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CF" w:rsidRDefault="00871ECF">
      <w:pPr>
        <w:outlineLvl w:val="0"/>
        <w:rPr>
          <w:b/>
          <w:lang w:val="en-GB"/>
        </w:rPr>
      </w:pPr>
      <w:bookmarkStart w:id="0" w:name="_GoBack"/>
      <w:bookmarkEnd w:id="0"/>
    </w:p>
    <w:p w:rsidR="00871ECF" w:rsidRDefault="00871ECF">
      <w:pPr>
        <w:outlineLvl w:val="0"/>
        <w:rPr>
          <w:b/>
          <w:lang w:val="en-GB"/>
        </w:rPr>
      </w:pPr>
    </w:p>
    <w:p w:rsidR="00871ECF" w:rsidRDefault="00871ECF">
      <w:pPr>
        <w:outlineLvl w:val="0"/>
        <w:rPr>
          <w:b/>
          <w:lang w:val="en-GB"/>
        </w:rPr>
      </w:pPr>
    </w:p>
    <w:p w:rsidR="00871ECF" w:rsidRDefault="00871ECF">
      <w:pPr>
        <w:outlineLvl w:val="0"/>
        <w:rPr>
          <w:b/>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Pr="003F7922" w:rsidRDefault="00871ECF">
      <w:pPr>
        <w:outlineLvl w:val="0"/>
        <w:rPr>
          <w:b/>
          <w:szCs w:val="22"/>
          <w:lang w:val="es-ES"/>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szCs w:val="22"/>
          <w:lang w:val="en-GB"/>
        </w:rPr>
      </w:pPr>
    </w:p>
    <w:p w:rsidR="00871ECF" w:rsidRDefault="00871ECF">
      <w:pPr>
        <w:outlineLvl w:val="0"/>
        <w:rPr>
          <w:b/>
          <w:lang w:val="en-GB"/>
        </w:rPr>
      </w:pPr>
    </w:p>
    <w:p w:rsidR="00871ECF" w:rsidRDefault="00871ECF">
      <w:pPr>
        <w:outlineLvl w:val="0"/>
        <w:rPr>
          <w:b/>
          <w:lang w:val="en-GB"/>
        </w:rPr>
      </w:pPr>
    </w:p>
    <w:p w:rsidR="00871ECF" w:rsidRDefault="00871ECF">
      <w:pPr>
        <w:outlineLvl w:val="0"/>
        <w:rPr>
          <w:b/>
          <w:lang w:val="en-GB"/>
        </w:rPr>
      </w:pPr>
    </w:p>
    <w:p w:rsidR="00871ECF" w:rsidRDefault="00871ECF">
      <w:pPr>
        <w:outlineLvl w:val="0"/>
        <w:rPr>
          <w:b/>
          <w:lang w:val="en-GB"/>
        </w:rPr>
      </w:pPr>
    </w:p>
    <w:p w:rsidR="00871ECF" w:rsidRDefault="00871ECF">
      <w:pPr>
        <w:outlineLvl w:val="0"/>
        <w:rPr>
          <w:b/>
          <w:lang w:val="en-GB"/>
        </w:rPr>
      </w:pPr>
    </w:p>
    <w:p w:rsidR="00871ECF" w:rsidRDefault="00871ECF">
      <w:pPr>
        <w:outlineLvl w:val="0"/>
        <w:rPr>
          <w:b/>
          <w:lang w:val="en-GB"/>
        </w:rPr>
      </w:pPr>
    </w:p>
    <w:p w:rsidR="00871ECF" w:rsidRPr="003F7922" w:rsidRDefault="00871ECF">
      <w:pPr>
        <w:jc w:val="center"/>
        <w:outlineLvl w:val="0"/>
        <w:rPr>
          <w:lang w:val="es-ES"/>
        </w:rPr>
      </w:pPr>
      <w:r w:rsidRPr="003F7922">
        <w:rPr>
          <w:b/>
          <w:lang w:val="es-ES"/>
        </w:rPr>
        <w:t>ANEXO I</w:t>
      </w:r>
    </w:p>
    <w:p w:rsidR="00871ECF" w:rsidRPr="003F7922" w:rsidRDefault="00871ECF">
      <w:pPr>
        <w:jc w:val="center"/>
        <w:outlineLvl w:val="0"/>
        <w:rPr>
          <w:lang w:val="es-ES"/>
        </w:rPr>
      </w:pPr>
    </w:p>
    <w:p w:rsidR="00871ECF" w:rsidRPr="003F7922" w:rsidRDefault="00871ECF">
      <w:pPr>
        <w:jc w:val="center"/>
        <w:outlineLvl w:val="0"/>
        <w:rPr>
          <w:lang w:val="es-ES"/>
        </w:rPr>
      </w:pPr>
      <w:r w:rsidRPr="003F7922">
        <w:rPr>
          <w:b/>
          <w:lang w:val="es-ES"/>
        </w:rPr>
        <w:t>FICHA TÉCNICA O RESUMEN DE LAS CARACTERÍSTICAS DEL PRODUCTO</w:t>
      </w:r>
    </w:p>
    <w:p w:rsidR="00871ECF" w:rsidRPr="003F7922" w:rsidRDefault="00871ECF">
      <w:pPr>
        <w:rPr>
          <w:szCs w:val="22"/>
          <w:lang w:val="es-ES"/>
        </w:rPr>
      </w:pPr>
      <w:r w:rsidRPr="003F7922">
        <w:rPr>
          <w:lang w:val="es-ES"/>
        </w:rPr>
        <w:br w:type="page"/>
      </w:r>
      <w:r w:rsidRPr="00383B2F">
        <w:rPr>
          <w:lang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
          </v:shape>
        </w:pict>
      </w:r>
      <w:r w:rsidRPr="003F7922">
        <w:rPr>
          <w:szCs w:val="22"/>
          <w:lang w:val="es-ES"/>
        </w:rPr>
        <w:t>Este medicamento está sujeto a seguimiento adicional, lo que agilizará la detección de nueva información sobre su seguridad. Se invita a los profesionales sanitarios a notificar las sospechas de reacciones adversas. Ver la sección 4.8, en la que se incluye información sobre cómo notificarlas.</w:t>
      </w:r>
    </w:p>
    <w:p w:rsidR="00871ECF" w:rsidRPr="003F7922" w:rsidRDefault="00871ECF">
      <w:pPr>
        <w:rPr>
          <w:szCs w:val="22"/>
          <w:lang w:val="es-ES"/>
        </w:rPr>
      </w:pPr>
    </w:p>
    <w:p w:rsidR="00871ECF" w:rsidRPr="003F7922" w:rsidRDefault="00871ECF">
      <w:pPr>
        <w:rPr>
          <w:szCs w:val="22"/>
          <w:lang w:val="es-ES"/>
        </w:rPr>
      </w:pPr>
    </w:p>
    <w:p w:rsidR="00871ECF" w:rsidRPr="003F7922" w:rsidRDefault="00871ECF">
      <w:pPr>
        <w:ind w:left="567" w:hanging="567"/>
        <w:rPr>
          <w:szCs w:val="22"/>
          <w:lang w:val="es-ES"/>
        </w:rPr>
      </w:pPr>
      <w:r w:rsidRPr="003F7922">
        <w:rPr>
          <w:b/>
          <w:szCs w:val="22"/>
          <w:lang w:val="es-ES"/>
        </w:rPr>
        <w:t>1.</w:t>
      </w:r>
      <w:r w:rsidRPr="003F7922">
        <w:rPr>
          <w:b/>
          <w:szCs w:val="22"/>
          <w:lang w:val="es-ES"/>
        </w:rPr>
        <w:tab/>
        <w:t>NOMBRE DEL MEDICAMENTO</w:t>
      </w:r>
    </w:p>
    <w:p w:rsidR="00871ECF" w:rsidRPr="003F7922" w:rsidRDefault="00871ECF">
      <w:pPr>
        <w:rPr>
          <w:iCs/>
          <w:szCs w:val="22"/>
          <w:lang w:val="es-ES"/>
        </w:rPr>
      </w:pPr>
    </w:p>
    <w:p w:rsidR="00871ECF" w:rsidRPr="003F7922" w:rsidRDefault="00871ECF">
      <w:pPr>
        <w:widowControl w:val="0"/>
        <w:rPr>
          <w:szCs w:val="22"/>
          <w:lang w:val="es-ES"/>
        </w:rPr>
      </w:pPr>
      <w:r w:rsidRPr="003F7922">
        <w:rPr>
          <w:szCs w:val="22"/>
          <w:lang w:val="es-ES"/>
        </w:rPr>
        <w:t>Refixia 500 UI polvo y disolvente para solución inyectable</w:t>
      </w:r>
    </w:p>
    <w:p w:rsidR="00871ECF" w:rsidRPr="003F7922" w:rsidRDefault="00871ECF">
      <w:pPr>
        <w:widowControl w:val="0"/>
        <w:rPr>
          <w:szCs w:val="22"/>
          <w:lang w:val="es-ES"/>
        </w:rPr>
      </w:pPr>
      <w:r w:rsidRPr="003F7922">
        <w:rPr>
          <w:szCs w:val="22"/>
          <w:lang w:val="es-ES"/>
        </w:rPr>
        <w:t>Refixia 1000 UI polvo y disolvente para solución inyectable</w:t>
      </w:r>
    </w:p>
    <w:p w:rsidR="00871ECF" w:rsidRPr="003F7922" w:rsidRDefault="00871ECF">
      <w:pPr>
        <w:widowControl w:val="0"/>
        <w:rPr>
          <w:szCs w:val="22"/>
          <w:lang w:val="es-ES"/>
        </w:rPr>
      </w:pPr>
      <w:r w:rsidRPr="003F7922">
        <w:rPr>
          <w:szCs w:val="22"/>
          <w:lang w:val="es-ES"/>
        </w:rPr>
        <w:t>Refixia 2000 UI polvo y disolvente para solución inyectable</w:t>
      </w:r>
    </w:p>
    <w:p w:rsidR="00871ECF" w:rsidRPr="003F7922" w:rsidRDefault="00871ECF">
      <w:pPr>
        <w:rPr>
          <w:iCs/>
          <w:szCs w:val="22"/>
          <w:lang w:val="es-ES"/>
        </w:rPr>
      </w:pPr>
    </w:p>
    <w:p w:rsidR="00871ECF" w:rsidRPr="003F7922" w:rsidRDefault="00871ECF">
      <w:pPr>
        <w:rPr>
          <w:iCs/>
          <w:szCs w:val="22"/>
          <w:lang w:val="es-ES"/>
        </w:rPr>
      </w:pPr>
    </w:p>
    <w:p w:rsidR="00871ECF" w:rsidRPr="003F7922" w:rsidRDefault="00871ECF">
      <w:pPr>
        <w:ind w:left="567" w:hanging="567"/>
        <w:rPr>
          <w:szCs w:val="22"/>
          <w:lang w:val="es-ES"/>
        </w:rPr>
      </w:pPr>
      <w:r w:rsidRPr="003F7922">
        <w:rPr>
          <w:b/>
          <w:szCs w:val="22"/>
          <w:lang w:val="es-ES"/>
        </w:rPr>
        <w:t>2.</w:t>
      </w:r>
      <w:r w:rsidRPr="003F7922">
        <w:rPr>
          <w:b/>
          <w:szCs w:val="22"/>
          <w:lang w:val="es-ES"/>
        </w:rPr>
        <w:tab/>
        <w:t>COMPOSICIÓN CUALITATIVA Y CUANTITATIVA</w:t>
      </w:r>
    </w:p>
    <w:p w:rsidR="00871ECF" w:rsidRPr="003F7922" w:rsidRDefault="00871ECF">
      <w:pPr>
        <w:rPr>
          <w:iCs/>
          <w:szCs w:val="22"/>
          <w:lang w:val="es-ES"/>
        </w:rPr>
      </w:pPr>
    </w:p>
    <w:p w:rsidR="00871ECF" w:rsidRPr="003F7922" w:rsidRDefault="00871ECF">
      <w:pPr>
        <w:rPr>
          <w:iCs/>
          <w:szCs w:val="22"/>
          <w:u w:val="single"/>
          <w:lang w:val="es-ES"/>
        </w:rPr>
      </w:pPr>
      <w:r w:rsidRPr="003F7922">
        <w:rPr>
          <w:szCs w:val="22"/>
          <w:u w:val="single"/>
          <w:lang w:val="es-ES"/>
        </w:rPr>
        <w:t>Refixia 500 UI polvo y disolvente para solución inyectable</w:t>
      </w:r>
    </w:p>
    <w:p w:rsidR="00871ECF" w:rsidRPr="003F7922" w:rsidRDefault="00871ECF">
      <w:pPr>
        <w:rPr>
          <w:lang w:val="es-ES"/>
        </w:rPr>
      </w:pPr>
      <w:r w:rsidRPr="003F7922">
        <w:rPr>
          <w:lang w:val="es-ES"/>
        </w:rPr>
        <w:t>Cada vial contiene 500 UI de nonacog beta pegol*.</w:t>
      </w:r>
    </w:p>
    <w:p w:rsidR="00871ECF" w:rsidRDefault="00871ECF">
      <w:pPr>
        <w:rPr>
          <w:lang w:val="es-ES"/>
        </w:rPr>
      </w:pPr>
      <w:r w:rsidRPr="003F7922">
        <w:rPr>
          <w:lang w:val="es-ES"/>
        </w:rPr>
        <w:t xml:space="preserve">Después de la reconstitución, </w:t>
      </w:r>
      <w:r w:rsidRPr="00383B2F">
        <w:rPr>
          <w:lang w:val="es-ES"/>
        </w:rPr>
        <w:t>1 ml de Refixia contiene aproximadamente 125 UI de nonacog beta pegol.</w:t>
      </w:r>
    </w:p>
    <w:p w:rsidR="00871ECF" w:rsidRDefault="00871ECF">
      <w:pPr>
        <w:rPr>
          <w:iCs/>
          <w:lang w:val="es-ES"/>
        </w:rPr>
      </w:pPr>
    </w:p>
    <w:p w:rsidR="00871ECF" w:rsidRDefault="00871ECF">
      <w:pPr>
        <w:rPr>
          <w:iCs/>
          <w:lang w:val="es-ES"/>
        </w:rPr>
      </w:pPr>
      <w:r w:rsidRPr="00383B2F">
        <w:rPr>
          <w:szCs w:val="22"/>
          <w:u w:val="single"/>
          <w:lang w:val="es-ES"/>
        </w:rPr>
        <w:t>Refixia</w:t>
      </w:r>
      <w:r w:rsidRPr="00383B2F">
        <w:rPr>
          <w:iCs/>
          <w:u w:val="single"/>
          <w:lang w:val="es-ES"/>
        </w:rPr>
        <w:t xml:space="preserve"> 1000 UI polvo y disolvente para solución inyectable</w:t>
      </w:r>
    </w:p>
    <w:p w:rsidR="00871ECF" w:rsidRDefault="00871ECF">
      <w:pPr>
        <w:rPr>
          <w:iCs/>
          <w:lang w:val="es-ES"/>
        </w:rPr>
      </w:pPr>
      <w:r w:rsidRPr="00383B2F">
        <w:rPr>
          <w:iCs/>
          <w:lang w:val="es-ES"/>
        </w:rPr>
        <w:t>Cada vial contiene 1000 UI de nonacog beta pegol</w:t>
      </w:r>
      <w:r w:rsidRPr="00383B2F">
        <w:rPr>
          <w:lang w:val="es-ES"/>
        </w:rPr>
        <w:t>*</w:t>
      </w:r>
      <w:r w:rsidRPr="00383B2F">
        <w:rPr>
          <w:iCs/>
          <w:lang w:val="es-ES"/>
        </w:rPr>
        <w:t>.</w:t>
      </w:r>
    </w:p>
    <w:p w:rsidR="00871ECF" w:rsidRDefault="00871ECF">
      <w:pPr>
        <w:rPr>
          <w:iCs/>
          <w:lang w:val="es-ES"/>
        </w:rPr>
      </w:pPr>
      <w:r w:rsidRPr="00383B2F">
        <w:rPr>
          <w:iCs/>
          <w:lang w:val="es-ES"/>
        </w:rPr>
        <w:t>Después de la reconstitución, 1 ml de Refixia contiene aproximadamente 250 UI de nonacog beta pegol.</w:t>
      </w:r>
    </w:p>
    <w:p w:rsidR="00871ECF" w:rsidRDefault="00871ECF">
      <w:pPr>
        <w:rPr>
          <w:iCs/>
          <w:lang w:val="es-ES"/>
        </w:rPr>
      </w:pPr>
    </w:p>
    <w:p w:rsidR="00871ECF" w:rsidRDefault="00871ECF">
      <w:pPr>
        <w:rPr>
          <w:iCs/>
          <w:lang w:val="es-ES"/>
        </w:rPr>
      </w:pPr>
      <w:r w:rsidRPr="00383B2F">
        <w:rPr>
          <w:szCs w:val="22"/>
          <w:u w:val="single"/>
          <w:lang w:val="es-ES"/>
        </w:rPr>
        <w:t>Refixia</w:t>
      </w:r>
      <w:r w:rsidRPr="00383B2F">
        <w:rPr>
          <w:iCs/>
          <w:u w:val="single"/>
          <w:lang w:val="es-ES"/>
        </w:rPr>
        <w:t xml:space="preserve"> 2000 UI polvo y disolvente para solución inyectable</w:t>
      </w:r>
    </w:p>
    <w:p w:rsidR="00871ECF" w:rsidRDefault="00871ECF">
      <w:pPr>
        <w:rPr>
          <w:iCs/>
          <w:lang w:val="es-ES"/>
        </w:rPr>
      </w:pPr>
      <w:r w:rsidRPr="00383B2F">
        <w:rPr>
          <w:iCs/>
          <w:lang w:val="es-ES"/>
        </w:rPr>
        <w:t>Cada vial contiene 2000 UI de nonacog beta pegol</w:t>
      </w:r>
      <w:r w:rsidRPr="00383B2F">
        <w:rPr>
          <w:lang w:val="es-ES"/>
        </w:rPr>
        <w:t>*</w:t>
      </w:r>
      <w:r w:rsidRPr="00383B2F">
        <w:rPr>
          <w:iCs/>
          <w:lang w:val="es-ES"/>
        </w:rPr>
        <w:t>.</w:t>
      </w:r>
    </w:p>
    <w:p w:rsidR="00871ECF" w:rsidRDefault="00871ECF">
      <w:pPr>
        <w:rPr>
          <w:iCs/>
          <w:lang w:val="es-ES"/>
        </w:rPr>
      </w:pPr>
      <w:r w:rsidRPr="00383B2F">
        <w:rPr>
          <w:iCs/>
          <w:lang w:val="es-ES"/>
        </w:rPr>
        <w:t>Después de la reconstitución, 1 ml de Refixia contiene aproximadamente 500 UI de nonacog beta pegol.</w:t>
      </w:r>
    </w:p>
    <w:p w:rsidR="00871ECF" w:rsidRDefault="00871ECF">
      <w:pPr>
        <w:rPr>
          <w:iCs/>
          <w:lang w:val="es-ES"/>
        </w:rPr>
      </w:pPr>
    </w:p>
    <w:p w:rsidR="00871ECF" w:rsidRDefault="00871ECF">
      <w:pPr>
        <w:rPr>
          <w:bCs/>
          <w:lang w:val="es-ES"/>
        </w:rPr>
      </w:pPr>
      <w:r w:rsidRPr="00383B2F">
        <w:rPr>
          <w:bCs/>
          <w:lang w:val="es-ES"/>
        </w:rPr>
        <w:t xml:space="preserve">*factor IX humano recombinante, producido en células de </w:t>
      </w:r>
      <w:r w:rsidR="006A2854">
        <w:rPr>
          <w:bCs/>
          <w:lang w:val="es-ES"/>
        </w:rPr>
        <w:t>O</w:t>
      </w:r>
      <w:r w:rsidRPr="00383B2F">
        <w:rPr>
          <w:bCs/>
          <w:lang w:val="es-ES"/>
        </w:rPr>
        <w:t xml:space="preserve">vario de </w:t>
      </w:r>
      <w:r w:rsidR="006A2854">
        <w:rPr>
          <w:bCs/>
          <w:lang w:val="es-ES"/>
        </w:rPr>
        <w:t>H</w:t>
      </w:r>
      <w:r w:rsidRPr="00383B2F">
        <w:rPr>
          <w:bCs/>
          <w:lang w:val="es-ES"/>
        </w:rPr>
        <w:t xml:space="preserve">ámster </w:t>
      </w:r>
      <w:r w:rsidR="006A2854">
        <w:rPr>
          <w:bCs/>
          <w:lang w:val="es-ES"/>
        </w:rPr>
        <w:t>C</w:t>
      </w:r>
      <w:r w:rsidRPr="00383B2F">
        <w:rPr>
          <w:bCs/>
          <w:lang w:val="es-ES"/>
        </w:rPr>
        <w:t>hino (CHO) mediante tecnología de ADN recombinante</w:t>
      </w:r>
      <w:r w:rsidR="00912741">
        <w:rPr>
          <w:bCs/>
          <w:lang w:val="es-ES"/>
        </w:rPr>
        <w:t>,</w:t>
      </w:r>
      <w:r w:rsidRPr="00383B2F">
        <w:rPr>
          <w:bCs/>
          <w:lang w:val="es-ES"/>
        </w:rPr>
        <w:t xml:space="preserve"> conjugado de forma covalente con un polietilenglicol (PEG) de 40 kDa.</w:t>
      </w:r>
    </w:p>
    <w:p w:rsidR="00871ECF" w:rsidRDefault="00871ECF">
      <w:pPr>
        <w:rPr>
          <w:iCs/>
          <w:lang w:val="es-ES"/>
        </w:rPr>
      </w:pPr>
    </w:p>
    <w:p w:rsidR="00871ECF" w:rsidRDefault="00871ECF">
      <w:pPr>
        <w:rPr>
          <w:iCs/>
          <w:lang w:val="es-ES"/>
        </w:rPr>
      </w:pPr>
      <w:r w:rsidRPr="00383B2F">
        <w:rPr>
          <w:iCs/>
          <w:lang w:val="es-ES"/>
        </w:rPr>
        <w:t>La potencia (</w:t>
      </w:r>
      <w:r w:rsidR="00912741">
        <w:rPr>
          <w:iCs/>
          <w:lang w:val="es-ES"/>
        </w:rPr>
        <w:t>U</w:t>
      </w:r>
      <w:r w:rsidRPr="00383B2F">
        <w:rPr>
          <w:iCs/>
          <w:lang w:val="es-ES"/>
        </w:rPr>
        <w:t xml:space="preserve">nidades </w:t>
      </w:r>
      <w:r w:rsidR="00912741">
        <w:rPr>
          <w:iCs/>
          <w:lang w:val="es-ES"/>
        </w:rPr>
        <w:t>I</w:t>
      </w:r>
      <w:r w:rsidRPr="00383B2F">
        <w:rPr>
          <w:iCs/>
          <w:lang w:val="es-ES"/>
        </w:rPr>
        <w:t xml:space="preserve">nternacionales) se determina utilizando el análisis de coagulación de una fase de la Farmacopea Europea. La actividad específica de </w:t>
      </w:r>
      <w:r w:rsidRPr="00383B2F">
        <w:rPr>
          <w:lang w:val="es-ES"/>
        </w:rPr>
        <w:t xml:space="preserve">Refixia </w:t>
      </w:r>
      <w:r w:rsidRPr="00383B2F">
        <w:rPr>
          <w:iCs/>
          <w:lang w:val="es-ES"/>
        </w:rPr>
        <w:t>es de aproximadamente 152 UI/mg de proteína.</w:t>
      </w:r>
    </w:p>
    <w:p w:rsidR="00871ECF" w:rsidRDefault="00871ECF">
      <w:pPr>
        <w:rPr>
          <w:iCs/>
          <w:lang w:val="es-ES"/>
        </w:rPr>
      </w:pPr>
    </w:p>
    <w:p w:rsidR="00871ECF" w:rsidRDefault="00871ECF">
      <w:pPr>
        <w:rPr>
          <w:bCs/>
          <w:lang w:val="es-ES"/>
        </w:rPr>
      </w:pPr>
      <w:r w:rsidRPr="00383B2F">
        <w:rPr>
          <w:lang w:val="es-ES"/>
        </w:rPr>
        <w:t xml:space="preserve">Refixia es un factor IX humano recombinante (rFIX) purificado, con un polietilenglicol (PEG) de 40 kDa </w:t>
      </w:r>
      <w:r w:rsidRPr="00383B2F">
        <w:rPr>
          <w:bCs/>
          <w:lang w:val="es-ES"/>
        </w:rPr>
        <w:t xml:space="preserve">que se une de </w:t>
      </w:r>
      <w:r w:rsidR="00531D92">
        <w:rPr>
          <w:bCs/>
          <w:lang w:val="es-ES"/>
        </w:rPr>
        <w:t>manera</w:t>
      </w:r>
      <w:r w:rsidR="00531D92" w:rsidRPr="00383B2F">
        <w:rPr>
          <w:bCs/>
          <w:lang w:val="es-ES"/>
        </w:rPr>
        <w:t xml:space="preserve"> </w:t>
      </w:r>
      <w:r w:rsidRPr="00383B2F">
        <w:rPr>
          <w:bCs/>
          <w:lang w:val="es-ES"/>
        </w:rPr>
        <w:t xml:space="preserve">selectiva a glucanos con enlace N específicos en el péptido </w:t>
      </w:r>
      <w:r w:rsidR="00531D92">
        <w:rPr>
          <w:bCs/>
          <w:lang w:val="es-ES"/>
        </w:rPr>
        <w:t>de activación</w:t>
      </w:r>
      <w:r w:rsidR="00531D92" w:rsidRPr="00383B2F">
        <w:rPr>
          <w:bCs/>
          <w:lang w:val="es-ES"/>
        </w:rPr>
        <w:t xml:space="preserve"> </w:t>
      </w:r>
      <w:r w:rsidRPr="00383B2F">
        <w:rPr>
          <w:bCs/>
          <w:lang w:val="es-ES"/>
        </w:rPr>
        <w:t>del rFIX.</w:t>
      </w:r>
      <w:r w:rsidRPr="00383B2F">
        <w:rPr>
          <w:lang w:val="es-ES"/>
        </w:rPr>
        <w:t xml:space="preserve"> </w:t>
      </w:r>
      <w:r w:rsidR="00465523">
        <w:rPr>
          <w:lang w:val="es-ES"/>
        </w:rPr>
        <w:t xml:space="preserve">Tras la activación de Refixia, el péptido de activación </w:t>
      </w:r>
      <w:r w:rsidR="007D5408">
        <w:rPr>
          <w:lang w:val="es-ES"/>
        </w:rPr>
        <w:t>que incluye</w:t>
      </w:r>
      <w:r w:rsidR="00465523">
        <w:rPr>
          <w:lang w:val="es-ES"/>
        </w:rPr>
        <w:t xml:space="preserve"> la fracción de polietilenglicol de 40 kDa</w:t>
      </w:r>
      <w:r w:rsidR="007D5408">
        <w:rPr>
          <w:lang w:val="es-ES"/>
        </w:rPr>
        <w:t>,</w:t>
      </w:r>
      <w:r w:rsidR="00465523">
        <w:rPr>
          <w:lang w:val="es-ES"/>
        </w:rPr>
        <w:t xml:space="preserve"> se desprende, dejando la molécula de factor IX original activada.</w:t>
      </w:r>
      <w:r w:rsidR="0052489F">
        <w:rPr>
          <w:lang w:val="es-ES"/>
        </w:rPr>
        <w:t xml:space="preserve"> La secuencia primaria de aminoácidos del rFIX en Refixia es idéntica a la forma alélica Ala148 del factor IX derivado del plasma humano.</w:t>
      </w:r>
      <w:r w:rsidRPr="00383B2F">
        <w:rPr>
          <w:bCs/>
          <w:lang w:val="es-ES"/>
        </w:rPr>
        <w:t xml:space="preserve"> No se u</w:t>
      </w:r>
      <w:r w:rsidR="0098122E">
        <w:rPr>
          <w:bCs/>
          <w:lang w:val="es-ES"/>
        </w:rPr>
        <w:t>tilizan</w:t>
      </w:r>
      <w:r w:rsidRPr="00383B2F">
        <w:rPr>
          <w:bCs/>
          <w:lang w:val="es-ES"/>
        </w:rPr>
        <w:t xml:space="preserve"> aditivos de origen humano ni animal en </w:t>
      </w:r>
      <w:r w:rsidR="0098122E">
        <w:rPr>
          <w:bCs/>
          <w:lang w:val="es-ES"/>
        </w:rPr>
        <w:t>el</w:t>
      </w:r>
      <w:r w:rsidR="0098122E" w:rsidRPr="00383B2F">
        <w:rPr>
          <w:bCs/>
          <w:lang w:val="es-ES"/>
        </w:rPr>
        <w:t xml:space="preserve"> </w:t>
      </w:r>
      <w:r w:rsidRPr="00383B2F">
        <w:rPr>
          <w:bCs/>
          <w:lang w:val="es-ES"/>
        </w:rPr>
        <w:t>cultivo celular</w:t>
      </w:r>
      <w:r w:rsidR="0098122E">
        <w:rPr>
          <w:bCs/>
          <w:lang w:val="es-ES"/>
        </w:rPr>
        <w:t>,</w:t>
      </w:r>
      <w:r w:rsidRPr="00383B2F">
        <w:rPr>
          <w:bCs/>
          <w:lang w:val="es-ES"/>
        </w:rPr>
        <w:t xml:space="preserve"> purificación, conjugación o formulación de Refixia.</w:t>
      </w:r>
    </w:p>
    <w:p w:rsidR="00871ECF" w:rsidRDefault="00871ECF">
      <w:pPr>
        <w:rPr>
          <w:lang w:val="es-ES"/>
        </w:rPr>
      </w:pPr>
    </w:p>
    <w:p w:rsidR="00871ECF" w:rsidRDefault="00871ECF">
      <w:pPr>
        <w:rPr>
          <w:u w:val="single"/>
          <w:lang w:val="es-ES"/>
        </w:rPr>
      </w:pPr>
      <w:r w:rsidRPr="00383B2F">
        <w:rPr>
          <w:u w:val="single"/>
          <w:lang w:val="es-ES"/>
        </w:rPr>
        <w:t>Excipiente con efecto conocido</w:t>
      </w:r>
    </w:p>
    <w:p w:rsidR="00871ECF" w:rsidRDefault="00871ECF">
      <w:pPr>
        <w:rPr>
          <w:u w:val="single"/>
          <w:lang w:val="es-ES"/>
        </w:rPr>
      </w:pPr>
      <w:r w:rsidRPr="00383B2F">
        <w:rPr>
          <w:lang w:val="es-ES"/>
        </w:rPr>
        <w:t>Menos de 1 mmol de sodio (23 mg) por vial.</w:t>
      </w:r>
    </w:p>
    <w:p w:rsidR="00871ECF" w:rsidRDefault="00871ECF">
      <w:pPr>
        <w:rPr>
          <w:lang w:val="es-ES"/>
        </w:rPr>
      </w:pPr>
    </w:p>
    <w:p w:rsidR="00871ECF" w:rsidRDefault="00871ECF">
      <w:pPr>
        <w:rPr>
          <w:lang w:val="es-ES"/>
        </w:rPr>
      </w:pPr>
      <w:r w:rsidRPr="00383B2F">
        <w:rPr>
          <w:lang w:val="es-ES"/>
        </w:rPr>
        <w:t>Para consultar la lista completa de excipientes, ver sección 6.1.</w:t>
      </w:r>
    </w:p>
    <w:p w:rsidR="00871ECF" w:rsidRDefault="00871ECF">
      <w:pPr>
        <w:rPr>
          <w:szCs w:val="22"/>
          <w:lang w:val="es-ES"/>
        </w:rPr>
      </w:pPr>
    </w:p>
    <w:p w:rsidR="00871ECF" w:rsidRDefault="00871ECF">
      <w:pPr>
        <w:rPr>
          <w:szCs w:val="22"/>
          <w:lang w:val="es-ES"/>
        </w:rPr>
      </w:pPr>
    </w:p>
    <w:p w:rsidR="00871ECF" w:rsidRDefault="00871ECF">
      <w:pPr>
        <w:ind w:left="567" w:hanging="567"/>
        <w:rPr>
          <w:b/>
          <w:szCs w:val="22"/>
          <w:lang w:val="es-ES"/>
        </w:rPr>
      </w:pPr>
      <w:r w:rsidRPr="00383B2F">
        <w:rPr>
          <w:b/>
          <w:szCs w:val="22"/>
          <w:lang w:val="es-ES"/>
        </w:rPr>
        <w:t>3.</w:t>
      </w:r>
      <w:r w:rsidRPr="00383B2F">
        <w:rPr>
          <w:b/>
          <w:szCs w:val="22"/>
          <w:lang w:val="es-ES"/>
        </w:rPr>
        <w:tab/>
        <w:t>FORMA FARMACÉUTICA</w:t>
      </w:r>
    </w:p>
    <w:p w:rsidR="00871ECF" w:rsidRDefault="00871ECF">
      <w:pPr>
        <w:rPr>
          <w:szCs w:val="22"/>
          <w:lang w:val="es-ES"/>
        </w:rPr>
      </w:pPr>
    </w:p>
    <w:p w:rsidR="00871ECF" w:rsidRDefault="00871ECF">
      <w:pPr>
        <w:rPr>
          <w:szCs w:val="22"/>
          <w:lang w:val="es-ES"/>
        </w:rPr>
      </w:pPr>
      <w:r w:rsidRPr="00383B2F">
        <w:rPr>
          <w:szCs w:val="22"/>
          <w:lang w:val="es-ES"/>
        </w:rPr>
        <w:t>Polvo y disolvente para solución inyectable.</w:t>
      </w:r>
    </w:p>
    <w:p w:rsidR="00871ECF" w:rsidRDefault="00871ECF">
      <w:pPr>
        <w:rPr>
          <w:szCs w:val="22"/>
          <w:lang w:val="es-ES"/>
        </w:rPr>
      </w:pPr>
    </w:p>
    <w:p w:rsidR="00871ECF" w:rsidRDefault="00871ECF">
      <w:pPr>
        <w:rPr>
          <w:szCs w:val="22"/>
          <w:lang w:val="es-ES"/>
        </w:rPr>
      </w:pPr>
      <w:r w:rsidRPr="00383B2F">
        <w:rPr>
          <w:szCs w:val="22"/>
          <w:lang w:val="es-ES"/>
        </w:rPr>
        <w:t>El polvo es de color blanco a blanquecino.</w:t>
      </w:r>
    </w:p>
    <w:p w:rsidR="00871ECF" w:rsidRDefault="00871ECF">
      <w:pPr>
        <w:rPr>
          <w:szCs w:val="22"/>
          <w:lang w:val="es-ES"/>
        </w:rPr>
      </w:pPr>
    </w:p>
    <w:p w:rsidR="00871ECF" w:rsidRDefault="00871ECF">
      <w:pPr>
        <w:rPr>
          <w:szCs w:val="22"/>
          <w:lang w:val="es-ES"/>
        </w:rPr>
      </w:pPr>
      <w:r w:rsidRPr="00383B2F">
        <w:rPr>
          <w:szCs w:val="22"/>
          <w:lang w:val="es-ES"/>
        </w:rPr>
        <w:lastRenderedPageBreak/>
        <w:t>El disolvente es transparente e incoloro.</w:t>
      </w:r>
    </w:p>
    <w:p w:rsidR="00871ECF" w:rsidRDefault="00871ECF">
      <w:pPr>
        <w:rPr>
          <w:szCs w:val="22"/>
          <w:lang w:val="es-ES"/>
        </w:rPr>
      </w:pPr>
    </w:p>
    <w:p w:rsidR="00871ECF" w:rsidRDefault="00871ECF">
      <w:pPr>
        <w:rPr>
          <w:szCs w:val="22"/>
          <w:lang w:val="es-ES"/>
        </w:rPr>
      </w:pPr>
      <w:r w:rsidRPr="00383B2F">
        <w:rPr>
          <w:szCs w:val="22"/>
          <w:lang w:val="es-ES"/>
        </w:rPr>
        <w:t>pH: 6</w:t>
      </w:r>
      <w:r w:rsidR="00A4003D">
        <w:rPr>
          <w:szCs w:val="22"/>
          <w:lang w:val="es-ES"/>
        </w:rPr>
        <w:t>,</w:t>
      </w:r>
      <w:r w:rsidRPr="00383B2F">
        <w:rPr>
          <w:szCs w:val="22"/>
          <w:lang w:val="es-ES"/>
        </w:rPr>
        <w:t>4.</w:t>
      </w:r>
    </w:p>
    <w:p w:rsidR="00871ECF" w:rsidRDefault="00871ECF">
      <w:pPr>
        <w:rPr>
          <w:szCs w:val="22"/>
          <w:lang w:val="es-ES"/>
        </w:rPr>
      </w:pPr>
    </w:p>
    <w:p w:rsidR="00871ECF" w:rsidRDefault="00871ECF">
      <w:pPr>
        <w:rPr>
          <w:szCs w:val="22"/>
          <w:lang w:val="es-ES"/>
        </w:rPr>
      </w:pPr>
      <w:r w:rsidRPr="00383B2F">
        <w:rPr>
          <w:szCs w:val="22"/>
          <w:lang w:val="es-ES"/>
        </w:rPr>
        <w:t>Osmolalidad: 272 mOsmol/kg.</w:t>
      </w:r>
    </w:p>
    <w:p w:rsidR="00871ECF" w:rsidRDefault="00871ECF">
      <w:pPr>
        <w:rPr>
          <w:szCs w:val="22"/>
          <w:lang w:val="es-ES"/>
        </w:rPr>
      </w:pPr>
    </w:p>
    <w:p w:rsidR="00871ECF" w:rsidRDefault="00871ECF">
      <w:pPr>
        <w:rPr>
          <w:szCs w:val="22"/>
          <w:lang w:val="es-ES"/>
        </w:rPr>
      </w:pPr>
    </w:p>
    <w:p w:rsidR="00871ECF" w:rsidRDefault="00871ECF">
      <w:pPr>
        <w:ind w:left="567" w:hanging="567"/>
        <w:rPr>
          <w:caps/>
          <w:szCs w:val="22"/>
          <w:lang w:val="es-ES"/>
        </w:rPr>
      </w:pPr>
      <w:r w:rsidRPr="00383B2F">
        <w:rPr>
          <w:b/>
          <w:caps/>
          <w:szCs w:val="22"/>
          <w:lang w:val="es-ES"/>
        </w:rPr>
        <w:t>4.</w:t>
      </w:r>
      <w:r w:rsidRPr="00383B2F">
        <w:rPr>
          <w:b/>
          <w:caps/>
          <w:szCs w:val="22"/>
          <w:lang w:val="es-ES"/>
        </w:rPr>
        <w:tab/>
      </w:r>
      <w:r w:rsidRPr="00383B2F">
        <w:rPr>
          <w:b/>
          <w:szCs w:val="22"/>
          <w:lang w:val="es-ES"/>
        </w:rPr>
        <w:t>DATOS CLÍNICOS</w:t>
      </w:r>
    </w:p>
    <w:p w:rsidR="00871ECF" w:rsidRDefault="00871ECF">
      <w:pPr>
        <w:rPr>
          <w:szCs w:val="22"/>
          <w:lang w:val="es-ES"/>
        </w:rPr>
      </w:pPr>
    </w:p>
    <w:p w:rsidR="00871ECF" w:rsidRDefault="00871ECF">
      <w:pPr>
        <w:ind w:left="567" w:hanging="567"/>
        <w:outlineLvl w:val="0"/>
        <w:rPr>
          <w:szCs w:val="22"/>
          <w:lang w:val="es-ES"/>
        </w:rPr>
      </w:pPr>
      <w:r w:rsidRPr="00383B2F">
        <w:rPr>
          <w:b/>
          <w:szCs w:val="22"/>
          <w:lang w:val="es-ES"/>
        </w:rPr>
        <w:t>4.1</w:t>
      </w:r>
      <w:r w:rsidRPr="00383B2F">
        <w:rPr>
          <w:b/>
          <w:szCs w:val="22"/>
          <w:lang w:val="es-ES"/>
        </w:rPr>
        <w:tab/>
        <w:t>Indicaciones terapéuticas</w:t>
      </w:r>
    </w:p>
    <w:p w:rsidR="00871ECF" w:rsidRDefault="00871ECF">
      <w:pPr>
        <w:rPr>
          <w:szCs w:val="22"/>
          <w:lang w:val="es-ES"/>
        </w:rPr>
      </w:pPr>
    </w:p>
    <w:p w:rsidR="00871ECF" w:rsidRDefault="00871ECF">
      <w:pPr>
        <w:rPr>
          <w:szCs w:val="22"/>
          <w:lang w:val="es-ES"/>
        </w:rPr>
      </w:pPr>
      <w:r w:rsidRPr="00383B2F">
        <w:rPr>
          <w:szCs w:val="22"/>
          <w:lang w:val="es-ES"/>
        </w:rPr>
        <w:t xml:space="preserve">Tratamiento y profilaxis de hemorragias en pacientes </w:t>
      </w:r>
      <w:r w:rsidR="000A75B4">
        <w:rPr>
          <w:szCs w:val="22"/>
          <w:lang w:val="es-ES"/>
        </w:rPr>
        <w:t xml:space="preserve">de 12 años </w:t>
      </w:r>
      <w:r w:rsidR="00517B9A">
        <w:rPr>
          <w:szCs w:val="22"/>
          <w:lang w:val="es-ES"/>
        </w:rPr>
        <w:t>en adelante</w:t>
      </w:r>
      <w:r w:rsidR="000A75B4">
        <w:rPr>
          <w:szCs w:val="22"/>
          <w:lang w:val="es-ES"/>
        </w:rPr>
        <w:t xml:space="preserve"> </w:t>
      </w:r>
      <w:r w:rsidRPr="00383B2F">
        <w:rPr>
          <w:szCs w:val="22"/>
          <w:lang w:val="es-ES"/>
        </w:rPr>
        <w:t xml:space="preserve">con hemofilia B (deficiencia congénita del factor IX). </w:t>
      </w:r>
    </w:p>
    <w:p w:rsidR="00871ECF" w:rsidRDefault="00871ECF">
      <w:pPr>
        <w:rPr>
          <w:szCs w:val="22"/>
          <w:lang w:val="es-ES"/>
        </w:rPr>
      </w:pPr>
    </w:p>
    <w:p w:rsidR="00871ECF" w:rsidRDefault="00871ECF">
      <w:pPr>
        <w:outlineLvl w:val="0"/>
        <w:rPr>
          <w:b/>
          <w:szCs w:val="22"/>
          <w:lang w:val="es-ES"/>
        </w:rPr>
      </w:pPr>
      <w:r w:rsidRPr="00383B2F">
        <w:rPr>
          <w:b/>
          <w:szCs w:val="22"/>
          <w:lang w:val="es-ES"/>
        </w:rPr>
        <w:t>4.2</w:t>
      </w:r>
      <w:r w:rsidRPr="00383B2F">
        <w:rPr>
          <w:b/>
          <w:szCs w:val="22"/>
          <w:lang w:val="es-ES"/>
        </w:rPr>
        <w:tab/>
        <w:t>Posología y forma de administración</w:t>
      </w:r>
    </w:p>
    <w:p w:rsidR="00871ECF" w:rsidRDefault="00871ECF">
      <w:pPr>
        <w:rPr>
          <w:szCs w:val="22"/>
          <w:lang w:val="es-ES"/>
        </w:rPr>
      </w:pPr>
    </w:p>
    <w:p w:rsidR="00871ECF" w:rsidRDefault="00871ECF">
      <w:pPr>
        <w:autoSpaceDE w:val="0"/>
        <w:autoSpaceDN w:val="0"/>
        <w:adjustRightInd w:val="0"/>
        <w:rPr>
          <w:szCs w:val="22"/>
          <w:lang w:val="es-ES"/>
        </w:rPr>
      </w:pPr>
      <w:r w:rsidRPr="00383B2F">
        <w:rPr>
          <w:szCs w:val="22"/>
          <w:lang w:val="es-ES"/>
        </w:rPr>
        <w:t xml:space="preserve">El tratamiento </w:t>
      </w:r>
      <w:r w:rsidR="000B5EEB">
        <w:rPr>
          <w:szCs w:val="22"/>
          <w:lang w:val="es-ES"/>
        </w:rPr>
        <w:t xml:space="preserve">se </w:t>
      </w:r>
      <w:r w:rsidRPr="00383B2F">
        <w:rPr>
          <w:szCs w:val="22"/>
          <w:lang w:val="es-ES"/>
        </w:rPr>
        <w:t>debe desarrollar bajo la supervisión de un médico con experiencia en el tratamiento de hemofilia.</w:t>
      </w:r>
    </w:p>
    <w:p w:rsidR="00871ECF" w:rsidRDefault="00871ECF">
      <w:pPr>
        <w:autoSpaceDE w:val="0"/>
        <w:autoSpaceDN w:val="0"/>
        <w:adjustRightInd w:val="0"/>
        <w:rPr>
          <w:szCs w:val="22"/>
          <w:lang w:val="es-ES"/>
        </w:rPr>
      </w:pPr>
    </w:p>
    <w:p w:rsidR="00871ECF" w:rsidRDefault="00871ECF" w:rsidP="000A75B4">
      <w:pPr>
        <w:autoSpaceDE w:val="0"/>
        <w:autoSpaceDN w:val="0"/>
        <w:adjustRightInd w:val="0"/>
        <w:rPr>
          <w:szCs w:val="22"/>
          <w:u w:val="single"/>
          <w:lang w:val="es-ES"/>
        </w:rPr>
      </w:pPr>
      <w:r w:rsidRPr="00383B2F">
        <w:rPr>
          <w:szCs w:val="22"/>
          <w:u w:val="single"/>
          <w:lang w:val="es-ES"/>
        </w:rPr>
        <w:t xml:space="preserve">Pacientes </w:t>
      </w:r>
      <w:r w:rsidR="00ED3EBC">
        <w:rPr>
          <w:szCs w:val="22"/>
          <w:u w:val="single"/>
          <w:lang w:val="es-ES"/>
        </w:rPr>
        <w:t>no tratados previamente</w:t>
      </w:r>
    </w:p>
    <w:p w:rsidR="00871ECF" w:rsidRDefault="00871ECF">
      <w:pPr>
        <w:autoSpaceDE w:val="0"/>
        <w:autoSpaceDN w:val="0"/>
        <w:adjustRightInd w:val="0"/>
        <w:rPr>
          <w:szCs w:val="22"/>
          <w:u w:val="single"/>
          <w:lang w:val="es-ES"/>
        </w:rPr>
      </w:pPr>
      <w:r w:rsidRPr="00383B2F">
        <w:rPr>
          <w:szCs w:val="22"/>
          <w:lang w:val="es-ES"/>
        </w:rPr>
        <w:t xml:space="preserve">No se ha establecido todavía la seguridad y eficacia de Refixia en pacientes </w:t>
      </w:r>
      <w:r w:rsidR="00ED3EBC">
        <w:rPr>
          <w:szCs w:val="22"/>
          <w:lang w:val="es-ES"/>
        </w:rPr>
        <w:t>no tratados previamente</w:t>
      </w:r>
      <w:r w:rsidRPr="00383B2F">
        <w:rPr>
          <w:szCs w:val="22"/>
          <w:lang w:val="es-ES"/>
        </w:rPr>
        <w:t>.</w:t>
      </w:r>
    </w:p>
    <w:p w:rsidR="00871ECF" w:rsidRDefault="00871ECF">
      <w:pPr>
        <w:autoSpaceDE w:val="0"/>
        <w:autoSpaceDN w:val="0"/>
        <w:adjustRightInd w:val="0"/>
        <w:rPr>
          <w:szCs w:val="22"/>
          <w:u w:val="single"/>
          <w:lang w:val="es-ES"/>
        </w:rPr>
      </w:pPr>
    </w:p>
    <w:p w:rsidR="00871ECF" w:rsidRDefault="00871ECF">
      <w:pPr>
        <w:autoSpaceDE w:val="0"/>
        <w:autoSpaceDN w:val="0"/>
        <w:adjustRightInd w:val="0"/>
        <w:rPr>
          <w:szCs w:val="22"/>
          <w:u w:val="single"/>
          <w:lang w:val="es-ES"/>
        </w:rPr>
      </w:pPr>
      <w:r w:rsidRPr="00383B2F">
        <w:rPr>
          <w:szCs w:val="22"/>
          <w:u w:val="single"/>
          <w:lang w:val="es-ES"/>
        </w:rPr>
        <w:t>Supervisión del tratamiento</w:t>
      </w:r>
    </w:p>
    <w:p w:rsidR="00871ECF" w:rsidRDefault="00871ECF">
      <w:pPr>
        <w:autoSpaceDE w:val="0"/>
        <w:autoSpaceDN w:val="0"/>
        <w:adjustRightInd w:val="0"/>
        <w:rPr>
          <w:szCs w:val="22"/>
          <w:u w:val="single"/>
          <w:lang w:val="es-ES"/>
        </w:rPr>
      </w:pPr>
      <w:r w:rsidRPr="00383B2F">
        <w:rPr>
          <w:szCs w:val="22"/>
          <w:lang w:val="es-ES"/>
        </w:rPr>
        <w:t xml:space="preserve">No es necesario supervisar los niveles de actividad del factor IX de forma rutinaria para ajustar la dosis. No se </w:t>
      </w:r>
      <w:r w:rsidR="00DC41F1">
        <w:rPr>
          <w:szCs w:val="22"/>
          <w:lang w:val="es-ES"/>
        </w:rPr>
        <w:t>realizó ajuste de</w:t>
      </w:r>
      <w:r w:rsidRPr="00383B2F">
        <w:rPr>
          <w:szCs w:val="22"/>
          <w:lang w:val="es-ES"/>
        </w:rPr>
        <w:t xml:space="preserve"> la dosis </w:t>
      </w:r>
      <w:r w:rsidR="00DC41F1">
        <w:rPr>
          <w:szCs w:val="22"/>
          <w:lang w:val="es-ES"/>
        </w:rPr>
        <w:t>en el</w:t>
      </w:r>
      <w:r w:rsidRPr="00383B2F">
        <w:rPr>
          <w:szCs w:val="22"/>
          <w:lang w:val="es-ES"/>
        </w:rPr>
        <w:t xml:space="preserve"> programa de ensayo clínico. Se observ</w:t>
      </w:r>
      <w:r w:rsidR="00DC41F1">
        <w:rPr>
          <w:szCs w:val="22"/>
          <w:lang w:val="es-ES"/>
        </w:rPr>
        <w:t>aron niveles medios de factor IX en estado estacionario por encima del 15%</w:t>
      </w:r>
      <w:r w:rsidRPr="00383B2F">
        <w:rPr>
          <w:szCs w:val="22"/>
          <w:lang w:val="es-ES"/>
        </w:rPr>
        <w:t xml:space="preserve"> en todos los grupos de edad</w:t>
      </w:r>
      <w:r w:rsidR="00DC41F1">
        <w:rPr>
          <w:szCs w:val="22"/>
          <w:lang w:val="es-ES"/>
        </w:rPr>
        <w:t>,</w:t>
      </w:r>
      <w:r w:rsidRPr="00383B2F">
        <w:rPr>
          <w:szCs w:val="22"/>
          <w:lang w:val="es-ES"/>
        </w:rPr>
        <w:t xml:space="preserve"> </w:t>
      </w:r>
      <w:r w:rsidR="00DC41F1">
        <w:rPr>
          <w:szCs w:val="22"/>
          <w:lang w:val="es-ES"/>
        </w:rPr>
        <w:t>para más información</w:t>
      </w:r>
      <w:r w:rsidR="000B5EEB">
        <w:rPr>
          <w:szCs w:val="22"/>
          <w:lang w:val="es-ES"/>
        </w:rPr>
        <w:t>,</w:t>
      </w:r>
      <w:r w:rsidR="00DC41F1">
        <w:rPr>
          <w:szCs w:val="22"/>
          <w:lang w:val="es-ES"/>
        </w:rPr>
        <w:t xml:space="preserve"> </w:t>
      </w:r>
      <w:r w:rsidRPr="00383B2F">
        <w:rPr>
          <w:szCs w:val="22"/>
          <w:lang w:val="es-ES"/>
        </w:rPr>
        <w:t xml:space="preserve">ver sección 5.2. </w:t>
      </w:r>
    </w:p>
    <w:p w:rsidR="00871ECF" w:rsidRDefault="00871ECF">
      <w:pPr>
        <w:autoSpaceDE w:val="0"/>
        <w:autoSpaceDN w:val="0"/>
        <w:adjustRightInd w:val="0"/>
        <w:rPr>
          <w:szCs w:val="22"/>
          <w:lang w:val="es-ES"/>
        </w:rPr>
      </w:pPr>
    </w:p>
    <w:p w:rsidR="00871ECF" w:rsidRDefault="005B3E14">
      <w:pPr>
        <w:autoSpaceDE w:val="0"/>
        <w:autoSpaceDN w:val="0"/>
        <w:adjustRightInd w:val="0"/>
        <w:rPr>
          <w:szCs w:val="22"/>
          <w:lang w:val="es-ES"/>
        </w:rPr>
      </w:pPr>
      <w:r>
        <w:rPr>
          <w:szCs w:val="22"/>
          <w:lang w:val="es-ES"/>
        </w:rPr>
        <w:t>Debido a</w:t>
      </w:r>
      <w:r w:rsidR="00871ECF" w:rsidRPr="00383B2F">
        <w:rPr>
          <w:szCs w:val="22"/>
          <w:lang w:val="es-ES"/>
        </w:rPr>
        <w:t xml:space="preserve"> la interferencia del polietilenglicol (PEG) en el análisis de coagulación de una fase con </w:t>
      </w:r>
      <w:r w:rsidR="009978B7">
        <w:rPr>
          <w:szCs w:val="22"/>
          <w:lang w:val="es-ES"/>
        </w:rPr>
        <w:t>diversos</w:t>
      </w:r>
      <w:r w:rsidR="009978B7" w:rsidRPr="00383B2F">
        <w:rPr>
          <w:szCs w:val="22"/>
          <w:lang w:val="es-ES"/>
        </w:rPr>
        <w:t xml:space="preserve"> </w:t>
      </w:r>
      <w:r w:rsidR="00871ECF" w:rsidRPr="00383B2F">
        <w:rPr>
          <w:szCs w:val="22"/>
          <w:lang w:val="es-ES"/>
        </w:rPr>
        <w:t xml:space="preserve">reactivos del TTPa, se recomienda utilizar un </w:t>
      </w:r>
      <w:r w:rsidR="00EA0CDD">
        <w:rPr>
          <w:szCs w:val="22"/>
          <w:lang w:val="es-ES"/>
        </w:rPr>
        <w:t>método</w:t>
      </w:r>
      <w:r w:rsidR="00EA0CDD" w:rsidRPr="00383B2F">
        <w:rPr>
          <w:szCs w:val="22"/>
          <w:lang w:val="es-ES"/>
        </w:rPr>
        <w:t xml:space="preserve"> </w:t>
      </w:r>
      <w:r w:rsidR="00871ECF" w:rsidRPr="00383B2F">
        <w:rPr>
          <w:szCs w:val="22"/>
          <w:lang w:val="es-ES"/>
        </w:rPr>
        <w:t>cromogénico (p. ej., Rox Factor IX o Biophen) cuando</w:t>
      </w:r>
      <w:r w:rsidR="009978B7">
        <w:rPr>
          <w:szCs w:val="22"/>
          <w:lang w:val="es-ES"/>
        </w:rPr>
        <w:t xml:space="preserve"> sea necesaria</w:t>
      </w:r>
      <w:r w:rsidR="00871ECF" w:rsidRPr="00383B2F">
        <w:rPr>
          <w:szCs w:val="22"/>
          <w:lang w:val="es-ES"/>
        </w:rPr>
        <w:t xml:space="preserve"> la supervisión. Si no hay disponible ningún </w:t>
      </w:r>
      <w:r w:rsidR="00FD2944">
        <w:rPr>
          <w:szCs w:val="22"/>
          <w:lang w:val="es-ES"/>
        </w:rPr>
        <w:t xml:space="preserve">método </w:t>
      </w:r>
      <w:r w:rsidR="00871ECF" w:rsidRPr="00383B2F">
        <w:rPr>
          <w:szCs w:val="22"/>
          <w:lang w:val="es-ES"/>
        </w:rPr>
        <w:t xml:space="preserve">cromogénico, se recomienda utilizar un análisis de coagulación de una fase con un reactivo del TTPa (como Cephascreen) apto para su uso con Refixia. Los resultados de los análisis de coagulación de una fase </w:t>
      </w:r>
      <w:r w:rsidR="009978B7">
        <w:rPr>
          <w:szCs w:val="22"/>
          <w:lang w:val="es-ES"/>
        </w:rPr>
        <w:t xml:space="preserve">para </w:t>
      </w:r>
      <w:r w:rsidR="00FD2944">
        <w:rPr>
          <w:szCs w:val="22"/>
          <w:lang w:val="es-ES"/>
        </w:rPr>
        <w:t>factores</w:t>
      </w:r>
      <w:r w:rsidR="005B7DED">
        <w:rPr>
          <w:szCs w:val="22"/>
          <w:lang w:val="es-ES"/>
        </w:rPr>
        <w:t xml:space="preserve"> modificados</w:t>
      </w:r>
      <w:r w:rsidR="00871ECF" w:rsidRPr="00383B2F">
        <w:rPr>
          <w:szCs w:val="22"/>
          <w:lang w:val="es-ES"/>
        </w:rPr>
        <w:t xml:space="preserve"> </w:t>
      </w:r>
      <w:r w:rsidR="005B7DED">
        <w:rPr>
          <w:szCs w:val="22"/>
          <w:lang w:val="es-ES"/>
        </w:rPr>
        <w:t>de</w:t>
      </w:r>
      <w:r w:rsidR="005B7DED" w:rsidRPr="00383B2F">
        <w:rPr>
          <w:szCs w:val="22"/>
          <w:lang w:val="es-ES"/>
        </w:rPr>
        <w:t xml:space="preserve"> </w:t>
      </w:r>
      <w:r w:rsidR="00871ECF" w:rsidRPr="00383B2F">
        <w:rPr>
          <w:szCs w:val="22"/>
          <w:lang w:val="es-ES"/>
        </w:rPr>
        <w:t>acción prolongada</w:t>
      </w:r>
      <w:r w:rsidR="005B7DED">
        <w:rPr>
          <w:szCs w:val="22"/>
          <w:lang w:val="es-ES"/>
        </w:rPr>
        <w:t>,</w:t>
      </w:r>
      <w:r w:rsidR="00871ECF" w:rsidRPr="00383B2F">
        <w:rPr>
          <w:szCs w:val="22"/>
          <w:lang w:val="es-ES"/>
        </w:rPr>
        <w:t xml:space="preserve"> dependen enormemente del reactivo de TTPa y del patrón de referencia utilizados. En el caso de Refixia, </w:t>
      </w:r>
      <w:r w:rsidR="005B7DED">
        <w:rPr>
          <w:szCs w:val="22"/>
          <w:lang w:val="es-ES"/>
        </w:rPr>
        <w:t>algunos</w:t>
      </w:r>
      <w:r w:rsidR="005B7DED" w:rsidRPr="00383B2F">
        <w:rPr>
          <w:szCs w:val="22"/>
          <w:lang w:val="es-ES"/>
        </w:rPr>
        <w:t xml:space="preserve"> </w:t>
      </w:r>
      <w:r w:rsidR="00871ECF" w:rsidRPr="00383B2F">
        <w:rPr>
          <w:szCs w:val="22"/>
          <w:lang w:val="es-ES"/>
        </w:rPr>
        <w:t>reactivos provocan una subestimación (30</w:t>
      </w:r>
      <w:r w:rsidR="000972D3">
        <w:rPr>
          <w:szCs w:val="22"/>
          <w:lang w:val="es-ES"/>
        </w:rPr>
        <w:t>–</w:t>
      </w:r>
      <w:r w:rsidR="00871ECF" w:rsidRPr="00383B2F">
        <w:rPr>
          <w:szCs w:val="22"/>
          <w:lang w:val="es-ES"/>
        </w:rPr>
        <w:t xml:space="preserve">50%), mientras que la mayoría de los reactivos </w:t>
      </w:r>
      <w:r w:rsidR="005B7DED">
        <w:rPr>
          <w:szCs w:val="22"/>
          <w:lang w:val="es-ES"/>
        </w:rPr>
        <w:t>que contienen</w:t>
      </w:r>
      <w:r w:rsidR="00871ECF" w:rsidRPr="00383B2F">
        <w:rPr>
          <w:szCs w:val="22"/>
          <w:lang w:val="es-ES"/>
        </w:rPr>
        <w:t xml:space="preserve"> sílice provocan una sobrestimación </w:t>
      </w:r>
      <w:r w:rsidR="00D5535A">
        <w:rPr>
          <w:szCs w:val="22"/>
          <w:lang w:val="es-ES"/>
        </w:rPr>
        <w:t xml:space="preserve">severa </w:t>
      </w:r>
      <w:r w:rsidR="00871ECF" w:rsidRPr="00383B2F">
        <w:rPr>
          <w:szCs w:val="22"/>
          <w:lang w:val="es-ES"/>
        </w:rPr>
        <w:t xml:space="preserve">de la actividad del factor IX (más del 400%). Por lo tanto, se deben evitar los reactivos con base de sílice. Se recomienda colaborar con un laboratorio de referencia cuando no se disponga de un </w:t>
      </w:r>
      <w:r w:rsidR="00FD2944">
        <w:rPr>
          <w:szCs w:val="22"/>
          <w:lang w:val="es-ES"/>
        </w:rPr>
        <w:t>método</w:t>
      </w:r>
      <w:r w:rsidR="00FD2944" w:rsidRPr="00383B2F">
        <w:rPr>
          <w:szCs w:val="22"/>
          <w:lang w:val="es-ES"/>
        </w:rPr>
        <w:t xml:space="preserve"> </w:t>
      </w:r>
      <w:r w:rsidR="00871ECF" w:rsidRPr="00383B2F">
        <w:rPr>
          <w:szCs w:val="22"/>
          <w:lang w:val="es-ES"/>
        </w:rPr>
        <w:t>cromogénico ni de un análisis de coagulación de una fase.</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u w:val="single"/>
          <w:lang w:val="es-ES"/>
        </w:rPr>
      </w:pPr>
      <w:r w:rsidRPr="00383B2F">
        <w:rPr>
          <w:szCs w:val="22"/>
          <w:u w:val="single"/>
          <w:lang w:val="es-ES"/>
        </w:rPr>
        <w:t>Posología</w:t>
      </w:r>
    </w:p>
    <w:p w:rsidR="00871ECF" w:rsidRDefault="00871ECF">
      <w:pPr>
        <w:autoSpaceDE w:val="0"/>
        <w:autoSpaceDN w:val="0"/>
        <w:adjustRightInd w:val="0"/>
        <w:rPr>
          <w:szCs w:val="22"/>
          <w:lang w:val="es-ES"/>
        </w:rPr>
      </w:pPr>
      <w:r w:rsidRPr="00383B2F">
        <w:rPr>
          <w:szCs w:val="22"/>
          <w:lang w:val="es-ES"/>
        </w:rPr>
        <w:t xml:space="preserve">El número de unidades de factor IX administradas se expresa en </w:t>
      </w:r>
      <w:r w:rsidR="00ED3EBC">
        <w:rPr>
          <w:szCs w:val="22"/>
          <w:lang w:val="es-ES"/>
        </w:rPr>
        <w:t>U</w:t>
      </w:r>
      <w:r w:rsidR="00ED3EBC" w:rsidRPr="00383B2F">
        <w:rPr>
          <w:szCs w:val="22"/>
          <w:lang w:val="es-ES"/>
        </w:rPr>
        <w:t xml:space="preserve">nidades </w:t>
      </w:r>
      <w:r w:rsidR="00ED3EBC">
        <w:rPr>
          <w:szCs w:val="22"/>
          <w:lang w:val="es-ES"/>
        </w:rPr>
        <w:t>I</w:t>
      </w:r>
      <w:r w:rsidR="00ED3EBC" w:rsidRPr="00383B2F">
        <w:rPr>
          <w:szCs w:val="22"/>
          <w:lang w:val="es-ES"/>
        </w:rPr>
        <w:t xml:space="preserve">nternacionales </w:t>
      </w:r>
      <w:r w:rsidRPr="00383B2F">
        <w:rPr>
          <w:szCs w:val="22"/>
          <w:lang w:val="es-ES"/>
        </w:rPr>
        <w:t xml:space="preserve">(UI), que se corresponden con el estándar actual de la OMS para medicamentos </w:t>
      </w:r>
      <w:r w:rsidRPr="00925F52">
        <w:rPr>
          <w:szCs w:val="22"/>
          <w:lang w:val="es-ES"/>
        </w:rPr>
        <w:t xml:space="preserve">con </w:t>
      </w:r>
      <w:r w:rsidRPr="00383B2F">
        <w:rPr>
          <w:szCs w:val="22"/>
          <w:lang w:val="es-ES"/>
        </w:rPr>
        <w:t xml:space="preserve">factor IX. La actividad del factor IX en plasma se expresa como </w:t>
      </w:r>
      <w:r w:rsidR="001B7CF6">
        <w:rPr>
          <w:szCs w:val="22"/>
          <w:lang w:val="es-ES"/>
        </w:rPr>
        <w:t xml:space="preserve">un </w:t>
      </w:r>
      <w:r w:rsidRPr="00383B2F">
        <w:rPr>
          <w:szCs w:val="22"/>
          <w:lang w:val="es-ES"/>
        </w:rPr>
        <w:t xml:space="preserve">porcentaje (relativo al plasma humano normal) o en </w:t>
      </w:r>
      <w:r w:rsidR="00ED3EBC">
        <w:rPr>
          <w:szCs w:val="22"/>
          <w:lang w:val="es-ES"/>
        </w:rPr>
        <w:t>U</w:t>
      </w:r>
      <w:r w:rsidR="00ED3EBC" w:rsidRPr="00383B2F">
        <w:rPr>
          <w:szCs w:val="22"/>
          <w:lang w:val="es-ES"/>
        </w:rPr>
        <w:t xml:space="preserve">nidades </w:t>
      </w:r>
      <w:r w:rsidR="00ED3EBC">
        <w:rPr>
          <w:szCs w:val="22"/>
          <w:lang w:val="es-ES"/>
        </w:rPr>
        <w:t>I</w:t>
      </w:r>
      <w:r w:rsidR="00ED3EBC" w:rsidRPr="00383B2F">
        <w:rPr>
          <w:szCs w:val="22"/>
          <w:lang w:val="es-ES"/>
        </w:rPr>
        <w:t xml:space="preserve">nternacionales </w:t>
      </w:r>
      <w:r w:rsidRPr="00383B2F">
        <w:rPr>
          <w:szCs w:val="22"/>
          <w:lang w:val="es-ES"/>
        </w:rPr>
        <w:t xml:space="preserve">(relativas al </w:t>
      </w:r>
      <w:r w:rsidR="001B7CF6">
        <w:rPr>
          <w:szCs w:val="22"/>
          <w:lang w:val="es-ES"/>
        </w:rPr>
        <w:t>E</w:t>
      </w:r>
      <w:r w:rsidRPr="00383B2F">
        <w:rPr>
          <w:szCs w:val="22"/>
          <w:lang w:val="es-ES"/>
        </w:rPr>
        <w:t xml:space="preserve">stándar </w:t>
      </w:r>
      <w:r w:rsidR="001B7CF6">
        <w:rPr>
          <w:szCs w:val="22"/>
          <w:lang w:val="es-ES"/>
        </w:rPr>
        <w:t>I</w:t>
      </w:r>
      <w:r w:rsidRPr="00383B2F">
        <w:rPr>
          <w:szCs w:val="22"/>
          <w:lang w:val="es-ES"/>
        </w:rPr>
        <w:t>nternacional para el factor IX en plasma).</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383B2F">
        <w:rPr>
          <w:i/>
          <w:szCs w:val="22"/>
          <w:u w:val="single"/>
          <w:lang w:val="es-ES"/>
        </w:rPr>
        <w:t>Profilaxis</w:t>
      </w:r>
    </w:p>
    <w:p w:rsidR="00871ECF" w:rsidRDefault="00871ECF">
      <w:pPr>
        <w:autoSpaceDE w:val="0"/>
        <w:autoSpaceDN w:val="0"/>
        <w:adjustRightInd w:val="0"/>
        <w:rPr>
          <w:szCs w:val="22"/>
          <w:lang w:val="es-ES"/>
        </w:rPr>
      </w:pPr>
      <w:r w:rsidRPr="00383B2F">
        <w:rPr>
          <w:szCs w:val="22"/>
          <w:lang w:val="es-ES"/>
        </w:rPr>
        <w:t>40 UI/kg de peso corporal una vez a la semana.</w:t>
      </w:r>
    </w:p>
    <w:p w:rsidR="000A75B4" w:rsidRDefault="00A07135">
      <w:pPr>
        <w:autoSpaceDE w:val="0"/>
        <w:autoSpaceDN w:val="0"/>
        <w:adjustRightInd w:val="0"/>
        <w:rPr>
          <w:szCs w:val="22"/>
          <w:lang w:val="es-ES"/>
        </w:rPr>
      </w:pPr>
      <w:r w:rsidRPr="00A07135">
        <w:rPr>
          <w:szCs w:val="22"/>
          <w:lang w:val="es-ES"/>
        </w:rPr>
        <w:t>Se pueden considerar ajustes de dosis e intervalos de administración en base a los niveles de FIX alcanzados y la tendencia al sangrado individual. Los niveles mínimos logrados con la pauta de dosis de 40 UI/kg una vez a la semana se resumen en la sección 5.2.</w:t>
      </w:r>
    </w:p>
    <w:p w:rsidR="00871ECF" w:rsidRDefault="00871ECF">
      <w:pPr>
        <w:autoSpaceDE w:val="0"/>
        <w:autoSpaceDN w:val="0"/>
        <w:adjustRightInd w:val="0"/>
        <w:rPr>
          <w:szCs w:val="22"/>
          <w:lang w:val="es-ES"/>
        </w:rPr>
      </w:pPr>
    </w:p>
    <w:p w:rsidR="00871ECF" w:rsidRDefault="001B7CF6">
      <w:pPr>
        <w:autoSpaceDE w:val="0"/>
        <w:autoSpaceDN w:val="0"/>
        <w:adjustRightInd w:val="0"/>
        <w:rPr>
          <w:bCs/>
          <w:iCs/>
          <w:szCs w:val="22"/>
          <w:lang w:val="es-ES"/>
        </w:rPr>
      </w:pPr>
      <w:r>
        <w:rPr>
          <w:bCs/>
          <w:iCs/>
          <w:szCs w:val="22"/>
          <w:lang w:val="es-ES"/>
        </w:rPr>
        <w:t xml:space="preserve">Se aconseja a </w:t>
      </w:r>
      <w:r w:rsidR="00871ECF" w:rsidRPr="00383B2F">
        <w:rPr>
          <w:bCs/>
          <w:iCs/>
          <w:szCs w:val="22"/>
          <w:lang w:val="es-ES"/>
        </w:rPr>
        <w:t>los pacientes</w:t>
      </w:r>
      <w:r w:rsidR="00523414">
        <w:rPr>
          <w:bCs/>
          <w:iCs/>
          <w:szCs w:val="22"/>
          <w:lang w:val="es-ES"/>
        </w:rPr>
        <w:t xml:space="preserve"> </w:t>
      </w:r>
      <w:r>
        <w:rPr>
          <w:bCs/>
          <w:iCs/>
          <w:szCs w:val="22"/>
          <w:lang w:val="es-ES"/>
        </w:rPr>
        <w:t xml:space="preserve">en profilaxis </w:t>
      </w:r>
      <w:r w:rsidR="00FA7AE3">
        <w:rPr>
          <w:bCs/>
          <w:iCs/>
          <w:szCs w:val="22"/>
          <w:lang w:val="es-ES"/>
        </w:rPr>
        <w:t xml:space="preserve">y que hayan olvidado </w:t>
      </w:r>
      <w:r w:rsidR="00871ECF" w:rsidRPr="00383B2F">
        <w:rPr>
          <w:bCs/>
          <w:iCs/>
          <w:szCs w:val="22"/>
          <w:lang w:val="es-ES"/>
        </w:rPr>
        <w:t>una dosis</w:t>
      </w:r>
      <w:r w:rsidR="00871ECF" w:rsidRPr="00CE00BB">
        <w:rPr>
          <w:bCs/>
          <w:iCs/>
          <w:szCs w:val="22"/>
          <w:lang w:val="es-ES"/>
        </w:rPr>
        <w:t xml:space="preserve">, </w:t>
      </w:r>
      <w:r w:rsidR="00FA7AE3" w:rsidRPr="00347A31">
        <w:rPr>
          <w:bCs/>
          <w:iCs/>
          <w:szCs w:val="22"/>
          <w:lang w:val="es-ES"/>
        </w:rPr>
        <w:t>administrar</w:t>
      </w:r>
      <w:r w:rsidR="00FA7AE3" w:rsidRPr="00893279">
        <w:rPr>
          <w:bCs/>
          <w:iCs/>
          <w:szCs w:val="22"/>
          <w:lang w:val="es-ES"/>
        </w:rPr>
        <w:t>la</w:t>
      </w:r>
      <w:r w:rsidR="00871ECF" w:rsidRPr="00095934">
        <w:rPr>
          <w:bCs/>
          <w:iCs/>
          <w:szCs w:val="22"/>
          <w:lang w:val="es-ES"/>
        </w:rPr>
        <w:t xml:space="preserve"> cuando se den cuenta de ello, </w:t>
      </w:r>
      <w:r w:rsidR="00871ECF" w:rsidRPr="00122DAE">
        <w:rPr>
          <w:bCs/>
          <w:iCs/>
          <w:szCs w:val="22"/>
          <w:lang w:val="es-ES"/>
        </w:rPr>
        <w:t>y</w:t>
      </w:r>
      <w:r w:rsidR="00871ECF" w:rsidRPr="00C63FA5">
        <w:rPr>
          <w:bCs/>
          <w:iCs/>
          <w:szCs w:val="22"/>
          <w:lang w:val="es-ES"/>
        </w:rPr>
        <w:t xml:space="preserve"> a continuación, reanud</w:t>
      </w:r>
      <w:r w:rsidR="00CE00BB" w:rsidRPr="003F7922">
        <w:rPr>
          <w:bCs/>
          <w:iCs/>
          <w:szCs w:val="22"/>
          <w:lang w:val="es-ES"/>
        </w:rPr>
        <w:t>ar</w:t>
      </w:r>
      <w:r w:rsidR="00202BF7">
        <w:rPr>
          <w:bCs/>
          <w:iCs/>
          <w:szCs w:val="22"/>
          <w:lang w:val="es-ES"/>
        </w:rPr>
        <w:t xml:space="preserve"> </w:t>
      </w:r>
      <w:r w:rsidR="00871ECF" w:rsidRPr="00383B2F">
        <w:rPr>
          <w:bCs/>
          <w:iCs/>
          <w:szCs w:val="22"/>
          <w:lang w:val="es-ES"/>
        </w:rPr>
        <w:t xml:space="preserve">el esquema de dosificación habitual de una vez a la semana. Se deben evitar </w:t>
      </w:r>
      <w:r w:rsidR="00D5535A">
        <w:rPr>
          <w:bCs/>
          <w:iCs/>
          <w:szCs w:val="22"/>
          <w:lang w:val="es-ES"/>
        </w:rPr>
        <w:t>una</w:t>
      </w:r>
      <w:r w:rsidR="00D5535A" w:rsidRPr="00383B2F">
        <w:rPr>
          <w:bCs/>
          <w:iCs/>
          <w:szCs w:val="22"/>
          <w:lang w:val="es-ES"/>
        </w:rPr>
        <w:t xml:space="preserve"> </w:t>
      </w:r>
      <w:r w:rsidR="00871ECF" w:rsidRPr="00383B2F">
        <w:rPr>
          <w:bCs/>
          <w:iCs/>
          <w:szCs w:val="22"/>
          <w:lang w:val="es-ES"/>
        </w:rPr>
        <w:t>dosis doble.</w:t>
      </w:r>
    </w:p>
    <w:p w:rsidR="00871ECF" w:rsidRDefault="00871ECF">
      <w:pPr>
        <w:autoSpaceDE w:val="0"/>
        <w:autoSpaceDN w:val="0"/>
        <w:adjustRightInd w:val="0"/>
        <w:rPr>
          <w:szCs w:val="22"/>
          <w:lang w:val="es-ES"/>
        </w:rPr>
      </w:pPr>
    </w:p>
    <w:p w:rsidR="00871ECF" w:rsidRDefault="00871ECF">
      <w:pPr>
        <w:autoSpaceDE w:val="0"/>
        <w:autoSpaceDN w:val="0"/>
        <w:adjustRightInd w:val="0"/>
        <w:rPr>
          <w:bCs/>
          <w:i/>
          <w:iCs/>
          <w:szCs w:val="22"/>
          <w:u w:val="single"/>
          <w:lang w:val="es-ES"/>
        </w:rPr>
      </w:pPr>
      <w:r w:rsidRPr="00383B2F">
        <w:rPr>
          <w:bCs/>
          <w:i/>
          <w:iCs/>
          <w:szCs w:val="22"/>
          <w:u w:val="single"/>
          <w:lang w:val="es-ES"/>
        </w:rPr>
        <w:t>Tratamiento a demanda</w:t>
      </w:r>
    </w:p>
    <w:p w:rsidR="00871ECF" w:rsidRDefault="00871ECF">
      <w:pPr>
        <w:autoSpaceDE w:val="0"/>
        <w:autoSpaceDN w:val="0"/>
        <w:adjustRightInd w:val="0"/>
        <w:rPr>
          <w:szCs w:val="22"/>
          <w:lang w:val="es-ES"/>
        </w:rPr>
      </w:pPr>
      <w:r w:rsidRPr="00383B2F">
        <w:rPr>
          <w:szCs w:val="22"/>
          <w:lang w:val="es-ES"/>
        </w:rPr>
        <w:t>La dosis y la duración de la terapia sustitutiva dependen de la ubicación y la gravedad de la hemorragia</w:t>
      </w:r>
      <w:r w:rsidR="00214716">
        <w:rPr>
          <w:szCs w:val="22"/>
          <w:lang w:val="es-ES"/>
        </w:rPr>
        <w:t>, ver</w:t>
      </w:r>
      <w:r w:rsidR="00523414">
        <w:rPr>
          <w:szCs w:val="22"/>
          <w:lang w:val="es-ES"/>
        </w:rPr>
        <w:t xml:space="preserve"> </w:t>
      </w:r>
      <w:r w:rsidR="00214716">
        <w:rPr>
          <w:szCs w:val="22"/>
          <w:lang w:val="es-ES"/>
        </w:rPr>
        <w:t>l</w:t>
      </w:r>
      <w:r w:rsidRPr="00383B2F">
        <w:rPr>
          <w:szCs w:val="22"/>
          <w:lang w:val="es-ES"/>
        </w:rPr>
        <w:t>a tabla</w:t>
      </w:r>
      <w:r w:rsidR="000972D3">
        <w:rPr>
          <w:szCs w:val="22"/>
          <w:lang w:val="es-ES"/>
        </w:rPr>
        <w:t xml:space="preserve"> </w:t>
      </w:r>
      <w:r w:rsidRPr="00383B2F">
        <w:rPr>
          <w:szCs w:val="22"/>
          <w:lang w:val="es-ES"/>
        </w:rPr>
        <w:t xml:space="preserve">1 </w:t>
      </w:r>
      <w:r w:rsidR="003F68B2" w:rsidRPr="003F68B2">
        <w:rPr>
          <w:szCs w:val="22"/>
          <w:lang w:val="es-ES"/>
        </w:rPr>
        <w:t>como guía para determinar la dosis en episodios hemorrágicos</w:t>
      </w:r>
      <w:r w:rsidRPr="00383B2F">
        <w:rPr>
          <w:szCs w:val="22"/>
          <w:lang w:val="es-ES"/>
        </w:rPr>
        <w:t>.</w:t>
      </w:r>
    </w:p>
    <w:p w:rsidR="00871ECF" w:rsidRDefault="00871ECF">
      <w:pPr>
        <w:autoSpaceDE w:val="0"/>
        <w:autoSpaceDN w:val="0"/>
        <w:adjustRightInd w:val="0"/>
        <w:rPr>
          <w:szCs w:val="22"/>
          <w:u w:val="single"/>
          <w:lang w:val="es-ES"/>
        </w:rPr>
      </w:pPr>
    </w:p>
    <w:p w:rsidR="00871ECF" w:rsidRDefault="00871ECF">
      <w:pPr>
        <w:autoSpaceDE w:val="0"/>
        <w:autoSpaceDN w:val="0"/>
        <w:adjustRightInd w:val="0"/>
        <w:rPr>
          <w:b/>
          <w:szCs w:val="22"/>
          <w:lang w:val="es-ES"/>
        </w:rPr>
      </w:pPr>
      <w:r w:rsidRPr="00383B2F">
        <w:rPr>
          <w:b/>
          <w:szCs w:val="22"/>
          <w:lang w:val="es-ES"/>
        </w:rPr>
        <w:t>Tabla 1</w:t>
      </w:r>
      <w:r w:rsidRPr="00383B2F">
        <w:rPr>
          <w:b/>
          <w:szCs w:val="22"/>
          <w:lang w:val="es-ES"/>
        </w:rPr>
        <w:tab/>
        <w:t>Tratamiento de episodios hemorrágicos con Refixia</w:t>
      </w:r>
    </w:p>
    <w:tbl>
      <w:tblPr>
        <w:tblW w:w="0" w:type="auto"/>
        <w:tblInd w:w="108" w:type="dxa"/>
        <w:tblLayout w:type="fixed"/>
        <w:tblLook w:val="00A0" w:firstRow="1" w:lastRow="0" w:firstColumn="1" w:lastColumn="0" w:noHBand="0" w:noVBand="0"/>
      </w:tblPr>
      <w:tblGrid>
        <w:gridCol w:w="1985"/>
        <w:gridCol w:w="1984"/>
        <w:gridCol w:w="3500"/>
      </w:tblGrid>
      <w:tr w:rsidR="00871ECF">
        <w:tc>
          <w:tcPr>
            <w:tcW w:w="1985"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b/>
                <w:szCs w:val="22"/>
                <w:lang w:val="en-GB"/>
              </w:rPr>
            </w:pPr>
            <w:r>
              <w:rPr>
                <w:b/>
                <w:szCs w:val="22"/>
              </w:rPr>
              <w:t>Grado de la hemorragia</w:t>
            </w:r>
          </w:p>
        </w:tc>
        <w:tc>
          <w:tcPr>
            <w:tcW w:w="1984"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871ECF" w:rsidRDefault="00871ECF">
            <w:pPr>
              <w:autoSpaceDE w:val="0"/>
              <w:autoSpaceDN w:val="0"/>
              <w:adjustRightInd w:val="0"/>
              <w:rPr>
                <w:b/>
                <w:szCs w:val="22"/>
                <w:lang w:val="es-ES"/>
              </w:rPr>
            </w:pPr>
            <w:r w:rsidRPr="00383B2F">
              <w:rPr>
                <w:b/>
                <w:szCs w:val="22"/>
                <w:lang w:val="es-ES"/>
              </w:rPr>
              <w:t xml:space="preserve">Dosis de </w:t>
            </w:r>
            <w:r w:rsidRPr="00383B2F">
              <w:rPr>
                <w:b/>
                <w:bCs/>
                <w:szCs w:val="22"/>
                <w:lang w:val="es-ES"/>
              </w:rPr>
              <w:t xml:space="preserve">Refixia </w:t>
            </w:r>
            <w:r w:rsidRPr="00383B2F">
              <w:rPr>
                <w:b/>
                <w:szCs w:val="22"/>
                <w:lang w:val="es-ES"/>
              </w:rPr>
              <w:t>recomendada en UI/kg</w:t>
            </w:r>
          </w:p>
        </w:tc>
        <w:tc>
          <w:tcPr>
            <w:tcW w:w="3500"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871ECF" w:rsidRDefault="00871ECF" w:rsidP="00E75667">
            <w:pPr>
              <w:autoSpaceDE w:val="0"/>
              <w:autoSpaceDN w:val="0"/>
              <w:adjustRightInd w:val="0"/>
              <w:rPr>
                <w:b/>
                <w:szCs w:val="22"/>
                <w:lang w:val="en-GB"/>
              </w:rPr>
            </w:pPr>
            <w:r>
              <w:rPr>
                <w:b/>
                <w:szCs w:val="22"/>
              </w:rPr>
              <w:t xml:space="preserve">Recomendaciones de </w:t>
            </w:r>
            <w:r w:rsidR="00E75667">
              <w:rPr>
                <w:b/>
                <w:szCs w:val="22"/>
              </w:rPr>
              <w:t>dosificación</w:t>
            </w:r>
          </w:p>
        </w:tc>
      </w:tr>
      <w:tr w:rsidR="00871ECF">
        <w:trPr>
          <w:trHeight w:val="1020"/>
        </w:trPr>
        <w:tc>
          <w:tcPr>
            <w:tcW w:w="1985" w:type="dxa"/>
            <w:tcBorders>
              <w:top w:val="nil"/>
              <w:left w:val="single" w:sz="8" w:space="0" w:color="auto"/>
              <w:bottom w:val="single" w:sz="4" w:space="0" w:color="auto"/>
              <w:right w:val="single" w:sz="8" w:space="0" w:color="auto"/>
            </w:tcBorders>
            <w:tcMar>
              <w:top w:w="113" w:type="dxa"/>
              <w:left w:w="108" w:type="dxa"/>
              <w:bottom w:w="113" w:type="dxa"/>
              <w:right w:w="108" w:type="dxa"/>
            </w:tcMar>
          </w:tcPr>
          <w:p w:rsidR="00871ECF" w:rsidRDefault="00871ECF">
            <w:pPr>
              <w:autoSpaceDE w:val="0"/>
              <w:autoSpaceDN w:val="0"/>
              <w:adjustRightInd w:val="0"/>
              <w:rPr>
                <w:szCs w:val="22"/>
                <w:lang w:val="es-ES"/>
              </w:rPr>
            </w:pPr>
            <w:r w:rsidRPr="00383B2F">
              <w:rPr>
                <w:szCs w:val="22"/>
                <w:lang w:val="es-ES"/>
              </w:rPr>
              <w:t>Hemartrosis precoz, sangrado muscular o sangrado de la cavidad oral.</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383B2F">
              <w:rPr>
                <w:szCs w:val="22"/>
                <w:lang w:val="es-ES"/>
              </w:rPr>
              <w:t>Hemartrosis más extensa, sangrado muscular o hematoma.</w:t>
            </w:r>
          </w:p>
        </w:tc>
        <w:tc>
          <w:tcPr>
            <w:tcW w:w="1984" w:type="dxa"/>
            <w:tcBorders>
              <w:top w:val="nil"/>
              <w:left w:val="nil"/>
              <w:bottom w:val="single" w:sz="4" w:space="0" w:color="auto"/>
              <w:right w:val="single" w:sz="4" w:space="0" w:color="auto"/>
            </w:tcBorders>
            <w:noWrap/>
            <w:tcMar>
              <w:top w:w="113" w:type="dxa"/>
              <w:left w:w="108" w:type="dxa"/>
              <w:bottom w:w="113" w:type="dxa"/>
              <w:right w:w="108" w:type="dxa"/>
            </w:tcMar>
          </w:tcPr>
          <w:p w:rsidR="00871ECF" w:rsidRDefault="00871ECF">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szCs w:val="22"/>
                <w:lang w:val="es-ES"/>
              </w:rPr>
            </w:pPr>
            <w:r w:rsidRPr="00383B2F">
              <w:rPr>
                <w:szCs w:val="22"/>
                <w:lang w:val="es-ES"/>
              </w:rPr>
              <w:t>Se recomienda una dosis única.</w:t>
            </w:r>
          </w:p>
        </w:tc>
      </w:tr>
      <w:tr w:rsidR="00871ECF">
        <w:trPr>
          <w:trHeight w:val="645"/>
        </w:trPr>
        <w:tc>
          <w:tcPr>
            <w:tcW w:w="1985" w:type="dxa"/>
            <w:tcBorders>
              <w:top w:val="nil"/>
              <w:left w:val="single" w:sz="8" w:space="0" w:color="auto"/>
              <w:bottom w:val="single" w:sz="8" w:space="0" w:color="auto"/>
              <w:right w:val="single" w:sz="8" w:space="0" w:color="auto"/>
            </w:tcBorders>
            <w:noWrap/>
            <w:tcMar>
              <w:top w:w="113" w:type="dxa"/>
              <w:left w:w="108" w:type="dxa"/>
              <w:bottom w:w="113" w:type="dxa"/>
              <w:right w:w="108" w:type="dxa"/>
            </w:tcMar>
          </w:tcPr>
          <w:p w:rsidR="00871ECF" w:rsidRPr="000F05FB" w:rsidRDefault="00871ECF" w:rsidP="00741A9D">
            <w:pPr>
              <w:autoSpaceDE w:val="0"/>
              <w:autoSpaceDN w:val="0"/>
              <w:adjustRightInd w:val="0"/>
              <w:rPr>
                <w:szCs w:val="22"/>
                <w:lang w:val="pt-PT"/>
              </w:rPr>
            </w:pPr>
            <w:r w:rsidRPr="000F05FB">
              <w:rPr>
                <w:szCs w:val="22"/>
                <w:lang w:val="pt-PT"/>
              </w:rPr>
              <w:t xml:space="preserve">Hemorragias graves o </w:t>
            </w:r>
            <w:r w:rsidR="00741A9D" w:rsidRPr="000F05FB">
              <w:rPr>
                <w:szCs w:val="22"/>
                <w:lang w:val="pt-PT"/>
              </w:rPr>
              <w:t>potencialmente mortales</w:t>
            </w:r>
          </w:p>
        </w:tc>
        <w:tc>
          <w:tcPr>
            <w:tcW w:w="1984" w:type="dxa"/>
            <w:tcBorders>
              <w:top w:val="nil"/>
              <w:left w:val="nil"/>
              <w:bottom w:val="single" w:sz="8" w:space="0" w:color="auto"/>
              <w:right w:val="single" w:sz="4" w:space="0" w:color="auto"/>
            </w:tcBorders>
            <w:noWrap/>
            <w:tcMar>
              <w:top w:w="113" w:type="dxa"/>
              <w:left w:w="108" w:type="dxa"/>
              <w:bottom w:w="113" w:type="dxa"/>
              <w:right w:w="108" w:type="dxa"/>
            </w:tcMar>
          </w:tcPr>
          <w:p w:rsidR="00871ECF" w:rsidRDefault="00871ECF">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szCs w:val="22"/>
                <w:lang w:val="es-ES"/>
              </w:rPr>
            </w:pPr>
            <w:r w:rsidRPr="00383B2F">
              <w:rPr>
                <w:szCs w:val="22"/>
                <w:lang w:val="es-ES"/>
              </w:rPr>
              <w:t>Se pueden administrar dosis adicionales de 40 UI/kg.</w:t>
            </w:r>
          </w:p>
        </w:tc>
      </w:tr>
    </w:tbl>
    <w:p w:rsidR="00871ECF" w:rsidRDefault="00871ECF">
      <w:pPr>
        <w:autoSpaceDE w:val="0"/>
        <w:autoSpaceDN w:val="0"/>
        <w:adjustRightInd w:val="0"/>
        <w:rPr>
          <w:szCs w:val="22"/>
          <w:lang w:val="es-ES"/>
        </w:rPr>
      </w:pPr>
    </w:p>
    <w:p w:rsidR="00871ECF" w:rsidRDefault="00871ECF">
      <w:pPr>
        <w:autoSpaceDE w:val="0"/>
        <w:autoSpaceDN w:val="0"/>
        <w:adjustRightInd w:val="0"/>
        <w:rPr>
          <w:i/>
          <w:szCs w:val="22"/>
          <w:u w:val="single"/>
          <w:lang w:val="es-ES"/>
        </w:rPr>
      </w:pPr>
      <w:r w:rsidRPr="00383B2F">
        <w:rPr>
          <w:i/>
          <w:szCs w:val="22"/>
          <w:u w:val="single"/>
          <w:lang w:val="es-ES"/>
        </w:rPr>
        <w:t>Cirugía</w:t>
      </w:r>
    </w:p>
    <w:p w:rsidR="00871ECF" w:rsidRDefault="0052792C">
      <w:pPr>
        <w:autoSpaceDE w:val="0"/>
        <w:autoSpaceDN w:val="0"/>
        <w:adjustRightInd w:val="0"/>
        <w:rPr>
          <w:szCs w:val="22"/>
          <w:lang w:val="es-ES"/>
        </w:rPr>
      </w:pPr>
      <w:r>
        <w:rPr>
          <w:szCs w:val="22"/>
          <w:lang w:val="es-ES"/>
        </w:rPr>
        <w:t>L</w:t>
      </w:r>
      <w:r w:rsidR="00871ECF" w:rsidRPr="00383B2F">
        <w:rPr>
          <w:szCs w:val="22"/>
          <w:lang w:val="es-ES"/>
        </w:rPr>
        <w:t>a concentración de la dosis y los intervalos de administración</w:t>
      </w:r>
      <w:r w:rsidR="00BD480C">
        <w:rPr>
          <w:szCs w:val="22"/>
          <w:lang w:val="es-ES"/>
        </w:rPr>
        <w:t xml:space="preserve"> en cirug</w:t>
      </w:r>
      <w:r w:rsidR="00002CA2">
        <w:rPr>
          <w:szCs w:val="22"/>
          <w:lang w:val="es-ES"/>
        </w:rPr>
        <w:t>í</w:t>
      </w:r>
      <w:r w:rsidR="00BD480C">
        <w:rPr>
          <w:szCs w:val="22"/>
          <w:lang w:val="es-ES"/>
        </w:rPr>
        <w:t>a dependen</w:t>
      </w:r>
      <w:r w:rsidR="00871ECF" w:rsidRPr="00383B2F">
        <w:rPr>
          <w:szCs w:val="22"/>
          <w:lang w:val="es-ES"/>
        </w:rPr>
        <w:t xml:space="preserve"> de la intervención y de la práctica local. La tabla</w:t>
      </w:r>
      <w:r w:rsidR="000972D3">
        <w:rPr>
          <w:szCs w:val="22"/>
          <w:lang w:val="es-ES"/>
        </w:rPr>
        <w:t xml:space="preserve"> </w:t>
      </w:r>
      <w:r w:rsidR="00871ECF" w:rsidRPr="00383B2F">
        <w:rPr>
          <w:szCs w:val="22"/>
          <w:lang w:val="es-ES"/>
        </w:rPr>
        <w:t>2 recoge recomendaciones generales.</w:t>
      </w:r>
    </w:p>
    <w:p w:rsidR="00871ECF" w:rsidRDefault="00871ECF">
      <w:pPr>
        <w:autoSpaceDE w:val="0"/>
        <w:autoSpaceDN w:val="0"/>
        <w:adjustRightInd w:val="0"/>
        <w:rPr>
          <w:szCs w:val="22"/>
          <w:lang w:val="es-ES"/>
        </w:rPr>
      </w:pPr>
    </w:p>
    <w:p w:rsidR="00871ECF" w:rsidRDefault="00871ECF">
      <w:pPr>
        <w:autoSpaceDE w:val="0"/>
        <w:autoSpaceDN w:val="0"/>
        <w:adjustRightInd w:val="0"/>
        <w:rPr>
          <w:b/>
          <w:szCs w:val="22"/>
          <w:lang w:val="es-ES"/>
        </w:rPr>
      </w:pPr>
      <w:r w:rsidRPr="00383B2F">
        <w:rPr>
          <w:b/>
          <w:szCs w:val="22"/>
          <w:lang w:val="es-ES"/>
        </w:rPr>
        <w:t>Tabla 2</w:t>
      </w:r>
      <w:r w:rsidRPr="00383B2F">
        <w:rPr>
          <w:b/>
          <w:szCs w:val="22"/>
          <w:lang w:val="es-ES"/>
        </w:rPr>
        <w:tab/>
        <w:t xml:space="preserve">Tratamiento </w:t>
      </w:r>
      <w:r w:rsidR="0052792C">
        <w:rPr>
          <w:b/>
          <w:szCs w:val="22"/>
          <w:lang w:val="es-ES"/>
        </w:rPr>
        <w:t>en cirug</w:t>
      </w:r>
      <w:r w:rsidR="00FA780C">
        <w:rPr>
          <w:b/>
          <w:szCs w:val="22"/>
          <w:lang w:val="es-ES"/>
        </w:rPr>
        <w:t>í</w:t>
      </w:r>
      <w:r w:rsidR="0052792C">
        <w:rPr>
          <w:b/>
          <w:szCs w:val="22"/>
          <w:lang w:val="es-ES"/>
        </w:rPr>
        <w:t>a</w:t>
      </w:r>
      <w:r w:rsidRPr="00383B2F">
        <w:rPr>
          <w:b/>
          <w:szCs w:val="22"/>
          <w:lang w:val="es-ES"/>
        </w:rPr>
        <w:t xml:space="preserve"> con Refixia</w:t>
      </w:r>
    </w:p>
    <w:tbl>
      <w:tblPr>
        <w:tblW w:w="7812" w:type="dxa"/>
        <w:tblInd w:w="108" w:type="dxa"/>
        <w:tblLook w:val="00A0" w:firstRow="1" w:lastRow="0" w:firstColumn="1" w:lastColumn="0" w:noHBand="0" w:noVBand="0"/>
      </w:tblPr>
      <w:tblGrid>
        <w:gridCol w:w="2174"/>
        <w:gridCol w:w="1805"/>
        <w:gridCol w:w="3833"/>
      </w:tblGrid>
      <w:tr w:rsidR="00871ECF">
        <w:tc>
          <w:tcPr>
            <w:tcW w:w="2174"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b/>
                <w:szCs w:val="22"/>
                <w:lang w:val="en-GB"/>
              </w:rPr>
            </w:pPr>
            <w:r>
              <w:rPr>
                <w:b/>
                <w:szCs w:val="22"/>
              </w:rPr>
              <w:t>Tipo de procedimiento quirúrgico</w:t>
            </w:r>
          </w:p>
        </w:tc>
        <w:tc>
          <w:tcPr>
            <w:tcW w:w="1805"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871ECF" w:rsidRDefault="00871ECF">
            <w:pPr>
              <w:autoSpaceDE w:val="0"/>
              <w:autoSpaceDN w:val="0"/>
              <w:adjustRightInd w:val="0"/>
              <w:rPr>
                <w:b/>
                <w:szCs w:val="22"/>
                <w:lang w:val="es-ES"/>
              </w:rPr>
            </w:pPr>
            <w:r w:rsidRPr="00383B2F">
              <w:rPr>
                <w:b/>
                <w:szCs w:val="22"/>
                <w:lang w:val="es-ES"/>
              </w:rPr>
              <w:t>Dosis recomendada en UI/kg de peso corporal</w:t>
            </w:r>
          </w:p>
        </w:tc>
        <w:tc>
          <w:tcPr>
            <w:tcW w:w="3833"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871ECF" w:rsidRDefault="00871ECF" w:rsidP="00E75667">
            <w:pPr>
              <w:autoSpaceDE w:val="0"/>
              <w:autoSpaceDN w:val="0"/>
              <w:adjustRightInd w:val="0"/>
              <w:rPr>
                <w:b/>
                <w:szCs w:val="22"/>
                <w:lang w:val="en-GB"/>
              </w:rPr>
            </w:pPr>
            <w:r>
              <w:rPr>
                <w:b/>
                <w:szCs w:val="22"/>
              </w:rPr>
              <w:t xml:space="preserve">Recomendaciones de </w:t>
            </w:r>
            <w:r w:rsidR="00E75667">
              <w:rPr>
                <w:b/>
                <w:szCs w:val="22"/>
              </w:rPr>
              <w:t>dosificación</w:t>
            </w:r>
          </w:p>
        </w:tc>
      </w:tr>
      <w:tr w:rsidR="00871ECF">
        <w:trPr>
          <w:trHeight w:val="255"/>
        </w:trPr>
        <w:tc>
          <w:tcPr>
            <w:tcW w:w="2174" w:type="dxa"/>
            <w:tcBorders>
              <w:top w:val="nil"/>
              <w:left w:val="single" w:sz="8" w:space="0" w:color="auto"/>
              <w:bottom w:val="single" w:sz="4"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szCs w:val="22"/>
                <w:lang w:val="es-ES"/>
              </w:rPr>
            </w:pPr>
            <w:r w:rsidRPr="00383B2F">
              <w:rPr>
                <w:szCs w:val="22"/>
                <w:lang w:val="es-ES"/>
              </w:rPr>
              <w:t xml:space="preserve">Cirugía menor, incluidas </w:t>
            </w:r>
            <w:r w:rsidR="008B4AC6">
              <w:rPr>
                <w:szCs w:val="22"/>
                <w:lang w:val="es-ES"/>
              </w:rPr>
              <w:t xml:space="preserve">las </w:t>
            </w:r>
            <w:r w:rsidRPr="00383B2F">
              <w:rPr>
                <w:szCs w:val="22"/>
                <w:lang w:val="es-ES"/>
              </w:rPr>
              <w:t>extracciones dentales.</w:t>
            </w: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871ECF" w:rsidRDefault="00871ECF">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szCs w:val="22"/>
                <w:lang w:val="es-ES"/>
              </w:rPr>
            </w:pPr>
            <w:r w:rsidRPr="00383B2F">
              <w:rPr>
                <w:szCs w:val="22"/>
                <w:lang w:val="es-ES"/>
              </w:rPr>
              <w:t>Se pueden administrar dosis adicionales si son necesarias.</w:t>
            </w:r>
          </w:p>
        </w:tc>
      </w:tr>
      <w:tr w:rsidR="00871ECF">
        <w:trPr>
          <w:trHeight w:val="488"/>
        </w:trPr>
        <w:tc>
          <w:tcPr>
            <w:tcW w:w="2174" w:type="dxa"/>
            <w:vMerge w:val="restart"/>
            <w:tcBorders>
              <w:top w:val="nil"/>
              <w:left w:val="single" w:sz="8" w:space="0" w:color="auto"/>
              <w:bottom w:val="single" w:sz="4" w:space="0" w:color="auto"/>
              <w:right w:val="single" w:sz="8" w:space="0" w:color="auto"/>
            </w:tcBorders>
            <w:tcMar>
              <w:top w:w="113" w:type="dxa"/>
              <w:left w:w="108" w:type="dxa"/>
              <w:bottom w:w="113" w:type="dxa"/>
              <w:right w:w="108" w:type="dxa"/>
            </w:tcMar>
          </w:tcPr>
          <w:p w:rsidR="00871ECF" w:rsidRDefault="00871ECF">
            <w:pPr>
              <w:autoSpaceDE w:val="0"/>
              <w:autoSpaceDN w:val="0"/>
              <w:adjustRightInd w:val="0"/>
              <w:rPr>
                <w:szCs w:val="22"/>
                <w:lang w:val="en-GB"/>
              </w:rPr>
            </w:pPr>
            <w:r>
              <w:rPr>
                <w:szCs w:val="22"/>
              </w:rPr>
              <w:t>Cirugía mayor.</w:t>
            </w: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871ECF" w:rsidRDefault="00871ECF">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szCs w:val="22"/>
                <w:lang w:val="en-GB"/>
              </w:rPr>
            </w:pPr>
            <w:r>
              <w:rPr>
                <w:szCs w:val="22"/>
              </w:rPr>
              <w:t>Dosis preoperatoria.</w:t>
            </w:r>
          </w:p>
        </w:tc>
      </w:tr>
      <w:tr w:rsidR="00871ECF">
        <w:trPr>
          <w:trHeight w:val="1020"/>
        </w:trPr>
        <w:tc>
          <w:tcPr>
            <w:tcW w:w="0" w:type="auto"/>
            <w:vMerge/>
            <w:tcBorders>
              <w:top w:val="nil"/>
              <w:left w:val="single" w:sz="8" w:space="0" w:color="auto"/>
              <w:bottom w:val="single" w:sz="4" w:space="0" w:color="auto"/>
              <w:right w:val="single" w:sz="8" w:space="0" w:color="auto"/>
            </w:tcBorders>
            <w:vAlign w:val="center"/>
          </w:tcPr>
          <w:p w:rsidR="00871ECF" w:rsidRDefault="00871ECF">
            <w:pPr>
              <w:tabs>
                <w:tab w:val="clear" w:pos="567"/>
              </w:tabs>
              <w:suppressAutoHyphens w:val="0"/>
              <w:rPr>
                <w:szCs w:val="22"/>
                <w:lang w:val="en-GB"/>
              </w:rPr>
            </w:pP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871ECF" w:rsidRDefault="00871ECF">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871ECF" w:rsidRDefault="00871ECF">
            <w:pPr>
              <w:autoSpaceDE w:val="0"/>
              <w:autoSpaceDN w:val="0"/>
              <w:adjustRightInd w:val="0"/>
              <w:rPr>
                <w:szCs w:val="22"/>
                <w:lang w:val="es-ES"/>
              </w:rPr>
            </w:pPr>
            <w:r w:rsidRPr="00383B2F">
              <w:rPr>
                <w:szCs w:val="22"/>
                <w:lang w:val="es-ES"/>
              </w:rPr>
              <w:t>Consider</w:t>
            </w:r>
            <w:r w:rsidR="00053E59">
              <w:rPr>
                <w:szCs w:val="22"/>
                <w:lang w:val="es-ES"/>
              </w:rPr>
              <w:t>ar</w:t>
            </w:r>
            <w:r w:rsidRPr="00383B2F">
              <w:rPr>
                <w:szCs w:val="22"/>
                <w:lang w:val="es-ES"/>
              </w:rPr>
              <w:t xml:space="preserve"> dos dosis repetidas de 40 UI/kg (en intervalos de 1-3 días) durante la primera semana después de</w:t>
            </w:r>
            <w:r w:rsidR="00053E59">
              <w:rPr>
                <w:szCs w:val="22"/>
                <w:lang w:val="es-ES"/>
              </w:rPr>
              <w:t xml:space="preserve"> </w:t>
            </w:r>
            <w:r w:rsidRPr="00383B2F">
              <w:rPr>
                <w:szCs w:val="22"/>
                <w:lang w:val="es-ES"/>
              </w:rPr>
              <w:t>l</w:t>
            </w:r>
            <w:r w:rsidR="00053E59">
              <w:rPr>
                <w:szCs w:val="22"/>
                <w:lang w:val="es-ES"/>
              </w:rPr>
              <w:t>a cirug</w:t>
            </w:r>
            <w:r w:rsidR="008B4AC6">
              <w:rPr>
                <w:szCs w:val="22"/>
                <w:lang w:val="es-ES"/>
              </w:rPr>
              <w:t>í</w:t>
            </w:r>
            <w:r w:rsidR="00053E59">
              <w:rPr>
                <w:szCs w:val="22"/>
                <w:lang w:val="es-ES"/>
              </w:rPr>
              <w:t>a</w:t>
            </w:r>
            <w:r w:rsidRPr="00383B2F">
              <w:rPr>
                <w:szCs w:val="22"/>
                <w:lang w:val="es-ES"/>
              </w:rPr>
              <w:t>.</w:t>
            </w:r>
          </w:p>
          <w:p w:rsidR="00871ECF" w:rsidRDefault="00871ECF">
            <w:pPr>
              <w:autoSpaceDE w:val="0"/>
              <w:autoSpaceDN w:val="0"/>
              <w:adjustRightInd w:val="0"/>
              <w:rPr>
                <w:szCs w:val="22"/>
                <w:lang w:val="es-ES"/>
              </w:rPr>
            </w:pPr>
          </w:p>
          <w:p w:rsidR="00871ECF" w:rsidRDefault="00053E59" w:rsidP="00E75667">
            <w:pPr>
              <w:autoSpaceDE w:val="0"/>
              <w:autoSpaceDN w:val="0"/>
              <w:adjustRightInd w:val="0"/>
              <w:rPr>
                <w:szCs w:val="22"/>
                <w:lang w:val="es-ES"/>
              </w:rPr>
            </w:pPr>
            <w:r>
              <w:rPr>
                <w:szCs w:val="22"/>
                <w:lang w:val="es-ES"/>
              </w:rPr>
              <w:t>Debido a</w:t>
            </w:r>
            <w:r w:rsidR="00871ECF" w:rsidRPr="00383B2F">
              <w:rPr>
                <w:szCs w:val="22"/>
                <w:lang w:val="es-ES"/>
              </w:rPr>
              <w:t xml:space="preserve"> la larga semivida de Refixia, la frecuencia de </w:t>
            </w:r>
            <w:r w:rsidR="00E75667">
              <w:rPr>
                <w:szCs w:val="22"/>
                <w:lang w:val="es-ES"/>
              </w:rPr>
              <w:t>dosificación</w:t>
            </w:r>
            <w:r w:rsidR="00E75667" w:rsidRPr="00383B2F">
              <w:rPr>
                <w:szCs w:val="22"/>
                <w:lang w:val="es-ES"/>
              </w:rPr>
              <w:t xml:space="preserve"> </w:t>
            </w:r>
            <w:r w:rsidR="00871ECF" w:rsidRPr="00383B2F">
              <w:rPr>
                <w:szCs w:val="22"/>
                <w:lang w:val="es-ES"/>
              </w:rPr>
              <w:t xml:space="preserve">en el </w:t>
            </w:r>
            <w:r w:rsidR="00E75667">
              <w:rPr>
                <w:szCs w:val="22"/>
                <w:lang w:val="es-ES"/>
              </w:rPr>
              <w:t xml:space="preserve">periodo posquirúrgico </w:t>
            </w:r>
            <w:r w:rsidR="000B5EEB">
              <w:rPr>
                <w:szCs w:val="22"/>
                <w:lang w:val="es-ES"/>
              </w:rPr>
              <w:t xml:space="preserve">se </w:t>
            </w:r>
            <w:r w:rsidR="00E75667">
              <w:rPr>
                <w:szCs w:val="22"/>
                <w:lang w:val="es-ES"/>
              </w:rPr>
              <w:t>puede</w:t>
            </w:r>
            <w:r w:rsidR="00871ECF" w:rsidRPr="00383B2F">
              <w:rPr>
                <w:szCs w:val="22"/>
                <w:lang w:val="es-ES"/>
              </w:rPr>
              <w:t xml:space="preserve"> aumentar a una vez a la semana después de la primera semana y hasta que la hemorragia se detenga y se logre la curación.</w:t>
            </w:r>
          </w:p>
        </w:tc>
      </w:tr>
    </w:tbl>
    <w:p w:rsidR="00871ECF" w:rsidRDefault="00871ECF">
      <w:pPr>
        <w:autoSpaceDE w:val="0"/>
        <w:autoSpaceDN w:val="0"/>
        <w:adjustRightInd w:val="0"/>
        <w:rPr>
          <w:b/>
          <w:szCs w:val="22"/>
          <w:lang w:val="es-ES"/>
        </w:rPr>
      </w:pPr>
    </w:p>
    <w:p w:rsidR="00871ECF" w:rsidRDefault="00871ECF">
      <w:pPr>
        <w:autoSpaceDE w:val="0"/>
        <w:autoSpaceDN w:val="0"/>
        <w:adjustRightInd w:val="0"/>
        <w:rPr>
          <w:bCs/>
          <w:i/>
          <w:iCs/>
          <w:szCs w:val="22"/>
          <w:u w:val="single"/>
          <w:lang w:val="es-ES"/>
        </w:rPr>
      </w:pPr>
      <w:r w:rsidRPr="00383B2F">
        <w:rPr>
          <w:bCs/>
          <w:i/>
          <w:iCs/>
          <w:szCs w:val="22"/>
          <w:u w:val="single"/>
          <w:lang w:val="es-ES"/>
        </w:rPr>
        <w:t>Población pediátrica</w:t>
      </w:r>
    </w:p>
    <w:p w:rsidR="00871ECF" w:rsidRDefault="00871ECF">
      <w:pPr>
        <w:autoSpaceDE w:val="0"/>
        <w:autoSpaceDN w:val="0"/>
        <w:adjustRightInd w:val="0"/>
        <w:rPr>
          <w:bCs/>
          <w:iCs/>
          <w:szCs w:val="22"/>
          <w:lang w:val="es-ES"/>
        </w:rPr>
      </w:pPr>
      <w:r w:rsidRPr="00383B2F">
        <w:rPr>
          <w:bCs/>
          <w:iCs/>
          <w:szCs w:val="22"/>
          <w:lang w:val="es-ES"/>
        </w:rPr>
        <w:t>La</w:t>
      </w:r>
      <w:r w:rsidR="00E75667">
        <w:rPr>
          <w:bCs/>
          <w:iCs/>
          <w:szCs w:val="22"/>
          <w:lang w:val="es-ES"/>
        </w:rPr>
        <w:t>s</w:t>
      </w:r>
      <w:r w:rsidRPr="00383B2F">
        <w:rPr>
          <w:bCs/>
          <w:iCs/>
          <w:szCs w:val="22"/>
          <w:lang w:val="es-ES"/>
        </w:rPr>
        <w:t xml:space="preserve"> dosis recomendada</w:t>
      </w:r>
      <w:r w:rsidR="00E75667">
        <w:rPr>
          <w:bCs/>
          <w:iCs/>
          <w:szCs w:val="22"/>
          <w:lang w:val="es-ES"/>
        </w:rPr>
        <w:t>s</w:t>
      </w:r>
      <w:r w:rsidRPr="00383B2F">
        <w:rPr>
          <w:bCs/>
          <w:iCs/>
          <w:szCs w:val="22"/>
          <w:lang w:val="es-ES"/>
        </w:rPr>
        <w:t xml:space="preserve"> </w:t>
      </w:r>
      <w:r w:rsidR="00E75667">
        <w:rPr>
          <w:bCs/>
          <w:iCs/>
          <w:szCs w:val="22"/>
          <w:lang w:val="es-ES"/>
        </w:rPr>
        <w:t>en</w:t>
      </w:r>
      <w:r w:rsidR="00202BF7">
        <w:rPr>
          <w:bCs/>
          <w:iCs/>
          <w:szCs w:val="22"/>
          <w:lang w:val="es-ES"/>
        </w:rPr>
        <w:t xml:space="preserve"> </w:t>
      </w:r>
      <w:r w:rsidR="00D76AA7">
        <w:rPr>
          <w:bCs/>
          <w:iCs/>
          <w:szCs w:val="22"/>
          <w:lang w:val="es-ES"/>
        </w:rPr>
        <w:t xml:space="preserve">adolescentes (entre 12 y 18 años) </w:t>
      </w:r>
      <w:r w:rsidR="00E75667">
        <w:rPr>
          <w:bCs/>
          <w:iCs/>
          <w:szCs w:val="22"/>
          <w:lang w:val="es-ES"/>
        </w:rPr>
        <w:t>son</w:t>
      </w:r>
      <w:r w:rsidRPr="00383B2F">
        <w:rPr>
          <w:bCs/>
          <w:iCs/>
          <w:szCs w:val="22"/>
          <w:lang w:val="es-ES"/>
        </w:rPr>
        <w:t xml:space="preserve"> la</w:t>
      </w:r>
      <w:r w:rsidR="00E75667">
        <w:rPr>
          <w:bCs/>
          <w:iCs/>
          <w:szCs w:val="22"/>
          <w:lang w:val="es-ES"/>
        </w:rPr>
        <w:t>s</w:t>
      </w:r>
      <w:r w:rsidRPr="00383B2F">
        <w:rPr>
          <w:bCs/>
          <w:iCs/>
          <w:szCs w:val="22"/>
          <w:lang w:val="es-ES"/>
        </w:rPr>
        <w:t xml:space="preserve"> misma</w:t>
      </w:r>
      <w:r w:rsidR="00E75667">
        <w:rPr>
          <w:bCs/>
          <w:iCs/>
          <w:szCs w:val="22"/>
          <w:lang w:val="es-ES"/>
        </w:rPr>
        <w:t>s</w:t>
      </w:r>
      <w:r w:rsidRPr="00383B2F">
        <w:rPr>
          <w:bCs/>
          <w:iCs/>
          <w:szCs w:val="22"/>
          <w:lang w:val="es-ES"/>
        </w:rPr>
        <w:t xml:space="preserve"> que para los adultos: 40 UI/kg de peso corporal.</w:t>
      </w:r>
      <w:r w:rsidR="00D76AA7">
        <w:rPr>
          <w:bCs/>
          <w:iCs/>
          <w:szCs w:val="22"/>
          <w:lang w:val="es-ES"/>
        </w:rPr>
        <w:t xml:space="preserve"> </w:t>
      </w:r>
      <w:r w:rsidR="00A07135" w:rsidRPr="00A07135">
        <w:rPr>
          <w:bCs/>
          <w:iCs/>
          <w:szCs w:val="22"/>
          <w:lang w:val="es-ES"/>
        </w:rPr>
        <w:t>No se ha establecido todavía la seguridad a largo plazo de Refixia en niños menores de 12 años</w:t>
      </w:r>
      <w:r w:rsidR="00A07135">
        <w:rPr>
          <w:bCs/>
          <w:iCs/>
          <w:szCs w:val="22"/>
          <w:lang w:val="es-ES"/>
        </w:rPr>
        <w:t>.</w:t>
      </w:r>
    </w:p>
    <w:p w:rsidR="00871ECF" w:rsidRDefault="00871ECF">
      <w:pPr>
        <w:autoSpaceDE w:val="0"/>
        <w:autoSpaceDN w:val="0"/>
        <w:adjustRightInd w:val="0"/>
        <w:rPr>
          <w:bCs/>
          <w:iCs/>
          <w:szCs w:val="22"/>
          <w:lang w:val="es-ES"/>
        </w:rPr>
      </w:pPr>
    </w:p>
    <w:p w:rsidR="00871ECF" w:rsidRDefault="00871ECF">
      <w:pPr>
        <w:autoSpaceDE w:val="0"/>
        <w:autoSpaceDN w:val="0"/>
        <w:adjustRightInd w:val="0"/>
        <w:rPr>
          <w:szCs w:val="22"/>
          <w:u w:val="single"/>
          <w:lang w:val="es-ES"/>
        </w:rPr>
      </w:pPr>
      <w:r w:rsidRPr="00383B2F">
        <w:rPr>
          <w:szCs w:val="22"/>
          <w:u w:val="single"/>
          <w:lang w:val="es-ES"/>
        </w:rPr>
        <w:t>Forma de administración</w:t>
      </w:r>
    </w:p>
    <w:p w:rsidR="00871ECF" w:rsidRDefault="00871ECF">
      <w:pPr>
        <w:autoSpaceDE w:val="0"/>
        <w:autoSpaceDN w:val="0"/>
        <w:adjustRightInd w:val="0"/>
        <w:rPr>
          <w:szCs w:val="22"/>
          <w:lang w:val="es-ES"/>
        </w:rPr>
      </w:pPr>
      <w:r w:rsidRPr="00383B2F">
        <w:rPr>
          <w:szCs w:val="22"/>
          <w:lang w:val="es-ES"/>
        </w:rPr>
        <w:t>Vía intravenosa.</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383B2F">
        <w:rPr>
          <w:szCs w:val="22"/>
          <w:lang w:val="es-ES"/>
        </w:rPr>
        <w:t xml:space="preserve">Refixia </w:t>
      </w:r>
      <w:r w:rsidR="00E75667">
        <w:rPr>
          <w:szCs w:val="22"/>
          <w:lang w:val="es-ES"/>
        </w:rPr>
        <w:t>se</w:t>
      </w:r>
      <w:r w:rsidRPr="00383B2F">
        <w:rPr>
          <w:szCs w:val="22"/>
          <w:lang w:val="es-ES"/>
        </w:rPr>
        <w:t xml:space="preserve"> administra por</w:t>
      </w:r>
      <w:r w:rsidR="00E75667">
        <w:rPr>
          <w:szCs w:val="22"/>
          <w:lang w:val="es-ES"/>
        </w:rPr>
        <w:t xml:space="preserve"> inyección </w:t>
      </w:r>
      <w:r w:rsidRPr="00383B2F">
        <w:rPr>
          <w:szCs w:val="22"/>
          <w:lang w:val="es-ES"/>
        </w:rPr>
        <w:t xml:space="preserve">intravenosa </w:t>
      </w:r>
      <w:r w:rsidR="00E75667">
        <w:rPr>
          <w:szCs w:val="22"/>
          <w:lang w:val="es-ES"/>
        </w:rPr>
        <w:t xml:space="preserve">en bolo </w:t>
      </w:r>
      <w:r w:rsidRPr="00383B2F">
        <w:rPr>
          <w:szCs w:val="22"/>
          <w:lang w:val="es-ES"/>
        </w:rPr>
        <w:t xml:space="preserve">unos minutos después de la reconstitución </w:t>
      </w:r>
      <w:r w:rsidRPr="00B37E10">
        <w:rPr>
          <w:szCs w:val="22"/>
          <w:lang w:val="es-ES"/>
        </w:rPr>
        <w:t>del polvo para inyectable con el disolvente de histidina</w:t>
      </w:r>
      <w:r w:rsidRPr="00383B2F">
        <w:rPr>
          <w:szCs w:val="22"/>
          <w:lang w:val="es-ES"/>
        </w:rPr>
        <w:t xml:space="preserve">. La velocidad de administración </w:t>
      </w:r>
      <w:r w:rsidR="003D4BC3">
        <w:rPr>
          <w:lang w:val="es-ES_tradnl"/>
        </w:rPr>
        <w:t xml:space="preserve">se debe determinar de acuerdo </w:t>
      </w:r>
      <w:r w:rsidR="00D84020">
        <w:rPr>
          <w:lang w:val="es-ES_tradnl"/>
        </w:rPr>
        <w:t>a</w:t>
      </w:r>
      <w:r w:rsidR="003D4BC3">
        <w:rPr>
          <w:lang w:val="es-ES_tradnl"/>
        </w:rPr>
        <w:t xml:space="preserve">l nivel de </w:t>
      </w:r>
      <w:r w:rsidR="00D84020">
        <w:rPr>
          <w:lang w:val="es-ES_tradnl"/>
        </w:rPr>
        <w:t xml:space="preserve">comodidad </w:t>
      </w:r>
      <w:r w:rsidR="003D4BC3">
        <w:rPr>
          <w:lang w:val="es-ES_tradnl"/>
        </w:rPr>
        <w:t>del paciente</w:t>
      </w:r>
      <w:r w:rsidRPr="00383B2F">
        <w:rPr>
          <w:szCs w:val="22"/>
          <w:lang w:val="es-ES"/>
        </w:rPr>
        <w:t>, hasta alcanzar una velocidad de inyección máxima de 4 ml/min.</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383B2F">
        <w:rPr>
          <w:szCs w:val="22"/>
          <w:lang w:val="es-ES"/>
        </w:rPr>
        <w:t>Para consultar las instrucciones de reconstitución del medicamento antes de la administración, ver sección 6.6.</w:t>
      </w:r>
    </w:p>
    <w:p w:rsidR="00871ECF" w:rsidRDefault="00871ECF">
      <w:pPr>
        <w:autoSpaceDE w:val="0"/>
        <w:autoSpaceDN w:val="0"/>
        <w:adjustRightInd w:val="0"/>
        <w:rPr>
          <w:szCs w:val="22"/>
          <w:lang w:val="es-ES"/>
        </w:rPr>
      </w:pPr>
    </w:p>
    <w:p w:rsidR="00871ECF" w:rsidRDefault="00D84020">
      <w:pPr>
        <w:autoSpaceDE w:val="0"/>
        <w:autoSpaceDN w:val="0"/>
        <w:adjustRightInd w:val="0"/>
        <w:rPr>
          <w:szCs w:val="22"/>
          <w:lang w:val="es-ES"/>
        </w:rPr>
      </w:pPr>
      <w:r>
        <w:rPr>
          <w:szCs w:val="22"/>
          <w:lang w:val="es-ES"/>
        </w:rPr>
        <w:t xml:space="preserve">En caso de autoadministración o administración por un </w:t>
      </w:r>
      <w:r w:rsidR="00871ECF" w:rsidRPr="00383B2F">
        <w:rPr>
          <w:szCs w:val="22"/>
          <w:lang w:val="es-ES"/>
        </w:rPr>
        <w:t xml:space="preserve">cuidador, </w:t>
      </w:r>
      <w:r>
        <w:rPr>
          <w:szCs w:val="22"/>
          <w:lang w:val="es-ES"/>
        </w:rPr>
        <w:t>es necesari</w:t>
      </w:r>
      <w:r w:rsidR="00FF6AFF">
        <w:rPr>
          <w:szCs w:val="22"/>
          <w:lang w:val="es-ES"/>
        </w:rPr>
        <w:t>a</w:t>
      </w:r>
      <w:r>
        <w:rPr>
          <w:szCs w:val="22"/>
          <w:lang w:val="es-ES"/>
        </w:rPr>
        <w:t xml:space="preserve"> una formación adecuada</w:t>
      </w:r>
      <w:r w:rsidR="00871ECF" w:rsidRPr="00383B2F">
        <w:rPr>
          <w:szCs w:val="22"/>
          <w:lang w:val="es-ES"/>
        </w:rPr>
        <w:t>.</w:t>
      </w:r>
    </w:p>
    <w:p w:rsidR="00871ECF" w:rsidRDefault="00871ECF">
      <w:pPr>
        <w:rPr>
          <w:szCs w:val="22"/>
          <w:lang w:val="es-ES"/>
        </w:rPr>
      </w:pPr>
    </w:p>
    <w:p w:rsidR="00871ECF" w:rsidRDefault="00871ECF">
      <w:pPr>
        <w:ind w:left="567" w:hanging="567"/>
        <w:rPr>
          <w:szCs w:val="22"/>
          <w:lang w:val="es-ES"/>
        </w:rPr>
      </w:pPr>
      <w:r w:rsidRPr="00383B2F">
        <w:rPr>
          <w:b/>
          <w:szCs w:val="22"/>
          <w:lang w:val="es-ES"/>
        </w:rPr>
        <w:t>4.3</w:t>
      </w:r>
      <w:r w:rsidRPr="00383B2F">
        <w:rPr>
          <w:b/>
          <w:szCs w:val="22"/>
          <w:lang w:val="es-ES"/>
        </w:rPr>
        <w:tab/>
        <w:t>Contraindicaciones</w:t>
      </w:r>
    </w:p>
    <w:p w:rsidR="00871ECF" w:rsidRDefault="00871ECF">
      <w:pPr>
        <w:rPr>
          <w:szCs w:val="22"/>
          <w:lang w:val="es-ES"/>
        </w:rPr>
      </w:pPr>
    </w:p>
    <w:p w:rsidR="00871ECF" w:rsidRDefault="00871ECF">
      <w:pPr>
        <w:rPr>
          <w:szCs w:val="22"/>
          <w:lang w:val="es-ES"/>
        </w:rPr>
      </w:pPr>
      <w:r w:rsidRPr="00383B2F">
        <w:rPr>
          <w:szCs w:val="22"/>
          <w:lang w:val="es-ES"/>
        </w:rPr>
        <w:t>Hipersensibilidad al principio activo o a alguno de los excipientes incluidos en la sección 6.1.</w:t>
      </w:r>
    </w:p>
    <w:p w:rsidR="00871ECF" w:rsidRDefault="00871ECF">
      <w:pPr>
        <w:rPr>
          <w:szCs w:val="22"/>
          <w:lang w:val="es-ES"/>
        </w:rPr>
      </w:pPr>
    </w:p>
    <w:p w:rsidR="00871ECF" w:rsidRDefault="00871ECF">
      <w:pPr>
        <w:rPr>
          <w:szCs w:val="22"/>
          <w:lang w:val="es-ES"/>
        </w:rPr>
      </w:pPr>
      <w:r w:rsidRPr="00383B2F">
        <w:rPr>
          <w:szCs w:val="22"/>
          <w:lang w:val="es-ES"/>
        </w:rPr>
        <w:t>Reacci</w:t>
      </w:r>
      <w:r w:rsidR="006549AA">
        <w:rPr>
          <w:szCs w:val="22"/>
          <w:lang w:val="es-ES"/>
        </w:rPr>
        <w:t>ón</w:t>
      </w:r>
      <w:r w:rsidRPr="00383B2F">
        <w:rPr>
          <w:szCs w:val="22"/>
          <w:lang w:val="es-ES"/>
        </w:rPr>
        <w:t xml:space="preserve"> alérgica conocida a la proteína de hámster.</w:t>
      </w:r>
    </w:p>
    <w:p w:rsidR="00871ECF" w:rsidRDefault="00871ECF">
      <w:pPr>
        <w:rPr>
          <w:szCs w:val="22"/>
          <w:lang w:val="es-ES"/>
        </w:rPr>
      </w:pPr>
    </w:p>
    <w:p w:rsidR="00871ECF" w:rsidRDefault="00871ECF">
      <w:pPr>
        <w:ind w:left="567" w:hanging="567"/>
        <w:rPr>
          <w:b/>
          <w:szCs w:val="22"/>
          <w:lang w:val="es-ES"/>
        </w:rPr>
      </w:pPr>
      <w:r w:rsidRPr="00383B2F">
        <w:rPr>
          <w:b/>
          <w:szCs w:val="22"/>
          <w:lang w:val="es-ES"/>
        </w:rPr>
        <w:t>4.4</w:t>
      </w:r>
      <w:r w:rsidRPr="00383B2F">
        <w:rPr>
          <w:b/>
          <w:szCs w:val="22"/>
          <w:lang w:val="es-ES"/>
        </w:rPr>
        <w:tab/>
        <w:t>Advertencias y precauciones especiales de empleo</w:t>
      </w:r>
    </w:p>
    <w:p w:rsidR="00871ECF" w:rsidRDefault="00871ECF">
      <w:pPr>
        <w:rPr>
          <w:b/>
          <w:szCs w:val="22"/>
          <w:lang w:val="es-ES"/>
        </w:rPr>
      </w:pPr>
    </w:p>
    <w:p w:rsidR="00871ECF" w:rsidRDefault="00871ECF">
      <w:pPr>
        <w:outlineLvl w:val="0"/>
        <w:rPr>
          <w:szCs w:val="22"/>
          <w:u w:val="single"/>
          <w:lang w:val="es-ES"/>
        </w:rPr>
      </w:pPr>
      <w:r w:rsidRPr="00383B2F">
        <w:rPr>
          <w:szCs w:val="22"/>
          <w:u w:val="single"/>
          <w:lang w:val="es-ES"/>
        </w:rPr>
        <w:t>Hipersensibilidad</w:t>
      </w:r>
    </w:p>
    <w:p w:rsidR="00871ECF" w:rsidRDefault="00871ECF">
      <w:pPr>
        <w:outlineLvl w:val="0"/>
        <w:rPr>
          <w:szCs w:val="22"/>
          <w:lang w:val="es-ES"/>
        </w:rPr>
      </w:pPr>
      <w:r w:rsidRPr="00383B2F">
        <w:rPr>
          <w:szCs w:val="22"/>
          <w:lang w:val="es-ES"/>
        </w:rPr>
        <w:t xml:space="preserve">Es posible que se produzcan reacciones de hipersensibilidad de tipo alérgico </w:t>
      </w:r>
      <w:r w:rsidR="00FF6AFF">
        <w:rPr>
          <w:szCs w:val="22"/>
          <w:lang w:val="es-ES"/>
        </w:rPr>
        <w:t>con</w:t>
      </w:r>
      <w:r w:rsidR="00FF6AFF" w:rsidRPr="00383B2F">
        <w:rPr>
          <w:szCs w:val="22"/>
          <w:lang w:val="es-ES"/>
        </w:rPr>
        <w:t xml:space="preserve"> </w:t>
      </w:r>
      <w:r w:rsidRPr="00383B2F">
        <w:rPr>
          <w:szCs w:val="22"/>
          <w:lang w:val="es-ES"/>
        </w:rPr>
        <w:t xml:space="preserve">Refixia. El </w:t>
      </w:r>
      <w:r w:rsidR="00D66A6E">
        <w:rPr>
          <w:szCs w:val="22"/>
          <w:lang w:val="es-ES"/>
        </w:rPr>
        <w:t xml:space="preserve">producto </w:t>
      </w:r>
      <w:r w:rsidRPr="00383B2F">
        <w:rPr>
          <w:szCs w:val="22"/>
          <w:lang w:val="es-ES"/>
        </w:rPr>
        <w:t xml:space="preserve">contiene trazas de proteínas de hámster. Si se produjesen síntomas de hipersensibilidad, se debe </w:t>
      </w:r>
      <w:r w:rsidR="00FF6AFF">
        <w:rPr>
          <w:szCs w:val="22"/>
          <w:lang w:val="es-ES"/>
        </w:rPr>
        <w:t>indicar</w:t>
      </w:r>
      <w:r w:rsidR="00FF6AFF" w:rsidRPr="00383B2F">
        <w:rPr>
          <w:szCs w:val="22"/>
          <w:lang w:val="es-ES"/>
        </w:rPr>
        <w:t xml:space="preserve"> </w:t>
      </w:r>
      <w:r w:rsidRPr="00383B2F">
        <w:rPr>
          <w:szCs w:val="22"/>
          <w:lang w:val="es-ES"/>
        </w:rPr>
        <w:t>a los pacientes que deben interrumpir el uso del medicamento y ponerse inmediatamente en contacto con su médico. Se debe informar a los pacientes de los síntomas iniciales de las reacciones de hipersensibilidad, como urticaria localizada o generalizada, opresión en el pecho, respiración sibilante, hipotensión y anafilaxia.</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En caso de shock, se seguirán las pautas médicas </w:t>
      </w:r>
      <w:r w:rsidRPr="00925F52">
        <w:rPr>
          <w:szCs w:val="22"/>
          <w:lang w:val="es-ES"/>
        </w:rPr>
        <w:t>habituales</w:t>
      </w:r>
      <w:r w:rsidRPr="00383B2F">
        <w:rPr>
          <w:szCs w:val="22"/>
          <w:lang w:val="es-ES"/>
        </w:rPr>
        <w:t xml:space="preserve"> para su tratamiento.</w:t>
      </w:r>
    </w:p>
    <w:p w:rsidR="00871ECF" w:rsidRDefault="00871ECF">
      <w:pPr>
        <w:outlineLvl w:val="0"/>
        <w:rPr>
          <w:szCs w:val="22"/>
          <w:u w:val="single"/>
          <w:lang w:val="es-ES"/>
        </w:rPr>
      </w:pPr>
    </w:p>
    <w:p w:rsidR="00871ECF" w:rsidRDefault="00871ECF">
      <w:pPr>
        <w:outlineLvl w:val="0"/>
        <w:rPr>
          <w:szCs w:val="22"/>
          <w:u w:val="single"/>
          <w:lang w:val="es-ES"/>
        </w:rPr>
      </w:pPr>
      <w:r w:rsidRPr="00383B2F">
        <w:rPr>
          <w:szCs w:val="22"/>
          <w:u w:val="single"/>
          <w:lang w:val="es-ES"/>
        </w:rPr>
        <w:t>Inhibidores</w:t>
      </w:r>
    </w:p>
    <w:p w:rsidR="00871ECF" w:rsidRDefault="00871ECF">
      <w:pPr>
        <w:outlineLvl w:val="0"/>
        <w:rPr>
          <w:szCs w:val="22"/>
          <w:lang w:val="es-ES"/>
        </w:rPr>
      </w:pPr>
      <w:r w:rsidRPr="00383B2F">
        <w:rPr>
          <w:szCs w:val="22"/>
          <w:lang w:val="es-ES"/>
        </w:rPr>
        <w:t xml:space="preserve">Tras un tratamiento repetido con medicamentos </w:t>
      </w:r>
      <w:r w:rsidRPr="00B42C43">
        <w:rPr>
          <w:szCs w:val="22"/>
          <w:lang w:val="es-ES"/>
        </w:rPr>
        <w:t xml:space="preserve">con </w:t>
      </w:r>
      <w:r w:rsidRPr="00383B2F">
        <w:rPr>
          <w:szCs w:val="22"/>
          <w:lang w:val="es-ES"/>
        </w:rPr>
        <w:t xml:space="preserve">el factor IX de coagulación humano (ADNr), </w:t>
      </w:r>
      <w:r w:rsidR="002F3EB7">
        <w:rPr>
          <w:szCs w:val="22"/>
          <w:lang w:val="es-ES"/>
        </w:rPr>
        <w:t xml:space="preserve">se </w:t>
      </w:r>
      <w:r w:rsidRPr="00383B2F">
        <w:rPr>
          <w:szCs w:val="22"/>
          <w:lang w:val="es-ES"/>
        </w:rPr>
        <w:t>debe supervisar</w:t>
      </w:r>
      <w:r w:rsidR="00741A9D">
        <w:rPr>
          <w:szCs w:val="22"/>
          <w:lang w:val="es-ES"/>
        </w:rPr>
        <w:t xml:space="preserve"> </w:t>
      </w:r>
      <w:r w:rsidR="002F3EB7">
        <w:rPr>
          <w:szCs w:val="22"/>
          <w:lang w:val="es-ES"/>
        </w:rPr>
        <w:t xml:space="preserve">a los pacientes </w:t>
      </w:r>
      <w:r w:rsidR="00671169">
        <w:rPr>
          <w:szCs w:val="22"/>
          <w:lang w:val="es-ES"/>
        </w:rPr>
        <w:t>por</w:t>
      </w:r>
      <w:r w:rsidRPr="00383B2F">
        <w:rPr>
          <w:szCs w:val="22"/>
          <w:lang w:val="es-ES"/>
        </w:rPr>
        <w:t xml:space="preserve"> el desarrollo de anticuerpos neutralizantes (inhibidores), que </w:t>
      </w:r>
      <w:r w:rsidR="000B5EEB">
        <w:rPr>
          <w:szCs w:val="22"/>
          <w:lang w:val="es-ES"/>
        </w:rPr>
        <w:t xml:space="preserve">se </w:t>
      </w:r>
      <w:r w:rsidRPr="00383B2F">
        <w:rPr>
          <w:szCs w:val="22"/>
          <w:lang w:val="es-ES"/>
        </w:rPr>
        <w:t xml:space="preserve">deben cuantificar en </w:t>
      </w:r>
      <w:r w:rsidR="00D66A6E">
        <w:rPr>
          <w:szCs w:val="22"/>
          <w:lang w:val="es-ES"/>
        </w:rPr>
        <w:t>U</w:t>
      </w:r>
      <w:r w:rsidR="00D66A6E" w:rsidRPr="00383B2F">
        <w:rPr>
          <w:szCs w:val="22"/>
          <w:lang w:val="es-ES"/>
        </w:rPr>
        <w:t xml:space="preserve">nidades </w:t>
      </w:r>
      <w:r w:rsidRPr="00383B2F">
        <w:rPr>
          <w:szCs w:val="22"/>
          <w:lang w:val="es-ES"/>
        </w:rPr>
        <w:t>Bethesda (UB) mediante los análisis biológicos apropiados.</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Algunos informes </w:t>
      </w:r>
      <w:r w:rsidR="00741A9D" w:rsidRPr="00741A9D">
        <w:rPr>
          <w:szCs w:val="22"/>
          <w:lang w:val="es-ES"/>
        </w:rPr>
        <w:t>bibliográficos</w:t>
      </w:r>
      <w:r w:rsidR="00671169" w:rsidRPr="00383B2F">
        <w:rPr>
          <w:szCs w:val="22"/>
          <w:lang w:val="es-ES"/>
        </w:rPr>
        <w:t xml:space="preserve"> </w:t>
      </w:r>
      <w:r w:rsidRPr="00383B2F">
        <w:rPr>
          <w:szCs w:val="22"/>
          <w:lang w:val="es-ES"/>
        </w:rPr>
        <w:t xml:space="preserve">indican que existe correlación entre el desarrollo de un inhibidor del factor IX y las reacciones alérgicas. Por lo tanto, se debe evaluar a los pacientes que experimenten reacciones alérgicas para descartar la presencia de </w:t>
      </w:r>
      <w:r w:rsidR="00671169">
        <w:rPr>
          <w:szCs w:val="22"/>
          <w:lang w:val="es-ES"/>
        </w:rPr>
        <w:t xml:space="preserve">un </w:t>
      </w:r>
      <w:r w:rsidRPr="00383B2F">
        <w:rPr>
          <w:szCs w:val="22"/>
          <w:lang w:val="es-ES"/>
        </w:rPr>
        <w:t xml:space="preserve">inhibidor. Es preciso tener en cuenta que los pacientes con inhibidores del factor IX </w:t>
      </w:r>
      <w:r w:rsidR="00671169">
        <w:rPr>
          <w:szCs w:val="22"/>
          <w:lang w:val="es-ES"/>
        </w:rPr>
        <w:t>pueden tener</w:t>
      </w:r>
      <w:r w:rsidRPr="00383B2F">
        <w:rPr>
          <w:szCs w:val="22"/>
          <w:lang w:val="es-ES"/>
        </w:rPr>
        <w:t xml:space="preserve"> un mayor riesgo de anafilaxia, que conlleva complicaciones </w:t>
      </w:r>
      <w:r w:rsidR="006047DD">
        <w:rPr>
          <w:szCs w:val="22"/>
          <w:lang w:val="es-ES"/>
        </w:rPr>
        <w:t>con el</w:t>
      </w:r>
      <w:r w:rsidR="006047DD" w:rsidRPr="00383B2F">
        <w:rPr>
          <w:szCs w:val="22"/>
          <w:lang w:val="es-ES"/>
        </w:rPr>
        <w:t xml:space="preserve"> </w:t>
      </w:r>
      <w:r w:rsidRPr="00383B2F">
        <w:rPr>
          <w:szCs w:val="22"/>
          <w:lang w:val="es-ES"/>
        </w:rPr>
        <w:t>factor IX.</w:t>
      </w:r>
    </w:p>
    <w:p w:rsidR="00871ECF" w:rsidRDefault="00871ECF">
      <w:pPr>
        <w:outlineLvl w:val="0"/>
        <w:rPr>
          <w:szCs w:val="22"/>
          <w:lang w:val="es-ES"/>
        </w:rPr>
      </w:pPr>
    </w:p>
    <w:p w:rsidR="00871ECF" w:rsidRDefault="00D4340D">
      <w:pPr>
        <w:outlineLvl w:val="0"/>
        <w:rPr>
          <w:szCs w:val="22"/>
          <w:u w:val="single"/>
          <w:lang w:val="es-ES"/>
        </w:rPr>
      </w:pPr>
      <w:r>
        <w:rPr>
          <w:szCs w:val="22"/>
          <w:lang w:val="es-ES"/>
        </w:rPr>
        <w:t>Debido</w:t>
      </w:r>
      <w:r w:rsidRPr="00383B2F">
        <w:rPr>
          <w:szCs w:val="22"/>
          <w:lang w:val="es-ES"/>
        </w:rPr>
        <w:t xml:space="preserve"> </w:t>
      </w:r>
      <w:r>
        <w:rPr>
          <w:szCs w:val="22"/>
          <w:lang w:val="es-ES"/>
        </w:rPr>
        <w:t>a</w:t>
      </w:r>
      <w:r w:rsidR="00871ECF" w:rsidRPr="00383B2F">
        <w:rPr>
          <w:szCs w:val="22"/>
          <w:lang w:val="es-ES"/>
        </w:rPr>
        <w:t xml:space="preserve">l riesgo de experimentar reacciones alérgicas </w:t>
      </w:r>
      <w:r>
        <w:rPr>
          <w:szCs w:val="22"/>
          <w:lang w:val="es-ES"/>
        </w:rPr>
        <w:t>a</w:t>
      </w:r>
      <w:r w:rsidR="00871ECF" w:rsidRPr="00383B2F">
        <w:rPr>
          <w:szCs w:val="22"/>
          <w:lang w:val="es-ES"/>
        </w:rPr>
        <w:t xml:space="preserve"> medicamentos con factor IX, las primeras administraciones del factor IX </w:t>
      </w:r>
      <w:r w:rsidR="000B5EEB">
        <w:rPr>
          <w:szCs w:val="22"/>
          <w:lang w:val="es-ES"/>
        </w:rPr>
        <w:t xml:space="preserve">se </w:t>
      </w:r>
      <w:r w:rsidR="00871ECF" w:rsidRPr="00383B2F">
        <w:rPr>
          <w:szCs w:val="22"/>
          <w:lang w:val="es-ES"/>
        </w:rPr>
        <w:t xml:space="preserve">deben llevar a cabo, a criterio del médico, bajo observación médica y en un entorno en el que </w:t>
      </w:r>
      <w:r w:rsidR="000B5EEB">
        <w:rPr>
          <w:szCs w:val="22"/>
          <w:lang w:val="es-ES"/>
        </w:rPr>
        <w:t xml:space="preserve">se </w:t>
      </w:r>
      <w:r w:rsidR="00871ECF" w:rsidRPr="00383B2F">
        <w:rPr>
          <w:szCs w:val="22"/>
          <w:lang w:val="es-ES"/>
        </w:rPr>
        <w:t>pueda proporcionar la atención sanitaria adecuada frente a posibles reacciones alérgicas.</w:t>
      </w:r>
    </w:p>
    <w:p w:rsidR="00871ECF" w:rsidRDefault="00871ECF">
      <w:pPr>
        <w:outlineLvl w:val="0"/>
        <w:rPr>
          <w:szCs w:val="22"/>
          <w:lang w:val="es-ES"/>
        </w:rPr>
      </w:pPr>
    </w:p>
    <w:p w:rsidR="00871ECF" w:rsidRDefault="00A07135">
      <w:pPr>
        <w:outlineLvl w:val="0"/>
        <w:rPr>
          <w:szCs w:val="22"/>
          <w:lang w:val="es-ES"/>
        </w:rPr>
      </w:pPr>
      <w:r w:rsidRPr="00A07135">
        <w:rPr>
          <w:szCs w:val="22"/>
          <w:lang w:val="es-ES"/>
        </w:rPr>
        <w:t>En caso de niveles de actividad residual del FIX, hay un riesgo de interferencia al realizar la prueba Bethesda modificad</w:t>
      </w:r>
      <w:r w:rsidR="000972D3">
        <w:rPr>
          <w:szCs w:val="22"/>
          <w:lang w:val="es-ES"/>
        </w:rPr>
        <w:t>a</w:t>
      </w:r>
      <w:r w:rsidRPr="00A07135">
        <w:rPr>
          <w:szCs w:val="22"/>
          <w:lang w:val="es-ES"/>
        </w:rPr>
        <w:t xml:space="preserve"> por Nijmegen para la detección de inhibidores.</w:t>
      </w:r>
      <w:r w:rsidR="00871ECF" w:rsidRPr="00383B2F">
        <w:rPr>
          <w:szCs w:val="22"/>
          <w:lang w:val="es-ES"/>
        </w:rPr>
        <w:t xml:space="preserve"> Por lo tanto, </w:t>
      </w:r>
      <w:r w:rsidRPr="00A07135">
        <w:rPr>
          <w:szCs w:val="22"/>
          <w:lang w:val="es-ES"/>
        </w:rPr>
        <w:t>se recomienda</w:t>
      </w:r>
      <w:r w:rsidR="00871ECF" w:rsidRPr="00383B2F">
        <w:rPr>
          <w:szCs w:val="22"/>
          <w:lang w:val="es-ES"/>
        </w:rPr>
        <w:t xml:space="preserve"> una </w:t>
      </w:r>
      <w:r w:rsidR="00610276">
        <w:rPr>
          <w:szCs w:val="22"/>
          <w:lang w:val="es-ES"/>
        </w:rPr>
        <w:t>etapa</w:t>
      </w:r>
      <w:r w:rsidR="00610276" w:rsidRPr="00383B2F">
        <w:rPr>
          <w:szCs w:val="22"/>
          <w:lang w:val="es-ES"/>
        </w:rPr>
        <w:t xml:space="preserve"> </w:t>
      </w:r>
      <w:r w:rsidR="00871ECF" w:rsidRPr="00383B2F">
        <w:rPr>
          <w:szCs w:val="22"/>
          <w:lang w:val="es-ES"/>
        </w:rPr>
        <w:t>de precalentamiento o un lavado para garantizar la detección de los inhibidores de título bajo.</w:t>
      </w:r>
    </w:p>
    <w:p w:rsidR="00871ECF" w:rsidRDefault="00871ECF">
      <w:pPr>
        <w:outlineLvl w:val="0"/>
        <w:rPr>
          <w:szCs w:val="22"/>
          <w:u w:val="single"/>
          <w:lang w:val="es-ES"/>
        </w:rPr>
      </w:pPr>
    </w:p>
    <w:p w:rsidR="00871ECF" w:rsidRDefault="00871ECF">
      <w:pPr>
        <w:outlineLvl w:val="0"/>
        <w:rPr>
          <w:szCs w:val="22"/>
          <w:u w:val="single"/>
          <w:lang w:val="es-ES"/>
        </w:rPr>
      </w:pPr>
      <w:r w:rsidRPr="00383B2F">
        <w:rPr>
          <w:szCs w:val="22"/>
          <w:u w:val="single"/>
          <w:lang w:val="es-ES"/>
        </w:rPr>
        <w:t>Tromboembolia</w:t>
      </w:r>
    </w:p>
    <w:p w:rsidR="00871ECF" w:rsidRDefault="00610276">
      <w:pPr>
        <w:outlineLvl w:val="0"/>
        <w:rPr>
          <w:szCs w:val="22"/>
          <w:lang w:val="es-ES"/>
        </w:rPr>
      </w:pPr>
      <w:r>
        <w:rPr>
          <w:szCs w:val="22"/>
          <w:lang w:val="es-ES"/>
        </w:rPr>
        <w:t>Debido a</w:t>
      </w:r>
      <w:r w:rsidR="00871ECF" w:rsidRPr="00383B2F">
        <w:rPr>
          <w:szCs w:val="22"/>
          <w:lang w:val="es-ES"/>
        </w:rPr>
        <w:t>l riesgo</w:t>
      </w:r>
      <w:r>
        <w:rPr>
          <w:szCs w:val="22"/>
          <w:lang w:val="es-ES"/>
        </w:rPr>
        <w:t xml:space="preserve"> potencial</w:t>
      </w:r>
      <w:r w:rsidR="00871ECF" w:rsidRPr="00383B2F">
        <w:rPr>
          <w:szCs w:val="22"/>
          <w:lang w:val="es-ES"/>
        </w:rPr>
        <w:t xml:space="preserve"> de complicaciones trombóticas, se debe </w:t>
      </w:r>
      <w:r w:rsidR="006E391B">
        <w:rPr>
          <w:szCs w:val="22"/>
          <w:lang w:val="es-ES"/>
        </w:rPr>
        <w:t xml:space="preserve">iniciar </w:t>
      </w:r>
      <w:r w:rsidR="00871ECF" w:rsidRPr="00383B2F">
        <w:rPr>
          <w:szCs w:val="22"/>
          <w:lang w:val="es-ES"/>
        </w:rPr>
        <w:t xml:space="preserve">un control clínico </w:t>
      </w:r>
      <w:r w:rsidR="006E391B" w:rsidRPr="006E391B">
        <w:rPr>
          <w:szCs w:val="22"/>
          <w:lang w:val="es-ES"/>
        </w:rPr>
        <w:t>de los primeros signos de coagulopatía tromb</w:t>
      </w:r>
      <w:r w:rsidR="006E391B" w:rsidRPr="0042213D">
        <w:rPr>
          <w:szCs w:val="22"/>
          <w:lang w:val="es-ES"/>
        </w:rPr>
        <w:t xml:space="preserve">ótica y </w:t>
      </w:r>
      <w:r w:rsidR="006E391B" w:rsidRPr="00C63A90">
        <w:rPr>
          <w:szCs w:val="22"/>
          <w:lang w:val="es-ES"/>
        </w:rPr>
        <w:t xml:space="preserve">consuntiva </w:t>
      </w:r>
      <w:r w:rsidR="00871ECF" w:rsidRPr="00A074F2">
        <w:rPr>
          <w:szCs w:val="22"/>
          <w:lang w:val="es-ES"/>
        </w:rPr>
        <w:t xml:space="preserve">mediante pruebas biológicas </w:t>
      </w:r>
      <w:r w:rsidR="006E391B" w:rsidRPr="006E391B">
        <w:rPr>
          <w:szCs w:val="22"/>
          <w:lang w:val="es-ES"/>
        </w:rPr>
        <w:t xml:space="preserve">apropiadas </w:t>
      </w:r>
      <w:r w:rsidR="00871ECF" w:rsidRPr="006E391B">
        <w:rPr>
          <w:szCs w:val="22"/>
          <w:lang w:val="es-ES"/>
        </w:rPr>
        <w:t xml:space="preserve">cuando se administre este medicamento a pacientes con hepatopatías, a pacientes en posoperatorio, a </w:t>
      </w:r>
      <w:r w:rsidR="00871ECF" w:rsidRPr="00C63A90">
        <w:rPr>
          <w:szCs w:val="22"/>
          <w:lang w:val="es-ES"/>
        </w:rPr>
        <w:t xml:space="preserve">recién nacidos </w:t>
      </w:r>
      <w:r w:rsidR="006E391B" w:rsidRPr="006E391B">
        <w:rPr>
          <w:szCs w:val="22"/>
          <w:lang w:val="es-ES"/>
        </w:rPr>
        <w:t>o</w:t>
      </w:r>
      <w:r w:rsidR="00871ECF" w:rsidRPr="006E391B">
        <w:rPr>
          <w:szCs w:val="22"/>
          <w:lang w:val="es-ES"/>
        </w:rPr>
        <w:t xml:space="preserve"> a pacientes con riesgo de episodios trombóticos o CID. En todos estos casos, se debe</w:t>
      </w:r>
      <w:r w:rsidR="00871ECF" w:rsidRPr="00C63A90">
        <w:rPr>
          <w:szCs w:val="22"/>
          <w:lang w:val="es-ES"/>
        </w:rPr>
        <w:t xml:space="preserve"> sopesar el beneficio del tratam</w:t>
      </w:r>
      <w:r w:rsidR="00871ECF" w:rsidRPr="00A074F2">
        <w:rPr>
          <w:szCs w:val="22"/>
          <w:lang w:val="es-ES"/>
        </w:rPr>
        <w:t>iento con Refixia frente al riesgo de desarrollar estas complicaciones.</w:t>
      </w:r>
    </w:p>
    <w:p w:rsidR="00871ECF" w:rsidRDefault="00871ECF">
      <w:pPr>
        <w:outlineLvl w:val="0"/>
        <w:rPr>
          <w:szCs w:val="22"/>
          <w:lang w:val="es-ES"/>
        </w:rPr>
      </w:pPr>
    </w:p>
    <w:p w:rsidR="00871ECF" w:rsidRDefault="00871ECF">
      <w:pPr>
        <w:outlineLvl w:val="0"/>
        <w:rPr>
          <w:szCs w:val="22"/>
          <w:u w:val="single"/>
          <w:lang w:val="es-ES"/>
        </w:rPr>
      </w:pPr>
      <w:r w:rsidRPr="00383B2F">
        <w:rPr>
          <w:szCs w:val="22"/>
          <w:u w:val="single"/>
          <w:lang w:val="es-ES"/>
        </w:rPr>
        <w:t>Episodios cardiovasculares</w:t>
      </w:r>
    </w:p>
    <w:p w:rsidR="00871ECF" w:rsidRDefault="00871ECF">
      <w:pPr>
        <w:outlineLvl w:val="0"/>
        <w:rPr>
          <w:szCs w:val="22"/>
          <w:lang w:val="es-ES"/>
        </w:rPr>
      </w:pPr>
      <w:r w:rsidRPr="00383B2F">
        <w:rPr>
          <w:szCs w:val="22"/>
          <w:lang w:val="es-ES"/>
        </w:rPr>
        <w:t>En pacientes con factores de riesgo cardiovascular, la terapia sustitutiva con FIX p</w:t>
      </w:r>
      <w:r w:rsidR="006267A9">
        <w:rPr>
          <w:szCs w:val="22"/>
          <w:lang w:val="es-ES"/>
        </w:rPr>
        <w:t>uede</w:t>
      </w:r>
      <w:r w:rsidRPr="00383B2F">
        <w:rPr>
          <w:szCs w:val="22"/>
          <w:lang w:val="es-ES"/>
        </w:rPr>
        <w:t xml:space="preserve"> aumentar el riesgo cardiovascular.</w:t>
      </w:r>
    </w:p>
    <w:p w:rsidR="00871ECF" w:rsidRDefault="00871ECF">
      <w:pPr>
        <w:outlineLvl w:val="0"/>
        <w:rPr>
          <w:szCs w:val="22"/>
          <w:lang w:val="es-ES"/>
        </w:rPr>
      </w:pPr>
    </w:p>
    <w:p w:rsidR="00871ECF" w:rsidRDefault="00871ECF">
      <w:pPr>
        <w:outlineLvl w:val="0"/>
        <w:rPr>
          <w:szCs w:val="22"/>
          <w:u w:val="single"/>
          <w:lang w:val="es-ES"/>
        </w:rPr>
      </w:pPr>
      <w:r w:rsidRPr="00383B2F">
        <w:rPr>
          <w:szCs w:val="22"/>
          <w:u w:val="single"/>
          <w:lang w:val="es-ES"/>
        </w:rPr>
        <w:t>Complicaciones relacionadas con el catéter</w:t>
      </w:r>
    </w:p>
    <w:p w:rsidR="00871ECF" w:rsidRDefault="00871ECF">
      <w:pPr>
        <w:outlineLvl w:val="0"/>
        <w:rPr>
          <w:szCs w:val="22"/>
          <w:lang w:val="es-ES"/>
        </w:rPr>
      </w:pPr>
      <w:r w:rsidRPr="00383B2F">
        <w:rPr>
          <w:szCs w:val="22"/>
          <w:lang w:val="es-ES"/>
        </w:rPr>
        <w:t xml:space="preserve">Si se requiere un dispositivo de acceso venoso central (DAVC), se debe tener en cuenta el riesgo de complicaciones relacionadas con el DAVC, </w:t>
      </w:r>
      <w:r w:rsidR="006267A9">
        <w:rPr>
          <w:szCs w:val="22"/>
          <w:lang w:val="es-ES"/>
        </w:rPr>
        <w:t xml:space="preserve">tales </w:t>
      </w:r>
      <w:r w:rsidRPr="00383B2F">
        <w:rPr>
          <w:szCs w:val="22"/>
          <w:lang w:val="es-ES"/>
        </w:rPr>
        <w:t>como</w:t>
      </w:r>
      <w:r w:rsidR="00D66A6E">
        <w:rPr>
          <w:szCs w:val="22"/>
          <w:lang w:val="es-ES"/>
        </w:rPr>
        <w:t xml:space="preserve">, </w:t>
      </w:r>
      <w:r w:rsidRPr="00383B2F">
        <w:rPr>
          <w:szCs w:val="22"/>
          <w:lang w:val="es-ES"/>
        </w:rPr>
        <w:t>infecciones locales, bacteriemia y trombosis en el lugar de inserción del catéter.</w:t>
      </w:r>
    </w:p>
    <w:p w:rsidR="00871ECF" w:rsidRDefault="00871ECF">
      <w:pPr>
        <w:outlineLvl w:val="0"/>
        <w:rPr>
          <w:szCs w:val="22"/>
          <w:u w:val="single"/>
          <w:lang w:val="es-ES"/>
        </w:rPr>
      </w:pPr>
    </w:p>
    <w:p w:rsidR="00871ECF" w:rsidRDefault="00871ECF">
      <w:pPr>
        <w:outlineLvl w:val="0"/>
        <w:rPr>
          <w:szCs w:val="22"/>
          <w:u w:val="single"/>
          <w:lang w:val="es-ES"/>
        </w:rPr>
      </w:pPr>
      <w:r w:rsidRPr="00383B2F">
        <w:rPr>
          <w:szCs w:val="22"/>
          <w:u w:val="single"/>
          <w:lang w:val="es-ES"/>
        </w:rPr>
        <w:t>Población pediátrica</w:t>
      </w:r>
    </w:p>
    <w:p w:rsidR="00871ECF" w:rsidRDefault="00FE1F95">
      <w:pPr>
        <w:outlineLvl w:val="0"/>
        <w:rPr>
          <w:szCs w:val="22"/>
          <w:lang w:val="es-ES"/>
        </w:rPr>
      </w:pPr>
      <w:r w:rsidRPr="00FE1F95">
        <w:rPr>
          <w:szCs w:val="22"/>
          <w:lang w:val="es-ES"/>
        </w:rPr>
        <w:t>Refixia no está indicado para uso en niños (menores de 12 años).</w:t>
      </w:r>
      <w:r>
        <w:rPr>
          <w:szCs w:val="22"/>
          <w:lang w:val="es-ES"/>
        </w:rPr>
        <w:t xml:space="preserve"> </w:t>
      </w:r>
      <w:r w:rsidR="00871ECF" w:rsidRPr="00383B2F">
        <w:rPr>
          <w:szCs w:val="22"/>
          <w:lang w:val="es-ES"/>
        </w:rPr>
        <w:t xml:space="preserve">Las advertencias y precauciones indicadas son aplicables a adultos y </w:t>
      </w:r>
      <w:r w:rsidRPr="00FE1F95">
        <w:rPr>
          <w:szCs w:val="22"/>
          <w:lang w:val="es-ES"/>
        </w:rPr>
        <w:t>adolescentes (entre 12 y 18 años)</w:t>
      </w:r>
      <w:r w:rsidR="00871ECF" w:rsidRPr="00383B2F">
        <w:rPr>
          <w:szCs w:val="22"/>
          <w:lang w:val="es-ES"/>
        </w:rPr>
        <w:t>.</w:t>
      </w:r>
    </w:p>
    <w:p w:rsidR="00871ECF" w:rsidRDefault="00871ECF">
      <w:pPr>
        <w:outlineLvl w:val="0"/>
        <w:rPr>
          <w:szCs w:val="22"/>
          <w:lang w:val="es-ES"/>
        </w:rPr>
      </w:pPr>
    </w:p>
    <w:p w:rsidR="00871ECF" w:rsidRDefault="00871ECF">
      <w:pPr>
        <w:outlineLvl w:val="0"/>
        <w:rPr>
          <w:szCs w:val="22"/>
          <w:u w:val="single"/>
          <w:lang w:val="es-ES"/>
        </w:rPr>
      </w:pPr>
      <w:r w:rsidRPr="00383B2F">
        <w:rPr>
          <w:szCs w:val="22"/>
          <w:u w:val="single"/>
          <w:lang w:val="es-ES"/>
        </w:rPr>
        <w:t>Contenido de sodio</w:t>
      </w:r>
    </w:p>
    <w:p w:rsidR="00871ECF" w:rsidRDefault="00871ECF">
      <w:pPr>
        <w:outlineLvl w:val="0"/>
        <w:rPr>
          <w:szCs w:val="22"/>
          <w:lang w:val="es-ES"/>
        </w:rPr>
      </w:pPr>
      <w:r w:rsidRPr="00383B2F">
        <w:rPr>
          <w:szCs w:val="22"/>
          <w:lang w:val="es-ES"/>
        </w:rPr>
        <w:t xml:space="preserve">Este medicamento contiene menos de 1 mmol </w:t>
      </w:r>
      <w:r w:rsidR="00F21FB3" w:rsidRPr="00383B2F">
        <w:rPr>
          <w:szCs w:val="22"/>
          <w:lang w:val="es-ES"/>
        </w:rPr>
        <w:t>(23 mg)</w:t>
      </w:r>
      <w:r w:rsidR="00F21FB3">
        <w:rPr>
          <w:szCs w:val="22"/>
          <w:lang w:val="es-ES"/>
        </w:rPr>
        <w:t xml:space="preserve"> </w:t>
      </w:r>
      <w:r w:rsidRPr="00383B2F">
        <w:rPr>
          <w:szCs w:val="22"/>
          <w:lang w:val="es-ES"/>
        </w:rPr>
        <w:t xml:space="preserve">de sodio por vial, </w:t>
      </w:r>
      <w:r w:rsidR="00F21FB3">
        <w:rPr>
          <w:szCs w:val="22"/>
          <w:lang w:val="es-ES"/>
        </w:rPr>
        <w:t>por lo que se considera esencialmente “exento de sodio”</w:t>
      </w:r>
      <w:r w:rsidRPr="00383B2F">
        <w:rPr>
          <w:szCs w:val="22"/>
          <w:lang w:val="es-ES"/>
        </w:rPr>
        <w:t>.</w:t>
      </w:r>
    </w:p>
    <w:p w:rsidR="00871ECF" w:rsidRDefault="00871ECF">
      <w:pPr>
        <w:outlineLvl w:val="0"/>
        <w:rPr>
          <w:szCs w:val="22"/>
          <w:lang w:val="es-ES"/>
        </w:rPr>
      </w:pPr>
    </w:p>
    <w:p w:rsidR="00871ECF" w:rsidRDefault="00871ECF">
      <w:pPr>
        <w:outlineLvl w:val="0"/>
        <w:rPr>
          <w:szCs w:val="22"/>
          <w:u w:val="single"/>
          <w:lang w:val="es-ES"/>
        </w:rPr>
      </w:pPr>
      <w:r w:rsidRPr="00383B2F">
        <w:rPr>
          <w:szCs w:val="22"/>
          <w:u w:val="single"/>
          <w:lang w:val="es-ES"/>
        </w:rPr>
        <w:t>Registro de uso</w:t>
      </w:r>
    </w:p>
    <w:p w:rsidR="00871ECF" w:rsidRDefault="00871ECF">
      <w:pPr>
        <w:outlineLvl w:val="0"/>
        <w:rPr>
          <w:szCs w:val="22"/>
          <w:lang w:val="es-ES"/>
        </w:rPr>
      </w:pPr>
      <w:r w:rsidRPr="00383B2F">
        <w:rPr>
          <w:szCs w:val="22"/>
          <w:lang w:val="es-ES"/>
        </w:rPr>
        <w:t>Se recomienda encarecidamente registrar el nombre y el número de lote del medicamento cada vez que se administre Refixia a un paciente con el fin de mantener un vínculo entre el paciente y el lote del medicamento.</w:t>
      </w:r>
    </w:p>
    <w:p w:rsidR="00871ECF" w:rsidRDefault="00871ECF">
      <w:pPr>
        <w:outlineLvl w:val="0"/>
        <w:rPr>
          <w:szCs w:val="22"/>
          <w:lang w:val="es-ES"/>
        </w:rPr>
      </w:pPr>
    </w:p>
    <w:p w:rsidR="00871ECF" w:rsidRDefault="00871ECF">
      <w:pPr>
        <w:ind w:left="567" w:hanging="567"/>
        <w:outlineLvl w:val="0"/>
        <w:rPr>
          <w:szCs w:val="22"/>
          <w:lang w:val="es-ES"/>
        </w:rPr>
      </w:pPr>
      <w:r w:rsidRPr="00383B2F">
        <w:rPr>
          <w:b/>
          <w:szCs w:val="22"/>
          <w:lang w:val="es-ES"/>
        </w:rPr>
        <w:t>4.5</w:t>
      </w:r>
      <w:r w:rsidRPr="00383B2F">
        <w:rPr>
          <w:b/>
          <w:szCs w:val="22"/>
          <w:lang w:val="es-ES"/>
        </w:rPr>
        <w:tab/>
        <w:t>Interacción con otros medicamentos y otras formas de interacción</w:t>
      </w:r>
    </w:p>
    <w:p w:rsidR="00871ECF" w:rsidRDefault="00871ECF">
      <w:pPr>
        <w:rPr>
          <w:szCs w:val="22"/>
          <w:lang w:val="es-ES"/>
        </w:rPr>
      </w:pPr>
    </w:p>
    <w:p w:rsidR="00871ECF" w:rsidRDefault="00871ECF">
      <w:pPr>
        <w:rPr>
          <w:szCs w:val="22"/>
          <w:lang w:val="es-ES"/>
        </w:rPr>
      </w:pPr>
      <w:r w:rsidRPr="00383B2F">
        <w:rPr>
          <w:szCs w:val="22"/>
          <w:lang w:val="es-ES"/>
        </w:rPr>
        <w:t>No se ha</w:t>
      </w:r>
      <w:r w:rsidR="0028732F">
        <w:rPr>
          <w:szCs w:val="22"/>
          <w:lang w:val="es-ES"/>
        </w:rPr>
        <w:t>n</w:t>
      </w:r>
      <w:r w:rsidRPr="00383B2F">
        <w:rPr>
          <w:szCs w:val="22"/>
          <w:lang w:val="es-ES"/>
        </w:rPr>
        <w:t xml:space="preserve"> notificado interacci</w:t>
      </w:r>
      <w:r w:rsidR="0028732F">
        <w:rPr>
          <w:szCs w:val="22"/>
          <w:lang w:val="es-ES"/>
        </w:rPr>
        <w:t>ones</w:t>
      </w:r>
      <w:r w:rsidRPr="00383B2F">
        <w:rPr>
          <w:szCs w:val="22"/>
          <w:lang w:val="es-ES"/>
        </w:rPr>
        <w:t xml:space="preserve"> entre medicamentos con factor IX de coagulación humano</w:t>
      </w:r>
      <w:r w:rsidR="005D61BF">
        <w:rPr>
          <w:szCs w:val="22"/>
          <w:lang w:val="es-ES"/>
        </w:rPr>
        <w:t xml:space="preserve"> (ADNr)</w:t>
      </w:r>
      <w:r w:rsidRPr="00383B2F">
        <w:rPr>
          <w:szCs w:val="22"/>
          <w:lang w:val="es-ES"/>
        </w:rPr>
        <w:t xml:space="preserve"> y otros medicamentos.</w:t>
      </w:r>
    </w:p>
    <w:p w:rsidR="00871ECF" w:rsidRDefault="00871ECF">
      <w:pPr>
        <w:rPr>
          <w:szCs w:val="22"/>
          <w:lang w:val="es-ES"/>
        </w:rPr>
      </w:pPr>
    </w:p>
    <w:p w:rsidR="00871ECF" w:rsidRDefault="00871ECF">
      <w:pPr>
        <w:ind w:left="567" w:hanging="567"/>
        <w:outlineLvl w:val="0"/>
        <w:rPr>
          <w:szCs w:val="22"/>
          <w:lang w:val="es-ES"/>
        </w:rPr>
      </w:pPr>
      <w:r w:rsidRPr="00383B2F">
        <w:rPr>
          <w:b/>
          <w:szCs w:val="22"/>
          <w:lang w:val="es-ES"/>
        </w:rPr>
        <w:t>4.6</w:t>
      </w:r>
      <w:r w:rsidRPr="00383B2F">
        <w:rPr>
          <w:b/>
          <w:szCs w:val="22"/>
          <w:lang w:val="es-ES"/>
        </w:rPr>
        <w:tab/>
      </w:r>
      <w:r w:rsidRPr="00383B2F">
        <w:rPr>
          <w:b/>
          <w:bCs/>
          <w:szCs w:val="22"/>
          <w:lang w:val="es-ES"/>
        </w:rPr>
        <w:t xml:space="preserve">Fertilidad, </w:t>
      </w:r>
      <w:r w:rsidRPr="00383B2F">
        <w:rPr>
          <w:b/>
          <w:szCs w:val="22"/>
          <w:lang w:val="es-ES"/>
        </w:rPr>
        <w:t>embarazo y lactancia</w:t>
      </w:r>
    </w:p>
    <w:p w:rsidR="00871ECF" w:rsidRDefault="00871ECF">
      <w:pPr>
        <w:rPr>
          <w:szCs w:val="22"/>
          <w:lang w:val="es-ES"/>
        </w:rPr>
      </w:pPr>
    </w:p>
    <w:p w:rsidR="00871ECF" w:rsidRDefault="00871ECF">
      <w:pPr>
        <w:rPr>
          <w:szCs w:val="22"/>
          <w:lang w:val="es-ES"/>
        </w:rPr>
      </w:pPr>
      <w:r w:rsidRPr="00383B2F">
        <w:rPr>
          <w:szCs w:val="22"/>
          <w:lang w:val="es-ES"/>
        </w:rPr>
        <w:t xml:space="preserve">No se han realizado estudios de reproducción animal con factor IX. </w:t>
      </w:r>
      <w:r w:rsidR="00D66A6E">
        <w:rPr>
          <w:szCs w:val="22"/>
          <w:lang w:val="es-ES"/>
        </w:rPr>
        <w:t xml:space="preserve">Teniendo en </w:t>
      </w:r>
      <w:r w:rsidRPr="00383B2F">
        <w:rPr>
          <w:szCs w:val="22"/>
          <w:lang w:val="es-ES"/>
        </w:rPr>
        <w:t xml:space="preserve">cuenta la escasa </w:t>
      </w:r>
      <w:r w:rsidR="00D66A6E">
        <w:rPr>
          <w:szCs w:val="22"/>
          <w:lang w:val="es-ES"/>
        </w:rPr>
        <w:t xml:space="preserve">ocurrencia </w:t>
      </w:r>
      <w:r w:rsidRPr="00383B2F">
        <w:rPr>
          <w:szCs w:val="22"/>
          <w:lang w:val="es-ES"/>
        </w:rPr>
        <w:t xml:space="preserve">de hemofilia B en mujeres, </w:t>
      </w:r>
      <w:r w:rsidR="00806185">
        <w:rPr>
          <w:lang w:val="es-ES_tradnl"/>
        </w:rPr>
        <w:t>no existe experiencia en relación con el uso de factor</w:t>
      </w:r>
      <w:r w:rsidRPr="00383B2F">
        <w:rPr>
          <w:szCs w:val="22"/>
          <w:lang w:val="es-ES"/>
        </w:rPr>
        <w:t> IX durante el embarazo y la lactancia. Por consiguiente, solo se debe usar factor IX durante el embarazo y la lactancia si está estrictamente indicado.</w:t>
      </w:r>
    </w:p>
    <w:p w:rsidR="00871ECF" w:rsidRDefault="00871ECF">
      <w:pPr>
        <w:rPr>
          <w:szCs w:val="22"/>
          <w:lang w:val="es-ES"/>
        </w:rPr>
      </w:pPr>
    </w:p>
    <w:p w:rsidR="00871ECF" w:rsidRDefault="00871ECF">
      <w:pPr>
        <w:ind w:left="567" w:hanging="567"/>
        <w:outlineLvl w:val="0"/>
        <w:rPr>
          <w:szCs w:val="22"/>
          <w:lang w:val="es-ES"/>
        </w:rPr>
      </w:pPr>
      <w:r w:rsidRPr="00383B2F">
        <w:rPr>
          <w:b/>
          <w:szCs w:val="22"/>
          <w:lang w:val="es-ES"/>
        </w:rPr>
        <w:t>4.7</w:t>
      </w:r>
      <w:r w:rsidRPr="00383B2F">
        <w:rPr>
          <w:b/>
          <w:szCs w:val="22"/>
          <w:lang w:val="es-ES"/>
        </w:rPr>
        <w:tab/>
        <w:t>Efectos sobre la capacidad para conducir y utilizar máquinas</w:t>
      </w:r>
    </w:p>
    <w:p w:rsidR="00871ECF" w:rsidRDefault="00871ECF">
      <w:pPr>
        <w:rPr>
          <w:szCs w:val="22"/>
          <w:lang w:val="es-ES"/>
        </w:rPr>
      </w:pPr>
    </w:p>
    <w:p w:rsidR="00871ECF" w:rsidRDefault="00871ECF">
      <w:pPr>
        <w:rPr>
          <w:szCs w:val="22"/>
          <w:lang w:val="es-ES"/>
        </w:rPr>
      </w:pPr>
      <w:r w:rsidRPr="00383B2F">
        <w:rPr>
          <w:szCs w:val="22"/>
          <w:lang w:val="es-ES"/>
        </w:rPr>
        <w:t>La influencia de Refixia sobre la capacidad para conducir y utilizar máquinas es nula.</w:t>
      </w:r>
    </w:p>
    <w:p w:rsidR="00871ECF" w:rsidRDefault="00871ECF">
      <w:pPr>
        <w:rPr>
          <w:szCs w:val="22"/>
          <w:lang w:val="es-ES"/>
        </w:rPr>
      </w:pPr>
    </w:p>
    <w:p w:rsidR="00871ECF" w:rsidRDefault="00871ECF">
      <w:pPr>
        <w:outlineLvl w:val="0"/>
        <w:rPr>
          <w:b/>
          <w:szCs w:val="22"/>
          <w:lang w:val="es-ES"/>
        </w:rPr>
      </w:pPr>
      <w:r w:rsidRPr="00383B2F">
        <w:rPr>
          <w:b/>
          <w:szCs w:val="22"/>
          <w:lang w:val="es-ES"/>
        </w:rPr>
        <w:t>4.8</w:t>
      </w:r>
      <w:r w:rsidRPr="00383B2F">
        <w:rPr>
          <w:b/>
          <w:szCs w:val="22"/>
          <w:lang w:val="es-ES"/>
        </w:rPr>
        <w:tab/>
        <w:t>Reacciones adversas</w:t>
      </w:r>
    </w:p>
    <w:p w:rsidR="00871ECF" w:rsidRDefault="00871ECF">
      <w:pPr>
        <w:outlineLvl w:val="0"/>
        <w:rPr>
          <w:b/>
          <w:szCs w:val="22"/>
          <w:lang w:val="es-ES"/>
        </w:rPr>
      </w:pPr>
    </w:p>
    <w:p w:rsidR="00871ECF" w:rsidRDefault="00871ECF">
      <w:pPr>
        <w:autoSpaceDE w:val="0"/>
        <w:autoSpaceDN w:val="0"/>
        <w:adjustRightInd w:val="0"/>
        <w:rPr>
          <w:szCs w:val="22"/>
          <w:u w:val="single"/>
          <w:lang w:val="es-ES"/>
        </w:rPr>
      </w:pPr>
      <w:r w:rsidRPr="00383B2F">
        <w:rPr>
          <w:szCs w:val="22"/>
          <w:u w:val="single"/>
          <w:lang w:val="es-ES"/>
        </w:rPr>
        <w:t>Resumen del perfil de seguridad</w:t>
      </w:r>
    </w:p>
    <w:p w:rsidR="00871ECF" w:rsidRDefault="00276492">
      <w:pPr>
        <w:autoSpaceDE w:val="0"/>
        <w:autoSpaceDN w:val="0"/>
        <w:adjustRightInd w:val="0"/>
        <w:rPr>
          <w:szCs w:val="22"/>
          <w:lang w:val="es-ES"/>
        </w:rPr>
      </w:pPr>
      <w:r>
        <w:rPr>
          <w:lang w:val="es-ES"/>
        </w:rPr>
        <w:t>S</w:t>
      </w:r>
      <w:r>
        <w:rPr>
          <w:lang w:val="es-ES_tradnl"/>
        </w:rPr>
        <w:t xml:space="preserve">e han observado raramente </w:t>
      </w:r>
      <w:r>
        <w:rPr>
          <w:szCs w:val="22"/>
          <w:lang w:val="es-ES"/>
        </w:rPr>
        <w:t>con medicamentos con factor IX recombinante h</w:t>
      </w:r>
      <w:r w:rsidR="00806185">
        <w:rPr>
          <w:lang w:val="es-ES_tradnl"/>
        </w:rPr>
        <w:t xml:space="preserve">ipersensibilidad o reacciones alérgicas (que pueden incluir angioedema, escozor y punzadas en el punto de </w:t>
      </w:r>
      <w:r w:rsidR="007600DB">
        <w:rPr>
          <w:lang w:val="es-ES_tradnl"/>
        </w:rPr>
        <w:t>infusión</w:t>
      </w:r>
      <w:r w:rsidR="00806185">
        <w:rPr>
          <w:lang w:val="es-ES_tradnl"/>
        </w:rPr>
        <w:t>, escalofríos, rubefacción, urticaria generalizada, cefalea, habones, hipotensión, letargia, náuseas, inquietud, taquicardia, opresión en el pecho, cosquilleo, vómitos, sibilancias) y, en algunos casos, puede</w:t>
      </w:r>
      <w:r w:rsidR="00CF6C99">
        <w:rPr>
          <w:lang w:val="es-ES_tradnl"/>
        </w:rPr>
        <w:t>n</w:t>
      </w:r>
      <w:r w:rsidR="00806185">
        <w:rPr>
          <w:lang w:val="es-ES_tradnl"/>
        </w:rPr>
        <w:t xml:space="preserve"> progresar hasta una anafilaxia grave (incluido shock).</w:t>
      </w:r>
      <w:r w:rsidR="00871ECF" w:rsidRPr="00383B2F">
        <w:rPr>
          <w:szCs w:val="22"/>
          <w:lang w:val="es-ES"/>
        </w:rPr>
        <w:t xml:space="preserve"> </w:t>
      </w:r>
      <w:r w:rsidR="00871ECF" w:rsidRPr="00280911">
        <w:rPr>
          <w:szCs w:val="22"/>
          <w:lang w:val="es-ES"/>
        </w:rPr>
        <w:t xml:space="preserve">En algunos casos, estas reacciones han dado lugar a una anafilaxia grave y se han producido en un marco temporal cercano al desarrollo de inhibidores del factor IX (ver sección 4.4). Se ha notificado síndrome nefrótico tras un intento de inducción de inmunotolerancia en pacientes con hemofilia B </w:t>
      </w:r>
      <w:r w:rsidR="00280911" w:rsidRPr="00280911">
        <w:rPr>
          <w:szCs w:val="22"/>
          <w:lang w:val="es-ES"/>
        </w:rPr>
        <w:t>con</w:t>
      </w:r>
      <w:r w:rsidR="00871ECF" w:rsidRPr="00280911">
        <w:rPr>
          <w:szCs w:val="22"/>
          <w:lang w:val="es-ES"/>
        </w:rPr>
        <w:t xml:space="preserve"> inhibidores del factor IX</w:t>
      </w:r>
      <w:r w:rsidR="00280911" w:rsidRPr="00280911">
        <w:rPr>
          <w:szCs w:val="22"/>
          <w:lang w:val="es-ES"/>
        </w:rPr>
        <w:t xml:space="preserve"> y </w:t>
      </w:r>
      <w:r w:rsidR="00871ECF" w:rsidRPr="00280911">
        <w:rPr>
          <w:szCs w:val="22"/>
          <w:lang w:val="es-ES"/>
        </w:rPr>
        <w:t>antecedentes de reacción alérgica.</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383B2F">
        <w:rPr>
          <w:szCs w:val="22"/>
          <w:lang w:val="es-ES"/>
        </w:rPr>
        <w:t>En muy raras ocasiones se ha observado el desarrollo de anticuerpos frente a la proteína de hámster con reacciones de hipersensibilidad asociadas.</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383B2F">
        <w:rPr>
          <w:szCs w:val="22"/>
          <w:lang w:val="es-ES"/>
        </w:rPr>
        <w:t xml:space="preserve">Los pacientes con hemofilia B pueden desarrollar anticuerpos </w:t>
      </w:r>
      <w:r w:rsidR="00806185" w:rsidRPr="00383B2F">
        <w:rPr>
          <w:szCs w:val="22"/>
          <w:lang w:val="es-ES"/>
        </w:rPr>
        <w:t>neutraliza</w:t>
      </w:r>
      <w:r w:rsidR="00806185">
        <w:rPr>
          <w:szCs w:val="22"/>
          <w:lang w:val="es-ES"/>
        </w:rPr>
        <w:t xml:space="preserve">dores </w:t>
      </w:r>
      <w:r w:rsidRPr="00383B2F">
        <w:rPr>
          <w:szCs w:val="22"/>
          <w:lang w:val="es-ES"/>
        </w:rPr>
        <w:t>(inhibidores) del factor IX. Si se generan inhibidores de este tipo, la situación se pon</w:t>
      </w:r>
      <w:r w:rsidR="00276492">
        <w:rPr>
          <w:szCs w:val="22"/>
          <w:lang w:val="es-ES"/>
        </w:rPr>
        <w:t>e</w:t>
      </w:r>
      <w:r w:rsidRPr="00383B2F">
        <w:rPr>
          <w:szCs w:val="22"/>
          <w:lang w:val="es-ES"/>
        </w:rPr>
        <w:t xml:space="preserve"> de manifiesto por una respuesta clínica insuficiente. En tales casos, se recomienda ponerse en contacto con un centro especializado en hemofilia.</w:t>
      </w:r>
    </w:p>
    <w:p w:rsidR="00871ECF" w:rsidRDefault="00871ECF">
      <w:pPr>
        <w:autoSpaceDE w:val="0"/>
        <w:autoSpaceDN w:val="0"/>
        <w:adjustRightInd w:val="0"/>
        <w:rPr>
          <w:szCs w:val="22"/>
          <w:lang w:val="es-ES"/>
        </w:rPr>
      </w:pPr>
    </w:p>
    <w:p w:rsidR="00871ECF" w:rsidRPr="00752B80" w:rsidRDefault="00871ECF">
      <w:pPr>
        <w:autoSpaceDE w:val="0"/>
        <w:autoSpaceDN w:val="0"/>
        <w:adjustRightInd w:val="0"/>
        <w:rPr>
          <w:szCs w:val="22"/>
          <w:lang w:val="es-ES"/>
        </w:rPr>
      </w:pPr>
      <w:r w:rsidRPr="00752B80">
        <w:rPr>
          <w:szCs w:val="22"/>
          <w:lang w:val="es-ES"/>
        </w:rPr>
        <w:t xml:space="preserve">Existe </w:t>
      </w:r>
      <w:r w:rsidR="00752B80">
        <w:rPr>
          <w:szCs w:val="22"/>
          <w:lang w:val="es-ES"/>
        </w:rPr>
        <w:t>un</w:t>
      </w:r>
      <w:r w:rsidR="00752B80" w:rsidRPr="00752B80">
        <w:rPr>
          <w:szCs w:val="22"/>
          <w:lang w:val="es-ES"/>
        </w:rPr>
        <w:t xml:space="preserve"> </w:t>
      </w:r>
      <w:r w:rsidRPr="00752B80">
        <w:rPr>
          <w:szCs w:val="22"/>
          <w:lang w:val="es-ES"/>
        </w:rPr>
        <w:t xml:space="preserve">riesgo </w:t>
      </w:r>
      <w:r w:rsidR="00752B80">
        <w:rPr>
          <w:szCs w:val="22"/>
          <w:lang w:val="es-ES"/>
        </w:rPr>
        <w:t xml:space="preserve">potencial </w:t>
      </w:r>
      <w:r w:rsidRPr="00752B80">
        <w:rPr>
          <w:szCs w:val="22"/>
          <w:lang w:val="es-ES"/>
        </w:rPr>
        <w:t>de episodios tromboembólicos tras la administración de medicamentos con factor </w:t>
      </w:r>
      <w:r w:rsidRPr="00503165">
        <w:rPr>
          <w:szCs w:val="22"/>
          <w:lang w:val="es-ES"/>
        </w:rPr>
        <w:t>IX</w:t>
      </w:r>
      <w:r w:rsidR="00752B80" w:rsidRPr="00503165">
        <w:rPr>
          <w:szCs w:val="22"/>
          <w:lang w:val="es-ES"/>
        </w:rPr>
        <w:t>,</w:t>
      </w:r>
      <w:r w:rsidRPr="00503165">
        <w:rPr>
          <w:szCs w:val="22"/>
          <w:lang w:val="es-ES"/>
        </w:rPr>
        <w:t xml:space="preserve"> el riesgo es mayor en el caso de las preparaciones de </w:t>
      </w:r>
      <w:r w:rsidR="00752B80" w:rsidRPr="00503165">
        <w:rPr>
          <w:szCs w:val="22"/>
          <w:lang w:val="es-ES"/>
        </w:rPr>
        <w:t xml:space="preserve">baja </w:t>
      </w:r>
      <w:r w:rsidRPr="00503165">
        <w:rPr>
          <w:szCs w:val="22"/>
          <w:lang w:val="es-ES"/>
        </w:rPr>
        <w:t>pureza. El uso de medicamentos con factor</w:t>
      </w:r>
      <w:r w:rsidRPr="00752B80">
        <w:rPr>
          <w:szCs w:val="22"/>
          <w:lang w:val="es-ES"/>
        </w:rPr>
        <w:t xml:space="preserve"> IX de </w:t>
      </w:r>
      <w:r w:rsidR="00752B80">
        <w:rPr>
          <w:szCs w:val="22"/>
          <w:lang w:val="es-ES"/>
        </w:rPr>
        <w:t>baja</w:t>
      </w:r>
      <w:r w:rsidR="00752B80" w:rsidRPr="00752B80">
        <w:rPr>
          <w:szCs w:val="22"/>
          <w:lang w:val="es-ES"/>
        </w:rPr>
        <w:t xml:space="preserve"> </w:t>
      </w:r>
      <w:r w:rsidRPr="00752B80">
        <w:rPr>
          <w:szCs w:val="22"/>
          <w:lang w:val="es-ES"/>
        </w:rPr>
        <w:t xml:space="preserve">pureza se ha </w:t>
      </w:r>
      <w:r w:rsidR="00752B80">
        <w:rPr>
          <w:szCs w:val="22"/>
          <w:lang w:val="es-ES"/>
        </w:rPr>
        <w:t>asociado</w:t>
      </w:r>
      <w:r w:rsidR="00752B80" w:rsidRPr="00752B80">
        <w:rPr>
          <w:szCs w:val="22"/>
          <w:lang w:val="es-ES"/>
        </w:rPr>
        <w:t xml:space="preserve"> </w:t>
      </w:r>
      <w:r w:rsidRPr="00752B80">
        <w:rPr>
          <w:szCs w:val="22"/>
          <w:lang w:val="es-ES"/>
        </w:rPr>
        <w:t xml:space="preserve">con episodios de infarto de miocardio, coagulación intravascular diseminada, trombosis venosa y embolia pulmonar. El uso de medicamentos con factor IX de gran pureza, como Refixia, </w:t>
      </w:r>
      <w:r w:rsidR="00752B80">
        <w:rPr>
          <w:szCs w:val="22"/>
          <w:lang w:val="es-ES"/>
        </w:rPr>
        <w:t xml:space="preserve">raramente está asociado </w:t>
      </w:r>
      <w:r w:rsidRPr="00752B80">
        <w:rPr>
          <w:szCs w:val="22"/>
          <w:lang w:val="es-ES"/>
        </w:rPr>
        <w:t>con tales reacciones adversas.</w:t>
      </w:r>
    </w:p>
    <w:p w:rsidR="00871ECF" w:rsidRPr="00ED55DC" w:rsidRDefault="00871ECF">
      <w:pPr>
        <w:autoSpaceDE w:val="0"/>
        <w:autoSpaceDN w:val="0"/>
        <w:adjustRightInd w:val="0"/>
        <w:rPr>
          <w:szCs w:val="22"/>
          <w:lang w:val="es-ES"/>
        </w:rPr>
      </w:pPr>
    </w:p>
    <w:p w:rsidR="00871ECF" w:rsidRDefault="00871ECF">
      <w:pPr>
        <w:autoSpaceDE w:val="0"/>
        <w:autoSpaceDN w:val="0"/>
        <w:adjustRightInd w:val="0"/>
        <w:rPr>
          <w:szCs w:val="22"/>
          <w:u w:val="single"/>
          <w:lang w:val="es-ES"/>
        </w:rPr>
      </w:pPr>
      <w:r w:rsidRPr="00C376B4">
        <w:rPr>
          <w:szCs w:val="22"/>
          <w:u w:val="single"/>
          <w:lang w:val="es-ES"/>
        </w:rPr>
        <w:t>Tabla de reaccio</w:t>
      </w:r>
      <w:r w:rsidRPr="00383B2F">
        <w:rPr>
          <w:szCs w:val="22"/>
          <w:u w:val="single"/>
          <w:lang w:val="es-ES"/>
        </w:rPr>
        <w:t>nes adversas</w:t>
      </w:r>
    </w:p>
    <w:p w:rsidR="00871ECF" w:rsidRDefault="00871ECF">
      <w:pPr>
        <w:autoSpaceDE w:val="0"/>
        <w:autoSpaceDN w:val="0"/>
        <w:adjustRightInd w:val="0"/>
        <w:rPr>
          <w:szCs w:val="22"/>
          <w:lang w:val="es-ES"/>
        </w:rPr>
      </w:pPr>
      <w:r w:rsidRPr="00383B2F">
        <w:rPr>
          <w:szCs w:val="22"/>
          <w:lang w:val="es-ES"/>
        </w:rPr>
        <w:t xml:space="preserve">La tabla que se muestra a continuación sigue la clasificación de </w:t>
      </w:r>
      <w:r w:rsidR="00DC237E">
        <w:rPr>
          <w:szCs w:val="22"/>
          <w:lang w:val="es-ES"/>
        </w:rPr>
        <w:t xml:space="preserve">órganos del sistema </w:t>
      </w:r>
      <w:r w:rsidRPr="00383B2F">
        <w:rPr>
          <w:szCs w:val="22"/>
          <w:lang w:val="es-ES"/>
        </w:rPr>
        <w:t>MedDRA (SOC</w:t>
      </w:r>
      <w:r w:rsidR="00806185" w:rsidRPr="00383B2F">
        <w:rPr>
          <w:szCs w:val="22"/>
          <w:lang w:val="es-ES"/>
        </w:rPr>
        <w:t xml:space="preserve"> </w:t>
      </w:r>
      <w:r w:rsidRPr="00383B2F">
        <w:rPr>
          <w:szCs w:val="22"/>
          <w:lang w:val="es-ES"/>
        </w:rPr>
        <w:t xml:space="preserve">y </w:t>
      </w:r>
      <w:r w:rsidR="00752B80">
        <w:rPr>
          <w:szCs w:val="22"/>
          <w:lang w:val="es-ES"/>
        </w:rPr>
        <w:t>N</w:t>
      </w:r>
      <w:r w:rsidRPr="00383B2F">
        <w:rPr>
          <w:szCs w:val="22"/>
          <w:lang w:val="es-ES"/>
        </w:rPr>
        <w:t xml:space="preserve">ivel de </w:t>
      </w:r>
      <w:r w:rsidR="00752B80">
        <w:rPr>
          <w:szCs w:val="22"/>
          <w:lang w:val="es-ES"/>
        </w:rPr>
        <w:t>T</w:t>
      </w:r>
      <w:r w:rsidRPr="00383B2F">
        <w:rPr>
          <w:szCs w:val="22"/>
          <w:lang w:val="es-ES"/>
        </w:rPr>
        <w:t xml:space="preserve">érmino </w:t>
      </w:r>
      <w:r w:rsidR="00752B80">
        <w:rPr>
          <w:szCs w:val="22"/>
          <w:lang w:val="es-ES"/>
        </w:rPr>
        <w:t>P</w:t>
      </w:r>
      <w:r w:rsidRPr="00383B2F">
        <w:rPr>
          <w:szCs w:val="22"/>
          <w:lang w:val="es-ES"/>
        </w:rPr>
        <w:t>referente).</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383B2F">
        <w:rPr>
          <w:szCs w:val="22"/>
          <w:lang w:val="es-ES"/>
        </w:rPr>
        <w:t>Las frecuencias se han evaluado conforme a la convención siguiente: muy frecuentes (≥</w:t>
      </w:r>
      <w:r w:rsidR="00954E8E">
        <w:rPr>
          <w:szCs w:val="22"/>
          <w:lang w:val="es-ES"/>
        </w:rPr>
        <w:t> </w:t>
      </w:r>
      <w:r w:rsidRPr="00383B2F">
        <w:rPr>
          <w:szCs w:val="22"/>
          <w:lang w:val="es-ES"/>
        </w:rPr>
        <w:t xml:space="preserve">1/10); frecuentes </w:t>
      </w:r>
      <w:r>
        <w:rPr>
          <w:szCs w:val="22"/>
          <w:lang w:val="es-ES"/>
        </w:rPr>
        <w:t>(≥</w:t>
      </w:r>
      <w:r w:rsidR="00954E8E">
        <w:rPr>
          <w:szCs w:val="22"/>
          <w:lang w:val="es-ES"/>
        </w:rPr>
        <w:t> </w:t>
      </w:r>
      <w:r>
        <w:rPr>
          <w:szCs w:val="22"/>
          <w:lang w:val="es-ES"/>
        </w:rPr>
        <w:t>1/100 a &lt;</w:t>
      </w:r>
      <w:r w:rsidR="00954E8E">
        <w:rPr>
          <w:szCs w:val="22"/>
          <w:lang w:val="es-ES"/>
        </w:rPr>
        <w:t> </w:t>
      </w:r>
      <w:r>
        <w:rPr>
          <w:szCs w:val="22"/>
          <w:lang w:val="es-ES"/>
        </w:rPr>
        <w:t>1/10); poco frecuentes (≥</w:t>
      </w:r>
      <w:r w:rsidR="00954E8E">
        <w:rPr>
          <w:szCs w:val="22"/>
          <w:lang w:val="es-ES"/>
        </w:rPr>
        <w:t> </w:t>
      </w:r>
      <w:r>
        <w:rPr>
          <w:szCs w:val="22"/>
          <w:lang w:val="es-ES"/>
        </w:rPr>
        <w:t>1/1.000 a &lt;</w:t>
      </w:r>
      <w:r w:rsidR="00954E8E">
        <w:rPr>
          <w:szCs w:val="22"/>
          <w:lang w:val="es-ES"/>
        </w:rPr>
        <w:t> </w:t>
      </w:r>
      <w:r>
        <w:rPr>
          <w:szCs w:val="22"/>
          <w:lang w:val="es-ES"/>
        </w:rPr>
        <w:t>1/100); raras (≥</w:t>
      </w:r>
      <w:r w:rsidR="00954E8E">
        <w:rPr>
          <w:szCs w:val="22"/>
          <w:lang w:val="es-ES"/>
        </w:rPr>
        <w:t> </w:t>
      </w:r>
      <w:r>
        <w:rPr>
          <w:szCs w:val="22"/>
          <w:lang w:val="es-ES"/>
        </w:rPr>
        <w:t>1/10.000 a &lt;</w:t>
      </w:r>
      <w:r w:rsidR="00954E8E">
        <w:rPr>
          <w:szCs w:val="22"/>
          <w:lang w:val="es-ES"/>
        </w:rPr>
        <w:t> </w:t>
      </w:r>
      <w:r>
        <w:rPr>
          <w:szCs w:val="22"/>
          <w:lang w:val="es-ES"/>
        </w:rPr>
        <w:t>1/1.000); muy raras (&lt;</w:t>
      </w:r>
      <w:r w:rsidR="00954E8E">
        <w:rPr>
          <w:szCs w:val="22"/>
          <w:lang w:val="es-ES"/>
        </w:rPr>
        <w:t> </w:t>
      </w:r>
      <w:r>
        <w:rPr>
          <w:szCs w:val="22"/>
          <w:lang w:val="es-ES"/>
        </w:rPr>
        <w:t>1/10.000); frecuencia no conocida (no puede estimarse a partir de los datos disponibles).</w:t>
      </w:r>
    </w:p>
    <w:p w:rsidR="00871ECF" w:rsidRPr="0042213D" w:rsidRDefault="00871ECF">
      <w:pPr>
        <w:autoSpaceDE w:val="0"/>
        <w:autoSpaceDN w:val="0"/>
        <w:adjustRightInd w:val="0"/>
        <w:rPr>
          <w:szCs w:val="22"/>
          <w:lang w:val="es-ES"/>
        </w:rPr>
      </w:pPr>
      <w:r w:rsidRPr="0042213D">
        <w:rPr>
          <w:lang w:val="es-ES_tradnl"/>
        </w:rPr>
        <w:t>En cada grupo de frecuencia, las reacciones adversas se presentan en orden decreciente de gravedad.</w:t>
      </w:r>
    </w:p>
    <w:p w:rsidR="00871ECF" w:rsidRPr="0042213D" w:rsidRDefault="00871ECF">
      <w:pPr>
        <w:autoSpaceDE w:val="0"/>
        <w:autoSpaceDN w:val="0"/>
        <w:adjustRightInd w:val="0"/>
        <w:rPr>
          <w:szCs w:val="22"/>
          <w:lang w:val="es-ES"/>
        </w:rPr>
      </w:pPr>
    </w:p>
    <w:p w:rsidR="00871ECF" w:rsidRDefault="00871ECF">
      <w:pPr>
        <w:autoSpaceDE w:val="0"/>
        <w:autoSpaceDN w:val="0"/>
        <w:adjustRightInd w:val="0"/>
        <w:rPr>
          <w:szCs w:val="22"/>
          <w:lang w:val="es-ES"/>
        </w:rPr>
      </w:pPr>
      <w:r w:rsidRPr="00C63A90">
        <w:rPr>
          <w:szCs w:val="22"/>
          <w:lang w:val="es-ES"/>
        </w:rPr>
        <w:t xml:space="preserve">En los ensayos clínicos finalizados, un total de 115 pacientes de sexo masculino con hemofilia B </w:t>
      </w:r>
      <w:r w:rsidRPr="00A074F2">
        <w:rPr>
          <w:szCs w:val="22"/>
          <w:lang w:val="es-ES"/>
        </w:rPr>
        <w:t xml:space="preserve">moderada </w:t>
      </w:r>
      <w:r w:rsidR="00ED55DC" w:rsidRPr="00C450DB">
        <w:rPr>
          <w:szCs w:val="22"/>
          <w:lang w:val="es-ES"/>
        </w:rPr>
        <w:t>o</w:t>
      </w:r>
      <w:r w:rsidRPr="00C450DB">
        <w:rPr>
          <w:szCs w:val="22"/>
          <w:lang w:val="es-ES"/>
        </w:rPr>
        <w:t xml:space="preserve"> grave</w:t>
      </w:r>
      <w:r w:rsidR="00ED55DC" w:rsidRPr="00C450DB">
        <w:rPr>
          <w:szCs w:val="22"/>
          <w:lang w:val="es-ES"/>
        </w:rPr>
        <w:t xml:space="preserve"> tratados previamente</w:t>
      </w:r>
      <w:r w:rsidR="0042213D" w:rsidRPr="0042213D">
        <w:rPr>
          <w:szCs w:val="22"/>
          <w:lang w:val="es-ES"/>
        </w:rPr>
        <w:t>,</w:t>
      </w:r>
      <w:r w:rsidR="00ED55DC" w:rsidRPr="0042213D">
        <w:rPr>
          <w:szCs w:val="22"/>
          <w:lang w:val="es-ES"/>
        </w:rPr>
        <w:t xml:space="preserve"> se expusieron a Refixia</w:t>
      </w:r>
      <w:r w:rsidR="0042213D" w:rsidRPr="0042213D">
        <w:rPr>
          <w:szCs w:val="22"/>
          <w:lang w:val="es-ES"/>
        </w:rPr>
        <w:t xml:space="preserve"> </w:t>
      </w:r>
      <w:r w:rsidRPr="0042213D">
        <w:rPr>
          <w:szCs w:val="22"/>
          <w:lang w:val="es-ES"/>
        </w:rPr>
        <w:t>durante un total de 170 </w:t>
      </w:r>
      <w:r w:rsidR="00503165" w:rsidRPr="007600DB">
        <w:rPr>
          <w:szCs w:val="22"/>
          <w:lang w:val="es-ES"/>
        </w:rPr>
        <w:t>p</w:t>
      </w:r>
      <w:r w:rsidR="008F2721" w:rsidRPr="003F7922">
        <w:rPr>
          <w:szCs w:val="22"/>
          <w:lang w:val="es-ES"/>
        </w:rPr>
        <w:t>acientes-</w:t>
      </w:r>
      <w:r w:rsidR="00503165" w:rsidRPr="007600DB">
        <w:rPr>
          <w:szCs w:val="22"/>
          <w:lang w:val="es-ES"/>
        </w:rPr>
        <w:t>año</w:t>
      </w:r>
      <w:r w:rsidR="008F2721" w:rsidRPr="003F7922">
        <w:rPr>
          <w:szCs w:val="22"/>
          <w:lang w:val="es-ES"/>
        </w:rPr>
        <w:t>s</w:t>
      </w:r>
      <w:r w:rsidRPr="007600DB">
        <w:rPr>
          <w:szCs w:val="22"/>
          <w:lang w:val="es-ES"/>
        </w:rPr>
        <w:t>.</w:t>
      </w:r>
    </w:p>
    <w:p w:rsidR="00871ECF" w:rsidRDefault="00871ECF">
      <w:pPr>
        <w:autoSpaceDE w:val="0"/>
        <w:autoSpaceDN w:val="0"/>
        <w:adjustRightInd w:val="0"/>
        <w:rPr>
          <w:szCs w:val="22"/>
          <w:lang w:val="es-ES"/>
        </w:rPr>
      </w:pPr>
    </w:p>
    <w:p w:rsidR="00871ECF" w:rsidRDefault="00871ECF">
      <w:pPr>
        <w:autoSpaceDE w:val="0"/>
        <w:autoSpaceDN w:val="0"/>
        <w:adjustRightInd w:val="0"/>
        <w:rPr>
          <w:b/>
          <w:szCs w:val="22"/>
          <w:lang w:val="es-ES"/>
        </w:rPr>
      </w:pPr>
      <w:r w:rsidRPr="00383B2F">
        <w:rPr>
          <w:b/>
          <w:szCs w:val="22"/>
          <w:lang w:val="es-ES"/>
        </w:rPr>
        <w:t>Tabla 3</w:t>
      </w:r>
      <w:r w:rsidRPr="00383B2F">
        <w:rPr>
          <w:b/>
          <w:szCs w:val="22"/>
          <w:lang w:val="es-ES"/>
        </w:rPr>
        <w:tab/>
        <w:t>Frecuencia de reacciones adversas en ensayos clínicos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3059"/>
        <w:gridCol w:w="3082"/>
        <w:gridCol w:w="3040"/>
      </w:tblGrid>
      <w:tr w:rsidR="00871ECF">
        <w:tc>
          <w:tcPr>
            <w:tcW w:w="3059" w:type="dxa"/>
            <w:tcBorders>
              <w:top w:val="single" w:sz="4" w:space="0" w:color="auto"/>
              <w:left w:val="single" w:sz="4" w:space="0" w:color="auto"/>
              <w:bottom w:val="single" w:sz="4" w:space="0" w:color="auto"/>
              <w:right w:val="single" w:sz="4" w:space="0" w:color="auto"/>
            </w:tcBorders>
          </w:tcPr>
          <w:p w:rsidR="00871ECF" w:rsidRDefault="00741A9D" w:rsidP="00741A9D">
            <w:pPr>
              <w:autoSpaceDE w:val="0"/>
              <w:autoSpaceDN w:val="0"/>
              <w:adjustRightInd w:val="0"/>
              <w:rPr>
                <w:b/>
                <w:szCs w:val="22"/>
                <w:lang w:val="es-ES"/>
              </w:rPr>
            </w:pPr>
            <w:r>
              <w:rPr>
                <w:b/>
                <w:szCs w:val="22"/>
                <w:lang w:val="es-ES"/>
              </w:rPr>
              <w:t xml:space="preserve">Sistema de </w:t>
            </w:r>
            <w:r w:rsidR="00871ECF" w:rsidRPr="00383B2F">
              <w:rPr>
                <w:b/>
                <w:szCs w:val="22"/>
                <w:lang w:val="es-ES"/>
              </w:rPr>
              <w:t xml:space="preserve">Clasificación </w:t>
            </w:r>
            <w:r w:rsidR="00DC237E">
              <w:rPr>
                <w:b/>
                <w:szCs w:val="22"/>
                <w:lang w:val="es-ES"/>
              </w:rPr>
              <w:t>de Órganos</w:t>
            </w:r>
          </w:p>
        </w:tc>
        <w:tc>
          <w:tcPr>
            <w:tcW w:w="3082"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b/>
                <w:szCs w:val="22"/>
                <w:lang w:val="en-GB"/>
              </w:rPr>
            </w:pPr>
            <w:r>
              <w:rPr>
                <w:b/>
                <w:szCs w:val="22"/>
              </w:rPr>
              <w:t>Reacción adversa</w:t>
            </w:r>
          </w:p>
        </w:tc>
        <w:tc>
          <w:tcPr>
            <w:tcW w:w="3040"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b/>
                <w:szCs w:val="22"/>
                <w:lang w:val="en-GB"/>
              </w:rPr>
            </w:pPr>
            <w:r>
              <w:rPr>
                <w:b/>
                <w:szCs w:val="22"/>
              </w:rPr>
              <w:t>Frecuencia</w:t>
            </w:r>
          </w:p>
        </w:tc>
      </w:tr>
      <w:tr w:rsidR="00871ECF">
        <w:tc>
          <w:tcPr>
            <w:tcW w:w="3059"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Trastornos del sistema inmunológico</w:t>
            </w:r>
          </w:p>
        </w:tc>
        <w:tc>
          <w:tcPr>
            <w:tcW w:w="3082"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Hipersensibilidad</w:t>
            </w:r>
          </w:p>
          <w:p w:rsidR="00871ECF" w:rsidRDefault="00871ECF">
            <w:pPr>
              <w:autoSpaceDE w:val="0"/>
              <w:autoSpaceDN w:val="0"/>
              <w:adjustRightInd w:val="0"/>
              <w:rPr>
                <w:szCs w:val="22"/>
                <w:lang w:val="en-GB"/>
              </w:rPr>
            </w:pPr>
            <w:r>
              <w:rPr>
                <w:szCs w:val="22"/>
              </w:rPr>
              <w:t>Anafilaxia</w:t>
            </w:r>
          </w:p>
          <w:p w:rsidR="00871ECF" w:rsidRDefault="00871ECF">
            <w:pPr>
              <w:autoSpaceDE w:val="0"/>
              <w:autoSpaceDN w:val="0"/>
              <w:adjustRightInd w:val="0"/>
              <w:rPr>
                <w:szCs w:val="22"/>
                <w:lang w:val="en-GB"/>
              </w:rPr>
            </w:pPr>
            <w:r>
              <w:rPr>
                <w:szCs w:val="22"/>
              </w:rPr>
              <w:t>Inhibidores</w:t>
            </w:r>
          </w:p>
        </w:tc>
        <w:tc>
          <w:tcPr>
            <w:tcW w:w="3040"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s-ES"/>
              </w:rPr>
            </w:pPr>
            <w:r w:rsidRPr="00383B2F">
              <w:rPr>
                <w:szCs w:val="22"/>
                <w:lang w:val="es-ES"/>
              </w:rPr>
              <w:t>Poco frecuente</w:t>
            </w:r>
            <w:r>
              <w:rPr>
                <w:szCs w:val="22"/>
                <w:lang w:val="es-ES"/>
              </w:rPr>
              <w:t>s</w:t>
            </w:r>
          </w:p>
          <w:p w:rsidR="00871ECF" w:rsidRDefault="00871ECF">
            <w:pPr>
              <w:autoSpaceDE w:val="0"/>
              <w:autoSpaceDN w:val="0"/>
              <w:adjustRightInd w:val="0"/>
              <w:rPr>
                <w:szCs w:val="22"/>
                <w:lang w:val="es-ES"/>
              </w:rPr>
            </w:pPr>
            <w:r w:rsidRPr="00383B2F">
              <w:rPr>
                <w:szCs w:val="22"/>
                <w:lang w:val="es-ES"/>
              </w:rPr>
              <w:t>Frecuencia no conocida</w:t>
            </w:r>
          </w:p>
          <w:p w:rsidR="00871ECF" w:rsidRDefault="00871ECF">
            <w:pPr>
              <w:autoSpaceDE w:val="0"/>
              <w:autoSpaceDN w:val="0"/>
              <w:adjustRightInd w:val="0"/>
              <w:rPr>
                <w:szCs w:val="22"/>
                <w:lang w:val="es-ES"/>
              </w:rPr>
            </w:pPr>
            <w:r w:rsidRPr="00383B2F">
              <w:rPr>
                <w:szCs w:val="22"/>
                <w:lang w:val="es-ES"/>
              </w:rPr>
              <w:t>Frecuencia no conocida</w:t>
            </w:r>
          </w:p>
        </w:tc>
      </w:tr>
      <w:tr w:rsidR="00871ECF">
        <w:tc>
          <w:tcPr>
            <w:tcW w:w="3059"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Trastornos cardiacos</w:t>
            </w:r>
          </w:p>
        </w:tc>
        <w:tc>
          <w:tcPr>
            <w:tcW w:w="3082"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Palpitaciones</w:t>
            </w:r>
          </w:p>
        </w:tc>
        <w:tc>
          <w:tcPr>
            <w:tcW w:w="3040"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Poco frecuentes</w:t>
            </w:r>
          </w:p>
        </w:tc>
      </w:tr>
      <w:tr w:rsidR="00871ECF">
        <w:tc>
          <w:tcPr>
            <w:tcW w:w="3059"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Trastornos gastrointestinales</w:t>
            </w:r>
          </w:p>
        </w:tc>
        <w:tc>
          <w:tcPr>
            <w:tcW w:w="3082"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Náuseas</w:t>
            </w:r>
          </w:p>
        </w:tc>
        <w:tc>
          <w:tcPr>
            <w:tcW w:w="3040"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Frecuentes</w:t>
            </w:r>
          </w:p>
        </w:tc>
      </w:tr>
      <w:tr w:rsidR="00871ECF">
        <w:tc>
          <w:tcPr>
            <w:tcW w:w="3059"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s-ES"/>
              </w:rPr>
            </w:pPr>
            <w:r w:rsidRPr="00383B2F">
              <w:rPr>
                <w:szCs w:val="22"/>
                <w:lang w:val="es-ES"/>
              </w:rPr>
              <w:t>Trastornos de la piel y del tejido subcutáneo</w:t>
            </w:r>
          </w:p>
        </w:tc>
        <w:tc>
          <w:tcPr>
            <w:tcW w:w="3082"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Prurito*</w:t>
            </w:r>
          </w:p>
        </w:tc>
        <w:tc>
          <w:tcPr>
            <w:tcW w:w="3040"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Frecuentes</w:t>
            </w:r>
          </w:p>
        </w:tc>
      </w:tr>
      <w:tr w:rsidR="00871ECF">
        <w:tc>
          <w:tcPr>
            <w:tcW w:w="3059"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s-ES"/>
              </w:rPr>
            </w:pPr>
            <w:r w:rsidRPr="00383B2F">
              <w:rPr>
                <w:szCs w:val="22"/>
                <w:lang w:val="es-ES"/>
              </w:rPr>
              <w:t>Trastornos generales y alteraciones en el lugar de administración</w:t>
            </w:r>
          </w:p>
        </w:tc>
        <w:tc>
          <w:tcPr>
            <w:tcW w:w="3082"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s-ES"/>
              </w:rPr>
            </w:pPr>
            <w:r w:rsidRPr="00383B2F">
              <w:rPr>
                <w:szCs w:val="22"/>
                <w:lang w:val="es-ES"/>
              </w:rPr>
              <w:t>Fatiga</w:t>
            </w:r>
          </w:p>
          <w:p w:rsidR="00871ECF" w:rsidRDefault="00871ECF">
            <w:pPr>
              <w:autoSpaceDE w:val="0"/>
              <w:autoSpaceDN w:val="0"/>
              <w:adjustRightInd w:val="0"/>
              <w:rPr>
                <w:szCs w:val="22"/>
                <w:lang w:val="es-ES"/>
              </w:rPr>
            </w:pPr>
            <w:r w:rsidRPr="00383B2F">
              <w:rPr>
                <w:szCs w:val="22"/>
                <w:lang w:val="es-ES"/>
              </w:rPr>
              <w:t>Acaloramiento</w:t>
            </w:r>
          </w:p>
          <w:p w:rsidR="00871ECF" w:rsidRDefault="00871ECF">
            <w:pPr>
              <w:autoSpaceDE w:val="0"/>
              <w:autoSpaceDN w:val="0"/>
              <w:adjustRightInd w:val="0"/>
              <w:rPr>
                <w:szCs w:val="22"/>
                <w:lang w:val="es-ES"/>
              </w:rPr>
            </w:pPr>
            <w:r w:rsidRPr="00383B2F">
              <w:rPr>
                <w:szCs w:val="22"/>
                <w:lang w:val="es-ES"/>
              </w:rPr>
              <w:t>Reacciones en la zona de inyección**</w:t>
            </w:r>
          </w:p>
        </w:tc>
        <w:tc>
          <w:tcPr>
            <w:tcW w:w="3040" w:type="dxa"/>
            <w:tcBorders>
              <w:top w:val="single" w:sz="4" w:space="0" w:color="auto"/>
              <w:left w:val="single" w:sz="4" w:space="0" w:color="auto"/>
              <w:bottom w:val="single" w:sz="4" w:space="0" w:color="auto"/>
              <w:right w:val="single" w:sz="4" w:space="0" w:color="auto"/>
            </w:tcBorders>
          </w:tcPr>
          <w:p w:rsidR="00871ECF" w:rsidRDefault="00871ECF">
            <w:pPr>
              <w:autoSpaceDE w:val="0"/>
              <w:autoSpaceDN w:val="0"/>
              <w:adjustRightInd w:val="0"/>
              <w:rPr>
                <w:szCs w:val="22"/>
                <w:lang w:val="en-GB"/>
              </w:rPr>
            </w:pPr>
            <w:r>
              <w:rPr>
                <w:szCs w:val="22"/>
              </w:rPr>
              <w:t>Frecuentes</w:t>
            </w:r>
          </w:p>
          <w:p w:rsidR="00871ECF" w:rsidRDefault="00871ECF">
            <w:pPr>
              <w:autoSpaceDE w:val="0"/>
              <w:autoSpaceDN w:val="0"/>
              <w:adjustRightInd w:val="0"/>
              <w:rPr>
                <w:szCs w:val="22"/>
                <w:lang w:val="en-GB"/>
              </w:rPr>
            </w:pPr>
            <w:r>
              <w:rPr>
                <w:szCs w:val="22"/>
              </w:rPr>
              <w:t>Poco frecuentes</w:t>
            </w:r>
          </w:p>
          <w:p w:rsidR="00871ECF" w:rsidRDefault="00871ECF">
            <w:pPr>
              <w:autoSpaceDE w:val="0"/>
              <w:autoSpaceDN w:val="0"/>
              <w:adjustRightInd w:val="0"/>
              <w:rPr>
                <w:szCs w:val="22"/>
                <w:lang w:val="en-GB"/>
              </w:rPr>
            </w:pPr>
            <w:r>
              <w:rPr>
                <w:szCs w:val="22"/>
              </w:rPr>
              <w:t>Frecuentes</w:t>
            </w:r>
          </w:p>
        </w:tc>
      </w:tr>
    </w:tbl>
    <w:p w:rsidR="00871ECF" w:rsidRDefault="00871ECF">
      <w:pPr>
        <w:autoSpaceDE w:val="0"/>
        <w:autoSpaceDN w:val="0"/>
        <w:adjustRightInd w:val="0"/>
        <w:rPr>
          <w:sz w:val="18"/>
          <w:szCs w:val="18"/>
          <w:lang w:val="es-ES"/>
        </w:rPr>
      </w:pPr>
      <w:r w:rsidRPr="00383B2F">
        <w:rPr>
          <w:sz w:val="18"/>
          <w:szCs w:val="18"/>
          <w:lang w:val="es-ES"/>
        </w:rPr>
        <w:t>*</w:t>
      </w:r>
      <w:r w:rsidR="00DC237E">
        <w:rPr>
          <w:sz w:val="18"/>
          <w:szCs w:val="18"/>
          <w:lang w:val="es-ES"/>
        </w:rPr>
        <w:t>P</w:t>
      </w:r>
      <w:r w:rsidRPr="00383B2F">
        <w:rPr>
          <w:sz w:val="18"/>
          <w:szCs w:val="18"/>
          <w:lang w:val="es-ES"/>
        </w:rPr>
        <w:t xml:space="preserve">rurito </w:t>
      </w:r>
      <w:r w:rsidR="004A5101">
        <w:rPr>
          <w:sz w:val="18"/>
          <w:szCs w:val="18"/>
          <w:lang w:val="es-ES"/>
        </w:rPr>
        <w:t>incluye</w:t>
      </w:r>
      <w:r w:rsidR="00DC237E">
        <w:rPr>
          <w:sz w:val="18"/>
          <w:szCs w:val="18"/>
          <w:lang w:val="es-ES"/>
        </w:rPr>
        <w:t xml:space="preserve"> los términos</w:t>
      </w:r>
      <w:r w:rsidR="00DC237E" w:rsidRPr="00383B2F">
        <w:rPr>
          <w:sz w:val="18"/>
          <w:szCs w:val="18"/>
          <w:lang w:val="es-ES"/>
        </w:rPr>
        <w:t xml:space="preserve"> </w:t>
      </w:r>
      <w:r w:rsidRPr="00383B2F">
        <w:rPr>
          <w:sz w:val="18"/>
          <w:szCs w:val="18"/>
          <w:lang w:val="es-ES"/>
        </w:rPr>
        <w:t>prurito y prurito en el oído.</w:t>
      </w:r>
    </w:p>
    <w:p w:rsidR="00871ECF" w:rsidRDefault="00871ECF">
      <w:pPr>
        <w:autoSpaceDE w:val="0"/>
        <w:autoSpaceDN w:val="0"/>
        <w:adjustRightInd w:val="0"/>
        <w:rPr>
          <w:szCs w:val="22"/>
          <w:lang w:val="es-ES"/>
        </w:rPr>
      </w:pPr>
      <w:r w:rsidRPr="00383B2F">
        <w:rPr>
          <w:sz w:val="18"/>
          <w:szCs w:val="18"/>
          <w:lang w:val="es-ES"/>
        </w:rPr>
        <w:t>**</w:t>
      </w:r>
      <w:r w:rsidR="004A5101">
        <w:rPr>
          <w:sz w:val="18"/>
          <w:szCs w:val="18"/>
          <w:lang w:val="es-ES"/>
        </w:rPr>
        <w:t>R</w:t>
      </w:r>
      <w:r w:rsidR="00DC237E">
        <w:rPr>
          <w:sz w:val="18"/>
          <w:szCs w:val="18"/>
          <w:lang w:val="es-ES"/>
        </w:rPr>
        <w:t xml:space="preserve">eacciones en la zona de inyección </w:t>
      </w:r>
      <w:r w:rsidR="004A5101">
        <w:rPr>
          <w:sz w:val="18"/>
          <w:szCs w:val="18"/>
          <w:lang w:val="es-ES"/>
        </w:rPr>
        <w:t>incluyen</w:t>
      </w:r>
      <w:r w:rsidR="00DC237E">
        <w:rPr>
          <w:sz w:val="18"/>
          <w:szCs w:val="18"/>
          <w:lang w:val="es-ES"/>
        </w:rPr>
        <w:t xml:space="preserve"> </w:t>
      </w:r>
      <w:r w:rsidRPr="00383B2F">
        <w:rPr>
          <w:sz w:val="18"/>
          <w:szCs w:val="18"/>
          <w:lang w:val="es-ES"/>
        </w:rPr>
        <w:t>dolor en la zona de inyección</w:t>
      </w:r>
      <w:r w:rsidR="00DC237E">
        <w:rPr>
          <w:sz w:val="18"/>
          <w:szCs w:val="18"/>
          <w:lang w:val="es-ES"/>
        </w:rPr>
        <w:t>,</w:t>
      </w:r>
      <w:r w:rsidRPr="00383B2F">
        <w:rPr>
          <w:sz w:val="18"/>
          <w:szCs w:val="18"/>
          <w:lang w:val="es-ES"/>
        </w:rPr>
        <w:t xml:space="preserve"> dolor en el lugar de infusión, así como hinchazón, eritema y exantema en la zona de inyección.</w:t>
      </w:r>
    </w:p>
    <w:p w:rsidR="00871ECF" w:rsidRDefault="00871ECF">
      <w:pPr>
        <w:autoSpaceDE w:val="0"/>
        <w:autoSpaceDN w:val="0"/>
        <w:adjustRightInd w:val="0"/>
        <w:rPr>
          <w:szCs w:val="22"/>
          <w:u w:val="single"/>
          <w:lang w:val="es-ES"/>
        </w:rPr>
      </w:pPr>
    </w:p>
    <w:p w:rsidR="00871ECF" w:rsidRDefault="00871ECF">
      <w:pPr>
        <w:autoSpaceDE w:val="0"/>
        <w:autoSpaceDN w:val="0"/>
        <w:adjustRightInd w:val="0"/>
        <w:rPr>
          <w:szCs w:val="22"/>
          <w:u w:val="single"/>
          <w:lang w:val="es-ES"/>
        </w:rPr>
      </w:pPr>
      <w:r w:rsidRPr="00383B2F">
        <w:rPr>
          <w:szCs w:val="22"/>
          <w:u w:val="single"/>
          <w:lang w:val="es-ES"/>
        </w:rPr>
        <w:t>Descripción de reacciones adversas seleccionadas</w:t>
      </w:r>
    </w:p>
    <w:p w:rsidR="00871ECF" w:rsidRDefault="00871ECF">
      <w:pPr>
        <w:autoSpaceDE w:val="0"/>
        <w:autoSpaceDN w:val="0"/>
        <w:adjustRightInd w:val="0"/>
        <w:rPr>
          <w:szCs w:val="22"/>
          <w:lang w:val="es-ES"/>
        </w:rPr>
      </w:pPr>
      <w:r w:rsidRPr="00383B2F">
        <w:rPr>
          <w:szCs w:val="22"/>
          <w:lang w:val="es-ES"/>
        </w:rPr>
        <w:t xml:space="preserve">En un ensayo en curso con pacientes sin tratamiento previo, se ha producido anafilaxia en un marco temporal cercano al desarrollo de inhibidores del factor IX tras el tratamiento con Refixia. No </w:t>
      </w:r>
      <w:r w:rsidR="00C376B4">
        <w:rPr>
          <w:szCs w:val="22"/>
          <w:lang w:val="es-ES"/>
        </w:rPr>
        <w:t>hay</w:t>
      </w:r>
      <w:r w:rsidRPr="00383B2F">
        <w:rPr>
          <w:szCs w:val="22"/>
          <w:lang w:val="es-ES"/>
        </w:rPr>
        <w:t xml:space="preserve"> datos suficientes para aportar información sobre la incidencia de inhibidor en pacientes sin tratamiento previo.</w:t>
      </w:r>
    </w:p>
    <w:p w:rsidR="00871ECF" w:rsidRDefault="00871ECF">
      <w:pPr>
        <w:autoSpaceDE w:val="0"/>
        <w:autoSpaceDN w:val="0"/>
        <w:adjustRightInd w:val="0"/>
        <w:rPr>
          <w:szCs w:val="22"/>
          <w:u w:val="single"/>
          <w:lang w:val="es-ES"/>
        </w:rPr>
      </w:pPr>
    </w:p>
    <w:p w:rsidR="00871ECF" w:rsidRDefault="00871ECF">
      <w:pPr>
        <w:autoSpaceDE w:val="0"/>
        <w:autoSpaceDN w:val="0"/>
        <w:adjustRightInd w:val="0"/>
        <w:rPr>
          <w:szCs w:val="22"/>
          <w:u w:val="single"/>
          <w:lang w:val="es-ES"/>
        </w:rPr>
      </w:pPr>
      <w:r w:rsidRPr="00383B2F">
        <w:rPr>
          <w:szCs w:val="22"/>
          <w:u w:val="single"/>
          <w:lang w:val="es-ES"/>
        </w:rPr>
        <w:t>Población pediátrica</w:t>
      </w:r>
    </w:p>
    <w:p w:rsidR="00871ECF" w:rsidRDefault="00F81B3D">
      <w:pPr>
        <w:autoSpaceDE w:val="0"/>
        <w:autoSpaceDN w:val="0"/>
        <w:adjustRightInd w:val="0"/>
        <w:rPr>
          <w:szCs w:val="22"/>
          <w:lang w:val="es-ES"/>
        </w:rPr>
      </w:pPr>
      <w:r>
        <w:rPr>
          <w:szCs w:val="22"/>
          <w:lang w:val="es-ES"/>
        </w:rPr>
        <w:t xml:space="preserve">Refixia está indicado en pacientes de </w:t>
      </w:r>
      <w:r w:rsidR="000972D3">
        <w:rPr>
          <w:szCs w:val="22"/>
          <w:lang w:val="es-ES"/>
        </w:rPr>
        <w:t>12 </w:t>
      </w:r>
      <w:r>
        <w:rPr>
          <w:szCs w:val="22"/>
          <w:lang w:val="es-ES"/>
        </w:rPr>
        <w:t>años</w:t>
      </w:r>
      <w:r w:rsidR="00517B9A">
        <w:rPr>
          <w:szCs w:val="22"/>
          <w:lang w:val="es-ES"/>
        </w:rPr>
        <w:t xml:space="preserve"> </w:t>
      </w:r>
      <w:r w:rsidR="00741A9D">
        <w:rPr>
          <w:szCs w:val="22"/>
          <w:lang w:val="es-ES"/>
        </w:rPr>
        <w:t xml:space="preserve">de edad </w:t>
      </w:r>
      <w:r w:rsidR="00517B9A">
        <w:rPr>
          <w:szCs w:val="22"/>
          <w:lang w:val="es-ES"/>
        </w:rPr>
        <w:t>en adelante</w:t>
      </w:r>
      <w:r>
        <w:rPr>
          <w:szCs w:val="22"/>
          <w:lang w:val="es-ES"/>
        </w:rPr>
        <w:t xml:space="preserve">. </w:t>
      </w:r>
      <w:r w:rsidR="00871ECF" w:rsidRPr="00383B2F">
        <w:rPr>
          <w:szCs w:val="22"/>
          <w:lang w:val="es-ES"/>
        </w:rPr>
        <w:t xml:space="preserve">No se ha observado diferencia en </w:t>
      </w:r>
      <w:r w:rsidR="00C376B4">
        <w:rPr>
          <w:szCs w:val="22"/>
          <w:lang w:val="es-ES"/>
        </w:rPr>
        <w:t>e</w:t>
      </w:r>
      <w:r w:rsidR="00871ECF" w:rsidRPr="00383B2F">
        <w:rPr>
          <w:szCs w:val="22"/>
          <w:lang w:val="es-ES"/>
        </w:rPr>
        <w:t xml:space="preserve">l perfil de seguridad de Refixia entre pacientes </w:t>
      </w:r>
      <w:r w:rsidR="000972D3">
        <w:rPr>
          <w:szCs w:val="22"/>
          <w:lang w:val="es-ES"/>
        </w:rPr>
        <w:t xml:space="preserve">adolescentes (entre 12 </w:t>
      </w:r>
      <w:r>
        <w:rPr>
          <w:szCs w:val="22"/>
          <w:lang w:val="es-ES"/>
        </w:rPr>
        <w:t>y 18 años)</w:t>
      </w:r>
      <w:r w:rsidR="00C376B4">
        <w:rPr>
          <w:szCs w:val="22"/>
          <w:lang w:val="es-ES"/>
        </w:rPr>
        <w:t xml:space="preserve"> tratados previamente y pacientes </w:t>
      </w:r>
      <w:r w:rsidR="00871ECF" w:rsidRPr="00383B2F">
        <w:rPr>
          <w:szCs w:val="22"/>
          <w:lang w:val="es-ES"/>
        </w:rPr>
        <w:t>adultos.</w:t>
      </w:r>
    </w:p>
    <w:p w:rsidR="00871ECF" w:rsidRDefault="00871ECF">
      <w:pPr>
        <w:autoSpaceDE w:val="0"/>
        <w:autoSpaceDN w:val="0"/>
        <w:adjustRightInd w:val="0"/>
        <w:rPr>
          <w:szCs w:val="22"/>
          <w:lang w:val="es-ES"/>
        </w:rPr>
      </w:pPr>
    </w:p>
    <w:p w:rsidR="00871ECF" w:rsidRDefault="00871ECF">
      <w:pPr>
        <w:autoSpaceDE w:val="0"/>
        <w:autoSpaceDN w:val="0"/>
        <w:adjustRightInd w:val="0"/>
        <w:rPr>
          <w:szCs w:val="22"/>
          <w:u w:val="single"/>
          <w:lang w:val="es-ES"/>
        </w:rPr>
      </w:pPr>
      <w:r w:rsidRPr="00383B2F">
        <w:rPr>
          <w:szCs w:val="22"/>
          <w:u w:val="single"/>
          <w:lang w:val="es-ES"/>
        </w:rPr>
        <w:t>Notificación de sospechas de reacciones adversas</w:t>
      </w:r>
    </w:p>
    <w:p w:rsidR="00871ECF" w:rsidRDefault="00871ECF">
      <w:pPr>
        <w:autoSpaceDE w:val="0"/>
        <w:autoSpaceDN w:val="0"/>
        <w:adjustRightInd w:val="0"/>
        <w:rPr>
          <w:szCs w:val="22"/>
          <w:lang w:val="es-ES"/>
        </w:rPr>
      </w:pPr>
      <w:r w:rsidRPr="00383B2F">
        <w:rPr>
          <w:szCs w:val="22"/>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383B2F">
        <w:rPr>
          <w:szCs w:val="22"/>
          <w:highlight w:val="lightGray"/>
          <w:lang w:val="es-ES"/>
        </w:rPr>
        <w:t xml:space="preserve">sistema nacional de notificación incluido en el </w:t>
      </w:r>
      <w:hyperlink r:id="rId12" w:history="1">
        <w:r w:rsidRPr="00383B2F">
          <w:rPr>
            <w:rStyle w:val="Hyperlink"/>
            <w:szCs w:val="22"/>
            <w:highlight w:val="lightGray"/>
            <w:lang w:val="es-ES"/>
          </w:rPr>
          <w:t>Apéndice V</w:t>
        </w:r>
      </w:hyperlink>
      <w:r w:rsidRPr="00383B2F">
        <w:rPr>
          <w:szCs w:val="22"/>
          <w:lang w:val="es-ES"/>
        </w:rPr>
        <w:t>.</w:t>
      </w:r>
    </w:p>
    <w:p w:rsidR="00871ECF" w:rsidRDefault="00871ECF">
      <w:pPr>
        <w:autoSpaceDE w:val="0"/>
        <w:autoSpaceDN w:val="0"/>
        <w:adjustRightInd w:val="0"/>
        <w:rPr>
          <w:szCs w:val="22"/>
          <w:lang w:val="es-ES"/>
        </w:rPr>
      </w:pPr>
    </w:p>
    <w:p w:rsidR="00871ECF" w:rsidRDefault="00871ECF">
      <w:pPr>
        <w:ind w:left="567" w:hanging="567"/>
        <w:outlineLvl w:val="0"/>
        <w:rPr>
          <w:szCs w:val="22"/>
          <w:lang w:val="es-ES"/>
        </w:rPr>
      </w:pPr>
      <w:r w:rsidRPr="00383B2F">
        <w:rPr>
          <w:b/>
          <w:szCs w:val="22"/>
          <w:lang w:val="es-ES"/>
        </w:rPr>
        <w:t>4.9</w:t>
      </w:r>
      <w:r w:rsidRPr="00383B2F">
        <w:rPr>
          <w:b/>
          <w:szCs w:val="22"/>
          <w:lang w:val="es-ES"/>
        </w:rPr>
        <w:tab/>
        <w:t>Sobredosis</w:t>
      </w:r>
    </w:p>
    <w:p w:rsidR="00871ECF" w:rsidRDefault="00871ECF">
      <w:pPr>
        <w:rPr>
          <w:szCs w:val="22"/>
          <w:lang w:val="es-ES"/>
        </w:rPr>
      </w:pPr>
    </w:p>
    <w:p w:rsidR="00871ECF" w:rsidRDefault="00C376B4">
      <w:pPr>
        <w:rPr>
          <w:szCs w:val="22"/>
          <w:lang w:val="es-ES"/>
        </w:rPr>
      </w:pPr>
      <w:r>
        <w:rPr>
          <w:szCs w:val="22"/>
          <w:lang w:val="es-ES"/>
        </w:rPr>
        <w:t>S</w:t>
      </w:r>
      <w:r w:rsidR="00871ECF" w:rsidRPr="00383B2F">
        <w:rPr>
          <w:szCs w:val="22"/>
          <w:lang w:val="es-ES"/>
        </w:rPr>
        <w:t>e han notificado sobredosis de hasta 169 UI/kg</w:t>
      </w:r>
      <w:r>
        <w:rPr>
          <w:szCs w:val="22"/>
          <w:lang w:val="es-ES"/>
        </w:rPr>
        <w:t xml:space="preserve"> e</w:t>
      </w:r>
      <w:r w:rsidRPr="00383B2F">
        <w:rPr>
          <w:szCs w:val="22"/>
          <w:lang w:val="es-ES"/>
        </w:rPr>
        <w:t>n ensayos clínicos</w:t>
      </w:r>
      <w:r w:rsidR="00871ECF" w:rsidRPr="00383B2F">
        <w:rPr>
          <w:szCs w:val="22"/>
          <w:lang w:val="es-ES"/>
        </w:rPr>
        <w:t xml:space="preserve">. No se han notificado síntomas </w:t>
      </w:r>
      <w:r>
        <w:rPr>
          <w:szCs w:val="22"/>
          <w:lang w:val="es-ES"/>
        </w:rPr>
        <w:t>asociados</w:t>
      </w:r>
      <w:r w:rsidRPr="00383B2F">
        <w:rPr>
          <w:szCs w:val="22"/>
          <w:lang w:val="es-ES"/>
        </w:rPr>
        <w:t xml:space="preserve"> </w:t>
      </w:r>
      <w:r w:rsidR="00871ECF" w:rsidRPr="00383B2F">
        <w:rPr>
          <w:szCs w:val="22"/>
          <w:lang w:val="es-ES"/>
        </w:rPr>
        <w:t>con la sobredosis.</w:t>
      </w:r>
    </w:p>
    <w:p w:rsidR="00871ECF" w:rsidRDefault="00871ECF">
      <w:pPr>
        <w:rPr>
          <w:szCs w:val="22"/>
          <w:lang w:val="es-ES"/>
        </w:rPr>
      </w:pPr>
    </w:p>
    <w:p w:rsidR="00871ECF" w:rsidRDefault="00871ECF">
      <w:pPr>
        <w:rPr>
          <w:lang w:val="es-ES"/>
        </w:rPr>
      </w:pPr>
    </w:p>
    <w:p w:rsidR="00871ECF" w:rsidRDefault="00871ECF">
      <w:pPr>
        <w:ind w:left="567" w:hanging="567"/>
        <w:rPr>
          <w:lang w:val="es-ES"/>
        </w:rPr>
      </w:pPr>
      <w:r w:rsidRPr="00383B2F">
        <w:rPr>
          <w:b/>
          <w:lang w:val="es-ES"/>
        </w:rPr>
        <w:t>5.</w:t>
      </w:r>
      <w:r w:rsidRPr="00383B2F">
        <w:rPr>
          <w:b/>
          <w:lang w:val="es-ES"/>
        </w:rPr>
        <w:tab/>
        <w:t>PROPIEDADES FARMACOLÓGICAS</w:t>
      </w:r>
    </w:p>
    <w:p w:rsidR="00871ECF" w:rsidRDefault="00871ECF">
      <w:pPr>
        <w:rPr>
          <w:lang w:val="es-ES"/>
        </w:rPr>
      </w:pPr>
    </w:p>
    <w:p w:rsidR="00871ECF" w:rsidRDefault="00871ECF">
      <w:pPr>
        <w:ind w:left="567" w:hanging="567"/>
        <w:outlineLvl w:val="0"/>
        <w:rPr>
          <w:b/>
          <w:lang w:val="es-ES"/>
        </w:rPr>
      </w:pPr>
      <w:r w:rsidRPr="00383B2F">
        <w:rPr>
          <w:b/>
          <w:lang w:val="es-ES"/>
        </w:rPr>
        <w:t>5.1</w:t>
      </w:r>
      <w:r w:rsidRPr="00383B2F">
        <w:rPr>
          <w:b/>
          <w:lang w:val="es-ES"/>
        </w:rPr>
        <w:tab/>
        <w:t>Propiedades farmacodinámicas</w:t>
      </w:r>
    </w:p>
    <w:p w:rsidR="00871ECF" w:rsidRDefault="00871ECF">
      <w:pPr>
        <w:ind w:left="567" w:hanging="567"/>
        <w:outlineLvl w:val="0"/>
        <w:rPr>
          <w:b/>
          <w:lang w:val="es-ES"/>
        </w:rPr>
      </w:pPr>
    </w:p>
    <w:p w:rsidR="00871ECF" w:rsidRDefault="00871ECF">
      <w:pPr>
        <w:outlineLvl w:val="0"/>
        <w:rPr>
          <w:lang w:val="es-ES"/>
        </w:rPr>
      </w:pPr>
      <w:r w:rsidRPr="00383B2F">
        <w:rPr>
          <w:lang w:val="es-ES"/>
        </w:rPr>
        <w:t>Grupo farmacoterapéutico: antihemorrágicos, factor IX de la coagulación sanguínea</w:t>
      </w:r>
      <w:r w:rsidR="004E5B80">
        <w:rPr>
          <w:lang w:val="es-ES"/>
        </w:rPr>
        <w:t>, c</w:t>
      </w:r>
      <w:r w:rsidRPr="00383B2F">
        <w:rPr>
          <w:lang w:val="es-ES"/>
        </w:rPr>
        <w:t>ódigo ATC: B02BD04</w:t>
      </w:r>
      <w:r w:rsidRPr="00383B2F">
        <w:rPr>
          <w:szCs w:val="22"/>
          <w:lang w:val="es-ES"/>
        </w:rPr>
        <w:t>.</w:t>
      </w:r>
    </w:p>
    <w:p w:rsidR="00871ECF" w:rsidRDefault="00871ECF">
      <w:pPr>
        <w:outlineLvl w:val="0"/>
        <w:rPr>
          <w:u w:val="single"/>
          <w:lang w:val="es-ES"/>
        </w:rPr>
      </w:pPr>
    </w:p>
    <w:p w:rsidR="00871ECF" w:rsidRDefault="00871ECF">
      <w:pPr>
        <w:outlineLvl w:val="0"/>
        <w:rPr>
          <w:u w:val="single"/>
          <w:lang w:val="es-ES"/>
        </w:rPr>
      </w:pPr>
      <w:r w:rsidRPr="00383B2F">
        <w:rPr>
          <w:u w:val="single"/>
          <w:lang w:val="es-ES"/>
        </w:rPr>
        <w:t>Mecanismo de acción</w:t>
      </w:r>
    </w:p>
    <w:p w:rsidR="00871ECF" w:rsidRDefault="00871ECF">
      <w:pPr>
        <w:outlineLvl w:val="0"/>
        <w:rPr>
          <w:lang w:val="es-ES"/>
        </w:rPr>
      </w:pPr>
      <w:r w:rsidRPr="00383B2F">
        <w:rPr>
          <w:lang w:val="es-ES"/>
        </w:rPr>
        <w:t xml:space="preserve">Refixia es un factor IX humano recombinante (rFIX) purificado con un polietilenglicol (PEG) de 40 kDa conjugado a la proteína. El peso molecular medio de Refixia es de aproximadamente 98 kDa y el peso molecular </w:t>
      </w:r>
      <w:r w:rsidR="00347A31">
        <w:rPr>
          <w:lang w:val="es-ES"/>
        </w:rPr>
        <w:t>solamente</w:t>
      </w:r>
      <w:r w:rsidR="00F24A4C">
        <w:rPr>
          <w:lang w:val="es-ES"/>
        </w:rPr>
        <w:t xml:space="preserve"> </w:t>
      </w:r>
      <w:r w:rsidRPr="00383B2F">
        <w:rPr>
          <w:lang w:val="es-ES"/>
        </w:rPr>
        <w:t xml:space="preserve">de la fracción proteica es de 56 kDa. </w:t>
      </w:r>
      <w:r w:rsidRPr="00383B2F">
        <w:rPr>
          <w:iCs/>
          <w:lang w:val="es-ES"/>
        </w:rPr>
        <w:t xml:space="preserve">Tras la activación de Refixia, el péptido </w:t>
      </w:r>
      <w:r w:rsidR="00071318">
        <w:rPr>
          <w:iCs/>
          <w:lang w:val="es-ES"/>
        </w:rPr>
        <w:t xml:space="preserve">de activación que incluye </w:t>
      </w:r>
      <w:r w:rsidRPr="00383B2F">
        <w:rPr>
          <w:iCs/>
          <w:lang w:val="es-ES"/>
        </w:rPr>
        <w:t xml:space="preserve">la fracción de polietilenglicol de 40 kDa desaparece, lo que da lugar a la molécula de factor IX </w:t>
      </w:r>
      <w:r w:rsidR="00F81B3D">
        <w:rPr>
          <w:iCs/>
          <w:lang w:val="es-ES"/>
        </w:rPr>
        <w:t xml:space="preserve">activada </w:t>
      </w:r>
      <w:r w:rsidRPr="00383B2F">
        <w:rPr>
          <w:iCs/>
          <w:lang w:val="es-ES"/>
        </w:rPr>
        <w:t>original.</w:t>
      </w:r>
    </w:p>
    <w:p w:rsidR="00871ECF" w:rsidRDefault="00871ECF">
      <w:pPr>
        <w:outlineLvl w:val="0"/>
        <w:rPr>
          <w:lang w:val="es-ES"/>
        </w:rPr>
      </w:pPr>
    </w:p>
    <w:p w:rsidR="00871ECF" w:rsidRDefault="00871ECF">
      <w:pPr>
        <w:outlineLvl w:val="0"/>
        <w:rPr>
          <w:lang w:val="es-ES"/>
        </w:rPr>
      </w:pPr>
      <w:r w:rsidRPr="00383B2F">
        <w:rPr>
          <w:lang w:val="es-ES"/>
        </w:rPr>
        <w:t>El factor IX es una glucoproteína de una sola cadena. Se trata de un factor de coagulación dependiente de la vitamina K que se sintetiza en el hígado.</w:t>
      </w:r>
      <w:r w:rsidRPr="00383B2F">
        <w:rPr>
          <w:iCs/>
          <w:lang w:val="es-ES"/>
        </w:rPr>
        <w:t xml:space="preserve"> El factor </w:t>
      </w:r>
      <w:r w:rsidR="00071318">
        <w:rPr>
          <w:iCs/>
          <w:lang w:val="es-ES"/>
        </w:rPr>
        <w:t>IX se activa por el factor</w:t>
      </w:r>
      <w:r w:rsidR="000972D3">
        <w:rPr>
          <w:iCs/>
          <w:lang w:val="es-ES"/>
        </w:rPr>
        <w:t> </w:t>
      </w:r>
      <w:r w:rsidRPr="00383B2F">
        <w:rPr>
          <w:iCs/>
          <w:lang w:val="es-ES"/>
        </w:rPr>
        <w:t>XIa y el complejo factor VII-factor tisular</w:t>
      </w:r>
      <w:r w:rsidR="00071318">
        <w:rPr>
          <w:iCs/>
          <w:lang w:val="es-ES"/>
        </w:rPr>
        <w:t>.</w:t>
      </w:r>
      <w:r w:rsidRPr="00383B2F">
        <w:rPr>
          <w:iCs/>
          <w:lang w:val="es-ES"/>
        </w:rPr>
        <w:t xml:space="preserve"> El factor IX activado, junto con el factor VIII activado, activa el factor X. El factor X activado </w:t>
      </w:r>
      <w:r w:rsidR="00513343">
        <w:rPr>
          <w:iCs/>
          <w:lang w:val="es-ES"/>
        </w:rPr>
        <w:t xml:space="preserve">convierte </w:t>
      </w:r>
      <w:r w:rsidRPr="00383B2F">
        <w:rPr>
          <w:iCs/>
          <w:lang w:val="es-ES"/>
        </w:rPr>
        <w:t xml:space="preserve">la protrombina en trombina. </w:t>
      </w:r>
      <w:r w:rsidR="00513343">
        <w:rPr>
          <w:iCs/>
          <w:lang w:val="es-ES"/>
        </w:rPr>
        <w:t>Seguidamente</w:t>
      </w:r>
      <w:r w:rsidRPr="00383B2F">
        <w:rPr>
          <w:iCs/>
          <w:lang w:val="es-ES"/>
        </w:rPr>
        <w:t xml:space="preserve">, la trombina </w:t>
      </w:r>
      <w:r w:rsidR="00513343">
        <w:rPr>
          <w:iCs/>
          <w:lang w:val="es-ES"/>
        </w:rPr>
        <w:t xml:space="preserve">convierte </w:t>
      </w:r>
      <w:r w:rsidRPr="00383B2F">
        <w:rPr>
          <w:iCs/>
          <w:lang w:val="es-ES"/>
        </w:rPr>
        <w:t>el fibrinógeno en fibrina y se forma un coágulo.</w:t>
      </w:r>
      <w:r w:rsidRPr="00383B2F">
        <w:rPr>
          <w:lang w:val="es-ES"/>
        </w:rPr>
        <w:t xml:space="preserve"> La hemofilia B es un</w:t>
      </w:r>
      <w:r w:rsidR="00513343">
        <w:rPr>
          <w:lang w:val="es-ES"/>
        </w:rPr>
        <w:t>a alteración</w:t>
      </w:r>
      <w:r w:rsidRPr="00383B2F">
        <w:rPr>
          <w:lang w:val="es-ES"/>
        </w:rPr>
        <w:t xml:space="preserve"> </w:t>
      </w:r>
      <w:r w:rsidR="00071318" w:rsidRPr="00383B2F">
        <w:rPr>
          <w:lang w:val="es-ES"/>
        </w:rPr>
        <w:t>de la coagulación de la sangre</w:t>
      </w:r>
      <w:r w:rsidR="00071318">
        <w:rPr>
          <w:lang w:val="es-ES"/>
        </w:rPr>
        <w:t xml:space="preserve"> </w:t>
      </w:r>
      <w:r w:rsidRPr="00383B2F">
        <w:rPr>
          <w:lang w:val="es-ES"/>
        </w:rPr>
        <w:t>hereditari</w:t>
      </w:r>
      <w:r w:rsidR="00513343">
        <w:rPr>
          <w:lang w:val="es-ES"/>
        </w:rPr>
        <w:t>a</w:t>
      </w:r>
      <w:r w:rsidRPr="00383B2F">
        <w:rPr>
          <w:lang w:val="es-ES"/>
        </w:rPr>
        <w:t xml:space="preserve"> </w:t>
      </w:r>
      <w:r w:rsidR="00F24A4C">
        <w:rPr>
          <w:lang w:val="es-ES"/>
        </w:rPr>
        <w:t xml:space="preserve">ligada </w:t>
      </w:r>
      <w:r w:rsidR="00513343">
        <w:rPr>
          <w:lang w:val="es-ES"/>
        </w:rPr>
        <w:t>al sexo</w:t>
      </w:r>
      <w:r w:rsidRPr="00383B2F">
        <w:rPr>
          <w:lang w:val="es-ES"/>
        </w:rPr>
        <w:t xml:space="preserve"> </w:t>
      </w:r>
      <w:r w:rsidR="00513343">
        <w:rPr>
          <w:lang w:val="es-ES"/>
        </w:rPr>
        <w:t xml:space="preserve">debida a </w:t>
      </w:r>
      <w:r w:rsidRPr="00383B2F">
        <w:rPr>
          <w:lang w:val="es-ES"/>
        </w:rPr>
        <w:t>nivel</w:t>
      </w:r>
      <w:r w:rsidR="00513343">
        <w:rPr>
          <w:lang w:val="es-ES"/>
        </w:rPr>
        <w:t>es</w:t>
      </w:r>
      <w:r w:rsidRPr="00383B2F">
        <w:rPr>
          <w:lang w:val="es-ES"/>
        </w:rPr>
        <w:t xml:space="preserve"> reducido</w:t>
      </w:r>
      <w:r w:rsidR="00513343">
        <w:rPr>
          <w:lang w:val="es-ES"/>
        </w:rPr>
        <w:t>s</w:t>
      </w:r>
      <w:r w:rsidRPr="00383B2F">
        <w:rPr>
          <w:lang w:val="es-ES"/>
        </w:rPr>
        <w:t xml:space="preserve"> de factor IX y </w:t>
      </w:r>
      <w:r w:rsidR="00071318">
        <w:rPr>
          <w:lang w:val="es-ES"/>
        </w:rPr>
        <w:t xml:space="preserve">provoca </w:t>
      </w:r>
      <w:r w:rsidRPr="00383B2F">
        <w:rPr>
          <w:lang w:val="es-ES"/>
        </w:rPr>
        <w:t xml:space="preserve">como resultado hemorragias </w:t>
      </w:r>
      <w:r w:rsidR="008F2721">
        <w:rPr>
          <w:lang w:val="es-ES"/>
        </w:rPr>
        <w:t>profusas</w:t>
      </w:r>
      <w:r w:rsidR="00B2148F" w:rsidRPr="00383B2F">
        <w:rPr>
          <w:lang w:val="es-ES"/>
        </w:rPr>
        <w:t xml:space="preserve"> </w:t>
      </w:r>
      <w:r w:rsidRPr="00383B2F">
        <w:rPr>
          <w:lang w:val="es-ES"/>
        </w:rPr>
        <w:t xml:space="preserve">en articulaciones, músculos u órganos internos, ya sea de forma espontánea </w:t>
      </w:r>
      <w:r w:rsidR="00192963">
        <w:rPr>
          <w:lang w:val="es-ES"/>
        </w:rPr>
        <w:t xml:space="preserve">o </w:t>
      </w:r>
      <w:r w:rsidRPr="00383B2F">
        <w:rPr>
          <w:lang w:val="es-ES"/>
        </w:rPr>
        <w:t xml:space="preserve">tras un accidente o un traumatismo quirúrgico. La terapia </w:t>
      </w:r>
      <w:r w:rsidR="00513343">
        <w:rPr>
          <w:lang w:val="es-ES"/>
        </w:rPr>
        <w:t xml:space="preserve">de sustitución </w:t>
      </w:r>
      <w:r w:rsidRPr="00383B2F">
        <w:rPr>
          <w:lang w:val="es-ES"/>
        </w:rPr>
        <w:t xml:space="preserve">aumenta los niveles plasmáticos de factor IX, lo </w:t>
      </w:r>
      <w:r w:rsidR="00513343">
        <w:rPr>
          <w:lang w:val="es-ES"/>
        </w:rPr>
        <w:t xml:space="preserve">cual </w:t>
      </w:r>
      <w:r w:rsidRPr="00383B2F">
        <w:rPr>
          <w:lang w:val="es-ES"/>
        </w:rPr>
        <w:t xml:space="preserve">permite corregir temporalmente la deficiencia del factor y </w:t>
      </w:r>
      <w:r w:rsidR="00513343">
        <w:rPr>
          <w:lang w:val="es-ES"/>
        </w:rPr>
        <w:t>la tendencia al sangrado</w:t>
      </w:r>
      <w:r w:rsidRPr="00383B2F">
        <w:rPr>
          <w:lang w:val="es-ES"/>
        </w:rPr>
        <w:t>.</w:t>
      </w:r>
    </w:p>
    <w:p w:rsidR="00871ECF" w:rsidRDefault="00871ECF">
      <w:pPr>
        <w:outlineLvl w:val="0"/>
        <w:rPr>
          <w:lang w:val="es-ES"/>
        </w:rPr>
      </w:pPr>
    </w:p>
    <w:p w:rsidR="00871ECF" w:rsidRDefault="00871ECF">
      <w:pPr>
        <w:outlineLvl w:val="0"/>
        <w:rPr>
          <w:u w:val="single"/>
          <w:lang w:val="es-ES"/>
        </w:rPr>
      </w:pPr>
      <w:r w:rsidRPr="00383B2F">
        <w:rPr>
          <w:u w:val="single"/>
          <w:lang w:val="es-ES"/>
        </w:rPr>
        <w:t>Eficacia clínica</w:t>
      </w:r>
    </w:p>
    <w:p w:rsidR="00871ECF" w:rsidRDefault="00871ECF">
      <w:pPr>
        <w:outlineLvl w:val="0"/>
        <w:rPr>
          <w:iCs/>
          <w:lang w:val="es-ES"/>
        </w:rPr>
      </w:pPr>
      <w:r w:rsidRPr="00C63A90">
        <w:rPr>
          <w:iCs/>
          <w:lang w:val="es-ES"/>
        </w:rPr>
        <w:t>El programa de ensayo clínico finalizado inclu</w:t>
      </w:r>
      <w:r w:rsidR="00C63A90">
        <w:rPr>
          <w:iCs/>
          <w:lang w:val="es-ES"/>
        </w:rPr>
        <w:t>ía</w:t>
      </w:r>
      <w:r w:rsidRPr="00C63A90">
        <w:rPr>
          <w:iCs/>
          <w:lang w:val="es-ES"/>
        </w:rPr>
        <w:t xml:space="preserve"> un ensayo de </w:t>
      </w:r>
      <w:r w:rsidR="000972D3" w:rsidRPr="00C63A90">
        <w:rPr>
          <w:iCs/>
          <w:lang w:val="es-ES"/>
        </w:rPr>
        <w:t>fase</w:t>
      </w:r>
      <w:r w:rsidR="000972D3">
        <w:rPr>
          <w:iCs/>
          <w:lang w:val="es-ES"/>
        </w:rPr>
        <w:t xml:space="preserve"> </w:t>
      </w:r>
      <w:r w:rsidRPr="00C63A90">
        <w:rPr>
          <w:iCs/>
          <w:lang w:val="es-ES"/>
        </w:rPr>
        <w:t xml:space="preserve">1 y cuatro ensayos </w:t>
      </w:r>
      <w:r w:rsidR="000E216F">
        <w:rPr>
          <w:iCs/>
          <w:lang w:val="es-ES"/>
        </w:rPr>
        <w:t>de fase 3</w:t>
      </w:r>
      <w:r w:rsidR="000972D3">
        <w:rPr>
          <w:iCs/>
          <w:lang w:val="es-ES"/>
        </w:rPr>
        <w:t xml:space="preserve"> </w:t>
      </w:r>
      <w:r w:rsidRPr="00A074F2">
        <w:rPr>
          <w:iCs/>
          <w:lang w:val="es-ES"/>
        </w:rPr>
        <w:t>multicéntricos</w:t>
      </w:r>
      <w:r w:rsidR="000E216F">
        <w:rPr>
          <w:iCs/>
          <w:lang w:val="es-ES"/>
        </w:rPr>
        <w:t>,</w:t>
      </w:r>
      <w:r w:rsidRPr="00C450DB">
        <w:rPr>
          <w:iCs/>
          <w:lang w:val="es-ES"/>
        </w:rPr>
        <w:t xml:space="preserve"> no controlados.</w:t>
      </w:r>
    </w:p>
    <w:p w:rsidR="00871ECF" w:rsidRDefault="00871ECF">
      <w:pPr>
        <w:outlineLvl w:val="0"/>
        <w:rPr>
          <w:iCs/>
          <w:lang w:val="es-ES"/>
        </w:rPr>
      </w:pPr>
    </w:p>
    <w:p w:rsidR="00871ECF" w:rsidRDefault="00871ECF">
      <w:pPr>
        <w:outlineLvl w:val="0"/>
        <w:rPr>
          <w:i/>
          <w:iCs/>
          <w:u w:val="single"/>
          <w:lang w:val="es-ES"/>
        </w:rPr>
      </w:pPr>
      <w:r w:rsidRPr="00383B2F">
        <w:rPr>
          <w:i/>
          <w:iCs/>
          <w:u w:val="single"/>
          <w:lang w:val="es-ES"/>
        </w:rPr>
        <w:t>Profilaxis</w:t>
      </w:r>
    </w:p>
    <w:p w:rsidR="00871ECF" w:rsidRDefault="00871ECF">
      <w:pPr>
        <w:outlineLvl w:val="0"/>
        <w:rPr>
          <w:iCs/>
          <w:lang w:val="es-ES"/>
        </w:rPr>
      </w:pPr>
      <w:r w:rsidRPr="00383B2F">
        <w:rPr>
          <w:iCs/>
          <w:lang w:val="es-ES"/>
        </w:rPr>
        <w:t>Se trat</w:t>
      </w:r>
      <w:r w:rsidR="003C37D4">
        <w:rPr>
          <w:iCs/>
          <w:lang w:val="es-ES"/>
        </w:rPr>
        <w:t>aron</w:t>
      </w:r>
      <w:r w:rsidRPr="00383B2F">
        <w:rPr>
          <w:iCs/>
          <w:lang w:val="es-ES"/>
        </w:rPr>
        <w:t xml:space="preserve"> </w:t>
      </w:r>
      <w:r w:rsidR="00B2148F" w:rsidRPr="000E216F">
        <w:rPr>
          <w:iCs/>
          <w:lang w:val="es-ES"/>
        </w:rPr>
        <w:t>cincuenta y cuatro</w:t>
      </w:r>
      <w:r w:rsidR="000972D3">
        <w:rPr>
          <w:iCs/>
          <w:lang w:val="es-ES"/>
        </w:rPr>
        <w:t xml:space="preserve"> </w:t>
      </w:r>
      <w:r w:rsidRPr="00383B2F">
        <w:rPr>
          <w:iCs/>
          <w:lang w:val="es-ES"/>
        </w:rPr>
        <w:t xml:space="preserve">pacientes de todos los grupos de edad con una dosis </w:t>
      </w:r>
      <w:r w:rsidR="008F2721">
        <w:rPr>
          <w:iCs/>
          <w:lang w:val="es-ES"/>
        </w:rPr>
        <w:t>en profilaxis</w:t>
      </w:r>
      <w:r w:rsidR="008F2721" w:rsidRPr="00383B2F">
        <w:rPr>
          <w:iCs/>
          <w:lang w:val="es-ES"/>
        </w:rPr>
        <w:t xml:space="preserve"> </w:t>
      </w:r>
      <w:r w:rsidRPr="00383B2F">
        <w:rPr>
          <w:iCs/>
          <w:lang w:val="es-ES"/>
        </w:rPr>
        <w:t>semanal de 40 UI/kg. De estos, 23 pacientes (43%) no experimentaron episodios hemorrágicos.</w:t>
      </w:r>
    </w:p>
    <w:p w:rsidR="00871ECF" w:rsidRDefault="00871ECF">
      <w:pPr>
        <w:outlineLvl w:val="0"/>
        <w:rPr>
          <w:iCs/>
          <w:lang w:val="es-ES"/>
        </w:rPr>
      </w:pPr>
    </w:p>
    <w:p w:rsidR="00871ECF" w:rsidRDefault="00871ECF">
      <w:pPr>
        <w:outlineLvl w:val="0"/>
        <w:rPr>
          <w:i/>
          <w:iCs/>
          <w:u w:val="single"/>
          <w:lang w:val="es-ES"/>
        </w:rPr>
      </w:pPr>
      <w:r w:rsidRPr="00383B2F">
        <w:rPr>
          <w:i/>
          <w:iCs/>
          <w:u w:val="single"/>
          <w:lang w:val="es-ES"/>
        </w:rPr>
        <w:t xml:space="preserve">Ensayo </w:t>
      </w:r>
      <w:r w:rsidR="00741A9D">
        <w:rPr>
          <w:i/>
          <w:iCs/>
          <w:u w:val="single"/>
          <w:lang w:val="es-ES"/>
        </w:rPr>
        <w:t>pivotal</w:t>
      </w:r>
    </w:p>
    <w:p w:rsidR="00871ECF" w:rsidRDefault="003C37D4">
      <w:pPr>
        <w:outlineLvl w:val="0"/>
        <w:rPr>
          <w:iCs/>
          <w:lang w:val="es-ES"/>
        </w:rPr>
      </w:pPr>
      <w:r>
        <w:rPr>
          <w:iCs/>
          <w:lang w:val="es-ES"/>
        </w:rPr>
        <w:t>E</w:t>
      </w:r>
      <w:r w:rsidR="00871ECF" w:rsidRPr="00383B2F">
        <w:rPr>
          <w:iCs/>
          <w:lang w:val="es-ES"/>
        </w:rPr>
        <w:t xml:space="preserve">l ensayo </w:t>
      </w:r>
      <w:r w:rsidR="00741A9D">
        <w:rPr>
          <w:iCs/>
          <w:lang w:val="es-ES"/>
        </w:rPr>
        <w:t>pivotal</w:t>
      </w:r>
      <w:r w:rsidR="00741A9D" w:rsidRPr="00383B2F">
        <w:rPr>
          <w:iCs/>
          <w:lang w:val="es-ES"/>
        </w:rPr>
        <w:t xml:space="preserve"> </w:t>
      </w:r>
      <w:r w:rsidR="00871ECF" w:rsidRPr="00383B2F">
        <w:rPr>
          <w:iCs/>
          <w:lang w:val="es-ES"/>
        </w:rPr>
        <w:t>incluyó a 74 </w:t>
      </w:r>
      <w:r w:rsidR="00EE14E1">
        <w:rPr>
          <w:iCs/>
          <w:lang w:val="es-ES"/>
        </w:rPr>
        <w:t xml:space="preserve">pacientes </w:t>
      </w:r>
      <w:r w:rsidR="00871ECF" w:rsidRPr="00383B2F">
        <w:rPr>
          <w:iCs/>
          <w:lang w:val="es-ES"/>
        </w:rPr>
        <w:t>adolescentes (de entre 13 y 17 años) y adultos (de entre 18 y 65 años) a los que se había tratado</w:t>
      </w:r>
      <w:r w:rsidR="00EE14E1">
        <w:rPr>
          <w:iCs/>
          <w:lang w:val="es-ES"/>
        </w:rPr>
        <w:t xml:space="preserve"> previamente</w:t>
      </w:r>
      <w:r w:rsidR="00871ECF" w:rsidRPr="00383B2F">
        <w:rPr>
          <w:iCs/>
          <w:lang w:val="es-ES"/>
        </w:rPr>
        <w:t>. El ensayo estuvo compuesto por un grupo abierto al que se trató a demanda durante 28 semanas</w:t>
      </w:r>
      <w:r w:rsidR="00EE14E1">
        <w:rPr>
          <w:iCs/>
          <w:lang w:val="es-ES"/>
        </w:rPr>
        <w:t xml:space="preserve"> aproximadamente</w:t>
      </w:r>
      <w:r w:rsidR="00871ECF" w:rsidRPr="00383B2F">
        <w:rPr>
          <w:iCs/>
          <w:lang w:val="es-ES"/>
        </w:rPr>
        <w:t xml:space="preserve"> y por dos grupos </w:t>
      </w:r>
      <w:r w:rsidR="00871ECF" w:rsidRPr="000E216F">
        <w:rPr>
          <w:iCs/>
          <w:lang w:val="es-ES"/>
        </w:rPr>
        <w:t xml:space="preserve">de </w:t>
      </w:r>
      <w:r w:rsidR="00871ECF" w:rsidRPr="00893279">
        <w:rPr>
          <w:iCs/>
          <w:lang w:val="es-ES"/>
        </w:rPr>
        <w:t>tratamiento</w:t>
      </w:r>
      <w:r w:rsidR="00871ECF" w:rsidRPr="00383B2F">
        <w:rPr>
          <w:iCs/>
          <w:lang w:val="es-ES"/>
        </w:rPr>
        <w:t xml:space="preserve"> </w:t>
      </w:r>
      <w:r w:rsidR="00BB33B2">
        <w:rPr>
          <w:iCs/>
          <w:lang w:val="es-ES"/>
        </w:rPr>
        <w:t>en profilaxis</w:t>
      </w:r>
      <w:r w:rsidR="00871ECF" w:rsidRPr="00383B2F">
        <w:rPr>
          <w:iCs/>
          <w:lang w:val="es-ES"/>
        </w:rPr>
        <w:t xml:space="preserve"> y aleatorización con enmascaramiento único a 10 UI/kg o 40 UI/kg una vez a la semana durante 52 semanas</w:t>
      </w:r>
      <w:r w:rsidR="00EE14E1">
        <w:rPr>
          <w:iCs/>
          <w:lang w:val="es-ES"/>
        </w:rPr>
        <w:t xml:space="preserve"> aproximadamente</w:t>
      </w:r>
      <w:r w:rsidR="00871ECF" w:rsidRPr="00383B2F">
        <w:rPr>
          <w:iCs/>
          <w:lang w:val="es-ES"/>
        </w:rPr>
        <w:t xml:space="preserve">. Cuando se compararon los </w:t>
      </w:r>
      <w:r w:rsidR="005C37B2" w:rsidRPr="00383B2F">
        <w:rPr>
          <w:iCs/>
          <w:lang w:val="es-ES"/>
        </w:rPr>
        <w:t>tratamientos</w:t>
      </w:r>
      <w:r w:rsidR="005C37B2">
        <w:rPr>
          <w:iCs/>
          <w:lang w:val="es-ES"/>
        </w:rPr>
        <w:t xml:space="preserve"> de </w:t>
      </w:r>
      <w:r w:rsidR="00871ECF" w:rsidRPr="00383B2F">
        <w:rPr>
          <w:iCs/>
          <w:lang w:val="es-ES"/>
        </w:rPr>
        <w:t xml:space="preserve">10 UI/kg y 40 UI/kg, se </w:t>
      </w:r>
      <w:r w:rsidR="005C37B2">
        <w:rPr>
          <w:iCs/>
          <w:lang w:val="es-ES"/>
        </w:rPr>
        <w:t>encontró</w:t>
      </w:r>
      <w:r w:rsidR="005C37B2" w:rsidRPr="00383B2F">
        <w:rPr>
          <w:iCs/>
          <w:lang w:val="es-ES"/>
        </w:rPr>
        <w:t xml:space="preserve"> </w:t>
      </w:r>
      <w:r w:rsidR="00871ECF" w:rsidRPr="00383B2F">
        <w:rPr>
          <w:iCs/>
          <w:lang w:val="es-ES"/>
        </w:rPr>
        <w:t xml:space="preserve">que la tasa anual de hemorragias para los pacientes del grupo de 40 UI/kg </w:t>
      </w:r>
      <w:r w:rsidR="005C37B2">
        <w:rPr>
          <w:iCs/>
          <w:lang w:val="es-ES"/>
        </w:rPr>
        <w:t>era</w:t>
      </w:r>
      <w:r w:rsidR="005C37B2" w:rsidRPr="00383B2F">
        <w:rPr>
          <w:iCs/>
          <w:lang w:val="es-ES"/>
        </w:rPr>
        <w:t xml:space="preserve"> </w:t>
      </w:r>
      <w:r w:rsidR="00871ECF" w:rsidRPr="00383B2F">
        <w:rPr>
          <w:iCs/>
          <w:lang w:val="es-ES"/>
        </w:rPr>
        <w:t>un 49% inferior a la tasa de hemorragias (IC del 95%</w:t>
      </w:r>
      <w:r w:rsidR="00F81B3D">
        <w:rPr>
          <w:iCs/>
          <w:lang w:val="es-ES"/>
        </w:rPr>
        <w:t>: 5%, 73%</w:t>
      </w:r>
      <w:r w:rsidR="00871ECF" w:rsidRPr="00383B2F">
        <w:rPr>
          <w:iCs/>
          <w:lang w:val="es-ES"/>
        </w:rPr>
        <w:t>) de los pacientes del grupo de 10 UI/kg (</w:t>
      </w:r>
      <w:r w:rsidR="00871ECF" w:rsidRPr="003F7922">
        <w:rPr>
          <w:iCs/>
          <w:lang w:val="es-ES"/>
        </w:rPr>
        <w:t>p</w:t>
      </w:r>
      <w:r w:rsidR="00871ECF" w:rsidRPr="009705D0">
        <w:rPr>
          <w:iCs/>
          <w:lang w:val="es-ES"/>
        </w:rPr>
        <w:t>&lt;</w:t>
      </w:r>
      <w:r w:rsidR="00871ECF" w:rsidRPr="00383B2F">
        <w:rPr>
          <w:iCs/>
          <w:lang w:val="es-ES"/>
        </w:rPr>
        <w:t>0,05).</w:t>
      </w:r>
    </w:p>
    <w:p w:rsidR="00871ECF" w:rsidRDefault="00871ECF">
      <w:pPr>
        <w:outlineLvl w:val="0"/>
        <w:rPr>
          <w:iCs/>
          <w:lang w:val="es-ES"/>
        </w:rPr>
      </w:pPr>
    </w:p>
    <w:p w:rsidR="00871ECF" w:rsidRDefault="00871ECF">
      <w:pPr>
        <w:outlineLvl w:val="0"/>
        <w:rPr>
          <w:iCs/>
          <w:lang w:val="es-ES"/>
        </w:rPr>
      </w:pPr>
      <w:r w:rsidRPr="00383B2F">
        <w:rPr>
          <w:iCs/>
          <w:lang w:val="es-ES"/>
        </w:rPr>
        <w:t xml:space="preserve">La </w:t>
      </w:r>
      <w:r w:rsidRPr="00B56523">
        <w:rPr>
          <w:iCs/>
          <w:lang w:val="es-ES"/>
        </w:rPr>
        <w:t>mediana (IQR) de la tasa anual de hemorragias</w:t>
      </w:r>
      <w:r w:rsidR="005C37B2" w:rsidRPr="00B56523">
        <w:rPr>
          <w:iCs/>
          <w:lang w:val="es-ES"/>
        </w:rPr>
        <w:t xml:space="preserve"> general</w:t>
      </w:r>
      <w:r w:rsidRPr="00B56523">
        <w:rPr>
          <w:iCs/>
          <w:lang w:val="es-ES"/>
        </w:rPr>
        <w:t xml:space="preserve"> (</w:t>
      </w:r>
      <w:r w:rsidR="00B56523" w:rsidRPr="003F7922">
        <w:rPr>
          <w:iCs/>
          <w:lang w:val="es-ES"/>
        </w:rPr>
        <w:t>A</w:t>
      </w:r>
      <w:r w:rsidR="00BA553C" w:rsidRPr="003F7922">
        <w:rPr>
          <w:iCs/>
          <w:lang w:val="es-ES"/>
        </w:rPr>
        <w:t>nnual Bleeding R</w:t>
      </w:r>
      <w:r w:rsidR="00B56523" w:rsidRPr="003F7922">
        <w:rPr>
          <w:iCs/>
          <w:lang w:val="es-ES"/>
        </w:rPr>
        <w:t xml:space="preserve">ate , </w:t>
      </w:r>
      <w:r w:rsidR="008F2721" w:rsidRPr="003F7922">
        <w:rPr>
          <w:iCs/>
          <w:lang w:val="es-ES"/>
        </w:rPr>
        <w:t>ABR</w:t>
      </w:r>
      <w:r w:rsidRPr="00B56523">
        <w:rPr>
          <w:iCs/>
          <w:lang w:val="es-ES"/>
        </w:rPr>
        <w:t>) en</w:t>
      </w:r>
      <w:r w:rsidRPr="00383B2F">
        <w:rPr>
          <w:iCs/>
          <w:lang w:val="es-ES"/>
        </w:rPr>
        <w:t xml:space="preserve"> los pacientes (</w:t>
      </w:r>
      <w:r w:rsidR="005C37B2">
        <w:rPr>
          <w:iCs/>
          <w:lang w:val="es-ES"/>
        </w:rPr>
        <w:t xml:space="preserve">de </w:t>
      </w:r>
      <w:r w:rsidRPr="00383B2F">
        <w:rPr>
          <w:iCs/>
          <w:lang w:val="es-ES"/>
        </w:rPr>
        <w:t>13</w:t>
      </w:r>
      <w:r w:rsidR="00854C03">
        <w:rPr>
          <w:iCs/>
          <w:lang w:val="es-ES"/>
        </w:rPr>
        <w:t xml:space="preserve"> </w:t>
      </w:r>
      <w:r w:rsidR="005C37B2">
        <w:rPr>
          <w:iCs/>
          <w:lang w:val="es-ES"/>
        </w:rPr>
        <w:t xml:space="preserve">a </w:t>
      </w:r>
      <w:r w:rsidRPr="00383B2F">
        <w:rPr>
          <w:iCs/>
          <w:lang w:val="es-ES"/>
        </w:rPr>
        <w:t xml:space="preserve">65 años) tratados con </w:t>
      </w:r>
      <w:r w:rsidR="00854C03">
        <w:rPr>
          <w:iCs/>
          <w:lang w:val="es-ES"/>
        </w:rPr>
        <w:t xml:space="preserve">una </w:t>
      </w:r>
      <w:r w:rsidRPr="00383B2F">
        <w:rPr>
          <w:iCs/>
          <w:lang w:val="es-ES"/>
        </w:rPr>
        <w:t xml:space="preserve">dosis </w:t>
      </w:r>
      <w:r w:rsidR="00B56523">
        <w:rPr>
          <w:iCs/>
          <w:lang w:val="es-ES"/>
        </w:rPr>
        <w:t>en profilaxis</w:t>
      </w:r>
      <w:r w:rsidRPr="00383B2F">
        <w:rPr>
          <w:iCs/>
          <w:lang w:val="es-ES"/>
        </w:rPr>
        <w:t xml:space="preserve"> de 40 UI/kg una vez a la semana fue de 1,04 (0,00; 4,01), mientras que la </w:t>
      </w:r>
      <w:r w:rsidR="00B56523">
        <w:rPr>
          <w:iCs/>
          <w:lang w:val="es-ES"/>
        </w:rPr>
        <w:t>ABR</w:t>
      </w:r>
      <w:r w:rsidR="00B56523" w:rsidRPr="00383B2F">
        <w:rPr>
          <w:iCs/>
          <w:lang w:val="es-ES"/>
        </w:rPr>
        <w:t xml:space="preserve"> </w:t>
      </w:r>
      <w:r w:rsidRPr="00383B2F">
        <w:rPr>
          <w:iCs/>
          <w:lang w:val="es-ES"/>
        </w:rPr>
        <w:t xml:space="preserve">traumática fue de 0,00 (0,00; 2,05), la </w:t>
      </w:r>
      <w:r w:rsidR="00B56523">
        <w:rPr>
          <w:iCs/>
          <w:lang w:val="es-ES"/>
        </w:rPr>
        <w:t>ABR</w:t>
      </w:r>
      <w:r w:rsidRPr="00383B2F">
        <w:rPr>
          <w:iCs/>
          <w:lang w:val="es-ES"/>
        </w:rPr>
        <w:t xml:space="preserve"> </w:t>
      </w:r>
      <w:r w:rsidRPr="00BD0455">
        <w:rPr>
          <w:iCs/>
          <w:lang w:val="es-ES"/>
        </w:rPr>
        <w:t>articular</w:t>
      </w:r>
      <w:r w:rsidRPr="00383B2F">
        <w:rPr>
          <w:iCs/>
          <w:lang w:val="es-ES"/>
        </w:rPr>
        <w:t xml:space="preserve"> fue de 0,97 (0,00; 2,07) y la </w:t>
      </w:r>
      <w:r w:rsidR="00B56523">
        <w:rPr>
          <w:iCs/>
          <w:lang w:val="es-ES"/>
        </w:rPr>
        <w:t>ABR</w:t>
      </w:r>
      <w:r w:rsidRPr="00383B2F">
        <w:rPr>
          <w:iCs/>
          <w:lang w:val="es-ES"/>
        </w:rPr>
        <w:t xml:space="preserve"> espontánea fue de 0,00 (0,00; 0,99).</w:t>
      </w:r>
    </w:p>
    <w:p w:rsidR="00871ECF" w:rsidRDefault="00871ECF">
      <w:pPr>
        <w:outlineLvl w:val="0"/>
        <w:rPr>
          <w:iCs/>
          <w:lang w:val="es-ES"/>
        </w:rPr>
      </w:pPr>
      <w:r w:rsidRPr="00383B2F">
        <w:rPr>
          <w:iCs/>
          <w:lang w:val="es-ES"/>
        </w:rPr>
        <w:t>Cabe indicar</w:t>
      </w:r>
      <w:r w:rsidR="00854C03">
        <w:rPr>
          <w:iCs/>
          <w:lang w:val="es-ES"/>
        </w:rPr>
        <w:t>,</w:t>
      </w:r>
      <w:r w:rsidRPr="00383B2F">
        <w:rPr>
          <w:iCs/>
          <w:lang w:val="es-ES"/>
        </w:rPr>
        <w:t xml:space="preserve"> que la </w:t>
      </w:r>
      <w:r w:rsidR="00B56523">
        <w:rPr>
          <w:iCs/>
          <w:lang w:val="es-ES"/>
        </w:rPr>
        <w:t>ABR</w:t>
      </w:r>
      <w:r w:rsidRPr="00383B2F">
        <w:rPr>
          <w:iCs/>
          <w:lang w:val="es-ES"/>
        </w:rPr>
        <w:t xml:space="preserve"> no </w:t>
      </w:r>
      <w:r w:rsidR="00854C03">
        <w:rPr>
          <w:iCs/>
          <w:lang w:val="es-ES"/>
        </w:rPr>
        <w:t>es</w:t>
      </w:r>
      <w:r w:rsidR="00854C03" w:rsidRPr="00383B2F">
        <w:rPr>
          <w:iCs/>
          <w:lang w:val="es-ES"/>
        </w:rPr>
        <w:t xml:space="preserve"> </w:t>
      </w:r>
      <w:r w:rsidRPr="00383B2F">
        <w:rPr>
          <w:iCs/>
          <w:lang w:val="es-ES"/>
        </w:rPr>
        <w:t xml:space="preserve">comparable entre los distintos concentrados de factor ni entre los distintos </w:t>
      </w:r>
      <w:r w:rsidR="00854C03">
        <w:rPr>
          <w:iCs/>
          <w:lang w:val="es-ES"/>
        </w:rPr>
        <w:t>estudios</w:t>
      </w:r>
      <w:r w:rsidR="00854C03" w:rsidRPr="00383B2F">
        <w:rPr>
          <w:iCs/>
          <w:lang w:val="es-ES"/>
        </w:rPr>
        <w:t xml:space="preserve"> </w:t>
      </w:r>
      <w:r w:rsidRPr="00383B2F">
        <w:rPr>
          <w:iCs/>
          <w:lang w:val="es-ES"/>
        </w:rPr>
        <w:t>clínicos.</w:t>
      </w:r>
    </w:p>
    <w:p w:rsidR="00871ECF" w:rsidRDefault="00871ECF">
      <w:pPr>
        <w:ind w:left="1134" w:hanging="1134"/>
        <w:outlineLvl w:val="0"/>
        <w:rPr>
          <w:iCs/>
          <w:lang w:val="es-ES"/>
        </w:rPr>
      </w:pPr>
    </w:p>
    <w:p w:rsidR="00871ECF" w:rsidRDefault="00871ECF">
      <w:pPr>
        <w:outlineLvl w:val="0"/>
        <w:rPr>
          <w:iCs/>
          <w:lang w:val="es-ES"/>
        </w:rPr>
      </w:pPr>
      <w:r w:rsidRPr="00383B2F">
        <w:rPr>
          <w:bCs/>
          <w:iCs/>
          <w:lang w:val="es-ES"/>
        </w:rPr>
        <w:t xml:space="preserve">En este ensayo </w:t>
      </w:r>
      <w:r w:rsidR="00741A9D">
        <w:rPr>
          <w:bCs/>
          <w:iCs/>
          <w:lang w:val="es-ES"/>
        </w:rPr>
        <w:t>pivotal</w:t>
      </w:r>
      <w:r w:rsidR="00741A9D" w:rsidRPr="00383B2F">
        <w:rPr>
          <w:bCs/>
          <w:iCs/>
          <w:lang w:val="es-ES"/>
        </w:rPr>
        <w:t xml:space="preserve"> </w:t>
      </w:r>
      <w:r w:rsidRPr="00383B2F">
        <w:rPr>
          <w:bCs/>
          <w:iCs/>
          <w:lang w:val="es-ES"/>
        </w:rPr>
        <w:t xml:space="preserve">con pacientes adolescentes y adultos, se produjeron 70 episodios hemorrágicos </w:t>
      </w:r>
      <w:r w:rsidR="008F2721" w:rsidRPr="003F7922">
        <w:rPr>
          <w:bCs/>
          <w:iCs/>
          <w:lang w:val="es-ES"/>
        </w:rPr>
        <w:t>intercurrente</w:t>
      </w:r>
      <w:r w:rsidR="00B56523" w:rsidRPr="003F7922">
        <w:rPr>
          <w:bCs/>
          <w:iCs/>
          <w:lang w:val="es-ES"/>
        </w:rPr>
        <w:t>s</w:t>
      </w:r>
      <w:r w:rsidR="008F2721" w:rsidRPr="00B56523">
        <w:rPr>
          <w:bCs/>
          <w:iCs/>
          <w:lang w:val="es-ES"/>
        </w:rPr>
        <w:t xml:space="preserve"> </w:t>
      </w:r>
      <w:r w:rsidRPr="00383B2F">
        <w:rPr>
          <w:bCs/>
          <w:iCs/>
          <w:lang w:val="es-ES"/>
        </w:rPr>
        <w:t xml:space="preserve">en 16 de los 29 pacientes del grupo </w:t>
      </w:r>
      <w:r w:rsidR="008E4582">
        <w:rPr>
          <w:bCs/>
          <w:iCs/>
          <w:lang w:val="es-ES"/>
        </w:rPr>
        <w:t xml:space="preserve">de </w:t>
      </w:r>
      <w:r w:rsidR="008E4582" w:rsidRPr="00383B2F">
        <w:rPr>
          <w:bCs/>
          <w:iCs/>
          <w:lang w:val="es-ES"/>
        </w:rPr>
        <w:t>40 UI/kg</w:t>
      </w:r>
      <w:r w:rsidR="008E4582">
        <w:rPr>
          <w:bCs/>
          <w:iCs/>
          <w:lang w:val="es-ES"/>
        </w:rPr>
        <w:t xml:space="preserve"> en profilaxis</w:t>
      </w:r>
      <w:r w:rsidRPr="00383B2F">
        <w:rPr>
          <w:bCs/>
          <w:iCs/>
          <w:lang w:val="es-ES"/>
        </w:rPr>
        <w:t xml:space="preserve">. La tasa de éxito global </w:t>
      </w:r>
      <w:r w:rsidR="00BD0455">
        <w:rPr>
          <w:bCs/>
          <w:iCs/>
          <w:lang w:val="es-ES"/>
        </w:rPr>
        <w:t>en e</w:t>
      </w:r>
      <w:r w:rsidRPr="00383B2F">
        <w:rPr>
          <w:bCs/>
          <w:iCs/>
          <w:lang w:val="es-ES"/>
        </w:rPr>
        <w:t xml:space="preserve">l tratamiento de hemorragias </w:t>
      </w:r>
      <w:r w:rsidR="00B56523">
        <w:rPr>
          <w:bCs/>
          <w:iCs/>
          <w:lang w:val="es-ES"/>
        </w:rPr>
        <w:t>intercurrentes</w:t>
      </w:r>
      <w:r w:rsidR="00B56523" w:rsidRPr="00383B2F">
        <w:rPr>
          <w:bCs/>
          <w:iCs/>
          <w:lang w:val="es-ES"/>
        </w:rPr>
        <w:t xml:space="preserve"> </w:t>
      </w:r>
      <w:r w:rsidRPr="00383B2F">
        <w:rPr>
          <w:bCs/>
          <w:iCs/>
          <w:lang w:val="es-ES"/>
        </w:rPr>
        <w:t>fue del 97,1% (67 de las 69 hemorragias evaluadas). Se trataron con una sola inyección 69</w:t>
      </w:r>
      <w:r w:rsidR="00095934">
        <w:rPr>
          <w:bCs/>
          <w:iCs/>
          <w:lang w:val="es-ES"/>
        </w:rPr>
        <w:t xml:space="preserve"> </w:t>
      </w:r>
      <w:r w:rsidRPr="00383B2F">
        <w:rPr>
          <w:bCs/>
          <w:iCs/>
          <w:lang w:val="es-ES"/>
        </w:rPr>
        <w:t xml:space="preserve">de los 70 (98,6%) episodios hemorrágicos. </w:t>
      </w:r>
      <w:r w:rsidR="005E5604">
        <w:rPr>
          <w:bCs/>
          <w:iCs/>
          <w:lang w:val="es-ES"/>
        </w:rPr>
        <w:t>Se trataron l</w:t>
      </w:r>
      <w:r w:rsidRPr="00383B2F">
        <w:rPr>
          <w:iCs/>
          <w:lang w:val="es-ES"/>
        </w:rPr>
        <w:t>os episodios hemorrágicos de leves a moderados con 40 UI/kg de Refixia.</w:t>
      </w:r>
    </w:p>
    <w:p w:rsidR="00871ECF" w:rsidRDefault="00871ECF">
      <w:pPr>
        <w:outlineLvl w:val="0"/>
        <w:rPr>
          <w:iCs/>
          <w:lang w:val="es-ES"/>
        </w:rPr>
      </w:pPr>
    </w:p>
    <w:p w:rsidR="00871ECF" w:rsidRDefault="005E5604">
      <w:pPr>
        <w:outlineLvl w:val="0"/>
        <w:rPr>
          <w:bCs/>
          <w:iCs/>
          <w:lang w:val="es-ES"/>
        </w:rPr>
      </w:pPr>
      <w:r>
        <w:rPr>
          <w:bCs/>
          <w:iCs/>
          <w:lang w:val="es-ES"/>
        </w:rPr>
        <w:t>En</w:t>
      </w:r>
      <w:r w:rsidR="00871ECF" w:rsidRPr="00383B2F">
        <w:rPr>
          <w:bCs/>
          <w:iCs/>
          <w:lang w:val="es-ES"/>
        </w:rPr>
        <w:t xml:space="preserve"> 29 </w:t>
      </w:r>
      <w:r>
        <w:rPr>
          <w:bCs/>
          <w:iCs/>
          <w:lang w:val="es-ES"/>
        </w:rPr>
        <w:t xml:space="preserve">pacientes </w:t>
      </w:r>
      <w:r w:rsidR="00871ECF" w:rsidRPr="00383B2F">
        <w:rPr>
          <w:bCs/>
          <w:iCs/>
          <w:lang w:val="es-ES"/>
        </w:rPr>
        <w:t xml:space="preserve">adultos y adolescentes tratados, </w:t>
      </w:r>
      <w:r w:rsidR="00B4528E" w:rsidRPr="00383B2F">
        <w:rPr>
          <w:bCs/>
          <w:iCs/>
          <w:lang w:val="es-ES"/>
        </w:rPr>
        <w:t>13 pacientes con 20 articulaciones afectadas</w:t>
      </w:r>
      <w:r w:rsidR="00B4528E">
        <w:rPr>
          <w:bCs/>
          <w:iCs/>
          <w:lang w:val="es-ES"/>
        </w:rPr>
        <w:t xml:space="preserve"> </w:t>
      </w:r>
      <w:r w:rsidR="00095934">
        <w:rPr>
          <w:bCs/>
          <w:iCs/>
          <w:lang w:val="es-ES"/>
        </w:rPr>
        <w:t xml:space="preserve">se trataron </w:t>
      </w:r>
      <w:r w:rsidR="00871ECF" w:rsidRPr="00383B2F">
        <w:rPr>
          <w:bCs/>
          <w:iCs/>
          <w:lang w:val="es-ES"/>
        </w:rPr>
        <w:t xml:space="preserve">durante un año con </w:t>
      </w:r>
      <w:r w:rsidR="00871ECF" w:rsidRPr="00B56523">
        <w:rPr>
          <w:bCs/>
          <w:iCs/>
          <w:lang w:val="es-ES"/>
        </w:rPr>
        <w:t xml:space="preserve">una dosis </w:t>
      </w:r>
      <w:r w:rsidR="00B56523" w:rsidRPr="003F7922">
        <w:rPr>
          <w:bCs/>
          <w:iCs/>
          <w:lang w:val="es-ES"/>
        </w:rPr>
        <w:t>en profilaxis</w:t>
      </w:r>
      <w:r w:rsidR="00871ECF" w:rsidRPr="00B56523">
        <w:rPr>
          <w:bCs/>
          <w:iCs/>
          <w:lang w:val="es-ES"/>
        </w:rPr>
        <w:t xml:space="preserve"> semanal</w:t>
      </w:r>
      <w:r w:rsidR="00871ECF" w:rsidRPr="00383B2F">
        <w:rPr>
          <w:bCs/>
          <w:iCs/>
          <w:lang w:val="es-ES"/>
        </w:rPr>
        <w:t xml:space="preserve"> de 40 UI/kg. Al final del ensayo, </w:t>
      </w:r>
      <w:r w:rsidR="00563047">
        <w:rPr>
          <w:bCs/>
          <w:iCs/>
          <w:lang w:val="es-ES"/>
        </w:rPr>
        <w:t>dieciocho</w:t>
      </w:r>
      <w:r w:rsidR="000972D3">
        <w:rPr>
          <w:bCs/>
          <w:iCs/>
          <w:lang w:val="es-ES"/>
        </w:rPr>
        <w:t xml:space="preserve"> </w:t>
      </w:r>
      <w:r w:rsidR="00871ECF" w:rsidRPr="00383B2F">
        <w:rPr>
          <w:bCs/>
          <w:iCs/>
          <w:lang w:val="es-ES"/>
        </w:rPr>
        <w:t>de estas 20 articulaciones (90%) dejaron de estar afectadas.</w:t>
      </w:r>
    </w:p>
    <w:p w:rsidR="00871ECF" w:rsidRDefault="00871ECF">
      <w:pPr>
        <w:outlineLvl w:val="0"/>
        <w:rPr>
          <w:bCs/>
          <w:iCs/>
          <w:lang w:val="es-ES"/>
        </w:rPr>
      </w:pPr>
    </w:p>
    <w:p w:rsidR="00871ECF" w:rsidRDefault="00871ECF">
      <w:pPr>
        <w:outlineLvl w:val="0"/>
        <w:rPr>
          <w:bCs/>
          <w:i/>
          <w:iCs/>
          <w:lang w:val="es-ES"/>
        </w:rPr>
      </w:pPr>
      <w:r w:rsidRPr="00383B2F">
        <w:rPr>
          <w:bCs/>
          <w:i/>
          <w:iCs/>
          <w:u w:val="single"/>
          <w:lang w:val="es-ES"/>
        </w:rPr>
        <w:t>Tratamiento a demanda</w:t>
      </w:r>
    </w:p>
    <w:p w:rsidR="00871ECF" w:rsidRDefault="00B4528E">
      <w:pPr>
        <w:outlineLvl w:val="0"/>
        <w:rPr>
          <w:bCs/>
          <w:iCs/>
          <w:lang w:val="es-ES"/>
        </w:rPr>
      </w:pPr>
      <w:r>
        <w:rPr>
          <w:bCs/>
          <w:iCs/>
          <w:lang w:val="es-ES"/>
        </w:rPr>
        <w:t>En</w:t>
      </w:r>
      <w:r w:rsidRPr="00383B2F">
        <w:rPr>
          <w:bCs/>
          <w:iCs/>
          <w:lang w:val="es-ES"/>
        </w:rPr>
        <w:t xml:space="preserve"> </w:t>
      </w:r>
      <w:r w:rsidR="00871ECF" w:rsidRPr="00383B2F">
        <w:rPr>
          <w:bCs/>
          <w:iCs/>
          <w:lang w:val="es-ES"/>
        </w:rPr>
        <w:t xml:space="preserve">el ensayo </w:t>
      </w:r>
      <w:r w:rsidR="00741A9D">
        <w:rPr>
          <w:bCs/>
          <w:iCs/>
          <w:lang w:val="es-ES"/>
        </w:rPr>
        <w:t>pivotal</w:t>
      </w:r>
      <w:r w:rsidR="00741A9D" w:rsidRPr="00383B2F">
        <w:rPr>
          <w:bCs/>
          <w:iCs/>
          <w:lang w:val="es-ES"/>
        </w:rPr>
        <w:t xml:space="preserve"> </w:t>
      </w:r>
      <w:r w:rsidR="00871ECF" w:rsidRPr="00383B2F">
        <w:rPr>
          <w:bCs/>
          <w:iCs/>
          <w:lang w:val="es-ES"/>
        </w:rPr>
        <w:t>se incluyó a un grupo no aleatorizado formado por 15 pacientes a quienes se trató a demanda con 40 UI/kg para las hemorragias leves y moderadas y con 80 UI/kg para las hemorragias graves. La tasa de éxito global (definida como excelente o buena) para el tratamiento de las hemorragias fue del 95%, con un 98% de las hemorragias tratadas con una o dos inyecciones.</w:t>
      </w:r>
    </w:p>
    <w:p w:rsidR="00871ECF" w:rsidRDefault="00871ECF">
      <w:pPr>
        <w:outlineLvl w:val="0"/>
        <w:rPr>
          <w:bCs/>
          <w:iCs/>
          <w:lang w:val="es-ES"/>
        </w:rPr>
      </w:pPr>
    </w:p>
    <w:p w:rsidR="00871ECF" w:rsidRDefault="00871ECF">
      <w:pPr>
        <w:outlineLvl w:val="0"/>
        <w:rPr>
          <w:bCs/>
          <w:iCs/>
          <w:u w:val="single"/>
          <w:lang w:val="es-ES"/>
        </w:rPr>
      </w:pPr>
      <w:r w:rsidRPr="00383B2F">
        <w:rPr>
          <w:bCs/>
          <w:iCs/>
          <w:u w:val="single"/>
          <w:lang w:val="es-ES"/>
        </w:rPr>
        <w:t>Población pediátrica</w:t>
      </w:r>
    </w:p>
    <w:p w:rsidR="00380011" w:rsidRDefault="00380011">
      <w:pPr>
        <w:outlineLvl w:val="0"/>
        <w:rPr>
          <w:iCs/>
          <w:lang w:val="es-ES"/>
        </w:rPr>
      </w:pPr>
      <w:r>
        <w:rPr>
          <w:iCs/>
          <w:lang w:val="es-ES"/>
        </w:rPr>
        <w:t>No está indicado el u</w:t>
      </w:r>
      <w:r w:rsidR="00634FF9">
        <w:rPr>
          <w:iCs/>
          <w:lang w:val="es-ES"/>
        </w:rPr>
        <w:t>so de Refixia en niños menores de 12 años</w:t>
      </w:r>
      <w:r>
        <w:rPr>
          <w:iCs/>
          <w:lang w:val="es-ES"/>
        </w:rPr>
        <w:t xml:space="preserve"> (ver sección 4.2 para consultar información sobre el </w:t>
      </w:r>
      <w:r w:rsidR="00202BF7">
        <w:rPr>
          <w:iCs/>
          <w:lang w:val="es-ES"/>
        </w:rPr>
        <w:t>uso en pediatrí</w:t>
      </w:r>
      <w:r>
        <w:rPr>
          <w:iCs/>
          <w:lang w:val="es-ES"/>
        </w:rPr>
        <w:t>a).</w:t>
      </w:r>
    </w:p>
    <w:p w:rsidR="00380011" w:rsidRDefault="00380011">
      <w:pPr>
        <w:outlineLvl w:val="0"/>
        <w:rPr>
          <w:iCs/>
          <w:lang w:val="es-ES"/>
        </w:rPr>
      </w:pPr>
    </w:p>
    <w:p w:rsidR="00871ECF" w:rsidRDefault="00380011">
      <w:pPr>
        <w:outlineLvl w:val="0"/>
        <w:rPr>
          <w:iCs/>
          <w:lang w:val="es-ES"/>
        </w:rPr>
      </w:pPr>
      <w:r>
        <w:rPr>
          <w:iCs/>
          <w:lang w:val="es-ES"/>
        </w:rPr>
        <w:t xml:space="preserve">Se ha llevado a cabo un ensayo que incluía </w:t>
      </w:r>
      <w:r w:rsidR="00871ECF" w:rsidRPr="00383B2F">
        <w:rPr>
          <w:iCs/>
          <w:lang w:val="es-ES"/>
        </w:rPr>
        <w:t>25 pacientes pediátricos</w:t>
      </w:r>
      <w:r w:rsidR="00B4528E">
        <w:rPr>
          <w:iCs/>
          <w:lang w:val="es-ES"/>
        </w:rPr>
        <w:t xml:space="preserve"> previamente tratados</w:t>
      </w:r>
      <w:r w:rsidR="00871ECF" w:rsidRPr="00383B2F">
        <w:rPr>
          <w:iCs/>
          <w:lang w:val="es-ES"/>
        </w:rPr>
        <w:t xml:space="preserve"> (de 0 a 12 años) que recibieron una dosis </w:t>
      </w:r>
      <w:r w:rsidR="00B56523">
        <w:rPr>
          <w:iCs/>
          <w:lang w:val="es-ES"/>
        </w:rPr>
        <w:t>en</w:t>
      </w:r>
      <w:r w:rsidR="00B4528E">
        <w:rPr>
          <w:iCs/>
          <w:lang w:val="es-ES"/>
        </w:rPr>
        <w:t xml:space="preserve"> profilaxis</w:t>
      </w:r>
      <w:r w:rsidR="00871ECF" w:rsidRPr="00383B2F">
        <w:rPr>
          <w:iCs/>
          <w:lang w:val="es-ES"/>
        </w:rPr>
        <w:t xml:space="preserve"> de 40 UI/kg</w:t>
      </w:r>
      <w:r w:rsidR="00563047">
        <w:rPr>
          <w:iCs/>
          <w:lang w:val="es-ES"/>
        </w:rPr>
        <w:t xml:space="preserve"> una vez a la semana</w:t>
      </w:r>
      <w:r w:rsidR="00871ECF" w:rsidRPr="00383B2F">
        <w:rPr>
          <w:iCs/>
          <w:lang w:val="es-ES"/>
        </w:rPr>
        <w:t>.</w:t>
      </w:r>
    </w:p>
    <w:p w:rsidR="00871ECF" w:rsidRDefault="00871ECF">
      <w:pPr>
        <w:outlineLvl w:val="0"/>
        <w:rPr>
          <w:iCs/>
          <w:lang w:val="es-ES"/>
        </w:rPr>
      </w:pPr>
    </w:p>
    <w:p w:rsidR="00871ECF" w:rsidRDefault="00871ECF">
      <w:pPr>
        <w:outlineLvl w:val="0"/>
        <w:rPr>
          <w:iCs/>
          <w:lang w:val="es-ES"/>
        </w:rPr>
      </w:pPr>
      <w:r w:rsidRPr="00383B2F">
        <w:rPr>
          <w:iCs/>
          <w:lang w:val="es-ES"/>
        </w:rPr>
        <w:t>En los niños de entre 0 y 12 años</w:t>
      </w:r>
      <w:r w:rsidR="00F3129C">
        <w:rPr>
          <w:iCs/>
          <w:lang w:val="es-ES"/>
        </w:rPr>
        <w:t xml:space="preserve"> de </w:t>
      </w:r>
      <w:r w:rsidR="00202BF7">
        <w:rPr>
          <w:iCs/>
          <w:lang w:val="es-ES"/>
        </w:rPr>
        <w:t>e</w:t>
      </w:r>
      <w:r w:rsidR="00F3129C">
        <w:rPr>
          <w:iCs/>
          <w:lang w:val="es-ES"/>
        </w:rPr>
        <w:t>dad</w:t>
      </w:r>
      <w:r w:rsidRPr="00383B2F">
        <w:rPr>
          <w:iCs/>
          <w:lang w:val="es-ES"/>
        </w:rPr>
        <w:t xml:space="preserve">, la mediana (IQR) de la </w:t>
      </w:r>
      <w:r w:rsidR="00F3129C">
        <w:rPr>
          <w:iCs/>
          <w:lang w:val="es-ES"/>
        </w:rPr>
        <w:t>tasa anual de hemorr</w:t>
      </w:r>
      <w:r w:rsidR="00563047">
        <w:rPr>
          <w:iCs/>
          <w:lang w:val="es-ES"/>
        </w:rPr>
        <w:t>a</w:t>
      </w:r>
      <w:r w:rsidR="00F3129C">
        <w:rPr>
          <w:iCs/>
          <w:lang w:val="es-ES"/>
        </w:rPr>
        <w:t>gias</w:t>
      </w:r>
      <w:r w:rsidRPr="00383B2F">
        <w:rPr>
          <w:iCs/>
          <w:lang w:val="es-ES"/>
        </w:rPr>
        <w:t xml:space="preserve"> fue de 1,00 (0,00; 2,06) y la </w:t>
      </w:r>
      <w:r w:rsidR="00F3129C">
        <w:rPr>
          <w:iCs/>
          <w:lang w:val="es-ES"/>
        </w:rPr>
        <w:t>tasa de hemorr</w:t>
      </w:r>
      <w:r w:rsidR="00563047">
        <w:rPr>
          <w:iCs/>
          <w:lang w:val="es-ES"/>
        </w:rPr>
        <w:t>a</w:t>
      </w:r>
      <w:r w:rsidR="00F3129C">
        <w:rPr>
          <w:iCs/>
          <w:lang w:val="es-ES"/>
        </w:rPr>
        <w:t>gias</w:t>
      </w:r>
      <w:r w:rsidRPr="00383B2F">
        <w:rPr>
          <w:iCs/>
          <w:lang w:val="es-ES"/>
        </w:rPr>
        <w:t xml:space="preserve"> espontáneas fue de 0,00 (0,00; 0,00).</w:t>
      </w:r>
    </w:p>
    <w:p w:rsidR="00871ECF" w:rsidRDefault="00871ECF">
      <w:pPr>
        <w:outlineLvl w:val="0"/>
        <w:rPr>
          <w:iCs/>
          <w:lang w:val="es-ES"/>
        </w:rPr>
      </w:pPr>
    </w:p>
    <w:p w:rsidR="00871ECF" w:rsidRDefault="00F3129C">
      <w:pPr>
        <w:outlineLvl w:val="0"/>
        <w:rPr>
          <w:bCs/>
          <w:iCs/>
          <w:lang w:val="es-ES"/>
        </w:rPr>
      </w:pPr>
      <w:r>
        <w:rPr>
          <w:bCs/>
          <w:iCs/>
          <w:lang w:val="es-ES"/>
        </w:rPr>
        <w:t>Para el</w:t>
      </w:r>
      <w:r w:rsidR="00871ECF" w:rsidRPr="00383B2F">
        <w:rPr>
          <w:bCs/>
          <w:iCs/>
          <w:lang w:val="es-ES"/>
        </w:rPr>
        <w:t xml:space="preserve"> tratamiento de las hemorragias en pacientes pediátricos, la tasa de éxito global (definida como excelente o buena) fue del 93% (39 de 42 hemorragias); d</w:t>
      </w:r>
      <w:r>
        <w:rPr>
          <w:bCs/>
          <w:iCs/>
          <w:lang w:val="es-ES"/>
        </w:rPr>
        <w:t>onde</w:t>
      </w:r>
      <w:r w:rsidR="00871ECF" w:rsidRPr="00383B2F">
        <w:rPr>
          <w:bCs/>
          <w:iCs/>
          <w:lang w:val="es-ES"/>
        </w:rPr>
        <w:t xml:space="preserve"> 36 (86%) hemorragias se detuvieron con 1 inyección y 5 (12%) hemorragias se detuvieron con 2 inyecciones de Refixia.</w:t>
      </w:r>
    </w:p>
    <w:p w:rsidR="00871ECF" w:rsidRDefault="00871ECF">
      <w:pPr>
        <w:outlineLvl w:val="0"/>
        <w:rPr>
          <w:bCs/>
          <w:iCs/>
          <w:lang w:val="es-ES"/>
        </w:rPr>
      </w:pPr>
    </w:p>
    <w:p w:rsidR="00871ECF" w:rsidRDefault="00871ECF">
      <w:pPr>
        <w:outlineLvl w:val="0"/>
        <w:rPr>
          <w:lang w:val="es-ES"/>
        </w:rPr>
      </w:pPr>
      <w:r w:rsidRPr="00383B2F">
        <w:rPr>
          <w:lang w:val="es-ES"/>
        </w:rPr>
        <w:t>La Agencia Europea de Medicamentos ha concedido al titular un aplazamiento para completar el ensayo con Refixia en pacientes sin tratamiento previo (ver sección 4.2 para consultar la información sobre el uso en la población pediátrica).</w:t>
      </w:r>
    </w:p>
    <w:p w:rsidR="00871ECF" w:rsidRDefault="00871ECF">
      <w:pPr>
        <w:outlineLvl w:val="0"/>
        <w:rPr>
          <w:bCs/>
          <w:iCs/>
          <w:lang w:val="es-ES"/>
        </w:rPr>
      </w:pPr>
    </w:p>
    <w:p w:rsidR="00871ECF" w:rsidRDefault="00871ECF">
      <w:pPr>
        <w:outlineLvl w:val="0"/>
        <w:rPr>
          <w:bCs/>
          <w:iCs/>
          <w:u w:val="single"/>
          <w:lang w:val="es-ES"/>
        </w:rPr>
      </w:pPr>
      <w:r w:rsidRPr="00383B2F">
        <w:rPr>
          <w:bCs/>
          <w:iCs/>
          <w:u w:val="single"/>
          <w:lang w:val="es-ES"/>
        </w:rPr>
        <w:t>Eficacia hemostática global</w:t>
      </w:r>
    </w:p>
    <w:p w:rsidR="00871ECF" w:rsidRDefault="00871ECF">
      <w:pPr>
        <w:outlineLvl w:val="0"/>
        <w:rPr>
          <w:bCs/>
          <w:iCs/>
          <w:lang w:val="es-ES"/>
        </w:rPr>
      </w:pPr>
      <w:r w:rsidRPr="00383B2F">
        <w:rPr>
          <w:bCs/>
          <w:iCs/>
          <w:lang w:val="es-ES"/>
        </w:rPr>
        <w:t>Los episodios hemorrágicos se trataron con 40 UI/kg de Refixia si eran</w:t>
      </w:r>
      <w:r w:rsidR="00F63C00">
        <w:rPr>
          <w:bCs/>
          <w:iCs/>
          <w:lang w:val="es-ES"/>
        </w:rPr>
        <w:t xml:space="preserve"> hemorragias</w:t>
      </w:r>
      <w:r w:rsidRPr="00383B2F">
        <w:rPr>
          <w:bCs/>
          <w:iCs/>
          <w:lang w:val="es-ES"/>
        </w:rPr>
        <w:t xml:space="preserve"> leves o moderad</w:t>
      </w:r>
      <w:r w:rsidR="00F63C00">
        <w:rPr>
          <w:bCs/>
          <w:iCs/>
          <w:lang w:val="es-ES"/>
        </w:rPr>
        <w:t>a</w:t>
      </w:r>
      <w:r w:rsidRPr="00383B2F">
        <w:rPr>
          <w:bCs/>
          <w:iCs/>
          <w:lang w:val="es-ES"/>
        </w:rPr>
        <w:t xml:space="preserve">s </w:t>
      </w:r>
      <w:r w:rsidRPr="00383B2F">
        <w:rPr>
          <w:iCs/>
          <w:lang w:val="es-ES"/>
        </w:rPr>
        <w:t xml:space="preserve">o con 80 UI/kg </w:t>
      </w:r>
      <w:r w:rsidR="00F63C00">
        <w:rPr>
          <w:iCs/>
          <w:lang w:val="es-ES"/>
        </w:rPr>
        <w:t>para hemorragias</w:t>
      </w:r>
      <w:r w:rsidRPr="00383B2F">
        <w:rPr>
          <w:iCs/>
          <w:lang w:val="es-ES"/>
        </w:rPr>
        <w:t xml:space="preserve"> graves. </w:t>
      </w:r>
      <w:r w:rsidRPr="00383B2F">
        <w:rPr>
          <w:bCs/>
          <w:iCs/>
          <w:lang w:val="es-ES"/>
        </w:rPr>
        <w:t xml:space="preserve">La evaluación global de la eficacia hemostática </w:t>
      </w:r>
      <w:r w:rsidR="00F63C00">
        <w:rPr>
          <w:bCs/>
          <w:iCs/>
          <w:lang w:val="es-ES"/>
        </w:rPr>
        <w:t xml:space="preserve">se </w:t>
      </w:r>
      <w:r w:rsidRPr="00383B2F">
        <w:rPr>
          <w:bCs/>
          <w:iCs/>
          <w:lang w:val="es-ES"/>
        </w:rPr>
        <w:t xml:space="preserve">llevó a cabo </w:t>
      </w:r>
      <w:r w:rsidR="00F63C00">
        <w:rPr>
          <w:bCs/>
          <w:iCs/>
          <w:lang w:val="es-ES"/>
        </w:rPr>
        <w:t>por el</w:t>
      </w:r>
      <w:r w:rsidR="00F63C00" w:rsidRPr="00383B2F">
        <w:rPr>
          <w:bCs/>
          <w:iCs/>
          <w:lang w:val="es-ES"/>
        </w:rPr>
        <w:t xml:space="preserve"> </w:t>
      </w:r>
      <w:r w:rsidRPr="00383B2F">
        <w:rPr>
          <w:bCs/>
          <w:iCs/>
          <w:lang w:val="es-ES"/>
        </w:rPr>
        <w:t xml:space="preserve">paciente o cuidador (en caso de tratamiento ambulatorio) o el investigador del centro de estudio (en caso de tratamiento con supervisión médica) mediante una escala de 4 puntos </w:t>
      </w:r>
      <w:r w:rsidR="00F63C00">
        <w:rPr>
          <w:bCs/>
          <w:iCs/>
          <w:lang w:val="es-ES"/>
        </w:rPr>
        <w:t xml:space="preserve">de </w:t>
      </w:r>
      <w:r w:rsidRPr="00383B2F">
        <w:rPr>
          <w:bCs/>
          <w:iCs/>
          <w:lang w:val="es-ES"/>
        </w:rPr>
        <w:t xml:space="preserve">excelente, buena, moderada o insuficiente. La tasa de éxito global (definida como excelente o buena) </w:t>
      </w:r>
      <w:r w:rsidR="00F63C00">
        <w:rPr>
          <w:bCs/>
          <w:iCs/>
          <w:lang w:val="es-ES"/>
        </w:rPr>
        <w:t>para e</w:t>
      </w:r>
      <w:r w:rsidRPr="00383B2F">
        <w:rPr>
          <w:bCs/>
          <w:iCs/>
          <w:lang w:val="es-ES"/>
        </w:rPr>
        <w:t>l tratamiento de las</w:t>
      </w:r>
      <w:r w:rsidR="009B5B66">
        <w:rPr>
          <w:bCs/>
          <w:iCs/>
          <w:lang w:val="es-ES"/>
        </w:rPr>
        <w:t xml:space="preserve"> </w:t>
      </w:r>
      <w:r w:rsidRPr="00383B2F">
        <w:rPr>
          <w:bCs/>
          <w:iCs/>
          <w:lang w:val="es-ES"/>
        </w:rPr>
        <w:t xml:space="preserve">hemorragias fue del 93% (551 de 591). De las 597 hemorragias tratadas </w:t>
      </w:r>
      <w:r w:rsidR="00332CC0">
        <w:rPr>
          <w:bCs/>
          <w:iCs/>
          <w:lang w:val="es-ES"/>
        </w:rPr>
        <w:t xml:space="preserve">observadas </w:t>
      </w:r>
      <w:r w:rsidRPr="00383B2F">
        <w:rPr>
          <w:bCs/>
          <w:iCs/>
          <w:lang w:val="es-ES"/>
        </w:rPr>
        <w:t>en 79 (75%) de los 105 pacientes, 521 (87%) hemorragias se detuvieron con 1 inyección y 60 (10%) hemorragias se detuvieron con 2 inyecciones de Refixia.</w:t>
      </w:r>
    </w:p>
    <w:p w:rsidR="00871ECF" w:rsidRDefault="00871ECF">
      <w:pPr>
        <w:outlineLvl w:val="0"/>
        <w:rPr>
          <w:bCs/>
          <w:iCs/>
          <w:lang w:val="es-ES"/>
        </w:rPr>
      </w:pPr>
    </w:p>
    <w:p w:rsidR="00871ECF" w:rsidRDefault="00871ECF">
      <w:pPr>
        <w:outlineLvl w:val="0"/>
        <w:rPr>
          <w:iCs/>
          <w:lang w:val="es-ES"/>
        </w:rPr>
      </w:pPr>
      <w:r w:rsidRPr="00383B2F">
        <w:rPr>
          <w:bCs/>
          <w:iCs/>
          <w:lang w:val="es-ES"/>
        </w:rPr>
        <w:t xml:space="preserve">La tasa de éxito y la dosis necesaria para el tratamiento de los episodios hemorrágicos fueron independientes de la localización de la hemorragia. La tasa de éxito para el tratamiento de los episodios hemorrágicos también fue independiente de </w:t>
      </w:r>
      <w:r w:rsidR="00332CC0">
        <w:rPr>
          <w:bCs/>
          <w:iCs/>
          <w:lang w:val="es-ES"/>
        </w:rPr>
        <w:t xml:space="preserve">si </w:t>
      </w:r>
      <w:r w:rsidRPr="00383B2F">
        <w:rPr>
          <w:bCs/>
          <w:iCs/>
          <w:lang w:val="es-ES"/>
        </w:rPr>
        <w:t>la naturaleza</w:t>
      </w:r>
      <w:r w:rsidR="00332CC0">
        <w:rPr>
          <w:bCs/>
          <w:iCs/>
          <w:lang w:val="es-ES"/>
        </w:rPr>
        <w:t xml:space="preserve"> de la hemorragia era</w:t>
      </w:r>
      <w:r w:rsidRPr="00383B2F">
        <w:rPr>
          <w:bCs/>
          <w:iCs/>
          <w:lang w:val="es-ES"/>
        </w:rPr>
        <w:t xml:space="preserve"> traumática o espontánea.</w:t>
      </w:r>
    </w:p>
    <w:p w:rsidR="00871ECF" w:rsidRDefault="00871ECF">
      <w:pPr>
        <w:outlineLvl w:val="0"/>
        <w:rPr>
          <w:iCs/>
          <w:lang w:val="es-ES"/>
        </w:rPr>
      </w:pPr>
    </w:p>
    <w:p w:rsidR="00871ECF" w:rsidRDefault="00871ECF">
      <w:pPr>
        <w:outlineLvl w:val="0"/>
        <w:rPr>
          <w:bCs/>
          <w:iCs/>
          <w:lang w:val="es-ES"/>
        </w:rPr>
      </w:pPr>
      <w:r w:rsidRPr="00383B2F">
        <w:rPr>
          <w:bCs/>
          <w:iCs/>
          <w:u w:val="single"/>
          <w:lang w:val="es-ES"/>
        </w:rPr>
        <w:t>Cirugía</w:t>
      </w:r>
    </w:p>
    <w:p w:rsidR="00871ECF" w:rsidRDefault="00A32003">
      <w:pPr>
        <w:outlineLvl w:val="0"/>
        <w:rPr>
          <w:bCs/>
          <w:iCs/>
          <w:lang w:val="es-ES"/>
        </w:rPr>
      </w:pPr>
      <w:r>
        <w:rPr>
          <w:bCs/>
          <w:iCs/>
          <w:lang w:val="es-ES"/>
        </w:rPr>
        <w:t xml:space="preserve">Tres estudios, de los cuales uno estuvo dedicado a cirugía, incluyeron en total 15 intervenciones </w:t>
      </w:r>
      <w:r w:rsidR="00957D9E">
        <w:rPr>
          <w:bCs/>
          <w:iCs/>
          <w:lang w:val="es-ES"/>
        </w:rPr>
        <w:t xml:space="preserve">de cirugía mayor y 26 </w:t>
      </w:r>
      <w:r w:rsidR="000972D3">
        <w:rPr>
          <w:bCs/>
          <w:iCs/>
          <w:lang w:val="es-ES"/>
        </w:rPr>
        <w:t xml:space="preserve">de cirugía </w:t>
      </w:r>
      <w:r w:rsidR="00957D9E">
        <w:rPr>
          <w:bCs/>
          <w:iCs/>
          <w:lang w:val="es-ES"/>
        </w:rPr>
        <w:t>menor</w:t>
      </w:r>
      <w:r w:rsidR="00871ECF" w:rsidRPr="00383B2F">
        <w:rPr>
          <w:bCs/>
          <w:iCs/>
          <w:lang w:val="es-ES"/>
        </w:rPr>
        <w:t xml:space="preserve"> (pacientes de entre 13 y 56 años</w:t>
      </w:r>
      <w:r w:rsidR="00957D9E">
        <w:rPr>
          <w:bCs/>
          <w:iCs/>
          <w:lang w:val="es-ES"/>
        </w:rPr>
        <w:t xml:space="preserve"> de edad</w:t>
      </w:r>
      <w:r w:rsidR="00871ECF" w:rsidRPr="00383B2F">
        <w:rPr>
          <w:bCs/>
          <w:iCs/>
          <w:lang w:val="es-ES"/>
        </w:rPr>
        <w:t xml:space="preserve">). El efecto hemostático de Refixia </w:t>
      </w:r>
      <w:r w:rsidR="00957D9E">
        <w:rPr>
          <w:bCs/>
          <w:iCs/>
          <w:lang w:val="es-ES"/>
        </w:rPr>
        <w:t>durante la cirug</w:t>
      </w:r>
      <w:r w:rsidR="00B72000">
        <w:rPr>
          <w:bCs/>
          <w:iCs/>
          <w:lang w:val="es-ES"/>
        </w:rPr>
        <w:t>í</w:t>
      </w:r>
      <w:r w:rsidR="00957D9E">
        <w:rPr>
          <w:bCs/>
          <w:iCs/>
          <w:lang w:val="es-ES"/>
        </w:rPr>
        <w:t>a</w:t>
      </w:r>
      <w:r w:rsidR="00871ECF" w:rsidRPr="00383B2F">
        <w:rPr>
          <w:bCs/>
          <w:iCs/>
          <w:lang w:val="es-ES"/>
        </w:rPr>
        <w:t xml:space="preserve"> se confirmó con una tasa de éxito del 100% en las 15 intervenciones de cirugía mayor</w:t>
      </w:r>
      <w:r w:rsidR="00957D9E">
        <w:rPr>
          <w:bCs/>
          <w:iCs/>
          <w:lang w:val="es-ES"/>
        </w:rPr>
        <w:t xml:space="preserve"> en los ensayos</w:t>
      </w:r>
      <w:r w:rsidR="00871ECF" w:rsidRPr="00383B2F">
        <w:rPr>
          <w:bCs/>
          <w:iCs/>
          <w:lang w:val="es-ES"/>
        </w:rPr>
        <w:t>. Todas las intervenciones de cirugía menor evaluadas fueron satisfactorias.</w:t>
      </w:r>
    </w:p>
    <w:p w:rsidR="00871ECF" w:rsidRDefault="00871ECF">
      <w:pPr>
        <w:outlineLvl w:val="0"/>
        <w:rPr>
          <w:bCs/>
          <w:iCs/>
          <w:lang w:val="es-ES"/>
        </w:rPr>
      </w:pPr>
    </w:p>
    <w:p w:rsidR="00871ECF" w:rsidRDefault="00957D9E">
      <w:pPr>
        <w:outlineLvl w:val="0"/>
        <w:rPr>
          <w:bCs/>
          <w:iCs/>
          <w:lang w:val="es-ES"/>
        </w:rPr>
      </w:pPr>
      <w:r>
        <w:rPr>
          <w:bCs/>
          <w:iCs/>
          <w:lang w:val="es-ES"/>
        </w:rPr>
        <w:t>En</w:t>
      </w:r>
      <w:r w:rsidRPr="00383B2F">
        <w:rPr>
          <w:bCs/>
          <w:iCs/>
          <w:lang w:val="es-ES"/>
        </w:rPr>
        <w:t xml:space="preserve"> </w:t>
      </w:r>
      <w:r>
        <w:rPr>
          <w:bCs/>
          <w:iCs/>
          <w:lang w:val="es-ES"/>
        </w:rPr>
        <w:t>un</w:t>
      </w:r>
      <w:r w:rsidR="00871ECF" w:rsidRPr="00383B2F">
        <w:rPr>
          <w:bCs/>
          <w:iCs/>
          <w:lang w:val="es-ES"/>
        </w:rPr>
        <w:t xml:space="preserve"> ensayo centrado en la cirugía, el análisis de la eficacia incluyó 13 intervenciones de cirugía mayor practicadas en 13 pacientes adultos y adolescentes con tratamiento previo. Se practicaron 9 intervenciones de tipo ortopédico, 1 gastrointestinal y 3 </w:t>
      </w:r>
      <w:r>
        <w:rPr>
          <w:bCs/>
          <w:iCs/>
          <w:lang w:val="es-ES"/>
        </w:rPr>
        <w:t>cirug</w:t>
      </w:r>
      <w:r w:rsidR="00B72000">
        <w:rPr>
          <w:bCs/>
          <w:iCs/>
          <w:lang w:val="es-ES"/>
        </w:rPr>
        <w:t>í</w:t>
      </w:r>
      <w:r>
        <w:rPr>
          <w:bCs/>
          <w:iCs/>
          <w:lang w:val="es-ES"/>
        </w:rPr>
        <w:t xml:space="preserve">as </w:t>
      </w:r>
      <w:r w:rsidR="00871ECF" w:rsidRPr="00383B2F">
        <w:rPr>
          <w:bCs/>
          <w:iCs/>
          <w:lang w:val="es-ES"/>
        </w:rPr>
        <w:t xml:space="preserve">en la cavidad bucal. Los pacientes recibieron 1 inyección previa a la operación de 80 UI/kg el día de la intervención, </w:t>
      </w:r>
      <w:r>
        <w:rPr>
          <w:bCs/>
          <w:iCs/>
          <w:lang w:val="es-ES"/>
        </w:rPr>
        <w:t>e</w:t>
      </w:r>
      <w:r w:rsidR="00871ECF" w:rsidRPr="00383B2F">
        <w:rPr>
          <w:bCs/>
          <w:iCs/>
          <w:lang w:val="es-ES"/>
        </w:rPr>
        <w:t xml:space="preserve"> inyecciones de 40 UI/kg después de la operación. La dosis de 80 UI/kg de Refixia previa a la operación fue eficaz y ningún paciente necesitó dosis adicionales el día de la intervención. En el posoperatorio</w:t>
      </w:r>
      <w:r w:rsidR="00B54C85">
        <w:rPr>
          <w:bCs/>
          <w:iCs/>
          <w:lang w:val="es-ES"/>
        </w:rPr>
        <w:t>,</w:t>
      </w:r>
      <w:r w:rsidR="00871ECF" w:rsidRPr="00383B2F">
        <w:rPr>
          <w:bCs/>
          <w:iCs/>
          <w:lang w:val="es-ES"/>
        </w:rPr>
        <w:t xml:space="preserve"> </w:t>
      </w:r>
      <w:r w:rsidR="00B54C85">
        <w:rPr>
          <w:bCs/>
          <w:iCs/>
          <w:lang w:val="es-ES"/>
        </w:rPr>
        <w:t>D</w:t>
      </w:r>
      <w:r w:rsidR="00871ECF" w:rsidRPr="00383B2F">
        <w:rPr>
          <w:bCs/>
          <w:iCs/>
          <w:lang w:val="es-ES"/>
        </w:rPr>
        <w:t>ía</w:t>
      </w:r>
      <w:r w:rsidR="00FE4471" w:rsidRPr="003F7922">
        <w:rPr>
          <w:bCs/>
          <w:iCs/>
          <w:lang w:val="es-ES"/>
        </w:rPr>
        <w:t> </w:t>
      </w:r>
      <w:r w:rsidR="00871ECF" w:rsidRPr="00383B2F">
        <w:rPr>
          <w:bCs/>
          <w:iCs/>
          <w:lang w:val="es-ES"/>
        </w:rPr>
        <w:t xml:space="preserve">1 a 6 y </w:t>
      </w:r>
      <w:r w:rsidR="00B54C85">
        <w:rPr>
          <w:bCs/>
          <w:iCs/>
          <w:lang w:val="es-ES"/>
        </w:rPr>
        <w:t>D</w:t>
      </w:r>
      <w:r w:rsidR="00871ECF" w:rsidRPr="00383B2F">
        <w:rPr>
          <w:bCs/>
          <w:iCs/>
          <w:lang w:val="es-ES"/>
        </w:rPr>
        <w:t>ía</w:t>
      </w:r>
      <w:r w:rsidR="00FE4471" w:rsidRPr="003F7922">
        <w:rPr>
          <w:bCs/>
          <w:iCs/>
          <w:lang w:val="es-ES"/>
        </w:rPr>
        <w:t> </w:t>
      </w:r>
      <w:r w:rsidR="00871ECF" w:rsidRPr="00383B2F">
        <w:rPr>
          <w:bCs/>
          <w:iCs/>
          <w:lang w:val="es-ES"/>
        </w:rPr>
        <w:t>7 a 13, la mediana del número de dosis de 40 UI/kg adicionales administradas fue de 2,0 y 1,5, respectivamente. El consumo medio total de Refixia durante y después de la intervención fue de 241 UI/kg (intervalo: 81</w:t>
      </w:r>
      <w:r w:rsidR="003D4B20">
        <w:rPr>
          <w:bCs/>
          <w:iCs/>
          <w:lang w:val="es-ES"/>
        </w:rPr>
        <w:t>–</w:t>
      </w:r>
      <w:r w:rsidR="00871ECF" w:rsidRPr="00383B2F">
        <w:rPr>
          <w:bCs/>
          <w:iCs/>
          <w:lang w:val="es-ES"/>
        </w:rPr>
        <w:t>460 UI/kg).</w:t>
      </w:r>
    </w:p>
    <w:p w:rsidR="00871ECF" w:rsidRDefault="00871ECF">
      <w:pPr>
        <w:outlineLvl w:val="0"/>
        <w:rPr>
          <w:bCs/>
          <w:iCs/>
          <w:lang w:val="es-ES"/>
        </w:rPr>
      </w:pPr>
    </w:p>
    <w:p w:rsidR="00871ECF" w:rsidRDefault="00871ECF">
      <w:pPr>
        <w:ind w:left="567" w:hanging="567"/>
        <w:outlineLvl w:val="0"/>
        <w:rPr>
          <w:b/>
          <w:szCs w:val="22"/>
          <w:lang w:val="es-ES"/>
        </w:rPr>
      </w:pPr>
      <w:r w:rsidRPr="00383B2F">
        <w:rPr>
          <w:b/>
          <w:szCs w:val="22"/>
          <w:lang w:val="es-ES"/>
        </w:rPr>
        <w:t>5.2</w:t>
      </w:r>
      <w:r w:rsidRPr="00383B2F">
        <w:rPr>
          <w:b/>
          <w:szCs w:val="22"/>
          <w:lang w:val="es-ES"/>
        </w:rPr>
        <w:tab/>
        <w:t>Propiedades farmacocinéticas</w:t>
      </w:r>
    </w:p>
    <w:p w:rsidR="00871ECF" w:rsidRDefault="00871ECF">
      <w:pPr>
        <w:outlineLvl w:val="0"/>
        <w:rPr>
          <w:szCs w:val="22"/>
          <w:lang w:val="es-ES"/>
        </w:rPr>
      </w:pPr>
      <w:r w:rsidRPr="00383B2F">
        <w:rPr>
          <w:szCs w:val="22"/>
          <w:lang w:val="es-ES"/>
        </w:rPr>
        <w:t xml:space="preserve">Refixia presenta una semivida prolongada en comparación con el factor IX sin modificar. Todos los estudios </w:t>
      </w:r>
      <w:r w:rsidR="00FD34B7">
        <w:rPr>
          <w:szCs w:val="22"/>
          <w:lang w:val="es-ES"/>
        </w:rPr>
        <w:t>farmacocinéticos</w:t>
      </w:r>
      <w:r w:rsidR="007C3918">
        <w:rPr>
          <w:szCs w:val="22"/>
          <w:lang w:val="es-ES"/>
        </w:rPr>
        <w:t xml:space="preserve"> </w:t>
      </w:r>
      <w:r w:rsidRPr="00383B2F">
        <w:rPr>
          <w:szCs w:val="22"/>
          <w:lang w:val="es-ES"/>
        </w:rPr>
        <w:t xml:space="preserve">con Refixia se realizaron en pacientes </w:t>
      </w:r>
      <w:r w:rsidR="007C3918">
        <w:rPr>
          <w:szCs w:val="22"/>
          <w:lang w:val="es-ES"/>
        </w:rPr>
        <w:t xml:space="preserve">tratados previamente </w:t>
      </w:r>
      <w:r w:rsidRPr="00383B2F">
        <w:rPr>
          <w:szCs w:val="22"/>
          <w:lang w:val="es-ES"/>
        </w:rPr>
        <w:t>con hemofilia B (factor IX ≤2%). El análisis de las muestras de plasma se realizó mediante análisis de coagulación de una fase.</w:t>
      </w:r>
    </w:p>
    <w:p w:rsidR="00871ECF" w:rsidRDefault="00871ECF">
      <w:pPr>
        <w:outlineLvl w:val="0"/>
        <w:rPr>
          <w:szCs w:val="22"/>
          <w:lang w:val="es-ES"/>
        </w:rPr>
      </w:pPr>
    </w:p>
    <w:p w:rsidR="00871ECF" w:rsidRDefault="00BB489D">
      <w:pPr>
        <w:rPr>
          <w:noProof w:val="0"/>
          <w:szCs w:val="22"/>
          <w:lang w:val="es-ES"/>
        </w:rPr>
      </w:pPr>
      <w:r>
        <w:rPr>
          <w:szCs w:val="22"/>
          <w:lang w:val="es-ES"/>
        </w:rPr>
        <w:t>L</w:t>
      </w:r>
      <w:r w:rsidR="00871ECF" w:rsidRPr="00383B2F">
        <w:rPr>
          <w:szCs w:val="22"/>
          <w:lang w:val="es-ES"/>
        </w:rPr>
        <w:t xml:space="preserve">os parámetros farmacocinéticos en </w:t>
      </w:r>
      <w:r>
        <w:rPr>
          <w:szCs w:val="22"/>
          <w:lang w:val="es-ES"/>
        </w:rPr>
        <w:t>estado estacionario</w:t>
      </w:r>
      <w:r w:rsidR="00871ECF" w:rsidRPr="00383B2F">
        <w:rPr>
          <w:szCs w:val="22"/>
          <w:lang w:val="es-ES"/>
        </w:rPr>
        <w:t xml:space="preserve"> de adolescentes y adultos</w:t>
      </w:r>
      <w:r>
        <w:rPr>
          <w:szCs w:val="22"/>
          <w:lang w:val="es-ES"/>
        </w:rPr>
        <w:t xml:space="preserve"> se recogen en la tabla 4</w:t>
      </w:r>
      <w:r w:rsidR="00871ECF" w:rsidRPr="00383B2F">
        <w:rPr>
          <w:szCs w:val="22"/>
          <w:lang w:val="es-ES"/>
        </w:rPr>
        <w:t>.</w:t>
      </w:r>
    </w:p>
    <w:p w:rsidR="00871ECF" w:rsidRDefault="00871ECF">
      <w:pPr>
        <w:rPr>
          <w:noProof w:val="0"/>
          <w:szCs w:val="22"/>
          <w:lang w:val="es-ES"/>
        </w:rPr>
      </w:pPr>
    </w:p>
    <w:p w:rsidR="00871ECF" w:rsidRDefault="00871ECF">
      <w:pPr>
        <w:ind w:left="1134" w:hanging="1134"/>
        <w:rPr>
          <w:b/>
          <w:noProof w:val="0"/>
          <w:sz w:val="24"/>
          <w:lang w:val="es-ES"/>
        </w:rPr>
      </w:pPr>
      <w:r w:rsidRPr="00383B2F">
        <w:rPr>
          <w:b/>
          <w:szCs w:val="22"/>
          <w:lang w:val="es-ES"/>
        </w:rPr>
        <w:t>Tabla 4</w:t>
      </w:r>
      <w:r w:rsidRPr="00383B2F">
        <w:rPr>
          <w:b/>
          <w:szCs w:val="22"/>
          <w:lang w:val="es-ES"/>
        </w:rPr>
        <w:tab/>
        <w:t xml:space="preserve">Parámetros farmacocinéticos en </w:t>
      </w:r>
      <w:r w:rsidR="00BB489D">
        <w:rPr>
          <w:b/>
          <w:szCs w:val="22"/>
          <w:lang w:val="es-ES"/>
        </w:rPr>
        <w:t>estado estacionario</w:t>
      </w:r>
      <w:r w:rsidR="00BB489D" w:rsidRPr="00383B2F">
        <w:rPr>
          <w:b/>
          <w:szCs w:val="22"/>
          <w:lang w:val="es-ES"/>
        </w:rPr>
        <w:t xml:space="preserve"> </w:t>
      </w:r>
      <w:r w:rsidRPr="00383B2F">
        <w:rPr>
          <w:b/>
          <w:szCs w:val="22"/>
          <w:lang w:val="es-ES"/>
        </w:rPr>
        <w:t xml:space="preserve">de Refixia (40 UI/kg) en adolescentes y adultos </w:t>
      </w:r>
      <w:r w:rsidR="00BB489D">
        <w:rPr>
          <w:b/>
          <w:szCs w:val="22"/>
          <w:lang w:val="es-ES"/>
        </w:rPr>
        <w:t>(</w:t>
      </w:r>
      <w:r w:rsidRPr="00383B2F">
        <w:rPr>
          <w:b/>
          <w:szCs w:val="22"/>
          <w:lang w:val="es-ES"/>
        </w:rPr>
        <w:t xml:space="preserve">media geométrica </w:t>
      </w:r>
      <w:r w:rsidR="00F253AD">
        <w:rPr>
          <w:b/>
          <w:szCs w:val="22"/>
          <w:lang w:val="es-ES"/>
        </w:rPr>
        <w:t>[</w:t>
      </w:r>
      <w:r w:rsidRPr="00383B2F">
        <w:rPr>
          <w:b/>
          <w:szCs w:val="22"/>
          <w:lang w:val="es-ES"/>
        </w:rPr>
        <w:t>CV</w:t>
      </w:r>
      <w:r w:rsidR="003D4B20">
        <w:rPr>
          <w:b/>
          <w:szCs w:val="22"/>
          <w:lang w:val="es-ES"/>
        </w:rPr>
        <w:t>%</w:t>
      </w:r>
      <w:r w:rsidR="00F253AD">
        <w:rPr>
          <w:b/>
          <w:szCs w:val="22"/>
          <w:lang w:val="es-ES"/>
        </w:rPr>
        <w:t>]</w:t>
      </w:r>
      <w:r w:rsidRPr="00383B2F">
        <w:rPr>
          <w:b/>
          <w:szCs w:val="22"/>
          <w:lang w:val="es-ES"/>
        </w:rPr>
        <w:t>).</w:t>
      </w:r>
    </w:p>
    <w:tbl>
      <w:tblPr>
        <w:tblW w:w="497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0A0" w:firstRow="1" w:lastRow="0" w:firstColumn="1" w:lastColumn="0" w:noHBand="0" w:noVBand="0"/>
      </w:tblPr>
      <w:tblGrid>
        <w:gridCol w:w="3965"/>
        <w:gridCol w:w="2608"/>
        <w:gridCol w:w="2559"/>
      </w:tblGrid>
      <w:tr w:rsidR="00871ECF" w:rsidTr="00383B2F">
        <w:trPr>
          <w:trHeight w:val="276"/>
        </w:trPr>
        <w:tc>
          <w:tcPr>
            <w:tcW w:w="2171" w:type="pct"/>
            <w:tcMar>
              <w:top w:w="57" w:type="dxa"/>
              <w:left w:w="57" w:type="dxa"/>
              <w:bottom w:w="57" w:type="dxa"/>
              <w:right w:w="57" w:type="dxa"/>
            </w:tcMar>
          </w:tcPr>
          <w:p w:rsidR="00871ECF" w:rsidRDefault="00871ECF">
            <w:pPr>
              <w:rPr>
                <w:b/>
                <w:szCs w:val="22"/>
                <w:lang w:val="en-GB" w:eastAsia="en-GB"/>
              </w:rPr>
            </w:pPr>
            <w:r>
              <w:rPr>
                <w:b/>
                <w:bCs/>
                <w:szCs w:val="22"/>
              </w:rPr>
              <w:t>Parámetro farmacocinético</w:t>
            </w:r>
          </w:p>
        </w:tc>
        <w:tc>
          <w:tcPr>
            <w:tcW w:w="1428" w:type="pct"/>
            <w:tcMar>
              <w:top w:w="57" w:type="dxa"/>
              <w:left w:w="57" w:type="dxa"/>
              <w:bottom w:w="57" w:type="dxa"/>
              <w:right w:w="57" w:type="dxa"/>
            </w:tcMar>
          </w:tcPr>
          <w:p w:rsidR="00871ECF" w:rsidRDefault="00871ECF" w:rsidP="00F253AD">
            <w:pPr>
              <w:rPr>
                <w:b/>
                <w:szCs w:val="22"/>
                <w:lang w:val="en-GB" w:eastAsia="en-GB"/>
              </w:rPr>
            </w:pPr>
            <w:r>
              <w:rPr>
                <w:b/>
                <w:szCs w:val="22"/>
              </w:rPr>
              <w:t xml:space="preserve">13-17 años </w:t>
            </w:r>
            <w:r>
              <w:rPr>
                <w:b/>
                <w:szCs w:val="22"/>
              </w:rPr>
              <w:br/>
              <w:t>N = 3</w:t>
            </w:r>
          </w:p>
        </w:tc>
        <w:tc>
          <w:tcPr>
            <w:tcW w:w="1402" w:type="pct"/>
            <w:tcMar>
              <w:top w:w="57" w:type="dxa"/>
              <w:left w:w="57" w:type="dxa"/>
              <w:bottom w:w="57" w:type="dxa"/>
              <w:right w:w="57" w:type="dxa"/>
            </w:tcMar>
          </w:tcPr>
          <w:p w:rsidR="00871ECF" w:rsidRDefault="00871ECF" w:rsidP="00F253AD">
            <w:pPr>
              <w:rPr>
                <w:b/>
                <w:szCs w:val="22"/>
                <w:lang w:val="en-GB" w:eastAsia="en-GB"/>
              </w:rPr>
            </w:pPr>
            <w:r>
              <w:rPr>
                <w:b/>
                <w:szCs w:val="22"/>
              </w:rPr>
              <w:t xml:space="preserve">≥18 años </w:t>
            </w:r>
            <w:r>
              <w:rPr>
                <w:b/>
                <w:szCs w:val="22"/>
              </w:rPr>
              <w:br/>
              <w:t>N = 6</w:t>
            </w:r>
          </w:p>
        </w:tc>
      </w:tr>
      <w:tr w:rsidR="00871ECF" w:rsidTr="00383B2F">
        <w:trPr>
          <w:trHeight w:val="276"/>
        </w:trPr>
        <w:tc>
          <w:tcPr>
            <w:tcW w:w="2171" w:type="pct"/>
            <w:tcMar>
              <w:top w:w="57" w:type="dxa"/>
              <w:left w:w="57" w:type="dxa"/>
              <w:bottom w:w="57" w:type="dxa"/>
              <w:right w:w="57" w:type="dxa"/>
            </w:tcMar>
          </w:tcPr>
          <w:p w:rsidR="00871ECF" w:rsidRDefault="00871ECF" w:rsidP="00F253AD">
            <w:pPr>
              <w:rPr>
                <w:szCs w:val="22"/>
                <w:lang w:val="en-GB" w:eastAsia="en-GB"/>
              </w:rPr>
            </w:pPr>
            <w:r>
              <w:rPr>
                <w:szCs w:val="22"/>
              </w:rPr>
              <w:t>Semivida (t</w:t>
            </w:r>
            <w:r>
              <w:rPr>
                <w:szCs w:val="22"/>
                <w:vertAlign w:val="subscript"/>
              </w:rPr>
              <w:t>1/2</w:t>
            </w:r>
            <w:r>
              <w:rPr>
                <w:szCs w:val="22"/>
              </w:rPr>
              <w:t>) (horas)</w:t>
            </w:r>
          </w:p>
        </w:tc>
        <w:tc>
          <w:tcPr>
            <w:tcW w:w="1428" w:type="pct"/>
            <w:tcMar>
              <w:top w:w="57" w:type="dxa"/>
              <w:left w:w="57" w:type="dxa"/>
              <w:bottom w:w="57" w:type="dxa"/>
              <w:right w:w="57" w:type="dxa"/>
            </w:tcMar>
          </w:tcPr>
          <w:p w:rsidR="00871ECF" w:rsidRDefault="00871ECF">
            <w:pPr>
              <w:rPr>
                <w:szCs w:val="22"/>
                <w:lang w:val="en-GB" w:eastAsia="en-GB"/>
              </w:rPr>
            </w:pPr>
            <w:r>
              <w:rPr>
                <w:szCs w:val="22"/>
              </w:rPr>
              <w:t>103 (14)</w:t>
            </w:r>
          </w:p>
        </w:tc>
        <w:tc>
          <w:tcPr>
            <w:tcW w:w="1402" w:type="pct"/>
            <w:tcMar>
              <w:top w:w="57" w:type="dxa"/>
              <w:left w:w="57" w:type="dxa"/>
              <w:bottom w:w="57" w:type="dxa"/>
              <w:right w:w="57" w:type="dxa"/>
            </w:tcMar>
          </w:tcPr>
          <w:p w:rsidR="00871ECF" w:rsidRDefault="00871ECF">
            <w:pPr>
              <w:rPr>
                <w:szCs w:val="22"/>
                <w:lang w:val="en-GB" w:eastAsia="en-GB"/>
              </w:rPr>
            </w:pPr>
            <w:r>
              <w:rPr>
                <w:szCs w:val="22"/>
              </w:rPr>
              <w:t>115 (10)</w:t>
            </w:r>
          </w:p>
        </w:tc>
      </w:tr>
      <w:tr w:rsidR="00871ECF" w:rsidTr="00383B2F">
        <w:trPr>
          <w:trHeight w:val="276"/>
        </w:trPr>
        <w:tc>
          <w:tcPr>
            <w:tcW w:w="2171" w:type="pct"/>
            <w:tcMar>
              <w:top w:w="57" w:type="dxa"/>
              <w:left w:w="57" w:type="dxa"/>
              <w:bottom w:w="57" w:type="dxa"/>
              <w:right w:w="57" w:type="dxa"/>
            </w:tcMar>
          </w:tcPr>
          <w:p w:rsidR="00871ECF" w:rsidRDefault="00871ECF" w:rsidP="009929D8">
            <w:pPr>
              <w:rPr>
                <w:szCs w:val="22"/>
                <w:lang w:val="es-ES" w:eastAsia="en-GB"/>
              </w:rPr>
            </w:pPr>
            <w:r w:rsidRPr="00383B2F">
              <w:rPr>
                <w:szCs w:val="22"/>
                <w:lang w:val="es-ES"/>
              </w:rPr>
              <w:t xml:space="preserve">Recuperación </w:t>
            </w:r>
            <w:r w:rsidR="003013A3">
              <w:rPr>
                <w:szCs w:val="22"/>
                <w:lang w:val="es-ES"/>
              </w:rPr>
              <w:t>I</w:t>
            </w:r>
            <w:r w:rsidR="009929D8">
              <w:rPr>
                <w:szCs w:val="22"/>
                <w:lang w:val="es-ES"/>
              </w:rPr>
              <w:t>ncremental</w:t>
            </w:r>
            <w:r w:rsidRPr="00383B2F">
              <w:rPr>
                <w:szCs w:val="22"/>
                <w:lang w:val="es-ES"/>
              </w:rPr>
              <w:t xml:space="preserve"> (UI/ml por UI/kg)</w:t>
            </w:r>
          </w:p>
        </w:tc>
        <w:tc>
          <w:tcPr>
            <w:tcW w:w="1428" w:type="pct"/>
            <w:tcMar>
              <w:top w:w="57" w:type="dxa"/>
              <w:left w:w="57" w:type="dxa"/>
              <w:bottom w:w="57" w:type="dxa"/>
              <w:right w:w="57" w:type="dxa"/>
            </w:tcMar>
          </w:tcPr>
          <w:p w:rsidR="00871ECF" w:rsidRDefault="00871ECF">
            <w:pPr>
              <w:rPr>
                <w:szCs w:val="22"/>
                <w:lang w:val="en-GB" w:eastAsia="en-GB"/>
              </w:rPr>
            </w:pPr>
            <w:r>
              <w:rPr>
                <w:szCs w:val="22"/>
              </w:rPr>
              <w:t>0,018 (28)</w:t>
            </w:r>
          </w:p>
        </w:tc>
        <w:tc>
          <w:tcPr>
            <w:tcW w:w="1402" w:type="pct"/>
            <w:tcMar>
              <w:top w:w="57" w:type="dxa"/>
              <w:left w:w="57" w:type="dxa"/>
              <w:bottom w:w="57" w:type="dxa"/>
              <w:right w:w="57" w:type="dxa"/>
            </w:tcMar>
          </w:tcPr>
          <w:p w:rsidR="00871ECF" w:rsidRDefault="00871ECF">
            <w:pPr>
              <w:rPr>
                <w:szCs w:val="22"/>
                <w:lang w:val="en-GB" w:eastAsia="en-GB"/>
              </w:rPr>
            </w:pPr>
            <w:r>
              <w:rPr>
                <w:szCs w:val="22"/>
              </w:rPr>
              <w:t>0,019 (20)</w:t>
            </w:r>
          </w:p>
        </w:tc>
      </w:tr>
      <w:tr w:rsidR="00871ECF" w:rsidTr="00383B2F">
        <w:trPr>
          <w:trHeight w:val="276"/>
        </w:trPr>
        <w:tc>
          <w:tcPr>
            <w:tcW w:w="2171" w:type="pct"/>
            <w:tcMar>
              <w:top w:w="57" w:type="dxa"/>
              <w:left w:w="57" w:type="dxa"/>
              <w:bottom w:w="57" w:type="dxa"/>
              <w:right w:w="57" w:type="dxa"/>
            </w:tcMar>
          </w:tcPr>
          <w:p w:rsidR="00871ECF" w:rsidRDefault="00871ECF" w:rsidP="009929D8">
            <w:pPr>
              <w:rPr>
                <w:szCs w:val="22"/>
                <w:lang w:val="es-ES" w:eastAsia="en-GB"/>
              </w:rPr>
            </w:pPr>
            <w:r w:rsidRPr="00383B2F">
              <w:rPr>
                <w:szCs w:val="22"/>
                <w:lang w:val="es-ES"/>
              </w:rPr>
              <w:t>Área bajo la curva (</w:t>
            </w:r>
            <w:r w:rsidR="009929D8">
              <w:rPr>
                <w:szCs w:val="22"/>
                <w:lang w:val="es-ES"/>
              </w:rPr>
              <w:t>AUC</w:t>
            </w:r>
            <w:r w:rsidRPr="00383B2F">
              <w:rPr>
                <w:szCs w:val="22"/>
                <w:lang w:val="es-ES"/>
              </w:rPr>
              <w:t>)</w:t>
            </w:r>
            <w:r w:rsidRPr="00383B2F">
              <w:rPr>
                <w:szCs w:val="22"/>
                <w:vertAlign w:val="subscript"/>
                <w:lang w:val="es-ES"/>
              </w:rPr>
              <w:t xml:space="preserve">0-168 h </w:t>
            </w:r>
            <w:r w:rsidRPr="00383B2F">
              <w:rPr>
                <w:szCs w:val="22"/>
                <w:lang w:val="es-ES"/>
              </w:rPr>
              <w:t>(UI*horas/ml)</w:t>
            </w:r>
          </w:p>
        </w:tc>
        <w:tc>
          <w:tcPr>
            <w:tcW w:w="1428" w:type="pct"/>
            <w:tcMar>
              <w:top w:w="57" w:type="dxa"/>
              <w:left w:w="57" w:type="dxa"/>
              <w:bottom w:w="57" w:type="dxa"/>
              <w:right w:w="57" w:type="dxa"/>
            </w:tcMar>
          </w:tcPr>
          <w:p w:rsidR="00871ECF" w:rsidRDefault="00871ECF">
            <w:pPr>
              <w:rPr>
                <w:szCs w:val="22"/>
                <w:lang w:val="en-GB" w:eastAsia="en-GB"/>
              </w:rPr>
            </w:pPr>
            <w:r>
              <w:rPr>
                <w:szCs w:val="22"/>
              </w:rPr>
              <w:t>91 (22)</w:t>
            </w:r>
          </w:p>
        </w:tc>
        <w:tc>
          <w:tcPr>
            <w:tcW w:w="1402" w:type="pct"/>
            <w:tcMar>
              <w:top w:w="57" w:type="dxa"/>
              <w:left w:w="57" w:type="dxa"/>
              <w:bottom w:w="57" w:type="dxa"/>
              <w:right w:w="57" w:type="dxa"/>
            </w:tcMar>
          </w:tcPr>
          <w:p w:rsidR="00871ECF" w:rsidRDefault="00871ECF">
            <w:pPr>
              <w:rPr>
                <w:szCs w:val="22"/>
                <w:lang w:val="en-GB" w:eastAsia="en-GB"/>
              </w:rPr>
            </w:pPr>
            <w:r>
              <w:rPr>
                <w:szCs w:val="22"/>
              </w:rPr>
              <w:t>93 (15)</w:t>
            </w:r>
          </w:p>
        </w:tc>
      </w:tr>
      <w:tr w:rsidR="00871ECF" w:rsidTr="00383B2F">
        <w:trPr>
          <w:trHeight w:val="138"/>
        </w:trPr>
        <w:tc>
          <w:tcPr>
            <w:tcW w:w="2171" w:type="pct"/>
            <w:tcMar>
              <w:top w:w="57" w:type="dxa"/>
              <w:left w:w="57" w:type="dxa"/>
              <w:bottom w:w="57" w:type="dxa"/>
              <w:right w:w="57" w:type="dxa"/>
            </w:tcMar>
          </w:tcPr>
          <w:p w:rsidR="00871ECF" w:rsidRDefault="00871ECF" w:rsidP="009929D8">
            <w:pPr>
              <w:rPr>
                <w:szCs w:val="22"/>
                <w:lang w:val="es-ES" w:eastAsia="en-GB"/>
              </w:rPr>
            </w:pPr>
            <w:r w:rsidRPr="00383B2F">
              <w:rPr>
                <w:szCs w:val="22"/>
                <w:lang w:val="es-ES"/>
              </w:rPr>
              <w:t>Aclaramiento (</w:t>
            </w:r>
            <w:r w:rsidR="009929D8">
              <w:rPr>
                <w:szCs w:val="22"/>
                <w:lang w:val="es-ES"/>
              </w:rPr>
              <w:t>CL</w:t>
            </w:r>
            <w:r w:rsidRPr="00383B2F">
              <w:rPr>
                <w:szCs w:val="22"/>
                <w:lang w:val="es-ES"/>
              </w:rPr>
              <w:t>) (ml/hora/kg)</w:t>
            </w:r>
          </w:p>
        </w:tc>
        <w:tc>
          <w:tcPr>
            <w:tcW w:w="1428" w:type="pct"/>
            <w:tcMar>
              <w:top w:w="57" w:type="dxa"/>
              <w:left w:w="57" w:type="dxa"/>
              <w:bottom w:w="57" w:type="dxa"/>
              <w:right w:w="57" w:type="dxa"/>
            </w:tcMar>
          </w:tcPr>
          <w:p w:rsidR="00871ECF" w:rsidRDefault="00871ECF">
            <w:pPr>
              <w:rPr>
                <w:szCs w:val="22"/>
                <w:lang w:val="en-GB" w:eastAsia="en-GB"/>
              </w:rPr>
            </w:pPr>
            <w:r>
              <w:rPr>
                <w:szCs w:val="22"/>
              </w:rPr>
              <w:t>0,4 (17)</w:t>
            </w:r>
          </w:p>
        </w:tc>
        <w:tc>
          <w:tcPr>
            <w:tcW w:w="1402" w:type="pct"/>
            <w:tcMar>
              <w:top w:w="57" w:type="dxa"/>
              <w:left w:w="57" w:type="dxa"/>
              <w:bottom w:w="57" w:type="dxa"/>
              <w:right w:w="57" w:type="dxa"/>
            </w:tcMar>
          </w:tcPr>
          <w:p w:rsidR="00871ECF" w:rsidRDefault="00871ECF">
            <w:pPr>
              <w:rPr>
                <w:szCs w:val="22"/>
                <w:lang w:val="en-GB" w:eastAsia="en-GB"/>
              </w:rPr>
            </w:pPr>
            <w:r>
              <w:rPr>
                <w:szCs w:val="22"/>
              </w:rPr>
              <w:t>0,4 (11)</w:t>
            </w:r>
          </w:p>
        </w:tc>
      </w:tr>
      <w:tr w:rsidR="00871ECF" w:rsidTr="00383B2F">
        <w:trPr>
          <w:trHeight w:val="276"/>
        </w:trPr>
        <w:tc>
          <w:tcPr>
            <w:tcW w:w="2171" w:type="pct"/>
            <w:tcMar>
              <w:top w:w="57" w:type="dxa"/>
              <w:left w:w="57" w:type="dxa"/>
              <w:bottom w:w="57" w:type="dxa"/>
              <w:right w:w="57" w:type="dxa"/>
            </w:tcMar>
          </w:tcPr>
          <w:p w:rsidR="00871ECF" w:rsidRDefault="00871ECF" w:rsidP="009929D8">
            <w:pPr>
              <w:rPr>
                <w:szCs w:val="22"/>
                <w:lang w:val="es-ES" w:eastAsia="en-GB"/>
              </w:rPr>
            </w:pPr>
            <w:r w:rsidRPr="00383B2F">
              <w:rPr>
                <w:szCs w:val="22"/>
                <w:lang w:val="es-ES"/>
              </w:rPr>
              <w:t xml:space="preserve">Tiempo medio de </w:t>
            </w:r>
            <w:r w:rsidR="009929D8">
              <w:rPr>
                <w:szCs w:val="22"/>
                <w:lang w:val="es-ES"/>
              </w:rPr>
              <w:t>residencia</w:t>
            </w:r>
            <w:r w:rsidRPr="00383B2F">
              <w:rPr>
                <w:szCs w:val="22"/>
                <w:lang w:val="es-ES"/>
              </w:rPr>
              <w:t xml:space="preserve"> </w:t>
            </w:r>
            <w:r w:rsidR="003013A3">
              <w:rPr>
                <w:szCs w:val="22"/>
                <w:lang w:val="es-ES"/>
              </w:rPr>
              <w:t xml:space="preserve">(TMR) </w:t>
            </w:r>
            <w:r w:rsidRPr="00383B2F">
              <w:rPr>
                <w:szCs w:val="22"/>
                <w:lang w:val="es-ES"/>
              </w:rPr>
              <w:t>(horas)</w:t>
            </w:r>
          </w:p>
        </w:tc>
        <w:tc>
          <w:tcPr>
            <w:tcW w:w="1428" w:type="pct"/>
            <w:tcMar>
              <w:top w:w="57" w:type="dxa"/>
              <w:left w:w="57" w:type="dxa"/>
              <w:bottom w:w="57" w:type="dxa"/>
              <w:right w:w="57" w:type="dxa"/>
            </w:tcMar>
          </w:tcPr>
          <w:p w:rsidR="00871ECF" w:rsidRDefault="00871ECF">
            <w:pPr>
              <w:rPr>
                <w:szCs w:val="22"/>
                <w:lang w:val="en-GB" w:eastAsia="en-GB"/>
              </w:rPr>
            </w:pPr>
            <w:r>
              <w:rPr>
                <w:szCs w:val="22"/>
              </w:rPr>
              <w:t>144 (15)</w:t>
            </w:r>
          </w:p>
        </w:tc>
        <w:tc>
          <w:tcPr>
            <w:tcW w:w="1402" w:type="pct"/>
            <w:tcMar>
              <w:top w:w="57" w:type="dxa"/>
              <w:left w:w="57" w:type="dxa"/>
              <w:bottom w:w="57" w:type="dxa"/>
              <w:right w:w="57" w:type="dxa"/>
            </w:tcMar>
          </w:tcPr>
          <w:p w:rsidR="00871ECF" w:rsidRDefault="00871ECF">
            <w:pPr>
              <w:rPr>
                <w:szCs w:val="22"/>
                <w:lang w:val="en-GB" w:eastAsia="en-GB"/>
              </w:rPr>
            </w:pPr>
            <w:r>
              <w:rPr>
                <w:szCs w:val="22"/>
              </w:rPr>
              <w:t>158 (10)</w:t>
            </w:r>
          </w:p>
        </w:tc>
      </w:tr>
      <w:tr w:rsidR="00871ECF" w:rsidTr="00383B2F">
        <w:trPr>
          <w:trHeight w:val="276"/>
        </w:trPr>
        <w:tc>
          <w:tcPr>
            <w:tcW w:w="2171" w:type="pct"/>
            <w:tcMar>
              <w:top w:w="57" w:type="dxa"/>
              <w:left w:w="57" w:type="dxa"/>
              <w:bottom w:w="57" w:type="dxa"/>
              <w:right w:w="57" w:type="dxa"/>
            </w:tcMar>
          </w:tcPr>
          <w:p w:rsidR="00871ECF" w:rsidRDefault="00871ECF">
            <w:pPr>
              <w:rPr>
                <w:szCs w:val="22"/>
                <w:lang w:val="es-ES" w:eastAsia="en-GB"/>
              </w:rPr>
            </w:pPr>
            <w:r w:rsidRPr="00383B2F">
              <w:rPr>
                <w:szCs w:val="22"/>
                <w:lang w:val="es-ES"/>
              </w:rPr>
              <w:t>Volumen de distribución (Vss) (ml/kg)</w:t>
            </w:r>
          </w:p>
        </w:tc>
        <w:tc>
          <w:tcPr>
            <w:tcW w:w="1428" w:type="pct"/>
            <w:tcMar>
              <w:top w:w="57" w:type="dxa"/>
              <w:left w:w="57" w:type="dxa"/>
              <w:bottom w:w="57" w:type="dxa"/>
              <w:right w:w="57" w:type="dxa"/>
            </w:tcMar>
          </w:tcPr>
          <w:p w:rsidR="00871ECF" w:rsidRDefault="00871ECF">
            <w:pPr>
              <w:rPr>
                <w:szCs w:val="22"/>
                <w:lang w:val="en-GB" w:eastAsia="en-GB"/>
              </w:rPr>
            </w:pPr>
            <w:r>
              <w:rPr>
                <w:szCs w:val="22"/>
              </w:rPr>
              <w:t>61 (31)</w:t>
            </w:r>
          </w:p>
        </w:tc>
        <w:tc>
          <w:tcPr>
            <w:tcW w:w="1402" w:type="pct"/>
            <w:tcMar>
              <w:top w:w="57" w:type="dxa"/>
              <w:left w:w="57" w:type="dxa"/>
              <w:bottom w:w="57" w:type="dxa"/>
              <w:right w:w="57" w:type="dxa"/>
            </w:tcMar>
          </w:tcPr>
          <w:p w:rsidR="00871ECF" w:rsidRDefault="00871ECF">
            <w:pPr>
              <w:rPr>
                <w:szCs w:val="22"/>
                <w:lang w:val="en-GB" w:eastAsia="en-GB"/>
              </w:rPr>
            </w:pPr>
            <w:r>
              <w:rPr>
                <w:szCs w:val="22"/>
              </w:rPr>
              <w:t>66 (12)</w:t>
            </w:r>
          </w:p>
        </w:tc>
      </w:tr>
      <w:tr w:rsidR="00871ECF" w:rsidTr="00383B2F">
        <w:trPr>
          <w:trHeight w:val="276"/>
        </w:trPr>
        <w:tc>
          <w:tcPr>
            <w:tcW w:w="2171" w:type="pct"/>
            <w:tcMar>
              <w:top w:w="57" w:type="dxa"/>
              <w:left w:w="57" w:type="dxa"/>
              <w:bottom w:w="57" w:type="dxa"/>
              <w:right w:w="57" w:type="dxa"/>
            </w:tcMar>
          </w:tcPr>
          <w:p w:rsidR="00871ECF" w:rsidRDefault="00871ECF">
            <w:pPr>
              <w:rPr>
                <w:szCs w:val="22"/>
                <w:lang w:val="es-ES" w:eastAsia="en-GB"/>
              </w:rPr>
            </w:pPr>
            <w:r w:rsidRPr="00383B2F">
              <w:rPr>
                <w:szCs w:val="22"/>
                <w:lang w:val="es-ES"/>
              </w:rPr>
              <w:t>Actividad del factor IX 168 h después de la administración (UI/ml)</w:t>
            </w:r>
          </w:p>
        </w:tc>
        <w:tc>
          <w:tcPr>
            <w:tcW w:w="1428" w:type="pct"/>
            <w:tcMar>
              <w:top w:w="57" w:type="dxa"/>
              <w:left w:w="57" w:type="dxa"/>
              <w:bottom w:w="57" w:type="dxa"/>
              <w:right w:w="57" w:type="dxa"/>
            </w:tcMar>
          </w:tcPr>
          <w:p w:rsidR="00871ECF" w:rsidRDefault="00871ECF">
            <w:pPr>
              <w:rPr>
                <w:szCs w:val="22"/>
                <w:lang w:val="en-GB" w:eastAsia="en-GB"/>
              </w:rPr>
            </w:pPr>
            <w:r>
              <w:rPr>
                <w:szCs w:val="22"/>
              </w:rPr>
              <w:t>0,29 (19)</w:t>
            </w:r>
          </w:p>
        </w:tc>
        <w:tc>
          <w:tcPr>
            <w:tcW w:w="1402" w:type="pct"/>
            <w:tcMar>
              <w:top w:w="57" w:type="dxa"/>
              <w:left w:w="57" w:type="dxa"/>
              <w:bottom w:w="57" w:type="dxa"/>
              <w:right w:w="57" w:type="dxa"/>
            </w:tcMar>
          </w:tcPr>
          <w:p w:rsidR="00871ECF" w:rsidRDefault="00871ECF">
            <w:pPr>
              <w:rPr>
                <w:szCs w:val="22"/>
                <w:lang w:val="en-GB" w:eastAsia="en-GB"/>
              </w:rPr>
            </w:pPr>
            <w:r>
              <w:rPr>
                <w:szCs w:val="22"/>
              </w:rPr>
              <w:t>0,32 (17)</w:t>
            </w:r>
          </w:p>
        </w:tc>
      </w:tr>
    </w:tbl>
    <w:p w:rsidR="00871ECF" w:rsidRDefault="001670EF">
      <w:pPr>
        <w:rPr>
          <w:noProof w:val="0"/>
          <w:sz w:val="18"/>
          <w:szCs w:val="18"/>
          <w:lang w:val="es-ES" w:eastAsia="en-GB"/>
        </w:rPr>
      </w:pPr>
      <w:r>
        <w:rPr>
          <w:sz w:val="18"/>
          <w:szCs w:val="18"/>
          <w:lang w:val="es-ES"/>
        </w:rPr>
        <w:t>A</w:t>
      </w:r>
      <w:r w:rsidR="00871ECF" w:rsidRPr="00383B2F">
        <w:rPr>
          <w:sz w:val="18"/>
          <w:szCs w:val="18"/>
          <w:lang w:val="es-ES"/>
        </w:rPr>
        <w:t>claramiento = aclaramiento ajustado al peso corporal</w:t>
      </w:r>
      <w:r w:rsidR="003013A3">
        <w:rPr>
          <w:sz w:val="18"/>
          <w:szCs w:val="18"/>
          <w:lang w:val="es-ES"/>
        </w:rPr>
        <w:t>,</w:t>
      </w:r>
      <w:r w:rsidR="00871ECF" w:rsidRPr="00383B2F">
        <w:rPr>
          <w:sz w:val="18"/>
          <w:szCs w:val="18"/>
          <w:lang w:val="es-ES"/>
        </w:rPr>
        <w:t xml:space="preserve"> </w:t>
      </w:r>
      <w:r w:rsidR="003013A3">
        <w:rPr>
          <w:sz w:val="18"/>
          <w:szCs w:val="18"/>
          <w:lang w:val="es-ES"/>
        </w:rPr>
        <w:t>R</w:t>
      </w:r>
      <w:r w:rsidR="00871ECF" w:rsidRPr="00383B2F">
        <w:rPr>
          <w:sz w:val="18"/>
          <w:szCs w:val="18"/>
          <w:lang w:val="es-ES"/>
        </w:rPr>
        <w:t xml:space="preserve">ecuperación </w:t>
      </w:r>
      <w:r w:rsidR="009929D8">
        <w:rPr>
          <w:sz w:val="18"/>
          <w:szCs w:val="18"/>
          <w:lang w:val="es-ES"/>
        </w:rPr>
        <w:t>incremental</w:t>
      </w:r>
      <w:r w:rsidR="009929D8" w:rsidRPr="00383B2F">
        <w:rPr>
          <w:sz w:val="18"/>
          <w:szCs w:val="18"/>
          <w:lang w:val="es-ES"/>
        </w:rPr>
        <w:t xml:space="preserve"> </w:t>
      </w:r>
      <w:r w:rsidR="00871ECF" w:rsidRPr="00383B2F">
        <w:rPr>
          <w:sz w:val="18"/>
          <w:szCs w:val="18"/>
          <w:lang w:val="es-ES"/>
        </w:rPr>
        <w:t xml:space="preserve">= recuperación </w:t>
      </w:r>
      <w:r w:rsidR="009929D8">
        <w:rPr>
          <w:sz w:val="18"/>
          <w:szCs w:val="18"/>
          <w:lang w:val="es-ES"/>
        </w:rPr>
        <w:t>incremental</w:t>
      </w:r>
      <w:r w:rsidR="009929D8" w:rsidRPr="00383B2F">
        <w:rPr>
          <w:sz w:val="18"/>
          <w:szCs w:val="18"/>
          <w:lang w:val="es-ES"/>
        </w:rPr>
        <w:t xml:space="preserve"> </w:t>
      </w:r>
      <w:r w:rsidR="00871ECF" w:rsidRPr="00383B2F">
        <w:rPr>
          <w:sz w:val="18"/>
          <w:szCs w:val="18"/>
          <w:lang w:val="es-ES"/>
        </w:rPr>
        <w:t>30 min después de la administración</w:t>
      </w:r>
      <w:r w:rsidR="00DB7A80">
        <w:rPr>
          <w:sz w:val="18"/>
          <w:szCs w:val="18"/>
          <w:lang w:val="es-ES"/>
        </w:rPr>
        <w:t>,</w:t>
      </w:r>
      <w:r w:rsidR="00871ECF" w:rsidRPr="00383B2F">
        <w:rPr>
          <w:sz w:val="18"/>
          <w:szCs w:val="18"/>
          <w:lang w:val="es-ES"/>
        </w:rPr>
        <w:t xml:space="preserve"> </w:t>
      </w:r>
      <w:r w:rsidR="003013A3">
        <w:rPr>
          <w:sz w:val="18"/>
          <w:szCs w:val="18"/>
          <w:lang w:val="es-ES"/>
        </w:rPr>
        <w:t>V</w:t>
      </w:r>
      <w:r w:rsidR="00871ECF" w:rsidRPr="00383B2F">
        <w:rPr>
          <w:sz w:val="18"/>
          <w:szCs w:val="18"/>
          <w:lang w:val="es-ES"/>
        </w:rPr>
        <w:t>olumen de distribución = volumen de distribución en equilibrio ajustado al peso corporal</w:t>
      </w:r>
      <w:r w:rsidR="00DB7A80">
        <w:rPr>
          <w:sz w:val="18"/>
          <w:szCs w:val="18"/>
          <w:lang w:val="es-ES"/>
        </w:rPr>
        <w:t>.</w:t>
      </w:r>
      <w:r w:rsidR="00871ECF" w:rsidRPr="00383B2F">
        <w:rPr>
          <w:sz w:val="18"/>
          <w:szCs w:val="18"/>
          <w:lang w:val="es-ES"/>
        </w:rPr>
        <w:t xml:space="preserve"> CV = coeficiente de variación.</w:t>
      </w:r>
    </w:p>
    <w:p w:rsidR="00871ECF" w:rsidRDefault="00871ECF">
      <w:pPr>
        <w:rPr>
          <w:noProof w:val="0"/>
          <w:szCs w:val="22"/>
          <w:lang w:val="es-ES"/>
        </w:rPr>
      </w:pPr>
    </w:p>
    <w:p w:rsidR="00871ECF" w:rsidRDefault="00871ECF">
      <w:pPr>
        <w:rPr>
          <w:noProof w:val="0"/>
          <w:szCs w:val="22"/>
          <w:lang w:val="es-ES"/>
        </w:rPr>
      </w:pPr>
      <w:r w:rsidRPr="00383B2F">
        <w:rPr>
          <w:szCs w:val="22"/>
          <w:lang w:val="es-ES"/>
        </w:rPr>
        <w:t xml:space="preserve">Todos los pacientes evaluados en estado </w:t>
      </w:r>
      <w:r w:rsidR="00DB7A80">
        <w:rPr>
          <w:szCs w:val="22"/>
          <w:lang w:val="es-ES"/>
        </w:rPr>
        <w:t>estacionario</w:t>
      </w:r>
      <w:r w:rsidRPr="00383B2F">
        <w:rPr>
          <w:szCs w:val="22"/>
          <w:lang w:val="es-ES"/>
        </w:rPr>
        <w:t xml:space="preserve"> en la sesión farmacocinética presentaron niveles de actividad del factor IX superiores a 0,24 UI/ml 168 horas después de la administración de una dosis semanal de 40 UI/kg.</w:t>
      </w:r>
    </w:p>
    <w:p w:rsidR="00871ECF" w:rsidRDefault="00871ECF">
      <w:pPr>
        <w:rPr>
          <w:noProof w:val="0"/>
          <w:szCs w:val="22"/>
          <w:lang w:val="es-ES"/>
        </w:rPr>
      </w:pPr>
    </w:p>
    <w:p w:rsidR="00871ECF" w:rsidRDefault="00DB7A80">
      <w:pPr>
        <w:rPr>
          <w:noProof w:val="0"/>
          <w:sz w:val="24"/>
          <w:lang w:val="es-ES"/>
        </w:rPr>
      </w:pPr>
      <w:r>
        <w:rPr>
          <w:szCs w:val="22"/>
          <w:lang w:val="es-ES"/>
        </w:rPr>
        <w:t>L</w:t>
      </w:r>
      <w:r w:rsidR="00871ECF" w:rsidRPr="00383B2F">
        <w:rPr>
          <w:szCs w:val="22"/>
          <w:lang w:val="es-ES"/>
        </w:rPr>
        <w:t>os parámetros farmacocinéticos de una dosis única de Refixia</w:t>
      </w:r>
      <w:r>
        <w:rPr>
          <w:szCs w:val="22"/>
          <w:lang w:val="es-ES"/>
        </w:rPr>
        <w:t xml:space="preserve"> se recogen, por edad, en la tabla 5</w:t>
      </w:r>
      <w:r w:rsidR="00871ECF" w:rsidRPr="00383B2F">
        <w:rPr>
          <w:sz w:val="24"/>
          <w:lang w:val="es-ES"/>
        </w:rPr>
        <w:t>.</w:t>
      </w:r>
      <w:r w:rsidR="003D4B20">
        <w:rPr>
          <w:sz w:val="24"/>
          <w:lang w:val="es-ES"/>
        </w:rPr>
        <w:t xml:space="preserve"> </w:t>
      </w:r>
      <w:r w:rsidR="003D4B20" w:rsidRPr="003F7922">
        <w:rPr>
          <w:szCs w:val="22"/>
          <w:lang w:val="es-ES"/>
        </w:rPr>
        <w:t>No está indicado el uso de Refixia en niños menores de 12 años.</w:t>
      </w:r>
    </w:p>
    <w:p w:rsidR="00871ECF" w:rsidRDefault="00871ECF">
      <w:pPr>
        <w:rPr>
          <w:noProof w:val="0"/>
          <w:sz w:val="24"/>
          <w:lang w:val="es-ES"/>
        </w:rPr>
      </w:pPr>
    </w:p>
    <w:p w:rsidR="00871ECF" w:rsidRDefault="00871ECF">
      <w:pPr>
        <w:ind w:left="1134" w:hanging="1134"/>
        <w:rPr>
          <w:b/>
          <w:lang w:val="es-ES" w:eastAsia="en-GB"/>
        </w:rPr>
      </w:pPr>
      <w:r w:rsidRPr="00383B2F">
        <w:rPr>
          <w:b/>
          <w:lang w:val="es-ES"/>
        </w:rPr>
        <w:t>Tabla 5</w:t>
      </w:r>
      <w:r w:rsidRPr="00383B2F">
        <w:rPr>
          <w:b/>
          <w:lang w:val="es-ES"/>
        </w:rPr>
        <w:tab/>
        <w:t xml:space="preserve">Parámetros farmacocinéticos de una dosis única de Refixia (40 UI/kg) por edad </w:t>
      </w:r>
      <w:r w:rsidR="00DB7A80">
        <w:rPr>
          <w:b/>
          <w:lang w:val="es-ES"/>
        </w:rPr>
        <w:t>(</w:t>
      </w:r>
      <w:r w:rsidRPr="00383B2F">
        <w:rPr>
          <w:b/>
          <w:lang w:val="es-ES"/>
        </w:rPr>
        <w:t xml:space="preserve">media geométrica </w:t>
      </w:r>
      <w:r w:rsidR="00DB7A80" w:rsidRPr="00383B2F">
        <w:rPr>
          <w:b/>
          <w:lang w:val="es-ES"/>
        </w:rPr>
        <w:t>[</w:t>
      </w:r>
      <w:r w:rsidRPr="00383B2F">
        <w:rPr>
          <w:b/>
          <w:lang w:val="es-ES"/>
        </w:rPr>
        <w:t>CV</w:t>
      </w:r>
      <w:r w:rsidR="003D4B20">
        <w:rPr>
          <w:b/>
          <w:lang w:val="es-ES"/>
        </w:rPr>
        <w:t>%</w:t>
      </w:r>
      <w:r w:rsidRPr="00383B2F">
        <w:rPr>
          <w:b/>
          <w:lang w:val="es-ES"/>
        </w:rPr>
        <w:t>]</w:t>
      </w:r>
      <w:r w:rsidR="00DB7A80">
        <w:rPr>
          <w:b/>
          <w:lang w:val="es-ES"/>
        </w:rPr>
        <w:t>)</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749"/>
        <w:gridCol w:w="1213"/>
        <w:gridCol w:w="1154"/>
        <w:gridCol w:w="1271"/>
        <w:gridCol w:w="1134"/>
      </w:tblGrid>
      <w:tr w:rsidR="00871ECF" w:rsidTr="00383B2F">
        <w:trPr>
          <w:trHeight w:val="276"/>
          <w:tblHeader/>
        </w:trPr>
        <w:tc>
          <w:tcPr>
            <w:tcW w:w="1749" w:type="dxa"/>
            <w:tcMar>
              <w:top w:w="113" w:type="dxa"/>
              <w:left w:w="57" w:type="dxa"/>
              <w:bottom w:w="113" w:type="dxa"/>
              <w:right w:w="57" w:type="dxa"/>
            </w:tcMar>
          </w:tcPr>
          <w:p w:rsidR="00871ECF" w:rsidRDefault="00871ECF">
            <w:pPr>
              <w:rPr>
                <w:b/>
                <w:szCs w:val="22"/>
                <w:lang w:val="en-GB" w:eastAsia="en-GB"/>
              </w:rPr>
            </w:pPr>
            <w:r>
              <w:rPr>
                <w:b/>
                <w:bCs/>
                <w:szCs w:val="22"/>
              </w:rPr>
              <w:t>Parámetro farmacocinético</w:t>
            </w:r>
          </w:p>
        </w:tc>
        <w:tc>
          <w:tcPr>
            <w:tcW w:w="1213" w:type="dxa"/>
            <w:tcMar>
              <w:top w:w="113" w:type="dxa"/>
              <w:left w:w="57" w:type="dxa"/>
              <w:bottom w:w="113" w:type="dxa"/>
              <w:right w:w="57" w:type="dxa"/>
            </w:tcMar>
          </w:tcPr>
          <w:p w:rsidR="00871ECF" w:rsidRDefault="00871ECF">
            <w:pPr>
              <w:rPr>
                <w:b/>
                <w:szCs w:val="22"/>
                <w:lang w:val="en-GB" w:eastAsia="en-GB"/>
              </w:rPr>
            </w:pPr>
            <w:r>
              <w:rPr>
                <w:b/>
                <w:szCs w:val="22"/>
              </w:rPr>
              <w:t>0-6 años</w:t>
            </w:r>
          </w:p>
          <w:p w:rsidR="00871ECF" w:rsidRDefault="00871ECF">
            <w:pPr>
              <w:rPr>
                <w:b/>
                <w:szCs w:val="22"/>
                <w:lang w:val="en-GB" w:eastAsia="en-GB"/>
              </w:rPr>
            </w:pPr>
            <w:r>
              <w:rPr>
                <w:b/>
                <w:szCs w:val="22"/>
              </w:rPr>
              <w:t>N = 12</w:t>
            </w:r>
          </w:p>
        </w:tc>
        <w:tc>
          <w:tcPr>
            <w:tcW w:w="1154" w:type="dxa"/>
            <w:tcMar>
              <w:top w:w="113" w:type="dxa"/>
              <w:left w:w="57" w:type="dxa"/>
              <w:bottom w:w="113" w:type="dxa"/>
              <w:right w:w="57" w:type="dxa"/>
            </w:tcMar>
          </w:tcPr>
          <w:p w:rsidR="00871ECF" w:rsidRDefault="00871ECF">
            <w:pPr>
              <w:rPr>
                <w:b/>
                <w:szCs w:val="22"/>
                <w:lang w:val="en-GB" w:eastAsia="en-GB"/>
              </w:rPr>
            </w:pPr>
            <w:r>
              <w:rPr>
                <w:b/>
                <w:szCs w:val="22"/>
              </w:rPr>
              <w:t>7-12 años</w:t>
            </w:r>
          </w:p>
          <w:p w:rsidR="00871ECF" w:rsidRDefault="00871ECF">
            <w:pPr>
              <w:rPr>
                <w:b/>
                <w:szCs w:val="22"/>
                <w:lang w:val="en-GB" w:eastAsia="en-GB"/>
              </w:rPr>
            </w:pPr>
            <w:r>
              <w:rPr>
                <w:b/>
                <w:szCs w:val="22"/>
              </w:rPr>
              <w:t>N = 13</w:t>
            </w:r>
          </w:p>
        </w:tc>
        <w:tc>
          <w:tcPr>
            <w:tcW w:w="1271" w:type="dxa"/>
            <w:tcMar>
              <w:top w:w="113" w:type="dxa"/>
              <w:left w:w="57" w:type="dxa"/>
              <w:bottom w:w="113" w:type="dxa"/>
              <w:right w:w="57" w:type="dxa"/>
            </w:tcMar>
          </w:tcPr>
          <w:p w:rsidR="00871ECF" w:rsidRDefault="00871ECF">
            <w:pPr>
              <w:rPr>
                <w:b/>
                <w:szCs w:val="22"/>
                <w:lang w:val="en-GB" w:eastAsia="en-GB"/>
              </w:rPr>
            </w:pPr>
            <w:r>
              <w:rPr>
                <w:b/>
                <w:szCs w:val="22"/>
              </w:rPr>
              <w:t>13-17 años N = 3</w:t>
            </w:r>
          </w:p>
        </w:tc>
        <w:tc>
          <w:tcPr>
            <w:tcW w:w="1134" w:type="dxa"/>
            <w:tcMar>
              <w:top w:w="113" w:type="dxa"/>
              <w:left w:w="57" w:type="dxa"/>
              <w:bottom w:w="113" w:type="dxa"/>
              <w:right w:w="57" w:type="dxa"/>
            </w:tcMar>
          </w:tcPr>
          <w:p w:rsidR="00871ECF" w:rsidRDefault="00871ECF">
            <w:pPr>
              <w:rPr>
                <w:b/>
                <w:szCs w:val="22"/>
                <w:lang w:val="en-GB" w:eastAsia="en-GB"/>
              </w:rPr>
            </w:pPr>
            <w:r>
              <w:rPr>
                <w:b/>
                <w:szCs w:val="22"/>
              </w:rPr>
              <w:t>≥18 años N = 6</w:t>
            </w:r>
          </w:p>
        </w:tc>
      </w:tr>
      <w:tr w:rsidR="00871ECF" w:rsidTr="00383B2F">
        <w:trPr>
          <w:trHeight w:val="276"/>
        </w:trPr>
        <w:tc>
          <w:tcPr>
            <w:tcW w:w="1749" w:type="dxa"/>
            <w:tcMar>
              <w:top w:w="113" w:type="dxa"/>
              <w:left w:w="57" w:type="dxa"/>
              <w:bottom w:w="113" w:type="dxa"/>
              <w:right w:w="57" w:type="dxa"/>
            </w:tcMar>
          </w:tcPr>
          <w:p w:rsidR="00871ECF" w:rsidRDefault="00871ECF">
            <w:pPr>
              <w:rPr>
                <w:szCs w:val="22"/>
                <w:lang w:val="en-GB" w:eastAsia="en-GB"/>
              </w:rPr>
            </w:pPr>
            <w:r>
              <w:rPr>
                <w:szCs w:val="22"/>
              </w:rPr>
              <w:t>Semivida (t</w:t>
            </w:r>
            <w:r>
              <w:rPr>
                <w:szCs w:val="22"/>
                <w:vertAlign w:val="subscript"/>
              </w:rPr>
              <w:t>1/2</w:t>
            </w:r>
            <w:r>
              <w:rPr>
                <w:szCs w:val="22"/>
              </w:rPr>
              <w:t>) (horas)</w:t>
            </w:r>
          </w:p>
        </w:tc>
        <w:tc>
          <w:tcPr>
            <w:tcW w:w="1213" w:type="dxa"/>
            <w:tcMar>
              <w:top w:w="113" w:type="dxa"/>
              <w:left w:w="57" w:type="dxa"/>
              <w:bottom w:w="113" w:type="dxa"/>
              <w:right w:w="57" w:type="dxa"/>
            </w:tcMar>
          </w:tcPr>
          <w:p w:rsidR="00871ECF" w:rsidRDefault="00871ECF">
            <w:pPr>
              <w:rPr>
                <w:szCs w:val="22"/>
                <w:lang w:val="en-GB" w:eastAsia="en-GB"/>
              </w:rPr>
            </w:pPr>
            <w:r>
              <w:rPr>
                <w:szCs w:val="22"/>
              </w:rPr>
              <w:t>70 (16)</w:t>
            </w:r>
          </w:p>
        </w:tc>
        <w:tc>
          <w:tcPr>
            <w:tcW w:w="1154" w:type="dxa"/>
            <w:tcMar>
              <w:top w:w="113" w:type="dxa"/>
              <w:left w:w="57" w:type="dxa"/>
              <w:bottom w:w="113" w:type="dxa"/>
              <w:right w:w="57" w:type="dxa"/>
            </w:tcMar>
          </w:tcPr>
          <w:p w:rsidR="00871ECF" w:rsidRDefault="00871ECF">
            <w:pPr>
              <w:rPr>
                <w:szCs w:val="22"/>
                <w:lang w:val="en-GB" w:eastAsia="en-GB"/>
              </w:rPr>
            </w:pPr>
            <w:r>
              <w:rPr>
                <w:szCs w:val="22"/>
              </w:rPr>
              <w:t>76 (26)</w:t>
            </w:r>
          </w:p>
        </w:tc>
        <w:tc>
          <w:tcPr>
            <w:tcW w:w="1271" w:type="dxa"/>
            <w:tcMar>
              <w:top w:w="113" w:type="dxa"/>
              <w:left w:w="57" w:type="dxa"/>
              <w:bottom w:w="113" w:type="dxa"/>
              <w:right w:w="57" w:type="dxa"/>
            </w:tcMar>
          </w:tcPr>
          <w:p w:rsidR="00871ECF" w:rsidRDefault="00871ECF">
            <w:pPr>
              <w:rPr>
                <w:szCs w:val="22"/>
                <w:lang w:val="en-GB" w:eastAsia="en-GB"/>
              </w:rPr>
            </w:pPr>
            <w:r>
              <w:rPr>
                <w:szCs w:val="22"/>
              </w:rPr>
              <w:t>89 (24)</w:t>
            </w:r>
          </w:p>
        </w:tc>
        <w:tc>
          <w:tcPr>
            <w:tcW w:w="1134" w:type="dxa"/>
            <w:tcMar>
              <w:top w:w="113" w:type="dxa"/>
              <w:left w:w="57" w:type="dxa"/>
              <w:bottom w:w="113" w:type="dxa"/>
              <w:right w:w="57" w:type="dxa"/>
            </w:tcMar>
          </w:tcPr>
          <w:p w:rsidR="00871ECF" w:rsidRDefault="00871ECF">
            <w:pPr>
              <w:rPr>
                <w:szCs w:val="22"/>
                <w:lang w:val="en-GB" w:eastAsia="en-GB"/>
              </w:rPr>
            </w:pPr>
            <w:r>
              <w:rPr>
                <w:szCs w:val="22"/>
              </w:rPr>
              <w:t>83 (23)</w:t>
            </w:r>
          </w:p>
        </w:tc>
      </w:tr>
      <w:tr w:rsidR="00871ECF" w:rsidTr="00383B2F">
        <w:trPr>
          <w:trHeight w:val="276"/>
        </w:trPr>
        <w:tc>
          <w:tcPr>
            <w:tcW w:w="1749" w:type="dxa"/>
            <w:tcMar>
              <w:top w:w="113" w:type="dxa"/>
              <w:left w:w="57" w:type="dxa"/>
              <w:bottom w:w="113" w:type="dxa"/>
              <w:right w:w="57" w:type="dxa"/>
            </w:tcMar>
          </w:tcPr>
          <w:p w:rsidR="00871ECF" w:rsidRDefault="00871ECF" w:rsidP="00DB7A80">
            <w:pPr>
              <w:rPr>
                <w:szCs w:val="22"/>
                <w:lang w:val="es-ES" w:eastAsia="en-GB"/>
              </w:rPr>
            </w:pPr>
            <w:r w:rsidRPr="00383B2F">
              <w:rPr>
                <w:szCs w:val="22"/>
                <w:lang w:val="es-ES"/>
              </w:rPr>
              <w:t xml:space="preserve">Recuperación </w:t>
            </w:r>
            <w:r w:rsidR="00DB7A80">
              <w:rPr>
                <w:szCs w:val="22"/>
                <w:lang w:val="es-ES"/>
              </w:rPr>
              <w:t>I</w:t>
            </w:r>
            <w:r w:rsidR="009929D8">
              <w:rPr>
                <w:szCs w:val="22"/>
                <w:lang w:val="es-ES"/>
              </w:rPr>
              <w:t>ncremental</w:t>
            </w:r>
            <w:r w:rsidRPr="00383B2F">
              <w:rPr>
                <w:szCs w:val="22"/>
                <w:lang w:val="es-ES"/>
              </w:rPr>
              <w:t xml:space="preserve"> (UI/ml por UI/kg)</w:t>
            </w:r>
          </w:p>
        </w:tc>
        <w:tc>
          <w:tcPr>
            <w:tcW w:w="1213" w:type="dxa"/>
            <w:tcMar>
              <w:top w:w="113" w:type="dxa"/>
              <w:left w:w="57" w:type="dxa"/>
              <w:bottom w:w="113" w:type="dxa"/>
              <w:right w:w="57" w:type="dxa"/>
            </w:tcMar>
          </w:tcPr>
          <w:p w:rsidR="00871ECF" w:rsidRDefault="00871ECF">
            <w:pPr>
              <w:rPr>
                <w:szCs w:val="22"/>
                <w:lang w:val="en-GB" w:eastAsia="en-GB"/>
              </w:rPr>
            </w:pPr>
            <w:r>
              <w:rPr>
                <w:szCs w:val="22"/>
              </w:rPr>
              <w:t>0,015 (7)</w:t>
            </w:r>
          </w:p>
        </w:tc>
        <w:tc>
          <w:tcPr>
            <w:tcW w:w="1154" w:type="dxa"/>
            <w:tcMar>
              <w:top w:w="113" w:type="dxa"/>
              <w:left w:w="57" w:type="dxa"/>
              <w:bottom w:w="113" w:type="dxa"/>
              <w:right w:w="57" w:type="dxa"/>
            </w:tcMar>
          </w:tcPr>
          <w:p w:rsidR="00871ECF" w:rsidRDefault="00871ECF">
            <w:pPr>
              <w:rPr>
                <w:szCs w:val="22"/>
                <w:lang w:val="en-GB" w:eastAsia="en-GB"/>
              </w:rPr>
            </w:pPr>
            <w:r>
              <w:rPr>
                <w:szCs w:val="22"/>
              </w:rPr>
              <w:t>0,016 (16)</w:t>
            </w:r>
          </w:p>
        </w:tc>
        <w:tc>
          <w:tcPr>
            <w:tcW w:w="1271" w:type="dxa"/>
            <w:tcMar>
              <w:top w:w="113" w:type="dxa"/>
              <w:left w:w="57" w:type="dxa"/>
              <w:bottom w:w="113" w:type="dxa"/>
              <w:right w:w="57" w:type="dxa"/>
            </w:tcMar>
          </w:tcPr>
          <w:p w:rsidR="00871ECF" w:rsidRDefault="00871ECF">
            <w:pPr>
              <w:rPr>
                <w:szCs w:val="22"/>
                <w:lang w:val="en-GB" w:eastAsia="en-GB"/>
              </w:rPr>
            </w:pPr>
            <w:r>
              <w:rPr>
                <w:szCs w:val="22"/>
              </w:rPr>
              <w:t>0,020 (15)</w:t>
            </w:r>
          </w:p>
        </w:tc>
        <w:tc>
          <w:tcPr>
            <w:tcW w:w="1134" w:type="dxa"/>
            <w:tcMar>
              <w:top w:w="113" w:type="dxa"/>
              <w:left w:w="57" w:type="dxa"/>
              <w:bottom w:w="113" w:type="dxa"/>
              <w:right w:w="57" w:type="dxa"/>
            </w:tcMar>
          </w:tcPr>
          <w:p w:rsidR="00871ECF" w:rsidRDefault="00871ECF">
            <w:pPr>
              <w:rPr>
                <w:szCs w:val="22"/>
                <w:lang w:val="en-GB" w:eastAsia="en-GB"/>
              </w:rPr>
            </w:pPr>
            <w:r>
              <w:rPr>
                <w:szCs w:val="22"/>
              </w:rPr>
              <w:t>0,023 (11)</w:t>
            </w:r>
          </w:p>
        </w:tc>
      </w:tr>
      <w:tr w:rsidR="00871ECF" w:rsidTr="00383B2F">
        <w:trPr>
          <w:trHeight w:val="276"/>
        </w:trPr>
        <w:tc>
          <w:tcPr>
            <w:tcW w:w="1749" w:type="dxa"/>
            <w:tcMar>
              <w:top w:w="113" w:type="dxa"/>
              <w:left w:w="57" w:type="dxa"/>
              <w:bottom w:w="113" w:type="dxa"/>
              <w:right w:w="57" w:type="dxa"/>
            </w:tcMar>
          </w:tcPr>
          <w:p w:rsidR="00871ECF" w:rsidRDefault="00871ECF" w:rsidP="009929D8">
            <w:pPr>
              <w:rPr>
                <w:szCs w:val="22"/>
                <w:lang w:val="es-ES" w:eastAsia="en-GB"/>
              </w:rPr>
            </w:pPr>
            <w:r w:rsidRPr="00383B2F">
              <w:rPr>
                <w:szCs w:val="22"/>
                <w:lang w:val="es-ES"/>
              </w:rPr>
              <w:t>Área bajo la curva (</w:t>
            </w:r>
            <w:r w:rsidR="009929D8">
              <w:rPr>
                <w:szCs w:val="22"/>
                <w:lang w:val="es-ES"/>
              </w:rPr>
              <w:t>AUC</w:t>
            </w:r>
            <w:r w:rsidRPr="00383B2F">
              <w:rPr>
                <w:szCs w:val="22"/>
                <w:lang w:val="es-ES"/>
              </w:rPr>
              <w:t>)</w:t>
            </w:r>
            <w:r w:rsidRPr="00383B2F">
              <w:rPr>
                <w:szCs w:val="22"/>
                <w:vertAlign w:val="subscript"/>
                <w:lang w:val="es-ES"/>
              </w:rPr>
              <w:t>inf</w:t>
            </w:r>
            <w:r w:rsidRPr="00383B2F">
              <w:rPr>
                <w:szCs w:val="22"/>
                <w:lang w:val="es-ES"/>
              </w:rPr>
              <w:t xml:space="preserve"> (UI*horas/ml)</w:t>
            </w:r>
          </w:p>
        </w:tc>
        <w:tc>
          <w:tcPr>
            <w:tcW w:w="1213" w:type="dxa"/>
            <w:tcMar>
              <w:top w:w="113" w:type="dxa"/>
              <w:left w:w="57" w:type="dxa"/>
              <w:bottom w:w="113" w:type="dxa"/>
              <w:right w:w="57" w:type="dxa"/>
            </w:tcMar>
          </w:tcPr>
          <w:p w:rsidR="00871ECF" w:rsidRDefault="00871ECF">
            <w:pPr>
              <w:rPr>
                <w:szCs w:val="22"/>
                <w:lang w:val="en-GB" w:eastAsia="en-GB"/>
              </w:rPr>
            </w:pPr>
            <w:r>
              <w:rPr>
                <w:szCs w:val="22"/>
              </w:rPr>
              <w:t>46 (14)</w:t>
            </w:r>
          </w:p>
        </w:tc>
        <w:tc>
          <w:tcPr>
            <w:tcW w:w="1154" w:type="dxa"/>
            <w:tcMar>
              <w:top w:w="113" w:type="dxa"/>
              <w:left w:w="57" w:type="dxa"/>
              <w:bottom w:w="113" w:type="dxa"/>
              <w:right w:w="57" w:type="dxa"/>
            </w:tcMar>
          </w:tcPr>
          <w:p w:rsidR="00871ECF" w:rsidRDefault="00871ECF">
            <w:pPr>
              <w:rPr>
                <w:szCs w:val="22"/>
                <w:lang w:val="en-GB" w:eastAsia="en-GB"/>
              </w:rPr>
            </w:pPr>
            <w:r>
              <w:rPr>
                <w:szCs w:val="22"/>
              </w:rPr>
              <w:t>56 (19)</w:t>
            </w:r>
          </w:p>
        </w:tc>
        <w:tc>
          <w:tcPr>
            <w:tcW w:w="1271" w:type="dxa"/>
            <w:tcMar>
              <w:top w:w="113" w:type="dxa"/>
              <w:left w:w="57" w:type="dxa"/>
              <w:bottom w:w="113" w:type="dxa"/>
              <w:right w:w="57" w:type="dxa"/>
            </w:tcMar>
          </w:tcPr>
          <w:p w:rsidR="00871ECF" w:rsidRDefault="00871ECF">
            <w:pPr>
              <w:rPr>
                <w:szCs w:val="22"/>
                <w:lang w:val="en-GB" w:eastAsia="en-GB"/>
              </w:rPr>
            </w:pPr>
            <w:r>
              <w:rPr>
                <w:szCs w:val="22"/>
              </w:rPr>
              <w:t>80 (35)</w:t>
            </w:r>
          </w:p>
        </w:tc>
        <w:tc>
          <w:tcPr>
            <w:tcW w:w="1134" w:type="dxa"/>
            <w:tcMar>
              <w:top w:w="113" w:type="dxa"/>
              <w:left w:w="57" w:type="dxa"/>
              <w:bottom w:w="113" w:type="dxa"/>
              <w:right w:w="57" w:type="dxa"/>
            </w:tcMar>
          </w:tcPr>
          <w:p w:rsidR="00871ECF" w:rsidRDefault="00871ECF">
            <w:pPr>
              <w:rPr>
                <w:szCs w:val="22"/>
                <w:lang w:val="en-GB" w:eastAsia="en-GB"/>
              </w:rPr>
            </w:pPr>
            <w:r>
              <w:rPr>
                <w:szCs w:val="22"/>
              </w:rPr>
              <w:t>91 (16)</w:t>
            </w:r>
          </w:p>
        </w:tc>
      </w:tr>
      <w:tr w:rsidR="00871ECF" w:rsidTr="00383B2F">
        <w:trPr>
          <w:trHeight w:val="138"/>
        </w:trPr>
        <w:tc>
          <w:tcPr>
            <w:tcW w:w="1749" w:type="dxa"/>
            <w:tcMar>
              <w:top w:w="113" w:type="dxa"/>
              <w:left w:w="57" w:type="dxa"/>
              <w:bottom w:w="113" w:type="dxa"/>
              <w:right w:w="57" w:type="dxa"/>
            </w:tcMar>
          </w:tcPr>
          <w:p w:rsidR="00871ECF" w:rsidRDefault="00871ECF" w:rsidP="009929D8">
            <w:pPr>
              <w:rPr>
                <w:szCs w:val="22"/>
                <w:lang w:val="es-ES" w:eastAsia="en-GB"/>
              </w:rPr>
            </w:pPr>
            <w:r w:rsidRPr="00383B2F">
              <w:rPr>
                <w:szCs w:val="22"/>
                <w:lang w:val="es-ES"/>
              </w:rPr>
              <w:t>Aclaramiento (</w:t>
            </w:r>
            <w:r w:rsidR="009929D8">
              <w:rPr>
                <w:szCs w:val="22"/>
                <w:lang w:val="es-ES"/>
              </w:rPr>
              <w:t>CL</w:t>
            </w:r>
            <w:r w:rsidRPr="00383B2F">
              <w:rPr>
                <w:szCs w:val="22"/>
                <w:lang w:val="es-ES"/>
              </w:rPr>
              <w:t>) (ml/hora/kg)</w:t>
            </w:r>
          </w:p>
        </w:tc>
        <w:tc>
          <w:tcPr>
            <w:tcW w:w="1213" w:type="dxa"/>
            <w:tcMar>
              <w:top w:w="113" w:type="dxa"/>
              <w:left w:w="57" w:type="dxa"/>
              <w:bottom w:w="113" w:type="dxa"/>
              <w:right w:w="57" w:type="dxa"/>
            </w:tcMar>
          </w:tcPr>
          <w:p w:rsidR="00871ECF" w:rsidRDefault="00871ECF">
            <w:pPr>
              <w:rPr>
                <w:szCs w:val="22"/>
                <w:lang w:val="en-GB" w:eastAsia="en-GB"/>
              </w:rPr>
            </w:pPr>
            <w:r>
              <w:rPr>
                <w:szCs w:val="22"/>
              </w:rPr>
              <w:t>0,8 (13)</w:t>
            </w:r>
          </w:p>
        </w:tc>
        <w:tc>
          <w:tcPr>
            <w:tcW w:w="1154" w:type="dxa"/>
            <w:tcMar>
              <w:top w:w="113" w:type="dxa"/>
              <w:left w:w="57" w:type="dxa"/>
              <w:bottom w:w="113" w:type="dxa"/>
              <w:right w:w="57" w:type="dxa"/>
            </w:tcMar>
          </w:tcPr>
          <w:p w:rsidR="00871ECF" w:rsidRDefault="00871ECF">
            <w:pPr>
              <w:rPr>
                <w:szCs w:val="22"/>
                <w:lang w:val="en-GB" w:eastAsia="en-GB"/>
              </w:rPr>
            </w:pPr>
            <w:r>
              <w:rPr>
                <w:szCs w:val="22"/>
              </w:rPr>
              <w:t>0,6 (22)</w:t>
            </w:r>
          </w:p>
        </w:tc>
        <w:tc>
          <w:tcPr>
            <w:tcW w:w="1271" w:type="dxa"/>
            <w:tcMar>
              <w:top w:w="113" w:type="dxa"/>
              <w:left w:w="57" w:type="dxa"/>
              <w:bottom w:w="113" w:type="dxa"/>
              <w:right w:w="57" w:type="dxa"/>
            </w:tcMar>
          </w:tcPr>
          <w:p w:rsidR="00871ECF" w:rsidRDefault="00871ECF">
            <w:pPr>
              <w:rPr>
                <w:szCs w:val="22"/>
                <w:lang w:val="en-GB" w:eastAsia="en-GB"/>
              </w:rPr>
            </w:pPr>
            <w:r>
              <w:rPr>
                <w:szCs w:val="22"/>
              </w:rPr>
              <w:t>0,5 (30)</w:t>
            </w:r>
          </w:p>
        </w:tc>
        <w:tc>
          <w:tcPr>
            <w:tcW w:w="1134" w:type="dxa"/>
            <w:tcMar>
              <w:top w:w="113" w:type="dxa"/>
              <w:left w:w="57" w:type="dxa"/>
              <w:bottom w:w="113" w:type="dxa"/>
              <w:right w:w="57" w:type="dxa"/>
            </w:tcMar>
          </w:tcPr>
          <w:p w:rsidR="00871ECF" w:rsidRDefault="00871ECF">
            <w:pPr>
              <w:rPr>
                <w:szCs w:val="22"/>
                <w:lang w:val="en-GB" w:eastAsia="en-GB"/>
              </w:rPr>
            </w:pPr>
            <w:r>
              <w:rPr>
                <w:szCs w:val="22"/>
              </w:rPr>
              <w:t>0,4 (15)</w:t>
            </w:r>
          </w:p>
        </w:tc>
      </w:tr>
      <w:tr w:rsidR="00871ECF" w:rsidTr="00383B2F">
        <w:trPr>
          <w:trHeight w:val="276"/>
        </w:trPr>
        <w:tc>
          <w:tcPr>
            <w:tcW w:w="1749" w:type="dxa"/>
            <w:tcMar>
              <w:top w:w="113" w:type="dxa"/>
              <w:left w:w="57" w:type="dxa"/>
              <w:bottom w:w="113" w:type="dxa"/>
              <w:right w:w="57" w:type="dxa"/>
            </w:tcMar>
          </w:tcPr>
          <w:p w:rsidR="00871ECF" w:rsidRDefault="00871ECF" w:rsidP="009929D8">
            <w:pPr>
              <w:rPr>
                <w:szCs w:val="22"/>
                <w:lang w:val="es-ES" w:eastAsia="en-GB"/>
              </w:rPr>
            </w:pPr>
            <w:r w:rsidRPr="00383B2F">
              <w:rPr>
                <w:szCs w:val="22"/>
                <w:lang w:val="es-ES"/>
              </w:rPr>
              <w:t xml:space="preserve">Tiempo medio de </w:t>
            </w:r>
            <w:r w:rsidR="009929D8">
              <w:rPr>
                <w:szCs w:val="22"/>
                <w:lang w:val="es-ES"/>
              </w:rPr>
              <w:t>residencia</w:t>
            </w:r>
            <w:r w:rsidR="00DB7A80">
              <w:rPr>
                <w:szCs w:val="22"/>
                <w:lang w:val="es-ES"/>
              </w:rPr>
              <w:t xml:space="preserve"> (TMR)</w:t>
            </w:r>
            <w:r w:rsidRPr="00383B2F">
              <w:rPr>
                <w:szCs w:val="22"/>
                <w:lang w:val="es-ES"/>
              </w:rPr>
              <w:t xml:space="preserve"> (horas)</w:t>
            </w:r>
          </w:p>
        </w:tc>
        <w:tc>
          <w:tcPr>
            <w:tcW w:w="1213" w:type="dxa"/>
            <w:tcMar>
              <w:top w:w="113" w:type="dxa"/>
              <w:left w:w="57" w:type="dxa"/>
              <w:bottom w:w="113" w:type="dxa"/>
              <w:right w:w="57" w:type="dxa"/>
            </w:tcMar>
          </w:tcPr>
          <w:p w:rsidR="00871ECF" w:rsidRDefault="00871ECF">
            <w:pPr>
              <w:rPr>
                <w:szCs w:val="22"/>
                <w:lang w:val="en-GB" w:eastAsia="en-GB"/>
              </w:rPr>
            </w:pPr>
            <w:r>
              <w:rPr>
                <w:szCs w:val="22"/>
              </w:rPr>
              <w:t>95 (15)</w:t>
            </w:r>
          </w:p>
        </w:tc>
        <w:tc>
          <w:tcPr>
            <w:tcW w:w="1154" w:type="dxa"/>
            <w:tcMar>
              <w:top w:w="113" w:type="dxa"/>
              <w:left w:w="57" w:type="dxa"/>
              <w:bottom w:w="113" w:type="dxa"/>
              <w:right w:w="57" w:type="dxa"/>
            </w:tcMar>
          </w:tcPr>
          <w:p w:rsidR="00871ECF" w:rsidRDefault="00871ECF">
            <w:pPr>
              <w:rPr>
                <w:szCs w:val="22"/>
                <w:lang w:val="en-GB" w:eastAsia="en-GB"/>
              </w:rPr>
            </w:pPr>
            <w:r>
              <w:rPr>
                <w:szCs w:val="22"/>
              </w:rPr>
              <w:t>105 (24)</w:t>
            </w:r>
          </w:p>
        </w:tc>
        <w:tc>
          <w:tcPr>
            <w:tcW w:w="1271" w:type="dxa"/>
            <w:tcMar>
              <w:top w:w="113" w:type="dxa"/>
              <w:left w:w="57" w:type="dxa"/>
              <w:bottom w:w="113" w:type="dxa"/>
              <w:right w:w="57" w:type="dxa"/>
            </w:tcMar>
          </w:tcPr>
          <w:p w:rsidR="00871ECF" w:rsidRDefault="00871ECF">
            <w:pPr>
              <w:rPr>
                <w:szCs w:val="22"/>
                <w:lang w:val="en-GB" w:eastAsia="en-GB"/>
              </w:rPr>
            </w:pPr>
            <w:r>
              <w:rPr>
                <w:szCs w:val="22"/>
              </w:rPr>
              <w:t>124 (24)</w:t>
            </w:r>
          </w:p>
        </w:tc>
        <w:tc>
          <w:tcPr>
            <w:tcW w:w="1134" w:type="dxa"/>
            <w:tcMar>
              <w:top w:w="113" w:type="dxa"/>
              <w:left w:w="57" w:type="dxa"/>
              <w:bottom w:w="113" w:type="dxa"/>
              <w:right w:w="57" w:type="dxa"/>
            </w:tcMar>
          </w:tcPr>
          <w:p w:rsidR="00871ECF" w:rsidRDefault="00871ECF">
            <w:pPr>
              <w:rPr>
                <w:szCs w:val="22"/>
                <w:lang w:val="en-GB" w:eastAsia="en-GB"/>
              </w:rPr>
            </w:pPr>
            <w:r>
              <w:rPr>
                <w:szCs w:val="22"/>
              </w:rPr>
              <w:t>116 (22)</w:t>
            </w:r>
          </w:p>
        </w:tc>
      </w:tr>
      <w:tr w:rsidR="00871ECF" w:rsidTr="00383B2F">
        <w:trPr>
          <w:trHeight w:val="276"/>
        </w:trPr>
        <w:tc>
          <w:tcPr>
            <w:tcW w:w="1749" w:type="dxa"/>
            <w:tcMar>
              <w:top w:w="113" w:type="dxa"/>
              <w:left w:w="57" w:type="dxa"/>
              <w:bottom w:w="113" w:type="dxa"/>
              <w:right w:w="57" w:type="dxa"/>
            </w:tcMar>
          </w:tcPr>
          <w:p w:rsidR="00871ECF" w:rsidRDefault="00871ECF">
            <w:pPr>
              <w:rPr>
                <w:szCs w:val="22"/>
                <w:lang w:val="es-ES" w:eastAsia="en-GB"/>
              </w:rPr>
            </w:pPr>
            <w:r w:rsidRPr="00383B2F">
              <w:rPr>
                <w:szCs w:val="22"/>
                <w:lang w:val="es-ES"/>
              </w:rPr>
              <w:t>Volumen de distribución (Vss) (ml/kg)</w:t>
            </w:r>
          </w:p>
        </w:tc>
        <w:tc>
          <w:tcPr>
            <w:tcW w:w="1213" w:type="dxa"/>
            <w:tcMar>
              <w:top w:w="113" w:type="dxa"/>
              <w:left w:w="57" w:type="dxa"/>
              <w:bottom w:w="113" w:type="dxa"/>
              <w:right w:w="57" w:type="dxa"/>
            </w:tcMar>
          </w:tcPr>
          <w:p w:rsidR="00871ECF" w:rsidRDefault="00871ECF">
            <w:pPr>
              <w:rPr>
                <w:szCs w:val="22"/>
                <w:lang w:val="en-GB" w:eastAsia="en-GB"/>
              </w:rPr>
            </w:pPr>
            <w:r>
              <w:rPr>
                <w:szCs w:val="22"/>
              </w:rPr>
              <w:t>72 (15)</w:t>
            </w:r>
          </w:p>
        </w:tc>
        <w:tc>
          <w:tcPr>
            <w:tcW w:w="1154" w:type="dxa"/>
            <w:tcMar>
              <w:top w:w="113" w:type="dxa"/>
              <w:left w:w="57" w:type="dxa"/>
              <w:bottom w:w="113" w:type="dxa"/>
              <w:right w:w="57" w:type="dxa"/>
            </w:tcMar>
          </w:tcPr>
          <w:p w:rsidR="00871ECF" w:rsidRDefault="00871ECF">
            <w:pPr>
              <w:rPr>
                <w:szCs w:val="22"/>
                <w:lang w:val="en-GB" w:eastAsia="en-GB"/>
              </w:rPr>
            </w:pPr>
            <w:r>
              <w:rPr>
                <w:szCs w:val="22"/>
              </w:rPr>
              <w:t>68 (22)</w:t>
            </w:r>
          </w:p>
        </w:tc>
        <w:tc>
          <w:tcPr>
            <w:tcW w:w="1271" w:type="dxa"/>
            <w:tcMar>
              <w:top w:w="113" w:type="dxa"/>
              <w:left w:w="57" w:type="dxa"/>
              <w:bottom w:w="113" w:type="dxa"/>
              <w:right w:w="57" w:type="dxa"/>
            </w:tcMar>
          </w:tcPr>
          <w:p w:rsidR="00871ECF" w:rsidRDefault="00871ECF">
            <w:pPr>
              <w:rPr>
                <w:szCs w:val="22"/>
                <w:lang w:val="en-GB" w:eastAsia="en-GB"/>
              </w:rPr>
            </w:pPr>
            <w:r>
              <w:rPr>
                <w:szCs w:val="22"/>
              </w:rPr>
              <w:t>59 (8)</w:t>
            </w:r>
          </w:p>
        </w:tc>
        <w:tc>
          <w:tcPr>
            <w:tcW w:w="1134" w:type="dxa"/>
            <w:tcMar>
              <w:top w:w="113" w:type="dxa"/>
              <w:left w:w="57" w:type="dxa"/>
              <w:bottom w:w="113" w:type="dxa"/>
              <w:right w:w="57" w:type="dxa"/>
            </w:tcMar>
          </w:tcPr>
          <w:p w:rsidR="00871ECF" w:rsidRDefault="00871ECF">
            <w:pPr>
              <w:rPr>
                <w:szCs w:val="22"/>
                <w:lang w:val="en-GB" w:eastAsia="en-GB"/>
              </w:rPr>
            </w:pPr>
            <w:r>
              <w:rPr>
                <w:szCs w:val="22"/>
              </w:rPr>
              <w:t>47 (16)</w:t>
            </w:r>
          </w:p>
        </w:tc>
      </w:tr>
      <w:tr w:rsidR="00871ECF" w:rsidTr="00383B2F">
        <w:trPr>
          <w:trHeight w:val="276"/>
        </w:trPr>
        <w:tc>
          <w:tcPr>
            <w:tcW w:w="1749" w:type="dxa"/>
            <w:tcMar>
              <w:top w:w="113" w:type="dxa"/>
              <w:left w:w="57" w:type="dxa"/>
              <w:bottom w:w="113" w:type="dxa"/>
              <w:right w:w="57" w:type="dxa"/>
            </w:tcMar>
          </w:tcPr>
          <w:p w:rsidR="00871ECF" w:rsidRDefault="00871ECF">
            <w:pPr>
              <w:rPr>
                <w:szCs w:val="22"/>
                <w:lang w:val="es-ES" w:eastAsia="en-GB"/>
              </w:rPr>
            </w:pPr>
            <w:r w:rsidRPr="00383B2F">
              <w:rPr>
                <w:szCs w:val="22"/>
                <w:lang w:val="es-ES"/>
              </w:rPr>
              <w:t>Actividad del factor IX 168 h después de la administración (UI/ml)</w:t>
            </w:r>
          </w:p>
        </w:tc>
        <w:tc>
          <w:tcPr>
            <w:tcW w:w="1213" w:type="dxa"/>
            <w:tcMar>
              <w:top w:w="113" w:type="dxa"/>
              <w:left w:w="57" w:type="dxa"/>
              <w:bottom w:w="113" w:type="dxa"/>
              <w:right w:w="57" w:type="dxa"/>
            </w:tcMar>
          </w:tcPr>
          <w:p w:rsidR="00871ECF" w:rsidRDefault="00871ECF">
            <w:pPr>
              <w:rPr>
                <w:szCs w:val="22"/>
                <w:lang w:val="en-GB" w:eastAsia="en-GB"/>
              </w:rPr>
            </w:pPr>
            <w:r>
              <w:rPr>
                <w:szCs w:val="22"/>
              </w:rPr>
              <w:t>0,08 (16)</w:t>
            </w:r>
          </w:p>
        </w:tc>
        <w:tc>
          <w:tcPr>
            <w:tcW w:w="1154" w:type="dxa"/>
            <w:tcMar>
              <w:top w:w="113" w:type="dxa"/>
              <w:left w:w="57" w:type="dxa"/>
              <w:bottom w:w="113" w:type="dxa"/>
              <w:right w:w="57" w:type="dxa"/>
            </w:tcMar>
          </w:tcPr>
          <w:p w:rsidR="00871ECF" w:rsidRDefault="00871ECF">
            <w:pPr>
              <w:rPr>
                <w:szCs w:val="22"/>
                <w:lang w:val="en-GB" w:eastAsia="en-GB"/>
              </w:rPr>
            </w:pPr>
            <w:r>
              <w:rPr>
                <w:szCs w:val="22"/>
              </w:rPr>
              <w:t>0,11 (19)</w:t>
            </w:r>
          </w:p>
        </w:tc>
        <w:tc>
          <w:tcPr>
            <w:tcW w:w="1271" w:type="dxa"/>
            <w:tcMar>
              <w:top w:w="113" w:type="dxa"/>
              <w:left w:w="57" w:type="dxa"/>
              <w:bottom w:w="113" w:type="dxa"/>
              <w:right w:w="57" w:type="dxa"/>
            </w:tcMar>
          </w:tcPr>
          <w:p w:rsidR="00871ECF" w:rsidRDefault="00871ECF">
            <w:pPr>
              <w:rPr>
                <w:szCs w:val="22"/>
                <w:lang w:val="en-GB" w:eastAsia="en-GB"/>
              </w:rPr>
            </w:pPr>
            <w:r>
              <w:rPr>
                <w:szCs w:val="22"/>
              </w:rPr>
              <w:t>0,15 (60)</w:t>
            </w:r>
          </w:p>
        </w:tc>
        <w:tc>
          <w:tcPr>
            <w:tcW w:w="1134" w:type="dxa"/>
            <w:tcMar>
              <w:top w:w="113" w:type="dxa"/>
              <w:left w:w="57" w:type="dxa"/>
              <w:bottom w:w="113" w:type="dxa"/>
              <w:right w:w="57" w:type="dxa"/>
            </w:tcMar>
          </w:tcPr>
          <w:p w:rsidR="00871ECF" w:rsidRDefault="00871ECF">
            <w:pPr>
              <w:rPr>
                <w:szCs w:val="22"/>
                <w:lang w:val="en-GB" w:eastAsia="en-GB"/>
              </w:rPr>
            </w:pPr>
            <w:r>
              <w:rPr>
                <w:szCs w:val="22"/>
              </w:rPr>
              <w:t>0,17 (31)</w:t>
            </w:r>
          </w:p>
        </w:tc>
      </w:tr>
    </w:tbl>
    <w:p w:rsidR="00871ECF" w:rsidRDefault="001670EF">
      <w:pPr>
        <w:rPr>
          <w:noProof w:val="0"/>
          <w:sz w:val="18"/>
          <w:szCs w:val="18"/>
          <w:lang w:val="es-ES" w:eastAsia="en-GB"/>
        </w:rPr>
      </w:pPr>
      <w:r>
        <w:rPr>
          <w:sz w:val="18"/>
          <w:szCs w:val="18"/>
          <w:lang w:val="es-ES"/>
        </w:rPr>
        <w:t>A</w:t>
      </w:r>
      <w:r w:rsidR="00871ECF" w:rsidRPr="00383B2F">
        <w:rPr>
          <w:sz w:val="18"/>
          <w:szCs w:val="18"/>
          <w:lang w:val="es-ES"/>
        </w:rPr>
        <w:t xml:space="preserve">claramiento = aclaramiento ajustado al peso corporal </w:t>
      </w:r>
      <w:r w:rsidR="00DB7A80">
        <w:rPr>
          <w:sz w:val="18"/>
          <w:szCs w:val="18"/>
          <w:lang w:val="es-ES"/>
        </w:rPr>
        <w:t>R</w:t>
      </w:r>
      <w:r w:rsidR="00871ECF" w:rsidRPr="00383B2F">
        <w:rPr>
          <w:sz w:val="18"/>
          <w:szCs w:val="18"/>
          <w:lang w:val="es-ES"/>
        </w:rPr>
        <w:t xml:space="preserve">ecuperación </w:t>
      </w:r>
      <w:r w:rsidR="009929D8">
        <w:rPr>
          <w:sz w:val="18"/>
          <w:szCs w:val="18"/>
          <w:lang w:val="es-ES"/>
        </w:rPr>
        <w:t>incremental</w:t>
      </w:r>
      <w:r w:rsidR="009929D8" w:rsidRPr="00383B2F">
        <w:rPr>
          <w:sz w:val="18"/>
          <w:szCs w:val="18"/>
          <w:lang w:val="es-ES"/>
        </w:rPr>
        <w:t xml:space="preserve"> </w:t>
      </w:r>
      <w:r w:rsidR="00871ECF" w:rsidRPr="00383B2F">
        <w:rPr>
          <w:sz w:val="18"/>
          <w:szCs w:val="18"/>
          <w:lang w:val="es-ES"/>
        </w:rPr>
        <w:t xml:space="preserve">= recuperación </w:t>
      </w:r>
      <w:r w:rsidR="009929D8">
        <w:rPr>
          <w:sz w:val="18"/>
          <w:szCs w:val="18"/>
          <w:lang w:val="es-ES"/>
        </w:rPr>
        <w:t xml:space="preserve">incremental </w:t>
      </w:r>
      <w:r w:rsidR="00871ECF" w:rsidRPr="00383B2F">
        <w:rPr>
          <w:sz w:val="18"/>
          <w:szCs w:val="18"/>
          <w:lang w:val="es-ES"/>
        </w:rPr>
        <w:t>30 min después de la administración</w:t>
      </w:r>
      <w:r w:rsidR="00DB7A80">
        <w:rPr>
          <w:sz w:val="18"/>
          <w:szCs w:val="18"/>
          <w:lang w:val="es-ES"/>
        </w:rPr>
        <w:t>,</w:t>
      </w:r>
      <w:r w:rsidR="00871ECF" w:rsidRPr="00383B2F">
        <w:rPr>
          <w:sz w:val="18"/>
          <w:szCs w:val="18"/>
          <w:lang w:val="es-ES"/>
        </w:rPr>
        <w:t xml:space="preserve"> </w:t>
      </w:r>
      <w:r w:rsidR="00DB7A80">
        <w:rPr>
          <w:sz w:val="18"/>
          <w:szCs w:val="18"/>
          <w:lang w:val="es-ES"/>
        </w:rPr>
        <w:t>V</w:t>
      </w:r>
      <w:r w:rsidR="00871ECF" w:rsidRPr="00383B2F">
        <w:rPr>
          <w:sz w:val="18"/>
          <w:szCs w:val="18"/>
          <w:lang w:val="es-ES"/>
        </w:rPr>
        <w:t>olumen de distribución = volumen de distribución en equilibrio ajustado al peso corporal</w:t>
      </w:r>
      <w:r w:rsidR="00DB7A80">
        <w:rPr>
          <w:sz w:val="18"/>
          <w:szCs w:val="18"/>
          <w:lang w:val="es-ES"/>
        </w:rPr>
        <w:t>.</w:t>
      </w:r>
      <w:r w:rsidR="00871ECF" w:rsidRPr="00383B2F">
        <w:rPr>
          <w:sz w:val="18"/>
          <w:szCs w:val="18"/>
          <w:lang w:val="es-ES"/>
        </w:rPr>
        <w:t xml:space="preserve"> CV = coeficiente de variación.</w:t>
      </w:r>
    </w:p>
    <w:p w:rsidR="00871ECF" w:rsidRDefault="00871ECF">
      <w:pPr>
        <w:rPr>
          <w:noProof w:val="0"/>
          <w:szCs w:val="22"/>
          <w:lang w:val="es-ES" w:eastAsia="en-GB"/>
        </w:rPr>
      </w:pPr>
    </w:p>
    <w:p w:rsidR="00871ECF" w:rsidRDefault="00871ECF">
      <w:pPr>
        <w:rPr>
          <w:bCs/>
          <w:lang w:val="es-ES"/>
        </w:rPr>
      </w:pPr>
      <w:r w:rsidRPr="00383B2F">
        <w:rPr>
          <w:bCs/>
          <w:lang w:val="es-ES"/>
        </w:rPr>
        <w:t xml:space="preserve">Como cabía esperar, el aclaramiento ajustado al peso corporal en pacientes pediátricos y </w:t>
      </w:r>
      <w:r w:rsidR="00DB7A80">
        <w:rPr>
          <w:bCs/>
          <w:lang w:val="es-ES"/>
        </w:rPr>
        <w:t xml:space="preserve">pacientes </w:t>
      </w:r>
      <w:r w:rsidRPr="00383B2F">
        <w:rPr>
          <w:bCs/>
          <w:lang w:val="es-ES"/>
        </w:rPr>
        <w:t>adolescentes fue superior al de los adultos. No fue necesario ajustar la dosis para los pacientes pediátricos o adolescentes</w:t>
      </w:r>
      <w:r w:rsidR="003D4B20">
        <w:rPr>
          <w:bCs/>
          <w:lang w:val="es-ES"/>
        </w:rPr>
        <w:t xml:space="preserve"> en ensayos clínicos</w:t>
      </w:r>
      <w:r w:rsidRPr="00383B2F">
        <w:rPr>
          <w:bCs/>
          <w:lang w:val="es-ES"/>
        </w:rPr>
        <w:t>.</w:t>
      </w:r>
    </w:p>
    <w:p w:rsidR="00871ECF" w:rsidRDefault="00871ECF">
      <w:pPr>
        <w:rPr>
          <w:bCs/>
          <w:lang w:val="es-ES"/>
        </w:rPr>
      </w:pPr>
    </w:p>
    <w:p w:rsidR="00871ECF" w:rsidRDefault="00DB7A80">
      <w:pPr>
        <w:rPr>
          <w:bCs/>
          <w:lang w:val="es-ES"/>
        </w:rPr>
      </w:pPr>
      <w:r>
        <w:rPr>
          <w:bCs/>
          <w:lang w:val="es-ES"/>
        </w:rPr>
        <w:t>L</w:t>
      </w:r>
      <w:r w:rsidR="00BC2D08">
        <w:rPr>
          <w:bCs/>
          <w:lang w:val="es-ES"/>
        </w:rPr>
        <w:t>a media de l</w:t>
      </w:r>
      <w:r>
        <w:rPr>
          <w:bCs/>
          <w:lang w:val="es-ES"/>
        </w:rPr>
        <w:t>os niveles mínimos en estado estacionario se muestran en la tabla 6</w:t>
      </w:r>
      <w:r w:rsidR="00BC2D08">
        <w:rPr>
          <w:bCs/>
          <w:lang w:val="es-ES"/>
        </w:rPr>
        <w:t xml:space="preserve">; en base </w:t>
      </w:r>
      <w:r w:rsidR="00741A9D">
        <w:rPr>
          <w:bCs/>
          <w:lang w:val="es-ES"/>
        </w:rPr>
        <w:t>con</w:t>
      </w:r>
      <w:r w:rsidR="00BC2D08">
        <w:rPr>
          <w:bCs/>
          <w:lang w:val="es-ES"/>
        </w:rPr>
        <w:t xml:space="preserve"> todas </w:t>
      </w:r>
      <w:r w:rsidR="00871ECF" w:rsidRPr="00383B2F">
        <w:rPr>
          <w:bCs/>
          <w:lang w:val="es-ES"/>
        </w:rPr>
        <w:t xml:space="preserve">las mediciones previas a la administración, registradas cada 8 semanas en </w:t>
      </w:r>
      <w:r w:rsidR="00BC2D08">
        <w:rPr>
          <w:bCs/>
          <w:lang w:val="es-ES"/>
        </w:rPr>
        <w:t>estado estacionario</w:t>
      </w:r>
      <w:r w:rsidR="00871ECF" w:rsidRPr="00383B2F">
        <w:rPr>
          <w:bCs/>
          <w:lang w:val="es-ES"/>
        </w:rPr>
        <w:t xml:space="preserve"> para todos los pacientes a los que se administraba 40 UI/kg una vez a la semana.</w:t>
      </w:r>
      <w:r w:rsidR="00202BF7">
        <w:rPr>
          <w:bCs/>
          <w:lang w:val="es-ES"/>
        </w:rPr>
        <w:t xml:space="preserve"> </w:t>
      </w:r>
      <w:r w:rsidR="003D4B20">
        <w:rPr>
          <w:bCs/>
          <w:lang w:val="es-ES"/>
        </w:rPr>
        <w:t>No está indicado el uso de Refixia en niños menores de 12 años.</w:t>
      </w:r>
    </w:p>
    <w:p w:rsidR="00871ECF" w:rsidRDefault="00871ECF">
      <w:pPr>
        <w:rPr>
          <w:bCs/>
          <w:szCs w:val="22"/>
          <w:lang w:val="es-ES"/>
        </w:rPr>
      </w:pPr>
    </w:p>
    <w:p w:rsidR="00871ECF" w:rsidRDefault="003D4B20" w:rsidP="003F7922">
      <w:pPr>
        <w:tabs>
          <w:tab w:val="clear" w:pos="567"/>
          <w:tab w:val="left" w:pos="1134"/>
        </w:tabs>
        <w:ind w:left="1134" w:hanging="1134"/>
        <w:rPr>
          <w:b/>
          <w:szCs w:val="22"/>
          <w:lang w:val="es-ES"/>
        </w:rPr>
      </w:pPr>
      <w:r w:rsidRPr="00383B2F">
        <w:rPr>
          <w:b/>
          <w:szCs w:val="22"/>
          <w:lang w:val="es-ES"/>
        </w:rPr>
        <w:t>Tabla</w:t>
      </w:r>
      <w:r>
        <w:rPr>
          <w:b/>
          <w:szCs w:val="22"/>
          <w:lang w:val="es-ES"/>
        </w:rPr>
        <w:t xml:space="preserve"> </w:t>
      </w:r>
      <w:r w:rsidR="00871ECF" w:rsidRPr="00383B2F">
        <w:rPr>
          <w:b/>
          <w:szCs w:val="22"/>
          <w:lang w:val="es-ES"/>
        </w:rPr>
        <w:t>6</w:t>
      </w:r>
      <w:r>
        <w:rPr>
          <w:b/>
          <w:szCs w:val="22"/>
          <w:lang w:val="es-ES"/>
        </w:rPr>
        <w:tab/>
      </w:r>
      <w:r w:rsidR="00871ECF" w:rsidRPr="00383B2F">
        <w:rPr>
          <w:b/>
          <w:szCs w:val="22"/>
          <w:lang w:val="es-ES"/>
        </w:rPr>
        <w:t>Media de l</w:t>
      </w:r>
      <w:r w:rsidR="00BC2D08">
        <w:rPr>
          <w:b/>
          <w:szCs w:val="22"/>
          <w:lang w:val="es-ES"/>
        </w:rPr>
        <w:t>os niveles mínimos</w:t>
      </w:r>
      <w:r w:rsidR="00871ECF" w:rsidRPr="00383B2F">
        <w:rPr>
          <w:b/>
          <w:szCs w:val="22"/>
          <w:lang w:val="es-ES"/>
        </w:rPr>
        <w:t xml:space="preserve">* de Refixia (40 UI/kg) en </w:t>
      </w:r>
      <w:r w:rsidR="00BC2D08">
        <w:rPr>
          <w:b/>
          <w:szCs w:val="22"/>
          <w:lang w:val="es-ES"/>
        </w:rPr>
        <w:t>estado estacionario</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1751"/>
        <w:gridCol w:w="1858"/>
        <w:gridCol w:w="1858"/>
        <w:gridCol w:w="1858"/>
        <w:gridCol w:w="1856"/>
      </w:tblGrid>
      <w:tr w:rsidR="00871ECF">
        <w:tc>
          <w:tcPr>
            <w:tcW w:w="953" w:type="pct"/>
            <w:tcBorders>
              <w:top w:val="single" w:sz="4" w:space="0" w:color="auto"/>
              <w:left w:val="single" w:sz="4" w:space="0" w:color="auto"/>
              <w:bottom w:val="single" w:sz="4" w:space="0" w:color="auto"/>
              <w:right w:val="single" w:sz="4" w:space="0" w:color="auto"/>
            </w:tcBorders>
          </w:tcPr>
          <w:p w:rsidR="00871ECF" w:rsidRDefault="00871ECF">
            <w:pPr>
              <w:outlineLvl w:val="0"/>
              <w:rPr>
                <w:b/>
                <w:bCs/>
                <w:szCs w:val="22"/>
                <w:lang w:val="es-ES"/>
              </w:rPr>
            </w:pPr>
          </w:p>
        </w:tc>
        <w:tc>
          <w:tcPr>
            <w:tcW w:w="1012" w:type="pct"/>
            <w:tcBorders>
              <w:top w:val="single" w:sz="4" w:space="0" w:color="auto"/>
              <w:left w:val="single" w:sz="4" w:space="0" w:color="auto"/>
              <w:bottom w:val="single" w:sz="4" w:space="0" w:color="auto"/>
              <w:right w:val="single" w:sz="4" w:space="0" w:color="auto"/>
            </w:tcBorders>
          </w:tcPr>
          <w:p w:rsidR="00871ECF" w:rsidRDefault="00871ECF">
            <w:pPr>
              <w:outlineLvl w:val="0"/>
              <w:rPr>
                <w:b/>
                <w:bCs/>
                <w:szCs w:val="22"/>
                <w:lang w:val="en-GB"/>
              </w:rPr>
            </w:pPr>
            <w:r>
              <w:rPr>
                <w:b/>
                <w:bCs/>
                <w:szCs w:val="22"/>
              </w:rPr>
              <w:t>0-6 años</w:t>
            </w:r>
            <w:r>
              <w:rPr>
                <w:b/>
                <w:bCs/>
                <w:szCs w:val="22"/>
              </w:rPr>
              <w:br/>
              <w:t>N = 12</w:t>
            </w:r>
          </w:p>
        </w:tc>
        <w:tc>
          <w:tcPr>
            <w:tcW w:w="1012" w:type="pct"/>
            <w:tcBorders>
              <w:top w:val="single" w:sz="4" w:space="0" w:color="auto"/>
              <w:left w:val="single" w:sz="4" w:space="0" w:color="auto"/>
              <w:bottom w:val="single" w:sz="4" w:space="0" w:color="auto"/>
              <w:right w:val="single" w:sz="4" w:space="0" w:color="auto"/>
            </w:tcBorders>
          </w:tcPr>
          <w:p w:rsidR="00871ECF" w:rsidRDefault="00871ECF">
            <w:pPr>
              <w:outlineLvl w:val="0"/>
              <w:rPr>
                <w:b/>
                <w:bCs/>
                <w:szCs w:val="22"/>
                <w:lang w:val="en-GB"/>
              </w:rPr>
            </w:pPr>
            <w:r>
              <w:rPr>
                <w:b/>
                <w:bCs/>
                <w:szCs w:val="22"/>
              </w:rPr>
              <w:t>7-12 años</w:t>
            </w:r>
            <w:r>
              <w:rPr>
                <w:b/>
                <w:bCs/>
                <w:szCs w:val="22"/>
              </w:rPr>
              <w:br/>
              <w:t>N = 13</w:t>
            </w:r>
          </w:p>
        </w:tc>
        <w:tc>
          <w:tcPr>
            <w:tcW w:w="1012" w:type="pct"/>
            <w:tcBorders>
              <w:top w:val="single" w:sz="4" w:space="0" w:color="auto"/>
              <w:left w:val="single" w:sz="4" w:space="0" w:color="auto"/>
              <w:bottom w:val="single" w:sz="4" w:space="0" w:color="auto"/>
              <w:right w:val="single" w:sz="4" w:space="0" w:color="auto"/>
            </w:tcBorders>
          </w:tcPr>
          <w:p w:rsidR="00871ECF" w:rsidRDefault="00871ECF">
            <w:pPr>
              <w:outlineLvl w:val="0"/>
              <w:rPr>
                <w:b/>
                <w:bCs/>
                <w:szCs w:val="22"/>
                <w:lang w:val="en-GB"/>
              </w:rPr>
            </w:pPr>
            <w:r>
              <w:rPr>
                <w:b/>
                <w:bCs/>
                <w:szCs w:val="22"/>
              </w:rPr>
              <w:t>13-17 años</w:t>
            </w:r>
            <w:r>
              <w:rPr>
                <w:b/>
                <w:bCs/>
                <w:szCs w:val="22"/>
              </w:rPr>
              <w:br/>
              <w:t>N = 9</w:t>
            </w:r>
          </w:p>
        </w:tc>
        <w:tc>
          <w:tcPr>
            <w:tcW w:w="1012" w:type="pct"/>
            <w:tcBorders>
              <w:top w:val="single" w:sz="4" w:space="0" w:color="auto"/>
              <w:left w:val="single" w:sz="4" w:space="0" w:color="auto"/>
              <w:bottom w:val="single" w:sz="4" w:space="0" w:color="auto"/>
              <w:right w:val="single" w:sz="4" w:space="0" w:color="auto"/>
            </w:tcBorders>
          </w:tcPr>
          <w:p w:rsidR="00871ECF" w:rsidRDefault="00871ECF">
            <w:pPr>
              <w:outlineLvl w:val="0"/>
              <w:rPr>
                <w:b/>
                <w:bCs/>
                <w:szCs w:val="22"/>
                <w:lang w:val="en-GB"/>
              </w:rPr>
            </w:pPr>
            <w:r>
              <w:rPr>
                <w:b/>
                <w:bCs/>
                <w:szCs w:val="22"/>
              </w:rPr>
              <w:t>18-65 años</w:t>
            </w:r>
            <w:r>
              <w:rPr>
                <w:b/>
                <w:bCs/>
                <w:szCs w:val="22"/>
              </w:rPr>
              <w:br/>
              <w:t>N = 20</w:t>
            </w:r>
          </w:p>
        </w:tc>
      </w:tr>
      <w:tr w:rsidR="00871ECF">
        <w:trPr>
          <w:trHeight w:val="276"/>
        </w:trPr>
        <w:tc>
          <w:tcPr>
            <w:tcW w:w="953" w:type="pct"/>
            <w:tcBorders>
              <w:top w:val="single" w:sz="4" w:space="0" w:color="auto"/>
              <w:left w:val="single" w:sz="4" w:space="0" w:color="auto"/>
              <w:bottom w:val="single" w:sz="4" w:space="0" w:color="auto"/>
              <w:right w:val="single" w:sz="4" w:space="0" w:color="auto"/>
            </w:tcBorders>
          </w:tcPr>
          <w:p w:rsidR="00871ECF" w:rsidRDefault="00871ECF">
            <w:pPr>
              <w:outlineLvl w:val="0"/>
              <w:rPr>
                <w:bCs/>
                <w:szCs w:val="22"/>
                <w:lang w:val="es-ES"/>
              </w:rPr>
            </w:pPr>
            <w:r w:rsidRPr="00383B2F">
              <w:rPr>
                <w:bCs/>
                <w:szCs w:val="22"/>
                <w:lang w:val="es-ES"/>
              </w:rPr>
              <w:t xml:space="preserve">Media de la concentración mínima estimada de factor IX en UI/ml </w:t>
            </w:r>
            <w:r>
              <w:rPr>
                <w:bCs/>
                <w:szCs w:val="22"/>
                <w:lang w:val="es-ES"/>
              </w:rPr>
              <w:br/>
            </w:r>
            <w:r w:rsidRPr="00383B2F">
              <w:rPr>
                <w:bCs/>
                <w:szCs w:val="22"/>
                <w:lang w:val="es-ES"/>
              </w:rPr>
              <w:t>(IC del 95%)</w:t>
            </w:r>
          </w:p>
        </w:tc>
        <w:tc>
          <w:tcPr>
            <w:tcW w:w="1012" w:type="pct"/>
            <w:tcBorders>
              <w:top w:val="single" w:sz="4" w:space="0" w:color="auto"/>
              <w:left w:val="single" w:sz="4" w:space="0" w:color="auto"/>
              <w:bottom w:val="single" w:sz="4" w:space="0" w:color="auto"/>
              <w:right w:val="single" w:sz="4" w:space="0" w:color="auto"/>
            </w:tcBorders>
          </w:tcPr>
          <w:p w:rsidR="00871ECF" w:rsidRDefault="00871ECF" w:rsidP="00BC2D08">
            <w:pPr>
              <w:outlineLvl w:val="0"/>
              <w:rPr>
                <w:bCs/>
                <w:szCs w:val="22"/>
                <w:lang w:val="en-GB"/>
              </w:rPr>
            </w:pPr>
            <w:r>
              <w:rPr>
                <w:bCs/>
                <w:szCs w:val="22"/>
              </w:rPr>
              <w:t>0,15</w:t>
            </w:r>
            <w:r>
              <w:rPr>
                <w:bCs/>
                <w:szCs w:val="22"/>
              </w:rPr>
              <w:br/>
              <w:t>(0,13;0,18)</w:t>
            </w:r>
          </w:p>
        </w:tc>
        <w:tc>
          <w:tcPr>
            <w:tcW w:w="1012" w:type="pct"/>
            <w:tcBorders>
              <w:top w:val="single" w:sz="4" w:space="0" w:color="auto"/>
              <w:left w:val="single" w:sz="4" w:space="0" w:color="auto"/>
              <w:bottom w:val="single" w:sz="4" w:space="0" w:color="auto"/>
              <w:right w:val="single" w:sz="4" w:space="0" w:color="auto"/>
            </w:tcBorders>
          </w:tcPr>
          <w:p w:rsidR="00871ECF" w:rsidRDefault="00871ECF">
            <w:pPr>
              <w:outlineLvl w:val="0"/>
              <w:rPr>
                <w:bCs/>
                <w:szCs w:val="22"/>
                <w:lang w:val="en-GB"/>
              </w:rPr>
            </w:pPr>
            <w:r>
              <w:rPr>
                <w:bCs/>
                <w:szCs w:val="22"/>
              </w:rPr>
              <w:t>0,19</w:t>
            </w:r>
            <w:r>
              <w:rPr>
                <w:bCs/>
                <w:szCs w:val="22"/>
              </w:rPr>
              <w:br/>
              <w:t>(0,16;0,22)</w:t>
            </w:r>
          </w:p>
        </w:tc>
        <w:tc>
          <w:tcPr>
            <w:tcW w:w="1012" w:type="pct"/>
            <w:tcBorders>
              <w:top w:val="single" w:sz="4" w:space="0" w:color="auto"/>
              <w:left w:val="single" w:sz="4" w:space="0" w:color="auto"/>
              <w:bottom w:val="single" w:sz="4" w:space="0" w:color="auto"/>
              <w:right w:val="single" w:sz="4" w:space="0" w:color="auto"/>
            </w:tcBorders>
          </w:tcPr>
          <w:p w:rsidR="00871ECF" w:rsidRDefault="00871ECF" w:rsidP="00BC2D08">
            <w:pPr>
              <w:outlineLvl w:val="0"/>
              <w:rPr>
                <w:bCs/>
                <w:szCs w:val="22"/>
                <w:lang w:val="en-GB"/>
              </w:rPr>
            </w:pPr>
            <w:r>
              <w:rPr>
                <w:bCs/>
                <w:szCs w:val="22"/>
              </w:rPr>
              <w:t>0,24</w:t>
            </w:r>
            <w:r>
              <w:rPr>
                <w:bCs/>
                <w:szCs w:val="22"/>
              </w:rPr>
              <w:br/>
              <w:t>(0,20;0,28)</w:t>
            </w:r>
          </w:p>
        </w:tc>
        <w:tc>
          <w:tcPr>
            <w:tcW w:w="1012" w:type="pct"/>
            <w:tcBorders>
              <w:top w:val="single" w:sz="4" w:space="0" w:color="auto"/>
              <w:left w:val="single" w:sz="4" w:space="0" w:color="auto"/>
              <w:bottom w:val="single" w:sz="4" w:space="0" w:color="auto"/>
              <w:right w:val="single" w:sz="4" w:space="0" w:color="auto"/>
            </w:tcBorders>
          </w:tcPr>
          <w:p w:rsidR="00871ECF" w:rsidRDefault="00871ECF" w:rsidP="00BC2D08">
            <w:pPr>
              <w:outlineLvl w:val="0"/>
              <w:rPr>
                <w:bCs/>
                <w:szCs w:val="22"/>
                <w:lang w:val="en-GB"/>
              </w:rPr>
            </w:pPr>
            <w:r>
              <w:rPr>
                <w:bCs/>
                <w:szCs w:val="22"/>
              </w:rPr>
              <w:t>0,29</w:t>
            </w:r>
            <w:r>
              <w:rPr>
                <w:bCs/>
                <w:szCs w:val="22"/>
              </w:rPr>
              <w:br/>
              <w:t>(0,26;0,33)</w:t>
            </w:r>
          </w:p>
        </w:tc>
      </w:tr>
    </w:tbl>
    <w:p w:rsidR="00871ECF" w:rsidRDefault="00871ECF">
      <w:pPr>
        <w:outlineLvl w:val="0"/>
        <w:rPr>
          <w:sz w:val="18"/>
          <w:szCs w:val="18"/>
          <w:lang w:val="es-ES"/>
        </w:rPr>
      </w:pPr>
      <w:r w:rsidRPr="00383B2F">
        <w:rPr>
          <w:bCs/>
          <w:sz w:val="18"/>
          <w:szCs w:val="18"/>
          <w:lang w:val="es-ES"/>
        </w:rPr>
        <w:t xml:space="preserve">* </w:t>
      </w:r>
      <w:r w:rsidR="00BC2D08">
        <w:rPr>
          <w:bCs/>
          <w:sz w:val="18"/>
          <w:szCs w:val="18"/>
          <w:lang w:val="es-ES"/>
        </w:rPr>
        <w:t>Niveles mínimos</w:t>
      </w:r>
      <w:r w:rsidRPr="00383B2F">
        <w:rPr>
          <w:bCs/>
          <w:sz w:val="18"/>
          <w:szCs w:val="18"/>
          <w:lang w:val="es-ES"/>
        </w:rPr>
        <w:t xml:space="preserve"> de factor IX = actividad del factor IX </w:t>
      </w:r>
      <w:r w:rsidR="00BC2D08">
        <w:rPr>
          <w:bCs/>
          <w:sz w:val="18"/>
          <w:szCs w:val="18"/>
          <w:lang w:val="es-ES"/>
        </w:rPr>
        <w:t>medida</w:t>
      </w:r>
      <w:r w:rsidR="00BC2D08" w:rsidRPr="00383B2F">
        <w:rPr>
          <w:bCs/>
          <w:sz w:val="18"/>
          <w:szCs w:val="18"/>
          <w:lang w:val="es-ES"/>
        </w:rPr>
        <w:t xml:space="preserve"> </w:t>
      </w:r>
      <w:r w:rsidRPr="00383B2F">
        <w:rPr>
          <w:bCs/>
          <w:sz w:val="18"/>
          <w:szCs w:val="18"/>
          <w:lang w:val="es-ES"/>
        </w:rPr>
        <w:t>antes de la siguiente dosis semanal (5</w:t>
      </w:r>
      <w:r w:rsidR="00BC2D08">
        <w:rPr>
          <w:bCs/>
          <w:sz w:val="18"/>
          <w:szCs w:val="18"/>
          <w:lang w:val="es-ES"/>
        </w:rPr>
        <w:t xml:space="preserve"> a </w:t>
      </w:r>
      <w:r w:rsidRPr="00383B2F">
        <w:rPr>
          <w:bCs/>
          <w:sz w:val="18"/>
          <w:szCs w:val="18"/>
          <w:lang w:val="es-ES"/>
        </w:rPr>
        <w:t xml:space="preserve">10 días después de la administración) en </w:t>
      </w:r>
      <w:r w:rsidR="00BC2D08">
        <w:rPr>
          <w:bCs/>
          <w:sz w:val="18"/>
          <w:szCs w:val="18"/>
          <w:lang w:val="es-ES"/>
        </w:rPr>
        <w:t>estado estacionario</w:t>
      </w:r>
      <w:r w:rsidRPr="00383B2F">
        <w:rPr>
          <w:bCs/>
          <w:sz w:val="18"/>
          <w:szCs w:val="18"/>
          <w:lang w:val="es-ES"/>
        </w:rPr>
        <w:t>.</w:t>
      </w:r>
    </w:p>
    <w:p w:rsidR="00871ECF" w:rsidRDefault="00871ECF">
      <w:pPr>
        <w:outlineLvl w:val="0"/>
        <w:rPr>
          <w:bCs/>
          <w:szCs w:val="22"/>
          <w:lang w:val="es-ES"/>
        </w:rPr>
      </w:pPr>
    </w:p>
    <w:p w:rsidR="00871ECF" w:rsidRDefault="00871ECF">
      <w:pPr>
        <w:outlineLvl w:val="0"/>
        <w:rPr>
          <w:szCs w:val="22"/>
          <w:lang w:val="es-ES"/>
        </w:rPr>
      </w:pPr>
      <w:r w:rsidRPr="00383B2F">
        <w:rPr>
          <w:bCs/>
          <w:szCs w:val="22"/>
          <w:lang w:val="es-ES"/>
        </w:rPr>
        <w:t xml:space="preserve">Se estudió la farmacocinética en 16 pacientes adultos y adolescentes de los </w:t>
      </w:r>
      <w:r w:rsidR="00EE0745">
        <w:rPr>
          <w:bCs/>
          <w:szCs w:val="22"/>
          <w:lang w:val="es-ES"/>
        </w:rPr>
        <w:t>cuales</w:t>
      </w:r>
      <w:r w:rsidR="00EE0745" w:rsidRPr="00383B2F">
        <w:rPr>
          <w:bCs/>
          <w:szCs w:val="22"/>
          <w:lang w:val="es-ES"/>
        </w:rPr>
        <w:t xml:space="preserve"> </w:t>
      </w:r>
      <w:r w:rsidRPr="00383B2F">
        <w:rPr>
          <w:bCs/>
          <w:szCs w:val="22"/>
          <w:lang w:val="es-ES"/>
        </w:rPr>
        <w:t>6</w:t>
      </w:r>
      <w:r w:rsidR="000972D3">
        <w:rPr>
          <w:bCs/>
          <w:szCs w:val="22"/>
          <w:lang w:val="es-ES"/>
        </w:rPr>
        <w:t xml:space="preserve"> </w:t>
      </w:r>
      <w:r w:rsidRPr="00383B2F">
        <w:rPr>
          <w:bCs/>
          <w:szCs w:val="22"/>
          <w:lang w:val="es-ES"/>
        </w:rPr>
        <w:t>presentaban un peso normal (IMC de entre 18,5 y 24,9 kg/m</w:t>
      </w:r>
      <w:r w:rsidRPr="00383B2F">
        <w:rPr>
          <w:bCs/>
          <w:szCs w:val="22"/>
          <w:vertAlign w:val="superscript"/>
          <w:lang w:val="es-ES"/>
        </w:rPr>
        <w:t>2</w:t>
      </w:r>
      <w:r w:rsidRPr="00383B2F">
        <w:rPr>
          <w:bCs/>
          <w:szCs w:val="22"/>
          <w:lang w:val="es-ES"/>
        </w:rPr>
        <w:t>) y 10</w:t>
      </w:r>
      <w:r w:rsidR="000972D3">
        <w:rPr>
          <w:bCs/>
          <w:szCs w:val="22"/>
          <w:lang w:val="es-ES"/>
        </w:rPr>
        <w:t xml:space="preserve"> </w:t>
      </w:r>
      <w:r w:rsidRPr="00383B2F">
        <w:rPr>
          <w:bCs/>
          <w:szCs w:val="22"/>
          <w:lang w:val="es-ES"/>
        </w:rPr>
        <w:t>presentaban sobrepeso (IMC de entre 25 y 29,9 kg/m</w:t>
      </w:r>
      <w:r w:rsidRPr="00383B2F">
        <w:rPr>
          <w:bCs/>
          <w:szCs w:val="22"/>
          <w:vertAlign w:val="superscript"/>
          <w:lang w:val="es-ES"/>
        </w:rPr>
        <w:t>2</w:t>
      </w:r>
      <w:r w:rsidRPr="00383B2F">
        <w:rPr>
          <w:bCs/>
          <w:szCs w:val="22"/>
          <w:lang w:val="es-ES"/>
        </w:rPr>
        <w:t xml:space="preserve">). No se observaron diferencias claras en </w:t>
      </w:r>
      <w:r w:rsidR="00083681">
        <w:rPr>
          <w:bCs/>
          <w:szCs w:val="22"/>
          <w:lang w:val="es-ES"/>
        </w:rPr>
        <w:t>los</w:t>
      </w:r>
      <w:r w:rsidR="00083681" w:rsidRPr="00383B2F">
        <w:rPr>
          <w:bCs/>
          <w:szCs w:val="22"/>
          <w:lang w:val="es-ES"/>
        </w:rPr>
        <w:t xml:space="preserve"> </w:t>
      </w:r>
      <w:r w:rsidRPr="00383B2F">
        <w:rPr>
          <w:bCs/>
          <w:szCs w:val="22"/>
          <w:lang w:val="es-ES"/>
        </w:rPr>
        <w:t>perfil</w:t>
      </w:r>
      <w:r w:rsidR="00083681">
        <w:rPr>
          <w:bCs/>
          <w:szCs w:val="22"/>
          <w:lang w:val="es-ES"/>
        </w:rPr>
        <w:t>es</w:t>
      </w:r>
      <w:r w:rsidRPr="00383B2F">
        <w:rPr>
          <w:bCs/>
          <w:szCs w:val="22"/>
          <w:lang w:val="es-ES"/>
        </w:rPr>
        <w:t xml:space="preserve"> farmacocinético</w:t>
      </w:r>
      <w:r w:rsidR="00083681">
        <w:rPr>
          <w:bCs/>
          <w:szCs w:val="22"/>
          <w:lang w:val="es-ES"/>
        </w:rPr>
        <w:t>s</w:t>
      </w:r>
      <w:r w:rsidRPr="00383B2F">
        <w:rPr>
          <w:bCs/>
          <w:szCs w:val="22"/>
          <w:lang w:val="es-ES"/>
        </w:rPr>
        <w:t xml:space="preserve"> entre los pacientes con peso normal y </w:t>
      </w:r>
      <w:r w:rsidR="00EE0745">
        <w:rPr>
          <w:bCs/>
          <w:szCs w:val="22"/>
          <w:lang w:val="es-ES"/>
        </w:rPr>
        <w:t xml:space="preserve">con </w:t>
      </w:r>
      <w:r w:rsidRPr="00383B2F">
        <w:rPr>
          <w:bCs/>
          <w:szCs w:val="22"/>
          <w:lang w:val="es-ES"/>
        </w:rPr>
        <w:t>sobrepeso.</w:t>
      </w:r>
    </w:p>
    <w:p w:rsidR="00871ECF" w:rsidRDefault="00871ECF">
      <w:pPr>
        <w:outlineLvl w:val="0"/>
        <w:rPr>
          <w:szCs w:val="22"/>
          <w:lang w:val="es-ES"/>
        </w:rPr>
      </w:pPr>
    </w:p>
    <w:p w:rsidR="00871ECF" w:rsidRDefault="00871ECF">
      <w:pPr>
        <w:ind w:left="567" w:hanging="567"/>
        <w:outlineLvl w:val="0"/>
        <w:rPr>
          <w:b/>
          <w:szCs w:val="22"/>
          <w:lang w:val="es-ES"/>
        </w:rPr>
      </w:pPr>
      <w:bookmarkStart w:id="1" w:name="her"/>
      <w:bookmarkEnd w:id="1"/>
      <w:r w:rsidRPr="00383B2F">
        <w:rPr>
          <w:b/>
          <w:szCs w:val="22"/>
          <w:lang w:val="es-ES"/>
        </w:rPr>
        <w:t>5.3</w:t>
      </w:r>
      <w:r w:rsidRPr="00383B2F">
        <w:rPr>
          <w:b/>
          <w:szCs w:val="22"/>
          <w:lang w:val="es-ES"/>
        </w:rPr>
        <w:tab/>
        <w:t>Datos preclínicos sobre seguridad</w:t>
      </w:r>
    </w:p>
    <w:p w:rsidR="00871ECF" w:rsidRDefault="00357DB6">
      <w:pPr>
        <w:outlineLvl w:val="0"/>
        <w:rPr>
          <w:szCs w:val="22"/>
          <w:lang w:val="es-ES"/>
        </w:rPr>
      </w:pPr>
      <w:r w:rsidRPr="00383B2F">
        <w:rPr>
          <w:szCs w:val="22"/>
          <w:lang w:val="es-ES"/>
        </w:rPr>
        <w:t>En un estudio de toxicidad a dosis repetidas en monos, se observaron temblores corporales moderados y transitorios</w:t>
      </w:r>
      <w:r>
        <w:rPr>
          <w:szCs w:val="22"/>
          <w:lang w:val="es-ES"/>
        </w:rPr>
        <w:t xml:space="preserve"> 3 horas desp</w:t>
      </w:r>
      <w:r w:rsidR="00202BF7">
        <w:rPr>
          <w:szCs w:val="22"/>
          <w:lang w:val="es-ES"/>
        </w:rPr>
        <w:t>ués</w:t>
      </w:r>
      <w:r>
        <w:rPr>
          <w:szCs w:val="22"/>
          <w:lang w:val="es-ES"/>
        </w:rPr>
        <w:t xml:space="preserve"> de la dosis y se redujeron a la hora. Estos temblores corporales se vieron con dosis de Refixia (3</w:t>
      </w:r>
      <w:r w:rsidR="002C1F45">
        <w:rPr>
          <w:szCs w:val="22"/>
          <w:lang w:val="es-ES"/>
        </w:rPr>
        <w:t>.</w:t>
      </w:r>
      <w:r>
        <w:rPr>
          <w:szCs w:val="22"/>
          <w:lang w:val="es-ES"/>
        </w:rPr>
        <w:t>750 UI/kg)</w:t>
      </w:r>
      <w:r w:rsidR="00F25F09">
        <w:rPr>
          <w:szCs w:val="22"/>
          <w:lang w:val="es-ES"/>
        </w:rPr>
        <w:t>,</w:t>
      </w:r>
      <w:r>
        <w:rPr>
          <w:szCs w:val="22"/>
          <w:lang w:val="es-ES"/>
        </w:rPr>
        <w:t xml:space="preserve"> que era</w:t>
      </w:r>
      <w:r w:rsidR="00F25F09">
        <w:rPr>
          <w:szCs w:val="22"/>
          <w:lang w:val="es-ES"/>
        </w:rPr>
        <w:t>n</w:t>
      </w:r>
      <w:r>
        <w:rPr>
          <w:szCs w:val="22"/>
          <w:lang w:val="es-ES"/>
        </w:rPr>
        <w:t xml:space="preserve"> </w:t>
      </w:r>
      <w:r w:rsidRPr="00383B2F">
        <w:rPr>
          <w:szCs w:val="22"/>
          <w:lang w:val="es-ES"/>
        </w:rPr>
        <w:t>90 veces superior</w:t>
      </w:r>
      <w:r w:rsidR="00F25F09">
        <w:rPr>
          <w:szCs w:val="22"/>
          <w:lang w:val="es-ES"/>
        </w:rPr>
        <w:t>es</w:t>
      </w:r>
      <w:r w:rsidRPr="00383B2F">
        <w:rPr>
          <w:szCs w:val="22"/>
          <w:lang w:val="es-ES"/>
        </w:rPr>
        <w:t xml:space="preserve"> </w:t>
      </w:r>
      <w:r>
        <w:rPr>
          <w:szCs w:val="22"/>
          <w:lang w:val="es-ES"/>
        </w:rPr>
        <w:t>a</w:t>
      </w:r>
      <w:r w:rsidRPr="00383B2F">
        <w:rPr>
          <w:szCs w:val="22"/>
          <w:lang w:val="es-ES"/>
        </w:rPr>
        <w:t xml:space="preserve"> la dosis </w:t>
      </w:r>
      <w:r>
        <w:rPr>
          <w:szCs w:val="22"/>
          <w:lang w:val="es-ES"/>
        </w:rPr>
        <w:t>recomendada en adultos</w:t>
      </w:r>
      <w:r w:rsidRPr="00383B2F">
        <w:rPr>
          <w:szCs w:val="22"/>
          <w:lang w:val="es-ES"/>
        </w:rPr>
        <w:t xml:space="preserve"> (40 UI/kg)</w:t>
      </w:r>
      <w:r>
        <w:rPr>
          <w:szCs w:val="22"/>
          <w:lang w:val="es-ES"/>
        </w:rPr>
        <w:t xml:space="preserve">. </w:t>
      </w:r>
      <w:r w:rsidR="00871ECF" w:rsidRPr="00383B2F">
        <w:rPr>
          <w:szCs w:val="22"/>
          <w:lang w:val="es-ES"/>
        </w:rPr>
        <w:t xml:space="preserve">No se identificaron los mecanismos que provocaban los temblores. En los ensayos clínicos, no se </w:t>
      </w:r>
      <w:r w:rsidR="00BB3591">
        <w:rPr>
          <w:szCs w:val="22"/>
          <w:lang w:val="es-ES"/>
        </w:rPr>
        <w:t>han notificado</w:t>
      </w:r>
      <w:r w:rsidR="00871ECF" w:rsidRPr="00383B2F">
        <w:rPr>
          <w:szCs w:val="22"/>
          <w:lang w:val="es-ES"/>
        </w:rPr>
        <w:t xml:space="preserve"> temblores.</w:t>
      </w:r>
    </w:p>
    <w:p w:rsidR="00871ECF" w:rsidRDefault="00871ECF">
      <w:pPr>
        <w:outlineLvl w:val="0"/>
        <w:rPr>
          <w:szCs w:val="22"/>
          <w:lang w:val="es-ES"/>
        </w:rPr>
      </w:pPr>
    </w:p>
    <w:p w:rsidR="00357DB6" w:rsidRDefault="00357DB6" w:rsidP="00357DB6">
      <w:pPr>
        <w:rPr>
          <w:szCs w:val="22"/>
          <w:lang w:val="es-ES"/>
        </w:rPr>
      </w:pPr>
      <w:r w:rsidRPr="00383B2F">
        <w:rPr>
          <w:szCs w:val="22"/>
          <w:lang w:val="es-ES"/>
        </w:rPr>
        <w:t xml:space="preserve">Los datos de los estudios no clínicos no muestran </w:t>
      </w:r>
      <w:r>
        <w:rPr>
          <w:szCs w:val="22"/>
          <w:lang w:val="es-ES"/>
        </w:rPr>
        <w:t>ningún peligro</w:t>
      </w:r>
      <w:r w:rsidRPr="00383B2F">
        <w:rPr>
          <w:szCs w:val="22"/>
          <w:lang w:val="es-ES"/>
        </w:rPr>
        <w:t xml:space="preserve"> para los seres humanos según los estudios convencionales de farmacología de seguridad y toxicidad a dosis repetidas en ratas y monos.</w:t>
      </w:r>
    </w:p>
    <w:p w:rsidR="00357DB6" w:rsidRDefault="00357DB6">
      <w:pPr>
        <w:outlineLvl w:val="0"/>
        <w:rPr>
          <w:szCs w:val="22"/>
          <w:lang w:val="es-ES"/>
        </w:rPr>
      </w:pPr>
    </w:p>
    <w:p w:rsidR="00871ECF" w:rsidRDefault="00871ECF">
      <w:pPr>
        <w:rPr>
          <w:szCs w:val="22"/>
          <w:lang w:val="es-ES"/>
        </w:rPr>
      </w:pPr>
      <w:r w:rsidRPr="00383B2F">
        <w:rPr>
          <w:szCs w:val="22"/>
          <w:lang w:val="es-ES"/>
        </w:rPr>
        <w:t>En estudios de toxicidad a dosis repetidas en ratas y monos, se detec</w:t>
      </w:r>
      <w:r w:rsidR="00357DB6">
        <w:rPr>
          <w:szCs w:val="22"/>
          <w:lang w:val="es-ES"/>
        </w:rPr>
        <w:t>taron</w:t>
      </w:r>
      <w:r w:rsidRPr="00383B2F">
        <w:rPr>
          <w:szCs w:val="22"/>
          <w:lang w:val="es-ES"/>
        </w:rPr>
        <w:t xml:space="preserve"> </w:t>
      </w:r>
      <w:r w:rsidR="00357DB6">
        <w:rPr>
          <w:szCs w:val="22"/>
          <w:lang w:val="es-ES"/>
        </w:rPr>
        <w:t>40 kDa de polietilenglicol (PEG)</w:t>
      </w:r>
      <w:r w:rsidRPr="00383B2F">
        <w:rPr>
          <w:szCs w:val="22"/>
          <w:lang w:val="es-ES"/>
        </w:rPr>
        <w:t xml:space="preserve"> en las células epiteliales de los plexos coroideos del cerebro mediante tinción inmunohistoquímica. Este hecho no se </w:t>
      </w:r>
      <w:r w:rsidR="00BB3591">
        <w:rPr>
          <w:szCs w:val="22"/>
          <w:lang w:val="es-ES"/>
        </w:rPr>
        <w:t>asoció</w:t>
      </w:r>
      <w:r w:rsidRPr="00383B2F">
        <w:rPr>
          <w:szCs w:val="22"/>
          <w:lang w:val="es-ES"/>
        </w:rPr>
        <w:t xml:space="preserve"> con daño </w:t>
      </w:r>
      <w:r w:rsidR="00BB3591">
        <w:rPr>
          <w:szCs w:val="22"/>
          <w:lang w:val="es-ES"/>
        </w:rPr>
        <w:t>tisular o</w:t>
      </w:r>
      <w:r w:rsidRPr="00383B2F">
        <w:rPr>
          <w:szCs w:val="22"/>
          <w:lang w:val="es-ES"/>
        </w:rPr>
        <w:t xml:space="preserve"> con signos clínicos anómalos.</w:t>
      </w:r>
    </w:p>
    <w:p w:rsidR="00871ECF" w:rsidRDefault="00871ECF">
      <w:pPr>
        <w:rPr>
          <w:szCs w:val="22"/>
          <w:lang w:val="es-ES"/>
        </w:rPr>
      </w:pPr>
    </w:p>
    <w:p w:rsidR="00871ECF" w:rsidRDefault="00871ECF">
      <w:pPr>
        <w:rPr>
          <w:szCs w:val="22"/>
          <w:lang w:val="es-ES"/>
        </w:rPr>
      </w:pPr>
    </w:p>
    <w:p w:rsidR="009B4B62" w:rsidRDefault="00392187">
      <w:pPr>
        <w:rPr>
          <w:szCs w:val="22"/>
          <w:lang w:val="es-ES"/>
        </w:rPr>
      </w:pPr>
      <w:r>
        <w:rPr>
          <w:szCs w:val="22"/>
          <w:lang w:val="es-ES"/>
        </w:rPr>
        <w:t>En estudios de distribuci</w:t>
      </w:r>
      <w:r w:rsidR="004513EA">
        <w:rPr>
          <w:szCs w:val="22"/>
          <w:lang w:val="es-ES"/>
        </w:rPr>
        <w:t>ón y excre</w:t>
      </w:r>
      <w:r>
        <w:rPr>
          <w:szCs w:val="22"/>
          <w:lang w:val="es-ES"/>
        </w:rPr>
        <w:t xml:space="preserve">ción en ratones y ratas, se </w:t>
      </w:r>
      <w:r w:rsidR="004513EA">
        <w:rPr>
          <w:szCs w:val="22"/>
          <w:lang w:val="es-ES"/>
        </w:rPr>
        <w:t xml:space="preserve">demostró que </w:t>
      </w:r>
      <w:r>
        <w:rPr>
          <w:szCs w:val="22"/>
          <w:lang w:val="es-ES"/>
        </w:rPr>
        <w:t xml:space="preserve">la fracción de </w:t>
      </w:r>
      <w:r w:rsidR="009B4B62">
        <w:rPr>
          <w:szCs w:val="22"/>
          <w:lang w:val="es-ES"/>
        </w:rPr>
        <w:t xml:space="preserve">polietilenglicol de </w:t>
      </w:r>
      <w:r>
        <w:rPr>
          <w:szCs w:val="22"/>
          <w:lang w:val="es-ES"/>
        </w:rPr>
        <w:t xml:space="preserve">40 kDa (PEG) de Refixia </w:t>
      </w:r>
      <w:r w:rsidR="004513EA">
        <w:rPr>
          <w:szCs w:val="22"/>
          <w:lang w:val="es-ES"/>
        </w:rPr>
        <w:t>estaba</w:t>
      </w:r>
      <w:r>
        <w:rPr>
          <w:szCs w:val="22"/>
          <w:lang w:val="es-ES"/>
        </w:rPr>
        <w:t xml:space="preserve"> </w:t>
      </w:r>
      <w:r w:rsidR="004513EA">
        <w:rPr>
          <w:szCs w:val="22"/>
          <w:lang w:val="es-ES"/>
        </w:rPr>
        <w:t>ampliamente distribuid</w:t>
      </w:r>
      <w:r w:rsidR="007E76F2">
        <w:rPr>
          <w:szCs w:val="22"/>
          <w:lang w:val="es-ES"/>
        </w:rPr>
        <w:t>a</w:t>
      </w:r>
      <w:r>
        <w:rPr>
          <w:szCs w:val="22"/>
          <w:lang w:val="es-ES"/>
        </w:rPr>
        <w:t xml:space="preserve"> y elimina</w:t>
      </w:r>
      <w:r w:rsidR="004513EA">
        <w:rPr>
          <w:szCs w:val="22"/>
          <w:lang w:val="es-ES"/>
        </w:rPr>
        <w:t>d</w:t>
      </w:r>
      <w:r w:rsidR="007E76F2">
        <w:rPr>
          <w:szCs w:val="22"/>
          <w:lang w:val="es-ES"/>
        </w:rPr>
        <w:t>a</w:t>
      </w:r>
      <w:r>
        <w:rPr>
          <w:szCs w:val="22"/>
          <w:lang w:val="es-ES"/>
        </w:rPr>
        <w:t xml:space="preserve"> de los órganos y excreta</w:t>
      </w:r>
      <w:r w:rsidR="004513EA">
        <w:rPr>
          <w:szCs w:val="22"/>
          <w:lang w:val="es-ES"/>
        </w:rPr>
        <w:t>do</w:t>
      </w:r>
      <w:r>
        <w:rPr>
          <w:szCs w:val="22"/>
          <w:lang w:val="es-ES"/>
        </w:rPr>
        <w:t xml:space="preserve"> </w:t>
      </w:r>
      <w:r w:rsidR="004513EA">
        <w:rPr>
          <w:szCs w:val="22"/>
          <w:lang w:val="es-ES"/>
        </w:rPr>
        <w:t>por</w:t>
      </w:r>
      <w:r>
        <w:rPr>
          <w:szCs w:val="22"/>
          <w:lang w:val="es-ES"/>
        </w:rPr>
        <w:t xml:space="preserve"> plasm</w:t>
      </w:r>
      <w:r w:rsidR="004513EA">
        <w:rPr>
          <w:szCs w:val="22"/>
          <w:lang w:val="es-ES"/>
        </w:rPr>
        <w:t>a</w:t>
      </w:r>
      <w:r>
        <w:rPr>
          <w:szCs w:val="22"/>
          <w:lang w:val="es-ES"/>
        </w:rPr>
        <w:t xml:space="preserve"> en la orina (44–56%) y heces (28–50%). </w:t>
      </w:r>
      <w:r w:rsidR="00741A9D">
        <w:rPr>
          <w:szCs w:val="22"/>
          <w:lang w:val="es-ES"/>
        </w:rPr>
        <w:t>De acuerdo a</w:t>
      </w:r>
      <w:r w:rsidR="004513EA">
        <w:rPr>
          <w:szCs w:val="22"/>
          <w:lang w:val="es-ES"/>
        </w:rPr>
        <w:t xml:space="preserve"> los datos model</w:t>
      </w:r>
      <w:r w:rsidR="00EA6307">
        <w:rPr>
          <w:szCs w:val="22"/>
          <w:lang w:val="es-ES"/>
        </w:rPr>
        <w:t>o que utilizan</w:t>
      </w:r>
      <w:r w:rsidR="004513EA">
        <w:rPr>
          <w:szCs w:val="22"/>
          <w:lang w:val="es-ES"/>
        </w:rPr>
        <w:t xml:space="preserve"> semividas terminales observadas (15–49 días) en estudios de distribución de tejido en rata, la fracción de polietilenglicol </w:t>
      </w:r>
      <w:r w:rsidR="009B4B62">
        <w:rPr>
          <w:szCs w:val="22"/>
          <w:lang w:val="es-ES"/>
        </w:rPr>
        <w:t>de 40 kDa</w:t>
      </w:r>
      <w:r w:rsidR="004513EA">
        <w:rPr>
          <w:szCs w:val="22"/>
          <w:lang w:val="es-ES"/>
        </w:rPr>
        <w:t>(PEG) alcanzará niveles de es</w:t>
      </w:r>
      <w:r w:rsidR="00202BF7">
        <w:rPr>
          <w:szCs w:val="22"/>
          <w:lang w:val="es-ES"/>
        </w:rPr>
        <w:t>t</w:t>
      </w:r>
      <w:r w:rsidR="004513EA">
        <w:rPr>
          <w:szCs w:val="22"/>
          <w:lang w:val="es-ES"/>
        </w:rPr>
        <w:t xml:space="preserve">ado estacionario en todos los tejidos humanos </w:t>
      </w:r>
      <w:r w:rsidR="007E76F2">
        <w:rPr>
          <w:szCs w:val="22"/>
          <w:lang w:val="es-ES"/>
        </w:rPr>
        <w:t>en</w:t>
      </w:r>
      <w:r w:rsidR="004513EA">
        <w:rPr>
          <w:szCs w:val="22"/>
          <w:lang w:val="es-ES"/>
        </w:rPr>
        <w:t xml:space="preserve"> 1–</w:t>
      </w:r>
      <w:r w:rsidR="009B4B62">
        <w:rPr>
          <w:szCs w:val="22"/>
          <w:lang w:val="es-ES"/>
        </w:rPr>
        <w:t>2 años de tratamien</w:t>
      </w:r>
      <w:r w:rsidR="007E76F2">
        <w:rPr>
          <w:szCs w:val="22"/>
          <w:lang w:val="es-ES"/>
        </w:rPr>
        <w:t>t</w:t>
      </w:r>
      <w:r w:rsidR="009B4B62">
        <w:rPr>
          <w:szCs w:val="22"/>
          <w:lang w:val="es-ES"/>
        </w:rPr>
        <w:t>o.</w:t>
      </w:r>
    </w:p>
    <w:p w:rsidR="00871ECF" w:rsidRDefault="00871ECF">
      <w:pPr>
        <w:rPr>
          <w:szCs w:val="22"/>
          <w:lang w:val="es-ES"/>
        </w:rPr>
      </w:pPr>
      <w:r w:rsidRPr="00383B2F">
        <w:rPr>
          <w:szCs w:val="22"/>
          <w:lang w:val="es-ES"/>
        </w:rPr>
        <w:t xml:space="preserve">No se han realizado estudios a largo plazo en animales para evaluar el potencial carcinogénico de Refixia, </w:t>
      </w:r>
      <w:r w:rsidR="005C2B5C">
        <w:rPr>
          <w:szCs w:val="22"/>
          <w:lang w:val="es-ES"/>
        </w:rPr>
        <w:t xml:space="preserve">o </w:t>
      </w:r>
      <w:r w:rsidRPr="00383B2F">
        <w:rPr>
          <w:szCs w:val="22"/>
          <w:lang w:val="es-ES"/>
        </w:rPr>
        <w:t>estudios para determinar los efectos de Refixia en genotoxicidad, fertilidad</w:t>
      </w:r>
      <w:r w:rsidR="005C2B5C">
        <w:rPr>
          <w:szCs w:val="22"/>
          <w:lang w:val="es-ES"/>
        </w:rPr>
        <w:t xml:space="preserve">, </w:t>
      </w:r>
      <w:r w:rsidRPr="00383B2F">
        <w:rPr>
          <w:szCs w:val="22"/>
          <w:lang w:val="es-ES"/>
        </w:rPr>
        <w:t xml:space="preserve">desarrollo </w:t>
      </w:r>
      <w:r w:rsidR="005C2B5C">
        <w:rPr>
          <w:szCs w:val="22"/>
          <w:lang w:val="es-ES"/>
        </w:rPr>
        <w:t xml:space="preserve">o </w:t>
      </w:r>
      <w:r w:rsidRPr="00383B2F">
        <w:rPr>
          <w:szCs w:val="22"/>
          <w:lang w:val="es-ES"/>
        </w:rPr>
        <w:t>reproducción.</w:t>
      </w:r>
    </w:p>
    <w:p w:rsidR="00871ECF" w:rsidRDefault="00871ECF">
      <w:pPr>
        <w:rPr>
          <w:szCs w:val="22"/>
          <w:lang w:val="es-ES"/>
        </w:rPr>
      </w:pPr>
    </w:p>
    <w:p w:rsidR="00871ECF" w:rsidRDefault="00871ECF">
      <w:pPr>
        <w:rPr>
          <w:szCs w:val="22"/>
          <w:lang w:val="es-ES"/>
        </w:rPr>
      </w:pPr>
    </w:p>
    <w:p w:rsidR="00871ECF" w:rsidRDefault="00871ECF">
      <w:pPr>
        <w:ind w:left="567" w:hanging="567"/>
        <w:rPr>
          <w:b/>
          <w:szCs w:val="22"/>
          <w:lang w:val="es-ES"/>
        </w:rPr>
      </w:pPr>
      <w:r w:rsidRPr="00383B2F">
        <w:rPr>
          <w:b/>
          <w:szCs w:val="22"/>
          <w:lang w:val="es-ES"/>
        </w:rPr>
        <w:t>6.</w:t>
      </w:r>
      <w:r w:rsidRPr="00383B2F">
        <w:rPr>
          <w:b/>
          <w:szCs w:val="22"/>
          <w:lang w:val="es-ES"/>
        </w:rPr>
        <w:tab/>
        <w:t>DATOS FARMACÉUTICOS</w:t>
      </w:r>
    </w:p>
    <w:p w:rsidR="00871ECF" w:rsidRDefault="00871ECF">
      <w:pPr>
        <w:rPr>
          <w:szCs w:val="22"/>
          <w:lang w:val="es-ES"/>
        </w:rPr>
      </w:pPr>
    </w:p>
    <w:p w:rsidR="00871ECF" w:rsidRDefault="00871ECF">
      <w:pPr>
        <w:ind w:left="567" w:hanging="567"/>
        <w:outlineLvl w:val="0"/>
        <w:rPr>
          <w:szCs w:val="22"/>
          <w:lang w:val="es-ES"/>
        </w:rPr>
      </w:pPr>
      <w:r w:rsidRPr="00383B2F">
        <w:rPr>
          <w:b/>
          <w:szCs w:val="22"/>
          <w:lang w:val="es-ES"/>
        </w:rPr>
        <w:t>6.1</w:t>
      </w:r>
      <w:r w:rsidRPr="00383B2F">
        <w:rPr>
          <w:b/>
          <w:szCs w:val="22"/>
          <w:lang w:val="es-ES"/>
        </w:rPr>
        <w:tab/>
        <w:t>Lista de excipientes</w:t>
      </w:r>
    </w:p>
    <w:p w:rsidR="00871ECF" w:rsidRDefault="00871ECF">
      <w:pPr>
        <w:rPr>
          <w:szCs w:val="22"/>
          <w:lang w:val="es-ES"/>
        </w:rPr>
      </w:pPr>
    </w:p>
    <w:p w:rsidR="00871ECF" w:rsidRDefault="00871ECF">
      <w:pPr>
        <w:rPr>
          <w:szCs w:val="22"/>
          <w:u w:val="single"/>
          <w:lang w:val="es-ES"/>
        </w:rPr>
      </w:pPr>
      <w:r w:rsidRPr="00383B2F">
        <w:rPr>
          <w:szCs w:val="22"/>
          <w:u w:val="single"/>
          <w:lang w:val="es-ES"/>
        </w:rPr>
        <w:t>Polvo</w:t>
      </w:r>
    </w:p>
    <w:p w:rsidR="00871ECF" w:rsidRDefault="00871ECF">
      <w:pPr>
        <w:rPr>
          <w:szCs w:val="22"/>
          <w:lang w:val="es-ES"/>
        </w:rPr>
      </w:pPr>
      <w:r w:rsidRPr="00383B2F">
        <w:rPr>
          <w:szCs w:val="22"/>
          <w:lang w:val="es-ES"/>
        </w:rPr>
        <w:t>Cloruro de sodio</w:t>
      </w:r>
    </w:p>
    <w:p w:rsidR="00871ECF" w:rsidRDefault="00871ECF">
      <w:pPr>
        <w:rPr>
          <w:szCs w:val="22"/>
          <w:lang w:val="es-ES"/>
        </w:rPr>
      </w:pPr>
      <w:r w:rsidRPr="00383B2F">
        <w:rPr>
          <w:szCs w:val="22"/>
          <w:lang w:val="es-ES"/>
        </w:rPr>
        <w:t>Histidina</w:t>
      </w:r>
    </w:p>
    <w:p w:rsidR="00871ECF" w:rsidRDefault="00871ECF">
      <w:pPr>
        <w:rPr>
          <w:szCs w:val="22"/>
          <w:lang w:val="es-ES"/>
        </w:rPr>
      </w:pPr>
      <w:r w:rsidRPr="00383B2F">
        <w:rPr>
          <w:szCs w:val="22"/>
          <w:lang w:val="es-ES"/>
        </w:rPr>
        <w:t>Sacarosa</w:t>
      </w:r>
    </w:p>
    <w:p w:rsidR="00871ECF" w:rsidRDefault="00871ECF">
      <w:pPr>
        <w:rPr>
          <w:szCs w:val="22"/>
          <w:lang w:val="es-ES"/>
        </w:rPr>
      </w:pPr>
      <w:r w:rsidRPr="00383B2F">
        <w:rPr>
          <w:szCs w:val="22"/>
          <w:lang w:val="es-ES"/>
        </w:rPr>
        <w:t>Polisorbato 80</w:t>
      </w:r>
    </w:p>
    <w:p w:rsidR="00871ECF" w:rsidRDefault="00871ECF">
      <w:pPr>
        <w:rPr>
          <w:szCs w:val="22"/>
          <w:lang w:val="es-ES"/>
        </w:rPr>
      </w:pPr>
      <w:r w:rsidRPr="00383B2F">
        <w:rPr>
          <w:szCs w:val="22"/>
          <w:lang w:val="es-ES"/>
        </w:rPr>
        <w:t>Manitol</w:t>
      </w:r>
    </w:p>
    <w:p w:rsidR="00871ECF" w:rsidRDefault="00871ECF">
      <w:pPr>
        <w:rPr>
          <w:szCs w:val="22"/>
          <w:lang w:val="es-ES"/>
        </w:rPr>
      </w:pPr>
      <w:r w:rsidRPr="00383B2F">
        <w:rPr>
          <w:szCs w:val="22"/>
          <w:lang w:val="es-ES"/>
        </w:rPr>
        <w:t>Hidróxido de sodio (para ajuste del pH)</w:t>
      </w:r>
    </w:p>
    <w:p w:rsidR="00871ECF" w:rsidRDefault="00871ECF">
      <w:pPr>
        <w:rPr>
          <w:szCs w:val="22"/>
          <w:lang w:val="es-ES"/>
        </w:rPr>
      </w:pPr>
      <w:r w:rsidRPr="00383B2F">
        <w:rPr>
          <w:szCs w:val="22"/>
          <w:lang w:val="es-ES"/>
        </w:rPr>
        <w:t>Ácido clorhídrico (para ajuste del pH)</w:t>
      </w:r>
    </w:p>
    <w:p w:rsidR="00871ECF" w:rsidRDefault="00871ECF">
      <w:pPr>
        <w:rPr>
          <w:szCs w:val="22"/>
          <w:lang w:val="es-ES"/>
        </w:rPr>
      </w:pPr>
    </w:p>
    <w:p w:rsidR="00871ECF" w:rsidRDefault="00871ECF">
      <w:pPr>
        <w:rPr>
          <w:szCs w:val="22"/>
          <w:u w:val="single"/>
          <w:lang w:val="es-ES"/>
        </w:rPr>
      </w:pPr>
      <w:r w:rsidRPr="00383B2F">
        <w:rPr>
          <w:szCs w:val="22"/>
          <w:u w:val="single"/>
          <w:lang w:val="es-ES"/>
        </w:rPr>
        <w:t>Disolvente</w:t>
      </w:r>
    </w:p>
    <w:p w:rsidR="00871ECF" w:rsidRDefault="00871ECF">
      <w:pPr>
        <w:rPr>
          <w:szCs w:val="22"/>
          <w:lang w:val="es-ES"/>
        </w:rPr>
      </w:pPr>
      <w:r w:rsidRPr="00383B2F">
        <w:rPr>
          <w:szCs w:val="22"/>
          <w:lang w:val="es-ES"/>
        </w:rPr>
        <w:t>Histidina</w:t>
      </w:r>
    </w:p>
    <w:p w:rsidR="00871ECF" w:rsidRDefault="00871ECF">
      <w:pPr>
        <w:rPr>
          <w:szCs w:val="22"/>
          <w:lang w:val="es-ES"/>
        </w:rPr>
      </w:pPr>
      <w:r w:rsidRPr="00383B2F">
        <w:rPr>
          <w:szCs w:val="22"/>
          <w:lang w:val="es-ES"/>
        </w:rPr>
        <w:t>Agua para preparaciones inyectables</w:t>
      </w:r>
    </w:p>
    <w:p w:rsidR="00871ECF" w:rsidRDefault="00871ECF">
      <w:pPr>
        <w:rPr>
          <w:szCs w:val="22"/>
          <w:lang w:val="es-ES"/>
        </w:rPr>
      </w:pPr>
      <w:r w:rsidRPr="00383B2F">
        <w:rPr>
          <w:szCs w:val="22"/>
          <w:lang w:val="es-ES"/>
        </w:rPr>
        <w:t>Hidróxido de sodio (para ajuste del pH)</w:t>
      </w:r>
    </w:p>
    <w:p w:rsidR="00871ECF" w:rsidRDefault="00871ECF">
      <w:pPr>
        <w:rPr>
          <w:szCs w:val="22"/>
          <w:lang w:val="es-ES"/>
        </w:rPr>
      </w:pPr>
      <w:r w:rsidRPr="00383B2F">
        <w:rPr>
          <w:szCs w:val="22"/>
          <w:lang w:val="es-ES"/>
        </w:rPr>
        <w:t>Ácido clorhídrico (para ajuste del pH)</w:t>
      </w:r>
    </w:p>
    <w:p w:rsidR="00871ECF" w:rsidRDefault="00871ECF">
      <w:pPr>
        <w:rPr>
          <w:szCs w:val="22"/>
          <w:lang w:val="es-ES"/>
        </w:rPr>
      </w:pPr>
    </w:p>
    <w:p w:rsidR="00871ECF" w:rsidRDefault="00871ECF">
      <w:pPr>
        <w:ind w:left="567" w:hanging="567"/>
        <w:outlineLvl w:val="0"/>
        <w:rPr>
          <w:szCs w:val="22"/>
          <w:lang w:val="es-ES"/>
        </w:rPr>
      </w:pPr>
      <w:r w:rsidRPr="00383B2F">
        <w:rPr>
          <w:b/>
          <w:szCs w:val="22"/>
          <w:lang w:val="es-ES"/>
        </w:rPr>
        <w:t>6.2</w:t>
      </w:r>
      <w:r w:rsidRPr="00383B2F">
        <w:rPr>
          <w:b/>
          <w:szCs w:val="22"/>
          <w:lang w:val="es-ES"/>
        </w:rPr>
        <w:tab/>
        <w:t>Incompatibilidades</w:t>
      </w:r>
    </w:p>
    <w:p w:rsidR="00871ECF" w:rsidRDefault="00871ECF">
      <w:pPr>
        <w:rPr>
          <w:szCs w:val="22"/>
          <w:lang w:val="es-ES"/>
        </w:rPr>
      </w:pPr>
    </w:p>
    <w:p w:rsidR="00871ECF" w:rsidRDefault="00871ECF">
      <w:pPr>
        <w:rPr>
          <w:szCs w:val="22"/>
          <w:lang w:val="es-ES"/>
        </w:rPr>
      </w:pPr>
      <w:r w:rsidRPr="00383B2F">
        <w:rPr>
          <w:szCs w:val="22"/>
          <w:lang w:val="es-ES"/>
        </w:rPr>
        <w:t xml:space="preserve">En ausencia de estudios de compatibilidad, </w:t>
      </w:r>
      <w:r w:rsidR="00354494">
        <w:rPr>
          <w:szCs w:val="22"/>
          <w:lang w:val="es-ES"/>
        </w:rPr>
        <w:t>est</w:t>
      </w:r>
      <w:r w:rsidR="004E5B80">
        <w:rPr>
          <w:szCs w:val="22"/>
          <w:lang w:val="es-ES"/>
        </w:rPr>
        <w:t>e medicamento</w:t>
      </w:r>
      <w:r w:rsidRPr="00383B2F">
        <w:rPr>
          <w:szCs w:val="22"/>
          <w:lang w:val="es-ES"/>
        </w:rPr>
        <w:t xml:space="preserve"> no debe mezclarse con otros </w:t>
      </w:r>
      <w:r w:rsidR="004E5B80">
        <w:rPr>
          <w:szCs w:val="22"/>
          <w:lang w:val="es-ES"/>
        </w:rPr>
        <w:t xml:space="preserve">o </w:t>
      </w:r>
      <w:r w:rsidRPr="00383B2F">
        <w:rPr>
          <w:szCs w:val="22"/>
          <w:lang w:val="es-ES"/>
        </w:rPr>
        <w:t xml:space="preserve">reconstituirse con soluciones para </w:t>
      </w:r>
      <w:r w:rsidR="007600DB">
        <w:rPr>
          <w:szCs w:val="22"/>
          <w:lang w:val="es-ES"/>
        </w:rPr>
        <w:t>infusión</w:t>
      </w:r>
      <w:r w:rsidR="007600DB" w:rsidRPr="00383B2F">
        <w:rPr>
          <w:szCs w:val="22"/>
          <w:lang w:val="es-ES"/>
        </w:rPr>
        <w:t xml:space="preserve"> </w:t>
      </w:r>
      <w:r w:rsidRPr="00383B2F">
        <w:rPr>
          <w:szCs w:val="22"/>
          <w:lang w:val="es-ES"/>
        </w:rPr>
        <w:t>distintas del disolvente de histidina suministrado.</w:t>
      </w:r>
    </w:p>
    <w:p w:rsidR="00871ECF" w:rsidRDefault="00871ECF">
      <w:pPr>
        <w:rPr>
          <w:szCs w:val="22"/>
          <w:lang w:val="es-ES"/>
        </w:rPr>
      </w:pPr>
    </w:p>
    <w:p w:rsidR="00871ECF" w:rsidRDefault="00871ECF">
      <w:pPr>
        <w:ind w:left="567" w:hanging="567"/>
        <w:outlineLvl w:val="0"/>
        <w:rPr>
          <w:szCs w:val="22"/>
          <w:lang w:val="es-ES"/>
        </w:rPr>
      </w:pPr>
      <w:r w:rsidRPr="00383B2F">
        <w:rPr>
          <w:b/>
          <w:szCs w:val="22"/>
          <w:lang w:val="es-ES"/>
        </w:rPr>
        <w:t>6.3</w:t>
      </w:r>
      <w:r w:rsidRPr="00383B2F">
        <w:rPr>
          <w:b/>
          <w:szCs w:val="22"/>
          <w:lang w:val="es-ES"/>
        </w:rPr>
        <w:tab/>
        <w:t>Periodo de validez</w:t>
      </w:r>
    </w:p>
    <w:p w:rsidR="00871ECF" w:rsidRDefault="00871ECF">
      <w:pPr>
        <w:rPr>
          <w:szCs w:val="22"/>
          <w:lang w:val="es-ES"/>
        </w:rPr>
      </w:pPr>
    </w:p>
    <w:p w:rsidR="00871ECF" w:rsidRDefault="00871ECF">
      <w:pPr>
        <w:rPr>
          <w:szCs w:val="22"/>
          <w:u w:val="single"/>
          <w:lang w:val="es-ES"/>
        </w:rPr>
      </w:pPr>
      <w:r w:rsidRPr="00383B2F">
        <w:rPr>
          <w:szCs w:val="22"/>
          <w:u w:val="single"/>
          <w:lang w:val="es-ES"/>
        </w:rPr>
        <w:t>Sin abrir</w:t>
      </w:r>
    </w:p>
    <w:p w:rsidR="00871ECF" w:rsidRDefault="00871ECF">
      <w:pPr>
        <w:rPr>
          <w:szCs w:val="22"/>
          <w:lang w:val="es-ES"/>
        </w:rPr>
      </w:pPr>
      <w:r w:rsidRPr="00383B2F">
        <w:rPr>
          <w:szCs w:val="22"/>
          <w:lang w:val="es-ES"/>
        </w:rPr>
        <w:t xml:space="preserve">2 años. Durante el periodo de validez, Refixia </w:t>
      </w:r>
      <w:r w:rsidR="004E5B80">
        <w:rPr>
          <w:szCs w:val="22"/>
          <w:lang w:val="es-ES"/>
        </w:rPr>
        <w:t xml:space="preserve">se </w:t>
      </w:r>
      <w:r w:rsidRPr="00383B2F">
        <w:rPr>
          <w:szCs w:val="22"/>
          <w:lang w:val="es-ES"/>
        </w:rPr>
        <w:t xml:space="preserve">puede conservar </w:t>
      </w:r>
      <w:r w:rsidR="00741A9D" w:rsidRPr="00741A9D">
        <w:rPr>
          <w:szCs w:val="22"/>
          <w:lang w:val="es-ES"/>
        </w:rPr>
        <w:t>a una temperatura de</w:t>
      </w:r>
      <w:r w:rsidR="00741A9D">
        <w:rPr>
          <w:szCs w:val="22"/>
          <w:lang w:val="es-ES"/>
        </w:rPr>
        <w:t xml:space="preserve"> </w:t>
      </w:r>
      <w:r w:rsidRPr="00383B2F">
        <w:rPr>
          <w:szCs w:val="22"/>
          <w:lang w:val="es-ES"/>
        </w:rPr>
        <w:t xml:space="preserve">hasta 30°C durante un solo periodo de hasta 6 meses. Una vez que el </w:t>
      </w:r>
      <w:r w:rsidR="00741A9D" w:rsidRPr="00741A9D">
        <w:rPr>
          <w:szCs w:val="22"/>
          <w:lang w:val="es-ES"/>
        </w:rPr>
        <w:t xml:space="preserve">medicamento </w:t>
      </w:r>
      <w:r w:rsidRPr="00383B2F">
        <w:rPr>
          <w:szCs w:val="22"/>
          <w:lang w:val="es-ES"/>
        </w:rPr>
        <w:t xml:space="preserve">se saca de la nevera, no se debe volver a refrigerar. </w:t>
      </w:r>
      <w:r w:rsidR="00F25F09">
        <w:rPr>
          <w:szCs w:val="22"/>
          <w:lang w:val="es-ES"/>
        </w:rPr>
        <w:t>Por favor, r</w:t>
      </w:r>
      <w:r w:rsidRPr="00383B2F">
        <w:rPr>
          <w:szCs w:val="22"/>
          <w:lang w:val="es-ES"/>
        </w:rPr>
        <w:t>egistr</w:t>
      </w:r>
      <w:r w:rsidR="00F25F09">
        <w:rPr>
          <w:szCs w:val="22"/>
          <w:lang w:val="es-ES"/>
        </w:rPr>
        <w:t>e</w:t>
      </w:r>
      <w:r w:rsidRPr="00383B2F">
        <w:rPr>
          <w:szCs w:val="22"/>
          <w:lang w:val="es-ES"/>
        </w:rPr>
        <w:t xml:space="preserve"> la fecha de inicio del almacenamiento a temperatura ambiente en el </w:t>
      </w:r>
      <w:r w:rsidR="004E5B80">
        <w:rPr>
          <w:szCs w:val="22"/>
          <w:lang w:val="es-ES"/>
        </w:rPr>
        <w:t>envase</w:t>
      </w:r>
      <w:r w:rsidR="004E5B80" w:rsidRPr="00383B2F">
        <w:rPr>
          <w:szCs w:val="22"/>
          <w:lang w:val="es-ES"/>
        </w:rPr>
        <w:t xml:space="preserve"> </w:t>
      </w:r>
      <w:r w:rsidRPr="00383B2F">
        <w:rPr>
          <w:szCs w:val="22"/>
          <w:lang w:val="es-ES"/>
        </w:rPr>
        <w:t xml:space="preserve">del </w:t>
      </w:r>
      <w:r w:rsidR="00741A9D" w:rsidRPr="00741A9D">
        <w:rPr>
          <w:szCs w:val="22"/>
          <w:lang w:val="es-ES"/>
        </w:rPr>
        <w:t>medicamento</w:t>
      </w:r>
      <w:r w:rsidRPr="00383B2F">
        <w:rPr>
          <w:szCs w:val="22"/>
          <w:lang w:val="es-ES"/>
        </w:rPr>
        <w:t>.</w:t>
      </w:r>
    </w:p>
    <w:p w:rsidR="00871ECF" w:rsidRDefault="00871ECF">
      <w:pPr>
        <w:rPr>
          <w:szCs w:val="22"/>
          <w:lang w:val="es-ES"/>
        </w:rPr>
      </w:pPr>
    </w:p>
    <w:p w:rsidR="00871ECF" w:rsidRDefault="00871ECF">
      <w:pPr>
        <w:rPr>
          <w:szCs w:val="22"/>
          <w:u w:val="single"/>
          <w:lang w:val="es-ES"/>
        </w:rPr>
      </w:pPr>
      <w:r w:rsidRPr="00383B2F">
        <w:rPr>
          <w:szCs w:val="22"/>
          <w:u w:val="single"/>
          <w:lang w:val="es-ES"/>
        </w:rPr>
        <w:t>Después de la reconstitución</w:t>
      </w:r>
    </w:p>
    <w:p w:rsidR="00871ECF" w:rsidRDefault="00871ECF">
      <w:pPr>
        <w:rPr>
          <w:szCs w:val="22"/>
          <w:lang w:val="es-ES"/>
        </w:rPr>
      </w:pPr>
    </w:p>
    <w:p w:rsidR="00A0625B" w:rsidRDefault="00871ECF">
      <w:pPr>
        <w:rPr>
          <w:szCs w:val="22"/>
          <w:lang w:val="es-ES"/>
        </w:rPr>
      </w:pPr>
      <w:r w:rsidRPr="00383B2F">
        <w:rPr>
          <w:szCs w:val="22"/>
          <w:lang w:val="es-ES"/>
        </w:rPr>
        <w:t>Se ha demostrado la estabilidad química y física en uso durante 24 horas si se conserva en nevera (entre 2°C y 8°C) y durante 4 horas si se conserva a temperatura ambiente (≤ 30°C).</w:t>
      </w:r>
    </w:p>
    <w:p w:rsidR="00F25F09" w:rsidRDefault="00F25F09">
      <w:pPr>
        <w:rPr>
          <w:szCs w:val="22"/>
          <w:lang w:val="es-ES"/>
        </w:rPr>
      </w:pPr>
    </w:p>
    <w:p w:rsidR="00871ECF" w:rsidRDefault="00885E83">
      <w:pPr>
        <w:rPr>
          <w:szCs w:val="22"/>
          <w:lang w:val="es-ES"/>
        </w:rPr>
      </w:pPr>
      <w:r>
        <w:rPr>
          <w:szCs w:val="22"/>
          <w:lang w:val="es-ES"/>
        </w:rPr>
        <w:t xml:space="preserve">Desde un punto de vista microbiológico, se debe utilizar el medicamento reconstituido inmediatamente. </w:t>
      </w:r>
      <w:r w:rsidR="00871ECF" w:rsidRPr="00383B2F">
        <w:rPr>
          <w:szCs w:val="22"/>
          <w:lang w:val="es-ES"/>
        </w:rPr>
        <w:t xml:space="preserve">Si no se utiliza de inmediato, los tiempos </w:t>
      </w:r>
      <w:r w:rsidR="009C6FE6">
        <w:rPr>
          <w:szCs w:val="22"/>
          <w:lang w:val="es-ES"/>
        </w:rPr>
        <w:t xml:space="preserve">de conservación en uso </w:t>
      </w:r>
      <w:r w:rsidR="00871ECF" w:rsidRPr="00383B2F">
        <w:rPr>
          <w:szCs w:val="22"/>
          <w:lang w:val="es-ES"/>
        </w:rPr>
        <w:t>y las condiciones</w:t>
      </w:r>
      <w:r w:rsidR="009929D8">
        <w:rPr>
          <w:lang w:val="es-ES_tradnl"/>
        </w:rPr>
        <w:t xml:space="preserve"> antes del uso</w:t>
      </w:r>
      <w:r w:rsidR="00871ECF" w:rsidRPr="00383B2F">
        <w:rPr>
          <w:szCs w:val="22"/>
          <w:lang w:val="es-ES"/>
        </w:rPr>
        <w:t xml:space="preserve"> son responsabilidad de</w:t>
      </w:r>
      <w:r w:rsidR="009C6FE6">
        <w:rPr>
          <w:szCs w:val="22"/>
          <w:lang w:val="es-ES"/>
        </w:rPr>
        <w:t xml:space="preserve"> </w:t>
      </w:r>
      <w:r w:rsidR="00871ECF" w:rsidRPr="00383B2F">
        <w:rPr>
          <w:szCs w:val="22"/>
          <w:lang w:val="es-ES"/>
        </w:rPr>
        <w:t>l</w:t>
      </w:r>
      <w:r w:rsidR="009C6FE6">
        <w:rPr>
          <w:szCs w:val="22"/>
          <w:lang w:val="es-ES"/>
        </w:rPr>
        <w:t>os</w:t>
      </w:r>
      <w:r w:rsidR="00871ECF" w:rsidRPr="00383B2F">
        <w:rPr>
          <w:szCs w:val="22"/>
          <w:lang w:val="es-ES"/>
        </w:rPr>
        <w:t xml:space="preserve"> usuario</w:t>
      </w:r>
      <w:r w:rsidR="009C6FE6">
        <w:rPr>
          <w:szCs w:val="22"/>
          <w:lang w:val="es-ES"/>
        </w:rPr>
        <w:t>s</w:t>
      </w:r>
      <w:r w:rsidR="00871ECF" w:rsidRPr="00383B2F">
        <w:rPr>
          <w:szCs w:val="22"/>
          <w:lang w:val="es-ES"/>
        </w:rPr>
        <w:t xml:space="preserve"> y</w:t>
      </w:r>
      <w:r w:rsidR="009C6FE6">
        <w:rPr>
          <w:szCs w:val="22"/>
          <w:lang w:val="es-ES"/>
        </w:rPr>
        <w:t xml:space="preserve"> normalmente no se recomienda</w:t>
      </w:r>
      <w:r w:rsidR="009929D8">
        <w:rPr>
          <w:szCs w:val="22"/>
          <w:lang w:val="es-ES"/>
        </w:rPr>
        <w:t xml:space="preserve"> </w:t>
      </w:r>
      <w:r w:rsidR="00221F71">
        <w:rPr>
          <w:szCs w:val="22"/>
          <w:lang w:val="es-ES"/>
        </w:rPr>
        <w:t>conservarlo más de</w:t>
      </w:r>
      <w:r w:rsidR="00871ECF" w:rsidRPr="00383B2F">
        <w:rPr>
          <w:szCs w:val="22"/>
          <w:lang w:val="es-ES"/>
        </w:rPr>
        <w:t xml:space="preserve"> 4 horas a temperatura ambiente (≤ 30°C) o 24 horas en nevera (entre 2°C y 8°C), a menos que la reconstitución se haya realizado en condiciones asépticas controladas y validadas.</w:t>
      </w:r>
    </w:p>
    <w:p w:rsidR="00871ECF" w:rsidRDefault="00871ECF">
      <w:pPr>
        <w:rPr>
          <w:szCs w:val="22"/>
          <w:lang w:val="es-ES"/>
        </w:rPr>
      </w:pPr>
    </w:p>
    <w:p w:rsidR="00871ECF" w:rsidRDefault="00871ECF">
      <w:pPr>
        <w:ind w:left="567" w:hanging="567"/>
        <w:outlineLvl w:val="0"/>
        <w:rPr>
          <w:b/>
          <w:szCs w:val="22"/>
          <w:lang w:val="es-ES"/>
        </w:rPr>
      </w:pPr>
      <w:r w:rsidRPr="00383B2F">
        <w:rPr>
          <w:b/>
          <w:szCs w:val="22"/>
          <w:lang w:val="es-ES"/>
        </w:rPr>
        <w:t>6.4</w:t>
      </w:r>
      <w:r w:rsidRPr="00383B2F">
        <w:rPr>
          <w:b/>
          <w:szCs w:val="22"/>
          <w:lang w:val="es-ES"/>
        </w:rPr>
        <w:tab/>
        <w:t>Precauciones especiales de conservación</w:t>
      </w:r>
    </w:p>
    <w:p w:rsidR="00871ECF" w:rsidRDefault="00871ECF">
      <w:pPr>
        <w:rPr>
          <w:szCs w:val="22"/>
          <w:lang w:val="es-ES"/>
        </w:rPr>
      </w:pPr>
    </w:p>
    <w:p w:rsidR="00871ECF" w:rsidRDefault="00871ECF">
      <w:pPr>
        <w:rPr>
          <w:szCs w:val="22"/>
          <w:lang w:val="es-ES"/>
        </w:rPr>
      </w:pPr>
      <w:r w:rsidRPr="00383B2F">
        <w:rPr>
          <w:szCs w:val="22"/>
          <w:lang w:val="es-ES"/>
        </w:rPr>
        <w:t>Conservar en nevera (entre 2°C y 8°C). No congelar.</w:t>
      </w:r>
    </w:p>
    <w:p w:rsidR="00871ECF" w:rsidRDefault="00871ECF">
      <w:pPr>
        <w:rPr>
          <w:szCs w:val="22"/>
          <w:lang w:val="es-ES"/>
        </w:rPr>
      </w:pPr>
      <w:r w:rsidRPr="00383B2F">
        <w:rPr>
          <w:szCs w:val="22"/>
          <w:lang w:val="es-ES"/>
        </w:rPr>
        <w:t>Conservar en el embalaje original para protegerlo de la luz.</w:t>
      </w:r>
    </w:p>
    <w:p w:rsidR="00606F2A" w:rsidRPr="00B45D9D" w:rsidRDefault="00606F2A" w:rsidP="00606F2A">
      <w:pPr>
        <w:widowControl w:val="0"/>
        <w:suppressAutoHyphens w:val="0"/>
        <w:rPr>
          <w:szCs w:val="22"/>
          <w:lang w:val="fr-FR"/>
        </w:rPr>
      </w:pPr>
      <w:r>
        <w:rPr>
          <w:lang w:val="es-ES_tradnl"/>
        </w:rPr>
        <w:t xml:space="preserve">Para </w:t>
      </w:r>
      <w:r w:rsidR="00616127">
        <w:rPr>
          <w:lang w:val="es-ES_tradnl"/>
        </w:rPr>
        <w:t xml:space="preserve">las condiciones de conservación </w:t>
      </w:r>
      <w:r>
        <w:rPr>
          <w:lang w:val="es-ES_tradnl"/>
        </w:rPr>
        <w:t>a temperatura ambiente y tras la reconstitución del medicamento, ver sección 6.3.</w:t>
      </w:r>
    </w:p>
    <w:p w:rsidR="00871ECF" w:rsidRDefault="00871ECF">
      <w:pPr>
        <w:rPr>
          <w:szCs w:val="22"/>
          <w:lang w:val="es-ES"/>
        </w:rPr>
      </w:pPr>
    </w:p>
    <w:p w:rsidR="00871ECF" w:rsidRDefault="00871ECF">
      <w:pPr>
        <w:outlineLvl w:val="0"/>
        <w:rPr>
          <w:b/>
          <w:szCs w:val="22"/>
          <w:lang w:val="es-ES"/>
        </w:rPr>
      </w:pPr>
      <w:r w:rsidRPr="00383B2F">
        <w:rPr>
          <w:b/>
          <w:szCs w:val="22"/>
          <w:lang w:val="es-ES"/>
        </w:rPr>
        <w:t>6.5</w:t>
      </w:r>
      <w:r w:rsidRPr="00383B2F">
        <w:rPr>
          <w:b/>
          <w:szCs w:val="22"/>
          <w:lang w:val="es-ES"/>
        </w:rPr>
        <w:tab/>
        <w:t>Naturaleza y contenido del envase</w:t>
      </w:r>
    </w:p>
    <w:p w:rsidR="00871ECF" w:rsidRDefault="00871ECF">
      <w:pPr>
        <w:rPr>
          <w:szCs w:val="22"/>
          <w:lang w:val="es-ES"/>
        </w:rPr>
      </w:pPr>
    </w:p>
    <w:p w:rsidR="00871ECF" w:rsidRDefault="00871ECF">
      <w:pPr>
        <w:rPr>
          <w:szCs w:val="22"/>
          <w:lang w:val="es-ES"/>
        </w:rPr>
      </w:pPr>
      <w:r w:rsidRPr="00383B2F">
        <w:rPr>
          <w:szCs w:val="22"/>
          <w:lang w:val="es-ES"/>
        </w:rPr>
        <w:t>Cada envase contiene:</w:t>
      </w:r>
    </w:p>
    <w:p w:rsidR="00871ECF" w:rsidRDefault="00871ECF">
      <w:pPr>
        <w:ind w:left="567" w:hanging="567"/>
        <w:rPr>
          <w:lang w:val="es-ES"/>
        </w:rPr>
      </w:pPr>
      <w:r w:rsidRPr="00383B2F">
        <w:rPr>
          <w:lang w:val="es-ES"/>
        </w:rPr>
        <w:t>–</w:t>
      </w:r>
      <w:r w:rsidRPr="00383B2F">
        <w:rPr>
          <w:lang w:val="es-ES"/>
        </w:rPr>
        <w:tab/>
        <w:t>1 vial de vidrio (tipo</w:t>
      </w:r>
      <w:r w:rsidR="00DC4A87">
        <w:rPr>
          <w:lang w:val="es-ES"/>
        </w:rPr>
        <w:t xml:space="preserve"> </w:t>
      </w:r>
      <w:r w:rsidRPr="00383B2F">
        <w:rPr>
          <w:lang w:val="es-ES"/>
        </w:rPr>
        <w:t>I) con polvo y un tapón de goma de clorobutilo</w:t>
      </w:r>
    </w:p>
    <w:p w:rsidR="00871ECF" w:rsidRDefault="00871ECF">
      <w:pPr>
        <w:ind w:left="567" w:hanging="567"/>
        <w:rPr>
          <w:lang w:val="es-ES"/>
        </w:rPr>
      </w:pPr>
      <w:r w:rsidRPr="00383B2F">
        <w:rPr>
          <w:lang w:val="es-ES"/>
        </w:rPr>
        <w:t>–</w:t>
      </w:r>
      <w:r w:rsidRPr="00383B2F">
        <w:rPr>
          <w:lang w:val="es-ES"/>
        </w:rPr>
        <w:tab/>
        <w:t>1 adaptador de vial estéril para la reconstitución</w:t>
      </w:r>
    </w:p>
    <w:p w:rsidR="00871ECF" w:rsidRDefault="00871ECF">
      <w:pPr>
        <w:ind w:left="567" w:hanging="567"/>
        <w:rPr>
          <w:lang w:val="es-ES"/>
        </w:rPr>
      </w:pPr>
      <w:r w:rsidRPr="00383B2F">
        <w:rPr>
          <w:lang w:val="es-ES"/>
        </w:rPr>
        <w:t>–</w:t>
      </w:r>
      <w:r w:rsidRPr="00383B2F">
        <w:rPr>
          <w:lang w:val="es-ES"/>
        </w:rPr>
        <w:tab/>
        <w:t xml:space="preserve">1 jeringa precargada </w:t>
      </w:r>
      <w:r w:rsidR="00606F2A">
        <w:rPr>
          <w:lang w:val="es-ES"/>
        </w:rPr>
        <w:t xml:space="preserve">con </w:t>
      </w:r>
      <w:r w:rsidRPr="00383B2F">
        <w:rPr>
          <w:lang w:val="es-ES"/>
        </w:rPr>
        <w:t xml:space="preserve">4 ml de disolvente de histidina con mecanismo de protección (polipropileno), </w:t>
      </w:r>
      <w:r w:rsidR="00606F2A">
        <w:rPr>
          <w:lang w:val="es-ES"/>
        </w:rPr>
        <w:t xml:space="preserve">un </w:t>
      </w:r>
      <w:r w:rsidRPr="00383B2F">
        <w:rPr>
          <w:lang w:val="es-ES"/>
        </w:rPr>
        <w:t xml:space="preserve">émbolo de goma (bromobutilo) y </w:t>
      </w:r>
      <w:r w:rsidR="00606F2A">
        <w:rPr>
          <w:lang w:val="es-ES"/>
        </w:rPr>
        <w:t>un</w:t>
      </w:r>
      <w:r w:rsidR="00616127">
        <w:rPr>
          <w:lang w:val="es-ES"/>
        </w:rPr>
        <w:t xml:space="preserve"> capuchón </w:t>
      </w:r>
      <w:r w:rsidR="00221F71">
        <w:rPr>
          <w:lang w:val="es-ES"/>
        </w:rPr>
        <w:t>en el extremo</w:t>
      </w:r>
      <w:r w:rsidR="00616127">
        <w:rPr>
          <w:lang w:val="es-ES"/>
        </w:rPr>
        <w:t xml:space="preserve"> </w:t>
      </w:r>
      <w:r w:rsidRPr="00383B2F">
        <w:rPr>
          <w:lang w:val="es-ES"/>
        </w:rPr>
        <w:t>con</w:t>
      </w:r>
      <w:r w:rsidR="00616127">
        <w:rPr>
          <w:lang w:val="es-ES"/>
        </w:rPr>
        <w:t xml:space="preserve"> un</w:t>
      </w:r>
      <w:r w:rsidRPr="00383B2F">
        <w:rPr>
          <w:lang w:val="es-ES"/>
        </w:rPr>
        <w:t xml:space="preserve"> tapón (bromobutilo)</w:t>
      </w:r>
    </w:p>
    <w:p w:rsidR="00871ECF" w:rsidRDefault="00871ECF">
      <w:pPr>
        <w:ind w:left="567" w:hanging="567"/>
        <w:rPr>
          <w:lang w:val="es-ES"/>
        </w:rPr>
      </w:pPr>
      <w:r w:rsidRPr="00383B2F">
        <w:rPr>
          <w:lang w:val="es-ES"/>
        </w:rPr>
        <w:t>–</w:t>
      </w:r>
      <w:r w:rsidRPr="00383B2F">
        <w:rPr>
          <w:lang w:val="es-ES"/>
        </w:rPr>
        <w:tab/>
        <w:t>1 varilla del émbolo (polipropileno)</w:t>
      </w:r>
    </w:p>
    <w:p w:rsidR="00871ECF" w:rsidRDefault="00871ECF">
      <w:pPr>
        <w:ind w:left="567" w:hanging="567"/>
        <w:rPr>
          <w:lang w:val="es-ES"/>
        </w:rPr>
      </w:pPr>
    </w:p>
    <w:p w:rsidR="00871ECF" w:rsidRDefault="00871ECF">
      <w:pPr>
        <w:rPr>
          <w:szCs w:val="22"/>
          <w:lang w:val="es-ES"/>
        </w:rPr>
      </w:pPr>
      <w:r w:rsidRPr="00383B2F">
        <w:rPr>
          <w:szCs w:val="22"/>
          <w:lang w:val="es-ES"/>
        </w:rPr>
        <w:t>Tamaño de envase de 1.</w:t>
      </w:r>
    </w:p>
    <w:p w:rsidR="00871ECF" w:rsidRDefault="00871ECF">
      <w:pPr>
        <w:rPr>
          <w:szCs w:val="22"/>
          <w:lang w:val="es-ES"/>
        </w:rPr>
      </w:pPr>
    </w:p>
    <w:p w:rsidR="00871ECF" w:rsidRDefault="00871ECF">
      <w:pPr>
        <w:ind w:left="567" w:hanging="567"/>
        <w:outlineLvl w:val="0"/>
        <w:rPr>
          <w:szCs w:val="22"/>
          <w:lang w:val="es-ES"/>
        </w:rPr>
      </w:pPr>
      <w:bookmarkStart w:id="2" w:name="OLE_LINK1"/>
      <w:r w:rsidRPr="00383B2F">
        <w:rPr>
          <w:b/>
          <w:szCs w:val="22"/>
          <w:lang w:val="es-ES"/>
        </w:rPr>
        <w:t>6.6</w:t>
      </w:r>
      <w:r w:rsidRPr="00383B2F">
        <w:rPr>
          <w:b/>
          <w:szCs w:val="22"/>
          <w:lang w:val="es-ES"/>
        </w:rPr>
        <w:tab/>
        <w:t>Precauciones especiales de eliminación y otras manipulaciones</w:t>
      </w:r>
    </w:p>
    <w:p w:rsidR="00871ECF" w:rsidRDefault="00871ECF">
      <w:pPr>
        <w:rPr>
          <w:szCs w:val="22"/>
          <w:lang w:val="es-ES"/>
        </w:rPr>
      </w:pPr>
    </w:p>
    <w:p w:rsidR="00871ECF" w:rsidRDefault="00871ECF">
      <w:pPr>
        <w:rPr>
          <w:szCs w:val="22"/>
          <w:lang w:val="es-ES"/>
        </w:rPr>
      </w:pPr>
      <w:r w:rsidRPr="00383B2F">
        <w:rPr>
          <w:szCs w:val="22"/>
          <w:lang w:val="es-ES"/>
        </w:rPr>
        <w:t xml:space="preserve">Refixia </w:t>
      </w:r>
      <w:r w:rsidR="00606F2A">
        <w:rPr>
          <w:szCs w:val="22"/>
          <w:lang w:val="es-ES"/>
        </w:rPr>
        <w:t xml:space="preserve">se </w:t>
      </w:r>
      <w:r w:rsidRPr="00383B2F">
        <w:rPr>
          <w:szCs w:val="22"/>
          <w:lang w:val="es-ES"/>
        </w:rPr>
        <w:t xml:space="preserve">debe administrar por vía intravenosa después de la reconstitución del polvo con el disolvente suministrado en la jeringa. Después de la reconstitución, la solución es transparente </w:t>
      </w:r>
      <w:r w:rsidR="0094454D">
        <w:rPr>
          <w:szCs w:val="22"/>
          <w:lang w:val="es-ES"/>
        </w:rPr>
        <w:t xml:space="preserve">y el líquido </w:t>
      </w:r>
      <w:r w:rsidR="0094454D" w:rsidRPr="00383B2F">
        <w:rPr>
          <w:szCs w:val="22"/>
          <w:lang w:val="es-ES"/>
        </w:rPr>
        <w:t>incolor</w:t>
      </w:r>
      <w:r w:rsidR="0094454D">
        <w:rPr>
          <w:szCs w:val="22"/>
          <w:lang w:val="es-ES"/>
        </w:rPr>
        <w:t xml:space="preserve">o libre </w:t>
      </w:r>
      <w:r w:rsidRPr="00383B2F">
        <w:rPr>
          <w:szCs w:val="22"/>
          <w:lang w:val="es-ES"/>
        </w:rPr>
        <w:t xml:space="preserve">de partículas visibles. El medicamento reconstituido </w:t>
      </w:r>
      <w:r w:rsidR="0094454D">
        <w:rPr>
          <w:szCs w:val="22"/>
          <w:lang w:val="es-ES"/>
        </w:rPr>
        <w:t xml:space="preserve">se </w:t>
      </w:r>
      <w:r w:rsidRPr="00383B2F">
        <w:rPr>
          <w:szCs w:val="22"/>
          <w:lang w:val="es-ES"/>
        </w:rPr>
        <w:t xml:space="preserve">debe inspeccionar visualmente </w:t>
      </w:r>
      <w:r w:rsidR="0094454D">
        <w:rPr>
          <w:szCs w:val="22"/>
          <w:lang w:val="es-ES"/>
        </w:rPr>
        <w:t>para detectar</w:t>
      </w:r>
      <w:r w:rsidRPr="00383B2F">
        <w:rPr>
          <w:szCs w:val="22"/>
          <w:lang w:val="es-ES"/>
        </w:rPr>
        <w:t xml:space="preserve"> partículas y decoloración antes de su administración. No utilice la solución si tiene aspecto turbio o presenta depósitos.</w:t>
      </w:r>
    </w:p>
    <w:p w:rsidR="00871ECF" w:rsidRDefault="00871ECF">
      <w:pPr>
        <w:rPr>
          <w:szCs w:val="22"/>
          <w:lang w:val="es-ES"/>
        </w:rPr>
      </w:pPr>
    </w:p>
    <w:p w:rsidR="00871ECF" w:rsidRDefault="00871ECF">
      <w:pPr>
        <w:rPr>
          <w:szCs w:val="22"/>
          <w:lang w:val="es-ES"/>
        </w:rPr>
      </w:pPr>
      <w:r w:rsidRPr="00383B2F">
        <w:rPr>
          <w:szCs w:val="22"/>
          <w:lang w:val="es-ES"/>
        </w:rPr>
        <w:t xml:space="preserve">Para consultar las instrucciones de reconstitución del medicamento antes de la administración, </w:t>
      </w:r>
      <w:r w:rsidR="00F33105">
        <w:rPr>
          <w:szCs w:val="22"/>
          <w:lang w:val="es-ES"/>
        </w:rPr>
        <w:t>ver</w:t>
      </w:r>
      <w:r w:rsidR="00F33105" w:rsidRPr="00383B2F">
        <w:rPr>
          <w:szCs w:val="22"/>
          <w:lang w:val="es-ES"/>
        </w:rPr>
        <w:t xml:space="preserve"> </w:t>
      </w:r>
      <w:r w:rsidRPr="00383B2F">
        <w:rPr>
          <w:szCs w:val="22"/>
          <w:lang w:val="es-ES"/>
        </w:rPr>
        <w:t>el prospecto.</w:t>
      </w:r>
    </w:p>
    <w:p w:rsidR="00871ECF" w:rsidRDefault="00871ECF">
      <w:pPr>
        <w:rPr>
          <w:szCs w:val="22"/>
          <w:lang w:val="es-ES"/>
        </w:rPr>
      </w:pPr>
    </w:p>
    <w:p w:rsidR="00871ECF" w:rsidRDefault="00871ECF">
      <w:pPr>
        <w:rPr>
          <w:szCs w:val="22"/>
          <w:lang w:val="es-ES"/>
        </w:rPr>
      </w:pPr>
      <w:r w:rsidRPr="00383B2F">
        <w:rPr>
          <w:szCs w:val="22"/>
          <w:lang w:val="es-ES"/>
        </w:rPr>
        <w:t xml:space="preserve">La velocidad de administración </w:t>
      </w:r>
      <w:r w:rsidR="00606F2A">
        <w:rPr>
          <w:lang w:val="es-ES_tradnl"/>
        </w:rPr>
        <w:t xml:space="preserve">se debe determinar de acuerdo </w:t>
      </w:r>
      <w:r w:rsidR="00D921F7">
        <w:rPr>
          <w:lang w:val="es-ES_tradnl"/>
        </w:rPr>
        <w:t>a</w:t>
      </w:r>
      <w:r w:rsidR="00606F2A">
        <w:rPr>
          <w:lang w:val="es-ES_tradnl"/>
        </w:rPr>
        <w:t xml:space="preserve">l nivel de </w:t>
      </w:r>
      <w:r w:rsidR="00D921F7">
        <w:rPr>
          <w:lang w:val="es-ES_tradnl"/>
        </w:rPr>
        <w:t xml:space="preserve">comodidad </w:t>
      </w:r>
      <w:r w:rsidR="00606F2A">
        <w:rPr>
          <w:lang w:val="es-ES_tradnl"/>
        </w:rPr>
        <w:t>del paciente</w:t>
      </w:r>
      <w:r w:rsidRPr="00383B2F">
        <w:rPr>
          <w:szCs w:val="22"/>
          <w:lang w:val="es-ES"/>
        </w:rPr>
        <w:t>, hasta alcanzar una velocidad de inyección máxima de 4 ml/min.</w:t>
      </w:r>
    </w:p>
    <w:p w:rsidR="00871ECF" w:rsidRDefault="00871ECF">
      <w:pPr>
        <w:rPr>
          <w:szCs w:val="22"/>
          <w:lang w:val="es-ES"/>
        </w:rPr>
      </w:pPr>
    </w:p>
    <w:p w:rsidR="00871ECF" w:rsidRDefault="00871ECF">
      <w:pPr>
        <w:rPr>
          <w:szCs w:val="22"/>
          <w:lang w:val="es-ES"/>
        </w:rPr>
      </w:pPr>
      <w:r w:rsidRPr="00383B2F">
        <w:rPr>
          <w:szCs w:val="22"/>
          <w:lang w:val="es-ES"/>
        </w:rPr>
        <w:t xml:space="preserve">También necesita un </w:t>
      </w:r>
      <w:r w:rsidR="00D921F7">
        <w:rPr>
          <w:szCs w:val="22"/>
          <w:lang w:val="es-ES"/>
        </w:rPr>
        <w:t>equipo</w:t>
      </w:r>
      <w:r w:rsidR="00D921F7" w:rsidRPr="00383B2F">
        <w:rPr>
          <w:szCs w:val="22"/>
          <w:lang w:val="es-ES"/>
        </w:rPr>
        <w:t xml:space="preserve"> </w:t>
      </w:r>
      <w:r w:rsidRPr="00383B2F">
        <w:rPr>
          <w:szCs w:val="22"/>
          <w:lang w:val="es-ES"/>
        </w:rPr>
        <w:t xml:space="preserve">de </w:t>
      </w:r>
      <w:r w:rsidR="007600DB">
        <w:rPr>
          <w:szCs w:val="22"/>
          <w:lang w:val="es-ES"/>
        </w:rPr>
        <w:t>infusión</w:t>
      </w:r>
      <w:r w:rsidR="007600DB" w:rsidRPr="00383B2F">
        <w:rPr>
          <w:szCs w:val="22"/>
          <w:lang w:val="es-ES"/>
        </w:rPr>
        <w:t xml:space="preserve"> </w:t>
      </w:r>
      <w:r w:rsidRPr="00383B2F">
        <w:rPr>
          <w:szCs w:val="22"/>
          <w:lang w:val="es-ES"/>
        </w:rPr>
        <w:t xml:space="preserve">(tubos y aguja mariposa), toallitas estériles </w:t>
      </w:r>
      <w:r w:rsidR="00D921F7">
        <w:rPr>
          <w:szCs w:val="22"/>
          <w:lang w:val="es-ES"/>
        </w:rPr>
        <w:t>impregnadas en</w:t>
      </w:r>
      <w:r w:rsidR="00D921F7" w:rsidRPr="00383B2F">
        <w:rPr>
          <w:szCs w:val="22"/>
          <w:lang w:val="es-ES"/>
        </w:rPr>
        <w:t xml:space="preserve"> </w:t>
      </w:r>
      <w:r w:rsidRPr="00383B2F">
        <w:rPr>
          <w:szCs w:val="22"/>
          <w:lang w:val="es-ES"/>
        </w:rPr>
        <w:t xml:space="preserve">alcohol, gasas y tiritas. Estos </w:t>
      </w:r>
      <w:r w:rsidR="00523414">
        <w:rPr>
          <w:szCs w:val="22"/>
          <w:lang w:val="es-ES"/>
        </w:rPr>
        <w:t>materiales</w:t>
      </w:r>
      <w:r w:rsidR="00523414" w:rsidRPr="00383B2F">
        <w:rPr>
          <w:szCs w:val="22"/>
          <w:lang w:val="es-ES"/>
        </w:rPr>
        <w:t xml:space="preserve"> </w:t>
      </w:r>
      <w:r w:rsidRPr="00383B2F">
        <w:rPr>
          <w:szCs w:val="22"/>
          <w:lang w:val="es-ES"/>
        </w:rPr>
        <w:t xml:space="preserve">no están incluidos en el </w:t>
      </w:r>
      <w:r w:rsidR="00D921F7">
        <w:rPr>
          <w:szCs w:val="22"/>
          <w:lang w:val="es-ES"/>
        </w:rPr>
        <w:t xml:space="preserve">envase de </w:t>
      </w:r>
      <w:r w:rsidRPr="00383B2F">
        <w:rPr>
          <w:szCs w:val="22"/>
          <w:lang w:val="es-ES"/>
        </w:rPr>
        <w:t>Refixia.</w:t>
      </w:r>
    </w:p>
    <w:p w:rsidR="00871ECF" w:rsidRDefault="00871ECF">
      <w:pPr>
        <w:rPr>
          <w:szCs w:val="22"/>
          <w:lang w:val="es-ES"/>
        </w:rPr>
      </w:pPr>
    </w:p>
    <w:p w:rsidR="00871ECF" w:rsidRDefault="00871ECF">
      <w:pPr>
        <w:rPr>
          <w:szCs w:val="22"/>
          <w:lang w:val="es-ES"/>
        </w:rPr>
      </w:pPr>
      <w:r w:rsidRPr="00383B2F">
        <w:rPr>
          <w:szCs w:val="22"/>
          <w:lang w:val="es-ES"/>
        </w:rPr>
        <w:t>Utilice siempre una técnica aséptica.</w:t>
      </w:r>
    </w:p>
    <w:p w:rsidR="00871ECF" w:rsidRDefault="00871ECF">
      <w:pPr>
        <w:rPr>
          <w:szCs w:val="22"/>
          <w:lang w:val="es-ES"/>
        </w:rPr>
      </w:pPr>
    </w:p>
    <w:p w:rsidR="00871ECF" w:rsidRDefault="00871ECF">
      <w:pPr>
        <w:rPr>
          <w:szCs w:val="22"/>
          <w:u w:val="single"/>
          <w:lang w:val="es-ES"/>
        </w:rPr>
      </w:pPr>
      <w:r w:rsidRPr="00383B2F">
        <w:rPr>
          <w:szCs w:val="22"/>
          <w:u w:val="single"/>
          <w:lang w:val="es-ES"/>
        </w:rPr>
        <w:t>Eliminación</w:t>
      </w:r>
    </w:p>
    <w:p w:rsidR="00871ECF" w:rsidRDefault="00606F2A">
      <w:pPr>
        <w:rPr>
          <w:szCs w:val="22"/>
          <w:lang w:val="es-ES"/>
        </w:rPr>
      </w:pPr>
      <w:r>
        <w:rPr>
          <w:szCs w:val="22"/>
          <w:lang w:val="es-ES"/>
        </w:rPr>
        <w:t xml:space="preserve">Después de </w:t>
      </w:r>
      <w:r w:rsidR="00871ECF" w:rsidRPr="00383B2F">
        <w:rPr>
          <w:szCs w:val="22"/>
          <w:lang w:val="es-ES"/>
        </w:rPr>
        <w:t xml:space="preserve">la inyección, deseche </w:t>
      </w:r>
      <w:r>
        <w:rPr>
          <w:szCs w:val="22"/>
          <w:lang w:val="es-ES"/>
        </w:rPr>
        <w:t xml:space="preserve">con seguridad </w:t>
      </w:r>
      <w:r w:rsidR="00871ECF" w:rsidRPr="00383B2F">
        <w:rPr>
          <w:szCs w:val="22"/>
          <w:lang w:val="es-ES"/>
        </w:rPr>
        <w:t>la jeringa</w:t>
      </w:r>
      <w:r>
        <w:rPr>
          <w:szCs w:val="22"/>
          <w:lang w:val="es-ES"/>
        </w:rPr>
        <w:t xml:space="preserve"> con </w:t>
      </w:r>
      <w:r w:rsidR="00871ECF" w:rsidRPr="00383B2F">
        <w:rPr>
          <w:szCs w:val="22"/>
          <w:lang w:val="es-ES"/>
        </w:rPr>
        <w:t xml:space="preserve">el </w:t>
      </w:r>
      <w:r w:rsidR="00D921F7">
        <w:rPr>
          <w:szCs w:val="22"/>
          <w:lang w:val="es-ES"/>
        </w:rPr>
        <w:t xml:space="preserve">equipo </w:t>
      </w:r>
      <w:r w:rsidR="00871ECF" w:rsidRPr="00383B2F">
        <w:rPr>
          <w:szCs w:val="22"/>
          <w:lang w:val="es-ES"/>
        </w:rPr>
        <w:t xml:space="preserve">de </w:t>
      </w:r>
      <w:r w:rsidR="007600DB">
        <w:rPr>
          <w:szCs w:val="22"/>
          <w:lang w:val="es-ES"/>
        </w:rPr>
        <w:t>infusión</w:t>
      </w:r>
      <w:r w:rsidR="007600DB" w:rsidRPr="00383B2F">
        <w:rPr>
          <w:szCs w:val="22"/>
          <w:lang w:val="es-ES"/>
        </w:rPr>
        <w:t xml:space="preserve"> </w:t>
      </w:r>
      <w:r w:rsidR="00871ECF" w:rsidRPr="00383B2F">
        <w:rPr>
          <w:szCs w:val="22"/>
          <w:lang w:val="es-ES"/>
        </w:rPr>
        <w:t>y el vial con el adaptador del vial.</w:t>
      </w:r>
    </w:p>
    <w:p w:rsidR="00871ECF" w:rsidRDefault="00871ECF">
      <w:pPr>
        <w:rPr>
          <w:szCs w:val="22"/>
          <w:u w:val="single"/>
          <w:lang w:val="es-ES"/>
        </w:rPr>
      </w:pPr>
      <w:r w:rsidRPr="00383B2F">
        <w:rPr>
          <w:szCs w:val="22"/>
          <w:lang w:val="es-ES"/>
        </w:rPr>
        <w:t>La eliminación del medicamento no utilizado y de todos los materiales que hayan estado en contacto con él se realizará de acuerdo con la normativa local.</w:t>
      </w:r>
    </w:p>
    <w:bookmarkEnd w:id="2"/>
    <w:p w:rsidR="00871ECF" w:rsidRDefault="00871ECF">
      <w:pPr>
        <w:rPr>
          <w:szCs w:val="22"/>
          <w:lang w:val="es-ES"/>
        </w:rPr>
      </w:pPr>
    </w:p>
    <w:p w:rsidR="00871ECF" w:rsidRDefault="00871ECF">
      <w:pPr>
        <w:rPr>
          <w:szCs w:val="22"/>
          <w:lang w:val="es-ES"/>
        </w:rPr>
      </w:pPr>
    </w:p>
    <w:p w:rsidR="00871ECF" w:rsidRDefault="00871ECF">
      <w:pPr>
        <w:ind w:left="567" w:hanging="567"/>
        <w:rPr>
          <w:szCs w:val="22"/>
          <w:lang w:val="es-ES"/>
        </w:rPr>
      </w:pPr>
      <w:r w:rsidRPr="00383B2F">
        <w:rPr>
          <w:b/>
          <w:szCs w:val="22"/>
          <w:lang w:val="es-ES"/>
        </w:rPr>
        <w:t>7.</w:t>
      </w:r>
      <w:r w:rsidRPr="00383B2F">
        <w:rPr>
          <w:b/>
          <w:szCs w:val="22"/>
          <w:lang w:val="es-ES"/>
        </w:rPr>
        <w:tab/>
        <w:t>TITULAR DE LA AUTORIZACIÓN DE COMERCIALIZACIÓN</w:t>
      </w:r>
    </w:p>
    <w:p w:rsidR="00871ECF" w:rsidRDefault="00871ECF">
      <w:pPr>
        <w:rPr>
          <w:szCs w:val="22"/>
          <w:lang w:val="es-ES"/>
        </w:rPr>
      </w:pPr>
    </w:p>
    <w:p w:rsidR="00871ECF" w:rsidRPr="003F7922" w:rsidRDefault="00871ECF">
      <w:pPr>
        <w:rPr>
          <w:szCs w:val="22"/>
          <w:lang w:val="es-ES"/>
        </w:rPr>
      </w:pPr>
      <w:r w:rsidRPr="003F7922">
        <w:rPr>
          <w:szCs w:val="22"/>
          <w:lang w:val="es-ES"/>
        </w:rPr>
        <w:t>Novo Nordisk A/S</w:t>
      </w:r>
    </w:p>
    <w:p w:rsidR="00871ECF" w:rsidRPr="003F7922" w:rsidRDefault="00871ECF">
      <w:pPr>
        <w:rPr>
          <w:szCs w:val="22"/>
          <w:lang w:val="es-ES"/>
        </w:rPr>
      </w:pPr>
      <w:r w:rsidRPr="003F7922">
        <w:rPr>
          <w:szCs w:val="22"/>
          <w:lang w:val="es-ES"/>
        </w:rPr>
        <w:t>Novo Allé</w:t>
      </w:r>
    </w:p>
    <w:p w:rsidR="00871ECF" w:rsidRPr="003F7922" w:rsidRDefault="00871ECF">
      <w:pPr>
        <w:rPr>
          <w:szCs w:val="22"/>
          <w:lang w:val="es-ES"/>
        </w:rPr>
      </w:pPr>
      <w:r w:rsidRPr="003F7922">
        <w:rPr>
          <w:szCs w:val="22"/>
          <w:lang w:val="es-ES"/>
        </w:rPr>
        <w:t>DK</w:t>
      </w:r>
      <w:r w:rsidR="00885E83">
        <w:rPr>
          <w:szCs w:val="22"/>
          <w:lang w:val="es-ES"/>
        </w:rPr>
        <w:t>-</w:t>
      </w:r>
      <w:r w:rsidRPr="003F7922">
        <w:rPr>
          <w:szCs w:val="22"/>
          <w:lang w:val="es-ES"/>
        </w:rPr>
        <w:t>2880 Bagsværd</w:t>
      </w:r>
    </w:p>
    <w:p w:rsidR="00871ECF" w:rsidRDefault="00871ECF">
      <w:pPr>
        <w:rPr>
          <w:szCs w:val="22"/>
          <w:lang w:val="es-ES"/>
        </w:rPr>
      </w:pPr>
      <w:r w:rsidRPr="00383B2F">
        <w:rPr>
          <w:szCs w:val="22"/>
          <w:lang w:val="es-ES"/>
        </w:rPr>
        <w:t>Dinamarca</w:t>
      </w:r>
    </w:p>
    <w:p w:rsidR="00871ECF" w:rsidRDefault="00871ECF">
      <w:pPr>
        <w:rPr>
          <w:szCs w:val="22"/>
          <w:lang w:val="es-ES"/>
        </w:rPr>
      </w:pPr>
    </w:p>
    <w:p w:rsidR="00871ECF" w:rsidRDefault="00871ECF">
      <w:pPr>
        <w:rPr>
          <w:szCs w:val="22"/>
          <w:lang w:val="es-ES"/>
        </w:rPr>
      </w:pPr>
    </w:p>
    <w:p w:rsidR="00871ECF" w:rsidRDefault="00871ECF">
      <w:pPr>
        <w:ind w:left="567" w:hanging="567"/>
        <w:rPr>
          <w:b/>
          <w:szCs w:val="22"/>
          <w:lang w:val="es-ES"/>
        </w:rPr>
      </w:pPr>
      <w:r w:rsidRPr="00383B2F">
        <w:rPr>
          <w:b/>
          <w:szCs w:val="22"/>
          <w:lang w:val="es-ES"/>
        </w:rPr>
        <w:t>8.</w:t>
      </w:r>
      <w:r w:rsidRPr="00383B2F">
        <w:rPr>
          <w:b/>
          <w:szCs w:val="22"/>
          <w:lang w:val="es-ES"/>
        </w:rPr>
        <w:tab/>
        <w:t xml:space="preserve">NÚMEROS DE AUTORIZACIÓN DE COMERCIALIZACIÓN </w:t>
      </w:r>
    </w:p>
    <w:p w:rsidR="00D478AA" w:rsidRPr="003F7922" w:rsidRDefault="00D478AA" w:rsidP="00D478AA">
      <w:pPr>
        <w:rPr>
          <w:szCs w:val="22"/>
          <w:lang w:val="es-ES"/>
        </w:rPr>
      </w:pPr>
    </w:p>
    <w:p w:rsidR="00D478AA" w:rsidRPr="003F7922" w:rsidRDefault="00D478AA" w:rsidP="00D478AA">
      <w:pPr>
        <w:rPr>
          <w:szCs w:val="22"/>
          <w:lang w:val="es-ES"/>
        </w:rPr>
      </w:pPr>
      <w:r w:rsidRPr="003F7922">
        <w:rPr>
          <w:szCs w:val="22"/>
          <w:lang w:val="es-ES"/>
        </w:rPr>
        <w:t>EU/1/17/1193/001</w:t>
      </w:r>
    </w:p>
    <w:p w:rsidR="00D478AA" w:rsidRPr="003F7922" w:rsidRDefault="00D478AA" w:rsidP="00D478AA">
      <w:pPr>
        <w:rPr>
          <w:szCs w:val="22"/>
          <w:lang w:val="es-ES"/>
        </w:rPr>
      </w:pPr>
      <w:r w:rsidRPr="003F7922">
        <w:rPr>
          <w:szCs w:val="22"/>
          <w:lang w:val="es-ES"/>
        </w:rPr>
        <w:t>EU/1/17/1193/002</w:t>
      </w:r>
    </w:p>
    <w:p w:rsidR="00871ECF" w:rsidRDefault="00D478AA" w:rsidP="00D478AA">
      <w:pPr>
        <w:rPr>
          <w:szCs w:val="22"/>
          <w:lang w:val="es-ES"/>
        </w:rPr>
      </w:pPr>
      <w:r w:rsidRPr="003F7922">
        <w:rPr>
          <w:szCs w:val="22"/>
          <w:lang w:val="es-ES"/>
        </w:rPr>
        <w:t>EU/1/17/1193/003</w:t>
      </w:r>
    </w:p>
    <w:p w:rsidR="00871ECF" w:rsidRDefault="00871ECF">
      <w:pPr>
        <w:rPr>
          <w:szCs w:val="22"/>
          <w:lang w:val="es-ES"/>
        </w:rPr>
      </w:pPr>
    </w:p>
    <w:p w:rsidR="00D478AA" w:rsidRDefault="00D478AA">
      <w:pPr>
        <w:rPr>
          <w:szCs w:val="22"/>
          <w:lang w:val="es-ES"/>
        </w:rPr>
      </w:pPr>
    </w:p>
    <w:p w:rsidR="00871ECF" w:rsidRDefault="00871ECF">
      <w:pPr>
        <w:ind w:left="567" w:hanging="567"/>
        <w:rPr>
          <w:szCs w:val="22"/>
          <w:lang w:val="es-ES"/>
        </w:rPr>
      </w:pPr>
      <w:r w:rsidRPr="00383B2F">
        <w:rPr>
          <w:b/>
          <w:szCs w:val="22"/>
          <w:lang w:val="es-ES"/>
        </w:rPr>
        <w:t>9.</w:t>
      </w:r>
      <w:r w:rsidRPr="00383B2F">
        <w:rPr>
          <w:b/>
          <w:szCs w:val="22"/>
          <w:lang w:val="es-ES"/>
        </w:rPr>
        <w:tab/>
        <w:t>FECHA DE LA PRIMERA AUTORIZACIÓN/RENOVACIÓN DE LA AUTORIZACIÓN</w:t>
      </w:r>
    </w:p>
    <w:p w:rsidR="00871ECF" w:rsidRDefault="00871ECF">
      <w:pPr>
        <w:rPr>
          <w:szCs w:val="22"/>
          <w:lang w:val="es-ES"/>
        </w:rPr>
      </w:pPr>
    </w:p>
    <w:p w:rsidR="00871ECF" w:rsidRDefault="00871ECF">
      <w:pPr>
        <w:rPr>
          <w:szCs w:val="22"/>
          <w:lang w:val="es-ES"/>
        </w:rPr>
      </w:pPr>
    </w:p>
    <w:p w:rsidR="00871ECF" w:rsidRDefault="00871ECF">
      <w:pPr>
        <w:ind w:left="567" w:hanging="567"/>
        <w:rPr>
          <w:b/>
          <w:szCs w:val="22"/>
          <w:lang w:val="es-ES"/>
        </w:rPr>
      </w:pPr>
      <w:r w:rsidRPr="00383B2F">
        <w:rPr>
          <w:b/>
          <w:szCs w:val="22"/>
          <w:lang w:val="es-ES"/>
        </w:rPr>
        <w:t>10.</w:t>
      </w:r>
      <w:r w:rsidRPr="00383B2F">
        <w:rPr>
          <w:b/>
          <w:szCs w:val="22"/>
          <w:lang w:val="es-ES"/>
        </w:rPr>
        <w:tab/>
        <w:t>FECHA DE LA REVISIÓN DEL TEXTO</w:t>
      </w:r>
    </w:p>
    <w:p w:rsidR="00871ECF" w:rsidRDefault="00871ECF">
      <w:pPr>
        <w:rPr>
          <w:szCs w:val="22"/>
          <w:lang w:val="es-ES"/>
        </w:rPr>
      </w:pPr>
    </w:p>
    <w:p w:rsidR="00871ECF" w:rsidRDefault="00871ECF">
      <w:pPr>
        <w:numPr>
          <w:ilvl w:val="12"/>
          <w:numId w:val="0"/>
        </w:numPr>
        <w:ind w:right="-2"/>
        <w:rPr>
          <w:szCs w:val="22"/>
          <w:lang w:val="es-ES"/>
        </w:rPr>
      </w:pPr>
      <w:r w:rsidRPr="00383B2F">
        <w:rPr>
          <w:lang w:val="es-ES"/>
        </w:rPr>
        <w:t xml:space="preserve">La información detallada de este medicamento está disponible en la página web de la Agencia Europea de Medicamentos </w:t>
      </w:r>
      <w:hyperlink r:id="rId13" w:history="1">
        <w:r w:rsidRPr="00383B2F">
          <w:rPr>
            <w:rStyle w:val="Hyperlink"/>
            <w:szCs w:val="22"/>
            <w:lang w:val="es-ES"/>
          </w:rPr>
          <w:t>http://www.e</w:t>
        </w:r>
        <w:r w:rsidRPr="00383B2F">
          <w:rPr>
            <w:rStyle w:val="Hyperlink"/>
            <w:szCs w:val="22"/>
            <w:lang w:val="es-ES"/>
          </w:rPr>
          <w:t>m</w:t>
        </w:r>
        <w:r w:rsidRPr="00383B2F">
          <w:rPr>
            <w:rStyle w:val="Hyperlink"/>
            <w:szCs w:val="22"/>
            <w:lang w:val="es-ES"/>
          </w:rPr>
          <w:t>a.europa.eu</w:t>
        </w:r>
      </w:hyperlink>
      <w:r w:rsidRPr="00383B2F">
        <w:rPr>
          <w:color w:val="0000FF"/>
          <w:szCs w:val="22"/>
          <w:lang w:val="es-ES"/>
        </w:rPr>
        <w:t>.</w:t>
      </w:r>
    </w:p>
    <w:p w:rsidR="00871ECF" w:rsidRDefault="00871ECF">
      <w:pPr>
        <w:numPr>
          <w:ilvl w:val="12"/>
          <w:numId w:val="0"/>
        </w:numPr>
        <w:ind w:right="-2"/>
        <w:rPr>
          <w:szCs w:val="22"/>
          <w:lang w:val="es-ES"/>
        </w:rPr>
      </w:pPr>
    </w:p>
    <w:p w:rsidR="001A719F" w:rsidRPr="001A719F" w:rsidRDefault="00871ECF" w:rsidP="003F7922">
      <w:pPr>
        <w:numPr>
          <w:ilvl w:val="12"/>
          <w:numId w:val="0"/>
        </w:numPr>
        <w:ind w:right="-2"/>
        <w:jc w:val="center"/>
        <w:rPr>
          <w:szCs w:val="22"/>
          <w:lang w:val="es-ES"/>
        </w:rPr>
      </w:pPr>
      <w:r>
        <w:rPr>
          <w:szCs w:val="22"/>
          <w:lang w:val="es-ES"/>
        </w:rPr>
        <w:br w:type="page"/>
      </w: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p>
    <w:p w:rsidR="001A719F" w:rsidRPr="001A719F" w:rsidRDefault="001A719F" w:rsidP="003F7922">
      <w:pPr>
        <w:numPr>
          <w:ilvl w:val="12"/>
          <w:numId w:val="0"/>
        </w:numPr>
        <w:ind w:right="-2"/>
        <w:jc w:val="center"/>
        <w:rPr>
          <w:szCs w:val="22"/>
          <w:lang w:val="es-ES"/>
        </w:rPr>
      </w:pPr>
      <w:r w:rsidRPr="001A719F">
        <w:rPr>
          <w:b/>
          <w:szCs w:val="22"/>
          <w:lang w:val="es-ES"/>
        </w:rPr>
        <w:t>ANEXO II</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tabs>
          <w:tab w:val="clear" w:pos="567"/>
          <w:tab w:val="left" w:pos="1701"/>
        </w:tabs>
        <w:ind w:left="1701" w:right="-2" w:hanging="567"/>
        <w:rPr>
          <w:b/>
          <w:szCs w:val="22"/>
          <w:lang w:val="es-ES"/>
        </w:rPr>
      </w:pPr>
      <w:r w:rsidRPr="001A719F">
        <w:rPr>
          <w:b/>
          <w:szCs w:val="22"/>
          <w:lang w:val="es-ES"/>
        </w:rPr>
        <w:t>A.</w:t>
      </w:r>
      <w:r w:rsidRPr="001A719F">
        <w:rPr>
          <w:b/>
          <w:szCs w:val="22"/>
          <w:lang w:val="es-ES"/>
        </w:rPr>
        <w:tab/>
        <w:t>FABRICANTES DEL PRINCIPIO ACTIVO BIOLÓGICO Y FABRICANTE RESPONSABLE DE LA LIBERACIÓN DE LOS LOTES</w:t>
      </w:r>
    </w:p>
    <w:p w:rsidR="001A719F" w:rsidRPr="001A719F" w:rsidRDefault="001A719F" w:rsidP="001A719F">
      <w:pPr>
        <w:numPr>
          <w:ilvl w:val="12"/>
          <w:numId w:val="0"/>
        </w:numPr>
        <w:tabs>
          <w:tab w:val="clear" w:pos="567"/>
          <w:tab w:val="left" w:pos="1701"/>
        </w:tabs>
        <w:ind w:left="1701" w:right="-2" w:hanging="567"/>
        <w:rPr>
          <w:szCs w:val="22"/>
          <w:lang w:val="es-ES"/>
        </w:rPr>
      </w:pPr>
    </w:p>
    <w:p w:rsidR="001A719F" w:rsidRPr="001A719F" w:rsidRDefault="001A719F" w:rsidP="001A719F">
      <w:pPr>
        <w:numPr>
          <w:ilvl w:val="12"/>
          <w:numId w:val="0"/>
        </w:numPr>
        <w:tabs>
          <w:tab w:val="clear" w:pos="567"/>
          <w:tab w:val="left" w:pos="1701"/>
        </w:tabs>
        <w:ind w:left="1701" w:right="-2" w:hanging="567"/>
        <w:rPr>
          <w:b/>
          <w:szCs w:val="22"/>
          <w:lang w:val="es-ES"/>
        </w:rPr>
      </w:pPr>
      <w:r w:rsidRPr="001A719F">
        <w:rPr>
          <w:b/>
          <w:szCs w:val="22"/>
          <w:lang w:val="es-ES"/>
        </w:rPr>
        <w:t>B.</w:t>
      </w:r>
      <w:r w:rsidRPr="001A719F">
        <w:rPr>
          <w:b/>
          <w:szCs w:val="22"/>
          <w:lang w:val="es-ES"/>
        </w:rPr>
        <w:tab/>
        <w:t>CONDICIONES O RESTRICCIONES DE SUMINISTRO Y USO</w:t>
      </w:r>
    </w:p>
    <w:p w:rsidR="001A719F" w:rsidRPr="001A719F" w:rsidRDefault="001A719F" w:rsidP="001A719F">
      <w:pPr>
        <w:numPr>
          <w:ilvl w:val="12"/>
          <w:numId w:val="0"/>
        </w:numPr>
        <w:tabs>
          <w:tab w:val="clear" w:pos="567"/>
          <w:tab w:val="left" w:pos="1701"/>
        </w:tabs>
        <w:ind w:left="1701" w:right="-2" w:hanging="567"/>
        <w:rPr>
          <w:b/>
          <w:szCs w:val="22"/>
          <w:lang w:val="es-ES"/>
        </w:rPr>
      </w:pPr>
    </w:p>
    <w:p w:rsidR="001A719F" w:rsidRPr="001A719F" w:rsidRDefault="001A719F" w:rsidP="001A719F">
      <w:pPr>
        <w:numPr>
          <w:ilvl w:val="12"/>
          <w:numId w:val="0"/>
        </w:numPr>
        <w:tabs>
          <w:tab w:val="clear" w:pos="567"/>
          <w:tab w:val="left" w:pos="1701"/>
        </w:tabs>
        <w:ind w:left="1701" w:right="-2" w:hanging="567"/>
        <w:rPr>
          <w:b/>
          <w:szCs w:val="22"/>
          <w:lang w:val="es-ES"/>
        </w:rPr>
      </w:pPr>
      <w:r w:rsidRPr="001A719F">
        <w:rPr>
          <w:b/>
          <w:szCs w:val="22"/>
          <w:lang w:val="es-ES"/>
        </w:rPr>
        <w:t>C.</w:t>
      </w:r>
      <w:r w:rsidRPr="001A719F">
        <w:rPr>
          <w:b/>
          <w:szCs w:val="22"/>
          <w:lang w:val="es-ES"/>
        </w:rPr>
        <w:tab/>
        <w:t>OTRAS CONDICIONES Y REQUISITOS DE LA AUTORIZACIÓN DE COMERCIALIZACIÓN</w:t>
      </w:r>
    </w:p>
    <w:p w:rsidR="001A719F" w:rsidRPr="001A719F" w:rsidRDefault="001A719F" w:rsidP="001A719F">
      <w:pPr>
        <w:numPr>
          <w:ilvl w:val="12"/>
          <w:numId w:val="0"/>
        </w:numPr>
        <w:tabs>
          <w:tab w:val="clear" w:pos="567"/>
          <w:tab w:val="left" w:pos="1701"/>
        </w:tabs>
        <w:ind w:left="1701" w:right="-2" w:hanging="567"/>
        <w:rPr>
          <w:b/>
          <w:szCs w:val="22"/>
          <w:lang w:val="es-ES"/>
        </w:rPr>
      </w:pPr>
    </w:p>
    <w:p w:rsidR="001A719F" w:rsidRPr="001A719F" w:rsidRDefault="001A719F" w:rsidP="001A719F">
      <w:pPr>
        <w:numPr>
          <w:ilvl w:val="12"/>
          <w:numId w:val="0"/>
        </w:numPr>
        <w:tabs>
          <w:tab w:val="clear" w:pos="567"/>
          <w:tab w:val="left" w:pos="1701"/>
        </w:tabs>
        <w:ind w:left="1701" w:right="-2" w:hanging="567"/>
        <w:rPr>
          <w:b/>
          <w:szCs w:val="22"/>
          <w:lang w:val="es-ES"/>
        </w:rPr>
      </w:pPr>
      <w:r w:rsidRPr="001A719F">
        <w:rPr>
          <w:b/>
          <w:szCs w:val="22"/>
          <w:lang w:val="es-ES_tradnl"/>
        </w:rPr>
        <w:t>D.</w:t>
      </w:r>
      <w:r w:rsidRPr="001A719F">
        <w:rPr>
          <w:b/>
          <w:szCs w:val="22"/>
          <w:lang w:val="es-ES_tradnl"/>
        </w:rPr>
        <w:tab/>
        <w:t>CONDICIONES O RESTRICCIONES EN RELACIÓN CON LA UTILIZACIÓN SEGURA Y EFICAZ DEL MEDICAMENTO</w:t>
      </w:r>
    </w:p>
    <w:p w:rsidR="001A719F" w:rsidRPr="001A719F" w:rsidRDefault="001A719F" w:rsidP="001A719F">
      <w:pPr>
        <w:numPr>
          <w:ilvl w:val="12"/>
          <w:numId w:val="0"/>
        </w:numPr>
        <w:ind w:right="-2"/>
        <w:rPr>
          <w:szCs w:val="22"/>
          <w:lang w:val="es-ES"/>
        </w:rPr>
      </w:pPr>
    </w:p>
    <w:p w:rsidR="001A719F" w:rsidRPr="001A719F" w:rsidRDefault="001A719F" w:rsidP="003F7922">
      <w:pPr>
        <w:numPr>
          <w:ilvl w:val="12"/>
          <w:numId w:val="0"/>
        </w:numPr>
        <w:tabs>
          <w:tab w:val="clear" w:pos="567"/>
        </w:tabs>
        <w:spacing w:after="200" w:line="276" w:lineRule="auto"/>
        <w:ind w:left="567" w:hanging="567"/>
        <w:rPr>
          <w:b/>
          <w:szCs w:val="22"/>
          <w:lang w:val="es-ES"/>
        </w:rPr>
      </w:pPr>
      <w:r w:rsidRPr="001A719F">
        <w:rPr>
          <w:b/>
          <w:szCs w:val="22"/>
          <w:lang w:val="es-ES"/>
        </w:rPr>
        <w:br w:type="page"/>
        <w:t>A.</w:t>
      </w:r>
      <w:r w:rsidRPr="001A719F">
        <w:rPr>
          <w:b/>
          <w:szCs w:val="22"/>
          <w:lang w:val="es-ES"/>
        </w:rPr>
        <w:tab/>
        <w:t>FABRICANTES DEL PRINCIPIO ACTIVO BIOLÓGICO Y FABRICANTE RESPONSABLE DE LA LIBERACIÓN DE LOS LOTES</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u w:val="single"/>
          <w:lang w:val="es-ES"/>
        </w:rPr>
      </w:pPr>
      <w:r w:rsidRPr="001A719F">
        <w:rPr>
          <w:szCs w:val="22"/>
          <w:u w:val="single"/>
          <w:lang w:val="es-ES"/>
        </w:rPr>
        <w:t>Nombre y dirección de los fabricantes del principio activo biológico</w:t>
      </w:r>
    </w:p>
    <w:p w:rsidR="001A719F" w:rsidRPr="001A719F" w:rsidRDefault="001A719F" w:rsidP="001A719F">
      <w:pPr>
        <w:numPr>
          <w:ilvl w:val="12"/>
          <w:numId w:val="0"/>
        </w:numPr>
        <w:ind w:right="-2"/>
        <w:rPr>
          <w:szCs w:val="22"/>
          <w:lang w:val="es-ES"/>
        </w:rPr>
      </w:pPr>
    </w:p>
    <w:p w:rsidR="001A719F" w:rsidRPr="003F7922" w:rsidRDefault="001A719F" w:rsidP="001A719F">
      <w:pPr>
        <w:numPr>
          <w:ilvl w:val="12"/>
          <w:numId w:val="0"/>
        </w:numPr>
        <w:ind w:right="-2"/>
        <w:rPr>
          <w:szCs w:val="22"/>
          <w:lang w:val="en-GB"/>
        </w:rPr>
      </w:pPr>
      <w:r w:rsidRPr="003F7922">
        <w:rPr>
          <w:szCs w:val="22"/>
          <w:lang w:val="en-GB"/>
        </w:rPr>
        <w:t>Novo Nordisk A/S</w:t>
      </w:r>
    </w:p>
    <w:p w:rsidR="001A719F" w:rsidRPr="003F7922" w:rsidRDefault="001A719F" w:rsidP="001A719F">
      <w:pPr>
        <w:numPr>
          <w:ilvl w:val="12"/>
          <w:numId w:val="0"/>
        </w:numPr>
        <w:ind w:right="-2"/>
        <w:rPr>
          <w:szCs w:val="22"/>
          <w:lang w:val="en-GB"/>
        </w:rPr>
      </w:pPr>
      <w:r w:rsidRPr="003F7922">
        <w:rPr>
          <w:szCs w:val="22"/>
          <w:lang w:val="en-GB"/>
        </w:rPr>
        <w:t>Brennum Park 25K</w:t>
      </w:r>
    </w:p>
    <w:p w:rsidR="001A719F" w:rsidRPr="001A719F" w:rsidRDefault="001A719F" w:rsidP="001A719F">
      <w:pPr>
        <w:numPr>
          <w:ilvl w:val="12"/>
          <w:numId w:val="0"/>
        </w:numPr>
        <w:ind w:right="-2"/>
        <w:rPr>
          <w:szCs w:val="22"/>
          <w:lang w:val="es-ES"/>
        </w:rPr>
      </w:pPr>
      <w:r w:rsidRPr="001A719F">
        <w:rPr>
          <w:szCs w:val="22"/>
          <w:lang w:val="es-ES"/>
        </w:rPr>
        <w:t>DK-</w:t>
      </w:r>
      <w:r>
        <w:rPr>
          <w:szCs w:val="22"/>
          <w:lang w:val="es-ES"/>
        </w:rPr>
        <w:t>3</w:t>
      </w:r>
      <w:r w:rsidRPr="001A719F">
        <w:rPr>
          <w:szCs w:val="22"/>
          <w:lang w:val="es-ES"/>
        </w:rPr>
        <w:t xml:space="preserve">400 </w:t>
      </w:r>
      <w:r>
        <w:rPr>
          <w:szCs w:val="22"/>
          <w:lang w:val="es-ES"/>
        </w:rPr>
        <w:t>Hiller</w:t>
      </w:r>
      <w:r w:rsidRPr="001A719F">
        <w:rPr>
          <w:szCs w:val="22"/>
          <w:lang w:val="da-DK"/>
        </w:rPr>
        <w:t>ø</w:t>
      </w:r>
      <w:r>
        <w:rPr>
          <w:szCs w:val="22"/>
          <w:lang w:val="da-DK"/>
        </w:rPr>
        <w:t>d</w:t>
      </w:r>
    </w:p>
    <w:p w:rsidR="001A719F" w:rsidRPr="001A719F" w:rsidRDefault="001A719F" w:rsidP="001A719F">
      <w:pPr>
        <w:numPr>
          <w:ilvl w:val="12"/>
          <w:numId w:val="0"/>
        </w:numPr>
        <w:ind w:right="-2"/>
        <w:rPr>
          <w:szCs w:val="22"/>
          <w:lang w:val="es-ES"/>
        </w:rPr>
      </w:pPr>
      <w:r w:rsidRPr="001A719F">
        <w:rPr>
          <w:szCs w:val="22"/>
          <w:lang w:val="es-ES"/>
        </w:rPr>
        <w:t>Dinamarca</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lang w:val="es-ES"/>
        </w:rPr>
      </w:pPr>
      <w:r w:rsidRPr="001A719F">
        <w:rPr>
          <w:szCs w:val="22"/>
          <w:lang w:val="es-ES"/>
        </w:rPr>
        <w:t>Novo Nordisk A/S</w:t>
      </w:r>
    </w:p>
    <w:p w:rsidR="001A719F" w:rsidRPr="001A719F" w:rsidRDefault="002B72E6" w:rsidP="001A719F">
      <w:pPr>
        <w:numPr>
          <w:ilvl w:val="12"/>
          <w:numId w:val="0"/>
        </w:numPr>
        <w:ind w:right="-2"/>
        <w:rPr>
          <w:szCs w:val="22"/>
          <w:lang w:val="es-ES"/>
        </w:rPr>
      </w:pPr>
      <w:r>
        <w:rPr>
          <w:szCs w:val="22"/>
          <w:lang w:val="es-ES"/>
        </w:rPr>
        <w:t>Hagedornsvej 1</w:t>
      </w:r>
    </w:p>
    <w:p w:rsidR="001A719F" w:rsidRPr="001A719F" w:rsidRDefault="001A719F" w:rsidP="001A719F">
      <w:pPr>
        <w:numPr>
          <w:ilvl w:val="12"/>
          <w:numId w:val="0"/>
        </w:numPr>
        <w:ind w:right="-2"/>
        <w:rPr>
          <w:szCs w:val="22"/>
          <w:lang w:val="es-ES"/>
        </w:rPr>
      </w:pPr>
      <w:r w:rsidRPr="001A719F">
        <w:rPr>
          <w:szCs w:val="22"/>
          <w:lang w:val="es-ES"/>
        </w:rPr>
        <w:t>DK-28</w:t>
      </w:r>
      <w:r w:rsidR="002B72E6">
        <w:rPr>
          <w:szCs w:val="22"/>
          <w:lang w:val="es-ES"/>
        </w:rPr>
        <w:t>2</w:t>
      </w:r>
      <w:r w:rsidRPr="001A719F">
        <w:rPr>
          <w:szCs w:val="22"/>
          <w:lang w:val="es-ES"/>
        </w:rPr>
        <w:t xml:space="preserve">0 </w:t>
      </w:r>
      <w:r w:rsidR="002B72E6">
        <w:rPr>
          <w:szCs w:val="22"/>
          <w:lang w:val="es-ES"/>
        </w:rPr>
        <w:t>Gentofte</w:t>
      </w:r>
    </w:p>
    <w:p w:rsidR="001A719F" w:rsidRPr="001A719F" w:rsidRDefault="001A719F" w:rsidP="001A719F">
      <w:pPr>
        <w:numPr>
          <w:ilvl w:val="12"/>
          <w:numId w:val="0"/>
        </w:numPr>
        <w:ind w:right="-2"/>
        <w:rPr>
          <w:szCs w:val="22"/>
          <w:lang w:val="es-ES"/>
        </w:rPr>
      </w:pPr>
      <w:r w:rsidRPr="001A719F">
        <w:rPr>
          <w:szCs w:val="22"/>
          <w:lang w:val="es-ES"/>
        </w:rPr>
        <w:t>Dinamarca</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u w:val="single"/>
          <w:lang w:val="es-ES"/>
        </w:rPr>
      </w:pPr>
      <w:r w:rsidRPr="001A719F">
        <w:rPr>
          <w:szCs w:val="22"/>
          <w:u w:val="single"/>
          <w:lang w:val="es-ES"/>
        </w:rPr>
        <w:t xml:space="preserve">Nombre y dirección del fabricante responsable de la liberación de los lotes </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lang w:val="es-ES"/>
        </w:rPr>
      </w:pPr>
      <w:r w:rsidRPr="001A719F">
        <w:rPr>
          <w:szCs w:val="22"/>
          <w:lang w:val="es-ES"/>
        </w:rPr>
        <w:t>Novo Nordisk A/S</w:t>
      </w:r>
    </w:p>
    <w:p w:rsidR="001A719F" w:rsidRPr="001A719F" w:rsidRDefault="002B72E6" w:rsidP="001A719F">
      <w:pPr>
        <w:numPr>
          <w:ilvl w:val="12"/>
          <w:numId w:val="0"/>
        </w:numPr>
        <w:ind w:right="-2"/>
        <w:rPr>
          <w:szCs w:val="22"/>
          <w:lang w:val="es-ES"/>
        </w:rPr>
      </w:pPr>
      <w:r>
        <w:rPr>
          <w:szCs w:val="22"/>
          <w:lang w:val="es-ES"/>
        </w:rPr>
        <w:t>Novo All</w:t>
      </w:r>
      <w:r w:rsidR="00EA6307">
        <w:rPr>
          <w:szCs w:val="22"/>
          <w:lang w:val="es-ES"/>
        </w:rPr>
        <w:t>é</w:t>
      </w:r>
    </w:p>
    <w:p w:rsidR="001A719F" w:rsidRPr="001A719F" w:rsidRDefault="001A719F" w:rsidP="001A719F">
      <w:pPr>
        <w:numPr>
          <w:ilvl w:val="12"/>
          <w:numId w:val="0"/>
        </w:numPr>
        <w:ind w:right="-2"/>
        <w:rPr>
          <w:szCs w:val="22"/>
          <w:lang w:val="es-ES"/>
        </w:rPr>
      </w:pPr>
      <w:r w:rsidRPr="001A719F">
        <w:rPr>
          <w:szCs w:val="22"/>
          <w:lang w:val="es-ES"/>
        </w:rPr>
        <w:t>DK-2880 Bagsværd</w:t>
      </w:r>
    </w:p>
    <w:p w:rsidR="001A719F" w:rsidRPr="001A719F" w:rsidRDefault="001A719F" w:rsidP="001A719F">
      <w:pPr>
        <w:numPr>
          <w:ilvl w:val="12"/>
          <w:numId w:val="0"/>
        </w:numPr>
        <w:ind w:right="-2"/>
        <w:rPr>
          <w:szCs w:val="22"/>
          <w:lang w:val="es-ES"/>
        </w:rPr>
      </w:pPr>
      <w:r w:rsidRPr="001A719F">
        <w:rPr>
          <w:szCs w:val="22"/>
          <w:lang w:val="es-ES"/>
        </w:rPr>
        <w:t>Dinamarca</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b/>
          <w:szCs w:val="22"/>
          <w:lang w:val="es-ES"/>
        </w:rPr>
      </w:pPr>
      <w:r w:rsidRPr="001A719F">
        <w:rPr>
          <w:b/>
          <w:szCs w:val="22"/>
          <w:lang w:val="es-ES"/>
        </w:rPr>
        <w:t>B.</w:t>
      </w:r>
      <w:r w:rsidRPr="001A719F">
        <w:rPr>
          <w:b/>
          <w:szCs w:val="22"/>
          <w:lang w:val="es-ES"/>
        </w:rPr>
        <w:tab/>
        <w:t>CONDICIONES O RESTRICCIONES DE SUMINISTRO Y USO</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lang w:val="es-ES"/>
        </w:rPr>
      </w:pPr>
      <w:r w:rsidRPr="001A719F">
        <w:rPr>
          <w:szCs w:val="22"/>
          <w:lang w:val="es-ES"/>
        </w:rPr>
        <w:t>Medicamento sujeto a prescripción médica</w:t>
      </w:r>
      <w:r w:rsidR="002B72E6">
        <w:rPr>
          <w:szCs w:val="22"/>
          <w:lang w:val="es-ES"/>
        </w:rPr>
        <w:t xml:space="preserve"> restringida (ver Anexo I: Ficha Técnica o Resumen de las Características del Producto, sección 4.2)</w:t>
      </w:r>
      <w:r w:rsidRPr="001A719F">
        <w:rPr>
          <w:szCs w:val="22"/>
          <w:lang w:val="es-ES"/>
        </w:rPr>
        <w:t>.</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lang w:val="es-ES"/>
        </w:rPr>
      </w:pPr>
    </w:p>
    <w:p w:rsidR="001A719F" w:rsidRPr="001A719F" w:rsidRDefault="001A719F" w:rsidP="003F7922">
      <w:pPr>
        <w:numPr>
          <w:ilvl w:val="12"/>
          <w:numId w:val="0"/>
        </w:numPr>
        <w:ind w:left="567" w:right="-2" w:hanging="567"/>
        <w:rPr>
          <w:b/>
          <w:szCs w:val="22"/>
          <w:lang w:val="es-ES"/>
        </w:rPr>
      </w:pPr>
      <w:r w:rsidRPr="001A719F">
        <w:rPr>
          <w:b/>
          <w:szCs w:val="22"/>
          <w:lang w:val="es-ES"/>
        </w:rPr>
        <w:t>C.</w:t>
      </w:r>
      <w:r w:rsidRPr="001A719F">
        <w:rPr>
          <w:b/>
          <w:szCs w:val="22"/>
          <w:lang w:val="es-ES"/>
        </w:rPr>
        <w:tab/>
        <w:t>OTRAS CONDICIONES Y REQUISITOS DE LA AUTORIZACIÓN DE COMERCIALIZACIÓN</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szCs w:val="22"/>
          <w:lang w:val="es-ES_tradnl"/>
        </w:rPr>
      </w:pPr>
      <w:r w:rsidRPr="001A719F">
        <w:rPr>
          <w:szCs w:val="22"/>
          <w:lang w:val="es-ES"/>
        </w:rPr>
        <w:t>•</w:t>
      </w:r>
      <w:r w:rsidRPr="001A719F">
        <w:rPr>
          <w:szCs w:val="22"/>
          <w:lang w:val="es-ES"/>
        </w:rPr>
        <w:tab/>
      </w:r>
      <w:r w:rsidRPr="001A719F">
        <w:rPr>
          <w:b/>
          <w:szCs w:val="22"/>
          <w:lang w:val="es-ES_tradnl"/>
        </w:rPr>
        <w:t>Informes periódicos de seguridad (IPS)</w:t>
      </w:r>
    </w:p>
    <w:p w:rsidR="001A719F" w:rsidRPr="001A719F" w:rsidRDefault="001A719F" w:rsidP="001A719F">
      <w:pPr>
        <w:numPr>
          <w:ilvl w:val="12"/>
          <w:numId w:val="0"/>
        </w:numPr>
        <w:ind w:right="-2"/>
        <w:rPr>
          <w:szCs w:val="22"/>
          <w:lang w:val="es-ES_tradnl"/>
        </w:rPr>
      </w:pPr>
    </w:p>
    <w:p w:rsidR="001A719F" w:rsidRDefault="001A719F" w:rsidP="001A719F">
      <w:pPr>
        <w:numPr>
          <w:ilvl w:val="12"/>
          <w:numId w:val="0"/>
        </w:numPr>
        <w:ind w:right="-2"/>
        <w:rPr>
          <w:szCs w:val="22"/>
          <w:lang w:val="es-ES_tradnl"/>
        </w:rPr>
      </w:pPr>
      <w:r w:rsidRPr="001A719F">
        <w:rPr>
          <w:szCs w:val="22"/>
          <w:lang w:val="es-ES_tradnl"/>
        </w:rPr>
        <w:t>Los requerimientos para la presentación de los informes periódicos de seguridad para este medicamento se establecen en la lista de fechas de referencia de la Unión (lista EURD) prevista en el artículo 107quater, apartado 7, de la Directiva 2001/83/CE y cualquier actualización posterior publicada en el portal web europeo sobre medicamentos.</w:t>
      </w:r>
    </w:p>
    <w:p w:rsidR="002B72E6" w:rsidRPr="001A719F" w:rsidRDefault="002B72E6" w:rsidP="001A719F">
      <w:pPr>
        <w:numPr>
          <w:ilvl w:val="12"/>
          <w:numId w:val="0"/>
        </w:numPr>
        <w:ind w:right="-2"/>
        <w:rPr>
          <w:szCs w:val="22"/>
          <w:lang w:val="es-ES_tradnl"/>
        </w:rPr>
      </w:pPr>
      <w:r>
        <w:rPr>
          <w:szCs w:val="22"/>
          <w:lang w:val="es-ES_tradnl"/>
        </w:rPr>
        <w:t>El Titular de la Autorización de Comercialización (TAC) presentará el primer informe periódico de seguridad para este medicam</w:t>
      </w:r>
      <w:r w:rsidR="00202BF7">
        <w:rPr>
          <w:szCs w:val="22"/>
          <w:lang w:val="es-ES_tradnl"/>
        </w:rPr>
        <w:t>en</w:t>
      </w:r>
      <w:r>
        <w:rPr>
          <w:szCs w:val="22"/>
          <w:lang w:val="es-ES_tradnl"/>
        </w:rPr>
        <w:t>to en un plazo de 6 meses después de la autorización.</w:t>
      </w:r>
    </w:p>
    <w:p w:rsidR="001A719F" w:rsidRPr="001A719F" w:rsidRDefault="001A719F" w:rsidP="001A719F">
      <w:pPr>
        <w:numPr>
          <w:ilvl w:val="12"/>
          <w:numId w:val="0"/>
        </w:numPr>
        <w:ind w:right="-2"/>
        <w:rPr>
          <w:szCs w:val="22"/>
          <w:lang w:val="es-ES_tradnl"/>
        </w:rPr>
      </w:pPr>
    </w:p>
    <w:p w:rsidR="001A719F" w:rsidRPr="001A719F" w:rsidRDefault="001A719F" w:rsidP="001A719F">
      <w:pPr>
        <w:numPr>
          <w:ilvl w:val="12"/>
          <w:numId w:val="0"/>
        </w:numPr>
        <w:ind w:right="-2"/>
        <w:rPr>
          <w:szCs w:val="22"/>
          <w:lang w:val="es-ES_tradnl"/>
        </w:rPr>
      </w:pPr>
    </w:p>
    <w:p w:rsidR="001A719F" w:rsidRPr="001A719F" w:rsidRDefault="001A719F" w:rsidP="003F7922">
      <w:pPr>
        <w:numPr>
          <w:ilvl w:val="12"/>
          <w:numId w:val="0"/>
        </w:numPr>
        <w:ind w:left="567" w:right="-2" w:hanging="567"/>
        <w:rPr>
          <w:b/>
          <w:szCs w:val="22"/>
          <w:lang w:val="es-ES"/>
        </w:rPr>
      </w:pPr>
      <w:r w:rsidRPr="001A719F">
        <w:rPr>
          <w:b/>
          <w:szCs w:val="22"/>
          <w:lang w:val="es-ES"/>
        </w:rPr>
        <w:t>D.</w:t>
      </w:r>
      <w:r w:rsidRPr="001A719F">
        <w:rPr>
          <w:b/>
          <w:szCs w:val="22"/>
          <w:lang w:val="es-ES"/>
        </w:rPr>
        <w:tab/>
        <w:t>CONDICIONES O RESTRICCIONES EN RELACIÓN CON LA UTILIZACIÓN SEGURA Y EFICAZ DEL MEDICAMENTO</w:t>
      </w:r>
    </w:p>
    <w:p w:rsidR="001A719F" w:rsidRPr="001A719F" w:rsidRDefault="001A719F" w:rsidP="001A719F">
      <w:pPr>
        <w:numPr>
          <w:ilvl w:val="12"/>
          <w:numId w:val="0"/>
        </w:numPr>
        <w:ind w:right="-2"/>
        <w:rPr>
          <w:i/>
          <w:szCs w:val="22"/>
          <w:u w:val="single"/>
          <w:lang w:val="es-ES_tradnl"/>
        </w:rPr>
      </w:pPr>
    </w:p>
    <w:p w:rsidR="001A719F" w:rsidRPr="001A719F" w:rsidRDefault="001A719F" w:rsidP="001A719F">
      <w:pPr>
        <w:numPr>
          <w:ilvl w:val="12"/>
          <w:numId w:val="0"/>
        </w:numPr>
        <w:ind w:right="-2"/>
        <w:rPr>
          <w:szCs w:val="22"/>
          <w:lang w:val="es-ES_tradnl"/>
        </w:rPr>
      </w:pPr>
      <w:r w:rsidRPr="001A719F">
        <w:rPr>
          <w:szCs w:val="22"/>
          <w:lang w:val="es-ES"/>
        </w:rPr>
        <w:t>•</w:t>
      </w:r>
      <w:r w:rsidRPr="001A719F">
        <w:rPr>
          <w:szCs w:val="22"/>
          <w:lang w:val="es-ES"/>
        </w:rPr>
        <w:tab/>
      </w:r>
      <w:r w:rsidRPr="001A719F">
        <w:rPr>
          <w:b/>
          <w:szCs w:val="22"/>
          <w:lang w:val="es-ES_tradnl"/>
        </w:rPr>
        <w:t>Plan de Gestión de Riesgos (PGR)</w:t>
      </w:r>
    </w:p>
    <w:p w:rsidR="001A719F" w:rsidRPr="001A719F" w:rsidRDefault="001A719F" w:rsidP="001A719F">
      <w:pPr>
        <w:numPr>
          <w:ilvl w:val="12"/>
          <w:numId w:val="0"/>
        </w:numPr>
        <w:ind w:right="-2"/>
        <w:rPr>
          <w:szCs w:val="22"/>
          <w:lang w:val="es-ES_tradnl"/>
        </w:rPr>
      </w:pPr>
    </w:p>
    <w:p w:rsidR="001A719F" w:rsidRPr="001A719F" w:rsidRDefault="001A719F" w:rsidP="001A719F">
      <w:pPr>
        <w:numPr>
          <w:ilvl w:val="12"/>
          <w:numId w:val="0"/>
        </w:numPr>
        <w:ind w:right="-2"/>
        <w:rPr>
          <w:szCs w:val="22"/>
          <w:lang w:val="es-ES_tradnl"/>
        </w:rPr>
      </w:pPr>
      <w:r w:rsidRPr="001A719F">
        <w:rPr>
          <w:szCs w:val="22"/>
          <w:lang w:val="es-ES_tradnl"/>
        </w:rPr>
        <w:t>El TAC realizará las actividades e intervenciones de farmacovigilancia necesarias según lo acordado en la versión del PGR incluido en el Módulo 1.8.2 de la Autorización de Comercialización y en cualquier actualización del PGR que se acuerde posteriormente.</w:t>
      </w:r>
    </w:p>
    <w:p w:rsidR="001A719F" w:rsidRPr="001A719F" w:rsidRDefault="001A719F" w:rsidP="001A719F">
      <w:pPr>
        <w:numPr>
          <w:ilvl w:val="12"/>
          <w:numId w:val="0"/>
        </w:numPr>
        <w:ind w:right="-2"/>
        <w:rPr>
          <w:szCs w:val="22"/>
          <w:lang w:val="es-ES_tradnl"/>
        </w:rPr>
      </w:pPr>
      <w:r w:rsidRPr="001A719F">
        <w:rPr>
          <w:szCs w:val="22"/>
          <w:lang w:val="es-ES_tradnl"/>
        </w:rPr>
        <w:t>Se debe presentar un PGR actualizado:</w:t>
      </w:r>
    </w:p>
    <w:p w:rsidR="001A719F" w:rsidRPr="001A719F" w:rsidRDefault="002B72E6" w:rsidP="003F7922">
      <w:pPr>
        <w:ind w:left="1134" w:hanging="567"/>
        <w:rPr>
          <w:lang w:val="es-ES_tradnl"/>
        </w:rPr>
      </w:pPr>
      <w:r w:rsidRPr="003F7922">
        <w:rPr>
          <w:lang w:val="es-ES"/>
        </w:rPr>
        <w:t>•</w:t>
      </w:r>
      <w:r w:rsidRPr="003F7922">
        <w:rPr>
          <w:lang w:val="es-ES"/>
        </w:rPr>
        <w:tab/>
      </w:r>
      <w:r w:rsidR="001A719F" w:rsidRPr="001A719F">
        <w:rPr>
          <w:lang w:val="es-ES_tradnl"/>
        </w:rPr>
        <w:t xml:space="preserve">A petición de la Agencia Europea de Medicamentos. </w:t>
      </w:r>
    </w:p>
    <w:p w:rsidR="001A719F" w:rsidRPr="001A719F" w:rsidRDefault="002B72E6" w:rsidP="003F7922">
      <w:pPr>
        <w:ind w:left="1134" w:hanging="567"/>
        <w:rPr>
          <w:vanish/>
          <w:lang w:val="es-ES_tradnl"/>
        </w:rPr>
      </w:pPr>
      <w:r w:rsidRPr="003F7922">
        <w:rPr>
          <w:lang w:val="es-ES"/>
        </w:rPr>
        <w:t>•</w:t>
      </w:r>
      <w:r w:rsidRPr="003F7922">
        <w:rPr>
          <w:lang w:val="es-ES"/>
        </w:rPr>
        <w:tab/>
      </w:r>
      <w:r w:rsidR="001A719F" w:rsidRPr="001A719F">
        <w:rPr>
          <w:lang w:val="es-ES_tradnl"/>
        </w:rPr>
        <w:t>Cuando se modifique el sistema de gestión de riesgos, especialmente como resultado de nueva información disponible que pueda conllevar cambios relevantes en el perfil beneficio/riesgo, o como resultado de la consecución de un hito importante (farmacovigilancia o minimización de riesgos).</w:t>
      </w:r>
    </w:p>
    <w:p w:rsidR="001A719F" w:rsidRPr="001A719F" w:rsidRDefault="001A719F" w:rsidP="001A719F">
      <w:pPr>
        <w:numPr>
          <w:ilvl w:val="12"/>
          <w:numId w:val="0"/>
        </w:numPr>
        <w:ind w:right="-2"/>
        <w:rPr>
          <w:szCs w:val="22"/>
          <w:lang w:val="es-ES"/>
        </w:rPr>
      </w:pPr>
    </w:p>
    <w:p w:rsidR="001A719F" w:rsidRPr="001A719F" w:rsidRDefault="001A719F" w:rsidP="001A719F">
      <w:pPr>
        <w:numPr>
          <w:ilvl w:val="12"/>
          <w:numId w:val="0"/>
        </w:numPr>
        <w:ind w:right="-2"/>
        <w:rPr>
          <w:b/>
          <w:i/>
          <w:szCs w:val="22"/>
          <w:lang w:val="es-ES_tradnl"/>
        </w:rPr>
      </w:pPr>
      <w:r w:rsidRPr="001A719F">
        <w:rPr>
          <w:b/>
          <w:szCs w:val="22"/>
          <w:lang w:val="es-ES"/>
        </w:rPr>
        <w:t>•</w:t>
      </w:r>
      <w:r w:rsidRPr="001A719F">
        <w:rPr>
          <w:b/>
          <w:szCs w:val="22"/>
          <w:lang w:val="es-ES"/>
        </w:rPr>
        <w:tab/>
      </w:r>
      <w:r w:rsidR="00745996">
        <w:rPr>
          <w:b/>
          <w:szCs w:val="22"/>
          <w:lang w:val="es-ES"/>
        </w:rPr>
        <w:t>Obligación de llevar a cabo medidas de posautorización</w:t>
      </w:r>
    </w:p>
    <w:p w:rsidR="001A719F" w:rsidRPr="001A719F" w:rsidRDefault="001A719F" w:rsidP="001A719F">
      <w:pPr>
        <w:numPr>
          <w:ilvl w:val="12"/>
          <w:numId w:val="0"/>
        </w:numPr>
        <w:ind w:right="-2"/>
        <w:rPr>
          <w:szCs w:val="22"/>
          <w:lang w:val="es-ES_tradnl"/>
        </w:rPr>
      </w:pPr>
    </w:p>
    <w:p w:rsidR="00745996" w:rsidRDefault="001A719F" w:rsidP="001A719F">
      <w:pPr>
        <w:numPr>
          <w:ilvl w:val="12"/>
          <w:numId w:val="0"/>
        </w:numPr>
        <w:ind w:right="-2"/>
        <w:rPr>
          <w:szCs w:val="22"/>
          <w:lang w:val="es-ES"/>
        </w:rPr>
      </w:pPr>
      <w:r w:rsidRPr="001A719F">
        <w:rPr>
          <w:szCs w:val="22"/>
          <w:lang w:val="es-ES"/>
        </w:rPr>
        <w:t xml:space="preserve">El TAC deberá </w:t>
      </w:r>
      <w:r w:rsidR="00745996">
        <w:rPr>
          <w:szCs w:val="22"/>
          <w:lang w:val="es-ES"/>
        </w:rPr>
        <w:t>llevar a cabo, dentro del plazo establecido, las siguientes medidas:</w:t>
      </w:r>
    </w:p>
    <w:p w:rsidR="00745996" w:rsidRDefault="00745996" w:rsidP="001A719F">
      <w:pPr>
        <w:numPr>
          <w:ilvl w:val="12"/>
          <w:numId w:val="0"/>
        </w:numPr>
        <w:ind w:right="-2"/>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1"/>
        <w:gridCol w:w="1418"/>
        <w:tblGridChange w:id="3">
          <w:tblGrid>
            <w:gridCol w:w="7621"/>
            <w:gridCol w:w="1418"/>
          </w:tblGrid>
        </w:tblGridChange>
      </w:tblGrid>
      <w:tr w:rsidR="00745996" w:rsidRPr="00801A9A" w:rsidTr="00801A9A">
        <w:tc>
          <w:tcPr>
            <w:tcW w:w="7621" w:type="dxa"/>
            <w:shd w:val="clear" w:color="auto" w:fill="auto"/>
          </w:tcPr>
          <w:p w:rsidR="00745996" w:rsidRPr="00EA6307" w:rsidRDefault="00745996" w:rsidP="00801A9A">
            <w:pPr>
              <w:numPr>
                <w:ilvl w:val="12"/>
                <w:numId w:val="0"/>
              </w:numPr>
              <w:ind w:right="-2"/>
              <w:rPr>
                <w:b/>
                <w:szCs w:val="22"/>
                <w:lang w:val="es-ES"/>
              </w:rPr>
            </w:pPr>
            <w:r w:rsidRPr="00EA6307">
              <w:rPr>
                <w:b/>
                <w:szCs w:val="22"/>
                <w:lang w:val="es-ES"/>
              </w:rPr>
              <w:t>Descripción</w:t>
            </w:r>
          </w:p>
        </w:tc>
        <w:tc>
          <w:tcPr>
            <w:tcW w:w="1418" w:type="dxa"/>
            <w:shd w:val="clear" w:color="auto" w:fill="auto"/>
          </w:tcPr>
          <w:p w:rsidR="00745996" w:rsidRPr="0071354B" w:rsidRDefault="00745996" w:rsidP="00801A9A">
            <w:pPr>
              <w:numPr>
                <w:ilvl w:val="12"/>
                <w:numId w:val="0"/>
              </w:numPr>
              <w:ind w:right="-2"/>
              <w:rPr>
                <w:b/>
                <w:szCs w:val="22"/>
                <w:lang w:val="es-ES"/>
              </w:rPr>
            </w:pPr>
            <w:r w:rsidRPr="0071354B">
              <w:rPr>
                <w:b/>
                <w:szCs w:val="22"/>
                <w:lang w:val="es-ES"/>
              </w:rPr>
              <w:t>Fecha límite</w:t>
            </w:r>
          </w:p>
        </w:tc>
      </w:tr>
      <w:tr w:rsidR="00745996" w:rsidRPr="00801A9A" w:rsidTr="00801A9A">
        <w:tc>
          <w:tcPr>
            <w:tcW w:w="7621" w:type="dxa"/>
            <w:shd w:val="clear" w:color="auto" w:fill="auto"/>
          </w:tcPr>
          <w:p w:rsidR="00745996" w:rsidRPr="00801A9A" w:rsidRDefault="00745996" w:rsidP="00801A9A">
            <w:pPr>
              <w:numPr>
                <w:ilvl w:val="12"/>
                <w:numId w:val="0"/>
              </w:numPr>
              <w:tabs>
                <w:tab w:val="clear" w:pos="567"/>
                <w:tab w:val="left" w:pos="0"/>
              </w:tabs>
              <w:ind w:right="-2"/>
              <w:rPr>
                <w:szCs w:val="22"/>
                <w:lang w:val="es-ES"/>
              </w:rPr>
            </w:pPr>
            <w:r w:rsidRPr="00801A9A">
              <w:rPr>
                <w:szCs w:val="22"/>
                <w:lang w:val="es-ES"/>
              </w:rPr>
              <w:t xml:space="preserve">Estudio observacional posautorización de seguridad (EPAS): Con el fin de investigar los efectos potenciales de la acumulación de PEG en el plexo coroideo </w:t>
            </w:r>
            <w:r w:rsidR="00D478AA">
              <w:rPr>
                <w:szCs w:val="22"/>
                <w:lang w:val="es-ES"/>
              </w:rPr>
              <w:t xml:space="preserve">del cerebro </w:t>
            </w:r>
            <w:r w:rsidRPr="00801A9A">
              <w:rPr>
                <w:szCs w:val="22"/>
                <w:lang w:val="es-ES"/>
              </w:rPr>
              <w:t xml:space="preserve">y </w:t>
            </w:r>
            <w:r w:rsidR="00073810" w:rsidRPr="00801A9A">
              <w:rPr>
                <w:szCs w:val="22"/>
                <w:lang w:val="es-ES"/>
              </w:rPr>
              <w:t xml:space="preserve">en </w:t>
            </w:r>
            <w:r w:rsidRPr="00801A9A">
              <w:rPr>
                <w:szCs w:val="22"/>
                <w:lang w:val="es-ES"/>
              </w:rPr>
              <w:t xml:space="preserve">otros tejidos/órganos, el TAC debe </w:t>
            </w:r>
            <w:r w:rsidR="00073810" w:rsidRPr="00801A9A">
              <w:rPr>
                <w:szCs w:val="22"/>
                <w:lang w:val="es-ES"/>
              </w:rPr>
              <w:t>llevar a cabo</w:t>
            </w:r>
            <w:r w:rsidRPr="00801A9A">
              <w:rPr>
                <w:szCs w:val="22"/>
                <w:lang w:val="es-ES"/>
              </w:rPr>
              <w:t xml:space="preserve"> y presentar los resultados de un estudio observacional posautorización de seguridad derivado de un registro de pacientes con Hemofilia según </w:t>
            </w:r>
            <w:r w:rsidR="00073810" w:rsidRPr="00801A9A">
              <w:rPr>
                <w:szCs w:val="22"/>
                <w:lang w:val="es-ES"/>
              </w:rPr>
              <w:t>un protocolo acordado.</w:t>
            </w:r>
          </w:p>
        </w:tc>
        <w:tc>
          <w:tcPr>
            <w:tcW w:w="1418" w:type="dxa"/>
            <w:shd w:val="clear" w:color="auto" w:fill="auto"/>
          </w:tcPr>
          <w:p w:rsidR="00745996" w:rsidRPr="00801A9A" w:rsidRDefault="00745996" w:rsidP="00801A9A">
            <w:pPr>
              <w:numPr>
                <w:ilvl w:val="12"/>
                <w:numId w:val="0"/>
              </w:numPr>
              <w:tabs>
                <w:tab w:val="clear" w:pos="567"/>
                <w:tab w:val="left" w:pos="34"/>
              </w:tabs>
              <w:ind w:right="34"/>
              <w:rPr>
                <w:szCs w:val="22"/>
                <w:lang w:val="es-ES"/>
              </w:rPr>
            </w:pPr>
            <w:r w:rsidRPr="00801A9A">
              <w:rPr>
                <w:szCs w:val="22"/>
                <w:lang w:val="es-ES"/>
              </w:rPr>
              <w:t>Presentación de los resultados del estudio. Q2-2028</w:t>
            </w:r>
          </w:p>
        </w:tc>
      </w:tr>
    </w:tbl>
    <w:p w:rsidR="00745996" w:rsidRDefault="00745996" w:rsidP="001A719F">
      <w:pPr>
        <w:numPr>
          <w:ilvl w:val="12"/>
          <w:numId w:val="0"/>
        </w:numPr>
        <w:ind w:right="-2"/>
        <w:rPr>
          <w:szCs w:val="22"/>
          <w:lang w:val="es-ES"/>
        </w:rPr>
      </w:pPr>
    </w:p>
    <w:p w:rsidR="00745996" w:rsidRDefault="00745996" w:rsidP="001A719F">
      <w:pPr>
        <w:numPr>
          <w:ilvl w:val="12"/>
          <w:numId w:val="0"/>
        </w:numPr>
        <w:ind w:right="-2"/>
        <w:rPr>
          <w:szCs w:val="22"/>
          <w:lang w:val="es-ES"/>
        </w:rPr>
      </w:pPr>
    </w:p>
    <w:p w:rsidR="00871ECF" w:rsidRDefault="001A719F">
      <w:pPr>
        <w:numPr>
          <w:ilvl w:val="12"/>
          <w:numId w:val="0"/>
        </w:numPr>
        <w:ind w:right="-2"/>
        <w:rPr>
          <w:szCs w:val="22"/>
          <w:lang w:val="es-ES"/>
        </w:rPr>
      </w:pPr>
      <w:r>
        <w:rPr>
          <w:szCs w:val="22"/>
          <w:lang w:val="es-ES"/>
        </w:rPr>
        <w:br w:type="page"/>
      </w:r>
    </w:p>
    <w:p w:rsidR="00871ECF" w:rsidRDefault="00871ECF">
      <w:pPr>
        <w:ind w:right="566"/>
        <w:rPr>
          <w:szCs w:val="22"/>
          <w:lang w:val="es-ES"/>
        </w:rPr>
      </w:pPr>
    </w:p>
    <w:p w:rsidR="00871ECF" w:rsidRDefault="00871ECF">
      <w:pPr>
        <w:rPr>
          <w:szCs w:val="22"/>
          <w:lang w:val="es-ES"/>
        </w:rPr>
      </w:pPr>
    </w:p>
    <w:p w:rsidR="00871ECF" w:rsidRDefault="00871ECF">
      <w:pPr>
        <w:rPr>
          <w:szCs w:val="22"/>
          <w:lang w:val="es-ES"/>
        </w:rPr>
      </w:pPr>
    </w:p>
    <w:p w:rsidR="00871ECF" w:rsidRDefault="00871ECF">
      <w:pPr>
        <w:rPr>
          <w:szCs w:val="22"/>
          <w:lang w:val="es-ES"/>
        </w:rPr>
      </w:pPr>
    </w:p>
    <w:p w:rsidR="00871ECF" w:rsidRDefault="00871ECF">
      <w:pPr>
        <w:rPr>
          <w:szCs w:val="22"/>
          <w:lang w:val="es-ES"/>
        </w:rPr>
      </w:pPr>
    </w:p>
    <w:p w:rsidR="00871ECF" w:rsidRDefault="00871ECF">
      <w:pPr>
        <w:rPr>
          <w:lang w:val="es-ES"/>
        </w:rPr>
      </w:pPr>
    </w:p>
    <w:p w:rsidR="00871ECF" w:rsidRDefault="00871ECF">
      <w:pPr>
        <w:rPr>
          <w:lang w:val="es-ES"/>
        </w:rPr>
      </w:pPr>
    </w:p>
    <w:p w:rsidR="00871ECF" w:rsidRDefault="00871ECF">
      <w:pPr>
        <w:rPr>
          <w:lang w:val="es-ES"/>
        </w:rPr>
      </w:pPr>
    </w:p>
    <w:p w:rsidR="00871ECF" w:rsidRDefault="00871ECF">
      <w:pPr>
        <w:rPr>
          <w:lang w:val="es-ES"/>
        </w:rPr>
      </w:pPr>
    </w:p>
    <w:p w:rsidR="00871ECF" w:rsidRDefault="00871ECF">
      <w:pPr>
        <w:rPr>
          <w:lang w:val="es-ES"/>
        </w:rPr>
      </w:pPr>
    </w:p>
    <w:p w:rsidR="00871ECF" w:rsidRDefault="00871ECF">
      <w:pPr>
        <w:rPr>
          <w:szCs w:val="22"/>
          <w:lang w:val="es-ES"/>
        </w:rPr>
      </w:pPr>
    </w:p>
    <w:p w:rsidR="00871ECF" w:rsidRDefault="00871ECF">
      <w:pPr>
        <w:rPr>
          <w:szCs w:val="22"/>
          <w:lang w:val="es-ES"/>
        </w:rPr>
      </w:pPr>
    </w:p>
    <w:p w:rsidR="00871ECF" w:rsidRDefault="00871ECF">
      <w:pPr>
        <w:rPr>
          <w:szCs w:val="22"/>
          <w:lang w:val="es-ES"/>
        </w:rPr>
      </w:pPr>
    </w:p>
    <w:p w:rsidR="00871ECF" w:rsidRDefault="00871ECF">
      <w:pPr>
        <w:rPr>
          <w:szCs w:val="22"/>
          <w:lang w:val="es-ES"/>
        </w:rPr>
      </w:pPr>
    </w:p>
    <w:p w:rsidR="00871ECF" w:rsidRDefault="00871ECF">
      <w:pPr>
        <w:rPr>
          <w:szCs w:val="22"/>
          <w:lang w:val="es-ES"/>
        </w:rPr>
      </w:pPr>
    </w:p>
    <w:p w:rsidR="00871ECF" w:rsidRDefault="00871ECF">
      <w:pPr>
        <w:rPr>
          <w:szCs w:val="22"/>
          <w:lang w:val="es-ES"/>
        </w:rPr>
      </w:pPr>
    </w:p>
    <w:p w:rsidR="00871ECF" w:rsidRDefault="00871ECF">
      <w:pPr>
        <w:rPr>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jc w:val="center"/>
        <w:outlineLvl w:val="0"/>
        <w:rPr>
          <w:b/>
          <w:szCs w:val="22"/>
          <w:lang w:val="es-ES"/>
        </w:rPr>
      </w:pPr>
      <w:r w:rsidRPr="00383B2F">
        <w:rPr>
          <w:b/>
          <w:szCs w:val="22"/>
          <w:lang w:val="es-ES"/>
        </w:rPr>
        <w:t>ANEXO III</w:t>
      </w:r>
    </w:p>
    <w:p w:rsidR="00871ECF" w:rsidRDefault="00871ECF">
      <w:pPr>
        <w:jc w:val="center"/>
        <w:rPr>
          <w:b/>
          <w:szCs w:val="22"/>
          <w:lang w:val="es-ES"/>
        </w:rPr>
      </w:pPr>
    </w:p>
    <w:p w:rsidR="00871ECF" w:rsidRDefault="00871ECF">
      <w:pPr>
        <w:jc w:val="center"/>
        <w:outlineLvl w:val="0"/>
        <w:rPr>
          <w:b/>
          <w:szCs w:val="22"/>
          <w:lang w:val="es-ES"/>
        </w:rPr>
      </w:pPr>
      <w:r w:rsidRPr="00383B2F">
        <w:rPr>
          <w:b/>
          <w:szCs w:val="22"/>
          <w:lang w:val="es-ES"/>
        </w:rPr>
        <w:t>ETIQUETADO Y PROSPECTO</w:t>
      </w:r>
    </w:p>
    <w:p w:rsidR="00871ECF" w:rsidRDefault="00871ECF">
      <w:pPr>
        <w:rPr>
          <w:b/>
          <w:szCs w:val="22"/>
          <w:lang w:val="es-ES"/>
        </w:rPr>
      </w:pPr>
      <w:r>
        <w:rPr>
          <w:b/>
          <w:szCs w:val="22"/>
          <w:lang w:val="es-ES"/>
        </w:rPr>
        <w:br w:type="page"/>
      </w: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p>
    <w:p w:rsidR="00871ECF" w:rsidRDefault="00871ECF">
      <w:pPr>
        <w:jc w:val="center"/>
        <w:outlineLvl w:val="0"/>
        <w:rPr>
          <w:szCs w:val="22"/>
          <w:lang w:val="es-ES"/>
        </w:rPr>
      </w:pPr>
      <w:r w:rsidRPr="00383B2F">
        <w:rPr>
          <w:b/>
          <w:szCs w:val="22"/>
          <w:lang w:val="es-ES"/>
        </w:rPr>
        <w:t>A. ETIQUETADO</w:t>
      </w:r>
    </w:p>
    <w:p w:rsidR="00871ECF" w:rsidRDefault="00871ECF">
      <w:pPr>
        <w:pBdr>
          <w:top w:val="single" w:sz="4" w:space="1" w:color="auto"/>
          <w:left w:val="single" w:sz="4" w:space="4" w:color="auto"/>
          <w:bottom w:val="single" w:sz="4" w:space="1" w:color="auto"/>
          <w:right w:val="single" w:sz="4" w:space="4" w:color="auto"/>
        </w:pBdr>
        <w:rPr>
          <w:b/>
          <w:szCs w:val="22"/>
          <w:lang w:val="es-ES"/>
        </w:rPr>
      </w:pPr>
      <w:r>
        <w:rPr>
          <w:szCs w:val="22"/>
          <w:lang w:val="es-ES"/>
        </w:rPr>
        <w:br w:type="page"/>
      </w:r>
      <w:r w:rsidRPr="00383B2F">
        <w:rPr>
          <w:b/>
          <w:szCs w:val="22"/>
          <w:lang w:val="es-ES"/>
        </w:rPr>
        <w:t>INFORMACIÓN QUE DEBE FIGURAR EN EL EMBALAJE EXTERIOR</w:t>
      </w:r>
    </w:p>
    <w:p w:rsidR="00871ECF" w:rsidRDefault="00871ECF">
      <w:pPr>
        <w:pBdr>
          <w:top w:val="single" w:sz="4" w:space="1" w:color="auto"/>
          <w:left w:val="single" w:sz="4" w:space="4" w:color="auto"/>
          <w:bottom w:val="single" w:sz="4" w:space="1" w:color="auto"/>
          <w:right w:val="single" w:sz="4" w:space="4" w:color="auto"/>
        </w:pBdr>
        <w:ind w:left="567" w:hanging="567"/>
        <w:rPr>
          <w:bCs/>
          <w:szCs w:val="22"/>
          <w:lang w:val="es-ES"/>
        </w:rPr>
      </w:pPr>
    </w:p>
    <w:p w:rsidR="00871ECF" w:rsidRDefault="00871ECF">
      <w:pPr>
        <w:pBdr>
          <w:top w:val="single" w:sz="4" w:space="1" w:color="auto"/>
          <w:left w:val="single" w:sz="4" w:space="4" w:color="auto"/>
          <w:bottom w:val="single" w:sz="4" w:space="1" w:color="auto"/>
          <w:right w:val="single" w:sz="4" w:space="4" w:color="auto"/>
        </w:pBdr>
        <w:rPr>
          <w:bCs/>
          <w:szCs w:val="22"/>
          <w:lang w:val="es-ES"/>
        </w:rPr>
      </w:pPr>
      <w:r w:rsidRPr="00383B2F">
        <w:rPr>
          <w:b/>
          <w:szCs w:val="22"/>
          <w:lang w:val="es-ES"/>
        </w:rPr>
        <w:t>Cartonaje</w:t>
      </w:r>
    </w:p>
    <w:p w:rsidR="00871ECF" w:rsidRDefault="00871ECF">
      <w:pPr>
        <w:rPr>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lang w:val="es-ES"/>
        </w:rPr>
      </w:pPr>
      <w:r w:rsidRPr="00383B2F">
        <w:rPr>
          <w:b/>
          <w:lang w:val="es-ES"/>
        </w:rPr>
        <w:t>1.</w:t>
      </w:r>
      <w:r w:rsidRPr="00383B2F">
        <w:rPr>
          <w:b/>
          <w:lang w:val="es-ES"/>
        </w:rPr>
        <w:tab/>
        <w:t>NOMBRE DEL MEDICAMENTO</w:t>
      </w:r>
    </w:p>
    <w:p w:rsidR="00871ECF" w:rsidRDefault="00871ECF">
      <w:pPr>
        <w:rPr>
          <w:szCs w:val="22"/>
          <w:lang w:val="es-ES"/>
        </w:rPr>
      </w:pPr>
    </w:p>
    <w:p w:rsidR="00871ECF" w:rsidRDefault="00871ECF">
      <w:pPr>
        <w:rPr>
          <w:szCs w:val="22"/>
          <w:lang w:val="es-ES"/>
        </w:rPr>
      </w:pPr>
      <w:r w:rsidRPr="00383B2F">
        <w:rPr>
          <w:szCs w:val="22"/>
          <w:lang w:val="es-ES"/>
        </w:rPr>
        <w:t>Refixia 500 UI polvo y disolvente para solución inyectable</w:t>
      </w:r>
    </w:p>
    <w:p w:rsidR="00871ECF" w:rsidRDefault="00871ECF">
      <w:pPr>
        <w:rPr>
          <w:szCs w:val="22"/>
          <w:lang w:val="es-ES"/>
        </w:rPr>
      </w:pPr>
    </w:p>
    <w:p w:rsidR="00871ECF" w:rsidRDefault="00871ECF">
      <w:pPr>
        <w:rPr>
          <w:b/>
          <w:szCs w:val="22"/>
          <w:lang w:val="es-ES"/>
        </w:rPr>
      </w:pPr>
      <w:r w:rsidRPr="00383B2F">
        <w:rPr>
          <w:szCs w:val="22"/>
          <w:lang w:val="es-ES"/>
        </w:rPr>
        <w:t>nonacog beta pegol</w:t>
      </w:r>
    </w:p>
    <w:p w:rsidR="00871ECF" w:rsidRDefault="00F25F09">
      <w:pPr>
        <w:rPr>
          <w:szCs w:val="22"/>
          <w:lang w:val="es-ES"/>
        </w:rPr>
      </w:pPr>
      <w:r>
        <w:rPr>
          <w:szCs w:val="22"/>
          <w:lang w:val="es-ES"/>
        </w:rPr>
        <w:t>(factor </w:t>
      </w:r>
      <w:r w:rsidR="00860EF7" w:rsidRPr="00885E83">
        <w:rPr>
          <w:szCs w:val="22"/>
          <w:lang w:val="es-ES"/>
        </w:rPr>
        <w:t>IX de coagulación recombinante)</w:t>
      </w:r>
    </w:p>
    <w:p w:rsidR="00860EF7" w:rsidRDefault="00860EF7">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2.</w:t>
      </w:r>
      <w:r w:rsidRPr="00383B2F">
        <w:rPr>
          <w:b/>
          <w:szCs w:val="22"/>
          <w:lang w:val="es-ES"/>
        </w:rPr>
        <w:tab/>
        <w:t>PRINCIPIO ACTIVO</w:t>
      </w:r>
    </w:p>
    <w:p w:rsidR="00871ECF" w:rsidRDefault="00871ECF">
      <w:pPr>
        <w:rPr>
          <w:szCs w:val="22"/>
          <w:lang w:val="es-ES"/>
        </w:rPr>
      </w:pPr>
    </w:p>
    <w:p w:rsidR="00871ECF" w:rsidRDefault="00871ECF">
      <w:pPr>
        <w:rPr>
          <w:szCs w:val="22"/>
          <w:lang w:val="es-ES"/>
        </w:rPr>
      </w:pPr>
      <w:r w:rsidRPr="00383B2F">
        <w:rPr>
          <w:szCs w:val="22"/>
          <w:lang w:val="es-ES"/>
        </w:rPr>
        <w:t>Polvo: 500 UI de nonacog beta pegol (</w:t>
      </w:r>
      <w:r w:rsidRPr="00C63A90">
        <w:rPr>
          <w:szCs w:val="22"/>
          <w:lang w:val="es-ES"/>
        </w:rPr>
        <w:t>aprox</w:t>
      </w:r>
      <w:r w:rsidR="00A16F73" w:rsidRPr="00C63A90">
        <w:rPr>
          <w:szCs w:val="22"/>
          <w:lang w:val="es-ES"/>
        </w:rPr>
        <w:t>.</w:t>
      </w:r>
      <w:r w:rsidRPr="00383B2F">
        <w:rPr>
          <w:szCs w:val="22"/>
          <w:lang w:val="es-ES"/>
        </w:rPr>
        <w:t xml:space="preserve"> 125 UI/ml tras la reconstitución)</w:t>
      </w:r>
      <w:r w:rsidR="00954E8E">
        <w:rPr>
          <w:szCs w:val="22"/>
          <w:lang w:val="es-ES"/>
        </w:rPr>
        <w:t>,</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3.</w:t>
      </w:r>
      <w:r w:rsidRPr="00383B2F">
        <w:rPr>
          <w:b/>
          <w:szCs w:val="22"/>
          <w:lang w:val="es-ES"/>
        </w:rPr>
        <w:tab/>
        <w:t>LISTA DE EXCIPIENTES</w:t>
      </w:r>
    </w:p>
    <w:p w:rsidR="00871ECF" w:rsidRDefault="00871ECF">
      <w:pPr>
        <w:rPr>
          <w:szCs w:val="22"/>
          <w:shd w:val="clear" w:color="auto" w:fill="BFBFBF"/>
          <w:lang w:val="es-ES"/>
        </w:rPr>
      </w:pPr>
    </w:p>
    <w:p w:rsidR="00871ECF" w:rsidRDefault="00871ECF">
      <w:pPr>
        <w:rPr>
          <w:szCs w:val="22"/>
          <w:lang w:val="es-ES"/>
        </w:rPr>
      </w:pPr>
      <w:r w:rsidRPr="00383B2F">
        <w:rPr>
          <w:szCs w:val="22"/>
          <w:shd w:val="clear" w:color="auto" w:fill="BFBFBF"/>
          <w:lang w:val="es-ES"/>
        </w:rPr>
        <w:t>Polvo:</w:t>
      </w:r>
    </w:p>
    <w:p w:rsidR="00871ECF" w:rsidRDefault="00871ECF">
      <w:pPr>
        <w:rPr>
          <w:szCs w:val="22"/>
          <w:lang w:val="es-ES"/>
        </w:rPr>
      </w:pPr>
      <w:r w:rsidRPr="00383B2F">
        <w:rPr>
          <w:szCs w:val="22"/>
          <w:lang w:val="es-ES"/>
        </w:rPr>
        <w:t>cloruro sódico, histidina, sacarosa, polisorbato 80, manitol, hidróxido de sodio</w:t>
      </w:r>
      <w:r w:rsidR="00A16F73">
        <w:rPr>
          <w:szCs w:val="22"/>
          <w:lang w:val="es-ES"/>
        </w:rPr>
        <w:t>,</w:t>
      </w:r>
      <w:r w:rsidRPr="00383B2F">
        <w:rPr>
          <w:szCs w:val="22"/>
          <w:lang w:val="es-ES"/>
        </w:rPr>
        <w:t xml:space="preserve"> ácido clorhídrico</w:t>
      </w:r>
    </w:p>
    <w:p w:rsidR="00871ECF" w:rsidRDefault="00871ECF">
      <w:pPr>
        <w:rPr>
          <w:szCs w:val="22"/>
          <w:lang w:val="es-ES"/>
        </w:rPr>
      </w:pPr>
    </w:p>
    <w:p w:rsidR="00871ECF" w:rsidRDefault="00871ECF">
      <w:pPr>
        <w:rPr>
          <w:szCs w:val="22"/>
          <w:lang w:val="es-ES"/>
        </w:rPr>
      </w:pPr>
      <w:r w:rsidRPr="00383B2F">
        <w:rPr>
          <w:szCs w:val="22"/>
          <w:lang w:val="es-ES"/>
        </w:rPr>
        <w:t xml:space="preserve">Disolvente: </w:t>
      </w:r>
      <w:r w:rsidR="00F33105">
        <w:rPr>
          <w:szCs w:val="22"/>
          <w:lang w:val="es-ES"/>
        </w:rPr>
        <w:t>h</w:t>
      </w:r>
      <w:r w:rsidRPr="00383B2F">
        <w:rPr>
          <w:szCs w:val="22"/>
          <w:lang w:val="es-ES"/>
        </w:rPr>
        <w:t>istidina, agua para soluciones inyectables, hidróxido de sodio</w:t>
      </w:r>
      <w:r w:rsidR="00A16F73">
        <w:rPr>
          <w:szCs w:val="22"/>
          <w:lang w:val="es-ES"/>
        </w:rPr>
        <w:t>,</w:t>
      </w:r>
      <w:r w:rsidRPr="00383B2F">
        <w:rPr>
          <w:szCs w:val="22"/>
          <w:lang w:val="es-ES"/>
        </w:rPr>
        <w:t xml:space="preserve"> ácido clorhídrico</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4.</w:t>
      </w:r>
      <w:r w:rsidRPr="00383B2F">
        <w:rPr>
          <w:b/>
          <w:szCs w:val="22"/>
          <w:lang w:val="es-ES"/>
        </w:rPr>
        <w:tab/>
        <w:t>FORMA FARMACÉUTICA Y CONTENIDO DEL ENVASE</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Polvo y disolvente para solución inyectable</w:t>
      </w:r>
    </w:p>
    <w:p w:rsidR="00871ECF" w:rsidRDefault="00871ECF">
      <w:pPr>
        <w:rPr>
          <w:szCs w:val="22"/>
          <w:lang w:val="es-ES"/>
        </w:rPr>
      </w:pPr>
    </w:p>
    <w:p w:rsidR="00871ECF" w:rsidRDefault="00871ECF">
      <w:pPr>
        <w:rPr>
          <w:szCs w:val="22"/>
          <w:lang w:val="es-ES"/>
        </w:rPr>
      </w:pPr>
      <w:r w:rsidRPr="00383B2F">
        <w:rPr>
          <w:szCs w:val="22"/>
          <w:lang w:val="es-ES"/>
        </w:rPr>
        <w:t xml:space="preserve">El envase contiene: 1 vial de polvo, 4 ml de disolvente en una jeringa precargada, </w:t>
      </w:r>
      <w:r w:rsidR="00885E83">
        <w:rPr>
          <w:szCs w:val="22"/>
          <w:lang w:val="es-ES"/>
        </w:rPr>
        <w:t>1</w:t>
      </w:r>
      <w:r w:rsidR="00212ABD">
        <w:rPr>
          <w:szCs w:val="22"/>
          <w:lang w:val="es-ES"/>
        </w:rPr>
        <w:t xml:space="preserve"> </w:t>
      </w:r>
      <w:r w:rsidRPr="00383B2F">
        <w:rPr>
          <w:szCs w:val="22"/>
          <w:lang w:val="es-ES"/>
        </w:rPr>
        <w:t xml:space="preserve">varilla del émbolo y </w:t>
      </w:r>
      <w:r w:rsidR="00885E83">
        <w:rPr>
          <w:szCs w:val="22"/>
          <w:lang w:val="es-ES"/>
        </w:rPr>
        <w:t>1</w:t>
      </w:r>
      <w:r w:rsidR="00212ABD">
        <w:rPr>
          <w:szCs w:val="22"/>
          <w:lang w:val="es-ES"/>
        </w:rPr>
        <w:t xml:space="preserve"> </w:t>
      </w:r>
      <w:r w:rsidRPr="00383B2F">
        <w:rPr>
          <w:szCs w:val="22"/>
          <w:lang w:val="es-ES"/>
        </w:rPr>
        <w:t>adaptador del vial</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5.</w:t>
      </w:r>
      <w:r w:rsidRPr="00383B2F">
        <w:rPr>
          <w:b/>
          <w:szCs w:val="22"/>
          <w:lang w:val="es-ES"/>
        </w:rPr>
        <w:tab/>
        <w:t>FORMA Y VÍA DE ADMINISTRACIÓN</w:t>
      </w:r>
    </w:p>
    <w:p w:rsidR="00871ECF" w:rsidRDefault="00871ECF">
      <w:pPr>
        <w:rPr>
          <w:szCs w:val="22"/>
          <w:lang w:val="es-ES"/>
        </w:rPr>
      </w:pPr>
    </w:p>
    <w:p w:rsidR="00871ECF" w:rsidRDefault="00871ECF">
      <w:pPr>
        <w:rPr>
          <w:szCs w:val="22"/>
          <w:lang w:val="es-ES"/>
        </w:rPr>
      </w:pPr>
      <w:r w:rsidRPr="00383B2F">
        <w:rPr>
          <w:szCs w:val="22"/>
          <w:lang w:val="es-ES"/>
        </w:rPr>
        <w:t>Leer el prospecto antes de utilizar este medicamento</w:t>
      </w:r>
    </w:p>
    <w:p w:rsidR="00871ECF" w:rsidRDefault="00871ECF">
      <w:pPr>
        <w:rPr>
          <w:szCs w:val="22"/>
          <w:lang w:val="es-ES"/>
        </w:rPr>
      </w:pPr>
    </w:p>
    <w:p w:rsidR="00871ECF" w:rsidRDefault="00871ECF">
      <w:pPr>
        <w:rPr>
          <w:szCs w:val="22"/>
          <w:lang w:val="es-ES"/>
        </w:rPr>
      </w:pPr>
      <w:r w:rsidRPr="00383B2F">
        <w:rPr>
          <w:szCs w:val="22"/>
          <w:lang w:val="es-ES"/>
        </w:rPr>
        <w:t>Vía intravenosa, tras reconstitución</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6.</w:t>
      </w:r>
      <w:r w:rsidRPr="00383B2F">
        <w:rPr>
          <w:b/>
          <w:szCs w:val="22"/>
          <w:lang w:val="es-ES"/>
        </w:rPr>
        <w:tab/>
        <w:t>ADVERTENCIA ESPECIAL DE QUE EL MEDICAMENTO DEBE MANTENERSE FUERA DE LA VISTA Y DEL ALCANCE DE LOS NIÑOS</w:t>
      </w:r>
    </w:p>
    <w:p w:rsidR="00871ECF" w:rsidRDefault="00871ECF">
      <w:pPr>
        <w:rPr>
          <w:szCs w:val="22"/>
          <w:lang w:val="es-ES"/>
        </w:rPr>
      </w:pPr>
    </w:p>
    <w:p w:rsidR="00871ECF" w:rsidRDefault="00871ECF">
      <w:pPr>
        <w:outlineLvl w:val="0"/>
        <w:rPr>
          <w:szCs w:val="22"/>
          <w:lang w:val="es-ES"/>
        </w:rPr>
      </w:pPr>
      <w:r w:rsidRPr="00383B2F">
        <w:rPr>
          <w:szCs w:val="22"/>
          <w:lang w:val="es-ES"/>
        </w:rPr>
        <w:t>Mantener fuera de la vista y del alcance de los niños</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7.</w:t>
      </w:r>
      <w:r w:rsidRPr="00383B2F">
        <w:rPr>
          <w:b/>
          <w:szCs w:val="22"/>
          <w:lang w:val="es-ES"/>
        </w:rPr>
        <w:tab/>
        <w:t>OTRAS ADVERTENCIAS ESPECIALES, SI ES NECESARIO</w:t>
      </w:r>
    </w:p>
    <w:p w:rsidR="00871ECF" w:rsidRDefault="00871ECF">
      <w:pPr>
        <w:rPr>
          <w:szCs w:val="22"/>
          <w:lang w:val="es-ES"/>
        </w:rPr>
      </w:pPr>
    </w:p>
    <w:p w:rsidR="00871ECF" w:rsidRDefault="00871ECF">
      <w:pPr>
        <w:tabs>
          <w:tab w:val="left" w:pos="749"/>
        </w:tabs>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lang w:val="es-ES"/>
        </w:rPr>
      </w:pPr>
      <w:r w:rsidRPr="00383B2F">
        <w:rPr>
          <w:b/>
          <w:lang w:val="es-ES"/>
        </w:rPr>
        <w:t>8.</w:t>
      </w:r>
      <w:r w:rsidRPr="00383B2F">
        <w:rPr>
          <w:b/>
          <w:lang w:val="es-ES"/>
        </w:rPr>
        <w:tab/>
        <w:t>FECHA DE CADUCIDAD</w:t>
      </w:r>
    </w:p>
    <w:p w:rsidR="00871ECF" w:rsidRDefault="00871ECF">
      <w:pPr>
        <w:rPr>
          <w:lang w:val="es-ES"/>
        </w:rPr>
      </w:pPr>
    </w:p>
    <w:p w:rsidR="00871ECF" w:rsidRDefault="00871ECF">
      <w:pPr>
        <w:rPr>
          <w:lang w:val="es-ES"/>
        </w:rPr>
      </w:pPr>
      <w:r w:rsidRPr="00383B2F">
        <w:rPr>
          <w:lang w:val="es-ES"/>
        </w:rPr>
        <w:t>CAD</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es-ES"/>
        </w:rPr>
      </w:pPr>
      <w:r w:rsidRPr="00383B2F">
        <w:rPr>
          <w:b/>
          <w:szCs w:val="22"/>
          <w:lang w:val="es-ES"/>
        </w:rPr>
        <w:t>9.</w:t>
      </w:r>
      <w:r w:rsidRPr="00383B2F">
        <w:rPr>
          <w:b/>
          <w:szCs w:val="22"/>
          <w:lang w:val="es-ES"/>
        </w:rPr>
        <w:tab/>
        <w:t>CONDICIONES ESPECIALES DE CONSERVACIÓN</w:t>
      </w:r>
    </w:p>
    <w:p w:rsidR="00871ECF" w:rsidRDefault="00871ECF">
      <w:pPr>
        <w:rPr>
          <w:szCs w:val="22"/>
          <w:lang w:val="es-ES"/>
        </w:rPr>
      </w:pPr>
    </w:p>
    <w:p w:rsidR="00871ECF" w:rsidRDefault="00871ECF">
      <w:pPr>
        <w:ind w:left="567" w:hanging="567"/>
        <w:rPr>
          <w:szCs w:val="22"/>
          <w:lang w:val="es-ES"/>
        </w:rPr>
      </w:pPr>
      <w:r w:rsidRPr="00383B2F">
        <w:rPr>
          <w:szCs w:val="22"/>
          <w:lang w:val="es-ES"/>
        </w:rPr>
        <w:t>Conservar en nevera. No congelar</w:t>
      </w:r>
    </w:p>
    <w:p w:rsidR="00871ECF" w:rsidRDefault="00871ECF">
      <w:pPr>
        <w:rPr>
          <w:szCs w:val="22"/>
          <w:lang w:val="es-ES"/>
        </w:rPr>
      </w:pPr>
      <w:r w:rsidRPr="00383B2F">
        <w:rPr>
          <w:szCs w:val="22"/>
          <w:lang w:val="es-ES"/>
        </w:rPr>
        <w:t xml:space="preserve">Se puede conservar a temperatura ambiente (hasta 30°C) durante un periodo único de hasta 6 meses. </w:t>
      </w:r>
      <w:r w:rsidRPr="00C63A90">
        <w:rPr>
          <w:szCs w:val="22"/>
          <w:lang w:val="es-ES"/>
        </w:rPr>
        <w:t xml:space="preserve">Si se ha conservado a temperatura ambiente, no </w:t>
      </w:r>
      <w:r w:rsidR="00C90595">
        <w:rPr>
          <w:szCs w:val="22"/>
          <w:lang w:val="es-ES"/>
        </w:rPr>
        <w:t xml:space="preserve">debe </w:t>
      </w:r>
      <w:r w:rsidRPr="00C63A90">
        <w:rPr>
          <w:szCs w:val="22"/>
          <w:lang w:val="es-ES"/>
        </w:rPr>
        <w:t>volver a refrigerarlo</w:t>
      </w:r>
    </w:p>
    <w:p w:rsidR="00871ECF" w:rsidRDefault="00871ECF">
      <w:pPr>
        <w:ind w:left="567" w:hanging="567"/>
        <w:rPr>
          <w:szCs w:val="22"/>
          <w:lang w:val="es-ES"/>
        </w:rPr>
      </w:pPr>
    </w:p>
    <w:p w:rsidR="00871ECF" w:rsidRDefault="00871ECF">
      <w:pPr>
        <w:ind w:left="567" w:hanging="567"/>
        <w:rPr>
          <w:szCs w:val="22"/>
          <w:lang w:val="es-ES"/>
        </w:rPr>
      </w:pPr>
      <w:r w:rsidRPr="00383B2F">
        <w:rPr>
          <w:szCs w:val="22"/>
          <w:lang w:val="es-ES"/>
        </w:rPr>
        <w:t xml:space="preserve">Fecha de </w:t>
      </w:r>
      <w:r w:rsidR="00E771DF">
        <w:rPr>
          <w:szCs w:val="22"/>
          <w:lang w:val="es-ES"/>
        </w:rPr>
        <w:t>retirada</w:t>
      </w:r>
      <w:r w:rsidR="00E771DF" w:rsidRPr="00383B2F">
        <w:rPr>
          <w:szCs w:val="22"/>
          <w:lang w:val="es-ES"/>
        </w:rPr>
        <w:t xml:space="preserve"> </w:t>
      </w:r>
      <w:r w:rsidRPr="00383B2F">
        <w:rPr>
          <w:szCs w:val="22"/>
          <w:lang w:val="es-ES"/>
        </w:rPr>
        <w:t>de la nevera: ____________</w:t>
      </w:r>
    </w:p>
    <w:p w:rsidR="00871ECF" w:rsidRDefault="00871ECF">
      <w:pPr>
        <w:ind w:left="567" w:hanging="567"/>
        <w:rPr>
          <w:szCs w:val="22"/>
          <w:lang w:val="es-ES"/>
        </w:rPr>
      </w:pPr>
    </w:p>
    <w:p w:rsidR="00871ECF" w:rsidRDefault="00871ECF">
      <w:pPr>
        <w:ind w:left="567" w:hanging="567"/>
        <w:rPr>
          <w:szCs w:val="22"/>
          <w:lang w:val="es-ES"/>
        </w:rPr>
      </w:pPr>
      <w:r w:rsidRPr="00383B2F">
        <w:rPr>
          <w:szCs w:val="22"/>
          <w:lang w:val="es-ES"/>
        </w:rPr>
        <w:t>Conservar en el embalaje original para protegerlo de la luz</w:t>
      </w:r>
    </w:p>
    <w:p w:rsidR="00871ECF" w:rsidRDefault="00871ECF">
      <w:pPr>
        <w:ind w:left="567" w:hanging="567"/>
        <w:rPr>
          <w:szCs w:val="22"/>
          <w:lang w:val="es-ES"/>
        </w:rPr>
      </w:pPr>
    </w:p>
    <w:p w:rsidR="00871ECF" w:rsidRDefault="00871ECF">
      <w:pPr>
        <w:ind w:left="567" w:hanging="567"/>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10.</w:t>
      </w:r>
      <w:r w:rsidRPr="00383B2F">
        <w:rPr>
          <w:b/>
          <w:szCs w:val="22"/>
          <w:lang w:val="es-ES"/>
        </w:rPr>
        <w:tab/>
        <w:t>PRECAUCIONES ESPECIALES DE ELIMINACIÓN DEL MEDICAMENTO NO UTILIZADO Y DE LOS MATERIALES DERIVADOS DE SU USO, CUANDO CORRESPONDA</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11.</w:t>
      </w:r>
      <w:r w:rsidRPr="00383B2F">
        <w:rPr>
          <w:b/>
          <w:szCs w:val="22"/>
          <w:lang w:val="es-ES"/>
        </w:rPr>
        <w:tab/>
        <w:t>NOMBRE Y DIRECCIÓN DEL TITULAR DE LA AUTORIZACIÓN DE COMERCIALIZACIÓN</w:t>
      </w:r>
    </w:p>
    <w:p w:rsidR="00871ECF" w:rsidRDefault="00871ECF">
      <w:pPr>
        <w:rPr>
          <w:szCs w:val="22"/>
          <w:lang w:val="es-ES"/>
        </w:rPr>
      </w:pPr>
    </w:p>
    <w:p w:rsidR="00871ECF" w:rsidRPr="003F7922" w:rsidRDefault="00871ECF">
      <w:pPr>
        <w:rPr>
          <w:szCs w:val="22"/>
          <w:lang w:val="es-ES"/>
        </w:rPr>
      </w:pPr>
      <w:r w:rsidRPr="003F7922">
        <w:rPr>
          <w:szCs w:val="22"/>
          <w:lang w:val="es-ES"/>
        </w:rPr>
        <w:t>Novo Nordisk A/S</w:t>
      </w:r>
    </w:p>
    <w:p w:rsidR="00871ECF" w:rsidRPr="003F7922" w:rsidRDefault="00871ECF">
      <w:pPr>
        <w:rPr>
          <w:szCs w:val="22"/>
          <w:lang w:val="es-ES"/>
        </w:rPr>
      </w:pPr>
      <w:r w:rsidRPr="003F7922">
        <w:rPr>
          <w:szCs w:val="22"/>
          <w:lang w:val="es-ES"/>
        </w:rPr>
        <w:t>Novo Allé</w:t>
      </w:r>
    </w:p>
    <w:p w:rsidR="00871ECF" w:rsidRDefault="00871ECF">
      <w:pPr>
        <w:rPr>
          <w:szCs w:val="22"/>
          <w:lang w:val="da-DK"/>
        </w:rPr>
      </w:pPr>
      <w:r w:rsidRPr="003F7922">
        <w:rPr>
          <w:szCs w:val="22"/>
          <w:lang w:val="es-ES"/>
        </w:rPr>
        <w:t>DK-2880 Bagsværd</w:t>
      </w:r>
    </w:p>
    <w:p w:rsidR="00871ECF" w:rsidRDefault="00871ECF">
      <w:pPr>
        <w:rPr>
          <w:szCs w:val="22"/>
          <w:lang w:val="da-DK"/>
        </w:rPr>
      </w:pPr>
      <w:r w:rsidRPr="00383B2F">
        <w:rPr>
          <w:szCs w:val="22"/>
          <w:lang w:val="es-ES"/>
        </w:rPr>
        <w:t>Dinamarca</w:t>
      </w:r>
    </w:p>
    <w:p w:rsidR="00871ECF" w:rsidRDefault="00871ECF">
      <w:pPr>
        <w:rPr>
          <w:szCs w:val="22"/>
          <w:lang w:val="da-DK"/>
        </w:rPr>
      </w:pPr>
    </w:p>
    <w:p w:rsidR="00871ECF" w:rsidRDefault="00871ECF">
      <w:pPr>
        <w:rPr>
          <w:szCs w:val="22"/>
          <w:lang w:val="da-DK"/>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383B2F">
        <w:rPr>
          <w:b/>
          <w:szCs w:val="22"/>
          <w:lang w:val="es-ES"/>
        </w:rPr>
        <w:t>12.</w:t>
      </w:r>
      <w:r w:rsidRPr="00383B2F">
        <w:rPr>
          <w:b/>
          <w:szCs w:val="22"/>
          <w:lang w:val="es-ES"/>
        </w:rPr>
        <w:tab/>
        <w:t>NÚMERO DE AUTORIZACIÓN DE COMERCIALIZACIÓN</w:t>
      </w:r>
    </w:p>
    <w:p w:rsidR="00871ECF" w:rsidRDefault="00871ECF">
      <w:pPr>
        <w:rPr>
          <w:szCs w:val="22"/>
          <w:lang w:val="da-DK"/>
        </w:rPr>
      </w:pPr>
    </w:p>
    <w:p w:rsidR="00871ECF" w:rsidRDefault="00D478AA">
      <w:pPr>
        <w:outlineLvl w:val="0"/>
        <w:rPr>
          <w:szCs w:val="22"/>
          <w:lang w:val="es-ES"/>
        </w:rPr>
      </w:pPr>
      <w:r w:rsidRPr="003F7922">
        <w:rPr>
          <w:szCs w:val="22"/>
          <w:lang w:val="es-ES"/>
        </w:rPr>
        <w:t>EU/1/17/1193/001</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13.</w:t>
      </w:r>
      <w:r w:rsidRPr="00383B2F">
        <w:rPr>
          <w:b/>
          <w:szCs w:val="22"/>
          <w:lang w:val="es-ES"/>
        </w:rPr>
        <w:tab/>
        <w:t>NÚMERO DE LOTE</w:t>
      </w:r>
    </w:p>
    <w:p w:rsidR="00871ECF" w:rsidRDefault="00871ECF">
      <w:pPr>
        <w:rPr>
          <w:i/>
          <w:szCs w:val="22"/>
          <w:lang w:val="es-ES"/>
        </w:rPr>
      </w:pPr>
    </w:p>
    <w:p w:rsidR="00871ECF" w:rsidRDefault="00871ECF">
      <w:pPr>
        <w:rPr>
          <w:szCs w:val="22"/>
          <w:lang w:val="es-ES"/>
        </w:rPr>
      </w:pPr>
      <w:r w:rsidRPr="00383B2F">
        <w:rPr>
          <w:szCs w:val="22"/>
          <w:lang w:val="es-ES"/>
        </w:rPr>
        <w:t>Lote</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14.</w:t>
      </w:r>
      <w:r w:rsidRPr="00383B2F">
        <w:rPr>
          <w:b/>
          <w:szCs w:val="22"/>
          <w:lang w:val="es-ES"/>
        </w:rPr>
        <w:tab/>
        <w:t>CONDICIONES GENERALES DE DISPENSACIÓN</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15.</w:t>
      </w:r>
      <w:r w:rsidRPr="00383B2F">
        <w:rPr>
          <w:b/>
          <w:szCs w:val="22"/>
          <w:lang w:val="es-ES"/>
        </w:rPr>
        <w:tab/>
        <w:t>INSTRUCCIONES DE USO</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0" w:color="auto"/>
          <w:right w:val="single" w:sz="4" w:space="4" w:color="auto"/>
        </w:pBdr>
        <w:ind w:left="567" w:hanging="567"/>
        <w:rPr>
          <w:szCs w:val="22"/>
          <w:lang w:val="es-ES"/>
        </w:rPr>
      </w:pPr>
      <w:r w:rsidRPr="00383B2F">
        <w:rPr>
          <w:b/>
          <w:szCs w:val="22"/>
          <w:lang w:val="es-ES"/>
        </w:rPr>
        <w:t>16.</w:t>
      </w:r>
      <w:r w:rsidRPr="00383B2F">
        <w:rPr>
          <w:b/>
          <w:szCs w:val="22"/>
          <w:lang w:val="es-ES"/>
        </w:rPr>
        <w:tab/>
        <w:t>INFORMACIÓN EN BRAILLE</w:t>
      </w:r>
    </w:p>
    <w:p w:rsidR="00871ECF" w:rsidRDefault="00871ECF">
      <w:pPr>
        <w:rPr>
          <w:szCs w:val="22"/>
          <w:lang w:val="es-ES"/>
        </w:rPr>
      </w:pPr>
    </w:p>
    <w:p w:rsidR="00871ECF" w:rsidRDefault="00871ECF">
      <w:pPr>
        <w:rPr>
          <w:szCs w:val="22"/>
          <w:lang w:val="es-ES"/>
        </w:rPr>
      </w:pPr>
      <w:r w:rsidRPr="00383B2F">
        <w:rPr>
          <w:szCs w:val="22"/>
          <w:lang w:val="es-ES"/>
        </w:rPr>
        <w:t>Refixia 500 UI</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17.</w:t>
      </w:r>
      <w:r w:rsidRPr="00383B2F">
        <w:rPr>
          <w:b/>
          <w:szCs w:val="22"/>
          <w:lang w:val="es-ES"/>
        </w:rPr>
        <w:tab/>
        <w:t>IDENTIFICADOR ÚNICO - CÓDIGO DE BARRAS 2D</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Incluido el código de barras 2D que lleva el identificador único.</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18.</w:t>
      </w:r>
      <w:r w:rsidRPr="00383B2F">
        <w:rPr>
          <w:b/>
          <w:szCs w:val="22"/>
          <w:lang w:val="es-ES"/>
        </w:rPr>
        <w:tab/>
        <w:t>IDENTIFICADOR ÚNICO - INFORMACIÓN EN CARACTERES VISUALES</w:t>
      </w:r>
    </w:p>
    <w:p w:rsidR="00871ECF" w:rsidRDefault="00871ECF">
      <w:pPr>
        <w:rPr>
          <w:szCs w:val="22"/>
          <w:lang w:val="es-ES"/>
        </w:rPr>
      </w:pPr>
    </w:p>
    <w:p w:rsidR="00871ECF" w:rsidRDefault="00871ECF">
      <w:pPr>
        <w:rPr>
          <w:szCs w:val="22"/>
          <w:lang w:val="es-ES"/>
        </w:rPr>
      </w:pPr>
      <w:r w:rsidRPr="00383B2F">
        <w:rPr>
          <w:szCs w:val="22"/>
          <w:lang w:val="es-ES"/>
        </w:rPr>
        <w:t>PC:</w:t>
      </w:r>
    </w:p>
    <w:p w:rsidR="00871ECF" w:rsidRDefault="00871ECF">
      <w:pPr>
        <w:rPr>
          <w:szCs w:val="22"/>
          <w:lang w:val="es-ES"/>
        </w:rPr>
      </w:pPr>
      <w:r w:rsidRPr="00383B2F">
        <w:rPr>
          <w:szCs w:val="22"/>
          <w:lang w:val="es-ES"/>
        </w:rPr>
        <w:t xml:space="preserve">SN: </w:t>
      </w:r>
    </w:p>
    <w:p w:rsidR="00871ECF" w:rsidRDefault="00871ECF">
      <w:pPr>
        <w:rPr>
          <w:szCs w:val="22"/>
          <w:lang w:val="es-ES"/>
        </w:rPr>
      </w:pPr>
      <w:r w:rsidRPr="00383B2F">
        <w:rPr>
          <w:szCs w:val="22"/>
          <w:lang w:val="es-ES"/>
        </w:rPr>
        <w:t xml:space="preserve">NN: </w:t>
      </w:r>
    </w:p>
    <w:p w:rsidR="00871ECF" w:rsidRDefault="00871ECF" w:rsidP="00B00245">
      <w:pPr>
        <w:pBdr>
          <w:top w:val="single" w:sz="4" w:space="1" w:color="auto"/>
          <w:left w:val="single" w:sz="4" w:space="4" w:color="auto"/>
          <w:bottom w:val="single" w:sz="4" w:space="1" w:color="auto"/>
          <w:right w:val="single" w:sz="4" w:space="4" w:color="auto"/>
        </w:pBdr>
        <w:rPr>
          <w:b/>
          <w:szCs w:val="22"/>
          <w:lang w:val="es-ES"/>
        </w:rPr>
      </w:pPr>
      <w:r>
        <w:rPr>
          <w:szCs w:val="22"/>
          <w:lang w:val="es-ES"/>
        </w:rPr>
        <w:br w:type="page"/>
      </w:r>
      <w:r w:rsidRPr="00383B2F">
        <w:rPr>
          <w:b/>
          <w:szCs w:val="22"/>
          <w:lang w:val="es-ES"/>
        </w:rPr>
        <w:t>INFORMACIÓN MÍNIMA QUE DEBE INCLUIRSE EN PEQUEÑOS ACONDICIONAMIENTOS PRIMARIOS</w:t>
      </w:r>
    </w:p>
    <w:p w:rsidR="00871ECF" w:rsidRDefault="00871ECF">
      <w:pPr>
        <w:pBdr>
          <w:top w:val="single" w:sz="4" w:space="1" w:color="auto"/>
          <w:left w:val="single" w:sz="4" w:space="4" w:color="auto"/>
          <w:bottom w:val="single" w:sz="4" w:space="1" w:color="auto"/>
          <w:right w:val="single" w:sz="4" w:space="4" w:color="auto"/>
        </w:pBdr>
        <w:rPr>
          <w:b/>
          <w:szCs w:val="22"/>
          <w:lang w:val="es-ES"/>
        </w:rPr>
      </w:pPr>
    </w:p>
    <w:p w:rsidR="00871ECF" w:rsidRDefault="00871ECF">
      <w:pPr>
        <w:pBdr>
          <w:top w:val="single" w:sz="4" w:space="1" w:color="auto"/>
          <w:left w:val="single" w:sz="4" w:space="4" w:color="auto"/>
          <w:bottom w:val="single" w:sz="4" w:space="1" w:color="auto"/>
          <w:right w:val="single" w:sz="4" w:space="4" w:color="auto"/>
        </w:pBdr>
        <w:rPr>
          <w:b/>
          <w:szCs w:val="22"/>
          <w:lang w:val="es-ES"/>
        </w:rPr>
      </w:pPr>
      <w:r w:rsidRPr="00383B2F">
        <w:rPr>
          <w:b/>
          <w:szCs w:val="22"/>
          <w:lang w:val="es-ES"/>
        </w:rPr>
        <w:t>Vial</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w:t>
      </w:r>
      <w:r w:rsidRPr="00383B2F">
        <w:rPr>
          <w:b/>
          <w:szCs w:val="22"/>
          <w:lang w:val="es-ES"/>
        </w:rPr>
        <w:tab/>
        <w:t>NOMBRE DEL MEDICAMENTO Y VÍA DE ADMINISTRACIÓN</w:t>
      </w:r>
    </w:p>
    <w:p w:rsidR="00871ECF" w:rsidRDefault="00871ECF">
      <w:pPr>
        <w:ind w:left="567" w:hanging="567"/>
        <w:rPr>
          <w:szCs w:val="22"/>
          <w:lang w:val="es-ES"/>
        </w:rPr>
      </w:pPr>
    </w:p>
    <w:p w:rsidR="00871ECF" w:rsidRDefault="00871ECF">
      <w:pPr>
        <w:rPr>
          <w:szCs w:val="22"/>
          <w:lang w:val="es-ES"/>
        </w:rPr>
      </w:pPr>
      <w:r w:rsidRPr="00383B2F">
        <w:rPr>
          <w:szCs w:val="22"/>
          <w:lang w:val="es-ES"/>
        </w:rPr>
        <w:t>Refixia 500 UI polvo para solución inyectable</w:t>
      </w:r>
    </w:p>
    <w:p w:rsidR="00871ECF" w:rsidRDefault="00871ECF">
      <w:pPr>
        <w:rPr>
          <w:szCs w:val="22"/>
          <w:lang w:val="es-ES"/>
        </w:rPr>
      </w:pPr>
    </w:p>
    <w:p w:rsidR="00871ECF" w:rsidRDefault="00871ECF">
      <w:pPr>
        <w:rPr>
          <w:szCs w:val="22"/>
          <w:lang w:val="es-ES"/>
        </w:rPr>
      </w:pPr>
      <w:r w:rsidRPr="00383B2F">
        <w:rPr>
          <w:szCs w:val="22"/>
          <w:lang w:val="es-ES"/>
        </w:rPr>
        <w:t>nonacog beta pegol</w:t>
      </w:r>
    </w:p>
    <w:p w:rsidR="00871ECF" w:rsidRDefault="00871ECF">
      <w:pPr>
        <w:rPr>
          <w:szCs w:val="22"/>
          <w:lang w:val="es-ES"/>
        </w:rPr>
      </w:pPr>
    </w:p>
    <w:p w:rsidR="00871ECF" w:rsidRDefault="00871ECF">
      <w:pPr>
        <w:rPr>
          <w:szCs w:val="22"/>
          <w:lang w:val="es-ES"/>
        </w:rPr>
      </w:pPr>
      <w:r w:rsidRPr="00383B2F">
        <w:rPr>
          <w:szCs w:val="22"/>
          <w:lang w:val="es-ES"/>
        </w:rPr>
        <w:t>IV</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2.</w:t>
      </w:r>
      <w:r w:rsidRPr="00383B2F">
        <w:rPr>
          <w:b/>
          <w:szCs w:val="22"/>
          <w:lang w:val="es-ES"/>
        </w:rPr>
        <w:tab/>
        <w:t>FORMA DE ADMINISTRACIÓN</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3.</w:t>
      </w:r>
      <w:r w:rsidRPr="00383B2F">
        <w:rPr>
          <w:b/>
          <w:szCs w:val="22"/>
          <w:lang w:val="es-ES"/>
        </w:rPr>
        <w:tab/>
        <w:t>FECHA DE CADUCIDAD</w:t>
      </w:r>
    </w:p>
    <w:p w:rsidR="00871ECF" w:rsidRDefault="00871ECF">
      <w:pPr>
        <w:rPr>
          <w:lang w:val="es-ES"/>
        </w:rPr>
      </w:pPr>
    </w:p>
    <w:p w:rsidR="00871ECF" w:rsidRDefault="00871ECF">
      <w:pPr>
        <w:rPr>
          <w:lang w:val="es-ES"/>
        </w:rPr>
      </w:pPr>
      <w:r w:rsidRPr="00383B2F">
        <w:rPr>
          <w:lang w:val="es-ES"/>
        </w:rPr>
        <w:t>CAD</w:t>
      </w:r>
    </w:p>
    <w:p w:rsidR="00871ECF" w:rsidRDefault="00871ECF">
      <w:pPr>
        <w:rPr>
          <w:lang w:val="es-ES"/>
        </w:rPr>
      </w:pPr>
    </w:p>
    <w:p w:rsidR="00871ECF" w:rsidRDefault="00871ECF">
      <w:pPr>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lang w:val="es-ES"/>
        </w:rPr>
      </w:pPr>
      <w:r w:rsidRPr="00383B2F">
        <w:rPr>
          <w:b/>
          <w:lang w:val="es-ES"/>
        </w:rPr>
        <w:t>4.</w:t>
      </w:r>
      <w:r w:rsidRPr="00383B2F">
        <w:rPr>
          <w:b/>
          <w:lang w:val="es-ES"/>
        </w:rPr>
        <w:tab/>
        <w:t>NÚMERO DE LOTE</w:t>
      </w:r>
    </w:p>
    <w:p w:rsidR="00871ECF" w:rsidRDefault="00871ECF">
      <w:pPr>
        <w:ind w:right="113"/>
        <w:rPr>
          <w:lang w:val="es-ES"/>
        </w:rPr>
      </w:pPr>
    </w:p>
    <w:p w:rsidR="00871ECF" w:rsidRDefault="00871ECF">
      <w:pPr>
        <w:ind w:right="113"/>
        <w:rPr>
          <w:lang w:val="es-ES"/>
        </w:rPr>
      </w:pPr>
      <w:r w:rsidRPr="00383B2F">
        <w:rPr>
          <w:lang w:val="es-ES"/>
        </w:rPr>
        <w:t>Lote</w:t>
      </w:r>
    </w:p>
    <w:p w:rsidR="00871ECF" w:rsidRDefault="00871ECF">
      <w:pPr>
        <w:ind w:right="113"/>
        <w:rPr>
          <w:lang w:val="es-ES"/>
        </w:rPr>
      </w:pPr>
    </w:p>
    <w:p w:rsidR="00871ECF" w:rsidRDefault="00871ECF">
      <w:pPr>
        <w:ind w:right="113"/>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5.</w:t>
      </w:r>
      <w:r w:rsidRPr="00383B2F">
        <w:rPr>
          <w:b/>
          <w:szCs w:val="22"/>
          <w:lang w:val="es-ES"/>
        </w:rPr>
        <w:tab/>
        <w:t>CONTENIDO EN PESO, EN VOLUMEN O EN UNIDADES</w:t>
      </w:r>
    </w:p>
    <w:p w:rsidR="00871ECF" w:rsidRDefault="00871ECF">
      <w:pPr>
        <w:ind w:right="113"/>
        <w:rPr>
          <w:szCs w:val="22"/>
          <w:lang w:val="es-ES"/>
        </w:rPr>
      </w:pPr>
    </w:p>
    <w:p w:rsidR="00871ECF" w:rsidRDefault="00871ECF">
      <w:pPr>
        <w:ind w:right="113"/>
        <w:rPr>
          <w:szCs w:val="22"/>
          <w:lang w:val="es-ES"/>
        </w:rPr>
      </w:pPr>
      <w:r w:rsidRPr="00383B2F">
        <w:rPr>
          <w:szCs w:val="22"/>
          <w:shd w:val="pct25" w:color="auto" w:fill="auto"/>
          <w:lang w:val="es-ES"/>
        </w:rPr>
        <w:t>500 UI</w:t>
      </w:r>
    </w:p>
    <w:p w:rsidR="00871ECF" w:rsidRDefault="00871ECF">
      <w:pPr>
        <w:ind w:right="113"/>
        <w:rPr>
          <w:szCs w:val="22"/>
          <w:lang w:val="es-ES"/>
        </w:rPr>
      </w:pPr>
    </w:p>
    <w:p w:rsidR="00871ECF" w:rsidRDefault="00871ECF">
      <w:pPr>
        <w:ind w:right="113"/>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6.</w:t>
      </w:r>
      <w:r w:rsidRPr="00383B2F">
        <w:rPr>
          <w:b/>
          <w:szCs w:val="22"/>
          <w:lang w:val="es-ES"/>
        </w:rPr>
        <w:tab/>
        <w:t>OTROS</w:t>
      </w:r>
    </w:p>
    <w:p w:rsidR="00871ECF" w:rsidRDefault="00871ECF">
      <w:pPr>
        <w:ind w:right="113"/>
        <w:rPr>
          <w:szCs w:val="22"/>
          <w:lang w:val="es-ES"/>
        </w:rPr>
      </w:pPr>
    </w:p>
    <w:p w:rsidR="00871ECF" w:rsidRDefault="00871ECF">
      <w:pPr>
        <w:ind w:right="113"/>
        <w:rPr>
          <w:b/>
          <w:szCs w:val="22"/>
          <w:lang w:val="es-ES"/>
        </w:rPr>
      </w:pPr>
      <w:r w:rsidRPr="00383B2F">
        <w:rPr>
          <w:szCs w:val="22"/>
          <w:lang w:val="es-ES"/>
        </w:rPr>
        <w:t>Novo Nordisk A/S</w:t>
      </w:r>
      <w:r>
        <w:rPr>
          <w:szCs w:val="22"/>
          <w:lang w:val="es-ES"/>
        </w:rPr>
        <w:br w:type="page"/>
      </w:r>
    </w:p>
    <w:p w:rsidR="00871ECF" w:rsidRDefault="00871ECF">
      <w:pPr>
        <w:pBdr>
          <w:top w:val="single" w:sz="4" w:space="1" w:color="auto"/>
          <w:left w:val="single" w:sz="4" w:space="4" w:color="auto"/>
          <w:bottom w:val="single" w:sz="4" w:space="1" w:color="auto"/>
          <w:right w:val="single" w:sz="4" w:space="4" w:color="auto"/>
        </w:pBdr>
        <w:ind w:left="567" w:hanging="567"/>
        <w:rPr>
          <w:bCs/>
          <w:szCs w:val="22"/>
          <w:lang w:val="es-ES"/>
        </w:rPr>
      </w:pPr>
      <w:r w:rsidRPr="00383B2F">
        <w:rPr>
          <w:b/>
          <w:szCs w:val="22"/>
          <w:lang w:val="es-ES"/>
        </w:rPr>
        <w:t>INFORMACIÓN QUE DEBE FIGURAR EN EL EMBALAJE EXTERIOR</w:t>
      </w:r>
    </w:p>
    <w:p w:rsidR="00871ECF" w:rsidRDefault="00871ECF">
      <w:pPr>
        <w:pBdr>
          <w:top w:val="single" w:sz="4" w:space="1" w:color="auto"/>
          <w:left w:val="single" w:sz="4" w:space="4" w:color="auto"/>
          <w:bottom w:val="single" w:sz="4" w:space="1" w:color="auto"/>
          <w:right w:val="single" w:sz="4" w:space="4" w:color="auto"/>
        </w:pBdr>
        <w:ind w:left="567" w:hanging="567"/>
        <w:rPr>
          <w:bCs/>
          <w:szCs w:val="22"/>
          <w:lang w:val="es-ES"/>
        </w:rPr>
      </w:pPr>
    </w:p>
    <w:p w:rsidR="00871ECF" w:rsidRDefault="00871ECF">
      <w:pPr>
        <w:pBdr>
          <w:top w:val="single" w:sz="4" w:space="1" w:color="auto"/>
          <w:left w:val="single" w:sz="4" w:space="4" w:color="auto"/>
          <w:bottom w:val="single" w:sz="4" w:space="1" w:color="auto"/>
          <w:right w:val="single" w:sz="4" w:space="4" w:color="auto"/>
        </w:pBdr>
        <w:rPr>
          <w:bCs/>
          <w:szCs w:val="22"/>
          <w:lang w:val="es-ES"/>
        </w:rPr>
      </w:pPr>
      <w:r w:rsidRPr="00383B2F">
        <w:rPr>
          <w:b/>
          <w:szCs w:val="22"/>
          <w:lang w:val="es-ES"/>
        </w:rPr>
        <w:t>Cartonaje</w:t>
      </w:r>
    </w:p>
    <w:p w:rsidR="00871ECF" w:rsidRDefault="00871ECF">
      <w:pPr>
        <w:rPr>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lang w:val="es-ES"/>
        </w:rPr>
      </w:pPr>
      <w:r w:rsidRPr="00383B2F">
        <w:rPr>
          <w:b/>
          <w:lang w:val="es-ES"/>
        </w:rPr>
        <w:t>1.</w:t>
      </w:r>
      <w:r w:rsidRPr="00383B2F">
        <w:rPr>
          <w:b/>
          <w:lang w:val="es-ES"/>
        </w:rPr>
        <w:tab/>
        <w:t>NOMBRE DEL MEDICAMENTO</w:t>
      </w:r>
    </w:p>
    <w:p w:rsidR="00871ECF" w:rsidRDefault="00871ECF">
      <w:pPr>
        <w:rPr>
          <w:szCs w:val="22"/>
          <w:lang w:val="es-ES"/>
        </w:rPr>
      </w:pPr>
    </w:p>
    <w:p w:rsidR="00871ECF" w:rsidRDefault="00871ECF">
      <w:pPr>
        <w:rPr>
          <w:szCs w:val="22"/>
          <w:lang w:val="es-ES"/>
        </w:rPr>
      </w:pPr>
      <w:r w:rsidRPr="00383B2F">
        <w:rPr>
          <w:szCs w:val="22"/>
          <w:lang w:val="es-ES"/>
        </w:rPr>
        <w:t>Refixia 1000 UI polvo y disolvente para solución inyectable</w:t>
      </w:r>
    </w:p>
    <w:p w:rsidR="00871ECF" w:rsidRDefault="00871ECF">
      <w:pPr>
        <w:rPr>
          <w:szCs w:val="22"/>
          <w:lang w:val="es-ES"/>
        </w:rPr>
      </w:pPr>
    </w:p>
    <w:p w:rsidR="00871ECF" w:rsidRDefault="00871ECF">
      <w:pPr>
        <w:rPr>
          <w:b/>
          <w:szCs w:val="22"/>
          <w:lang w:val="es-ES"/>
        </w:rPr>
      </w:pPr>
      <w:r w:rsidRPr="00383B2F">
        <w:rPr>
          <w:szCs w:val="22"/>
          <w:lang w:val="es-ES"/>
        </w:rPr>
        <w:t>nonacog beta pegol</w:t>
      </w:r>
    </w:p>
    <w:p w:rsidR="00885E83" w:rsidRDefault="00885E83" w:rsidP="00885E83">
      <w:pPr>
        <w:rPr>
          <w:szCs w:val="22"/>
          <w:lang w:val="es-ES"/>
        </w:rPr>
      </w:pPr>
      <w:r w:rsidRPr="00885E83">
        <w:rPr>
          <w:szCs w:val="22"/>
          <w:lang w:val="es-ES"/>
        </w:rPr>
        <w:t>(factor</w:t>
      </w:r>
      <w:r w:rsidR="00F25F09">
        <w:rPr>
          <w:szCs w:val="22"/>
          <w:lang w:val="es-ES"/>
        </w:rPr>
        <w:t> </w:t>
      </w:r>
      <w:r w:rsidRPr="00885E83">
        <w:rPr>
          <w:szCs w:val="22"/>
          <w:lang w:val="es-ES"/>
        </w:rPr>
        <w:t>IX de coagulación recombinante)</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2.</w:t>
      </w:r>
      <w:r w:rsidRPr="00383B2F">
        <w:rPr>
          <w:b/>
          <w:szCs w:val="22"/>
          <w:lang w:val="es-ES"/>
        </w:rPr>
        <w:tab/>
        <w:t>PRINCIPIO ACTIVO</w:t>
      </w:r>
    </w:p>
    <w:p w:rsidR="00871ECF" w:rsidRDefault="00871ECF">
      <w:pPr>
        <w:rPr>
          <w:szCs w:val="22"/>
          <w:lang w:val="es-ES"/>
        </w:rPr>
      </w:pPr>
    </w:p>
    <w:p w:rsidR="00871ECF" w:rsidRDefault="00871ECF">
      <w:pPr>
        <w:rPr>
          <w:szCs w:val="22"/>
          <w:lang w:val="es-ES"/>
        </w:rPr>
      </w:pPr>
      <w:r w:rsidRPr="00383B2F">
        <w:rPr>
          <w:szCs w:val="22"/>
          <w:lang w:val="es-ES"/>
        </w:rPr>
        <w:t>Polvo: 1000 UI de nonacog beta pegol (aprox</w:t>
      </w:r>
      <w:r w:rsidR="00E776C5">
        <w:rPr>
          <w:szCs w:val="22"/>
          <w:lang w:val="es-ES"/>
        </w:rPr>
        <w:t>.</w:t>
      </w:r>
      <w:r w:rsidRPr="00383B2F">
        <w:rPr>
          <w:szCs w:val="22"/>
          <w:lang w:val="es-ES"/>
        </w:rPr>
        <w:t xml:space="preserve"> 250 UI/ml tras la reconstitución)</w:t>
      </w:r>
      <w:r w:rsidR="0091785B">
        <w:rPr>
          <w:szCs w:val="22"/>
          <w:lang w:val="es-ES"/>
        </w:rPr>
        <w:t>,</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3.</w:t>
      </w:r>
      <w:r w:rsidRPr="00383B2F">
        <w:rPr>
          <w:b/>
          <w:szCs w:val="22"/>
          <w:lang w:val="es-ES"/>
        </w:rPr>
        <w:tab/>
        <w:t>LISTA DE EXCIPIENTES</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Polvo:</w:t>
      </w:r>
    </w:p>
    <w:p w:rsidR="00871ECF" w:rsidRDefault="00871ECF">
      <w:pPr>
        <w:rPr>
          <w:szCs w:val="22"/>
          <w:lang w:val="es-ES"/>
        </w:rPr>
      </w:pPr>
      <w:r w:rsidRPr="00383B2F">
        <w:rPr>
          <w:szCs w:val="22"/>
          <w:lang w:val="es-ES"/>
        </w:rPr>
        <w:t>cloruro sódico, histidina, sacarosa, polisorbato 80, manitol, hidróxido de sodio</w:t>
      </w:r>
      <w:r w:rsidR="00E776C5">
        <w:rPr>
          <w:szCs w:val="22"/>
          <w:lang w:val="es-ES"/>
        </w:rPr>
        <w:t>,</w:t>
      </w:r>
      <w:r w:rsidRPr="00383B2F">
        <w:rPr>
          <w:szCs w:val="22"/>
          <w:lang w:val="es-ES"/>
        </w:rPr>
        <w:t xml:space="preserve"> ácido clorhídrico</w:t>
      </w:r>
    </w:p>
    <w:p w:rsidR="00871ECF" w:rsidRDefault="00871ECF">
      <w:pPr>
        <w:rPr>
          <w:szCs w:val="22"/>
          <w:lang w:val="es-ES"/>
        </w:rPr>
      </w:pPr>
    </w:p>
    <w:p w:rsidR="00871ECF" w:rsidRDefault="00871ECF">
      <w:pPr>
        <w:rPr>
          <w:szCs w:val="22"/>
          <w:lang w:val="es-ES"/>
        </w:rPr>
      </w:pPr>
      <w:r w:rsidRPr="00383B2F">
        <w:rPr>
          <w:szCs w:val="22"/>
          <w:lang w:val="es-ES"/>
        </w:rPr>
        <w:t xml:space="preserve">Disolvente: </w:t>
      </w:r>
      <w:r w:rsidR="00F33105">
        <w:rPr>
          <w:szCs w:val="22"/>
          <w:lang w:val="es-ES"/>
        </w:rPr>
        <w:t>h</w:t>
      </w:r>
      <w:r w:rsidRPr="00383B2F">
        <w:rPr>
          <w:szCs w:val="22"/>
          <w:lang w:val="es-ES"/>
        </w:rPr>
        <w:t>istidina, agua para soluciones inyectables, hidróxido de sodio</w:t>
      </w:r>
      <w:r w:rsidR="00E776C5">
        <w:rPr>
          <w:szCs w:val="22"/>
          <w:lang w:val="es-ES"/>
        </w:rPr>
        <w:t>,</w:t>
      </w:r>
      <w:r w:rsidRPr="00383B2F">
        <w:rPr>
          <w:szCs w:val="22"/>
          <w:lang w:val="es-ES"/>
        </w:rPr>
        <w:t xml:space="preserve"> ácido clorhídrico</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4.</w:t>
      </w:r>
      <w:r w:rsidRPr="00383B2F">
        <w:rPr>
          <w:b/>
          <w:szCs w:val="22"/>
          <w:lang w:val="es-ES"/>
        </w:rPr>
        <w:tab/>
        <w:t>FORMA FARMACÉUTICA Y CONTENIDO DEL ENVASE</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Polvo y disolvente para solución inyectable</w:t>
      </w:r>
    </w:p>
    <w:p w:rsidR="00871ECF" w:rsidRDefault="00871ECF">
      <w:pPr>
        <w:rPr>
          <w:szCs w:val="22"/>
          <w:lang w:val="es-ES"/>
        </w:rPr>
      </w:pPr>
    </w:p>
    <w:p w:rsidR="00871ECF" w:rsidRDefault="00871ECF">
      <w:pPr>
        <w:rPr>
          <w:szCs w:val="22"/>
          <w:lang w:val="es-ES"/>
        </w:rPr>
      </w:pPr>
      <w:r w:rsidRPr="00383B2F">
        <w:rPr>
          <w:szCs w:val="22"/>
          <w:lang w:val="es-ES"/>
        </w:rPr>
        <w:t xml:space="preserve">El envase contiene: 1 vial de polvo, 4 ml de disolvente en una jeringa precargada, </w:t>
      </w:r>
      <w:r w:rsidR="00885E83">
        <w:rPr>
          <w:szCs w:val="22"/>
          <w:lang w:val="es-ES"/>
        </w:rPr>
        <w:t xml:space="preserve">1 </w:t>
      </w:r>
      <w:r w:rsidRPr="00383B2F">
        <w:rPr>
          <w:szCs w:val="22"/>
          <w:lang w:val="es-ES"/>
        </w:rPr>
        <w:t xml:space="preserve">varilla del émbolo y </w:t>
      </w:r>
      <w:r w:rsidR="00885E83">
        <w:rPr>
          <w:szCs w:val="22"/>
          <w:lang w:val="es-ES"/>
        </w:rPr>
        <w:t xml:space="preserve">1 </w:t>
      </w:r>
      <w:r w:rsidRPr="00383B2F">
        <w:rPr>
          <w:szCs w:val="22"/>
          <w:lang w:val="es-ES"/>
        </w:rPr>
        <w:t>adaptador del vial</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5.</w:t>
      </w:r>
      <w:r w:rsidRPr="00383B2F">
        <w:rPr>
          <w:b/>
          <w:szCs w:val="22"/>
          <w:lang w:val="es-ES"/>
        </w:rPr>
        <w:tab/>
        <w:t>FORMA Y VÍA DE ADMINISTRACIÓN</w:t>
      </w:r>
    </w:p>
    <w:p w:rsidR="00871ECF" w:rsidRDefault="00871ECF">
      <w:pPr>
        <w:rPr>
          <w:szCs w:val="22"/>
          <w:lang w:val="es-ES"/>
        </w:rPr>
      </w:pPr>
    </w:p>
    <w:p w:rsidR="00871ECF" w:rsidRDefault="00871ECF">
      <w:pPr>
        <w:rPr>
          <w:szCs w:val="22"/>
          <w:lang w:val="es-ES"/>
        </w:rPr>
      </w:pPr>
      <w:r w:rsidRPr="00383B2F">
        <w:rPr>
          <w:szCs w:val="22"/>
          <w:lang w:val="es-ES"/>
        </w:rPr>
        <w:t>Leer el prospecto antes de utilizar este medicamento</w:t>
      </w:r>
    </w:p>
    <w:p w:rsidR="00871ECF" w:rsidRDefault="00871ECF">
      <w:pPr>
        <w:rPr>
          <w:szCs w:val="22"/>
          <w:lang w:val="es-ES"/>
        </w:rPr>
      </w:pPr>
    </w:p>
    <w:p w:rsidR="00871ECF" w:rsidRDefault="00871ECF">
      <w:pPr>
        <w:rPr>
          <w:szCs w:val="22"/>
          <w:lang w:val="es-ES"/>
        </w:rPr>
      </w:pPr>
      <w:r w:rsidRPr="00383B2F">
        <w:rPr>
          <w:szCs w:val="22"/>
          <w:lang w:val="es-ES"/>
        </w:rPr>
        <w:t>Vía intravenosa, tras reconstitución</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6.</w:t>
      </w:r>
      <w:r w:rsidRPr="00383B2F">
        <w:rPr>
          <w:b/>
          <w:szCs w:val="22"/>
          <w:lang w:val="es-ES"/>
        </w:rPr>
        <w:tab/>
        <w:t>ADVERTENCIA ESPECIAL DE QUE EL MEDICAMENTO DEBE MANTENERSE FUERA DE LA VISTA Y DEL ALCANCE DE LOS NIÑOS</w:t>
      </w:r>
    </w:p>
    <w:p w:rsidR="00871ECF" w:rsidRDefault="00871ECF">
      <w:pPr>
        <w:rPr>
          <w:szCs w:val="22"/>
          <w:lang w:val="es-ES"/>
        </w:rPr>
      </w:pPr>
    </w:p>
    <w:p w:rsidR="00871ECF" w:rsidRDefault="00871ECF">
      <w:pPr>
        <w:outlineLvl w:val="0"/>
        <w:rPr>
          <w:szCs w:val="22"/>
          <w:lang w:val="es-ES"/>
        </w:rPr>
      </w:pPr>
      <w:r w:rsidRPr="00383B2F">
        <w:rPr>
          <w:szCs w:val="22"/>
          <w:lang w:val="es-ES"/>
        </w:rPr>
        <w:t>Mantener fuera de la vista y del alcance de los niños</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7.</w:t>
      </w:r>
      <w:r w:rsidRPr="00383B2F">
        <w:rPr>
          <w:b/>
          <w:szCs w:val="22"/>
          <w:lang w:val="es-ES"/>
        </w:rPr>
        <w:tab/>
        <w:t>OTRAS ADVERTENCIAS ESPECIALES, SI ES NECESARIO</w:t>
      </w:r>
    </w:p>
    <w:p w:rsidR="00871ECF" w:rsidRDefault="00871ECF">
      <w:pPr>
        <w:rPr>
          <w:szCs w:val="22"/>
          <w:lang w:val="es-ES"/>
        </w:rPr>
      </w:pPr>
    </w:p>
    <w:p w:rsidR="00871ECF" w:rsidRDefault="00871ECF">
      <w:pPr>
        <w:tabs>
          <w:tab w:val="left" w:pos="749"/>
        </w:tabs>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lang w:val="es-ES"/>
        </w:rPr>
      </w:pPr>
      <w:r w:rsidRPr="00383B2F">
        <w:rPr>
          <w:b/>
          <w:lang w:val="es-ES"/>
        </w:rPr>
        <w:t>8.</w:t>
      </w:r>
      <w:r w:rsidRPr="00383B2F">
        <w:rPr>
          <w:b/>
          <w:lang w:val="es-ES"/>
        </w:rPr>
        <w:tab/>
        <w:t>FECHA DE CADUCIDAD</w:t>
      </w:r>
    </w:p>
    <w:p w:rsidR="00871ECF" w:rsidRDefault="00871ECF">
      <w:pPr>
        <w:rPr>
          <w:lang w:val="es-ES"/>
        </w:rPr>
      </w:pPr>
    </w:p>
    <w:p w:rsidR="00871ECF" w:rsidRDefault="00871ECF">
      <w:pPr>
        <w:rPr>
          <w:lang w:val="es-ES"/>
        </w:rPr>
      </w:pPr>
      <w:r w:rsidRPr="00383B2F">
        <w:rPr>
          <w:lang w:val="es-ES"/>
        </w:rPr>
        <w:t>CAD</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9.</w:t>
      </w:r>
      <w:r w:rsidRPr="00383B2F">
        <w:rPr>
          <w:b/>
          <w:szCs w:val="22"/>
          <w:lang w:val="es-ES"/>
        </w:rPr>
        <w:tab/>
        <w:t>CONDICIONES ESPECIALES DE CONSERVACIÓN</w:t>
      </w:r>
    </w:p>
    <w:p w:rsidR="00871ECF" w:rsidRDefault="00871ECF">
      <w:pPr>
        <w:rPr>
          <w:szCs w:val="22"/>
          <w:lang w:val="es-ES"/>
        </w:rPr>
      </w:pPr>
    </w:p>
    <w:p w:rsidR="00871ECF" w:rsidRDefault="00871ECF">
      <w:pPr>
        <w:ind w:left="567" w:hanging="567"/>
        <w:rPr>
          <w:szCs w:val="22"/>
          <w:lang w:val="es-ES"/>
        </w:rPr>
      </w:pPr>
      <w:r w:rsidRPr="00383B2F">
        <w:rPr>
          <w:szCs w:val="22"/>
          <w:lang w:val="es-ES"/>
        </w:rPr>
        <w:t>Conservar en nevera. No congelar</w:t>
      </w:r>
    </w:p>
    <w:p w:rsidR="00871ECF" w:rsidRDefault="00871ECF">
      <w:pPr>
        <w:rPr>
          <w:szCs w:val="22"/>
          <w:lang w:val="es-ES"/>
        </w:rPr>
      </w:pPr>
      <w:r w:rsidRPr="00383B2F">
        <w:rPr>
          <w:szCs w:val="22"/>
          <w:lang w:val="es-ES"/>
        </w:rPr>
        <w:t xml:space="preserve">Se puede conservar a temperatura ambiente (hasta 30°C) durante un periodo único de hasta 6 meses. Si se ha conservado a temperatura ambiente, no </w:t>
      </w:r>
      <w:r w:rsidR="00C90595">
        <w:rPr>
          <w:szCs w:val="22"/>
          <w:lang w:val="es-ES"/>
        </w:rPr>
        <w:t xml:space="preserve">debe </w:t>
      </w:r>
      <w:r w:rsidRPr="00383B2F">
        <w:rPr>
          <w:szCs w:val="22"/>
          <w:lang w:val="es-ES"/>
        </w:rPr>
        <w:t>volver a refrigerarlo</w:t>
      </w:r>
    </w:p>
    <w:p w:rsidR="00871ECF" w:rsidRDefault="00871ECF">
      <w:pPr>
        <w:ind w:left="567" w:hanging="567"/>
        <w:rPr>
          <w:szCs w:val="22"/>
          <w:lang w:val="es-ES"/>
        </w:rPr>
      </w:pPr>
    </w:p>
    <w:p w:rsidR="00871ECF" w:rsidRDefault="00871ECF">
      <w:pPr>
        <w:ind w:left="567" w:hanging="567"/>
        <w:rPr>
          <w:szCs w:val="22"/>
          <w:lang w:val="es-ES"/>
        </w:rPr>
      </w:pPr>
      <w:r w:rsidRPr="00383B2F">
        <w:rPr>
          <w:szCs w:val="22"/>
          <w:lang w:val="es-ES"/>
        </w:rPr>
        <w:t xml:space="preserve">Fecha de </w:t>
      </w:r>
      <w:r w:rsidR="00E776C5">
        <w:rPr>
          <w:szCs w:val="22"/>
          <w:lang w:val="es-ES"/>
        </w:rPr>
        <w:t>retirada</w:t>
      </w:r>
      <w:r w:rsidR="00E776C5" w:rsidRPr="00383B2F">
        <w:rPr>
          <w:szCs w:val="22"/>
          <w:lang w:val="es-ES"/>
        </w:rPr>
        <w:t xml:space="preserve"> </w:t>
      </w:r>
      <w:r w:rsidRPr="00383B2F">
        <w:rPr>
          <w:szCs w:val="22"/>
          <w:lang w:val="es-ES"/>
        </w:rPr>
        <w:t>de la nevera: ____________</w:t>
      </w:r>
    </w:p>
    <w:p w:rsidR="00871ECF" w:rsidRDefault="00871ECF">
      <w:pPr>
        <w:ind w:left="567" w:hanging="567"/>
        <w:rPr>
          <w:szCs w:val="22"/>
          <w:lang w:val="es-ES"/>
        </w:rPr>
      </w:pPr>
    </w:p>
    <w:p w:rsidR="00871ECF" w:rsidRDefault="00871ECF">
      <w:pPr>
        <w:ind w:left="567" w:hanging="567"/>
        <w:rPr>
          <w:szCs w:val="22"/>
          <w:lang w:val="es-ES"/>
        </w:rPr>
      </w:pPr>
      <w:r w:rsidRPr="00383B2F">
        <w:rPr>
          <w:szCs w:val="22"/>
          <w:lang w:val="es-ES"/>
        </w:rPr>
        <w:t>Conservar en el embalaje original para protegerlo de la luz</w:t>
      </w:r>
    </w:p>
    <w:p w:rsidR="00871ECF" w:rsidRDefault="00871ECF">
      <w:pPr>
        <w:ind w:left="567" w:hanging="567"/>
        <w:rPr>
          <w:szCs w:val="22"/>
          <w:lang w:val="es-ES"/>
        </w:rPr>
      </w:pPr>
    </w:p>
    <w:p w:rsidR="00871ECF" w:rsidRDefault="00871ECF">
      <w:pPr>
        <w:ind w:left="567" w:hanging="567"/>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10.</w:t>
      </w:r>
      <w:r w:rsidRPr="00383B2F">
        <w:rPr>
          <w:b/>
          <w:szCs w:val="22"/>
          <w:lang w:val="es-ES"/>
        </w:rPr>
        <w:tab/>
        <w:t>PRECAUCIONES ESPECIALES DE ELIMINACIÓN DEL MEDICAMENTO NO UTILIZADO Y DE LOS MATERIALES DERIVADOS DE SU USO, CUANDO CORRESPONDA</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11.</w:t>
      </w:r>
      <w:r w:rsidRPr="00383B2F">
        <w:rPr>
          <w:b/>
          <w:szCs w:val="22"/>
          <w:lang w:val="es-ES"/>
        </w:rPr>
        <w:tab/>
        <w:t>NOMBRE Y DIRECCIÓN DEL TITULAR DE LA AUTORIZACIÓN DE COMERCIALIZACIÓN</w:t>
      </w:r>
    </w:p>
    <w:p w:rsidR="00871ECF" w:rsidRDefault="00871ECF">
      <w:pPr>
        <w:rPr>
          <w:szCs w:val="22"/>
          <w:lang w:val="es-ES"/>
        </w:rPr>
      </w:pPr>
    </w:p>
    <w:p w:rsidR="00871ECF" w:rsidRPr="003F7922" w:rsidRDefault="00871ECF">
      <w:pPr>
        <w:rPr>
          <w:szCs w:val="22"/>
          <w:lang w:val="es-ES"/>
        </w:rPr>
      </w:pPr>
      <w:r w:rsidRPr="003F7922">
        <w:rPr>
          <w:szCs w:val="22"/>
          <w:lang w:val="es-ES"/>
        </w:rPr>
        <w:t>Novo Nordisk A/S</w:t>
      </w:r>
    </w:p>
    <w:p w:rsidR="00871ECF" w:rsidRPr="003F7922" w:rsidRDefault="00871ECF">
      <w:pPr>
        <w:rPr>
          <w:szCs w:val="22"/>
          <w:lang w:val="es-ES"/>
        </w:rPr>
      </w:pPr>
      <w:r w:rsidRPr="003F7922">
        <w:rPr>
          <w:szCs w:val="22"/>
          <w:lang w:val="es-ES"/>
        </w:rPr>
        <w:t>Novo Allé</w:t>
      </w:r>
    </w:p>
    <w:p w:rsidR="00871ECF" w:rsidRDefault="00871ECF">
      <w:pPr>
        <w:rPr>
          <w:szCs w:val="22"/>
          <w:lang w:val="da-DK"/>
        </w:rPr>
      </w:pPr>
      <w:r w:rsidRPr="003F7922">
        <w:rPr>
          <w:szCs w:val="22"/>
          <w:lang w:val="es-ES"/>
        </w:rPr>
        <w:t>DK-2880 Bagsværd</w:t>
      </w:r>
    </w:p>
    <w:p w:rsidR="00871ECF" w:rsidRDefault="00871ECF">
      <w:pPr>
        <w:rPr>
          <w:szCs w:val="22"/>
          <w:lang w:val="da-DK"/>
        </w:rPr>
      </w:pPr>
      <w:r w:rsidRPr="00383B2F">
        <w:rPr>
          <w:szCs w:val="22"/>
          <w:lang w:val="es-ES"/>
        </w:rPr>
        <w:t>Dinamarca</w:t>
      </w:r>
    </w:p>
    <w:p w:rsidR="00871ECF" w:rsidRDefault="00871ECF">
      <w:pPr>
        <w:rPr>
          <w:szCs w:val="22"/>
          <w:lang w:val="da-DK"/>
        </w:rPr>
      </w:pPr>
    </w:p>
    <w:p w:rsidR="00871ECF" w:rsidRDefault="00871ECF">
      <w:pPr>
        <w:rPr>
          <w:szCs w:val="22"/>
          <w:lang w:val="da-DK"/>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383B2F">
        <w:rPr>
          <w:b/>
          <w:szCs w:val="22"/>
          <w:lang w:val="es-ES"/>
        </w:rPr>
        <w:t>12.</w:t>
      </w:r>
      <w:r w:rsidRPr="00383B2F">
        <w:rPr>
          <w:b/>
          <w:szCs w:val="22"/>
          <w:lang w:val="es-ES"/>
        </w:rPr>
        <w:tab/>
        <w:t>NÚMERO DE AUTORIZACIÓN DE COMERCIALIZACIÓN</w:t>
      </w:r>
    </w:p>
    <w:p w:rsidR="00871ECF" w:rsidRDefault="00871ECF">
      <w:pPr>
        <w:rPr>
          <w:szCs w:val="22"/>
          <w:lang w:val="da-DK"/>
        </w:rPr>
      </w:pPr>
    </w:p>
    <w:p w:rsidR="00871ECF" w:rsidRDefault="00D478AA">
      <w:pPr>
        <w:outlineLvl w:val="0"/>
        <w:rPr>
          <w:szCs w:val="22"/>
          <w:lang w:val="es-ES"/>
        </w:rPr>
      </w:pPr>
      <w:r w:rsidRPr="003F7922">
        <w:rPr>
          <w:szCs w:val="22"/>
          <w:lang w:val="es-ES"/>
        </w:rPr>
        <w:t>EU/1/17/1193/002</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13.</w:t>
      </w:r>
      <w:r w:rsidRPr="00383B2F">
        <w:rPr>
          <w:b/>
          <w:szCs w:val="22"/>
          <w:lang w:val="es-ES"/>
        </w:rPr>
        <w:tab/>
        <w:t>NÚMERO DE LOTE</w:t>
      </w:r>
    </w:p>
    <w:p w:rsidR="00871ECF" w:rsidRDefault="00871ECF">
      <w:pPr>
        <w:rPr>
          <w:i/>
          <w:szCs w:val="22"/>
          <w:lang w:val="es-ES"/>
        </w:rPr>
      </w:pPr>
    </w:p>
    <w:p w:rsidR="00871ECF" w:rsidRDefault="00871ECF">
      <w:pPr>
        <w:rPr>
          <w:szCs w:val="22"/>
          <w:lang w:val="es-ES"/>
        </w:rPr>
      </w:pPr>
      <w:r w:rsidRPr="00383B2F">
        <w:rPr>
          <w:szCs w:val="22"/>
          <w:lang w:val="es-ES"/>
        </w:rPr>
        <w:t>Lote</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14.</w:t>
      </w:r>
      <w:r w:rsidRPr="00383B2F">
        <w:rPr>
          <w:b/>
          <w:szCs w:val="22"/>
          <w:lang w:val="es-ES"/>
        </w:rPr>
        <w:tab/>
        <w:t>CONDICIONES GENERALES DE DISPENSACIÓN</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15.</w:t>
      </w:r>
      <w:r w:rsidRPr="00383B2F">
        <w:rPr>
          <w:b/>
          <w:szCs w:val="22"/>
          <w:lang w:val="es-ES"/>
        </w:rPr>
        <w:tab/>
        <w:t>INSTRUCCIONES DE USO</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0" w:color="auto"/>
          <w:right w:val="single" w:sz="4" w:space="4" w:color="auto"/>
        </w:pBdr>
        <w:ind w:left="567" w:hanging="567"/>
        <w:rPr>
          <w:szCs w:val="22"/>
          <w:lang w:val="es-ES"/>
        </w:rPr>
      </w:pPr>
      <w:r w:rsidRPr="00383B2F">
        <w:rPr>
          <w:b/>
          <w:szCs w:val="22"/>
          <w:lang w:val="es-ES"/>
        </w:rPr>
        <w:t>16.</w:t>
      </w:r>
      <w:r w:rsidRPr="00383B2F">
        <w:rPr>
          <w:b/>
          <w:szCs w:val="22"/>
          <w:lang w:val="es-ES"/>
        </w:rPr>
        <w:tab/>
        <w:t>INFORMACIÓN EN BRAILLE</w:t>
      </w:r>
    </w:p>
    <w:p w:rsidR="00871ECF" w:rsidRDefault="00871ECF">
      <w:pPr>
        <w:rPr>
          <w:szCs w:val="22"/>
          <w:lang w:val="es-ES"/>
        </w:rPr>
      </w:pPr>
    </w:p>
    <w:p w:rsidR="00871ECF" w:rsidRDefault="00871ECF">
      <w:pPr>
        <w:rPr>
          <w:szCs w:val="22"/>
          <w:lang w:val="es-ES"/>
        </w:rPr>
      </w:pPr>
      <w:r w:rsidRPr="00383B2F">
        <w:rPr>
          <w:szCs w:val="22"/>
          <w:lang w:val="es-ES"/>
        </w:rPr>
        <w:t>Refixia 1000 UI</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17.</w:t>
      </w:r>
      <w:r w:rsidRPr="00383B2F">
        <w:rPr>
          <w:b/>
          <w:szCs w:val="22"/>
          <w:lang w:val="es-ES"/>
        </w:rPr>
        <w:tab/>
        <w:t>IDENTIFICADOR ÚNICO - CÓDIGO DE BARRAS 2D</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Incluido el código de barras 2D que lleva el identificador único.</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18.</w:t>
      </w:r>
      <w:r w:rsidRPr="00383B2F">
        <w:rPr>
          <w:b/>
          <w:szCs w:val="22"/>
          <w:lang w:val="es-ES"/>
        </w:rPr>
        <w:tab/>
        <w:t>IDENTIFICADOR ÚNICO - INFORMACIÓN EN CARACTERES VISUALES</w:t>
      </w:r>
    </w:p>
    <w:p w:rsidR="00871ECF" w:rsidRDefault="00871ECF">
      <w:pPr>
        <w:rPr>
          <w:szCs w:val="22"/>
          <w:lang w:val="es-ES"/>
        </w:rPr>
      </w:pPr>
    </w:p>
    <w:p w:rsidR="00871ECF" w:rsidRDefault="00871ECF">
      <w:pPr>
        <w:rPr>
          <w:szCs w:val="22"/>
          <w:lang w:val="es-ES"/>
        </w:rPr>
      </w:pPr>
      <w:r w:rsidRPr="00383B2F">
        <w:rPr>
          <w:szCs w:val="22"/>
          <w:lang w:val="es-ES"/>
        </w:rPr>
        <w:t>PC:</w:t>
      </w:r>
    </w:p>
    <w:p w:rsidR="00871ECF" w:rsidRDefault="00871ECF">
      <w:pPr>
        <w:rPr>
          <w:szCs w:val="22"/>
          <w:lang w:val="es-ES"/>
        </w:rPr>
      </w:pPr>
      <w:r w:rsidRPr="00383B2F">
        <w:rPr>
          <w:szCs w:val="22"/>
          <w:lang w:val="es-ES"/>
        </w:rPr>
        <w:t>SN:</w:t>
      </w:r>
    </w:p>
    <w:p w:rsidR="00871ECF" w:rsidRDefault="00871ECF">
      <w:pPr>
        <w:rPr>
          <w:szCs w:val="22"/>
          <w:lang w:val="es-ES"/>
        </w:rPr>
      </w:pPr>
      <w:r w:rsidRPr="00383B2F">
        <w:rPr>
          <w:szCs w:val="22"/>
          <w:lang w:val="es-ES"/>
        </w:rPr>
        <w:t>NN:</w:t>
      </w:r>
    </w:p>
    <w:p w:rsidR="00871ECF" w:rsidRDefault="00871ECF">
      <w:pPr>
        <w:pBdr>
          <w:top w:val="single" w:sz="4" w:space="1" w:color="auto"/>
          <w:left w:val="single" w:sz="4" w:space="4" w:color="auto"/>
          <w:bottom w:val="single" w:sz="4" w:space="1" w:color="auto"/>
          <w:right w:val="single" w:sz="4" w:space="4" w:color="auto"/>
        </w:pBdr>
        <w:rPr>
          <w:b/>
          <w:szCs w:val="22"/>
          <w:lang w:val="es-ES"/>
        </w:rPr>
      </w:pPr>
      <w:r>
        <w:rPr>
          <w:szCs w:val="22"/>
          <w:lang w:val="es-ES"/>
        </w:rPr>
        <w:br w:type="page"/>
      </w:r>
      <w:r w:rsidRPr="00383B2F">
        <w:rPr>
          <w:b/>
          <w:szCs w:val="22"/>
          <w:lang w:val="es-ES"/>
        </w:rPr>
        <w:t>INFORMACIÓN MÍNIMA QUE DEBE INCLUIRSE EN PEQUEÑOS ACONDICIONAMIENTOS PRIMARIOS</w:t>
      </w:r>
    </w:p>
    <w:p w:rsidR="00871ECF" w:rsidRDefault="00871ECF">
      <w:pPr>
        <w:pBdr>
          <w:top w:val="single" w:sz="4" w:space="1" w:color="auto"/>
          <w:left w:val="single" w:sz="4" w:space="4" w:color="auto"/>
          <w:bottom w:val="single" w:sz="4" w:space="1" w:color="auto"/>
          <w:right w:val="single" w:sz="4" w:space="4" w:color="auto"/>
        </w:pBdr>
        <w:rPr>
          <w:b/>
          <w:szCs w:val="22"/>
          <w:lang w:val="es-ES"/>
        </w:rPr>
      </w:pPr>
    </w:p>
    <w:p w:rsidR="00871ECF" w:rsidRDefault="00871ECF">
      <w:pPr>
        <w:pBdr>
          <w:top w:val="single" w:sz="4" w:space="1" w:color="auto"/>
          <w:left w:val="single" w:sz="4" w:space="4" w:color="auto"/>
          <w:bottom w:val="single" w:sz="4" w:space="1" w:color="auto"/>
          <w:right w:val="single" w:sz="4" w:space="4" w:color="auto"/>
        </w:pBdr>
        <w:rPr>
          <w:b/>
          <w:szCs w:val="22"/>
          <w:lang w:val="es-ES"/>
        </w:rPr>
      </w:pPr>
      <w:r w:rsidRPr="00383B2F">
        <w:rPr>
          <w:b/>
          <w:szCs w:val="22"/>
          <w:lang w:val="es-ES"/>
        </w:rPr>
        <w:t>Vial</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w:t>
      </w:r>
      <w:r w:rsidRPr="00383B2F">
        <w:rPr>
          <w:b/>
          <w:szCs w:val="22"/>
          <w:lang w:val="es-ES"/>
        </w:rPr>
        <w:tab/>
        <w:t>NOMBRE DEL MEDICAMENTO Y VÍA DE ADMINISTRACIÓN</w:t>
      </w:r>
    </w:p>
    <w:p w:rsidR="00871ECF" w:rsidRDefault="00871ECF">
      <w:pPr>
        <w:ind w:left="567" w:hanging="567"/>
        <w:rPr>
          <w:szCs w:val="22"/>
          <w:lang w:val="es-ES"/>
        </w:rPr>
      </w:pPr>
    </w:p>
    <w:p w:rsidR="00871ECF" w:rsidRDefault="00871ECF">
      <w:pPr>
        <w:rPr>
          <w:szCs w:val="22"/>
          <w:lang w:val="es-ES"/>
        </w:rPr>
      </w:pPr>
      <w:r w:rsidRPr="00383B2F">
        <w:rPr>
          <w:szCs w:val="22"/>
          <w:lang w:val="es-ES"/>
        </w:rPr>
        <w:t>Refixia 1000 UI polvo para solución inyectable</w:t>
      </w:r>
    </w:p>
    <w:p w:rsidR="00871ECF" w:rsidRDefault="00871ECF">
      <w:pPr>
        <w:rPr>
          <w:szCs w:val="22"/>
          <w:lang w:val="es-ES"/>
        </w:rPr>
      </w:pPr>
    </w:p>
    <w:p w:rsidR="00871ECF" w:rsidRDefault="00871ECF">
      <w:pPr>
        <w:rPr>
          <w:szCs w:val="22"/>
          <w:lang w:val="es-ES"/>
        </w:rPr>
      </w:pPr>
      <w:r w:rsidRPr="00383B2F">
        <w:rPr>
          <w:szCs w:val="22"/>
          <w:lang w:val="es-ES"/>
        </w:rPr>
        <w:t>nonacog beta pegol</w:t>
      </w:r>
    </w:p>
    <w:p w:rsidR="00871ECF" w:rsidRDefault="00871ECF">
      <w:pPr>
        <w:rPr>
          <w:szCs w:val="22"/>
          <w:lang w:val="es-ES"/>
        </w:rPr>
      </w:pPr>
    </w:p>
    <w:p w:rsidR="00871ECF" w:rsidRDefault="00871ECF">
      <w:pPr>
        <w:rPr>
          <w:szCs w:val="22"/>
          <w:lang w:val="es-ES"/>
        </w:rPr>
      </w:pPr>
      <w:r w:rsidRPr="00C63A90">
        <w:rPr>
          <w:szCs w:val="22"/>
          <w:lang w:val="es-ES"/>
        </w:rPr>
        <w:t>IV</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2.</w:t>
      </w:r>
      <w:r w:rsidRPr="00383B2F">
        <w:rPr>
          <w:b/>
          <w:szCs w:val="22"/>
          <w:lang w:val="es-ES"/>
        </w:rPr>
        <w:tab/>
        <w:t>FORMA DE ADMINISTRACIÓN</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3.</w:t>
      </w:r>
      <w:r w:rsidRPr="00383B2F">
        <w:rPr>
          <w:b/>
          <w:szCs w:val="22"/>
          <w:lang w:val="es-ES"/>
        </w:rPr>
        <w:tab/>
        <w:t>FECHA DE CADUCIDAD</w:t>
      </w:r>
    </w:p>
    <w:p w:rsidR="00871ECF" w:rsidRDefault="00871ECF">
      <w:pPr>
        <w:rPr>
          <w:lang w:val="es-ES"/>
        </w:rPr>
      </w:pPr>
    </w:p>
    <w:p w:rsidR="00871ECF" w:rsidRDefault="00871ECF">
      <w:pPr>
        <w:rPr>
          <w:lang w:val="es-ES"/>
        </w:rPr>
      </w:pPr>
      <w:r w:rsidRPr="00383B2F">
        <w:rPr>
          <w:lang w:val="es-ES"/>
        </w:rPr>
        <w:t>CAD</w:t>
      </w:r>
    </w:p>
    <w:p w:rsidR="00871ECF" w:rsidRDefault="00871ECF">
      <w:pPr>
        <w:rPr>
          <w:lang w:val="es-ES"/>
        </w:rPr>
      </w:pPr>
    </w:p>
    <w:p w:rsidR="00871ECF" w:rsidRDefault="00871ECF">
      <w:pPr>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lang w:val="es-ES"/>
        </w:rPr>
      </w:pPr>
      <w:r w:rsidRPr="00383B2F">
        <w:rPr>
          <w:b/>
          <w:lang w:val="es-ES"/>
        </w:rPr>
        <w:t>4.</w:t>
      </w:r>
      <w:r w:rsidRPr="00383B2F">
        <w:rPr>
          <w:b/>
          <w:lang w:val="es-ES"/>
        </w:rPr>
        <w:tab/>
        <w:t>NÚMERO DE LOTE</w:t>
      </w:r>
    </w:p>
    <w:p w:rsidR="00871ECF" w:rsidRDefault="00871ECF">
      <w:pPr>
        <w:ind w:right="113"/>
        <w:rPr>
          <w:lang w:val="es-ES"/>
        </w:rPr>
      </w:pPr>
    </w:p>
    <w:p w:rsidR="00871ECF" w:rsidRDefault="00871ECF">
      <w:pPr>
        <w:ind w:right="113"/>
        <w:rPr>
          <w:lang w:val="es-ES"/>
        </w:rPr>
      </w:pPr>
      <w:r w:rsidRPr="00383B2F">
        <w:rPr>
          <w:lang w:val="es-ES"/>
        </w:rPr>
        <w:t>Lote</w:t>
      </w:r>
    </w:p>
    <w:p w:rsidR="00871ECF" w:rsidRDefault="00871ECF">
      <w:pPr>
        <w:ind w:right="113"/>
        <w:rPr>
          <w:lang w:val="es-ES"/>
        </w:rPr>
      </w:pPr>
    </w:p>
    <w:p w:rsidR="00871ECF" w:rsidRDefault="00871ECF">
      <w:pPr>
        <w:ind w:right="113"/>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5.</w:t>
      </w:r>
      <w:r w:rsidRPr="00383B2F">
        <w:rPr>
          <w:b/>
          <w:szCs w:val="22"/>
          <w:lang w:val="es-ES"/>
        </w:rPr>
        <w:tab/>
        <w:t>CONTENIDO EN PESO, EN VOLUMEN O EN UNIDADES</w:t>
      </w:r>
    </w:p>
    <w:p w:rsidR="00871ECF" w:rsidRDefault="00871ECF">
      <w:pPr>
        <w:ind w:right="113"/>
        <w:rPr>
          <w:szCs w:val="22"/>
          <w:lang w:val="es-ES"/>
        </w:rPr>
      </w:pPr>
    </w:p>
    <w:p w:rsidR="00871ECF" w:rsidRDefault="00871ECF">
      <w:pPr>
        <w:ind w:right="113"/>
        <w:rPr>
          <w:szCs w:val="22"/>
          <w:lang w:val="es-ES"/>
        </w:rPr>
      </w:pPr>
      <w:r w:rsidRPr="00383B2F">
        <w:rPr>
          <w:szCs w:val="22"/>
          <w:shd w:val="pct25" w:color="auto" w:fill="auto"/>
          <w:lang w:val="es-ES"/>
        </w:rPr>
        <w:t>1000 UI</w:t>
      </w:r>
    </w:p>
    <w:p w:rsidR="00871ECF" w:rsidRDefault="00871ECF">
      <w:pPr>
        <w:ind w:right="113"/>
        <w:rPr>
          <w:szCs w:val="22"/>
          <w:lang w:val="es-ES"/>
        </w:rPr>
      </w:pPr>
    </w:p>
    <w:p w:rsidR="00871ECF" w:rsidRDefault="00871ECF">
      <w:pPr>
        <w:ind w:right="113"/>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6.</w:t>
      </w:r>
      <w:r w:rsidRPr="00383B2F">
        <w:rPr>
          <w:b/>
          <w:szCs w:val="22"/>
          <w:lang w:val="es-ES"/>
        </w:rPr>
        <w:tab/>
        <w:t>OTROS</w:t>
      </w:r>
    </w:p>
    <w:p w:rsidR="00871ECF" w:rsidRDefault="00871ECF">
      <w:pPr>
        <w:ind w:right="113"/>
        <w:rPr>
          <w:lang w:val="es-ES"/>
        </w:rPr>
      </w:pPr>
    </w:p>
    <w:p w:rsidR="00871ECF" w:rsidRDefault="00871ECF">
      <w:pPr>
        <w:ind w:right="113"/>
        <w:rPr>
          <w:lang w:val="es-ES"/>
        </w:rPr>
      </w:pPr>
      <w:r w:rsidRPr="00383B2F">
        <w:rPr>
          <w:lang w:val="es-ES"/>
        </w:rPr>
        <w:t>Novo Nordisk A/S</w:t>
      </w:r>
    </w:p>
    <w:p w:rsidR="00871ECF" w:rsidRDefault="00871ECF">
      <w:pPr>
        <w:pBdr>
          <w:top w:val="single" w:sz="4" w:space="1" w:color="auto"/>
          <w:left w:val="single" w:sz="4" w:space="4" w:color="auto"/>
          <w:bottom w:val="single" w:sz="4" w:space="1" w:color="auto"/>
          <w:right w:val="single" w:sz="4" w:space="4" w:color="auto"/>
        </w:pBdr>
        <w:rPr>
          <w:b/>
          <w:szCs w:val="22"/>
          <w:lang w:val="es-ES"/>
        </w:rPr>
      </w:pPr>
      <w:r>
        <w:rPr>
          <w:szCs w:val="22"/>
          <w:lang w:val="es-ES"/>
        </w:rPr>
        <w:br w:type="page"/>
      </w:r>
      <w:r w:rsidRPr="00383B2F">
        <w:rPr>
          <w:b/>
          <w:szCs w:val="22"/>
          <w:lang w:val="es-ES"/>
        </w:rPr>
        <w:t>INFORMACIÓN QUE DEBE FIGURAR EN EL EMBALAJE EXTERIOR</w:t>
      </w:r>
    </w:p>
    <w:p w:rsidR="00871ECF" w:rsidRDefault="00871ECF">
      <w:pPr>
        <w:pBdr>
          <w:top w:val="single" w:sz="4" w:space="1" w:color="auto"/>
          <w:left w:val="single" w:sz="4" w:space="4" w:color="auto"/>
          <w:bottom w:val="single" w:sz="4" w:space="1" w:color="auto"/>
          <w:right w:val="single" w:sz="4" w:space="4" w:color="auto"/>
        </w:pBdr>
        <w:ind w:left="567" w:hanging="567"/>
        <w:rPr>
          <w:bCs/>
          <w:szCs w:val="22"/>
          <w:lang w:val="es-ES"/>
        </w:rPr>
      </w:pPr>
    </w:p>
    <w:p w:rsidR="00871ECF" w:rsidRDefault="00871ECF">
      <w:pPr>
        <w:pBdr>
          <w:top w:val="single" w:sz="4" w:space="1" w:color="auto"/>
          <w:left w:val="single" w:sz="4" w:space="4" w:color="auto"/>
          <w:bottom w:val="single" w:sz="4" w:space="1" w:color="auto"/>
          <w:right w:val="single" w:sz="4" w:space="4" w:color="auto"/>
        </w:pBdr>
        <w:rPr>
          <w:bCs/>
          <w:szCs w:val="22"/>
          <w:lang w:val="es-ES"/>
        </w:rPr>
      </w:pPr>
      <w:r w:rsidRPr="00383B2F">
        <w:rPr>
          <w:b/>
          <w:szCs w:val="22"/>
          <w:lang w:val="es-ES"/>
        </w:rPr>
        <w:t>Cartonaje</w:t>
      </w:r>
    </w:p>
    <w:p w:rsidR="00871ECF" w:rsidRDefault="00871ECF">
      <w:pPr>
        <w:rPr>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lang w:val="es-ES"/>
        </w:rPr>
      </w:pPr>
      <w:r w:rsidRPr="00383B2F">
        <w:rPr>
          <w:b/>
          <w:lang w:val="es-ES"/>
        </w:rPr>
        <w:t>1.</w:t>
      </w:r>
      <w:r w:rsidRPr="00383B2F">
        <w:rPr>
          <w:b/>
          <w:lang w:val="es-ES"/>
        </w:rPr>
        <w:tab/>
        <w:t>NOMBRE DEL MEDICAMENTO</w:t>
      </w:r>
    </w:p>
    <w:p w:rsidR="00871ECF" w:rsidRDefault="00871ECF">
      <w:pPr>
        <w:rPr>
          <w:szCs w:val="22"/>
          <w:lang w:val="es-ES"/>
        </w:rPr>
      </w:pPr>
    </w:p>
    <w:p w:rsidR="00871ECF" w:rsidRDefault="00871ECF">
      <w:pPr>
        <w:rPr>
          <w:szCs w:val="22"/>
          <w:lang w:val="es-ES"/>
        </w:rPr>
      </w:pPr>
      <w:r w:rsidRPr="00383B2F">
        <w:rPr>
          <w:szCs w:val="22"/>
          <w:lang w:val="es-ES"/>
        </w:rPr>
        <w:t>Refixia 2000 UI polvo y disolvente para solución inyectable</w:t>
      </w:r>
    </w:p>
    <w:p w:rsidR="00871ECF" w:rsidRDefault="00871ECF">
      <w:pPr>
        <w:rPr>
          <w:szCs w:val="22"/>
          <w:lang w:val="es-ES"/>
        </w:rPr>
      </w:pPr>
    </w:p>
    <w:p w:rsidR="00871ECF" w:rsidRDefault="00871ECF">
      <w:pPr>
        <w:rPr>
          <w:szCs w:val="22"/>
          <w:lang w:val="es-ES"/>
        </w:rPr>
      </w:pPr>
      <w:r w:rsidRPr="00383B2F">
        <w:rPr>
          <w:szCs w:val="22"/>
          <w:lang w:val="es-ES"/>
        </w:rPr>
        <w:t>nonacog beta pegol</w:t>
      </w:r>
    </w:p>
    <w:p w:rsidR="00885E83" w:rsidRDefault="00885E83" w:rsidP="00885E83">
      <w:pPr>
        <w:rPr>
          <w:szCs w:val="22"/>
          <w:lang w:val="es-ES"/>
        </w:rPr>
      </w:pPr>
      <w:r w:rsidRPr="00885E83">
        <w:rPr>
          <w:szCs w:val="22"/>
          <w:lang w:val="es-ES"/>
        </w:rPr>
        <w:t>(factor</w:t>
      </w:r>
      <w:r w:rsidR="00F25F09">
        <w:rPr>
          <w:szCs w:val="22"/>
          <w:lang w:val="es-ES"/>
        </w:rPr>
        <w:t> </w:t>
      </w:r>
      <w:r w:rsidRPr="00885E83">
        <w:rPr>
          <w:szCs w:val="22"/>
          <w:lang w:val="es-ES"/>
        </w:rPr>
        <w:t>IX de coagulación recombinante)</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2.</w:t>
      </w:r>
      <w:r w:rsidRPr="00383B2F">
        <w:rPr>
          <w:b/>
          <w:szCs w:val="22"/>
          <w:lang w:val="es-ES"/>
        </w:rPr>
        <w:tab/>
        <w:t>PRINCIPIO ACTIVO</w:t>
      </w:r>
    </w:p>
    <w:p w:rsidR="00871ECF" w:rsidRDefault="00871ECF">
      <w:pPr>
        <w:rPr>
          <w:szCs w:val="22"/>
          <w:lang w:val="es-ES"/>
        </w:rPr>
      </w:pPr>
    </w:p>
    <w:p w:rsidR="00871ECF" w:rsidRDefault="00871ECF">
      <w:pPr>
        <w:rPr>
          <w:szCs w:val="22"/>
          <w:lang w:val="es-ES"/>
        </w:rPr>
      </w:pPr>
      <w:r w:rsidRPr="00383B2F">
        <w:rPr>
          <w:szCs w:val="22"/>
          <w:lang w:val="es-ES"/>
        </w:rPr>
        <w:t>Polvo: 2000 UI de nonacog beta pegol (aprox</w:t>
      </w:r>
      <w:r w:rsidR="00E776C5">
        <w:rPr>
          <w:szCs w:val="22"/>
          <w:lang w:val="es-ES"/>
        </w:rPr>
        <w:t>.</w:t>
      </w:r>
      <w:r w:rsidRPr="00383B2F">
        <w:rPr>
          <w:szCs w:val="22"/>
          <w:lang w:val="es-ES"/>
        </w:rPr>
        <w:t xml:space="preserve"> 500 UI/ml tras la reconstitución)</w:t>
      </w:r>
      <w:r w:rsidR="0091785B">
        <w:rPr>
          <w:szCs w:val="22"/>
          <w:lang w:val="es-ES"/>
        </w:rPr>
        <w:t>,</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3.</w:t>
      </w:r>
      <w:r w:rsidRPr="00383B2F">
        <w:rPr>
          <w:b/>
          <w:szCs w:val="22"/>
          <w:lang w:val="es-ES"/>
        </w:rPr>
        <w:tab/>
        <w:t>LISTA DE EXCIPIENTES</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Polvo:</w:t>
      </w:r>
    </w:p>
    <w:p w:rsidR="00871ECF" w:rsidRDefault="00871ECF">
      <w:pPr>
        <w:rPr>
          <w:szCs w:val="22"/>
          <w:lang w:val="es-ES"/>
        </w:rPr>
      </w:pPr>
      <w:r w:rsidRPr="00383B2F">
        <w:rPr>
          <w:szCs w:val="22"/>
          <w:lang w:val="es-ES"/>
        </w:rPr>
        <w:t>cloruro sódico, histidina, sacarosa, polisorbato 80, manitol, hidróxido de sodio</w:t>
      </w:r>
      <w:r w:rsidR="00E776C5">
        <w:rPr>
          <w:szCs w:val="22"/>
          <w:lang w:val="es-ES"/>
        </w:rPr>
        <w:t>,</w:t>
      </w:r>
      <w:r w:rsidRPr="00383B2F">
        <w:rPr>
          <w:szCs w:val="22"/>
          <w:lang w:val="es-ES"/>
        </w:rPr>
        <w:t xml:space="preserve"> ácido clorhídrico</w:t>
      </w:r>
    </w:p>
    <w:p w:rsidR="00871ECF" w:rsidRDefault="00871ECF">
      <w:pPr>
        <w:rPr>
          <w:szCs w:val="22"/>
          <w:lang w:val="es-ES"/>
        </w:rPr>
      </w:pPr>
    </w:p>
    <w:p w:rsidR="00871ECF" w:rsidRDefault="00871ECF">
      <w:pPr>
        <w:rPr>
          <w:szCs w:val="22"/>
          <w:lang w:val="es-ES"/>
        </w:rPr>
      </w:pPr>
      <w:r w:rsidRPr="00383B2F">
        <w:rPr>
          <w:szCs w:val="22"/>
          <w:lang w:val="es-ES"/>
        </w:rPr>
        <w:t xml:space="preserve">Disolvente: </w:t>
      </w:r>
      <w:r w:rsidR="00F33105">
        <w:rPr>
          <w:szCs w:val="22"/>
          <w:lang w:val="es-ES"/>
        </w:rPr>
        <w:t>h</w:t>
      </w:r>
      <w:r w:rsidRPr="00383B2F">
        <w:rPr>
          <w:szCs w:val="22"/>
          <w:lang w:val="es-ES"/>
        </w:rPr>
        <w:t>istidina, agua para soluciones inyectables, hidróxido de sodio</w:t>
      </w:r>
      <w:r w:rsidR="00E776C5">
        <w:rPr>
          <w:szCs w:val="22"/>
          <w:lang w:val="es-ES"/>
        </w:rPr>
        <w:t>,</w:t>
      </w:r>
      <w:r w:rsidRPr="00383B2F">
        <w:rPr>
          <w:szCs w:val="22"/>
          <w:lang w:val="es-ES"/>
        </w:rPr>
        <w:t xml:space="preserve"> ácido clorhídrico</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4.</w:t>
      </w:r>
      <w:r w:rsidRPr="00383B2F">
        <w:rPr>
          <w:b/>
          <w:szCs w:val="22"/>
          <w:lang w:val="es-ES"/>
        </w:rPr>
        <w:tab/>
        <w:t>FORMA FARMACÉUTICA Y CONTENIDO DEL ENVASE</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Polvo y disolvente para solución inyectable</w:t>
      </w:r>
    </w:p>
    <w:p w:rsidR="00871ECF" w:rsidRDefault="00871ECF">
      <w:pPr>
        <w:rPr>
          <w:szCs w:val="22"/>
          <w:lang w:val="es-ES"/>
        </w:rPr>
      </w:pPr>
    </w:p>
    <w:p w:rsidR="00871ECF" w:rsidRDefault="00871ECF">
      <w:pPr>
        <w:rPr>
          <w:szCs w:val="22"/>
          <w:lang w:val="es-ES"/>
        </w:rPr>
      </w:pPr>
      <w:r w:rsidRPr="00383B2F">
        <w:rPr>
          <w:szCs w:val="22"/>
          <w:lang w:val="es-ES"/>
        </w:rPr>
        <w:t xml:space="preserve">El envase contiene: 1 vial de polvo, 4 ml de disolvente en una jeringa precargada, </w:t>
      </w:r>
      <w:r w:rsidR="00885E83">
        <w:rPr>
          <w:szCs w:val="22"/>
          <w:lang w:val="es-ES"/>
        </w:rPr>
        <w:t xml:space="preserve">1 </w:t>
      </w:r>
      <w:r w:rsidRPr="00383B2F">
        <w:rPr>
          <w:szCs w:val="22"/>
          <w:lang w:val="es-ES"/>
        </w:rPr>
        <w:t xml:space="preserve">varilla del émbolo y </w:t>
      </w:r>
      <w:r w:rsidR="00885E83">
        <w:rPr>
          <w:szCs w:val="22"/>
          <w:lang w:val="es-ES"/>
        </w:rPr>
        <w:t xml:space="preserve">1 </w:t>
      </w:r>
      <w:r w:rsidRPr="00383B2F">
        <w:rPr>
          <w:szCs w:val="22"/>
          <w:lang w:val="es-ES"/>
        </w:rPr>
        <w:t>adaptador del vial</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5.</w:t>
      </w:r>
      <w:r w:rsidRPr="00383B2F">
        <w:rPr>
          <w:b/>
          <w:szCs w:val="22"/>
          <w:lang w:val="es-ES"/>
        </w:rPr>
        <w:tab/>
        <w:t>FORMA Y VÍA DE ADMINISTRACIÓN</w:t>
      </w:r>
    </w:p>
    <w:p w:rsidR="00871ECF" w:rsidRDefault="00871ECF">
      <w:pPr>
        <w:rPr>
          <w:szCs w:val="22"/>
          <w:lang w:val="es-ES"/>
        </w:rPr>
      </w:pPr>
    </w:p>
    <w:p w:rsidR="00871ECF" w:rsidRDefault="00871ECF">
      <w:pPr>
        <w:rPr>
          <w:szCs w:val="22"/>
          <w:lang w:val="es-ES"/>
        </w:rPr>
      </w:pPr>
      <w:r w:rsidRPr="00383B2F">
        <w:rPr>
          <w:szCs w:val="22"/>
          <w:lang w:val="es-ES"/>
        </w:rPr>
        <w:t>Leer el prospecto antes de utilizar este medicamento</w:t>
      </w:r>
    </w:p>
    <w:p w:rsidR="00871ECF" w:rsidRDefault="00871ECF">
      <w:pPr>
        <w:rPr>
          <w:szCs w:val="22"/>
          <w:lang w:val="es-ES"/>
        </w:rPr>
      </w:pPr>
    </w:p>
    <w:p w:rsidR="00871ECF" w:rsidRDefault="00871ECF">
      <w:pPr>
        <w:rPr>
          <w:szCs w:val="22"/>
          <w:lang w:val="es-ES"/>
        </w:rPr>
      </w:pPr>
      <w:r w:rsidRPr="00383B2F">
        <w:rPr>
          <w:szCs w:val="22"/>
          <w:lang w:val="es-ES"/>
        </w:rPr>
        <w:t>Vía intravenosa, tras reconstitución</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6.</w:t>
      </w:r>
      <w:r w:rsidRPr="00383B2F">
        <w:rPr>
          <w:b/>
          <w:szCs w:val="22"/>
          <w:lang w:val="es-ES"/>
        </w:rPr>
        <w:tab/>
        <w:t>ADVERTENCIA ESPECIAL DE QUE EL MEDICAMENTO DEBE MANTENERSE FUERA DE LA VISTA Y DEL ALCANCE DE LOS NIÑOS</w:t>
      </w:r>
    </w:p>
    <w:p w:rsidR="00871ECF" w:rsidRDefault="00871ECF">
      <w:pPr>
        <w:rPr>
          <w:szCs w:val="22"/>
          <w:lang w:val="es-ES"/>
        </w:rPr>
      </w:pPr>
    </w:p>
    <w:p w:rsidR="00871ECF" w:rsidRDefault="00871ECF">
      <w:pPr>
        <w:outlineLvl w:val="0"/>
        <w:rPr>
          <w:szCs w:val="22"/>
          <w:lang w:val="es-ES"/>
        </w:rPr>
      </w:pPr>
      <w:r w:rsidRPr="00383B2F">
        <w:rPr>
          <w:szCs w:val="22"/>
          <w:lang w:val="es-ES"/>
        </w:rPr>
        <w:t>Mantener fuera de la vista y del alcance de los niños</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7.</w:t>
      </w:r>
      <w:r w:rsidRPr="00383B2F">
        <w:rPr>
          <w:b/>
          <w:szCs w:val="22"/>
          <w:lang w:val="es-ES"/>
        </w:rPr>
        <w:tab/>
        <w:t>OTRAS ADVERTENCIAS ESPECIALES, SI ES NECESARIO</w:t>
      </w:r>
    </w:p>
    <w:p w:rsidR="00871ECF" w:rsidRDefault="00871ECF">
      <w:pPr>
        <w:rPr>
          <w:szCs w:val="22"/>
          <w:lang w:val="es-ES"/>
        </w:rPr>
      </w:pPr>
    </w:p>
    <w:p w:rsidR="00871ECF" w:rsidRDefault="00871ECF">
      <w:pPr>
        <w:tabs>
          <w:tab w:val="left" w:pos="749"/>
        </w:tabs>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lang w:val="es-ES"/>
        </w:rPr>
      </w:pPr>
      <w:r w:rsidRPr="00383B2F">
        <w:rPr>
          <w:b/>
          <w:lang w:val="es-ES"/>
        </w:rPr>
        <w:t>8.</w:t>
      </w:r>
      <w:r w:rsidRPr="00383B2F">
        <w:rPr>
          <w:b/>
          <w:lang w:val="es-ES"/>
        </w:rPr>
        <w:tab/>
        <w:t>FECHA DE CADUCIDAD</w:t>
      </w:r>
    </w:p>
    <w:p w:rsidR="00871ECF" w:rsidRDefault="00871ECF">
      <w:pPr>
        <w:rPr>
          <w:lang w:val="es-ES"/>
        </w:rPr>
      </w:pPr>
    </w:p>
    <w:p w:rsidR="00871ECF" w:rsidRDefault="00871ECF">
      <w:pPr>
        <w:rPr>
          <w:lang w:val="es-ES"/>
        </w:rPr>
      </w:pPr>
      <w:r w:rsidRPr="00383B2F">
        <w:rPr>
          <w:lang w:val="es-ES"/>
        </w:rPr>
        <w:t>CAD</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9.</w:t>
      </w:r>
      <w:r w:rsidRPr="00383B2F">
        <w:rPr>
          <w:b/>
          <w:szCs w:val="22"/>
          <w:lang w:val="es-ES"/>
        </w:rPr>
        <w:tab/>
        <w:t>CONDICIONES ESPECIALES DE CONSERVACIÓN</w:t>
      </w:r>
    </w:p>
    <w:p w:rsidR="00871ECF" w:rsidRDefault="00871ECF">
      <w:pPr>
        <w:rPr>
          <w:szCs w:val="22"/>
          <w:lang w:val="es-ES"/>
        </w:rPr>
      </w:pPr>
    </w:p>
    <w:p w:rsidR="00871ECF" w:rsidRDefault="00871ECF">
      <w:pPr>
        <w:ind w:left="567" w:hanging="567"/>
        <w:rPr>
          <w:szCs w:val="22"/>
          <w:lang w:val="es-ES"/>
        </w:rPr>
      </w:pPr>
      <w:r w:rsidRPr="00383B2F">
        <w:rPr>
          <w:szCs w:val="22"/>
          <w:lang w:val="es-ES"/>
        </w:rPr>
        <w:t>Conservar en nevera. No congelar</w:t>
      </w:r>
    </w:p>
    <w:p w:rsidR="00871ECF" w:rsidRDefault="00871ECF">
      <w:pPr>
        <w:rPr>
          <w:szCs w:val="22"/>
          <w:lang w:val="es-ES"/>
        </w:rPr>
      </w:pPr>
      <w:r w:rsidRPr="00383B2F">
        <w:rPr>
          <w:szCs w:val="22"/>
          <w:lang w:val="es-ES"/>
        </w:rPr>
        <w:t xml:space="preserve">Se puede conservar a temperatura ambiente (hasta a 30°C) durante un periodo único de hasta 6 meses. Si se ha conservado a temperatura ambiente, no </w:t>
      </w:r>
      <w:r w:rsidR="00C90595">
        <w:rPr>
          <w:szCs w:val="22"/>
          <w:lang w:val="es-ES"/>
        </w:rPr>
        <w:t xml:space="preserve">debe </w:t>
      </w:r>
      <w:r w:rsidRPr="00383B2F">
        <w:rPr>
          <w:szCs w:val="22"/>
          <w:lang w:val="es-ES"/>
        </w:rPr>
        <w:t>volver a refrigerarlo</w:t>
      </w:r>
    </w:p>
    <w:p w:rsidR="00871ECF" w:rsidRDefault="00871ECF">
      <w:pPr>
        <w:ind w:left="567" w:hanging="567"/>
        <w:rPr>
          <w:szCs w:val="22"/>
          <w:lang w:val="es-ES"/>
        </w:rPr>
      </w:pPr>
    </w:p>
    <w:p w:rsidR="00871ECF" w:rsidRDefault="00871ECF">
      <w:pPr>
        <w:ind w:left="567" w:hanging="567"/>
        <w:rPr>
          <w:szCs w:val="22"/>
          <w:lang w:val="es-ES"/>
        </w:rPr>
      </w:pPr>
      <w:r w:rsidRPr="00383B2F">
        <w:rPr>
          <w:szCs w:val="22"/>
          <w:lang w:val="es-ES"/>
        </w:rPr>
        <w:t xml:space="preserve">Fecha de </w:t>
      </w:r>
      <w:r w:rsidR="00E776C5">
        <w:rPr>
          <w:szCs w:val="22"/>
          <w:lang w:val="es-ES"/>
        </w:rPr>
        <w:t>retirada</w:t>
      </w:r>
      <w:r w:rsidR="00E776C5" w:rsidRPr="00383B2F">
        <w:rPr>
          <w:szCs w:val="22"/>
          <w:lang w:val="es-ES"/>
        </w:rPr>
        <w:t xml:space="preserve"> </w:t>
      </w:r>
      <w:r w:rsidRPr="00383B2F">
        <w:rPr>
          <w:szCs w:val="22"/>
          <w:lang w:val="es-ES"/>
        </w:rPr>
        <w:t>de la nevera: ____________</w:t>
      </w:r>
    </w:p>
    <w:p w:rsidR="00871ECF" w:rsidRDefault="00871ECF">
      <w:pPr>
        <w:ind w:left="567" w:hanging="567"/>
        <w:rPr>
          <w:szCs w:val="22"/>
          <w:lang w:val="es-ES"/>
        </w:rPr>
      </w:pPr>
    </w:p>
    <w:p w:rsidR="00871ECF" w:rsidRDefault="00871ECF">
      <w:pPr>
        <w:ind w:left="567" w:hanging="567"/>
        <w:rPr>
          <w:szCs w:val="22"/>
          <w:lang w:val="es-ES"/>
        </w:rPr>
      </w:pPr>
      <w:r w:rsidRPr="00383B2F">
        <w:rPr>
          <w:szCs w:val="22"/>
          <w:lang w:val="es-ES"/>
        </w:rPr>
        <w:t>Conservar en el embalaje original para protegerlo de la luz</w:t>
      </w:r>
    </w:p>
    <w:p w:rsidR="00871ECF" w:rsidRDefault="00871ECF">
      <w:pPr>
        <w:ind w:left="567" w:hanging="567"/>
        <w:rPr>
          <w:szCs w:val="22"/>
          <w:lang w:val="es-ES"/>
        </w:rPr>
      </w:pPr>
    </w:p>
    <w:p w:rsidR="00871ECF" w:rsidRDefault="00871ECF">
      <w:pPr>
        <w:ind w:left="567" w:hanging="567"/>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10.</w:t>
      </w:r>
      <w:r w:rsidRPr="00383B2F">
        <w:rPr>
          <w:b/>
          <w:szCs w:val="22"/>
          <w:lang w:val="es-ES"/>
        </w:rPr>
        <w:tab/>
        <w:t>PRECAUCIONES ESPECIALES DE ELIMINACIÓN DEL MEDICAMENTO NO UTILIZADO Y DE LOS MATERIALES DERIVADOS DE SU USO, CUANDO CORRESPONDA</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outlineLvl w:val="0"/>
        <w:rPr>
          <w:b/>
          <w:szCs w:val="22"/>
          <w:lang w:val="es-ES"/>
        </w:rPr>
      </w:pPr>
      <w:r w:rsidRPr="00383B2F">
        <w:rPr>
          <w:b/>
          <w:szCs w:val="22"/>
          <w:lang w:val="es-ES"/>
        </w:rPr>
        <w:t>11.</w:t>
      </w:r>
      <w:r w:rsidRPr="00383B2F">
        <w:rPr>
          <w:b/>
          <w:szCs w:val="22"/>
          <w:lang w:val="es-ES"/>
        </w:rPr>
        <w:tab/>
        <w:t>NOMBRE Y DIRECCIÓN DEL TITULAR DE LA AUTORIZACIÓN DE COMERCIALIZACIÓN</w:t>
      </w:r>
    </w:p>
    <w:p w:rsidR="00871ECF" w:rsidRDefault="00871ECF">
      <w:pPr>
        <w:rPr>
          <w:szCs w:val="22"/>
          <w:lang w:val="es-ES"/>
        </w:rPr>
      </w:pPr>
    </w:p>
    <w:p w:rsidR="00871ECF" w:rsidRPr="003F7922" w:rsidRDefault="00871ECF">
      <w:pPr>
        <w:rPr>
          <w:szCs w:val="22"/>
          <w:lang w:val="es-ES"/>
        </w:rPr>
      </w:pPr>
      <w:r w:rsidRPr="003F7922">
        <w:rPr>
          <w:szCs w:val="22"/>
          <w:lang w:val="es-ES"/>
        </w:rPr>
        <w:t>Novo Nordisk A/S</w:t>
      </w:r>
    </w:p>
    <w:p w:rsidR="00871ECF" w:rsidRPr="003F7922" w:rsidRDefault="00871ECF">
      <w:pPr>
        <w:rPr>
          <w:szCs w:val="22"/>
          <w:lang w:val="es-ES"/>
        </w:rPr>
      </w:pPr>
      <w:r w:rsidRPr="003F7922">
        <w:rPr>
          <w:szCs w:val="22"/>
          <w:lang w:val="es-ES"/>
        </w:rPr>
        <w:t>Novo Allé</w:t>
      </w:r>
    </w:p>
    <w:p w:rsidR="00871ECF" w:rsidRDefault="00871ECF">
      <w:pPr>
        <w:rPr>
          <w:szCs w:val="22"/>
          <w:lang w:val="da-DK"/>
        </w:rPr>
      </w:pPr>
      <w:r w:rsidRPr="003F7922">
        <w:rPr>
          <w:szCs w:val="22"/>
          <w:lang w:val="es-ES"/>
        </w:rPr>
        <w:t>DK-2880 Bagsværd</w:t>
      </w:r>
    </w:p>
    <w:p w:rsidR="00871ECF" w:rsidRDefault="00871ECF">
      <w:pPr>
        <w:rPr>
          <w:szCs w:val="22"/>
          <w:lang w:val="da-DK"/>
        </w:rPr>
      </w:pPr>
      <w:r w:rsidRPr="00383B2F">
        <w:rPr>
          <w:szCs w:val="22"/>
          <w:lang w:val="es-ES"/>
        </w:rPr>
        <w:t>Dinamarca</w:t>
      </w:r>
    </w:p>
    <w:p w:rsidR="00871ECF" w:rsidRDefault="00871ECF">
      <w:pPr>
        <w:rPr>
          <w:szCs w:val="22"/>
          <w:lang w:val="da-DK"/>
        </w:rPr>
      </w:pPr>
    </w:p>
    <w:p w:rsidR="00871ECF" w:rsidRDefault="00871ECF">
      <w:pPr>
        <w:rPr>
          <w:szCs w:val="22"/>
          <w:lang w:val="da-DK"/>
        </w:rPr>
      </w:pPr>
    </w:p>
    <w:p w:rsidR="00871ECF" w:rsidRDefault="00871ECF">
      <w:pPr>
        <w:pBdr>
          <w:top w:val="single" w:sz="4" w:space="1" w:color="auto"/>
          <w:left w:val="single" w:sz="4" w:space="4" w:color="auto"/>
          <w:bottom w:val="single" w:sz="4" w:space="1" w:color="auto"/>
          <w:right w:val="single" w:sz="4" w:space="4" w:color="auto"/>
        </w:pBdr>
        <w:outlineLvl w:val="0"/>
        <w:rPr>
          <w:szCs w:val="22"/>
          <w:lang w:val="da-DK"/>
        </w:rPr>
      </w:pPr>
      <w:r w:rsidRPr="00383B2F">
        <w:rPr>
          <w:b/>
          <w:szCs w:val="22"/>
          <w:lang w:val="es-ES"/>
        </w:rPr>
        <w:t>12.</w:t>
      </w:r>
      <w:r w:rsidRPr="00383B2F">
        <w:rPr>
          <w:b/>
          <w:szCs w:val="22"/>
          <w:lang w:val="es-ES"/>
        </w:rPr>
        <w:tab/>
        <w:t>NÚMERO DE AUTORIZACIÓN DE COMERCIALIZACIÓN</w:t>
      </w:r>
    </w:p>
    <w:p w:rsidR="00871ECF" w:rsidRDefault="00871ECF">
      <w:pPr>
        <w:rPr>
          <w:szCs w:val="22"/>
          <w:lang w:val="da-DK"/>
        </w:rPr>
      </w:pPr>
    </w:p>
    <w:p w:rsidR="00871ECF" w:rsidRDefault="00D478AA">
      <w:pPr>
        <w:outlineLvl w:val="0"/>
        <w:rPr>
          <w:szCs w:val="22"/>
          <w:lang w:val="es-ES"/>
        </w:rPr>
      </w:pPr>
      <w:r w:rsidRPr="003F7922">
        <w:rPr>
          <w:szCs w:val="22"/>
          <w:lang w:val="es-ES"/>
        </w:rPr>
        <w:t>EU/1/17/1193/003</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outlineLvl w:val="0"/>
        <w:rPr>
          <w:szCs w:val="22"/>
          <w:lang w:val="es-ES"/>
        </w:rPr>
      </w:pPr>
      <w:r w:rsidRPr="00383B2F">
        <w:rPr>
          <w:b/>
          <w:szCs w:val="22"/>
          <w:lang w:val="es-ES"/>
        </w:rPr>
        <w:t>13.</w:t>
      </w:r>
      <w:r w:rsidRPr="00383B2F">
        <w:rPr>
          <w:b/>
          <w:szCs w:val="22"/>
          <w:lang w:val="es-ES"/>
        </w:rPr>
        <w:tab/>
        <w:t>NÚMERO DE LOTE</w:t>
      </w:r>
    </w:p>
    <w:p w:rsidR="00871ECF" w:rsidRDefault="00871ECF">
      <w:pPr>
        <w:rPr>
          <w:i/>
          <w:szCs w:val="22"/>
          <w:lang w:val="es-ES"/>
        </w:rPr>
      </w:pPr>
    </w:p>
    <w:p w:rsidR="00871ECF" w:rsidRDefault="00871ECF">
      <w:pPr>
        <w:rPr>
          <w:szCs w:val="22"/>
          <w:lang w:val="es-ES"/>
        </w:rPr>
      </w:pPr>
      <w:r w:rsidRPr="00383B2F">
        <w:rPr>
          <w:szCs w:val="22"/>
          <w:lang w:val="es-ES"/>
        </w:rPr>
        <w:t>Lote</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outlineLvl w:val="0"/>
        <w:rPr>
          <w:szCs w:val="22"/>
          <w:lang w:val="es-ES"/>
        </w:rPr>
      </w:pPr>
      <w:r w:rsidRPr="00383B2F">
        <w:rPr>
          <w:b/>
          <w:szCs w:val="22"/>
          <w:lang w:val="es-ES"/>
        </w:rPr>
        <w:t>14.</w:t>
      </w:r>
      <w:r w:rsidRPr="00383B2F">
        <w:rPr>
          <w:b/>
          <w:szCs w:val="22"/>
          <w:lang w:val="es-ES"/>
        </w:rPr>
        <w:tab/>
        <w:t>CONDICIONES GENERALES DE DISPENSACIÓN</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outlineLvl w:val="0"/>
        <w:rPr>
          <w:szCs w:val="22"/>
          <w:lang w:val="es-ES"/>
        </w:rPr>
      </w:pPr>
      <w:r w:rsidRPr="00383B2F">
        <w:rPr>
          <w:b/>
          <w:szCs w:val="22"/>
          <w:lang w:val="es-ES"/>
        </w:rPr>
        <w:t>15.</w:t>
      </w:r>
      <w:r w:rsidRPr="00383B2F">
        <w:rPr>
          <w:b/>
          <w:szCs w:val="22"/>
          <w:lang w:val="es-ES"/>
        </w:rPr>
        <w:tab/>
        <w:t>INSTRUCCIONES DE USO</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0" w:color="auto"/>
          <w:right w:val="single" w:sz="4" w:space="4" w:color="auto"/>
        </w:pBdr>
        <w:rPr>
          <w:szCs w:val="22"/>
          <w:lang w:val="es-ES"/>
        </w:rPr>
      </w:pPr>
      <w:r w:rsidRPr="00383B2F">
        <w:rPr>
          <w:b/>
          <w:szCs w:val="22"/>
          <w:lang w:val="es-ES"/>
        </w:rPr>
        <w:t>16.</w:t>
      </w:r>
      <w:r w:rsidRPr="00383B2F">
        <w:rPr>
          <w:b/>
          <w:szCs w:val="22"/>
          <w:lang w:val="es-ES"/>
        </w:rPr>
        <w:tab/>
        <w:t>INFORMACIÓN EN BRAILLE</w:t>
      </w:r>
    </w:p>
    <w:p w:rsidR="00871ECF" w:rsidRDefault="00871ECF">
      <w:pPr>
        <w:rPr>
          <w:szCs w:val="22"/>
          <w:lang w:val="es-ES"/>
        </w:rPr>
      </w:pPr>
    </w:p>
    <w:p w:rsidR="00871ECF" w:rsidRDefault="00871ECF">
      <w:pPr>
        <w:rPr>
          <w:szCs w:val="22"/>
          <w:lang w:val="es-ES"/>
        </w:rPr>
      </w:pPr>
      <w:r w:rsidRPr="00383B2F">
        <w:rPr>
          <w:szCs w:val="22"/>
          <w:lang w:val="es-ES"/>
        </w:rPr>
        <w:t>Refixia 2000 UI</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17.</w:t>
      </w:r>
      <w:r w:rsidRPr="00383B2F">
        <w:rPr>
          <w:b/>
          <w:szCs w:val="22"/>
          <w:lang w:val="es-ES"/>
        </w:rPr>
        <w:tab/>
        <w:t>IDENTIFICADOR ÚNICO - CÓDIGO DE BARRAS 2D</w:t>
      </w:r>
    </w:p>
    <w:p w:rsidR="00871ECF" w:rsidRDefault="00871ECF">
      <w:pPr>
        <w:rPr>
          <w:szCs w:val="22"/>
          <w:lang w:val="es-ES"/>
        </w:rPr>
      </w:pPr>
    </w:p>
    <w:p w:rsidR="00871ECF" w:rsidRDefault="00871ECF">
      <w:pPr>
        <w:rPr>
          <w:szCs w:val="22"/>
          <w:lang w:val="es-ES"/>
        </w:rPr>
      </w:pPr>
      <w:r w:rsidRPr="00383B2F">
        <w:rPr>
          <w:szCs w:val="22"/>
          <w:shd w:val="clear" w:color="auto" w:fill="BFBFBF"/>
          <w:lang w:val="es-ES"/>
        </w:rPr>
        <w:t>Incluido el código de barras 2D que lleva el identificador único.</w:t>
      </w:r>
    </w:p>
    <w:p w:rsidR="00871ECF" w:rsidRDefault="00871ECF">
      <w:pPr>
        <w:rPr>
          <w:szCs w:val="22"/>
          <w:lang w:val="es-ES"/>
        </w:rPr>
      </w:pPr>
    </w:p>
    <w:p w:rsidR="00871ECF" w:rsidRDefault="00871ECF">
      <w:pPr>
        <w:rPr>
          <w:szCs w:val="22"/>
          <w:lang w:val="es-ES"/>
        </w:rPr>
      </w:pPr>
    </w:p>
    <w:p w:rsidR="00871ECF" w:rsidRDefault="00871ECF">
      <w:pPr>
        <w:pBdr>
          <w:top w:val="single" w:sz="4" w:space="2" w:color="auto"/>
          <w:left w:val="single" w:sz="4" w:space="4" w:color="auto"/>
          <w:bottom w:val="single" w:sz="4" w:space="1" w:color="auto"/>
          <w:right w:val="single" w:sz="4" w:space="4" w:color="auto"/>
        </w:pBdr>
        <w:ind w:left="567" w:hanging="567"/>
        <w:outlineLvl w:val="0"/>
        <w:rPr>
          <w:szCs w:val="22"/>
          <w:lang w:val="es-ES"/>
        </w:rPr>
      </w:pPr>
      <w:r w:rsidRPr="00383B2F">
        <w:rPr>
          <w:b/>
          <w:szCs w:val="22"/>
          <w:lang w:val="es-ES"/>
        </w:rPr>
        <w:t>18.</w:t>
      </w:r>
      <w:r w:rsidRPr="00383B2F">
        <w:rPr>
          <w:b/>
          <w:szCs w:val="22"/>
          <w:lang w:val="es-ES"/>
        </w:rPr>
        <w:tab/>
        <w:t>IDENTIFICADOR ÚNICO - INFORMACIÓN EN CARACTERES VISUALES</w:t>
      </w:r>
    </w:p>
    <w:p w:rsidR="00871ECF" w:rsidRDefault="00871ECF">
      <w:pPr>
        <w:rPr>
          <w:szCs w:val="22"/>
          <w:lang w:val="es-ES"/>
        </w:rPr>
      </w:pPr>
    </w:p>
    <w:p w:rsidR="00871ECF" w:rsidRDefault="00871ECF">
      <w:pPr>
        <w:rPr>
          <w:szCs w:val="22"/>
          <w:lang w:val="es-ES"/>
        </w:rPr>
      </w:pPr>
      <w:r w:rsidRPr="00383B2F">
        <w:rPr>
          <w:szCs w:val="22"/>
          <w:lang w:val="es-ES"/>
        </w:rPr>
        <w:t>PC:</w:t>
      </w:r>
    </w:p>
    <w:p w:rsidR="00871ECF" w:rsidRDefault="00871ECF">
      <w:pPr>
        <w:rPr>
          <w:szCs w:val="22"/>
          <w:lang w:val="es-ES"/>
        </w:rPr>
      </w:pPr>
      <w:r w:rsidRPr="00383B2F">
        <w:rPr>
          <w:szCs w:val="22"/>
          <w:lang w:val="es-ES"/>
        </w:rPr>
        <w:t>SN:</w:t>
      </w:r>
    </w:p>
    <w:p w:rsidR="00871ECF" w:rsidRDefault="00871ECF">
      <w:pPr>
        <w:rPr>
          <w:szCs w:val="22"/>
          <w:lang w:val="es-ES"/>
        </w:rPr>
      </w:pPr>
      <w:r w:rsidRPr="00383B2F">
        <w:rPr>
          <w:szCs w:val="22"/>
          <w:lang w:val="es-ES"/>
        </w:rPr>
        <w:t>NN:</w:t>
      </w:r>
    </w:p>
    <w:p w:rsidR="00871ECF" w:rsidRDefault="00871ECF">
      <w:pPr>
        <w:pBdr>
          <w:top w:val="single" w:sz="4" w:space="1" w:color="auto"/>
          <w:left w:val="single" w:sz="4" w:space="4" w:color="auto"/>
          <w:bottom w:val="single" w:sz="4" w:space="1" w:color="auto"/>
          <w:right w:val="single" w:sz="4" w:space="4" w:color="auto"/>
        </w:pBdr>
        <w:rPr>
          <w:b/>
          <w:szCs w:val="22"/>
          <w:lang w:val="es-ES"/>
        </w:rPr>
      </w:pPr>
      <w:r>
        <w:rPr>
          <w:szCs w:val="22"/>
          <w:lang w:val="es-ES"/>
        </w:rPr>
        <w:br w:type="page"/>
      </w:r>
      <w:r w:rsidRPr="00383B2F">
        <w:rPr>
          <w:b/>
          <w:szCs w:val="22"/>
          <w:lang w:val="es-ES"/>
        </w:rPr>
        <w:t>INFORMACIÓN MÍNIMA QUE DEBE INCLUIRSE EN PEQUEÑOS ACONDICIONAMIENTOS PRIMARIOS</w:t>
      </w:r>
    </w:p>
    <w:p w:rsidR="00871ECF" w:rsidRDefault="00871ECF">
      <w:pPr>
        <w:pBdr>
          <w:top w:val="single" w:sz="4" w:space="1" w:color="auto"/>
          <w:left w:val="single" w:sz="4" w:space="4" w:color="auto"/>
          <w:bottom w:val="single" w:sz="4" w:space="1" w:color="auto"/>
          <w:right w:val="single" w:sz="4" w:space="4" w:color="auto"/>
        </w:pBdr>
        <w:rPr>
          <w:b/>
          <w:szCs w:val="22"/>
          <w:lang w:val="es-ES"/>
        </w:rPr>
      </w:pPr>
    </w:p>
    <w:p w:rsidR="00871ECF" w:rsidRDefault="00871ECF">
      <w:pPr>
        <w:pBdr>
          <w:top w:val="single" w:sz="4" w:space="1" w:color="auto"/>
          <w:left w:val="single" w:sz="4" w:space="4" w:color="auto"/>
          <w:bottom w:val="single" w:sz="4" w:space="1" w:color="auto"/>
          <w:right w:val="single" w:sz="4" w:space="4" w:color="auto"/>
        </w:pBdr>
        <w:rPr>
          <w:b/>
          <w:szCs w:val="22"/>
          <w:lang w:val="es-ES"/>
        </w:rPr>
      </w:pPr>
      <w:r w:rsidRPr="00383B2F">
        <w:rPr>
          <w:b/>
          <w:szCs w:val="22"/>
          <w:lang w:val="es-ES"/>
        </w:rPr>
        <w:t>Vial</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w:t>
      </w:r>
      <w:r w:rsidRPr="00383B2F">
        <w:rPr>
          <w:b/>
          <w:szCs w:val="22"/>
          <w:lang w:val="es-ES"/>
        </w:rPr>
        <w:tab/>
        <w:t>NOMBRE DEL MEDICAMENTO Y VÍA DE ADMINISTRACIÓN</w:t>
      </w:r>
    </w:p>
    <w:p w:rsidR="00871ECF" w:rsidRDefault="00871ECF">
      <w:pPr>
        <w:ind w:left="567" w:hanging="567"/>
        <w:rPr>
          <w:szCs w:val="22"/>
          <w:lang w:val="es-ES"/>
        </w:rPr>
      </w:pPr>
    </w:p>
    <w:p w:rsidR="00871ECF" w:rsidRDefault="00871ECF">
      <w:pPr>
        <w:rPr>
          <w:szCs w:val="22"/>
          <w:lang w:val="es-ES"/>
        </w:rPr>
      </w:pPr>
      <w:r w:rsidRPr="00383B2F">
        <w:rPr>
          <w:szCs w:val="22"/>
          <w:lang w:val="es-ES"/>
        </w:rPr>
        <w:t>Refixia 2000 UI polvo para solución inyectable</w:t>
      </w:r>
    </w:p>
    <w:p w:rsidR="00871ECF" w:rsidRDefault="00871ECF">
      <w:pPr>
        <w:rPr>
          <w:szCs w:val="22"/>
          <w:lang w:val="es-ES"/>
        </w:rPr>
      </w:pPr>
    </w:p>
    <w:p w:rsidR="00871ECF" w:rsidRDefault="00871ECF">
      <w:pPr>
        <w:rPr>
          <w:szCs w:val="22"/>
          <w:lang w:val="es-ES"/>
        </w:rPr>
      </w:pPr>
      <w:r w:rsidRPr="00383B2F">
        <w:rPr>
          <w:szCs w:val="22"/>
          <w:lang w:val="es-ES"/>
        </w:rPr>
        <w:t>nonacog beta pegol</w:t>
      </w:r>
    </w:p>
    <w:p w:rsidR="00871ECF" w:rsidRDefault="00871ECF">
      <w:pPr>
        <w:rPr>
          <w:szCs w:val="22"/>
          <w:lang w:val="es-ES"/>
        </w:rPr>
      </w:pPr>
    </w:p>
    <w:p w:rsidR="00871ECF" w:rsidRDefault="00871ECF">
      <w:pPr>
        <w:rPr>
          <w:szCs w:val="22"/>
          <w:lang w:val="es-ES"/>
        </w:rPr>
      </w:pPr>
      <w:r w:rsidRPr="00C63A90">
        <w:rPr>
          <w:szCs w:val="22"/>
          <w:lang w:val="es-ES"/>
        </w:rPr>
        <w:t>IV</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2.</w:t>
      </w:r>
      <w:r w:rsidRPr="00383B2F">
        <w:rPr>
          <w:b/>
          <w:szCs w:val="22"/>
          <w:lang w:val="es-ES"/>
        </w:rPr>
        <w:tab/>
        <w:t>FORMA DE ADMINISTRACIÓN</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3.</w:t>
      </w:r>
      <w:r w:rsidRPr="00383B2F">
        <w:rPr>
          <w:b/>
          <w:szCs w:val="22"/>
          <w:lang w:val="es-ES"/>
        </w:rPr>
        <w:tab/>
        <w:t>FECHA DE CADUCIDAD</w:t>
      </w:r>
    </w:p>
    <w:p w:rsidR="00871ECF" w:rsidRDefault="00871ECF">
      <w:pPr>
        <w:rPr>
          <w:lang w:val="es-ES"/>
        </w:rPr>
      </w:pPr>
    </w:p>
    <w:p w:rsidR="00871ECF" w:rsidRDefault="00871ECF">
      <w:pPr>
        <w:rPr>
          <w:lang w:val="es-ES"/>
        </w:rPr>
      </w:pPr>
      <w:r w:rsidRPr="00383B2F">
        <w:rPr>
          <w:lang w:val="es-ES"/>
        </w:rPr>
        <w:t>CAD</w:t>
      </w:r>
    </w:p>
    <w:p w:rsidR="00871ECF" w:rsidRDefault="00871ECF">
      <w:pPr>
        <w:rPr>
          <w:lang w:val="es-ES"/>
        </w:rPr>
      </w:pPr>
    </w:p>
    <w:p w:rsidR="00871ECF" w:rsidRDefault="00871ECF">
      <w:pPr>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lang w:val="es-ES"/>
        </w:rPr>
      </w:pPr>
      <w:r w:rsidRPr="00383B2F">
        <w:rPr>
          <w:b/>
          <w:lang w:val="es-ES"/>
        </w:rPr>
        <w:t>4.</w:t>
      </w:r>
      <w:r w:rsidRPr="00383B2F">
        <w:rPr>
          <w:b/>
          <w:lang w:val="es-ES"/>
        </w:rPr>
        <w:tab/>
        <w:t>NÚMERO DE LOTE</w:t>
      </w:r>
    </w:p>
    <w:p w:rsidR="00871ECF" w:rsidRDefault="00871ECF">
      <w:pPr>
        <w:ind w:right="113"/>
        <w:rPr>
          <w:lang w:val="es-ES"/>
        </w:rPr>
      </w:pPr>
    </w:p>
    <w:p w:rsidR="00871ECF" w:rsidRDefault="00871ECF">
      <w:pPr>
        <w:ind w:right="113"/>
        <w:rPr>
          <w:lang w:val="es-ES"/>
        </w:rPr>
      </w:pPr>
      <w:r w:rsidRPr="00383B2F">
        <w:rPr>
          <w:lang w:val="es-ES"/>
        </w:rPr>
        <w:t>Lote</w:t>
      </w:r>
    </w:p>
    <w:p w:rsidR="00871ECF" w:rsidRDefault="00871ECF">
      <w:pPr>
        <w:ind w:right="113"/>
        <w:rPr>
          <w:lang w:val="es-ES"/>
        </w:rPr>
      </w:pPr>
    </w:p>
    <w:p w:rsidR="00871ECF" w:rsidRDefault="00871ECF">
      <w:pPr>
        <w:ind w:right="113"/>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5.</w:t>
      </w:r>
      <w:r w:rsidRPr="00383B2F">
        <w:rPr>
          <w:b/>
          <w:szCs w:val="22"/>
          <w:lang w:val="es-ES"/>
        </w:rPr>
        <w:tab/>
        <w:t>CONTENIDO EN PESO, EN VOLUMEN O EN UNIDADES</w:t>
      </w:r>
    </w:p>
    <w:p w:rsidR="00871ECF" w:rsidRDefault="00871ECF">
      <w:pPr>
        <w:ind w:right="113"/>
        <w:rPr>
          <w:szCs w:val="22"/>
          <w:lang w:val="es-ES"/>
        </w:rPr>
      </w:pPr>
    </w:p>
    <w:p w:rsidR="00871ECF" w:rsidRDefault="00871ECF">
      <w:pPr>
        <w:ind w:right="113"/>
        <w:rPr>
          <w:szCs w:val="22"/>
          <w:lang w:val="es-ES"/>
        </w:rPr>
      </w:pPr>
      <w:r w:rsidRPr="00383B2F">
        <w:rPr>
          <w:szCs w:val="22"/>
          <w:shd w:val="pct25" w:color="auto" w:fill="auto"/>
          <w:lang w:val="es-ES"/>
        </w:rPr>
        <w:t>2000 UI</w:t>
      </w:r>
    </w:p>
    <w:p w:rsidR="00871ECF" w:rsidRDefault="00871ECF">
      <w:pPr>
        <w:ind w:right="113"/>
        <w:rPr>
          <w:szCs w:val="22"/>
          <w:lang w:val="es-ES"/>
        </w:rPr>
      </w:pPr>
    </w:p>
    <w:p w:rsidR="00871ECF" w:rsidRDefault="00871ECF">
      <w:pPr>
        <w:ind w:right="113"/>
        <w:rPr>
          <w:szCs w:val="22"/>
          <w:lang w:val="es-ES"/>
        </w:rPr>
      </w:pPr>
    </w:p>
    <w:p w:rsidR="00871ECF" w:rsidRDefault="00871ECF">
      <w:pPr>
        <w:pBdr>
          <w:top w:val="single" w:sz="4" w:space="1" w:color="auto"/>
          <w:left w:val="single" w:sz="4" w:space="4" w:color="auto"/>
          <w:bottom w:val="single" w:sz="4" w:space="1" w:color="auto"/>
          <w:right w:val="single" w:sz="4" w:space="4" w:color="auto"/>
        </w:pBdr>
        <w:outlineLvl w:val="0"/>
        <w:rPr>
          <w:b/>
          <w:szCs w:val="22"/>
          <w:lang w:val="es-ES"/>
        </w:rPr>
      </w:pPr>
      <w:r w:rsidRPr="00383B2F">
        <w:rPr>
          <w:b/>
          <w:szCs w:val="22"/>
          <w:lang w:val="es-ES"/>
        </w:rPr>
        <w:t>6.</w:t>
      </w:r>
      <w:r w:rsidRPr="00383B2F">
        <w:rPr>
          <w:b/>
          <w:szCs w:val="22"/>
          <w:lang w:val="es-ES"/>
        </w:rPr>
        <w:tab/>
        <w:t>OTROS</w:t>
      </w:r>
    </w:p>
    <w:p w:rsidR="00871ECF" w:rsidRDefault="00871ECF">
      <w:pPr>
        <w:ind w:right="113"/>
        <w:rPr>
          <w:lang w:val="es-ES"/>
        </w:rPr>
      </w:pPr>
    </w:p>
    <w:p w:rsidR="00871ECF" w:rsidRDefault="00871ECF">
      <w:pPr>
        <w:ind w:right="113"/>
        <w:rPr>
          <w:lang w:val="es-ES"/>
        </w:rPr>
      </w:pPr>
      <w:r w:rsidRPr="00383B2F">
        <w:rPr>
          <w:lang w:val="es-ES"/>
        </w:rPr>
        <w:t>Novo Nordisk A/S</w:t>
      </w:r>
    </w:p>
    <w:p w:rsidR="00871ECF" w:rsidRDefault="00871ECF">
      <w:pPr>
        <w:pBdr>
          <w:top w:val="single" w:sz="4" w:space="1" w:color="auto"/>
          <w:left w:val="single" w:sz="4" w:space="4" w:color="auto"/>
          <w:bottom w:val="single" w:sz="4" w:space="1" w:color="auto"/>
          <w:right w:val="single" w:sz="4" w:space="4" w:color="auto"/>
        </w:pBdr>
        <w:rPr>
          <w:b/>
          <w:szCs w:val="22"/>
          <w:lang w:val="es-ES"/>
        </w:rPr>
      </w:pPr>
      <w:r>
        <w:rPr>
          <w:lang w:val="es-ES"/>
        </w:rPr>
        <w:br w:type="page"/>
      </w:r>
      <w:r w:rsidRPr="00383B2F">
        <w:rPr>
          <w:b/>
          <w:szCs w:val="22"/>
          <w:lang w:val="es-ES"/>
        </w:rPr>
        <w:t>INFORMACIÓN MÍNIMA QUE DEBE INCLUIRSE EN PEQUEÑOS ACONDICIONAMIENTOS PRIMARIOS</w:t>
      </w:r>
    </w:p>
    <w:p w:rsidR="00871ECF" w:rsidRDefault="00871ECF">
      <w:pPr>
        <w:pBdr>
          <w:top w:val="single" w:sz="4" w:space="1" w:color="auto"/>
          <w:left w:val="single" w:sz="4" w:space="4" w:color="auto"/>
          <w:bottom w:val="single" w:sz="4" w:space="1" w:color="auto"/>
          <w:right w:val="single" w:sz="4" w:space="4" w:color="auto"/>
        </w:pBdr>
        <w:rPr>
          <w:b/>
          <w:szCs w:val="22"/>
          <w:lang w:val="es-ES"/>
        </w:rPr>
      </w:pPr>
    </w:p>
    <w:p w:rsidR="00871ECF" w:rsidRDefault="00871ECF">
      <w:pPr>
        <w:pBdr>
          <w:top w:val="single" w:sz="4" w:space="1" w:color="auto"/>
          <w:left w:val="single" w:sz="4" w:space="4" w:color="auto"/>
          <w:bottom w:val="single" w:sz="4" w:space="1" w:color="auto"/>
          <w:right w:val="single" w:sz="4" w:space="4" w:color="auto"/>
        </w:pBdr>
        <w:rPr>
          <w:b/>
          <w:szCs w:val="22"/>
          <w:lang w:val="es-ES"/>
        </w:rPr>
      </w:pPr>
      <w:r w:rsidRPr="00383B2F">
        <w:rPr>
          <w:b/>
          <w:szCs w:val="22"/>
          <w:lang w:val="es-ES"/>
        </w:rPr>
        <w:t>Jeringa precargada</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1.</w:t>
      </w:r>
      <w:r w:rsidRPr="00383B2F">
        <w:rPr>
          <w:b/>
          <w:szCs w:val="22"/>
          <w:lang w:val="es-ES"/>
        </w:rPr>
        <w:tab/>
        <w:t>NOMBRE DEL MEDICAMENTO Y VÍA DE ADMINISTRACIÓN</w:t>
      </w:r>
    </w:p>
    <w:p w:rsidR="00871ECF" w:rsidRDefault="00871ECF">
      <w:pPr>
        <w:ind w:left="567" w:hanging="567"/>
        <w:rPr>
          <w:szCs w:val="22"/>
          <w:lang w:val="es-ES"/>
        </w:rPr>
      </w:pPr>
    </w:p>
    <w:p w:rsidR="00871ECF" w:rsidRDefault="00871ECF">
      <w:pPr>
        <w:rPr>
          <w:szCs w:val="22"/>
          <w:lang w:val="es-ES"/>
        </w:rPr>
      </w:pPr>
      <w:r w:rsidRPr="00383B2F">
        <w:rPr>
          <w:szCs w:val="22"/>
          <w:lang w:val="es-ES"/>
        </w:rPr>
        <w:t>Disolvente para Refixia</w:t>
      </w:r>
    </w:p>
    <w:p w:rsidR="00871ECF" w:rsidRDefault="00871ECF">
      <w:pPr>
        <w:rPr>
          <w:szCs w:val="22"/>
          <w:lang w:val="es-ES"/>
        </w:rPr>
      </w:pPr>
    </w:p>
    <w:p w:rsidR="00871ECF" w:rsidRDefault="00871ECF">
      <w:pPr>
        <w:rPr>
          <w:szCs w:val="22"/>
          <w:lang w:val="es-ES"/>
        </w:rPr>
      </w:pPr>
      <w:r w:rsidRPr="00383B2F">
        <w:rPr>
          <w:szCs w:val="22"/>
          <w:lang w:val="es-ES"/>
        </w:rPr>
        <w:t>Solución de histidina</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2.</w:t>
      </w:r>
      <w:r w:rsidRPr="00383B2F">
        <w:rPr>
          <w:b/>
          <w:szCs w:val="22"/>
          <w:lang w:val="es-ES"/>
        </w:rPr>
        <w:tab/>
        <w:t>FORMA DE ADMINISTRACIÓN</w:t>
      </w:r>
    </w:p>
    <w:p w:rsidR="00871ECF" w:rsidRDefault="00871ECF">
      <w:pPr>
        <w:rPr>
          <w:szCs w:val="22"/>
          <w:lang w:val="es-ES"/>
        </w:rPr>
      </w:pPr>
    </w:p>
    <w:p w:rsidR="00871ECF" w:rsidRDefault="00871ECF">
      <w:pPr>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3.</w:t>
      </w:r>
      <w:r w:rsidRPr="00383B2F">
        <w:rPr>
          <w:b/>
          <w:szCs w:val="22"/>
          <w:lang w:val="es-ES"/>
        </w:rPr>
        <w:tab/>
        <w:t>FECHA DE CADUCIDAD</w:t>
      </w:r>
    </w:p>
    <w:p w:rsidR="00871ECF" w:rsidRDefault="00871ECF">
      <w:pPr>
        <w:rPr>
          <w:lang w:val="es-ES"/>
        </w:rPr>
      </w:pPr>
    </w:p>
    <w:p w:rsidR="00871ECF" w:rsidRDefault="00871ECF">
      <w:pPr>
        <w:rPr>
          <w:lang w:val="es-ES"/>
        </w:rPr>
      </w:pPr>
      <w:r w:rsidRPr="00383B2F">
        <w:rPr>
          <w:lang w:val="es-ES"/>
        </w:rPr>
        <w:t>CAD</w:t>
      </w:r>
    </w:p>
    <w:p w:rsidR="00871ECF" w:rsidRDefault="00871ECF">
      <w:pPr>
        <w:rPr>
          <w:lang w:val="es-ES"/>
        </w:rPr>
      </w:pPr>
    </w:p>
    <w:p w:rsidR="00871ECF" w:rsidRDefault="00871ECF">
      <w:pPr>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lang w:val="es-ES"/>
        </w:rPr>
      </w:pPr>
      <w:r w:rsidRPr="00383B2F">
        <w:rPr>
          <w:b/>
          <w:lang w:val="es-ES"/>
        </w:rPr>
        <w:t>4.</w:t>
      </w:r>
      <w:r w:rsidRPr="00383B2F">
        <w:rPr>
          <w:b/>
          <w:lang w:val="es-ES"/>
        </w:rPr>
        <w:tab/>
        <w:t>NÚMERO DE LOTE</w:t>
      </w:r>
    </w:p>
    <w:p w:rsidR="00871ECF" w:rsidRDefault="00871ECF">
      <w:pPr>
        <w:ind w:right="113"/>
        <w:rPr>
          <w:lang w:val="es-ES"/>
        </w:rPr>
      </w:pPr>
    </w:p>
    <w:p w:rsidR="00871ECF" w:rsidRDefault="00871ECF">
      <w:pPr>
        <w:ind w:right="113"/>
        <w:rPr>
          <w:lang w:val="es-ES"/>
        </w:rPr>
      </w:pPr>
      <w:r w:rsidRPr="00383B2F">
        <w:rPr>
          <w:lang w:val="es-ES"/>
        </w:rPr>
        <w:t>Lote</w:t>
      </w:r>
    </w:p>
    <w:p w:rsidR="00871ECF" w:rsidRDefault="00871ECF">
      <w:pPr>
        <w:ind w:right="113"/>
        <w:rPr>
          <w:lang w:val="es-ES"/>
        </w:rPr>
      </w:pPr>
    </w:p>
    <w:p w:rsidR="00871ECF" w:rsidRDefault="00871ECF">
      <w:pPr>
        <w:ind w:right="113"/>
        <w:rPr>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5.</w:t>
      </w:r>
      <w:r w:rsidRPr="00383B2F">
        <w:rPr>
          <w:b/>
          <w:szCs w:val="22"/>
          <w:lang w:val="es-ES"/>
        </w:rPr>
        <w:tab/>
        <w:t>CONTENIDO EN PESO, EN VOLUMEN O EN UNIDADES</w:t>
      </w:r>
    </w:p>
    <w:p w:rsidR="00871ECF" w:rsidRDefault="00871ECF">
      <w:pPr>
        <w:ind w:right="113"/>
        <w:rPr>
          <w:szCs w:val="22"/>
          <w:lang w:val="es-ES"/>
        </w:rPr>
      </w:pPr>
    </w:p>
    <w:p w:rsidR="00871ECF" w:rsidRDefault="00871ECF">
      <w:pPr>
        <w:ind w:right="113"/>
        <w:rPr>
          <w:szCs w:val="22"/>
          <w:lang w:val="es-ES"/>
        </w:rPr>
      </w:pPr>
      <w:r w:rsidRPr="00383B2F">
        <w:rPr>
          <w:szCs w:val="22"/>
          <w:lang w:val="es-ES"/>
        </w:rPr>
        <w:t>4 ml</w:t>
      </w:r>
    </w:p>
    <w:p w:rsidR="00871ECF" w:rsidRDefault="00871ECF">
      <w:pPr>
        <w:ind w:right="113"/>
        <w:rPr>
          <w:szCs w:val="22"/>
          <w:lang w:val="es-ES"/>
        </w:rPr>
      </w:pPr>
    </w:p>
    <w:p w:rsidR="00871ECF" w:rsidRDefault="00871ECF">
      <w:pPr>
        <w:ind w:right="113"/>
        <w:rPr>
          <w:szCs w:val="22"/>
          <w:lang w:val="es-ES"/>
        </w:rPr>
      </w:pPr>
    </w:p>
    <w:p w:rsidR="00871ECF" w:rsidRDefault="00871ECF">
      <w:pPr>
        <w:pBdr>
          <w:top w:val="single" w:sz="4" w:space="1" w:color="auto"/>
          <w:left w:val="single" w:sz="4" w:space="4" w:color="auto"/>
          <w:bottom w:val="single" w:sz="4" w:space="1" w:color="auto"/>
          <w:right w:val="single" w:sz="4" w:space="4" w:color="auto"/>
        </w:pBdr>
        <w:ind w:left="567" w:hanging="567"/>
        <w:outlineLvl w:val="0"/>
        <w:rPr>
          <w:b/>
          <w:szCs w:val="22"/>
          <w:lang w:val="es-ES"/>
        </w:rPr>
      </w:pPr>
      <w:r w:rsidRPr="00383B2F">
        <w:rPr>
          <w:b/>
          <w:szCs w:val="22"/>
          <w:lang w:val="es-ES"/>
        </w:rPr>
        <w:t>6.</w:t>
      </w:r>
      <w:r w:rsidRPr="00383B2F">
        <w:rPr>
          <w:b/>
          <w:szCs w:val="22"/>
          <w:lang w:val="es-ES"/>
        </w:rPr>
        <w:tab/>
        <w:t>OTROS</w:t>
      </w:r>
    </w:p>
    <w:p w:rsidR="00871ECF" w:rsidRDefault="00871ECF">
      <w:pPr>
        <w:ind w:right="113"/>
        <w:rPr>
          <w:lang w:val="es-ES"/>
        </w:rPr>
      </w:pPr>
    </w:p>
    <w:p w:rsidR="00871ECF" w:rsidRDefault="00871ECF">
      <w:pPr>
        <w:ind w:right="113"/>
        <w:rPr>
          <w:lang w:val="es-ES"/>
        </w:rPr>
      </w:pPr>
      <w:r w:rsidRPr="00383B2F">
        <w:rPr>
          <w:lang w:val="es-ES"/>
        </w:rPr>
        <w:t>Novo Nordisk A/S</w:t>
      </w:r>
    </w:p>
    <w:p w:rsidR="00871ECF" w:rsidRDefault="00871ECF">
      <w:pPr>
        <w:outlineLvl w:val="0"/>
        <w:rPr>
          <w:b/>
          <w:lang w:val="es-ES"/>
        </w:rPr>
      </w:pPr>
      <w:r>
        <w:rPr>
          <w:b/>
          <w:lang w:val="es-ES"/>
        </w:rPr>
        <w:br w:type="page"/>
      </w: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i/>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outlineLvl w:val="0"/>
        <w:rPr>
          <w:b/>
          <w:lang w:val="es-ES"/>
        </w:rPr>
      </w:pPr>
    </w:p>
    <w:p w:rsidR="00871ECF" w:rsidRDefault="00871ECF">
      <w:pPr>
        <w:jc w:val="center"/>
        <w:outlineLvl w:val="0"/>
        <w:rPr>
          <w:b/>
          <w:lang w:val="es-ES"/>
        </w:rPr>
      </w:pPr>
      <w:r w:rsidRPr="00383B2F">
        <w:rPr>
          <w:b/>
          <w:lang w:val="es-ES"/>
        </w:rPr>
        <w:t>B. PROSPECTO</w:t>
      </w:r>
    </w:p>
    <w:p w:rsidR="00871ECF" w:rsidRDefault="00871ECF">
      <w:pPr>
        <w:jc w:val="center"/>
        <w:outlineLvl w:val="0"/>
        <w:rPr>
          <w:szCs w:val="22"/>
          <w:lang w:val="es-ES"/>
        </w:rPr>
      </w:pPr>
      <w:r>
        <w:rPr>
          <w:szCs w:val="22"/>
          <w:lang w:val="es-ES"/>
        </w:rPr>
        <w:br w:type="page"/>
      </w:r>
      <w:r w:rsidRPr="00383B2F">
        <w:rPr>
          <w:b/>
          <w:szCs w:val="22"/>
          <w:lang w:val="es-ES"/>
        </w:rPr>
        <w:t>Prospecto: información para el usuario</w:t>
      </w:r>
    </w:p>
    <w:p w:rsidR="00871ECF" w:rsidRDefault="00871ECF">
      <w:pPr>
        <w:jc w:val="center"/>
        <w:outlineLvl w:val="0"/>
        <w:rPr>
          <w:szCs w:val="22"/>
          <w:lang w:val="es-ES"/>
        </w:rPr>
      </w:pPr>
    </w:p>
    <w:p w:rsidR="00871ECF" w:rsidRPr="00E319FA" w:rsidRDefault="00871ECF">
      <w:pPr>
        <w:jc w:val="center"/>
        <w:outlineLvl w:val="0"/>
        <w:rPr>
          <w:b/>
          <w:szCs w:val="22"/>
          <w:lang w:val="es-ES"/>
        </w:rPr>
      </w:pPr>
      <w:r w:rsidRPr="00383B2F">
        <w:rPr>
          <w:b/>
          <w:szCs w:val="22"/>
          <w:lang w:val="es-ES"/>
        </w:rPr>
        <w:t>Refixia 500 UI polvo y disolvente para solución inyectable</w:t>
      </w:r>
    </w:p>
    <w:p w:rsidR="00871ECF" w:rsidRPr="00383B2F" w:rsidRDefault="00871ECF">
      <w:pPr>
        <w:jc w:val="center"/>
        <w:outlineLvl w:val="0"/>
        <w:rPr>
          <w:b/>
          <w:szCs w:val="22"/>
          <w:lang w:val="es-ES"/>
        </w:rPr>
      </w:pPr>
      <w:r w:rsidRPr="00383B2F">
        <w:rPr>
          <w:b/>
          <w:szCs w:val="22"/>
          <w:lang w:val="es-ES"/>
        </w:rPr>
        <w:t>Refixia 1000 UI polvo y disolvente para solución inyectable</w:t>
      </w:r>
    </w:p>
    <w:p w:rsidR="00871ECF" w:rsidRDefault="00871ECF">
      <w:pPr>
        <w:jc w:val="center"/>
        <w:outlineLvl w:val="0"/>
        <w:rPr>
          <w:b/>
          <w:szCs w:val="22"/>
          <w:lang w:val="es-ES"/>
        </w:rPr>
      </w:pPr>
      <w:r w:rsidRPr="00383B2F">
        <w:rPr>
          <w:b/>
          <w:szCs w:val="22"/>
          <w:lang w:val="es-ES"/>
        </w:rPr>
        <w:t>Refixia 2000 UI polvo y disolvente para solución inyectable</w:t>
      </w:r>
    </w:p>
    <w:p w:rsidR="00871ECF" w:rsidRDefault="00871ECF">
      <w:pPr>
        <w:jc w:val="center"/>
        <w:outlineLvl w:val="0"/>
        <w:rPr>
          <w:szCs w:val="22"/>
          <w:lang w:val="es-ES"/>
        </w:rPr>
      </w:pPr>
      <w:r w:rsidRPr="00383B2F">
        <w:rPr>
          <w:szCs w:val="22"/>
          <w:lang w:val="es-ES"/>
        </w:rPr>
        <w:t>nonacog beta pegol</w:t>
      </w:r>
    </w:p>
    <w:p w:rsidR="00871ECF" w:rsidRDefault="00871ECF">
      <w:pPr>
        <w:outlineLvl w:val="0"/>
        <w:rPr>
          <w:szCs w:val="22"/>
          <w:lang w:val="es-ES"/>
        </w:rPr>
      </w:pPr>
    </w:p>
    <w:p w:rsidR="00871ECF" w:rsidRDefault="00871ECF">
      <w:pPr>
        <w:outlineLvl w:val="0"/>
        <w:rPr>
          <w:szCs w:val="22"/>
          <w:lang w:val="es-ES"/>
        </w:rPr>
      </w:pPr>
      <w:r w:rsidRPr="00383B2F">
        <w:rPr>
          <w:szCs w:val="22"/>
          <w:lang w:val="es-ES" w:eastAsia="es-ES"/>
        </w:rPr>
        <w:pict>
          <v:shape id="Picture 2" o:spid="_x0000_i1026" type="#_x0000_t75" alt="BT_1000x858px" style="width:15.75pt;height:13.5pt;visibility:visible">
            <v:imagedata r:id="rId11" o:title=""/>
          </v:shape>
        </w:pict>
      </w:r>
      <w:r w:rsidRPr="00383B2F">
        <w:rPr>
          <w:szCs w:val="22"/>
          <w:lang w:val="es-ES"/>
        </w:rPr>
        <w:t>Este medicamento está sujeto a seguimiento adicional, lo que agilizará la detección de nueva información sobre su seguridad. Puede contribuir comunicando los efectos adversos que pudiera usted tener. La parte final de la sección 4 incluye información sobre cómo comunicar estos efectos adversos.</w:t>
      </w:r>
    </w:p>
    <w:p w:rsidR="00871ECF" w:rsidRDefault="00871ECF">
      <w:pPr>
        <w:outlineLvl w:val="0"/>
        <w:rPr>
          <w:szCs w:val="22"/>
          <w:lang w:val="es-ES"/>
        </w:rPr>
      </w:pPr>
    </w:p>
    <w:p w:rsidR="00871ECF" w:rsidRPr="00C47491" w:rsidRDefault="00871ECF">
      <w:pPr>
        <w:outlineLvl w:val="0"/>
        <w:rPr>
          <w:szCs w:val="22"/>
          <w:lang w:val="es-ES"/>
        </w:rPr>
      </w:pPr>
      <w:r w:rsidRPr="003F7922">
        <w:rPr>
          <w:szCs w:val="22"/>
          <w:lang w:val="es-ES"/>
        </w:rPr>
        <w:t>Lea todo el prospecto detenidamente antes de empezar a usar este medicamento, porque contiene información importante para usted.</w:t>
      </w:r>
    </w:p>
    <w:p w:rsidR="00871ECF" w:rsidRDefault="00871ECF">
      <w:pPr>
        <w:ind w:left="567" w:hanging="567"/>
        <w:rPr>
          <w:lang w:val="es-ES"/>
        </w:rPr>
      </w:pPr>
      <w:r w:rsidRPr="00383B2F">
        <w:rPr>
          <w:lang w:val="es-ES"/>
        </w:rPr>
        <w:t>•</w:t>
      </w:r>
      <w:r w:rsidRPr="00383B2F">
        <w:rPr>
          <w:lang w:val="es-ES"/>
        </w:rPr>
        <w:tab/>
        <w:t>Conserve este prospecto, ya que puede tener que volver a leerlo.</w:t>
      </w:r>
    </w:p>
    <w:p w:rsidR="00871ECF" w:rsidRDefault="00871ECF">
      <w:pPr>
        <w:ind w:left="567" w:hanging="567"/>
        <w:rPr>
          <w:lang w:val="es-ES"/>
        </w:rPr>
      </w:pPr>
      <w:r w:rsidRPr="00383B2F">
        <w:rPr>
          <w:lang w:val="es-ES"/>
        </w:rPr>
        <w:t>•</w:t>
      </w:r>
      <w:r w:rsidRPr="00383B2F">
        <w:rPr>
          <w:lang w:val="es-ES"/>
        </w:rPr>
        <w:tab/>
        <w:t>Si tiene alguna duda, consulte a su médico.</w:t>
      </w:r>
    </w:p>
    <w:p w:rsidR="00871ECF" w:rsidRDefault="00871ECF">
      <w:pPr>
        <w:ind w:left="567" w:hanging="567"/>
        <w:rPr>
          <w:lang w:val="es-ES"/>
        </w:rPr>
      </w:pPr>
      <w:r w:rsidRPr="00383B2F">
        <w:rPr>
          <w:lang w:val="es-ES"/>
        </w:rPr>
        <w:t>•</w:t>
      </w:r>
      <w:r w:rsidRPr="00383B2F">
        <w:rPr>
          <w:lang w:val="es-ES"/>
        </w:rPr>
        <w:tab/>
        <w:t>Este medicamento se le ha recetado solamente a usted, y no debe dárselo a otras personas aunque tengan los mismos síntomas que usted, ya que puede perjudicarles.</w:t>
      </w:r>
    </w:p>
    <w:p w:rsidR="00871ECF" w:rsidRDefault="00871ECF">
      <w:pPr>
        <w:ind w:left="567" w:hanging="567"/>
        <w:rPr>
          <w:lang w:val="es-ES"/>
        </w:rPr>
      </w:pPr>
      <w:r w:rsidRPr="00383B2F">
        <w:rPr>
          <w:lang w:val="es-ES"/>
        </w:rPr>
        <w:t>•</w:t>
      </w:r>
      <w:r w:rsidRPr="00383B2F">
        <w:rPr>
          <w:lang w:val="es-ES"/>
        </w:rPr>
        <w:tab/>
        <w:t>Si experimenta efectos adversos, consulte a su médico, incluso si se trata de efectos adversos que no aparecen en este prospecto. Ver sección 4.</w:t>
      </w: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Contenido del prospecto</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1.</w:t>
      </w:r>
      <w:r w:rsidRPr="00383B2F">
        <w:rPr>
          <w:szCs w:val="22"/>
          <w:lang w:val="es-ES"/>
        </w:rPr>
        <w:tab/>
        <w:t>Qué es Refixia y para qué se utiliza</w:t>
      </w:r>
    </w:p>
    <w:p w:rsidR="00871ECF" w:rsidRDefault="00871ECF">
      <w:pPr>
        <w:outlineLvl w:val="0"/>
        <w:rPr>
          <w:szCs w:val="22"/>
          <w:lang w:val="es-ES"/>
        </w:rPr>
      </w:pPr>
      <w:r w:rsidRPr="00383B2F">
        <w:rPr>
          <w:szCs w:val="22"/>
          <w:lang w:val="es-ES"/>
        </w:rPr>
        <w:t>2.</w:t>
      </w:r>
      <w:r w:rsidRPr="00383B2F">
        <w:rPr>
          <w:szCs w:val="22"/>
          <w:lang w:val="es-ES"/>
        </w:rPr>
        <w:tab/>
        <w:t>Qué necesita saber antes de empezar a usar Refixia</w:t>
      </w:r>
    </w:p>
    <w:p w:rsidR="00871ECF" w:rsidRDefault="00871ECF">
      <w:pPr>
        <w:outlineLvl w:val="0"/>
        <w:rPr>
          <w:szCs w:val="22"/>
          <w:lang w:val="es-ES"/>
        </w:rPr>
      </w:pPr>
      <w:r w:rsidRPr="00383B2F">
        <w:rPr>
          <w:szCs w:val="22"/>
          <w:lang w:val="es-ES"/>
        </w:rPr>
        <w:t>3.</w:t>
      </w:r>
      <w:r w:rsidRPr="00383B2F">
        <w:rPr>
          <w:szCs w:val="22"/>
          <w:lang w:val="es-ES"/>
        </w:rPr>
        <w:tab/>
        <w:t>Cómo usar Refixia</w:t>
      </w:r>
    </w:p>
    <w:p w:rsidR="00871ECF" w:rsidRDefault="00871ECF">
      <w:pPr>
        <w:outlineLvl w:val="0"/>
        <w:rPr>
          <w:szCs w:val="22"/>
          <w:lang w:val="es-ES"/>
        </w:rPr>
      </w:pPr>
      <w:r w:rsidRPr="00383B2F">
        <w:rPr>
          <w:szCs w:val="22"/>
          <w:lang w:val="es-ES"/>
        </w:rPr>
        <w:t>4.</w:t>
      </w:r>
      <w:r w:rsidRPr="00383B2F">
        <w:rPr>
          <w:szCs w:val="22"/>
          <w:lang w:val="es-ES"/>
        </w:rPr>
        <w:tab/>
        <w:t>Posibles efectos adversos</w:t>
      </w:r>
    </w:p>
    <w:p w:rsidR="00871ECF" w:rsidRDefault="00871ECF">
      <w:pPr>
        <w:outlineLvl w:val="0"/>
        <w:rPr>
          <w:szCs w:val="22"/>
          <w:lang w:val="es-ES"/>
        </w:rPr>
      </w:pPr>
      <w:r w:rsidRPr="00383B2F">
        <w:rPr>
          <w:szCs w:val="22"/>
          <w:lang w:val="es-ES"/>
        </w:rPr>
        <w:t>5.</w:t>
      </w:r>
      <w:r w:rsidRPr="00383B2F">
        <w:rPr>
          <w:szCs w:val="22"/>
          <w:lang w:val="es-ES"/>
        </w:rPr>
        <w:tab/>
        <w:t>Conservación de Refixia</w:t>
      </w:r>
    </w:p>
    <w:p w:rsidR="00871ECF" w:rsidRDefault="00871ECF">
      <w:pPr>
        <w:outlineLvl w:val="0"/>
        <w:rPr>
          <w:szCs w:val="22"/>
          <w:lang w:val="es-ES"/>
        </w:rPr>
      </w:pPr>
      <w:r w:rsidRPr="00383B2F">
        <w:rPr>
          <w:szCs w:val="22"/>
          <w:lang w:val="es-ES"/>
        </w:rPr>
        <w:t>6.</w:t>
      </w:r>
      <w:r w:rsidRPr="00383B2F">
        <w:rPr>
          <w:szCs w:val="22"/>
          <w:lang w:val="es-ES"/>
        </w:rPr>
        <w:tab/>
        <w:t>Contenido del envase e información adicional</w:t>
      </w:r>
    </w:p>
    <w:p w:rsidR="00871ECF" w:rsidRDefault="00871ECF">
      <w:pPr>
        <w:outlineLvl w:val="0"/>
        <w:rPr>
          <w:szCs w:val="22"/>
          <w:lang w:val="es-ES"/>
        </w:rPr>
      </w:pP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1.</w:t>
      </w:r>
      <w:r w:rsidRPr="00383B2F">
        <w:rPr>
          <w:b/>
          <w:szCs w:val="22"/>
          <w:lang w:val="es-ES"/>
        </w:rPr>
        <w:tab/>
        <w:t>Qué es Refixia y para qué se utiliza</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Qué es Refixia</w:t>
      </w:r>
    </w:p>
    <w:p w:rsidR="00871ECF" w:rsidRDefault="00871ECF">
      <w:pPr>
        <w:outlineLvl w:val="0"/>
        <w:rPr>
          <w:szCs w:val="22"/>
          <w:lang w:val="es-ES"/>
        </w:rPr>
      </w:pPr>
      <w:r w:rsidRPr="00383B2F">
        <w:rPr>
          <w:szCs w:val="22"/>
          <w:lang w:val="es-ES"/>
        </w:rPr>
        <w:t xml:space="preserve">Refixia </w:t>
      </w:r>
      <w:r w:rsidR="003473AB">
        <w:rPr>
          <w:lang w:val="es-ES_tradnl"/>
        </w:rPr>
        <w:t xml:space="preserve">contiene </w:t>
      </w:r>
      <w:r w:rsidR="00C47491">
        <w:rPr>
          <w:lang w:val="es-ES_tradnl"/>
        </w:rPr>
        <w:t>el principio activo</w:t>
      </w:r>
      <w:r w:rsidRPr="00383B2F">
        <w:rPr>
          <w:szCs w:val="22"/>
          <w:lang w:val="es-ES"/>
        </w:rPr>
        <w:t xml:space="preserve"> nonacog beta pegol</w:t>
      </w:r>
      <w:r w:rsidR="003473AB">
        <w:rPr>
          <w:szCs w:val="22"/>
          <w:lang w:val="es-ES"/>
        </w:rPr>
        <w:t xml:space="preserve"> y </w:t>
      </w:r>
      <w:r w:rsidRPr="00383B2F">
        <w:rPr>
          <w:szCs w:val="22"/>
          <w:lang w:val="es-ES"/>
        </w:rPr>
        <w:t xml:space="preserve">es un </w:t>
      </w:r>
      <w:r w:rsidR="00C47491">
        <w:rPr>
          <w:szCs w:val="22"/>
          <w:lang w:val="es-ES"/>
        </w:rPr>
        <w:t xml:space="preserve">medicamento </w:t>
      </w:r>
      <w:r w:rsidR="003473AB">
        <w:rPr>
          <w:szCs w:val="22"/>
          <w:lang w:val="es-ES"/>
        </w:rPr>
        <w:t>de</w:t>
      </w:r>
      <w:r w:rsidRPr="00383B2F">
        <w:rPr>
          <w:szCs w:val="22"/>
          <w:lang w:val="es-ES"/>
        </w:rPr>
        <w:t xml:space="preserve"> factor IX de coagulación recombinante de acción prolongada. El factor IX es una proteína que se encuentra de forma natural en la sangre y que ayuda a detener el sangrado.</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Para qué se utiliza</w:t>
      </w:r>
      <w:r w:rsidRPr="00383B2F">
        <w:rPr>
          <w:b/>
          <w:szCs w:val="22"/>
          <w:vertAlign w:val="superscript"/>
          <w:lang w:val="es-ES"/>
        </w:rPr>
        <w:t xml:space="preserve"> </w:t>
      </w:r>
      <w:r w:rsidRPr="00383B2F">
        <w:rPr>
          <w:b/>
          <w:szCs w:val="22"/>
          <w:lang w:val="es-ES"/>
        </w:rPr>
        <w:t>Refixia</w:t>
      </w:r>
    </w:p>
    <w:p w:rsidR="00871ECF" w:rsidRDefault="00871ECF">
      <w:pPr>
        <w:outlineLvl w:val="0"/>
        <w:rPr>
          <w:szCs w:val="22"/>
          <w:lang w:val="es-ES"/>
        </w:rPr>
      </w:pPr>
      <w:r w:rsidRPr="00383B2F">
        <w:rPr>
          <w:szCs w:val="22"/>
          <w:lang w:val="es-ES"/>
        </w:rPr>
        <w:t xml:space="preserve">Refixia se utiliza para tratar y prevenir episodios de sangrado en pacientes </w:t>
      </w:r>
      <w:r w:rsidR="00885E83">
        <w:rPr>
          <w:szCs w:val="22"/>
          <w:lang w:val="es-ES"/>
        </w:rPr>
        <w:t xml:space="preserve">de 12 años </w:t>
      </w:r>
      <w:r w:rsidR="00741A9D">
        <w:rPr>
          <w:szCs w:val="22"/>
          <w:lang w:val="es-ES"/>
        </w:rPr>
        <w:t xml:space="preserve">de edad </w:t>
      </w:r>
      <w:r w:rsidR="00517B9A">
        <w:rPr>
          <w:szCs w:val="22"/>
          <w:lang w:val="es-ES"/>
        </w:rPr>
        <w:t>en adelante</w:t>
      </w:r>
      <w:r w:rsidR="00885E83">
        <w:rPr>
          <w:szCs w:val="22"/>
          <w:lang w:val="es-ES"/>
        </w:rPr>
        <w:t xml:space="preserve"> </w:t>
      </w:r>
      <w:r w:rsidRPr="00383B2F">
        <w:rPr>
          <w:szCs w:val="22"/>
          <w:lang w:val="es-ES"/>
        </w:rPr>
        <w:t>con hemofilia B (deficiencia congénita de factor IX).</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En los pacientes con hemofilia B, el factor IX </w:t>
      </w:r>
      <w:r w:rsidR="003473AB">
        <w:rPr>
          <w:szCs w:val="22"/>
          <w:lang w:val="es-ES"/>
        </w:rPr>
        <w:t xml:space="preserve">falta o bien </w:t>
      </w:r>
      <w:r w:rsidRPr="00383B2F">
        <w:rPr>
          <w:szCs w:val="22"/>
          <w:lang w:val="es-ES"/>
        </w:rPr>
        <w:t xml:space="preserve">no funciona correctamente. Refixia </w:t>
      </w:r>
      <w:r w:rsidR="005307C4">
        <w:rPr>
          <w:szCs w:val="22"/>
          <w:lang w:val="es-ES"/>
        </w:rPr>
        <w:t xml:space="preserve">sustituye </w:t>
      </w:r>
      <w:r w:rsidR="005307C4">
        <w:rPr>
          <w:lang w:val="es-ES_tradnl"/>
        </w:rPr>
        <w:t>este factor IX que falta o no funciona correctamente</w:t>
      </w:r>
      <w:r w:rsidR="005307C4">
        <w:rPr>
          <w:szCs w:val="22"/>
          <w:lang w:val="es-ES"/>
        </w:rPr>
        <w:t xml:space="preserve"> </w:t>
      </w:r>
      <w:r w:rsidRPr="00383B2F">
        <w:rPr>
          <w:szCs w:val="22"/>
          <w:lang w:val="es-ES"/>
        </w:rPr>
        <w:t xml:space="preserve">y ayuda a que la sangre </w:t>
      </w:r>
      <w:r w:rsidR="005307C4">
        <w:rPr>
          <w:szCs w:val="22"/>
          <w:lang w:val="es-ES"/>
        </w:rPr>
        <w:t xml:space="preserve">forme coágulos </w:t>
      </w:r>
      <w:r w:rsidRPr="00383B2F">
        <w:rPr>
          <w:szCs w:val="22"/>
          <w:lang w:val="es-ES"/>
        </w:rPr>
        <w:t xml:space="preserve">en el lugar del sangrado. </w:t>
      </w:r>
      <w:r w:rsidR="001F0137">
        <w:rPr>
          <w:szCs w:val="22"/>
          <w:lang w:val="es-ES"/>
        </w:rPr>
        <w:t xml:space="preserve">Cuando </w:t>
      </w:r>
      <w:r w:rsidRPr="00383B2F">
        <w:rPr>
          <w:szCs w:val="22"/>
          <w:lang w:val="es-ES"/>
        </w:rPr>
        <w:t>sangra, Refixia se activa en la sangre para generar factor IX.</w:t>
      </w:r>
    </w:p>
    <w:p w:rsidR="00871ECF" w:rsidRDefault="00871ECF">
      <w:pPr>
        <w:outlineLvl w:val="0"/>
        <w:rPr>
          <w:szCs w:val="22"/>
          <w:lang w:val="es-ES"/>
        </w:rPr>
      </w:pP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2.</w:t>
      </w:r>
      <w:r w:rsidRPr="00383B2F">
        <w:rPr>
          <w:b/>
          <w:szCs w:val="22"/>
          <w:lang w:val="es-ES"/>
        </w:rPr>
        <w:tab/>
        <w:t>Qué necesita saber antes de empezar a usar Refixia</w:t>
      </w: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No use Refixia:</w:t>
      </w:r>
    </w:p>
    <w:p w:rsidR="00871ECF" w:rsidRDefault="00871ECF">
      <w:pPr>
        <w:ind w:left="567" w:hanging="567"/>
        <w:outlineLvl w:val="0"/>
        <w:rPr>
          <w:szCs w:val="22"/>
          <w:lang w:val="es-ES"/>
        </w:rPr>
      </w:pPr>
      <w:r w:rsidRPr="00383B2F">
        <w:rPr>
          <w:szCs w:val="22"/>
          <w:lang w:val="es-ES"/>
        </w:rPr>
        <w:t>•</w:t>
      </w:r>
      <w:r w:rsidRPr="00383B2F">
        <w:rPr>
          <w:szCs w:val="22"/>
          <w:lang w:val="es-ES"/>
        </w:rPr>
        <w:tab/>
        <w:t>si es alérgico al principio activo o a alguno de los demás componentes de este medicamento (incluidos en la sección 6).</w:t>
      </w:r>
    </w:p>
    <w:p w:rsidR="00871ECF" w:rsidRDefault="00871ECF">
      <w:pPr>
        <w:outlineLvl w:val="0"/>
        <w:rPr>
          <w:szCs w:val="22"/>
          <w:lang w:val="es-ES"/>
        </w:rPr>
      </w:pPr>
      <w:r w:rsidRPr="00383B2F">
        <w:rPr>
          <w:szCs w:val="22"/>
          <w:lang w:val="es-ES"/>
        </w:rPr>
        <w:t>•</w:t>
      </w:r>
      <w:r w:rsidRPr="00383B2F">
        <w:rPr>
          <w:szCs w:val="22"/>
          <w:lang w:val="es-ES"/>
        </w:rPr>
        <w:tab/>
        <w:t>si es alérgico a las proteínas de hámster.</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Si se encuentra en alguna de las situaciones anteriores o no está seguro de ello, consulte a su médico antes de usar este medicamento.</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Advertencias y precauciones</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Reacciones alérgicas y desarrollo de inhibidores</w:t>
      </w:r>
    </w:p>
    <w:p w:rsidR="00871ECF" w:rsidRDefault="00871ECF">
      <w:pPr>
        <w:outlineLvl w:val="0"/>
        <w:rPr>
          <w:szCs w:val="22"/>
          <w:lang w:val="es-ES"/>
        </w:rPr>
      </w:pPr>
      <w:r w:rsidRPr="00383B2F">
        <w:rPr>
          <w:szCs w:val="22"/>
          <w:lang w:val="es-ES"/>
        </w:rPr>
        <w:t xml:space="preserve">Existe un </w:t>
      </w:r>
      <w:r w:rsidR="001F0137">
        <w:rPr>
          <w:szCs w:val="22"/>
          <w:lang w:val="es-ES"/>
        </w:rPr>
        <w:t>riesgo</w:t>
      </w:r>
      <w:r w:rsidR="001F0137" w:rsidRPr="00383B2F">
        <w:rPr>
          <w:szCs w:val="22"/>
          <w:lang w:val="es-ES"/>
        </w:rPr>
        <w:t xml:space="preserve"> </w:t>
      </w:r>
      <w:r w:rsidRPr="00383B2F">
        <w:rPr>
          <w:szCs w:val="22"/>
          <w:lang w:val="es-ES"/>
        </w:rPr>
        <w:t>mínim</w:t>
      </w:r>
      <w:r w:rsidR="001F0137">
        <w:rPr>
          <w:szCs w:val="22"/>
          <w:lang w:val="es-ES"/>
        </w:rPr>
        <w:t>o</w:t>
      </w:r>
      <w:r w:rsidRPr="00383B2F">
        <w:rPr>
          <w:szCs w:val="22"/>
          <w:lang w:val="es-ES"/>
        </w:rPr>
        <w:t xml:space="preserve"> de que se </w:t>
      </w:r>
      <w:r w:rsidR="004129AC">
        <w:rPr>
          <w:szCs w:val="22"/>
          <w:lang w:val="es-ES"/>
        </w:rPr>
        <w:t xml:space="preserve">pueda </w:t>
      </w:r>
      <w:r w:rsidRPr="00383B2F">
        <w:rPr>
          <w:szCs w:val="22"/>
          <w:lang w:val="es-ES"/>
        </w:rPr>
        <w:t>produ</w:t>
      </w:r>
      <w:r w:rsidR="004129AC">
        <w:rPr>
          <w:szCs w:val="22"/>
          <w:lang w:val="es-ES"/>
        </w:rPr>
        <w:t>cir</w:t>
      </w:r>
      <w:r w:rsidRPr="00383B2F">
        <w:rPr>
          <w:szCs w:val="22"/>
          <w:lang w:val="es-ES"/>
        </w:rPr>
        <w:t xml:space="preserve"> una reacción alérgica repentina y grave (p. ej., una reacción anafiláctica) a Refixia. Detenga la inyección y póngase en contacto con su médico o con el servicio de urgencias de inmediato si presenta signo</w:t>
      </w:r>
      <w:r w:rsidR="004129AC">
        <w:rPr>
          <w:szCs w:val="22"/>
          <w:lang w:val="es-ES"/>
        </w:rPr>
        <w:t>s</w:t>
      </w:r>
      <w:r w:rsidRPr="00383B2F">
        <w:rPr>
          <w:szCs w:val="22"/>
          <w:lang w:val="es-ES"/>
        </w:rPr>
        <w:t xml:space="preserve"> de </w:t>
      </w:r>
      <w:r w:rsidR="004129AC">
        <w:rPr>
          <w:szCs w:val="22"/>
          <w:lang w:val="es-ES"/>
        </w:rPr>
        <w:t xml:space="preserve">una </w:t>
      </w:r>
      <w:r w:rsidRPr="00383B2F">
        <w:rPr>
          <w:szCs w:val="22"/>
          <w:lang w:val="es-ES"/>
        </w:rPr>
        <w:t>reacción alérgica, como erupción, hab</w:t>
      </w:r>
      <w:r w:rsidR="00BA7340">
        <w:rPr>
          <w:szCs w:val="22"/>
          <w:lang w:val="es-ES"/>
        </w:rPr>
        <w:t>ones</w:t>
      </w:r>
      <w:r w:rsidRPr="00383B2F">
        <w:rPr>
          <w:szCs w:val="22"/>
          <w:lang w:val="es-ES"/>
        </w:rPr>
        <w:t xml:space="preserve">, ronchas, </w:t>
      </w:r>
      <w:r w:rsidR="00BA7340">
        <w:rPr>
          <w:szCs w:val="22"/>
          <w:lang w:val="es-ES"/>
        </w:rPr>
        <w:t xml:space="preserve">picor </w:t>
      </w:r>
      <w:r w:rsidRPr="00383B2F">
        <w:rPr>
          <w:szCs w:val="22"/>
          <w:lang w:val="es-ES"/>
        </w:rPr>
        <w:t xml:space="preserve">en amplias zonas de la piel, enrojecimiento </w:t>
      </w:r>
      <w:r w:rsidR="004129AC">
        <w:rPr>
          <w:szCs w:val="22"/>
          <w:lang w:val="es-ES"/>
        </w:rPr>
        <w:t>y/</w:t>
      </w:r>
      <w:r w:rsidRPr="00383B2F">
        <w:rPr>
          <w:szCs w:val="22"/>
          <w:lang w:val="es-ES"/>
        </w:rPr>
        <w:t xml:space="preserve">o hinchazón de </w:t>
      </w:r>
      <w:r w:rsidR="00BA7340">
        <w:rPr>
          <w:szCs w:val="22"/>
          <w:lang w:val="es-ES"/>
        </w:rPr>
        <w:t xml:space="preserve">los </w:t>
      </w:r>
      <w:r w:rsidRPr="00383B2F">
        <w:rPr>
          <w:szCs w:val="22"/>
          <w:lang w:val="es-ES"/>
        </w:rPr>
        <w:t xml:space="preserve">labios, </w:t>
      </w:r>
      <w:r w:rsidR="00BA7340">
        <w:rPr>
          <w:szCs w:val="22"/>
          <w:lang w:val="es-ES"/>
        </w:rPr>
        <w:t xml:space="preserve">la </w:t>
      </w:r>
      <w:r w:rsidRPr="00383B2F">
        <w:rPr>
          <w:szCs w:val="22"/>
          <w:lang w:val="es-ES"/>
        </w:rPr>
        <w:t xml:space="preserve">lengua, </w:t>
      </w:r>
      <w:r w:rsidR="00BA7340">
        <w:rPr>
          <w:szCs w:val="22"/>
          <w:lang w:val="es-ES"/>
        </w:rPr>
        <w:t xml:space="preserve">la </w:t>
      </w:r>
      <w:r w:rsidRPr="00383B2F">
        <w:rPr>
          <w:szCs w:val="22"/>
          <w:lang w:val="es-ES"/>
        </w:rPr>
        <w:t xml:space="preserve">cara o </w:t>
      </w:r>
      <w:r w:rsidR="00BA7340">
        <w:rPr>
          <w:szCs w:val="22"/>
          <w:lang w:val="es-ES"/>
        </w:rPr>
        <w:t xml:space="preserve">las </w:t>
      </w:r>
      <w:r w:rsidRPr="00383B2F">
        <w:rPr>
          <w:szCs w:val="22"/>
          <w:lang w:val="es-ES"/>
        </w:rPr>
        <w:t xml:space="preserve">manos, dificultad para tragar o respirar, </w:t>
      </w:r>
      <w:r w:rsidR="0099763C">
        <w:rPr>
          <w:szCs w:val="22"/>
          <w:lang w:val="es-ES"/>
        </w:rPr>
        <w:t>falta de aire</w:t>
      </w:r>
      <w:r w:rsidRPr="00383B2F">
        <w:rPr>
          <w:szCs w:val="22"/>
          <w:lang w:val="es-ES"/>
        </w:rPr>
        <w:t>, sibilancia</w:t>
      </w:r>
      <w:r w:rsidR="00BA7340">
        <w:rPr>
          <w:szCs w:val="22"/>
          <w:lang w:val="es-ES"/>
        </w:rPr>
        <w:t>s</w:t>
      </w:r>
      <w:r w:rsidRPr="00383B2F">
        <w:rPr>
          <w:szCs w:val="22"/>
          <w:lang w:val="es-ES"/>
        </w:rPr>
        <w:t xml:space="preserve">, opresión en el pecho, </w:t>
      </w:r>
      <w:r w:rsidR="00846967">
        <w:rPr>
          <w:szCs w:val="22"/>
          <w:lang w:val="es-ES"/>
        </w:rPr>
        <w:t>piel pálida</w:t>
      </w:r>
      <w:r w:rsidRPr="00383B2F">
        <w:rPr>
          <w:szCs w:val="22"/>
          <w:lang w:val="es-ES"/>
        </w:rPr>
        <w:t xml:space="preserve"> y </w:t>
      </w:r>
      <w:r w:rsidR="004129AC">
        <w:rPr>
          <w:szCs w:val="22"/>
          <w:lang w:val="es-ES"/>
        </w:rPr>
        <w:t>fr</w:t>
      </w:r>
      <w:r w:rsidR="00523414">
        <w:rPr>
          <w:szCs w:val="22"/>
          <w:lang w:val="es-ES"/>
        </w:rPr>
        <w:t>í</w:t>
      </w:r>
      <w:r w:rsidR="004129AC">
        <w:rPr>
          <w:szCs w:val="22"/>
          <w:lang w:val="es-ES"/>
        </w:rPr>
        <w:t>a</w:t>
      </w:r>
      <w:r w:rsidRPr="00383B2F">
        <w:rPr>
          <w:szCs w:val="22"/>
          <w:lang w:val="es-ES"/>
        </w:rPr>
        <w:t xml:space="preserve">, </w:t>
      </w:r>
      <w:r w:rsidR="0087434E">
        <w:rPr>
          <w:szCs w:val="22"/>
          <w:lang w:val="es-ES"/>
        </w:rPr>
        <w:t>palpitaciones</w:t>
      </w:r>
      <w:r w:rsidRPr="00383B2F">
        <w:rPr>
          <w:szCs w:val="22"/>
          <w:lang w:val="es-ES"/>
        </w:rPr>
        <w:t xml:space="preserve"> </w:t>
      </w:r>
      <w:r w:rsidR="004129AC">
        <w:rPr>
          <w:szCs w:val="22"/>
          <w:lang w:val="es-ES"/>
        </w:rPr>
        <w:t>y/</w:t>
      </w:r>
      <w:r w:rsidRPr="00383B2F">
        <w:rPr>
          <w:szCs w:val="22"/>
          <w:lang w:val="es-ES"/>
        </w:rPr>
        <w:t>o mareo.</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Es posible que </w:t>
      </w:r>
      <w:r w:rsidR="00847737">
        <w:rPr>
          <w:szCs w:val="22"/>
          <w:lang w:val="es-ES"/>
        </w:rPr>
        <w:t>su</w:t>
      </w:r>
      <w:r w:rsidR="00847737" w:rsidRPr="00383B2F">
        <w:rPr>
          <w:szCs w:val="22"/>
          <w:lang w:val="es-ES"/>
        </w:rPr>
        <w:t xml:space="preserve"> </w:t>
      </w:r>
      <w:r w:rsidRPr="00383B2F">
        <w:rPr>
          <w:szCs w:val="22"/>
          <w:lang w:val="es-ES"/>
        </w:rPr>
        <w:t xml:space="preserve">médico deba tratarle rápidamente </w:t>
      </w:r>
      <w:r w:rsidR="004129AC">
        <w:rPr>
          <w:szCs w:val="22"/>
          <w:lang w:val="es-ES"/>
        </w:rPr>
        <w:t>estas</w:t>
      </w:r>
      <w:r w:rsidR="004129AC" w:rsidRPr="00383B2F">
        <w:rPr>
          <w:szCs w:val="22"/>
          <w:lang w:val="es-ES"/>
        </w:rPr>
        <w:t xml:space="preserve"> </w:t>
      </w:r>
      <w:r w:rsidRPr="00383B2F">
        <w:rPr>
          <w:szCs w:val="22"/>
          <w:lang w:val="es-ES"/>
        </w:rPr>
        <w:t xml:space="preserve">reacciones. Es posible que </w:t>
      </w:r>
      <w:r w:rsidR="00847737">
        <w:rPr>
          <w:szCs w:val="22"/>
          <w:lang w:val="es-ES"/>
        </w:rPr>
        <w:t>su</w:t>
      </w:r>
      <w:r w:rsidR="00847737" w:rsidRPr="00383B2F">
        <w:rPr>
          <w:szCs w:val="22"/>
          <w:lang w:val="es-ES"/>
        </w:rPr>
        <w:t xml:space="preserve"> </w:t>
      </w:r>
      <w:r w:rsidRPr="00383B2F">
        <w:rPr>
          <w:szCs w:val="22"/>
          <w:lang w:val="es-ES"/>
        </w:rPr>
        <w:t>médico</w:t>
      </w:r>
      <w:r w:rsidR="00847737">
        <w:rPr>
          <w:szCs w:val="22"/>
          <w:lang w:val="es-ES"/>
        </w:rPr>
        <w:t xml:space="preserve"> también</w:t>
      </w:r>
      <w:r w:rsidRPr="00383B2F">
        <w:rPr>
          <w:szCs w:val="22"/>
          <w:lang w:val="es-ES"/>
        </w:rPr>
        <w:t xml:space="preserve"> le haga un análisis de sangre para </w:t>
      </w:r>
      <w:r w:rsidR="00847737">
        <w:rPr>
          <w:szCs w:val="22"/>
          <w:lang w:val="es-ES"/>
        </w:rPr>
        <w:t>comprobar</w:t>
      </w:r>
      <w:r w:rsidRPr="00383B2F">
        <w:rPr>
          <w:szCs w:val="22"/>
          <w:lang w:val="es-ES"/>
        </w:rPr>
        <w:t xml:space="preserve"> que no ha desarrollado inhibidores del factor IX (anticuerpos neutralizantes) </w:t>
      </w:r>
      <w:r w:rsidR="00E77EAF">
        <w:rPr>
          <w:szCs w:val="22"/>
          <w:lang w:val="es-ES"/>
        </w:rPr>
        <w:t>frente</w:t>
      </w:r>
      <w:r w:rsidR="0099763C">
        <w:rPr>
          <w:szCs w:val="22"/>
          <w:lang w:val="es-ES"/>
        </w:rPr>
        <w:t xml:space="preserve"> </w:t>
      </w:r>
      <w:r w:rsidR="00E77EAF">
        <w:rPr>
          <w:szCs w:val="22"/>
          <w:lang w:val="es-ES"/>
        </w:rPr>
        <w:t>a su</w:t>
      </w:r>
      <w:r w:rsidRPr="00383B2F">
        <w:rPr>
          <w:szCs w:val="22"/>
          <w:lang w:val="es-ES"/>
        </w:rPr>
        <w:t xml:space="preserve"> medicamento, ya que </w:t>
      </w:r>
      <w:r w:rsidR="00847737">
        <w:rPr>
          <w:szCs w:val="22"/>
          <w:lang w:val="es-ES"/>
        </w:rPr>
        <w:t xml:space="preserve">los inhibidores </w:t>
      </w:r>
      <w:r w:rsidR="000B5EEB">
        <w:rPr>
          <w:szCs w:val="22"/>
          <w:lang w:val="es-ES"/>
        </w:rPr>
        <w:t xml:space="preserve">se </w:t>
      </w:r>
      <w:r w:rsidR="00847737">
        <w:rPr>
          <w:szCs w:val="22"/>
          <w:lang w:val="es-ES"/>
        </w:rPr>
        <w:t xml:space="preserve">pueden desarrollar junto con </w:t>
      </w:r>
      <w:r w:rsidRPr="00383B2F">
        <w:rPr>
          <w:szCs w:val="22"/>
          <w:lang w:val="es-ES"/>
        </w:rPr>
        <w:t xml:space="preserve">reacciones alérgicas. Si desarrolla dichos anticuerpos, podría </w:t>
      </w:r>
      <w:r w:rsidR="00847737">
        <w:rPr>
          <w:szCs w:val="22"/>
          <w:lang w:val="es-ES"/>
        </w:rPr>
        <w:t xml:space="preserve">tener </w:t>
      </w:r>
      <w:r w:rsidRPr="00383B2F">
        <w:rPr>
          <w:szCs w:val="22"/>
          <w:lang w:val="es-ES"/>
        </w:rPr>
        <w:t>un mayor riesgo de experimentar reacciones alérgicas repentinas y graves (p. ej., una reacción anafiláctica) durante el tratamiento futuro con factor IX.</w:t>
      </w:r>
    </w:p>
    <w:p w:rsidR="00871ECF" w:rsidRDefault="00871ECF">
      <w:pPr>
        <w:outlineLvl w:val="0"/>
        <w:rPr>
          <w:szCs w:val="22"/>
          <w:lang w:val="es-ES"/>
        </w:rPr>
      </w:pPr>
    </w:p>
    <w:p w:rsidR="00871ECF" w:rsidRDefault="00E77EAF">
      <w:pPr>
        <w:outlineLvl w:val="0"/>
        <w:rPr>
          <w:szCs w:val="22"/>
          <w:lang w:val="es-ES"/>
        </w:rPr>
      </w:pPr>
      <w:r>
        <w:rPr>
          <w:szCs w:val="22"/>
          <w:lang w:val="es-ES"/>
        </w:rPr>
        <w:t>Debido al</w:t>
      </w:r>
      <w:r w:rsidR="00871ECF" w:rsidRPr="00383B2F">
        <w:rPr>
          <w:szCs w:val="22"/>
          <w:lang w:val="es-ES"/>
        </w:rPr>
        <w:t xml:space="preserve"> riesgo de experimentar reacciones alérgicas con </w:t>
      </w:r>
      <w:r>
        <w:rPr>
          <w:szCs w:val="22"/>
          <w:lang w:val="es-ES"/>
        </w:rPr>
        <w:t>el</w:t>
      </w:r>
      <w:r w:rsidR="00871ECF" w:rsidRPr="00383B2F">
        <w:rPr>
          <w:szCs w:val="22"/>
          <w:lang w:val="es-ES"/>
        </w:rPr>
        <w:t xml:space="preserve"> factor IX, </w:t>
      </w:r>
      <w:r>
        <w:rPr>
          <w:szCs w:val="22"/>
          <w:lang w:val="es-ES"/>
        </w:rPr>
        <w:t xml:space="preserve">su tratamiento inicial con </w:t>
      </w:r>
      <w:r w:rsidR="00871ECF" w:rsidRPr="00383B2F">
        <w:rPr>
          <w:szCs w:val="22"/>
          <w:lang w:val="es-ES"/>
        </w:rPr>
        <w:t xml:space="preserve">Refixia </w:t>
      </w:r>
      <w:r w:rsidR="000B5EEB">
        <w:rPr>
          <w:szCs w:val="22"/>
          <w:lang w:val="es-ES"/>
        </w:rPr>
        <w:t xml:space="preserve">se </w:t>
      </w:r>
      <w:r w:rsidR="00871ECF" w:rsidRPr="00383B2F">
        <w:rPr>
          <w:szCs w:val="22"/>
          <w:lang w:val="es-ES"/>
        </w:rPr>
        <w:t>debe llevar a cabo en un centro sanitario o en presencia de un profesional sanitario que pueda proporcionar</w:t>
      </w:r>
      <w:r>
        <w:rPr>
          <w:szCs w:val="22"/>
          <w:lang w:val="es-ES"/>
        </w:rPr>
        <w:t>l</w:t>
      </w:r>
      <w:r w:rsidR="00871ECF" w:rsidRPr="00383B2F">
        <w:rPr>
          <w:szCs w:val="22"/>
          <w:lang w:val="es-ES"/>
        </w:rPr>
        <w:t>e la atención sanitaria adecuada a reacciones alérgicas si fuera necesario.</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Hable con su médico </w:t>
      </w:r>
      <w:r w:rsidR="00DD2D9F">
        <w:rPr>
          <w:szCs w:val="22"/>
          <w:lang w:val="es-ES"/>
        </w:rPr>
        <w:t>inmediatamente</w:t>
      </w:r>
      <w:r w:rsidRPr="00383B2F">
        <w:rPr>
          <w:szCs w:val="22"/>
          <w:lang w:val="es-ES"/>
        </w:rPr>
        <w:t xml:space="preserve"> si el sangrado no se detiene como se esperaba o si debe aumentar de forma significativa el uso de Refixia para detener un sangrado. </w:t>
      </w:r>
      <w:r w:rsidR="00E77EAF">
        <w:rPr>
          <w:szCs w:val="22"/>
          <w:lang w:val="es-ES"/>
        </w:rPr>
        <w:t>Su</w:t>
      </w:r>
      <w:r w:rsidR="00E77EAF" w:rsidRPr="00383B2F">
        <w:rPr>
          <w:szCs w:val="22"/>
          <w:lang w:val="es-ES"/>
        </w:rPr>
        <w:t xml:space="preserve"> </w:t>
      </w:r>
      <w:r w:rsidRPr="00383B2F">
        <w:rPr>
          <w:szCs w:val="22"/>
          <w:lang w:val="es-ES"/>
        </w:rPr>
        <w:t xml:space="preserve">médico le hará un análisis de sangre para </w:t>
      </w:r>
      <w:r w:rsidR="00E77EAF">
        <w:rPr>
          <w:szCs w:val="22"/>
          <w:lang w:val="es-ES"/>
        </w:rPr>
        <w:t>comprobar si ha</w:t>
      </w:r>
      <w:r w:rsidRPr="00383B2F">
        <w:rPr>
          <w:szCs w:val="22"/>
          <w:lang w:val="es-ES"/>
        </w:rPr>
        <w:t xml:space="preserve"> desarrollado inhibidores (anticuerpos neutralizantes) frente a Refixia. El riesgo de desarrollar inhibidores es mayor si no se le ha tratado antes con medicamentos con factor IX, </w:t>
      </w:r>
      <w:r w:rsidR="0087434E">
        <w:rPr>
          <w:szCs w:val="22"/>
          <w:lang w:val="es-ES"/>
        </w:rPr>
        <w:t>como</w:t>
      </w:r>
      <w:r w:rsidRPr="00383B2F">
        <w:rPr>
          <w:szCs w:val="22"/>
          <w:lang w:val="es-ES"/>
        </w:rPr>
        <w:t xml:space="preserve"> en los niños pequeños.</w:t>
      </w: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Coágulos de sangre</w:t>
      </w:r>
    </w:p>
    <w:p w:rsidR="00871ECF" w:rsidRDefault="00A87EB6">
      <w:pPr>
        <w:outlineLvl w:val="0"/>
        <w:rPr>
          <w:szCs w:val="22"/>
          <w:lang w:val="es-ES"/>
        </w:rPr>
      </w:pPr>
      <w:r>
        <w:rPr>
          <w:szCs w:val="22"/>
          <w:lang w:val="es-ES"/>
        </w:rPr>
        <w:t>Informe</w:t>
      </w:r>
      <w:r w:rsidR="00BE1F08">
        <w:rPr>
          <w:szCs w:val="22"/>
          <w:lang w:val="es-ES"/>
        </w:rPr>
        <w:t xml:space="preserve"> a</w:t>
      </w:r>
      <w:r w:rsidR="00871ECF" w:rsidRPr="00383B2F">
        <w:rPr>
          <w:szCs w:val="22"/>
          <w:lang w:val="es-ES"/>
        </w:rPr>
        <w:t xml:space="preserve"> su médico si </w:t>
      </w:r>
      <w:r w:rsidR="00BE1F08">
        <w:rPr>
          <w:szCs w:val="22"/>
          <w:lang w:val="es-ES"/>
        </w:rPr>
        <w:t>le ocurre</w:t>
      </w:r>
      <w:r w:rsidR="00871ECF" w:rsidRPr="00383B2F">
        <w:rPr>
          <w:szCs w:val="22"/>
          <w:lang w:val="es-ES"/>
        </w:rPr>
        <w:t xml:space="preserve"> alguna de las siguientes circunstancias, ya que el riesgo de formación de coágulos de sangre aumenta </w:t>
      </w:r>
      <w:r w:rsidR="00BE1F08">
        <w:rPr>
          <w:szCs w:val="22"/>
          <w:lang w:val="es-ES"/>
        </w:rPr>
        <w:t>durante</w:t>
      </w:r>
      <w:r w:rsidR="00BE1F08" w:rsidRPr="00383B2F">
        <w:rPr>
          <w:szCs w:val="22"/>
          <w:lang w:val="es-ES"/>
        </w:rPr>
        <w:t xml:space="preserve"> </w:t>
      </w:r>
      <w:r w:rsidR="00871ECF" w:rsidRPr="00383B2F">
        <w:rPr>
          <w:szCs w:val="22"/>
          <w:lang w:val="es-ES"/>
        </w:rPr>
        <w:t>el tratamiento con Refixia:</w:t>
      </w:r>
    </w:p>
    <w:p w:rsidR="00871ECF" w:rsidRDefault="00871ECF">
      <w:pPr>
        <w:ind w:left="567" w:hanging="567"/>
        <w:rPr>
          <w:lang w:val="es-ES"/>
        </w:rPr>
      </w:pPr>
      <w:r w:rsidRPr="00383B2F">
        <w:rPr>
          <w:lang w:val="es-ES"/>
        </w:rPr>
        <w:t>•</w:t>
      </w:r>
      <w:r w:rsidRPr="00383B2F">
        <w:rPr>
          <w:lang w:val="es-ES"/>
        </w:rPr>
        <w:tab/>
        <w:t>se ha sometido a una intervención quirúrgica recientemente</w:t>
      </w:r>
    </w:p>
    <w:p w:rsidR="00871ECF" w:rsidRDefault="00871ECF">
      <w:pPr>
        <w:ind w:left="567" w:hanging="567"/>
        <w:rPr>
          <w:lang w:val="es-ES"/>
        </w:rPr>
      </w:pPr>
      <w:r w:rsidRPr="00383B2F">
        <w:rPr>
          <w:lang w:val="es-ES"/>
        </w:rPr>
        <w:t>•</w:t>
      </w:r>
      <w:r w:rsidRPr="00383B2F">
        <w:rPr>
          <w:lang w:val="es-ES"/>
        </w:rPr>
        <w:tab/>
        <w:t xml:space="preserve">tiene alguna otra enfermedad grave, como </w:t>
      </w:r>
      <w:r w:rsidR="00BE1F08">
        <w:rPr>
          <w:lang w:val="es-ES"/>
        </w:rPr>
        <w:t>enfermedad hepática</w:t>
      </w:r>
      <w:r w:rsidRPr="00383B2F">
        <w:rPr>
          <w:lang w:val="es-ES"/>
        </w:rPr>
        <w:t xml:space="preserve">, </w:t>
      </w:r>
      <w:r w:rsidR="00BE1F08">
        <w:rPr>
          <w:lang w:val="es-ES"/>
        </w:rPr>
        <w:t>enfermedad cardiaca</w:t>
      </w:r>
      <w:r w:rsidRPr="00383B2F">
        <w:rPr>
          <w:lang w:val="es-ES"/>
        </w:rPr>
        <w:t xml:space="preserve"> o cáncer</w:t>
      </w:r>
    </w:p>
    <w:p w:rsidR="00871ECF" w:rsidRDefault="00871ECF">
      <w:pPr>
        <w:ind w:left="567" w:hanging="567"/>
        <w:rPr>
          <w:lang w:val="es-ES"/>
        </w:rPr>
      </w:pPr>
      <w:r w:rsidRPr="00383B2F">
        <w:rPr>
          <w:lang w:val="es-ES"/>
        </w:rPr>
        <w:t>•</w:t>
      </w:r>
      <w:r w:rsidRPr="00383B2F">
        <w:rPr>
          <w:lang w:val="es-ES"/>
        </w:rPr>
        <w:tab/>
      </w:r>
      <w:r w:rsidRPr="00383B2F">
        <w:rPr>
          <w:szCs w:val="22"/>
          <w:lang w:val="es-ES"/>
        </w:rPr>
        <w:t xml:space="preserve">presenta factores de riesgo de desarrollar una </w:t>
      </w:r>
      <w:r w:rsidR="00BE1F08">
        <w:rPr>
          <w:szCs w:val="22"/>
          <w:lang w:val="es-ES"/>
        </w:rPr>
        <w:t>enfermedad cardiaca</w:t>
      </w:r>
      <w:r w:rsidRPr="00383B2F">
        <w:rPr>
          <w:szCs w:val="22"/>
          <w:lang w:val="es-ES"/>
        </w:rPr>
        <w:t xml:space="preserve">, como </w:t>
      </w:r>
      <w:r w:rsidR="00BE1F08">
        <w:rPr>
          <w:szCs w:val="22"/>
          <w:lang w:val="es-ES"/>
        </w:rPr>
        <w:t>tens</w:t>
      </w:r>
      <w:r w:rsidR="00523414">
        <w:rPr>
          <w:szCs w:val="22"/>
          <w:lang w:val="es-ES"/>
        </w:rPr>
        <w:t>ió</w:t>
      </w:r>
      <w:r w:rsidR="00BE1F08">
        <w:rPr>
          <w:szCs w:val="22"/>
          <w:lang w:val="es-ES"/>
        </w:rPr>
        <w:t xml:space="preserve">n </w:t>
      </w:r>
      <w:r w:rsidRPr="00383B2F">
        <w:rPr>
          <w:szCs w:val="22"/>
          <w:lang w:val="es-ES"/>
        </w:rPr>
        <w:t>arterial</w:t>
      </w:r>
      <w:r w:rsidR="00BE1F08">
        <w:rPr>
          <w:szCs w:val="22"/>
          <w:lang w:val="es-ES"/>
        </w:rPr>
        <w:t xml:space="preserve"> alta</w:t>
      </w:r>
      <w:r w:rsidRPr="00383B2F">
        <w:rPr>
          <w:szCs w:val="22"/>
          <w:lang w:val="es-ES"/>
        </w:rPr>
        <w:t>, obesidad o tabaquismo</w:t>
      </w:r>
    </w:p>
    <w:p w:rsidR="00871ECF" w:rsidRDefault="00871ECF">
      <w:pPr>
        <w:outlineLvl w:val="0"/>
        <w:rPr>
          <w:b/>
          <w:szCs w:val="22"/>
          <w:lang w:val="es-ES"/>
        </w:rPr>
      </w:pPr>
    </w:p>
    <w:p w:rsidR="00871ECF" w:rsidRDefault="00A87EB6">
      <w:pPr>
        <w:outlineLvl w:val="0"/>
        <w:rPr>
          <w:b/>
          <w:szCs w:val="22"/>
          <w:lang w:val="es-ES"/>
        </w:rPr>
      </w:pPr>
      <w:r>
        <w:rPr>
          <w:b/>
          <w:szCs w:val="22"/>
          <w:lang w:val="es-ES"/>
        </w:rPr>
        <w:t>Enfermedad renal</w:t>
      </w:r>
      <w:r w:rsidR="00871ECF" w:rsidRPr="00383B2F">
        <w:rPr>
          <w:b/>
          <w:szCs w:val="22"/>
          <w:lang w:val="es-ES"/>
        </w:rPr>
        <w:t xml:space="preserve"> (síndrome nefrótico)</w:t>
      </w:r>
    </w:p>
    <w:p w:rsidR="00871ECF" w:rsidRDefault="00871ECF">
      <w:pPr>
        <w:outlineLvl w:val="0"/>
        <w:rPr>
          <w:szCs w:val="22"/>
          <w:lang w:val="es-ES"/>
        </w:rPr>
      </w:pPr>
      <w:r w:rsidRPr="00383B2F">
        <w:rPr>
          <w:szCs w:val="22"/>
          <w:lang w:val="es-ES"/>
        </w:rPr>
        <w:t>Existe un</w:t>
      </w:r>
      <w:r w:rsidR="00A87EB6">
        <w:rPr>
          <w:szCs w:val="22"/>
          <w:lang w:val="es-ES"/>
        </w:rPr>
        <w:t xml:space="preserve"> riesgo</w:t>
      </w:r>
      <w:r w:rsidRPr="00383B2F">
        <w:rPr>
          <w:szCs w:val="22"/>
          <w:lang w:val="es-ES"/>
        </w:rPr>
        <w:t xml:space="preserve"> mínim</w:t>
      </w:r>
      <w:r w:rsidR="00A87EB6">
        <w:rPr>
          <w:szCs w:val="22"/>
          <w:lang w:val="es-ES"/>
        </w:rPr>
        <w:t>o</w:t>
      </w:r>
      <w:r w:rsidRPr="00383B2F">
        <w:rPr>
          <w:szCs w:val="22"/>
          <w:lang w:val="es-ES"/>
        </w:rPr>
        <w:t xml:space="preserve"> de desarrollar una </w:t>
      </w:r>
      <w:r w:rsidR="00A87EB6">
        <w:rPr>
          <w:szCs w:val="22"/>
          <w:lang w:val="es-ES"/>
        </w:rPr>
        <w:t>enfermedad renal</w:t>
      </w:r>
      <w:r w:rsidR="00DD2D9F">
        <w:rPr>
          <w:szCs w:val="22"/>
          <w:lang w:val="es-ES"/>
        </w:rPr>
        <w:t xml:space="preserve"> específica</w:t>
      </w:r>
      <w:r w:rsidRPr="00383B2F">
        <w:rPr>
          <w:szCs w:val="22"/>
          <w:lang w:val="es-ES"/>
        </w:rPr>
        <w:t xml:space="preserve"> </w:t>
      </w:r>
      <w:r w:rsidR="00DD2D9F">
        <w:rPr>
          <w:szCs w:val="22"/>
          <w:lang w:val="es-ES"/>
        </w:rPr>
        <w:t>llamada</w:t>
      </w:r>
      <w:r w:rsidR="00DD2D9F" w:rsidRPr="00383B2F">
        <w:rPr>
          <w:szCs w:val="22"/>
          <w:lang w:val="es-ES"/>
        </w:rPr>
        <w:t xml:space="preserve"> </w:t>
      </w:r>
      <w:r w:rsidR="00A87EB6">
        <w:rPr>
          <w:szCs w:val="22"/>
          <w:lang w:val="es-ES"/>
        </w:rPr>
        <w:t>“</w:t>
      </w:r>
      <w:r w:rsidRPr="00383B2F">
        <w:rPr>
          <w:szCs w:val="22"/>
          <w:lang w:val="es-ES"/>
        </w:rPr>
        <w:t>síndrome nefrótico</w:t>
      </w:r>
      <w:r w:rsidR="00A87EB6">
        <w:rPr>
          <w:szCs w:val="22"/>
          <w:lang w:val="es-ES"/>
        </w:rPr>
        <w:t>”</w:t>
      </w:r>
      <w:r w:rsidRPr="00383B2F">
        <w:rPr>
          <w:szCs w:val="22"/>
          <w:lang w:val="es-ES"/>
        </w:rPr>
        <w:t xml:space="preserve"> tras la administración de dosis elevadas de factor IX en pacientes con hemofilia B e inhibidores del factor IX, así como con antecedentes de reacciones alérgicas.</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Complicaciones relacionadas con el catéter</w:t>
      </w:r>
    </w:p>
    <w:p w:rsidR="00871ECF" w:rsidRDefault="00871ECF">
      <w:pPr>
        <w:outlineLvl w:val="0"/>
        <w:rPr>
          <w:szCs w:val="22"/>
          <w:lang w:val="es-ES"/>
        </w:rPr>
      </w:pPr>
      <w:r w:rsidRPr="00383B2F">
        <w:rPr>
          <w:szCs w:val="22"/>
          <w:lang w:val="es-ES"/>
        </w:rPr>
        <w:t xml:space="preserve">Si tiene un dispositivo de acceso venoso central (DAVC), podría desarrollar infecciones o coágulos de sangre en el lugar </w:t>
      </w:r>
      <w:r w:rsidRPr="0087434E">
        <w:rPr>
          <w:szCs w:val="22"/>
          <w:lang w:val="es-ES"/>
        </w:rPr>
        <w:t>de inserción</w:t>
      </w:r>
      <w:r w:rsidRPr="00383B2F">
        <w:rPr>
          <w:szCs w:val="22"/>
          <w:lang w:val="es-ES"/>
        </w:rPr>
        <w:t xml:space="preserve"> del catéter.</w:t>
      </w: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Otros medicamentos y Refixia</w:t>
      </w:r>
    </w:p>
    <w:p w:rsidR="00871ECF" w:rsidRDefault="00871ECF">
      <w:pPr>
        <w:outlineLvl w:val="0"/>
        <w:rPr>
          <w:szCs w:val="22"/>
          <w:lang w:val="es-ES"/>
        </w:rPr>
      </w:pPr>
      <w:r w:rsidRPr="00383B2F">
        <w:rPr>
          <w:szCs w:val="22"/>
          <w:lang w:val="es-ES"/>
        </w:rPr>
        <w:t>Informe a su médico si está utilizando, ha utilizado recientemente o p</w:t>
      </w:r>
      <w:r w:rsidR="00A87EB6">
        <w:rPr>
          <w:szCs w:val="22"/>
          <w:lang w:val="es-ES"/>
        </w:rPr>
        <w:t>udiera</w:t>
      </w:r>
      <w:r w:rsidRPr="00383B2F">
        <w:rPr>
          <w:szCs w:val="22"/>
          <w:lang w:val="es-ES"/>
        </w:rPr>
        <w:t xml:space="preserve"> tener que utilizar cualquier otro medicamento.</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Embarazo y lactancia</w:t>
      </w:r>
    </w:p>
    <w:p w:rsidR="00871ECF" w:rsidRDefault="00871ECF">
      <w:pPr>
        <w:outlineLvl w:val="0"/>
        <w:rPr>
          <w:szCs w:val="22"/>
          <w:lang w:val="es-ES"/>
        </w:rPr>
      </w:pPr>
      <w:r w:rsidRPr="00383B2F">
        <w:rPr>
          <w:szCs w:val="22"/>
          <w:lang w:val="es-ES"/>
        </w:rPr>
        <w:t>Si está embarazada o en periodo de lactancia, cree que podría estar embarazada o tiene intención de quedarse embarazada, consulte a su médico antes de utilizar Refixia.</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Conducción y uso de máquinas</w:t>
      </w:r>
    </w:p>
    <w:p w:rsidR="00871ECF" w:rsidRDefault="00871ECF">
      <w:pPr>
        <w:outlineLvl w:val="0"/>
        <w:rPr>
          <w:szCs w:val="22"/>
          <w:lang w:val="es-ES"/>
        </w:rPr>
      </w:pPr>
      <w:r w:rsidRPr="00383B2F">
        <w:rPr>
          <w:szCs w:val="22"/>
          <w:lang w:val="es-ES"/>
        </w:rPr>
        <w:t>La influencia de Refixia sobre la capacidad para conducir y utilizar máquinas es nula.</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Refixia contiene sodio</w:t>
      </w:r>
    </w:p>
    <w:p w:rsidR="00871ECF" w:rsidRDefault="00871ECF">
      <w:pPr>
        <w:outlineLvl w:val="0"/>
        <w:rPr>
          <w:szCs w:val="22"/>
          <w:lang w:val="es-ES"/>
        </w:rPr>
      </w:pPr>
      <w:r w:rsidRPr="00383B2F">
        <w:rPr>
          <w:szCs w:val="22"/>
          <w:lang w:val="es-ES"/>
        </w:rPr>
        <w:t xml:space="preserve">Este medicamento contiene menos de </w:t>
      </w:r>
      <w:r w:rsidR="00A87EB6">
        <w:rPr>
          <w:szCs w:val="22"/>
          <w:lang w:val="es-ES"/>
        </w:rPr>
        <w:t>23</w:t>
      </w:r>
      <w:r w:rsidR="00FD34B7" w:rsidRPr="00383B2F">
        <w:rPr>
          <w:szCs w:val="22"/>
          <w:lang w:val="es-ES"/>
        </w:rPr>
        <w:t> </w:t>
      </w:r>
      <w:r w:rsidR="00A87EB6">
        <w:rPr>
          <w:szCs w:val="22"/>
          <w:lang w:val="es-ES"/>
        </w:rPr>
        <w:t>mg (</w:t>
      </w:r>
      <w:r w:rsidRPr="00383B2F">
        <w:rPr>
          <w:szCs w:val="22"/>
          <w:lang w:val="es-ES"/>
        </w:rPr>
        <w:t>1 mmol</w:t>
      </w:r>
      <w:r w:rsidR="00A87EB6">
        <w:rPr>
          <w:szCs w:val="22"/>
          <w:lang w:val="es-ES"/>
        </w:rPr>
        <w:t>)</w:t>
      </w:r>
      <w:r w:rsidRPr="00383B2F">
        <w:rPr>
          <w:szCs w:val="22"/>
          <w:lang w:val="es-ES"/>
        </w:rPr>
        <w:t xml:space="preserve"> de sodio por vial, </w:t>
      </w:r>
      <w:r w:rsidR="00A87EB6">
        <w:rPr>
          <w:szCs w:val="22"/>
          <w:lang w:val="es-ES"/>
        </w:rPr>
        <w:t>por lo que se considera esencialmente “exento de sodio”</w:t>
      </w:r>
      <w:r w:rsidRPr="00383B2F">
        <w:rPr>
          <w:szCs w:val="22"/>
          <w:lang w:val="es-ES"/>
        </w:rPr>
        <w:t>.</w:t>
      </w:r>
    </w:p>
    <w:p w:rsidR="00871ECF" w:rsidRDefault="00871ECF">
      <w:pPr>
        <w:outlineLvl w:val="0"/>
        <w:rPr>
          <w:szCs w:val="22"/>
          <w:lang w:val="es-ES"/>
        </w:rPr>
      </w:pP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3.</w:t>
      </w:r>
      <w:r w:rsidRPr="00383B2F">
        <w:rPr>
          <w:b/>
          <w:szCs w:val="22"/>
          <w:lang w:val="es-ES"/>
        </w:rPr>
        <w:tab/>
        <w:t>Cómo usar Refixia</w:t>
      </w:r>
    </w:p>
    <w:p w:rsidR="00871ECF" w:rsidRDefault="00871ECF">
      <w:pPr>
        <w:outlineLvl w:val="0"/>
        <w:rPr>
          <w:b/>
          <w:szCs w:val="22"/>
          <w:lang w:val="es-ES"/>
        </w:rPr>
      </w:pPr>
    </w:p>
    <w:p w:rsidR="00871ECF" w:rsidRDefault="00871ECF">
      <w:pPr>
        <w:outlineLvl w:val="0"/>
        <w:rPr>
          <w:szCs w:val="22"/>
          <w:lang w:val="es-ES"/>
        </w:rPr>
      </w:pPr>
      <w:r w:rsidRPr="00383B2F">
        <w:rPr>
          <w:szCs w:val="22"/>
          <w:lang w:val="es-ES"/>
        </w:rPr>
        <w:t xml:space="preserve">Un médico con experiencia en el tratamiento de pacientes con hemofilia B iniciará el tratamiento con Refixia. Siga exactamente las instrucciones de administración de este medicamento indicadas por su médico. </w:t>
      </w:r>
      <w:r w:rsidR="00E149F8">
        <w:rPr>
          <w:szCs w:val="22"/>
          <w:lang w:val="es-ES"/>
        </w:rPr>
        <w:t xml:space="preserve">En caso de </w:t>
      </w:r>
      <w:r w:rsidRPr="00383B2F">
        <w:rPr>
          <w:szCs w:val="22"/>
          <w:lang w:val="es-ES"/>
        </w:rPr>
        <w:t>duda</w:t>
      </w:r>
      <w:r w:rsidR="00E149F8">
        <w:rPr>
          <w:szCs w:val="22"/>
          <w:lang w:val="es-ES"/>
        </w:rPr>
        <w:t xml:space="preserve">, consulte de nuevo a su médico sobre cómo utilizar </w:t>
      </w:r>
      <w:r w:rsidRPr="00383B2F">
        <w:rPr>
          <w:szCs w:val="22"/>
          <w:lang w:val="es-ES"/>
        </w:rPr>
        <w:t>Refixia.</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Su médico calculará </w:t>
      </w:r>
      <w:r w:rsidR="00A13CD2">
        <w:rPr>
          <w:szCs w:val="22"/>
          <w:lang w:val="es-ES"/>
        </w:rPr>
        <w:t>su</w:t>
      </w:r>
      <w:r w:rsidRPr="00383B2F">
        <w:rPr>
          <w:szCs w:val="22"/>
          <w:lang w:val="es-ES"/>
        </w:rPr>
        <w:t xml:space="preserve"> dosis en función de su peso y de para qué se </w:t>
      </w:r>
      <w:r w:rsidR="00741A9D">
        <w:rPr>
          <w:szCs w:val="22"/>
          <w:lang w:val="es-ES"/>
        </w:rPr>
        <w:t xml:space="preserve">esté </w:t>
      </w:r>
      <w:r w:rsidRPr="00383B2F">
        <w:rPr>
          <w:szCs w:val="22"/>
          <w:lang w:val="es-ES"/>
        </w:rPr>
        <w:t>utili</w:t>
      </w:r>
      <w:r w:rsidR="00741A9D">
        <w:rPr>
          <w:szCs w:val="22"/>
          <w:lang w:val="es-ES"/>
        </w:rPr>
        <w:t>zando</w:t>
      </w:r>
      <w:r w:rsidRPr="00383B2F">
        <w:rPr>
          <w:szCs w:val="22"/>
          <w:lang w:val="es-ES"/>
        </w:rPr>
        <w:t xml:space="preserve"> el medicamento.</w:t>
      </w:r>
    </w:p>
    <w:p w:rsidR="00871ECF" w:rsidRDefault="00871ECF">
      <w:pPr>
        <w:outlineLvl w:val="0"/>
        <w:rPr>
          <w:b/>
          <w:szCs w:val="22"/>
          <w:lang w:val="es-ES"/>
        </w:rPr>
      </w:pPr>
    </w:p>
    <w:p w:rsidR="00871ECF" w:rsidRDefault="00871ECF">
      <w:pPr>
        <w:outlineLvl w:val="0"/>
        <w:rPr>
          <w:b/>
          <w:szCs w:val="22"/>
          <w:lang w:val="es-ES"/>
        </w:rPr>
      </w:pPr>
      <w:r w:rsidRPr="00383B2F">
        <w:rPr>
          <w:b/>
          <w:szCs w:val="22"/>
          <w:lang w:val="es-ES"/>
        </w:rPr>
        <w:t>Prevención del sangrado</w:t>
      </w:r>
    </w:p>
    <w:p w:rsidR="00871ECF" w:rsidRDefault="00871ECF">
      <w:pPr>
        <w:outlineLvl w:val="0"/>
        <w:rPr>
          <w:szCs w:val="22"/>
          <w:lang w:val="es-ES"/>
        </w:rPr>
      </w:pPr>
      <w:r w:rsidRPr="00383B2F">
        <w:rPr>
          <w:szCs w:val="22"/>
          <w:lang w:val="es-ES"/>
        </w:rPr>
        <w:t>La dosis de Refixia es 40 unidades internacionales (UI) por k</w:t>
      </w:r>
      <w:r w:rsidR="00E149F8">
        <w:rPr>
          <w:szCs w:val="22"/>
          <w:lang w:val="es-ES"/>
        </w:rPr>
        <w:t>g</w:t>
      </w:r>
      <w:r w:rsidRPr="00383B2F">
        <w:rPr>
          <w:szCs w:val="22"/>
          <w:lang w:val="es-ES"/>
        </w:rPr>
        <w:t xml:space="preserve"> de peso corporal. Se administra mediante inyección una vez a la semana.</w:t>
      </w:r>
      <w:r w:rsidR="00AF6606">
        <w:rPr>
          <w:szCs w:val="22"/>
          <w:lang w:val="es-ES"/>
        </w:rPr>
        <w:t xml:space="preserve"> Su médico puede elegir otra dosis o la frecuencia con la que debe administrarse las inyecciones, </w:t>
      </w:r>
      <w:r w:rsidR="00741A9D">
        <w:rPr>
          <w:szCs w:val="22"/>
          <w:lang w:val="es-ES"/>
        </w:rPr>
        <w:t>de acuerdo</w:t>
      </w:r>
      <w:r w:rsidR="00AF6606">
        <w:rPr>
          <w:szCs w:val="22"/>
          <w:lang w:val="es-ES"/>
        </w:rPr>
        <w:t xml:space="preserve"> a sus necesidades.</w:t>
      </w:r>
    </w:p>
    <w:p w:rsidR="00871ECF" w:rsidRDefault="00871ECF">
      <w:pPr>
        <w:outlineLvl w:val="0"/>
        <w:rPr>
          <w:szCs w:val="22"/>
          <w:lang w:val="es-ES"/>
        </w:rPr>
      </w:pPr>
    </w:p>
    <w:p w:rsidR="00871ECF" w:rsidRDefault="00871ECF">
      <w:pPr>
        <w:outlineLvl w:val="0"/>
        <w:rPr>
          <w:b/>
          <w:bCs/>
          <w:szCs w:val="22"/>
          <w:lang w:val="es-ES"/>
        </w:rPr>
      </w:pPr>
      <w:r w:rsidRPr="00383B2F">
        <w:rPr>
          <w:b/>
          <w:bCs/>
          <w:szCs w:val="22"/>
          <w:lang w:val="es-ES"/>
        </w:rPr>
        <w:t>Tratamiento del sangrado</w:t>
      </w:r>
    </w:p>
    <w:p w:rsidR="00871ECF" w:rsidRDefault="00871ECF">
      <w:pPr>
        <w:outlineLvl w:val="0"/>
        <w:rPr>
          <w:szCs w:val="22"/>
          <w:lang w:val="es-ES"/>
        </w:rPr>
      </w:pPr>
      <w:r w:rsidRPr="00383B2F">
        <w:rPr>
          <w:szCs w:val="22"/>
          <w:lang w:val="es-ES"/>
        </w:rPr>
        <w:t xml:space="preserve">La dosis de Refixia es 40 unidades internacionales (UI) por kg de peso corporal. Es posible que, en función de la </w:t>
      </w:r>
      <w:r w:rsidR="00E0123D">
        <w:rPr>
          <w:szCs w:val="22"/>
          <w:lang w:val="es-ES"/>
        </w:rPr>
        <w:t>localización</w:t>
      </w:r>
      <w:r w:rsidR="00E0123D" w:rsidRPr="00383B2F">
        <w:rPr>
          <w:szCs w:val="22"/>
          <w:lang w:val="es-ES"/>
        </w:rPr>
        <w:t xml:space="preserve"> </w:t>
      </w:r>
      <w:r w:rsidRPr="00383B2F">
        <w:rPr>
          <w:szCs w:val="22"/>
          <w:lang w:val="es-ES"/>
        </w:rPr>
        <w:t>y la gravedad del sangrado, necesite una dosis mayor (80 UI</w:t>
      </w:r>
      <w:r w:rsidR="00E149F8">
        <w:rPr>
          <w:szCs w:val="22"/>
          <w:lang w:val="es-ES"/>
        </w:rPr>
        <w:t xml:space="preserve"> por </w:t>
      </w:r>
      <w:r w:rsidRPr="00383B2F">
        <w:rPr>
          <w:szCs w:val="22"/>
          <w:lang w:val="es-ES"/>
        </w:rPr>
        <w:t>kg) o inyecciones adicionales. Consulte con su médico la dosis y el número de inyecciones que necesita.</w:t>
      </w:r>
    </w:p>
    <w:p w:rsidR="00871ECF" w:rsidRDefault="00871ECF">
      <w:pPr>
        <w:outlineLvl w:val="0"/>
        <w:rPr>
          <w:szCs w:val="22"/>
          <w:lang w:val="es-ES"/>
        </w:rPr>
      </w:pPr>
    </w:p>
    <w:p w:rsidR="00871ECF" w:rsidRDefault="00871ECF">
      <w:pPr>
        <w:outlineLvl w:val="0"/>
        <w:rPr>
          <w:b/>
          <w:bCs/>
          <w:szCs w:val="22"/>
          <w:lang w:val="es-ES"/>
        </w:rPr>
      </w:pPr>
      <w:r w:rsidRPr="00383B2F">
        <w:rPr>
          <w:b/>
          <w:bCs/>
          <w:szCs w:val="22"/>
          <w:lang w:val="es-ES"/>
        </w:rPr>
        <w:t>Uso en niños y adolescentes</w:t>
      </w:r>
    </w:p>
    <w:p w:rsidR="00871ECF" w:rsidRDefault="00D92FC4">
      <w:pPr>
        <w:outlineLvl w:val="0"/>
        <w:rPr>
          <w:szCs w:val="22"/>
          <w:lang w:val="es-ES"/>
        </w:rPr>
      </w:pPr>
      <w:r>
        <w:rPr>
          <w:szCs w:val="22"/>
          <w:lang w:val="es-ES"/>
        </w:rPr>
        <w:t xml:space="preserve">Refixia solo se puede utilizar en adolescentes (12 años </w:t>
      </w:r>
      <w:r w:rsidR="00517B9A">
        <w:rPr>
          <w:szCs w:val="22"/>
          <w:lang w:val="es-ES"/>
        </w:rPr>
        <w:t>en adelante</w:t>
      </w:r>
      <w:r>
        <w:rPr>
          <w:szCs w:val="22"/>
          <w:lang w:val="es-ES"/>
        </w:rPr>
        <w:t>).</w:t>
      </w:r>
      <w:r w:rsidR="00871ECF" w:rsidRPr="00383B2F">
        <w:rPr>
          <w:szCs w:val="22"/>
          <w:lang w:val="es-ES"/>
        </w:rPr>
        <w:t xml:space="preserve"> </w:t>
      </w:r>
      <w:r w:rsidR="00E149F8">
        <w:rPr>
          <w:szCs w:val="22"/>
          <w:lang w:val="es-ES"/>
        </w:rPr>
        <w:t xml:space="preserve">La dosis en </w:t>
      </w:r>
      <w:r w:rsidR="00871ECF" w:rsidRPr="00383B2F">
        <w:rPr>
          <w:szCs w:val="22"/>
          <w:lang w:val="es-ES"/>
        </w:rPr>
        <w:t xml:space="preserve">adolescentes </w:t>
      </w:r>
      <w:r w:rsidR="00386B28">
        <w:rPr>
          <w:szCs w:val="22"/>
          <w:lang w:val="es-ES"/>
        </w:rPr>
        <w:t xml:space="preserve">también se calcula en función del peso corporal y </w:t>
      </w:r>
      <w:r w:rsidR="00E149F8">
        <w:rPr>
          <w:szCs w:val="22"/>
          <w:lang w:val="es-ES"/>
        </w:rPr>
        <w:t>es</w:t>
      </w:r>
      <w:r w:rsidR="00871ECF" w:rsidRPr="00383B2F">
        <w:rPr>
          <w:szCs w:val="22"/>
          <w:lang w:val="es-ES"/>
        </w:rPr>
        <w:t xml:space="preserve"> la misma dosis que </w:t>
      </w:r>
      <w:r w:rsidR="00E149F8">
        <w:rPr>
          <w:szCs w:val="22"/>
          <w:lang w:val="es-ES"/>
        </w:rPr>
        <w:t xml:space="preserve">para </w:t>
      </w:r>
      <w:r w:rsidR="00871ECF" w:rsidRPr="00383B2F">
        <w:rPr>
          <w:szCs w:val="22"/>
          <w:lang w:val="es-ES"/>
        </w:rPr>
        <w:t>los adultos.</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Cómo se administra Refixia</w:t>
      </w:r>
    </w:p>
    <w:p w:rsidR="00871ECF" w:rsidRDefault="00871ECF">
      <w:pPr>
        <w:outlineLvl w:val="0"/>
        <w:rPr>
          <w:szCs w:val="22"/>
          <w:lang w:val="es-ES"/>
        </w:rPr>
      </w:pPr>
      <w:r w:rsidRPr="00383B2F">
        <w:rPr>
          <w:szCs w:val="22"/>
          <w:lang w:val="es-ES"/>
        </w:rPr>
        <w:t xml:space="preserve">Refixia </w:t>
      </w:r>
      <w:r w:rsidR="000B5EEB">
        <w:rPr>
          <w:szCs w:val="22"/>
          <w:lang w:val="es-ES"/>
        </w:rPr>
        <w:t xml:space="preserve">se </w:t>
      </w:r>
      <w:r w:rsidR="00E0123D">
        <w:rPr>
          <w:lang w:val="es-ES_tradnl"/>
        </w:rPr>
        <w:t>debe inyectar en una vena</w:t>
      </w:r>
      <w:r w:rsidRPr="00383B2F">
        <w:rPr>
          <w:szCs w:val="22"/>
          <w:lang w:val="es-ES"/>
        </w:rPr>
        <w:t xml:space="preserve">. Ver “Instrucciones </w:t>
      </w:r>
      <w:r w:rsidR="0058379F">
        <w:rPr>
          <w:szCs w:val="22"/>
          <w:lang w:val="es-ES"/>
        </w:rPr>
        <w:t>para utilizar</w:t>
      </w:r>
      <w:r w:rsidRPr="00383B2F">
        <w:rPr>
          <w:szCs w:val="22"/>
          <w:lang w:val="es-ES"/>
        </w:rPr>
        <w:t xml:space="preserve"> Refixia” para obtener más información.</w:t>
      </w: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Si usa más Refixia del que debe</w:t>
      </w:r>
    </w:p>
    <w:p w:rsidR="00871ECF" w:rsidRDefault="00871ECF">
      <w:pPr>
        <w:outlineLvl w:val="0"/>
        <w:rPr>
          <w:szCs w:val="22"/>
          <w:lang w:val="es-ES"/>
        </w:rPr>
      </w:pPr>
      <w:r w:rsidRPr="00383B2F">
        <w:rPr>
          <w:szCs w:val="22"/>
          <w:lang w:val="es-ES"/>
        </w:rPr>
        <w:t xml:space="preserve">Si usa más Refixia del que debe, </w:t>
      </w:r>
      <w:r w:rsidR="000972D3">
        <w:rPr>
          <w:szCs w:val="22"/>
          <w:lang w:val="es-ES"/>
        </w:rPr>
        <w:t>contacte</w:t>
      </w:r>
      <w:r w:rsidRPr="00383B2F">
        <w:rPr>
          <w:szCs w:val="22"/>
          <w:lang w:val="es-ES"/>
        </w:rPr>
        <w:t xml:space="preserve"> con su médico.</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Si debe aumentar de forma significativa el uso de Refixia para detener un sangrado, </w:t>
      </w:r>
      <w:r w:rsidR="0058379F">
        <w:rPr>
          <w:szCs w:val="22"/>
          <w:lang w:val="es-ES"/>
        </w:rPr>
        <w:t>informe a</w:t>
      </w:r>
      <w:r w:rsidRPr="00383B2F">
        <w:rPr>
          <w:szCs w:val="22"/>
          <w:lang w:val="es-ES"/>
        </w:rPr>
        <w:t xml:space="preserve"> su médico </w:t>
      </w:r>
      <w:r w:rsidR="0058379F">
        <w:rPr>
          <w:szCs w:val="22"/>
          <w:lang w:val="es-ES"/>
        </w:rPr>
        <w:t>inmedi</w:t>
      </w:r>
      <w:r w:rsidR="00523414">
        <w:rPr>
          <w:szCs w:val="22"/>
          <w:lang w:val="es-ES"/>
        </w:rPr>
        <w:t>a</w:t>
      </w:r>
      <w:r w:rsidR="0058379F">
        <w:rPr>
          <w:szCs w:val="22"/>
          <w:lang w:val="es-ES"/>
        </w:rPr>
        <w:t>tamente</w:t>
      </w:r>
      <w:r w:rsidRPr="00383B2F">
        <w:rPr>
          <w:szCs w:val="22"/>
          <w:lang w:val="es-ES"/>
        </w:rPr>
        <w:t>. Para más información, ver sección 2 “Reacciones alérgicas y desarrollo de inhibidores”.</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Si olvidó usar Refixia</w:t>
      </w:r>
    </w:p>
    <w:p w:rsidR="00871ECF" w:rsidRDefault="00871ECF">
      <w:pPr>
        <w:outlineLvl w:val="0"/>
        <w:rPr>
          <w:szCs w:val="22"/>
          <w:lang w:val="es-ES"/>
        </w:rPr>
      </w:pPr>
      <w:r w:rsidRPr="00383B2F">
        <w:rPr>
          <w:szCs w:val="22"/>
          <w:lang w:val="es-ES"/>
        </w:rPr>
        <w:t>Si olvid</w:t>
      </w:r>
      <w:r w:rsidR="0058379F">
        <w:rPr>
          <w:szCs w:val="22"/>
          <w:lang w:val="es-ES"/>
        </w:rPr>
        <w:t>ó</w:t>
      </w:r>
      <w:r w:rsidRPr="00383B2F">
        <w:rPr>
          <w:szCs w:val="22"/>
          <w:lang w:val="es-ES"/>
        </w:rPr>
        <w:t xml:space="preserve"> una dosis, inyéctese la dosis omitida en cuanto se acuerde. No se administre una dosis doble para compensar la dosis olvidada. Si tiene </w:t>
      </w:r>
      <w:r w:rsidR="0058379F">
        <w:rPr>
          <w:szCs w:val="22"/>
          <w:lang w:val="es-ES"/>
        </w:rPr>
        <w:t xml:space="preserve">alguna </w:t>
      </w:r>
      <w:r w:rsidRPr="00383B2F">
        <w:rPr>
          <w:szCs w:val="22"/>
          <w:lang w:val="es-ES"/>
        </w:rPr>
        <w:t xml:space="preserve">duda </w:t>
      </w:r>
      <w:r w:rsidR="0058379F">
        <w:rPr>
          <w:szCs w:val="22"/>
          <w:lang w:val="es-ES"/>
        </w:rPr>
        <w:t xml:space="preserve">contacte con </w:t>
      </w:r>
      <w:r w:rsidRPr="00383B2F">
        <w:rPr>
          <w:szCs w:val="22"/>
          <w:lang w:val="es-ES"/>
        </w:rPr>
        <w:t>su médico.</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Si interrumpe el tratamiento con Refixia</w:t>
      </w:r>
    </w:p>
    <w:p w:rsidR="00871ECF" w:rsidRDefault="00871ECF">
      <w:pPr>
        <w:outlineLvl w:val="0"/>
        <w:rPr>
          <w:szCs w:val="22"/>
          <w:lang w:val="es-ES"/>
        </w:rPr>
      </w:pPr>
      <w:r w:rsidRPr="00383B2F">
        <w:rPr>
          <w:szCs w:val="22"/>
          <w:lang w:val="es-ES"/>
        </w:rPr>
        <w:t xml:space="preserve">Si interrumpe el tratamiento con Refixia dejará de estar protegido frente </w:t>
      </w:r>
      <w:r w:rsidR="00E0123D">
        <w:rPr>
          <w:szCs w:val="22"/>
          <w:lang w:val="es-ES"/>
        </w:rPr>
        <w:t xml:space="preserve">al </w:t>
      </w:r>
      <w:r w:rsidRPr="00383B2F">
        <w:rPr>
          <w:szCs w:val="22"/>
          <w:lang w:val="es-ES"/>
        </w:rPr>
        <w:t xml:space="preserve">sangrado </w:t>
      </w:r>
      <w:r w:rsidR="00E0123D">
        <w:rPr>
          <w:szCs w:val="22"/>
          <w:lang w:val="es-ES"/>
        </w:rPr>
        <w:t xml:space="preserve">o </w:t>
      </w:r>
      <w:r w:rsidRPr="00383B2F">
        <w:rPr>
          <w:szCs w:val="22"/>
          <w:lang w:val="es-ES"/>
        </w:rPr>
        <w:t xml:space="preserve">es posible que </w:t>
      </w:r>
      <w:r w:rsidR="00E0123D">
        <w:rPr>
          <w:szCs w:val="22"/>
          <w:lang w:val="es-ES"/>
        </w:rPr>
        <w:t xml:space="preserve">un </w:t>
      </w:r>
      <w:r w:rsidRPr="00383B2F">
        <w:rPr>
          <w:szCs w:val="22"/>
          <w:lang w:val="es-ES"/>
        </w:rPr>
        <w:t xml:space="preserve">sangrado </w:t>
      </w:r>
      <w:r w:rsidR="00E0123D">
        <w:rPr>
          <w:szCs w:val="22"/>
          <w:lang w:val="es-ES"/>
        </w:rPr>
        <w:t xml:space="preserve">ya existente </w:t>
      </w:r>
      <w:r w:rsidRPr="00383B2F">
        <w:rPr>
          <w:szCs w:val="22"/>
          <w:lang w:val="es-ES"/>
        </w:rPr>
        <w:t>no se detenga. No interrumpa el tratamiento con Refixia sin hablar antes con su médico.</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Si tiene cualquier otra duda sobre el uso de este medicamento, pregunte a su médico.</w:t>
      </w:r>
    </w:p>
    <w:p w:rsidR="00871ECF" w:rsidRDefault="00871ECF">
      <w:pPr>
        <w:outlineLvl w:val="0"/>
        <w:rPr>
          <w:szCs w:val="22"/>
          <w:lang w:val="es-ES"/>
        </w:rPr>
      </w:pP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4.</w:t>
      </w:r>
      <w:r w:rsidRPr="00383B2F">
        <w:rPr>
          <w:b/>
          <w:szCs w:val="22"/>
          <w:lang w:val="es-ES"/>
        </w:rPr>
        <w:tab/>
        <w:t>Posibles efectos adversos</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Al igual que todos los medicamentos, este medicamento puede producir efectos adversos, aunque no todas las personas los sufran.</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Es posible que se produzcan reacciones alérgicas </w:t>
      </w:r>
      <w:r w:rsidR="00877586">
        <w:rPr>
          <w:szCs w:val="22"/>
          <w:lang w:val="es-ES"/>
        </w:rPr>
        <w:t>con</w:t>
      </w:r>
      <w:r w:rsidRPr="00383B2F">
        <w:rPr>
          <w:szCs w:val="22"/>
          <w:lang w:val="es-ES"/>
        </w:rPr>
        <w:t xml:space="preserve"> este medicamento.</w:t>
      </w:r>
    </w:p>
    <w:p w:rsidR="00871ECF" w:rsidRDefault="00871ECF">
      <w:pPr>
        <w:outlineLvl w:val="0"/>
        <w:rPr>
          <w:szCs w:val="22"/>
          <w:lang w:val="es-ES"/>
        </w:rPr>
      </w:pPr>
      <w:r w:rsidRPr="00383B2F">
        <w:rPr>
          <w:szCs w:val="22"/>
          <w:lang w:val="es-ES"/>
        </w:rPr>
        <w:t xml:space="preserve">Si se producen reacciones alérgicas repentinas y graves (p. ej., reacciones anafilácticas), </w:t>
      </w:r>
      <w:r w:rsidR="00C9706E">
        <w:rPr>
          <w:szCs w:val="22"/>
          <w:lang w:val="es-ES"/>
        </w:rPr>
        <w:t xml:space="preserve">es </w:t>
      </w:r>
      <w:r w:rsidRPr="00383B2F">
        <w:rPr>
          <w:szCs w:val="22"/>
          <w:lang w:val="es-ES"/>
        </w:rPr>
        <w:t xml:space="preserve">necesario detener la inyección inmediatamente. </w:t>
      </w:r>
      <w:r w:rsidR="00C9706E">
        <w:rPr>
          <w:szCs w:val="22"/>
          <w:lang w:val="es-ES"/>
        </w:rPr>
        <w:t>S</w:t>
      </w:r>
      <w:r w:rsidRPr="00383B2F">
        <w:rPr>
          <w:szCs w:val="22"/>
          <w:lang w:val="es-ES"/>
        </w:rPr>
        <w:t xml:space="preserve">i presenta alguno de los siguientes </w:t>
      </w:r>
      <w:r w:rsidR="00406EC0">
        <w:rPr>
          <w:szCs w:val="22"/>
          <w:lang w:val="es-ES"/>
        </w:rPr>
        <w:t>síntomas</w:t>
      </w:r>
      <w:r w:rsidR="00406EC0" w:rsidRPr="00383B2F">
        <w:rPr>
          <w:szCs w:val="22"/>
          <w:lang w:val="es-ES"/>
        </w:rPr>
        <w:t xml:space="preserve"> </w:t>
      </w:r>
      <w:r w:rsidR="00C9706E">
        <w:rPr>
          <w:szCs w:val="22"/>
          <w:lang w:val="es-ES"/>
        </w:rPr>
        <w:t>tempranos</w:t>
      </w:r>
      <w:r w:rsidR="00C9706E" w:rsidRPr="00383B2F">
        <w:rPr>
          <w:szCs w:val="22"/>
          <w:lang w:val="es-ES"/>
        </w:rPr>
        <w:t xml:space="preserve"> </w:t>
      </w:r>
      <w:r w:rsidRPr="00383B2F">
        <w:rPr>
          <w:szCs w:val="22"/>
          <w:lang w:val="es-ES"/>
        </w:rPr>
        <w:t>de</w:t>
      </w:r>
      <w:r w:rsidR="00846967">
        <w:rPr>
          <w:szCs w:val="22"/>
          <w:lang w:val="es-ES"/>
        </w:rPr>
        <w:t xml:space="preserve"> una</w:t>
      </w:r>
      <w:r w:rsidRPr="00383B2F">
        <w:rPr>
          <w:szCs w:val="22"/>
          <w:lang w:val="es-ES"/>
        </w:rPr>
        <w:t xml:space="preserve"> reacción alérgica</w:t>
      </w:r>
      <w:r w:rsidR="00C9706E">
        <w:rPr>
          <w:szCs w:val="22"/>
          <w:lang w:val="es-ES"/>
        </w:rPr>
        <w:t>, póngase en contacto con su médico o con el servicio de urgencias</w:t>
      </w:r>
      <w:r w:rsidR="00846967">
        <w:rPr>
          <w:szCs w:val="22"/>
          <w:lang w:val="es-ES"/>
        </w:rPr>
        <w:t xml:space="preserve"> inmediatamente</w:t>
      </w:r>
      <w:r w:rsidRPr="00383B2F">
        <w:rPr>
          <w:szCs w:val="22"/>
          <w:lang w:val="es-ES"/>
        </w:rPr>
        <w:t>:</w:t>
      </w:r>
    </w:p>
    <w:p w:rsidR="00871ECF" w:rsidRDefault="00871ECF">
      <w:pPr>
        <w:outlineLvl w:val="0"/>
        <w:rPr>
          <w:szCs w:val="22"/>
          <w:lang w:val="es-ES"/>
        </w:rPr>
      </w:pPr>
      <w:r w:rsidRPr="00383B2F">
        <w:rPr>
          <w:szCs w:val="22"/>
          <w:lang w:val="es-ES"/>
        </w:rPr>
        <w:t>•</w:t>
      </w:r>
      <w:r w:rsidRPr="00383B2F">
        <w:rPr>
          <w:szCs w:val="22"/>
          <w:lang w:val="es-ES"/>
        </w:rPr>
        <w:tab/>
        <w:t>dificultad para tragar o respirar</w:t>
      </w:r>
    </w:p>
    <w:p w:rsidR="00871ECF" w:rsidRDefault="00871ECF">
      <w:pPr>
        <w:outlineLvl w:val="0"/>
        <w:rPr>
          <w:szCs w:val="22"/>
          <w:lang w:val="es-ES"/>
        </w:rPr>
      </w:pPr>
      <w:r w:rsidRPr="00383B2F">
        <w:rPr>
          <w:szCs w:val="22"/>
          <w:lang w:val="es-ES"/>
        </w:rPr>
        <w:t>•</w:t>
      </w:r>
      <w:r w:rsidRPr="00383B2F">
        <w:rPr>
          <w:szCs w:val="22"/>
          <w:lang w:val="es-ES"/>
        </w:rPr>
        <w:tab/>
      </w:r>
      <w:r w:rsidR="00191824">
        <w:rPr>
          <w:szCs w:val="22"/>
          <w:lang w:val="es-ES"/>
        </w:rPr>
        <w:t>falta de aire</w:t>
      </w:r>
      <w:r w:rsidRPr="00383B2F">
        <w:rPr>
          <w:szCs w:val="22"/>
          <w:lang w:val="es-ES"/>
        </w:rPr>
        <w:t xml:space="preserve"> o sibilancia</w:t>
      </w:r>
      <w:r w:rsidR="00C03B16">
        <w:rPr>
          <w:szCs w:val="22"/>
          <w:lang w:val="es-ES"/>
        </w:rPr>
        <w:t>s</w:t>
      </w:r>
    </w:p>
    <w:p w:rsidR="00871ECF" w:rsidRDefault="00871ECF">
      <w:pPr>
        <w:outlineLvl w:val="0"/>
        <w:rPr>
          <w:szCs w:val="22"/>
          <w:lang w:val="es-ES"/>
        </w:rPr>
      </w:pPr>
      <w:r w:rsidRPr="00383B2F">
        <w:rPr>
          <w:szCs w:val="22"/>
          <w:lang w:val="es-ES"/>
        </w:rPr>
        <w:t>•</w:t>
      </w:r>
      <w:r w:rsidRPr="00383B2F">
        <w:rPr>
          <w:szCs w:val="22"/>
          <w:lang w:val="es-ES"/>
        </w:rPr>
        <w:tab/>
        <w:t>opresión en el pecho</w:t>
      </w:r>
    </w:p>
    <w:p w:rsidR="00871ECF" w:rsidRDefault="00871ECF">
      <w:pPr>
        <w:outlineLvl w:val="0"/>
        <w:rPr>
          <w:szCs w:val="22"/>
          <w:lang w:val="es-ES"/>
        </w:rPr>
      </w:pPr>
      <w:r w:rsidRPr="00383B2F">
        <w:rPr>
          <w:szCs w:val="22"/>
          <w:lang w:val="es-ES"/>
        </w:rPr>
        <w:t>•</w:t>
      </w:r>
      <w:r w:rsidRPr="00383B2F">
        <w:rPr>
          <w:szCs w:val="22"/>
          <w:lang w:val="es-ES"/>
        </w:rPr>
        <w:tab/>
        <w:t xml:space="preserve">enrojecimiento </w:t>
      </w:r>
      <w:r w:rsidR="00846967">
        <w:rPr>
          <w:szCs w:val="22"/>
          <w:lang w:val="es-ES"/>
        </w:rPr>
        <w:t>y/</w:t>
      </w:r>
      <w:r w:rsidR="00C9706E">
        <w:rPr>
          <w:szCs w:val="22"/>
          <w:lang w:val="es-ES"/>
        </w:rPr>
        <w:t xml:space="preserve">o </w:t>
      </w:r>
      <w:r w:rsidRPr="00383B2F">
        <w:rPr>
          <w:szCs w:val="22"/>
          <w:lang w:val="es-ES"/>
        </w:rPr>
        <w:t>hinchazón de los labios, la lengua, la cara o las manos</w:t>
      </w:r>
    </w:p>
    <w:p w:rsidR="00871ECF" w:rsidRDefault="00871ECF">
      <w:pPr>
        <w:outlineLvl w:val="0"/>
        <w:rPr>
          <w:szCs w:val="22"/>
          <w:lang w:val="es-ES"/>
        </w:rPr>
      </w:pPr>
      <w:r w:rsidRPr="00383B2F">
        <w:rPr>
          <w:szCs w:val="22"/>
          <w:lang w:val="es-ES"/>
        </w:rPr>
        <w:t>•</w:t>
      </w:r>
      <w:r w:rsidRPr="00383B2F">
        <w:rPr>
          <w:szCs w:val="22"/>
          <w:lang w:val="es-ES"/>
        </w:rPr>
        <w:tab/>
      </w:r>
      <w:r w:rsidR="006F16E7" w:rsidRPr="00383B2F">
        <w:rPr>
          <w:szCs w:val="22"/>
          <w:lang w:val="es-ES"/>
        </w:rPr>
        <w:t>erupci</w:t>
      </w:r>
      <w:r w:rsidR="006F16E7">
        <w:rPr>
          <w:szCs w:val="22"/>
          <w:lang w:val="es-ES"/>
        </w:rPr>
        <w:t>ones</w:t>
      </w:r>
      <w:r w:rsidRPr="00383B2F">
        <w:rPr>
          <w:szCs w:val="22"/>
          <w:lang w:val="es-ES"/>
        </w:rPr>
        <w:t>, hab</w:t>
      </w:r>
      <w:r w:rsidR="006F16E7">
        <w:rPr>
          <w:szCs w:val="22"/>
          <w:lang w:val="es-ES"/>
        </w:rPr>
        <w:t>ones</w:t>
      </w:r>
      <w:r w:rsidRPr="00383B2F">
        <w:rPr>
          <w:szCs w:val="22"/>
          <w:lang w:val="es-ES"/>
        </w:rPr>
        <w:t xml:space="preserve">, ronchas o </w:t>
      </w:r>
      <w:r w:rsidR="006F16E7">
        <w:rPr>
          <w:szCs w:val="22"/>
          <w:lang w:val="es-ES"/>
        </w:rPr>
        <w:t>picor</w:t>
      </w:r>
    </w:p>
    <w:p w:rsidR="00871ECF" w:rsidRDefault="00871ECF">
      <w:pPr>
        <w:outlineLvl w:val="0"/>
        <w:rPr>
          <w:szCs w:val="22"/>
          <w:lang w:val="es-ES"/>
        </w:rPr>
      </w:pPr>
      <w:r w:rsidRPr="00383B2F">
        <w:rPr>
          <w:szCs w:val="22"/>
          <w:lang w:val="es-ES"/>
        </w:rPr>
        <w:t>•</w:t>
      </w:r>
      <w:r w:rsidRPr="00383B2F">
        <w:rPr>
          <w:szCs w:val="22"/>
          <w:lang w:val="es-ES"/>
        </w:rPr>
        <w:tab/>
        <w:t xml:space="preserve">piel pálida y fría, </w:t>
      </w:r>
      <w:r w:rsidR="0087434E">
        <w:rPr>
          <w:szCs w:val="22"/>
          <w:lang w:val="es-ES"/>
        </w:rPr>
        <w:t>palpitaciones</w:t>
      </w:r>
      <w:r w:rsidRPr="00383B2F">
        <w:rPr>
          <w:szCs w:val="22"/>
          <w:lang w:val="es-ES"/>
        </w:rPr>
        <w:t xml:space="preserve"> </w:t>
      </w:r>
      <w:r w:rsidR="00846967">
        <w:rPr>
          <w:szCs w:val="22"/>
          <w:lang w:val="es-ES"/>
        </w:rPr>
        <w:t>y/</w:t>
      </w:r>
      <w:r w:rsidR="006F16E7">
        <w:rPr>
          <w:szCs w:val="22"/>
          <w:lang w:val="es-ES"/>
        </w:rPr>
        <w:t>o</w:t>
      </w:r>
      <w:r w:rsidR="006F16E7" w:rsidRPr="00383B2F">
        <w:rPr>
          <w:szCs w:val="22"/>
          <w:lang w:val="es-ES"/>
        </w:rPr>
        <w:t xml:space="preserve"> </w:t>
      </w:r>
      <w:r w:rsidRPr="00383B2F">
        <w:rPr>
          <w:szCs w:val="22"/>
          <w:lang w:val="es-ES"/>
        </w:rPr>
        <w:t>mareo</w:t>
      </w:r>
      <w:r w:rsidR="00846967">
        <w:rPr>
          <w:szCs w:val="22"/>
          <w:lang w:val="es-ES"/>
        </w:rPr>
        <w:t>s</w:t>
      </w:r>
      <w:r w:rsidRPr="00383B2F">
        <w:rPr>
          <w:szCs w:val="22"/>
          <w:lang w:val="es-ES"/>
        </w:rPr>
        <w:t xml:space="preserve"> (</w:t>
      </w:r>
      <w:r w:rsidR="00846967">
        <w:rPr>
          <w:szCs w:val="22"/>
          <w:lang w:val="es-ES"/>
        </w:rPr>
        <w:t>presión sanguínea baja</w:t>
      </w:r>
      <w:r w:rsidRPr="00383B2F">
        <w:rPr>
          <w:szCs w:val="22"/>
          <w:lang w:val="es-ES"/>
        </w:rPr>
        <w:t>)</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 xml:space="preserve">Se han observado los siguientes efectos adversos </w:t>
      </w:r>
      <w:r w:rsidR="00406EC0">
        <w:rPr>
          <w:b/>
          <w:szCs w:val="22"/>
          <w:lang w:val="es-ES"/>
        </w:rPr>
        <w:t>con</w:t>
      </w:r>
      <w:r w:rsidRPr="00383B2F">
        <w:rPr>
          <w:b/>
          <w:szCs w:val="22"/>
          <w:lang w:val="es-ES"/>
        </w:rPr>
        <w:t xml:space="preserve"> Refixia:</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 xml:space="preserve">Efectos adversos frecuentes </w:t>
      </w:r>
      <w:r w:rsidRPr="00383B2F">
        <w:rPr>
          <w:szCs w:val="22"/>
          <w:lang w:val="es-ES"/>
        </w:rPr>
        <w:t>(pueden afectar hasta 1 de cada 10 personas)</w:t>
      </w:r>
    </w:p>
    <w:p w:rsidR="00871ECF" w:rsidRDefault="00871ECF">
      <w:pPr>
        <w:outlineLvl w:val="0"/>
        <w:rPr>
          <w:szCs w:val="22"/>
          <w:lang w:val="es-ES"/>
        </w:rPr>
      </w:pPr>
      <w:r w:rsidRPr="00383B2F">
        <w:rPr>
          <w:szCs w:val="22"/>
          <w:lang w:val="es-ES"/>
        </w:rPr>
        <w:t>•</w:t>
      </w:r>
      <w:r w:rsidRPr="00383B2F">
        <w:rPr>
          <w:szCs w:val="22"/>
          <w:lang w:val="es-ES"/>
        </w:rPr>
        <w:tab/>
      </w:r>
      <w:r w:rsidR="00C03B16">
        <w:rPr>
          <w:szCs w:val="22"/>
          <w:lang w:val="es-ES"/>
        </w:rPr>
        <w:t>picor</w:t>
      </w:r>
      <w:r w:rsidR="00FB651D">
        <w:rPr>
          <w:szCs w:val="22"/>
          <w:lang w:val="es-ES"/>
        </w:rPr>
        <w:t xml:space="preserve"> </w:t>
      </w:r>
      <w:r w:rsidRPr="00383B2F">
        <w:rPr>
          <w:szCs w:val="22"/>
          <w:lang w:val="es-ES"/>
        </w:rPr>
        <w:t>(prurito)</w:t>
      </w:r>
    </w:p>
    <w:p w:rsidR="00871ECF" w:rsidRDefault="00871ECF">
      <w:pPr>
        <w:outlineLvl w:val="0"/>
        <w:rPr>
          <w:szCs w:val="22"/>
          <w:lang w:val="es-ES"/>
        </w:rPr>
      </w:pPr>
      <w:r w:rsidRPr="00383B2F">
        <w:rPr>
          <w:szCs w:val="22"/>
          <w:lang w:val="es-ES"/>
        </w:rPr>
        <w:t>•</w:t>
      </w:r>
      <w:r w:rsidRPr="00383B2F">
        <w:rPr>
          <w:szCs w:val="22"/>
          <w:lang w:val="es-ES"/>
        </w:rPr>
        <w:tab/>
        <w:t>reacciones cutáneas en el lugar de inyección</w:t>
      </w:r>
    </w:p>
    <w:p w:rsidR="00386B28" w:rsidRPr="003F7922" w:rsidRDefault="00386B28" w:rsidP="003F7922">
      <w:pPr>
        <w:ind w:left="567" w:hanging="567"/>
        <w:rPr>
          <w:lang w:val="es-ES"/>
        </w:rPr>
      </w:pPr>
      <w:r w:rsidRPr="003F7922">
        <w:rPr>
          <w:lang w:val="es-ES"/>
        </w:rPr>
        <w:t>•</w:t>
      </w:r>
      <w:r w:rsidRPr="003F7922">
        <w:rPr>
          <w:lang w:val="es-ES"/>
        </w:rPr>
        <w:tab/>
        <w:t>náuseas</w:t>
      </w:r>
    </w:p>
    <w:p w:rsidR="00386B28" w:rsidRDefault="00386B28" w:rsidP="003F7922">
      <w:pPr>
        <w:ind w:left="567" w:hanging="567"/>
        <w:rPr>
          <w:lang w:val="es-ES"/>
        </w:rPr>
      </w:pPr>
      <w:r w:rsidRPr="003F7922">
        <w:rPr>
          <w:lang w:val="es-ES"/>
        </w:rPr>
        <w:t>•</w:t>
      </w:r>
      <w:r w:rsidRPr="003F7922">
        <w:rPr>
          <w:lang w:val="es-ES"/>
        </w:rPr>
        <w:tab/>
        <w:t>sentirse muy cansado.</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 xml:space="preserve">Efectos adversos poco frecuentes </w:t>
      </w:r>
      <w:r w:rsidRPr="00383B2F">
        <w:rPr>
          <w:szCs w:val="22"/>
          <w:lang w:val="es-ES"/>
        </w:rPr>
        <w:t>(pueden afectar hasta 1 de cada 100 personas)</w:t>
      </w:r>
    </w:p>
    <w:p w:rsidR="00871ECF" w:rsidRDefault="00871ECF">
      <w:pPr>
        <w:ind w:left="567" w:hanging="567"/>
        <w:rPr>
          <w:lang w:val="es-ES"/>
        </w:rPr>
      </w:pPr>
      <w:r w:rsidRPr="00383B2F">
        <w:rPr>
          <w:lang w:val="es-ES"/>
        </w:rPr>
        <w:t>•</w:t>
      </w:r>
      <w:r w:rsidRPr="00383B2F">
        <w:rPr>
          <w:lang w:val="es-ES"/>
        </w:rPr>
        <w:tab/>
        <w:t xml:space="preserve">reacciones alérgicas (hipersensibilidad). </w:t>
      </w:r>
      <w:r w:rsidR="00406EC0">
        <w:rPr>
          <w:lang w:val="es-ES"/>
        </w:rPr>
        <w:t xml:space="preserve">Esto puede llegar a ser grave y podría </w:t>
      </w:r>
      <w:r w:rsidR="007477DB">
        <w:rPr>
          <w:lang w:val="es-ES"/>
        </w:rPr>
        <w:t xml:space="preserve">poner en peligro su vida </w:t>
      </w:r>
      <w:r w:rsidRPr="00383B2F">
        <w:rPr>
          <w:lang w:val="es-ES"/>
        </w:rPr>
        <w:t>(reacciones anafilácticas)</w:t>
      </w:r>
    </w:p>
    <w:p w:rsidR="00386B28" w:rsidRDefault="00386B28" w:rsidP="00386B28">
      <w:pPr>
        <w:ind w:left="567" w:hanging="567"/>
      </w:pPr>
      <w:r w:rsidRPr="003F7922">
        <w:t>•</w:t>
      </w:r>
      <w:r w:rsidRPr="003F7922">
        <w:tab/>
      </w:r>
      <w:r>
        <w:t>palpitaciones</w:t>
      </w:r>
    </w:p>
    <w:p w:rsidR="00386B28" w:rsidRDefault="00386B28" w:rsidP="003F7922">
      <w:pPr>
        <w:ind w:left="567" w:hanging="567"/>
        <w:rPr>
          <w:lang w:val="es-ES"/>
        </w:rPr>
      </w:pPr>
      <w:r w:rsidRPr="00386B28">
        <w:rPr>
          <w:lang w:val="es-ES"/>
        </w:rPr>
        <w:t>•</w:t>
      </w:r>
      <w:r w:rsidRPr="00386B28">
        <w:rPr>
          <w:lang w:val="es-ES"/>
        </w:rPr>
        <w:tab/>
      </w:r>
      <w:r w:rsidRPr="003F7922">
        <w:rPr>
          <w:lang w:val="es-ES"/>
        </w:rPr>
        <w:t>sofocos.</w:t>
      </w: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 xml:space="preserve">Efectos adversos de frecuencia </w:t>
      </w:r>
      <w:r w:rsidR="007477DB">
        <w:rPr>
          <w:b/>
          <w:szCs w:val="22"/>
          <w:lang w:val="es-ES"/>
        </w:rPr>
        <w:t xml:space="preserve">no </w:t>
      </w:r>
      <w:r w:rsidRPr="00383B2F">
        <w:rPr>
          <w:b/>
          <w:szCs w:val="22"/>
          <w:lang w:val="es-ES"/>
        </w:rPr>
        <w:t xml:space="preserve">conocida </w:t>
      </w:r>
      <w:r w:rsidRPr="00383B2F">
        <w:rPr>
          <w:szCs w:val="22"/>
          <w:lang w:val="es-ES"/>
        </w:rPr>
        <w:t>(</w:t>
      </w:r>
      <w:r w:rsidR="00AC1B63">
        <w:rPr>
          <w:szCs w:val="22"/>
          <w:lang w:val="es-ES"/>
        </w:rPr>
        <w:t xml:space="preserve">no </w:t>
      </w:r>
      <w:r w:rsidR="00386B28">
        <w:rPr>
          <w:szCs w:val="22"/>
          <w:lang w:val="es-ES"/>
        </w:rPr>
        <w:t>puede estimarse a partir de los datos disponibles</w:t>
      </w:r>
      <w:r w:rsidRPr="00383B2F">
        <w:rPr>
          <w:szCs w:val="22"/>
          <w:lang w:val="es-ES"/>
        </w:rPr>
        <w:t>)</w:t>
      </w:r>
    </w:p>
    <w:p w:rsidR="00871ECF" w:rsidRDefault="00871ECF">
      <w:pPr>
        <w:outlineLvl w:val="0"/>
        <w:rPr>
          <w:szCs w:val="22"/>
          <w:lang w:val="es-ES"/>
        </w:rPr>
      </w:pPr>
      <w:r w:rsidRPr="00383B2F">
        <w:rPr>
          <w:szCs w:val="22"/>
          <w:lang w:val="es-ES"/>
        </w:rPr>
        <w:t>•</w:t>
      </w:r>
      <w:r w:rsidRPr="00383B2F">
        <w:rPr>
          <w:szCs w:val="22"/>
          <w:lang w:val="es-ES"/>
        </w:rPr>
        <w:tab/>
        <w:t>anticuerpos neutralizantes (inhibidores)</w:t>
      </w:r>
      <w:r w:rsidR="00386B28">
        <w:rPr>
          <w:szCs w:val="22"/>
          <w:lang w:val="es-ES"/>
        </w:rPr>
        <w:t>.</w:t>
      </w:r>
    </w:p>
    <w:p w:rsidR="00871ECF" w:rsidRDefault="00871ECF">
      <w:pPr>
        <w:outlineLvl w:val="0"/>
        <w:rPr>
          <w:b/>
          <w:szCs w:val="22"/>
          <w:lang w:val="es-ES"/>
        </w:rPr>
      </w:pPr>
    </w:p>
    <w:p w:rsidR="00871ECF" w:rsidRDefault="00871ECF">
      <w:pPr>
        <w:outlineLvl w:val="0"/>
        <w:rPr>
          <w:b/>
          <w:szCs w:val="22"/>
          <w:lang w:val="es-ES"/>
        </w:rPr>
      </w:pPr>
      <w:r w:rsidRPr="00383B2F">
        <w:rPr>
          <w:b/>
          <w:szCs w:val="22"/>
          <w:lang w:val="es-ES"/>
        </w:rPr>
        <w:t>Comunicación de efectos adversos</w:t>
      </w:r>
    </w:p>
    <w:p w:rsidR="00871ECF" w:rsidRDefault="00871ECF">
      <w:pPr>
        <w:outlineLvl w:val="0"/>
        <w:rPr>
          <w:szCs w:val="22"/>
          <w:lang w:val="es-ES"/>
        </w:rPr>
      </w:pPr>
      <w:r w:rsidRPr="00383B2F">
        <w:rPr>
          <w:szCs w:val="22"/>
          <w:lang w:val="es-ES"/>
        </w:rPr>
        <w:t>Si experimenta cualquier tipo de efecto adverso, consulte a su médico, farmacéutico o enfermero, incluso si se trata de efectos adversos que no aparecen en este prospecto. También puede comunicarlos directamente a través</w:t>
      </w:r>
      <w:r w:rsidR="002D4930">
        <w:rPr>
          <w:szCs w:val="22"/>
          <w:lang w:val="es-ES"/>
        </w:rPr>
        <w:t xml:space="preserve"> del</w:t>
      </w:r>
      <w:r w:rsidR="007477DB" w:rsidRPr="003F7922">
        <w:rPr>
          <w:highlight w:val="lightGray"/>
          <w:lang w:val="es-ES"/>
        </w:rPr>
        <w:t xml:space="preserve"> sistema nacional de notificación incluido en el </w:t>
      </w:r>
      <w:hyperlink r:id="rId14" w:history="1">
        <w:r w:rsidR="007477DB" w:rsidRPr="003F7922">
          <w:rPr>
            <w:color w:val="0000FF"/>
            <w:szCs w:val="22"/>
            <w:highlight w:val="lightGray"/>
            <w:lang w:val="es-ES"/>
          </w:rPr>
          <w:t>Apéndice V</w:t>
        </w:r>
      </w:hyperlink>
      <w:hyperlink r:id="rId15" w:history="1"/>
      <w:r w:rsidRPr="00383B2F">
        <w:rPr>
          <w:szCs w:val="22"/>
          <w:lang w:val="es-ES"/>
        </w:rPr>
        <w:t>. Mediante la comunicación de efectos adversos usted puede contribuir a proporcionar más información sobre la seguridad de este medicamento.</w:t>
      </w:r>
    </w:p>
    <w:p w:rsidR="00871ECF" w:rsidRDefault="00871ECF">
      <w:pPr>
        <w:outlineLvl w:val="0"/>
        <w:rPr>
          <w:szCs w:val="22"/>
          <w:lang w:val="es-ES"/>
        </w:rPr>
      </w:pP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5.</w:t>
      </w:r>
      <w:r w:rsidRPr="00383B2F">
        <w:rPr>
          <w:b/>
          <w:szCs w:val="22"/>
          <w:lang w:val="es-ES"/>
        </w:rPr>
        <w:tab/>
        <w:t>Conservación de Refixia</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Mantener este medicamento fuera de la vista y del alcance de los niños.</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No utilice Refixia después de la fecha de caducidad que aparece en el envase y en las etiquetas del vial y de la jeringa precargada después de CAD. La fecha de caducidad es el último día del mes que se indica.</w:t>
      </w:r>
    </w:p>
    <w:p w:rsidR="00871ECF" w:rsidRDefault="00871ECF">
      <w:pPr>
        <w:outlineLvl w:val="0"/>
        <w:rPr>
          <w:szCs w:val="22"/>
          <w:lang w:val="es-ES"/>
        </w:rPr>
      </w:pPr>
    </w:p>
    <w:p w:rsidR="00871ECF" w:rsidRDefault="00386B28">
      <w:pPr>
        <w:outlineLvl w:val="0"/>
        <w:rPr>
          <w:szCs w:val="22"/>
          <w:lang w:val="es-ES"/>
        </w:rPr>
      </w:pPr>
      <w:r>
        <w:rPr>
          <w:szCs w:val="22"/>
          <w:lang w:val="es-ES"/>
        </w:rPr>
        <w:t>Conservar en nevera (entre 2°C – 8°C). No congelar.</w:t>
      </w:r>
      <w:r w:rsidR="000A2BA8">
        <w:rPr>
          <w:szCs w:val="22"/>
          <w:lang w:val="es-ES"/>
        </w:rPr>
        <w:t xml:space="preserve"> </w:t>
      </w:r>
      <w:r w:rsidR="00871ECF" w:rsidRPr="00383B2F">
        <w:rPr>
          <w:szCs w:val="22"/>
          <w:lang w:val="es-ES"/>
        </w:rPr>
        <w:t>Conservar en el embalaje original para protegerlo de la luz.</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Refixia puede estar fuera de la nevera durante un periodo máximo de 6 meses y conservarse a temperatura ambiente (hasta 30°C). Anote en el envase la fecha en la que sacó Refixia de la nevera y lo puso a temperatura ambiente. La nueva fecha de caducidad </w:t>
      </w:r>
      <w:r w:rsidR="00BC2B3A">
        <w:rPr>
          <w:szCs w:val="22"/>
          <w:lang w:val="es-ES"/>
        </w:rPr>
        <w:t>nunca debe</w:t>
      </w:r>
      <w:r w:rsidRPr="00383B2F">
        <w:rPr>
          <w:szCs w:val="22"/>
          <w:lang w:val="es-ES"/>
        </w:rPr>
        <w:t xml:space="preserve"> ser posterior a la que aparece en el </w:t>
      </w:r>
      <w:r w:rsidR="000972D3">
        <w:rPr>
          <w:szCs w:val="22"/>
          <w:lang w:val="es-ES"/>
        </w:rPr>
        <w:t>cartonaje</w:t>
      </w:r>
      <w:r w:rsidRPr="00383B2F">
        <w:rPr>
          <w:szCs w:val="22"/>
          <w:lang w:val="es-ES"/>
        </w:rPr>
        <w:t xml:space="preserve">. Tire este medicamento si no lo ha </w:t>
      </w:r>
      <w:r w:rsidR="00BC2B3A">
        <w:rPr>
          <w:szCs w:val="22"/>
          <w:lang w:val="es-ES"/>
        </w:rPr>
        <w:t>utilizado</w:t>
      </w:r>
      <w:r w:rsidR="00BC2B3A" w:rsidRPr="00383B2F">
        <w:rPr>
          <w:szCs w:val="22"/>
          <w:lang w:val="es-ES"/>
        </w:rPr>
        <w:t xml:space="preserve"> </w:t>
      </w:r>
      <w:r w:rsidRPr="00383B2F">
        <w:rPr>
          <w:szCs w:val="22"/>
          <w:lang w:val="es-ES"/>
        </w:rPr>
        <w:t xml:space="preserve">antes de la nueva fecha de caducidad. </w:t>
      </w:r>
      <w:r w:rsidR="00BC2B3A">
        <w:rPr>
          <w:szCs w:val="22"/>
          <w:lang w:val="es-ES"/>
        </w:rPr>
        <w:t>Después de conservar</w:t>
      </w:r>
      <w:r w:rsidRPr="00383B2F">
        <w:rPr>
          <w:szCs w:val="22"/>
          <w:lang w:val="es-ES"/>
        </w:rPr>
        <w:t xml:space="preserve"> el medicamento a temperatura ambiente, no vuelva a meterlo en la nevera.</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Use la inyección inmediatamente después de la reconstitución. Si no puede </w:t>
      </w:r>
      <w:r w:rsidR="00BC2B3A">
        <w:rPr>
          <w:szCs w:val="22"/>
          <w:lang w:val="es-ES"/>
        </w:rPr>
        <w:t>utilizarla inmediatamente</w:t>
      </w:r>
      <w:r w:rsidRPr="00383B2F">
        <w:rPr>
          <w:szCs w:val="22"/>
          <w:lang w:val="es-ES"/>
        </w:rPr>
        <w:t>, debe usarla en un plazo de 24 horas si la conserva en nevera entre 2°C y 8°C o en un plazo de 4 horas si la conserva fuera de la nevera a una temperatura máxima de 30°C.</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El polvo del vial es un polvo de blanco a blanquecino. Si el color del polvo ha cambiado, no lo utilice.</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 xml:space="preserve">La solución reconstituida </w:t>
      </w:r>
      <w:r w:rsidR="00BC475B">
        <w:rPr>
          <w:szCs w:val="22"/>
          <w:lang w:val="es-ES"/>
        </w:rPr>
        <w:t>es</w:t>
      </w:r>
      <w:r w:rsidR="00BC475B" w:rsidRPr="00383B2F">
        <w:rPr>
          <w:szCs w:val="22"/>
          <w:lang w:val="es-ES"/>
        </w:rPr>
        <w:t xml:space="preserve"> </w:t>
      </w:r>
      <w:r w:rsidRPr="00383B2F">
        <w:rPr>
          <w:szCs w:val="22"/>
          <w:lang w:val="es-ES"/>
        </w:rPr>
        <w:t xml:space="preserve">transparente e incolora. No utilice la solución reconstituida si </w:t>
      </w:r>
      <w:r w:rsidR="005A6917">
        <w:rPr>
          <w:lang w:val="es-ES_tradnl"/>
        </w:rPr>
        <w:t xml:space="preserve">observa que contiene partículas o </w:t>
      </w:r>
      <w:r w:rsidR="008D1291">
        <w:rPr>
          <w:lang w:val="es-ES_tradnl"/>
        </w:rPr>
        <w:t>decoloración</w:t>
      </w:r>
      <w:r w:rsidRPr="00383B2F">
        <w:rPr>
          <w:szCs w:val="22"/>
          <w:lang w:val="es-ES"/>
        </w:rPr>
        <w:t>.</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Los medicamentos no se deben tirar por los desagües ni a la basura. Pregunte a su farmacéutico cómo deshacerse de los envases y de los medicamentos que ya no necesita. De esta forma, ayudará a proteger el medio ambiente.</w:t>
      </w:r>
    </w:p>
    <w:p w:rsidR="00871ECF" w:rsidRDefault="00871ECF">
      <w:pPr>
        <w:outlineLvl w:val="0"/>
        <w:rPr>
          <w:szCs w:val="22"/>
          <w:lang w:val="es-ES"/>
        </w:rPr>
      </w:pP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6.</w:t>
      </w:r>
      <w:r w:rsidRPr="00383B2F">
        <w:rPr>
          <w:b/>
          <w:szCs w:val="22"/>
          <w:lang w:val="es-ES"/>
        </w:rPr>
        <w:tab/>
        <w:t>Contenido del envase e información adicional</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Composición de Refixia</w:t>
      </w:r>
    </w:p>
    <w:p w:rsidR="00871ECF" w:rsidRDefault="00871ECF">
      <w:pPr>
        <w:ind w:left="567" w:hanging="567"/>
        <w:rPr>
          <w:b/>
          <w:lang w:val="es-ES"/>
        </w:rPr>
      </w:pPr>
      <w:r w:rsidRPr="00383B2F">
        <w:rPr>
          <w:lang w:val="es-ES"/>
        </w:rPr>
        <w:t>•</w:t>
      </w:r>
      <w:r w:rsidRPr="00383B2F">
        <w:rPr>
          <w:lang w:val="es-ES"/>
        </w:rPr>
        <w:tab/>
        <w:t>El principio activo es nonacog beta pegol (factor IX de coagulación humano [ADNr] pegilado). Cada vial de Refixia contiene 500 UI, 1000 UI o 2000 UI de nonacog beta pegol, que se corresponden con aproximadamente 125 UI/ml, 250 UI/ml o 500 UI/ml respectivamente tras la reconstitución con el disolvente de histidina.</w:t>
      </w:r>
    </w:p>
    <w:p w:rsidR="00871ECF" w:rsidRDefault="00871ECF">
      <w:pPr>
        <w:ind w:left="567" w:hanging="567"/>
        <w:rPr>
          <w:lang w:val="es-ES"/>
        </w:rPr>
      </w:pPr>
      <w:r w:rsidRPr="00383B2F">
        <w:rPr>
          <w:lang w:val="es-ES"/>
        </w:rPr>
        <w:t>•</w:t>
      </w:r>
      <w:r w:rsidRPr="00383B2F">
        <w:rPr>
          <w:lang w:val="es-ES"/>
        </w:rPr>
        <w:tab/>
        <w:t>Los demás componentes del polvo son cloruro de sodio, histidina, sacarosa, polisorbato 80, manitol, hidróxido de sodio y ácido clorhídrico.</w:t>
      </w:r>
    </w:p>
    <w:p w:rsidR="00871ECF" w:rsidRDefault="00871ECF">
      <w:pPr>
        <w:ind w:left="567" w:hanging="567"/>
        <w:rPr>
          <w:b/>
          <w:lang w:val="es-ES"/>
        </w:rPr>
      </w:pPr>
      <w:r w:rsidRPr="00383B2F">
        <w:rPr>
          <w:lang w:val="es-ES"/>
        </w:rPr>
        <w:t>•</w:t>
      </w:r>
      <w:r w:rsidRPr="00383B2F">
        <w:rPr>
          <w:lang w:val="es-ES"/>
        </w:rPr>
        <w:tab/>
        <w:t>Los componentes del disolvente esterilizado son histidina, agua para preparaciones inyectables, hidróxido de sodio y ácido clorhídrico.</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Aspecto de Refixia y contenido del envase</w:t>
      </w:r>
    </w:p>
    <w:p w:rsidR="00871ECF" w:rsidRDefault="00871ECF">
      <w:pPr>
        <w:ind w:left="567" w:hanging="567"/>
        <w:rPr>
          <w:lang w:val="es-ES"/>
        </w:rPr>
      </w:pPr>
      <w:r w:rsidRPr="00383B2F">
        <w:rPr>
          <w:lang w:val="es-ES"/>
        </w:rPr>
        <w:t>•</w:t>
      </w:r>
      <w:r w:rsidRPr="00383B2F">
        <w:rPr>
          <w:lang w:val="es-ES"/>
        </w:rPr>
        <w:tab/>
        <w:t xml:space="preserve">Refixia se suministra como polvo y disolvente para solución inyectable (500 UI, 1000 UI o 2000 UI de polvo en un vial y 4 ml de disolvente en una jeringa precargada, una varilla de émbolo </w:t>
      </w:r>
      <w:r w:rsidR="00AA1BAB">
        <w:rPr>
          <w:lang w:val="es-ES"/>
        </w:rPr>
        <w:t>con</w:t>
      </w:r>
      <w:r w:rsidRPr="00383B2F">
        <w:rPr>
          <w:lang w:val="es-ES"/>
        </w:rPr>
        <w:t xml:space="preserve"> un adaptador de vial; tamaño de</w:t>
      </w:r>
      <w:r w:rsidR="00AA1BAB">
        <w:rPr>
          <w:lang w:val="es-ES"/>
        </w:rPr>
        <w:t xml:space="preserve"> envase de</w:t>
      </w:r>
      <w:r w:rsidRPr="00383B2F">
        <w:rPr>
          <w:lang w:val="es-ES"/>
        </w:rPr>
        <w:t xml:space="preserve"> 1).</w:t>
      </w:r>
    </w:p>
    <w:p w:rsidR="00871ECF" w:rsidRDefault="00871ECF">
      <w:pPr>
        <w:ind w:left="567" w:hanging="567"/>
        <w:rPr>
          <w:lang w:val="es-ES"/>
        </w:rPr>
      </w:pPr>
      <w:r w:rsidRPr="00383B2F">
        <w:rPr>
          <w:lang w:val="es-ES"/>
        </w:rPr>
        <w:t>•</w:t>
      </w:r>
      <w:r w:rsidRPr="00383B2F">
        <w:rPr>
          <w:lang w:val="es-ES"/>
        </w:rPr>
        <w:tab/>
        <w:t>El polvo es de blanco a blanquecino y el disolvente es transparente e incoloro.</w:t>
      </w:r>
    </w:p>
    <w:p w:rsidR="00871ECF" w:rsidRDefault="00871ECF">
      <w:pPr>
        <w:outlineLvl w:val="0"/>
        <w:rPr>
          <w:szCs w:val="22"/>
          <w:lang w:val="es-ES"/>
        </w:rPr>
      </w:pPr>
    </w:p>
    <w:p w:rsidR="00871ECF" w:rsidRDefault="00871ECF">
      <w:pPr>
        <w:outlineLvl w:val="0"/>
        <w:rPr>
          <w:b/>
          <w:szCs w:val="22"/>
          <w:lang w:val="es-ES"/>
        </w:rPr>
      </w:pPr>
      <w:r w:rsidRPr="00383B2F">
        <w:rPr>
          <w:b/>
          <w:szCs w:val="22"/>
          <w:lang w:val="es-ES"/>
        </w:rPr>
        <w:t>Titular de la autorización de comercialización y responsable de la fabricación</w:t>
      </w:r>
    </w:p>
    <w:p w:rsidR="00871ECF" w:rsidRDefault="00871ECF">
      <w:pPr>
        <w:outlineLvl w:val="0"/>
        <w:rPr>
          <w:szCs w:val="22"/>
          <w:lang w:val="es-ES"/>
        </w:rPr>
      </w:pPr>
    </w:p>
    <w:p w:rsidR="00871ECF" w:rsidRDefault="00871ECF">
      <w:pPr>
        <w:outlineLvl w:val="0"/>
        <w:rPr>
          <w:szCs w:val="22"/>
          <w:lang w:val="es-ES"/>
        </w:rPr>
      </w:pPr>
      <w:r w:rsidRPr="00383B2F">
        <w:rPr>
          <w:szCs w:val="22"/>
          <w:lang w:val="es-ES"/>
        </w:rPr>
        <w:t>Novo Nordisk A/S</w:t>
      </w:r>
    </w:p>
    <w:p w:rsidR="00871ECF" w:rsidRDefault="00871ECF">
      <w:pPr>
        <w:outlineLvl w:val="0"/>
        <w:rPr>
          <w:szCs w:val="22"/>
          <w:lang w:val="es-ES"/>
        </w:rPr>
      </w:pPr>
      <w:r w:rsidRPr="00383B2F">
        <w:rPr>
          <w:szCs w:val="22"/>
          <w:lang w:val="es-ES"/>
        </w:rPr>
        <w:t>Novo Allé</w:t>
      </w:r>
    </w:p>
    <w:p w:rsidR="00871ECF" w:rsidRDefault="00871ECF">
      <w:pPr>
        <w:outlineLvl w:val="0"/>
        <w:rPr>
          <w:szCs w:val="22"/>
          <w:lang w:val="es-ES"/>
        </w:rPr>
      </w:pPr>
      <w:r w:rsidRPr="00383B2F">
        <w:rPr>
          <w:szCs w:val="22"/>
          <w:lang w:val="es-ES"/>
        </w:rPr>
        <w:t>DK-2880 Bagsværd, Dinamarca</w:t>
      </w:r>
    </w:p>
    <w:p w:rsidR="00871ECF" w:rsidRDefault="00871ECF">
      <w:pPr>
        <w:outlineLvl w:val="0"/>
        <w:rPr>
          <w:szCs w:val="22"/>
          <w:lang w:val="es-ES"/>
        </w:rPr>
      </w:pPr>
    </w:p>
    <w:p w:rsidR="00871ECF" w:rsidRDefault="00871ECF">
      <w:pPr>
        <w:outlineLvl w:val="0"/>
        <w:rPr>
          <w:szCs w:val="22"/>
          <w:lang w:val="es-ES"/>
        </w:rPr>
      </w:pPr>
    </w:p>
    <w:p w:rsidR="00871ECF" w:rsidRDefault="00871ECF">
      <w:pPr>
        <w:outlineLvl w:val="0"/>
        <w:rPr>
          <w:szCs w:val="22"/>
          <w:lang w:val="es-ES"/>
        </w:rPr>
      </w:pPr>
      <w:r w:rsidRPr="00383B2F">
        <w:rPr>
          <w:b/>
          <w:szCs w:val="22"/>
          <w:lang w:val="es-ES"/>
        </w:rPr>
        <w:t>Fecha de la última revisión de este prospecto:</w:t>
      </w:r>
    </w:p>
    <w:p w:rsidR="00871ECF" w:rsidRDefault="00871ECF">
      <w:pPr>
        <w:outlineLvl w:val="0"/>
        <w:rPr>
          <w:b/>
          <w:szCs w:val="22"/>
          <w:lang w:val="es-ES"/>
        </w:rPr>
      </w:pPr>
    </w:p>
    <w:p w:rsidR="00871ECF" w:rsidRDefault="00871ECF">
      <w:pPr>
        <w:outlineLvl w:val="0"/>
        <w:rPr>
          <w:b/>
          <w:szCs w:val="22"/>
          <w:lang w:val="es-ES"/>
        </w:rPr>
      </w:pPr>
    </w:p>
    <w:p w:rsidR="00871ECF" w:rsidRDefault="00871ECF">
      <w:pPr>
        <w:outlineLvl w:val="0"/>
        <w:rPr>
          <w:b/>
          <w:szCs w:val="22"/>
          <w:lang w:val="es-ES"/>
        </w:rPr>
      </w:pPr>
      <w:r w:rsidRPr="00383B2F">
        <w:rPr>
          <w:b/>
          <w:szCs w:val="22"/>
          <w:lang w:val="es-ES"/>
        </w:rPr>
        <w:t>Otras fuentes de información</w:t>
      </w:r>
    </w:p>
    <w:p w:rsidR="00871ECF" w:rsidRDefault="00871ECF">
      <w:pPr>
        <w:outlineLvl w:val="0"/>
        <w:rPr>
          <w:szCs w:val="22"/>
          <w:lang w:val="es-ES"/>
        </w:rPr>
      </w:pPr>
    </w:p>
    <w:p w:rsidR="00871ECF" w:rsidRDefault="00871ECF">
      <w:pPr>
        <w:outlineLvl w:val="0"/>
        <w:rPr>
          <w:iCs/>
          <w:szCs w:val="22"/>
          <w:lang w:val="es-ES"/>
        </w:rPr>
      </w:pPr>
      <w:r w:rsidRPr="00383B2F">
        <w:rPr>
          <w:szCs w:val="22"/>
          <w:lang w:val="es-ES"/>
        </w:rPr>
        <w:t xml:space="preserve">La información detallada de este medicamento está disponible en la página web de la Agencia Europea de Medicamentos: </w:t>
      </w:r>
      <w:hyperlink r:id="rId16" w:history="1">
        <w:r w:rsidRPr="00383B2F">
          <w:rPr>
            <w:rStyle w:val="Hyperlink"/>
            <w:szCs w:val="22"/>
            <w:lang w:val="es-ES"/>
          </w:rPr>
          <w:t>http://www.ema.europa.eu</w:t>
        </w:r>
      </w:hyperlink>
      <w:r w:rsidRPr="00383B2F">
        <w:rPr>
          <w:szCs w:val="22"/>
          <w:lang w:val="es-ES"/>
        </w:rPr>
        <w:t>.</w:t>
      </w:r>
    </w:p>
    <w:p w:rsidR="00871ECF" w:rsidRDefault="00871ECF">
      <w:pPr>
        <w:numPr>
          <w:ilvl w:val="12"/>
          <w:numId w:val="0"/>
        </w:numPr>
        <w:rPr>
          <w:lang w:val="es-ES"/>
        </w:rPr>
      </w:pPr>
      <w:r>
        <w:rPr>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871ECF">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suppressAutoHyphens w:val="0"/>
              <w:rPr>
                <w:b/>
                <w:lang w:val="es-ES"/>
              </w:rPr>
            </w:pPr>
            <w:bookmarkStart w:id="4" w:name="_Toc355690933"/>
            <w:r w:rsidRPr="00383B2F">
              <w:rPr>
                <w:b/>
                <w:lang w:val="es-ES"/>
              </w:rPr>
              <w:t xml:space="preserve">Instrucciones </w:t>
            </w:r>
            <w:r w:rsidR="00FB5008">
              <w:rPr>
                <w:b/>
                <w:lang w:val="es-ES"/>
              </w:rPr>
              <w:t>para utilizar</w:t>
            </w:r>
            <w:r w:rsidRPr="00383B2F">
              <w:rPr>
                <w:b/>
                <w:lang w:val="es-ES"/>
              </w:rPr>
              <w:t xml:space="preserve"> </w:t>
            </w:r>
            <w:bookmarkEnd w:id="4"/>
            <w:r w:rsidRPr="00383B2F">
              <w:rPr>
                <w:b/>
                <w:lang w:val="es-ES"/>
              </w:rPr>
              <w:t>Refixia</w:t>
            </w:r>
          </w:p>
          <w:p w:rsidR="00871ECF" w:rsidRDefault="00871ECF">
            <w:pPr>
              <w:numPr>
                <w:ilvl w:val="12"/>
                <w:numId w:val="0"/>
              </w:numPr>
              <w:suppressAutoHyphens w:val="0"/>
              <w:rPr>
                <w:lang w:val="es-ES"/>
              </w:rPr>
            </w:pPr>
          </w:p>
          <w:p w:rsidR="00871ECF" w:rsidRDefault="00871ECF">
            <w:pPr>
              <w:numPr>
                <w:ilvl w:val="12"/>
                <w:numId w:val="0"/>
              </w:numPr>
              <w:suppressAutoHyphens w:val="0"/>
              <w:rPr>
                <w:lang w:val="es-ES"/>
              </w:rPr>
            </w:pPr>
            <w:r w:rsidRPr="00383B2F">
              <w:rPr>
                <w:lang w:val="es-ES"/>
              </w:rPr>
              <w:t>Lea atentamente estas instrucciones antes de usar Refixia.</w:t>
            </w:r>
          </w:p>
          <w:p w:rsidR="00871ECF" w:rsidRDefault="00871ECF">
            <w:pPr>
              <w:numPr>
                <w:ilvl w:val="12"/>
                <w:numId w:val="0"/>
              </w:numPr>
              <w:suppressAutoHyphens w:val="0"/>
              <w:rPr>
                <w:lang w:val="es-ES"/>
              </w:rPr>
            </w:pPr>
          </w:p>
          <w:p w:rsidR="00871ECF" w:rsidRDefault="00871ECF">
            <w:pPr>
              <w:numPr>
                <w:ilvl w:val="12"/>
                <w:numId w:val="0"/>
              </w:numPr>
              <w:suppressAutoHyphens w:val="0"/>
              <w:rPr>
                <w:lang w:val="es-ES"/>
              </w:rPr>
            </w:pPr>
            <w:r w:rsidRPr="00383B2F">
              <w:rPr>
                <w:lang w:val="es-ES"/>
              </w:rPr>
              <w:t xml:space="preserve">Refixia se suministra en forma de polvo. Antes de la inyección se debe reconstituir con el disolvente suministrado en la jeringa. El disolvente es una solución de histidina. </w:t>
            </w:r>
            <w:r w:rsidR="00C17B7A">
              <w:rPr>
                <w:lang w:val="es-ES"/>
              </w:rPr>
              <w:t>El medicamento</w:t>
            </w:r>
            <w:r w:rsidRPr="00383B2F">
              <w:rPr>
                <w:bCs/>
                <w:lang w:val="es-ES"/>
              </w:rPr>
              <w:t xml:space="preserve"> </w:t>
            </w:r>
            <w:r w:rsidR="006759BA">
              <w:rPr>
                <w:lang w:val="es-ES_tradnl"/>
              </w:rPr>
              <w:t>reconstituido se debe inyectar</w:t>
            </w:r>
            <w:r w:rsidRPr="00383B2F">
              <w:rPr>
                <w:bCs/>
                <w:lang w:val="es-ES"/>
              </w:rPr>
              <w:t xml:space="preserve"> en una vena (inyección intravenosa </w:t>
            </w:r>
            <w:r w:rsidR="00FB5008">
              <w:rPr>
                <w:bCs/>
                <w:lang w:val="es-ES"/>
              </w:rPr>
              <w:t>[</w:t>
            </w:r>
            <w:r w:rsidRPr="00383B2F">
              <w:rPr>
                <w:bCs/>
                <w:lang w:val="es-ES"/>
              </w:rPr>
              <w:t>IV</w:t>
            </w:r>
            <w:r w:rsidR="00FB5008">
              <w:rPr>
                <w:bCs/>
                <w:lang w:val="es-ES"/>
              </w:rPr>
              <w:t>]</w:t>
            </w:r>
            <w:r w:rsidRPr="00383B2F">
              <w:rPr>
                <w:bCs/>
                <w:lang w:val="es-ES"/>
              </w:rPr>
              <w:t>).</w:t>
            </w:r>
            <w:r w:rsidRPr="00383B2F">
              <w:rPr>
                <w:lang w:val="es-ES"/>
              </w:rPr>
              <w:t xml:space="preserve"> Los elementos de este envase </w:t>
            </w:r>
            <w:r w:rsidR="006759BA">
              <w:rPr>
                <w:lang w:val="es-ES"/>
              </w:rPr>
              <w:t xml:space="preserve">están </w:t>
            </w:r>
            <w:r w:rsidRPr="00383B2F">
              <w:rPr>
                <w:lang w:val="es-ES"/>
              </w:rPr>
              <w:t>diseñado</w:t>
            </w:r>
            <w:r w:rsidR="006759BA">
              <w:rPr>
                <w:lang w:val="es-ES"/>
              </w:rPr>
              <w:t>s</w:t>
            </w:r>
            <w:r w:rsidRPr="00383B2F">
              <w:rPr>
                <w:lang w:val="es-ES"/>
              </w:rPr>
              <w:t xml:space="preserve"> para </w:t>
            </w:r>
            <w:r w:rsidR="006759BA">
              <w:rPr>
                <w:lang w:val="es-ES"/>
              </w:rPr>
              <w:t xml:space="preserve">reconstituir </w:t>
            </w:r>
            <w:r w:rsidRPr="00383B2F">
              <w:rPr>
                <w:lang w:val="es-ES"/>
              </w:rPr>
              <w:t xml:space="preserve">e </w:t>
            </w:r>
            <w:r w:rsidR="006759BA">
              <w:rPr>
                <w:lang w:val="es-ES"/>
              </w:rPr>
              <w:t xml:space="preserve">inyectar </w:t>
            </w:r>
            <w:r w:rsidRPr="00383B2F">
              <w:rPr>
                <w:lang w:val="es-ES"/>
              </w:rPr>
              <w:t>Refixia.</w:t>
            </w:r>
          </w:p>
          <w:p w:rsidR="00871ECF" w:rsidRDefault="00871ECF">
            <w:pPr>
              <w:numPr>
                <w:ilvl w:val="12"/>
                <w:numId w:val="0"/>
              </w:numPr>
              <w:suppressAutoHyphens w:val="0"/>
              <w:rPr>
                <w:lang w:val="es-ES"/>
              </w:rPr>
            </w:pPr>
          </w:p>
          <w:p w:rsidR="00871ECF" w:rsidRDefault="00871ECF">
            <w:pPr>
              <w:numPr>
                <w:ilvl w:val="12"/>
                <w:numId w:val="0"/>
              </w:numPr>
              <w:suppressAutoHyphens w:val="0"/>
              <w:rPr>
                <w:lang w:val="es-ES"/>
              </w:rPr>
            </w:pPr>
            <w:r w:rsidRPr="00383B2F">
              <w:rPr>
                <w:lang w:val="es-ES"/>
              </w:rPr>
              <w:t xml:space="preserve">También necesitará un </w:t>
            </w:r>
            <w:r w:rsidR="0096141D">
              <w:rPr>
                <w:lang w:val="es-ES"/>
              </w:rPr>
              <w:t>equipo de infusión intravenosa</w:t>
            </w:r>
            <w:r w:rsidRPr="00383B2F">
              <w:rPr>
                <w:lang w:val="es-ES"/>
              </w:rPr>
              <w:t xml:space="preserve"> (tubos y aguja mariposa), toallitas estériles con alcohol, gasas y tiritas. Estos </w:t>
            </w:r>
            <w:r w:rsidR="0096141D">
              <w:rPr>
                <w:lang w:val="es-ES"/>
              </w:rPr>
              <w:t>materiales</w:t>
            </w:r>
            <w:r w:rsidR="0096141D" w:rsidRPr="00383B2F">
              <w:rPr>
                <w:lang w:val="es-ES"/>
              </w:rPr>
              <w:t xml:space="preserve"> </w:t>
            </w:r>
            <w:r w:rsidRPr="00383B2F">
              <w:rPr>
                <w:lang w:val="es-ES"/>
              </w:rPr>
              <w:t xml:space="preserve">no se incluyen en el </w:t>
            </w:r>
            <w:r w:rsidR="00FB5008">
              <w:rPr>
                <w:lang w:val="es-ES"/>
              </w:rPr>
              <w:t xml:space="preserve">envase de </w:t>
            </w:r>
            <w:r w:rsidRPr="00383B2F">
              <w:rPr>
                <w:lang w:val="es-ES"/>
              </w:rPr>
              <w:t>Refixia.</w:t>
            </w:r>
          </w:p>
          <w:p w:rsidR="00871ECF" w:rsidRDefault="00871ECF">
            <w:pPr>
              <w:numPr>
                <w:ilvl w:val="12"/>
                <w:numId w:val="0"/>
              </w:numPr>
              <w:suppressAutoHyphens w:val="0"/>
              <w:rPr>
                <w:lang w:val="es-ES"/>
              </w:rPr>
            </w:pPr>
          </w:p>
          <w:p w:rsidR="00871ECF" w:rsidRDefault="00871ECF">
            <w:pPr>
              <w:numPr>
                <w:ilvl w:val="12"/>
                <w:numId w:val="0"/>
              </w:numPr>
              <w:suppressAutoHyphens w:val="0"/>
              <w:rPr>
                <w:b/>
                <w:bCs/>
                <w:lang w:val="es-ES"/>
              </w:rPr>
            </w:pPr>
            <w:r w:rsidRPr="00383B2F">
              <w:rPr>
                <w:b/>
                <w:bCs/>
                <w:lang w:val="es-ES"/>
              </w:rPr>
              <w:t>No utilice el equipo sin haber recibido la formación adecuada de su médico o enfermero.</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
                <w:bCs/>
                <w:lang w:val="es-ES"/>
              </w:rPr>
            </w:pPr>
            <w:r w:rsidRPr="00383B2F">
              <w:rPr>
                <w:b/>
                <w:bCs/>
                <w:lang w:val="es-ES"/>
              </w:rPr>
              <w:t>Lávese siempre las manos y asegúrese siempre de que el área a su alrededor esté limpia.</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Cs/>
                <w:lang w:val="es-ES"/>
              </w:rPr>
            </w:pPr>
            <w:r w:rsidRPr="00383B2F">
              <w:rPr>
                <w:bCs/>
                <w:lang w:val="es-ES"/>
              </w:rPr>
              <w:t>Al preparar e inyectar el medicamento directamente en las venas, es importante</w:t>
            </w:r>
            <w:r w:rsidRPr="00383B2F">
              <w:rPr>
                <w:b/>
                <w:bCs/>
                <w:lang w:val="es-ES"/>
              </w:rPr>
              <w:t xml:space="preserve"> usar una técnica limpia y sin gérmenes (aséptica). </w:t>
            </w:r>
            <w:r w:rsidRPr="00383B2F">
              <w:rPr>
                <w:bCs/>
                <w:lang w:val="es-ES"/>
              </w:rPr>
              <w:t xml:space="preserve">Una técnica </w:t>
            </w:r>
            <w:r w:rsidR="00C17B7A">
              <w:rPr>
                <w:bCs/>
                <w:lang w:val="es-ES"/>
              </w:rPr>
              <w:t>incorrecta</w:t>
            </w:r>
            <w:r w:rsidR="00C17B7A" w:rsidRPr="00383B2F">
              <w:rPr>
                <w:bCs/>
                <w:lang w:val="es-ES"/>
              </w:rPr>
              <w:t xml:space="preserve"> </w:t>
            </w:r>
            <w:r w:rsidRPr="00383B2F">
              <w:rPr>
                <w:bCs/>
                <w:lang w:val="es-ES"/>
              </w:rPr>
              <w:t>puede introducir gérmenes capaces de infectar la sangre.</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
                <w:bCs/>
                <w:lang w:val="es-ES"/>
              </w:rPr>
            </w:pPr>
            <w:r w:rsidRPr="00383B2F">
              <w:rPr>
                <w:b/>
                <w:bCs/>
                <w:lang w:val="es-ES"/>
              </w:rPr>
              <w:t>No abra el equipo hasta que esté listo para usarlo.</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
                <w:bCs/>
                <w:lang w:val="es-ES"/>
              </w:rPr>
            </w:pPr>
            <w:r w:rsidRPr="00383B2F">
              <w:rPr>
                <w:b/>
                <w:bCs/>
                <w:lang w:val="es-ES"/>
              </w:rPr>
              <w:t xml:space="preserve">No utilice el equipo si </w:t>
            </w:r>
            <w:r w:rsidR="006759BA">
              <w:rPr>
                <w:b/>
                <w:bCs/>
                <w:lang w:val="es-ES"/>
              </w:rPr>
              <w:t xml:space="preserve">se </w:t>
            </w:r>
            <w:r w:rsidRPr="00383B2F">
              <w:rPr>
                <w:b/>
                <w:bCs/>
                <w:lang w:val="es-ES"/>
              </w:rPr>
              <w:t xml:space="preserve">ha caído o </w:t>
            </w:r>
            <w:r w:rsidR="006B46C1">
              <w:rPr>
                <w:b/>
                <w:bCs/>
                <w:lang w:val="es-ES"/>
              </w:rPr>
              <w:t>si está</w:t>
            </w:r>
            <w:r w:rsidRPr="00383B2F">
              <w:rPr>
                <w:b/>
                <w:bCs/>
                <w:lang w:val="es-ES"/>
              </w:rPr>
              <w:t xml:space="preserve"> dañado. </w:t>
            </w:r>
            <w:r w:rsidRPr="00383B2F">
              <w:rPr>
                <w:bCs/>
                <w:lang w:val="es-ES"/>
              </w:rPr>
              <w:t>Utilice un envase nuevo en su lugar.</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
                <w:bCs/>
                <w:lang w:val="es-ES"/>
              </w:rPr>
            </w:pPr>
            <w:r w:rsidRPr="00383B2F">
              <w:rPr>
                <w:b/>
                <w:bCs/>
                <w:lang w:val="es-ES"/>
              </w:rPr>
              <w:t>No u</w:t>
            </w:r>
            <w:r w:rsidR="0040031F">
              <w:rPr>
                <w:b/>
                <w:bCs/>
                <w:lang w:val="es-ES"/>
              </w:rPr>
              <w:t>tilice</w:t>
            </w:r>
            <w:r w:rsidRPr="00383B2F">
              <w:rPr>
                <w:b/>
                <w:bCs/>
                <w:lang w:val="es-ES"/>
              </w:rPr>
              <w:t xml:space="preserve"> el equipo si ha caducado. </w:t>
            </w:r>
            <w:r w:rsidRPr="00383B2F">
              <w:rPr>
                <w:lang w:val="es-ES"/>
              </w:rPr>
              <w:t xml:space="preserve">Utilice un envase nuevo en su lugar. </w:t>
            </w:r>
            <w:r w:rsidRPr="00383B2F">
              <w:rPr>
                <w:bCs/>
                <w:lang w:val="es-ES"/>
              </w:rPr>
              <w:t>La fecha de caducidad está impresa en el embalaje exterior, el vial, el adaptador del vial y la jeringa precargada.</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
                <w:lang w:val="es-ES"/>
              </w:rPr>
            </w:pPr>
            <w:r w:rsidRPr="00383B2F">
              <w:rPr>
                <w:b/>
                <w:bCs/>
                <w:lang w:val="es-ES"/>
              </w:rPr>
              <w:t xml:space="preserve">No </w:t>
            </w:r>
            <w:r w:rsidR="0040031F">
              <w:rPr>
                <w:b/>
                <w:bCs/>
                <w:lang w:val="es-ES"/>
              </w:rPr>
              <w:t>utilice</w:t>
            </w:r>
            <w:r w:rsidR="0040031F" w:rsidRPr="00383B2F">
              <w:rPr>
                <w:b/>
                <w:bCs/>
                <w:lang w:val="es-ES"/>
              </w:rPr>
              <w:t xml:space="preserve"> </w:t>
            </w:r>
            <w:r w:rsidRPr="00383B2F">
              <w:rPr>
                <w:b/>
                <w:bCs/>
                <w:lang w:val="es-ES"/>
              </w:rPr>
              <w:t xml:space="preserve">el equipo si sospecha que está contaminado. </w:t>
            </w:r>
            <w:r w:rsidRPr="00383B2F">
              <w:rPr>
                <w:bCs/>
                <w:lang w:val="es-ES"/>
              </w:rPr>
              <w:t>Utilice un envase nuevo en su lugar.</w:t>
            </w:r>
          </w:p>
          <w:p w:rsidR="00871ECF" w:rsidRDefault="00871ECF">
            <w:pPr>
              <w:numPr>
                <w:ilvl w:val="12"/>
                <w:numId w:val="0"/>
              </w:numPr>
              <w:suppressAutoHyphens w:val="0"/>
              <w:rPr>
                <w:b/>
                <w:lang w:val="es-ES"/>
              </w:rPr>
            </w:pPr>
          </w:p>
          <w:p w:rsidR="00871ECF" w:rsidRDefault="00871ECF">
            <w:pPr>
              <w:numPr>
                <w:ilvl w:val="12"/>
                <w:numId w:val="0"/>
              </w:numPr>
              <w:suppressAutoHyphens w:val="0"/>
              <w:rPr>
                <w:b/>
                <w:lang w:val="es-ES"/>
              </w:rPr>
            </w:pPr>
            <w:r w:rsidRPr="00383B2F">
              <w:rPr>
                <w:b/>
                <w:lang w:val="es-ES"/>
              </w:rPr>
              <w:t>No deseche ningún elemento hasta que se haya inyectado la solución reconstituida.</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lang w:val="es-ES"/>
              </w:rPr>
            </w:pPr>
            <w:r w:rsidRPr="00383B2F">
              <w:rPr>
                <w:b/>
                <w:bCs/>
                <w:lang w:val="es-ES"/>
              </w:rPr>
              <w:t>El equipo es de un solo uso.</w:t>
            </w:r>
          </w:p>
        </w:tc>
      </w:tr>
      <w:tr w:rsidR="00871ECF">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suppressAutoHyphens w:val="0"/>
              <w:rPr>
                <w:b/>
                <w:bCs/>
                <w:lang w:val="es-ES"/>
              </w:rPr>
            </w:pPr>
            <w:r w:rsidRPr="00383B2F">
              <w:rPr>
                <w:b/>
                <w:bCs/>
                <w:lang w:val="es-ES"/>
              </w:rPr>
              <w:t>Contenido</w:t>
            </w:r>
          </w:p>
          <w:p w:rsidR="00871ECF" w:rsidRDefault="00871ECF">
            <w:pPr>
              <w:numPr>
                <w:ilvl w:val="12"/>
                <w:numId w:val="0"/>
              </w:numPr>
              <w:suppressAutoHyphens w:val="0"/>
              <w:rPr>
                <w:lang w:val="es-ES"/>
              </w:rPr>
            </w:pPr>
            <w:r w:rsidRPr="00383B2F">
              <w:rPr>
                <w:lang w:val="es-ES"/>
              </w:rPr>
              <w:t>El envase contiene:</w:t>
            </w:r>
          </w:p>
          <w:p w:rsidR="00871ECF" w:rsidRDefault="00871ECF">
            <w:pPr>
              <w:ind w:left="567" w:hanging="567"/>
              <w:rPr>
                <w:lang w:val="es-ES"/>
              </w:rPr>
            </w:pPr>
            <w:r w:rsidRPr="00383B2F">
              <w:rPr>
                <w:lang w:val="es-ES"/>
              </w:rPr>
              <w:t>•</w:t>
            </w:r>
            <w:r w:rsidRPr="00383B2F">
              <w:rPr>
                <w:lang w:val="es-ES"/>
              </w:rPr>
              <w:tab/>
              <w:t xml:space="preserve">1 vial </w:t>
            </w:r>
            <w:r w:rsidR="006759BA">
              <w:rPr>
                <w:lang w:val="es-ES"/>
              </w:rPr>
              <w:t xml:space="preserve">con </w:t>
            </w:r>
            <w:r w:rsidRPr="00383B2F">
              <w:rPr>
                <w:lang w:val="es-ES"/>
              </w:rPr>
              <w:t>polvo Refixia</w:t>
            </w:r>
          </w:p>
          <w:p w:rsidR="00871ECF" w:rsidRDefault="00871ECF">
            <w:pPr>
              <w:ind w:left="567" w:hanging="567"/>
              <w:rPr>
                <w:lang w:val="es-ES"/>
              </w:rPr>
            </w:pPr>
            <w:r w:rsidRPr="00383B2F">
              <w:rPr>
                <w:lang w:val="es-ES"/>
              </w:rPr>
              <w:t>•</w:t>
            </w:r>
            <w:r w:rsidRPr="00383B2F">
              <w:rPr>
                <w:lang w:val="es-ES"/>
              </w:rPr>
              <w:tab/>
              <w:t>1 adaptador del vial</w:t>
            </w:r>
          </w:p>
          <w:p w:rsidR="00871ECF" w:rsidRDefault="00871ECF">
            <w:pPr>
              <w:ind w:left="567" w:hanging="567"/>
              <w:rPr>
                <w:lang w:val="es-ES"/>
              </w:rPr>
            </w:pPr>
            <w:r w:rsidRPr="00383B2F">
              <w:rPr>
                <w:lang w:val="es-ES"/>
              </w:rPr>
              <w:t>•</w:t>
            </w:r>
            <w:r w:rsidRPr="00383B2F">
              <w:rPr>
                <w:lang w:val="es-ES"/>
              </w:rPr>
              <w:tab/>
              <w:t>1 jeringa precargada con disolvente</w:t>
            </w:r>
          </w:p>
          <w:p w:rsidR="00871ECF" w:rsidRDefault="00871ECF">
            <w:pPr>
              <w:ind w:left="567" w:hanging="567"/>
              <w:rPr>
                <w:lang w:val="es-ES"/>
              </w:rPr>
            </w:pPr>
            <w:r w:rsidRPr="00383B2F">
              <w:rPr>
                <w:lang w:val="es-ES"/>
              </w:rPr>
              <w:t>•</w:t>
            </w:r>
            <w:r w:rsidRPr="00383B2F">
              <w:rPr>
                <w:lang w:val="es-ES"/>
              </w:rPr>
              <w:tab/>
              <w:t>1 varilla del émbolo (colocada debajo de la jeringa)</w:t>
            </w:r>
          </w:p>
          <w:p w:rsidR="00871ECF" w:rsidRDefault="00871ECF">
            <w:pPr>
              <w:ind w:left="567" w:hanging="567"/>
              <w:rPr>
                <w:lang w:val="es-ES"/>
              </w:rPr>
            </w:pPr>
          </w:p>
          <w:p w:rsidR="00871ECF" w:rsidRDefault="00871ECF">
            <w:pPr>
              <w:numPr>
                <w:ilvl w:val="12"/>
                <w:numId w:val="0"/>
              </w:numPr>
              <w:suppressAutoHyphens w:val="0"/>
              <w:rPr>
                <w:b/>
                <w:bCs/>
                <w:lang w:val="es-ES"/>
              </w:rPr>
            </w:pPr>
          </w:p>
        </w:tc>
      </w:tr>
      <w:bookmarkStart w:id="5" w:name="_MON_1539696771"/>
      <w:bookmarkEnd w:id="5"/>
      <w:tr w:rsidR="00871ECF">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CA0E81">
            <w:pPr>
              <w:numPr>
                <w:ilvl w:val="12"/>
                <w:numId w:val="0"/>
              </w:numPr>
              <w:suppressAutoHyphens w:val="0"/>
              <w:rPr>
                <w:lang w:val="en-GB"/>
              </w:rPr>
            </w:pPr>
            <w:r>
              <w:object w:dxaOrig="3691" w:dyaOrig="4142">
                <v:shape id="_x0000_i1027" type="#_x0000_t75" style="width:184.5pt;height:207pt" o:ole="">
                  <v:imagedata r:id="rId17" o:title=""/>
                </v:shape>
                <o:OLEObject Type="Embed" ProgID="Word.Document.12" ShapeID="_x0000_i1027" DrawAspect="Content" ObjectID="_1684277130" r:id="rId18">
                  <o:FieldCodes>\s</o:FieldCodes>
                </o:OLEObject>
              </w:object>
            </w:r>
            <w:r w:rsidR="00871ECF">
              <w:rPr>
                <w:rStyle w:val="PageNumber"/>
                <w:color w:val="075095"/>
                <w:szCs w:val="22"/>
              </w:rPr>
              <w:t xml:space="preserve"> </w:t>
            </w:r>
          </w:p>
          <w:bookmarkStart w:id="6" w:name="_MON_1539697037"/>
          <w:bookmarkEnd w:id="6"/>
          <w:p w:rsidR="00871ECF" w:rsidRDefault="006759BA">
            <w:pPr>
              <w:numPr>
                <w:ilvl w:val="12"/>
                <w:numId w:val="0"/>
              </w:numPr>
              <w:rPr>
                <w:lang w:val="en-GB"/>
              </w:rPr>
            </w:pPr>
            <w:r>
              <w:object w:dxaOrig="4111" w:dyaOrig="4352">
                <v:shape id="_x0000_i1028" type="#_x0000_t75" style="width:205.5pt;height:217.5pt" o:ole="">
                  <v:imagedata r:id="rId19" o:title=""/>
                </v:shape>
                <o:OLEObject Type="Embed" ProgID="Word.Document.12" ShapeID="_x0000_i1028" DrawAspect="Content" ObjectID="_1684277131" r:id="rId20">
                  <o:FieldCodes>\s</o:FieldCodes>
                </o:OLEObject>
              </w:object>
            </w:r>
          </w:p>
          <w:p w:rsidR="00871ECF" w:rsidRDefault="006374D1">
            <w:pPr>
              <w:numPr>
                <w:ilvl w:val="12"/>
                <w:numId w:val="0"/>
              </w:numPr>
              <w:rPr>
                <w:lang w:val="en-GB"/>
              </w:rPr>
            </w:pPr>
            <w:r>
              <w:object w:dxaOrig="5100" w:dyaOrig="3902">
                <v:shape id="_x0000_i1029" type="#_x0000_t75" style="width:252.75pt;height:193.5pt" o:ole="">
                  <v:imagedata r:id="rId21" o:title=""/>
                </v:shape>
                <o:OLEObject Type="Embed" ProgID="Word.Document.12" ShapeID="_x0000_i1029" DrawAspect="Content" ObjectID="_1684277132" r:id="rId22">
                  <o:FieldCodes>\s</o:FieldCodes>
                </o:OLEObject>
              </w:object>
            </w:r>
          </w:p>
          <w:p w:rsidR="00871ECF" w:rsidRDefault="00871ECF">
            <w:pPr>
              <w:numPr>
                <w:ilvl w:val="12"/>
                <w:numId w:val="0"/>
              </w:numPr>
              <w:rPr>
                <w:lang w:val="en-GB"/>
              </w:rPr>
            </w:pPr>
          </w:p>
          <w:bookmarkStart w:id="7" w:name="_MON_1539697153"/>
          <w:bookmarkEnd w:id="7"/>
          <w:p w:rsidR="00871ECF" w:rsidRDefault="004632ED">
            <w:pPr>
              <w:numPr>
                <w:ilvl w:val="12"/>
                <w:numId w:val="0"/>
              </w:numPr>
              <w:rPr>
                <w:b/>
                <w:bCs/>
                <w:lang w:val="en-GB"/>
              </w:rPr>
            </w:pPr>
            <w:r>
              <w:object w:dxaOrig="4111" w:dyaOrig="3002">
                <v:shape id="_x0000_i1030" type="#_x0000_t75" style="width:205.5pt;height:150pt" o:ole="">
                  <v:imagedata r:id="rId23" o:title=""/>
                </v:shape>
                <o:OLEObject Type="Embed" ProgID="Word.Document.12" ShapeID="_x0000_i1030" DrawAspect="Content" ObjectID="_1684277133" r:id="rId24">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rPr>
                <w:b/>
                <w:bCs/>
                <w:lang w:val="es-ES"/>
              </w:rPr>
            </w:pPr>
            <w:r w:rsidRPr="00383B2F">
              <w:rPr>
                <w:b/>
                <w:bCs/>
                <w:lang w:val="es-ES"/>
              </w:rPr>
              <w:t>1. Prepare el vial y la jeringa</w:t>
            </w:r>
          </w:p>
          <w:p w:rsidR="00871ECF" w:rsidRDefault="00871ECF">
            <w:pPr>
              <w:numPr>
                <w:ilvl w:val="12"/>
                <w:numId w:val="0"/>
              </w:numPr>
              <w:suppressAutoHyphens w:val="0"/>
              <w:rPr>
                <w:b/>
                <w:bCs/>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Prepare el número de envases de Refixia</w:t>
            </w:r>
            <w:r w:rsidRPr="00383B2F">
              <w:rPr>
                <w:b/>
                <w:vertAlign w:val="superscript"/>
                <w:lang w:val="es-ES"/>
              </w:rPr>
              <w:t xml:space="preserve"> </w:t>
            </w:r>
            <w:r w:rsidRPr="00383B2F">
              <w:rPr>
                <w:b/>
                <w:lang w:val="es-ES"/>
              </w:rPr>
              <w:t>que necesite.</w:t>
            </w:r>
          </w:p>
          <w:p w:rsidR="00871ECF" w:rsidRDefault="00871ECF">
            <w:pPr>
              <w:suppressAutoHyphens w:val="0"/>
              <w:ind w:left="360"/>
              <w:rPr>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Compruebe la fecha de caducidad.</w:t>
            </w:r>
          </w:p>
          <w:p w:rsidR="00871ECF" w:rsidRDefault="00871ECF">
            <w:pPr>
              <w:suppressAutoHyphens w:val="0"/>
              <w:ind w:left="360"/>
              <w:rPr>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 xml:space="preserve">Compruebe el nombre, la concentración y el color </w:t>
            </w:r>
            <w:r w:rsidRPr="00383B2F">
              <w:rPr>
                <w:lang w:val="es-ES"/>
              </w:rPr>
              <w:t xml:space="preserve">del envase para comprobar que </w:t>
            </w:r>
            <w:r w:rsidR="006759BA">
              <w:rPr>
                <w:lang w:val="es-ES"/>
              </w:rPr>
              <w:t>contenga</w:t>
            </w:r>
            <w:r w:rsidRPr="00383B2F">
              <w:rPr>
                <w:lang w:val="es-ES"/>
              </w:rPr>
              <w:t xml:space="preserve"> el producto correcto.</w:t>
            </w:r>
          </w:p>
          <w:p w:rsidR="00871ECF" w:rsidRDefault="00871ECF">
            <w:pPr>
              <w:suppressAutoHyphens w:val="0"/>
              <w:ind w:left="360"/>
              <w:rPr>
                <w:lang w:val="es-ES"/>
              </w:rPr>
            </w:pPr>
          </w:p>
          <w:p w:rsidR="00871ECF" w:rsidRDefault="00871ECF">
            <w:pPr>
              <w:ind w:left="567" w:hanging="567"/>
              <w:rPr>
                <w:b/>
                <w:lang w:val="es-ES"/>
              </w:rPr>
            </w:pPr>
            <w:r w:rsidRPr="00383B2F">
              <w:rPr>
                <w:lang w:val="es-ES"/>
              </w:rPr>
              <w:t>•</w:t>
            </w:r>
            <w:r w:rsidRPr="00383B2F">
              <w:rPr>
                <w:lang w:val="es-ES"/>
              </w:rPr>
              <w:tab/>
            </w:r>
            <w:r w:rsidRPr="00383B2F">
              <w:rPr>
                <w:b/>
                <w:lang w:val="es-ES"/>
              </w:rPr>
              <w:t>Lávese las manos</w:t>
            </w:r>
            <w:r w:rsidRPr="00383B2F">
              <w:rPr>
                <w:lang w:val="es-ES"/>
              </w:rPr>
              <w:t xml:space="preserve"> y séquelas correctamente con una toalla limpia o al aire.</w:t>
            </w:r>
          </w:p>
          <w:p w:rsidR="00871ECF" w:rsidRDefault="00871ECF">
            <w:pPr>
              <w:suppressAutoHyphens w:val="0"/>
              <w:ind w:left="360"/>
              <w:rPr>
                <w:lang w:val="es-ES"/>
              </w:rPr>
            </w:pPr>
          </w:p>
          <w:p w:rsidR="00871ECF" w:rsidRDefault="00871ECF">
            <w:pPr>
              <w:ind w:left="567" w:hanging="567"/>
              <w:rPr>
                <w:b/>
                <w:lang w:val="es-ES"/>
              </w:rPr>
            </w:pPr>
            <w:r w:rsidRPr="00383B2F">
              <w:rPr>
                <w:lang w:val="es-ES"/>
              </w:rPr>
              <w:t>•</w:t>
            </w:r>
            <w:r w:rsidRPr="00383B2F">
              <w:rPr>
                <w:lang w:val="es-ES"/>
              </w:rPr>
              <w:tab/>
              <w:t>Saque el vial, el adaptador del vial y la jeringa precargada del envase.</w:t>
            </w:r>
            <w:r w:rsidRPr="00383B2F">
              <w:rPr>
                <w:b/>
                <w:lang w:val="es-ES"/>
              </w:rPr>
              <w:t xml:space="preserve"> Deje la varilla del émbolo sin tocar en el envase.</w:t>
            </w:r>
          </w:p>
          <w:p w:rsidR="00871ECF" w:rsidRDefault="00871ECF">
            <w:pPr>
              <w:suppressAutoHyphens w:val="0"/>
              <w:ind w:left="360"/>
              <w:rPr>
                <w:b/>
                <w:lang w:val="es-ES"/>
              </w:rPr>
            </w:pPr>
          </w:p>
          <w:p w:rsidR="00871ECF" w:rsidRDefault="00871ECF">
            <w:pPr>
              <w:ind w:left="567" w:hanging="567"/>
              <w:rPr>
                <w:lang w:val="es-ES"/>
              </w:rPr>
            </w:pPr>
            <w:r w:rsidRPr="00383B2F">
              <w:rPr>
                <w:lang w:val="es-ES"/>
              </w:rPr>
              <w:t>•</w:t>
            </w:r>
            <w:r w:rsidRPr="00383B2F">
              <w:rPr>
                <w:lang w:val="es-ES"/>
              </w:rPr>
              <w:tab/>
            </w:r>
            <w:r w:rsidRPr="00383B2F">
              <w:rPr>
                <w:b/>
                <w:bCs/>
                <w:lang w:val="es-ES"/>
              </w:rPr>
              <w:t>Lleve el vial y la jeringa precargada a temperatura ambiente</w:t>
            </w:r>
            <w:r w:rsidRPr="00383B2F">
              <w:rPr>
                <w:b/>
                <w:lang w:val="es-ES"/>
              </w:rPr>
              <w:t>.</w:t>
            </w:r>
            <w:r w:rsidRPr="00383B2F">
              <w:rPr>
                <w:lang w:val="es-ES"/>
              </w:rPr>
              <w:t xml:space="preserve"> Puede hacerlo manteniendo ambos en las manos hasta que sienta que están a la misma temperatura que sus manos.</w:t>
            </w:r>
          </w:p>
          <w:p w:rsidR="00871ECF" w:rsidRDefault="00871ECF">
            <w:pPr>
              <w:suppressAutoHyphens w:val="0"/>
              <w:ind w:left="360"/>
              <w:rPr>
                <w:lang w:val="es-ES"/>
              </w:rPr>
            </w:pPr>
          </w:p>
          <w:p w:rsidR="00871ECF" w:rsidRDefault="00871ECF">
            <w:pPr>
              <w:ind w:left="567" w:hanging="567"/>
              <w:rPr>
                <w:lang w:val="es-ES"/>
              </w:rPr>
            </w:pPr>
            <w:r w:rsidRPr="00383B2F">
              <w:rPr>
                <w:lang w:val="es-ES"/>
              </w:rPr>
              <w:t>•</w:t>
            </w:r>
            <w:r w:rsidRPr="00383B2F">
              <w:rPr>
                <w:lang w:val="es-ES"/>
              </w:rPr>
              <w:tab/>
            </w:r>
            <w:r>
              <w:rPr>
                <w:b/>
                <w:lang w:val="es-ES_tradnl"/>
              </w:rPr>
              <w:t>No utilice ningún otro sistema para calentar</w:t>
            </w:r>
            <w:r>
              <w:rPr>
                <w:lang w:val="es-ES_tradnl"/>
              </w:rPr>
              <w:t xml:space="preserve"> el vial y la jeringa precargada.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0" w:dyaOrig="2132">
                <v:shape id="_x0000_i1031" type="#_x0000_t75" style="width:98.25pt;height:106.5pt" o:ole="">
                  <v:imagedata r:id="rId25" o:title=""/>
                </v:shape>
                <o:OLEObject Type="Embed" ProgID="Word.Document.12" ShapeID="_x0000_i1031" DrawAspect="Content" ObjectID="_1684277134" r:id="rId26">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lang w:val="es-ES"/>
              </w:rPr>
            </w:pPr>
            <w:r w:rsidRPr="00383B2F">
              <w:rPr>
                <w:lang w:val="es-ES"/>
              </w:rPr>
              <w:t>•</w:t>
            </w:r>
            <w:r w:rsidRPr="00383B2F">
              <w:rPr>
                <w:lang w:val="es-ES"/>
              </w:rPr>
              <w:tab/>
            </w:r>
            <w:r w:rsidRPr="00383B2F">
              <w:rPr>
                <w:b/>
                <w:bCs/>
                <w:lang w:val="es-ES"/>
              </w:rPr>
              <w:t>Quite el capuchón de plástico</w:t>
            </w:r>
            <w:r w:rsidRPr="00383B2F">
              <w:rPr>
                <w:bCs/>
                <w:lang w:val="es-ES"/>
              </w:rPr>
              <w:t xml:space="preserve"> </w:t>
            </w:r>
            <w:r w:rsidRPr="00383B2F">
              <w:rPr>
                <w:lang w:val="es-ES"/>
              </w:rPr>
              <w:t>del vial</w:t>
            </w:r>
            <w:r w:rsidRPr="00383B2F">
              <w:rPr>
                <w:b/>
                <w:lang w:val="es-ES"/>
              </w:rPr>
              <w:t>. Si el capuchón de plástico está flojo o falta, no utilice el vial.</w:t>
            </w:r>
          </w:p>
          <w:p w:rsidR="00871ECF" w:rsidRDefault="00871ECF">
            <w:pPr>
              <w:suppressAutoHyphens w:val="0"/>
              <w:ind w:left="360"/>
              <w:rPr>
                <w:lang w:val="es-ES"/>
              </w:rPr>
            </w:pPr>
          </w:p>
          <w:p w:rsidR="00871ECF" w:rsidRDefault="00871ECF">
            <w:pPr>
              <w:ind w:left="567" w:hanging="567"/>
              <w:rPr>
                <w:bCs/>
                <w:lang w:val="es-ES"/>
              </w:rPr>
            </w:pPr>
            <w:r w:rsidRPr="00383B2F">
              <w:rPr>
                <w:lang w:val="es-ES"/>
              </w:rPr>
              <w:t>•</w:t>
            </w:r>
            <w:r w:rsidRPr="00383B2F">
              <w:rPr>
                <w:lang w:val="es-ES"/>
              </w:rPr>
              <w:tab/>
            </w:r>
            <w:r w:rsidRPr="00383B2F">
              <w:rPr>
                <w:b/>
                <w:bCs/>
                <w:lang w:val="es-ES"/>
              </w:rPr>
              <w:t xml:space="preserve">Limpie el tapón de goma </w:t>
            </w:r>
            <w:r w:rsidRPr="00383B2F">
              <w:rPr>
                <w:b/>
                <w:lang w:val="es-ES"/>
              </w:rPr>
              <w:t>con una toallita estéril con alcohol</w:t>
            </w:r>
            <w:r w:rsidRPr="00383B2F">
              <w:rPr>
                <w:lang w:val="es-ES"/>
              </w:rPr>
              <w:t xml:space="preserve"> y deje que se seque al aire unos segundos antes de usarlo para asegurarse de que esté tan libre de gérmenes como sea posible.</w:t>
            </w:r>
          </w:p>
          <w:p w:rsidR="00871ECF" w:rsidRDefault="00871ECF">
            <w:pPr>
              <w:pStyle w:val="ListParagraph1"/>
              <w:ind w:left="360"/>
              <w:rPr>
                <w:bCs/>
                <w:lang w:val="es-ES"/>
              </w:rPr>
            </w:pPr>
          </w:p>
          <w:p w:rsidR="00871ECF" w:rsidRDefault="00871ECF">
            <w:pPr>
              <w:ind w:left="567" w:hanging="567"/>
              <w:rPr>
                <w:b/>
                <w:bCs/>
                <w:lang w:val="es-ES"/>
              </w:rPr>
            </w:pPr>
            <w:r w:rsidRPr="00383B2F">
              <w:rPr>
                <w:lang w:val="es-ES"/>
              </w:rPr>
              <w:t>•</w:t>
            </w:r>
            <w:r w:rsidRPr="00383B2F">
              <w:rPr>
                <w:lang w:val="es-ES"/>
              </w:rPr>
              <w:tab/>
            </w:r>
            <w:r w:rsidRPr="00383B2F">
              <w:rPr>
                <w:b/>
                <w:lang w:val="es-ES"/>
              </w:rPr>
              <w:t>No toque el tapón de goma con los dedos, ya que esto puede transferir gérmenes.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0" w:dyaOrig="2580">
                <v:shape id="_x0000_i1032" type="#_x0000_t75" style="width:98.25pt;height:129pt" o:ole="">
                  <v:imagedata r:id="rId27" o:title=""/>
                </v:shape>
                <o:OLEObject Type="Embed" ProgID="Word.Document.12" ShapeID="_x0000_i1032" DrawAspect="Content" ObjectID="_1684277135" r:id="rId28">
                  <o:FieldCodes>\s</o:FieldCodes>
                </o:OLEObject>
              </w:object>
            </w:r>
          </w:p>
          <w:p w:rsidR="00871ECF" w:rsidRDefault="00871ECF">
            <w:pPr>
              <w:numPr>
                <w:ilvl w:val="12"/>
                <w:numId w:val="0"/>
              </w:numPr>
              <w:suppressAutoHyphens w:val="0"/>
              <w:rPr>
                <w:b/>
                <w:bCs/>
                <w:lang w:val="en-GB"/>
              </w:rPr>
            </w:pP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rPr>
                <w:b/>
                <w:bCs/>
                <w:lang w:val="es-ES"/>
              </w:rPr>
            </w:pPr>
            <w:r w:rsidRPr="00383B2F">
              <w:rPr>
                <w:b/>
                <w:bCs/>
                <w:lang w:val="es-ES"/>
              </w:rPr>
              <w:t>2. Coloque el adaptador del vial</w:t>
            </w:r>
          </w:p>
          <w:p w:rsidR="00871ECF" w:rsidRDefault="00871ECF">
            <w:pPr>
              <w:numPr>
                <w:ilvl w:val="12"/>
                <w:numId w:val="0"/>
              </w:numPr>
              <w:suppressAutoHyphens w:val="0"/>
              <w:rPr>
                <w:b/>
                <w:bCs/>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 xml:space="preserve">Quite el </w:t>
            </w:r>
            <w:r w:rsidR="00B66F59">
              <w:rPr>
                <w:b/>
                <w:lang w:val="es-ES"/>
              </w:rPr>
              <w:t>papel protector</w:t>
            </w:r>
            <w:r w:rsidRPr="00383B2F">
              <w:rPr>
                <w:b/>
                <w:lang w:val="es-ES"/>
              </w:rPr>
              <w:t xml:space="preserve"> del adaptador del vial.</w:t>
            </w:r>
          </w:p>
          <w:p w:rsidR="00871ECF" w:rsidRDefault="00871ECF">
            <w:pPr>
              <w:suppressAutoHyphens w:val="0"/>
              <w:ind w:left="360"/>
              <w:rPr>
                <w:lang w:val="es-ES"/>
              </w:rPr>
            </w:pPr>
          </w:p>
          <w:p w:rsidR="00871ECF" w:rsidRDefault="00871ECF">
            <w:pPr>
              <w:numPr>
                <w:ilvl w:val="12"/>
                <w:numId w:val="0"/>
              </w:numPr>
              <w:suppressAutoHyphens w:val="0"/>
              <w:ind w:left="567"/>
              <w:rPr>
                <w:b/>
                <w:lang w:val="es-ES"/>
              </w:rPr>
            </w:pPr>
            <w:r w:rsidRPr="00383B2F">
              <w:rPr>
                <w:b/>
                <w:lang w:val="es-ES"/>
              </w:rPr>
              <w:t xml:space="preserve">Si el </w:t>
            </w:r>
            <w:r w:rsidR="00B66F59">
              <w:rPr>
                <w:b/>
                <w:lang w:val="es-ES"/>
              </w:rPr>
              <w:t>papel protector</w:t>
            </w:r>
            <w:r w:rsidRPr="00383B2F">
              <w:rPr>
                <w:b/>
                <w:lang w:val="es-ES"/>
              </w:rPr>
              <w:t xml:space="preserve"> no está totalmente sellado o si está roto, no utilice el adaptador del vial.</w:t>
            </w:r>
          </w:p>
          <w:p w:rsidR="00871ECF" w:rsidRDefault="00871ECF">
            <w:pPr>
              <w:numPr>
                <w:ilvl w:val="12"/>
                <w:numId w:val="0"/>
              </w:numPr>
              <w:suppressAutoHyphens w:val="0"/>
              <w:ind w:left="567"/>
              <w:rPr>
                <w:b/>
                <w:lang w:val="es-ES"/>
              </w:rPr>
            </w:pPr>
          </w:p>
          <w:p w:rsidR="00871ECF" w:rsidRDefault="00871ECF" w:rsidP="00B66F59">
            <w:pPr>
              <w:numPr>
                <w:ilvl w:val="12"/>
                <w:numId w:val="0"/>
              </w:numPr>
              <w:suppressAutoHyphens w:val="0"/>
              <w:ind w:left="567"/>
              <w:rPr>
                <w:b/>
                <w:bCs/>
                <w:lang w:val="es-ES"/>
              </w:rPr>
            </w:pPr>
            <w:r w:rsidRPr="00383B2F">
              <w:rPr>
                <w:b/>
                <w:lang w:val="es-ES"/>
              </w:rPr>
              <w:t>No saque el adaptador del vial de</w:t>
            </w:r>
            <w:r w:rsidR="00B66F59">
              <w:rPr>
                <w:b/>
                <w:lang w:val="es-ES"/>
              </w:rPr>
              <w:t xml:space="preserve"> la cubierta</w:t>
            </w:r>
            <w:r w:rsidRPr="00383B2F">
              <w:rPr>
                <w:b/>
                <w:lang w:val="es-ES"/>
              </w:rPr>
              <w:t xml:space="preserve"> protector</w:t>
            </w:r>
            <w:r w:rsidR="00B66F59">
              <w:rPr>
                <w:b/>
                <w:lang w:val="es-ES"/>
              </w:rPr>
              <w:t>a</w:t>
            </w:r>
            <w:r w:rsidRPr="00383B2F">
              <w:rPr>
                <w:b/>
                <w:lang w:val="es-ES"/>
              </w:rPr>
              <w:t xml:space="preserve"> con los dedos.</w:t>
            </w:r>
            <w:r>
              <w:rPr>
                <w:lang w:val="es-ES"/>
              </w:rPr>
              <w:br/>
            </w:r>
            <w:r w:rsidRPr="00383B2F">
              <w:rPr>
                <w:lang w:val="es-ES"/>
              </w:rPr>
              <w:t>Si toca la espiga del adaptador del vial, puede transferirle gérmenes de sus dedos.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0" w:dyaOrig="2130">
                <v:shape id="_x0000_i1033" type="#_x0000_t75" style="width:98.25pt;height:106.5pt" o:ole="">
                  <v:imagedata r:id="rId29" o:title=""/>
                </v:shape>
                <o:OLEObject Type="Embed" ProgID="Word.Document.12" ShapeID="_x0000_i1033" DrawAspect="Content" ObjectID="_1684277136" r:id="rId30">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lang w:val="es-ES"/>
              </w:rPr>
            </w:pPr>
            <w:r w:rsidRPr="00383B2F">
              <w:rPr>
                <w:lang w:val="es-ES"/>
              </w:rPr>
              <w:t>•</w:t>
            </w:r>
            <w:r w:rsidRPr="00383B2F">
              <w:rPr>
                <w:lang w:val="es-ES"/>
              </w:rPr>
              <w:tab/>
            </w:r>
            <w:r w:rsidRPr="00383B2F">
              <w:rPr>
                <w:b/>
                <w:lang w:val="es-ES"/>
              </w:rPr>
              <w:t>Ponga el vial sobre una superficie plana y dura.</w:t>
            </w:r>
          </w:p>
          <w:p w:rsidR="00871ECF" w:rsidRDefault="00871ECF">
            <w:pPr>
              <w:rPr>
                <w:bCs/>
                <w:lang w:val="es-ES"/>
              </w:rPr>
            </w:pPr>
          </w:p>
          <w:p w:rsidR="00871ECF" w:rsidRDefault="00871ECF">
            <w:pPr>
              <w:ind w:left="567" w:hanging="567"/>
              <w:rPr>
                <w:lang w:val="es-ES"/>
              </w:rPr>
            </w:pPr>
            <w:r w:rsidRPr="00383B2F">
              <w:rPr>
                <w:lang w:val="es-ES"/>
              </w:rPr>
              <w:t>•</w:t>
            </w:r>
            <w:r w:rsidRPr="00383B2F">
              <w:rPr>
                <w:lang w:val="es-ES"/>
              </w:rPr>
              <w:tab/>
            </w:r>
            <w:r w:rsidRPr="00383B2F">
              <w:rPr>
                <w:b/>
                <w:bCs/>
                <w:lang w:val="es-ES"/>
              </w:rPr>
              <w:t xml:space="preserve">Ponga </w:t>
            </w:r>
            <w:r w:rsidR="00B66F59">
              <w:rPr>
                <w:b/>
                <w:bCs/>
                <w:lang w:val="es-ES"/>
              </w:rPr>
              <w:t>la cubierta</w:t>
            </w:r>
            <w:r w:rsidRPr="00383B2F">
              <w:rPr>
                <w:b/>
                <w:bCs/>
                <w:lang w:val="es-ES"/>
              </w:rPr>
              <w:t xml:space="preserve"> protector</w:t>
            </w:r>
            <w:r w:rsidR="00B66F59">
              <w:rPr>
                <w:b/>
                <w:bCs/>
                <w:lang w:val="es-ES"/>
              </w:rPr>
              <w:t>a</w:t>
            </w:r>
            <w:r w:rsidRPr="00383B2F">
              <w:rPr>
                <w:b/>
                <w:bCs/>
                <w:lang w:val="es-ES"/>
              </w:rPr>
              <w:t xml:space="preserve"> boca abajo </w:t>
            </w:r>
            <w:r w:rsidRPr="00383B2F">
              <w:rPr>
                <w:lang w:val="es-ES"/>
              </w:rPr>
              <w:t>y coloque el adaptador del vial a presión sobre el vial.</w:t>
            </w:r>
          </w:p>
          <w:p w:rsidR="00871ECF" w:rsidRDefault="00871ECF">
            <w:pPr>
              <w:ind w:left="567" w:hanging="567"/>
              <w:rPr>
                <w:bCs/>
                <w:lang w:val="es-ES"/>
              </w:rPr>
            </w:pPr>
          </w:p>
          <w:p w:rsidR="00871ECF" w:rsidRDefault="00871ECF">
            <w:pPr>
              <w:numPr>
                <w:ilvl w:val="12"/>
                <w:numId w:val="0"/>
              </w:numPr>
              <w:suppressAutoHyphens w:val="0"/>
              <w:ind w:left="567"/>
              <w:rPr>
                <w:b/>
                <w:bCs/>
                <w:lang w:val="es-ES"/>
              </w:rPr>
            </w:pPr>
            <w:r w:rsidRPr="00383B2F">
              <w:rPr>
                <w:b/>
                <w:lang w:val="es-ES"/>
              </w:rPr>
              <w:t>Una vez unido, no retire del vial el adaptador del vial.</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rPr>
                <w:lang w:val="en-GB"/>
              </w:rPr>
            </w:pPr>
            <w:r>
              <w:object w:dxaOrig="1980" w:dyaOrig="2130">
                <v:shape id="_x0000_i1034" type="#_x0000_t75" style="width:98.25pt;height:106.5pt" o:ole="">
                  <v:imagedata r:id="rId31" o:title=""/>
                </v:shape>
                <o:OLEObject Type="Embed" ProgID="Word.Document.12" ShapeID="_x0000_i1034" DrawAspect="Content" ObjectID="_1684277137" r:id="rId32">
                  <o:FieldCodes>\s</o:FieldCodes>
                </o:OLEObject>
              </w:object>
            </w:r>
          </w:p>
          <w:p w:rsidR="00871ECF" w:rsidRDefault="00871ECF">
            <w:pPr>
              <w:numPr>
                <w:ilvl w:val="12"/>
                <w:numId w:val="0"/>
              </w:numPr>
              <w:suppressAutoHyphens w:val="0"/>
              <w:rPr>
                <w:b/>
                <w:bCs/>
                <w:lang w:val="en-GB"/>
              </w:rPr>
            </w:pP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bCs/>
                <w:lang w:val="es-ES"/>
              </w:rPr>
            </w:pPr>
            <w:r w:rsidRPr="00383B2F">
              <w:rPr>
                <w:lang w:val="es-ES"/>
              </w:rPr>
              <w:t>•</w:t>
            </w:r>
            <w:r w:rsidRPr="00383B2F">
              <w:rPr>
                <w:lang w:val="es-ES"/>
              </w:rPr>
              <w:tab/>
            </w:r>
            <w:r w:rsidRPr="003F7922">
              <w:rPr>
                <w:b/>
                <w:bCs/>
                <w:lang w:val="es-ES"/>
              </w:rPr>
              <w:t>Comprima</w:t>
            </w:r>
            <w:r w:rsidRPr="00383B2F">
              <w:rPr>
                <w:bCs/>
                <w:lang w:val="es-ES"/>
              </w:rPr>
              <w:t xml:space="preserve"> ligeramente</w:t>
            </w:r>
            <w:r w:rsidRPr="00383B2F">
              <w:rPr>
                <w:b/>
                <w:bCs/>
                <w:lang w:val="es-ES"/>
              </w:rPr>
              <w:t xml:space="preserve"> </w:t>
            </w:r>
            <w:r w:rsidR="00B66F59">
              <w:rPr>
                <w:b/>
                <w:bCs/>
                <w:lang w:val="es-ES"/>
              </w:rPr>
              <w:t>la</w:t>
            </w:r>
            <w:r w:rsidR="00B66F59" w:rsidRPr="00383B2F">
              <w:rPr>
                <w:b/>
                <w:bCs/>
                <w:lang w:val="es-ES"/>
              </w:rPr>
              <w:t xml:space="preserve"> </w:t>
            </w:r>
            <w:r w:rsidR="00B66F59">
              <w:rPr>
                <w:b/>
                <w:bCs/>
                <w:lang w:val="es-ES"/>
              </w:rPr>
              <w:t>cubierta</w:t>
            </w:r>
            <w:r w:rsidR="00B66F59" w:rsidRPr="00383B2F">
              <w:rPr>
                <w:b/>
                <w:bCs/>
                <w:lang w:val="es-ES"/>
              </w:rPr>
              <w:t xml:space="preserve"> </w:t>
            </w:r>
            <w:r w:rsidRPr="00383B2F">
              <w:rPr>
                <w:b/>
                <w:bCs/>
                <w:lang w:val="es-ES"/>
              </w:rPr>
              <w:t>protector</w:t>
            </w:r>
            <w:r w:rsidR="00B66F59">
              <w:rPr>
                <w:b/>
                <w:bCs/>
                <w:lang w:val="es-ES"/>
              </w:rPr>
              <w:t>a</w:t>
            </w:r>
            <w:r w:rsidRPr="00383B2F">
              <w:rPr>
                <w:b/>
                <w:bCs/>
                <w:lang w:val="es-ES"/>
              </w:rPr>
              <w:t xml:space="preserve"> </w:t>
            </w:r>
            <w:r w:rsidRPr="00383B2F">
              <w:rPr>
                <w:lang w:val="es-ES"/>
              </w:rPr>
              <w:t xml:space="preserve">entre los dedos pulgar e índice, </w:t>
            </w:r>
            <w:r w:rsidR="004632ED">
              <w:rPr>
                <w:lang w:val="es-ES"/>
              </w:rPr>
              <w:t xml:space="preserve">tal </w:t>
            </w:r>
            <w:r w:rsidRPr="00383B2F">
              <w:rPr>
                <w:lang w:val="es-ES"/>
              </w:rPr>
              <w:t>como se muestra.</w:t>
            </w:r>
          </w:p>
          <w:p w:rsidR="00871ECF" w:rsidRDefault="00871ECF">
            <w:pPr>
              <w:numPr>
                <w:ilvl w:val="12"/>
                <w:numId w:val="0"/>
              </w:numPr>
              <w:suppressAutoHyphens w:val="0"/>
              <w:rPr>
                <w:bCs/>
                <w:lang w:val="es-ES"/>
              </w:rPr>
            </w:pPr>
          </w:p>
          <w:p w:rsidR="00871ECF" w:rsidRDefault="00871ECF">
            <w:pPr>
              <w:numPr>
                <w:ilvl w:val="12"/>
                <w:numId w:val="0"/>
              </w:numPr>
              <w:suppressAutoHyphens w:val="0"/>
              <w:ind w:left="567"/>
              <w:rPr>
                <w:lang w:val="es-ES"/>
              </w:rPr>
            </w:pPr>
            <w:r w:rsidRPr="00383B2F">
              <w:rPr>
                <w:b/>
                <w:bCs/>
                <w:lang w:val="es-ES"/>
              </w:rPr>
              <w:t xml:space="preserve">Quite </w:t>
            </w:r>
            <w:r w:rsidR="00B66F59">
              <w:rPr>
                <w:b/>
                <w:bCs/>
                <w:lang w:val="es-ES"/>
              </w:rPr>
              <w:t>la cubierta</w:t>
            </w:r>
            <w:r w:rsidRPr="00383B2F">
              <w:rPr>
                <w:b/>
                <w:bCs/>
                <w:lang w:val="es-ES"/>
              </w:rPr>
              <w:t xml:space="preserve"> protector</w:t>
            </w:r>
            <w:r w:rsidR="00B66F59">
              <w:rPr>
                <w:b/>
                <w:bCs/>
                <w:lang w:val="es-ES"/>
              </w:rPr>
              <w:t>a</w:t>
            </w:r>
            <w:r w:rsidRPr="00383B2F">
              <w:rPr>
                <w:b/>
                <w:bCs/>
                <w:lang w:val="es-ES"/>
              </w:rPr>
              <w:t xml:space="preserve"> </w:t>
            </w:r>
            <w:r w:rsidRPr="00383B2F">
              <w:rPr>
                <w:lang w:val="es-ES"/>
              </w:rPr>
              <w:t>del adaptador del vial.</w:t>
            </w:r>
          </w:p>
          <w:p w:rsidR="00871ECF" w:rsidRDefault="00871ECF">
            <w:pPr>
              <w:numPr>
                <w:ilvl w:val="12"/>
                <w:numId w:val="0"/>
              </w:numPr>
              <w:suppressAutoHyphens w:val="0"/>
              <w:ind w:left="567"/>
              <w:rPr>
                <w:lang w:val="es-ES"/>
              </w:rPr>
            </w:pPr>
          </w:p>
          <w:p w:rsidR="00871ECF" w:rsidRDefault="00871ECF" w:rsidP="00B66F59">
            <w:pPr>
              <w:numPr>
                <w:ilvl w:val="12"/>
                <w:numId w:val="0"/>
              </w:numPr>
              <w:suppressAutoHyphens w:val="0"/>
              <w:ind w:left="567"/>
              <w:rPr>
                <w:b/>
                <w:bCs/>
                <w:lang w:val="es-ES"/>
              </w:rPr>
            </w:pPr>
            <w:r w:rsidRPr="00383B2F">
              <w:rPr>
                <w:b/>
                <w:bCs/>
                <w:lang w:val="es-ES"/>
              </w:rPr>
              <w:t xml:space="preserve">No quite el adaptador del vial </w:t>
            </w:r>
            <w:r w:rsidRPr="00383B2F">
              <w:rPr>
                <w:lang w:val="es-ES"/>
              </w:rPr>
              <w:t xml:space="preserve">al quitar </w:t>
            </w:r>
            <w:r w:rsidR="00B66F59">
              <w:rPr>
                <w:lang w:val="es-ES"/>
              </w:rPr>
              <w:t>la cubierta</w:t>
            </w:r>
            <w:r w:rsidRPr="00383B2F">
              <w:rPr>
                <w:lang w:val="es-ES"/>
              </w:rPr>
              <w:t xml:space="preserve"> protector</w:t>
            </w:r>
            <w:r w:rsidR="00B66F59">
              <w:rPr>
                <w:lang w:val="es-ES"/>
              </w:rPr>
              <w:t>a</w:t>
            </w:r>
            <w:r w:rsidRPr="00383B2F">
              <w:rPr>
                <w:lang w:val="es-ES"/>
              </w:rPr>
              <w:t>.</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0" w:dyaOrig="2100">
                <v:shape id="_x0000_i1035" type="#_x0000_t75" style="width:98.25pt;height:105pt" o:ole="">
                  <v:imagedata r:id="rId33" o:title=""/>
                </v:shape>
                <o:OLEObject Type="Embed" ProgID="Word.Document.12" ShapeID="_x0000_i1035" DrawAspect="Content" ObjectID="_1684277138" r:id="rId34">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suppressAutoHyphens w:val="0"/>
              <w:rPr>
                <w:b/>
                <w:bCs/>
                <w:lang w:val="es-ES"/>
              </w:rPr>
            </w:pPr>
            <w:r w:rsidRPr="00383B2F">
              <w:rPr>
                <w:b/>
                <w:bCs/>
                <w:lang w:val="es-ES"/>
              </w:rPr>
              <w:t>3. Monte la varilla del émbolo y la jeringa</w:t>
            </w:r>
          </w:p>
          <w:p w:rsidR="00871ECF" w:rsidRDefault="00871ECF">
            <w:pPr>
              <w:numPr>
                <w:ilvl w:val="12"/>
                <w:numId w:val="0"/>
              </w:numPr>
              <w:suppressAutoHyphens w:val="0"/>
              <w:rPr>
                <w:bCs/>
                <w:lang w:val="es-ES"/>
              </w:rPr>
            </w:pPr>
          </w:p>
          <w:p w:rsidR="00871ECF" w:rsidRDefault="00871ECF">
            <w:pPr>
              <w:ind w:left="567" w:hanging="567"/>
              <w:rPr>
                <w:lang w:val="es-ES"/>
              </w:rPr>
            </w:pPr>
            <w:r w:rsidRPr="00383B2F">
              <w:rPr>
                <w:lang w:val="es-ES"/>
              </w:rPr>
              <w:t>•</w:t>
            </w:r>
            <w:r w:rsidRPr="00383B2F">
              <w:rPr>
                <w:lang w:val="es-ES"/>
              </w:rPr>
              <w:tab/>
              <w:t xml:space="preserve">Sujete la varilla del émbolo por el extremo ancho y sáquela del envase. </w:t>
            </w:r>
            <w:r w:rsidRPr="00383B2F">
              <w:rPr>
                <w:b/>
                <w:lang w:val="es-ES"/>
              </w:rPr>
              <w:t>No toque los lados ni la rosca de la varilla del émbolo.</w:t>
            </w:r>
            <w:r w:rsidRPr="00383B2F">
              <w:rPr>
                <w:lang w:val="es-ES"/>
              </w:rPr>
              <w:t xml:space="preserve"> Si toca los lados o la rosca, les puede transferir gérmenes de sus dedos.</w:t>
            </w:r>
          </w:p>
          <w:p w:rsidR="00871ECF" w:rsidRDefault="00871ECF">
            <w:pPr>
              <w:ind w:left="567" w:hanging="567"/>
              <w:rPr>
                <w:lang w:val="es-ES"/>
              </w:rPr>
            </w:pPr>
          </w:p>
          <w:p w:rsidR="00871ECF" w:rsidRDefault="00871ECF">
            <w:pPr>
              <w:ind w:left="567" w:hanging="567"/>
              <w:rPr>
                <w:lang w:val="es-ES"/>
              </w:rPr>
            </w:pPr>
            <w:r w:rsidRPr="00383B2F">
              <w:rPr>
                <w:lang w:val="es-ES"/>
              </w:rPr>
              <w:t>•</w:t>
            </w:r>
            <w:r w:rsidRPr="00383B2F">
              <w:rPr>
                <w:lang w:val="es-ES"/>
              </w:rPr>
              <w:tab/>
              <w:t>Conecte</w:t>
            </w:r>
            <w:r w:rsidRPr="00383B2F">
              <w:rPr>
                <w:b/>
                <w:lang w:val="es-ES"/>
              </w:rPr>
              <w:t xml:space="preserve"> inmediatamente</w:t>
            </w:r>
            <w:r w:rsidRPr="00383B2F">
              <w:rPr>
                <w:lang w:val="es-ES"/>
              </w:rPr>
              <w:t xml:space="preserve"> la varilla del émbolo con la jeringa </w:t>
            </w:r>
            <w:r>
              <w:rPr>
                <w:lang w:val="es-ES_tradnl"/>
              </w:rPr>
              <w:t xml:space="preserve">girándola </w:t>
            </w:r>
            <w:r w:rsidRPr="00383B2F">
              <w:rPr>
                <w:lang w:val="es-ES"/>
              </w:rPr>
              <w:t>hacia la derecha dentro del émbolo en el interior de la jeringa precargada hasta que note resistencia.</w:t>
            </w:r>
          </w:p>
          <w:p w:rsidR="00871ECF" w:rsidRDefault="00871ECF">
            <w:pPr>
              <w:numPr>
                <w:ilvl w:val="12"/>
                <w:numId w:val="0"/>
              </w:numPr>
              <w:suppressAutoHyphens w:val="0"/>
              <w:rPr>
                <w:bCs/>
                <w:lang w:val="es-ES"/>
              </w:rPr>
            </w:pP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0" w:dyaOrig="2130">
                <v:shape id="_x0000_i1036" type="#_x0000_t75" style="width:98.25pt;height:106.5pt" o:ole="">
                  <v:imagedata r:id="rId35" o:title=""/>
                </v:shape>
                <o:OLEObject Type="Embed" ProgID="Word.Document.12" ShapeID="_x0000_i1036" DrawAspect="Content" ObjectID="_1684277139" r:id="rId36">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lang w:val="es-ES"/>
              </w:rPr>
            </w:pPr>
            <w:r w:rsidRPr="00383B2F">
              <w:rPr>
                <w:lang w:val="es-ES"/>
              </w:rPr>
              <w:t>•</w:t>
            </w:r>
            <w:r w:rsidRPr="00383B2F">
              <w:rPr>
                <w:lang w:val="es-ES"/>
              </w:rPr>
              <w:tab/>
            </w:r>
            <w:r w:rsidRPr="00383B2F">
              <w:rPr>
                <w:b/>
                <w:bCs/>
                <w:lang w:val="es-ES"/>
              </w:rPr>
              <w:t xml:space="preserve">Quite el tapón </w:t>
            </w:r>
            <w:r w:rsidRPr="00383B2F">
              <w:rPr>
                <w:b/>
                <w:lang w:val="es-ES"/>
              </w:rPr>
              <w:t>de la jeringa</w:t>
            </w:r>
            <w:r w:rsidR="007D0366">
              <w:rPr>
                <w:lang w:val="es-ES"/>
              </w:rPr>
              <w:t xml:space="preserve"> </w:t>
            </w:r>
            <w:r w:rsidRPr="00383B2F">
              <w:rPr>
                <w:lang w:val="es-ES"/>
              </w:rPr>
              <w:t>precargada doblándolo hacia abajo hasta que se rompa la perforación.</w:t>
            </w:r>
          </w:p>
          <w:p w:rsidR="00871ECF" w:rsidRDefault="00871ECF">
            <w:pPr>
              <w:suppressAutoHyphens w:val="0"/>
              <w:rPr>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No toque la punta de la jeringa debajo del tapón de la jeringa.</w:t>
            </w:r>
            <w:r w:rsidRPr="00383B2F">
              <w:rPr>
                <w:lang w:val="es-ES"/>
              </w:rPr>
              <w:t xml:space="preserve"> Si toca la punta de la jeringa, le puede transferir gérmenes de sus dedos.</w:t>
            </w:r>
          </w:p>
          <w:p w:rsidR="00871ECF" w:rsidRDefault="00871ECF">
            <w:pPr>
              <w:ind w:left="567" w:hanging="567"/>
              <w:rPr>
                <w:lang w:val="es-ES"/>
              </w:rPr>
            </w:pPr>
          </w:p>
          <w:p w:rsidR="00871ECF" w:rsidRDefault="00871ECF" w:rsidP="00B66F59">
            <w:pPr>
              <w:numPr>
                <w:ilvl w:val="12"/>
                <w:numId w:val="0"/>
              </w:numPr>
              <w:suppressAutoHyphens w:val="0"/>
              <w:ind w:left="567"/>
              <w:rPr>
                <w:b/>
                <w:bCs/>
                <w:lang w:val="es-ES"/>
              </w:rPr>
            </w:pPr>
            <w:r w:rsidRPr="00383B2F">
              <w:rPr>
                <w:b/>
                <w:lang w:val="es-ES"/>
              </w:rPr>
              <w:t xml:space="preserve">Si el </w:t>
            </w:r>
            <w:r w:rsidR="00B66F59">
              <w:rPr>
                <w:b/>
                <w:lang w:val="es-ES_tradnl"/>
              </w:rPr>
              <w:t xml:space="preserve">tapón </w:t>
            </w:r>
            <w:r w:rsidRPr="00383B2F">
              <w:rPr>
                <w:b/>
                <w:lang w:val="es-ES"/>
              </w:rPr>
              <w:t>de la jeringa está flojo o falta, no utilice la jeringa precargada.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0" w:dyaOrig="2130">
                <v:shape id="_x0000_i1037" type="#_x0000_t75" style="width:98.25pt;height:106.5pt" o:ole="">
                  <v:imagedata r:id="rId37" o:title=""/>
                </v:shape>
                <o:OLEObject Type="Embed" ProgID="Word.Document.12" ShapeID="_x0000_i1037" DrawAspect="Content" ObjectID="_1684277140" r:id="rId38">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b/>
                <w:bCs/>
                <w:lang w:val="es-ES"/>
              </w:rPr>
            </w:pPr>
            <w:r w:rsidRPr="00383B2F">
              <w:rPr>
                <w:lang w:val="es-ES"/>
              </w:rPr>
              <w:t>•</w:t>
            </w:r>
            <w:r w:rsidRPr="00383B2F">
              <w:rPr>
                <w:lang w:val="es-ES"/>
              </w:rPr>
              <w:tab/>
            </w:r>
            <w:r w:rsidRPr="00383B2F">
              <w:rPr>
                <w:b/>
                <w:bCs/>
                <w:lang w:val="es-ES"/>
              </w:rPr>
              <w:t xml:space="preserve">Enrosque la jeringa precargada con firmeza </w:t>
            </w:r>
            <w:r w:rsidRPr="00383B2F">
              <w:rPr>
                <w:lang w:val="es-ES"/>
              </w:rPr>
              <w:t xml:space="preserve">en el adaptador del vial hasta que </w:t>
            </w:r>
            <w:r w:rsidR="007D0366">
              <w:rPr>
                <w:lang w:val="es-ES"/>
              </w:rPr>
              <w:t xml:space="preserve">se </w:t>
            </w:r>
            <w:r w:rsidRPr="00383B2F">
              <w:rPr>
                <w:lang w:val="es-ES"/>
              </w:rPr>
              <w:t>sienta resistencia.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0" w:dyaOrig="2100">
                <v:shape id="_x0000_i1038" type="#_x0000_t75" style="width:98.25pt;height:105pt" o:ole="">
                  <v:imagedata r:id="rId39" o:title=""/>
                </v:shape>
                <o:OLEObject Type="Embed" ProgID="Word.Document.12" ShapeID="_x0000_i1038" DrawAspect="Content" ObjectID="_1684277141" r:id="rId40">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suppressAutoHyphens w:val="0"/>
              <w:rPr>
                <w:bCs/>
                <w:lang w:val="es-ES"/>
              </w:rPr>
            </w:pPr>
            <w:r w:rsidRPr="00383B2F">
              <w:rPr>
                <w:b/>
                <w:bCs/>
                <w:lang w:val="es-ES"/>
              </w:rPr>
              <w:t>4. Reconstituya el polvo con el disolvente</w:t>
            </w:r>
          </w:p>
          <w:p w:rsidR="00871ECF" w:rsidRDefault="00871ECF">
            <w:pPr>
              <w:numPr>
                <w:ilvl w:val="12"/>
                <w:numId w:val="0"/>
              </w:numPr>
              <w:suppressAutoHyphens w:val="0"/>
              <w:rPr>
                <w:bCs/>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Sujete la jeringa precargada ligeramente inclinada</w:t>
            </w:r>
            <w:r w:rsidRPr="00383B2F">
              <w:rPr>
                <w:lang w:val="es-ES"/>
              </w:rPr>
              <w:t xml:space="preserve"> con el vial apuntando hacia abajo.</w:t>
            </w:r>
          </w:p>
          <w:p w:rsidR="00871ECF" w:rsidRDefault="00871ECF">
            <w:pPr>
              <w:ind w:left="567" w:hanging="567"/>
              <w:rPr>
                <w:lang w:val="es-ES"/>
              </w:rPr>
            </w:pPr>
          </w:p>
          <w:p w:rsidR="00871ECF" w:rsidRDefault="00871ECF">
            <w:pPr>
              <w:ind w:left="567" w:hanging="567"/>
              <w:rPr>
                <w:lang w:val="es-ES"/>
              </w:rPr>
            </w:pPr>
            <w:r w:rsidRPr="00383B2F">
              <w:rPr>
                <w:lang w:val="es-ES"/>
              </w:rPr>
              <w:t>•</w:t>
            </w:r>
            <w:r w:rsidRPr="00383B2F">
              <w:rPr>
                <w:lang w:val="es-ES"/>
              </w:rPr>
              <w:tab/>
            </w:r>
            <w:r w:rsidRPr="00383B2F">
              <w:rPr>
                <w:b/>
                <w:bCs/>
                <w:lang w:val="es-ES"/>
              </w:rPr>
              <w:t xml:space="preserve">Presione la varilla del émbolo </w:t>
            </w:r>
            <w:r w:rsidRPr="00383B2F">
              <w:rPr>
                <w:lang w:val="es-ES"/>
              </w:rPr>
              <w:t>para inyectar todo el disolvente en el vial.</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1" w:dyaOrig="2130">
                <v:shape id="_x0000_i1039" type="#_x0000_t75" style="width:99pt;height:106.5pt" o:ole="">
                  <v:imagedata r:id="rId41" o:title=""/>
                </v:shape>
                <o:OLEObject Type="Embed" ProgID="Word.Document.12" ShapeID="_x0000_i1039" DrawAspect="Content" ObjectID="_1684277142" r:id="rId42">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lang w:val="es-ES"/>
              </w:rPr>
            </w:pPr>
            <w:r w:rsidRPr="00383B2F">
              <w:rPr>
                <w:lang w:val="es-ES"/>
              </w:rPr>
              <w:t>•</w:t>
            </w:r>
            <w:r w:rsidRPr="00383B2F">
              <w:rPr>
                <w:lang w:val="es-ES"/>
              </w:rPr>
              <w:tab/>
            </w:r>
            <w:r w:rsidRPr="00383B2F">
              <w:rPr>
                <w:b/>
                <w:bCs/>
                <w:lang w:val="es-ES"/>
              </w:rPr>
              <w:t xml:space="preserve">Mantenga la varilla del </w:t>
            </w:r>
            <w:r>
              <w:rPr>
                <w:b/>
                <w:lang w:val="es-ES_tradnl"/>
              </w:rPr>
              <w:t xml:space="preserve">émbolo </w:t>
            </w:r>
            <w:r w:rsidRPr="00383B2F">
              <w:rPr>
                <w:b/>
                <w:bCs/>
                <w:lang w:val="es-ES"/>
              </w:rPr>
              <w:t xml:space="preserve">presionada y remueva </w:t>
            </w:r>
            <w:r w:rsidRPr="00383B2F">
              <w:rPr>
                <w:lang w:val="es-ES"/>
              </w:rPr>
              <w:t>suavemente el vial hasta que el polvo se haya disuelto.</w:t>
            </w:r>
          </w:p>
          <w:p w:rsidR="00871ECF" w:rsidRDefault="00871ECF">
            <w:pPr>
              <w:ind w:left="567" w:hanging="567"/>
              <w:rPr>
                <w:lang w:val="es-ES"/>
              </w:rPr>
            </w:pPr>
          </w:p>
          <w:p w:rsidR="00871ECF" w:rsidRDefault="00871ECF">
            <w:pPr>
              <w:numPr>
                <w:ilvl w:val="12"/>
                <w:numId w:val="0"/>
              </w:numPr>
              <w:suppressAutoHyphens w:val="0"/>
              <w:ind w:left="567"/>
              <w:rPr>
                <w:lang w:val="es-ES"/>
              </w:rPr>
            </w:pPr>
            <w:r w:rsidRPr="00383B2F">
              <w:rPr>
                <w:b/>
                <w:lang w:val="es-ES"/>
              </w:rPr>
              <w:t>No agite el vial, ya que esto produciría espuma.</w:t>
            </w:r>
          </w:p>
          <w:p w:rsidR="00871ECF" w:rsidRDefault="00871ECF">
            <w:pPr>
              <w:numPr>
                <w:ilvl w:val="12"/>
                <w:numId w:val="0"/>
              </w:numPr>
              <w:suppressAutoHyphens w:val="0"/>
              <w:rPr>
                <w:lang w:val="es-ES"/>
              </w:rPr>
            </w:pPr>
          </w:p>
          <w:p w:rsidR="00871ECF" w:rsidRPr="003F7922" w:rsidRDefault="00871ECF" w:rsidP="00C17B7A">
            <w:pPr>
              <w:ind w:left="567" w:hanging="567"/>
              <w:rPr>
                <w:b/>
                <w:lang w:val="es-ES"/>
              </w:rPr>
            </w:pPr>
            <w:r w:rsidRPr="00383B2F">
              <w:rPr>
                <w:lang w:val="es-ES"/>
              </w:rPr>
              <w:t>•</w:t>
            </w:r>
            <w:r w:rsidRPr="00383B2F">
              <w:rPr>
                <w:lang w:val="es-ES"/>
              </w:rPr>
              <w:tab/>
            </w:r>
            <w:r w:rsidRPr="00383B2F">
              <w:rPr>
                <w:b/>
                <w:lang w:val="es-ES"/>
              </w:rPr>
              <w:t>Compruebe la solución reconstituida.</w:t>
            </w:r>
            <w:r w:rsidRPr="00383B2F">
              <w:rPr>
                <w:lang w:val="es-ES"/>
              </w:rPr>
              <w:t xml:space="preserve"> </w:t>
            </w:r>
            <w:r w:rsidR="007D0366">
              <w:rPr>
                <w:lang w:val="es-ES"/>
              </w:rPr>
              <w:t xml:space="preserve">Debe </w:t>
            </w:r>
            <w:r w:rsidRPr="00383B2F">
              <w:rPr>
                <w:lang w:val="es-ES"/>
              </w:rPr>
              <w:t xml:space="preserve">ser transparente e incolora y </w:t>
            </w:r>
            <w:r w:rsidR="00C17B7A">
              <w:rPr>
                <w:lang w:val="es-ES"/>
              </w:rPr>
              <w:t xml:space="preserve">no debe haber </w:t>
            </w:r>
            <w:r w:rsidRPr="00383B2F">
              <w:rPr>
                <w:lang w:val="es-ES"/>
              </w:rPr>
              <w:t xml:space="preserve">partículas </w:t>
            </w:r>
            <w:r w:rsidR="00C17B7A">
              <w:rPr>
                <w:lang w:val="es-ES"/>
              </w:rPr>
              <w:t>visibles</w:t>
            </w:r>
            <w:r w:rsidRPr="00383B2F">
              <w:rPr>
                <w:lang w:val="es-ES"/>
              </w:rPr>
              <w:t xml:space="preserve">. </w:t>
            </w:r>
            <w:r w:rsidRPr="00383B2F">
              <w:rPr>
                <w:b/>
                <w:lang w:val="es-ES"/>
              </w:rPr>
              <w:t xml:space="preserve">Si se ve </w:t>
            </w:r>
            <w:r w:rsidRPr="00C63FA5">
              <w:rPr>
                <w:b/>
                <w:lang w:val="es-ES"/>
              </w:rPr>
              <w:t>turbia</w:t>
            </w:r>
            <w:r w:rsidRPr="00383B2F">
              <w:rPr>
                <w:b/>
                <w:lang w:val="es-ES"/>
              </w:rPr>
              <w:t xml:space="preserve"> o contiene partículas, no la utilice.</w:t>
            </w:r>
            <w:r w:rsidRPr="00383B2F">
              <w:rPr>
                <w:lang w:val="es-ES"/>
              </w:rPr>
              <w:t xml:space="preserve"> </w:t>
            </w:r>
            <w:r w:rsidRPr="003F7922">
              <w:rPr>
                <w:lang w:val="es-ES"/>
              </w:rPr>
              <w:t>Utilice un envase nuevo en su lugar.</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1" w:dyaOrig="3420">
                <v:shape id="_x0000_i1040" type="#_x0000_t75" style="width:99pt;height:169.5pt" o:ole="">
                  <v:imagedata r:id="rId43" o:title=""/>
                </v:shape>
                <o:OLEObject Type="Embed" ProgID="Word.Document.12" ShapeID="_x0000_i1040" DrawAspect="Content" ObjectID="_1684277143" r:id="rId44">
                  <o:FieldCodes>\s</o:FieldCodes>
                </o:OLEObject>
              </w:object>
            </w:r>
          </w:p>
        </w:tc>
      </w:tr>
      <w:tr w:rsidR="00871ECF">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suppressAutoHyphens w:val="0"/>
              <w:rPr>
                <w:bCs/>
                <w:lang w:val="es-ES"/>
              </w:rPr>
            </w:pPr>
            <w:r w:rsidRPr="00383B2F">
              <w:rPr>
                <w:b/>
                <w:bCs/>
                <w:lang w:val="es-ES"/>
              </w:rPr>
              <w:t xml:space="preserve">Se recomienda usar Refixia inmediatamente después de reconstituirlo, </w:t>
            </w:r>
            <w:r w:rsidRPr="00383B2F">
              <w:rPr>
                <w:bCs/>
                <w:lang w:val="es-ES"/>
              </w:rPr>
              <w:t>ya que, si se deja, el medicamento puede dejar de ser estéril y podría causar infecciones.</w:t>
            </w:r>
          </w:p>
          <w:p w:rsidR="00871ECF" w:rsidRDefault="00871ECF">
            <w:pPr>
              <w:numPr>
                <w:ilvl w:val="12"/>
                <w:numId w:val="0"/>
              </w:numPr>
              <w:suppressAutoHyphens w:val="0"/>
              <w:rPr>
                <w:bCs/>
                <w:lang w:val="es-ES"/>
              </w:rPr>
            </w:pPr>
          </w:p>
          <w:p w:rsidR="00871ECF" w:rsidRDefault="00871ECF">
            <w:pPr>
              <w:numPr>
                <w:ilvl w:val="12"/>
                <w:numId w:val="0"/>
              </w:numPr>
              <w:suppressAutoHyphens w:val="0"/>
              <w:rPr>
                <w:bCs/>
                <w:lang w:val="es-ES"/>
              </w:rPr>
            </w:pPr>
            <w:r w:rsidRPr="00383B2F">
              <w:rPr>
                <w:b/>
                <w:bCs/>
                <w:lang w:val="es-ES"/>
              </w:rPr>
              <w:t>Si no puede usar la solución de Refixia reconstituida inmediatamente</w:t>
            </w:r>
            <w:r w:rsidRPr="00383B2F">
              <w:rPr>
                <w:bCs/>
                <w:lang w:val="es-ES"/>
              </w:rPr>
              <w:t>,</w:t>
            </w:r>
            <w:r w:rsidRPr="00383B2F">
              <w:rPr>
                <w:b/>
                <w:bCs/>
                <w:lang w:val="es-ES"/>
              </w:rPr>
              <w:t xml:space="preserve"> </w:t>
            </w:r>
            <w:r w:rsidRPr="00383B2F">
              <w:rPr>
                <w:bCs/>
                <w:lang w:val="es-ES"/>
              </w:rPr>
              <w:t xml:space="preserve">debe usarla en un plazo de 4 horas si </w:t>
            </w:r>
            <w:r w:rsidR="00F01800">
              <w:rPr>
                <w:bCs/>
                <w:lang w:val="es-ES"/>
              </w:rPr>
              <w:t xml:space="preserve">está </w:t>
            </w:r>
            <w:r w:rsidRPr="00383B2F">
              <w:rPr>
                <w:bCs/>
                <w:lang w:val="es-ES"/>
              </w:rPr>
              <w:t>conserva</w:t>
            </w:r>
            <w:r w:rsidR="00F01800">
              <w:rPr>
                <w:bCs/>
                <w:lang w:val="es-ES"/>
              </w:rPr>
              <w:t>da</w:t>
            </w:r>
            <w:r w:rsidRPr="00383B2F">
              <w:rPr>
                <w:bCs/>
                <w:lang w:val="es-ES"/>
              </w:rPr>
              <w:t xml:space="preserve"> a temperatura ambiente (hasta 30°C) y en un plazo de 24 horas si </w:t>
            </w:r>
            <w:r w:rsidR="00F01800">
              <w:rPr>
                <w:bCs/>
                <w:lang w:val="es-ES"/>
              </w:rPr>
              <w:t xml:space="preserve">está </w:t>
            </w:r>
            <w:r w:rsidRPr="00383B2F">
              <w:rPr>
                <w:bCs/>
                <w:lang w:val="es-ES"/>
              </w:rPr>
              <w:t>conserva</w:t>
            </w:r>
            <w:r w:rsidR="00F01800">
              <w:rPr>
                <w:bCs/>
                <w:lang w:val="es-ES"/>
              </w:rPr>
              <w:t>da</w:t>
            </w:r>
            <w:r w:rsidRPr="00383B2F">
              <w:rPr>
                <w:bCs/>
                <w:lang w:val="es-ES"/>
              </w:rPr>
              <w:t xml:space="preserve"> en nevera (entre 2°C y 8°C). Conserve el producto reconstituido en el vial.</w:t>
            </w:r>
          </w:p>
          <w:p w:rsidR="00871ECF" w:rsidRDefault="00871ECF">
            <w:pPr>
              <w:numPr>
                <w:ilvl w:val="12"/>
                <w:numId w:val="0"/>
              </w:numPr>
              <w:suppressAutoHyphens w:val="0"/>
              <w:rPr>
                <w:bCs/>
                <w:lang w:val="es-ES"/>
              </w:rPr>
            </w:pPr>
          </w:p>
          <w:p w:rsidR="00871ECF" w:rsidRDefault="00871ECF">
            <w:pPr>
              <w:numPr>
                <w:ilvl w:val="12"/>
                <w:numId w:val="0"/>
              </w:numPr>
              <w:suppressAutoHyphens w:val="0"/>
              <w:rPr>
                <w:b/>
                <w:bCs/>
                <w:lang w:val="es-ES"/>
              </w:rPr>
            </w:pPr>
            <w:r w:rsidRPr="00383B2F">
              <w:rPr>
                <w:b/>
                <w:bCs/>
                <w:lang w:val="es-ES"/>
              </w:rPr>
              <w:t>No congel</w:t>
            </w:r>
            <w:r w:rsidR="00B66F59">
              <w:rPr>
                <w:b/>
                <w:bCs/>
                <w:lang w:val="es-ES"/>
              </w:rPr>
              <w:t>e</w:t>
            </w:r>
            <w:r w:rsidRPr="00383B2F">
              <w:rPr>
                <w:b/>
                <w:bCs/>
                <w:lang w:val="es-ES"/>
              </w:rPr>
              <w:t xml:space="preserve"> la solución de Refixia reconstituida ni </w:t>
            </w:r>
            <w:r w:rsidR="00E142F5">
              <w:rPr>
                <w:b/>
                <w:bCs/>
                <w:lang w:val="es-ES"/>
              </w:rPr>
              <w:t>guardarla</w:t>
            </w:r>
            <w:r w:rsidRPr="00383B2F">
              <w:rPr>
                <w:b/>
                <w:bCs/>
                <w:lang w:val="es-ES"/>
              </w:rPr>
              <w:t xml:space="preserve"> en jeringas.</w:t>
            </w:r>
          </w:p>
          <w:p w:rsidR="00871ECF" w:rsidRDefault="00871ECF">
            <w:pPr>
              <w:numPr>
                <w:ilvl w:val="12"/>
                <w:numId w:val="0"/>
              </w:numPr>
              <w:suppressAutoHyphens w:val="0"/>
              <w:rPr>
                <w:b/>
                <w:bCs/>
                <w:lang w:val="es-ES"/>
              </w:rPr>
            </w:pPr>
          </w:p>
          <w:p w:rsidR="00871ECF" w:rsidRDefault="00E142F5">
            <w:pPr>
              <w:numPr>
                <w:ilvl w:val="12"/>
                <w:numId w:val="0"/>
              </w:numPr>
              <w:suppressAutoHyphens w:val="0"/>
              <w:rPr>
                <w:b/>
                <w:bCs/>
                <w:lang w:val="es-ES"/>
              </w:rPr>
            </w:pPr>
            <w:r>
              <w:rPr>
                <w:b/>
                <w:bCs/>
                <w:lang w:val="es-ES"/>
              </w:rPr>
              <w:t>Guard</w:t>
            </w:r>
            <w:r w:rsidR="00B66F59">
              <w:rPr>
                <w:b/>
                <w:bCs/>
                <w:lang w:val="es-ES"/>
              </w:rPr>
              <w:t>e</w:t>
            </w:r>
            <w:r>
              <w:rPr>
                <w:b/>
                <w:bCs/>
                <w:lang w:val="es-ES"/>
              </w:rPr>
              <w:t xml:space="preserve"> </w:t>
            </w:r>
            <w:r w:rsidR="00871ECF" w:rsidRPr="00383B2F">
              <w:rPr>
                <w:b/>
                <w:bCs/>
                <w:lang w:val="es-ES"/>
              </w:rPr>
              <w:t>la solución de Refixia reconstituida alejada de la luz directa.</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
                <w:bCs/>
                <w:lang w:val="en-GB"/>
              </w:rPr>
            </w:pPr>
            <w:r w:rsidRPr="00383B2F">
              <w:rPr>
                <w:color w:val="075095"/>
                <w:szCs w:val="22"/>
                <w:lang w:val="es-ES" w:eastAsia="es-ES"/>
              </w:rPr>
              <w:pict>
                <v:shape id="Picture 17" o:spid="_x0000_i1041" type="#_x0000_t75" alt="N9-GP_Important_Information_280C_1" style="width:12pt;height:12pt;visibility:visible">
                  <v:imagedata r:id="rId45" o:title=""/>
                </v:shape>
              </w:pict>
            </w:r>
          </w:p>
          <w:p w:rsidR="00871ECF" w:rsidRDefault="00871ECF">
            <w:pPr>
              <w:numPr>
                <w:ilvl w:val="12"/>
                <w:numId w:val="0"/>
              </w:numPr>
              <w:suppressAutoHyphens w:val="0"/>
              <w:rPr>
                <w:b/>
                <w:bCs/>
                <w:lang w:val="es-ES"/>
              </w:rPr>
            </w:pPr>
            <w:r w:rsidRPr="00383B2F">
              <w:rPr>
                <w:lang w:val="es-ES"/>
              </w:rPr>
              <w:t xml:space="preserve">Si su dosis requiere más de un vial, repita los pasos </w:t>
            </w:r>
            <w:r w:rsidRPr="00383B2F">
              <w:rPr>
                <w:b/>
                <w:lang w:val="es-ES"/>
              </w:rPr>
              <w:t>A</w:t>
            </w:r>
            <w:r w:rsidRPr="00383B2F">
              <w:rPr>
                <w:lang w:val="es-ES"/>
              </w:rPr>
              <w:t xml:space="preserve"> a </w:t>
            </w:r>
            <w:r w:rsidRPr="00383B2F">
              <w:rPr>
                <w:b/>
                <w:lang w:val="es-ES"/>
              </w:rPr>
              <w:t>J</w:t>
            </w:r>
            <w:r w:rsidRPr="00383B2F">
              <w:rPr>
                <w:lang w:val="es-ES"/>
              </w:rPr>
              <w:t xml:space="preserve"> con más viales, adaptadores de vial y jeringas precargadas hasta alcanzar la dosis necesaria.</w: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lang w:val="es-ES"/>
              </w:rPr>
            </w:pPr>
            <w:r w:rsidRPr="00383B2F">
              <w:rPr>
                <w:lang w:val="es-ES"/>
              </w:rPr>
              <w:t>•</w:t>
            </w:r>
            <w:r w:rsidRPr="00383B2F">
              <w:rPr>
                <w:lang w:val="es-ES"/>
              </w:rPr>
              <w:tab/>
            </w:r>
            <w:r w:rsidRPr="00383B2F">
              <w:rPr>
                <w:b/>
                <w:lang w:val="es-ES"/>
              </w:rPr>
              <w:t xml:space="preserve">Mantenga la varilla del émbolo totalmente </w:t>
            </w:r>
            <w:r w:rsidR="00634C5E">
              <w:rPr>
                <w:b/>
                <w:lang w:val="es-ES"/>
              </w:rPr>
              <w:t xml:space="preserve">presionada </w:t>
            </w:r>
            <w:r w:rsidR="00E142F5">
              <w:rPr>
                <w:b/>
                <w:lang w:val="es-ES"/>
              </w:rPr>
              <w:t xml:space="preserve">hacia </w:t>
            </w:r>
            <w:r w:rsidRPr="00383B2F">
              <w:rPr>
                <w:b/>
                <w:lang w:val="es-ES"/>
              </w:rPr>
              <w:t>dentro</w:t>
            </w:r>
            <w:r w:rsidRPr="00383B2F">
              <w:rPr>
                <w:lang w:val="es-ES"/>
              </w:rPr>
              <w:t>.</w:t>
            </w:r>
          </w:p>
          <w:p w:rsidR="00871ECF" w:rsidRDefault="00871ECF">
            <w:pPr>
              <w:ind w:left="567" w:hanging="567"/>
              <w:rPr>
                <w:lang w:val="es-ES"/>
              </w:rPr>
            </w:pPr>
          </w:p>
          <w:p w:rsidR="00871ECF" w:rsidRDefault="00871ECF">
            <w:pPr>
              <w:ind w:left="567" w:hanging="567"/>
              <w:rPr>
                <w:lang w:val="es-ES"/>
              </w:rPr>
            </w:pPr>
            <w:r w:rsidRPr="00383B2F">
              <w:rPr>
                <w:lang w:val="es-ES"/>
              </w:rPr>
              <w:t>•</w:t>
            </w:r>
            <w:r w:rsidRPr="00383B2F">
              <w:rPr>
                <w:lang w:val="es-ES"/>
              </w:rPr>
              <w:tab/>
            </w:r>
            <w:r w:rsidR="00634C5E">
              <w:rPr>
                <w:b/>
                <w:lang w:val="es-ES_tradnl"/>
              </w:rPr>
              <w:t>Dele la vuelta a la</w:t>
            </w:r>
            <w:r w:rsidR="00E142F5">
              <w:rPr>
                <w:b/>
                <w:lang w:val="es-ES_tradnl"/>
              </w:rPr>
              <w:t xml:space="preserve"> jeringa </w:t>
            </w:r>
            <w:r w:rsidR="00E142F5">
              <w:rPr>
                <w:lang w:val="es-ES_tradnl"/>
              </w:rPr>
              <w:t>con el vial cabeza abajo.</w:t>
            </w:r>
          </w:p>
          <w:p w:rsidR="00871ECF" w:rsidRDefault="00871ECF">
            <w:pPr>
              <w:suppressAutoHyphens w:val="0"/>
              <w:ind w:left="360"/>
              <w:rPr>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 xml:space="preserve">Deje de </w:t>
            </w:r>
            <w:r w:rsidR="00E142F5">
              <w:rPr>
                <w:b/>
                <w:lang w:val="es-ES"/>
              </w:rPr>
              <w:t xml:space="preserve">empujar </w:t>
            </w:r>
            <w:r w:rsidRPr="00383B2F">
              <w:rPr>
                <w:b/>
                <w:lang w:val="es-ES"/>
              </w:rPr>
              <w:t xml:space="preserve">la varilla del émbolo y </w:t>
            </w:r>
            <w:r w:rsidR="00E142F5">
              <w:rPr>
                <w:b/>
                <w:lang w:val="es-ES"/>
              </w:rPr>
              <w:t>deje</w:t>
            </w:r>
            <w:r w:rsidRPr="00383B2F">
              <w:rPr>
                <w:b/>
                <w:lang w:val="es-ES"/>
              </w:rPr>
              <w:t xml:space="preserve"> que retroceda </w:t>
            </w:r>
            <w:r w:rsidRPr="00383B2F">
              <w:rPr>
                <w:lang w:val="es-ES"/>
              </w:rPr>
              <w:t>por sí misma mientras la solución reconstituida llena la jeringa.</w:t>
            </w:r>
          </w:p>
          <w:p w:rsidR="00871ECF" w:rsidRDefault="00871ECF">
            <w:pPr>
              <w:suppressAutoHyphens w:val="0"/>
              <w:ind w:left="360"/>
              <w:rPr>
                <w:lang w:val="es-ES"/>
              </w:rPr>
            </w:pPr>
          </w:p>
          <w:p w:rsidR="00871ECF" w:rsidRDefault="00871ECF">
            <w:pPr>
              <w:ind w:left="567" w:hanging="567"/>
              <w:rPr>
                <w:lang w:val="es-ES"/>
              </w:rPr>
            </w:pPr>
            <w:r w:rsidRPr="00383B2F">
              <w:rPr>
                <w:lang w:val="es-ES"/>
              </w:rPr>
              <w:t>•</w:t>
            </w:r>
            <w:r w:rsidRPr="00383B2F">
              <w:rPr>
                <w:lang w:val="es-ES"/>
              </w:rPr>
              <w:tab/>
            </w:r>
            <w:r w:rsidRPr="00383B2F">
              <w:rPr>
                <w:b/>
                <w:bCs/>
                <w:lang w:val="es-ES"/>
              </w:rPr>
              <w:t xml:space="preserve">Tire de la varilla del émbolo ligeramente hacia abajo </w:t>
            </w:r>
            <w:r w:rsidRPr="00383B2F">
              <w:rPr>
                <w:lang w:val="es-ES"/>
              </w:rPr>
              <w:t>para hacer pasar la solución reconstituida hacia la jeringa.</w:t>
            </w:r>
          </w:p>
          <w:p w:rsidR="00871ECF" w:rsidRDefault="00871ECF">
            <w:pPr>
              <w:suppressAutoHyphens w:val="0"/>
              <w:ind w:left="360"/>
              <w:rPr>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Si solo necesita una parte del vial, utilice la escala de la jeringa para ver la cantidad de solución reconstituida que ha retirado, tal como le haya indicado su médico o enfermero.</w:t>
            </w:r>
          </w:p>
          <w:p w:rsidR="00871ECF" w:rsidRDefault="00871ECF">
            <w:pPr>
              <w:numPr>
                <w:ilvl w:val="12"/>
                <w:numId w:val="0"/>
              </w:numPr>
              <w:rPr>
                <w:lang w:val="es-ES"/>
              </w:rPr>
            </w:pPr>
          </w:p>
          <w:p w:rsidR="00871ECF" w:rsidRDefault="00871ECF">
            <w:pPr>
              <w:numPr>
                <w:ilvl w:val="12"/>
                <w:numId w:val="0"/>
              </w:numPr>
              <w:ind w:left="567"/>
              <w:rPr>
                <w:lang w:val="es-ES"/>
              </w:rPr>
            </w:pPr>
            <w:r w:rsidRPr="00383B2F">
              <w:rPr>
                <w:lang w:val="es-ES"/>
              </w:rPr>
              <w:t>Si en algún momento hay aire en la jeringa, inyecte el aire de nuevo en el vial.</w:t>
            </w:r>
          </w:p>
          <w:p w:rsidR="00871ECF" w:rsidRDefault="00871ECF">
            <w:pPr>
              <w:numPr>
                <w:ilvl w:val="12"/>
                <w:numId w:val="0"/>
              </w:numPr>
              <w:suppressAutoHyphens w:val="0"/>
              <w:rPr>
                <w:lang w:val="es-ES"/>
              </w:rPr>
            </w:pPr>
          </w:p>
          <w:p w:rsidR="00871ECF" w:rsidRDefault="00871ECF">
            <w:pPr>
              <w:ind w:left="567" w:hanging="567"/>
              <w:rPr>
                <w:lang w:val="es-ES"/>
              </w:rPr>
            </w:pPr>
            <w:r w:rsidRPr="00383B2F">
              <w:rPr>
                <w:lang w:val="es-ES"/>
              </w:rPr>
              <w:t>•</w:t>
            </w:r>
            <w:r w:rsidRPr="00383B2F">
              <w:rPr>
                <w:lang w:val="es-ES"/>
              </w:rPr>
              <w:tab/>
              <w:t xml:space="preserve">Mientras sujeta el vial </w:t>
            </w:r>
            <w:r w:rsidR="00AD0F4A">
              <w:rPr>
                <w:lang w:val="es-ES"/>
              </w:rPr>
              <w:t>cabeza abajo</w:t>
            </w:r>
            <w:r w:rsidRPr="00383B2F">
              <w:rPr>
                <w:lang w:val="es-ES"/>
              </w:rPr>
              <w:t xml:space="preserve">, </w:t>
            </w:r>
            <w:r w:rsidRPr="00383B2F">
              <w:rPr>
                <w:b/>
                <w:lang w:val="es-ES"/>
              </w:rPr>
              <w:t>golpee suavemente la jeringa</w:t>
            </w:r>
            <w:r w:rsidRPr="00383B2F">
              <w:rPr>
                <w:lang w:val="es-ES"/>
              </w:rPr>
              <w:t xml:space="preserve"> para que las posibles burbujas suban a la parte superior.</w:t>
            </w:r>
          </w:p>
          <w:p w:rsidR="00871ECF" w:rsidRDefault="00871ECF">
            <w:pPr>
              <w:numPr>
                <w:ilvl w:val="12"/>
                <w:numId w:val="0"/>
              </w:numPr>
              <w:rPr>
                <w:lang w:val="es-ES"/>
              </w:rPr>
            </w:pPr>
          </w:p>
          <w:p w:rsidR="00871ECF" w:rsidRDefault="00871ECF" w:rsidP="00C03B16">
            <w:pPr>
              <w:ind w:left="567" w:hanging="567"/>
              <w:rPr>
                <w:b/>
                <w:bCs/>
                <w:lang w:val="es-ES"/>
              </w:rPr>
            </w:pPr>
            <w:r w:rsidRPr="00383B2F">
              <w:rPr>
                <w:lang w:val="es-ES"/>
              </w:rPr>
              <w:t>•</w:t>
            </w:r>
            <w:r w:rsidRPr="00383B2F">
              <w:rPr>
                <w:lang w:val="es-ES"/>
              </w:rPr>
              <w:tab/>
            </w:r>
            <w:r w:rsidR="00AD0F4A">
              <w:rPr>
                <w:b/>
                <w:lang w:val="es-ES"/>
              </w:rPr>
              <w:t xml:space="preserve">Empuje </w:t>
            </w:r>
            <w:r w:rsidRPr="00383B2F">
              <w:rPr>
                <w:b/>
                <w:lang w:val="es-ES"/>
              </w:rPr>
              <w:t>la varilla del émbolo</w:t>
            </w:r>
            <w:r w:rsidRPr="00383B2F">
              <w:rPr>
                <w:lang w:val="es-ES"/>
              </w:rPr>
              <w:t xml:space="preserve"> lentamente hasta que </w:t>
            </w:r>
            <w:r w:rsidR="00AD0F4A">
              <w:rPr>
                <w:lang w:val="es-ES"/>
              </w:rPr>
              <w:t xml:space="preserve">se hayan eliminado </w:t>
            </w:r>
            <w:r w:rsidR="00400074">
              <w:rPr>
                <w:lang w:val="es-ES"/>
              </w:rPr>
              <w:t xml:space="preserve">todas </w:t>
            </w:r>
            <w:r w:rsidRPr="00383B2F">
              <w:rPr>
                <w:lang w:val="es-ES"/>
              </w:rPr>
              <w:t>las burbujas.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1" w:dyaOrig="3420">
                <v:shape id="_x0000_i1042" type="#_x0000_t75" style="width:99pt;height:169.5pt" o:ole="">
                  <v:imagedata r:id="rId46" o:title=""/>
                </v:shape>
                <o:OLEObject Type="Embed" ProgID="Word.Document.12" ShapeID="_x0000_i1042" DrawAspect="Content" ObjectID="_1684277144" r:id="rId47">
                  <o:FieldCodes>\s</o:FieldCodes>
                </o:OLEObject>
              </w:objec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ind w:left="567" w:hanging="567"/>
              <w:rPr>
                <w:lang w:val="es-ES"/>
              </w:rPr>
            </w:pPr>
            <w:r w:rsidRPr="00383B2F">
              <w:rPr>
                <w:lang w:val="es-ES"/>
              </w:rPr>
              <w:t>•</w:t>
            </w:r>
            <w:r w:rsidRPr="00383B2F">
              <w:rPr>
                <w:lang w:val="es-ES"/>
              </w:rPr>
              <w:tab/>
            </w:r>
            <w:r w:rsidRPr="00383B2F">
              <w:rPr>
                <w:b/>
                <w:lang w:val="es-ES"/>
              </w:rPr>
              <w:t xml:space="preserve">Desenrosque el adaptador </w:t>
            </w:r>
            <w:r w:rsidRPr="00383B2F">
              <w:rPr>
                <w:lang w:val="es-ES"/>
              </w:rPr>
              <w:t>con el vial.</w:t>
            </w:r>
          </w:p>
          <w:p w:rsidR="00871ECF" w:rsidRDefault="00871ECF">
            <w:pPr>
              <w:numPr>
                <w:ilvl w:val="12"/>
                <w:numId w:val="0"/>
              </w:numPr>
              <w:rPr>
                <w:bCs/>
                <w:lang w:val="es-ES"/>
              </w:rPr>
            </w:pPr>
          </w:p>
          <w:p w:rsidR="00871ECF" w:rsidRDefault="00871ECF">
            <w:pPr>
              <w:ind w:left="567" w:hanging="567"/>
              <w:rPr>
                <w:lang w:val="es-ES"/>
              </w:rPr>
            </w:pPr>
            <w:r w:rsidRPr="00383B2F">
              <w:rPr>
                <w:lang w:val="es-ES"/>
              </w:rPr>
              <w:t>•</w:t>
            </w:r>
            <w:r w:rsidRPr="00383B2F">
              <w:rPr>
                <w:lang w:val="es-ES"/>
              </w:rPr>
              <w:tab/>
            </w:r>
            <w:r w:rsidRPr="00383B2F">
              <w:rPr>
                <w:b/>
                <w:lang w:val="es-ES"/>
              </w:rPr>
              <w:t>No toque la punta de la jeringa.</w:t>
            </w:r>
            <w:r w:rsidRPr="00383B2F">
              <w:rPr>
                <w:lang w:val="es-ES"/>
              </w:rPr>
              <w:t xml:space="preserve"> Si toca la punta de la jeringa, le puede transferir gérmenes de sus dedos.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1" w:dyaOrig="1830">
                <v:shape id="_x0000_i1043" type="#_x0000_t75" style="width:99pt;height:90.75pt" o:ole="">
                  <v:imagedata r:id="rId48" o:title=""/>
                </v:shape>
                <o:OLEObject Type="Embed" ProgID="Word.Document.12" ShapeID="_x0000_i1043" DrawAspect="Content" ObjectID="_1684277145" r:id="rId49">
                  <o:FieldCodes>\s</o:FieldCodes>
                </o:OLEObject>
              </w:object>
            </w:r>
          </w:p>
        </w:tc>
      </w:tr>
      <w:tr w:rsidR="00871ECF">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suppressAutoHyphens w:val="0"/>
              <w:rPr>
                <w:b/>
                <w:bCs/>
                <w:lang w:val="es-ES"/>
              </w:rPr>
            </w:pPr>
            <w:r w:rsidRPr="00383B2F">
              <w:rPr>
                <w:b/>
                <w:bCs/>
                <w:lang w:val="es-ES"/>
              </w:rPr>
              <w:t>5. Inyecte la solución reconstituida</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Cs/>
                <w:lang w:val="es-ES"/>
              </w:rPr>
            </w:pPr>
            <w:r w:rsidRPr="00383B2F">
              <w:rPr>
                <w:bCs/>
                <w:lang w:val="es-ES"/>
              </w:rPr>
              <w:t>Ahora Refixia está listo para ser inyectado en una vena.</w:t>
            </w:r>
          </w:p>
          <w:p w:rsidR="00871ECF" w:rsidRDefault="00871ECF">
            <w:pPr>
              <w:ind w:left="567" w:hanging="567"/>
              <w:rPr>
                <w:lang w:val="es-ES"/>
              </w:rPr>
            </w:pPr>
            <w:r w:rsidRPr="00383B2F">
              <w:rPr>
                <w:lang w:val="es-ES"/>
              </w:rPr>
              <w:t>•</w:t>
            </w:r>
            <w:r w:rsidRPr="00383B2F">
              <w:rPr>
                <w:lang w:val="es-ES"/>
              </w:rPr>
              <w:tab/>
              <w:t>Inyecte la solución reconstituida siguiendo las instrucciones de su médico o enfermero.</w:t>
            </w:r>
          </w:p>
          <w:p w:rsidR="00871ECF" w:rsidRDefault="00871ECF">
            <w:pPr>
              <w:ind w:left="567" w:hanging="567"/>
              <w:rPr>
                <w:lang w:val="es-ES"/>
              </w:rPr>
            </w:pPr>
            <w:r w:rsidRPr="00383B2F">
              <w:rPr>
                <w:lang w:val="es-ES"/>
              </w:rPr>
              <w:t>•</w:t>
            </w:r>
            <w:r w:rsidRPr="00383B2F">
              <w:rPr>
                <w:lang w:val="es-ES"/>
              </w:rPr>
              <w:tab/>
              <w:t>Inyecte lentamente d</w:t>
            </w:r>
            <w:r w:rsidR="00400074">
              <w:rPr>
                <w:lang w:val="es-ES"/>
              </w:rPr>
              <w:t>e</w:t>
            </w:r>
            <w:r w:rsidRPr="00383B2F">
              <w:rPr>
                <w:lang w:val="es-ES"/>
              </w:rPr>
              <w:t xml:space="preserve"> </w:t>
            </w:r>
            <w:r w:rsidRPr="00383B2F">
              <w:rPr>
                <w:bCs/>
                <w:lang w:val="es-ES"/>
              </w:rPr>
              <w:t>1 a 3 minutos</w:t>
            </w:r>
            <w:r w:rsidRPr="00383B2F">
              <w:rPr>
                <w:lang w:val="es-ES"/>
              </w:rPr>
              <w:t>.</w:t>
            </w:r>
          </w:p>
          <w:p w:rsidR="00871ECF" w:rsidRDefault="00871ECF">
            <w:pPr>
              <w:ind w:left="567" w:hanging="567"/>
              <w:rPr>
                <w:lang w:val="es-ES"/>
              </w:rPr>
            </w:pPr>
            <w:r w:rsidRPr="00383B2F">
              <w:rPr>
                <w:lang w:val="es-ES"/>
              </w:rPr>
              <w:t>•</w:t>
            </w:r>
            <w:r w:rsidRPr="00383B2F">
              <w:rPr>
                <w:lang w:val="es-ES"/>
              </w:rPr>
              <w:tab/>
              <w:t xml:space="preserve">No mezcle Refixia con ninguna otra </w:t>
            </w:r>
            <w:r w:rsidR="007600DB">
              <w:rPr>
                <w:lang w:val="es-ES"/>
              </w:rPr>
              <w:t>solución para</w:t>
            </w:r>
            <w:r w:rsidR="00202BF7">
              <w:rPr>
                <w:lang w:val="es-ES"/>
              </w:rPr>
              <w:t xml:space="preserve"> </w:t>
            </w:r>
            <w:r w:rsidR="007600DB">
              <w:rPr>
                <w:lang w:val="es-ES"/>
              </w:rPr>
              <w:t>infusión</w:t>
            </w:r>
            <w:r w:rsidR="007600DB" w:rsidRPr="00383B2F">
              <w:rPr>
                <w:lang w:val="es-ES"/>
              </w:rPr>
              <w:t xml:space="preserve"> </w:t>
            </w:r>
            <w:r w:rsidRPr="00383B2F">
              <w:rPr>
                <w:lang w:val="es-ES"/>
              </w:rPr>
              <w:t>ni medicamento por vía intravenosa.</w:t>
            </w:r>
          </w:p>
          <w:p w:rsidR="00871ECF" w:rsidRDefault="00871ECF">
            <w:pPr>
              <w:numPr>
                <w:ilvl w:val="12"/>
                <w:numId w:val="0"/>
              </w:numPr>
              <w:suppressAutoHyphens w:val="0"/>
              <w:rPr>
                <w:bCs/>
                <w:lang w:val="es-ES"/>
              </w:rPr>
            </w:pPr>
          </w:p>
          <w:p w:rsidR="00871ECF" w:rsidRDefault="00871ECF">
            <w:pPr>
              <w:numPr>
                <w:ilvl w:val="12"/>
                <w:numId w:val="0"/>
              </w:numPr>
              <w:suppressAutoHyphens w:val="0"/>
              <w:rPr>
                <w:b/>
                <w:bCs/>
                <w:lang w:val="es-ES"/>
              </w:rPr>
            </w:pPr>
            <w:r w:rsidRPr="00383B2F">
              <w:rPr>
                <w:b/>
                <w:bCs/>
                <w:lang w:val="es-ES"/>
              </w:rPr>
              <w:t xml:space="preserve">Inyección de Refixia </w:t>
            </w:r>
            <w:r w:rsidR="00AD0F4A">
              <w:rPr>
                <w:b/>
                <w:bCs/>
                <w:lang w:val="es-ES"/>
              </w:rPr>
              <w:t xml:space="preserve">a través de </w:t>
            </w:r>
            <w:r w:rsidRPr="00383B2F">
              <w:rPr>
                <w:b/>
                <w:bCs/>
                <w:lang w:val="es-ES"/>
              </w:rPr>
              <w:t xml:space="preserve">conectores </w:t>
            </w:r>
            <w:r w:rsidR="00AD0F4A">
              <w:rPr>
                <w:b/>
                <w:bCs/>
                <w:lang w:val="es-ES"/>
              </w:rPr>
              <w:t xml:space="preserve">sin aguja </w:t>
            </w:r>
            <w:r w:rsidRPr="00383B2F">
              <w:rPr>
                <w:b/>
                <w:bCs/>
                <w:lang w:val="es-ES"/>
              </w:rPr>
              <w:t>para catéteres intravenosos (IV)</w:t>
            </w:r>
          </w:p>
          <w:p w:rsidR="00871ECF" w:rsidRDefault="00871ECF">
            <w:pPr>
              <w:numPr>
                <w:ilvl w:val="12"/>
                <w:numId w:val="0"/>
              </w:numPr>
              <w:suppressAutoHyphens w:val="0"/>
              <w:rPr>
                <w:b/>
                <w:bCs/>
                <w:lang w:val="es-ES"/>
              </w:rPr>
            </w:pPr>
          </w:p>
          <w:p w:rsidR="00871ECF" w:rsidRDefault="00871ECF">
            <w:pPr>
              <w:numPr>
                <w:ilvl w:val="12"/>
                <w:numId w:val="0"/>
              </w:numPr>
              <w:suppressAutoHyphens w:val="0"/>
              <w:rPr>
                <w:bCs/>
                <w:lang w:val="es-ES"/>
              </w:rPr>
            </w:pPr>
            <w:r w:rsidRPr="00383B2F">
              <w:rPr>
                <w:b/>
                <w:bCs/>
                <w:lang w:val="es-ES"/>
              </w:rPr>
              <w:t>Precaución:</w:t>
            </w:r>
            <w:r w:rsidRPr="00383B2F">
              <w:rPr>
                <w:bCs/>
                <w:lang w:val="es-ES"/>
              </w:rPr>
              <w:t xml:space="preserve"> la jeringa precargada es de </w:t>
            </w:r>
            <w:r w:rsidR="00F91BB7">
              <w:rPr>
                <w:bCs/>
                <w:lang w:val="es-ES"/>
              </w:rPr>
              <w:t xml:space="preserve">cristal y está diseñada </w:t>
            </w:r>
            <w:r w:rsidRPr="00383B2F">
              <w:rPr>
                <w:bCs/>
                <w:lang w:val="es-ES"/>
              </w:rPr>
              <w:t xml:space="preserve">para </w:t>
            </w:r>
            <w:r w:rsidR="00F91BB7">
              <w:rPr>
                <w:bCs/>
                <w:lang w:val="es-ES"/>
              </w:rPr>
              <w:t xml:space="preserve">ser </w:t>
            </w:r>
            <w:r w:rsidR="00F91BB7" w:rsidRPr="00383B2F">
              <w:rPr>
                <w:bCs/>
                <w:lang w:val="es-ES"/>
              </w:rPr>
              <w:t>compatib</w:t>
            </w:r>
            <w:r w:rsidR="00F91BB7">
              <w:rPr>
                <w:bCs/>
                <w:lang w:val="es-ES"/>
              </w:rPr>
              <w:t xml:space="preserve">le </w:t>
            </w:r>
            <w:r w:rsidRPr="00383B2F">
              <w:rPr>
                <w:bCs/>
                <w:lang w:val="es-ES"/>
              </w:rPr>
              <w:t xml:space="preserve">con conexiones </w:t>
            </w:r>
            <w:r w:rsidR="00F91BB7">
              <w:rPr>
                <w:bCs/>
                <w:lang w:val="es-ES"/>
              </w:rPr>
              <w:t>l</w:t>
            </w:r>
            <w:r w:rsidRPr="00383B2F">
              <w:rPr>
                <w:bCs/>
                <w:lang w:val="es-ES"/>
              </w:rPr>
              <w:t>uer</w:t>
            </w:r>
            <w:r w:rsidR="00F91BB7">
              <w:rPr>
                <w:bCs/>
                <w:lang w:val="es-ES"/>
              </w:rPr>
              <w:t>-lock estándar</w:t>
            </w:r>
            <w:r w:rsidRPr="00383B2F">
              <w:rPr>
                <w:bCs/>
                <w:lang w:val="es-ES"/>
              </w:rPr>
              <w:t xml:space="preserve">. Algunos conectores sin aguja </w:t>
            </w:r>
            <w:r w:rsidR="00F91BB7">
              <w:rPr>
                <w:bCs/>
                <w:lang w:val="es-ES"/>
              </w:rPr>
              <w:t xml:space="preserve">que presentan una </w:t>
            </w:r>
            <w:r w:rsidRPr="00383B2F">
              <w:rPr>
                <w:bCs/>
                <w:lang w:val="es-ES"/>
              </w:rPr>
              <w:t xml:space="preserve">espiga </w:t>
            </w:r>
            <w:r w:rsidR="00F91BB7">
              <w:rPr>
                <w:bCs/>
                <w:lang w:val="es-ES"/>
              </w:rPr>
              <w:t xml:space="preserve">interna </w:t>
            </w:r>
            <w:r w:rsidRPr="00383B2F">
              <w:rPr>
                <w:bCs/>
                <w:lang w:val="es-ES"/>
              </w:rPr>
              <w:t xml:space="preserve">son </w:t>
            </w:r>
            <w:r w:rsidR="00F91BB7">
              <w:rPr>
                <w:bCs/>
                <w:lang w:val="es-ES"/>
              </w:rPr>
              <w:t>in</w:t>
            </w:r>
            <w:r w:rsidRPr="00383B2F">
              <w:rPr>
                <w:bCs/>
                <w:lang w:val="es-ES"/>
              </w:rPr>
              <w:t>compatibles con la jeringa precargada. Esta incompatibilidad puede impedir la administración del medicamento y/</w:t>
            </w:r>
            <w:r w:rsidR="008B3EF0">
              <w:rPr>
                <w:bCs/>
                <w:lang w:val="es-ES"/>
              </w:rPr>
              <w:t>u</w:t>
            </w:r>
            <w:r w:rsidRPr="00383B2F">
              <w:rPr>
                <w:bCs/>
                <w:lang w:val="es-ES"/>
              </w:rPr>
              <w:t xml:space="preserve"> originar un daño del conector sin aguja.</w:t>
            </w:r>
          </w:p>
          <w:p w:rsidR="00871ECF" w:rsidRDefault="00871ECF">
            <w:pPr>
              <w:numPr>
                <w:ilvl w:val="12"/>
                <w:numId w:val="0"/>
              </w:numPr>
              <w:suppressAutoHyphens w:val="0"/>
              <w:rPr>
                <w:bCs/>
                <w:lang w:val="es-ES"/>
              </w:rPr>
            </w:pPr>
          </w:p>
          <w:p w:rsidR="00871ECF" w:rsidRDefault="00871ECF">
            <w:pPr>
              <w:numPr>
                <w:ilvl w:val="12"/>
                <w:numId w:val="0"/>
              </w:numPr>
              <w:suppressAutoHyphens w:val="0"/>
              <w:rPr>
                <w:bCs/>
                <w:lang w:val="es-ES"/>
              </w:rPr>
            </w:pPr>
            <w:r w:rsidRPr="00383B2F">
              <w:rPr>
                <w:bCs/>
                <w:lang w:val="es-ES"/>
              </w:rPr>
              <w:t xml:space="preserve">Inyección de la solución </w:t>
            </w:r>
            <w:r w:rsidR="00F91BB7">
              <w:rPr>
                <w:bCs/>
                <w:lang w:val="es-ES"/>
              </w:rPr>
              <w:t xml:space="preserve">a través de </w:t>
            </w:r>
            <w:r w:rsidRPr="00383B2F">
              <w:rPr>
                <w:bCs/>
                <w:lang w:val="es-ES"/>
              </w:rPr>
              <w:t>un dispositivo de acceso venoso central (DAVC) como un catéter venoso central o un puerto subcutáneo:</w:t>
            </w:r>
          </w:p>
          <w:p w:rsidR="00871ECF" w:rsidRDefault="00871ECF">
            <w:pPr>
              <w:ind w:left="567" w:hanging="567"/>
              <w:rPr>
                <w:lang w:val="es-ES"/>
              </w:rPr>
            </w:pPr>
            <w:r w:rsidRPr="00383B2F">
              <w:rPr>
                <w:lang w:val="es-ES"/>
              </w:rPr>
              <w:t>•</w:t>
            </w:r>
            <w:r w:rsidRPr="00383B2F">
              <w:rPr>
                <w:lang w:val="es-ES"/>
              </w:rPr>
              <w:tab/>
              <w:t xml:space="preserve">Utilice una técnica limpia y libre de gérmenes (aséptica). Siga las instrucciones para el uso adecuado </w:t>
            </w:r>
            <w:r w:rsidR="00F91BB7">
              <w:rPr>
                <w:lang w:val="es-ES"/>
              </w:rPr>
              <w:t xml:space="preserve">de su </w:t>
            </w:r>
            <w:r w:rsidRPr="00383B2F">
              <w:rPr>
                <w:lang w:val="es-ES"/>
              </w:rPr>
              <w:t xml:space="preserve">conector y DAVC </w:t>
            </w:r>
            <w:r>
              <w:rPr>
                <w:lang w:val="es-ES"/>
              </w:rPr>
              <w:t>con el asesoramiento de su</w:t>
            </w:r>
            <w:r w:rsidRPr="00383B2F">
              <w:rPr>
                <w:lang w:val="es-ES"/>
              </w:rPr>
              <w:t xml:space="preserve"> médico o enfermero.</w:t>
            </w:r>
          </w:p>
          <w:p w:rsidR="00871ECF" w:rsidRDefault="00871ECF">
            <w:pPr>
              <w:ind w:left="567" w:hanging="567"/>
              <w:rPr>
                <w:lang w:val="es-ES"/>
              </w:rPr>
            </w:pPr>
            <w:r w:rsidRPr="00383B2F">
              <w:rPr>
                <w:lang w:val="es-ES"/>
              </w:rPr>
              <w:t>•</w:t>
            </w:r>
            <w:r w:rsidRPr="00383B2F">
              <w:rPr>
                <w:lang w:val="es-ES"/>
              </w:rPr>
              <w:tab/>
            </w:r>
            <w:r w:rsidR="00F91BB7">
              <w:rPr>
                <w:lang w:val="es-ES"/>
              </w:rPr>
              <w:t xml:space="preserve">La inyección en un </w:t>
            </w:r>
            <w:r w:rsidRPr="00383B2F">
              <w:rPr>
                <w:lang w:val="es-ES"/>
              </w:rPr>
              <w:t xml:space="preserve">DAVC </w:t>
            </w:r>
            <w:r w:rsidR="00F91BB7">
              <w:rPr>
                <w:lang w:val="es-ES"/>
              </w:rPr>
              <w:t xml:space="preserve">puede requerir utilizar </w:t>
            </w:r>
            <w:r w:rsidRPr="00383B2F">
              <w:rPr>
                <w:lang w:val="es-ES"/>
              </w:rPr>
              <w:t xml:space="preserve">una jeringa de plástico </w:t>
            </w:r>
            <w:r w:rsidR="00F91BB7">
              <w:rPr>
                <w:lang w:val="es-ES"/>
              </w:rPr>
              <w:t xml:space="preserve">estéril </w:t>
            </w:r>
            <w:r w:rsidRPr="00383B2F">
              <w:rPr>
                <w:lang w:val="es-ES"/>
              </w:rPr>
              <w:t>de 10 ml</w:t>
            </w:r>
            <w:r w:rsidR="00F91BB7">
              <w:rPr>
                <w:lang w:val="es-ES"/>
              </w:rPr>
              <w:t xml:space="preserve"> </w:t>
            </w:r>
            <w:r w:rsidRPr="00383B2F">
              <w:rPr>
                <w:lang w:val="es-ES"/>
              </w:rPr>
              <w:t xml:space="preserve">para extraer la solución reconstituida. Esto </w:t>
            </w:r>
            <w:r w:rsidR="001D5025">
              <w:rPr>
                <w:lang w:val="es-ES"/>
              </w:rPr>
              <w:t xml:space="preserve">se </w:t>
            </w:r>
            <w:r w:rsidRPr="00383B2F">
              <w:rPr>
                <w:lang w:val="es-ES"/>
              </w:rPr>
              <w:t>debe llevar a cabo justo después del paso J.</w:t>
            </w:r>
          </w:p>
          <w:p w:rsidR="00871ECF" w:rsidRDefault="00871ECF" w:rsidP="00F91BB7">
            <w:pPr>
              <w:ind w:left="567" w:hanging="567"/>
              <w:rPr>
                <w:bCs/>
                <w:lang w:val="es-ES"/>
              </w:rPr>
            </w:pPr>
            <w:r w:rsidRPr="00383B2F">
              <w:rPr>
                <w:lang w:val="es-ES"/>
              </w:rPr>
              <w:t>•</w:t>
            </w:r>
            <w:r w:rsidRPr="00383B2F">
              <w:rPr>
                <w:lang w:val="es-ES"/>
              </w:rPr>
              <w:tab/>
              <w:t>Si es necesario enjuagar la línea DAVC antes o después de la inyección de Refixia, utilice solución inyectable de cloruro de sodio 9 mg/ml.</w:t>
            </w:r>
          </w:p>
        </w:tc>
      </w:tr>
      <w:tr w:rsidR="00871ECF">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871ECF">
            <w:pPr>
              <w:numPr>
                <w:ilvl w:val="12"/>
                <w:numId w:val="0"/>
              </w:numPr>
              <w:suppressAutoHyphens w:val="0"/>
              <w:rPr>
                <w:bCs/>
                <w:lang w:val="es-ES"/>
              </w:rPr>
            </w:pPr>
            <w:r w:rsidRPr="00383B2F">
              <w:rPr>
                <w:b/>
                <w:bCs/>
                <w:lang w:val="es-ES"/>
              </w:rPr>
              <w:t>Eliminación</w:t>
            </w:r>
          </w:p>
          <w:p w:rsidR="00871ECF" w:rsidRDefault="00871ECF">
            <w:pPr>
              <w:numPr>
                <w:ilvl w:val="12"/>
                <w:numId w:val="0"/>
              </w:numPr>
              <w:suppressAutoHyphens w:val="0"/>
              <w:rPr>
                <w:b/>
                <w:bCs/>
                <w:lang w:val="es-ES"/>
              </w:rPr>
            </w:pPr>
          </w:p>
          <w:p w:rsidR="00871ECF" w:rsidRDefault="00871ECF">
            <w:pPr>
              <w:ind w:left="567" w:hanging="567"/>
              <w:rPr>
                <w:lang w:val="es-ES"/>
              </w:rPr>
            </w:pPr>
            <w:r w:rsidRPr="00383B2F">
              <w:rPr>
                <w:lang w:val="es-ES"/>
              </w:rPr>
              <w:t>•</w:t>
            </w:r>
            <w:r w:rsidRPr="00383B2F">
              <w:rPr>
                <w:lang w:val="es-ES"/>
              </w:rPr>
              <w:tab/>
            </w:r>
            <w:r w:rsidRPr="00383B2F">
              <w:rPr>
                <w:b/>
                <w:bCs/>
                <w:lang w:val="es-ES"/>
              </w:rPr>
              <w:t xml:space="preserve">Después de la inyección, deseche con seguridad </w:t>
            </w:r>
            <w:r w:rsidRPr="00383B2F">
              <w:rPr>
                <w:lang w:val="es-ES"/>
              </w:rPr>
              <w:t>toda la solución Refixia no</w:t>
            </w:r>
            <w:r w:rsidRPr="00383B2F">
              <w:rPr>
                <w:bCs/>
                <w:lang w:val="es-ES"/>
              </w:rPr>
              <w:t xml:space="preserve"> utilizada</w:t>
            </w:r>
            <w:r w:rsidRPr="00383B2F">
              <w:rPr>
                <w:lang w:val="es-ES"/>
              </w:rPr>
              <w:t xml:space="preserve">, la jeringa con el </w:t>
            </w:r>
            <w:r w:rsidR="00D314FE">
              <w:rPr>
                <w:lang w:val="es-ES"/>
              </w:rPr>
              <w:t xml:space="preserve">equipo </w:t>
            </w:r>
            <w:r w:rsidRPr="00383B2F">
              <w:rPr>
                <w:lang w:val="es-ES"/>
              </w:rPr>
              <w:t xml:space="preserve">de </w:t>
            </w:r>
            <w:r w:rsidR="00400074">
              <w:rPr>
                <w:lang w:val="es-ES"/>
              </w:rPr>
              <w:t>infusión intravenosa</w:t>
            </w:r>
            <w:r w:rsidRPr="00383B2F">
              <w:rPr>
                <w:lang w:val="es-ES"/>
              </w:rPr>
              <w:t xml:space="preserve">, el vial con el adaptador del vial y los demás residuos </w:t>
            </w:r>
            <w:r w:rsidR="00F91BB7">
              <w:rPr>
                <w:lang w:val="es-ES"/>
              </w:rPr>
              <w:t xml:space="preserve">siguiendo </w:t>
            </w:r>
            <w:r w:rsidRPr="00383B2F">
              <w:rPr>
                <w:lang w:val="es-ES"/>
              </w:rPr>
              <w:t>las indicaciones de su farmacéutico.</w:t>
            </w:r>
          </w:p>
          <w:p w:rsidR="00871ECF" w:rsidRDefault="00871ECF">
            <w:pPr>
              <w:ind w:left="567" w:hanging="567"/>
              <w:rPr>
                <w:lang w:val="es-ES"/>
              </w:rPr>
            </w:pPr>
          </w:p>
          <w:p w:rsidR="00871ECF" w:rsidRDefault="00871ECF" w:rsidP="00741A9D">
            <w:pPr>
              <w:numPr>
                <w:ilvl w:val="12"/>
                <w:numId w:val="0"/>
              </w:numPr>
              <w:suppressAutoHyphens w:val="0"/>
              <w:ind w:left="567"/>
              <w:rPr>
                <w:lang w:val="es-ES"/>
              </w:rPr>
            </w:pPr>
            <w:r w:rsidRPr="00383B2F">
              <w:rPr>
                <w:lang w:val="es-ES"/>
              </w:rPr>
              <w:t xml:space="preserve">No lo </w:t>
            </w:r>
            <w:r w:rsidR="006B46C1">
              <w:rPr>
                <w:lang w:val="es-ES"/>
              </w:rPr>
              <w:t>tire</w:t>
            </w:r>
            <w:r w:rsidR="006B46C1" w:rsidRPr="00383B2F">
              <w:rPr>
                <w:lang w:val="es-ES"/>
              </w:rPr>
              <w:t xml:space="preserve"> </w:t>
            </w:r>
            <w:r w:rsidR="00741A9D">
              <w:rPr>
                <w:lang w:val="es-ES"/>
              </w:rPr>
              <w:t xml:space="preserve">a </w:t>
            </w:r>
            <w:r w:rsidR="006B46C1">
              <w:rPr>
                <w:lang w:val="es-ES"/>
              </w:rPr>
              <w:t>la basura doméstica.</w:t>
            </w:r>
            <w:r w:rsidRPr="00383B2F">
              <w:rPr>
                <w:lang w:val="es-ES"/>
              </w:rPr>
              <w:t xml:space="preserve"> </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Default="006374D1">
            <w:pPr>
              <w:numPr>
                <w:ilvl w:val="12"/>
                <w:numId w:val="0"/>
              </w:numPr>
              <w:suppressAutoHyphens w:val="0"/>
              <w:rPr>
                <w:b/>
                <w:bCs/>
                <w:lang w:val="en-GB"/>
              </w:rPr>
            </w:pPr>
            <w:r>
              <w:object w:dxaOrig="1981" w:dyaOrig="2130">
                <v:shape id="_x0000_i1044" type="#_x0000_t75" style="width:99pt;height:106.5pt" o:ole="">
                  <v:imagedata r:id="rId50" o:title=""/>
                </v:shape>
                <o:OLEObject Type="Embed" ProgID="Word.Document.12" ShapeID="_x0000_i1044" DrawAspect="Content" ObjectID="_1684277146" r:id="rId51">
                  <o:FieldCodes>\s</o:FieldCodes>
                </o:OLEObject>
              </w:object>
            </w:r>
          </w:p>
        </w:tc>
      </w:tr>
      <w:tr w:rsidR="00871ECF">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871ECF" w:rsidRPr="003F7922" w:rsidRDefault="00871ECF">
            <w:pPr>
              <w:numPr>
                <w:ilvl w:val="12"/>
                <w:numId w:val="0"/>
              </w:numPr>
              <w:suppressAutoHyphens w:val="0"/>
              <w:rPr>
                <w:b/>
                <w:lang w:val="es-ES"/>
              </w:rPr>
            </w:pPr>
            <w:r w:rsidRPr="003F7922">
              <w:rPr>
                <w:b/>
                <w:lang w:val="es-ES"/>
              </w:rPr>
              <w:t>No desmonte el equipo antes de eliminarlo.</w:t>
            </w:r>
          </w:p>
          <w:p w:rsidR="00871ECF" w:rsidRPr="003F7922" w:rsidRDefault="00871ECF">
            <w:pPr>
              <w:numPr>
                <w:ilvl w:val="12"/>
                <w:numId w:val="0"/>
              </w:numPr>
              <w:suppressAutoHyphens w:val="0"/>
              <w:rPr>
                <w:b/>
                <w:lang w:val="es-ES"/>
              </w:rPr>
            </w:pPr>
          </w:p>
          <w:p w:rsidR="00871ECF" w:rsidRDefault="00871ECF">
            <w:pPr>
              <w:numPr>
                <w:ilvl w:val="12"/>
                <w:numId w:val="0"/>
              </w:numPr>
              <w:suppressAutoHyphens w:val="0"/>
              <w:rPr>
                <w:b/>
                <w:bCs/>
                <w:lang w:val="en-GB"/>
              </w:rPr>
            </w:pPr>
            <w:r>
              <w:rPr>
                <w:b/>
              </w:rPr>
              <w:t>No reutilice el equipo.</w:t>
            </w:r>
          </w:p>
        </w:tc>
      </w:tr>
    </w:tbl>
    <w:p w:rsidR="00871ECF" w:rsidRDefault="00871ECF">
      <w:pPr>
        <w:numPr>
          <w:ilvl w:val="12"/>
          <w:numId w:val="0"/>
        </w:numPr>
        <w:rPr>
          <w:lang w:val="en-GB"/>
        </w:rPr>
      </w:pPr>
    </w:p>
    <w:sectPr w:rsidR="00871ECF">
      <w:footerReference w:type="default" r:id="rId52"/>
      <w:footerReference w:type="first" r:id="rId53"/>
      <w:endnotePr>
        <w:numFmt w:val="decimal"/>
      </w:endnotePr>
      <w:pgSz w:w="11907" w:h="16840"/>
      <w:pgMar w:top="1134" w:right="1417" w:bottom="1134" w:left="1417"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5EE" w:rsidRDefault="00E755EE">
      <w:r>
        <w:separator/>
      </w:r>
    </w:p>
  </w:endnote>
  <w:endnote w:type="continuationSeparator" w:id="0">
    <w:p w:rsidR="00E755EE" w:rsidRDefault="00E755EE">
      <w:r>
        <w:continuationSeparator/>
      </w:r>
    </w:p>
  </w:endnote>
  <w:endnote w:type="continuationNotice" w:id="1">
    <w:p w:rsidR="00E755EE" w:rsidRDefault="00E75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B66" w:rsidRDefault="009B5B66">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741A9D">
      <w:rPr>
        <w:rStyle w:val="PageNumber"/>
        <w:rFonts w:ascii="Arial" w:hAnsi="Arial" w:cs="Arial"/>
      </w:rPr>
      <w:t>45</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B66" w:rsidRDefault="009B5B66">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741A9D">
      <w:rPr>
        <w:rStyle w:val="PageNumber"/>
        <w:rFonts w:ascii="Arial" w:hAnsi="Arial" w:cs="Arial"/>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5EE" w:rsidRDefault="00E755EE">
      <w:r>
        <w:separator/>
      </w:r>
    </w:p>
  </w:footnote>
  <w:footnote w:type="continuationSeparator" w:id="0">
    <w:p w:rsidR="00E755EE" w:rsidRDefault="00E755EE">
      <w:r>
        <w:continuationSeparator/>
      </w:r>
    </w:p>
  </w:footnote>
  <w:footnote w:type="continuationNotice" w:id="1">
    <w:p w:rsidR="00E755EE" w:rsidRDefault="00E755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69122B13"/>
    <w:multiLevelType w:val="hybridMultilevel"/>
    <w:tmpl w:val="671C08B0"/>
    <w:lvl w:ilvl="0" w:tplc="4BBAA9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6374D1"/>
    <w:rsid w:val="00002CA2"/>
    <w:rsid w:val="00021DCB"/>
    <w:rsid w:val="00053E59"/>
    <w:rsid w:val="00071318"/>
    <w:rsid w:val="00073810"/>
    <w:rsid w:val="000739EB"/>
    <w:rsid w:val="00076D80"/>
    <w:rsid w:val="00083681"/>
    <w:rsid w:val="00095934"/>
    <w:rsid w:val="000972D3"/>
    <w:rsid w:val="000A2BA8"/>
    <w:rsid w:val="000A75B4"/>
    <w:rsid w:val="000B2201"/>
    <w:rsid w:val="000B5EEB"/>
    <w:rsid w:val="000B7477"/>
    <w:rsid w:val="000C0825"/>
    <w:rsid w:val="000C41D9"/>
    <w:rsid w:val="000E216F"/>
    <w:rsid w:val="000E4AA6"/>
    <w:rsid w:val="000F05FB"/>
    <w:rsid w:val="000F7607"/>
    <w:rsid w:val="00122DAE"/>
    <w:rsid w:val="00145204"/>
    <w:rsid w:val="001501A6"/>
    <w:rsid w:val="00165571"/>
    <w:rsid w:val="001670EF"/>
    <w:rsid w:val="001805FA"/>
    <w:rsid w:val="0018539A"/>
    <w:rsid w:val="00191824"/>
    <w:rsid w:val="00192221"/>
    <w:rsid w:val="00192963"/>
    <w:rsid w:val="001A719F"/>
    <w:rsid w:val="001B7CF6"/>
    <w:rsid w:val="001D16D0"/>
    <w:rsid w:val="001D4EBB"/>
    <w:rsid w:val="001D5025"/>
    <w:rsid w:val="001F0137"/>
    <w:rsid w:val="001F1FAB"/>
    <w:rsid w:val="00202BF7"/>
    <w:rsid w:val="00212ABD"/>
    <w:rsid w:val="00214716"/>
    <w:rsid w:val="00221101"/>
    <w:rsid w:val="00221F71"/>
    <w:rsid w:val="002622E5"/>
    <w:rsid w:val="00275317"/>
    <w:rsid w:val="00276492"/>
    <w:rsid w:val="00280911"/>
    <w:rsid w:val="00286C16"/>
    <w:rsid w:val="0028732F"/>
    <w:rsid w:val="002B72E6"/>
    <w:rsid w:val="002C1F45"/>
    <w:rsid w:val="002C5282"/>
    <w:rsid w:val="002D4930"/>
    <w:rsid w:val="002F10C9"/>
    <w:rsid w:val="002F3EB7"/>
    <w:rsid w:val="003013A3"/>
    <w:rsid w:val="00331FCF"/>
    <w:rsid w:val="00332CC0"/>
    <w:rsid w:val="003355F5"/>
    <w:rsid w:val="00342B94"/>
    <w:rsid w:val="003473AB"/>
    <w:rsid w:val="00347A31"/>
    <w:rsid w:val="00354494"/>
    <w:rsid w:val="00357DB6"/>
    <w:rsid w:val="00362D3A"/>
    <w:rsid w:val="00380011"/>
    <w:rsid w:val="00383B2F"/>
    <w:rsid w:val="003846F7"/>
    <w:rsid w:val="00386B28"/>
    <w:rsid w:val="00392187"/>
    <w:rsid w:val="003A02BC"/>
    <w:rsid w:val="003C37D4"/>
    <w:rsid w:val="003D4B20"/>
    <w:rsid w:val="003D4BC3"/>
    <w:rsid w:val="003F68B2"/>
    <w:rsid w:val="003F7922"/>
    <w:rsid w:val="00400074"/>
    <w:rsid w:val="0040031F"/>
    <w:rsid w:val="00406EC0"/>
    <w:rsid w:val="004129AC"/>
    <w:rsid w:val="004168B6"/>
    <w:rsid w:val="0042213D"/>
    <w:rsid w:val="004513EA"/>
    <w:rsid w:val="004632ED"/>
    <w:rsid w:val="00465523"/>
    <w:rsid w:val="004818BB"/>
    <w:rsid w:val="00495BB7"/>
    <w:rsid w:val="004A0BEA"/>
    <w:rsid w:val="004A5101"/>
    <w:rsid w:val="004E40EA"/>
    <w:rsid w:val="004E5B80"/>
    <w:rsid w:val="004F0DF5"/>
    <w:rsid w:val="004F2ECB"/>
    <w:rsid w:val="00503165"/>
    <w:rsid w:val="00513343"/>
    <w:rsid w:val="00517B9A"/>
    <w:rsid w:val="0052058C"/>
    <w:rsid w:val="00523414"/>
    <w:rsid w:val="0052489F"/>
    <w:rsid w:val="0052792C"/>
    <w:rsid w:val="005307C4"/>
    <w:rsid w:val="00531D92"/>
    <w:rsid w:val="00563047"/>
    <w:rsid w:val="0058379F"/>
    <w:rsid w:val="005867C2"/>
    <w:rsid w:val="005A6917"/>
    <w:rsid w:val="005B3E14"/>
    <w:rsid w:val="005B5B53"/>
    <w:rsid w:val="005B7DED"/>
    <w:rsid w:val="005C1BC0"/>
    <w:rsid w:val="005C2B5C"/>
    <w:rsid w:val="005C37B2"/>
    <w:rsid w:val="005D61BF"/>
    <w:rsid w:val="005E5604"/>
    <w:rsid w:val="005F344C"/>
    <w:rsid w:val="005F60C5"/>
    <w:rsid w:val="00604654"/>
    <w:rsid w:val="006047DD"/>
    <w:rsid w:val="00606F2A"/>
    <w:rsid w:val="00610276"/>
    <w:rsid w:val="00616127"/>
    <w:rsid w:val="006267A9"/>
    <w:rsid w:val="00634C5E"/>
    <w:rsid w:val="00634FF9"/>
    <w:rsid w:val="006374D1"/>
    <w:rsid w:val="006461BB"/>
    <w:rsid w:val="006477C1"/>
    <w:rsid w:val="006549AA"/>
    <w:rsid w:val="00656D13"/>
    <w:rsid w:val="00662022"/>
    <w:rsid w:val="00671169"/>
    <w:rsid w:val="006759BA"/>
    <w:rsid w:val="006A11C6"/>
    <w:rsid w:val="006A2854"/>
    <w:rsid w:val="006B46C1"/>
    <w:rsid w:val="006C25C2"/>
    <w:rsid w:val="006D4B6A"/>
    <w:rsid w:val="006E391B"/>
    <w:rsid w:val="006F16E7"/>
    <w:rsid w:val="007000B2"/>
    <w:rsid w:val="00703DC3"/>
    <w:rsid w:val="00711D3F"/>
    <w:rsid w:val="0071354B"/>
    <w:rsid w:val="00731348"/>
    <w:rsid w:val="00741A9D"/>
    <w:rsid w:val="00745996"/>
    <w:rsid w:val="007477DB"/>
    <w:rsid w:val="00752B80"/>
    <w:rsid w:val="007600DB"/>
    <w:rsid w:val="00760BEB"/>
    <w:rsid w:val="00774F0E"/>
    <w:rsid w:val="00777466"/>
    <w:rsid w:val="00790568"/>
    <w:rsid w:val="007C3918"/>
    <w:rsid w:val="007D0366"/>
    <w:rsid w:val="007D5408"/>
    <w:rsid w:val="007E76F2"/>
    <w:rsid w:val="00801A9A"/>
    <w:rsid w:val="00806185"/>
    <w:rsid w:val="00846967"/>
    <w:rsid w:val="00847737"/>
    <w:rsid w:val="00854C03"/>
    <w:rsid w:val="00860EF7"/>
    <w:rsid w:val="00871ECF"/>
    <w:rsid w:val="0087434E"/>
    <w:rsid w:val="00877586"/>
    <w:rsid w:val="00885E83"/>
    <w:rsid w:val="00893279"/>
    <w:rsid w:val="008B1D49"/>
    <w:rsid w:val="008B3EF0"/>
    <w:rsid w:val="008B4AC6"/>
    <w:rsid w:val="008D1291"/>
    <w:rsid w:val="008E0354"/>
    <w:rsid w:val="008E4582"/>
    <w:rsid w:val="008F2721"/>
    <w:rsid w:val="00912741"/>
    <w:rsid w:val="0091785B"/>
    <w:rsid w:val="00925A10"/>
    <w:rsid w:val="00925F52"/>
    <w:rsid w:val="009338BA"/>
    <w:rsid w:val="0094454D"/>
    <w:rsid w:val="00954E8E"/>
    <w:rsid w:val="00957D9E"/>
    <w:rsid w:val="0096141D"/>
    <w:rsid w:val="00964892"/>
    <w:rsid w:val="009661F8"/>
    <w:rsid w:val="009705D0"/>
    <w:rsid w:val="0098122E"/>
    <w:rsid w:val="00987CCA"/>
    <w:rsid w:val="009929D8"/>
    <w:rsid w:val="0099763C"/>
    <w:rsid w:val="009978B7"/>
    <w:rsid w:val="009B2246"/>
    <w:rsid w:val="009B2B5F"/>
    <w:rsid w:val="009B4B62"/>
    <w:rsid w:val="009B5B66"/>
    <w:rsid w:val="009C6FE6"/>
    <w:rsid w:val="00A0625B"/>
    <w:rsid w:val="00A07135"/>
    <w:rsid w:val="00A074F2"/>
    <w:rsid w:val="00A13CD2"/>
    <w:rsid w:val="00A16F73"/>
    <w:rsid w:val="00A32003"/>
    <w:rsid w:val="00A35737"/>
    <w:rsid w:val="00A4003D"/>
    <w:rsid w:val="00A42888"/>
    <w:rsid w:val="00A55402"/>
    <w:rsid w:val="00A62769"/>
    <w:rsid w:val="00A763F0"/>
    <w:rsid w:val="00A87EB6"/>
    <w:rsid w:val="00AA1BAB"/>
    <w:rsid w:val="00AA5770"/>
    <w:rsid w:val="00AB7787"/>
    <w:rsid w:val="00AC1B63"/>
    <w:rsid w:val="00AC6832"/>
    <w:rsid w:val="00AD0F4A"/>
    <w:rsid w:val="00AF4879"/>
    <w:rsid w:val="00AF6606"/>
    <w:rsid w:val="00B00245"/>
    <w:rsid w:val="00B13A4A"/>
    <w:rsid w:val="00B2148F"/>
    <w:rsid w:val="00B26F38"/>
    <w:rsid w:val="00B34D9E"/>
    <w:rsid w:val="00B37E10"/>
    <w:rsid w:val="00B42C43"/>
    <w:rsid w:val="00B4528E"/>
    <w:rsid w:val="00B54C85"/>
    <w:rsid w:val="00B56523"/>
    <w:rsid w:val="00B66F59"/>
    <w:rsid w:val="00B72000"/>
    <w:rsid w:val="00BA553C"/>
    <w:rsid w:val="00BA7340"/>
    <w:rsid w:val="00BB33B2"/>
    <w:rsid w:val="00BB3591"/>
    <w:rsid w:val="00BB489D"/>
    <w:rsid w:val="00BC2B3A"/>
    <w:rsid w:val="00BC2D08"/>
    <w:rsid w:val="00BC3FC7"/>
    <w:rsid w:val="00BC475B"/>
    <w:rsid w:val="00BD0455"/>
    <w:rsid w:val="00BD480C"/>
    <w:rsid w:val="00BE1F08"/>
    <w:rsid w:val="00BF0FCD"/>
    <w:rsid w:val="00C02FD5"/>
    <w:rsid w:val="00C03B16"/>
    <w:rsid w:val="00C06A37"/>
    <w:rsid w:val="00C17B7A"/>
    <w:rsid w:val="00C33964"/>
    <w:rsid w:val="00C376B4"/>
    <w:rsid w:val="00C450DB"/>
    <w:rsid w:val="00C47491"/>
    <w:rsid w:val="00C53FE8"/>
    <w:rsid w:val="00C63A90"/>
    <w:rsid w:val="00C63FA5"/>
    <w:rsid w:val="00C669C7"/>
    <w:rsid w:val="00C7450C"/>
    <w:rsid w:val="00C8317F"/>
    <w:rsid w:val="00C83CAB"/>
    <w:rsid w:val="00C90595"/>
    <w:rsid w:val="00C9706E"/>
    <w:rsid w:val="00CA0E81"/>
    <w:rsid w:val="00CC0E2E"/>
    <w:rsid w:val="00CE00BB"/>
    <w:rsid w:val="00CF6C99"/>
    <w:rsid w:val="00D11353"/>
    <w:rsid w:val="00D22E29"/>
    <w:rsid w:val="00D314FE"/>
    <w:rsid w:val="00D4340D"/>
    <w:rsid w:val="00D478AA"/>
    <w:rsid w:val="00D546FF"/>
    <w:rsid w:val="00D5535A"/>
    <w:rsid w:val="00D66A6E"/>
    <w:rsid w:val="00D76AA7"/>
    <w:rsid w:val="00D84020"/>
    <w:rsid w:val="00D91777"/>
    <w:rsid w:val="00D921F7"/>
    <w:rsid w:val="00D92FC4"/>
    <w:rsid w:val="00DB7A80"/>
    <w:rsid w:val="00DC237E"/>
    <w:rsid w:val="00DC41F1"/>
    <w:rsid w:val="00DC4A87"/>
    <w:rsid w:val="00DD2D9F"/>
    <w:rsid w:val="00E0123D"/>
    <w:rsid w:val="00E068C3"/>
    <w:rsid w:val="00E1317E"/>
    <w:rsid w:val="00E142F5"/>
    <w:rsid w:val="00E149F8"/>
    <w:rsid w:val="00E319FA"/>
    <w:rsid w:val="00E421A7"/>
    <w:rsid w:val="00E4449C"/>
    <w:rsid w:val="00E56833"/>
    <w:rsid w:val="00E574C6"/>
    <w:rsid w:val="00E755EE"/>
    <w:rsid w:val="00E75667"/>
    <w:rsid w:val="00E771DF"/>
    <w:rsid w:val="00E776C5"/>
    <w:rsid w:val="00E77EAF"/>
    <w:rsid w:val="00E93C45"/>
    <w:rsid w:val="00EA0CDD"/>
    <w:rsid w:val="00EA6307"/>
    <w:rsid w:val="00EB28BC"/>
    <w:rsid w:val="00EC2FAE"/>
    <w:rsid w:val="00ED3EBC"/>
    <w:rsid w:val="00ED55DC"/>
    <w:rsid w:val="00EE0745"/>
    <w:rsid w:val="00EE14E1"/>
    <w:rsid w:val="00EF3017"/>
    <w:rsid w:val="00EF7D48"/>
    <w:rsid w:val="00F01800"/>
    <w:rsid w:val="00F21FB3"/>
    <w:rsid w:val="00F23340"/>
    <w:rsid w:val="00F24A4C"/>
    <w:rsid w:val="00F253AD"/>
    <w:rsid w:val="00F25F09"/>
    <w:rsid w:val="00F268F0"/>
    <w:rsid w:val="00F3129C"/>
    <w:rsid w:val="00F32F4D"/>
    <w:rsid w:val="00F33105"/>
    <w:rsid w:val="00F33226"/>
    <w:rsid w:val="00F63C00"/>
    <w:rsid w:val="00F77427"/>
    <w:rsid w:val="00F81B3D"/>
    <w:rsid w:val="00F91BB7"/>
    <w:rsid w:val="00FA780C"/>
    <w:rsid w:val="00FA7AE3"/>
    <w:rsid w:val="00FB5008"/>
    <w:rsid w:val="00FB651D"/>
    <w:rsid w:val="00FD2944"/>
    <w:rsid w:val="00FD34B7"/>
    <w:rsid w:val="00FE1F95"/>
    <w:rsid w:val="00FE4471"/>
    <w:rsid w:val="00FF6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ADFB6F0-0EBF-4484-81B9-EA321C58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annotation reference" w:locked="1"/>
    <w:lsdException w:name="page number" w:locked="1"/>
    <w:lsdException w:name="Title" w:locked="1" w:qFormat="1"/>
    <w:lsdException w:name="Subtitle" w:locked="1" w:qFormat="1"/>
    <w:lsdException w:name="Strong" w:locked="1" w:qFormat="1"/>
    <w:lsdException w:name="Emphasis" w:locked="1" w:qFormat="1"/>
    <w:lsdException w:name="Normal Table"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72E6"/>
    <w:pPr>
      <w:tabs>
        <w:tab w:val="left" w:pos="567"/>
      </w:tabs>
      <w:suppressAutoHyphens/>
    </w:pPr>
    <w:rPr>
      <w:noProof/>
      <w:sz w:val="22"/>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ommentTextChar">
    <w:name w:val="Comment Text Char"/>
    <w:link w:val="CommentText"/>
    <w:semiHidden/>
    <w:locked/>
    <w:rPr>
      <w:rFonts w:ascii="Times New Roman" w:eastAsia="Times New Roman" w:hAnsi="Times New Roman" w:cs="Times New Roman" w:hint="default"/>
    </w:rPr>
  </w:style>
  <w:style w:type="paragraph" w:styleId="CommentText">
    <w:name w:val="annotation text"/>
    <w:basedOn w:val="Normal"/>
    <w:link w:val="CommentTextChar"/>
    <w:semiHidden/>
    <w:rPr>
      <w:noProof w:val="0"/>
      <w:sz w:val="20"/>
      <w:szCs w:val="20"/>
      <w:lang w:val="x-none" w:eastAsia="x-none"/>
    </w:rPr>
  </w:style>
  <w:style w:type="paragraph" w:styleId="Header">
    <w:name w:val="header"/>
    <w:basedOn w:val="Normal"/>
    <w:pPr>
      <w:tabs>
        <w:tab w:val="center" w:pos="4153"/>
        <w:tab w:val="right" w:pos="8306"/>
      </w:tabs>
    </w:pPr>
    <w:rPr>
      <w:rFonts w:ascii="Arial" w:hAnsi="Arial"/>
      <w:sz w:val="20"/>
    </w:rPr>
  </w:style>
  <w:style w:type="paragraph" w:styleId="Footer">
    <w:name w:val="footer"/>
    <w:basedOn w:val="Normal"/>
    <w:pPr>
      <w:tabs>
        <w:tab w:val="center" w:pos="4536"/>
        <w:tab w:val="right" w:pos="8306"/>
      </w:tabs>
    </w:pPr>
    <w:rPr>
      <w:rFonts w:ascii="Arial" w:hAnsi="Arial"/>
      <w:sz w:val="16"/>
    </w:rPr>
  </w:style>
  <w:style w:type="paragraph" w:styleId="BodyText">
    <w:name w:val="Body Text"/>
    <w:basedOn w:val="Normal"/>
    <w:pPr>
      <w:tabs>
        <w:tab w:val="clear" w:pos="567"/>
      </w:tabs>
    </w:pPr>
    <w:rPr>
      <w:i/>
      <w:color w:val="008000"/>
    </w:rPr>
  </w:style>
  <w:style w:type="character" w:customStyle="1" w:styleId="CommentSubjectChar">
    <w:name w:val="Comment Subject Char"/>
    <w:link w:val="CommentSubject"/>
    <w:locked/>
    <w:rPr>
      <w:rFonts w:ascii="Times New Roman" w:eastAsia="Times New Roman" w:hAnsi="Times New Roman" w:cs="Times New Roman" w:hint="default"/>
      <w:b/>
      <w:bCs w:val="0"/>
    </w:rPr>
  </w:style>
  <w:style w:type="paragraph" w:styleId="CommentSubject">
    <w:name w:val="annotation subject"/>
    <w:basedOn w:val="CommentText"/>
    <w:next w:val="CommentText"/>
    <w:link w:val="CommentSubjectChar"/>
    <w:rPr>
      <w:b/>
    </w:rPr>
  </w:style>
  <w:style w:type="paragraph" w:styleId="BalloonText">
    <w:name w:val="Balloon Text"/>
    <w:basedOn w:val="Normal"/>
    <w:semiHidden/>
    <w:rPr>
      <w:rFonts w:ascii="Tahoma" w:hAnsi="Tahoma" w:cs="Tahoma"/>
      <w:sz w:val="16"/>
      <w:szCs w:val="16"/>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customStyle="1" w:styleId="EMEAEnBodyText">
    <w:name w:val="EMEA En Body Text"/>
    <w:basedOn w:val="Normal"/>
    <w:pPr>
      <w:tabs>
        <w:tab w:val="clear" w:pos="567"/>
      </w:tabs>
      <w:spacing w:before="120" w:after="120"/>
      <w:jc w:val="both"/>
    </w:pPr>
  </w:style>
  <w:style w:type="character" w:customStyle="1" w:styleId="BodytextAgencyChar">
    <w:name w:val="Body text (Agency) Char"/>
    <w:link w:val="BodytextAgency"/>
    <w:locked/>
    <w:rPr>
      <w:rFonts w:ascii="Verdana" w:eastAsia="Times New Roman" w:hAnsi="Verdana" w:hint="default"/>
      <w:sz w:val="18"/>
    </w:rPr>
  </w:style>
  <w:style w:type="paragraph" w:customStyle="1" w:styleId="BodytextAgency">
    <w:name w:val="Body text (Agency)"/>
    <w:basedOn w:val="Normal"/>
    <w:link w:val="BodytextAgencyChar"/>
    <w:pPr>
      <w:tabs>
        <w:tab w:val="clear" w:pos="567"/>
      </w:tabs>
      <w:spacing w:after="140" w:line="280" w:lineRule="atLeast"/>
    </w:pPr>
    <w:rPr>
      <w:rFonts w:ascii="Verdana" w:hAnsi="Verdana"/>
      <w:noProof w:val="0"/>
      <w:sz w:val="18"/>
      <w:szCs w:val="20"/>
      <w:lang w:val="x-none" w:eastAsia="x-none"/>
    </w:rPr>
  </w:style>
  <w:style w:type="character" w:customStyle="1" w:styleId="DraftingNotesAgencyChar">
    <w:name w:val="Drafting Notes (Agency) Char"/>
    <w:link w:val="DraftingNotesAgency"/>
    <w:locked/>
    <w:rPr>
      <w:rFonts w:ascii="Courier New" w:eastAsia="Times New Roman" w:hAnsi="Courier New" w:cs="Courier New" w:hint="default"/>
      <w:i/>
      <w:iCs w:val="0"/>
      <w:color w:val="339966"/>
      <w:sz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hAnsi="Courier New"/>
      <w:i/>
      <w:noProof w:val="0"/>
      <w:color w:val="339966"/>
      <w:sz w:val="18"/>
      <w:szCs w:val="20"/>
      <w:lang w:val="x-none" w:eastAsia="x-none"/>
    </w:rPr>
  </w:style>
  <w:style w:type="character" w:customStyle="1" w:styleId="NormalAgencyChar">
    <w:name w:val="Normal (Agency) Char"/>
    <w:link w:val="NormalAgency"/>
    <w:locked/>
    <w:rPr>
      <w:rFonts w:ascii="Verdana" w:hAnsi="Verdana"/>
      <w:sz w:val="18"/>
      <w:szCs w:val="18"/>
      <w:lang w:val="es-ES" w:eastAsia="es-ES" w:bidi="ar-SA"/>
    </w:rPr>
  </w:style>
  <w:style w:type="paragraph" w:customStyle="1" w:styleId="NormalAgency">
    <w:name w:val="Normal (Agency)"/>
    <w:link w:val="NormalAgencyChar"/>
    <w:rPr>
      <w:rFonts w:ascii="Verdana" w:hAnsi="Verdana"/>
      <w:sz w:val="18"/>
      <w:szCs w:val="18"/>
      <w:lang w:val="es-ES" w:eastAsia="es-ES"/>
    </w:rPr>
  </w:style>
  <w:style w:type="paragraph" w:customStyle="1" w:styleId="TableheadingrowsAgency">
    <w:name w:val="Table heading rows (Agency)"/>
    <w:basedOn w:val="BodytextAgency"/>
    <w:pPr>
      <w:keepNext/>
    </w:pPr>
    <w:rPr>
      <w:rFonts w:eastAsia="SimSu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paragraph" w:customStyle="1" w:styleId="BulletList">
    <w:name w:val="Bullet List"/>
    <w:basedOn w:val="BodyText"/>
    <w:pPr>
      <w:numPr>
        <w:numId w:val="2"/>
      </w:numPr>
      <w:tabs>
        <w:tab w:val="left" w:pos="397"/>
      </w:tabs>
      <w:spacing w:line="264" w:lineRule="auto"/>
      <w:ind w:left="357" w:hanging="357"/>
    </w:pPr>
    <w:rPr>
      <w:i w:val="0"/>
      <w:color w:val="auto"/>
      <w:sz w:val="24"/>
    </w:rPr>
  </w:style>
  <w:style w:type="paragraph" w:customStyle="1" w:styleId="ListParagraph1">
    <w:name w:val="List Paragraph1"/>
    <w:basedOn w:val="Normal"/>
    <w:qFormat/>
    <w:pPr>
      <w:ind w:left="1304"/>
    </w:pPr>
  </w:style>
  <w:style w:type="paragraph" w:customStyle="1" w:styleId="Revision1">
    <w:name w:val="Revision1"/>
    <w:semiHidden/>
    <w:rPr>
      <w:rFonts w:eastAsia="SimSun"/>
      <w:noProof/>
      <w:sz w:val="22"/>
      <w:szCs w:val="24"/>
      <w:lang w:val="en-US" w:eastAsia="en-US"/>
    </w:rPr>
  </w:style>
  <w:style w:type="character" w:customStyle="1" w:styleId="TableTextChar">
    <w:name w:val="Table Text Char"/>
    <w:link w:val="TableText"/>
    <w:locked/>
    <w:rPr>
      <w:rFonts w:eastAsia="SimSun"/>
      <w:szCs w:val="24"/>
      <w:lang w:val="es-ES" w:eastAsia="es-ES" w:bidi="ar-SA"/>
    </w:rPr>
  </w:style>
  <w:style w:type="paragraph" w:customStyle="1" w:styleId="TableText">
    <w:name w:val="Table Text"/>
    <w:link w:val="TableTextChar"/>
    <w:pPr>
      <w:keepNext/>
      <w:keepLines/>
      <w:suppressAutoHyphens/>
      <w:spacing w:after="20" w:line="264" w:lineRule="auto"/>
    </w:pPr>
    <w:rPr>
      <w:rFonts w:eastAsia="SimSun"/>
      <w:szCs w:val="24"/>
      <w:lang w:val="es-ES" w:eastAsia="es-ES"/>
    </w:rPr>
  </w:style>
  <w:style w:type="character" w:styleId="CommentReference">
    <w:name w:val="annotation reference"/>
    <w:rPr>
      <w:sz w:val="16"/>
    </w:rPr>
  </w:style>
  <w:style w:type="character" w:styleId="PageNumber">
    <w:name w:val="page number"/>
    <w:rPr>
      <w:rFonts w:ascii="Times New Roman" w:hAnsi="Times New Roman" w:cs="Times New Roman" w:hint="default"/>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Agencyblack">
    <w:name w:val="Table grid (Agency) black"/>
    <w:semiHidden/>
    <w:rPr>
      <w:rFonts w:ascii="Verdana" w:hAnsi="Verdana"/>
      <w:sz w:val="18"/>
      <w:lang w:val="da-DK" w:eastAsia="zh-CN"/>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57">
    <w:name w:val="57"/>
    <w:pPr>
      <w:widowControl w:val="0"/>
      <w:autoSpaceDE w:val="0"/>
      <w:autoSpaceDN w:val="0"/>
      <w:adjustRightInd w:val="0"/>
    </w:pPr>
    <w:rPr>
      <w:sz w:val="24"/>
      <w:szCs w:val="24"/>
      <w:lang w:val="da-DK" w:eastAsia="zh-CN"/>
    </w:rPr>
    <w:tblPr>
      <w:tblBorders>
        <w:left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package" Target="embeddings/Microsoft_Word_Document.docx"/><Relationship Id="rId26" Type="http://schemas.openxmlformats.org/officeDocument/2006/relationships/package" Target="embeddings/Documento_de_Microsoft_Office_Word5.docx"/><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package" Target="embeddings/Documento_de_Microsoft_Office_Word9.docx"/><Relationship Id="rId42" Type="http://schemas.openxmlformats.org/officeDocument/2006/relationships/package" Target="embeddings/Documento_de_Microsoft_Office_Word13.docx"/><Relationship Id="rId47" Type="http://schemas.openxmlformats.org/officeDocument/2006/relationships/package" Target="embeddings/Documento_de_Microsoft_Office_Word15.docx"/><Relationship Id="rId50" Type="http://schemas.openxmlformats.org/officeDocument/2006/relationships/image" Target="media/image19.emf"/><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Documento_de_Microsoft_Office_Word11.docx"/><Relationship Id="rId46"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package" Target="embeddings/Microsoft_Word_Document1.docx"/><Relationship Id="rId29" Type="http://schemas.openxmlformats.org/officeDocument/2006/relationships/image" Target="media/image8.emf"/><Relationship Id="rId41" Type="http://schemas.openxmlformats.org/officeDocument/2006/relationships/image" Target="media/image14.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Word_Document2.docx"/><Relationship Id="rId32" Type="http://schemas.openxmlformats.org/officeDocument/2006/relationships/package" Target="embeddings/Documento_de_Microsoft_Office_Word8.docx"/><Relationship Id="rId37" Type="http://schemas.openxmlformats.org/officeDocument/2006/relationships/image" Target="media/image12.emf"/><Relationship Id="rId40" Type="http://schemas.openxmlformats.org/officeDocument/2006/relationships/package" Target="embeddings/Documento_de_Microsoft_Office_Word12.docx"/><Relationship Id="rId45" Type="http://schemas.openxmlformats.org/officeDocument/2006/relationships/image" Target="media/image16.jpeg"/><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image" Target="media/image5.emf"/><Relationship Id="rId28" Type="http://schemas.openxmlformats.org/officeDocument/2006/relationships/package" Target="embeddings/Documento_de_Microsoft_Office_Word6.docx"/><Relationship Id="rId36" Type="http://schemas.openxmlformats.org/officeDocument/2006/relationships/package" Target="embeddings/Documento_de_Microsoft_Office_Word10.docx"/><Relationship Id="rId49" Type="http://schemas.openxmlformats.org/officeDocument/2006/relationships/package" Target="embeddings/Documento_de_Microsoft_Office_Word16.docx"/><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package" Target="embeddings/Documento_de_Microsoft_Office_Word14.docx"/><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package" Target="embeddings/Documento_de_Microsoft_Office_Word3.docx"/><Relationship Id="rId27" Type="http://schemas.openxmlformats.org/officeDocument/2006/relationships/image" Target="media/image7.emf"/><Relationship Id="rId30" Type="http://schemas.openxmlformats.org/officeDocument/2006/relationships/package" Target="embeddings/Documento_de_Microsoft_Office_Word7.doc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image" Target="media/image18.emf"/><Relationship Id="rId8" Type="http://schemas.openxmlformats.org/officeDocument/2006/relationships/webSettings" Target="webSettings.xml"/><Relationship Id="rId51" Type="http://schemas.openxmlformats.org/officeDocument/2006/relationships/package" Target="embeddings/Documento_de_Microsoft_Office_Word17.doc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B7130-DBA7-4A73-91D8-A6FD55EBAC76}">
  <ds:schemaRefs>
    <ds:schemaRef ds:uri="http://schemas.microsoft.com/sharepoint/v3/contenttype/forms"/>
  </ds:schemaRefs>
</ds:datastoreItem>
</file>

<file path=customXml/itemProps2.xml><?xml version="1.0" encoding="utf-8"?>
<ds:datastoreItem xmlns:ds="http://schemas.openxmlformats.org/officeDocument/2006/customXml" ds:itemID="{D5FB8F35-D000-436C-9B67-7997D68D1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AF5905-A396-407C-8038-E29C497C1D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E31330-67D5-4429-8759-9C60A7E3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10163</Words>
  <Characters>57934</Characters>
  <Application>Microsoft Office Word</Application>
  <DocSecurity>0</DocSecurity>
  <Lines>482</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67962</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2016-07-08T05:36:00Z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2021-06-03T23:50:30Z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66c6d143-a8a1-4526-9967-1ec985be64b0</vt:lpwstr>
  </property>
  <property fmtid="{D5CDD505-2E9C-101B-9397-08002B2CF9AE}" pid="49" name="MSIP_Label_0eea11ca-d417-4147-80ed-01a58412c458_ContentBits">
    <vt:lpwstr>2</vt:lpwstr>
  </property>
</Properties>
</file>