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D16" w:rsidRPr="00536D36" w:rsidRDefault="00812D16" w:rsidP="00262EAE">
      <w:pPr>
        <w:outlineLvl w:val="0"/>
        <w:rPr>
          <w:b/>
          <w:lang w:val="en-GB"/>
        </w:rPr>
      </w:pPr>
      <w:bookmarkStart w:id="0" w:name="_GoBack"/>
      <w:bookmarkEnd w:id="0"/>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szCs w:val="22"/>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812D16" w:rsidRPr="00536D36" w:rsidRDefault="00812D16" w:rsidP="00262EAE">
      <w:pPr>
        <w:outlineLvl w:val="0"/>
        <w:rPr>
          <w:b/>
          <w:lang w:val="en-GB"/>
        </w:rPr>
      </w:pPr>
    </w:p>
    <w:p w:rsidR="006C55C9" w:rsidRPr="00536D36" w:rsidRDefault="006C55C9" w:rsidP="00262EAE">
      <w:pPr>
        <w:outlineLvl w:val="0"/>
        <w:rPr>
          <w:b/>
          <w:lang w:val="en-GB"/>
        </w:rPr>
      </w:pPr>
    </w:p>
    <w:p w:rsidR="00812D16" w:rsidRPr="00EB690A" w:rsidRDefault="00812D16" w:rsidP="00262EAE">
      <w:pPr>
        <w:jc w:val="center"/>
        <w:outlineLvl w:val="0"/>
        <w:rPr>
          <w:lang w:val="fr-FR"/>
        </w:rPr>
      </w:pPr>
      <w:r w:rsidRPr="00EB690A">
        <w:rPr>
          <w:b/>
          <w:lang w:val="fr-FR"/>
        </w:rPr>
        <w:t>ANNEXE I</w:t>
      </w:r>
    </w:p>
    <w:p w:rsidR="00812D16" w:rsidRPr="00EB690A" w:rsidRDefault="00812D16" w:rsidP="00262EAE">
      <w:pPr>
        <w:jc w:val="center"/>
        <w:outlineLvl w:val="0"/>
        <w:rPr>
          <w:lang w:val="fr-FR"/>
        </w:rPr>
      </w:pPr>
    </w:p>
    <w:p w:rsidR="00812D16" w:rsidRPr="00EB690A" w:rsidRDefault="00812D16" w:rsidP="00262EAE">
      <w:pPr>
        <w:jc w:val="center"/>
        <w:outlineLvl w:val="0"/>
        <w:rPr>
          <w:lang w:val="fr-FR"/>
        </w:rPr>
      </w:pPr>
      <w:r w:rsidRPr="00EB690A">
        <w:rPr>
          <w:b/>
          <w:lang w:val="fr-FR"/>
        </w:rPr>
        <w:t>RÉSUMÉ DES CARACTÉRISTIQUES DU PRODUIT</w:t>
      </w:r>
    </w:p>
    <w:p w:rsidR="00033D26" w:rsidRPr="00EB690A" w:rsidRDefault="00812D16" w:rsidP="00262EAE">
      <w:pPr>
        <w:rPr>
          <w:szCs w:val="22"/>
          <w:lang w:val="fr-FR"/>
        </w:rPr>
      </w:pPr>
      <w:r w:rsidRPr="00EB690A">
        <w:rPr>
          <w:lang w:val="fr-FR"/>
        </w:rPr>
        <w:br w:type="page"/>
      </w:r>
      <w:r w:rsidR="004B1C83" w:rsidRPr="004B1C83">
        <w:rPr>
          <w:lang w:val="da-DK" w:eastAsia="zh-TW" w:bidi="ar-S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BT_1000x858px" style="width:15.75pt;height:13.5pt;visibility:visible">
            <v:imagedata r:id="rId11" o:title="BT_1000x858px"/>
          </v:shape>
        </w:pict>
      </w:r>
      <w:r w:rsidRPr="00EB690A">
        <w:rPr>
          <w:szCs w:val="22"/>
          <w:lang w:val="fr-FR"/>
        </w:rPr>
        <w:t>Ce médicament fait l</w:t>
      </w:r>
      <w:r w:rsidR="007A1663" w:rsidRPr="00EB690A">
        <w:rPr>
          <w:szCs w:val="22"/>
          <w:lang w:val="fr-FR"/>
        </w:rPr>
        <w:t>’</w:t>
      </w:r>
      <w:r w:rsidRPr="00EB690A">
        <w:rPr>
          <w:szCs w:val="22"/>
          <w:lang w:val="fr-FR"/>
        </w:rPr>
        <w:t>objet d</w:t>
      </w:r>
      <w:r w:rsidR="007A1663" w:rsidRPr="00EB690A">
        <w:rPr>
          <w:szCs w:val="22"/>
          <w:lang w:val="fr-FR"/>
        </w:rPr>
        <w:t>’</w:t>
      </w:r>
      <w:r w:rsidRPr="00EB690A">
        <w:rPr>
          <w:szCs w:val="22"/>
          <w:lang w:val="fr-FR"/>
        </w:rPr>
        <w:t>une surveillance supplémentaire qui permettra l</w:t>
      </w:r>
      <w:r w:rsidR="007A1663" w:rsidRPr="00EB690A">
        <w:rPr>
          <w:szCs w:val="22"/>
          <w:lang w:val="fr-FR"/>
        </w:rPr>
        <w:t>’</w:t>
      </w:r>
      <w:r w:rsidRPr="00EB690A">
        <w:rPr>
          <w:szCs w:val="22"/>
          <w:lang w:val="fr-FR"/>
        </w:rPr>
        <w:t>identification rapide de nouvelles informations relatives à la sécurité. Les professionnels de la santé déclarent tout effet indésirable suspecté. Voir rubrique 4.8 pour les modalités de déclaration des effets indésirables.</w:t>
      </w:r>
    </w:p>
    <w:p w:rsidR="00033D26" w:rsidRPr="00EB690A" w:rsidRDefault="00033D26" w:rsidP="00262EAE">
      <w:pPr>
        <w:rPr>
          <w:szCs w:val="22"/>
          <w:lang w:val="fr-FR"/>
        </w:rPr>
      </w:pPr>
    </w:p>
    <w:p w:rsidR="00033D26" w:rsidRPr="00EB690A" w:rsidRDefault="00033D26" w:rsidP="00262EAE">
      <w:pPr>
        <w:rPr>
          <w:szCs w:val="22"/>
          <w:lang w:val="fr-FR"/>
        </w:rPr>
      </w:pPr>
    </w:p>
    <w:p w:rsidR="00812D16" w:rsidRPr="00EB690A" w:rsidRDefault="00812D16" w:rsidP="00262EAE">
      <w:pPr>
        <w:ind w:left="567" w:hanging="567"/>
        <w:rPr>
          <w:szCs w:val="22"/>
          <w:lang w:val="fr-FR"/>
        </w:rPr>
      </w:pPr>
      <w:r w:rsidRPr="00EB690A">
        <w:rPr>
          <w:b/>
          <w:szCs w:val="22"/>
          <w:lang w:val="fr-FR"/>
        </w:rPr>
        <w:t>1.</w:t>
      </w:r>
      <w:r w:rsidRPr="00EB690A">
        <w:rPr>
          <w:b/>
          <w:szCs w:val="22"/>
          <w:lang w:val="fr-FR"/>
        </w:rPr>
        <w:tab/>
        <w:t>DÉNOMINATION DU MÉDICAMENT</w:t>
      </w:r>
    </w:p>
    <w:p w:rsidR="00812D16" w:rsidRPr="00EB690A" w:rsidRDefault="00812D16" w:rsidP="00262EAE">
      <w:pPr>
        <w:rPr>
          <w:iCs/>
          <w:szCs w:val="22"/>
          <w:lang w:val="fr-FR"/>
        </w:rPr>
      </w:pPr>
    </w:p>
    <w:p w:rsidR="00051071" w:rsidRPr="00EB690A" w:rsidRDefault="005E05CE" w:rsidP="00262EAE">
      <w:pPr>
        <w:widowControl w:val="0"/>
        <w:rPr>
          <w:szCs w:val="22"/>
          <w:lang w:val="fr-FR"/>
        </w:rPr>
      </w:pPr>
      <w:r w:rsidRPr="00EB690A">
        <w:rPr>
          <w:szCs w:val="22"/>
          <w:lang w:val="fr-FR"/>
        </w:rPr>
        <w:t>Refixia 500 UI, poudre et solvant pour solution injectable</w:t>
      </w:r>
    </w:p>
    <w:p w:rsidR="00051071" w:rsidRPr="00EB690A" w:rsidRDefault="005E05CE" w:rsidP="00262EAE">
      <w:pPr>
        <w:widowControl w:val="0"/>
        <w:rPr>
          <w:szCs w:val="22"/>
          <w:lang w:val="fr-FR"/>
        </w:rPr>
      </w:pPr>
      <w:r w:rsidRPr="00EB690A">
        <w:rPr>
          <w:szCs w:val="22"/>
          <w:lang w:val="fr-FR"/>
        </w:rPr>
        <w:t>Refixia 1</w:t>
      </w:r>
      <w:r w:rsidR="006F053D">
        <w:rPr>
          <w:szCs w:val="22"/>
          <w:lang w:val="fr-FR"/>
        </w:rPr>
        <w:t> </w:t>
      </w:r>
      <w:r w:rsidRPr="00EB690A">
        <w:rPr>
          <w:szCs w:val="22"/>
          <w:lang w:val="fr-FR"/>
        </w:rPr>
        <w:t>000 UI, poudre et solvant pour solution injectable</w:t>
      </w:r>
    </w:p>
    <w:p w:rsidR="00812D16" w:rsidRPr="00EB690A" w:rsidRDefault="005E05CE" w:rsidP="00262EAE">
      <w:pPr>
        <w:widowControl w:val="0"/>
        <w:rPr>
          <w:szCs w:val="22"/>
          <w:lang w:val="fr-FR"/>
        </w:rPr>
      </w:pPr>
      <w:r w:rsidRPr="00EB690A">
        <w:rPr>
          <w:szCs w:val="22"/>
          <w:lang w:val="fr-FR"/>
        </w:rPr>
        <w:t>Refixia 2</w:t>
      </w:r>
      <w:r w:rsidR="006F053D">
        <w:rPr>
          <w:szCs w:val="22"/>
          <w:lang w:val="fr-FR"/>
        </w:rPr>
        <w:t> </w:t>
      </w:r>
      <w:r w:rsidRPr="00EB690A">
        <w:rPr>
          <w:szCs w:val="22"/>
          <w:lang w:val="fr-FR"/>
        </w:rPr>
        <w:t>000 UI, poudre et solvant pour solution injectable</w:t>
      </w:r>
    </w:p>
    <w:p w:rsidR="00812D16" w:rsidRPr="00EB690A" w:rsidRDefault="00812D16" w:rsidP="00262EAE">
      <w:pPr>
        <w:rPr>
          <w:iCs/>
          <w:szCs w:val="22"/>
          <w:lang w:val="fr-FR"/>
        </w:rPr>
      </w:pPr>
    </w:p>
    <w:p w:rsidR="00812D16" w:rsidRPr="00EB690A" w:rsidRDefault="00812D16" w:rsidP="00262EAE">
      <w:pPr>
        <w:rPr>
          <w:iCs/>
          <w:szCs w:val="22"/>
          <w:lang w:val="fr-FR"/>
        </w:rPr>
      </w:pPr>
    </w:p>
    <w:p w:rsidR="00812D16" w:rsidRPr="00EB690A" w:rsidRDefault="00812D16" w:rsidP="00262EAE">
      <w:pPr>
        <w:ind w:left="567" w:hanging="567"/>
        <w:rPr>
          <w:szCs w:val="22"/>
          <w:lang w:val="fr-FR"/>
        </w:rPr>
      </w:pPr>
      <w:r w:rsidRPr="00EB690A">
        <w:rPr>
          <w:b/>
          <w:szCs w:val="22"/>
          <w:lang w:val="fr-FR"/>
        </w:rPr>
        <w:t>2.</w:t>
      </w:r>
      <w:r w:rsidRPr="00EB690A">
        <w:rPr>
          <w:b/>
          <w:szCs w:val="22"/>
          <w:lang w:val="fr-FR"/>
        </w:rPr>
        <w:tab/>
        <w:t>COMPOSITION QUALITATIVE ET QUANTITATIVE</w:t>
      </w:r>
    </w:p>
    <w:p w:rsidR="00812D16" w:rsidRPr="00EB690A" w:rsidRDefault="00812D16" w:rsidP="00262EAE">
      <w:pPr>
        <w:rPr>
          <w:iCs/>
          <w:szCs w:val="22"/>
          <w:lang w:val="fr-FR"/>
        </w:rPr>
      </w:pPr>
    </w:p>
    <w:p w:rsidR="00057149" w:rsidRPr="00EB690A" w:rsidRDefault="005E05CE" w:rsidP="00262EAE">
      <w:pPr>
        <w:rPr>
          <w:iCs/>
          <w:szCs w:val="22"/>
          <w:u w:val="single"/>
          <w:lang w:val="fr-FR"/>
        </w:rPr>
      </w:pPr>
      <w:r w:rsidRPr="00EB690A">
        <w:rPr>
          <w:szCs w:val="22"/>
          <w:u w:val="single"/>
          <w:lang w:val="fr-FR"/>
        </w:rPr>
        <w:t>Refixia 500 UI, poudre et solvant pour solution injectable</w:t>
      </w:r>
    </w:p>
    <w:p w:rsidR="00051071" w:rsidRPr="00EB690A" w:rsidRDefault="00051071" w:rsidP="00262EAE">
      <w:pPr>
        <w:rPr>
          <w:lang w:val="fr-FR"/>
        </w:rPr>
      </w:pPr>
      <w:r w:rsidRPr="00EB690A">
        <w:rPr>
          <w:lang w:val="fr-FR"/>
        </w:rPr>
        <w:t>Chaque flacon contient nominalement 500 UI de nonacog bêta pégol*.</w:t>
      </w:r>
    </w:p>
    <w:p w:rsidR="00051071" w:rsidRPr="00EB690A" w:rsidRDefault="00057149" w:rsidP="00262EAE">
      <w:pPr>
        <w:rPr>
          <w:lang w:val="fr-FR"/>
        </w:rPr>
      </w:pPr>
      <w:r w:rsidRPr="00EB690A">
        <w:rPr>
          <w:lang w:val="fr-FR"/>
        </w:rPr>
        <w:t xml:space="preserve">Après reconstitution, </w:t>
      </w:r>
      <w:r w:rsidR="00727316">
        <w:rPr>
          <w:lang w:val="fr-FR"/>
        </w:rPr>
        <w:t>1</w:t>
      </w:r>
      <w:r w:rsidRPr="00EB690A">
        <w:rPr>
          <w:lang w:val="fr-FR"/>
        </w:rPr>
        <w:t xml:space="preserve"> ml de Refixia contient approximativement 125 UI de nonacog bêta pégol.</w:t>
      </w:r>
    </w:p>
    <w:p w:rsidR="00051071" w:rsidRPr="00EB690A" w:rsidRDefault="00051071" w:rsidP="00262EAE">
      <w:pPr>
        <w:rPr>
          <w:iCs/>
          <w:lang w:val="fr-FR"/>
        </w:rPr>
      </w:pPr>
    </w:p>
    <w:p w:rsidR="00057149" w:rsidRPr="00EB690A" w:rsidRDefault="002F50F7" w:rsidP="00057149">
      <w:pPr>
        <w:rPr>
          <w:iCs/>
          <w:lang w:val="fr-FR"/>
        </w:rPr>
      </w:pPr>
      <w:r w:rsidRPr="00EB690A">
        <w:rPr>
          <w:szCs w:val="22"/>
          <w:u w:val="single"/>
          <w:lang w:val="fr-FR"/>
        </w:rPr>
        <w:t>Refixia</w:t>
      </w:r>
      <w:r w:rsidRPr="00EB690A">
        <w:rPr>
          <w:iCs/>
          <w:u w:val="single"/>
          <w:lang w:val="fr-FR"/>
        </w:rPr>
        <w:t xml:space="preserve"> 1</w:t>
      </w:r>
      <w:r w:rsidR="006F053D">
        <w:rPr>
          <w:iCs/>
          <w:u w:val="single"/>
          <w:lang w:val="fr-FR"/>
        </w:rPr>
        <w:t> </w:t>
      </w:r>
      <w:r w:rsidRPr="00EB690A">
        <w:rPr>
          <w:iCs/>
          <w:u w:val="single"/>
          <w:lang w:val="fr-FR"/>
        </w:rPr>
        <w:t>000 UI, poudre et solvant pour solution injectable</w:t>
      </w:r>
    </w:p>
    <w:p w:rsidR="00057149" w:rsidRPr="00EB690A" w:rsidRDefault="00057149" w:rsidP="00057149">
      <w:pPr>
        <w:rPr>
          <w:iCs/>
          <w:lang w:val="fr-FR"/>
        </w:rPr>
      </w:pPr>
      <w:r w:rsidRPr="00EB690A">
        <w:rPr>
          <w:iCs/>
          <w:lang w:val="fr-FR"/>
        </w:rPr>
        <w:t>Chaque flacon contient nominalement 1 000 UI de nonacog bêta pégol</w:t>
      </w:r>
      <w:r w:rsidRPr="00EB690A">
        <w:rPr>
          <w:lang w:val="fr-FR"/>
        </w:rPr>
        <w:t>*</w:t>
      </w:r>
      <w:r w:rsidRPr="00EB690A">
        <w:rPr>
          <w:iCs/>
          <w:lang w:val="fr-FR"/>
        </w:rPr>
        <w:t>.</w:t>
      </w:r>
    </w:p>
    <w:p w:rsidR="00057149" w:rsidRPr="00EB690A" w:rsidRDefault="00057149" w:rsidP="00057149">
      <w:pPr>
        <w:rPr>
          <w:iCs/>
          <w:lang w:val="fr-FR"/>
        </w:rPr>
      </w:pPr>
      <w:r w:rsidRPr="00EB690A">
        <w:rPr>
          <w:iCs/>
          <w:lang w:val="fr-FR"/>
        </w:rPr>
        <w:t xml:space="preserve">Après reconstitution, </w:t>
      </w:r>
      <w:r w:rsidR="00727316">
        <w:rPr>
          <w:iCs/>
          <w:lang w:val="fr-FR"/>
        </w:rPr>
        <w:t>1</w:t>
      </w:r>
      <w:r w:rsidRPr="00EB690A">
        <w:rPr>
          <w:iCs/>
          <w:lang w:val="fr-FR"/>
        </w:rPr>
        <w:t xml:space="preserve"> ml de Refixia contient approximativement 250 UI de nonacog bêta pégol.</w:t>
      </w:r>
    </w:p>
    <w:p w:rsidR="00057149" w:rsidRPr="00EB690A" w:rsidRDefault="00057149" w:rsidP="00057149">
      <w:pPr>
        <w:rPr>
          <w:iCs/>
          <w:lang w:val="fr-FR"/>
        </w:rPr>
      </w:pPr>
    </w:p>
    <w:p w:rsidR="00057149" w:rsidRPr="00EB690A" w:rsidRDefault="002F50F7" w:rsidP="00057149">
      <w:pPr>
        <w:rPr>
          <w:iCs/>
          <w:lang w:val="fr-FR"/>
        </w:rPr>
      </w:pPr>
      <w:r w:rsidRPr="00EB690A">
        <w:rPr>
          <w:szCs w:val="22"/>
          <w:u w:val="single"/>
          <w:lang w:val="fr-FR"/>
        </w:rPr>
        <w:t>Refixia</w:t>
      </w:r>
      <w:r w:rsidRPr="00EB690A">
        <w:rPr>
          <w:iCs/>
          <w:u w:val="single"/>
          <w:lang w:val="fr-FR"/>
        </w:rPr>
        <w:t xml:space="preserve"> 2</w:t>
      </w:r>
      <w:r w:rsidR="006F053D">
        <w:rPr>
          <w:iCs/>
          <w:u w:val="single"/>
          <w:lang w:val="fr-FR"/>
        </w:rPr>
        <w:t> </w:t>
      </w:r>
      <w:r w:rsidRPr="00EB690A">
        <w:rPr>
          <w:iCs/>
          <w:u w:val="single"/>
          <w:lang w:val="fr-FR"/>
        </w:rPr>
        <w:t>000 UI, poudre et solvant pour solution injectable</w:t>
      </w:r>
    </w:p>
    <w:p w:rsidR="00057149" w:rsidRPr="00EB690A" w:rsidRDefault="00057149" w:rsidP="00057149">
      <w:pPr>
        <w:rPr>
          <w:iCs/>
          <w:lang w:val="fr-FR"/>
        </w:rPr>
      </w:pPr>
      <w:r w:rsidRPr="00EB690A">
        <w:rPr>
          <w:iCs/>
          <w:lang w:val="fr-FR"/>
        </w:rPr>
        <w:t>Chaque flacon contient nominalement 2 000 UI de nonacog bêta pégol</w:t>
      </w:r>
      <w:r w:rsidRPr="00EB690A">
        <w:rPr>
          <w:lang w:val="fr-FR"/>
        </w:rPr>
        <w:t>*</w:t>
      </w:r>
      <w:r w:rsidRPr="00EB690A">
        <w:rPr>
          <w:iCs/>
          <w:lang w:val="fr-FR"/>
        </w:rPr>
        <w:t>.</w:t>
      </w:r>
    </w:p>
    <w:p w:rsidR="00057149" w:rsidRPr="00EB690A" w:rsidRDefault="00057149" w:rsidP="00057149">
      <w:pPr>
        <w:rPr>
          <w:iCs/>
          <w:lang w:val="fr-FR"/>
        </w:rPr>
      </w:pPr>
      <w:r w:rsidRPr="00EB690A">
        <w:rPr>
          <w:iCs/>
          <w:lang w:val="fr-FR"/>
        </w:rPr>
        <w:t xml:space="preserve">Après reconstitution, </w:t>
      </w:r>
      <w:r w:rsidR="00727316">
        <w:rPr>
          <w:iCs/>
          <w:lang w:val="fr-FR"/>
        </w:rPr>
        <w:t>1</w:t>
      </w:r>
      <w:r w:rsidRPr="00EB690A">
        <w:rPr>
          <w:iCs/>
          <w:lang w:val="fr-FR"/>
        </w:rPr>
        <w:t xml:space="preserve"> ml de Refixia contient approximativement 500 UI de nonacog bêta pégol.</w:t>
      </w:r>
    </w:p>
    <w:p w:rsidR="00057149" w:rsidRPr="00EB690A" w:rsidRDefault="00057149" w:rsidP="00057149">
      <w:pPr>
        <w:rPr>
          <w:iCs/>
          <w:lang w:val="fr-FR"/>
        </w:rPr>
      </w:pPr>
    </w:p>
    <w:p w:rsidR="00341A3D" w:rsidRPr="00EB690A" w:rsidRDefault="00341A3D" w:rsidP="00057149">
      <w:pPr>
        <w:rPr>
          <w:bCs/>
          <w:lang w:val="fr-FR"/>
        </w:rPr>
      </w:pPr>
      <w:r w:rsidRPr="00EB690A">
        <w:rPr>
          <w:bCs/>
          <w:lang w:val="fr-FR"/>
        </w:rPr>
        <w:t>*facteur IX humain recombinant, produit dans des cellules ovariennes d</w:t>
      </w:r>
      <w:r w:rsidR="007A1663" w:rsidRPr="00EB690A">
        <w:rPr>
          <w:bCs/>
          <w:lang w:val="fr-FR"/>
        </w:rPr>
        <w:t>’</w:t>
      </w:r>
      <w:r w:rsidRPr="00EB690A">
        <w:rPr>
          <w:bCs/>
          <w:lang w:val="fr-FR"/>
        </w:rPr>
        <w:t>hamster chinois (CHO) par la technique de l</w:t>
      </w:r>
      <w:r w:rsidR="007A1663" w:rsidRPr="00EB690A">
        <w:rPr>
          <w:bCs/>
          <w:lang w:val="fr-FR"/>
        </w:rPr>
        <w:t>’</w:t>
      </w:r>
      <w:r w:rsidRPr="00EB690A">
        <w:rPr>
          <w:bCs/>
          <w:lang w:val="fr-FR"/>
        </w:rPr>
        <w:t>ADN recombinant, conjugué par liaison covalente à une molécule de polyéthylène</w:t>
      </w:r>
      <w:r w:rsidR="003F3E80">
        <w:rPr>
          <w:bCs/>
          <w:lang w:val="fr-FR"/>
        </w:rPr>
        <w:t>-</w:t>
      </w:r>
      <w:r w:rsidRPr="00EB690A">
        <w:rPr>
          <w:bCs/>
          <w:lang w:val="fr-FR"/>
        </w:rPr>
        <w:t>glycol (PEG) de 40 kDa.</w:t>
      </w:r>
    </w:p>
    <w:p w:rsidR="00341A3D" w:rsidRPr="00EB690A" w:rsidRDefault="00341A3D" w:rsidP="00057149">
      <w:pPr>
        <w:rPr>
          <w:iCs/>
          <w:lang w:val="fr-FR"/>
        </w:rPr>
      </w:pPr>
    </w:p>
    <w:p w:rsidR="00051071" w:rsidRPr="00EB690A" w:rsidRDefault="005070C4" w:rsidP="00262EAE">
      <w:pPr>
        <w:rPr>
          <w:iCs/>
          <w:lang w:val="fr-FR"/>
        </w:rPr>
      </w:pPr>
      <w:r>
        <w:rPr>
          <w:iCs/>
          <w:lang w:val="fr-FR"/>
        </w:rPr>
        <w:t>L’activité</w:t>
      </w:r>
      <w:r w:rsidR="00051071" w:rsidRPr="00EB690A">
        <w:rPr>
          <w:iCs/>
          <w:lang w:val="fr-FR"/>
        </w:rPr>
        <w:t xml:space="preserve"> (Unités Internationales) est déterminé</w:t>
      </w:r>
      <w:r w:rsidR="00096B13">
        <w:rPr>
          <w:iCs/>
          <w:lang w:val="fr-FR"/>
        </w:rPr>
        <w:t>e</w:t>
      </w:r>
      <w:r w:rsidR="00051071" w:rsidRPr="00EB690A">
        <w:rPr>
          <w:iCs/>
          <w:lang w:val="fr-FR"/>
        </w:rPr>
        <w:t xml:space="preserve"> à l</w:t>
      </w:r>
      <w:r w:rsidR="007A1663" w:rsidRPr="00EB690A">
        <w:rPr>
          <w:iCs/>
          <w:lang w:val="fr-FR"/>
        </w:rPr>
        <w:t>’</w:t>
      </w:r>
      <w:r w:rsidR="00051071" w:rsidRPr="00EB690A">
        <w:rPr>
          <w:iCs/>
          <w:lang w:val="fr-FR"/>
        </w:rPr>
        <w:t>aide du test chronométrique en un temps</w:t>
      </w:r>
      <w:r w:rsidR="00557DBD">
        <w:rPr>
          <w:iCs/>
          <w:lang w:val="fr-FR"/>
        </w:rPr>
        <w:t xml:space="preserve"> </w:t>
      </w:r>
      <w:r w:rsidR="00096B13">
        <w:rPr>
          <w:iCs/>
          <w:lang w:val="fr-FR"/>
        </w:rPr>
        <w:t>de</w:t>
      </w:r>
      <w:r w:rsidR="00051071" w:rsidRPr="00EB690A">
        <w:rPr>
          <w:iCs/>
          <w:lang w:val="fr-FR"/>
        </w:rPr>
        <w:t xml:space="preserve"> la Pharmacopée européenne. L</w:t>
      </w:r>
      <w:r w:rsidR="007A1663" w:rsidRPr="00EB690A">
        <w:rPr>
          <w:iCs/>
          <w:lang w:val="fr-FR"/>
        </w:rPr>
        <w:t>’</w:t>
      </w:r>
      <w:r w:rsidR="00051071" w:rsidRPr="00EB690A">
        <w:rPr>
          <w:iCs/>
          <w:lang w:val="fr-FR"/>
        </w:rPr>
        <w:t xml:space="preserve">activité spécifique de </w:t>
      </w:r>
      <w:r w:rsidR="00051071" w:rsidRPr="00EB690A">
        <w:rPr>
          <w:lang w:val="fr-FR"/>
        </w:rPr>
        <w:t xml:space="preserve">Refixia </w:t>
      </w:r>
      <w:r w:rsidR="00051071" w:rsidRPr="00EB690A">
        <w:rPr>
          <w:iCs/>
          <w:lang w:val="fr-FR"/>
        </w:rPr>
        <w:t>est d</w:t>
      </w:r>
      <w:r w:rsidR="007A1663" w:rsidRPr="00EB690A">
        <w:rPr>
          <w:iCs/>
          <w:lang w:val="fr-FR"/>
        </w:rPr>
        <w:t>’</w:t>
      </w:r>
      <w:r w:rsidR="00051071" w:rsidRPr="00EB690A">
        <w:rPr>
          <w:iCs/>
          <w:lang w:val="fr-FR"/>
        </w:rPr>
        <w:t>environ 152 UI/mg de protéine.</w:t>
      </w:r>
    </w:p>
    <w:p w:rsidR="00051071" w:rsidRPr="00EB690A" w:rsidRDefault="00051071" w:rsidP="00262EAE">
      <w:pPr>
        <w:rPr>
          <w:iCs/>
          <w:lang w:val="fr-FR"/>
        </w:rPr>
      </w:pPr>
    </w:p>
    <w:p w:rsidR="00727316" w:rsidRPr="00EB690A" w:rsidRDefault="005E05CE" w:rsidP="00727316">
      <w:pPr>
        <w:outlineLvl w:val="0"/>
        <w:rPr>
          <w:lang w:val="fr-FR"/>
        </w:rPr>
      </w:pPr>
      <w:r w:rsidRPr="00EB690A">
        <w:rPr>
          <w:lang w:val="fr-FR"/>
        </w:rPr>
        <w:t xml:space="preserve">Refixia est un facteur IX humain recombinant purifié (rFIX) </w:t>
      </w:r>
      <w:r w:rsidR="009233FB">
        <w:rPr>
          <w:lang w:val="fr-FR"/>
        </w:rPr>
        <w:t xml:space="preserve">lié de manière sélective </w:t>
      </w:r>
      <w:r w:rsidR="004336BC">
        <w:rPr>
          <w:lang w:val="fr-FR"/>
        </w:rPr>
        <w:t>à</w:t>
      </w:r>
      <w:r w:rsidR="004336BC" w:rsidRPr="00EB690A">
        <w:rPr>
          <w:lang w:val="fr-FR"/>
        </w:rPr>
        <w:t xml:space="preserve"> </w:t>
      </w:r>
      <w:r w:rsidRPr="00EB690A">
        <w:rPr>
          <w:lang w:val="fr-FR"/>
        </w:rPr>
        <w:t>une molécule de polyéthylène</w:t>
      </w:r>
      <w:r w:rsidR="003F3E80">
        <w:rPr>
          <w:lang w:val="fr-FR"/>
        </w:rPr>
        <w:t>-</w:t>
      </w:r>
      <w:r w:rsidRPr="00EB690A">
        <w:rPr>
          <w:lang w:val="fr-FR"/>
        </w:rPr>
        <w:t xml:space="preserve">glycol (PEG) de 40 kDa </w:t>
      </w:r>
      <w:r w:rsidR="009233FB">
        <w:rPr>
          <w:bCs/>
          <w:lang w:val="fr-FR"/>
        </w:rPr>
        <w:t>par</w:t>
      </w:r>
      <w:r w:rsidRPr="00EB690A">
        <w:rPr>
          <w:bCs/>
          <w:lang w:val="fr-FR"/>
        </w:rPr>
        <w:t xml:space="preserve"> des N-glycanes spécifiques </w:t>
      </w:r>
      <w:r w:rsidR="009233FB">
        <w:rPr>
          <w:bCs/>
          <w:lang w:val="fr-FR"/>
        </w:rPr>
        <w:t>au niveau du</w:t>
      </w:r>
      <w:r w:rsidRPr="00EB690A">
        <w:rPr>
          <w:bCs/>
          <w:lang w:val="fr-FR"/>
        </w:rPr>
        <w:t xml:space="preserve"> peptide d</w:t>
      </w:r>
      <w:r w:rsidR="007A1663" w:rsidRPr="00EB690A">
        <w:rPr>
          <w:bCs/>
          <w:lang w:val="fr-FR"/>
        </w:rPr>
        <w:t>’</w:t>
      </w:r>
      <w:r w:rsidRPr="00EB690A">
        <w:rPr>
          <w:bCs/>
          <w:lang w:val="fr-FR"/>
        </w:rPr>
        <w:t>activation du rFIX.</w:t>
      </w:r>
      <w:r w:rsidR="00727316">
        <w:rPr>
          <w:bCs/>
          <w:lang w:val="fr-FR"/>
        </w:rPr>
        <w:t xml:space="preserve"> </w:t>
      </w:r>
      <w:r w:rsidR="00727316" w:rsidRPr="00EB690A">
        <w:rPr>
          <w:iCs/>
          <w:lang w:val="fr-FR"/>
        </w:rPr>
        <w:t xml:space="preserve">Lors de l’activation de Refixia, le peptide d’activation contenant la fraction </w:t>
      </w:r>
      <w:r w:rsidR="00727316">
        <w:rPr>
          <w:iCs/>
          <w:lang w:val="fr-FR"/>
        </w:rPr>
        <w:t xml:space="preserve">de </w:t>
      </w:r>
      <w:r w:rsidR="00727316" w:rsidRPr="00EB690A">
        <w:rPr>
          <w:iCs/>
          <w:lang w:val="fr-FR"/>
        </w:rPr>
        <w:t>polyéthylène</w:t>
      </w:r>
      <w:r w:rsidR="003F3E80">
        <w:rPr>
          <w:iCs/>
          <w:lang w:val="fr-FR"/>
        </w:rPr>
        <w:t>-</w:t>
      </w:r>
      <w:r w:rsidR="00727316" w:rsidRPr="00EB690A">
        <w:rPr>
          <w:iCs/>
          <w:lang w:val="fr-FR"/>
        </w:rPr>
        <w:t>glycol de 40 kD</w:t>
      </w:r>
      <w:r w:rsidR="00727316">
        <w:rPr>
          <w:iCs/>
          <w:lang w:val="fr-FR"/>
        </w:rPr>
        <w:t>a</w:t>
      </w:r>
      <w:r w:rsidR="00727316" w:rsidRPr="00EB690A">
        <w:rPr>
          <w:iCs/>
          <w:lang w:val="fr-FR"/>
        </w:rPr>
        <w:t xml:space="preserve"> est clivé, </w:t>
      </w:r>
      <w:r w:rsidR="00D87F22">
        <w:rPr>
          <w:iCs/>
          <w:lang w:val="fr-FR"/>
        </w:rPr>
        <w:t>libé</w:t>
      </w:r>
      <w:r w:rsidR="007E4C89">
        <w:rPr>
          <w:iCs/>
          <w:lang w:val="fr-FR"/>
        </w:rPr>
        <w:t>rant</w:t>
      </w:r>
      <w:r w:rsidR="00727316" w:rsidRPr="00EB690A">
        <w:rPr>
          <w:iCs/>
          <w:lang w:val="fr-FR"/>
        </w:rPr>
        <w:t xml:space="preserve"> la molécule native de facteur IX</w:t>
      </w:r>
      <w:r w:rsidR="007E4C89">
        <w:rPr>
          <w:iCs/>
          <w:lang w:val="fr-FR"/>
        </w:rPr>
        <w:t xml:space="preserve"> activé</w:t>
      </w:r>
      <w:r w:rsidR="00727316" w:rsidRPr="00EB690A">
        <w:rPr>
          <w:iCs/>
          <w:lang w:val="fr-FR"/>
        </w:rPr>
        <w:t>.</w:t>
      </w:r>
    </w:p>
    <w:p w:rsidR="003B3184" w:rsidRPr="00EB690A" w:rsidRDefault="00727316" w:rsidP="00262EAE">
      <w:pPr>
        <w:rPr>
          <w:bCs/>
          <w:lang w:val="fr-FR"/>
        </w:rPr>
      </w:pPr>
      <w:r w:rsidRPr="00727316">
        <w:rPr>
          <w:bCs/>
          <w:lang w:val="fr-FR"/>
        </w:rPr>
        <w:t>La séquence primaire des acides aminés du rFIX de Refixia est ide</w:t>
      </w:r>
      <w:r w:rsidR="007E4C89">
        <w:rPr>
          <w:bCs/>
          <w:lang w:val="fr-FR"/>
        </w:rPr>
        <w:t>ntique à la forme allélique Ala</w:t>
      </w:r>
      <w:r w:rsidRPr="00727316">
        <w:rPr>
          <w:bCs/>
          <w:lang w:val="fr-FR"/>
        </w:rPr>
        <w:t>148 du facteur IX dérivé du plasma humain.</w:t>
      </w:r>
      <w:r w:rsidR="005E05CE" w:rsidRPr="00EB690A">
        <w:rPr>
          <w:lang w:val="fr-FR"/>
        </w:rPr>
        <w:t xml:space="preserve"> </w:t>
      </w:r>
      <w:r w:rsidR="005E05CE" w:rsidRPr="00EB690A">
        <w:rPr>
          <w:bCs/>
          <w:lang w:val="fr-FR"/>
        </w:rPr>
        <w:t>Aucun additif d</w:t>
      </w:r>
      <w:r w:rsidR="007A1663" w:rsidRPr="00EB690A">
        <w:rPr>
          <w:bCs/>
          <w:lang w:val="fr-FR"/>
        </w:rPr>
        <w:t>’</w:t>
      </w:r>
      <w:r w:rsidR="005E05CE" w:rsidRPr="00EB690A">
        <w:rPr>
          <w:bCs/>
          <w:lang w:val="fr-FR"/>
        </w:rPr>
        <w:t>origine humaine ou animale n</w:t>
      </w:r>
      <w:r w:rsidR="007A1663" w:rsidRPr="00EB690A">
        <w:rPr>
          <w:bCs/>
          <w:lang w:val="fr-FR"/>
        </w:rPr>
        <w:t>’</w:t>
      </w:r>
      <w:r w:rsidR="005E05CE" w:rsidRPr="00EB690A">
        <w:rPr>
          <w:bCs/>
          <w:lang w:val="fr-FR"/>
        </w:rPr>
        <w:t>est utilisé lors de la culture cellulaire, de la purification, de la conjugaison ou de la formulation de Refixia.</w:t>
      </w:r>
    </w:p>
    <w:p w:rsidR="00341A3D" w:rsidRPr="00EB690A" w:rsidRDefault="00341A3D" w:rsidP="00262EAE">
      <w:pPr>
        <w:rPr>
          <w:lang w:val="fr-FR"/>
        </w:rPr>
      </w:pPr>
    </w:p>
    <w:p w:rsidR="00057149" w:rsidRPr="00EB690A" w:rsidRDefault="00057149" w:rsidP="00057149">
      <w:pPr>
        <w:rPr>
          <w:u w:val="single"/>
          <w:lang w:val="fr-FR"/>
        </w:rPr>
      </w:pPr>
      <w:r w:rsidRPr="00EB690A">
        <w:rPr>
          <w:u w:val="single"/>
          <w:lang w:val="fr-FR"/>
        </w:rPr>
        <w:t>Excipient à effet notoire</w:t>
      </w:r>
    </w:p>
    <w:p w:rsidR="00057149" w:rsidRPr="00EB690A" w:rsidRDefault="00057149" w:rsidP="00057149">
      <w:pPr>
        <w:rPr>
          <w:u w:val="single"/>
          <w:lang w:val="fr-FR"/>
        </w:rPr>
      </w:pPr>
      <w:r w:rsidRPr="00EB690A">
        <w:rPr>
          <w:lang w:val="fr-FR"/>
        </w:rPr>
        <w:t>Moins de 1 mmol de sodium (23 mg) par flacon.</w:t>
      </w:r>
    </w:p>
    <w:p w:rsidR="00057149" w:rsidRPr="00EB690A" w:rsidRDefault="00057149" w:rsidP="00262EAE">
      <w:pPr>
        <w:rPr>
          <w:lang w:val="fr-FR"/>
        </w:rPr>
      </w:pPr>
    </w:p>
    <w:p w:rsidR="00611AE7" w:rsidRPr="00EB690A" w:rsidRDefault="00051071" w:rsidP="00262EAE">
      <w:pPr>
        <w:rPr>
          <w:lang w:val="fr-FR"/>
        </w:rPr>
      </w:pPr>
      <w:r w:rsidRPr="00EB690A">
        <w:rPr>
          <w:lang w:val="fr-FR"/>
        </w:rPr>
        <w:t>Pour la liste complète des excipients, voir rubrique 6.1.</w:t>
      </w:r>
    </w:p>
    <w:p w:rsidR="00812D16" w:rsidRPr="00EB690A" w:rsidRDefault="00812D16" w:rsidP="00262EAE">
      <w:pPr>
        <w:rPr>
          <w:szCs w:val="22"/>
          <w:lang w:val="fr-FR"/>
        </w:rPr>
      </w:pPr>
    </w:p>
    <w:p w:rsidR="00812D16" w:rsidRPr="00EB690A" w:rsidRDefault="00812D16" w:rsidP="00262EAE">
      <w:pPr>
        <w:rPr>
          <w:szCs w:val="22"/>
          <w:lang w:val="fr-FR"/>
        </w:rPr>
      </w:pPr>
    </w:p>
    <w:p w:rsidR="00812D16" w:rsidRPr="00EB690A" w:rsidRDefault="00812D16" w:rsidP="00262EAE">
      <w:pPr>
        <w:ind w:left="567" w:hanging="567"/>
        <w:rPr>
          <w:b/>
          <w:szCs w:val="22"/>
          <w:lang w:val="fr-FR"/>
        </w:rPr>
      </w:pPr>
      <w:r w:rsidRPr="00EB690A">
        <w:rPr>
          <w:b/>
          <w:szCs w:val="22"/>
          <w:lang w:val="fr-FR"/>
        </w:rPr>
        <w:t>3.</w:t>
      </w:r>
      <w:r w:rsidRPr="00EB690A">
        <w:rPr>
          <w:b/>
          <w:szCs w:val="22"/>
          <w:lang w:val="fr-FR"/>
        </w:rPr>
        <w:tab/>
        <w:t>FORME PHARMACEUTIQUE</w:t>
      </w:r>
    </w:p>
    <w:p w:rsidR="00812D16" w:rsidRPr="00EB690A" w:rsidRDefault="00812D16" w:rsidP="00262EAE">
      <w:pPr>
        <w:rPr>
          <w:szCs w:val="22"/>
          <w:lang w:val="fr-FR"/>
        </w:rPr>
      </w:pPr>
    </w:p>
    <w:p w:rsidR="00257CF8" w:rsidRPr="00EB690A" w:rsidRDefault="00257CF8" w:rsidP="00262EAE">
      <w:pPr>
        <w:rPr>
          <w:szCs w:val="22"/>
          <w:lang w:val="fr-FR"/>
        </w:rPr>
      </w:pPr>
      <w:r w:rsidRPr="00EB690A">
        <w:rPr>
          <w:szCs w:val="22"/>
          <w:lang w:val="fr-FR"/>
        </w:rPr>
        <w:t>Poudre et solvant pour solution injectable.</w:t>
      </w:r>
    </w:p>
    <w:p w:rsidR="00257CF8" w:rsidRPr="00EB690A" w:rsidRDefault="00257CF8" w:rsidP="00262EAE">
      <w:pPr>
        <w:rPr>
          <w:szCs w:val="22"/>
          <w:lang w:val="fr-FR"/>
        </w:rPr>
      </w:pPr>
    </w:p>
    <w:p w:rsidR="00257CF8" w:rsidRPr="00EB690A" w:rsidRDefault="00057149" w:rsidP="00262EAE">
      <w:pPr>
        <w:rPr>
          <w:szCs w:val="22"/>
          <w:lang w:val="fr-FR"/>
        </w:rPr>
      </w:pPr>
      <w:r w:rsidRPr="00EB690A">
        <w:rPr>
          <w:szCs w:val="22"/>
          <w:lang w:val="fr-FR"/>
        </w:rPr>
        <w:t>La poudre est de couleur blanche à blanc cassé.</w:t>
      </w:r>
    </w:p>
    <w:p w:rsidR="00257CF8" w:rsidRPr="00EB690A" w:rsidRDefault="00257CF8" w:rsidP="00262EAE">
      <w:pPr>
        <w:rPr>
          <w:szCs w:val="22"/>
          <w:lang w:val="fr-FR"/>
        </w:rPr>
      </w:pPr>
    </w:p>
    <w:p w:rsidR="00257CF8" w:rsidRPr="00EB690A" w:rsidRDefault="00057149" w:rsidP="00262EAE">
      <w:pPr>
        <w:rPr>
          <w:szCs w:val="22"/>
          <w:lang w:val="fr-FR"/>
        </w:rPr>
      </w:pPr>
      <w:r w:rsidRPr="00EB690A">
        <w:rPr>
          <w:szCs w:val="22"/>
          <w:lang w:val="fr-FR"/>
        </w:rPr>
        <w:t>Le solvant est limpide et incolore.</w:t>
      </w:r>
    </w:p>
    <w:p w:rsidR="00B0379E" w:rsidRPr="00EB690A" w:rsidRDefault="00B0379E" w:rsidP="00262EAE">
      <w:pPr>
        <w:rPr>
          <w:szCs w:val="22"/>
          <w:lang w:val="fr-FR"/>
        </w:rPr>
      </w:pPr>
    </w:p>
    <w:p w:rsidR="00B27925" w:rsidRPr="00EB690A" w:rsidRDefault="00B27925" w:rsidP="00B27925">
      <w:pPr>
        <w:rPr>
          <w:szCs w:val="22"/>
          <w:lang w:val="fr-FR"/>
        </w:rPr>
      </w:pPr>
      <w:r w:rsidRPr="00EB690A">
        <w:rPr>
          <w:szCs w:val="22"/>
          <w:lang w:val="fr-FR"/>
        </w:rPr>
        <w:t>pH : 6</w:t>
      </w:r>
      <w:r w:rsidR="0084124C" w:rsidRPr="00EB690A">
        <w:rPr>
          <w:szCs w:val="22"/>
          <w:lang w:val="fr-FR"/>
        </w:rPr>
        <w:t>,</w:t>
      </w:r>
      <w:r w:rsidRPr="00EB690A">
        <w:rPr>
          <w:szCs w:val="22"/>
          <w:lang w:val="fr-FR"/>
        </w:rPr>
        <w:t>4.</w:t>
      </w:r>
    </w:p>
    <w:p w:rsidR="00B27925" w:rsidRPr="00EB690A" w:rsidRDefault="00B27925" w:rsidP="00B27925">
      <w:pPr>
        <w:rPr>
          <w:szCs w:val="22"/>
          <w:lang w:val="fr-FR"/>
        </w:rPr>
      </w:pPr>
    </w:p>
    <w:p w:rsidR="00257CF8" w:rsidRPr="00EB690A" w:rsidRDefault="00B27925" w:rsidP="00B27925">
      <w:pPr>
        <w:rPr>
          <w:szCs w:val="22"/>
          <w:lang w:val="fr-FR"/>
        </w:rPr>
      </w:pPr>
      <w:r w:rsidRPr="00EB690A">
        <w:rPr>
          <w:szCs w:val="22"/>
          <w:lang w:val="fr-FR"/>
        </w:rPr>
        <w:lastRenderedPageBreak/>
        <w:t>Osmolalité : 272 mOsmol/kg.</w:t>
      </w:r>
    </w:p>
    <w:p w:rsidR="00B27925" w:rsidRPr="00EB690A" w:rsidRDefault="00B27925" w:rsidP="00B27925">
      <w:pPr>
        <w:rPr>
          <w:szCs w:val="22"/>
          <w:lang w:val="fr-FR"/>
        </w:rPr>
      </w:pPr>
    </w:p>
    <w:p w:rsidR="00B27925" w:rsidRPr="00EB690A" w:rsidRDefault="00B27925" w:rsidP="00B27925">
      <w:pPr>
        <w:rPr>
          <w:szCs w:val="22"/>
          <w:lang w:val="fr-FR"/>
        </w:rPr>
      </w:pPr>
    </w:p>
    <w:p w:rsidR="00812D16" w:rsidRPr="00EB690A" w:rsidRDefault="00812D16" w:rsidP="00262EAE">
      <w:pPr>
        <w:ind w:left="567" w:hanging="567"/>
        <w:rPr>
          <w:caps/>
          <w:szCs w:val="22"/>
          <w:lang w:val="fr-FR"/>
        </w:rPr>
      </w:pPr>
      <w:r w:rsidRPr="00EB690A">
        <w:rPr>
          <w:b/>
          <w:caps/>
          <w:szCs w:val="22"/>
          <w:lang w:val="fr-FR"/>
        </w:rPr>
        <w:t>4.</w:t>
      </w:r>
      <w:r w:rsidRPr="00EB690A">
        <w:rPr>
          <w:b/>
          <w:caps/>
          <w:szCs w:val="22"/>
          <w:lang w:val="fr-FR"/>
        </w:rPr>
        <w:tab/>
      </w:r>
      <w:r w:rsidR="00AC0F4F" w:rsidRPr="00EB690A">
        <w:rPr>
          <w:b/>
          <w:caps/>
          <w:szCs w:val="22"/>
          <w:lang w:val="fr-FR"/>
        </w:rPr>
        <w:t>INFORMATIONS</w:t>
      </w:r>
      <w:r w:rsidRPr="00EB690A">
        <w:rPr>
          <w:b/>
          <w:szCs w:val="22"/>
          <w:lang w:val="fr-FR"/>
        </w:rPr>
        <w:t xml:space="preserve"> CLINIQUES</w:t>
      </w:r>
    </w:p>
    <w:p w:rsidR="00812D16" w:rsidRPr="00EB690A" w:rsidRDefault="00812D16" w:rsidP="00262EAE">
      <w:pPr>
        <w:rPr>
          <w:szCs w:val="22"/>
          <w:lang w:val="fr-FR"/>
        </w:rPr>
      </w:pPr>
    </w:p>
    <w:p w:rsidR="00812D16" w:rsidRPr="00EB690A" w:rsidRDefault="00812D16" w:rsidP="00262EAE">
      <w:pPr>
        <w:ind w:left="567" w:hanging="567"/>
        <w:outlineLvl w:val="0"/>
        <w:rPr>
          <w:szCs w:val="22"/>
          <w:lang w:val="fr-FR"/>
        </w:rPr>
      </w:pPr>
      <w:r w:rsidRPr="00EB690A">
        <w:rPr>
          <w:b/>
          <w:szCs w:val="22"/>
          <w:lang w:val="fr-FR"/>
        </w:rPr>
        <w:t>4.1</w:t>
      </w:r>
      <w:r w:rsidRPr="00EB690A">
        <w:rPr>
          <w:b/>
          <w:szCs w:val="22"/>
          <w:lang w:val="fr-FR"/>
        </w:rPr>
        <w:tab/>
        <w:t>Indications thérapeutiques</w:t>
      </w:r>
    </w:p>
    <w:p w:rsidR="00812D16" w:rsidRPr="00EB690A" w:rsidRDefault="00812D16" w:rsidP="00262EAE">
      <w:pPr>
        <w:rPr>
          <w:szCs w:val="22"/>
          <w:lang w:val="fr-FR"/>
        </w:rPr>
      </w:pPr>
    </w:p>
    <w:p w:rsidR="009A0A6E" w:rsidRPr="00EB690A" w:rsidRDefault="00526DC7" w:rsidP="00262EAE">
      <w:pPr>
        <w:rPr>
          <w:szCs w:val="22"/>
          <w:lang w:val="fr-FR"/>
        </w:rPr>
      </w:pPr>
      <w:r w:rsidRPr="00526DC7">
        <w:rPr>
          <w:szCs w:val="22"/>
          <w:lang w:val="fr-FR"/>
        </w:rPr>
        <w:t>Traitement et prophylaxie des épisodes hémorragiques chez les patients atteints d’une hémophilie B</w:t>
      </w:r>
      <w:r>
        <w:rPr>
          <w:szCs w:val="22"/>
          <w:lang w:val="fr-FR"/>
        </w:rPr>
        <w:t xml:space="preserve"> </w:t>
      </w:r>
      <w:r w:rsidR="00727316">
        <w:rPr>
          <w:szCs w:val="22"/>
          <w:lang w:val="fr-FR"/>
        </w:rPr>
        <w:t xml:space="preserve">à partir de 12 ans </w:t>
      </w:r>
      <w:r w:rsidR="00727316" w:rsidRPr="00EB690A">
        <w:rPr>
          <w:szCs w:val="22"/>
          <w:lang w:val="fr-FR"/>
        </w:rPr>
        <w:t>(déficit congénital en facteur IX)</w:t>
      </w:r>
      <w:r w:rsidR="00727316">
        <w:rPr>
          <w:szCs w:val="22"/>
          <w:lang w:val="fr-FR"/>
        </w:rPr>
        <w:t>.</w:t>
      </w:r>
    </w:p>
    <w:p w:rsidR="00812D16" w:rsidRPr="00EB690A" w:rsidRDefault="00812D16" w:rsidP="00262EAE">
      <w:pPr>
        <w:rPr>
          <w:szCs w:val="22"/>
          <w:lang w:val="fr-FR"/>
        </w:rPr>
      </w:pPr>
    </w:p>
    <w:p w:rsidR="00812D16" w:rsidRPr="00EB690A" w:rsidRDefault="00855481" w:rsidP="00262EAE">
      <w:pPr>
        <w:outlineLvl w:val="0"/>
        <w:rPr>
          <w:b/>
          <w:szCs w:val="22"/>
          <w:lang w:val="fr-FR"/>
        </w:rPr>
      </w:pPr>
      <w:r w:rsidRPr="00EB690A">
        <w:rPr>
          <w:b/>
          <w:szCs w:val="22"/>
          <w:lang w:val="fr-FR"/>
        </w:rPr>
        <w:t>4.2</w:t>
      </w:r>
      <w:r w:rsidRPr="00EB690A">
        <w:rPr>
          <w:b/>
          <w:szCs w:val="22"/>
          <w:lang w:val="fr-FR"/>
        </w:rPr>
        <w:tab/>
        <w:t>Posologie et mode d</w:t>
      </w:r>
      <w:r w:rsidR="007A1663" w:rsidRPr="00EB690A">
        <w:rPr>
          <w:b/>
          <w:szCs w:val="22"/>
          <w:lang w:val="fr-FR"/>
        </w:rPr>
        <w:t>’</w:t>
      </w:r>
      <w:r w:rsidRPr="00EB690A">
        <w:rPr>
          <w:b/>
          <w:szCs w:val="22"/>
          <w:lang w:val="fr-FR"/>
        </w:rPr>
        <w:t>administration</w:t>
      </w:r>
    </w:p>
    <w:p w:rsidR="00812D16" w:rsidRPr="00EB690A" w:rsidRDefault="00812D16" w:rsidP="00262EAE">
      <w:pPr>
        <w:rPr>
          <w:szCs w:val="22"/>
          <w:lang w:val="fr-FR"/>
        </w:rPr>
      </w:pPr>
    </w:p>
    <w:p w:rsidR="00127600" w:rsidRPr="00EB690A" w:rsidRDefault="00127600" w:rsidP="00262EAE">
      <w:pPr>
        <w:autoSpaceDE w:val="0"/>
        <w:autoSpaceDN w:val="0"/>
        <w:adjustRightInd w:val="0"/>
        <w:rPr>
          <w:szCs w:val="22"/>
          <w:lang w:val="fr-FR"/>
        </w:rPr>
      </w:pPr>
      <w:r w:rsidRPr="00EB690A">
        <w:rPr>
          <w:szCs w:val="22"/>
          <w:lang w:val="fr-FR"/>
        </w:rPr>
        <w:t xml:space="preserve">Le traitement doit être </w:t>
      </w:r>
      <w:r w:rsidR="00C73EA2" w:rsidRPr="00EB690A">
        <w:rPr>
          <w:szCs w:val="22"/>
          <w:lang w:val="fr-FR"/>
        </w:rPr>
        <w:t xml:space="preserve">supervisé par </w:t>
      </w:r>
      <w:r w:rsidRPr="00EB690A">
        <w:rPr>
          <w:szCs w:val="22"/>
          <w:lang w:val="fr-FR"/>
        </w:rPr>
        <w:t>un médecin expérimenté dans le traitement de l</w:t>
      </w:r>
      <w:r w:rsidR="007A1663" w:rsidRPr="00EB690A">
        <w:rPr>
          <w:szCs w:val="22"/>
          <w:lang w:val="fr-FR"/>
        </w:rPr>
        <w:t>’</w:t>
      </w:r>
      <w:r w:rsidRPr="00EB690A">
        <w:rPr>
          <w:szCs w:val="22"/>
          <w:lang w:val="fr-FR"/>
        </w:rPr>
        <w:t>hémophilie.</w:t>
      </w:r>
    </w:p>
    <w:p w:rsidR="00127600" w:rsidRPr="00EB690A" w:rsidRDefault="00127600" w:rsidP="00262EAE">
      <w:pPr>
        <w:autoSpaceDE w:val="0"/>
        <w:autoSpaceDN w:val="0"/>
        <w:adjustRightInd w:val="0"/>
        <w:rPr>
          <w:szCs w:val="22"/>
          <w:lang w:val="fr-FR"/>
        </w:rPr>
      </w:pPr>
    </w:p>
    <w:p w:rsidR="00127600" w:rsidRPr="00EB690A" w:rsidRDefault="00127600" w:rsidP="00262EAE">
      <w:pPr>
        <w:autoSpaceDE w:val="0"/>
        <w:autoSpaceDN w:val="0"/>
        <w:adjustRightInd w:val="0"/>
        <w:rPr>
          <w:szCs w:val="22"/>
          <w:u w:val="single"/>
          <w:lang w:val="fr-FR"/>
        </w:rPr>
      </w:pPr>
      <w:r w:rsidRPr="00EB690A">
        <w:rPr>
          <w:szCs w:val="22"/>
          <w:u w:val="single"/>
          <w:lang w:val="fr-FR"/>
        </w:rPr>
        <w:t>Patients non préalablement traités</w:t>
      </w:r>
    </w:p>
    <w:p w:rsidR="00127600" w:rsidRPr="00EB690A" w:rsidRDefault="00127600" w:rsidP="00262EAE">
      <w:pPr>
        <w:autoSpaceDE w:val="0"/>
        <w:autoSpaceDN w:val="0"/>
        <w:adjustRightInd w:val="0"/>
        <w:rPr>
          <w:szCs w:val="22"/>
          <w:u w:val="single"/>
          <w:lang w:val="fr-FR"/>
        </w:rPr>
      </w:pPr>
      <w:r w:rsidRPr="00EB690A">
        <w:rPr>
          <w:szCs w:val="22"/>
          <w:lang w:val="fr-FR"/>
        </w:rPr>
        <w:t>La sécurité et l</w:t>
      </w:r>
      <w:r w:rsidR="007A1663" w:rsidRPr="00EB690A">
        <w:rPr>
          <w:szCs w:val="22"/>
          <w:lang w:val="fr-FR"/>
        </w:rPr>
        <w:t>’</w:t>
      </w:r>
      <w:r w:rsidRPr="00EB690A">
        <w:rPr>
          <w:szCs w:val="22"/>
          <w:lang w:val="fr-FR"/>
        </w:rPr>
        <w:t>efficacité de Refixia chez les patients non préalablement traités n</w:t>
      </w:r>
      <w:r w:rsidR="007A1663" w:rsidRPr="00EB690A">
        <w:rPr>
          <w:szCs w:val="22"/>
          <w:lang w:val="fr-FR"/>
        </w:rPr>
        <w:t>’</w:t>
      </w:r>
      <w:r w:rsidRPr="00EB690A">
        <w:rPr>
          <w:szCs w:val="22"/>
          <w:lang w:val="fr-FR"/>
        </w:rPr>
        <w:t>ont pas encore été établies.</w:t>
      </w:r>
    </w:p>
    <w:p w:rsidR="00B0379E" w:rsidRPr="00EB690A" w:rsidRDefault="00B0379E" w:rsidP="00262EAE">
      <w:pPr>
        <w:autoSpaceDE w:val="0"/>
        <w:autoSpaceDN w:val="0"/>
        <w:adjustRightInd w:val="0"/>
        <w:rPr>
          <w:szCs w:val="22"/>
          <w:u w:val="single"/>
          <w:lang w:val="fr-FR"/>
        </w:rPr>
      </w:pPr>
    </w:p>
    <w:p w:rsidR="00506160" w:rsidRPr="00EB690A" w:rsidRDefault="001A2F11" w:rsidP="00262EAE">
      <w:pPr>
        <w:autoSpaceDE w:val="0"/>
        <w:autoSpaceDN w:val="0"/>
        <w:adjustRightInd w:val="0"/>
        <w:rPr>
          <w:szCs w:val="22"/>
          <w:u w:val="single"/>
          <w:lang w:val="fr-FR"/>
        </w:rPr>
      </w:pPr>
      <w:r w:rsidRPr="00EB690A">
        <w:rPr>
          <w:szCs w:val="22"/>
          <w:u w:val="single"/>
          <w:lang w:val="fr-FR"/>
        </w:rPr>
        <w:t>Surveillance du traitement</w:t>
      </w:r>
    </w:p>
    <w:p w:rsidR="00506160" w:rsidRPr="00EB690A" w:rsidRDefault="00892111" w:rsidP="00262EAE">
      <w:pPr>
        <w:autoSpaceDE w:val="0"/>
        <w:autoSpaceDN w:val="0"/>
        <w:adjustRightInd w:val="0"/>
        <w:rPr>
          <w:szCs w:val="22"/>
          <w:u w:val="single"/>
          <w:lang w:val="fr-FR"/>
        </w:rPr>
      </w:pPr>
      <w:r w:rsidRPr="00EB690A">
        <w:rPr>
          <w:szCs w:val="22"/>
          <w:lang w:val="fr-FR"/>
        </w:rPr>
        <w:t>La surveillance de routine des taux d</w:t>
      </w:r>
      <w:r w:rsidR="007A1663" w:rsidRPr="00EB690A">
        <w:rPr>
          <w:szCs w:val="22"/>
          <w:lang w:val="fr-FR"/>
        </w:rPr>
        <w:t>’</w:t>
      </w:r>
      <w:r w:rsidRPr="00EB690A">
        <w:rPr>
          <w:szCs w:val="22"/>
          <w:lang w:val="fr-FR"/>
        </w:rPr>
        <w:t>activité du facteur</w:t>
      </w:r>
      <w:r w:rsidR="007559E2" w:rsidRPr="00EB690A">
        <w:rPr>
          <w:szCs w:val="22"/>
          <w:lang w:val="fr-FR"/>
        </w:rPr>
        <w:t> </w:t>
      </w:r>
      <w:r w:rsidRPr="00EB690A">
        <w:rPr>
          <w:szCs w:val="22"/>
          <w:lang w:val="fr-FR"/>
        </w:rPr>
        <w:t>IX à des fins d</w:t>
      </w:r>
      <w:r w:rsidR="007A1663" w:rsidRPr="00EB690A">
        <w:rPr>
          <w:szCs w:val="22"/>
          <w:lang w:val="fr-FR"/>
        </w:rPr>
        <w:t>’</w:t>
      </w:r>
      <w:r w:rsidRPr="00EB690A">
        <w:rPr>
          <w:szCs w:val="22"/>
          <w:lang w:val="fr-FR"/>
        </w:rPr>
        <w:t>ajustement posologique n</w:t>
      </w:r>
      <w:r w:rsidR="007A1663" w:rsidRPr="00EB690A">
        <w:rPr>
          <w:szCs w:val="22"/>
          <w:lang w:val="fr-FR"/>
        </w:rPr>
        <w:t>’</w:t>
      </w:r>
      <w:r w:rsidRPr="00EB690A">
        <w:rPr>
          <w:szCs w:val="22"/>
          <w:lang w:val="fr-FR"/>
        </w:rPr>
        <w:t>est pas nécessaire. Dans le programme d</w:t>
      </w:r>
      <w:r w:rsidR="007A1663" w:rsidRPr="00EB690A">
        <w:rPr>
          <w:szCs w:val="22"/>
          <w:lang w:val="fr-FR"/>
        </w:rPr>
        <w:t>’</w:t>
      </w:r>
      <w:r w:rsidRPr="00EB690A">
        <w:rPr>
          <w:szCs w:val="22"/>
          <w:lang w:val="fr-FR"/>
        </w:rPr>
        <w:t>essai clinique, aucun ajustement posologique n</w:t>
      </w:r>
      <w:r w:rsidR="007A1663" w:rsidRPr="00EB690A">
        <w:rPr>
          <w:szCs w:val="22"/>
          <w:lang w:val="fr-FR"/>
        </w:rPr>
        <w:t>’</w:t>
      </w:r>
      <w:r w:rsidRPr="00EB690A">
        <w:rPr>
          <w:szCs w:val="22"/>
          <w:lang w:val="fr-FR"/>
        </w:rPr>
        <w:t xml:space="preserve">a été réalisé. </w:t>
      </w:r>
      <w:r w:rsidR="009233FB">
        <w:rPr>
          <w:szCs w:val="22"/>
          <w:lang w:val="fr-FR"/>
        </w:rPr>
        <w:t>À l’état d’équilibre, d</w:t>
      </w:r>
      <w:r w:rsidRPr="00EB690A">
        <w:rPr>
          <w:szCs w:val="22"/>
          <w:lang w:val="fr-FR"/>
        </w:rPr>
        <w:t xml:space="preserve">es taux résiduels </w:t>
      </w:r>
      <w:r w:rsidR="009233FB">
        <w:rPr>
          <w:szCs w:val="22"/>
          <w:lang w:val="fr-FR"/>
        </w:rPr>
        <w:t xml:space="preserve">moyens d’activité </w:t>
      </w:r>
      <w:r w:rsidRPr="00EB690A">
        <w:rPr>
          <w:szCs w:val="22"/>
          <w:lang w:val="fr-FR"/>
        </w:rPr>
        <w:t>de facteur IX supérieurs à 15 % ont été observés dans toutes les tranches d</w:t>
      </w:r>
      <w:r w:rsidR="007A1663" w:rsidRPr="00EB690A">
        <w:rPr>
          <w:szCs w:val="22"/>
          <w:lang w:val="fr-FR"/>
        </w:rPr>
        <w:t>’</w:t>
      </w:r>
      <w:r w:rsidRPr="00EB690A">
        <w:rPr>
          <w:szCs w:val="22"/>
          <w:lang w:val="fr-FR"/>
        </w:rPr>
        <w:t>âge</w:t>
      </w:r>
      <w:r w:rsidR="0025073F" w:rsidRPr="00EB690A">
        <w:rPr>
          <w:szCs w:val="22"/>
          <w:lang w:val="fr-FR"/>
        </w:rPr>
        <w:t> ;</w:t>
      </w:r>
      <w:r w:rsidRPr="00EB690A">
        <w:rPr>
          <w:szCs w:val="22"/>
          <w:lang w:val="fr-FR"/>
        </w:rPr>
        <w:t xml:space="preserve"> voir rubrique 5.2 pour plus d</w:t>
      </w:r>
      <w:r w:rsidR="007A1663" w:rsidRPr="00EB690A">
        <w:rPr>
          <w:szCs w:val="22"/>
          <w:lang w:val="fr-FR"/>
        </w:rPr>
        <w:t>’</w:t>
      </w:r>
      <w:r w:rsidRPr="00EB690A">
        <w:rPr>
          <w:szCs w:val="22"/>
          <w:lang w:val="fr-FR"/>
        </w:rPr>
        <w:t xml:space="preserve">informations. </w:t>
      </w:r>
    </w:p>
    <w:p w:rsidR="00506160" w:rsidRPr="00EB690A" w:rsidRDefault="00506160" w:rsidP="00262EAE">
      <w:pPr>
        <w:autoSpaceDE w:val="0"/>
        <w:autoSpaceDN w:val="0"/>
        <w:adjustRightInd w:val="0"/>
        <w:rPr>
          <w:szCs w:val="22"/>
          <w:lang w:val="fr-FR"/>
        </w:rPr>
      </w:pPr>
    </w:p>
    <w:p w:rsidR="00506160" w:rsidRPr="00EB690A" w:rsidRDefault="0057602F" w:rsidP="00262EAE">
      <w:pPr>
        <w:autoSpaceDE w:val="0"/>
        <w:autoSpaceDN w:val="0"/>
        <w:adjustRightInd w:val="0"/>
        <w:rPr>
          <w:szCs w:val="22"/>
          <w:lang w:val="fr-FR"/>
        </w:rPr>
      </w:pPr>
      <w:r w:rsidRPr="00EB690A">
        <w:rPr>
          <w:szCs w:val="22"/>
          <w:lang w:val="fr-FR"/>
        </w:rPr>
        <w:t>En raison de l</w:t>
      </w:r>
      <w:r w:rsidR="007A1663" w:rsidRPr="00EB690A">
        <w:rPr>
          <w:szCs w:val="22"/>
          <w:lang w:val="fr-FR"/>
        </w:rPr>
        <w:t>’</w:t>
      </w:r>
      <w:r w:rsidR="003F3E80">
        <w:rPr>
          <w:szCs w:val="22"/>
          <w:lang w:val="fr-FR"/>
        </w:rPr>
        <w:t>interférence du polyéthylène-</w:t>
      </w:r>
      <w:r w:rsidRPr="00EB690A">
        <w:rPr>
          <w:szCs w:val="22"/>
          <w:lang w:val="fr-FR"/>
        </w:rPr>
        <w:t xml:space="preserve">glycol (PEG) avec différents </w:t>
      </w:r>
      <w:r w:rsidR="009233FB" w:rsidRPr="000A4AD2">
        <w:rPr>
          <w:szCs w:val="22"/>
          <w:lang w:val="fr-FR"/>
        </w:rPr>
        <w:t>activateurs</w:t>
      </w:r>
      <w:r w:rsidRPr="00EB690A">
        <w:rPr>
          <w:szCs w:val="22"/>
          <w:lang w:val="fr-FR"/>
        </w:rPr>
        <w:t xml:space="preserve"> </w:t>
      </w:r>
      <w:r w:rsidR="009233FB">
        <w:rPr>
          <w:szCs w:val="22"/>
          <w:lang w:val="fr-FR"/>
        </w:rPr>
        <w:t xml:space="preserve">du </w:t>
      </w:r>
      <w:r w:rsidRPr="00EB690A">
        <w:rPr>
          <w:szCs w:val="22"/>
          <w:lang w:val="fr-FR"/>
        </w:rPr>
        <w:t>TCA lors du test chronométrique en un temps, il est recommandé d</w:t>
      </w:r>
      <w:r w:rsidR="007A1663" w:rsidRPr="00EB690A">
        <w:rPr>
          <w:szCs w:val="22"/>
          <w:lang w:val="fr-FR"/>
        </w:rPr>
        <w:t>’</w:t>
      </w:r>
      <w:r w:rsidRPr="00EB690A">
        <w:rPr>
          <w:szCs w:val="22"/>
          <w:lang w:val="fr-FR"/>
        </w:rPr>
        <w:t xml:space="preserve">utiliser un </w:t>
      </w:r>
      <w:r w:rsidR="00096B13">
        <w:rPr>
          <w:szCs w:val="22"/>
          <w:lang w:val="fr-FR"/>
        </w:rPr>
        <w:t>dosage</w:t>
      </w:r>
      <w:r w:rsidR="00096B13" w:rsidRPr="00EB690A">
        <w:rPr>
          <w:szCs w:val="22"/>
          <w:lang w:val="fr-FR"/>
        </w:rPr>
        <w:t xml:space="preserve"> </w:t>
      </w:r>
      <w:r w:rsidRPr="00EB690A">
        <w:rPr>
          <w:szCs w:val="22"/>
          <w:lang w:val="fr-FR"/>
        </w:rPr>
        <w:t>chromogénique (p</w:t>
      </w:r>
      <w:r w:rsidR="00EB690A">
        <w:rPr>
          <w:szCs w:val="22"/>
          <w:lang w:val="fr-FR"/>
        </w:rPr>
        <w:t>ar</w:t>
      </w:r>
      <w:r w:rsidRPr="00EB690A">
        <w:rPr>
          <w:szCs w:val="22"/>
          <w:lang w:val="fr-FR"/>
        </w:rPr>
        <w:t> ex</w:t>
      </w:r>
      <w:r w:rsidR="00EB690A">
        <w:rPr>
          <w:szCs w:val="22"/>
          <w:lang w:val="fr-FR"/>
        </w:rPr>
        <w:t>emple</w:t>
      </w:r>
      <w:r w:rsidRPr="00EB690A">
        <w:rPr>
          <w:szCs w:val="22"/>
          <w:lang w:val="fr-FR"/>
        </w:rPr>
        <w:t xml:space="preserve"> Rox Factor</w:t>
      </w:r>
      <w:r w:rsidR="007360CF" w:rsidRPr="00EB690A">
        <w:rPr>
          <w:szCs w:val="22"/>
          <w:lang w:val="fr-FR"/>
        </w:rPr>
        <w:t> </w:t>
      </w:r>
      <w:r w:rsidRPr="00EB690A">
        <w:rPr>
          <w:szCs w:val="22"/>
          <w:lang w:val="fr-FR"/>
        </w:rPr>
        <w:t>IX ou Biophen) lorsqu</w:t>
      </w:r>
      <w:r w:rsidR="007A1663" w:rsidRPr="00EB690A">
        <w:rPr>
          <w:szCs w:val="22"/>
          <w:lang w:val="fr-FR"/>
        </w:rPr>
        <w:t>’</w:t>
      </w:r>
      <w:r w:rsidRPr="00EB690A">
        <w:rPr>
          <w:szCs w:val="22"/>
          <w:lang w:val="fr-FR"/>
        </w:rPr>
        <w:t xml:space="preserve">une surveillance est nécessaire. Si aucun </w:t>
      </w:r>
      <w:r w:rsidR="00096B13">
        <w:rPr>
          <w:szCs w:val="22"/>
          <w:lang w:val="fr-FR"/>
        </w:rPr>
        <w:t>dosage</w:t>
      </w:r>
      <w:r w:rsidR="00096B13" w:rsidRPr="00EB690A">
        <w:rPr>
          <w:szCs w:val="22"/>
          <w:lang w:val="fr-FR"/>
        </w:rPr>
        <w:t xml:space="preserve"> </w:t>
      </w:r>
      <w:r w:rsidRPr="00EB690A">
        <w:rPr>
          <w:szCs w:val="22"/>
          <w:lang w:val="fr-FR"/>
        </w:rPr>
        <w:t>chromogénique n</w:t>
      </w:r>
      <w:r w:rsidR="007A1663" w:rsidRPr="00EB690A">
        <w:rPr>
          <w:szCs w:val="22"/>
          <w:lang w:val="fr-FR"/>
        </w:rPr>
        <w:t>’</w:t>
      </w:r>
      <w:r w:rsidRPr="00EB690A">
        <w:rPr>
          <w:szCs w:val="22"/>
          <w:lang w:val="fr-FR"/>
        </w:rPr>
        <w:t>est disponible, il est recommandé d</w:t>
      </w:r>
      <w:r w:rsidR="007A1663" w:rsidRPr="00EB690A">
        <w:rPr>
          <w:szCs w:val="22"/>
          <w:lang w:val="fr-FR"/>
        </w:rPr>
        <w:t>’</w:t>
      </w:r>
      <w:r w:rsidRPr="00EB690A">
        <w:rPr>
          <w:szCs w:val="22"/>
          <w:lang w:val="fr-FR"/>
        </w:rPr>
        <w:t xml:space="preserve">utiliser un test chronométrique en un temps avec un réactif </w:t>
      </w:r>
      <w:r w:rsidR="009233FB">
        <w:rPr>
          <w:szCs w:val="22"/>
          <w:lang w:val="fr-FR"/>
        </w:rPr>
        <w:t xml:space="preserve">du </w:t>
      </w:r>
      <w:r w:rsidRPr="00EB690A">
        <w:rPr>
          <w:szCs w:val="22"/>
          <w:lang w:val="fr-FR"/>
        </w:rPr>
        <w:t>TCA (p</w:t>
      </w:r>
      <w:r w:rsidR="00EB690A">
        <w:rPr>
          <w:szCs w:val="22"/>
          <w:lang w:val="fr-FR"/>
        </w:rPr>
        <w:t>ar</w:t>
      </w:r>
      <w:r w:rsidRPr="00EB690A">
        <w:rPr>
          <w:szCs w:val="22"/>
          <w:lang w:val="fr-FR"/>
        </w:rPr>
        <w:t> ex</w:t>
      </w:r>
      <w:r w:rsidR="00EB690A">
        <w:rPr>
          <w:szCs w:val="22"/>
          <w:lang w:val="fr-FR"/>
        </w:rPr>
        <w:t>emple</w:t>
      </w:r>
      <w:r w:rsidRPr="00EB690A">
        <w:rPr>
          <w:szCs w:val="22"/>
          <w:lang w:val="fr-FR"/>
        </w:rPr>
        <w:t xml:space="preserve"> Cephascreen) </w:t>
      </w:r>
      <w:r w:rsidR="00096B13">
        <w:rPr>
          <w:szCs w:val="22"/>
          <w:lang w:val="fr-FR"/>
        </w:rPr>
        <w:t>pouvant être utilisé</w:t>
      </w:r>
      <w:r w:rsidRPr="00EB690A">
        <w:rPr>
          <w:szCs w:val="22"/>
          <w:lang w:val="fr-FR"/>
        </w:rPr>
        <w:t xml:space="preserve"> avec Refixia. </w:t>
      </w:r>
      <w:r w:rsidR="00557DBD">
        <w:rPr>
          <w:szCs w:val="22"/>
          <w:lang w:val="fr-FR"/>
        </w:rPr>
        <w:t>L</w:t>
      </w:r>
      <w:r w:rsidRPr="00EB690A">
        <w:rPr>
          <w:szCs w:val="22"/>
          <w:lang w:val="fr-FR"/>
        </w:rPr>
        <w:t>es résultats du test chronométrique</w:t>
      </w:r>
      <w:r w:rsidR="00096B13">
        <w:rPr>
          <w:szCs w:val="22"/>
          <w:lang w:val="fr-FR"/>
        </w:rPr>
        <w:t xml:space="preserve"> </w:t>
      </w:r>
      <w:r w:rsidRPr="00EB690A">
        <w:rPr>
          <w:szCs w:val="22"/>
          <w:lang w:val="fr-FR"/>
        </w:rPr>
        <w:t>en un temps</w:t>
      </w:r>
      <w:r w:rsidR="00557DBD">
        <w:rPr>
          <w:szCs w:val="22"/>
          <w:lang w:val="fr-FR"/>
        </w:rPr>
        <w:t>,</w:t>
      </w:r>
      <w:r w:rsidRPr="00EB690A">
        <w:rPr>
          <w:szCs w:val="22"/>
          <w:lang w:val="fr-FR"/>
        </w:rPr>
        <w:t xml:space="preserve"> </w:t>
      </w:r>
      <w:r w:rsidR="00096B13">
        <w:rPr>
          <w:szCs w:val="22"/>
          <w:lang w:val="fr-FR"/>
        </w:rPr>
        <w:t xml:space="preserve">pour les facteurs </w:t>
      </w:r>
      <w:r w:rsidR="009233FB">
        <w:rPr>
          <w:szCs w:val="22"/>
          <w:lang w:val="fr-FR"/>
        </w:rPr>
        <w:t xml:space="preserve">modifiés </w:t>
      </w:r>
      <w:r w:rsidR="00096B13">
        <w:rPr>
          <w:szCs w:val="22"/>
          <w:lang w:val="fr-FR"/>
        </w:rPr>
        <w:t>à longue durée d’action</w:t>
      </w:r>
      <w:r w:rsidR="00557DBD">
        <w:rPr>
          <w:szCs w:val="22"/>
          <w:lang w:val="fr-FR"/>
        </w:rPr>
        <w:t>,</w:t>
      </w:r>
      <w:r w:rsidR="00096B13" w:rsidRPr="00EB690A">
        <w:rPr>
          <w:szCs w:val="22"/>
          <w:lang w:val="fr-FR"/>
        </w:rPr>
        <w:t xml:space="preserve"> </w:t>
      </w:r>
      <w:r w:rsidR="00EB690A">
        <w:rPr>
          <w:szCs w:val="22"/>
          <w:lang w:val="fr-FR"/>
        </w:rPr>
        <w:t xml:space="preserve">sont </w:t>
      </w:r>
      <w:r w:rsidR="00096B13">
        <w:rPr>
          <w:szCs w:val="22"/>
          <w:lang w:val="fr-FR"/>
        </w:rPr>
        <w:t xml:space="preserve">connus pour être </w:t>
      </w:r>
      <w:r w:rsidR="00EB690A" w:rsidRPr="000A4AD2">
        <w:rPr>
          <w:szCs w:val="22"/>
          <w:lang w:val="fr-FR"/>
        </w:rPr>
        <w:t xml:space="preserve">fortement dépendants </w:t>
      </w:r>
      <w:r w:rsidRPr="000A4AD2">
        <w:rPr>
          <w:szCs w:val="22"/>
          <w:lang w:val="fr-FR"/>
        </w:rPr>
        <w:t xml:space="preserve">du réactif </w:t>
      </w:r>
      <w:r w:rsidR="009233FB" w:rsidRPr="000A4AD2">
        <w:rPr>
          <w:szCs w:val="22"/>
          <w:lang w:val="fr-FR"/>
        </w:rPr>
        <w:t xml:space="preserve">du </w:t>
      </w:r>
      <w:r w:rsidRPr="000A4AD2">
        <w:rPr>
          <w:szCs w:val="22"/>
          <w:lang w:val="fr-FR"/>
        </w:rPr>
        <w:t xml:space="preserve">TCA et </w:t>
      </w:r>
      <w:r w:rsidR="00987106" w:rsidRPr="000A4AD2">
        <w:rPr>
          <w:szCs w:val="22"/>
          <w:lang w:val="fr-FR"/>
        </w:rPr>
        <w:t>du standard</w:t>
      </w:r>
      <w:r w:rsidRPr="000A4AD2">
        <w:rPr>
          <w:szCs w:val="22"/>
          <w:lang w:val="fr-FR"/>
        </w:rPr>
        <w:t xml:space="preserve"> de référence utilisés. Avec Refixia, certains </w:t>
      </w:r>
      <w:r w:rsidR="009233FB" w:rsidRPr="000A4AD2">
        <w:rPr>
          <w:szCs w:val="22"/>
          <w:lang w:val="fr-FR"/>
        </w:rPr>
        <w:t xml:space="preserve">activateurs </w:t>
      </w:r>
      <w:r w:rsidRPr="000A4AD2">
        <w:rPr>
          <w:szCs w:val="22"/>
          <w:lang w:val="fr-FR"/>
        </w:rPr>
        <w:t xml:space="preserve">entraînent une sous-estimation </w:t>
      </w:r>
      <w:r w:rsidR="00096B13" w:rsidRPr="000A4AD2">
        <w:rPr>
          <w:szCs w:val="22"/>
          <w:lang w:val="fr-FR"/>
        </w:rPr>
        <w:t xml:space="preserve">de l’activité du facteur IX </w:t>
      </w:r>
      <w:r w:rsidRPr="000A4AD2">
        <w:rPr>
          <w:szCs w:val="22"/>
          <w:lang w:val="fr-FR"/>
        </w:rPr>
        <w:t>(30</w:t>
      </w:r>
      <w:r w:rsidR="001976B1" w:rsidRPr="000A4AD2">
        <w:rPr>
          <w:szCs w:val="22"/>
          <w:lang w:val="fr-FR"/>
        </w:rPr>
        <w:t xml:space="preserve"> % à </w:t>
      </w:r>
      <w:r w:rsidRPr="000A4AD2">
        <w:rPr>
          <w:szCs w:val="22"/>
          <w:lang w:val="fr-FR"/>
        </w:rPr>
        <w:t>50 %), tandis que la</w:t>
      </w:r>
      <w:r w:rsidRPr="00EB690A">
        <w:rPr>
          <w:szCs w:val="22"/>
          <w:lang w:val="fr-FR"/>
        </w:rPr>
        <w:t xml:space="preserve"> plupart des réactifs à base de silice provoquent une forte surestimation de l</w:t>
      </w:r>
      <w:r w:rsidR="007A1663" w:rsidRPr="00EB690A">
        <w:rPr>
          <w:szCs w:val="22"/>
          <w:lang w:val="fr-FR"/>
        </w:rPr>
        <w:t>’</w:t>
      </w:r>
      <w:r w:rsidRPr="00EB690A">
        <w:rPr>
          <w:szCs w:val="22"/>
          <w:lang w:val="fr-FR"/>
        </w:rPr>
        <w:t xml:space="preserve">activité du facteur IX (plus de 400 %). </w:t>
      </w:r>
      <w:r w:rsidR="00EB690A">
        <w:rPr>
          <w:szCs w:val="22"/>
          <w:lang w:val="fr-FR"/>
        </w:rPr>
        <w:t xml:space="preserve">Par conséquent, l’utilisation de </w:t>
      </w:r>
      <w:r w:rsidR="00416913">
        <w:rPr>
          <w:szCs w:val="22"/>
          <w:lang w:val="fr-FR"/>
        </w:rPr>
        <w:t xml:space="preserve">réactifs à base de silice doit être évitée. </w:t>
      </w:r>
      <w:r w:rsidR="009233FB">
        <w:rPr>
          <w:szCs w:val="22"/>
          <w:lang w:val="fr-FR"/>
        </w:rPr>
        <w:t>Le recours à un</w:t>
      </w:r>
      <w:r w:rsidRPr="00EB690A">
        <w:rPr>
          <w:szCs w:val="22"/>
          <w:lang w:val="fr-FR"/>
        </w:rPr>
        <w:t xml:space="preserve"> laboratoire de référence est recommandé lorsqu</w:t>
      </w:r>
      <w:r w:rsidR="007A1663" w:rsidRPr="00EB690A">
        <w:rPr>
          <w:szCs w:val="22"/>
          <w:lang w:val="fr-FR"/>
        </w:rPr>
        <w:t>’</w:t>
      </w:r>
      <w:r w:rsidRPr="00EB690A">
        <w:rPr>
          <w:szCs w:val="22"/>
          <w:lang w:val="fr-FR"/>
        </w:rPr>
        <w:t xml:space="preserve">un </w:t>
      </w:r>
      <w:r w:rsidR="009233FB">
        <w:rPr>
          <w:szCs w:val="22"/>
          <w:lang w:val="fr-FR"/>
        </w:rPr>
        <w:t>test</w:t>
      </w:r>
      <w:r w:rsidR="009233FB" w:rsidRPr="00EB690A">
        <w:rPr>
          <w:szCs w:val="22"/>
          <w:lang w:val="fr-FR"/>
        </w:rPr>
        <w:t xml:space="preserve"> </w:t>
      </w:r>
      <w:r w:rsidRPr="00EB690A">
        <w:rPr>
          <w:szCs w:val="22"/>
          <w:lang w:val="fr-FR"/>
        </w:rPr>
        <w:t xml:space="preserve">chromogénique ou un test chronométrique en un temps </w:t>
      </w:r>
      <w:r w:rsidR="009233FB">
        <w:rPr>
          <w:szCs w:val="22"/>
          <w:lang w:val="fr-FR"/>
        </w:rPr>
        <w:t>avec un réactif qualifié</w:t>
      </w:r>
      <w:r w:rsidR="009233FB" w:rsidRPr="00EB690A">
        <w:rPr>
          <w:szCs w:val="22"/>
          <w:lang w:val="fr-FR"/>
        </w:rPr>
        <w:t xml:space="preserve"> </w:t>
      </w:r>
      <w:r w:rsidRPr="00EB690A">
        <w:rPr>
          <w:szCs w:val="22"/>
          <w:lang w:val="fr-FR"/>
        </w:rPr>
        <w:t>n</w:t>
      </w:r>
      <w:r w:rsidR="007A1663" w:rsidRPr="00EB690A">
        <w:rPr>
          <w:szCs w:val="22"/>
          <w:lang w:val="fr-FR"/>
        </w:rPr>
        <w:t>’</w:t>
      </w:r>
      <w:r w:rsidRPr="00EB690A">
        <w:rPr>
          <w:szCs w:val="22"/>
          <w:lang w:val="fr-FR"/>
        </w:rPr>
        <w:t>est pas disponible localement.</w:t>
      </w:r>
    </w:p>
    <w:p w:rsidR="00506160" w:rsidRPr="00EB690A" w:rsidRDefault="00506160" w:rsidP="00262EAE">
      <w:pPr>
        <w:autoSpaceDE w:val="0"/>
        <w:autoSpaceDN w:val="0"/>
        <w:adjustRightInd w:val="0"/>
        <w:rPr>
          <w:szCs w:val="22"/>
          <w:lang w:val="fr-FR"/>
        </w:rPr>
      </w:pPr>
    </w:p>
    <w:p w:rsidR="00127600" w:rsidRPr="00EB690A" w:rsidRDefault="00127600" w:rsidP="00262EAE">
      <w:pPr>
        <w:autoSpaceDE w:val="0"/>
        <w:autoSpaceDN w:val="0"/>
        <w:adjustRightInd w:val="0"/>
        <w:rPr>
          <w:szCs w:val="22"/>
          <w:u w:val="single"/>
          <w:lang w:val="fr-FR"/>
        </w:rPr>
      </w:pPr>
      <w:r w:rsidRPr="00EB690A">
        <w:rPr>
          <w:szCs w:val="22"/>
          <w:u w:val="single"/>
          <w:lang w:val="fr-FR"/>
        </w:rPr>
        <w:t>Posologie</w:t>
      </w:r>
    </w:p>
    <w:p w:rsidR="005D563B" w:rsidRPr="00EB690A" w:rsidRDefault="005D563B" w:rsidP="00262EAE">
      <w:pPr>
        <w:autoSpaceDE w:val="0"/>
        <w:autoSpaceDN w:val="0"/>
        <w:adjustRightInd w:val="0"/>
        <w:rPr>
          <w:szCs w:val="22"/>
          <w:lang w:val="fr-FR"/>
        </w:rPr>
      </w:pPr>
      <w:r w:rsidRPr="00EB690A">
        <w:rPr>
          <w:szCs w:val="22"/>
          <w:lang w:val="fr-FR"/>
        </w:rPr>
        <w:t>Le nombre d</w:t>
      </w:r>
      <w:r w:rsidR="007A1663" w:rsidRPr="00EB690A">
        <w:rPr>
          <w:szCs w:val="22"/>
          <w:lang w:val="fr-FR"/>
        </w:rPr>
        <w:t>’</w:t>
      </w:r>
      <w:r w:rsidRPr="00EB690A">
        <w:rPr>
          <w:szCs w:val="22"/>
          <w:lang w:val="fr-FR"/>
        </w:rPr>
        <w:t>unités de facteur</w:t>
      </w:r>
      <w:r w:rsidR="009B30C1" w:rsidRPr="00EB690A">
        <w:rPr>
          <w:szCs w:val="22"/>
          <w:lang w:val="fr-FR"/>
        </w:rPr>
        <w:t> </w:t>
      </w:r>
      <w:r w:rsidRPr="00EB690A">
        <w:rPr>
          <w:szCs w:val="22"/>
          <w:lang w:val="fr-FR"/>
        </w:rPr>
        <w:t>IX administré s</w:t>
      </w:r>
      <w:r w:rsidR="007A1663" w:rsidRPr="00EB690A">
        <w:rPr>
          <w:szCs w:val="22"/>
          <w:lang w:val="fr-FR"/>
        </w:rPr>
        <w:t>’</w:t>
      </w:r>
      <w:r w:rsidRPr="00EB690A">
        <w:rPr>
          <w:szCs w:val="22"/>
          <w:lang w:val="fr-FR"/>
        </w:rPr>
        <w:t xml:space="preserve">exprime en Unités Internationales (UI) </w:t>
      </w:r>
      <w:r w:rsidR="005070C4">
        <w:rPr>
          <w:szCs w:val="22"/>
          <w:lang w:val="fr-FR"/>
        </w:rPr>
        <w:t>sur la base de la norme actuelle</w:t>
      </w:r>
      <w:r w:rsidRPr="00EB690A">
        <w:rPr>
          <w:szCs w:val="22"/>
          <w:lang w:val="fr-FR"/>
        </w:rPr>
        <w:t xml:space="preserve"> de l</w:t>
      </w:r>
      <w:r w:rsidR="007A1663" w:rsidRPr="00EB690A">
        <w:rPr>
          <w:szCs w:val="22"/>
          <w:lang w:val="fr-FR"/>
        </w:rPr>
        <w:t>’</w:t>
      </w:r>
      <w:r w:rsidRPr="00EB690A">
        <w:rPr>
          <w:szCs w:val="22"/>
          <w:lang w:val="fr-FR"/>
        </w:rPr>
        <w:t xml:space="preserve">OMS pour les produits </w:t>
      </w:r>
      <w:r w:rsidR="002B0D88">
        <w:rPr>
          <w:szCs w:val="22"/>
          <w:lang w:val="fr-FR"/>
        </w:rPr>
        <w:t>contenant du</w:t>
      </w:r>
      <w:r w:rsidR="002B0D88" w:rsidRPr="00EB690A">
        <w:rPr>
          <w:szCs w:val="22"/>
          <w:lang w:val="fr-FR"/>
        </w:rPr>
        <w:t xml:space="preserve"> </w:t>
      </w:r>
      <w:r w:rsidRPr="00EB690A">
        <w:rPr>
          <w:szCs w:val="22"/>
          <w:lang w:val="fr-FR"/>
        </w:rPr>
        <w:t>facteur IX. L</w:t>
      </w:r>
      <w:r w:rsidR="007A1663" w:rsidRPr="00EB690A">
        <w:rPr>
          <w:szCs w:val="22"/>
          <w:lang w:val="fr-FR"/>
        </w:rPr>
        <w:t>’</w:t>
      </w:r>
      <w:r w:rsidRPr="00EB690A">
        <w:rPr>
          <w:szCs w:val="22"/>
          <w:lang w:val="fr-FR"/>
        </w:rPr>
        <w:t xml:space="preserve">activité </w:t>
      </w:r>
      <w:r w:rsidR="00987106">
        <w:rPr>
          <w:szCs w:val="22"/>
          <w:lang w:val="fr-FR"/>
        </w:rPr>
        <w:t>coagulante</w:t>
      </w:r>
      <w:r w:rsidR="00987106" w:rsidRPr="00EB690A">
        <w:rPr>
          <w:szCs w:val="22"/>
          <w:lang w:val="fr-FR"/>
        </w:rPr>
        <w:t xml:space="preserve"> </w:t>
      </w:r>
      <w:r w:rsidRPr="00EB690A">
        <w:rPr>
          <w:szCs w:val="22"/>
          <w:lang w:val="fr-FR"/>
        </w:rPr>
        <w:t>du facteur</w:t>
      </w:r>
      <w:r w:rsidR="004E0554" w:rsidRPr="00EB690A">
        <w:rPr>
          <w:szCs w:val="22"/>
          <w:lang w:val="fr-FR"/>
        </w:rPr>
        <w:t> </w:t>
      </w:r>
      <w:r w:rsidRPr="00EB690A">
        <w:rPr>
          <w:szCs w:val="22"/>
          <w:lang w:val="fr-FR"/>
        </w:rPr>
        <w:t xml:space="preserve">IX </w:t>
      </w:r>
      <w:r w:rsidR="00987106">
        <w:rPr>
          <w:szCs w:val="22"/>
          <w:lang w:val="fr-FR"/>
        </w:rPr>
        <w:t xml:space="preserve">dans le plasma </w:t>
      </w:r>
      <w:r w:rsidRPr="00EB690A">
        <w:rPr>
          <w:szCs w:val="22"/>
          <w:lang w:val="fr-FR"/>
        </w:rPr>
        <w:t>est exprimée soit en pourcentage (par rapport au plasma humain normal), soit en Unités Internationales (</w:t>
      </w:r>
      <w:r w:rsidR="00557DBD">
        <w:rPr>
          <w:szCs w:val="22"/>
          <w:lang w:val="fr-FR"/>
        </w:rPr>
        <w:t xml:space="preserve">par rapport à </w:t>
      </w:r>
      <w:r w:rsidR="00504B8B">
        <w:rPr>
          <w:szCs w:val="22"/>
          <w:lang w:val="fr-FR"/>
        </w:rPr>
        <w:t>la norme internationale relative à la concentration plasmatique du</w:t>
      </w:r>
      <w:r w:rsidRPr="00EB690A">
        <w:rPr>
          <w:szCs w:val="22"/>
          <w:lang w:val="fr-FR"/>
        </w:rPr>
        <w:t> </w:t>
      </w:r>
      <w:r w:rsidR="002B0D88">
        <w:rPr>
          <w:szCs w:val="22"/>
          <w:lang w:val="fr-FR"/>
        </w:rPr>
        <w:t xml:space="preserve">facteur </w:t>
      </w:r>
      <w:r w:rsidR="006A082D">
        <w:rPr>
          <w:szCs w:val="22"/>
          <w:lang w:val="fr-FR"/>
        </w:rPr>
        <w:t>IX</w:t>
      </w:r>
      <w:r w:rsidRPr="00EB690A">
        <w:rPr>
          <w:szCs w:val="22"/>
          <w:lang w:val="fr-FR"/>
        </w:rPr>
        <w:t>).</w:t>
      </w:r>
    </w:p>
    <w:p w:rsidR="0027797B" w:rsidRPr="00EB690A" w:rsidRDefault="0027797B" w:rsidP="00262EAE">
      <w:pPr>
        <w:autoSpaceDE w:val="0"/>
        <w:autoSpaceDN w:val="0"/>
        <w:adjustRightInd w:val="0"/>
        <w:rPr>
          <w:szCs w:val="22"/>
          <w:lang w:val="fr-FR"/>
        </w:rPr>
      </w:pPr>
    </w:p>
    <w:p w:rsidR="00C53EB9" w:rsidRPr="00EB690A" w:rsidRDefault="00C53EB9" w:rsidP="00262EAE">
      <w:pPr>
        <w:autoSpaceDE w:val="0"/>
        <w:autoSpaceDN w:val="0"/>
        <w:adjustRightInd w:val="0"/>
        <w:rPr>
          <w:szCs w:val="22"/>
          <w:lang w:val="fr-FR"/>
        </w:rPr>
      </w:pPr>
      <w:r w:rsidRPr="00EB690A">
        <w:rPr>
          <w:i/>
          <w:szCs w:val="22"/>
          <w:u w:val="single"/>
          <w:lang w:val="fr-FR"/>
        </w:rPr>
        <w:t>Prophylaxie</w:t>
      </w:r>
    </w:p>
    <w:p w:rsidR="00C53EB9" w:rsidRDefault="00C53EB9" w:rsidP="00262EAE">
      <w:pPr>
        <w:autoSpaceDE w:val="0"/>
        <w:autoSpaceDN w:val="0"/>
        <w:adjustRightInd w:val="0"/>
        <w:rPr>
          <w:szCs w:val="22"/>
          <w:lang w:val="fr-FR"/>
        </w:rPr>
      </w:pPr>
      <w:r w:rsidRPr="00EB690A">
        <w:rPr>
          <w:szCs w:val="22"/>
          <w:lang w:val="fr-FR"/>
        </w:rPr>
        <w:t>40 UI/kg de poids corporel une fois par semaine.</w:t>
      </w:r>
    </w:p>
    <w:p w:rsidR="00127600" w:rsidRPr="00EB690A" w:rsidRDefault="0083754E" w:rsidP="00262EAE">
      <w:pPr>
        <w:autoSpaceDE w:val="0"/>
        <w:autoSpaceDN w:val="0"/>
        <w:adjustRightInd w:val="0"/>
        <w:rPr>
          <w:szCs w:val="22"/>
          <w:lang w:val="fr-FR"/>
        </w:rPr>
      </w:pPr>
      <w:r w:rsidRPr="0083754E">
        <w:rPr>
          <w:lang w:val="fr-FR"/>
        </w:rPr>
        <w:t>Des ajustements de la dose et des intervalles d’administration peuvent être envisagés en fonction des taux de FIX</w:t>
      </w:r>
      <w:r w:rsidR="004236A1">
        <w:rPr>
          <w:lang w:val="fr-FR"/>
        </w:rPr>
        <w:t xml:space="preserve"> </w:t>
      </w:r>
      <w:r w:rsidR="004236A1" w:rsidRPr="0083754E">
        <w:rPr>
          <w:lang w:val="fr-FR"/>
        </w:rPr>
        <w:t xml:space="preserve">atteints </w:t>
      </w:r>
      <w:r w:rsidRPr="0083754E">
        <w:rPr>
          <w:lang w:val="fr-FR"/>
        </w:rPr>
        <w:t xml:space="preserve">et des tendances hémorragiques individuelles. Les </w:t>
      </w:r>
      <w:r w:rsidR="004236A1">
        <w:rPr>
          <w:lang w:val="fr-FR"/>
        </w:rPr>
        <w:t>taux résiduels atteints</w:t>
      </w:r>
      <w:r w:rsidRPr="0083754E">
        <w:rPr>
          <w:lang w:val="fr-FR"/>
        </w:rPr>
        <w:t xml:space="preserve"> avec </w:t>
      </w:r>
      <w:r w:rsidR="004236A1">
        <w:rPr>
          <w:lang w:val="fr-FR"/>
        </w:rPr>
        <w:t>le</w:t>
      </w:r>
      <w:r w:rsidRPr="0083754E">
        <w:rPr>
          <w:lang w:val="fr-FR"/>
        </w:rPr>
        <w:t xml:space="preserve"> schéma posologique de 40 UI/kg par semaine sont résumés dans la rubrique 5.2.</w:t>
      </w:r>
    </w:p>
    <w:p w:rsidR="0083754E" w:rsidRDefault="0083754E" w:rsidP="00262EAE">
      <w:pPr>
        <w:autoSpaceDE w:val="0"/>
        <w:autoSpaceDN w:val="0"/>
        <w:adjustRightInd w:val="0"/>
        <w:rPr>
          <w:bCs/>
          <w:iCs/>
          <w:szCs w:val="22"/>
          <w:lang w:val="fr-FR"/>
        </w:rPr>
      </w:pPr>
    </w:p>
    <w:p w:rsidR="006D7BDD" w:rsidRPr="00EB690A" w:rsidRDefault="006D7BDD" w:rsidP="00262EAE">
      <w:pPr>
        <w:autoSpaceDE w:val="0"/>
        <w:autoSpaceDN w:val="0"/>
        <w:adjustRightInd w:val="0"/>
        <w:rPr>
          <w:bCs/>
          <w:iCs/>
          <w:szCs w:val="22"/>
          <w:lang w:val="fr-FR"/>
        </w:rPr>
      </w:pPr>
      <w:r w:rsidRPr="00EB690A">
        <w:rPr>
          <w:bCs/>
          <w:iCs/>
          <w:szCs w:val="22"/>
          <w:lang w:val="fr-FR"/>
        </w:rPr>
        <w:t xml:space="preserve">Les patients </w:t>
      </w:r>
      <w:r w:rsidR="00987106">
        <w:rPr>
          <w:bCs/>
          <w:iCs/>
          <w:szCs w:val="22"/>
          <w:lang w:val="fr-FR"/>
        </w:rPr>
        <w:t>en</w:t>
      </w:r>
      <w:r w:rsidR="00987106" w:rsidRPr="00EB690A">
        <w:rPr>
          <w:bCs/>
          <w:iCs/>
          <w:szCs w:val="22"/>
          <w:lang w:val="fr-FR"/>
        </w:rPr>
        <w:t xml:space="preserve"> </w:t>
      </w:r>
      <w:r w:rsidR="004236A1">
        <w:rPr>
          <w:bCs/>
          <w:iCs/>
          <w:szCs w:val="22"/>
          <w:lang w:val="fr-FR"/>
        </w:rPr>
        <w:t>prophylaxie</w:t>
      </w:r>
      <w:r w:rsidRPr="00EB690A">
        <w:rPr>
          <w:bCs/>
          <w:iCs/>
          <w:szCs w:val="22"/>
          <w:lang w:val="fr-FR"/>
        </w:rPr>
        <w:t xml:space="preserve"> qui oublient une dose </w:t>
      </w:r>
      <w:r w:rsidR="00D70F44" w:rsidRPr="00EB690A">
        <w:rPr>
          <w:bCs/>
          <w:iCs/>
          <w:szCs w:val="22"/>
          <w:lang w:val="fr-FR"/>
        </w:rPr>
        <w:t>doivent</w:t>
      </w:r>
      <w:r w:rsidRPr="00EB690A">
        <w:rPr>
          <w:bCs/>
          <w:iCs/>
          <w:szCs w:val="22"/>
          <w:lang w:val="fr-FR"/>
        </w:rPr>
        <w:t xml:space="preserve"> </w:t>
      </w:r>
      <w:r w:rsidR="00987106">
        <w:rPr>
          <w:bCs/>
          <w:iCs/>
          <w:szCs w:val="22"/>
          <w:lang w:val="fr-FR"/>
        </w:rPr>
        <w:t>administrer</w:t>
      </w:r>
      <w:r w:rsidR="00987106" w:rsidRPr="00EB690A">
        <w:rPr>
          <w:bCs/>
          <w:iCs/>
          <w:szCs w:val="22"/>
          <w:lang w:val="fr-FR"/>
        </w:rPr>
        <w:t xml:space="preserve"> </w:t>
      </w:r>
      <w:r w:rsidR="0083754E">
        <w:rPr>
          <w:bCs/>
          <w:iCs/>
          <w:szCs w:val="22"/>
          <w:lang w:val="fr-FR"/>
        </w:rPr>
        <w:t>leur</w:t>
      </w:r>
      <w:r w:rsidR="00987106" w:rsidRPr="00EB690A">
        <w:rPr>
          <w:bCs/>
          <w:iCs/>
          <w:szCs w:val="22"/>
          <w:lang w:val="fr-FR"/>
        </w:rPr>
        <w:t xml:space="preserve"> </w:t>
      </w:r>
      <w:r w:rsidRPr="00EB690A">
        <w:rPr>
          <w:bCs/>
          <w:iCs/>
          <w:szCs w:val="22"/>
          <w:lang w:val="fr-FR"/>
        </w:rPr>
        <w:t>dose dès qu</w:t>
      </w:r>
      <w:r w:rsidR="007A1663" w:rsidRPr="00EB690A">
        <w:rPr>
          <w:bCs/>
          <w:iCs/>
          <w:szCs w:val="22"/>
          <w:lang w:val="fr-FR"/>
        </w:rPr>
        <w:t>’</w:t>
      </w:r>
      <w:r w:rsidRPr="00EB690A">
        <w:rPr>
          <w:bCs/>
          <w:iCs/>
          <w:szCs w:val="22"/>
          <w:lang w:val="fr-FR"/>
        </w:rPr>
        <w:t>ils constatent cet oubli</w:t>
      </w:r>
      <w:r w:rsidR="005070C4">
        <w:rPr>
          <w:bCs/>
          <w:iCs/>
          <w:szCs w:val="22"/>
          <w:lang w:val="fr-FR"/>
        </w:rPr>
        <w:t>,</w:t>
      </w:r>
      <w:r w:rsidRPr="00EB690A">
        <w:rPr>
          <w:bCs/>
          <w:iCs/>
          <w:szCs w:val="22"/>
          <w:lang w:val="fr-FR"/>
        </w:rPr>
        <w:t xml:space="preserve"> </w:t>
      </w:r>
      <w:r w:rsidR="00987106">
        <w:rPr>
          <w:bCs/>
          <w:iCs/>
          <w:szCs w:val="22"/>
          <w:lang w:val="fr-FR"/>
        </w:rPr>
        <w:t>puis</w:t>
      </w:r>
      <w:r w:rsidR="00987106" w:rsidRPr="00EB690A">
        <w:rPr>
          <w:bCs/>
          <w:iCs/>
          <w:szCs w:val="22"/>
          <w:lang w:val="fr-FR"/>
        </w:rPr>
        <w:t xml:space="preserve"> </w:t>
      </w:r>
      <w:r w:rsidRPr="00EB690A">
        <w:rPr>
          <w:bCs/>
          <w:iCs/>
          <w:szCs w:val="22"/>
          <w:lang w:val="fr-FR"/>
        </w:rPr>
        <w:t xml:space="preserve">continuer la posologie habituelle à une fois par semaine. </w:t>
      </w:r>
      <w:r w:rsidR="00D70F44" w:rsidRPr="00EB690A">
        <w:rPr>
          <w:bCs/>
          <w:iCs/>
          <w:szCs w:val="22"/>
          <w:lang w:val="fr-FR"/>
        </w:rPr>
        <w:t xml:space="preserve">Ils ne doivent pas </w:t>
      </w:r>
      <w:r w:rsidRPr="00EB690A">
        <w:rPr>
          <w:bCs/>
          <w:iCs/>
          <w:szCs w:val="22"/>
          <w:lang w:val="fr-FR"/>
        </w:rPr>
        <w:t xml:space="preserve">prendre </w:t>
      </w:r>
      <w:r w:rsidR="00987106">
        <w:rPr>
          <w:bCs/>
          <w:iCs/>
          <w:szCs w:val="22"/>
          <w:lang w:val="fr-FR"/>
        </w:rPr>
        <w:t xml:space="preserve">une </w:t>
      </w:r>
      <w:r w:rsidRPr="00EB690A">
        <w:rPr>
          <w:bCs/>
          <w:iCs/>
          <w:szCs w:val="22"/>
          <w:lang w:val="fr-FR"/>
        </w:rPr>
        <w:t>double</w:t>
      </w:r>
      <w:r w:rsidR="00987106">
        <w:rPr>
          <w:bCs/>
          <w:iCs/>
          <w:szCs w:val="22"/>
          <w:lang w:val="fr-FR"/>
        </w:rPr>
        <w:t xml:space="preserve"> dose</w:t>
      </w:r>
      <w:r w:rsidRPr="00EB690A">
        <w:rPr>
          <w:bCs/>
          <w:iCs/>
          <w:szCs w:val="22"/>
          <w:lang w:val="fr-FR"/>
        </w:rPr>
        <w:t>.</w:t>
      </w:r>
    </w:p>
    <w:p w:rsidR="00127600" w:rsidRPr="00EB690A" w:rsidRDefault="00127600" w:rsidP="00262EAE">
      <w:pPr>
        <w:autoSpaceDE w:val="0"/>
        <w:autoSpaceDN w:val="0"/>
        <w:adjustRightInd w:val="0"/>
        <w:rPr>
          <w:szCs w:val="22"/>
          <w:lang w:val="fr-FR"/>
        </w:rPr>
      </w:pPr>
    </w:p>
    <w:p w:rsidR="00127600" w:rsidRPr="00EB690A" w:rsidRDefault="00127600" w:rsidP="00262EAE">
      <w:pPr>
        <w:autoSpaceDE w:val="0"/>
        <w:autoSpaceDN w:val="0"/>
        <w:adjustRightInd w:val="0"/>
        <w:rPr>
          <w:bCs/>
          <w:i/>
          <w:iCs/>
          <w:szCs w:val="22"/>
          <w:u w:val="single"/>
          <w:lang w:val="fr-FR"/>
        </w:rPr>
      </w:pPr>
      <w:r w:rsidRPr="00EB690A">
        <w:rPr>
          <w:bCs/>
          <w:i/>
          <w:iCs/>
          <w:szCs w:val="22"/>
          <w:u w:val="single"/>
          <w:lang w:val="fr-FR"/>
        </w:rPr>
        <w:t>Traitement à la demande</w:t>
      </w:r>
    </w:p>
    <w:p w:rsidR="00C53EB9" w:rsidRPr="00EB690A" w:rsidRDefault="00C53EB9" w:rsidP="00262EAE">
      <w:pPr>
        <w:autoSpaceDE w:val="0"/>
        <w:autoSpaceDN w:val="0"/>
        <w:adjustRightInd w:val="0"/>
        <w:rPr>
          <w:szCs w:val="22"/>
          <w:lang w:val="fr-FR"/>
        </w:rPr>
      </w:pPr>
      <w:r w:rsidRPr="00EB690A">
        <w:rPr>
          <w:szCs w:val="22"/>
          <w:lang w:val="fr-FR"/>
        </w:rPr>
        <w:t xml:space="preserve">La dose et la durée du traitement de substitution dépendent de </w:t>
      </w:r>
      <w:r w:rsidR="00987106">
        <w:rPr>
          <w:szCs w:val="22"/>
          <w:lang w:val="fr-FR"/>
        </w:rPr>
        <w:t>la localisation</w:t>
      </w:r>
      <w:r w:rsidR="00987106" w:rsidRPr="00EB690A">
        <w:rPr>
          <w:szCs w:val="22"/>
          <w:lang w:val="fr-FR"/>
        </w:rPr>
        <w:t xml:space="preserve"> </w:t>
      </w:r>
      <w:r w:rsidRPr="00EB690A">
        <w:rPr>
          <w:szCs w:val="22"/>
          <w:lang w:val="fr-FR"/>
        </w:rPr>
        <w:t>et de la sévérité de l</w:t>
      </w:r>
      <w:r w:rsidR="007A1663" w:rsidRPr="00EB690A">
        <w:rPr>
          <w:szCs w:val="22"/>
          <w:lang w:val="fr-FR"/>
        </w:rPr>
        <w:t>’</w:t>
      </w:r>
      <w:r w:rsidR="00987106">
        <w:rPr>
          <w:szCs w:val="22"/>
          <w:lang w:val="fr-FR"/>
        </w:rPr>
        <w:t xml:space="preserve">épisode </w:t>
      </w:r>
      <w:r w:rsidRPr="00EB690A">
        <w:rPr>
          <w:szCs w:val="22"/>
          <w:lang w:val="fr-FR"/>
        </w:rPr>
        <w:t>hémorragi</w:t>
      </w:r>
      <w:r w:rsidR="00987106">
        <w:rPr>
          <w:szCs w:val="22"/>
          <w:lang w:val="fr-FR"/>
        </w:rPr>
        <w:t>qu</w:t>
      </w:r>
      <w:r w:rsidRPr="00EB690A">
        <w:rPr>
          <w:szCs w:val="22"/>
          <w:lang w:val="fr-FR"/>
        </w:rPr>
        <w:t>e</w:t>
      </w:r>
      <w:r w:rsidR="002B0D88">
        <w:rPr>
          <w:szCs w:val="22"/>
          <w:lang w:val="fr-FR"/>
        </w:rPr>
        <w:t>, v</w:t>
      </w:r>
      <w:r w:rsidRPr="00EB690A">
        <w:rPr>
          <w:szCs w:val="22"/>
          <w:lang w:val="fr-FR"/>
        </w:rPr>
        <w:t xml:space="preserve">oir </w:t>
      </w:r>
      <w:r w:rsidR="00557DBD">
        <w:rPr>
          <w:szCs w:val="22"/>
          <w:lang w:val="fr-FR"/>
        </w:rPr>
        <w:t xml:space="preserve">le </w:t>
      </w:r>
      <w:r w:rsidRPr="00EB690A">
        <w:rPr>
          <w:szCs w:val="22"/>
          <w:lang w:val="fr-FR"/>
        </w:rPr>
        <w:t xml:space="preserve">tableau 1 pour </w:t>
      </w:r>
      <w:r w:rsidR="00504B8B">
        <w:rPr>
          <w:szCs w:val="22"/>
          <w:lang w:val="fr-FR"/>
        </w:rPr>
        <w:t>la posologie recommandée</w:t>
      </w:r>
      <w:r w:rsidRPr="00EB690A">
        <w:rPr>
          <w:szCs w:val="22"/>
          <w:lang w:val="fr-FR"/>
        </w:rPr>
        <w:t xml:space="preserve"> lors des épisodes hémorragiques.</w:t>
      </w:r>
    </w:p>
    <w:p w:rsidR="005E1E74" w:rsidRPr="00EB690A" w:rsidRDefault="005E1E74" w:rsidP="00262EAE">
      <w:pPr>
        <w:autoSpaceDE w:val="0"/>
        <w:autoSpaceDN w:val="0"/>
        <w:adjustRightInd w:val="0"/>
        <w:rPr>
          <w:szCs w:val="22"/>
          <w:u w:val="single"/>
          <w:lang w:val="fr-FR"/>
        </w:rPr>
      </w:pPr>
    </w:p>
    <w:p w:rsidR="00E676E3" w:rsidRPr="00EB690A" w:rsidRDefault="00DA1A9E" w:rsidP="00262EAE">
      <w:pPr>
        <w:autoSpaceDE w:val="0"/>
        <w:autoSpaceDN w:val="0"/>
        <w:adjustRightInd w:val="0"/>
        <w:rPr>
          <w:b/>
          <w:szCs w:val="22"/>
          <w:lang w:val="fr-FR"/>
        </w:rPr>
      </w:pPr>
      <w:r w:rsidRPr="00EB690A">
        <w:rPr>
          <w:b/>
          <w:szCs w:val="22"/>
          <w:lang w:val="fr-FR"/>
        </w:rPr>
        <w:t>Tableau 1</w:t>
      </w:r>
      <w:r w:rsidR="00531751" w:rsidRPr="00EB690A">
        <w:rPr>
          <w:b/>
          <w:szCs w:val="22"/>
          <w:lang w:val="fr-FR"/>
        </w:rPr>
        <w:t> </w:t>
      </w:r>
      <w:r w:rsidRPr="00EB690A">
        <w:rPr>
          <w:b/>
          <w:szCs w:val="22"/>
          <w:lang w:val="fr-FR"/>
        </w:rPr>
        <w:tab/>
        <w:t>Traitement des épisodes hémorragiques avec Refixia</w:t>
      </w:r>
      <w:r w:rsidR="002B0D88">
        <w:rPr>
          <w:b/>
          <w:szCs w:val="22"/>
          <w:lang w:val="fr-FR"/>
        </w:rPr>
        <w:t xml:space="preserve"> </w:t>
      </w:r>
    </w:p>
    <w:tbl>
      <w:tblPr>
        <w:tblW w:w="7469" w:type="dxa"/>
        <w:tblInd w:w="108" w:type="dxa"/>
        <w:tblLayout w:type="fixed"/>
        <w:tblLook w:val="04A0" w:firstRow="1" w:lastRow="0" w:firstColumn="1" w:lastColumn="0" w:noHBand="0" w:noVBand="1"/>
      </w:tblPr>
      <w:tblGrid>
        <w:gridCol w:w="1985"/>
        <w:gridCol w:w="1984"/>
        <w:gridCol w:w="3500"/>
      </w:tblGrid>
      <w:tr w:rsidR="00127600" w:rsidRPr="00536D36" w:rsidTr="009A4732">
        <w:tc>
          <w:tcPr>
            <w:tcW w:w="1985" w:type="dxa"/>
            <w:tcBorders>
              <w:top w:val="single" w:sz="8" w:space="0" w:color="auto"/>
              <w:left w:val="single" w:sz="8" w:space="0" w:color="auto"/>
              <w:bottom w:val="single" w:sz="8" w:space="0" w:color="auto"/>
              <w:right w:val="single" w:sz="8" w:space="0" w:color="auto"/>
            </w:tcBorders>
            <w:shd w:val="clear" w:color="auto" w:fill="auto"/>
            <w:noWrap/>
            <w:tcMar>
              <w:top w:w="113" w:type="dxa"/>
              <w:bottom w:w="113" w:type="dxa"/>
            </w:tcMar>
            <w:hideMark/>
          </w:tcPr>
          <w:p w:rsidR="00127600" w:rsidRPr="00536D36" w:rsidRDefault="00C53EB9" w:rsidP="00262EAE">
            <w:pPr>
              <w:autoSpaceDE w:val="0"/>
              <w:autoSpaceDN w:val="0"/>
              <w:adjustRightInd w:val="0"/>
              <w:rPr>
                <w:b/>
                <w:szCs w:val="22"/>
                <w:lang w:val="en-GB"/>
              </w:rPr>
            </w:pPr>
            <w:r>
              <w:rPr>
                <w:b/>
                <w:szCs w:val="22"/>
              </w:rPr>
              <w:t>Intensité de l</w:t>
            </w:r>
            <w:r w:rsidR="007A1663">
              <w:rPr>
                <w:b/>
                <w:szCs w:val="22"/>
              </w:rPr>
              <w:t>’</w:t>
            </w:r>
            <w:r>
              <w:rPr>
                <w:b/>
                <w:szCs w:val="22"/>
              </w:rPr>
              <w:t>hémorragie</w:t>
            </w:r>
          </w:p>
        </w:tc>
        <w:tc>
          <w:tcPr>
            <w:tcW w:w="1984" w:type="dxa"/>
            <w:tcBorders>
              <w:top w:val="single" w:sz="8" w:space="0" w:color="auto"/>
              <w:left w:val="nil"/>
              <w:bottom w:val="single" w:sz="8" w:space="0" w:color="auto"/>
              <w:right w:val="single" w:sz="4" w:space="0" w:color="auto"/>
            </w:tcBorders>
            <w:shd w:val="clear" w:color="auto" w:fill="auto"/>
            <w:tcMar>
              <w:top w:w="113" w:type="dxa"/>
              <w:bottom w:w="113" w:type="dxa"/>
            </w:tcMar>
            <w:hideMark/>
          </w:tcPr>
          <w:p w:rsidR="00127600" w:rsidRPr="00EB690A" w:rsidRDefault="00127600" w:rsidP="003B67F5">
            <w:pPr>
              <w:autoSpaceDE w:val="0"/>
              <w:autoSpaceDN w:val="0"/>
              <w:adjustRightInd w:val="0"/>
              <w:rPr>
                <w:b/>
                <w:szCs w:val="22"/>
                <w:lang w:val="fr-FR"/>
              </w:rPr>
            </w:pPr>
            <w:r w:rsidRPr="00EB690A">
              <w:rPr>
                <w:b/>
                <w:szCs w:val="22"/>
                <w:lang w:val="fr-FR"/>
              </w:rPr>
              <w:t xml:space="preserve">Dose recommandée </w:t>
            </w:r>
            <w:r w:rsidR="003B67F5" w:rsidRPr="00EB690A">
              <w:rPr>
                <w:b/>
                <w:szCs w:val="22"/>
                <w:lang w:val="fr-FR"/>
              </w:rPr>
              <w:t xml:space="preserve">de </w:t>
            </w:r>
            <w:r w:rsidR="003B67F5" w:rsidRPr="00EB690A">
              <w:rPr>
                <w:b/>
                <w:bCs/>
                <w:szCs w:val="22"/>
                <w:lang w:val="fr-FR"/>
              </w:rPr>
              <w:t xml:space="preserve">Refixia </w:t>
            </w:r>
            <w:r w:rsidRPr="00EB690A">
              <w:rPr>
                <w:b/>
                <w:szCs w:val="22"/>
                <w:lang w:val="fr-FR"/>
              </w:rPr>
              <w:t xml:space="preserve">en UI/kg </w:t>
            </w:r>
          </w:p>
        </w:tc>
        <w:tc>
          <w:tcPr>
            <w:tcW w:w="3500" w:type="dxa"/>
            <w:tcBorders>
              <w:top w:val="single" w:sz="8" w:space="0" w:color="auto"/>
              <w:left w:val="nil"/>
              <w:bottom w:val="single" w:sz="8" w:space="0" w:color="auto"/>
              <w:right w:val="single" w:sz="8"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b/>
                <w:szCs w:val="22"/>
                <w:lang w:val="en-GB"/>
              </w:rPr>
            </w:pPr>
            <w:r>
              <w:rPr>
                <w:b/>
                <w:szCs w:val="22"/>
              </w:rPr>
              <w:t>Recommandations posologiques</w:t>
            </w:r>
          </w:p>
        </w:tc>
      </w:tr>
      <w:tr w:rsidR="00127600" w:rsidRPr="00EB690A" w:rsidTr="009A4732">
        <w:trPr>
          <w:trHeight w:val="1020"/>
        </w:trPr>
        <w:tc>
          <w:tcPr>
            <w:tcW w:w="1985" w:type="dxa"/>
            <w:tcBorders>
              <w:top w:val="nil"/>
              <w:left w:val="single" w:sz="8" w:space="0" w:color="auto"/>
              <w:bottom w:val="single" w:sz="4" w:space="0" w:color="auto"/>
              <w:right w:val="single" w:sz="8" w:space="0" w:color="auto"/>
            </w:tcBorders>
            <w:shd w:val="clear" w:color="auto" w:fill="auto"/>
            <w:tcMar>
              <w:top w:w="113" w:type="dxa"/>
              <w:bottom w:w="113" w:type="dxa"/>
            </w:tcMar>
            <w:hideMark/>
          </w:tcPr>
          <w:p w:rsidR="00375607" w:rsidRPr="00EB690A" w:rsidRDefault="00C53EB9" w:rsidP="00262EAE">
            <w:pPr>
              <w:autoSpaceDE w:val="0"/>
              <w:autoSpaceDN w:val="0"/>
              <w:adjustRightInd w:val="0"/>
              <w:rPr>
                <w:szCs w:val="22"/>
                <w:lang w:val="fr-FR"/>
              </w:rPr>
            </w:pPr>
            <w:r w:rsidRPr="00EB690A">
              <w:rPr>
                <w:szCs w:val="22"/>
                <w:lang w:val="fr-FR"/>
              </w:rPr>
              <w:t>Début d</w:t>
            </w:r>
            <w:r w:rsidR="007A1663" w:rsidRPr="00EB690A">
              <w:rPr>
                <w:szCs w:val="22"/>
                <w:lang w:val="fr-FR"/>
              </w:rPr>
              <w:t>’</w:t>
            </w:r>
            <w:r w:rsidRPr="00EB690A">
              <w:rPr>
                <w:szCs w:val="22"/>
                <w:lang w:val="fr-FR"/>
              </w:rPr>
              <w:t>hémarthrose, d</w:t>
            </w:r>
            <w:r w:rsidR="007A1663" w:rsidRPr="00EB690A">
              <w:rPr>
                <w:szCs w:val="22"/>
                <w:lang w:val="fr-FR"/>
              </w:rPr>
              <w:t>’</w:t>
            </w:r>
            <w:r w:rsidRPr="00EB690A">
              <w:rPr>
                <w:szCs w:val="22"/>
                <w:lang w:val="fr-FR"/>
              </w:rPr>
              <w:t>hémorragie musculaire ou buccale.</w:t>
            </w:r>
          </w:p>
          <w:p w:rsidR="00375607" w:rsidRPr="00EB690A" w:rsidRDefault="00375607" w:rsidP="00262EAE">
            <w:pPr>
              <w:autoSpaceDE w:val="0"/>
              <w:autoSpaceDN w:val="0"/>
              <w:adjustRightInd w:val="0"/>
              <w:rPr>
                <w:szCs w:val="22"/>
                <w:lang w:val="fr-FR"/>
              </w:rPr>
            </w:pPr>
          </w:p>
          <w:p w:rsidR="001051B1" w:rsidRPr="00EB690A" w:rsidRDefault="00375607" w:rsidP="00A42C13">
            <w:pPr>
              <w:autoSpaceDE w:val="0"/>
              <w:autoSpaceDN w:val="0"/>
              <w:adjustRightInd w:val="0"/>
              <w:rPr>
                <w:szCs w:val="22"/>
                <w:lang w:val="fr-FR"/>
              </w:rPr>
            </w:pPr>
            <w:r w:rsidRPr="00EB690A">
              <w:rPr>
                <w:szCs w:val="22"/>
                <w:lang w:val="fr-FR"/>
              </w:rPr>
              <w:t xml:space="preserve">Hémarthrose, hémorragie musculaire ou hématome plus </w:t>
            </w:r>
            <w:r w:rsidR="00504B8B" w:rsidRPr="00EB690A">
              <w:rPr>
                <w:szCs w:val="22"/>
                <w:lang w:val="fr-FR"/>
              </w:rPr>
              <w:t>étendu</w:t>
            </w:r>
            <w:r w:rsidR="00557DBD">
              <w:rPr>
                <w:szCs w:val="22"/>
                <w:lang w:val="fr-FR"/>
              </w:rPr>
              <w:t>s</w:t>
            </w:r>
            <w:r w:rsidRPr="00EB690A">
              <w:rPr>
                <w:szCs w:val="22"/>
                <w:lang w:val="fr-FR"/>
              </w:rPr>
              <w:t>.</w:t>
            </w:r>
          </w:p>
        </w:tc>
        <w:tc>
          <w:tcPr>
            <w:tcW w:w="1984" w:type="dxa"/>
            <w:tcBorders>
              <w:top w:val="nil"/>
              <w:left w:val="nil"/>
              <w:bottom w:val="single" w:sz="4" w:space="0" w:color="auto"/>
              <w:right w:val="single" w:sz="4" w:space="0" w:color="auto"/>
            </w:tcBorders>
            <w:shd w:val="clear" w:color="auto" w:fill="auto"/>
            <w:noWrap/>
            <w:tcMar>
              <w:top w:w="113" w:type="dxa"/>
              <w:bottom w:w="113" w:type="dxa"/>
            </w:tcMar>
            <w:hideMark/>
          </w:tcPr>
          <w:p w:rsidR="007124A1" w:rsidRDefault="007124A1" w:rsidP="00262EAE">
            <w:pPr>
              <w:autoSpaceDE w:val="0"/>
              <w:autoSpaceDN w:val="0"/>
              <w:adjustRightInd w:val="0"/>
              <w:rPr>
                <w:szCs w:val="22"/>
              </w:rPr>
            </w:pPr>
          </w:p>
          <w:p w:rsidR="00127600" w:rsidRDefault="00127600" w:rsidP="00262EAE">
            <w:pPr>
              <w:autoSpaceDE w:val="0"/>
              <w:autoSpaceDN w:val="0"/>
              <w:adjustRightInd w:val="0"/>
              <w:rPr>
                <w:szCs w:val="22"/>
              </w:rPr>
            </w:pPr>
            <w:r>
              <w:rPr>
                <w:szCs w:val="22"/>
              </w:rPr>
              <w:t>40</w:t>
            </w:r>
          </w:p>
          <w:p w:rsidR="007124A1" w:rsidRDefault="007124A1" w:rsidP="00262EAE">
            <w:pPr>
              <w:autoSpaceDE w:val="0"/>
              <w:autoSpaceDN w:val="0"/>
              <w:adjustRightInd w:val="0"/>
              <w:rPr>
                <w:szCs w:val="22"/>
              </w:rPr>
            </w:pPr>
          </w:p>
          <w:p w:rsidR="007124A1" w:rsidRDefault="007124A1" w:rsidP="00262EAE">
            <w:pPr>
              <w:autoSpaceDE w:val="0"/>
              <w:autoSpaceDN w:val="0"/>
              <w:adjustRightInd w:val="0"/>
              <w:rPr>
                <w:szCs w:val="22"/>
              </w:rPr>
            </w:pPr>
          </w:p>
          <w:p w:rsidR="007124A1" w:rsidRDefault="007124A1" w:rsidP="00262EAE">
            <w:pPr>
              <w:autoSpaceDE w:val="0"/>
              <w:autoSpaceDN w:val="0"/>
              <w:adjustRightInd w:val="0"/>
              <w:rPr>
                <w:szCs w:val="22"/>
              </w:rPr>
            </w:pPr>
          </w:p>
          <w:p w:rsidR="007124A1" w:rsidRDefault="007124A1" w:rsidP="00262EAE">
            <w:pPr>
              <w:autoSpaceDE w:val="0"/>
              <w:autoSpaceDN w:val="0"/>
              <w:adjustRightInd w:val="0"/>
              <w:rPr>
                <w:szCs w:val="22"/>
              </w:rPr>
            </w:pPr>
          </w:p>
          <w:p w:rsidR="007124A1" w:rsidRDefault="007124A1" w:rsidP="00262EAE">
            <w:pPr>
              <w:autoSpaceDE w:val="0"/>
              <w:autoSpaceDN w:val="0"/>
              <w:adjustRightInd w:val="0"/>
              <w:rPr>
                <w:szCs w:val="22"/>
              </w:rPr>
            </w:pPr>
          </w:p>
          <w:p w:rsidR="007124A1" w:rsidRPr="00536D36" w:rsidRDefault="007124A1" w:rsidP="00262EAE">
            <w:pPr>
              <w:autoSpaceDE w:val="0"/>
              <w:autoSpaceDN w:val="0"/>
              <w:adjustRightInd w:val="0"/>
              <w:rPr>
                <w:szCs w:val="22"/>
                <w:lang w:val="en-GB"/>
              </w:rPr>
            </w:pPr>
          </w:p>
        </w:tc>
        <w:tc>
          <w:tcPr>
            <w:tcW w:w="3500" w:type="dxa"/>
            <w:tcBorders>
              <w:top w:val="nil"/>
              <w:left w:val="nil"/>
              <w:bottom w:val="single" w:sz="4" w:space="0" w:color="auto"/>
              <w:right w:val="single" w:sz="8" w:space="0" w:color="auto"/>
            </w:tcBorders>
            <w:shd w:val="clear" w:color="auto" w:fill="auto"/>
            <w:noWrap/>
            <w:tcMar>
              <w:top w:w="113" w:type="dxa"/>
              <w:bottom w:w="113" w:type="dxa"/>
            </w:tcMar>
            <w:hideMark/>
          </w:tcPr>
          <w:p w:rsidR="00987106" w:rsidRDefault="00987106" w:rsidP="00262EAE">
            <w:pPr>
              <w:autoSpaceDE w:val="0"/>
              <w:autoSpaceDN w:val="0"/>
              <w:adjustRightInd w:val="0"/>
              <w:rPr>
                <w:szCs w:val="22"/>
                <w:lang w:val="fr-FR"/>
              </w:rPr>
            </w:pPr>
          </w:p>
          <w:p w:rsidR="00987106" w:rsidRDefault="007124A1" w:rsidP="00262EAE">
            <w:pPr>
              <w:autoSpaceDE w:val="0"/>
              <w:autoSpaceDN w:val="0"/>
              <w:adjustRightInd w:val="0"/>
              <w:rPr>
                <w:szCs w:val="22"/>
                <w:lang w:val="fr-FR"/>
              </w:rPr>
            </w:pPr>
            <w:r>
              <w:rPr>
                <w:szCs w:val="22"/>
                <w:lang w:val="fr-FR"/>
              </w:rPr>
              <w:t>Une dose unique est recommandée.</w:t>
            </w:r>
          </w:p>
          <w:p w:rsidR="00987106" w:rsidRDefault="00987106" w:rsidP="00262EAE">
            <w:pPr>
              <w:autoSpaceDE w:val="0"/>
              <w:autoSpaceDN w:val="0"/>
              <w:adjustRightInd w:val="0"/>
              <w:rPr>
                <w:szCs w:val="22"/>
                <w:lang w:val="fr-FR"/>
              </w:rPr>
            </w:pPr>
          </w:p>
          <w:p w:rsidR="00987106" w:rsidRDefault="00987106" w:rsidP="00262EAE">
            <w:pPr>
              <w:autoSpaceDE w:val="0"/>
              <w:autoSpaceDN w:val="0"/>
              <w:adjustRightInd w:val="0"/>
              <w:rPr>
                <w:szCs w:val="22"/>
                <w:lang w:val="fr-FR"/>
              </w:rPr>
            </w:pPr>
          </w:p>
          <w:p w:rsidR="007124A1" w:rsidRDefault="007124A1" w:rsidP="00262EAE">
            <w:pPr>
              <w:autoSpaceDE w:val="0"/>
              <w:autoSpaceDN w:val="0"/>
              <w:adjustRightInd w:val="0"/>
              <w:rPr>
                <w:szCs w:val="22"/>
                <w:lang w:val="fr-FR"/>
              </w:rPr>
            </w:pPr>
          </w:p>
          <w:p w:rsidR="007124A1" w:rsidRDefault="007124A1" w:rsidP="00262EAE">
            <w:pPr>
              <w:autoSpaceDE w:val="0"/>
              <w:autoSpaceDN w:val="0"/>
              <w:adjustRightInd w:val="0"/>
              <w:rPr>
                <w:szCs w:val="22"/>
                <w:lang w:val="fr-FR"/>
              </w:rPr>
            </w:pPr>
          </w:p>
          <w:p w:rsidR="007124A1" w:rsidRDefault="007124A1" w:rsidP="00262EAE">
            <w:pPr>
              <w:autoSpaceDE w:val="0"/>
              <w:autoSpaceDN w:val="0"/>
              <w:adjustRightInd w:val="0"/>
              <w:rPr>
                <w:szCs w:val="22"/>
                <w:lang w:val="fr-FR"/>
              </w:rPr>
            </w:pPr>
          </w:p>
          <w:p w:rsidR="00127600" w:rsidRPr="00EB690A" w:rsidRDefault="00127600" w:rsidP="00262EAE">
            <w:pPr>
              <w:autoSpaceDE w:val="0"/>
              <w:autoSpaceDN w:val="0"/>
              <w:adjustRightInd w:val="0"/>
              <w:rPr>
                <w:szCs w:val="22"/>
                <w:lang w:val="fr-FR"/>
              </w:rPr>
            </w:pPr>
          </w:p>
        </w:tc>
      </w:tr>
      <w:tr w:rsidR="00127600" w:rsidRPr="00EB690A" w:rsidTr="009A4732">
        <w:trPr>
          <w:trHeight w:val="645"/>
        </w:trPr>
        <w:tc>
          <w:tcPr>
            <w:tcW w:w="1985" w:type="dxa"/>
            <w:tcBorders>
              <w:top w:val="nil"/>
              <w:left w:val="single" w:sz="8" w:space="0" w:color="auto"/>
              <w:bottom w:val="single" w:sz="8" w:space="0" w:color="auto"/>
              <w:right w:val="single" w:sz="8" w:space="0" w:color="auto"/>
            </w:tcBorders>
            <w:shd w:val="clear" w:color="auto" w:fill="auto"/>
            <w:noWrap/>
            <w:tcMar>
              <w:top w:w="113" w:type="dxa"/>
              <w:bottom w:w="113" w:type="dxa"/>
            </w:tcMar>
            <w:hideMark/>
          </w:tcPr>
          <w:p w:rsidR="00127600" w:rsidRPr="00EB690A" w:rsidRDefault="00C53EB9" w:rsidP="00262EAE">
            <w:pPr>
              <w:autoSpaceDE w:val="0"/>
              <w:autoSpaceDN w:val="0"/>
              <w:adjustRightInd w:val="0"/>
              <w:rPr>
                <w:szCs w:val="22"/>
                <w:lang w:val="fr-FR"/>
              </w:rPr>
            </w:pPr>
            <w:r w:rsidRPr="00EB690A">
              <w:rPr>
                <w:szCs w:val="22"/>
                <w:lang w:val="fr-FR"/>
              </w:rPr>
              <w:t>Hémorragies sévères ou mettant en jeu le pronostic vital.</w:t>
            </w:r>
          </w:p>
        </w:tc>
        <w:tc>
          <w:tcPr>
            <w:tcW w:w="1984" w:type="dxa"/>
            <w:tcBorders>
              <w:top w:val="nil"/>
              <w:left w:val="nil"/>
              <w:bottom w:val="single" w:sz="8" w:space="0" w:color="auto"/>
              <w:right w:val="single" w:sz="4"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szCs w:val="22"/>
                <w:lang w:val="en-GB"/>
              </w:rPr>
            </w:pPr>
            <w:r>
              <w:rPr>
                <w:szCs w:val="22"/>
              </w:rPr>
              <w:t>80</w:t>
            </w:r>
          </w:p>
        </w:tc>
        <w:tc>
          <w:tcPr>
            <w:tcW w:w="3500" w:type="dxa"/>
            <w:tcBorders>
              <w:top w:val="nil"/>
              <w:left w:val="nil"/>
              <w:bottom w:val="single" w:sz="8" w:space="0" w:color="auto"/>
              <w:right w:val="single" w:sz="8" w:space="0" w:color="auto"/>
            </w:tcBorders>
            <w:shd w:val="clear" w:color="auto" w:fill="auto"/>
            <w:noWrap/>
            <w:tcMar>
              <w:top w:w="113" w:type="dxa"/>
              <w:bottom w:w="113" w:type="dxa"/>
            </w:tcMar>
            <w:hideMark/>
          </w:tcPr>
          <w:p w:rsidR="00127600" w:rsidRPr="00EB690A" w:rsidRDefault="00E676E3" w:rsidP="00262EAE">
            <w:pPr>
              <w:autoSpaceDE w:val="0"/>
              <w:autoSpaceDN w:val="0"/>
              <w:adjustRightInd w:val="0"/>
              <w:rPr>
                <w:szCs w:val="22"/>
                <w:lang w:val="fr-FR"/>
              </w:rPr>
            </w:pPr>
            <w:r w:rsidRPr="00EB690A">
              <w:rPr>
                <w:szCs w:val="22"/>
                <w:lang w:val="fr-FR"/>
              </w:rPr>
              <w:t>Des doses supplémentaires de 40 UI/kg peuvent être administrées.</w:t>
            </w:r>
          </w:p>
        </w:tc>
      </w:tr>
    </w:tbl>
    <w:p w:rsidR="00127600" w:rsidRPr="00EB690A" w:rsidRDefault="00127600" w:rsidP="00262EAE">
      <w:pPr>
        <w:autoSpaceDE w:val="0"/>
        <w:autoSpaceDN w:val="0"/>
        <w:adjustRightInd w:val="0"/>
        <w:rPr>
          <w:szCs w:val="22"/>
          <w:lang w:val="fr-FR"/>
        </w:rPr>
      </w:pPr>
    </w:p>
    <w:p w:rsidR="00CC281A" w:rsidRPr="00EB690A" w:rsidRDefault="00745FAA" w:rsidP="00262EAE">
      <w:pPr>
        <w:autoSpaceDE w:val="0"/>
        <w:autoSpaceDN w:val="0"/>
        <w:adjustRightInd w:val="0"/>
        <w:rPr>
          <w:i/>
          <w:szCs w:val="22"/>
          <w:u w:val="single"/>
          <w:lang w:val="fr-FR"/>
        </w:rPr>
      </w:pPr>
      <w:r w:rsidRPr="00EB690A">
        <w:rPr>
          <w:i/>
          <w:szCs w:val="22"/>
          <w:u w:val="single"/>
          <w:lang w:val="fr-FR"/>
        </w:rPr>
        <w:t>Chirurgie</w:t>
      </w:r>
    </w:p>
    <w:p w:rsidR="00CC281A" w:rsidRPr="00EB690A" w:rsidRDefault="00CC281A" w:rsidP="00262EAE">
      <w:pPr>
        <w:autoSpaceDE w:val="0"/>
        <w:autoSpaceDN w:val="0"/>
        <w:adjustRightInd w:val="0"/>
        <w:rPr>
          <w:szCs w:val="22"/>
          <w:lang w:val="fr-FR"/>
        </w:rPr>
      </w:pPr>
      <w:r w:rsidRPr="00EB690A">
        <w:rPr>
          <w:szCs w:val="22"/>
          <w:lang w:val="fr-FR"/>
        </w:rPr>
        <w:t>La posologie et les intervalles d</w:t>
      </w:r>
      <w:r w:rsidR="007A1663" w:rsidRPr="00EB690A">
        <w:rPr>
          <w:szCs w:val="22"/>
          <w:lang w:val="fr-FR"/>
        </w:rPr>
        <w:t>’</w:t>
      </w:r>
      <w:r w:rsidRPr="00EB690A">
        <w:rPr>
          <w:szCs w:val="22"/>
          <w:lang w:val="fr-FR"/>
        </w:rPr>
        <w:t>administration en cas de chirurgie varient selon l</w:t>
      </w:r>
      <w:r w:rsidR="007A1663" w:rsidRPr="00EB690A">
        <w:rPr>
          <w:szCs w:val="22"/>
          <w:lang w:val="fr-FR"/>
        </w:rPr>
        <w:t>’</w:t>
      </w:r>
      <w:r w:rsidRPr="00EB690A">
        <w:rPr>
          <w:szCs w:val="22"/>
          <w:lang w:val="fr-FR"/>
        </w:rPr>
        <w:t>intervention et le protocole de l</w:t>
      </w:r>
      <w:r w:rsidR="007A1663" w:rsidRPr="00EB690A">
        <w:rPr>
          <w:szCs w:val="22"/>
          <w:lang w:val="fr-FR"/>
        </w:rPr>
        <w:t>’</w:t>
      </w:r>
      <w:r w:rsidRPr="00EB690A">
        <w:rPr>
          <w:szCs w:val="22"/>
          <w:lang w:val="fr-FR"/>
        </w:rPr>
        <w:t xml:space="preserve">établissement. Des recommandations générales sont fournies </w:t>
      </w:r>
      <w:r w:rsidR="00504B8B">
        <w:rPr>
          <w:szCs w:val="22"/>
          <w:lang w:val="fr-FR"/>
        </w:rPr>
        <w:t>dans le</w:t>
      </w:r>
      <w:r w:rsidR="00504B8B" w:rsidRPr="00EB690A">
        <w:rPr>
          <w:szCs w:val="22"/>
          <w:lang w:val="fr-FR"/>
        </w:rPr>
        <w:t xml:space="preserve"> </w:t>
      </w:r>
      <w:r w:rsidRPr="00EB690A">
        <w:rPr>
          <w:szCs w:val="22"/>
          <w:lang w:val="fr-FR"/>
        </w:rPr>
        <w:t>tableau 2.</w:t>
      </w:r>
    </w:p>
    <w:p w:rsidR="00127600" w:rsidRPr="00EB690A" w:rsidRDefault="00127600" w:rsidP="00262EAE">
      <w:pPr>
        <w:autoSpaceDE w:val="0"/>
        <w:autoSpaceDN w:val="0"/>
        <w:adjustRightInd w:val="0"/>
        <w:rPr>
          <w:szCs w:val="22"/>
          <w:lang w:val="fr-FR"/>
        </w:rPr>
      </w:pPr>
    </w:p>
    <w:p w:rsidR="00501CA5" w:rsidRPr="00EB690A" w:rsidRDefault="00262EAE" w:rsidP="00262EAE">
      <w:pPr>
        <w:autoSpaceDE w:val="0"/>
        <w:autoSpaceDN w:val="0"/>
        <w:adjustRightInd w:val="0"/>
        <w:rPr>
          <w:b/>
          <w:szCs w:val="22"/>
          <w:lang w:val="fr-FR"/>
        </w:rPr>
      </w:pPr>
      <w:r w:rsidRPr="00EB690A">
        <w:rPr>
          <w:b/>
          <w:szCs w:val="22"/>
          <w:lang w:val="fr-FR"/>
        </w:rPr>
        <w:t>Tableau 2</w:t>
      </w:r>
      <w:r w:rsidR="00531751" w:rsidRPr="00EB690A">
        <w:rPr>
          <w:b/>
          <w:szCs w:val="22"/>
          <w:lang w:val="fr-FR"/>
        </w:rPr>
        <w:t> </w:t>
      </w:r>
      <w:r w:rsidR="003E76AF">
        <w:rPr>
          <w:b/>
          <w:szCs w:val="22"/>
          <w:lang w:val="fr-FR"/>
        </w:rPr>
        <w:t>Traitement en chirurgie avec Refixia</w:t>
      </w:r>
    </w:p>
    <w:tbl>
      <w:tblPr>
        <w:tblW w:w="7812" w:type="dxa"/>
        <w:tblInd w:w="108" w:type="dxa"/>
        <w:tblLook w:val="04A0" w:firstRow="1" w:lastRow="0" w:firstColumn="1" w:lastColumn="0" w:noHBand="0" w:noVBand="1"/>
      </w:tblPr>
      <w:tblGrid>
        <w:gridCol w:w="2174"/>
        <w:gridCol w:w="1805"/>
        <w:gridCol w:w="3833"/>
      </w:tblGrid>
      <w:tr w:rsidR="00127600" w:rsidRPr="00536D36" w:rsidTr="009A4732">
        <w:tc>
          <w:tcPr>
            <w:tcW w:w="2174" w:type="dxa"/>
            <w:tcBorders>
              <w:top w:val="single" w:sz="8" w:space="0" w:color="auto"/>
              <w:left w:val="single" w:sz="8" w:space="0" w:color="auto"/>
              <w:bottom w:val="single" w:sz="8" w:space="0" w:color="auto"/>
              <w:right w:val="single" w:sz="8"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b/>
                <w:szCs w:val="22"/>
                <w:lang w:val="en-GB"/>
              </w:rPr>
            </w:pPr>
            <w:r>
              <w:rPr>
                <w:b/>
                <w:szCs w:val="22"/>
              </w:rPr>
              <w:t>Type d</w:t>
            </w:r>
            <w:r w:rsidR="007A1663">
              <w:rPr>
                <w:b/>
                <w:szCs w:val="22"/>
              </w:rPr>
              <w:t>’</w:t>
            </w:r>
            <w:r>
              <w:rPr>
                <w:b/>
                <w:szCs w:val="22"/>
              </w:rPr>
              <w:t>intervention chirurgicale</w:t>
            </w:r>
          </w:p>
        </w:tc>
        <w:tc>
          <w:tcPr>
            <w:tcW w:w="1805" w:type="dxa"/>
            <w:tcBorders>
              <w:top w:val="single" w:sz="8" w:space="0" w:color="auto"/>
              <w:left w:val="nil"/>
              <w:bottom w:val="single" w:sz="8" w:space="0" w:color="auto"/>
              <w:right w:val="single" w:sz="4" w:space="0" w:color="auto"/>
            </w:tcBorders>
            <w:shd w:val="clear" w:color="auto" w:fill="auto"/>
            <w:tcMar>
              <w:top w:w="113" w:type="dxa"/>
              <w:bottom w:w="113" w:type="dxa"/>
            </w:tcMar>
            <w:hideMark/>
          </w:tcPr>
          <w:p w:rsidR="00127600" w:rsidRPr="00EB690A" w:rsidRDefault="00127600" w:rsidP="00262EAE">
            <w:pPr>
              <w:autoSpaceDE w:val="0"/>
              <w:autoSpaceDN w:val="0"/>
              <w:adjustRightInd w:val="0"/>
              <w:rPr>
                <w:b/>
                <w:szCs w:val="22"/>
                <w:lang w:val="fr-FR"/>
              </w:rPr>
            </w:pPr>
            <w:r w:rsidRPr="00EB690A">
              <w:rPr>
                <w:b/>
                <w:szCs w:val="22"/>
                <w:lang w:val="fr-FR"/>
              </w:rPr>
              <w:t>Dose recommandée en UI/kg de poids corporel</w:t>
            </w:r>
          </w:p>
        </w:tc>
        <w:tc>
          <w:tcPr>
            <w:tcW w:w="3833" w:type="dxa"/>
            <w:tcBorders>
              <w:top w:val="single" w:sz="8" w:space="0" w:color="auto"/>
              <w:left w:val="nil"/>
              <w:bottom w:val="single" w:sz="8" w:space="0" w:color="auto"/>
              <w:right w:val="single" w:sz="8"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b/>
                <w:szCs w:val="22"/>
                <w:lang w:val="en-GB"/>
              </w:rPr>
            </w:pPr>
            <w:r>
              <w:rPr>
                <w:b/>
                <w:szCs w:val="22"/>
              </w:rPr>
              <w:t>Recommandations posologiques</w:t>
            </w:r>
          </w:p>
        </w:tc>
      </w:tr>
      <w:tr w:rsidR="00127600" w:rsidRPr="00EB690A" w:rsidTr="009A4732">
        <w:trPr>
          <w:trHeight w:val="255"/>
        </w:trPr>
        <w:tc>
          <w:tcPr>
            <w:tcW w:w="2174" w:type="dxa"/>
            <w:tcBorders>
              <w:top w:val="nil"/>
              <w:left w:val="single" w:sz="8" w:space="0" w:color="auto"/>
              <w:bottom w:val="single" w:sz="4" w:space="0" w:color="auto"/>
              <w:right w:val="single" w:sz="8" w:space="0" w:color="auto"/>
            </w:tcBorders>
            <w:shd w:val="clear" w:color="auto" w:fill="auto"/>
            <w:noWrap/>
            <w:tcMar>
              <w:top w:w="113" w:type="dxa"/>
              <w:bottom w:w="113" w:type="dxa"/>
            </w:tcMar>
            <w:hideMark/>
          </w:tcPr>
          <w:p w:rsidR="00127600" w:rsidRPr="00686126" w:rsidRDefault="00504B8B" w:rsidP="00686126">
            <w:pPr>
              <w:autoSpaceDE w:val="0"/>
              <w:autoSpaceDN w:val="0"/>
              <w:adjustRightInd w:val="0"/>
              <w:rPr>
                <w:szCs w:val="22"/>
                <w:lang w:val="fr-FR"/>
              </w:rPr>
            </w:pPr>
            <w:r w:rsidRPr="00686126">
              <w:rPr>
                <w:szCs w:val="22"/>
                <w:lang w:val="fr-FR"/>
              </w:rPr>
              <w:t xml:space="preserve">Chirurgie </w:t>
            </w:r>
            <w:r>
              <w:rPr>
                <w:szCs w:val="22"/>
                <w:lang w:val="fr-FR"/>
              </w:rPr>
              <w:t>m</w:t>
            </w:r>
            <w:r w:rsidR="00127600" w:rsidRPr="00686126">
              <w:rPr>
                <w:szCs w:val="22"/>
                <w:lang w:val="fr-FR"/>
              </w:rPr>
              <w:t>ineure dont extraction dentaire.</w:t>
            </w:r>
          </w:p>
        </w:tc>
        <w:tc>
          <w:tcPr>
            <w:tcW w:w="1805" w:type="dxa"/>
            <w:tcBorders>
              <w:top w:val="nil"/>
              <w:left w:val="nil"/>
              <w:bottom w:val="single" w:sz="4" w:space="0" w:color="auto"/>
              <w:right w:val="single" w:sz="4" w:space="0" w:color="auto"/>
            </w:tcBorders>
            <w:shd w:val="clear" w:color="auto" w:fill="auto"/>
            <w:noWrap/>
            <w:tcMar>
              <w:top w:w="113" w:type="dxa"/>
              <w:bottom w:w="113" w:type="dxa"/>
            </w:tcMar>
            <w:hideMark/>
          </w:tcPr>
          <w:p w:rsidR="00127600" w:rsidRPr="00536D36" w:rsidRDefault="00127600" w:rsidP="00262EAE">
            <w:pPr>
              <w:autoSpaceDE w:val="0"/>
              <w:autoSpaceDN w:val="0"/>
              <w:adjustRightInd w:val="0"/>
              <w:rPr>
                <w:szCs w:val="22"/>
                <w:lang w:val="en-GB"/>
              </w:rPr>
            </w:pPr>
            <w:r>
              <w:rPr>
                <w:szCs w:val="22"/>
              </w:rPr>
              <w:t>40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hideMark/>
          </w:tcPr>
          <w:p w:rsidR="00127600" w:rsidRPr="00EB690A" w:rsidRDefault="009E7F96" w:rsidP="00686126">
            <w:pPr>
              <w:autoSpaceDE w:val="0"/>
              <w:autoSpaceDN w:val="0"/>
              <w:adjustRightInd w:val="0"/>
              <w:rPr>
                <w:szCs w:val="22"/>
                <w:lang w:val="fr-FR"/>
              </w:rPr>
            </w:pPr>
            <w:r w:rsidRPr="00EB690A">
              <w:rPr>
                <w:szCs w:val="22"/>
                <w:lang w:val="fr-FR"/>
              </w:rPr>
              <w:t xml:space="preserve">Des doses supplémentaires peuvent être administrées </w:t>
            </w:r>
            <w:r w:rsidR="00096B13">
              <w:rPr>
                <w:szCs w:val="22"/>
                <w:lang w:val="fr-FR"/>
              </w:rPr>
              <w:t>si</w:t>
            </w:r>
            <w:r w:rsidR="00096B13" w:rsidRPr="00EB690A">
              <w:rPr>
                <w:szCs w:val="22"/>
                <w:lang w:val="fr-FR"/>
              </w:rPr>
              <w:t xml:space="preserve"> </w:t>
            </w:r>
            <w:r w:rsidRPr="00EB690A">
              <w:rPr>
                <w:szCs w:val="22"/>
                <w:lang w:val="fr-FR"/>
              </w:rPr>
              <w:t xml:space="preserve">besoin. </w:t>
            </w:r>
          </w:p>
        </w:tc>
      </w:tr>
      <w:tr w:rsidR="008665FC" w:rsidRPr="00536D36" w:rsidTr="009A4732">
        <w:trPr>
          <w:trHeight w:val="488"/>
        </w:trPr>
        <w:tc>
          <w:tcPr>
            <w:tcW w:w="2174" w:type="dxa"/>
            <w:vMerge w:val="restart"/>
            <w:tcBorders>
              <w:top w:val="nil"/>
              <w:left w:val="single" w:sz="8" w:space="0" w:color="auto"/>
              <w:right w:val="single" w:sz="8" w:space="0" w:color="auto"/>
            </w:tcBorders>
            <w:shd w:val="clear" w:color="auto" w:fill="auto"/>
            <w:tcMar>
              <w:top w:w="113" w:type="dxa"/>
              <w:bottom w:w="113" w:type="dxa"/>
            </w:tcMar>
          </w:tcPr>
          <w:p w:rsidR="008665FC" w:rsidRPr="00536D36" w:rsidRDefault="00504B8B" w:rsidP="00686126">
            <w:pPr>
              <w:autoSpaceDE w:val="0"/>
              <w:autoSpaceDN w:val="0"/>
              <w:adjustRightInd w:val="0"/>
              <w:rPr>
                <w:szCs w:val="22"/>
                <w:lang w:val="en-GB"/>
              </w:rPr>
            </w:pPr>
            <w:r>
              <w:rPr>
                <w:szCs w:val="22"/>
              </w:rPr>
              <w:t>Chirurgie m</w:t>
            </w:r>
            <w:r w:rsidR="008665FC">
              <w:rPr>
                <w:szCs w:val="22"/>
              </w:rPr>
              <w:t>ajeure.</w:t>
            </w:r>
          </w:p>
        </w:tc>
        <w:tc>
          <w:tcPr>
            <w:tcW w:w="1805" w:type="dxa"/>
            <w:tcBorders>
              <w:top w:val="nil"/>
              <w:left w:val="nil"/>
              <w:bottom w:val="single" w:sz="4" w:space="0" w:color="auto"/>
              <w:right w:val="single" w:sz="4" w:space="0" w:color="auto"/>
            </w:tcBorders>
            <w:shd w:val="clear" w:color="auto" w:fill="auto"/>
            <w:noWrap/>
            <w:tcMar>
              <w:top w:w="113" w:type="dxa"/>
              <w:bottom w:w="113" w:type="dxa"/>
            </w:tcMar>
          </w:tcPr>
          <w:p w:rsidR="008665FC" w:rsidRPr="00536D36" w:rsidRDefault="008665FC" w:rsidP="00262EAE">
            <w:pPr>
              <w:autoSpaceDE w:val="0"/>
              <w:autoSpaceDN w:val="0"/>
              <w:adjustRightInd w:val="0"/>
              <w:rPr>
                <w:szCs w:val="22"/>
                <w:lang w:val="en-GB"/>
              </w:rPr>
            </w:pPr>
            <w:r>
              <w:rPr>
                <w:szCs w:val="22"/>
              </w:rPr>
              <w:t>80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tcPr>
          <w:p w:rsidR="008665FC" w:rsidRPr="00536D36" w:rsidRDefault="008665FC" w:rsidP="00262EAE">
            <w:pPr>
              <w:autoSpaceDE w:val="0"/>
              <w:autoSpaceDN w:val="0"/>
              <w:adjustRightInd w:val="0"/>
              <w:rPr>
                <w:szCs w:val="22"/>
                <w:lang w:val="en-GB"/>
              </w:rPr>
            </w:pPr>
            <w:r>
              <w:rPr>
                <w:szCs w:val="22"/>
              </w:rPr>
              <w:t>Dose préopératoire.</w:t>
            </w:r>
          </w:p>
        </w:tc>
      </w:tr>
      <w:tr w:rsidR="008665FC" w:rsidRPr="00EB690A" w:rsidTr="009A4732">
        <w:trPr>
          <w:trHeight w:val="1020"/>
        </w:trPr>
        <w:tc>
          <w:tcPr>
            <w:tcW w:w="2174" w:type="dxa"/>
            <w:vMerge/>
            <w:tcBorders>
              <w:left w:val="single" w:sz="8" w:space="0" w:color="auto"/>
              <w:bottom w:val="single" w:sz="4" w:space="0" w:color="auto"/>
              <w:right w:val="single" w:sz="8" w:space="0" w:color="auto"/>
            </w:tcBorders>
            <w:shd w:val="clear" w:color="auto" w:fill="auto"/>
            <w:tcMar>
              <w:top w:w="113" w:type="dxa"/>
              <w:bottom w:w="113" w:type="dxa"/>
            </w:tcMar>
            <w:hideMark/>
          </w:tcPr>
          <w:p w:rsidR="008665FC" w:rsidRPr="00536D36" w:rsidRDefault="008665FC" w:rsidP="00262EAE">
            <w:pPr>
              <w:autoSpaceDE w:val="0"/>
              <w:autoSpaceDN w:val="0"/>
              <w:adjustRightInd w:val="0"/>
              <w:rPr>
                <w:szCs w:val="22"/>
                <w:lang w:val="en-GB"/>
              </w:rPr>
            </w:pPr>
          </w:p>
        </w:tc>
        <w:tc>
          <w:tcPr>
            <w:tcW w:w="1805" w:type="dxa"/>
            <w:tcBorders>
              <w:top w:val="nil"/>
              <w:left w:val="nil"/>
              <w:bottom w:val="single" w:sz="4" w:space="0" w:color="auto"/>
              <w:right w:val="single" w:sz="4" w:space="0" w:color="auto"/>
            </w:tcBorders>
            <w:shd w:val="clear" w:color="auto" w:fill="auto"/>
            <w:noWrap/>
            <w:tcMar>
              <w:top w:w="113" w:type="dxa"/>
              <w:bottom w:w="113" w:type="dxa"/>
            </w:tcMar>
            <w:hideMark/>
          </w:tcPr>
          <w:p w:rsidR="008665FC" w:rsidRPr="00536D36" w:rsidRDefault="008665FC" w:rsidP="00262EAE">
            <w:pPr>
              <w:autoSpaceDE w:val="0"/>
              <w:autoSpaceDN w:val="0"/>
              <w:adjustRightInd w:val="0"/>
              <w:rPr>
                <w:szCs w:val="22"/>
                <w:lang w:val="en-GB"/>
              </w:rPr>
            </w:pPr>
            <w:r>
              <w:rPr>
                <w:szCs w:val="22"/>
              </w:rPr>
              <w:t>40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hideMark/>
          </w:tcPr>
          <w:p w:rsidR="008665FC" w:rsidRPr="00EB690A" w:rsidRDefault="008665FC" w:rsidP="00262EAE">
            <w:pPr>
              <w:autoSpaceDE w:val="0"/>
              <w:autoSpaceDN w:val="0"/>
              <w:adjustRightInd w:val="0"/>
              <w:rPr>
                <w:szCs w:val="22"/>
                <w:lang w:val="fr-FR"/>
              </w:rPr>
            </w:pPr>
            <w:r w:rsidRPr="00EB690A">
              <w:rPr>
                <w:szCs w:val="22"/>
                <w:lang w:val="fr-FR"/>
              </w:rPr>
              <w:t>Envisager deux doses répétées de 40 UI/kg (</w:t>
            </w:r>
            <w:r w:rsidR="00096B13">
              <w:rPr>
                <w:szCs w:val="22"/>
                <w:lang w:val="fr-FR"/>
              </w:rPr>
              <w:t>de</w:t>
            </w:r>
            <w:r w:rsidR="00096B13" w:rsidRPr="00EB690A">
              <w:rPr>
                <w:szCs w:val="22"/>
                <w:lang w:val="fr-FR"/>
              </w:rPr>
              <w:t xml:space="preserve"> </w:t>
            </w:r>
            <w:r w:rsidRPr="00EB690A">
              <w:rPr>
                <w:szCs w:val="22"/>
                <w:lang w:val="fr-FR"/>
              </w:rPr>
              <w:t>1</w:t>
            </w:r>
            <w:r w:rsidR="00DC5CCF" w:rsidRPr="00EB690A">
              <w:rPr>
                <w:szCs w:val="22"/>
                <w:lang w:val="fr-FR"/>
              </w:rPr>
              <w:t xml:space="preserve"> à </w:t>
            </w:r>
            <w:r w:rsidRPr="00EB690A">
              <w:rPr>
                <w:szCs w:val="22"/>
                <w:lang w:val="fr-FR"/>
              </w:rPr>
              <w:t>3 jours d</w:t>
            </w:r>
            <w:r w:rsidR="007A1663" w:rsidRPr="00EB690A">
              <w:rPr>
                <w:szCs w:val="22"/>
                <w:lang w:val="fr-FR"/>
              </w:rPr>
              <w:t>’</w:t>
            </w:r>
            <w:r w:rsidRPr="00EB690A">
              <w:rPr>
                <w:szCs w:val="22"/>
                <w:lang w:val="fr-FR"/>
              </w:rPr>
              <w:t xml:space="preserve">intervalle) pendant la </w:t>
            </w:r>
            <w:r w:rsidR="00504B8B">
              <w:rPr>
                <w:szCs w:val="22"/>
                <w:lang w:val="fr-FR"/>
              </w:rPr>
              <w:t xml:space="preserve">première </w:t>
            </w:r>
            <w:r w:rsidRPr="00EB690A">
              <w:rPr>
                <w:szCs w:val="22"/>
                <w:lang w:val="fr-FR"/>
              </w:rPr>
              <w:t>semaine suivant l</w:t>
            </w:r>
            <w:r w:rsidR="007A1663" w:rsidRPr="00EB690A">
              <w:rPr>
                <w:szCs w:val="22"/>
                <w:lang w:val="fr-FR"/>
              </w:rPr>
              <w:t>’</w:t>
            </w:r>
            <w:r w:rsidRPr="00EB690A">
              <w:rPr>
                <w:szCs w:val="22"/>
                <w:lang w:val="fr-FR"/>
              </w:rPr>
              <w:t>intervention.</w:t>
            </w:r>
          </w:p>
          <w:p w:rsidR="008665FC" w:rsidRPr="00EB690A" w:rsidRDefault="008665FC" w:rsidP="00262EAE">
            <w:pPr>
              <w:autoSpaceDE w:val="0"/>
              <w:autoSpaceDN w:val="0"/>
              <w:adjustRightInd w:val="0"/>
              <w:rPr>
                <w:szCs w:val="22"/>
                <w:lang w:val="fr-FR"/>
              </w:rPr>
            </w:pPr>
          </w:p>
          <w:p w:rsidR="008665FC" w:rsidRPr="00EB690A" w:rsidRDefault="00987106" w:rsidP="000D56B6">
            <w:pPr>
              <w:autoSpaceDE w:val="0"/>
              <w:autoSpaceDN w:val="0"/>
              <w:adjustRightInd w:val="0"/>
              <w:rPr>
                <w:szCs w:val="22"/>
                <w:lang w:val="fr-FR"/>
              </w:rPr>
            </w:pPr>
            <w:r>
              <w:rPr>
                <w:szCs w:val="22"/>
                <w:lang w:val="fr-FR"/>
              </w:rPr>
              <w:t>Après la première semaine, e</w:t>
            </w:r>
            <w:r w:rsidR="008665FC" w:rsidRPr="00EB690A">
              <w:rPr>
                <w:szCs w:val="22"/>
                <w:lang w:val="fr-FR"/>
              </w:rPr>
              <w:t>n raison de la longue demi-vie de Refixia, la fréquence d</w:t>
            </w:r>
            <w:r w:rsidR="007A1663" w:rsidRPr="00EB690A">
              <w:rPr>
                <w:szCs w:val="22"/>
                <w:lang w:val="fr-FR"/>
              </w:rPr>
              <w:t>’</w:t>
            </w:r>
            <w:r w:rsidR="006A082D">
              <w:rPr>
                <w:szCs w:val="22"/>
                <w:lang w:val="fr-FR"/>
              </w:rPr>
              <w:t xml:space="preserve">administration en </w:t>
            </w:r>
            <w:r w:rsidR="008665FC" w:rsidRPr="00EB690A">
              <w:rPr>
                <w:szCs w:val="22"/>
                <w:lang w:val="fr-FR"/>
              </w:rPr>
              <w:t>post</w:t>
            </w:r>
            <w:r>
              <w:rPr>
                <w:szCs w:val="22"/>
                <w:lang w:val="fr-FR"/>
              </w:rPr>
              <w:t>-</w:t>
            </w:r>
            <w:r w:rsidR="008665FC" w:rsidRPr="00EB690A">
              <w:rPr>
                <w:szCs w:val="22"/>
                <w:lang w:val="fr-FR"/>
              </w:rPr>
              <w:t>opératoire peut passer à une fois par semaine jusqu</w:t>
            </w:r>
            <w:r w:rsidR="007A1663" w:rsidRPr="00EB690A">
              <w:rPr>
                <w:szCs w:val="22"/>
                <w:lang w:val="fr-FR"/>
              </w:rPr>
              <w:t>’</w:t>
            </w:r>
            <w:r w:rsidR="008665FC" w:rsidRPr="00EB690A">
              <w:rPr>
                <w:szCs w:val="22"/>
                <w:lang w:val="fr-FR"/>
              </w:rPr>
              <w:t>à l</w:t>
            </w:r>
            <w:r w:rsidR="007A1663" w:rsidRPr="00EB690A">
              <w:rPr>
                <w:szCs w:val="22"/>
                <w:lang w:val="fr-FR"/>
              </w:rPr>
              <w:t>’</w:t>
            </w:r>
            <w:r w:rsidR="008665FC" w:rsidRPr="00EB690A">
              <w:rPr>
                <w:szCs w:val="22"/>
                <w:lang w:val="fr-FR"/>
              </w:rPr>
              <w:t>arrêt de l</w:t>
            </w:r>
            <w:r w:rsidR="007A1663" w:rsidRPr="00EB690A">
              <w:rPr>
                <w:szCs w:val="22"/>
                <w:lang w:val="fr-FR"/>
              </w:rPr>
              <w:t>’</w:t>
            </w:r>
            <w:r w:rsidR="008665FC" w:rsidRPr="00EB690A">
              <w:rPr>
                <w:szCs w:val="22"/>
                <w:lang w:val="fr-FR"/>
              </w:rPr>
              <w:t>hémorragie et cicatrisation.</w:t>
            </w:r>
          </w:p>
        </w:tc>
      </w:tr>
    </w:tbl>
    <w:p w:rsidR="00127600" w:rsidRPr="00EB690A" w:rsidRDefault="00127600" w:rsidP="00262EAE">
      <w:pPr>
        <w:autoSpaceDE w:val="0"/>
        <w:autoSpaceDN w:val="0"/>
        <w:adjustRightInd w:val="0"/>
        <w:rPr>
          <w:b/>
          <w:szCs w:val="22"/>
          <w:lang w:val="fr-FR"/>
        </w:rPr>
      </w:pPr>
    </w:p>
    <w:p w:rsidR="00127600" w:rsidRPr="00EB690A" w:rsidRDefault="00127600" w:rsidP="00262EAE">
      <w:pPr>
        <w:autoSpaceDE w:val="0"/>
        <w:autoSpaceDN w:val="0"/>
        <w:adjustRightInd w:val="0"/>
        <w:rPr>
          <w:bCs/>
          <w:i/>
          <w:iCs/>
          <w:szCs w:val="22"/>
          <w:u w:val="single"/>
          <w:lang w:val="fr-FR"/>
        </w:rPr>
      </w:pPr>
      <w:r w:rsidRPr="00EB690A">
        <w:rPr>
          <w:bCs/>
          <w:i/>
          <w:iCs/>
          <w:szCs w:val="22"/>
          <w:u w:val="single"/>
          <w:lang w:val="fr-FR"/>
        </w:rPr>
        <w:t>Population pédiatrique</w:t>
      </w:r>
    </w:p>
    <w:p w:rsidR="00FC048F" w:rsidRPr="00EB690A" w:rsidRDefault="00F0645A" w:rsidP="00262EAE">
      <w:pPr>
        <w:autoSpaceDE w:val="0"/>
        <w:autoSpaceDN w:val="0"/>
        <w:adjustRightInd w:val="0"/>
        <w:rPr>
          <w:bCs/>
          <w:iCs/>
          <w:szCs w:val="22"/>
          <w:lang w:val="fr-FR"/>
        </w:rPr>
      </w:pPr>
      <w:r w:rsidRPr="00EB690A">
        <w:rPr>
          <w:bCs/>
          <w:iCs/>
          <w:szCs w:val="22"/>
          <w:lang w:val="fr-FR"/>
        </w:rPr>
        <w:t xml:space="preserve">Les </w:t>
      </w:r>
      <w:r w:rsidR="002B0D88">
        <w:rPr>
          <w:bCs/>
          <w:iCs/>
          <w:szCs w:val="22"/>
          <w:lang w:val="fr-FR"/>
        </w:rPr>
        <w:t>doses recommandées</w:t>
      </w:r>
      <w:r w:rsidRPr="00EB690A">
        <w:rPr>
          <w:bCs/>
          <w:iCs/>
          <w:szCs w:val="22"/>
          <w:lang w:val="fr-FR"/>
        </w:rPr>
        <w:t xml:space="preserve"> chez l</w:t>
      </w:r>
      <w:r w:rsidR="007144DE" w:rsidRPr="00EB690A">
        <w:rPr>
          <w:bCs/>
          <w:iCs/>
          <w:szCs w:val="22"/>
          <w:lang w:val="fr-FR"/>
        </w:rPr>
        <w:t xml:space="preserve">es </w:t>
      </w:r>
      <w:r w:rsidR="00727316">
        <w:rPr>
          <w:bCs/>
          <w:iCs/>
          <w:szCs w:val="22"/>
          <w:lang w:val="fr-FR"/>
        </w:rPr>
        <w:t>adolescents (12-18 ans)</w:t>
      </w:r>
      <w:r w:rsidRPr="00EB690A">
        <w:rPr>
          <w:bCs/>
          <w:iCs/>
          <w:szCs w:val="22"/>
          <w:lang w:val="fr-FR"/>
        </w:rPr>
        <w:t xml:space="preserve"> sont identiques à celles de l</w:t>
      </w:r>
      <w:r w:rsidR="007A1663" w:rsidRPr="00EB690A">
        <w:rPr>
          <w:bCs/>
          <w:iCs/>
          <w:szCs w:val="22"/>
          <w:lang w:val="fr-FR"/>
        </w:rPr>
        <w:t>’</w:t>
      </w:r>
      <w:r w:rsidRPr="00EB690A">
        <w:rPr>
          <w:bCs/>
          <w:iCs/>
          <w:szCs w:val="22"/>
          <w:lang w:val="fr-FR"/>
        </w:rPr>
        <w:t>adulte : 40 UI/kg de poids corporel.</w:t>
      </w:r>
      <w:r w:rsidR="00727316">
        <w:rPr>
          <w:bCs/>
          <w:iCs/>
          <w:szCs w:val="22"/>
          <w:lang w:val="fr-FR"/>
        </w:rPr>
        <w:t xml:space="preserve"> La sécurité à long-terme de Refixia chez les enfants de moins de 12 ans n’a pas encore été établie.</w:t>
      </w:r>
    </w:p>
    <w:p w:rsidR="006D7BDD" w:rsidRPr="00EB690A" w:rsidRDefault="006D7BDD" w:rsidP="00262EAE">
      <w:pPr>
        <w:autoSpaceDE w:val="0"/>
        <w:autoSpaceDN w:val="0"/>
        <w:adjustRightInd w:val="0"/>
        <w:rPr>
          <w:bCs/>
          <w:iCs/>
          <w:szCs w:val="22"/>
          <w:lang w:val="fr-FR"/>
        </w:rPr>
      </w:pPr>
    </w:p>
    <w:p w:rsidR="00127600" w:rsidRPr="00EB690A" w:rsidRDefault="00127600" w:rsidP="00262EAE">
      <w:pPr>
        <w:autoSpaceDE w:val="0"/>
        <w:autoSpaceDN w:val="0"/>
        <w:adjustRightInd w:val="0"/>
        <w:rPr>
          <w:szCs w:val="22"/>
          <w:u w:val="single"/>
          <w:lang w:val="fr-FR"/>
        </w:rPr>
      </w:pPr>
      <w:r w:rsidRPr="00EB690A">
        <w:rPr>
          <w:szCs w:val="22"/>
          <w:u w:val="single"/>
          <w:lang w:val="fr-FR"/>
        </w:rPr>
        <w:t>Mode d</w:t>
      </w:r>
      <w:r w:rsidR="007A1663" w:rsidRPr="00EB690A">
        <w:rPr>
          <w:szCs w:val="22"/>
          <w:u w:val="single"/>
          <w:lang w:val="fr-FR"/>
        </w:rPr>
        <w:t>’</w:t>
      </w:r>
      <w:r w:rsidRPr="00EB690A">
        <w:rPr>
          <w:szCs w:val="22"/>
          <w:u w:val="single"/>
          <w:lang w:val="fr-FR"/>
        </w:rPr>
        <w:t>administration</w:t>
      </w:r>
    </w:p>
    <w:p w:rsidR="00127600" w:rsidRPr="00EB690A" w:rsidRDefault="00127600" w:rsidP="00262EAE">
      <w:pPr>
        <w:autoSpaceDE w:val="0"/>
        <w:autoSpaceDN w:val="0"/>
        <w:adjustRightInd w:val="0"/>
        <w:rPr>
          <w:szCs w:val="22"/>
          <w:lang w:val="fr-FR"/>
        </w:rPr>
      </w:pPr>
      <w:r w:rsidRPr="00EB690A">
        <w:rPr>
          <w:szCs w:val="22"/>
          <w:lang w:val="fr-FR"/>
        </w:rPr>
        <w:t>Voie intraveineuse.</w:t>
      </w:r>
    </w:p>
    <w:p w:rsidR="00483791" w:rsidRPr="00EB690A" w:rsidRDefault="00483791" w:rsidP="00262EAE">
      <w:pPr>
        <w:autoSpaceDE w:val="0"/>
        <w:autoSpaceDN w:val="0"/>
        <w:adjustRightInd w:val="0"/>
        <w:rPr>
          <w:szCs w:val="22"/>
          <w:lang w:val="fr-FR"/>
        </w:rPr>
      </w:pPr>
    </w:p>
    <w:p w:rsidR="00127600" w:rsidRPr="00EB690A" w:rsidRDefault="005E05CE" w:rsidP="00262EAE">
      <w:pPr>
        <w:autoSpaceDE w:val="0"/>
        <w:autoSpaceDN w:val="0"/>
        <w:adjustRightInd w:val="0"/>
        <w:rPr>
          <w:szCs w:val="22"/>
          <w:lang w:val="fr-FR"/>
        </w:rPr>
      </w:pPr>
      <w:r w:rsidRPr="00EB690A">
        <w:rPr>
          <w:szCs w:val="22"/>
          <w:lang w:val="fr-FR"/>
        </w:rPr>
        <w:t>Refixia est injecté en bolus intraveineux pendant plusieurs minutes après reconstitution de la poudre à l</w:t>
      </w:r>
      <w:r w:rsidR="007A1663" w:rsidRPr="00EB690A">
        <w:rPr>
          <w:szCs w:val="22"/>
          <w:lang w:val="fr-FR"/>
        </w:rPr>
        <w:t>’</w:t>
      </w:r>
      <w:r w:rsidRPr="00EB690A">
        <w:rPr>
          <w:szCs w:val="22"/>
          <w:lang w:val="fr-FR"/>
        </w:rPr>
        <w:t xml:space="preserve">aide </w:t>
      </w:r>
      <w:r w:rsidR="00987106" w:rsidRPr="00EB690A">
        <w:rPr>
          <w:szCs w:val="22"/>
          <w:lang w:val="fr-FR"/>
        </w:rPr>
        <w:t>d</w:t>
      </w:r>
      <w:r w:rsidR="00987106">
        <w:rPr>
          <w:szCs w:val="22"/>
          <w:lang w:val="fr-FR"/>
        </w:rPr>
        <w:t>u</w:t>
      </w:r>
      <w:r w:rsidR="008B6678">
        <w:rPr>
          <w:szCs w:val="22"/>
          <w:lang w:val="fr-FR"/>
        </w:rPr>
        <w:t xml:space="preserve"> </w:t>
      </w:r>
      <w:r w:rsidRPr="00EB690A">
        <w:rPr>
          <w:szCs w:val="22"/>
          <w:lang w:val="fr-FR"/>
        </w:rPr>
        <w:t xml:space="preserve">solvant </w:t>
      </w:r>
      <w:r w:rsidR="00987106">
        <w:rPr>
          <w:szCs w:val="22"/>
          <w:lang w:val="fr-FR"/>
        </w:rPr>
        <w:t>d’</w:t>
      </w:r>
      <w:r w:rsidRPr="00EB690A">
        <w:rPr>
          <w:szCs w:val="22"/>
          <w:lang w:val="fr-FR"/>
        </w:rPr>
        <w:t>histidine. L</w:t>
      </w:r>
      <w:r w:rsidR="00594958" w:rsidRPr="00EB690A">
        <w:rPr>
          <w:szCs w:val="22"/>
          <w:lang w:val="fr-FR"/>
        </w:rPr>
        <w:t>e débit</w:t>
      </w:r>
      <w:r w:rsidRPr="00EB690A">
        <w:rPr>
          <w:szCs w:val="22"/>
          <w:lang w:val="fr-FR"/>
        </w:rPr>
        <w:t xml:space="preserve"> d</w:t>
      </w:r>
      <w:r w:rsidR="007A1663" w:rsidRPr="00EB690A">
        <w:rPr>
          <w:szCs w:val="22"/>
          <w:lang w:val="fr-FR"/>
        </w:rPr>
        <w:t>’</w:t>
      </w:r>
      <w:r w:rsidRPr="00EB690A">
        <w:rPr>
          <w:szCs w:val="22"/>
          <w:lang w:val="fr-FR"/>
        </w:rPr>
        <w:t xml:space="preserve">injection doit être </w:t>
      </w:r>
      <w:r w:rsidR="00987106">
        <w:rPr>
          <w:szCs w:val="22"/>
          <w:lang w:val="fr-FR"/>
        </w:rPr>
        <w:t>adapté</w:t>
      </w:r>
      <w:r w:rsidR="00987106" w:rsidRPr="00EB690A">
        <w:rPr>
          <w:szCs w:val="22"/>
          <w:lang w:val="fr-FR"/>
        </w:rPr>
        <w:t xml:space="preserve"> </w:t>
      </w:r>
      <w:r w:rsidRPr="00EB690A">
        <w:rPr>
          <w:szCs w:val="22"/>
          <w:lang w:val="fr-FR"/>
        </w:rPr>
        <w:t>en fonction du niveau de confort du patient et ne doit pas dépasser 4 ml/min.</w:t>
      </w:r>
    </w:p>
    <w:p w:rsidR="00127600" w:rsidRPr="00EB690A" w:rsidRDefault="00127600" w:rsidP="00262EAE">
      <w:pPr>
        <w:autoSpaceDE w:val="0"/>
        <w:autoSpaceDN w:val="0"/>
        <w:adjustRightInd w:val="0"/>
        <w:rPr>
          <w:szCs w:val="22"/>
          <w:lang w:val="fr-FR"/>
        </w:rPr>
      </w:pPr>
    </w:p>
    <w:p w:rsidR="00812D16" w:rsidRPr="00EB690A" w:rsidRDefault="00127600" w:rsidP="00262EAE">
      <w:pPr>
        <w:autoSpaceDE w:val="0"/>
        <w:autoSpaceDN w:val="0"/>
        <w:adjustRightInd w:val="0"/>
        <w:rPr>
          <w:szCs w:val="22"/>
          <w:lang w:val="fr-FR"/>
        </w:rPr>
      </w:pPr>
      <w:r w:rsidRPr="00EB690A">
        <w:rPr>
          <w:szCs w:val="22"/>
          <w:lang w:val="fr-FR"/>
        </w:rPr>
        <w:t>Pour les instructions concernant la reconstitution du médicament avant administration, voir la rubrique 6.6.</w:t>
      </w:r>
    </w:p>
    <w:p w:rsidR="005F017B" w:rsidRPr="00EB690A" w:rsidRDefault="005F017B" w:rsidP="00262EAE">
      <w:pPr>
        <w:autoSpaceDE w:val="0"/>
        <w:autoSpaceDN w:val="0"/>
        <w:adjustRightInd w:val="0"/>
        <w:rPr>
          <w:szCs w:val="22"/>
          <w:lang w:val="fr-FR"/>
        </w:rPr>
      </w:pPr>
    </w:p>
    <w:p w:rsidR="006133AB" w:rsidRPr="00EB690A" w:rsidRDefault="004F4661" w:rsidP="00262EAE">
      <w:pPr>
        <w:autoSpaceDE w:val="0"/>
        <w:autoSpaceDN w:val="0"/>
        <w:adjustRightInd w:val="0"/>
        <w:rPr>
          <w:szCs w:val="22"/>
          <w:lang w:val="fr-FR"/>
        </w:rPr>
      </w:pPr>
      <w:r w:rsidRPr="00EB690A">
        <w:rPr>
          <w:szCs w:val="22"/>
          <w:lang w:val="fr-FR"/>
        </w:rPr>
        <w:t>En cas d</w:t>
      </w:r>
      <w:r w:rsidR="007A1663" w:rsidRPr="00EB690A">
        <w:rPr>
          <w:szCs w:val="22"/>
          <w:lang w:val="fr-FR"/>
        </w:rPr>
        <w:t>’</w:t>
      </w:r>
      <w:r w:rsidRPr="00EB690A">
        <w:rPr>
          <w:szCs w:val="22"/>
          <w:lang w:val="fr-FR"/>
        </w:rPr>
        <w:t>auto-administration ou d</w:t>
      </w:r>
      <w:r w:rsidR="007A1663" w:rsidRPr="00EB690A">
        <w:rPr>
          <w:szCs w:val="22"/>
          <w:lang w:val="fr-FR"/>
        </w:rPr>
        <w:t>’</w:t>
      </w:r>
      <w:r w:rsidRPr="00EB690A">
        <w:rPr>
          <w:szCs w:val="22"/>
          <w:lang w:val="fr-FR"/>
        </w:rPr>
        <w:t>administration par un soignant, une formation appropriée est nécessaire.</w:t>
      </w:r>
    </w:p>
    <w:p w:rsidR="00812D16" w:rsidRPr="00EB690A" w:rsidRDefault="00812D16" w:rsidP="00262EAE">
      <w:pPr>
        <w:rPr>
          <w:szCs w:val="22"/>
          <w:lang w:val="fr-FR"/>
        </w:rPr>
      </w:pPr>
    </w:p>
    <w:p w:rsidR="00812D16" w:rsidRPr="00EB690A" w:rsidRDefault="00812D16" w:rsidP="00262EAE">
      <w:pPr>
        <w:ind w:left="567" w:hanging="567"/>
        <w:rPr>
          <w:szCs w:val="22"/>
          <w:lang w:val="fr-FR"/>
        </w:rPr>
      </w:pPr>
      <w:r w:rsidRPr="00EB690A">
        <w:rPr>
          <w:b/>
          <w:szCs w:val="22"/>
          <w:lang w:val="fr-FR"/>
        </w:rPr>
        <w:t>4.3</w:t>
      </w:r>
      <w:r w:rsidRPr="00EB690A">
        <w:rPr>
          <w:b/>
          <w:szCs w:val="22"/>
          <w:lang w:val="fr-FR"/>
        </w:rPr>
        <w:tab/>
        <w:t>Contre-indications</w:t>
      </w:r>
    </w:p>
    <w:p w:rsidR="00812D16" w:rsidRPr="00EB690A" w:rsidRDefault="00812D16" w:rsidP="00262EAE">
      <w:pPr>
        <w:rPr>
          <w:szCs w:val="22"/>
          <w:lang w:val="fr-FR"/>
        </w:rPr>
      </w:pPr>
    </w:p>
    <w:p w:rsidR="00127600" w:rsidRPr="00EB690A" w:rsidRDefault="00127600" w:rsidP="00262EAE">
      <w:pPr>
        <w:rPr>
          <w:szCs w:val="22"/>
          <w:lang w:val="fr-FR"/>
        </w:rPr>
      </w:pPr>
      <w:r w:rsidRPr="00EB690A">
        <w:rPr>
          <w:szCs w:val="22"/>
          <w:lang w:val="fr-FR"/>
        </w:rPr>
        <w:t xml:space="preserve">Hypersensibilité </w:t>
      </w:r>
      <w:r w:rsidR="00382A7C" w:rsidRPr="00EB690A">
        <w:rPr>
          <w:szCs w:val="22"/>
          <w:lang w:val="fr-FR"/>
        </w:rPr>
        <w:t>à la substance active</w:t>
      </w:r>
      <w:r w:rsidRPr="00EB690A">
        <w:rPr>
          <w:szCs w:val="22"/>
          <w:lang w:val="fr-FR"/>
        </w:rPr>
        <w:t xml:space="preserve"> ou à l</w:t>
      </w:r>
      <w:r w:rsidR="007A1663" w:rsidRPr="00EB690A">
        <w:rPr>
          <w:szCs w:val="22"/>
          <w:lang w:val="fr-FR"/>
        </w:rPr>
        <w:t>’</w:t>
      </w:r>
      <w:r w:rsidRPr="00EB690A">
        <w:rPr>
          <w:szCs w:val="22"/>
          <w:lang w:val="fr-FR"/>
        </w:rPr>
        <w:t>un des excipients mentionnés à la rubrique</w:t>
      </w:r>
      <w:r w:rsidR="00382A7C" w:rsidRPr="00EB690A">
        <w:rPr>
          <w:szCs w:val="22"/>
          <w:lang w:val="fr-FR"/>
        </w:rPr>
        <w:t> </w:t>
      </w:r>
      <w:r w:rsidRPr="00EB690A">
        <w:rPr>
          <w:szCs w:val="22"/>
          <w:lang w:val="fr-FR"/>
        </w:rPr>
        <w:t>6.1.</w:t>
      </w:r>
    </w:p>
    <w:p w:rsidR="00127600" w:rsidRPr="00EB690A" w:rsidRDefault="00127600" w:rsidP="00262EAE">
      <w:pPr>
        <w:rPr>
          <w:szCs w:val="22"/>
          <w:lang w:val="fr-FR"/>
        </w:rPr>
      </w:pPr>
    </w:p>
    <w:p w:rsidR="00127600" w:rsidRPr="00EB690A" w:rsidRDefault="00127600" w:rsidP="00262EAE">
      <w:pPr>
        <w:rPr>
          <w:szCs w:val="22"/>
          <w:lang w:val="fr-FR"/>
        </w:rPr>
      </w:pPr>
      <w:r w:rsidRPr="00EB690A">
        <w:rPr>
          <w:szCs w:val="22"/>
          <w:lang w:val="fr-FR"/>
        </w:rPr>
        <w:t>Réaction allergique connue aux protéines de hamster.</w:t>
      </w:r>
    </w:p>
    <w:p w:rsidR="00127600" w:rsidRPr="00EB690A" w:rsidRDefault="00127600" w:rsidP="00262EAE">
      <w:pPr>
        <w:rPr>
          <w:szCs w:val="22"/>
          <w:lang w:val="fr-FR"/>
        </w:rPr>
      </w:pPr>
    </w:p>
    <w:p w:rsidR="00812D16" w:rsidRPr="00EB690A" w:rsidRDefault="00812D16" w:rsidP="00262EAE">
      <w:pPr>
        <w:ind w:left="567" w:hanging="567"/>
        <w:rPr>
          <w:b/>
          <w:szCs w:val="22"/>
          <w:lang w:val="fr-FR"/>
        </w:rPr>
      </w:pPr>
      <w:r w:rsidRPr="00EB690A">
        <w:rPr>
          <w:b/>
          <w:szCs w:val="22"/>
          <w:lang w:val="fr-FR"/>
        </w:rPr>
        <w:t>4.4</w:t>
      </w:r>
      <w:r w:rsidRPr="00EB690A">
        <w:rPr>
          <w:b/>
          <w:szCs w:val="22"/>
          <w:lang w:val="fr-FR"/>
        </w:rPr>
        <w:tab/>
        <w:t>Mises en garde spéciales et précautions d</w:t>
      </w:r>
      <w:r w:rsidR="007A1663" w:rsidRPr="00EB690A">
        <w:rPr>
          <w:b/>
          <w:szCs w:val="22"/>
          <w:lang w:val="fr-FR"/>
        </w:rPr>
        <w:t>’</w:t>
      </w:r>
      <w:r w:rsidRPr="00EB690A">
        <w:rPr>
          <w:b/>
          <w:szCs w:val="22"/>
          <w:lang w:val="fr-FR"/>
        </w:rPr>
        <w:t>emploi</w:t>
      </w:r>
    </w:p>
    <w:p w:rsidR="002C4718" w:rsidRPr="00EB690A" w:rsidRDefault="002C4718" w:rsidP="00180561">
      <w:pPr>
        <w:rPr>
          <w:b/>
          <w:szCs w:val="22"/>
          <w:lang w:val="fr-FR"/>
        </w:rPr>
      </w:pPr>
    </w:p>
    <w:p w:rsidR="00127600" w:rsidRPr="00EB690A" w:rsidRDefault="00127600" w:rsidP="00262EAE">
      <w:pPr>
        <w:outlineLvl w:val="0"/>
        <w:rPr>
          <w:szCs w:val="22"/>
          <w:u w:val="single"/>
          <w:lang w:val="fr-FR"/>
        </w:rPr>
      </w:pPr>
      <w:r w:rsidRPr="00EB690A">
        <w:rPr>
          <w:szCs w:val="22"/>
          <w:u w:val="single"/>
          <w:lang w:val="fr-FR"/>
        </w:rPr>
        <w:t>Hypersensibilité</w:t>
      </w:r>
    </w:p>
    <w:p w:rsidR="00127600" w:rsidRPr="00EB690A" w:rsidRDefault="00127600" w:rsidP="00262EAE">
      <w:pPr>
        <w:outlineLvl w:val="0"/>
        <w:rPr>
          <w:szCs w:val="22"/>
          <w:lang w:val="fr-FR"/>
        </w:rPr>
      </w:pPr>
      <w:r w:rsidRPr="00EB690A">
        <w:rPr>
          <w:szCs w:val="22"/>
          <w:lang w:val="fr-FR"/>
        </w:rPr>
        <w:t xml:space="preserve">Des réactions </w:t>
      </w:r>
      <w:r w:rsidR="00504B8B">
        <w:rPr>
          <w:szCs w:val="22"/>
          <w:lang w:val="fr-FR"/>
        </w:rPr>
        <w:t>d’hypersensibilité</w:t>
      </w:r>
      <w:r w:rsidR="00504B8B" w:rsidRPr="00EB690A">
        <w:rPr>
          <w:szCs w:val="22"/>
          <w:lang w:val="fr-FR"/>
        </w:rPr>
        <w:t xml:space="preserve"> </w:t>
      </w:r>
      <w:r w:rsidRPr="00EB690A">
        <w:rPr>
          <w:szCs w:val="22"/>
          <w:lang w:val="fr-FR"/>
        </w:rPr>
        <w:t xml:space="preserve">de type </w:t>
      </w:r>
      <w:r w:rsidR="00504B8B">
        <w:rPr>
          <w:szCs w:val="22"/>
          <w:lang w:val="fr-FR"/>
        </w:rPr>
        <w:t>allergique</w:t>
      </w:r>
      <w:r w:rsidR="00504B8B" w:rsidRPr="00EB690A">
        <w:rPr>
          <w:szCs w:val="22"/>
          <w:lang w:val="fr-FR"/>
        </w:rPr>
        <w:t xml:space="preserve"> </w:t>
      </w:r>
      <w:r w:rsidRPr="00EB690A">
        <w:rPr>
          <w:szCs w:val="22"/>
          <w:lang w:val="fr-FR"/>
        </w:rPr>
        <w:t>sont possibles avec Refixia. Le produit contient des traces de protéines de hamster. En cas d</w:t>
      </w:r>
      <w:r w:rsidR="007A1663" w:rsidRPr="00EB690A">
        <w:rPr>
          <w:szCs w:val="22"/>
          <w:lang w:val="fr-FR"/>
        </w:rPr>
        <w:t>’</w:t>
      </w:r>
      <w:r w:rsidRPr="00EB690A">
        <w:rPr>
          <w:szCs w:val="22"/>
          <w:lang w:val="fr-FR"/>
        </w:rPr>
        <w:t>apparition de symptômes d</w:t>
      </w:r>
      <w:r w:rsidR="007A1663" w:rsidRPr="00EB690A">
        <w:rPr>
          <w:szCs w:val="22"/>
          <w:lang w:val="fr-FR"/>
        </w:rPr>
        <w:t>’</w:t>
      </w:r>
      <w:r w:rsidRPr="00EB690A">
        <w:rPr>
          <w:szCs w:val="22"/>
          <w:lang w:val="fr-FR"/>
        </w:rPr>
        <w:t xml:space="preserve">hypersensibilité, </w:t>
      </w:r>
      <w:r w:rsidR="00504B8B">
        <w:rPr>
          <w:szCs w:val="22"/>
          <w:lang w:val="fr-FR"/>
        </w:rPr>
        <w:t xml:space="preserve">les patients </w:t>
      </w:r>
      <w:r w:rsidR="00417DE5">
        <w:rPr>
          <w:szCs w:val="22"/>
          <w:lang w:val="fr-FR"/>
        </w:rPr>
        <w:t xml:space="preserve">doivent être avertis qu’ils </w:t>
      </w:r>
      <w:r w:rsidR="00504B8B">
        <w:rPr>
          <w:szCs w:val="22"/>
          <w:lang w:val="fr-FR"/>
        </w:rPr>
        <w:t xml:space="preserve">doivent </w:t>
      </w:r>
      <w:r w:rsidR="007B593A" w:rsidRPr="007B593A">
        <w:rPr>
          <w:szCs w:val="22"/>
          <w:lang w:val="fr-FR"/>
        </w:rPr>
        <w:t>interrompre</w:t>
      </w:r>
      <w:r w:rsidRPr="00EB690A">
        <w:rPr>
          <w:szCs w:val="22"/>
          <w:lang w:val="fr-FR"/>
        </w:rPr>
        <w:t xml:space="preserve"> immédiatement </w:t>
      </w:r>
      <w:r w:rsidR="007B593A" w:rsidRPr="007B593A">
        <w:rPr>
          <w:szCs w:val="22"/>
          <w:lang w:val="fr-FR"/>
        </w:rPr>
        <w:t>leur traitement et contacter</w:t>
      </w:r>
      <w:r w:rsidRPr="00EB690A">
        <w:rPr>
          <w:szCs w:val="22"/>
          <w:lang w:val="fr-FR"/>
        </w:rPr>
        <w:t xml:space="preserve"> leur médecin. Les patients doivent être informés des signes</w:t>
      </w:r>
      <w:r w:rsidR="007B593A" w:rsidRPr="00EB690A">
        <w:rPr>
          <w:szCs w:val="22"/>
          <w:lang w:val="fr-FR"/>
        </w:rPr>
        <w:t xml:space="preserve"> </w:t>
      </w:r>
      <w:r w:rsidR="007B593A" w:rsidRPr="007B593A">
        <w:rPr>
          <w:szCs w:val="22"/>
          <w:lang w:val="fr-FR"/>
        </w:rPr>
        <w:t>précoces</w:t>
      </w:r>
      <w:r w:rsidRPr="00EB690A">
        <w:rPr>
          <w:szCs w:val="22"/>
          <w:lang w:val="fr-FR"/>
        </w:rPr>
        <w:t xml:space="preserve"> de réactions d</w:t>
      </w:r>
      <w:r w:rsidR="007A1663" w:rsidRPr="00EB690A">
        <w:rPr>
          <w:szCs w:val="22"/>
          <w:lang w:val="fr-FR"/>
        </w:rPr>
        <w:t>’</w:t>
      </w:r>
      <w:r w:rsidRPr="00EB690A">
        <w:rPr>
          <w:szCs w:val="22"/>
          <w:lang w:val="fr-FR"/>
        </w:rPr>
        <w:t xml:space="preserve">hypersensibilité, </w:t>
      </w:r>
      <w:r w:rsidR="00096B13">
        <w:rPr>
          <w:szCs w:val="22"/>
          <w:lang w:val="fr-FR"/>
        </w:rPr>
        <w:t>notamment</w:t>
      </w:r>
      <w:r w:rsidR="00096B13" w:rsidRPr="00EB690A">
        <w:rPr>
          <w:szCs w:val="22"/>
          <w:lang w:val="fr-FR"/>
        </w:rPr>
        <w:t xml:space="preserve"> </w:t>
      </w:r>
      <w:r w:rsidRPr="00EB690A">
        <w:rPr>
          <w:szCs w:val="22"/>
          <w:lang w:val="fr-FR"/>
        </w:rPr>
        <w:t>urticaire</w:t>
      </w:r>
      <w:r w:rsidR="00987106">
        <w:rPr>
          <w:szCs w:val="22"/>
          <w:lang w:val="fr-FR"/>
        </w:rPr>
        <w:t xml:space="preserve"> localisée</w:t>
      </w:r>
      <w:r w:rsidRPr="00EB690A">
        <w:rPr>
          <w:szCs w:val="22"/>
          <w:lang w:val="fr-FR"/>
        </w:rPr>
        <w:t>, urticaire généralisé</w:t>
      </w:r>
      <w:r w:rsidR="003E0598" w:rsidRPr="00EB690A">
        <w:rPr>
          <w:szCs w:val="22"/>
          <w:lang w:val="fr-FR"/>
        </w:rPr>
        <w:t>e</w:t>
      </w:r>
      <w:r w:rsidRPr="00EB690A">
        <w:rPr>
          <w:szCs w:val="22"/>
          <w:lang w:val="fr-FR"/>
        </w:rPr>
        <w:t>, oppression thoracique, respiration sifflante</w:t>
      </w:r>
      <w:r w:rsidR="0063687C" w:rsidRPr="00EB690A">
        <w:rPr>
          <w:szCs w:val="22"/>
          <w:lang w:val="fr-FR"/>
        </w:rPr>
        <w:t>,</w:t>
      </w:r>
      <w:r w:rsidRPr="00EB690A">
        <w:rPr>
          <w:szCs w:val="22"/>
          <w:lang w:val="fr-FR"/>
        </w:rPr>
        <w:t xml:space="preserve"> hypotension et anaphylaxie.</w:t>
      </w:r>
    </w:p>
    <w:p w:rsidR="00371C95" w:rsidRPr="00EB690A" w:rsidRDefault="00371C95" w:rsidP="00262EAE">
      <w:pPr>
        <w:outlineLvl w:val="0"/>
        <w:rPr>
          <w:szCs w:val="22"/>
          <w:lang w:val="fr-FR"/>
        </w:rPr>
      </w:pPr>
    </w:p>
    <w:p w:rsidR="00127600" w:rsidRPr="00EB690A" w:rsidRDefault="00127600" w:rsidP="00262EAE">
      <w:pPr>
        <w:outlineLvl w:val="0"/>
        <w:rPr>
          <w:szCs w:val="22"/>
          <w:lang w:val="fr-FR"/>
        </w:rPr>
      </w:pPr>
      <w:r w:rsidRPr="00EB690A">
        <w:rPr>
          <w:szCs w:val="22"/>
          <w:lang w:val="fr-FR"/>
        </w:rPr>
        <w:t>En cas de choc, le traitement médical standard du choc doit être mis en place.</w:t>
      </w:r>
    </w:p>
    <w:p w:rsidR="00364FB0" w:rsidRPr="00EB690A" w:rsidRDefault="00364FB0" w:rsidP="00262EAE">
      <w:pPr>
        <w:outlineLvl w:val="0"/>
        <w:rPr>
          <w:szCs w:val="22"/>
          <w:u w:val="single"/>
          <w:lang w:val="fr-FR"/>
        </w:rPr>
      </w:pPr>
    </w:p>
    <w:p w:rsidR="00127600" w:rsidRPr="00EB690A" w:rsidRDefault="00127600" w:rsidP="00262EAE">
      <w:pPr>
        <w:outlineLvl w:val="0"/>
        <w:rPr>
          <w:szCs w:val="22"/>
          <w:u w:val="single"/>
          <w:lang w:val="fr-FR"/>
        </w:rPr>
      </w:pPr>
      <w:r w:rsidRPr="00EB690A">
        <w:rPr>
          <w:szCs w:val="22"/>
          <w:u w:val="single"/>
          <w:lang w:val="fr-FR"/>
        </w:rPr>
        <w:t>Inhibiteurs</w:t>
      </w:r>
    </w:p>
    <w:p w:rsidR="00127600" w:rsidRPr="00EB690A" w:rsidRDefault="00127600" w:rsidP="00262EAE">
      <w:pPr>
        <w:outlineLvl w:val="0"/>
        <w:rPr>
          <w:szCs w:val="22"/>
          <w:lang w:val="fr-FR"/>
        </w:rPr>
      </w:pPr>
      <w:r w:rsidRPr="00EB690A">
        <w:rPr>
          <w:szCs w:val="22"/>
          <w:lang w:val="fr-FR"/>
        </w:rPr>
        <w:t xml:space="preserve">Après un traitement répété </w:t>
      </w:r>
      <w:r w:rsidR="00987106">
        <w:rPr>
          <w:szCs w:val="22"/>
          <w:lang w:val="fr-FR"/>
        </w:rPr>
        <w:t>par</w:t>
      </w:r>
      <w:r w:rsidRPr="00EB690A">
        <w:rPr>
          <w:szCs w:val="22"/>
          <w:lang w:val="fr-FR"/>
        </w:rPr>
        <w:t xml:space="preserve"> </w:t>
      </w:r>
      <w:r w:rsidR="002B0D88">
        <w:rPr>
          <w:szCs w:val="22"/>
          <w:lang w:val="fr-FR"/>
        </w:rPr>
        <w:t xml:space="preserve">des </w:t>
      </w:r>
      <w:r w:rsidRPr="00EB690A">
        <w:rPr>
          <w:szCs w:val="22"/>
          <w:lang w:val="fr-FR"/>
        </w:rPr>
        <w:t>facteur</w:t>
      </w:r>
      <w:r w:rsidR="002B0D88">
        <w:rPr>
          <w:szCs w:val="22"/>
          <w:lang w:val="fr-FR"/>
        </w:rPr>
        <w:t>s</w:t>
      </w:r>
      <w:r w:rsidRPr="00EB690A">
        <w:rPr>
          <w:szCs w:val="22"/>
          <w:lang w:val="fr-FR"/>
        </w:rPr>
        <w:t xml:space="preserve"> IX de coagulation humain (ADNr), les patients doivent être </w:t>
      </w:r>
      <w:r w:rsidR="000D3DBB" w:rsidRPr="00EB690A">
        <w:rPr>
          <w:szCs w:val="22"/>
          <w:lang w:val="fr-FR"/>
        </w:rPr>
        <w:t>surveillés</w:t>
      </w:r>
      <w:r w:rsidRPr="00EB690A">
        <w:rPr>
          <w:szCs w:val="22"/>
          <w:lang w:val="fr-FR"/>
        </w:rPr>
        <w:t xml:space="preserve"> afin de détecter le développement d</w:t>
      </w:r>
      <w:r w:rsidR="007A1663" w:rsidRPr="00EB690A">
        <w:rPr>
          <w:szCs w:val="22"/>
          <w:lang w:val="fr-FR"/>
        </w:rPr>
        <w:t>’</w:t>
      </w:r>
      <w:r w:rsidRPr="00EB690A">
        <w:rPr>
          <w:szCs w:val="22"/>
          <w:lang w:val="fr-FR"/>
        </w:rPr>
        <w:t>anticorps neutralisants (inhibiteurs) qui doi</w:t>
      </w:r>
      <w:r w:rsidR="000D3DBB" w:rsidRPr="00EB690A">
        <w:rPr>
          <w:szCs w:val="22"/>
          <w:lang w:val="fr-FR"/>
        </w:rPr>
        <w:t>ven</w:t>
      </w:r>
      <w:r w:rsidRPr="00EB690A">
        <w:rPr>
          <w:szCs w:val="22"/>
          <w:lang w:val="fr-FR"/>
        </w:rPr>
        <w:t xml:space="preserve">t être </w:t>
      </w:r>
      <w:r w:rsidR="00987106">
        <w:rPr>
          <w:szCs w:val="22"/>
          <w:lang w:val="fr-FR"/>
        </w:rPr>
        <w:t>titrés</w:t>
      </w:r>
      <w:r w:rsidR="00987106" w:rsidRPr="00EB690A">
        <w:rPr>
          <w:szCs w:val="22"/>
          <w:lang w:val="fr-FR"/>
        </w:rPr>
        <w:t xml:space="preserve"> </w:t>
      </w:r>
      <w:r w:rsidRPr="00EB690A">
        <w:rPr>
          <w:szCs w:val="22"/>
          <w:lang w:val="fr-FR"/>
        </w:rPr>
        <w:t xml:space="preserve">en </w:t>
      </w:r>
      <w:r w:rsidR="000D3DBB" w:rsidRPr="00EB690A">
        <w:rPr>
          <w:szCs w:val="22"/>
          <w:lang w:val="fr-FR"/>
        </w:rPr>
        <w:t>u</w:t>
      </w:r>
      <w:r w:rsidRPr="00EB690A">
        <w:rPr>
          <w:szCs w:val="22"/>
          <w:lang w:val="fr-FR"/>
        </w:rPr>
        <w:t xml:space="preserve">nités Bethesda (UB) </w:t>
      </w:r>
      <w:r w:rsidR="00987106">
        <w:rPr>
          <w:szCs w:val="22"/>
          <w:lang w:val="fr-FR"/>
        </w:rPr>
        <w:t>par</w:t>
      </w:r>
      <w:r w:rsidRPr="00EB690A">
        <w:rPr>
          <w:szCs w:val="22"/>
          <w:lang w:val="fr-FR"/>
        </w:rPr>
        <w:t xml:space="preserve"> </w:t>
      </w:r>
      <w:r w:rsidR="004336BC">
        <w:rPr>
          <w:szCs w:val="22"/>
          <w:lang w:val="fr-FR"/>
        </w:rPr>
        <w:t xml:space="preserve">des </w:t>
      </w:r>
      <w:r w:rsidR="000D3DBB" w:rsidRPr="00EB690A">
        <w:rPr>
          <w:szCs w:val="22"/>
          <w:lang w:val="fr-FR"/>
        </w:rPr>
        <w:t>analyses</w:t>
      </w:r>
      <w:r w:rsidRPr="00EB690A">
        <w:rPr>
          <w:szCs w:val="22"/>
          <w:lang w:val="fr-FR"/>
        </w:rPr>
        <w:t xml:space="preserve"> biologiques approprié</w:t>
      </w:r>
      <w:r w:rsidR="000D3DBB" w:rsidRPr="00EB690A">
        <w:rPr>
          <w:szCs w:val="22"/>
          <w:lang w:val="fr-FR"/>
        </w:rPr>
        <w:t>e</w:t>
      </w:r>
      <w:r w:rsidRPr="00EB690A">
        <w:rPr>
          <w:szCs w:val="22"/>
          <w:lang w:val="fr-FR"/>
        </w:rPr>
        <w:t>s.</w:t>
      </w:r>
    </w:p>
    <w:p w:rsidR="001A5194" w:rsidRPr="00EB690A" w:rsidRDefault="001A5194" w:rsidP="00262EAE">
      <w:pPr>
        <w:outlineLvl w:val="0"/>
        <w:rPr>
          <w:szCs w:val="22"/>
          <w:lang w:val="fr-FR"/>
        </w:rPr>
      </w:pPr>
    </w:p>
    <w:p w:rsidR="00127600" w:rsidRPr="00EB690A" w:rsidRDefault="00096B13" w:rsidP="00262EAE">
      <w:pPr>
        <w:outlineLvl w:val="0"/>
        <w:rPr>
          <w:szCs w:val="22"/>
          <w:lang w:val="fr-FR"/>
        </w:rPr>
      </w:pPr>
      <w:r>
        <w:rPr>
          <w:szCs w:val="22"/>
          <w:lang w:val="fr-FR"/>
        </w:rPr>
        <w:t>Des cas faisant état d’une</w:t>
      </w:r>
      <w:r w:rsidR="00E805FA" w:rsidRPr="00EB690A">
        <w:rPr>
          <w:szCs w:val="22"/>
          <w:lang w:val="fr-FR"/>
        </w:rPr>
        <w:t xml:space="preserve"> corrélation entre le développement d</w:t>
      </w:r>
      <w:r w:rsidR="007A1663" w:rsidRPr="00EB690A">
        <w:rPr>
          <w:szCs w:val="22"/>
          <w:lang w:val="fr-FR"/>
        </w:rPr>
        <w:t>’</w:t>
      </w:r>
      <w:r w:rsidR="00E805FA" w:rsidRPr="00EB690A">
        <w:rPr>
          <w:szCs w:val="22"/>
          <w:lang w:val="fr-FR"/>
        </w:rPr>
        <w:t>inhibiteurs du facteur IX et l</w:t>
      </w:r>
      <w:r w:rsidR="007A1663" w:rsidRPr="00EB690A">
        <w:rPr>
          <w:szCs w:val="22"/>
          <w:lang w:val="fr-FR"/>
        </w:rPr>
        <w:t>’</w:t>
      </w:r>
      <w:r w:rsidR="00E805FA" w:rsidRPr="00EB690A">
        <w:rPr>
          <w:szCs w:val="22"/>
          <w:lang w:val="fr-FR"/>
        </w:rPr>
        <w:t>apparition de réactions allergiques</w:t>
      </w:r>
      <w:r>
        <w:rPr>
          <w:szCs w:val="22"/>
          <w:lang w:val="fr-FR"/>
        </w:rPr>
        <w:t xml:space="preserve"> ont été rapportés dans la </w:t>
      </w:r>
      <w:r w:rsidR="00557DBD">
        <w:rPr>
          <w:szCs w:val="22"/>
          <w:lang w:val="fr-FR"/>
        </w:rPr>
        <w:t>littérature</w:t>
      </w:r>
      <w:r w:rsidR="00E805FA" w:rsidRPr="00EB690A">
        <w:rPr>
          <w:szCs w:val="22"/>
          <w:lang w:val="fr-FR"/>
        </w:rPr>
        <w:t>. La présence d</w:t>
      </w:r>
      <w:r w:rsidR="007A1663" w:rsidRPr="00EB690A">
        <w:rPr>
          <w:szCs w:val="22"/>
          <w:lang w:val="fr-FR"/>
        </w:rPr>
        <w:t>’</w:t>
      </w:r>
      <w:r w:rsidR="00E805FA" w:rsidRPr="00EB690A">
        <w:rPr>
          <w:szCs w:val="22"/>
          <w:lang w:val="fr-FR"/>
        </w:rPr>
        <w:t>inhibiteurs doit donc être recherchée chez les patients présentant des réactions allergiques. Il convient de noter que les patients développant des inhibiteurs du facteur IX peuvent présenter un risque accru d</w:t>
      </w:r>
      <w:r w:rsidR="007A1663" w:rsidRPr="00EB690A">
        <w:rPr>
          <w:szCs w:val="22"/>
          <w:lang w:val="fr-FR"/>
        </w:rPr>
        <w:t>’</w:t>
      </w:r>
      <w:r w:rsidR="00E805FA" w:rsidRPr="00EB690A">
        <w:rPr>
          <w:szCs w:val="22"/>
          <w:lang w:val="fr-FR"/>
        </w:rPr>
        <w:t>anaphylaxie lors d</w:t>
      </w:r>
      <w:r w:rsidR="007A1663" w:rsidRPr="00EB690A">
        <w:rPr>
          <w:szCs w:val="22"/>
          <w:lang w:val="fr-FR"/>
        </w:rPr>
        <w:t>’</w:t>
      </w:r>
      <w:r w:rsidR="00E805FA" w:rsidRPr="00EB690A">
        <w:rPr>
          <w:szCs w:val="22"/>
          <w:lang w:val="fr-FR"/>
        </w:rPr>
        <w:t xml:space="preserve">une </w:t>
      </w:r>
      <w:r w:rsidR="00521520">
        <w:rPr>
          <w:szCs w:val="22"/>
          <w:lang w:val="fr-FR"/>
        </w:rPr>
        <w:t>administration</w:t>
      </w:r>
      <w:r w:rsidR="00521520" w:rsidRPr="00EB690A">
        <w:rPr>
          <w:szCs w:val="22"/>
          <w:lang w:val="fr-FR"/>
        </w:rPr>
        <w:t xml:space="preserve"> </w:t>
      </w:r>
      <w:r w:rsidR="00E805FA" w:rsidRPr="00EB690A">
        <w:rPr>
          <w:szCs w:val="22"/>
          <w:lang w:val="fr-FR"/>
        </w:rPr>
        <w:t xml:space="preserve">ultérieure </w:t>
      </w:r>
      <w:r>
        <w:rPr>
          <w:szCs w:val="22"/>
          <w:lang w:val="fr-FR"/>
        </w:rPr>
        <w:t>d</w:t>
      </w:r>
      <w:r w:rsidRPr="00EB690A">
        <w:rPr>
          <w:szCs w:val="22"/>
          <w:lang w:val="fr-FR"/>
        </w:rPr>
        <w:t xml:space="preserve">u </w:t>
      </w:r>
      <w:r w:rsidR="00E805FA" w:rsidRPr="00EB690A">
        <w:rPr>
          <w:szCs w:val="22"/>
          <w:lang w:val="fr-FR"/>
        </w:rPr>
        <w:t>facteur IX.</w:t>
      </w:r>
    </w:p>
    <w:p w:rsidR="001A5194" w:rsidRPr="00EB690A" w:rsidRDefault="001A5194" w:rsidP="00262EAE">
      <w:pPr>
        <w:outlineLvl w:val="0"/>
        <w:rPr>
          <w:szCs w:val="22"/>
          <w:lang w:val="fr-FR"/>
        </w:rPr>
      </w:pPr>
    </w:p>
    <w:p w:rsidR="000B421D" w:rsidRPr="00EB690A" w:rsidRDefault="00127600" w:rsidP="00262EAE">
      <w:pPr>
        <w:outlineLvl w:val="0"/>
        <w:rPr>
          <w:szCs w:val="22"/>
          <w:u w:val="single"/>
          <w:lang w:val="fr-FR"/>
        </w:rPr>
      </w:pPr>
      <w:r w:rsidRPr="00EB690A">
        <w:rPr>
          <w:szCs w:val="22"/>
          <w:lang w:val="fr-FR"/>
        </w:rPr>
        <w:t>En raison du risque de réactions allergiques associées aux facteur</w:t>
      </w:r>
      <w:r w:rsidR="007124A1">
        <w:rPr>
          <w:szCs w:val="22"/>
          <w:lang w:val="fr-FR"/>
        </w:rPr>
        <w:t>s</w:t>
      </w:r>
      <w:r w:rsidRPr="00EB690A">
        <w:rPr>
          <w:szCs w:val="22"/>
          <w:lang w:val="fr-FR"/>
        </w:rPr>
        <w:t xml:space="preserve"> IX, les premières administrations de facteur IX doivent être effectuées, </w:t>
      </w:r>
      <w:r w:rsidR="000D56B6">
        <w:rPr>
          <w:szCs w:val="22"/>
          <w:lang w:val="fr-FR"/>
        </w:rPr>
        <w:t>selon l’avis</w:t>
      </w:r>
      <w:r w:rsidR="002B0D88">
        <w:rPr>
          <w:szCs w:val="22"/>
          <w:lang w:val="fr-FR"/>
        </w:rPr>
        <w:t xml:space="preserve"> </w:t>
      </w:r>
      <w:r w:rsidRPr="00EB690A">
        <w:rPr>
          <w:szCs w:val="22"/>
          <w:lang w:val="fr-FR"/>
        </w:rPr>
        <w:t xml:space="preserve">du médecin </w:t>
      </w:r>
      <w:r w:rsidR="007A0F22">
        <w:rPr>
          <w:szCs w:val="22"/>
          <w:lang w:val="fr-FR"/>
        </w:rPr>
        <w:t>expérimenté</w:t>
      </w:r>
      <w:r w:rsidRPr="00EB690A">
        <w:rPr>
          <w:szCs w:val="22"/>
          <w:lang w:val="fr-FR"/>
        </w:rPr>
        <w:t xml:space="preserve">, sous observation médicale </w:t>
      </w:r>
      <w:r w:rsidR="00096B13">
        <w:rPr>
          <w:szCs w:val="22"/>
          <w:lang w:val="fr-FR"/>
        </w:rPr>
        <w:t>dans un environnement permettant l’administration de soins médicaux appropriés</w:t>
      </w:r>
      <w:r w:rsidR="00557DBD">
        <w:rPr>
          <w:szCs w:val="22"/>
          <w:lang w:val="fr-FR"/>
        </w:rPr>
        <w:t xml:space="preserve"> pour le traitement des réactions allergiques</w:t>
      </w:r>
      <w:r w:rsidRPr="00EB690A">
        <w:rPr>
          <w:szCs w:val="22"/>
          <w:lang w:val="fr-FR"/>
        </w:rPr>
        <w:t>.</w:t>
      </w:r>
    </w:p>
    <w:p w:rsidR="00AB43F7" w:rsidRPr="00EB690A" w:rsidRDefault="00AB43F7" w:rsidP="000B421D">
      <w:pPr>
        <w:outlineLvl w:val="0"/>
        <w:rPr>
          <w:szCs w:val="22"/>
          <w:lang w:val="fr-FR"/>
        </w:rPr>
      </w:pPr>
    </w:p>
    <w:p w:rsidR="00127600" w:rsidRPr="00EB690A" w:rsidRDefault="00727316" w:rsidP="000B421D">
      <w:pPr>
        <w:outlineLvl w:val="0"/>
        <w:rPr>
          <w:szCs w:val="22"/>
          <w:lang w:val="fr-FR"/>
        </w:rPr>
      </w:pPr>
      <w:r w:rsidRPr="00727316">
        <w:rPr>
          <w:szCs w:val="22"/>
          <w:lang w:val="fr-FR"/>
        </w:rPr>
        <w:t xml:space="preserve">En cas de taux résiduel d’activité de FIX, il existe un risque d’interférence lors de la réalisation du test </w:t>
      </w:r>
      <w:r w:rsidR="0046349B">
        <w:rPr>
          <w:szCs w:val="22"/>
          <w:lang w:val="fr-FR"/>
        </w:rPr>
        <w:t xml:space="preserve">Bethesda modifié </w:t>
      </w:r>
      <w:r w:rsidRPr="00727316">
        <w:rPr>
          <w:szCs w:val="22"/>
          <w:lang w:val="fr-FR"/>
        </w:rPr>
        <w:t>Nijmege</w:t>
      </w:r>
      <w:r w:rsidR="0083754E">
        <w:rPr>
          <w:szCs w:val="22"/>
          <w:lang w:val="fr-FR"/>
        </w:rPr>
        <w:t>n</w:t>
      </w:r>
      <w:r w:rsidR="0046349B">
        <w:rPr>
          <w:szCs w:val="22"/>
          <w:lang w:val="fr-FR"/>
        </w:rPr>
        <w:t xml:space="preserve"> </w:t>
      </w:r>
      <w:r w:rsidRPr="00727316">
        <w:rPr>
          <w:szCs w:val="22"/>
          <w:lang w:val="fr-FR"/>
        </w:rPr>
        <w:t xml:space="preserve">pour la </w:t>
      </w:r>
      <w:r w:rsidR="0046349B">
        <w:rPr>
          <w:szCs w:val="22"/>
          <w:lang w:val="fr-FR"/>
        </w:rPr>
        <w:t>recherche</w:t>
      </w:r>
      <w:r w:rsidRPr="00727316">
        <w:rPr>
          <w:szCs w:val="22"/>
          <w:lang w:val="fr-FR"/>
        </w:rPr>
        <w:t xml:space="preserve"> d’inhibiteur.</w:t>
      </w:r>
      <w:r>
        <w:rPr>
          <w:szCs w:val="22"/>
          <w:lang w:val="fr-FR"/>
        </w:rPr>
        <w:t xml:space="preserve"> </w:t>
      </w:r>
      <w:r w:rsidR="000B421D" w:rsidRPr="00EB690A">
        <w:rPr>
          <w:szCs w:val="22"/>
          <w:lang w:val="fr-FR"/>
        </w:rPr>
        <w:t xml:space="preserve">Une étape de préchauffage ou un sevrage thérapeutique est </w:t>
      </w:r>
      <w:r w:rsidR="0083754E">
        <w:rPr>
          <w:szCs w:val="22"/>
          <w:lang w:val="fr-FR"/>
        </w:rPr>
        <w:t xml:space="preserve">donc </w:t>
      </w:r>
      <w:r>
        <w:rPr>
          <w:szCs w:val="22"/>
          <w:lang w:val="fr-FR"/>
        </w:rPr>
        <w:t>recommandée</w:t>
      </w:r>
      <w:r w:rsidR="000B421D" w:rsidRPr="00EB690A">
        <w:rPr>
          <w:szCs w:val="22"/>
          <w:lang w:val="fr-FR"/>
        </w:rPr>
        <w:t xml:space="preserve"> </w:t>
      </w:r>
      <w:r w:rsidR="00417DE5">
        <w:rPr>
          <w:szCs w:val="22"/>
          <w:lang w:val="fr-FR"/>
        </w:rPr>
        <w:t>afin de permettre</w:t>
      </w:r>
      <w:r w:rsidR="000B421D" w:rsidRPr="00EB690A">
        <w:rPr>
          <w:szCs w:val="22"/>
          <w:lang w:val="fr-FR"/>
        </w:rPr>
        <w:t xml:space="preserve"> la détection des inhibiteurs </w:t>
      </w:r>
      <w:r w:rsidR="00987106">
        <w:rPr>
          <w:szCs w:val="22"/>
          <w:lang w:val="fr-FR"/>
        </w:rPr>
        <w:t>de</w:t>
      </w:r>
      <w:r w:rsidR="00987106" w:rsidRPr="00EB690A">
        <w:rPr>
          <w:szCs w:val="22"/>
          <w:lang w:val="fr-FR"/>
        </w:rPr>
        <w:t xml:space="preserve"> </w:t>
      </w:r>
      <w:r w:rsidR="000B421D" w:rsidRPr="00EB690A">
        <w:rPr>
          <w:szCs w:val="22"/>
          <w:lang w:val="fr-FR"/>
        </w:rPr>
        <w:t xml:space="preserve">faible titre. </w:t>
      </w:r>
    </w:p>
    <w:p w:rsidR="000B421D" w:rsidRPr="00EB690A" w:rsidRDefault="000B421D" w:rsidP="00262EAE">
      <w:pPr>
        <w:outlineLvl w:val="0"/>
        <w:rPr>
          <w:szCs w:val="22"/>
          <w:u w:val="single"/>
          <w:lang w:val="fr-FR"/>
        </w:rPr>
      </w:pPr>
    </w:p>
    <w:p w:rsidR="00127600" w:rsidRPr="00EB690A" w:rsidRDefault="00127600" w:rsidP="00262EAE">
      <w:pPr>
        <w:outlineLvl w:val="0"/>
        <w:rPr>
          <w:szCs w:val="22"/>
          <w:u w:val="single"/>
          <w:lang w:val="fr-FR"/>
        </w:rPr>
      </w:pPr>
      <w:r w:rsidRPr="00EB690A">
        <w:rPr>
          <w:szCs w:val="22"/>
          <w:u w:val="single"/>
          <w:lang w:val="fr-FR"/>
        </w:rPr>
        <w:t>Thromboembolie</w:t>
      </w:r>
    </w:p>
    <w:p w:rsidR="00127600" w:rsidRPr="00EB690A" w:rsidRDefault="00127600" w:rsidP="00262EAE">
      <w:pPr>
        <w:outlineLvl w:val="0"/>
        <w:rPr>
          <w:szCs w:val="22"/>
          <w:lang w:val="fr-FR"/>
        </w:rPr>
      </w:pPr>
      <w:r w:rsidRPr="00EB690A">
        <w:rPr>
          <w:szCs w:val="22"/>
          <w:lang w:val="fr-FR"/>
        </w:rPr>
        <w:t xml:space="preserve">En raison du risque </w:t>
      </w:r>
      <w:r w:rsidR="00521520">
        <w:rPr>
          <w:szCs w:val="22"/>
          <w:lang w:val="fr-FR"/>
        </w:rPr>
        <w:t xml:space="preserve">potentiel </w:t>
      </w:r>
      <w:r w:rsidRPr="00EB690A">
        <w:rPr>
          <w:szCs w:val="22"/>
          <w:lang w:val="fr-FR"/>
        </w:rPr>
        <w:t xml:space="preserve">de complications thrombotiques, une surveillance clinique doit être mise en place afin de détecter les premiers signes de coagulopathie de consommation et </w:t>
      </w:r>
      <w:r w:rsidR="00B1045D">
        <w:rPr>
          <w:szCs w:val="22"/>
          <w:lang w:val="fr-FR"/>
        </w:rPr>
        <w:t xml:space="preserve">de coagulopathie </w:t>
      </w:r>
      <w:r w:rsidRPr="00EB690A">
        <w:rPr>
          <w:szCs w:val="22"/>
          <w:lang w:val="fr-FR"/>
        </w:rPr>
        <w:t xml:space="preserve">thrombotique </w:t>
      </w:r>
      <w:r w:rsidR="00987106">
        <w:rPr>
          <w:szCs w:val="22"/>
          <w:lang w:val="fr-FR"/>
        </w:rPr>
        <w:t>par</w:t>
      </w:r>
      <w:r w:rsidR="00987106" w:rsidRPr="00EB690A">
        <w:rPr>
          <w:szCs w:val="22"/>
          <w:lang w:val="fr-FR"/>
        </w:rPr>
        <w:t xml:space="preserve"> </w:t>
      </w:r>
      <w:r w:rsidRPr="00EB690A">
        <w:rPr>
          <w:szCs w:val="22"/>
          <w:lang w:val="fr-FR"/>
        </w:rPr>
        <w:t xml:space="preserve">un test biologique </w:t>
      </w:r>
      <w:r w:rsidR="00B1045D">
        <w:rPr>
          <w:szCs w:val="22"/>
          <w:lang w:val="fr-FR"/>
        </w:rPr>
        <w:t>adapté</w:t>
      </w:r>
      <w:r w:rsidRPr="00EB690A">
        <w:rPr>
          <w:szCs w:val="22"/>
          <w:lang w:val="fr-FR"/>
        </w:rPr>
        <w:t xml:space="preserve"> lors de l</w:t>
      </w:r>
      <w:r w:rsidR="007A1663" w:rsidRPr="00EB690A">
        <w:rPr>
          <w:szCs w:val="22"/>
          <w:lang w:val="fr-FR"/>
        </w:rPr>
        <w:t>’</w:t>
      </w:r>
      <w:r w:rsidRPr="00EB690A">
        <w:rPr>
          <w:szCs w:val="22"/>
          <w:lang w:val="fr-FR"/>
        </w:rPr>
        <w:t xml:space="preserve">administration de ce </w:t>
      </w:r>
      <w:r w:rsidR="00B1045D">
        <w:rPr>
          <w:szCs w:val="22"/>
          <w:lang w:val="fr-FR"/>
        </w:rPr>
        <w:t>produit</w:t>
      </w:r>
      <w:r w:rsidR="00987106" w:rsidRPr="00EB690A">
        <w:rPr>
          <w:szCs w:val="22"/>
          <w:lang w:val="fr-FR"/>
        </w:rPr>
        <w:t xml:space="preserve"> </w:t>
      </w:r>
      <w:r w:rsidRPr="00EB690A">
        <w:rPr>
          <w:szCs w:val="22"/>
          <w:lang w:val="fr-FR"/>
        </w:rPr>
        <w:t>à des patients atteints d</w:t>
      </w:r>
      <w:r w:rsidR="007A1663" w:rsidRPr="00EB690A">
        <w:rPr>
          <w:szCs w:val="22"/>
          <w:lang w:val="fr-FR"/>
        </w:rPr>
        <w:t>’</w:t>
      </w:r>
      <w:r w:rsidR="004B291D" w:rsidRPr="00EB690A">
        <w:rPr>
          <w:szCs w:val="22"/>
          <w:lang w:val="fr-FR"/>
        </w:rPr>
        <w:t>une</w:t>
      </w:r>
      <w:r w:rsidRPr="00EB690A">
        <w:rPr>
          <w:szCs w:val="22"/>
          <w:lang w:val="fr-FR"/>
        </w:rPr>
        <w:t xml:space="preserve"> maladie hépatique, en phase postopératoire, à des nouveau-nés ou à des patients à risque de </w:t>
      </w:r>
      <w:r w:rsidR="00987106">
        <w:rPr>
          <w:szCs w:val="22"/>
          <w:lang w:val="fr-FR"/>
        </w:rPr>
        <w:t>complication</w:t>
      </w:r>
      <w:r w:rsidR="00987106" w:rsidRPr="00EB690A">
        <w:rPr>
          <w:szCs w:val="22"/>
          <w:lang w:val="fr-FR"/>
        </w:rPr>
        <w:t xml:space="preserve"> </w:t>
      </w:r>
      <w:r w:rsidRPr="00EB690A">
        <w:rPr>
          <w:szCs w:val="22"/>
          <w:lang w:val="fr-FR"/>
        </w:rPr>
        <w:t xml:space="preserve">thrombotique ou de </w:t>
      </w:r>
      <w:r w:rsidR="00987106">
        <w:rPr>
          <w:szCs w:val="22"/>
          <w:lang w:val="fr-FR"/>
        </w:rPr>
        <w:t>coagulation intra-vasculaire disséminée (</w:t>
      </w:r>
      <w:r w:rsidRPr="00EB690A">
        <w:rPr>
          <w:szCs w:val="22"/>
          <w:lang w:val="fr-FR"/>
        </w:rPr>
        <w:t>CI</w:t>
      </w:r>
      <w:r w:rsidR="00521520">
        <w:rPr>
          <w:szCs w:val="22"/>
          <w:lang w:val="fr-FR"/>
        </w:rPr>
        <w:t>V</w:t>
      </w:r>
      <w:r w:rsidRPr="00EB690A">
        <w:rPr>
          <w:szCs w:val="22"/>
          <w:lang w:val="fr-FR"/>
        </w:rPr>
        <w:t>D</w:t>
      </w:r>
      <w:r w:rsidR="00987106">
        <w:rPr>
          <w:szCs w:val="22"/>
          <w:lang w:val="fr-FR"/>
        </w:rPr>
        <w:t>)</w:t>
      </w:r>
      <w:r w:rsidRPr="00EB690A">
        <w:rPr>
          <w:szCs w:val="22"/>
          <w:lang w:val="fr-FR"/>
        </w:rPr>
        <w:t xml:space="preserve">. Dans chacune de ces situations, le bénéfice du traitement par Refixia </w:t>
      </w:r>
      <w:r w:rsidR="002B0D88">
        <w:rPr>
          <w:szCs w:val="22"/>
          <w:lang w:val="fr-FR"/>
        </w:rPr>
        <w:t xml:space="preserve">devra être mesuré </w:t>
      </w:r>
      <w:r w:rsidRPr="00EB690A">
        <w:rPr>
          <w:szCs w:val="22"/>
          <w:lang w:val="fr-FR"/>
        </w:rPr>
        <w:t>au risque de survenue de ces complications.</w:t>
      </w:r>
    </w:p>
    <w:p w:rsidR="00F91563" w:rsidRPr="00EB690A" w:rsidRDefault="00F91563" w:rsidP="00262EAE">
      <w:pPr>
        <w:outlineLvl w:val="0"/>
        <w:rPr>
          <w:szCs w:val="22"/>
          <w:lang w:val="fr-FR"/>
        </w:rPr>
      </w:pPr>
    </w:p>
    <w:p w:rsidR="00F91563" w:rsidRPr="00EB690A" w:rsidRDefault="00F91563" w:rsidP="00F91563">
      <w:pPr>
        <w:outlineLvl w:val="0"/>
        <w:rPr>
          <w:szCs w:val="22"/>
          <w:u w:val="single"/>
          <w:lang w:val="fr-FR"/>
        </w:rPr>
      </w:pPr>
      <w:r w:rsidRPr="00EB690A">
        <w:rPr>
          <w:szCs w:val="22"/>
          <w:u w:val="single"/>
          <w:lang w:val="fr-FR"/>
        </w:rPr>
        <w:t>Événement cardiovasculaire</w:t>
      </w:r>
    </w:p>
    <w:p w:rsidR="00F91563" w:rsidRPr="00EB690A" w:rsidRDefault="00F91563" w:rsidP="00F91563">
      <w:pPr>
        <w:outlineLvl w:val="0"/>
        <w:rPr>
          <w:szCs w:val="22"/>
          <w:lang w:val="fr-FR"/>
        </w:rPr>
      </w:pPr>
      <w:r w:rsidRPr="00EB690A">
        <w:rPr>
          <w:szCs w:val="22"/>
          <w:lang w:val="fr-FR"/>
        </w:rPr>
        <w:t xml:space="preserve">Chez les patients </w:t>
      </w:r>
      <w:r w:rsidR="007124A1">
        <w:rPr>
          <w:szCs w:val="22"/>
          <w:lang w:val="fr-FR"/>
        </w:rPr>
        <w:t>avec</w:t>
      </w:r>
      <w:r w:rsidRPr="00EB690A">
        <w:rPr>
          <w:szCs w:val="22"/>
          <w:lang w:val="fr-FR"/>
        </w:rPr>
        <w:t xml:space="preserve"> facteurs de risque cardiovasculaire, un traitement de substitution par FIX peut augmenter le risque cardiovasculaire.</w:t>
      </w:r>
    </w:p>
    <w:p w:rsidR="001A5194" w:rsidRPr="00EB690A" w:rsidRDefault="001A5194" w:rsidP="00262EAE">
      <w:pPr>
        <w:outlineLvl w:val="0"/>
        <w:rPr>
          <w:szCs w:val="22"/>
          <w:lang w:val="fr-FR"/>
        </w:rPr>
      </w:pPr>
    </w:p>
    <w:p w:rsidR="001A5194" w:rsidRPr="00EB690A" w:rsidRDefault="001A5194" w:rsidP="00262EAE">
      <w:pPr>
        <w:outlineLvl w:val="0"/>
        <w:rPr>
          <w:szCs w:val="22"/>
          <w:u w:val="single"/>
          <w:lang w:val="fr-FR"/>
        </w:rPr>
      </w:pPr>
      <w:r w:rsidRPr="00EB690A">
        <w:rPr>
          <w:szCs w:val="22"/>
          <w:u w:val="single"/>
          <w:lang w:val="fr-FR"/>
        </w:rPr>
        <w:t>Complications liées au cathéter</w:t>
      </w:r>
    </w:p>
    <w:p w:rsidR="001A5194" w:rsidRPr="00EB690A" w:rsidRDefault="001A5194" w:rsidP="00262EAE">
      <w:pPr>
        <w:outlineLvl w:val="0"/>
        <w:rPr>
          <w:szCs w:val="22"/>
          <w:lang w:val="fr-FR"/>
        </w:rPr>
      </w:pPr>
      <w:r w:rsidRPr="00EB690A">
        <w:rPr>
          <w:szCs w:val="22"/>
          <w:lang w:val="fr-FR"/>
        </w:rPr>
        <w:t xml:space="preserve">Si un dispositif accès veineux central (DAVC) est nécessaire, le risque de complications liées au </w:t>
      </w:r>
      <w:r w:rsidR="00096B13">
        <w:rPr>
          <w:szCs w:val="22"/>
          <w:lang w:val="fr-FR"/>
        </w:rPr>
        <w:t>DAVC</w:t>
      </w:r>
      <w:r w:rsidRPr="00EB690A">
        <w:rPr>
          <w:szCs w:val="22"/>
          <w:lang w:val="fr-FR"/>
        </w:rPr>
        <w:t xml:space="preserve">, </w:t>
      </w:r>
      <w:r w:rsidR="00521520">
        <w:rPr>
          <w:szCs w:val="22"/>
          <w:lang w:val="fr-FR"/>
        </w:rPr>
        <w:t>notamment</w:t>
      </w:r>
      <w:r w:rsidR="00521520" w:rsidRPr="00EB690A">
        <w:rPr>
          <w:szCs w:val="22"/>
          <w:lang w:val="fr-FR"/>
        </w:rPr>
        <w:t xml:space="preserve"> </w:t>
      </w:r>
      <w:r w:rsidRPr="00EB690A">
        <w:rPr>
          <w:szCs w:val="22"/>
          <w:lang w:val="fr-FR"/>
        </w:rPr>
        <w:t xml:space="preserve">infections locales, bactériémie et thrombose au </w:t>
      </w:r>
      <w:r w:rsidR="002B0D88">
        <w:rPr>
          <w:szCs w:val="22"/>
          <w:lang w:val="fr-FR"/>
        </w:rPr>
        <w:t xml:space="preserve">niveau du </w:t>
      </w:r>
      <w:r w:rsidRPr="00EB690A">
        <w:rPr>
          <w:szCs w:val="22"/>
          <w:lang w:val="fr-FR"/>
        </w:rPr>
        <w:t>site du cathéter, doit être pris en compte.</w:t>
      </w:r>
    </w:p>
    <w:p w:rsidR="00127600" w:rsidRPr="00EB690A" w:rsidRDefault="00127600" w:rsidP="00262EAE">
      <w:pPr>
        <w:outlineLvl w:val="0"/>
        <w:rPr>
          <w:szCs w:val="22"/>
          <w:u w:val="single"/>
          <w:lang w:val="fr-FR"/>
        </w:rPr>
      </w:pPr>
    </w:p>
    <w:p w:rsidR="00127600" w:rsidRPr="00EB690A" w:rsidRDefault="00127600" w:rsidP="00262EAE">
      <w:pPr>
        <w:outlineLvl w:val="0"/>
        <w:rPr>
          <w:szCs w:val="22"/>
          <w:u w:val="single"/>
          <w:lang w:val="fr-FR"/>
        </w:rPr>
      </w:pPr>
      <w:r w:rsidRPr="00EB690A">
        <w:rPr>
          <w:szCs w:val="22"/>
          <w:u w:val="single"/>
          <w:lang w:val="fr-FR"/>
        </w:rPr>
        <w:t>Population pédiatrique</w:t>
      </w:r>
    </w:p>
    <w:p w:rsidR="00812D16" w:rsidRPr="00EB690A" w:rsidRDefault="00727316" w:rsidP="00262EAE">
      <w:pPr>
        <w:outlineLvl w:val="0"/>
        <w:rPr>
          <w:szCs w:val="22"/>
          <w:lang w:val="fr-FR"/>
        </w:rPr>
      </w:pPr>
      <w:r>
        <w:rPr>
          <w:szCs w:val="22"/>
          <w:lang w:val="fr-FR"/>
        </w:rPr>
        <w:t xml:space="preserve">Refixia n’est pas indiqué chez les enfants (âgés de moins de 12 ans). </w:t>
      </w:r>
      <w:r w:rsidR="00127600" w:rsidRPr="00EB690A">
        <w:rPr>
          <w:szCs w:val="22"/>
          <w:lang w:val="fr-FR"/>
        </w:rPr>
        <w:t>Les mises en garde et précautions d</w:t>
      </w:r>
      <w:r w:rsidR="007A1663" w:rsidRPr="00EB690A">
        <w:rPr>
          <w:szCs w:val="22"/>
          <w:lang w:val="fr-FR"/>
        </w:rPr>
        <w:t>’</w:t>
      </w:r>
      <w:r w:rsidR="00127600" w:rsidRPr="00EB690A">
        <w:rPr>
          <w:szCs w:val="22"/>
          <w:lang w:val="fr-FR"/>
        </w:rPr>
        <w:t>emploi mentionnées s</w:t>
      </w:r>
      <w:r w:rsidR="007A1663" w:rsidRPr="00EB690A">
        <w:rPr>
          <w:szCs w:val="22"/>
          <w:lang w:val="fr-FR"/>
        </w:rPr>
        <w:t>’</w:t>
      </w:r>
      <w:r w:rsidR="00127600" w:rsidRPr="00EB690A">
        <w:rPr>
          <w:szCs w:val="22"/>
          <w:lang w:val="fr-FR"/>
        </w:rPr>
        <w:t>appliquent aussi bien aux adultes qu</w:t>
      </w:r>
      <w:r w:rsidR="007A1663" w:rsidRPr="00EB690A">
        <w:rPr>
          <w:szCs w:val="22"/>
          <w:lang w:val="fr-FR"/>
        </w:rPr>
        <w:t>’</w:t>
      </w:r>
      <w:r w:rsidR="00127600" w:rsidRPr="00EB690A">
        <w:rPr>
          <w:szCs w:val="22"/>
          <w:lang w:val="fr-FR"/>
        </w:rPr>
        <w:t xml:space="preserve">aux </w:t>
      </w:r>
      <w:r>
        <w:rPr>
          <w:szCs w:val="22"/>
          <w:lang w:val="fr-FR"/>
        </w:rPr>
        <w:t>adolescents (12-18 ans)</w:t>
      </w:r>
      <w:r w:rsidR="00127600" w:rsidRPr="00EB690A">
        <w:rPr>
          <w:szCs w:val="22"/>
          <w:lang w:val="fr-FR"/>
        </w:rPr>
        <w:t>.</w:t>
      </w:r>
    </w:p>
    <w:p w:rsidR="00127600" w:rsidRPr="00EB690A" w:rsidRDefault="00127600" w:rsidP="00262EAE">
      <w:pPr>
        <w:outlineLvl w:val="0"/>
        <w:rPr>
          <w:szCs w:val="22"/>
          <w:lang w:val="fr-FR"/>
        </w:rPr>
      </w:pPr>
    </w:p>
    <w:p w:rsidR="00280DDD" w:rsidRPr="00EB690A" w:rsidRDefault="00280DDD" w:rsidP="00280DDD">
      <w:pPr>
        <w:outlineLvl w:val="0"/>
        <w:rPr>
          <w:szCs w:val="22"/>
          <w:u w:val="single"/>
          <w:lang w:val="fr-FR"/>
        </w:rPr>
      </w:pPr>
      <w:r w:rsidRPr="00EB690A">
        <w:rPr>
          <w:szCs w:val="22"/>
          <w:u w:val="single"/>
          <w:lang w:val="fr-FR"/>
        </w:rPr>
        <w:t>Teneur en sodium</w:t>
      </w:r>
    </w:p>
    <w:p w:rsidR="00280DDD" w:rsidRPr="00EB690A" w:rsidRDefault="00280DDD" w:rsidP="00280DDD">
      <w:pPr>
        <w:outlineLvl w:val="0"/>
        <w:rPr>
          <w:szCs w:val="22"/>
          <w:lang w:val="fr-FR"/>
        </w:rPr>
      </w:pPr>
      <w:r w:rsidRPr="00EB690A">
        <w:rPr>
          <w:szCs w:val="22"/>
          <w:lang w:val="fr-FR"/>
        </w:rPr>
        <w:t>Ce médicament contient moins de 1 mmol de sodium (23 mg) par flacon, c</w:t>
      </w:r>
      <w:r w:rsidR="007A1663" w:rsidRPr="00EB690A">
        <w:rPr>
          <w:szCs w:val="22"/>
          <w:lang w:val="fr-FR"/>
        </w:rPr>
        <w:t>’</w:t>
      </w:r>
      <w:r w:rsidRPr="00EB690A">
        <w:rPr>
          <w:szCs w:val="22"/>
          <w:lang w:val="fr-FR"/>
        </w:rPr>
        <w:t>est-à-dire qu</w:t>
      </w:r>
      <w:r w:rsidR="007A1663" w:rsidRPr="00EB690A">
        <w:rPr>
          <w:szCs w:val="22"/>
          <w:lang w:val="fr-FR"/>
        </w:rPr>
        <w:t>’</w:t>
      </w:r>
      <w:r w:rsidRPr="00EB690A">
        <w:rPr>
          <w:szCs w:val="22"/>
          <w:lang w:val="fr-FR"/>
        </w:rPr>
        <w:t>il est essentiellement « sans sodium ».</w:t>
      </w:r>
    </w:p>
    <w:p w:rsidR="00280DDD" w:rsidRPr="00EB690A" w:rsidRDefault="00280DDD" w:rsidP="00262EAE">
      <w:pPr>
        <w:outlineLvl w:val="0"/>
        <w:rPr>
          <w:szCs w:val="22"/>
          <w:lang w:val="fr-FR"/>
        </w:rPr>
      </w:pPr>
    </w:p>
    <w:p w:rsidR="00B91F3E" w:rsidRPr="00EB690A" w:rsidRDefault="00B1045D" w:rsidP="00B91F3E">
      <w:pPr>
        <w:outlineLvl w:val="0"/>
        <w:rPr>
          <w:szCs w:val="22"/>
          <w:u w:val="single"/>
          <w:lang w:val="fr-FR"/>
        </w:rPr>
      </w:pPr>
      <w:r w:rsidRPr="006A082D">
        <w:rPr>
          <w:szCs w:val="22"/>
          <w:u w:val="single"/>
          <w:lang w:val="fr-FR"/>
        </w:rPr>
        <w:t>Traçabilité de l’administration</w:t>
      </w:r>
    </w:p>
    <w:p w:rsidR="00B91F3E" w:rsidRPr="00EB690A" w:rsidRDefault="00B1045D" w:rsidP="00B91F3E">
      <w:pPr>
        <w:outlineLvl w:val="0"/>
        <w:rPr>
          <w:szCs w:val="22"/>
          <w:lang w:val="fr-FR"/>
        </w:rPr>
      </w:pPr>
      <w:r>
        <w:rPr>
          <w:szCs w:val="22"/>
          <w:lang w:val="fr-FR"/>
        </w:rPr>
        <w:t>Lors de</w:t>
      </w:r>
      <w:r w:rsidR="00987106">
        <w:rPr>
          <w:szCs w:val="22"/>
          <w:lang w:val="fr-FR"/>
        </w:rPr>
        <w:t xml:space="preserve"> chaque administration de Refixia à un patient, i</w:t>
      </w:r>
      <w:r w:rsidR="00B91F3E" w:rsidRPr="00EB690A">
        <w:rPr>
          <w:szCs w:val="22"/>
          <w:lang w:val="fr-FR"/>
        </w:rPr>
        <w:t xml:space="preserve">l est </w:t>
      </w:r>
      <w:r w:rsidR="002B0D88">
        <w:rPr>
          <w:szCs w:val="22"/>
          <w:lang w:val="fr-FR"/>
        </w:rPr>
        <w:t>fortement</w:t>
      </w:r>
      <w:r w:rsidR="002B0D88" w:rsidRPr="00EB690A">
        <w:rPr>
          <w:szCs w:val="22"/>
          <w:lang w:val="fr-FR"/>
        </w:rPr>
        <w:t xml:space="preserve"> </w:t>
      </w:r>
      <w:r w:rsidR="00B91F3E" w:rsidRPr="00EB690A">
        <w:rPr>
          <w:szCs w:val="22"/>
          <w:lang w:val="fr-FR"/>
        </w:rPr>
        <w:t xml:space="preserve">recommandé de noter le nom et le numéro de lot </w:t>
      </w:r>
      <w:r w:rsidR="00096B13">
        <w:rPr>
          <w:szCs w:val="22"/>
          <w:lang w:val="fr-FR"/>
        </w:rPr>
        <w:t xml:space="preserve">du </w:t>
      </w:r>
      <w:r w:rsidR="007124A1">
        <w:rPr>
          <w:szCs w:val="22"/>
          <w:lang w:val="fr-FR"/>
        </w:rPr>
        <w:t xml:space="preserve">médicament </w:t>
      </w:r>
      <w:r w:rsidR="00B91F3E" w:rsidRPr="00EB690A">
        <w:rPr>
          <w:szCs w:val="22"/>
          <w:lang w:val="fr-FR"/>
        </w:rPr>
        <w:t>à des fins de traçabilité entre le patient et le lot d</w:t>
      </w:r>
      <w:r w:rsidR="001E378B" w:rsidRPr="00EB690A">
        <w:rPr>
          <w:szCs w:val="22"/>
          <w:lang w:val="fr-FR"/>
        </w:rPr>
        <w:t>u</w:t>
      </w:r>
      <w:r w:rsidR="00B91F3E" w:rsidRPr="00EB690A">
        <w:rPr>
          <w:szCs w:val="22"/>
          <w:lang w:val="fr-FR"/>
        </w:rPr>
        <w:t xml:space="preserve"> médicament.</w:t>
      </w:r>
    </w:p>
    <w:p w:rsidR="00B91F3E" w:rsidRPr="00EB690A" w:rsidRDefault="00B91F3E" w:rsidP="00B91F3E">
      <w:pPr>
        <w:outlineLvl w:val="0"/>
        <w:rPr>
          <w:szCs w:val="22"/>
          <w:lang w:val="fr-FR"/>
        </w:rPr>
      </w:pPr>
    </w:p>
    <w:p w:rsidR="00812D16" w:rsidRPr="00EB690A" w:rsidRDefault="00812D16" w:rsidP="00262EAE">
      <w:pPr>
        <w:ind w:left="567" w:hanging="567"/>
        <w:outlineLvl w:val="0"/>
        <w:rPr>
          <w:szCs w:val="22"/>
          <w:lang w:val="fr-FR"/>
        </w:rPr>
      </w:pPr>
      <w:r w:rsidRPr="00EB690A">
        <w:rPr>
          <w:b/>
          <w:szCs w:val="22"/>
          <w:lang w:val="fr-FR"/>
        </w:rPr>
        <w:t>4.5</w:t>
      </w:r>
      <w:r w:rsidRPr="00EB690A">
        <w:rPr>
          <w:b/>
          <w:szCs w:val="22"/>
          <w:lang w:val="fr-FR"/>
        </w:rPr>
        <w:tab/>
        <w:t>Interactions avec d</w:t>
      </w:r>
      <w:r w:rsidR="007A1663" w:rsidRPr="00EB690A">
        <w:rPr>
          <w:b/>
          <w:szCs w:val="22"/>
          <w:lang w:val="fr-FR"/>
        </w:rPr>
        <w:t>’</w:t>
      </w:r>
      <w:r w:rsidRPr="00EB690A">
        <w:rPr>
          <w:b/>
          <w:szCs w:val="22"/>
          <w:lang w:val="fr-FR"/>
        </w:rPr>
        <w:t>autres médicaments et autres formes d</w:t>
      </w:r>
      <w:r w:rsidR="007A1663" w:rsidRPr="00EB690A">
        <w:rPr>
          <w:b/>
          <w:szCs w:val="22"/>
          <w:lang w:val="fr-FR"/>
        </w:rPr>
        <w:t>’</w:t>
      </w:r>
      <w:r w:rsidRPr="00EB690A">
        <w:rPr>
          <w:b/>
          <w:szCs w:val="22"/>
          <w:lang w:val="fr-FR"/>
        </w:rPr>
        <w:t>interactions</w:t>
      </w:r>
    </w:p>
    <w:p w:rsidR="00812D16" w:rsidRPr="00EB690A" w:rsidRDefault="00812D16" w:rsidP="00262EAE">
      <w:pPr>
        <w:rPr>
          <w:szCs w:val="22"/>
          <w:lang w:val="fr-FR"/>
        </w:rPr>
      </w:pPr>
    </w:p>
    <w:p w:rsidR="00127600" w:rsidRPr="00EB690A" w:rsidRDefault="00127600" w:rsidP="00262EAE">
      <w:pPr>
        <w:rPr>
          <w:szCs w:val="22"/>
          <w:lang w:val="fr-FR"/>
        </w:rPr>
      </w:pPr>
      <w:r w:rsidRPr="00EB690A">
        <w:rPr>
          <w:szCs w:val="22"/>
          <w:lang w:val="fr-FR"/>
        </w:rPr>
        <w:t>Aucune interaction entre le</w:t>
      </w:r>
      <w:r w:rsidR="002B0D88">
        <w:rPr>
          <w:szCs w:val="22"/>
          <w:lang w:val="fr-FR"/>
        </w:rPr>
        <w:t>s</w:t>
      </w:r>
      <w:r w:rsidRPr="00EB690A">
        <w:rPr>
          <w:szCs w:val="22"/>
          <w:lang w:val="fr-FR"/>
        </w:rPr>
        <w:t xml:space="preserve"> facteur</w:t>
      </w:r>
      <w:r w:rsidR="006A082D">
        <w:rPr>
          <w:szCs w:val="22"/>
          <w:lang w:val="fr-FR"/>
        </w:rPr>
        <w:t>s</w:t>
      </w:r>
      <w:r w:rsidRPr="00EB690A">
        <w:rPr>
          <w:szCs w:val="22"/>
          <w:lang w:val="fr-FR"/>
        </w:rPr>
        <w:t> IX de coagulation humain (ADNr) et d</w:t>
      </w:r>
      <w:r w:rsidR="007A1663" w:rsidRPr="00EB690A">
        <w:rPr>
          <w:szCs w:val="22"/>
          <w:lang w:val="fr-FR"/>
        </w:rPr>
        <w:t>’</w:t>
      </w:r>
      <w:r w:rsidRPr="00EB690A">
        <w:rPr>
          <w:szCs w:val="22"/>
          <w:lang w:val="fr-FR"/>
        </w:rPr>
        <w:t>autres médicaments n</w:t>
      </w:r>
      <w:r w:rsidR="007A1663" w:rsidRPr="00EB690A">
        <w:rPr>
          <w:szCs w:val="22"/>
          <w:lang w:val="fr-FR"/>
        </w:rPr>
        <w:t>’</w:t>
      </w:r>
      <w:r w:rsidRPr="00EB690A">
        <w:rPr>
          <w:szCs w:val="22"/>
          <w:lang w:val="fr-FR"/>
        </w:rPr>
        <w:t>a été rapportée.</w:t>
      </w:r>
    </w:p>
    <w:p w:rsidR="00511A3E" w:rsidRPr="00EB690A" w:rsidRDefault="00511A3E" w:rsidP="00262EAE">
      <w:pPr>
        <w:rPr>
          <w:szCs w:val="22"/>
          <w:lang w:val="fr-FR"/>
        </w:rPr>
      </w:pPr>
    </w:p>
    <w:p w:rsidR="00812D16" w:rsidRPr="00EB690A" w:rsidRDefault="00812D16" w:rsidP="00262EAE">
      <w:pPr>
        <w:ind w:left="567" w:hanging="567"/>
        <w:outlineLvl w:val="0"/>
        <w:rPr>
          <w:szCs w:val="22"/>
          <w:lang w:val="fr-FR"/>
        </w:rPr>
      </w:pPr>
      <w:r w:rsidRPr="00EB690A">
        <w:rPr>
          <w:b/>
          <w:szCs w:val="22"/>
          <w:lang w:val="fr-FR"/>
        </w:rPr>
        <w:t>4.6</w:t>
      </w:r>
      <w:r w:rsidRPr="00EB690A">
        <w:rPr>
          <w:b/>
          <w:szCs w:val="22"/>
          <w:lang w:val="fr-FR"/>
        </w:rPr>
        <w:tab/>
      </w:r>
      <w:r w:rsidRPr="00EB690A">
        <w:rPr>
          <w:b/>
          <w:bCs/>
          <w:szCs w:val="22"/>
          <w:lang w:val="fr-FR"/>
        </w:rPr>
        <w:t xml:space="preserve">Fertilité, </w:t>
      </w:r>
      <w:r w:rsidRPr="00EB690A">
        <w:rPr>
          <w:b/>
          <w:szCs w:val="22"/>
          <w:lang w:val="fr-FR"/>
        </w:rPr>
        <w:t>grossesse et allaitement</w:t>
      </w:r>
    </w:p>
    <w:p w:rsidR="00812D16" w:rsidRPr="00EB690A" w:rsidRDefault="00812D16" w:rsidP="00262EAE">
      <w:pPr>
        <w:rPr>
          <w:szCs w:val="22"/>
          <w:lang w:val="fr-FR"/>
        </w:rPr>
      </w:pPr>
    </w:p>
    <w:p w:rsidR="00491C3F" w:rsidRPr="00EB690A" w:rsidRDefault="00491C3F" w:rsidP="00262EAE">
      <w:pPr>
        <w:rPr>
          <w:szCs w:val="22"/>
          <w:lang w:val="fr-FR"/>
        </w:rPr>
      </w:pPr>
      <w:r w:rsidRPr="00EB690A">
        <w:rPr>
          <w:szCs w:val="22"/>
          <w:lang w:val="fr-FR"/>
        </w:rPr>
        <w:t xml:space="preserve">Aucune étude </w:t>
      </w:r>
      <w:r w:rsidR="00F23F98">
        <w:rPr>
          <w:szCs w:val="22"/>
          <w:lang w:val="fr-FR"/>
        </w:rPr>
        <w:t>sur la</w:t>
      </w:r>
      <w:r w:rsidR="00F23F98" w:rsidRPr="00EB690A">
        <w:rPr>
          <w:szCs w:val="22"/>
          <w:lang w:val="fr-FR"/>
        </w:rPr>
        <w:t xml:space="preserve"> </w:t>
      </w:r>
      <w:r w:rsidRPr="00EB690A">
        <w:rPr>
          <w:szCs w:val="22"/>
          <w:lang w:val="fr-FR"/>
        </w:rPr>
        <w:t xml:space="preserve">reproduction </w:t>
      </w:r>
      <w:r w:rsidR="00F23F98">
        <w:rPr>
          <w:szCs w:val="22"/>
          <w:lang w:val="fr-FR"/>
        </w:rPr>
        <w:t>chez l’</w:t>
      </w:r>
      <w:r w:rsidRPr="00EB690A">
        <w:rPr>
          <w:szCs w:val="22"/>
          <w:lang w:val="fr-FR"/>
        </w:rPr>
        <w:t>animal n</w:t>
      </w:r>
      <w:r w:rsidR="007A1663" w:rsidRPr="00EB690A">
        <w:rPr>
          <w:szCs w:val="22"/>
          <w:lang w:val="fr-FR"/>
        </w:rPr>
        <w:t>’</w:t>
      </w:r>
      <w:r w:rsidRPr="00EB690A">
        <w:rPr>
          <w:szCs w:val="22"/>
          <w:lang w:val="fr-FR"/>
        </w:rPr>
        <w:t>a été réalisée avec le facteur IX. En raison de la rareté de l</w:t>
      </w:r>
      <w:r w:rsidR="007A1663" w:rsidRPr="00EB690A">
        <w:rPr>
          <w:szCs w:val="22"/>
          <w:lang w:val="fr-FR"/>
        </w:rPr>
        <w:t>’</w:t>
      </w:r>
      <w:r w:rsidRPr="00EB690A">
        <w:rPr>
          <w:szCs w:val="22"/>
          <w:lang w:val="fr-FR"/>
        </w:rPr>
        <w:t>hémophilie</w:t>
      </w:r>
      <w:r w:rsidR="003F78C8" w:rsidRPr="00EB690A">
        <w:rPr>
          <w:szCs w:val="22"/>
          <w:lang w:val="fr-FR"/>
        </w:rPr>
        <w:t> </w:t>
      </w:r>
      <w:r w:rsidRPr="00EB690A">
        <w:rPr>
          <w:szCs w:val="22"/>
          <w:lang w:val="fr-FR"/>
        </w:rPr>
        <w:t>B chez les femmes, il n</w:t>
      </w:r>
      <w:r w:rsidR="007A1663" w:rsidRPr="00EB690A">
        <w:rPr>
          <w:szCs w:val="22"/>
          <w:lang w:val="fr-FR"/>
        </w:rPr>
        <w:t>’</w:t>
      </w:r>
      <w:r w:rsidRPr="00EB690A">
        <w:rPr>
          <w:szCs w:val="22"/>
          <w:lang w:val="fr-FR"/>
        </w:rPr>
        <w:t>y a pas de donnée disponible sur l</w:t>
      </w:r>
      <w:r w:rsidR="007A1663" w:rsidRPr="00EB690A">
        <w:rPr>
          <w:szCs w:val="22"/>
          <w:lang w:val="fr-FR"/>
        </w:rPr>
        <w:t>’</w:t>
      </w:r>
      <w:r w:rsidRPr="00EB690A">
        <w:rPr>
          <w:szCs w:val="22"/>
          <w:lang w:val="fr-FR"/>
        </w:rPr>
        <w:t>utilisation du facteur IX lors de la grossesse ou de l</w:t>
      </w:r>
      <w:r w:rsidR="007A1663" w:rsidRPr="00EB690A">
        <w:rPr>
          <w:szCs w:val="22"/>
          <w:lang w:val="fr-FR"/>
        </w:rPr>
        <w:t>’</w:t>
      </w:r>
      <w:r w:rsidRPr="00EB690A">
        <w:rPr>
          <w:szCs w:val="22"/>
          <w:lang w:val="fr-FR"/>
        </w:rPr>
        <w:t xml:space="preserve">allaitement. Par conséquent, le facteur IX ne doit </w:t>
      </w:r>
      <w:r w:rsidR="00F23F98">
        <w:rPr>
          <w:szCs w:val="22"/>
          <w:lang w:val="fr-FR"/>
        </w:rPr>
        <w:t xml:space="preserve">pas </w:t>
      </w:r>
      <w:r w:rsidRPr="00EB690A">
        <w:rPr>
          <w:szCs w:val="22"/>
          <w:lang w:val="fr-FR"/>
        </w:rPr>
        <w:t>être utilisé pendant la grossesse ou l</w:t>
      </w:r>
      <w:r w:rsidR="007A1663" w:rsidRPr="00EB690A">
        <w:rPr>
          <w:szCs w:val="22"/>
          <w:lang w:val="fr-FR"/>
        </w:rPr>
        <w:t>’</w:t>
      </w:r>
      <w:r w:rsidRPr="00EB690A">
        <w:rPr>
          <w:szCs w:val="22"/>
          <w:lang w:val="fr-FR"/>
        </w:rPr>
        <w:t xml:space="preserve">allaitement </w:t>
      </w:r>
      <w:r w:rsidR="00F23F98">
        <w:rPr>
          <w:szCs w:val="22"/>
          <w:lang w:val="fr-FR"/>
        </w:rPr>
        <w:t xml:space="preserve">sauf </w:t>
      </w:r>
      <w:r w:rsidR="00F23F98" w:rsidRPr="00EB690A">
        <w:rPr>
          <w:szCs w:val="22"/>
          <w:lang w:val="fr-FR"/>
        </w:rPr>
        <w:t xml:space="preserve">en </w:t>
      </w:r>
      <w:r w:rsidRPr="00EB690A">
        <w:rPr>
          <w:szCs w:val="22"/>
          <w:lang w:val="fr-FR"/>
        </w:rPr>
        <w:t>cas de nécessité absolue.</w:t>
      </w:r>
    </w:p>
    <w:p w:rsidR="00812D16" w:rsidRPr="00EB690A" w:rsidRDefault="00812D16" w:rsidP="00262EAE">
      <w:pPr>
        <w:rPr>
          <w:szCs w:val="22"/>
          <w:lang w:val="fr-FR"/>
        </w:rPr>
      </w:pPr>
    </w:p>
    <w:p w:rsidR="00812D16" w:rsidRPr="00EB690A" w:rsidRDefault="00812D16" w:rsidP="00262EAE">
      <w:pPr>
        <w:ind w:left="567" w:hanging="567"/>
        <w:outlineLvl w:val="0"/>
        <w:rPr>
          <w:szCs w:val="22"/>
          <w:lang w:val="fr-FR"/>
        </w:rPr>
      </w:pPr>
      <w:r w:rsidRPr="00EB690A">
        <w:rPr>
          <w:b/>
          <w:szCs w:val="22"/>
          <w:lang w:val="fr-FR"/>
        </w:rPr>
        <w:t>4.7</w:t>
      </w:r>
      <w:r w:rsidRPr="00EB690A">
        <w:rPr>
          <w:b/>
          <w:szCs w:val="22"/>
          <w:lang w:val="fr-FR"/>
        </w:rPr>
        <w:tab/>
        <w:t>Effets sur l</w:t>
      </w:r>
      <w:r w:rsidR="007A1663" w:rsidRPr="00EB690A">
        <w:rPr>
          <w:b/>
          <w:szCs w:val="22"/>
          <w:lang w:val="fr-FR"/>
        </w:rPr>
        <w:t>’</w:t>
      </w:r>
      <w:r w:rsidRPr="00EB690A">
        <w:rPr>
          <w:b/>
          <w:szCs w:val="22"/>
          <w:lang w:val="fr-FR"/>
        </w:rPr>
        <w:t>aptitude à conduire des véhicules et à utiliser des machines</w:t>
      </w:r>
    </w:p>
    <w:p w:rsidR="00812D16" w:rsidRPr="00EB690A" w:rsidRDefault="00812D16" w:rsidP="00262EAE">
      <w:pPr>
        <w:rPr>
          <w:szCs w:val="22"/>
          <w:lang w:val="fr-FR"/>
        </w:rPr>
      </w:pPr>
    </w:p>
    <w:p w:rsidR="00491C3F" w:rsidRPr="00EB690A" w:rsidRDefault="005E05CE" w:rsidP="00262EAE">
      <w:pPr>
        <w:rPr>
          <w:szCs w:val="22"/>
          <w:lang w:val="fr-FR"/>
        </w:rPr>
      </w:pPr>
      <w:r w:rsidRPr="00EB690A">
        <w:rPr>
          <w:szCs w:val="22"/>
          <w:lang w:val="fr-FR"/>
        </w:rPr>
        <w:t>Refixia n</w:t>
      </w:r>
      <w:r w:rsidR="007A1663" w:rsidRPr="00EB690A">
        <w:rPr>
          <w:szCs w:val="22"/>
          <w:lang w:val="fr-FR"/>
        </w:rPr>
        <w:t>’</w:t>
      </w:r>
      <w:r w:rsidRPr="00EB690A">
        <w:rPr>
          <w:szCs w:val="22"/>
          <w:lang w:val="fr-FR"/>
        </w:rPr>
        <w:t>a aucun effet sur l</w:t>
      </w:r>
      <w:r w:rsidR="007A1663" w:rsidRPr="00EB690A">
        <w:rPr>
          <w:szCs w:val="22"/>
          <w:lang w:val="fr-FR"/>
        </w:rPr>
        <w:t>’</w:t>
      </w:r>
      <w:r w:rsidRPr="00EB690A">
        <w:rPr>
          <w:szCs w:val="22"/>
          <w:lang w:val="fr-FR"/>
        </w:rPr>
        <w:t>aptitude à conduire des véhicules et à utiliser des machines.</w:t>
      </w:r>
    </w:p>
    <w:p w:rsidR="00B64B2F" w:rsidRPr="00EB690A" w:rsidRDefault="00B64B2F" w:rsidP="00262EAE">
      <w:pPr>
        <w:rPr>
          <w:szCs w:val="22"/>
          <w:lang w:val="fr-FR"/>
        </w:rPr>
      </w:pPr>
    </w:p>
    <w:p w:rsidR="00812D16" w:rsidRPr="00EB690A" w:rsidRDefault="00855481" w:rsidP="00262EAE">
      <w:pPr>
        <w:outlineLvl w:val="0"/>
        <w:rPr>
          <w:b/>
          <w:szCs w:val="22"/>
          <w:lang w:val="fr-FR"/>
        </w:rPr>
      </w:pPr>
      <w:r w:rsidRPr="00EB690A">
        <w:rPr>
          <w:b/>
          <w:szCs w:val="22"/>
          <w:lang w:val="fr-FR"/>
        </w:rPr>
        <w:t>4.8</w:t>
      </w:r>
      <w:r w:rsidRPr="00EB690A">
        <w:rPr>
          <w:b/>
          <w:szCs w:val="22"/>
          <w:lang w:val="fr-FR"/>
        </w:rPr>
        <w:tab/>
        <w:t>Effets indésirables</w:t>
      </w:r>
    </w:p>
    <w:p w:rsidR="00370B1F" w:rsidRPr="00EB690A" w:rsidRDefault="00370B1F" w:rsidP="00262EAE">
      <w:pPr>
        <w:outlineLvl w:val="0"/>
        <w:rPr>
          <w:b/>
          <w:szCs w:val="22"/>
          <w:lang w:val="fr-FR"/>
        </w:rPr>
      </w:pPr>
    </w:p>
    <w:p w:rsidR="00370B1F" w:rsidRPr="00EB690A" w:rsidRDefault="00370B1F" w:rsidP="00262EAE">
      <w:pPr>
        <w:autoSpaceDE w:val="0"/>
        <w:autoSpaceDN w:val="0"/>
        <w:adjustRightInd w:val="0"/>
        <w:rPr>
          <w:szCs w:val="22"/>
          <w:u w:val="single"/>
          <w:lang w:val="fr-FR"/>
        </w:rPr>
      </w:pPr>
      <w:r w:rsidRPr="00EB690A">
        <w:rPr>
          <w:szCs w:val="22"/>
          <w:u w:val="single"/>
          <w:lang w:val="fr-FR"/>
        </w:rPr>
        <w:t>Résumé du profil de sécurité</w:t>
      </w:r>
    </w:p>
    <w:p w:rsidR="00370B1F" w:rsidRPr="00EB690A" w:rsidRDefault="00370B1F" w:rsidP="00262EAE">
      <w:pPr>
        <w:autoSpaceDE w:val="0"/>
        <w:autoSpaceDN w:val="0"/>
        <w:adjustRightInd w:val="0"/>
        <w:rPr>
          <w:szCs w:val="22"/>
          <w:lang w:val="fr-FR"/>
        </w:rPr>
      </w:pPr>
      <w:r w:rsidRPr="00EB690A">
        <w:rPr>
          <w:szCs w:val="22"/>
          <w:lang w:val="fr-FR"/>
        </w:rPr>
        <w:t>Une hypersensibilité ou des réactions allergiques (</w:t>
      </w:r>
      <w:r w:rsidR="00521520">
        <w:rPr>
          <w:szCs w:val="22"/>
          <w:lang w:val="fr-FR"/>
        </w:rPr>
        <w:t>pouvant</w:t>
      </w:r>
      <w:r w:rsidRPr="00EB690A">
        <w:rPr>
          <w:szCs w:val="22"/>
          <w:lang w:val="fr-FR"/>
        </w:rPr>
        <w:t xml:space="preserve"> inclure angioedème, brûlure et </w:t>
      </w:r>
      <w:r w:rsidR="00B1045D">
        <w:rPr>
          <w:szCs w:val="22"/>
          <w:lang w:val="fr-FR"/>
        </w:rPr>
        <w:t>picotement</w:t>
      </w:r>
      <w:r w:rsidRPr="00EB690A">
        <w:rPr>
          <w:szCs w:val="22"/>
          <w:lang w:val="fr-FR"/>
        </w:rPr>
        <w:t xml:space="preserve"> au </w:t>
      </w:r>
      <w:r w:rsidR="002B0D88">
        <w:rPr>
          <w:szCs w:val="22"/>
          <w:lang w:val="fr-FR"/>
        </w:rPr>
        <w:t xml:space="preserve">niveau du </w:t>
      </w:r>
      <w:r w:rsidRPr="00EB690A">
        <w:rPr>
          <w:szCs w:val="22"/>
          <w:lang w:val="fr-FR"/>
        </w:rPr>
        <w:t>site d</w:t>
      </w:r>
      <w:r w:rsidR="007A1663" w:rsidRPr="00EB690A">
        <w:rPr>
          <w:szCs w:val="22"/>
          <w:lang w:val="fr-FR"/>
        </w:rPr>
        <w:t>’</w:t>
      </w:r>
      <w:r w:rsidRPr="00EB690A">
        <w:rPr>
          <w:szCs w:val="22"/>
          <w:lang w:val="fr-FR"/>
        </w:rPr>
        <w:t>injection, frissons, rougeurs, urticaire généralisée, céphalées, urticaire</w:t>
      </w:r>
      <w:r w:rsidR="003C2103">
        <w:rPr>
          <w:szCs w:val="22"/>
          <w:lang w:val="fr-FR"/>
        </w:rPr>
        <w:t xml:space="preserve"> localisée</w:t>
      </w:r>
      <w:r w:rsidRPr="00EB690A">
        <w:rPr>
          <w:szCs w:val="22"/>
          <w:lang w:val="fr-FR"/>
        </w:rPr>
        <w:t xml:space="preserve">, hypotension, léthargie, nausées, </w:t>
      </w:r>
      <w:r w:rsidR="00B1045D">
        <w:rPr>
          <w:szCs w:val="22"/>
          <w:lang w:val="fr-FR"/>
        </w:rPr>
        <w:t>nervosité</w:t>
      </w:r>
      <w:r w:rsidRPr="00EB690A">
        <w:rPr>
          <w:szCs w:val="22"/>
          <w:lang w:val="fr-FR"/>
        </w:rPr>
        <w:t xml:space="preserve">, tachycardie, oppression thoracique, </w:t>
      </w:r>
      <w:r w:rsidR="00B1045D">
        <w:rPr>
          <w:szCs w:val="22"/>
          <w:lang w:val="fr-FR"/>
        </w:rPr>
        <w:t>fourmillements</w:t>
      </w:r>
      <w:r w:rsidRPr="00EB690A">
        <w:rPr>
          <w:szCs w:val="22"/>
          <w:lang w:val="fr-FR"/>
        </w:rPr>
        <w:t>, vomissements, respiration sifflante) ont été rarement observées avec des facteur</w:t>
      </w:r>
      <w:r w:rsidR="007124A1">
        <w:rPr>
          <w:szCs w:val="22"/>
          <w:lang w:val="fr-FR"/>
        </w:rPr>
        <w:t>s</w:t>
      </w:r>
      <w:r w:rsidRPr="00EB690A">
        <w:rPr>
          <w:szCs w:val="22"/>
          <w:lang w:val="fr-FR"/>
        </w:rPr>
        <w:t> IX recombinants et peuvent, dans certains cas, évoluer vers une anaphylaxie sévère (y compris un choc</w:t>
      </w:r>
      <w:r w:rsidR="00AC44F9" w:rsidRPr="00EB690A">
        <w:rPr>
          <w:szCs w:val="22"/>
          <w:lang w:val="fr-FR"/>
        </w:rPr>
        <w:t xml:space="preserve"> anaphylactique</w:t>
      </w:r>
      <w:r w:rsidRPr="00EB690A">
        <w:rPr>
          <w:szCs w:val="22"/>
          <w:lang w:val="fr-FR"/>
        </w:rPr>
        <w:t xml:space="preserve">). Dans certains cas, ces réactions ont évolué en anaphylaxie sévère et </w:t>
      </w:r>
      <w:r w:rsidR="00FD0E5A">
        <w:rPr>
          <w:szCs w:val="22"/>
          <w:lang w:val="fr-FR"/>
        </w:rPr>
        <w:t xml:space="preserve">sont survenues </w:t>
      </w:r>
      <w:r w:rsidR="00B1045D">
        <w:rPr>
          <w:szCs w:val="22"/>
          <w:lang w:val="fr-FR"/>
        </w:rPr>
        <w:t>avec un lien temporel étroit</w:t>
      </w:r>
      <w:r w:rsidRPr="00EB690A">
        <w:rPr>
          <w:szCs w:val="22"/>
          <w:lang w:val="fr-FR"/>
        </w:rPr>
        <w:t xml:space="preserve"> avec le développement d</w:t>
      </w:r>
      <w:r w:rsidR="007A1663" w:rsidRPr="00EB690A">
        <w:rPr>
          <w:szCs w:val="22"/>
          <w:lang w:val="fr-FR"/>
        </w:rPr>
        <w:t>’</w:t>
      </w:r>
      <w:r w:rsidRPr="00EB690A">
        <w:rPr>
          <w:szCs w:val="22"/>
          <w:lang w:val="fr-FR"/>
        </w:rPr>
        <w:t>inhibiteurs du facteur IX (voir également rubrique 4.4). Des cas de syndrome néphrotique ont été rapportés après une tentative d</w:t>
      </w:r>
      <w:r w:rsidR="007A1663" w:rsidRPr="00EB690A">
        <w:rPr>
          <w:szCs w:val="22"/>
          <w:lang w:val="fr-FR"/>
        </w:rPr>
        <w:t>’</w:t>
      </w:r>
      <w:r w:rsidRPr="00EB690A">
        <w:rPr>
          <w:szCs w:val="22"/>
          <w:lang w:val="fr-FR"/>
        </w:rPr>
        <w:t xml:space="preserve">induction de tolérance immune chez des patients </w:t>
      </w:r>
      <w:r w:rsidR="00823C78">
        <w:rPr>
          <w:szCs w:val="22"/>
          <w:lang w:val="fr-FR"/>
        </w:rPr>
        <w:t>atteints d’une hémophilie</w:t>
      </w:r>
      <w:r w:rsidRPr="00EB690A">
        <w:rPr>
          <w:szCs w:val="22"/>
          <w:lang w:val="fr-FR"/>
        </w:rPr>
        <w:t xml:space="preserve"> B avec inhibiteurs du facteur IX et </w:t>
      </w:r>
      <w:r w:rsidR="002B0D88">
        <w:rPr>
          <w:szCs w:val="22"/>
          <w:lang w:val="fr-FR"/>
        </w:rPr>
        <w:t xml:space="preserve">présentant des </w:t>
      </w:r>
      <w:r w:rsidRPr="00EB690A">
        <w:rPr>
          <w:szCs w:val="22"/>
          <w:lang w:val="fr-FR"/>
        </w:rPr>
        <w:t>antécédents de réaction allergique.</w:t>
      </w:r>
    </w:p>
    <w:p w:rsidR="00177487" w:rsidRPr="00EB690A" w:rsidRDefault="00177487" w:rsidP="00262EAE">
      <w:pPr>
        <w:autoSpaceDE w:val="0"/>
        <w:autoSpaceDN w:val="0"/>
        <w:adjustRightInd w:val="0"/>
        <w:rPr>
          <w:szCs w:val="22"/>
          <w:lang w:val="fr-FR"/>
        </w:rPr>
      </w:pPr>
    </w:p>
    <w:p w:rsidR="00370B1F" w:rsidRPr="00EB690A" w:rsidRDefault="006A224E" w:rsidP="00262EAE">
      <w:pPr>
        <w:autoSpaceDE w:val="0"/>
        <w:autoSpaceDN w:val="0"/>
        <w:adjustRightInd w:val="0"/>
        <w:rPr>
          <w:szCs w:val="22"/>
          <w:lang w:val="fr-FR"/>
        </w:rPr>
      </w:pPr>
      <w:r w:rsidRPr="006A224E">
        <w:rPr>
          <w:szCs w:val="22"/>
          <w:lang w:val="fr-FR"/>
        </w:rPr>
        <w:t>L</w:t>
      </w:r>
      <w:r w:rsidR="00307579">
        <w:rPr>
          <w:rFonts w:hint="eastAsia"/>
          <w:szCs w:val="22"/>
          <w:lang w:val="fr-FR"/>
        </w:rPr>
        <w:t>’</w:t>
      </w:r>
      <w:r w:rsidRPr="006A224E">
        <w:rPr>
          <w:szCs w:val="22"/>
          <w:lang w:val="fr-FR"/>
        </w:rPr>
        <w:t>apparition d</w:t>
      </w:r>
      <w:r w:rsidR="00307579">
        <w:rPr>
          <w:rFonts w:hint="eastAsia"/>
          <w:szCs w:val="22"/>
          <w:lang w:val="fr-FR"/>
        </w:rPr>
        <w:t>’</w:t>
      </w:r>
      <w:r w:rsidRPr="006A224E">
        <w:rPr>
          <w:szCs w:val="22"/>
          <w:lang w:val="fr-FR"/>
        </w:rPr>
        <w:t>anticorps dirigés contre des protéines de hamster, associée à des réactions d</w:t>
      </w:r>
      <w:r w:rsidR="00307579">
        <w:rPr>
          <w:rFonts w:hint="eastAsia"/>
          <w:szCs w:val="22"/>
          <w:lang w:val="fr-FR"/>
        </w:rPr>
        <w:t>’</w:t>
      </w:r>
      <w:r w:rsidRPr="006A224E">
        <w:rPr>
          <w:szCs w:val="22"/>
          <w:lang w:val="fr-FR"/>
        </w:rPr>
        <w:t>hypersensibilité, a été très rarement observée</w:t>
      </w:r>
      <w:r w:rsidR="00370B1F" w:rsidRPr="00EB690A">
        <w:rPr>
          <w:szCs w:val="22"/>
          <w:lang w:val="fr-FR"/>
        </w:rPr>
        <w:t>.</w:t>
      </w:r>
    </w:p>
    <w:p w:rsidR="00177487" w:rsidRPr="00EB690A" w:rsidRDefault="00177487" w:rsidP="00262EAE">
      <w:pPr>
        <w:autoSpaceDE w:val="0"/>
        <w:autoSpaceDN w:val="0"/>
        <w:adjustRightInd w:val="0"/>
        <w:rPr>
          <w:szCs w:val="22"/>
          <w:lang w:val="fr-FR"/>
        </w:rPr>
      </w:pPr>
    </w:p>
    <w:p w:rsidR="00370B1F" w:rsidRPr="00EB690A" w:rsidRDefault="009560CA" w:rsidP="00262EAE">
      <w:pPr>
        <w:autoSpaceDE w:val="0"/>
        <w:autoSpaceDN w:val="0"/>
        <w:adjustRightInd w:val="0"/>
        <w:rPr>
          <w:szCs w:val="22"/>
          <w:lang w:val="fr-FR"/>
        </w:rPr>
      </w:pPr>
      <w:r w:rsidRPr="00EB690A">
        <w:rPr>
          <w:szCs w:val="22"/>
          <w:lang w:val="fr-FR"/>
        </w:rPr>
        <w:t xml:space="preserve">Les patients </w:t>
      </w:r>
      <w:r w:rsidR="00823C78">
        <w:rPr>
          <w:szCs w:val="22"/>
          <w:lang w:val="fr-FR"/>
        </w:rPr>
        <w:t xml:space="preserve">atteints d’une hémophilie </w:t>
      </w:r>
      <w:r w:rsidRPr="00EB690A">
        <w:rPr>
          <w:szCs w:val="22"/>
          <w:lang w:val="fr-FR"/>
        </w:rPr>
        <w:t xml:space="preserve">B peuvent développer des anticorps neutralisants (inhibiteurs) du facteur IX. </w:t>
      </w:r>
      <w:r w:rsidR="00FD0E5A">
        <w:rPr>
          <w:szCs w:val="22"/>
          <w:lang w:val="fr-FR"/>
        </w:rPr>
        <w:t xml:space="preserve">La formation de ces inhibiteurs se traduira </w:t>
      </w:r>
      <w:r w:rsidRPr="00EB690A">
        <w:rPr>
          <w:szCs w:val="22"/>
          <w:lang w:val="fr-FR"/>
        </w:rPr>
        <w:t>par une réponse clinique insuffisante. Dans ce cas, il est recommandé de contacter un centre spécialisé en hémophilie.</w:t>
      </w:r>
    </w:p>
    <w:p w:rsidR="00177487" w:rsidRPr="00EB690A" w:rsidRDefault="00177487" w:rsidP="00262EAE">
      <w:pPr>
        <w:autoSpaceDE w:val="0"/>
        <w:autoSpaceDN w:val="0"/>
        <w:adjustRightInd w:val="0"/>
        <w:rPr>
          <w:szCs w:val="22"/>
          <w:lang w:val="fr-FR"/>
        </w:rPr>
      </w:pPr>
    </w:p>
    <w:p w:rsidR="00370B1F" w:rsidRPr="00EB690A" w:rsidRDefault="00370B1F" w:rsidP="00262EAE">
      <w:pPr>
        <w:autoSpaceDE w:val="0"/>
        <w:autoSpaceDN w:val="0"/>
        <w:adjustRightInd w:val="0"/>
        <w:rPr>
          <w:szCs w:val="22"/>
          <w:lang w:val="fr-FR"/>
        </w:rPr>
      </w:pPr>
      <w:r w:rsidRPr="00EB690A">
        <w:rPr>
          <w:szCs w:val="22"/>
          <w:lang w:val="fr-FR"/>
        </w:rPr>
        <w:t>Il existe un risque potentiel d</w:t>
      </w:r>
      <w:r w:rsidR="007A1663" w:rsidRPr="00EB690A">
        <w:rPr>
          <w:szCs w:val="22"/>
          <w:lang w:val="fr-FR"/>
        </w:rPr>
        <w:t>’</w:t>
      </w:r>
      <w:r w:rsidRPr="00EB690A">
        <w:rPr>
          <w:szCs w:val="22"/>
          <w:lang w:val="fr-FR"/>
        </w:rPr>
        <w:t>épisodes thromboemboliques après l</w:t>
      </w:r>
      <w:r w:rsidR="007A1663" w:rsidRPr="00EB690A">
        <w:rPr>
          <w:szCs w:val="22"/>
          <w:lang w:val="fr-FR"/>
        </w:rPr>
        <w:t>’</w:t>
      </w:r>
      <w:r w:rsidRPr="00EB690A">
        <w:rPr>
          <w:szCs w:val="22"/>
          <w:lang w:val="fr-FR"/>
        </w:rPr>
        <w:t>administration de facteur</w:t>
      </w:r>
      <w:r w:rsidR="006A082D">
        <w:rPr>
          <w:szCs w:val="22"/>
          <w:lang w:val="fr-FR"/>
        </w:rPr>
        <w:t>s</w:t>
      </w:r>
      <w:r w:rsidRPr="00EB690A">
        <w:rPr>
          <w:szCs w:val="22"/>
          <w:lang w:val="fr-FR"/>
        </w:rPr>
        <w:t> IX, qui est plus élevé en cas de faible pureté. L</w:t>
      </w:r>
      <w:r w:rsidR="007A1663" w:rsidRPr="00EB690A">
        <w:rPr>
          <w:szCs w:val="22"/>
          <w:lang w:val="fr-FR"/>
        </w:rPr>
        <w:t>’</w:t>
      </w:r>
      <w:r w:rsidRPr="00EB690A">
        <w:rPr>
          <w:szCs w:val="22"/>
          <w:lang w:val="fr-FR"/>
        </w:rPr>
        <w:t>utilisation de facteur</w:t>
      </w:r>
      <w:r w:rsidR="00832DAE">
        <w:rPr>
          <w:szCs w:val="22"/>
          <w:lang w:val="fr-FR"/>
        </w:rPr>
        <w:t>s</w:t>
      </w:r>
      <w:r w:rsidRPr="00EB690A">
        <w:rPr>
          <w:szCs w:val="22"/>
          <w:lang w:val="fr-FR"/>
        </w:rPr>
        <w:t> IX de faible pureté a été associée à des cas d</w:t>
      </w:r>
      <w:r w:rsidR="007A1663" w:rsidRPr="00EB690A">
        <w:rPr>
          <w:szCs w:val="22"/>
          <w:lang w:val="fr-FR"/>
        </w:rPr>
        <w:t>’</w:t>
      </w:r>
      <w:r w:rsidRPr="00EB690A">
        <w:rPr>
          <w:szCs w:val="22"/>
          <w:lang w:val="fr-FR"/>
        </w:rPr>
        <w:t>infarctus du myocarde, de coagulation intravasculaire disséminée, de thrombose veineuse et d</w:t>
      </w:r>
      <w:r w:rsidR="007A1663" w:rsidRPr="00EB690A">
        <w:rPr>
          <w:szCs w:val="22"/>
          <w:lang w:val="fr-FR"/>
        </w:rPr>
        <w:t>’</w:t>
      </w:r>
      <w:r w:rsidRPr="00EB690A">
        <w:rPr>
          <w:szCs w:val="22"/>
          <w:lang w:val="fr-FR"/>
        </w:rPr>
        <w:t>embolie pulmonaire. L</w:t>
      </w:r>
      <w:r w:rsidR="007A1663" w:rsidRPr="00EB690A">
        <w:rPr>
          <w:szCs w:val="22"/>
          <w:lang w:val="fr-FR"/>
        </w:rPr>
        <w:t>’</w:t>
      </w:r>
      <w:r w:rsidRPr="00EB690A">
        <w:rPr>
          <w:szCs w:val="22"/>
          <w:lang w:val="fr-FR"/>
        </w:rPr>
        <w:t>utilisation de facteur</w:t>
      </w:r>
      <w:r w:rsidR="00832DAE">
        <w:rPr>
          <w:szCs w:val="22"/>
          <w:lang w:val="fr-FR"/>
        </w:rPr>
        <w:t>s</w:t>
      </w:r>
      <w:r w:rsidRPr="00EB690A">
        <w:rPr>
          <w:szCs w:val="22"/>
          <w:lang w:val="fr-FR"/>
        </w:rPr>
        <w:t xml:space="preserve"> IX de grande pureté tels que Refixia est rarement associée à </w:t>
      </w:r>
      <w:r w:rsidR="007E6114" w:rsidRPr="00EB690A">
        <w:rPr>
          <w:szCs w:val="22"/>
          <w:lang w:val="fr-FR"/>
        </w:rPr>
        <w:t>ce type</w:t>
      </w:r>
      <w:r w:rsidR="007E6114">
        <w:rPr>
          <w:szCs w:val="22"/>
          <w:lang w:val="fr-FR"/>
        </w:rPr>
        <w:t xml:space="preserve"> </w:t>
      </w:r>
      <w:r w:rsidRPr="00EB690A">
        <w:rPr>
          <w:szCs w:val="22"/>
          <w:lang w:val="fr-FR"/>
        </w:rPr>
        <w:t>de réactions indésirables.</w:t>
      </w:r>
    </w:p>
    <w:p w:rsidR="00370B1F" w:rsidRPr="00EB690A" w:rsidRDefault="00370B1F" w:rsidP="00262EAE">
      <w:pPr>
        <w:autoSpaceDE w:val="0"/>
        <w:autoSpaceDN w:val="0"/>
        <w:adjustRightInd w:val="0"/>
        <w:rPr>
          <w:szCs w:val="22"/>
          <w:lang w:val="fr-FR"/>
        </w:rPr>
      </w:pPr>
    </w:p>
    <w:p w:rsidR="00370B1F" w:rsidRPr="00EB690A" w:rsidRDefault="006A224E" w:rsidP="00262EAE">
      <w:pPr>
        <w:autoSpaceDE w:val="0"/>
        <w:autoSpaceDN w:val="0"/>
        <w:adjustRightInd w:val="0"/>
        <w:rPr>
          <w:szCs w:val="22"/>
          <w:u w:val="single"/>
          <w:lang w:val="fr-FR"/>
        </w:rPr>
      </w:pPr>
      <w:r w:rsidRPr="006A224E">
        <w:rPr>
          <w:szCs w:val="22"/>
          <w:u w:val="single"/>
          <w:lang w:val="fr-FR"/>
        </w:rPr>
        <w:t>Tableau</w:t>
      </w:r>
      <w:r w:rsidR="00370B1F" w:rsidRPr="00EB690A">
        <w:rPr>
          <w:szCs w:val="22"/>
          <w:u w:val="single"/>
          <w:lang w:val="fr-FR"/>
        </w:rPr>
        <w:t xml:space="preserve"> des </w:t>
      </w:r>
      <w:r w:rsidR="00311D8B" w:rsidRPr="00EB690A">
        <w:rPr>
          <w:szCs w:val="22"/>
          <w:u w:val="single"/>
          <w:lang w:val="fr-FR"/>
        </w:rPr>
        <w:t xml:space="preserve">effets </w:t>
      </w:r>
      <w:r w:rsidR="00370B1F" w:rsidRPr="00EB690A">
        <w:rPr>
          <w:szCs w:val="22"/>
          <w:u w:val="single"/>
          <w:lang w:val="fr-FR"/>
        </w:rPr>
        <w:t>indésirables</w:t>
      </w:r>
    </w:p>
    <w:p w:rsidR="00370B1F" w:rsidRPr="00EB690A" w:rsidRDefault="00370B1F" w:rsidP="00262EAE">
      <w:pPr>
        <w:autoSpaceDE w:val="0"/>
        <w:autoSpaceDN w:val="0"/>
        <w:adjustRightInd w:val="0"/>
        <w:rPr>
          <w:szCs w:val="22"/>
          <w:lang w:val="fr-FR"/>
        </w:rPr>
      </w:pPr>
      <w:r w:rsidRPr="00EB690A">
        <w:rPr>
          <w:szCs w:val="22"/>
          <w:lang w:val="fr-FR"/>
        </w:rPr>
        <w:t>Le tableau ci-dessous respecte la classification MedDRA des classes de systèmes d</w:t>
      </w:r>
      <w:r w:rsidR="007A1663" w:rsidRPr="00EB690A">
        <w:rPr>
          <w:szCs w:val="22"/>
          <w:lang w:val="fr-FR"/>
        </w:rPr>
        <w:t>’</w:t>
      </w:r>
      <w:r w:rsidRPr="00EB690A">
        <w:rPr>
          <w:szCs w:val="22"/>
          <w:lang w:val="fr-FR"/>
        </w:rPr>
        <w:t xml:space="preserve">organes (CSO et termes </w:t>
      </w:r>
      <w:r w:rsidR="007E6114">
        <w:rPr>
          <w:szCs w:val="22"/>
          <w:lang w:val="fr-FR"/>
        </w:rPr>
        <w:t>préférentiels</w:t>
      </w:r>
      <w:r w:rsidRPr="00EB690A">
        <w:rPr>
          <w:szCs w:val="22"/>
          <w:lang w:val="fr-FR"/>
        </w:rPr>
        <w:t>).</w:t>
      </w:r>
    </w:p>
    <w:p w:rsidR="00370B1F" w:rsidRPr="00EB690A" w:rsidRDefault="00370B1F" w:rsidP="00262EAE">
      <w:pPr>
        <w:autoSpaceDE w:val="0"/>
        <w:autoSpaceDN w:val="0"/>
        <w:adjustRightInd w:val="0"/>
        <w:rPr>
          <w:szCs w:val="22"/>
          <w:lang w:val="fr-FR"/>
        </w:rPr>
      </w:pPr>
    </w:p>
    <w:p w:rsidR="00370B1F" w:rsidRPr="00EB690A" w:rsidRDefault="00370B1F" w:rsidP="00262EAE">
      <w:pPr>
        <w:autoSpaceDE w:val="0"/>
        <w:autoSpaceDN w:val="0"/>
        <w:adjustRightInd w:val="0"/>
        <w:rPr>
          <w:szCs w:val="22"/>
          <w:lang w:val="fr-FR"/>
        </w:rPr>
      </w:pPr>
      <w:r w:rsidRPr="00EB690A">
        <w:rPr>
          <w:szCs w:val="22"/>
          <w:lang w:val="fr-FR"/>
        </w:rPr>
        <w:t xml:space="preserve">Les </w:t>
      </w:r>
      <w:r w:rsidR="006A224E" w:rsidRPr="00EB690A">
        <w:rPr>
          <w:szCs w:val="22"/>
          <w:lang w:val="fr-FR"/>
        </w:rPr>
        <w:t xml:space="preserve">catégories </w:t>
      </w:r>
      <w:r w:rsidR="006A224E" w:rsidRPr="006A224E">
        <w:rPr>
          <w:szCs w:val="22"/>
          <w:lang w:val="fr-FR"/>
        </w:rPr>
        <w:t>de fréquence sont définies selon les</w:t>
      </w:r>
      <w:r w:rsidR="00FD5ACE" w:rsidRPr="00EB690A">
        <w:rPr>
          <w:szCs w:val="22"/>
          <w:lang w:val="fr-FR"/>
        </w:rPr>
        <w:t xml:space="preserve"> </w:t>
      </w:r>
      <w:r w:rsidRPr="00EB690A">
        <w:rPr>
          <w:szCs w:val="22"/>
          <w:lang w:val="fr-FR"/>
        </w:rPr>
        <w:t>convention</w:t>
      </w:r>
      <w:r w:rsidR="006A224E" w:rsidRPr="00EB690A">
        <w:rPr>
          <w:szCs w:val="22"/>
          <w:lang w:val="fr-FR"/>
        </w:rPr>
        <w:t>s</w:t>
      </w:r>
      <w:r w:rsidRPr="00EB690A">
        <w:rPr>
          <w:szCs w:val="22"/>
          <w:lang w:val="fr-FR"/>
        </w:rPr>
        <w:t xml:space="preserve"> suivante</w:t>
      </w:r>
      <w:r w:rsidR="006A224E" w:rsidRPr="00EB690A">
        <w:rPr>
          <w:szCs w:val="22"/>
          <w:lang w:val="fr-FR"/>
        </w:rPr>
        <w:t>s</w:t>
      </w:r>
      <w:r w:rsidRPr="00EB690A">
        <w:rPr>
          <w:szCs w:val="22"/>
          <w:lang w:val="fr-FR"/>
        </w:rPr>
        <w:t> : très fréquent (≥</w:t>
      </w:r>
      <w:r w:rsidR="00A73590" w:rsidRPr="00EB690A">
        <w:rPr>
          <w:szCs w:val="22"/>
          <w:lang w:val="fr-FR"/>
        </w:rPr>
        <w:t> </w:t>
      </w:r>
      <w:r w:rsidRPr="00EB690A">
        <w:rPr>
          <w:szCs w:val="22"/>
          <w:lang w:val="fr-FR"/>
        </w:rPr>
        <w:t>1/10) ; fréquent (≥</w:t>
      </w:r>
      <w:r w:rsidR="00A73590" w:rsidRPr="00EB690A">
        <w:rPr>
          <w:szCs w:val="22"/>
          <w:lang w:val="fr-FR"/>
        </w:rPr>
        <w:t> </w:t>
      </w:r>
      <w:r w:rsidRPr="00EB690A">
        <w:rPr>
          <w:szCs w:val="22"/>
          <w:lang w:val="fr-FR"/>
        </w:rPr>
        <w:t>1/100, &lt;</w:t>
      </w:r>
      <w:r w:rsidR="00A73590" w:rsidRPr="00EB690A">
        <w:rPr>
          <w:szCs w:val="22"/>
          <w:lang w:val="fr-FR"/>
        </w:rPr>
        <w:t> </w:t>
      </w:r>
      <w:r w:rsidRPr="00EB690A">
        <w:rPr>
          <w:szCs w:val="22"/>
          <w:lang w:val="fr-FR"/>
        </w:rPr>
        <w:t>1/10) ; peu fréquent (≥</w:t>
      </w:r>
      <w:r w:rsidR="00A73590" w:rsidRPr="00EB690A">
        <w:rPr>
          <w:szCs w:val="22"/>
          <w:lang w:val="fr-FR"/>
        </w:rPr>
        <w:t> </w:t>
      </w:r>
      <w:r w:rsidRPr="00EB690A">
        <w:rPr>
          <w:szCs w:val="22"/>
          <w:lang w:val="fr-FR"/>
        </w:rPr>
        <w:t>1/1 000, &lt;</w:t>
      </w:r>
      <w:r w:rsidR="00A73590" w:rsidRPr="00EB690A">
        <w:rPr>
          <w:szCs w:val="22"/>
          <w:lang w:val="fr-FR"/>
        </w:rPr>
        <w:t> </w:t>
      </w:r>
      <w:r w:rsidRPr="00EB690A">
        <w:rPr>
          <w:szCs w:val="22"/>
          <w:lang w:val="fr-FR"/>
        </w:rPr>
        <w:t>1/100) ; rare (≥</w:t>
      </w:r>
      <w:r w:rsidR="00A73590" w:rsidRPr="00EB690A">
        <w:rPr>
          <w:szCs w:val="22"/>
          <w:lang w:val="fr-FR"/>
        </w:rPr>
        <w:t> </w:t>
      </w:r>
      <w:r w:rsidRPr="00EB690A">
        <w:rPr>
          <w:szCs w:val="22"/>
          <w:lang w:val="fr-FR"/>
        </w:rPr>
        <w:t>1/10 000, &lt;</w:t>
      </w:r>
      <w:r w:rsidR="00A73590" w:rsidRPr="00EB690A">
        <w:rPr>
          <w:szCs w:val="22"/>
          <w:lang w:val="fr-FR"/>
        </w:rPr>
        <w:t> </w:t>
      </w:r>
      <w:r w:rsidRPr="00EB690A">
        <w:rPr>
          <w:szCs w:val="22"/>
          <w:lang w:val="fr-FR"/>
        </w:rPr>
        <w:t>1/1 000) ; très rare (&lt;</w:t>
      </w:r>
      <w:r w:rsidR="00A73590" w:rsidRPr="00EB690A">
        <w:rPr>
          <w:szCs w:val="22"/>
          <w:lang w:val="fr-FR"/>
        </w:rPr>
        <w:t> </w:t>
      </w:r>
      <w:r w:rsidRPr="00EB690A">
        <w:rPr>
          <w:szCs w:val="22"/>
          <w:lang w:val="fr-FR"/>
        </w:rPr>
        <w:t>1/10 000) ; fréquence indéterminée (ne peut être estimée sur la base des données disponibles).</w:t>
      </w:r>
    </w:p>
    <w:p w:rsidR="00370B1F" w:rsidRPr="00EB690A" w:rsidRDefault="00370B1F" w:rsidP="00262EAE">
      <w:pPr>
        <w:autoSpaceDE w:val="0"/>
        <w:autoSpaceDN w:val="0"/>
        <w:adjustRightInd w:val="0"/>
        <w:rPr>
          <w:szCs w:val="22"/>
          <w:lang w:val="fr-FR"/>
        </w:rPr>
      </w:pPr>
      <w:r w:rsidRPr="00EB690A">
        <w:rPr>
          <w:szCs w:val="22"/>
          <w:lang w:val="fr-FR"/>
        </w:rPr>
        <w:t xml:space="preserve">Au sein de chaque groupe de fréquence, les </w:t>
      </w:r>
      <w:r w:rsidR="00FD5ACE" w:rsidRPr="00EB690A">
        <w:rPr>
          <w:szCs w:val="22"/>
          <w:lang w:val="fr-FR"/>
        </w:rPr>
        <w:t xml:space="preserve">effets </w:t>
      </w:r>
      <w:r w:rsidRPr="00EB690A">
        <w:rPr>
          <w:szCs w:val="22"/>
          <w:lang w:val="fr-FR"/>
        </w:rPr>
        <w:t xml:space="preserve">indésirables sont présentés </w:t>
      </w:r>
      <w:r w:rsidR="006A224E" w:rsidRPr="006A224E">
        <w:rPr>
          <w:szCs w:val="22"/>
          <w:lang w:val="fr-FR"/>
        </w:rPr>
        <w:t>suivant l’ordre décroissant de gravité</w:t>
      </w:r>
      <w:r w:rsidRPr="00EB690A">
        <w:rPr>
          <w:szCs w:val="22"/>
          <w:lang w:val="fr-FR"/>
        </w:rPr>
        <w:t>.</w:t>
      </w:r>
    </w:p>
    <w:p w:rsidR="00E741B5" w:rsidRPr="00EB690A" w:rsidRDefault="00E741B5" w:rsidP="00262EAE">
      <w:pPr>
        <w:autoSpaceDE w:val="0"/>
        <w:autoSpaceDN w:val="0"/>
        <w:adjustRightInd w:val="0"/>
        <w:rPr>
          <w:szCs w:val="22"/>
          <w:lang w:val="fr-FR"/>
        </w:rPr>
      </w:pPr>
    </w:p>
    <w:p w:rsidR="00E741B5" w:rsidRPr="00EB690A" w:rsidRDefault="00A1738A" w:rsidP="00262EAE">
      <w:pPr>
        <w:autoSpaceDE w:val="0"/>
        <w:autoSpaceDN w:val="0"/>
        <w:adjustRightInd w:val="0"/>
        <w:rPr>
          <w:szCs w:val="22"/>
          <w:lang w:val="fr-FR"/>
        </w:rPr>
      </w:pPr>
      <w:r w:rsidRPr="00EB690A">
        <w:rPr>
          <w:szCs w:val="22"/>
          <w:lang w:val="fr-FR"/>
        </w:rPr>
        <w:t xml:space="preserve">Au </w:t>
      </w:r>
      <w:r w:rsidR="008665FC" w:rsidRPr="00EB690A">
        <w:rPr>
          <w:szCs w:val="22"/>
          <w:lang w:val="fr-FR"/>
        </w:rPr>
        <w:t>total</w:t>
      </w:r>
      <w:r w:rsidRPr="00EB690A">
        <w:rPr>
          <w:szCs w:val="22"/>
          <w:lang w:val="fr-FR"/>
        </w:rPr>
        <w:t>,</w:t>
      </w:r>
      <w:r w:rsidR="008665FC" w:rsidRPr="00EB690A">
        <w:rPr>
          <w:szCs w:val="22"/>
          <w:lang w:val="fr-FR"/>
        </w:rPr>
        <w:t xml:space="preserve"> 115 patients de sexe masculin préalablement traités pour une hémophilie B modérée ou sévère </w:t>
      </w:r>
      <w:r w:rsidRPr="00EB690A">
        <w:rPr>
          <w:szCs w:val="22"/>
          <w:lang w:val="fr-FR"/>
        </w:rPr>
        <w:t>ont</w:t>
      </w:r>
      <w:r w:rsidR="008665FC" w:rsidRPr="00EB690A">
        <w:rPr>
          <w:szCs w:val="22"/>
          <w:lang w:val="fr-FR"/>
        </w:rPr>
        <w:t xml:space="preserve"> été exposé</w:t>
      </w:r>
      <w:r w:rsidRPr="00EB690A">
        <w:rPr>
          <w:szCs w:val="22"/>
          <w:lang w:val="fr-FR"/>
        </w:rPr>
        <w:t xml:space="preserve">s </w:t>
      </w:r>
      <w:r w:rsidR="008665FC" w:rsidRPr="00EB690A">
        <w:rPr>
          <w:szCs w:val="22"/>
          <w:lang w:val="fr-FR"/>
        </w:rPr>
        <w:t xml:space="preserve">à Refixia pendant un total de 170 patient-années dans le cadre des essais cliniques </w:t>
      </w:r>
      <w:r w:rsidR="00F23F98">
        <w:rPr>
          <w:szCs w:val="22"/>
          <w:lang w:val="fr-FR"/>
        </w:rPr>
        <w:t>terminés</w:t>
      </w:r>
      <w:r w:rsidR="008665FC" w:rsidRPr="00EB690A">
        <w:rPr>
          <w:szCs w:val="22"/>
          <w:lang w:val="fr-FR"/>
        </w:rPr>
        <w:t>.</w:t>
      </w:r>
    </w:p>
    <w:p w:rsidR="000541BD" w:rsidRPr="00EB690A" w:rsidRDefault="000541BD" w:rsidP="00262EAE">
      <w:pPr>
        <w:autoSpaceDE w:val="0"/>
        <w:autoSpaceDN w:val="0"/>
        <w:adjustRightInd w:val="0"/>
        <w:rPr>
          <w:szCs w:val="22"/>
          <w:lang w:val="fr-FR"/>
        </w:rPr>
      </w:pPr>
    </w:p>
    <w:p w:rsidR="000541BD" w:rsidRPr="00EB690A" w:rsidRDefault="00262EAE" w:rsidP="00262EAE">
      <w:pPr>
        <w:autoSpaceDE w:val="0"/>
        <w:autoSpaceDN w:val="0"/>
        <w:adjustRightInd w:val="0"/>
        <w:rPr>
          <w:b/>
          <w:szCs w:val="22"/>
          <w:lang w:val="fr-FR"/>
        </w:rPr>
      </w:pPr>
      <w:r w:rsidRPr="00EB690A">
        <w:rPr>
          <w:b/>
          <w:szCs w:val="22"/>
          <w:lang w:val="fr-FR"/>
        </w:rPr>
        <w:t>Tableau 3</w:t>
      </w:r>
      <w:r w:rsidR="00531751" w:rsidRPr="00EB690A">
        <w:rPr>
          <w:b/>
          <w:szCs w:val="22"/>
          <w:lang w:val="fr-FR"/>
        </w:rPr>
        <w:t> </w:t>
      </w:r>
      <w:r w:rsidRPr="00EB690A">
        <w:rPr>
          <w:b/>
          <w:szCs w:val="22"/>
          <w:lang w:val="fr-FR"/>
        </w:rPr>
        <w:tab/>
        <w:t xml:space="preserve">Fréquence des effets indésirables lors des </w:t>
      </w:r>
      <w:r w:rsidR="002B0D88">
        <w:rPr>
          <w:b/>
          <w:szCs w:val="22"/>
          <w:lang w:val="fr-FR"/>
        </w:rPr>
        <w:t>essais</w:t>
      </w:r>
      <w:r w:rsidR="002B0D88" w:rsidRPr="00EB690A">
        <w:rPr>
          <w:b/>
          <w:szCs w:val="22"/>
          <w:lang w:val="fr-FR"/>
        </w:rPr>
        <w:t xml:space="preserve"> </w:t>
      </w:r>
      <w:r w:rsidRPr="00EB690A">
        <w:rPr>
          <w:b/>
          <w:szCs w:val="22"/>
          <w:lang w:val="fr-FR"/>
        </w:rPr>
        <w:t>cliniques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3059"/>
        <w:gridCol w:w="3082"/>
        <w:gridCol w:w="3040"/>
      </w:tblGrid>
      <w:tr w:rsidR="00177487" w:rsidRPr="00536D36" w:rsidTr="009A4732">
        <w:tc>
          <w:tcPr>
            <w:tcW w:w="3059" w:type="dxa"/>
            <w:shd w:val="clear" w:color="auto" w:fill="auto"/>
          </w:tcPr>
          <w:p w:rsidR="00177487" w:rsidRPr="00536D36" w:rsidRDefault="00177487" w:rsidP="00262EAE">
            <w:pPr>
              <w:autoSpaceDE w:val="0"/>
              <w:autoSpaceDN w:val="0"/>
              <w:adjustRightInd w:val="0"/>
              <w:rPr>
                <w:b/>
                <w:szCs w:val="22"/>
                <w:lang w:val="en-GB"/>
              </w:rPr>
            </w:pPr>
            <w:r>
              <w:rPr>
                <w:b/>
                <w:szCs w:val="22"/>
              </w:rPr>
              <w:t>Classe de systèmes d</w:t>
            </w:r>
            <w:r w:rsidR="007A1663">
              <w:rPr>
                <w:b/>
                <w:szCs w:val="22"/>
              </w:rPr>
              <w:t>’</w:t>
            </w:r>
            <w:r>
              <w:rPr>
                <w:b/>
                <w:szCs w:val="22"/>
              </w:rPr>
              <w:t>organes</w:t>
            </w:r>
          </w:p>
        </w:tc>
        <w:tc>
          <w:tcPr>
            <w:tcW w:w="3082" w:type="dxa"/>
            <w:shd w:val="clear" w:color="auto" w:fill="auto"/>
          </w:tcPr>
          <w:p w:rsidR="00177487" w:rsidRPr="00536D36" w:rsidRDefault="00177487" w:rsidP="00262EAE">
            <w:pPr>
              <w:autoSpaceDE w:val="0"/>
              <w:autoSpaceDN w:val="0"/>
              <w:adjustRightInd w:val="0"/>
              <w:rPr>
                <w:b/>
                <w:szCs w:val="22"/>
                <w:lang w:val="en-GB"/>
              </w:rPr>
            </w:pPr>
            <w:r>
              <w:rPr>
                <w:b/>
                <w:szCs w:val="22"/>
              </w:rPr>
              <w:t>Effet indésirable</w:t>
            </w:r>
          </w:p>
        </w:tc>
        <w:tc>
          <w:tcPr>
            <w:tcW w:w="3040" w:type="dxa"/>
            <w:shd w:val="clear" w:color="auto" w:fill="auto"/>
          </w:tcPr>
          <w:p w:rsidR="00177487" w:rsidRPr="00536D36" w:rsidRDefault="00177487" w:rsidP="00D94D32">
            <w:pPr>
              <w:autoSpaceDE w:val="0"/>
              <w:autoSpaceDN w:val="0"/>
              <w:adjustRightInd w:val="0"/>
              <w:rPr>
                <w:b/>
                <w:szCs w:val="22"/>
                <w:lang w:val="en-GB"/>
              </w:rPr>
            </w:pPr>
            <w:r>
              <w:rPr>
                <w:b/>
                <w:szCs w:val="22"/>
              </w:rPr>
              <w:t>Fréquence</w:t>
            </w:r>
          </w:p>
        </w:tc>
      </w:tr>
      <w:tr w:rsidR="008665FC" w:rsidRPr="00EB690A" w:rsidTr="00021F48">
        <w:tc>
          <w:tcPr>
            <w:tcW w:w="3059" w:type="dxa"/>
            <w:shd w:val="clear" w:color="auto" w:fill="auto"/>
          </w:tcPr>
          <w:p w:rsidR="008665FC" w:rsidRPr="00536D36" w:rsidRDefault="008665FC" w:rsidP="00262EAE">
            <w:pPr>
              <w:autoSpaceDE w:val="0"/>
              <w:autoSpaceDN w:val="0"/>
              <w:adjustRightInd w:val="0"/>
              <w:rPr>
                <w:szCs w:val="22"/>
                <w:lang w:val="en-GB"/>
              </w:rPr>
            </w:pPr>
            <w:r>
              <w:rPr>
                <w:szCs w:val="22"/>
              </w:rPr>
              <w:t>Affections du système immunitaire</w:t>
            </w:r>
          </w:p>
        </w:tc>
        <w:tc>
          <w:tcPr>
            <w:tcW w:w="3082" w:type="dxa"/>
            <w:shd w:val="clear" w:color="auto" w:fill="auto"/>
          </w:tcPr>
          <w:p w:rsidR="008665FC" w:rsidRDefault="008665FC" w:rsidP="00262EAE">
            <w:pPr>
              <w:autoSpaceDE w:val="0"/>
              <w:autoSpaceDN w:val="0"/>
              <w:adjustRightInd w:val="0"/>
              <w:rPr>
                <w:szCs w:val="22"/>
                <w:lang w:val="en-GB"/>
              </w:rPr>
            </w:pPr>
            <w:r>
              <w:rPr>
                <w:szCs w:val="22"/>
              </w:rPr>
              <w:t>Hypersensibilité</w:t>
            </w:r>
          </w:p>
          <w:p w:rsidR="00281918" w:rsidRDefault="00281918" w:rsidP="00262EAE">
            <w:pPr>
              <w:autoSpaceDE w:val="0"/>
              <w:autoSpaceDN w:val="0"/>
              <w:adjustRightInd w:val="0"/>
              <w:rPr>
                <w:szCs w:val="22"/>
                <w:lang w:val="en-GB"/>
              </w:rPr>
            </w:pPr>
            <w:r>
              <w:rPr>
                <w:szCs w:val="22"/>
              </w:rPr>
              <w:t>Anaphylaxie</w:t>
            </w:r>
          </w:p>
          <w:p w:rsidR="00281918" w:rsidRPr="00536D36" w:rsidRDefault="00281918" w:rsidP="00262EAE">
            <w:pPr>
              <w:autoSpaceDE w:val="0"/>
              <w:autoSpaceDN w:val="0"/>
              <w:adjustRightInd w:val="0"/>
              <w:rPr>
                <w:szCs w:val="22"/>
                <w:lang w:val="en-GB"/>
              </w:rPr>
            </w:pPr>
            <w:r>
              <w:rPr>
                <w:szCs w:val="22"/>
              </w:rPr>
              <w:t>Inhibiteurs</w:t>
            </w:r>
          </w:p>
        </w:tc>
        <w:tc>
          <w:tcPr>
            <w:tcW w:w="3040" w:type="dxa"/>
            <w:shd w:val="clear" w:color="auto" w:fill="auto"/>
          </w:tcPr>
          <w:p w:rsidR="00D94D32" w:rsidRPr="00EB690A" w:rsidRDefault="00D94D32" w:rsidP="00262EAE">
            <w:pPr>
              <w:autoSpaceDE w:val="0"/>
              <w:autoSpaceDN w:val="0"/>
              <w:adjustRightInd w:val="0"/>
              <w:rPr>
                <w:szCs w:val="22"/>
                <w:lang w:val="fr-FR"/>
              </w:rPr>
            </w:pPr>
            <w:r w:rsidRPr="00EB690A">
              <w:rPr>
                <w:szCs w:val="22"/>
                <w:lang w:val="fr-FR"/>
              </w:rPr>
              <w:t>Peu fréquent</w:t>
            </w:r>
          </w:p>
          <w:p w:rsidR="00281918" w:rsidRPr="00EB690A" w:rsidRDefault="00D94D32" w:rsidP="00262EAE">
            <w:pPr>
              <w:autoSpaceDE w:val="0"/>
              <w:autoSpaceDN w:val="0"/>
              <w:adjustRightInd w:val="0"/>
              <w:rPr>
                <w:szCs w:val="22"/>
                <w:lang w:val="fr-FR"/>
              </w:rPr>
            </w:pPr>
            <w:r w:rsidRPr="00EB690A">
              <w:rPr>
                <w:szCs w:val="22"/>
                <w:lang w:val="fr-FR"/>
              </w:rPr>
              <w:t>Fréquence indéterminée</w:t>
            </w:r>
          </w:p>
          <w:p w:rsidR="00281918" w:rsidRPr="00EB690A" w:rsidRDefault="00D94D32" w:rsidP="00262EAE">
            <w:pPr>
              <w:autoSpaceDE w:val="0"/>
              <w:autoSpaceDN w:val="0"/>
              <w:adjustRightInd w:val="0"/>
              <w:rPr>
                <w:szCs w:val="22"/>
                <w:lang w:val="fr-FR"/>
              </w:rPr>
            </w:pPr>
            <w:r w:rsidRPr="00EB690A">
              <w:rPr>
                <w:szCs w:val="22"/>
                <w:lang w:val="fr-FR"/>
              </w:rPr>
              <w:t>Fréquence indéterminée</w:t>
            </w:r>
          </w:p>
        </w:tc>
      </w:tr>
      <w:tr w:rsidR="00021F48" w:rsidRPr="00536D36" w:rsidTr="00021F48">
        <w:tc>
          <w:tcPr>
            <w:tcW w:w="3059" w:type="dxa"/>
            <w:shd w:val="clear" w:color="auto" w:fill="auto"/>
          </w:tcPr>
          <w:p w:rsidR="00021F48" w:rsidRPr="00536D36" w:rsidRDefault="00021F48" w:rsidP="00262EAE">
            <w:pPr>
              <w:autoSpaceDE w:val="0"/>
              <w:autoSpaceDN w:val="0"/>
              <w:adjustRightInd w:val="0"/>
              <w:rPr>
                <w:szCs w:val="22"/>
                <w:lang w:val="en-GB"/>
              </w:rPr>
            </w:pPr>
            <w:r>
              <w:rPr>
                <w:szCs w:val="22"/>
              </w:rPr>
              <w:t>Affections cardiaques</w:t>
            </w:r>
          </w:p>
        </w:tc>
        <w:tc>
          <w:tcPr>
            <w:tcW w:w="3082" w:type="dxa"/>
            <w:shd w:val="clear" w:color="auto" w:fill="auto"/>
          </w:tcPr>
          <w:p w:rsidR="00021F48" w:rsidRPr="00536D36" w:rsidRDefault="00021F48" w:rsidP="00281918">
            <w:pPr>
              <w:autoSpaceDE w:val="0"/>
              <w:autoSpaceDN w:val="0"/>
              <w:adjustRightInd w:val="0"/>
              <w:rPr>
                <w:szCs w:val="22"/>
                <w:lang w:val="en-GB"/>
              </w:rPr>
            </w:pPr>
            <w:r>
              <w:rPr>
                <w:szCs w:val="22"/>
              </w:rPr>
              <w:t>Palpitations</w:t>
            </w:r>
          </w:p>
        </w:tc>
        <w:tc>
          <w:tcPr>
            <w:tcW w:w="3040" w:type="dxa"/>
            <w:shd w:val="clear" w:color="auto" w:fill="auto"/>
          </w:tcPr>
          <w:p w:rsidR="00021F48" w:rsidRPr="00536D36" w:rsidDel="00281918" w:rsidRDefault="00021F48" w:rsidP="00D94D32">
            <w:pPr>
              <w:autoSpaceDE w:val="0"/>
              <w:autoSpaceDN w:val="0"/>
              <w:adjustRightInd w:val="0"/>
              <w:rPr>
                <w:szCs w:val="22"/>
                <w:lang w:val="en-GB"/>
              </w:rPr>
            </w:pPr>
            <w:r>
              <w:rPr>
                <w:szCs w:val="22"/>
              </w:rPr>
              <w:t>Peu fréquent</w:t>
            </w:r>
          </w:p>
        </w:tc>
      </w:tr>
      <w:tr w:rsidR="00021F48" w:rsidRPr="00536D36" w:rsidTr="00021F48">
        <w:tc>
          <w:tcPr>
            <w:tcW w:w="3059" w:type="dxa"/>
            <w:shd w:val="clear" w:color="auto" w:fill="auto"/>
          </w:tcPr>
          <w:p w:rsidR="00021F48" w:rsidRPr="00536D36" w:rsidRDefault="00021F48" w:rsidP="00262EAE">
            <w:pPr>
              <w:autoSpaceDE w:val="0"/>
              <w:autoSpaceDN w:val="0"/>
              <w:adjustRightInd w:val="0"/>
              <w:rPr>
                <w:szCs w:val="22"/>
                <w:lang w:val="en-GB"/>
              </w:rPr>
            </w:pPr>
            <w:r>
              <w:rPr>
                <w:szCs w:val="22"/>
              </w:rPr>
              <w:t>Affections gastro-intestinales</w:t>
            </w:r>
          </w:p>
        </w:tc>
        <w:tc>
          <w:tcPr>
            <w:tcW w:w="3082" w:type="dxa"/>
            <w:shd w:val="clear" w:color="auto" w:fill="auto"/>
          </w:tcPr>
          <w:p w:rsidR="00021F48" w:rsidRPr="00536D36" w:rsidRDefault="00021F48" w:rsidP="00281918">
            <w:pPr>
              <w:autoSpaceDE w:val="0"/>
              <w:autoSpaceDN w:val="0"/>
              <w:adjustRightInd w:val="0"/>
              <w:rPr>
                <w:szCs w:val="22"/>
                <w:lang w:val="en-GB"/>
              </w:rPr>
            </w:pPr>
            <w:r>
              <w:rPr>
                <w:szCs w:val="22"/>
              </w:rPr>
              <w:t>Nausées</w:t>
            </w:r>
          </w:p>
        </w:tc>
        <w:tc>
          <w:tcPr>
            <w:tcW w:w="3040" w:type="dxa"/>
            <w:shd w:val="clear" w:color="auto" w:fill="auto"/>
          </w:tcPr>
          <w:p w:rsidR="00021F48" w:rsidRPr="00536D36" w:rsidDel="00281918" w:rsidRDefault="00021F48" w:rsidP="00D94D32">
            <w:pPr>
              <w:autoSpaceDE w:val="0"/>
              <w:autoSpaceDN w:val="0"/>
              <w:adjustRightInd w:val="0"/>
              <w:rPr>
                <w:szCs w:val="22"/>
                <w:lang w:val="en-GB"/>
              </w:rPr>
            </w:pPr>
            <w:r>
              <w:rPr>
                <w:szCs w:val="22"/>
              </w:rPr>
              <w:t>Fréquent</w:t>
            </w:r>
          </w:p>
        </w:tc>
      </w:tr>
      <w:tr w:rsidR="008665FC" w:rsidRPr="00536D36" w:rsidTr="009A4732">
        <w:tc>
          <w:tcPr>
            <w:tcW w:w="3059" w:type="dxa"/>
            <w:shd w:val="clear" w:color="auto" w:fill="auto"/>
          </w:tcPr>
          <w:p w:rsidR="008665FC" w:rsidRPr="00EB690A" w:rsidRDefault="008665FC" w:rsidP="00262EAE">
            <w:pPr>
              <w:autoSpaceDE w:val="0"/>
              <w:autoSpaceDN w:val="0"/>
              <w:adjustRightInd w:val="0"/>
              <w:rPr>
                <w:szCs w:val="22"/>
                <w:lang w:val="fr-FR"/>
              </w:rPr>
            </w:pPr>
            <w:r w:rsidRPr="00EB690A">
              <w:rPr>
                <w:szCs w:val="22"/>
                <w:lang w:val="fr-FR"/>
              </w:rPr>
              <w:t>Affections de la peau et du tissu sous-cutané</w:t>
            </w:r>
          </w:p>
        </w:tc>
        <w:tc>
          <w:tcPr>
            <w:tcW w:w="3082" w:type="dxa"/>
            <w:shd w:val="clear" w:color="auto" w:fill="auto"/>
          </w:tcPr>
          <w:p w:rsidR="008665FC" w:rsidRPr="00536D36" w:rsidRDefault="007449B7" w:rsidP="00281918">
            <w:pPr>
              <w:autoSpaceDE w:val="0"/>
              <w:autoSpaceDN w:val="0"/>
              <w:adjustRightInd w:val="0"/>
              <w:rPr>
                <w:szCs w:val="22"/>
                <w:lang w:val="en-GB"/>
              </w:rPr>
            </w:pPr>
            <w:r>
              <w:rPr>
                <w:szCs w:val="22"/>
              </w:rPr>
              <w:t>Prurit*</w:t>
            </w:r>
          </w:p>
        </w:tc>
        <w:tc>
          <w:tcPr>
            <w:tcW w:w="3040" w:type="dxa"/>
            <w:shd w:val="clear" w:color="auto" w:fill="auto"/>
          </w:tcPr>
          <w:p w:rsidR="008665FC" w:rsidRPr="00536D36" w:rsidRDefault="00D94D32" w:rsidP="00D94D32">
            <w:pPr>
              <w:autoSpaceDE w:val="0"/>
              <w:autoSpaceDN w:val="0"/>
              <w:adjustRightInd w:val="0"/>
              <w:rPr>
                <w:szCs w:val="22"/>
                <w:lang w:val="en-GB"/>
              </w:rPr>
            </w:pPr>
            <w:r>
              <w:rPr>
                <w:szCs w:val="22"/>
              </w:rPr>
              <w:t>Fréquent</w:t>
            </w:r>
          </w:p>
        </w:tc>
      </w:tr>
      <w:tr w:rsidR="00177487" w:rsidRPr="00536D36" w:rsidTr="009A4732">
        <w:tc>
          <w:tcPr>
            <w:tcW w:w="3059" w:type="dxa"/>
            <w:shd w:val="clear" w:color="auto" w:fill="auto"/>
          </w:tcPr>
          <w:p w:rsidR="00177487" w:rsidRPr="00EB690A" w:rsidRDefault="007B6B26" w:rsidP="00262EAE">
            <w:pPr>
              <w:autoSpaceDE w:val="0"/>
              <w:autoSpaceDN w:val="0"/>
              <w:adjustRightInd w:val="0"/>
              <w:rPr>
                <w:szCs w:val="22"/>
                <w:lang w:val="fr-FR"/>
              </w:rPr>
            </w:pPr>
            <w:r w:rsidRPr="00EB690A">
              <w:rPr>
                <w:szCs w:val="22"/>
                <w:lang w:val="fr-FR"/>
              </w:rPr>
              <w:t>Troubles généraux et anomalies au site d</w:t>
            </w:r>
            <w:r w:rsidR="007A1663" w:rsidRPr="00EB690A">
              <w:rPr>
                <w:szCs w:val="22"/>
                <w:lang w:val="fr-FR"/>
              </w:rPr>
              <w:t>’</w:t>
            </w:r>
            <w:r w:rsidRPr="00EB690A">
              <w:rPr>
                <w:szCs w:val="22"/>
                <w:lang w:val="fr-FR"/>
              </w:rPr>
              <w:t>administration</w:t>
            </w:r>
          </w:p>
        </w:tc>
        <w:tc>
          <w:tcPr>
            <w:tcW w:w="3082" w:type="dxa"/>
            <w:shd w:val="clear" w:color="auto" w:fill="auto"/>
          </w:tcPr>
          <w:p w:rsidR="00DA220C" w:rsidRPr="00EB690A" w:rsidRDefault="00DA220C" w:rsidP="00DA220C">
            <w:pPr>
              <w:autoSpaceDE w:val="0"/>
              <w:autoSpaceDN w:val="0"/>
              <w:adjustRightInd w:val="0"/>
              <w:rPr>
                <w:szCs w:val="22"/>
                <w:lang w:val="fr-FR"/>
              </w:rPr>
            </w:pPr>
            <w:r w:rsidRPr="00EB690A">
              <w:rPr>
                <w:szCs w:val="22"/>
                <w:lang w:val="fr-FR"/>
              </w:rPr>
              <w:t>Fatigue</w:t>
            </w:r>
          </w:p>
          <w:p w:rsidR="00DA220C" w:rsidRPr="00EB690A" w:rsidRDefault="00DA220C" w:rsidP="00DA220C">
            <w:pPr>
              <w:autoSpaceDE w:val="0"/>
              <w:autoSpaceDN w:val="0"/>
              <w:adjustRightInd w:val="0"/>
              <w:rPr>
                <w:szCs w:val="22"/>
                <w:lang w:val="fr-FR"/>
              </w:rPr>
            </w:pPr>
            <w:r w:rsidRPr="00EB690A">
              <w:rPr>
                <w:szCs w:val="22"/>
                <w:lang w:val="fr-FR"/>
              </w:rPr>
              <w:t>Bouffée de chaleur</w:t>
            </w:r>
          </w:p>
          <w:p w:rsidR="00177487" w:rsidRPr="00EB690A" w:rsidRDefault="007B6B26" w:rsidP="001A7524">
            <w:pPr>
              <w:autoSpaceDE w:val="0"/>
              <w:autoSpaceDN w:val="0"/>
              <w:adjustRightInd w:val="0"/>
              <w:rPr>
                <w:szCs w:val="22"/>
                <w:lang w:val="fr-FR"/>
              </w:rPr>
            </w:pPr>
            <w:r w:rsidRPr="00EB690A">
              <w:rPr>
                <w:szCs w:val="22"/>
                <w:lang w:val="fr-FR"/>
              </w:rPr>
              <w:t xml:space="preserve">Réactions au </w:t>
            </w:r>
            <w:r w:rsidR="002B0D88">
              <w:rPr>
                <w:szCs w:val="22"/>
                <w:lang w:val="fr-FR"/>
              </w:rPr>
              <w:t xml:space="preserve">niveau du </w:t>
            </w:r>
            <w:r w:rsidRPr="00EB690A">
              <w:rPr>
                <w:szCs w:val="22"/>
                <w:lang w:val="fr-FR"/>
              </w:rPr>
              <w:t>site d</w:t>
            </w:r>
            <w:r w:rsidR="007A1663" w:rsidRPr="00EB690A">
              <w:rPr>
                <w:szCs w:val="22"/>
                <w:lang w:val="fr-FR"/>
              </w:rPr>
              <w:t>’</w:t>
            </w:r>
            <w:r w:rsidRPr="00EB690A">
              <w:rPr>
                <w:szCs w:val="22"/>
                <w:lang w:val="fr-FR"/>
              </w:rPr>
              <w:t>injection**</w:t>
            </w:r>
          </w:p>
        </w:tc>
        <w:tc>
          <w:tcPr>
            <w:tcW w:w="3040" w:type="dxa"/>
            <w:shd w:val="clear" w:color="auto" w:fill="auto"/>
          </w:tcPr>
          <w:p w:rsidR="00DA220C" w:rsidRPr="00DA220C" w:rsidRDefault="00DA220C" w:rsidP="00DA220C">
            <w:pPr>
              <w:autoSpaceDE w:val="0"/>
              <w:autoSpaceDN w:val="0"/>
              <w:adjustRightInd w:val="0"/>
              <w:rPr>
                <w:szCs w:val="22"/>
                <w:lang w:val="en-GB"/>
              </w:rPr>
            </w:pPr>
            <w:r>
              <w:rPr>
                <w:szCs w:val="22"/>
              </w:rPr>
              <w:t>Fréquent</w:t>
            </w:r>
          </w:p>
          <w:p w:rsidR="00DA220C" w:rsidRDefault="00DA220C" w:rsidP="00DA220C">
            <w:pPr>
              <w:autoSpaceDE w:val="0"/>
              <w:autoSpaceDN w:val="0"/>
              <w:adjustRightInd w:val="0"/>
              <w:rPr>
                <w:szCs w:val="22"/>
                <w:lang w:val="en-GB"/>
              </w:rPr>
            </w:pPr>
            <w:r>
              <w:rPr>
                <w:szCs w:val="22"/>
              </w:rPr>
              <w:t>Peu fréquent</w:t>
            </w:r>
          </w:p>
          <w:p w:rsidR="00177487" w:rsidRPr="00536D36" w:rsidRDefault="00D94D32" w:rsidP="00D94D32">
            <w:pPr>
              <w:autoSpaceDE w:val="0"/>
              <w:autoSpaceDN w:val="0"/>
              <w:adjustRightInd w:val="0"/>
              <w:rPr>
                <w:szCs w:val="22"/>
                <w:lang w:val="en-GB"/>
              </w:rPr>
            </w:pPr>
            <w:r>
              <w:rPr>
                <w:szCs w:val="22"/>
              </w:rPr>
              <w:t>Fréquent</w:t>
            </w:r>
          </w:p>
        </w:tc>
      </w:tr>
    </w:tbl>
    <w:p w:rsidR="000D686C" w:rsidRPr="00EB690A" w:rsidRDefault="000D686C" w:rsidP="00262EAE">
      <w:pPr>
        <w:autoSpaceDE w:val="0"/>
        <w:autoSpaceDN w:val="0"/>
        <w:adjustRightInd w:val="0"/>
        <w:rPr>
          <w:sz w:val="18"/>
          <w:szCs w:val="18"/>
          <w:lang w:val="fr-FR"/>
        </w:rPr>
      </w:pPr>
      <w:r w:rsidRPr="00EB690A">
        <w:rPr>
          <w:sz w:val="18"/>
          <w:szCs w:val="18"/>
          <w:lang w:val="fr-FR"/>
        </w:rPr>
        <w:t>*</w:t>
      </w:r>
      <w:r w:rsidR="00F53DC8" w:rsidRPr="00EB690A">
        <w:rPr>
          <w:sz w:val="18"/>
          <w:szCs w:val="18"/>
          <w:lang w:val="fr-FR"/>
        </w:rPr>
        <w:t> </w:t>
      </w:r>
      <w:r w:rsidRPr="00EB690A">
        <w:rPr>
          <w:sz w:val="18"/>
          <w:szCs w:val="18"/>
          <w:lang w:val="fr-FR"/>
        </w:rPr>
        <w:t>Le prurit englobe le</w:t>
      </w:r>
      <w:r w:rsidR="00557DBD">
        <w:rPr>
          <w:sz w:val="18"/>
          <w:szCs w:val="18"/>
          <w:lang w:val="fr-FR"/>
        </w:rPr>
        <w:t>s terme</w:t>
      </w:r>
      <w:r w:rsidR="00F23F98">
        <w:rPr>
          <w:sz w:val="18"/>
          <w:szCs w:val="18"/>
          <w:lang w:val="fr-FR"/>
        </w:rPr>
        <w:t>s</w:t>
      </w:r>
      <w:r w:rsidRPr="00EB690A">
        <w:rPr>
          <w:sz w:val="18"/>
          <w:szCs w:val="18"/>
          <w:lang w:val="fr-FR"/>
        </w:rPr>
        <w:t xml:space="preserve"> prurit et prurit de l</w:t>
      </w:r>
      <w:r w:rsidR="007A1663" w:rsidRPr="00EB690A">
        <w:rPr>
          <w:sz w:val="18"/>
          <w:szCs w:val="18"/>
          <w:lang w:val="fr-FR"/>
        </w:rPr>
        <w:t>’</w:t>
      </w:r>
      <w:r w:rsidRPr="00EB690A">
        <w:rPr>
          <w:sz w:val="18"/>
          <w:szCs w:val="18"/>
          <w:lang w:val="fr-FR"/>
        </w:rPr>
        <w:t>oreille</w:t>
      </w:r>
      <w:r w:rsidR="00F53DC8" w:rsidRPr="00EB690A">
        <w:rPr>
          <w:sz w:val="18"/>
          <w:szCs w:val="18"/>
          <w:lang w:val="fr-FR"/>
        </w:rPr>
        <w:t>.</w:t>
      </w:r>
    </w:p>
    <w:p w:rsidR="00370B1F" w:rsidRPr="00EB690A" w:rsidRDefault="000D686C" w:rsidP="00262EAE">
      <w:pPr>
        <w:autoSpaceDE w:val="0"/>
        <w:autoSpaceDN w:val="0"/>
        <w:adjustRightInd w:val="0"/>
        <w:rPr>
          <w:szCs w:val="22"/>
          <w:lang w:val="fr-FR"/>
        </w:rPr>
      </w:pPr>
      <w:r w:rsidRPr="00EB690A">
        <w:rPr>
          <w:sz w:val="18"/>
          <w:szCs w:val="18"/>
          <w:lang w:val="fr-FR"/>
        </w:rPr>
        <w:t>**</w:t>
      </w:r>
      <w:r w:rsidR="00F53DC8" w:rsidRPr="00EB690A">
        <w:rPr>
          <w:sz w:val="18"/>
          <w:szCs w:val="18"/>
          <w:lang w:val="fr-FR"/>
        </w:rPr>
        <w:t> </w:t>
      </w:r>
      <w:r w:rsidRPr="00EB690A">
        <w:rPr>
          <w:sz w:val="18"/>
          <w:szCs w:val="18"/>
          <w:lang w:val="fr-FR"/>
        </w:rPr>
        <w:t>Les réactions au</w:t>
      </w:r>
      <w:r w:rsidR="002B0D88">
        <w:rPr>
          <w:sz w:val="18"/>
          <w:szCs w:val="18"/>
          <w:lang w:val="fr-FR"/>
        </w:rPr>
        <w:t xml:space="preserve"> niveau du </w:t>
      </w:r>
      <w:r w:rsidRPr="00EB690A">
        <w:rPr>
          <w:sz w:val="18"/>
          <w:szCs w:val="18"/>
          <w:lang w:val="fr-FR"/>
        </w:rPr>
        <w:t>site d</w:t>
      </w:r>
      <w:r w:rsidR="007A1663" w:rsidRPr="00EB690A">
        <w:rPr>
          <w:sz w:val="18"/>
          <w:szCs w:val="18"/>
          <w:lang w:val="fr-FR"/>
        </w:rPr>
        <w:t>’</w:t>
      </w:r>
      <w:r w:rsidRPr="00EB690A">
        <w:rPr>
          <w:sz w:val="18"/>
          <w:szCs w:val="18"/>
          <w:lang w:val="fr-FR"/>
        </w:rPr>
        <w:t xml:space="preserve">injection </w:t>
      </w:r>
      <w:r w:rsidR="0020624A" w:rsidRPr="00EB690A">
        <w:rPr>
          <w:sz w:val="18"/>
          <w:szCs w:val="18"/>
          <w:lang w:val="fr-FR"/>
        </w:rPr>
        <w:t xml:space="preserve">incluent </w:t>
      </w:r>
      <w:r w:rsidRPr="00EB690A">
        <w:rPr>
          <w:sz w:val="18"/>
          <w:szCs w:val="18"/>
          <w:lang w:val="fr-FR"/>
        </w:rPr>
        <w:t xml:space="preserve">la douleur au </w:t>
      </w:r>
      <w:r w:rsidR="002B0D88">
        <w:rPr>
          <w:sz w:val="18"/>
          <w:szCs w:val="18"/>
          <w:lang w:val="fr-FR"/>
        </w:rPr>
        <w:t xml:space="preserve">niveau du </w:t>
      </w:r>
      <w:r w:rsidRPr="00EB690A">
        <w:rPr>
          <w:sz w:val="18"/>
          <w:szCs w:val="18"/>
          <w:lang w:val="fr-FR"/>
        </w:rPr>
        <w:t>site d</w:t>
      </w:r>
      <w:r w:rsidR="007A1663" w:rsidRPr="00EB690A">
        <w:rPr>
          <w:sz w:val="18"/>
          <w:szCs w:val="18"/>
          <w:lang w:val="fr-FR"/>
        </w:rPr>
        <w:t>’</w:t>
      </w:r>
      <w:r w:rsidRPr="00EB690A">
        <w:rPr>
          <w:sz w:val="18"/>
          <w:szCs w:val="18"/>
          <w:lang w:val="fr-FR"/>
        </w:rPr>
        <w:t>injection</w:t>
      </w:r>
      <w:r w:rsidR="003C2103">
        <w:rPr>
          <w:sz w:val="18"/>
          <w:szCs w:val="18"/>
          <w:lang w:val="fr-FR"/>
        </w:rPr>
        <w:t xml:space="preserve"> </w:t>
      </w:r>
      <w:r w:rsidR="00F23F98">
        <w:rPr>
          <w:sz w:val="18"/>
          <w:szCs w:val="18"/>
          <w:lang w:val="fr-FR"/>
        </w:rPr>
        <w:t>ou</w:t>
      </w:r>
      <w:r w:rsidRPr="00EB690A">
        <w:rPr>
          <w:sz w:val="18"/>
          <w:szCs w:val="18"/>
          <w:lang w:val="fr-FR"/>
        </w:rPr>
        <w:t xml:space="preserve"> de perfusion, le gonflement au site d</w:t>
      </w:r>
      <w:r w:rsidR="007A1663" w:rsidRPr="00EB690A">
        <w:rPr>
          <w:sz w:val="18"/>
          <w:szCs w:val="18"/>
          <w:lang w:val="fr-FR"/>
        </w:rPr>
        <w:t>’</w:t>
      </w:r>
      <w:r w:rsidRPr="00EB690A">
        <w:rPr>
          <w:sz w:val="18"/>
          <w:szCs w:val="18"/>
          <w:lang w:val="fr-FR"/>
        </w:rPr>
        <w:t>injection, l</w:t>
      </w:r>
      <w:r w:rsidR="007A1663" w:rsidRPr="00EB690A">
        <w:rPr>
          <w:sz w:val="18"/>
          <w:szCs w:val="18"/>
          <w:lang w:val="fr-FR"/>
        </w:rPr>
        <w:t>’</w:t>
      </w:r>
      <w:r w:rsidRPr="00EB690A">
        <w:rPr>
          <w:sz w:val="18"/>
          <w:szCs w:val="18"/>
          <w:lang w:val="fr-FR"/>
        </w:rPr>
        <w:t xml:space="preserve">érythème </w:t>
      </w:r>
      <w:r w:rsidR="00F23F98">
        <w:rPr>
          <w:sz w:val="18"/>
          <w:szCs w:val="18"/>
          <w:lang w:val="fr-FR"/>
        </w:rPr>
        <w:t>ou l’éruption</w:t>
      </w:r>
      <w:r w:rsidR="003C2103">
        <w:rPr>
          <w:sz w:val="18"/>
          <w:szCs w:val="18"/>
          <w:lang w:val="fr-FR"/>
        </w:rPr>
        <w:t xml:space="preserve"> </w:t>
      </w:r>
      <w:r w:rsidRPr="00EB690A">
        <w:rPr>
          <w:sz w:val="18"/>
          <w:szCs w:val="18"/>
          <w:lang w:val="fr-FR"/>
        </w:rPr>
        <w:t xml:space="preserve">au </w:t>
      </w:r>
      <w:r w:rsidR="002B0D88">
        <w:rPr>
          <w:sz w:val="18"/>
          <w:szCs w:val="18"/>
          <w:lang w:val="fr-FR"/>
        </w:rPr>
        <w:t xml:space="preserve">niveau du </w:t>
      </w:r>
      <w:r w:rsidRPr="00EB690A">
        <w:rPr>
          <w:sz w:val="18"/>
          <w:szCs w:val="18"/>
          <w:lang w:val="fr-FR"/>
        </w:rPr>
        <w:t>site d</w:t>
      </w:r>
      <w:r w:rsidR="007A1663" w:rsidRPr="00EB690A">
        <w:rPr>
          <w:sz w:val="18"/>
          <w:szCs w:val="18"/>
          <w:lang w:val="fr-FR"/>
        </w:rPr>
        <w:t>’</w:t>
      </w:r>
      <w:r w:rsidRPr="00EB690A">
        <w:rPr>
          <w:sz w:val="18"/>
          <w:szCs w:val="18"/>
          <w:lang w:val="fr-FR"/>
        </w:rPr>
        <w:t>injection.</w:t>
      </w:r>
    </w:p>
    <w:p w:rsidR="001B2D6C" w:rsidRPr="00EB690A" w:rsidRDefault="001B2D6C" w:rsidP="00262EAE">
      <w:pPr>
        <w:autoSpaceDE w:val="0"/>
        <w:autoSpaceDN w:val="0"/>
        <w:adjustRightInd w:val="0"/>
        <w:rPr>
          <w:szCs w:val="22"/>
          <w:u w:val="single"/>
          <w:lang w:val="fr-FR"/>
        </w:rPr>
      </w:pPr>
    </w:p>
    <w:p w:rsidR="000D686C" w:rsidRPr="00EB690A" w:rsidRDefault="000D686C" w:rsidP="00262EAE">
      <w:pPr>
        <w:autoSpaceDE w:val="0"/>
        <w:autoSpaceDN w:val="0"/>
        <w:adjustRightInd w:val="0"/>
        <w:rPr>
          <w:szCs w:val="22"/>
          <w:u w:val="single"/>
          <w:lang w:val="fr-FR"/>
        </w:rPr>
      </w:pPr>
      <w:r w:rsidRPr="00EB690A">
        <w:rPr>
          <w:szCs w:val="22"/>
          <w:u w:val="single"/>
          <w:lang w:val="fr-FR"/>
        </w:rPr>
        <w:t xml:space="preserve">Description de certains </w:t>
      </w:r>
      <w:r w:rsidR="007F1A3F" w:rsidRPr="00EB690A">
        <w:rPr>
          <w:szCs w:val="22"/>
          <w:u w:val="single"/>
          <w:lang w:val="fr-FR"/>
        </w:rPr>
        <w:t>effets</w:t>
      </w:r>
      <w:r w:rsidRPr="00EB690A">
        <w:rPr>
          <w:szCs w:val="22"/>
          <w:u w:val="single"/>
          <w:lang w:val="fr-FR"/>
        </w:rPr>
        <w:t xml:space="preserve"> indésirables</w:t>
      </w:r>
    </w:p>
    <w:p w:rsidR="002040F2" w:rsidRPr="00EB690A" w:rsidRDefault="002040F2" w:rsidP="00262EAE">
      <w:pPr>
        <w:autoSpaceDE w:val="0"/>
        <w:autoSpaceDN w:val="0"/>
        <w:adjustRightInd w:val="0"/>
        <w:rPr>
          <w:szCs w:val="22"/>
          <w:lang w:val="fr-FR"/>
        </w:rPr>
      </w:pPr>
      <w:r w:rsidRPr="00EB690A">
        <w:rPr>
          <w:szCs w:val="22"/>
          <w:lang w:val="fr-FR"/>
        </w:rPr>
        <w:t>Dans un essai en cours portant sur des patients non préalablement traités, des cas d</w:t>
      </w:r>
      <w:r w:rsidR="007A1663" w:rsidRPr="00EB690A">
        <w:rPr>
          <w:szCs w:val="22"/>
          <w:lang w:val="fr-FR"/>
        </w:rPr>
        <w:t>’</w:t>
      </w:r>
      <w:r w:rsidRPr="00EB690A">
        <w:rPr>
          <w:szCs w:val="22"/>
          <w:lang w:val="fr-FR"/>
        </w:rPr>
        <w:t xml:space="preserve">anaphylaxie sont survenus </w:t>
      </w:r>
      <w:r w:rsidR="007E6114">
        <w:rPr>
          <w:szCs w:val="22"/>
          <w:lang w:val="fr-FR"/>
        </w:rPr>
        <w:t>avec un lien temporel étroit avec le</w:t>
      </w:r>
      <w:r w:rsidRPr="00EB690A">
        <w:rPr>
          <w:szCs w:val="22"/>
          <w:lang w:val="fr-FR"/>
        </w:rPr>
        <w:t xml:space="preserve"> développement d</w:t>
      </w:r>
      <w:r w:rsidR="007A1663" w:rsidRPr="00EB690A">
        <w:rPr>
          <w:szCs w:val="22"/>
          <w:lang w:val="fr-FR"/>
        </w:rPr>
        <w:t>’</w:t>
      </w:r>
      <w:r w:rsidRPr="00EB690A">
        <w:rPr>
          <w:szCs w:val="22"/>
          <w:lang w:val="fr-FR"/>
        </w:rPr>
        <w:t>inhibiteurs du facteur IX après un traitement avec Refixia. Les données sont insuffisantes pour fournir des informations concernant l</w:t>
      </w:r>
      <w:r w:rsidR="007A1663" w:rsidRPr="00EB690A">
        <w:rPr>
          <w:szCs w:val="22"/>
          <w:lang w:val="fr-FR"/>
        </w:rPr>
        <w:t>’</w:t>
      </w:r>
      <w:r w:rsidRPr="00EB690A">
        <w:rPr>
          <w:szCs w:val="22"/>
          <w:lang w:val="fr-FR"/>
        </w:rPr>
        <w:t>incidence des inhibiteurs chez les patients non préalablement traités.</w:t>
      </w:r>
    </w:p>
    <w:p w:rsidR="00370B1F" w:rsidRPr="00EB690A" w:rsidRDefault="00370B1F" w:rsidP="00262EAE">
      <w:pPr>
        <w:autoSpaceDE w:val="0"/>
        <w:autoSpaceDN w:val="0"/>
        <w:adjustRightInd w:val="0"/>
        <w:rPr>
          <w:szCs w:val="22"/>
          <w:u w:val="single"/>
          <w:lang w:val="fr-FR"/>
        </w:rPr>
      </w:pPr>
    </w:p>
    <w:p w:rsidR="00370B1F" w:rsidRPr="00EB690A" w:rsidRDefault="00370B1F" w:rsidP="00262EAE">
      <w:pPr>
        <w:autoSpaceDE w:val="0"/>
        <w:autoSpaceDN w:val="0"/>
        <w:adjustRightInd w:val="0"/>
        <w:rPr>
          <w:szCs w:val="22"/>
          <w:u w:val="single"/>
          <w:lang w:val="fr-FR"/>
        </w:rPr>
      </w:pPr>
      <w:r w:rsidRPr="00EB690A">
        <w:rPr>
          <w:szCs w:val="22"/>
          <w:u w:val="single"/>
          <w:lang w:val="fr-FR"/>
        </w:rPr>
        <w:t>Population pédiatrique</w:t>
      </w:r>
    </w:p>
    <w:p w:rsidR="007744E5" w:rsidRPr="00EB690A" w:rsidRDefault="00727316" w:rsidP="00262EAE">
      <w:pPr>
        <w:autoSpaceDE w:val="0"/>
        <w:autoSpaceDN w:val="0"/>
        <w:adjustRightInd w:val="0"/>
        <w:rPr>
          <w:szCs w:val="22"/>
          <w:lang w:val="fr-FR"/>
        </w:rPr>
      </w:pPr>
      <w:r>
        <w:rPr>
          <w:szCs w:val="22"/>
          <w:lang w:val="fr-FR"/>
        </w:rPr>
        <w:t xml:space="preserve">Refixia est indiqué chez les patients à partir de 12 ans. </w:t>
      </w:r>
      <w:r w:rsidR="007744E5" w:rsidRPr="00EB690A">
        <w:rPr>
          <w:szCs w:val="22"/>
          <w:lang w:val="fr-FR"/>
        </w:rPr>
        <w:t xml:space="preserve">Aucune différence </w:t>
      </w:r>
      <w:r w:rsidR="00360D8F">
        <w:rPr>
          <w:szCs w:val="22"/>
          <w:lang w:val="fr-FR"/>
        </w:rPr>
        <w:t xml:space="preserve">du profil de sécurité de Refixia </w:t>
      </w:r>
      <w:r w:rsidR="007744E5" w:rsidRPr="00EB690A">
        <w:rPr>
          <w:szCs w:val="22"/>
          <w:lang w:val="fr-FR"/>
        </w:rPr>
        <w:t>n</w:t>
      </w:r>
      <w:r w:rsidR="007A1663" w:rsidRPr="00EB690A">
        <w:rPr>
          <w:szCs w:val="22"/>
          <w:lang w:val="fr-FR"/>
        </w:rPr>
        <w:t>’</w:t>
      </w:r>
      <w:r w:rsidR="007744E5" w:rsidRPr="00EB690A">
        <w:rPr>
          <w:szCs w:val="22"/>
          <w:lang w:val="fr-FR"/>
        </w:rPr>
        <w:t xml:space="preserve">a été observée entre </w:t>
      </w:r>
      <w:r>
        <w:rPr>
          <w:szCs w:val="22"/>
          <w:lang w:val="fr-FR"/>
        </w:rPr>
        <w:t>l</w:t>
      </w:r>
      <w:r w:rsidR="00360D8F">
        <w:rPr>
          <w:szCs w:val="22"/>
          <w:lang w:val="fr-FR"/>
        </w:rPr>
        <w:t xml:space="preserve">es </w:t>
      </w:r>
      <w:r>
        <w:rPr>
          <w:szCs w:val="22"/>
          <w:lang w:val="fr-FR"/>
        </w:rPr>
        <w:t>adolescent</w:t>
      </w:r>
      <w:r w:rsidR="00360D8F">
        <w:rPr>
          <w:szCs w:val="22"/>
          <w:lang w:val="fr-FR"/>
        </w:rPr>
        <w:t>s</w:t>
      </w:r>
      <w:r>
        <w:rPr>
          <w:szCs w:val="22"/>
          <w:lang w:val="fr-FR"/>
        </w:rPr>
        <w:t xml:space="preserve"> (12-18 ans)</w:t>
      </w:r>
      <w:r w:rsidR="007744E5" w:rsidRPr="00EB690A">
        <w:rPr>
          <w:szCs w:val="22"/>
          <w:lang w:val="fr-FR"/>
        </w:rPr>
        <w:t xml:space="preserve"> et l</w:t>
      </w:r>
      <w:r w:rsidR="00360D8F">
        <w:rPr>
          <w:szCs w:val="22"/>
          <w:lang w:val="fr-FR"/>
        </w:rPr>
        <w:t xml:space="preserve">es </w:t>
      </w:r>
      <w:r w:rsidR="007744E5" w:rsidRPr="00EB690A">
        <w:rPr>
          <w:szCs w:val="22"/>
          <w:lang w:val="fr-FR"/>
        </w:rPr>
        <w:t>adulte</w:t>
      </w:r>
      <w:r w:rsidR="00360D8F">
        <w:rPr>
          <w:szCs w:val="22"/>
          <w:lang w:val="fr-FR"/>
        </w:rPr>
        <w:t>s</w:t>
      </w:r>
      <w:r w:rsidR="007744E5" w:rsidRPr="00EB690A">
        <w:rPr>
          <w:szCs w:val="22"/>
          <w:lang w:val="fr-FR"/>
        </w:rPr>
        <w:t xml:space="preserve"> préalablement traités.</w:t>
      </w:r>
    </w:p>
    <w:p w:rsidR="007744E5" w:rsidRPr="00EB690A" w:rsidRDefault="007744E5" w:rsidP="00262EAE">
      <w:pPr>
        <w:autoSpaceDE w:val="0"/>
        <w:autoSpaceDN w:val="0"/>
        <w:adjustRightInd w:val="0"/>
        <w:rPr>
          <w:szCs w:val="22"/>
          <w:lang w:val="fr-FR"/>
        </w:rPr>
      </w:pPr>
    </w:p>
    <w:p w:rsidR="00370B1F" w:rsidRPr="00EB690A" w:rsidRDefault="00370B1F" w:rsidP="00262EAE">
      <w:pPr>
        <w:autoSpaceDE w:val="0"/>
        <w:autoSpaceDN w:val="0"/>
        <w:adjustRightInd w:val="0"/>
        <w:rPr>
          <w:szCs w:val="22"/>
          <w:u w:val="single"/>
          <w:lang w:val="fr-FR"/>
        </w:rPr>
      </w:pPr>
      <w:r w:rsidRPr="00EB690A">
        <w:rPr>
          <w:szCs w:val="22"/>
          <w:u w:val="single"/>
          <w:lang w:val="fr-FR"/>
        </w:rPr>
        <w:t>Déclaration des effets indésirables suspectés</w:t>
      </w:r>
    </w:p>
    <w:p w:rsidR="00812D16" w:rsidRPr="00EB690A" w:rsidRDefault="00370B1F" w:rsidP="00262EAE">
      <w:pPr>
        <w:autoSpaceDE w:val="0"/>
        <w:autoSpaceDN w:val="0"/>
        <w:adjustRightInd w:val="0"/>
        <w:rPr>
          <w:szCs w:val="22"/>
          <w:lang w:val="fr-FR"/>
        </w:rPr>
      </w:pPr>
      <w:r w:rsidRPr="00EB690A">
        <w:rPr>
          <w:szCs w:val="22"/>
          <w:lang w:val="fr-FR"/>
        </w:rPr>
        <w:t xml:space="preserve">La déclaration des effets indésirables suspectés après autorisation du médicament est importante. Elle permet une surveillance continue du rapport bénéfice/risque du médicament. Les professionnels de santé déclarent tout effet indésirable suspecté via </w:t>
      </w:r>
      <w:r w:rsidRPr="00EB690A">
        <w:rPr>
          <w:szCs w:val="22"/>
          <w:highlight w:val="lightGray"/>
          <w:lang w:val="fr-FR"/>
        </w:rPr>
        <w:t>le système national de déclaration</w:t>
      </w:r>
      <w:r w:rsidR="00B45601" w:rsidRPr="00EB690A">
        <w:rPr>
          <w:szCs w:val="22"/>
          <w:highlight w:val="lightGray"/>
          <w:lang w:val="fr-FR" w:bidi="fr-FR"/>
        </w:rPr>
        <w:t xml:space="preserve"> – </w:t>
      </w:r>
      <w:r w:rsidRPr="00EB690A">
        <w:rPr>
          <w:szCs w:val="22"/>
          <w:highlight w:val="lightGray"/>
          <w:lang w:val="fr-FR"/>
        </w:rPr>
        <w:t xml:space="preserve">voir </w:t>
      </w:r>
      <w:hyperlink r:id="rId12" w:history="1">
        <w:r w:rsidRPr="00EB690A">
          <w:rPr>
            <w:rStyle w:val="Hyperlink"/>
            <w:szCs w:val="22"/>
            <w:highlight w:val="lightGray"/>
            <w:lang w:val="fr-FR"/>
          </w:rPr>
          <w:t>Ann</w:t>
        </w:r>
        <w:r w:rsidRPr="00EB690A">
          <w:rPr>
            <w:rStyle w:val="Hyperlink"/>
            <w:szCs w:val="22"/>
            <w:highlight w:val="lightGray"/>
            <w:lang w:val="fr-FR"/>
          </w:rPr>
          <w:t>e</w:t>
        </w:r>
        <w:r w:rsidRPr="00EB690A">
          <w:rPr>
            <w:rStyle w:val="Hyperlink"/>
            <w:szCs w:val="22"/>
            <w:highlight w:val="lightGray"/>
            <w:lang w:val="fr-FR"/>
          </w:rPr>
          <w:t>xe V</w:t>
        </w:r>
      </w:hyperlink>
      <w:r w:rsidRPr="00EB690A">
        <w:rPr>
          <w:szCs w:val="22"/>
          <w:lang w:val="fr-FR"/>
        </w:rPr>
        <w:t>.</w:t>
      </w:r>
    </w:p>
    <w:p w:rsidR="00370B1F" w:rsidRPr="00EB690A" w:rsidRDefault="00370B1F" w:rsidP="00262EAE">
      <w:pPr>
        <w:autoSpaceDE w:val="0"/>
        <w:autoSpaceDN w:val="0"/>
        <w:adjustRightInd w:val="0"/>
        <w:rPr>
          <w:szCs w:val="22"/>
          <w:lang w:val="fr-FR"/>
        </w:rPr>
      </w:pPr>
    </w:p>
    <w:p w:rsidR="00812D16" w:rsidRPr="00EB690A" w:rsidRDefault="00812D16" w:rsidP="00262EAE">
      <w:pPr>
        <w:ind w:left="567" w:hanging="567"/>
        <w:outlineLvl w:val="0"/>
        <w:rPr>
          <w:szCs w:val="22"/>
          <w:lang w:val="fr-FR"/>
        </w:rPr>
      </w:pPr>
      <w:r w:rsidRPr="00EB690A">
        <w:rPr>
          <w:b/>
          <w:szCs w:val="22"/>
          <w:lang w:val="fr-FR"/>
        </w:rPr>
        <w:t>4.9</w:t>
      </w:r>
      <w:r w:rsidRPr="00EB690A">
        <w:rPr>
          <w:b/>
          <w:szCs w:val="22"/>
          <w:lang w:val="fr-FR"/>
        </w:rPr>
        <w:tab/>
        <w:t>Surdosage</w:t>
      </w:r>
    </w:p>
    <w:p w:rsidR="00370B1F" w:rsidRPr="00EB690A" w:rsidRDefault="00370B1F" w:rsidP="00262EAE">
      <w:pPr>
        <w:rPr>
          <w:szCs w:val="22"/>
          <w:lang w:val="fr-FR"/>
        </w:rPr>
      </w:pPr>
    </w:p>
    <w:p w:rsidR="00117711" w:rsidRPr="00EB690A" w:rsidRDefault="00C712EF" w:rsidP="00262EAE">
      <w:pPr>
        <w:rPr>
          <w:szCs w:val="22"/>
          <w:lang w:val="fr-FR"/>
        </w:rPr>
      </w:pPr>
      <w:r w:rsidRPr="00EB690A">
        <w:rPr>
          <w:szCs w:val="22"/>
          <w:lang w:val="fr-FR"/>
        </w:rPr>
        <w:t>Des surdosages jusqu</w:t>
      </w:r>
      <w:r w:rsidR="007A1663" w:rsidRPr="00EB690A">
        <w:rPr>
          <w:szCs w:val="22"/>
          <w:lang w:val="fr-FR"/>
        </w:rPr>
        <w:t>’</w:t>
      </w:r>
      <w:r w:rsidRPr="00EB690A">
        <w:rPr>
          <w:szCs w:val="22"/>
          <w:lang w:val="fr-FR"/>
        </w:rPr>
        <w:t>à 169 UI/kg ont été rapportés lors d</w:t>
      </w:r>
      <w:r w:rsidR="007A1663" w:rsidRPr="00EB690A">
        <w:rPr>
          <w:szCs w:val="22"/>
          <w:lang w:val="fr-FR"/>
        </w:rPr>
        <w:t>’</w:t>
      </w:r>
      <w:r w:rsidRPr="00EB690A">
        <w:rPr>
          <w:szCs w:val="22"/>
          <w:lang w:val="fr-FR"/>
        </w:rPr>
        <w:t>essais cliniques. Aucun symptôme associé à des surdosages n</w:t>
      </w:r>
      <w:r w:rsidR="007A1663" w:rsidRPr="00EB690A">
        <w:rPr>
          <w:szCs w:val="22"/>
          <w:lang w:val="fr-FR"/>
        </w:rPr>
        <w:t>’</w:t>
      </w:r>
      <w:r w:rsidRPr="00EB690A">
        <w:rPr>
          <w:szCs w:val="22"/>
          <w:lang w:val="fr-FR"/>
        </w:rPr>
        <w:t xml:space="preserve">a été </w:t>
      </w:r>
      <w:r w:rsidR="00827EEF">
        <w:rPr>
          <w:szCs w:val="22"/>
          <w:lang w:val="fr-FR"/>
        </w:rPr>
        <w:t>rapporté</w:t>
      </w:r>
      <w:r w:rsidRPr="00EB690A">
        <w:rPr>
          <w:szCs w:val="22"/>
          <w:lang w:val="fr-FR"/>
        </w:rPr>
        <w:t>.</w:t>
      </w:r>
    </w:p>
    <w:p w:rsidR="00812D16" w:rsidRPr="00EB690A" w:rsidRDefault="00812D16" w:rsidP="00262EAE">
      <w:pPr>
        <w:rPr>
          <w:szCs w:val="22"/>
          <w:lang w:val="fr-FR"/>
        </w:rPr>
      </w:pPr>
    </w:p>
    <w:p w:rsidR="00812D16" w:rsidRPr="00EB690A" w:rsidRDefault="00812D16" w:rsidP="00262EAE">
      <w:pPr>
        <w:rPr>
          <w:lang w:val="fr-FR"/>
        </w:rPr>
      </w:pPr>
    </w:p>
    <w:p w:rsidR="00812D16" w:rsidRPr="00EB690A" w:rsidRDefault="00812D16" w:rsidP="00262EAE">
      <w:pPr>
        <w:ind w:left="567" w:hanging="567"/>
        <w:rPr>
          <w:lang w:val="fr-FR"/>
        </w:rPr>
      </w:pPr>
      <w:r w:rsidRPr="00EB690A">
        <w:rPr>
          <w:b/>
          <w:lang w:val="fr-FR"/>
        </w:rPr>
        <w:t>5.</w:t>
      </w:r>
      <w:r w:rsidRPr="00EB690A">
        <w:rPr>
          <w:b/>
          <w:lang w:val="fr-FR"/>
        </w:rPr>
        <w:tab/>
        <w:t>PROPRIÉTÉS PHARMACOLOGIQUES</w:t>
      </w:r>
    </w:p>
    <w:p w:rsidR="00812D16" w:rsidRPr="00EB690A" w:rsidRDefault="00812D16" w:rsidP="00262EAE">
      <w:pPr>
        <w:rPr>
          <w:lang w:val="fr-FR"/>
        </w:rPr>
      </w:pPr>
    </w:p>
    <w:p w:rsidR="00812D16" w:rsidRPr="00EB690A" w:rsidRDefault="00693F1A" w:rsidP="00262EAE">
      <w:pPr>
        <w:ind w:left="567" w:hanging="567"/>
        <w:outlineLvl w:val="0"/>
        <w:rPr>
          <w:b/>
          <w:lang w:val="fr-FR"/>
        </w:rPr>
      </w:pPr>
      <w:r w:rsidRPr="00EB690A">
        <w:rPr>
          <w:b/>
          <w:lang w:val="fr-FR"/>
        </w:rPr>
        <w:t>5.1</w:t>
      </w:r>
      <w:r w:rsidRPr="00EB690A">
        <w:rPr>
          <w:b/>
          <w:lang w:val="fr-FR"/>
        </w:rPr>
        <w:tab/>
        <w:t>Propriétés pharmacodynamiques</w:t>
      </w:r>
    </w:p>
    <w:p w:rsidR="00C53A1E" w:rsidRPr="00EB690A" w:rsidRDefault="00C53A1E" w:rsidP="00262EAE">
      <w:pPr>
        <w:ind w:left="567" w:hanging="567"/>
        <w:outlineLvl w:val="0"/>
        <w:rPr>
          <w:b/>
          <w:lang w:val="fr-FR"/>
        </w:rPr>
      </w:pPr>
    </w:p>
    <w:p w:rsidR="008503E5" w:rsidRPr="00EB690A" w:rsidRDefault="008503E5" w:rsidP="00262EAE">
      <w:pPr>
        <w:outlineLvl w:val="0"/>
        <w:rPr>
          <w:lang w:val="fr-FR"/>
        </w:rPr>
      </w:pPr>
      <w:r w:rsidRPr="00EB690A">
        <w:rPr>
          <w:lang w:val="fr-FR"/>
        </w:rPr>
        <w:t>Classe pharmacothérapeutique : antihémorragiques, facteur IX de coagulation sanguine, Code ATC : B02BD04</w:t>
      </w:r>
      <w:r w:rsidRPr="00EB690A">
        <w:rPr>
          <w:szCs w:val="22"/>
          <w:lang w:val="fr-FR"/>
        </w:rPr>
        <w:t>.</w:t>
      </w:r>
    </w:p>
    <w:p w:rsidR="008503E5" w:rsidRPr="00EB690A" w:rsidRDefault="008503E5" w:rsidP="00262EAE">
      <w:pPr>
        <w:outlineLvl w:val="0"/>
        <w:rPr>
          <w:u w:val="single"/>
          <w:lang w:val="fr-FR"/>
        </w:rPr>
      </w:pPr>
    </w:p>
    <w:p w:rsidR="008503E5" w:rsidRPr="00EB690A" w:rsidRDefault="00745FAA" w:rsidP="00262EAE">
      <w:pPr>
        <w:outlineLvl w:val="0"/>
        <w:rPr>
          <w:u w:val="single"/>
          <w:lang w:val="fr-FR"/>
        </w:rPr>
      </w:pPr>
      <w:r w:rsidRPr="00EB690A">
        <w:rPr>
          <w:u w:val="single"/>
          <w:lang w:val="fr-FR"/>
        </w:rPr>
        <w:t>Mécanisme d</w:t>
      </w:r>
      <w:r w:rsidR="007A1663" w:rsidRPr="00EB690A">
        <w:rPr>
          <w:u w:val="single"/>
          <w:lang w:val="fr-FR"/>
        </w:rPr>
        <w:t>’</w:t>
      </w:r>
      <w:r w:rsidRPr="00EB690A">
        <w:rPr>
          <w:u w:val="single"/>
          <w:lang w:val="fr-FR"/>
        </w:rPr>
        <w:t>action</w:t>
      </w:r>
    </w:p>
    <w:p w:rsidR="002D1D63" w:rsidRPr="00EB690A" w:rsidRDefault="005E05CE" w:rsidP="00262EAE">
      <w:pPr>
        <w:outlineLvl w:val="0"/>
        <w:rPr>
          <w:lang w:val="fr-FR"/>
        </w:rPr>
      </w:pPr>
      <w:r w:rsidRPr="00EB690A">
        <w:rPr>
          <w:lang w:val="fr-FR"/>
        </w:rPr>
        <w:t xml:space="preserve">Refixia est un facteur IX humain recombinant purifié (rFIX) </w:t>
      </w:r>
      <w:r w:rsidR="00F23F98">
        <w:rPr>
          <w:lang w:val="fr-FR"/>
        </w:rPr>
        <w:t xml:space="preserve">conjugué à </w:t>
      </w:r>
      <w:r w:rsidRPr="00EB690A">
        <w:rPr>
          <w:lang w:val="fr-FR"/>
        </w:rPr>
        <w:t>une molécule de polyéthylène</w:t>
      </w:r>
      <w:r w:rsidR="003F3E80">
        <w:rPr>
          <w:lang w:val="fr-FR"/>
        </w:rPr>
        <w:t>-</w:t>
      </w:r>
      <w:r w:rsidRPr="00EB690A">
        <w:rPr>
          <w:lang w:val="fr-FR"/>
        </w:rPr>
        <w:t>glycol (PEG) de 40 kDa. Le poids moléculaire moyen de Refixia est d</w:t>
      </w:r>
      <w:r w:rsidR="007A1663" w:rsidRPr="00EB690A">
        <w:rPr>
          <w:lang w:val="fr-FR"/>
        </w:rPr>
        <w:t>’</w:t>
      </w:r>
      <w:r w:rsidRPr="00EB690A">
        <w:rPr>
          <w:lang w:val="fr-FR"/>
        </w:rPr>
        <w:t xml:space="preserve">environ 98 kDa et le poids moléculaire de la fraction protéique seule est de 56 kDa. </w:t>
      </w:r>
      <w:r w:rsidRPr="00EB690A">
        <w:rPr>
          <w:iCs/>
          <w:lang w:val="fr-FR"/>
        </w:rPr>
        <w:t>Lors de l</w:t>
      </w:r>
      <w:r w:rsidR="007A1663" w:rsidRPr="00EB690A">
        <w:rPr>
          <w:iCs/>
          <w:lang w:val="fr-FR"/>
        </w:rPr>
        <w:t>’</w:t>
      </w:r>
      <w:r w:rsidRPr="00EB690A">
        <w:rPr>
          <w:iCs/>
          <w:lang w:val="fr-FR"/>
        </w:rPr>
        <w:t>activation de Refixia, le peptide d</w:t>
      </w:r>
      <w:r w:rsidR="007A1663" w:rsidRPr="00EB690A">
        <w:rPr>
          <w:iCs/>
          <w:lang w:val="fr-FR"/>
        </w:rPr>
        <w:t>’</w:t>
      </w:r>
      <w:r w:rsidRPr="00EB690A">
        <w:rPr>
          <w:iCs/>
          <w:lang w:val="fr-FR"/>
        </w:rPr>
        <w:t xml:space="preserve">activation contenant la fraction </w:t>
      </w:r>
      <w:r w:rsidR="00F23F98">
        <w:rPr>
          <w:iCs/>
          <w:lang w:val="fr-FR"/>
        </w:rPr>
        <w:t xml:space="preserve">de </w:t>
      </w:r>
      <w:r w:rsidRPr="00EB690A">
        <w:rPr>
          <w:iCs/>
          <w:lang w:val="fr-FR"/>
        </w:rPr>
        <w:t>polyéthylène</w:t>
      </w:r>
      <w:r w:rsidR="003F3E80">
        <w:rPr>
          <w:iCs/>
          <w:lang w:val="fr-FR"/>
        </w:rPr>
        <w:t>-</w:t>
      </w:r>
      <w:r w:rsidRPr="00EB690A">
        <w:rPr>
          <w:iCs/>
          <w:lang w:val="fr-FR"/>
        </w:rPr>
        <w:t>glycol de 40 kD</w:t>
      </w:r>
      <w:r w:rsidR="00727316">
        <w:rPr>
          <w:iCs/>
          <w:lang w:val="fr-FR"/>
        </w:rPr>
        <w:t>a</w:t>
      </w:r>
      <w:r w:rsidRPr="00EB690A">
        <w:rPr>
          <w:iCs/>
          <w:lang w:val="fr-FR"/>
        </w:rPr>
        <w:t xml:space="preserve"> est clivé, ce qui libère la molécule native </w:t>
      </w:r>
      <w:r w:rsidR="00526DC7">
        <w:rPr>
          <w:iCs/>
          <w:lang w:val="fr-FR"/>
        </w:rPr>
        <w:t xml:space="preserve">activée </w:t>
      </w:r>
      <w:r w:rsidRPr="00EB690A">
        <w:rPr>
          <w:iCs/>
          <w:lang w:val="fr-FR"/>
        </w:rPr>
        <w:t>de facteur IX.</w:t>
      </w:r>
    </w:p>
    <w:p w:rsidR="002D1D63" w:rsidRPr="00EB690A" w:rsidRDefault="002D1D63" w:rsidP="00262EAE">
      <w:pPr>
        <w:outlineLvl w:val="0"/>
        <w:rPr>
          <w:lang w:val="fr-FR"/>
        </w:rPr>
      </w:pPr>
    </w:p>
    <w:p w:rsidR="008503E5" w:rsidRPr="00EB690A" w:rsidRDefault="008503E5" w:rsidP="00262EAE">
      <w:pPr>
        <w:outlineLvl w:val="0"/>
        <w:rPr>
          <w:lang w:val="fr-FR"/>
        </w:rPr>
      </w:pPr>
      <w:r w:rsidRPr="00EB690A">
        <w:rPr>
          <w:lang w:val="fr-FR"/>
        </w:rPr>
        <w:t>Le facteur IX est une glycoprotéine à chaîne unique. C</w:t>
      </w:r>
      <w:r w:rsidR="007A1663" w:rsidRPr="00EB690A">
        <w:rPr>
          <w:lang w:val="fr-FR"/>
        </w:rPr>
        <w:t>’</w:t>
      </w:r>
      <w:r w:rsidRPr="00EB690A">
        <w:rPr>
          <w:lang w:val="fr-FR"/>
        </w:rPr>
        <w:t>est un facteur de coagulation dépendant de la vitamine K qui est synthétisé dans le foie.</w:t>
      </w:r>
      <w:r w:rsidRPr="00EB690A">
        <w:rPr>
          <w:iCs/>
          <w:lang w:val="fr-FR"/>
        </w:rPr>
        <w:t xml:space="preserve"> Le facteur IX est activé par le facteur XIa et par le complexe facteur VII/facteur tissulaire. Le facteur IX activé, associé au facteur VIII activé, active le facteur X, qui convertit alors la prothrombine en thrombine. </w:t>
      </w:r>
      <w:r w:rsidR="009C77FA" w:rsidRPr="00EB690A">
        <w:rPr>
          <w:iCs/>
          <w:lang w:val="fr-FR"/>
        </w:rPr>
        <w:t xml:space="preserve">Ensuite, </w:t>
      </w:r>
      <w:r w:rsidRPr="00EB690A">
        <w:rPr>
          <w:iCs/>
          <w:lang w:val="fr-FR"/>
        </w:rPr>
        <w:t>la thrombine convertit le fibrinogène en fibrine, ce qui aboutit à la formation d</w:t>
      </w:r>
      <w:r w:rsidR="007A1663" w:rsidRPr="00EB690A">
        <w:rPr>
          <w:iCs/>
          <w:lang w:val="fr-FR"/>
        </w:rPr>
        <w:t>’</w:t>
      </w:r>
      <w:r w:rsidRPr="00EB690A">
        <w:rPr>
          <w:iCs/>
          <w:lang w:val="fr-FR"/>
        </w:rPr>
        <w:t>un caillot.</w:t>
      </w:r>
      <w:r w:rsidRPr="00EB690A">
        <w:rPr>
          <w:lang w:val="fr-FR"/>
        </w:rPr>
        <w:t xml:space="preserve"> L</w:t>
      </w:r>
      <w:r w:rsidR="007A1663" w:rsidRPr="00EB690A">
        <w:rPr>
          <w:lang w:val="fr-FR"/>
        </w:rPr>
        <w:t>’</w:t>
      </w:r>
      <w:r w:rsidRPr="00EB690A">
        <w:rPr>
          <w:lang w:val="fr-FR"/>
        </w:rPr>
        <w:t>hémophilie B</w:t>
      </w:r>
      <w:r w:rsidR="00F23F98">
        <w:rPr>
          <w:lang w:val="fr-FR"/>
        </w:rPr>
        <w:t>,</w:t>
      </w:r>
      <w:r w:rsidRPr="00EB690A">
        <w:rPr>
          <w:lang w:val="fr-FR"/>
        </w:rPr>
        <w:t xml:space="preserve"> maladie héréditaire de la coagulation sanguine liée au sexe, </w:t>
      </w:r>
      <w:r w:rsidR="00F23F98">
        <w:rPr>
          <w:lang w:val="fr-FR"/>
        </w:rPr>
        <w:t xml:space="preserve">est </w:t>
      </w:r>
      <w:r w:rsidRPr="00EB690A">
        <w:rPr>
          <w:lang w:val="fr-FR"/>
        </w:rPr>
        <w:t>due à une diminution du taux de facteur IX qui se caractérise par des hémorragies multiples au niveau des articulations, des muscles ou des organes internes, spontanées ou à la suite d</w:t>
      </w:r>
      <w:r w:rsidR="007A1663" w:rsidRPr="00EB690A">
        <w:rPr>
          <w:lang w:val="fr-FR"/>
        </w:rPr>
        <w:t>’</w:t>
      </w:r>
      <w:r w:rsidRPr="00EB690A">
        <w:rPr>
          <w:lang w:val="fr-FR"/>
        </w:rPr>
        <w:t>un accident ou d</w:t>
      </w:r>
      <w:r w:rsidR="007A1663" w:rsidRPr="00EB690A">
        <w:rPr>
          <w:lang w:val="fr-FR"/>
        </w:rPr>
        <w:t>’</w:t>
      </w:r>
      <w:r w:rsidRPr="00EB690A">
        <w:rPr>
          <w:lang w:val="fr-FR"/>
        </w:rPr>
        <w:t>un traumatisme chirurgical. Grâce au traitement substitutif, le</w:t>
      </w:r>
      <w:r w:rsidR="00526DC7">
        <w:rPr>
          <w:lang w:val="fr-FR"/>
        </w:rPr>
        <w:t>s</w:t>
      </w:r>
      <w:r w:rsidRPr="00EB690A">
        <w:rPr>
          <w:lang w:val="fr-FR"/>
        </w:rPr>
        <w:t xml:space="preserve"> taux plasmatique</w:t>
      </w:r>
      <w:r w:rsidR="00526DC7">
        <w:rPr>
          <w:lang w:val="fr-FR"/>
        </w:rPr>
        <w:t>s</w:t>
      </w:r>
      <w:r w:rsidRPr="00EB690A">
        <w:rPr>
          <w:lang w:val="fr-FR"/>
        </w:rPr>
        <w:t xml:space="preserve"> en facteur IX </w:t>
      </w:r>
      <w:r w:rsidR="00526DC7">
        <w:rPr>
          <w:lang w:val="fr-FR"/>
        </w:rPr>
        <w:t>sont</w:t>
      </w:r>
      <w:r w:rsidRPr="00EB690A">
        <w:rPr>
          <w:lang w:val="fr-FR"/>
        </w:rPr>
        <w:t xml:space="preserve"> augmenté</w:t>
      </w:r>
      <w:r w:rsidR="00526DC7">
        <w:rPr>
          <w:lang w:val="fr-FR"/>
        </w:rPr>
        <w:t>s</w:t>
      </w:r>
      <w:r w:rsidRPr="00EB690A">
        <w:rPr>
          <w:lang w:val="fr-FR"/>
        </w:rPr>
        <w:t>, permettant ainsi une correction temporaire du déficit en facteur et de la tendance hémorragique.</w:t>
      </w:r>
    </w:p>
    <w:p w:rsidR="00EC6B95" w:rsidRPr="00EB690A" w:rsidRDefault="00EC6B95" w:rsidP="00262EAE">
      <w:pPr>
        <w:outlineLvl w:val="0"/>
        <w:rPr>
          <w:lang w:val="fr-FR"/>
        </w:rPr>
      </w:pPr>
    </w:p>
    <w:p w:rsidR="00700EAD" w:rsidRPr="00EB690A" w:rsidRDefault="00E243DB" w:rsidP="00262EAE">
      <w:pPr>
        <w:outlineLvl w:val="0"/>
        <w:rPr>
          <w:u w:val="single"/>
          <w:lang w:val="fr-FR"/>
        </w:rPr>
      </w:pPr>
      <w:r w:rsidRPr="00EB690A">
        <w:rPr>
          <w:u w:val="single"/>
          <w:lang w:val="fr-FR"/>
        </w:rPr>
        <w:t>Efficacité clinique</w:t>
      </w:r>
    </w:p>
    <w:p w:rsidR="00E43BAC" w:rsidRPr="00EB690A" w:rsidRDefault="009401DD" w:rsidP="00262EAE">
      <w:pPr>
        <w:outlineLvl w:val="0"/>
        <w:rPr>
          <w:iCs/>
          <w:lang w:val="fr-FR"/>
        </w:rPr>
      </w:pPr>
      <w:r w:rsidRPr="00EB690A">
        <w:rPr>
          <w:iCs/>
          <w:lang w:val="fr-FR"/>
        </w:rPr>
        <w:t>Le programme d</w:t>
      </w:r>
      <w:r w:rsidR="007A1663" w:rsidRPr="00EB690A">
        <w:rPr>
          <w:iCs/>
          <w:lang w:val="fr-FR"/>
        </w:rPr>
        <w:t>’</w:t>
      </w:r>
      <w:r w:rsidRPr="00EB690A">
        <w:rPr>
          <w:iCs/>
          <w:lang w:val="fr-FR"/>
        </w:rPr>
        <w:t>essais cliniques terminé</w:t>
      </w:r>
      <w:r w:rsidR="00557DBD">
        <w:rPr>
          <w:iCs/>
          <w:lang w:val="fr-FR"/>
        </w:rPr>
        <w:t>s</w:t>
      </w:r>
      <w:r w:rsidRPr="00EB690A">
        <w:rPr>
          <w:iCs/>
          <w:lang w:val="fr-FR"/>
        </w:rPr>
        <w:t xml:space="preserve"> </w:t>
      </w:r>
      <w:r w:rsidR="00F16394" w:rsidRPr="00EB690A">
        <w:rPr>
          <w:iCs/>
          <w:lang w:val="fr-FR"/>
        </w:rPr>
        <w:t xml:space="preserve">comprenait </w:t>
      </w:r>
      <w:r w:rsidRPr="00EB690A">
        <w:rPr>
          <w:iCs/>
          <w:lang w:val="fr-FR"/>
        </w:rPr>
        <w:t>un essai de phase 1 et quatre essais multicentriques</w:t>
      </w:r>
      <w:r w:rsidR="00557DBD">
        <w:rPr>
          <w:iCs/>
          <w:lang w:val="fr-FR"/>
        </w:rPr>
        <w:t>,</w:t>
      </w:r>
      <w:r w:rsidRPr="00EB690A">
        <w:rPr>
          <w:iCs/>
          <w:lang w:val="fr-FR"/>
        </w:rPr>
        <w:t xml:space="preserve"> non contrôlés</w:t>
      </w:r>
      <w:r w:rsidR="00557DBD">
        <w:rPr>
          <w:iCs/>
          <w:lang w:val="fr-FR"/>
        </w:rPr>
        <w:t>,</w:t>
      </w:r>
      <w:r w:rsidRPr="00EB690A">
        <w:rPr>
          <w:iCs/>
          <w:lang w:val="fr-FR"/>
        </w:rPr>
        <w:t xml:space="preserve"> de phase 3.</w:t>
      </w:r>
    </w:p>
    <w:p w:rsidR="00E43BAC" w:rsidRPr="00EB690A" w:rsidRDefault="00E43BAC" w:rsidP="00262EAE">
      <w:pPr>
        <w:outlineLvl w:val="0"/>
        <w:rPr>
          <w:iCs/>
          <w:lang w:val="fr-FR"/>
        </w:rPr>
      </w:pPr>
    </w:p>
    <w:p w:rsidR="00E43BAC" w:rsidRPr="00EB690A" w:rsidRDefault="00E43BAC" w:rsidP="00E43BAC">
      <w:pPr>
        <w:outlineLvl w:val="0"/>
        <w:rPr>
          <w:i/>
          <w:iCs/>
          <w:u w:val="single"/>
          <w:lang w:val="fr-FR"/>
        </w:rPr>
      </w:pPr>
      <w:r w:rsidRPr="00EB690A">
        <w:rPr>
          <w:i/>
          <w:iCs/>
          <w:u w:val="single"/>
          <w:lang w:val="fr-FR"/>
        </w:rPr>
        <w:t>Prophylaxie</w:t>
      </w:r>
    </w:p>
    <w:p w:rsidR="00E43BAC" w:rsidRPr="00EB690A" w:rsidRDefault="00557DBD" w:rsidP="00E43BAC">
      <w:pPr>
        <w:outlineLvl w:val="0"/>
        <w:rPr>
          <w:iCs/>
          <w:lang w:val="fr-FR"/>
        </w:rPr>
      </w:pPr>
      <w:r w:rsidRPr="00A42C13">
        <w:rPr>
          <w:iCs/>
          <w:lang w:val="fr-FR"/>
        </w:rPr>
        <w:t xml:space="preserve">Cinquante-quatre patients, toutes tranches d’âges confondues, ont été traités </w:t>
      </w:r>
      <w:r w:rsidR="00F23F98">
        <w:rPr>
          <w:iCs/>
          <w:lang w:val="fr-FR"/>
        </w:rPr>
        <w:t>en prophylaxie à</w:t>
      </w:r>
      <w:r w:rsidR="00F23F98" w:rsidRPr="00A42C13">
        <w:rPr>
          <w:iCs/>
          <w:lang w:val="fr-FR"/>
        </w:rPr>
        <w:t xml:space="preserve"> </w:t>
      </w:r>
      <w:r w:rsidRPr="00A42C13">
        <w:rPr>
          <w:iCs/>
          <w:lang w:val="fr-FR"/>
        </w:rPr>
        <w:t>une dose hebdomadaire de 40 UI/kg</w:t>
      </w:r>
      <w:r>
        <w:rPr>
          <w:iCs/>
          <w:lang w:val="fr-FR"/>
        </w:rPr>
        <w:t> ;</w:t>
      </w:r>
      <w:r w:rsidRPr="00A42C13">
        <w:rPr>
          <w:iCs/>
          <w:lang w:val="fr-FR"/>
        </w:rPr>
        <w:t xml:space="preserve"> 23 (43 %) d’entre eux n’ont pas présenté d’épisodes hémorragiques.</w:t>
      </w:r>
    </w:p>
    <w:p w:rsidR="00E43BAC" w:rsidRPr="00EB690A" w:rsidRDefault="00E43BAC" w:rsidP="00262EAE">
      <w:pPr>
        <w:outlineLvl w:val="0"/>
        <w:rPr>
          <w:iCs/>
          <w:lang w:val="fr-FR"/>
        </w:rPr>
      </w:pPr>
    </w:p>
    <w:p w:rsidR="00BE4559" w:rsidRPr="00EB690A" w:rsidRDefault="00E43BAC" w:rsidP="00262EAE">
      <w:pPr>
        <w:outlineLvl w:val="0"/>
        <w:rPr>
          <w:i/>
          <w:iCs/>
          <w:u w:val="single"/>
          <w:lang w:val="fr-FR"/>
        </w:rPr>
      </w:pPr>
      <w:r w:rsidRPr="00EB690A">
        <w:rPr>
          <w:i/>
          <w:iCs/>
          <w:u w:val="single"/>
          <w:lang w:val="fr-FR"/>
        </w:rPr>
        <w:t>Essai pivot</w:t>
      </w:r>
    </w:p>
    <w:p w:rsidR="0072468C" w:rsidRPr="00EB690A" w:rsidRDefault="00BE4559" w:rsidP="00F26FBD">
      <w:pPr>
        <w:outlineLvl w:val="0"/>
        <w:rPr>
          <w:iCs/>
          <w:lang w:val="fr-FR"/>
        </w:rPr>
      </w:pPr>
      <w:r w:rsidRPr="00EB690A">
        <w:rPr>
          <w:iCs/>
          <w:lang w:val="fr-FR"/>
        </w:rPr>
        <w:t>L</w:t>
      </w:r>
      <w:r w:rsidR="007A1663" w:rsidRPr="00EB690A">
        <w:rPr>
          <w:iCs/>
          <w:lang w:val="fr-FR"/>
        </w:rPr>
        <w:t>’</w:t>
      </w:r>
      <w:r w:rsidRPr="00EB690A">
        <w:rPr>
          <w:iCs/>
          <w:lang w:val="fr-FR"/>
        </w:rPr>
        <w:t xml:space="preserve">essai pivot incluait 74 adolescents (de 13 à 17 ans) et adultes (de 18 à 65 ans) préalablement traités. </w:t>
      </w:r>
      <w:r w:rsidR="00827EEF">
        <w:rPr>
          <w:iCs/>
          <w:lang w:val="fr-FR"/>
        </w:rPr>
        <w:t>L’essai</w:t>
      </w:r>
      <w:r w:rsidR="00827EEF" w:rsidRPr="00EB690A">
        <w:rPr>
          <w:iCs/>
          <w:lang w:val="fr-FR"/>
        </w:rPr>
        <w:t xml:space="preserve"> </w:t>
      </w:r>
      <w:r w:rsidRPr="00EB690A">
        <w:rPr>
          <w:iCs/>
          <w:lang w:val="fr-FR"/>
        </w:rPr>
        <w:t xml:space="preserve">comportait un </w:t>
      </w:r>
      <w:r w:rsidR="00902613">
        <w:rPr>
          <w:iCs/>
          <w:lang w:val="fr-FR"/>
        </w:rPr>
        <w:t>bras</w:t>
      </w:r>
      <w:r w:rsidR="00902613" w:rsidRPr="00EB690A">
        <w:rPr>
          <w:iCs/>
          <w:lang w:val="fr-FR"/>
        </w:rPr>
        <w:t xml:space="preserve"> </w:t>
      </w:r>
      <w:r w:rsidRPr="00EB690A">
        <w:rPr>
          <w:iCs/>
          <w:lang w:val="fr-FR"/>
        </w:rPr>
        <w:t>de traitement à la demande</w:t>
      </w:r>
      <w:r w:rsidR="00902613">
        <w:rPr>
          <w:iCs/>
          <w:lang w:val="fr-FR"/>
        </w:rPr>
        <w:t>,</w:t>
      </w:r>
      <w:r w:rsidRPr="00EB690A">
        <w:rPr>
          <w:iCs/>
          <w:lang w:val="fr-FR"/>
        </w:rPr>
        <w:t xml:space="preserve"> en ouvert</w:t>
      </w:r>
      <w:r w:rsidR="00902613">
        <w:rPr>
          <w:iCs/>
          <w:lang w:val="fr-FR"/>
        </w:rPr>
        <w:t>,</w:t>
      </w:r>
      <w:r w:rsidRPr="00EB690A">
        <w:rPr>
          <w:iCs/>
          <w:lang w:val="fr-FR"/>
        </w:rPr>
        <w:t xml:space="preserve"> d</w:t>
      </w:r>
      <w:r w:rsidR="007A1663" w:rsidRPr="00EB690A">
        <w:rPr>
          <w:iCs/>
          <w:lang w:val="fr-FR"/>
        </w:rPr>
        <w:t>’</w:t>
      </w:r>
      <w:r w:rsidRPr="00EB690A">
        <w:rPr>
          <w:iCs/>
          <w:lang w:val="fr-FR"/>
        </w:rPr>
        <w:t xml:space="preserve">environ 28 semaines et deux </w:t>
      </w:r>
      <w:r w:rsidR="00902613">
        <w:rPr>
          <w:iCs/>
          <w:lang w:val="fr-FR"/>
        </w:rPr>
        <w:t>bras</w:t>
      </w:r>
      <w:r w:rsidR="00902613" w:rsidRPr="00EB690A">
        <w:rPr>
          <w:iCs/>
          <w:lang w:val="fr-FR"/>
        </w:rPr>
        <w:t xml:space="preserve"> </w:t>
      </w:r>
      <w:r w:rsidR="00183221" w:rsidRPr="00EB690A">
        <w:rPr>
          <w:iCs/>
          <w:lang w:val="fr-FR"/>
        </w:rPr>
        <w:t xml:space="preserve">de traitement </w:t>
      </w:r>
      <w:r w:rsidRPr="00EB690A">
        <w:rPr>
          <w:iCs/>
          <w:lang w:val="fr-FR"/>
        </w:rPr>
        <w:t xml:space="preserve">prophylactique, avec une randomisation en simple aveugle </w:t>
      </w:r>
      <w:r w:rsidR="00204F44">
        <w:rPr>
          <w:iCs/>
          <w:lang w:val="fr-FR"/>
        </w:rPr>
        <w:t>pour</w:t>
      </w:r>
      <w:r w:rsidR="00204F44" w:rsidRPr="00EB690A">
        <w:rPr>
          <w:iCs/>
          <w:lang w:val="fr-FR"/>
        </w:rPr>
        <w:t xml:space="preserve"> </w:t>
      </w:r>
      <w:r w:rsidR="004A6CC2" w:rsidRPr="00EB690A">
        <w:rPr>
          <w:iCs/>
          <w:lang w:val="fr-FR"/>
        </w:rPr>
        <w:t xml:space="preserve">une dose de </w:t>
      </w:r>
      <w:r w:rsidRPr="00EB690A">
        <w:rPr>
          <w:iCs/>
          <w:lang w:val="fr-FR"/>
        </w:rPr>
        <w:t xml:space="preserve">10 UI/kg ou 40 UI/kg une fois par semaine pendant environ 52 semaines. Lors de la comparaison des traitements par 10 UI/kg et 40 UI/kg, le taux </w:t>
      </w:r>
      <w:r w:rsidR="000C47BD" w:rsidRPr="00EB690A">
        <w:rPr>
          <w:iCs/>
          <w:lang w:val="fr-FR"/>
        </w:rPr>
        <w:t xml:space="preserve">annualisé </w:t>
      </w:r>
      <w:r w:rsidRPr="00EB690A">
        <w:rPr>
          <w:iCs/>
          <w:lang w:val="fr-FR"/>
        </w:rPr>
        <w:t>d</w:t>
      </w:r>
      <w:r w:rsidR="007A1663" w:rsidRPr="00EB690A">
        <w:rPr>
          <w:iCs/>
          <w:lang w:val="fr-FR"/>
        </w:rPr>
        <w:t>’</w:t>
      </w:r>
      <w:r w:rsidRPr="00EB690A">
        <w:rPr>
          <w:iCs/>
          <w:lang w:val="fr-FR"/>
        </w:rPr>
        <w:t>hémorragie</w:t>
      </w:r>
      <w:r w:rsidR="00F23F98">
        <w:rPr>
          <w:iCs/>
          <w:lang w:val="fr-FR"/>
        </w:rPr>
        <w:t>s</w:t>
      </w:r>
      <w:r w:rsidRPr="00EB690A">
        <w:rPr>
          <w:iCs/>
          <w:lang w:val="fr-FR"/>
        </w:rPr>
        <w:t xml:space="preserve"> d</w:t>
      </w:r>
      <w:r w:rsidR="00183221" w:rsidRPr="00EB690A">
        <w:rPr>
          <w:iCs/>
          <w:lang w:val="fr-FR"/>
        </w:rPr>
        <w:t>es patients du</w:t>
      </w:r>
      <w:r w:rsidRPr="00EB690A">
        <w:rPr>
          <w:iCs/>
          <w:lang w:val="fr-FR"/>
        </w:rPr>
        <w:t xml:space="preserve"> </w:t>
      </w:r>
      <w:r w:rsidR="00557DBD">
        <w:rPr>
          <w:iCs/>
          <w:lang w:val="fr-FR"/>
        </w:rPr>
        <w:t>bras</w:t>
      </w:r>
      <w:r w:rsidR="00557DBD" w:rsidRPr="00EB690A">
        <w:rPr>
          <w:iCs/>
          <w:lang w:val="fr-FR"/>
        </w:rPr>
        <w:t xml:space="preserve"> </w:t>
      </w:r>
      <w:r w:rsidR="00183221" w:rsidRPr="00EB690A">
        <w:rPr>
          <w:iCs/>
          <w:lang w:val="fr-FR"/>
        </w:rPr>
        <w:t xml:space="preserve">recevant </w:t>
      </w:r>
      <w:r w:rsidRPr="00EB690A">
        <w:rPr>
          <w:iCs/>
          <w:lang w:val="fr-FR"/>
        </w:rPr>
        <w:t>40 UI/kg s</w:t>
      </w:r>
      <w:r w:rsidR="007A1663" w:rsidRPr="00EB690A">
        <w:rPr>
          <w:iCs/>
          <w:lang w:val="fr-FR"/>
        </w:rPr>
        <w:t>’</w:t>
      </w:r>
      <w:r w:rsidRPr="00EB690A">
        <w:rPr>
          <w:iCs/>
          <w:lang w:val="fr-FR"/>
        </w:rPr>
        <w:t>est avéré être de 49 %</w:t>
      </w:r>
      <w:r w:rsidR="00CE1A38" w:rsidRPr="00EB690A">
        <w:rPr>
          <w:iCs/>
          <w:lang w:val="fr-FR"/>
        </w:rPr>
        <w:t xml:space="preserve"> (IC à 95 %</w:t>
      </w:r>
      <w:r w:rsidR="00526DC7">
        <w:rPr>
          <w:iCs/>
          <w:lang w:val="fr-FR"/>
        </w:rPr>
        <w:t> : 5 %, 73 %),</w:t>
      </w:r>
      <w:r w:rsidRPr="00EB690A">
        <w:rPr>
          <w:iCs/>
          <w:lang w:val="fr-FR"/>
        </w:rPr>
        <w:t xml:space="preserve"> inférieur à celui des patients du </w:t>
      </w:r>
      <w:r w:rsidR="00557DBD">
        <w:rPr>
          <w:iCs/>
          <w:lang w:val="fr-FR"/>
        </w:rPr>
        <w:t>bras</w:t>
      </w:r>
      <w:r w:rsidR="00557DBD" w:rsidRPr="00EB690A">
        <w:rPr>
          <w:iCs/>
          <w:lang w:val="fr-FR"/>
        </w:rPr>
        <w:t xml:space="preserve"> </w:t>
      </w:r>
      <w:r w:rsidR="00183221" w:rsidRPr="00EB690A">
        <w:rPr>
          <w:iCs/>
          <w:lang w:val="fr-FR"/>
        </w:rPr>
        <w:t>recevant</w:t>
      </w:r>
      <w:r w:rsidRPr="00EB690A">
        <w:rPr>
          <w:iCs/>
          <w:lang w:val="fr-FR"/>
        </w:rPr>
        <w:t xml:space="preserve"> 10 UI/kg (p &lt; 0,05).</w:t>
      </w:r>
    </w:p>
    <w:p w:rsidR="0072468C" w:rsidRPr="00EB690A" w:rsidRDefault="0072468C" w:rsidP="00F26FBD">
      <w:pPr>
        <w:outlineLvl w:val="0"/>
        <w:rPr>
          <w:iCs/>
          <w:lang w:val="fr-FR"/>
        </w:rPr>
      </w:pPr>
    </w:p>
    <w:p w:rsidR="00595F72" w:rsidRPr="00EB690A" w:rsidRDefault="00595F72" w:rsidP="00F26FBD">
      <w:pPr>
        <w:outlineLvl w:val="0"/>
        <w:rPr>
          <w:iCs/>
          <w:lang w:val="fr-FR"/>
        </w:rPr>
      </w:pPr>
      <w:r w:rsidRPr="00EB690A">
        <w:rPr>
          <w:iCs/>
          <w:lang w:val="fr-FR"/>
        </w:rPr>
        <w:t xml:space="preserve">Le taux </w:t>
      </w:r>
      <w:r w:rsidR="00827EEF">
        <w:rPr>
          <w:iCs/>
          <w:lang w:val="fr-FR"/>
        </w:rPr>
        <w:t xml:space="preserve">annualisé </w:t>
      </w:r>
      <w:r w:rsidRPr="00EB690A">
        <w:rPr>
          <w:iCs/>
          <w:lang w:val="fr-FR"/>
        </w:rPr>
        <w:t>d</w:t>
      </w:r>
      <w:r w:rsidR="007A1663" w:rsidRPr="00EB690A">
        <w:rPr>
          <w:iCs/>
          <w:lang w:val="fr-FR"/>
        </w:rPr>
        <w:t>’</w:t>
      </w:r>
      <w:r w:rsidRPr="00EB690A">
        <w:rPr>
          <w:iCs/>
          <w:lang w:val="fr-FR"/>
        </w:rPr>
        <w:t>hémorragie (</w:t>
      </w:r>
      <w:r w:rsidR="00827EEF">
        <w:rPr>
          <w:iCs/>
          <w:lang w:val="fr-FR"/>
        </w:rPr>
        <w:t>TAH</w:t>
      </w:r>
      <w:r w:rsidRPr="00EB690A">
        <w:rPr>
          <w:iCs/>
          <w:lang w:val="fr-FR"/>
        </w:rPr>
        <w:t xml:space="preserve">) global médian (IQR) chez les patients (de 13 à 65 ans) traités </w:t>
      </w:r>
      <w:r w:rsidR="00F23F98">
        <w:rPr>
          <w:iCs/>
          <w:lang w:val="fr-FR"/>
        </w:rPr>
        <w:t>en prophylaxie à une dose hebdomadaire</w:t>
      </w:r>
      <w:r w:rsidRPr="00EB690A">
        <w:rPr>
          <w:iCs/>
          <w:lang w:val="fr-FR"/>
        </w:rPr>
        <w:t xml:space="preserve"> de 40 UI/kg était de 1,04 (0,00 ; 4,01), </w:t>
      </w:r>
      <w:r w:rsidR="002B2660">
        <w:rPr>
          <w:iCs/>
          <w:lang w:val="fr-FR"/>
        </w:rPr>
        <w:t>le TAH</w:t>
      </w:r>
      <w:r w:rsidR="002B2660" w:rsidRPr="00EB690A">
        <w:rPr>
          <w:iCs/>
          <w:lang w:val="fr-FR"/>
        </w:rPr>
        <w:t xml:space="preserve"> </w:t>
      </w:r>
      <w:r w:rsidRPr="00EB690A">
        <w:rPr>
          <w:iCs/>
          <w:lang w:val="fr-FR"/>
        </w:rPr>
        <w:t xml:space="preserve">traumatique était de 0,00 (0,00 ; 2,05), </w:t>
      </w:r>
      <w:r w:rsidR="002B2660">
        <w:rPr>
          <w:iCs/>
          <w:lang w:val="fr-FR"/>
        </w:rPr>
        <w:t>le TAH</w:t>
      </w:r>
      <w:r w:rsidR="002B2660" w:rsidRPr="00EB690A">
        <w:rPr>
          <w:iCs/>
          <w:lang w:val="fr-FR"/>
        </w:rPr>
        <w:t xml:space="preserve"> </w:t>
      </w:r>
      <w:r w:rsidRPr="00EB690A">
        <w:rPr>
          <w:iCs/>
          <w:lang w:val="fr-FR"/>
        </w:rPr>
        <w:t xml:space="preserve">articulaire de 0,97 (0,00 ; 2,07) et </w:t>
      </w:r>
      <w:r w:rsidR="002B2660">
        <w:rPr>
          <w:iCs/>
          <w:lang w:val="fr-FR"/>
        </w:rPr>
        <w:t>le TAH</w:t>
      </w:r>
      <w:r w:rsidR="002B2660" w:rsidRPr="00EB690A">
        <w:rPr>
          <w:iCs/>
          <w:lang w:val="fr-FR"/>
        </w:rPr>
        <w:t xml:space="preserve"> </w:t>
      </w:r>
      <w:r w:rsidRPr="00EB690A">
        <w:rPr>
          <w:iCs/>
          <w:lang w:val="fr-FR"/>
        </w:rPr>
        <w:t>spontané de 0,00 (0,00 ; 0,99).</w:t>
      </w:r>
    </w:p>
    <w:p w:rsidR="00FD2883" w:rsidRPr="00EB690A" w:rsidRDefault="00FD2883" w:rsidP="00F26FBD">
      <w:pPr>
        <w:outlineLvl w:val="0"/>
        <w:rPr>
          <w:iCs/>
          <w:lang w:val="fr-FR"/>
        </w:rPr>
      </w:pPr>
      <w:r w:rsidRPr="00EB690A">
        <w:rPr>
          <w:iCs/>
          <w:lang w:val="fr-FR"/>
        </w:rPr>
        <w:t xml:space="preserve">Il convient de noter que </w:t>
      </w:r>
      <w:r w:rsidR="00F23F98">
        <w:rPr>
          <w:iCs/>
          <w:lang w:val="fr-FR"/>
        </w:rPr>
        <w:t xml:space="preserve">le TAH </w:t>
      </w:r>
      <w:r w:rsidRPr="00EB690A">
        <w:rPr>
          <w:iCs/>
          <w:lang w:val="fr-FR"/>
        </w:rPr>
        <w:t>n</w:t>
      </w:r>
      <w:r w:rsidR="007A1663" w:rsidRPr="00EB690A">
        <w:rPr>
          <w:iCs/>
          <w:lang w:val="fr-FR"/>
        </w:rPr>
        <w:t>’</w:t>
      </w:r>
      <w:r w:rsidRPr="00EB690A">
        <w:rPr>
          <w:iCs/>
          <w:lang w:val="fr-FR"/>
        </w:rPr>
        <w:t xml:space="preserve">est pas comparable entre </w:t>
      </w:r>
      <w:r w:rsidR="00F23F98">
        <w:rPr>
          <w:iCs/>
          <w:lang w:val="fr-FR"/>
        </w:rPr>
        <w:t xml:space="preserve">les </w:t>
      </w:r>
      <w:r w:rsidRPr="00EB690A">
        <w:rPr>
          <w:iCs/>
          <w:lang w:val="fr-FR"/>
        </w:rPr>
        <w:t xml:space="preserve">différents concentrés de facteur et entre </w:t>
      </w:r>
      <w:r w:rsidR="00F23F98">
        <w:rPr>
          <w:iCs/>
          <w:lang w:val="fr-FR"/>
        </w:rPr>
        <w:t xml:space="preserve">les </w:t>
      </w:r>
      <w:r w:rsidRPr="00EB690A">
        <w:rPr>
          <w:iCs/>
          <w:lang w:val="fr-FR"/>
        </w:rPr>
        <w:t>différentes études cliniques.</w:t>
      </w:r>
    </w:p>
    <w:p w:rsidR="00CD216C" w:rsidRPr="00EB690A" w:rsidRDefault="00CD216C" w:rsidP="009A4732">
      <w:pPr>
        <w:ind w:left="1134" w:hanging="1134"/>
        <w:outlineLvl w:val="0"/>
        <w:rPr>
          <w:iCs/>
          <w:lang w:val="fr-FR"/>
        </w:rPr>
      </w:pPr>
    </w:p>
    <w:p w:rsidR="00E43BAC" w:rsidRPr="00EB690A" w:rsidRDefault="00B812AD" w:rsidP="00E43BAC">
      <w:pPr>
        <w:outlineLvl w:val="0"/>
        <w:rPr>
          <w:iCs/>
          <w:lang w:val="fr-FR"/>
        </w:rPr>
      </w:pPr>
      <w:r w:rsidRPr="00EB690A">
        <w:rPr>
          <w:bCs/>
          <w:iCs/>
          <w:lang w:val="fr-FR"/>
        </w:rPr>
        <w:t>Dans cet essai pivot chez l</w:t>
      </w:r>
      <w:r w:rsidR="007A1663" w:rsidRPr="00EB690A">
        <w:rPr>
          <w:bCs/>
          <w:iCs/>
          <w:lang w:val="fr-FR"/>
        </w:rPr>
        <w:t>’</w:t>
      </w:r>
      <w:r w:rsidRPr="00EB690A">
        <w:rPr>
          <w:bCs/>
          <w:iCs/>
          <w:lang w:val="fr-FR"/>
        </w:rPr>
        <w:t>adolescent et l</w:t>
      </w:r>
      <w:r w:rsidR="007A1663" w:rsidRPr="00EB690A">
        <w:rPr>
          <w:bCs/>
          <w:iCs/>
          <w:lang w:val="fr-FR"/>
        </w:rPr>
        <w:t>’</w:t>
      </w:r>
      <w:r w:rsidRPr="00EB690A">
        <w:rPr>
          <w:bCs/>
          <w:iCs/>
          <w:lang w:val="fr-FR"/>
        </w:rPr>
        <w:t xml:space="preserve">adulte, 70 épisodes hémorragiques ont été observés sous traitement </w:t>
      </w:r>
      <w:r w:rsidR="00F23F98">
        <w:rPr>
          <w:bCs/>
          <w:iCs/>
          <w:lang w:val="fr-FR"/>
        </w:rPr>
        <w:t xml:space="preserve">prophylactique </w:t>
      </w:r>
      <w:r w:rsidRPr="00EB690A">
        <w:rPr>
          <w:bCs/>
          <w:iCs/>
          <w:lang w:val="fr-FR"/>
        </w:rPr>
        <w:t xml:space="preserve">chez 16 des 29 patients du </w:t>
      </w:r>
      <w:r w:rsidR="00557DBD">
        <w:rPr>
          <w:bCs/>
          <w:iCs/>
          <w:lang w:val="fr-FR"/>
        </w:rPr>
        <w:t>bras</w:t>
      </w:r>
      <w:r w:rsidR="00557DBD" w:rsidRPr="00EB690A">
        <w:rPr>
          <w:bCs/>
          <w:iCs/>
          <w:lang w:val="fr-FR"/>
        </w:rPr>
        <w:t xml:space="preserve"> </w:t>
      </w:r>
      <w:r w:rsidR="00D41BE7" w:rsidRPr="00EB690A">
        <w:rPr>
          <w:bCs/>
          <w:iCs/>
          <w:lang w:val="fr-FR"/>
        </w:rPr>
        <w:t xml:space="preserve">recevant la dose </w:t>
      </w:r>
      <w:r w:rsidR="00F23F98">
        <w:rPr>
          <w:bCs/>
          <w:iCs/>
          <w:lang w:val="fr-FR"/>
        </w:rPr>
        <w:t xml:space="preserve">hebdomadaire </w:t>
      </w:r>
      <w:r w:rsidR="00D41BE7" w:rsidRPr="00EB690A">
        <w:rPr>
          <w:bCs/>
          <w:iCs/>
          <w:lang w:val="fr-FR"/>
        </w:rPr>
        <w:t xml:space="preserve">de </w:t>
      </w:r>
      <w:r w:rsidRPr="00EB690A">
        <w:rPr>
          <w:bCs/>
          <w:iCs/>
          <w:lang w:val="fr-FR"/>
        </w:rPr>
        <w:t xml:space="preserve">40 UI/kg. Le taux global de </w:t>
      </w:r>
      <w:r w:rsidR="00F23F98" w:rsidRPr="003E5236">
        <w:rPr>
          <w:bCs/>
          <w:iCs/>
          <w:lang w:val="fr-FR"/>
        </w:rPr>
        <w:t>succès</w:t>
      </w:r>
      <w:r w:rsidR="00F23F98" w:rsidRPr="00EB690A">
        <w:rPr>
          <w:bCs/>
          <w:iCs/>
          <w:lang w:val="fr-FR"/>
        </w:rPr>
        <w:t xml:space="preserve"> </w:t>
      </w:r>
      <w:r w:rsidRPr="00EB690A">
        <w:rPr>
          <w:bCs/>
          <w:iCs/>
          <w:lang w:val="fr-FR"/>
        </w:rPr>
        <w:t xml:space="preserve">du traitement des hémorragies était de 97,1 % (67 sur 69 hémorragies évaluées). Un total de 69 (98,6 %) des 70 épisodes hémorragiques a été traité </w:t>
      </w:r>
      <w:r w:rsidR="00F23F98">
        <w:rPr>
          <w:bCs/>
          <w:iCs/>
          <w:lang w:val="fr-FR"/>
        </w:rPr>
        <w:t>par une seule</w:t>
      </w:r>
      <w:r w:rsidRPr="00EB690A">
        <w:rPr>
          <w:bCs/>
          <w:iCs/>
          <w:lang w:val="fr-FR"/>
        </w:rPr>
        <w:t xml:space="preserve"> injection. </w:t>
      </w:r>
      <w:r w:rsidRPr="00EB690A">
        <w:rPr>
          <w:iCs/>
          <w:lang w:val="fr-FR"/>
        </w:rPr>
        <w:t xml:space="preserve">Les épisodes hémorragiques </w:t>
      </w:r>
      <w:r w:rsidR="00D3646D" w:rsidRPr="007A0F22">
        <w:rPr>
          <w:iCs/>
          <w:lang w:val="fr-FR"/>
        </w:rPr>
        <w:t>mineurs</w:t>
      </w:r>
      <w:r w:rsidRPr="00EB690A">
        <w:rPr>
          <w:iCs/>
          <w:lang w:val="fr-FR"/>
        </w:rPr>
        <w:t xml:space="preserve"> ou modérés ont été traités avec 40 UI/kg de Refixia.</w:t>
      </w:r>
    </w:p>
    <w:p w:rsidR="00B812AD" w:rsidRPr="00EB690A" w:rsidRDefault="00B812AD" w:rsidP="00B812AD">
      <w:pPr>
        <w:outlineLvl w:val="0"/>
        <w:rPr>
          <w:iCs/>
          <w:lang w:val="fr-FR"/>
        </w:rPr>
      </w:pPr>
    </w:p>
    <w:p w:rsidR="00B812AD" w:rsidRPr="00EB690A" w:rsidRDefault="00B812AD" w:rsidP="00B812AD">
      <w:pPr>
        <w:outlineLvl w:val="0"/>
        <w:rPr>
          <w:bCs/>
          <w:iCs/>
          <w:lang w:val="fr-FR"/>
        </w:rPr>
      </w:pPr>
      <w:r w:rsidRPr="00EB690A">
        <w:rPr>
          <w:bCs/>
          <w:iCs/>
          <w:lang w:val="fr-FR"/>
        </w:rPr>
        <w:t xml:space="preserve">Sur 29 adultes et adolescents traités, 13 patients avec 20 articulations cibles ont été traités pendant un an </w:t>
      </w:r>
      <w:r w:rsidR="00D3646D">
        <w:rPr>
          <w:bCs/>
          <w:iCs/>
          <w:lang w:val="fr-FR"/>
        </w:rPr>
        <w:t>en prophylaxie</w:t>
      </w:r>
      <w:r w:rsidRPr="00EB690A">
        <w:rPr>
          <w:bCs/>
          <w:iCs/>
          <w:lang w:val="fr-FR"/>
        </w:rPr>
        <w:t xml:space="preserve"> hebdomadaire </w:t>
      </w:r>
      <w:r w:rsidR="00D3646D">
        <w:rPr>
          <w:bCs/>
          <w:iCs/>
          <w:lang w:val="fr-FR"/>
        </w:rPr>
        <w:t>à</w:t>
      </w:r>
      <w:r w:rsidR="00D3646D" w:rsidRPr="00EB690A">
        <w:rPr>
          <w:bCs/>
          <w:iCs/>
          <w:lang w:val="fr-FR"/>
        </w:rPr>
        <w:t xml:space="preserve"> </w:t>
      </w:r>
      <w:r w:rsidRPr="00EB690A">
        <w:rPr>
          <w:bCs/>
          <w:iCs/>
          <w:lang w:val="fr-FR"/>
        </w:rPr>
        <w:t>40 UI/kg. Dix</w:t>
      </w:r>
      <w:r w:rsidR="006A082D">
        <w:rPr>
          <w:bCs/>
          <w:iCs/>
          <w:lang w:val="fr-FR"/>
        </w:rPr>
        <w:t>-</w:t>
      </w:r>
      <w:r w:rsidRPr="00EB690A">
        <w:rPr>
          <w:bCs/>
          <w:iCs/>
          <w:lang w:val="fr-FR"/>
        </w:rPr>
        <w:t>huit de ces 20 articulations (90 %) n</w:t>
      </w:r>
      <w:r w:rsidR="007A1663" w:rsidRPr="00EB690A">
        <w:rPr>
          <w:bCs/>
          <w:iCs/>
          <w:lang w:val="fr-FR"/>
        </w:rPr>
        <w:t>’</w:t>
      </w:r>
      <w:r w:rsidRPr="00EB690A">
        <w:rPr>
          <w:bCs/>
          <w:iCs/>
          <w:lang w:val="fr-FR"/>
        </w:rPr>
        <w:t>étaient plus considérées comme des articulations cibles à la fin de l</w:t>
      </w:r>
      <w:r w:rsidR="007A1663" w:rsidRPr="00EB690A">
        <w:rPr>
          <w:bCs/>
          <w:iCs/>
          <w:lang w:val="fr-FR"/>
        </w:rPr>
        <w:t>’</w:t>
      </w:r>
      <w:r w:rsidRPr="00EB690A">
        <w:rPr>
          <w:bCs/>
          <w:iCs/>
          <w:lang w:val="fr-FR"/>
        </w:rPr>
        <w:t>essai.</w:t>
      </w:r>
    </w:p>
    <w:p w:rsidR="00CB08F4" w:rsidRPr="00EB690A" w:rsidRDefault="00CB08F4" w:rsidP="00B812AD">
      <w:pPr>
        <w:outlineLvl w:val="0"/>
        <w:rPr>
          <w:bCs/>
          <w:iCs/>
          <w:lang w:val="fr-FR"/>
        </w:rPr>
      </w:pPr>
    </w:p>
    <w:p w:rsidR="00CB08F4" w:rsidRPr="00EB690A" w:rsidRDefault="00CB08F4" w:rsidP="00CB08F4">
      <w:pPr>
        <w:outlineLvl w:val="0"/>
        <w:rPr>
          <w:bCs/>
          <w:i/>
          <w:iCs/>
          <w:lang w:val="fr-FR"/>
        </w:rPr>
      </w:pPr>
      <w:r w:rsidRPr="00EB690A">
        <w:rPr>
          <w:bCs/>
          <w:i/>
          <w:iCs/>
          <w:u w:val="single"/>
          <w:lang w:val="fr-FR"/>
        </w:rPr>
        <w:t>Traitement à la demande</w:t>
      </w:r>
    </w:p>
    <w:p w:rsidR="00CB08F4" w:rsidRPr="00EB690A" w:rsidRDefault="00CB08F4" w:rsidP="00CB08F4">
      <w:pPr>
        <w:outlineLvl w:val="0"/>
        <w:rPr>
          <w:bCs/>
          <w:iCs/>
          <w:lang w:val="fr-FR"/>
        </w:rPr>
      </w:pPr>
      <w:r w:rsidRPr="00EB690A">
        <w:rPr>
          <w:bCs/>
          <w:iCs/>
          <w:lang w:val="fr-FR"/>
        </w:rPr>
        <w:t>Dans l</w:t>
      </w:r>
      <w:r w:rsidR="007A1663" w:rsidRPr="00EB690A">
        <w:rPr>
          <w:bCs/>
          <w:iCs/>
          <w:lang w:val="fr-FR"/>
        </w:rPr>
        <w:t>’</w:t>
      </w:r>
      <w:r w:rsidRPr="00EB690A">
        <w:rPr>
          <w:bCs/>
          <w:iCs/>
          <w:lang w:val="fr-FR"/>
        </w:rPr>
        <w:t xml:space="preserve">essai pivot, un </w:t>
      </w:r>
      <w:r w:rsidR="00557DBD">
        <w:rPr>
          <w:bCs/>
          <w:iCs/>
          <w:lang w:val="fr-FR"/>
        </w:rPr>
        <w:t>bras</w:t>
      </w:r>
      <w:r w:rsidR="00557DBD" w:rsidRPr="00EB690A">
        <w:rPr>
          <w:bCs/>
          <w:iCs/>
          <w:lang w:val="fr-FR"/>
        </w:rPr>
        <w:t xml:space="preserve"> </w:t>
      </w:r>
      <w:r w:rsidR="008104D5" w:rsidRPr="00EB690A">
        <w:rPr>
          <w:bCs/>
          <w:iCs/>
          <w:lang w:val="fr-FR"/>
        </w:rPr>
        <w:t xml:space="preserve">de traitement </w:t>
      </w:r>
      <w:r w:rsidRPr="00EB690A">
        <w:rPr>
          <w:bCs/>
          <w:iCs/>
          <w:lang w:val="fr-FR"/>
        </w:rPr>
        <w:t xml:space="preserve">non randomisé </w:t>
      </w:r>
      <w:r w:rsidR="0083754E">
        <w:rPr>
          <w:bCs/>
          <w:iCs/>
          <w:lang w:val="fr-FR"/>
        </w:rPr>
        <w:t xml:space="preserve">était </w:t>
      </w:r>
      <w:r w:rsidR="00204F44">
        <w:rPr>
          <w:bCs/>
          <w:iCs/>
          <w:lang w:val="fr-FR"/>
        </w:rPr>
        <w:t>composé de</w:t>
      </w:r>
      <w:r w:rsidR="00204F44" w:rsidRPr="00EB690A">
        <w:rPr>
          <w:bCs/>
          <w:iCs/>
          <w:lang w:val="fr-FR"/>
        </w:rPr>
        <w:t xml:space="preserve"> </w:t>
      </w:r>
      <w:r w:rsidRPr="00EB690A">
        <w:rPr>
          <w:bCs/>
          <w:iCs/>
          <w:lang w:val="fr-FR"/>
        </w:rPr>
        <w:t xml:space="preserve">15 patients traités à la demande avec 40 UI/kg pour des hémorragies </w:t>
      </w:r>
      <w:r w:rsidR="00D3646D">
        <w:rPr>
          <w:bCs/>
          <w:iCs/>
          <w:lang w:val="fr-FR"/>
        </w:rPr>
        <w:t>mineures</w:t>
      </w:r>
      <w:r w:rsidRPr="00EB690A">
        <w:rPr>
          <w:bCs/>
          <w:iCs/>
          <w:lang w:val="fr-FR"/>
        </w:rPr>
        <w:t xml:space="preserve"> ou modérées et 80 UI/kg pour des hémorragies sévères. Le taux de </w:t>
      </w:r>
      <w:r w:rsidR="00D3646D">
        <w:rPr>
          <w:bCs/>
          <w:iCs/>
          <w:lang w:val="fr-FR"/>
        </w:rPr>
        <w:t>succès</w:t>
      </w:r>
      <w:r w:rsidR="00D3646D" w:rsidRPr="00EB690A">
        <w:rPr>
          <w:bCs/>
          <w:iCs/>
          <w:lang w:val="fr-FR"/>
        </w:rPr>
        <w:t xml:space="preserve"> </w:t>
      </w:r>
      <w:r w:rsidRPr="00EB690A">
        <w:rPr>
          <w:bCs/>
          <w:iCs/>
          <w:lang w:val="fr-FR"/>
        </w:rPr>
        <w:t>global (</w:t>
      </w:r>
      <w:r w:rsidR="002B2660">
        <w:rPr>
          <w:bCs/>
          <w:iCs/>
          <w:lang w:val="fr-FR"/>
        </w:rPr>
        <w:t>défini comme</w:t>
      </w:r>
      <w:r w:rsidR="002B2660" w:rsidRPr="00EB690A">
        <w:rPr>
          <w:bCs/>
          <w:iCs/>
          <w:lang w:val="fr-FR"/>
        </w:rPr>
        <w:t xml:space="preserve"> </w:t>
      </w:r>
      <w:r w:rsidRPr="00EB690A">
        <w:rPr>
          <w:bCs/>
          <w:iCs/>
          <w:lang w:val="fr-FR"/>
        </w:rPr>
        <w:t xml:space="preserve">excellent ou bon) du traitement des hémorragies était de 95 % </w:t>
      </w:r>
      <w:r w:rsidR="00D3646D">
        <w:rPr>
          <w:bCs/>
          <w:iCs/>
          <w:lang w:val="fr-FR"/>
        </w:rPr>
        <w:t xml:space="preserve">avec </w:t>
      </w:r>
      <w:r w:rsidRPr="00EB690A">
        <w:rPr>
          <w:bCs/>
          <w:iCs/>
          <w:lang w:val="fr-FR"/>
        </w:rPr>
        <w:t xml:space="preserve">98 % des hémorragies traitées </w:t>
      </w:r>
      <w:r w:rsidR="00EF25AF" w:rsidRPr="00EB690A">
        <w:rPr>
          <w:bCs/>
          <w:iCs/>
          <w:lang w:val="fr-FR"/>
        </w:rPr>
        <w:t xml:space="preserve">avec </w:t>
      </w:r>
      <w:r w:rsidRPr="00EB690A">
        <w:rPr>
          <w:bCs/>
          <w:iCs/>
          <w:lang w:val="fr-FR"/>
        </w:rPr>
        <w:t>une ou deux injections.</w:t>
      </w:r>
    </w:p>
    <w:p w:rsidR="00B812AD" w:rsidRPr="00EB690A" w:rsidRDefault="00B812AD" w:rsidP="00B812AD">
      <w:pPr>
        <w:outlineLvl w:val="0"/>
        <w:rPr>
          <w:bCs/>
          <w:iCs/>
          <w:lang w:val="fr-FR"/>
        </w:rPr>
      </w:pPr>
    </w:p>
    <w:p w:rsidR="00D54132" w:rsidRPr="00EB690A" w:rsidRDefault="00D54132" w:rsidP="00B812AD">
      <w:pPr>
        <w:outlineLvl w:val="0"/>
        <w:rPr>
          <w:bCs/>
          <w:iCs/>
          <w:u w:val="single"/>
          <w:lang w:val="fr-FR"/>
        </w:rPr>
      </w:pPr>
      <w:r w:rsidRPr="00EB690A">
        <w:rPr>
          <w:bCs/>
          <w:iCs/>
          <w:u w:val="single"/>
          <w:lang w:val="fr-FR"/>
        </w:rPr>
        <w:t>Population pédiatrique</w:t>
      </w:r>
    </w:p>
    <w:p w:rsidR="00526DC7" w:rsidRPr="00526DC7" w:rsidRDefault="00526DC7" w:rsidP="00526DC7">
      <w:pPr>
        <w:outlineLvl w:val="0"/>
        <w:rPr>
          <w:iCs/>
          <w:lang w:val="fr-FR"/>
        </w:rPr>
      </w:pPr>
      <w:r w:rsidRPr="00526DC7">
        <w:rPr>
          <w:iCs/>
          <w:lang w:val="fr-FR"/>
        </w:rPr>
        <w:t>L’utilisation de Refixia chez les enfants âgés de moins de 12 ans n’est pas indiq</w:t>
      </w:r>
      <w:r w:rsidR="00515762">
        <w:rPr>
          <w:iCs/>
          <w:lang w:val="fr-FR"/>
        </w:rPr>
        <w:t>uée (voir la rubrique 4.2 pour l</w:t>
      </w:r>
      <w:r w:rsidRPr="00526DC7">
        <w:rPr>
          <w:iCs/>
          <w:lang w:val="fr-FR"/>
        </w:rPr>
        <w:t xml:space="preserve">es informations concernant l’utilisation </w:t>
      </w:r>
      <w:r w:rsidR="00EE0A83">
        <w:rPr>
          <w:iCs/>
          <w:lang w:val="fr-FR"/>
        </w:rPr>
        <w:t>dan</w:t>
      </w:r>
      <w:r w:rsidR="00122D8B">
        <w:rPr>
          <w:iCs/>
          <w:lang w:val="fr-FR"/>
        </w:rPr>
        <w:t>s</w:t>
      </w:r>
      <w:r w:rsidRPr="00526DC7">
        <w:rPr>
          <w:iCs/>
          <w:lang w:val="fr-FR"/>
        </w:rPr>
        <w:t xml:space="preserve"> la population pédiatrique).</w:t>
      </w:r>
    </w:p>
    <w:p w:rsidR="00526DC7" w:rsidRPr="00526DC7" w:rsidRDefault="00526DC7" w:rsidP="00526DC7">
      <w:pPr>
        <w:outlineLvl w:val="0"/>
        <w:rPr>
          <w:iCs/>
          <w:lang w:val="fr-FR"/>
        </w:rPr>
      </w:pPr>
    </w:p>
    <w:p w:rsidR="000A213C" w:rsidRDefault="00122D8B" w:rsidP="00526DC7">
      <w:pPr>
        <w:outlineLvl w:val="0"/>
        <w:rPr>
          <w:b/>
          <w:iCs/>
          <w:lang w:val="fr-FR"/>
        </w:rPr>
      </w:pPr>
      <w:r>
        <w:rPr>
          <w:iCs/>
          <w:lang w:val="fr-FR"/>
        </w:rPr>
        <w:t xml:space="preserve">Un essai incluant </w:t>
      </w:r>
      <w:r w:rsidR="00526DC7" w:rsidRPr="00526DC7">
        <w:rPr>
          <w:iCs/>
          <w:lang w:val="fr-FR"/>
        </w:rPr>
        <w:t xml:space="preserve">25 </w:t>
      </w:r>
      <w:r>
        <w:rPr>
          <w:iCs/>
          <w:lang w:val="fr-FR"/>
        </w:rPr>
        <w:t>enfants</w:t>
      </w:r>
      <w:r w:rsidR="00526DC7" w:rsidRPr="00526DC7">
        <w:rPr>
          <w:iCs/>
          <w:lang w:val="fr-FR"/>
        </w:rPr>
        <w:t xml:space="preserve"> </w:t>
      </w:r>
      <w:r>
        <w:rPr>
          <w:iCs/>
          <w:lang w:val="fr-FR"/>
        </w:rPr>
        <w:t xml:space="preserve">(âgés de 0 à 12 ans) </w:t>
      </w:r>
      <w:r w:rsidR="00526DC7" w:rsidRPr="00526DC7">
        <w:rPr>
          <w:iCs/>
          <w:lang w:val="fr-FR"/>
        </w:rPr>
        <w:t>pré</w:t>
      </w:r>
      <w:r>
        <w:rPr>
          <w:iCs/>
          <w:lang w:val="fr-FR"/>
        </w:rPr>
        <w:t>alablement</w:t>
      </w:r>
      <w:r w:rsidR="00526DC7" w:rsidRPr="00526DC7">
        <w:rPr>
          <w:iCs/>
          <w:lang w:val="fr-FR"/>
        </w:rPr>
        <w:t xml:space="preserve"> traités </w:t>
      </w:r>
      <w:r>
        <w:rPr>
          <w:iCs/>
          <w:lang w:val="fr-FR"/>
        </w:rPr>
        <w:t xml:space="preserve">et ayant </w:t>
      </w:r>
      <w:r w:rsidR="00526DC7" w:rsidRPr="00526DC7">
        <w:rPr>
          <w:iCs/>
          <w:lang w:val="fr-FR"/>
        </w:rPr>
        <w:t xml:space="preserve">reçu une dose prophylactique de 40 UI/kg </w:t>
      </w:r>
      <w:r>
        <w:rPr>
          <w:iCs/>
          <w:lang w:val="fr-FR"/>
        </w:rPr>
        <w:t>par semaine a été réalisé</w:t>
      </w:r>
      <w:r w:rsidR="00526DC7" w:rsidRPr="00526DC7">
        <w:rPr>
          <w:iCs/>
          <w:lang w:val="fr-FR"/>
        </w:rPr>
        <w:t>.</w:t>
      </w:r>
    </w:p>
    <w:p w:rsidR="00526DC7" w:rsidRPr="00EB690A" w:rsidRDefault="00526DC7" w:rsidP="00526DC7">
      <w:pPr>
        <w:outlineLvl w:val="0"/>
        <w:rPr>
          <w:iCs/>
          <w:lang w:val="fr-FR"/>
        </w:rPr>
      </w:pPr>
    </w:p>
    <w:p w:rsidR="00595F72" w:rsidRPr="00EB690A" w:rsidRDefault="00AF611C" w:rsidP="00D340A8">
      <w:pPr>
        <w:outlineLvl w:val="0"/>
        <w:rPr>
          <w:iCs/>
          <w:lang w:val="fr-FR"/>
        </w:rPr>
      </w:pPr>
      <w:r w:rsidRPr="00EB690A">
        <w:rPr>
          <w:iCs/>
          <w:lang w:val="fr-FR"/>
        </w:rPr>
        <w:t xml:space="preserve">Chez les enfants de 0 à 12 ans, le taux </w:t>
      </w:r>
      <w:r w:rsidR="000C47BD" w:rsidRPr="00EB690A">
        <w:rPr>
          <w:iCs/>
          <w:lang w:val="fr-FR"/>
        </w:rPr>
        <w:t xml:space="preserve">annualisé </w:t>
      </w:r>
      <w:r w:rsidRPr="00EB690A">
        <w:rPr>
          <w:iCs/>
          <w:lang w:val="fr-FR"/>
        </w:rPr>
        <w:t>d</w:t>
      </w:r>
      <w:r w:rsidR="007A1663" w:rsidRPr="00EB690A">
        <w:rPr>
          <w:iCs/>
          <w:lang w:val="fr-FR"/>
        </w:rPr>
        <w:t>’</w:t>
      </w:r>
      <w:r w:rsidRPr="00EB690A">
        <w:rPr>
          <w:iCs/>
          <w:lang w:val="fr-FR"/>
        </w:rPr>
        <w:t>hémorragie</w:t>
      </w:r>
      <w:r w:rsidR="00D3646D">
        <w:rPr>
          <w:iCs/>
          <w:lang w:val="fr-FR"/>
        </w:rPr>
        <w:t>s</w:t>
      </w:r>
      <w:r w:rsidRPr="00EB690A">
        <w:rPr>
          <w:iCs/>
          <w:lang w:val="fr-FR"/>
        </w:rPr>
        <w:t xml:space="preserve"> médian </w:t>
      </w:r>
      <w:r w:rsidR="00620157">
        <w:rPr>
          <w:iCs/>
          <w:lang w:val="fr-FR"/>
        </w:rPr>
        <w:t xml:space="preserve">(IQR) </w:t>
      </w:r>
      <w:r w:rsidRPr="00EB690A">
        <w:rPr>
          <w:iCs/>
          <w:lang w:val="fr-FR"/>
        </w:rPr>
        <w:t xml:space="preserve">était de 1,0 (0,00 ; 2,06) et le </w:t>
      </w:r>
      <w:r w:rsidR="00620157">
        <w:rPr>
          <w:iCs/>
          <w:lang w:val="fr-FR"/>
        </w:rPr>
        <w:t>taux d’hémorragies</w:t>
      </w:r>
      <w:r w:rsidRPr="00EB690A">
        <w:rPr>
          <w:iCs/>
          <w:lang w:val="fr-FR"/>
        </w:rPr>
        <w:t xml:space="preserve"> spontané</w:t>
      </w:r>
      <w:r w:rsidR="00620157">
        <w:rPr>
          <w:iCs/>
          <w:lang w:val="fr-FR"/>
        </w:rPr>
        <w:t>es</w:t>
      </w:r>
      <w:r w:rsidRPr="00EB690A">
        <w:rPr>
          <w:iCs/>
          <w:lang w:val="fr-FR"/>
        </w:rPr>
        <w:t xml:space="preserve"> de 0,00 (0,00 ; 0,00).</w:t>
      </w:r>
    </w:p>
    <w:p w:rsidR="00FD2883" w:rsidRPr="00EB690A" w:rsidRDefault="00FD2883" w:rsidP="00637F1F">
      <w:pPr>
        <w:outlineLvl w:val="0"/>
        <w:rPr>
          <w:iCs/>
          <w:lang w:val="fr-FR"/>
        </w:rPr>
      </w:pPr>
    </w:p>
    <w:p w:rsidR="00E243DB" w:rsidRPr="00EB690A" w:rsidRDefault="001A0C2C" w:rsidP="00262EAE">
      <w:pPr>
        <w:outlineLvl w:val="0"/>
        <w:rPr>
          <w:bCs/>
          <w:iCs/>
          <w:lang w:val="fr-FR"/>
        </w:rPr>
      </w:pPr>
      <w:r w:rsidRPr="00EB690A">
        <w:rPr>
          <w:bCs/>
          <w:iCs/>
          <w:lang w:val="fr-FR"/>
        </w:rPr>
        <w:t>Pour le traitement des hémorragies chez l</w:t>
      </w:r>
      <w:r w:rsidR="007A1663" w:rsidRPr="00EB690A">
        <w:rPr>
          <w:bCs/>
          <w:iCs/>
          <w:lang w:val="fr-FR"/>
        </w:rPr>
        <w:t>’</w:t>
      </w:r>
      <w:r w:rsidRPr="00EB690A">
        <w:rPr>
          <w:bCs/>
          <w:iCs/>
          <w:lang w:val="fr-FR"/>
        </w:rPr>
        <w:t xml:space="preserve">enfant, le taux de </w:t>
      </w:r>
      <w:r w:rsidR="00D3646D">
        <w:rPr>
          <w:bCs/>
          <w:iCs/>
          <w:lang w:val="fr-FR"/>
        </w:rPr>
        <w:t>succès</w:t>
      </w:r>
      <w:r w:rsidR="00D3646D" w:rsidRPr="00EB690A">
        <w:rPr>
          <w:bCs/>
          <w:iCs/>
          <w:lang w:val="fr-FR"/>
        </w:rPr>
        <w:t xml:space="preserve"> </w:t>
      </w:r>
      <w:r w:rsidRPr="00EB690A">
        <w:rPr>
          <w:bCs/>
          <w:iCs/>
          <w:lang w:val="fr-FR"/>
        </w:rPr>
        <w:t>global (</w:t>
      </w:r>
      <w:r w:rsidR="000C47BD">
        <w:rPr>
          <w:bCs/>
          <w:iCs/>
          <w:lang w:val="fr-FR"/>
        </w:rPr>
        <w:t>défini comme</w:t>
      </w:r>
      <w:r w:rsidR="000C47BD" w:rsidRPr="00EB690A">
        <w:rPr>
          <w:bCs/>
          <w:iCs/>
          <w:lang w:val="fr-FR"/>
        </w:rPr>
        <w:t xml:space="preserve"> </w:t>
      </w:r>
      <w:r w:rsidRPr="00EB690A">
        <w:rPr>
          <w:bCs/>
          <w:iCs/>
          <w:lang w:val="fr-FR"/>
        </w:rPr>
        <w:t>excellent ou bon) était de 93 % (39 </w:t>
      </w:r>
      <w:r w:rsidR="00520A5B" w:rsidRPr="00EB690A">
        <w:rPr>
          <w:bCs/>
          <w:iCs/>
          <w:lang w:val="fr-FR"/>
        </w:rPr>
        <w:t>hémorragies</w:t>
      </w:r>
      <w:r w:rsidRPr="00EB690A">
        <w:rPr>
          <w:bCs/>
          <w:iCs/>
          <w:lang w:val="fr-FR"/>
        </w:rPr>
        <w:t xml:space="preserve"> sur 42), dont 36 (86 %) ont été </w:t>
      </w:r>
      <w:r w:rsidR="002B2660">
        <w:rPr>
          <w:bCs/>
          <w:iCs/>
          <w:lang w:val="fr-FR"/>
        </w:rPr>
        <w:t>traitées</w:t>
      </w:r>
      <w:r w:rsidR="002B2660" w:rsidRPr="00EB690A">
        <w:rPr>
          <w:bCs/>
          <w:iCs/>
          <w:lang w:val="fr-FR"/>
        </w:rPr>
        <w:t xml:space="preserve"> </w:t>
      </w:r>
      <w:r w:rsidRPr="00EB690A">
        <w:rPr>
          <w:bCs/>
          <w:iCs/>
          <w:lang w:val="fr-FR"/>
        </w:rPr>
        <w:t xml:space="preserve">par </w:t>
      </w:r>
      <w:r w:rsidR="00557DBD">
        <w:rPr>
          <w:bCs/>
          <w:iCs/>
          <w:lang w:val="fr-FR"/>
        </w:rPr>
        <w:t>1</w:t>
      </w:r>
      <w:r w:rsidR="002B2660">
        <w:rPr>
          <w:bCs/>
          <w:iCs/>
          <w:lang w:val="fr-FR"/>
        </w:rPr>
        <w:t xml:space="preserve"> </w:t>
      </w:r>
      <w:r w:rsidRPr="00EB690A">
        <w:rPr>
          <w:bCs/>
          <w:iCs/>
          <w:lang w:val="fr-FR"/>
        </w:rPr>
        <w:t>injection et 5 (12 %) par 2 injections de Refixia.</w:t>
      </w:r>
    </w:p>
    <w:p w:rsidR="00D54132" w:rsidRPr="00EB690A" w:rsidRDefault="00D54132" w:rsidP="00262EAE">
      <w:pPr>
        <w:outlineLvl w:val="0"/>
        <w:rPr>
          <w:bCs/>
          <w:iCs/>
          <w:lang w:val="fr-FR"/>
        </w:rPr>
      </w:pPr>
    </w:p>
    <w:p w:rsidR="00D54132" w:rsidRPr="00EB690A" w:rsidRDefault="00D54132" w:rsidP="00D54132">
      <w:pPr>
        <w:outlineLvl w:val="0"/>
        <w:rPr>
          <w:lang w:val="fr-FR"/>
        </w:rPr>
      </w:pPr>
      <w:r w:rsidRPr="00EB690A">
        <w:rPr>
          <w:lang w:val="fr-FR"/>
        </w:rPr>
        <w:t>L</w:t>
      </w:r>
      <w:r w:rsidR="007A1663" w:rsidRPr="00EB690A">
        <w:rPr>
          <w:lang w:val="fr-FR"/>
        </w:rPr>
        <w:t>’</w:t>
      </w:r>
      <w:r w:rsidRPr="00EB690A">
        <w:rPr>
          <w:lang w:val="fr-FR"/>
        </w:rPr>
        <w:t xml:space="preserve">Agence européenne des médicaments a différé </w:t>
      </w:r>
      <w:r w:rsidR="00557DBD" w:rsidRPr="00EB690A">
        <w:rPr>
          <w:lang w:val="fr-FR"/>
        </w:rPr>
        <w:t>l’</w:t>
      </w:r>
      <w:r w:rsidR="00557DBD">
        <w:rPr>
          <w:lang w:val="fr-FR"/>
        </w:rPr>
        <w:t>arrêt</w:t>
      </w:r>
      <w:r w:rsidR="00557DBD" w:rsidRPr="00EB690A">
        <w:rPr>
          <w:lang w:val="fr-FR"/>
        </w:rPr>
        <w:t xml:space="preserve"> </w:t>
      </w:r>
      <w:r w:rsidRPr="00EB690A">
        <w:rPr>
          <w:lang w:val="fr-FR"/>
        </w:rPr>
        <w:t>de l</w:t>
      </w:r>
      <w:r w:rsidR="007A1663" w:rsidRPr="00EB690A">
        <w:rPr>
          <w:lang w:val="fr-FR"/>
        </w:rPr>
        <w:t>’</w:t>
      </w:r>
      <w:r w:rsidRPr="00EB690A">
        <w:rPr>
          <w:lang w:val="fr-FR"/>
        </w:rPr>
        <w:t>étude sur Refixia chez des patients non préalablement traités (voir rubrique 4.2 pour les informations concernant l</w:t>
      </w:r>
      <w:r w:rsidR="007A1663" w:rsidRPr="00EB690A">
        <w:rPr>
          <w:lang w:val="fr-FR"/>
        </w:rPr>
        <w:t>’</w:t>
      </w:r>
      <w:r w:rsidRPr="00EB690A">
        <w:rPr>
          <w:lang w:val="fr-FR"/>
        </w:rPr>
        <w:t>u</w:t>
      </w:r>
      <w:r w:rsidR="00122D8B">
        <w:rPr>
          <w:lang w:val="fr-FR"/>
        </w:rPr>
        <w:t>tilisation</w:t>
      </w:r>
      <w:r w:rsidRPr="00EB690A">
        <w:rPr>
          <w:lang w:val="fr-FR"/>
        </w:rPr>
        <w:t xml:space="preserve"> </w:t>
      </w:r>
      <w:r w:rsidR="00515762">
        <w:rPr>
          <w:lang w:val="fr-FR"/>
        </w:rPr>
        <w:t xml:space="preserve">dans la population </w:t>
      </w:r>
      <w:r w:rsidRPr="00EB690A">
        <w:rPr>
          <w:lang w:val="fr-FR"/>
        </w:rPr>
        <w:t>pédiatrique).</w:t>
      </w:r>
    </w:p>
    <w:p w:rsidR="001A0C2C" w:rsidRPr="00EB690A" w:rsidRDefault="001A0C2C" w:rsidP="00262EAE">
      <w:pPr>
        <w:outlineLvl w:val="0"/>
        <w:rPr>
          <w:bCs/>
          <w:iCs/>
          <w:lang w:val="fr-FR"/>
        </w:rPr>
      </w:pPr>
    </w:p>
    <w:p w:rsidR="001A0C2C" w:rsidRPr="00EB690A" w:rsidRDefault="001A0C2C" w:rsidP="001A0C2C">
      <w:pPr>
        <w:outlineLvl w:val="0"/>
        <w:rPr>
          <w:bCs/>
          <w:iCs/>
          <w:u w:val="single"/>
          <w:lang w:val="fr-FR"/>
        </w:rPr>
      </w:pPr>
      <w:r w:rsidRPr="00EB690A">
        <w:rPr>
          <w:bCs/>
          <w:iCs/>
          <w:u w:val="single"/>
          <w:lang w:val="fr-FR"/>
        </w:rPr>
        <w:t>Efficacité hémostatique globale</w:t>
      </w:r>
    </w:p>
    <w:p w:rsidR="001A0C2C" w:rsidRPr="00EB690A" w:rsidRDefault="002B2660" w:rsidP="00262EAE">
      <w:pPr>
        <w:outlineLvl w:val="0"/>
        <w:rPr>
          <w:bCs/>
          <w:iCs/>
          <w:lang w:val="fr-FR"/>
        </w:rPr>
      </w:pPr>
      <w:r>
        <w:rPr>
          <w:bCs/>
          <w:iCs/>
          <w:lang w:val="fr-FR"/>
        </w:rPr>
        <w:t>L</w:t>
      </w:r>
      <w:r w:rsidRPr="00EB690A">
        <w:rPr>
          <w:bCs/>
          <w:iCs/>
          <w:lang w:val="fr-FR"/>
        </w:rPr>
        <w:t xml:space="preserve">es </w:t>
      </w:r>
      <w:r w:rsidR="001A0C2C" w:rsidRPr="00EB690A">
        <w:rPr>
          <w:bCs/>
          <w:iCs/>
          <w:lang w:val="fr-FR"/>
        </w:rPr>
        <w:t xml:space="preserve">épisodes hémorragiques ont été traités avec 40 UI/kg de Refixia </w:t>
      </w:r>
      <w:r w:rsidR="00204F44">
        <w:rPr>
          <w:bCs/>
          <w:iCs/>
          <w:lang w:val="fr-FR"/>
        </w:rPr>
        <w:t xml:space="preserve">pour les </w:t>
      </w:r>
      <w:r w:rsidR="001A0C2C" w:rsidRPr="00EB690A">
        <w:rPr>
          <w:bCs/>
          <w:iCs/>
          <w:lang w:val="fr-FR"/>
        </w:rPr>
        <w:t xml:space="preserve">hémorragies </w:t>
      </w:r>
      <w:r w:rsidR="00D3646D">
        <w:rPr>
          <w:bCs/>
          <w:iCs/>
          <w:lang w:val="fr-FR"/>
        </w:rPr>
        <w:t>mineur</w:t>
      </w:r>
      <w:r w:rsidR="007A0F22">
        <w:rPr>
          <w:bCs/>
          <w:iCs/>
          <w:lang w:val="fr-FR"/>
        </w:rPr>
        <w:t>e</w:t>
      </w:r>
      <w:r w:rsidR="00D3646D">
        <w:rPr>
          <w:bCs/>
          <w:iCs/>
          <w:lang w:val="fr-FR"/>
        </w:rPr>
        <w:t>s</w:t>
      </w:r>
      <w:r w:rsidR="001A0C2C" w:rsidRPr="00EB690A">
        <w:rPr>
          <w:bCs/>
          <w:iCs/>
          <w:lang w:val="fr-FR"/>
        </w:rPr>
        <w:t xml:space="preserve"> ou modérées </w:t>
      </w:r>
      <w:r w:rsidR="001A0C2C" w:rsidRPr="00EB690A">
        <w:rPr>
          <w:iCs/>
          <w:lang w:val="fr-FR"/>
        </w:rPr>
        <w:t xml:space="preserve">ou 80 UI/kg </w:t>
      </w:r>
      <w:r w:rsidR="00204F44">
        <w:rPr>
          <w:iCs/>
          <w:lang w:val="fr-FR"/>
        </w:rPr>
        <w:t xml:space="preserve">pour les </w:t>
      </w:r>
      <w:r w:rsidR="001A0C2C" w:rsidRPr="00EB690A">
        <w:rPr>
          <w:iCs/>
          <w:lang w:val="fr-FR"/>
        </w:rPr>
        <w:t xml:space="preserve">hémorragies sévères, une </w:t>
      </w:r>
      <w:r w:rsidR="00D3646D">
        <w:rPr>
          <w:iCs/>
          <w:lang w:val="fr-FR"/>
        </w:rPr>
        <w:t xml:space="preserve">seule </w:t>
      </w:r>
      <w:r w:rsidR="001A0C2C" w:rsidRPr="00EB690A">
        <w:rPr>
          <w:iCs/>
          <w:lang w:val="fr-FR"/>
        </w:rPr>
        <w:t xml:space="preserve">hémorragie </w:t>
      </w:r>
      <w:r w:rsidR="00D3646D">
        <w:rPr>
          <w:iCs/>
          <w:lang w:val="fr-FR"/>
        </w:rPr>
        <w:t>a</w:t>
      </w:r>
      <w:r w:rsidR="00557DBD">
        <w:rPr>
          <w:iCs/>
          <w:lang w:val="fr-FR"/>
        </w:rPr>
        <w:t xml:space="preserve"> été </w:t>
      </w:r>
      <w:r w:rsidR="001A0C2C" w:rsidRPr="00EB690A">
        <w:rPr>
          <w:iCs/>
          <w:lang w:val="fr-FR"/>
        </w:rPr>
        <w:t xml:space="preserve">considérée comme sévère. </w:t>
      </w:r>
      <w:r w:rsidR="001A0C2C" w:rsidRPr="00EB690A">
        <w:rPr>
          <w:bCs/>
          <w:iCs/>
          <w:lang w:val="fr-FR"/>
        </w:rPr>
        <w:t>Une évaluation globale de l</w:t>
      </w:r>
      <w:r w:rsidR="007A1663" w:rsidRPr="00EB690A">
        <w:rPr>
          <w:bCs/>
          <w:iCs/>
          <w:lang w:val="fr-FR"/>
        </w:rPr>
        <w:t>’</w:t>
      </w:r>
      <w:r w:rsidR="001A0C2C" w:rsidRPr="00EB690A">
        <w:rPr>
          <w:bCs/>
          <w:iCs/>
          <w:lang w:val="fr-FR"/>
        </w:rPr>
        <w:t>efficacité hémostatique a été réalisée par le patient ou le soignant (en cas de traitement à domicile) ou l</w:t>
      </w:r>
      <w:r w:rsidR="007A1663" w:rsidRPr="00EB690A">
        <w:rPr>
          <w:bCs/>
          <w:iCs/>
          <w:lang w:val="fr-FR"/>
        </w:rPr>
        <w:t>’</w:t>
      </w:r>
      <w:r w:rsidR="001A0C2C" w:rsidRPr="00EB690A">
        <w:rPr>
          <w:bCs/>
          <w:iCs/>
          <w:lang w:val="fr-FR"/>
        </w:rPr>
        <w:t>investigateur du centre d</w:t>
      </w:r>
      <w:r w:rsidR="007A1663" w:rsidRPr="00EB690A">
        <w:rPr>
          <w:bCs/>
          <w:iCs/>
          <w:lang w:val="fr-FR"/>
        </w:rPr>
        <w:t>’</w:t>
      </w:r>
      <w:r w:rsidR="001A0C2C" w:rsidRPr="00EB690A">
        <w:rPr>
          <w:bCs/>
          <w:iCs/>
          <w:lang w:val="fr-FR"/>
        </w:rPr>
        <w:t>étude (en cas de traitement sous la supervision d</w:t>
      </w:r>
      <w:r w:rsidR="007A1663" w:rsidRPr="00EB690A">
        <w:rPr>
          <w:bCs/>
          <w:iCs/>
          <w:lang w:val="fr-FR"/>
        </w:rPr>
        <w:t>’</w:t>
      </w:r>
      <w:r w:rsidR="001A0C2C" w:rsidRPr="00EB690A">
        <w:rPr>
          <w:bCs/>
          <w:iCs/>
          <w:lang w:val="fr-FR"/>
        </w:rPr>
        <w:t>un professionnel de santé) à l</w:t>
      </w:r>
      <w:r w:rsidR="007A1663" w:rsidRPr="00EB690A">
        <w:rPr>
          <w:bCs/>
          <w:iCs/>
          <w:lang w:val="fr-FR"/>
        </w:rPr>
        <w:t>’</w:t>
      </w:r>
      <w:r w:rsidR="001A0C2C" w:rsidRPr="00EB690A">
        <w:rPr>
          <w:bCs/>
          <w:iCs/>
          <w:lang w:val="fr-FR"/>
        </w:rPr>
        <w:t>aide d</w:t>
      </w:r>
      <w:r w:rsidR="007A1663" w:rsidRPr="00EB690A">
        <w:rPr>
          <w:bCs/>
          <w:iCs/>
          <w:lang w:val="fr-FR"/>
        </w:rPr>
        <w:t>’</w:t>
      </w:r>
      <w:r w:rsidR="001A0C2C" w:rsidRPr="00EB690A">
        <w:rPr>
          <w:bCs/>
          <w:iCs/>
          <w:lang w:val="fr-FR"/>
        </w:rPr>
        <w:t xml:space="preserve">une échelle à 4 points : excellent, bon, modéré ou </w:t>
      </w:r>
      <w:r w:rsidR="00204F44">
        <w:rPr>
          <w:bCs/>
          <w:iCs/>
          <w:lang w:val="fr-FR"/>
        </w:rPr>
        <w:t>faible</w:t>
      </w:r>
      <w:r w:rsidR="001A0C2C" w:rsidRPr="00EB690A">
        <w:rPr>
          <w:bCs/>
          <w:iCs/>
          <w:lang w:val="fr-FR"/>
        </w:rPr>
        <w:t xml:space="preserve">. Le taux global de </w:t>
      </w:r>
      <w:r w:rsidR="00D3646D">
        <w:rPr>
          <w:bCs/>
          <w:iCs/>
          <w:lang w:val="fr-FR"/>
        </w:rPr>
        <w:t>succès</w:t>
      </w:r>
      <w:r w:rsidR="00D3646D" w:rsidRPr="00EB690A">
        <w:rPr>
          <w:bCs/>
          <w:iCs/>
          <w:lang w:val="fr-FR"/>
        </w:rPr>
        <w:t xml:space="preserve"> </w:t>
      </w:r>
      <w:r w:rsidR="00204F44" w:rsidRPr="00EB690A">
        <w:rPr>
          <w:bCs/>
          <w:iCs/>
          <w:lang w:val="fr-FR"/>
        </w:rPr>
        <w:t xml:space="preserve">du traitement des hémorragies </w:t>
      </w:r>
      <w:r w:rsidR="001A0C2C" w:rsidRPr="00EB690A">
        <w:rPr>
          <w:bCs/>
          <w:iCs/>
          <w:lang w:val="fr-FR"/>
        </w:rPr>
        <w:t>(</w:t>
      </w:r>
      <w:r w:rsidR="000C47BD">
        <w:rPr>
          <w:bCs/>
          <w:iCs/>
          <w:lang w:val="fr-FR"/>
        </w:rPr>
        <w:t>défini comme</w:t>
      </w:r>
      <w:r w:rsidR="000C47BD" w:rsidRPr="00EB690A">
        <w:rPr>
          <w:bCs/>
          <w:iCs/>
          <w:lang w:val="fr-FR"/>
        </w:rPr>
        <w:t xml:space="preserve"> </w:t>
      </w:r>
      <w:r w:rsidR="001A0C2C" w:rsidRPr="00EB690A">
        <w:rPr>
          <w:bCs/>
          <w:iCs/>
          <w:lang w:val="fr-FR"/>
        </w:rPr>
        <w:t xml:space="preserve">excellent ou bon) était de 93 % (551 sur 591). Sur les 597 hémorragies observées </w:t>
      </w:r>
      <w:r w:rsidR="00D3646D">
        <w:rPr>
          <w:bCs/>
          <w:iCs/>
          <w:lang w:val="fr-FR"/>
        </w:rPr>
        <w:t xml:space="preserve">et </w:t>
      </w:r>
      <w:r w:rsidR="00D3646D" w:rsidRPr="00EB690A">
        <w:rPr>
          <w:bCs/>
          <w:iCs/>
          <w:lang w:val="fr-FR"/>
        </w:rPr>
        <w:t>traitées</w:t>
      </w:r>
      <w:r w:rsidR="00832DAE">
        <w:rPr>
          <w:bCs/>
          <w:iCs/>
          <w:lang w:val="fr-FR"/>
        </w:rPr>
        <w:t xml:space="preserve"> </w:t>
      </w:r>
      <w:r w:rsidR="001A0C2C" w:rsidRPr="00EB690A">
        <w:rPr>
          <w:bCs/>
          <w:iCs/>
          <w:lang w:val="fr-FR"/>
        </w:rPr>
        <w:t xml:space="preserve">chez 79 (75 %) des 105 patients, 521 (87 %) des hémorragies ont été </w:t>
      </w:r>
      <w:r>
        <w:rPr>
          <w:bCs/>
          <w:iCs/>
          <w:lang w:val="fr-FR"/>
        </w:rPr>
        <w:t>traitées</w:t>
      </w:r>
      <w:r w:rsidRPr="00EB690A">
        <w:rPr>
          <w:bCs/>
          <w:iCs/>
          <w:lang w:val="fr-FR"/>
        </w:rPr>
        <w:t xml:space="preserve"> </w:t>
      </w:r>
      <w:r>
        <w:rPr>
          <w:bCs/>
          <w:iCs/>
          <w:lang w:val="fr-FR"/>
        </w:rPr>
        <w:t xml:space="preserve">par </w:t>
      </w:r>
      <w:r w:rsidR="00557DBD">
        <w:rPr>
          <w:bCs/>
          <w:iCs/>
          <w:lang w:val="fr-FR"/>
        </w:rPr>
        <w:t>1</w:t>
      </w:r>
      <w:r>
        <w:rPr>
          <w:bCs/>
          <w:iCs/>
          <w:lang w:val="fr-FR"/>
        </w:rPr>
        <w:t xml:space="preserve"> </w:t>
      </w:r>
      <w:r w:rsidR="001A0C2C" w:rsidRPr="00EB690A">
        <w:rPr>
          <w:bCs/>
          <w:iCs/>
          <w:lang w:val="fr-FR"/>
        </w:rPr>
        <w:t xml:space="preserve">injection et 60 (10 %) </w:t>
      </w:r>
      <w:r w:rsidR="00204F44">
        <w:rPr>
          <w:bCs/>
          <w:iCs/>
          <w:lang w:val="fr-FR"/>
        </w:rPr>
        <w:t>avec</w:t>
      </w:r>
      <w:r w:rsidR="00D3646D">
        <w:rPr>
          <w:bCs/>
          <w:iCs/>
          <w:lang w:val="fr-FR"/>
        </w:rPr>
        <w:t xml:space="preserve"> </w:t>
      </w:r>
      <w:r w:rsidR="001A0C2C" w:rsidRPr="00EB690A">
        <w:rPr>
          <w:bCs/>
          <w:iCs/>
          <w:lang w:val="fr-FR"/>
        </w:rPr>
        <w:t>2 injections de Refixia.</w:t>
      </w:r>
    </w:p>
    <w:p w:rsidR="00E243DB" w:rsidRPr="00EB690A" w:rsidRDefault="00E243DB" w:rsidP="00262EAE">
      <w:pPr>
        <w:outlineLvl w:val="0"/>
        <w:rPr>
          <w:bCs/>
          <w:iCs/>
          <w:lang w:val="fr-FR"/>
        </w:rPr>
      </w:pPr>
    </w:p>
    <w:p w:rsidR="00E243DB" w:rsidRPr="00EB690A" w:rsidRDefault="00E243DB" w:rsidP="00262EAE">
      <w:pPr>
        <w:outlineLvl w:val="0"/>
        <w:rPr>
          <w:iCs/>
          <w:lang w:val="fr-FR"/>
        </w:rPr>
      </w:pPr>
      <w:r w:rsidRPr="00EB690A">
        <w:rPr>
          <w:bCs/>
          <w:iCs/>
          <w:lang w:val="fr-FR"/>
        </w:rPr>
        <w:t xml:space="preserve">Le taux de </w:t>
      </w:r>
      <w:r w:rsidR="00D3646D">
        <w:rPr>
          <w:bCs/>
          <w:iCs/>
          <w:lang w:val="fr-FR"/>
        </w:rPr>
        <w:t>succès</w:t>
      </w:r>
      <w:r w:rsidR="00D3646D" w:rsidRPr="00EB690A">
        <w:rPr>
          <w:bCs/>
          <w:iCs/>
          <w:lang w:val="fr-FR"/>
        </w:rPr>
        <w:t xml:space="preserve"> </w:t>
      </w:r>
      <w:r w:rsidRPr="00EB690A">
        <w:rPr>
          <w:bCs/>
          <w:iCs/>
          <w:lang w:val="fr-FR"/>
        </w:rPr>
        <w:t xml:space="preserve">et la dose nécessaire au traitement des épisodes hémorragiques étaient indépendants de </w:t>
      </w:r>
      <w:r w:rsidR="00641E02" w:rsidRPr="00EB690A">
        <w:rPr>
          <w:bCs/>
          <w:iCs/>
          <w:lang w:val="fr-FR"/>
        </w:rPr>
        <w:t>la localisation</w:t>
      </w:r>
      <w:r w:rsidRPr="00EB690A">
        <w:rPr>
          <w:bCs/>
          <w:iCs/>
          <w:lang w:val="fr-FR"/>
        </w:rPr>
        <w:t xml:space="preserve"> de l</w:t>
      </w:r>
      <w:r w:rsidR="007A1663" w:rsidRPr="00EB690A">
        <w:rPr>
          <w:bCs/>
          <w:iCs/>
          <w:lang w:val="fr-FR"/>
        </w:rPr>
        <w:t>’</w:t>
      </w:r>
      <w:r w:rsidRPr="00EB690A">
        <w:rPr>
          <w:bCs/>
          <w:iCs/>
          <w:lang w:val="fr-FR"/>
        </w:rPr>
        <w:t xml:space="preserve">hémorragie. Le taux de </w:t>
      </w:r>
      <w:r w:rsidR="00D3646D">
        <w:rPr>
          <w:bCs/>
          <w:iCs/>
          <w:lang w:val="fr-FR"/>
        </w:rPr>
        <w:t>succès</w:t>
      </w:r>
      <w:r w:rsidR="00D3646D" w:rsidRPr="00EB690A">
        <w:rPr>
          <w:bCs/>
          <w:iCs/>
          <w:lang w:val="fr-FR"/>
        </w:rPr>
        <w:t xml:space="preserve"> </w:t>
      </w:r>
      <w:r w:rsidRPr="00EB690A">
        <w:rPr>
          <w:bCs/>
          <w:iCs/>
          <w:lang w:val="fr-FR"/>
        </w:rPr>
        <w:t>du traitement des épisodes hémorragiques était également indépendant de la nature de l</w:t>
      </w:r>
      <w:r w:rsidR="007A1663" w:rsidRPr="00EB690A">
        <w:rPr>
          <w:bCs/>
          <w:iCs/>
          <w:lang w:val="fr-FR"/>
        </w:rPr>
        <w:t>’</w:t>
      </w:r>
      <w:r w:rsidRPr="00EB690A">
        <w:rPr>
          <w:bCs/>
          <w:iCs/>
          <w:lang w:val="fr-FR"/>
        </w:rPr>
        <w:t>hémorragie (traumatique ou spontanée).</w:t>
      </w:r>
    </w:p>
    <w:p w:rsidR="00BE4559" w:rsidRPr="00EB690A" w:rsidRDefault="00BE4559" w:rsidP="00262EAE">
      <w:pPr>
        <w:outlineLvl w:val="0"/>
        <w:rPr>
          <w:iCs/>
          <w:lang w:val="fr-FR"/>
        </w:rPr>
      </w:pPr>
    </w:p>
    <w:p w:rsidR="00E243DB" w:rsidRPr="00EB690A" w:rsidRDefault="00E243DB" w:rsidP="00262EAE">
      <w:pPr>
        <w:outlineLvl w:val="0"/>
        <w:rPr>
          <w:bCs/>
          <w:iCs/>
          <w:lang w:val="fr-FR"/>
        </w:rPr>
      </w:pPr>
      <w:r w:rsidRPr="00EB690A">
        <w:rPr>
          <w:bCs/>
          <w:iCs/>
          <w:u w:val="single"/>
          <w:lang w:val="fr-FR"/>
        </w:rPr>
        <w:t>Chirurgie</w:t>
      </w:r>
    </w:p>
    <w:p w:rsidR="00700EAD" w:rsidRPr="00EB690A" w:rsidRDefault="005170DE" w:rsidP="00262EAE">
      <w:pPr>
        <w:outlineLvl w:val="0"/>
        <w:rPr>
          <w:bCs/>
          <w:iCs/>
          <w:lang w:val="fr-FR"/>
        </w:rPr>
      </w:pPr>
      <w:r w:rsidRPr="00EB690A">
        <w:rPr>
          <w:bCs/>
          <w:iCs/>
          <w:lang w:val="fr-FR"/>
        </w:rPr>
        <w:t>Trois essais, dont l</w:t>
      </w:r>
      <w:r w:rsidR="007A1663" w:rsidRPr="00EB690A">
        <w:rPr>
          <w:bCs/>
          <w:iCs/>
          <w:lang w:val="fr-FR"/>
        </w:rPr>
        <w:t>’</w:t>
      </w:r>
      <w:r w:rsidRPr="00EB690A">
        <w:rPr>
          <w:bCs/>
          <w:iCs/>
          <w:lang w:val="fr-FR"/>
        </w:rPr>
        <w:t xml:space="preserve">un </w:t>
      </w:r>
      <w:r w:rsidR="00557DBD">
        <w:rPr>
          <w:bCs/>
          <w:iCs/>
          <w:lang w:val="fr-FR"/>
        </w:rPr>
        <w:t xml:space="preserve">mené </w:t>
      </w:r>
      <w:r w:rsidR="00D3646D">
        <w:rPr>
          <w:bCs/>
          <w:iCs/>
          <w:lang w:val="fr-FR"/>
        </w:rPr>
        <w:t xml:space="preserve">spécifiquement </w:t>
      </w:r>
      <w:r w:rsidR="002B2660">
        <w:rPr>
          <w:bCs/>
          <w:iCs/>
          <w:lang w:val="fr-FR"/>
        </w:rPr>
        <w:t>en</w:t>
      </w:r>
      <w:r w:rsidRPr="00EB690A">
        <w:rPr>
          <w:bCs/>
          <w:iCs/>
          <w:lang w:val="fr-FR"/>
        </w:rPr>
        <w:t xml:space="preserve"> chirurgie, ont inclus 15 interventions </w:t>
      </w:r>
      <w:r w:rsidR="002B2660">
        <w:rPr>
          <w:bCs/>
          <w:iCs/>
          <w:lang w:val="fr-FR"/>
        </w:rPr>
        <w:t xml:space="preserve">chirurgicales </w:t>
      </w:r>
      <w:r w:rsidRPr="00EB690A">
        <w:rPr>
          <w:bCs/>
          <w:iCs/>
          <w:lang w:val="fr-FR"/>
        </w:rPr>
        <w:t xml:space="preserve">majeures et 26 interventions </w:t>
      </w:r>
      <w:r w:rsidR="002B2660">
        <w:rPr>
          <w:bCs/>
          <w:iCs/>
          <w:lang w:val="fr-FR"/>
        </w:rPr>
        <w:t xml:space="preserve">chirurgicales </w:t>
      </w:r>
      <w:r w:rsidRPr="00EB690A">
        <w:rPr>
          <w:bCs/>
          <w:iCs/>
          <w:lang w:val="fr-FR"/>
        </w:rPr>
        <w:t>mineures (patients de 13 à 56 ans). L</w:t>
      </w:r>
      <w:r w:rsidR="007A1663" w:rsidRPr="00EB690A">
        <w:rPr>
          <w:bCs/>
          <w:iCs/>
          <w:lang w:val="fr-FR"/>
        </w:rPr>
        <w:t>’</w:t>
      </w:r>
      <w:r w:rsidRPr="00EB690A">
        <w:rPr>
          <w:bCs/>
          <w:iCs/>
          <w:lang w:val="fr-FR"/>
        </w:rPr>
        <w:t xml:space="preserve">effet hémostatique de Refixia pendant la chirurgie a été confirmé par un taux de </w:t>
      </w:r>
      <w:r w:rsidR="00D3646D">
        <w:rPr>
          <w:bCs/>
          <w:iCs/>
          <w:lang w:val="fr-FR"/>
        </w:rPr>
        <w:t>succès</w:t>
      </w:r>
      <w:r w:rsidR="00D3646D" w:rsidRPr="00EB690A">
        <w:rPr>
          <w:bCs/>
          <w:iCs/>
          <w:lang w:val="fr-FR"/>
        </w:rPr>
        <w:t xml:space="preserve"> </w:t>
      </w:r>
      <w:r w:rsidRPr="00EB690A">
        <w:rPr>
          <w:bCs/>
          <w:iCs/>
          <w:lang w:val="fr-FR"/>
        </w:rPr>
        <w:t xml:space="preserve">de 100 % lors des 15 interventions majeures </w:t>
      </w:r>
      <w:r w:rsidR="00A04D5F" w:rsidRPr="00EB690A">
        <w:rPr>
          <w:bCs/>
          <w:iCs/>
          <w:lang w:val="fr-FR"/>
        </w:rPr>
        <w:t xml:space="preserve">au cours </w:t>
      </w:r>
      <w:r w:rsidRPr="00EB690A">
        <w:rPr>
          <w:bCs/>
          <w:iCs/>
          <w:lang w:val="fr-FR"/>
        </w:rPr>
        <w:t xml:space="preserve">des essais. Toutes les interventions mineures évaluées </w:t>
      </w:r>
      <w:r w:rsidR="00453DED" w:rsidRPr="00EB690A">
        <w:rPr>
          <w:bCs/>
          <w:iCs/>
          <w:lang w:val="fr-FR"/>
        </w:rPr>
        <w:t>se s</w:t>
      </w:r>
      <w:r w:rsidRPr="00EB690A">
        <w:rPr>
          <w:bCs/>
          <w:iCs/>
          <w:lang w:val="fr-FR"/>
        </w:rPr>
        <w:t xml:space="preserve">ont </w:t>
      </w:r>
      <w:r w:rsidR="00453DED" w:rsidRPr="00EB690A">
        <w:rPr>
          <w:bCs/>
          <w:iCs/>
          <w:lang w:val="fr-FR"/>
        </w:rPr>
        <w:t>déroulées avec</w:t>
      </w:r>
      <w:r w:rsidRPr="00EB690A">
        <w:rPr>
          <w:bCs/>
          <w:iCs/>
          <w:lang w:val="fr-FR"/>
        </w:rPr>
        <w:t xml:space="preserve"> succès.</w:t>
      </w:r>
    </w:p>
    <w:p w:rsidR="00E243DB" w:rsidRPr="00EB690A" w:rsidRDefault="00E243DB" w:rsidP="00262EAE">
      <w:pPr>
        <w:outlineLvl w:val="0"/>
        <w:rPr>
          <w:bCs/>
          <w:iCs/>
          <w:lang w:val="fr-FR"/>
        </w:rPr>
      </w:pPr>
    </w:p>
    <w:p w:rsidR="00E243DB" w:rsidRPr="00EB690A" w:rsidRDefault="00E243DB" w:rsidP="00262EAE">
      <w:pPr>
        <w:outlineLvl w:val="0"/>
        <w:rPr>
          <w:bCs/>
          <w:iCs/>
          <w:lang w:val="fr-FR"/>
        </w:rPr>
      </w:pPr>
      <w:r w:rsidRPr="00EB690A">
        <w:rPr>
          <w:bCs/>
          <w:iCs/>
          <w:lang w:val="fr-FR"/>
        </w:rPr>
        <w:t xml:space="preserve">Dans le cadre </w:t>
      </w:r>
      <w:r w:rsidR="00D3646D">
        <w:rPr>
          <w:bCs/>
          <w:iCs/>
          <w:lang w:val="fr-FR"/>
        </w:rPr>
        <w:t>de l’</w:t>
      </w:r>
      <w:r w:rsidRPr="00EB690A">
        <w:rPr>
          <w:bCs/>
          <w:iCs/>
          <w:lang w:val="fr-FR"/>
        </w:rPr>
        <w:t xml:space="preserve">essai </w:t>
      </w:r>
      <w:r w:rsidR="00557DBD">
        <w:rPr>
          <w:bCs/>
          <w:iCs/>
          <w:lang w:val="fr-FR"/>
        </w:rPr>
        <w:t xml:space="preserve">mené </w:t>
      </w:r>
      <w:r w:rsidR="00D3646D">
        <w:rPr>
          <w:bCs/>
          <w:iCs/>
          <w:lang w:val="fr-FR"/>
        </w:rPr>
        <w:t xml:space="preserve">spécifiquement </w:t>
      </w:r>
      <w:r w:rsidR="002B2660">
        <w:rPr>
          <w:bCs/>
          <w:iCs/>
          <w:lang w:val="fr-FR"/>
        </w:rPr>
        <w:t>en</w:t>
      </w:r>
      <w:r w:rsidRPr="00EB690A">
        <w:rPr>
          <w:bCs/>
          <w:iCs/>
          <w:lang w:val="fr-FR"/>
        </w:rPr>
        <w:t xml:space="preserve"> chirurgie, l</w:t>
      </w:r>
      <w:r w:rsidR="007A1663" w:rsidRPr="00EB690A">
        <w:rPr>
          <w:bCs/>
          <w:iCs/>
          <w:lang w:val="fr-FR"/>
        </w:rPr>
        <w:t>’</w:t>
      </w:r>
      <w:r w:rsidRPr="00EB690A">
        <w:rPr>
          <w:bCs/>
          <w:iCs/>
          <w:lang w:val="fr-FR"/>
        </w:rPr>
        <w:t>analyse d</w:t>
      </w:r>
      <w:r w:rsidR="007A1663" w:rsidRPr="00EB690A">
        <w:rPr>
          <w:bCs/>
          <w:iCs/>
          <w:lang w:val="fr-FR"/>
        </w:rPr>
        <w:t>’</w:t>
      </w:r>
      <w:r w:rsidRPr="00EB690A">
        <w:rPr>
          <w:bCs/>
          <w:iCs/>
          <w:lang w:val="fr-FR"/>
        </w:rPr>
        <w:t xml:space="preserve">efficacité </w:t>
      </w:r>
      <w:r w:rsidR="002B2660">
        <w:rPr>
          <w:bCs/>
          <w:iCs/>
          <w:lang w:val="fr-FR"/>
        </w:rPr>
        <w:t>comprenait</w:t>
      </w:r>
      <w:r w:rsidR="002B2660" w:rsidRPr="00EB690A">
        <w:rPr>
          <w:bCs/>
          <w:iCs/>
          <w:lang w:val="fr-FR"/>
        </w:rPr>
        <w:t xml:space="preserve"> </w:t>
      </w:r>
      <w:r w:rsidRPr="00EB690A">
        <w:rPr>
          <w:bCs/>
          <w:iCs/>
          <w:lang w:val="fr-FR"/>
        </w:rPr>
        <w:t xml:space="preserve">13 interventions </w:t>
      </w:r>
      <w:r w:rsidR="002B2660">
        <w:rPr>
          <w:bCs/>
          <w:iCs/>
          <w:lang w:val="fr-FR"/>
        </w:rPr>
        <w:t xml:space="preserve">chirurgicales </w:t>
      </w:r>
      <w:r w:rsidRPr="00EB690A">
        <w:rPr>
          <w:bCs/>
          <w:iCs/>
          <w:lang w:val="fr-FR"/>
        </w:rPr>
        <w:t>majeures réalisées sur 13 patients adultes et adolescents préalablement traités. Il s</w:t>
      </w:r>
      <w:r w:rsidR="007A1663" w:rsidRPr="00EB690A">
        <w:rPr>
          <w:bCs/>
          <w:iCs/>
          <w:lang w:val="fr-FR"/>
        </w:rPr>
        <w:t>’</w:t>
      </w:r>
      <w:r w:rsidRPr="00EB690A">
        <w:rPr>
          <w:bCs/>
          <w:iCs/>
          <w:lang w:val="fr-FR"/>
        </w:rPr>
        <w:t xml:space="preserve">agissait de </w:t>
      </w:r>
      <w:r w:rsidR="00204F44">
        <w:rPr>
          <w:bCs/>
          <w:iCs/>
          <w:lang w:val="fr-FR"/>
        </w:rPr>
        <w:t>9</w:t>
      </w:r>
      <w:r w:rsidR="00204F44" w:rsidRPr="00EB690A">
        <w:rPr>
          <w:bCs/>
          <w:iCs/>
          <w:lang w:val="fr-FR"/>
        </w:rPr>
        <w:t xml:space="preserve"> </w:t>
      </w:r>
      <w:r w:rsidRPr="00EB690A">
        <w:rPr>
          <w:bCs/>
          <w:iCs/>
          <w:lang w:val="fr-FR"/>
        </w:rPr>
        <w:t xml:space="preserve">interventions orthopédiques, </w:t>
      </w:r>
      <w:r w:rsidR="00204F44">
        <w:rPr>
          <w:bCs/>
          <w:iCs/>
          <w:lang w:val="fr-FR"/>
        </w:rPr>
        <w:t>1</w:t>
      </w:r>
      <w:r w:rsidR="00204F44" w:rsidRPr="00EB690A">
        <w:rPr>
          <w:bCs/>
          <w:iCs/>
          <w:lang w:val="fr-FR"/>
        </w:rPr>
        <w:t xml:space="preserve"> </w:t>
      </w:r>
      <w:r w:rsidRPr="00EB690A">
        <w:rPr>
          <w:bCs/>
          <w:iCs/>
          <w:lang w:val="fr-FR"/>
        </w:rPr>
        <w:t xml:space="preserve">intervention gastrointestinale et de </w:t>
      </w:r>
      <w:r w:rsidR="00204F44">
        <w:rPr>
          <w:bCs/>
          <w:iCs/>
          <w:lang w:val="fr-FR"/>
        </w:rPr>
        <w:t>3</w:t>
      </w:r>
      <w:r w:rsidR="00204F44" w:rsidRPr="00EB690A">
        <w:rPr>
          <w:bCs/>
          <w:iCs/>
          <w:lang w:val="fr-FR"/>
        </w:rPr>
        <w:t xml:space="preserve"> </w:t>
      </w:r>
      <w:r w:rsidRPr="00EB690A">
        <w:rPr>
          <w:bCs/>
          <w:iCs/>
          <w:lang w:val="fr-FR"/>
        </w:rPr>
        <w:t>interventions de la cavité buccale. Les patients ont reçu une injection préopératoire de 80 UI/kg le jour de l</w:t>
      </w:r>
      <w:r w:rsidR="007A1663" w:rsidRPr="00EB690A">
        <w:rPr>
          <w:bCs/>
          <w:iCs/>
          <w:lang w:val="fr-FR"/>
        </w:rPr>
        <w:t>’</w:t>
      </w:r>
      <w:r w:rsidRPr="00EB690A">
        <w:rPr>
          <w:bCs/>
          <w:iCs/>
          <w:lang w:val="fr-FR"/>
        </w:rPr>
        <w:t xml:space="preserve">intervention et des injections postopératoires de 40 UI/kg. </w:t>
      </w:r>
      <w:r w:rsidR="00687221" w:rsidRPr="00EB690A">
        <w:rPr>
          <w:bCs/>
          <w:iCs/>
          <w:lang w:val="fr-FR"/>
        </w:rPr>
        <w:t xml:space="preserve">La </w:t>
      </w:r>
      <w:r w:rsidRPr="00EB690A">
        <w:rPr>
          <w:bCs/>
          <w:iCs/>
          <w:lang w:val="fr-FR"/>
        </w:rPr>
        <w:t>dose préopératoire de 80 UI/kg de Refixia s</w:t>
      </w:r>
      <w:r w:rsidR="007A1663" w:rsidRPr="00EB690A">
        <w:rPr>
          <w:bCs/>
          <w:iCs/>
          <w:lang w:val="fr-FR"/>
        </w:rPr>
        <w:t>’</w:t>
      </w:r>
      <w:r w:rsidRPr="00EB690A">
        <w:rPr>
          <w:bCs/>
          <w:iCs/>
          <w:lang w:val="fr-FR"/>
        </w:rPr>
        <w:t>est avérée efficace et aucun patient n</w:t>
      </w:r>
      <w:r w:rsidR="007A1663" w:rsidRPr="00EB690A">
        <w:rPr>
          <w:bCs/>
          <w:iCs/>
          <w:lang w:val="fr-FR"/>
        </w:rPr>
        <w:t>’</w:t>
      </w:r>
      <w:r w:rsidRPr="00EB690A">
        <w:rPr>
          <w:bCs/>
          <w:iCs/>
          <w:lang w:val="fr-FR"/>
        </w:rPr>
        <w:t>a eu besoin de doses supplémentaires le jour de l</w:t>
      </w:r>
      <w:r w:rsidR="007A1663" w:rsidRPr="00EB690A">
        <w:rPr>
          <w:bCs/>
          <w:iCs/>
          <w:lang w:val="fr-FR"/>
        </w:rPr>
        <w:t>’</w:t>
      </w:r>
      <w:r w:rsidRPr="00EB690A">
        <w:rPr>
          <w:bCs/>
          <w:iCs/>
          <w:lang w:val="fr-FR"/>
        </w:rPr>
        <w:t>intervention</w:t>
      </w:r>
      <w:r w:rsidR="00204F44">
        <w:rPr>
          <w:bCs/>
          <w:iCs/>
          <w:lang w:val="fr-FR"/>
        </w:rPr>
        <w:t xml:space="preserve"> chirurgicale</w:t>
      </w:r>
      <w:r w:rsidRPr="00EB690A">
        <w:rPr>
          <w:bCs/>
          <w:iCs/>
          <w:lang w:val="fr-FR"/>
        </w:rPr>
        <w:t xml:space="preserve">. Pendant la période postopératoire, du jour 1 </w:t>
      </w:r>
      <w:r w:rsidR="00687221" w:rsidRPr="00EB690A">
        <w:rPr>
          <w:bCs/>
          <w:iCs/>
          <w:lang w:val="fr-FR"/>
        </w:rPr>
        <w:t>au jour </w:t>
      </w:r>
      <w:r w:rsidRPr="00EB690A">
        <w:rPr>
          <w:bCs/>
          <w:iCs/>
          <w:lang w:val="fr-FR"/>
        </w:rPr>
        <w:t xml:space="preserve">6 et du jour 7 </w:t>
      </w:r>
      <w:r w:rsidR="00687221" w:rsidRPr="00EB690A">
        <w:rPr>
          <w:bCs/>
          <w:iCs/>
          <w:lang w:val="fr-FR"/>
        </w:rPr>
        <w:t>au jour </w:t>
      </w:r>
      <w:r w:rsidRPr="00EB690A">
        <w:rPr>
          <w:bCs/>
          <w:iCs/>
          <w:lang w:val="fr-FR"/>
        </w:rPr>
        <w:t>13, le nombre médian de doses supplémentaires de 40 UI/kg administrées était de 2,0 et 1,5, respectivement. La consommation totale moyenne de Refixia pendant et après l</w:t>
      </w:r>
      <w:r w:rsidR="007A1663" w:rsidRPr="00EB690A">
        <w:rPr>
          <w:bCs/>
          <w:iCs/>
          <w:lang w:val="fr-FR"/>
        </w:rPr>
        <w:t>’</w:t>
      </w:r>
      <w:r w:rsidRPr="00EB690A">
        <w:rPr>
          <w:bCs/>
          <w:iCs/>
          <w:lang w:val="fr-FR"/>
        </w:rPr>
        <w:t xml:space="preserve">intervention </w:t>
      </w:r>
      <w:r w:rsidR="00204F44">
        <w:rPr>
          <w:bCs/>
          <w:iCs/>
          <w:lang w:val="fr-FR"/>
        </w:rPr>
        <w:t xml:space="preserve">chirurgicale </w:t>
      </w:r>
      <w:r w:rsidRPr="00EB690A">
        <w:rPr>
          <w:bCs/>
          <w:iCs/>
          <w:lang w:val="fr-FR"/>
        </w:rPr>
        <w:t>était de 241 UI/kg (</w:t>
      </w:r>
      <w:r w:rsidR="006A082D">
        <w:rPr>
          <w:bCs/>
          <w:iCs/>
          <w:lang w:val="fr-FR"/>
        </w:rPr>
        <w:t>intervalle</w:t>
      </w:r>
      <w:r w:rsidR="00D3646D" w:rsidRPr="00EB690A">
        <w:rPr>
          <w:bCs/>
          <w:iCs/>
          <w:lang w:val="fr-FR"/>
        </w:rPr>
        <w:t> </w:t>
      </w:r>
      <w:r w:rsidRPr="00EB690A">
        <w:rPr>
          <w:bCs/>
          <w:iCs/>
          <w:lang w:val="fr-FR"/>
        </w:rPr>
        <w:t xml:space="preserve">: 81 </w:t>
      </w:r>
      <w:r w:rsidR="00526DC7">
        <w:rPr>
          <w:bCs/>
          <w:iCs/>
          <w:lang w:val="fr-FR"/>
        </w:rPr>
        <w:t>-</w:t>
      </w:r>
      <w:r w:rsidRPr="00EB690A">
        <w:rPr>
          <w:bCs/>
          <w:iCs/>
          <w:lang w:val="fr-FR"/>
        </w:rPr>
        <w:t xml:space="preserve"> 460 UI/kg).</w:t>
      </w:r>
    </w:p>
    <w:p w:rsidR="0068165C" w:rsidRPr="00EB690A" w:rsidRDefault="0068165C" w:rsidP="00262EAE">
      <w:pPr>
        <w:outlineLvl w:val="0"/>
        <w:rPr>
          <w:bCs/>
          <w:iCs/>
          <w:lang w:val="fr-FR"/>
        </w:rPr>
      </w:pPr>
    </w:p>
    <w:p w:rsidR="00812D16" w:rsidRPr="00EB690A" w:rsidRDefault="00812D16" w:rsidP="00262EAE">
      <w:pPr>
        <w:ind w:left="567" w:hanging="567"/>
        <w:outlineLvl w:val="0"/>
        <w:rPr>
          <w:b/>
          <w:szCs w:val="22"/>
          <w:lang w:val="fr-FR"/>
        </w:rPr>
      </w:pPr>
      <w:r w:rsidRPr="00EB690A">
        <w:rPr>
          <w:b/>
          <w:szCs w:val="22"/>
          <w:lang w:val="fr-FR"/>
        </w:rPr>
        <w:t>5.2</w:t>
      </w:r>
      <w:r w:rsidRPr="00EB690A">
        <w:rPr>
          <w:b/>
          <w:szCs w:val="22"/>
          <w:lang w:val="fr-FR"/>
        </w:rPr>
        <w:tab/>
        <w:t>Propriétés pharmacocinétiques</w:t>
      </w:r>
    </w:p>
    <w:p w:rsidR="00C53A1E" w:rsidRPr="00EB690A" w:rsidRDefault="00C53A1E" w:rsidP="00262EAE">
      <w:pPr>
        <w:ind w:left="567" w:hanging="567"/>
        <w:outlineLvl w:val="0"/>
        <w:rPr>
          <w:b/>
          <w:szCs w:val="22"/>
          <w:lang w:val="fr-FR"/>
        </w:rPr>
      </w:pPr>
    </w:p>
    <w:p w:rsidR="00C657E5" w:rsidRPr="00EB690A" w:rsidRDefault="005E05CE" w:rsidP="00262EAE">
      <w:pPr>
        <w:outlineLvl w:val="0"/>
        <w:rPr>
          <w:szCs w:val="22"/>
          <w:lang w:val="fr-FR"/>
        </w:rPr>
      </w:pPr>
      <w:r w:rsidRPr="00EB690A">
        <w:rPr>
          <w:szCs w:val="22"/>
          <w:lang w:val="fr-FR"/>
        </w:rPr>
        <w:t xml:space="preserve">Refixia possède une demi-vie prolongée par rapport au facteur IX non modifié. Toutes les études pharmacocinétiques de Refixia ont été menées avec des patients </w:t>
      </w:r>
      <w:r w:rsidR="007A0F22">
        <w:rPr>
          <w:szCs w:val="22"/>
          <w:lang w:val="fr-FR"/>
        </w:rPr>
        <w:t>hémophil</w:t>
      </w:r>
      <w:r w:rsidR="006A082D">
        <w:rPr>
          <w:szCs w:val="22"/>
          <w:lang w:val="fr-FR"/>
        </w:rPr>
        <w:t xml:space="preserve">es B </w:t>
      </w:r>
      <w:r w:rsidR="006A082D" w:rsidRPr="00EB690A">
        <w:rPr>
          <w:szCs w:val="22"/>
          <w:lang w:val="fr-FR"/>
        </w:rPr>
        <w:t>(facteur IX ≤ 2 %)</w:t>
      </w:r>
      <w:r w:rsidR="006A082D">
        <w:rPr>
          <w:szCs w:val="22"/>
          <w:lang w:val="fr-FR"/>
        </w:rPr>
        <w:t xml:space="preserve"> </w:t>
      </w:r>
      <w:r w:rsidRPr="00EB690A">
        <w:rPr>
          <w:szCs w:val="22"/>
          <w:lang w:val="fr-FR"/>
        </w:rPr>
        <w:t>préalablement traités. L</w:t>
      </w:r>
      <w:r w:rsidR="007A1663" w:rsidRPr="00EB690A">
        <w:rPr>
          <w:szCs w:val="22"/>
          <w:lang w:val="fr-FR"/>
        </w:rPr>
        <w:t>’</w:t>
      </w:r>
      <w:r w:rsidRPr="00EB690A">
        <w:rPr>
          <w:szCs w:val="22"/>
          <w:lang w:val="fr-FR"/>
        </w:rPr>
        <w:t>analyse des échantillons de plasma a été effectuée par test chronométrique en un temps.</w:t>
      </w:r>
    </w:p>
    <w:p w:rsidR="005F3998" w:rsidRPr="00EB690A" w:rsidRDefault="005F3998" w:rsidP="00262EAE">
      <w:pPr>
        <w:outlineLvl w:val="0"/>
        <w:rPr>
          <w:szCs w:val="22"/>
          <w:lang w:val="fr-FR"/>
        </w:rPr>
      </w:pPr>
    </w:p>
    <w:p w:rsidR="0062581F" w:rsidRPr="00EB690A" w:rsidRDefault="0062581F" w:rsidP="00262EAE">
      <w:pPr>
        <w:tabs>
          <w:tab w:val="clear" w:pos="567"/>
        </w:tabs>
        <w:rPr>
          <w:noProof w:val="0"/>
          <w:szCs w:val="22"/>
          <w:lang w:val="fr-FR"/>
        </w:rPr>
      </w:pPr>
      <w:r w:rsidRPr="00EB690A">
        <w:rPr>
          <w:szCs w:val="22"/>
          <w:lang w:val="fr-FR"/>
        </w:rPr>
        <w:t>Les paramètres pharmacocinétiques à l</w:t>
      </w:r>
      <w:r w:rsidR="007A1663" w:rsidRPr="00EB690A">
        <w:rPr>
          <w:szCs w:val="22"/>
          <w:lang w:val="fr-FR"/>
        </w:rPr>
        <w:t>’</w:t>
      </w:r>
      <w:r w:rsidRPr="00EB690A">
        <w:rPr>
          <w:szCs w:val="22"/>
          <w:lang w:val="fr-FR"/>
        </w:rPr>
        <w:t>état d</w:t>
      </w:r>
      <w:r w:rsidR="007A1663" w:rsidRPr="00EB690A">
        <w:rPr>
          <w:szCs w:val="22"/>
          <w:lang w:val="fr-FR"/>
        </w:rPr>
        <w:t>’</w:t>
      </w:r>
      <w:r w:rsidRPr="00EB690A">
        <w:rPr>
          <w:szCs w:val="22"/>
          <w:lang w:val="fr-FR"/>
        </w:rPr>
        <w:t>équilibre chez l</w:t>
      </w:r>
      <w:r w:rsidR="007A1663" w:rsidRPr="00EB690A">
        <w:rPr>
          <w:szCs w:val="22"/>
          <w:lang w:val="fr-FR"/>
        </w:rPr>
        <w:t>’</w:t>
      </w:r>
      <w:r w:rsidRPr="00EB690A">
        <w:rPr>
          <w:szCs w:val="22"/>
          <w:lang w:val="fr-FR"/>
        </w:rPr>
        <w:t>adolescent et l</w:t>
      </w:r>
      <w:r w:rsidR="007A1663" w:rsidRPr="00EB690A">
        <w:rPr>
          <w:szCs w:val="22"/>
          <w:lang w:val="fr-FR"/>
        </w:rPr>
        <w:t>’</w:t>
      </w:r>
      <w:r w:rsidRPr="00EB690A">
        <w:rPr>
          <w:szCs w:val="22"/>
          <w:lang w:val="fr-FR"/>
        </w:rPr>
        <w:t xml:space="preserve">adulte sont indiqués </w:t>
      </w:r>
      <w:r w:rsidR="000C47BD">
        <w:rPr>
          <w:szCs w:val="22"/>
          <w:lang w:val="fr-FR"/>
        </w:rPr>
        <w:t>dans le</w:t>
      </w:r>
      <w:r w:rsidR="000C47BD" w:rsidRPr="00EB690A">
        <w:rPr>
          <w:szCs w:val="22"/>
          <w:lang w:val="fr-FR"/>
        </w:rPr>
        <w:t xml:space="preserve"> </w:t>
      </w:r>
      <w:r w:rsidRPr="00EB690A">
        <w:rPr>
          <w:szCs w:val="22"/>
          <w:lang w:val="fr-FR"/>
        </w:rPr>
        <w:t>tableau 4.</w:t>
      </w:r>
    </w:p>
    <w:p w:rsidR="00C712EF" w:rsidRPr="00EB690A" w:rsidRDefault="00C712EF" w:rsidP="00262EAE">
      <w:pPr>
        <w:tabs>
          <w:tab w:val="clear" w:pos="567"/>
        </w:tabs>
        <w:rPr>
          <w:noProof w:val="0"/>
          <w:szCs w:val="22"/>
          <w:lang w:val="fr-FR"/>
        </w:rPr>
      </w:pPr>
    </w:p>
    <w:p w:rsidR="0062581F" w:rsidRPr="00EB690A" w:rsidRDefault="0062581F" w:rsidP="00262EAE">
      <w:pPr>
        <w:tabs>
          <w:tab w:val="clear" w:pos="567"/>
        </w:tabs>
        <w:ind w:left="1134" w:hanging="1134"/>
        <w:rPr>
          <w:b/>
          <w:noProof w:val="0"/>
          <w:sz w:val="24"/>
          <w:lang w:val="fr-FR"/>
        </w:rPr>
      </w:pPr>
      <w:r w:rsidRPr="00EB690A">
        <w:rPr>
          <w:b/>
          <w:szCs w:val="22"/>
          <w:lang w:val="fr-FR"/>
        </w:rPr>
        <w:t>Tableau 4</w:t>
      </w:r>
      <w:r w:rsidR="00531751" w:rsidRPr="00EB690A">
        <w:rPr>
          <w:b/>
          <w:szCs w:val="22"/>
          <w:lang w:val="fr-FR"/>
        </w:rPr>
        <w:t> </w:t>
      </w:r>
      <w:r w:rsidRPr="00EB690A">
        <w:rPr>
          <w:b/>
          <w:szCs w:val="22"/>
          <w:lang w:val="fr-FR"/>
        </w:rPr>
        <w:tab/>
        <w:t>Paramètres pharmacocinétiques à l</w:t>
      </w:r>
      <w:r w:rsidR="007A1663" w:rsidRPr="00EB690A">
        <w:rPr>
          <w:b/>
          <w:szCs w:val="22"/>
          <w:lang w:val="fr-FR"/>
        </w:rPr>
        <w:t>’</w:t>
      </w:r>
      <w:r w:rsidRPr="00EB690A">
        <w:rPr>
          <w:b/>
          <w:szCs w:val="22"/>
          <w:lang w:val="fr-FR"/>
        </w:rPr>
        <w:t>état d</w:t>
      </w:r>
      <w:r w:rsidR="007A1663" w:rsidRPr="00EB690A">
        <w:rPr>
          <w:b/>
          <w:szCs w:val="22"/>
          <w:lang w:val="fr-FR"/>
        </w:rPr>
        <w:t>’</w:t>
      </w:r>
      <w:r w:rsidRPr="00EB690A">
        <w:rPr>
          <w:b/>
          <w:szCs w:val="22"/>
          <w:lang w:val="fr-FR"/>
        </w:rPr>
        <w:t>équilibre de Refixia (40 UI/kg) chez l</w:t>
      </w:r>
      <w:r w:rsidR="007A1663" w:rsidRPr="00EB690A">
        <w:rPr>
          <w:b/>
          <w:szCs w:val="22"/>
          <w:lang w:val="fr-FR"/>
        </w:rPr>
        <w:t>’</w:t>
      </w:r>
      <w:r w:rsidRPr="00EB690A">
        <w:rPr>
          <w:b/>
          <w:szCs w:val="22"/>
          <w:lang w:val="fr-FR"/>
        </w:rPr>
        <w:t>adolescent et l</w:t>
      </w:r>
      <w:r w:rsidR="007A1663" w:rsidRPr="00EB690A">
        <w:rPr>
          <w:b/>
          <w:szCs w:val="22"/>
          <w:lang w:val="fr-FR"/>
        </w:rPr>
        <w:t>’</w:t>
      </w:r>
      <w:r w:rsidRPr="00EB690A">
        <w:rPr>
          <w:b/>
          <w:szCs w:val="22"/>
          <w:lang w:val="fr-FR"/>
        </w:rPr>
        <w:t xml:space="preserve">adulte (moyenne géométrique </w:t>
      </w:r>
      <w:r w:rsidR="00AB6462" w:rsidRPr="00EB690A">
        <w:rPr>
          <w:b/>
          <w:szCs w:val="22"/>
          <w:lang w:val="fr-FR"/>
        </w:rPr>
        <w:t>[</w:t>
      </w:r>
      <w:r w:rsidRPr="00EB690A">
        <w:rPr>
          <w:b/>
          <w:szCs w:val="22"/>
          <w:lang w:val="fr-FR"/>
        </w:rPr>
        <w:t>CV</w:t>
      </w:r>
      <w:r w:rsidR="00526DC7">
        <w:rPr>
          <w:b/>
          <w:szCs w:val="22"/>
          <w:lang w:val="fr-FR"/>
        </w:rPr>
        <w:t> %</w:t>
      </w:r>
      <w:r w:rsidR="00AB6462" w:rsidRPr="00EB690A">
        <w:rPr>
          <w:b/>
          <w:szCs w:val="22"/>
          <w:lang w:val="fr-FR"/>
        </w:rPr>
        <w:t>]</w:t>
      </w:r>
      <w:r w:rsidRPr="00EB690A">
        <w:rPr>
          <w:b/>
          <w:szCs w:val="22"/>
          <w:lang w:val="fr-FR"/>
        </w:rPr>
        <w:t>)</w:t>
      </w:r>
    </w:p>
    <w:tbl>
      <w:tblPr>
        <w:tblW w:w="4970" w:type="pct"/>
        <w:tblInd w:w="57" w:type="dxa"/>
        <w:tblBorders>
          <w:left w:val="single" w:sz="4" w:space="0" w:color="auto"/>
          <w:right w:val="single" w:sz="4" w:space="0" w:color="auto"/>
          <w:insideH w:val="single" w:sz="4" w:space="0" w:color="auto"/>
          <w:insideV w:val="single" w:sz="4" w:space="0" w:color="auto"/>
        </w:tblBorders>
        <w:tblCellMar>
          <w:top w:w="113" w:type="dxa"/>
          <w:left w:w="57" w:type="dxa"/>
          <w:bottom w:w="113" w:type="dxa"/>
          <w:right w:w="57" w:type="dxa"/>
        </w:tblCellMar>
        <w:tblLook w:val="04A0" w:firstRow="1" w:lastRow="0" w:firstColumn="1" w:lastColumn="0" w:noHBand="0" w:noVBand="1"/>
      </w:tblPr>
      <w:tblGrid>
        <w:gridCol w:w="3965"/>
        <w:gridCol w:w="2608"/>
        <w:gridCol w:w="2559"/>
      </w:tblGrid>
      <w:tr w:rsidR="0062581F" w:rsidRPr="00536D36" w:rsidTr="009A4732">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hideMark/>
          </w:tcPr>
          <w:p w:rsidR="0062581F" w:rsidRPr="00536D36" w:rsidRDefault="0062581F" w:rsidP="00262EAE">
            <w:pPr>
              <w:rPr>
                <w:b/>
                <w:szCs w:val="22"/>
                <w:lang w:val="en-GB" w:eastAsia="en-GB"/>
              </w:rPr>
            </w:pPr>
            <w:r>
              <w:rPr>
                <w:b/>
                <w:bCs/>
                <w:szCs w:val="22"/>
              </w:rPr>
              <w:t xml:space="preserve">Paramètre </w:t>
            </w:r>
            <w:r w:rsidR="00D223F3">
              <w:rPr>
                <w:b/>
                <w:bCs/>
                <w:szCs w:val="22"/>
              </w:rPr>
              <w:t>pharmacocinétique</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hideMark/>
          </w:tcPr>
          <w:p w:rsidR="0062581F" w:rsidRPr="00536D36" w:rsidRDefault="0062581F" w:rsidP="00686126">
            <w:pPr>
              <w:rPr>
                <w:b/>
                <w:szCs w:val="22"/>
                <w:lang w:val="en-GB" w:eastAsia="en-GB"/>
              </w:rPr>
            </w:pPr>
            <w:r>
              <w:rPr>
                <w:b/>
                <w:szCs w:val="22"/>
              </w:rPr>
              <w:t>13</w:t>
            </w:r>
            <w:r w:rsidR="00AC740C">
              <w:rPr>
                <w:b/>
                <w:szCs w:val="22"/>
              </w:rPr>
              <w:t xml:space="preserve"> à </w:t>
            </w:r>
            <w:r>
              <w:rPr>
                <w:b/>
                <w:szCs w:val="22"/>
              </w:rPr>
              <w:t xml:space="preserve">17 ans </w:t>
            </w:r>
            <w:r>
              <w:rPr>
                <w:b/>
                <w:szCs w:val="22"/>
              </w:rPr>
              <w:br/>
            </w:r>
            <w:r w:rsidR="002B2660">
              <w:rPr>
                <w:b/>
                <w:szCs w:val="22"/>
              </w:rPr>
              <w:t>n</w:t>
            </w:r>
            <w:r w:rsidR="00204F44">
              <w:rPr>
                <w:b/>
                <w:szCs w:val="22"/>
              </w:rPr>
              <w:t xml:space="preserve"> </w:t>
            </w:r>
            <w:r>
              <w:rPr>
                <w:b/>
                <w:szCs w:val="22"/>
              </w:rPr>
              <w:t>=</w:t>
            </w:r>
            <w:r w:rsidR="00204F44">
              <w:rPr>
                <w:b/>
                <w:szCs w:val="22"/>
              </w:rPr>
              <w:t xml:space="preserve"> </w:t>
            </w:r>
            <w:r>
              <w:rPr>
                <w:b/>
                <w:szCs w:val="22"/>
              </w:rPr>
              <w:t>3</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62581F" w:rsidP="00204F44">
            <w:pPr>
              <w:rPr>
                <w:b/>
                <w:szCs w:val="22"/>
                <w:lang w:val="en-GB" w:eastAsia="en-GB"/>
              </w:rPr>
            </w:pPr>
            <w:r>
              <w:rPr>
                <w:b/>
                <w:szCs w:val="22"/>
              </w:rPr>
              <w:t xml:space="preserve">≥ 18 ans </w:t>
            </w:r>
            <w:r>
              <w:rPr>
                <w:b/>
                <w:szCs w:val="22"/>
              </w:rPr>
              <w:br/>
            </w:r>
            <w:r w:rsidR="002B2660">
              <w:rPr>
                <w:b/>
                <w:szCs w:val="22"/>
              </w:rPr>
              <w:t>n</w:t>
            </w:r>
            <w:r w:rsidR="00204F44">
              <w:rPr>
                <w:b/>
                <w:szCs w:val="22"/>
              </w:rPr>
              <w:t xml:space="preserve"> </w:t>
            </w:r>
            <w:r>
              <w:rPr>
                <w:b/>
                <w:szCs w:val="22"/>
              </w:rPr>
              <w:t>=</w:t>
            </w:r>
            <w:r w:rsidR="00204F44">
              <w:rPr>
                <w:b/>
                <w:szCs w:val="22"/>
              </w:rPr>
              <w:t xml:space="preserve"> </w:t>
            </w:r>
            <w:r>
              <w:rPr>
                <w:b/>
                <w:szCs w:val="22"/>
              </w:rPr>
              <w:t>6</w:t>
            </w:r>
          </w:p>
        </w:tc>
      </w:tr>
      <w:tr w:rsidR="0062581F" w:rsidRPr="00536D36" w:rsidTr="009A4732">
        <w:trPr>
          <w:trHeight w:val="276"/>
        </w:trPr>
        <w:tc>
          <w:tcPr>
            <w:tcW w:w="2171" w:type="pct"/>
            <w:shd w:val="clear" w:color="auto" w:fill="auto"/>
            <w:tcMar>
              <w:top w:w="57" w:type="dxa"/>
              <w:left w:w="57" w:type="dxa"/>
              <w:bottom w:w="57" w:type="dxa"/>
              <w:right w:w="57" w:type="dxa"/>
            </w:tcMar>
            <w:hideMark/>
          </w:tcPr>
          <w:p w:rsidR="0062581F" w:rsidRPr="00536D36" w:rsidRDefault="00E96CB2" w:rsidP="00A95FA8">
            <w:pPr>
              <w:rPr>
                <w:szCs w:val="22"/>
                <w:lang w:val="en-GB" w:eastAsia="en-GB"/>
              </w:rPr>
            </w:pPr>
            <w:r>
              <w:rPr>
                <w:szCs w:val="22"/>
              </w:rPr>
              <w:t>Demi-vie (t</w:t>
            </w:r>
            <w:r>
              <w:rPr>
                <w:szCs w:val="22"/>
                <w:vertAlign w:val="subscript"/>
              </w:rPr>
              <w:t>1/2</w:t>
            </w:r>
            <w:r>
              <w:rPr>
                <w:szCs w:val="22"/>
              </w:rPr>
              <w:t>) (heures)</w:t>
            </w:r>
          </w:p>
        </w:tc>
        <w:tc>
          <w:tcPr>
            <w:tcW w:w="1428"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103 (14)</w:t>
            </w:r>
          </w:p>
        </w:tc>
        <w:tc>
          <w:tcPr>
            <w:tcW w:w="1402"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115 (10)</w:t>
            </w:r>
          </w:p>
        </w:tc>
      </w:tr>
      <w:tr w:rsidR="0062581F" w:rsidRPr="00536D36" w:rsidTr="009A4732">
        <w:trPr>
          <w:trHeight w:val="276"/>
        </w:trPr>
        <w:tc>
          <w:tcPr>
            <w:tcW w:w="2171" w:type="pct"/>
            <w:shd w:val="clear" w:color="auto" w:fill="auto"/>
            <w:tcMar>
              <w:top w:w="57" w:type="dxa"/>
              <w:left w:w="57" w:type="dxa"/>
              <w:bottom w:w="57" w:type="dxa"/>
              <w:right w:w="57" w:type="dxa"/>
            </w:tcMar>
            <w:hideMark/>
          </w:tcPr>
          <w:p w:rsidR="0062581F" w:rsidRPr="00EB690A" w:rsidRDefault="0062581F" w:rsidP="002B0D88">
            <w:pPr>
              <w:rPr>
                <w:szCs w:val="22"/>
                <w:lang w:val="fr-FR" w:eastAsia="en-GB"/>
              </w:rPr>
            </w:pPr>
            <w:r w:rsidRPr="00EB690A">
              <w:rPr>
                <w:szCs w:val="22"/>
                <w:lang w:val="fr-FR"/>
              </w:rPr>
              <w:t xml:space="preserve">Récupération </w:t>
            </w:r>
            <w:r w:rsidR="00D3646D" w:rsidRPr="00EB690A">
              <w:rPr>
                <w:szCs w:val="22"/>
                <w:lang w:val="fr-FR"/>
              </w:rPr>
              <w:t>incrément</w:t>
            </w:r>
            <w:r w:rsidR="00D3646D">
              <w:rPr>
                <w:szCs w:val="22"/>
                <w:lang w:val="fr-FR"/>
              </w:rPr>
              <w:t>a</w:t>
            </w:r>
            <w:r w:rsidR="00D3646D" w:rsidRPr="00EB690A">
              <w:rPr>
                <w:szCs w:val="22"/>
                <w:lang w:val="fr-FR"/>
              </w:rPr>
              <w:t xml:space="preserve">le </w:t>
            </w:r>
            <w:r w:rsidRPr="00EB690A">
              <w:rPr>
                <w:szCs w:val="22"/>
                <w:lang w:val="fr-FR"/>
              </w:rPr>
              <w:t>(RI) (UI/ml par UI/kg)</w:t>
            </w:r>
          </w:p>
        </w:tc>
        <w:tc>
          <w:tcPr>
            <w:tcW w:w="1428"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0</w:t>
            </w:r>
            <w:r w:rsidR="009839A3">
              <w:rPr>
                <w:szCs w:val="22"/>
              </w:rPr>
              <w:t>,</w:t>
            </w:r>
            <w:r>
              <w:rPr>
                <w:szCs w:val="22"/>
              </w:rPr>
              <w:t>018 (28)</w:t>
            </w:r>
          </w:p>
        </w:tc>
        <w:tc>
          <w:tcPr>
            <w:tcW w:w="1402"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0</w:t>
            </w:r>
            <w:r w:rsidR="009839A3">
              <w:rPr>
                <w:szCs w:val="22"/>
              </w:rPr>
              <w:t>,</w:t>
            </w:r>
            <w:r>
              <w:rPr>
                <w:szCs w:val="22"/>
              </w:rPr>
              <w:t>019 (20)</w:t>
            </w:r>
          </w:p>
        </w:tc>
      </w:tr>
      <w:tr w:rsidR="0062581F" w:rsidRPr="00536D36" w:rsidTr="009A4732">
        <w:trPr>
          <w:trHeight w:val="276"/>
        </w:trPr>
        <w:tc>
          <w:tcPr>
            <w:tcW w:w="2171" w:type="pct"/>
            <w:shd w:val="clear" w:color="auto" w:fill="auto"/>
            <w:tcMar>
              <w:top w:w="57" w:type="dxa"/>
              <w:left w:w="57" w:type="dxa"/>
              <w:bottom w:w="57" w:type="dxa"/>
              <w:right w:w="57" w:type="dxa"/>
            </w:tcMar>
          </w:tcPr>
          <w:p w:rsidR="0062581F" w:rsidRPr="00EB690A" w:rsidRDefault="00E96CB2" w:rsidP="008C22C3">
            <w:pPr>
              <w:rPr>
                <w:szCs w:val="22"/>
                <w:lang w:val="fr-FR" w:eastAsia="en-GB"/>
              </w:rPr>
            </w:pPr>
            <w:r w:rsidRPr="00EB690A">
              <w:rPr>
                <w:szCs w:val="22"/>
                <w:lang w:val="fr-FR"/>
              </w:rPr>
              <w:t>Aire sous la courbe (ASC)</w:t>
            </w:r>
            <w:r w:rsidRPr="00EB690A">
              <w:rPr>
                <w:szCs w:val="22"/>
                <w:vertAlign w:val="subscript"/>
                <w:lang w:val="fr-FR"/>
              </w:rPr>
              <w:t xml:space="preserve">0-168 h </w:t>
            </w:r>
            <w:r w:rsidRPr="00EB690A">
              <w:rPr>
                <w:szCs w:val="22"/>
                <w:lang w:val="fr-FR"/>
              </w:rPr>
              <w:t>(UI*heures/ml)</w:t>
            </w:r>
          </w:p>
        </w:tc>
        <w:tc>
          <w:tcPr>
            <w:tcW w:w="1428"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91 (22)</w:t>
            </w:r>
          </w:p>
        </w:tc>
        <w:tc>
          <w:tcPr>
            <w:tcW w:w="1402"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93 (15)</w:t>
            </w:r>
          </w:p>
        </w:tc>
      </w:tr>
      <w:tr w:rsidR="0062581F" w:rsidRPr="00536D36" w:rsidTr="009A4732">
        <w:trPr>
          <w:trHeight w:val="138"/>
        </w:trPr>
        <w:tc>
          <w:tcPr>
            <w:tcW w:w="2171" w:type="pct"/>
            <w:shd w:val="clear" w:color="auto" w:fill="auto"/>
            <w:tcMar>
              <w:top w:w="57" w:type="dxa"/>
              <w:left w:w="57" w:type="dxa"/>
              <w:bottom w:w="57" w:type="dxa"/>
              <w:right w:w="57" w:type="dxa"/>
            </w:tcMar>
            <w:hideMark/>
          </w:tcPr>
          <w:p w:rsidR="0062581F" w:rsidRPr="00EB690A" w:rsidRDefault="00E96CB2" w:rsidP="00686126">
            <w:pPr>
              <w:rPr>
                <w:szCs w:val="22"/>
                <w:lang w:val="fr-FR" w:eastAsia="en-GB"/>
              </w:rPr>
            </w:pPr>
            <w:r w:rsidRPr="00EB690A">
              <w:rPr>
                <w:szCs w:val="22"/>
                <w:lang w:val="fr-FR"/>
              </w:rPr>
              <w:t>Clairance (</w:t>
            </w:r>
            <w:r w:rsidR="000C47BD" w:rsidRPr="00EB690A">
              <w:rPr>
                <w:szCs w:val="22"/>
                <w:lang w:val="fr-FR"/>
              </w:rPr>
              <w:t>C</w:t>
            </w:r>
            <w:r w:rsidR="000C47BD">
              <w:rPr>
                <w:szCs w:val="22"/>
                <w:lang w:val="fr-FR"/>
              </w:rPr>
              <w:t>l</w:t>
            </w:r>
            <w:r w:rsidRPr="00EB690A">
              <w:rPr>
                <w:szCs w:val="22"/>
                <w:lang w:val="fr-FR"/>
              </w:rPr>
              <w:t>) (ml/heure/kg)</w:t>
            </w:r>
          </w:p>
        </w:tc>
        <w:tc>
          <w:tcPr>
            <w:tcW w:w="1428"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0</w:t>
            </w:r>
            <w:r w:rsidR="009839A3">
              <w:rPr>
                <w:szCs w:val="22"/>
              </w:rPr>
              <w:t>,</w:t>
            </w:r>
            <w:r>
              <w:rPr>
                <w:szCs w:val="22"/>
              </w:rPr>
              <w:t>4 (17)</w:t>
            </w:r>
          </w:p>
        </w:tc>
        <w:tc>
          <w:tcPr>
            <w:tcW w:w="1402" w:type="pct"/>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0</w:t>
            </w:r>
            <w:r w:rsidR="009839A3">
              <w:rPr>
                <w:szCs w:val="22"/>
              </w:rPr>
              <w:t>,</w:t>
            </w:r>
            <w:r>
              <w:rPr>
                <w:szCs w:val="22"/>
              </w:rPr>
              <w:t>4 (11)</w:t>
            </w:r>
          </w:p>
        </w:tc>
      </w:tr>
      <w:tr w:rsidR="0062581F" w:rsidRPr="00536D36" w:rsidTr="009A4732">
        <w:trPr>
          <w:trHeight w:val="276"/>
        </w:trPr>
        <w:tc>
          <w:tcPr>
            <w:tcW w:w="2171" w:type="pct"/>
            <w:tcBorders>
              <w:bottom w:val="single" w:sz="4" w:space="0" w:color="auto"/>
            </w:tcBorders>
            <w:shd w:val="clear" w:color="auto" w:fill="auto"/>
            <w:tcMar>
              <w:top w:w="57" w:type="dxa"/>
              <w:left w:w="57" w:type="dxa"/>
              <w:bottom w:w="57" w:type="dxa"/>
              <w:right w:w="57" w:type="dxa"/>
            </w:tcMar>
          </w:tcPr>
          <w:p w:rsidR="0062581F" w:rsidRPr="00EB690A" w:rsidRDefault="00E96CB2" w:rsidP="00262EAE">
            <w:pPr>
              <w:rPr>
                <w:szCs w:val="22"/>
                <w:lang w:val="fr-FR" w:eastAsia="en-GB"/>
              </w:rPr>
            </w:pPr>
            <w:r w:rsidRPr="00EB690A">
              <w:rPr>
                <w:szCs w:val="22"/>
                <w:lang w:val="fr-FR"/>
              </w:rPr>
              <w:t>Temps de résidence moyen (TRM) (heures)</w:t>
            </w:r>
          </w:p>
        </w:tc>
        <w:tc>
          <w:tcPr>
            <w:tcW w:w="1428" w:type="pct"/>
            <w:tcBorders>
              <w:bottom w:val="single" w:sz="4" w:space="0" w:color="auto"/>
            </w:tcBorders>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144 (15)</w:t>
            </w:r>
          </w:p>
        </w:tc>
        <w:tc>
          <w:tcPr>
            <w:tcW w:w="1402" w:type="pct"/>
            <w:tcBorders>
              <w:bottom w:val="single" w:sz="4" w:space="0" w:color="auto"/>
            </w:tcBorders>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158 (10)</w:t>
            </w:r>
          </w:p>
        </w:tc>
      </w:tr>
      <w:tr w:rsidR="0062581F" w:rsidRPr="00536D36" w:rsidTr="009A4732">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EB690A" w:rsidRDefault="00E96CB2" w:rsidP="006A082D">
            <w:pPr>
              <w:rPr>
                <w:szCs w:val="22"/>
                <w:lang w:val="fr-FR" w:eastAsia="en-GB"/>
              </w:rPr>
            </w:pPr>
            <w:r w:rsidRPr="00EB690A">
              <w:rPr>
                <w:szCs w:val="22"/>
                <w:lang w:val="fr-FR"/>
              </w:rPr>
              <w:t>Volume de distribution (V</w:t>
            </w:r>
            <w:r w:rsidR="006A082D" w:rsidRPr="006A082D">
              <w:rPr>
                <w:szCs w:val="22"/>
                <w:vertAlign w:val="subscript"/>
                <w:lang w:val="fr-FR"/>
              </w:rPr>
              <w:t>EE</w:t>
            </w:r>
            <w:r w:rsidRPr="00EB690A">
              <w:rPr>
                <w:szCs w:val="22"/>
                <w:lang w:val="fr-FR"/>
              </w:rPr>
              <w:t>) (ml/kg)</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61 (31)</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66 (12)</w:t>
            </w:r>
          </w:p>
        </w:tc>
      </w:tr>
      <w:tr w:rsidR="0062581F" w:rsidRPr="00536D36" w:rsidTr="009A4732">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EB690A" w:rsidRDefault="0062581F" w:rsidP="008C22C3">
            <w:pPr>
              <w:rPr>
                <w:szCs w:val="22"/>
                <w:lang w:val="fr-FR" w:eastAsia="en-GB"/>
              </w:rPr>
            </w:pPr>
            <w:r w:rsidRPr="00EB690A">
              <w:rPr>
                <w:szCs w:val="22"/>
                <w:lang w:val="fr-FR"/>
              </w:rPr>
              <w:t>Activité du facteur IX 168 h après l</w:t>
            </w:r>
            <w:r w:rsidR="007A1663" w:rsidRPr="00EB690A">
              <w:rPr>
                <w:szCs w:val="22"/>
                <w:lang w:val="fr-FR"/>
              </w:rPr>
              <w:t>’</w:t>
            </w:r>
            <w:r w:rsidRPr="00EB690A">
              <w:rPr>
                <w:szCs w:val="22"/>
                <w:lang w:val="fr-FR"/>
              </w:rPr>
              <w:t>administration d</w:t>
            </w:r>
            <w:r w:rsidR="007A1663" w:rsidRPr="00EB690A">
              <w:rPr>
                <w:szCs w:val="22"/>
                <w:lang w:val="fr-FR"/>
              </w:rPr>
              <w:t>’</w:t>
            </w:r>
            <w:r w:rsidRPr="00EB690A">
              <w:rPr>
                <w:szCs w:val="22"/>
                <w:lang w:val="fr-FR"/>
              </w:rPr>
              <w:t>une dose (UI/ml)</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0</w:t>
            </w:r>
            <w:r w:rsidR="009839A3">
              <w:rPr>
                <w:szCs w:val="22"/>
              </w:rPr>
              <w:t>,</w:t>
            </w:r>
            <w:r>
              <w:rPr>
                <w:szCs w:val="22"/>
              </w:rPr>
              <w:t>29 (19)</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536D36" w:rsidRDefault="0062581F" w:rsidP="00262EAE">
            <w:pPr>
              <w:rPr>
                <w:rFonts w:eastAsia="Calibri"/>
                <w:szCs w:val="22"/>
                <w:lang w:val="en-GB" w:eastAsia="en-GB"/>
              </w:rPr>
            </w:pPr>
            <w:r>
              <w:rPr>
                <w:szCs w:val="22"/>
              </w:rPr>
              <w:t>0</w:t>
            </w:r>
            <w:r w:rsidR="009839A3">
              <w:rPr>
                <w:szCs w:val="22"/>
              </w:rPr>
              <w:t>,</w:t>
            </w:r>
            <w:r>
              <w:rPr>
                <w:szCs w:val="22"/>
              </w:rPr>
              <w:t>32 (17)</w:t>
            </w:r>
          </w:p>
        </w:tc>
      </w:tr>
    </w:tbl>
    <w:p w:rsidR="0062581F" w:rsidRPr="00EB690A" w:rsidRDefault="00B34AF3" w:rsidP="00262EAE">
      <w:pPr>
        <w:tabs>
          <w:tab w:val="clear" w:pos="567"/>
        </w:tabs>
        <w:rPr>
          <w:noProof w:val="0"/>
          <w:sz w:val="18"/>
          <w:szCs w:val="18"/>
          <w:lang w:val="fr-FR" w:eastAsia="en-GB"/>
        </w:rPr>
      </w:pPr>
      <w:r w:rsidRPr="00EB690A">
        <w:rPr>
          <w:sz w:val="18"/>
          <w:szCs w:val="18"/>
          <w:lang w:val="fr-FR"/>
        </w:rPr>
        <w:t xml:space="preserve">Clairance = clairance ajustée en fonction du poids corporel ; récupération </w:t>
      </w:r>
      <w:r w:rsidR="00D3646D" w:rsidRPr="00EB690A">
        <w:rPr>
          <w:sz w:val="18"/>
          <w:szCs w:val="18"/>
          <w:lang w:val="fr-FR"/>
        </w:rPr>
        <w:t>incrément</w:t>
      </w:r>
      <w:r w:rsidR="00D3646D">
        <w:rPr>
          <w:sz w:val="18"/>
          <w:szCs w:val="18"/>
          <w:lang w:val="fr-FR"/>
        </w:rPr>
        <w:t>a</w:t>
      </w:r>
      <w:r w:rsidR="00D3646D" w:rsidRPr="00EB690A">
        <w:rPr>
          <w:sz w:val="18"/>
          <w:szCs w:val="18"/>
          <w:lang w:val="fr-FR"/>
        </w:rPr>
        <w:t xml:space="preserve">le </w:t>
      </w:r>
      <w:r w:rsidRPr="00EB690A">
        <w:rPr>
          <w:sz w:val="18"/>
          <w:szCs w:val="18"/>
          <w:lang w:val="fr-FR"/>
        </w:rPr>
        <w:t xml:space="preserve">= récupération </w:t>
      </w:r>
      <w:r w:rsidR="00D3646D" w:rsidRPr="00EB690A">
        <w:rPr>
          <w:sz w:val="18"/>
          <w:szCs w:val="18"/>
          <w:lang w:val="fr-FR"/>
        </w:rPr>
        <w:t>incrément</w:t>
      </w:r>
      <w:r w:rsidR="00D3646D">
        <w:rPr>
          <w:sz w:val="18"/>
          <w:szCs w:val="18"/>
          <w:lang w:val="fr-FR"/>
        </w:rPr>
        <w:t>a</w:t>
      </w:r>
      <w:r w:rsidR="00D3646D" w:rsidRPr="00EB690A">
        <w:rPr>
          <w:sz w:val="18"/>
          <w:szCs w:val="18"/>
          <w:lang w:val="fr-FR"/>
        </w:rPr>
        <w:t xml:space="preserve">le </w:t>
      </w:r>
      <w:r w:rsidRPr="00EB690A">
        <w:rPr>
          <w:sz w:val="18"/>
          <w:szCs w:val="18"/>
          <w:lang w:val="fr-FR"/>
        </w:rPr>
        <w:t>30 min après l</w:t>
      </w:r>
      <w:r w:rsidR="007A1663" w:rsidRPr="00EB690A">
        <w:rPr>
          <w:sz w:val="18"/>
          <w:szCs w:val="18"/>
          <w:lang w:val="fr-FR"/>
        </w:rPr>
        <w:t>’</w:t>
      </w:r>
      <w:r w:rsidRPr="00EB690A">
        <w:rPr>
          <w:sz w:val="18"/>
          <w:szCs w:val="18"/>
          <w:lang w:val="fr-FR"/>
        </w:rPr>
        <w:t>administration d</w:t>
      </w:r>
      <w:r w:rsidR="007A1663" w:rsidRPr="00EB690A">
        <w:rPr>
          <w:sz w:val="18"/>
          <w:szCs w:val="18"/>
          <w:lang w:val="fr-FR"/>
        </w:rPr>
        <w:t>’</w:t>
      </w:r>
      <w:r w:rsidRPr="00EB690A">
        <w:rPr>
          <w:sz w:val="18"/>
          <w:szCs w:val="18"/>
          <w:lang w:val="fr-FR"/>
        </w:rPr>
        <w:t>une dose</w:t>
      </w:r>
      <w:r w:rsidR="00155AC6" w:rsidRPr="00EB690A">
        <w:rPr>
          <w:sz w:val="18"/>
          <w:szCs w:val="18"/>
          <w:lang w:val="fr-FR"/>
        </w:rPr>
        <w:t> ;</w:t>
      </w:r>
      <w:r w:rsidRPr="00EB690A">
        <w:rPr>
          <w:sz w:val="18"/>
          <w:szCs w:val="18"/>
          <w:lang w:val="fr-FR"/>
        </w:rPr>
        <w:t xml:space="preserve"> volume de distribution = volume de distribution à l</w:t>
      </w:r>
      <w:r w:rsidR="007A1663" w:rsidRPr="00EB690A">
        <w:rPr>
          <w:sz w:val="18"/>
          <w:szCs w:val="18"/>
          <w:lang w:val="fr-FR"/>
        </w:rPr>
        <w:t>’</w:t>
      </w:r>
      <w:r w:rsidRPr="00EB690A">
        <w:rPr>
          <w:sz w:val="18"/>
          <w:szCs w:val="18"/>
          <w:lang w:val="fr-FR"/>
        </w:rPr>
        <w:t>état d</w:t>
      </w:r>
      <w:r w:rsidR="007A1663" w:rsidRPr="00EB690A">
        <w:rPr>
          <w:sz w:val="18"/>
          <w:szCs w:val="18"/>
          <w:lang w:val="fr-FR"/>
        </w:rPr>
        <w:t>’</w:t>
      </w:r>
      <w:r w:rsidRPr="00EB690A">
        <w:rPr>
          <w:sz w:val="18"/>
          <w:szCs w:val="18"/>
          <w:lang w:val="fr-FR"/>
        </w:rPr>
        <w:t>équilibre ajusté en fonction du poids corporel</w:t>
      </w:r>
      <w:r w:rsidR="00155AC6" w:rsidRPr="00EB690A">
        <w:rPr>
          <w:sz w:val="18"/>
          <w:szCs w:val="18"/>
          <w:lang w:val="fr-FR"/>
        </w:rPr>
        <w:t> ;</w:t>
      </w:r>
      <w:r w:rsidRPr="00EB690A">
        <w:rPr>
          <w:sz w:val="18"/>
          <w:szCs w:val="18"/>
          <w:lang w:val="fr-FR"/>
        </w:rPr>
        <w:t xml:space="preserve"> CV</w:t>
      </w:r>
      <w:r w:rsidR="00432E4E" w:rsidRPr="00EB690A">
        <w:rPr>
          <w:sz w:val="18"/>
          <w:szCs w:val="18"/>
          <w:lang w:val="fr-FR"/>
        </w:rPr>
        <w:t xml:space="preserve"> </w:t>
      </w:r>
      <w:r w:rsidRPr="00EB690A">
        <w:rPr>
          <w:sz w:val="18"/>
          <w:szCs w:val="18"/>
          <w:lang w:val="fr-FR"/>
        </w:rPr>
        <w:t>=</w:t>
      </w:r>
      <w:r w:rsidR="00432E4E" w:rsidRPr="00EB690A">
        <w:rPr>
          <w:sz w:val="18"/>
          <w:szCs w:val="18"/>
          <w:lang w:val="fr-FR"/>
        </w:rPr>
        <w:t xml:space="preserve"> </w:t>
      </w:r>
      <w:r w:rsidRPr="00EB690A">
        <w:rPr>
          <w:sz w:val="18"/>
          <w:szCs w:val="18"/>
          <w:lang w:val="fr-FR"/>
        </w:rPr>
        <w:t>coefficient de variation.</w:t>
      </w:r>
    </w:p>
    <w:p w:rsidR="00175448" w:rsidRPr="00EB690A" w:rsidRDefault="00175448" w:rsidP="00262EAE">
      <w:pPr>
        <w:tabs>
          <w:tab w:val="clear" w:pos="567"/>
        </w:tabs>
        <w:rPr>
          <w:noProof w:val="0"/>
          <w:szCs w:val="22"/>
          <w:lang w:val="fr-FR"/>
        </w:rPr>
      </w:pPr>
    </w:p>
    <w:p w:rsidR="0062581F" w:rsidRPr="00EB690A" w:rsidRDefault="002C5F43" w:rsidP="00262EAE">
      <w:pPr>
        <w:tabs>
          <w:tab w:val="clear" w:pos="567"/>
        </w:tabs>
        <w:rPr>
          <w:noProof w:val="0"/>
          <w:szCs w:val="22"/>
          <w:lang w:val="fr-FR"/>
        </w:rPr>
      </w:pPr>
      <w:r w:rsidRPr="00EB690A">
        <w:rPr>
          <w:szCs w:val="22"/>
          <w:lang w:val="fr-FR"/>
        </w:rPr>
        <w:t xml:space="preserve">Tous les patients évalués </w:t>
      </w:r>
      <w:r w:rsidR="00D3646D">
        <w:rPr>
          <w:szCs w:val="22"/>
          <w:lang w:val="fr-FR"/>
        </w:rPr>
        <w:t>en</w:t>
      </w:r>
      <w:r w:rsidRPr="00EB690A">
        <w:rPr>
          <w:szCs w:val="22"/>
          <w:lang w:val="fr-FR"/>
        </w:rPr>
        <w:t xml:space="preserve"> pharmacocinétique à l</w:t>
      </w:r>
      <w:r w:rsidR="007A1663" w:rsidRPr="00EB690A">
        <w:rPr>
          <w:szCs w:val="22"/>
          <w:lang w:val="fr-FR"/>
        </w:rPr>
        <w:t>’</w:t>
      </w:r>
      <w:r w:rsidRPr="00EB690A">
        <w:rPr>
          <w:szCs w:val="22"/>
          <w:lang w:val="fr-FR"/>
        </w:rPr>
        <w:t>état d</w:t>
      </w:r>
      <w:r w:rsidR="007A1663" w:rsidRPr="00EB690A">
        <w:rPr>
          <w:szCs w:val="22"/>
          <w:lang w:val="fr-FR"/>
        </w:rPr>
        <w:t>’</w:t>
      </w:r>
      <w:r w:rsidRPr="00EB690A">
        <w:rPr>
          <w:szCs w:val="22"/>
          <w:lang w:val="fr-FR"/>
        </w:rPr>
        <w:t>équilibre présentaient des taux d</w:t>
      </w:r>
      <w:r w:rsidR="007A1663" w:rsidRPr="00EB690A">
        <w:rPr>
          <w:szCs w:val="22"/>
          <w:lang w:val="fr-FR"/>
        </w:rPr>
        <w:t>’</w:t>
      </w:r>
      <w:r w:rsidRPr="00EB690A">
        <w:rPr>
          <w:szCs w:val="22"/>
          <w:lang w:val="fr-FR"/>
        </w:rPr>
        <w:t xml:space="preserve">activité du facteur IX supérieurs à 0,24 UI/ml </w:t>
      </w:r>
      <w:r w:rsidR="00D3646D">
        <w:rPr>
          <w:szCs w:val="22"/>
          <w:lang w:val="fr-FR"/>
        </w:rPr>
        <w:t xml:space="preserve">à </w:t>
      </w:r>
      <w:r w:rsidRPr="00EB690A">
        <w:rPr>
          <w:szCs w:val="22"/>
          <w:lang w:val="fr-FR"/>
        </w:rPr>
        <w:t>168 heures après l</w:t>
      </w:r>
      <w:r w:rsidR="007A1663" w:rsidRPr="00EB690A">
        <w:rPr>
          <w:szCs w:val="22"/>
          <w:lang w:val="fr-FR"/>
        </w:rPr>
        <w:t>’</w:t>
      </w:r>
      <w:r w:rsidRPr="00EB690A">
        <w:rPr>
          <w:szCs w:val="22"/>
          <w:lang w:val="fr-FR"/>
        </w:rPr>
        <w:t>administration d</w:t>
      </w:r>
      <w:r w:rsidR="007A1663" w:rsidRPr="00EB690A">
        <w:rPr>
          <w:szCs w:val="22"/>
          <w:lang w:val="fr-FR"/>
        </w:rPr>
        <w:t>’</w:t>
      </w:r>
      <w:r w:rsidRPr="00EB690A">
        <w:rPr>
          <w:szCs w:val="22"/>
          <w:lang w:val="fr-FR"/>
        </w:rPr>
        <w:t>une dose hebdomadaire de 40 UI/kg.</w:t>
      </w:r>
    </w:p>
    <w:p w:rsidR="002C5F43" w:rsidRPr="00EB690A" w:rsidRDefault="002C5F43" w:rsidP="00262EAE">
      <w:pPr>
        <w:tabs>
          <w:tab w:val="clear" w:pos="567"/>
        </w:tabs>
        <w:rPr>
          <w:noProof w:val="0"/>
          <w:szCs w:val="22"/>
          <w:lang w:val="fr-FR"/>
        </w:rPr>
      </w:pPr>
    </w:p>
    <w:p w:rsidR="00564B56" w:rsidRPr="00EB690A" w:rsidRDefault="0062581F" w:rsidP="00262EAE">
      <w:pPr>
        <w:tabs>
          <w:tab w:val="clear" w:pos="567"/>
        </w:tabs>
        <w:rPr>
          <w:noProof w:val="0"/>
          <w:sz w:val="24"/>
          <w:lang w:val="fr-FR"/>
        </w:rPr>
      </w:pPr>
      <w:r w:rsidRPr="00EB690A">
        <w:rPr>
          <w:szCs w:val="22"/>
          <w:lang w:val="fr-FR"/>
        </w:rPr>
        <w:t>Les paramètres pharmacocinétiques d</w:t>
      </w:r>
      <w:r w:rsidR="007A1663" w:rsidRPr="00EB690A">
        <w:rPr>
          <w:szCs w:val="22"/>
          <w:lang w:val="fr-FR"/>
        </w:rPr>
        <w:t>’</w:t>
      </w:r>
      <w:r w:rsidRPr="00EB690A">
        <w:rPr>
          <w:szCs w:val="22"/>
          <w:lang w:val="fr-FR"/>
        </w:rPr>
        <w:t>une dose unique de Refixia sont indiqués par tranche d</w:t>
      </w:r>
      <w:r w:rsidR="007A1663" w:rsidRPr="00EB690A">
        <w:rPr>
          <w:szCs w:val="22"/>
          <w:lang w:val="fr-FR"/>
        </w:rPr>
        <w:t>’</w:t>
      </w:r>
      <w:r w:rsidRPr="00EB690A">
        <w:rPr>
          <w:szCs w:val="22"/>
          <w:lang w:val="fr-FR"/>
        </w:rPr>
        <w:t xml:space="preserve">âge </w:t>
      </w:r>
      <w:r w:rsidR="00D3646D">
        <w:rPr>
          <w:szCs w:val="22"/>
          <w:lang w:val="fr-FR"/>
        </w:rPr>
        <w:t xml:space="preserve">dans le </w:t>
      </w:r>
      <w:r w:rsidRPr="00EB690A">
        <w:rPr>
          <w:szCs w:val="22"/>
          <w:lang w:val="fr-FR"/>
        </w:rPr>
        <w:t>tableau 5</w:t>
      </w:r>
      <w:r w:rsidRPr="00EB690A">
        <w:rPr>
          <w:sz w:val="24"/>
          <w:lang w:val="fr-FR"/>
        </w:rPr>
        <w:t>.</w:t>
      </w:r>
      <w:r w:rsidR="00DF4710">
        <w:rPr>
          <w:sz w:val="24"/>
          <w:lang w:val="fr-FR"/>
        </w:rPr>
        <w:t xml:space="preserve"> </w:t>
      </w:r>
      <w:r w:rsidR="00DF4710" w:rsidRPr="00DF4710">
        <w:rPr>
          <w:lang w:val="fr-FR"/>
        </w:rPr>
        <w:t xml:space="preserve">L’utilisation de Refixia </w:t>
      </w:r>
      <w:r w:rsidR="00DF4710">
        <w:rPr>
          <w:lang w:val="fr-FR"/>
        </w:rPr>
        <w:t>chez les enfants âgés de moins de 12 ans n’est pas indiquée.</w:t>
      </w:r>
    </w:p>
    <w:p w:rsidR="00175448" w:rsidRPr="00EB690A" w:rsidRDefault="00175448" w:rsidP="00262EAE">
      <w:pPr>
        <w:tabs>
          <w:tab w:val="clear" w:pos="567"/>
        </w:tabs>
        <w:rPr>
          <w:noProof w:val="0"/>
          <w:sz w:val="24"/>
          <w:lang w:val="fr-FR"/>
        </w:rPr>
      </w:pPr>
    </w:p>
    <w:p w:rsidR="0062581F" w:rsidRPr="00EB690A" w:rsidRDefault="0062581F" w:rsidP="00262EAE">
      <w:pPr>
        <w:ind w:left="1134" w:hanging="1134"/>
        <w:rPr>
          <w:b/>
          <w:lang w:val="fr-FR" w:eastAsia="en-GB"/>
        </w:rPr>
      </w:pPr>
      <w:r w:rsidRPr="00EB690A">
        <w:rPr>
          <w:b/>
          <w:lang w:val="fr-FR"/>
        </w:rPr>
        <w:t>Tableau 5</w:t>
      </w:r>
      <w:r w:rsidR="00531751" w:rsidRPr="00EB690A">
        <w:rPr>
          <w:b/>
          <w:lang w:val="fr-FR"/>
        </w:rPr>
        <w:t> </w:t>
      </w:r>
      <w:r w:rsidRPr="00EB690A">
        <w:rPr>
          <w:b/>
          <w:lang w:val="fr-FR"/>
        </w:rPr>
        <w:tab/>
        <w:t>Paramètres pharmacocinétiques d</w:t>
      </w:r>
      <w:r w:rsidR="007A1663" w:rsidRPr="00EB690A">
        <w:rPr>
          <w:b/>
          <w:lang w:val="fr-FR"/>
        </w:rPr>
        <w:t>’</w:t>
      </w:r>
      <w:r w:rsidRPr="00EB690A">
        <w:rPr>
          <w:b/>
          <w:lang w:val="fr-FR"/>
        </w:rPr>
        <w:t>une dose unique de Refixia (40 UI/kg) par tranche d</w:t>
      </w:r>
      <w:r w:rsidR="007A1663" w:rsidRPr="00EB690A">
        <w:rPr>
          <w:b/>
          <w:lang w:val="fr-FR"/>
        </w:rPr>
        <w:t>’</w:t>
      </w:r>
      <w:r w:rsidRPr="00EB690A">
        <w:rPr>
          <w:b/>
          <w:lang w:val="fr-FR"/>
        </w:rPr>
        <w:t xml:space="preserve">âge (moyenne géométrique </w:t>
      </w:r>
      <w:r w:rsidR="00BC1211" w:rsidRPr="00EB690A">
        <w:rPr>
          <w:b/>
          <w:lang w:val="fr-FR"/>
        </w:rPr>
        <w:t>[</w:t>
      </w:r>
      <w:r w:rsidRPr="00EB690A">
        <w:rPr>
          <w:b/>
          <w:lang w:val="fr-FR"/>
        </w:rPr>
        <w:t>CV</w:t>
      </w:r>
      <w:r w:rsidR="00DF4710">
        <w:rPr>
          <w:b/>
          <w:lang w:val="fr-FR"/>
        </w:rPr>
        <w:t> %</w:t>
      </w:r>
      <w:r w:rsidR="00BC1211" w:rsidRPr="00EB690A">
        <w:rPr>
          <w:b/>
          <w:lang w:val="fr-FR"/>
        </w:rPr>
        <w:t>]</w:t>
      </w:r>
      <w:r w:rsidRPr="00EB690A">
        <w:rPr>
          <w:b/>
          <w:lang w:val="fr-FR"/>
        </w:rPr>
        <w:t>)</w:t>
      </w:r>
    </w:p>
    <w:tbl>
      <w:tblPr>
        <w:tblW w:w="0" w:type="auto"/>
        <w:tblInd w:w="57" w:type="dxa"/>
        <w:tblBorders>
          <w:left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2694"/>
        <w:gridCol w:w="1275"/>
        <w:gridCol w:w="1276"/>
        <w:gridCol w:w="1418"/>
        <w:gridCol w:w="1275"/>
      </w:tblGrid>
      <w:tr w:rsidR="0062581F" w:rsidRPr="002F50F7" w:rsidTr="0052219B">
        <w:trPr>
          <w:trHeight w:val="276"/>
          <w:tblHeader/>
        </w:trPr>
        <w:tc>
          <w:tcPr>
            <w:tcW w:w="2694"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2F50F7" w:rsidRDefault="0062581F" w:rsidP="00A55B52">
            <w:pPr>
              <w:rPr>
                <w:b/>
                <w:szCs w:val="22"/>
                <w:lang w:val="en-GB" w:eastAsia="en-GB"/>
              </w:rPr>
            </w:pPr>
            <w:r>
              <w:rPr>
                <w:b/>
                <w:bCs/>
                <w:szCs w:val="22"/>
              </w:rPr>
              <w:t xml:space="preserve">Paramètre </w:t>
            </w:r>
            <w:r w:rsidR="00A55B52">
              <w:rPr>
                <w:b/>
                <w:bCs/>
                <w:szCs w:val="22"/>
              </w:rPr>
              <w:t>pharmacocinétique</w:t>
            </w:r>
          </w:p>
        </w:tc>
        <w:tc>
          <w:tcPr>
            <w:tcW w:w="1275"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2F50F7" w:rsidRDefault="006450D1" w:rsidP="00262EAE">
            <w:pPr>
              <w:rPr>
                <w:b/>
                <w:szCs w:val="22"/>
                <w:lang w:val="en-GB" w:eastAsia="en-GB"/>
              </w:rPr>
            </w:pPr>
            <w:r>
              <w:rPr>
                <w:b/>
                <w:szCs w:val="22"/>
              </w:rPr>
              <w:t>0</w:t>
            </w:r>
            <w:r w:rsidR="00E5783B">
              <w:rPr>
                <w:b/>
                <w:szCs w:val="22"/>
              </w:rPr>
              <w:t xml:space="preserve"> à </w:t>
            </w:r>
            <w:r>
              <w:rPr>
                <w:b/>
                <w:szCs w:val="22"/>
              </w:rPr>
              <w:t>6 ans</w:t>
            </w:r>
          </w:p>
          <w:p w:rsidR="0062581F" w:rsidRPr="002F50F7" w:rsidRDefault="003E5236" w:rsidP="00262EAE">
            <w:pPr>
              <w:rPr>
                <w:b/>
                <w:szCs w:val="22"/>
                <w:lang w:val="en-GB" w:eastAsia="en-GB"/>
              </w:rPr>
            </w:pPr>
            <w:r>
              <w:rPr>
                <w:b/>
                <w:szCs w:val="22"/>
              </w:rPr>
              <w:t xml:space="preserve">n </w:t>
            </w:r>
            <w:r w:rsidR="0062581F">
              <w:rPr>
                <w:b/>
                <w:szCs w:val="22"/>
              </w:rPr>
              <w:t>=</w:t>
            </w:r>
            <w:r w:rsidR="00204F44">
              <w:rPr>
                <w:b/>
                <w:szCs w:val="22"/>
              </w:rPr>
              <w:t xml:space="preserve"> </w:t>
            </w:r>
            <w:r w:rsidR="0062581F">
              <w:rPr>
                <w:b/>
                <w:szCs w:val="22"/>
              </w:rPr>
              <w:t>12</w:t>
            </w:r>
          </w:p>
        </w:tc>
        <w:tc>
          <w:tcPr>
            <w:tcW w:w="1276"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2F50F7" w:rsidRDefault="0062581F" w:rsidP="00262EAE">
            <w:pPr>
              <w:rPr>
                <w:b/>
                <w:szCs w:val="22"/>
                <w:lang w:val="en-GB" w:eastAsia="en-GB"/>
              </w:rPr>
            </w:pPr>
            <w:r>
              <w:rPr>
                <w:b/>
                <w:szCs w:val="22"/>
              </w:rPr>
              <w:t>7</w:t>
            </w:r>
            <w:r w:rsidR="00E5783B">
              <w:rPr>
                <w:b/>
                <w:szCs w:val="22"/>
              </w:rPr>
              <w:t xml:space="preserve"> à </w:t>
            </w:r>
            <w:r>
              <w:rPr>
                <w:b/>
                <w:szCs w:val="22"/>
              </w:rPr>
              <w:t>12 ans</w:t>
            </w:r>
          </w:p>
          <w:p w:rsidR="0062581F" w:rsidRPr="002F50F7" w:rsidRDefault="00204F44" w:rsidP="00262EAE">
            <w:pPr>
              <w:rPr>
                <w:b/>
                <w:szCs w:val="22"/>
                <w:lang w:val="en-GB" w:eastAsia="en-GB"/>
              </w:rPr>
            </w:pPr>
            <w:r>
              <w:rPr>
                <w:b/>
                <w:szCs w:val="22"/>
              </w:rPr>
              <w:t xml:space="preserve">n </w:t>
            </w:r>
            <w:r w:rsidR="0062581F">
              <w:rPr>
                <w:b/>
                <w:szCs w:val="22"/>
              </w:rPr>
              <w:t>=</w:t>
            </w:r>
            <w:r>
              <w:rPr>
                <w:b/>
                <w:szCs w:val="22"/>
              </w:rPr>
              <w:t xml:space="preserve"> </w:t>
            </w:r>
            <w:r w:rsidR="0062581F">
              <w:rPr>
                <w:b/>
                <w:szCs w:val="22"/>
              </w:rPr>
              <w:t>13</w:t>
            </w:r>
          </w:p>
        </w:tc>
        <w:tc>
          <w:tcPr>
            <w:tcW w:w="1418" w:type="dxa"/>
            <w:tcBorders>
              <w:top w:val="single" w:sz="4" w:space="0" w:color="auto"/>
              <w:bottom w:val="single" w:sz="4" w:space="0" w:color="auto"/>
            </w:tcBorders>
            <w:shd w:val="clear" w:color="auto" w:fill="auto"/>
            <w:tcMar>
              <w:top w:w="113" w:type="dxa"/>
              <w:left w:w="57" w:type="dxa"/>
              <w:bottom w:w="113" w:type="dxa"/>
              <w:right w:w="57" w:type="dxa"/>
            </w:tcMar>
          </w:tcPr>
          <w:p w:rsidR="00204F44" w:rsidRDefault="006450D1" w:rsidP="00686126">
            <w:pPr>
              <w:rPr>
                <w:b/>
                <w:szCs w:val="22"/>
              </w:rPr>
            </w:pPr>
            <w:r>
              <w:rPr>
                <w:b/>
                <w:szCs w:val="22"/>
              </w:rPr>
              <w:t>13</w:t>
            </w:r>
            <w:r w:rsidR="00E5783B">
              <w:rPr>
                <w:b/>
                <w:szCs w:val="22"/>
              </w:rPr>
              <w:t xml:space="preserve"> à </w:t>
            </w:r>
            <w:r>
              <w:rPr>
                <w:b/>
                <w:szCs w:val="22"/>
              </w:rPr>
              <w:t xml:space="preserve">17 ans </w:t>
            </w:r>
          </w:p>
          <w:p w:rsidR="0062581F" w:rsidRPr="002F50F7" w:rsidRDefault="002B2660" w:rsidP="00686126">
            <w:pPr>
              <w:rPr>
                <w:b/>
                <w:szCs w:val="22"/>
                <w:lang w:val="en-GB" w:eastAsia="en-GB"/>
              </w:rPr>
            </w:pPr>
            <w:r>
              <w:rPr>
                <w:b/>
                <w:szCs w:val="22"/>
              </w:rPr>
              <w:t>n</w:t>
            </w:r>
            <w:r w:rsidR="00204F44">
              <w:rPr>
                <w:b/>
                <w:szCs w:val="22"/>
              </w:rPr>
              <w:t xml:space="preserve"> </w:t>
            </w:r>
            <w:r w:rsidR="006450D1">
              <w:rPr>
                <w:b/>
                <w:szCs w:val="22"/>
              </w:rPr>
              <w:t>=</w:t>
            </w:r>
            <w:r w:rsidR="00204F44">
              <w:rPr>
                <w:b/>
                <w:szCs w:val="22"/>
              </w:rPr>
              <w:t xml:space="preserve"> </w:t>
            </w:r>
            <w:r w:rsidR="006450D1">
              <w:rPr>
                <w:b/>
                <w:szCs w:val="22"/>
              </w:rPr>
              <w:t>3</w:t>
            </w:r>
          </w:p>
        </w:tc>
        <w:tc>
          <w:tcPr>
            <w:tcW w:w="1275" w:type="dxa"/>
            <w:tcBorders>
              <w:top w:val="single" w:sz="4" w:space="0" w:color="auto"/>
              <w:bottom w:val="single" w:sz="4" w:space="0" w:color="auto"/>
            </w:tcBorders>
            <w:shd w:val="clear" w:color="auto" w:fill="auto"/>
            <w:tcMar>
              <w:top w:w="113" w:type="dxa"/>
              <w:left w:w="57" w:type="dxa"/>
              <w:bottom w:w="113" w:type="dxa"/>
              <w:right w:w="57" w:type="dxa"/>
            </w:tcMar>
          </w:tcPr>
          <w:p w:rsidR="00204F44" w:rsidRDefault="0062581F" w:rsidP="00686126">
            <w:pPr>
              <w:rPr>
                <w:b/>
                <w:szCs w:val="22"/>
              </w:rPr>
            </w:pPr>
            <w:r>
              <w:rPr>
                <w:b/>
                <w:szCs w:val="22"/>
              </w:rPr>
              <w:t xml:space="preserve">≥ 18 ans </w:t>
            </w:r>
          </w:p>
          <w:p w:rsidR="0062581F" w:rsidRPr="002F50F7" w:rsidRDefault="002B2660" w:rsidP="00686126">
            <w:pPr>
              <w:rPr>
                <w:b/>
                <w:szCs w:val="22"/>
                <w:lang w:val="en-GB" w:eastAsia="en-GB"/>
              </w:rPr>
            </w:pPr>
            <w:r>
              <w:rPr>
                <w:b/>
                <w:szCs w:val="22"/>
              </w:rPr>
              <w:t>n</w:t>
            </w:r>
            <w:r w:rsidR="00204F44">
              <w:rPr>
                <w:b/>
                <w:szCs w:val="22"/>
              </w:rPr>
              <w:t xml:space="preserve"> </w:t>
            </w:r>
            <w:r w:rsidR="0062581F">
              <w:rPr>
                <w:b/>
                <w:szCs w:val="22"/>
              </w:rPr>
              <w:t>=</w:t>
            </w:r>
            <w:r w:rsidR="00204F44">
              <w:rPr>
                <w:b/>
                <w:szCs w:val="22"/>
              </w:rPr>
              <w:t xml:space="preserve"> </w:t>
            </w:r>
            <w:r w:rsidR="0062581F">
              <w:rPr>
                <w:b/>
                <w:szCs w:val="22"/>
              </w:rPr>
              <w:t>6</w:t>
            </w:r>
          </w:p>
        </w:tc>
      </w:tr>
      <w:tr w:rsidR="0062581F" w:rsidRPr="002F50F7" w:rsidTr="0052219B">
        <w:trPr>
          <w:trHeight w:val="276"/>
        </w:trPr>
        <w:tc>
          <w:tcPr>
            <w:tcW w:w="2694" w:type="dxa"/>
            <w:shd w:val="clear" w:color="auto" w:fill="auto"/>
            <w:tcMar>
              <w:top w:w="113" w:type="dxa"/>
              <w:left w:w="57" w:type="dxa"/>
              <w:bottom w:w="113" w:type="dxa"/>
              <w:right w:w="57" w:type="dxa"/>
            </w:tcMar>
            <w:hideMark/>
          </w:tcPr>
          <w:p w:rsidR="0062581F" w:rsidRPr="002F50F7" w:rsidRDefault="00E96CB2" w:rsidP="00262EAE">
            <w:pPr>
              <w:rPr>
                <w:szCs w:val="22"/>
                <w:lang w:val="en-GB" w:eastAsia="en-GB"/>
              </w:rPr>
            </w:pPr>
            <w:r>
              <w:rPr>
                <w:szCs w:val="22"/>
              </w:rPr>
              <w:t>Demi-vie (t</w:t>
            </w:r>
            <w:r>
              <w:rPr>
                <w:szCs w:val="22"/>
                <w:vertAlign w:val="subscript"/>
              </w:rPr>
              <w:t>1/2</w:t>
            </w:r>
            <w:r>
              <w:rPr>
                <w:szCs w:val="22"/>
              </w:rPr>
              <w:t>) (heures)</w:t>
            </w:r>
          </w:p>
        </w:tc>
        <w:tc>
          <w:tcPr>
            <w:tcW w:w="1275" w:type="dxa"/>
            <w:shd w:val="clear" w:color="auto" w:fill="auto"/>
            <w:tcMar>
              <w:top w:w="113" w:type="dxa"/>
              <w:left w:w="57" w:type="dxa"/>
              <w:bottom w:w="113" w:type="dxa"/>
              <w:right w:w="57" w:type="dxa"/>
            </w:tcMar>
          </w:tcPr>
          <w:p w:rsidR="0062581F" w:rsidRPr="002F50F7" w:rsidRDefault="00E96CB2" w:rsidP="00262EAE">
            <w:pPr>
              <w:rPr>
                <w:rFonts w:eastAsia="Calibri"/>
                <w:szCs w:val="22"/>
                <w:lang w:val="en-GB" w:eastAsia="en-GB"/>
              </w:rPr>
            </w:pPr>
            <w:r>
              <w:rPr>
                <w:szCs w:val="22"/>
              </w:rPr>
              <w:t>70 (16)</w:t>
            </w:r>
          </w:p>
        </w:tc>
        <w:tc>
          <w:tcPr>
            <w:tcW w:w="1276"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76 (26)</w:t>
            </w:r>
          </w:p>
        </w:tc>
        <w:tc>
          <w:tcPr>
            <w:tcW w:w="1418"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89 (24)</w:t>
            </w:r>
          </w:p>
        </w:tc>
        <w:tc>
          <w:tcPr>
            <w:tcW w:w="1275" w:type="dxa"/>
            <w:shd w:val="clear" w:color="auto" w:fill="auto"/>
            <w:tcMar>
              <w:top w:w="113" w:type="dxa"/>
              <w:left w:w="57" w:type="dxa"/>
              <w:bottom w:w="113" w:type="dxa"/>
              <w:right w:w="57" w:type="dxa"/>
            </w:tcMar>
          </w:tcPr>
          <w:p w:rsidR="0062581F" w:rsidRPr="002F50F7" w:rsidRDefault="00FB2A06" w:rsidP="00262EAE">
            <w:pPr>
              <w:rPr>
                <w:rFonts w:eastAsia="Calibri"/>
                <w:szCs w:val="22"/>
                <w:lang w:val="en-GB" w:eastAsia="en-GB"/>
              </w:rPr>
            </w:pPr>
            <w:r>
              <w:rPr>
                <w:szCs w:val="22"/>
              </w:rPr>
              <w:t>83 (23)</w:t>
            </w:r>
          </w:p>
        </w:tc>
      </w:tr>
      <w:tr w:rsidR="0062581F" w:rsidRPr="002F50F7" w:rsidTr="0052219B">
        <w:trPr>
          <w:trHeight w:val="276"/>
        </w:trPr>
        <w:tc>
          <w:tcPr>
            <w:tcW w:w="2694" w:type="dxa"/>
            <w:shd w:val="clear" w:color="auto" w:fill="auto"/>
            <w:tcMar>
              <w:top w:w="113" w:type="dxa"/>
              <w:left w:w="57" w:type="dxa"/>
              <w:bottom w:w="113" w:type="dxa"/>
              <w:right w:w="57" w:type="dxa"/>
            </w:tcMar>
            <w:hideMark/>
          </w:tcPr>
          <w:p w:rsidR="0062581F" w:rsidRPr="00EB690A" w:rsidRDefault="0062581F" w:rsidP="002B0D88">
            <w:pPr>
              <w:rPr>
                <w:szCs w:val="22"/>
                <w:lang w:val="fr-FR" w:eastAsia="en-GB"/>
              </w:rPr>
            </w:pPr>
            <w:r w:rsidRPr="00EB690A">
              <w:rPr>
                <w:szCs w:val="22"/>
                <w:lang w:val="fr-FR"/>
              </w:rPr>
              <w:t xml:space="preserve">Récupération </w:t>
            </w:r>
            <w:r w:rsidR="00D3646D" w:rsidRPr="00EB690A">
              <w:rPr>
                <w:szCs w:val="22"/>
                <w:lang w:val="fr-FR"/>
              </w:rPr>
              <w:t>incrément</w:t>
            </w:r>
            <w:r w:rsidR="00D3646D">
              <w:rPr>
                <w:szCs w:val="22"/>
                <w:lang w:val="fr-FR"/>
              </w:rPr>
              <w:t>a</w:t>
            </w:r>
            <w:r w:rsidR="00D3646D" w:rsidRPr="00EB690A">
              <w:rPr>
                <w:szCs w:val="22"/>
                <w:lang w:val="fr-FR"/>
              </w:rPr>
              <w:t xml:space="preserve">le </w:t>
            </w:r>
            <w:r w:rsidRPr="00EB690A">
              <w:rPr>
                <w:szCs w:val="22"/>
                <w:lang w:val="fr-FR"/>
              </w:rPr>
              <w:t>(RI) (UI/ml par UI/kg)</w:t>
            </w:r>
          </w:p>
        </w:tc>
        <w:tc>
          <w:tcPr>
            <w:tcW w:w="1275"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0</w:t>
            </w:r>
            <w:r w:rsidR="00A30736">
              <w:rPr>
                <w:szCs w:val="22"/>
              </w:rPr>
              <w:t>,</w:t>
            </w:r>
            <w:r>
              <w:rPr>
                <w:szCs w:val="22"/>
              </w:rPr>
              <w:t>015 (7)</w:t>
            </w:r>
          </w:p>
        </w:tc>
        <w:tc>
          <w:tcPr>
            <w:tcW w:w="1276"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0</w:t>
            </w:r>
            <w:r w:rsidR="00A30736">
              <w:rPr>
                <w:szCs w:val="22"/>
              </w:rPr>
              <w:t>,</w:t>
            </w:r>
            <w:r>
              <w:rPr>
                <w:szCs w:val="22"/>
              </w:rPr>
              <w:t>016 (16)</w:t>
            </w:r>
          </w:p>
        </w:tc>
        <w:tc>
          <w:tcPr>
            <w:tcW w:w="1418"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0</w:t>
            </w:r>
            <w:r w:rsidR="00A30736">
              <w:rPr>
                <w:szCs w:val="22"/>
              </w:rPr>
              <w:t>,</w:t>
            </w:r>
            <w:r>
              <w:rPr>
                <w:szCs w:val="22"/>
              </w:rPr>
              <w:t>020 (15)</w:t>
            </w:r>
          </w:p>
        </w:tc>
        <w:tc>
          <w:tcPr>
            <w:tcW w:w="1275"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0</w:t>
            </w:r>
            <w:r w:rsidR="00A30736">
              <w:rPr>
                <w:szCs w:val="22"/>
              </w:rPr>
              <w:t>,</w:t>
            </w:r>
            <w:r>
              <w:rPr>
                <w:szCs w:val="22"/>
              </w:rPr>
              <w:t>023 (11)</w:t>
            </w:r>
          </w:p>
        </w:tc>
      </w:tr>
      <w:tr w:rsidR="0062581F" w:rsidRPr="002F50F7" w:rsidTr="0052219B">
        <w:trPr>
          <w:trHeight w:val="276"/>
        </w:trPr>
        <w:tc>
          <w:tcPr>
            <w:tcW w:w="2694" w:type="dxa"/>
            <w:shd w:val="clear" w:color="auto" w:fill="auto"/>
            <w:tcMar>
              <w:top w:w="113" w:type="dxa"/>
              <w:left w:w="57" w:type="dxa"/>
              <w:bottom w:w="113" w:type="dxa"/>
              <w:right w:w="57" w:type="dxa"/>
            </w:tcMar>
          </w:tcPr>
          <w:p w:rsidR="0062581F" w:rsidRPr="00EB690A" w:rsidRDefault="00E0041F" w:rsidP="008C22C3">
            <w:pPr>
              <w:rPr>
                <w:szCs w:val="22"/>
                <w:lang w:val="fr-FR" w:eastAsia="en-GB"/>
              </w:rPr>
            </w:pPr>
            <w:r w:rsidRPr="00EB690A">
              <w:rPr>
                <w:szCs w:val="22"/>
                <w:lang w:val="fr-FR"/>
              </w:rPr>
              <w:t>Aire sous la courbe (ASC)</w:t>
            </w:r>
            <w:r w:rsidRPr="00EB690A">
              <w:rPr>
                <w:szCs w:val="22"/>
                <w:vertAlign w:val="subscript"/>
                <w:lang w:val="fr-FR"/>
              </w:rPr>
              <w:t>inf</w:t>
            </w:r>
            <w:r w:rsidRPr="00EB690A">
              <w:rPr>
                <w:szCs w:val="22"/>
                <w:lang w:val="fr-FR"/>
              </w:rPr>
              <w:t xml:space="preserve"> (UI*heures/ml)</w:t>
            </w:r>
          </w:p>
        </w:tc>
        <w:tc>
          <w:tcPr>
            <w:tcW w:w="1275"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46 (14)</w:t>
            </w:r>
          </w:p>
        </w:tc>
        <w:tc>
          <w:tcPr>
            <w:tcW w:w="1276"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56 (19)</w:t>
            </w:r>
          </w:p>
        </w:tc>
        <w:tc>
          <w:tcPr>
            <w:tcW w:w="1418" w:type="dxa"/>
            <w:shd w:val="clear" w:color="auto" w:fill="auto"/>
            <w:tcMar>
              <w:top w:w="113" w:type="dxa"/>
              <w:left w:w="57" w:type="dxa"/>
              <w:bottom w:w="113" w:type="dxa"/>
              <w:right w:w="57" w:type="dxa"/>
            </w:tcMar>
          </w:tcPr>
          <w:p w:rsidR="0062581F" w:rsidRPr="002F50F7" w:rsidRDefault="00D661AA" w:rsidP="00262EAE">
            <w:pPr>
              <w:rPr>
                <w:rFonts w:eastAsia="Calibri"/>
                <w:szCs w:val="22"/>
                <w:lang w:val="en-GB" w:eastAsia="en-GB"/>
              </w:rPr>
            </w:pPr>
            <w:r>
              <w:rPr>
                <w:szCs w:val="22"/>
              </w:rPr>
              <w:t>80 (35)</w:t>
            </w:r>
          </w:p>
        </w:tc>
        <w:tc>
          <w:tcPr>
            <w:tcW w:w="1275"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91 (16)</w:t>
            </w:r>
          </w:p>
        </w:tc>
      </w:tr>
      <w:tr w:rsidR="0062581F" w:rsidRPr="002F50F7" w:rsidTr="0052219B">
        <w:trPr>
          <w:trHeight w:val="138"/>
        </w:trPr>
        <w:tc>
          <w:tcPr>
            <w:tcW w:w="2694" w:type="dxa"/>
            <w:shd w:val="clear" w:color="auto" w:fill="auto"/>
            <w:tcMar>
              <w:top w:w="113" w:type="dxa"/>
              <w:left w:w="57" w:type="dxa"/>
              <w:bottom w:w="113" w:type="dxa"/>
              <w:right w:w="57" w:type="dxa"/>
            </w:tcMar>
            <w:hideMark/>
          </w:tcPr>
          <w:p w:rsidR="0062581F" w:rsidRPr="00EB690A" w:rsidRDefault="00E0041F" w:rsidP="00686126">
            <w:pPr>
              <w:rPr>
                <w:szCs w:val="22"/>
                <w:lang w:val="fr-FR" w:eastAsia="en-GB"/>
              </w:rPr>
            </w:pPr>
            <w:r w:rsidRPr="00EB690A">
              <w:rPr>
                <w:szCs w:val="22"/>
                <w:lang w:val="fr-FR"/>
              </w:rPr>
              <w:t xml:space="preserve">Clairance </w:t>
            </w:r>
            <w:r w:rsidR="00BC1211" w:rsidRPr="00EB690A">
              <w:rPr>
                <w:szCs w:val="22"/>
                <w:lang w:val="fr-FR"/>
              </w:rPr>
              <w:t>(</w:t>
            </w:r>
            <w:r w:rsidR="002B2660" w:rsidRPr="00EB690A">
              <w:rPr>
                <w:szCs w:val="22"/>
                <w:lang w:val="fr-FR"/>
              </w:rPr>
              <w:t>C</w:t>
            </w:r>
            <w:r w:rsidR="002B2660">
              <w:rPr>
                <w:szCs w:val="22"/>
                <w:lang w:val="fr-FR"/>
              </w:rPr>
              <w:t>l</w:t>
            </w:r>
            <w:r w:rsidR="00BC1211" w:rsidRPr="00EB690A">
              <w:rPr>
                <w:szCs w:val="22"/>
                <w:lang w:val="fr-FR"/>
              </w:rPr>
              <w:t>)</w:t>
            </w:r>
            <w:r w:rsidRPr="00EB690A">
              <w:rPr>
                <w:szCs w:val="22"/>
                <w:lang w:val="fr-FR"/>
              </w:rPr>
              <w:t xml:space="preserve"> (ml/heure/kg)</w:t>
            </w:r>
          </w:p>
        </w:tc>
        <w:tc>
          <w:tcPr>
            <w:tcW w:w="1275"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0</w:t>
            </w:r>
            <w:r w:rsidR="005E2562">
              <w:rPr>
                <w:szCs w:val="22"/>
              </w:rPr>
              <w:t>,</w:t>
            </w:r>
            <w:r>
              <w:rPr>
                <w:szCs w:val="22"/>
              </w:rPr>
              <w:t>8 (13)</w:t>
            </w:r>
          </w:p>
        </w:tc>
        <w:tc>
          <w:tcPr>
            <w:tcW w:w="1276"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0</w:t>
            </w:r>
            <w:r w:rsidR="005E2562">
              <w:rPr>
                <w:szCs w:val="22"/>
              </w:rPr>
              <w:t>,</w:t>
            </w:r>
            <w:r>
              <w:rPr>
                <w:szCs w:val="22"/>
              </w:rPr>
              <w:t>6 (22)</w:t>
            </w:r>
          </w:p>
        </w:tc>
        <w:tc>
          <w:tcPr>
            <w:tcW w:w="1418" w:type="dxa"/>
            <w:shd w:val="clear" w:color="auto" w:fill="auto"/>
            <w:tcMar>
              <w:top w:w="113" w:type="dxa"/>
              <w:left w:w="57" w:type="dxa"/>
              <w:bottom w:w="113" w:type="dxa"/>
              <w:right w:w="57" w:type="dxa"/>
            </w:tcMar>
          </w:tcPr>
          <w:p w:rsidR="0062581F" w:rsidRPr="002F50F7" w:rsidRDefault="0062581F" w:rsidP="005E2562">
            <w:pPr>
              <w:rPr>
                <w:rFonts w:eastAsia="Calibri"/>
                <w:szCs w:val="22"/>
                <w:lang w:val="en-GB" w:eastAsia="en-GB"/>
              </w:rPr>
            </w:pPr>
            <w:r>
              <w:rPr>
                <w:szCs w:val="22"/>
              </w:rPr>
              <w:t>0</w:t>
            </w:r>
            <w:r w:rsidR="005E2562">
              <w:rPr>
                <w:szCs w:val="22"/>
              </w:rPr>
              <w:t>,</w:t>
            </w:r>
            <w:r>
              <w:rPr>
                <w:szCs w:val="22"/>
              </w:rPr>
              <w:t>5 (30)</w:t>
            </w:r>
          </w:p>
        </w:tc>
        <w:tc>
          <w:tcPr>
            <w:tcW w:w="1275" w:type="dxa"/>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0</w:t>
            </w:r>
            <w:r w:rsidR="005E2562">
              <w:rPr>
                <w:szCs w:val="22"/>
              </w:rPr>
              <w:t>,</w:t>
            </w:r>
            <w:r>
              <w:rPr>
                <w:szCs w:val="22"/>
              </w:rPr>
              <w:t>4 (15)</w:t>
            </w:r>
          </w:p>
        </w:tc>
      </w:tr>
      <w:tr w:rsidR="0062581F" w:rsidRPr="002F50F7" w:rsidTr="0052219B">
        <w:trPr>
          <w:trHeight w:val="276"/>
        </w:trPr>
        <w:tc>
          <w:tcPr>
            <w:tcW w:w="2694" w:type="dxa"/>
            <w:tcBorders>
              <w:bottom w:val="single" w:sz="4" w:space="0" w:color="auto"/>
            </w:tcBorders>
            <w:shd w:val="clear" w:color="auto" w:fill="auto"/>
            <w:tcMar>
              <w:top w:w="113" w:type="dxa"/>
              <w:left w:w="57" w:type="dxa"/>
              <w:bottom w:w="113" w:type="dxa"/>
              <w:right w:w="57" w:type="dxa"/>
            </w:tcMar>
          </w:tcPr>
          <w:p w:rsidR="0062581F" w:rsidRPr="00EB690A" w:rsidDel="00297E82" w:rsidRDefault="00E0041F" w:rsidP="00262EAE">
            <w:pPr>
              <w:rPr>
                <w:szCs w:val="22"/>
                <w:lang w:val="fr-FR" w:eastAsia="en-GB"/>
              </w:rPr>
            </w:pPr>
            <w:r w:rsidRPr="00EB690A">
              <w:rPr>
                <w:szCs w:val="22"/>
                <w:lang w:val="fr-FR"/>
              </w:rPr>
              <w:t>Temps de résidence moyen (TRM) (heures)</w:t>
            </w:r>
          </w:p>
        </w:tc>
        <w:tc>
          <w:tcPr>
            <w:tcW w:w="1275" w:type="dxa"/>
            <w:tcBorders>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95 (15)</w:t>
            </w:r>
          </w:p>
        </w:tc>
        <w:tc>
          <w:tcPr>
            <w:tcW w:w="1276" w:type="dxa"/>
            <w:tcBorders>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105 (24)</w:t>
            </w:r>
          </w:p>
        </w:tc>
        <w:tc>
          <w:tcPr>
            <w:tcW w:w="1418" w:type="dxa"/>
            <w:tcBorders>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124 (24)</w:t>
            </w:r>
          </w:p>
        </w:tc>
        <w:tc>
          <w:tcPr>
            <w:tcW w:w="1275" w:type="dxa"/>
            <w:tcBorders>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116 (22)</w:t>
            </w:r>
          </w:p>
        </w:tc>
      </w:tr>
      <w:tr w:rsidR="0062581F" w:rsidRPr="002F50F7" w:rsidTr="0052219B">
        <w:trPr>
          <w:trHeight w:val="276"/>
        </w:trPr>
        <w:tc>
          <w:tcPr>
            <w:tcW w:w="269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EB690A" w:rsidDel="00297E82" w:rsidRDefault="00E0041F" w:rsidP="006A082D">
            <w:pPr>
              <w:rPr>
                <w:szCs w:val="22"/>
                <w:lang w:val="fr-FR" w:eastAsia="en-GB"/>
              </w:rPr>
            </w:pPr>
            <w:r w:rsidRPr="00EB690A">
              <w:rPr>
                <w:szCs w:val="22"/>
                <w:lang w:val="fr-FR"/>
              </w:rPr>
              <w:t>Volume de distribution (V</w:t>
            </w:r>
            <w:r w:rsidR="006A082D" w:rsidRPr="006A082D">
              <w:rPr>
                <w:szCs w:val="22"/>
                <w:vertAlign w:val="subscript"/>
                <w:lang w:val="fr-FR"/>
              </w:rPr>
              <w:t>EE</w:t>
            </w:r>
            <w:r w:rsidRPr="00EB690A">
              <w:rPr>
                <w:szCs w:val="22"/>
                <w:lang w:val="fr-FR"/>
              </w:rPr>
              <w:t>) (ml/kg)</w:t>
            </w:r>
          </w:p>
        </w:tc>
        <w:tc>
          <w:tcPr>
            <w:tcW w:w="1275"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72 (15)</w:t>
            </w:r>
          </w:p>
        </w:tc>
        <w:tc>
          <w:tcPr>
            <w:tcW w:w="1276"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4E5E5C">
            <w:pPr>
              <w:rPr>
                <w:rFonts w:eastAsia="Calibri"/>
                <w:szCs w:val="22"/>
                <w:lang w:val="en-GB" w:eastAsia="en-GB"/>
              </w:rPr>
            </w:pPr>
            <w:r>
              <w:rPr>
                <w:szCs w:val="22"/>
              </w:rPr>
              <w:t>68 (22)</w:t>
            </w:r>
          </w:p>
        </w:tc>
        <w:tc>
          <w:tcPr>
            <w:tcW w:w="1418"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59 (8)</w:t>
            </w:r>
          </w:p>
        </w:tc>
        <w:tc>
          <w:tcPr>
            <w:tcW w:w="1275"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2F50F7" w:rsidRDefault="0062581F" w:rsidP="00262EAE">
            <w:pPr>
              <w:rPr>
                <w:rFonts w:eastAsia="Calibri"/>
                <w:szCs w:val="22"/>
                <w:lang w:val="en-GB" w:eastAsia="en-GB"/>
              </w:rPr>
            </w:pPr>
            <w:r>
              <w:rPr>
                <w:szCs w:val="22"/>
              </w:rPr>
              <w:t>47 (16)</w:t>
            </w:r>
          </w:p>
        </w:tc>
      </w:tr>
      <w:tr w:rsidR="001551E4" w:rsidRPr="002F50F7" w:rsidTr="0052219B">
        <w:trPr>
          <w:trHeight w:val="276"/>
        </w:trPr>
        <w:tc>
          <w:tcPr>
            <w:tcW w:w="2694"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EB690A" w:rsidRDefault="00892111" w:rsidP="005110E2">
            <w:pPr>
              <w:rPr>
                <w:szCs w:val="22"/>
                <w:lang w:val="fr-FR" w:eastAsia="en-GB"/>
              </w:rPr>
            </w:pPr>
            <w:r w:rsidRPr="00EB690A">
              <w:rPr>
                <w:szCs w:val="22"/>
                <w:lang w:val="fr-FR"/>
              </w:rPr>
              <w:t>Activité du facteur IX 168 h après l</w:t>
            </w:r>
            <w:r w:rsidR="007A1663" w:rsidRPr="00EB690A">
              <w:rPr>
                <w:szCs w:val="22"/>
                <w:lang w:val="fr-FR"/>
              </w:rPr>
              <w:t>’</w:t>
            </w:r>
            <w:r w:rsidRPr="00EB690A">
              <w:rPr>
                <w:szCs w:val="22"/>
                <w:lang w:val="fr-FR"/>
              </w:rPr>
              <w:t>administration d</w:t>
            </w:r>
            <w:r w:rsidR="007A1663" w:rsidRPr="00EB690A">
              <w:rPr>
                <w:szCs w:val="22"/>
                <w:lang w:val="fr-FR"/>
              </w:rPr>
              <w:t>’</w:t>
            </w:r>
            <w:r w:rsidRPr="00EB690A">
              <w:rPr>
                <w:szCs w:val="22"/>
                <w:lang w:val="fr-FR"/>
              </w:rPr>
              <w:t>une dose (UI/ml)</w:t>
            </w:r>
          </w:p>
        </w:tc>
        <w:tc>
          <w:tcPr>
            <w:tcW w:w="1275"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2F50F7" w:rsidRDefault="001551E4" w:rsidP="005E2562">
            <w:pPr>
              <w:rPr>
                <w:szCs w:val="22"/>
                <w:lang w:val="en-GB" w:eastAsia="en-GB"/>
              </w:rPr>
            </w:pPr>
            <w:r>
              <w:rPr>
                <w:szCs w:val="22"/>
              </w:rPr>
              <w:t>0</w:t>
            </w:r>
            <w:r w:rsidR="005E2562">
              <w:rPr>
                <w:szCs w:val="22"/>
              </w:rPr>
              <w:t>,</w:t>
            </w:r>
            <w:r>
              <w:rPr>
                <w:szCs w:val="22"/>
              </w:rPr>
              <w:t>08 (16)</w:t>
            </w:r>
          </w:p>
        </w:tc>
        <w:tc>
          <w:tcPr>
            <w:tcW w:w="1276"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2F50F7" w:rsidRDefault="001551E4" w:rsidP="00262EAE">
            <w:pPr>
              <w:rPr>
                <w:szCs w:val="22"/>
                <w:lang w:val="en-GB" w:eastAsia="en-GB"/>
              </w:rPr>
            </w:pPr>
            <w:r>
              <w:rPr>
                <w:szCs w:val="22"/>
              </w:rPr>
              <w:t>0</w:t>
            </w:r>
            <w:r w:rsidR="005E2562">
              <w:rPr>
                <w:szCs w:val="22"/>
              </w:rPr>
              <w:t>,</w:t>
            </w:r>
            <w:r>
              <w:rPr>
                <w:szCs w:val="22"/>
              </w:rPr>
              <w:t>11 (19)</w:t>
            </w:r>
          </w:p>
        </w:tc>
        <w:tc>
          <w:tcPr>
            <w:tcW w:w="1418"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2F50F7" w:rsidRDefault="001551E4" w:rsidP="005E2562">
            <w:pPr>
              <w:rPr>
                <w:szCs w:val="22"/>
                <w:lang w:val="en-GB" w:eastAsia="en-GB"/>
              </w:rPr>
            </w:pPr>
            <w:r>
              <w:rPr>
                <w:szCs w:val="22"/>
              </w:rPr>
              <w:t>0</w:t>
            </w:r>
            <w:r w:rsidR="005E2562">
              <w:rPr>
                <w:szCs w:val="22"/>
              </w:rPr>
              <w:t>,</w:t>
            </w:r>
            <w:r>
              <w:rPr>
                <w:szCs w:val="22"/>
              </w:rPr>
              <w:t>15 (60)</w:t>
            </w:r>
          </w:p>
        </w:tc>
        <w:tc>
          <w:tcPr>
            <w:tcW w:w="1275"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2F50F7" w:rsidRDefault="001551E4" w:rsidP="00262EAE">
            <w:pPr>
              <w:rPr>
                <w:szCs w:val="22"/>
                <w:lang w:val="en-GB" w:eastAsia="en-GB"/>
              </w:rPr>
            </w:pPr>
            <w:r>
              <w:rPr>
                <w:rFonts w:eastAsia="Calibri"/>
                <w:szCs w:val="22"/>
              </w:rPr>
              <w:t>0</w:t>
            </w:r>
            <w:r w:rsidR="005E2562">
              <w:rPr>
                <w:rFonts w:eastAsia="Calibri"/>
                <w:szCs w:val="22"/>
              </w:rPr>
              <w:t>,</w:t>
            </w:r>
            <w:r>
              <w:rPr>
                <w:rFonts w:eastAsia="Calibri"/>
                <w:szCs w:val="22"/>
              </w:rPr>
              <w:t>17 (31)</w:t>
            </w:r>
          </w:p>
        </w:tc>
      </w:tr>
    </w:tbl>
    <w:p w:rsidR="00232883" w:rsidRPr="00EB690A" w:rsidRDefault="00147129" w:rsidP="00262EAE">
      <w:pPr>
        <w:tabs>
          <w:tab w:val="clear" w:pos="567"/>
        </w:tabs>
        <w:rPr>
          <w:noProof w:val="0"/>
          <w:sz w:val="18"/>
          <w:szCs w:val="18"/>
          <w:lang w:val="fr-FR" w:eastAsia="en-GB"/>
        </w:rPr>
      </w:pPr>
      <w:r w:rsidRPr="00EB690A">
        <w:rPr>
          <w:sz w:val="18"/>
          <w:szCs w:val="18"/>
          <w:lang w:val="fr-FR"/>
        </w:rPr>
        <w:t xml:space="preserve">Clairance = clairance ajustée en fonction du poids corporel ; récupération </w:t>
      </w:r>
      <w:r w:rsidR="00D3646D" w:rsidRPr="00EB690A">
        <w:rPr>
          <w:sz w:val="18"/>
          <w:szCs w:val="18"/>
          <w:lang w:val="fr-FR"/>
        </w:rPr>
        <w:t>incrément</w:t>
      </w:r>
      <w:r w:rsidR="00D3646D">
        <w:rPr>
          <w:sz w:val="18"/>
          <w:szCs w:val="18"/>
          <w:lang w:val="fr-FR"/>
        </w:rPr>
        <w:t>a</w:t>
      </w:r>
      <w:r w:rsidR="00D3646D" w:rsidRPr="00EB690A">
        <w:rPr>
          <w:sz w:val="18"/>
          <w:szCs w:val="18"/>
          <w:lang w:val="fr-FR"/>
        </w:rPr>
        <w:t xml:space="preserve">le </w:t>
      </w:r>
      <w:r w:rsidRPr="00EB690A">
        <w:rPr>
          <w:sz w:val="18"/>
          <w:szCs w:val="18"/>
          <w:lang w:val="fr-FR"/>
        </w:rPr>
        <w:t xml:space="preserve">= récupération </w:t>
      </w:r>
      <w:r w:rsidR="00D3646D" w:rsidRPr="00EB690A">
        <w:rPr>
          <w:sz w:val="18"/>
          <w:szCs w:val="18"/>
          <w:lang w:val="fr-FR"/>
        </w:rPr>
        <w:t>incrément</w:t>
      </w:r>
      <w:r w:rsidR="00D3646D">
        <w:rPr>
          <w:sz w:val="18"/>
          <w:szCs w:val="18"/>
          <w:lang w:val="fr-FR"/>
        </w:rPr>
        <w:t>a</w:t>
      </w:r>
      <w:r w:rsidR="00D3646D" w:rsidRPr="00EB690A">
        <w:rPr>
          <w:sz w:val="18"/>
          <w:szCs w:val="18"/>
          <w:lang w:val="fr-FR"/>
        </w:rPr>
        <w:t xml:space="preserve">le </w:t>
      </w:r>
      <w:r w:rsidRPr="00EB690A">
        <w:rPr>
          <w:sz w:val="18"/>
          <w:szCs w:val="18"/>
          <w:lang w:val="fr-FR"/>
        </w:rPr>
        <w:t>30 min après l</w:t>
      </w:r>
      <w:r w:rsidR="007A1663" w:rsidRPr="00EB690A">
        <w:rPr>
          <w:sz w:val="18"/>
          <w:szCs w:val="18"/>
          <w:lang w:val="fr-FR"/>
        </w:rPr>
        <w:t>’</w:t>
      </w:r>
      <w:r w:rsidRPr="00EB690A">
        <w:rPr>
          <w:sz w:val="18"/>
          <w:szCs w:val="18"/>
          <w:lang w:val="fr-FR"/>
        </w:rPr>
        <w:t>administration d</w:t>
      </w:r>
      <w:r w:rsidR="007A1663" w:rsidRPr="00EB690A">
        <w:rPr>
          <w:sz w:val="18"/>
          <w:szCs w:val="18"/>
          <w:lang w:val="fr-FR"/>
        </w:rPr>
        <w:t>’</w:t>
      </w:r>
      <w:r w:rsidRPr="00EB690A">
        <w:rPr>
          <w:sz w:val="18"/>
          <w:szCs w:val="18"/>
          <w:lang w:val="fr-FR"/>
        </w:rPr>
        <w:t>une dose</w:t>
      </w:r>
      <w:r w:rsidR="00C6037C" w:rsidRPr="00EB690A">
        <w:rPr>
          <w:sz w:val="18"/>
          <w:szCs w:val="18"/>
          <w:lang w:val="fr-FR"/>
        </w:rPr>
        <w:t> ;</w:t>
      </w:r>
      <w:r w:rsidRPr="00EB690A">
        <w:rPr>
          <w:sz w:val="18"/>
          <w:szCs w:val="18"/>
          <w:lang w:val="fr-FR"/>
        </w:rPr>
        <w:t xml:space="preserve"> volume de distribution = volume de distribution à l</w:t>
      </w:r>
      <w:r w:rsidR="007A1663" w:rsidRPr="00EB690A">
        <w:rPr>
          <w:sz w:val="18"/>
          <w:szCs w:val="18"/>
          <w:lang w:val="fr-FR"/>
        </w:rPr>
        <w:t>’</w:t>
      </w:r>
      <w:r w:rsidRPr="00EB690A">
        <w:rPr>
          <w:sz w:val="18"/>
          <w:szCs w:val="18"/>
          <w:lang w:val="fr-FR"/>
        </w:rPr>
        <w:t>état d</w:t>
      </w:r>
      <w:r w:rsidR="007A1663" w:rsidRPr="00EB690A">
        <w:rPr>
          <w:sz w:val="18"/>
          <w:szCs w:val="18"/>
          <w:lang w:val="fr-FR"/>
        </w:rPr>
        <w:t>’</w:t>
      </w:r>
      <w:r w:rsidRPr="00EB690A">
        <w:rPr>
          <w:sz w:val="18"/>
          <w:szCs w:val="18"/>
          <w:lang w:val="fr-FR"/>
        </w:rPr>
        <w:t>équilibre ajusté en fonction du poids corporel</w:t>
      </w:r>
      <w:r w:rsidR="00C6037C" w:rsidRPr="00EB690A">
        <w:rPr>
          <w:sz w:val="18"/>
          <w:szCs w:val="18"/>
          <w:lang w:val="fr-FR"/>
        </w:rPr>
        <w:t> ;</w:t>
      </w:r>
      <w:r w:rsidRPr="00EB690A">
        <w:rPr>
          <w:sz w:val="18"/>
          <w:szCs w:val="18"/>
          <w:lang w:val="fr-FR"/>
        </w:rPr>
        <w:t xml:space="preserve"> CV</w:t>
      </w:r>
      <w:r w:rsidR="00432E4E" w:rsidRPr="00EB690A">
        <w:rPr>
          <w:sz w:val="18"/>
          <w:szCs w:val="18"/>
          <w:lang w:val="fr-FR"/>
        </w:rPr>
        <w:t xml:space="preserve"> </w:t>
      </w:r>
      <w:r w:rsidRPr="00EB690A">
        <w:rPr>
          <w:sz w:val="18"/>
          <w:szCs w:val="18"/>
          <w:lang w:val="fr-FR"/>
        </w:rPr>
        <w:t>=</w:t>
      </w:r>
      <w:r w:rsidR="00432E4E" w:rsidRPr="00EB690A">
        <w:rPr>
          <w:sz w:val="18"/>
          <w:szCs w:val="18"/>
          <w:lang w:val="fr-FR"/>
        </w:rPr>
        <w:t xml:space="preserve"> </w:t>
      </w:r>
      <w:r w:rsidRPr="00EB690A">
        <w:rPr>
          <w:sz w:val="18"/>
          <w:szCs w:val="18"/>
          <w:lang w:val="fr-FR"/>
        </w:rPr>
        <w:t>coefficient de variation.</w:t>
      </w:r>
    </w:p>
    <w:p w:rsidR="007658B6" w:rsidRPr="00EB690A" w:rsidRDefault="007658B6" w:rsidP="00262EAE">
      <w:pPr>
        <w:tabs>
          <w:tab w:val="clear" w:pos="567"/>
        </w:tabs>
        <w:rPr>
          <w:noProof w:val="0"/>
          <w:szCs w:val="22"/>
          <w:lang w:val="fr-FR" w:eastAsia="en-GB"/>
        </w:rPr>
      </w:pPr>
    </w:p>
    <w:p w:rsidR="00232883" w:rsidRPr="00EB690A" w:rsidRDefault="0062581F" w:rsidP="00262EAE">
      <w:pPr>
        <w:tabs>
          <w:tab w:val="clear" w:pos="567"/>
        </w:tabs>
        <w:rPr>
          <w:bCs/>
          <w:lang w:val="fr-FR"/>
        </w:rPr>
      </w:pPr>
      <w:r w:rsidRPr="00EB690A">
        <w:rPr>
          <w:bCs/>
          <w:lang w:val="fr-FR"/>
        </w:rPr>
        <w:t xml:space="preserve">Comme </w:t>
      </w:r>
      <w:r w:rsidR="00D3646D">
        <w:rPr>
          <w:bCs/>
          <w:lang w:val="fr-FR"/>
        </w:rPr>
        <w:t>attendu</w:t>
      </w:r>
      <w:r w:rsidRPr="00EB690A">
        <w:rPr>
          <w:bCs/>
          <w:lang w:val="fr-FR"/>
        </w:rPr>
        <w:t xml:space="preserve">, la clairance ajustée en fonction du poids corporel était plus élevée chez les enfants et les adolescents que chez les adultes. Aucun ajustement </w:t>
      </w:r>
      <w:r w:rsidR="00204F44">
        <w:rPr>
          <w:bCs/>
          <w:lang w:val="fr-FR"/>
        </w:rPr>
        <w:t>de dose</w:t>
      </w:r>
      <w:r w:rsidR="00204F44" w:rsidRPr="00EB690A">
        <w:rPr>
          <w:bCs/>
          <w:lang w:val="fr-FR"/>
        </w:rPr>
        <w:t xml:space="preserve"> </w:t>
      </w:r>
      <w:r w:rsidRPr="00EB690A">
        <w:rPr>
          <w:bCs/>
          <w:lang w:val="fr-FR"/>
        </w:rPr>
        <w:t>n</w:t>
      </w:r>
      <w:r w:rsidR="007A1663" w:rsidRPr="00EB690A">
        <w:rPr>
          <w:bCs/>
          <w:lang w:val="fr-FR"/>
        </w:rPr>
        <w:t>’</w:t>
      </w:r>
      <w:r w:rsidRPr="00EB690A">
        <w:rPr>
          <w:bCs/>
          <w:lang w:val="fr-FR"/>
        </w:rPr>
        <w:t>a été nécessaire chez l</w:t>
      </w:r>
      <w:r w:rsidR="007A1663" w:rsidRPr="00EB690A">
        <w:rPr>
          <w:bCs/>
          <w:lang w:val="fr-FR"/>
        </w:rPr>
        <w:t>’</w:t>
      </w:r>
      <w:r w:rsidRPr="00EB690A">
        <w:rPr>
          <w:bCs/>
          <w:lang w:val="fr-FR"/>
        </w:rPr>
        <w:t>enfant ni l</w:t>
      </w:r>
      <w:r w:rsidR="007A1663" w:rsidRPr="00EB690A">
        <w:rPr>
          <w:bCs/>
          <w:lang w:val="fr-FR"/>
        </w:rPr>
        <w:t>’</w:t>
      </w:r>
      <w:r w:rsidRPr="00EB690A">
        <w:rPr>
          <w:bCs/>
          <w:lang w:val="fr-FR"/>
        </w:rPr>
        <w:t>adolescent</w:t>
      </w:r>
      <w:r w:rsidR="00DF4710">
        <w:rPr>
          <w:bCs/>
          <w:lang w:val="fr-FR"/>
        </w:rPr>
        <w:t xml:space="preserve"> lors des essais cliniques</w:t>
      </w:r>
      <w:r w:rsidRPr="00EB690A">
        <w:rPr>
          <w:bCs/>
          <w:lang w:val="fr-FR"/>
        </w:rPr>
        <w:t>.</w:t>
      </w:r>
    </w:p>
    <w:p w:rsidR="007658B6" w:rsidRPr="00EB690A" w:rsidRDefault="007658B6" w:rsidP="00262EAE">
      <w:pPr>
        <w:tabs>
          <w:tab w:val="clear" w:pos="567"/>
        </w:tabs>
        <w:rPr>
          <w:bCs/>
          <w:lang w:val="fr-FR"/>
        </w:rPr>
      </w:pPr>
    </w:p>
    <w:p w:rsidR="00CD216C" w:rsidRPr="00EB690A" w:rsidRDefault="00CD216C" w:rsidP="00262EAE">
      <w:pPr>
        <w:tabs>
          <w:tab w:val="clear" w:pos="567"/>
        </w:tabs>
        <w:rPr>
          <w:bCs/>
          <w:lang w:val="fr-FR"/>
        </w:rPr>
      </w:pPr>
      <w:r w:rsidRPr="00EB690A">
        <w:rPr>
          <w:bCs/>
          <w:lang w:val="fr-FR"/>
        </w:rPr>
        <w:t>Les taux résiduels moyens à l</w:t>
      </w:r>
      <w:r w:rsidR="007A1663" w:rsidRPr="00EB690A">
        <w:rPr>
          <w:bCs/>
          <w:lang w:val="fr-FR"/>
        </w:rPr>
        <w:t>’</w:t>
      </w:r>
      <w:r w:rsidRPr="00EB690A">
        <w:rPr>
          <w:bCs/>
          <w:lang w:val="fr-FR"/>
        </w:rPr>
        <w:t>état d</w:t>
      </w:r>
      <w:r w:rsidR="007A1663" w:rsidRPr="00EB690A">
        <w:rPr>
          <w:bCs/>
          <w:lang w:val="fr-FR"/>
        </w:rPr>
        <w:t>’</w:t>
      </w:r>
      <w:r w:rsidRPr="00EB690A">
        <w:rPr>
          <w:bCs/>
          <w:lang w:val="fr-FR"/>
        </w:rPr>
        <w:t>équilibre</w:t>
      </w:r>
      <w:r w:rsidR="000C47BD">
        <w:rPr>
          <w:bCs/>
          <w:lang w:val="fr-FR"/>
        </w:rPr>
        <w:t>,</w:t>
      </w:r>
      <w:r w:rsidRPr="00EB690A">
        <w:rPr>
          <w:bCs/>
          <w:lang w:val="fr-FR"/>
        </w:rPr>
        <w:t xml:space="preserve"> présentés </w:t>
      </w:r>
      <w:r w:rsidR="002B2660">
        <w:rPr>
          <w:bCs/>
          <w:lang w:val="fr-FR"/>
        </w:rPr>
        <w:t>dans le</w:t>
      </w:r>
      <w:r w:rsidR="002B2660" w:rsidRPr="00EB690A">
        <w:rPr>
          <w:bCs/>
          <w:lang w:val="fr-FR"/>
        </w:rPr>
        <w:t xml:space="preserve"> </w:t>
      </w:r>
      <w:r w:rsidRPr="00EB690A">
        <w:rPr>
          <w:bCs/>
          <w:lang w:val="fr-FR"/>
        </w:rPr>
        <w:t>tableau 6</w:t>
      </w:r>
      <w:r w:rsidR="000C47BD">
        <w:rPr>
          <w:bCs/>
          <w:lang w:val="fr-FR"/>
        </w:rPr>
        <w:t>,</w:t>
      </w:r>
      <w:r w:rsidRPr="00EB690A">
        <w:rPr>
          <w:bCs/>
          <w:lang w:val="fr-FR"/>
        </w:rPr>
        <w:t> </w:t>
      </w:r>
      <w:r w:rsidR="002B2660">
        <w:rPr>
          <w:bCs/>
          <w:lang w:val="fr-FR"/>
        </w:rPr>
        <w:t>ont été établis</w:t>
      </w:r>
      <w:r w:rsidR="002B2660" w:rsidRPr="00EB690A">
        <w:rPr>
          <w:bCs/>
          <w:lang w:val="fr-FR"/>
        </w:rPr>
        <w:t xml:space="preserve"> </w:t>
      </w:r>
      <w:r w:rsidRPr="00EB690A">
        <w:rPr>
          <w:bCs/>
          <w:lang w:val="fr-FR"/>
        </w:rPr>
        <w:t xml:space="preserve">sur la base de toutes les mesures prises </w:t>
      </w:r>
      <w:r w:rsidR="00204F44" w:rsidRPr="00EB690A">
        <w:rPr>
          <w:bCs/>
          <w:lang w:val="fr-FR"/>
        </w:rPr>
        <w:t>toutes les 8 semaines</w:t>
      </w:r>
      <w:r w:rsidR="007B3B8B">
        <w:rPr>
          <w:bCs/>
          <w:lang w:val="fr-FR"/>
        </w:rPr>
        <w:t xml:space="preserve"> </w:t>
      </w:r>
      <w:r w:rsidRPr="00EB690A">
        <w:rPr>
          <w:bCs/>
          <w:lang w:val="fr-FR"/>
        </w:rPr>
        <w:t>avant l</w:t>
      </w:r>
      <w:r w:rsidR="007A1663" w:rsidRPr="00EB690A">
        <w:rPr>
          <w:bCs/>
          <w:lang w:val="fr-FR"/>
        </w:rPr>
        <w:t>’</w:t>
      </w:r>
      <w:r w:rsidR="006A082D">
        <w:rPr>
          <w:bCs/>
          <w:lang w:val="fr-FR"/>
        </w:rPr>
        <w:t>administration de la dose</w:t>
      </w:r>
      <w:r w:rsidR="000C47BD">
        <w:rPr>
          <w:bCs/>
          <w:lang w:val="fr-FR"/>
        </w:rPr>
        <w:t>,</w:t>
      </w:r>
      <w:r w:rsidRPr="00EB690A">
        <w:rPr>
          <w:bCs/>
          <w:lang w:val="fr-FR"/>
        </w:rPr>
        <w:t xml:space="preserve"> à l</w:t>
      </w:r>
      <w:r w:rsidR="007A1663" w:rsidRPr="00EB690A">
        <w:rPr>
          <w:bCs/>
          <w:lang w:val="fr-FR"/>
        </w:rPr>
        <w:t>’</w:t>
      </w:r>
      <w:r w:rsidRPr="00EB690A">
        <w:rPr>
          <w:bCs/>
          <w:lang w:val="fr-FR"/>
        </w:rPr>
        <w:t>état d</w:t>
      </w:r>
      <w:r w:rsidR="007A1663" w:rsidRPr="00EB690A">
        <w:rPr>
          <w:bCs/>
          <w:lang w:val="fr-FR"/>
        </w:rPr>
        <w:t>’</w:t>
      </w:r>
      <w:r w:rsidRPr="00EB690A">
        <w:rPr>
          <w:bCs/>
          <w:lang w:val="fr-FR"/>
        </w:rPr>
        <w:t>équilibre</w:t>
      </w:r>
      <w:r w:rsidR="000C47BD">
        <w:rPr>
          <w:bCs/>
          <w:lang w:val="fr-FR"/>
        </w:rPr>
        <w:t>,</w:t>
      </w:r>
      <w:r w:rsidRPr="00EB690A">
        <w:rPr>
          <w:bCs/>
          <w:lang w:val="fr-FR"/>
        </w:rPr>
        <w:t xml:space="preserve"> chez tous les patients recevant 40 UI/kg une fois par semaine.</w:t>
      </w:r>
      <w:r w:rsidR="00DF4710">
        <w:rPr>
          <w:bCs/>
          <w:lang w:val="fr-FR"/>
        </w:rPr>
        <w:t xml:space="preserve"> L’utilisation de Refixia n’est pas indiquée chez les enfants âgés de moins de 12 ans.</w:t>
      </w:r>
    </w:p>
    <w:p w:rsidR="006E0860" w:rsidRPr="00EB690A" w:rsidRDefault="006E0860" w:rsidP="00262EAE">
      <w:pPr>
        <w:tabs>
          <w:tab w:val="clear" w:pos="567"/>
        </w:tabs>
        <w:rPr>
          <w:bCs/>
          <w:szCs w:val="22"/>
          <w:lang w:val="fr-FR"/>
        </w:rPr>
      </w:pPr>
    </w:p>
    <w:p w:rsidR="00232883" w:rsidRPr="00EB690A" w:rsidRDefault="00262EAE" w:rsidP="00262EAE">
      <w:pPr>
        <w:tabs>
          <w:tab w:val="clear" w:pos="567"/>
        </w:tabs>
        <w:rPr>
          <w:b/>
          <w:szCs w:val="22"/>
          <w:lang w:val="fr-FR"/>
        </w:rPr>
      </w:pPr>
      <w:r w:rsidRPr="00EB690A">
        <w:rPr>
          <w:b/>
          <w:szCs w:val="22"/>
          <w:lang w:val="fr-FR"/>
        </w:rPr>
        <w:t>Tableau 6</w:t>
      </w:r>
      <w:r w:rsidR="00531751" w:rsidRPr="00EB690A">
        <w:rPr>
          <w:b/>
          <w:szCs w:val="22"/>
          <w:lang w:val="fr-FR"/>
        </w:rPr>
        <w:t> </w:t>
      </w:r>
      <w:r w:rsidRPr="00EB690A">
        <w:rPr>
          <w:b/>
          <w:szCs w:val="22"/>
          <w:lang w:val="fr-FR"/>
        </w:rPr>
        <w:t>Moyenne des taux résiduels* de Refixia (40 UI/kg) à l</w:t>
      </w:r>
      <w:r w:rsidR="007A1663" w:rsidRPr="00EB690A">
        <w:rPr>
          <w:b/>
          <w:szCs w:val="22"/>
          <w:lang w:val="fr-FR"/>
        </w:rPr>
        <w:t>’</w:t>
      </w:r>
      <w:r w:rsidRPr="00EB690A">
        <w:rPr>
          <w:b/>
          <w:szCs w:val="22"/>
          <w:lang w:val="fr-FR"/>
        </w:rPr>
        <w:t>état d</w:t>
      </w:r>
      <w:r w:rsidR="007A1663" w:rsidRPr="00EB690A">
        <w:rPr>
          <w:b/>
          <w:szCs w:val="22"/>
          <w:lang w:val="fr-FR"/>
        </w:rPr>
        <w:t>’</w:t>
      </w:r>
      <w:r w:rsidRPr="00EB690A">
        <w:rPr>
          <w:b/>
          <w:szCs w:val="22"/>
          <w:lang w:val="fr-FR"/>
        </w:rPr>
        <w:t>équilibre</w:t>
      </w: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751"/>
        <w:gridCol w:w="1858"/>
        <w:gridCol w:w="1858"/>
        <w:gridCol w:w="1858"/>
        <w:gridCol w:w="1856"/>
      </w:tblGrid>
      <w:tr w:rsidR="00232883" w:rsidRPr="00536D36" w:rsidTr="009A4732">
        <w:tc>
          <w:tcPr>
            <w:tcW w:w="953" w:type="pct"/>
          </w:tcPr>
          <w:p w:rsidR="00232883" w:rsidRPr="00EB690A" w:rsidRDefault="00232883" w:rsidP="00262EAE">
            <w:pPr>
              <w:outlineLvl w:val="0"/>
              <w:rPr>
                <w:b/>
                <w:bCs/>
                <w:szCs w:val="22"/>
                <w:lang w:val="fr-FR"/>
              </w:rPr>
            </w:pPr>
          </w:p>
        </w:tc>
        <w:tc>
          <w:tcPr>
            <w:tcW w:w="1012" w:type="pct"/>
          </w:tcPr>
          <w:p w:rsidR="00232883" w:rsidRPr="00536D36" w:rsidRDefault="00232883" w:rsidP="00686126">
            <w:pPr>
              <w:outlineLvl w:val="0"/>
              <w:rPr>
                <w:b/>
                <w:bCs/>
                <w:szCs w:val="22"/>
                <w:lang w:val="en-GB"/>
              </w:rPr>
            </w:pPr>
            <w:r>
              <w:rPr>
                <w:b/>
                <w:bCs/>
                <w:szCs w:val="22"/>
              </w:rPr>
              <w:t>0</w:t>
            </w:r>
            <w:r w:rsidR="004E6EF0">
              <w:rPr>
                <w:b/>
                <w:bCs/>
                <w:szCs w:val="22"/>
              </w:rPr>
              <w:t xml:space="preserve"> à </w:t>
            </w:r>
            <w:r>
              <w:rPr>
                <w:b/>
                <w:bCs/>
                <w:szCs w:val="22"/>
              </w:rPr>
              <w:t>6 ans</w:t>
            </w:r>
            <w:r>
              <w:rPr>
                <w:b/>
                <w:bCs/>
                <w:szCs w:val="22"/>
              </w:rPr>
              <w:br/>
            </w:r>
            <w:r w:rsidR="002B2660">
              <w:rPr>
                <w:b/>
                <w:bCs/>
                <w:szCs w:val="22"/>
              </w:rPr>
              <w:t>n</w:t>
            </w:r>
            <w:r w:rsidR="00204F44">
              <w:rPr>
                <w:b/>
                <w:bCs/>
                <w:szCs w:val="22"/>
              </w:rPr>
              <w:t xml:space="preserve"> </w:t>
            </w:r>
            <w:r>
              <w:rPr>
                <w:b/>
                <w:bCs/>
                <w:szCs w:val="22"/>
              </w:rPr>
              <w:t>=</w:t>
            </w:r>
            <w:r w:rsidR="00204F44">
              <w:rPr>
                <w:b/>
                <w:bCs/>
                <w:szCs w:val="22"/>
              </w:rPr>
              <w:t xml:space="preserve"> </w:t>
            </w:r>
            <w:r>
              <w:rPr>
                <w:b/>
                <w:bCs/>
                <w:szCs w:val="22"/>
              </w:rPr>
              <w:t>12</w:t>
            </w:r>
          </w:p>
        </w:tc>
        <w:tc>
          <w:tcPr>
            <w:tcW w:w="1012" w:type="pct"/>
          </w:tcPr>
          <w:p w:rsidR="00232883" w:rsidRPr="00536D36" w:rsidRDefault="00232883" w:rsidP="00686126">
            <w:pPr>
              <w:outlineLvl w:val="0"/>
              <w:rPr>
                <w:b/>
                <w:bCs/>
                <w:szCs w:val="22"/>
                <w:lang w:val="en-GB"/>
              </w:rPr>
            </w:pPr>
            <w:r>
              <w:rPr>
                <w:b/>
                <w:bCs/>
                <w:szCs w:val="22"/>
              </w:rPr>
              <w:t>7</w:t>
            </w:r>
            <w:r w:rsidR="004E6EF0">
              <w:rPr>
                <w:b/>
                <w:bCs/>
                <w:szCs w:val="22"/>
              </w:rPr>
              <w:t xml:space="preserve"> à </w:t>
            </w:r>
            <w:r>
              <w:rPr>
                <w:b/>
                <w:bCs/>
                <w:szCs w:val="22"/>
              </w:rPr>
              <w:t>12 ans</w:t>
            </w:r>
            <w:r>
              <w:rPr>
                <w:b/>
                <w:bCs/>
                <w:szCs w:val="22"/>
              </w:rPr>
              <w:br/>
            </w:r>
            <w:r w:rsidR="002B2660">
              <w:rPr>
                <w:b/>
                <w:bCs/>
                <w:szCs w:val="22"/>
              </w:rPr>
              <w:t>n</w:t>
            </w:r>
            <w:r w:rsidR="00204F44">
              <w:rPr>
                <w:b/>
                <w:bCs/>
                <w:szCs w:val="22"/>
              </w:rPr>
              <w:t xml:space="preserve"> </w:t>
            </w:r>
            <w:r>
              <w:rPr>
                <w:b/>
                <w:bCs/>
                <w:szCs w:val="22"/>
              </w:rPr>
              <w:t>=</w:t>
            </w:r>
            <w:r w:rsidR="00204F44">
              <w:rPr>
                <w:b/>
                <w:bCs/>
                <w:szCs w:val="22"/>
              </w:rPr>
              <w:t xml:space="preserve"> </w:t>
            </w:r>
            <w:r>
              <w:rPr>
                <w:b/>
                <w:bCs/>
                <w:szCs w:val="22"/>
              </w:rPr>
              <w:t>13</w:t>
            </w:r>
          </w:p>
        </w:tc>
        <w:tc>
          <w:tcPr>
            <w:tcW w:w="1012" w:type="pct"/>
          </w:tcPr>
          <w:p w:rsidR="00232883" w:rsidRPr="00536D36" w:rsidRDefault="00232883" w:rsidP="00686126">
            <w:pPr>
              <w:outlineLvl w:val="0"/>
              <w:rPr>
                <w:b/>
                <w:bCs/>
                <w:szCs w:val="22"/>
                <w:lang w:val="en-GB"/>
              </w:rPr>
            </w:pPr>
            <w:r>
              <w:rPr>
                <w:b/>
                <w:bCs/>
                <w:szCs w:val="22"/>
              </w:rPr>
              <w:t>13</w:t>
            </w:r>
            <w:r w:rsidR="004E6EF0">
              <w:rPr>
                <w:b/>
                <w:bCs/>
                <w:szCs w:val="22"/>
              </w:rPr>
              <w:t xml:space="preserve"> à </w:t>
            </w:r>
            <w:r>
              <w:rPr>
                <w:b/>
                <w:bCs/>
                <w:szCs w:val="22"/>
              </w:rPr>
              <w:t>17 ans</w:t>
            </w:r>
            <w:r>
              <w:rPr>
                <w:b/>
                <w:bCs/>
                <w:szCs w:val="22"/>
              </w:rPr>
              <w:br/>
            </w:r>
            <w:r w:rsidR="002B2660">
              <w:rPr>
                <w:b/>
                <w:bCs/>
                <w:szCs w:val="22"/>
              </w:rPr>
              <w:t>n</w:t>
            </w:r>
            <w:r w:rsidR="00204F44">
              <w:rPr>
                <w:b/>
                <w:bCs/>
                <w:szCs w:val="22"/>
              </w:rPr>
              <w:t xml:space="preserve"> </w:t>
            </w:r>
            <w:r>
              <w:rPr>
                <w:b/>
                <w:bCs/>
                <w:szCs w:val="22"/>
              </w:rPr>
              <w:t>=</w:t>
            </w:r>
            <w:r w:rsidR="00204F44">
              <w:rPr>
                <w:b/>
                <w:bCs/>
                <w:szCs w:val="22"/>
              </w:rPr>
              <w:t xml:space="preserve"> </w:t>
            </w:r>
            <w:r>
              <w:rPr>
                <w:b/>
                <w:bCs/>
                <w:szCs w:val="22"/>
              </w:rPr>
              <w:t>9</w:t>
            </w:r>
          </w:p>
        </w:tc>
        <w:tc>
          <w:tcPr>
            <w:tcW w:w="1012" w:type="pct"/>
          </w:tcPr>
          <w:p w:rsidR="00232883" w:rsidRPr="00536D36" w:rsidRDefault="00232883" w:rsidP="00686126">
            <w:pPr>
              <w:outlineLvl w:val="0"/>
              <w:rPr>
                <w:b/>
                <w:bCs/>
                <w:szCs w:val="22"/>
                <w:lang w:val="en-GB"/>
              </w:rPr>
            </w:pPr>
            <w:r>
              <w:rPr>
                <w:b/>
                <w:bCs/>
                <w:szCs w:val="22"/>
              </w:rPr>
              <w:t>18</w:t>
            </w:r>
            <w:r w:rsidR="004E6EF0">
              <w:rPr>
                <w:b/>
                <w:bCs/>
                <w:szCs w:val="22"/>
              </w:rPr>
              <w:t xml:space="preserve"> à </w:t>
            </w:r>
            <w:r>
              <w:rPr>
                <w:b/>
                <w:bCs/>
                <w:szCs w:val="22"/>
              </w:rPr>
              <w:t>65 ans</w:t>
            </w:r>
            <w:r w:rsidR="0084124C">
              <w:rPr>
                <w:b/>
                <w:bCs/>
                <w:szCs w:val="22"/>
              </w:rPr>
              <w:br/>
            </w:r>
            <w:r w:rsidR="002B2660">
              <w:rPr>
                <w:b/>
                <w:bCs/>
                <w:szCs w:val="22"/>
              </w:rPr>
              <w:t>n</w:t>
            </w:r>
            <w:r w:rsidR="00204F44">
              <w:rPr>
                <w:b/>
                <w:bCs/>
                <w:szCs w:val="22"/>
              </w:rPr>
              <w:t xml:space="preserve"> </w:t>
            </w:r>
            <w:r>
              <w:rPr>
                <w:b/>
                <w:bCs/>
                <w:szCs w:val="22"/>
              </w:rPr>
              <w:t>=</w:t>
            </w:r>
            <w:r w:rsidR="00204F44">
              <w:rPr>
                <w:b/>
                <w:bCs/>
                <w:szCs w:val="22"/>
              </w:rPr>
              <w:t xml:space="preserve"> </w:t>
            </w:r>
            <w:r>
              <w:rPr>
                <w:b/>
                <w:bCs/>
                <w:szCs w:val="22"/>
              </w:rPr>
              <w:t>20</w:t>
            </w:r>
          </w:p>
        </w:tc>
      </w:tr>
      <w:tr w:rsidR="00232883" w:rsidRPr="00536D36" w:rsidTr="009A4732">
        <w:trPr>
          <w:trHeight w:val="276"/>
        </w:trPr>
        <w:tc>
          <w:tcPr>
            <w:tcW w:w="953" w:type="pct"/>
          </w:tcPr>
          <w:p w:rsidR="00232883" w:rsidRPr="00EB690A" w:rsidRDefault="00232883" w:rsidP="00262EAE">
            <w:pPr>
              <w:outlineLvl w:val="0"/>
              <w:rPr>
                <w:bCs/>
                <w:szCs w:val="22"/>
                <w:lang w:val="fr-FR"/>
              </w:rPr>
            </w:pPr>
            <w:r w:rsidRPr="00EB690A">
              <w:rPr>
                <w:bCs/>
                <w:szCs w:val="22"/>
                <w:lang w:val="fr-FR"/>
              </w:rPr>
              <w:t xml:space="preserve">Taux résiduels moyens estimés de facteur IX en UI/ml </w:t>
            </w:r>
            <w:r w:rsidRPr="00EB690A">
              <w:rPr>
                <w:bCs/>
                <w:szCs w:val="22"/>
                <w:lang w:val="fr-FR"/>
              </w:rPr>
              <w:br/>
              <w:t>(IC à 95 %)</w:t>
            </w:r>
          </w:p>
        </w:tc>
        <w:tc>
          <w:tcPr>
            <w:tcW w:w="1012" w:type="pct"/>
          </w:tcPr>
          <w:p w:rsidR="00232883" w:rsidRPr="00536D36" w:rsidRDefault="00232883" w:rsidP="003A4CE1">
            <w:pPr>
              <w:outlineLvl w:val="0"/>
              <w:rPr>
                <w:bCs/>
                <w:szCs w:val="22"/>
                <w:lang w:val="en-GB"/>
              </w:rPr>
            </w:pPr>
            <w:r>
              <w:rPr>
                <w:bCs/>
                <w:szCs w:val="22"/>
              </w:rPr>
              <w:t>0</w:t>
            </w:r>
            <w:r w:rsidR="003A4CE1">
              <w:rPr>
                <w:bCs/>
                <w:szCs w:val="22"/>
              </w:rPr>
              <w:t>,</w:t>
            </w:r>
            <w:r>
              <w:rPr>
                <w:bCs/>
                <w:szCs w:val="22"/>
              </w:rPr>
              <w:t>15</w:t>
            </w:r>
            <w:r>
              <w:rPr>
                <w:bCs/>
                <w:szCs w:val="22"/>
              </w:rPr>
              <w:br/>
              <w:t>(0</w:t>
            </w:r>
            <w:r w:rsidR="003A4CE1">
              <w:rPr>
                <w:bCs/>
                <w:szCs w:val="22"/>
              </w:rPr>
              <w:t>,</w:t>
            </w:r>
            <w:r>
              <w:rPr>
                <w:bCs/>
                <w:szCs w:val="22"/>
              </w:rPr>
              <w:t>13</w:t>
            </w:r>
            <w:r w:rsidR="003A4CE1">
              <w:rPr>
                <w:bCs/>
                <w:szCs w:val="22"/>
              </w:rPr>
              <w:t> </w:t>
            </w:r>
            <w:r>
              <w:rPr>
                <w:bCs/>
                <w:szCs w:val="22"/>
              </w:rPr>
              <w:t>;</w:t>
            </w:r>
            <w:r w:rsidR="003A4CE1">
              <w:rPr>
                <w:bCs/>
                <w:szCs w:val="22"/>
              </w:rPr>
              <w:t xml:space="preserve"> </w:t>
            </w:r>
            <w:r>
              <w:rPr>
                <w:bCs/>
                <w:szCs w:val="22"/>
              </w:rPr>
              <w:t>0</w:t>
            </w:r>
            <w:r w:rsidR="003A4CE1">
              <w:rPr>
                <w:bCs/>
                <w:szCs w:val="22"/>
              </w:rPr>
              <w:t>,</w:t>
            </w:r>
            <w:r>
              <w:rPr>
                <w:bCs/>
                <w:szCs w:val="22"/>
              </w:rPr>
              <w:t>18)</w:t>
            </w:r>
          </w:p>
        </w:tc>
        <w:tc>
          <w:tcPr>
            <w:tcW w:w="1012" w:type="pct"/>
          </w:tcPr>
          <w:p w:rsidR="00232883" w:rsidRPr="00536D36" w:rsidRDefault="00232883" w:rsidP="00262EAE">
            <w:pPr>
              <w:outlineLvl w:val="0"/>
              <w:rPr>
                <w:bCs/>
                <w:szCs w:val="22"/>
                <w:lang w:val="en-GB"/>
              </w:rPr>
            </w:pPr>
            <w:r>
              <w:rPr>
                <w:bCs/>
                <w:szCs w:val="22"/>
              </w:rPr>
              <w:t>0</w:t>
            </w:r>
            <w:r w:rsidR="003A4CE1">
              <w:rPr>
                <w:bCs/>
                <w:szCs w:val="22"/>
              </w:rPr>
              <w:t>,</w:t>
            </w:r>
            <w:r>
              <w:rPr>
                <w:bCs/>
                <w:szCs w:val="22"/>
              </w:rPr>
              <w:t>19</w:t>
            </w:r>
            <w:r>
              <w:rPr>
                <w:bCs/>
                <w:szCs w:val="22"/>
              </w:rPr>
              <w:br/>
              <w:t>(0</w:t>
            </w:r>
            <w:r w:rsidR="003A4CE1">
              <w:rPr>
                <w:bCs/>
                <w:szCs w:val="22"/>
              </w:rPr>
              <w:t>,</w:t>
            </w:r>
            <w:r>
              <w:rPr>
                <w:bCs/>
                <w:szCs w:val="22"/>
              </w:rPr>
              <w:t>16</w:t>
            </w:r>
            <w:r w:rsidR="003A4CE1">
              <w:rPr>
                <w:bCs/>
                <w:szCs w:val="22"/>
              </w:rPr>
              <w:t> </w:t>
            </w:r>
            <w:r>
              <w:rPr>
                <w:bCs/>
                <w:szCs w:val="22"/>
              </w:rPr>
              <w:t>;</w:t>
            </w:r>
            <w:r w:rsidR="003A4CE1">
              <w:rPr>
                <w:bCs/>
                <w:szCs w:val="22"/>
              </w:rPr>
              <w:t xml:space="preserve"> </w:t>
            </w:r>
            <w:r>
              <w:rPr>
                <w:bCs/>
                <w:szCs w:val="22"/>
              </w:rPr>
              <w:t>0</w:t>
            </w:r>
            <w:r w:rsidR="003A4CE1">
              <w:rPr>
                <w:bCs/>
                <w:szCs w:val="22"/>
              </w:rPr>
              <w:t>,</w:t>
            </w:r>
            <w:r>
              <w:rPr>
                <w:bCs/>
                <w:szCs w:val="22"/>
              </w:rPr>
              <w:t>22)</w:t>
            </w:r>
          </w:p>
        </w:tc>
        <w:tc>
          <w:tcPr>
            <w:tcW w:w="1012" w:type="pct"/>
          </w:tcPr>
          <w:p w:rsidR="00232883" w:rsidRPr="00536D36" w:rsidRDefault="00232883" w:rsidP="00262EAE">
            <w:pPr>
              <w:outlineLvl w:val="0"/>
              <w:rPr>
                <w:bCs/>
                <w:szCs w:val="22"/>
                <w:lang w:val="en-GB"/>
              </w:rPr>
            </w:pPr>
            <w:r>
              <w:rPr>
                <w:bCs/>
                <w:szCs w:val="22"/>
              </w:rPr>
              <w:t>0</w:t>
            </w:r>
            <w:r w:rsidR="003A4CE1">
              <w:rPr>
                <w:bCs/>
                <w:szCs w:val="22"/>
              </w:rPr>
              <w:t>,</w:t>
            </w:r>
            <w:r>
              <w:rPr>
                <w:bCs/>
                <w:szCs w:val="22"/>
              </w:rPr>
              <w:t>24</w:t>
            </w:r>
            <w:r>
              <w:rPr>
                <w:bCs/>
                <w:szCs w:val="22"/>
              </w:rPr>
              <w:br/>
              <w:t>(0</w:t>
            </w:r>
            <w:r w:rsidR="003A4CE1">
              <w:rPr>
                <w:bCs/>
                <w:szCs w:val="22"/>
              </w:rPr>
              <w:t>,</w:t>
            </w:r>
            <w:r>
              <w:rPr>
                <w:bCs/>
                <w:szCs w:val="22"/>
              </w:rPr>
              <w:t>20</w:t>
            </w:r>
            <w:r w:rsidR="003A4CE1">
              <w:rPr>
                <w:bCs/>
                <w:szCs w:val="22"/>
              </w:rPr>
              <w:t> </w:t>
            </w:r>
            <w:r>
              <w:rPr>
                <w:bCs/>
                <w:szCs w:val="22"/>
              </w:rPr>
              <w:t>;</w:t>
            </w:r>
            <w:r w:rsidR="003A4CE1">
              <w:rPr>
                <w:bCs/>
                <w:szCs w:val="22"/>
              </w:rPr>
              <w:t xml:space="preserve"> </w:t>
            </w:r>
            <w:r>
              <w:rPr>
                <w:bCs/>
                <w:szCs w:val="22"/>
              </w:rPr>
              <w:t>0</w:t>
            </w:r>
            <w:r w:rsidR="003A4CE1">
              <w:rPr>
                <w:bCs/>
                <w:szCs w:val="22"/>
              </w:rPr>
              <w:t>,</w:t>
            </w:r>
            <w:r>
              <w:rPr>
                <w:bCs/>
                <w:szCs w:val="22"/>
              </w:rPr>
              <w:t>28)</w:t>
            </w:r>
          </w:p>
        </w:tc>
        <w:tc>
          <w:tcPr>
            <w:tcW w:w="1012" w:type="pct"/>
          </w:tcPr>
          <w:p w:rsidR="00232883" w:rsidRPr="00536D36" w:rsidRDefault="00232883" w:rsidP="00262EAE">
            <w:pPr>
              <w:outlineLvl w:val="0"/>
              <w:rPr>
                <w:bCs/>
                <w:szCs w:val="22"/>
                <w:lang w:val="en-GB"/>
              </w:rPr>
            </w:pPr>
            <w:r>
              <w:rPr>
                <w:bCs/>
                <w:szCs w:val="22"/>
              </w:rPr>
              <w:t>0</w:t>
            </w:r>
            <w:r w:rsidR="003A4CE1">
              <w:rPr>
                <w:bCs/>
                <w:szCs w:val="22"/>
              </w:rPr>
              <w:t>,</w:t>
            </w:r>
            <w:r>
              <w:rPr>
                <w:bCs/>
                <w:szCs w:val="22"/>
              </w:rPr>
              <w:t>29</w:t>
            </w:r>
            <w:r>
              <w:rPr>
                <w:bCs/>
                <w:szCs w:val="22"/>
              </w:rPr>
              <w:br/>
              <w:t>(0</w:t>
            </w:r>
            <w:r w:rsidR="003A4CE1">
              <w:rPr>
                <w:bCs/>
                <w:szCs w:val="22"/>
              </w:rPr>
              <w:t>,</w:t>
            </w:r>
            <w:r>
              <w:rPr>
                <w:bCs/>
                <w:szCs w:val="22"/>
              </w:rPr>
              <w:t>26</w:t>
            </w:r>
            <w:r w:rsidR="003A4CE1">
              <w:rPr>
                <w:bCs/>
                <w:szCs w:val="22"/>
              </w:rPr>
              <w:t> </w:t>
            </w:r>
            <w:r>
              <w:rPr>
                <w:bCs/>
                <w:szCs w:val="22"/>
              </w:rPr>
              <w:t>;</w:t>
            </w:r>
            <w:r w:rsidR="003A4CE1">
              <w:rPr>
                <w:bCs/>
                <w:szCs w:val="22"/>
              </w:rPr>
              <w:t xml:space="preserve"> </w:t>
            </w:r>
            <w:r>
              <w:rPr>
                <w:bCs/>
                <w:szCs w:val="22"/>
              </w:rPr>
              <w:t>0</w:t>
            </w:r>
            <w:r w:rsidR="003A4CE1">
              <w:rPr>
                <w:bCs/>
                <w:szCs w:val="22"/>
              </w:rPr>
              <w:t>,</w:t>
            </w:r>
            <w:r>
              <w:rPr>
                <w:bCs/>
                <w:szCs w:val="22"/>
              </w:rPr>
              <w:t>33)</w:t>
            </w:r>
          </w:p>
        </w:tc>
      </w:tr>
    </w:tbl>
    <w:p w:rsidR="00232883" w:rsidRPr="00EB690A" w:rsidRDefault="00DC6509" w:rsidP="00262EAE">
      <w:pPr>
        <w:outlineLvl w:val="0"/>
        <w:rPr>
          <w:sz w:val="18"/>
          <w:szCs w:val="18"/>
          <w:lang w:val="fr-FR"/>
        </w:rPr>
      </w:pPr>
      <w:r w:rsidRPr="00EB690A">
        <w:rPr>
          <w:bCs/>
          <w:sz w:val="18"/>
          <w:szCs w:val="18"/>
          <w:lang w:val="fr-FR"/>
        </w:rPr>
        <w:t>*</w:t>
      </w:r>
      <w:r w:rsidR="00E76CC2" w:rsidRPr="00EB690A">
        <w:rPr>
          <w:bCs/>
          <w:sz w:val="18"/>
          <w:szCs w:val="18"/>
          <w:lang w:val="fr-FR"/>
        </w:rPr>
        <w:t> </w:t>
      </w:r>
      <w:r w:rsidRPr="00EB690A">
        <w:rPr>
          <w:bCs/>
          <w:sz w:val="18"/>
          <w:szCs w:val="18"/>
          <w:lang w:val="fr-FR"/>
        </w:rPr>
        <w:t>Taux résiduels de facteur IX = activité du facteur IX mesurée avant la dose hebdomadaire suivante (5 à 10 jours après l</w:t>
      </w:r>
      <w:r w:rsidR="007A1663" w:rsidRPr="00EB690A">
        <w:rPr>
          <w:bCs/>
          <w:sz w:val="18"/>
          <w:szCs w:val="18"/>
          <w:lang w:val="fr-FR"/>
        </w:rPr>
        <w:t>’</w:t>
      </w:r>
      <w:r w:rsidRPr="00EB690A">
        <w:rPr>
          <w:bCs/>
          <w:sz w:val="18"/>
          <w:szCs w:val="18"/>
          <w:lang w:val="fr-FR"/>
        </w:rPr>
        <w:t>administration de la dose) à l</w:t>
      </w:r>
      <w:r w:rsidR="007A1663" w:rsidRPr="00EB690A">
        <w:rPr>
          <w:bCs/>
          <w:sz w:val="18"/>
          <w:szCs w:val="18"/>
          <w:lang w:val="fr-FR"/>
        </w:rPr>
        <w:t>’</w:t>
      </w:r>
      <w:r w:rsidRPr="00EB690A">
        <w:rPr>
          <w:bCs/>
          <w:sz w:val="18"/>
          <w:szCs w:val="18"/>
          <w:lang w:val="fr-FR"/>
        </w:rPr>
        <w:t>état d</w:t>
      </w:r>
      <w:r w:rsidR="007A1663" w:rsidRPr="00EB690A">
        <w:rPr>
          <w:bCs/>
          <w:sz w:val="18"/>
          <w:szCs w:val="18"/>
          <w:lang w:val="fr-FR"/>
        </w:rPr>
        <w:t>’</w:t>
      </w:r>
      <w:r w:rsidRPr="00EB690A">
        <w:rPr>
          <w:bCs/>
          <w:sz w:val="18"/>
          <w:szCs w:val="18"/>
          <w:lang w:val="fr-FR"/>
        </w:rPr>
        <w:t>équilibre.</w:t>
      </w:r>
    </w:p>
    <w:p w:rsidR="00DC6509" w:rsidRPr="00EB690A" w:rsidRDefault="00DC6509" w:rsidP="00262EAE">
      <w:pPr>
        <w:outlineLvl w:val="0"/>
        <w:rPr>
          <w:bCs/>
          <w:szCs w:val="22"/>
          <w:lang w:val="fr-FR"/>
        </w:rPr>
      </w:pPr>
    </w:p>
    <w:p w:rsidR="00232883" w:rsidRPr="00EB690A" w:rsidRDefault="00DC6509" w:rsidP="00262EAE">
      <w:pPr>
        <w:outlineLvl w:val="0"/>
        <w:rPr>
          <w:szCs w:val="22"/>
          <w:lang w:val="fr-FR"/>
        </w:rPr>
      </w:pPr>
      <w:r w:rsidRPr="00EB690A">
        <w:rPr>
          <w:bCs/>
          <w:szCs w:val="22"/>
          <w:lang w:val="fr-FR"/>
        </w:rPr>
        <w:t xml:space="preserve">Les paramètres pharmacocinétiques ont été étudiés chez 16 patients adultes et adolescents dont 6 </w:t>
      </w:r>
      <w:r w:rsidR="00204F44">
        <w:rPr>
          <w:bCs/>
          <w:szCs w:val="22"/>
          <w:lang w:val="fr-FR"/>
        </w:rPr>
        <w:t>avaient un</w:t>
      </w:r>
      <w:r w:rsidRPr="00EB690A">
        <w:rPr>
          <w:bCs/>
          <w:szCs w:val="22"/>
          <w:lang w:val="fr-FR"/>
        </w:rPr>
        <w:t xml:space="preserve"> poids normal (IMC </w:t>
      </w:r>
      <w:r w:rsidR="00E76CC2" w:rsidRPr="00EB690A">
        <w:rPr>
          <w:bCs/>
          <w:szCs w:val="22"/>
          <w:lang w:val="fr-FR"/>
        </w:rPr>
        <w:t xml:space="preserve">entre </w:t>
      </w:r>
      <w:r w:rsidRPr="00EB690A">
        <w:rPr>
          <w:bCs/>
          <w:szCs w:val="22"/>
          <w:lang w:val="fr-FR"/>
        </w:rPr>
        <w:t>18,5</w:t>
      </w:r>
      <w:r w:rsidR="00E76CC2" w:rsidRPr="00EB690A">
        <w:rPr>
          <w:bCs/>
          <w:szCs w:val="22"/>
          <w:lang w:val="fr-FR"/>
        </w:rPr>
        <w:t xml:space="preserve"> et </w:t>
      </w:r>
      <w:r w:rsidRPr="00EB690A">
        <w:rPr>
          <w:bCs/>
          <w:szCs w:val="22"/>
          <w:lang w:val="fr-FR"/>
        </w:rPr>
        <w:t>24,9 kg/m</w:t>
      </w:r>
      <w:r w:rsidRPr="00EB690A">
        <w:rPr>
          <w:bCs/>
          <w:szCs w:val="22"/>
          <w:vertAlign w:val="superscript"/>
          <w:lang w:val="fr-FR"/>
        </w:rPr>
        <w:t>2</w:t>
      </w:r>
      <w:r w:rsidRPr="00EB690A">
        <w:rPr>
          <w:bCs/>
          <w:szCs w:val="22"/>
          <w:lang w:val="fr-FR"/>
        </w:rPr>
        <w:t xml:space="preserve">) et 10 </w:t>
      </w:r>
      <w:r w:rsidR="00204F44">
        <w:rPr>
          <w:bCs/>
          <w:szCs w:val="22"/>
          <w:lang w:val="fr-FR"/>
        </w:rPr>
        <w:t xml:space="preserve">étaient </w:t>
      </w:r>
      <w:r w:rsidRPr="00EB690A">
        <w:rPr>
          <w:bCs/>
          <w:szCs w:val="22"/>
          <w:lang w:val="fr-FR"/>
        </w:rPr>
        <w:t xml:space="preserve">en surpoids (IMC </w:t>
      </w:r>
      <w:r w:rsidR="00E76CC2" w:rsidRPr="00EB690A">
        <w:rPr>
          <w:bCs/>
          <w:szCs w:val="22"/>
          <w:lang w:val="fr-FR"/>
        </w:rPr>
        <w:t xml:space="preserve">entre </w:t>
      </w:r>
      <w:r w:rsidRPr="00EB690A">
        <w:rPr>
          <w:bCs/>
          <w:szCs w:val="22"/>
          <w:lang w:val="fr-FR"/>
        </w:rPr>
        <w:t>25</w:t>
      </w:r>
      <w:r w:rsidR="00E76CC2" w:rsidRPr="00EB690A">
        <w:rPr>
          <w:bCs/>
          <w:szCs w:val="22"/>
          <w:lang w:val="fr-FR"/>
        </w:rPr>
        <w:t xml:space="preserve"> et </w:t>
      </w:r>
      <w:r w:rsidRPr="00EB690A">
        <w:rPr>
          <w:bCs/>
          <w:szCs w:val="22"/>
          <w:lang w:val="fr-FR"/>
        </w:rPr>
        <w:t>29,9 kg/m</w:t>
      </w:r>
      <w:r w:rsidRPr="00EB690A">
        <w:rPr>
          <w:bCs/>
          <w:szCs w:val="22"/>
          <w:vertAlign w:val="superscript"/>
          <w:lang w:val="fr-FR"/>
        </w:rPr>
        <w:t>2</w:t>
      </w:r>
      <w:r w:rsidRPr="00EB690A">
        <w:rPr>
          <w:bCs/>
          <w:szCs w:val="22"/>
          <w:lang w:val="fr-FR"/>
        </w:rPr>
        <w:t xml:space="preserve">). Aucune différence </w:t>
      </w:r>
      <w:r w:rsidR="00204F44">
        <w:rPr>
          <w:bCs/>
          <w:szCs w:val="22"/>
          <w:lang w:val="fr-FR"/>
        </w:rPr>
        <w:t>du</w:t>
      </w:r>
      <w:r w:rsidR="00204F44" w:rsidRPr="00EB690A">
        <w:rPr>
          <w:bCs/>
          <w:szCs w:val="22"/>
          <w:lang w:val="fr-FR"/>
        </w:rPr>
        <w:t xml:space="preserve"> profil pharmacocinétique </w:t>
      </w:r>
      <w:r w:rsidRPr="00EB690A">
        <w:rPr>
          <w:bCs/>
          <w:szCs w:val="22"/>
          <w:lang w:val="fr-FR"/>
        </w:rPr>
        <w:t>n</w:t>
      </w:r>
      <w:r w:rsidR="007A1663" w:rsidRPr="00EB690A">
        <w:rPr>
          <w:bCs/>
          <w:szCs w:val="22"/>
          <w:lang w:val="fr-FR"/>
        </w:rPr>
        <w:t>’</w:t>
      </w:r>
      <w:r w:rsidRPr="00EB690A">
        <w:rPr>
          <w:bCs/>
          <w:szCs w:val="22"/>
          <w:lang w:val="fr-FR"/>
        </w:rPr>
        <w:t xml:space="preserve">a été observée </w:t>
      </w:r>
      <w:r w:rsidR="00DC71A0" w:rsidRPr="00EB690A">
        <w:rPr>
          <w:bCs/>
          <w:szCs w:val="22"/>
          <w:lang w:val="fr-FR"/>
        </w:rPr>
        <w:t>entre l</w:t>
      </w:r>
      <w:r w:rsidRPr="00EB690A">
        <w:rPr>
          <w:bCs/>
          <w:szCs w:val="22"/>
          <w:lang w:val="fr-FR"/>
        </w:rPr>
        <w:t xml:space="preserve">es patients </w:t>
      </w:r>
      <w:r w:rsidR="00204F44">
        <w:rPr>
          <w:bCs/>
          <w:szCs w:val="22"/>
          <w:lang w:val="fr-FR"/>
        </w:rPr>
        <w:t>avec un</w:t>
      </w:r>
      <w:r w:rsidR="00204F44" w:rsidRPr="00EB690A">
        <w:rPr>
          <w:bCs/>
          <w:szCs w:val="22"/>
          <w:lang w:val="fr-FR"/>
        </w:rPr>
        <w:t xml:space="preserve"> </w:t>
      </w:r>
      <w:r w:rsidRPr="00EB690A">
        <w:rPr>
          <w:bCs/>
          <w:szCs w:val="22"/>
          <w:lang w:val="fr-FR"/>
        </w:rPr>
        <w:t xml:space="preserve">poids normal et </w:t>
      </w:r>
      <w:r w:rsidR="00DC71A0" w:rsidRPr="00EB690A">
        <w:rPr>
          <w:bCs/>
          <w:szCs w:val="22"/>
          <w:lang w:val="fr-FR"/>
        </w:rPr>
        <w:t>ceux</w:t>
      </w:r>
      <w:r w:rsidRPr="00EB690A">
        <w:rPr>
          <w:bCs/>
          <w:szCs w:val="22"/>
          <w:lang w:val="fr-FR"/>
        </w:rPr>
        <w:t xml:space="preserve"> en surpoids. </w:t>
      </w:r>
    </w:p>
    <w:p w:rsidR="00E67012" w:rsidRPr="00EB690A" w:rsidRDefault="00E67012" w:rsidP="00262EAE">
      <w:pPr>
        <w:outlineLvl w:val="0"/>
        <w:rPr>
          <w:szCs w:val="22"/>
          <w:lang w:val="fr-FR"/>
        </w:rPr>
      </w:pPr>
    </w:p>
    <w:p w:rsidR="00812D16" w:rsidRPr="00EB690A" w:rsidRDefault="00812D16" w:rsidP="00262EAE">
      <w:pPr>
        <w:ind w:left="567" w:hanging="567"/>
        <w:outlineLvl w:val="0"/>
        <w:rPr>
          <w:b/>
          <w:szCs w:val="22"/>
          <w:lang w:val="fr-FR"/>
        </w:rPr>
      </w:pPr>
      <w:bookmarkStart w:id="1" w:name="her"/>
      <w:bookmarkEnd w:id="1"/>
      <w:r w:rsidRPr="00EB690A">
        <w:rPr>
          <w:b/>
          <w:szCs w:val="22"/>
          <w:lang w:val="fr-FR"/>
        </w:rPr>
        <w:t>5.3</w:t>
      </w:r>
      <w:r w:rsidRPr="00EB690A">
        <w:rPr>
          <w:b/>
          <w:szCs w:val="22"/>
          <w:lang w:val="fr-FR"/>
        </w:rPr>
        <w:tab/>
        <w:t>Données de sécurité préclinique</w:t>
      </w:r>
    </w:p>
    <w:p w:rsidR="00C53A1E" w:rsidRPr="00EB690A" w:rsidRDefault="00C53A1E" w:rsidP="00262EAE">
      <w:pPr>
        <w:ind w:left="567" w:hanging="567"/>
        <w:outlineLvl w:val="0"/>
        <w:rPr>
          <w:b/>
          <w:szCs w:val="22"/>
          <w:lang w:val="fr-FR"/>
        </w:rPr>
      </w:pPr>
    </w:p>
    <w:p w:rsidR="00DF4710" w:rsidRPr="00DF4710" w:rsidRDefault="00DF4710" w:rsidP="00DF4710">
      <w:pPr>
        <w:outlineLvl w:val="0"/>
        <w:rPr>
          <w:szCs w:val="22"/>
          <w:lang w:val="fr-FR"/>
        </w:rPr>
      </w:pPr>
      <w:r w:rsidRPr="00DF4710">
        <w:rPr>
          <w:szCs w:val="22"/>
          <w:lang w:val="fr-FR"/>
        </w:rPr>
        <w:t>Chez le s</w:t>
      </w:r>
      <w:r>
        <w:rPr>
          <w:szCs w:val="22"/>
          <w:lang w:val="fr-FR"/>
        </w:rPr>
        <w:t>inge</w:t>
      </w:r>
      <w:r w:rsidRPr="00DF4710">
        <w:rPr>
          <w:szCs w:val="22"/>
          <w:lang w:val="fr-FR"/>
        </w:rPr>
        <w:t>, lors d’une étude de toxicologie effectuée en administration répétée, des tremblements corporels légers et transitoires ont été observés 3 heures après l’administratio</w:t>
      </w:r>
      <w:r w:rsidR="00D22AD6">
        <w:rPr>
          <w:szCs w:val="22"/>
          <w:lang w:val="fr-FR"/>
        </w:rPr>
        <w:t xml:space="preserve">n de la dose, puis ont diminué en 1 </w:t>
      </w:r>
      <w:r w:rsidRPr="00DF4710">
        <w:rPr>
          <w:szCs w:val="22"/>
          <w:lang w:val="fr-FR"/>
        </w:rPr>
        <w:t>heure. Ces tremblements corporels ont été observés à des doses de Refixia (3</w:t>
      </w:r>
      <w:r>
        <w:rPr>
          <w:szCs w:val="22"/>
          <w:lang w:val="fr-FR"/>
        </w:rPr>
        <w:t> </w:t>
      </w:r>
      <w:r w:rsidRPr="00DF4710">
        <w:rPr>
          <w:szCs w:val="22"/>
          <w:lang w:val="fr-FR"/>
        </w:rPr>
        <w:t>750</w:t>
      </w:r>
      <w:r>
        <w:rPr>
          <w:szCs w:val="22"/>
          <w:lang w:val="fr-FR"/>
        </w:rPr>
        <w:t> </w:t>
      </w:r>
      <w:r w:rsidRPr="00DF4710">
        <w:rPr>
          <w:szCs w:val="22"/>
          <w:lang w:val="fr-FR"/>
        </w:rPr>
        <w:t>IU/kg) 90 fois plus élevées que les doses recommand</w:t>
      </w:r>
      <w:r w:rsidR="0083754E">
        <w:rPr>
          <w:szCs w:val="22"/>
          <w:lang w:val="fr-FR"/>
        </w:rPr>
        <w:t>ées</w:t>
      </w:r>
      <w:r w:rsidRPr="00DF4710">
        <w:rPr>
          <w:szCs w:val="22"/>
          <w:lang w:val="fr-FR"/>
        </w:rPr>
        <w:t xml:space="preserve"> chez les </w:t>
      </w:r>
      <w:r w:rsidR="007126DC">
        <w:rPr>
          <w:szCs w:val="22"/>
          <w:lang w:val="fr-FR"/>
        </w:rPr>
        <w:t>hommes</w:t>
      </w:r>
      <w:r w:rsidRPr="00DF4710">
        <w:rPr>
          <w:szCs w:val="22"/>
          <w:lang w:val="fr-FR"/>
        </w:rPr>
        <w:t xml:space="preserve"> (40 UI/kg).</w:t>
      </w:r>
    </w:p>
    <w:p w:rsidR="0003624A" w:rsidRDefault="0003624A" w:rsidP="009A4732">
      <w:pPr>
        <w:outlineLvl w:val="0"/>
        <w:rPr>
          <w:szCs w:val="22"/>
          <w:lang w:val="fr-FR"/>
        </w:rPr>
      </w:pPr>
      <w:r w:rsidRPr="00EB690A">
        <w:rPr>
          <w:szCs w:val="22"/>
          <w:lang w:val="fr-FR"/>
        </w:rPr>
        <w:t xml:space="preserve">Le mécanisme </w:t>
      </w:r>
      <w:r w:rsidR="002B2660">
        <w:rPr>
          <w:szCs w:val="22"/>
          <w:lang w:val="fr-FR"/>
        </w:rPr>
        <w:t>à l’origine de l’</w:t>
      </w:r>
      <w:r w:rsidR="002B2660" w:rsidRPr="00EB690A">
        <w:rPr>
          <w:szCs w:val="22"/>
          <w:lang w:val="fr-FR"/>
        </w:rPr>
        <w:t xml:space="preserve">apparition </w:t>
      </w:r>
      <w:r w:rsidRPr="00EB690A">
        <w:rPr>
          <w:szCs w:val="22"/>
          <w:lang w:val="fr-FR"/>
        </w:rPr>
        <w:t>des tremblements n</w:t>
      </w:r>
      <w:r w:rsidR="007A1663" w:rsidRPr="00EB690A">
        <w:rPr>
          <w:szCs w:val="22"/>
          <w:lang w:val="fr-FR"/>
        </w:rPr>
        <w:t>’</w:t>
      </w:r>
      <w:r w:rsidRPr="00EB690A">
        <w:rPr>
          <w:szCs w:val="22"/>
          <w:lang w:val="fr-FR"/>
        </w:rPr>
        <w:t>a pas été identifié. Aucun tremblement n</w:t>
      </w:r>
      <w:r w:rsidR="007A1663" w:rsidRPr="00EB690A">
        <w:rPr>
          <w:szCs w:val="22"/>
          <w:lang w:val="fr-FR"/>
        </w:rPr>
        <w:t>’</w:t>
      </w:r>
      <w:r w:rsidRPr="00EB690A">
        <w:rPr>
          <w:szCs w:val="22"/>
          <w:lang w:val="fr-FR"/>
        </w:rPr>
        <w:t>a été signalé lors des essais cliniques.</w:t>
      </w:r>
    </w:p>
    <w:p w:rsidR="00DF4710" w:rsidRDefault="00DF4710" w:rsidP="009A4732">
      <w:pPr>
        <w:outlineLvl w:val="0"/>
        <w:rPr>
          <w:szCs w:val="22"/>
          <w:lang w:val="fr-FR"/>
        </w:rPr>
      </w:pPr>
    </w:p>
    <w:p w:rsidR="0003624A" w:rsidRPr="00EB690A" w:rsidRDefault="00DF4710" w:rsidP="009A4732">
      <w:pPr>
        <w:outlineLvl w:val="0"/>
        <w:rPr>
          <w:szCs w:val="22"/>
          <w:lang w:val="fr-FR"/>
        </w:rPr>
      </w:pPr>
      <w:r>
        <w:rPr>
          <w:szCs w:val="22"/>
          <w:lang w:val="fr-FR"/>
        </w:rPr>
        <w:t xml:space="preserve">Les données non-cliniques issues des études conventionnelles de pharmacologie de sécurité et toxicologie en administration répétée </w:t>
      </w:r>
      <w:r w:rsidR="004B64F2">
        <w:rPr>
          <w:szCs w:val="22"/>
          <w:lang w:val="fr-FR"/>
        </w:rPr>
        <w:t>chez le rat et le sing</w:t>
      </w:r>
      <w:r w:rsidR="0083754E">
        <w:rPr>
          <w:szCs w:val="22"/>
          <w:lang w:val="fr-FR"/>
        </w:rPr>
        <w:t xml:space="preserve">e </w:t>
      </w:r>
      <w:r>
        <w:rPr>
          <w:szCs w:val="22"/>
          <w:lang w:val="fr-FR"/>
        </w:rPr>
        <w:t>n’ont pas révélé de risque particulier pour l’homme.</w:t>
      </w:r>
    </w:p>
    <w:p w:rsidR="004B64F2" w:rsidRDefault="004B64F2" w:rsidP="0003624A">
      <w:pPr>
        <w:rPr>
          <w:szCs w:val="22"/>
          <w:lang w:val="fr-FR"/>
        </w:rPr>
      </w:pPr>
    </w:p>
    <w:p w:rsidR="0003624A" w:rsidRPr="00EB690A" w:rsidRDefault="00D3646D" w:rsidP="0003624A">
      <w:pPr>
        <w:rPr>
          <w:szCs w:val="22"/>
          <w:lang w:val="fr-FR"/>
        </w:rPr>
      </w:pPr>
      <w:r>
        <w:rPr>
          <w:szCs w:val="22"/>
          <w:lang w:val="fr-FR"/>
        </w:rPr>
        <w:t>Chez le rat et le singe, l</w:t>
      </w:r>
      <w:r w:rsidR="0003624A" w:rsidRPr="00EB690A">
        <w:rPr>
          <w:szCs w:val="22"/>
          <w:lang w:val="fr-FR"/>
        </w:rPr>
        <w:t>ors d</w:t>
      </w:r>
      <w:r w:rsidR="007A1663" w:rsidRPr="00EB690A">
        <w:rPr>
          <w:szCs w:val="22"/>
          <w:lang w:val="fr-FR"/>
        </w:rPr>
        <w:t>’</w:t>
      </w:r>
      <w:r w:rsidR="0003624A" w:rsidRPr="00EB690A">
        <w:rPr>
          <w:szCs w:val="22"/>
          <w:lang w:val="fr-FR"/>
        </w:rPr>
        <w:t xml:space="preserve">études de toxicologie en administration répétée, du </w:t>
      </w:r>
      <w:r w:rsidR="007126DC">
        <w:rPr>
          <w:szCs w:val="22"/>
          <w:lang w:val="fr-FR"/>
        </w:rPr>
        <w:t>polyéthylène-</w:t>
      </w:r>
      <w:r w:rsidR="004B64F2">
        <w:rPr>
          <w:szCs w:val="22"/>
          <w:lang w:val="fr-FR"/>
        </w:rPr>
        <w:t xml:space="preserve">glycol </w:t>
      </w:r>
      <w:r w:rsidR="007126DC">
        <w:rPr>
          <w:szCs w:val="22"/>
          <w:lang w:val="fr-FR"/>
        </w:rPr>
        <w:t xml:space="preserve">(PEG) de </w:t>
      </w:r>
      <w:r w:rsidR="004B64F2">
        <w:rPr>
          <w:szCs w:val="22"/>
          <w:lang w:val="fr-FR"/>
        </w:rPr>
        <w:t xml:space="preserve">40 </w:t>
      </w:r>
      <w:r w:rsidR="007126DC">
        <w:rPr>
          <w:szCs w:val="22"/>
          <w:lang w:val="fr-FR"/>
        </w:rPr>
        <w:t>kDa</w:t>
      </w:r>
      <w:r w:rsidR="0003624A" w:rsidRPr="00EB690A">
        <w:rPr>
          <w:szCs w:val="22"/>
          <w:lang w:val="fr-FR"/>
        </w:rPr>
        <w:t xml:space="preserve"> a été détecté par coloration immunohistochimique dans des cellules épithéliales du plexus choroïde dans le cerveau. Cette découverte n</w:t>
      </w:r>
      <w:r w:rsidR="007A1663" w:rsidRPr="00EB690A">
        <w:rPr>
          <w:szCs w:val="22"/>
          <w:lang w:val="fr-FR"/>
        </w:rPr>
        <w:t>’</w:t>
      </w:r>
      <w:r w:rsidR="0003624A" w:rsidRPr="00EB690A">
        <w:rPr>
          <w:szCs w:val="22"/>
          <w:lang w:val="fr-FR"/>
        </w:rPr>
        <w:t>était associée à aucune lésion tissulaire ni à aucun signe clinique anormal.</w:t>
      </w:r>
    </w:p>
    <w:p w:rsidR="0003624A" w:rsidRPr="00EB690A" w:rsidRDefault="0003624A" w:rsidP="0003624A">
      <w:pPr>
        <w:rPr>
          <w:szCs w:val="22"/>
          <w:lang w:val="fr-FR"/>
        </w:rPr>
      </w:pPr>
    </w:p>
    <w:p w:rsidR="000E4420" w:rsidRDefault="00697055" w:rsidP="00262EAE">
      <w:pPr>
        <w:rPr>
          <w:szCs w:val="22"/>
          <w:lang w:val="fr-FR"/>
        </w:rPr>
      </w:pPr>
      <w:r>
        <w:rPr>
          <w:szCs w:val="22"/>
          <w:lang w:val="fr-FR"/>
        </w:rPr>
        <w:t xml:space="preserve">Dans </w:t>
      </w:r>
      <w:r w:rsidR="004B64F2" w:rsidRPr="004B64F2">
        <w:rPr>
          <w:szCs w:val="22"/>
          <w:lang w:val="fr-FR"/>
        </w:rPr>
        <w:t>d</w:t>
      </w:r>
      <w:r w:rsidR="0083754E">
        <w:rPr>
          <w:szCs w:val="22"/>
          <w:lang w:val="fr-FR"/>
        </w:rPr>
        <w:t>es</w:t>
      </w:r>
      <w:r w:rsidR="004B64F2" w:rsidRPr="004B64F2">
        <w:rPr>
          <w:szCs w:val="22"/>
          <w:lang w:val="fr-FR"/>
        </w:rPr>
        <w:t xml:space="preserve"> étude</w:t>
      </w:r>
      <w:r w:rsidR="0083754E">
        <w:rPr>
          <w:szCs w:val="22"/>
          <w:lang w:val="fr-FR"/>
        </w:rPr>
        <w:t>s</w:t>
      </w:r>
      <w:r w:rsidR="004B64F2" w:rsidRPr="004B64F2">
        <w:rPr>
          <w:szCs w:val="22"/>
          <w:lang w:val="fr-FR"/>
        </w:rPr>
        <w:t xml:space="preserve"> de distribution </w:t>
      </w:r>
      <w:r w:rsidRPr="004B64F2">
        <w:rPr>
          <w:szCs w:val="22"/>
          <w:lang w:val="fr-FR"/>
        </w:rPr>
        <w:t>et d’excrétion</w:t>
      </w:r>
      <w:r>
        <w:rPr>
          <w:szCs w:val="22"/>
          <w:lang w:val="fr-FR"/>
        </w:rPr>
        <w:t xml:space="preserve"> menées c</w:t>
      </w:r>
      <w:r w:rsidRPr="004B64F2">
        <w:rPr>
          <w:szCs w:val="22"/>
          <w:lang w:val="fr-FR"/>
        </w:rPr>
        <w:t>hez la souris et le rat</w:t>
      </w:r>
      <w:r w:rsidR="004B64F2" w:rsidRPr="004B64F2">
        <w:rPr>
          <w:szCs w:val="22"/>
          <w:lang w:val="fr-FR"/>
        </w:rPr>
        <w:t xml:space="preserve">, la fraction polyéthylène-glycol (PEG) de 40 kDa </w:t>
      </w:r>
      <w:r>
        <w:rPr>
          <w:szCs w:val="22"/>
          <w:lang w:val="fr-FR"/>
        </w:rPr>
        <w:t>de Refixia a été largement distribuée dans les organes, puis é</w:t>
      </w:r>
      <w:r w:rsidR="004B64F2" w:rsidRPr="004B64F2">
        <w:rPr>
          <w:szCs w:val="22"/>
          <w:lang w:val="fr-FR"/>
        </w:rPr>
        <w:t xml:space="preserve">liminée des organes et excrétée du plasma </w:t>
      </w:r>
      <w:r>
        <w:rPr>
          <w:szCs w:val="22"/>
          <w:lang w:val="fr-FR"/>
        </w:rPr>
        <w:t>dans</w:t>
      </w:r>
      <w:r w:rsidR="004B64F2" w:rsidRPr="004B64F2">
        <w:rPr>
          <w:szCs w:val="22"/>
          <w:lang w:val="fr-FR"/>
        </w:rPr>
        <w:t xml:space="preserve"> l’urine (44-56 %) et les </w:t>
      </w:r>
      <w:r>
        <w:rPr>
          <w:szCs w:val="22"/>
          <w:lang w:val="fr-FR"/>
        </w:rPr>
        <w:t>selles</w:t>
      </w:r>
      <w:r w:rsidR="004B64F2" w:rsidRPr="004B64F2">
        <w:rPr>
          <w:szCs w:val="22"/>
          <w:lang w:val="fr-FR"/>
        </w:rPr>
        <w:t xml:space="preserve"> (28-50%). Selon les données de modélisation utilisant les demi-vies terminales observées (15 à 49 jours) dans des études de distribution tissulaire chez le rat, l’état d’équilibre de la fraction polyéthylène</w:t>
      </w:r>
      <w:r>
        <w:rPr>
          <w:szCs w:val="22"/>
          <w:lang w:val="fr-FR"/>
        </w:rPr>
        <w:t>-</w:t>
      </w:r>
      <w:r w:rsidR="004B64F2" w:rsidRPr="004B64F2">
        <w:rPr>
          <w:szCs w:val="22"/>
          <w:lang w:val="fr-FR"/>
        </w:rPr>
        <w:t>glycol</w:t>
      </w:r>
      <w:r>
        <w:rPr>
          <w:szCs w:val="22"/>
          <w:lang w:val="fr-FR"/>
        </w:rPr>
        <w:t xml:space="preserve"> (PEG)</w:t>
      </w:r>
      <w:r w:rsidR="004B64F2" w:rsidRPr="004B64F2">
        <w:rPr>
          <w:szCs w:val="22"/>
          <w:lang w:val="fr-FR"/>
        </w:rPr>
        <w:t xml:space="preserve"> de 40 kDa sera atteint dans tous les tissus </w:t>
      </w:r>
      <w:r w:rsidR="0083754E">
        <w:rPr>
          <w:szCs w:val="22"/>
          <w:lang w:val="fr-FR"/>
        </w:rPr>
        <w:t xml:space="preserve">humains </w:t>
      </w:r>
      <w:r>
        <w:rPr>
          <w:szCs w:val="22"/>
          <w:lang w:val="fr-FR"/>
        </w:rPr>
        <w:t>en</w:t>
      </w:r>
      <w:r w:rsidR="004B64F2" w:rsidRPr="004B64F2">
        <w:rPr>
          <w:szCs w:val="22"/>
          <w:lang w:val="fr-FR"/>
        </w:rPr>
        <w:t xml:space="preserve"> 1 à 2 ans de traitement</w:t>
      </w:r>
      <w:r w:rsidR="004B64F2">
        <w:rPr>
          <w:szCs w:val="22"/>
          <w:lang w:val="fr-FR"/>
        </w:rPr>
        <w:t>.</w:t>
      </w:r>
    </w:p>
    <w:p w:rsidR="004B64F2" w:rsidRPr="00EB690A" w:rsidRDefault="004B64F2" w:rsidP="00262EAE">
      <w:pPr>
        <w:rPr>
          <w:szCs w:val="22"/>
          <w:lang w:val="fr-FR"/>
        </w:rPr>
      </w:pPr>
    </w:p>
    <w:p w:rsidR="000E4420" w:rsidRDefault="00620157" w:rsidP="00262EAE">
      <w:pPr>
        <w:rPr>
          <w:szCs w:val="22"/>
          <w:lang w:val="fr-FR"/>
        </w:rPr>
      </w:pPr>
      <w:r w:rsidRPr="00620157">
        <w:rPr>
          <w:szCs w:val="22"/>
          <w:lang w:val="fr-FR"/>
        </w:rPr>
        <w:t xml:space="preserve">Aucune étude à long terme chez l’animal destinée à évaluer </w:t>
      </w:r>
      <w:r w:rsidR="007A0F22">
        <w:rPr>
          <w:szCs w:val="22"/>
          <w:lang w:val="fr-FR"/>
        </w:rPr>
        <w:t>le potentiel cancérigène</w:t>
      </w:r>
      <w:r w:rsidRPr="00620157">
        <w:rPr>
          <w:szCs w:val="22"/>
          <w:lang w:val="fr-FR"/>
        </w:rPr>
        <w:t xml:space="preserve"> de Refixia ni aucune étude visant à déterminer les effets de Refixia sur la génotoxicité, la fertilité, et les fonctions de reproduction et de développement n’a été réalisée.</w:t>
      </w:r>
    </w:p>
    <w:p w:rsidR="00620157" w:rsidRPr="00EB690A" w:rsidRDefault="00620157" w:rsidP="00262EAE">
      <w:pPr>
        <w:rPr>
          <w:szCs w:val="22"/>
          <w:lang w:val="fr-FR"/>
        </w:rPr>
      </w:pPr>
    </w:p>
    <w:p w:rsidR="00812D16" w:rsidRPr="00EB690A" w:rsidRDefault="00812D16" w:rsidP="00262EAE">
      <w:pPr>
        <w:rPr>
          <w:szCs w:val="22"/>
          <w:lang w:val="fr-FR"/>
        </w:rPr>
      </w:pPr>
    </w:p>
    <w:p w:rsidR="00812D16" w:rsidRPr="00EB690A" w:rsidRDefault="00812D16" w:rsidP="00262EAE">
      <w:pPr>
        <w:ind w:left="567" w:hanging="567"/>
        <w:rPr>
          <w:b/>
          <w:szCs w:val="22"/>
          <w:lang w:val="fr-FR"/>
        </w:rPr>
      </w:pPr>
      <w:r w:rsidRPr="00EB690A">
        <w:rPr>
          <w:b/>
          <w:szCs w:val="22"/>
          <w:lang w:val="fr-FR"/>
        </w:rPr>
        <w:t>6.</w:t>
      </w:r>
      <w:r w:rsidRPr="00EB690A">
        <w:rPr>
          <w:b/>
          <w:szCs w:val="22"/>
          <w:lang w:val="fr-FR"/>
        </w:rPr>
        <w:tab/>
        <w:t>DONNÉES PHARMACEUTIQUES</w:t>
      </w:r>
    </w:p>
    <w:p w:rsidR="00812D16" w:rsidRPr="00EB690A" w:rsidRDefault="00812D16" w:rsidP="00262EAE">
      <w:pPr>
        <w:rPr>
          <w:szCs w:val="22"/>
          <w:lang w:val="fr-FR"/>
        </w:rPr>
      </w:pPr>
    </w:p>
    <w:p w:rsidR="00812D16" w:rsidRPr="00EB690A" w:rsidRDefault="00812D16" w:rsidP="00262EAE">
      <w:pPr>
        <w:ind w:left="567" w:hanging="567"/>
        <w:outlineLvl w:val="0"/>
        <w:rPr>
          <w:szCs w:val="22"/>
          <w:lang w:val="fr-FR"/>
        </w:rPr>
      </w:pPr>
      <w:r w:rsidRPr="00EB690A">
        <w:rPr>
          <w:b/>
          <w:szCs w:val="22"/>
          <w:lang w:val="fr-FR"/>
        </w:rPr>
        <w:t>6.1</w:t>
      </w:r>
      <w:r w:rsidRPr="00EB690A">
        <w:rPr>
          <w:b/>
          <w:szCs w:val="22"/>
          <w:lang w:val="fr-FR"/>
        </w:rPr>
        <w:tab/>
        <w:t>Liste des excipients</w:t>
      </w:r>
    </w:p>
    <w:p w:rsidR="00812D16" w:rsidRPr="00EB690A" w:rsidRDefault="00812D16" w:rsidP="00262EAE">
      <w:pPr>
        <w:rPr>
          <w:szCs w:val="22"/>
          <w:lang w:val="fr-FR"/>
        </w:rPr>
      </w:pPr>
    </w:p>
    <w:p w:rsidR="002A7C98" w:rsidRPr="00EB690A" w:rsidRDefault="002A7C98" w:rsidP="00262EAE">
      <w:pPr>
        <w:rPr>
          <w:szCs w:val="22"/>
          <w:u w:val="single"/>
          <w:lang w:val="fr-FR"/>
        </w:rPr>
      </w:pPr>
      <w:r w:rsidRPr="00EB690A">
        <w:rPr>
          <w:szCs w:val="22"/>
          <w:u w:val="single"/>
          <w:lang w:val="fr-FR"/>
        </w:rPr>
        <w:t>Poudre</w:t>
      </w:r>
      <w:r w:rsidRPr="00686126">
        <w:rPr>
          <w:szCs w:val="22"/>
          <w:lang w:val="fr-FR"/>
        </w:rPr>
        <w:t> </w:t>
      </w:r>
    </w:p>
    <w:p w:rsidR="002A7C98" w:rsidRPr="00EB690A" w:rsidRDefault="002A7C98" w:rsidP="00262EAE">
      <w:pPr>
        <w:rPr>
          <w:szCs w:val="22"/>
          <w:lang w:val="fr-FR"/>
        </w:rPr>
      </w:pPr>
      <w:r w:rsidRPr="00EB690A">
        <w:rPr>
          <w:szCs w:val="22"/>
          <w:lang w:val="fr-FR"/>
        </w:rPr>
        <w:t>Chlorure de sodium</w:t>
      </w:r>
    </w:p>
    <w:p w:rsidR="002A7C98" w:rsidRPr="00EB690A" w:rsidRDefault="00A26933" w:rsidP="00262EAE">
      <w:pPr>
        <w:rPr>
          <w:szCs w:val="22"/>
          <w:lang w:val="fr-FR"/>
        </w:rPr>
      </w:pPr>
      <w:r w:rsidRPr="00EB690A">
        <w:rPr>
          <w:szCs w:val="22"/>
          <w:lang w:val="fr-FR"/>
        </w:rPr>
        <w:t>Histidine</w:t>
      </w:r>
    </w:p>
    <w:p w:rsidR="002A7C98" w:rsidRPr="00EB690A" w:rsidRDefault="002A7C98" w:rsidP="00262EAE">
      <w:pPr>
        <w:rPr>
          <w:szCs w:val="22"/>
          <w:lang w:val="fr-FR"/>
        </w:rPr>
      </w:pPr>
      <w:r w:rsidRPr="00EB690A">
        <w:rPr>
          <w:szCs w:val="22"/>
          <w:lang w:val="fr-FR"/>
        </w:rPr>
        <w:t>Saccharose</w:t>
      </w:r>
    </w:p>
    <w:p w:rsidR="002A7C98" w:rsidRPr="00EB690A" w:rsidRDefault="002A7C98" w:rsidP="00262EAE">
      <w:pPr>
        <w:rPr>
          <w:szCs w:val="22"/>
          <w:lang w:val="fr-FR"/>
        </w:rPr>
      </w:pPr>
      <w:r w:rsidRPr="00EB690A">
        <w:rPr>
          <w:szCs w:val="22"/>
          <w:lang w:val="fr-FR"/>
        </w:rPr>
        <w:t>Polysorbate 80</w:t>
      </w:r>
    </w:p>
    <w:p w:rsidR="002A7C98" w:rsidRPr="00EB690A" w:rsidRDefault="002A7C98" w:rsidP="00262EAE">
      <w:pPr>
        <w:rPr>
          <w:szCs w:val="22"/>
          <w:lang w:val="fr-FR"/>
        </w:rPr>
      </w:pPr>
      <w:r w:rsidRPr="00EB690A">
        <w:rPr>
          <w:szCs w:val="22"/>
          <w:lang w:val="fr-FR"/>
        </w:rPr>
        <w:t>Mannitol</w:t>
      </w:r>
    </w:p>
    <w:p w:rsidR="005F6F79" w:rsidRPr="00EB690A" w:rsidRDefault="002A7C98" w:rsidP="00262EAE">
      <w:pPr>
        <w:rPr>
          <w:szCs w:val="22"/>
          <w:lang w:val="fr-FR"/>
        </w:rPr>
      </w:pPr>
      <w:r w:rsidRPr="00EB690A">
        <w:rPr>
          <w:szCs w:val="22"/>
          <w:lang w:val="fr-FR"/>
        </w:rPr>
        <w:t>Hydroxyde de sodium (pour l</w:t>
      </w:r>
      <w:r w:rsidR="007A1663" w:rsidRPr="00EB690A">
        <w:rPr>
          <w:szCs w:val="22"/>
          <w:lang w:val="fr-FR"/>
        </w:rPr>
        <w:t>’</w:t>
      </w:r>
      <w:r w:rsidRPr="00EB690A">
        <w:rPr>
          <w:szCs w:val="22"/>
          <w:lang w:val="fr-FR"/>
        </w:rPr>
        <w:t>ajustement du pH)</w:t>
      </w:r>
    </w:p>
    <w:p w:rsidR="005F6F79" w:rsidRPr="00EB690A" w:rsidRDefault="002A7C98" w:rsidP="00262EAE">
      <w:pPr>
        <w:rPr>
          <w:szCs w:val="22"/>
          <w:lang w:val="fr-FR"/>
        </w:rPr>
      </w:pPr>
      <w:r w:rsidRPr="00EB690A">
        <w:rPr>
          <w:szCs w:val="22"/>
          <w:lang w:val="fr-FR"/>
        </w:rPr>
        <w:t>Acide chlorhydrique (pour l</w:t>
      </w:r>
      <w:r w:rsidR="007A1663" w:rsidRPr="00EB690A">
        <w:rPr>
          <w:szCs w:val="22"/>
          <w:lang w:val="fr-FR"/>
        </w:rPr>
        <w:t>’</w:t>
      </w:r>
      <w:r w:rsidRPr="00EB690A">
        <w:rPr>
          <w:szCs w:val="22"/>
          <w:lang w:val="fr-FR"/>
        </w:rPr>
        <w:t>ajustement du pH)</w:t>
      </w:r>
    </w:p>
    <w:p w:rsidR="002A7C98" w:rsidRPr="00EB690A" w:rsidRDefault="002A7C98" w:rsidP="00262EAE">
      <w:pPr>
        <w:rPr>
          <w:szCs w:val="22"/>
          <w:lang w:val="fr-FR"/>
        </w:rPr>
      </w:pPr>
    </w:p>
    <w:p w:rsidR="002A7C98" w:rsidRPr="00EB690A" w:rsidRDefault="002A7C98" w:rsidP="00262EAE">
      <w:pPr>
        <w:rPr>
          <w:szCs w:val="22"/>
          <w:u w:val="single"/>
          <w:lang w:val="fr-FR"/>
        </w:rPr>
      </w:pPr>
      <w:r w:rsidRPr="00EB690A">
        <w:rPr>
          <w:szCs w:val="22"/>
          <w:u w:val="single"/>
          <w:lang w:val="fr-FR"/>
        </w:rPr>
        <w:t>Solvant</w:t>
      </w:r>
      <w:r w:rsidRPr="00686126">
        <w:rPr>
          <w:szCs w:val="22"/>
          <w:lang w:val="fr-FR"/>
        </w:rPr>
        <w:t> </w:t>
      </w:r>
    </w:p>
    <w:p w:rsidR="002A7C98" w:rsidRPr="00EB690A" w:rsidRDefault="00A26933" w:rsidP="00262EAE">
      <w:pPr>
        <w:rPr>
          <w:szCs w:val="22"/>
          <w:lang w:val="fr-FR"/>
        </w:rPr>
      </w:pPr>
      <w:r w:rsidRPr="00EB690A">
        <w:rPr>
          <w:szCs w:val="22"/>
          <w:lang w:val="fr-FR"/>
        </w:rPr>
        <w:t>Histidine</w:t>
      </w:r>
    </w:p>
    <w:p w:rsidR="002A7C98" w:rsidRPr="00EB690A" w:rsidRDefault="002A7C98" w:rsidP="00262EAE">
      <w:pPr>
        <w:rPr>
          <w:szCs w:val="22"/>
          <w:lang w:val="fr-FR"/>
        </w:rPr>
      </w:pPr>
      <w:r w:rsidRPr="00EB690A">
        <w:rPr>
          <w:szCs w:val="22"/>
          <w:lang w:val="fr-FR"/>
        </w:rPr>
        <w:t>Eau pour préparations injectables</w:t>
      </w:r>
    </w:p>
    <w:p w:rsidR="002A7C98" w:rsidRPr="00EB690A" w:rsidRDefault="002A7C98" w:rsidP="00262EAE">
      <w:pPr>
        <w:rPr>
          <w:szCs w:val="22"/>
          <w:lang w:val="fr-FR"/>
        </w:rPr>
      </w:pPr>
      <w:r w:rsidRPr="00EB690A">
        <w:rPr>
          <w:szCs w:val="22"/>
          <w:lang w:val="fr-FR"/>
        </w:rPr>
        <w:t>Hydroxyde de sodium (pour l</w:t>
      </w:r>
      <w:r w:rsidR="007A1663" w:rsidRPr="00EB690A">
        <w:rPr>
          <w:szCs w:val="22"/>
          <w:lang w:val="fr-FR"/>
        </w:rPr>
        <w:t>’</w:t>
      </w:r>
      <w:r w:rsidRPr="00EB690A">
        <w:rPr>
          <w:szCs w:val="22"/>
          <w:lang w:val="fr-FR"/>
        </w:rPr>
        <w:t>ajustement du pH)</w:t>
      </w:r>
    </w:p>
    <w:p w:rsidR="00812D16" w:rsidRPr="00EB690A" w:rsidRDefault="002A7C98" w:rsidP="00262EAE">
      <w:pPr>
        <w:rPr>
          <w:szCs w:val="22"/>
          <w:lang w:val="fr-FR"/>
        </w:rPr>
      </w:pPr>
      <w:r w:rsidRPr="00EB690A">
        <w:rPr>
          <w:szCs w:val="22"/>
          <w:lang w:val="fr-FR"/>
        </w:rPr>
        <w:t>Acide chlorhydrique (pour l</w:t>
      </w:r>
      <w:r w:rsidR="007A1663" w:rsidRPr="00EB690A">
        <w:rPr>
          <w:szCs w:val="22"/>
          <w:lang w:val="fr-FR"/>
        </w:rPr>
        <w:t>’</w:t>
      </w:r>
      <w:r w:rsidRPr="00EB690A">
        <w:rPr>
          <w:szCs w:val="22"/>
          <w:lang w:val="fr-FR"/>
        </w:rPr>
        <w:t>ajustement du pH)</w:t>
      </w:r>
    </w:p>
    <w:p w:rsidR="00812D16" w:rsidRPr="00EB690A" w:rsidRDefault="00812D16" w:rsidP="00262EAE">
      <w:pPr>
        <w:rPr>
          <w:szCs w:val="22"/>
          <w:lang w:val="fr-FR"/>
        </w:rPr>
      </w:pPr>
    </w:p>
    <w:p w:rsidR="00812D16" w:rsidRPr="00EB690A" w:rsidRDefault="00812D16" w:rsidP="00262EAE">
      <w:pPr>
        <w:ind w:left="567" w:hanging="567"/>
        <w:outlineLvl w:val="0"/>
        <w:rPr>
          <w:szCs w:val="22"/>
          <w:lang w:val="fr-FR"/>
        </w:rPr>
      </w:pPr>
      <w:r w:rsidRPr="00EB690A">
        <w:rPr>
          <w:b/>
          <w:szCs w:val="22"/>
          <w:lang w:val="fr-FR"/>
        </w:rPr>
        <w:t>6.2</w:t>
      </w:r>
      <w:r w:rsidRPr="00EB690A">
        <w:rPr>
          <w:b/>
          <w:szCs w:val="22"/>
          <w:lang w:val="fr-FR"/>
        </w:rPr>
        <w:tab/>
        <w:t>Incompatibilités</w:t>
      </w:r>
    </w:p>
    <w:p w:rsidR="00640506" w:rsidRPr="00EB690A" w:rsidRDefault="00640506" w:rsidP="00262EAE">
      <w:pPr>
        <w:rPr>
          <w:szCs w:val="22"/>
          <w:lang w:val="fr-FR"/>
        </w:rPr>
      </w:pPr>
    </w:p>
    <w:p w:rsidR="0044271E" w:rsidRPr="00EB690A" w:rsidRDefault="00640506" w:rsidP="00262EAE">
      <w:pPr>
        <w:rPr>
          <w:szCs w:val="22"/>
          <w:lang w:val="fr-FR"/>
        </w:rPr>
      </w:pPr>
      <w:r w:rsidRPr="00EB690A">
        <w:rPr>
          <w:szCs w:val="22"/>
          <w:lang w:val="fr-FR"/>
        </w:rPr>
        <w:t>En l</w:t>
      </w:r>
      <w:r w:rsidR="007A1663" w:rsidRPr="00EB690A">
        <w:rPr>
          <w:szCs w:val="22"/>
          <w:lang w:val="fr-FR"/>
        </w:rPr>
        <w:t>’</w:t>
      </w:r>
      <w:r w:rsidRPr="00EB690A">
        <w:rPr>
          <w:szCs w:val="22"/>
          <w:lang w:val="fr-FR"/>
        </w:rPr>
        <w:t>absence d</w:t>
      </w:r>
      <w:r w:rsidR="007A1663" w:rsidRPr="00EB690A">
        <w:rPr>
          <w:szCs w:val="22"/>
          <w:lang w:val="fr-FR"/>
        </w:rPr>
        <w:t>’</w:t>
      </w:r>
      <w:r w:rsidRPr="00EB690A">
        <w:rPr>
          <w:szCs w:val="22"/>
          <w:lang w:val="fr-FR"/>
        </w:rPr>
        <w:t>études de compatibilité, ce médicament ne doit pas être mélangé avec d</w:t>
      </w:r>
      <w:r w:rsidR="007A1663" w:rsidRPr="00EB690A">
        <w:rPr>
          <w:szCs w:val="22"/>
          <w:lang w:val="fr-FR"/>
        </w:rPr>
        <w:t>’</w:t>
      </w:r>
      <w:r w:rsidRPr="00EB690A">
        <w:rPr>
          <w:szCs w:val="22"/>
          <w:lang w:val="fr-FR"/>
        </w:rPr>
        <w:t>autres médicaments ni reconstitué avec des solutions pour perfusion autres que le solvant histidine fourni.</w:t>
      </w:r>
    </w:p>
    <w:p w:rsidR="002A7C98" w:rsidRPr="00EB690A" w:rsidRDefault="002A7C98" w:rsidP="00262EAE">
      <w:pPr>
        <w:rPr>
          <w:szCs w:val="22"/>
          <w:lang w:val="fr-FR"/>
        </w:rPr>
      </w:pPr>
    </w:p>
    <w:p w:rsidR="00812D16" w:rsidRPr="00EB690A" w:rsidRDefault="00812D16" w:rsidP="00262EAE">
      <w:pPr>
        <w:ind w:left="567" w:hanging="567"/>
        <w:outlineLvl w:val="0"/>
        <w:rPr>
          <w:szCs w:val="22"/>
          <w:lang w:val="fr-FR"/>
        </w:rPr>
      </w:pPr>
      <w:r w:rsidRPr="00EB690A">
        <w:rPr>
          <w:b/>
          <w:szCs w:val="22"/>
          <w:lang w:val="fr-FR"/>
        </w:rPr>
        <w:t>6.3</w:t>
      </w:r>
      <w:r w:rsidRPr="00EB690A">
        <w:rPr>
          <w:b/>
          <w:szCs w:val="22"/>
          <w:lang w:val="fr-FR"/>
        </w:rPr>
        <w:tab/>
        <w:t>Durée de conservation</w:t>
      </w:r>
    </w:p>
    <w:p w:rsidR="002A7C98" w:rsidRPr="00EB690A" w:rsidRDefault="002A7C98" w:rsidP="00262EAE">
      <w:pPr>
        <w:rPr>
          <w:szCs w:val="22"/>
          <w:lang w:val="fr-FR"/>
        </w:rPr>
      </w:pPr>
    </w:p>
    <w:p w:rsidR="002A7C98" w:rsidRPr="00620157" w:rsidRDefault="00620157" w:rsidP="00262EAE">
      <w:pPr>
        <w:rPr>
          <w:szCs w:val="22"/>
          <w:lang w:val="fr-FR"/>
        </w:rPr>
      </w:pPr>
      <w:r>
        <w:rPr>
          <w:szCs w:val="22"/>
          <w:u w:val="single"/>
          <w:lang w:val="fr-FR"/>
        </w:rPr>
        <w:t>Avant ouverture</w:t>
      </w:r>
    </w:p>
    <w:p w:rsidR="002A7C98" w:rsidRPr="00EB690A" w:rsidRDefault="0044271E" w:rsidP="00262EAE">
      <w:pPr>
        <w:rPr>
          <w:szCs w:val="22"/>
          <w:lang w:val="fr-FR"/>
        </w:rPr>
      </w:pPr>
      <w:r w:rsidRPr="00EB690A">
        <w:rPr>
          <w:szCs w:val="22"/>
          <w:lang w:val="fr-FR"/>
        </w:rPr>
        <w:t xml:space="preserve">2 ans. Pendant la durée de conservation, Refixia peut être conservé à une température ne dépassant pas 30°C pendant une période unique de 6 mois maximum. Une fois que le produit a été retiré du réfrigérateur, il ne doit plus y être replacé. </w:t>
      </w:r>
      <w:r w:rsidR="000C3F84" w:rsidRPr="00EB690A">
        <w:rPr>
          <w:szCs w:val="22"/>
          <w:lang w:val="fr-FR"/>
        </w:rPr>
        <w:t xml:space="preserve">Indiquer </w:t>
      </w:r>
      <w:r w:rsidRPr="00EB690A">
        <w:rPr>
          <w:szCs w:val="22"/>
          <w:lang w:val="fr-FR"/>
        </w:rPr>
        <w:t>le début d</w:t>
      </w:r>
      <w:r w:rsidR="00004A1E" w:rsidRPr="00EB690A">
        <w:rPr>
          <w:szCs w:val="22"/>
          <w:lang w:val="fr-FR"/>
        </w:rPr>
        <w:t>e la période de conservation</w:t>
      </w:r>
      <w:r w:rsidRPr="00EB690A">
        <w:rPr>
          <w:szCs w:val="22"/>
          <w:lang w:val="fr-FR"/>
        </w:rPr>
        <w:t xml:space="preserve"> à température ambiante sur l</w:t>
      </w:r>
      <w:r w:rsidR="007A1663" w:rsidRPr="00EB690A">
        <w:rPr>
          <w:szCs w:val="22"/>
          <w:lang w:val="fr-FR"/>
        </w:rPr>
        <w:t>’</w:t>
      </w:r>
      <w:r w:rsidRPr="00EB690A">
        <w:rPr>
          <w:szCs w:val="22"/>
          <w:lang w:val="fr-FR"/>
        </w:rPr>
        <w:t>emballage extérieur.</w:t>
      </w:r>
    </w:p>
    <w:p w:rsidR="002A7C98" w:rsidRPr="00EB690A" w:rsidRDefault="002A7C98" w:rsidP="00262EAE">
      <w:pPr>
        <w:rPr>
          <w:szCs w:val="22"/>
          <w:lang w:val="fr-FR"/>
        </w:rPr>
      </w:pPr>
    </w:p>
    <w:p w:rsidR="002A7C98" w:rsidRPr="00EB690A" w:rsidRDefault="002A7C98" w:rsidP="00262EAE">
      <w:pPr>
        <w:rPr>
          <w:szCs w:val="22"/>
          <w:u w:val="single"/>
          <w:lang w:val="fr-FR"/>
        </w:rPr>
      </w:pPr>
      <w:r w:rsidRPr="00EB690A">
        <w:rPr>
          <w:szCs w:val="22"/>
          <w:u w:val="single"/>
          <w:lang w:val="fr-FR"/>
        </w:rPr>
        <w:t>Après reconstitution</w:t>
      </w:r>
    </w:p>
    <w:p w:rsidR="004B64F2" w:rsidRDefault="00E04013" w:rsidP="00262EAE">
      <w:pPr>
        <w:rPr>
          <w:szCs w:val="22"/>
          <w:lang w:val="fr-FR"/>
        </w:rPr>
      </w:pPr>
      <w:r w:rsidRPr="00EB690A">
        <w:rPr>
          <w:szCs w:val="22"/>
          <w:lang w:val="fr-FR"/>
        </w:rPr>
        <w:t>La stabilité physique et chimique en cours d</w:t>
      </w:r>
      <w:r w:rsidR="007A1663" w:rsidRPr="00EB690A">
        <w:rPr>
          <w:szCs w:val="22"/>
          <w:lang w:val="fr-FR"/>
        </w:rPr>
        <w:t>’</w:t>
      </w:r>
      <w:r w:rsidRPr="00EB690A">
        <w:rPr>
          <w:szCs w:val="22"/>
          <w:lang w:val="fr-FR"/>
        </w:rPr>
        <w:t>utilisation a été démontrée pendant 24 heures au réfrigérateur (entre 2°C et 8°C) et pendant 4 heures à température ambiante (≤ 30°C).</w:t>
      </w:r>
      <w:r w:rsidR="004B64F2">
        <w:rPr>
          <w:szCs w:val="22"/>
          <w:lang w:val="fr-FR"/>
        </w:rPr>
        <w:t xml:space="preserve"> </w:t>
      </w:r>
    </w:p>
    <w:p w:rsidR="00BA50B8" w:rsidRPr="00EB690A" w:rsidRDefault="004B64F2" w:rsidP="00262EAE">
      <w:pPr>
        <w:rPr>
          <w:szCs w:val="22"/>
          <w:lang w:val="fr-FR"/>
        </w:rPr>
      </w:pPr>
      <w:r>
        <w:rPr>
          <w:szCs w:val="22"/>
          <w:lang w:val="fr-FR"/>
        </w:rPr>
        <w:t xml:space="preserve">D’un point de vue microbiologique, le produit reconstitué doit être immédiatement utilisé. </w:t>
      </w:r>
      <w:r w:rsidR="00E04013" w:rsidRPr="00EB690A">
        <w:rPr>
          <w:szCs w:val="22"/>
          <w:lang w:val="fr-FR"/>
        </w:rPr>
        <w:t>S</w:t>
      </w:r>
      <w:r w:rsidR="007A1663" w:rsidRPr="00EB690A">
        <w:rPr>
          <w:szCs w:val="22"/>
          <w:lang w:val="fr-FR"/>
        </w:rPr>
        <w:t>’</w:t>
      </w:r>
      <w:r w:rsidR="00E04013" w:rsidRPr="00EB690A">
        <w:rPr>
          <w:szCs w:val="22"/>
          <w:lang w:val="fr-FR"/>
        </w:rPr>
        <w:t>il n</w:t>
      </w:r>
      <w:r w:rsidR="007A1663" w:rsidRPr="00EB690A">
        <w:rPr>
          <w:szCs w:val="22"/>
          <w:lang w:val="fr-FR"/>
        </w:rPr>
        <w:t>’</w:t>
      </w:r>
      <w:r w:rsidR="00E04013" w:rsidRPr="00EB690A">
        <w:rPr>
          <w:szCs w:val="22"/>
          <w:lang w:val="fr-FR"/>
        </w:rPr>
        <w:t>est pas utilisé immédiatement, la durée et les conditions de conservation en cours d</w:t>
      </w:r>
      <w:r w:rsidR="007A1663" w:rsidRPr="00EB690A">
        <w:rPr>
          <w:szCs w:val="22"/>
          <w:lang w:val="fr-FR"/>
        </w:rPr>
        <w:t>’</w:t>
      </w:r>
      <w:r w:rsidR="00E04013" w:rsidRPr="00EB690A">
        <w:rPr>
          <w:szCs w:val="22"/>
          <w:lang w:val="fr-FR"/>
        </w:rPr>
        <w:t>utilisation sont sous la responsabilité des utilisateurs et ne devraient normalement pas dépasser 4 heures à température ambiante (≤</w:t>
      </w:r>
      <w:r w:rsidR="00AF41B7" w:rsidRPr="00EB690A">
        <w:rPr>
          <w:szCs w:val="22"/>
          <w:lang w:val="fr-FR"/>
        </w:rPr>
        <w:t> </w:t>
      </w:r>
      <w:r w:rsidR="00E04013" w:rsidRPr="00EB690A">
        <w:rPr>
          <w:szCs w:val="22"/>
          <w:lang w:val="fr-FR"/>
        </w:rPr>
        <w:t>30°C) ou 24 heures au réfrigérateur (entre 2°C et 8°C), à moins que la reconstitution n</w:t>
      </w:r>
      <w:r w:rsidR="007A1663" w:rsidRPr="00EB690A">
        <w:rPr>
          <w:szCs w:val="22"/>
          <w:lang w:val="fr-FR"/>
        </w:rPr>
        <w:t>’</w:t>
      </w:r>
      <w:r w:rsidR="00E04013" w:rsidRPr="00EB690A">
        <w:rPr>
          <w:szCs w:val="22"/>
          <w:lang w:val="fr-FR"/>
        </w:rPr>
        <w:t>ait été réalisée dans des conditions d</w:t>
      </w:r>
      <w:r w:rsidR="007A1663" w:rsidRPr="00EB690A">
        <w:rPr>
          <w:szCs w:val="22"/>
          <w:lang w:val="fr-FR"/>
        </w:rPr>
        <w:t>’</w:t>
      </w:r>
      <w:r w:rsidR="00E04013" w:rsidRPr="00EB690A">
        <w:rPr>
          <w:szCs w:val="22"/>
          <w:lang w:val="fr-FR"/>
        </w:rPr>
        <w:t>asepsie contrôlées et validées.</w:t>
      </w:r>
    </w:p>
    <w:p w:rsidR="002A7C98" w:rsidRPr="00EB690A" w:rsidRDefault="002A7C98" w:rsidP="00262EAE">
      <w:pPr>
        <w:rPr>
          <w:szCs w:val="22"/>
          <w:lang w:val="fr-FR"/>
        </w:rPr>
      </w:pPr>
    </w:p>
    <w:p w:rsidR="00812D16" w:rsidRPr="00EB690A" w:rsidRDefault="00812D16" w:rsidP="00262EAE">
      <w:pPr>
        <w:ind w:left="567" w:hanging="567"/>
        <w:outlineLvl w:val="0"/>
        <w:rPr>
          <w:b/>
          <w:szCs w:val="22"/>
          <w:lang w:val="fr-FR"/>
        </w:rPr>
      </w:pPr>
      <w:r w:rsidRPr="00EB690A">
        <w:rPr>
          <w:b/>
          <w:szCs w:val="22"/>
          <w:lang w:val="fr-FR"/>
        </w:rPr>
        <w:t>6.4</w:t>
      </w:r>
      <w:r w:rsidRPr="00EB690A">
        <w:rPr>
          <w:b/>
          <w:szCs w:val="22"/>
          <w:lang w:val="fr-FR"/>
        </w:rPr>
        <w:tab/>
        <w:t>Précautions particulières de conservation</w:t>
      </w:r>
    </w:p>
    <w:p w:rsidR="002A7C98" w:rsidRPr="00EB690A" w:rsidRDefault="002A7C98" w:rsidP="00262EAE">
      <w:pPr>
        <w:rPr>
          <w:szCs w:val="22"/>
          <w:lang w:val="fr-FR"/>
        </w:rPr>
      </w:pPr>
    </w:p>
    <w:p w:rsidR="002A7C98" w:rsidRPr="00EB690A" w:rsidRDefault="002A7C98" w:rsidP="00262EAE">
      <w:pPr>
        <w:rPr>
          <w:szCs w:val="22"/>
          <w:lang w:val="fr-FR"/>
        </w:rPr>
      </w:pPr>
      <w:r w:rsidRPr="00EB690A">
        <w:rPr>
          <w:szCs w:val="22"/>
          <w:lang w:val="fr-FR"/>
        </w:rPr>
        <w:t>À conserver au réfrigérateur (entre 2°C et 8°C). Ne pas congeler.</w:t>
      </w:r>
    </w:p>
    <w:p w:rsidR="002A7C98" w:rsidRPr="00EB690A" w:rsidRDefault="00C22E04" w:rsidP="00262EAE">
      <w:pPr>
        <w:rPr>
          <w:szCs w:val="22"/>
          <w:lang w:val="fr-FR"/>
        </w:rPr>
      </w:pPr>
      <w:r w:rsidRPr="00EB690A">
        <w:rPr>
          <w:szCs w:val="22"/>
          <w:lang w:val="fr-FR"/>
        </w:rPr>
        <w:t>À</w:t>
      </w:r>
      <w:r w:rsidR="002A7C98" w:rsidRPr="00EB690A">
        <w:rPr>
          <w:szCs w:val="22"/>
          <w:lang w:val="fr-FR"/>
        </w:rPr>
        <w:t xml:space="preserve"> conserver dans l</w:t>
      </w:r>
      <w:r w:rsidR="007A1663" w:rsidRPr="00EB690A">
        <w:rPr>
          <w:szCs w:val="22"/>
          <w:lang w:val="fr-FR"/>
        </w:rPr>
        <w:t>’</w:t>
      </w:r>
      <w:r w:rsidR="002A7C98" w:rsidRPr="00EB690A">
        <w:rPr>
          <w:szCs w:val="22"/>
          <w:lang w:val="fr-FR"/>
        </w:rPr>
        <w:t>emballage d</w:t>
      </w:r>
      <w:r w:rsidR="007A1663" w:rsidRPr="00EB690A">
        <w:rPr>
          <w:szCs w:val="22"/>
          <w:lang w:val="fr-FR"/>
        </w:rPr>
        <w:t>’</w:t>
      </w:r>
      <w:r w:rsidR="002A7C98" w:rsidRPr="00EB690A">
        <w:rPr>
          <w:szCs w:val="22"/>
          <w:lang w:val="fr-FR"/>
        </w:rPr>
        <w:t>origine à l</w:t>
      </w:r>
      <w:r w:rsidR="007A1663" w:rsidRPr="00EB690A">
        <w:rPr>
          <w:szCs w:val="22"/>
          <w:lang w:val="fr-FR"/>
        </w:rPr>
        <w:t>’</w:t>
      </w:r>
      <w:r w:rsidR="002A7C98" w:rsidRPr="00EB690A">
        <w:rPr>
          <w:szCs w:val="22"/>
          <w:lang w:val="fr-FR"/>
        </w:rPr>
        <w:t>abri de la lumière.</w:t>
      </w:r>
    </w:p>
    <w:p w:rsidR="002A7C98" w:rsidRPr="00EB690A" w:rsidRDefault="002A7C98" w:rsidP="00262EAE">
      <w:pPr>
        <w:rPr>
          <w:szCs w:val="22"/>
          <w:lang w:val="fr-FR"/>
        </w:rPr>
      </w:pPr>
      <w:r w:rsidRPr="00EB690A">
        <w:rPr>
          <w:szCs w:val="22"/>
          <w:lang w:val="fr-FR"/>
        </w:rPr>
        <w:t>Pour les conditions de conservation du médicament après reconstitution</w:t>
      </w:r>
      <w:r w:rsidR="000C3F84" w:rsidRPr="00EB690A">
        <w:rPr>
          <w:szCs w:val="22"/>
          <w:lang w:val="fr-FR"/>
        </w:rPr>
        <w:t xml:space="preserve"> et à température ambiante</w:t>
      </w:r>
      <w:r w:rsidRPr="00EB690A">
        <w:rPr>
          <w:szCs w:val="22"/>
          <w:lang w:val="fr-FR"/>
        </w:rPr>
        <w:t>, voir la rubrique 6.3.</w:t>
      </w:r>
    </w:p>
    <w:p w:rsidR="00812D16" w:rsidRPr="00EB690A" w:rsidRDefault="00812D16" w:rsidP="00262EAE">
      <w:pPr>
        <w:rPr>
          <w:szCs w:val="22"/>
          <w:lang w:val="fr-FR"/>
        </w:rPr>
      </w:pPr>
    </w:p>
    <w:p w:rsidR="00812D16" w:rsidRPr="00EB690A" w:rsidRDefault="00F9016F" w:rsidP="00262EAE">
      <w:pPr>
        <w:outlineLvl w:val="0"/>
        <w:rPr>
          <w:b/>
          <w:szCs w:val="22"/>
          <w:lang w:val="fr-FR"/>
        </w:rPr>
      </w:pPr>
      <w:r w:rsidRPr="00EB690A">
        <w:rPr>
          <w:b/>
          <w:szCs w:val="22"/>
          <w:lang w:val="fr-FR"/>
        </w:rPr>
        <w:t>6.5</w:t>
      </w:r>
      <w:r w:rsidRPr="00EB690A">
        <w:rPr>
          <w:b/>
          <w:szCs w:val="22"/>
          <w:lang w:val="fr-FR"/>
        </w:rPr>
        <w:tab/>
        <w:t>Nature et contenu de l</w:t>
      </w:r>
      <w:r w:rsidR="007A1663" w:rsidRPr="00EB690A">
        <w:rPr>
          <w:b/>
          <w:szCs w:val="22"/>
          <w:lang w:val="fr-FR"/>
        </w:rPr>
        <w:t>’</w:t>
      </w:r>
      <w:r w:rsidRPr="00EB690A">
        <w:rPr>
          <w:b/>
          <w:szCs w:val="22"/>
          <w:lang w:val="fr-FR"/>
        </w:rPr>
        <w:t>emballage extérieur</w:t>
      </w:r>
    </w:p>
    <w:p w:rsidR="002A7C98" w:rsidRPr="00EB690A" w:rsidRDefault="002A7C98" w:rsidP="00262EAE">
      <w:pPr>
        <w:rPr>
          <w:szCs w:val="22"/>
          <w:lang w:val="fr-FR"/>
        </w:rPr>
      </w:pPr>
    </w:p>
    <w:p w:rsidR="002A7C98" w:rsidRPr="00EB690A" w:rsidRDefault="002A7C98" w:rsidP="00262EAE">
      <w:pPr>
        <w:rPr>
          <w:szCs w:val="22"/>
          <w:lang w:val="fr-FR"/>
        </w:rPr>
      </w:pPr>
      <w:r w:rsidRPr="00EB690A">
        <w:rPr>
          <w:szCs w:val="22"/>
          <w:lang w:val="fr-FR"/>
        </w:rPr>
        <w:t>Chaque emballage contient :</w:t>
      </w:r>
    </w:p>
    <w:p w:rsidR="002A7C98" w:rsidRPr="00EB690A" w:rsidRDefault="007658B6" w:rsidP="00262EAE">
      <w:pPr>
        <w:ind w:left="567" w:hanging="567"/>
        <w:rPr>
          <w:lang w:val="fr-FR"/>
        </w:rPr>
      </w:pPr>
      <w:r w:rsidRPr="00EB690A">
        <w:rPr>
          <w:lang w:val="fr-FR"/>
        </w:rPr>
        <w:t>–</w:t>
      </w:r>
      <w:r w:rsidRPr="00EB690A">
        <w:rPr>
          <w:lang w:val="fr-FR"/>
        </w:rPr>
        <w:tab/>
        <w:t xml:space="preserve">1 flacon en verre (type I) </w:t>
      </w:r>
      <w:r w:rsidR="000C47BD">
        <w:rPr>
          <w:lang w:val="fr-FR"/>
        </w:rPr>
        <w:t>avec</w:t>
      </w:r>
      <w:r w:rsidR="006F053D" w:rsidRPr="00EB690A">
        <w:rPr>
          <w:lang w:val="fr-FR"/>
        </w:rPr>
        <w:t xml:space="preserve"> </w:t>
      </w:r>
      <w:r w:rsidRPr="00EB690A">
        <w:rPr>
          <w:lang w:val="fr-FR"/>
        </w:rPr>
        <w:t xml:space="preserve">poudre et bouchon </w:t>
      </w:r>
      <w:r w:rsidR="00204F44">
        <w:rPr>
          <w:lang w:val="fr-FR"/>
        </w:rPr>
        <w:t xml:space="preserve">en </w:t>
      </w:r>
      <w:r w:rsidRPr="00EB690A">
        <w:rPr>
          <w:lang w:val="fr-FR"/>
        </w:rPr>
        <w:t>caoutchouc chlorobutyle</w:t>
      </w:r>
    </w:p>
    <w:p w:rsidR="002A7C98" w:rsidRPr="00EB690A" w:rsidRDefault="007658B6" w:rsidP="00262EAE">
      <w:pPr>
        <w:ind w:left="567" w:hanging="567"/>
        <w:rPr>
          <w:lang w:val="fr-FR"/>
        </w:rPr>
      </w:pPr>
      <w:r w:rsidRPr="00EB690A">
        <w:rPr>
          <w:lang w:val="fr-FR"/>
        </w:rPr>
        <w:t>–</w:t>
      </w:r>
      <w:r w:rsidRPr="00EB690A">
        <w:rPr>
          <w:lang w:val="fr-FR"/>
        </w:rPr>
        <w:tab/>
        <w:t>1 adaptateur pour flacon stérile pour la reconstitution</w:t>
      </w:r>
    </w:p>
    <w:p w:rsidR="002A7C98" w:rsidRPr="00EB690A" w:rsidRDefault="007658B6" w:rsidP="00262EAE">
      <w:pPr>
        <w:ind w:left="567" w:hanging="567"/>
        <w:rPr>
          <w:lang w:val="fr-FR"/>
        </w:rPr>
      </w:pPr>
      <w:r w:rsidRPr="00EB690A">
        <w:rPr>
          <w:lang w:val="fr-FR"/>
        </w:rPr>
        <w:t>–</w:t>
      </w:r>
      <w:r w:rsidRPr="00EB690A">
        <w:rPr>
          <w:lang w:val="fr-FR"/>
        </w:rPr>
        <w:tab/>
        <w:t xml:space="preserve">1 seringue préremplie de 4 ml de solvant </w:t>
      </w:r>
      <w:r w:rsidR="00204F44">
        <w:rPr>
          <w:lang w:val="fr-FR"/>
        </w:rPr>
        <w:t>d’</w:t>
      </w:r>
      <w:r w:rsidRPr="00EB690A">
        <w:rPr>
          <w:lang w:val="fr-FR"/>
        </w:rPr>
        <w:t>histidine avec valve antiretour (polypropylène),</w:t>
      </w:r>
      <w:r w:rsidR="006F053D">
        <w:rPr>
          <w:lang w:val="fr-FR"/>
        </w:rPr>
        <w:t xml:space="preserve"> </w:t>
      </w:r>
      <w:r w:rsidR="00204F44">
        <w:rPr>
          <w:lang w:val="fr-FR"/>
        </w:rPr>
        <w:t xml:space="preserve">un </w:t>
      </w:r>
      <w:r w:rsidRPr="00EB690A">
        <w:rPr>
          <w:lang w:val="fr-FR"/>
        </w:rPr>
        <w:t xml:space="preserve">piston </w:t>
      </w:r>
      <w:r w:rsidR="00204F44">
        <w:rPr>
          <w:lang w:val="fr-FR"/>
        </w:rPr>
        <w:t xml:space="preserve">en </w:t>
      </w:r>
      <w:r w:rsidRPr="00EB690A">
        <w:rPr>
          <w:lang w:val="fr-FR"/>
        </w:rPr>
        <w:t>caoutchouc</w:t>
      </w:r>
      <w:r w:rsidR="00620157">
        <w:rPr>
          <w:lang w:val="fr-FR"/>
        </w:rPr>
        <w:t xml:space="preserve"> (</w:t>
      </w:r>
      <w:r w:rsidRPr="00EB690A">
        <w:rPr>
          <w:lang w:val="fr-FR"/>
        </w:rPr>
        <w:t>bromobutyle</w:t>
      </w:r>
      <w:r w:rsidR="00620157">
        <w:rPr>
          <w:lang w:val="fr-FR"/>
        </w:rPr>
        <w:t>)</w:t>
      </w:r>
      <w:r w:rsidRPr="00EB690A">
        <w:rPr>
          <w:lang w:val="fr-FR"/>
        </w:rPr>
        <w:t xml:space="preserve"> et </w:t>
      </w:r>
      <w:r w:rsidR="00307C1C">
        <w:rPr>
          <w:lang w:val="fr-FR"/>
        </w:rPr>
        <w:t>un</w:t>
      </w:r>
      <w:r w:rsidR="00A80407">
        <w:rPr>
          <w:lang w:val="fr-FR"/>
        </w:rPr>
        <w:t>e extrémité de</w:t>
      </w:r>
      <w:r w:rsidR="00620157">
        <w:rPr>
          <w:lang w:val="fr-FR"/>
        </w:rPr>
        <w:t xml:space="preserve"> </w:t>
      </w:r>
      <w:r w:rsidRPr="00EB690A">
        <w:rPr>
          <w:lang w:val="fr-FR"/>
        </w:rPr>
        <w:t xml:space="preserve">capuchon avec bouchon </w:t>
      </w:r>
      <w:r w:rsidR="00620157">
        <w:rPr>
          <w:lang w:val="fr-FR"/>
        </w:rPr>
        <w:t>(</w:t>
      </w:r>
      <w:r w:rsidRPr="00EB690A">
        <w:rPr>
          <w:lang w:val="fr-FR"/>
        </w:rPr>
        <w:t>bromobutyle</w:t>
      </w:r>
      <w:r w:rsidR="00620157">
        <w:rPr>
          <w:lang w:val="fr-FR"/>
        </w:rPr>
        <w:t>)</w:t>
      </w:r>
    </w:p>
    <w:p w:rsidR="002A7C98" w:rsidRPr="00EB690A" w:rsidRDefault="007658B6" w:rsidP="00262EAE">
      <w:pPr>
        <w:ind w:left="567" w:hanging="567"/>
        <w:rPr>
          <w:lang w:val="fr-FR"/>
        </w:rPr>
      </w:pPr>
      <w:r w:rsidRPr="00EB690A">
        <w:rPr>
          <w:lang w:val="fr-FR"/>
        </w:rPr>
        <w:t>–</w:t>
      </w:r>
      <w:r w:rsidRPr="00EB690A">
        <w:rPr>
          <w:lang w:val="fr-FR"/>
        </w:rPr>
        <w:tab/>
        <w:t>1 tige de piston (polypropylène).</w:t>
      </w:r>
    </w:p>
    <w:p w:rsidR="005E1E74" w:rsidRPr="00EB690A" w:rsidRDefault="005E1E74" w:rsidP="00262EAE">
      <w:pPr>
        <w:ind w:left="567" w:hanging="567"/>
        <w:rPr>
          <w:lang w:val="fr-FR"/>
        </w:rPr>
      </w:pPr>
    </w:p>
    <w:p w:rsidR="00DA7EF2" w:rsidRPr="00EB690A" w:rsidRDefault="00DA7EF2" w:rsidP="00262EAE">
      <w:pPr>
        <w:rPr>
          <w:szCs w:val="22"/>
          <w:lang w:val="fr-FR"/>
        </w:rPr>
      </w:pPr>
      <w:r w:rsidRPr="00EB690A">
        <w:rPr>
          <w:szCs w:val="22"/>
          <w:lang w:val="fr-FR"/>
        </w:rPr>
        <w:t>Boîte de 1.</w:t>
      </w:r>
    </w:p>
    <w:p w:rsidR="002A7C98" w:rsidRPr="00EB690A" w:rsidRDefault="002A7C98" w:rsidP="00262EAE">
      <w:pPr>
        <w:rPr>
          <w:szCs w:val="22"/>
          <w:lang w:val="fr-FR"/>
        </w:rPr>
      </w:pPr>
    </w:p>
    <w:p w:rsidR="00812D16" w:rsidRPr="00EB690A" w:rsidRDefault="00812D16" w:rsidP="00262EAE">
      <w:pPr>
        <w:ind w:left="567" w:hanging="567"/>
        <w:outlineLvl w:val="0"/>
        <w:rPr>
          <w:szCs w:val="22"/>
          <w:lang w:val="fr-FR"/>
        </w:rPr>
      </w:pPr>
      <w:bookmarkStart w:id="2" w:name="OLE_LINK1"/>
      <w:r w:rsidRPr="00EB690A">
        <w:rPr>
          <w:b/>
          <w:szCs w:val="22"/>
          <w:lang w:val="fr-FR"/>
        </w:rPr>
        <w:t>6.6</w:t>
      </w:r>
      <w:r w:rsidRPr="00EB690A">
        <w:rPr>
          <w:b/>
          <w:szCs w:val="22"/>
          <w:lang w:val="fr-FR"/>
        </w:rPr>
        <w:tab/>
        <w:t>Précautions particulières d</w:t>
      </w:r>
      <w:r w:rsidR="007A1663" w:rsidRPr="00EB690A">
        <w:rPr>
          <w:b/>
          <w:szCs w:val="22"/>
          <w:lang w:val="fr-FR"/>
        </w:rPr>
        <w:t>’</w:t>
      </w:r>
      <w:r w:rsidRPr="00EB690A">
        <w:rPr>
          <w:b/>
          <w:szCs w:val="22"/>
          <w:lang w:val="fr-FR"/>
        </w:rPr>
        <w:t>élimination et manipulation</w:t>
      </w:r>
    </w:p>
    <w:p w:rsidR="002A7C98" w:rsidRPr="00EB690A" w:rsidRDefault="002A7C98" w:rsidP="00262EAE">
      <w:pPr>
        <w:rPr>
          <w:szCs w:val="22"/>
          <w:lang w:val="fr-FR"/>
        </w:rPr>
      </w:pPr>
    </w:p>
    <w:p w:rsidR="002A7C98" w:rsidRPr="00EB690A" w:rsidRDefault="005E05CE" w:rsidP="00262EAE">
      <w:pPr>
        <w:rPr>
          <w:szCs w:val="22"/>
          <w:lang w:val="fr-FR"/>
        </w:rPr>
      </w:pPr>
      <w:r w:rsidRPr="00EB690A">
        <w:rPr>
          <w:szCs w:val="22"/>
          <w:lang w:val="fr-FR"/>
        </w:rPr>
        <w:t xml:space="preserve">Refixia doit être administré par voie intraveineuse après reconstitution de la poudre avec le solvant fourni dans la seringue. Après reconstitution, la solution est un liquide limpide et incolore, </w:t>
      </w:r>
      <w:r w:rsidR="00307C1C">
        <w:rPr>
          <w:szCs w:val="22"/>
          <w:lang w:val="fr-FR"/>
        </w:rPr>
        <w:t>dépourvu de</w:t>
      </w:r>
      <w:r w:rsidRPr="00EB690A">
        <w:rPr>
          <w:szCs w:val="22"/>
          <w:lang w:val="fr-FR"/>
        </w:rPr>
        <w:t xml:space="preserve"> particules visibles. Le médicament reconstitué doit être inspecté visuellement pour </w:t>
      </w:r>
      <w:r w:rsidR="006F053D">
        <w:rPr>
          <w:szCs w:val="22"/>
          <w:lang w:val="fr-FR"/>
        </w:rPr>
        <w:t>détecter</w:t>
      </w:r>
      <w:r w:rsidR="006F053D" w:rsidRPr="00EB690A">
        <w:rPr>
          <w:szCs w:val="22"/>
          <w:lang w:val="fr-FR"/>
        </w:rPr>
        <w:t xml:space="preserve"> </w:t>
      </w:r>
      <w:r w:rsidRPr="00EB690A">
        <w:rPr>
          <w:szCs w:val="22"/>
          <w:lang w:val="fr-FR"/>
        </w:rPr>
        <w:t xml:space="preserve">la présence de particules </w:t>
      </w:r>
      <w:r w:rsidR="000C47BD">
        <w:rPr>
          <w:szCs w:val="22"/>
          <w:lang w:val="fr-FR"/>
        </w:rPr>
        <w:t>ou</w:t>
      </w:r>
      <w:r w:rsidR="000C47BD" w:rsidRPr="00EB690A">
        <w:rPr>
          <w:szCs w:val="22"/>
          <w:lang w:val="fr-FR"/>
        </w:rPr>
        <w:t xml:space="preserve"> </w:t>
      </w:r>
      <w:r w:rsidRPr="00EB690A">
        <w:rPr>
          <w:szCs w:val="22"/>
          <w:lang w:val="fr-FR"/>
        </w:rPr>
        <w:t>d</w:t>
      </w:r>
      <w:r w:rsidR="007A1663" w:rsidRPr="00EB690A">
        <w:rPr>
          <w:szCs w:val="22"/>
          <w:lang w:val="fr-FR"/>
        </w:rPr>
        <w:t>’</w:t>
      </w:r>
      <w:r w:rsidR="00ED4296" w:rsidRPr="00EB690A">
        <w:rPr>
          <w:szCs w:val="22"/>
          <w:lang w:val="fr-FR"/>
        </w:rPr>
        <w:t>une</w:t>
      </w:r>
      <w:r w:rsidRPr="00EB690A">
        <w:rPr>
          <w:szCs w:val="22"/>
          <w:lang w:val="fr-FR"/>
        </w:rPr>
        <w:t xml:space="preserve"> décoloration avant </w:t>
      </w:r>
      <w:r w:rsidR="009E59CE" w:rsidRPr="00EB690A">
        <w:rPr>
          <w:szCs w:val="22"/>
          <w:lang w:val="fr-FR"/>
        </w:rPr>
        <w:t>l</w:t>
      </w:r>
      <w:r w:rsidR="007A1663" w:rsidRPr="00EB690A">
        <w:rPr>
          <w:szCs w:val="22"/>
          <w:lang w:val="fr-FR"/>
        </w:rPr>
        <w:t>’</w:t>
      </w:r>
      <w:r w:rsidRPr="00EB690A">
        <w:rPr>
          <w:szCs w:val="22"/>
          <w:lang w:val="fr-FR"/>
        </w:rPr>
        <w:t xml:space="preserve">administration. </w:t>
      </w:r>
      <w:r w:rsidR="000C3F84" w:rsidRPr="000C3F84">
        <w:rPr>
          <w:szCs w:val="22"/>
          <w:lang w:val="fr-FR"/>
        </w:rPr>
        <w:t>Ne pas utiliser de solutions troubles ou contenant</w:t>
      </w:r>
      <w:r w:rsidRPr="00EB690A">
        <w:rPr>
          <w:szCs w:val="22"/>
          <w:lang w:val="fr-FR"/>
        </w:rPr>
        <w:t xml:space="preserve"> des </w:t>
      </w:r>
      <w:r w:rsidR="00307C1C">
        <w:rPr>
          <w:szCs w:val="22"/>
          <w:lang w:val="fr-FR"/>
        </w:rPr>
        <w:t>dépôts</w:t>
      </w:r>
      <w:r w:rsidRPr="00EB690A">
        <w:rPr>
          <w:szCs w:val="22"/>
          <w:lang w:val="fr-FR"/>
        </w:rPr>
        <w:t>.</w:t>
      </w:r>
    </w:p>
    <w:p w:rsidR="0044271E" w:rsidRPr="00EB690A" w:rsidRDefault="0044271E" w:rsidP="00262EAE">
      <w:pPr>
        <w:rPr>
          <w:szCs w:val="22"/>
          <w:lang w:val="fr-FR"/>
        </w:rPr>
      </w:pPr>
    </w:p>
    <w:p w:rsidR="0044271E" w:rsidRPr="00EB690A" w:rsidRDefault="0044271E" w:rsidP="00262EAE">
      <w:pPr>
        <w:rPr>
          <w:szCs w:val="22"/>
          <w:lang w:val="fr-FR"/>
        </w:rPr>
      </w:pPr>
      <w:r w:rsidRPr="00EB690A">
        <w:rPr>
          <w:szCs w:val="22"/>
          <w:lang w:val="fr-FR"/>
        </w:rPr>
        <w:t>Pour les instructions concernant la reconstitution du médicament avant administration, voir la notice.</w:t>
      </w:r>
    </w:p>
    <w:p w:rsidR="00E85FB1" w:rsidRPr="00EB690A" w:rsidRDefault="00E85FB1" w:rsidP="00262EAE">
      <w:pPr>
        <w:rPr>
          <w:szCs w:val="22"/>
          <w:lang w:val="fr-FR"/>
        </w:rPr>
      </w:pPr>
    </w:p>
    <w:p w:rsidR="00E85FB1" w:rsidRPr="00EB690A" w:rsidRDefault="00E85FB1" w:rsidP="00262EAE">
      <w:pPr>
        <w:rPr>
          <w:szCs w:val="22"/>
          <w:lang w:val="fr-FR"/>
        </w:rPr>
      </w:pPr>
      <w:r w:rsidRPr="00EB690A">
        <w:rPr>
          <w:szCs w:val="22"/>
          <w:lang w:val="fr-FR"/>
        </w:rPr>
        <w:t>L</w:t>
      </w:r>
      <w:r w:rsidR="00C37985" w:rsidRPr="00EB690A">
        <w:rPr>
          <w:szCs w:val="22"/>
          <w:lang w:val="fr-FR"/>
        </w:rPr>
        <w:t>e débit</w:t>
      </w:r>
      <w:r w:rsidRPr="00EB690A">
        <w:rPr>
          <w:szCs w:val="22"/>
          <w:lang w:val="fr-FR"/>
        </w:rPr>
        <w:t xml:space="preserve"> d</w:t>
      </w:r>
      <w:r w:rsidR="007A1663" w:rsidRPr="00EB690A">
        <w:rPr>
          <w:szCs w:val="22"/>
          <w:lang w:val="fr-FR"/>
        </w:rPr>
        <w:t>’</w:t>
      </w:r>
      <w:r w:rsidRPr="00EB690A">
        <w:rPr>
          <w:szCs w:val="22"/>
          <w:lang w:val="fr-FR"/>
        </w:rPr>
        <w:t>injection doit être déterminé en fonction du niveau de confort du patient et ne doit pas dépasser 4 ml/min.</w:t>
      </w:r>
    </w:p>
    <w:p w:rsidR="008F29BC" w:rsidRPr="00EB690A" w:rsidRDefault="008F29BC" w:rsidP="00262EAE">
      <w:pPr>
        <w:rPr>
          <w:szCs w:val="22"/>
          <w:lang w:val="fr-FR"/>
        </w:rPr>
      </w:pPr>
    </w:p>
    <w:p w:rsidR="008F29BC" w:rsidRPr="00EB690A" w:rsidRDefault="000B082E" w:rsidP="00262EAE">
      <w:pPr>
        <w:rPr>
          <w:szCs w:val="22"/>
          <w:lang w:val="fr-FR"/>
        </w:rPr>
      </w:pPr>
      <w:r w:rsidRPr="00EB690A">
        <w:rPr>
          <w:szCs w:val="22"/>
          <w:lang w:val="fr-FR"/>
        </w:rPr>
        <w:t xml:space="preserve">Un </w:t>
      </w:r>
      <w:r w:rsidR="00204F44">
        <w:rPr>
          <w:szCs w:val="22"/>
          <w:lang w:val="fr-FR"/>
        </w:rPr>
        <w:t>dispositif de perfusion</w:t>
      </w:r>
      <w:r w:rsidRPr="00EB690A">
        <w:rPr>
          <w:szCs w:val="22"/>
          <w:lang w:val="fr-FR"/>
        </w:rPr>
        <w:t xml:space="preserve"> (tubulure et aiguille papillon), des tampons stériles imbibés d</w:t>
      </w:r>
      <w:r w:rsidR="007A1663" w:rsidRPr="00EB690A">
        <w:rPr>
          <w:szCs w:val="22"/>
          <w:lang w:val="fr-FR"/>
        </w:rPr>
        <w:t>’</w:t>
      </w:r>
      <w:r w:rsidRPr="00EB690A">
        <w:rPr>
          <w:szCs w:val="22"/>
          <w:lang w:val="fr-FR"/>
        </w:rPr>
        <w:t>alcool, des compresses de gaze et des pansements seront également nécessaires. Ces dispositifs ne sont pas inclus dans l</w:t>
      </w:r>
      <w:r w:rsidR="007A1663" w:rsidRPr="00EB690A">
        <w:rPr>
          <w:szCs w:val="22"/>
          <w:lang w:val="fr-FR"/>
        </w:rPr>
        <w:t>’</w:t>
      </w:r>
      <w:r w:rsidRPr="00EB690A">
        <w:rPr>
          <w:szCs w:val="22"/>
          <w:lang w:val="fr-FR"/>
        </w:rPr>
        <w:t>emballage de Refixia.</w:t>
      </w:r>
    </w:p>
    <w:p w:rsidR="000C4DFD" w:rsidRPr="00EB690A" w:rsidRDefault="000C4DFD" w:rsidP="00262EAE">
      <w:pPr>
        <w:rPr>
          <w:szCs w:val="22"/>
          <w:lang w:val="fr-FR"/>
        </w:rPr>
      </w:pPr>
    </w:p>
    <w:p w:rsidR="000C4DFD" w:rsidRPr="00EB690A" w:rsidRDefault="000C4DFD" w:rsidP="00262EAE">
      <w:pPr>
        <w:rPr>
          <w:szCs w:val="22"/>
          <w:lang w:val="fr-FR"/>
        </w:rPr>
      </w:pPr>
      <w:r w:rsidRPr="00EB690A">
        <w:rPr>
          <w:szCs w:val="22"/>
          <w:lang w:val="fr-FR"/>
        </w:rPr>
        <w:t>Toujours utiliser une technique aseptique.</w:t>
      </w:r>
    </w:p>
    <w:p w:rsidR="00AD537E" w:rsidRPr="00EB690A" w:rsidRDefault="00AD537E" w:rsidP="00262EAE">
      <w:pPr>
        <w:rPr>
          <w:szCs w:val="22"/>
          <w:lang w:val="fr-FR"/>
        </w:rPr>
      </w:pPr>
    </w:p>
    <w:p w:rsidR="00AD537E" w:rsidRPr="00EB690A" w:rsidRDefault="00AD537E" w:rsidP="00262EAE">
      <w:pPr>
        <w:rPr>
          <w:szCs w:val="22"/>
          <w:u w:val="single"/>
          <w:lang w:val="fr-FR"/>
        </w:rPr>
      </w:pPr>
      <w:r w:rsidRPr="00EB690A">
        <w:rPr>
          <w:szCs w:val="22"/>
          <w:u w:val="single"/>
          <w:lang w:val="fr-FR"/>
        </w:rPr>
        <w:t>Élimination</w:t>
      </w:r>
    </w:p>
    <w:p w:rsidR="00BF4FF3" w:rsidRPr="00EB690A" w:rsidRDefault="00BF4FF3" w:rsidP="00262EAE">
      <w:pPr>
        <w:rPr>
          <w:szCs w:val="22"/>
          <w:lang w:val="fr-FR"/>
        </w:rPr>
      </w:pPr>
      <w:r w:rsidRPr="00EB690A">
        <w:rPr>
          <w:szCs w:val="22"/>
          <w:lang w:val="fr-FR"/>
        </w:rPr>
        <w:t xml:space="preserve">Après injection, éliminer en toute sécurité la seringue avec le </w:t>
      </w:r>
      <w:r w:rsidR="009449A8">
        <w:rPr>
          <w:szCs w:val="22"/>
          <w:lang w:val="fr-FR"/>
        </w:rPr>
        <w:t>dispositif de perfusion</w:t>
      </w:r>
      <w:r w:rsidRPr="00EB690A">
        <w:rPr>
          <w:szCs w:val="22"/>
          <w:lang w:val="fr-FR"/>
        </w:rPr>
        <w:t xml:space="preserve"> et le flacon avec l</w:t>
      </w:r>
      <w:r w:rsidR="007A1663" w:rsidRPr="00EB690A">
        <w:rPr>
          <w:szCs w:val="22"/>
          <w:lang w:val="fr-FR"/>
        </w:rPr>
        <w:t>’</w:t>
      </w:r>
      <w:r w:rsidRPr="00EB690A">
        <w:rPr>
          <w:szCs w:val="22"/>
          <w:lang w:val="fr-FR"/>
        </w:rPr>
        <w:t>adaptateur</w:t>
      </w:r>
      <w:r w:rsidR="009449A8">
        <w:rPr>
          <w:szCs w:val="22"/>
          <w:lang w:val="fr-FR"/>
        </w:rPr>
        <w:t xml:space="preserve"> pour flacon</w:t>
      </w:r>
      <w:r w:rsidRPr="00EB690A">
        <w:rPr>
          <w:szCs w:val="22"/>
          <w:lang w:val="fr-FR"/>
        </w:rPr>
        <w:t>.</w:t>
      </w:r>
    </w:p>
    <w:p w:rsidR="00BF4FF3" w:rsidRPr="00EB690A" w:rsidRDefault="00BF4FF3" w:rsidP="00262EAE">
      <w:pPr>
        <w:rPr>
          <w:szCs w:val="22"/>
          <w:u w:val="single"/>
          <w:lang w:val="fr-FR"/>
        </w:rPr>
      </w:pPr>
      <w:r w:rsidRPr="00EB690A">
        <w:rPr>
          <w:szCs w:val="22"/>
          <w:lang w:val="fr-FR"/>
        </w:rPr>
        <w:t>Tout médicament non utilisé ou déchet doit être éliminé conformément à la réglementation en vigueur.</w:t>
      </w:r>
    </w:p>
    <w:bookmarkEnd w:id="2"/>
    <w:p w:rsidR="00812D16" w:rsidRPr="00EB690A" w:rsidRDefault="00812D16" w:rsidP="00262EAE">
      <w:pPr>
        <w:rPr>
          <w:szCs w:val="22"/>
          <w:lang w:val="fr-FR"/>
        </w:rPr>
      </w:pPr>
    </w:p>
    <w:p w:rsidR="00563286" w:rsidRPr="00EB690A" w:rsidRDefault="00563286" w:rsidP="00262EAE">
      <w:pPr>
        <w:rPr>
          <w:szCs w:val="22"/>
          <w:lang w:val="fr-FR"/>
        </w:rPr>
      </w:pPr>
    </w:p>
    <w:p w:rsidR="00812D16" w:rsidRPr="00EB690A" w:rsidRDefault="00812D16" w:rsidP="00262EAE">
      <w:pPr>
        <w:ind w:left="567" w:hanging="567"/>
        <w:rPr>
          <w:szCs w:val="22"/>
          <w:lang w:val="fr-FR"/>
        </w:rPr>
      </w:pPr>
      <w:r w:rsidRPr="00EB690A">
        <w:rPr>
          <w:b/>
          <w:szCs w:val="22"/>
          <w:lang w:val="fr-FR"/>
        </w:rPr>
        <w:t>7.</w:t>
      </w:r>
      <w:r w:rsidRPr="00EB690A">
        <w:rPr>
          <w:b/>
          <w:szCs w:val="22"/>
          <w:lang w:val="fr-FR"/>
        </w:rPr>
        <w:tab/>
        <w:t>TITULAIRE DE L</w:t>
      </w:r>
      <w:r w:rsidR="007A1663" w:rsidRPr="00EB690A">
        <w:rPr>
          <w:b/>
          <w:szCs w:val="22"/>
          <w:lang w:val="fr-FR"/>
        </w:rPr>
        <w:t>’</w:t>
      </w:r>
      <w:r w:rsidRPr="00EB690A">
        <w:rPr>
          <w:b/>
          <w:szCs w:val="22"/>
          <w:lang w:val="fr-FR"/>
        </w:rPr>
        <w:t>AUTORISATION DE MISE SUR LE MARCHÉ</w:t>
      </w:r>
    </w:p>
    <w:p w:rsidR="00812D16" w:rsidRPr="00EB690A" w:rsidRDefault="00812D16" w:rsidP="00262EAE">
      <w:pPr>
        <w:rPr>
          <w:szCs w:val="22"/>
          <w:lang w:val="fr-FR"/>
        </w:rPr>
      </w:pPr>
    </w:p>
    <w:p w:rsidR="006850B2" w:rsidRPr="00536D36" w:rsidRDefault="006850B2" w:rsidP="00262EAE">
      <w:pPr>
        <w:rPr>
          <w:szCs w:val="22"/>
          <w:lang w:val="en-GB"/>
        </w:rPr>
      </w:pPr>
      <w:r>
        <w:rPr>
          <w:szCs w:val="22"/>
        </w:rPr>
        <w:t>Novo Nordisk A/S</w:t>
      </w:r>
    </w:p>
    <w:p w:rsidR="006850B2" w:rsidRPr="00536D36" w:rsidRDefault="006850B2" w:rsidP="00262EAE">
      <w:pPr>
        <w:rPr>
          <w:szCs w:val="22"/>
          <w:lang w:val="en-GB"/>
        </w:rPr>
      </w:pPr>
      <w:r>
        <w:rPr>
          <w:szCs w:val="22"/>
        </w:rPr>
        <w:t>Novo Allé</w:t>
      </w:r>
    </w:p>
    <w:p w:rsidR="001B143D" w:rsidRPr="00EB690A" w:rsidRDefault="00B6273F" w:rsidP="00262EAE">
      <w:pPr>
        <w:rPr>
          <w:szCs w:val="22"/>
          <w:lang w:val="fr-FR"/>
        </w:rPr>
      </w:pPr>
      <w:r>
        <w:rPr>
          <w:szCs w:val="22"/>
          <w:lang w:val="fr-FR"/>
        </w:rPr>
        <w:t>DK</w:t>
      </w:r>
      <w:r w:rsidR="002C66C6">
        <w:rPr>
          <w:szCs w:val="22"/>
          <w:lang w:val="fr-FR"/>
        </w:rPr>
        <w:t>-</w:t>
      </w:r>
      <w:r w:rsidR="001B143D" w:rsidRPr="00EB690A">
        <w:rPr>
          <w:szCs w:val="22"/>
          <w:lang w:val="fr-FR"/>
        </w:rPr>
        <w:t>2880 Bagsværd</w:t>
      </w:r>
    </w:p>
    <w:p w:rsidR="00812D16" w:rsidRPr="00EB690A" w:rsidRDefault="006850B2" w:rsidP="00262EAE">
      <w:pPr>
        <w:rPr>
          <w:szCs w:val="22"/>
          <w:lang w:val="fr-FR"/>
        </w:rPr>
      </w:pPr>
      <w:r w:rsidRPr="00EB690A">
        <w:rPr>
          <w:szCs w:val="22"/>
          <w:lang w:val="fr-FR"/>
        </w:rPr>
        <w:t>Danemark</w:t>
      </w:r>
    </w:p>
    <w:p w:rsidR="00812D16" w:rsidRPr="00EB690A" w:rsidRDefault="00812D16" w:rsidP="00262EAE">
      <w:pPr>
        <w:rPr>
          <w:szCs w:val="22"/>
          <w:lang w:val="fr-FR"/>
        </w:rPr>
      </w:pPr>
    </w:p>
    <w:p w:rsidR="00812D16" w:rsidRPr="00EB690A" w:rsidRDefault="00812D16" w:rsidP="00262EAE">
      <w:pPr>
        <w:rPr>
          <w:szCs w:val="22"/>
          <w:lang w:val="fr-FR"/>
        </w:rPr>
      </w:pPr>
    </w:p>
    <w:p w:rsidR="00812D16" w:rsidRPr="00EB690A" w:rsidRDefault="00812D16" w:rsidP="00262EAE">
      <w:pPr>
        <w:ind w:left="567" w:hanging="567"/>
        <w:rPr>
          <w:b/>
          <w:szCs w:val="22"/>
          <w:lang w:val="fr-FR"/>
        </w:rPr>
      </w:pPr>
      <w:r w:rsidRPr="00EB690A">
        <w:rPr>
          <w:b/>
          <w:szCs w:val="22"/>
          <w:lang w:val="fr-FR"/>
        </w:rPr>
        <w:t>8.</w:t>
      </w:r>
      <w:r w:rsidRPr="00EB690A">
        <w:rPr>
          <w:b/>
          <w:szCs w:val="22"/>
          <w:lang w:val="fr-FR"/>
        </w:rPr>
        <w:tab/>
        <w:t>NUMÉROS D</w:t>
      </w:r>
      <w:r w:rsidR="007A1663" w:rsidRPr="00EB690A">
        <w:rPr>
          <w:b/>
          <w:szCs w:val="22"/>
          <w:lang w:val="fr-FR"/>
        </w:rPr>
        <w:t>’</w:t>
      </w:r>
      <w:r w:rsidRPr="00EB690A">
        <w:rPr>
          <w:b/>
          <w:szCs w:val="22"/>
          <w:lang w:val="fr-FR"/>
        </w:rPr>
        <w:t>AUTORISATION DE MISE SUR LE MARCHÉ</w:t>
      </w:r>
    </w:p>
    <w:p w:rsidR="00812D16" w:rsidRDefault="00812D16" w:rsidP="00262EAE">
      <w:pPr>
        <w:rPr>
          <w:szCs w:val="22"/>
          <w:lang w:val="fr-FR"/>
        </w:rPr>
      </w:pPr>
    </w:p>
    <w:p w:rsidR="00706FC4" w:rsidRDefault="00706FC4" w:rsidP="00706FC4">
      <w:pPr>
        <w:rPr>
          <w:szCs w:val="22"/>
          <w:lang w:val="en-GB"/>
        </w:rPr>
      </w:pPr>
      <w:r w:rsidRPr="00D373E4">
        <w:rPr>
          <w:szCs w:val="22"/>
          <w:lang w:val="en-GB"/>
        </w:rPr>
        <w:t>EU/1/17/1193/001</w:t>
      </w:r>
    </w:p>
    <w:p w:rsidR="00706FC4" w:rsidRDefault="00706FC4" w:rsidP="00706FC4">
      <w:pPr>
        <w:rPr>
          <w:szCs w:val="22"/>
          <w:lang w:val="en-GB"/>
        </w:rPr>
      </w:pPr>
      <w:r w:rsidRPr="00D373E4">
        <w:rPr>
          <w:szCs w:val="22"/>
          <w:lang w:val="en-GB"/>
        </w:rPr>
        <w:t>EU/1/17/1193/002</w:t>
      </w:r>
    </w:p>
    <w:p w:rsidR="00706FC4" w:rsidRDefault="00706FC4" w:rsidP="00706FC4">
      <w:pPr>
        <w:rPr>
          <w:szCs w:val="22"/>
          <w:lang w:val="en-GB"/>
        </w:rPr>
      </w:pPr>
      <w:r w:rsidRPr="00D373E4">
        <w:rPr>
          <w:szCs w:val="22"/>
          <w:lang w:val="en-GB"/>
        </w:rPr>
        <w:t>EU/1/17/1193/003</w:t>
      </w:r>
    </w:p>
    <w:p w:rsidR="00706FC4" w:rsidRPr="00EB690A" w:rsidRDefault="00706FC4" w:rsidP="00706FC4">
      <w:pPr>
        <w:rPr>
          <w:szCs w:val="22"/>
          <w:lang w:val="fr-FR"/>
        </w:rPr>
      </w:pPr>
    </w:p>
    <w:p w:rsidR="00812D16" w:rsidRPr="00EB690A" w:rsidRDefault="00812D16" w:rsidP="00262EAE">
      <w:pPr>
        <w:rPr>
          <w:szCs w:val="22"/>
          <w:lang w:val="fr-FR"/>
        </w:rPr>
      </w:pPr>
    </w:p>
    <w:p w:rsidR="00812D16" w:rsidRPr="00EB690A" w:rsidRDefault="00812D16" w:rsidP="00262EAE">
      <w:pPr>
        <w:ind w:left="567" w:hanging="567"/>
        <w:rPr>
          <w:szCs w:val="22"/>
          <w:lang w:val="fr-FR"/>
        </w:rPr>
      </w:pPr>
      <w:r w:rsidRPr="00EB690A">
        <w:rPr>
          <w:b/>
          <w:szCs w:val="22"/>
          <w:lang w:val="fr-FR"/>
        </w:rPr>
        <w:t>9.</w:t>
      </w:r>
      <w:r w:rsidRPr="00EB690A">
        <w:rPr>
          <w:b/>
          <w:szCs w:val="22"/>
          <w:lang w:val="fr-FR"/>
        </w:rPr>
        <w:tab/>
        <w:t>DATE DE PREMIÈRE AUTORISATION/DE RENOUVELLEMENT DE L</w:t>
      </w:r>
      <w:r w:rsidR="007A1663" w:rsidRPr="00EB690A">
        <w:rPr>
          <w:b/>
          <w:szCs w:val="22"/>
          <w:lang w:val="fr-FR"/>
        </w:rPr>
        <w:t>’</w:t>
      </w:r>
      <w:r w:rsidRPr="00EB690A">
        <w:rPr>
          <w:b/>
          <w:szCs w:val="22"/>
          <w:lang w:val="fr-FR"/>
        </w:rPr>
        <w:t>AUTORISATION</w:t>
      </w:r>
    </w:p>
    <w:p w:rsidR="00812D16" w:rsidRPr="00EB690A" w:rsidRDefault="00812D16" w:rsidP="00262EAE">
      <w:pPr>
        <w:rPr>
          <w:szCs w:val="22"/>
          <w:lang w:val="fr-FR"/>
        </w:rPr>
      </w:pPr>
    </w:p>
    <w:p w:rsidR="00812D16" w:rsidRPr="00EB690A" w:rsidRDefault="00812D16" w:rsidP="00262EAE">
      <w:pPr>
        <w:rPr>
          <w:szCs w:val="22"/>
          <w:lang w:val="fr-FR"/>
        </w:rPr>
      </w:pPr>
    </w:p>
    <w:p w:rsidR="00812D16" w:rsidRPr="00EB690A" w:rsidRDefault="00812D16" w:rsidP="00262EAE">
      <w:pPr>
        <w:ind w:left="567" w:hanging="567"/>
        <w:rPr>
          <w:b/>
          <w:szCs w:val="22"/>
          <w:lang w:val="fr-FR"/>
        </w:rPr>
      </w:pPr>
      <w:r w:rsidRPr="00EB690A">
        <w:rPr>
          <w:b/>
          <w:szCs w:val="22"/>
          <w:lang w:val="fr-FR"/>
        </w:rPr>
        <w:t>10.</w:t>
      </w:r>
      <w:r w:rsidRPr="00EB690A">
        <w:rPr>
          <w:b/>
          <w:szCs w:val="22"/>
          <w:lang w:val="fr-FR"/>
        </w:rPr>
        <w:tab/>
        <w:t>DATE DE MISE À JOUR DU TEXTE</w:t>
      </w:r>
    </w:p>
    <w:p w:rsidR="00812D16" w:rsidRPr="00EB690A" w:rsidRDefault="00812D16" w:rsidP="00262EAE">
      <w:pPr>
        <w:rPr>
          <w:szCs w:val="22"/>
          <w:lang w:val="fr-FR"/>
        </w:rPr>
      </w:pPr>
    </w:p>
    <w:p w:rsidR="008929AA" w:rsidRPr="00EB690A" w:rsidRDefault="00812D16" w:rsidP="00262EAE">
      <w:pPr>
        <w:numPr>
          <w:ilvl w:val="12"/>
          <w:numId w:val="0"/>
        </w:numPr>
        <w:ind w:right="-2"/>
        <w:rPr>
          <w:szCs w:val="22"/>
          <w:lang w:val="fr-FR"/>
        </w:rPr>
      </w:pPr>
      <w:r w:rsidRPr="00EB690A">
        <w:rPr>
          <w:lang w:val="fr-FR"/>
        </w:rPr>
        <w:t>Des informations détaillées sur ce médicament sont disponibles sur le site internet de l</w:t>
      </w:r>
      <w:r w:rsidR="007A1663" w:rsidRPr="00EB690A">
        <w:rPr>
          <w:lang w:val="fr-FR"/>
        </w:rPr>
        <w:t>’</w:t>
      </w:r>
      <w:r w:rsidRPr="00EB690A">
        <w:rPr>
          <w:lang w:val="fr-FR"/>
        </w:rPr>
        <w:t xml:space="preserve">Agence européenne des médicaments </w:t>
      </w:r>
      <w:hyperlink r:id="rId13" w:history="1">
        <w:r w:rsidRPr="00EB690A">
          <w:rPr>
            <w:rStyle w:val="Hyperlink"/>
            <w:szCs w:val="22"/>
            <w:lang w:val="fr-FR"/>
          </w:rPr>
          <w:t>http://www.ema.europa.eu</w:t>
        </w:r>
      </w:hyperlink>
      <w:r w:rsidRPr="00EB690A">
        <w:rPr>
          <w:color w:val="0000FF"/>
          <w:szCs w:val="22"/>
          <w:lang w:val="fr-FR"/>
        </w:rPr>
        <w:t>.</w:t>
      </w:r>
    </w:p>
    <w:p w:rsidR="008929AA" w:rsidRPr="00EB690A" w:rsidRDefault="008929AA" w:rsidP="00262EAE">
      <w:pPr>
        <w:numPr>
          <w:ilvl w:val="12"/>
          <w:numId w:val="0"/>
        </w:numPr>
        <w:ind w:right="-2"/>
        <w:rPr>
          <w:szCs w:val="22"/>
          <w:lang w:val="fr-FR"/>
        </w:rPr>
      </w:pPr>
    </w:p>
    <w:p w:rsidR="009A16D5" w:rsidRPr="009A16D5" w:rsidRDefault="00A26F79" w:rsidP="009A16D5">
      <w:pPr>
        <w:numPr>
          <w:ilvl w:val="12"/>
          <w:numId w:val="0"/>
        </w:numPr>
        <w:ind w:right="-2"/>
        <w:rPr>
          <w:szCs w:val="22"/>
          <w:lang w:val="fr-FR" w:bidi="fr-FR"/>
        </w:rPr>
      </w:pPr>
      <w:r w:rsidRPr="00EB690A">
        <w:rPr>
          <w:szCs w:val="22"/>
          <w:lang w:val="fr-FR"/>
        </w:rPr>
        <w:br w:type="page"/>
      </w:r>
    </w:p>
    <w:p w:rsidR="009A16D5" w:rsidRPr="009A16D5" w:rsidRDefault="009A16D5" w:rsidP="009A16D5">
      <w:pPr>
        <w:numPr>
          <w:ilvl w:val="12"/>
          <w:numId w:val="0"/>
        </w:numPr>
        <w:ind w:right="-2"/>
        <w:rPr>
          <w:szCs w:val="22"/>
          <w:lang w:val="fr-FR" w:bidi="fr-FR"/>
        </w:rPr>
      </w:pPr>
    </w:p>
    <w:p w:rsidR="009A16D5" w:rsidRPr="009A16D5" w:rsidRDefault="009A16D5" w:rsidP="009A16D5">
      <w:pPr>
        <w:numPr>
          <w:ilvl w:val="12"/>
          <w:numId w:val="0"/>
        </w:numPr>
        <w:ind w:right="-2"/>
        <w:rPr>
          <w:szCs w:val="22"/>
          <w:lang w:val="fr-FR" w:bidi="fr-FR"/>
        </w:rPr>
      </w:pPr>
    </w:p>
    <w:p w:rsidR="009A16D5" w:rsidRPr="009A16D5" w:rsidRDefault="009A16D5" w:rsidP="009A16D5">
      <w:pPr>
        <w:numPr>
          <w:ilvl w:val="12"/>
          <w:numId w:val="0"/>
        </w:numPr>
        <w:ind w:right="-2"/>
        <w:rPr>
          <w:szCs w:val="22"/>
          <w:lang w:val="fr-FR" w:bidi="fr-FR"/>
        </w:rPr>
      </w:pPr>
    </w:p>
    <w:p w:rsidR="009A16D5" w:rsidRPr="009A16D5" w:rsidRDefault="009A16D5" w:rsidP="009A16D5">
      <w:pPr>
        <w:numPr>
          <w:ilvl w:val="12"/>
          <w:numId w:val="0"/>
        </w:numPr>
        <w:ind w:right="-2"/>
        <w:rPr>
          <w:szCs w:val="22"/>
          <w:lang w:val="fr-FR" w:bidi="fr-FR"/>
        </w:rPr>
      </w:pPr>
    </w:p>
    <w:p w:rsidR="009A16D5" w:rsidRPr="009A16D5" w:rsidRDefault="009A16D5" w:rsidP="009A16D5">
      <w:pPr>
        <w:numPr>
          <w:ilvl w:val="12"/>
          <w:numId w:val="0"/>
        </w:numPr>
        <w:ind w:right="-2"/>
        <w:rPr>
          <w:szCs w:val="22"/>
          <w:lang w:val="fr-FR" w:bidi="fr-FR"/>
        </w:rPr>
      </w:pPr>
    </w:p>
    <w:p w:rsidR="009A16D5" w:rsidRPr="009A16D5" w:rsidRDefault="009A16D5" w:rsidP="009A16D5">
      <w:pPr>
        <w:numPr>
          <w:ilvl w:val="12"/>
          <w:numId w:val="0"/>
        </w:numPr>
        <w:ind w:right="-2"/>
        <w:rPr>
          <w:szCs w:val="22"/>
          <w:lang w:val="fr-FR" w:bidi="fr-FR"/>
        </w:rPr>
      </w:pPr>
    </w:p>
    <w:p w:rsidR="009A16D5" w:rsidRPr="009A16D5" w:rsidRDefault="009A16D5" w:rsidP="009A16D5">
      <w:pPr>
        <w:numPr>
          <w:ilvl w:val="12"/>
          <w:numId w:val="0"/>
        </w:numPr>
        <w:ind w:right="-2"/>
        <w:rPr>
          <w:szCs w:val="22"/>
          <w:lang w:val="fr-FR" w:bidi="fr-FR"/>
        </w:rPr>
      </w:pPr>
    </w:p>
    <w:p w:rsidR="009A16D5" w:rsidRPr="009A16D5" w:rsidRDefault="009A16D5" w:rsidP="009A16D5">
      <w:pPr>
        <w:numPr>
          <w:ilvl w:val="12"/>
          <w:numId w:val="0"/>
        </w:numPr>
        <w:ind w:right="-2"/>
        <w:rPr>
          <w:szCs w:val="22"/>
          <w:lang w:val="fr-FR" w:bidi="fr-FR"/>
        </w:rPr>
      </w:pPr>
    </w:p>
    <w:p w:rsidR="009A16D5" w:rsidRPr="009A16D5" w:rsidRDefault="009A16D5" w:rsidP="009A16D5">
      <w:pPr>
        <w:numPr>
          <w:ilvl w:val="12"/>
          <w:numId w:val="0"/>
        </w:numPr>
        <w:ind w:right="-2"/>
        <w:rPr>
          <w:szCs w:val="22"/>
          <w:lang w:val="fr-FR" w:bidi="fr-FR"/>
        </w:rPr>
      </w:pPr>
    </w:p>
    <w:p w:rsidR="009A16D5" w:rsidRPr="009A16D5" w:rsidRDefault="009A16D5" w:rsidP="009A16D5">
      <w:pPr>
        <w:numPr>
          <w:ilvl w:val="12"/>
          <w:numId w:val="0"/>
        </w:numPr>
        <w:ind w:right="-2"/>
        <w:rPr>
          <w:szCs w:val="22"/>
          <w:lang w:val="fr-FR" w:bidi="fr-FR"/>
        </w:rPr>
      </w:pPr>
    </w:p>
    <w:p w:rsidR="009A16D5" w:rsidRPr="009A16D5" w:rsidRDefault="009A16D5" w:rsidP="009A16D5">
      <w:pPr>
        <w:numPr>
          <w:ilvl w:val="12"/>
          <w:numId w:val="0"/>
        </w:numPr>
        <w:ind w:right="-2"/>
        <w:rPr>
          <w:szCs w:val="22"/>
          <w:lang w:val="fr-FR" w:bidi="fr-FR"/>
        </w:rPr>
      </w:pPr>
    </w:p>
    <w:p w:rsidR="009A16D5" w:rsidRPr="009A16D5" w:rsidRDefault="009A16D5" w:rsidP="009A16D5">
      <w:pPr>
        <w:numPr>
          <w:ilvl w:val="12"/>
          <w:numId w:val="0"/>
        </w:numPr>
        <w:ind w:right="-2"/>
        <w:rPr>
          <w:szCs w:val="22"/>
          <w:lang w:val="fr-FR" w:bidi="fr-FR"/>
        </w:rPr>
      </w:pPr>
    </w:p>
    <w:p w:rsidR="009A16D5" w:rsidRPr="009A16D5" w:rsidRDefault="009A16D5" w:rsidP="009A16D5">
      <w:pPr>
        <w:numPr>
          <w:ilvl w:val="12"/>
          <w:numId w:val="0"/>
        </w:numPr>
        <w:ind w:right="-2"/>
        <w:rPr>
          <w:szCs w:val="22"/>
          <w:lang w:val="fr-FR" w:bidi="fr-FR"/>
        </w:rPr>
      </w:pPr>
    </w:p>
    <w:p w:rsidR="009A16D5" w:rsidRPr="009A16D5" w:rsidRDefault="009A16D5" w:rsidP="009A16D5">
      <w:pPr>
        <w:numPr>
          <w:ilvl w:val="12"/>
          <w:numId w:val="0"/>
        </w:numPr>
        <w:ind w:right="-2"/>
        <w:rPr>
          <w:szCs w:val="22"/>
          <w:lang w:val="fr-FR" w:bidi="fr-FR"/>
        </w:rPr>
      </w:pPr>
    </w:p>
    <w:p w:rsidR="009A16D5" w:rsidRPr="009A16D5" w:rsidRDefault="009A16D5" w:rsidP="009A16D5">
      <w:pPr>
        <w:numPr>
          <w:ilvl w:val="12"/>
          <w:numId w:val="0"/>
        </w:numPr>
        <w:ind w:right="-2"/>
        <w:rPr>
          <w:szCs w:val="22"/>
          <w:lang w:val="fr-FR" w:bidi="fr-FR"/>
        </w:rPr>
      </w:pPr>
    </w:p>
    <w:p w:rsidR="009A16D5" w:rsidRPr="009A16D5" w:rsidRDefault="009A16D5" w:rsidP="009A16D5">
      <w:pPr>
        <w:numPr>
          <w:ilvl w:val="12"/>
          <w:numId w:val="0"/>
        </w:numPr>
        <w:suppressAutoHyphens w:val="0"/>
        <w:jc w:val="center"/>
        <w:rPr>
          <w:szCs w:val="22"/>
          <w:lang w:val="fr-FR" w:bidi="fr-FR"/>
        </w:rPr>
      </w:pPr>
      <w:r w:rsidRPr="009A16D5">
        <w:rPr>
          <w:b/>
          <w:noProof w:val="0"/>
          <w:szCs w:val="20"/>
          <w:lang w:val="fr-FR" w:eastAsia="fr-FR" w:bidi="fr-FR"/>
        </w:rPr>
        <w:t>ANNEXE II</w:t>
      </w:r>
    </w:p>
    <w:p w:rsidR="009A16D5" w:rsidRPr="009A16D5" w:rsidRDefault="009A16D5" w:rsidP="009A16D5">
      <w:pPr>
        <w:numPr>
          <w:ilvl w:val="12"/>
          <w:numId w:val="0"/>
        </w:numPr>
        <w:ind w:right="-2"/>
        <w:rPr>
          <w:szCs w:val="22"/>
          <w:lang w:val="fr-FR" w:bidi="fr-FR"/>
        </w:rPr>
      </w:pPr>
    </w:p>
    <w:p w:rsidR="009A16D5" w:rsidRPr="009A16D5" w:rsidRDefault="00797698" w:rsidP="009A16D5">
      <w:pPr>
        <w:numPr>
          <w:ilvl w:val="0"/>
          <w:numId w:val="38"/>
        </w:numPr>
        <w:tabs>
          <w:tab w:val="left" w:pos="1701"/>
        </w:tabs>
        <w:suppressAutoHyphens w:val="0"/>
        <w:ind w:right="1418"/>
        <w:rPr>
          <w:b/>
          <w:szCs w:val="22"/>
          <w:lang w:val="fr-FR" w:bidi="fr-FR"/>
        </w:rPr>
      </w:pPr>
      <w:r>
        <w:rPr>
          <w:b/>
          <w:noProof w:val="0"/>
          <w:szCs w:val="20"/>
          <w:lang w:val="fr-FR" w:eastAsia="fr-FR" w:bidi="fr-FR"/>
        </w:rPr>
        <w:t>FABRICANTS</w:t>
      </w:r>
      <w:r w:rsidR="009A16D5" w:rsidRPr="009A16D5">
        <w:rPr>
          <w:b/>
          <w:noProof w:val="0"/>
          <w:szCs w:val="20"/>
          <w:lang w:val="fr-FR" w:eastAsia="fr-FR" w:bidi="fr-FR"/>
        </w:rPr>
        <w:t xml:space="preserve"> DE LA SUBSTANCE</w:t>
      </w:r>
      <w:r>
        <w:rPr>
          <w:b/>
          <w:noProof w:val="0"/>
          <w:szCs w:val="20"/>
          <w:lang w:val="fr-FR" w:eastAsia="fr-FR" w:bidi="fr-FR"/>
        </w:rPr>
        <w:t xml:space="preserve"> ACTIVE D’ORIGINE BIOLOGIQUE ET </w:t>
      </w:r>
      <w:r w:rsidR="009A16D5" w:rsidRPr="009A16D5">
        <w:rPr>
          <w:b/>
          <w:noProof w:val="0"/>
          <w:szCs w:val="20"/>
          <w:lang w:val="fr-FR" w:eastAsia="fr-FR" w:bidi="fr-FR"/>
        </w:rPr>
        <w:t>FABRICANT RESPONSABLE DE LA LIBÉRATION DES LOTS</w:t>
      </w:r>
    </w:p>
    <w:p w:rsidR="009A16D5" w:rsidRPr="009A16D5" w:rsidRDefault="009A16D5" w:rsidP="009A16D5">
      <w:pPr>
        <w:numPr>
          <w:ilvl w:val="12"/>
          <w:numId w:val="0"/>
        </w:numPr>
        <w:ind w:right="-2"/>
        <w:rPr>
          <w:szCs w:val="22"/>
          <w:lang w:val="fr-FR" w:bidi="fr-FR"/>
        </w:rPr>
      </w:pPr>
    </w:p>
    <w:p w:rsidR="009A16D5" w:rsidRPr="009A16D5" w:rsidRDefault="009A16D5" w:rsidP="009A16D5">
      <w:pPr>
        <w:numPr>
          <w:ilvl w:val="0"/>
          <w:numId w:val="38"/>
        </w:numPr>
        <w:tabs>
          <w:tab w:val="left" w:pos="1701"/>
        </w:tabs>
        <w:suppressAutoHyphens w:val="0"/>
        <w:ind w:right="1418"/>
        <w:rPr>
          <w:b/>
          <w:szCs w:val="22"/>
          <w:lang w:val="fr-FR" w:bidi="fr-FR"/>
        </w:rPr>
      </w:pPr>
      <w:r w:rsidRPr="009A16D5">
        <w:rPr>
          <w:b/>
          <w:noProof w:val="0"/>
          <w:szCs w:val="20"/>
          <w:lang w:val="fr-FR" w:eastAsia="fr-FR" w:bidi="fr-FR"/>
        </w:rPr>
        <w:t>CONDITIONS OU RESTRICTIONS DE DÉLIVRANCE ET D’UTILISATION</w:t>
      </w:r>
    </w:p>
    <w:p w:rsidR="009A16D5" w:rsidRPr="009A16D5" w:rsidRDefault="009A16D5" w:rsidP="009A16D5">
      <w:pPr>
        <w:numPr>
          <w:ilvl w:val="12"/>
          <w:numId w:val="0"/>
        </w:numPr>
        <w:ind w:right="-2"/>
        <w:rPr>
          <w:szCs w:val="22"/>
          <w:lang w:val="fr-FR" w:bidi="fr-FR"/>
        </w:rPr>
      </w:pPr>
    </w:p>
    <w:p w:rsidR="009A16D5" w:rsidRPr="009A16D5" w:rsidRDefault="009A16D5" w:rsidP="009A16D5">
      <w:pPr>
        <w:numPr>
          <w:ilvl w:val="0"/>
          <w:numId w:val="38"/>
        </w:numPr>
        <w:tabs>
          <w:tab w:val="left" w:pos="1701"/>
        </w:tabs>
        <w:suppressAutoHyphens w:val="0"/>
        <w:ind w:right="1418"/>
        <w:rPr>
          <w:b/>
          <w:szCs w:val="22"/>
          <w:lang w:val="fr-FR" w:bidi="fr-FR"/>
        </w:rPr>
      </w:pPr>
      <w:r w:rsidRPr="009A16D5">
        <w:rPr>
          <w:b/>
          <w:noProof w:val="0"/>
          <w:szCs w:val="20"/>
          <w:lang w:val="fr-FR" w:eastAsia="fr-FR" w:bidi="fr-FR"/>
        </w:rPr>
        <w:t>AUTRES CONDITIONS ET OBLIGATIONS DE L’AUTORISATION DE MISE SUR LE MARCHÉ</w:t>
      </w:r>
    </w:p>
    <w:p w:rsidR="009A16D5" w:rsidRPr="009A16D5" w:rsidRDefault="009A16D5" w:rsidP="009A16D5">
      <w:pPr>
        <w:numPr>
          <w:ilvl w:val="12"/>
          <w:numId w:val="0"/>
        </w:numPr>
        <w:ind w:right="-2"/>
        <w:rPr>
          <w:b/>
          <w:szCs w:val="22"/>
          <w:lang w:val="fr-FR" w:bidi="fr-FR"/>
        </w:rPr>
      </w:pPr>
    </w:p>
    <w:p w:rsidR="009A16D5" w:rsidRPr="009A16D5" w:rsidRDefault="009A16D5" w:rsidP="009A16D5">
      <w:pPr>
        <w:numPr>
          <w:ilvl w:val="0"/>
          <w:numId w:val="38"/>
        </w:numPr>
        <w:tabs>
          <w:tab w:val="left" w:pos="1701"/>
        </w:tabs>
        <w:suppressAutoHyphens w:val="0"/>
        <w:ind w:right="1418"/>
        <w:rPr>
          <w:b/>
          <w:szCs w:val="22"/>
          <w:lang w:val="fr-FR" w:bidi="fr-FR"/>
        </w:rPr>
      </w:pPr>
      <w:r w:rsidRPr="009A16D5">
        <w:rPr>
          <w:b/>
          <w:noProof w:val="0"/>
          <w:szCs w:val="20"/>
          <w:lang w:val="fr-FR" w:eastAsia="fr-FR" w:bidi="fr-FR"/>
        </w:rPr>
        <w:t>CONDITIONS OU RESTRICTIONS EN VUE D’UNE UTILISATION SÛRE ET EFFICACE DU MÉDICAMENT</w:t>
      </w:r>
    </w:p>
    <w:p w:rsidR="009A16D5" w:rsidRPr="009A16D5" w:rsidRDefault="009A16D5" w:rsidP="00797698">
      <w:pPr>
        <w:tabs>
          <w:tab w:val="left" w:pos="1701"/>
        </w:tabs>
        <w:suppressAutoHyphens w:val="0"/>
        <w:ind w:right="1418"/>
        <w:rPr>
          <w:b/>
          <w:noProof w:val="0"/>
          <w:szCs w:val="20"/>
          <w:lang w:val="fr-FR" w:eastAsia="fr-FR" w:bidi="fr-FR"/>
        </w:rPr>
      </w:pPr>
    </w:p>
    <w:p w:rsidR="009A16D5" w:rsidRPr="009A16D5" w:rsidRDefault="009A16D5" w:rsidP="009A16D5">
      <w:pPr>
        <w:keepNext/>
        <w:numPr>
          <w:ilvl w:val="0"/>
          <w:numId w:val="39"/>
        </w:numPr>
        <w:suppressAutoHyphens w:val="0"/>
        <w:ind w:left="567" w:hanging="567"/>
        <w:rPr>
          <w:lang w:val="fr-FR"/>
        </w:rPr>
      </w:pPr>
      <w:r w:rsidRPr="009A16D5">
        <w:rPr>
          <w:b/>
          <w:noProof w:val="0"/>
          <w:szCs w:val="20"/>
          <w:lang w:val="fr-FR" w:eastAsia="fr-FR" w:bidi="fr-FR"/>
        </w:rPr>
        <w:br w:type="page"/>
      </w:r>
      <w:r w:rsidRPr="009A16D5">
        <w:rPr>
          <w:b/>
          <w:lang w:val="fr-FR"/>
        </w:rPr>
        <w:t xml:space="preserve">FABRICANTS DE LA SUBSTANCE ACTIVE D’ORIGINE BIOLOGIQUE ET </w:t>
      </w:r>
      <w:r w:rsidR="00797698">
        <w:rPr>
          <w:b/>
          <w:lang w:val="fr-FR"/>
        </w:rPr>
        <w:t>FABRICANT</w:t>
      </w:r>
      <w:r w:rsidRPr="009A16D5">
        <w:rPr>
          <w:b/>
          <w:lang w:val="fr-FR"/>
        </w:rPr>
        <w:t xml:space="preserve"> RESPONSABLE DE LA LIBÉRATION DES LOTS</w:t>
      </w:r>
    </w:p>
    <w:p w:rsidR="009A16D5" w:rsidRPr="00797698" w:rsidRDefault="009A16D5" w:rsidP="009A16D5">
      <w:pPr>
        <w:keepNext/>
        <w:ind w:right="1416"/>
        <w:rPr>
          <w:lang w:val="fr-FR"/>
        </w:rPr>
      </w:pPr>
    </w:p>
    <w:p w:rsidR="009A16D5" w:rsidRPr="009A16D5" w:rsidRDefault="00797698" w:rsidP="009A16D5">
      <w:pPr>
        <w:outlineLvl w:val="0"/>
        <w:rPr>
          <w:u w:val="single"/>
          <w:lang w:val="fr-FR"/>
        </w:rPr>
      </w:pPr>
      <w:r>
        <w:rPr>
          <w:u w:val="single"/>
          <w:lang w:val="fr-FR"/>
        </w:rPr>
        <w:t xml:space="preserve">Nom et adresse </w:t>
      </w:r>
      <w:r w:rsidR="009A16D5" w:rsidRPr="009A16D5">
        <w:rPr>
          <w:u w:val="single"/>
          <w:lang w:val="fr-FR"/>
        </w:rPr>
        <w:t>de</w:t>
      </w:r>
      <w:r>
        <w:rPr>
          <w:u w:val="single"/>
          <w:lang w:val="fr-FR"/>
        </w:rPr>
        <w:t>s fabricant</w:t>
      </w:r>
      <w:r w:rsidR="009A16D5" w:rsidRPr="009A16D5">
        <w:rPr>
          <w:u w:val="single"/>
          <w:lang w:val="fr-FR"/>
        </w:rPr>
        <w:t>s de la  substance active d’origine biologique</w:t>
      </w:r>
    </w:p>
    <w:p w:rsidR="009A16D5" w:rsidRPr="009A16D5" w:rsidRDefault="009A16D5" w:rsidP="009A16D5">
      <w:pPr>
        <w:ind w:right="1416"/>
        <w:rPr>
          <w:lang w:val="fr-FR"/>
        </w:rPr>
      </w:pPr>
    </w:p>
    <w:p w:rsidR="009A16D5" w:rsidRDefault="00797698" w:rsidP="009A16D5">
      <w:pPr>
        <w:rPr>
          <w:lang w:val="fr-FR"/>
        </w:rPr>
      </w:pPr>
      <w:r>
        <w:rPr>
          <w:lang w:val="fr-FR"/>
        </w:rPr>
        <w:t>Novo Nordisk A/S</w:t>
      </w:r>
    </w:p>
    <w:p w:rsidR="00797698" w:rsidRPr="00797698" w:rsidRDefault="00797698" w:rsidP="009A16D5">
      <w:pPr>
        <w:rPr>
          <w:lang w:val="en-GB"/>
        </w:rPr>
      </w:pPr>
      <w:r w:rsidRPr="00797698">
        <w:rPr>
          <w:lang w:val="en-GB"/>
        </w:rPr>
        <w:t>Brennum Park 25K</w:t>
      </w:r>
    </w:p>
    <w:p w:rsidR="00797698" w:rsidRPr="00797698" w:rsidRDefault="00797698" w:rsidP="009A16D5">
      <w:pPr>
        <w:rPr>
          <w:lang w:val="en-GB"/>
        </w:rPr>
      </w:pPr>
      <w:r w:rsidRPr="00797698">
        <w:rPr>
          <w:lang w:val="en-GB"/>
        </w:rPr>
        <w:t>DK-3400 Hiller</w:t>
      </w:r>
      <w:r>
        <w:rPr>
          <w:lang w:val="en-GB"/>
        </w:rPr>
        <w:t>ø</w:t>
      </w:r>
      <w:r w:rsidRPr="00797698">
        <w:rPr>
          <w:lang w:val="en-GB"/>
        </w:rPr>
        <w:t>d</w:t>
      </w:r>
    </w:p>
    <w:p w:rsidR="00797698" w:rsidRDefault="003F3E80" w:rsidP="009A16D5">
      <w:pPr>
        <w:rPr>
          <w:lang w:val="en-GB"/>
        </w:rPr>
      </w:pPr>
      <w:r>
        <w:rPr>
          <w:lang w:val="en-GB"/>
        </w:rPr>
        <w:t>Da</w:t>
      </w:r>
      <w:r w:rsidR="00797698" w:rsidRPr="00797698">
        <w:rPr>
          <w:lang w:val="en-GB"/>
        </w:rPr>
        <w:t>n</w:t>
      </w:r>
      <w:r>
        <w:rPr>
          <w:lang w:val="en-GB"/>
        </w:rPr>
        <w:t>e</w:t>
      </w:r>
      <w:r w:rsidR="00797698" w:rsidRPr="00797698">
        <w:rPr>
          <w:lang w:val="en-GB"/>
        </w:rPr>
        <w:t>mark</w:t>
      </w:r>
    </w:p>
    <w:p w:rsidR="00797698" w:rsidRDefault="00797698" w:rsidP="009A16D5">
      <w:pPr>
        <w:rPr>
          <w:lang w:val="en-GB"/>
        </w:rPr>
      </w:pPr>
    </w:p>
    <w:p w:rsidR="00797698" w:rsidRPr="00797698" w:rsidRDefault="00797698" w:rsidP="00797698">
      <w:pPr>
        <w:rPr>
          <w:lang w:val="en-GB"/>
        </w:rPr>
      </w:pPr>
      <w:r w:rsidRPr="00797698">
        <w:rPr>
          <w:lang w:val="en-GB"/>
        </w:rPr>
        <w:t>Novo Nordisk A/S</w:t>
      </w:r>
    </w:p>
    <w:p w:rsidR="00797698" w:rsidRPr="00797698" w:rsidRDefault="00797698" w:rsidP="00797698">
      <w:pPr>
        <w:rPr>
          <w:lang w:val="fr-FR"/>
        </w:rPr>
      </w:pPr>
      <w:r w:rsidRPr="00797698">
        <w:rPr>
          <w:lang w:val="fr-FR"/>
        </w:rPr>
        <w:t>Hagedornsvej 1</w:t>
      </w:r>
    </w:p>
    <w:p w:rsidR="00797698" w:rsidRPr="00797698" w:rsidRDefault="00797698" w:rsidP="00797698">
      <w:pPr>
        <w:rPr>
          <w:lang w:val="fr-FR"/>
        </w:rPr>
      </w:pPr>
      <w:r w:rsidRPr="00797698">
        <w:rPr>
          <w:lang w:val="fr-FR"/>
        </w:rPr>
        <w:t>DK-2820 Gentofte</w:t>
      </w:r>
    </w:p>
    <w:p w:rsidR="00797698" w:rsidRPr="00797698" w:rsidRDefault="003F3E80" w:rsidP="00797698">
      <w:pPr>
        <w:rPr>
          <w:lang w:val="fr-FR"/>
        </w:rPr>
      </w:pPr>
      <w:r>
        <w:rPr>
          <w:lang w:val="fr-FR"/>
        </w:rPr>
        <w:t>Da</w:t>
      </w:r>
      <w:r w:rsidR="00797698" w:rsidRPr="00797698">
        <w:rPr>
          <w:lang w:val="fr-FR"/>
        </w:rPr>
        <w:t>n</w:t>
      </w:r>
      <w:r>
        <w:rPr>
          <w:lang w:val="fr-FR"/>
        </w:rPr>
        <w:t>e</w:t>
      </w:r>
      <w:r w:rsidR="00797698" w:rsidRPr="00797698">
        <w:rPr>
          <w:lang w:val="fr-FR"/>
        </w:rPr>
        <w:t>mark</w:t>
      </w:r>
    </w:p>
    <w:p w:rsidR="009A16D5" w:rsidRPr="00797698" w:rsidRDefault="009A16D5" w:rsidP="009A16D5">
      <w:pPr>
        <w:rPr>
          <w:lang w:val="fr-FR"/>
        </w:rPr>
      </w:pPr>
    </w:p>
    <w:p w:rsidR="009A16D5" w:rsidRPr="009A16D5" w:rsidRDefault="009A16D5" w:rsidP="009A16D5">
      <w:pPr>
        <w:outlineLvl w:val="0"/>
        <w:rPr>
          <w:lang w:val="fr-FR"/>
        </w:rPr>
      </w:pPr>
      <w:r w:rsidRPr="009A16D5">
        <w:rPr>
          <w:u w:val="single"/>
          <w:lang w:val="fr-FR"/>
        </w:rPr>
        <w:t>Nom et adresse du fabricant responsable de la libération des lots</w:t>
      </w:r>
    </w:p>
    <w:p w:rsidR="009A16D5" w:rsidRPr="009A16D5" w:rsidRDefault="009A16D5" w:rsidP="009A16D5">
      <w:pPr>
        <w:rPr>
          <w:lang w:val="fr-FR"/>
        </w:rPr>
      </w:pPr>
    </w:p>
    <w:p w:rsidR="00797698" w:rsidRPr="00797698" w:rsidRDefault="00797698" w:rsidP="00797698">
      <w:pPr>
        <w:rPr>
          <w:lang w:val="en-GB"/>
        </w:rPr>
      </w:pPr>
      <w:r w:rsidRPr="00797698">
        <w:rPr>
          <w:lang w:val="en-GB"/>
        </w:rPr>
        <w:t>Novo Nordisk A/S</w:t>
      </w:r>
    </w:p>
    <w:p w:rsidR="00797698" w:rsidRPr="00797698" w:rsidRDefault="003F3E80" w:rsidP="00797698">
      <w:pPr>
        <w:rPr>
          <w:lang w:val="en-GB"/>
        </w:rPr>
      </w:pPr>
      <w:r>
        <w:rPr>
          <w:lang w:val="en-GB"/>
        </w:rPr>
        <w:t>Novo Allé</w:t>
      </w:r>
    </w:p>
    <w:p w:rsidR="00797698" w:rsidRPr="00797698" w:rsidRDefault="00797698" w:rsidP="00797698">
      <w:pPr>
        <w:rPr>
          <w:lang w:val="en-GB"/>
        </w:rPr>
      </w:pPr>
      <w:r w:rsidRPr="00797698">
        <w:rPr>
          <w:lang w:val="en-GB"/>
        </w:rPr>
        <w:t>DK-2880 Bagsværd</w:t>
      </w:r>
    </w:p>
    <w:p w:rsidR="009A16D5" w:rsidRDefault="003F3E80" w:rsidP="00797698">
      <w:pPr>
        <w:rPr>
          <w:lang w:val="en-GB"/>
        </w:rPr>
      </w:pPr>
      <w:r>
        <w:rPr>
          <w:lang w:val="en-GB"/>
        </w:rPr>
        <w:t>Da</w:t>
      </w:r>
      <w:r w:rsidR="00797698" w:rsidRPr="00797698">
        <w:rPr>
          <w:lang w:val="en-GB"/>
        </w:rPr>
        <w:t>n</w:t>
      </w:r>
      <w:r>
        <w:rPr>
          <w:lang w:val="en-GB"/>
        </w:rPr>
        <w:t>e</w:t>
      </w:r>
      <w:r w:rsidR="00797698" w:rsidRPr="00797698">
        <w:rPr>
          <w:lang w:val="en-GB"/>
        </w:rPr>
        <w:t>mark</w:t>
      </w:r>
    </w:p>
    <w:p w:rsidR="009A16D5" w:rsidRPr="00797698" w:rsidRDefault="009A16D5" w:rsidP="009A16D5">
      <w:pPr>
        <w:rPr>
          <w:lang w:val="en-GB"/>
        </w:rPr>
      </w:pPr>
    </w:p>
    <w:p w:rsidR="009A16D5" w:rsidRPr="009A16D5" w:rsidRDefault="009A16D5" w:rsidP="009A16D5">
      <w:pPr>
        <w:rPr>
          <w:lang w:val="fr-FR"/>
        </w:rPr>
      </w:pPr>
    </w:p>
    <w:p w:rsidR="009A16D5" w:rsidRPr="009A16D5" w:rsidRDefault="009A16D5" w:rsidP="009A16D5">
      <w:pPr>
        <w:keepNext/>
        <w:numPr>
          <w:ilvl w:val="0"/>
          <w:numId w:val="39"/>
        </w:numPr>
        <w:suppressAutoHyphens w:val="0"/>
        <w:ind w:left="567" w:hanging="567"/>
        <w:rPr>
          <w:b/>
          <w:lang w:val="fr-FR"/>
        </w:rPr>
      </w:pPr>
      <w:r w:rsidRPr="009A16D5">
        <w:rPr>
          <w:b/>
          <w:lang w:val="fr-FR"/>
        </w:rPr>
        <w:t xml:space="preserve">CONDITIONS OU RESTRICTIONS DE DÉLIVRANCE ET D’UTILISATION </w:t>
      </w:r>
    </w:p>
    <w:p w:rsidR="009A16D5" w:rsidRPr="009A16D5" w:rsidRDefault="009A16D5" w:rsidP="009A16D5">
      <w:pPr>
        <w:keepNext/>
        <w:rPr>
          <w:lang w:val="fr-FR"/>
        </w:rPr>
      </w:pPr>
    </w:p>
    <w:p w:rsidR="009A16D5" w:rsidRPr="009A16D5" w:rsidRDefault="009A16D5" w:rsidP="009A16D5">
      <w:pPr>
        <w:numPr>
          <w:ilvl w:val="12"/>
          <w:numId w:val="0"/>
        </w:numPr>
        <w:rPr>
          <w:lang w:val="fr-FR"/>
        </w:rPr>
      </w:pPr>
      <w:r w:rsidRPr="009A16D5">
        <w:rPr>
          <w:lang w:val="fr-FR"/>
        </w:rPr>
        <w:t>Médicament soumis à prescription médicale restreinte (voir annexe I</w:t>
      </w:r>
      <w:r w:rsidR="003F3E80">
        <w:rPr>
          <w:lang w:val="fr-FR"/>
        </w:rPr>
        <w:t> :</w:t>
      </w:r>
      <w:r w:rsidRPr="009A16D5">
        <w:rPr>
          <w:lang w:val="fr-FR"/>
        </w:rPr>
        <w:t xml:space="preserve"> Résumé des Caractéristiques du Produit, rubrique 4.2).</w:t>
      </w:r>
    </w:p>
    <w:p w:rsidR="009A16D5" w:rsidRPr="009A16D5" w:rsidRDefault="009A16D5" w:rsidP="009A16D5">
      <w:pPr>
        <w:numPr>
          <w:ilvl w:val="12"/>
          <w:numId w:val="0"/>
        </w:numPr>
        <w:rPr>
          <w:lang w:val="fr-FR"/>
        </w:rPr>
      </w:pPr>
    </w:p>
    <w:p w:rsidR="009A16D5" w:rsidRPr="009A16D5" w:rsidRDefault="009A16D5" w:rsidP="009A16D5">
      <w:pPr>
        <w:keepNext/>
        <w:numPr>
          <w:ilvl w:val="0"/>
          <w:numId w:val="39"/>
        </w:numPr>
        <w:suppressAutoHyphens w:val="0"/>
        <w:ind w:left="567" w:hanging="567"/>
        <w:rPr>
          <w:b/>
          <w:lang w:val="fr-FR"/>
        </w:rPr>
      </w:pPr>
      <w:r w:rsidRPr="009A16D5">
        <w:rPr>
          <w:b/>
          <w:lang w:val="fr-FR"/>
        </w:rPr>
        <w:t>AUTRES CONDITIONS ET OBLIGATIONS DE L’AUTORISATION DE MISE SUR LE MARCHÉ</w:t>
      </w:r>
    </w:p>
    <w:p w:rsidR="009A16D5" w:rsidRPr="009A16D5" w:rsidRDefault="009A16D5" w:rsidP="009A16D5">
      <w:pPr>
        <w:keepNext/>
        <w:ind w:right="-1"/>
        <w:rPr>
          <w:u w:val="single"/>
          <w:lang w:val="fr-FR"/>
        </w:rPr>
      </w:pPr>
    </w:p>
    <w:p w:rsidR="009A16D5" w:rsidRPr="009A16D5" w:rsidRDefault="009A16D5" w:rsidP="009A16D5">
      <w:pPr>
        <w:keepNext/>
        <w:numPr>
          <w:ilvl w:val="0"/>
          <w:numId w:val="21"/>
        </w:numPr>
        <w:suppressAutoHyphens w:val="0"/>
        <w:ind w:right="-1" w:hanging="720"/>
        <w:rPr>
          <w:b/>
          <w:lang w:val="fr-FR"/>
        </w:rPr>
      </w:pPr>
      <w:r w:rsidRPr="009A16D5">
        <w:rPr>
          <w:b/>
          <w:lang w:val="fr-FR"/>
        </w:rPr>
        <w:t>Rapports périodiques actualisés de sécurité (PSUR)</w:t>
      </w:r>
    </w:p>
    <w:p w:rsidR="009A16D5" w:rsidRPr="009A16D5" w:rsidRDefault="009A16D5" w:rsidP="009A16D5">
      <w:pPr>
        <w:keepNext/>
        <w:tabs>
          <w:tab w:val="left" w:pos="0"/>
        </w:tabs>
        <w:ind w:right="567"/>
        <w:rPr>
          <w:lang w:val="fr-FR"/>
        </w:rPr>
      </w:pPr>
    </w:p>
    <w:p w:rsidR="009A16D5" w:rsidRPr="009A16D5" w:rsidRDefault="009A16D5" w:rsidP="009A16D5">
      <w:pPr>
        <w:tabs>
          <w:tab w:val="left" w:pos="0"/>
        </w:tabs>
        <w:ind w:right="567"/>
        <w:rPr>
          <w:lang w:val="fr-FR"/>
        </w:rPr>
      </w:pPr>
      <w:r w:rsidRPr="009A16D5">
        <w:rPr>
          <w:lang w:val="fr-FR"/>
        </w:rPr>
        <w:t>Les exigences relatives à la soumission des rapports périodiques actualisés de sécurité pour ce médicament sont définies dans la liste des dates de référence pour l’Union (liste EURD) prévue à l’article 107 quater, paragraphe 7, de la directive 2001/83/CE et ses actualisations publiées sur le portail web européen des médicaments.</w:t>
      </w:r>
    </w:p>
    <w:p w:rsidR="009A16D5" w:rsidRPr="009A16D5" w:rsidRDefault="009A16D5" w:rsidP="009A16D5">
      <w:pPr>
        <w:rPr>
          <w:lang w:val="fr-FR"/>
        </w:rPr>
      </w:pPr>
      <w:r w:rsidRPr="009A16D5">
        <w:rPr>
          <w:lang w:val="fr-FR"/>
        </w:rPr>
        <w:t>Le titulaire soumet le premier rapport périodique actualisé de sécurité pour ce médicament dans un délai de</w:t>
      </w:r>
      <w:r w:rsidR="00797698">
        <w:rPr>
          <w:lang w:val="fr-FR"/>
        </w:rPr>
        <w:t xml:space="preserve"> 6 mois suivant l’autorisation.</w:t>
      </w:r>
    </w:p>
    <w:p w:rsidR="009A16D5" w:rsidRPr="009A16D5" w:rsidRDefault="009A16D5" w:rsidP="009A16D5">
      <w:pPr>
        <w:ind w:right="-1"/>
        <w:rPr>
          <w:u w:val="single"/>
          <w:lang w:val="fr-FR"/>
        </w:rPr>
      </w:pPr>
    </w:p>
    <w:p w:rsidR="009A16D5" w:rsidRPr="009A16D5" w:rsidRDefault="009A16D5" w:rsidP="009A16D5">
      <w:pPr>
        <w:ind w:right="-1"/>
        <w:rPr>
          <w:u w:val="single"/>
          <w:lang w:val="fr-FR"/>
        </w:rPr>
      </w:pPr>
    </w:p>
    <w:p w:rsidR="009A16D5" w:rsidRPr="009A16D5" w:rsidRDefault="009A16D5" w:rsidP="009A16D5">
      <w:pPr>
        <w:keepNext/>
        <w:numPr>
          <w:ilvl w:val="0"/>
          <w:numId w:val="39"/>
        </w:numPr>
        <w:suppressAutoHyphens w:val="0"/>
        <w:ind w:left="567" w:hanging="567"/>
        <w:rPr>
          <w:b/>
          <w:lang w:val="fr-FR"/>
        </w:rPr>
      </w:pPr>
      <w:r w:rsidRPr="009A16D5">
        <w:rPr>
          <w:b/>
          <w:lang w:val="fr-FR"/>
        </w:rPr>
        <w:t>CONDITIONS OU RESTRICTIONS EN VUE D’UNE UTILISATION SÛRE ET EFFICACE DU MÉDICAMENT</w:t>
      </w:r>
      <w:r w:rsidR="00797698">
        <w:rPr>
          <w:b/>
          <w:lang w:val="fr-FR"/>
        </w:rPr>
        <w:t xml:space="preserve"> </w:t>
      </w:r>
    </w:p>
    <w:p w:rsidR="009A16D5" w:rsidRPr="009A16D5" w:rsidRDefault="009A16D5" w:rsidP="009A16D5">
      <w:pPr>
        <w:keepNext/>
        <w:ind w:right="-1"/>
        <w:rPr>
          <w:u w:val="single"/>
          <w:lang w:val="fr-FR"/>
        </w:rPr>
      </w:pPr>
    </w:p>
    <w:p w:rsidR="009A16D5" w:rsidRPr="009A16D5" w:rsidRDefault="009A16D5" w:rsidP="009A16D5">
      <w:pPr>
        <w:keepNext/>
        <w:numPr>
          <w:ilvl w:val="0"/>
          <w:numId w:val="21"/>
        </w:numPr>
        <w:suppressAutoHyphens w:val="0"/>
        <w:ind w:right="-1" w:hanging="720"/>
        <w:rPr>
          <w:b/>
          <w:lang w:val="fr-FR"/>
        </w:rPr>
      </w:pPr>
      <w:r w:rsidRPr="009A16D5">
        <w:rPr>
          <w:b/>
          <w:lang w:val="fr-FR"/>
        </w:rPr>
        <w:t>Plan de gestion des risques (PGR)</w:t>
      </w:r>
    </w:p>
    <w:p w:rsidR="009A16D5" w:rsidRPr="009A16D5" w:rsidRDefault="009A16D5" w:rsidP="009A16D5">
      <w:pPr>
        <w:keepNext/>
        <w:ind w:left="720" w:right="-1"/>
        <w:rPr>
          <w:b/>
          <w:lang w:val="fr-FR"/>
        </w:rPr>
      </w:pPr>
    </w:p>
    <w:p w:rsidR="009A16D5" w:rsidRPr="009A16D5" w:rsidRDefault="009A16D5" w:rsidP="009A16D5">
      <w:pPr>
        <w:tabs>
          <w:tab w:val="left" w:pos="0"/>
        </w:tabs>
        <w:ind w:right="567"/>
        <w:rPr>
          <w:lang w:val="fr-FR"/>
        </w:rPr>
      </w:pPr>
      <w:r w:rsidRPr="009A16D5">
        <w:rPr>
          <w:lang w:val="fr-FR"/>
        </w:rPr>
        <w:t>Le titulaire de l’autorisation de mise sur le marché réalise les activités de pharmacovigilance et interventions requises décrites dans le PGR adopté et présenté dans le Module 1.8.2 de l’autorisation de mise sur le marché, ainsi que toutes actualisations ultérieures adoptées du PGR.</w:t>
      </w:r>
    </w:p>
    <w:p w:rsidR="009A16D5" w:rsidRPr="009A16D5" w:rsidRDefault="009A16D5" w:rsidP="009A16D5">
      <w:pPr>
        <w:ind w:right="-1"/>
        <w:rPr>
          <w:lang w:val="fr-FR"/>
        </w:rPr>
      </w:pPr>
    </w:p>
    <w:p w:rsidR="009A16D5" w:rsidRPr="009A16D5" w:rsidRDefault="009A16D5" w:rsidP="009A16D5">
      <w:pPr>
        <w:ind w:right="-1"/>
        <w:rPr>
          <w:lang w:val="fr-FR"/>
        </w:rPr>
      </w:pPr>
      <w:r w:rsidRPr="009A16D5">
        <w:rPr>
          <w:lang w:val="fr-FR"/>
        </w:rPr>
        <w:t>De plus, un</w:t>
      </w:r>
      <w:r w:rsidR="003F3E80">
        <w:rPr>
          <w:lang w:val="fr-FR"/>
        </w:rPr>
        <w:t xml:space="preserve"> PGR actualisé doit être soumis :</w:t>
      </w:r>
    </w:p>
    <w:p w:rsidR="009A16D5" w:rsidRPr="009A16D5" w:rsidRDefault="009A16D5" w:rsidP="009A16D5">
      <w:pPr>
        <w:numPr>
          <w:ilvl w:val="0"/>
          <w:numId w:val="14"/>
        </w:numPr>
        <w:suppressAutoHyphens w:val="0"/>
        <w:ind w:right="-1"/>
        <w:rPr>
          <w:lang w:val="fr-FR"/>
        </w:rPr>
      </w:pPr>
      <w:r w:rsidRPr="009A16D5">
        <w:rPr>
          <w:lang w:val="fr-FR"/>
        </w:rPr>
        <w:t>à la demande de l’Agence européenne des médicaments</w:t>
      </w:r>
      <w:r w:rsidR="00407490">
        <w:rPr>
          <w:lang w:val="fr-FR"/>
        </w:rPr>
        <w:t xml:space="preserve"> </w:t>
      </w:r>
      <w:r w:rsidRPr="009A16D5">
        <w:rPr>
          <w:lang w:val="fr-FR"/>
        </w:rPr>
        <w:t>;</w:t>
      </w:r>
    </w:p>
    <w:p w:rsidR="009A16D5" w:rsidRPr="009A16D5" w:rsidRDefault="009A16D5" w:rsidP="009A16D5">
      <w:pPr>
        <w:numPr>
          <w:ilvl w:val="0"/>
          <w:numId w:val="14"/>
        </w:numPr>
        <w:tabs>
          <w:tab w:val="clear" w:pos="567"/>
          <w:tab w:val="clear" w:pos="720"/>
        </w:tabs>
        <w:suppressAutoHyphens w:val="0"/>
        <w:ind w:left="567" w:right="-1" w:hanging="207"/>
        <w:rPr>
          <w:lang w:val="fr-FR"/>
        </w:rPr>
      </w:pPr>
      <w:r w:rsidRPr="009A16D5">
        <w:rPr>
          <w:lang w:val="fr-FR"/>
        </w:rPr>
        <w:t>dès lors que le système de gestion des risques est modifié, notamment en cas de réception de nouvelles informations pouvant entraîner un changement significatif du profil bénéfice/risque, ou lorsqu’une étape importante (pharmacovigilance ou réduction du risque) est franchie.</w:t>
      </w:r>
    </w:p>
    <w:p w:rsidR="009A16D5" w:rsidRPr="009A16D5" w:rsidRDefault="009A16D5" w:rsidP="009A16D5">
      <w:pPr>
        <w:ind w:right="-1"/>
        <w:rPr>
          <w:lang w:val="fr-FR"/>
        </w:rPr>
      </w:pPr>
    </w:p>
    <w:p w:rsidR="009A16D5" w:rsidRPr="009A16D5" w:rsidRDefault="009A16D5" w:rsidP="009A16D5">
      <w:pPr>
        <w:ind w:right="-1"/>
        <w:rPr>
          <w:lang w:val="fr-FR"/>
        </w:rPr>
      </w:pPr>
    </w:p>
    <w:p w:rsidR="009A16D5" w:rsidRPr="009A16D5" w:rsidRDefault="009A16D5" w:rsidP="009A16D5">
      <w:pPr>
        <w:numPr>
          <w:ilvl w:val="0"/>
          <w:numId w:val="21"/>
        </w:numPr>
        <w:suppressAutoHyphens w:val="0"/>
        <w:ind w:right="-1" w:hanging="720"/>
        <w:rPr>
          <w:b/>
          <w:lang w:val="fr-FR"/>
        </w:rPr>
      </w:pPr>
      <w:r w:rsidRPr="009A16D5">
        <w:rPr>
          <w:b/>
          <w:lang w:val="fr-FR"/>
        </w:rPr>
        <w:t>Obligation de mise en pla</w:t>
      </w:r>
      <w:r w:rsidR="00CB535C">
        <w:rPr>
          <w:b/>
          <w:lang w:val="fr-FR"/>
        </w:rPr>
        <w:t>ce de mesures post-autorisation</w:t>
      </w:r>
      <w:r w:rsidRPr="009A16D5">
        <w:rPr>
          <w:b/>
          <w:lang w:val="fr-FR"/>
        </w:rPr>
        <w:t xml:space="preserve"> </w:t>
      </w:r>
    </w:p>
    <w:p w:rsidR="009A16D5" w:rsidRPr="009A16D5" w:rsidRDefault="009A16D5" w:rsidP="009A16D5">
      <w:pPr>
        <w:ind w:right="-1"/>
        <w:rPr>
          <w:b/>
          <w:lang w:val="fr-FR"/>
        </w:rPr>
      </w:pPr>
    </w:p>
    <w:p w:rsidR="009A16D5" w:rsidRPr="009A16D5" w:rsidRDefault="009A16D5" w:rsidP="009A16D5">
      <w:pPr>
        <w:ind w:right="-1"/>
        <w:rPr>
          <w:lang w:val="fr-FR"/>
        </w:rPr>
      </w:pPr>
      <w:r w:rsidRPr="009A16D5">
        <w:rPr>
          <w:lang w:val="fr-FR"/>
        </w:rPr>
        <w:t>Le titulaire de l’autorisation de mise sur le marché met en œuvre, selon le calendrie</w:t>
      </w:r>
      <w:r w:rsidR="003F3E80">
        <w:rPr>
          <w:lang w:val="fr-FR"/>
        </w:rPr>
        <w:t>r indiqué, les mesures ci-après :</w:t>
      </w:r>
    </w:p>
    <w:p w:rsidR="009A16D5" w:rsidRPr="009A16D5" w:rsidRDefault="009A16D5" w:rsidP="009A16D5">
      <w:pPr>
        <w:ind w:right="-1"/>
        <w:rPr>
          <w:lang w:val="fr-FR"/>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12"/>
        <w:gridCol w:w="1491"/>
      </w:tblGrid>
      <w:tr w:rsidR="009A16D5" w:rsidRPr="006B4557" w:rsidTr="000E0B0B">
        <w:tc>
          <w:tcPr>
            <w:tcW w:w="4181" w:type="pct"/>
            <w:tcBorders>
              <w:top w:val="single" w:sz="4" w:space="0" w:color="auto"/>
              <w:left w:val="single" w:sz="4" w:space="0" w:color="auto"/>
              <w:bottom w:val="single" w:sz="4" w:space="0" w:color="auto"/>
              <w:right w:val="single" w:sz="4" w:space="0" w:color="auto"/>
            </w:tcBorders>
          </w:tcPr>
          <w:p w:rsidR="009A16D5" w:rsidRPr="00A302F5" w:rsidRDefault="009A16D5" w:rsidP="000E0B0B">
            <w:pPr>
              <w:ind w:right="-1"/>
              <w:rPr>
                <w:b/>
              </w:rPr>
            </w:pPr>
            <w:r w:rsidRPr="00A302F5">
              <w:rPr>
                <w:b/>
              </w:rPr>
              <w:t>Description</w:t>
            </w:r>
          </w:p>
        </w:tc>
        <w:tc>
          <w:tcPr>
            <w:tcW w:w="819" w:type="pct"/>
            <w:tcBorders>
              <w:top w:val="single" w:sz="4" w:space="0" w:color="auto"/>
              <w:left w:val="single" w:sz="4" w:space="0" w:color="auto"/>
              <w:bottom w:val="single" w:sz="4" w:space="0" w:color="auto"/>
              <w:right w:val="single" w:sz="4" w:space="0" w:color="auto"/>
            </w:tcBorders>
          </w:tcPr>
          <w:p w:rsidR="009A16D5" w:rsidRPr="00A302F5" w:rsidRDefault="009A16D5" w:rsidP="000E0B0B">
            <w:pPr>
              <w:ind w:right="-1"/>
              <w:rPr>
                <w:b/>
              </w:rPr>
            </w:pPr>
            <w:r w:rsidRPr="00A302F5">
              <w:rPr>
                <w:b/>
              </w:rPr>
              <w:t>Date</w:t>
            </w:r>
          </w:p>
        </w:tc>
      </w:tr>
      <w:tr w:rsidR="009A16D5" w:rsidRPr="009A16D5" w:rsidTr="000E0B0B">
        <w:tc>
          <w:tcPr>
            <w:tcW w:w="4181" w:type="pct"/>
            <w:tcBorders>
              <w:top w:val="single" w:sz="4" w:space="0" w:color="auto"/>
              <w:left w:val="single" w:sz="4" w:space="0" w:color="auto"/>
              <w:bottom w:val="single" w:sz="4" w:space="0" w:color="auto"/>
              <w:right w:val="single" w:sz="4" w:space="0" w:color="auto"/>
            </w:tcBorders>
          </w:tcPr>
          <w:p w:rsidR="009A16D5" w:rsidRPr="009A16D5" w:rsidRDefault="009A16D5" w:rsidP="004E05CD">
            <w:pPr>
              <w:rPr>
                <w:lang w:val="fr-FR"/>
              </w:rPr>
            </w:pPr>
            <w:r w:rsidRPr="009A16D5">
              <w:rPr>
                <w:lang w:val="fr-FR"/>
              </w:rPr>
              <w:t>Étude de sécurité post-autorisati</w:t>
            </w:r>
            <w:r w:rsidR="003F3E80">
              <w:rPr>
                <w:lang w:val="fr-FR"/>
              </w:rPr>
              <w:t>on non interventionnelle (PASS) :</w:t>
            </w:r>
            <w:r w:rsidR="00CB535C">
              <w:rPr>
                <w:lang w:val="fr-FR"/>
              </w:rPr>
              <w:t xml:space="preserve"> </w:t>
            </w:r>
            <w:r w:rsidR="003E436E" w:rsidRPr="003E436E">
              <w:rPr>
                <w:lang w:val="fr-FR"/>
              </w:rPr>
              <w:t>Afin d'étudier les effets potentiels de l'accumulation de PEG dans le plexu</w:t>
            </w:r>
            <w:r w:rsidR="004E05CD">
              <w:rPr>
                <w:lang w:val="fr-FR"/>
              </w:rPr>
              <w:t xml:space="preserve">s choroïde </w:t>
            </w:r>
            <w:r w:rsidR="00706FC4">
              <w:rPr>
                <w:lang w:val="fr-FR"/>
              </w:rPr>
              <w:t xml:space="preserve">du cerveau </w:t>
            </w:r>
            <w:r w:rsidR="004E05CD">
              <w:rPr>
                <w:lang w:val="fr-FR"/>
              </w:rPr>
              <w:t xml:space="preserve">et les </w:t>
            </w:r>
            <w:r w:rsidR="003E436E">
              <w:rPr>
                <w:lang w:val="fr-FR"/>
              </w:rPr>
              <w:t>autres tissus/</w:t>
            </w:r>
            <w:r w:rsidR="004E05CD">
              <w:rPr>
                <w:lang w:val="fr-FR"/>
              </w:rPr>
              <w:t>organes, le t</w:t>
            </w:r>
            <w:r w:rsidR="003E436E">
              <w:rPr>
                <w:lang w:val="fr-FR"/>
              </w:rPr>
              <w:t>itulaire de l’</w:t>
            </w:r>
            <w:r w:rsidR="004E05CD">
              <w:rPr>
                <w:lang w:val="fr-FR"/>
              </w:rPr>
              <w:t xml:space="preserve">autorisation de mise sur le marché </w:t>
            </w:r>
            <w:r w:rsidR="003E436E" w:rsidRPr="003E436E">
              <w:rPr>
                <w:lang w:val="fr-FR"/>
              </w:rPr>
              <w:t xml:space="preserve">doit </w:t>
            </w:r>
            <w:r w:rsidR="004E05CD">
              <w:rPr>
                <w:lang w:val="fr-FR"/>
              </w:rPr>
              <w:t>mener</w:t>
            </w:r>
            <w:r w:rsidR="003E436E" w:rsidRPr="003E436E">
              <w:rPr>
                <w:lang w:val="fr-FR"/>
              </w:rPr>
              <w:t xml:space="preserve"> et soumettre les résultats d'une étude de sécurité post-autorisation non interventionnelle découlant d'un registre de patients </w:t>
            </w:r>
            <w:r w:rsidR="004E05CD">
              <w:rPr>
                <w:lang w:val="fr-FR"/>
              </w:rPr>
              <w:t>hémophil</w:t>
            </w:r>
            <w:r w:rsidR="003E436E" w:rsidRPr="003E436E">
              <w:rPr>
                <w:lang w:val="fr-FR"/>
              </w:rPr>
              <w:t>e</w:t>
            </w:r>
            <w:r w:rsidR="004E05CD">
              <w:rPr>
                <w:lang w:val="fr-FR"/>
              </w:rPr>
              <w:t>s</w:t>
            </w:r>
            <w:r w:rsidR="00407490">
              <w:rPr>
                <w:lang w:val="fr-FR"/>
              </w:rPr>
              <w:t xml:space="preserve"> selon un protocole convenu</w:t>
            </w:r>
            <w:r w:rsidR="003E436E" w:rsidRPr="003E436E">
              <w:rPr>
                <w:lang w:val="fr-FR"/>
              </w:rPr>
              <w:t>.</w:t>
            </w:r>
          </w:p>
        </w:tc>
        <w:tc>
          <w:tcPr>
            <w:tcW w:w="819" w:type="pct"/>
            <w:tcBorders>
              <w:top w:val="single" w:sz="4" w:space="0" w:color="auto"/>
              <w:left w:val="single" w:sz="4" w:space="0" w:color="auto"/>
              <w:bottom w:val="single" w:sz="4" w:space="0" w:color="auto"/>
              <w:right w:val="single" w:sz="4" w:space="0" w:color="auto"/>
            </w:tcBorders>
          </w:tcPr>
          <w:p w:rsidR="009A16D5" w:rsidRPr="009A16D5" w:rsidRDefault="00CB535C" w:rsidP="000E0B0B">
            <w:pPr>
              <w:rPr>
                <w:lang w:val="fr-FR"/>
              </w:rPr>
            </w:pPr>
            <w:r>
              <w:rPr>
                <w:lang w:val="fr-FR"/>
              </w:rPr>
              <w:t>Soumision des résultats d’étude Q2-2028</w:t>
            </w:r>
          </w:p>
        </w:tc>
      </w:tr>
    </w:tbl>
    <w:p w:rsidR="009A16D5" w:rsidRPr="009A16D5" w:rsidRDefault="009A16D5" w:rsidP="009A16D5">
      <w:pPr>
        <w:ind w:right="-1"/>
        <w:rPr>
          <w:b/>
          <w:lang w:val="fr-FR"/>
        </w:rPr>
      </w:pPr>
    </w:p>
    <w:p w:rsidR="009A16D5" w:rsidRPr="009A16D5" w:rsidRDefault="009A16D5" w:rsidP="009A16D5">
      <w:pPr>
        <w:pStyle w:val="NormalAgency"/>
        <w:rPr>
          <w:lang w:val="fr-FR"/>
        </w:rPr>
      </w:pPr>
    </w:p>
    <w:p w:rsidR="009A16D5" w:rsidRPr="009A16D5" w:rsidRDefault="009A16D5" w:rsidP="009A16D5">
      <w:pPr>
        <w:numPr>
          <w:ilvl w:val="12"/>
          <w:numId w:val="0"/>
        </w:numPr>
        <w:ind w:right="-2"/>
        <w:rPr>
          <w:szCs w:val="22"/>
          <w:lang w:val="fr-FR" w:bidi="fr-FR"/>
        </w:rPr>
      </w:pPr>
      <w:r w:rsidRPr="009A16D5">
        <w:rPr>
          <w:lang w:val="fr-FR"/>
        </w:rPr>
        <w:br w:type="page"/>
      </w:r>
    </w:p>
    <w:p w:rsidR="00016F0F" w:rsidRPr="00EB690A" w:rsidRDefault="00016F0F" w:rsidP="00262EAE">
      <w:pPr>
        <w:numPr>
          <w:ilvl w:val="12"/>
          <w:numId w:val="0"/>
        </w:numPr>
        <w:ind w:right="-2"/>
        <w:rPr>
          <w:szCs w:val="22"/>
          <w:lang w:val="fr-FR"/>
        </w:rPr>
      </w:pPr>
    </w:p>
    <w:p w:rsidR="00812D16" w:rsidRPr="00EB690A" w:rsidRDefault="00812D16" w:rsidP="00262EAE">
      <w:pPr>
        <w:ind w:right="566"/>
        <w:rPr>
          <w:szCs w:val="22"/>
          <w:lang w:val="fr-FR"/>
        </w:rPr>
      </w:pPr>
    </w:p>
    <w:p w:rsidR="00812D16" w:rsidRPr="00EB690A" w:rsidRDefault="00812D16" w:rsidP="00262EAE">
      <w:pPr>
        <w:rPr>
          <w:szCs w:val="22"/>
          <w:lang w:val="fr-FR"/>
        </w:rPr>
      </w:pPr>
    </w:p>
    <w:p w:rsidR="00812D16" w:rsidRPr="00EB690A" w:rsidRDefault="00812D16" w:rsidP="00262EAE">
      <w:pPr>
        <w:rPr>
          <w:szCs w:val="22"/>
          <w:lang w:val="fr-FR"/>
        </w:rPr>
      </w:pPr>
    </w:p>
    <w:p w:rsidR="00812D16" w:rsidRPr="00EB690A" w:rsidRDefault="00812D16" w:rsidP="00262EAE">
      <w:pPr>
        <w:rPr>
          <w:szCs w:val="22"/>
          <w:lang w:val="fr-FR"/>
        </w:rPr>
      </w:pPr>
    </w:p>
    <w:p w:rsidR="00812D16" w:rsidRPr="00EB690A" w:rsidRDefault="00812D16" w:rsidP="00262EAE">
      <w:pPr>
        <w:rPr>
          <w:szCs w:val="22"/>
          <w:lang w:val="fr-FR"/>
        </w:rPr>
      </w:pPr>
    </w:p>
    <w:p w:rsidR="00812D16" w:rsidRPr="00EB690A" w:rsidRDefault="00812D16" w:rsidP="00262EAE">
      <w:pPr>
        <w:rPr>
          <w:lang w:val="fr-FR"/>
        </w:rPr>
      </w:pPr>
    </w:p>
    <w:p w:rsidR="00812D16" w:rsidRPr="00EB690A" w:rsidRDefault="00812D16" w:rsidP="00262EAE">
      <w:pPr>
        <w:rPr>
          <w:lang w:val="fr-FR"/>
        </w:rPr>
      </w:pPr>
    </w:p>
    <w:p w:rsidR="00812D16" w:rsidRPr="00EB690A" w:rsidRDefault="00812D16" w:rsidP="00262EAE">
      <w:pPr>
        <w:rPr>
          <w:lang w:val="fr-FR"/>
        </w:rPr>
      </w:pPr>
    </w:p>
    <w:p w:rsidR="00812D16" w:rsidRPr="00EB690A" w:rsidRDefault="00812D16" w:rsidP="00262EAE">
      <w:pPr>
        <w:rPr>
          <w:lang w:val="fr-FR"/>
        </w:rPr>
      </w:pPr>
    </w:p>
    <w:p w:rsidR="00812D16" w:rsidRPr="00EB690A" w:rsidRDefault="00812D16" w:rsidP="00262EAE">
      <w:pPr>
        <w:rPr>
          <w:lang w:val="fr-FR"/>
        </w:rPr>
      </w:pPr>
    </w:p>
    <w:p w:rsidR="00812D16" w:rsidRPr="00EB690A" w:rsidRDefault="00812D16" w:rsidP="00262EAE">
      <w:pPr>
        <w:rPr>
          <w:szCs w:val="22"/>
          <w:lang w:val="fr-FR"/>
        </w:rPr>
      </w:pPr>
    </w:p>
    <w:p w:rsidR="00812D16" w:rsidRPr="00EB690A" w:rsidRDefault="00812D16" w:rsidP="00262EAE">
      <w:pPr>
        <w:rPr>
          <w:szCs w:val="22"/>
          <w:lang w:val="fr-FR"/>
        </w:rPr>
      </w:pPr>
    </w:p>
    <w:p w:rsidR="00812D16" w:rsidRPr="00EB690A" w:rsidRDefault="00812D16" w:rsidP="00262EAE">
      <w:pPr>
        <w:rPr>
          <w:szCs w:val="22"/>
          <w:lang w:val="fr-FR"/>
        </w:rPr>
      </w:pPr>
    </w:p>
    <w:p w:rsidR="00812D16" w:rsidRPr="00EB690A" w:rsidRDefault="00812D16" w:rsidP="00262EAE">
      <w:pPr>
        <w:rPr>
          <w:szCs w:val="22"/>
          <w:lang w:val="fr-FR"/>
        </w:rPr>
      </w:pPr>
    </w:p>
    <w:p w:rsidR="00812D16" w:rsidRPr="00EB690A" w:rsidRDefault="00812D16" w:rsidP="00262EAE">
      <w:pPr>
        <w:rPr>
          <w:szCs w:val="22"/>
          <w:lang w:val="fr-FR"/>
        </w:rPr>
      </w:pPr>
    </w:p>
    <w:p w:rsidR="00812D16" w:rsidRPr="00EB690A" w:rsidRDefault="00812D16" w:rsidP="00262EAE">
      <w:pPr>
        <w:rPr>
          <w:szCs w:val="22"/>
          <w:lang w:val="fr-FR"/>
        </w:rPr>
      </w:pPr>
    </w:p>
    <w:p w:rsidR="00812D16" w:rsidRPr="00EB690A" w:rsidRDefault="00812D16" w:rsidP="00262EAE">
      <w:pPr>
        <w:rPr>
          <w:szCs w:val="22"/>
          <w:lang w:val="fr-FR"/>
        </w:rPr>
      </w:pPr>
    </w:p>
    <w:p w:rsidR="00812D16" w:rsidRPr="00EB690A" w:rsidRDefault="00812D16" w:rsidP="00262EAE">
      <w:pPr>
        <w:outlineLvl w:val="0"/>
        <w:rPr>
          <w:b/>
          <w:szCs w:val="22"/>
          <w:lang w:val="fr-FR"/>
        </w:rPr>
      </w:pPr>
    </w:p>
    <w:p w:rsidR="00812D16" w:rsidRPr="00EB690A" w:rsidRDefault="00812D16" w:rsidP="00262EAE">
      <w:pPr>
        <w:outlineLvl w:val="0"/>
        <w:rPr>
          <w:b/>
          <w:szCs w:val="22"/>
          <w:lang w:val="fr-FR"/>
        </w:rPr>
      </w:pPr>
    </w:p>
    <w:p w:rsidR="00812D16" w:rsidRPr="00EB690A" w:rsidRDefault="00812D16" w:rsidP="00262EAE">
      <w:pPr>
        <w:outlineLvl w:val="0"/>
        <w:rPr>
          <w:b/>
          <w:szCs w:val="22"/>
          <w:lang w:val="fr-FR"/>
        </w:rPr>
      </w:pPr>
    </w:p>
    <w:p w:rsidR="00812D16" w:rsidRPr="00EB690A" w:rsidRDefault="00812D16" w:rsidP="00262EAE">
      <w:pPr>
        <w:outlineLvl w:val="0"/>
        <w:rPr>
          <w:b/>
          <w:szCs w:val="22"/>
          <w:lang w:val="fr-FR"/>
        </w:rPr>
      </w:pPr>
    </w:p>
    <w:p w:rsidR="00C53A1E" w:rsidRPr="00EB690A" w:rsidRDefault="00C53A1E" w:rsidP="00262EAE">
      <w:pPr>
        <w:outlineLvl w:val="0"/>
        <w:rPr>
          <w:b/>
          <w:szCs w:val="22"/>
          <w:lang w:val="fr-FR"/>
        </w:rPr>
      </w:pPr>
    </w:p>
    <w:p w:rsidR="00812D16" w:rsidRPr="00EB690A" w:rsidRDefault="00812D16" w:rsidP="00262EAE">
      <w:pPr>
        <w:jc w:val="center"/>
        <w:outlineLvl w:val="0"/>
        <w:rPr>
          <w:b/>
          <w:szCs w:val="22"/>
          <w:lang w:val="fr-FR"/>
        </w:rPr>
      </w:pPr>
      <w:r w:rsidRPr="00EB690A">
        <w:rPr>
          <w:b/>
          <w:szCs w:val="22"/>
          <w:lang w:val="fr-FR"/>
        </w:rPr>
        <w:t>ANNEXE III</w:t>
      </w:r>
    </w:p>
    <w:p w:rsidR="00812D16" w:rsidRPr="00EB690A" w:rsidRDefault="00812D16" w:rsidP="00262EAE">
      <w:pPr>
        <w:jc w:val="center"/>
        <w:rPr>
          <w:b/>
          <w:szCs w:val="22"/>
          <w:lang w:val="fr-FR"/>
        </w:rPr>
      </w:pPr>
    </w:p>
    <w:p w:rsidR="00812D16" w:rsidRPr="00EB690A" w:rsidRDefault="00812D16" w:rsidP="00262EAE">
      <w:pPr>
        <w:jc w:val="center"/>
        <w:outlineLvl w:val="0"/>
        <w:rPr>
          <w:b/>
          <w:szCs w:val="22"/>
          <w:lang w:val="fr-FR"/>
        </w:rPr>
      </w:pPr>
      <w:r w:rsidRPr="00EB690A">
        <w:rPr>
          <w:b/>
          <w:szCs w:val="22"/>
          <w:lang w:val="fr-FR"/>
        </w:rPr>
        <w:t>ÉTIQUETAGE ET NOTICE</w:t>
      </w:r>
    </w:p>
    <w:p w:rsidR="000166C1" w:rsidRPr="00EB690A" w:rsidRDefault="00B674D6" w:rsidP="00262EAE">
      <w:pPr>
        <w:rPr>
          <w:b/>
          <w:szCs w:val="22"/>
          <w:lang w:val="fr-FR"/>
        </w:rPr>
      </w:pPr>
      <w:r w:rsidRPr="00EB690A">
        <w:rPr>
          <w:b/>
          <w:szCs w:val="22"/>
          <w:lang w:val="fr-FR"/>
        </w:rPr>
        <w:br w:type="page"/>
      </w:r>
    </w:p>
    <w:p w:rsidR="000166C1" w:rsidRPr="00EB690A" w:rsidRDefault="000166C1" w:rsidP="00262EAE">
      <w:pPr>
        <w:outlineLvl w:val="0"/>
        <w:rPr>
          <w:b/>
          <w:szCs w:val="22"/>
          <w:lang w:val="fr-FR"/>
        </w:rPr>
      </w:pPr>
    </w:p>
    <w:p w:rsidR="000166C1" w:rsidRPr="00EB690A" w:rsidRDefault="000166C1" w:rsidP="00262EAE">
      <w:pPr>
        <w:outlineLvl w:val="0"/>
        <w:rPr>
          <w:b/>
          <w:szCs w:val="22"/>
          <w:lang w:val="fr-FR"/>
        </w:rPr>
      </w:pPr>
    </w:p>
    <w:p w:rsidR="000166C1" w:rsidRPr="00EB690A" w:rsidRDefault="000166C1" w:rsidP="00262EAE">
      <w:pPr>
        <w:outlineLvl w:val="0"/>
        <w:rPr>
          <w:b/>
          <w:szCs w:val="22"/>
          <w:lang w:val="fr-FR"/>
        </w:rPr>
      </w:pPr>
    </w:p>
    <w:p w:rsidR="000166C1" w:rsidRPr="00EB690A" w:rsidRDefault="000166C1" w:rsidP="00262EAE">
      <w:pPr>
        <w:outlineLvl w:val="0"/>
        <w:rPr>
          <w:b/>
          <w:szCs w:val="22"/>
          <w:lang w:val="fr-FR"/>
        </w:rPr>
      </w:pPr>
    </w:p>
    <w:p w:rsidR="000166C1" w:rsidRPr="00EB690A" w:rsidRDefault="000166C1" w:rsidP="00262EAE">
      <w:pPr>
        <w:outlineLvl w:val="0"/>
        <w:rPr>
          <w:b/>
          <w:szCs w:val="22"/>
          <w:lang w:val="fr-FR"/>
        </w:rPr>
      </w:pPr>
    </w:p>
    <w:p w:rsidR="000166C1" w:rsidRPr="00EB690A" w:rsidRDefault="000166C1" w:rsidP="00262EAE">
      <w:pPr>
        <w:outlineLvl w:val="0"/>
        <w:rPr>
          <w:b/>
          <w:szCs w:val="22"/>
          <w:lang w:val="fr-FR"/>
        </w:rPr>
      </w:pPr>
    </w:p>
    <w:p w:rsidR="000166C1" w:rsidRPr="00EB690A" w:rsidRDefault="000166C1" w:rsidP="00262EAE">
      <w:pPr>
        <w:outlineLvl w:val="0"/>
        <w:rPr>
          <w:b/>
          <w:szCs w:val="22"/>
          <w:lang w:val="fr-FR"/>
        </w:rPr>
      </w:pPr>
    </w:p>
    <w:p w:rsidR="000166C1" w:rsidRPr="00EB690A" w:rsidRDefault="000166C1" w:rsidP="00262EAE">
      <w:pPr>
        <w:outlineLvl w:val="0"/>
        <w:rPr>
          <w:b/>
          <w:szCs w:val="22"/>
          <w:lang w:val="fr-FR"/>
        </w:rPr>
      </w:pPr>
    </w:p>
    <w:p w:rsidR="000166C1" w:rsidRPr="00EB690A" w:rsidRDefault="000166C1" w:rsidP="00262EAE">
      <w:pPr>
        <w:outlineLvl w:val="0"/>
        <w:rPr>
          <w:b/>
          <w:szCs w:val="22"/>
          <w:lang w:val="fr-FR"/>
        </w:rPr>
      </w:pPr>
    </w:p>
    <w:p w:rsidR="000166C1" w:rsidRPr="00EB690A" w:rsidRDefault="000166C1" w:rsidP="00262EAE">
      <w:pPr>
        <w:outlineLvl w:val="0"/>
        <w:rPr>
          <w:b/>
          <w:szCs w:val="22"/>
          <w:lang w:val="fr-FR"/>
        </w:rPr>
      </w:pPr>
    </w:p>
    <w:p w:rsidR="000166C1" w:rsidRPr="00EB690A" w:rsidRDefault="000166C1" w:rsidP="00262EAE">
      <w:pPr>
        <w:outlineLvl w:val="0"/>
        <w:rPr>
          <w:b/>
          <w:szCs w:val="22"/>
          <w:lang w:val="fr-FR"/>
        </w:rPr>
      </w:pPr>
    </w:p>
    <w:p w:rsidR="000166C1" w:rsidRPr="00EB690A" w:rsidRDefault="000166C1" w:rsidP="00262EAE">
      <w:pPr>
        <w:outlineLvl w:val="0"/>
        <w:rPr>
          <w:b/>
          <w:szCs w:val="22"/>
          <w:lang w:val="fr-FR"/>
        </w:rPr>
      </w:pPr>
    </w:p>
    <w:p w:rsidR="000166C1" w:rsidRPr="00EB690A" w:rsidRDefault="000166C1" w:rsidP="00262EAE">
      <w:pPr>
        <w:outlineLvl w:val="0"/>
        <w:rPr>
          <w:b/>
          <w:szCs w:val="22"/>
          <w:lang w:val="fr-FR"/>
        </w:rPr>
      </w:pPr>
    </w:p>
    <w:p w:rsidR="000166C1" w:rsidRPr="00EB690A" w:rsidRDefault="000166C1" w:rsidP="00262EAE">
      <w:pPr>
        <w:outlineLvl w:val="0"/>
        <w:rPr>
          <w:b/>
          <w:szCs w:val="22"/>
          <w:lang w:val="fr-FR"/>
        </w:rPr>
      </w:pPr>
    </w:p>
    <w:p w:rsidR="000166C1" w:rsidRPr="00EB690A" w:rsidRDefault="000166C1" w:rsidP="00262EAE">
      <w:pPr>
        <w:outlineLvl w:val="0"/>
        <w:rPr>
          <w:b/>
          <w:szCs w:val="22"/>
          <w:lang w:val="fr-FR"/>
        </w:rPr>
      </w:pPr>
    </w:p>
    <w:p w:rsidR="000166C1" w:rsidRPr="00EB690A" w:rsidRDefault="000166C1" w:rsidP="00262EAE">
      <w:pPr>
        <w:outlineLvl w:val="0"/>
        <w:rPr>
          <w:b/>
          <w:szCs w:val="22"/>
          <w:lang w:val="fr-FR"/>
        </w:rPr>
      </w:pPr>
    </w:p>
    <w:p w:rsidR="000166C1" w:rsidRPr="00EB690A" w:rsidRDefault="000166C1" w:rsidP="00262EAE">
      <w:pPr>
        <w:outlineLvl w:val="0"/>
        <w:rPr>
          <w:b/>
          <w:szCs w:val="22"/>
          <w:lang w:val="fr-FR"/>
        </w:rPr>
      </w:pPr>
    </w:p>
    <w:p w:rsidR="000166C1" w:rsidRPr="00EB690A" w:rsidRDefault="000166C1" w:rsidP="00262EAE">
      <w:pPr>
        <w:outlineLvl w:val="0"/>
        <w:rPr>
          <w:b/>
          <w:szCs w:val="22"/>
          <w:lang w:val="fr-FR"/>
        </w:rPr>
      </w:pPr>
    </w:p>
    <w:p w:rsidR="00B64B2F" w:rsidRPr="00EB690A" w:rsidRDefault="00B64B2F" w:rsidP="00262EAE">
      <w:pPr>
        <w:outlineLvl w:val="0"/>
        <w:rPr>
          <w:b/>
          <w:szCs w:val="22"/>
          <w:lang w:val="fr-FR"/>
        </w:rPr>
      </w:pPr>
    </w:p>
    <w:p w:rsidR="00B64B2F" w:rsidRPr="00EB690A" w:rsidRDefault="00B64B2F" w:rsidP="00262EAE">
      <w:pPr>
        <w:outlineLvl w:val="0"/>
        <w:rPr>
          <w:b/>
          <w:szCs w:val="22"/>
          <w:lang w:val="fr-FR"/>
        </w:rPr>
      </w:pPr>
    </w:p>
    <w:p w:rsidR="00B64B2F" w:rsidRPr="00EB690A" w:rsidRDefault="00B64B2F" w:rsidP="00262EAE">
      <w:pPr>
        <w:outlineLvl w:val="0"/>
        <w:rPr>
          <w:b/>
          <w:szCs w:val="22"/>
          <w:lang w:val="fr-FR"/>
        </w:rPr>
      </w:pPr>
    </w:p>
    <w:p w:rsidR="00B64B2F" w:rsidRPr="00EB690A" w:rsidRDefault="00B64B2F" w:rsidP="00262EAE">
      <w:pPr>
        <w:outlineLvl w:val="0"/>
        <w:rPr>
          <w:b/>
          <w:szCs w:val="22"/>
          <w:lang w:val="fr-FR"/>
        </w:rPr>
      </w:pPr>
    </w:p>
    <w:p w:rsidR="00812D16" w:rsidRPr="00EB690A" w:rsidRDefault="00812D16" w:rsidP="00262EAE">
      <w:pPr>
        <w:jc w:val="center"/>
        <w:outlineLvl w:val="0"/>
        <w:rPr>
          <w:szCs w:val="22"/>
          <w:lang w:val="fr-FR"/>
        </w:rPr>
      </w:pPr>
      <w:r w:rsidRPr="00EB690A">
        <w:rPr>
          <w:b/>
          <w:szCs w:val="22"/>
          <w:lang w:val="fr-FR"/>
        </w:rPr>
        <w:t>A. ÉTIQUETAGE</w:t>
      </w:r>
    </w:p>
    <w:p w:rsidR="00812D16" w:rsidRPr="00EB690A" w:rsidRDefault="00812D16" w:rsidP="00262EAE">
      <w:pPr>
        <w:pBdr>
          <w:top w:val="single" w:sz="4" w:space="1" w:color="auto"/>
          <w:left w:val="single" w:sz="4" w:space="4" w:color="auto"/>
          <w:bottom w:val="single" w:sz="4" w:space="1" w:color="auto"/>
          <w:right w:val="single" w:sz="4" w:space="4" w:color="auto"/>
        </w:pBdr>
        <w:rPr>
          <w:b/>
          <w:szCs w:val="22"/>
          <w:lang w:val="fr-FR"/>
        </w:rPr>
      </w:pPr>
      <w:r w:rsidRPr="00EB690A">
        <w:rPr>
          <w:szCs w:val="22"/>
          <w:lang w:val="fr-FR"/>
        </w:rPr>
        <w:br w:type="page"/>
      </w:r>
      <w:r w:rsidRPr="00EB690A">
        <w:rPr>
          <w:b/>
          <w:szCs w:val="22"/>
          <w:lang w:val="fr-FR"/>
        </w:rPr>
        <w:t>MENTIONS DEVANT FIGURER SUR L</w:t>
      </w:r>
      <w:r w:rsidR="007A1663" w:rsidRPr="00EB690A">
        <w:rPr>
          <w:b/>
          <w:szCs w:val="22"/>
          <w:lang w:val="fr-FR"/>
        </w:rPr>
        <w:t>’</w:t>
      </w:r>
      <w:r w:rsidRPr="00EB690A">
        <w:rPr>
          <w:b/>
          <w:szCs w:val="22"/>
          <w:lang w:val="fr-FR"/>
        </w:rPr>
        <w:t>EMBALLAGE EXTÉRIEUR</w:t>
      </w:r>
    </w:p>
    <w:p w:rsidR="00812D16" w:rsidRPr="00EB690A" w:rsidRDefault="00812D16" w:rsidP="00262EAE">
      <w:pPr>
        <w:pBdr>
          <w:top w:val="single" w:sz="4" w:space="1" w:color="auto"/>
          <w:left w:val="single" w:sz="4" w:space="4" w:color="auto"/>
          <w:bottom w:val="single" w:sz="4" w:space="1" w:color="auto"/>
          <w:right w:val="single" w:sz="4" w:space="4" w:color="auto"/>
        </w:pBdr>
        <w:ind w:left="567" w:hanging="567"/>
        <w:rPr>
          <w:bCs/>
          <w:szCs w:val="22"/>
          <w:lang w:val="fr-FR"/>
        </w:rPr>
      </w:pPr>
    </w:p>
    <w:p w:rsidR="00812D16" w:rsidRPr="00EB690A" w:rsidRDefault="006F053D" w:rsidP="00262EAE">
      <w:pPr>
        <w:pBdr>
          <w:top w:val="single" w:sz="4" w:space="1" w:color="auto"/>
          <w:left w:val="single" w:sz="4" w:space="4" w:color="auto"/>
          <w:bottom w:val="single" w:sz="4" w:space="1" w:color="auto"/>
          <w:right w:val="single" w:sz="4" w:space="4" w:color="auto"/>
        </w:pBdr>
        <w:rPr>
          <w:bCs/>
          <w:szCs w:val="22"/>
          <w:lang w:val="fr-FR"/>
        </w:rPr>
      </w:pPr>
      <w:r>
        <w:rPr>
          <w:b/>
          <w:szCs w:val="22"/>
          <w:lang w:val="fr-FR"/>
        </w:rPr>
        <w:t>Étui</w:t>
      </w:r>
    </w:p>
    <w:p w:rsidR="00812D16" w:rsidRPr="00EB690A" w:rsidRDefault="00812D16" w:rsidP="00262EAE">
      <w:pPr>
        <w:rPr>
          <w:lang w:val="fr-FR"/>
        </w:rPr>
      </w:pPr>
    </w:p>
    <w:p w:rsidR="006C6114" w:rsidRPr="00EB690A" w:rsidRDefault="006C6114" w:rsidP="00262EAE">
      <w:pPr>
        <w:rPr>
          <w:szCs w:val="22"/>
          <w:lang w:val="fr-FR"/>
        </w:rPr>
      </w:pPr>
    </w:p>
    <w:p w:rsidR="00812D16" w:rsidRPr="00EB690A" w:rsidRDefault="00812D16" w:rsidP="00262EAE">
      <w:pPr>
        <w:pBdr>
          <w:top w:val="single" w:sz="4" w:space="1" w:color="auto"/>
          <w:left w:val="single" w:sz="4" w:space="4" w:color="auto"/>
          <w:bottom w:val="single" w:sz="4" w:space="1" w:color="auto"/>
          <w:right w:val="single" w:sz="4" w:space="4" w:color="auto"/>
        </w:pBdr>
        <w:ind w:left="567" w:hanging="567"/>
        <w:outlineLvl w:val="0"/>
        <w:rPr>
          <w:lang w:val="fr-FR"/>
        </w:rPr>
      </w:pPr>
      <w:r w:rsidRPr="00EB690A">
        <w:rPr>
          <w:b/>
          <w:lang w:val="fr-FR"/>
        </w:rPr>
        <w:t>1.</w:t>
      </w:r>
      <w:r w:rsidRPr="00EB690A">
        <w:rPr>
          <w:b/>
          <w:lang w:val="fr-FR"/>
        </w:rPr>
        <w:tab/>
        <w:t>DÉNOMINATION DU MÉDICAMENT</w:t>
      </w:r>
    </w:p>
    <w:p w:rsidR="00812D16" w:rsidRPr="00EB690A" w:rsidRDefault="00812D16" w:rsidP="00262EAE">
      <w:pPr>
        <w:rPr>
          <w:szCs w:val="22"/>
          <w:lang w:val="fr-FR"/>
        </w:rPr>
      </w:pPr>
    </w:p>
    <w:p w:rsidR="00812D16" w:rsidRPr="00EB690A" w:rsidRDefault="005E05CE" w:rsidP="00262EAE">
      <w:pPr>
        <w:rPr>
          <w:szCs w:val="22"/>
          <w:lang w:val="fr-FR"/>
        </w:rPr>
      </w:pPr>
      <w:r w:rsidRPr="00EB690A">
        <w:rPr>
          <w:szCs w:val="22"/>
          <w:lang w:val="fr-FR"/>
        </w:rPr>
        <w:t>Refixia 500 UI, poudre et solvant pour solution injectable</w:t>
      </w:r>
    </w:p>
    <w:p w:rsidR="00812D16" w:rsidRPr="00EB690A" w:rsidRDefault="00812D16" w:rsidP="00262EAE">
      <w:pPr>
        <w:rPr>
          <w:szCs w:val="22"/>
          <w:lang w:val="fr-FR"/>
        </w:rPr>
      </w:pPr>
    </w:p>
    <w:p w:rsidR="00790341" w:rsidRPr="00EB690A" w:rsidRDefault="00790341" w:rsidP="00262EAE">
      <w:pPr>
        <w:rPr>
          <w:b/>
          <w:szCs w:val="22"/>
          <w:lang w:val="fr-FR"/>
        </w:rPr>
      </w:pPr>
      <w:r w:rsidRPr="00EB690A">
        <w:rPr>
          <w:szCs w:val="22"/>
          <w:lang w:val="fr-FR"/>
        </w:rPr>
        <w:t>nonacog bêta pégol</w:t>
      </w:r>
    </w:p>
    <w:p w:rsidR="00812D16" w:rsidRPr="00EB690A" w:rsidRDefault="004B64F2" w:rsidP="00262EAE">
      <w:pPr>
        <w:rPr>
          <w:szCs w:val="22"/>
          <w:lang w:val="fr-FR"/>
        </w:rPr>
      </w:pPr>
      <w:r>
        <w:rPr>
          <w:szCs w:val="22"/>
          <w:lang w:val="fr-FR"/>
        </w:rPr>
        <w:t>(facteur IX de coagulation recombinant)</w:t>
      </w:r>
    </w:p>
    <w:p w:rsidR="00812D16" w:rsidRPr="00EB690A" w:rsidRDefault="00812D16" w:rsidP="00262EAE">
      <w:pPr>
        <w:rPr>
          <w:szCs w:val="22"/>
          <w:lang w:val="fr-FR"/>
        </w:rPr>
      </w:pPr>
    </w:p>
    <w:p w:rsidR="00812D16" w:rsidRPr="00EB690A"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fr-FR"/>
        </w:rPr>
      </w:pPr>
      <w:r w:rsidRPr="00EB690A">
        <w:rPr>
          <w:b/>
          <w:szCs w:val="22"/>
          <w:lang w:val="fr-FR"/>
        </w:rPr>
        <w:t>2.</w:t>
      </w:r>
      <w:r w:rsidRPr="00EB690A">
        <w:rPr>
          <w:b/>
          <w:szCs w:val="22"/>
          <w:lang w:val="fr-FR"/>
        </w:rPr>
        <w:tab/>
        <w:t xml:space="preserve">COMPOSITION EN </w:t>
      </w:r>
      <w:r w:rsidR="00A61FCA" w:rsidRPr="00EB690A">
        <w:rPr>
          <w:b/>
          <w:szCs w:val="22"/>
          <w:lang w:val="fr-FR"/>
        </w:rPr>
        <w:t>SUBSTANCE ACTIVE</w:t>
      </w:r>
    </w:p>
    <w:p w:rsidR="00812D16" w:rsidRPr="00EB690A" w:rsidRDefault="00812D16" w:rsidP="00262EAE">
      <w:pPr>
        <w:rPr>
          <w:szCs w:val="22"/>
          <w:lang w:val="fr-FR"/>
        </w:rPr>
      </w:pPr>
    </w:p>
    <w:p w:rsidR="00812D16" w:rsidRPr="00536D36" w:rsidRDefault="00F627E0" w:rsidP="00262EAE">
      <w:pPr>
        <w:rPr>
          <w:szCs w:val="22"/>
          <w:lang w:val="en-GB"/>
        </w:rPr>
      </w:pPr>
      <w:r w:rsidRPr="00EB690A">
        <w:rPr>
          <w:szCs w:val="22"/>
          <w:lang w:val="fr-FR"/>
        </w:rPr>
        <w:t xml:space="preserve">Poudre : 500 UI de nonacog bêta pégol (approx. </w:t>
      </w:r>
      <w:r>
        <w:rPr>
          <w:szCs w:val="22"/>
        </w:rPr>
        <w:t>125 UI/ml après reconstitution),</w:t>
      </w:r>
    </w:p>
    <w:p w:rsidR="00812D16" w:rsidRDefault="00812D16" w:rsidP="00262EAE">
      <w:pPr>
        <w:rPr>
          <w:szCs w:val="22"/>
          <w:lang w:val="en-GB"/>
        </w:rPr>
      </w:pPr>
    </w:p>
    <w:p w:rsidR="00C555A8" w:rsidRPr="00536D36" w:rsidRDefault="00C555A8" w:rsidP="00262EAE">
      <w:pPr>
        <w:rPr>
          <w:szCs w:val="22"/>
          <w:lang w:val="en-GB"/>
        </w:rPr>
      </w:pPr>
    </w:p>
    <w:p w:rsidR="00812D16" w:rsidRPr="00EB690A"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fr-FR"/>
        </w:rPr>
      </w:pPr>
      <w:r w:rsidRPr="00EB690A">
        <w:rPr>
          <w:b/>
          <w:szCs w:val="22"/>
          <w:lang w:val="fr-FR"/>
        </w:rPr>
        <w:t>3.</w:t>
      </w:r>
      <w:r w:rsidRPr="00EB690A">
        <w:rPr>
          <w:b/>
          <w:szCs w:val="22"/>
          <w:lang w:val="fr-FR"/>
        </w:rPr>
        <w:tab/>
        <w:t>LISTE DES EXCIPIENTS</w:t>
      </w:r>
    </w:p>
    <w:p w:rsidR="00EB0347" w:rsidRPr="00EB690A" w:rsidRDefault="00EB0347" w:rsidP="00262EAE">
      <w:pPr>
        <w:rPr>
          <w:szCs w:val="22"/>
          <w:shd w:val="clear" w:color="auto" w:fill="BFBFBF"/>
          <w:lang w:val="fr-FR"/>
        </w:rPr>
      </w:pPr>
    </w:p>
    <w:p w:rsidR="00812D16" w:rsidRPr="00EB690A" w:rsidRDefault="00F627E0" w:rsidP="00262EAE">
      <w:pPr>
        <w:rPr>
          <w:szCs w:val="22"/>
          <w:lang w:val="fr-FR"/>
        </w:rPr>
      </w:pPr>
      <w:r w:rsidRPr="00EB690A">
        <w:rPr>
          <w:szCs w:val="22"/>
          <w:shd w:val="clear" w:color="auto" w:fill="BFBFBF"/>
          <w:lang w:val="fr-FR"/>
        </w:rPr>
        <w:t>Poudre :</w:t>
      </w:r>
    </w:p>
    <w:p w:rsidR="00F627E0" w:rsidRPr="00EB690A" w:rsidRDefault="00CF0BFC" w:rsidP="00262EAE">
      <w:pPr>
        <w:rPr>
          <w:szCs w:val="22"/>
          <w:lang w:val="fr-FR"/>
        </w:rPr>
      </w:pPr>
      <w:r w:rsidRPr="00EB690A">
        <w:rPr>
          <w:szCs w:val="22"/>
          <w:lang w:val="fr-FR"/>
        </w:rPr>
        <w:t>chlorure de sodium, histidine, saccharose, polysorbate</w:t>
      </w:r>
      <w:r w:rsidR="007F0F47" w:rsidRPr="00EB690A">
        <w:rPr>
          <w:szCs w:val="22"/>
          <w:lang w:val="fr-FR"/>
        </w:rPr>
        <w:t> </w:t>
      </w:r>
      <w:r w:rsidRPr="00EB690A">
        <w:rPr>
          <w:szCs w:val="22"/>
          <w:lang w:val="fr-FR"/>
        </w:rPr>
        <w:t>80, mannitol, hydroxyde de sodium, acide chlorhydrique</w:t>
      </w:r>
    </w:p>
    <w:p w:rsidR="00F627E0" w:rsidRPr="00EB690A" w:rsidRDefault="00F627E0" w:rsidP="00262EAE">
      <w:pPr>
        <w:rPr>
          <w:szCs w:val="22"/>
          <w:lang w:val="fr-FR"/>
        </w:rPr>
      </w:pPr>
    </w:p>
    <w:p w:rsidR="00790341" w:rsidRPr="00EB690A" w:rsidRDefault="00F627E0" w:rsidP="00262EAE">
      <w:pPr>
        <w:rPr>
          <w:szCs w:val="22"/>
          <w:lang w:val="fr-FR"/>
        </w:rPr>
      </w:pPr>
      <w:r w:rsidRPr="00EB690A">
        <w:rPr>
          <w:szCs w:val="22"/>
          <w:lang w:val="fr-FR"/>
        </w:rPr>
        <w:t xml:space="preserve">Solvant : </w:t>
      </w:r>
      <w:r w:rsidR="00847D26" w:rsidRPr="00EB690A">
        <w:rPr>
          <w:szCs w:val="22"/>
          <w:lang w:val="fr-FR"/>
        </w:rPr>
        <w:t>h</w:t>
      </w:r>
      <w:r w:rsidRPr="00EB690A">
        <w:rPr>
          <w:szCs w:val="22"/>
          <w:lang w:val="fr-FR"/>
        </w:rPr>
        <w:t>istidine, eau pour préparations injectables, hydroxyde de sodium, acide chlorhydrique</w:t>
      </w:r>
    </w:p>
    <w:p w:rsidR="00812D16" w:rsidRPr="00EB690A" w:rsidRDefault="00812D16" w:rsidP="00262EAE">
      <w:pPr>
        <w:rPr>
          <w:szCs w:val="22"/>
          <w:lang w:val="fr-FR"/>
        </w:rPr>
      </w:pPr>
    </w:p>
    <w:p w:rsidR="007658B6" w:rsidRPr="00EB690A" w:rsidRDefault="007658B6" w:rsidP="00262EAE">
      <w:pPr>
        <w:rPr>
          <w:szCs w:val="22"/>
          <w:lang w:val="fr-FR"/>
        </w:rPr>
      </w:pPr>
    </w:p>
    <w:p w:rsidR="00812D16" w:rsidRPr="00EB690A"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fr-FR"/>
        </w:rPr>
      </w:pPr>
      <w:r w:rsidRPr="00EB690A">
        <w:rPr>
          <w:b/>
          <w:szCs w:val="22"/>
          <w:lang w:val="fr-FR"/>
        </w:rPr>
        <w:t>4.</w:t>
      </w:r>
      <w:r w:rsidRPr="00EB690A">
        <w:rPr>
          <w:b/>
          <w:szCs w:val="22"/>
          <w:lang w:val="fr-FR"/>
        </w:rPr>
        <w:tab/>
        <w:t>FORME PHARMACEUTIQUE ET CONTENU</w:t>
      </w:r>
    </w:p>
    <w:p w:rsidR="00812D16" w:rsidRPr="00EB690A" w:rsidRDefault="00812D16" w:rsidP="00262EAE">
      <w:pPr>
        <w:rPr>
          <w:szCs w:val="22"/>
          <w:lang w:val="fr-FR"/>
        </w:rPr>
      </w:pPr>
    </w:p>
    <w:p w:rsidR="00B53244" w:rsidRPr="00EB690A" w:rsidRDefault="00B53244" w:rsidP="00262EAE">
      <w:pPr>
        <w:rPr>
          <w:szCs w:val="22"/>
          <w:lang w:val="fr-FR"/>
        </w:rPr>
      </w:pPr>
      <w:r w:rsidRPr="00EB690A">
        <w:rPr>
          <w:szCs w:val="22"/>
          <w:shd w:val="clear" w:color="auto" w:fill="BFBFBF"/>
          <w:lang w:val="fr-FR"/>
        </w:rPr>
        <w:t>Poudre et solvant pour solution injectable</w:t>
      </w:r>
    </w:p>
    <w:p w:rsidR="00B53244" w:rsidRPr="00EB690A" w:rsidRDefault="00B53244" w:rsidP="00262EAE">
      <w:pPr>
        <w:rPr>
          <w:szCs w:val="22"/>
          <w:lang w:val="fr-FR"/>
        </w:rPr>
      </w:pPr>
    </w:p>
    <w:p w:rsidR="00B53244" w:rsidRPr="00EB690A" w:rsidRDefault="00B53244" w:rsidP="00262EAE">
      <w:pPr>
        <w:rPr>
          <w:szCs w:val="22"/>
          <w:lang w:val="fr-FR"/>
        </w:rPr>
      </w:pPr>
      <w:r w:rsidRPr="00EB690A">
        <w:rPr>
          <w:szCs w:val="22"/>
          <w:lang w:val="fr-FR"/>
        </w:rPr>
        <w:t>L</w:t>
      </w:r>
      <w:r w:rsidR="007A1663" w:rsidRPr="00EB690A">
        <w:rPr>
          <w:szCs w:val="22"/>
          <w:lang w:val="fr-FR"/>
        </w:rPr>
        <w:t>’</w:t>
      </w:r>
      <w:r w:rsidRPr="00EB690A">
        <w:rPr>
          <w:szCs w:val="22"/>
          <w:lang w:val="fr-FR"/>
        </w:rPr>
        <w:t xml:space="preserve">emballage contient : 1 flacon de poudre, 4 ml de solvant </w:t>
      </w:r>
      <w:r w:rsidR="004336BC">
        <w:rPr>
          <w:szCs w:val="22"/>
          <w:lang w:val="fr-FR"/>
        </w:rPr>
        <w:t>en</w:t>
      </w:r>
      <w:r w:rsidRPr="00EB690A">
        <w:rPr>
          <w:szCs w:val="22"/>
          <w:lang w:val="fr-FR"/>
        </w:rPr>
        <w:t xml:space="preserve"> seringue préremplie, </w:t>
      </w:r>
      <w:r w:rsidR="009422D3">
        <w:rPr>
          <w:szCs w:val="22"/>
          <w:lang w:val="fr-FR"/>
        </w:rPr>
        <w:t xml:space="preserve">1 </w:t>
      </w:r>
      <w:r w:rsidRPr="00EB690A">
        <w:rPr>
          <w:szCs w:val="22"/>
          <w:lang w:val="fr-FR"/>
        </w:rPr>
        <w:t xml:space="preserve">tige de piston et </w:t>
      </w:r>
      <w:r w:rsidR="009422D3">
        <w:rPr>
          <w:szCs w:val="22"/>
          <w:lang w:val="fr-FR"/>
        </w:rPr>
        <w:t xml:space="preserve">1 </w:t>
      </w:r>
      <w:r w:rsidRPr="00EB690A">
        <w:rPr>
          <w:szCs w:val="22"/>
          <w:lang w:val="fr-FR"/>
        </w:rPr>
        <w:t>adaptateur pour flacon</w:t>
      </w:r>
    </w:p>
    <w:p w:rsidR="00812D16" w:rsidRPr="00EB690A" w:rsidRDefault="00812D16" w:rsidP="00262EAE">
      <w:pPr>
        <w:rPr>
          <w:szCs w:val="22"/>
          <w:lang w:val="fr-FR"/>
        </w:rPr>
      </w:pPr>
    </w:p>
    <w:p w:rsidR="007658B6" w:rsidRPr="00EB690A" w:rsidRDefault="007658B6" w:rsidP="00262EAE">
      <w:pPr>
        <w:rPr>
          <w:szCs w:val="22"/>
          <w:lang w:val="fr-FR"/>
        </w:rPr>
      </w:pPr>
    </w:p>
    <w:p w:rsidR="00812D16" w:rsidRPr="00EB690A" w:rsidRDefault="006E0860" w:rsidP="00262EAE">
      <w:pPr>
        <w:pBdr>
          <w:top w:val="single" w:sz="4" w:space="1" w:color="auto"/>
          <w:left w:val="single" w:sz="4" w:space="4" w:color="auto"/>
          <w:bottom w:val="single" w:sz="4" w:space="1" w:color="auto"/>
          <w:right w:val="single" w:sz="4" w:space="4" w:color="auto"/>
        </w:pBdr>
        <w:ind w:left="567" w:hanging="567"/>
        <w:outlineLvl w:val="0"/>
        <w:rPr>
          <w:szCs w:val="22"/>
          <w:lang w:val="fr-FR"/>
        </w:rPr>
      </w:pPr>
      <w:r w:rsidRPr="00EB690A">
        <w:rPr>
          <w:b/>
          <w:szCs w:val="22"/>
          <w:lang w:val="fr-FR"/>
        </w:rPr>
        <w:t>5.</w:t>
      </w:r>
      <w:r w:rsidRPr="00EB690A">
        <w:rPr>
          <w:b/>
          <w:szCs w:val="22"/>
          <w:lang w:val="fr-FR"/>
        </w:rPr>
        <w:tab/>
        <w:t>MODE ET VOIE D</w:t>
      </w:r>
      <w:r w:rsidR="007A1663" w:rsidRPr="00EB690A">
        <w:rPr>
          <w:b/>
          <w:szCs w:val="22"/>
          <w:lang w:val="fr-FR"/>
        </w:rPr>
        <w:t>’</w:t>
      </w:r>
      <w:r w:rsidRPr="00EB690A">
        <w:rPr>
          <w:b/>
          <w:szCs w:val="22"/>
          <w:lang w:val="fr-FR"/>
        </w:rPr>
        <w:t>ADMINISTRATION</w:t>
      </w:r>
    </w:p>
    <w:p w:rsidR="00812D16" w:rsidRPr="00EB690A" w:rsidRDefault="00812D16" w:rsidP="00262EAE">
      <w:pPr>
        <w:rPr>
          <w:szCs w:val="22"/>
          <w:lang w:val="fr-FR"/>
        </w:rPr>
      </w:pPr>
    </w:p>
    <w:p w:rsidR="00CF0BFC" w:rsidRPr="00EB690A" w:rsidRDefault="00CF0BFC" w:rsidP="00262EAE">
      <w:pPr>
        <w:rPr>
          <w:szCs w:val="22"/>
          <w:lang w:val="fr-FR"/>
        </w:rPr>
      </w:pPr>
      <w:r w:rsidRPr="00EB690A">
        <w:rPr>
          <w:szCs w:val="22"/>
          <w:lang w:val="fr-FR"/>
        </w:rPr>
        <w:t>Lire la notice avant utilisation</w:t>
      </w:r>
    </w:p>
    <w:p w:rsidR="00CF0BFC" w:rsidRPr="00EB690A" w:rsidRDefault="00CF0BFC" w:rsidP="00262EAE">
      <w:pPr>
        <w:rPr>
          <w:szCs w:val="22"/>
          <w:lang w:val="fr-FR"/>
        </w:rPr>
      </w:pPr>
    </w:p>
    <w:p w:rsidR="00CD01E0" w:rsidRPr="00EB690A" w:rsidRDefault="00CD01E0" w:rsidP="00262EAE">
      <w:pPr>
        <w:rPr>
          <w:szCs w:val="22"/>
          <w:lang w:val="fr-FR"/>
        </w:rPr>
      </w:pPr>
      <w:r w:rsidRPr="00EB690A">
        <w:rPr>
          <w:szCs w:val="22"/>
          <w:lang w:val="fr-FR"/>
        </w:rPr>
        <w:t>Voie intraveineuse, après reconstitution</w:t>
      </w:r>
    </w:p>
    <w:p w:rsidR="00812D16" w:rsidRPr="00EB690A" w:rsidRDefault="00812D16" w:rsidP="00262EAE">
      <w:pPr>
        <w:rPr>
          <w:szCs w:val="22"/>
          <w:lang w:val="fr-FR"/>
        </w:rPr>
      </w:pPr>
    </w:p>
    <w:p w:rsidR="00812D16" w:rsidRPr="00EB690A" w:rsidRDefault="00812D16" w:rsidP="00262EAE">
      <w:pPr>
        <w:rPr>
          <w:szCs w:val="22"/>
          <w:lang w:val="fr-FR"/>
        </w:rPr>
      </w:pPr>
    </w:p>
    <w:p w:rsidR="00812D16" w:rsidRPr="00EB690A"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fr-FR"/>
        </w:rPr>
      </w:pPr>
      <w:r w:rsidRPr="00EB690A">
        <w:rPr>
          <w:b/>
          <w:szCs w:val="22"/>
          <w:lang w:val="fr-FR"/>
        </w:rPr>
        <w:t>6.</w:t>
      </w:r>
      <w:r w:rsidRPr="00EB690A">
        <w:rPr>
          <w:b/>
          <w:szCs w:val="22"/>
          <w:lang w:val="fr-FR"/>
        </w:rPr>
        <w:tab/>
        <w:t>MISE EN GARDE SPÉCIALE INDIQUANT QUE LE MÉDICAMENT DOIT ÊTRE CONSERVÉ HORS DE VUE ET DE PORTÉE DES ENFANTS</w:t>
      </w:r>
    </w:p>
    <w:p w:rsidR="00812D16" w:rsidRPr="00EB690A" w:rsidRDefault="00812D16" w:rsidP="00262EAE">
      <w:pPr>
        <w:rPr>
          <w:szCs w:val="22"/>
          <w:lang w:val="fr-FR"/>
        </w:rPr>
      </w:pPr>
    </w:p>
    <w:p w:rsidR="00812D16" w:rsidRPr="00EB690A" w:rsidRDefault="00812D16" w:rsidP="00262EAE">
      <w:pPr>
        <w:outlineLvl w:val="0"/>
        <w:rPr>
          <w:szCs w:val="22"/>
          <w:lang w:val="fr-FR"/>
        </w:rPr>
      </w:pPr>
      <w:r w:rsidRPr="00EB690A">
        <w:rPr>
          <w:szCs w:val="22"/>
          <w:lang w:val="fr-FR"/>
        </w:rPr>
        <w:t>Tenir hors de la vue et de la portée des enfants</w:t>
      </w:r>
    </w:p>
    <w:p w:rsidR="00812D16" w:rsidRPr="00EB690A" w:rsidRDefault="00812D16" w:rsidP="00262EAE">
      <w:pPr>
        <w:rPr>
          <w:szCs w:val="22"/>
          <w:lang w:val="fr-FR"/>
        </w:rPr>
      </w:pPr>
    </w:p>
    <w:p w:rsidR="00812D16" w:rsidRPr="00EB690A" w:rsidRDefault="00812D16" w:rsidP="00262EAE">
      <w:pPr>
        <w:rPr>
          <w:szCs w:val="22"/>
          <w:lang w:val="fr-FR"/>
        </w:rPr>
      </w:pPr>
    </w:p>
    <w:p w:rsidR="00812D16" w:rsidRPr="00EB690A"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fr-FR"/>
        </w:rPr>
      </w:pPr>
      <w:r w:rsidRPr="00EB690A">
        <w:rPr>
          <w:b/>
          <w:szCs w:val="22"/>
          <w:lang w:val="fr-FR"/>
        </w:rPr>
        <w:t>7.</w:t>
      </w:r>
      <w:r w:rsidRPr="00EB690A">
        <w:rPr>
          <w:b/>
          <w:szCs w:val="22"/>
          <w:lang w:val="fr-FR"/>
        </w:rPr>
        <w:tab/>
        <w:t>AUTRES MISES EN GARDE SPÉCIALES, SI NÉCESSAIRE</w:t>
      </w:r>
    </w:p>
    <w:p w:rsidR="00812D16" w:rsidRPr="00EB690A" w:rsidRDefault="00812D16" w:rsidP="00262EAE">
      <w:pPr>
        <w:rPr>
          <w:szCs w:val="22"/>
          <w:lang w:val="fr-FR"/>
        </w:rPr>
      </w:pPr>
    </w:p>
    <w:p w:rsidR="00812D16" w:rsidRPr="00EB690A" w:rsidRDefault="00812D16" w:rsidP="00262EAE">
      <w:pPr>
        <w:tabs>
          <w:tab w:val="left" w:pos="749"/>
        </w:tabs>
        <w:rPr>
          <w:lang w:val="fr-FR"/>
        </w:rPr>
      </w:pPr>
    </w:p>
    <w:p w:rsidR="00812D16" w:rsidRPr="00EB690A" w:rsidRDefault="00812D16" w:rsidP="00262EAE">
      <w:pPr>
        <w:pBdr>
          <w:top w:val="single" w:sz="4" w:space="1" w:color="auto"/>
          <w:left w:val="single" w:sz="4" w:space="4" w:color="auto"/>
          <w:bottom w:val="single" w:sz="4" w:space="1" w:color="auto"/>
          <w:right w:val="single" w:sz="4" w:space="4" w:color="auto"/>
        </w:pBdr>
        <w:ind w:left="567" w:hanging="567"/>
        <w:outlineLvl w:val="0"/>
        <w:rPr>
          <w:lang w:val="fr-FR"/>
        </w:rPr>
      </w:pPr>
      <w:r w:rsidRPr="00EB690A">
        <w:rPr>
          <w:b/>
          <w:lang w:val="fr-FR"/>
        </w:rPr>
        <w:t>8.</w:t>
      </w:r>
      <w:r w:rsidRPr="00EB690A">
        <w:rPr>
          <w:b/>
          <w:lang w:val="fr-FR"/>
        </w:rPr>
        <w:tab/>
        <w:t>DATE DE PÉREMPTION</w:t>
      </w:r>
    </w:p>
    <w:p w:rsidR="00812D16" w:rsidRPr="00EB690A" w:rsidRDefault="00812D16" w:rsidP="00262EAE">
      <w:pPr>
        <w:rPr>
          <w:lang w:val="fr-FR"/>
        </w:rPr>
      </w:pPr>
    </w:p>
    <w:p w:rsidR="00CD01E0" w:rsidRPr="00EB690A" w:rsidRDefault="00CD01E0" w:rsidP="00262EAE">
      <w:pPr>
        <w:rPr>
          <w:lang w:val="fr-FR"/>
        </w:rPr>
      </w:pPr>
      <w:r w:rsidRPr="00EB690A">
        <w:rPr>
          <w:lang w:val="fr-FR"/>
        </w:rPr>
        <w:t>EXP</w:t>
      </w:r>
    </w:p>
    <w:p w:rsidR="00812D16" w:rsidRPr="00EB690A" w:rsidRDefault="00812D16" w:rsidP="00262EAE">
      <w:pPr>
        <w:rPr>
          <w:szCs w:val="22"/>
          <w:lang w:val="fr-FR"/>
        </w:rPr>
      </w:pPr>
    </w:p>
    <w:p w:rsidR="007658B6" w:rsidRPr="00EB690A" w:rsidRDefault="007658B6" w:rsidP="00262EAE">
      <w:pPr>
        <w:rPr>
          <w:szCs w:val="22"/>
          <w:lang w:val="fr-FR"/>
        </w:rPr>
      </w:pPr>
    </w:p>
    <w:p w:rsidR="00812D16" w:rsidRPr="00EB690A" w:rsidRDefault="00812D16" w:rsidP="00262EAE">
      <w:pPr>
        <w:pBdr>
          <w:top w:val="single" w:sz="4" w:space="1" w:color="auto"/>
          <w:left w:val="single" w:sz="4" w:space="4" w:color="auto"/>
          <w:bottom w:val="single" w:sz="4" w:space="1" w:color="auto"/>
          <w:right w:val="single" w:sz="4" w:space="4" w:color="auto"/>
        </w:pBdr>
        <w:suppressAutoHyphens w:val="0"/>
        <w:ind w:left="567" w:hanging="567"/>
        <w:outlineLvl w:val="0"/>
        <w:rPr>
          <w:szCs w:val="22"/>
          <w:lang w:val="fr-FR"/>
        </w:rPr>
      </w:pPr>
      <w:r w:rsidRPr="00EB690A">
        <w:rPr>
          <w:b/>
          <w:szCs w:val="22"/>
          <w:lang w:val="fr-FR"/>
        </w:rPr>
        <w:t>9.</w:t>
      </w:r>
      <w:r w:rsidRPr="00EB690A">
        <w:rPr>
          <w:b/>
          <w:szCs w:val="22"/>
          <w:lang w:val="fr-FR"/>
        </w:rPr>
        <w:tab/>
        <w:t>PRÉCAUTIONS PARTICULIÈRES DE CONSERVATION</w:t>
      </w:r>
    </w:p>
    <w:p w:rsidR="00812D16" w:rsidRPr="00EB690A" w:rsidRDefault="00812D16" w:rsidP="00262EAE">
      <w:pPr>
        <w:rPr>
          <w:szCs w:val="22"/>
          <w:lang w:val="fr-FR"/>
        </w:rPr>
      </w:pPr>
    </w:p>
    <w:p w:rsidR="00812D16" w:rsidRPr="00EB690A" w:rsidRDefault="00CD01E0" w:rsidP="00262EAE">
      <w:pPr>
        <w:ind w:left="567" w:hanging="567"/>
        <w:rPr>
          <w:szCs w:val="22"/>
          <w:lang w:val="fr-FR"/>
        </w:rPr>
      </w:pPr>
      <w:r w:rsidRPr="00EB690A">
        <w:rPr>
          <w:szCs w:val="22"/>
          <w:lang w:val="fr-FR"/>
        </w:rPr>
        <w:t>À conserver au réfrigérateur. Ne pas congeler</w:t>
      </w:r>
    </w:p>
    <w:p w:rsidR="00CD01E0" w:rsidRPr="00EB690A" w:rsidRDefault="00CD01E0" w:rsidP="00760F13">
      <w:pPr>
        <w:rPr>
          <w:szCs w:val="22"/>
          <w:lang w:val="fr-FR"/>
        </w:rPr>
      </w:pPr>
      <w:r w:rsidRPr="00EB690A">
        <w:rPr>
          <w:szCs w:val="22"/>
          <w:lang w:val="fr-FR"/>
        </w:rPr>
        <w:t xml:space="preserve">Peut être conservé à température ambiante (ne dépassant pas 30°C) pendant une période unique de 6 mois maximum. </w:t>
      </w:r>
      <w:r w:rsidR="007D1653" w:rsidRPr="00EB690A">
        <w:rPr>
          <w:szCs w:val="22"/>
          <w:lang w:val="fr-FR"/>
        </w:rPr>
        <w:t>Ne d</w:t>
      </w:r>
      <w:r w:rsidRPr="00EB690A">
        <w:rPr>
          <w:szCs w:val="22"/>
          <w:lang w:val="fr-FR"/>
        </w:rPr>
        <w:t xml:space="preserve">oit </w:t>
      </w:r>
      <w:r w:rsidR="007D1653" w:rsidRPr="00EB690A">
        <w:rPr>
          <w:szCs w:val="22"/>
          <w:lang w:val="fr-FR"/>
        </w:rPr>
        <w:t xml:space="preserve">pas </w:t>
      </w:r>
      <w:r w:rsidRPr="00EB690A">
        <w:rPr>
          <w:szCs w:val="22"/>
          <w:lang w:val="fr-FR"/>
        </w:rPr>
        <w:t>être remis au réfrigérateur après une conservation à température ambiante</w:t>
      </w:r>
      <w:r w:rsidR="004336BC">
        <w:rPr>
          <w:szCs w:val="22"/>
          <w:lang w:val="fr-FR"/>
        </w:rPr>
        <w:t>.</w:t>
      </w:r>
    </w:p>
    <w:p w:rsidR="00F14F66" w:rsidRPr="00EB690A" w:rsidRDefault="00F14F66" w:rsidP="00262EAE">
      <w:pPr>
        <w:ind w:left="567" w:hanging="567"/>
        <w:rPr>
          <w:szCs w:val="22"/>
          <w:lang w:val="fr-FR"/>
        </w:rPr>
      </w:pPr>
    </w:p>
    <w:p w:rsidR="00CD01E0" w:rsidRPr="00EB690A" w:rsidRDefault="00760F13" w:rsidP="00262EAE">
      <w:pPr>
        <w:ind w:left="567" w:hanging="567"/>
        <w:rPr>
          <w:szCs w:val="22"/>
          <w:lang w:val="fr-FR"/>
        </w:rPr>
      </w:pPr>
      <w:r w:rsidRPr="00EB690A">
        <w:rPr>
          <w:szCs w:val="22"/>
          <w:lang w:val="fr-FR"/>
        </w:rPr>
        <w:t>Date de sortie du réfrigérateur : ____________</w:t>
      </w:r>
    </w:p>
    <w:p w:rsidR="00CD01E0" w:rsidRPr="00EB690A" w:rsidRDefault="00CD01E0" w:rsidP="00262EAE">
      <w:pPr>
        <w:ind w:left="567" w:hanging="567"/>
        <w:rPr>
          <w:szCs w:val="22"/>
          <w:lang w:val="fr-FR"/>
        </w:rPr>
      </w:pPr>
    </w:p>
    <w:p w:rsidR="00CD01E0" w:rsidRPr="00EB690A" w:rsidRDefault="00CD01E0" w:rsidP="00262EAE">
      <w:pPr>
        <w:ind w:left="567" w:hanging="567"/>
        <w:rPr>
          <w:szCs w:val="22"/>
          <w:lang w:val="fr-FR"/>
        </w:rPr>
      </w:pPr>
      <w:r w:rsidRPr="00EB690A">
        <w:rPr>
          <w:szCs w:val="22"/>
          <w:lang w:val="fr-FR"/>
        </w:rPr>
        <w:t>À conserver dans l</w:t>
      </w:r>
      <w:r w:rsidR="007A1663" w:rsidRPr="00EB690A">
        <w:rPr>
          <w:szCs w:val="22"/>
          <w:lang w:val="fr-FR"/>
        </w:rPr>
        <w:t>’</w:t>
      </w:r>
      <w:r w:rsidRPr="00EB690A">
        <w:rPr>
          <w:szCs w:val="22"/>
          <w:lang w:val="fr-FR"/>
        </w:rPr>
        <w:t>emballage d</w:t>
      </w:r>
      <w:r w:rsidR="007A1663" w:rsidRPr="00EB690A">
        <w:rPr>
          <w:szCs w:val="22"/>
          <w:lang w:val="fr-FR"/>
        </w:rPr>
        <w:t>’</w:t>
      </w:r>
      <w:r w:rsidRPr="00EB690A">
        <w:rPr>
          <w:szCs w:val="22"/>
          <w:lang w:val="fr-FR"/>
        </w:rPr>
        <w:t>origine à l</w:t>
      </w:r>
      <w:r w:rsidR="007A1663" w:rsidRPr="00EB690A">
        <w:rPr>
          <w:szCs w:val="22"/>
          <w:lang w:val="fr-FR"/>
        </w:rPr>
        <w:t>’</w:t>
      </w:r>
      <w:r w:rsidRPr="00EB690A">
        <w:rPr>
          <w:szCs w:val="22"/>
          <w:lang w:val="fr-FR"/>
        </w:rPr>
        <w:t>abri de la lumière</w:t>
      </w:r>
    </w:p>
    <w:p w:rsidR="00CD01E0" w:rsidRPr="00EB690A" w:rsidRDefault="00CD01E0" w:rsidP="00262EAE">
      <w:pPr>
        <w:ind w:left="567" w:hanging="567"/>
        <w:rPr>
          <w:szCs w:val="22"/>
          <w:lang w:val="fr-FR"/>
        </w:rPr>
      </w:pPr>
    </w:p>
    <w:p w:rsidR="007658B6" w:rsidRPr="00EB690A" w:rsidRDefault="007658B6" w:rsidP="00262EAE">
      <w:pPr>
        <w:ind w:left="567" w:hanging="567"/>
        <w:rPr>
          <w:szCs w:val="22"/>
          <w:lang w:val="fr-FR"/>
        </w:rPr>
      </w:pPr>
    </w:p>
    <w:p w:rsidR="00812D16" w:rsidRPr="00EB690A"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fr-FR"/>
        </w:rPr>
      </w:pPr>
      <w:r w:rsidRPr="00EB690A">
        <w:rPr>
          <w:b/>
          <w:szCs w:val="22"/>
          <w:lang w:val="fr-FR"/>
        </w:rPr>
        <w:t>10.</w:t>
      </w:r>
      <w:r w:rsidRPr="00EB690A">
        <w:rPr>
          <w:b/>
          <w:szCs w:val="22"/>
          <w:lang w:val="fr-FR"/>
        </w:rPr>
        <w:tab/>
        <w:t>PRÉCAUTIONS PARTICULIÈRES D</w:t>
      </w:r>
      <w:r w:rsidR="007A1663" w:rsidRPr="00EB690A">
        <w:rPr>
          <w:b/>
          <w:szCs w:val="22"/>
          <w:lang w:val="fr-FR"/>
        </w:rPr>
        <w:t>’</w:t>
      </w:r>
      <w:r w:rsidRPr="00EB690A">
        <w:rPr>
          <w:b/>
          <w:szCs w:val="22"/>
          <w:lang w:val="fr-FR"/>
        </w:rPr>
        <w:t>ÉLIMINATION DES MÉDICAMENTS NON UTILISÉS OU DES DÉCHETS PROVENANT DE CES MÉDICAMENTS S</w:t>
      </w:r>
      <w:r w:rsidR="007A1663" w:rsidRPr="00EB690A">
        <w:rPr>
          <w:b/>
          <w:szCs w:val="22"/>
          <w:lang w:val="fr-FR"/>
        </w:rPr>
        <w:t>’</w:t>
      </w:r>
      <w:r w:rsidRPr="00EB690A">
        <w:rPr>
          <w:b/>
          <w:szCs w:val="22"/>
          <w:lang w:val="fr-FR"/>
        </w:rPr>
        <w:t>IL Y A LIEU</w:t>
      </w:r>
    </w:p>
    <w:p w:rsidR="00812D16" w:rsidRPr="00EB690A" w:rsidRDefault="00812D16" w:rsidP="00262EAE">
      <w:pPr>
        <w:rPr>
          <w:szCs w:val="22"/>
          <w:lang w:val="fr-FR"/>
        </w:rPr>
      </w:pPr>
    </w:p>
    <w:p w:rsidR="00812D16" w:rsidRPr="00EB690A" w:rsidRDefault="00812D16" w:rsidP="00262EAE">
      <w:pPr>
        <w:rPr>
          <w:szCs w:val="22"/>
          <w:lang w:val="fr-FR"/>
        </w:rPr>
      </w:pPr>
    </w:p>
    <w:p w:rsidR="00812D16" w:rsidRPr="00EB690A"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fr-FR"/>
        </w:rPr>
      </w:pPr>
      <w:r w:rsidRPr="00EB690A">
        <w:rPr>
          <w:b/>
          <w:szCs w:val="22"/>
          <w:lang w:val="fr-FR"/>
        </w:rPr>
        <w:t>11.</w:t>
      </w:r>
      <w:r w:rsidRPr="00EB690A">
        <w:rPr>
          <w:b/>
          <w:szCs w:val="22"/>
          <w:lang w:val="fr-FR"/>
        </w:rPr>
        <w:tab/>
        <w:t>NOM ET ADRESSE DU TITULAIRE DE L</w:t>
      </w:r>
      <w:r w:rsidR="007A1663" w:rsidRPr="00EB690A">
        <w:rPr>
          <w:b/>
          <w:szCs w:val="22"/>
          <w:lang w:val="fr-FR"/>
        </w:rPr>
        <w:t>’</w:t>
      </w:r>
      <w:r w:rsidRPr="00EB690A">
        <w:rPr>
          <w:b/>
          <w:szCs w:val="22"/>
          <w:lang w:val="fr-FR"/>
        </w:rPr>
        <w:t>AUTORISATION DE MISE SUR LE MARCHÉ</w:t>
      </w:r>
    </w:p>
    <w:p w:rsidR="00812D16" w:rsidRPr="00EB690A" w:rsidRDefault="00812D16" w:rsidP="00262EAE">
      <w:pPr>
        <w:rPr>
          <w:szCs w:val="22"/>
          <w:lang w:val="fr-FR"/>
        </w:rPr>
      </w:pPr>
    </w:p>
    <w:p w:rsidR="00812D16" w:rsidRPr="00536D36" w:rsidRDefault="00CD01E0" w:rsidP="00262EAE">
      <w:pPr>
        <w:rPr>
          <w:szCs w:val="22"/>
          <w:lang w:val="en-GB"/>
        </w:rPr>
      </w:pPr>
      <w:r>
        <w:rPr>
          <w:szCs w:val="22"/>
        </w:rPr>
        <w:t>Novo Nordisk A/S</w:t>
      </w:r>
    </w:p>
    <w:p w:rsidR="00CD01E0" w:rsidRPr="00536D36" w:rsidRDefault="00CD01E0" w:rsidP="00262EAE">
      <w:pPr>
        <w:rPr>
          <w:szCs w:val="22"/>
          <w:lang w:val="en-GB"/>
        </w:rPr>
      </w:pPr>
      <w:r>
        <w:rPr>
          <w:szCs w:val="22"/>
        </w:rPr>
        <w:t>Novo Allé</w:t>
      </w:r>
    </w:p>
    <w:p w:rsidR="00CD01E0" w:rsidRPr="009A4732" w:rsidRDefault="00CD01E0" w:rsidP="00262EAE">
      <w:pPr>
        <w:rPr>
          <w:szCs w:val="22"/>
          <w:lang w:val="da-DK"/>
        </w:rPr>
      </w:pPr>
      <w:r w:rsidRPr="00EB690A">
        <w:rPr>
          <w:szCs w:val="22"/>
          <w:lang w:val="fr-FR"/>
        </w:rPr>
        <w:t>DK-2880 Bagsværd</w:t>
      </w:r>
    </w:p>
    <w:p w:rsidR="00540366" w:rsidRPr="009A4732" w:rsidRDefault="00540366" w:rsidP="00262EAE">
      <w:pPr>
        <w:rPr>
          <w:szCs w:val="22"/>
          <w:lang w:val="da-DK"/>
        </w:rPr>
      </w:pPr>
      <w:r w:rsidRPr="00EB690A">
        <w:rPr>
          <w:szCs w:val="22"/>
          <w:lang w:val="fr-FR"/>
        </w:rPr>
        <w:t>Danemark</w:t>
      </w:r>
    </w:p>
    <w:p w:rsidR="00812D16" w:rsidRPr="009A4732" w:rsidRDefault="00812D16" w:rsidP="00262EAE">
      <w:pPr>
        <w:rPr>
          <w:szCs w:val="22"/>
          <w:lang w:val="da-DK"/>
        </w:rPr>
      </w:pPr>
    </w:p>
    <w:p w:rsidR="00812D16" w:rsidRPr="009A4732" w:rsidRDefault="00812D16" w:rsidP="00262EAE">
      <w:pPr>
        <w:rPr>
          <w:szCs w:val="22"/>
          <w:lang w:val="da-DK"/>
        </w:rPr>
      </w:pPr>
    </w:p>
    <w:p w:rsidR="00812D16" w:rsidRPr="009A4732"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sidRPr="00EB690A">
        <w:rPr>
          <w:b/>
          <w:szCs w:val="22"/>
          <w:lang w:val="fr-FR"/>
        </w:rPr>
        <w:t>12.</w:t>
      </w:r>
      <w:r w:rsidRPr="00EB690A">
        <w:rPr>
          <w:b/>
          <w:szCs w:val="22"/>
          <w:lang w:val="fr-FR"/>
        </w:rPr>
        <w:tab/>
        <w:t>NUM</w:t>
      </w:r>
      <w:r w:rsidR="00E1391E" w:rsidRPr="00EB690A">
        <w:rPr>
          <w:b/>
          <w:szCs w:val="22"/>
          <w:lang w:val="fr-FR"/>
        </w:rPr>
        <w:t>É</w:t>
      </w:r>
      <w:r w:rsidRPr="00EB690A">
        <w:rPr>
          <w:b/>
          <w:szCs w:val="22"/>
          <w:lang w:val="fr-FR"/>
        </w:rPr>
        <w:t>RO D</w:t>
      </w:r>
      <w:r w:rsidR="007A1663" w:rsidRPr="00EB690A">
        <w:rPr>
          <w:b/>
          <w:szCs w:val="22"/>
          <w:lang w:val="fr-FR"/>
        </w:rPr>
        <w:t>’</w:t>
      </w:r>
      <w:r w:rsidRPr="00EB690A">
        <w:rPr>
          <w:b/>
          <w:szCs w:val="22"/>
          <w:lang w:val="fr-FR"/>
        </w:rPr>
        <w:t>AUTORISATION DE MISE SUR LE MARCH</w:t>
      </w:r>
      <w:r w:rsidR="00E1391E" w:rsidRPr="00EB690A">
        <w:rPr>
          <w:b/>
          <w:szCs w:val="22"/>
          <w:lang w:val="fr-FR"/>
        </w:rPr>
        <w:t>É</w:t>
      </w:r>
    </w:p>
    <w:p w:rsidR="00812D16" w:rsidRPr="009A4732" w:rsidRDefault="00812D16" w:rsidP="00262EAE">
      <w:pPr>
        <w:rPr>
          <w:szCs w:val="22"/>
          <w:lang w:val="da-DK"/>
        </w:rPr>
      </w:pPr>
    </w:p>
    <w:p w:rsidR="00812D16" w:rsidRDefault="00706FC4" w:rsidP="00262EAE">
      <w:pPr>
        <w:rPr>
          <w:szCs w:val="22"/>
          <w:lang w:val="en-GB"/>
        </w:rPr>
      </w:pPr>
      <w:r w:rsidRPr="00706FC4">
        <w:rPr>
          <w:szCs w:val="22"/>
          <w:lang w:val="en-GB"/>
        </w:rPr>
        <w:t>EU/1/17/1193/001</w:t>
      </w:r>
    </w:p>
    <w:p w:rsidR="00706FC4" w:rsidRPr="00EB690A" w:rsidRDefault="00706FC4" w:rsidP="00262EAE">
      <w:pPr>
        <w:rPr>
          <w:szCs w:val="22"/>
          <w:lang w:val="fr-FR"/>
        </w:rPr>
      </w:pPr>
    </w:p>
    <w:p w:rsidR="00812D16" w:rsidRPr="00EB690A" w:rsidRDefault="00812D16" w:rsidP="00262EAE">
      <w:pPr>
        <w:rPr>
          <w:szCs w:val="22"/>
          <w:lang w:val="fr-FR"/>
        </w:rPr>
      </w:pPr>
    </w:p>
    <w:p w:rsidR="00812D16" w:rsidRPr="00EB690A"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fr-FR"/>
        </w:rPr>
      </w:pPr>
      <w:r w:rsidRPr="00EB690A">
        <w:rPr>
          <w:b/>
          <w:szCs w:val="22"/>
          <w:lang w:val="fr-FR"/>
        </w:rPr>
        <w:t>13.</w:t>
      </w:r>
      <w:r w:rsidRPr="00EB690A">
        <w:rPr>
          <w:b/>
          <w:szCs w:val="22"/>
          <w:lang w:val="fr-FR"/>
        </w:rPr>
        <w:tab/>
        <w:t>NUMÉRO DU LOT</w:t>
      </w:r>
    </w:p>
    <w:p w:rsidR="00812D16" w:rsidRPr="00EB690A" w:rsidRDefault="00812D16" w:rsidP="00262EAE">
      <w:pPr>
        <w:rPr>
          <w:szCs w:val="22"/>
          <w:lang w:val="fr-FR"/>
        </w:rPr>
      </w:pPr>
    </w:p>
    <w:p w:rsidR="00CD01E0" w:rsidRPr="00EB690A" w:rsidRDefault="00CD01E0" w:rsidP="00262EAE">
      <w:pPr>
        <w:rPr>
          <w:szCs w:val="22"/>
          <w:lang w:val="fr-FR"/>
        </w:rPr>
      </w:pPr>
      <w:r w:rsidRPr="00EB690A">
        <w:rPr>
          <w:szCs w:val="22"/>
          <w:lang w:val="fr-FR"/>
        </w:rPr>
        <w:t>Lot</w:t>
      </w:r>
    </w:p>
    <w:p w:rsidR="00CD01E0" w:rsidRPr="00EB690A" w:rsidRDefault="00CD01E0" w:rsidP="00262EAE">
      <w:pPr>
        <w:rPr>
          <w:szCs w:val="22"/>
          <w:lang w:val="fr-FR"/>
        </w:rPr>
      </w:pPr>
    </w:p>
    <w:p w:rsidR="00CD01E0" w:rsidRPr="00EB690A" w:rsidRDefault="00CD01E0" w:rsidP="00262EAE">
      <w:pPr>
        <w:rPr>
          <w:szCs w:val="22"/>
          <w:lang w:val="fr-FR"/>
        </w:rPr>
      </w:pPr>
    </w:p>
    <w:p w:rsidR="00812D16" w:rsidRPr="00EB690A" w:rsidRDefault="00812D16" w:rsidP="00262EAE">
      <w:pPr>
        <w:pBdr>
          <w:top w:val="single" w:sz="4" w:space="1" w:color="auto"/>
          <w:left w:val="single" w:sz="4" w:space="4" w:color="auto"/>
          <w:bottom w:val="single" w:sz="4" w:space="1" w:color="auto"/>
          <w:right w:val="single" w:sz="4" w:space="4" w:color="auto"/>
        </w:pBdr>
        <w:ind w:left="567" w:hanging="567"/>
        <w:outlineLvl w:val="0"/>
        <w:rPr>
          <w:szCs w:val="22"/>
          <w:lang w:val="fr-FR"/>
        </w:rPr>
      </w:pPr>
      <w:r w:rsidRPr="00EB690A">
        <w:rPr>
          <w:b/>
          <w:szCs w:val="22"/>
          <w:lang w:val="fr-FR"/>
        </w:rPr>
        <w:t>14.</w:t>
      </w:r>
      <w:r w:rsidRPr="00EB690A">
        <w:rPr>
          <w:b/>
          <w:szCs w:val="22"/>
          <w:lang w:val="fr-FR"/>
        </w:rPr>
        <w:tab/>
        <w:t>CONDITIONS DE PRESCRIPTION ET DE DÉLIVRANCE</w:t>
      </w:r>
    </w:p>
    <w:p w:rsidR="00812D16" w:rsidRPr="00EB690A" w:rsidRDefault="00812D16" w:rsidP="00262EAE">
      <w:pPr>
        <w:rPr>
          <w:szCs w:val="22"/>
          <w:lang w:val="fr-FR"/>
        </w:rPr>
      </w:pPr>
    </w:p>
    <w:p w:rsidR="00812D16" w:rsidRPr="00EB690A" w:rsidRDefault="00812D16" w:rsidP="00262EAE">
      <w:pPr>
        <w:rPr>
          <w:szCs w:val="22"/>
          <w:lang w:val="fr-FR"/>
        </w:rPr>
      </w:pPr>
    </w:p>
    <w:p w:rsidR="00812D16" w:rsidRPr="00EB690A" w:rsidRDefault="00812D16" w:rsidP="00262EAE">
      <w:pPr>
        <w:pBdr>
          <w:top w:val="single" w:sz="4" w:space="2" w:color="auto"/>
          <w:left w:val="single" w:sz="4" w:space="4" w:color="auto"/>
          <w:bottom w:val="single" w:sz="4" w:space="1" w:color="auto"/>
          <w:right w:val="single" w:sz="4" w:space="4" w:color="auto"/>
        </w:pBdr>
        <w:ind w:left="567" w:hanging="567"/>
        <w:outlineLvl w:val="0"/>
        <w:rPr>
          <w:szCs w:val="22"/>
          <w:lang w:val="fr-FR"/>
        </w:rPr>
      </w:pPr>
      <w:r w:rsidRPr="00EB690A">
        <w:rPr>
          <w:b/>
          <w:szCs w:val="22"/>
          <w:lang w:val="fr-FR"/>
        </w:rPr>
        <w:t>15.</w:t>
      </w:r>
      <w:r w:rsidRPr="00EB690A">
        <w:rPr>
          <w:b/>
          <w:szCs w:val="22"/>
          <w:lang w:val="fr-FR"/>
        </w:rPr>
        <w:tab/>
        <w:t>INDICATIONS D</w:t>
      </w:r>
      <w:r w:rsidR="007A1663" w:rsidRPr="00EB690A">
        <w:rPr>
          <w:b/>
          <w:szCs w:val="22"/>
          <w:lang w:val="fr-FR"/>
        </w:rPr>
        <w:t>’</w:t>
      </w:r>
      <w:r w:rsidRPr="00EB690A">
        <w:rPr>
          <w:b/>
          <w:szCs w:val="22"/>
          <w:lang w:val="fr-FR"/>
        </w:rPr>
        <w:t>UTILISATION</w:t>
      </w:r>
    </w:p>
    <w:p w:rsidR="00812D16" w:rsidRPr="00EB690A" w:rsidRDefault="00812D16" w:rsidP="00262EAE">
      <w:pPr>
        <w:rPr>
          <w:szCs w:val="22"/>
          <w:lang w:val="fr-FR"/>
        </w:rPr>
      </w:pPr>
    </w:p>
    <w:p w:rsidR="00812D16" w:rsidRPr="00EB690A" w:rsidRDefault="00812D16" w:rsidP="00262EAE">
      <w:pPr>
        <w:rPr>
          <w:szCs w:val="22"/>
          <w:lang w:val="fr-FR"/>
        </w:rPr>
      </w:pPr>
    </w:p>
    <w:p w:rsidR="00812D16" w:rsidRPr="00EB690A" w:rsidRDefault="00812D16" w:rsidP="00262EAE">
      <w:pPr>
        <w:pBdr>
          <w:top w:val="single" w:sz="4" w:space="1" w:color="auto"/>
          <w:left w:val="single" w:sz="4" w:space="4" w:color="auto"/>
          <w:bottom w:val="single" w:sz="4" w:space="0" w:color="auto"/>
          <w:right w:val="single" w:sz="4" w:space="4" w:color="auto"/>
        </w:pBdr>
        <w:ind w:left="567" w:hanging="567"/>
        <w:rPr>
          <w:szCs w:val="22"/>
          <w:lang w:val="fr-FR"/>
        </w:rPr>
      </w:pPr>
      <w:r w:rsidRPr="00EB690A">
        <w:rPr>
          <w:b/>
          <w:szCs w:val="22"/>
          <w:lang w:val="fr-FR"/>
        </w:rPr>
        <w:t>16.</w:t>
      </w:r>
      <w:r w:rsidRPr="00EB690A">
        <w:rPr>
          <w:b/>
          <w:szCs w:val="22"/>
          <w:lang w:val="fr-FR"/>
        </w:rPr>
        <w:tab/>
        <w:t>INFORMATIONS EN BRAILLE</w:t>
      </w:r>
    </w:p>
    <w:p w:rsidR="00812D16" w:rsidRPr="00EB690A" w:rsidRDefault="00812D16" w:rsidP="00262EAE">
      <w:pPr>
        <w:rPr>
          <w:szCs w:val="22"/>
          <w:lang w:val="fr-FR"/>
        </w:rPr>
      </w:pPr>
    </w:p>
    <w:p w:rsidR="00B64B2F" w:rsidRPr="00EB690A" w:rsidRDefault="005E05CE" w:rsidP="00262EAE">
      <w:pPr>
        <w:rPr>
          <w:szCs w:val="22"/>
          <w:lang w:val="fr-FR"/>
        </w:rPr>
      </w:pPr>
      <w:r w:rsidRPr="00EB690A">
        <w:rPr>
          <w:szCs w:val="22"/>
          <w:lang w:val="fr-FR"/>
        </w:rPr>
        <w:t>Refixia 500 UI</w:t>
      </w:r>
    </w:p>
    <w:p w:rsidR="00760F13" w:rsidRPr="00EB690A" w:rsidRDefault="00760F13" w:rsidP="00262EAE">
      <w:pPr>
        <w:rPr>
          <w:szCs w:val="22"/>
          <w:lang w:val="fr-FR"/>
        </w:rPr>
      </w:pPr>
    </w:p>
    <w:p w:rsidR="00760F13" w:rsidRPr="00EB690A" w:rsidRDefault="00760F13" w:rsidP="00760F13">
      <w:pPr>
        <w:rPr>
          <w:szCs w:val="22"/>
          <w:lang w:val="fr-FR"/>
        </w:rPr>
      </w:pPr>
    </w:p>
    <w:p w:rsidR="00760F13" w:rsidRPr="00EB690A" w:rsidRDefault="00760F13" w:rsidP="00760F13">
      <w:pPr>
        <w:pBdr>
          <w:top w:val="single" w:sz="4" w:space="2" w:color="auto"/>
          <w:left w:val="single" w:sz="4" w:space="4" w:color="auto"/>
          <w:bottom w:val="single" w:sz="4" w:space="1" w:color="auto"/>
          <w:right w:val="single" w:sz="4" w:space="4" w:color="auto"/>
        </w:pBdr>
        <w:ind w:left="567" w:hanging="567"/>
        <w:outlineLvl w:val="0"/>
        <w:rPr>
          <w:szCs w:val="22"/>
          <w:lang w:val="fr-FR"/>
        </w:rPr>
      </w:pPr>
      <w:r w:rsidRPr="00EB690A">
        <w:rPr>
          <w:b/>
          <w:szCs w:val="22"/>
          <w:lang w:val="fr-FR"/>
        </w:rPr>
        <w:t>17.</w:t>
      </w:r>
      <w:r w:rsidRPr="00EB690A">
        <w:rPr>
          <w:b/>
          <w:szCs w:val="22"/>
          <w:lang w:val="fr-FR"/>
        </w:rPr>
        <w:tab/>
        <w:t>IDENTIFIANT UNIQUE - CODE-BARRES 2D</w:t>
      </w:r>
    </w:p>
    <w:p w:rsidR="00760F13" w:rsidRPr="00EB690A" w:rsidRDefault="00760F13" w:rsidP="00760F13">
      <w:pPr>
        <w:rPr>
          <w:szCs w:val="22"/>
          <w:lang w:val="fr-FR"/>
        </w:rPr>
      </w:pPr>
    </w:p>
    <w:p w:rsidR="00760F13" w:rsidRPr="00EB690A" w:rsidRDefault="00760F13" w:rsidP="00760F13">
      <w:pPr>
        <w:rPr>
          <w:szCs w:val="22"/>
          <w:lang w:val="fr-FR"/>
        </w:rPr>
      </w:pPr>
      <w:r w:rsidRPr="00EB690A">
        <w:rPr>
          <w:szCs w:val="22"/>
          <w:shd w:val="clear" w:color="auto" w:fill="BFBFBF"/>
          <w:lang w:val="fr-FR"/>
        </w:rPr>
        <w:t>code-barres 2D portant l</w:t>
      </w:r>
      <w:r w:rsidR="007A1663" w:rsidRPr="00EB690A">
        <w:rPr>
          <w:szCs w:val="22"/>
          <w:shd w:val="clear" w:color="auto" w:fill="BFBFBF"/>
          <w:lang w:val="fr-FR"/>
        </w:rPr>
        <w:t>’</w:t>
      </w:r>
      <w:r w:rsidRPr="00EB690A">
        <w:rPr>
          <w:szCs w:val="22"/>
          <w:shd w:val="clear" w:color="auto" w:fill="BFBFBF"/>
          <w:lang w:val="fr-FR"/>
        </w:rPr>
        <w:t>identifiant unique inclus.</w:t>
      </w:r>
    </w:p>
    <w:p w:rsidR="00760F13" w:rsidRPr="00EB690A" w:rsidRDefault="00760F13" w:rsidP="00760F13">
      <w:pPr>
        <w:rPr>
          <w:szCs w:val="22"/>
          <w:lang w:val="fr-FR"/>
        </w:rPr>
      </w:pPr>
    </w:p>
    <w:p w:rsidR="00760F13" w:rsidRPr="00EB690A" w:rsidRDefault="00760F13" w:rsidP="00760F13">
      <w:pPr>
        <w:rPr>
          <w:szCs w:val="22"/>
          <w:lang w:val="fr-FR"/>
        </w:rPr>
      </w:pPr>
    </w:p>
    <w:p w:rsidR="00760F13" w:rsidRPr="00EB690A" w:rsidRDefault="00760F13" w:rsidP="00760F13">
      <w:pPr>
        <w:pBdr>
          <w:top w:val="single" w:sz="4" w:space="2" w:color="auto"/>
          <w:left w:val="single" w:sz="4" w:space="4" w:color="auto"/>
          <w:bottom w:val="single" w:sz="4" w:space="1" w:color="auto"/>
          <w:right w:val="single" w:sz="4" w:space="4" w:color="auto"/>
        </w:pBdr>
        <w:ind w:left="567" w:hanging="567"/>
        <w:outlineLvl w:val="0"/>
        <w:rPr>
          <w:szCs w:val="22"/>
          <w:lang w:val="fr-FR"/>
        </w:rPr>
      </w:pPr>
      <w:r w:rsidRPr="00EB690A">
        <w:rPr>
          <w:b/>
          <w:szCs w:val="22"/>
          <w:lang w:val="fr-FR"/>
        </w:rPr>
        <w:t>18.</w:t>
      </w:r>
      <w:r w:rsidRPr="00EB690A">
        <w:rPr>
          <w:b/>
          <w:szCs w:val="22"/>
          <w:lang w:val="fr-FR"/>
        </w:rPr>
        <w:tab/>
        <w:t>IDENTIFIANT UNIQUE - DONNÉES LISIBLES PAR LES HUMAINS</w:t>
      </w:r>
    </w:p>
    <w:p w:rsidR="00760F13" w:rsidRPr="00EB690A" w:rsidRDefault="00760F13" w:rsidP="00760F13">
      <w:pPr>
        <w:rPr>
          <w:szCs w:val="22"/>
          <w:lang w:val="fr-FR"/>
        </w:rPr>
      </w:pPr>
    </w:p>
    <w:p w:rsidR="00760F13" w:rsidRPr="00EB690A" w:rsidRDefault="00760F13" w:rsidP="00760F13">
      <w:pPr>
        <w:rPr>
          <w:szCs w:val="22"/>
          <w:lang w:val="fr-FR"/>
        </w:rPr>
      </w:pPr>
      <w:r w:rsidRPr="00EB690A">
        <w:rPr>
          <w:szCs w:val="22"/>
          <w:lang w:val="fr-FR"/>
        </w:rPr>
        <w:t>PC</w:t>
      </w:r>
      <w:r w:rsidR="006F053D">
        <w:rPr>
          <w:szCs w:val="22"/>
          <w:lang w:val="fr-FR"/>
        </w:rPr>
        <w:t xml:space="preserve"> </w:t>
      </w:r>
      <w:r w:rsidRPr="00EB690A">
        <w:rPr>
          <w:szCs w:val="22"/>
          <w:lang w:val="fr-FR"/>
        </w:rPr>
        <w:t>:</w:t>
      </w:r>
    </w:p>
    <w:p w:rsidR="00760F13" w:rsidRPr="00EB690A" w:rsidRDefault="00760F13" w:rsidP="00760F13">
      <w:pPr>
        <w:rPr>
          <w:szCs w:val="22"/>
          <w:lang w:val="fr-FR"/>
        </w:rPr>
      </w:pPr>
      <w:r w:rsidRPr="00EB690A">
        <w:rPr>
          <w:szCs w:val="22"/>
          <w:lang w:val="fr-FR"/>
        </w:rPr>
        <w:t>SN</w:t>
      </w:r>
      <w:r w:rsidR="006F053D">
        <w:rPr>
          <w:szCs w:val="22"/>
          <w:lang w:val="fr-FR"/>
        </w:rPr>
        <w:t xml:space="preserve"> </w:t>
      </w:r>
      <w:r w:rsidRPr="00EB690A">
        <w:rPr>
          <w:szCs w:val="22"/>
          <w:lang w:val="fr-FR"/>
        </w:rPr>
        <w:t xml:space="preserve">: </w:t>
      </w:r>
    </w:p>
    <w:p w:rsidR="00760F13" w:rsidRPr="00EB690A" w:rsidRDefault="00760F13" w:rsidP="00760F13">
      <w:pPr>
        <w:rPr>
          <w:szCs w:val="22"/>
          <w:lang w:val="fr-FR"/>
        </w:rPr>
      </w:pPr>
      <w:r w:rsidRPr="00EB690A">
        <w:rPr>
          <w:szCs w:val="22"/>
          <w:lang w:val="fr-FR"/>
        </w:rPr>
        <w:t>NN</w:t>
      </w:r>
      <w:r w:rsidR="006F053D">
        <w:rPr>
          <w:szCs w:val="22"/>
          <w:lang w:val="fr-FR"/>
        </w:rPr>
        <w:t xml:space="preserve"> </w:t>
      </w:r>
      <w:r w:rsidRPr="00EB690A">
        <w:rPr>
          <w:szCs w:val="22"/>
          <w:lang w:val="fr-FR"/>
        </w:rPr>
        <w:t xml:space="preserve">: </w:t>
      </w:r>
    </w:p>
    <w:p w:rsidR="009B184F" w:rsidRPr="00EB690A" w:rsidRDefault="00B674D6" w:rsidP="00262EAE">
      <w:pPr>
        <w:pBdr>
          <w:top w:val="single" w:sz="4" w:space="1" w:color="auto"/>
          <w:left w:val="single" w:sz="4" w:space="4" w:color="auto"/>
          <w:bottom w:val="single" w:sz="4" w:space="1" w:color="auto"/>
          <w:right w:val="single" w:sz="4" w:space="4" w:color="auto"/>
        </w:pBdr>
        <w:rPr>
          <w:b/>
          <w:szCs w:val="22"/>
          <w:lang w:val="fr-FR"/>
        </w:rPr>
      </w:pPr>
      <w:r w:rsidRPr="00EB690A">
        <w:rPr>
          <w:szCs w:val="22"/>
          <w:lang w:val="fr-FR"/>
        </w:rPr>
        <w:br w:type="page"/>
      </w:r>
      <w:r w:rsidRPr="00EB690A">
        <w:rPr>
          <w:b/>
          <w:szCs w:val="22"/>
          <w:lang w:val="fr-FR"/>
        </w:rPr>
        <w:t>MENTIONS MINIMALES DEVANT FIGURER SUR LES PETITS CONDITIONNEMENTS PRIMAIRES</w:t>
      </w:r>
    </w:p>
    <w:p w:rsidR="009B184F" w:rsidRPr="00EB690A" w:rsidRDefault="009B184F" w:rsidP="00262EAE">
      <w:pPr>
        <w:pBdr>
          <w:top w:val="single" w:sz="4" w:space="1" w:color="auto"/>
          <w:left w:val="single" w:sz="4" w:space="4" w:color="auto"/>
          <w:bottom w:val="single" w:sz="4" w:space="1" w:color="auto"/>
          <w:right w:val="single" w:sz="4" w:space="4" w:color="auto"/>
        </w:pBdr>
        <w:rPr>
          <w:b/>
          <w:szCs w:val="22"/>
          <w:lang w:val="fr-FR"/>
        </w:rPr>
      </w:pPr>
    </w:p>
    <w:p w:rsidR="009B184F" w:rsidRPr="00EB690A" w:rsidRDefault="009B184F" w:rsidP="00262EAE">
      <w:pPr>
        <w:pBdr>
          <w:top w:val="single" w:sz="4" w:space="1" w:color="auto"/>
          <w:left w:val="single" w:sz="4" w:space="4" w:color="auto"/>
          <w:bottom w:val="single" w:sz="4" w:space="1" w:color="auto"/>
          <w:right w:val="single" w:sz="4" w:space="4" w:color="auto"/>
        </w:pBdr>
        <w:rPr>
          <w:b/>
          <w:szCs w:val="22"/>
          <w:lang w:val="fr-FR"/>
        </w:rPr>
      </w:pPr>
      <w:r w:rsidRPr="00EB690A">
        <w:rPr>
          <w:b/>
          <w:szCs w:val="22"/>
          <w:lang w:val="fr-FR"/>
        </w:rPr>
        <w:t>Flacon</w:t>
      </w:r>
    </w:p>
    <w:p w:rsidR="009B184F" w:rsidRPr="00EB690A" w:rsidRDefault="009B184F" w:rsidP="00262EAE">
      <w:pPr>
        <w:rPr>
          <w:szCs w:val="22"/>
          <w:lang w:val="fr-FR"/>
        </w:rPr>
      </w:pPr>
    </w:p>
    <w:p w:rsidR="009B184F" w:rsidRPr="00EB690A" w:rsidRDefault="009B184F" w:rsidP="00262EAE">
      <w:pPr>
        <w:rPr>
          <w:szCs w:val="22"/>
          <w:lang w:val="fr-FR"/>
        </w:rPr>
      </w:pPr>
    </w:p>
    <w:p w:rsidR="009B184F" w:rsidRPr="00EB690A"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fr-FR"/>
        </w:rPr>
      </w:pPr>
      <w:r w:rsidRPr="00EB690A">
        <w:rPr>
          <w:b/>
          <w:szCs w:val="22"/>
          <w:lang w:val="fr-FR"/>
        </w:rPr>
        <w:t>1.</w:t>
      </w:r>
      <w:r w:rsidRPr="00EB690A">
        <w:rPr>
          <w:b/>
          <w:szCs w:val="22"/>
          <w:lang w:val="fr-FR"/>
        </w:rPr>
        <w:tab/>
        <w:t>DÉNOMINATION DU MÉDICAMENT ET VOIE D</w:t>
      </w:r>
      <w:r w:rsidR="007A1663" w:rsidRPr="00EB690A">
        <w:rPr>
          <w:b/>
          <w:szCs w:val="22"/>
          <w:lang w:val="fr-FR"/>
        </w:rPr>
        <w:t>’</w:t>
      </w:r>
      <w:r w:rsidRPr="00EB690A">
        <w:rPr>
          <w:b/>
          <w:szCs w:val="22"/>
          <w:lang w:val="fr-FR"/>
        </w:rPr>
        <w:t>ADMINISTRATION</w:t>
      </w:r>
    </w:p>
    <w:p w:rsidR="009B184F" w:rsidRPr="00EB690A" w:rsidRDefault="009B184F" w:rsidP="00262EAE">
      <w:pPr>
        <w:ind w:left="567" w:hanging="567"/>
        <w:rPr>
          <w:szCs w:val="22"/>
          <w:lang w:val="fr-FR"/>
        </w:rPr>
      </w:pPr>
    </w:p>
    <w:p w:rsidR="009B184F" w:rsidRPr="00EB690A" w:rsidRDefault="005E05CE" w:rsidP="00262EAE">
      <w:pPr>
        <w:rPr>
          <w:szCs w:val="22"/>
          <w:lang w:val="fr-FR"/>
        </w:rPr>
      </w:pPr>
      <w:r w:rsidRPr="00EB690A">
        <w:rPr>
          <w:szCs w:val="22"/>
          <w:lang w:val="fr-FR"/>
        </w:rPr>
        <w:t>Refixia 500 UI, poudre pour solution injectable</w:t>
      </w:r>
    </w:p>
    <w:p w:rsidR="009B184F" w:rsidRPr="00EB690A" w:rsidRDefault="009B184F" w:rsidP="00262EAE">
      <w:pPr>
        <w:rPr>
          <w:szCs w:val="22"/>
          <w:lang w:val="fr-FR"/>
        </w:rPr>
      </w:pPr>
    </w:p>
    <w:p w:rsidR="009B184F" w:rsidRPr="00EB690A" w:rsidRDefault="009B184F" w:rsidP="00262EAE">
      <w:pPr>
        <w:rPr>
          <w:szCs w:val="22"/>
          <w:lang w:val="fr-FR"/>
        </w:rPr>
      </w:pPr>
      <w:r w:rsidRPr="00EB690A">
        <w:rPr>
          <w:szCs w:val="22"/>
          <w:lang w:val="fr-FR"/>
        </w:rPr>
        <w:t>nonacog bêta pégol</w:t>
      </w:r>
    </w:p>
    <w:p w:rsidR="009B184F" w:rsidRPr="00EB690A" w:rsidRDefault="009B184F" w:rsidP="00262EAE">
      <w:pPr>
        <w:rPr>
          <w:szCs w:val="22"/>
          <w:lang w:val="fr-FR"/>
        </w:rPr>
      </w:pPr>
    </w:p>
    <w:p w:rsidR="009B184F" w:rsidRPr="00EB690A" w:rsidRDefault="00760F13" w:rsidP="00262EAE">
      <w:pPr>
        <w:rPr>
          <w:szCs w:val="22"/>
          <w:lang w:val="fr-FR"/>
        </w:rPr>
      </w:pPr>
      <w:r w:rsidRPr="00EB690A">
        <w:rPr>
          <w:szCs w:val="22"/>
          <w:lang w:val="fr-FR"/>
        </w:rPr>
        <w:t>IV</w:t>
      </w:r>
    </w:p>
    <w:p w:rsidR="009B184F" w:rsidRPr="00EB690A" w:rsidRDefault="009B184F" w:rsidP="00262EAE">
      <w:pPr>
        <w:rPr>
          <w:szCs w:val="22"/>
          <w:lang w:val="fr-FR"/>
        </w:rPr>
      </w:pPr>
    </w:p>
    <w:p w:rsidR="009234F2" w:rsidRPr="00EB690A" w:rsidRDefault="009234F2" w:rsidP="00262EAE">
      <w:pPr>
        <w:rPr>
          <w:szCs w:val="22"/>
          <w:lang w:val="fr-FR"/>
        </w:rPr>
      </w:pPr>
    </w:p>
    <w:p w:rsidR="009B184F" w:rsidRPr="00EB690A"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fr-FR"/>
        </w:rPr>
      </w:pPr>
      <w:r w:rsidRPr="00EB690A">
        <w:rPr>
          <w:b/>
          <w:szCs w:val="22"/>
          <w:lang w:val="fr-FR"/>
        </w:rPr>
        <w:t>2.</w:t>
      </w:r>
      <w:r w:rsidRPr="00EB690A">
        <w:rPr>
          <w:b/>
          <w:szCs w:val="22"/>
          <w:lang w:val="fr-FR"/>
        </w:rPr>
        <w:tab/>
        <w:t>MODE D</w:t>
      </w:r>
      <w:r w:rsidR="007A1663" w:rsidRPr="00EB690A">
        <w:rPr>
          <w:b/>
          <w:szCs w:val="22"/>
          <w:lang w:val="fr-FR"/>
        </w:rPr>
        <w:t>’</w:t>
      </w:r>
      <w:r w:rsidRPr="00EB690A">
        <w:rPr>
          <w:b/>
          <w:szCs w:val="22"/>
          <w:lang w:val="fr-FR"/>
        </w:rPr>
        <w:t>ADMINISTRATION</w:t>
      </w:r>
    </w:p>
    <w:p w:rsidR="009B184F" w:rsidRPr="00EB690A" w:rsidRDefault="009B184F" w:rsidP="00262EAE">
      <w:pPr>
        <w:rPr>
          <w:szCs w:val="22"/>
          <w:lang w:val="fr-FR"/>
        </w:rPr>
      </w:pPr>
    </w:p>
    <w:p w:rsidR="009B184F" w:rsidRPr="00EB690A" w:rsidRDefault="009B184F" w:rsidP="00262EAE">
      <w:pPr>
        <w:rPr>
          <w:szCs w:val="22"/>
          <w:lang w:val="fr-FR"/>
        </w:rPr>
      </w:pPr>
    </w:p>
    <w:p w:rsidR="009B184F" w:rsidRPr="00EB690A"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fr-FR"/>
        </w:rPr>
      </w:pPr>
      <w:r w:rsidRPr="00EB690A">
        <w:rPr>
          <w:b/>
          <w:szCs w:val="22"/>
          <w:lang w:val="fr-FR"/>
        </w:rPr>
        <w:t>3.</w:t>
      </w:r>
      <w:r w:rsidRPr="00EB690A">
        <w:rPr>
          <w:b/>
          <w:szCs w:val="22"/>
          <w:lang w:val="fr-FR"/>
        </w:rPr>
        <w:tab/>
        <w:t>DATE DE PÉREMPTION</w:t>
      </w:r>
    </w:p>
    <w:p w:rsidR="009B184F" w:rsidRPr="00EB690A" w:rsidRDefault="009B184F" w:rsidP="00262EAE">
      <w:pPr>
        <w:rPr>
          <w:lang w:val="fr-FR"/>
        </w:rPr>
      </w:pPr>
    </w:p>
    <w:p w:rsidR="009B184F" w:rsidRPr="00EB690A" w:rsidRDefault="009B184F" w:rsidP="00262EAE">
      <w:pPr>
        <w:rPr>
          <w:lang w:val="fr-FR"/>
        </w:rPr>
      </w:pPr>
      <w:r w:rsidRPr="00EB690A">
        <w:rPr>
          <w:lang w:val="fr-FR"/>
        </w:rPr>
        <w:t>EXP</w:t>
      </w:r>
    </w:p>
    <w:p w:rsidR="009B184F" w:rsidRPr="00EB690A" w:rsidRDefault="009B184F" w:rsidP="00262EAE">
      <w:pPr>
        <w:rPr>
          <w:lang w:val="fr-FR"/>
        </w:rPr>
      </w:pPr>
    </w:p>
    <w:p w:rsidR="009B184F" w:rsidRPr="00EB690A" w:rsidRDefault="009B184F" w:rsidP="00262EAE">
      <w:pPr>
        <w:rPr>
          <w:lang w:val="fr-FR"/>
        </w:rPr>
      </w:pPr>
    </w:p>
    <w:p w:rsidR="009B184F" w:rsidRPr="00EB690A" w:rsidRDefault="009B184F" w:rsidP="00262EAE">
      <w:pPr>
        <w:pBdr>
          <w:top w:val="single" w:sz="4" w:space="1" w:color="auto"/>
          <w:left w:val="single" w:sz="4" w:space="4" w:color="auto"/>
          <w:bottom w:val="single" w:sz="4" w:space="1" w:color="auto"/>
          <w:right w:val="single" w:sz="4" w:space="4" w:color="auto"/>
        </w:pBdr>
        <w:ind w:left="567" w:hanging="567"/>
        <w:outlineLvl w:val="0"/>
        <w:rPr>
          <w:b/>
          <w:lang w:val="fr-FR"/>
        </w:rPr>
      </w:pPr>
      <w:r w:rsidRPr="00EB690A">
        <w:rPr>
          <w:b/>
          <w:lang w:val="fr-FR"/>
        </w:rPr>
        <w:t>4.</w:t>
      </w:r>
      <w:r w:rsidRPr="00EB690A">
        <w:rPr>
          <w:b/>
          <w:lang w:val="fr-FR"/>
        </w:rPr>
        <w:tab/>
        <w:t>NUMÉRO DU LOT</w:t>
      </w:r>
    </w:p>
    <w:p w:rsidR="009B184F" w:rsidRPr="00EB690A" w:rsidRDefault="009B184F" w:rsidP="00262EAE">
      <w:pPr>
        <w:ind w:right="113"/>
        <w:rPr>
          <w:lang w:val="fr-FR"/>
        </w:rPr>
      </w:pPr>
    </w:p>
    <w:p w:rsidR="009B184F" w:rsidRPr="00EB690A" w:rsidRDefault="009B184F" w:rsidP="00262EAE">
      <w:pPr>
        <w:ind w:right="113"/>
        <w:rPr>
          <w:lang w:val="fr-FR"/>
        </w:rPr>
      </w:pPr>
      <w:r w:rsidRPr="00EB690A">
        <w:rPr>
          <w:lang w:val="fr-FR"/>
        </w:rPr>
        <w:t>Lot</w:t>
      </w:r>
    </w:p>
    <w:p w:rsidR="009B184F" w:rsidRPr="00EB690A" w:rsidRDefault="009B184F" w:rsidP="00262EAE">
      <w:pPr>
        <w:ind w:right="113"/>
        <w:rPr>
          <w:lang w:val="fr-FR"/>
        </w:rPr>
      </w:pPr>
    </w:p>
    <w:p w:rsidR="009B184F" w:rsidRPr="00EB690A" w:rsidRDefault="009B184F" w:rsidP="00262EAE">
      <w:pPr>
        <w:ind w:right="113"/>
        <w:rPr>
          <w:lang w:val="fr-FR"/>
        </w:rPr>
      </w:pPr>
    </w:p>
    <w:p w:rsidR="009B184F" w:rsidRPr="00EB690A"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fr-FR"/>
        </w:rPr>
      </w:pPr>
      <w:r w:rsidRPr="00EB690A">
        <w:rPr>
          <w:b/>
          <w:szCs w:val="22"/>
          <w:lang w:val="fr-FR"/>
        </w:rPr>
        <w:t>5.</w:t>
      </w:r>
      <w:r w:rsidRPr="00EB690A">
        <w:rPr>
          <w:b/>
          <w:szCs w:val="22"/>
          <w:lang w:val="fr-FR"/>
        </w:rPr>
        <w:tab/>
        <w:t>CONTENU EN POIDS, VOLUME OU UNITÉ</w:t>
      </w:r>
    </w:p>
    <w:p w:rsidR="009B184F" w:rsidRPr="00EB690A" w:rsidRDefault="009B184F" w:rsidP="00262EAE">
      <w:pPr>
        <w:ind w:right="113"/>
        <w:rPr>
          <w:szCs w:val="22"/>
          <w:lang w:val="fr-FR"/>
        </w:rPr>
      </w:pPr>
    </w:p>
    <w:p w:rsidR="009B184F" w:rsidRPr="00EB690A" w:rsidRDefault="009B184F" w:rsidP="00262EAE">
      <w:pPr>
        <w:ind w:right="113"/>
        <w:rPr>
          <w:szCs w:val="22"/>
          <w:lang w:val="fr-FR"/>
        </w:rPr>
      </w:pPr>
      <w:r w:rsidRPr="00EB690A">
        <w:rPr>
          <w:szCs w:val="22"/>
          <w:shd w:val="pct25" w:color="auto" w:fill="auto"/>
          <w:lang w:val="fr-FR"/>
        </w:rPr>
        <w:t>500 UI</w:t>
      </w:r>
    </w:p>
    <w:p w:rsidR="009B184F" w:rsidRPr="00EB690A" w:rsidRDefault="009B184F" w:rsidP="00262EAE">
      <w:pPr>
        <w:ind w:right="113"/>
        <w:rPr>
          <w:szCs w:val="22"/>
          <w:lang w:val="fr-FR"/>
        </w:rPr>
      </w:pPr>
    </w:p>
    <w:p w:rsidR="009234F2" w:rsidRPr="00EB690A" w:rsidRDefault="009234F2" w:rsidP="00262EAE">
      <w:pPr>
        <w:ind w:right="113"/>
        <w:rPr>
          <w:szCs w:val="22"/>
          <w:lang w:val="fr-FR"/>
        </w:rPr>
      </w:pPr>
    </w:p>
    <w:p w:rsidR="009B184F" w:rsidRPr="00EB690A"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fr-FR"/>
        </w:rPr>
      </w:pPr>
      <w:r w:rsidRPr="00EB690A">
        <w:rPr>
          <w:b/>
          <w:szCs w:val="22"/>
          <w:lang w:val="fr-FR"/>
        </w:rPr>
        <w:t>6.</w:t>
      </w:r>
      <w:r w:rsidRPr="00EB690A">
        <w:rPr>
          <w:b/>
          <w:szCs w:val="22"/>
          <w:lang w:val="fr-FR"/>
        </w:rPr>
        <w:tab/>
        <w:t>AUTRE</w:t>
      </w:r>
    </w:p>
    <w:p w:rsidR="005069BF" w:rsidRPr="00EB690A" w:rsidRDefault="005069BF" w:rsidP="00262EAE">
      <w:pPr>
        <w:ind w:right="113"/>
        <w:rPr>
          <w:szCs w:val="22"/>
          <w:lang w:val="fr-FR"/>
        </w:rPr>
      </w:pPr>
    </w:p>
    <w:p w:rsidR="009B184F" w:rsidRPr="00EB690A" w:rsidRDefault="005069BF" w:rsidP="00127166">
      <w:pPr>
        <w:ind w:right="113"/>
        <w:rPr>
          <w:b/>
          <w:szCs w:val="22"/>
          <w:lang w:val="fr-FR"/>
        </w:rPr>
      </w:pPr>
      <w:r w:rsidRPr="00EB690A">
        <w:rPr>
          <w:szCs w:val="22"/>
          <w:lang w:val="fr-FR"/>
        </w:rPr>
        <w:t>Novo Nordisk A/S</w:t>
      </w:r>
      <w:r w:rsidRPr="00EB690A">
        <w:rPr>
          <w:szCs w:val="22"/>
          <w:lang w:val="fr-FR"/>
        </w:rPr>
        <w:br w:type="page"/>
      </w:r>
    </w:p>
    <w:p w:rsidR="005D3B0B" w:rsidRPr="00EB690A" w:rsidRDefault="005D3B0B" w:rsidP="00262EAE">
      <w:pPr>
        <w:pBdr>
          <w:top w:val="single" w:sz="4" w:space="1" w:color="auto"/>
          <w:left w:val="single" w:sz="4" w:space="4" w:color="auto"/>
          <w:bottom w:val="single" w:sz="4" w:space="1" w:color="auto"/>
          <w:right w:val="single" w:sz="4" w:space="4" w:color="auto"/>
        </w:pBdr>
        <w:ind w:left="567" w:hanging="567"/>
        <w:rPr>
          <w:bCs/>
          <w:szCs w:val="22"/>
          <w:lang w:val="fr-FR"/>
        </w:rPr>
      </w:pPr>
      <w:r w:rsidRPr="00EB690A">
        <w:rPr>
          <w:b/>
          <w:szCs w:val="22"/>
          <w:lang w:val="fr-FR"/>
        </w:rPr>
        <w:t>MENTIONS DEVANT FIGURER SUR L</w:t>
      </w:r>
      <w:r w:rsidR="007A1663" w:rsidRPr="00EB690A">
        <w:rPr>
          <w:b/>
          <w:szCs w:val="22"/>
          <w:lang w:val="fr-FR"/>
        </w:rPr>
        <w:t>’</w:t>
      </w:r>
      <w:r w:rsidRPr="00EB690A">
        <w:rPr>
          <w:b/>
          <w:szCs w:val="22"/>
          <w:lang w:val="fr-FR"/>
        </w:rPr>
        <w:t>EMBALLAGE EXTÉRIEUR</w:t>
      </w:r>
    </w:p>
    <w:p w:rsidR="005D3B0B" w:rsidRPr="00EB690A" w:rsidRDefault="005D3B0B" w:rsidP="00262EAE">
      <w:pPr>
        <w:pBdr>
          <w:top w:val="single" w:sz="4" w:space="1" w:color="auto"/>
          <w:left w:val="single" w:sz="4" w:space="4" w:color="auto"/>
          <w:bottom w:val="single" w:sz="4" w:space="1" w:color="auto"/>
          <w:right w:val="single" w:sz="4" w:space="4" w:color="auto"/>
        </w:pBdr>
        <w:ind w:left="567" w:hanging="567"/>
        <w:rPr>
          <w:bCs/>
          <w:szCs w:val="22"/>
          <w:lang w:val="fr-FR"/>
        </w:rPr>
      </w:pPr>
    </w:p>
    <w:p w:rsidR="009B184F" w:rsidRPr="00EB690A" w:rsidRDefault="006F053D" w:rsidP="00262EAE">
      <w:pPr>
        <w:pBdr>
          <w:top w:val="single" w:sz="4" w:space="1" w:color="auto"/>
          <w:left w:val="single" w:sz="4" w:space="4" w:color="auto"/>
          <w:bottom w:val="single" w:sz="4" w:space="1" w:color="auto"/>
          <w:right w:val="single" w:sz="4" w:space="4" w:color="auto"/>
        </w:pBdr>
        <w:rPr>
          <w:bCs/>
          <w:szCs w:val="22"/>
          <w:lang w:val="fr-FR"/>
        </w:rPr>
      </w:pPr>
      <w:r>
        <w:rPr>
          <w:b/>
          <w:szCs w:val="22"/>
          <w:lang w:val="fr-FR"/>
        </w:rPr>
        <w:t>Étui</w:t>
      </w:r>
    </w:p>
    <w:p w:rsidR="009B184F" w:rsidRPr="00EB690A" w:rsidRDefault="009B184F" w:rsidP="00262EAE">
      <w:pPr>
        <w:rPr>
          <w:lang w:val="fr-FR"/>
        </w:rPr>
      </w:pPr>
    </w:p>
    <w:p w:rsidR="009B184F" w:rsidRPr="00EB690A" w:rsidRDefault="009B184F" w:rsidP="00262EAE">
      <w:pPr>
        <w:rPr>
          <w:szCs w:val="22"/>
          <w:lang w:val="fr-FR"/>
        </w:rPr>
      </w:pPr>
    </w:p>
    <w:p w:rsidR="009B184F" w:rsidRPr="00EB690A"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fr-FR"/>
        </w:rPr>
      </w:pPr>
      <w:r w:rsidRPr="00EB690A">
        <w:rPr>
          <w:b/>
          <w:lang w:val="fr-FR"/>
        </w:rPr>
        <w:t>1.</w:t>
      </w:r>
      <w:r w:rsidRPr="00EB690A">
        <w:rPr>
          <w:b/>
          <w:lang w:val="fr-FR"/>
        </w:rPr>
        <w:tab/>
        <w:t>DÉNOMINATION DU MÉDICAMENT</w:t>
      </w:r>
    </w:p>
    <w:p w:rsidR="009B184F" w:rsidRPr="00EB690A" w:rsidRDefault="009B184F" w:rsidP="00262EAE">
      <w:pPr>
        <w:rPr>
          <w:szCs w:val="22"/>
          <w:lang w:val="fr-FR"/>
        </w:rPr>
      </w:pPr>
    </w:p>
    <w:p w:rsidR="009B184F" w:rsidRPr="00EB690A" w:rsidRDefault="005E05CE" w:rsidP="00262EAE">
      <w:pPr>
        <w:rPr>
          <w:szCs w:val="22"/>
          <w:lang w:val="fr-FR"/>
        </w:rPr>
      </w:pPr>
      <w:r w:rsidRPr="00EB690A">
        <w:rPr>
          <w:szCs w:val="22"/>
          <w:lang w:val="fr-FR"/>
        </w:rPr>
        <w:t>Refixia 1</w:t>
      </w:r>
      <w:r w:rsidR="006F053D">
        <w:rPr>
          <w:szCs w:val="22"/>
          <w:lang w:val="fr-FR"/>
        </w:rPr>
        <w:t> </w:t>
      </w:r>
      <w:r w:rsidRPr="00EB690A">
        <w:rPr>
          <w:szCs w:val="22"/>
          <w:lang w:val="fr-FR"/>
        </w:rPr>
        <w:t>000 UI, poudre et solvant pour solution injectable</w:t>
      </w:r>
    </w:p>
    <w:p w:rsidR="009B184F" w:rsidRPr="00EB690A" w:rsidRDefault="009B184F" w:rsidP="00262EAE">
      <w:pPr>
        <w:rPr>
          <w:szCs w:val="22"/>
          <w:lang w:val="fr-FR"/>
        </w:rPr>
      </w:pPr>
    </w:p>
    <w:p w:rsidR="009B184F" w:rsidRPr="00EB690A" w:rsidRDefault="00C652A6" w:rsidP="00262EAE">
      <w:pPr>
        <w:rPr>
          <w:b/>
          <w:szCs w:val="22"/>
          <w:lang w:val="fr-FR"/>
        </w:rPr>
      </w:pPr>
      <w:r w:rsidRPr="00EB690A">
        <w:rPr>
          <w:szCs w:val="22"/>
          <w:lang w:val="fr-FR"/>
        </w:rPr>
        <w:t>nonacog bêta pégol</w:t>
      </w:r>
    </w:p>
    <w:p w:rsidR="004B64F2" w:rsidRPr="00EB690A" w:rsidRDefault="004B64F2" w:rsidP="004B64F2">
      <w:pPr>
        <w:rPr>
          <w:szCs w:val="22"/>
          <w:lang w:val="fr-FR"/>
        </w:rPr>
      </w:pPr>
      <w:r>
        <w:rPr>
          <w:szCs w:val="22"/>
          <w:lang w:val="fr-FR"/>
        </w:rPr>
        <w:t>(facteur IX de coagulation recombinant)</w:t>
      </w:r>
    </w:p>
    <w:p w:rsidR="009B184F" w:rsidRPr="00EB690A" w:rsidRDefault="009B184F" w:rsidP="00262EAE">
      <w:pPr>
        <w:rPr>
          <w:szCs w:val="22"/>
          <w:lang w:val="fr-FR"/>
        </w:rPr>
      </w:pPr>
    </w:p>
    <w:p w:rsidR="009B184F" w:rsidRPr="00EB690A" w:rsidRDefault="009B184F" w:rsidP="00262EAE">
      <w:pPr>
        <w:rPr>
          <w:szCs w:val="22"/>
          <w:lang w:val="fr-FR"/>
        </w:rPr>
      </w:pPr>
    </w:p>
    <w:p w:rsidR="009B184F" w:rsidRPr="00EB690A"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fr-FR"/>
        </w:rPr>
      </w:pPr>
      <w:r w:rsidRPr="00EB690A">
        <w:rPr>
          <w:b/>
          <w:szCs w:val="22"/>
          <w:lang w:val="fr-FR"/>
        </w:rPr>
        <w:t>2.</w:t>
      </w:r>
      <w:r w:rsidRPr="00EB690A">
        <w:rPr>
          <w:b/>
          <w:szCs w:val="22"/>
          <w:lang w:val="fr-FR"/>
        </w:rPr>
        <w:tab/>
        <w:t xml:space="preserve">COMPOSITION EN </w:t>
      </w:r>
      <w:r w:rsidR="008D0C60" w:rsidRPr="00EB690A">
        <w:rPr>
          <w:b/>
          <w:szCs w:val="22"/>
          <w:lang w:val="fr-FR"/>
        </w:rPr>
        <w:t xml:space="preserve">SUBSTANCE </w:t>
      </w:r>
      <w:r w:rsidRPr="00EB690A">
        <w:rPr>
          <w:b/>
          <w:szCs w:val="22"/>
          <w:lang w:val="fr-FR"/>
        </w:rPr>
        <w:t>ACTI</w:t>
      </w:r>
      <w:r w:rsidR="008D0C60" w:rsidRPr="00EB690A">
        <w:rPr>
          <w:b/>
          <w:szCs w:val="22"/>
          <w:lang w:val="fr-FR"/>
        </w:rPr>
        <w:t>VE</w:t>
      </w:r>
    </w:p>
    <w:p w:rsidR="009B184F" w:rsidRPr="00EB690A" w:rsidRDefault="009B184F" w:rsidP="00262EAE">
      <w:pPr>
        <w:rPr>
          <w:szCs w:val="22"/>
          <w:lang w:val="fr-FR"/>
        </w:rPr>
      </w:pPr>
    </w:p>
    <w:p w:rsidR="009B184F" w:rsidRPr="00536D36" w:rsidRDefault="00EB0347" w:rsidP="00262EAE">
      <w:pPr>
        <w:rPr>
          <w:szCs w:val="22"/>
          <w:lang w:val="en-GB"/>
        </w:rPr>
      </w:pPr>
      <w:r w:rsidRPr="00EB690A">
        <w:rPr>
          <w:szCs w:val="22"/>
          <w:lang w:val="fr-FR"/>
        </w:rPr>
        <w:t xml:space="preserve">Poudre : 1 000 UI de nonacog bêta pégol (approx. </w:t>
      </w:r>
      <w:r>
        <w:rPr>
          <w:szCs w:val="22"/>
        </w:rPr>
        <w:t>250 UI/ml après reconstitution),</w:t>
      </w:r>
    </w:p>
    <w:p w:rsidR="009B184F" w:rsidRPr="00536D36" w:rsidRDefault="009B184F" w:rsidP="00262EAE">
      <w:pPr>
        <w:rPr>
          <w:szCs w:val="22"/>
          <w:lang w:val="en-GB"/>
        </w:rPr>
      </w:pPr>
    </w:p>
    <w:p w:rsidR="009B184F" w:rsidRPr="00536D36" w:rsidRDefault="009B184F" w:rsidP="00262EAE">
      <w:pPr>
        <w:rPr>
          <w:szCs w:val="22"/>
          <w:lang w:val="en-GB"/>
        </w:rPr>
      </w:pPr>
    </w:p>
    <w:p w:rsidR="009B184F" w:rsidRPr="00EB690A"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fr-FR"/>
        </w:rPr>
      </w:pPr>
      <w:r w:rsidRPr="00EB690A">
        <w:rPr>
          <w:b/>
          <w:szCs w:val="22"/>
          <w:lang w:val="fr-FR"/>
        </w:rPr>
        <w:t>3.</w:t>
      </w:r>
      <w:r w:rsidRPr="00EB690A">
        <w:rPr>
          <w:b/>
          <w:szCs w:val="22"/>
          <w:lang w:val="fr-FR"/>
        </w:rPr>
        <w:tab/>
        <w:t>LISTE DES EXCIPIENTS</w:t>
      </w:r>
    </w:p>
    <w:p w:rsidR="009B184F" w:rsidRPr="00EB690A" w:rsidRDefault="009B184F" w:rsidP="00262EAE">
      <w:pPr>
        <w:rPr>
          <w:szCs w:val="22"/>
          <w:lang w:val="fr-FR"/>
        </w:rPr>
      </w:pPr>
    </w:p>
    <w:p w:rsidR="00EB0347" w:rsidRPr="00EB690A" w:rsidRDefault="00EB0347" w:rsidP="00262EAE">
      <w:pPr>
        <w:rPr>
          <w:szCs w:val="22"/>
          <w:lang w:val="fr-FR"/>
        </w:rPr>
      </w:pPr>
      <w:r w:rsidRPr="00EB690A">
        <w:rPr>
          <w:szCs w:val="22"/>
          <w:shd w:val="clear" w:color="auto" w:fill="BFBFBF"/>
          <w:lang w:val="fr-FR"/>
        </w:rPr>
        <w:t>Poudre :</w:t>
      </w:r>
    </w:p>
    <w:p w:rsidR="00EB0347" w:rsidRPr="00EB690A" w:rsidRDefault="00760F13" w:rsidP="00262EAE">
      <w:pPr>
        <w:rPr>
          <w:szCs w:val="22"/>
          <w:lang w:val="fr-FR"/>
        </w:rPr>
      </w:pPr>
      <w:r w:rsidRPr="00EB690A">
        <w:rPr>
          <w:szCs w:val="22"/>
          <w:lang w:val="fr-FR"/>
        </w:rPr>
        <w:t>chlorure de sodium, histidine, saccharose, polysorbate</w:t>
      </w:r>
      <w:r w:rsidR="00D8260D" w:rsidRPr="00EB690A">
        <w:rPr>
          <w:szCs w:val="22"/>
          <w:lang w:val="fr-FR"/>
        </w:rPr>
        <w:t> </w:t>
      </w:r>
      <w:r w:rsidRPr="00EB690A">
        <w:rPr>
          <w:szCs w:val="22"/>
          <w:lang w:val="fr-FR"/>
        </w:rPr>
        <w:t>80, mannitol, hydroxyde de sodium, acide chlorhydrique</w:t>
      </w:r>
    </w:p>
    <w:p w:rsidR="00EB0347" w:rsidRPr="00EB690A" w:rsidRDefault="00EB0347" w:rsidP="00262EAE">
      <w:pPr>
        <w:rPr>
          <w:szCs w:val="22"/>
          <w:lang w:val="fr-FR"/>
        </w:rPr>
      </w:pPr>
    </w:p>
    <w:p w:rsidR="009B184F" w:rsidRPr="00EB690A" w:rsidRDefault="00EB0347" w:rsidP="00262EAE">
      <w:pPr>
        <w:rPr>
          <w:szCs w:val="22"/>
          <w:lang w:val="fr-FR"/>
        </w:rPr>
      </w:pPr>
      <w:r w:rsidRPr="00EB690A">
        <w:rPr>
          <w:szCs w:val="22"/>
          <w:lang w:val="fr-FR"/>
        </w:rPr>
        <w:t xml:space="preserve">Solvant : </w:t>
      </w:r>
      <w:r w:rsidR="009F4408" w:rsidRPr="00EB690A">
        <w:rPr>
          <w:szCs w:val="22"/>
          <w:lang w:val="fr-FR"/>
        </w:rPr>
        <w:t>h</w:t>
      </w:r>
      <w:r w:rsidRPr="00EB690A">
        <w:rPr>
          <w:szCs w:val="22"/>
          <w:lang w:val="fr-FR"/>
        </w:rPr>
        <w:t>istidine, eau pour préparations injectables, hydroxyde de sodium, acide chlorhydrique</w:t>
      </w:r>
    </w:p>
    <w:p w:rsidR="00EB0347" w:rsidRPr="00EB690A" w:rsidRDefault="00EB0347" w:rsidP="00262EAE">
      <w:pPr>
        <w:rPr>
          <w:szCs w:val="22"/>
          <w:lang w:val="fr-FR"/>
        </w:rPr>
      </w:pPr>
    </w:p>
    <w:p w:rsidR="007658B6" w:rsidRPr="00EB690A" w:rsidRDefault="007658B6" w:rsidP="00262EAE">
      <w:pPr>
        <w:rPr>
          <w:szCs w:val="22"/>
          <w:lang w:val="fr-FR"/>
        </w:rPr>
      </w:pPr>
    </w:p>
    <w:p w:rsidR="009B184F" w:rsidRPr="00EB690A"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fr-FR"/>
        </w:rPr>
      </w:pPr>
      <w:r w:rsidRPr="00EB690A">
        <w:rPr>
          <w:b/>
          <w:szCs w:val="22"/>
          <w:lang w:val="fr-FR"/>
        </w:rPr>
        <w:t>4.</w:t>
      </w:r>
      <w:r w:rsidRPr="00EB690A">
        <w:rPr>
          <w:b/>
          <w:szCs w:val="22"/>
          <w:lang w:val="fr-FR"/>
        </w:rPr>
        <w:tab/>
        <w:t>FORME PHARMACEUTIQUE ET CONTENU</w:t>
      </w:r>
    </w:p>
    <w:p w:rsidR="009B184F" w:rsidRPr="00EB690A" w:rsidRDefault="009B184F" w:rsidP="00262EAE">
      <w:pPr>
        <w:rPr>
          <w:szCs w:val="22"/>
          <w:lang w:val="fr-FR"/>
        </w:rPr>
      </w:pPr>
    </w:p>
    <w:p w:rsidR="009B184F" w:rsidRPr="00EB690A" w:rsidRDefault="009B184F" w:rsidP="00262EAE">
      <w:pPr>
        <w:rPr>
          <w:szCs w:val="22"/>
          <w:lang w:val="fr-FR"/>
        </w:rPr>
      </w:pPr>
      <w:r w:rsidRPr="00EB690A">
        <w:rPr>
          <w:szCs w:val="22"/>
          <w:shd w:val="clear" w:color="auto" w:fill="BFBFBF"/>
          <w:lang w:val="fr-FR"/>
        </w:rPr>
        <w:t>Poudre et solvant pour solution injectable</w:t>
      </w:r>
    </w:p>
    <w:p w:rsidR="009B184F" w:rsidRPr="00EB690A" w:rsidRDefault="009B184F" w:rsidP="00262EAE">
      <w:pPr>
        <w:rPr>
          <w:szCs w:val="22"/>
          <w:lang w:val="fr-FR"/>
        </w:rPr>
      </w:pPr>
    </w:p>
    <w:p w:rsidR="009B184F" w:rsidRPr="00EB690A" w:rsidRDefault="00E44FE7" w:rsidP="00262EAE">
      <w:pPr>
        <w:rPr>
          <w:szCs w:val="22"/>
          <w:lang w:val="fr-FR"/>
        </w:rPr>
      </w:pPr>
      <w:r w:rsidRPr="00EB690A">
        <w:rPr>
          <w:szCs w:val="22"/>
          <w:lang w:val="fr-FR"/>
        </w:rPr>
        <w:t>L</w:t>
      </w:r>
      <w:r w:rsidR="007A1663" w:rsidRPr="00EB690A">
        <w:rPr>
          <w:szCs w:val="22"/>
          <w:lang w:val="fr-FR"/>
        </w:rPr>
        <w:t>’</w:t>
      </w:r>
      <w:r w:rsidRPr="00EB690A">
        <w:rPr>
          <w:szCs w:val="22"/>
          <w:lang w:val="fr-FR"/>
        </w:rPr>
        <w:t xml:space="preserve">emballage contient : 1 flacon de poudre, 4 ml de solvant </w:t>
      </w:r>
      <w:r w:rsidR="004336BC">
        <w:rPr>
          <w:szCs w:val="22"/>
          <w:lang w:val="fr-FR"/>
        </w:rPr>
        <w:t xml:space="preserve">en </w:t>
      </w:r>
      <w:r w:rsidRPr="00EB690A">
        <w:rPr>
          <w:szCs w:val="22"/>
          <w:lang w:val="fr-FR"/>
        </w:rPr>
        <w:t xml:space="preserve">seringue préremplie, </w:t>
      </w:r>
      <w:r w:rsidR="009422D3">
        <w:rPr>
          <w:szCs w:val="22"/>
          <w:lang w:val="fr-FR"/>
        </w:rPr>
        <w:t xml:space="preserve">1 </w:t>
      </w:r>
      <w:r w:rsidRPr="00EB690A">
        <w:rPr>
          <w:szCs w:val="22"/>
          <w:lang w:val="fr-FR"/>
        </w:rPr>
        <w:t xml:space="preserve">tige de piston et </w:t>
      </w:r>
      <w:r w:rsidR="009422D3">
        <w:rPr>
          <w:szCs w:val="22"/>
          <w:lang w:val="fr-FR"/>
        </w:rPr>
        <w:t xml:space="preserve">1 </w:t>
      </w:r>
      <w:r w:rsidRPr="00EB690A">
        <w:rPr>
          <w:szCs w:val="22"/>
          <w:lang w:val="fr-FR"/>
        </w:rPr>
        <w:t>adaptateur pour flacon</w:t>
      </w:r>
    </w:p>
    <w:p w:rsidR="009B184F" w:rsidRPr="00EB690A" w:rsidRDefault="009B184F" w:rsidP="00262EAE">
      <w:pPr>
        <w:rPr>
          <w:szCs w:val="22"/>
          <w:lang w:val="fr-FR"/>
        </w:rPr>
      </w:pPr>
    </w:p>
    <w:p w:rsidR="007658B6" w:rsidRPr="00EB690A" w:rsidRDefault="007658B6" w:rsidP="00262EAE">
      <w:pPr>
        <w:rPr>
          <w:szCs w:val="22"/>
          <w:lang w:val="fr-FR"/>
        </w:rPr>
      </w:pPr>
    </w:p>
    <w:p w:rsidR="009B184F" w:rsidRPr="00EB690A" w:rsidRDefault="006E0860" w:rsidP="00262EAE">
      <w:pPr>
        <w:pBdr>
          <w:top w:val="single" w:sz="4" w:space="1" w:color="auto"/>
          <w:left w:val="single" w:sz="4" w:space="4" w:color="auto"/>
          <w:bottom w:val="single" w:sz="4" w:space="1" w:color="auto"/>
          <w:right w:val="single" w:sz="4" w:space="4" w:color="auto"/>
        </w:pBdr>
        <w:ind w:left="567" w:hanging="567"/>
        <w:outlineLvl w:val="0"/>
        <w:rPr>
          <w:szCs w:val="22"/>
          <w:lang w:val="fr-FR"/>
        </w:rPr>
      </w:pPr>
      <w:r w:rsidRPr="00EB690A">
        <w:rPr>
          <w:b/>
          <w:szCs w:val="22"/>
          <w:lang w:val="fr-FR"/>
        </w:rPr>
        <w:t>5.</w:t>
      </w:r>
      <w:r w:rsidRPr="00EB690A">
        <w:rPr>
          <w:b/>
          <w:szCs w:val="22"/>
          <w:lang w:val="fr-FR"/>
        </w:rPr>
        <w:tab/>
        <w:t>MODE ET VOIE D</w:t>
      </w:r>
      <w:r w:rsidR="007A1663" w:rsidRPr="00EB690A">
        <w:rPr>
          <w:b/>
          <w:szCs w:val="22"/>
          <w:lang w:val="fr-FR"/>
        </w:rPr>
        <w:t>’</w:t>
      </w:r>
      <w:r w:rsidRPr="00EB690A">
        <w:rPr>
          <w:b/>
          <w:szCs w:val="22"/>
          <w:lang w:val="fr-FR"/>
        </w:rPr>
        <w:t>ADMINISTRATION</w:t>
      </w:r>
    </w:p>
    <w:p w:rsidR="009B184F" w:rsidRPr="00EB690A" w:rsidRDefault="009B184F" w:rsidP="00262EAE">
      <w:pPr>
        <w:rPr>
          <w:szCs w:val="22"/>
          <w:lang w:val="fr-FR"/>
        </w:rPr>
      </w:pPr>
    </w:p>
    <w:p w:rsidR="000062DD" w:rsidRPr="00EB690A" w:rsidRDefault="000062DD" w:rsidP="00262EAE">
      <w:pPr>
        <w:rPr>
          <w:szCs w:val="22"/>
          <w:lang w:val="fr-FR"/>
        </w:rPr>
      </w:pPr>
      <w:r w:rsidRPr="00EB690A">
        <w:rPr>
          <w:szCs w:val="22"/>
          <w:lang w:val="fr-FR"/>
        </w:rPr>
        <w:t>Lire la notice avant utilisation</w:t>
      </w:r>
    </w:p>
    <w:p w:rsidR="000062DD" w:rsidRPr="00EB690A" w:rsidRDefault="000062DD" w:rsidP="00262EAE">
      <w:pPr>
        <w:rPr>
          <w:szCs w:val="22"/>
          <w:lang w:val="fr-FR"/>
        </w:rPr>
      </w:pPr>
    </w:p>
    <w:p w:rsidR="009B184F" w:rsidRPr="00EB690A" w:rsidRDefault="009B184F" w:rsidP="00262EAE">
      <w:pPr>
        <w:rPr>
          <w:szCs w:val="22"/>
          <w:lang w:val="fr-FR"/>
        </w:rPr>
      </w:pPr>
      <w:r w:rsidRPr="00EB690A">
        <w:rPr>
          <w:szCs w:val="22"/>
          <w:lang w:val="fr-FR"/>
        </w:rPr>
        <w:t>Voie intraveineuse, après reconstitution</w:t>
      </w:r>
    </w:p>
    <w:p w:rsidR="009B184F" w:rsidRPr="00EB690A" w:rsidRDefault="009B184F" w:rsidP="00262EAE">
      <w:pPr>
        <w:rPr>
          <w:szCs w:val="22"/>
          <w:lang w:val="fr-FR"/>
        </w:rPr>
      </w:pPr>
    </w:p>
    <w:p w:rsidR="009B184F" w:rsidRPr="00EB690A" w:rsidRDefault="009B184F" w:rsidP="00262EAE">
      <w:pPr>
        <w:rPr>
          <w:szCs w:val="22"/>
          <w:lang w:val="fr-FR"/>
        </w:rPr>
      </w:pPr>
    </w:p>
    <w:p w:rsidR="009B184F" w:rsidRPr="00EB690A"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fr-FR"/>
        </w:rPr>
      </w:pPr>
      <w:r w:rsidRPr="00EB690A">
        <w:rPr>
          <w:b/>
          <w:szCs w:val="22"/>
          <w:lang w:val="fr-FR"/>
        </w:rPr>
        <w:t>6.</w:t>
      </w:r>
      <w:r w:rsidRPr="00EB690A">
        <w:rPr>
          <w:b/>
          <w:szCs w:val="22"/>
          <w:lang w:val="fr-FR"/>
        </w:rPr>
        <w:tab/>
        <w:t>MISE EN GARDE SPÉCIALE INDIQUANT QUE LE MÉDICAMENT DOIT ÊTRE CONSERVÉ HORS DE VUE ET DE PORTÉE DES ENFANTS</w:t>
      </w:r>
    </w:p>
    <w:p w:rsidR="009B184F" w:rsidRPr="00EB690A" w:rsidRDefault="009B184F" w:rsidP="00262EAE">
      <w:pPr>
        <w:rPr>
          <w:szCs w:val="22"/>
          <w:lang w:val="fr-FR"/>
        </w:rPr>
      </w:pPr>
    </w:p>
    <w:p w:rsidR="009B184F" w:rsidRPr="00EB690A" w:rsidRDefault="009B184F" w:rsidP="00262EAE">
      <w:pPr>
        <w:outlineLvl w:val="0"/>
        <w:rPr>
          <w:szCs w:val="22"/>
          <w:lang w:val="fr-FR"/>
        </w:rPr>
      </w:pPr>
      <w:r w:rsidRPr="00EB690A">
        <w:rPr>
          <w:szCs w:val="22"/>
          <w:lang w:val="fr-FR"/>
        </w:rPr>
        <w:t>Tenir hors de la vue et de la portée des enfants</w:t>
      </w:r>
    </w:p>
    <w:p w:rsidR="009B184F" w:rsidRPr="00EB690A" w:rsidRDefault="009B184F" w:rsidP="00262EAE">
      <w:pPr>
        <w:rPr>
          <w:szCs w:val="22"/>
          <w:lang w:val="fr-FR"/>
        </w:rPr>
      </w:pPr>
    </w:p>
    <w:p w:rsidR="009B184F" w:rsidRPr="00EB690A" w:rsidRDefault="009B184F" w:rsidP="00262EAE">
      <w:pPr>
        <w:rPr>
          <w:szCs w:val="22"/>
          <w:lang w:val="fr-FR"/>
        </w:rPr>
      </w:pPr>
    </w:p>
    <w:p w:rsidR="009B184F" w:rsidRPr="00EB690A"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fr-FR"/>
        </w:rPr>
      </w:pPr>
      <w:r w:rsidRPr="00EB690A">
        <w:rPr>
          <w:b/>
          <w:szCs w:val="22"/>
          <w:lang w:val="fr-FR"/>
        </w:rPr>
        <w:t>7.</w:t>
      </w:r>
      <w:r w:rsidRPr="00EB690A">
        <w:rPr>
          <w:b/>
          <w:szCs w:val="22"/>
          <w:lang w:val="fr-FR"/>
        </w:rPr>
        <w:tab/>
        <w:t>AUTRES MISES EN GARDE SPÉCIALES, SI NÉCESSAIRE</w:t>
      </w:r>
    </w:p>
    <w:p w:rsidR="009B184F" w:rsidRPr="00EB690A" w:rsidRDefault="009B184F" w:rsidP="00262EAE">
      <w:pPr>
        <w:rPr>
          <w:szCs w:val="22"/>
          <w:lang w:val="fr-FR"/>
        </w:rPr>
      </w:pPr>
    </w:p>
    <w:p w:rsidR="009B184F" w:rsidRPr="00EB690A" w:rsidRDefault="009B184F" w:rsidP="00262EAE">
      <w:pPr>
        <w:tabs>
          <w:tab w:val="left" w:pos="749"/>
        </w:tabs>
        <w:rPr>
          <w:lang w:val="fr-FR"/>
        </w:rPr>
      </w:pPr>
    </w:p>
    <w:p w:rsidR="009B184F" w:rsidRPr="00EB690A"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fr-FR"/>
        </w:rPr>
      </w:pPr>
      <w:r w:rsidRPr="00EB690A">
        <w:rPr>
          <w:b/>
          <w:lang w:val="fr-FR"/>
        </w:rPr>
        <w:t>8.</w:t>
      </w:r>
      <w:r w:rsidRPr="00EB690A">
        <w:rPr>
          <w:b/>
          <w:lang w:val="fr-FR"/>
        </w:rPr>
        <w:tab/>
        <w:t>DATE DE PÉREMPTION</w:t>
      </w:r>
    </w:p>
    <w:p w:rsidR="009B184F" w:rsidRPr="00EB690A" w:rsidRDefault="009B184F" w:rsidP="00262EAE">
      <w:pPr>
        <w:rPr>
          <w:lang w:val="fr-FR"/>
        </w:rPr>
      </w:pPr>
    </w:p>
    <w:p w:rsidR="009B184F" w:rsidRPr="00EB690A" w:rsidRDefault="009B184F" w:rsidP="00262EAE">
      <w:pPr>
        <w:rPr>
          <w:lang w:val="fr-FR"/>
        </w:rPr>
      </w:pPr>
      <w:r w:rsidRPr="00EB690A">
        <w:rPr>
          <w:lang w:val="fr-FR"/>
        </w:rPr>
        <w:t>EXP</w:t>
      </w:r>
    </w:p>
    <w:p w:rsidR="009B184F" w:rsidRPr="00EB690A" w:rsidRDefault="009B184F" w:rsidP="00262EAE">
      <w:pPr>
        <w:rPr>
          <w:szCs w:val="22"/>
          <w:lang w:val="fr-FR"/>
        </w:rPr>
      </w:pPr>
    </w:p>
    <w:p w:rsidR="009234F2" w:rsidRPr="00EB690A" w:rsidRDefault="009234F2" w:rsidP="00262EAE">
      <w:pPr>
        <w:rPr>
          <w:szCs w:val="22"/>
          <w:lang w:val="fr-FR"/>
        </w:rPr>
      </w:pPr>
    </w:p>
    <w:p w:rsidR="009B184F" w:rsidRPr="00EB690A"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fr-FR"/>
        </w:rPr>
      </w:pPr>
      <w:r w:rsidRPr="00EB690A">
        <w:rPr>
          <w:b/>
          <w:szCs w:val="22"/>
          <w:lang w:val="fr-FR"/>
        </w:rPr>
        <w:t>9.</w:t>
      </w:r>
      <w:r w:rsidRPr="00EB690A">
        <w:rPr>
          <w:b/>
          <w:szCs w:val="22"/>
          <w:lang w:val="fr-FR"/>
        </w:rPr>
        <w:tab/>
        <w:t>PRÉCAUTIONS PARTICULIÈRES DE CONSERVATION</w:t>
      </w:r>
    </w:p>
    <w:p w:rsidR="009B184F" w:rsidRPr="00EB690A" w:rsidRDefault="009B184F" w:rsidP="00262EAE">
      <w:pPr>
        <w:rPr>
          <w:szCs w:val="22"/>
          <w:lang w:val="fr-FR"/>
        </w:rPr>
      </w:pPr>
    </w:p>
    <w:p w:rsidR="009B184F" w:rsidRPr="00EB690A" w:rsidRDefault="009B184F" w:rsidP="00262EAE">
      <w:pPr>
        <w:ind w:left="567" w:hanging="567"/>
        <w:rPr>
          <w:szCs w:val="22"/>
          <w:lang w:val="fr-FR"/>
        </w:rPr>
      </w:pPr>
      <w:r w:rsidRPr="00EB690A">
        <w:rPr>
          <w:szCs w:val="22"/>
          <w:lang w:val="fr-FR"/>
        </w:rPr>
        <w:t>À conserver au réfrigérateur. Ne pas congeler</w:t>
      </w:r>
    </w:p>
    <w:p w:rsidR="009B184F" w:rsidRPr="00EB690A" w:rsidRDefault="009B184F" w:rsidP="00127166">
      <w:pPr>
        <w:tabs>
          <w:tab w:val="clear" w:pos="567"/>
        </w:tabs>
        <w:rPr>
          <w:szCs w:val="22"/>
          <w:lang w:val="fr-FR"/>
        </w:rPr>
      </w:pPr>
      <w:r w:rsidRPr="00EB690A">
        <w:rPr>
          <w:szCs w:val="22"/>
          <w:lang w:val="fr-FR"/>
        </w:rPr>
        <w:t xml:space="preserve">Peut être conservé à température ambiante (ne dépassant pas 30°C) pendant une période unique de 6 mois maximum. </w:t>
      </w:r>
      <w:r w:rsidR="00760380" w:rsidRPr="00EB690A">
        <w:rPr>
          <w:szCs w:val="22"/>
          <w:lang w:val="fr-FR"/>
        </w:rPr>
        <w:t>Ne d</w:t>
      </w:r>
      <w:r w:rsidRPr="00EB690A">
        <w:rPr>
          <w:szCs w:val="22"/>
          <w:lang w:val="fr-FR"/>
        </w:rPr>
        <w:t xml:space="preserve">oit </w:t>
      </w:r>
      <w:r w:rsidR="00760380" w:rsidRPr="00EB690A">
        <w:rPr>
          <w:szCs w:val="22"/>
          <w:lang w:val="fr-FR"/>
        </w:rPr>
        <w:t xml:space="preserve">pas </w:t>
      </w:r>
      <w:r w:rsidRPr="00EB690A">
        <w:rPr>
          <w:szCs w:val="22"/>
          <w:lang w:val="fr-FR"/>
        </w:rPr>
        <w:t>être remis au réfrigérateur après une conservation à température ambiante</w:t>
      </w:r>
      <w:r w:rsidR="004336BC">
        <w:rPr>
          <w:szCs w:val="22"/>
          <w:lang w:val="fr-FR"/>
        </w:rPr>
        <w:t>.</w:t>
      </w:r>
    </w:p>
    <w:p w:rsidR="000062DD" w:rsidRPr="00EB690A" w:rsidRDefault="000062DD" w:rsidP="00262EAE">
      <w:pPr>
        <w:ind w:left="567" w:hanging="567"/>
        <w:rPr>
          <w:szCs w:val="22"/>
          <w:lang w:val="fr-FR"/>
        </w:rPr>
      </w:pPr>
    </w:p>
    <w:p w:rsidR="009B184F" w:rsidRPr="00EB690A" w:rsidRDefault="000062DD" w:rsidP="00262EAE">
      <w:pPr>
        <w:ind w:left="567" w:hanging="567"/>
        <w:rPr>
          <w:szCs w:val="22"/>
          <w:lang w:val="fr-FR"/>
        </w:rPr>
      </w:pPr>
      <w:r w:rsidRPr="00EB690A">
        <w:rPr>
          <w:szCs w:val="22"/>
          <w:lang w:val="fr-FR"/>
        </w:rPr>
        <w:t>Date de sortie du réfrigérateur : ____________</w:t>
      </w:r>
    </w:p>
    <w:p w:rsidR="009B184F" w:rsidRPr="00EB690A" w:rsidRDefault="009B184F" w:rsidP="00262EAE">
      <w:pPr>
        <w:ind w:left="567" w:hanging="567"/>
        <w:rPr>
          <w:szCs w:val="22"/>
          <w:lang w:val="fr-FR"/>
        </w:rPr>
      </w:pPr>
    </w:p>
    <w:p w:rsidR="009B184F" w:rsidRPr="00EB690A" w:rsidRDefault="009B184F" w:rsidP="00262EAE">
      <w:pPr>
        <w:ind w:left="567" w:hanging="567"/>
        <w:rPr>
          <w:szCs w:val="22"/>
          <w:lang w:val="fr-FR"/>
        </w:rPr>
      </w:pPr>
      <w:r w:rsidRPr="00EB690A">
        <w:rPr>
          <w:szCs w:val="22"/>
          <w:lang w:val="fr-FR"/>
        </w:rPr>
        <w:t>À conserver dans l</w:t>
      </w:r>
      <w:r w:rsidR="007A1663" w:rsidRPr="00EB690A">
        <w:rPr>
          <w:szCs w:val="22"/>
          <w:lang w:val="fr-FR"/>
        </w:rPr>
        <w:t>’</w:t>
      </w:r>
      <w:r w:rsidRPr="00EB690A">
        <w:rPr>
          <w:szCs w:val="22"/>
          <w:lang w:val="fr-FR"/>
        </w:rPr>
        <w:t>emballage d</w:t>
      </w:r>
      <w:r w:rsidR="007A1663" w:rsidRPr="00EB690A">
        <w:rPr>
          <w:szCs w:val="22"/>
          <w:lang w:val="fr-FR"/>
        </w:rPr>
        <w:t>’</w:t>
      </w:r>
      <w:r w:rsidRPr="00EB690A">
        <w:rPr>
          <w:szCs w:val="22"/>
          <w:lang w:val="fr-FR"/>
        </w:rPr>
        <w:t>origine à l</w:t>
      </w:r>
      <w:r w:rsidR="007A1663" w:rsidRPr="00EB690A">
        <w:rPr>
          <w:szCs w:val="22"/>
          <w:lang w:val="fr-FR"/>
        </w:rPr>
        <w:t>’</w:t>
      </w:r>
      <w:r w:rsidRPr="00EB690A">
        <w:rPr>
          <w:szCs w:val="22"/>
          <w:lang w:val="fr-FR"/>
        </w:rPr>
        <w:t>abri de la lumière</w:t>
      </w:r>
    </w:p>
    <w:p w:rsidR="009B184F" w:rsidRPr="00EB690A" w:rsidRDefault="009B184F" w:rsidP="00262EAE">
      <w:pPr>
        <w:ind w:left="567" w:hanging="567"/>
        <w:rPr>
          <w:szCs w:val="22"/>
          <w:lang w:val="fr-FR"/>
        </w:rPr>
      </w:pPr>
    </w:p>
    <w:p w:rsidR="009234F2" w:rsidRPr="00EB690A" w:rsidRDefault="009234F2" w:rsidP="00262EAE">
      <w:pPr>
        <w:ind w:left="567" w:hanging="567"/>
        <w:rPr>
          <w:szCs w:val="22"/>
          <w:lang w:val="fr-FR"/>
        </w:rPr>
      </w:pPr>
    </w:p>
    <w:p w:rsidR="009B184F" w:rsidRPr="00EB690A"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fr-FR"/>
        </w:rPr>
      </w:pPr>
      <w:r w:rsidRPr="00EB690A">
        <w:rPr>
          <w:b/>
          <w:szCs w:val="22"/>
          <w:lang w:val="fr-FR"/>
        </w:rPr>
        <w:t>10.</w:t>
      </w:r>
      <w:r w:rsidRPr="00EB690A">
        <w:rPr>
          <w:b/>
          <w:szCs w:val="22"/>
          <w:lang w:val="fr-FR"/>
        </w:rPr>
        <w:tab/>
        <w:t>PRÉCAUTIONS PARTICULIÈRES D</w:t>
      </w:r>
      <w:r w:rsidR="007A1663" w:rsidRPr="00EB690A">
        <w:rPr>
          <w:b/>
          <w:szCs w:val="22"/>
          <w:lang w:val="fr-FR"/>
        </w:rPr>
        <w:t>’</w:t>
      </w:r>
      <w:r w:rsidRPr="00EB690A">
        <w:rPr>
          <w:b/>
          <w:szCs w:val="22"/>
          <w:lang w:val="fr-FR"/>
        </w:rPr>
        <w:t>ÉLIMINATION DES MÉDICAMENTS NON UTILISÉS OU DES DÉCHETS PROVENANT DE CES MÉDICAMENTS S</w:t>
      </w:r>
      <w:r w:rsidR="007A1663" w:rsidRPr="00EB690A">
        <w:rPr>
          <w:b/>
          <w:szCs w:val="22"/>
          <w:lang w:val="fr-FR"/>
        </w:rPr>
        <w:t>’</w:t>
      </w:r>
      <w:r w:rsidRPr="00EB690A">
        <w:rPr>
          <w:b/>
          <w:szCs w:val="22"/>
          <w:lang w:val="fr-FR"/>
        </w:rPr>
        <w:t>IL Y A LIEU</w:t>
      </w:r>
    </w:p>
    <w:p w:rsidR="009B184F" w:rsidRPr="00EB690A" w:rsidRDefault="009B184F" w:rsidP="00262EAE">
      <w:pPr>
        <w:rPr>
          <w:szCs w:val="22"/>
          <w:lang w:val="fr-FR"/>
        </w:rPr>
      </w:pPr>
    </w:p>
    <w:p w:rsidR="009B184F" w:rsidRPr="00EB690A" w:rsidRDefault="009B184F" w:rsidP="00262EAE">
      <w:pPr>
        <w:rPr>
          <w:szCs w:val="22"/>
          <w:lang w:val="fr-FR"/>
        </w:rPr>
      </w:pPr>
    </w:p>
    <w:p w:rsidR="009B184F" w:rsidRPr="00EB690A"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fr-FR"/>
        </w:rPr>
      </w:pPr>
      <w:r w:rsidRPr="00EB690A">
        <w:rPr>
          <w:b/>
          <w:szCs w:val="22"/>
          <w:lang w:val="fr-FR"/>
        </w:rPr>
        <w:t>11.</w:t>
      </w:r>
      <w:r w:rsidRPr="00EB690A">
        <w:rPr>
          <w:b/>
          <w:szCs w:val="22"/>
          <w:lang w:val="fr-FR"/>
        </w:rPr>
        <w:tab/>
        <w:t>NOM ET ADRESSE DU TITULAIRE DE L</w:t>
      </w:r>
      <w:r w:rsidR="007A1663" w:rsidRPr="00EB690A">
        <w:rPr>
          <w:b/>
          <w:szCs w:val="22"/>
          <w:lang w:val="fr-FR"/>
        </w:rPr>
        <w:t>’</w:t>
      </w:r>
      <w:r w:rsidRPr="00EB690A">
        <w:rPr>
          <w:b/>
          <w:szCs w:val="22"/>
          <w:lang w:val="fr-FR"/>
        </w:rPr>
        <w:t>AUTORISATION DE MISE SUR LE MARCHÉ</w:t>
      </w:r>
    </w:p>
    <w:p w:rsidR="009B184F" w:rsidRPr="00EB690A" w:rsidRDefault="009B184F" w:rsidP="00262EAE">
      <w:pPr>
        <w:rPr>
          <w:szCs w:val="22"/>
          <w:lang w:val="fr-FR"/>
        </w:rPr>
      </w:pPr>
    </w:p>
    <w:p w:rsidR="009B184F" w:rsidRPr="00536D36" w:rsidRDefault="009B184F" w:rsidP="00262EAE">
      <w:pPr>
        <w:rPr>
          <w:szCs w:val="22"/>
          <w:lang w:val="en-GB"/>
        </w:rPr>
      </w:pPr>
      <w:r>
        <w:rPr>
          <w:szCs w:val="22"/>
        </w:rPr>
        <w:t>Novo Nordisk A/S</w:t>
      </w:r>
    </w:p>
    <w:p w:rsidR="009B184F" w:rsidRPr="00536D36" w:rsidRDefault="009B184F" w:rsidP="00262EAE">
      <w:pPr>
        <w:rPr>
          <w:szCs w:val="22"/>
          <w:lang w:val="en-GB"/>
        </w:rPr>
      </w:pPr>
      <w:r>
        <w:rPr>
          <w:szCs w:val="22"/>
        </w:rPr>
        <w:t>Novo Allé</w:t>
      </w:r>
    </w:p>
    <w:p w:rsidR="009B184F" w:rsidRPr="009A4732" w:rsidRDefault="009B184F" w:rsidP="00262EAE">
      <w:pPr>
        <w:rPr>
          <w:szCs w:val="22"/>
          <w:lang w:val="da-DK"/>
        </w:rPr>
      </w:pPr>
      <w:r w:rsidRPr="00EB690A">
        <w:rPr>
          <w:szCs w:val="22"/>
          <w:lang w:val="fr-FR"/>
        </w:rPr>
        <w:t>DK-2880 Bagsværd</w:t>
      </w:r>
    </w:p>
    <w:p w:rsidR="00540366" w:rsidRPr="009A4732" w:rsidRDefault="00540366" w:rsidP="00262EAE">
      <w:pPr>
        <w:rPr>
          <w:szCs w:val="22"/>
          <w:lang w:val="da-DK"/>
        </w:rPr>
      </w:pPr>
      <w:r w:rsidRPr="00EB690A">
        <w:rPr>
          <w:szCs w:val="22"/>
          <w:lang w:val="fr-FR"/>
        </w:rPr>
        <w:t>Danemark</w:t>
      </w:r>
    </w:p>
    <w:p w:rsidR="009B184F" w:rsidRPr="009A4732" w:rsidRDefault="009B184F" w:rsidP="00262EAE">
      <w:pPr>
        <w:rPr>
          <w:szCs w:val="22"/>
          <w:lang w:val="da-DK"/>
        </w:rPr>
      </w:pPr>
    </w:p>
    <w:p w:rsidR="009B184F" w:rsidRPr="009A4732" w:rsidRDefault="009B184F" w:rsidP="00262EAE">
      <w:pPr>
        <w:rPr>
          <w:szCs w:val="22"/>
          <w:lang w:val="da-DK"/>
        </w:rPr>
      </w:pPr>
    </w:p>
    <w:p w:rsidR="009B184F" w:rsidRPr="009A4732"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da-DK"/>
        </w:rPr>
      </w:pPr>
      <w:r w:rsidRPr="00EB690A">
        <w:rPr>
          <w:b/>
          <w:szCs w:val="22"/>
          <w:lang w:val="fr-FR"/>
        </w:rPr>
        <w:t>12.</w:t>
      </w:r>
      <w:r w:rsidRPr="00EB690A">
        <w:rPr>
          <w:b/>
          <w:szCs w:val="22"/>
          <w:lang w:val="fr-FR"/>
        </w:rPr>
        <w:tab/>
        <w:t>NUM</w:t>
      </w:r>
      <w:r w:rsidR="00712683" w:rsidRPr="00EB690A">
        <w:rPr>
          <w:b/>
          <w:szCs w:val="22"/>
          <w:lang w:val="fr-FR"/>
        </w:rPr>
        <w:t>É</w:t>
      </w:r>
      <w:r w:rsidRPr="00EB690A">
        <w:rPr>
          <w:b/>
          <w:szCs w:val="22"/>
          <w:lang w:val="fr-FR"/>
        </w:rPr>
        <w:t>RO D</w:t>
      </w:r>
      <w:r w:rsidR="007A1663" w:rsidRPr="00EB690A">
        <w:rPr>
          <w:b/>
          <w:szCs w:val="22"/>
          <w:lang w:val="fr-FR"/>
        </w:rPr>
        <w:t>’</w:t>
      </w:r>
      <w:r w:rsidRPr="00EB690A">
        <w:rPr>
          <w:b/>
          <w:szCs w:val="22"/>
          <w:lang w:val="fr-FR"/>
        </w:rPr>
        <w:t>AUTORISATION DE MISE SUR LE MARCH</w:t>
      </w:r>
      <w:r w:rsidR="00712683" w:rsidRPr="00EB690A">
        <w:rPr>
          <w:b/>
          <w:szCs w:val="22"/>
          <w:lang w:val="fr-FR"/>
        </w:rPr>
        <w:t>É</w:t>
      </w:r>
    </w:p>
    <w:p w:rsidR="009B184F" w:rsidRPr="009A4732" w:rsidRDefault="009B184F" w:rsidP="00262EAE">
      <w:pPr>
        <w:rPr>
          <w:szCs w:val="22"/>
          <w:lang w:val="da-DK"/>
        </w:rPr>
      </w:pPr>
    </w:p>
    <w:p w:rsidR="009B184F" w:rsidRPr="00EB690A" w:rsidRDefault="00706FC4" w:rsidP="00262EAE">
      <w:pPr>
        <w:outlineLvl w:val="0"/>
        <w:rPr>
          <w:szCs w:val="22"/>
          <w:lang w:val="fr-FR"/>
        </w:rPr>
      </w:pPr>
      <w:r w:rsidRPr="00706FC4">
        <w:rPr>
          <w:szCs w:val="22"/>
          <w:lang w:val="en-GB"/>
        </w:rPr>
        <w:t>EU/1/17/1193/002</w:t>
      </w:r>
    </w:p>
    <w:p w:rsidR="009B184F" w:rsidRPr="00EB690A" w:rsidRDefault="009B184F" w:rsidP="00262EAE">
      <w:pPr>
        <w:rPr>
          <w:szCs w:val="22"/>
          <w:lang w:val="fr-FR"/>
        </w:rPr>
      </w:pPr>
    </w:p>
    <w:p w:rsidR="009B184F" w:rsidRPr="00EB690A" w:rsidRDefault="009B184F" w:rsidP="00262EAE">
      <w:pPr>
        <w:rPr>
          <w:szCs w:val="22"/>
          <w:lang w:val="fr-FR"/>
        </w:rPr>
      </w:pPr>
    </w:p>
    <w:p w:rsidR="009B184F" w:rsidRPr="00EB690A"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fr-FR"/>
        </w:rPr>
      </w:pPr>
      <w:r w:rsidRPr="00EB690A">
        <w:rPr>
          <w:b/>
          <w:szCs w:val="22"/>
          <w:lang w:val="fr-FR"/>
        </w:rPr>
        <w:t>13.</w:t>
      </w:r>
      <w:r w:rsidRPr="00EB690A">
        <w:rPr>
          <w:b/>
          <w:szCs w:val="22"/>
          <w:lang w:val="fr-FR"/>
        </w:rPr>
        <w:tab/>
        <w:t>NUMÉRO DU LOT</w:t>
      </w:r>
    </w:p>
    <w:p w:rsidR="009B184F" w:rsidRPr="00EB690A" w:rsidRDefault="009B184F" w:rsidP="00262EAE">
      <w:pPr>
        <w:rPr>
          <w:szCs w:val="22"/>
          <w:lang w:val="fr-FR"/>
        </w:rPr>
      </w:pPr>
    </w:p>
    <w:p w:rsidR="009B184F" w:rsidRPr="00EB690A" w:rsidRDefault="009B184F" w:rsidP="00262EAE">
      <w:pPr>
        <w:rPr>
          <w:szCs w:val="22"/>
          <w:lang w:val="fr-FR"/>
        </w:rPr>
      </w:pPr>
      <w:r w:rsidRPr="00EB690A">
        <w:rPr>
          <w:szCs w:val="22"/>
          <w:lang w:val="fr-FR"/>
        </w:rPr>
        <w:t>Lot</w:t>
      </w:r>
    </w:p>
    <w:p w:rsidR="009B184F" w:rsidRPr="00EB690A" w:rsidRDefault="009B184F" w:rsidP="00262EAE">
      <w:pPr>
        <w:rPr>
          <w:szCs w:val="22"/>
          <w:lang w:val="fr-FR"/>
        </w:rPr>
      </w:pPr>
    </w:p>
    <w:p w:rsidR="009B184F" w:rsidRPr="00EB690A" w:rsidRDefault="009B184F" w:rsidP="00262EAE">
      <w:pPr>
        <w:rPr>
          <w:szCs w:val="22"/>
          <w:lang w:val="fr-FR"/>
        </w:rPr>
      </w:pPr>
    </w:p>
    <w:p w:rsidR="009B184F" w:rsidRPr="00EB690A"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fr-FR"/>
        </w:rPr>
      </w:pPr>
      <w:r w:rsidRPr="00EB690A">
        <w:rPr>
          <w:b/>
          <w:szCs w:val="22"/>
          <w:lang w:val="fr-FR"/>
        </w:rPr>
        <w:t>14.</w:t>
      </w:r>
      <w:r w:rsidRPr="00EB690A">
        <w:rPr>
          <w:b/>
          <w:szCs w:val="22"/>
          <w:lang w:val="fr-FR"/>
        </w:rPr>
        <w:tab/>
        <w:t>CONDITIONS DE PRESCRIPTION ET DE DÉLIVRANCE</w:t>
      </w:r>
    </w:p>
    <w:p w:rsidR="009B184F" w:rsidRPr="00EB690A" w:rsidRDefault="009B184F" w:rsidP="00262EAE">
      <w:pPr>
        <w:rPr>
          <w:szCs w:val="22"/>
          <w:lang w:val="fr-FR"/>
        </w:rPr>
      </w:pPr>
    </w:p>
    <w:p w:rsidR="009B184F" w:rsidRPr="00EB690A" w:rsidRDefault="009B184F" w:rsidP="00262EAE">
      <w:pPr>
        <w:rPr>
          <w:szCs w:val="22"/>
          <w:lang w:val="fr-FR"/>
        </w:rPr>
      </w:pPr>
    </w:p>
    <w:p w:rsidR="009B184F" w:rsidRPr="00EB690A" w:rsidRDefault="009B184F" w:rsidP="00262EAE">
      <w:pPr>
        <w:pBdr>
          <w:top w:val="single" w:sz="4" w:space="2" w:color="auto"/>
          <w:left w:val="single" w:sz="4" w:space="4" w:color="auto"/>
          <w:bottom w:val="single" w:sz="4" w:space="1" w:color="auto"/>
          <w:right w:val="single" w:sz="4" w:space="4" w:color="auto"/>
        </w:pBdr>
        <w:ind w:left="567" w:hanging="567"/>
        <w:outlineLvl w:val="0"/>
        <w:rPr>
          <w:szCs w:val="22"/>
          <w:lang w:val="fr-FR"/>
        </w:rPr>
      </w:pPr>
      <w:r w:rsidRPr="00EB690A">
        <w:rPr>
          <w:b/>
          <w:szCs w:val="22"/>
          <w:lang w:val="fr-FR"/>
        </w:rPr>
        <w:t>15.</w:t>
      </w:r>
      <w:r w:rsidRPr="00EB690A">
        <w:rPr>
          <w:b/>
          <w:szCs w:val="22"/>
          <w:lang w:val="fr-FR"/>
        </w:rPr>
        <w:tab/>
        <w:t>INDICATIONS D</w:t>
      </w:r>
      <w:r w:rsidR="007A1663" w:rsidRPr="00EB690A">
        <w:rPr>
          <w:b/>
          <w:szCs w:val="22"/>
          <w:lang w:val="fr-FR"/>
        </w:rPr>
        <w:t>’</w:t>
      </w:r>
      <w:r w:rsidRPr="00EB690A">
        <w:rPr>
          <w:b/>
          <w:szCs w:val="22"/>
          <w:lang w:val="fr-FR"/>
        </w:rPr>
        <w:t>UTILISATION</w:t>
      </w:r>
    </w:p>
    <w:p w:rsidR="009B184F" w:rsidRPr="00EB690A" w:rsidRDefault="009B184F" w:rsidP="00262EAE">
      <w:pPr>
        <w:rPr>
          <w:szCs w:val="22"/>
          <w:lang w:val="fr-FR"/>
        </w:rPr>
      </w:pPr>
    </w:p>
    <w:p w:rsidR="009B184F" w:rsidRPr="00EB690A" w:rsidRDefault="009B184F" w:rsidP="00262EAE">
      <w:pPr>
        <w:rPr>
          <w:szCs w:val="22"/>
          <w:lang w:val="fr-FR"/>
        </w:rPr>
      </w:pPr>
    </w:p>
    <w:p w:rsidR="009B184F" w:rsidRPr="00EB690A" w:rsidRDefault="009B184F" w:rsidP="00262EAE">
      <w:pPr>
        <w:pBdr>
          <w:top w:val="single" w:sz="4" w:space="1" w:color="auto"/>
          <w:left w:val="single" w:sz="4" w:space="4" w:color="auto"/>
          <w:bottom w:val="single" w:sz="4" w:space="0" w:color="auto"/>
          <w:right w:val="single" w:sz="4" w:space="4" w:color="auto"/>
        </w:pBdr>
        <w:ind w:left="567" w:hanging="567"/>
        <w:rPr>
          <w:szCs w:val="22"/>
          <w:lang w:val="fr-FR"/>
        </w:rPr>
      </w:pPr>
      <w:r w:rsidRPr="00EB690A">
        <w:rPr>
          <w:b/>
          <w:szCs w:val="22"/>
          <w:lang w:val="fr-FR"/>
        </w:rPr>
        <w:t>16.</w:t>
      </w:r>
      <w:r w:rsidRPr="00EB690A">
        <w:rPr>
          <w:b/>
          <w:szCs w:val="22"/>
          <w:lang w:val="fr-FR"/>
        </w:rPr>
        <w:tab/>
        <w:t>INFORMATIONS EN BRAILLE</w:t>
      </w:r>
    </w:p>
    <w:p w:rsidR="009B184F" w:rsidRPr="00EB690A" w:rsidRDefault="009B184F" w:rsidP="00262EAE">
      <w:pPr>
        <w:rPr>
          <w:szCs w:val="22"/>
          <w:lang w:val="fr-FR"/>
        </w:rPr>
      </w:pPr>
    </w:p>
    <w:p w:rsidR="00F526A7" w:rsidRPr="00EB690A" w:rsidRDefault="00F14F66" w:rsidP="00262EAE">
      <w:pPr>
        <w:rPr>
          <w:szCs w:val="22"/>
          <w:lang w:val="fr-FR"/>
        </w:rPr>
      </w:pPr>
      <w:r w:rsidRPr="00EB690A">
        <w:rPr>
          <w:szCs w:val="22"/>
          <w:lang w:val="fr-FR"/>
        </w:rPr>
        <w:t>Refixia 1</w:t>
      </w:r>
      <w:r w:rsidR="006F053D">
        <w:rPr>
          <w:szCs w:val="22"/>
          <w:lang w:val="fr-FR"/>
        </w:rPr>
        <w:t> </w:t>
      </w:r>
      <w:r w:rsidRPr="00EB690A">
        <w:rPr>
          <w:szCs w:val="22"/>
          <w:lang w:val="fr-FR"/>
        </w:rPr>
        <w:t>000 UI</w:t>
      </w:r>
    </w:p>
    <w:p w:rsidR="000062DD" w:rsidRPr="00EB690A" w:rsidRDefault="000062DD" w:rsidP="00262EAE">
      <w:pPr>
        <w:rPr>
          <w:szCs w:val="22"/>
          <w:lang w:val="fr-FR"/>
        </w:rPr>
      </w:pPr>
    </w:p>
    <w:p w:rsidR="000062DD" w:rsidRPr="00EB690A" w:rsidRDefault="000062DD" w:rsidP="000062DD">
      <w:pPr>
        <w:rPr>
          <w:szCs w:val="22"/>
          <w:lang w:val="fr-FR"/>
        </w:rPr>
      </w:pPr>
    </w:p>
    <w:p w:rsidR="000062DD" w:rsidRPr="00EB690A" w:rsidRDefault="000062DD" w:rsidP="000062DD">
      <w:pPr>
        <w:pBdr>
          <w:top w:val="single" w:sz="4" w:space="2" w:color="auto"/>
          <w:left w:val="single" w:sz="4" w:space="4" w:color="auto"/>
          <w:bottom w:val="single" w:sz="4" w:space="1" w:color="auto"/>
          <w:right w:val="single" w:sz="4" w:space="4" w:color="auto"/>
        </w:pBdr>
        <w:ind w:left="567" w:hanging="567"/>
        <w:outlineLvl w:val="0"/>
        <w:rPr>
          <w:szCs w:val="22"/>
          <w:lang w:val="fr-FR"/>
        </w:rPr>
      </w:pPr>
      <w:r w:rsidRPr="00EB690A">
        <w:rPr>
          <w:b/>
          <w:szCs w:val="22"/>
          <w:lang w:val="fr-FR"/>
        </w:rPr>
        <w:t>17.</w:t>
      </w:r>
      <w:r w:rsidRPr="00EB690A">
        <w:rPr>
          <w:b/>
          <w:szCs w:val="22"/>
          <w:lang w:val="fr-FR"/>
        </w:rPr>
        <w:tab/>
        <w:t>IDENTIFIANT UNIQUE - CODE-BARRES 2D</w:t>
      </w:r>
    </w:p>
    <w:p w:rsidR="000062DD" w:rsidRPr="00EB690A" w:rsidRDefault="000062DD" w:rsidP="000062DD">
      <w:pPr>
        <w:rPr>
          <w:szCs w:val="22"/>
          <w:lang w:val="fr-FR"/>
        </w:rPr>
      </w:pPr>
    </w:p>
    <w:p w:rsidR="000062DD" w:rsidRPr="00EB690A" w:rsidRDefault="000062DD" w:rsidP="000062DD">
      <w:pPr>
        <w:rPr>
          <w:szCs w:val="22"/>
          <w:lang w:val="fr-FR"/>
        </w:rPr>
      </w:pPr>
      <w:r w:rsidRPr="00EB690A">
        <w:rPr>
          <w:szCs w:val="22"/>
          <w:shd w:val="clear" w:color="auto" w:fill="BFBFBF"/>
          <w:lang w:val="fr-FR"/>
        </w:rPr>
        <w:t>code-barres 2D portant l</w:t>
      </w:r>
      <w:r w:rsidR="007A1663" w:rsidRPr="00EB690A">
        <w:rPr>
          <w:szCs w:val="22"/>
          <w:shd w:val="clear" w:color="auto" w:fill="BFBFBF"/>
          <w:lang w:val="fr-FR"/>
        </w:rPr>
        <w:t>’</w:t>
      </w:r>
      <w:r w:rsidRPr="00EB690A">
        <w:rPr>
          <w:szCs w:val="22"/>
          <w:shd w:val="clear" w:color="auto" w:fill="BFBFBF"/>
          <w:lang w:val="fr-FR"/>
        </w:rPr>
        <w:t>identifiant unique inclus.</w:t>
      </w:r>
    </w:p>
    <w:p w:rsidR="000062DD" w:rsidRPr="00EB690A" w:rsidRDefault="000062DD" w:rsidP="000062DD">
      <w:pPr>
        <w:rPr>
          <w:szCs w:val="22"/>
          <w:lang w:val="fr-FR"/>
        </w:rPr>
      </w:pPr>
    </w:p>
    <w:p w:rsidR="000062DD" w:rsidRPr="00EB690A" w:rsidRDefault="000062DD" w:rsidP="000062DD">
      <w:pPr>
        <w:rPr>
          <w:szCs w:val="22"/>
          <w:lang w:val="fr-FR"/>
        </w:rPr>
      </w:pPr>
    </w:p>
    <w:p w:rsidR="000062DD" w:rsidRPr="00EB690A" w:rsidRDefault="000062DD" w:rsidP="000062DD">
      <w:pPr>
        <w:pBdr>
          <w:top w:val="single" w:sz="4" w:space="2" w:color="auto"/>
          <w:left w:val="single" w:sz="4" w:space="4" w:color="auto"/>
          <w:bottom w:val="single" w:sz="4" w:space="1" w:color="auto"/>
          <w:right w:val="single" w:sz="4" w:space="4" w:color="auto"/>
        </w:pBdr>
        <w:ind w:left="567" w:hanging="567"/>
        <w:outlineLvl w:val="0"/>
        <w:rPr>
          <w:szCs w:val="22"/>
          <w:lang w:val="fr-FR"/>
        </w:rPr>
      </w:pPr>
      <w:r w:rsidRPr="00EB690A">
        <w:rPr>
          <w:b/>
          <w:szCs w:val="22"/>
          <w:lang w:val="fr-FR"/>
        </w:rPr>
        <w:t>18.</w:t>
      </w:r>
      <w:r w:rsidRPr="00EB690A">
        <w:rPr>
          <w:b/>
          <w:szCs w:val="22"/>
          <w:lang w:val="fr-FR"/>
        </w:rPr>
        <w:tab/>
        <w:t>IDENTIFIANT UNIQUE - DONNÉES LISIBLES PAR LES HUMAINS</w:t>
      </w:r>
    </w:p>
    <w:p w:rsidR="000062DD" w:rsidRPr="00EB690A" w:rsidRDefault="000062DD" w:rsidP="000062DD">
      <w:pPr>
        <w:rPr>
          <w:szCs w:val="22"/>
          <w:lang w:val="fr-FR"/>
        </w:rPr>
      </w:pPr>
    </w:p>
    <w:p w:rsidR="000062DD" w:rsidRPr="00EB690A" w:rsidRDefault="000062DD" w:rsidP="000062DD">
      <w:pPr>
        <w:rPr>
          <w:szCs w:val="22"/>
          <w:lang w:val="fr-FR"/>
        </w:rPr>
      </w:pPr>
      <w:r w:rsidRPr="00EB690A">
        <w:rPr>
          <w:szCs w:val="22"/>
          <w:lang w:val="fr-FR"/>
        </w:rPr>
        <w:t>PC</w:t>
      </w:r>
      <w:r w:rsidR="006F053D">
        <w:rPr>
          <w:szCs w:val="22"/>
          <w:lang w:val="fr-FR"/>
        </w:rPr>
        <w:t xml:space="preserve"> </w:t>
      </w:r>
      <w:r w:rsidRPr="00EB690A">
        <w:rPr>
          <w:szCs w:val="22"/>
          <w:lang w:val="fr-FR"/>
        </w:rPr>
        <w:t>:</w:t>
      </w:r>
    </w:p>
    <w:p w:rsidR="000062DD" w:rsidRPr="00EB690A" w:rsidRDefault="00BA18F5" w:rsidP="000062DD">
      <w:pPr>
        <w:rPr>
          <w:szCs w:val="22"/>
          <w:lang w:val="fr-FR"/>
        </w:rPr>
      </w:pPr>
      <w:r w:rsidRPr="00EB690A">
        <w:rPr>
          <w:szCs w:val="22"/>
          <w:lang w:val="fr-FR"/>
        </w:rPr>
        <w:t>SN</w:t>
      </w:r>
      <w:r w:rsidR="006F053D">
        <w:rPr>
          <w:szCs w:val="22"/>
          <w:lang w:val="fr-FR"/>
        </w:rPr>
        <w:t xml:space="preserve"> </w:t>
      </w:r>
      <w:r w:rsidRPr="00EB690A">
        <w:rPr>
          <w:szCs w:val="22"/>
          <w:lang w:val="fr-FR"/>
        </w:rPr>
        <w:t>:</w:t>
      </w:r>
    </w:p>
    <w:p w:rsidR="000062DD" w:rsidRPr="00EB690A" w:rsidRDefault="00BA18F5" w:rsidP="000062DD">
      <w:pPr>
        <w:rPr>
          <w:szCs w:val="22"/>
          <w:lang w:val="fr-FR"/>
        </w:rPr>
      </w:pPr>
      <w:r w:rsidRPr="00EB690A">
        <w:rPr>
          <w:szCs w:val="22"/>
          <w:lang w:val="fr-FR"/>
        </w:rPr>
        <w:t>NN</w:t>
      </w:r>
      <w:r w:rsidR="006F053D">
        <w:rPr>
          <w:szCs w:val="22"/>
          <w:lang w:val="fr-FR"/>
        </w:rPr>
        <w:t xml:space="preserve"> </w:t>
      </w:r>
      <w:r w:rsidRPr="00EB690A">
        <w:rPr>
          <w:szCs w:val="22"/>
          <w:lang w:val="fr-FR"/>
        </w:rPr>
        <w:t>:</w:t>
      </w:r>
    </w:p>
    <w:p w:rsidR="009B184F" w:rsidRPr="00EB690A" w:rsidRDefault="009B184F" w:rsidP="00262EAE">
      <w:pPr>
        <w:pBdr>
          <w:top w:val="single" w:sz="4" w:space="1" w:color="auto"/>
          <w:left w:val="single" w:sz="4" w:space="4" w:color="auto"/>
          <w:bottom w:val="single" w:sz="4" w:space="1" w:color="auto"/>
          <w:right w:val="single" w:sz="4" w:space="4" w:color="auto"/>
        </w:pBdr>
        <w:rPr>
          <w:b/>
          <w:szCs w:val="22"/>
          <w:lang w:val="fr-FR"/>
        </w:rPr>
      </w:pPr>
      <w:r w:rsidRPr="00EB690A">
        <w:rPr>
          <w:szCs w:val="22"/>
          <w:lang w:val="fr-FR"/>
        </w:rPr>
        <w:br w:type="page"/>
      </w:r>
      <w:r w:rsidRPr="00EB690A">
        <w:rPr>
          <w:b/>
          <w:szCs w:val="22"/>
          <w:lang w:val="fr-FR"/>
        </w:rPr>
        <w:t>MENTIONS MINIMALES DEVANT FIGURER SUR LES PETITS CONDITIONNEMENTS PRIMAIRES</w:t>
      </w:r>
    </w:p>
    <w:p w:rsidR="009B184F" w:rsidRPr="00EB690A" w:rsidRDefault="009B184F" w:rsidP="00262EAE">
      <w:pPr>
        <w:pBdr>
          <w:top w:val="single" w:sz="4" w:space="1" w:color="auto"/>
          <w:left w:val="single" w:sz="4" w:space="4" w:color="auto"/>
          <w:bottom w:val="single" w:sz="4" w:space="1" w:color="auto"/>
          <w:right w:val="single" w:sz="4" w:space="4" w:color="auto"/>
        </w:pBdr>
        <w:rPr>
          <w:b/>
          <w:szCs w:val="22"/>
          <w:lang w:val="fr-FR"/>
        </w:rPr>
      </w:pPr>
    </w:p>
    <w:p w:rsidR="009B184F" w:rsidRPr="00EB690A" w:rsidRDefault="009B184F" w:rsidP="00262EAE">
      <w:pPr>
        <w:pBdr>
          <w:top w:val="single" w:sz="4" w:space="1" w:color="auto"/>
          <w:left w:val="single" w:sz="4" w:space="4" w:color="auto"/>
          <w:bottom w:val="single" w:sz="4" w:space="1" w:color="auto"/>
          <w:right w:val="single" w:sz="4" w:space="4" w:color="auto"/>
        </w:pBdr>
        <w:rPr>
          <w:b/>
          <w:szCs w:val="22"/>
          <w:lang w:val="fr-FR"/>
        </w:rPr>
      </w:pPr>
      <w:r w:rsidRPr="00EB690A">
        <w:rPr>
          <w:b/>
          <w:szCs w:val="22"/>
          <w:lang w:val="fr-FR"/>
        </w:rPr>
        <w:t>Flacon</w:t>
      </w:r>
    </w:p>
    <w:p w:rsidR="009B184F" w:rsidRPr="00EB690A" w:rsidRDefault="009B184F" w:rsidP="00262EAE">
      <w:pPr>
        <w:rPr>
          <w:szCs w:val="22"/>
          <w:lang w:val="fr-FR"/>
        </w:rPr>
      </w:pPr>
    </w:p>
    <w:p w:rsidR="009B184F" w:rsidRPr="00EB690A" w:rsidRDefault="009B184F" w:rsidP="00262EAE">
      <w:pPr>
        <w:rPr>
          <w:szCs w:val="22"/>
          <w:lang w:val="fr-FR"/>
        </w:rPr>
      </w:pPr>
    </w:p>
    <w:p w:rsidR="009B184F" w:rsidRPr="00EB690A"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fr-FR"/>
        </w:rPr>
      </w:pPr>
      <w:r w:rsidRPr="00EB690A">
        <w:rPr>
          <w:b/>
          <w:szCs w:val="22"/>
          <w:lang w:val="fr-FR"/>
        </w:rPr>
        <w:t>1.</w:t>
      </w:r>
      <w:r w:rsidRPr="00EB690A">
        <w:rPr>
          <w:b/>
          <w:szCs w:val="22"/>
          <w:lang w:val="fr-FR"/>
        </w:rPr>
        <w:tab/>
        <w:t>DÉNOMINATION DU MÉDICAMENT ET VOIE D</w:t>
      </w:r>
      <w:r w:rsidR="007A1663" w:rsidRPr="00EB690A">
        <w:rPr>
          <w:b/>
          <w:szCs w:val="22"/>
          <w:lang w:val="fr-FR"/>
        </w:rPr>
        <w:t>’</w:t>
      </w:r>
      <w:r w:rsidRPr="00EB690A">
        <w:rPr>
          <w:b/>
          <w:szCs w:val="22"/>
          <w:lang w:val="fr-FR"/>
        </w:rPr>
        <w:t>ADMINISTRATION</w:t>
      </w:r>
    </w:p>
    <w:p w:rsidR="009B184F" w:rsidRPr="00EB690A" w:rsidRDefault="009B184F" w:rsidP="00262EAE">
      <w:pPr>
        <w:ind w:left="567" w:hanging="567"/>
        <w:rPr>
          <w:szCs w:val="22"/>
          <w:lang w:val="fr-FR"/>
        </w:rPr>
      </w:pPr>
    </w:p>
    <w:p w:rsidR="009B184F" w:rsidRPr="00EB690A" w:rsidRDefault="005E05CE" w:rsidP="00262EAE">
      <w:pPr>
        <w:rPr>
          <w:szCs w:val="22"/>
          <w:lang w:val="fr-FR"/>
        </w:rPr>
      </w:pPr>
      <w:r w:rsidRPr="00EB690A">
        <w:rPr>
          <w:szCs w:val="22"/>
          <w:lang w:val="fr-FR"/>
        </w:rPr>
        <w:t>Refixia 1</w:t>
      </w:r>
      <w:r w:rsidR="006F053D">
        <w:rPr>
          <w:szCs w:val="22"/>
          <w:lang w:val="fr-FR"/>
        </w:rPr>
        <w:t> </w:t>
      </w:r>
      <w:r w:rsidRPr="00EB690A">
        <w:rPr>
          <w:szCs w:val="22"/>
          <w:lang w:val="fr-FR"/>
        </w:rPr>
        <w:t>000 UI, poudre pour solution injectable</w:t>
      </w:r>
    </w:p>
    <w:p w:rsidR="009B184F" w:rsidRPr="00EB690A" w:rsidRDefault="009B184F" w:rsidP="00262EAE">
      <w:pPr>
        <w:rPr>
          <w:szCs w:val="22"/>
          <w:lang w:val="fr-FR"/>
        </w:rPr>
      </w:pPr>
    </w:p>
    <w:p w:rsidR="009B184F" w:rsidRPr="00EB690A" w:rsidRDefault="009B184F" w:rsidP="00262EAE">
      <w:pPr>
        <w:rPr>
          <w:szCs w:val="22"/>
          <w:lang w:val="fr-FR"/>
        </w:rPr>
      </w:pPr>
      <w:r w:rsidRPr="00EB690A">
        <w:rPr>
          <w:szCs w:val="22"/>
          <w:lang w:val="fr-FR"/>
        </w:rPr>
        <w:t>nonacog bêta pégol</w:t>
      </w:r>
    </w:p>
    <w:p w:rsidR="009B184F" w:rsidRPr="00EB690A" w:rsidRDefault="009B184F" w:rsidP="00262EAE">
      <w:pPr>
        <w:rPr>
          <w:szCs w:val="22"/>
          <w:lang w:val="fr-FR"/>
        </w:rPr>
      </w:pPr>
    </w:p>
    <w:p w:rsidR="009B184F" w:rsidRPr="00EB690A" w:rsidRDefault="00BA18F5" w:rsidP="00262EAE">
      <w:pPr>
        <w:rPr>
          <w:szCs w:val="22"/>
          <w:lang w:val="fr-FR"/>
        </w:rPr>
      </w:pPr>
      <w:r w:rsidRPr="00EB690A">
        <w:rPr>
          <w:szCs w:val="22"/>
          <w:lang w:val="fr-FR"/>
        </w:rPr>
        <w:t>IV</w:t>
      </w:r>
    </w:p>
    <w:p w:rsidR="009B184F" w:rsidRPr="00EB690A" w:rsidRDefault="009B184F" w:rsidP="00262EAE">
      <w:pPr>
        <w:rPr>
          <w:szCs w:val="22"/>
          <w:lang w:val="fr-FR"/>
        </w:rPr>
      </w:pPr>
    </w:p>
    <w:p w:rsidR="009234F2" w:rsidRPr="00EB690A" w:rsidRDefault="009234F2" w:rsidP="00262EAE">
      <w:pPr>
        <w:rPr>
          <w:szCs w:val="22"/>
          <w:lang w:val="fr-FR"/>
        </w:rPr>
      </w:pPr>
    </w:p>
    <w:p w:rsidR="009B184F" w:rsidRPr="00EB690A"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fr-FR"/>
        </w:rPr>
      </w:pPr>
      <w:r w:rsidRPr="00EB690A">
        <w:rPr>
          <w:b/>
          <w:szCs w:val="22"/>
          <w:lang w:val="fr-FR"/>
        </w:rPr>
        <w:t>2.</w:t>
      </w:r>
      <w:r w:rsidRPr="00EB690A">
        <w:rPr>
          <w:b/>
          <w:szCs w:val="22"/>
          <w:lang w:val="fr-FR"/>
        </w:rPr>
        <w:tab/>
        <w:t>MODE D</w:t>
      </w:r>
      <w:r w:rsidR="007A1663" w:rsidRPr="00EB690A">
        <w:rPr>
          <w:b/>
          <w:szCs w:val="22"/>
          <w:lang w:val="fr-FR"/>
        </w:rPr>
        <w:t>’</w:t>
      </w:r>
      <w:r w:rsidRPr="00EB690A">
        <w:rPr>
          <w:b/>
          <w:szCs w:val="22"/>
          <w:lang w:val="fr-FR"/>
        </w:rPr>
        <w:t>ADMINISTRATION</w:t>
      </w:r>
    </w:p>
    <w:p w:rsidR="009B184F" w:rsidRPr="00EB690A" w:rsidRDefault="009B184F" w:rsidP="00262EAE">
      <w:pPr>
        <w:rPr>
          <w:szCs w:val="22"/>
          <w:lang w:val="fr-FR"/>
        </w:rPr>
      </w:pPr>
    </w:p>
    <w:p w:rsidR="009B184F" w:rsidRPr="00EB690A" w:rsidRDefault="009B184F" w:rsidP="00262EAE">
      <w:pPr>
        <w:rPr>
          <w:szCs w:val="22"/>
          <w:lang w:val="fr-FR"/>
        </w:rPr>
      </w:pPr>
    </w:p>
    <w:p w:rsidR="009B184F" w:rsidRPr="00EB690A"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fr-FR"/>
        </w:rPr>
      </w:pPr>
      <w:r w:rsidRPr="00EB690A">
        <w:rPr>
          <w:b/>
          <w:szCs w:val="22"/>
          <w:lang w:val="fr-FR"/>
        </w:rPr>
        <w:t>3.</w:t>
      </w:r>
      <w:r w:rsidRPr="00EB690A">
        <w:rPr>
          <w:b/>
          <w:szCs w:val="22"/>
          <w:lang w:val="fr-FR"/>
        </w:rPr>
        <w:tab/>
        <w:t>DATE DE PÉREMPTION</w:t>
      </w:r>
    </w:p>
    <w:p w:rsidR="009B184F" w:rsidRPr="00EB690A" w:rsidRDefault="009B184F" w:rsidP="00262EAE">
      <w:pPr>
        <w:rPr>
          <w:lang w:val="fr-FR"/>
        </w:rPr>
      </w:pPr>
    </w:p>
    <w:p w:rsidR="009B184F" w:rsidRPr="00EB690A" w:rsidRDefault="009B184F" w:rsidP="00262EAE">
      <w:pPr>
        <w:rPr>
          <w:lang w:val="fr-FR"/>
        </w:rPr>
      </w:pPr>
      <w:r w:rsidRPr="00EB690A">
        <w:rPr>
          <w:lang w:val="fr-FR"/>
        </w:rPr>
        <w:t>EXP</w:t>
      </w:r>
    </w:p>
    <w:p w:rsidR="009B184F" w:rsidRPr="00EB690A" w:rsidRDefault="009B184F" w:rsidP="00262EAE">
      <w:pPr>
        <w:rPr>
          <w:lang w:val="fr-FR"/>
        </w:rPr>
      </w:pPr>
    </w:p>
    <w:p w:rsidR="009B184F" w:rsidRPr="00EB690A" w:rsidRDefault="009B184F" w:rsidP="00262EAE">
      <w:pPr>
        <w:rPr>
          <w:lang w:val="fr-FR"/>
        </w:rPr>
      </w:pPr>
    </w:p>
    <w:p w:rsidR="009B184F" w:rsidRPr="00EB690A" w:rsidRDefault="009B184F" w:rsidP="00262EAE">
      <w:pPr>
        <w:pBdr>
          <w:top w:val="single" w:sz="4" w:space="1" w:color="auto"/>
          <w:left w:val="single" w:sz="4" w:space="4" w:color="auto"/>
          <w:bottom w:val="single" w:sz="4" w:space="1" w:color="auto"/>
          <w:right w:val="single" w:sz="4" w:space="4" w:color="auto"/>
        </w:pBdr>
        <w:ind w:left="567" w:hanging="567"/>
        <w:outlineLvl w:val="0"/>
        <w:rPr>
          <w:b/>
          <w:lang w:val="fr-FR"/>
        </w:rPr>
      </w:pPr>
      <w:r w:rsidRPr="00EB690A">
        <w:rPr>
          <w:b/>
          <w:lang w:val="fr-FR"/>
        </w:rPr>
        <w:t>4.</w:t>
      </w:r>
      <w:r w:rsidRPr="00EB690A">
        <w:rPr>
          <w:b/>
          <w:lang w:val="fr-FR"/>
        </w:rPr>
        <w:tab/>
        <w:t>NUMÉRO DU LOT</w:t>
      </w:r>
    </w:p>
    <w:p w:rsidR="009B184F" w:rsidRPr="00EB690A" w:rsidRDefault="009B184F" w:rsidP="00262EAE">
      <w:pPr>
        <w:ind w:right="113"/>
        <w:rPr>
          <w:lang w:val="fr-FR"/>
        </w:rPr>
      </w:pPr>
    </w:p>
    <w:p w:rsidR="009B184F" w:rsidRPr="00EB690A" w:rsidRDefault="009B184F" w:rsidP="00262EAE">
      <w:pPr>
        <w:ind w:right="113"/>
        <w:rPr>
          <w:lang w:val="fr-FR"/>
        </w:rPr>
      </w:pPr>
      <w:r w:rsidRPr="00EB690A">
        <w:rPr>
          <w:lang w:val="fr-FR"/>
        </w:rPr>
        <w:t>Lot</w:t>
      </w:r>
    </w:p>
    <w:p w:rsidR="009B184F" w:rsidRPr="00EB690A" w:rsidRDefault="009B184F" w:rsidP="00262EAE">
      <w:pPr>
        <w:ind w:right="113"/>
        <w:rPr>
          <w:lang w:val="fr-FR"/>
        </w:rPr>
      </w:pPr>
    </w:p>
    <w:p w:rsidR="009B184F" w:rsidRPr="00EB690A" w:rsidRDefault="009B184F" w:rsidP="00262EAE">
      <w:pPr>
        <w:ind w:right="113"/>
        <w:rPr>
          <w:lang w:val="fr-FR"/>
        </w:rPr>
      </w:pPr>
    </w:p>
    <w:p w:rsidR="009B184F" w:rsidRPr="00EB690A"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fr-FR"/>
        </w:rPr>
      </w:pPr>
      <w:r w:rsidRPr="00EB690A">
        <w:rPr>
          <w:b/>
          <w:szCs w:val="22"/>
          <w:lang w:val="fr-FR"/>
        </w:rPr>
        <w:t>5.</w:t>
      </w:r>
      <w:r w:rsidRPr="00EB690A">
        <w:rPr>
          <w:b/>
          <w:szCs w:val="22"/>
          <w:lang w:val="fr-FR"/>
        </w:rPr>
        <w:tab/>
        <w:t>CONTENU EN POIDS, VOLUME OU UNITÉ</w:t>
      </w:r>
    </w:p>
    <w:p w:rsidR="009B184F" w:rsidRPr="00EB690A" w:rsidRDefault="009B184F" w:rsidP="00262EAE">
      <w:pPr>
        <w:ind w:right="113"/>
        <w:rPr>
          <w:szCs w:val="22"/>
          <w:lang w:val="fr-FR"/>
        </w:rPr>
      </w:pPr>
    </w:p>
    <w:p w:rsidR="009B184F" w:rsidRPr="00EB690A" w:rsidRDefault="009B184F" w:rsidP="00262EAE">
      <w:pPr>
        <w:ind w:right="113"/>
        <w:rPr>
          <w:szCs w:val="22"/>
          <w:lang w:val="fr-FR"/>
        </w:rPr>
      </w:pPr>
      <w:r w:rsidRPr="00EB690A">
        <w:rPr>
          <w:szCs w:val="22"/>
          <w:shd w:val="pct25" w:color="auto" w:fill="auto"/>
          <w:lang w:val="fr-FR"/>
        </w:rPr>
        <w:t>1 000 UI</w:t>
      </w:r>
    </w:p>
    <w:p w:rsidR="009B184F" w:rsidRPr="00EB690A" w:rsidRDefault="009B184F" w:rsidP="00262EAE">
      <w:pPr>
        <w:ind w:right="113"/>
        <w:rPr>
          <w:szCs w:val="22"/>
          <w:lang w:val="fr-FR"/>
        </w:rPr>
      </w:pPr>
    </w:p>
    <w:p w:rsidR="007658B6" w:rsidRPr="00EB690A" w:rsidRDefault="007658B6" w:rsidP="00262EAE">
      <w:pPr>
        <w:ind w:right="113"/>
        <w:rPr>
          <w:szCs w:val="22"/>
          <w:lang w:val="fr-FR"/>
        </w:rPr>
      </w:pPr>
    </w:p>
    <w:p w:rsidR="009B184F" w:rsidRPr="00EB690A"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fr-FR"/>
        </w:rPr>
      </w:pPr>
      <w:r w:rsidRPr="00EB690A">
        <w:rPr>
          <w:b/>
          <w:szCs w:val="22"/>
          <w:lang w:val="fr-FR"/>
        </w:rPr>
        <w:t>6.</w:t>
      </w:r>
      <w:r w:rsidRPr="00EB690A">
        <w:rPr>
          <w:b/>
          <w:szCs w:val="22"/>
          <w:lang w:val="fr-FR"/>
        </w:rPr>
        <w:tab/>
        <w:t>AUTRE</w:t>
      </w:r>
    </w:p>
    <w:p w:rsidR="009B184F" w:rsidRPr="00EB690A" w:rsidRDefault="009B184F" w:rsidP="00262EAE">
      <w:pPr>
        <w:ind w:right="113"/>
        <w:rPr>
          <w:lang w:val="fr-FR"/>
        </w:rPr>
      </w:pPr>
    </w:p>
    <w:p w:rsidR="00BA18F5" w:rsidRPr="00EB690A" w:rsidRDefault="00BA18F5" w:rsidP="00262EAE">
      <w:pPr>
        <w:ind w:right="113"/>
        <w:rPr>
          <w:lang w:val="fr-FR"/>
        </w:rPr>
      </w:pPr>
      <w:r w:rsidRPr="00EB690A">
        <w:rPr>
          <w:lang w:val="fr-FR"/>
        </w:rPr>
        <w:t>Novo Nordisk A/S</w:t>
      </w:r>
    </w:p>
    <w:p w:rsidR="009B184F" w:rsidRPr="00EB690A" w:rsidRDefault="009B184F" w:rsidP="00262EAE">
      <w:pPr>
        <w:pBdr>
          <w:top w:val="single" w:sz="4" w:space="1" w:color="auto"/>
          <w:left w:val="single" w:sz="4" w:space="4" w:color="auto"/>
          <w:bottom w:val="single" w:sz="4" w:space="1" w:color="auto"/>
          <w:right w:val="single" w:sz="4" w:space="4" w:color="auto"/>
        </w:pBdr>
        <w:rPr>
          <w:b/>
          <w:szCs w:val="22"/>
          <w:lang w:val="fr-FR"/>
        </w:rPr>
      </w:pPr>
      <w:r w:rsidRPr="00EB690A">
        <w:rPr>
          <w:szCs w:val="22"/>
          <w:lang w:val="fr-FR"/>
        </w:rPr>
        <w:br w:type="page"/>
      </w:r>
      <w:r w:rsidRPr="00EB690A">
        <w:rPr>
          <w:b/>
          <w:szCs w:val="22"/>
          <w:lang w:val="fr-FR"/>
        </w:rPr>
        <w:t>MENTIONS DEVANT FIGURER SUR L</w:t>
      </w:r>
      <w:r w:rsidR="007A1663" w:rsidRPr="00EB690A">
        <w:rPr>
          <w:b/>
          <w:szCs w:val="22"/>
          <w:lang w:val="fr-FR"/>
        </w:rPr>
        <w:t>’</w:t>
      </w:r>
      <w:r w:rsidRPr="00EB690A">
        <w:rPr>
          <w:b/>
          <w:szCs w:val="22"/>
          <w:lang w:val="fr-FR"/>
        </w:rPr>
        <w:t>EMBALLAGE EXTÉRIEUR</w:t>
      </w:r>
    </w:p>
    <w:p w:rsidR="009B184F" w:rsidRPr="00EB690A" w:rsidRDefault="009B184F" w:rsidP="00262EAE">
      <w:pPr>
        <w:pBdr>
          <w:top w:val="single" w:sz="4" w:space="1" w:color="auto"/>
          <w:left w:val="single" w:sz="4" w:space="4" w:color="auto"/>
          <w:bottom w:val="single" w:sz="4" w:space="1" w:color="auto"/>
          <w:right w:val="single" w:sz="4" w:space="4" w:color="auto"/>
        </w:pBdr>
        <w:ind w:left="567" w:hanging="567"/>
        <w:rPr>
          <w:bCs/>
          <w:szCs w:val="22"/>
          <w:lang w:val="fr-FR"/>
        </w:rPr>
      </w:pPr>
    </w:p>
    <w:p w:rsidR="009B184F" w:rsidRPr="00EB690A" w:rsidRDefault="006F053D" w:rsidP="00262EAE">
      <w:pPr>
        <w:pBdr>
          <w:top w:val="single" w:sz="4" w:space="1" w:color="auto"/>
          <w:left w:val="single" w:sz="4" w:space="4" w:color="auto"/>
          <w:bottom w:val="single" w:sz="4" w:space="1" w:color="auto"/>
          <w:right w:val="single" w:sz="4" w:space="4" w:color="auto"/>
        </w:pBdr>
        <w:rPr>
          <w:bCs/>
          <w:szCs w:val="22"/>
          <w:lang w:val="fr-FR"/>
        </w:rPr>
      </w:pPr>
      <w:r>
        <w:rPr>
          <w:b/>
          <w:szCs w:val="22"/>
          <w:lang w:val="fr-FR"/>
        </w:rPr>
        <w:t>Étui</w:t>
      </w:r>
    </w:p>
    <w:p w:rsidR="009B184F" w:rsidRPr="00EB690A" w:rsidRDefault="009B184F" w:rsidP="00262EAE">
      <w:pPr>
        <w:rPr>
          <w:lang w:val="fr-FR"/>
        </w:rPr>
      </w:pPr>
    </w:p>
    <w:p w:rsidR="009B184F" w:rsidRPr="00EB690A" w:rsidRDefault="009B184F" w:rsidP="00262EAE">
      <w:pPr>
        <w:rPr>
          <w:szCs w:val="22"/>
          <w:lang w:val="fr-FR"/>
        </w:rPr>
      </w:pPr>
    </w:p>
    <w:p w:rsidR="009B184F" w:rsidRPr="00EB690A"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fr-FR"/>
        </w:rPr>
      </w:pPr>
      <w:r w:rsidRPr="00EB690A">
        <w:rPr>
          <w:b/>
          <w:lang w:val="fr-FR"/>
        </w:rPr>
        <w:t>1.</w:t>
      </w:r>
      <w:r w:rsidRPr="00EB690A">
        <w:rPr>
          <w:b/>
          <w:lang w:val="fr-FR"/>
        </w:rPr>
        <w:tab/>
        <w:t>DÉNOMINATION DU MÉDICAMENT</w:t>
      </w:r>
    </w:p>
    <w:p w:rsidR="009B184F" w:rsidRPr="00EB690A" w:rsidRDefault="009B184F" w:rsidP="00262EAE">
      <w:pPr>
        <w:rPr>
          <w:szCs w:val="22"/>
          <w:lang w:val="fr-FR"/>
        </w:rPr>
      </w:pPr>
    </w:p>
    <w:p w:rsidR="009B184F" w:rsidRPr="00EB690A" w:rsidRDefault="005E05CE" w:rsidP="00262EAE">
      <w:pPr>
        <w:rPr>
          <w:szCs w:val="22"/>
          <w:lang w:val="fr-FR"/>
        </w:rPr>
      </w:pPr>
      <w:r w:rsidRPr="00EB690A">
        <w:rPr>
          <w:szCs w:val="22"/>
          <w:lang w:val="fr-FR"/>
        </w:rPr>
        <w:t>Refixia 2</w:t>
      </w:r>
      <w:r w:rsidR="006F053D">
        <w:rPr>
          <w:szCs w:val="22"/>
          <w:lang w:val="fr-FR"/>
        </w:rPr>
        <w:t> </w:t>
      </w:r>
      <w:r w:rsidRPr="00EB690A">
        <w:rPr>
          <w:szCs w:val="22"/>
          <w:lang w:val="fr-FR"/>
        </w:rPr>
        <w:t>000 UI, poudre et solvant pour solution injectable</w:t>
      </w:r>
    </w:p>
    <w:p w:rsidR="009B184F" w:rsidRPr="00EB690A" w:rsidRDefault="009B184F" w:rsidP="00262EAE">
      <w:pPr>
        <w:rPr>
          <w:szCs w:val="22"/>
          <w:lang w:val="fr-FR"/>
        </w:rPr>
      </w:pPr>
    </w:p>
    <w:p w:rsidR="00B4375A" w:rsidRPr="00EB690A" w:rsidRDefault="00C652A6" w:rsidP="00262EAE">
      <w:pPr>
        <w:rPr>
          <w:szCs w:val="22"/>
          <w:lang w:val="fr-FR"/>
        </w:rPr>
      </w:pPr>
      <w:r w:rsidRPr="00EB690A">
        <w:rPr>
          <w:szCs w:val="22"/>
          <w:lang w:val="fr-FR"/>
        </w:rPr>
        <w:t>nonacog bêta pégol</w:t>
      </w:r>
    </w:p>
    <w:p w:rsidR="004B64F2" w:rsidRPr="00EB690A" w:rsidRDefault="004B64F2" w:rsidP="004B64F2">
      <w:pPr>
        <w:rPr>
          <w:szCs w:val="22"/>
          <w:lang w:val="fr-FR"/>
        </w:rPr>
      </w:pPr>
      <w:r>
        <w:rPr>
          <w:szCs w:val="22"/>
          <w:lang w:val="fr-FR"/>
        </w:rPr>
        <w:t>(facteur IX de coagulation recombinant)</w:t>
      </w:r>
    </w:p>
    <w:p w:rsidR="009B184F" w:rsidRPr="00EB690A" w:rsidRDefault="009B184F" w:rsidP="00262EAE">
      <w:pPr>
        <w:rPr>
          <w:szCs w:val="22"/>
          <w:lang w:val="fr-FR"/>
        </w:rPr>
      </w:pPr>
    </w:p>
    <w:p w:rsidR="009B184F" w:rsidRPr="00EB690A" w:rsidRDefault="009B184F" w:rsidP="00262EAE">
      <w:pPr>
        <w:rPr>
          <w:szCs w:val="22"/>
          <w:lang w:val="fr-FR"/>
        </w:rPr>
      </w:pPr>
    </w:p>
    <w:p w:rsidR="009B184F" w:rsidRPr="00EB690A" w:rsidRDefault="009B184F" w:rsidP="00262EAE">
      <w:pPr>
        <w:pBdr>
          <w:top w:val="single" w:sz="4" w:space="1" w:color="auto"/>
          <w:left w:val="single" w:sz="4" w:space="4" w:color="auto"/>
          <w:bottom w:val="single" w:sz="4" w:space="1" w:color="auto"/>
          <w:right w:val="single" w:sz="4" w:space="4" w:color="auto"/>
        </w:pBdr>
        <w:ind w:left="567" w:hanging="567"/>
        <w:outlineLvl w:val="0"/>
        <w:rPr>
          <w:b/>
          <w:szCs w:val="22"/>
          <w:lang w:val="fr-FR"/>
        </w:rPr>
      </w:pPr>
      <w:r w:rsidRPr="00EB690A">
        <w:rPr>
          <w:b/>
          <w:szCs w:val="22"/>
          <w:lang w:val="fr-FR"/>
        </w:rPr>
        <w:t>2.</w:t>
      </w:r>
      <w:r w:rsidRPr="00EB690A">
        <w:rPr>
          <w:b/>
          <w:szCs w:val="22"/>
          <w:lang w:val="fr-FR"/>
        </w:rPr>
        <w:tab/>
        <w:t xml:space="preserve">COMPOSITION EN </w:t>
      </w:r>
      <w:r w:rsidR="003F07B5" w:rsidRPr="00EB690A">
        <w:rPr>
          <w:b/>
          <w:szCs w:val="22"/>
          <w:lang w:val="fr-FR"/>
        </w:rPr>
        <w:t>SUBSTANCE ACTIVE</w:t>
      </w:r>
    </w:p>
    <w:p w:rsidR="009B184F" w:rsidRPr="00EB690A" w:rsidRDefault="009B184F" w:rsidP="00262EAE">
      <w:pPr>
        <w:rPr>
          <w:szCs w:val="22"/>
          <w:lang w:val="fr-FR"/>
        </w:rPr>
      </w:pPr>
    </w:p>
    <w:p w:rsidR="009B184F" w:rsidRPr="00536D36" w:rsidRDefault="00550846" w:rsidP="00262EAE">
      <w:pPr>
        <w:rPr>
          <w:szCs w:val="22"/>
          <w:lang w:val="en-GB"/>
        </w:rPr>
      </w:pPr>
      <w:r w:rsidRPr="00EB690A">
        <w:rPr>
          <w:szCs w:val="22"/>
          <w:lang w:val="fr-FR"/>
        </w:rPr>
        <w:t xml:space="preserve">Poudre : 2 000 UI de nonacog bêta pégol (approx. </w:t>
      </w:r>
      <w:r>
        <w:rPr>
          <w:szCs w:val="22"/>
        </w:rPr>
        <w:t>500 UI/ml après reconstitution),</w:t>
      </w:r>
    </w:p>
    <w:p w:rsidR="009B184F" w:rsidRPr="00536D36" w:rsidRDefault="009B184F" w:rsidP="00262EAE">
      <w:pPr>
        <w:rPr>
          <w:szCs w:val="22"/>
          <w:lang w:val="en-GB"/>
        </w:rPr>
      </w:pPr>
    </w:p>
    <w:p w:rsidR="009B184F" w:rsidRPr="00536D36" w:rsidRDefault="009B184F" w:rsidP="00262EAE">
      <w:pPr>
        <w:rPr>
          <w:szCs w:val="22"/>
          <w:lang w:val="en-GB"/>
        </w:rPr>
      </w:pPr>
    </w:p>
    <w:p w:rsidR="009B184F" w:rsidRPr="00EB690A"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fr-FR"/>
        </w:rPr>
      </w:pPr>
      <w:r w:rsidRPr="00EB690A">
        <w:rPr>
          <w:b/>
          <w:szCs w:val="22"/>
          <w:lang w:val="fr-FR"/>
        </w:rPr>
        <w:t>3.</w:t>
      </w:r>
      <w:r w:rsidRPr="00EB690A">
        <w:rPr>
          <w:b/>
          <w:szCs w:val="22"/>
          <w:lang w:val="fr-FR"/>
        </w:rPr>
        <w:tab/>
        <w:t>LISTE DES EXCIPIENTS</w:t>
      </w:r>
    </w:p>
    <w:p w:rsidR="009B184F" w:rsidRPr="00EB690A" w:rsidRDefault="009B184F" w:rsidP="00262EAE">
      <w:pPr>
        <w:rPr>
          <w:szCs w:val="22"/>
          <w:lang w:val="fr-FR"/>
        </w:rPr>
      </w:pPr>
    </w:p>
    <w:p w:rsidR="00550846" w:rsidRPr="00EB690A" w:rsidRDefault="00550846" w:rsidP="00262EAE">
      <w:pPr>
        <w:rPr>
          <w:szCs w:val="22"/>
          <w:lang w:val="fr-FR"/>
        </w:rPr>
      </w:pPr>
      <w:r w:rsidRPr="00EB690A">
        <w:rPr>
          <w:szCs w:val="22"/>
          <w:shd w:val="clear" w:color="auto" w:fill="BFBFBF"/>
          <w:lang w:val="fr-FR"/>
        </w:rPr>
        <w:t>Poudre :</w:t>
      </w:r>
    </w:p>
    <w:p w:rsidR="00550846" w:rsidRPr="00EB690A" w:rsidRDefault="00BA18F5" w:rsidP="00262EAE">
      <w:pPr>
        <w:rPr>
          <w:szCs w:val="22"/>
          <w:lang w:val="fr-FR"/>
        </w:rPr>
      </w:pPr>
      <w:r w:rsidRPr="00EB690A">
        <w:rPr>
          <w:szCs w:val="22"/>
          <w:lang w:val="fr-FR"/>
        </w:rPr>
        <w:t>chlorure de sodium, histidine, saccharose, polysorbate</w:t>
      </w:r>
      <w:r w:rsidR="00CF0440" w:rsidRPr="00EB690A">
        <w:rPr>
          <w:szCs w:val="22"/>
          <w:lang w:val="fr-FR"/>
        </w:rPr>
        <w:t> </w:t>
      </w:r>
      <w:r w:rsidRPr="00EB690A">
        <w:rPr>
          <w:szCs w:val="22"/>
          <w:lang w:val="fr-FR"/>
        </w:rPr>
        <w:t>80, mannitol, hydroxyde de sodium, acide chlorhydrique</w:t>
      </w:r>
    </w:p>
    <w:p w:rsidR="00550846" w:rsidRPr="00EB690A" w:rsidRDefault="00550846" w:rsidP="00262EAE">
      <w:pPr>
        <w:rPr>
          <w:szCs w:val="22"/>
          <w:lang w:val="fr-FR"/>
        </w:rPr>
      </w:pPr>
    </w:p>
    <w:p w:rsidR="009B184F" w:rsidRPr="00EB690A" w:rsidRDefault="00550846" w:rsidP="00262EAE">
      <w:pPr>
        <w:rPr>
          <w:szCs w:val="22"/>
          <w:lang w:val="fr-FR"/>
        </w:rPr>
      </w:pPr>
      <w:r w:rsidRPr="00EB690A">
        <w:rPr>
          <w:szCs w:val="22"/>
          <w:lang w:val="fr-FR"/>
        </w:rPr>
        <w:t xml:space="preserve">Solvant : </w:t>
      </w:r>
      <w:r w:rsidR="00CF0440" w:rsidRPr="00EB690A">
        <w:rPr>
          <w:szCs w:val="22"/>
          <w:lang w:val="fr-FR"/>
        </w:rPr>
        <w:t>h</w:t>
      </w:r>
      <w:r w:rsidRPr="00EB690A">
        <w:rPr>
          <w:szCs w:val="22"/>
          <w:lang w:val="fr-FR"/>
        </w:rPr>
        <w:t>istidine, eau pour préparations injectables, hydroxyde de sodium, acide chlorhydrique</w:t>
      </w:r>
    </w:p>
    <w:p w:rsidR="009B184F" w:rsidRPr="00EB690A" w:rsidRDefault="009B184F" w:rsidP="00262EAE">
      <w:pPr>
        <w:rPr>
          <w:szCs w:val="22"/>
          <w:lang w:val="fr-FR"/>
        </w:rPr>
      </w:pPr>
    </w:p>
    <w:p w:rsidR="009234F2" w:rsidRPr="00EB690A" w:rsidRDefault="009234F2" w:rsidP="00262EAE">
      <w:pPr>
        <w:rPr>
          <w:szCs w:val="22"/>
          <w:lang w:val="fr-FR"/>
        </w:rPr>
      </w:pPr>
    </w:p>
    <w:p w:rsidR="009B184F" w:rsidRPr="00EB690A"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fr-FR"/>
        </w:rPr>
      </w:pPr>
      <w:r w:rsidRPr="00EB690A">
        <w:rPr>
          <w:b/>
          <w:szCs w:val="22"/>
          <w:lang w:val="fr-FR"/>
        </w:rPr>
        <w:t>4.</w:t>
      </w:r>
      <w:r w:rsidRPr="00EB690A">
        <w:rPr>
          <w:b/>
          <w:szCs w:val="22"/>
          <w:lang w:val="fr-FR"/>
        </w:rPr>
        <w:tab/>
        <w:t>FORME PHARMACEUTIQUE ET CONTENU</w:t>
      </w:r>
    </w:p>
    <w:p w:rsidR="009B184F" w:rsidRPr="00EB690A" w:rsidRDefault="009B184F" w:rsidP="00262EAE">
      <w:pPr>
        <w:rPr>
          <w:szCs w:val="22"/>
          <w:lang w:val="fr-FR"/>
        </w:rPr>
      </w:pPr>
    </w:p>
    <w:p w:rsidR="009B184F" w:rsidRPr="00EB690A" w:rsidRDefault="009B184F" w:rsidP="00262EAE">
      <w:pPr>
        <w:rPr>
          <w:szCs w:val="22"/>
          <w:lang w:val="fr-FR"/>
        </w:rPr>
      </w:pPr>
      <w:r w:rsidRPr="00EB690A">
        <w:rPr>
          <w:szCs w:val="22"/>
          <w:shd w:val="clear" w:color="auto" w:fill="BFBFBF"/>
          <w:lang w:val="fr-FR"/>
        </w:rPr>
        <w:t>Poudre et solvant pour solution injectable</w:t>
      </w:r>
    </w:p>
    <w:p w:rsidR="009B184F" w:rsidRPr="00EB690A" w:rsidRDefault="009B184F" w:rsidP="00262EAE">
      <w:pPr>
        <w:rPr>
          <w:szCs w:val="22"/>
          <w:lang w:val="fr-FR"/>
        </w:rPr>
      </w:pPr>
    </w:p>
    <w:p w:rsidR="009B184F" w:rsidRPr="00EB690A" w:rsidRDefault="00E44FE7" w:rsidP="00262EAE">
      <w:pPr>
        <w:rPr>
          <w:szCs w:val="22"/>
          <w:lang w:val="fr-FR"/>
        </w:rPr>
      </w:pPr>
      <w:r w:rsidRPr="00EB690A">
        <w:rPr>
          <w:szCs w:val="22"/>
          <w:lang w:val="fr-FR"/>
        </w:rPr>
        <w:t>L</w:t>
      </w:r>
      <w:r w:rsidR="007A1663" w:rsidRPr="00EB690A">
        <w:rPr>
          <w:szCs w:val="22"/>
          <w:lang w:val="fr-FR"/>
        </w:rPr>
        <w:t>’</w:t>
      </w:r>
      <w:r w:rsidRPr="00EB690A">
        <w:rPr>
          <w:szCs w:val="22"/>
          <w:lang w:val="fr-FR"/>
        </w:rPr>
        <w:t xml:space="preserve">emballage contient : 1 flacon de poudre, 4 ml de solvant </w:t>
      </w:r>
      <w:r w:rsidR="004336BC">
        <w:rPr>
          <w:szCs w:val="22"/>
          <w:lang w:val="fr-FR"/>
        </w:rPr>
        <w:t>en</w:t>
      </w:r>
      <w:r w:rsidRPr="00EB690A">
        <w:rPr>
          <w:szCs w:val="22"/>
          <w:lang w:val="fr-FR"/>
        </w:rPr>
        <w:t xml:space="preserve"> seringue préremplie, </w:t>
      </w:r>
      <w:r w:rsidR="009422D3">
        <w:rPr>
          <w:szCs w:val="22"/>
          <w:lang w:val="fr-FR"/>
        </w:rPr>
        <w:t xml:space="preserve">1 </w:t>
      </w:r>
      <w:r w:rsidRPr="00EB690A">
        <w:rPr>
          <w:szCs w:val="22"/>
          <w:lang w:val="fr-FR"/>
        </w:rPr>
        <w:t xml:space="preserve">tige de piston et </w:t>
      </w:r>
      <w:r w:rsidR="009422D3">
        <w:rPr>
          <w:szCs w:val="22"/>
          <w:lang w:val="fr-FR"/>
        </w:rPr>
        <w:t xml:space="preserve">1 </w:t>
      </w:r>
      <w:r w:rsidRPr="00EB690A">
        <w:rPr>
          <w:szCs w:val="22"/>
          <w:lang w:val="fr-FR"/>
        </w:rPr>
        <w:t>adaptateur pour flacon</w:t>
      </w:r>
    </w:p>
    <w:p w:rsidR="009B184F" w:rsidRPr="00EB690A" w:rsidRDefault="009B184F" w:rsidP="00262EAE">
      <w:pPr>
        <w:rPr>
          <w:szCs w:val="22"/>
          <w:lang w:val="fr-FR"/>
        </w:rPr>
      </w:pPr>
    </w:p>
    <w:p w:rsidR="009234F2" w:rsidRPr="00EB690A" w:rsidRDefault="009234F2" w:rsidP="00262EAE">
      <w:pPr>
        <w:rPr>
          <w:szCs w:val="22"/>
          <w:lang w:val="fr-FR"/>
        </w:rPr>
      </w:pPr>
    </w:p>
    <w:p w:rsidR="009B184F" w:rsidRPr="00EB690A" w:rsidRDefault="00A14899" w:rsidP="00262EAE">
      <w:pPr>
        <w:pBdr>
          <w:top w:val="single" w:sz="4" w:space="1" w:color="auto"/>
          <w:left w:val="single" w:sz="4" w:space="4" w:color="auto"/>
          <w:bottom w:val="single" w:sz="4" w:space="1" w:color="auto"/>
          <w:right w:val="single" w:sz="4" w:space="4" w:color="auto"/>
        </w:pBdr>
        <w:ind w:left="567" w:hanging="567"/>
        <w:outlineLvl w:val="0"/>
        <w:rPr>
          <w:szCs w:val="22"/>
          <w:lang w:val="fr-FR"/>
        </w:rPr>
      </w:pPr>
      <w:r w:rsidRPr="00EB690A">
        <w:rPr>
          <w:b/>
          <w:szCs w:val="22"/>
          <w:lang w:val="fr-FR"/>
        </w:rPr>
        <w:t>5.</w:t>
      </w:r>
      <w:r w:rsidRPr="00EB690A">
        <w:rPr>
          <w:b/>
          <w:szCs w:val="22"/>
          <w:lang w:val="fr-FR"/>
        </w:rPr>
        <w:tab/>
        <w:t>MODE ET VOIE D</w:t>
      </w:r>
      <w:r w:rsidR="007A1663" w:rsidRPr="00EB690A">
        <w:rPr>
          <w:b/>
          <w:szCs w:val="22"/>
          <w:lang w:val="fr-FR"/>
        </w:rPr>
        <w:t>’</w:t>
      </w:r>
      <w:r w:rsidRPr="00EB690A">
        <w:rPr>
          <w:b/>
          <w:szCs w:val="22"/>
          <w:lang w:val="fr-FR"/>
        </w:rPr>
        <w:t>ADMINISTRATION</w:t>
      </w:r>
    </w:p>
    <w:p w:rsidR="009B184F" w:rsidRPr="00EB690A" w:rsidRDefault="009B184F" w:rsidP="00262EAE">
      <w:pPr>
        <w:rPr>
          <w:szCs w:val="22"/>
          <w:lang w:val="fr-FR"/>
        </w:rPr>
      </w:pPr>
    </w:p>
    <w:p w:rsidR="00BA18F5" w:rsidRPr="00EB690A" w:rsidRDefault="00BA18F5" w:rsidP="00262EAE">
      <w:pPr>
        <w:rPr>
          <w:szCs w:val="22"/>
          <w:lang w:val="fr-FR"/>
        </w:rPr>
      </w:pPr>
      <w:r w:rsidRPr="00EB690A">
        <w:rPr>
          <w:szCs w:val="22"/>
          <w:lang w:val="fr-FR"/>
        </w:rPr>
        <w:t>Lire la notice avant utilisation</w:t>
      </w:r>
    </w:p>
    <w:p w:rsidR="00BA18F5" w:rsidRPr="00EB690A" w:rsidRDefault="00BA18F5" w:rsidP="00262EAE">
      <w:pPr>
        <w:rPr>
          <w:szCs w:val="22"/>
          <w:lang w:val="fr-FR"/>
        </w:rPr>
      </w:pPr>
    </w:p>
    <w:p w:rsidR="009B184F" w:rsidRPr="00EB690A" w:rsidRDefault="009B184F" w:rsidP="00262EAE">
      <w:pPr>
        <w:rPr>
          <w:szCs w:val="22"/>
          <w:lang w:val="fr-FR"/>
        </w:rPr>
      </w:pPr>
      <w:r w:rsidRPr="00EB690A">
        <w:rPr>
          <w:szCs w:val="22"/>
          <w:lang w:val="fr-FR"/>
        </w:rPr>
        <w:t>Voie intraveineuse, après reconstitution</w:t>
      </w:r>
    </w:p>
    <w:p w:rsidR="009B184F" w:rsidRPr="00EB690A" w:rsidRDefault="009B184F" w:rsidP="00262EAE">
      <w:pPr>
        <w:rPr>
          <w:szCs w:val="22"/>
          <w:lang w:val="fr-FR"/>
        </w:rPr>
      </w:pPr>
    </w:p>
    <w:p w:rsidR="00BA18F5" w:rsidRPr="00EB690A" w:rsidRDefault="00BA18F5" w:rsidP="00262EAE">
      <w:pPr>
        <w:rPr>
          <w:szCs w:val="22"/>
          <w:lang w:val="fr-FR"/>
        </w:rPr>
      </w:pPr>
    </w:p>
    <w:p w:rsidR="009B184F" w:rsidRPr="00EB690A"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fr-FR"/>
        </w:rPr>
      </w:pPr>
      <w:r w:rsidRPr="00EB690A">
        <w:rPr>
          <w:b/>
          <w:szCs w:val="22"/>
          <w:lang w:val="fr-FR"/>
        </w:rPr>
        <w:t>6.</w:t>
      </w:r>
      <w:r w:rsidRPr="00EB690A">
        <w:rPr>
          <w:b/>
          <w:szCs w:val="22"/>
          <w:lang w:val="fr-FR"/>
        </w:rPr>
        <w:tab/>
        <w:t>MISE EN GARDE SPÉCIALE INDIQUANT QUE LE MÉDICAMENT DOIT ÊTRE CONSERVÉ HORS DE VUE ET DE PORTÉE DES ENFANTS</w:t>
      </w:r>
    </w:p>
    <w:p w:rsidR="009B184F" w:rsidRPr="00EB690A" w:rsidRDefault="009B184F" w:rsidP="00262EAE">
      <w:pPr>
        <w:rPr>
          <w:szCs w:val="22"/>
          <w:lang w:val="fr-FR"/>
        </w:rPr>
      </w:pPr>
    </w:p>
    <w:p w:rsidR="009B184F" w:rsidRPr="00EB690A" w:rsidRDefault="009B184F" w:rsidP="00262EAE">
      <w:pPr>
        <w:outlineLvl w:val="0"/>
        <w:rPr>
          <w:szCs w:val="22"/>
          <w:lang w:val="fr-FR"/>
        </w:rPr>
      </w:pPr>
      <w:r w:rsidRPr="00EB690A">
        <w:rPr>
          <w:szCs w:val="22"/>
          <w:lang w:val="fr-FR"/>
        </w:rPr>
        <w:t>Tenir hors de la vue et de la portée des enfants</w:t>
      </w:r>
    </w:p>
    <w:p w:rsidR="009B184F" w:rsidRPr="00EB690A" w:rsidRDefault="009B184F" w:rsidP="00262EAE">
      <w:pPr>
        <w:rPr>
          <w:szCs w:val="22"/>
          <w:lang w:val="fr-FR"/>
        </w:rPr>
      </w:pPr>
    </w:p>
    <w:p w:rsidR="009B184F" w:rsidRPr="00EB690A" w:rsidRDefault="009B184F" w:rsidP="00262EAE">
      <w:pPr>
        <w:rPr>
          <w:szCs w:val="22"/>
          <w:lang w:val="fr-FR"/>
        </w:rPr>
      </w:pPr>
    </w:p>
    <w:p w:rsidR="009B184F" w:rsidRPr="00EB690A"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fr-FR"/>
        </w:rPr>
      </w:pPr>
      <w:r w:rsidRPr="00EB690A">
        <w:rPr>
          <w:b/>
          <w:szCs w:val="22"/>
          <w:lang w:val="fr-FR"/>
        </w:rPr>
        <w:t>7.</w:t>
      </w:r>
      <w:r w:rsidRPr="00EB690A">
        <w:rPr>
          <w:b/>
          <w:szCs w:val="22"/>
          <w:lang w:val="fr-FR"/>
        </w:rPr>
        <w:tab/>
        <w:t>AUTRES MISES EN GARDE SPÉCIALES, SI NÉCESSAIRE</w:t>
      </w:r>
    </w:p>
    <w:p w:rsidR="009B184F" w:rsidRPr="00EB690A" w:rsidRDefault="009B184F" w:rsidP="00262EAE">
      <w:pPr>
        <w:rPr>
          <w:szCs w:val="22"/>
          <w:lang w:val="fr-FR"/>
        </w:rPr>
      </w:pPr>
    </w:p>
    <w:p w:rsidR="009B184F" w:rsidRPr="00EB690A" w:rsidRDefault="009B184F" w:rsidP="00262EAE">
      <w:pPr>
        <w:tabs>
          <w:tab w:val="left" w:pos="749"/>
        </w:tabs>
        <w:rPr>
          <w:lang w:val="fr-FR"/>
        </w:rPr>
      </w:pPr>
    </w:p>
    <w:p w:rsidR="009B184F" w:rsidRPr="00EB690A" w:rsidRDefault="009B184F" w:rsidP="00262EAE">
      <w:pPr>
        <w:pBdr>
          <w:top w:val="single" w:sz="4" w:space="1" w:color="auto"/>
          <w:left w:val="single" w:sz="4" w:space="4" w:color="auto"/>
          <w:bottom w:val="single" w:sz="4" w:space="1" w:color="auto"/>
          <w:right w:val="single" w:sz="4" w:space="4" w:color="auto"/>
        </w:pBdr>
        <w:ind w:left="567" w:hanging="567"/>
        <w:outlineLvl w:val="0"/>
        <w:rPr>
          <w:lang w:val="fr-FR"/>
        </w:rPr>
      </w:pPr>
      <w:r w:rsidRPr="00EB690A">
        <w:rPr>
          <w:b/>
          <w:lang w:val="fr-FR"/>
        </w:rPr>
        <w:t>8.</w:t>
      </w:r>
      <w:r w:rsidRPr="00EB690A">
        <w:rPr>
          <w:b/>
          <w:lang w:val="fr-FR"/>
        </w:rPr>
        <w:tab/>
        <w:t>DATE DE PÉREMPTION</w:t>
      </w:r>
    </w:p>
    <w:p w:rsidR="009B184F" w:rsidRPr="00EB690A" w:rsidRDefault="009B184F" w:rsidP="00262EAE">
      <w:pPr>
        <w:rPr>
          <w:lang w:val="fr-FR"/>
        </w:rPr>
      </w:pPr>
    </w:p>
    <w:p w:rsidR="009B184F" w:rsidRPr="00EB690A" w:rsidRDefault="009B184F" w:rsidP="00262EAE">
      <w:pPr>
        <w:rPr>
          <w:lang w:val="fr-FR"/>
        </w:rPr>
      </w:pPr>
      <w:r w:rsidRPr="00EB690A">
        <w:rPr>
          <w:lang w:val="fr-FR"/>
        </w:rPr>
        <w:t>EXP</w:t>
      </w:r>
    </w:p>
    <w:p w:rsidR="009B184F" w:rsidRPr="00EB690A" w:rsidRDefault="009B184F" w:rsidP="00262EAE">
      <w:pPr>
        <w:rPr>
          <w:szCs w:val="22"/>
          <w:lang w:val="fr-FR"/>
        </w:rPr>
      </w:pPr>
    </w:p>
    <w:p w:rsidR="009234F2" w:rsidRPr="00EB690A" w:rsidRDefault="009234F2" w:rsidP="00262EAE">
      <w:pPr>
        <w:rPr>
          <w:szCs w:val="22"/>
          <w:lang w:val="fr-FR"/>
        </w:rPr>
      </w:pPr>
    </w:p>
    <w:p w:rsidR="009B184F" w:rsidRPr="00EB690A" w:rsidRDefault="009B184F" w:rsidP="00262EAE">
      <w:pPr>
        <w:pBdr>
          <w:top w:val="single" w:sz="4" w:space="1" w:color="auto"/>
          <w:left w:val="single" w:sz="4" w:space="4" w:color="auto"/>
          <w:bottom w:val="single" w:sz="4" w:space="1" w:color="auto"/>
          <w:right w:val="single" w:sz="4" w:space="4" w:color="auto"/>
        </w:pBdr>
        <w:ind w:left="567" w:hanging="567"/>
        <w:outlineLvl w:val="0"/>
        <w:rPr>
          <w:szCs w:val="22"/>
          <w:lang w:val="fr-FR"/>
        </w:rPr>
      </w:pPr>
      <w:r w:rsidRPr="00EB690A">
        <w:rPr>
          <w:b/>
          <w:szCs w:val="22"/>
          <w:lang w:val="fr-FR"/>
        </w:rPr>
        <w:t>9.</w:t>
      </w:r>
      <w:r w:rsidRPr="00EB690A">
        <w:rPr>
          <w:b/>
          <w:szCs w:val="22"/>
          <w:lang w:val="fr-FR"/>
        </w:rPr>
        <w:tab/>
        <w:t>PRÉCAUTIONS PARTICULIÈRES DE CONSERVATION</w:t>
      </w:r>
    </w:p>
    <w:p w:rsidR="009B184F" w:rsidRPr="00EB690A" w:rsidRDefault="009B184F" w:rsidP="00262EAE">
      <w:pPr>
        <w:rPr>
          <w:szCs w:val="22"/>
          <w:lang w:val="fr-FR"/>
        </w:rPr>
      </w:pPr>
    </w:p>
    <w:p w:rsidR="009B184F" w:rsidRPr="00EB690A" w:rsidRDefault="009B184F" w:rsidP="00262EAE">
      <w:pPr>
        <w:ind w:left="567" w:hanging="567"/>
        <w:rPr>
          <w:szCs w:val="22"/>
          <w:lang w:val="fr-FR"/>
        </w:rPr>
      </w:pPr>
      <w:r w:rsidRPr="00EB690A">
        <w:rPr>
          <w:szCs w:val="22"/>
          <w:lang w:val="fr-FR"/>
        </w:rPr>
        <w:t>À conserver au réfrigérateur. Ne pas congeler</w:t>
      </w:r>
    </w:p>
    <w:p w:rsidR="009B184F" w:rsidRPr="00EB690A" w:rsidRDefault="009B184F" w:rsidP="00BA18F5">
      <w:pPr>
        <w:rPr>
          <w:szCs w:val="22"/>
          <w:lang w:val="fr-FR"/>
        </w:rPr>
      </w:pPr>
      <w:r w:rsidRPr="00EB690A">
        <w:rPr>
          <w:szCs w:val="22"/>
          <w:lang w:val="fr-FR"/>
        </w:rPr>
        <w:t xml:space="preserve">Peut être conservé à température ambiante (ne dépassant pas 30°C) pendant une période unique de 6 mois maximum. </w:t>
      </w:r>
      <w:r w:rsidR="0061554E" w:rsidRPr="00EB690A">
        <w:rPr>
          <w:szCs w:val="22"/>
          <w:lang w:val="fr-FR"/>
        </w:rPr>
        <w:t>Ne d</w:t>
      </w:r>
      <w:r w:rsidRPr="00EB690A">
        <w:rPr>
          <w:szCs w:val="22"/>
          <w:lang w:val="fr-FR"/>
        </w:rPr>
        <w:t xml:space="preserve">oit </w:t>
      </w:r>
      <w:r w:rsidR="0061554E" w:rsidRPr="00EB690A">
        <w:rPr>
          <w:szCs w:val="22"/>
          <w:lang w:val="fr-FR"/>
        </w:rPr>
        <w:t xml:space="preserve">pas </w:t>
      </w:r>
      <w:r w:rsidRPr="00EB690A">
        <w:rPr>
          <w:szCs w:val="22"/>
          <w:lang w:val="fr-FR"/>
        </w:rPr>
        <w:t>être remis au réfrigérateur après une conservation à température ambiante</w:t>
      </w:r>
      <w:r w:rsidR="004336BC">
        <w:rPr>
          <w:szCs w:val="22"/>
          <w:lang w:val="fr-FR"/>
        </w:rPr>
        <w:t>.</w:t>
      </w:r>
    </w:p>
    <w:p w:rsidR="00D43BDF" w:rsidRPr="00EB690A" w:rsidRDefault="00D43BDF" w:rsidP="00262EAE">
      <w:pPr>
        <w:ind w:left="567" w:hanging="567"/>
        <w:rPr>
          <w:szCs w:val="22"/>
          <w:lang w:val="fr-FR"/>
        </w:rPr>
      </w:pPr>
    </w:p>
    <w:p w:rsidR="009B184F" w:rsidRPr="00EB690A" w:rsidRDefault="00BA18F5" w:rsidP="00262EAE">
      <w:pPr>
        <w:ind w:left="567" w:hanging="567"/>
        <w:rPr>
          <w:szCs w:val="22"/>
          <w:lang w:val="fr-FR"/>
        </w:rPr>
      </w:pPr>
      <w:r w:rsidRPr="00EB690A">
        <w:rPr>
          <w:szCs w:val="22"/>
          <w:lang w:val="fr-FR"/>
        </w:rPr>
        <w:t>Date de sortie du réfrigérateur : ____________</w:t>
      </w:r>
    </w:p>
    <w:p w:rsidR="009B184F" w:rsidRPr="00EB690A" w:rsidRDefault="009B184F" w:rsidP="00262EAE">
      <w:pPr>
        <w:ind w:left="567" w:hanging="567"/>
        <w:rPr>
          <w:szCs w:val="22"/>
          <w:lang w:val="fr-FR"/>
        </w:rPr>
      </w:pPr>
    </w:p>
    <w:p w:rsidR="009B184F" w:rsidRPr="00EB690A" w:rsidRDefault="009B184F" w:rsidP="00262EAE">
      <w:pPr>
        <w:ind w:left="567" w:hanging="567"/>
        <w:rPr>
          <w:szCs w:val="22"/>
          <w:lang w:val="fr-FR"/>
        </w:rPr>
      </w:pPr>
      <w:r w:rsidRPr="00EB690A">
        <w:rPr>
          <w:szCs w:val="22"/>
          <w:lang w:val="fr-FR"/>
        </w:rPr>
        <w:t>À conserver dans l</w:t>
      </w:r>
      <w:r w:rsidR="007A1663" w:rsidRPr="00EB690A">
        <w:rPr>
          <w:szCs w:val="22"/>
          <w:lang w:val="fr-FR"/>
        </w:rPr>
        <w:t>’</w:t>
      </w:r>
      <w:r w:rsidRPr="00EB690A">
        <w:rPr>
          <w:szCs w:val="22"/>
          <w:lang w:val="fr-FR"/>
        </w:rPr>
        <w:t>emballage d</w:t>
      </w:r>
      <w:r w:rsidR="007A1663" w:rsidRPr="00EB690A">
        <w:rPr>
          <w:szCs w:val="22"/>
          <w:lang w:val="fr-FR"/>
        </w:rPr>
        <w:t>’</w:t>
      </w:r>
      <w:r w:rsidRPr="00EB690A">
        <w:rPr>
          <w:szCs w:val="22"/>
          <w:lang w:val="fr-FR"/>
        </w:rPr>
        <w:t>origine à l</w:t>
      </w:r>
      <w:r w:rsidR="007A1663" w:rsidRPr="00EB690A">
        <w:rPr>
          <w:szCs w:val="22"/>
          <w:lang w:val="fr-FR"/>
        </w:rPr>
        <w:t>’</w:t>
      </w:r>
      <w:r w:rsidRPr="00EB690A">
        <w:rPr>
          <w:szCs w:val="22"/>
          <w:lang w:val="fr-FR"/>
        </w:rPr>
        <w:t>abri de la lumière</w:t>
      </w:r>
    </w:p>
    <w:p w:rsidR="009B184F" w:rsidRPr="00EB690A" w:rsidRDefault="009B184F" w:rsidP="00262EAE">
      <w:pPr>
        <w:ind w:left="567" w:hanging="567"/>
        <w:rPr>
          <w:szCs w:val="22"/>
          <w:lang w:val="fr-FR"/>
        </w:rPr>
      </w:pPr>
    </w:p>
    <w:p w:rsidR="009234F2" w:rsidRPr="00EB690A" w:rsidRDefault="009234F2" w:rsidP="00262EAE">
      <w:pPr>
        <w:ind w:left="567" w:hanging="567"/>
        <w:rPr>
          <w:szCs w:val="22"/>
          <w:lang w:val="fr-FR"/>
        </w:rPr>
      </w:pPr>
    </w:p>
    <w:p w:rsidR="009B184F" w:rsidRPr="00EB690A" w:rsidRDefault="009B184F" w:rsidP="009A4732">
      <w:pPr>
        <w:pBdr>
          <w:top w:val="single" w:sz="4" w:space="1" w:color="auto"/>
          <w:left w:val="single" w:sz="4" w:space="4" w:color="auto"/>
          <w:bottom w:val="single" w:sz="4" w:space="1" w:color="auto"/>
          <w:right w:val="single" w:sz="4" w:space="4" w:color="auto"/>
        </w:pBdr>
        <w:ind w:left="567" w:hanging="567"/>
        <w:outlineLvl w:val="0"/>
        <w:rPr>
          <w:b/>
          <w:szCs w:val="22"/>
          <w:lang w:val="fr-FR"/>
        </w:rPr>
      </w:pPr>
      <w:r w:rsidRPr="00EB690A">
        <w:rPr>
          <w:b/>
          <w:szCs w:val="22"/>
          <w:lang w:val="fr-FR"/>
        </w:rPr>
        <w:t>10.</w:t>
      </w:r>
      <w:r w:rsidRPr="00EB690A">
        <w:rPr>
          <w:b/>
          <w:szCs w:val="22"/>
          <w:lang w:val="fr-FR"/>
        </w:rPr>
        <w:tab/>
        <w:t>PRÉCAUTIONS PARTICULIÈRES D</w:t>
      </w:r>
      <w:r w:rsidR="007A1663" w:rsidRPr="00EB690A">
        <w:rPr>
          <w:b/>
          <w:szCs w:val="22"/>
          <w:lang w:val="fr-FR"/>
        </w:rPr>
        <w:t>’</w:t>
      </w:r>
      <w:r w:rsidRPr="00EB690A">
        <w:rPr>
          <w:b/>
          <w:szCs w:val="22"/>
          <w:lang w:val="fr-FR"/>
        </w:rPr>
        <w:t>ÉLIMINATION DES MÉDICAMENTS NON UTILISÉS OU DES DÉCHETS PROVENANT DE CES MÉDICAMENTS S</w:t>
      </w:r>
      <w:r w:rsidR="007A1663" w:rsidRPr="00EB690A">
        <w:rPr>
          <w:b/>
          <w:szCs w:val="22"/>
          <w:lang w:val="fr-FR"/>
        </w:rPr>
        <w:t>’</w:t>
      </w:r>
      <w:r w:rsidRPr="00EB690A">
        <w:rPr>
          <w:b/>
          <w:szCs w:val="22"/>
          <w:lang w:val="fr-FR"/>
        </w:rPr>
        <w:t>IL Y A LIEU</w:t>
      </w:r>
    </w:p>
    <w:p w:rsidR="009B184F" w:rsidRPr="00EB690A" w:rsidRDefault="009B184F" w:rsidP="00262EAE">
      <w:pPr>
        <w:rPr>
          <w:szCs w:val="22"/>
          <w:lang w:val="fr-FR"/>
        </w:rPr>
      </w:pPr>
    </w:p>
    <w:p w:rsidR="009B184F" w:rsidRPr="00EB690A" w:rsidRDefault="009B184F" w:rsidP="00262EAE">
      <w:pPr>
        <w:rPr>
          <w:szCs w:val="22"/>
          <w:lang w:val="fr-FR"/>
        </w:rPr>
      </w:pPr>
    </w:p>
    <w:p w:rsidR="009B184F" w:rsidRPr="00EB690A" w:rsidRDefault="009B184F" w:rsidP="00262EAE">
      <w:pPr>
        <w:pBdr>
          <w:top w:val="single" w:sz="4" w:space="1" w:color="auto"/>
          <w:left w:val="single" w:sz="4" w:space="4" w:color="auto"/>
          <w:bottom w:val="single" w:sz="4" w:space="1" w:color="auto"/>
          <w:right w:val="single" w:sz="4" w:space="4" w:color="auto"/>
        </w:pBdr>
        <w:outlineLvl w:val="0"/>
        <w:rPr>
          <w:b/>
          <w:szCs w:val="22"/>
          <w:lang w:val="fr-FR"/>
        </w:rPr>
      </w:pPr>
      <w:r w:rsidRPr="00EB690A">
        <w:rPr>
          <w:b/>
          <w:szCs w:val="22"/>
          <w:lang w:val="fr-FR"/>
        </w:rPr>
        <w:t>11.</w:t>
      </w:r>
      <w:r w:rsidRPr="00EB690A">
        <w:rPr>
          <w:b/>
          <w:szCs w:val="22"/>
          <w:lang w:val="fr-FR"/>
        </w:rPr>
        <w:tab/>
        <w:t>NOM ET ADRESSE DU TITULAIRE DE L</w:t>
      </w:r>
      <w:r w:rsidR="007A1663" w:rsidRPr="00EB690A">
        <w:rPr>
          <w:b/>
          <w:szCs w:val="22"/>
          <w:lang w:val="fr-FR"/>
        </w:rPr>
        <w:t>’</w:t>
      </w:r>
      <w:r w:rsidRPr="00EB690A">
        <w:rPr>
          <w:b/>
          <w:szCs w:val="22"/>
          <w:lang w:val="fr-FR"/>
        </w:rPr>
        <w:t>AUTORISATION DE MISE SUR LE MARCHÉ</w:t>
      </w:r>
    </w:p>
    <w:p w:rsidR="009B184F" w:rsidRPr="00EB690A" w:rsidRDefault="009B184F" w:rsidP="00262EAE">
      <w:pPr>
        <w:rPr>
          <w:szCs w:val="22"/>
          <w:lang w:val="fr-FR"/>
        </w:rPr>
      </w:pPr>
    </w:p>
    <w:p w:rsidR="009B184F" w:rsidRPr="00536D36" w:rsidRDefault="009B184F" w:rsidP="00262EAE">
      <w:pPr>
        <w:rPr>
          <w:szCs w:val="22"/>
          <w:lang w:val="en-GB"/>
        </w:rPr>
      </w:pPr>
      <w:r>
        <w:rPr>
          <w:szCs w:val="22"/>
        </w:rPr>
        <w:t>Novo Nordisk A/S</w:t>
      </w:r>
    </w:p>
    <w:p w:rsidR="009B184F" w:rsidRPr="00536D36" w:rsidRDefault="009B184F" w:rsidP="00262EAE">
      <w:pPr>
        <w:rPr>
          <w:szCs w:val="22"/>
          <w:lang w:val="en-GB"/>
        </w:rPr>
      </w:pPr>
      <w:r>
        <w:rPr>
          <w:szCs w:val="22"/>
        </w:rPr>
        <w:t>Novo Allé</w:t>
      </w:r>
    </w:p>
    <w:p w:rsidR="009B184F" w:rsidRPr="009A4732" w:rsidRDefault="009B184F" w:rsidP="00262EAE">
      <w:pPr>
        <w:rPr>
          <w:szCs w:val="22"/>
          <w:lang w:val="da-DK"/>
        </w:rPr>
      </w:pPr>
      <w:r w:rsidRPr="00EB690A">
        <w:rPr>
          <w:szCs w:val="22"/>
          <w:lang w:val="fr-FR"/>
        </w:rPr>
        <w:t>DK-2880 Bagsværd</w:t>
      </w:r>
    </w:p>
    <w:p w:rsidR="00540366" w:rsidRPr="009A4732" w:rsidRDefault="00540366" w:rsidP="00262EAE">
      <w:pPr>
        <w:rPr>
          <w:szCs w:val="22"/>
          <w:lang w:val="da-DK"/>
        </w:rPr>
      </w:pPr>
      <w:r w:rsidRPr="00EB690A">
        <w:rPr>
          <w:szCs w:val="22"/>
          <w:lang w:val="fr-FR"/>
        </w:rPr>
        <w:t>Danemark</w:t>
      </w:r>
    </w:p>
    <w:p w:rsidR="009B184F" w:rsidRPr="009A4732" w:rsidRDefault="009B184F" w:rsidP="00262EAE">
      <w:pPr>
        <w:rPr>
          <w:szCs w:val="22"/>
          <w:lang w:val="da-DK"/>
        </w:rPr>
      </w:pPr>
    </w:p>
    <w:p w:rsidR="009B184F" w:rsidRPr="009A4732" w:rsidRDefault="009B184F" w:rsidP="00262EAE">
      <w:pPr>
        <w:rPr>
          <w:szCs w:val="22"/>
          <w:lang w:val="da-DK"/>
        </w:rPr>
      </w:pPr>
    </w:p>
    <w:p w:rsidR="009B184F" w:rsidRPr="009A4732" w:rsidRDefault="009B184F" w:rsidP="00262EAE">
      <w:pPr>
        <w:pBdr>
          <w:top w:val="single" w:sz="4" w:space="1" w:color="auto"/>
          <w:left w:val="single" w:sz="4" w:space="4" w:color="auto"/>
          <w:bottom w:val="single" w:sz="4" w:space="1" w:color="auto"/>
          <w:right w:val="single" w:sz="4" w:space="4" w:color="auto"/>
        </w:pBdr>
        <w:outlineLvl w:val="0"/>
        <w:rPr>
          <w:szCs w:val="22"/>
          <w:lang w:val="da-DK"/>
        </w:rPr>
      </w:pPr>
      <w:r w:rsidRPr="00EB690A">
        <w:rPr>
          <w:b/>
          <w:szCs w:val="22"/>
          <w:lang w:val="fr-FR"/>
        </w:rPr>
        <w:t>12.</w:t>
      </w:r>
      <w:r w:rsidRPr="00EB690A">
        <w:rPr>
          <w:b/>
          <w:szCs w:val="22"/>
          <w:lang w:val="fr-FR"/>
        </w:rPr>
        <w:tab/>
        <w:t>NUM</w:t>
      </w:r>
      <w:r w:rsidR="00E15E27" w:rsidRPr="00EB690A">
        <w:rPr>
          <w:b/>
          <w:szCs w:val="22"/>
          <w:lang w:val="fr-FR"/>
        </w:rPr>
        <w:t>É</w:t>
      </w:r>
      <w:r w:rsidRPr="00EB690A">
        <w:rPr>
          <w:b/>
          <w:szCs w:val="22"/>
          <w:lang w:val="fr-FR"/>
        </w:rPr>
        <w:t>RO D</w:t>
      </w:r>
      <w:r w:rsidR="007A1663" w:rsidRPr="00EB690A">
        <w:rPr>
          <w:b/>
          <w:szCs w:val="22"/>
          <w:lang w:val="fr-FR"/>
        </w:rPr>
        <w:t>’</w:t>
      </w:r>
      <w:r w:rsidRPr="00EB690A">
        <w:rPr>
          <w:b/>
          <w:szCs w:val="22"/>
          <w:lang w:val="fr-FR"/>
        </w:rPr>
        <w:t>AUTORISATION DE MISE SUR LE MARCH</w:t>
      </w:r>
      <w:r w:rsidR="00E15E27" w:rsidRPr="00EB690A">
        <w:rPr>
          <w:b/>
          <w:szCs w:val="22"/>
          <w:lang w:val="fr-FR"/>
        </w:rPr>
        <w:t>É</w:t>
      </w:r>
    </w:p>
    <w:p w:rsidR="009B184F" w:rsidRPr="009A4732" w:rsidRDefault="009B184F" w:rsidP="00262EAE">
      <w:pPr>
        <w:rPr>
          <w:szCs w:val="22"/>
          <w:lang w:val="da-DK"/>
        </w:rPr>
      </w:pPr>
    </w:p>
    <w:p w:rsidR="00706FC4" w:rsidRPr="00706FC4" w:rsidRDefault="00706FC4" w:rsidP="00706FC4">
      <w:pPr>
        <w:rPr>
          <w:szCs w:val="22"/>
          <w:lang w:val="en-GB"/>
        </w:rPr>
      </w:pPr>
      <w:r w:rsidRPr="00706FC4">
        <w:rPr>
          <w:szCs w:val="22"/>
          <w:lang w:val="en-GB"/>
        </w:rPr>
        <w:t>EU/1/17/1193/003</w:t>
      </w:r>
    </w:p>
    <w:p w:rsidR="009B184F" w:rsidRPr="00EB690A" w:rsidRDefault="009B184F" w:rsidP="00262EAE">
      <w:pPr>
        <w:rPr>
          <w:szCs w:val="22"/>
          <w:lang w:val="fr-FR"/>
        </w:rPr>
      </w:pPr>
    </w:p>
    <w:p w:rsidR="009B184F" w:rsidRPr="00EB690A" w:rsidRDefault="009B184F" w:rsidP="00262EAE">
      <w:pPr>
        <w:rPr>
          <w:szCs w:val="22"/>
          <w:lang w:val="fr-FR"/>
        </w:rPr>
      </w:pPr>
    </w:p>
    <w:p w:rsidR="009B184F" w:rsidRPr="00EB690A" w:rsidRDefault="009B184F" w:rsidP="00262EAE">
      <w:pPr>
        <w:pBdr>
          <w:top w:val="single" w:sz="4" w:space="1" w:color="auto"/>
          <w:left w:val="single" w:sz="4" w:space="4" w:color="auto"/>
          <w:bottom w:val="single" w:sz="4" w:space="1" w:color="auto"/>
          <w:right w:val="single" w:sz="4" w:space="4" w:color="auto"/>
        </w:pBdr>
        <w:outlineLvl w:val="0"/>
        <w:rPr>
          <w:szCs w:val="22"/>
          <w:lang w:val="fr-FR"/>
        </w:rPr>
      </w:pPr>
      <w:r w:rsidRPr="00EB690A">
        <w:rPr>
          <w:b/>
          <w:szCs w:val="22"/>
          <w:lang w:val="fr-FR"/>
        </w:rPr>
        <w:t>13.</w:t>
      </w:r>
      <w:r w:rsidRPr="00EB690A">
        <w:rPr>
          <w:b/>
          <w:szCs w:val="22"/>
          <w:lang w:val="fr-FR"/>
        </w:rPr>
        <w:tab/>
        <w:t>NUMÉRO DU LOT</w:t>
      </w:r>
    </w:p>
    <w:p w:rsidR="009B184F" w:rsidRPr="00EB690A" w:rsidRDefault="009B184F" w:rsidP="00262EAE">
      <w:pPr>
        <w:rPr>
          <w:szCs w:val="22"/>
          <w:lang w:val="fr-FR"/>
        </w:rPr>
      </w:pPr>
    </w:p>
    <w:p w:rsidR="009B184F" w:rsidRPr="00EB690A" w:rsidRDefault="009B184F" w:rsidP="00262EAE">
      <w:pPr>
        <w:rPr>
          <w:szCs w:val="22"/>
          <w:lang w:val="fr-FR"/>
        </w:rPr>
      </w:pPr>
      <w:r w:rsidRPr="00EB690A">
        <w:rPr>
          <w:szCs w:val="22"/>
          <w:lang w:val="fr-FR"/>
        </w:rPr>
        <w:t>Lot</w:t>
      </w:r>
    </w:p>
    <w:p w:rsidR="009B184F" w:rsidRPr="00EB690A" w:rsidRDefault="009B184F" w:rsidP="00262EAE">
      <w:pPr>
        <w:rPr>
          <w:szCs w:val="22"/>
          <w:lang w:val="fr-FR"/>
        </w:rPr>
      </w:pPr>
    </w:p>
    <w:p w:rsidR="009B184F" w:rsidRPr="00EB690A" w:rsidRDefault="009B184F" w:rsidP="00262EAE">
      <w:pPr>
        <w:rPr>
          <w:szCs w:val="22"/>
          <w:lang w:val="fr-FR"/>
        </w:rPr>
      </w:pPr>
    </w:p>
    <w:p w:rsidR="009B184F" w:rsidRPr="00EB690A" w:rsidRDefault="009B184F" w:rsidP="00262EAE">
      <w:pPr>
        <w:pBdr>
          <w:top w:val="single" w:sz="4" w:space="1" w:color="auto"/>
          <w:left w:val="single" w:sz="4" w:space="4" w:color="auto"/>
          <w:bottom w:val="single" w:sz="4" w:space="1" w:color="auto"/>
          <w:right w:val="single" w:sz="4" w:space="4" w:color="auto"/>
        </w:pBdr>
        <w:outlineLvl w:val="0"/>
        <w:rPr>
          <w:szCs w:val="22"/>
          <w:lang w:val="fr-FR"/>
        </w:rPr>
      </w:pPr>
      <w:r w:rsidRPr="00EB690A">
        <w:rPr>
          <w:b/>
          <w:szCs w:val="22"/>
          <w:lang w:val="fr-FR"/>
        </w:rPr>
        <w:t>14.</w:t>
      </w:r>
      <w:r w:rsidRPr="00EB690A">
        <w:rPr>
          <w:b/>
          <w:szCs w:val="22"/>
          <w:lang w:val="fr-FR"/>
        </w:rPr>
        <w:tab/>
        <w:t>CONDITIONS DE PRESCRIPTION ET DE DÉLIVRANCE</w:t>
      </w:r>
    </w:p>
    <w:p w:rsidR="009B184F" w:rsidRPr="00EB690A" w:rsidRDefault="009B184F" w:rsidP="00262EAE">
      <w:pPr>
        <w:rPr>
          <w:szCs w:val="22"/>
          <w:lang w:val="fr-FR"/>
        </w:rPr>
      </w:pPr>
    </w:p>
    <w:p w:rsidR="009B184F" w:rsidRPr="00EB690A" w:rsidRDefault="009B184F" w:rsidP="00262EAE">
      <w:pPr>
        <w:rPr>
          <w:szCs w:val="22"/>
          <w:lang w:val="fr-FR"/>
        </w:rPr>
      </w:pPr>
    </w:p>
    <w:p w:rsidR="009B184F" w:rsidRPr="00EB690A" w:rsidRDefault="009B184F" w:rsidP="00262EAE">
      <w:pPr>
        <w:pBdr>
          <w:top w:val="single" w:sz="4" w:space="2" w:color="auto"/>
          <w:left w:val="single" w:sz="4" w:space="4" w:color="auto"/>
          <w:bottom w:val="single" w:sz="4" w:space="1" w:color="auto"/>
          <w:right w:val="single" w:sz="4" w:space="4" w:color="auto"/>
        </w:pBdr>
        <w:outlineLvl w:val="0"/>
        <w:rPr>
          <w:szCs w:val="22"/>
          <w:lang w:val="fr-FR"/>
        </w:rPr>
      </w:pPr>
      <w:r w:rsidRPr="00EB690A">
        <w:rPr>
          <w:b/>
          <w:szCs w:val="22"/>
          <w:lang w:val="fr-FR"/>
        </w:rPr>
        <w:t>15.</w:t>
      </w:r>
      <w:r w:rsidRPr="00EB690A">
        <w:rPr>
          <w:b/>
          <w:szCs w:val="22"/>
          <w:lang w:val="fr-FR"/>
        </w:rPr>
        <w:tab/>
        <w:t>INDICATIONS D</w:t>
      </w:r>
      <w:r w:rsidR="007A1663" w:rsidRPr="00EB690A">
        <w:rPr>
          <w:b/>
          <w:szCs w:val="22"/>
          <w:lang w:val="fr-FR"/>
        </w:rPr>
        <w:t>’</w:t>
      </w:r>
      <w:r w:rsidRPr="00EB690A">
        <w:rPr>
          <w:b/>
          <w:szCs w:val="22"/>
          <w:lang w:val="fr-FR"/>
        </w:rPr>
        <w:t>UTILISATION</w:t>
      </w:r>
    </w:p>
    <w:p w:rsidR="009B184F" w:rsidRPr="00EB690A" w:rsidRDefault="009B184F" w:rsidP="00262EAE">
      <w:pPr>
        <w:rPr>
          <w:szCs w:val="22"/>
          <w:lang w:val="fr-FR"/>
        </w:rPr>
      </w:pPr>
    </w:p>
    <w:p w:rsidR="009B184F" w:rsidRPr="00EB690A" w:rsidRDefault="009B184F" w:rsidP="00262EAE">
      <w:pPr>
        <w:rPr>
          <w:szCs w:val="22"/>
          <w:lang w:val="fr-FR"/>
        </w:rPr>
      </w:pPr>
    </w:p>
    <w:p w:rsidR="009B184F" w:rsidRPr="00EB690A" w:rsidRDefault="009B184F" w:rsidP="00262EAE">
      <w:pPr>
        <w:pBdr>
          <w:top w:val="single" w:sz="4" w:space="1" w:color="auto"/>
          <w:left w:val="single" w:sz="4" w:space="4" w:color="auto"/>
          <w:bottom w:val="single" w:sz="4" w:space="0" w:color="auto"/>
          <w:right w:val="single" w:sz="4" w:space="4" w:color="auto"/>
        </w:pBdr>
        <w:rPr>
          <w:szCs w:val="22"/>
          <w:lang w:val="fr-FR"/>
        </w:rPr>
      </w:pPr>
      <w:r w:rsidRPr="00EB690A">
        <w:rPr>
          <w:b/>
          <w:szCs w:val="22"/>
          <w:lang w:val="fr-FR"/>
        </w:rPr>
        <w:t>16.</w:t>
      </w:r>
      <w:r w:rsidRPr="00EB690A">
        <w:rPr>
          <w:b/>
          <w:szCs w:val="22"/>
          <w:lang w:val="fr-FR"/>
        </w:rPr>
        <w:tab/>
        <w:t>INFORMATIONS EN BRAILLE</w:t>
      </w:r>
    </w:p>
    <w:p w:rsidR="009B184F" w:rsidRPr="00EB690A" w:rsidRDefault="009B184F" w:rsidP="00262EAE">
      <w:pPr>
        <w:rPr>
          <w:szCs w:val="22"/>
          <w:lang w:val="fr-FR"/>
        </w:rPr>
      </w:pPr>
    </w:p>
    <w:p w:rsidR="009B184F" w:rsidRPr="00EB690A" w:rsidRDefault="005E05CE" w:rsidP="00262EAE">
      <w:pPr>
        <w:rPr>
          <w:szCs w:val="22"/>
          <w:lang w:val="fr-FR"/>
        </w:rPr>
      </w:pPr>
      <w:r w:rsidRPr="00EB690A">
        <w:rPr>
          <w:szCs w:val="22"/>
          <w:lang w:val="fr-FR"/>
        </w:rPr>
        <w:t>Refixia 2</w:t>
      </w:r>
      <w:r w:rsidR="006F053D">
        <w:rPr>
          <w:szCs w:val="22"/>
          <w:lang w:val="fr-FR"/>
        </w:rPr>
        <w:t> </w:t>
      </w:r>
      <w:r w:rsidRPr="00EB690A">
        <w:rPr>
          <w:szCs w:val="22"/>
          <w:lang w:val="fr-FR"/>
        </w:rPr>
        <w:t>000 UI</w:t>
      </w:r>
    </w:p>
    <w:p w:rsidR="00BA18F5" w:rsidRPr="00EB690A" w:rsidRDefault="00BA18F5" w:rsidP="00262EAE">
      <w:pPr>
        <w:rPr>
          <w:szCs w:val="22"/>
          <w:lang w:val="fr-FR"/>
        </w:rPr>
      </w:pPr>
    </w:p>
    <w:p w:rsidR="00BA18F5" w:rsidRPr="00EB690A" w:rsidRDefault="00BA18F5" w:rsidP="00BA18F5">
      <w:pPr>
        <w:rPr>
          <w:szCs w:val="22"/>
          <w:lang w:val="fr-FR"/>
        </w:rPr>
      </w:pPr>
    </w:p>
    <w:p w:rsidR="00BA18F5" w:rsidRPr="00EB690A" w:rsidRDefault="00BA18F5" w:rsidP="00BA18F5">
      <w:pPr>
        <w:pBdr>
          <w:top w:val="single" w:sz="4" w:space="2" w:color="auto"/>
          <w:left w:val="single" w:sz="4" w:space="4" w:color="auto"/>
          <w:bottom w:val="single" w:sz="4" w:space="1" w:color="auto"/>
          <w:right w:val="single" w:sz="4" w:space="4" w:color="auto"/>
        </w:pBdr>
        <w:ind w:left="567" w:hanging="567"/>
        <w:outlineLvl w:val="0"/>
        <w:rPr>
          <w:szCs w:val="22"/>
          <w:lang w:val="fr-FR"/>
        </w:rPr>
      </w:pPr>
      <w:r w:rsidRPr="00EB690A">
        <w:rPr>
          <w:b/>
          <w:szCs w:val="22"/>
          <w:lang w:val="fr-FR"/>
        </w:rPr>
        <w:t>17.</w:t>
      </w:r>
      <w:r w:rsidRPr="00EB690A">
        <w:rPr>
          <w:b/>
          <w:szCs w:val="22"/>
          <w:lang w:val="fr-FR"/>
        </w:rPr>
        <w:tab/>
        <w:t>IDENTIFIANT UNIQUE - CODE-BARRES 2D</w:t>
      </w:r>
    </w:p>
    <w:p w:rsidR="00BA18F5" w:rsidRPr="00EB690A" w:rsidRDefault="00BA18F5" w:rsidP="00BA18F5">
      <w:pPr>
        <w:rPr>
          <w:szCs w:val="22"/>
          <w:lang w:val="fr-FR"/>
        </w:rPr>
      </w:pPr>
    </w:p>
    <w:p w:rsidR="00BA18F5" w:rsidRPr="00EB690A" w:rsidRDefault="00BA18F5" w:rsidP="00BA18F5">
      <w:pPr>
        <w:rPr>
          <w:szCs w:val="22"/>
          <w:lang w:val="fr-FR"/>
        </w:rPr>
      </w:pPr>
      <w:r w:rsidRPr="00EB690A">
        <w:rPr>
          <w:szCs w:val="22"/>
          <w:shd w:val="clear" w:color="auto" w:fill="BFBFBF"/>
          <w:lang w:val="fr-FR"/>
        </w:rPr>
        <w:t>code-barres 2D portant l</w:t>
      </w:r>
      <w:r w:rsidR="007A1663" w:rsidRPr="00EB690A">
        <w:rPr>
          <w:szCs w:val="22"/>
          <w:shd w:val="clear" w:color="auto" w:fill="BFBFBF"/>
          <w:lang w:val="fr-FR"/>
        </w:rPr>
        <w:t>’</w:t>
      </w:r>
      <w:r w:rsidRPr="00EB690A">
        <w:rPr>
          <w:szCs w:val="22"/>
          <w:shd w:val="clear" w:color="auto" w:fill="BFBFBF"/>
          <w:lang w:val="fr-FR"/>
        </w:rPr>
        <w:t>identifiant unique inclus.</w:t>
      </w:r>
    </w:p>
    <w:p w:rsidR="00BA18F5" w:rsidRPr="00EB690A" w:rsidRDefault="00BA18F5" w:rsidP="00BA18F5">
      <w:pPr>
        <w:rPr>
          <w:szCs w:val="22"/>
          <w:lang w:val="fr-FR"/>
        </w:rPr>
      </w:pPr>
    </w:p>
    <w:p w:rsidR="00BA18F5" w:rsidRPr="00EB690A" w:rsidRDefault="00BA18F5" w:rsidP="00BA18F5">
      <w:pPr>
        <w:rPr>
          <w:szCs w:val="22"/>
          <w:lang w:val="fr-FR"/>
        </w:rPr>
      </w:pPr>
    </w:p>
    <w:p w:rsidR="00BA18F5" w:rsidRPr="00EB690A" w:rsidRDefault="00BA18F5" w:rsidP="00BA18F5">
      <w:pPr>
        <w:pBdr>
          <w:top w:val="single" w:sz="4" w:space="2" w:color="auto"/>
          <w:left w:val="single" w:sz="4" w:space="4" w:color="auto"/>
          <w:bottom w:val="single" w:sz="4" w:space="1" w:color="auto"/>
          <w:right w:val="single" w:sz="4" w:space="4" w:color="auto"/>
        </w:pBdr>
        <w:ind w:left="567" w:hanging="567"/>
        <w:outlineLvl w:val="0"/>
        <w:rPr>
          <w:szCs w:val="22"/>
          <w:lang w:val="fr-FR"/>
        </w:rPr>
      </w:pPr>
      <w:r w:rsidRPr="00EB690A">
        <w:rPr>
          <w:b/>
          <w:szCs w:val="22"/>
          <w:lang w:val="fr-FR"/>
        </w:rPr>
        <w:t>18.</w:t>
      </w:r>
      <w:r w:rsidRPr="00EB690A">
        <w:rPr>
          <w:b/>
          <w:szCs w:val="22"/>
          <w:lang w:val="fr-FR"/>
        </w:rPr>
        <w:tab/>
        <w:t>IDENTIFIANT UNIQUE - DONNÉES LISIBLES PAR LES HUMAINS</w:t>
      </w:r>
    </w:p>
    <w:p w:rsidR="00BA18F5" w:rsidRPr="00EB690A" w:rsidRDefault="00BA18F5" w:rsidP="00BA18F5">
      <w:pPr>
        <w:rPr>
          <w:szCs w:val="22"/>
          <w:lang w:val="fr-FR"/>
        </w:rPr>
      </w:pPr>
    </w:p>
    <w:p w:rsidR="00BA18F5" w:rsidRPr="00EB690A" w:rsidRDefault="00BA18F5" w:rsidP="00BA18F5">
      <w:pPr>
        <w:rPr>
          <w:szCs w:val="22"/>
          <w:lang w:val="fr-FR"/>
        </w:rPr>
      </w:pPr>
      <w:r w:rsidRPr="00EB690A">
        <w:rPr>
          <w:szCs w:val="22"/>
          <w:lang w:val="fr-FR"/>
        </w:rPr>
        <w:t>PC</w:t>
      </w:r>
      <w:r w:rsidR="006F053D">
        <w:rPr>
          <w:szCs w:val="22"/>
          <w:lang w:val="fr-FR"/>
        </w:rPr>
        <w:t xml:space="preserve"> </w:t>
      </w:r>
      <w:r w:rsidRPr="00EB690A">
        <w:rPr>
          <w:szCs w:val="22"/>
          <w:lang w:val="fr-FR"/>
        </w:rPr>
        <w:t>:</w:t>
      </w:r>
    </w:p>
    <w:p w:rsidR="00BA18F5" w:rsidRPr="00EB690A" w:rsidRDefault="00BA18F5" w:rsidP="00BA18F5">
      <w:pPr>
        <w:rPr>
          <w:szCs w:val="22"/>
          <w:lang w:val="fr-FR"/>
        </w:rPr>
      </w:pPr>
      <w:r w:rsidRPr="00EB690A">
        <w:rPr>
          <w:szCs w:val="22"/>
          <w:lang w:val="fr-FR"/>
        </w:rPr>
        <w:t>SN</w:t>
      </w:r>
      <w:r w:rsidR="006F053D">
        <w:rPr>
          <w:szCs w:val="22"/>
          <w:lang w:val="fr-FR"/>
        </w:rPr>
        <w:t xml:space="preserve"> </w:t>
      </w:r>
      <w:r w:rsidRPr="00EB690A">
        <w:rPr>
          <w:szCs w:val="22"/>
          <w:lang w:val="fr-FR"/>
        </w:rPr>
        <w:t>:</w:t>
      </w:r>
    </w:p>
    <w:p w:rsidR="00BA18F5" w:rsidRPr="00EB690A" w:rsidRDefault="00BA18F5" w:rsidP="00BA18F5">
      <w:pPr>
        <w:rPr>
          <w:szCs w:val="22"/>
          <w:lang w:val="fr-FR"/>
        </w:rPr>
      </w:pPr>
      <w:r w:rsidRPr="00EB690A">
        <w:rPr>
          <w:szCs w:val="22"/>
          <w:lang w:val="fr-FR"/>
        </w:rPr>
        <w:t>NN</w:t>
      </w:r>
      <w:r w:rsidR="006F053D">
        <w:rPr>
          <w:szCs w:val="22"/>
          <w:lang w:val="fr-FR"/>
        </w:rPr>
        <w:t xml:space="preserve"> </w:t>
      </w:r>
      <w:r w:rsidRPr="00EB690A">
        <w:rPr>
          <w:szCs w:val="22"/>
          <w:lang w:val="fr-FR"/>
        </w:rPr>
        <w:t>:</w:t>
      </w:r>
    </w:p>
    <w:p w:rsidR="00BA18F5" w:rsidRPr="00EB690A" w:rsidRDefault="00BA18F5" w:rsidP="00262EAE">
      <w:pPr>
        <w:rPr>
          <w:szCs w:val="22"/>
          <w:lang w:val="fr-FR"/>
        </w:rPr>
      </w:pPr>
    </w:p>
    <w:p w:rsidR="00CD01E0" w:rsidRPr="00EB690A" w:rsidRDefault="009B184F" w:rsidP="001E627D">
      <w:pPr>
        <w:pBdr>
          <w:top w:val="single" w:sz="4" w:space="1" w:color="auto"/>
          <w:left w:val="single" w:sz="4" w:space="4" w:color="auto"/>
          <w:bottom w:val="single" w:sz="4" w:space="1" w:color="auto"/>
          <w:right w:val="single" w:sz="4" w:space="4" w:color="auto"/>
        </w:pBdr>
        <w:rPr>
          <w:b/>
          <w:szCs w:val="22"/>
          <w:lang w:val="fr-FR"/>
        </w:rPr>
      </w:pPr>
      <w:r w:rsidRPr="00EB690A">
        <w:rPr>
          <w:szCs w:val="22"/>
          <w:lang w:val="fr-FR"/>
        </w:rPr>
        <w:br w:type="page"/>
      </w:r>
      <w:r w:rsidRPr="00EB690A">
        <w:rPr>
          <w:b/>
          <w:szCs w:val="22"/>
          <w:lang w:val="fr-FR"/>
        </w:rPr>
        <w:t>MENTIONS MINIMALES DEVANT FIGURER SUR LES PETITS CONDITIONNEMENTS PRIMAIRES</w:t>
      </w:r>
    </w:p>
    <w:p w:rsidR="001E627D" w:rsidRPr="00EB690A" w:rsidRDefault="001E627D" w:rsidP="00262EAE">
      <w:pPr>
        <w:pBdr>
          <w:top w:val="single" w:sz="4" w:space="1" w:color="auto"/>
          <w:left w:val="single" w:sz="4" w:space="4" w:color="auto"/>
          <w:bottom w:val="single" w:sz="4" w:space="1" w:color="auto"/>
          <w:right w:val="single" w:sz="4" w:space="4" w:color="auto"/>
        </w:pBdr>
        <w:rPr>
          <w:b/>
          <w:szCs w:val="22"/>
          <w:lang w:val="fr-FR"/>
        </w:rPr>
      </w:pPr>
    </w:p>
    <w:p w:rsidR="00812D16" w:rsidRPr="00EB690A" w:rsidRDefault="00CD01E0" w:rsidP="00262EAE">
      <w:pPr>
        <w:pBdr>
          <w:top w:val="single" w:sz="4" w:space="1" w:color="auto"/>
          <w:left w:val="single" w:sz="4" w:space="4" w:color="auto"/>
          <w:bottom w:val="single" w:sz="4" w:space="1" w:color="auto"/>
          <w:right w:val="single" w:sz="4" w:space="4" w:color="auto"/>
        </w:pBdr>
        <w:rPr>
          <w:b/>
          <w:szCs w:val="22"/>
          <w:lang w:val="fr-FR"/>
        </w:rPr>
      </w:pPr>
      <w:r w:rsidRPr="00EB690A">
        <w:rPr>
          <w:b/>
          <w:szCs w:val="22"/>
          <w:lang w:val="fr-FR"/>
        </w:rPr>
        <w:t>Flacon</w:t>
      </w:r>
    </w:p>
    <w:p w:rsidR="00812D16" w:rsidRPr="00EB690A" w:rsidRDefault="00812D16" w:rsidP="00262EAE">
      <w:pPr>
        <w:rPr>
          <w:szCs w:val="22"/>
          <w:lang w:val="fr-FR"/>
        </w:rPr>
      </w:pPr>
    </w:p>
    <w:p w:rsidR="00812D16" w:rsidRPr="00EB690A" w:rsidRDefault="00812D16" w:rsidP="00262EAE">
      <w:pPr>
        <w:rPr>
          <w:szCs w:val="22"/>
          <w:lang w:val="fr-FR"/>
        </w:rPr>
      </w:pPr>
    </w:p>
    <w:p w:rsidR="00FE0403" w:rsidRPr="00EB690A"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fr-FR"/>
        </w:rPr>
      </w:pPr>
      <w:r w:rsidRPr="00EB690A">
        <w:rPr>
          <w:b/>
          <w:szCs w:val="22"/>
          <w:lang w:val="fr-FR"/>
        </w:rPr>
        <w:t>1.</w:t>
      </w:r>
      <w:r w:rsidRPr="00EB690A">
        <w:rPr>
          <w:b/>
          <w:szCs w:val="22"/>
          <w:lang w:val="fr-FR"/>
        </w:rPr>
        <w:tab/>
        <w:t>DÉNOMINATION DU MÉDICAMENT ET VOIE D</w:t>
      </w:r>
      <w:r w:rsidR="007A1663" w:rsidRPr="00EB690A">
        <w:rPr>
          <w:b/>
          <w:szCs w:val="22"/>
          <w:lang w:val="fr-FR"/>
        </w:rPr>
        <w:t>’</w:t>
      </w:r>
      <w:r w:rsidRPr="00EB690A">
        <w:rPr>
          <w:b/>
          <w:szCs w:val="22"/>
          <w:lang w:val="fr-FR"/>
        </w:rPr>
        <w:t>ADMINISTRATION</w:t>
      </w:r>
    </w:p>
    <w:p w:rsidR="00812D16" w:rsidRPr="00EB690A" w:rsidRDefault="00812D16" w:rsidP="00262EAE">
      <w:pPr>
        <w:ind w:left="567" w:hanging="567"/>
        <w:rPr>
          <w:szCs w:val="22"/>
          <w:lang w:val="fr-FR"/>
        </w:rPr>
      </w:pPr>
    </w:p>
    <w:p w:rsidR="004B6B11" w:rsidRPr="00EB690A" w:rsidRDefault="005E05CE" w:rsidP="00262EAE">
      <w:pPr>
        <w:rPr>
          <w:szCs w:val="22"/>
          <w:lang w:val="fr-FR"/>
        </w:rPr>
      </w:pPr>
      <w:r w:rsidRPr="00EB690A">
        <w:rPr>
          <w:szCs w:val="22"/>
          <w:lang w:val="fr-FR"/>
        </w:rPr>
        <w:t>Refixia 2</w:t>
      </w:r>
      <w:r w:rsidR="006F053D">
        <w:rPr>
          <w:szCs w:val="22"/>
          <w:lang w:val="fr-FR"/>
        </w:rPr>
        <w:t> </w:t>
      </w:r>
      <w:r w:rsidRPr="00EB690A">
        <w:rPr>
          <w:szCs w:val="22"/>
          <w:lang w:val="fr-FR"/>
        </w:rPr>
        <w:t>000 UI, poudre pour solution injectable</w:t>
      </w:r>
    </w:p>
    <w:p w:rsidR="004B6B11" w:rsidRPr="00EB690A" w:rsidRDefault="004B6B11" w:rsidP="00262EAE">
      <w:pPr>
        <w:rPr>
          <w:szCs w:val="22"/>
          <w:lang w:val="fr-FR"/>
        </w:rPr>
      </w:pPr>
    </w:p>
    <w:p w:rsidR="00812D16" w:rsidRPr="00EB690A" w:rsidRDefault="00892111" w:rsidP="00262EAE">
      <w:pPr>
        <w:rPr>
          <w:szCs w:val="22"/>
          <w:lang w:val="fr-FR"/>
        </w:rPr>
      </w:pPr>
      <w:r w:rsidRPr="00EB690A">
        <w:rPr>
          <w:szCs w:val="22"/>
          <w:lang w:val="fr-FR"/>
        </w:rPr>
        <w:t>nonacog bêta pégol</w:t>
      </w:r>
    </w:p>
    <w:p w:rsidR="004B6B11" w:rsidRPr="00EB690A" w:rsidRDefault="004B6B11" w:rsidP="00262EAE">
      <w:pPr>
        <w:rPr>
          <w:szCs w:val="22"/>
          <w:lang w:val="fr-FR"/>
        </w:rPr>
      </w:pPr>
    </w:p>
    <w:p w:rsidR="004B6B11" w:rsidRPr="00EB690A" w:rsidRDefault="005069BF" w:rsidP="00262EAE">
      <w:pPr>
        <w:rPr>
          <w:szCs w:val="22"/>
          <w:lang w:val="fr-FR"/>
        </w:rPr>
      </w:pPr>
      <w:r w:rsidRPr="00EB690A">
        <w:rPr>
          <w:szCs w:val="22"/>
          <w:lang w:val="fr-FR"/>
        </w:rPr>
        <w:t>IV</w:t>
      </w:r>
    </w:p>
    <w:p w:rsidR="00812D16" w:rsidRPr="00EB690A" w:rsidRDefault="00812D16" w:rsidP="00262EAE">
      <w:pPr>
        <w:rPr>
          <w:szCs w:val="22"/>
          <w:lang w:val="fr-FR"/>
        </w:rPr>
      </w:pPr>
    </w:p>
    <w:p w:rsidR="00B11ECC" w:rsidRPr="00EB690A" w:rsidRDefault="00B11ECC" w:rsidP="00262EAE">
      <w:pPr>
        <w:rPr>
          <w:szCs w:val="22"/>
          <w:lang w:val="fr-FR"/>
        </w:rPr>
      </w:pPr>
    </w:p>
    <w:p w:rsidR="00812D16" w:rsidRPr="00EB690A"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fr-FR"/>
        </w:rPr>
      </w:pPr>
      <w:r w:rsidRPr="00EB690A">
        <w:rPr>
          <w:b/>
          <w:szCs w:val="22"/>
          <w:lang w:val="fr-FR"/>
        </w:rPr>
        <w:t>2.</w:t>
      </w:r>
      <w:r w:rsidRPr="00EB690A">
        <w:rPr>
          <w:b/>
          <w:szCs w:val="22"/>
          <w:lang w:val="fr-FR"/>
        </w:rPr>
        <w:tab/>
        <w:t>MODE D</w:t>
      </w:r>
      <w:r w:rsidR="007A1663" w:rsidRPr="00EB690A">
        <w:rPr>
          <w:b/>
          <w:szCs w:val="22"/>
          <w:lang w:val="fr-FR"/>
        </w:rPr>
        <w:t>’</w:t>
      </w:r>
      <w:r w:rsidRPr="00EB690A">
        <w:rPr>
          <w:b/>
          <w:szCs w:val="22"/>
          <w:lang w:val="fr-FR"/>
        </w:rPr>
        <w:t>ADMINISTRATION</w:t>
      </w:r>
    </w:p>
    <w:p w:rsidR="00812D16" w:rsidRPr="00EB690A" w:rsidRDefault="00812D16" w:rsidP="00262EAE">
      <w:pPr>
        <w:rPr>
          <w:szCs w:val="22"/>
          <w:lang w:val="fr-FR"/>
        </w:rPr>
      </w:pPr>
    </w:p>
    <w:p w:rsidR="00812D16" w:rsidRPr="00EB690A" w:rsidRDefault="00812D16" w:rsidP="00262EAE">
      <w:pPr>
        <w:rPr>
          <w:szCs w:val="22"/>
          <w:lang w:val="fr-FR"/>
        </w:rPr>
      </w:pPr>
    </w:p>
    <w:p w:rsidR="00812D16" w:rsidRPr="00EB690A"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fr-FR"/>
        </w:rPr>
      </w:pPr>
      <w:r w:rsidRPr="00EB690A">
        <w:rPr>
          <w:b/>
          <w:szCs w:val="22"/>
          <w:lang w:val="fr-FR"/>
        </w:rPr>
        <w:t>3.</w:t>
      </w:r>
      <w:r w:rsidRPr="00EB690A">
        <w:rPr>
          <w:b/>
          <w:szCs w:val="22"/>
          <w:lang w:val="fr-FR"/>
        </w:rPr>
        <w:tab/>
        <w:t>DATE DE PÉREMPTION</w:t>
      </w:r>
    </w:p>
    <w:p w:rsidR="00812D16" w:rsidRPr="00EB690A" w:rsidRDefault="00812D16" w:rsidP="00262EAE">
      <w:pPr>
        <w:rPr>
          <w:lang w:val="fr-FR"/>
        </w:rPr>
      </w:pPr>
    </w:p>
    <w:p w:rsidR="0037495E" w:rsidRPr="00EB690A" w:rsidRDefault="0037495E" w:rsidP="00262EAE">
      <w:pPr>
        <w:rPr>
          <w:lang w:val="fr-FR"/>
        </w:rPr>
      </w:pPr>
      <w:r w:rsidRPr="00EB690A">
        <w:rPr>
          <w:lang w:val="fr-FR"/>
        </w:rPr>
        <w:t>EXP</w:t>
      </w:r>
    </w:p>
    <w:p w:rsidR="0037495E" w:rsidRPr="00EB690A" w:rsidRDefault="0037495E" w:rsidP="00262EAE">
      <w:pPr>
        <w:rPr>
          <w:lang w:val="fr-FR"/>
        </w:rPr>
      </w:pPr>
    </w:p>
    <w:p w:rsidR="00812D16" w:rsidRPr="00EB690A" w:rsidRDefault="00812D16" w:rsidP="00262EAE">
      <w:pPr>
        <w:rPr>
          <w:lang w:val="fr-FR"/>
        </w:rPr>
      </w:pPr>
    </w:p>
    <w:p w:rsidR="00812D16" w:rsidRPr="00EB690A" w:rsidRDefault="00812D16" w:rsidP="00262EAE">
      <w:pPr>
        <w:pBdr>
          <w:top w:val="single" w:sz="4" w:space="1" w:color="auto"/>
          <w:left w:val="single" w:sz="4" w:space="4" w:color="auto"/>
          <w:bottom w:val="single" w:sz="4" w:space="1" w:color="auto"/>
          <w:right w:val="single" w:sz="4" w:space="4" w:color="auto"/>
        </w:pBdr>
        <w:ind w:left="567" w:hanging="567"/>
        <w:outlineLvl w:val="0"/>
        <w:rPr>
          <w:b/>
          <w:lang w:val="fr-FR"/>
        </w:rPr>
      </w:pPr>
      <w:r w:rsidRPr="00EB690A">
        <w:rPr>
          <w:b/>
          <w:lang w:val="fr-FR"/>
        </w:rPr>
        <w:t>4.</w:t>
      </w:r>
      <w:r w:rsidRPr="00EB690A">
        <w:rPr>
          <w:b/>
          <w:lang w:val="fr-FR"/>
        </w:rPr>
        <w:tab/>
        <w:t>NUMÉRO DU LOT</w:t>
      </w:r>
    </w:p>
    <w:p w:rsidR="00812D16" w:rsidRPr="00EB690A" w:rsidRDefault="00812D16" w:rsidP="00262EAE">
      <w:pPr>
        <w:ind w:right="113"/>
        <w:rPr>
          <w:lang w:val="fr-FR"/>
        </w:rPr>
      </w:pPr>
    </w:p>
    <w:p w:rsidR="0037495E" w:rsidRPr="00EB690A" w:rsidRDefault="0037495E" w:rsidP="00262EAE">
      <w:pPr>
        <w:ind w:right="113"/>
        <w:rPr>
          <w:lang w:val="fr-FR"/>
        </w:rPr>
      </w:pPr>
      <w:r w:rsidRPr="00EB690A">
        <w:rPr>
          <w:lang w:val="fr-FR"/>
        </w:rPr>
        <w:t>Lot</w:t>
      </w:r>
    </w:p>
    <w:p w:rsidR="0037495E" w:rsidRPr="00EB690A" w:rsidRDefault="0037495E" w:rsidP="00262EAE">
      <w:pPr>
        <w:ind w:right="113"/>
        <w:rPr>
          <w:lang w:val="fr-FR"/>
        </w:rPr>
      </w:pPr>
    </w:p>
    <w:p w:rsidR="00812D16" w:rsidRPr="00EB690A" w:rsidRDefault="00812D16" w:rsidP="00262EAE">
      <w:pPr>
        <w:ind w:right="113"/>
        <w:rPr>
          <w:lang w:val="fr-FR"/>
        </w:rPr>
      </w:pPr>
    </w:p>
    <w:p w:rsidR="00812D16" w:rsidRPr="00EB690A" w:rsidRDefault="00812D16" w:rsidP="00262EAE">
      <w:pPr>
        <w:pBdr>
          <w:top w:val="single" w:sz="4" w:space="1" w:color="auto"/>
          <w:left w:val="single" w:sz="4" w:space="4" w:color="auto"/>
          <w:bottom w:val="single" w:sz="4" w:space="1" w:color="auto"/>
          <w:right w:val="single" w:sz="4" w:space="4" w:color="auto"/>
        </w:pBdr>
        <w:ind w:left="567" w:hanging="567"/>
        <w:outlineLvl w:val="0"/>
        <w:rPr>
          <w:b/>
          <w:szCs w:val="22"/>
          <w:lang w:val="fr-FR"/>
        </w:rPr>
      </w:pPr>
      <w:r w:rsidRPr="00EB690A">
        <w:rPr>
          <w:b/>
          <w:szCs w:val="22"/>
          <w:lang w:val="fr-FR"/>
        </w:rPr>
        <w:t>5.</w:t>
      </w:r>
      <w:r w:rsidRPr="00EB690A">
        <w:rPr>
          <w:b/>
          <w:szCs w:val="22"/>
          <w:lang w:val="fr-FR"/>
        </w:rPr>
        <w:tab/>
        <w:t>CONTENU EN POIDS, VOLUME OU UNITÉ</w:t>
      </w:r>
    </w:p>
    <w:p w:rsidR="00812D16" w:rsidRPr="00EB690A" w:rsidRDefault="00812D16" w:rsidP="00262EAE">
      <w:pPr>
        <w:ind w:right="113"/>
        <w:rPr>
          <w:szCs w:val="22"/>
          <w:lang w:val="fr-FR"/>
        </w:rPr>
      </w:pPr>
    </w:p>
    <w:p w:rsidR="0037495E" w:rsidRPr="00EB690A" w:rsidRDefault="009B184F" w:rsidP="00262EAE">
      <w:pPr>
        <w:ind w:right="113"/>
        <w:rPr>
          <w:szCs w:val="22"/>
          <w:lang w:val="fr-FR"/>
        </w:rPr>
      </w:pPr>
      <w:r w:rsidRPr="00EB690A">
        <w:rPr>
          <w:szCs w:val="22"/>
          <w:shd w:val="pct25" w:color="auto" w:fill="auto"/>
          <w:lang w:val="fr-FR"/>
        </w:rPr>
        <w:t>2 000 UI</w:t>
      </w:r>
    </w:p>
    <w:p w:rsidR="00812D16" w:rsidRPr="00EB690A" w:rsidRDefault="00812D16" w:rsidP="00262EAE">
      <w:pPr>
        <w:ind w:right="113"/>
        <w:rPr>
          <w:szCs w:val="22"/>
          <w:lang w:val="fr-FR"/>
        </w:rPr>
      </w:pPr>
    </w:p>
    <w:p w:rsidR="00B11ECC" w:rsidRPr="00EB690A" w:rsidRDefault="00B11ECC" w:rsidP="00262EAE">
      <w:pPr>
        <w:ind w:right="113"/>
        <w:rPr>
          <w:szCs w:val="22"/>
          <w:lang w:val="fr-FR"/>
        </w:rPr>
      </w:pPr>
    </w:p>
    <w:p w:rsidR="00812D16" w:rsidRPr="00EB690A" w:rsidRDefault="00812D16" w:rsidP="00262EAE">
      <w:pPr>
        <w:pBdr>
          <w:top w:val="single" w:sz="4" w:space="1" w:color="auto"/>
          <w:left w:val="single" w:sz="4" w:space="4" w:color="auto"/>
          <w:bottom w:val="single" w:sz="4" w:space="1" w:color="auto"/>
          <w:right w:val="single" w:sz="4" w:space="4" w:color="auto"/>
        </w:pBdr>
        <w:outlineLvl w:val="0"/>
        <w:rPr>
          <w:b/>
          <w:szCs w:val="22"/>
          <w:lang w:val="fr-FR"/>
        </w:rPr>
      </w:pPr>
      <w:r w:rsidRPr="00EB690A">
        <w:rPr>
          <w:b/>
          <w:szCs w:val="22"/>
          <w:lang w:val="fr-FR"/>
        </w:rPr>
        <w:t>6.</w:t>
      </w:r>
      <w:r w:rsidRPr="00EB690A">
        <w:rPr>
          <w:b/>
          <w:szCs w:val="22"/>
          <w:lang w:val="fr-FR"/>
        </w:rPr>
        <w:tab/>
        <w:t>AUTRE</w:t>
      </w:r>
    </w:p>
    <w:p w:rsidR="00812D16" w:rsidRPr="00EB690A" w:rsidRDefault="00812D16" w:rsidP="00262EAE">
      <w:pPr>
        <w:ind w:right="113"/>
        <w:rPr>
          <w:lang w:val="fr-FR"/>
        </w:rPr>
      </w:pPr>
    </w:p>
    <w:p w:rsidR="005069BF" w:rsidRPr="00EB690A" w:rsidRDefault="005069BF" w:rsidP="00262EAE">
      <w:pPr>
        <w:ind w:right="113"/>
        <w:rPr>
          <w:lang w:val="fr-FR"/>
        </w:rPr>
      </w:pPr>
      <w:r w:rsidRPr="00EB690A">
        <w:rPr>
          <w:lang w:val="fr-FR"/>
        </w:rPr>
        <w:t>Novo Nordisk A/S</w:t>
      </w:r>
    </w:p>
    <w:p w:rsidR="0037495E" w:rsidRPr="00EB690A" w:rsidRDefault="0037495E" w:rsidP="00262EAE">
      <w:pPr>
        <w:pBdr>
          <w:top w:val="single" w:sz="4" w:space="1" w:color="auto"/>
          <w:left w:val="single" w:sz="4" w:space="4" w:color="auto"/>
          <w:bottom w:val="single" w:sz="4" w:space="1" w:color="auto"/>
          <w:right w:val="single" w:sz="4" w:space="4" w:color="auto"/>
        </w:pBdr>
        <w:rPr>
          <w:b/>
          <w:szCs w:val="22"/>
          <w:lang w:val="fr-FR"/>
        </w:rPr>
      </w:pPr>
      <w:r w:rsidRPr="00EB690A">
        <w:rPr>
          <w:lang w:val="fr-FR"/>
        </w:rPr>
        <w:br w:type="page"/>
      </w:r>
      <w:r w:rsidRPr="00EB690A">
        <w:rPr>
          <w:b/>
          <w:szCs w:val="22"/>
          <w:lang w:val="fr-FR"/>
        </w:rPr>
        <w:t>MENTIONS MINIMALES DEVANT FIGURER SUR LES PETITS CONDITIONNEMENTS PRIMAIRES</w:t>
      </w:r>
    </w:p>
    <w:p w:rsidR="0037495E" w:rsidRPr="00EB690A" w:rsidRDefault="0037495E" w:rsidP="00262EAE">
      <w:pPr>
        <w:pBdr>
          <w:top w:val="single" w:sz="4" w:space="1" w:color="auto"/>
          <w:left w:val="single" w:sz="4" w:space="4" w:color="auto"/>
          <w:bottom w:val="single" w:sz="4" w:space="1" w:color="auto"/>
          <w:right w:val="single" w:sz="4" w:space="4" w:color="auto"/>
        </w:pBdr>
        <w:rPr>
          <w:b/>
          <w:szCs w:val="22"/>
          <w:lang w:val="fr-FR"/>
        </w:rPr>
      </w:pPr>
    </w:p>
    <w:p w:rsidR="0037495E" w:rsidRPr="00EB690A" w:rsidRDefault="0037495E" w:rsidP="00262EAE">
      <w:pPr>
        <w:pBdr>
          <w:top w:val="single" w:sz="4" w:space="1" w:color="auto"/>
          <w:left w:val="single" w:sz="4" w:space="4" w:color="auto"/>
          <w:bottom w:val="single" w:sz="4" w:space="1" w:color="auto"/>
          <w:right w:val="single" w:sz="4" w:space="4" w:color="auto"/>
        </w:pBdr>
        <w:rPr>
          <w:b/>
          <w:szCs w:val="22"/>
          <w:lang w:val="fr-FR"/>
        </w:rPr>
      </w:pPr>
      <w:r w:rsidRPr="00EB690A">
        <w:rPr>
          <w:b/>
          <w:szCs w:val="22"/>
          <w:lang w:val="fr-FR"/>
        </w:rPr>
        <w:t>Seringue préremplie</w:t>
      </w:r>
    </w:p>
    <w:p w:rsidR="0037495E" w:rsidRPr="00EB690A" w:rsidRDefault="0037495E" w:rsidP="00262EAE">
      <w:pPr>
        <w:rPr>
          <w:szCs w:val="22"/>
          <w:lang w:val="fr-FR"/>
        </w:rPr>
      </w:pPr>
    </w:p>
    <w:p w:rsidR="0037495E" w:rsidRPr="00EB690A" w:rsidRDefault="0037495E" w:rsidP="00262EAE">
      <w:pPr>
        <w:rPr>
          <w:szCs w:val="22"/>
          <w:lang w:val="fr-FR"/>
        </w:rPr>
      </w:pPr>
    </w:p>
    <w:p w:rsidR="0037495E" w:rsidRPr="00EB690A"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fr-FR"/>
        </w:rPr>
      </w:pPr>
      <w:r w:rsidRPr="00EB690A">
        <w:rPr>
          <w:b/>
          <w:szCs w:val="22"/>
          <w:lang w:val="fr-FR"/>
        </w:rPr>
        <w:t>1.</w:t>
      </w:r>
      <w:r w:rsidRPr="00EB690A">
        <w:rPr>
          <w:b/>
          <w:szCs w:val="22"/>
          <w:lang w:val="fr-FR"/>
        </w:rPr>
        <w:tab/>
        <w:t>DÉNOMINATION DU MÉDICAMENT ET VOIE D</w:t>
      </w:r>
      <w:r w:rsidR="007A1663" w:rsidRPr="00EB690A">
        <w:rPr>
          <w:b/>
          <w:szCs w:val="22"/>
          <w:lang w:val="fr-FR"/>
        </w:rPr>
        <w:t>’</w:t>
      </w:r>
      <w:r w:rsidRPr="00EB690A">
        <w:rPr>
          <w:b/>
          <w:szCs w:val="22"/>
          <w:lang w:val="fr-FR"/>
        </w:rPr>
        <w:t>ADMINISTRATION</w:t>
      </w:r>
    </w:p>
    <w:p w:rsidR="0037495E" w:rsidRPr="00EB690A" w:rsidRDefault="0037495E" w:rsidP="00262EAE">
      <w:pPr>
        <w:ind w:left="567" w:hanging="567"/>
        <w:rPr>
          <w:szCs w:val="22"/>
          <w:lang w:val="fr-FR"/>
        </w:rPr>
      </w:pPr>
    </w:p>
    <w:p w:rsidR="0037495E" w:rsidRPr="00EB690A" w:rsidRDefault="0037495E" w:rsidP="00262EAE">
      <w:pPr>
        <w:rPr>
          <w:szCs w:val="22"/>
          <w:lang w:val="fr-FR"/>
        </w:rPr>
      </w:pPr>
      <w:r w:rsidRPr="00EB690A">
        <w:rPr>
          <w:szCs w:val="22"/>
          <w:lang w:val="fr-FR"/>
        </w:rPr>
        <w:t>Solvant pour Refixia</w:t>
      </w:r>
    </w:p>
    <w:p w:rsidR="0037495E" w:rsidRPr="00EB690A" w:rsidRDefault="0037495E" w:rsidP="00262EAE">
      <w:pPr>
        <w:rPr>
          <w:szCs w:val="22"/>
          <w:lang w:val="fr-FR"/>
        </w:rPr>
      </w:pPr>
    </w:p>
    <w:p w:rsidR="0037495E" w:rsidRPr="00EB690A" w:rsidRDefault="0037495E" w:rsidP="00262EAE">
      <w:pPr>
        <w:rPr>
          <w:szCs w:val="22"/>
          <w:lang w:val="fr-FR"/>
        </w:rPr>
      </w:pPr>
      <w:r w:rsidRPr="00EB690A">
        <w:rPr>
          <w:szCs w:val="22"/>
          <w:lang w:val="fr-FR"/>
        </w:rPr>
        <w:t>Solution d</w:t>
      </w:r>
      <w:r w:rsidR="007A1663" w:rsidRPr="00EB690A">
        <w:rPr>
          <w:szCs w:val="22"/>
          <w:lang w:val="fr-FR"/>
        </w:rPr>
        <w:t>’</w:t>
      </w:r>
      <w:r w:rsidRPr="00EB690A">
        <w:rPr>
          <w:szCs w:val="22"/>
          <w:lang w:val="fr-FR"/>
        </w:rPr>
        <w:t>histidine</w:t>
      </w:r>
    </w:p>
    <w:p w:rsidR="0037495E" w:rsidRPr="00EB690A" w:rsidRDefault="0037495E" w:rsidP="00262EAE">
      <w:pPr>
        <w:rPr>
          <w:szCs w:val="22"/>
          <w:lang w:val="fr-FR"/>
        </w:rPr>
      </w:pPr>
    </w:p>
    <w:p w:rsidR="0037495E" w:rsidRPr="00EB690A" w:rsidRDefault="0037495E" w:rsidP="00262EAE">
      <w:pPr>
        <w:rPr>
          <w:szCs w:val="22"/>
          <w:lang w:val="fr-FR"/>
        </w:rPr>
      </w:pPr>
    </w:p>
    <w:p w:rsidR="0037495E" w:rsidRPr="00EB690A"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fr-FR"/>
        </w:rPr>
      </w:pPr>
      <w:r w:rsidRPr="00EB690A">
        <w:rPr>
          <w:b/>
          <w:szCs w:val="22"/>
          <w:lang w:val="fr-FR"/>
        </w:rPr>
        <w:t>2.</w:t>
      </w:r>
      <w:r w:rsidRPr="00EB690A">
        <w:rPr>
          <w:b/>
          <w:szCs w:val="22"/>
          <w:lang w:val="fr-FR"/>
        </w:rPr>
        <w:tab/>
        <w:t>MODE D</w:t>
      </w:r>
      <w:r w:rsidR="007A1663" w:rsidRPr="00EB690A">
        <w:rPr>
          <w:b/>
          <w:szCs w:val="22"/>
          <w:lang w:val="fr-FR"/>
        </w:rPr>
        <w:t>’</w:t>
      </w:r>
      <w:r w:rsidRPr="00EB690A">
        <w:rPr>
          <w:b/>
          <w:szCs w:val="22"/>
          <w:lang w:val="fr-FR"/>
        </w:rPr>
        <w:t>ADMINISTRATION</w:t>
      </w:r>
    </w:p>
    <w:p w:rsidR="0037495E" w:rsidRPr="00EB690A" w:rsidRDefault="0037495E" w:rsidP="00262EAE">
      <w:pPr>
        <w:rPr>
          <w:szCs w:val="22"/>
          <w:lang w:val="fr-FR"/>
        </w:rPr>
      </w:pPr>
    </w:p>
    <w:p w:rsidR="0037495E" w:rsidRPr="00EB690A" w:rsidRDefault="0037495E" w:rsidP="00262EAE">
      <w:pPr>
        <w:rPr>
          <w:szCs w:val="22"/>
          <w:lang w:val="fr-FR"/>
        </w:rPr>
      </w:pPr>
    </w:p>
    <w:p w:rsidR="0037495E" w:rsidRPr="00EB690A"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fr-FR"/>
        </w:rPr>
      </w:pPr>
      <w:r w:rsidRPr="00EB690A">
        <w:rPr>
          <w:b/>
          <w:szCs w:val="22"/>
          <w:lang w:val="fr-FR"/>
        </w:rPr>
        <w:t>3.</w:t>
      </w:r>
      <w:r w:rsidRPr="00EB690A">
        <w:rPr>
          <w:b/>
          <w:szCs w:val="22"/>
          <w:lang w:val="fr-FR"/>
        </w:rPr>
        <w:tab/>
        <w:t>DATE DE PÉREMPTION</w:t>
      </w:r>
    </w:p>
    <w:p w:rsidR="0037495E" w:rsidRPr="00EB690A" w:rsidRDefault="0037495E" w:rsidP="00262EAE">
      <w:pPr>
        <w:rPr>
          <w:lang w:val="fr-FR"/>
        </w:rPr>
      </w:pPr>
    </w:p>
    <w:p w:rsidR="0037495E" w:rsidRPr="00EB690A" w:rsidRDefault="0037495E" w:rsidP="00262EAE">
      <w:pPr>
        <w:rPr>
          <w:lang w:val="fr-FR"/>
        </w:rPr>
      </w:pPr>
      <w:r w:rsidRPr="00EB690A">
        <w:rPr>
          <w:lang w:val="fr-FR"/>
        </w:rPr>
        <w:t>EXP</w:t>
      </w:r>
    </w:p>
    <w:p w:rsidR="0037495E" w:rsidRPr="00EB690A" w:rsidRDefault="0037495E" w:rsidP="00262EAE">
      <w:pPr>
        <w:rPr>
          <w:lang w:val="fr-FR"/>
        </w:rPr>
      </w:pPr>
    </w:p>
    <w:p w:rsidR="0037495E" w:rsidRPr="00EB690A" w:rsidRDefault="0037495E" w:rsidP="00262EAE">
      <w:pPr>
        <w:rPr>
          <w:lang w:val="fr-FR"/>
        </w:rPr>
      </w:pPr>
    </w:p>
    <w:p w:rsidR="0037495E" w:rsidRPr="00EB690A" w:rsidRDefault="0037495E" w:rsidP="00262EAE">
      <w:pPr>
        <w:pBdr>
          <w:top w:val="single" w:sz="4" w:space="1" w:color="auto"/>
          <w:left w:val="single" w:sz="4" w:space="4" w:color="auto"/>
          <w:bottom w:val="single" w:sz="4" w:space="1" w:color="auto"/>
          <w:right w:val="single" w:sz="4" w:space="4" w:color="auto"/>
        </w:pBdr>
        <w:ind w:left="567" w:hanging="567"/>
        <w:outlineLvl w:val="0"/>
        <w:rPr>
          <w:b/>
          <w:lang w:val="fr-FR"/>
        </w:rPr>
      </w:pPr>
      <w:r w:rsidRPr="00EB690A">
        <w:rPr>
          <w:b/>
          <w:lang w:val="fr-FR"/>
        </w:rPr>
        <w:t>4.</w:t>
      </w:r>
      <w:r w:rsidRPr="00EB690A">
        <w:rPr>
          <w:b/>
          <w:lang w:val="fr-FR"/>
        </w:rPr>
        <w:tab/>
        <w:t>NUMÉRO DU LOT</w:t>
      </w:r>
    </w:p>
    <w:p w:rsidR="0037495E" w:rsidRPr="00EB690A" w:rsidRDefault="0037495E" w:rsidP="00262EAE">
      <w:pPr>
        <w:ind w:right="113"/>
        <w:rPr>
          <w:lang w:val="fr-FR"/>
        </w:rPr>
      </w:pPr>
    </w:p>
    <w:p w:rsidR="0037495E" w:rsidRPr="00EB690A" w:rsidRDefault="0037495E" w:rsidP="00262EAE">
      <w:pPr>
        <w:ind w:right="113"/>
        <w:rPr>
          <w:lang w:val="fr-FR"/>
        </w:rPr>
      </w:pPr>
      <w:r w:rsidRPr="00EB690A">
        <w:rPr>
          <w:lang w:val="fr-FR"/>
        </w:rPr>
        <w:t>Lot</w:t>
      </w:r>
    </w:p>
    <w:p w:rsidR="0037495E" w:rsidRPr="00EB690A" w:rsidRDefault="0037495E" w:rsidP="00262EAE">
      <w:pPr>
        <w:ind w:right="113"/>
        <w:rPr>
          <w:lang w:val="fr-FR"/>
        </w:rPr>
      </w:pPr>
    </w:p>
    <w:p w:rsidR="0037495E" w:rsidRPr="00EB690A" w:rsidRDefault="0037495E" w:rsidP="00262EAE">
      <w:pPr>
        <w:ind w:right="113"/>
        <w:rPr>
          <w:lang w:val="fr-FR"/>
        </w:rPr>
      </w:pPr>
    </w:p>
    <w:p w:rsidR="0037495E" w:rsidRPr="00EB690A"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fr-FR"/>
        </w:rPr>
      </w:pPr>
      <w:r w:rsidRPr="00EB690A">
        <w:rPr>
          <w:b/>
          <w:szCs w:val="22"/>
          <w:lang w:val="fr-FR"/>
        </w:rPr>
        <w:t>5.</w:t>
      </w:r>
      <w:r w:rsidRPr="00EB690A">
        <w:rPr>
          <w:b/>
          <w:szCs w:val="22"/>
          <w:lang w:val="fr-FR"/>
        </w:rPr>
        <w:tab/>
        <w:t>CONTENU EN POIDS, VOLUME OU UNITÉ</w:t>
      </w:r>
    </w:p>
    <w:p w:rsidR="0037495E" w:rsidRPr="00EB690A" w:rsidRDefault="0037495E" w:rsidP="00262EAE">
      <w:pPr>
        <w:ind w:right="113"/>
        <w:rPr>
          <w:szCs w:val="22"/>
          <w:lang w:val="fr-FR"/>
        </w:rPr>
      </w:pPr>
    </w:p>
    <w:p w:rsidR="0037495E" w:rsidRPr="00EB690A" w:rsidRDefault="00E44FE7" w:rsidP="00262EAE">
      <w:pPr>
        <w:ind w:right="113"/>
        <w:rPr>
          <w:szCs w:val="22"/>
          <w:lang w:val="fr-FR"/>
        </w:rPr>
      </w:pPr>
      <w:r w:rsidRPr="00EB690A">
        <w:rPr>
          <w:szCs w:val="22"/>
          <w:lang w:val="fr-FR"/>
        </w:rPr>
        <w:t>4 ml</w:t>
      </w:r>
    </w:p>
    <w:p w:rsidR="0037495E" w:rsidRPr="00EB690A" w:rsidRDefault="0037495E" w:rsidP="00262EAE">
      <w:pPr>
        <w:ind w:right="113"/>
        <w:rPr>
          <w:szCs w:val="22"/>
          <w:lang w:val="fr-FR"/>
        </w:rPr>
      </w:pPr>
    </w:p>
    <w:p w:rsidR="00B11ECC" w:rsidRPr="00EB690A" w:rsidRDefault="00B11ECC" w:rsidP="00262EAE">
      <w:pPr>
        <w:ind w:right="113"/>
        <w:rPr>
          <w:szCs w:val="22"/>
          <w:lang w:val="fr-FR"/>
        </w:rPr>
      </w:pPr>
    </w:p>
    <w:p w:rsidR="0037495E" w:rsidRPr="00EB690A" w:rsidRDefault="0037495E" w:rsidP="00262EAE">
      <w:pPr>
        <w:pBdr>
          <w:top w:val="single" w:sz="4" w:space="1" w:color="auto"/>
          <w:left w:val="single" w:sz="4" w:space="4" w:color="auto"/>
          <w:bottom w:val="single" w:sz="4" w:space="1" w:color="auto"/>
          <w:right w:val="single" w:sz="4" w:space="4" w:color="auto"/>
        </w:pBdr>
        <w:ind w:left="567" w:hanging="567"/>
        <w:outlineLvl w:val="0"/>
        <w:rPr>
          <w:b/>
          <w:szCs w:val="22"/>
          <w:lang w:val="fr-FR"/>
        </w:rPr>
      </w:pPr>
      <w:r w:rsidRPr="00EB690A">
        <w:rPr>
          <w:b/>
          <w:szCs w:val="22"/>
          <w:lang w:val="fr-FR"/>
        </w:rPr>
        <w:t>6.</w:t>
      </w:r>
      <w:r w:rsidRPr="00EB690A">
        <w:rPr>
          <w:b/>
          <w:szCs w:val="22"/>
          <w:lang w:val="fr-FR"/>
        </w:rPr>
        <w:tab/>
        <w:t>AUTRE</w:t>
      </w:r>
    </w:p>
    <w:p w:rsidR="0037495E" w:rsidRPr="00EB690A" w:rsidRDefault="0037495E" w:rsidP="00262EAE">
      <w:pPr>
        <w:ind w:right="113"/>
        <w:rPr>
          <w:lang w:val="fr-FR"/>
        </w:rPr>
      </w:pPr>
    </w:p>
    <w:p w:rsidR="0037495E" w:rsidRPr="00EB690A" w:rsidRDefault="0037495E" w:rsidP="00262EAE">
      <w:pPr>
        <w:ind w:right="113"/>
        <w:rPr>
          <w:lang w:val="fr-FR"/>
        </w:rPr>
      </w:pPr>
      <w:r w:rsidRPr="00EB690A">
        <w:rPr>
          <w:lang w:val="fr-FR"/>
        </w:rPr>
        <w:t>Novo Nordisk A/S</w:t>
      </w:r>
    </w:p>
    <w:p w:rsidR="00FE401B" w:rsidRPr="00EB690A" w:rsidRDefault="00A25442" w:rsidP="00262EAE">
      <w:pPr>
        <w:outlineLvl w:val="0"/>
        <w:rPr>
          <w:b/>
          <w:lang w:val="fr-FR"/>
        </w:rPr>
      </w:pPr>
      <w:r w:rsidRPr="00EB690A">
        <w:rPr>
          <w:b/>
          <w:lang w:val="fr-FR"/>
        </w:rPr>
        <w:br w:type="page"/>
      </w:r>
    </w:p>
    <w:p w:rsidR="00FE401B" w:rsidRPr="00EB690A" w:rsidRDefault="00FE401B" w:rsidP="00262EAE">
      <w:pPr>
        <w:outlineLvl w:val="0"/>
        <w:rPr>
          <w:b/>
          <w:lang w:val="fr-FR"/>
        </w:rPr>
      </w:pPr>
    </w:p>
    <w:p w:rsidR="00FE401B" w:rsidRPr="00EB690A" w:rsidRDefault="00FE401B" w:rsidP="00262EAE">
      <w:pPr>
        <w:outlineLvl w:val="0"/>
        <w:rPr>
          <w:b/>
          <w:lang w:val="fr-FR"/>
        </w:rPr>
      </w:pPr>
    </w:p>
    <w:p w:rsidR="00FE401B" w:rsidRPr="00EB690A" w:rsidRDefault="00FE401B" w:rsidP="00262EAE">
      <w:pPr>
        <w:outlineLvl w:val="0"/>
        <w:rPr>
          <w:b/>
          <w:lang w:val="fr-FR"/>
        </w:rPr>
      </w:pPr>
    </w:p>
    <w:p w:rsidR="00FE401B" w:rsidRPr="00EB690A" w:rsidRDefault="00FE401B" w:rsidP="00262EAE">
      <w:pPr>
        <w:outlineLvl w:val="0"/>
        <w:rPr>
          <w:b/>
          <w:lang w:val="fr-FR"/>
        </w:rPr>
      </w:pPr>
    </w:p>
    <w:p w:rsidR="00FE401B" w:rsidRPr="00EB690A" w:rsidRDefault="00FE401B" w:rsidP="00262EAE">
      <w:pPr>
        <w:outlineLvl w:val="0"/>
        <w:rPr>
          <w:b/>
          <w:lang w:val="fr-FR"/>
        </w:rPr>
      </w:pPr>
    </w:p>
    <w:p w:rsidR="00FE401B" w:rsidRPr="00EB690A" w:rsidRDefault="00FE401B" w:rsidP="00262EAE">
      <w:pPr>
        <w:outlineLvl w:val="0"/>
        <w:rPr>
          <w:b/>
          <w:lang w:val="fr-FR"/>
        </w:rPr>
      </w:pPr>
    </w:p>
    <w:p w:rsidR="00FE401B" w:rsidRPr="00EB690A" w:rsidRDefault="00FE401B" w:rsidP="00262EAE">
      <w:pPr>
        <w:outlineLvl w:val="0"/>
        <w:rPr>
          <w:b/>
          <w:lang w:val="fr-FR"/>
        </w:rPr>
      </w:pPr>
    </w:p>
    <w:p w:rsidR="00FE401B" w:rsidRPr="00EB690A" w:rsidRDefault="00FE401B" w:rsidP="00262EAE">
      <w:pPr>
        <w:outlineLvl w:val="0"/>
        <w:rPr>
          <w:b/>
          <w:lang w:val="fr-FR"/>
        </w:rPr>
      </w:pPr>
    </w:p>
    <w:p w:rsidR="00FE401B" w:rsidRPr="00EB690A" w:rsidRDefault="00FE401B" w:rsidP="00262EAE">
      <w:pPr>
        <w:outlineLvl w:val="0"/>
        <w:rPr>
          <w:b/>
          <w:lang w:val="fr-FR"/>
        </w:rPr>
      </w:pPr>
    </w:p>
    <w:p w:rsidR="00FE401B" w:rsidRPr="00EB690A" w:rsidRDefault="00FE401B" w:rsidP="00262EAE">
      <w:pPr>
        <w:outlineLvl w:val="0"/>
        <w:rPr>
          <w:b/>
          <w:lang w:val="fr-FR"/>
        </w:rPr>
      </w:pPr>
    </w:p>
    <w:p w:rsidR="00FE401B" w:rsidRPr="00EB690A" w:rsidRDefault="00FE401B" w:rsidP="00262EAE">
      <w:pPr>
        <w:outlineLvl w:val="0"/>
        <w:rPr>
          <w:b/>
          <w:lang w:val="fr-FR"/>
        </w:rPr>
      </w:pPr>
    </w:p>
    <w:p w:rsidR="00FE401B" w:rsidRPr="00EB690A" w:rsidRDefault="00FE401B" w:rsidP="00262EAE">
      <w:pPr>
        <w:outlineLvl w:val="0"/>
        <w:rPr>
          <w:b/>
          <w:lang w:val="fr-FR"/>
        </w:rPr>
      </w:pPr>
    </w:p>
    <w:p w:rsidR="00FE401B" w:rsidRPr="00EB690A" w:rsidRDefault="00FE401B" w:rsidP="00262EAE">
      <w:pPr>
        <w:outlineLvl w:val="0"/>
        <w:rPr>
          <w:b/>
          <w:lang w:val="fr-FR"/>
        </w:rPr>
      </w:pPr>
    </w:p>
    <w:p w:rsidR="00FE401B" w:rsidRPr="00EB690A" w:rsidRDefault="00FE401B" w:rsidP="00262EAE">
      <w:pPr>
        <w:outlineLvl w:val="0"/>
        <w:rPr>
          <w:b/>
          <w:lang w:val="fr-FR"/>
        </w:rPr>
      </w:pPr>
    </w:p>
    <w:p w:rsidR="00FE401B" w:rsidRPr="00EB690A" w:rsidRDefault="00FE401B" w:rsidP="00262EAE">
      <w:pPr>
        <w:outlineLvl w:val="0"/>
        <w:rPr>
          <w:b/>
          <w:lang w:val="fr-FR"/>
        </w:rPr>
      </w:pPr>
    </w:p>
    <w:p w:rsidR="00FE401B" w:rsidRPr="00EB690A" w:rsidRDefault="00FE401B" w:rsidP="00262EAE">
      <w:pPr>
        <w:outlineLvl w:val="0"/>
        <w:rPr>
          <w:b/>
          <w:lang w:val="fr-FR"/>
        </w:rPr>
      </w:pPr>
    </w:p>
    <w:p w:rsidR="00FE401B" w:rsidRPr="00EB690A" w:rsidRDefault="00FE401B" w:rsidP="00262EAE">
      <w:pPr>
        <w:outlineLvl w:val="0"/>
        <w:rPr>
          <w:b/>
          <w:lang w:val="fr-FR"/>
        </w:rPr>
      </w:pPr>
    </w:p>
    <w:p w:rsidR="00FE401B" w:rsidRPr="00EB690A" w:rsidRDefault="00FE401B" w:rsidP="00262EAE">
      <w:pPr>
        <w:outlineLvl w:val="0"/>
        <w:rPr>
          <w:b/>
          <w:lang w:val="fr-FR"/>
        </w:rPr>
      </w:pPr>
    </w:p>
    <w:p w:rsidR="00FE401B" w:rsidRPr="00EB690A" w:rsidRDefault="00FE401B" w:rsidP="00262EAE">
      <w:pPr>
        <w:outlineLvl w:val="0"/>
        <w:rPr>
          <w:b/>
          <w:lang w:val="fr-FR"/>
        </w:rPr>
      </w:pPr>
    </w:p>
    <w:p w:rsidR="00FE401B" w:rsidRPr="00EB690A" w:rsidRDefault="00FE401B" w:rsidP="00262EAE">
      <w:pPr>
        <w:outlineLvl w:val="0"/>
        <w:rPr>
          <w:b/>
          <w:lang w:val="fr-FR"/>
        </w:rPr>
      </w:pPr>
    </w:p>
    <w:p w:rsidR="00FE401B" w:rsidRPr="00EB690A" w:rsidRDefault="00FE401B" w:rsidP="00262EAE">
      <w:pPr>
        <w:outlineLvl w:val="0"/>
        <w:rPr>
          <w:b/>
          <w:lang w:val="fr-FR"/>
        </w:rPr>
      </w:pPr>
    </w:p>
    <w:p w:rsidR="00196086" w:rsidRPr="00EB690A" w:rsidRDefault="00196086" w:rsidP="00262EAE">
      <w:pPr>
        <w:outlineLvl w:val="0"/>
        <w:rPr>
          <w:b/>
          <w:lang w:val="fr-FR"/>
        </w:rPr>
      </w:pPr>
    </w:p>
    <w:p w:rsidR="00812D16" w:rsidRPr="00EB690A" w:rsidRDefault="00812D16" w:rsidP="00262EAE">
      <w:pPr>
        <w:jc w:val="center"/>
        <w:outlineLvl w:val="0"/>
        <w:rPr>
          <w:b/>
          <w:lang w:val="fr-FR"/>
        </w:rPr>
      </w:pPr>
      <w:r w:rsidRPr="00EB690A">
        <w:rPr>
          <w:b/>
          <w:lang w:val="fr-FR"/>
        </w:rPr>
        <w:t>B. NOTICE</w:t>
      </w:r>
    </w:p>
    <w:p w:rsidR="00545EF5" w:rsidRPr="00EB690A" w:rsidRDefault="00A25442" w:rsidP="000467B9">
      <w:pPr>
        <w:tabs>
          <w:tab w:val="clear" w:pos="567"/>
        </w:tabs>
        <w:jc w:val="center"/>
        <w:outlineLvl w:val="0"/>
        <w:rPr>
          <w:szCs w:val="22"/>
          <w:lang w:val="fr-FR"/>
        </w:rPr>
      </w:pPr>
      <w:r w:rsidRPr="00EB690A">
        <w:rPr>
          <w:szCs w:val="22"/>
          <w:lang w:val="fr-FR"/>
        </w:rPr>
        <w:br w:type="page"/>
      </w:r>
      <w:r w:rsidRPr="00EB690A">
        <w:rPr>
          <w:b/>
          <w:szCs w:val="22"/>
          <w:lang w:val="fr-FR"/>
        </w:rPr>
        <w:t>Notice : Information de l</w:t>
      </w:r>
      <w:r w:rsidR="007A1663" w:rsidRPr="00EB690A">
        <w:rPr>
          <w:b/>
          <w:szCs w:val="22"/>
          <w:lang w:val="fr-FR"/>
        </w:rPr>
        <w:t>’</w:t>
      </w:r>
      <w:r w:rsidRPr="00EB690A">
        <w:rPr>
          <w:b/>
          <w:szCs w:val="22"/>
          <w:lang w:val="fr-FR"/>
        </w:rPr>
        <w:t>utilisateur</w:t>
      </w:r>
    </w:p>
    <w:p w:rsidR="00545EF5" w:rsidRPr="00EB690A" w:rsidRDefault="00545EF5" w:rsidP="000467B9">
      <w:pPr>
        <w:tabs>
          <w:tab w:val="clear" w:pos="567"/>
        </w:tabs>
        <w:jc w:val="center"/>
        <w:outlineLvl w:val="0"/>
        <w:rPr>
          <w:szCs w:val="22"/>
          <w:lang w:val="fr-FR"/>
        </w:rPr>
      </w:pPr>
    </w:p>
    <w:p w:rsidR="00545EF5" w:rsidRPr="00EB690A" w:rsidRDefault="005E05CE" w:rsidP="000467B9">
      <w:pPr>
        <w:tabs>
          <w:tab w:val="clear" w:pos="567"/>
        </w:tabs>
        <w:jc w:val="center"/>
        <w:outlineLvl w:val="0"/>
        <w:rPr>
          <w:b/>
          <w:szCs w:val="22"/>
          <w:lang w:val="fr-FR"/>
        </w:rPr>
      </w:pPr>
      <w:r w:rsidRPr="00EB690A">
        <w:rPr>
          <w:b/>
          <w:szCs w:val="22"/>
          <w:lang w:val="fr-FR"/>
        </w:rPr>
        <w:t>Refixia 500 UI, poudre et solvant pour solution injectable</w:t>
      </w:r>
    </w:p>
    <w:p w:rsidR="00545EF5" w:rsidRPr="00EB690A" w:rsidRDefault="005E05CE" w:rsidP="000467B9">
      <w:pPr>
        <w:tabs>
          <w:tab w:val="clear" w:pos="567"/>
        </w:tabs>
        <w:jc w:val="center"/>
        <w:outlineLvl w:val="0"/>
        <w:rPr>
          <w:b/>
          <w:szCs w:val="22"/>
          <w:lang w:val="fr-FR"/>
        </w:rPr>
      </w:pPr>
      <w:r w:rsidRPr="00EB690A">
        <w:rPr>
          <w:b/>
          <w:szCs w:val="22"/>
          <w:lang w:val="fr-FR"/>
        </w:rPr>
        <w:t>Refixia 1</w:t>
      </w:r>
      <w:r w:rsidR="006F053D">
        <w:rPr>
          <w:b/>
          <w:szCs w:val="22"/>
          <w:lang w:val="fr-FR"/>
        </w:rPr>
        <w:t> </w:t>
      </w:r>
      <w:r w:rsidRPr="00EB690A">
        <w:rPr>
          <w:b/>
          <w:szCs w:val="22"/>
          <w:lang w:val="fr-FR"/>
        </w:rPr>
        <w:t>000 UI, poudre et solvant pour solution injectable</w:t>
      </w:r>
    </w:p>
    <w:p w:rsidR="00545EF5" w:rsidRPr="00EB690A" w:rsidRDefault="005E05CE" w:rsidP="000467B9">
      <w:pPr>
        <w:tabs>
          <w:tab w:val="clear" w:pos="567"/>
        </w:tabs>
        <w:jc w:val="center"/>
        <w:outlineLvl w:val="0"/>
        <w:rPr>
          <w:b/>
          <w:szCs w:val="22"/>
          <w:lang w:val="fr-FR"/>
        </w:rPr>
      </w:pPr>
      <w:r w:rsidRPr="00EB690A">
        <w:rPr>
          <w:b/>
          <w:szCs w:val="22"/>
          <w:lang w:val="fr-FR"/>
        </w:rPr>
        <w:t>Refixia 2</w:t>
      </w:r>
      <w:r w:rsidR="006F053D">
        <w:rPr>
          <w:b/>
          <w:szCs w:val="22"/>
          <w:lang w:val="fr-FR"/>
        </w:rPr>
        <w:t> </w:t>
      </w:r>
      <w:r w:rsidRPr="00EB690A">
        <w:rPr>
          <w:b/>
          <w:szCs w:val="22"/>
          <w:lang w:val="fr-FR"/>
        </w:rPr>
        <w:t>000 UI, poudre et solvant pour solution injectable</w:t>
      </w:r>
    </w:p>
    <w:p w:rsidR="00545EF5" w:rsidRPr="00EB690A" w:rsidRDefault="00545EF5" w:rsidP="000467B9">
      <w:pPr>
        <w:tabs>
          <w:tab w:val="clear" w:pos="567"/>
        </w:tabs>
        <w:jc w:val="center"/>
        <w:outlineLvl w:val="0"/>
        <w:rPr>
          <w:szCs w:val="22"/>
          <w:lang w:val="fr-FR"/>
        </w:rPr>
      </w:pPr>
      <w:r w:rsidRPr="00EB690A">
        <w:rPr>
          <w:szCs w:val="22"/>
          <w:lang w:val="fr-FR"/>
        </w:rPr>
        <w:t>nonacog bêta pégol</w:t>
      </w:r>
    </w:p>
    <w:p w:rsidR="00545EF5" w:rsidRPr="00EB690A" w:rsidRDefault="00545EF5" w:rsidP="00262EAE">
      <w:pPr>
        <w:tabs>
          <w:tab w:val="clear" w:pos="567"/>
        </w:tabs>
        <w:outlineLvl w:val="0"/>
        <w:rPr>
          <w:szCs w:val="22"/>
          <w:lang w:val="fr-FR"/>
        </w:rPr>
      </w:pPr>
    </w:p>
    <w:p w:rsidR="00545EF5" w:rsidRPr="00EB690A" w:rsidRDefault="004B1C83" w:rsidP="00262EAE">
      <w:pPr>
        <w:tabs>
          <w:tab w:val="clear" w:pos="567"/>
        </w:tabs>
        <w:outlineLvl w:val="0"/>
        <w:rPr>
          <w:szCs w:val="22"/>
          <w:lang w:val="fr-FR"/>
        </w:rPr>
      </w:pPr>
      <w:r w:rsidRPr="004B1C83">
        <w:rPr>
          <w:szCs w:val="22"/>
          <w:lang w:val="da-DK" w:eastAsia="zh-TW" w:bidi="ar-SA"/>
        </w:rPr>
        <w:pict>
          <v:shape id="Picture 2" o:spid="_x0000_i1026" type="#_x0000_t75" alt="BT_1000x858px" style="width:15.75pt;height:13.5pt;visibility:visible">
            <v:imagedata r:id="rId11" o:title="BT_1000x858px"/>
          </v:shape>
        </w:pict>
      </w:r>
      <w:r w:rsidR="00293DCB" w:rsidRPr="00EB690A">
        <w:rPr>
          <w:szCs w:val="22"/>
          <w:lang w:val="fr-FR"/>
        </w:rPr>
        <w:t>Ce médicament fait l</w:t>
      </w:r>
      <w:r w:rsidR="007A1663" w:rsidRPr="00EB690A">
        <w:rPr>
          <w:szCs w:val="22"/>
          <w:lang w:val="fr-FR"/>
        </w:rPr>
        <w:t>’</w:t>
      </w:r>
      <w:r w:rsidR="00293DCB" w:rsidRPr="00EB690A">
        <w:rPr>
          <w:szCs w:val="22"/>
          <w:lang w:val="fr-FR"/>
        </w:rPr>
        <w:t>objet d</w:t>
      </w:r>
      <w:r w:rsidR="007A1663" w:rsidRPr="00EB690A">
        <w:rPr>
          <w:szCs w:val="22"/>
          <w:lang w:val="fr-FR"/>
        </w:rPr>
        <w:t>’</w:t>
      </w:r>
      <w:r w:rsidR="00293DCB" w:rsidRPr="00EB690A">
        <w:rPr>
          <w:szCs w:val="22"/>
          <w:lang w:val="fr-FR"/>
        </w:rPr>
        <w:t>une surveillance supplémentaire qui permettra l</w:t>
      </w:r>
      <w:r w:rsidR="007A1663" w:rsidRPr="00EB690A">
        <w:rPr>
          <w:szCs w:val="22"/>
          <w:lang w:val="fr-FR"/>
        </w:rPr>
        <w:t>’</w:t>
      </w:r>
      <w:r w:rsidR="00293DCB" w:rsidRPr="00EB690A">
        <w:rPr>
          <w:szCs w:val="22"/>
          <w:lang w:val="fr-FR"/>
        </w:rPr>
        <w:t xml:space="preserve">identification rapide de nouvelles informations relatives à la sécurité. Vous pouvez y contribuer en signalant tout effet indésirable que vous observez. Voir en fin de </w:t>
      </w:r>
      <w:r w:rsidR="003444EC" w:rsidRPr="00EB690A">
        <w:rPr>
          <w:szCs w:val="22"/>
          <w:lang w:val="fr-FR"/>
        </w:rPr>
        <w:t>rubrique </w:t>
      </w:r>
      <w:r w:rsidR="00293DCB" w:rsidRPr="00EB690A">
        <w:rPr>
          <w:szCs w:val="22"/>
          <w:lang w:val="fr-FR"/>
        </w:rPr>
        <w:t>4 comment déclarer les effets indésirables.</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szCs w:val="22"/>
          <w:lang w:val="fr-FR"/>
        </w:rPr>
      </w:pPr>
      <w:r w:rsidRPr="00EB690A">
        <w:rPr>
          <w:b/>
          <w:szCs w:val="22"/>
          <w:lang w:val="fr-FR"/>
        </w:rPr>
        <w:t>Veuillez lire attentivement cette notice avant d</w:t>
      </w:r>
      <w:r w:rsidR="007A1663" w:rsidRPr="00EB690A">
        <w:rPr>
          <w:b/>
          <w:szCs w:val="22"/>
          <w:lang w:val="fr-FR"/>
        </w:rPr>
        <w:t>’</w:t>
      </w:r>
      <w:r w:rsidRPr="00EB690A">
        <w:rPr>
          <w:b/>
          <w:szCs w:val="22"/>
          <w:lang w:val="fr-FR"/>
        </w:rPr>
        <w:t>utiliser ce médicament car elle contient des informations importantes pour vous.</w:t>
      </w:r>
    </w:p>
    <w:p w:rsidR="00545EF5" w:rsidRPr="00EB690A" w:rsidRDefault="00FC3C32" w:rsidP="00262EAE">
      <w:pPr>
        <w:ind w:left="567" w:hanging="567"/>
        <w:rPr>
          <w:lang w:val="fr-FR"/>
        </w:rPr>
      </w:pPr>
      <w:r w:rsidRPr="00EB690A">
        <w:rPr>
          <w:lang w:val="fr-FR"/>
        </w:rPr>
        <w:t>•</w:t>
      </w:r>
      <w:r w:rsidRPr="00EB690A">
        <w:rPr>
          <w:lang w:val="fr-FR"/>
        </w:rPr>
        <w:tab/>
        <w:t>Gardez cette notice. Vous pourriez avoir besoin de la relire.</w:t>
      </w:r>
    </w:p>
    <w:p w:rsidR="00545EF5" w:rsidRPr="00EB690A" w:rsidRDefault="00FC3C32" w:rsidP="00262EAE">
      <w:pPr>
        <w:ind w:left="567" w:hanging="567"/>
        <w:rPr>
          <w:lang w:val="fr-FR"/>
        </w:rPr>
      </w:pPr>
      <w:r w:rsidRPr="00EB690A">
        <w:rPr>
          <w:lang w:val="fr-FR"/>
        </w:rPr>
        <w:t>•</w:t>
      </w:r>
      <w:r w:rsidRPr="00EB690A">
        <w:rPr>
          <w:lang w:val="fr-FR"/>
        </w:rPr>
        <w:tab/>
        <w:t>Si vous avez d</w:t>
      </w:r>
      <w:r w:rsidR="007A1663" w:rsidRPr="00EB690A">
        <w:rPr>
          <w:lang w:val="fr-FR"/>
        </w:rPr>
        <w:t>’</w:t>
      </w:r>
      <w:r w:rsidRPr="00EB690A">
        <w:rPr>
          <w:lang w:val="fr-FR"/>
        </w:rPr>
        <w:t>autres questions, interrogez votre médecin.</w:t>
      </w:r>
    </w:p>
    <w:p w:rsidR="00545EF5" w:rsidRPr="00EB690A" w:rsidRDefault="00FC3C32" w:rsidP="00262EAE">
      <w:pPr>
        <w:ind w:left="567" w:hanging="567"/>
        <w:rPr>
          <w:lang w:val="fr-FR"/>
        </w:rPr>
      </w:pPr>
      <w:r w:rsidRPr="00EB690A">
        <w:rPr>
          <w:lang w:val="fr-FR"/>
        </w:rPr>
        <w:t>•</w:t>
      </w:r>
      <w:r w:rsidRPr="00EB690A">
        <w:rPr>
          <w:lang w:val="fr-FR"/>
        </w:rPr>
        <w:tab/>
        <w:t>Ce médicament vous a été personnellement prescrit. Ne le donnez pas à d</w:t>
      </w:r>
      <w:r w:rsidR="007A1663" w:rsidRPr="00EB690A">
        <w:rPr>
          <w:lang w:val="fr-FR"/>
        </w:rPr>
        <w:t>’</w:t>
      </w:r>
      <w:r w:rsidRPr="00EB690A">
        <w:rPr>
          <w:lang w:val="fr-FR"/>
        </w:rPr>
        <w:t xml:space="preserve">autres personnes. Il pourrait leur être nocif, même si les signes de leur maladie sont identiques aux vôtres. </w:t>
      </w:r>
    </w:p>
    <w:p w:rsidR="00545EF5" w:rsidRPr="00EB690A" w:rsidRDefault="00FC3C32" w:rsidP="00262EAE">
      <w:pPr>
        <w:ind w:left="567" w:hanging="567"/>
        <w:rPr>
          <w:lang w:val="fr-FR"/>
        </w:rPr>
      </w:pPr>
      <w:r w:rsidRPr="00EB690A">
        <w:rPr>
          <w:lang w:val="fr-FR"/>
        </w:rPr>
        <w:t>•</w:t>
      </w:r>
      <w:r w:rsidRPr="00EB690A">
        <w:rPr>
          <w:lang w:val="fr-FR"/>
        </w:rPr>
        <w:tab/>
        <w:t>Si vous ressentez un quelconque effet indésirable, parlez-en à votre médecin. Ceci s</w:t>
      </w:r>
      <w:r w:rsidR="007A1663" w:rsidRPr="00EB690A">
        <w:rPr>
          <w:lang w:val="fr-FR"/>
        </w:rPr>
        <w:t>’</w:t>
      </w:r>
      <w:r w:rsidRPr="00EB690A">
        <w:rPr>
          <w:lang w:val="fr-FR"/>
        </w:rPr>
        <w:t xml:space="preserve">applique aussi à tout effet indésirable qui ne serait pas mentionné dans cette notice. Voir </w:t>
      </w:r>
      <w:r w:rsidR="003444EC" w:rsidRPr="00EB690A">
        <w:rPr>
          <w:lang w:val="fr-FR"/>
        </w:rPr>
        <w:t>rubrique </w:t>
      </w:r>
      <w:r w:rsidRPr="00EB690A">
        <w:rPr>
          <w:lang w:val="fr-FR"/>
        </w:rPr>
        <w:t>4.</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szCs w:val="22"/>
          <w:lang w:val="fr-FR"/>
        </w:rPr>
      </w:pPr>
      <w:r w:rsidRPr="00EB690A">
        <w:rPr>
          <w:b/>
          <w:szCs w:val="22"/>
          <w:lang w:val="fr-FR"/>
        </w:rPr>
        <w:t>Que contient cette notice </w:t>
      </w:r>
      <w:r w:rsidR="008B6335" w:rsidRPr="00EB690A">
        <w:rPr>
          <w:b/>
          <w:szCs w:val="22"/>
          <w:lang w:val="fr-FR"/>
        </w:rPr>
        <w:t>?</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szCs w:val="22"/>
          <w:lang w:val="fr-FR"/>
        </w:rPr>
      </w:pPr>
      <w:r w:rsidRPr="00EB690A">
        <w:rPr>
          <w:szCs w:val="22"/>
          <w:lang w:val="fr-FR"/>
        </w:rPr>
        <w:t>1.</w:t>
      </w:r>
      <w:r w:rsidRPr="00EB690A">
        <w:rPr>
          <w:szCs w:val="22"/>
          <w:lang w:val="fr-FR"/>
        </w:rPr>
        <w:tab/>
        <w:t>Qu</w:t>
      </w:r>
      <w:r w:rsidR="007A1663" w:rsidRPr="00EB690A">
        <w:rPr>
          <w:szCs w:val="22"/>
          <w:lang w:val="fr-FR"/>
        </w:rPr>
        <w:t>’</w:t>
      </w:r>
      <w:r w:rsidRPr="00EB690A">
        <w:rPr>
          <w:szCs w:val="22"/>
          <w:lang w:val="fr-FR"/>
        </w:rPr>
        <w:t>est-ce que Refixia et dans quels cas est-il utilisé</w:t>
      </w:r>
      <w:r w:rsidR="000C47BD">
        <w:rPr>
          <w:szCs w:val="22"/>
          <w:lang w:val="fr-FR"/>
        </w:rPr>
        <w:t> ?</w:t>
      </w:r>
    </w:p>
    <w:p w:rsidR="00545EF5" w:rsidRPr="00EB690A" w:rsidRDefault="00545EF5" w:rsidP="00262EAE">
      <w:pPr>
        <w:tabs>
          <w:tab w:val="clear" w:pos="567"/>
        </w:tabs>
        <w:outlineLvl w:val="0"/>
        <w:rPr>
          <w:szCs w:val="22"/>
          <w:lang w:val="fr-FR"/>
        </w:rPr>
      </w:pPr>
      <w:r w:rsidRPr="00EB690A">
        <w:rPr>
          <w:szCs w:val="22"/>
          <w:lang w:val="fr-FR"/>
        </w:rPr>
        <w:t>2.</w:t>
      </w:r>
      <w:r w:rsidRPr="00EB690A">
        <w:rPr>
          <w:szCs w:val="22"/>
          <w:lang w:val="fr-FR"/>
        </w:rPr>
        <w:tab/>
        <w:t>Quelles sont les informations à connaître avant d</w:t>
      </w:r>
      <w:r w:rsidR="007A1663" w:rsidRPr="00EB690A">
        <w:rPr>
          <w:szCs w:val="22"/>
          <w:lang w:val="fr-FR"/>
        </w:rPr>
        <w:t>’</w:t>
      </w:r>
      <w:r w:rsidRPr="00EB690A">
        <w:rPr>
          <w:szCs w:val="22"/>
          <w:lang w:val="fr-FR"/>
        </w:rPr>
        <w:t>utiliser Refixia</w:t>
      </w:r>
      <w:r w:rsidR="000C47BD">
        <w:rPr>
          <w:szCs w:val="22"/>
          <w:lang w:val="fr-FR"/>
        </w:rPr>
        <w:t> ?</w:t>
      </w:r>
    </w:p>
    <w:p w:rsidR="00545EF5" w:rsidRPr="00EB690A" w:rsidRDefault="00545EF5" w:rsidP="00262EAE">
      <w:pPr>
        <w:tabs>
          <w:tab w:val="clear" w:pos="567"/>
        </w:tabs>
        <w:outlineLvl w:val="0"/>
        <w:rPr>
          <w:szCs w:val="22"/>
          <w:lang w:val="fr-FR"/>
        </w:rPr>
      </w:pPr>
      <w:r w:rsidRPr="00EB690A">
        <w:rPr>
          <w:szCs w:val="22"/>
          <w:lang w:val="fr-FR"/>
        </w:rPr>
        <w:t>3.</w:t>
      </w:r>
      <w:r w:rsidRPr="00EB690A">
        <w:rPr>
          <w:szCs w:val="22"/>
          <w:lang w:val="fr-FR"/>
        </w:rPr>
        <w:tab/>
        <w:t>Comment utiliser Refixia</w:t>
      </w:r>
      <w:r w:rsidR="000C47BD">
        <w:rPr>
          <w:szCs w:val="22"/>
          <w:lang w:val="fr-FR"/>
        </w:rPr>
        <w:t> ?</w:t>
      </w:r>
    </w:p>
    <w:p w:rsidR="00545EF5" w:rsidRPr="00EB690A" w:rsidRDefault="00545EF5" w:rsidP="00262EAE">
      <w:pPr>
        <w:tabs>
          <w:tab w:val="clear" w:pos="567"/>
        </w:tabs>
        <w:outlineLvl w:val="0"/>
        <w:rPr>
          <w:szCs w:val="22"/>
          <w:lang w:val="fr-FR"/>
        </w:rPr>
      </w:pPr>
      <w:r w:rsidRPr="00EB690A">
        <w:rPr>
          <w:szCs w:val="22"/>
          <w:lang w:val="fr-FR"/>
        </w:rPr>
        <w:t>4.</w:t>
      </w:r>
      <w:r w:rsidRPr="00EB690A">
        <w:rPr>
          <w:szCs w:val="22"/>
          <w:lang w:val="fr-FR"/>
        </w:rPr>
        <w:tab/>
        <w:t>Quels sont les effets indésirables éventuels</w:t>
      </w:r>
      <w:r w:rsidR="000B6FEF" w:rsidRPr="00EB690A">
        <w:rPr>
          <w:szCs w:val="22"/>
          <w:lang w:val="fr-FR"/>
        </w:rPr>
        <w:t> ?</w:t>
      </w:r>
    </w:p>
    <w:p w:rsidR="00545EF5" w:rsidRPr="00EB690A" w:rsidRDefault="00545EF5" w:rsidP="00262EAE">
      <w:pPr>
        <w:tabs>
          <w:tab w:val="clear" w:pos="567"/>
        </w:tabs>
        <w:outlineLvl w:val="0"/>
        <w:rPr>
          <w:szCs w:val="22"/>
          <w:lang w:val="fr-FR"/>
        </w:rPr>
      </w:pPr>
      <w:r w:rsidRPr="00EB690A">
        <w:rPr>
          <w:szCs w:val="22"/>
          <w:lang w:val="fr-FR"/>
        </w:rPr>
        <w:t>5.</w:t>
      </w:r>
      <w:r w:rsidRPr="00EB690A">
        <w:rPr>
          <w:szCs w:val="22"/>
          <w:lang w:val="fr-FR"/>
        </w:rPr>
        <w:tab/>
        <w:t>Comment conserver Refixia</w:t>
      </w:r>
      <w:r w:rsidR="000C47BD">
        <w:rPr>
          <w:szCs w:val="22"/>
          <w:lang w:val="fr-FR"/>
        </w:rPr>
        <w:t> ?</w:t>
      </w:r>
    </w:p>
    <w:p w:rsidR="00545EF5" w:rsidRPr="00EB690A" w:rsidRDefault="00545EF5" w:rsidP="00262EAE">
      <w:pPr>
        <w:tabs>
          <w:tab w:val="clear" w:pos="567"/>
        </w:tabs>
        <w:outlineLvl w:val="0"/>
        <w:rPr>
          <w:szCs w:val="22"/>
          <w:lang w:val="fr-FR"/>
        </w:rPr>
      </w:pPr>
      <w:r w:rsidRPr="00EB690A">
        <w:rPr>
          <w:szCs w:val="22"/>
          <w:lang w:val="fr-FR"/>
        </w:rPr>
        <w:t>6.</w:t>
      </w:r>
      <w:r w:rsidRPr="00EB690A">
        <w:rPr>
          <w:szCs w:val="22"/>
          <w:lang w:val="fr-FR"/>
        </w:rPr>
        <w:tab/>
        <w:t>Contenu de l</w:t>
      </w:r>
      <w:r w:rsidR="007A1663" w:rsidRPr="00EB690A">
        <w:rPr>
          <w:szCs w:val="22"/>
          <w:lang w:val="fr-FR"/>
        </w:rPr>
        <w:t>’</w:t>
      </w:r>
      <w:r w:rsidRPr="00EB690A">
        <w:rPr>
          <w:szCs w:val="22"/>
          <w:lang w:val="fr-FR"/>
        </w:rPr>
        <w:t>emballage et autres informations</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b/>
          <w:szCs w:val="22"/>
          <w:lang w:val="fr-FR"/>
        </w:rPr>
      </w:pPr>
      <w:r w:rsidRPr="00EB690A">
        <w:rPr>
          <w:b/>
          <w:szCs w:val="22"/>
          <w:lang w:val="fr-FR"/>
        </w:rPr>
        <w:t>1.</w:t>
      </w:r>
      <w:r w:rsidRPr="00EB690A">
        <w:rPr>
          <w:b/>
          <w:szCs w:val="22"/>
          <w:lang w:val="fr-FR"/>
        </w:rPr>
        <w:tab/>
        <w:t>Qu</w:t>
      </w:r>
      <w:r w:rsidR="007A1663" w:rsidRPr="00EB690A">
        <w:rPr>
          <w:b/>
          <w:szCs w:val="22"/>
          <w:lang w:val="fr-FR"/>
        </w:rPr>
        <w:t>’</w:t>
      </w:r>
      <w:r w:rsidRPr="00EB690A">
        <w:rPr>
          <w:b/>
          <w:szCs w:val="22"/>
          <w:lang w:val="fr-FR"/>
        </w:rPr>
        <w:t>est-ce que Refixia et dans quels cas est-il utilisé</w:t>
      </w:r>
      <w:r w:rsidR="000C47BD">
        <w:rPr>
          <w:b/>
          <w:szCs w:val="22"/>
          <w:lang w:val="fr-FR"/>
        </w:rPr>
        <w:t> ?</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b/>
          <w:szCs w:val="22"/>
          <w:lang w:val="fr-FR"/>
        </w:rPr>
      </w:pPr>
      <w:r w:rsidRPr="00EB690A">
        <w:rPr>
          <w:b/>
          <w:szCs w:val="22"/>
          <w:lang w:val="fr-FR"/>
        </w:rPr>
        <w:t>Qu</w:t>
      </w:r>
      <w:r w:rsidR="007A1663" w:rsidRPr="00EB690A">
        <w:rPr>
          <w:b/>
          <w:szCs w:val="22"/>
          <w:lang w:val="fr-FR"/>
        </w:rPr>
        <w:t>’</w:t>
      </w:r>
      <w:r w:rsidRPr="00EB690A">
        <w:rPr>
          <w:b/>
          <w:szCs w:val="22"/>
          <w:lang w:val="fr-FR"/>
        </w:rPr>
        <w:t>est-ce que Refixia ?</w:t>
      </w:r>
    </w:p>
    <w:p w:rsidR="00545EF5" w:rsidRPr="00EB690A" w:rsidRDefault="005E05CE" w:rsidP="00262EAE">
      <w:pPr>
        <w:tabs>
          <w:tab w:val="clear" w:pos="567"/>
        </w:tabs>
        <w:outlineLvl w:val="0"/>
        <w:rPr>
          <w:szCs w:val="22"/>
          <w:lang w:val="fr-FR"/>
        </w:rPr>
      </w:pPr>
      <w:r w:rsidRPr="00EB690A">
        <w:rPr>
          <w:szCs w:val="22"/>
          <w:lang w:val="fr-FR"/>
        </w:rPr>
        <w:t xml:space="preserve">Refixia contient la substance active nonacog bêta pégol. </w:t>
      </w:r>
      <w:r w:rsidR="009449A8">
        <w:rPr>
          <w:szCs w:val="22"/>
          <w:lang w:val="fr-FR"/>
        </w:rPr>
        <w:t>R</w:t>
      </w:r>
      <w:r w:rsidR="00832DAE">
        <w:rPr>
          <w:szCs w:val="22"/>
          <w:lang w:val="fr-FR"/>
        </w:rPr>
        <w:t>e</w:t>
      </w:r>
      <w:r w:rsidR="009449A8">
        <w:rPr>
          <w:szCs w:val="22"/>
          <w:lang w:val="fr-FR"/>
        </w:rPr>
        <w:t xml:space="preserve">fixia est un facteur IX de coagulation recombinant </w:t>
      </w:r>
      <w:r w:rsidR="009422D3">
        <w:rPr>
          <w:szCs w:val="22"/>
          <w:lang w:val="fr-FR"/>
        </w:rPr>
        <w:t>de longue</w:t>
      </w:r>
      <w:r w:rsidR="009449A8">
        <w:rPr>
          <w:szCs w:val="22"/>
          <w:lang w:val="fr-FR"/>
        </w:rPr>
        <w:t xml:space="preserve"> durée d’action</w:t>
      </w:r>
      <w:r w:rsidRPr="00EB690A">
        <w:rPr>
          <w:szCs w:val="22"/>
          <w:lang w:val="fr-FR"/>
        </w:rPr>
        <w:t>. Le facteur IX est une protéine naturellement présente dans le sang qui aide à arrêter les saignements.</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b/>
          <w:szCs w:val="22"/>
          <w:lang w:val="fr-FR"/>
        </w:rPr>
      </w:pPr>
      <w:r w:rsidRPr="00EB690A">
        <w:rPr>
          <w:b/>
          <w:szCs w:val="22"/>
          <w:lang w:val="fr-FR"/>
        </w:rPr>
        <w:t>Dans quels cas Refixia</w:t>
      </w:r>
      <w:r w:rsidRPr="00EB690A">
        <w:rPr>
          <w:b/>
          <w:szCs w:val="22"/>
          <w:vertAlign w:val="superscript"/>
          <w:lang w:val="fr-FR"/>
        </w:rPr>
        <w:t xml:space="preserve"> </w:t>
      </w:r>
      <w:r w:rsidRPr="00EB690A">
        <w:rPr>
          <w:b/>
          <w:szCs w:val="22"/>
          <w:lang w:val="fr-FR"/>
        </w:rPr>
        <w:t>est-il utilisé ?</w:t>
      </w:r>
    </w:p>
    <w:p w:rsidR="00545EF5" w:rsidRPr="00EB690A" w:rsidRDefault="005E05CE" w:rsidP="00262EAE">
      <w:pPr>
        <w:tabs>
          <w:tab w:val="clear" w:pos="567"/>
        </w:tabs>
        <w:outlineLvl w:val="0"/>
        <w:rPr>
          <w:szCs w:val="22"/>
          <w:lang w:val="fr-FR"/>
        </w:rPr>
      </w:pPr>
      <w:r w:rsidRPr="00EB690A">
        <w:rPr>
          <w:szCs w:val="22"/>
          <w:lang w:val="fr-FR"/>
        </w:rPr>
        <w:t xml:space="preserve">Refixia est utilisé pour le traitement et la prévention des saignements chez les patients </w:t>
      </w:r>
      <w:r w:rsidR="0083754E">
        <w:rPr>
          <w:szCs w:val="22"/>
          <w:lang w:val="fr-FR"/>
        </w:rPr>
        <w:t>atteints d’</w:t>
      </w:r>
      <w:r w:rsidR="000C47BD">
        <w:rPr>
          <w:szCs w:val="22"/>
          <w:lang w:val="fr-FR"/>
        </w:rPr>
        <w:t xml:space="preserve">une </w:t>
      </w:r>
      <w:r w:rsidRPr="00EB690A">
        <w:rPr>
          <w:szCs w:val="22"/>
          <w:lang w:val="fr-FR"/>
        </w:rPr>
        <w:t xml:space="preserve">hémophilie B </w:t>
      </w:r>
      <w:r w:rsidR="00104268">
        <w:rPr>
          <w:szCs w:val="22"/>
          <w:lang w:val="fr-FR"/>
        </w:rPr>
        <w:t>à partir de 12 ans</w:t>
      </w:r>
      <w:r w:rsidR="009F70EF">
        <w:rPr>
          <w:szCs w:val="22"/>
          <w:lang w:val="fr-FR"/>
        </w:rPr>
        <w:t xml:space="preserve"> </w:t>
      </w:r>
      <w:r w:rsidRPr="00EB690A">
        <w:rPr>
          <w:szCs w:val="22"/>
          <w:lang w:val="fr-FR"/>
        </w:rPr>
        <w:t>(déficit congénital en facteur IX).</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szCs w:val="22"/>
          <w:lang w:val="fr-FR"/>
        </w:rPr>
      </w:pPr>
      <w:r w:rsidRPr="00EB690A">
        <w:rPr>
          <w:szCs w:val="22"/>
          <w:lang w:val="fr-FR"/>
        </w:rPr>
        <w:t xml:space="preserve">Chez les patients </w:t>
      </w:r>
      <w:r w:rsidR="0083754E">
        <w:rPr>
          <w:szCs w:val="22"/>
          <w:lang w:val="fr-FR"/>
        </w:rPr>
        <w:t>atteints d’</w:t>
      </w:r>
      <w:r w:rsidRPr="00EB690A">
        <w:rPr>
          <w:szCs w:val="22"/>
          <w:lang w:val="fr-FR"/>
        </w:rPr>
        <w:t>une hémophilie</w:t>
      </w:r>
      <w:r w:rsidR="00B33CA9" w:rsidRPr="00EB690A">
        <w:rPr>
          <w:szCs w:val="22"/>
          <w:lang w:val="fr-FR"/>
        </w:rPr>
        <w:t> </w:t>
      </w:r>
      <w:r w:rsidRPr="00EB690A">
        <w:rPr>
          <w:szCs w:val="22"/>
          <w:lang w:val="fr-FR"/>
        </w:rPr>
        <w:t>B, le facteur IX est absent ou ne fonctionne pas correctement. Refixia remplace ce facteur</w:t>
      </w:r>
      <w:r w:rsidR="00B33CA9" w:rsidRPr="00EB690A">
        <w:rPr>
          <w:szCs w:val="22"/>
          <w:lang w:val="fr-FR"/>
        </w:rPr>
        <w:t> </w:t>
      </w:r>
      <w:r w:rsidRPr="00EB690A">
        <w:rPr>
          <w:szCs w:val="22"/>
          <w:lang w:val="fr-FR"/>
        </w:rPr>
        <w:t xml:space="preserve">IX </w:t>
      </w:r>
      <w:r w:rsidR="009449A8" w:rsidRPr="00EB690A">
        <w:rPr>
          <w:szCs w:val="22"/>
          <w:lang w:val="fr-FR"/>
        </w:rPr>
        <w:t xml:space="preserve">manquant </w:t>
      </w:r>
      <w:r w:rsidRPr="00EB690A">
        <w:rPr>
          <w:szCs w:val="22"/>
          <w:lang w:val="fr-FR"/>
        </w:rPr>
        <w:t xml:space="preserve">ou </w:t>
      </w:r>
      <w:r w:rsidR="009449A8" w:rsidRPr="00EB690A">
        <w:rPr>
          <w:szCs w:val="22"/>
          <w:lang w:val="fr-FR"/>
        </w:rPr>
        <w:t xml:space="preserve">défectueux </w:t>
      </w:r>
      <w:r w:rsidRPr="00EB690A">
        <w:rPr>
          <w:szCs w:val="22"/>
          <w:lang w:val="fr-FR"/>
        </w:rPr>
        <w:t xml:space="preserve">et aide ainsi le sang à former un caillot au </w:t>
      </w:r>
      <w:r w:rsidR="009449A8">
        <w:rPr>
          <w:szCs w:val="22"/>
          <w:lang w:val="fr-FR"/>
        </w:rPr>
        <w:t xml:space="preserve">niveau du </w:t>
      </w:r>
      <w:r w:rsidRPr="00EB690A">
        <w:rPr>
          <w:szCs w:val="22"/>
          <w:lang w:val="fr-FR"/>
        </w:rPr>
        <w:t xml:space="preserve">site du saignement. En cas de saignement, Refixia est activé dans le sang pour </w:t>
      </w:r>
      <w:r w:rsidR="009449A8">
        <w:rPr>
          <w:szCs w:val="22"/>
          <w:lang w:val="fr-FR"/>
        </w:rPr>
        <w:t>former</w:t>
      </w:r>
      <w:r w:rsidR="009449A8" w:rsidRPr="00EB690A">
        <w:rPr>
          <w:szCs w:val="22"/>
          <w:lang w:val="fr-FR"/>
        </w:rPr>
        <w:t xml:space="preserve"> </w:t>
      </w:r>
      <w:r w:rsidRPr="00EB690A">
        <w:rPr>
          <w:szCs w:val="22"/>
          <w:lang w:val="fr-FR"/>
        </w:rPr>
        <w:t>du facteur IX.</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b/>
          <w:szCs w:val="22"/>
          <w:lang w:val="fr-FR"/>
        </w:rPr>
      </w:pPr>
      <w:r w:rsidRPr="00EB690A">
        <w:rPr>
          <w:b/>
          <w:szCs w:val="22"/>
          <w:lang w:val="fr-FR"/>
        </w:rPr>
        <w:t>2.</w:t>
      </w:r>
      <w:r w:rsidRPr="00EB690A">
        <w:rPr>
          <w:b/>
          <w:szCs w:val="22"/>
          <w:lang w:val="fr-FR"/>
        </w:rPr>
        <w:tab/>
        <w:t>Quelles sont les informations à connaître avant d</w:t>
      </w:r>
      <w:r w:rsidR="007A1663" w:rsidRPr="00EB690A">
        <w:rPr>
          <w:b/>
          <w:szCs w:val="22"/>
          <w:lang w:val="fr-FR"/>
        </w:rPr>
        <w:t>’</w:t>
      </w:r>
      <w:r w:rsidRPr="00EB690A">
        <w:rPr>
          <w:b/>
          <w:szCs w:val="22"/>
          <w:lang w:val="fr-FR"/>
        </w:rPr>
        <w:t>utiliser Refixia</w:t>
      </w:r>
      <w:r w:rsidR="000C47BD">
        <w:rPr>
          <w:b/>
          <w:szCs w:val="22"/>
          <w:lang w:val="fr-FR"/>
        </w:rPr>
        <w:t> ?</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szCs w:val="22"/>
          <w:lang w:val="fr-FR"/>
        </w:rPr>
      </w:pPr>
      <w:r w:rsidRPr="00EB690A">
        <w:rPr>
          <w:b/>
          <w:szCs w:val="22"/>
          <w:lang w:val="fr-FR"/>
        </w:rPr>
        <w:t>N</w:t>
      </w:r>
      <w:r w:rsidR="007A1663" w:rsidRPr="00EB690A">
        <w:rPr>
          <w:b/>
          <w:szCs w:val="22"/>
          <w:lang w:val="fr-FR"/>
        </w:rPr>
        <w:t>’</w:t>
      </w:r>
      <w:r w:rsidRPr="00EB690A">
        <w:rPr>
          <w:b/>
          <w:szCs w:val="22"/>
          <w:lang w:val="fr-FR"/>
        </w:rPr>
        <w:t>utilisez jamais Refixia :</w:t>
      </w:r>
    </w:p>
    <w:p w:rsidR="00545EF5" w:rsidRPr="00EB690A" w:rsidRDefault="00545EF5" w:rsidP="00262EAE">
      <w:pPr>
        <w:tabs>
          <w:tab w:val="clear" w:pos="567"/>
        </w:tabs>
        <w:ind w:left="567" w:hanging="567"/>
        <w:outlineLvl w:val="0"/>
        <w:rPr>
          <w:szCs w:val="22"/>
          <w:lang w:val="fr-FR"/>
        </w:rPr>
      </w:pPr>
      <w:r w:rsidRPr="00EB690A">
        <w:rPr>
          <w:szCs w:val="22"/>
          <w:lang w:val="fr-FR"/>
        </w:rPr>
        <w:t>•</w:t>
      </w:r>
      <w:r w:rsidRPr="00EB690A">
        <w:rPr>
          <w:szCs w:val="22"/>
          <w:lang w:val="fr-FR"/>
        </w:rPr>
        <w:tab/>
        <w:t>si vous êtes allergique à la substance active ou à l</w:t>
      </w:r>
      <w:r w:rsidR="007A1663" w:rsidRPr="00EB690A">
        <w:rPr>
          <w:szCs w:val="22"/>
          <w:lang w:val="fr-FR"/>
        </w:rPr>
        <w:t>’</w:t>
      </w:r>
      <w:r w:rsidRPr="00EB690A">
        <w:rPr>
          <w:szCs w:val="22"/>
          <w:lang w:val="fr-FR"/>
        </w:rPr>
        <w:t>un des autres composants contenus dans ce médicament (mentionnés dans la rubrique 6).</w:t>
      </w:r>
    </w:p>
    <w:p w:rsidR="00545EF5" w:rsidRPr="00EB690A" w:rsidRDefault="00545EF5" w:rsidP="00262EAE">
      <w:pPr>
        <w:tabs>
          <w:tab w:val="clear" w:pos="567"/>
        </w:tabs>
        <w:outlineLvl w:val="0"/>
        <w:rPr>
          <w:szCs w:val="22"/>
          <w:lang w:val="fr-FR"/>
        </w:rPr>
      </w:pPr>
      <w:r w:rsidRPr="00EB690A">
        <w:rPr>
          <w:szCs w:val="22"/>
          <w:lang w:val="fr-FR"/>
        </w:rPr>
        <w:t>•</w:t>
      </w:r>
      <w:r w:rsidRPr="00EB690A">
        <w:rPr>
          <w:szCs w:val="22"/>
          <w:lang w:val="fr-FR"/>
        </w:rPr>
        <w:tab/>
        <w:t>si vous êtes allergique aux protéines de hamster.</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szCs w:val="22"/>
          <w:lang w:val="fr-FR"/>
        </w:rPr>
      </w:pPr>
      <w:r w:rsidRPr="00EB690A">
        <w:rPr>
          <w:szCs w:val="22"/>
          <w:lang w:val="fr-FR"/>
        </w:rPr>
        <w:t>Si vous ne savez pas si l</w:t>
      </w:r>
      <w:r w:rsidR="007A1663" w:rsidRPr="00EB690A">
        <w:rPr>
          <w:szCs w:val="22"/>
          <w:lang w:val="fr-FR"/>
        </w:rPr>
        <w:t>’</w:t>
      </w:r>
      <w:r w:rsidRPr="00EB690A">
        <w:rPr>
          <w:szCs w:val="22"/>
          <w:lang w:val="fr-FR"/>
        </w:rPr>
        <w:t>une de ces situations s</w:t>
      </w:r>
      <w:r w:rsidR="007A1663" w:rsidRPr="00EB690A">
        <w:rPr>
          <w:szCs w:val="22"/>
          <w:lang w:val="fr-FR"/>
        </w:rPr>
        <w:t>’</w:t>
      </w:r>
      <w:r w:rsidRPr="00EB690A">
        <w:rPr>
          <w:szCs w:val="22"/>
          <w:lang w:val="fr-FR"/>
        </w:rPr>
        <w:t>applique à vous, adressez-vous à votre médecin avant d</w:t>
      </w:r>
      <w:r w:rsidR="007A1663" w:rsidRPr="00EB690A">
        <w:rPr>
          <w:szCs w:val="22"/>
          <w:lang w:val="fr-FR"/>
        </w:rPr>
        <w:t>’</w:t>
      </w:r>
      <w:r w:rsidRPr="00EB690A">
        <w:rPr>
          <w:szCs w:val="22"/>
          <w:lang w:val="fr-FR"/>
        </w:rPr>
        <w:t>utiliser ce médicament.</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b/>
          <w:szCs w:val="22"/>
          <w:lang w:val="fr-FR"/>
        </w:rPr>
      </w:pPr>
      <w:r w:rsidRPr="00EB690A">
        <w:rPr>
          <w:b/>
          <w:szCs w:val="22"/>
          <w:lang w:val="fr-FR"/>
        </w:rPr>
        <w:t>Avertissements et précautions</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b/>
          <w:szCs w:val="22"/>
          <w:lang w:val="fr-FR"/>
        </w:rPr>
      </w:pPr>
      <w:r w:rsidRPr="00EB690A">
        <w:rPr>
          <w:b/>
          <w:szCs w:val="22"/>
          <w:lang w:val="fr-FR"/>
        </w:rPr>
        <w:t>Réactions allergiques et développement d</w:t>
      </w:r>
      <w:r w:rsidR="007A1663" w:rsidRPr="00EB690A">
        <w:rPr>
          <w:b/>
          <w:szCs w:val="22"/>
          <w:lang w:val="fr-FR"/>
        </w:rPr>
        <w:t>’</w:t>
      </w:r>
      <w:r w:rsidRPr="00EB690A">
        <w:rPr>
          <w:b/>
          <w:szCs w:val="22"/>
          <w:lang w:val="fr-FR"/>
        </w:rPr>
        <w:t>inhibiteurs</w:t>
      </w:r>
    </w:p>
    <w:p w:rsidR="00545EF5" w:rsidRPr="00EB690A" w:rsidRDefault="007E6114" w:rsidP="00262EAE">
      <w:pPr>
        <w:tabs>
          <w:tab w:val="clear" w:pos="567"/>
        </w:tabs>
        <w:outlineLvl w:val="0"/>
        <w:rPr>
          <w:szCs w:val="22"/>
          <w:lang w:val="fr-FR"/>
        </w:rPr>
      </w:pPr>
      <w:r>
        <w:rPr>
          <w:szCs w:val="22"/>
          <w:lang w:val="fr-FR"/>
        </w:rPr>
        <w:t xml:space="preserve">Il y a un risque rare que vous </w:t>
      </w:r>
      <w:r w:rsidR="00E31531" w:rsidRPr="00E31531">
        <w:rPr>
          <w:szCs w:val="22"/>
          <w:lang w:val="fr-FR"/>
        </w:rPr>
        <w:t>développ</w:t>
      </w:r>
      <w:r>
        <w:rPr>
          <w:szCs w:val="22"/>
          <w:lang w:val="fr-FR"/>
        </w:rPr>
        <w:t>i</w:t>
      </w:r>
      <w:r w:rsidR="00E31531" w:rsidRPr="00E31531">
        <w:rPr>
          <w:szCs w:val="22"/>
          <w:lang w:val="fr-FR"/>
        </w:rPr>
        <w:t>e</w:t>
      </w:r>
      <w:r>
        <w:rPr>
          <w:szCs w:val="22"/>
          <w:lang w:val="fr-FR"/>
        </w:rPr>
        <w:t>z</w:t>
      </w:r>
      <w:r w:rsidR="00E31531" w:rsidRPr="00E31531">
        <w:rPr>
          <w:szCs w:val="22"/>
          <w:lang w:val="fr-FR"/>
        </w:rPr>
        <w:t xml:space="preserve"> une</w:t>
      </w:r>
      <w:r w:rsidR="00545EF5" w:rsidRPr="00EB690A">
        <w:rPr>
          <w:szCs w:val="22"/>
          <w:lang w:val="fr-FR"/>
        </w:rPr>
        <w:t xml:space="preserve"> réaction allergique soudaine et sévère (p</w:t>
      </w:r>
      <w:r w:rsidR="002C214F">
        <w:rPr>
          <w:szCs w:val="22"/>
          <w:lang w:val="fr-FR"/>
        </w:rPr>
        <w:t>ar</w:t>
      </w:r>
      <w:r w:rsidR="002C214F" w:rsidRPr="00EB690A">
        <w:rPr>
          <w:szCs w:val="22"/>
          <w:lang w:val="fr-FR"/>
        </w:rPr>
        <w:t> </w:t>
      </w:r>
      <w:r w:rsidR="00545EF5" w:rsidRPr="00EB690A">
        <w:rPr>
          <w:szCs w:val="22"/>
          <w:lang w:val="fr-FR"/>
        </w:rPr>
        <w:t>ex</w:t>
      </w:r>
      <w:r w:rsidR="002C214F">
        <w:rPr>
          <w:szCs w:val="22"/>
          <w:lang w:val="fr-FR"/>
        </w:rPr>
        <w:t>emple une</w:t>
      </w:r>
      <w:r w:rsidR="002C214F" w:rsidRPr="00EB690A">
        <w:rPr>
          <w:szCs w:val="22"/>
          <w:lang w:val="fr-FR"/>
        </w:rPr>
        <w:t xml:space="preserve"> </w:t>
      </w:r>
      <w:r w:rsidR="00545EF5" w:rsidRPr="00EB690A">
        <w:rPr>
          <w:szCs w:val="22"/>
          <w:lang w:val="fr-FR"/>
        </w:rPr>
        <w:t xml:space="preserve">réaction anaphylactique) à Refixia. Arrêtez </w:t>
      </w:r>
      <w:r w:rsidR="009449A8">
        <w:rPr>
          <w:szCs w:val="22"/>
          <w:lang w:val="fr-FR"/>
        </w:rPr>
        <w:t>l’injection</w:t>
      </w:r>
      <w:r w:rsidR="00545EF5" w:rsidRPr="00EB690A">
        <w:rPr>
          <w:szCs w:val="22"/>
          <w:lang w:val="fr-FR"/>
        </w:rPr>
        <w:t xml:space="preserve"> et </w:t>
      </w:r>
      <w:r>
        <w:rPr>
          <w:szCs w:val="22"/>
          <w:lang w:val="fr-FR"/>
        </w:rPr>
        <w:t>contactez</w:t>
      </w:r>
      <w:r w:rsidR="00545EF5" w:rsidRPr="00EB690A">
        <w:rPr>
          <w:szCs w:val="22"/>
          <w:lang w:val="fr-FR"/>
        </w:rPr>
        <w:t xml:space="preserve"> immédiatement votre médecin ou </w:t>
      </w:r>
      <w:r>
        <w:rPr>
          <w:szCs w:val="22"/>
          <w:lang w:val="fr-FR"/>
        </w:rPr>
        <w:t>les</w:t>
      </w:r>
      <w:r w:rsidR="00545EF5" w:rsidRPr="00EB690A">
        <w:rPr>
          <w:szCs w:val="22"/>
          <w:lang w:val="fr-FR"/>
        </w:rPr>
        <w:t xml:space="preserve"> urgences si vous </w:t>
      </w:r>
      <w:r>
        <w:rPr>
          <w:szCs w:val="22"/>
          <w:lang w:val="fr-FR"/>
        </w:rPr>
        <w:t>avez</w:t>
      </w:r>
      <w:r w:rsidR="009422D3">
        <w:rPr>
          <w:szCs w:val="22"/>
          <w:lang w:val="fr-FR"/>
        </w:rPr>
        <w:t xml:space="preserve"> des signes d’une</w:t>
      </w:r>
      <w:r w:rsidR="00545EF5" w:rsidRPr="00EB690A">
        <w:rPr>
          <w:szCs w:val="22"/>
          <w:lang w:val="fr-FR"/>
        </w:rPr>
        <w:t xml:space="preserve"> réaction allergique tels qu</w:t>
      </w:r>
      <w:r w:rsidR="007A1663" w:rsidRPr="00EB690A">
        <w:rPr>
          <w:szCs w:val="22"/>
          <w:lang w:val="fr-FR"/>
        </w:rPr>
        <w:t>’</w:t>
      </w:r>
      <w:r w:rsidR="00545EF5" w:rsidRPr="00EB690A">
        <w:rPr>
          <w:szCs w:val="22"/>
          <w:lang w:val="fr-FR"/>
        </w:rPr>
        <w:t>une éruption cutanée, un</w:t>
      </w:r>
      <w:r w:rsidR="000571B5" w:rsidRPr="00EB690A">
        <w:rPr>
          <w:szCs w:val="22"/>
          <w:lang w:val="fr-FR"/>
        </w:rPr>
        <w:t>e</w:t>
      </w:r>
      <w:r w:rsidR="00545EF5" w:rsidRPr="00EB690A">
        <w:rPr>
          <w:szCs w:val="22"/>
          <w:lang w:val="fr-FR"/>
        </w:rPr>
        <w:t xml:space="preserve"> urticaire, des </w:t>
      </w:r>
      <w:r>
        <w:rPr>
          <w:szCs w:val="22"/>
          <w:lang w:val="fr-FR"/>
        </w:rPr>
        <w:t>marques rouges</w:t>
      </w:r>
      <w:r w:rsidR="00545EF5" w:rsidRPr="00EB690A">
        <w:rPr>
          <w:szCs w:val="22"/>
          <w:lang w:val="fr-FR"/>
        </w:rPr>
        <w:t>, des démangeaisons sur de grandes surfaces de peau, une rougeur et/ou un gonflement des lèvres, de la langue, du visage ou des mains, des difficultés à avaler ou à respirer, un essoufflement, une respiration sifflante, une oppression dans la poitrine, une peau froide et pâle, des battements de cœur rapides et/ou des vertiges.</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szCs w:val="22"/>
          <w:lang w:val="fr-FR"/>
        </w:rPr>
      </w:pPr>
      <w:r w:rsidRPr="00EB690A">
        <w:rPr>
          <w:szCs w:val="22"/>
          <w:lang w:val="fr-FR"/>
        </w:rPr>
        <w:t xml:space="preserve">Votre médecin </w:t>
      </w:r>
      <w:r w:rsidR="00771F29" w:rsidRPr="00EB690A">
        <w:rPr>
          <w:szCs w:val="22"/>
          <w:lang w:val="fr-FR"/>
        </w:rPr>
        <w:t>devra certainement</w:t>
      </w:r>
      <w:r w:rsidRPr="00EB690A">
        <w:rPr>
          <w:szCs w:val="22"/>
          <w:lang w:val="fr-FR"/>
        </w:rPr>
        <w:t xml:space="preserve"> traiter rapidement ces réactions. Il p</w:t>
      </w:r>
      <w:r w:rsidR="00BA3097" w:rsidRPr="00EB690A">
        <w:rPr>
          <w:szCs w:val="22"/>
          <w:lang w:val="fr-FR"/>
        </w:rPr>
        <w:t>ourra</w:t>
      </w:r>
      <w:r w:rsidRPr="00EB690A">
        <w:rPr>
          <w:szCs w:val="22"/>
          <w:lang w:val="fr-FR"/>
        </w:rPr>
        <w:t xml:space="preserve"> également effectuer un</w:t>
      </w:r>
      <w:r w:rsidR="002B6F8F" w:rsidRPr="00EB690A">
        <w:rPr>
          <w:szCs w:val="22"/>
          <w:lang w:val="fr-FR"/>
        </w:rPr>
        <w:t>e</w:t>
      </w:r>
      <w:r w:rsidRPr="00EB690A">
        <w:rPr>
          <w:szCs w:val="22"/>
          <w:lang w:val="fr-FR"/>
        </w:rPr>
        <w:t xml:space="preserve"> </w:t>
      </w:r>
      <w:r w:rsidR="002B6F8F" w:rsidRPr="00EB690A">
        <w:rPr>
          <w:szCs w:val="22"/>
          <w:lang w:val="fr-FR"/>
        </w:rPr>
        <w:t>analyse</w:t>
      </w:r>
      <w:r w:rsidRPr="00EB690A">
        <w:rPr>
          <w:szCs w:val="22"/>
          <w:lang w:val="fr-FR"/>
        </w:rPr>
        <w:t xml:space="preserve"> sanguin</w:t>
      </w:r>
      <w:r w:rsidR="002B6F8F" w:rsidRPr="00EB690A">
        <w:rPr>
          <w:szCs w:val="22"/>
          <w:lang w:val="fr-FR"/>
        </w:rPr>
        <w:t>e</w:t>
      </w:r>
      <w:r w:rsidRPr="00EB690A">
        <w:rPr>
          <w:szCs w:val="22"/>
          <w:lang w:val="fr-FR"/>
        </w:rPr>
        <w:t xml:space="preserve"> pour vérifier si vous avez développé des inhibiteurs du facteur IX (anticorps neutralisants) contre </w:t>
      </w:r>
      <w:r w:rsidR="000C47BD">
        <w:rPr>
          <w:szCs w:val="22"/>
          <w:lang w:val="fr-FR"/>
        </w:rPr>
        <w:t xml:space="preserve">votre </w:t>
      </w:r>
      <w:r w:rsidRPr="00EB690A">
        <w:rPr>
          <w:szCs w:val="22"/>
          <w:lang w:val="fr-FR"/>
        </w:rPr>
        <w:t>médicament, car le développement d</w:t>
      </w:r>
      <w:r w:rsidR="007A1663" w:rsidRPr="00EB690A">
        <w:rPr>
          <w:szCs w:val="22"/>
          <w:lang w:val="fr-FR"/>
        </w:rPr>
        <w:t>’</w:t>
      </w:r>
      <w:r w:rsidRPr="00EB690A">
        <w:rPr>
          <w:szCs w:val="22"/>
          <w:lang w:val="fr-FR"/>
        </w:rPr>
        <w:t xml:space="preserve">inhibiteurs peut </w:t>
      </w:r>
      <w:r w:rsidR="009449A8">
        <w:rPr>
          <w:szCs w:val="22"/>
          <w:lang w:val="fr-FR"/>
        </w:rPr>
        <w:t>s’</w:t>
      </w:r>
      <w:r w:rsidRPr="00EB690A">
        <w:rPr>
          <w:szCs w:val="22"/>
          <w:lang w:val="fr-FR"/>
        </w:rPr>
        <w:t>accompagner de réaction</w:t>
      </w:r>
      <w:r w:rsidR="009422D3">
        <w:rPr>
          <w:szCs w:val="22"/>
          <w:lang w:val="fr-FR"/>
        </w:rPr>
        <w:t>s</w:t>
      </w:r>
      <w:r w:rsidRPr="00EB690A">
        <w:rPr>
          <w:szCs w:val="22"/>
          <w:lang w:val="fr-FR"/>
        </w:rPr>
        <w:t xml:space="preserve"> allergique</w:t>
      </w:r>
      <w:r w:rsidR="009422D3">
        <w:rPr>
          <w:szCs w:val="22"/>
          <w:lang w:val="fr-FR"/>
        </w:rPr>
        <w:t>s</w:t>
      </w:r>
      <w:r w:rsidRPr="00EB690A">
        <w:rPr>
          <w:szCs w:val="22"/>
          <w:lang w:val="fr-FR"/>
        </w:rPr>
        <w:t>. Si vous possédez ce type d</w:t>
      </w:r>
      <w:r w:rsidR="007A1663" w:rsidRPr="00EB690A">
        <w:rPr>
          <w:szCs w:val="22"/>
          <w:lang w:val="fr-FR"/>
        </w:rPr>
        <w:t>’</w:t>
      </w:r>
      <w:r w:rsidRPr="00EB690A">
        <w:rPr>
          <w:szCs w:val="22"/>
          <w:lang w:val="fr-FR"/>
        </w:rPr>
        <w:t>anticorps, vous pouvez présenter un risque accru de réactions allergiques soudaines et sévères (p</w:t>
      </w:r>
      <w:r w:rsidR="002C214F">
        <w:rPr>
          <w:szCs w:val="22"/>
          <w:lang w:val="fr-FR"/>
        </w:rPr>
        <w:t>ar exemple une</w:t>
      </w:r>
      <w:r w:rsidRPr="00EB690A">
        <w:rPr>
          <w:szCs w:val="22"/>
          <w:lang w:val="fr-FR"/>
        </w:rPr>
        <w:t xml:space="preserve"> réaction anaphylactique) lors d</w:t>
      </w:r>
      <w:r w:rsidR="007A1663" w:rsidRPr="00EB690A">
        <w:rPr>
          <w:szCs w:val="22"/>
          <w:lang w:val="fr-FR"/>
        </w:rPr>
        <w:t>’</w:t>
      </w:r>
      <w:r w:rsidRPr="00EB690A">
        <w:rPr>
          <w:szCs w:val="22"/>
          <w:lang w:val="fr-FR"/>
        </w:rPr>
        <w:t xml:space="preserve">un futur traitement </w:t>
      </w:r>
      <w:r w:rsidR="002B6F8F" w:rsidRPr="00EB690A">
        <w:rPr>
          <w:szCs w:val="22"/>
          <w:lang w:val="fr-FR"/>
        </w:rPr>
        <w:t>par le</w:t>
      </w:r>
      <w:r w:rsidRPr="00EB690A">
        <w:rPr>
          <w:szCs w:val="22"/>
          <w:lang w:val="fr-FR"/>
        </w:rPr>
        <w:t xml:space="preserve"> facteur IX.</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szCs w:val="22"/>
          <w:lang w:val="fr-FR"/>
        </w:rPr>
      </w:pPr>
      <w:r w:rsidRPr="00EB690A">
        <w:rPr>
          <w:szCs w:val="22"/>
          <w:lang w:val="fr-FR"/>
        </w:rPr>
        <w:t xml:space="preserve">En raison du risque de réactions allergiques avec le facteur IX, votre traitement </w:t>
      </w:r>
      <w:r w:rsidR="009449A8">
        <w:rPr>
          <w:szCs w:val="22"/>
          <w:lang w:val="fr-FR"/>
        </w:rPr>
        <w:t xml:space="preserve">initial </w:t>
      </w:r>
      <w:r w:rsidRPr="00EB690A">
        <w:rPr>
          <w:szCs w:val="22"/>
          <w:lang w:val="fr-FR"/>
        </w:rPr>
        <w:t>avec Refixia doit être administré dans un centre médical ou en présence de professionnels de santé</w:t>
      </w:r>
      <w:r w:rsidR="009449A8">
        <w:rPr>
          <w:szCs w:val="22"/>
          <w:lang w:val="fr-FR"/>
        </w:rPr>
        <w:t>,</w:t>
      </w:r>
      <w:r w:rsidRPr="00EB690A">
        <w:rPr>
          <w:szCs w:val="22"/>
          <w:lang w:val="fr-FR"/>
        </w:rPr>
        <w:t xml:space="preserve"> dans un établissement permettant de fournir un traitement approprié en cas de réactions allergiques éventuelles.</w:t>
      </w:r>
    </w:p>
    <w:p w:rsidR="00545EF5" w:rsidRPr="00EB690A" w:rsidRDefault="00545EF5" w:rsidP="00262EAE">
      <w:pPr>
        <w:tabs>
          <w:tab w:val="clear" w:pos="567"/>
        </w:tabs>
        <w:outlineLvl w:val="0"/>
        <w:rPr>
          <w:szCs w:val="22"/>
          <w:lang w:val="fr-FR"/>
        </w:rPr>
      </w:pPr>
    </w:p>
    <w:p w:rsidR="00545EF5" w:rsidRPr="00EB690A" w:rsidRDefault="009809C5" w:rsidP="00262EAE">
      <w:pPr>
        <w:tabs>
          <w:tab w:val="clear" w:pos="567"/>
        </w:tabs>
        <w:outlineLvl w:val="0"/>
        <w:rPr>
          <w:szCs w:val="22"/>
          <w:lang w:val="fr-FR"/>
        </w:rPr>
      </w:pPr>
      <w:r w:rsidRPr="00EB690A">
        <w:rPr>
          <w:szCs w:val="22"/>
          <w:lang w:val="fr-FR"/>
        </w:rPr>
        <w:t xml:space="preserve">Adressez-vous </w:t>
      </w:r>
      <w:r w:rsidR="00545EF5" w:rsidRPr="00EB690A">
        <w:rPr>
          <w:szCs w:val="22"/>
          <w:lang w:val="fr-FR"/>
        </w:rPr>
        <w:t>immédiatement à votre médecin si votre saignement ne s</w:t>
      </w:r>
      <w:r w:rsidR="007A1663" w:rsidRPr="00EB690A">
        <w:rPr>
          <w:szCs w:val="22"/>
          <w:lang w:val="fr-FR"/>
        </w:rPr>
        <w:t>’</w:t>
      </w:r>
      <w:r w:rsidR="00545EF5" w:rsidRPr="00EB690A">
        <w:rPr>
          <w:szCs w:val="22"/>
          <w:lang w:val="fr-FR"/>
        </w:rPr>
        <w:t xml:space="preserve">arrête pas comme prévu ou si vous devez augmenter </w:t>
      </w:r>
      <w:r w:rsidR="007E6114">
        <w:rPr>
          <w:szCs w:val="22"/>
          <w:lang w:val="fr-FR"/>
        </w:rPr>
        <w:t xml:space="preserve">de manière significative </w:t>
      </w:r>
      <w:r w:rsidR="00545EF5" w:rsidRPr="00EB690A">
        <w:rPr>
          <w:szCs w:val="22"/>
          <w:lang w:val="fr-FR"/>
        </w:rPr>
        <w:t>vos doses de Refixia pour arrêter un saignement. Votre médecin effectuera un</w:t>
      </w:r>
      <w:r w:rsidR="00614965" w:rsidRPr="00EB690A">
        <w:rPr>
          <w:szCs w:val="22"/>
          <w:lang w:val="fr-FR"/>
        </w:rPr>
        <w:t>e analyse</w:t>
      </w:r>
      <w:r w:rsidR="00545EF5" w:rsidRPr="00EB690A">
        <w:rPr>
          <w:szCs w:val="22"/>
          <w:lang w:val="fr-FR"/>
        </w:rPr>
        <w:t xml:space="preserve"> sanguin</w:t>
      </w:r>
      <w:r w:rsidR="00614965" w:rsidRPr="00EB690A">
        <w:rPr>
          <w:szCs w:val="22"/>
          <w:lang w:val="fr-FR"/>
        </w:rPr>
        <w:t>e</w:t>
      </w:r>
      <w:r w:rsidR="00545EF5" w:rsidRPr="00EB690A">
        <w:rPr>
          <w:szCs w:val="22"/>
          <w:lang w:val="fr-FR"/>
        </w:rPr>
        <w:t xml:space="preserve"> pour vérifier si vous avez développé des inhibiteurs (anticorps neutralisants) contre Refixia. Le risque de développement d</w:t>
      </w:r>
      <w:r w:rsidR="007A1663" w:rsidRPr="00EB690A">
        <w:rPr>
          <w:szCs w:val="22"/>
          <w:lang w:val="fr-FR"/>
        </w:rPr>
        <w:t>’</w:t>
      </w:r>
      <w:r w:rsidR="00545EF5" w:rsidRPr="00EB690A">
        <w:rPr>
          <w:szCs w:val="22"/>
          <w:lang w:val="fr-FR"/>
        </w:rPr>
        <w:t>inhibiteurs est maximal si vous n</w:t>
      </w:r>
      <w:r w:rsidR="007A1663" w:rsidRPr="00EB690A">
        <w:rPr>
          <w:szCs w:val="22"/>
          <w:lang w:val="fr-FR"/>
        </w:rPr>
        <w:t>’</w:t>
      </w:r>
      <w:r w:rsidR="00545EF5" w:rsidRPr="00EB690A">
        <w:rPr>
          <w:szCs w:val="22"/>
          <w:lang w:val="fr-FR"/>
        </w:rPr>
        <w:t xml:space="preserve">avez encore jamais été traité </w:t>
      </w:r>
      <w:r w:rsidR="009A6806" w:rsidRPr="00EB690A">
        <w:rPr>
          <w:szCs w:val="22"/>
          <w:lang w:val="fr-FR"/>
        </w:rPr>
        <w:t>avec des</w:t>
      </w:r>
      <w:r w:rsidR="00545EF5" w:rsidRPr="00EB690A">
        <w:rPr>
          <w:szCs w:val="22"/>
          <w:lang w:val="fr-FR"/>
        </w:rPr>
        <w:t xml:space="preserve"> médicaments </w:t>
      </w:r>
      <w:r w:rsidR="009449A8">
        <w:rPr>
          <w:szCs w:val="22"/>
          <w:lang w:val="fr-FR"/>
        </w:rPr>
        <w:t>contenant</w:t>
      </w:r>
      <w:r w:rsidR="00545EF5" w:rsidRPr="00EB690A">
        <w:rPr>
          <w:szCs w:val="22"/>
          <w:lang w:val="fr-FR"/>
        </w:rPr>
        <w:t xml:space="preserve"> de</w:t>
      </w:r>
      <w:r w:rsidR="009449A8">
        <w:rPr>
          <w:szCs w:val="22"/>
          <w:lang w:val="fr-FR"/>
        </w:rPr>
        <w:t>s</w:t>
      </w:r>
      <w:r w:rsidR="00545EF5" w:rsidRPr="00EB690A">
        <w:rPr>
          <w:szCs w:val="22"/>
          <w:lang w:val="fr-FR"/>
        </w:rPr>
        <w:t xml:space="preserve"> facteur</w:t>
      </w:r>
      <w:r w:rsidR="009422D3">
        <w:rPr>
          <w:szCs w:val="22"/>
          <w:lang w:val="fr-FR"/>
        </w:rPr>
        <w:t>s</w:t>
      </w:r>
      <w:r w:rsidR="00545EF5" w:rsidRPr="00EB690A">
        <w:rPr>
          <w:szCs w:val="22"/>
          <w:lang w:val="fr-FR"/>
        </w:rPr>
        <w:t> IX (</w:t>
      </w:r>
      <w:r w:rsidR="002C214F">
        <w:rPr>
          <w:szCs w:val="22"/>
          <w:lang w:val="fr-FR"/>
        </w:rPr>
        <w:t xml:space="preserve">en particulier chez les </w:t>
      </w:r>
      <w:r w:rsidR="00545EF5" w:rsidRPr="00EB690A">
        <w:rPr>
          <w:szCs w:val="22"/>
          <w:lang w:val="fr-FR"/>
        </w:rPr>
        <w:t>enfants en bas âge).</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szCs w:val="22"/>
          <w:lang w:val="fr-FR"/>
        </w:rPr>
      </w:pPr>
      <w:r w:rsidRPr="00EB690A">
        <w:rPr>
          <w:b/>
          <w:szCs w:val="22"/>
          <w:lang w:val="fr-FR"/>
        </w:rPr>
        <w:t>Caillots sanguins</w:t>
      </w:r>
    </w:p>
    <w:p w:rsidR="00545EF5" w:rsidRPr="00EB690A" w:rsidRDefault="003263F2" w:rsidP="00262EAE">
      <w:pPr>
        <w:tabs>
          <w:tab w:val="clear" w:pos="567"/>
        </w:tabs>
        <w:outlineLvl w:val="0"/>
        <w:rPr>
          <w:szCs w:val="22"/>
          <w:lang w:val="fr-FR"/>
        </w:rPr>
      </w:pPr>
      <w:r w:rsidRPr="00EB690A">
        <w:rPr>
          <w:szCs w:val="22"/>
          <w:lang w:val="fr-FR"/>
        </w:rPr>
        <w:t>Informez votre médecin si l</w:t>
      </w:r>
      <w:r w:rsidR="007A1663" w:rsidRPr="00EB690A">
        <w:rPr>
          <w:szCs w:val="22"/>
          <w:lang w:val="fr-FR"/>
        </w:rPr>
        <w:t>’</w:t>
      </w:r>
      <w:r w:rsidRPr="00EB690A">
        <w:rPr>
          <w:szCs w:val="22"/>
          <w:lang w:val="fr-FR"/>
        </w:rPr>
        <w:t xml:space="preserve">une des situations suivantes vous concerne car </w:t>
      </w:r>
      <w:r w:rsidR="000C47BD">
        <w:rPr>
          <w:szCs w:val="22"/>
          <w:lang w:val="fr-FR"/>
        </w:rPr>
        <w:t>il existe</w:t>
      </w:r>
      <w:r w:rsidRPr="00EB690A">
        <w:rPr>
          <w:szCs w:val="22"/>
          <w:lang w:val="fr-FR"/>
        </w:rPr>
        <w:t xml:space="preserve"> un risque accru de </w:t>
      </w:r>
      <w:r w:rsidR="000C47BD">
        <w:rPr>
          <w:szCs w:val="22"/>
          <w:lang w:val="fr-FR"/>
        </w:rPr>
        <w:t xml:space="preserve">formation de </w:t>
      </w:r>
      <w:r w:rsidRPr="00EB690A">
        <w:rPr>
          <w:szCs w:val="22"/>
          <w:lang w:val="fr-FR"/>
        </w:rPr>
        <w:t>caillots sanguins pendant le traitement avec Refixia :</w:t>
      </w:r>
    </w:p>
    <w:p w:rsidR="00545EF5" w:rsidRPr="00EB690A" w:rsidRDefault="004C7A72" w:rsidP="00262EAE">
      <w:pPr>
        <w:ind w:left="567" w:hanging="567"/>
        <w:rPr>
          <w:lang w:val="fr-FR"/>
        </w:rPr>
      </w:pPr>
      <w:r w:rsidRPr="00EB690A">
        <w:rPr>
          <w:lang w:val="fr-FR"/>
        </w:rPr>
        <w:t>•</w:t>
      </w:r>
      <w:r w:rsidRPr="00EB690A">
        <w:rPr>
          <w:lang w:val="fr-FR"/>
        </w:rPr>
        <w:tab/>
        <w:t>vous avez récemment subi une intervention chirurgicale</w:t>
      </w:r>
    </w:p>
    <w:p w:rsidR="00545EF5" w:rsidRPr="00EB690A" w:rsidRDefault="004C7A72" w:rsidP="00262EAE">
      <w:pPr>
        <w:ind w:left="567" w:hanging="567"/>
        <w:rPr>
          <w:lang w:val="fr-FR"/>
        </w:rPr>
      </w:pPr>
      <w:r w:rsidRPr="00EB690A">
        <w:rPr>
          <w:lang w:val="fr-FR"/>
        </w:rPr>
        <w:t>•</w:t>
      </w:r>
      <w:r w:rsidRPr="00EB690A">
        <w:rPr>
          <w:lang w:val="fr-FR"/>
        </w:rPr>
        <w:tab/>
        <w:t>vous souffrez d</w:t>
      </w:r>
      <w:r w:rsidR="007A1663" w:rsidRPr="00EB690A">
        <w:rPr>
          <w:lang w:val="fr-FR"/>
        </w:rPr>
        <w:t>’</w:t>
      </w:r>
      <w:r w:rsidRPr="00EB690A">
        <w:rPr>
          <w:lang w:val="fr-FR"/>
        </w:rPr>
        <w:t>une autre maladie grave, telle qu</w:t>
      </w:r>
      <w:r w:rsidR="007A1663" w:rsidRPr="00EB690A">
        <w:rPr>
          <w:lang w:val="fr-FR"/>
        </w:rPr>
        <w:t>’</w:t>
      </w:r>
      <w:r w:rsidRPr="00EB690A">
        <w:rPr>
          <w:lang w:val="fr-FR"/>
        </w:rPr>
        <w:t>une maladie du foie ou du cœur</w:t>
      </w:r>
      <w:r w:rsidR="00D24F19" w:rsidRPr="00EB690A">
        <w:rPr>
          <w:lang w:val="fr-FR"/>
        </w:rPr>
        <w:t>,</w:t>
      </w:r>
      <w:r w:rsidRPr="00EB690A">
        <w:rPr>
          <w:lang w:val="fr-FR"/>
        </w:rPr>
        <w:t xml:space="preserve"> ou un cancer</w:t>
      </w:r>
    </w:p>
    <w:p w:rsidR="00E556B2" w:rsidRPr="00EB690A" w:rsidRDefault="00E556B2" w:rsidP="00E556B2">
      <w:pPr>
        <w:ind w:left="567" w:hanging="567"/>
        <w:rPr>
          <w:lang w:val="fr-FR"/>
        </w:rPr>
      </w:pPr>
      <w:r w:rsidRPr="00EB690A">
        <w:rPr>
          <w:lang w:val="fr-FR"/>
        </w:rPr>
        <w:t>•</w:t>
      </w:r>
      <w:r w:rsidRPr="00EB690A">
        <w:rPr>
          <w:lang w:val="fr-FR"/>
        </w:rPr>
        <w:tab/>
      </w:r>
      <w:r w:rsidRPr="00EB690A">
        <w:rPr>
          <w:szCs w:val="22"/>
          <w:lang w:val="fr-FR"/>
        </w:rPr>
        <w:t xml:space="preserve">vous présentez des facteurs de risque de maladie cardiaque, </w:t>
      </w:r>
      <w:r w:rsidR="009449A8">
        <w:rPr>
          <w:szCs w:val="22"/>
          <w:lang w:val="fr-FR"/>
        </w:rPr>
        <w:t xml:space="preserve">telle qu’une </w:t>
      </w:r>
      <w:r w:rsidRPr="00EB690A">
        <w:rPr>
          <w:szCs w:val="22"/>
          <w:lang w:val="fr-FR"/>
        </w:rPr>
        <w:t>hypertension</w:t>
      </w:r>
      <w:r w:rsidR="002C214F">
        <w:rPr>
          <w:szCs w:val="22"/>
          <w:lang w:val="fr-FR"/>
        </w:rPr>
        <w:t xml:space="preserve"> artérielle</w:t>
      </w:r>
      <w:r w:rsidRPr="00EB690A">
        <w:rPr>
          <w:szCs w:val="22"/>
          <w:lang w:val="fr-FR"/>
        </w:rPr>
        <w:t xml:space="preserve">, </w:t>
      </w:r>
      <w:r w:rsidR="009449A8">
        <w:rPr>
          <w:szCs w:val="22"/>
          <w:lang w:val="fr-FR"/>
        </w:rPr>
        <w:t xml:space="preserve">une </w:t>
      </w:r>
      <w:r w:rsidRPr="00EB690A">
        <w:rPr>
          <w:szCs w:val="22"/>
          <w:lang w:val="fr-FR"/>
        </w:rPr>
        <w:t xml:space="preserve">obésité ou </w:t>
      </w:r>
      <w:r w:rsidR="009449A8">
        <w:rPr>
          <w:szCs w:val="22"/>
          <w:lang w:val="fr-FR"/>
        </w:rPr>
        <w:t xml:space="preserve">un </w:t>
      </w:r>
      <w:r w:rsidRPr="00EB690A">
        <w:rPr>
          <w:szCs w:val="22"/>
          <w:lang w:val="fr-FR"/>
        </w:rPr>
        <w:t>tabagisme.</w:t>
      </w:r>
    </w:p>
    <w:p w:rsidR="00545EF5" w:rsidRPr="00EB690A" w:rsidRDefault="00545EF5" w:rsidP="00262EAE">
      <w:pPr>
        <w:tabs>
          <w:tab w:val="clear" w:pos="567"/>
        </w:tabs>
        <w:outlineLvl w:val="0"/>
        <w:rPr>
          <w:b/>
          <w:szCs w:val="22"/>
          <w:lang w:val="fr-FR"/>
        </w:rPr>
      </w:pPr>
    </w:p>
    <w:p w:rsidR="00545EF5" w:rsidRPr="00EB690A" w:rsidRDefault="00545EF5" w:rsidP="00262EAE">
      <w:pPr>
        <w:tabs>
          <w:tab w:val="clear" w:pos="567"/>
        </w:tabs>
        <w:outlineLvl w:val="0"/>
        <w:rPr>
          <w:b/>
          <w:szCs w:val="22"/>
          <w:lang w:val="fr-FR"/>
        </w:rPr>
      </w:pPr>
      <w:r w:rsidRPr="00EB690A">
        <w:rPr>
          <w:b/>
          <w:szCs w:val="22"/>
          <w:lang w:val="fr-FR"/>
        </w:rPr>
        <w:t>Maladie des reins (syndrome néphrotique)</w:t>
      </w:r>
    </w:p>
    <w:p w:rsidR="00545EF5" w:rsidRPr="00EB690A" w:rsidRDefault="00545EF5" w:rsidP="00262EAE">
      <w:pPr>
        <w:tabs>
          <w:tab w:val="clear" w:pos="567"/>
        </w:tabs>
        <w:outlineLvl w:val="0"/>
        <w:rPr>
          <w:szCs w:val="22"/>
          <w:lang w:val="fr-FR"/>
        </w:rPr>
      </w:pPr>
      <w:r w:rsidRPr="00EB690A">
        <w:rPr>
          <w:szCs w:val="22"/>
          <w:lang w:val="fr-FR"/>
        </w:rPr>
        <w:t xml:space="preserve">Il </w:t>
      </w:r>
      <w:r w:rsidR="009422D3">
        <w:rPr>
          <w:szCs w:val="22"/>
          <w:lang w:val="fr-FR"/>
        </w:rPr>
        <w:t>y a</w:t>
      </w:r>
      <w:r w:rsidRPr="00EB690A">
        <w:rPr>
          <w:szCs w:val="22"/>
          <w:lang w:val="fr-FR"/>
        </w:rPr>
        <w:t xml:space="preserve"> un risque</w:t>
      </w:r>
      <w:r w:rsidR="007E6114">
        <w:rPr>
          <w:szCs w:val="22"/>
          <w:lang w:val="fr-FR"/>
        </w:rPr>
        <w:t xml:space="preserve"> </w:t>
      </w:r>
      <w:r w:rsidRPr="00EB690A">
        <w:rPr>
          <w:szCs w:val="22"/>
          <w:lang w:val="fr-FR"/>
        </w:rPr>
        <w:t xml:space="preserve">rare de développer une maladie </w:t>
      </w:r>
      <w:r w:rsidR="009422D3">
        <w:rPr>
          <w:szCs w:val="22"/>
          <w:lang w:val="fr-FR"/>
        </w:rPr>
        <w:t xml:space="preserve">spécifique </w:t>
      </w:r>
      <w:r w:rsidRPr="00EB690A">
        <w:rPr>
          <w:szCs w:val="22"/>
          <w:lang w:val="fr-FR"/>
        </w:rPr>
        <w:t>des reins appelée « syndrome néphrotique » après l</w:t>
      </w:r>
      <w:r w:rsidR="007A1663" w:rsidRPr="00EB690A">
        <w:rPr>
          <w:szCs w:val="22"/>
          <w:lang w:val="fr-FR"/>
        </w:rPr>
        <w:t>’</w:t>
      </w:r>
      <w:r w:rsidRPr="00EB690A">
        <w:rPr>
          <w:szCs w:val="22"/>
          <w:lang w:val="fr-FR"/>
        </w:rPr>
        <w:t>administration de doses élevées de facteur IX chez les patients atteints d</w:t>
      </w:r>
      <w:r w:rsidR="007A1663" w:rsidRPr="00EB690A">
        <w:rPr>
          <w:szCs w:val="22"/>
          <w:lang w:val="fr-FR"/>
        </w:rPr>
        <w:t>’</w:t>
      </w:r>
      <w:r w:rsidRPr="00EB690A">
        <w:rPr>
          <w:szCs w:val="22"/>
          <w:lang w:val="fr-FR"/>
        </w:rPr>
        <w:t>hémophilie B et présentant des inhibiteurs du facteur IX et des antécédents de réactions allergiques.</w:t>
      </w:r>
    </w:p>
    <w:p w:rsidR="003263F2" w:rsidRPr="00EB690A" w:rsidRDefault="003263F2" w:rsidP="003263F2">
      <w:pPr>
        <w:tabs>
          <w:tab w:val="clear" w:pos="567"/>
        </w:tabs>
        <w:outlineLvl w:val="0"/>
        <w:rPr>
          <w:szCs w:val="22"/>
          <w:lang w:val="fr-FR"/>
        </w:rPr>
      </w:pPr>
    </w:p>
    <w:p w:rsidR="003263F2" w:rsidRPr="00EB690A" w:rsidRDefault="003263F2" w:rsidP="003263F2">
      <w:pPr>
        <w:tabs>
          <w:tab w:val="clear" w:pos="567"/>
        </w:tabs>
        <w:outlineLvl w:val="0"/>
        <w:rPr>
          <w:b/>
          <w:szCs w:val="22"/>
          <w:lang w:val="fr-FR"/>
        </w:rPr>
      </w:pPr>
      <w:r w:rsidRPr="00EB690A">
        <w:rPr>
          <w:b/>
          <w:szCs w:val="22"/>
          <w:lang w:val="fr-FR"/>
        </w:rPr>
        <w:t>Problèmes liés au cathéter</w:t>
      </w:r>
    </w:p>
    <w:p w:rsidR="003263F2" w:rsidRPr="00EB690A" w:rsidRDefault="003263F2" w:rsidP="003263F2">
      <w:pPr>
        <w:tabs>
          <w:tab w:val="clear" w:pos="567"/>
        </w:tabs>
        <w:outlineLvl w:val="0"/>
        <w:rPr>
          <w:szCs w:val="22"/>
          <w:lang w:val="fr-FR"/>
        </w:rPr>
      </w:pPr>
      <w:r w:rsidRPr="00EB690A">
        <w:rPr>
          <w:szCs w:val="22"/>
          <w:lang w:val="fr-FR"/>
        </w:rPr>
        <w:t xml:space="preserve">Si vous avez un dispositif pour accès veineux central (DAVC), vous pouvez développer des infections ou des caillots sanguins au </w:t>
      </w:r>
      <w:r w:rsidR="009449A8">
        <w:rPr>
          <w:szCs w:val="22"/>
          <w:lang w:val="fr-FR"/>
        </w:rPr>
        <w:t xml:space="preserve">niveau du </w:t>
      </w:r>
      <w:r w:rsidRPr="00EB690A">
        <w:rPr>
          <w:szCs w:val="22"/>
          <w:lang w:val="fr-FR"/>
        </w:rPr>
        <w:t>site du cathéter.</w:t>
      </w:r>
    </w:p>
    <w:p w:rsidR="009B7476" w:rsidRPr="00EB690A" w:rsidRDefault="009B7476" w:rsidP="00262EAE">
      <w:pPr>
        <w:tabs>
          <w:tab w:val="clear" w:pos="567"/>
        </w:tabs>
        <w:outlineLvl w:val="0"/>
        <w:rPr>
          <w:szCs w:val="22"/>
          <w:lang w:val="fr-FR"/>
        </w:rPr>
      </w:pPr>
    </w:p>
    <w:p w:rsidR="00545EF5" w:rsidRPr="00EB690A" w:rsidRDefault="00545EF5" w:rsidP="00262EAE">
      <w:pPr>
        <w:tabs>
          <w:tab w:val="clear" w:pos="567"/>
        </w:tabs>
        <w:outlineLvl w:val="0"/>
        <w:rPr>
          <w:szCs w:val="22"/>
          <w:lang w:val="fr-FR"/>
        </w:rPr>
      </w:pPr>
      <w:r w:rsidRPr="00EB690A">
        <w:rPr>
          <w:b/>
          <w:szCs w:val="22"/>
          <w:lang w:val="fr-FR"/>
        </w:rPr>
        <w:t>Autres médicaments et Refixia</w:t>
      </w:r>
    </w:p>
    <w:p w:rsidR="00545EF5" w:rsidRPr="00EB690A" w:rsidRDefault="00545EF5" w:rsidP="00262EAE">
      <w:pPr>
        <w:tabs>
          <w:tab w:val="clear" w:pos="567"/>
        </w:tabs>
        <w:outlineLvl w:val="0"/>
        <w:rPr>
          <w:szCs w:val="22"/>
          <w:lang w:val="fr-FR"/>
        </w:rPr>
      </w:pPr>
      <w:r w:rsidRPr="00EB690A">
        <w:rPr>
          <w:szCs w:val="22"/>
          <w:lang w:val="fr-FR"/>
        </w:rPr>
        <w:t>Informez votre médecin si vous prenez, avez récemment pris ou pourriez prendre tout autre médicament.</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b/>
          <w:szCs w:val="22"/>
          <w:lang w:val="fr-FR"/>
        </w:rPr>
      </w:pPr>
      <w:r w:rsidRPr="00EB690A">
        <w:rPr>
          <w:b/>
          <w:szCs w:val="22"/>
          <w:lang w:val="fr-FR"/>
        </w:rPr>
        <w:t>Grossesse et allaitement</w:t>
      </w:r>
    </w:p>
    <w:p w:rsidR="00545EF5" w:rsidRPr="00EB690A" w:rsidRDefault="00545EF5" w:rsidP="00262EAE">
      <w:pPr>
        <w:tabs>
          <w:tab w:val="clear" w:pos="567"/>
        </w:tabs>
        <w:outlineLvl w:val="0"/>
        <w:rPr>
          <w:szCs w:val="22"/>
          <w:lang w:val="fr-FR"/>
        </w:rPr>
      </w:pPr>
      <w:r w:rsidRPr="00EB690A">
        <w:rPr>
          <w:szCs w:val="22"/>
          <w:lang w:val="fr-FR"/>
        </w:rPr>
        <w:t>Si vous êtes enceinte ou que vous allaitez, si vous pensez être enceinte ou planifiez une grossesse, demandez conseil à votre médecin avant d</w:t>
      </w:r>
      <w:r w:rsidR="007A1663" w:rsidRPr="00EB690A">
        <w:rPr>
          <w:szCs w:val="22"/>
          <w:lang w:val="fr-FR"/>
        </w:rPr>
        <w:t>’</w:t>
      </w:r>
      <w:r w:rsidR="00FA7A35" w:rsidRPr="00EB690A">
        <w:rPr>
          <w:szCs w:val="22"/>
          <w:lang w:val="fr-FR"/>
        </w:rPr>
        <w:t>utiliser</w:t>
      </w:r>
      <w:r w:rsidRPr="00EB690A">
        <w:rPr>
          <w:szCs w:val="22"/>
          <w:lang w:val="fr-FR"/>
        </w:rPr>
        <w:t xml:space="preserve"> Refixia.</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b/>
          <w:szCs w:val="22"/>
          <w:lang w:val="fr-FR"/>
        </w:rPr>
      </w:pPr>
      <w:r w:rsidRPr="00EB690A">
        <w:rPr>
          <w:b/>
          <w:szCs w:val="22"/>
          <w:lang w:val="fr-FR"/>
        </w:rPr>
        <w:t>Conduite de véhicules et utilisation de machines</w:t>
      </w:r>
    </w:p>
    <w:p w:rsidR="00545EF5" w:rsidRPr="00EB690A" w:rsidRDefault="005E05CE" w:rsidP="00262EAE">
      <w:pPr>
        <w:tabs>
          <w:tab w:val="clear" w:pos="567"/>
        </w:tabs>
        <w:outlineLvl w:val="0"/>
        <w:rPr>
          <w:szCs w:val="22"/>
          <w:lang w:val="fr-FR"/>
        </w:rPr>
      </w:pPr>
      <w:r w:rsidRPr="00EB690A">
        <w:rPr>
          <w:szCs w:val="22"/>
          <w:lang w:val="fr-FR"/>
        </w:rPr>
        <w:t>Refixia n</w:t>
      </w:r>
      <w:r w:rsidR="007A1663" w:rsidRPr="00EB690A">
        <w:rPr>
          <w:szCs w:val="22"/>
          <w:lang w:val="fr-FR"/>
        </w:rPr>
        <w:t>’</w:t>
      </w:r>
      <w:r w:rsidRPr="00EB690A">
        <w:rPr>
          <w:szCs w:val="22"/>
          <w:lang w:val="fr-FR"/>
        </w:rPr>
        <w:t>a aucun effet sur l</w:t>
      </w:r>
      <w:r w:rsidR="007A1663" w:rsidRPr="00EB690A">
        <w:rPr>
          <w:szCs w:val="22"/>
          <w:lang w:val="fr-FR"/>
        </w:rPr>
        <w:t>’</w:t>
      </w:r>
      <w:r w:rsidRPr="00EB690A">
        <w:rPr>
          <w:szCs w:val="22"/>
          <w:lang w:val="fr-FR"/>
        </w:rPr>
        <w:t>aptitude à conduire des véhicules et à utiliser des machines.</w:t>
      </w:r>
    </w:p>
    <w:p w:rsidR="00545EF5" w:rsidRPr="00EB690A" w:rsidRDefault="00545EF5" w:rsidP="00262EAE">
      <w:pPr>
        <w:tabs>
          <w:tab w:val="clear" w:pos="567"/>
        </w:tabs>
        <w:outlineLvl w:val="0"/>
        <w:rPr>
          <w:szCs w:val="22"/>
          <w:lang w:val="fr-FR"/>
        </w:rPr>
      </w:pPr>
    </w:p>
    <w:p w:rsidR="00865A21" w:rsidRPr="00EB690A" w:rsidRDefault="005E05CE" w:rsidP="00262EAE">
      <w:pPr>
        <w:tabs>
          <w:tab w:val="clear" w:pos="567"/>
        </w:tabs>
        <w:outlineLvl w:val="0"/>
        <w:rPr>
          <w:b/>
          <w:szCs w:val="22"/>
          <w:lang w:val="fr-FR"/>
        </w:rPr>
      </w:pPr>
      <w:r w:rsidRPr="00EB690A">
        <w:rPr>
          <w:b/>
          <w:szCs w:val="22"/>
          <w:lang w:val="fr-FR"/>
        </w:rPr>
        <w:t>Refixia contient du sodium</w:t>
      </w:r>
    </w:p>
    <w:p w:rsidR="00865A21" w:rsidRPr="00EB690A" w:rsidRDefault="00865A21" w:rsidP="00262EAE">
      <w:pPr>
        <w:tabs>
          <w:tab w:val="clear" w:pos="567"/>
        </w:tabs>
        <w:outlineLvl w:val="0"/>
        <w:rPr>
          <w:szCs w:val="22"/>
          <w:lang w:val="fr-FR"/>
        </w:rPr>
      </w:pPr>
      <w:r w:rsidRPr="00EB690A">
        <w:rPr>
          <w:szCs w:val="22"/>
          <w:lang w:val="fr-FR"/>
        </w:rPr>
        <w:t>Ce médicament contient moins de 1 mmol de sodium (23 mg) par flacon, c</w:t>
      </w:r>
      <w:r w:rsidR="007A1663" w:rsidRPr="00EB690A">
        <w:rPr>
          <w:szCs w:val="22"/>
          <w:lang w:val="fr-FR"/>
        </w:rPr>
        <w:t>’</w:t>
      </w:r>
      <w:r w:rsidRPr="00EB690A">
        <w:rPr>
          <w:szCs w:val="22"/>
          <w:lang w:val="fr-FR"/>
        </w:rPr>
        <w:t>est-à-dire qu</w:t>
      </w:r>
      <w:r w:rsidR="007A1663" w:rsidRPr="00EB690A">
        <w:rPr>
          <w:szCs w:val="22"/>
          <w:lang w:val="fr-FR"/>
        </w:rPr>
        <w:t>’</w:t>
      </w:r>
      <w:r w:rsidRPr="00EB690A">
        <w:rPr>
          <w:szCs w:val="22"/>
          <w:lang w:val="fr-FR"/>
        </w:rPr>
        <w:t>il est essentiellement « sans sodium ».</w:t>
      </w:r>
    </w:p>
    <w:p w:rsidR="00865A21" w:rsidRPr="00EB690A" w:rsidRDefault="00865A21" w:rsidP="00262EAE">
      <w:pPr>
        <w:tabs>
          <w:tab w:val="clear" w:pos="567"/>
        </w:tabs>
        <w:outlineLvl w:val="0"/>
        <w:rPr>
          <w:szCs w:val="22"/>
          <w:lang w:val="fr-FR"/>
        </w:rPr>
      </w:pPr>
    </w:p>
    <w:p w:rsidR="00865A21" w:rsidRPr="00EB690A" w:rsidRDefault="00865A21" w:rsidP="00262EAE">
      <w:pPr>
        <w:tabs>
          <w:tab w:val="clear" w:pos="567"/>
        </w:tabs>
        <w:outlineLvl w:val="0"/>
        <w:rPr>
          <w:szCs w:val="22"/>
          <w:lang w:val="fr-FR"/>
        </w:rPr>
      </w:pPr>
    </w:p>
    <w:p w:rsidR="00545EF5" w:rsidRPr="00EB690A" w:rsidRDefault="00545EF5" w:rsidP="00262EAE">
      <w:pPr>
        <w:tabs>
          <w:tab w:val="clear" w:pos="567"/>
        </w:tabs>
        <w:outlineLvl w:val="0"/>
        <w:rPr>
          <w:b/>
          <w:szCs w:val="22"/>
          <w:lang w:val="fr-FR"/>
        </w:rPr>
      </w:pPr>
      <w:r w:rsidRPr="00EB690A">
        <w:rPr>
          <w:b/>
          <w:szCs w:val="22"/>
          <w:lang w:val="fr-FR"/>
        </w:rPr>
        <w:t>3.</w:t>
      </w:r>
      <w:r w:rsidRPr="00EB690A">
        <w:rPr>
          <w:b/>
          <w:szCs w:val="22"/>
          <w:lang w:val="fr-FR"/>
        </w:rPr>
        <w:tab/>
        <w:t>Comment utiliser Refixia</w:t>
      </w:r>
      <w:r w:rsidR="000C47BD">
        <w:rPr>
          <w:b/>
          <w:szCs w:val="22"/>
          <w:lang w:val="fr-FR"/>
        </w:rPr>
        <w:t> ?</w:t>
      </w:r>
    </w:p>
    <w:p w:rsidR="00545EF5" w:rsidRPr="00EB690A" w:rsidRDefault="00545EF5" w:rsidP="00262EAE">
      <w:pPr>
        <w:tabs>
          <w:tab w:val="clear" w:pos="567"/>
        </w:tabs>
        <w:outlineLvl w:val="0"/>
        <w:rPr>
          <w:b/>
          <w:szCs w:val="22"/>
          <w:lang w:val="fr-FR"/>
        </w:rPr>
      </w:pPr>
    </w:p>
    <w:p w:rsidR="00545EF5" w:rsidRPr="00EB690A" w:rsidRDefault="00545EF5" w:rsidP="00262EAE">
      <w:pPr>
        <w:tabs>
          <w:tab w:val="clear" w:pos="567"/>
        </w:tabs>
        <w:outlineLvl w:val="0"/>
        <w:rPr>
          <w:szCs w:val="22"/>
          <w:lang w:val="fr-FR"/>
        </w:rPr>
      </w:pPr>
      <w:r w:rsidRPr="00EB690A">
        <w:rPr>
          <w:szCs w:val="22"/>
          <w:lang w:val="fr-FR"/>
        </w:rPr>
        <w:t xml:space="preserve">Le traitement par Refixia sera initié par un médecin expérimenté dans la prise en charge des patients </w:t>
      </w:r>
      <w:r w:rsidR="0083754E">
        <w:rPr>
          <w:szCs w:val="22"/>
          <w:lang w:val="fr-FR"/>
        </w:rPr>
        <w:t>atteints d’</w:t>
      </w:r>
      <w:r w:rsidRPr="00EB690A">
        <w:rPr>
          <w:szCs w:val="22"/>
          <w:lang w:val="fr-FR"/>
        </w:rPr>
        <w:t>une hémophilie</w:t>
      </w:r>
      <w:r w:rsidR="000E6DA8" w:rsidRPr="00EB690A">
        <w:rPr>
          <w:szCs w:val="22"/>
          <w:lang w:val="fr-FR"/>
        </w:rPr>
        <w:t> </w:t>
      </w:r>
      <w:r w:rsidRPr="00EB690A">
        <w:rPr>
          <w:szCs w:val="22"/>
          <w:lang w:val="fr-FR"/>
        </w:rPr>
        <w:t>B. Veillez à toujours utiliser ce médicament en suivant exactement les indications de votre médecin. Vérifiez auprès de votre médecin en cas de doute concernant l</w:t>
      </w:r>
      <w:r w:rsidR="007A1663" w:rsidRPr="00EB690A">
        <w:rPr>
          <w:szCs w:val="22"/>
          <w:lang w:val="fr-FR"/>
        </w:rPr>
        <w:t>’</w:t>
      </w:r>
      <w:r w:rsidRPr="00EB690A">
        <w:rPr>
          <w:szCs w:val="22"/>
          <w:lang w:val="fr-FR"/>
        </w:rPr>
        <w:t>utilisation de Refixia.</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szCs w:val="22"/>
          <w:lang w:val="fr-FR"/>
        </w:rPr>
      </w:pPr>
      <w:r w:rsidRPr="00EB690A">
        <w:rPr>
          <w:szCs w:val="22"/>
          <w:lang w:val="fr-FR"/>
        </w:rPr>
        <w:t>Votre médecin calculera votre dose pour vous. Elle dépendra de votre poids et</w:t>
      </w:r>
      <w:r w:rsidR="002559A7" w:rsidRPr="00EB690A">
        <w:rPr>
          <w:szCs w:val="22"/>
          <w:lang w:val="fr-FR"/>
        </w:rPr>
        <w:t xml:space="preserve"> </w:t>
      </w:r>
      <w:r w:rsidR="000B0237">
        <w:rPr>
          <w:szCs w:val="22"/>
          <w:lang w:val="fr-FR"/>
        </w:rPr>
        <w:t xml:space="preserve">de </w:t>
      </w:r>
      <w:r w:rsidRPr="00EB690A">
        <w:rPr>
          <w:szCs w:val="22"/>
          <w:lang w:val="fr-FR"/>
        </w:rPr>
        <w:t>l</w:t>
      </w:r>
      <w:r w:rsidR="007A1663" w:rsidRPr="00EB690A">
        <w:rPr>
          <w:szCs w:val="22"/>
          <w:lang w:val="fr-FR"/>
        </w:rPr>
        <w:t>’</w:t>
      </w:r>
      <w:r w:rsidRPr="00EB690A">
        <w:rPr>
          <w:szCs w:val="22"/>
          <w:lang w:val="fr-FR"/>
        </w:rPr>
        <w:t>indication du médicament.</w:t>
      </w:r>
    </w:p>
    <w:p w:rsidR="00545EF5" w:rsidRPr="00EB690A" w:rsidRDefault="00545EF5" w:rsidP="00262EAE">
      <w:pPr>
        <w:tabs>
          <w:tab w:val="clear" w:pos="567"/>
        </w:tabs>
        <w:outlineLvl w:val="0"/>
        <w:rPr>
          <w:b/>
          <w:szCs w:val="22"/>
          <w:lang w:val="fr-FR"/>
        </w:rPr>
      </w:pPr>
    </w:p>
    <w:p w:rsidR="00545EF5" w:rsidRPr="00EB690A" w:rsidRDefault="00545EF5" w:rsidP="00262EAE">
      <w:pPr>
        <w:tabs>
          <w:tab w:val="clear" w:pos="567"/>
        </w:tabs>
        <w:outlineLvl w:val="0"/>
        <w:rPr>
          <w:b/>
          <w:szCs w:val="22"/>
          <w:lang w:val="fr-FR"/>
        </w:rPr>
      </w:pPr>
      <w:r w:rsidRPr="00EB690A">
        <w:rPr>
          <w:b/>
          <w:szCs w:val="22"/>
          <w:lang w:val="fr-FR"/>
        </w:rPr>
        <w:t xml:space="preserve">Prévention des </w:t>
      </w:r>
      <w:r w:rsidR="000B0237">
        <w:rPr>
          <w:b/>
          <w:szCs w:val="22"/>
          <w:lang w:val="fr-FR"/>
        </w:rPr>
        <w:t>saignements</w:t>
      </w:r>
    </w:p>
    <w:p w:rsidR="00545EF5" w:rsidRPr="00EB690A" w:rsidRDefault="00545EF5" w:rsidP="00262EAE">
      <w:pPr>
        <w:tabs>
          <w:tab w:val="clear" w:pos="567"/>
        </w:tabs>
        <w:outlineLvl w:val="0"/>
        <w:rPr>
          <w:szCs w:val="22"/>
          <w:lang w:val="fr-FR"/>
        </w:rPr>
      </w:pPr>
      <w:r w:rsidRPr="00EB690A">
        <w:rPr>
          <w:szCs w:val="22"/>
          <w:lang w:val="fr-FR"/>
        </w:rPr>
        <w:t xml:space="preserve">La dose de Refixia est de 40 unités internationales (UI) par kg de poids corporel. Elle est administrée </w:t>
      </w:r>
      <w:r w:rsidR="009449A8">
        <w:rPr>
          <w:szCs w:val="22"/>
          <w:lang w:val="fr-FR"/>
        </w:rPr>
        <w:t>en 1 injection par semaine</w:t>
      </w:r>
      <w:r w:rsidRPr="00EB690A">
        <w:rPr>
          <w:szCs w:val="22"/>
          <w:lang w:val="fr-FR"/>
        </w:rPr>
        <w:t>.</w:t>
      </w:r>
      <w:r w:rsidR="004B64F2">
        <w:rPr>
          <w:szCs w:val="22"/>
          <w:lang w:val="fr-FR"/>
        </w:rPr>
        <w:t xml:space="preserve"> </w:t>
      </w:r>
      <w:r w:rsidR="004B64F2" w:rsidRPr="004B64F2">
        <w:rPr>
          <w:szCs w:val="22"/>
          <w:lang w:val="fr-FR"/>
        </w:rPr>
        <w:t>En fonction de vos besoins, votre médecin peut choisir une autre dose, ou modifier la fréquence de vos injections.</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b/>
          <w:bCs/>
          <w:szCs w:val="22"/>
          <w:lang w:val="fr-FR"/>
        </w:rPr>
      </w:pPr>
      <w:r w:rsidRPr="00EB690A">
        <w:rPr>
          <w:b/>
          <w:bCs/>
          <w:szCs w:val="22"/>
          <w:lang w:val="fr-FR"/>
        </w:rPr>
        <w:t xml:space="preserve">Traitement des </w:t>
      </w:r>
      <w:r w:rsidR="000B0237">
        <w:rPr>
          <w:b/>
          <w:bCs/>
          <w:szCs w:val="22"/>
          <w:lang w:val="fr-FR"/>
        </w:rPr>
        <w:t>saignements</w:t>
      </w:r>
    </w:p>
    <w:p w:rsidR="00545EF5" w:rsidRPr="00EB690A" w:rsidRDefault="00545EF5" w:rsidP="00262EAE">
      <w:pPr>
        <w:tabs>
          <w:tab w:val="clear" w:pos="567"/>
        </w:tabs>
        <w:outlineLvl w:val="0"/>
        <w:rPr>
          <w:szCs w:val="22"/>
          <w:lang w:val="fr-FR"/>
        </w:rPr>
      </w:pPr>
      <w:r w:rsidRPr="00EB690A">
        <w:rPr>
          <w:szCs w:val="22"/>
          <w:lang w:val="fr-FR"/>
        </w:rPr>
        <w:t>La dose de Refixia est de 40 unités internationales (UI) par kg de poids corporel. En fonction de l</w:t>
      </w:r>
      <w:r w:rsidR="0099113C" w:rsidRPr="00EB690A">
        <w:rPr>
          <w:szCs w:val="22"/>
          <w:lang w:val="fr-FR"/>
        </w:rPr>
        <w:t>a localisation</w:t>
      </w:r>
      <w:r w:rsidRPr="00EB690A">
        <w:rPr>
          <w:szCs w:val="22"/>
          <w:lang w:val="fr-FR"/>
        </w:rPr>
        <w:t xml:space="preserve"> et de la sévérité du saignement, vous pou</w:t>
      </w:r>
      <w:r w:rsidR="0099113C" w:rsidRPr="00EB690A">
        <w:rPr>
          <w:szCs w:val="22"/>
          <w:lang w:val="fr-FR"/>
        </w:rPr>
        <w:t>rri</w:t>
      </w:r>
      <w:r w:rsidRPr="00EB690A">
        <w:rPr>
          <w:szCs w:val="22"/>
          <w:lang w:val="fr-FR"/>
        </w:rPr>
        <w:t>ez avoir besoin d</w:t>
      </w:r>
      <w:r w:rsidR="007A1663" w:rsidRPr="00EB690A">
        <w:rPr>
          <w:szCs w:val="22"/>
          <w:lang w:val="fr-FR"/>
        </w:rPr>
        <w:t>’</w:t>
      </w:r>
      <w:r w:rsidRPr="00EB690A">
        <w:rPr>
          <w:szCs w:val="22"/>
          <w:lang w:val="fr-FR"/>
        </w:rPr>
        <w:t>une dose plus importante (80 UI par kg) ou d</w:t>
      </w:r>
      <w:r w:rsidR="007A1663" w:rsidRPr="00EB690A">
        <w:rPr>
          <w:szCs w:val="22"/>
          <w:lang w:val="fr-FR"/>
        </w:rPr>
        <w:t>’</w:t>
      </w:r>
      <w:r w:rsidRPr="00EB690A">
        <w:rPr>
          <w:szCs w:val="22"/>
          <w:lang w:val="fr-FR"/>
        </w:rPr>
        <w:t>injections supplémentaires. Discutez avec votre médecin de la dose et du nombre d</w:t>
      </w:r>
      <w:r w:rsidR="007A1663" w:rsidRPr="00EB690A">
        <w:rPr>
          <w:szCs w:val="22"/>
          <w:lang w:val="fr-FR"/>
        </w:rPr>
        <w:t>’</w:t>
      </w:r>
      <w:r w:rsidRPr="00EB690A">
        <w:rPr>
          <w:szCs w:val="22"/>
          <w:lang w:val="fr-FR"/>
        </w:rPr>
        <w:t>injections dont vous avez besoin.</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b/>
          <w:bCs/>
          <w:szCs w:val="22"/>
          <w:lang w:val="fr-FR"/>
        </w:rPr>
      </w:pPr>
      <w:r w:rsidRPr="00EB690A">
        <w:rPr>
          <w:b/>
          <w:bCs/>
          <w:szCs w:val="22"/>
          <w:lang w:val="fr-FR"/>
        </w:rPr>
        <w:t>Utilisation chez les enfants et les adolescents</w:t>
      </w:r>
    </w:p>
    <w:p w:rsidR="00545EF5" w:rsidRDefault="004B64F2" w:rsidP="00262EAE">
      <w:pPr>
        <w:tabs>
          <w:tab w:val="clear" w:pos="567"/>
        </w:tabs>
        <w:outlineLvl w:val="0"/>
        <w:rPr>
          <w:szCs w:val="22"/>
          <w:lang w:val="fr-FR"/>
        </w:rPr>
      </w:pPr>
      <w:r w:rsidRPr="004B64F2">
        <w:rPr>
          <w:szCs w:val="22"/>
          <w:lang w:val="fr-FR"/>
        </w:rPr>
        <w:t>Refixia est à utiliser uniquement chez les adolescents (à partir de l’âge de 12 ans). La dose chez les adolescents est également calculée en fonction du poids</w:t>
      </w:r>
      <w:r w:rsidR="00B249E3">
        <w:rPr>
          <w:szCs w:val="22"/>
          <w:lang w:val="fr-FR"/>
        </w:rPr>
        <w:t xml:space="preserve"> corporel</w:t>
      </w:r>
      <w:r w:rsidRPr="004B64F2">
        <w:rPr>
          <w:szCs w:val="22"/>
          <w:lang w:val="fr-FR"/>
        </w:rPr>
        <w:t xml:space="preserve"> et est identique à celle des adultes.</w:t>
      </w:r>
    </w:p>
    <w:p w:rsidR="004B64F2" w:rsidRPr="00EB690A" w:rsidRDefault="004B64F2" w:rsidP="00262EAE">
      <w:pPr>
        <w:tabs>
          <w:tab w:val="clear" w:pos="567"/>
        </w:tabs>
        <w:outlineLvl w:val="0"/>
        <w:rPr>
          <w:szCs w:val="22"/>
          <w:lang w:val="fr-FR"/>
        </w:rPr>
      </w:pPr>
    </w:p>
    <w:p w:rsidR="00545EF5" w:rsidRPr="00EB690A" w:rsidRDefault="00545EF5" w:rsidP="00262EAE">
      <w:pPr>
        <w:tabs>
          <w:tab w:val="clear" w:pos="567"/>
        </w:tabs>
        <w:outlineLvl w:val="0"/>
        <w:rPr>
          <w:b/>
          <w:szCs w:val="22"/>
          <w:lang w:val="fr-FR"/>
        </w:rPr>
      </w:pPr>
      <w:r w:rsidRPr="00EB690A">
        <w:rPr>
          <w:b/>
          <w:szCs w:val="22"/>
          <w:lang w:val="fr-FR"/>
        </w:rPr>
        <w:t>Comment administrer Refixia</w:t>
      </w:r>
    </w:p>
    <w:p w:rsidR="00545EF5" w:rsidRPr="00EB690A" w:rsidRDefault="005E05CE" w:rsidP="00262EAE">
      <w:pPr>
        <w:tabs>
          <w:tab w:val="clear" w:pos="567"/>
        </w:tabs>
        <w:outlineLvl w:val="0"/>
        <w:rPr>
          <w:szCs w:val="22"/>
          <w:lang w:val="fr-FR"/>
        </w:rPr>
      </w:pPr>
      <w:r w:rsidRPr="00EB690A">
        <w:rPr>
          <w:szCs w:val="22"/>
          <w:lang w:val="fr-FR"/>
        </w:rPr>
        <w:t>Refixia s</w:t>
      </w:r>
      <w:r w:rsidR="007A1663" w:rsidRPr="00EB690A">
        <w:rPr>
          <w:szCs w:val="22"/>
          <w:lang w:val="fr-FR"/>
        </w:rPr>
        <w:t>’</w:t>
      </w:r>
      <w:r w:rsidRPr="00EB690A">
        <w:rPr>
          <w:szCs w:val="22"/>
          <w:lang w:val="fr-FR"/>
        </w:rPr>
        <w:t xml:space="preserve">administre par injection dans une veine. Voir </w:t>
      </w:r>
      <w:r w:rsidR="002C214F">
        <w:rPr>
          <w:szCs w:val="22"/>
          <w:lang w:val="fr-FR"/>
        </w:rPr>
        <w:t xml:space="preserve">les </w:t>
      </w:r>
      <w:r w:rsidR="009449A8">
        <w:rPr>
          <w:szCs w:val="22"/>
          <w:lang w:val="fr-FR"/>
        </w:rPr>
        <w:t>« </w:t>
      </w:r>
      <w:r w:rsidRPr="00EB690A">
        <w:rPr>
          <w:szCs w:val="22"/>
          <w:lang w:val="fr-FR"/>
        </w:rPr>
        <w:t>Instructions d</w:t>
      </w:r>
      <w:r w:rsidR="007A1663" w:rsidRPr="00EB690A">
        <w:rPr>
          <w:szCs w:val="22"/>
          <w:lang w:val="fr-FR"/>
        </w:rPr>
        <w:t>’</w:t>
      </w:r>
      <w:r w:rsidRPr="00EB690A">
        <w:rPr>
          <w:szCs w:val="22"/>
          <w:lang w:val="fr-FR"/>
        </w:rPr>
        <w:t>utilisation de Refixia</w:t>
      </w:r>
      <w:r w:rsidR="009422D3">
        <w:rPr>
          <w:szCs w:val="22"/>
          <w:lang w:val="fr-FR"/>
        </w:rPr>
        <w:t> »</w:t>
      </w:r>
      <w:r w:rsidRPr="00EB690A">
        <w:rPr>
          <w:szCs w:val="22"/>
          <w:lang w:val="fr-FR"/>
        </w:rPr>
        <w:t xml:space="preserve"> pour plus d</w:t>
      </w:r>
      <w:r w:rsidR="007A1663" w:rsidRPr="00EB690A">
        <w:rPr>
          <w:szCs w:val="22"/>
          <w:lang w:val="fr-FR"/>
        </w:rPr>
        <w:t>’</w:t>
      </w:r>
      <w:r w:rsidRPr="00EB690A">
        <w:rPr>
          <w:szCs w:val="22"/>
          <w:lang w:val="fr-FR"/>
        </w:rPr>
        <w:t>informations.</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szCs w:val="22"/>
          <w:lang w:val="fr-FR"/>
        </w:rPr>
      </w:pPr>
      <w:r w:rsidRPr="00EB690A">
        <w:rPr>
          <w:b/>
          <w:szCs w:val="22"/>
          <w:lang w:val="fr-FR"/>
        </w:rPr>
        <w:t>Si vous avez utilisé plus de Refixia que vous n</w:t>
      </w:r>
      <w:r w:rsidR="007A1663" w:rsidRPr="00EB690A">
        <w:rPr>
          <w:b/>
          <w:szCs w:val="22"/>
          <w:lang w:val="fr-FR"/>
        </w:rPr>
        <w:t>’</w:t>
      </w:r>
      <w:r w:rsidRPr="00EB690A">
        <w:rPr>
          <w:b/>
          <w:szCs w:val="22"/>
          <w:lang w:val="fr-FR"/>
        </w:rPr>
        <w:t>auriez dû</w:t>
      </w:r>
    </w:p>
    <w:p w:rsidR="00545EF5" w:rsidRPr="00EB690A" w:rsidRDefault="00545EF5" w:rsidP="00262EAE">
      <w:pPr>
        <w:tabs>
          <w:tab w:val="clear" w:pos="567"/>
        </w:tabs>
        <w:outlineLvl w:val="0"/>
        <w:rPr>
          <w:szCs w:val="22"/>
          <w:lang w:val="fr-FR"/>
        </w:rPr>
      </w:pPr>
      <w:r w:rsidRPr="00EB690A">
        <w:rPr>
          <w:szCs w:val="22"/>
          <w:lang w:val="fr-FR"/>
        </w:rPr>
        <w:t>Si vous avez utilisé plus de Refixia que vous n</w:t>
      </w:r>
      <w:r w:rsidR="007A1663" w:rsidRPr="00EB690A">
        <w:rPr>
          <w:szCs w:val="22"/>
          <w:lang w:val="fr-FR"/>
        </w:rPr>
        <w:t>’</w:t>
      </w:r>
      <w:r w:rsidRPr="00EB690A">
        <w:rPr>
          <w:szCs w:val="22"/>
          <w:lang w:val="fr-FR"/>
        </w:rPr>
        <w:t>auriez dû, contactez votre médecin.</w:t>
      </w:r>
    </w:p>
    <w:p w:rsidR="00764B49" w:rsidRPr="00EB690A" w:rsidRDefault="00764B49" w:rsidP="00262EAE">
      <w:pPr>
        <w:tabs>
          <w:tab w:val="clear" w:pos="567"/>
        </w:tabs>
        <w:outlineLvl w:val="0"/>
        <w:rPr>
          <w:szCs w:val="22"/>
          <w:lang w:val="fr-FR"/>
        </w:rPr>
      </w:pPr>
    </w:p>
    <w:p w:rsidR="008217D1" w:rsidRPr="00EB690A" w:rsidRDefault="00764B49" w:rsidP="00262EAE">
      <w:pPr>
        <w:tabs>
          <w:tab w:val="clear" w:pos="567"/>
        </w:tabs>
        <w:outlineLvl w:val="0"/>
        <w:rPr>
          <w:szCs w:val="22"/>
          <w:lang w:val="fr-FR"/>
        </w:rPr>
      </w:pPr>
      <w:r w:rsidRPr="00EB690A">
        <w:rPr>
          <w:szCs w:val="22"/>
          <w:lang w:val="fr-FR"/>
        </w:rPr>
        <w:t xml:space="preserve">Si vous devez augmenter significativement </w:t>
      </w:r>
      <w:r w:rsidR="009422D3">
        <w:rPr>
          <w:szCs w:val="22"/>
          <w:lang w:val="fr-FR"/>
        </w:rPr>
        <w:t xml:space="preserve">votre </w:t>
      </w:r>
      <w:r w:rsidRPr="00EB690A">
        <w:rPr>
          <w:szCs w:val="22"/>
          <w:lang w:val="fr-FR"/>
        </w:rPr>
        <w:t>dose de Refixia pour arrêter un saignement, consultez immédiatement votre médecin. Pour plus d</w:t>
      </w:r>
      <w:r w:rsidR="007A1663" w:rsidRPr="00EB690A">
        <w:rPr>
          <w:szCs w:val="22"/>
          <w:lang w:val="fr-FR"/>
        </w:rPr>
        <w:t>’</w:t>
      </w:r>
      <w:r w:rsidRPr="00EB690A">
        <w:rPr>
          <w:szCs w:val="22"/>
          <w:lang w:val="fr-FR"/>
        </w:rPr>
        <w:t xml:space="preserve">informations, voir </w:t>
      </w:r>
      <w:r w:rsidR="009449A8">
        <w:rPr>
          <w:szCs w:val="22"/>
          <w:lang w:val="fr-FR"/>
        </w:rPr>
        <w:t>« </w:t>
      </w:r>
      <w:r w:rsidRPr="00EB690A">
        <w:rPr>
          <w:szCs w:val="22"/>
          <w:lang w:val="fr-FR"/>
        </w:rPr>
        <w:t>Réactions allergiques et développement d</w:t>
      </w:r>
      <w:r w:rsidR="007A1663" w:rsidRPr="00EB690A">
        <w:rPr>
          <w:szCs w:val="22"/>
          <w:lang w:val="fr-FR"/>
        </w:rPr>
        <w:t>’</w:t>
      </w:r>
      <w:r w:rsidRPr="00EB690A">
        <w:rPr>
          <w:szCs w:val="22"/>
          <w:lang w:val="fr-FR"/>
        </w:rPr>
        <w:t>inhibiteurs</w:t>
      </w:r>
      <w:r w:rsidR="009449A8">
        <w:rPr>
          <w:szCs w:val="22"/>
          <w:lang w:val="fr-FR"/>
        </w:rPr>
        <w:t> »</w:t>
      </w:r>
      <w:r w:rsidR="000B0237">
        <w:rPr>
          <w:szCs w:val="22"/>
          <w:lang w:val="fr-FR"/>
        </w:rPr>
        <w:t xml:space="preserve"> </w:t>
      </w:r>
      <w:r w:rsidR="005F77EF" w:rsidRPr="00EB690A">
        <w:rPr>
          <w:szCs w:val="22"/>
          <w:lang w:val="fr-FR"/>
        </w:rPr>
        <w:t>à la rubrique 2</w:t>
      </w:r>
      <w:r w:rsidRPr="00EB690A">
        <w:rPr>
          <w:szCs w:val="22"/>
          <w:lang w:val="fr-FR"/>
        </w:rPr>
        <w:t>.</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b/>
          <w:szCs w:val="22"/>
          <w:lang w:val="fr-FR"/>
        </w:rPr>
      </w:pPr>
      <w:r w:rsidRPr="00EB690A">
        <w:rPr>
          <w:b/>
          <w:szCs w:val="22"/>
          <w:lang w:val="fr-FR"/>
        </w:rPr>
        <w:t>Si vous oubliez d</w:t>
      </w:r>
      <w:r w:rsidR="007A1663" w:rsidRPr="00EB690A">
        <w:rPr>
          <w:b/>
          <w:szCs w:val="22"/>
          <w:lang w:val="fr-FR"/>
        </w:rPr>
        <w:t>’</w:t>
      </w:r>
      <w:r w:rsidRPr="00EB690A">
        <w:rPr>
          <w:b/>
          <w:szCs w:val="22"/>
          <w:lang w:val="fr-FR"/>
        </w:rPr>
        <w:t>utiliser Refixia</w:t>
      </w:r>
    </w:p>
    <w:p w:rsidR="00545EF5" w:rsidRPr="00EB690A" w:rsidRDefault="00545EF5" w:rsidP="00262EAE">
      <w:pPr>
        <w:tabs>
          <w:tab w:val="clear" w:pos="567"/>
        </w:tabs>
        <w:outlineLvl w:val="0"/>
        <w:rPr>
          <w:szCs w:val="22"/>
          <w:lang w:val="fr-FR"/>
        </w:rPr>
      </w:pPr>
      <w:r w:rsidRPr="00EB690A">
        <w:rPr>
          <w:szCs w:val="22"/>
          <w:lang w:val="fr-FR"/>
        </w:rPr>
        <w:t xml:space="preserve">Si vous oubliez une dose, injectez la dose </w:t>
      </w:r>
      <w:r w:rsidR="000B0237">
        <w:rPr>
          <w:szCs w:val="22"/>
          <w:lang w:val="fr-FR"/>
        </w:rPr>
        <w:t>oubliée</w:t>
      </w:r>
      <w:r w:rsidR="000B0237" w:rsidRPr="00EB690A">
        <w:rPr>
          <w:szCs w:val="22"/>
          <w:lang w:val="fr-FR"/>
        </w:rPr>
        <w:t xml:space="preserve"> </w:t>
      </w:r>
      <w:r w:rsidRPr="00EB690A">
        <w:rPr>
          <w:szCs w:val="22"/>
          <w:lang w:val="fr-FR"/>
        </w:rPr>
        <w:t>dès que vous vous en rendez compte. N</w:t>
      </w:r>
      <w:r w:rsidR="007A1663" w:rsidRPr="00EB690A">
        <w:rPr>
          <w:szCs w:val="22"/>
          <w:lang w:val="fr-FR"/>
        </w:rPr>
        <w:t>’</w:t>
      </w:r>
      <w:r w:rsidRPr="00EB690A">
        <w:rPr>
          <w:szCs w:val="22"/>
          <w:lang w:val="fr-FR"/>
        </w:rPr>
        <w:t>injectez pas de dose double pour compenser la dose que vous avez oublié de prendre. En cas de doute, consultez votre médecin.</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b/>
          <w:szCs w:val="22"/>
          <w:lang w:val="fr-FR"/>
        </w:rPr>
      </w:pPr>
      <w:r w:rsidRPr="00EB690A">
        <w:rPr>
          <w:b/>
          <w:szCs w:val="22"/>
          <w:lang w:val="fr-FR"/>
        </w:rPr>
        <w:t>Si vous arrêtez d</w:t>
      </w:r>
      <w:r w:rsidR="007A1663" w:rsidRPr="00EB690A">
        <w:rPr>
          <w:b/>
          <w:szCs w:val="22"/>
          <w:lang w:val="fr-FR"/>
        </w:rPr>
        <w:t>’</w:t>
      </w:r>
      <w:r w:rsidRPr="00EB690A">
        <w:rPr>
          <w:b/>
          <w:szCs w:val="22"/>
          <w:lang w:val="fr-FR"/>
        </w:rPr>
        <w:t>utiliser Refixia</w:t>
      </w:r>
    </w:p>
    <w:p w:rsidR="00545EF5" w:rsidRPr="00EB690A" w:rsidRDefault="00545EF5" w:rsidP="00262EAE">
      <w:pPr>
        <w:tabs>
          <w:tab w:val="clear" w:pos="567"/>
        </w:tabs>
        <w:outlineLvl w:val="0"/>
        <w:rPr>
          <w:szCs w:val="22"/>
          <w:lang w:val="fr-FR"/>
        </w:rPr>
      </w:pPr>
      <w:r w:rsidRPr="00EB690A">
        <w:rPr>
          <w:szCs w:val="22"/>
          <w:lang w:val="fr-FR"/>
        </w:rPr>
        <w:t>Si vous arrêtez d</w:t>
      </w:r>
      <w:r w:rsidR="007A1663" w:rsidRPr="00EB690A">
        <w:rPr>
          <w:szCs w:val="22"/>
          <w:lang w:val="fr-FR"/>
        </w:rPr>
        <w:t>’</w:t>
      </w:r>
      <w:r w:rsidRPr="00EB690A">
        <w:rPr>
          <w:szCs w:val="22"/>
          <w:lang w:val="fr-FR"/>
        </w:rPr>
        <w:t>utiliser Refixia, il est possible que vous ne soyez plus protégé contre les saignements ou qu</w:t>
      </w:r>
      <w:r w:rsidR="007A1663" w:rsidRPr="00EB690A">
        <w:rPr>
          <w:szCs w:val="22"/>
          <w:lang w:val="fr-FR"/>
        </w:rPr>
        <w:t>’</w:t>
      </w:r>
      <w:r w:rsidRPr="00EB690A">
        <w:rPr>
          <w:szCs w:val="22"/>
          <w:lang w:val="fr-FR"/>
        </w:rPr>
        <w:t>un saignement en cours ne s</w:t>
      </w:r>
      <w:r w:rsidR="007A1663" w:rsidRPr="00EB690A">
        <w:rPr>
          <w:szCs w:val="22"/>
          <w:lang w:val="fr-FR"/>
        </w:rPr>
        <w:t>’</w:t>
      </w:r>
      <w:r w:rsidRPr="00EB690A">
        <w:rPr>
          <w:szCs w:val="22"/>
          <w:lang w:val="fr-FR"/>
        </w:rPr>
        <w:t>arrête pas. N</w:t>
      </w:r>
      <w:r w:rsidR="007A1663" w:rsidRPr="00EB690A">
        <w:rPr>
          <w:szCs w:val="22"/>
          <w:lang w:val="fr-FR"/>
        </w:rPr>
        <w:t>’</w:t>
      </w:r>
      <w:r w:rsidRPr="00EB690A">
        <w:rPr>
          <w:szCs w:val="22"/>
          <w:lang w:val="fr-FR"/>
        </w:rPr>
        <w:t xml:space="preserve">arrêtez pas </w:t>
      </w:r>
      <w:r w:rsidR="00B21AC1" w:rsidRPr="00B21AC1">
        <w:rPr>
          <w:szCs w:val="22"/>
          <w:lang w:val="fr-FR"/>
        </w:rPr>
        <w:t>votre traitement par</w:t>
      </w:r>
      <w:r w:rsidRPr="00EB690A">
        <w:rPr>
          <w:szCs w:val="22"/>
          <w:lang w:val="fr-FR"/>
        </w:rPr>
        <w:t xml:space="preserve"> Refixia sans avoir consulté votre médecin.</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szCs w:val="22"/>
          <w:lang w:val="fr-FR"/>
        </w:rPr>
      </w:pPr>
      <w:r w:rsidRPr="00EB690A">
        <w:rPr>
          <w:szCs w:val="22"/>
          <w:lang w:val="fr-FR"/>
        </w:rPr>
        <w:t>Si vous avez d</w:t>
      </w:r>
      <w:r w:rsidR="007A1663" w:rsidRPr="00EB690A">
        <w:rPr>
          <w:szCs w:val="22"/>
          <w:lang w:val="fr-FR"/>
        </w:rPr>
        <w:t>’</w:t>
      </w:r>
      <w:r w:rsidRPr="00EB690A">
        <w:rPr>
          <w:szCs w:val="22"/>
          <w:lang w:val="fr-FR"/>
        </w:rPr>
        <w:t>autres questions sur l</w:t>
      </w:r>
      <w:r w:rsidR="007A1663" w:rsidRPr="00EB690A">
        <w:rPr>
          <w:szCs w:val="22"/>
          <w:lang w:val="fr-FR"/>
        </w:rPr>
        <w:t>’</w:t>
      </w:r>
      <w:r w:rsidRPr="00EB690A">
        <w:rPr>
          <w:szCs w:val="22"/>
          <w:lang w:val="fr-FR"/>
        </w:rPr>
        <w:t>utilisation de ce médicament, demandez plus d</w:t>
      </w:r>
      <w:r w:rsidR="007A1663" w:rsidRPr="00EB690A">
        <w:rPr>
          <w:szCs w:val="22"/>
          <w:lang w:val="fr-FR"/>
        </w:rPr>
        <w:t>’</w:t>
      </w:r>
      <w:r w:rsidRPr="00EB690A">
        <w:rPr>
          <w:szCs w:val="22"/>
          <w:lang w:val="fr-FR"/>
        </w:rPr>
        <w:t>informations à votre médecin.</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szCs w:val="22"/>
          <w:lang w:val="fr-FR"/>
        </w:rPr>
      </w:pPr>
      <w:r w:rsidRPr="00EB690A">
        <w:rPr>
          <w:b/>
          <w:szCs w:val="22"/>
          <w:lang w:val="fr-FR"/>
        </w:rPr>
        <w:t>4.</w:t>
      </w:r>
      <w:r w:rsidRPr="00EB690A">
        <w:rPr>
          <w:b/>
          <w:szCs w:val="22"/>
          <w:lang w:val="fr-FR"/>
        </w:rPr>
        <w:tab/>
        <w:t>Quels sont les effets indésirables éventuels</w:t>
      </w:r>
      <w:r w:rsidR="00BF23D3" w:rsidRPr="00EB690A">
        <w:rPr>
          <w:b/>
          <w:szCs w:val="22"/>
          <w:lang w:val="fr-FR"/>
        </w:rPr>
        <w:t> ?</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szCs w:val="22"/>
          <w:lang w:val="fr-FR"/>
        </w:rPr>
      </w:pPr>
      <w:r w:rsidRPr="00EB690A">
        <w:rPr>
          <w:szCs w:val="22"/>
          <w:lang w:val="fr-FR"/>
        </w:rPr>
        <w:t>Comme tous les médicaments, ce médicament peut provoquer des effets indésirables, mais ils ne surviennent pas systématiquement chez tout le monde.</w:t>
      </w:r>
    </w:p>
    <w:p w:rsidR="00947A60" w:rsidRPr="00EB690A" w:rsidRDefault="00947A60" w:rsidP="00262EAE">
      <w:pPr>
        <w:tabs>
          <w:tab w:val="clear" w:pos="567"/>
        </w:tabs>
        <w:outlineLvl w:val="0"/>
        <w:rPr>
          <w:szCs w:val="22"/>
          <w:lang w:val="fr-FR"/>
        </w:rPr>
      </w:pPr>
    </w:p>
    <w:p w:rsidR="00545EF5" w:rsidRPr="00EB690A" w:rsidRDefault="00545EF5" w:rsidP="00262EAE">
      <w:pPr>
        <w:tabs>
          <w:tab w:val="clear" w:pos="567"/>
        </w:tabs>
        <w:outlineLvl w:val="0"/>
        <w:rPr>
          <w:szCs w:val="22"/>
          <w:lang w:val="fr-FR"/>
        </w:rPr>
      </w:pPr>
      <w:r w:rsidRPr="00EB690A">
        <w:rPr>
          <w:szCs w:val="22"/>
          <w:lang w:val="fr-FR"/>
        </w:rPr>
        <w:t>Des réactions allergiques sont possibles avec ce médicament.</w:t>
      </w:r>
    </w:p>
    <w:p w:rsidR="004469C3" w:rsidRPr="00EB690A" w:rsidRDefault="00545EF5" w:rsidP="00262EAE">
      <w:pPr>
        <w:tabs>
          <w:tab w:val="clear" w:pos="567"/>
        </w:tabs>
        <w:outlineLvl w:val="0"/>
        <w:rPr>
          <w:szCs w:val="22"/>
          <w:lang w:val="fr-FR"/>
        </w:rPr>
      </w:pPr>
      <w:r w:rsidRPr="00EB690A">
        <w:rPr>
          <w:szCs w:val="22"/>
          <w:lang w:val="fr-FR"/>
        </w:rPr>
        <w:t xml:space="preserve">Si des réactions allergiques soudaines et </w:t>
      </w:r>
      <w:r w:rsidR="000B0237">
        <w:rPr>
          <w:szCs w:val="22"/>
          <w:lang w:val="fr-FR"/>
        </w:rPr>
        <w:t>graves</w:t>
      </w:r>
      <w:r w:rsidR="000B0237" w:rsidRPr="00EB690A">
        <w:rPr>
          <w:szCs w:val="22"/>
          <w:lang w:val="fr-FR"/>
        </w:rPr>
        <w:t xml:space="preserve"> </w:t>
      </w:r>
      <w:r w:rsidRPr="00EB690A">
        <w:rPr>
          <w:szCs w:val="22"/>
          <w:lang w:val="fr-FR"/>
        </w:rPr>
        <w:t>(</w:t>
      </w:r>
      <w:r w:rsidR="002C214F">
        <w:rPr>
          <w:szCs w:val="22"/>
          <w:lang w:val="fr-FR"/>
        </w:rPr>
        <w:t>par exemple</w:t>
      </w:r>
      <w:r w:rsidRPr="00EB690A">
        <w:rPr>
          <w:szCs w:val="22"/>
          <w:lang w:val="fr-FR"/>
        </w:rPr>
        <w:t xml:space="preserve"> réactions anaphylactiques) surviennent, </w:t>
      </w:r>
      <w:r w:rsidR="009449A8">
        <w:rPr>
          <w:szCs w:val="22"/>
          <w:lang w:val="fr-FR"/>
        </w:rPr>
        <w:t>l’injection</w:t>
      </w:r>
      <w:r w:rsidRPr="00EB690A">
        <w:rPr>
          <w:szCs w:val="22"/>
          <w:lang w:val="fr-FR"/>
        </w:rPr>
        <w:t xml:space="preserve"> doit être immédiatement interrompue. Vous devez </w:t>
      </w:r>
      <w:r w:rsidR="007B22EE" w:rsidRPr="00EB690A">
        <w:rPr>
          <w:szCs w:val="22"/>
          <w:lang w:val="fr-FR"/>
        </w:rPr>
        <w:t xml:space="preserve">immédiatement </w:t>
      </w:r>
      <w:r w:rsidRPr="00EB690A">
        <w:rPr>
          <w:szCs w:val="22"/>
          <w:lang w:val="fr-FR"/>
        </w:rPr>
        <w:t xml:space="preserve">contacter votre médecin ou </w:t>
      </w:r>
      <w:r w:rsidR="007E6114">
        <w:rPr>
          <w:szCs w:val="22"/>
          <w:lang w:val="fr-FR"/>
        </w:rPr>
        <w:t>les</w:t>
      </w:r>
      <w:r w:rsidRPr="00EB690A">
        <w:rPr>
          <w:szCs w:val="22"/>
          <w:lang w:val="fr-FR"/>
        </w:rPr>
        <w:t xml:space="preserve"> urgences si vous présentez des signes précoces d</w:t>
      </w:r>
      <w:r w:rsidR="009422D3">
        <w:rPr>
          <w:szCs w:val="22"/>
          <w:lang w:val="fr-FR"/>
        </w:rPr>
        <w:t>’un</w:t>
      </w:r>
      <w:r w:rsidRPr="00EB690A">
        <w:rPr>
          <w:szCs w:val="22"/>
          <w:lang w:val="fr-FR"/>
        </w:rPr>
        <w:t>e réaction allergique tels que :</w:t>
      </w:r>
    </w:p>
    <w:p w:rsidR="00545EF5" w:rsidRPr="00EB690A" w:rsidRDefault="00545EF5" w:rsidP="00262EAE">
      <w:pPr>
        <w:tabs>
          <w:tab w:val="clear" w:pos="567"/>
        </w:tabs>
        <w:outlineLvl w:val="0"/>
        <w:rPr>
          <w:szCs w:val="22"/>
          <w:lang w:val="fr-FR"/>
        </w:rPr>
      </w:pPr>
      <w:r w:rsidRPr="00EB690A">
        <w:rPr>
          <w:szCs w:val="22"/>
          <w:lang w:val="fr-FR"/>
        </w:rPr>
        <w:t>•</w:t>
      </w:r>
      <w:r w:rsidRPr="00EB690A">
        <w:rPr>
          <w:szCs w:val="22"/>
          <w:lang w:val="fr-FR"/>
        </w:rPr>
        <w:tab/>
        <w:t>difficulté à avaler ou à respirer</w:t>
      </w:r>
    </w:p>
    <w:p w:rsidR="00545EF5" w:rsidRPr="00EB690A" w:rsidRDefault="00545EF5" w:rsidP="00262EAE">
      <w:pPr>
        <w:tabs>
          <w:tab w:val="clear" w:pos="567"/>
        </w:tabs>
        <w:outlineLvl w:val="0"/>
        <w:rPr>
          <w:szCs w:val="22"/>
          <w:lang w:val="fr-FR"/>
        </w:rPr>
      </w:pPr>
      <w:r w:rsidRPr="00EB690A">
        <w:rPr>
          <w:szCs w:val="22"/>
          <w:lang w:val="fr-FR"/>
        </w:rPr>
        <w:t>•</w:t>
      </w:r>
      <w:r w:rsidRPr="00EB690A">
        <w:rPr>
          <w:szCs w:val="22"/>
          <w:lang w:val="fr-FR"/>
        </w:rPr>
        <w:tab/>
        <w:t>essoufflement ou respiration sifflante</w:t>
      </w:r>
    </w:p>
    <w:p w:rsidR="00545EF5" w:rsidRPr="00EB690A" w:rsidRDefault="00545EF5" w:rsidP="00262EAE">
      <w:pPr>
        <w:tabs>
          <w:tab w:val="clear" w:pos="567"/>
        </w:tabs>
        <w:outlineLvl w:val="0"/>
        <w:rPr>
          <w:szCs w:val="22"/>
          <w:lang w:val="fr-FR"/>
        </w:rPr>
      </w:pPr>
      <w:r w:rsidRPr="00EB690A">
        <w:rPr>
          <w:szCs w:val="22"/>
          <w:lang w:val="fr-FR"/>
        </w:rPr>
        <w:t>•</w:t>
      </w:r>
      <w:r w:rsidRPr="00EB690A">
        <w:rPr>
          <w:szCs w:val="22"/>
          <w:lang w:val="fr-FR"/>
        </w:rPr>
        <w:tab/>
        <w:t>oppression thoracique</w:t>
      </w:r>
    </w:p>
    <w:p w:rsidR="00545EF5" w:rsidRPr="00EB690A" w:rsidRDefault="00545EF5" w:rsidP="00262EAE">
      <w:pPr>
        <w:tabs>
          <w:tab w:val="clear" w:pos="567"/>
        </w:tabs>
        <w:outlineLvl w:val="0"/>
        <w:rPr>
          <w:szCs w:val="22"/>
          <w:lang w:val="fr-FR"/>
        </w:rPr>
      </w:pPr>
      <w:r w:rsidRPr="00EB690A">
        <w:rPr>
          <w:szCs w:val="22"/>
          <w:lang w:val="fr-FR"/>
        </w:rPr>
        <w:t>•</w:t>
      </w:r>
      <w:r w:rsidRPr="00EB690A">
        <w:rPr>
          <w:szCs w:val="22"/>
          <w:lang w:val="fr-FR"/>
        </w:rPr>
        <w:tab/>
        <w:t>rougeur et/ou gonflement des lèvres, de la langue, du visage ou des mains</w:t>
      </w:r>
    </w:p>
    <w:p w:rsidR="00545EF5" w:rsidRPr="00EB690A" w:rsidRDefault="00545EF5" w:rsidP="00262EAE">
      <w:pPr>
        <w:tabs>
          <w:tab w:val="clear" w:pos="567"/>
        </w:tabs>
        <w:outlineLvl w:val="0"/>
        <w:rPr>
          <w:szCs w:val="22"/>
          <w:lang w:val="fr-FR"/>
        </w:rPr>
      </w:pPr>
      <w:r w:rsidRPr="00EB690A">
        <w:rPr>
          <w:szCs w:val="22"/>
          <w:lang w:val="fr-FR"/>
        </w:rPr>
        <w:t>•</w:t>
      </w:r>
      <w:r w:rsidRPr="00EB690A">
        <w:rPr>
          <w:szCs w:val="22"/>
          <w:lang w:val="fr-FR"/>
        </w:rPr>
        <w:tab/>
        <w:t xml:space="preserve">éruption cutanée, urticaire, </w:t>
      </w:r>
      <w:r w:rsidR="007E6114">
        <w:rPr>
          <w:szCs w:val="22"/>
          <w:lang w:val="fr-FR"/>
        </w:rPr>
        <w:t xml:space="preserve">marques rouges </w:t>
      </w:r>
      <w:r w:rsidRPr="00EB690A">
        <w:rPr>
          <w:szCs w:val="22"/>
          <w:lang w:val="fr-FR"/>
        </w:rPr>
        <w:t>ou démangeaisons</w:t>
      </w:r>
    </w:p>
    <w:p w:rsidR="00545EF5" w:rsidRPr="00EB690A" w:rsidRDefault="00545EF5" w:rsidP="00262EAE">
      <w:pPr>
        <w:tabs>
          <w:tab w:val="clear" w:pos="567"/>
        </w:tabs>
        <w:outlineLvl w:val="0"/>
        <w:rPr>
          <w:szCs w:val="22"/>
          <w:lang w:val="fr-FR"/>
        </w:rPr>
      </w:pPr>
      <w:r w:rsidRPr="00EB690A">
        <w:rPr>
          <w:szCs w:val="22"/>
          <w:lang w:val="fr-FR"/>
        </w:rPr>
        <w:t>•</w:t>
      </w:r>
      <w:r w:rsidRPr="00EB690A">
        <w:rPr>
          <w:szCs w:val="22"/>
          <w:lang w:val="fr-FR"/>
        </w:rPr>
        <w:tab/>
        <w:t>peau pâle et froide, battements d</w:t>
      </w:r>
      <w:r w:rsidR="00F949C2" w:rsidRPr="00EB690A">
        <w:rPr>
          <w:szCs w:val="22"/>
          <w:lang w:val="fr-FR"/>
        </w:rPr>
        <w:t>e</w:t>
      </w:r>
      <w:r w:rsidRPr="00EB690A">
        <w:rPr>
          <w:szCs w:val="22"/>
          <w:lang w:val="fr-FR"/>
        </w:rPr>
        <w:t xml:space="preserve"> cœur rapides et/ou vertiges (</w:t>
      </w:r>
      <w:r w:rsidR="009449A8">
        <w:rPr>
          <w:szCs w:val="22"/>
          <w:lang w:val="fr-FR"/>
        </w:rPr>
        <w:t>pression</w:t>
      </w:r>
      <w:r w:rsidR="009449A8" w:rsidRPr="00EB690A">
        <w:rPr>
          <w:szCs w:val="22"/>
          <w:lang w:val="fr-FR"/>
        </w:rPr>
        <w:t xml:space="preserve"> </w:t>
      </w:r>
      <w:r w:rsidRPr="00EB690A">
        <w:rPr>
          <w:szCs w:val="22"/>
          <w:lang w:val="fr-FR"/>
        </w:rPr>
        <w:t>artérielle basse)</w:t>
      </w:r>
      <w:r w:rsidR="00196086" w:rsidRPr="00EB690A">
        <w:rPr>
          <w:szCs w:val="22"/>
          <w:lang w:val="fr-FR"/>
        </w:rPr>
        <w:t>.</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b/>
          <w:szCs w:val="22"/>
          <w:lang w:val="fr-FR"/>
        </w:rPr>
      </w:pPr>
      <w:r w:rsidRPr="00EB690A">
        <w:rPr>
          <w:b/>
          <w:szCs w:val="22"/>
          <w:lang w:val="fr-FR"/>
        </w:rPr>
        <w:t>Les effets indésirables suivants ont été observés avec Refixia :</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b/>
          <w:szCs w:val="22"/>
          <w:lang w:val="fr-FR"/>
        </w:rPr>
      </w:pPr>
      <w:r w:rsidRPr="00EB690A">
        <w:rPr>
          <w:b/>
          <w:szCs w:val="22"/>
          <w:lang w:val="fr-FR"/>
        </w:rPr>
        <w:t xml:space="preserve">Effets indésirables fréquents </w:t>
      </w:r>
      <w:r w:rsidRPr="00EB690A">
        <w:rPr>
          <w:szCs w:val="22"/>
          <w:lang w:val="fr-FR"/>
        </w:rPr>
        <w:t>(pouvant affecter jusqu</w:t>
      </w:r>
      <w:r w:rsidR="007A1663" w:rsidRPr="00EB690A">
        <w:rPr>
          <w:szCs w:val="22"/>
          <w:lang w:val="fr-FR"/>
        </w:rPr>
        <w:t>’</w:t>
      </w:r>
      <w:r w:rsidRPr="00EB690A">
        <w:rPr>
          <w:szCs w:val="22"/>
          <w:lang w:val="fr-FR"/>
        </w:rPr>
        <w:t>à 1 personne sur 10)</w:t>
      </w:r>
    </w:p>
    <w:p w:rsidR="00545EF5" w:rsidRPr="00EB690A" w:rsidRDefault="00545EF5" w:rsidP="00262EAE">
      <w:pPr>
        <w:tabs>
          <w:tab w:val="clear" w:pos="567"/>
        </w:tabs>
        <w:outlineLvl w:val="0"/>
        <w:rPr>
          <w:szCs w:val="22"/>
          <w:lang w:val="fr-FR"/>
        </w:rPr>
      </w:pPr>
      <w:r w:rsidRPr="00EB690A">
        <w:rPr>
          <w:szCs w:val="22"/>
          <w:lang w:val="fr-FR"/>
        </w:rPr>
        <w:t>•</w:t>
      </w:r>
      <w:r w:rsidRPr="00EB690A">
        <w:rPr>
          <w:szCs w:val="22"/>
          <w:lang w:val="fr-FR"/>
        </w:rPr>
        <w:tab/>
        <w:t>démangeaisons (prurit)</w:t>
      </w:r>
    </w:p>
    <w:p w:rsidR="00545EF5" w:rsidRDefault="004B64F2" w:rsidP="004B64F2">
      <w:pPr>
        <w:tabs>
          <w:tab w:val="clear" w:pos="567"/>
        </w:tabs>
        <w:outlineLvl w:val="0"/>
        <w:rPr>
          <w:szCs w:val="22"/>
          <w:lang w:val="fr-FR"/>
        </w:rPr>
      </w:pPr>
      <w:r w:rsidRPr="00EB690A">
        <w:rPr>
          <w:szCs w:val="22"/>
          <w:lang w:val="fr-FR"/>
        </w:rPr>
        <w:t>•</w:t>
      </w:r>
      <w:r>
        <w:rPr>
          <w:szCs w:val="22"/>
          <w:lang w:val="fr-FR"/>
        </w:rPr>
        <w:tab/>
      </w:r>
      <w:r w:rsidR="00545EF5" w:rsidRPr="00EB690A">
        <w:rPr>
          <w:szCs w:val="22"/>
          <w:lang w:val="fr-FR"/>
        </w:rPr>
        <w:t xml:space="preserve">réactions cutanées au </w:t>
      </w:r>
      <w:r w:rsidR="009449A8">
        <w:rPr>
          <w:szCs w:val="22"/>
          <w:lang w:val="fr-FR"/>
        </w:rPr>
        <w:t xml:space="preserve">niveau du </w:t>
      </w:r>
      <w:r w:rsidR="00545EF5" w:rsidRPr="00EB690A">
        <w:rPr>
          <w:szCs w:val="22"/>
          <w:lang w:val="fr-FR"/>
        </w:rPr>
        <w:t>site d</w:t>
      </w:r>
      <w:r w:rsidR="007A1663" w:rsidRPr="00EB690A">
        <w:rPr>
          <w:szCs w:val="22"/>
          <w:lang w:val="fr-FR"/>
        </w:rPr>
        <w:t>’</w:t>
      </w:r>
      <w:r>
        <w:rPr>
          <w:szCs w:val="22"/>
          <w:lang w:val="fr-FR"/>
        </w:rPr>
        <w:t>injection</w:t>
      </w:r>
    </w:p>
    <w:p w:rsidR="00BA5AA3" w:rsidRDefault="00BA5AA3" w:rsidP="004B64F2">
      <w:pPr>
        <w:tabs>
          <w:tab w:val="clear" w:pos="567"/>
        </w:tabs>
        <w:outlineLvl w:val="0"/>
        <w:rPr>
          <w:szCs w:val="22"/>
          <w:lang w:val="fr-FR"/>
        </w:rPr>
      </w:pPr>
      <w:r w:rsidRPr="00EB690A">
        <w:rPr>
          <w:szCs w:val="22"/>
          <w:lang w:val="fr-FR"/>
        </w:rPr>
        <w:t>•</w:t>
      </w:r>
      <w:r>
        <w:rPr>
          <w:szCs w:val="22"/>
          <w:lang w:val="fr-FR"/>
        </w:rPr>
        <w:tab/>
        <w:t>nausées</w:t>
      </w:r>
    </w:p>
    <w:p w:rsidR="004B64F2" w:rsidRDefault="004B64F2" w:rsidP="004B64F2">
      <w:pPr>
        <w:tabs>
          <w:tab w:val="clear" w:pos="567"/>
        </w:tabs>
        <w:outlineLvl w:val="0"/>
        <w:rPr>
          <w:szCs w:val="22"/>
          <w:lang w:val="fr-FR"/>
        </w:rPr>
      </w:pPr>
      <w:r w:rsidRPr="00EB690A">
        <w:rPr>
          <w:szCs w:val="22"/>
          <w:lang w:val="fr-FR"/>
        </w:rPr>
        <w:t>•</w:t>
      </w:r>
      <w:r w:rsidRPr="00EB690A">
        <w:rPr>
          <w:szCs w:val="22"/>
          <w:lang w:val="fr-FR"/>
        </w:rPr>
        <w:tab/>
      </w:r>
      <w:r w:rsidR="00BA5AA3">
        <w:rPr>
          <w:szCs w:val="22"/>
          <w:lang w:val="fr-FR"/>
        </w:rPr>
        <w:t>très forte fatigue</w:t>
      </w:r>
      <w:r w:rsidR="00124F92">
        <w:rPr>
          <w:szCs w:val="22"/>
          <w:lang w:val="fr-FR"/>
        </w:rPr>
        <w:t>.</w:t>
      </w:r>
      <w:r w:rsidR="00BA5AA3">
        <w:rPr>
          <w:szCs w:val="22"/>
          <w:lang w:val="fr-FR"/>
        </w:rPr>
        <w:t xml:space="preserve"> </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b/>
          <w:szCs w:val="22"/>
          <w:lang w:val="fr-FR"/>
        </w:rPr>
      </w:pPr>
      <w:r w:rsidRPr="00EB690A">
        <w:rPr>
          <w:b/>
          <w:szCs w:val="22"/>
          <w:lang w:val="fr-FR"/>
        </w:rPr>
        <w:t xml:space="preserve">Effets indésirables peu fréquents </w:t>
      </w:r>
      <w:r w:rsidRPr="00EB690A">
        <w:rPr>
          <w:szCs w:val="22"/>
          <w:lang w:val="fr-FR"/>
        </w:rPr>
        <w:t>(pouvant affecter jusqu</w:t>
      </w:r>
      <w:r w:rsidR="007A1663" w:rsidRPr="00EB690A">
        <w:rPr>
          <w:szCs w:val="22"/>
          <w:lang w:val="fr-FR"/>
        </w:rPr>
        <w:t>’</w:t>
      </w:r>
      <w:r w:rsidRPr="00EB690A">
        <w:rPr>
          <w:szCs w:val="22"/>
          <w:lang w:val="fr-FR"/>
        </w:rPr>
        <w:t>à 1 personne sur 100)</w:t>
      </w:r>
    </w:p>
    <w:p w:rsidR="00545EF5" w:rsidRDefault="007A766B" w:rsidP="007A766B">
      <w:pPr>
        <w:ind w:left="567" w:hanging="567"/>
        <w:rPr>
          <w:lang w:val="fr-FR"/>
        </w:rPr>
      </w:pPr>
      <w:r w:rsidRPr="00EB690A">
        <w:rPr>
          <w:lang w:val="fr-FR"/>
        </w:rPr>
        <w:t>•</w:t>
      </w:r>
      <w:r w:rsidRPr="00EB690A">
        <w:rPr>
          <w:lang w:val="fr-FR"/>
        </w:rPr>
        <w:tab/>
        <w:t>réactions allergiques (hypersensibilité). Elles peuvent devenir sévères et mettre en jeu le pronostic vi</w:t>
      </w:r>
      <w:r w:rsidR="00BA5AA3">
        <w:rPr>
          <w:lang w:val="fr-FR"/>
        </w:rPr>
        <w:t>tal (réactions anaphylactiques)</w:t>
      </w:r>
    </w:p>
    <w:p w:rsidR="004B64F2" w:rsidRDefault="004B64F2" w:rsidP="007A766B">
      <w:pPr>
        <w:ind w:left="567" w:hanging="567"/>
        <w:rPr>
          <w:lang w:val="fr-FR"/>
        </w:rPr>
      </w:pPr>
      <w:r w:rsidRPr="00EB690A">
        <w:rPr>
          <w:lang w:val="fr-FR"/>
        </w:rPr>
        <w:t>•</w:t>
      </w:r>
      <w:r w:rsidRPr="00EB690A">
        <w:rPr>
          <w:lang w:val="fr-FR"/>
        </w:rPr>
        <w:tab/>
      </w:r>
      <w:r w:rsidR="0083754E">
        <w:rPr>
          <w:lang w:val="fr-FR"/>
        </w:rPr>
        <w:t xml:space="preserve">palpitations </w:t>
      </w:r>
      <w:r>
        <w:rPr>
          <w:lang w:val="fr-FR"/>
        </w:rPr>
        <w:t>cardiaques</w:t>
      </w:r>
    </w:p>
    <w:p w:rsidR="004B64F2" w:rsidRDefault="004B64F2" w:rsidP="004B64F2">
      <w:pPr>
        <w:ind w:left="567" w:hanging="567"/>
        <w:rPr>
          <w:lang w:val="fr-FR"/>
        </w:rPr>
      </w:pPr>
      <w:r w:rsidRPr="00EB690A">
        <w:rPr>
          <w:lang w:val="fr-FR"/>
        </w:rPr>
        <w:t>•</w:t>
      </w:r>
      <w:r w:rsidRPr="00EB690A">
        <w:rPr>
          <w:lang w:val="fr-FR"/>
        </w:rPr>
        <w:tab/>
      </w:r>
      <w:r w:rsidR="0083754E">
        <w:rPr>
          <w:lang w:val="fr-FR"/>
        </w:rPr>
        <w:t>bouffées</w:t>
      </w:r>
      <w:r w:rsidR="00973EC5">
        <w:rPr>
          <w:lang w:val="fr-FR"/>
        </w:rPr>
        <w:t xml:space="preserve"> de ch</w:t>
      </w:r>
      <w:r w:rsidR="0083754E">
        <w:rPr>
          <w:lang w:val="fr-FR"/>
        </w:rPr>
        <w:t>a</w:t>
      </w:r>
      <w:r w:rsidR="00973EC5">
        <w:rPr>
          <w:lang w:val="fr-FR"/>
        </w:rPr>
        <w:t>leur</w:t>
      </w:r>
      <w:r w:rsidR="00124F92">
        <w:rPr>
          <w:lang w:val="fr-FR"/>
        </w:rPr>
        <w:t>.</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szCs w:val="22"/>
          <w:lang w:val="fr-FR"/>
        </w:rPr>
      </w:pPr>
      <w:r w:rsidRPr="00EB690A">
        <w:rPr>
          <w:b/>
          <w:szCs w:val="22"/>
          <w:lang w:val="fr-FR"/>
        </w:rPr>
        <w:t xml:space="preserve">Effets indésirables de fréquence indéterminée </w:t>
      </w:r>
      <w:r w:rsidRPr="00EB690A">
        <w:rPr>
          <w:szCs w:val="22"/>
          <w:lang w:val="fr-FR"/>
        </w:rPr>
        <w:t>(</w:t>
      </w:r>
      <w:r w:rsidR="009449A8">
        <w:rPr>
          <w:szCs w:val="22"/>
          <w:lang w:val="fr-FR"/>
        </w:rPr>
        <w:t>la fréquence de ces effets indésirables</w:t>
      </w:r>
      <w:r w:rsidR="005519B8">
        <w:rPr>
          <w:szCs w:val="22"/>
          <w:lang w:val="fr-FR"/>
        </w:rPr>
        <w:t xml:space="preserve"> ne peut pas être estimée sur la base des données disponibles)</w:t>
      </w:r>
    </w:p>
    <w:p w:rsidR="00545EF5" w:rsidRPr="00EB690A" w:rsidRDefault="00545EF5" w:rsidP="00262EAE">
      <w:pPr>
        <w:tabs>
          <w:tab w:val="clear" w:pos="567"/>
        </w:tabs>
        <w:outlineLvl w:val="0"/>
        <w:rPr>
          <w:szCs w:val="22"/>
          <w:lang w:val="fr-FR"/>
        </w:rPr>
      </w:pPr>
      <w:r w:rsidRPr="00EB690A">
        <w:rPr>
          <w:szCs w:val="22"/>
          <w:lang w:val="fr-FR"/>
        </w:rPr>
        <w:t>•</w:t>
      </w:r>
      <w:r w:rsidRPr="00EB690A">
        <w:rPr>
          <w:szCs w:val="22"/>
          <w:lang w:val="fr-FR"/>
        </w:rPr>
        <w:tab/>
        <w:t>anticorps neutralisants (inhibiteurs)</w:t>
      </w:r>
      <w:r w:rsidR="00196086" w:rsidRPr="00EB690A">
        <w:rPr>
          <w:szCs w:val="22"/>
          <w:lang w:val="fr-FR"/>
        </w:rPr>
        <w:t>.</w:t>
      </w:r>
    </w:p>
    <w:p w:rsidR="00545EF5" w:rsidRPr="00EB690A" w:rsidRDefault="00545EF5" w:rsidP="00262EAE">
      <w:pPr>
        <w:tabs>
          <w:tab w:val="clear" w:pos="567"/>
        </w:tabs>
        <w:outlineLvl w:val="0"/>
        <w:rPr>
          <w:b/>
          <w:szCs w:val="22"/>
          <w:lang w:val="fr-FR"/>
        </w:rPr>
      </w:pPr>
    </w:p>
    <w:p w:rsidR="00545EF5" w:rsidRPr="00EB690A" w:rsidRDefault="00545EF5" w:rsidP="00262EAE">
      <w:pPr>
        <w:tabs>
          <w:tab w:val="clear" w:pos="567"/>
        </w:tabs>
        <w:outlineLvl w:val="0"/>
        <w:rPr>
          <w:b/>
          <w:szCs w:val="22"/>
          <w:lang w:val="fr-FR"/>
        </w:rPr>
      </w:pPr>
      <w:r w:rsidRPr="00EB690A">
        <w:rPr>
          <w:b/>
          <w:szCs w:val="22"/>
          <w:lang w:val="fr-FR"/>
        </w:rPr>
        <w:t>Déclaration des effets secondaires</w:t>
      </w:r>
    </w:p>
    <w:p w:rsidR="00545EF5" w:rsidRPr="00EB690A" w:rsidRDefault="00545EF5" w:rsidP="00B45601">
      <w:pPr>
        <w:tabs>
          <w:tab w:val="clear" w:pos="567"/>
        </w:tabs>
        <w:outlineLvl w:val="0"/>
        <w:rPr>
          <w:szCs w:val="22"/>
          <w:lang w:val="fr-FR"/>
        </w:rPr>
      </w:pPr>
      <w:r w:rsidRPr="00EB690A">
        <w:rPr>
          <w:szCs w:val="22"/>
          <w:lang w:val="fr-FR"/>
        </w:rPr>
        <w:t>Si vous ressentez un quelconque effet indésirable, parlez-en à votre médecin, votre pharmacien ou votre infirmier/ère. Ceci s</w:t>
      </w:r>
      <w:r w:rsidR="007A1663" w:rsidRPr="00EB690A">
        <w:rPr>
          <w:szCs w:val="22"/>
          <w:lang w:val="fr-FR"/>
        </w:rPr>
        <w:t>’</w:t>
      </w:r>
      <w:r w:rsidRPr="00EB690A">
        <w:rPr>
          <w:szCs w:val="22"/>
          <w:lang w:val="fr-FR"/>
        </w:rPr>
        <w:t xml:space="preserve">applique aussi à tout effet indésirable qui ne serait pas mentionné dans cette notice. Vous pouvez également déclarer les effets indésirables directement </w:t>
      </w:r>
      <w:r w:rsidR="000B0237" w:rsidRPr="00686126">
        <w:rPr>
          <w:lang w:val="fr-FR"/>
        </w:rPr>
        <w:t xml:space="preserve">via </w:t>
      </w:r>
      <w:r w:rsidR="000B0237" w:rsidRPr="00686126">
        <w:rPr>
          <w:highlight w:val="lightGray"/>
          <w:lang w:val="fr-FR"/>
        </w:rPr>
        <w:t xml:space="preserve">le système national de déclaration décrit en </w:t>
      </w:r>
      <w:hyperlink r:id="rId14" w:history="1">
        <w:r w:rsidR="000B0237" w:rsidRPr="00686126">
          <w:rPr>
            <w:rStyle w:val="Hyperlink"/>
            <w:szCs w:val="22"/>
            <w:highlight w:val="lightGray"/>
            <w:lang w:val="fr-FR"/>
          </w:rPr>
          <w:t>Annexe V</w:t>
        </w:r>
      </w:hyperlink>
      <w:r w:rsidR="002C214F" w:rsidRPr="00686126">
        <w:rPr>
          <w:szCs w:val="22"/>
          <w:lang w:val="fr-FR"/>
        </w:rPr>
        <w:t>.</w:t>
      </w:r>
      <w:r w:rsidR="002C214F">
        <w:rPr>
          <w:szCs w:val="22"/>
          <w:lang w:val="fr-FR"/>
        </w:rPr>
        <w:t xml:space="preserve"> </w:t>
      </w:r>
      <w:r w:rsidRPr="00EB690A">
        <w:rPr>
          <w:szCs w:val="22"/>
          <w:lang w:val="fr-FR"/>
        </w:rPr>
        <w:t>En signalant les effets indésirables, vous contribuez à fournir davantage d</w:t>
      </w:r>
      <w:r w:rsidR="007A1663" w:rsidRPr="00EB690A">
        <w:rPr>
          <w:szCs w:val="22"/>
          <w:lang w:val="fr-FR"/>
        </w:rPr>
        <w:t>’</w:t>
      </w:r>
      <w:r w:rsidRPr="00EB690A">
        <w:rPr>
          <w:szCs w:val="22"/>
          <w:lang w:val="fr-FR"/>
        </w:rPr>
        <w:t>informations sur la sécurité du médicament.</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b/>
          <w:szCs w:val="22"/>
          <w:lang w:val="fr-FR"/>
        </w:rPr>
      </w:pPr>
      <w:r w:rsidRPr="00EB690A">
        <w:rPr>
          <w:b/>
          <w:szCs w:val="22"/>
          <w:lang w:val="fr-FR"/>
        </w:rPr>
        <w:t>5.</w:t>
      </w:r>
      <w:r w:rsidRPr="00EB690A">
        <w:rPr>
          <w:b/>
          <w:szCs w:val="22"/>
          <w:lang w:val="fr-FR"/>
        </w:rPr>
        <w:tab/>
        <w:t>Comment conserver Refixia</w:t>
      </w:r>
      <w:r w:rsidR="009422D3">
        <w:rPr>
          <w:b/>
          <w:szCs w:val="22"/>
          <w:lang w:val="fr-FR"/>
        </w:rPr>
        <w:t> ?</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szCs w:val="22"/>
          <w:lang w:val="fr-FR"/>
        </w:rPr>
      </w:pPr>
      <w:r w:rsidRPr="00EB690A">
        <w:rPr>
          <w:szCs w:val="22"/>
          <w:lang w:val="fr-FR"/>
        </w:rPr>
        <w:t>Tenir ce médicament hors de la vue et de la portée des enfants.</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szCs w:val="22"/>
          <w:lang w:val="fr-FR"/>
        </w:rPr>
      </w:pPr>
      <w:r w:rsidRPr="00EB690A">
        <w:rPr>
          <w:szCs w:val="22"/>
          <w:lang w:val="fr-FR"/>
        </w:rPr>
        <w:t>N</w:t>
      </w:r>
      <w:r w:rsidR="007A1663" w:rsidRPr="00EB690A">
        <w:rPr>
          <w:szCs w:val="22"/>
          <w:lang w:val="fr-FR"/>
        </w:rPr>
        <w:t>’</w:t>
      </w:r>
      <w:r w:rsidRPr="00EB690A">
        <w:rPr>
          <w:szCs w:val="22"/>
          <w:lang w:val="fr-FR"/>
        </w:rPr>
        <w:t>utilisez pas Refixia après la date de péremption indiquée sur l</w:t>
      </w:r>
      <w:r w:rsidR="007A1663" w:rsidRPr="00EB690A">
        <w:rPr>
          <w:szCs w:val="22"/>
          <w:lang w:val="fr-FR"/>
        </w:rPr>
        <w:t>’</w:t>
      </w:r>
      <w:r w:rsidRPr="00EB690A">
        <w:rPr>
          <w:szCs w:val="22"/>
          <w:lang w:val="fr-FR"/>
        </w:rPr>
        <w:t>emballage, ainsi que sur l</w:t>
      </w:r>
      <w:r w:rsidR="00B21AC1" w:rsidRPr="00EB690A">
        <w:rPr>
          <w:szCs w:val="22"/>
          <w:lang w:val="fr-FR"/>
        </w:rPr>
        <w:t xml:space="preserve">es </w:t>
      </w:r>
      <w:r w:rsidRPr="00EB690A">
        <w:rPr>
          <w:szCs w:val="22"/>
          <w:lang w:val="fr-FR"/>
        </w:rPr>
        <w:t>étiquette</w:t>
      </w:r>
      <w:r w:rsidR="00B21AC1" w:rsidRPr="00EB690A">
        <w:rPr>
          <w:szCs w:val="22"/>
          <w:lang w:val="fr-FR"/>
        </w:rPr>
        <w:t>s</w:t>
      </w:r>
      <w:r w:rsidRPr="00EB690A">
        <w:rPr>
          <w:szCs w:val="22"/>
          <w:lang w:val="fr-FR"/>
        </w:rPr>
        <w:t xml:space="preserve"> du flacon et de la seringue préremplie après « EXP ». La date de péremption fait référence au dernier jour de ce mois.</w:t>
      </w:r>
    </w:p>
    <w:p w:rsidR="00545EF5" w:rsidRPr="00EB690A" w:rsidRDefault="00545EF5" w:rsidP="00262EAE">
      <w:pPr>
        <w:tabs>
          <w:tab w:val="clear" w:pos="567"/>
        </w:tabs>
        <w:outlineLvl w:val="0"/>
        <w:rPr>
          <w:szCs w:val="22"/>
          <w:lang w:val="fr-FR"/>
        </w:rPr>
      </w:pPr>
    </w:p>
    <w:p w:rsidR="00545EF5" w:rsidRPr="00EB690A" w:rsidRDefault="00973EC5" w:rsidP="00262EAE">
      <w:pPr>
        <w:tabs>
          <w:tab w:val="clear" w:pos="567"/>
        </w:tabs>
        <w:outlineLvl w:val="0"/>
        <w:rPr>
          <w:szCs w:val="22"/>
          <w:lang w:val="fr-FR"/>
        </w:rPr>
      </w:pPr>
      <w:r w:rsidRPr="00EB690A">
        <w:rPr>
          <w:szCs w:val="22"/>
          <w:lang w:val="fr-FR"/>
        </w:rPr>
        <w:t>À conserver au réfrigérateur (entre 2°C et 8°C). Ne pas congeler.</w:t>
      </w:r>
      <w:r w:rsidR="0083754E">
        <w:rPr>
          <w:szCs w:val="22"/>
          <w:lang w:val="fr-FR"/>
        </w:rPr>
        <w:t xml:space="preserve"> </w:t>
      </w:r>
      <w:r w:rsidR="00545EF5" w:rsidRPr="00EB690A">
        <w:rPr>
          <w:szCs w:val="22"/>
          <w:lang w:val="fr-FR"/>
        </w:rPr>
        <w:t>À conserver dans l</w:t>
      </w:r>
      <w:r w:rsidR="007A1663" w:rsidRPr="00EB690A">
        <w:rPr>
          <w:szCs w:val="22"/>
          <w:lang w:val="fr-FR"/>
        </w:rPr>
        <w:t>’</w:t>
      </w:r>
      <w:r w:rsidR="00545EF5" w:rsidRPr="00EB690A">
        <w:rPr>
          <w:szCs w:val="22"/>
          <w:lang w:val="fr-FR"/>
        </w:rPr>
        <w:t>emballage d</w:t>
      </w:r>
      <w:r w:rsidR="007A1663" w:rsidRPr="00EB690A">
        <w:rPr>
          <w:szCs w:val="22"/>
          <w:lang w:val="fr-FR"/>
        </w:rPr>
        <w:t>’</w:t>
      </w:r>
      <w:r w:rsidR="00545EF5" w:rsidRPr="00EB690A">
        <w:rPr>
          <w:szCs w:val="22"/>
          <w:lang w:val="fr-FR"/>
        </w:rPr>
        <w:t>origine à l</w:t>
      </w:r>
      <w:r w:rsidR="007A1663" w:rsidRPr="00EB690A">
        <w:rPr>
          <w:szCs w:val="22"/>
          <w:lang w:val="fr-FR"/>
        </w:rPr>
        <w:t>’</w:t>
      </w:r>
      <w:r w:rsidR="00545EF5" w:rsidRPr="00EB690A">
        <w:rPr>
          <w:szCs w:val="22"/>
          <w:lang w:val="fr-FR"/>
        </w:rPr>
        <w:t>abri de la lumière.</w:t>
      </w:r>
    </w:p>
    <w:p w:rsidR="00545EF5" w:rsidRPr="00EB690A" w:rsidRDefault="00545EF5" w:rsidP="00262EAE">
      <w:pPr>
        <w:tabs>
          <w:tab w:val="clear" w:pos="567"/>
        </w:tabs>
        <w:outlineLvl w:val="0"/>
        <w:rPr>
          <w:szCs w:val="22"/>
          <w:lang w:val="fr-FR"/>
        </w:rPr>
      </w:pPr>
    </w:p>
    <w:p w:rsidR="007823ED" w:rsidRPr="00EB690A" w:rsidRDefault="005E05CE" w:rsidP="007823ED">
      <w:pPr>
        <w:tabs>
          <w:tab w:val="clear" w:pos="567"/>
        </w:tabs>
        <w:outlineLvl w:val="0"/>
        <w:rPr>
          <w:szCs w:val="22"/>
          <w:lang w:val="fr-FR"/>
        </w:rPr>
      </w:pPr>
      <w:r w:rsidRPr="00EB690A">
        <w:rPr>
          <w:szCs w:val="22"/>
          <w:lang w:val="fr-FR"/>
        </w:rPr>
        <w:t xml:space="preserve">Refixia peut être sorti du réfrigérateur pendant une période </w:t>
      </w:r>
      <w:r w:rsidR="009449A8" w:rsidRPr="00EB690A">
        <w:rPr>
          <w:szCs w:val="22"/>
          <w:lang w:val="fr-FR"/>
        </w:rPr>
        <w:t>maxi</w:t>
      </w:r>
      <w:r w:rsidR="009449A8">
        <w:rPr>
          <w:szCs w:val="22"/>
          <w:lang w:val="fr-FR"/>
        </w:rPr>
        <w:t>male</w:t>
      </w:r>
      <w:r w:rsidR="009449A8" w:rsidRPr="00EB690A">
        <w:rPr>
          <w:szCs w:val="22"/>
          <w:lang w:val="fr-FR"/>
        </w:rPr>
        <w:t xml:space="preserve"> </w:t>
      </w:r>
      <w:r w:rsidRPr="00EB690A">
        <w:rPr>
          <w:szCs w:val="22"/>
          <w:lang w:val="fr-FR"/>
        </w:rPr>
        <w:t>de 6 mois et conservé à température ambiante (ne dépassant pas 30°C). Indiquez sur l</w:t>
      </w:r>
      <w:r w:rsidR="007A1663" w:rsidRPr="00EB690A">
        <w:rPr>
          <w:szCs w:val="22"/>
          <w:lang w:val="fr-FR"/>
        </w:rPr>
        <w:t>’</w:t>
      </w:r>
      <w:r w:rsidRPr="00EB690A">
        <w:rPr>
          <w:szCs w:val="22"/>
          <w:lang w:val="fr-FR"/>
        </w:rPr>
        <w:t xml:space="preserve">emballage la date à laquelle Refixia est sorti du réfrigérateur et conservé à température ambiante. </w:t>
      </w:r>
      <w:r w:rsidR="009422D3">
        <w:rPr>
          <w:szCs w:val="22"/>
          <w:lang w:val="fr-FR"/>
        </w:rPr>
        <w:t>Cette</w:t>
      </w:r>
      <w:r w:rsidRPr="00EB690A">
        <w:rPr>
          <w:szCs w:val="22"/>
          <w:lang w:val="fr-FR"/>
        </w:rPr>
        <w:t xml:space="preserve"> nouvelle date de péremption ne doit jamais dépasser celle qui est initialement mentionnée sur l</w:t>
      </w:r>
      <w:r w:rsidR="007A1663" w:rsidRPr="00EB690A">
        <w:rPr>
          <w:szCs w:val="22"/>
          <w:lang w:val="fr-FR"/>
        </w:rPr>
        <w:t>’</w:t>
      </w:r>
      <w:r w:rsidRPr="00EB690A">
        <w:rPr>
          <w:szCs w:val="22"/>
          <w:lang w:val="fr-FR"/>
        </w:rPr>
        <w:t>emballage extérieur. Si le médicament n</w:t>
      </w:r>
      <w:r w:rsidR="007A1663" w:rsidRPr="00EB690A">
        <w:rPr>
          <w:szCs w:val="22"/>
          <w:lang w:val="fr-FR"/>
        </w:rPr>
        <w:t>’</w:t>
      </w:r>
      <w:r w:rsidRPr="00EB690A">
        <w:rPr>
          <w:szCs w:val="22"/>
          <w:lang w:val="fr-FR"/>
        </w:rPr>
        <w:t xml:space="preserve">a pas été utilisé avant la nouvelle date de péremption, il doit être </w:t>
      </w:r>
      <w:r w:rsidR="002C214F">
        <w:rPr>
          <w:szCs w:val="22"/>
          <w:lang w:val="fr-FR"/>
        </w:rPr>
        <w:t>jeté</w:t>
      </w:r>
      <w:r w:rsidRPr="00EB690A">
        <w:rPr>
          <w:szCs w:val="22"/>
          <w:lang w:val="fr-FR"/>
        </w:rPr>
        <w:t>. Le médicament ne doit pas être remis au réfrigérateur après une conservation à température ambiante</w:t>
      </w:r>
      <w:r w:rsidR="00720014" w:rsidRPr="00EB690A">
        <w:rPr>
          <w:szCs w:val="22"/>
          <w:lang w:val="fr-FR"/>
        </w:rPr>
        <w:t>.</w:t>
      </w:r>
    </w:p>
    <w:p w:rsidR="007823ED" w:rsidRPr="00EB690A" w:rsidRDefault="007823ED" w:rsidP="007823ED">
      <w:pPr>
        <w:tabs>
          <w:tab w:val="clear" w:pos="567"/>
        </w:tabs>
        <w:outlineLvl w:val="0"/>
        <w:rPr>
          <w:szCs w:val="22"/>
          <w:lang w:val="fr-FR"/>
        </w:rPr>
      </w:pPr>
    </w:p>
    <w:p w:rsidR="0042496F" w:rsidRPr="00EB690A" w:rsidRDefault="0042496F" w:rsidP="007823ED">
      <w:pPr>
        <w:tabs>
          <w:tab w:val="clear" w:pos="567"/>
        </w:tabs>
        <w:outlineLvl w:val="0"/>
        <w:rPr>
          <w:szCs w:val="22"/>
          <w:lang w:val="fr-FR"/>
        </w:rPr>
      </w:pPr>
      <w:r w:rsidRPr="00EB690A">
        <w:rPr>
          <w:szCs w:val="22"/>
          <w:lang w:val="fr-FR"/>
        </w:rPr>
        <w:t>Effectuez l</w:t>
      </w:r>
      <w:r w:rsidR="007A1663" w:rsidRPr="00EB690A">
        <w:rPr>
          <w:szCs w:val="22"/>
          <w:lang w:val="fr-FR"/>
        </w:rPr>
        <w:t>’</w:t>
      </w:r>
      <w:r w:rsidRPr="00EB690A">
        <w:rPr>
          <w:szCs w:val="22"/>
          <w:lang w:val="fr-FR"/>
        </w:rPr>
        <w:t xml:space="preserve">injection </w:t>
      </w:r>
      <w:r w:rsidR="009449A8">
        <w:rPr>
          <w:szCs w:val="22"/>
          <w:lang w:val="fr-FR"/>
        </w:rPr>
        <w:t>immédiatement</w:t>
      </w:r>
      <w:r w:rsidR="009449A8" w:rsidRPr="00EB690A">
        <w:rPr>
          <w:szCs w:val="22"/>
          <w:lang w:val="fr-FR"/>
        </w:rPr>
        <w:t xml:space="preserve"> </w:t>
      </w:r>
      <w:r w:rsidRPr="00EB690A">
        <w:rPr>
          <w:szCs w:val="22"/>
          <w:lang w:val="fr-FR"/>
        </w:rPr>
        <w:t xml:space="preserve">après la reconstitution. </w:t>
      </w:r>
      <w:r w:rsidR="009449A8">
        <w:rPr>
          <w:szCs w:val="22"/>
          <w:lang w:val="fr-FR"/>
        </w:rPr>
        <w:t>Si le médicament</w:t>
      </w:r>
      <w:r w:rsidR="009449A8" w:rsidRPr="00EB690A">
        <w:rPr>
          <w:szCs w:val="22"/>
          <w:lang w:val="fr-FR"/>
        </w:rPr>
        <w:t xml:space="preserve"> </w:t>
      </w:r>
      <w:r w:rsidRPr="00EB690A">
        <w:rPr>
          <w:szCs w:val="22"/>
          <w:lang w:val="fr-FR"/>
        </w:rPr>
        <w:t>ne peut pas être utilisé immédiatement, utilisez-le dans les 24 heures s</w:t>
      </w:r>
      <w:r w:rsidR="007A1663" w:rsidRPr="00EB690A">
        <w:rPr>
          <w:szCs w:val="22"/>
          <w:lang w:val="fr-FR"/>
        </w:rPr>
        <w:t>’</w:t>
      </w:r>
      <w:r w:rsidRPr="00EB690A">
        <w:rPr>
          <w:szCs w:val="22"/>
          <w:lang w:val="fr-FR"/>
        </w:rPr>
        <w:t>il est conservé au réfrigérateur entre 2°C et 8°C</w:t>
      </w:r>
      <w:r w:rsidR="009449A8">
        <w:rPr>
          <w:szCs w:val="22"/>
          <w:lang w:val="fr-FR"/>
        </w:rPr>
        <w:t>,</w:t>
      </w:r>
      <w:r w:rsidRPr="00EB690A">
        <w:rPr>
          <w:szCs w:val="22"/>
          <w:lang w:val="fr-FR"/>
        </w:rPr>
        <w:t xml:space="preserve"> ou dans les 4 heures s</w:t>
      </w:r>
      <w:r w:rsidR="007A1663" w:rsidRPr="00EB690A">
        <w:rPr>
          <w:szCs w:val="22"/>
          <w:lang w:val="fr-FR"/>
        </w:rPr>
        <w:t>’</w:t>
      </w:r>
      <w:r w:rsidRPr="00EB690A">
        <w:rPr>
          <w:szCs w:val="22"/>
          <w:lang w:val="fr-FR"/>
        </w:rPr>
        <w:t xml:space="preserve">il est conservé </w:t>
      </w:r>
      <w:r w:rsidR="000B0237">
        <w:rPr>
          <w:szCs w:val="22"/>
          <w:lang w:val="fr-FR"/>
        </w:rPr>
        <w:t xml:space="preserve">en dehors du réfrigérateur </w:t>
      </w:r>
      <w:r w:rsidRPr="00EB690A">
        <w:rPr>
          <w:szCs w:val="22"/>
          <w:lang w:val="fr-FR"/>
        </w:rPr>
        <w:t>à une température ne dépassant pas 30°C.</w:t>
      </w:r>
    </w:p>
    <w:p w:rsidR="007823ED" w:rsidRPr="00EB690A" w:rsidRDefault="007823ED" w:rsidP="007823ED">
      <w:pPr>
        <w:tabs>
          <w:tab w:val="clear" w:pos="567"/>
        </w:tabs>
        <w:outlineLvl w:val="0"/>
        <w:rPr>
          <w:szCs w:val="22"/>
          <w:lang w:val="fr-FR"/>
        </w:rPr>
      </w:pPr>
    </w:p>
    <w:p w:rsidR="007823ED" w:rsidRPr="00EB690A" w:rsidRDefault="00CB1087" w:rsidP="007823ED">
      <w:pPr>
        <w:tabs>
          <w:tab w:val="clear" w:pos="567"/>
        </w:tabs>
        <w:outlineLvl w:val="0"/>
        <w:rPr>
          <w:szCs w:val="22"/>
          <w:lang w:val="fr-FR"/>
        </w:rPr>
      </w:pPr>
      <w:r w:rsidRPr="00EB690A">
        <w:rPr>
          <w:szCs w:val="22"/>
          <w:lang w:val="fr-FR"/>
        </w:rPr>
        <w:t>La poudre dans le flacon est de couleur blanche à blanc cassé. N</w:t>
      </w:r>
      <w:r w:rsidR="007A1663" w:rsidRPr="00EB690A">
        <w:rPr>
          <w:szCs w:val="22"/>
          <w:lang w:val="fr-FR"/>
        </w:rPr>
        <w:t>’</w:t>
      </w:r>
      <w:r w:rsidRPr="00EB690A">
        <w:rPr>
          <w:szCs w:val="22"/>
          <w:lang w:val="fr-FR"/>
        </w:rPr>
        <w:t>utilisez pas la poudre si elle a changé de couleur.</w:t>
      </w:r>
    </w:p>
    <w:p w:rsidR="007823ED" w:rsidRPr="00EB690A" w:rsidRDefault="007823ED" w:rsidP="007823ED">
      <w:pPr>
        <w:tabs>
          <w:tab w:val="clear" w:pos="567"/>
        </w:tabs>
        <w:outlineLvl w:val="0"/>
        <w:rPr>
          <w:szCs w:val="22"/>
          <w:lang w:val="fr-FR"/>
        </w:rPr>
      </w:pPr>
    </w:p>
    <w:p w:rsidR="007823ED" w:rsidRPr="00EB690A" w:rsidRDefault="00CB1087" w:rsidP="007823ED">
      <w:pPr>
        <w:tabs>
          <w:tab w:val="clear" w:pos="567"/>
        </w:tabs>
        <w:outlineLvl w:val="0"/>
        <w:rPr>
          <w:szCs w:val="22"/>
          <w:lang w:val="fr-FR"/>
        </w:rPr>
      </w:pPr>
      <w:r w:rsidRPr="00EB690A">
        <w:rPr>
          <w:szCs w:val="22"/>
          <w:lang w:val="fr-FR"/>
        </w:rPr>
        <w:t xml:space="preserve">La solution reconstituée </w:t>
      </w:r>
      <w:r w:rsidR="007747F6" w:rsidRPr="00EB690A">
        <w:rPr>
          <w:szCs w:val="22"/>
          <w:lang w:val="fr-FR"/>
        </w:rPr>
        <w:t xml:space="preserve">sera </w:t>
      </w:r>
      <w:r w:rsidRPr="00EB690A">
        <w:rPr>
          <w:szCs w:val="22"/>
          <w:lang w:val="fr-FR"/>
        </w:rPr>
        <w:t>limpide et incolore. N</w:t>
      </w:r>
      <w:r w:rsidR="007A1663" w:rsidRPr="00EB690A">
        <w:rPr>
          <w:szCs w:val="22"/>
          <w:lang w:val="fr-FR"/>
        </w:rPr>
        <w:t>’</w:t>
      </w:r>
      <w:r w:rsidRPr="00EB690A">
        <w:rPr>
          <w:szCs w:val="22"/>
          <w:lang w:val="fr-FR"/>
        </w:rPr>
        <w:t>utilisez pas la solution reconstituée si vous constatez la présence de particules ou une décoloration.</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szCs w:val="22"/>
          <w:lang w:val="fr-FR"/>
        </w:rPr>
      </w:pPr>
      <w:r w:rsidRPr="00EB690A">
        <w:rPr>
          <w:szCs w:val="22"/>
          <w:lang w:val="fr-FR"/>
        </w:rPr>
        <w:t>Ne jetez aucun médicament au tout-à-l</w:t>
      </w:r>
      <w:r w:rsidR="007A1663" w:rsidRPr="00EB690A">
        <w:rPr>
          <w:szCs w:val="22"/>
          <w:lang w:val="fr-FR"/>
        </w:rPr>
        <w:t>’</w:t>
      </w:r>
      <w:r w:rsidRPr="00EB690A">
        <w:rPr>
          <w:szCs w:val="22"/>
          <w:lang w:val="fr-FR"/>
        </w:rPr>
        <w:t>égout ou avec les ordures ménagères. Demandez à votre pharmacien d</w:t>
      </w:r>
      <w:r w:rsidR="007A1663" w:rsidRPr="00EB690A">
        <w:rPr>
          <w:szCs w:val="22"/>
          <w:lang w:val="fr-FR"/>
        </w:rPr>
        <w:t>’</w:t>
      </w:r>
      <w:r w:rsidRPr="00EB690A">
        <w:rPr>
          <w:szCs w:val="22"/>
          <w:lang w:val="fr-FR"/>
        </w:rPr>
        <w:t>éliminer les médicaments que vous n</w:t>
      </w:r>
      <w:r w:rsidR="007A1663" w:rsidRPr="00EB690A">
        <w:rPr>
          <w:szCs w:val="22"/>
          <w:lang w:val="fr-FR"/>
        </w:rPr>
        <w:t>’</w:t>
      </w:r>
      <w:r w:rsidRPr="00EB690A">
        <w:rPr>
          <w:szCs w:val="22"/>
          <w:lang w:val="fr-FR"/>
        </w:rPr>
        <w:t>utilisez plus. Ces mesures contribueront à protéger l</w:t>
      </w:r>
      <w:r w:rsidR="007A1663" w:rsidRPr="00EB690A">
        <w:rPr>
          <w:szCs w:val="22"/>
          <w:lang w:val="fr-FR"/>
        </w:rPr>
        <w:t>’</w:t>
      </w:r>
      <w:r w:rsidRPr="00EB690A">
        <w:rPr>
          <w:szCs w:val="22"/>
          <w:lang w:val="fr-FR"/>
        </w:rPr>
        <w:t>environnement.</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b/>
          <w:szCs w:val="22"/>
          <w:lang w:val="fr-FR"/>
        </w:rPr>
      </w:pPr>
      <w:r w:rsidRPr="00EB690A">
        <w:rPr>
          <w:b/>
          <w:szCs w:val="22"/>
          <w:lang w:val="fr-FR"/>
        </w:rPr>
        <w:t>6.</w:t>
      </w:r>
      <w:r w:rsidRPr="00EB690A">
        <w:rPr>
          <w:b/>
          <w:szCs w:val="22"/>
          <w:lang w:val="fr-FR"/>
        </w:rPr>
        <w:tab/>
        <w:t>Contenu de l</w:t>
      </w:r>
      <w:r w:rsidR="007A1663" w:rsidRPr="00EB690A">
        <w:rPr>
          <w:b/>
          <w:szCs w:val="22"/>
          <w:lang w:val="fr-FR"/>
        </w:rPr>
        <w:t>’</w:t>
      </w:r>
      <w:r w:rsidRPr="00EB690A">
        <w:rPr>
          <w:b/>
          <w:szCs w:val="22"/>
          <w:lang w:val="fr-FR"/>
        </w:rPr>
        <w:t>emballage et autres informations</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b/>
          <w:szCs w:val="22"/>
          <w:lang w:val="fr-FR"/>
        </w:rPr>
      </w:pPr>
      <w:r w:rsidRPr="00EB690A">
        <w:rPr>
          <w:b/>
          <w:szCs w:val="22"/>
          <w:lang w:val="fr-FR"/>
        </w:rPr>
        <w:t>Ce que contient Refixia</w:t>
      </w:r>
    </w:p>
    <w:p w:rsidR="00545EF5" w:rsidRPr="00EB690A" w:rsidRDefault="00E805FA" w:rsidP="00262EAE">
      <w:pPr>
        <w:ind w:left="567" w:hanging="567"/>
        <w:rPr>
          <w:b/>
          <w:lang w:val="fr-FR"/>
        </w:rPr>
      </w:pPr>
      <w:r w:rsidRPr="00EB690A">
        <w:rPr>
          <w:lang w:val="fr-FR"/>
        </w:rPr>
        <w:t>•</w:t>
      </w:r>
      <w:r w:rsidRPr="00EB690A">
        <w:rPr>
          <w:lang w:val="fr-FR"/>
        </w:rPr>
        <w:tab/>
        <w:t xml:space="preserve">La substance active est le nonacog bêta pégol (facteur IX de coagulation humain pégylé </w:t>
      </w:r>
      <w:r w:rsidR="00B218E1" w:rsidRPr="00EB690A">
        <w:rPr>
          <w:lang w:val="fr-FR"/>
        </w:rPr>
        <w:t>[</w:t>
      </w:r>
      <w:r w:rsidRPr="00EB690A">
        <w:rPr>
          <w:lang w:val="fr-FR"/>
        </w:rPr>
        <w:t>ADNr</w:t>
      </w:r>
      <w:r w:rsidR="00B218E1" w:rsidRPr="00EB690A">
        <w:rPr>
          <w:lang w:val="fr-FR"/>
        </w:rPr>
        <w:t>]</w:t>
      </w:r>
      <w:r w:rsidRPr="00EB690A">
        <w:rPr>
          <w:lang w:val="fr-FR"/>
        </w:rPr>
        <w:t>). Chaque flacon de Refixia contient nominalement 500 UI, 1 000 UI ou 2 000 UI de nonacog bêta pégol, ce qui correspond à environ 125 UI/ml, 250 UI/ml ou 500 UI/ml respectivement</w:t>
      </w:r>
      <w:r w:rsidR="005772E6" w:rsidRPr="00EB690A">
        <w:rPr>
          <w:lang w:val="fr-FR"/>
        </w:rPr>
        <w:t>,</w:t>
      </w:r>
      <w:r w:rsidRPr="00EB690A">
        <w:rPr>
          <w:lang w:val="fr-FR"/>
        </w:rPr>
        <w:t xml:space="preserve"> après reconstitution avec le solvant </w:t>
      </w:r>
      <w:r w:rsidR="009449A8">
        <w:rPr>
          <w:lang w:val="fr-FR"/>
        </w:rPr>
        <w:t>d’</w:t>
      </w:r>
      <w:r w:rsidRPr="00EB690A">
        <w:rPr>
          <w:lang w:val="fr-FR"/>
        </w:rPr>
        <w:t>histidine.</w:t>
      </w:r>
    </w:p>
    <w:p w:rsidR="00545EF5" w:rsidRPr="00EB690A" w:rsidRDefault="00E805FA" w:rsidP="00262EAE">
      <w:pPr>
        <w:ind w:left="567" w:hanging="567"/>
        <w:rPr>
          <w:lang w:val="fr-FR"/>
        </w:rPr>
      </w:pPr>
      <w:r w:rsidRPr="00EB690A">
        <w:rPr>
          <w:lang w:val="fr-FR"/>
        </w:rPr>
        <w:t>•</w:t>
      </w:r>
      <w:r w:rsidRPr="00EB690A">
        <w:rPr>
          <w:lang w:val="fr-FR"/>
        </w:rPr>
        <w:tab/>
        <w:t>Les autres composants de la poudre sont le chlorure de sodium, l</w:t>
      </w:r>
      <w:r w:rsidR="007A1663" w:rsidRPr="00EB690A">
        <w:rPr>
          <w:lang w:val="fr-FR"/>
        </w:rPr>
        <w:t>’</w:t>
      </w:r>
      <w:r w:rsidRPr="00EB690A">
        <w:rPr>
          <w:lang w:val="fr-FR"/>
        </w:rPr>
        <w:t>histidine, le saccharose, le polysorbate 80, le mannitol, l</w:t>
      </w:r>
      <w:r w:rsidR="007A1663" w:rsidRPr="00EB690A">
        <w:rPr>
          <w:lang w:val="fr-FR"/>
        </w:rPr>
        <w:t>’</w:t>
      </w:r>
      <w:r w:rsidRPr="00EB690A">
        <w:rPr>
          <w:lang w:val="fr-FR"/>
        </w:rPr>
        <w:t>hydroxyde de sodium et l</w:t>
      </w:r>
      <w:r w:rsidR="007A1663" w:rsidRPr="00EB690A">
        <w:rPr>
          <w:lang w:val="fr-FR"/>
        </w:rPr>
        <w:t>’</w:t>
      </w:r>
      <w:r w:rsidRPr="00EB690A">
        <w:rPr>
          <w:lang w:val="fr-FR"/>
        </w:rPr>
        <w:t>acide chlorhydrique.</w:t>
      </w:r>
    </w:p>
    <w:p w:rsidR="00545EF5" w:rsidRPr="00EB690A" w:rsidRDefault="00E805FA" w:rsidP="00262EAE">
      <w:pPr>
        <w:ind w:left="567" w:hanging="567"/>
        <w:rPr>
          <w:b/>
          <w:lang w:val="fr-FR"/>
        </w:rPr>
      </w:pPr>
      <w:r w:rsidRPr="00EB690A">
        <w:rPr>
          <w:lang w:val="fr-FR"/>
        </w:rPr>
        <w:t>•</w:t>
      </w:r>
      <w:r w:rsidRPr="00EB690A">
        <w:rPr>
          <w:lang w:val="fr-FR"/>
        </w:rPr>
        <w:tab/>
        <w:t>Les composants du solvant stérilisé sont l</w:t>
      </w:r>
      <w:r w:rsidR="007A1663" w:rsidRPr="00EB690A">
        <w:rPr>
          <w:lang w:val="fr-FR"/>
        </w:rPr>
        <w:t>’</w:t>
      </w:r>
      <w:r w:rsidRPr="00EB690A">
        <w:rPr>
          <w:lang w:val="fr-FR"/>
        </w:rPr>
        <w:t>histidine, l</w:t>
      </w:r>
      <w:r w:rsidR="007A1663" w:rsidRPr="00EB690A">
        <w:rPr>
          <w:lang w:val="fr-FR"/>
        </w:rPr>
        <w:t>’</w:t>
      </w:r>
      <w:r w:rsidRPr="00EB690A">
        <w:rPr>
          <w:lang w:val="fr-FR"/>
        </w:rPr>
        <w:t>eau pour préparations injectables, l</w:t>
      </w:r>
      <w:r w:rsidR="007A1663" w:rsidRPr="00EB690A">
        <w:rPr>
          <w:lang w:val="fr-FR"/>
        </w:rPr>
        <w:t>’</w:t>
      </w:r>
      <w:r w:rsidRPr="00EB690A">
        <w:rPr>
          <w:lang w:val="fr-FR"/>
        </w:rPr>
        <w:t>hydroxyde de sodium et l</w:t>
      </w:r>
      <w:r w:rsidR="007A1663" w:rsidRPr="00EB690A">
        <w:rPr>
          <w:lang w:val="fr-FR"/>
        </w:rPr>
        <w:t>’</w:t>
      </w:r>
      <w:r w:rsidRPr="00EB690A">
        <w:rPr>
          <w:lang w:val="fr-FR"/>
        </w:rPr>
        <w:t>acide chlorhydrique.</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b/>
          <w:szCs w:val="22"/>
          <w:lang w:val="fr-FR"/>
        </w:rPr>
      </w:pPr>
      <w:r w:rsidRPr="00EB690A">
        <w:rPr>
          <w:b/>
          <w:szCs w:val="22"/>
          <w:lang w:val="fr-FR"/>
        </w:rPr>
        <w:t>Comment se présente Refixia et contenu de l</w:t>
      </w:r>
      <w:r w:rsidR="007A1663" w:rsidRPr="00EB690A">
        <w:rPr>
          <w:b/>
          <w:szCs w:val="22"/>
          <w:lang w:val="fr-FR"/>
        </w:rPr>
        <w:t>’</w:t>
      </w:r>
      <w:r w:rsidRPr="00EB690A">
        <w:rPr>
          <w:b/>
          <w:szCs w:val="22"/>
          <w:lang w:val="fr-FR"/>
        </w:rPr>
        <w:t>emballage extérieur</w:t>
      </w:r>
    </w:p>
    <w:p w:rsidR="00545EF5" w:rsidRPr="00EB690A" w:rsidRDefault="004C7A72" w:rsidP="00627DE5">
      <w:pPr>
        <w:ind w:left="567" w:hanging="567"/>
        <w:rPr>
          <w:lang w:val="fr-FR"/>
        </w:rPr>
      </w:pPr>
      <w:r w:rsidRPr="00EB690A">
        <w:rPr>
          <w:lang w:val="fr-FR"/>
        </w:rPr>
        <w:t>•</w:t>
      </w:r>
      <w:r w:rsidRPr="00EB690A">
        <w:rPr>
          <w:lang w:val="fr-FR"/>
        </w:rPr>
        <w:tab/>
        <w:t>Refixia est fourni sous la forme d</w:t>
      </w:r>
      <w:r w:rsidR="007A1663" w:rsidRPr="00EB690A">
        <w:rPr>
          <w:lang w:val="fr-FR"/>
        </w:rPr>
        <w:t>’</w:t>
      </w:r>
      <w:r w:rsidRPr="00EB690A">
        <w:rPr>
          <w:lang w:val="fr-FR"/>
        </w:rPr>
        <w:t>une poudre et d</w:t>
      </w:r>
      <w:r w:rsidR="007A1663" w:rsidRPr="00EB690A">
        <w:rPr>
          <w:lang w:val="fr-FR"/>
        </w:rPr>
        <w:t>’</w:t>
      </w:r>
      <w:r w:rsidRPr="00EB690A">
        <w:rPr>
          <w:lang w:val="fr-FR"/>
        </w:rPr>
        <w:t xml:space="preserve">un solvant pour solution injectable (500 UI, 1 000 UI ou 2 000 UI de poudre </w:t>
      </w:r>
      <w:r w:rsidR="004336BC">
        <w:rPr>
          <w:lang w:val="fr-FR"/>
        </w:rPr>
        <w:t>en</w:t>
      </w:r>
      <w:r w:rsidRPr="00EB690A">
        <w:rPr>
          <w:lang w:val="fr-FR"/>
        </w:rPr>
        <w:t xml:space="preserve"> flacon</w:t>
      </w:r>
      <w:r w:rsidR="009422D3">
        <w:rPr>
          <w:lang w:val="fr-FR"/>
        </w:rPr>
        <w:t>,</w:t>
      </w:r>
      <w:r w:rsidRPr="00EB690A">
        <w:rPr>
          <w:lang w:val="fr-FR"/>
        </w:rPr>
        <w:t xml:space="preserve"> 4 ml de solvant </w:t>
      </w:r>
      <w:r w:rsidR="004336BC">
        <w:rPr>
          <w:lang w:val="fr-FR"/>
        </w:rPr>
        <w:t>en</w:t>
      </w:r>
      <w:r w:rsidRPr="00EB690A">
        <w:rPr>
          <w:lang w:val="fr-FR"/>
        </w:rPr>
        <w:t xml:space="preserve"> seringue préremplie, une tige de piston </w:t>
      </w:r>
      <w:r w:rsidR="008B46A4" w:rsidRPr="00EB690A">
        <w:rPr>
          <w:lang w:val="fr-FR"/>
        </w:rPr>
        <w:t>et un</w:t>
      </w:r>
      <w:r w:rsidRPr="00EB690A">
        <w:rPr>
          <w:lang w:val="fr-FR"/>
        </w:rPr>
        <w:t xml:space="preserve"> adaptateur pour flacon</w:t>
      </w:r>
      <w:r w:rsidR="008B46A4" w:rsidRPr="00EB690A">
        <w:rPr>
          <w:lang w:val="fr-FR"/>
        </w:rPr>
        <w:t> ;</w:t>
      </w:r>
      <w:r w:rsidRPr="00EB690A">
        <w:rPr>
          <w:lang w:val="fr-FR"/>
        </w:rPr>
        <w:t xml:space="preserve"> </w:t>
      </w:r>
      <w:r w:rsidR="008B46A4" w:rsidRPr="00EB690A">
        <w:rPr>
          <w:lang w:val="fr-FR"/>
        </w:rPr>
        <w:t>boîte</w:t>
      </w:r>
      <w:r w:rsidRPr="00EB690A">
        <w:rPr>
          <w:lang w:val="fr-FR"/>
        </w:rPr>
        <w:t xml:space="preserve"> de</w:t>
      </w:r>
      <w:r w:rsidR="008B46A4" w:rsidRPr="00EB690A">
        <w:rPr>
          <w:lang w:val="fr-FR"/>
        </w:rPr>
        <w:t> </w:t>
      </w:r>
      <w:r w:rsidRPr="00EB690A">
        <w:rPr>
          <w:lang w:val="fr-FR"/>
        </w:rPr>
        <w:t>1).</w:t>
      </w:r>
    </w:p>
    <w:p w:rsidR="00545EF5" w:rsidRPr="00EB690A" w:rsidRDefault="004C7A72" w:rsidP="00627DE5">
      <w:pPr>
        <w:ind w:left="567" w:hanging="567"/>
        <w:rPr>
          <w:lang w:val="fr-FR"/>
        </w:rPr>
      </w:pPr>
      <w:r w:rsidRPr="00EB690A">
        <w:rPr>
          <w:lang w:val="fr-FR"/>
        </w:rPr>
        <w:t>•</w:t>
      </w:r>
      <w:r w:rsidRPr="00EB690A">
        <w:rPr>
          <w:lang w:val="fr-FR"/>
        </w:rPr>
        <w:tab/>
        <w:t>La poudre est blanche à blanc cassé et le solvant est limpide et incolore.</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b/>
          <w:szCs w:val="22"/>
          <w:lang w:val="fr-FR"/>
        </w:rPr>
      </w:pPr>
      <w:r w:rsidRPr="00EB690A">
        <w:rPr>
          <w:b/>
          <w:szCs w:val="22"/>
          <w:lang w:val="fr-FR"/>
        </w:rPr>
        <w:t>Titulaire de l</w:t>
      </w:r>
      <w:r w:rsidR="007A1663" w:rsidRPr="00EB690A">
        <w:rPr>
          <w:b/>
          <w:szCs w:val="22"/>
          <w:lang w:val="fr-FR"/>
        </w:rPr>
        <w:t>’</w:t>
      </w:r>
      <w:r w:rsidRPr="00EB690A">
        <w:rPr>
          <w:b/>
          <w:szCs w:val="22"/>
          <w:lang w:val="fr-FR"/>
        </w:rPr>
        <w:t>Autorisation de mise sur le marché et fabricant</w:t>
      </w:r>
    </w:p>
    <w:p w:rsidR="00545EF5" w:rsidRPr="00EB690A" w:rsidRDefault="00545EF5" w:rsidP="00262EAE">
      <w:pPr>
        <w:tabs>
          <w:tab w:val="clear" w:pos="567"/>
        </w:tabs>
        <w:outlineLvl w:val="0"/>
        <w:rPr>
          <w:szCs w:val="22"/>
          <w:lang w:val="fr-FR"/>
        </w:rPr>
      </w:pPr>
    </w:p>
    <w:p w:rsidR="00545EF5" w:rsidRPr="00536D36" w:rsidRDefault="00545EF5" w:rsidP="00262EAE">
      <w:pPr>
        <w:tabs>
          <w:tab w:val="clear" w:pos="567"/>
        </w:tabs>
        <w:outlineLvl w:val="0"/>
        <w:rPr>
          <w:szCs w:val="22"/>
          <w:lang w:val="en-GB"/>
        </w:rPr>
      </w:pPr>
      <w:r>
        <w:rPr>
          <w:szCs w:val="22"/>
        </w:rPr>
        <w:t>Novo Nordisk A/S</w:t>
      </w:r>
    </w:p>
    <w:p w:rsidR="00545EF5" w:rsidRPr="00536D36" w:rsidRDefault="00545EF5" w:rsidP="00262EAE">
      <w:pPr>
        <w:tabs>
          <w:tab w:val="clear" w:pos="567"/>
        </w:tabs>
        <w:outlineLvl w:val="0"/>
        <w:rPr>
          <w:szCs w:val="22"/>
          <w:lang w:val="en-GB"/>
        </w:rPr>
      </w:pPr>
      <w:r>
        <w:rPr>
          <w:szCs w:val="22"/>
        </w:rPr>
        <w:t>Novo Allé</w:t>
      </w:r>
    </w:p>
    <w:p w:rsidR="00545EF5" w:rsidRPr="00EB690A" w:rsidRDefault="00545EF5" w:rsidP="00262EAE">
      <w:pPr>
        <w:tabs>
          <w:tab w:val="clear" w:pos="567"/>
        </w:tabs>
        <w:outlineLvl w:val="0"/>
        <w:rPr>
          <w:szCs w:val="22"/>
          <w:lang w:val="fr-FR"/>
        </w:rPr>
      </w:pPr>
      <w:r w:rsidRPr="00EB690A">
        <w:rPr>
          <w:szCs w:val="22"/>
          <w:lang w:val="fr-FR"/>
        </w:rPr>
        <w:t>DK-2880 Bagsværd, Danemark</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szCs w:val="22"/>
          <w:lang w:val="fr-FR"/>
        </w:rPr>
      </w:pPr>
      <w:r w:rsidRPr="00EB690A">
        <w:rPr>
          <w:b/>
          <w:szCs w:val="22"/>
          <w:lang w:val="fr-FR"/>
        </w:rPr>
        <w:t>La dernière date à laquelle cette notice a été révisée est</w:t>
      </w:r>
    </w:p>
    <w:p w:rsidR="00545EF5" w:rsidRPr="00EB690A" w:rsidRDefault="00545EF5" w:rsidP="00262EAE">
      <w:pPr>
        <w:tabs>
          <w:tab w:val="clear" w:pos="567"/>
        </w:tabs>
        <w:outlineLvl w:val="0"/>
        <w:rPr>
          <w:b/>
          <w:szCs w:val="22"/>
          <w:lang w:val="fr-FR"/>
        </w:rPr>
      </w:pPr>
    </w:p>
    <w:p w:rsidR="00545EF5" w:rsidRPr="00EB690A" w:rsidRDefault="00545EF5" w:rsidP="00262EAE">
      <w:pPr>
        <w:tabs>
          <w:tab w:val="clear" w:pos="567"/>
        </w:tabs>
        <w:outlineLvl w:val="0"/>
        <w:rPr>
          <w:b/>
          <w:szCs w:val="22"/>
          <w:lang w:val="fr-FR"/>
        </w:rPr>
      </w:pPr>
    </w:p>
    <w:p w:rsidR="00545EF5" w:rsidRPr="00EB690A" w:rsidRDefault="00545EF5" w:rsidP="00262EAE">
      <w:pPr>
        <w:tabs>
          <w:tab w:val="clear" w:pos="567"/>
        </w:tabs>
        <w:outlineLvl w:val="0"/>
        <w:rPr>
          <w:b/>
          <w:szCs w:val="22"/>
          <w:lang w:val="fr-FR"/>
        </w:rPr>
      </w:pPr>
      <w:r w:rsidRPr="00EB690A">
        <w:rPr>
          <w:b/>
          <w:szCs w:val="22"/>
          <w:lang w:val="fr-FR"/>
        </w:rPr>
        <w:t>Autres sources d</w:t>
      </w:r>
      <w:r w:rsidR="007A1663" w:rsidRPr="00EB690A">
        <w:rPr>
          <w:b/>
          <w:szCs w:val="22"/>
          <w:lang w:val="fr-FR"/>
        </w:rPr>
        <w:t>’</w:t>
      </w:r>
      <w:r w:rsidRPr="00EB690A">
        <w:rPr>
          <w:b/>
          <w:szCs w:val="22"/>
          <w:lang w:val="fr-FR"/>
        </w:rPr>
        <w:t>informations</w:t>
      </w:r>
    </w:p>
    <w:p w:rsidR="00545EF5" w:rsidRPr="00EB690A" w:rsidRDefault="00545EF5" w:rsidP="00262EAE">
      <w:pPr>
        <w:tabs>
          <w:tab w:val="clear" w:pos="567"/>
        </w:tabs>
        <w:outlineLvl w:val="0"/>
        <w:rPr>
          <w:szCs w:val="22"/>
          <w:lang w:val="fr-FR"/>
        </w:rPr>
      </w:pPr>
    </w:p>
    <w:p w:rsidR="00545EF5" w:rsidRPr="00EB690A" w:rsidRDefault="00545EF5" w:rsidP="00262EAE">
      <w:pPr>
        <w:tabs>
          <w:tab w:val="clear" w:pos="567"/>
        </w:tabs>
        <w:outlineLvl w:val="0"/>
        <w:rPr>
          <w:iCs/>
          <w:szCs w:val="22"/>
          <w:lang w:val="fr-FR"/>
        </w:rPr>
      </w:pPr>
      <w:r w:rsidRPr="00EB690A">
        <w:rPr>
          <w:szCs w:val="22"/>
          <w:lang w:val="fr-FR"/>
        </w:rPr>
        <w:t>Des informations détaillées sur ce médicament sont disponibles sur le site internet de l</w:t>
      </w:r>
      <w:r w:rsidR="007A1663" w:rsidRPr="00EB690A">
        <w:rPr>
          <w:szCs w:val="22"/>
          <w:lang w:val="fr-FR"/>
        </w:rPr>
        <w:t>’</w:t>
      </w:r>
      <w:r w:rsidRPr="00EB690A">
        <w:rPr>
          <w:szCs w:val="22"/>
          <w:lang w:val="fr-FR"/>
        </w:rPr>
        <w:t xml:space="preserve">Agence européenne des médicaments </w:t>
      </w:r>
      <w:hyperlink r:id="rId15" w:history="1">
        <w:r w:rsidRPr="00EB690A">
          <w:rPr>
            <w:rStyle w:val="Hyperlink"/>
            <w:szCs w:val="22"/>
            <w:lang w:val="fr-FR"/>
          </w:rPr>
          <w:t>http://www.ema.europa.eu</w:t>
        </w:r>
      </w:hyperlink>
      <w:r w:rsidRPr="00EB690A">
        <w:rPr>
          <w:szCs w:val="22"/>
          <w:lang w:val="fr-FR"/>
        </w:rPr>
        <w:t>.</w:t>
      </w:r>
    </w:p>
    <w:p w:rsidR="00134D12" w:rsidRPr="00EB690A" w:rsidRDefault="00197A34" w:rsidP="00262EAE">
      <w:pPr>
        <w:numPr>
          <w:ilvl w:val="12"/>
          <w:numId w:val="0"/>
        </w:numPr>
        <w:tabs>
          <w:tab w:val="clear" w:pos="567"/>
        </w:tabs>
        <w:rPr>
          <w:lang w:val="fr-FR"/>
        </w:rPr>
      </w:pPr>
      <w:r w:rsidRPr="00EB690A">
        <w:rPr>
          <w:lang w:val="fr-F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3"/>
        <w:gridCol w:w="4643"/>
      </w:tblGrid>
      <w:tr w:rsidR="00134D12" w:rsidRPr="00EB690A" w:rsidTr="00FE0403">
        <w:tc>
          <w:tcPr>
            <w:tcW w:w="9286" w:type="dxa"/>
            <w:gridSpan w:val="2"/>
            <w:tcMar>
              <w:top w:w="113" w:type="dxa"/>
              <w:bottom w:w="113" w:type="dxa"/>
            </w:tcMar>
          </w:tcPr>
          <w:p w:rsidR="00134D12" w:rsidRPr="00EB690A" w:rsidRDefault="00134D12" w:rsidP="00262EAE">
            <w:pPr>
              <w:numPr>
                <w:ilvl w:val="12"/>
                <w:numId w:val="0"/>
              </w:numPr>
              <w:tabs>
                <w:tab w:val="clear" w:pos="567"/>
              </w:tabs>
              <w:suppressAutoHyphens w:val="0"/>
              <w:rPr>
                <w:b/>
                <w:lang w:val="fr-FR"/>
              </w:rPr>
            </w:pPr>
            <w:bookmarkStart w:id="3" w:name="_Toc355690933"/>
            <w:r w:rsidRPr="00EB690A">
              <w:rPr>
                <w:b/>
                <w:lang w:val="fr-FR"/>
              </w:rPr>
              <w:t>Instructions d</w:t>
            </w:r>
            <w:r w:rsidR="007A1663" w:rsidRPr="00EB690A">
              <w:rPr>
                <w:b/>
                <w:lang w:val="fr-FR"/>
              </w:rPr>
              <w:t>’</w:t>
            </w:r>
            <w:r w:rsidRPr="00EB690A">
              <w:rPr>
                <w:b/>
                <w:lang w:val="fr-FR"/>
              </w:rPr>
              <w:t xml:space="preserve">utilisation de </w:t>
            </w:r>
            <w:bookmarkEnd w:id="3"/>
            <w:r w:rsidRPr="00EB690A">
              <w:rPr>
                <w:b/>
                <w:lang w:val="fr-FR"/>
              </w:rPr>
              <w:t>Refixia</w:t>
            </w:r>
          </w:p>
          <w:p w:rsidR="00134D12" w:rsidRPr="00EB690A" w:rsidRDefault="00134D12" w:rsidP="00262EAE">
            <w:pPr>
              <w:numPr>
                <w:ilvl w:val="12"/>
                <w:numId w:val="0"/>
              </w:numPr>
              <w:tabs>
                <w:tab w:val="clear" w:pos="567"/>
              </w:tabs>
              <w:suppressAutoHyphens w:val="0"/>
              <w:rPr>
                <w:lang w:val="fr-FR"/>
              </w:rPr>
            </w:pPr>
          </w:p>
          <w:p w:rsidR="00134D12" w:rsidRPr="00EB690A" w:rsidRDefault="00060C80" w:rsidP="00262EAE">
            <w:pPr>
              <w:numPr>
                <w:ilvl w:val="12"/>
                <w:numId w:val="0"/>
              </w:numPr>
              <w:tabs>
                <w:tab w:val="clear" w:pos="567"/>
              </w:tabs>
              <w:suppressAutoHyphens w:val="0"/>
              <w:rPr>
                <w:lang w:val="fr-FR"/>
              </w:rPr>
            </w:pPr>
            <w:r w:rsidRPr="00EB690A">
              <w:rPr>
                <w:lang w:val="fr-FR"/>
              </w:rPr>
              <w:t>Veuillez lire attentivement ces instructions avant d</w:t>
            </w:r>
            <w:r w:rsidR="007A1663" w:rsidRPr="00EB690A">
              <w:rPr>
                <w:lang w:val="fr-FR"/>
              </w:rPr>
              <w:t>’</w:t>
            </w:r>
            <w:r w:rsidRPr="00EB690A">
              <w:rPr>
                <w:lang w:val="fr-FR"/>
              </w:rPr>
              <w:t>utiliser Refixia.</w:t>
            </w:r>
          </w:p>
          <w:p w:rsidR="00060C80" w:rsidRPr="00EB690A" w:rsidRDefault="00060C80" w:rsidP="00262EAE">
            <w:pPr>
              <w:numPr>
                <w:ilvl w:val="12"/>
                <w:numId w:val="0"/>
              </w:numPr>
              <w:tabs>
                <w:tab w:val="clear" w:pos="567"/>
              </w:tabs>
              <w:suppressAutoHyphens w:val="0"/>
              <w:rPr>
                <w:lang w:val="fr-FR"/>
              </w:rPr>
            </w:pPr>
          </w:p>
          <w:p w:rsidR="00134D12" w:rsidRPr="00EB690A" w:rsidRDefault="005E05CE" w:rsidP="00262EAE">
            <w:pPr>
              <w:numPr>
                <w:ilvl w:val="12"/>
                <w:numId w:val="0"/>
              </w:numPr>
              <w:tabs>
                <w:tab w:val="clear" w:pos="567"/>
              </w:tabs>
              <w:suppressAutoHyphens w:val="0"/>
              <w:rPr>
                <w:lang w:val="fr-FR"/>
              </w:rPr>
            </w:pPr>
            <w:r w:rsidRPr="00EB690A">
              <w:rPr>
                <w:lang w:val="fr-FR"/>
              </w:rPr>
              <w:t>Refixia est fourni sous forme de poudre. Avant l</w:t>
            </w:r>
            <w:r w:rsidR="007A1663" w:rsidRPr="00EB690A">
              <w:rPr>
                <w:lang w:val="fr-FR"/>
              </w:rPr>
              <w:t>’</w:t>
            </w:r>
            <w:r w:rsidR="00973EC5">
              <w:rPr>
                <w:lang w:val="fr-FR"/>
              </w:rPr>
              <w:t>injection</w:t>
            </w:r>
            <w:r w:rsidRPr="00EB690A">
              <w:rPr>
                <w:lang w:val="fr-FR"/>
              </w:rPr>
              <w:t xml:space="preserve">, </w:t>
            </w:r>
            <w:r w:rsidR="009843C1" w:rsidRPr="00EB690A">
              <w:rPr>
                <w:lang w:val="fr-FR"/>
              </w:rPr>
              <w:t xml:space="preserve">il </w:t>
            </w:r>
            <w:r w:rsidRPr="00EB690A">
              <w:rPr>
                <w:lang w:val="fr-FR"/>
              </w:rPr>
              <w:t xml:space="preserve">doit être reconstitué </w:t>
            </w:r>
            <w:r w:rsidR="003F3938">
              <w:rPr>
                <w:lang w:val="fr-FR"/>
              </w:rPr>
              <w:t>avec le</w:t>
            </w:r>
            <w:r w:rsidRPr="00EB690A">
              <w:rPr>
                <w:lang w:val="fr-FR"/>
              </w:rPr>
              <w:t xml:space="preserve"> solvant fourni dans la seringue. Le solvant est une solution d</w:t>
            </w:r>
            <w:r w:rsidR="007A1663" w:rsidRPr="00EB690A">
              <w:rPr>
                <w:lang w:val="fr-FR"/>
              </w:rPr>
              <w:t>’</w:t>
            </w:r>
            <w:r w:rsidRPr="00EB690A">
              <w:rPr>
                <w:lang w:val="fr-FR"/>
              </w:rPr>
              <w:t>histid</w:t>
            </w:r>
            <w:r w:rsidR="00973EC5">
              <w:rPr>
                <w:lang w:val="fr-FR"/>
              </w:rPr>
              <w:t xml:space="preserve">ine. Le produit </w:t>
            </w:r>
            <w:r w:rsidR="00B5717B">
              <w:rPr>
                <w:lang w:val="fr-FR"/>
              </w:rPr>
              <w:t xml:space="preserve">reconstitué </w:t>
            </w:r>
            <w:r w:rsidRPr="00EB690A">
              <w:rPr>
                <w:bCs/>
                <w:lang w:val="fr-FR"/>
              </w:rPr>
              <w:t xml:space="preserve">doit être injecté dans votre veine (injection intraveineuse </w:t>
            </w:r>
            <w:r w:rsidR="007C5ACD" w:rsidRPr="00EB690A">
              <w:rPr>
                <w:bCs/>
                <w:lang w:val="fr-FR"/>
              </w:rPr>
              <w:t>[</w:t>
            </w:r>
            <w:r w:rsidRPr="00EB690A">
              <w:rPr>
                <w:bCs/>
                <w:lang w:val="fr-FR"/>
              </w:rPr>
              <w:t>IV</w:t>
            </w:r>
            <w:r w:rsidR="007C5ACD" w:rsidRPr="00EB690A">
              <w:rPr>
                <w:bCs/>
                <w:lang w:val="fr-FR"/>
              </w:rPr>
              <w:t>]</w:t>
            </w:r>
            <w:r w:rsidRPr="00EB690A">
              <w:rPr>
                <w:bCs/>
                <w:lang w:val="fr-FR"/>
              </w:rPr>
              <w:t>).</w:t>
            </w:r>
            <w:r w:rsidRPr="00EB690A">
              <w:rPr>
                <w:lang w:val="fr-FR"/>
              </w:rPr>
              <w:t xml:space="preserve"> Le matériel contenu dans cet emballage est </w:t>
            </w:r>
            <w:r w:rsidR="002930AD">
              <w:rPr>
                <w:lang w:val="fr-FR"/>
              </w:rPr>
              <w:t>destiné à la</w:t>
            </w:r>
            <w:r w:rsidRPr="00EB690A">
              <w:rPr>
                <w:lang w:val="fr-FR"/>
              </w:rPr>
              <w:t xml:space="preserve"> reconstitu</w:t>
            </w:r>
            <w:r w:rsidR="002930AD">
              <w:rPr>
                <w:lang w:val="fr-FR"/>
              </w:rPr>
              <w:t>tion et à l’</w:t>
            </w:r>
            <w:r w:rsidRPr="00EB690A">
              <w:rPr>
                <w:lang w:val="fr-FR"/>
              </w:rPr>
              <w:t>inject</w:t>
            </w:r>
            <w:r w:rsidR="002930AD">
              <w:rPr>
                <w:lang w:val="fr-FR"/>
              </w:rPr>
              <w:t>ion de</w:t>
            </w:r>
            <w:r w:rsidRPr="00EB690A">
              <w:rPr>
                <w:lang w:val="fr-FR"/>
              </w:rPr>
              <w:t xml:space="preserve"> Refixia.</w:t>
            </w:r>
          </w:p>
          <w:p w:rsidR="0064599D" w:rsidRPr="00EB690A" w:rsidRDefault="0064599D" w:rsidP="00262EAE">
            <w:pPr>
              <w:numPr>
                <w:ilvl w:val="12"/>
                <w:numId w:val="0"/>
              </w:numPr>
              <w:tabs>
                <w:tab w:val="clear" w:pos="567"/>
              </w:tabs>
              <w:suppressAutoHyphens w:val="0"/>
              <w:rPr>
                <w:lang w:val="fr-FR"/>
              </w:rPr>
            </w:pPr>
          </w:p>
          <w:p w:rsidR="00134D12" w:rsidRPr="00EB690A" w:rsidRDefault="00134D12" w:rsidP="00262EAE">
            <w:pPr>
              <w:numPr>
                <w:ilvl w:val="12"/>
                <w:numId w:val="0"/>
              </w:numPr>
              <w:tabs>
                <w:tab w:val="clear" w:pos="567"/>
              </w:tabs>
              <w:suppressAutoHyphens w:val="0"/>
              <w:rPr>
                <w:lang w:val="fr-FR"/>
              </w:rPr>
            </w:pPr>
            <w:r w:rsidRPr="00EB690A">
              <w:rPr>
                <w:lang w:val="fr-FR"/>
              </w:rPr>
              <w:t>Vous aurez également besoin d</w:t>
            </w:r>
            <w:r w:rsidR="007A1663" w:rsidRPr="00EB690A">
              <w:rPr>
                <w:lang w:val="fr-FR"/>
              </w:rPr>
              <w:t>’</w:t>
            </w:r>
            <w:r w:rsidRPr="00EB690A">
              <w:rPr>
                <w:lang w:val="fr-FR"/>
              </w:rPr>
              <w:t xml:space="preserve">un </w:t>
            </w:r>
            <w:r w:rsidR="002930AD">
              <w:rPr>
                <w:lang w:val="fr-FR"/>
              </w:rPr>
              <w:t>dispositif de perfusion</w:t>
            </w:r>
            <w:r w:rsidRPr="00EB690A">
              <w:rPr>
                <w:lang w:val="fr-FR"/>
              </w:rPr>
              <w:t xml:space="preserve"> (tubulure et aiguille papillon), de tampons stériles imbibés d</w:t>
            </w:r>
            <w:r w:rsidR="007A1663" w:rsidRPr="00EB690A">
              <w:rPr>
                <w:lang w:val="fr-FR"/>
              </w:rPr>
              <w:t>’</w:t>
            </w:r>
            <w:r w:rsidRPr="00EB690A">
              <w:rPr>
                <w:lang w:val="fr-FR"/>
              </w:rPr>
              <w:t xml:space="preserve">alcool, de compresses de gaze et de pansements. Ces </w:t>
            </w:r>
            <w:r w:rsidR="00B5717B">
              <w:rPr>
                <w:lang w:val="fr-FR"/>
              </w:rPr>
              <w:t>éléments</w:t>
            </w:r>
            <w:r w:rsidRPr="00EB690A">
              <w:rPr>
                <w:lang w:val="fr-FR"/>
              </w:rPr>
              <w:t xml:space="preserve"> ne sont pas inclus dans l</w:t>
            </w:r>
            <w:r w:rsidR="007A1663" w:rsidRPr="00EB690A">
              <w:rPr>
                <w:lang w:val="fr-FR"/>
              </w:rPr>
              <w:t>’</w:t>
            </w:r>
            <w:r w:rsidRPr="00EB690A">
              <w:rPr>
                <w:lang w:val="fr-FR"/>
              </w:rPr>
              <w:t>emballage de Refixia.</w:t>
            </w:r>
          </w:p>
          <w:p w:rsidR="0064599D" w:rsidRPr="00EB690A" w:rsidRDefault="0064599D" w:rsidP="00262EAE">
            <w:pPr>
              <w:numPr>
                <w:ilvl w:val="12"/>
                <w:numId w:val="0"/>
              </w:numPr>
              <w:tabs>
                <w:tab w:val="clear" w:pos="567"/>
              </w:tabs>
              <w:suppressAutoHyphens w:val="0"/>
              <w:rPr>
                <w:lang w:val="fr-FR"/>
              </w:rPr>
            </w:pPr>
          </w:p>
          <w:p w:rsidR="00134D12" w:rsidRPr="00EB690A" w:rsidRDefault="00134D12" w:rsidP="00262EAE">
            <w:pPr>
              <w:numPr>
                <w:ilvl w:val="12"/>
                <w:numId w:val="0"/>
              </w:numPr>
              <w:tabs>
                <w:tab w:val="clear" w:pos="567"/>
              </w:tabs>
              <w:suppressAutoHyphens w:val="0"/>
              <w:rPr>
                <w:b/>
                <w:bCs/>
                <w:lang w:val="fr-FR"/>
              </w:rPr>
            </w:pPr>
            <w:r w:rsidRPr="00EB690A">
              <w:rPr>
                <w:b/>
                <w:bCs/>
                <w:lang w:val="fr-FR"/>
              </w:rPr>
              <w:t>N</w:t>
            </w:r>
            <w:r w:rsidR="007A1663" w:rsidRPr="00EB690A">
              <w:rPr>
                <w:b/>
                <w:bCs/>
                <w:lang w:val="fr-FR"/>
              </w:rPr>
              <w:t>’</w:t>
            </w:r>
            <w:r w:rsidRPr="00EB690A">
              <w:rPr>
                <w:b/>
                <w:bCs/>
                <w:lang w:val="fr-FR"/>
              </w:rPr>
              <w:t>utilisez pas l</w:t>
            </w:r>
            <w:r w:rsidR="00A33E9D" w:rsidRPr="00EB690A">
              <w:rPr>
                <w:b/>
                <w:bCs/>
                <w:lang w:val="fr-FR"/>
              </w:rPr>
              <w:t>e matériel</w:t>
            </w:r>
            <w:r w:rsidRPr="00EB690A">
              <w:rPr>
                <w:b/>
                <w:bCs/>
                <w:lang w:val="fr-FR"/>
              </w:rPr>
              <w:t xml:space="preserve"> </w:t>
            </w:r>
            <w:r w:rsidR="009843C1" w:rsidRPr="009843C1">
              <w:rPr>
                <w:b/>
                <w:bCs/>
                <w:lang w:val="fr-FR"/>
              </w:rPr>
              <w:t>sans avoir été préalablement formé</w:t>
            </w:r>
            <w:r w:rsidRPr="00EB690A">
              <w:rPr>
                <w:b/>
                <w:bCs/>
                <w:lang w:val="fr-FR"/>
              </w:rPr>
              <w:t xml:space="preserve"> par votre médecin ou infirmier/ère.</w:t>
            </w:r>
          </w:p>
          <w:p w:rsidR="0064599D" w:rsidRPr="00EB690A" w:rsidRDefault="0064599D" w:rsidP="00262EAE">
            <w:pPr>
              <w:numPr>
                <w:ilvl w:val="12"/>
                <w:numId w:val="0"/>
              </w:numPr>
              <w:tabs>
                <w:tab w:val="clear" w:pos="567"/>
              </w:tabs>
              <w:suppressAutoHyphens w:val="0"/>
              <w:rPr>
                <w:b/>
                <w:bCs/>
                <w:lang w:val="fr-FR"/>
              </w:rPr>
            </w:pPr>
          </w:p>
          <w:p w:rsidR="00134D12" w:rsidRPr="00EB690A" w:rsidRDefault="00134D12" w:rsidP="00262EAE">
            <w:pPr>
              <w:numPr>
                <w:ilvl w:val="12"/>
                <w:numId w:val="0"/>
              </w:numPr>
              <w:tabs>
                <w:tab w:val="clear" w:pos="567"/>
              </w:tabs>
              <w:suppressAutoHyphens w:val="0"/>
              <w:rPr>
                <w:b/>
                <w:bCs/>
                <w:lang w:val="fr-FR"/>
              </w:rPr>
            </w:pPr>
            <w:r w:rsidRPr="00EB690A">
              <w:rPr>
                <w:b/>
                <w:bCs/>
                <w:lang w:val="fr-FR"/>
              </w:rPr>
              <w:t>Lavez-vous toujours les mains et vérifiez que l</w:t>
            </w:r>
            <w:r w:rsidR="007A1663" w:rsidRPr="00EB690A">
              <w:rPr>
                <w:b/>
                <w:bCs/>
                <w:lang w:val="fr-FR"/>
              </w:rPr>
              <w:t>’</w:t>
            </w:r>
            <w:r w:rsidRPr="00EB690A">
              <w:rPr>
                <w:b/>
                <w:bCs/>
                <w:lang w:val="fr-FR"/>
              </w:rPr>
              <w:t>espace qui vous entoure est propre.</w:t>
            </w:r>
          </w:p>
          <w:p w:rsidR="0064599D" w:rsidRPr="00EB690A" w:rsidRDefault="0064599D" w:rsidP="00262EAE">
            <w:pPr>
              <w:numPr>
                <w:ilvl w:val="12"/>
                <w:numId w:val="0"/>
              </w:numPr>
              <w:tabs>
                <w:tab w:val="clear" w:pos="567"/>
              </w:tabs>
              <w:suppressAutoHyphens w:val="0"/>
              <w:rPr>
                <w:b/>
                <w:bCs/>
                <w:lang w:val="fr-FR"/>
              </w:rPr>
            </w:pPr>
          </w:p>
          <w:p w:rsidR="00134D12" w:rsidRPr="00EB690A" w:rsidRDefault="00134D12" w:rsidP="00262EAE">
            <w:pPr>
              <w:numPr>
                <w:ilvl w:val="12"/>
                <w:numId w:val="0"/>
              </w:numPr>
              <w:tabs>
                <w:tab w:val="clear" w:pos="567"/>
              </w:tabs>
              <w:suppressAutoHyphens w:val="0"/>
              <w:rPr>
                <w:bCs/>
                <w:lang w:val="fr-FR"/>
              </w:rPr>
            </w:pPr>
            <w:r w:rsidRPr="00EB690A">
              <w:rPr>
                <w:bCs/>
                <w:lang w:val="fr-FR"/>
              </w:rPr>
              <w:t xml:space="preserve">Lorsque vous préparez et injectez le médicament directement dans </w:t>
            </w:r>
            <w:r w:rsidR="003F3938">
              <w:rPr>
                <w:bCs/>
                <w:lang w:val="fr-FR"/>
              </w:rPr>
              <w:t xml:space="preserve">vos </w:t>
            </w:r>
            <w:r w:rsidRPr="00EB690A">
              <w:rPr>
                <w:bCs/>
                <w:lang w:val="fr-FR"/>
              </w:rPr>
              <w:t>veine</w:t>
            </w:r>
            <w:r w:rsidR="003F3938">
              <w:rPr>
                <w:bCs/>
                <w:lang w:val="fr-FR"/>
              </w:rPr>
              <w:t>s</w:t>
            </w:r>
            <w:r w:rsidRPr="00EB690A">
              <w:rPr>
                <w:bCs/>
                <w:lang w:val="fr-FR"/>
              </w:rPr>
              <w:t xml:space="preserve">, il est important </w:t>
            </w:r>
            <w:r w:rsidRPr="00EB690A">
              <w:rPr>
                <w:b/>
                <w:bCs/>
                <w:lang w:val="fr-FR"/>
              </w:rPr>
              <w:t>d</w:t>
            </w:r>
            <w:r w:rsidR="007A1663" w:rsidRPr="00EB690A">
              <w:rPr>
                <w:b/>
                <w:bCs/>
                <w:lang w:val="fr-FR"/>
              </w:rPr>
              <w:t>’</w:t>
            </w:r>
            <w:r w:rsidRPr="00EB690A">
              <w:rPr>
                <w:b/>
                <w:bCs/>
                <w:lang w:val="fr-FR"/>
              </w:rPr>
              <w:t xml:space="preserve">utiliser une technique propre et sans germe (aseptique). </w:t>
            </w:r>
            <w:r w:rsidRPr="00EB690A">
              <w:rPr>
                <w:bCs/>
                <w:lang w:val="fr-FR"/>
              </w:rPr>
              <w:t>Une technique incorrecte peut introduire des germes susceptibles d</w:t>
            </w:r>
            <w:r w:rsidR="007A1663" w:rsidRPr="00EB690A">
              <w:rPr>
                <w:bCs/>
                <w:lang w:val="fr-FR"/>
              </w:rPr>
              <w:t>’</w:t>
            </w:r>
            <w:r w:rsidRPr="00EB690A">
              <w:rPr>
                <w:bCs/>
                <w:lang w:val="fr-FR"/>
              </w:rPr>
              <w:t>infecter le sang.</w:t>
            </w:r>
          </w:p>
          <w:p w:rsidR="0064599D" w:rsidRPr="00EB690A" w:rsidRDefault="0064599D" w:rsidP="00262EAE">
            <w:pPr>
              <w:numPr>
                <w:ilvl w:val="12"/>
                <w:numId w:val="0"/>
              </w:numPr>
              <w:tabs>
                <w:tab w:val="clear" w:pos="567"/>
              </w:tabs>
              <w:suppressAutoHyphens w:val="0"/>
              <w:rPr>
                <w:b/>
                <w:bCs/>
                <w:lang w:val="fr-FR"/>
              </w:rPr>
            </w:pPr>
          </w:p>
          <w:p w:rsidR="00134D12" w:rsidRPr="00EB690A" w:rsidRDefault="00134D12" w:rsidP="00262EAE">
            <w:pPr>
              <w:numPr>
                <w:ilvl w:val="12"/>
                <w:numId w:val="0"/>
              </w:numPr>
              <w:tabs>
                <w:tab w:val="clear" w:pos="567"/>
              </w:tabs>
              <w:suppressAutoHyphens w:val="0"/>
              <w:rPr>
                <w:b/>
                <w:bCs/>
                <w:lang w:val="fr-FR"/>
              </w:rPr>
            </w:pPr>
            <w:r w:rsidRPr="00EB690A">
              <w:rPr>
                <w:b/>
                <w:bCs/>
                <w:lang w:val="fr-FR"/>
              </w:rPr>
              <w:t>N</w:t>
            </w:r>
            <w:r w:rsidR="00307579" w:rsidRPr="00EB690A">
              <w:rPr>
                <w:rFonts w:hint="eastAsia"/>
                <w:b/>
                <w:bCs/>
                <w:lang w:val="fr-FR"/>
              </w:rPr>
              <w:t>’</w:t>
            </w:r>
            <w:r w:rsidRPr="00EB690A">
              <w:rPr>
                <w:b/>
                <w:bCs/>
                <w:lang w:val="fr-FR"/>
              </w:rPr>
              <w:t>ouvrez l</w:t>
            </w:r>
            <w:r w:rsidR="00823A91" w:rsidRPr="00EB690A">
              <w:rPr>
                <w:b/>
                <w:bCs/>
                <w:lang w:val="fr-FR"/>
              </w:rPr>
              <w:t>e matériel</w:t>
            </w:r>
            <w:r w:rsidRPr="00EB690A">
              <w:rPr>
                <w:b/>
                <w:bCs/>
                <w:lang w:val="fr-FR"/>
              </w:rPr>
              <w:t xml:space="preserve"> que lorsque vous êtes prêt à l</w:t>
            </w:r>
            <w:r w:rsidR="00307579" w:rsidRPr="00EB690A">
              <w:rPr>
                <w:rFonts w:hint="eastAsia"/>
                <w:b/>
                <w:bCs/>
                <w:lang w:val="fr-FR"/>
              </w:rPr>
              <w:t>’</w:t>
            </w:r>
            <w:r w:rsidRPr="00EB690A">
              <w:rPr>
                <w:b/>
                <w:bCs/>
                <w:lang w:val="fr-FR"/>
              </w:rPr>
              <w:t>utiliser.</w:t>
            </w:r>
          </w:p>
          <w:p w:rsidR="0064599D" w:rsidRPr="00EB690A" w:rsidRDefault="0064599D" w:rsidP="00262EAE">
            <w:pPr>
              <w:numPr>
                <w:ilvl w:val="12"/>
                <w:numId w:val="0"/>
              </w:numPr>
              <w:tabs>
                <w:tab w:val="clear" w:pos="567"/>
              </w:tabs>
              <w:suppressAutoHyphens w:val="0"/>
              <w:rPr>
                <w:b/>
                <w:bCs/>
                <w:lang w:val="fr-FR"/>
              </w:rPr>
            </w:pPr>
          </w:p>
          <w:p w:rsidR="00134D12" w:rsidRPr="00EB690A" w:rsidRDefault="00134D12" w:rsidP="00262EAE">
            <w:pPr>
              <w:numPr>
                <w:ilvl w:val="12"/>
                <w:numId w:val="0"/>
              </w:numPr>
              <w:tabs>
                <w:tab w:val="clear" w:pos="567"/>
              </w:tabs>
              <w:suppressAutoHyphens w:val="0"/>
              <w:rPr>
                <w:b/>
                <w:bCs/>
                <w:lang w:val="fr-FR"/>
              </w:rPr>
            </w:pPr>
            <w:r w:rsidRPr="00EB690A">
              <w:rPr>
                <w:b/>
                <w:bCs/>
                <w:lang w:val="fr-FR"/>
              </w:rPr>
              <w:t>N</w:t>
            </w:r>
            <w:r w:rsidR="007A1663" w:rsidRPr="00EB690A">
              <w:rPr>
                <w:b/>
                <w:bCs/>
                <w:lang w:val="fr-FR"/>
              </w:rPr>
              <w:t>’</w:t>
            </w:r>
            <w:r w:rsidRPr="00EB690A">
              <w:rPr>
                <w:b/>
                <w:bCs/>
                <w:lang w:val="fr-FR"/>
              </w:rPr>
              <w:t>utilisez pas l</w:t>
            </w:r>
            <w:r w:rsidR="004C2EC9" w:rsidRPr="00EB690A">
              <w:rPr>
                <w:b/>
                <w:bCs/>
                <w:lang w:val="fr-FR"/>
              </w:rPr>
              <w:t>e matériel</w:t>
            </w:r>
            <w:r w:rsidRPr="00EB690A">
              <w:rPr>
                <w:b/>
                <w:bCs/>
                <w:lang w:val="fr-FR"/>
              </w:rPr>
              <w:t xml:space="preserve"> s</w:t>
            </w:r>
            <w:r w:rsidR="007A1663" w:rsidRPr="00EB690A">
              <w:rPr>
                <w:b/>
                <w:bCs/>
                <w:lang w:val="fr-FR"/>
              </w:rPr>
              <w:t>’</w:t>
            </w:r>
            <w:r w:rsidRPr="00EB690A">
              <w:rPr>
                <w:b/>
                <w:bCs/>
                <w:lang w:val="fr-FR"/>
              </w:rPr>
              <w:t>il est tombé ou s</w:t>
            </w:r>
            <w:r w:rsidR="007A1663" w:rsidRPr="00EB690A">
              <w:rPr>
                <w:b/>
                <w:bCs/>
                <w:lang w:val="fr-FR"/>
              </w:rPr>
              <w:t>’</w:t>
            </w:r>
            <w:r w:rsidRPr="00EB690A">
              <w:rPr>
                <w:b/>
                <w:bCs/>
                <w:lang w:val="fr-FR"/>
              </w:rPr>
              <w:t xml:space="preserve">il a été endommagé. </w:t>
            </w:r>
            <w:r w:rsidRPr="00EB690A">
              <w:rPr>
                <w:bCs/>
                <w:lang w:val="fr-FR"/>
              </w:rPr>
              <w:t xml:space="preserve">Utilisez </w:t>
            </w:r>
            <w:r w:rsidR="00823A91" w:rsidRPr="00823A91">
              <w:rPr>
                <w:bCs/>
                <w:lang w:val="fr-FR"/>
              </w:rPr>
              <w:t>plutôt</w:t>
            </w:r>
            <w:r w:rsidR="00823A91">
              <w:rPr>
                <w:bCs/>
                <w:lang w:val="fr-FR"/>
              </w:rPr>
              <w:t xml:space="preserve"> </w:t>
            </w:r>
            <w:r w:rsidRPr="00EB690A">
              <w:rPr>
                <w:bCs/>
                <w:lang w:val="fr-FR"/>
              </w:rPr>
              <w:t xml:space="preserve">un nouvel </w:t>
            </w:r>
            <w:r w:rsidR="00823A91" w:rsidRPr="00823A91">
              <w:rPr>
                <w:bCs/>
                <w:lang w:val="fr-FR"/>
              </w:rPr>
              <w:t>emballage</w:t>
            </w:r>
            <w:r w:rsidRPr="00EB690A">
              <w:rPr>
                <w:bCs/>
                <w:lang w:val="fr-FR"/>
              </w:rPr>
              <w:t>.</w:t>
            </w:r>
          </w:p>
          <w:p w:rsidR="00134D12" w:rsidRPr="00EB690A" w:rsidRDefault="00134D12" w:rsidP="00262EAE">
            <w:pPr>
              <w:numPr>
                <w:ilvl w:val="12"/>
                <w:numId w:val="0"/>
              </w:numPr>
              <w:tabs>
                <w:tab w:val="clear" w:pos="567"/>
              </w:tabs>
              <w:suppressAutoHyphens w:val="0"/>
              <w:rPr>
                <w:b/>
                <w:bCs/>
                <w:lang w:val="fr-FR"/>
              </w:rPr>
            </w:pPr>
          </w:p>
          <w:p w:rsidR="00134D12" w:rsidRPr="00EB690A" w:rsidRDefault="00134D12" w:rsidP="00262EAE">
            <w:pPr>
              <w:numPr>
                <w:ilvl w:val="12"/>
                <w:numId w:val="0"/>
              </w:numPr>
              <w:tabs>
                <w:tab w:val="clear" w:pos="567"/>
              </w:tabs>
              <w:suppressAutoHyphens w:val="0"/>
              <w:rPr>
                <w:b/>
                <w:bCs/>
                <w:lang w:val="fr-FR"/>
              </w:rPr>
            </w:pPr>
            <w:r w:rsidRPr="00EB690A">
              <w:rPr>
                <w:b/>
                <w:bCs/>
                <w:lang w:val="fr-FR"/>
              </w:rPr>
              <w:t>N</w:t>
            </w:r>
            <w:r w:rsidR="007A1663" w:rsidRPr="00EB690A">
              <w:rPr>
                <w:b/>
                <w:bCs/>
                <w:lang w:val="fr-FR"/>
              </w:rPr>
              <w:t>’</w:t>
            </w:r>
            <w:r w:rsidRPr="00EB690A">
              <w:rPr>
                <w:b/>
                <w:bCs/>
                <w:lang w:val="fr-FR"/>
              </w:rPr>
              <w:t xml:space="preserve">utilisez pas le matériel après la date de péremption. </w:t>
            </w:r>
            <w:r w:rsidRPr="00EB690A">
              <w:rPr>
                <w:lang w:val="fr-FR"/>
              </w:rPr>
              <w:t xml:space="preserve">Utilisez </w:t>
            </w:r>
            <w:r w:rsidR="00823A91" w:rsidRPr="00823A91">
              <w:rPr>
                <w:bCs/>
                <w:lang w:val="fr-FR"/>
              </w:rPr>
              <w:t>plutôt</w:t>
            </w:r>
            <w:r w:rsidR="00823A91">
              <w:rPr>
                <w:bCs/>
                <w:lang w:val="fr-FR"/>
              </w:rPr>
              <w:t xml:space="preserve"> </w:t>
            </w:r>
            <w:r w:rsidRPr="00EB690A">
              <w:rPr>
                <w:lang w:val="fr-FR"/>
              </w:rPr>
              <w:t xml:space="preserve">un nouvel emballage. </w:t>
            </w:r>
            <w:r w:rsidRPr="00EB690A">
              <w:rPr>
                <w:bCs/>
                <w:lang w:val="fr-FR"/>
              </w:rPr>
              <w:t>La date de péremption est imprimée sur l</w:t>
            </w:r>
            <w:r w:rsidR="007A1663" w:rsidRPr="00EB690A">
              <w:rPr>
                <w:bCs/>
                <w:lang w:val="fr-FR"/>
              </w:rPr>
              <w:t>’</w:t>
            </w:r>
            <w:r w:rsidRPr="00EB690A">
              <w:rPr>
                <w:bCs/>
                <w:lang w:val="fr-FR"/>
              </w:rPr>
              <w:t>emballage extérieur, sur le flacon, sur l</w:t>
            </w:r>
            <w:r w:rsidR="007A1663" w:rsidRPr="00EB690A">
              <w:rPr>
                <w:bCs/>
                <w:lang w:val="fr-FR"/>
              </w:rPr>
              <w:t>’</w:t>
            </w:r>
            <w:r w:rsidRPr="00EB690A">
              <w:rPr>
                <w:bCs/>
                <w:lang w:val="fr-FR"/>
              </w:rPr>
              <w:t>adaptateur pour flacon et sur la seringue préremplie.</w:t>
            </w:r>
          </w:p>
          <w:p w:rsidR="00134D12" w:rsidRPr="00EB690A" w:rsidRDefault="00134D12" w:rsidP="00262EAE">
            <w:pPr>
              <w:numPr>
                <w:ilvl w:val="12"/>
                <w:numId w:val="0"/>
              </w:numPr>
              <w:tabs>
                <w:tab w:val="clear" w:pos="567"/>
              </w:tabs>
              <w:suppressAutoHyphens w:val="0"/>
              <w:rPr>
                <w:b/>
                <w:bCs/>
                <w:lang w:val="fr-FR"/>
              </w:rPr>
            </w:pPr>
          </w:p>
          <w:p w:rsidR="00134D12" w:rsidRPr="00EB690A" w:rsidRDefault="00134D12" w:rsidP="00262EAE">
            <w:pPr>
              <w:numPr>
                <w:ilvl w:val="12"/>
                <w:numId w:val="0"/>
              </w:numPr>
              <w:tabs>
                <w:tab w:val="clear" w:pos="567"/>
              </w:tabs>
              <w:suppressAutoHyphens w:val="0"/>
              <w:rPr>
                <w:b/>
                <w:lang w:val="fr-FR"/>
              </w:rPr>
            </w:pPr>
            <w:r w:rsidRPr="00EB690A">
              <w:rPr>
                <w:b/>
                <w:bCs/>
                <w:lang w:val="fr-FR"/>
              </w:rPr>
              <w:t>N</w:t>
            </w:r>
            <w:r w:rsidR="007A1663" w:rsidRPr="00EB690A">
              <w:rPr>
                <w:b/>
                <w:bCs/>
                <w:lang w:val="fr-FR"/>
              </w:rPr>
              <w:t>’</w:t>
            </w:r>
            <w:r w:rsidRPr="00EB690A">
              <w:rPr>
                <w:b/>
                <w:bCs/>
                <w:lang w:val="fr-FR"/>
              </w:rPr>
              <w:t xml:space="preserve">utilisez pas le matériel si vous soupçonnez une contamination. </w:t>
            </w:r>
            <w:r w:rsidRPr="00EB690A">
              <w:rPr>
                <w:bCs/>
                <w:lang w:val="fr-FR"/>
              </w:rPr>
              <w:t xml:space="preserve">Utilisez </w:t>
            </w:r>
            <w:r w:rsidR="00823A91" w:rsidRPr="00823A91">
              <w:rPr>
                <w:bCs/>
                <w:lang w:val="fr-FR"/>
              </w:rPr>
              <w:t>plutôt</w:t>
            </w:r>
            <w:r w:rsidR="00823A91">
              <w:rPr>
                <w:bCs/>
                <w:lang w:val="fr-FR"/>
              </w:rPr>
              <w:t xml:space="preserve"> </w:t>
            </w:r>
            <w:r w:rsidRPr="00EB690A">
              <w:rPr>
                <w:bCs/>
                <w:lang w:val="fr-FR"/>
              </w:rPr>
              <w:t>un nouvel emballage.</w:t>
            </w:r>
          </w:p>
          <w:p w:rsidR="00134D12" w:rsidRPr="00EB690A" w:rsidRDefault="00134D12" w:rsidP="00262EAE">
            <w:pPr>
              <w:numPr>
                <w:ilvl w:val="12"/>
                <w:numId w:val="0"/>
              </w:numPr>
              <w:tabs>
                <w:tab w:val="clear" w:pos="567"/>
              </w:tabs>
              <w:suppressAutoHyphens w:val="0"/>
              <w:rPr>
                <w:b/>
                <w:lang w:val="fr-FR"/>
              </w:rPr>
            </w:pPr>
          </w:p>
          <w:p w:rsidR="00134D12" w:rsidRPr="00EB690A" w:rsidRDefault="00134D12" w:rsidP="00262EAE">
            <w:pPr>
              <w:numPr>
                <w:ilvl w:val="12"/>
                <w:numId w:val="0"/>
              </w:numPr>
              <w:tabs>
                <w:tab w:val="clear" w:pos="567"/>
              </w:tabs>
              <w:suppressAutoHyphens w:val="0"/>
              <w:rPr>
                <w:b/>
                <w:lang w:val="fr-FR"/>
              </w:rPr>
            </w:pPr>
            <w:r w:rsidRPr="00EB690A">
              <w:rPr>
                <w:b/>
                <w:lang w:val="fr-FR"/>
              </w:rPr>
              <w:t xml:space="preserve">Ne jetez aucun </w:t>
            </w:r>
            <w:r w:rsidR="00823A91" w:rsidRPr="00823A91">
              <w:rPr>
                <w:b/>
                <w:bCs/>
                <w:lang w:val="fr-FR"/>
              </w:rPr>
              <w:t>élément</w:t>
            </w:r>
            <w:r w:rsidRPr="00EB690A">
              <w:rPr>
                <w:b/>
                <w:lang w:val="fr-FR"/>
              </w:rPr>
              <w:t xml:space="preserve"> avant d</w:t>
            </w:r>
            <w:r w:rsidR="007A1663" w:rsidRPr="00EB690A">
              <w:rPr>
                <w:b/>
                <w:lang w:val="fr-FR"/>
              </w:rPr>
              <w:t>’</w:t>
            </w:r>
            <w:r w:rsidRPr="00EB690A">
              <w:rPr>
                <w:b/>
                <w:lang w:val="fr-FR"/>
              </w:rPr>
              <w:t>avoir injecté la solution reconstituée.</w:t>
            </w:r>
          </w:p>
          <w:p w:rsidR="0064599D" w:rsidRPr="00EB690A" w:rsidRDefault="0064599D" w:rsidP="00262EAE">
            <w:pPr>
              <w:numPr>
                <w:ilvl w:val="12"/>
                <w:numId w:val="0"/>
              </w:numPr>
              <w:tabs>
                <w:tab w:val="clear" w:pos="567"/>
              </w:tabs>
              <w:suppressAutoHyphens w:val="0"/>
              <w:rPr>
                <w:b/>
                <w:bCs/>
                <w:lang w:val="fr-FR"/>
              </w:rPr>
            </w:pPr>
          </w:p>
          <w:p w:rsidR="00134D12" w:rsidRPr="00EB690A" w:rsidRDefault="00134D12" w:rsidP="004D5EA3">
            <w:pPr>
              <w:numPr>
                <w:ilvl w:val="12"/>
                <w:numId w:val="0"/>
              </w:numPr>
              <w:tabs>
                <w:tab w:val="clear" w:pos="567"/>
              </w:tabs>
              <w:suppressAutoHyphens w:val="0"/>
              <w:rPr>
                <w:lang w:val="fr-FR"/>
              </w:rPr>
            </w:pPr>
            <w:r w:rsidRPr="00EB690A">
              <w:rPr>
                <w:b/>
                <w:bCs/>
                <w:lang w:val="fr-FR"/>
              </w:rPr>
              <w:t>L</w:t>
            </w:r>
            <w:r w:rsidR="004D5EA3" w:rsidRPr="00EB690A">
              <w:rPr>
                <w:b/>
                <w:bCs/>
                <w:lang w:val="fr-FR"/>
              </w:rPr>
              <w:t>e matériel</w:t>
            </w:r>
            <w:r w:rsidRPr="00EB690A">
              <w:rPr>
                <w:b/>
                <w:bCs/>
                <w:lang w:val="fr-FR"/>
              </w:rPr>
              <w:t xml:space="preserve"> est à usage unique.</w:t>
            </w:r>
          </w:p>
        </w:tc>
      </w:tr>
      <w:tr w:rsidR="00134D12" w:rsidRPr="00EB690A" w:rsidTr="00FE0403">
        <w:tc>
          <w:tcPr>
            <w:tcW w:w="9286" w:type="dxa"/>
            <w:gridSpan w:val="2"/>
            <w:tcMar>
              <w:top w:w="113" w:type="dxa"/>
              <w:bottom w:w="113" w:type="dxa"/>
            </w:tcMar>
          </w:tcPr>
          <w:p w:rsidR="00134D12" w:rsidRPr="00EB690A" w:rsidRDefault="00134D12" w:rsidP="00262EAE">
            <w:pPr>
              <w:numPr>
                <w:ilvl w:val="12"/>
                <w:numId w:val="0"/>
              </w:numPr>
              <w:tabs>
                <w:tab w:val="clear" w:pos="567"/>
              </w:tabs>
              <w:suppressAutoHyphens w:val="0"/>
              <w:rPr>
                <w:b/>
                <w:bCs/>
                <w:lang w:val="fr-FR"/>
              </w:rPr>
            </w:pPr>
            <w:r w:rsidRPr="00EB690A">
              <w:rPr>
                <w:b/>
                <w:bCs/>
                <w:lang w:val="fr-FR"/>
              </w:rPr>
              <w:t>Contenu</w:t>
            </w:r>
          </w:p>
          <w:p w:rsidR="00134D12" w:rsidRPr="00EB690A" w:rsidRDefault="00134D12" w:rsidP="00262EAE">
            <w:pPr>
              <w:numPr>
                <w:ilvl w:val="12"/>
                <w:numId w:val="0"/>
              </w:numPr>
              <w:tabs>
                <w:tab w:val="clear" w:pos="567"/>
              </w:tabs>
              <w:suppressAutoHyphens w:val="0"/>
              <w:rPr>
                <w:lang w:val="fr-FR"/>
              </w:rPr>
            </w:pPr>
            <w:r w:rsidRPr="00EB690A">
              <w:rPr>
                <w:lang w:val="fr-FR"/>
              </w:rPr>
              <w:t>L</w:t>
            </w:r>
            <w:r w:rsidR="007A1663" w:rsidRPr="00EB690A">
              <w:rPr>
                <w:lang w:val="fr-FR"/>
              </w:rPr>
              <w:t>’</w:t>
            </w:r>
            <w:r w:rsidRPr="00EB690A">
              <w:rPr>
                <w:lang w:val="fr-FR"/>
              </w:rPr>
              <w:t>emballage contient :</w:t>
            </w:r>
          </w:p>
          <w:p w:rsidR="00134D12" w:rsidRPr="00EB690A" w:rsidRDefault="00C443EC" w:rsidP="00262EAE">
            <w:pPr>
              <w:ind w:left="567" w:hanging="567"/>
              <w:rPr>
                <w:lang w:val="fr-FR"/>
              </w:rPr>
            </w:pPr>
            <w:r w:rsidRPr="00EB690A">
              <w:rPr>
                <w:lang w:val="fr-FR"/>
              </w:rPr>
              <w:t>•</w:t>
            </w:r>
            <w:r w:rsidRPr="00EB690A">
              <w:rPr>
                <w:lang w:val="fr-FR"/>
              </w:rPr>
              <w:tab/>
              <w:t>1 flacon contenant la poudre de Refixia</w:t>
            </w:r>
          </w:p>
          <w:p w:rsidR="00134D12" w:rsidRPr="00EB690A" w:rsidRDefault="00C443EC" w:rsidP="00262EAE">
            <w:pPr>
              <w:ind w:left="567" w:hanging="567"/>
              <w:rPr>
                <w:lang w:val="fr-FR"/>
              </w:rPr>
            </w:pPr>
            <w:r w:rsidRPr="00EB690A">
              <w:rPr>
                <w:lang w:val="fr-FR"/>
              </w:rPr>
              <w:t>•</w:t>
            </w:r>
            <w:r w:rsidRPr="00EB690A">
              <w:rPr>
                <w:lang w:val="fr-FR"/>
              </w:rPr>
              <w:tab/>
            </w:r>
            <w:r w:rsidR="003444EC" w:rsidRPr="00EB690A">
              <w:rPr>
                <w:lang w:val="fr-FR"/>
              </w:rPr>
              <w:t>1 </w:t>
            </w:r>
            <w:r w:rsidRPr="00EB690A">
              <w:rPr>
                <w:lang w:val="fr-FR"/>
              </w:rPr>
              <w:t>adaptateur pour flacon</w:t>
            </w:r>
          </w:p>
          <w:p w:rsidR="00134D12" w:rsidRPr="00EB690A" w:rsidRDefault="00C443EC" w:rsidP="00262EAE">
            <w:pPr>
              <w:ind w:left="567" w:hanging="567"/>
              <w:rPr>
                <w:lang w:val="fr-FR"/>
              </w:rPr>
            </w:pPr>
            <w:r w:rsidRPr="00EB690A">
              <w:rPr>
                <w:lang w:val="fr-FR"/>
              </w:rPr>
              <w:t>•</w:t>
            </w:r>
            <w:r w:rsidRPr="00EB690A">
              <w:rPr>
                <w:lang w:val="fr-FR"/>
              </w:rPr>
              <w:tab/>
              <w:t>1 seringue préremplie de solvant</w:t>
            </w:r>
          </w:p>
          <w:p w:rsidR="00134D12" w:rsidRPr="00EB690A" w:rsidRDefault="00C443EC" w:rsidP="00262EAE">
            <w:pPr>
              <w:ind w:left="567" w:hanging="567"/>
              <w:rPr>
                <w:lang w:val="fr-FR"/>
              </w:rPr>
            </w:pPr>
            <w:r w:rsidRPr="00EB690A">
              <w:rPr>
                <w:lang w:val="fr-FR"/>
              </w:rPr>
              <w:t>•</w:t>
            </w:r>
            <w:r w:rsidRPr="00EB690A">
              <w:rPr>
                <w:lang w:val="fr-FR"/>
              </w:rPr>
              <w:tab/>
              <w:t>1 tige de piston (placée sous la seringue)</w:t>
            </w:r>
          </w:p>
          <w:p w:rsidR="00A42656" w:rsidRPr="00EB690A" w:rsidRDefault="00A42656" w:rsidP="00262EAE">
            <w:pPr>
              <w:ind w:left="567" w:hanging="567"/>
              <w:rPr>
                <w:lang w:val="fr-FR"/>
              </w:rPr>
            </w:pPr>
          </w:p>
          <w:p w:rsidR="00134D12" w:rsidRPr="00EB690A" w:rsidRDefault="00134D12" w:rsidP="00262EAE">
            <w:pPr>
              <w:numPr>
                <w:ilvl w:val="12"/>
                <w:numId w:val="0"/>
              </w:numPr>
              <w:tabs>
                <w:tab w:val="clear" w:pos="567"/>
              </w:tabs>
              <w:suppressAutoHyphens w:val="0"/>
              <w:rPr>
                <w:b/>
                <w:bCs/>
                <w:lang w:val="fr-FR"/>
              </w:rPr>
            </w:pPr>
          </w:p>
        </w:tc>
      </w:tr>
      <w:bookmarkStart w:id="4" w:name="_MON_1537339665"/>
      <w:bookmarkEnd w:id="4"/>
      <w:tr w:rsidR="00134D12" w:rsidRPr="00536D36" w:rsidTr="00FE0403">
        <w:tc>
          <w:tcPr>
            <w:tcW w:w="9286" w:type="dxa"/>
            <w:gridSpan w:val="2"/>
            <w:tcMar>
              <w:top w:w="113" w:type="dxa"/>
              <w:bottom w:w="113" w:type="dxa"/>
            </w:tcMar>
          </w:tcPr>
          <w:p w:rsidR="00134D12" w:rsidRPr="00536D36" w:rsidRDefault="009422D3" w:rsidP="00262EAE">
            <w:pPr>
              <w:numPr>
                <w:ilvl w:val="12"/>
                <w:numId w:val="0"/>
              </w:numPr>
              <w:tabs>
                <w:tab w:val="clear" w:pos="567"/>
              </w:tabs>
              <w:suppressAutoHyphens w:val="0"/>
              <w:rPr>
                <w:lang w:val="en-GB"/>
              </w:rPr>
            </w:pPr>
            <w:r>
              <w:object w:dxaOrig="3691" w:dyaOrig="4142">
                <v:shape id="_x0000_i1027" type="#_x0000_t75" style="width:184.5pt;height:207pt" o:ole="">
                  <v:imagedata r:id="rId16" o:title=""/>
                </v:shape>
                <o:OLEObject Type="Embed" ProgID="Word.Document.12" ShapeID="_x0000_i1027" DrawAspect="Content" ObjectID="_1684277190" r:id="rId17">
                  <o:FieldCodes>\s</o:FieldCodes>
                </o:OLEObject>
              </w:object>
            </w:r>
            <w:r w:rsidR="00A42656">
              <w:rPr>
                <w:rStyle w:val="PageNumber"/>
                <w:color w:val="075095"/>
                <w:szCs w:val="22"/>
              </w:rPr>
              <w:t xml:space="preserve"> </w:t>
            </w:r>
          </w:p>
          <w:bookmarkStart w:id="5" w:name="_MON_1477900250"/>
          <w:bookmarkEnd w:id="5"/>
          <w:p w:rsidR="00134D12" w:rsidRPr="00536D36" w:rsidRDefault="00307579" w:rsidP="00262EAE">
            <w:pPr>
              <w:numPr>
                <w:ilvl w:val="12"/>
                <w:numId w:val="0"/>
              </w:numPr>
              <w:tabs>
                <w:tab w:val="clear" w:pos="567"/>
              </w:tabs>
              <w:rPr>
                <w:lang w:val="en-GB"/>
              </w:rPr>
            </w:pPr>
            <w:r>
              <w:object w:dxaOrig="4111" w:dyaOrig="4352">
                <v:shape id="_x0000_i1028" type="#_x0000_t75" style="width:205.5pt;height:217.5pt" o:ole="">
                  <v:imagedata r:id="rId18" o:title=""/>
                </v:shape>
                <o:OLEObject Type="Embed" ProgID="Word.Document.12" ShapeID="_x0000_i1028" DrawAspect="Content" ObjectID="_1684277191" r:id="rId19">
                  <o:FieldCodes>\s</o:FieldCodes>
                </o:OLEObject>
              </w:object>
            </w:r>
          </w:p>
          <w:bookmarkStart w:id="6" w:name="_MON_1477900274"/>
          <w:bookmarkEnd w:id="6"/>
          <w:p w:rsidR="00134D12" w:rsidRPr="00536D36" w:rsidRDefault="004F3DE3" w:rsidP="00262EAE">
            <w:pPr>
              <w:numPr>
                <w:ilvl w:val="12"/>
                <w:numId w:val="0"/>
              </w:numPr>
              <w:tabs>
                <w:tab w:val="clear" w:pos="567"/>
              </w:tabs>
              <w:rPr>
                <w:lang w:val="en-GB"/>
              </w:rPr>
            </w:pPr>
            <w:r>
              <w:object w:dxaOrig="5100" w:dyaOrig="3902">
                <v:shape id="_x0000_i1029" type="#_x0000_t75" style="width:254.25pt;height:195pt" o:ole="">
                  <v:imagedata r:id="rId20" o:title=""/>
                </v:shape>
                <o:OLEObject Type="Embed" ProgID="Word.Document.12" ShapeID="_x0000_i1029" DrawAspect="Content" ObjectID="_1684277192" r:id="rId21">
                  <o:FieldCodes>\s</o:FieldCodes>
                </o:OLEObject>
              </w:object>
            </w:r>
          </w:p>
          <w:p w:rsidR="00134D12" w:rsidRPr="00536D36" w:rsidRDefault="00134D12" w:rsidP="00262EAE">
            <w:pPr>
              <w:numPr>
                <w:ilvl w:val="12"/>
                <w:numId w:val="0"/>
              </w:numPr>
              <w:tabs>
                <w:tab w:val="clear" w:pos="567"/>
              </w:tabs>
              <w:rPr>
                <w:lang w:val="en-GB"/>
              </w:rPr>
            </w:pPr>
          </w:p>
          <w:bookmarkStart w:id="7" w:name="_MON_1477900289"/>
          <w:bookmarkEnd w:id="7"/>
          <w:p w:rsidR="00134D12" w:rsidRPr="00536D36" w:rsidRDefault="004F3DE3" w:rsidP="00262EAE">
            <w:pPr>
              <w:numPr>
                <w:ilvl w:val="12"/>
                <w:numId w:val="0"/>
              </w:numPr>
              <w:tabs>
                <w:tab w:val="clear" w:pos="567"/>
              </w:tabs>
              <w:rPr>
                <w:b/>
                <w:bCs/>
                <w:lang w:val="en-GB"/>
              </w:rPr>
            </w:pPr>
            <w:r>
              <w:object w:dxaOrig="4111" w:dyaOrig="3002">
                <v:shape id="_x0000_i1030" type="#_x0000_t75" style="width:205.5pt;height:150.75pt" o:ole="">
                  <v:imagedata r:id="rId22" o:title=""/>
                </v:shape>
                <o:OLEObject Type="Embed" ProgID="Word.Document.12" ShapeID="_x0000_i1030" DrawAspect="Content" ObjectID="_1684277193" r:id="rId23">
                  <o:FieldCodes>\s</o:FieldCodes>
                </o:OLEObject>
              </w:object>
            </w:r>
          </w:p>
        </w:tc>
      </w:tr>
      <w:tr w:rsidR="00134D12" w:rsidRPr="00536D36" w:rsidTr="00FE0403">
        <w:tc>
          <w:tcPr>
            <w:tcW w:w="4643" w:type="dxa"/>
            <w:tcMar>
              <w:top w:w="113" w:type="dxa"/>
              <w:bottom w:w="113" w:type="dxa"/>
            </w:tcMar>
          </w:tcPr>
          <w:p w:rsidR="00134D12" w:rsidRPr="00EB690A" w:rsidRDefault="00134D12" w:rsidP="00262EAE">
            <w:pPr>
              <w:numPr>
                <w:ilvl w:val="12"/>
                <w:numId w:val="0"/>
              </w:numPr>
              <w:tabs>
                <w:tab w:val="clear" w:pos="567"/>
              </w:tabs>
              <w:rPr>
                <w:b/>
                <w:bCs/>
                <w:lang w:val="fr-FR"/>
              </w:rPr>
            </w:pPr>
            <w:r w:rsidRPr="00EB690A">
              <w:rPr>
                <w:b/>
                <w:bCs/>
                <w:lang w:val="fr-FR"/>
              </w:rPr>
              <w:t>1. Préparez le flacon et la seringue</w:t>
            </w:r>
          </w:p>
          <w:p w:rsidR="005B2213" w:rsidRPr="00EB690A" w:rsidRDefault="005B2213" w:rsidP="00262EAE">
            <w:pPr>
              <w:numPr>
                <w:ilvl w:val="12"/>
                <w:numId w:val="0"/>
              </w:numPr>
              <w:tabs>
                <w:tab w:val="clear" w:pos="567"/>
              </w:tabs>
              <w:suppressAutoHyphens w:val="0"/>
              <w:rPr>
                <w:b/>
                <w:bCs/>
                <w:lang w:val="fr-FR"/>
              </w:rPr>
            </w:pPr>
          </w:p>
          <w:p w:rsidR="00134D12" w:rsidRPr="00EB690A" w:rsidRDefault="00F42330" w:rsidP="00262EAE">
            <w:pPr>
              <w:ind w:left="567" w:hanging="567"/>
              <w:rPr>
                <w:lang w:val="fr-FR"/>
              </w:rPr>
            </w:pPr>
            <w:r w:rsidRPr="00EB690A">
              <w:rPr>
                <w:lang w:val="fr-FR"/>
              </w:rPr>
              <w:t>•</w:t>
            </w:r>
            <w:r w:rsidRPr="00EB690A">
              <w:rPr>
                <w:lang w:val="fr-FR"/>
              </w:rPr>
              <w:tab/>
            </w:r>
            <w:r w:rsidRPr="00EB690A">
              <w:rPr>
                <w:b/>
                <w:lang w:val="fr-FR"/>
              </w:rPr>
              <w:t>Prenez le nombre d</w:t>
            </w:r>
            <w:r w:rsidR="007A1663" w:rsidRPr="00EB690A">
              <w:rPr>
                <w:b/>
                <w:lang w:val="fr-FR"/>
              </w:rPr>
              <w:t>’</w:t>
            </w:r>
            <w:r w:rsidRPr="00EB690A">
              <w:rPr>
                <w:b/>
                <w:lang w:val="fr-FR"/>
              </w:rPr>
              <w:t>emballages de Refixia</w:t>
            </w:r>
            <w:r w:rsidRPr="00EB690A">
              <w:rPr>
                <w:b/>
                <w:vertAlign w:val="superscript"/>
                <w:lang w:val="fr-FR"/>
              </w:rPr>
              <w:t xml:space="preserve"> </w:t>
            </w:r>
            <w:r w:rsidRPr="00EB690A">
              <w:rPr>
                <w:b/>
                <w:lang w:val="fr-FR"/>
              </w:rPr>
              <w:t>dont vous avez besoin.</w:t>
            </w:r>
          </w:p>
          <w:p w:rsidR="005B2213" w:rsidRPr="00EB690A" w:rsidRDefault="005B2213" w:rsidP="00262EAE">
            <w:pPr>
              <w:tabs>
                <w:tab w:val="clear" w:pos="567"/>
              </w:tabs>
              <w:suppressAutoHyphens w:val="0"/>
              <w:ind w:left="360"/>
              <w:rPr>
                <w:lang w:val="fr-FR"/>
              </w:rPr>
            </w:pPr>
          </w:p>
          <w:p w:rsidR="00134D12" w:rsidRPr="00EB690A" w:rsidRDefault="00F42330" w:rsidP="00262EAE">
            <w:pPr>
              <w:ind w:left="567" w:hanging="567"/>
              <w:rPr>
                <w:lang w:val="fr-FR"/>
              </w:rPr>
            </w:pPr>
            <w:r w:rsidRPr="00EB690A">
              <w:rPr>
                <w:lang w:val="fr-FR"/>
              </w:rPr>
              <w:t>•</w:t>
            </w:r>
            <w:r w:rsidRPr="00EB690A">
              <w:rPr>
                <w:lang w:val="fr-FR"/>
              </w:rPr>
              <w:tab/>
            </w:r>
            <w:r w:rsidRPr="00EB690A">
              <w:rPr>
                <w:b/>
                <w:lang w:val="fr-FR"/>
              </w:rPr>
              <w:t>Vérifiez la date de péremption.</w:t>
            </w:r>
          </w:p>
          <w:p w:rsidR="005B2213" w:rsidRPr="00EB690A" w:rsidRDefault="005B2213" w:rsidP="00262EAE">
            <w:pPr>
              <w:tabs>
                <w:tab w:val="clear" w:pos="567"/>
              </w:tabs>
              <w:suppressAutoHyphens w:val="0"/>
              <w:ind w:left="360"/>
              <w:rPr>
                <w:lang w:val="fr-FR"/>
              </w:rPr>
            </w:pPr>
          </w:p>
          <w:p w:rsidR="00134D12" w:rsidRPr="00EB690A" w:rsidRDefault="00F42330" w:rsidP="00262EAE">
            <w:pPr>
              <w:ind w:left="567" w:hanging="567"/>
              <w:rPr>
                <w:lang w:val="fr-FR"/>
              </w:rPr>
            </w:pPr>
            <w:r w:rsidRPr="00EB690A">
              <w:rPr>
                <w:lang w:val="fr-FR"/>
              </w:rPr>
              <w:t>•</w:t>
            </w:r>
            <w:r w:rsidRPr="00EB690A">
              <w:rPr>
                <w:lang w:val="fr-FR"/>
              </w:rPr>
              <w:tab/>
            </w:r>
            <w:r w:rsidRPr="00EB690A">
              <w:rPr>
                <w:b/>
                <w:lang w:val="fr-FR"/>
              </w:rPr>
              <w:t xml:space="preserve">Vérifiez le nom, le dosage et la couleur </w:t>
            </w:r>
            <w:r w:rsidRPr="00EB690A">
              <w:rPr>
                <w:lang w:val="fr-FR"/>
              </w:rPr>
              <w:t>de l</w:t>
            </w:r>
            <w:r w:rsidR="007A1663" w:rsidRPr="00EB690A">
              <w:rPr>
                <w:lang w:val="fr-FR"/>
              </w:rPr>
              <w:t>’</w:t>
            </w:r>
            <w:r w:rsidRPr="00EB690A">
              <w:rPr>
                <w:lang w:val="fr-FR"/>
              </w:rPr>
              <w:t>emballage</w:t>
            </w:r>
            <w:r w:rsidR="003F3938">
              <w:rPr>
                <w:lang w:val="fr-FR"/>
              </w:rPr>
              <w:t xml:space="preserve">, </w:t>
            </w:r>
            <w:r w:rsidRPr="00EB690A">
              <w:rPr>
                <w:lang w:val="fr-FR"/>
              </w:rPr>
              <w:t>pour vous assurer qu</w:t>
            </w:r>
            <w:r w:rsidR="007A1663" w:rsidRPr="00EB690A">
              <w:rPr>
                <w:lang w:val="fr-FR"/>
              </w:rPr>
              <w:t>’</w:t>
            </w:r>
            <w:r w:rsidRPr="00EB690A">
              <w:rPr>
                <w:lang w:val="fr-FR"/>
              </w:rPr>
              <w:t>il contient le bon produit.</w:t>
            </w:r>
          </w:p>
          <w:p w:rsidR="005B2213" w:rsidRPr="00EB690A" w:rsidRDefault="005B2213" w:rsidP="00262EAE">
            <w:pPr>
              <w:tabs>
                <w:tab w:val="clear" w:pos="567"/>
              </w:tabs>
              <w:suppressAutoHyphens w:val="0"/>
              <w:ind w:left="360"/>
              <w:rPr>
                <w:lang w:val="fr-FR"/>
              </w:rPr>
            </w:pPr>
          </w:p>
          <w:p w:rsidR="00134D12" w:rsidRPr="00EB690A" w:rsidRDefault="00F42330" w:rsidP="00262EAE">
            <w:pPr>
              <w:ind w:left="567" w:hanging="567"/>
              <w:rPr>
                <w:b/>
                <w:lang w:val="fr-FR"/>
              </w:rPr>
            </w:pPr>
            <w:r w:rsidRPr="00EB690A">
              <w:rPr>
                <w:lang w:val="fr-FR"/>
              </w:rPr>
              <w:t>•</w:t>
            </w:r>
            <w:r w:rsidRPr="00EB690A">
              <w:rPr>
                <w:lang w:val="fr-FR"/>
              </w:rPr>
              <w:tab/>
            </w:r>
            <w:r w:rsidRPr="00EB690A">
              <w:rPr>
                <w:b/>
                <w:lang w:val="fr-FR"/>
              </w:rPr>
              <w:t>Lavez-vous les mains</w:t>
            </w:r>
            <w:r w:rsidRPr="00EB690A">
              <w:rPr>
                <w:lang w:val="fr-FR"/>
              </w:rPr>
              <w:t xml:space="preserve"> et séchez-les correctement à l</w:t>
            </w:r>
            <w:r w:rsidR="007A1663" w:rsidRPr="00EB690A">
              <w:rPr>
                <w:lang w:val="fr-FR"/>
              </w:rPr>
              <w:t>’</w:t>
            </w:r>
            <w:r w:rsidRPr="00EB690A">
              <w:rPr>
                <w:lang w:val="fr-FR"/>
              </w:rPr>
              <w:t>aide d</w:t>
            </w:r>
            <w:r w:rsidR="007A1663" w:rsidRPr="00EB690A">
              <w:rPr>
                <w:lang w:val="fr-FR"/>
              </w:rPr>
              <w:t>’</w:t>
            </w:r>
            <w:r w:rsidRPr="00EB690A">
              <w:rPr>
                <w:lang w:val="fr-FR"/>
              </w:rPr>
              <w:t>une serviette propre ou à l</w:t>
            </w:r>
            <w:r w:rsidR="007A1663" w:rsidRPr="00EB690A">
              <w:rPr>
                <w:lang w:val="fr-FR"/>
              </w:rPr>
              <w:t>’</w:t>
            </w:r>
            <w:r w:rsidRPr="00EB690A">
              <w:rPr>
                <w:lang w:val="fr-FR"/>
              </w:rPr>
              <w:t>air libre.</w:t>
            </w:r>
          </w:p>
          <w:p w:rsidR="005B2213" w:rsidRPr="00EB690A" w:rsidRDefault="005B2213" w:rsidP="00262EAE">
            <w:pPr>
              <w:tabs>
                <w:tab w:val="clear" w:pos="567"/>
              </w:tabs>
              <w:suppressAutoHyphens w:val="0"/>
              <w:ind w:left="360"/>
              <w:rPr>
                <w:lang w:val="fr-FR"/>
              </w:rPr>
            </w:pPr>
          </w:p>
          <w:p w:rsidR="00134D12" w:rsidRPr="00EB690A" w:rsidRDefault="00F42330" w:rsidP="00262EAE">
            <w:pPr>
              <w:ind w:left="567" w:hanging="567"/>
              <w:rPr>
                <w:b/>
                <w:lang w:val="fr-FR"/>
              </w:rPr>
            </w:pPr>
            <w:r w:rsidRPr="00EB690A">
              <w:rPr>
                <w:lang w:val="fr-FR"/>
              </w:rPr>
              <w:t>•</w:t>
            </w:r>
            <w:r w:rsidRPr="00EB690A">
              <w:rPr>
                <w:lang w:val="fr-FR"/>
              </w:rPr>
              <w:tab/>
              <w:t>Sortez le flacon, l</w:t>
            </w:r>
            <w:r w:rsidR="007A1663" w:rsidRPr="00EB690A">
              <w:rPr>
                <w:lang w:val="fr-FR"/>
              </w:rPr>
              <w:t>’</w:t>
            </w:r>
            <w:r w:rsidRPr="00EB690A">
              <w:rPr>
                <w:lang w:val="fr-FR"/>
              </w:rPr>
              <w:t>adaptateur pour flacon et la seringue préremplie de l</w:t>
            </w:r>
            <w:r w:rsidR="007A1663" w:rsidRPr="00EB690A">
              <w:rPr>
                <w:lang w:val="fr-FR"/>
              </w:rPr>
              <w:t>’</w:t>
            </w:r>
            <w:r w:rsidRPr="00EB690A">
              <w:rPr>
                <w:lang w:val="fr-FR"/>
              </w:rPr>
              <w:t>emballage.</w:t>
            </w:r>
            <w:r w:rsidRPr="00EB690A">
              <w:rPr>
                <w:b/>
                <w:lang w:val="fr-FR"/>
              </w:rPr>
              <w:t xml:space="preserve"> Laissez la tige du piston dans l</w:t>
            </w:r>
            <w:r w:rsidR="007A1663" w:rsidRPr="00EB690A">
              <w:rPr>
                <w:b/>
                <w:lang w:val="fr-FR"/>
              </w:rPr>
              <w:t>’</w:t>
            </w:r>
            <w:r w:rsidRPr="00EB690A">
              <w:rPr>
                <w:b/>
                <w:lang w:val="fr-FR"/>
              </w:rPr>
              <w:t>emballage sans la toucher.</w:t>
            </w:r>
          </w:p>
          <w:p w:rsidR="00F42330" w:rsidRPr="00EB690A" w:rsidRDefault="00F42330" w:rsidP="00262EAE">
            <w:pPr>
              <w:tabs>
                <w:tab w:val="clear" w:pos="567"/>
              </w:tabs>
              <w:suppressAutoHyphens w:val="0"/>
              <w:ind w:left="360"/>
              <w:rPr>
                <w:b/>
                <w:lang w:val="fr-FR"/>
              </w:rPr>
            </w:pPr>
          </w:p>
          <w:p w:rsidR="00134D12" w:rsidRPr="00EB690A" w:rsidRDefault="00F42330" w:rsidP="00262EAE">
            <w:pPr>
              <w:ind w:left="567" w:hanging="567"/>
              <w:rPr>
                <w:lang w:val="fr-FR"/>
              </w:rPr>
            </w:pPr>
            <w:r w:rsidRPr="00EB690A">
              <w:rPr>
                <w:lang w:val="fr-FR"/>
              </w:rPr>
              <w:t>•</w:t>
            </w:r>
            <w:r w:rsidRPr="00EB690A">
              <w:rPr>
                <w:lang w:val="fr-FR"/>
              </w:rPr>
              <w:tab/>
            </w:r>
            <w:r w:rsidRPr="00EB690A">
              <w:rPr>
                <w:b/>
                <w:bCs/>
                <w:lang w:val="fr-FR"/>
              </w:rPr>
              <w:t>Amenez le flacon et la seringue préremplie à température ambiante</w:t>
            </w:r>
            <w:r w:rsidRPr="00EB690A">
              <w:rPr>
                <w:b/>
                <w:lang w:val="fr-FR"/>
              </w:rPr>
              <w:t>.</w:t>
            </w:r>
            <w:r w:rsidRPr="00EB690A">
              <w:rPr>
                <w:lang w:val="fr-FR"/>
              </w:rPr>
              <w:t xml:space="preserve"> </w:t>
            </w:r>
            <w:r w:rsidR="002930AD">
              <w:rPr>
                <w:lang w:val="fr-FR"/>
              </w:rPr>
              <w:t>Vous pouvez p</w:t>
            </w:r>
            <w:r w:rsidRPr="00EB690A">
              <w:rPr>
                <w:lang w:val="fr-FR"/>
              </w:rPr>
              <w:t>our ce</w:t>
            </w:r>
            <w:r w:rsidR="002C214F">
              <w:rPr>
                <w:lang w:val="fr-FR"/>
              </w:rPr>
              <w:t>la</w:t>
            </w:r>
            <w:r w:rsidR="002930AD">
              <w:rPr>
                <w:lang w:val="fr-FR"/>
              </w:rPr>
              <w:t xml:space="preserve"> les tenir</w:t>
            </w:r>
            <w:r w:rsidRPr="00EB690A">
              <w:rPr>
                <w:lang w:val="fr-FR"/>
              </w:rPr>
              <w:t xml:space="preserve"> </w:t>
            </w:r>
            <w:r w:rsidR="00823A91" w:rsidRPr="00EB690A">
              <w:rPr>
                <w:lang w:val="fr-FR"/>
              </w:rPr>
              <w:t>dans vos</w:t>
            </w:r>
            <w:r w:rsidRPr="00EB690A">
              <w:rPr>
                <w:lang w:val="fr-FR"/>
              </w:rPr>
              <w:t xml:space="preserve"> mains jusqu</w:t>
            </w:r>
            <w:r w:rsidR="007A1663" w:rsidRPr="00EB690A">
              <w:rPr>
                <w:lang w:val="fr-FR"/>
              </w:rPr>
              <w:t>’</w:t>
            </w:r>
            <w:r w:rsidRPr="00EB690A">
              <w:rPr>
                <w:lang w:val="fr-FR"/>
              </w:rPr>
              <w:t>à ce qu</w:t>
            </w:r>
            <w:r w:rsidR="007A1663" w:rsidRPr="00EB690A">
              <w:rPr>
                <w:lang w:val="fr-FR"/>
              </w:rPr>
              <w:t>’</w:t>
            </w:r>
            <w:r w:rsidRPr="00EB690A">
              <w:rPr>
                <w:lang w:val="fr-FR"/>
              </w:rPr>
              <w:t xml:space="preserve">ils </w:t>
            </w:r>
            <w:r w:rsidR="002930AD">
              <w:rPr>
                <w:lang w:val="fr-FR"/>
              </w:rPr>
              <w:t>soient</w:t>
            </w:r>
            <w:r w:rsidR="00823A91" w:rsidRPr="00EB690A">
              <w:rPr>
                <w:lang w:val="fr-FR"/>
              </w:rPr>
              <w:t xml:space="preserve"> aussi chauds que vos mains</w:t>
            </w:r>
            <w:r w:rsidRPr="00EB690A">
              <w:rPr>
                <w:lang w:val="fr-FR"/>
              </w:rPr>
              <w:t>.</w:t>
            </w:r>
          </w:p>
          <w:p w:rsidR="005B2213" w:rsidRPr="00EB690A" w:rsidRDefault="005B2213" w:rsidP="00262EAE">
            <w:pPr>
              <w:tabs>
                <w:tab w:val="clear" w:pos="567"/>
              </w:tabs>
              <w:suppressAutoHyphens w:val="0"/>
              <w:ind w:left="360"/>
              <w:rPr>
                <w:lang w:val="fr-FR"/>
              </w:rPr>
            </w:pPr>
          </w:p>
          <w:p w:rsidR="00134D12" w:rsidRPr="00EB690A" w:rsidRDefault="00F42330" w:rsidP="0092362C">
            <w:pPr>
              <w:ind w:left="567" w:hanging="567"/>
              <w:rPr>
                <w:lang w:val="fr-FR"/>
              </w:rPr>
            </w:pPr>
            <w:r w:rsidRPr="00EB690A">
              <w:rPr>
                <w:lang w:val="fr-FR"/>
              </w:rPr>
              <w:t>•</w:t>
            </w:r>
            <w:r w:rsidRPr="00EB690A">
              <w:rPr>
                <w:lang w:val="fr-FR"/>
              </w:rPr>
              <w:tab/>
            </w:r>
            <w:r w:rsidRPr="00EB690A">
              <w:rPr>
                <w:b/>
                <w:lang w:val="fr-FR"/>
              </w:rPr>
              <w:t>N</w:t>
            </w:r>
            <w:r w:rsidR="007A1663" w:rsidRPr="00EB690A">
              <w:rPr>
                <w:b/>
                <w:lang w:val="fr-FR"/>
              </w:rPr>
              <w:t>’</w:t>
            </w:r>
            <w:r w:rsidRPr="00EB690A">
              <w:rPr>
                <w:b/>
                <w:lang w:val="fr-FR"/>
              </w:rPr>
              <w:t>utilisez pas une autre méthode pour</w:t>
            </w:r>
            <w:r w:rsidRPr="00EB690A">
              <w:rPr>
                <w:lang w:val="fr-FR"/>
              </w:rPr>
              <w:t xml:space="preserve"> </w:t>
            </w:r>
            <w:r w:rsidRPr="00EB690A">
              <w:rPr>
                <w:b/>
                <w:lang w:val="fr-FR"/>
              </w:rPr>
              <w:t>réchauffer</w:t>
            </w:r>
            <w:r w:rsidRPr="00EB690A">
              <w:rPr>
                <w:lang w:val="fr-FR"/>
              </w:rPr>
              <w:t xml:space="preserve"> le flacon et la seringue préremplie.</w:t>
            </w:r>
          </w:p>
        </w:tc>
        <w:bookmarkStart w:id="8" w:name="_MON_1477900306"/>
        <w:bookmarkEnd w:id="8"/>
        <w:tc>
          <w:tcPr>
            <w:tcW w:w="4643" w:type="dxa"/>
            <w:tcMar>
              <w:top w:w="113" w:type="dxa"/>
              <w:bottom w:w="113" w:type="dxa"/>
            </w:tcMar>
          </w:tcPr>
          <w:p w:rsidR="00134D12" w:rsidRPr="00536D36" w:rsidRDefault="00B92F53" w:rsidP="00262EAE">
            <w:pPr>
              <w:numPr>
                <w:ilvl w:val="12"/>
                <w:numId w:val="0"/>
              </w:numPr>
              <w:tabs>
                <w:tab w:val="clear" w:pos="567"/>
              </w:tabs>
              <w:suppressAutoHyphens w:val="0"/>
              <w:rPr>
                <w:b/>
                <w:bCs/>
                <w:lang w:val="en-GB"/>
              </w:rPr>
            </w:pPr>
            <w:r>
              <w:object w:dxaOrig="1980" w:dyaOrig="2132">
                <v:shape id="_x0000_i1031" type="#_x0000_t75" style="width:99pt;height:106.5pt" o:ole="">
                  <v:imagedata r:id="rId24" o:title=""/>
                </v:shape>
                <o:OLEObject Type="Embed" ProgID="Word.Document.12" ShapeID="_x0000_i1031" DrawAspect="Content" ObjectID="_1684277194" r:id="rId25">
                  <o:FieldCodes>\s</o:FieldCodes>
                </o:OLEObject>
              </w:object>
            </w:r>
          </w:p>
        </w:tc>
      </w:tr>
      <w:tr w:rsidR="00134D12" w:rsidRPr="00536D36" w:rsidTr="00FE0403">
        <w:tc>
          <w:tcPr>
            <w:tcW w:w="4643" w:type="dxa"/>
            <w:tcMar>
              <w:top w:w="113" w:type="dxa"/>
              <w:bottom w:w="113" w:type="dxa"/>
            </w:tcMar>
          </w:tcPr>
          <w:p w:rsidR="00134D12" w:rsidRPr="00EB690A" w:rsidRDefault="00F42330" w:rsidP="00262EAE">
            <w:pPr>
              <w:ind w:left="567" w:hanging="567"/>
              <w:rPr>
                <w:lang w:val="fr-FR"/>
              </w:rPr>
            </w:pPr>
            <w:r w:rsidRPr="00EB690A">
              <w:rPr>
                <w:lang w:val="fr-FR"/>
              </w:rPr>
              <w:t>•</w:t>
            </w:r>
            <w:r w:rsidRPr="00EB690A">
              <w:rPr>
                <w:lang w:val="fr-FR"/>
              </w:rPr>
              <w:tab/>
            </w:r>
            <w:r w:rsidRPr="00EB690A">
              <w:rPr>
                <w:b/>
                <w:bCs/>
                <w:lang w:val="fr-FR"/>
              </w:rPr>
              <w:t>Retirez la capsule en plastique</w:t>
            </w:r>
            <w:r w:rsidRPr="00EB690A">
              <w:rPr>
                <w:bCs/>
                <w:lang w:val="fr-FR"/>
              </w:rPr>
              <w:t xml:space="preserve"> </w:t>
            </w:r>
            <w:r w:rsidRPr="00EB690A">
              <w:rPr>
                <w:lang w:val="fr-FR"/>
              </w:rPr>
              <w:t>du flacon</w:t>
            </w:r>
            <w:r w:rsidRPr="00686126">
              <w:rPr>
                <w:lang w:val="fr-FR"/>
              </w:rPr>
              <w:t>.</w:t>
            </w:r>
            <w:r w:rsidRPr="00EB690A">
              <w:rPr>
                <w:b/>
                <w:lang w:val="fr-FR"/>
              </w:rPr>
              <w:t xml:space="preserve"> Si l</w:t>
            </w:r>
            <w:r w:rsidR="00AA51F8" w:rsidRPr="00EB690A">
              <w:rPr>
                <w:b/>
                <w:lang w:val="fr-FR"/>
              </w:rPr>
              <w:t>a capsule</w:t>
            </w:r>
            <w:r w:rsidRPr="00EB690A">
              <w:rPr>
                <w:b/>
                <w:lang w:val="fr-FR"/>
              </w:rPr>
              <w:t xml:space="preserve"> est </w:t>
            </w:r>
            <w:r w:rsidR="00AA51F8" w:rsidRPr="00EB690A">
              <w:rPr>
                <w:b/>
                <w:lang w:val="fr-FR"/>
              </w:rPr>
              <w:t xml:space="preserve">défaite </w:t>
            </w:r>
            <w:r w:rsidRPr="00EB690A">
              <w:rPr>
                <w:b/>
                <w:lang w:val="fr-FR"/>
              </w:rPr>
              <w:t>ou manquant</w:t>
            </w:r>
            <w:r w:rsidR="00AA51F8" w:rsidRPr="00EB690A">
              <w:rPr>
                <w:b/>
                <w:lang w:val="fr-FR"/>
              </w:rPr>
              <w:t>e</w:t>
            </w:r>
            <w:r w:rsidRPr="00EB690A">
              <w:rPr>
                <w:b/>
                <w:lang w:val="fr-FR"/>
              </w:rPr>
              <w:t>, n</w:t>
            </w:r>
            <w:r w:rsidR="007A1663" w:rsidRPr="00EB690A">
              <w:rPr>
                <w:b/>
                <w:lang w:val="fr-FR"/>
              </w:rPr>
              <w:t>’</w:t>
            </w:r>
            <w:r w:rsidRPr="00EB690A">
              <w:rPr>
                <w:b/>
                <w:lang w:val="fr-FR"/>
              </w:rPr>
              <w:t>utilisez pas le flacon.</w:t>
            </w:r>
          </w:p>
          <w:p w:rsidR="005B2213" w:rsidRPr="00EB690A" w:rsidRDefault="005B2213" w:rsidP="00262EAE">
            <w:pPr>
              <w:tabs>
                <w:tab w:val="clear" w:pos="567"/>
              </w:tabs>
              <w:suppressAutoHyphens w:val="0"/>
              <w:ind w:left="360"/>
              <w:rPr>
                <w:lang w:val="fr-FR"/>
              </w:rPr>
            </w:pPr>
          </w:p>
          <w:p w:rsidR="00134D12" w:rsidRPr="00EB690A" w:rsidRDefault="00F42330" w:rsidP="00262EAE">
            <w:pPr>
              <w:ind w:left="567" w:hanging="567"/>
              <w:rPr>
                <w:bCs/>
                <w:lang w:val="fr-FR"/>
              </w:rPr>
            </w:pPr>
            <w:r w:rsidRPr="00EB690A">
              <w:rPr>
                <w:lang w:val="fr-FR"/>
              </w:rPr>
              <w:t>•</w:t>
            </w:r>
            <w:r w:rsidRPr="00EB690A">
              <w:rPr>
                <w:lang w:val="fr-FR"/>
              </w:rPr>
              <w:tab/>
            </w:r>
            <w:r w:rsidRPr="00EB690A">
              <w:rPr>
                <w:b/>
                <w:bCs/>
                <w:lang w:val="fr-FR"/>
              </w:rPr>
              <w:t xml:space="preserve">Essuyez le bouchon en caoutchouc </w:t>
            </w:r>
            <w:r w:rsidRPr="00EB690A">
              <w:rPr>
                <w:b/>
                <w:lang w:val="fr-FR"/>
              </w:rPr>
              <w:t>avec un tampon stérile imbibé d</w:t>
            </w:r>
            <w:r w:rsidR="007A1663" w:rsidRPr="00EB690A">
              <w:rPr>
                <w:b/>
                <w:lang w:val="fr-FR"/>
              </w:rPr>
              <w:t>’</w:t>
            </w:r>
            <w:r w:rsidRPr="00EB690A">
              <w:rPr>
                <w:b/>
                <w:lang w:val="fr-FR"/>
              </w:rPr>
              <w:t>alcool</w:t>
            </w:r>
            <w:r w:rsidRPr="00EB690A">
              <w:rPr>
                <w:lang w:val="fr-FR"/>
              </w:rPr>
              <w:t xml:space="preserve"> et laissez-le sécher </w:t>
            </w:r>
            <w:r w:rsidR="003F3938">
              <w:rPr>
                <w:lang w:val="fr-FR"/>
              </w:rPr>
              <w:t xml:space="preserve">pendant </w:t>
            </w:r>
            <w:r w:rsidRPr="00EB690A">
              <w:rPr>
                <w:lang w:val="fr-FR"/>
              </w:rPr>
              <w:t>quelques secondes à l</w:t>
            </w:r>
            <w:r w:rsidR="007A1663" w:rsidRPr="00EB690A">
              <w:rPr>
                <w:lang w:val="fr-FR"/>
              </w:rPr>
              <w:t>’</w:t>
            </w:r>
            <w:r w:rsidRPr="00EB690A">
              <w:rPr>
                <w:lang w:val="fr-FR"/>
              </w:rPr>
              <w:t>air libre avant utilisation pour assurer une stérilité optimale.</w:t>
            </w:r>
          </w:p>
          <w:p w:rsidR="005B2213" w:rsidRPr="00EB690A" w:rsidRDefault="005B2213" w:rsidP="00262EAE">
            <w:pPr>
              <w:pStyle w:val="ListParagraph"/>
              <w:ind w:left="360"/>
              <w:rPr>
                <w:bCs/>
                <w:lang w:val="fr-FR"/>
              </w:rPr>
            </w:pPr>
          </w:p>
          <w:p w:rsidR="00134D12" w:rsidRPr="00EB690A" w:rsidRDefault="00F42330" w:rsidP="00262EAE">
            <w:pPr>
              <w:ind w:left="567" w:hanging="567"/>
              <w:rPr>
                <w:b/>
                <w:bCs/>
                <w:lang w:val="fr-FR"/>
              </w:rPr>
            </w:pPr>
            <w:r w:rsidRPr="00EB690A">
              <w:rPr>
                <w:lang w:val="fr-FR"/>
              </w:rPr>
              <w:t>•</w:t>
            </w:r>
            <w:r w:rsidRPr="00EB690A">
              <w:rPr>
                <w:lang w:val="fr-FR"/>
              </w:rPr>
              <w:tab/>
            </w:r>
            <w:r w:rsidRPr="00EB690A">
              <w:rPr>
                <w:b/>
                <w:lang w:val="fr-FR"/>
              </w:rPr>
              <w:t>Ne touchez pas le bouchon en caoutchouc avec vos doigts en raison du risque de transfert de germes.</w:t>
            </w:r>
          </w:p>
        </w:tc>
        <w:bookmarkStart w:id="9" w:name="_MON_1477900337"/>
        <w:bookmarkEnd w:id="9"/>
        <w:tc>
          <w:tcPr>
            <w:tcW w:w="4643" w:type="dxa"/>
            <w:tcMar>
              <w:top w:w="113" w:type="dxa"/>
              <w:bottom w:w="113" w:type="dxa"/>
            </w:tcMar>
          </w:tcPr>
          <w:p w:rsidR="00134D12" w:rsidRPr="00536D36" w:rsidRDefault="00B92F53" w:rsidP="00262EAE">
            <w:pPr>
              <w:numPr>
                <w:ilvl w:val="12"/>
                <w:numId w:val="0"/>
              </w:numPr>
              <w:tabs>
                <w:tab w:val="clear" w:pos="567"/>
              </w:tabs>
              <w:suppressAutoHyphens w:val="0"/>
              <w:rPr>
                <w:b/>
                <w:bCs/>
                <w:lang w:val="en-GB"/>
              </w:rPr>
            </w:pPr>
            <w:r>
              <w:object w:dxaOrig="1980" w:dyaOrig="2580">
                <v:shape id="_x0000_i1032" type="#_x0000_t75" style="width:99pt;height:129pt" o:ole="">
                  <v:imagedata r:id="rId26" o:title=""/>
                </v:shape>
                <o:OLEObject Type="Embed" ProgID="Word.Document.12" ShapeID="_x0000_i1032" DrawAspect="Content" ObjectID="_1684277195" r:id="rId27">
                  <o:FieldCodes>\s</o:FieldCodes>
                </o:OLEObject>
              </w:object>
            </w:r>
          </w:p>
          <w:p w:rsidR="00134D12" w:rsidRPr="00536D36" w:rsidRDefault="00134D12" w:rsidP="00262EAE">
            <w:pPr>
              <w:numPr>
                <w:ilvl w:val="12"/>
                <w:numId w:val="0"/>
              </w:numPr>
              <w:tabs>
                <w:tab w:val="clear" w:pos="567"/>
              </w:tabs>
              <w:suppressAutoHyphens w:val="0"/>
              <w:rPr>
                <w:b/>
                <w:bCs/>
                <w:lang w:val="en-GB"/>
              </w:rPr>
            </w:pPr>
          </w:p>
        </w:tc>
      </w:tr>
      <w:tr w:rsidR="00134D12" w:rsidRPr="00536D36" w:rsidTr="00FE0403">
        <w:tc>
          <w:tcPr>
            <w:tcW w:w="4643" w:type="dxa"/>
            <w:tcMar>
              <w:top w:w="113" w:type="dxa"/>
              <w:bottom w:w="113" w:type="dxa"/>
            </w:tcMar>
          </w:tcPr>
          <w:p w:rsidR="00134D12" w:rsidRPr="00EB690A" w:rsidRDefault="00134D12" w:rsidP="00262EAE">
            <w:pPr>
              <w:numPr>
                <w:ilvl w:val="12"/>
                <w:numId w:val="0"/>
              </w:numPr>
              <w:tabs>
                <w:tab w:val="clear" w:pos="567"/>
              </w:tabs>
              <w:rPr>
                <w:b/>
                <w:bCs/>
                <w:lang w:val="fr-FR"/>
              </w:rPr>
            </w:pPr>
            <w:r w:rsidRPr="00EB690A">
              <w:rPr>
                <w:b/>
                <w:bCs/>
                <w:lang w:val="fr-FR"/>
              </w:rPr>
              <w:t>2. Fixez l</w:t>
            </w:r>
            <w:r w:rsidR="007A1663" w:rsidRPr="00EB690A">
              <w:rPr>
                <w:b/>
                <w:bCs/>
                <w:lang w:val="fr-FR"/>
              </w:rPr>
              <w:t>’</w:t>
            </w:r>
            <w:r w:rsidRPr="00EB690A">
              <w:rPr>
                <w:b/>
                <w:bCs/>
                <w:lang w:val="fr-FR"/>
              </w:rPr>
              <w:t>adaptateur pour flacon</w:t>
            </w:r>
          </w:p>
          <w:p w:rsidR="00192F2F" w:rsidRPr="00EB690A" w:rsidRDefault="00192F2F" w:rsidP="00262EAE">
            <w:pPr>
              <w:numPr>
                <w:ilvl w:val="12"/>
                <w:numId w:val="0"/>
              </w:numPr>
              <w:tabs>
                <w:tab w:val="clear" w:pos="567"/>
              </w:tabs>
              <w:suppressAutoHyphens w:val="0"/>
              <w:rPr>
                <w:b/>
                <w:bCs/>
                <w:lang w:val="fr-FR"/>
              </w:rPr>
            </w:pPr>
          </w:p>
          <w:p w:rsidR="00134D12" w:rsidRPr="00EB690A" w:rsidRDefault="00192F2F" w:rsidP="00262EAE">
            <w:pPr>
              <w:ind w:left="567" w:hanging="567"/>
              <w:rPr>
                <w:lang w:val="fr-FR"/>
              </w:rPr>
            </w:pPr>
            <w:r w:rsidRPr="00EB690A">
              <w:rPr>
                <w:lang w:val="fr-FR"/>
              </w:rPr>
              <w:t>•</w:t>
            </w:r>
            <w:r w:rsidRPr="00EB690A">
              <w:rPr>
                <w:lang w:val="fr-FR"/>
              </w:rPr>
              <w:tab/>
            </w:r>
            <w:r w:rsidRPr="00EB690A">
              <w:rPr>
                <w:b/>
                <w:lang w:val="fr-FR"/>
              </w:rPr>
              <w:t>Retirez le papier de protection de l</w:t>
            </w:r>
            <w:r w:rsidR="007A1663" w:rsidRPr="00EB690A">
              <w:rPr>
                <w:b/>
                <w:lang w:val="fr-FR"/>
              </w:rPr>
              <w:t>’</w:t>
            </w:r>
            <w:r w:rsidRPr="00EB690A">
              <w:rPr>
                <w:b/>
                <w:lang w:val="fr-FR"/>
              </w:rPr>
              <w:t>adaptateur pour flacon.</w:t>
            </w:r>
          </w:p>
          <w:p w:rsidR="00192F2F" w:rsidRPr="00EB690A" w:rsidRDefault="00192F2F" w:rsidP="00262EAE">
            <w:pPr>
              <w:tabs>
                <w:tab w:val="clear" w:pos="567"/>
              </w:tabs>
              <w:suppressAutoHyphens w:val="0"/>
              <w:ind w:left="360"/>
              <w:rPr>
                <w:lang w:val="fr-FR"/>
              </w:rPr>
            </w:pPr>
          </w:p>
          <w:p w:rsidR="00134D12" w:rsidRPr="00EB690A" w:rsidRDefault="00134D12" w:rsidP="00262EAE">
            <w:pPr>
              <w:numPr>
                <w:ilvl w:val="12"/>
                <w:numId w:val="0"/>
              </w:numPr>
              <w:tabs>
                <w:tab w:val="clear" w:pos="567"/>
              </w:tabs>
              <w:suppressAutoHyphens w:val="0"/>
              <w:ind w:left="567"/>
              <w:rPr>
                <w:b/>
                <w:lang w:val="fr-FR"/>
              </w:rPr>
            </w:pPr>
            <w:r w:rsidRPr="00EB690A">
              <w:rPr>
                <w:b/>
                <w:lang w:val="fr-FR"/>
              </w:rPr>
              <w:t>Si le papier de protection n</w:t>
            </w:r>
            <w:r w:rsidR="007A1663" w:rsidRPr="00EB690A">
              <w:rPr>
                <w:b/>
                <w:lang w:val="fr-FR"/>
              </w:rPr>
              <w:t>’</w:t>
            </w:r>
            <w:r w:rsidRPr="00EB690A">
              <w:rPr>
                <w:b/>
                <w:lang w:val="fr-FR"/>
              </w:rPr>
              <w:t xml:space="preserve">est pas </w:t>
            </w:r>
            <w:r w:rsidR="00907CB3" w:rsidRPr="00907CB3">
              <w:rPr>
                <w:b/>
                <w:lang w:val="fr-FR"/>
              </w:rPr>
              <w:t>entièrement scellé</w:t>
            </w:r>
            <w:r w:rsidRPr="00EB690A">
              <w:rPr>
                <w:b/>
                <w:lang w:val="fr-FR"/>
              </w:rPr>
              <w:t xml:space="preserve"> ou </w:t>
            </w:r>
            <w:r w:rsidR="00907CB3" w:rsidRPr="00907CB3">
              <w:rPr>
                <w:b/>
                <w:lang w:val="fr-FR"/>
              </w:rPr>
              <w:t>s’il est déchiré</w:t>
            </w:r>
            <w:r w:rsidRPr="00EB690A">
              <w:rPr>
                <w:b/>
                <w:lang w:val="fr-FR"/>
              </w:rPr>
              <w:t>, n</w:t>
            </w:r>
            <w:r w:rsidR="007A1663" w:rsidRPr="00EB690A">
              <w:rPr>
                <w:b/>
                <w:lang w:val="fr-FR"/>
              </w:rPr>
              <w:t>’</w:t>
            </w:r>
            <w:r w:rsidRPr="00EB690A">
              <w:rPr>
                <w:b/>
                <w:lang w:val="fr-FR"/>
              </w:rPr>
              <w:t>utilisez pas l</w:t>
            </w:r>
            <w:r w:rsidR="007A1663" w:rsidRPr="00EB690A">
              <w:rPr>
                <w:b/>
                <w:lang w:val="fr-FR"/>
              </w:rPr>
              <w:t>’</w:t>
            </w:r>
            <w:r w:rsidRPr="00EB690A">
              <w:rPr>
                <w:b/>
                <w:lang w:val="fr-FR"/>
              </w:rPr>
              <w:t>adaptateur pour flacon.</w:t>
            </w:r>
          </w:p>
          <w:p w:rsidR="0064599D" w:rsidRPr="00EB690A" w:rsidRDefault="0064599D" w:rsidP="00262EAE">
            <w:pPr>
              <w:numPr>
                <w:ilvl w:val="12"/>
                <w:numId w:val="0"/>
              </w:numPr>
              <w:tabs>
                <w:tab w:val="clear" w:pos="567"/>
              </w:tabs>
              <w:suppressAutoHyphens w:val="0"/>
              <w:ind w:left="567"/>
              <w:rPr>
                <w:b/>
                <w:lang w:val="fr-FR"/>
              </w:rPr>
            </w:pPr>
          </w:p>
          <w:p w:rsidR="00134D12" w:rsidRPr="00EB690A" w:rsidRDefault="00134D12" w:rsidP="003F3938">
            <w:pPr>
              <w:numPr>
                <w:ilvl w:val="12"/>
                <w:numId w:val="0"/>
              </w:numPr>
              <w:tabs>
                <w:tab w:val="clear" w:pos="567"/>
              </w:tabs>
              <w:suppressAutoHyphens w:val="0"/>
              <w:ind w:left="567"/>
              <w:rPr>
                <w:b/>
                <w:bCs/>
                <w:lang w:val="fr-FR"/>
              </w:rPr>
            </w:pPr>
            <w:r w:rsidRPr="00EB690A">
              <w:rPr>
                <w:b/>
                <w:lang w:val="fr-FR"/>
              </w:rPr>
              <w:t>Ne retirez pas l</w:t>
            </w:r>
            <w:r w:rsidR="007A1663" w:rsidRPr="00EB690A">
              <w:rPr>
                <w:b/>
                <w:lang w:val="fr-FR"/>
              </w:rPr>
              <w:t>’</w:t>
            </w:r>
            <w:r w:rsidRPr="00EB690A">
              <w:rPr>
                <w:b/>
                <w:lang w:val="fr-FR"/>
              </w:rPr>
              <w:t xml:space="preserve">adaptateur pour flacon de </w:t>
            </w:r>
            <w:r w:rsidR="003F3938">
              <w:rPr>
                <w:b/>
                <w:lang w:val="fr-FR"/>
              </w:rPr>
              <w:t>s</w:t>
            </w:r>
            <w:r w:rsidRPr="00EB690A">
              <w:rPr>
                <w:b/>
                <w:lang w:val="fr-FR"/>
              </w:rPr>
              <w:t>a capsule de protection avec vos doigts.</w:t>
            </w:r>
            <w:r w:rsidRPr="00EB690A">
              <w:rPr>
                <w:lang w:val="fr-FR"/>
              </w:rPr>
              <w:br/>
              <w:t>Si vous touchez la pointe de l</w:t>
            </w:r>
            <w:r w:rsidR="007A1663" w:rsidRPr="00EB690A">
              <w:rPr>
                <w:lang w:val="fr-FR"/>
              </w:rPr>
              <w:t>’</w:t>
            </w:r>
            <w:r w:rsidRPr="00EB690A">
              <w:rPr>
                <w:lang w:val="fr-FR"/>
              </w:rPr>
              <w:t>adaptateur pour flacon, vous risquez de transférer des germes de vos doigts.</w:t>
            </w:r>
          </w:p>
        </w:tc>
        <w:bookmarkStart w:id="10" w:name="_MON_1477900359"/>
        <w:bookmarkEnd w:id="10"/>
        <w:tc>
          <w:tcPr>
            <w:tcW w:w="4643" w:type="dxa"/>
            <w:tcMar>
              <w:top w:w="113" w:type="dxa"/>
              <w:bottom w:w="113" w:type="dxa"/>
            </w:tcMar>
          </w:tcPr>
          <w:p w:rsidR="00134D12" w:rsidRPr="00536D36" w:rsidRDefault="00B92F53" w:rsidP="00262EAE">
            <w:pPr>
              <w:numPr>
                <w:ilvl w:val="12"/>
                <w:numId w:val="0"/>
              </w:numPr>
              <w:tabs>
                <w:tab w:val="clear" w:pos="567"/>
              </w:tabs>
              <w:suppressAutoHyphens w:val="0"/>
              <w:rPr>
                <w:b/>
                <w:bCs/>
                <w:lang w:val="en-GB"/>
              </w:rPr>
            </w:pPr>
            <w:r>
              <w:object w:dxaOrig="1980" w:dyaOrig="2130">
                <v:shape id="_x0000_i1033" type="#_x0000_t75" style="width:99pt;height:106.5pt" o:ole="">
                  <v:imagedata r:id="rId28" o:title=""/>
                </v:shape>
                <o:OLEObject Type="Embed" ProgID="Word.Document.12" ShapeID="_x0000_i1033" DrawAspect="Content" ObjectID="_1684277196" r:id="rId29">
                  <o:FieldCodes>\s</o:FieldCodes>
                </o:OLEObject>
              </w:object>
            </w:r>
          </w:p>
        </w:tc>
      </w:tr>
      <w:tr w:rsidR="00134D12" w:rsidRPr="00536D36" w:rsidTr="00FE0403">
        <w:tc>
          <w:tcPr>
            <w:tcW w:w="4643" w:type="dxa"/>
            <w:tcMar>
              <w:top w:w="113" w:type="dxa"/>
              <w:bottom w:w="113" w:type="dxa"/>
            </w:tcMar>
          </w:tcPr>
          <w:p w:rsidR="00134D12" w:rsidRPr="00EB690A" w:rsidRDefault="00192F2F" w:rsidP="00262EAE">
            <w:pPr>
              <w:ind w:left="567" w:hanging="567"/>
              <w:rPr>
                <w:lang w:val="fr-FR"/>
              </w:rPr>
            </w:pPr>
            <w:r w:rsidRPr="00EB690A">
              <w:rPr>
                <w:lang w:val="fr-FR"/>
              </w:rPr>
              <w:t>•</w:t>
            </w:r>
            <w:r w:rsidRPr="00EB690A">
              <w:rPr>
                <w:lang w:val="fr-FR"/>
              </w:rPr>
              <w:tab/>
            </w:r>
            <w:r w:rsidRPr="00EB690A">
              <w:rPr>
                <w:b/>
                <w:lang w:val="fr-FR"/>
              </w:rPr>
              <w:t>Placez le flacon sur une surface plane et solide.</w:t>
            </w:r>
          </w:p>
          <w:p w:rsidR="00192F2F" w:rsidRPr="00EB690A" w:rsidRDefault="00192F2F" w:rsidP="00262EAE">
            <w:pPr>
              <w:tabs>
                <w:tab w:val="clear" w:pos="567"/>
              </w:tabs>
              <w:rPr>
                <w:bCs/>
                <w:lang w:val="fr-FR"/>
              </w:rPr>
            </w:pPr>
          </w:p>
          <w:p w:rsidR="00134D12" w:rsidRPr="00EB690A" w:rsidRDefault="00192F2F" w:rsidP="00262EAE">
            <w:pPr>
              <w:ind w:left="567" w:hanging="567"/>
              <w:rPr>
                <w:lang w:val="fr-FR"/>
              </w:rPr>
            </w:pPr>
            <w:r w:rsidRPr="00EB690A">
              <w:rPr>
                <w:lang w:val="fr-FR"/>
              </w:rPr>
              <w:t>•</w:t>
            </w:r>
            <w:r w:rsidRPr="00EB690A">
              <w:rPr>
                <w:lang w:val="fr-FR"/>
              </w:rPr>
              <w:tab/>
            </w:r>
            <w:r w:rsidRPr="00EB690A">
              <w:rPr>
                <w:b/>
                <w:bCs/>
                <w:lang w:val="fr-FR"/>
              </w:rPr>
              <w:t xml:space="preserve">Retournez la capsule de protection </w:t>
            </w:r>
            <w:r w:rsidRPr="00EB690A">
              <w:rPr>
                <w:lang w:val="fr-FR"/>
              </w:rPr>
              <w:t>et fixez l</w:t>
            </w:r>
            <w:r w:rsidR="007A1663" w:rsidRPr="00EB690A">
              <w:rPr>
                <w:lang w:val="fr-FR"/>
              </w:rPr>
              <w:t>’</w:t>
            </w:r>
            <w:r w:rsidRPr="00EB690A">
              <w:rPr>
                <w:lang w:val="fr-FR"/>
              </w:rPr>
              <w:t>adaptateur au flacon.</w:t>
            </w:r>
          </w:p>
          <w:p w:rsidR="00192F2F" w:rsidRPr="00EB690A" w:rsidRDefault="00192F2F" w:rsidP="00262EAE">
            <w:pPr>
              <w:ind w:left="567" w:hanging="567"/>
              <w:rPr>
                <w:bCs/>
                <w:lang w:val="fr-FR"/>
              </w:rPr>
            </w:pPr>
          </w:p>
          <w:p w:rsidR="00134D12" w:rsidRPr="00EB690A" w:rsidRDefault="00134D12" w:rsidP="00262EAE">
            <w:pPr>
              <w:numPr>
                <w:ilvl w:val="12"/>
                <w:numId w:val="0"/>
              </w:numPr>
              <w:tabs>
                <w:tab w:val="clear" w:pos="567"/>
              </w:tabs>
              <w:suppressAutoHyphens w:val="0"/>
              <w:ind w:left="567"/>
              <w:rPr>
                <w:b/>
                <w:bCs/>
                <w:lang w:val="fr-FR"/>
              </w:rPr>
            </w:pPr>
            <w:r w:rsidRPr="00EB690A">
              <w:rPr>
                <w:b/>
                <w:lang w:val="fr-FR"/>
              </w:rPr>
              <w:t>Une fois attaché, ne retirez pas l</w:t>
            </w:r>
            <w:r w:rsidR="007A1663" w:rsidRPr="00EB690A">
              <w:rPr>
                <w:b/>
                <w:lang w:val="fr-FR"/>
              </w:rPr>
              <w:t>’</w:t>
            </w:r>
            <w:r w:rsidRPr="00EB690A">
              <w:rPr>
                <w:b/>
                <w:lang w:val="fr-FR"/>
              </w:rPr>
              <w:t xml:space="preserve">adaptateur </w:t>
            </w:r>
            <w:r w:rsidR="003F3938">
              <w:rPr>
                <w:b/>
                <w:lang w:val="fr-FR"/>
              </w:rPr>
              <w:t xml:space="preserve">pour flacon </w:t>
            </w:r>
            <w:r w:rsidRPr="00EB690A">
              <w:rPr>
                <w:b/>
                <w:lang w:val="fr-FR"/>
              </w:rPr>
              <w:t>du flacon.</w:t>
            </w:r>
          </w:p>
        </w:tc>
        <w:bookmarkStart w:id="11" w:name="_MON_1477900370"/>
        <w:bookmarkEnd w:id="11"/>
        <w:tc>
          <w:tcPr>
            <w:tcW w:w="4643" w:type="dxa"/>
            <w:tcMar>
              <w:top w:w="113" w:type="dxa"/>
              <w:bottom w:w="113" w:type="dxa"/>
            </w:tcMar>
          </w:tcPr>
          <w:p w:rsidR="00134D12" w:rsidRPr="00536D36" w:rsidRDefault="00B92F53" w:rsidP="00262EAE">
            <w:pPr>
              <w:numPr>
                <w:ilvl w:val="12"/>
                <w:numId w:val="0"/>
              </w:numPr>
              <w:tabs>
                <w:tab w:val="clear" w:pos="567"/>
              </w:tabs>
              <w:rPr>
                <w:lang w:val="en-GB"/>
              </w:rPr>
            </w:pPr>
            <w:r>
              <w:object w:dxaOrig="1980" w:dyaOrig="2130">
                <v:shape id="_x0000_i1034" type="#_x0000_t75" style="width:99pt;height:106.5pt" o:ole="">
                  <v:imagedata r:id="rId30" o:title=""/>
                </v:shape>
                <o:OLEObject Type="Embed" ProgID="Word.Document.12" ShapeID="_x0000_i1034" DrawAspect="Content" ObjectID="_1684277197" r:id="rId31">
                  <o:FieldCodes>\s</o:FieldCodes>
                </o:OLEObject>
              </w:object>
            </w:r>
          </w:p>
          <w:p w:rsidR="00134D12" w:rsidRPr="00536D36" w:rsidRDefault="00134D12" w:rsidP="00262EAE">
            <w:pPr>
              <w:numPr>
                <w:ilvl w:val="12"/>
                <w:numId w:val="0"/>
              </w:numPr>
              <w:tabs>
                <w:tab w:val="clear" w:pos="567"/>
              </w:tabs>
              <w:suppressAutoHyphens w:val="0"/>
              <w:rPr>
                <w:b/>
                <w:bCs/>
                <w:lang w:val="en-GB"/>
              </w:rPr>
            </w:pPr>
          </w:p>
        </w:tc>
      </w:tr>
      <w:tr w:rsidR="00134D12" w:rsidRPr="00536D36" w:rsidTr="00FE0403">
        <w:tc>
          <w:tcPr>
            <w:tcW w:w="4643" w:type="dxa"/>
            <w:tcMar>
              <w:top w:w="113" w:type="dxa"/>
              <w:bottom w:w="113" w:type="dxa"/>
            </w:tcMar>
          </w:tcPr>
          <w:p w:rsidR="00134D12" w:rsidRPr="00EB690A" w:rsidRDefault="00F42330" w:rsidP="00262EAE">
            <w:pPr>
              <w:ind w:left="567" w:hanging="567"/>
              <w:rPr>
                <w:bCs/>
                <w:lang w:val="fr-FR"/>
              </w:rPr>
            </w:pPr>
            <w:r w:rsidRPr="00EB690A">
              <w:rPr>
                <w:lang w:val="fr-FR"/>
              </w:rPr>
              <w:t>•</w:t>
            </w:r>
            <w:r w:rsidRPr="00EB690A">
              <w:rPr>
                <w:lang w:val="fr-FR"/>
              </w:rPr>
              <w:tab/>
            </w:r>
            <w:r w:rsidR="002930AD">
              <w:rPr>
                <w:b/>
                <w:lang w:val="fr-FR"/>
              </w:rPr>
              <w:t>Pressez</w:t>
            </w:r>
            <w:r w:rsidRPr="00EB690A">
              <w:rPr>
                <w:lang w:val="fr-FR"/>
              </w:rPr>
              <w:t xml:space="preserve"> </w:t>
            </w:r>
            <w:r w:rsidRPr="00EB690A">
              <w:rPr>
                <w:bCs/>
                <w:lang w:val="fr-FR"/>
              </w:rPr>
              <w:t>légèrement</w:t>
            </w:r>
            <w:r w:rsidRPr="00EB690A">
              <w:rPr>
                <w:b/>
                <w:bCs/>
                <w:lang w:val="fr-FR"/>
              </w:rPr>
              <w:t xml:space="preserve"> la capsule de protection </w:t>
            </w:r>
            <w:r w:rsidR="002930AD">
              <w:rPr>
                <w:lang w:val="fr-FR"/>
              </w:rPr>
              <w:t>avec le</w:t>
            </w:r>
            <w:r w:rsidRPr="00EB690A">
              <w:rPr>
                <w:lang w:val="fr-FR"/>
              </w:rPr>
              <w:t xml:space="preserve"> pouce et </w:t>
            </w:r>
            <w:r w:rsidR="003F3938">
              <w:rPr>
                <w:lang w:val="fr-FR"/>
              </w:rPr>
              <w:t>l’</w:t>
            </w:r>
            <w:r w:rsidRPr="00EB690A">
              <w:rPr>
                <w:lang w:val="fr-FR"/>
              </w:rPr>
              <w:t>index, comme i</w:t>
            </w:r>
            <w:r w:rsidR="00907CB3" w:rsidRPr="00EB690A">
              <w:rPr>
                <w:lang w:val="fr-FR"/>
              </w:rPr>
              <w:t>ndiqu</w:t>
            </w:r>
            <w:r w:rsidRPr="00EB690A">
              <w:rPr>
                <w:lang w:val="fr-FR"/>
              </w:rPr>
              <w:t>é.</w:t>
            </w:r>
          </w:p>
          <w:p w:rsidR="00F42330" w:rsidRPr="00EB690A" w:rsidRDefault="00F42330" w:rsidP="00262EAE">
            <w:pPr>
              <w:numPr>
                <w:ilvl w:val="12"/>
                <w:numId w:val="0"/>
              </w:numPr>
              <w:tabs>
                <w:tab w:val="clear" w:pos="567"/>
              </w:tabs>
              <w:suppressAutoHyphens w:val="0"/>
              <w:rPr>
                <w:bCs/>
                <w:lang w:val="fr-FR"/>
              </w:rPr>
            </w:pPr>
          </w:p>
          <w:p w:rsidR="00134D12" w:rsidRPr="00EB690A" w:rsidRDefault="00134D12" w:rsidP="00262EAE">
            <w:pPr>
              <w:numPr>
                <w:ilvl w:val="12"/>
                <w:numId w:val="0"/>
              </w:numPr>
              <w:tabs>
                <w:tab w:val="clear" w:pos="567"/>
              </w:tabs>
              <w:suppressAutoHyphens w:val="0"/>
              <w:ind w:left="567"/>
              <w:rPr>
                <w:lang w:val="fr-FR"/>
              </w:rPr>
            </w:pPr>
            <w:r w:rsidRPr="00EB690A">
              <w:rPr>
                <w:b/>
                <w:bCs/>
                <w:lang w:val="fr-FR"/>
              </w:rPr>
              <w:t xml:space="preserve">Retirez la capsule de protection </w:t>
            </w:r>
            <w:r w:rsidRPr="00EB690A">
              <w:rPr>
                <w:lang w:val="fr-FR"/>
              </w:rPr>
              <w:t>de l</w:t>
            </w:r>
            <w:r w:rsidR="007A1663" w:rsidRPr="00EB690A">
              <w:rPr>
                <w:lang w:val="fr-FR"/>
              </w:rPr>
              <w:t>’</w:t>
            </w:r>
            <w:r w:rsidRPr="00EB690A">
              <w:rPr>
                <w:lang w:val="fr-FR"/>
              </w:rPr>
              <w:t>adaptateur pour flacon.</w:t>
            </w:r>
          </w:p>
          <w:p w:rsidR="00F42330" w:rsidRPr="00EB690A" w:rsidRDefault="00F42330" w:rsidP="00262EAE">
            <w:pPr>
              <w:numPr>
                <w:ilvl w:val="12"/>
                <w:numId w:val="0"/>
              </w:numPr>
              <w:tabs>
                <w:tab w:val="clear" w:pos="567"/>
              </w:tabs>
              <w:suppressAutoHyphens w:val="0"/>
              <w:ind w:left="567"/>
              <w:rPr>
                <w:lang w:val="fr-FR"/>
              </w:rPr>
            </w:pPr>
          </w:p>
          <w:p w:rsidR="00134D12" w:rsidRPr="00EB690A" w:rsidRDefault="00134D12" w:rsidP="002930AD">
            <w:pPr>
              <w:numPr>
                <w:ilvl w:val="12"/>
                <w:numId w:val="0"/>
              </w:numPr>
              <w:tabs>
                <w:tab w:val="clear" w:pos="567"/>
              </w:tabs>
              <w:suppressAutoHyphens w:val="0"/>
              <w:ind w:left="567"/>
              <w:rPr>
                <w:b/>
                <w:bCs/>
                <w:lang w:val="fr-FR"/>
              </w:rPr>
            </w:pPr>
            <w:r w:rsidRPr="00EB690A">
              <w:rPr>
                <w:b/>
                <w:bCs/>
                <w:lang w:val="fr-FR"/>
              </w:rPr>
              <w:t>Ne soulevez pas l</w:t>
            </w:r>
            <w:r w:rsidR="007A1663" w:rsidRPr="00EB690A">
              <w:rPr>
                <w:b/>
                <w:bCs/>
                <w:lang w:val="fr-FR"/>
              </w:rPr>
              <w:t>’</w:t>
            </w:r>
            <w:r w:rsidRPr="00EB690A">
              <w:rPr>
                <w:b/>
                <w:bCs/>
                <w:lang w:val="fr-FR"/>
              </w:rPr>
              <w:t xml:space="preserve">adaptateur du flacon </w:t>
            </w:r>
            <w:r w:rsidR="002930AD">
              <w:rPr>
                <w:lang w:val="fr-FR"/>
              </w:rPr>
              <w:t>lors du retrait de</w:t>
            </w:r>
            <w:r w:rsidRPr="00EB690A">
              <w:rPr>
                <w:lang w:val="fr-FR"/>
              </w:rPr>
              <w:t xml:space="preserve"> la capsule de protection.</w:t>
            </w:r>
          </w:p>
        </w:tc>
        <w:bookmarkStart w:id="12" w:name="_MON_1477900385"/>
        <w:bookmarkEnd w:id="12"/>
        <w:tc>
          <w:tcPr>
            <w:tcW w:w="4643" w:type="dxa"/>
            <w:tcMar>
              <w:top w:w="113" w:type="dxa"/>
              <w:bottom w:w="113" w:type="dxa"/>
            </w:tcMar>
          </w:tcPr>
          <w:p w:rsidR="00134D12" w:rsidRPr="00536D36" w:rsidRDefault="00B92F53" w:rsidP="00262EAE">
            <w:pPr>
              <w:numPr>
                <w:ilvl w:val="12"/>
                <w:numId w:val="0"/>
              </w:numPr>
              <w:tabs>
                <w:tab w:val="clear" w:pos="567"/>
              </w:tabs>
              <w:suppressAutoHyphens w:val="0"/>
              <w:rPr>
                <w:b/>
                <w:bCs/>
                <w:lang w:val="en-GB"/>
              </w:rPr>
            </w:pPr>
            <w:r>
              <w:object w:dxaOrig="1980" w:dyaOrig="2100">
                <v:shape id="_x0000_i1035" type="#_x0000_t75" style="width:99pt;height:105.75pt" o:ole="">
                  <v:imagedata r:id="rId32" o:title=""/>
                </v:shape>
                <o:OLEObject Type="Embed" ProgID="Word.Document.12" ShapeID="_x0000_i1035" DrawAspect="Content" ObjectID="_1684277198" r:id="rId33">
                  <o:FieldCodes>\s</o:FieldCodes>
                </o:OLEObject>
              </w:object>
            </w:r>
          </w:p>
        </w:tc>
      </w:tr>
      <w:tr w:rsidR="00134D12" w:rsidRPr="00536D36" w:rsidTr="00FE0403">
        <w:tc>
          <w:tcPr>
            <w:tcW w:w="4643" w:type="dxa"/>
            <w:tcMar>
              <w:top w:w="113" w:type="dxa"/>
              <w:bottom w:w="113" w:type="dxa"/>
            </w:tcMar>
          </w:tcPr>
          <w:p w:rsidR="00134D12" w:rsidRPr="00EB690A" w:rsidRDefault="00134D12" w:rsidP="00262EAE">
            <w:pPr>
              <w:numPr>
                <w:ilvl w:val="12"/>
                <w:numId w:val="0"/>
              </w:numPr>
              <w:tabs>
                <w:tab w:val="clear" w:pos="567"/>
              </w:tabs>
              <w:suppressAutoHyphens w:val="0"/>
              <w:rPr>
                <w:b/>
                <w:bCs/>
                <w:lang w:val="fr-FR"/>
              </w:rPr>
            </w:pPr>
            <w:r w:rsidRPr="00EB690A">
              <w:rPr>
                <w:b/>
                <w:bCs/>
                <w:lang w:val="fr-FR"/>
              </w:rPr>
              <w:t>3. Fixez la tige d</w:t>
            </w:r>
            <w:r w:rsidR="003F3938">
              <w:rPr>
                <w:b/>
                <w:bCs/>
                <w:lang w:val="fr-FR"/>
              </w:rPr>
              <w:t>e</w:t>
            </w:r>
            <w:r w:rsidRPr="00EB690A">
              <w:rPr>
                <w:b/>
                <w:bCs/>
                <w:lang w:val="fr-FR"/>
              </w:rPr>
              <w:t xml:space="preserve"> piston </w:t>
            </w:r>
            <w:r w:rsidR="000B0237">
              <w:rPr>
                <w:b/>
                <w:bCs/>
                <w:lang w:val="fr-FR"/>
              </w:rPr>
              <w:t>sur</w:t>
            </w:r>
            <w:r w:rsidR="000B0237" w:rsidRPr="00EB690A">
              <w:rPr>
                <w:b/>
                <w:bCs/>
                <w:lang w:val="fr-FR"/>
              </w:rPr>
              <w:t xml:space="preserve"> </w:t>
            </w:r>
            <w:r w:rsidRPr="00EB690A">
              <w:rPr>
                <w:b/>
                <w:bCs/>
                <w:lang w:val="fr-FR"/>
              </w:rPr>
              <w:t>la seringue</w:t>
            </w:r>
          </w:p>
          <w:p w:rsidR="00F42330" w:rsidRPr="00EB690A" w:rsidRDefault="00F42330" w:rsidP="00262EAE">
            <w:pPr>
              <w:numPr>
                <w:ilvl w:val="12"/>
                <w:numId w:val="0"/>
              </w:numPr>
              <w:tabs>
                <w:tab w:val="clear" w:pos="567"/>
              </w:tabs>
              <w:suppressAutoHyphens w:val="0"/>
              <w:rPr>
                <w:bCs/>
                <w:lang w:val="fr-FR"/>
              </w:rPr>
            </w:pPr>
          </w:p>
          <w:p w:rsidR="00134D12" w:rsidRPr="00EB690A" w:rsidRDefault="00C443EC" w:rsidP="00262EAE">
            <w:pPr>
              <w:ind w:left="567" w:hanging="567"/>
              <w:rPr>
                <w:lang w:val="fr-FR"/>
              </w:rPr>
            </w:pPr>
            <w:r w:rsidRPr="00EB690A">
              <w:rPr>
                <w:lang w:val="fr-FR"/>
              </w:rPr>
              <w:t>•</w:t>
            </w:r>
            <w:r w:rsidRPr="00EB690A">
              <w:rPr>
                <w:lang w:val="fr-FR"/>
              </w:rPr>
              <w:tab/>
              <w:t xml:space="preserve">Saisissez la tige du piston par </w:t>
            </w:r>
            <w:r w:rsidR="000B0237">
              <w:rPr>
                <w:lang w:val="fr-FR"/>
              </w:rPr>
              <w:t>l’extrémité</w:t>
            </w:r>
            <w:r w:rsidRPr="00EB690A">
              <w:rPr>
                <w:lang w:val="fr-FR"/>
              </w:rPr>
              <w:t xml:space="preserve"> large et retirez-la de l</w:t>
            </w:r>
            <w:r w:rsidR="007A1663" w:rsidRPr="00EB690A">
              <w:rPr>
                <w:lang w:val="fr-FR"/>
              </w:rPr>
              <w:t>’</w:t>
            </w:r>
            <w:r w:rsidRPr="00EB690A">
              <w:rPr>
                <w:lang w:val="fr-FR"/>
              </w:rPr>
              <w:t xml:space="preserve">emballage. </w:t>
            </w:r>
            <w:r w:rsidRPr="00EB690A">
              <w:rPr>
                <w:b/>
                <w:lang w:val="fr-FR"/>
              </w:rPr>
              <w:t>Ne touchez pas les côtés ou le pas de vis de la tige du piston.</w:t>
            </w:r>
            <w:r w:rsidRPr="00EB690A">
              <w:rPr>
                <w:lang w:val="fr-FR"/>
              </w:rPr>
              <w:t xml:space="preserve"> Si vous touchez les côtés ou le pas de vis, vous risquez de transférer des germes de vos doigts.</w:t>
            </w:r>
          </w:p>
          <w:p w:rsidR="00C443EC" w:rsidRPr="00EB690A" w:rsidRDefault="00C443EC" w:rsidP="00262EAE">
            <w:pPr>
              <w:ind w:left="567" w:hanging="567"/>
              <w:rPr>
                <w:lang w:val="fr-FR"/>
              </w:rPr>
            </w:pPr>
          </w:p>
          <w:p w:rsidR="00134D12" w:rsidRPr="00EB690A" w:rsidRDefault="00C443EC" w:rsidP="00262EAE">
            <w:pPr>
              <w:ind w:left="567" w:hanging="567"/>
              <w:rPr>
                <w:lang w:val="fr-FR"/>
              </w:rPr>
            </w:pPr>
            <w:r w:rsidRPr="00EB690A">
              <w:rPr>
                <w:lang w:val="fr-FR"/>
              </w:rPr>
              <w:t>•</w:t>
            </w:r>
            <w:r w:rsidRPr="00EB690A">
              <w:rPr>
                <w:lang w:val="fr-FR"/>
              </w:rPr>
              <w:tab/>
              <w:t xml:space="preserve">Vissez </w:t>
            </w:r>
            <w:r w:rsidRPr="00EB690A">
              <w:rPr>
                <w:b/>
                <w:lang w:val="fr-FR"/>
              </w:rPr>
              <w:t>immédiatement</w:t>
            </w:r>
            <w:r w:rsidRPr="00EB690A">
              <w:rPr>
                <w:lang w:val="fr-FR"/>
              </w:rPr>
              <w:t xml:space="preserve"> la tige du piston à la seringue en la faisant tourner</w:t>
            </w:r>
            <w:r w:rsidR="009422D3">
              <w:rPr>
                <w:lang w:val="fr-FR"/>
              </w:rPr>
              <w:t>,</w:t>
            </w:r>
            <w:r w:rsidRPr="00EB690A">
              <w:rPr>
                <w:lang w:val="fr-FR"/>
              </w:rPr>
              <w:t xml:space="preserve"> dans le sens des aiguilles d</w:t>
            </w:r>
            <w:r w:rsidR="007A1663" w:rsidRPr="00EB690A">
              <w:rPr>
                <w:lang w:val="fr-FR"/>
              </w:rPr>
              <w:t>’</w:t>
            </w:r>
            <w:r w:rsidRPr="00EB690A">
              <w:rPr>
                <w:lang w:val="fr-FR"/>
              </w:rPr>
              <w:t>une montre</w:t>
            </w:r>
            <w:r w:rsidR="009422D3">
              <w:rPr>
                <w:lang w:val="fr-FR"/>
              </w:rPr>
              <w:t>,</w:t>
            </w:r>
            <w:r w:rsidRPr="00EB690A">
              <w:rPr>
                <w:lang w:val="fr-FR"/>
              </w:rPr>
              <w:t xml:space="preserve"> dans le piston de la seringue préremplie jusqu</w:t>
            </w:r>
            <w:r w:rsidR="007A1663" w:rsidRPr="00EB690A">
              <w:rPr>
                <w:lang w:val="fr-FR"/>
              </w:rPr>
              <w:t>’</w:t>
            </w:r>
            <w:r w:rsidRPr="00EB690A">
              <w:rPr>
                <w:lang w:val="fr-FR"/>
              </w:rPr>
              <w:t xml:space="preserve">à </w:t>
            </w:r>
            <w:r w:rsidR="009422D3">
              <w:rPr>
                <w:lang w:val="fr-FR"/>
              </w:rPr>
              <w:t>ce que vous sentiez</w:t>
            </w:r>
            <w:r w:rsidRPr="00EB690A">
              <w:rPr>
                <w:lang w:val="fr-FR"/>
              </w:rPr>
              <w:t xml:space="preserve"> une résistance.</w:t>
            </w:r>
          </w:p>
          <w:p w:rsidR="00134D12" w:rsidRPr="00EB690A" w:rsidRDefault="00134D12" w:rsidP="00262EAE">
            <w:pPr>
              <w:numPr>
                <w:ilvl w:val="12"/>
                <w:numId w:val="0"/>
              </w:numPr>
              <w:tabs>
                <w:tab w:val="clear" w:pos="567"/>
              </w:tabs>
              <w:suppressAutoHyphens w:val="0"/>
              <w:rPr>
                <w:bCs/>
                <w:lang w:val="fr-FR"/>
              </w:rPr>
            </w:pPr>
          </w:p>
        </w:tc>
        <w:bookmarkStart w:id="13" w:name="_MON_1477900414"/>
        <w:bookmarkEnd w:id="13"/>
        <w:tc>
          <w:tcPr>
            <w:tcW w:w="4643" w:type="dxa"/>
            <w:tcMar>
              <w:top w:w="113" w:type="dxa"/>
              <w:bottom w:w="113" w:type="dxa"/>
            </w:tcMar>
          </w:tcPr>
          <w:p w:rsidR="00134D12" w:rsidRPr="00536D36" w:rsidRDefault="00B92F53" w:rsidP="00262EAE">
            <w:pPr>
              <w:numPr>
                <w:ilvl w:val="12"/>
                <w:numId w:val="0"/>
              </w:numPr>
              <w:tabs>
                <w:tab w:val="clear" w:pos="567"/>
              </w:tabs>
              <w:suppressAutoHyphens w:val="0"/>
              <w:rPr>
                <w:b/>
                <w:bCs/>
                <w:lang w:val="en-GB"/>
              </w:rPr>
            </w:pPr>
            <w:r>
              <w:object w:dxaOrig="1980" w:dyaOrig="2130">
                <v:shape id="_x0000_i1036" type="#_x0000_t75" style="width:99pt;height:106.5pt" o:ole="">
                  <v:imagedata r:id="rId34" o:title=""/>
                </v:shape>
                <o:OLEObject Type="Embed" ProgID="Word.Document.12" ShapeID="_x0000_i1036" DrawAspect="Content" ObjectID="_1684277199" r:id="rId35">
                  <o:FieldCodes>\s</o:FieldCodes>
                </o:OLEObject>
              </w:object>
            </w:r>
          </w:p>
        </w:tc>
      </w:tr>
      <w:tr w:rsidR="00134D12" w:rsidRPr="00536D36" w:rsidTr="00FE0403">
        <w:tc>
          <w:tcPr>
            <w:tcW w:w="4643" w:type="dxa"/>
            <w:tcMar>
              <w:top w:w="113" w:type="dxa"/>
              <w:bottom w:w="113" w:type="dxa"/>
            </w:tcMar>
          </w:tcPr>
          <w:p w:rsidR="00134D12" w:rsidRPr="00EB690A" w:rsidRDefault="00C443EC" w:rsidP="00262EAE">
            <w:pPr>
              <w:ind w:left="567" w:hanging="567"/>
              <w:rPr>
                <w:lang w:val="fr-FR"/>
              </w:rPr>
            </w:pPr>
            <w:r w:rsidRPr="00EB690A">
              <w:rPr>
                <w:lang w:val="fr-FR"/>
              </w:rPr>
              <w:t>•</w:t>
            </w:r>
            <w:r w:rsidRPr="00EB690A">
              <w:rPr>
                <w:lang w:val="fr-FR"/>
              </w:rPr>
              <w:tab/>
            </w:r>
            <w:r w:rsidRPr="00EB690A">
              <w:rPr>
                <w:b/>
                <w:bCs/>
                <w:lang w:val="fr-FR"/>
              </w:rPr>
              <w:t xml:space="preserve">Retirez le capuchon de la seringue </w:t>
            </w:r>
            <w:r w:rsidRPr="00EB690A">
              <w:rPr>
                <w:lang w:val="fr-FR"/>
              </w:rPr>
              <w:t>préremplie en l</w:t>
            </w:r>
            <w:r w:rsidR="007A1663" w:rsidRPr="00EB690A">
              <w:rPr>
                <w:lang w:val="fr-FR"/>
              </w:rPr>
              <w:t>’</w:t>
            </w:r>
            <w:r w:rsidRPr="00EB690A">
              <w:rPr>
                <w:lang w:val="fr-FR"/>
              </w:rPr>
              <w:t>inclinant vers le bas jusqu</w:t>
            </w:r>
            <w:r w:rsidR="007A1663" w:rsidRPr="00EB690A">
              <w:rPr>
                <w:lang w:val="fr-FR"/>
              </w:rPr>
              <w:t>’</w:t>
            </w:r>
            <w:r w:rsidRPr="00EB690A">
              <w:rPr>
                <w:lang w:val="fr-FR"/>
              </w:rPr>
              <w:t>à ce que la perforation cède.</w:t>
            </w:r>
          </w:p>
          <w:p w:rsidR="00C443EC" w:rsidRPr="00EB690A" w:rsidRDefault="00C443EC" w:rsidP="00262EAE">
            <w:pPr>
              <w:tabs>
                <w:tab w:val="clear" w:pos="567"/>
              </w:tabs>
              <w:suppressAutoHyphens w:val="0"/>
              <w:rPr>
                <w:lang w:val="fr-FR"/>
              </w:rPr>
            </w:pPr>
          </w:p>
          <w:p w:rsidR="00134D12" w:rsidRPr="00EB690A" w:rsidRDefault="00C443EC" w:rsidP="00262EAE">
            <w:pPr>
              <w:ind w:left="567" w:hanging="567"/>
              <w:rPr>
                <w:lang w:val="fr-FR"/>
              </w:rPr>
            </w:pPr>
            <w:r w:rsidRPr="00EB690A">
              <w:rPr>
                <w:lang w:val="fr-FR"/>
              </w:rPr>
              <w:t>•</w:t>
            </w:r>
            <w:r w:rsidRPr="00EB690A">
              <w:rPr>
                <w:lang w:val="fr-FR"/>
              </w:rPr>
              <w:tab/>
            </w:r>
            <w:r w:rsidRPr="00EB690A">
              <w:rPr>
                <w:b/>
                <w:lang w:val="fr-FR"/>
              </w:rPr>
              <w:t>Ne touchez pas l</w:t>
            </w:r>
            <w:r w:rsidR="007A1663" w:rsidRPr="00EB690A">
              <w:rPr>
                <w:b/>
                <w:lang w:val="fr-FR"/>
              </w:rPr>
              <w:t>’</w:t>
            </w:r>
            <w:r w:rsidR="00CF4031" w:rsidRPr="00EB690A">
              <w:rPr>
                <w:b/>
                <w:lang w:val="fr-FR"/>
              </w:rPr>
              <w:t>extrémité</w:t>
            </w:r>
            <w:r w:rsidRPr="00EB690A">
              <w:rPr>
                <w:b/>
                <w:lang w:val="fr-FR"/>
              </w:rPr>
              <w:t xml:space="preserve"> de la seringue sous le capuchon</w:t>
            </w:r>
            <w:r w:rsidR="002930AD">
              <w:rPr>
                <w:b/>
                <w:lang w:val="fr-FR"/>
              </w:rPr>
              <w:t xml:space="preserve"> de la seringue</w:t>
            </w:r>
            <w:r w:rsidRPr="00EB690A">
              <w:rPr>
                <w:b/>
                <w:lang w:val="fr-FR"/>
              </w:rPr>
              <w:t>.</w:t>
            </w:r>
            <w:r w:rsidRPr="00EB690A">
              <w:rPr>
                <w:lang w:val="fr-FR"/>
              </w:rPr>
              <w:t xml:space="preserve"> Si vous touchez l</w:t>
            </w:r>
            <w:r w:rsidR="007A1663" w:rsidRPr="00EB690A">
              <w:rPr>
                <w:lang w:val="fr-FR"/>
              </w:rPr>
              <w:t>’</w:t>
            </w:r>
            <w:r w:rsidRPr="00EB690A">
              <w:rPr>
                <w:lang w:val="fr-FR"/>
              </w:rPr>
              <w:t>extrémité de la seringue, vous risquez de transférer des germes de vos doigts.</w:t>
            </w:r>
          </w:p>
          <w:p w:rsidR="00C443EC" w:rsidRPr="00EB690A" w:rsidRDefault="00C443EC" w:rsidP="00262EAE">
            <w:pPr>
              <w:ind w:left="567" w:hanging="567"/>
              <w:rPr>
                <w:lang w:val="fr-FR"/>
              </w:rPr>
            </w:pPr>
          </w:p>
          <w:p w:rsidR="00134D12" w:rsidRPr="00EB690A" w:rsidRDefault="00134D12" w:rsidP="0092362C">
            <w:pPr>
              <w:numPr>
                <w:ilvl w:val="12"/>
                <w:numId w:val="0"/>
              </w:numPr>
              <w:tabs>
                <w:tab w:val="clear" w:pos="567"/>
              </w:tabs>
              <w:suppressAutoHyphens w:val="0"/>
              <w:ind w:left="567"/>
              <w:rPr>
                <w:b/>
                <w:bCs/>
                <w:lang w:val="fr-FR"/>
              </w:rPr>
            </w:pPr>
            <w:r w:rsidRPr="00EB690A">
              <w:rPr>
                <w:b/>
                <w:lang w:val="fr-FR"/>
              </w:rPr>
              <w:t xml:space="preserve">Si le capuchon de la seringue est </w:t>
            </w:r>
            <w:r w:rsidR="00367847" w:rsidRPr="00367847">
              <w:rPr>
                <w:b/>
                <w:lang w:val="fr-FR"/>
              </w:rPr>
              <w:t>défait</w:t>
            </w:r>
            <w:r w:rsidRPr="00EB690A">
              <w:rPr>
                <w:b/>
                <w:lang w:val="fr-FR"/>
              </w:rPr>
              <w:t xml:space="preserve"> ou manquant, n</w:t>
            </w:r>
            <w:r w:rsidR="007A1663" w:rsidRPr="00EB690A">
              <w:rPr>
                <w:b/>
                <w:lang w:val="fr-FR"/>
              </w:rPr>
              <w:t>’</w:t>
            </w:r>
            <w:r w:rsidRPr="00EB690A">
              <w:rPr>
                <w:b/>
                <w:lang w:val="fr-FR"/>
              </w:rPr>
              <w:t>utilisez pas la seringue préremplie.</w:t>
            </w:r>
          </w:p>
        </w:tc>
        <w:bookmarkStart w:id="14" w:name="_MON_1477900430"/>
        <w:bookmarkEnd w:id="14"/>
        <w:tc>
          <w:tcPr>
            <w:tcW w:w="4643" w:type="dxa"/>
            <w:tcMar>
              <w:top w:w="113" w:type="dxa"/>
              <w:bottom w:w="113" w:type="dxa"/>
            </w:tcMar>
          </w:tcPr>
          <w:p w:rsidR="00134D12" w:rsidRPr="00536D36" w:rsidRDefault="00B92F53" w:rsidP="00262EAE">
            <w:pPr>
              <w:numPr>
                <w:ilvl w:val="12"/>
                <w:numId w:val="0"/>
              </w:numPr>
              <w:tabs>
                <w:tab w:val="clear" w:pos="567"/>
              </w:tabs>
              <w:suppressAutoHyphens w:val="0"/>
              <w:rPr>
                <w:b/>
                <w:bCs/>
                <w:lang w:val="en-GB"/>
              </w:rPr>
            </w:pPr>
            <w:r>
              <w:object w:dxaOrig="1980" w:dyaOrig="2130">
                <v:shape id="_x0000_i1037" type="#_x0000_t75" style="width:99pt;height:106.5pt" o:ole="">
                  <v:imagedata r:id="rId36" o:title=""/>
                </v:shape>
                <o:OLEObject Type="Embed" ProgID="Word.Document.12" ShapeID="_x0000_i1037" DrawAspect="Content" ObjectID="_1684277200" r:id="rId37">
                  <o:FieldCodes>\s</o:FieldCodes>
                </o:OLEObject>
              </w:object>
            </w:r>
          </w:p>
        </w:tc>
      </w:tr>
      <w:tr w:rsidR="00134D12" w:rsidRPr="00536D36" w:rsidTr="00FE0403">
        <w:tc>
          <w:tcPr>
            <w:tcW w:w="4643" w:type="dxa"/>
            <w:tcMar>
              <w:top w:w="113" w:type="dxa"/>
              <w:bottom w:w="113" w:type="dxa"/>
            </w:tcMar>
          </w:tcPr>
          <w:p w:rsidR="00134D12" w:rsidRPr="00EB690A" w:rsidRDefault="00C443EC" w:rsidP="0092362C">
            <w:pPr>
              <w:ind w:left="567" w:hanging="567"/>
              <w:rPr>
                <w:b/>
                <w:bCs/>
                <w:lang w:val="fr-FR"/>
              </w:rPr>
            </w:pPr>
            <w:r w:rsidRPr="00EB690A">
              <w:rPr>
                <w:lang w:val="fr-FR"/>
              </w:rPr>
              <w:t>•</w:t>
            </w:r>
            <w:r w:rsidRPr="00EB690A">
              <w:rPr>
                <w:lang w:val="fr-FR"/>
              </w:rPr>
              <w:tab/>
            </w:r>
            <w:r w:rsidRPr="00EB690A">
              <w:rPr>
                <w:b/>
                <w:bCs/>
                <w:lang w:val="fr-FR"/>
              </w:rPr>
              <w:t xml:space="preserve">Vissez solidement la seringue préremplie </w:t>
            </w:r>
            <w:r w:rsidRPr="00EB690A">
              <w:rPr>
                <w:lang w:val="fr-FR"/>
              </w:rPr>
              <w:t>sur l</w:t>
            </w:r>
            <w:r w:rsidR="007A1663" w:rsidRPr="00EB690A">
              <w:rPr>
                <w:lang w:val="fr-FR"/>
              </w:rPr>
              <w:t>’</w:t>
            </w:r>
            <w:r w:rsidRPr="00EB690A">
              <w:rPr>
                <w:lang w:val="fr-FR"/>
              </w:rPr>
              <w:t>adaptateur pour flacon jusqu</w:t>
            </w:r>
            <w:r w:rsidR="007A1663" w:rsidRPr="00EB690A">
              <w:rPr>
                <w:lang w:val="fr-FR"/>
              </w:rPr>
              <w:t>’</w:t>
            </w:r>
            <w:r w:rsidRPr="00EB690A">
              <w:rPr>
                <w:lang w:val="fr-FR"/>
              </w:rPr>
              <w:t>à ce que vous sentiez une résistance.</w:t>
            </w:r>
          </w:p>
        </w:tc>
        <w:bookmarkStart w:id="15" w:name="_MON_1477900442"/>
        <w:bookmarkEnd w:id="15"/>
        <w:tc>
          <w:tcPr>
            <w:tcW w:w="4643" w:type="dxa"/>
            <w:tcMar>
              <w:top w:w="113" w:type="dxa"/>
              <w:bottom w:w="113" w:type="dxa"/>
            </w:tcMar>
          </w:tcPr>
          <w:p w:rsidR="00134D12" w:rsidRPr="00536D36" w:rsidRDefault="00B92F53" w:rsidP="00262EAE">
            <w:pPr>
              <w:numPr>
                <w:ilvl w:val="12"/>
                <w:numId w:val="0"/>
              </w:numPr>
              <w:tabs>
                <w:tab w:val="clear" w:pos="567"/>
              </w:tabs>
              <w:suppressAutoHyphens w:val="0"/>
              <w:rPr>
                <w:b/>
                <w:bCs/>
                <w:lang w:val="en-GB"/>
              </w:rPr>
            </w:pPr>
            <w:r>
              <w:object w:dxaOrig="1980" w:dyaOrig="2100">
                <v:shape id="_x0000_i1038" type="#_x0000_t75" style="width:99pt;height:105.75pt" o:ole="">
                  <v:imagedata r:id="rId38" o:title=""/>
                </v:shape>
                <o:OLEObject Type="Embed" ProgID="Word.Document.12" ShapeID="_x0000_i1038" DrawAspect="Content" ObjectID="_1684277201" r:id="rId39">
                  <o:FieldCodes>\s</o:FieldCodes>
                </o:OLEObject>
              </w:object>
            </w:r>
          </w:p>
        </w:tc>
      </w:tr>
      <w:tr w:rsidR="00134D12" w:rsidRPr="00536D36" w:rsidTr="00FE0403">
        <w:tc>
          <w:tcPr>
            <w:tcW w:w="4643" w:type="dxa"/>
            <w:tcMar>
              <w:top w:w="113" w:type="dxa"/>
              <w:bottom w:w="113" w:type="dxa"/>
            </w:tcMar>
          </w:tcPr>
          <w:p w:rsidR="00C443EC" w:rsidRPr="00EB690A" w:rsidRDefault="00134D12" w:rsidP="00262EAE">
            <w:pPr>
              <w:numPr>
                <w:ilvl w:val="12"/>
                <w:numId w:val="0"/>
              </w:numPr>
              <w:tabs>
                <w:tab w:val="clear" w:pos="567"/>
              </w:tabs>
              <w:suppressAutoHyphens w:val="0"/>
              <w:rPr>
                <w:bCs/>
                <w:lang w:val="fr-FR"/>
              </w:rPr>
            </w:pPr>
            <w:r w:rsidRPr="00EB690A">
              <w:rPr>
                <w:b/>
                <w:bCs/>
                <w:lang w:val="fr-FR"/>
              </w:rPr>
              <w:t xml:space="preserve">4. Reconstituez la poudre </w:t>
            </w:r>
            <w:r w:rsidR="00367847" w:rsidRPr="00EB690A">
              <w:rPr>
                <w:b/>
                <w:bCs/>
                <w:lang w:val="fr-FR"/>
              </w:rPr>
              <w:t>avec le</w:t>
            </w:r>
            <w:r w:rsidRPr="00EB690A">
              <w:rPr>
                <w:b/>
                <w:bCs/>
                <w:lang w:val="fr-FR"/>
              </w:rPr>
              <w:t xml:space="preserve"> solvant</w:t>
            </w:r>
          </w:p>
          <w:p w:rsidR="00C443EC" w:rsidRPr="00EB690A" w:rsidRDefault="00C443EC" w:rsidP="00262EAE">
            <w:pPr>
              <w:numPr>
                <w:ilvl w:val="12"/>
                <w:numId w:val="0"/>
              </w:numPr>
              <w:tabs>
                <w:tab w:val="clear" w:pos="567"/>
              </w:tabs>
              <w:suppressAutoHyphens w:val="0"/>
              <w:rPr>
                <w:bCs/>
                <w:lang w:val="fr-FR"/>
              </w:rPr>
            </w:pPr>
          </w:p>
          <w:p w:rsidR="00134D12" w:rsidRPr="00EB690A" w:rsidRDefault="00C443EC" w:rsidP="00262EAE">
            <w:pPr>
              <w:ind w:left="567" w:hanging="567"/>
              <w:rPr>
                <w:lang w:val="fr-FR"/>
              </w:rPr>
            </w:pPr>
            <w:r w:rsidRPr="00EB690A">
              <w:rPr>
                <w:lang w:val="fr-FR"/>
              </w:rPr>
              <w:t>•</w:t>
            </w:r>
            <w:r w:rsidRPr="00EB690A">
              <w:rPr>
                <w:lang w:val="fr-FR"/>
              </w:rPr>
              <w:tab/>
            </w:r>
            <w:r w:rsidRPr="00EB690A">
              <w:rPr>
                <w:b/>
                <w:lang w:val="fr-FR"/>
              </w:rPr>
              <w:t>Maintenez la seringue préremplie légèrement inclinée</w:t>
            </w:r>
            <w:r w:rsidRPr="00EB690A">
              <w:rPr>
                <w:lang w:val="fr-FR"/>
              </w:rPr>
              <w:t xml:space="preserve"> avec le flacon </w:t>
            </w:r>
            <w:r w:rsidR="003F3938">
              <w:rPr>
                <w:lang w:val="fr-FR"/>
              </w:rPr>
              <w:t>placé</w:t>
            </w:r>
            <w:r w:rsidRPr="00EB690A">
              <w:rPr>
                <w:lang w:val="fr-FR"/>
              </w:rPr>
              <w:t xml:space="preserve"> vers le bas.</w:t>
            </w:r>
          </w:p>
          <w:p w:rsidR="00C443EC" w:rsidRPr="00EB690A" w:rsidRDefault="00C443EC" w:rsidP="00262EAE">
            <w:pPr>
              <w:ind w:left="567" w:hanging="567"/>
              <w:rPr>
                <w:lang w:val="fr-FR"/>
              </w:rPr>
            </w:pPr>
          </w:p>
          <w:p w:rsidR="00134D12" w:rsidRPr="00EB690A" w:rsidRDefault="00C443EC" w:rsidP="003F3938">
            <w:pPr>
              <w:ind w:left="567" w:hanging="567"/>
              <w:rPr>
                <w:lang w:val="fr-FR"/>
              </w:rPr>
            </w:pPr>
            <w:r w:rsidRPr="00EB690A">
              <w:rPr>
                <w:lang w:val="fr-FR"/>
              </w:rPr>
              <w:t>•</w:t>
            </w:r>
            <w:r w:rsidRPr="00EB690A">
              <w:rPr>
                <w:lang w:val="fr-FR"/>
              </w:rPr>
              <w:tab/>
            </w:r>
            <w:r w:rsidRPr="00EB690A">
              <w:rPr>
                <w:b/>
                <w:bCs/>
                <w:lang w:val="fr-FR"/>
              </w:rPr>
              <w:t>Appuyez sur la tige du piston</w:t>
            </w:r>
            <w:r w:rsidRPr="00EB690A">
              <w:rPr>
                <w:lang w:val="fr-FR"/>
              </w:rPr>
              <w:t xml:space="preserve"> </w:t>
            </w:r>
            <w:r w:rsidR="003F3938">
              <w:rPr>
                <w:lang w:val="fr-FR"/>
              </w:rPr>
              <w:t>pour</w:t>
            </w:r>
            <w:r w:rsidRPr="00EB690A">
              <w:rPr>
                <w:lang w:val="fr-FR"/>
              </w:rPr>
              <w:t xml:space="preserve"> injecter la totalité du solvant dans le flacon.</w:t>
            </w:r>
          </w:p>
        </w:tc>
        <w:bookmarkStart w:id="16" w:name="_MON_1477900503"/>
        <w:bookmarkEnd w:id="16"/>
        <w:tc>
          <w:tcPr>
            <w:tcW w:w="4643" w:type="dxa"/>
            <w:tcMar>
              <w:top w:w="113" w:type="dxa"/>
              <w:bottom w:w="113" w:type="dxa"/>
            </w:tcMar>
          </w:tcPr>
          <w:p w:rsidR="00134D12" w:rsidRPr="00536D36" w:rsidRDefault="00B92F53" w:rsidP="00262EAE">
            <w:pPr>
              <w:numPr>
                <w:ilvl w:val="12"/>
                <w:numId w:val="0"/>
              </w:numPr>
              <w:tabs>
                <w:tab w:val="clear" w:pos="567"/>
              </w:tabs>
              <w:suppressAutoHyphens w:val="0"/>
              <w:rPr>
                <w:b/>
                <w:bCs/>
                <w:lang w:val="en-GB"/>
              </w:rPr>
            </w:pPr>
            <w:r>
              <w:object w:dxaOrig="1981" w:dyaOrig="2130">
                <v:shape id="_x0000_i1039" type="#_x0000_t75" style="width:99pt;height:106.5pt" o:ole="">
                  <v:imagedata r:id="rId40" o:title=""/>
                </v:shape>
                <o:OLEObject Type="Embed" ProgID="Word.Document.12" ShapeID="_x0000_i1039" DrawAspect="Content" ObjectID="_1684277202" r:id="rId41">
                  <o:FieldCodes>\s</o:FieldCodes>
                </o:OLEObject>
              </w:object>
            </w:r>
          </w:p>
        </w:tc>
      </w:tr>
      <w:tr w:rsidR="00134D12" w:rsidRPr="00536D36" w:rsidTr="00FE0403">
        <w:tc>
          <w:tcPr>
            <w:tcW w:w="4643" w:type="dxa"/>
            <w:tcMar>
              <w:top w:w="113" w:type="dxa"/>
              <w:bottom w:w="113" w:type="dxa"/>
            </w:tcMar>
          </w:tcPr>
          <w:p w:rsidR="00134D12" w:rsidRPr="00EB690A" w:rsidRDefault="00C443EC" w:rsidP="00262EAE">
            <w:pPr>
              <w:ind w:left="567" w:hanging="567"/>
              <w:rPr>
                <w:lang w:val="fr-FR"/>
              </w:rPr>
            </w:pPr>
            <w:r w:rsidRPr="00EB690A">
              <w:rPr>
                <w:lang w:val="fr-FR"/>
              </w:rPr>
              <w:t>•</w:t>
            </w:r>
            <w:r w:rsidRPr="00EB690A">
              <w:rPr>
                <w:lang w:val="fr-FR"/>
              </w:rPr>
              <w:tab/>
            </w:r>
            <w:r w:rsidRPr="00EB690A">
              <w:rPr>
                <w:b/>
                <w:bCs/>
                <w:lang w:val="fr-FR"/>
              </w:rPr>
              <w:t xml:space="preserve">Maintenez la tige du piston enfoncée et agitez </w:t>
            </w:r>
            <w:r w:rsidRPr="00EB690A">
              <w:rPr>
                <w:lang w:val="fr-FR"/>
              </w:rPr>
              <w:t>doucement le flacon jusqu</w:t>
            </w:r>
            <w:r w:rsidR="007A1663" w:rsidRPr="00EB690A">
              <w:rPr>
                <w:lang w:val="fr-FR"/>
              </w:rPr>
              <w:t>’</w:t>
            </w:r>
            <w:r w:rsidRPr="00EB690A">
              <w:rPr>
                <w:lang w:val="fr-FR"/>
              </w:rPr>
              <w:t>à dissolution complète de la poudre.</w:t>
            </w:r>
          </w:p>
          <w:p w:rsidR="00C443EC" w:rsidRPr="00EB690A" w:rsidRDefault="00C443EC" w:rsidP="00262EAE">
            <w:pPr>
              <w:ind w:left="567" w:hanging="567"/>
              <w:rPr>
                <w:lang w:val="fr-FR"/>
              </w:rPr>
            </w:pPr>
          </w:p>
          <w:p w:rsidR="00C443EC" w:rsidRPr="00EB690A" w:rsidRDefault="00134D12" w:rsidP="00262EAE">
            <w:pPr>
              <w:numPr>
                <w:ilvl w:val="12"/>
                <w:numId w:val="0"/>
              </w:numPr>
              <w:tabs>
                <w:tab w:val="clear" w:pos="567"/>
              </w:tabs>
              <w:suppressAutoHyphens w:val="0"/>
              <w:ind w:left="567"/>
              <w:rPr>
                <w:lang w:val="fr-FR"/>
              </w:rPr>
            </w:pPr>
            <w:r w:rsidRPr="00EB690A">
              <w:rPr>
                <w:b/>
                <w:lang w:val="fr-FR"/>
              </w:rPr>
              <w:t>Ne secouez pas le flacon car cela entraînerait la formation de mousse.</w:t>
            </w:r>
          </w:p>
          <w:p w:rsidR="00C443EC" w:rsidRPr="00EB690A" w:rsidRDefault="00C443EC" w:rsidP="00262EAE">
            <w:pPr>
              <w:numPr>
                <w:ilvl w:val="12"/>
                <w:numId w:val="0"/>
              </w:numPr>
              <w:tabs>
                <w:tab w:val="clear" w:pos="567"/>
              </w:tabs>
              <w:suppressAutoHyphens w:val="0"/>
              <w:rPr>
                <w:lang w:val="fr-FR"/>
              </w:rPr>
            </w:pPr>
          </w:p>
          <w:p w:rsidR="00134D12" w:rsidRPr="007268D8" w:rsidRDefault="00C443EC" w:rsidP="002C3E21">
            <w:pPr>
              <w:ind w:left="567" w:hanging="567"/>
              <w:rPr>
                <w:b/>
                <w:lang w:val="fr-FR"/>
              </w:rPr>
            </w:pPr>
            <w:r w:rsidRPr="00EB690A">
              <w:rPr>
                <w:lang w:val="fr-FR"/>
              </w:rPr>
              <w:t>•</w:t>
            </w:r>
            <w:r w:rsidRPr="00EB690A">
              <w:rPr>
                <w:lang w:val="fr-FR"/>
              </w:rPr>
              <w:tab/>
            </w:r>
            <w:r w:rsidRPr="00EB690A">
              <w:rPr>
                <w:b/>
                <w:lang w:val="fr-FR"/>
              </w:rPr>
              <w:t>Vérifiez la solution reconstituée.</w:t>
            </w:r>
            <w:r w:rsidRPr="00EB690A">
              <w:rPr>
                <w:lang w:val="fr-FR"/>
              </w:rPr>
              <w:t xml:space="preserve"> Elle doit être limpide et incolore et ne présenter aucune particule </w:t>
            </w:r>
            <w:r w:rsidR="002C3E21">
              <w:rPr>
                <w:lang w:val="fr-FR"/>
              </w:rPr>
              <w:t>visible</w:t>
            </w:r>
            <w:r w:rsidRPr="00EB690A">
              <w:rPr>
                <w:lang w:val="fr-FR"/>
              </w:rPr>
              <w:t xml:space="preserve">. </w:t>
            </w:r>
            <w:r w:rsidRPr="00EB690A">
              <w:rPr>
                <w:b/>
                <w:lang w:val="fr-FR"/>
              </w:rPr>
              <w:t xml:space="preserve">Si vous remarquez des particules ou </w:t>
            </w:r>
            <w:r w:rsidR="009422D3">
              <w:rPr>
                <w:b/>
                <w:lang w:val="fr-FR"/>
              </w:rPr>
              <w:t>une décoloration</w:t>
            </w:r>
            <w:r w:rsidRPr="00EB690A">
              <w:rPr>
                <w:b/>
                <w:lang w:val="fr-FR"/>
              </w:rPr>
              <w:t>, ne l</w:t>
            </w:r>
            <w:r w:rsidR="007A1663" w:rsidRPr="00EB690A">
              <w:rPr>
                <w:b/>
                <w:lang w:val="fr-FR"/>
              </w:rPr>
              <w:t>’</w:t>
            </w:r>
            <w:r w:rsidRPr="00EB690A">
              <w:rPr>
                <w:b/>
                <w:lang w:val="fr-FR"/>
              </w:rPr>
              <w:t>utilisez pas.</w:t>
            </w:r>
            <w:r w:rsidRPr="00EB690A">
              <w:rPr>
                <w:lang w:val="fr-FR"/>
              </w:rPr>
              <w:t xml:space="preserve"> </w:t>
            </w:r>
            <w:r w:rsidRPr="007268D8">
              <w:rPr>
                <w:lang w:val="fr-FR"/>
              </w:rPr>
              <w:t>Utilisez un emballage</w:t>
            </w:r>
            <w:r w:rsidR="002930AD" w:rsidRPr="007268D8">
              <w:rPr>
                <w:lang w:val="fr-FR"/>
              </w:rPr>
              <w:t xml:space="preserve"> neuf à la place</w:t>
            </w:r>
            <w:r w:rsidRPr="007268D8">
              <w:rPr>
                <w:lang w:val="fr-FR"/>
              </w:rPr>
              <w:t>.</w:t>
            </w:r>
          </w:p>
        </w:tc>
        <w:bookmarkStart w:id="17" w:name="_MON_1477900543"/>
        <w:bookmarkEnd w:id="17"/>
        <w:tc>
          <w:tcPr>
            <w:tcW w:w="4643" w:type="dxa"/>
            <w:tcMar>
              <w:top w:w="113" w:type="dxa"/>
              <w:bottom w:w="113" w:type="dxa"/>
            </w:tcMar>
          </w:tcPr>
          <w:p w:rsidR="00134D12" w:rsidRPr="00536D36" w:rsidRDefault="00B92F53" w:rsidP="00262EAE">
            <w:pPr>
              <w:numPr>
                <w:ilvl w:val="12"/>
                <w:numId w:val="0"/>
              </w:numPr>
              <w:tabs>
                <w:tab w:val="clear" w:pos="567"/>
              </w:tabs>
              <w:suppressAutoHyphens w:val="0"/>
              <w:rPr>
                <w:b/>
                <w:bCs/>
                <w:lang w:val="en-GB"/>
              </w:rPr>
            </w:pPr>
            <w:r>
              <w:object w:dxaOrig="1981" w:dyaOrig="3420">
                <v:shape id="_x0000_i1040" type="#_x0000_t75" style="width:99pt;height:171pt" o:ole="">
                  <v:imagedata r:id="rId42" o:title=""/>
                </v:shape>
                <o:OLEObject Type="Embed" ProgID="Word.Document.12" ShapeID="_x0000_i1040" DrawAspect="Content" ObjectID="_1684277203" r:id="rId43">
                  <o:FieldCodes>\s</o:FieldCodes>
                </o:OLEObject>
              </w:object>
            </w:r>
          </w:p>
        </w:tc>
      </w:tr>
      <w:tr w:rsidR="00134D12" w:rsidRPr="00EB690A" w:rsidTr="00FE0403">
        <w:tc>
          <w:tcPr>
            <w:tcW w:w="9286" w:type="dxa"/>
            <w:gridSpan w:val="2"/>
            <w:tcMar>
              <w:top w:w="113" w:type="dxa"/>
              <w:bottom w:w="113" w:type="dxa"/>
            </w:tcMar>
          </w:tcPr>
          <w:p w:rsidR="00134D12" w:rsidRPr="00EB690A" w:rsidRDefault="005E05CE" w:rsidP="00262EAE">
            <w:pPr>
              <w:numPr>
                <w:ilvl w:val="12"/>
                <w:numId w:val="0"/>
              </w:numPr>
              <w:tabs>
                <w:tab w:val="clear" w:pos="567"/>
              </w:tabs>
              <w:suppressAutoHyphens w:val="0"/>
              <w:rPr>
                <w:bCs/>
                <w:lang w:val="fr-FR"/>
              </w:rPr>
            </w:pPr>
            <w:r w:rsidRPr="00EB690A">
              <w:rPr>
                <w:b/>
                <w:bCs/>
                <w:lang w:val="fr-FR"/>
              </w:rPr>
              <w:t>Il est recommandé d</w:t>
            </w:r>
            <w:r w:rsidR="007A1663" w:rsidRPr="00EB690A">
              <w:rPr>
                <w:b/>
                <w:bCs/>
                <w:lang w:val="fr-FR"/>
              </w:rPr>
              <w:t>’</w:t>
            </w:r>
            <w:r w:rsidRPr="00EB690A">
              <w:rPr>
                <w:b/>
                <w:bCs/>
                <w:lang w:val="fr-FR"/>
              </w:rPr>
              <w:t xml:space="preserve">utiliser Refixia immédiatement après sa reconstitution. </w:t>
            </w:r>
            <w:r w:rsidRPr="00EB690A">
              <w:rPr>
                <w:bCs/>
                <w:lang w:val="fr-FR"/>
              </w:rPr>
              <w:t>En effet, si ce n</w:t>
            </w:r>
            <w:r w:rsidR="00307579" w:rsidRPr="00EB690A">
              <w:rPr>
                <w:rFonts w:hint="eastAsia"/>
                <w:bCs/>
                <w:lang w:val="fr-FR"/>
              </w:rPr>
              <w:t>’</w:t>
            </w:r>
            <w:r w:rsidRPr="00EB690A">
              <w:rPr>
                <w:bCs/>
                <w:lang w:val="fr-FR"/>
              </w:rPr>
              <w:t>est pas le cas, il est possible que le médicament ne soit plus stérile et entraîne une infection.</w:t>
            </w:r>
          </w:p>
          <w:p w:rsidR="00134D12" w:rsidRPr="00EB690A" w:rsidRDefault="00134D12" w:rsidP="00262EAE">
            <w:pPr>
              <w:numPr>
                <w:ilvl w:val="12"/>
                <w:numId w:val="0"/>
              </w:numPr>
              <w:tabs>
                <w:tab w:val="clear" w:pos="567"/>
              </w:tabs>
              <w:suppressAutoHyphens w:val="0"/>
              <w:rPr>
                <w:bCs/>
                <w:lang w:val="fr-FR"/>
              </w:rPr>
            </w:pPr>
          </w:p>
          <w:p w:rsidR="00134D12" w:rsidRPr="00EB690A" w:rsidRDefault="00134D12" w:rsidP="00262EAE">
            <w:pPr>
              <w:numPr>
                <w:ilvl w:val="12"/>
                <w:numId w:val="0"/>
              </w:numPr>
              <w:tabs>
                <w:tab w:val="clear" w:pos="567"/>
              </w:tabs>
              <w:suppressAutoHyphens w:val="0"/>
              <w:rPr>
                <w:bCs/>
                <w:lang w:val="fr-FR"/>
              </w:rPr>
            </w:pPr>
            <w:r w:rsidRPr="00EB690A">
              <w:rPr>
                <w:b/>
                <w:bCs/>
                <w:lang w:val="fr-FR"/>
              </w:rPr>
              <w:t xml:space="preserve">Si vous ne pouvez pas utiliser immédiatement la solution de Refixia reconstituée, </w:t>
            </w:r>
            <w:r w:rsidRPr="00EB690A">
              <w:rPr>
                <w:bCs/>
                <w:lang w:val="fr-FR"/>
              </w:rPr>
              <w:t>elle doit être utilisée dans les 4 heures si elle est conservée à température ambiante (jusqu</w:t>
            </w:r>
            <w:r w:rsidR="007A1663" w:rsidRPr="00EB690A">
              <w:rPr>
                <w:bCs/>
                <w:lang w:val="fr-FR"/>
              </w:rPr>
              <w:t>’</w:t>
            </w:r>
            <w:r w:rsidRPr="00EB690A">
              <w:rPr>
                <w:bCs/>
                <w:lang w:val="fr-FR"/>
              </w:rPr>
              <w:t>à 30°C) et dans les 24 heures si elle est conservée au réfrigérateur (entre 2°C et 8°C). Conservez le produit reconstitué dans le flacon.</w:t>
            </w:r>
          </w:p>
          <w:p w:rsidR="00134D12" w:rsidRPr="00EB690A" w:rsidRDefault="00134D12" w:rsidP="00262EAE">
            <w:pPr>
              <w:numPr>
                <w:ilvl w:val="12"/>
                <w:numId w:val="0"/>
              </w:numPr>
              <w:tabs>
                <w:tab w:val="clear" w:pos="567"/>
              </w:tabs>
              <w:suppressAutoHyphens w:val="0"/>
              <w:rPr>
                <w:bCs/>
                <w:lang w:val="fr-FR"/>
              </w:rPr>
            </w:pPr>
          </w:p>
          <w:p w:rsidR="00134D12" w:rsidRPr="00EB690A" w:rsidRDefault="00134D12" w:rsidP="00262EAE">
            <w:pPr>
              <w:numPr>
                <w:ilvl w:val="12"/>
                <w:numId w:val="0"/>
              </w:numPr>
              <w:tabs>
                <w:tab w:val="clear" w:pos="567"/>
              </w:tabs>
              <w:suppressAutoHyphens w:val="0"/>
              <w:rPr>
                <w:b/>
                <w:bCs/>
                <w:lang w:val="fr-FR"/>
              </w:rPr>
            </w:pPr>
            <w:r w:rsidRPr="00EB690A">
              <w:rPr>
                <w:b/>
                <w:bCs/>
                <w:lang w:val="fr-FR"/>
              </w:rPr>
              <w:t>Ne congelez pas la solution de Refixia reconstituée et ne la conservez pas dans des seringues.</w:t>
            </w:r>
          </w:p>
          <w:p w:rsidR="00134D12" w:rsidRPr="00EB690A" w:rsidRDefault="00134D12" w:rsidP="00262EAE">
            <w:pPr>
              <w:numPr>
                <w:ilvl w:val="12"/>
                <w:numId w:val="0"/>
              </w:numPr>
              <w:tabs>
                <w:tab w:val="clear" w:pos="567"/>
              </w:tabs>
              <w:suppressAutoHyphens w:val="0"/>
              <w:rPr>
                <w:b/>
                <w:bCs/>
                <w:lang w:val="fr-FR"/>
              </w:rPr>
            </w:pPr>
          </w:p>
          <w:p w:rsidR="00134D12" w:rsidRPr="00EB690A" w:rsidRDefault="00134D12" w:rsidP="00262EAE">
            <w:pPr>
              <w:numPr>
                <w:ilvl w:val="12"/>
                <w:numId w:val="0"/>
              </w:numPr>
              <w:tabs>
                <w:tab w:val="clear" w:pos="567"/>
              </w:tabs>
              <w:suppressAutoHyphens w:val="0"/>
              <w:rPr>
                <w:b/>
                <w:bCs/>
                <w:lang w:val="fr-FR"/>
              </w:rPr>
            </w:pPr>
            <w:r w:rsidRPr="00EB690A">
              <w:rPr>
                <w:b/>
                <w:bCs/>
                <w:lang w:val="fr-FR"/>
              </w:rPr>
              <w:t>Conservez la solution de Refixia reconstituée à l</w:t>
            </w:r>
            <w:r w:rsidR="007A1663" w:rsidRPr="00EB690A">
              <w:rPr>
                <w:b/>
                <w:bCs/>
                <w:lang w:val="fr-FR"/>
              </w:rPr>
              <w:t>’</w:t>
            </w:r>
            <w:r w:rsidRPr="00EB690A">
              <w:rPr>
                <w:b/>
                <w:bCs/>
                <w:lang w:val="fr-FR"/>
              </w:rPr>
              <w:t>abri de la lumière.</w:t>
            </w:r>
          </w:p>
          <w:p w:rsidR="00C443EC" w:rsidRPr="00EB690A" w:rsidRDefault="00C443EC" w:rsidP="00262EAE">
            <w:pPr>
              <w:numPr>
                <w:ilvl w:val="12"/>
                <w:numId w:val="0"/>
              </w:numPr>
              <w:tabs>
                <w:tab w:val="clear" w:pos="567"/>
              </w:tabs>
              <w:suppressAutoHyphens w:val="0"/>
              <w:rPr>
                <w:b/>
                <w:bCs/>
                <w:lang w:val="fr-FR"/>
              </w:rPr>
            </w:pPr>
          </w:p>
          <w:p w:rsidR="00134D12" w:rsidRPr="00536D36" w:rsidRDefault="004B1C83" w:rsidP="00262EAE">
            <w:pPr>
              <w:numPr>
                <w:ilvl w:val="12"/>
                <w:numId w:val="0"/>
              </w:numPr>
              <w:tabs>
                <w:tab w:val="clear" w:pos="567"/>
              </w:tabs>
              <w:suppressAutoHyphens w:val="0"/>
              <w:rPr>
                <w:b/>
                <w:bCs/>
                <w:lang w:val="en-GB"/>
              </w:rPr>
            </w:pPr>
            <w:r w:rsidRPr="004B1C83">
              <w:rPr>
                <w:rStyle w:val="PageNumber"/>
                <w:color w:val="075095"/>
                <w:szCs w:val="22"/>
                <w:lang w:val="da-DK" w:eastAsia="zh-TW" w:bidi="ar-SA"/>
              </w:rPr>
              <w:pict>
                <v:shape id="Picture 17" o:spid="_x0000_i1041" type="#_x0000_t75" alt="N9-GP_Important_Information_280C_1" style="width:12pt;height:12pt;visibility:visible">
                  <v:imagedata r:id="rId44" o:title="N9-GP_Important_Information_280C_1"/>
                </v:shape>
              </w:pict>
            </w:r>
          </w:p>
          <w:p w:rsidR="00134D12" w:rsidRPr="00EB690A" w:rsidRDefault="00134D12" w:rsidP="002930AD">
            <w:pPr>
              <w:numPr>
                <w:ilvl w:val="12"/>
                <w:numId w:val="0"/>
              </w:numPr>
              <w:tabs>
                <w:tab w:val="clear" w:pos="567"/>
              </w:tabs>
              <w:suppressAutoHyphens w:val="0"/>
              <w:rPr>
                <w:b/>
                <w:bCs/>
                <w:lang w:val="fr-FR"/>
              </w:rPr>
            </w:pPr>
            <w:r w:rsidRPr="00EB690A">
              <w:rPr>
                <w:lang w:val="fr-FR"/>
              </w:rPr>
              <w:t xml:space="preserve">Si votre dose nécessite </w:t>
            </w:r>
            <w:r w:rsidR="002930AD">
              <w:rPr>
                <w:lang w:val="fr-FR"/>
              </w:rPr>
              <w:t>plus d’un</w:t>
            </w:r>
            <w:r w:rsidRPr="00EB690A">
              <w:rPr>
                <w:lang w:val="fr-FR"/>
              </w:rPr>
              <w:t xml:space="preserve"> flacon, répétez les étapes </w:t>
            </w:r>
            <w:r w:rsidRPr="00EB690A">
              <w:rPr>
                <w:b/>
                <w:lang w:val="fr-FR"/>
              </w:rPr>
              <w:t>A</w:t>
            </w:r>
            <w:r w:rsidRPr="00EB690A">
              <w:rPr>
                <w:lang w:val="fr-FR"/>
              </w:rPr>
              <w:t xml:space="preserve"> à </w:t>
            </w:r>
            <w:r w:rsidRPr="00EB690A">
              <w:rPr>
                <w:b/>
                <w:lang w:val="fr-FR"/>
              </w:rPr>
              <w:t>J</w:t>
            </w:r>
            <w:r w:rsidRPr="00EB690A">
              <w:rPr>
                <w:lang w:val="fr-FR"/>
              </w:rPr>
              <w:t xml:space="preserve"> à l</w:t>
            </w:r>
            <w:r w:rsidR="007A1663" w:rsidRPr="00EB690A">
              <w:rPr>
                <w:lang w:val="fr-FR"/>
              </w:rPr>
              <w:t>’</w:t>
            </w:r>
            <w:r w:rsidRPr="00EB690A">
              <w:rPr>
                <w:lang w:val="fr-FR"/>
              </w:rPr>
              <w:t>aide de flacons, adaptateurs pour flacon et seringues préremplies supplémentaires jusqu</w:t>
            </w:r>
            <w:r w:rsidR="007A1663" w:rsidRPr="00EB690A">
              <w:rPr>
                <w:lang w:val="fr-FR"/>
              </w:rPr>
              <w:t>’</w:t>
            </w:r>
            <w:r w:rsidRPr="00EB690A">
              <w:rPr>
                <w:lang w:val="fr-FR"/>
              </w:rPr>
              <w:t>à atteindre la dose requise.</w:t>
            </w:r>
          </w:p>
        </w:tc>
      </w:tr>
      <w:tr w:rsidR="00134D12" w:rsidRPr="00536D36" w:rsidTr="00FE0403">
        <w:tc>
          <w:tcPr>
            <w:tcW w:w="4643" w:type="dxa"/>
            <w:tcMar>
              <w:top w:w="113" w:type="dxa"/>
              <w:bottom w:w="113" w:type="dxa"/>
            </w:tcMar>
          </w:tcPr>
          <w:p w:rsidR="00134D12" w:rsidRPr="00EB690A" w:rsidRDefault="0084488B" w:rsidP="00262EAE">
            <w:pPr>
              <w:ind w:left="567" w:hanging="567"/>
              <w:rPr>
                <w:lang w:val="fr-FR"/>
              </w:rPr>
            </w:pPr>
            <w:r w:rsidRPr="00EB690A">
              <w:rPr>
                <w:lang w:val="fr-FR"/>
              </w:rPr>
              <w:t>•</w:t>
            </w:r>
            <w:r w:rsidRPr="00EB690A">
              <w:rPr>
                <w:lang w:val="fr-FR"/>
              </w:rPr>
              <w:tab/>
            </w:r>
            <w:r w:rsidRPr="00EB690A">
              <w:rPr>
                <w:b/>
                <w:lang w:val="fr-FR"/>
              </w:rPr>
              <w:t xml:space="preserve">Maintenez la tige du piston </w:t>
            </w:r>
            <w:r w:rsidR="00365C64">
              <w:rPr>
                <w:b/>
                <w:lang w:val="fr-FR"/>
              </w:rPr>
              <w:t>complèt</w:t>
            </w:r>
            <w:r w:rsidRPr="00EB690A">
              <w:rPr>
                <w:b/>
                <w:lang w:val="fr-FR"/>
              </w:rPr>
              <w:t>ement enfoncée</w:t>
            </w:r>
            <w:r w:rsidRPr="00EB690A">
              <w:rPr>
                <w:lang w:val="fr-FR"/>
              </w:rPr>
              <w:t>.</w:t>
            </w:r>
          </w:p>
          <w:p w:rsidR="0084488B" w:rsidRPr="00EB690A" w:rsidRDefault="0084488B" w:rsidP="00262EAE">
            <w:pPr>
              <w:ind w:left="567" w:hanging="567"/>
              <w:rPr>
                <w:lang w:val="fr-FR"/>
              </w:rPr>
            </w:pPr>
          </w:p>
          <w:p w:rsidR="00134D12" w:rsidRPr="00EB690A" w:rsidRDefault="0084488B" w:rsidP="00262EAE">
            <w:pPr>
              <w:ind w:left="567" w:hanging="567"/>
              <w:rPr>
                <w:lang w:val="fr-FR"/>
              </w:rPr>
            </w:pPr>
            <w:r w:rsidRPr="00EB690A">
              <w:rPr>
                <w:lang w:val="fr-FR"/>
              </w:rPr>
              <w:t>•</w:t>
            </w:r>
            <w:r w:rsidRPr="00EB690A">
              <w:rPr>
                <w:lang w:val="fr-FR"/>
              </w:rPr>
              <w:tab/>
            </w:r>
            <w:r w:rsidRPr="00EB690A">
              <w:rPr>
                <w:b/>
                <w:bCs/>
                <w:lang w:val="fr-FR"/>
              </w:rPr>
              <w:t xml:space="preserve">Retournez la seringue </w:t>
            </w:r>
            <w:r w:rsidRPr="00EB690A">
              <w:rPr>
                <w:lang w:val="fr-FR"/>
              </w:rPr>
              <w:t>avec le flacon.</w:t>
            </w:r>
          </w:p>
          <w:p w:rsidR="0084488B" w:rsidRPr="00EB690A" w:rsidRDefault="0084488B" w:rsidP="00262EAE">
            <w:pPr>
              <w:tabs>
                <w:tab w:val="clear" w:pos="567"/>
              </w:tabs>
              <w:suppressAutoHyphens w:val="0"/>
              <w:ind w:left="360"/>
              <w:rPr>
                <w:lang w:val="fr-FR"/>
              </w:rPr>
            </w:pPr>
          </w:p>
          <w:p w:rsidR="00134D12" w:rsidRPr="00EB690A" w:rsidRDefault="0084488B" w:rsidP="00262EAE">
            <w:pPr>
              <w:ind w:left="567" w:hanging="567"/>
              <w:rPr>
                <w:lang w:val="fr-FR"/>
              </w:rPr>
            </w:pPr>
            <w:r w:rsidRPr="00EB690A">
              <w:rPr>
                <w:lang w:val="fr-FR"/>
              </w:rPr>
              <w:t>•</w:t>
            </w:r>
            <w:r w:rsidRPr="00EB690A">
              <w:rPr>
                <w:lang w:val="fr-FR"/>
              </w:rPr>
              <w:tab/>
            </w:r>
            <w:r w:rsidRPr="00EB690A">
              <w:rPr>
                <w:b/>
                <w:lang w:val="fr-FR"/>
              </w:rPr>
              <w:t>Arrêtez d</w:t>
            </w:r>
            <w:r w:rsidR="007A1663" w:rsidRPr="00EB690A">
              <w:rPr>
                <w:b/>
                <w:lang w:val="fr-FR"/>
              </w:rPr>
              <w:t>’</w:t>
            </w:r>
            <w:r w:rsidRPr="00EB690A">
              <w:rPr>
                <w:b/>
                <w:lang w:val="fr-FR"/>
              </w:rPr>
              <w:t xml:space="preserve">appuyer sur la tige du piston et laissez-la revenir </w:t>
            </w:r>
            <w:r w:rsidRPr="00EB690A">
              <w:rPr>
                <w:lang w:val="fr-FR"/>
              </w:rPr>
              <w:t>pendant que la solution reconstituée</w:t>
            </w:r>
            <w:r w:rsidR="002930AD">
              <w:rPr>
                <w:lang w:val="fr-FR"/>
              </w:rPr>
              <w:t xml:space="preserve"> remplit la seringue</w:t>
            </w:r>
            <w:r w:rsidRPr="00EB690A">
              <w:rPr>
                <w:lang w:val="fr-FR"/>
              </w:rPr>
              <w:t>.</w:t>
            </w:r>
          </w:p>
          <w:p w:rsidR="0084488B" w:rsidRPr="00EB690A" w:rsidRDefault="0084488B" w:rsidP="00262EAE">
            <w:pPr>
              <w:tabs>
                <w:tab w:val="clear" w:pos="567"/>
              </w:tabs>
              <w:suppressAutoHyphens w:val="0"/>
              <w:ind w:left="360"/>
              <w:rPr>
                <w:lang w:val="fr-FR"/>
              </w:rPr>
            </w:pPr>
          </w:p>
          <w:p w:rsidR="00134D12" w:rsidRPr="00EB690A" w:rsidRDefault="0084488B" w:rsidP="00262EAE">
            <w:pPr>
              <w:ind w:left="567" w:hanging="567"/>
              <w:rPr>
                <w:lang w:val="fr-FR"/>
              </w:rPr>
            </w:pPr>
            <w:r w:rsidRPr="00EB690A">
              <w:rPr>
                <w:lang w:val="fr-FR"/>
              </w:rPr>
              <w:t>•</w:t>
            </w:r>
            <w:r w:rsidRPr="00EB690A">
              <w:rPr>
                <w:lang w:val="fr-FR"/>
              </w:rPr>
              <w:tab/>
            </w:r>
            <w:r w:rsidRPr="00EB690A">
              <w:rPr>
                <w:b/>
                <w:bCs/>
                <w:lang w:val="fr-FR"/>
              </w:rPr>
              <w:t xml:space="preserve">Tirez légèrement la tige du piston vers le bas </w:t>
            </w:r>
            <w:r w:rsidR="00365C64">
              <w:rPr>
                <w:lang w:val="fr-FR"/>
              </w:rPr>
              <w:t>pour</w:t>
            </w:r>
            <w:r w:rsidRPr="00EB690A">
              <w:rPr>
                <w:lang w:val="fr-FR"/>
              </w:rPr>
              <w:t xml:space="preserve"> transférer la solution reconstituée dans la seringue.</w:t>
            </w:r>
          </w:p>
          <w:p w:rsidR="0084488B" w:rsidRPr="00EB690A" w:rsidRDefault="0084488B" w:rsidP="00262EAE">
            <w:pPr>
              <w:tabs>
                <w:tab w:val="clear" w:pos="567"/>
              </w:tabs>
              <w:suppressAutoHyphens w:val="0"/>
              <w:ind w:left="360"/>
              <w:rPr>
                <w:lang w:val="fr-FR"/>
              </w:rPr>
            </w:pPr>
          </w:p>
          <w:p w:rsidR="00134D12" w:rsidRPr="00EB690A" w:rsidRDefault="0084488B" w:rsidP="00262EAE">
            <w:pPr>
              <w:ind w:left="567" w:hanging="567"/>
              <w:rPr>
                <w:lang w:val="fr-FR"/>
              </w:rPr>
            </w:pPr>
            <w:r w:rsidRPr="00EB690A">
              <w:rPr>
                <w:lang w:val="fr-FR"/>
              </w:rPr>
              <w:t>•</w:t>
            </w:r>
            <w:r w:rsidRPr="00EB690A">
              <w:rPr>
                <w:lang w:val="fr-FR"/>
              </w:rPr>
              <w:tab/>
            </w:r>
            <w:r w:rsidRPr="00EB690A">
              <w:rPr>
                <w:b/>
                <w:lang w:val="fr-FR"/>
              </w:rPr>
              <w:t>Si vous n</w:t>
            </w:r>
            <w:r w:rsidR="007A1663" w:rsidRPr="00EB690A">
              <w:rPr>
                <w:b/>
                <w:lang w:val="fr-FR"/>
              </w:rPr>
              <w:t>’</w:t>
            </w:r>
            <w:r w:rsidRPr="00EB690A">
              <w:rPr>
                <w:b/>
                <w:lang w:val="fr-FR"/>
              </w:rPr>
              <w:t>avez besoin que d</w:t>
            </w:r>
            <w:r w:rsidR="007A1663" w:rsidRPr="00EB690A">
              <w:rPr>
                <w:b/>
                <w:lang w:val="fr-FR"/>
              </w:rPr>
              <w:t>’</w:t>
            </w:r>
            <w:r w:rsidRPr="00EB690A">
              <w:rPr>
                <w:b/>
                <w:lang w:val="fr-FR"/>
              </w:rPr>
              <w:t>une partie du contenu du flacon, utilisez les graduations de la seringue pour mesurer la quantité de solution reconstituée que vous retirez, conformément aux instructions de votre médecin ou de votre infirmier/ère.</w:t>
            </w:r>
          </w:p>
          <w:p w:rsidR="00717E13" w:rsidRPr="00EB690A" w:rsidRDefault="00717E13" w:rsidP="00262EAE">
            <w:pPr>
              <w:numPr>
                <w:ilvl w:val="12"/>
                <w:numId w:val="0"/>
              </w:numPr>
              <w:tabs>
                <w:tab w:val="clear" w:pos="567"/>
              </w:tabs>
              <w:rPr>
                <w:lang w:val="fr-FR"/>
              </w:rPr>
            </w:pPr>
          </w:p>
          <w:p w:rsidR="00134D12" w:rsidRPr="00EB690A" w:rsidRDefault="00134D12" w:rsidP="00262EAE">
            <w:pPr>
              <w:numPr>
                <w:ilvl w:val="12"/>
                <w:numId w:val="0"/>
              </w:numPr>
              <w:tabs>
                <w:tab w:val="clear" w:pos="567"/>
              </w:tabs>
              <w:ind w:left="567"/>
              <w:rPr>
                <w:lang w:val="fr-FR"/>
              </w:rPr>
            </w:pPr>
            <w:r w:rsidRPr="00EB690A">
              <w:rPr>
                <w:lang w:val="fr-FR"/>
              </w:rPr>
              <w:t>Si, à n</w:t>
            </w:r>
            <w:r w:rsidR="007A1663" w:rsidRPr="00EB690A">
              <w:rPr>
                <w:lang w:val="fr-FR"/>
              </w:rPr>
              <w:t>’</w:t>
            </w:r>
            <w:r w:rsidRPr="00EB690A">
              <w:rPr>
                <w:lang w:val="fr-FR"/>
              </w:rPr>
              <w:t xml:space="preserve">importe quel moment, </w:t>
            </w:r>
            <w:r w:rsidR="002930AD">
              <w:rPr>
                <w:lang w:val="fr-FR"/>
              </w:rPr>
              <w:t>il y a trop d’</w:t>
            </w:r>
            <w:r w:rsidRPr="00EB690A">
              <w:rPr>
                <w:lang w:val="fr-FR"/>
              </w:rPr>
              <w:t>air dans la seringue, réinjectez l</w:t>
            </w:r>
            <w:r w:rsidR="007A1663" w:rsidRPr="00EB690A">
              <w:rPr>
                <w:lang w:val="fr-FR"/>
              </w:rPr>
              <w:t>’</w:t>
            </w:r>
            <w:r w:rsidRPr="00EB690A">
              <w:rPr>
                <w:lang w:val="fr-FR"/>
              </w:rPr>
              <w:t>air dans le flacon.</w:t>
            </w:r>
          </w:p>
          <w:p w:rsidR="00717E13" w:rsidRPr="00EB690A" w:rsidRDefault="00717E13" w:rsidP="00262EAE">
            <w:pPr>
              <w:numPr>
                <w:ilvl w:val="12"/>
                <w:numId w:val="0"/>
              </w:numPr>
              <w:tabs>
                <w:tab w:val="clear" w:pos="567"/>
              </w:tabs>
              <w:suppressAutoHyphens w:val="0"/>
              <w:rPr>
                <w:lang w:val="fr-FR"/>
              </w:rPr>
            </w:pPr>
          </w:p>
          <w:p w:rsidR="00134D12" w:rsidRPr="00EB690A" w:rsidRDefault="0084488B" w:rsidP="00262EAE">
            <w:pPr>
              <w:ind w:left="567" w:hanging="567"/>
              <w:rPr>
                <w:lang w:val="fr-FR"/>
              </w:rPr>
            </w:pPr>
            <w:r w:rsidRPr="00EB690A">
              <w:rPr>
                <w:lang w:val="fr-FR"/>
              </w:rPr>
              <w:t>•</w:t>
            </w:r>
            <w:r w:rsidRPr="00EB690A">
              <w:rPr>
                <w:lang w:val="fr-FR"/>
              </w:rPr>
              <w:tab/>
              <w:t xml:space="preserve">Tout en maintenant le flacon retourné, </w:t>
            </w:r>
            <w:r w:rsidRPr="00EB690A">
              <w:rPr>
                <w:b/>
                <w:lang w:val="fr-FR"/>
              </w:rPr>
              <w:t>tapotez doucement la seringue</w:t>
            </w:r>
            <w:r w:rsidRPr="00EB690A">
              <w:rPr>
                <w:lang w:val="fr-FR"/>
              </w:rPr>
              <w:t xml:space="preserve"> </w:t>
            </w:r>
            <w:r w:rsidR="002930AD">
              <w:rPr>
                <w:lang w:val="fr-FR"/>
              </w:rPr>
              <w:t>pour</w:t>
            </w:r>
            <w:r w:rsidRPr="00EB690A">
              <w:rPr>
                <w:lang w:val="fr-FR"/>
              </w:rPr>
              <w:t xml:space="preserve"> laisser les bulles d</w:t>
            </w:r>
            <w:r w:rsidR="007A1663" w:rsidRPr="00EB690A">
              <w:rPr>
                <w:lang w:val="fr-FR"/>
              </w:rPr>
              <w:t>’</w:t>
            </w:r>
            <w:r w:rsidRPr="00EB690A">
              <w:rPr>
                <w:lang w:val="fr-FR"/>
              </w:rPr>
              <w:t xml:space="preserve">air </w:t>
            </w:r>
            <w:r w:rsidR="002930AD">
              <w:rPr>
                <w:lang w:val="fr-FR"/>
              </w:rPr>
              <w:t>remonter à la surface</w:t>
            </w:r>
            <w:r w:rsidRPr="00EB690A">
              <w:rPr>
                <w:lang w:val="fr-FR"/>
              </w:rPr>
              <w:t>.</w:t>
            </w:r>
          </w:p>
          <w:p w:rsidR="0084488B" w:rsidRPr="00EB690A" w:rsidRDefault="0084488B" w:rsidP="00262EAE">
            <w:pPr>
              <w:numPr>
                <w:ilvl w:val="12"/>
                <w:numId w:val="0"/>
              </w:numPr>
              <w:tabs>
                <w:tab w:val="clear" w:pos="567"/>
              </w:tabs>
              <w:rPr>
                <w:lang w:val="fr-FR"/>
              </w:rPr>
            </w:pPr>
          </w:p>
          <w:p w:rsidR="00134D12" w:rsidRPr="00EB690A" w:rsidRDefault="0084488B" w:rsidP="002930AD">
            <w:pPr>
              <w:ind w:left="567" w:hanging="567"/>
              <w:rPr>
                <w:b/>
                <w:bCs/>
                <w:lang w:val="fr-FR"/>
              </w:rPr>
            </w:pPr>
            <w:r w:rsidRPr="00EB690A">
              <w:rPr>
                <w:lang w:val="fr-FR"/>
              </w:rPr>
              <w:t>•</w:t>
            </w:r>
            <w:r w:rsidRPr="00EB690A">
              <w:rPr>
                <w:lang w:val="fr-FR"/>
              </w:rPr>
              <w:tab/>
            </w:r>
            <w:r w:rsidRPr="00EB690A">
              <w:rPr>
                <w:b/>
                <w:lang w:val="fr-FR"/>
              </w:rPr>
              <w:t xml:space="preserve">Poussez la tige du piston </w:t>
            </w:r>
            <w:r w:rsidR="002930AD" w:rsidRPr="00686126">
              <w:rPr>
                <w:lang w:val="fr-FR"/>
              </w:rPr>
              <w:t>lentement</w:t>
            </w:r>
            <w:r w:rsidR="002930AD" w:rsidRPr="00EB690A">
              <w:rPr>
                <w:b/>
                <w:lang w:val="fr-FR"/>
              </w:rPr>
              <w:t xml:space="preserve"> </w:t>
            </w:r>
            <w:r w:rsidRPr="00EB690A">
              <w:rPr>
                <w:lang w:val="fr-FR"/>
              </w:rPr>
              <w:t>jusqu</w:t>
            </w:r>
            <w:r w:rsidR="007A1663" w:rsidRPr="00EB690A">
              <w:rPr>
                <w:lang w:val="fr-FR"/>
              </w:rPr>
              <w:t>’</w:t>
            </w:r>
            <w:r w:rsidRPr="00EB690A">
              <w:rPr>
                <w:lang w:val="fr-FR"/>
              </w:rPr>
              <w:t xml:space="preserve">à </w:t>
            </w:r>
            <w:r w:rsidR="002930AD">
              <w:rPr>
                <w:lang w:val="fr-FR"/>
              </w:rPr>
              <w:t xml:space="preserve">ce que toutes </w:t>
            </w:r>
            <w:r w:rsidRPr="00EB690A">
              <w:rPr>
                <w:lang w:val="fr-FR"/>
              </w:rPr>
              <w:t>les bulles d</w:t>
            </w:r>
            <w:r w:rsidR="007A1663" w:rsidRPr="00EB690A">
              <w:rPr>
                <w:lang w:val="fr-FR"/>
              </w:rPr>
              <w:t>’</w:t>
            </w:r>
            <w:r w:rsidRPr="00EB690A">
              <w:rPr>
                <w:lang w:val="fr-FR"/>
              </w:rPr>
              <w:t>air</w:t>
            </w:r>
            <w:r w:rsidR="002930AD">
              <w:rPr>
                <w:lang w:val="fr-FR"/>
              </w:rPr>
              <w:t xml:space="preserve"> aient disparu</w:t>
            </w:r>
            <w:r w:rsidRPr="00EB690A">
              <w:rPr>
                <w:lang w:val="fr-FR"/>
              </w:rPr>
              <w:t>.</w:t>
            </w:r>
          </w:p>
        </w:tc>
        <w:bookmarkStart w:id="18" w:name="_MON_1477900559"/>
        <w:bookmarkEnd w:id="18"/>
        <w:tc>
          <w:tcPr>
            <w:tcW w:w="4643" w:type="dxa"/>
            <w:tcMar>
              <w:top w:w="113" w:type="dxa"/>
              <w:bottom w:w="113" w:type="dxa"/>
            </w:tcMar>
          </w:tcPr>
          <w:p w:rsidR="00134D12" w:rsidRPr="00536D36" w:rsidRDefault="00B92F53" w:rsidP="00262EAE">
            <w:pPr>
              <w:numPr>
                <w:ilvl w:val="12"/>
                <w:numId w:val="0"/>
              </w:numPr>
              <w:tabs>
                <w:tab w:val="clear" w:pos="567"/>
              </w:tabs>
              <w:suppressAutoHyphens w:val="0"/>
              <w:rPr>
                <w:b/>
                <w:bCs/>
                <w:lang w:val="en-GB"/>
              </w:rPr>
            </w:pPr>
            <w:r>
              <w:object w:dxaOrig="1981" w:dyaOrig="3420">
                <v:shape id="_x0000_i1042" type="#_x0000_t75" style="width:99pt;height:171pt" o:ole="">
                  <v:imagedata r:id="rId45" o:title=""/>
                </v:shape>
                <o:OLEObject Type="Embed" ProgID="Word.Document.12" ShapeID="_x0000_i1042" DrawAspect="Content" ObjectID="_1684277204" r:id="rId46">
                  <o:FieldCodes>\s</o:FieldCodes>
                </o:OLEObject>
              </w:object>
            </w:r>
          </w:p>
        </w:tc>
      </w:tr>
      <w:tr w:rsidR="00134D12" w:rsidRPr="00536D36" w:rsidTr="00FE0403">
        <w:tc>
          <w:tcPr>
            <w:tcW w:w="4643" w:type="dxa"/>
            <w:tcMar>
              <w:top w:w="113" w:type="dxa"/>
              <w:bottom w:w="113" w:type="dxa"/>
            </w:tcMar>
          </w:tcPr>
          <w:p w:rsidR="00134D12" w:rsidRPr="00EB690A" w:rsidRDefault="0084488B" w:rsidP="00262EAE">
            <w:pPr>
              <w:ind w:left="567" w:hanging="567"/>
              <w:rPr>
                <w:lang w:val="fr-FR"/>
              </w:rPr>
            </w:pPr>
            <w:r w:rsidRPr="00EB690A">
              <w:rPr>
                <w:lang w:val="fr-FR"/>
              </w:rPr>
              <w:t>•</w:t>
            </w:r>
            <w:r w:rsidRPr="00EB690A">
              <w:rPr>
                <w:lang w:val="fr-FR"/>
              </w:rPr>
              <w:tab/>
            </w:r>
            <w:r w:rsidRPr="00EB690A">
              <w:rPr>
                <w:b/>
                <w:lang w:val="fr-FR"/>
              </w:rPr>
              <w:t>Dévissez l</w:t>
            </w:r>
            <w:r w:rsidR="007A1663" w:rsidRPr="00EB690A">
              <w:rPr>
                <w:b/>
                <w:lang w:val="fr-FR"/>
              </w:rPr>
              <w:t>’</w:t>
            </w:r>
            <w:r w:rsidRPr="00EB690A">
              <w:rPr>
                <w:b/>
                <w:lang w:val="fr-FR"/>
              </w:rPr>
              <w:t xml:space="preserve">adaptateur </w:t>
            </w:r>
            <w:r w:rsidR="00365C64">
              <w:rPr>
                <w:b/>
                <w:lang w:val="fr-FR"/>
              </w:rPr>
              <w:t xml:space="preserve">pour flacon </w:t>
            </w:r>
            <w:r w:rsidR="00365C64">
              <w:rPr>
                <w:lang w:val="fr-FR"/>
              </w:rPr>
              <w:t>et le</w:t>
            </w:r>
            <w:r w:rsidRPr="00EB690A">
              <w:rPr>
                <w:lang w:val="fr-FR"/>
              </w:rPr>
              <w:t xml:space="preserve"> flacon.</w:t>
            </w:r>
          </w:p>
          <w:p w:rsidR="0084488B" w:rsidRPr="00EB690A" w:rsidRDefault="0084488B" w:rsidP="00262EAE">
            <w:pPr>
              <w:numPr>
                <w:ilvl w:val="12"/>
                <w:numId w:val="0"/>
              </w:numPr>
              <w:tabs>
                <w:tab w:val="clear" w:pos="567"/>
              </w:tabs>
              <w:rPr>
                <w:bCs/>
                <w:lang w:val="fr-FR"/>
              </w:rPr>
            </w:pPr>
          </w:p>
          <w:p w:rsidR="00134D12" w:rsidRPr="00EB690A" w:rsidRDefault="0084488B" w:rsidP="00365C64">
            <w:pPr>
              <w:ind w:left="567" w:hanging="567"/>
              <w:rPr>
                <w:lang w:val="fr-FR"/>
              </w:rPr>
            </w:pPr>
            <w:r w:rsidRPr="00EB690A">
              <w:rPr>
                <w:lang w:val="fr-FR"/>
              </w:rPr>
              <w:t>•</w:t>
            </w:r>
            <w:r w:rsidRPr="00EB690A">
              <w:rPr>
                <w:lang w:val="fr-FR"/>
              </w:rPr>
              <w:tab/>
            </w:r>
            <w:r w:rsidRPr="00EB690A">
              <w:rPr>
                <w:b/>
                <w:lang w:val="fr-FR"/>
              </w:rPr>
              <w:t>Ne touchez pas l</w:t>
            </w:r>
            <w:r w:rsidR="007A1663" w:rsidRPr="00EB690A">
              <w:rPr>
                <w:b/>
                <w:lang w:val="fr-FR"/>
              </w:rPr>
              <w:t>’</w:t>
            </w:r>
            <w:r w:rsidRPr="00EB690A">
              <w:rPr>
                <w:b/>
                <w:lang w:val="fr-FR"/>
              </w:rPr>
              <w:t>extrémité de la seringue.</w:t>
            </w:r>
            <w:r w:rsidRPr="00EB690A">
              <w:rPr>
                <w:lang w:val="fr-FR"/>
              </w:rPr>
              <w:t xml:space="preserve"> Si vous touchez l</w:t>
            </w:r>
            <w:r w:rsidR="007A1663" w:rsidRPr="00EB690A">
              <w:rPr>
                <w:lang w:val="fr-FR"/>
              </w:rPr>
              <w:t>’</w:t>
            </w:r>
            <w:r w:rsidRPr="00EB690A">
              <w:rPr>
                <w:lang w:val="fr-FR"/>
              </w:rPr>
              <w:t>extrémité de la seringue, vous risquez de transférer des germes.</w:t>
            </w:r>
          </w:p>
        </w:tc>
        <w:bookmarkStart w:id="19" w:name="_MON_1477900574"/>
        <w:bookmarkEnd w:id="19"/>
        <w:tc>
          <w:tcPr>
            <w:tcW w:w="4643" w:type="dxa"/>
            <w:tcMar>
              <w:top w:w="113" w:type="dxa"/>
              <w:bottom w:w="113" w:type="dxa"/>
            </w:tcMar>
          </w:tcPr>
          <w:p w:rsidR="00134D12" w:rsidRPr="00536D36" w:rsidRDefault="00B92F53" w:rsidP="00262EAE">
            <w:pPr>
              <w:numPr>
                <w:ilvl w:val="12"/>
                <w:numId w:val="0"/>
              </w:numPr>
              <w:tabs>
                <w:tab w:val="clear" w:pos="567"/>
              </w:tabs>
              <w:suppressAutoHyphens w:val="0"/>
              <w:rPr>
                <w:b/>
                <w:bCs/>
                <w:lang w:val="en-GB"/>
              </w:rPr>
            </w:pPr>
            <w:r>
              <w:object w:dxaOrig="1981" w:dyaOrig="1830">
                <v:shape id="_x0000_i1043" type="#_x0000_t75" style="width:99pt;height:91.5pt" o:ole="">
                  <v:imagedata r:id="rId47" o:title=""/>
                </v:shape>
                <o:OLEObject Type="Embed" ProgID="Word.Document.12" ShapeID="_x0000_i1043" DrawAspect="Content" ObjectID="_1684277205" r:id="rId48">
                  <o:FieldCodes>\s</o:FieldCodes>
                </o:OLEObject>
              </w:object>
            </w:r>
          </w:p>
        </w:tc>
      </w:tr>
      <w:tr w:rsidR="00134D12" w:rsidRPr="00EB690A" w:rsidTr="00FE0403">
        <w:tc>
          <w:tcPr>
            <w:tcW w:w="9286" w:type="dxa"/>
            <w:gridSpan w:val="2"/>
            <w:tcMar>
              <w:top w:w="113" w:type="dxa"/>
              <w:bottom w:w="113" w:type="dxa"/>
            </w:tcMar>
          </w:tcPr>
          <w:p w:rsidR="00134D12" w:rsidRPr="00EB690A" w:rsidRDefault="00134D12" w:rsidP="00262EAE">
            <w:pPr>
              <w:numPr>
                <w:ilvl w:val="12"/>
                <w:numId w:val="0"/>
              </w:numPr>
              <w:tabs>
                <w:tab w:val="clear" w:pos="567"/>
              </w:tabs>
              <w:suppressAutoHyphens w:val="0"/>
              <w:rPr>
                <w:b/>
                <w:bCs/>
                <w:lang w:val="fr-FR"/>
              </w:rPr>
            </w:pPr>
            <w:r w:rsidRPr="00EB690A">
              <w:rPr>
                <w:b/>
                <w:bCs/>
                <w:lang w:val="fr-FR"/>
              </w:rPr>
              <w:t>5. Injectez la solution reconstituée</w:t>
            </w:r>
          </w:p>
          <w:p w:rsidR="0064599D" w:rsidRPr="00EB690A" w:rsidRDefault="0064599D" w:rsidP="00262EAE">
            <w:pPr>
              <w:numPr>
                <w:ilvl w:val="12"/>
                <w:numId w:val="0"/>
              </w:numPr>
              <w:tabs>
                <w:tab w:val="clear" w:pos="567"/>
              </w:tabs>
              <w:suppressAutoHyphens w:val="0"/>
              <w:rPr>
                <w:b/>
                <w:bCs/>
                <w:lang w:val="fr-FR"/>
              </w:rPr>
            </w:pPr>
          </w:p>
          <w:p w:rsidR="00134D12" w:rsidRPr="00EB690A" w:rsidRDefault="005E05CE" w:rsidP="00262EAE">
            <w:pPr>
              <w:numPr>
                <w:ilvl w:val="12"/>
                <w:numId w:val="0"/>
              </w:numPr>
              <w:tabs>
                <w:tab w:val="clear" w:pos="567"/>
              </w:tabs>
              <w:suppressAutoHyphens w:val="0"/>
              <w:rPr>
                <w:bCs/>
                <w:lang w:val="fr-FR"/>
              </w:rPr>
            </w:pPr>
            <w:r w:rsidRPr="00EB690A">
              <w:rPr>
                <w:bCs/>
                <w:lang w:val="fr-FR"/>
              </w:rPr>
              <w:t>Refixia est désormais prêt à être injecté dans votre veine.</w:t>
            </w:r>
          </w:p>
          <w:p w:rsidR="00134D12" w:rsidRPr="00EB690A" w:rsidRDefault="00FA4456" w:rsidP="00262EAE">
            <w:pPr>
              <w:ind w:left="567" w:hanging="567"/>
              <w:rPr>
                <w:lang w:val="fr-FR"/>
              </w:rPr>
            </w:pPr>
            <w:r w:rsidRPr="00EB690A">
              <w:rPr>
                <w:lang w:val="fr-FR"/>
              </w:rPr>
              <w:t>•</w:t>
            </w:r>
            <w:r w:rsidRPr="00EB690A">
              <w:rPr>
                <w:lang w:val="fr-FR"/>
              </w:rPr>
              <w:tab/>
              <w:t>Injectez la solution reconstituée conformément aux instructions de votre médecin ou infirmier/ère.</w:t>
            </w:r>
          </w:p>
          <w:p w:rsidR="00134D12" w:rsidRPr="00EB690A" w:rsidRDefault="0084488B" w:rsidP="00262EAE">
            <w:pPr>
              <w:ind w:left="567" w:hanging="567"/>
              <w:rPr>
                <w:lang w:val="fr-FR"/>
              </w:rPr>
            </w:pPr>
            <w:r w:rsidRPr="00EB690A">
              <w:rPr>
                <w:lang w:val="fr-FR"/>
              </w:rPr>
              <w:t>•</w:t>
            </w:r>
            <w:r w:rsidRPr="00EB690A">
              <w:rPr>
                <w:lang w:val="fr-FR"/>
              </w:rPr>
              <w:tab/>
              <w:t xml:space="preserve">Injectez lentement en </w:t>
            </w:r>
            <w:r w:rsidRPr="00EB690A">
              <w:rPr>
                <w:bCs/>
                <w:lang w:val="fr-FR"/>
              </w:rPr>
              <w:t>1 à 3 minutes</w:t>
            </w:r>
            <w:r w:rsidRPr="00EB690A">
              <w:rPr>
                <w:lang w:val="fr-FR"/>
              </w:rPr>
              <w:t>.</w:t>
            </w:r>
          </w:p>
          <w:p w:rsidR="00134D12" w:rsidRPr="00EB690A" w:rsidRDefault="0084488B" w:rsidP="00262EAE">
            <w:pPr>
              <w:ind w:left="567" w:hanging="567"/>
              <w:rPr>
                <w:lang w:val="fr-FR"/>
              </w:rPr>
            </w:pPr>
            <w:r w:rsidRPr="00EB690A">
              <w:rPr>
                <w:lang w:val="fr-FR"/>
              </w:rPr>
              <w:t>•</w:t>
            </w:r>
            <w:r w:rsidRPr="00EB690A">
              <w:rPr>
                <w:lang w:val="fr-FR"/>
              </w:rPr>
              <w:tab/>
              <w:t>Ne mélangez Refixia avec aucun autre médicament ou solution pour perfusion intraveineuse.</w:t>
            </w:r>
          </w:p>
          <w:p w:rsidR="00134D12" w:rsidRPr="00EB690A" w:rsidRDefault="00134D12" w:rsidP="00262EAE">
            <w:pPr>
              <w:numPr>
                <w:ilvl w:val="12"/>
                <w:numId w:val="0"/>
              </w:numPr>
              <w:tabs>
                <w:tab w:val="clear" w:pos="567"/>
              </w:tabs>
              <w:suppressAutoHyphens w:val="0"/>
              <w:rPr>
                <w:bCs/>
                <w:lang w:val="fr-FR"/>
              </w:rPr>
            </w:pPr>
          </w:p>
          <w:p w:rsidR="00134D12" w:rsidRPr="00EB690A" w:rsidRDefault="00134D12" w:rsidP="00262EAE">
            <w:pPr>
              <w:numPr>
                <w:ilvl w:val="12"/>
                <w:numId w:val="0"/>
              </w:numPr>
              <w:tabs>
                <w:tab w:val="clear" w:pos="567"/>
              </w:tabs>
              <w:suppressAutoHyphens w:val="0"/>
              <w:rPr>
                <w:b/>
                <w:bCs/>
                <w:lang w:val="fr-FR"/>
              </w:rPr>
            </w:pPr>
            <w:r w:rsidRPr="00EB690A">
              <w:rPr>
                <w:b/>
                <w:bCs/>
                <w:lang w:val="fr-FR"/>
              </w:rPr>
              <w:t>Injection de Refixia via un connecteur de sécurité pour cathéter intraveineux (IV)</w:t>
            </w:r>
          </w:p>
          <w:p w:rsidR="00134D12" w:rsidRPr="00EB690A" w:rsidRDefault="00134D12" w:rsidP="00262EAE">
            <w:pPr>
              <w:numPr>
                <w:ilvl w:val="12"/>
                <w:numId w:val="0"/>
              </w:numPr>
              <w:tabs>
                <w:tab w:val="clear" w:pos="567"/>
              </w:tabs>
              <w:suppressAutoHyphens w:val="0"/>
              <w:rPr>
                <w:b/>
                <w:bCs/>
                <w:lang w:val="fr-FR"/>
              </w:rPr>
            </w:pPr>
          </w:p>
          <w:p w:rsidR="00134D12" w:rsidRPr="00EB690A" w:rsidRDefault="00134D12" w:rsidP="00262EAE">
            <w:pPr>
              <w:numPr>
                <w:ilvl w:val="12"/>
                <w:numId w:val="0"/>
              </w:numPr>
              <w:tabs>
                <w:tab w:val="clear" w:pos="567"/>
              </w:tabs>
              <w:suppressAutoHyphens w:val="0"/>
              <w:rPr>
                <w:bCs/>
                <w:lang w:val="fr-FR"/>
              </w:rPr>
            </w:pPr>
            <w:r w:rsidRPr="00EB690A">
              <w:rPr>
                <w:b/>
                <w:bCs/>
                <w:lang w:val="fr-FR"/>
              </w:rPr>
              <w:t>Attention :</w:t>
            </w:r>
            <w:r w:rsidRPr="00EB690A">
              <w:rPr>
                <w:bCs/>
                <w:lang w:val="fr-FR"/>
              </w:rPr>
              <w:t xml:space="preserve"> la seringue préremplie est en verre et conçue pour être compatible avec un connecteur luer-lock standard. Certains connecteurs de sécurité avec des pointes internes ne sont pas compatibles avec la seringue préremplie. Cette incompatibilité pourrait entraver l</w:t>
            </w:r>
            <w:r w:rsidR="007A1663" w:rsidRPr="00EB690A">
              <w:rPr>
                <w:bCs/>
                <w:lang w:val="fr-FR"/>
              </w:rPr>
              <w:t>’</w:t>
            </w:r>
            <w:r w:rsidRPr="00EB690A">
              <w:rPr>
                <w:bCs/>
                <w:lang w:val="fr-FR"/>
              </w:rPr>
              <w:t>administration du médicament et/ou endommager le connecteur de sécurité.</w:t>
            </w:r>
          </w:p>
          <w:p w:rsidR="00134D12" w:rsidRPr="00EB690A" w:rsidRDefault="00134D12" w:rsidP="00262EAE">
            <w:pPr>
              <w:numPr>
                <w:ilvl w:val="12"/>
                <w:numId w:val="0"/>
              </w:numPr>
              <w:tabs>
                <w:tab w:val="clear" w:pos="567"/>
              </w:tabs>
              <w:suppressAutoHyphens w:val="0"/>
              <w:rPr>
                <w:bCs/>
                <w:lang w:val="fr-FR"/>
              </w:rPr>
            </w:pPr>
          </w:p>
          <w:p w:rsidR="00134D12" w:rsidRPr="00EB690A" w:rsidRDefault="00134D12" w:rsidP="00262EAE">
            <w:pPr>
              <w:numPr>
                <w:ilvl w:val="12"/>
                <w:numId w:val="0"/>
              </w:numPr>
              <w:tabs>
                <w:tab w:val="clear" w:pos="567"/>
              </w:tabs>
              <w:suppressAutoHyphens w:val="0"/>
              <w:rPr>
                <w:bCs/>
                <w:lang w:val="fr-FR"/>
              </w:rPr>
            </w:pPr>
            <w:r w:rsidRPr="00EB690A">
              <w:rPr>
                <w:bCs/>
                <w:lang w:val="fr-FR"/>
              </w:rPr>
              <w:t xml:space="preserve">Injection de la solution via un dispositif </w:t>
            </w:r>
            <w:r w:rsidR="00365C64">
              <w:rPr>
                <w:bCs/>
                <w:lang w:val="fr-FR"/>
              </w:rPr>
              <w:t>d’</w:t>
            </w:r>
            <w:r w:rsidRPr="00EB690A">
              <w:rPr>
                <w:bCs/>
                <w:lang w:val="fr-FR"/>
              </w:rPr>
              <w:t>accès veineux central (DAVC) tel qu</w:t>
            </w:r>
            <w:r w:rsidR="007A1663" w:rsidRPr="00EB690A">
              <w:rPr>
                <w:bCs/>
                <w:lang w:val="fr-FR"/>
              </w:rPr>
              <w:t>’</w:t>
            </w:r>
            <w:r w:rsidRPr="00EB690A">
              <w:rPr>
                <w:bCs/>
                <w:lang w:val="fr-FR"/>
              </w:rPr>
              <w:t>un cathéter veineux cen</w:t>
            </w:r>
            <w:r w:rsidR="003F3E80">
              <w:rPr>
                <w:bCs/>
                <w:lang w:val="fr-FR"/>
              </w:rPr>
              <w:t>tral ou une chambre implantable</w:t>
            </w:r>
            <w:r w:rsidR="003F3E80">
              <w:rPr>
                <w:lang w:val="fr-FR"/>
              </w:rPr>
              <w:t> :</w:t>
            </w:r>
          </w:p>
          <w:p w:rsidR="00134D12" w:rsidRPr="00EB690A" w:rsidRDefault="00701B3C" w:rsidP="00262EAE">
            <w:pPr>
              <w:ind w:left="567" w:hanging="567"/>
              <w:rPr>
                <w:lang w:val="fr-FR"/>
              </w:rPr>
            </w:pPr>
            <w:r w:rsidRPr="00EB690A">
              <w:rPr>
                <w:lang w:val="fr-FR"/>
              </w:rPr>
              <w:t>•</w:t>
            </w:r>
            <w:r w:rsidRPr="00EB690A">
              <w:rPr>
                <w:lang w:val="fr-FR"/>
              </w:rPr>
              <w:tab/>
              <w:t xml:space="preserve">Utilisez une technique propre et </w:t>
            </w:r>
            <w:r w:rsidR="0035470C" w:rsidRPr="00EB690A">
              <w:rPr>
                <w:lang w:val="fr-FR"/>
              </w:rPr>
              <w:t xml:space="preserve">sans germe </w:t>
            </w:r>
            <w:r w:rsidRPr="00EB690A">
              <w:rPr>
                <w:lang w:val="fr-FR"/>
              </w:rPr>
              <w:t>(aseptique). Suivez les instructions de votre médecin ou de votre infirmier/ère pour une utilisation adéquate de votre connecteur et de votre DAVC.</w:t>
            </w:r>
          </w:p>
          <w:p w:rsidR="00134D12" w:rsidRPr="00EB690A" w:rsidRDefault="00701B3C" w:rsidP="00262EAE">
            <w:pPr>
              <w:ind w:left="567" w:hanging="567"/>
              <w:rPr>
                <w:lang w:val="fr-FR"/>
              </w:rPr>
            </w:pPr>
            <w:r w:rsidRPr="00EB690A">
              <w:rPr>
                <w:lang w:val="fr-FR"/>
              </w:rPr>
              <w:t>•</w:t>
            </w:r>
            <w:r w:rsidRPr="00EB690A">
              <w:rPr>
                <w:lang w:val="fr-FR"/>
              </w:rPr>
              <w:tab/>
              <w:t>L</w:t>
            </w:r>
            <w:r w:rsidR="007A1663" w:rsidRPr="00EB690A">
              <w:rPr>
                <w:lang w:val="fr-FR"/>
              </w:rPr>
              <w:t>’</w:t>
            </w:r>
            <w:r w:rsidRPr="00EB690A">
              <w:rPr>
                <w:lang w:val="fr-FR"/>
              </w:rPr>
              <w:t>injection dans un DAVC peut nécessiter l</w:t>
            </w:r>
            <w:r w:rsidR="007A1663" w:rsidRPr="00EB690A">
              <w:rPr>
                <w:lang w:val="fr-FR"/>
              </w:rPr>
              <w:t>’</w:t>
            </w:r>
            <w:r w:rsidRPr="00EB690A">
              <w:rPr>
                <w:lang w:val="fr-FR"/>
              </w:rPr>
              <w:t>utilisation d</w:t>
            </w:r>
            <w:r w:rsidR="007A1663" w:rsidRPr="00EB690A">
              <w:rPr>
                <w:lang w:val="fr-FR"/>
              </w:rPr>
              <w:t>’</w:t>
            </w:r>
            <w:r w:rsidRPr="00EB690A">
              <w:rPr>
                <w:lang w:val="fr-FR"/>
              </w:rPr>
              <w:t>une seringue stérile en plastique de 10 ml pour le retrait de la solution reconstituée. Cela doit être réalisé tout de suite après l</w:t>
            </w:r>
            <w:r w:rsidR="007A1663" w:rsidRPr="00EB690A">
              <w:rPr>
                <w:lang w:val="fr-FR"/>
              </w:rPr>
              <w:t>’</w:t>
            </w:r>
            <w:r w:rsidRPr="00EB690A">
              <w:rPr>
                <w:lang w:val="fr-FR"/>
              </w:rPr>
              <w:t>étape</w:t>
            </w:r>
            <w:r w:rsidR="00505D69" w:rsidRPr="00EB690A">
              <w:rPr>
                <w:lang w:val="fr-FR"/>
              </w:rPr>
              <w:t> </w:t>
            </w:r>
            <w:r w:rsidRPr="00EB690A">
              <w:rPr>
                <w:lang w:val="fr-FR"/>
              </w:rPr>
              <w:t>J.</w:t>
            </w:r>
          </w:p>
          <w:p w:rsidR="00134D12" w:rsidRPr="00EB690A" w:rsidRDefault="00701B3C" w:rsidP="0038529D">
            <w:pPr>
              <w:ind w:left="567" w:hanging="567"/>
              <w:rPr>
                <w:bCs/>
                <w:lang w:val="fr-FR"/>
              </w:rPr>
            </w:pPr>
            <w:r w:rsidRPr="00EB690A">
              <w:rPr>
                <w:lang w:val="fr-FR"/>
              </w:rPr>
              <w:t>•</w:t>
            </w:r>
            <w:r w:rsidRPr="00EB690A">
              <w:rPr>
                <w:lang w:val="fr-FR"/>
              </w:rPr>
              <w:tab/>
              <w:t>Si la tubulure du DAVC doit être rincée avant ou après l</w:t>
            </w:r>
            <w:r w:rsidR="007A1663" w:rsidRPr="00EB690A">
              <w:rPr>
                <w:lang w:val="fr-FR"/>
              </w:rPr>
              <w:t>’</w:t>
            </w:r>
            <w:r w:rsidRPr="00EB690A">
              <w:rPr>
                <w:lang w:val="fr-FR"/>
              </w:rPr>
              <w:t>injection de Refixia, utilisez une solution injectable de chlorure de sodium à 9 mg/ml.</w:t>
            </w:r>
          </w:p>
        </w:tc>
      </w:tr>
      <w:tr w:rsidR="00134D12" w:rsidRPr="00536D36" w:rsidTr="00FE0403">
        <w:tc>
          <w:tcPr>
            <w:tcW w:w="4643" w:type="dxa"/>
            <w:tcMar>
              <w:top w:w="113" w:type="dxa"/>
              <w:bottom w:w="113" w:type="dxa"/>
            </w:tcMar>
          </w:tcPr>
          <w:p w:rsidR="00134D12" w:rsidRPr="00EB690A" w:rsidRDefault="00134D12" w:rsidP="00262EAE">
            <w:pPr>
              <w:numPr>
                <w:ilvl w:val="12"/>
                <w:numId w:val="0"/>
              </w:numPr>
              <w:tabs>
                <w:tab w:val="clear" w:pos="567"/>
              </w:tabs>
              <w:suppressAutoHyphens w:val="0"/>
              <w:rPr>
                <w:bCs/>
                <w:lang w:val="fr-FR"/>
              </w:rPr>
            </w:pPr>
            <w:r w:rsidRPr="00EB690A">
              <w:rPr>
                <w:b/>
                <w:bCs/>
                <w:lang w:val="fr-FR"/>
              </w:rPr>
              <w:t>Élimination</w:t>
            </w:r>
            <w:r w:rsidR="00365C64">
              <w:rPr>
                <w:b/>
                <w:bCs/>
                <w:lang w:val="fr-FR"/>
              </w:rPr>
              <w:t xml:space="preserve"> des déchets</w:t>
            </w:r>
          </w:p>
          <w:p w:rsidR="00701B3C" w:rsidRPr="00EB690A" w:rsidRDefault="00701B3C" w:rsidP="00262EAE">
            <w:pPr>
              <w:numPr>
                <w:ilvl w:val="12"/>
                <w:numId w:val="0"/>
              </w:numPr>
              <w:tabs>
                <w:tab w:val="clear" w:pos="567"/>
              </w:tabs>
              <w:suppressAutoHyphens w:val="0"/>
              <w:rPr>
                <w:b/>
                <w:bCs/>
                <w:lang w:val="fr-FR"/>
              </w:rPr>
            </w:pPr>
          </w:p>
          <w:p w:rsidR="00134D12" w:rsidRPr="00EB690A" w:rsidRDefault="00701B3C" w:rsidP="00262EAE">
            <w:pPr>
              <w:ind w:left="567" w:hanging="567"/>
              <w:rPr>
                <w:lang w:val="fr-FR"/>
              </w:rPr>
            </w:pPr>
            <w:r w:rsidRPr="00EB690A">
              <w:rPr>
                <w:lang w:val="fr-FR"/>
              </w:rPr>
              <w:t>•</w:t>
            </w:r>
            <w:r w:rsidRPr="00EB690A">
              <w:rPr>
                <w:lang w:val="fr-FR"/>
              </w:rPr>
              <w:tab/>
            </w:r>
            <w:r w:rsidRPr="00EB690A">
              <w:rPr>
                <w:b/>
                <w:bCs/>
                <w:lang w:val="fr-FR"/>
              </w:rPr>
              <w:t>Après l</w:t>
            </w:r>
            <w:r w:rsidR="007A1663" w:rsidRPr="00EB690A">
              <w:rPr>
                <w:b/>
                <w:bCs/>
                <w:lang w:val="fr-FR"/>
              </w:rPr>
              <w:t>’</w:t>
            </w:r>
            <w:r w:rsidRPr="00EB690A">
              <w:rPr>
                <w:b/>
                <w:bCs/>
                <w:lang w:val="fr-FR"/>
              </w:rPr>
              <w:t xml:space="preserve">injection, éliminez en toute sécurité </w:t>
            </w:r>
            <w:r w:rsidRPr="00686126">
              <w:rPr>
                <w:bCs/>
                <w:lang w:val="fr-FR"/>
              </w:rPr>
              <w:t>la solution de</w:t>
            </w:r>
            <w:r w:rsidRPr="00EB690A">
              <w:rPr>
                <w:b/>
                <w:bCs/>
                <w:lang w:val="fr-FR"/>
              </w:rPr>
              <w:t xml:space="preserve"> </w:t>
            </w:r>
            <w:r w:rsidRPr="00EB690A">
              <w:rPr>
                <w:lang w:val="fr-FR"/>
              </w:rPr>
              <w:t>Refixia</w:t>
            </w:r>
            <w:r w:rsidRPr="00EB690A">
              <w:rPr>
                <w:bCs/>
                <w:lang w:val="fr-FR"/>
              </w:rPr>
              <w:t xml:space="preserve"> inutilisée</w:t>
            </w:r>
            <w:r w:rsidRPr="00EB690A">
              <w:rPr>
                <w:lang w:val="fr-FR"/>
              </w:rPr>
              <w:t xml:space="preserve">, la seringue avec le </w:t>
            </w:r>
            <w:r w:rsidR="00365C64">
              <w:rPr>
                <w:lang w:val="fr-FR"/>
              </w:rPr>
              <w:t>dispositif de perfusion</w:t>
            </w:r>
            <w:r w:rsidRPr="00EB690A">
              <w:rPr>
                <w:lang w:val="fr-FR"/>
              </w:rPr>
              <w:t>, le flacon avec son adaptateur et les autres déchets conformément aux instructions de votre pharmacien.</w:t>
            </w:r>
          </w:p>
          <w:p w:rsidR="00FA4456" w:rsidRPr="00EB690A" w:rsidRDefault="00FA4456" w:rsidP="00262EAE">
            <w:pPr>
              <w:ind w:left="567" w:hanging="567"/>
              <w:rPr>
                <w:lang w:val="fr-FR"/>
              </w:rPr>
            </w:pPr>
          </w:p>
          <w:p w:rsidR="00134D12" w:rsidRPr="00EB690A" w:rsidRDefault="00134D12" w:rsidP="00365C64">
            <w:pPr>
              <w:numPr>
                <w:ilvl w:val="12"/>
                <w:numId w:val="0"/>
              </w:numPr>
              <w:tabs>
                <w:tab w:val="clear" w:pos="567"/>
              </w:tabs>
              <w:suppressAutoHyphens w:val="0"/>
              <w:ind w:left="567"/>
              <w:rPr>
                <w:lang w:val="fr-FR"/>
              </w:rPr>
            </w:pPr>
            <w:r w:rsidRPr="00EB690A">
              <w:rPr>
                <w:lang w:val="fr-FR"/>
              </w:rPr>
              <w:t xml:space="preserve">Ne les jetez pas avec les </w:t>
            </w:r>
            <w:r w:rsidR="00365C64">
              <w:rPr>
                <w:lang w:val="fr-FR"/>
              </w:rPr>
              <w:t>ordures</w:t>
            </w:r>
            <w:r w:rsidRPr="00EB690A">
              <w:rPr>
                <w:lang w:val="fr-FR"/>
              </w:rPr>
              <w:t xml:space="preserve"> ménag</w:t>
            </w:r>
            <w:r w:rsidR="00365C64">
              <w:rPr>
                <w:lang w:val="fr-FR"/>
              </w:rPr>
              <w:t>è</w:t>
            </w:r>
            <w:r w:rsidRPr="00EB690A">
              <w:rPr>
                <w:lang w:val="fr-FR"/>
              </w:rPr>
              <w:t>r</w:t>
            </w:r>
            <w:r w:rsidR="00365C64">
              <w:rPr>
                <w:lang w:val="fr-FR"/>
              </w:rPr>
              <w:t>e</w:t>
            </w:r>
            <w:r w:rsidRPr="00EB690A">
              <w:rPr>
                <w:lang w:val="fr-FR"/>
              </w:rPr>
              <w:t xml:space="preserve">s ordinaires. </w:t>
            </w:r>
          </w:p>
        </w:tc>
        <w:bookmarkStart w:id="20" w:name="_MON_1477900606"/>
        <w:bookmarkEnd w:id="20"/>
        <w:tc>
          <w:tcPr>
            <w:tcW w:w="4643" w:type="dxa"/>
            <w:tcMar>
              <w:top w:w="113" w:type="dxa"/>
              <w:bottom w:w="113" w:type="dxa"/>
            </w:tcMar>
          </w:tcPr>
          <w:p w:rsidR="00134D12" w:rsidRPr="00536D36" w:rsidRDefault="00B92F53" w:rsidP="00262EAE">
            <w:pPr>
              <w:numPr>
                <w:ilvl w:val="12"/>
                <w:numId w:val="0"/>
              </w:numPr>
              <w:tabs>
                <w:tab w:val="clear" w:pos="567"/>
              </w:tabs>
              <w:suppressAutoHyphens w:val="0"/>
              <w:rPr>
                <w:b/>
                <w:bCs/>
                <w:lang w:val="en-GB"/>
              </w:rPr>
            </w:pPr>
            <w:r>
              <w:object w:dxaOrig="1981" w:dyaOrig="2130">
                <v:shape id="_x0000_i1044" type="#_x0000_t75" style="width:99pt;height:106.5pt" o:ole="">
                  <v:imagedata r:id="rId49" o:title=""/>
                </v:shape>
                <o:OLEObject Type="Embed" ProgID="Word.Document.12" ShapeID="_x0000_i1044" DrawAspect="Content" ObjectID="_1684277206" r:id="rId50">
                  <o:FieldCodes>\s</o:FieldCodes>
                </o:OLEObject>
              </w:object>
            </w:r>
          </w:p>
        </w:tc>
      </w:tr>
      <w:tr w:rsidR="00134D12" w:rsidRPr="00EB690A" w:rsidTr="00FE0403">
        <w:tc>
          <w:tcPr>
            <w:tcW w:w="9286" w:type="dxa"/>
            <w:gridSpan w:val="2"/>
            <w:tcMar>
              <w:top w:w="113" w:type="dxa"/>
              <w:bottom w:w="113" w:type="dxa"/>
            </w:tcMar>
          </w:tcPr>
          <w:p w:rsidR="00134D12" w:rsidRPr="00EB690A" w:rsidRDefault="00134D12" w:rsidP="00262EAE">
            <w:pPr>
              <w:numPr>
                <w:ilvl w:val="12"/>
                <w:numId w:val="0"/>
              </w:numPr>
              <w:tabs>
                <w:tab w:val="clear" w:pos="567"/>
              </w:tabs>
              <w:suppressAutoHyphens w:val="0"/>
              <w:rPr>
                <w:b/>
                <w:lang w:val="fr-FR"/>
              </w:rPr>
            </w:pPr>
            <w:r w:rsidRPr="00EB690A">
              <w:rPr>
                <w:b/>
                <w:lang w:val="fr-FR"/>
              </w:rPr>
              <w:t xml:space="preserve">Ne désassemblez pas </w:t>
            </w:r>
            <w:r w:rsidR="0035470C" w:rsidRPr="00EB690A">
              <w:rPr>
                <w:b/>
                <w:lang w:val="fr-FR"/>
              </w:rPr>
              <w:t xml:space="preserve">le matériel </w:t>
            </w:r>
            <w:r w:rsidR="00365C64">
              <w:rPr>
                <w:b/>
                <w:lang w:val="fr-FR"/>
              </w:rPr>
              <w:t>avant de le jeter</w:t>
            </w:r>
            <w:r w:rsidRPr="00EB690A">
              <w:rPr>
                <w:b/>
                <w:lang w:val="fr-FR"/>
              </w:rPr>
              <w:t>.</w:t>
            </w:r>
          </w:p>
          <w:p w:rsidR="00701B3C" w:rsidRPr="00EB690A" w:rsidRDefault="00701B3C" w:rsidP="00262EAE">
            <w:pPr>
              <w:numPr>
                <w:ilvl w:val="12"/>
                <w:numId w:val="0"/>
              </w:numPr>
              <w:tabs>
                <w:tab w:val="clear" w:pos="567"/>
              </w:tabs>
              <w:suppressAutoHyphens w:val="0"/>
              <w:rPr>
                <w:b/>
                <w:lang w:val="fr-FR"/>
              </w:rPr>
            </w:pPr>
          </w:p>
          <w:p w:rsidR="00134D12" w:rsidRPr="00EB690A" w:rsidRDefault="00134D12" w:rsidP="00505D69">
            <w:pPr>
              <w:numPr>
                <w:ilvl w:val="12"/>
                <w:numId w:val="0"/>
              </w:numPr>
              <w:tabs>
                <w:tab w:val="clear" w:pos="567"/>
              </w:tabs>
              <w:suppressAutoHyphens w:val="0"/>
              <w:rPr>
                <w:b/>
                <w:bCs/>
                <w:lang w:val="fr-FR"/>
              </w:rPr>
            </w:pPr>
            <w:r w:rsidRPr="00EB690A">
              <w:rPr>
                <w:b/>
                <w:lang w:val="fr-FR"/>
              </w:rPr>
              <w:t>Ne réutilisez pas l</w:t>
            </w:r>
            <w:r w:rsidR="00505D69" w:rsidRPr="00EB690A">
              <w:rPr>
                <w:b/>
                <w:lang w:val="fr-FR"/>
              </w:rPr>
              <w:t>e matériel</w:t>
            </w:r>
            <w:r w:rsidRPr="00EB690A">
              <w:rPr>
                <w:b/>
                <w:lang w:val="fr-FR"/>
              </w:rPr>
              <w:t>.</w:t>
            </w:r>
          </w:p>
        </w:tc>
      </w:tr>
    </w:tbl>
    <w:p w:rsidR="00812D16" w:rsidRPr="00EB690A" w:rsidRDefault="00812D16" w:rsidP="00262EAE">
      <w:pPr>
        <w:numPr>
          <w:ilvl w:val="12"/>
          <w:numId w:val="0"/>
        </w:numPr>
        <w:tabs>
          <w:tab w:val="clear" w:pos="567"/>
        </w:tabs>
        <w:rPr>
          <w:lang w:val="fr-FR"/>
        </w:rPr>
      </w:pPr>
    </w:p>
    <w:sectPr w:rsidR="00812D16" w:rsidRPr="00EB690A" w:rsidSect="004C7A72">
      <w:footerReference w:type="default" r:id="rId51"/>
      <w:footerReference w:type="first" r:id="rId52"/>
      <w:endnotePr>
        <w:numFmt w:val="decimal"/>
      </w:endnotePr>
      <w:pgSz w:w="11907" w:h="16840" w:code="9"/>
      <w:pgMar w:top="1134" w:right="1417" w:bottom="1134" w:left="1417"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726E" w:rsidRDefault="009B726E">
      <w:r>
        <w:separator/>
      </w:r>
    </w:p>
  </w:endnote>
  <w:endnote w:type="continuationSeparator" w:id="0">
    <w:p w:rsidR="009B726E" w:rsidRDefault="009B726E">
      <w:r>
        <w:continuationSeparator/>
      </w:r>
    </w:p>
  </w:endnote>
  <w:endnote w:type="continuationNotice" w:id="1">
    <w:p w:rsidR="009B726E" w:rsidRDefault="009B72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A78" w:rsidRDefault="009D6A78">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4336BC">
      <w:rPr>
        <w:rStyle w:val="PageNumber"/>
        <w:rFonts w:cs="Arial"/>
      </w:rPr>
      <w:t>38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A78" w:rsidRDefault="009D6A78">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4336BC">
      <w:rPr>
        <w:rStyle w:val="PageNumber"/>
        <w:rFonts w:cs="Arial"/>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726E" w:rsidRDefault="009B726E">
      <w:r>
        <w:separator/>
      </w:r>
    </w:p>
  </w:footnote>
  <w:footnote w:type="continuationSeparator" w:id="0">
    <w:p w:rsidR="009B726E" w:rsidRDefault="009B726E">
      <w:r>
        <w:continuationSeparator/>
      </w:r>
    </w:p>
  </w:footnote>
  <w:footnote w:type="continuationNotice" w:id="1">
    <w:p w:rsidR="009B726E" w:rsidRDefault="009B726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3" w15:restartNumberingAfterBreak="0">
    <w:nsid w:val="06064894"/>
    <w:multiLevelType w:val="hybridMultilevel"/>
    <w:tmpl w:val="4A0E5046"/>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87152F"/>
    <w:multiLevelType w:val="hybridMultilevel"/>
    <w:tmpl w:val="AD8C82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B1660D2"/>
    <w:multiLevelType w:val="hybridMultilevel"/>
    <w:tmpl w:val="5BA68BBA"/>
    <w:lvl w:ilvl="0" w:tplc="B3CE7EF0">
      <w:start w:val="1"/>
      <w:numFmt w:val="bullet"/>
      <w:lvlText w:val=""/>
      <w:lvlJc w:val="left"/>
      <w:pPr>
        <w:tabs>
          <w:tab w:val="num" w:pos="360"/>
        </w:tabs>
        <w:ind w:left="360" w:hanging="360"/>
      </w:pPr>
      <w:rPr>
        <w:rFonts w:ascii="Symbol" w:hAnsi="Symbol" w:hint="default"/>
        <w:sz w:val="20"/>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E9B5D4C"/>
    <w:multiLevelType w:val="hybridMultilevel"/>
    <w:tmpl w:val="EE2A634A"/>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3D564CB"/>
    <w:multiLevelType w:val="hybridMultilevel"/>
    <w:tmpl w:val="FDB00FBE"/>
    <w:lvl w:ilvl="0" w:tplc="87286C5E">
      <w:start w:val="1"/>
      <w:numFmt w:val="bullet"/>
      <w:lvlText w:val=""/>
      <w:lvlJc w:val="left"/>
      <w:pPr>
        <w:tabs>
          <w:tab w:val="num" w:pos="360"/>
        </w:tabs>
        <w:ind w:left="360" w:hanging="360"/>
      </w:pPr>
      <w:rPr>
        <w:rFonts w:ascii="Symbol" w:hAnsi="Symbol" w:hint="default"/>
        <w:color w:val="auto"/>
        <w:sz w:val="20"/>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E85DA9"/>
    <w:multiLevelType w:val="hybridMultilevel"/>
    <w:tmpl w:val="C8BC86BA"/>
    <w:lvl w:ilvl="0" w:tplc="0406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D3F14CF"/>
    <w:multiLevelType w:val="hybridMultilevel"/>
    <w:tmpl w:val="6FC0A652"/>
    <w:lvl w:ilvl="0" w:tplc="F1307282">
      <w:start w:val="1"/>
      <w:numFmt w:val="decimal"/>
      <w:lvlText w:val="%1."/>
      <w:lvlJc w:val="left"/>
      <w:pPr>
        <w:ind w:left="780" w:hanging="420"/>
      </w:pPr>
      <w:rPr>
        <w:rFonts w:hint="default"/>
      </w:r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12" w15:restartNumberingAfterBreak="0">
    <w:nsid w:val="2E135BD9"/>
    <w:multiLevelType w:val="hybridMultilevel"/>
    <w:tmpl w:val="DAD6C0E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D7F6F7C"/>
    <w:multiLevelType w:val="hybridMultilevel"/>
    <w:tmpl w:val="2140FC6C"/>
    <w:lvl w:ilvl="0" w:tplc="EE4C5A8C">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7" w15:restartNumberingAfterBreak="0">
    <w:nsid w:val="41A34FB4"/>
    <w:multiLevelType w:val="hybridMultilevel"/>
    <w:tmpl w:val="CBAC3A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19" w15:restartNumberingAfterBreak="0">
    <w:nsid w:val="4BB64616"/>
    <w:multiLevelType w:val="hybridMultilevel"/>
    <w:tmpl w:val="8206AF56"/>
    <w:lvl w:ilvl="0" w:tplc="87286C5E">
      <w:start w:val="1"/>
      <w:numFmt w:val="bullet"/>
      <w:lvlText w:val=""/>
      <w:lvlJc w:val="left"/>
      <w:pPr>
        <w:tabs>
          <w:tab w:val="num" w:pos="360"/>
        </w:tabs>
        <w:ind w:left="360" w:hanging="360"/>
      </w:pPr>
      <w:rPr>
        <w:rFonts w:ascii="Symbol" w:hAnsi="Symbol" w:hint="default"/>
        <w:color w:val="auto"/>
        <w:sz w:val="20"/>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D92E08"/>
    <w:multiLevelType w:val="hybridMultilevel"/>
    <w:tmpl w:val="816C786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22" w15:restartNumberingAfterBreak="0">
    <w:nsid w:val="57400A91"/>
    <w:multiLevelType w:val="hybridMultilevel"/>
    <w:tmpl w:val="2272E4E2"/>
    <w:lvl w:ilvl="0" w:tplc="E8DE33C0">
      <w:start w:val="1"/>
      <w:numFmt w:val="upperLetter"/>
      <w:lvlText w:val="%1."/>
      <w:lvlJc w:val="left"/>
      <w:pPr>
        <w:ind w:left="1701" w:hanging="708"/>
      </w:pPr>
      <w:rPr>
        <w:rFonts w:hint="default"/>
      </w:rPr>
    </w:lvl>
    <w:lvl w:ilvl="1" w:tplc="3192171C">
      <w:start w:val="1"/>
      <w:numFmt w:val="decimal"/>
      <w:lvlText w:val="%2."/>
      <w:lvlJc w:val="left"/>
      <w:pPr>
        <w:ind w:left="2283" w:hanging="570"/>
      </w:pPr>
      <w:rPr>
        <w:rFonts w:hint="default"/>
      </w:rPr>
    </w:lvl>
    <w:lvl w:ilvl="2" w:tplc="140C001B" w:tentative="1">
      <w:start w:val="1"/>
      <w:numFmt w:val="lowerRoman"/>
      <w:lvlText w:val="%3."/>
      <w:lvlJc w:val="right"/>
      <w:pPr>
        <w:ind w:left="2793" w:hanging="180"/>
      </w:pPr>
    </w:lvl>
    <w:lvl w:ilvl="3" w:tplc="140C000F" w:tentative="1">
      <w:start w:val="1"/>
      <w:numFmt w:val="decimal"/>
      <w:lvlText w:val="%4."/>
      <w:lvlJc w:val="left"/>
      <w:pPr>
        <w:ind w:left="3513" w:hanging="360"/>
      </w:pPr>
    </w:lvl>
    <w:lvl w:ilvl="4" w:tplc="140C0019" w:tentative="1">
      <w:start w:val="1"/>
      <w:numFmt w:val="lowerLetter"/>
      <w:lvlText w:val="%5."/>
      <w:lvlJc w:val="left"/>
      <w:pPr>
        <w:ind w:left="4233" w:hanging="360"/>
      </w:pPr>
    </w:lvl>
    <w:lvl w:ilvl="5" w:tplc="140C001B" w:tentative="1">
      <w:start w:val="1"/>
      <w:numFmt w:val="lowerRoman"/>
      <w:lvlText w:val="%6."/>
      <w:lvlJc w:val="right"/>
      <w:pPr>
        <w:ind w:left="4953" w:hanging="180"/>
      </w:pPr>
    </w:lvl>
    <w:lvl w:ilvl="6" w:tplc="140C000F" w:tentative="1">
      <w:start w:val="1"/>
      <w:numFmt w:val="decimal"/>
      <w:lvlText w:val="%7."/>
      <w:lvlJc w:val="left"/>
      <w:pPr>
        <w:ind w:left="5673" w:hanging="360"/>
      </w:pPr>
    </w:lvl>
    <w:lvl w:ilvl="7" w:tplc="140C0019" w:tentative="1">
      <w:start w:val="1"/>
      <w:numFmt w:val="lowerLetter"/>
      <w:lvlText w:val="%8."/>
      <w:lvlJc w:val="left"/>
      <w:pPr>
        <w:ind w:left="6393" w:hanging="360"/>
      </w:pPr>
    </w:lvl>
    <w:lvl w:ilvl="8" w:tplc="140C001B" w:tentative="1">
      <w:start w:val="1"/>
      <w:numFmt w:val="lowerRoman"/>
      <w:lvlText w:val="%9."/>
      <w:lvlJc w:val="right"/>
      <w:pPr>
        <w:ind w:left="7113" w:hanging="180"/>
      </w:pPr>
    </w:lvl>
  </w:abstractNum>
  <w:abstractNum w:abstractNumId="23"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61930A12"/>
    <w:multiLevelType w:val="hybridMultilevel"/>
    <w:tmpl w:val="8DEE8A7A"/>
    <w:lvl w:ilvl="0" w:tplc="167E4778">
      <w:start w:val="1"/>
      <w:numFmt w:val="bullet"/>
      <w:pStyle w:val="BulletList"/>
      <w:lvlText w:val=""/>
      <w:lvlJc w:val="left"/>
      <w:pPr>
        <w:ind w:left="928" w:hanging="360"/>
      </w:pPr>
      <w:rPr>
        <w:rFonts w:ascii="Symbol" w:hAnsi="Symbol"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5"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15:restartNumberingAfterBreak="0">
    <w:nsid w:val="65500B70"/>
    <w:multiLevelType w:val="hybridMultilevel"/>
    <w:tmpl w:val="AFB07B0E"/>
    <w:lvl w:ilvl="0" w:tplc="32F8ADBC">
      <w:numFmt w:val="bullet"/>
      <w:lvlText w:val="•"/>
      <w:lvlJc w:val="left"/>
      <w:pPr>
        <w:ind w:left="930" w:hanging="57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28"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29" w15:restartNumberingAfterBreak="0">
    <w:nsid w:val="69E95A54"/>
    <w:multiLevelType w:val="hybridMultilevel"/>
    <w:tmpl w:val="3C18EFB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6BD64CFB"/>
    <w:multiLevelType w:val="hybridMultilevel"/>
    <w:tmpl w:val="61520C8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33"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AB50F1"/>
    <w:multiLevelType w:val="hybridMultilevel"/>
    <w:tmpl w:val="64CEA6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6" w15:restartNumberingAfterBreak="0">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37" w15:restartNumberingAfterBreak="0">
    <w:nsid w:val="7D092152"/>
    <w:multiLevelType w:val="hybridMultilevel"/>
    <w:tmpl w:val="E3C21704"/>
    <w:lvl w:ilvl="0" w:tplc="EE4C5A8C">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27"/>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8"/>
  </w:num>
  <w:num w:numId="6">
    <w:abstractNumId w:val="23"/>
  </w:num>
  <w:num w:numId="7">
    <w:abstractNumId w:val="13"/>
  </w:num>
  <w:num w:numId="8">
    <w:abstractNumId w:val="16"/>
  </w:num>
  <w:num w:numId="9">
    <w:abstractNumId w:val="34"/>
  </w:num>
  <w:num w:numId="10">
    <w:abstractNumId w:val="1"/>
  </w:num>
  <w:num w:numId="11">
    <w:abstractNumId w:val="30"/>
  </w:num>
  <w:num w:numId="12">
    <w:abstractNumId w:val="14"/>
  </w:num>
  <w:num w:numId="13">
    <w:abstractNumId w:val="8"/>
  </w:num>
  <w:num w:numId="14">
    <w:abstractNumId w:val="4"/>
  </w:num>
  <w:num w:numId="15">
    <w:abstractNumId w:val="0"/>
    <w:lvlOverride w:ilvl="0">
      <w:lvl w:ilvl="0">
        <w:start w:val="1"/>
        <w:numFmt w:val="bullet"/>
        <w:lvlText w:val="-"/>
        <w:legacy w:legacy="1" w:legacySpace="0" w:legacyIndent="360"/>
        <w:lvlJc w:val="left"/>
        <w:pPr>
          <w:ind w:left="360" w:hanging="360"/>
        </w:pPr>
      </w:lvl>
    </w:lvlOverride>
  </w:num>
  <w:num w:numId="16">
    <w:abstractNumId w:val="32"/>
  </w:num>
  <w:num w:numId="17">
    <w:abstractNumId w:val="18"/>
  </w:num>
  <w:num w:numId="18">
    <w:abstractNumId w:val="21"/>
  </w:num>
  <w:num w:numId="19">
    <w:abstractNumId w:val="35"/>
  </w:num>
  <w:num w:numId="20">
    <w:abstractNumId w:val="25"/>
  </w:num>
  <w:num w:numId="21">
    <w:abstractNumId w:val="33"/>
  </w:num>
  <w:num w:numId="22">
    <w:abstractNumId w:val="29"/>
  </w:num>
  <w:num w:numId="23">
    <w:abstractNumId w:val="12"/>
  </w:num>
  <w:num w:numId="24">
    <w:abstractNumId w:val="33"/>
  </w:num>
  <w:num w:numId="25">
    <w:abstractNumId w:val="4"/>
  </w:num>
  <w:num w:numId="26">
    <w:abstractNumId w:val="24"/>
  </w:num>
  <w:num w:numId="27">
    <w:abstractNumId w:val="3"/>
  </w:num>
  <w:num w:numId="28">
    <w:abstractNumId w:val="20"/>
  </w:num>
  <w:num w:numId="29">
    <w:abstractNumId w:val="31"/>
  </w:num>
  <w:num w:numId="30">
    <w:abstractNumId w:val="6"/>
  </w:num>
  <w:num w:numId="31">
    <w:abstractNumId w:val="19"/>
  </w:num>
  <w:num w:numId="32">
    <w:abstractNumId w:val="9"/>
  </w:num>
  <w:num w:numId="33">
    <w:abstractNumId w:val="7"/>
  </w:num>
  <w:num w:numId="34">
    <w:abstractNumId w:val="17"/>
  </w:num>
  <w:num w:numId="35">
    <w:abstractNumId w:val="5"/>
  </w:num>
  <w:num w:numId="36">
    <w:abstractNumId w:val="10"/>
  </w:num>
  <w:num w:numId="37">
    <w:abstractNumId w:val="26"/>
  </w:num>
  <w:num w:numId="38">
    <w:abstractNumId w:val="22"/>
  </w:num>
  <w:num w:numId="39">
    <w:abstractNumId w:val="36"/>
  </w:num>
  <w:num w:numId="40">
    <w:abstractNumId w:val="11"/>
  </w:num>
  <w:num w:numId="41">
    <w:abstractNumId w:val="15"/>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doNotUseHTMLParagraphAutoSpacing/>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812D16"/>
    <w:rsid w:val="000000CC"/>
    <w:rsid w:val="00000D62"/>
    <w:rsid w:val="00001587"/>
    <w:rsid w:val="00001DFB"/>
    <w:rsid w:val="0000362A"/>
    <w:rsid w:val="00004A1E"/>
    <w:rsid w:val="000051C2"/>
    <w:rsid w:val="00005701"/>
    <w:rsid w:val="000062DD"/>
    <w:rsid w:val="00007528"/>
    <w:rsid w:val="00007772"/>
    <w:rsid w:val="000079C2"/>
    <w:rsid w:val="00007C2C"/>
    <w:rsid w:val="00010EF5"/>
    <w:rsid w:val="00011337"/>
    <w:rsid w:val="0001164F"/>
    <w:rsid w:val="00011994"/>
    <w:rsid w:val="00012406"/>
    <w:rsid w:val="00012A51"/>
    <w:rsid w:val="00014869"/>
    <w:rsid w:val="000150D3"/>
    <w:rsid w:val="000166C1"/>
    <w:rsid w:val="00016F0F"/>
    <w:rsid w:val="0002006B"/>
    <w:rsid w:val="00020AE8"/>
    <w:rsid w:val="000217A3"/>
    <w:rsid w:val="00021F48"/>
    <w:rsid w:val="00022377"/>
    <w:rsid w:val="00023A2C"/>
    <w:rsid w:val="00025EBE"/>
    <w:rsid w:val="00026BF2"/>
    <w:rsid w:val="000271F6"/>
    <w:rsid w:val="00027607"/>
    <w:rsid w:val="00030445"/>
    <w:rsid w:val="0003048B"/>
    <w:rsid w:val="000318C7"/>
    <w:rsid w:val="00033D26"/>
    <w:rsid w:val="00033FDB"/>
    <w:rsid w:val="000344F6"/>
    <w:rsid w:val="00034B8A"/>
    <w:rsid w:val="000358EC"/>
    <w:rsid w:val="0003624A"/>
    <w:rsid w:val="00041260"/>
    <w:rsid w:val="00042263"/>
    <w:rsid w:val="000422E9"/>
    <w:rsid w:val="00043505"/>
    <w:rsid w:val="00043C70"/>
    <w:rsid w:val="00044042"/>
    <w:rsid w:val="00045DB6"/>
    <w:rsid w:val="000467B9"/>
    <w:rsid w:val="000474D2"/>
    <w:rsid w:val="000479C5"/>
    <w:rsid w:val="00050DFD"/>
    <w:rsid w:val="00051071"/>
    <w:rsid w:val="000511BE"/>
    <w:rsid w:val="00052DC0"/>
    <w:rsid w:val="00053809"/>
    <w:rsid w:val="00053914"/>
    <w:rsid w:val="000541BD"/>
    <w:rsid w:val="00054756"/>
    <w:rsid w:val="000560C5"/>
    <w:rsid w:val="00056C49"/>
    <w:rsid w:val="00056FE0"/>
    <w:rsid w:val="00057149"/>
    <w:rsid w:val="000571B5"/>
    <w:rsid w:val="000578C9"/>
    <w:rsid w:val="000603C8"/>
    <w:rsid w:val="000608A4"/>
    <w:rsid w:val="00060AA1"/>
    <w:rsid w:val="00060C80"/>
    <w:rsid w:val="000631FD"/>
    <w:rsid w:val="000643D3"/>
    <w:rsid w:val="000644CA"/>
    <w:rsid w:val="00067B16"/>
    <w:rsid w:val="00070581"/>
    <w:rsid w:val="000712F6"/>
    <w:rsid w:val="00071F8A"/>
    <w:rsid w:val="00073169"/>
    <w:rsid w:val="00073E04"/>
    <w:rsid w:val="00074720"/>
    <w:rsid w:val="0007628D"/>
    <w:rsid w:val="00077226"/>
    <w:rsid w:val="00081DAB"/>
    <w:rsid w:val="00083A1B"/>
    <w:rsid w:val="00090C63"/>
    <w:rsid w:val="00092829"/>
    <w:rsid w:val="00092B09"/>
    <w:rsid w:val="00092DB2"/>
    <w:rsid w:val="0009351E"/>
    <w:rsid w:val="0009479A"/>
    <w:rsid w:val="00094AD6"/>
    <w:rsid w:val="00095D61"/>
    <w:rsid w:val="00095E44"/>
    <w:rsid w:val="00096B13"/>
    <w:rsid w:val="00096D8D"/>
    <w:rsid w:val="0009755A"/>
    <w:rsid w:val="000A1232"/>
    <w:rsid w:val="000A167A"/>
    <w:rsid w:val="000A213C"/>
    <w:rsid w:val="000A40D0"/>
    <w:rsid w:val="000A4AD2"/>
    <w:rsid w:val="000A69D5"/>
    <w:rsid w:val="000A7D1D"/>
    <w:rsid w:val="000B0097"/>
    <w:rsid w:val="000B0237"/>
    <w:rsid w:val="000B082E"/>
    <w:rsid w:val="000B0DCD"/>
    <w:rsid w:val="000B101F"/>
    <w:rsid w:val="000B1202"/>
    <w:rsid w:val="000B1F4B"/>
    <w:rsid w:val="000B2F27"/>
    <w:rsid w:val="000B2F58"/>
    <w:rsid w:val="000B338D"/>
    <w:rsid w:val="000B33C9"/>
    <w:rsid w:val="000B37A8"/>
    <w:rsid w:val="000B421D"/>
    <w:rsid w:val="000B51D9"/>
    <w:rsid w:val="000B6FEF"/>
    <w:rsid w:val="000B7951"/>
    <w:rsid w:val="000C03FB"/>
    <w:rsid w:val="000C28E5"/>
    <w:rsid w:val="000C308F"/>
    <w:rsid w:val="000C3F84"/>
    <w:rsid w:val="000C47BD"/>
    <w:rsid w:val="000C4DFD"/>
    <w:rsid w:val="000C5A4E"/>
    <w:rsid w:val="000C635D"/>
    <w:rsid w:val="000C7F49"/>
    <w:rsid w:val="000D1AEE"/>
    <w:rsid w:val="000D1F4F"/>
    <w:rsid w:val="000D3DBB"/>
    <w:rsid w:val="000D4D07"/>
    <w:rsid w:val="000D56B6"/>
    <w:rsid w:val="000D5901"/>
    <w:rsid w:val="000D686C"/>
    <w:rsid w:val="000D6F00"/>
    <w:rsid w:val="000D7535"/>
    <w:rsid w:val="000D75D9"/>
    <w:rsid w:val="000E0B0B"/>
    <w:rsid w:val="000E165D"/>
    <w:rsid w:val="000E1BAF"/>
    <w:rsid w:val="000E223E"/>
    <w:rsid w:val="000E2491"/>
    <w:rsid w:val="000E2EA9"/>
    <w:rsid w:val="000E4420"/>
    <w:rsid w:val="000E46A3"/>
    <w:rsid w:val="000E4E88"/>
    <w:rsid w:val="000E5726"/>
    <w:rsid w:val="000E6C94"/>
    <w:rsid w:val="000E6DA8"/>
    <w:rsid w:val="000F1BB2"/>
    <w:rsid w:val="000F217A"/>
    <w:rsid w:val="000F3F94"/>
    <w:rsid w:val="000F5AFD"/>
    <w:rsid w:val="000F5B21"/>
    <w:rsid w:val="000F6511"/>
    <w:rsid w:val="00103501"/>
    <w:rsid w:val="00103B2D"/>
    <w:rsid w:val="00103CD2"/>
    <w:rsid w:val="00104061"/>
    <w:rsid w:val="00104268"/>
    <w:rsid w:val="001051B1"/>
    <w:rsid w:val="001053A8"/>
    <w:rsid w:val="0010606B"/>
    <w:rsid w:val="00107236"/>
    <w:rsid w:val="001101A2"/>
    <w:rsid w:val="001106F7"/>
    <w:rsid w:val="001108A9"/>
    <w:rsid w:val="00111DBC"/>
    <w:rsid w:val="00111DCB"/>
    <w:rsid w:val="00112EDA"/>
    <w:rsid w:val="00113B87"/>
    <w:rsid w:val="00114174"/>
    <w:rsid w:val="00114A21"/>
    <w:rsid w:val="00117711"/>
    <w:rsid w:val="00117C1D"/>
    <w:rsid w:val="001218AD"/>
    <w:rsid w:val="00121DEC"/>
    <w:rsid w:val="00122D8B"/>
    <w:rsid w:val="00123688"/>
    <w:rsid w:val="00124F92"/>
    <w:rsid w:val="00127166"/>
    <w:rsid w:val="00127600"/>
    <w:rsid w:val="00127F47"/>
    <w:rsid w:val="0013137E"/>
    <w:rsid w:val="00133572"/>
    <w:rsid w:val="001346B1"/>
    <w:rsid w:val="00134D12"/>
    <w:rsid w:val="001364FB"/>
    <w:rsid w:val="001365F2"/>
    <w:rsid w:val="00136D7A"/>
    <w:rsid w:val="00141470"/>
    <w:rsid w:val="00141540"/>
    <w:rsid w:val="00141978"/>
    <w:rsid w:val="001449DF"/>
    <w:rsid w:val="00145498"/>
    <w:rsid w:val="0014569B"/>
    <w:rsid w:val="001457CB"/>
    <w:rsid w:val="00145F88"/>
    <w:rsid w:val="001470E0"/>
    <w:rsid w:val="00147129"/>
    <w:rsid w:val="00150060"/>
    <w:rsid w:val="001522B5"/>
    <w:rsid w:val="00154C69"/>
    <w:rsid w:val="001551E4"/>
    <w:rsid w:val="00155AC6"/>
    <w:rsid w:val="0015704C"/>
    <w:rsid w:val="00157814"/>
    <w:rsid w:val="00157895"/>
    <w:rsid w:val="00160EB4"/>
    <w:rsid w:val="00161701"/>
    <w:rsid w:val="00161E87"/>
    <w:rsid w:val="00162895"/>
    <w:rsid w:val="001653B9"/>
    <w:rsid w:val="0016566C"/>
    <w:rsid w:val="0016734A"/>
    <w:rsid w:val="00167E49"/>
    <w:rsid w:val="00171D8A"/>
    <w:rsid w:val="001726F8"/>
    <w:rsid w:val="001727F0"/>
    <w:rsid w:val="00172B06"/>
    <w:rsid w:val="0017347E"/>
    <w:rsid w:val="00173614"/>
    <w:rsid w:val="0017520D"/>
    <w:rsid w:val="001752D8"/>
    <w:rsid w:val="00175448"/>
    <w:rsid w:val="00175931"/>
    <w:rsid w:val="00176B25"/>
    <w:rsid w:val="00177487"/>
    <w:rsid w:val="00177FF1"/>
    <w:rsid w:val="00180561"/>
    <w:rsid w:val="001817E5"/>
    <w:rsid w:val="0018238B"/>
    <w:rsid w:val="00182955"/>
    <w:rsid w:val="00183221"/>
    <w:rsid w:val="00183419"/>
    <w:rsid w:val="0018394A"/>
    <w:rsid w:val="00183D36"/>
    <w:rsid w:val="00184DCC"/>
    <w:rsid w:val="0018596F"/>
    <w:rsid w:val="00186A9D"/>
    <w:rsid w:val="001872D4"/>
    <w:rsid w:val="001874A6"/>
    <w:rsid w:val="0018765B"/>
    <w:rsid w:val="00190913"/>
    <w:rsid w:val="00192F2F"/>
    <w:rsid w:val="001936F1"/>
    <w:rsid w:val="00193DD3"/>
    <w:rsid w:val="00193DE8"/>
    <w:rsid w:val="001948AA"/>
    <w:rsid w:val="00195F65"/>
    <w:rsid w:val="00196086"/>
    <w:rsid w:val="001960CA"/>
    <w:rsid w:val="001976B1"/>
    <w:rsid w:val="00197A34"/>
    <w:rsid w:val="001A07E2"/>
    <w:rsid w:val="001A0A8A"/>
    <w:rsid w:val="001A0C2C"/>
    <w:rsid w:val="001A2018"/>
    <w:rsid w:val="001A2F11"/>
    <w:rsid w:val="001A3998"/>
    <w:rsid w:val="001A5194"/>
    <w:rsid w:val="001A56F1"/>
    <w:rsid w:val="001A5D0E"/>
    <w:rsid w:val="001A7524"/>
    <w:rsid w:val="001A7851"/>
    <w:rsid w:val="001A7C6A"/>
    <w:rsid w:val="001B01A3"/>
    <w:rsid w:val="001B01C8"/>
    <w:rsid w:val="001B0B52"/>
    <w:rsid w:val="001B13F6"/>
    <w:rsid w:val="001B143D"/>
    <w:rsid w:val="001B1747"/>
    <w:rsid w:val="001B20B0"/>
    <w:rsid w:val="001B2D44"/>
    <w:rsid w:val="001B2D6C"/>
    <w:rsid w:val="001B61E9"/>
    <w:rsid w:val="001B752A"/>
    <w:rsid w:val="001C100A"/>
    <w:rsid w:val="001C12FB"/>
    <w:rsid w:val="001C2DB4"/>
    <w:rsid w:val="001C3228"/>
    <w:rsid w:val="001C35E9"/>
    <w:rsid w:val="001C36BD"/>
    <w:rsid w:val="001C3733"/>
    <w:rsid w:val="001C49B3"/>
    <w:rsid w:val="001C4B96"/>
    <w:rsid w:val="001C592B"/>
    <w:rsid w:val="001C5B30"/>
    <w:rsid w:val="001D1C21"/>
    <w:rsid w:val="001D3579"/>
    <w:rsid w:val="001D3C05"/>
    <w:rsid w:val="001D6AF4"/>
    <w:rsid w:val="001E0CC1"/>
    <w:rsid w:val="001E1C10"/>
    <w:rsid w:val="001E378B"/>
    <w:rsid w:val="001E3CC0"/>
    <w:rsid w:val="001E5982"/>
    <w:rsid w:val="001E627D"/>
    <w:rsid w:val="001E77C3"/>
    <w:rsid w:val="001F090B"/>
    <w:rsid w:val="001F15A7"/>
    <w:rsid w:val="001F180A"/>
    <w:rsid w:val="001F1A28"/>
    <w:rsid w:val="001F1AD0"/>
    <w:rsid w:val="001F35E8"/>
    <w:rsid w:val="001F3D2F"/>
    <w:rsid w:val="001F4014"/>
    <w:rsid w:val="001F445E"/>
    <w:rsid w:val="001F6423"/>
    <w:rsid w:val="001F7823"/>
    <w:rsid w:val="0020084B"/>
    <w:rsid w:val="00201213"/>
    <w:rsid w:val="0020165E"/>
    <w:rsid w:val="00201CDA"/>
    <w:rsid w:val="00201D43"/>
    <w:rsid w:val="00201DE2"/>
    <w:rsid w:val="0020272E"/>
    <w:rsid w:val="00202E50"/>
    <w:rsid w:val="00203930"/>
    <w:rsid w:val="00203AB4"/>
    <w:rsid w:val="00203C35"/>
    <w:rsid w:val="002040F2"/>
    <w:rsid w:val="00204F44"/>
    <w:rsid w:val="00205180"/>
    <w:rsid w:val="00205C20"/>
    <w:rsid w:val="0020624A"/>
    <w:rsid w:val="00207F81"/>
    <w:rsid w:val="002109F4"/>
    <w:rsid w:val="00211FDA"/>
    <w:rsid w:val="002124C3"/>
    <w:rsid w:val="00215F09"/>
    <w:rsid w:val="00215FDA"/>
    <w:rsid w:val="002160C2"/>
    <w:rsid w:val="00216205"/>
    <w:rsid w:val="00216635"/>
    <w:rsid w:val="0021749F"/>
    <w:rsid w:val="00222BB9"/>
    <w:rsid w:val="002258D6"/>
    <w:rsid w:val="00226D56"/>
    <w:rsid w:val="002274FB"/>
    <w:rsid w:val="002309D2"/>
    <w:rsid w:val="00230DB3"/>
    <w:rsid w:val="00231B61"/>
    <w:rsid w:val="00232883"/>
    <w:rsid w:val="0023315B"/>
    <w:rsid w:val="002345BD"/>
    <w:rsid w:val="002347FE"/>
    <w:rsid w:val="00235B49"/>
    <w:rsid w:val="00235BC3"/>
    <w:rsid w:val="0024128E"/>
    <w:rsid w:val="0024178D"/>
    <w:rsid w:val="00242690"/>
    <w:rsid w:val="00242C4C"/>
    <w:rsid w:val="002430A7"/>
    <w:rsid w:val="0024392B"/>
    <w:rsid w:val="002450C6"/>
    <w:rsid w:val="002451EB"/>
    <w:rsid w:val="00245DCF"/>
    <w:rsid w:val="00246631"/>
    <w:rsid w:val="00246C65"/>
    <w:rsid w:val="002471B1"/>
    <w:rsid w:val="0024721F"/>
    <w:rsid w:val="00247FBC"/>
    <w:rsid w:val="0025073F"/>
    <w:rsid w:val="00251A10"/>
    <w:rsid w:val="002523B7"/>
    <w:rsid w:val="00252BFF"/>
    <w:rsid w:val="00253732"/>
    <w:rsid w:val="002542A8"/>
    <w:rsid w:val="002559A7"/>
    <w:rsid w:val="00257CF8"/>
    <w:rsid w:val="00260A11"/>
    <w:rsid w:val="0026169A"/>
    <w:rsid w:val="00261BA6"/>
    <w:rsid w:val="00262763"/>
    <w:rsid w:val="00262EAE"/>
    <w:rsid w:val="002635F3"/>
    <w:rsid w:val="002648A8"/>
    <w:rsid w:val="00264BEA"/>
    <w:rsid w:val="00265C4F"/>
    <w:rsid w:val="00267850"/>
    <w:rsid w:val="00267EEB"/>
    <w:rsid w:val="00271032"/>
    <w:rsid w:val="0027108B"/>
    <w:rsid w:val="00273E3E"/>
    <w:rsid w:val="00274147"/>
    <w:rsid w:val="00275189"/>
    <w:rsid w:val="002756DC"/>
    <w:rsid w:val="00276412"/>
    <w:rsid w:val="00276437"/>
    <w:rsid w:val="0027797B"/>
    <w:rsid w:val="00280053"/>
    <w:rsid w:val="0028063F"/>
    <w:rsid w:val="00280740"/>
    <w:rsid w:val="00280DDD"/>
    <w:rsid w:val="00281918"/>
    <w:rsid w:val="0028351D"/>
    <w:rsid w:val="00283B02"/>
    <w:rsid w:val="00283C5D"/>
    <w:rsid w:val="002844B0"/>
    <w:rsid w:val="00286322"/>
    <w:rsid w:val="00290E14"/>
    <w:rsid w:val="00292F48"/>
    <w:rsid w:val="002930AD"/>
    <w:rsid w:val="00293DCB"/>
    <w:rsid w:val="00293E24"/>
    <w:rsid w:val="00295D33"/>
    <w:rsid w:val="00296B03"/>
    <w:rsid w:val="00296C1F"/>
    <w:rsid w:val="00297EAA"/>
    <w:rsid w:val="002A1563"/>
    <w:rsid w:val="002A41E6"/>
    <w:rsid w:val="002A44C8"/>
    <w:rsid w:val="002A4C1D"/>
    <w:rsid w:val="002A5E48"/>
    <w:rsid w:val="002A7C04"/>
    <w:rsid w:val="002A7C98"/>
    <w:rsid w:val="002B0059"/>
    <w:rsid w:val="002B0455"/>
    <w:rsid w:val="002B0D88"/>
    <w:rsid w:val="002B261C"/>
    <w:rsid w:val="002B2660"/>
    <w:rsid w:val="002B26DA"/>
    <w:rsid w:val="002B2BEE"/>
    <w:rsid w:val="002B35C5"/>
    <w:rsid w:val="002B3935"/>
    <w:rsid w:val="002B406A"/>
    <w:rsid w:val="002B41D4"/>
    <w:rsid w:val="002B543F"/>
    <w:rsid w:val="002B6F8F"/>
    <w:rsid w:val="002B7D73"/>
    <w:rsid w:val="002C00B0"/>
    <w:rsid w:val="002C02C1"/>
    <w:rsid w:val="002C06E3"/>
    <w:rsid w:val="002C0801"/>
    <w:rsid w:val="002C145F"/>
    <w:rsid w:val="002C214F"/>
    <w:rsid w:val="002C33B3"/>
    <w:rsid w:val="002C3462"/>
    <w:rsid w:val="002C3E21"/>
    <w:rsid w:val="002C44B0"/>
    <w:rsid w:val="002C4718"/>
    <w:rsid w:val="002C4BAA"/>
    <w:rsid w:val="002C4E07"/>
    <w:rsid w:val="002C5F43"/>
    <w:rsid w:val="002C66C6"/>
    <w:rsid w:val="002C7746"/>
    <w:rsid w:val="002D0586"/>
    <w:rsid w:val="002D1023"/>
    <w:rsid w:val="002D1459"/>
    <w:rsid w:val="002D1470"/>
    <w:rsid w:val="002D1CB8"/>
    <w:rsid w:val="002D1D63"/>
    <w:rsid w:val="002D21CF"/>
    <w:rsid w:val="002D3DB7"/>
    <w:rsid w:val="002D4705"/>
    <w:rsid w:val="002D5695"/>
    <w:rsid w:val="002D5B65"/>
    <w:rsid w:val="002D6396"/>
    <w:rsid w:val="002D7E5E"/>
    <w:rsid w:val="002E07BA"/>
    <w:rsid w:val="002E07EF"/>
    <w:rsid w:val="002E0D06"/>
    <w:rsid w:val="002E1810"/>
    <w:rsid w:val="002E1BFC"/>
    <w:rsid w:val="002E4B91"/>
    <w:rsid w:val="002E4E94"/>
    <w:rsid w:val="002E4ECE"/>
    <w:rsid w:val="002F182C"/>
    <w:rsid w:val="002F1F28"/>
    <w:rsid w:val="002F43CA"/>
    <w:rsid w:val="002F50F7"/>
    <w:rsid w:val="002F57AA"/>
    <w:rsid w:val="002F66C9"/>
    <w:rsid w:val="002F6EF7"/>
    <w:rsid w:val="002F714C"/>
    <w:rsid w:val="002F77BF"/>
    <w:rsid w:val="003004A2"/>
    <w:rsid w:val="00300AAA"/>
    <w:rsid w:val="003030D3"/>
    <w:rsid w:val="00303592"/>
    <w:rsid w:val="00303DD5"/>
    <w:rsid w:val="00307579"/>
    <w:rsid w:val="00307B74"/>
    <w:rsid w:val="00307C1C"/>
    <w:rsid w:val="00310764"/>
    <w:rsid w:val="00311BFD"/>
    <w:rsid w:val="00311D8B"/>
    <w:rsid w:val="00312DAF"/>
    <w:rsid w:val="00314718"/>
    <w:rsid w:val="0031488A"/>
    <w:rsid w:val="00315879"/>
    <w:rsid w:val="00317362"/>
    <w:rsid w:val="003175E1"/>
    <w:rsid w:val="00320203"/>
    <w:rsid w:val="003203B6"/>
    <w:rsid w:val="0032045D"/>
    <w:rsid w:val="00320792"/>
    <w:rsid w:val="00322002"/>
    <w:rsid w:val="00323B83"/>
    <w:rsid w:val="003247B0"/>
    <w:rsid w:val="00325E81"/>
    <w:rsid w:val="003263F2"/>
    <w:rsid w:val="00326948"/>
    <w:rsid w:val="00327052"/>
    <w:rsid w:val="00331A87"/>
    <w:rsid w:val="00332AC4"/>
    <w:rsid w:val="00333E4D"/>
    <w:rsid w:val="0033486D"/>
    <w:rsid w:val="003367C4"/>
    <w:rsid w:val="00336D8E"/>
    <w:rsid w:val="003376B3"/>
    <w:rsid w:val="003417AA"/>
    <w:rsid w:val="00341A3D"/>
    <w:rsid w:val="003426C0"/>
    <w:rsid w:val="00343C7D"/>
    <w:rsid w:val="003444EC"/>
    <w:rsid w:val="00345F1F"/>
    <w:rsid w:val="00345F9C"/>
    <w:rsid w:val="00347776"/>
    <w:rsid w:val="00351257"/>
    <w:rsid w:val="00351A91"/>
    <w:rsid w:val="003520C4"/>
    <w:rsid w:val="003533AE"/>
    <w:rsid w:val="0035470C"/>
    <w:rsid w:val="00355E14"/>
    <w:rsid w:val="00356D0A"/>
    <w:rsid w:val="00357C5E"/>
    <w:rsid w:val="003608BD"/>
    <w:rsid w:val="00360D8F"/>
    <w:rsid w:val="00361280"/>
    <w:rsid w:val="003615F1"/>
    <w:rsid w:val="00361A6E"/>
    <w:rsid w:val="00362841"/>
    <w:rsid w:val="00363D7F"/>
    <w:rsid w:val="00364FB0"/>
    <w:rsid w:val="00365C64"/>
    <w:rsid w:val="00366406"/>
    <w:rsid w:val="0036655E"/>
    <w:rsid w:val="00367847"/>
    <w:rsid w:val="00367C66"/>
    <w:rsid w:val="003700B2"/>
    <w:rsid w:val="0037069F"/>
    <w:rsid w:val="00370A54"/>
    <w:rsid w:val="00370B1F"/>
    <w:rsid w:val="00371C95"/>
    <w:rsid w:val="0037233D"/>
    <w:rsid w:val="003736EF"/>
    <w:rsid w:val="003737E3"/>
    <w:rsid w:val="0037495E"/>
    <w:rsid w:val="00375607"/>
    <w:rsid w:val="00380A1A"/>
    <w:rsid w:val="00380D80"/>
    <w:rsid w:val="00381E49"/>
    <w:rsid w:val="003822F3"/>
    <w:rsid w:val="00382A7C"/>
    <w:rsid w:val="0038500E"/>
    <w:rsid w:val="0038529D"/>
    <w:rsid w:val="003872E3"/>
    <w:rsid w:val="0038761D"/>
    <w:rsid w:val="003906F8"/>
    <w:rsid w:val="003935EE"/>
    <w:rsid w:val="00393EE9"/>
    <w:rsid w:val="0039408A"/>
    <w:rsid w:val="00394598"/>
    <w:rsid w:val="003945F5"/>
    <w:rsid w:val="0039478B"/>
    <w:rsid w:val="00394B4A"/>
    <w:rsid w:val="00395851"/>
    <w:rsid w:val="0039673D"/>
    <w:rsid w:val="003975DA"/>
    <w:rsid w:val="00397893"/>
    <w:rsid w:val="003A2407"/>
    <w:rsid w:val="003A2CF0"/>
    <w:rsid w:val="003A33D3"/>
    <w:rsid w:val="003A3880"/>
    <w:rsid w:val="003A4B52"/>
    <w:rsid w:val="003A4CE1"/>
    <w:rsid w:val="003A506D"/>
    <w:rsid w:val="003A5BC5"/>
    <w:rsid w:val="003A5D55"/>
    <w:rsid w:val="003A75E6"/>
    <w:rsid w:val="003B1F92"/>
    <w:rsid w:val="003B255B"/>
    <w:rsid w:val="003B3184"/>
    <w:rsid w:val="003B3317"/>
    <w:rsid w:val="003B3887"/>
    <w:rsid w:val="003B4313"/>
    <w:rsid w:val="003B4B2F"/>
    <w:rsid w:val="003B52D4"/>
    <w:rsid w:val="003B67F5"/>
    <w:rsid w:val="003C1CA5"/>
    <w:rsid w:val="003C1EC7"/>
    <w:rsid w:val="003C2103"/>
    <w:rsid w:val="003C3A92"/>
    <w:rsid w:val="003C3D8E"/>
    <w:rsid w:val="003C4F78"/>
    <w:rsid w:val="003C64A0"/>
    <w:rsid w:val="003C6F0B"/>
    <w:rsid w:val="003C7BA3"/>
    <w:rsid w:val="003D1BEF"/>
    <w:rsid w:val="003D21F8"/>
    <w:rsid w:val="003D4E9C"/>
    <w:rsid w:val="003D65B9"/>
    <w:rsid w:val="003E04F3"/>
    <w:rsid w:val="003E0598"/>
    <w:rsid w:val="003E0D78"/>
    <w:rsid w:val="003E1CB1"/>
    <w:rsid w:val="003E3A1D"/>
    <w:rsid w:val="003E436E"/>
    <w:rsid w:val="003E5236"/>
    <w:rsid w:val="003E6CA0"/>
    <w:rsid w:val="003E7004"/>
    <w:rsid w:val="003E76AF"/>
    <w:rsid w:val="003F07B5"/>
    <w:rsid w:val="003F1F41"/>
    <w:rsid w:val="003F2FDE"/>
    <w:rsid w:val="003F330B"/>
    <w:rsid w:val="003F36AB"/>
    <w:rsid w:val="003F3938"/>
    <w:rsid w:val="003F3E80"/>
    <w:rsid w:val="003F4750"/>
    <w:rsid w:val="003F6FDF"/>
    <w:rsid w:val="003F78C8"/>
    <w:rsid w:val="004004A3"/>
    <w:rsid w:val="00400F54"/>
    <w:rsid w:val="004016F5"/>
    <w:rsid w:val="004023F0"/>
    <w:rsid w:val="00402F6C"/>
    <w:rsid w:val="004045AA"/>
    <w:rsid w:val="0040549A"/>
    <w:rsid w:val="00405CC9"/>
    <w:rsid w:val="0040711E"/>
    <w:rsid w:val="00407490"/>
    <w:rsid w:val="00407D67"/>
    <w:rsid w:val="00412450"/>
    <w:rsid w:val="004129CD"/>
    <w:rsid w:val="004138DE"/>
    <w:rsid w:val="00413B39"/>
    <w:rsid w:val="004148AD"/>
    <w:rsid w:val="00414B2F"/>
    <w:rsid w:val="00415B92"/>
    <w:rsid w:val="00415E58"/>
    <w:rsid w:val="00416231"/>
    <w:rsid w:val="00416913"/>
    <w:rsid w:val="00416EF5"/>
    <w:rsid w:val="00417443"/>
    <w:rsid w:val="00417648"/>
    <w:rsid w:val="00417DE5"/>
    <w:rsid w:val="004208AB"/>
    <w:rsid w:val="004219EF"/>
    <w:rsid w:val="00421A72"/>
    <w:rsid w:val="004236A1"/>
    <w:rsid w:val="00424348"/>
    <w:rsid w:val="0042496F"/>
    <w:rsid w:val="00426CD9"/>
    <w:rsid w:val="00430FEB"/>
    <w:rsid w:val="004310EE"/>
    <w:rsid w:val="00431CF0"/>
    <w:rsid w:val="00432E4E"/>
    <w:rsid w:val="00433677"/>
    <w:rsid w:val="004336BC"/>
    <w:rsid w:val="004340D5"/>
    <w:rsid w:val="00434880"/>
    <w:rsid w:val="00434A21"/>
    <w:rsid w:val="0043526D"/>
    <w:rsid w:val="004356CA"/>
    <w:rsid w:val="00436276"/>
    <w:rsid w:val="00440A41"/>
    <w:rsid w:val="0044260B"/>
    <w:rsid w:val="0044271E"/>
    <w:rsid w:val="004444B7"/>
    <w:rsid w:val="00444621"/>
    <w:rsid w:val="004460E9"/>
    <w:rsid w:val="004469C3"/>
    <w:rsid w:val="00447B6F"/>
    <w:rsid w:val="00453623"/>
    <w:rsid w:val="00453C11"/>
    <w:rsid w:val="00453DED"/>
    <w:rsid w:val="0045519F"/>
    <w:rsid w:val="004557B0"/>
    <w:rsid w:val="00455F44"/>
    <w:rsid w:val="00457946"/>
    <w:rsid w:val="00457AC3"/>
    <w:rsid w:val="00457D8B"/>
    <w:rsid w:val="00457FC2"/>
    <w:rsid w:val="00460191"/>
    <w:rsid w:val="00460A17"/>
    <w:rsid w:val="00462F79"/>
    <w:rsid w:val="0046347B"/>
    <w:rsid w:val="0046349B"/>
    <w:rsid w:val="00463666"/>
    <w:rsid w:val="00463ECE"/>
    <w:rsid w:val="004641F9"/>
    <w:rsid w:val="004659E3"/>
    <w:rsid w:val="004701CF"/>
    <w:rsid w:val="00470CB5"/>
    <w:rsid w:val="00471C14"/>
    <w:rsid w:val="00471EAB"/>
    <w:rsid w:val="004723EE"/>
    <w:rsid w:val="004756D0"/>
    <w:rsid w:val="00475A92"/>
    <w:rsid w:val="004768D0"/>
    <w:rsid w:val="00477BB9"/>
    <w:rsid w:val="004810FF"/>
    <w:rsid w:val="004812B6"/>
    <w:rsid w:val="00483791"/>
    <w:rsid w:val="004859EE"/>
    <w:rsid w:val="00487366"/>
    <w:rsid w:val="004873E4"/>
    <w:rsid w:val="00487DC0"/>
    <w:rsid w:val="0049072C"/>
    <w:rsid w:val="00490FD1"/>
    <w:rsid w:val="00491AD2"/>
    <w:rsid w:val="00491C3F"/>
    <w:rsid w:val="00492294"/>
    <w:rsid w:val="004934C7"/>
    <w:rsid w:val="004935C0"/>
    <w:rsid w:val="00493786"/>
    <w:rsid w:val="00493B43"/>
    <w:rsid w:val="004947A1"/>
    <w:rsid w:val="00494EB1"/>
    <w:rsid w:val="00496069"/>
    <w:rsid w:val="00496414"/>
    <w:rsid w:val="00497A38"/>
    <w:rsid w:val="004A05D7"/>
    <w:rsid w:val="004A06F7"/>
    <w:rsid w:val="004A45BD"/>
    <w:rsid w:val="004A4656"/>
    <w:rsid w:val="004A6CC2"/>
    <w:rsid w:val="004A77B0"/>
    <w:rsid w:val="004B08A9"/>
    <w:rsid w:val="004B1C83"/>
    <w:rsid w:val="004B1CED"/>
    <w:rsid w:val="004B27C3"/>
    <w:rsid w:val="004B291D"/>
    <w:rsid w:val="004B34A7"/>
    <w:rsid w:val="004B3B06"/>
    <w:rsid w:val="004B4643"/>
    <w:rsid w:val="004B64F2"/>
    <w:rsid w:val="004B6B11"/>
    <w:rsid w:val="004B6D7A"/>
    <w:rsid w:val="004B7F67"/>
    <w:rsid w:val="004C06BE"/>
    <w:rsid w:val="004C086C"/>
    <w:rsid w:val="004C0938"/>
    <w:rsid w:val="004C1994"/>
    <w:rsid w:val="004C2EC9"/>
    <w:rsid w:val="004C7089"/>
    <w:rsid w:val="004C70FC"/>
    <w:rsid w:val="004C7A72"/>
    <w:rsid w:val="004D2675"/>
    <w:rsid w:val="004D4080"/>
    <w:rsid w:val="004D5EA3"/>
    <w:rsid w:val="004E0554"/>
    <w:rsid w:val="004E05CD"/>
    <w:rsid w:val="004E05FD"/>
    <w:rsid w:val="004E1A0D"/>
    <w:rsid w:val="004E23F5"/>
    <w:rsid w:val="004E5418"/>
    <w:rsid w:val="004E5E5C"/>
    <w:rsid w:val="004E63E5"/>
    <w:rsid w:val="004E6B76"/>
    <w:rsid w:val="004E6EF0"/>
    <w:rsid w:val="004E7408"/>
    <w:rsid w:val="004F1437"/>
    <w:rsid w:val="004F3540"/>
    <w:rsid w:val="004F3DE3"/>
    <w:rsid w:val="004F4661"/>
    <w:rsid w:val="004F52DB"/>
    <w:rsid w:val="004F5624"/>
    <w:rsid w:val="004F5DA4"/>
    <w:rsid w:val="004F62B2"/>
    <w:rsid w:val="004F6424"/>
    <w:rsid w:val="004F6C84"/>
    <w:rsid w:val="00501CA5"/>
    <w:rsid w:val="005024BE"/>
    <w:rsid w:val="005040CD"/>
    <w:rsid w:val="005049BA"/>
    <w:rsid w:val="00504B8B"/>
    <w:rsid w:val="00505229"/>
    <w:rsid w:val="005055B8"/>
    <w:rsid w:val="00505D69"/>
    <w:rsid w:val="00506160"/>
    <w:rsid w:val="005069BF"/>
    <w:rsid w:val="00506A8B"/>
    <w:rsid w:val="005070C4"/>
    <w:rsid w:val="00507F98"/>
    <w:rsid w:val="005108A3"/>
    <w:rsid w:val="00510F6E"/>
    <w:rsid w:val="005110E2"/>
    <w:rsid w:val="00511422"/>
    <w:rsid w:val="005118AE"/>
    <w:rsid w:val="00511A3E"/>
    <w:rsid w:val="00511E8F"/>
    <w:rsid w:val="005136D5"/>
    <w:rsid w:val="00515762"/>
    <w:rsid w:val="0051587A"/>
    <w:rsid w:val="005158FA"/>
    <w:rsid w:val="005169AD"/>
    <w:rsid w:val="005170DE"/>
    <w:rsid w:val="005208B9"/>
    <w:rsid w:val="00520A5B"/>
    <w:rsid w:val="00520E99"/>
    <w:rsid w:val="00521520"/>
    <w:rsid w:val="00521F9D"/>
    <w:rsid w:val="005220A3"/>
    <w:rsid w:val="0052219B"/>
    <w:rsid w:val="005221F0"/>
    <w:rsid w:val="0052465D"/>
    <w:rsid w:val="00524807"/>
    <w:rsid w:val="005252FE"/>
    <w:rsid w:val="00525BB4"/>
    <w:rsid w:val="00525FF9"/>
    <w:rsid w:val="00526789"/>
    <w:rsid w:val="00526DC7"/>
    <w:rsid w:val="00527E5C"/>
    <w:rsid w:val="005305D6"/>
    <w:rsid w:val="00531751"/>
    <w:rsid w:val="00532C41"/>
    <w:rsid w:val="00532D3F"/>
    <w:rsid w:val="0053386D"/>
    <w:rsid w:val="00533C53"/>
    <w:rsid w:val="00534700"/>
    <w:rsid w:val="00536D36"/>
    <w:rsid w:val="0053791F"/>
    <w:rsid w:val="00540366"/>
    <w:rsid w:val="00545EF5"/>
    <w:rsid w:val="0054747D"/>
    <w:rsid w:val="00547538"/>
    <w:rsid w:val="00550846"/>
    <w:rsid w:val="005519B8"/>
    <w:rsid w:val="00553BFA"/>
    <w:rsid w:val="00554D05"/>
    <w:rsid w:val="00555897"/>
    <w:rsid w:val="00555987"/>
    <w:rsid w:val="00556148"/>
    <w:rsid w:val="00557DBD"/>
    <w:rsid w:val="0056077E"/>
    <w:rsid w:val="00560EDA"/>
    <w:rsid w:val="005629EE"/>
    <w:rsid w:val="00563286"/>
    <w:rsid w:val="005648FA"/>
    <w:rsid w:val="00564B56"/>
    <w:rsid w:val="00564BA2"/>
    <w:rsid w:val="00564D50"/>
    <w:rsid w:val="005657FC"/>
    <w:rsid w:val="00566550"/>
    <w:rsid w:val="00567346"/>
    <w:rsid w:val="00570D9C"/>
    <w:rsid w:val="00571691"/>
    <w:rsid w:val="00571F0C"/>
    <w:rsid w:val="0057371B"/>
    <w:rsid w:val="00575EB8"/>
    <w:rsid w:val="0057602F"/>
    <w:rsid w:val="005772E6"/>
    <w:rsid w:val="005808D7"/>
    <w:rsid w:val="00581EDC"/>
    <w:rsid w:val="00582A9B"/>
    <w:rsid w:val="005832AB"/>
    <w:rsid w:val="005842AE"/>
    <w:rsid w:val="0058437C"/>
    <w:rsid w:val="00585910"/>
    <w:rsid w:val="0058731B"/>
    <w:rsid w:val="005935F4"/>
    <w:rsid w:val="00593C78"/>
    <w:rsid w:val="00593E0A"/>
    <w:rsid w:val="00594958"/>
    <w:rsid w:val="00595614"/>
    <w:rsid w:val="00595F72"/>
    <w:rsid w:val="00596755"/>
    <w:rsid w:val="0059796B"/>
    <w:rsid w:val="005A167F"/>
    <w:rsid w:val="005A346E"/>
    <w:rsid w:val="005A73CF"/>
    <w:rsid w:val="005B1CFA"/>
    <w:rsid w:val="005B2213"/>
    <w:rsid w:val="005B2AB3"/>
    <w:rsid w:val="005B393A"/>
    <w:rsid w:val="005B3F6F"/>
    <w:rsid w:val="005B6CE6"/>
    <w:rsid w:val="005B798B"/>
    <w:rsid w:val="005C1FAE"/>
    <w:rsid w:val="005C39E8"/>
    <w:rsid w:val="005C3BB2"/>
    <w:rsid w:val="005C4EBA"/>
    <w:rsid w:val="005C5660"/>
    <w:rsid w:val="005C623D"/>
    <w:rsid w:val="005C72E3"/>
    <w:rsid w:val="005D0386"/>
    <w:rsid w:val="005D04A5"/>
    <w:rsid w:val="005D3B0B"/>
    <w:rsid w:val="005D4B68"/>
    <w:rsid w:val="005D563B"/>
    <w:rsid w:val="005D6C60"/>
    <w:rsid w:val="005D74C9"/>
    <w:rsid w:val="005E05CE"/>
    <w:rsid w:val="005E11C1"/>
    <w:rsid w:val="005E1E74"/>
    <w:rsid w:val="005E2287"/>
    <w:rsid w:val="005E2562"/>
    <w:rsid w:val="005E2563"/>
    <w:rsid w:val="005E2BD2"/>
    <w:rsid w:val="005E394C"/>
    <w:rsid w:val="005E42BF"/>
    <w:rsid w:val="005E4E70"/>
    <w:rsid w:val="005E652B"/>
    <w:rsid w:val="005E65BB"/>
    <w:rsid w:val="005E73EF"/>
    <w:rsid w:val="005F017B"/>
    <w:rsid w:val="005F0DA0"/>
    <w:rsid w:val="005F2767"/>
    <w:rsid w:val="005F3998"/>
    <w:rsid w:val="005F4914"/>
    <w:rsid w:val="005F62B7"/>
    <w:rsid w:val="005F6869"/>
    <w:rsid w:val="005F6BB9"/>
    <w:rsid w:val="005F6F79"/>
    <w:rsid w:val="005F77EF"/>
    <w:rsid w:val="005F782F"/>
    <w:rsid w:val="00603148"/>
    <w:rsid w:val="0060661B"/>
    <w:rsid w:val="00606D39"/>
    <w:rsid w:val="00606FC7"/>
    <w:rsid w:val="00606FE6"/>
    <w:rsid w:val="006075BF"/>
    <w:rsid w:val="006078CC"/>
    <w:rsid w:val="00610456"/>
    <w:rsid w:val="006112CC"/>
    <w:rsid w:val="00611473"/>
    <w:rsid w:val="00611567"/>
    <w:rsid w:val="00611AE7"/>
    <w:rsid w:val="00611B36"/>
    <w:rsid w:val="00612103"/>
    <w:rsid w:val="00612E2A"/>
    <w:rsid w:val="006133AB"/>
    <w:rsid w:val="00613A34"/>
    <w:rsid w:val="006148AA"/>
    <w:rsid w:val="00614965"/>
    <w:rsid w:val="0061554E"/>
    <w:rsid w:val="00615632"/>
    <w:rsid w:val="00615752"/>
    <w:rsid w:val="00615ADA"/>
    <w:rsid w:val="00620157"/>
    <w:rsid w:val="006221CD"/>
    <w:rsid w:val="00622E94"/>
    <w:rsid w:val="0062326B"/>
    <w:rsid w:val="00623CED"/>
    <w:rsid w:val="006244E6"/>
    <w:rsid w:val="0062581F"/>
    <w:rsid w:val="006266A9"/>
    <w:rsid w:val="0062760C"/>
    <w:rsid w:val="00627DE5"/>
    <w:rsid w:val="00630426"/>
    <w:rsid w:val="006309EE"/>
    <w:rsid w:val="006316C1"/>
    <w:rsid w:val="00631ED4"/>
    <w:rsid w:val="00633BC7"/>
    <w:rsid w:val="006342F6"/>
    <w:rsid w:val="00635769"/>
    <w:rsid w:val="00635AC7"/>
    <w:rsid w:val="00635E9C"/>
    <w:rsid w:val="006360C2"/>
    <w:rsid w:val="0063687C"/>
    <w:rsid w:val="00637B41"/>
    <w:rsid w:val="00637F1F"/>
    <w:rsid w:val="00640506"/>
    <w:rsid w:val="00640B24"/>
    <w:rsid w:val="006414EE"/>
    <w:rsid w:val="00641E02"/>
    <w:rsid w:val="00642524"/>
    <w:rsid w:val="00642D0A"/>
    <w:rsid w:val="006450D1"/>
    <w:rsid w:val="0064599D"/>
    <w:rsid w:val="0064630E"/>
    <w:rsid w:val="00646FE1"/>
    <w:rsid w:val="00647075"/>
    <w:rsid w:val="00652FB2"/>
    <w:rsid w:val="0065581D"/>
    <w:rsid w:val="00655C2F"/>
    <w:rsid w:val="00660403"/>
    <w:rsid w:val="00661140"/>
    <w:rsid w:val="00663108"/>
    <w:rsid w:val="00663147"/>
    <w:rsid w:val="006673F2"/>
    <w:rsid w:val="00667860"/>
    <w:rsid w:val="006710DD"/>
    <w:rsid w:val="00671A6F"/>
    <w:rsid w:val="00673200"/>
    <w:rsid w:val="0067501E"/>
    <w:rsid w:val="006773D2"/>
    <w:rsid w:val="006800EF"/>
    <w:rsid w:val="00680581"/>
    <w:rsid w:val="0068165C"/>
    <w:rsid w:val="00681A41"/>
    <w:rsid w:val="006821B2"/>
    <w:rsid w:val="006838C0"/>
    <w:rsid w:val="006850B2"/>
    <w:rsid w:val="00685901"/>
    <w:rsid w:val="00685BB9"/>
    <w:rsid w:val="00686126"/>
    <w:rsid w:val="006866DA"/>
    <w:rsid w:val="00687221"/>
    <w:rsid w:val="00690127"/>
    <w:rsid w:val="00691BFF"/>
    <w:rsid w:val="00693F1A"/>
    <w:rsid w:val="00693F3F"/>
    <w:rsid w:val="006953C1"/>
    <w:rsid w:val="006957DB"/>
    <w:rsid w:val="00696EB2"/>
    <w:rsid w:val="00697055"/>
    <w:rsid w:val="006A082D"/>
    <w:rsid w:val="006A16E9"/>
    <w:rsid w:val="006A224E"/>
    <w:rsid w:val="006A2344"/>
    <w:rsid w:val="006A345C"/>
    <w:rsid w:val="006A4D1B"/>
    <w:rsid w:val="006A5450"/>
    <w:rsid w:val="006A65B6"/>
    <w:rsid w:val="006A68E2"/>
    <w:rsid w:val="006B0199"/>
    <w:rsid w:val="006B0A32"/>
    <w:rsid w:val="006B0BD8"/>
    <w:rsid w:val="006B0E10"/>
    <w:rsid w:val="006B2850"/>
    <w:rsid w:val="006B3C20"/>
    <w:rsid w:val="006B4557"/>
    <w:rsid w:val="006B7197"/>
    <w:rsid w:val="006B7D43"/>
    <w:rsid w:val="006B7E5D"/>
    <w:rsid w:val="006C0238"/>
    <w:rsid w:val="006C0251"/>
    <w:rsid w:val="006C1CC2"/>
    <w:rsid w:val="006C2B9A"/>
    <w:rsid w:val="006C39BB"/>
    <w:rsid w:val="006C4502"/>
    <w:rsid w:val="006C480F"/>
    <w:rsid w:val="006C55C9"/>
    <w:rsid w:val="006C6114"/>
    <w:rsid w:val="006C6145"/>
    <w:rsid w:val="006C7571"/>
    <w:rsid w:val="006C7805"/>
    <w:rsid w:val="006C7E2E"/>
    <w:rsid w:val="006D17FC"/>
    <w:rsid w:val="006D2288"/>
    <w:rsid w:val="006D4234"/>
    <w:rsid w:val="006D4464"/>
    <w:rsid w:val="006D5E91"/>
    <w:rsid w:val="006D7A8D"/>
    <w:rsid w:val="006D7BDD"/>
    <w:rsid w:val="006E0860"/>
    <w:rsid w:val="006E10F3"/>
    <w:rsid w:val="006E14E6"/>
    <w:rsid w:val="006E1AEE"/>
    <w:rsid w:val="006E2F52"/>
    <w:rsid w:val="006E32A9"/>
    <w:rsid w:val="006E3B9C"/>
    <w:rsid w:val="006E51A2"/>
    <w:rsid w:val="006F053D"/>
    <w:rsid w:val="006F0DE2"/>
    <w:rsid w:val="006F11BD"/>
    <w:rsid w:val="006F25B4"/>
    <w:rsid w:val="006F32C7"/>
    <w:rsid w:val="006F3495"/>
    <w:rsid w:val="006F417D"/>
    <w:rsid w:val="006F57C5"/>
    <w:rsid w:val="006F5C83"/>
    <w:rsid w:val="006F67CC"/>
    <w:rsid w:val="006F6B89"/>
    <w:rsid w:val="006F7B22"/>
    <w:rsid w:val="00700EAD"/>
    <w:rsid w:val="00701B3C"/>
    <w:rsid w:val="00701C2D"/>
    <w:rsid w:val="00702162"/>
    <w:rsid w:val="00703930"/>
    <w:rsid w:val="007048DB"/>
    <w:rsid w:val="0070610E"/>
    <w:rsid w:val="00706FC4"/>
    <w:rsid w:val="00707759"/>
    <w:rsid w:val="00707998"/>
    <w:rsid w:val="00710081"/>
    <w:rsid w:val="00710B0D"/>
    <w:rsid w:val="007124A1"/>
    <w:rsid w:val="00712683"/>
    <w:rsid w:val="007126DC"/>
    <w:rsid w:val="00713741"/>
    <w:rsid w:val="00713B4B"/>
    <w:rsid w:val="00713CB5"/>
    <w:rsid w:val="007144DE"/>
    <w:rsid w:val="00714E3F"/>
    <w:rsid w:val="0071558B"/>
    <w:rsid w:val="00715AC6"/>
    <w:rsid w:val="00716867"/>
    <w:rsid w:val="00716FD9"/>
    <w:rsid w:val="0071776A"/>
    <w:rsid w:val="00717867"/>
    <w:rsid w:val="00717E13"/>
    <w:rsid w:val="00720014"/>
    <w:rsid w:val="007202AA"/>
    <w:rsid w:val="00721189"/>
    <w:rsid w:val="00721D40"/>
    <w:rsid w:val="007221C3"/>
    <w:rsid w:val="00722F2C"/>
    <w:rsid w:val="007243AA"/>
    <w:rsid w:val="0072468C"/>
    <w:rsid w:val="00724AD5"/>
    <w:rsid w:val="007254D1"/>
    <w:rsid w:val="00725B32"/>
    <w:rsid w:val="00725B3C"/>
    <w:rsid w:val="00726886"/>
    <w:rsid w:val="007268D8"/>
    <w:rsid w:val="00727316"/>
    <w:rsid w:val="00731547"/>
    <w:rsid w:val="00733D54"/>
    <w:rsid w:val="007360CF"/>
    <w:rsid w:val="00736A4F"/>
    <w:rsid w:val="00737753"/>
    <w:rsid w:val="00737768"/>
    <w:rsid w:val="00740CE9"/>
    <w:rsid w:val="007428E3"/>
    <w:rsid w:val="0074394E"/>
    <w:rsid w:val="0074422D"/>
    <w:rsid w:val="007449B7"/>
    <w:rsid w:val="007459BB"/>
    <w:rsid w:val="00745FAA"/>
    <w:rsid w:val="00750D0A"/>
    <w:rsid w:val="00750DF7"/>
    <w:rsid w:val="00751D93"/>
    <w:rsid w:val="00752300"/>
    <w:rsid w:val="007525A2"/>
    <w:rsid w:val="00753693"/>
    <w:rsid w:val="00753BF5"/>
    <w:rsid w:val="007546F8"/>
    <w:rsid w:val="0075579B"/>
    <w:rsid w:val="007559E2"/>
    <w:rsid w:val="00755BAB"/>
    <w:rsid w:val="007561E2"/>
    <w:rsid w:val="00760380"/>
    <w:rsid w:val="0076080E"/>
    <w:rsid w:val="00760B60"/>
    <w:rsid w:val="00760F13"/>
    <w:rsid w:val="0076411D"/>
    <w:rsid w:val="00764B49"/>
    <w:rsid w:val="007653A4"/>
    <w:rsid w:val="007655E6"/>
    <w:rsid w:val="007658B6"/>
    <w:rsid w:val="007670F8"/>
    <w:rsid w:val="007671D4"/>
    <w:rsid w:val="00770A85"/>
    <w:rsid w:val="007717D9"/>
    <w:rsid w:val="00771F29"/>
    <w:rsid w:val="007726EA"/>
    <w:rsid w:val="00773DC9"/>
    <w:rsid w:val="007744E5"/>
    <w:rsid w:val="007747F6"/>
    <w:rsid w:val="0077572E"/>
    <w:rsid w:val="007757EE"/>
    <w:rsid w:val="00775F73"/>
    <w:rsid w:val="00775FD6"/>
    <w:rsid w:val="00777BE4"/>
    <w:rsid w:val="0078031B"/>
    <w:rsid w:val="00780F1A"/>
    <w:rsid w:val="00782211"/>
    <w:rsid w:val="007823ED"/>
    <w:rsid w:val="00782DE2"/>
    <w:rsid w:val="00784F44"/>
    <w:rsid w:val="00785E4B"/>
    <w:rsid w:val="00786672"/>
    <w:rsid w:val="007872CF"/>
    <w:rsid w:val="00790341"/>
    <w:rsid w:val="0079201C"/>
    <w:rsid w:val="00792E2B"/>
    <w:rsid w:val="0079307F"/>
    <w:rsid w:val="007930E1"/>
    <w:rsid w:val="0079394D"/>
    <w:rsid w:val="007940C5"/>
    <w:rsid w:val="00794124"/>
    <w:rsid w:val="007941EA"/>
    <w:rsid w:val="007947C4"/>
    <w:rsid w:val="00795286"/>
    <w:rsid w:val="00795CE1"/>
    <w:rsid w:val="00797698"/>
    <w:rsid w:val="007A0646"/>
    <w:rsid w:val="007A06AC"/>
    <w:rsid w:val="007A0B53"/>
    <w:rsid w:val="007A0F22"/>
    <w:rsid w:val="007A0F54"/>
    <w:rsid w:val="007A143F"/>
    <w:rsid w:val="007A1663"/>
    <w:rsid w:val="007A3B9B"/>
    <w:rsid w:val="007A4636"/>
    <w:rsid w:val="007A4DAF"/>
    <w:rsid w:val="007A766B"/>
    <w:rsid w:val="007B1014"/>
    <w:rsid w:val="007B103F"/>
    <w:rsid w:val="007B1484"/>
    <w:rsid w:val="007B1A10"/>
    <w:rsid w:val="007B1BD5"/>
    <w:rsid w:val="007B2247"/>
    <w:rsid w:val="007B22EE"/>
    <w:rsid w:val="007B31AB"/>
    <w:rsid w:val="007B3268"/>
    <w:rsid w:val="007B3B8B"/>
    <w:rsid w:val="007B3E52"/>
    <w:rsid w:val="007B42D3"/>
    <w:rsid w:val="007B46D9"/>
    <w:rsid w:val="007B593A"/>
    <w:rsid w:val="007B5E41"/>
    <w:rsid w:val="007B6659"/>
    <w:rsid w:val="007B6B26"/>
    <w:rsid w:val="007B6C39"/>
    <w:rsid w:val="007B76AB"/>
    <w:rsid w:val="007B7DBD"/>
    <w:rsid w:val="007C04A1"/>
    <w:rsid w:val="007C45D3"/>
    <w:rsid w:val="007C597B"/>
    <w:rsid w:val="007C5ACD"/>
    <w:rsid w:val="007C760C"/>
    <w:rsid w:val="007D0179"/>
    <w:rsid w:val="007D0289"/>
    <w:rsid w:val="007D08FD"/>
    <w:rsid w:val="007D1584"/>
    <w:rsid w:val="007D1653"/>
    <w:rsid w:val="007D1F38"/>
    <w:rsid w:val="007D2044"/>
    <w:rsid w:val="007D4F33"/>
    <w:rsid w:val="007D554B"/>
    <w:rsid w:val="007D65C7"/>
    <w:rsid w:val="007D6FE9"/>
    <w:rsid w:val="007D74D2"/>
    <w:rsid w:val="007D79B5"/>
    <w:rsid w:val="007E2334"/>
    <w:rsid w:val="007E23CE"/>
    <w:rsid w:val="007E2CE7"/>
    <w:rsid w:val="007E2E0F"/>
    <w:rsid w:val="007E2E3E"/>
    <w:rsid w:val="007E43D0"/>
    <w:rsid w:val="007E4C89"/>
    <w:rsid w:val="007E4F00"/>
    <w:rsid w:val="007E51CF"/>
    <w:rsid w:val="007E54F8"/>
    <w:rsid w:val="007E5987"/>
    <w:rsid w:val="007E5BD8"/>
    <w:rsid w:val="007E6114"/>
    <w:rsid w:val="007E6C0B"/>
    <w:rsid w:val="007E7BF9"/>
    <w:rsid w:val="007F02BC"/>
    <w:rsid w:val="007F08C8"/>
    <w:rsid w:val="007F0F47"/>
    <w:rsid w:val="007F1A3F"/>
    <w:rsid w:val="007F1D17"/>
    <w:rsid w:val="007F20D7"/>
    <w:rsid w:val="007F2E65"/>
    <w:rsid w:val="007F43BA"/>
    <w:rsid w:val="007F45D1"/>
    <w:rsid w:val="007F4619"/>
    <w:rsid w:val="007F55EE"/>
    <w:rsid w:val="007F64BE"/>
    <w:rsid w:val="007F6DC3"/>
    <w:rsid w:val="008006B4"/>
    <w:rsid w:val="008011E1"/>
    <w:rsid w:val="008015B6"/>
    <w:rsid w:val="008028CB"/>
    <w:rsid w:val="008035DE"/>
    <w:rsid w:val="00803FD4"/>
    <w:rsid w:val="0080481C"/>
    <w:rsid w:val="00804C54"/>
    <w:rsid w:val="008056DD"/>
    <w:rsid w:val="00807117"/>
    <w:rsid w:val="0081002E"/>
    <w:rsid w:val="008104D5"/>
    <w:rsid w:val="0081104C"/>
    <w:rsid w:val="00811D60"/>
    <w:rsid w:val="008121F2"/>
    <w:rsid w:val="00812D16"/>
    <w:rsid w:val="00816C51"/>
    <w:rsid w:val="00817962"/>
    <w:rsid w:val="0082066A"/>
    <w:rsid w:val="008217D1"/>
    <w:rsid w:val="00821865"/>
    <w:rsid w:val="008225EB"/>
    <w:rsid w:val="00822E7F"/>
    <w:rsid w:val="0082327D"/>
    <w:rsid w:val="00823A91"/>
    <w:rsid w:val="00823C12"/>
    <w:rsid w:val="00823C78"/>
    <w:rsid w:val="0082433D"/>
    <w:rsid w:val="00826509"/>
    <w:rsid w:val="00827EEF"/>
    <w:rsid w:val="00831C91"/>
    <w:rsid w:val="00832DAE"/>
    <w:rsid w:val="0083354D"/>
    <w:rsid w:val="00833689"/>
    <w:rsid w:val="00833B44"/>
    <w:rsid w:val="0083561B"/>
    <w:rsid w:val="008366ED"/>
    <w:rsid w:val="0083672C"/>
    <w:rsid w:val="0083754E"/>
    <w:rsid w:val="00837D78"/>
    <w:rsid w:val="00840D79"/>
    <w:rsid w:val="0084124C"/>
    <w:rsid w:val="00841F06"/>
    <w:rsid w:val="00842A21"/>
    <w:rsid w:val="00843384"/>
    <w:rsid w:val="0084488B"/>
    <w:rsid w:val="00845DAD"/>
    <w:rsid w:val="00846AF4"/>
    <w:rsid w:val="00847D26"/>
    <w:rsid w:val="008503E5"/>
    <w:rsid w:val="00851377"/>
    <w:rsid w:val="00852F85"/>
    <w:rsid w:val="00853A4C"/>
    <w:rsid w:val="0085437C"/>
    <w:rsid w:val="00854B2F"/>
    <w:rsid w:val="00854EEC"/>
    <w:rsid w:val="00855481"/>
    <w:rsid w:val="00856354"/>
    <w:rsid w:val="008568D4"/>
    <w:rsid w:val="008568E1"/>
    <w:rsid w:val="00856BE9"/>
    <w:rsid w:val="008578F8"/>
    <w:rsid w:val="00860566"/>
    <w:rsid w:val="0086165C"/>
    <w:rsid w:val="00861B26"/>
    <w:rsid w:val="00862EA1"/>
    <w:rsid w:val="00862EED"/>
    <w:rsid w:val="00863225"/>
    <w:rsid w:val="00863593"/>
    <w:rsid w:val="008643FC"/>
    <w:rsid w:val="008649B9"/>
    <w:rsid w:val="00865A21"/>
    <w:rsid w:val="008665FC"/>
    <w:rsid w:val="0086784F"/>
    <w:rsid w:val="00870394"/>
    <w:rsid w:val="0087073B"/>
    <w:rsid w:val="00873967"/>
    <w:rsid w:val="008770D4"/>
    <w:rsid w:val="00877EB2"/>
    <w:rsid w:val="008800E5"/>
    <w:rsid w:val="0088127F"/>
    <w:rsid w:val="008815EF"/>
    <w:rsid w:val="00885273"/>
    <w:rsid w:val="008858BB"/>
    <w:rsid w:val="00885F2C"/>
    <w:rsid w:val="00886386"/>
    <w:rsid w:val="0088701C"/>
    <w:rsid w:val="008871D5"/>
    <w:rsid w:val="00887C80"/>
    <w:rsid w:val="00890D49"/>
    <w:rsid w:val="00892111"/>
    <w:rsid w:val="00892459"/>
    <w:rsid w:val="008929AA"/>
    <w:rsid w:val="00892AA5"/>
    <w:rsid w:val="0089499B"/>
    <w:rsid w:val="00894ACA"/>
    <w:rsid w:val="00894EC5"/>
    <w:rsid w:val="00896658"/>
    <w:rsid w:val="008967B5"/>
    <w:rsid w:val="008A03AC"/>
    <w:rsid w:val="008A1008"/>
    <w:rsid w:val="008A345A"/>
    <w:rsid w:val="008A3DB9"/>
    <w:rsid w:val="008A4489"/>
    <w:rsid w:val="008A6741"/>
    <w:rsid w:val="008A6A5C"/>
    <w:rsid w:val="008A7316"/>
    <w:rsid w:val="008A742F"/>
    <w:rsid w:val="008B22B4"/>
    <w:rsid w:val="008B26C8"/>
    <w:rsid w:val="008B46A4"/>
    <w:rsid w:val="008B4A1C"/>
    <w:rsid w:val="008B500A"/>
    <w:rsid w:val="008B6335"/>
    <w:rsid w:val="008B6678"/>
    <w:rsid w:val="008B6BC1"/>
    <w:rsid w:val="008C1610"/>
    <w:rsid w:val="008C22C3"/>
    <w:rsid w:val="008C2F1E"/>
    <w:rsid w:val="008C30E5"/>
    <w:rsid w:val="008C3B5B"/>
    <w:rsid w:val="008C409F"/>
    <w:rsid w:val="008C4656"/>
    <w:rsid w:val="008C5879"/>
    <w:rsid w:val="008C602D"/>
    <w:rsid w:val="008C6BCC"/>
    <w:rsid w:val="008C7AE7"/>
    <w:rsid w:val="008D098D"/>
    <w:rsid w:val="008D0C60"/>
    <w:rsid w:val="008D135A"/>
    <w:rsid w:val="008D2205"/>
    <w:rsid w:val="008D2331"/>
    <w:rsid w:val="008D347F"/>
    <w:rsid w:val="008D35AD"/>
    <w:rsid w:val="008D36CD"/>
    <w:rsid w:val="008D3DFC"/>
    <w:rsid w:val="008D4380"/>
    <w:rsid w:val="008D48D1"/>
    <w:rsid w:val="008D6BE8"/>
    <w:rsid w:val="008D70A5"/>
    <w:rsid w:val="008E27E9"/>
    <w:rsid w:val="008E30D3"/>
    <w:rsid w:val="008E42DE"/>
    <w:rsid w:val="008E5840"/>
    <w:rsid w:val="008E5FDB"/>
    <w:rsid w:val="008F29BC"/>
    <w:rsid w:val="008F2C49"/>
    <w:rsid w:val="008F3678"/>
    <w:rsid w:val="008F36F0"/>
    <w:rsid w:val="008F66BC"/>
    <w:rsid w:val="008F74BE"/>
    <w:rsid w:val="008F7CFF"/>
    <w:rsid w:val="008F7ED1"/>
    <w:rsid w:val="00901C8D"/>
    <w:rsid w:val="00902613"/>
    <w:rsid w:val="00904A4D"/>
    <w:rsid w:val="00905643"/>
    <w:rsid w:val="00905EE9"/>
    <w:rsid w:val="009065F4"/>
    <w:rsid w:val="009075A7"/>
    <w:rsid w:val="009076D7"/>
    <w:rsid w:val="00907CB3"/>
    <w:rsid w:val="00907DFB"/>
    <w:rsid w:val="00907F02"/>
    <w:rsid w:val="00910624"/>
    <w:rsid w:val="00910FBA"/>
    <w:rsid w:val="00911D39"/>
    <w:rsid w:val="00912B9F"/>
    <w:rsid w:val="009150E6"/>
    <w:rsid w:val="00917725"/>
    <w:rsid w:val="00917C0F"/>
    <w:rsid w:val="0092040E"/>
    <w:rsid w:val="00920C6C"/>
    <w:rsid w:val="00921897"/>
    <w:rsid w:val="00921C6D"/>
    <w:rsid w:val="009227D9"/>
    <w:rsid w:val="009233FB"/>
    <w:rsid w:val="009234F2"/>
    <w:rsid w:val="0092362C"/>
    <w:rsid w:val="00923C44"/>
    <w:rsid w:val="00924060"/>
    <w:rsid w:val="009240A9"/>
    <w:rsid w:val="00926534"/>
    <w:rsid w:val="00927791"/>
    <w:rsid w:val="00930607"/>
    <w:rsid w:val="00930D0A"/>
    <w:rsid w:val="009328F6"/>
    <w:rsid w:val="009329BA"/>
    <w:rsid w:val="0093304D"/>
    <w:rsid w:val="0093375C"/>
    <w:rsid w:val="00936762"/>
    <w:rsid w:val="00936939"/>
    <w:rsid w:val="00937501"/>
    <w:rsid w:val="009401DD"/>
    <w:rsid w:val="0094036F"/>
    <w:rsid w:val="0094053B"/>
    <w:rsid w:val="00942040"/>
    <w:rsid w:val="009422D3"/>
    <w:rsid w:val="00942C9F"/>
    <w:rsid w:val="00943B6C"/>
    <w:rsid w:val="00944276"/>
    <w:rsid w:val="009449A8"/>
    <w:rsid w:val="00945537"/>
    <w:rsid w:val="00945631"/>
    <w:rsid w:val="00947549"/>
    <w:rsid w:val="00947A60"/>
    <w:rsid w:val="00947CF3"/>
    <w:rsid w:val="009560CA"/>
    <w:rsid w:val="0095793C"/>
    <w:rsid w:val="0096111E"/>
    <w:rsid w:val="00961125"/>
    <w:rsid w:val="009623D8"/>
    <w:rsid w:val="00963362"/>
    <w:rsid w:val="00963BD1"/>
    <w:rsid w:val="00963E06"/>
    <w:rsid w:val="00966B1F"/>
    <w:rsid w:val="00966FD3"/>
    <w:rsid w:val="00970735"/>
    <w:rsid w:val="00970A7E"/>
    <w:rsid w:val="0097116E"/>
    <w:rsid w:val="00971231"/>
    <w:rsid w:val="00972688"/>
    <w:rsid w:val="00972B0D"/>
    <w:rsid w:val="00973D4D"/>
    <w:rsid w:val="00973EC5"/>
    <w:rsid w:val="00974518"/>
    <w:rsid w:val="009809C5"/>
    <w:rsid w:val="00980FE0"/>
    <w:rsid w:val="00983490"/>
    <w:rsid w:val="009839A3"/>
    <w:rsid w:val="009843C1"/>
    <w:rsid w:val="00985F8B"/>
    <w:rsid w:val="00987106"/>
    <w:rsid w:val="00990C3B"/>
    <w:rsid w:val="0099113C"/>
    <w:rsid w:val="00991CBD"/>
    <w:rsid w:val="009921E6"/>
    <w:rsid w:val="0099264C"/>
    <w:rsid w:val="009928B7"/>
    <w:rsid w:val="00992D9E"/>
    <w:rsid w:val="0099321A"/>
    <w:rsid w:val="009947E8"/>
    <w:rsid w:val="009960B7"/>
    <w:rsid w:val="00996F08"/>
    <w:rsid w:val="009972FE"/>
    <w:rsid w:val="009A0A6E"/>
    <w:rsid w:val="009A16D5"/>
    <w:rsid w:val="009A4732"/>
    <w:rsid w:val="009A5871"/>
    <w:rsid w:val="009A6806"/>
    <w:rsid w:val="009B184F"/>
    <w:rsid w:val="009B18BE"/>
    <w:rsid w:val="009B30C1"/>
    <w:rsid w:val="009B536C"/>
    <w:rsid w:val="009B5C19"/>
    <w:rsid w:val="009B6496"/>
    <w:rsid w:val="009B726E"/>
    <w:rsid w:val="009B7476"/>
    <w:rsid w:val="009B7CC4"/>
    <w:rsid w:val="009C01DA"/>
    <w:rsid w:val="009C1528"/>
    <w:rsid w:val="009C20CC"/>
    <w:rsid w:val="009C2BDF"/>
    <w:rsid w:val="009C3257"/>
    <w:rsid w:val="009C3558"/>
    <w:rsid w:val="009C562E"/>
    <w:rsid w:val="009C5BC9"/>
    <w:rsid w:val="009C5C3C"/>
    <w:rsid w:val="009C5E44"/>
    <w:rsid w:val="009C677A"/>
    <w:rsid w:val="009C7531"/>
    <w:rsid w:val="009C77FA"/>
    <w:rsid w:val="009D220C"/>
    <w:rsid w:val="009D221F"/>
    <w:rsid w:val="009D3D6F"/>
    <w:rsid w:val="009D6A78"/>
    <w:rsid w:val="009E09F0"/>
    <w:rsid w:val="009E19E8"/>
    <w:rsid w:val="009E308C"/>
    <w:rsid w:val="009E377C"/>
    <w:rsid w:val="009E411C"/>
    <w:rsid w:val="009E436F"/>
    <w:rsid w:val="009E458A"/>
    <w:rsid w:val="009E52AD"/>
    <w:rsid w:val="009E5316"/>
    <w:rsid w:val="009E59CE"/>
    <w:rsid w:val="009E5D7C"/>
    <w:rsid w:val="009E5DFC"/>
    <w:rsid w:val="009E65AE"/>
    <w:rsid w:val="009E6617"/>
    <w:rsid w:val="009E7F96"/>
    <w:rsid w:val="009F0490"/>
    <w:rsid w:val="009F13EE"/>
    <w:rsid w:val="009F1789"/>
    <w:rsid w:val="009F2301"/>
    <w:rsid w:val="009F2B76"/>
    <w:rsid w:val="009F2E3B"/>
    <w:rsid w:val="009F2E9B"/>
    <w:rsid w:val="009F36D2"/>
    <w:rsid w:val="009F3B6B"/>
    <w:rsid w:val="009F4408"/>
    <w:rsid w:val="009F4504"/>
    <w:rsid w:val="009F502C"/>
    <w:rsid w:val="009F5392"/>
    <w:rsid w:val="009F603B"/>
    <w:rsid w:val="009F6987"/>
    <w:rsid w:val="009F70EF"/>
    <w:rsid w:val="009F720F"/>
    <w:rsid w:val="009F733E"/>
    <w:rsid w:val="00A010E7"/>
    <w:rsid w:val="00A01A17"/>
    <w:rsid w:val="00A01A60"/>
    <w:rsid w:val="00A0389E"/>
    <w:rsid w:val="00A047B2"/>
    <w:rsid w:val="00A04D5F"/>
    <w:rsid w:val="00A053C6"/>
    <w:rsid w:val="00A06ACD"/>
    <w:rsid w:val="00A06E6E"/>
    <w:rsid w:val="00A073F8"/>
    <w:rsid w:val="00A07648"/>
    <w:rsid w:val="00A076F9"/>
    <w:rsid w:val="00A07997"/>
    <w:rsid w:val="00A07999"/>
    <w:rsid w:val="00A07F87"/>
    <w:rsid w:val="00A12D26"/>
    <w:rsid w:val="00A13659"/>
    <w:rsid w:val="00A13F40"/>
    <w:rsid w:val="00A14899"/>
    <w:rsid w:val="00A149EB"/>
    <w:rsid w:val="00A1544D"/>
    <w:rsid w:val="00A1637F"/>
    <w:rsid w:val="00A16AE3"/>
    <w:rsid w:val="00A1738A"/>
    <w:rsid w:val="00A206ED"/>
    <w:rsid w:val="00A20806"/>
    <w:rsid w:val="00A20C7F"/>
    <w:rsid w:val="00A210DA"/>
    <w:rsid w:val="00A21D41"/>
    <w:rsid w:val="00A22C8F"/>
    <w:rsid w:val="00A22DBA"/>
    <w:rsid w:val="00A2329D"/>
    <w:rsid w:val="00A2490E"/>
    <w:rsid w:val="00A249B8"/>
    <w:rsid w:val="00A25442"/>
    <w:rsid w:val="00A25BFF"/>
    <w:rsid w:val="00A26648"/>
    <w:rsid w:val="00A26933"/>
    <w:rsid w:val="00A26F79"/>
    <w:rsid w:val="00A27020"/>
    <w:rsid w:val="00A27522"/>
    <w:rsid w:val="00A30736"/>
    <w:rsid w:val="00A3136F"/>
    <w:rsid w:val="00A317F5"/>
    <w:rsid w:val="00A33E9D"/>
    <w:rsid w:val="00A34D0C"/>
    <w:rsid w:val="00A34D76"/>
    <w:rsid w:val="00A365D0"/>
    <w:rsid w:val="00A402B8"/>
    <w:rsid w:val="00A4043E"/>
    <w:rsid w:val="00A40E11"/>
    <w:rsid w:val="00A41E40"/>
    <w:rsid w:val="00A42656"/>
    <w:rsid w:val="00A4266B"/>
    <w:rsid w:val="00A42C13"/>
    <w:rsid w:val="00A437D9"/>
    <w:rsid w:val="00A43B9B"/>
    <w:rsid w:val="00A43C16"/>
    <w:rsid w:val="00A443A6"/>
    <w:rsid w:val="00A45A1A"/>
    <w:rsid w:val="00A45E61"/>
    <w:rsid w:val="00A4794E"/>
    <w:rsid w:val="00A47F32"/>
    <w:rsid w:val="00A506FE"/>
    <w:rsid w:val="00A514D2"/>
    <w:rsid w:val="00A53220"/>
    <w:rsid w:val="00A538E6"/>
    <w:rsid w:val="00A55B52"/>
    <w:rsid w:val="00A56102"/>
    <w:rsid w:val="00A56800"/>
    <w:rsid w:val="00A56D7E"/>
    <w:rsid w:val="00A57404"/>
    <w:rsid w:val="00A575BD"/>
    <w:rsid w:val="00A600F8"/>
    <w:rsid w:val="00A60EEC"/>
    <w:rsid w:val="00A61FCA"/>
    <w:rsid w:val="00A627DD"/>
    <w:rsid w:val="00A63B83"/>
    <w:rsid w:val="00A65BD9"/>
    <w:rsid w:val="00A66718"/>
    <w:rsid w:val="00A671EF"/>
    <w:rsid w:val="00A67D6E"/>
    <w:rsid w:val="00A70B31"/>
    <w:rsid w:val="00A7326C"/>
    <w:rsid w:val="00A73590"/>
    <w:rsid w:val="00A73A74"/>
    <w:rsid w:val="00A744D1"/>
    <w:rsid w:val="00A759FE"/>
    <w:rsid w:val="00A75FE1"/>
    <w:rsid w:val="00A7647A"/>
    <w:rsid w:val="00A76D67"/>
    <w:rsid w:val="00A77562"/>
    <w:rsid w:val="00A776B8"/>
    <w:rsid w:val="00A80407"/>
    <w:rsid w:val="00A81EB6"/>
    <w:rsid w:val="00A82BCC"/>
    <w:rsid w:val="00A82C0D"/>
    <w:rsid w:val="00A82E18"/>
    <w:rsid w:val="00A83619"/>
    <w:rsid w:val="00A837FE"/>
    <w:rsid w:val="00A85357"/>
    <w:rsid w:val="00A902DD"/>
    <w:rsid w:val="00A9030D"/>
    <w:rsid w:val="00A91349"/>
    <w:rsid w:val="00A91617"/>
    <w:rsid w:val="00A91973"/>
    <w:rsid w:val="00A95927"/>
    <w:rsid w:val="00A95FA8"/>
    <w:rsid w:val="00A960DC"/>
    <w:rsid w:val="00A96287"/>
    <w:rsid w:val="00A96FA8"/>
    <w:rsid w:val="00A9770A"/>
    <w:rsid w:val="00AA0A43"/>
    <w:rsid w:val="00AA0DD3"/>
    <w:rsid w:val="00AA1C07"/>
    <w:rsid w:val="00AA2922"/>
    <w:rsid w:val="00AA3688"/>
    <w:rsid w:val="00AA4CE1"/>
    <w:rsid w:val="00AA51F8"/>
    <w:rsid w:val="00AA5887"/>
    <w:rsid w:val="00AA5C58"/>
    <w:rsid w:val="00AB19F8"/>
    <w:rsid w:val="00AB2A61"/>
    <w:rsid w:val="00AB3A12"/>
    <w:rsid w:val="00AB3BF7"/>
    <w:rsid w:val="00AB43F7"/>
    <w:rsid w:val="00AB4C5B"/>
    <w:rsid w:val="00AB5A8D"/>
    <w:rsid w:val="00AB6462"/>
    <w:rsid w:val="00AB6642"/>
    <w:rsid w:val="00AB71F8"/>
    <w:rsid w:val="00AB7457"/>
    <w:rsid w:val="00AC0F4F"/>
    <w:rsid w:val="00AC2EFE"/>
    <w:rsid w:val="00AC3930"/>
    <w:rsid w:val="00AC3AB1"/>
    <w:rsid w:val="00AC44F9"/>
    <w:rsid w:val="00AC523D"/>
    <w:rsid w:val="00AC5365"/>
    <w:rsid w:val="00AC68C6"/>
    <w:rsid w:val="00AC740C"/>
    <w:rsid w:val="00AC79C1"/>
    <w:rsid w:val="00AC7CA4"/>
    <w:rsid w:val="00AD0528"/>
    <w:rsid w:val="00AD217E"/>
    <w:rsid w:val="00AD244C"/>
    <w:rsid w:val="00AD24E2"/>
    <w:rsid w:val="00AD3D4F"/>
    <w:rsid w:val="00AD493B"/>
    <w:rsid w:val="00AD4A64"/>
    <w:rsid w:val="00AD4D4E"/>
    <w:rsid w:val="00AD5214"/>
    <w:rsid w:val="00AD537E"/>
    <w:rsid w:val="00AD598F"/>
    <w:rsid w:val="00AD6D09"/>
    <w:rsid w:val="00AD740B"/>
    <w:rsid w:val="00AD7EAE"/>
    <w:rsid w:val="00AE07DA"/>
    <w:rsid w:val="00AE098E"/>
    <w:rsid w:val="00AE0BBA"/>
    <w:rsid w:val="00AE124B"/>
    <w:rsid w:val="00AE2291"/>
    <w:rsid w:val="00AE25C8"/>
    <w:rsid w:val="00AE4113"/>
    <w:rsid w:val="00AE4380"/>
    <w:rsid w:val="00AE4FAC"/>
    <w:rsid w:val="00AE5525"/>
    <w:rsid w:val="00AE6381"/>
    <w:rsid w:val="00AE656F"/>
    <w:rsid w:val="00AE6AFD"/>
    <w:rsid w:val="00AE7D78"/>
    <w:rsid w:val="00AF061E"/>
    <w:rsid w:val="00AF2D08"/>
    <w:rsid w:val="00AF3634"/>
    <w:rsid w:val="00AF3711"/>
    <w:rsid w:val="00AF41B7"/>
    <w:rsid w:val="00AF41F6"/>
    <w:rsid w:val="00AF438E"/>
    <w:rsid w:val="00AF45CA"/>
    <w:rsid w:val="00AF5CEE"/>
    <w:rsid w:val="00AF611C"/>
    <w:rsid w:val="00AF7506"/>
    <w:rsid w:val="00B007DD"/>
    <w:rsid w:val="00B0098A"/>
    <w:rsid w:val="00B01016"/>
    <w:rsid w:val="00B0146E"/>
    <w:rsid w:val="00B02160"/>
    <w:rsid w:val="00B02763"/>
    <w:rsid w:val="00B027CB"/>
    <w:rsid w:val="00B0352B"/>
    <w:rsid w:val="00B0379E"/>
    <w:rsid w:val="00B05A92"/>
    <w:rsid w:val="00B073E6"/>
    <w:rsid w:val="00B074F8"/>
    <w:rsid w:val="00B1045D"/>
    <w:rsid w:val="00B109B5"/>
    <w:rsid w:val="00B11A3D"/>
    <w:rsid w:val="00B11ECC"/>
    <w:rsid w:val="00B121B0"/>
    <w:rsid w:val="00B13B87"/>
    <w:rsid w:val="00B17FAB"/>
    <w:rsid w:val="00B218E1"/>
    <w:rsid w:val="00B21AC1"/>
    <w:rsid w:val="00B22C5F"/>
    <w:rsid w:val="00B23687"/>
    <w:rsid w:val="00B24392"/>
    <w:rsid w:val="00B249E3"/>
    <w:rsid w:val="00B25710"/>
    <w:rsid w:val="00B2662C"/>
    <w:rsid w:val="00B27925"/>
    <w:rsid w:val="00B27B03"/>
    <w:rsid w:val="00B31185"/>
    <w:rsid w:val="00B31B62"/>
    <w:rsid w:val="00B3208E"/>
    <w:rsid w:val="00B33711"/>
    <w:rsid w:val="00B33CA9"/>
    <w:rsid w:val="00B34889"/>
    <w:rsid w:val="00B34AF3"/>
    <w:rsid w:val="00B36442"/>
    <w:rsid w:val="00B36BCA"/>
    <w:rsid w:val="00B37550"/>
    <w:rsid w:val="00B37FF0"/>
    <w:rsid w:val="00B402C6"/>
    <w:rsid w:val="00B41DC1"/>
    <w:rsid w:val="00B42F69"/>
    <w:rsid w:val="00B4375A"/>
    <w:rsid w:val="00B453AB"/>
    <w:rsid w:val="00B45601"/>
    <w:rsid w:val="00B46003"/>
    <w:rsid w:val="00B46EC7"/>
    <w:rsid w:val="00B50A91"/>
    <w:rsid w:val="00B50F37"/>
    <w:rsid w:val="00B5160B"/>
    <w:rsid w:val="00B51761"/>
    <w:rsid w:val="00B51871"/>
    <w:rsid w:val="00B519F3"/>
    <w:rsid w:val="00B52022"/>
    <w:rsid w:val="00B52187"/>
    <w:rsid w:val="00B525EC"/>
    <w:rsid w:val="00B53244"/>
    <w:rsid w:val="00B54691"/>
    <w:rsid w:val="00B54FA8"/>
    <w:rsid w:val="00B5717B"/>
    <w:rsid w:val="00B5764D"/>
    <w:rsid w:val="00B60CCD"/>
    <w:rsid w:val="00B625CD"/>
    <w:rsid w:val="00B6273F"/>
    <w:rsid w:val="00B62854"/>
    <w:rsid w:val="00B62EF1"/>
    <w:rsid w:val="00B638C4"/>
    <w:rsid w:val="00B640CC"/>
    <w:rsid w:val="00B645B6"/>
    <w:rsid w:val="00B64B2F"/>
    <w:rsid w:val="00B667BF"/>
    <w:rsid w:val="00B674D6"/>
    <w:rsid w:val="00B6797D"/>
    <w:rsid w:val="00B71545"/>
    <w:rsid w:val="00B735B8"/>
    <w:rsid w:val="00B74858"/>
    <w:rsid w:val="00B752EB"/>
    <w:rsid w:val="00B77BE4"/>
    <w:rsid w:val="00B80716"/>
    <w:rsid w:val="00B812AD"/>
    <w:rsid w:val="00B812BE"/>
    <w:rsid w:val="00B813D5"/>
    <w:rsid w:val="00B8258D"/>
    <w:rsid w:val="00B825B4"/>
    <w:rsid w:val="00B82D04"/>
    <w:rsid w:val="00B837A8"/>
    <w:rsid w:val="00B83F0F"/>
    <w:rsid w:val="00B84E73"/>
    <w:rsid w:val="00B84E7E"/>
    <w:rsid w:val="00B85B75"/>
    <w:rsid w:val="00B86608"/>
    <w:rsid w:val="00B87847"/>
    <w:rsid w:val="00B90477"/>
    <w:rsid w:val="00B91F3E"/>
    <w:rsid w:val="00B927A7"/>
    <w:rsid w:val="00B92AA5"/>
    <w:rsid w:val="00B92F53"/>
    <w:rsid w:val="00B93904"/>
    <w:rsid w:val="00B952FD"/>
    <w:rsid w:val="00B955FE"/>
    <w:rsid w:val="00B95EC6"/>
    <w:rsid w:val="00B96744"/>
    <w:rsid w:val="00B97C2C"/>
    <w:rsid w:val="00BA017A"/>
    <w:rsid w:val="00BA0B9F"/>
    <w:rsid w:val="00BA18F5"/>
    <w:rsid w:val="00BA1E64"/>
    <w:rsid w:val="00BA3097"/>
    <w:rsid w:val="00BA3287"/>
    <w:rsid w:val="00BA4E84"/>
    <w:rsid w:val="00BA50B8"/>
    <w:rsid w:val="00BA5AA3"/>
    <w:rsid w:val="00BA6419"/>
    <w:rsid w:val="00BA6550"/>
    <w:rsid w:val="00BA7341"/>
    <w:rsid w:val="00BB30A4"/>
    <w:rsid w:val="00BB3642"/>
    <w:rsid w:val="00BB3C94"/>
    <w:rsid w:val="00BB47EB"/>
    <w:rsid w:val="00BB4940"/>
    <w:rsid w:val="00BB4A3B"/>
    <w:rsid w:val="00BB4F0A"/>
    <w:rsid w:val="00BB59F6"/>
    <w:rsid w:val="00BB5EF0"/>
    <w:rsid w:val="00BB66AB"/>
    <w:rsid w:val="00BC0AD6"/>
    <w:rsid w:val="00BC1211"/>
    <w:rsid w:val="00BC122E"/>
    <w:rsid w:val="00BC3584"/>
    <w:rsid w:val="00BC5838"/>
    <w:rsid w:val="00BC6C8A"/>
    <w:rsid w:val="00BC6DC2"/>
    <w:rsid w:val="00BD5F80"/>
    <w:rsid w:val="00BE4559"/>
    <w:rsid w:val="00BE4ED6"/>
    <w:rsid w:val="00BE54F3"/>
    <w:rsid w:val="00BE5F67"/>
    <w:rsid w:val="00BE7920"/>
    <w:rsid w:val="00BE7A49"/>
    <w:rsid w:val="00BF0E9B"/>
    <w:rsid w:val="00BF1E0B"/>
    <w:rsid w:val="00BF1E46"/>
    <w:rsid w:val="00BF1E75"/>
    <w:rsid w:val="00BF23D3"/>
    <w:rsid w:val="00BF2CD1"/>
    <w:rsid w:val="00BF4B6A"/>
    <w:rsid w:val="00BF4FF3"/>
    <w:rsid w:val="00BF5135"/>
    <w:rsid w:val="00BF6CB3"/>
    <w:rsid w:val="00BF7F2F"/>
    <w:rsid w:val="00C00312"/>
    <w:rsid w:val="00C009F5"/>
    <w:rsid w:val="00C01129"/>
    <w:rsid w:val="00C02239"/>
    <w:rsid w:val="00C022E1"/>
    <w:rsid w:val="00C0398D"/>
    <w:rsid w:val="00C05C3D"/>
    <w:rsid w:val="00C068E7"/>
    <w:rsid w:val="00C06DDA"/>
    <w:rsid w:val="00C071AC"/>
    <w:rsid w:val="00C109A2"/>
    <w:rsid w:val="00C11CE9"/>
    <w:rsid w:val="00C11E4C"/>
    <w:rsid w:val="00C14954"/>
    <w:rsid w:val="00C17210"/>
    <w:rsid w:val="00C179B0"/>
    <w:rsid w:val="00C20245"/>
    <w:rsid w:val="00C20CA6"/>
    <w:rsid w:val="00C226F9"/>
    <w:rsid w:val="00C22E04"/>
    <w:rsid w:val="00C23311"/>
    <w:rsid w:val="00C23398"/>
    <w:rsid w:val="00C23B23"/>
    <w:rsid w:val="00C2428B"/>
    <w:rsid w:val="00C26C22"/>
    <w:rsid w:val="00C27B03"/>
    <w:rsid w:val="00C3052A"/>
    <w:rsid w:val="00C3089B"/>
    <w:rsid w:val="00C31551"/>
    <w:rsid w:val="00C31DC5"/>
    <w:rsid w:val="00C33F93"/>
    <w:rsid w:val="00C34B40"/>
    <w:rsid w:val="00C35836"/>
    <w:rsid w:val="00C37985"/>
    <w:rsid w:val="00C40331"/>
    <w:rsid w:val="00C41CD3"/>
    <w:rsid w:val="00C43438"/>
    <w:rsid w:val="00C44264"/>
    <w:rsid w:val="00C443EC"/>
    <w:rsid w:val="00C46251"/>
    <w:rsid w:val="00C467B8"/>
    <w:rsid w:val="00C46832"/>
    <w:rsid w:val="00C470AA"/>
    <w:rsid w:val="00C471BA"/>
    <w:rsid w:val="00C4790F"/>
    <w:rsid w:val="00C47AC1"/>
    <w:rsid w:val="00C47FC0"/>
    <w:rsid w:val="00C5189F"/>
    <w:rsid w:val="00C528CC"/>
    <w:rsid w:val="00C53764"/>
    <w:rsid w:val="00C53948"/>
    <w:rsid w:val="00C53A1E"/>
    <w:rsid w:val="00C53ABD"/>
    <w:rsid w:val="00C53AD3"/>
    <w:rsid w:val="00C53C94"/>
    <w:rsid w:val="00C53EB9"/>
    <w:rsid w:val="00C555A8"/>
    <w:rsid w:val="00C562AC"/>
    <w:rsid w:val="00C57741"/>
    <w:rsid w:val="00C579BA"/>
    <w:rsid w:val="00C57E90"/>
    <w:rsid w:val="00C6037C"/>
    <w:rsid w:val="00C6074F"/>
    <w:rsid w:val="00C62568"/>
    <w:rsid w:val="00C6353F"/>
    <w:rsid w:val="00C64143"/>
    <w:rsid w:val="00C6434D"/>
    <w:rsid w:val="00C652A6"/>
    <w:rsid w:val="00C652E5"/>
    <w:rsid w:val="00C657E5"/>
    <w:rsid w:val="00C672E3"/>
    <w:rsid w:val="00C67446"/>
    <w:rsid w:val="00C70962"/>
    <w:rsid w:val="00C712EF"/>
    <w:rsid w:val="00C713B8"/>
    <w:rsid w:val="00C71674"/>
    <w:rsid w:val="00C73EA2"/>
    <w:rsid w:val="00C75808"/>
    <w:rsid w:val="00C7697F"/>
    <w:rsid w:val="00C8136C"/>
    <w:rsid w:val="00C82FAC"/>
    <w:rsid w:val="00C82FFA"/>
    <w:rsid w:val="00C845BE"/>
    <w:rsid w:val="00C84A1B"/>
    <w:rsid w:val="00C85521"/>
    <w:rsid w:val="00C8553F"/>
    <w:rsid w:val="00C856C0"/>
    <w:rsid w:val="00C863EE"/>
    <w:rsid w:val="00C9059E"/>
    <w:rsid w:val="00C91798"/>
    <w:rsid w:val="00C9181D"/>
    <w:rsid w:val="00C92646"/>
    <w:rsid w:val="00C9316A"/>
    <w:rsid w:val="00C93B5E"/>
    <w:rsid w:val="00C94F0D"/>
    <w:rsid w:val="00C95D8D"/>
    <w:rsid w:val="00C97C7F"/>
    <w:rsid w:val="00CA03DD"/>
    <w:rsid w:val="00CA202A"/>
    <w:rsid w:val="00CA2283"/>
    <w:rsid w:val="00CA2AEF"/>
    <w:rsid w:val="00CA325F"/>
    <w:rsid w:val="00CA33B8"/>
    <w:rsid w:val="00CA3767"/>
    <w:rsid w:val="00CA4C78"/>
    <w:rsid w:val="00CB08F4"/>
    <w:rsid w:val="00CB1087"/>
    <w:rsid w:val="00CB1582"/>
    <w:rsid w:val="00CB22B7"/>
    <w:rsid w:val="00CB2583"/>
    <w:rsid w:val="00CB2CD1"/>
    <w:rsid w:val="00CB31DA"/>
    <w:rsid w:val="00CB5032"/>
    <w:rsid w:val="00CB535C"/>
    <w:rsid w:val="00CB591D"/>
    <w:rsid w:val="00CB6BDA"/>
    <w:rsid w:val="00CB7DBA"/>
    <w:rsid w:val="00CB7DF6"/>
    <w:rsid w:val="00CC040C"/>
    <w:rsid w:val="00CC281A"/>
    <w:rsid w:val="00CC303F"/>
    <w:rsid w:val="00CC3997"/>
    <w:rsid w:val="00CC3C96"/>
    <w:rsid w:val="00CC6E0A"/>
    <w:rsid w:val="00CD01E0"/>
    <w:rsid w:val="00CD077C"/>
    <w:rsid w:val="00CD216C"/>
    <w:rsid w:val="00CD342A"/>
    <w:rsid w:val="00CD3940"/>
    <w:rsid w:val="00CD3F72"/>
    <w:rsid w:val="00CE0D19"/>
    <w:rsid w:val="00CE181E"/>
    <w:rsid w:val="00CE1A38"/>
    <w:rsid w:val="00CE3818"/>
    <w:rsid w:val="00CE385F"/>
    <w:rsid w:val="00CE6A0B"/>
    <w:rsid w:val="00CF0440"/>
    <w:rsid w:val="00CF0950"/>
    <w:rsid w:val="00CF0BFC"/>
    <w:rsid w:val="00CF176C"/>
    <w:rsid w:val="00CF3B07"/>
    <w:rsid w:val="00CF4031"/>
    <w:rsid w:val="00CF4C13"/>
    <w:rsid w:val="00CF62E0"/>
    <w:rsid w:val="00CF6384"/>
    <w:rsid w:val="00CF6902"/>
    <w:rsid w:val="00D00FB3"/>
    <w:rsid w:val="00D043BD"/>
    <w:rsid w:val="00D059A5"/>
    <w:rsid w:val="00D06E88"/>
    <w:rsid w:val="00D0715A"/>
    <w:rsid w:val="00D11777"/>
    <w:rsid w:val="00D11F58"/>
    <w:rsid w:val="00D11F90"/>
    <w:rsid w:val="00D13527"/>
    <w:rsid w:val="00D150FD"/>
    <w:rsid w:val="00D15E4E"/>
    <w:rsid w:val="00D17601"/>
    <w:rsid w:val="00D201A0"/>
    <w:rsid w:val="00D20D6E"/>
    <w:rsid w:val="00D21300"/>
    <w:rsid w:val="00D223F3"/>
    <w:rsid w:val="00D22AD6"/>
    <w:rsid w:val="00D22F7B"/>
    <w:rsid w:val="00D22FAF"/>
    <w:rsid w:val="00D230DC"/>
    <w:rsid w:val="00D239CA"/>
    <w:rsid w:val="00D23D95"/>
    <w:rsid w:val="00D24F19"/>
    <w:rsid w:val="00D26151"/>
    <w:rsid w:val="00D26C9A"/>
    <w:rsid w:val="00D303E8"/>
    <w:rsid w:val="00D31BA6"/>
    <w:rsid w:val="00D335E1"/>
    <w:rsid w:val="00D340A8"/>
    <w:rsid w:val="00D3545E"/>
    <w:rsid w:val="00D35FEA"/>
    <w:rsid w:val="00D3646D"/>
    <w:rsid w:val="00D366E4"/>
    <w:rsid w:val="00D37024"/>
    <w:rsid w:val="00D41BE7"/>
    <w:rsid w:val="00D423AC"/>
    <w:rsid w:val="00D43BDF"/>
    <w:rsid w:val="00D44422"/>
    <w:rsid w:val="00D44B15"/>
    <w:rsid w:val="00D44DC6"/>
    <w:rsid w:val="00D476EA"/>
    <w:rsid w:val="00D5092B"/>
    <w:rsid w:val="00D514E5"/>
    <w:rsid w:val="00D53589"/>
    <w:rsid w:val="00D539D5"/>
    <w:rsid w:val="00D54132"/>
    <w:rsid w:val="00D544D5"/>
    <w:rsid w:val="00D57897"/>
    <w:rsid w:val="00D602DB"/>
    <w:rsid w:val="00D602DE"/>
    <w:rsid w:val="00D6096A"/>
    <w:rsid w:val="00D60ABE"/>
    <w:rsid w:val="00D60AD8"/>
    <w:rsid w:val="00D60CE5"/>
    <w:rsid w:val="00D61811"/>
    <w:rsid w:val="00D62648"/>
    <w:rsid w:val="00D63F19"/>
    <w:rsid w:val="00D63F9F"/>
    <w:rsid w:val="00D646D3"/>
    <w:rsid w:val="00D65D08"/>
    <w:rsid w:val="00D661AA"/>
    <w:rsid w:val="00D662F2"/>
    <w:rsid w:val="00D665F1"/>
    <w:rsid w:val="00D6664F"/>
    <w:rsid w:val="00D669FD"/>
    <w:rsid w:val="00D6711E"/>
    <w:rsid w:val="00D70F44"/>
    <w:rsid w:val="00D71FD4"/>
    <w:rsid w:val="00D73B08"/>
    <w:rsid w:val="00D749E1"/>
    <w:rsid w:val="00D76B78"/>
    <w:rsid w:val="00D77D7D"/>
    <w:rsid w:val="00D80127"/>
    <w:rsid w:val="00D804E2"/>
    <w:rsid w:val="00D805D1"/>
    <w:rsid w:val="00D81FB3"/>
    <w:rsid w:val="00D8260D"/>
    <w:rsid w:val="00D82FD7"/>
    <w:rsid w:val="00D84FA6"/>
    <w:rsid w:val="00D85C5F"/>
    <w:rsid w:val="00D85ECC"/>
    <w:rsid w:val="00D864C7"/>
    <w:rsid w:val="00D86EB7"/>
    <w:rsid w:val="00D87F22"/>
    <w:rsid w:val="00D91E9F"/>
    <w:rsid w:val="00D92B5E"/>
    <w:rsid w:val="00D93388"/>
    <w:rsid w:val="00D9355D"/>
    <w:rsid w:val="00D93CFF"/>
    <w:rsid w:val="00D94D32"/>
    <w:rsid w:val="00D95457"/>
    <w:rsid w:val="00D978B5"/>
    <w:rsid w:val="00D97A7B"/>
    <w:rsid w:val="00DA1259"/>
    <w:rsid w:val="00DA1976"/>
    <w:rsid w:val="00DA1A9E"/>
    <w:rsid w:val="00DA1AAD"/>
    <w:rsid w:val="00DA1E08"/>
    <w:rsid w:val="00DA220C"/>
    <w:rsid w:val="00DA4A52"/>
    <w:rsid w:val="00DA4FBC"/>
    <w:rsid w:val="00DA5CD7"/>
    <w:rsid w:val="00DA7457"/>
    <w:rsid w:val="00DA7EF2"/>
    <w:rsid w:val="00DB1083"/>
    <w:rsid w:val="00DB1090"/>
    <w:rsid w:val="00DB15C1"/>
    <w:rsid w:val="00DB2995"/>
    <w:rsid w:val="00DB2ED0"/>
    <w:rsid w:val="00DB38F0"/>
    <w:rsid w:val="00DB3EE8"/>
    <w:rsid w:val="00DB4701"/>
    <w:rsid w:val="00DB4E76"/>
    <w:rsid w:val="00DB59C0"/>
    <w:rsid w:val="00DB6667"/>
    <w:rsid w:val="00DB7799"/>
    <w:rsid w:val="00DC0146"/>
    <w:rsid w:val="00DC03EE"/>
    <w:rsid w:val="00DC1E62"/>
    <w:rsid w:val="00DC2B2E"/>
    <w:rsid w:val="00DC36B8"/>
    <w:rsid w:val="00DC4464"/>
    <w:rsid w:val="00DC53F2"/>
    <w:rsid w:val="00DC5CCF"/>
    <w:rsid w:val="00DC5EFE"/>
    <w:rsid w:val="00DC6509"/>
    <w:rsid w:val="00DC6B01"/>
    <w:rsid w:val="00DC71A0"/>
    <w:rsid w:val="00DC7797"/>
    <w:rsid w:val="00DC7C59"/>
    <w:rsid w:val="00DC7E53"/>
    <w:rsid w:val="00DD078A"/>
    <w:rsid w:val="00DD1737"/>
    <w:rsid w:val="00DD34E1"/>
    <w:rsid w:val="00DD45E7"/>
    <w:rsid w:val="00DD64EE"/>
    <w:rsid w:val="00DD71F6"/>
    <w:rsid w:val="00DD7667"/>
    <w:rsid w:val="00DD777C"/>
    <w:rsid w:val="00DD7A12"/>
    <w:rsid w:val="00DE0D2F"/>
    <w:rsid w:val="00DE0D75"/>
    <w:rsid w:val="00DE16AF"/>
    <w:rsid w:val="00DE17A3"/>
    <w:rsid w:val="00DE19EB"/>
    <w:rsid w:val="00DE3A26"/>
    <w:rsid w:val="00DE5B0F"/>
    <w:rsid w:val="00DE684A"/>
    <w:rsid w:val="00DF0FE3"/>
    <w:rsid w:val="00DF156A"/>
    <w:rsid w:val="00DF2CB1"/>
    <w:rsid w:val="00DF450E"/>
    <w:rsid w:val="00DF4710"/>
    <w:rsid w:val="00DF5E34"/>
    <w:rsid w:val="00DF69F9"/>
    <w:rsid w:val="00E0041F"/>
    <w:rsid w:val="00E02579"/>
    <w:rsid w:val="00E02B50"/>
    <w:rsid w:val="00E0367D"/>
    <w:rsid w:val="00E03F96"/>
    <w:rsid w:val="00E03FB9"/>
    <w:rsid w:val="00E04013"/>
    <w:rsid w:val="00E04B3F"/>
    <w:rsid w:val="00E060C1"/>
    <w:rsid w:val="00E06B1E"/>
    <w:rsid w:val="00E07323"/>
    <w:rsid w:val="00E07787"/>
    <w:rsid w:val="00E108E6"/>
    <w:rsid w:val="00E10AAF"/>
    <w:rsid w:val="00E12872"/>
    <w:rsid w:val="00E12AB0"/>
    <w:rsid w:val="00E1391E"/>
    <w:rsid w:val="00E146B4"/>
    <w:rsid w:val="00E147D5"/>
    <w:rsid w:val="00E14C0E"/>
    <w:rsid w:val="00E15E27"/>
    <w:rsid w:val="00E16642"/>
    <w:rsid w:val="00E1787C"/>
    <w:rsid w:val="00E21A14"/>
    <w:rsid w:val="00E2249E"/>
    <w:rsid w:val="00E22B76"/>
    <w:rsid w:val="00E234F1"/>
    <w:rsid w:val="00E241ED"/>
    <w:rsid w:val="00E243DB"/>
    <w:rsid w:val="00E24E3A"/>
    <w:rsid w:val="00E25843"/>
    <w:rsid w:val="00E25AF8"/>
    <w:rsid w:val="00E26C55"/>
    <w:rsid w:val="00E26F6C"/>
    <w:rsid w:val="00E27569"/>
    <w:rsid w:val="00E31531"/>
    <w:rsid w:val="00E31BD0"/>
    <w:rsid w:val="00E32102"/>
    <w:rsid w:val="00E34256"/>
    <w:rsid w:val="00E34CA3"/>
    <w:rsid w:val="00E359EB"/>
    <w:rsid w:val="00E35C4A"/>
    <w:rsid w:val="00E37A0F"/>
    <w:rsid w:val="00E37DA6"/>
    <w:rsid w:val="00E37FE3"/>
    <w:rsid w:val="00E40EB7"/>
    <w:rsid w:val="00E43AAA"/>
    <w:rsid w:val="00E43BAC"/>
    <w:rsid w:val="00E44C62"/>
    <w:rsid w:val="00E44FE7"/>
    <w:rsid w:val="00E47BDB"/>
    <w:rsid w:val="00E5033E"/>
    <w:rsid w:val="00E520F9"/>
    <w:rsid w:val="00E52EB9"/>
    <w:rsid w:val="00E53166"/>
    <w:rsid w:val="00E5387C"/>
    <w:rsid w:val="00E54EF2"/>
    <w:rsid w:val="00E556B2"/>
    <w:rsid w:val="00E572BD"/>
    <w:rsid w:val="00E5783B"/>
    <w:rsid w:val="00E6001E"/>
    <w:rsid w:val="00E6093B"/>
    <w:rsid w:val="00E60DC5"/>
    <w:rsid w:val="00E63559"/>
    <w:rsid w:val="00E63632"/>
    <w:rsid w:val="00E63BC3"/>
    <w:rsid w:val="00E64835"/>
    <w:rsid w:val="00E67012"/>
    <w:rsid w:val="00E67180"/>
    <w:rsid w:val="00E676E2"/>
    <w:rsid w:val="00E676E3"/>
    <w:rsid w:val="00E7121C"/>
    <w:rsid w:val="00E73C4C"/>
    <w:rsid w:val="00E741B5"/>
    <w:rsid w:val="00E74FA5"/>
    <w:rsid w:val="00E756A8"/>
    <w:rsid w:val="00E76032"/>
    <w:rsid w:val="00E768F2"/>
    <w:rsid w:val="00E76CC2"/>
    <w:rsid w:val="00E774EC"/>
    <w:rsid w:val="00E77E9E"/>
    <w:rsid w:val="00E805FA"/>
    <w:rsid w:val="00E81B00"/>
    <w:rsid w:val="00E81DED"/>
    <w:rsid w:val="00E82316"/>
    <w:rsid w:val="00E825B3"/>
    <w:rsid w:val="00E832CA"/>
    <w:rsid w:val="00E83EDE"/>
    <w:rsid w:val="00E849DE"/>
    <w:rsid w:val="00E85948"/>
    <w:rsid w:val="00E85FB1"/>
    <w:rsid w:val="00E863E7"/>
    <w:rsid w:val="00E86536"/>
    <w:rsid w:val="00E871CB"/>
    <w:rsid w:val="00E9167E"/>
    <w:rsid w:val="00E922A4"/>
    <w:rsid w:val="00E925CE"/>
    <w:rsid w:val="00E93F3F"/>
    <w:rsid w:val="00E9539D"/>
    <w:rsid w:val="00E953EA"/>
    <w:rsid w:val="00E95888"/>
    <w:rsid w:val="00E96CB2"/>
    <w:rsid w:val="00E97A0A"/>
    <w:rsid w:val="00EA05D9"/>
    <w:rsid w:val="00EA0E09"/>
    <w:rsid w:val="00EA1104"/>
    <w:rsid w:val="00EA2ACE"/>
    <w:rsid w:val="00EA4F21"/>
    <w:rsid w:val="00EA502B"/>
    <w:rsid w:val="00EA5257"/>
    <w:rsid w:val="00EA59B6"/>
    <w:rsid w:val="00EA7244"/>
    <w:rsid w:val="00EA7415"/>
    <w:rsid w:val="00EB0347"/>
    <w:rsid w:val="00EB0433"/>
    <w:rsid w:val="00EB1163"/>
    <w:rsid w:val="00EB1B8B"/>
    <w:rsid w:val="00EB3607"/>
    <w:rsid w:val="00EB3C54"/>
    <w:rsid w:val="00EB4474"/>
    <w:rsid w:val="00EB4951"/>
    <w:rsid w:val="00EB595B"/>
    <w:rsid w:val="00EB690A"/>
    <w:rsid w:val="00EC098E"/>
    <w:rsid w:val="00EC0BCB"/>
    <w:rsid w:val="00EC0E71"/>
    <w:rsid w:val="00EC2085"/>
    <w:rsid w:val="00EC2751"/>
    <w:rsid w:val="00EC291B"/>
    <w:rsid w:val="00EC367C"/>
    <w:rsid w:val="00EC54CF"/>
    <w:rsid w:val="00EC6B95"/>
    <w:rsid w:val="00EC7855"/>
    <w:rsid w:val="00EC7C5F"/>
    <w:rsid w:val="00ED4296"/>
    <w:rsid w:val="00ED613A"/>
    <w:rsid w:val="00ED622F"/>
    <w:rsid w:val="00ED6CFA"/>
    <w:rsid w:val="00ED6D53"/>
    <w:rsid w:val="00ED7BF8"/>
    <w:rsid w:val="00EE0A83"/>
    <w:rsid w:val="00EE1855"/>
    <w:rsid w:val="00EE2B68"/>
    <w:rsid w:val="00EE2BB0"/>
    <w:rsid w:val="00EE3683"/>
    <w:rsid w:val="00EE3733"/>
    <w:rsid w:val="00EE3775"/>
    <w:rsid w:val="00EE395E"/>
    <w:rsid w:val="00EE6D70"/>
    <w:rsid w:val="00EF1386"/>
    <w:rsid w:val="00EF18B5"/>
    <w:rsid w:val="00EF2491"/>
    <w:rsid w:val="00EF256B"/>
    <w:rsid w:val="00EF25AF"/>
    <w:rsid w:val="00EF5277"/>
    <w:rsid w:val="00EF5CAD"/>
    <w:rsid w:val="00EF611F"/>
    <w:rsid w:val="00EF76E1"/>
    <w:rsid w:val="00F017F2"/>
    <w:rsid w:val="00F029AF"/>
    <w:rsid w:val="00F029B1"/>
    <w:rsid w:val="00F02D75"/>
    <w:rsid w:val="00F03B03"/>
    <w:rsid w:val="00F04F65"/>
    <w:rsid w:val="00F0608B"/>
    <w:rsid w:val="00F0645A"/>
    <w:rsid w:val="00F1030E"/>
    <w:rsid w:val="00F10925"/>
    <w:rsid w:val="00F11441"/>
    <w:rsid w:val="00F12F6C"/>
    <w:rsid w:val="00F13B7F"/>
    <w:rsid w:val="00F13DAE"/>
    <w:rsid w:val="00F14F66"/>
    <w:rsid w:val="00F157D8"/>
    <w:rsid w:val="00F16394"/>
    <w:rsid w:val="00F201AD"/>
    <w:rsid w:val="00F21481"/>
    <w:rsid w:val="00F21B21"/>
    <w:rsid w:val="00F222BB"/>
    <w:rsid w:val="00F227B9"/>
    <w:rsid w:val="00F23F98"/>
    <w:rsid w:val="00F2491A"/>
    <w:rsid w:val="00F24EF6"/>
    <w:rsid w:val="00F254E4"/>
    <w:rsid w:val="00F26C09"/>
    <w:rsid w:val="00F26F5D"/>
    <w:rsid w:val="00F26FBD"/>
    <w:rsid w:val="00F3034B"/>
    <w:rsid w:val="00F3194E"/>
    <w:rsid w:val="00F34C92"/>
    <w:rsid w:val="00F35D19"/>
    <w:rsid w:val="00F369D3"/>
    <w:rsid w:val="00F36E9C"/>
    <w:rsid w:val="00F377AE"/>
    <w:rsid w:val="00F40BE1"/>
    <w:rsid w:val="00F41269"/>
    <w:rsid w:val="00F41319"/>
    <w:rsid w:val="00F42330"/>
    <w:rsid w:val="00F44B13"/>
    <w:rsid w:val="00F44E07"/>
    <w:rsid w:val="00F45BE7"/>
    <w:rsid w:val="00F463D7"/>
    <w:rsid w:val="00F46469"/>
    <w:rsid w:val="00F50163"/>
    <w:rsid w:val="00F510E2"/>
    <w:rsid w:val="00F515F1"/>
    <w:rsid w:val="00F526A7"/>
    <w:rsid w:val="00F5273A"/>
    <w:rsid w:val="00F527F8"/>
    <w:rsid w:val="00F52D6B"/>
    <w:rsid w:val="00F52E18"/>
    <w:rsid w:val="00F53DC8"/>
    <w:rsid w:val="00F546FB"/>
    <w:rsid w:val="00F54E47"/>
    <w:rsid w:val="00F55335"/>
    <w:rsid w:val="00F55545"/>
    <w:rsid w:val="00F55B82"/>
    <w:rsid w:val="00F55CF7"/>
    <w:rsid w:val="00F57D1C"/>
    <w:rsid w:val="00F6086A"/>
    <w:rsid w:val="00F6169B"/>
    <w:rsid w:val="00F627E0"/>
    <w:rsid w:val="00F62824"/>
    <w:rsid w:val="00F62D7C"/>
    <w:rsid w:val="00F634C8"/>
    <w:rsid w:val="00F63A4A"/>
    <w:rsid w:val="00F66866"/>
    <w:rsid w:val="00F67155"/>
    <w:rsid w:val="00F7058F"/>
    <w:rsid w:val="00F70D21"/>
    <w:rsid w:val="00F70FEF"/>
    <w:rsid w:val="00F72E76"/>
    <w:rsid w:val="00F73F06"/>
    <w:rsid w:val="00F744ED"/>
    <w:rsid w:val="00F74F3A"/>
    <w:rsid w:val="00F7515B"/>
    <w:rsid w:val="00F75C02"/>
    <w:rsid w:val="00F77483"/>
    <w:rsid w:val="00F77ECB"/>
    <w:rsid w:val="00F804E3"/>
    <w:rsid w:val="00F81BF8"/>
    <w:rsid w:val="00F81E47"/>
    <w:rsid w:val="00F824EF"/>
    <w:rsid w:val="00F84408"/>
    <w:rsid w:val="00F86474"/>
    <w:rsid w:val="00F8661F"/>
    <w:rsid w:val="00F868B4"/>
    <w:rsid w:val="00F8730A"/>
    <w:rsid w:val="00F876B5"/>
    <w:rsid w:val="00F9016F"/>
    <w:rsid w:val="00F90601"/>
    <w:rsid w:val="00F9097F"/>
    <w:rsid w:val="00F91563"/>
    <w:rsid w:val="00F93703"/>
    <w:rsid w:val="00F945E7"/>
    <w:rsid w:val="00F949C2"/>
    <w:rsid w:val="00FA02AE"/>
    <w:rsid w:val="00FA0672"/>
    <w:rsid w:val="00FA4456"/>
    <w:rsid w:val="00FA53BE"/>
    <w:rsid w:val="00FA78FD"/>
    <w:rsid w:val="00FA7A35"/>
    <w:rsid w:val="00FB11BE"/>
    <w:rsid w:val="00FB1357"/>
    <w:rsid w:val="00FB1799"/>
    <w:rsid w:val="00FB1B56"/>
    <w:rsid w:val="00FB27F1"/>
    <w:rsid w:val="00FB2A06"/>
    <w:rsid w:val="00FB4C6F"/>
    <w:rsid w:val="00FB50D0"/>
    <w:rsid w:val="00FB5B08"/>
    <w:rsid w:val="00FC048F"/>
    <w:rsid w:val="00FC3C32"/>
    <w:rsid w:val="00FC5568"/>
    <w:rsid w:val="00FC5E76"/>
    <w:rsid w:val="00FC69CF"/>
    <w:rsid w:val="00FC6B62"/>
    <w:rsid w:val="00FC7214"/>
    <w:rsid w:val="00FD058F"/>
    <w:rsid w:val="00FD0B70"/>
    <w:rsid w:val="00FD0E5A"/>
    <w:rsid w:val="00FD11B8"/>
    <w:rsid w:val="00FD1440"/>
    <w:rsid w:val="00FD1489"/>
    <w:rsid w:val="00FD17D7"/>
    <w:rsid w:val="00FD2883"/>
    <w:rsid w:val="00FD2DA9"/>
    <w:rsid w:val="00FD35FA"/>
    <w:rsid w:val="00FD59A8"/>
    <w:rsid w:val="00FD59F1"/>
    <w:rsid w:val="00FD5ACE"/>
    <w:rsid w:val="00FD6FE2"/>
    <w:rsid w:val="00FD74CB"/>
    <w:rsid w:val="00FD7543"/>
    <w:rsid w:val="00FD7BF5"/>
    <w:rsid w:val="00FD7C31"/>
    <w:rsid w:val="00FE0403"/>
    <w:rsid w:val="00FE091D"/>
    <w:rsid w:val="00FE185C"/>
    <w:rsid w:val="00FE1E87"/>
    <w:rsid w:val="00FE23CC"/>
    <w:rsid w:val="00FE3C5F"/>
    <w:rsid w:val="00FE401B"/>
    <w:rsid w:val="00FE4705"/>
    <w:rsid w:val="00FE557C"/>
    <w:rsid w:val="00FE5E03"/>
    <w:rsid w:val="00FF12E8"/>
    <w:rsid w:val="00FF437D"/>
    <w:rsid w:val="00FF4C3A"/>
    <w:rsid w:val="00FF5A6B"/>
    <w:rsid w:val="00FF62F4"/>
    <w:rsid w:val="00FF6519"/>
    <w:rsid w:val="00FF78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905F64B-76B0-4623-A899-CF5B04EF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5"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766B"/>
    <w:pPr>
      <w:tabs>
        <w:tab w:val="left" w:pos="567"/>
      </w:tabs>
      <w:suppressAutoHyphens/>
    </w:pPr>
    <w:rPr>
      <w:rFonts w:eastAsia="Times New Roman"/>
      <w:noProof/>
      <w:sz w:val="22"/>
      <w:szCs w:val="24"/>
      <w:lang w:val="en-US"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F5AFD"/>
    <w:pPr>
      <w:tabs>
        <w:tab w:val="center" w:pos="4536"/>
        <w:tab w:val="right" w:pos="8306"/>
      </w:tabs>
    </w:pPr>
    <w:rPr>
      <w:rFonts w:ascii="Arial" w:hAnsi="Arial"/>
      <w:sz w:val="16"/>
    </w:rPr>
  </w:style>
  <w:style w:type="paragraph" w:styleId="Header">
    <w:name w:val="header"/>
    <w:basedOn w:val="Normal"/>
    <w:rsid w:val="000F5AFD"/>
    <w:pPr>
      <w:tabs>
        <w:tab w:val="center" w:pos="4153"/>
        <w:tab w:val="right" w:pos="8306"/>
      </w:tabs>
    </w:pPr>
    <w:rPr>
      <w:rFonts w:ascii="Arial" w:hAnsi="Arial"/>
      <w:sz w:val="20"/>
    </w:rPr>
  </w:style>
  <w:style w:type="paragraph" w:customStyle="1" w:styleId="MemoHeaderStyle">
    <w:name w:val="MemoHeaderStyle"/>
    <w:basedOn w:val="Normal"/>
    <w:next w:val="Normal"/>
    <w:rsid w:val="000F5AFD"/>
    <w:pPr>
      <w:spacing w:line="120" w:lineRule="atLeast"/>
      <w:ind w:left="1418"/>
      <w:jc w:val="both"/>
    </w:pPr>
    <w:rPr>
      <w:rFonts w:ascii="Arial" w:hAnsi="Arial"/>
      <w:b/>
      <w:smallCaps/>
    </w:rPr>
  </w:style>
  <w:style w:type="character" w:styleId="PageNumber">
    <w:name w:val="page number"/>
    <w:basedOn w:val="DefaultParagraphFont"/>
    <w:uiPriority w:val="5"/>
    <w:rsid w:val="00812D16"/>
  </w:style>
  <w:style w:type="paragraph" w:styleId="BodyText">
    <w:name w:val="Body Text"/>
    <w:basedOn w:val="Normal"/>
    <w:rsid w:val="00812D16"/>
    <w:pPr>
      <w:tabs>
        <w:tab w:val="clear" w:pos="567"/>
      </w:tabs>
    </w:pPr>
    <w:rPr>
      <w:i/>
      <w:color w:val="008000"/>
    </w:rPr>
  </w:style>
  <w:style w:type="paragraph" w:styleId="CommentText">
    <w:name w:val="annotation text"/>
    <w:basedOn w:val="Normal"/>
    <w:link w:val="CommentTextChar"/>
    <w:semiHidden/>
    <w:rsid w:val="00812D16"/>
    <w:rPr>
      <w:sz w:val="20"/>
    </w:rPr>
  </w:style>
  <w:style w:type="character" w:styleId="Hyperlink">
    <w:name w:val="Hyperlink"/>
    <w:uiPriority w:val="99"/>
    <w:rsid w:val="00812D16"/>
    <w:rPr>
      <w:color w:val="0000FF"/>
      <w:u w:val="single"/>
    </w:rPr>
  </w:style>
  <w:style w:type="paragraph" w:customStyle="1" w:styleId="EMEAEnBodyText">
    <w:name w:val="EMEA En Body Text"/>
    <w:basedOn w:val="Normal"/>
    <w:rsid w:val="00812D16"/>
    <w:pPr>
      <w:tabs>
        <w:tab w:val="clear" w:pos="567"/>
      </w:tabs>
      <w:spacing w:before="120" w:after="120"/>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uiPriority w:val="99"/>
    <w:rsid w:val="00345F9C"/>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sid w:val="00345F9C"/>
    <w:rPr>
      <w:rFonts w:ascii="Verdana" w:eastAsia="Verdana" w:hAnsi="Verdana" w:cs="Verdana"/>
      <w:sz w:val="18"/>
      <w:szCs w:val="18"/>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sid w:val="00345F9C"/>
    <w:rPr>
      <w:rFonts w:ascii="Courier New" w:eastAsia="Verdana" w:hAnsi="Courier New"/>
      <w:i/>
      <w:color w:val="339966"/>
      <w:sz w:val="22"/>
      <w:szCs w:val="18"/>
    </w:rPr>
  </w:style>
  <w:style w:type="paragraph" w:customStyle="1" w:styleId="NormalAgency">
    <w:name w:val="Normal (Agency)"/>
    <w:link w:val="NormalAgencyChar"/>
    <w:uiPriority w:val="99"/>
    <w:rsid w:val="00C179B0"/>
    <w:rPr>
      <w:rFonts w:ascii="Verdana" w:eastAsia="Verdana" w:hAnsi="Verdana" w:cs="Verdana"/>
      <w:sz w:val="18"/>
      <w:szCs w:val="18"/>
      <w:lang w:val="en-US" w:eastAsia="en-US" w:bidi="en-US"/>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ahoma" w:hAnsi="Tahom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uiPriority w:val="99"/>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cs="Verdana"/>
      <w:sz w:val="18"/>
      <w:szCs w:val="18"/>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semiHidden/>
    <w:rsid w:val="00BC6DC2"/>
    <w:rPr>
      <w:rFonts w:eastAsia="Times New Roman"/>
    </w:rPr>
  </w:style>
  <w:style w:type="character" w:customStyle="1" w:styleId="CommentSubjectChar">
    <w:name w:val="Comment Subject Char"/>
    <w:link w:val="CommentSubject"/>
    <w:rsid w:val="00BC6DC2"/>
    <w:rPr>
      <w:rFonts w:eastAsia="Times New Roman"/>
      <w:b/>
      <w:bCs/>
    </w:rPr>
  </w:style>
  <w:style w:type="character" w:styleId="FollowedHyperlink">
    <w:name w:val="FollowedHyperlink"/>
    <w:rsid w:val="00415B92"/>
    <w:rPr>
      <w:color w:val="800080"/>
      <w:u w:val="single"/>
    </w:rPr>
  </w:style>
  <w:style w:type="paragraph" w:customStyle="1" w:styleId="BulletList">
    <w:name w:val="Bullet List"/>
    <w:basedOn w:val="BodyText"/>
    <w:qFormat/>
    <w:rsid w:val="00134D12"/>
    <w:pPr>
      <w:numPr>
        <w:numId w:val="26"/>
      </w:numPr>
      <w:tabs>
        <w:tab w:val="left" w:pos="397"/>
      </w:tabs>
      <w:spacing w:line="264" w:lineRule="auto"/>
      <w:ind w:left="357" w:hanging="357"/>
    </w:pPr>
    <w:rPr>
      <w:i w:val="0"/>
      <w:color w:val="auto"/>
      <w:sz w:val="24"/>
    </w:rPr>
  </w:style>
  <w:style w:type="paragraph" w:styleId="ListParagraph">
    <w:name w:val="List Paragraph"/>
    <w:basedOn w:val="Normal"/>
    <w:uiPriority w:val="34"/>
    <w:qFormat/>
    <w:rsid w:val="005B2213"/>
    <w:pPr>
      <w:ind w:left="1304"/>
    </w:pPr>
  </w:style>
  <w:style w:type="paragraph" w:styleId="Revision">
    <w:name w:val="Revision"/>
    <w:hidden/>
    <w:uiPriority w:val="99"/>
    <w:semiHidden/>
    <w:rsid w:val="009F2E9B"/>
    <w:rPr>
      <w:rFonts w:eastAsia="Times New Roman"/>
      <w:noProof/>
      <w:sz w:val="22"/>
      <w:szCs w:val="24"/>
      <w:lang w:val="en-US" w:eastAsia="en-US" w:bidi="en-US"/>
    </w:rPr>
  </w:style>
  <w:style w:type="table" w:customStyle="1" w:styleId="TRTableInternalBorders">
    <w:name w:val="TRTableInternalBorders"/>
    <w:basedOn w:val="TableNormal"/>
    <w:rsid w:val="000541BD"/>
    <w:rPr>
      <w:rFonts w:eastAsia="Times New Roman"/>
    </w:rPr>
    <w:tblPr>
      <w:tblInd w:w="57" w:type="dxa"/>
      <w:tblBorders>
        <w:left w:val="single" w:sz="4" w:space="0" w:color="auto"/>
        <w:right w:val="single" w:sz="4" w:space="0" w:color="auto"/>
        <w:insideH w:val="single" w:sz="4" w:space="0" w:color="auto"/>
        <w:insideV w:val="single" w:sz="4" w:space="0" w:color="auto"/>
      </w:tblBorders>
      <w:tblCellMar>
        <w:left w:w="57" w:type="dxa"/>
        <w:right w:w="57" w:type="dxa"/>
      </w:tblCellMar>
    </w:tblPr>
    <w:tcPr>
      <w:tcMar>
        <w:top w:w="57" w:type="dxa"/>
        <w:left w:w="57" w:type="dxa"/>
        <w:bottom w:w="57" w:type="dxa"/>
        <w:right w:w="57" w:type="dxa"/>
      </w:tcMar>
    </w:tcPr>
    <w:tblStylePr w:type="firstRow">
      <w:rPr>
        <w:b/>
      </w:rPr>
      <w:tblPr/>
      <w:trPr>
        <w:cantSplit/>
        <w:tblHeader/>
      </w:trPr>
      <w:tcPr>
        <w:tcBorders>
          <w:bottom w:val="single" w:sz="4" w:space="0" w:color="auto"/>
        </w:tcBorders>
        <w:tcMar>
          <w:top w:w="57" w:type="dxa"/>
          <w:left w:w="57" w:type="dxa"/>
          <w:bottom w:w="57" w:type="dxa"/>
          <w:right w:w="57" w:type="dxa"/>
        </w:tcMar>
      </w:tcPr>
    </w:tblStylePr>
    <w:tblStylePr w:type="lastRow">
      <w:tblPr/>
      <w:tcPr>
        <w:tcMar>
          <w:top w:w="57" w:type="dxa"/>
          <w:left w:w="57" w:type="dxa"/>
          <w:bottom w:w="57" w:type="dxa"/>
          <w:right w:w="57" w:type="dxa"/>
        </w:tcMar>
      </w:tcPr>
    </w:tblStylePr>
    <w:tblStylePr w:type="nwCell">
      <w:tblPr/>
      <w:tcPr>
        <w:tcMar>
          <w:top w:w="-1" w:type="dxa"/>
          <w:left w:w="57" w:type="dxa"/>
          <w:bottom w:w="57" w:type="dxa"/>
          <w:right w:w="57" w:type="dxa"/>
        </w:tcMar>
      </w:tcPr>
    </w:tblStylePr>
  </w:style>
  <w:style w:type="paragraph" w:customStyle="1" w:styleId="TableText">
    <w:name w:val="Table Text"/>
    <w:link w:val="TableTextChar"/>
    <w:qFormat/>
    <w:rsid w:val="0068165C"/>
    <w:pPr>
      <w:keepNext/>
      <w:keepLines/>
      <w:suppressAutoHyphens/>
      <w:spacing w:after="20" w:line="264" w:lineRule="auto"/>
    </w:pPr>
    <w:rPr>
      <w:rFonts w:eastAsia="Times New Roman"/>
      <w:szCs w:val="24"/>
      <w:lang w:val="en-US" w:eastAsia="en-US" w:bidi="en-US"/>
    </w:rPr>
  </w:style>
  <w:style w:type="character" w:customStyle="1" w:styleId="TableTextChar">
    <w:name w:val="Table Text Char"/>
    <w:link w:val="TableText"/>
    <w:rsid w:val="0068165C"/>
    <w:rPr>
      <w:rFonts w:eastAsia="Times New Roman"/>
      <w:szCs w:val="24"/>
    </w:rPr>
  </w:style>
  <w:style w:type="table" w:styleId="TableGrid">
    <w:name w:val="Table Grid"/>
    <w:basedOn w:val="TableNormal"/>
    <w:rsid w:val="00681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NotTranslateExternal1">
    <w:name w:val="DoNotTranslateExternal1"/>
    <w:qFormat/>
    <w:rsid w:val="009A16D5"/>
    <w:rPr>
      <w:b/>
      <w:noProo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7460">
      <w:bodyDiv w:val="1"/>
      <w:marLeft w:val="0"/>
      <w:marRight w:val="0"/>
      <w:marTop w:val="0"/>
      <w:marBottom w:val="0"/>
      <w:divBdr>
        <w:top w:val="none" w:sz="0" w:space="0" w:color="auto"/>
        <w:left w:val="none" w:sz="0" w:space="0" w:color="auto"/>
        <w:bottom w:val="none" w:sz="0" w:space="0" w:color="auto"/>
        <w:right w:val="none" w:sz="0" w:space="0" w:color="auto"/>
      </w:divBdr>
    </w:div>
    <w:div w:id="475101163">
      <w:bodyDiv w:val="1"/>
      <w:marLeft w:val="0"/>
      <w:marRight w:val="0"/>
      <w:marTop w:val="0"/>
      <w:marBottom w:val="0"/>
      <w:divBdr>
        <w:top w:val="none" w:sz="0" w:space="0" w:color="auto"/>
        <w:left w:val="none" w:sz="0" w:space="0" w:color="auto"/>
        <w:bottom w:val="none" w:sz="0" w:space="0" w:color="auto"/>
        <w:right w:val="none" w:sz="0" w:space="0" w:color="auto"/>
      </w:divBdr>
    </w:div>
    <w:div w:id="560597230">
      <w:bodyDiv w:val="1"/>
      <w:marLeft w:val="0"/>
      <w:marRight w:val="0"/>
      <w:marTop w:val="0"/>
      <w:marBottom w:val="0"/>
      <w:divBdr>
        <w:top w:val="none" w:sz="0" w:space="0" w:color="auto"/>
        <w:left w:val="none" w:sz="0" w:space="0" w:color="auto"/>
        <w:bottom w:val="none" w:sz="0" w:space="0" w:color="auto"/>
        <w:right w:val="none" w:sz="0" w:space="0" w:color="auto"/>
      </w:divBdr>
    </w:div>
    <w:div w:id="615989605">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731850599">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00878924">
      <w:bodyDiv w:val="1"/>
      <w:marLeft w:val="0"/>
      <w:marRight w:val="0"/>
      <w:marTop w:val="0"/>
      <w:marBottom w:val="0"/>
      <w:divBdr>
        <w:top w:val="none" w:sz="0" w:space="0" w:color="auto"/>
        <w:left w:val="none" w:sz="0" w:space="0" w:color="auto"/>
        <w:bottom w:val="none" w:sz="0" w:space="0" w:color="auto"/>
        <w:right w:val="none" w:sz="0" w:space="0" w:color="auto"/>
      </w:divBdr>
      <w:divsChild>
        <w:div w:id="1040596641">
          <w:marLeft w:val="0"/>
          <w:marRight w:val="0"/>
          <w:marTop w:val="0"/>
          <w:marBottom w:val="0"/>
          <w:divBdr>
            <w:top w:val="none" w:sz="0" w:space="0" w:color="auto"/>
            <w:left w:val="none" w:sz="0" w:space="0" w:color="auto"/>
            <w:bottom w:val="none" w:sz="0" w:space="0" w:color="auto"/>
            <w:right w:val="none" w:sz="0" w:space="0" w:color="auto"/>
          </w:divBdr>
          <w:divsChild>
            <w:div w:id="1009021141">
              <w:marLeft w:val="0"/>
              <w:marRight w:val="0"/>
              <w:marTop w:val="0"/>
              <w:marBottom w:val="0"/>
              <w:divBdr>
                <w:top w:val="none" w:sz="0" w:space="0" w:color="auto"/>
                <w:left w:val="none" w:sz="0" w:space="0" w:color="auto"/>
                <w:bottom w:val="none" w:sz="0" w:space="0" w:color="auto"/>
                <w:right w:val="none" w:sz="0" w:space="0" w:color="auto"/>
              </w:divBdr>
              <w:divsChild>
                <w:div w:id="1907183693">
                  <w:marLeft w:val="0"/>
                  <w:marRight w:val="0"/>
                  <w:marTop w:val="0"/>
                  <w:marBottom w:val="0"/>
                  <w:divBdr>
                    <w:top w:val="none" w:sz="0" w:space="0" w:color="auto"/>
                    <w:left w:val="none" w:sz="0" w:space="0" w:color="auto"/>
                    <w:bottom w:val="none" w:sz="0" w:space="0" w:color="auto"/>
                    <w:right w:val="none" w:sz="0" w:space="0" w:color="auto"/>
                  </w:divBdr>
                  <w:divsChild>
                    <w:div w:id="1474063043">
                      <w:marLeft w:val="0"/>
                      <w:marRight w:val="0"/>
                      <w:marTop w:val="0"/>
                      <w:marBottom w:val="0"/>
                      <w:divBdr>
                        <w:top w:val="none" w:sz="0" w:space="0" w:color="auto"/>
                        <w:left w:val="none" w:sz="0" w:space="0" w:color="auto"/>
                        <w:bottom w:val="none" w:sz="0" w:space="0" w:color="auto"/>
                        <w:right w:val="none" w:sz="0" w:space="0" w:color="auto"/>
                      </w:divBdr>
                      <w:divsChild>
                        <w:div w:id="109713352">
                          <w:marLeft w:val="0"/>
                          <w:marRight w:val="0"/>
                          <w:marTop w:val="0"/>
                          <w:marBottom w:val="0"/>
                          <w:divBdr>
                            <w:top w:val="none" w:sz="0" w:space="0" w:color="auto"/>
                            <w:left w:val="none" w:sz="0" w:space="0" w:color="auto"/>
                            <w:bottom w:val="none" w:sz="0" w:space="0" w:color="auto"/>
                            <w:right w:val="none" w:sz="0" w:space="0" w:color="auto"/>
                          </w:divBdr>
                          <w:divsChild>
                            <w:div w:id="1187908085">
                              <w:marLeft w:val="0"/>
                              <w:marRight w:val="0"/>
                              <w:marTop w:val="0"/>
                              <w:marBottom w:val="0"/>
                              <w:divBdr>
                                <w:top w:val="none" w:sz="0" w:space="0" w:color="auto"/>
                                <w:left w:val="none" w:sz="0" w:space="0" w:color="auto"/>
                                <w:bottom w:val="none" w:sz="0" w:space="0" w:color="auto"/>
                                <w:right w:val="none" w:sz="0" w:space="0" w:color="auto"/>
                              </w:divBdr>
                              <w:divsChild>
                                <w:div w:id="2140878677">
                                  <w:marLeft w:val="0"/>
                                  <w:marRight w:val="0"/>
                                  <w:marTop w:val="0"/>
                                  <w:marBottom w:val="0"/>
                                  <w:divBdr>
                                    <w:top w:val="none" w:sz="0" w:space="0" w:color="auto"/>
                                    <w:left w:val="none" w:sz="0" w:space="0" w:color="auto"/>
                                    <w:bottom w:val="none" w:sz="0" w:space="0" w:color="auto"/>
                                    <w:right w:val="none" w:sz="0" w:space="0" w:color="auto"/>
                                  </w:divBdr>
                                  <w:divsChild>
                                    <w:div w:id="7098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439376599">
      <w:bodyDiv w:val="1"/>
      <w:marLeft w:val="0"/>
      <w:marRight w:val="0"/>
      <w:marTop w:val="0"/>
      <w:marBottom w:val="0"/>
      <w:divBdr>
        <w:top w:val="none" w:sz="0" w:space="0" w:color="auto"/>
        <w:left w:val="none" w:sz="0" w:space="0" w:color="auto"/>
        <w:bottom w:val="none" w:sz="0" w:space="0" w:color="auto"/>
        <w:right w:val="none" w:sz="0" w:space="0" w:color="auto"/>
      </w:divBdr>
    </w:div>
    <w:div w:id="1453674315">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85872381">
      <w:bodyDiv w:val="1"/>
      <w:marLeft w:val="0"/>
      <w:marRight w:val="0"/>
      <w:marTop w:val="0"/>
      <w:marBottom w:val="0"/>
      <w:divBdr>
        <w:top w:val="none" w:sz="0" w:space="0" w:color="auto"/>
        <w:left w:val="none" w:sz="0" w:space="0" w:color="auto"/>
        <w:bottom w:val="none" w:sz="0" w:space="0" w:color="auto"/>
        <w:right w:val="none" w:sz="0" w:space="0" w:color="auto"/>
      </w:divBdr>
      <w:divsChild>
        <w:div w:id="451631740">
          <w:marLeft w:val="0"/>
          <w:marRight w:val="0"/>
          <w:marTop w:val="0"/>
          <w:marBottom w:val="0"/>
          <w:divBdr>
            <w:top w:val="none" w:sz="0" w:space="0" w:color="auto"/>
            <w:left w:val="none" w:sz="0" w:space="0" w:color="auto"/>
            <w:bottom w:val="none" w:sz="0" w:space="0" w:color="auto"/>
            <w:right w:val="none" w:sz="0" w:space="0" w:color="auto"/>
          </w:divBdr>
          <w:divsChild>
            <w:div w:id="571743425">
              <w:marLeft w:val="0"/>
              <w:marRight w:val="0"/>
              <w:marTop w:val="0"/>
              <w:marBottom w:val="0"/>
              <w:divBdr>
                <w:top w:val="none" w:sz="0" w:space="0" w:color="auto"/>
                <w:left w:val="none" w:sz="0" w:space="0" w:color="auto"/>
                <w:bottom w:val="none" w:sz="0" w:space="0" w:color="auto"/>
                <w:right w:val="none" w:sz="0" w:space="0" w:color="auto"/>
              </w:divBdr>
              <w:divsChild>
                <w:div w:id="595209697">
                  <w:marLeft w:val="0"/>
                  <w:marRight w:val="0"/>
                  <w:marTop w:val="0"/>
                  <w:marBottom w:val="0"/>
                  <w:divBdr>
                    <w:top w:val="none" w:sz="0" w:space="0" w:color="auto"/>
                    <w:left w:val="none" w:sz="0" w:space="0" w:color="auto"/>
                    <w:bottom w:val="none" w:sz="0" w:space="0" w:color="auto"/>
                    <w:right w:val="none" w:sz="0" w:space="0" w:color="auto"/>
                  </w:divBdr>
                  <w:divsChild>
                    <w:div w:id="541673795">
                      <w:marLeft w:val="0"/>
                      <w:marRight w:val="0"/>
                      <w:marTop w:val="0"/>
                      <w:marBottom w:val="0"/>
                      <w:divBdr>
                        <w:top w:val="none" w:sz="0" w:space="0" w:color="auto"/>
                        <w:left w:val="none" w:sz="0" w:space="0" w:color="auto"/>
                        <w:bottom w:val="none" w:sz="0" w:space="0" w:color="auto"/>
                        <w:right w:val="none" w:sz="0" w:space="0" w:color="auto"/>
                      </w:divBdr>
                      <w:divsChild>
                        <w:div w:id="1927567047">
                          <w:marLeft w:val="0"/>
                          <w:marRight w:val="0"/>
                          <w:marTop w:val="0"/>
                          <w:marBottom w:val="0"/>
                          <w:divBdr>
                            <w:top w:val="none" w:sz="0" w:space="0" w:color="auto"/>
                            <w:left w:val="none" w:sz="0" w:space="0" w:color="auto"/>
                            <w:bottom w:val="none" w:sz="0" w:space="0" w:color="auto"/>
                            <w:right w:val="none" w:sz="0" w:space="0" w:color="auto"/>
                          </w:divBdr>
                          <w:divsChild>
                            <w:div w:id="1930380713">
                              <w:marLeft w:val="0"/>
                              <w:marRight w:val="0"/>
                              <w:marTop w:val="0"/>
                              <w:marBottom w:val="0"/>
                              <w:divBdr>
                                <w:top w:val="none" w:sz="0" w:space="0" w:color="auto"/>
                                <w:left w:val="none" w:sz="0" w:space="0" w:color="auto"/>
                                <w:bottom w:val="none" w:sz="0" w:space="0" w:color="auto"/>
                                <w:right w:val="none" w:sz="0" w:space="0" w:color="auto"/>
                              </w:divBdr>
                              <w:divsChild>
                                <w:div w:id="405541088">
                                  <w:marLeft w:val="0"/>
                                  <w:marRight w:val="0"/>
                                  <w:marTop w:val="0"/>
                                  <w:marBottom w:val="0"/>
                                  <w:divBdr>
                                    <w:top w:val="none" w:sz="0" w:space="0" w:color="auto"/>
                                    <w:left w:val="none" w:sz="0" w:space="0" w:color="auto"/>
                                    <w:bottom w:val="none" w:sz="0" w:space="0" w:color="auto"/>
                                    <w:right w:val="none" w:sz="0" w:space="0" w:color="auto"/>
                                  </w:divBdr>
                                  <w:divsChild>
                                    <w:div w:id="13374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2024286344">
      <w:bodyDiv w:val="1"/>
      <w:marLeft w:val="0"/>
      <w:marRight w:val="0"/>
      <w:marTop w:val="0"/>
      <w:marBottom w:val="0"/>
      <w:divBdr>
        <w:top w:val="none" w:sz="0" w:space="0" w:color="auto"/>
        <w:left w:val="none" w:sz="0" w:space="0" w:color="auto"/>
        <w:bottom w:val="none" w:sz="0" w:space="0" w:color="auto"/>
        <w:right w:val="none" w:sz="0" w:space="0" w:color="auto"/>
      </w:divBdr>
    </w:div>
    <w:div w:id="2031250097">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 TargetMode="External"/><Relationship Id="rId18" Type="http://schemas.openxmlformats.org/officeDocument/2006/relationships/image" Target="media/image3.emf"/><Relationship Id="rId26" Type="http://schemas.openxmlformats.org/officeDocument/2006/relationships/image" Target="media/image7.emf"/><Relationship Id="rId39" Type="http://schemas.openxmlformats.org/officeDocument/2006/relationships/package" Target="embeddings/Microsoft_Word_Document11.docx"/><Relationship Id="rId3" Type="http://schemas.openxmlformats.org/officeDocument/2006/relationships/customXml" Target="../customXml/item3.xml"/><Relationship Id="rId21" Type="http://schemas.openxmlformats.org/officeDocument/2006/relationships/package" Target="embeddings/Microsoft_Word_Document2.docx"/><Relationship Id="rId34" Type="http://schemas.openxmlformats.org/officeDocument/2006/relationships/image" Target="media/image11.emf"/><Relationship Id="rId42" Type="http://schemas.openxmlformats.org/officeDocument/2006/relationships/image" Target="media/image15.emf"/><Relationship Id="rId47" Type="http://schemas.openxmlformats.org/officeDocument/2006/relationships/image" Target="media/image18.emf"/><Relationship Id="rId50" Type="http://schemas.openxmlformats.org/officeDocument/2006/relationships/package" Target="embeddings/Microsoft_Word_Document16.docx"/><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package" Target="embeddings/Microsoft_Word_Document.docx"/><Relationship Id="rId25" Type="http://schemas.openxmlformats.org/officeDocument/2006/relationships/package" Target="embeddings/Microsoft_Word_Document4.docx"/><Relationship Id="rId33" Type="http://schemas.openxmlformats.org/officeDocument/2006/relationships/package" Target="embeddings/Microsoft_Word_Document8.docx"/><Relationship Id="rId38" Type="http://schemas.openxmlformats.org/officeDocument/2006/relationships/image" Target="media/image13.emf"/><Relationship Id="rId46" Type="http://schemas.openxmlformats.org/officeDocument/2006/relationships/package" Target="embeddings/Microsoft_Word_Document14.doc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package" Target="embeddings/Microsoft_Word_Document6.docx"/><Relationship Id="rId41" Type="http://schemas.openxmlformats.org/officeDocument/2006/relationships/package" Target="embeddings/Microsoft_Word_Document12.docx"/><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emf"/><Relationship Id="rId32" Type="http://schemas.openxmlformats.org/officeDocument/2006/relationships/image" Target="media/image10.emf"/><Relationship Id="rId37" Type="http://schemas.openxmlformats.org/officeDocument/2006/relationships/package" Target="embeddings/Microsoft_Word_Document10.docx"/><Relationship Id="rId40" Type="http://schemas.openxmlformats.org/officeDocument/2006/relationships/image" Target="media/image14.emf"/><Relationship Id="rId45" Type="http://schemas.openxmlformats.org/officeDocument/2006/relationships/image" Target="media/image17.emf"/><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package" Target="embeddings/Microsoft_Word_Document3.docx"/><Relationship Id="rId28" Type="http://schemas.openxmlformats.org/officeDocument/2006/relationships/image" Target="media/image8.emf"/><Relationship Id="rId36" Type="http://schemas.openxmlformats.org/officeDocument/2006/relationships/image" Target="media/image12.emf"/><Relationship Id="rId49" Type="http://schemas.openxmlformats.org/officeDocument/2006/relationships/image" Target="media/image19.emf"/><Relationship Id="rId10" Type="http://schemas.openxmlformats.org/officeDocument/2006/relationships/endnotes" Target="endnotes.xml"/><Relationship Id="rId19" Type="http://schemas.openxmlformats.org/officeDocument/2006/relationships/package" Target="embeddings/Microsoft_Word_Document1.docx"/><Relationship Id="rId31" Type="http://schemas.openxmlformats.org/officeDocument/2006/relationships/package" Target="embeddings/Microsoft_Word_Document7.docx"/><Relationship Id="rId44" Type="http://schemas.openxmlformats.org/officeDocument/2006/relationships/image" Target="media/image16.jpeg"/><Relationship Id="rId52"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image" Target="media/image5.emf"/><Relationship Id="rId27" Type="http://schemas.openxmlformats.org/officeDocument/2006/relationships/package" Target="embeddings/Microsoft_Word_Document5.docx"/><Relationship Id="rId30" Type="http://schemas.openxmlformats.org/officeDocument/2006/relationships/image" Target="media/image9.emf"/><Relationship Id="rId35" Type="http://schemas.openxmlformats.org/officeDocument/2006/relationships/package" Target="embeddings/Microsoft_Word_Document9.docx"/><Relationship Id="rId43" Type="http://schemas.openxmlformats.org/officeDocument/2006/relationships/package" Target="embeddings/Microsoft_Word_Document13.docx"/><Relationship Id="rId48" Type="http://schemas.openxmlformats.org/officeDocument/2006/relationships/package" Target="embeddings/Microsoft_Word_Document15.docx"/><Relationship Id="rId8" Type="http://schemas.openxmlformats.org/officeDocument/2006/relationships/webSettings" Target="webSettings.xm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BC740-2142-4875-94C7-BCC35F38C6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D0A5C2-88BB-48D0-812D-11D065D50421}">
  <ds:schemaRefs>
    <ds:schemaRef ds:uri="http://schemas.microsoft.com/sharepoint/v3/contenttype/forms"/>
  </ds:schemaRefs>
</ds:datastoreItem>
</file>

<file path=customXml/itemProps3.xml><?xml version="1.0" encoding="utf-8"?>
<ds:datastoreItem xmlns:ds="http://schemas.openxmlformats.org/officeDocument/2006/customXml" ds:itemID="{945A011C-15FC-4787-91CF-3006014F073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8EAF52-4157-48D2-8893-85F827E14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10622</Words>
  <Characters>60552</Characters>
  <Application>Microsoft Office Word</Application>
  <DocSecurity>0</DocSecurity>
  <Lines>504</Lines>
  <Paragraphs>142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Hqrdtemplatecleanen</vt:lpstr>
      <vt:lpstr>Hqrdtemplatecleanen</vt:lpstr>
    </vt:vector>
  </TitlesOfParts>
  <Company>European Medicines Agency</Company>
  <LinksUpToDate>false</LinksUpToDate>
  <CharactersWithSpaces>71032</CharactersWithSpaces>
  <SharedDoc>false</SharedDoc>
  <HLinks>
    <vt:vector size="24" baseType="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Hqrdtemplatecleanen</dc:title>
  <dc:subject/>
  <dc:creator>PIQ-QRD</dc:creator>
  <cp:keywords/>
  <cp:lastModifiedBy>Voutsas Achilleas</cp:lastModifiedBy>
  <cp:revision>2</cp:revision>
  <cp:lastPrinted>2017-03-27T15:49:00Z</cp:lastPrinted>
  <dcterms:created xsi:type="dcterms:W3CDTF">2021-06-03T23:50:00Z</dcterms:created>
  <dcterms:modified xsi:type="dcterms:W3CDTF">2021-06-03T23:50:00Z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SIP_Label_0eea11ca-d417-4147-80ed-01a58412c458_Enabled">
    <vt:lpwstr>true</vt:lpwstr>
  </property>
  <property fmtid="{D5CDD505-2E9C-101B-9397-08002B2CF9AE}" pid="44" name="MSIP_Label_0eea11ca-d417-4147-80ed-01a58412c458_SetDate">
    <vt:lpwstr>2021-06-03T23:50:36Z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b0191582-bfa9-4d13-a2d7-d91b388a52e5</vt:lpwstr>
  </property>
  <property fmtid="{D5CDD505-2E9C-101B-9397-08002B2CF9AE}" pid="49" name="MSIP_Label_0eea11ca-d417-4147-80ed-01a58412c458_ContentBits">
    <vt:lpwstr>2</vt:lpwstr>
  </property>
</Properties>
</file>