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B25EBD" w:rsidRDefault="00812D16" w:rsidP="00262EAE">
      <w:pPr>
        <w:jc w:val="center"/>
        <w:outlineLvl w:val="0"/>
        <w:rPr>
          <w:lang w:val="it-IT"/>
        </w:rPr>
      </w:pPr>
      <w:r w:rsidRPr="00B25EBD">
        <w:rPr>
          <w:b/>
          <w:lang w:val="it-IT"/>
        </w:rPr>
        <w:t>ALLEGATO I</w:t>
      </w:r>
    </w:p>
    <w:p w:rsidR="00812D16" w:rsidRPr="00B25EBD" w:rsidRDefault="00812D16" w:rsidP="00262EAE">
      <w:pPr>
        <w:jc w:val="center"/>
        <w:outlineLvl w:val="0"/>
        <w:rPr>
          <w:lang w:val="it-IT"/>
        </w:rPr>
      </w:pPr>
    </w:p>
    <w:p w:rsidR="00812D16" w:rsidRPr="00B25EBD" w:rsidRDefault="00812D16" w:rsidP="00262EAE">
      <w:pPr>
        <w:jc w:val="center"/>
        <w:outlineLvl w:val="0"/>
        <w:rPr>
          <w:lang w:val="it-IT"/>
        </w:rPr>
      </w:pPr>
      <w:r w:rsidRPr="00B25EBD">
        <w:rPr>
          <w:b/>
          <w:lang w:val="it-IT"/>
        </w:rPr>
        <w:t>RIASSUNTO DELLE CARATTERISTICHE DEL PRODOTTO</w:t>
      </w:r>
    </w:p>
    <w:p w:rsidR="00033D26" w:rsidRPr="00B25EBD" w:rsidRDefault="00812D16" w:rsidP="00262EAE">
      <w:pPr>
        <w:rPr>
          <w:szCs w:val="22"/>
          <w:lang w:val="it-IT"/>
        </w:rPr>
      </w:pPr>
      <w:r w:rsidRPr="00B25EBD">
        <w:rPr>
          <w:lang w:val="it-IT"/>
        </w:rPr>
        <w:br w:type="page"/>
      </w:r>
      <w:r w:rsidR="00D35ECD" w:rsidRPr="00D35ECD">
        <w:rPr>
          <w:lang w:val="da-DK" w:eastAsia="da-DK"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0" o:title="BT_1000x858px"/>
          </v:shape>
        </w:pict>
      </w:r>
      <w:r w:rsidRPr="00B25EBD">
        <w:rPr>
          <w:szCs w:val="22"/>
          <w:lang w:val="it-IT"/>
        </w:rPr>
        <w:t>Medicinale sottoposto a monitoraggio addizionale. Ciò permetterà la rapida identificazione di nuove informazioni sulla sicurezza. Agli operatori sanitari è richiesto di segnalare qualsiasi reazione avversa sospetta. Vedere paragrafo 4.8 per informazioni sulle modalità di segnalazione delle reazioni avverse.</w:t>
      </w:r>
    </w:p>
    <w:p w:rsidR="00033D26" w:rsidRPr="00B25EBD" w:rsidRDefault="00033D26" w:rsidP="00262EAE">
      <w:pPr>
        <w:rPr>
          <w:szCs w:val="22"/>
          <w:lang w:val="it-IT"/>
        </w:rPr>
      </w:pPr>
    </w:p>
    <w:p w:rsidR="00033D26" w:rsidRPr="00B25EBD" w:rsidRDefault="00033D26" w:rsidP="00262EAE">
      <w:pPr>
        <w:rPr>
          <w:szCs w:val="22"/>
          <w:lang w:val="it-IT"/>
        </w:rPr>
      </w:pPr>
    </w:p>
    <w:p w:rsidR="00812D16" w:rsidRPr="00B25EBD" w:rsidRDefault="00812D16" w:rsidP="00262EAE">
      <w:pPr>
        <w:ind w:left="567" w:hanging="567"/>
        <w:rPr>
          <w:szCs w:val="22"/>
          <w:lang w:val="it-IT"/>
        </w:rPr>
      </w:pPr>
      <w:r w:rsidRPr="00B25EBD">
        <w:rPr>
          <w:b/>
          <w:szCs w:val="22"/>
          <w:lang w:val="it-IT"/>
        </w:rPr>
        <w:t>1.</w:t>
      </w:r>
      <w:r w:rsidRPr="00B25EBD">
        <w:rPr>
          <w:b/>
          <w:szCs w:val="22"/>
          <w:lang w:val="it-IT"/>
        </w:rPr>
        <w:tab/>
        <w:t>DENOMINAZIONE DEL MEDICINALE</w:t>
      </w:r>
    </w:p>
    <w:p w:rsidR="00812D16" w:rsidRPr="00B25EBD" w:rsidRDefault="00812D16" w:rsidP="00262EAE">
      <w:pPr>
        <w:rPr>
          <w:iCs/>
          <w:szCs w:val="22"/>
          <w:lang w:val="it-IT"/>
        </w:rPr>
      </w:pPr>
    </w:p>
    <w:p w:rsidR="00051071" w:rsidRPr="00B25EBD" w:rsidRDefault="005E05CE" w:rsidP="00262EAE">
      <w:pPr>
        <w:widowControl w:val="0"/>
        <w:rPr>
          <w:szCs w:val="22"/>
          <w:lang w:val="it-IT"/>
        </w:rPr>
      </w:pPr>
      <w:r w:rsidRPr="00B25EBD">
        <w:rPr>
          <w:szCs w:val="22"/>
          <w:lang w:val="it-IT"/>
        </w:rPr>
        <w:t>Refixia 500 UI polvere e solvente per soluzione iniettabile</w:t>
      </w:r>
    </w:p>
    <w:p w:rsidR="00051071" w:rsidRPr="00B25EBD" w:rsidRDefault="0021401E" w:rsidP="00262EAE">
      <w:pPr>
        <w:widowControl w:val="0"/>
        <w:rPr>
          <w:szCs w:val="22"/>
          <w:lang w:val="it-IT"/>
        </w:rPr>
      </w:pPr>
      <w:r w:rsidRPr="00B25EBD">
        <w:rPr>
          <w:szCs w:val="22"/>
          <w:lang w:val="it-IT"/>
        </w:rPr>
        <w:t>Refixia 1</w:t>
      </w:r>
      <w:r w:rsidR="005E05CE" w:rsidRPr="00B25EBD">
        <w:rPr>
          <w:szCs w:val="22"/>
          <w:lang w:val="it-IT"/>
        </w:rPr>
        <w:t>000 UI polvere e solvente per soluzione iniettabile</w:t>
      </w:r>
    </w:p>
    <w:p w:rsidR="00812D16" w:rsidRPr="00B25EBD" w:rsidRDefault="0021401E" w:rsidP="00262EAE">
      <w:pPr>
        <w:widowControl w:val="0"/>
        <w:rPr>
          <w:szCs w:val="22"/>
          <w:lang w:val="it-IT"/>
        </w:rPr>
      </w:pPr>
      <w:r w:rsidRPr="00B25EBD">
        <w:rPr>
          <w:szCs w:val="22"/>
          <w:lang w:val="it-IT"/>
        </w:rPr>
        <w:t>Refixia 2</w:t>
      </w:r>
      <w:r w:rsidR="005E05CE" w:rsidRPr="00B25EBD">
        <w:rPr>
          <w:szCs w:val="22"/>
          <w:lang w:val="it-IT"/>
        </w:rPr>
        <w:t>000 UI polvere e solvente per soluzione iniettabile</w:t>
      </w:r>
    </w:p>
    <w:p w:rsidR="00812D16" w:rsidRPr="00B25EBD" w:rsidRDefault="00812D16" w:rsidP="00262EAE">
      <w:pPr>
        <w:rPr>
          <w:iCs/>
          <w:szCs w:val="22"/>
          <w:lang w:val="it-IT"/>
        </w:rPr>
      </w:pPr>
    </w:p>
    <w:p w:rsidR="00812D16" w:rsidRPr="00B25EBD" w:rsidRDefault="00812D16" w:rsidP="00262EAE">
      <w:pPr>
        <w:rPr>
          <w:iCs/>
          <w:szCs w:val="22"/>
          <w:lang w:val="it-IT"/>
        </w:rPr>
      </w:pPr>
    </w:p>
    <w:p w:rsidR="00812D16" w:rsidRPr="00B25EBD" w:rsidRDefault="00812D16" w:rsidP="00262EAE">
      <w:pPr>
        <w:ind w:left="567" w:hanging="567"/>
        <w:rPr>
          <w:szCs w:val="22"/>
          <w:lang w:val="it-IT"/>
        </w:rPr>
      </w:pPr>
      <w:r w:rsidRPr="00B25EBD">
        <w:rPr>
          <w:b/>
          <w:szCs w:val="22"/>
          <w:lang w:val="it-IT"/>
        </w:rPr>
        <w:t>2.</w:t>
      </w:r>
      <w:r w:rsidRPr="00B25EBD">
        <w:rPr>
          <w:b/>
          <w:szCs w:val="22"/>
          <w:lang w:val="it-IT"/>
        </w:rPr>
        <w:tab/>
        <w:t>COMPOSIZIONE QUALITATIVA E QUANTITATIVA</w:t>
      </w:r>
    </w:p>
    <w:p w:rsidR="00812D16" w:rsidRPr="00B25EBD" w:rsidRDefault="00812D16" w:rsidP="00262EAE">
      <w:pPr>
        <w:rPr>
          <w:iCs/>
          <w:szCs w:val="22"/>
          <w:lang w:val="it-IT"/>
        </w:rPr>
      </w:pPr>
    </w:p>
    <w:p w:rsidR="00057149" w:rsidRPr="00B25EBD" w:rsidRDefault="005E05CE" w:rsidP="00262EAE">
      <w:pPr>
        <w:rPr>
          <w:iCs/>
          <w:szCs w:val="22"/>
          <w:u w:val="single"/>
          <w:lang w:val="it-IT"/>
        </w:rPr>
      </w:pPr>
      <w:r w:rsidRPr="00B25EBD">
        <w:rPr>
          <w:szCs w:val="22"/>
          <w:u w:val="single"/>
          <w:lang w:val="it-IT"/>
        </w:rPr>
        <w:t>Refixia 500 UI polvere e solvente per soluzione iniettabile</w:t>
      </w:r>
    </w:p>
    <w:p w:rsidR="00051071" w:rsidRPr="00B25EBD" w:rsidRDefault="006F7D44" w:rsidP="00262EAE">
      <w:pPr>
        <w:rPr>
          <w:lang w:val="it-IT"/>
        </w:rPr>
      </w:pPr>
      <w:r>
        <w:rPr>
          <w:lang w:val="it-IT"/>
        </w:rPr>
        <w:t>Ogni</w:t>
      </w:r>
      <w:r w:rsidRPr="00B25EBD">
        <w:rPr>
          <w:lang w:val="it-IT"/>
        </w:rPr>
        <w:t xml:space="preserve"> </w:t>
      </w:r>
      <w:r w:rsidR="00051071" w:rsidRPr="00B25EBD">
        <w:rPr>
          <w:lang w:val="it-IT"/>
        </w:rPr>
        <w:t>flaconcino contiene nominalmente 500 UI di nonacog beta pegilato*.</w:t>
      </w:r>
    </w:p>
    <w:p w:rsidR="00051071" w:rsidRPr="00B25EBD" w:rsidRDefault="00057149" w:rsidP="00262EAE">
      <w:pPr>
        <w:rPr>
          <w:lang w:val="it-IT"/>
        </w:rPr>
      </w:pPr>
      <w:r w:rsidRPr="00B25EBD">
        <w:rPr>
          <w:lang w:val="it-IT"/>
        </w:rPr>
        <w:t xml:space="preserve">Dopo la ricostituzione, </w:t>
      </w:r>
      <w:r w:rsidR="00206F50">
        <w:rPr>
          <w:lang w:val="it-IT"/>
        </w:rPr>
        <w:t>1</w:t>
      </w:r>
      <w:r w:rsidRPr="00B25EBD">
        <w:rPr>
          <w:lang w:val="it-IT"/>
        </w:rPr>
        <w:t xml:space="preserve"> mL di Refixia contiene approssimativamente 125 UI di nonacog beta pegilato.</w:t>
      </w:r>
    </w:p>
    <w:p w:rsidR="00051071" w:rsidRPr="00B25EBD" w:rsidRDefault="00051071" w:rsidP="00262EAE">
      <w:pPr>
        <w:rPr>
          <w:iCs/>
          <w:lang w:val="it-IT"/>
        </w:rPr>
      </w:pPr>
    </w:p>
    <w:p w:rsidR="00057149" w:rsidRPr="00B25EBD" w:rsidRDefault="002F50F7" w:rsidP="00057149">
      <w:pPr>
        <w:rPr>
          <w:iCs/>
          <w:lang w:val="it-IT"/>
        </w:rPr>
      </w:pPr>
      <w:r w:rsidRPr="00B25EBD">
        <w:rPr>
          <w:szCs w:val="22"/>
          <w:u w:val="single"/>
          <w:lang w:val="it-IT"/>
        </w:rPr>
        <w:t>Refixia</w:t>
      </w:r>
      <w:r w:rsidR="0021401E" w:rsidRPr="00B25EBD">
        <w:rPr>
          <w:iCs/>
          <w:u w:val="single"/>
          <w:lang w:val="it-IT"/>
        </w:rPr>
        <w:t xml:space="preserve"> 1</w:t>
      </w:r>
      <w:r w:rsidRPr="00B25EBD">
        <w:rPr>
          <w:iCs/>
          <w:u w:val="single"/>
          <w:lang w:val="it-IT"/>
        </w:rPr>
        <w:t>000 UI polvere e solvente per soluzione iniettabile</w:t>
      </w:r>
    </w:p>
    <w:p w:rsidR="00057149" w:rsidRPr="00B25EBD" w:rsidRDefault="006F7D44" w:rsidP="00057149">
      <w:pPr>
        <w:rPr>
          <w:iCs/>
          <w:lang w:val="it-IT"/>
        </w:rPr>
      </w:pPr>
      <w:r>
        <w:rPr>
          <w:iCs/>
          <w:lang w:val="it-IT"/>
        </w:rPr>
        <w:t>Ogni</w:t>
      </w:r>
      <w:r w:rsidRPr="00B25EBD">
        <w:rPr>
          <w:iCs/>
          <w:lang w:val="it-IT"/>
        </w:rPr>
        <w:t xml:space="preserve"> </w:t>
      </w:r>
      <w:r w:rsidR="00057149" w:rsidRPr="00B25EBD">
        <w:rPr>
          <w:iCs/>
          <w:lang w:val="it-IT"/>
        </w:rPr>
        <w:t>fla</w:t>
      </w:r>
      <w:r w:rsidR="0021401E" w:rsidRPr="00B25EBD">
        <w:rPr>
          <w:iCs/>
          <w:lang w:val="it-IT"/>
        </w:rPr>
        <w:t>concino contiene nominalmente 1</w:t>
      </w:r>
      <w:r w:rsidR="00057149" w:rsidRPr="00B25EBD">
        <w:rPr>
          <w:iCs/>
          <w:lang w:val="it-IT"/>
        </w:rPr>
        <w:t>000 UI di nonacog beta pegilato</w:t>
      </w:r>
      <w:r w:rsidR="00057149" w:rsidRPr="00B25EBD">
        <w:rPr>
          <w:lang w:val="it-IT"/>
        </w:rPr>
        <w:t>*</w:t>
      </w:r>
      <w:r w:rsidR="00057149" w:rsidRPr="00B25EBD">
        <w:rPr>
          <w:iCs/>
          <w:lang w:val="it-IT"/>
        </w:rPr>
        <w:t>.</w:t>
      </w:r>
    </w:p>
    <w:p w:rsidR="00057149" w:rsidRPr="00B25EBD" w:rsidRDefault="00057149" w:rsidP="00057149">
      <w:pPr>
        <w:rPr>
          <w:iCs/>
          <w:lang w:val="it-IT"/>
        </w:rPr>
      </w:pPr>
      <w:r w:rsidRPr="00B25EBD">
        <w:rPr>
          <w:iCs/>
          <w:lang w:val="it-IT"/>
        </w:rPr>
        <w:t xml:space="preserve">Dopo la ricostituzione, </w:t>
      </w:r>
      <w:r w:rsidR="00206F50">
        <w:rPr>
          <w:iCs/>
          <w:lang w:val="it-IT"/>
        </w:rPr>
        <w:t>1</w:t>
      </w:r>
      <w:r w:rsidRPr="00B25EBD">
        <w:rPr>
          <w:iCs/>
          <w:lang w:val="it-IT"/>
        </w:rPr>
        <w:t xml:space="preserve"> mL di Refixia contiene approssimativamente 250 UI di nonacog beta pegilato.</w:t>
      </w:r>
    </w:p>
    <w:p w:rsidR="00057149" w:rsidRPr="00B25EBD" w:rsidRDefault="00057149" w:rsidP="00057149">
      <w:pPr>
        <w:rPr>
          <w:iCs/>
          <w:lang w:val="it-IT"/>
        </w:rPr>
      </w:pPr>
    </w:p>
    <w:p w:rsidR="00057149" w:rsidRPr="00B25EBD" w:rsidRDefault="002F50F7" w:rsidP="00057149">
      <w:pPr>
        <w:rPr>
          <w:iCs/>
          <w:lang w:val="it-IT"/>
        </w:rPr>
      </w:pPr>
      <w:r w:rsidRPr="00B25EBD">
        <w:rPr>
          <w:szCs w:val="22"/>
          <w:u w:val="single"/>
          <w:lang w:val="it-IT"/>
        </w:rPr>
        <w:t>Refixia</w:t>
      </w:r>
      <w:r w:rsidR="0021401E" w:rsidRPr="00B25EBD">
        <w:rPr>
          <w:iCs/>
          <w:u w:val="single"/>
          <w:lang w:val="it-IT"/>
        </w:rPr>
        <w:t xml:space="preserve"> 2</w:t>
      </w:r>
      <w:r w:rsidRPr="00B25EBD">
        <w:rPr>
          <w:iCs/>
          <w:u w:val="single"/>
          <w:lang w:val="it-IT"/>
        </w:rPr>
        <w:t>000 UI polvere e solvente per soluzione iniettabile</w:t>
      </w:r>
    </w:p>
    <w:p w:rsidR="00057149" w:rsidRPr="00B25EBD" w:rsidRDefault="006F7D44" w:rsidP="00057149">
      <w:pPr>
        <w:rPr>
          <w:iCs/>
          <w:lang w:val="it-IT"/>
        </w:rPr>
      </w:pPr>
      <w:r>
        <w:rPr>
          <w:iCs/>
          <w:lang w:val="it-IT"/>
        </w:rPr>
        <w:t>Ogni</w:t>
      </w:r>
      <w:r w:rsidRPr="00B25EBD">
        <w:rPr>
          <w:iCs/>
          <w:lang w:val="it-IT"/>
        </w:rPr>
        <w:t xml:space="preserve"> </w:t>
      </w:r>
      <w:r w:rsidR="00057149" w:rsidRPr="00B25EBD">
        <w:rPr>
          <w:iCs/>
          <w:lang w:val="it-IT"/>
        </w:rPr>
        <w:t>fla</w:t>
      </w:r>
      <w:r w:rsidR="0021401E" w:rsidRPr="00B25EBD">
        <w:rPr>
          <w:iCs/>
          <w:lang w:val="it-IT"/>
        </w:rPr>
        <w:t>concino contiene nominalmente 2</w:t>
      </w:r>
      <w:r w:rsidR="00057149" w:rsidRPr="00B25EBD">
        <w:rPr>
          <w:iCs/>
          <w:lang w:val="it-IT"/>
        </w:rPr>
        <w:t>000 UI di nonacog beta pegilato</w:t>
      </w:r>
      <w:r w:rsidR="00057149" w:rsidRPr="00B25EBD">
        <w:rPr>
          <w:lang w:val="it-IT"/>
        </w:rPr>
        <w:t>*</w:t>
      </w:r>
      <w:r w:rsidR="00057149" w:rsidRPr="00B25EBD">
        <w:rPr>
          <w:iCs/>
          <w:lang w:val="it-IT"/>
        </w:rPr>
        <w:t>.</w:t>
      </w:r>
    </w:p>
    <w:p w:rsidR="00057149" w:rsidRPr="00B25EBD" w:rsidRDefault="00057149" w:rsidP="00057149">
      <w:pPr>
        <w:rPr>
          <w:iCs/>
          <w:lang w:val="it-IT"/>
        </w:rPr>
      </w:pPr>
      <w:r w:rsidRPr="00B25EBD">
        <w:rPr>
          <w:iCs/>
          <w:lang w:val="it-IT"/>
        </w:rPr>
        <w:t xml:space="preserve">Dopo la ricostituzione, </w:t>
      </w:r>
      <w:r w:rsidR="00206F50">
        <w:rPr>
          <w:iCs/>
          <w:lang w:val="it-IT"/>
        </w:rPr>
        <w:t>1</w:t>
      </w:r>
      <w:r w:rsidRPr="00B25EBD">
        <w:rPr>
          <w:iCs/>
          <w:lang w:val="it-IT"/>
        </w:rPr>
        <w:t xml:space="preserve"> mL di Refixia contiene approssimativamente 500 UI di nonacog beta pegilato.</w:t>
      </w:r>
    </w:p>
    <w:p w:rsidR="00057149" w:rsidRPr="00B25EBD" w:rsidRDefault="00057149" w:rsidP="00057149">
      <w:pPr>
        <w:rPr>
          <w:iCs/>
          <w:lang w:val="it-IT"/>
        </w:rPr>
      </w:pPr>
    </w:p>
    <w:p w:rsidR="00341A3D" w:rsidRPr="00B25EBD" w:rsidRDefault="00341A3D" w:rsidP="00057149">
      <w:pPr>
        <w:rPr>
          <w:bCs/>
          <w:lang w:val="it-IT"/>
        </w:rPr>
      </w:pPr>
      <w:r w:rsidRPr="00B25EBD">
        <w:rPr>
          <w:bCs/>
          <w:lang w:val="it-IT"/>
        </w:rPr>
        <w:t>*fattore IX umano ricombinante, prodotto in cellule di ovaio di criceto cinese (CHO) mediante tecnologia del DNA ricombinante, coniugato in modo covalente a polietilenglicole (PEG) da 40 kDa.</w:t>
      </w:r>
    </w:p>
    <w:p w:rsidR="00341A3D" w:rsidRPr="00B25EBD" w:rsidRDefault="00341A3D" w:rsidP="00057149">
      <w:pPr>
        <w:rPr>
          <w:iCs/>
          <w:lang w:val="it-IT"/>
        </w:rPr>
      </w:pPr>
    </w:p>
    <w:p w:rsidR="00051071" w:rsidRPr="00B25EBD" w:rsidRDefault="00051071" w:rsidP="00262EAE">
      <w:pPr>
        <w:rPr>
          <w:iCs/>
          <w:lang w:val="it-IT"/>
        </w:rPr>
      </w:pPr>
      <w:r w:rsidRPr="00B25EBD">
        <w:rPr>
          <w:iCs/>
          <w:lang w:val="it-IT"/>
        </w:rPr>
        <w:t>Il titolo (</w:t>
      </w:r>
      <w:r w:rsidR="00DD3FA5" w:rsidRPr="00DD3FA5">
        <w:rPr>
          <w:iCs/>
          <w:lang w:val="it-IT"/>
        </w:rPr>
        <w:t>Unità Internazionali</w:t>
      </w:r>
      <w:r w:rsidRPr="00B25EBD">
        <w:rPr>
          <w:iCs/>
          <w:lang w:val="it-IT"/>
        </w:rPr>
        <w:t>) viene determinato per mezzo del test di coagulazione one-st</w:t>
      </w:r>
      <w:r w:rsidR="00B077B9">
        <w:rPr>
          <w:iCs/>
          <w:lang w:val="it-IT"/>
        </w:rPr>
        <w:t>age</w:t>
      </w:r>
      <w:r w:rsidRPr="00B25EBD">
        <w:rPr>
          <w:iCs/>
          <w:lang w:val="it-IT"/>
        </w:rPr>
        <w:t xml:space="preserve"> della Farmacopea Europea. L’attività specifica di </w:t>
      </w:r>
      <w:r w:rsidRPr="00B25EBD">
        <w:rPr>
          <w:lang w:val="it-IT"/>
        </w:rPr>
        <w:t xml:space="preserve">Refixia </w:t>
      </w:r>
      <w:r w:rsidRPr="00B25EBD">
        <w:rPr>
          <w:iCs/>
          <w:lang w:val="it-IT"/>
        </w:rPr>
        <w:t>è di circa 152 UI/mg di proteina.</w:t>
      </w:r>
    </w:p>
    <w:p w:rsidR="00051071" w:rsidRPr="00B25EBD" w:rsidRDefault="00051071" w:rsidP="00262EAE">
      <w:pPr>
        <w:rPr>
          <w:iCs/>
          <w:lang w:val="it-IT"/>
        </w:rPr>
      </w:pPr>
    </w:p>
    <w:p w:rsidR="003B3184" w:rsidRPr="00CB6A8B" w:rsidRDefault="005E05CE" w:rsidP="00262EAE">
      <w:pPr>
        <w:rPr>
          <w:iCs/>
          <w:lang w:val="it-IT"/>
        </w:rPr>
      </w:pPr>
      <w:r w:rsidRPr="00B25EBD">
        <w:rPr>
          <w:lang w:val="it-IT"/>
        </w:rPr>
        <w:t xml:space="preserve">Refixia è un fattore IX ricombinante (rFIX) umano purificato con polietilenglicole (PEG) da 40 kDa </w:t>
      </w:r>
      <w:r w:rsidRPr="00B25EBD">
        <w:rPr>
          <w:bCs/>
          <w:lang w:val="it-IT"/>
        </w:rPr>
        <w:t>coniugato in modo selettivo a glicani con legame N specifico nel peptide di attivazione di rFIX.</w:t>
      </w:r>
      <w:r w:rsidR="00206F50">
        <w:rPr>
          <w:bCs/>
          <w:lang w:val="it-IT"/>
        </w:rPr>
        <w:t xml:space="preserve"> </w:t>
      </w:r>
      <w:r w:rsidR="0054151E">
        <w:rPr>
          <w:bCs/>
          <w:lang w:val="it-IT"/>
        </w:rPr>
        <w:t xml:space="preserve">Dopo </w:t>
      </w:r>
      <w:r w:rsidR="00206F50" w:rsidRPr="00B25EBD">
        <w:rPr>
          <w:iCs/>
          <w:lang w:val="it-IT"/>
        </w:rPr>
        <w:t xml:space="preserve">l’attivazione di Refixia, </w:t>
      </w:r>
      <w:r w:rsidR="00CB6A8B" w:rsidRPr="00B25EBD">
        <w:rPr>
          <w:iCs/>
          <w:lang w:val="it-IT"/>
        </w:rPr>
        <w:t xml:space="preserve">il peptide di attivazione comprendente la frazione di polietilenglicole da 40 kDA </w:t>
      </w:r>
      <w:r w:rsidR="00247289">
        <w:rPr>
          <w:iCs/>
          <w:lang w:val="it-IT"/>
        </w:rPr>
        <w:t>è separato</w:t>
      </w:r>
      <w:r w:rsidR="00CB6A8B" w:rsidRPr="00B25EBD">
        <w:rPr>
          <w:iCs/>
          <w:lang w:val="it-IT"/>
        </w:rPr>
        <w:t xml:space="preserve"> lasciando la molecola</w:t>
      </w:r>
      <w:r w:rsidR="0054151E">
        <w:rPr>
          <w:iCs/>
          <w:lang w:val="it-IT"/>
        </w:rPr>
        <w:t xml:space="preserve"> attivata</w:t>
      </w:r>
      <w:r w:rsidR="00CB6A8B" w:rsidRPr="00B25EBD">
        <w:rPr>
          <w:iCs/>
          <w:lang w:val="it-IT"/>
        </w:rPr>
        <w:t xml:space="preserve"> di fattore IX nativo.</w:t>
      </w:r>
      <w:r w:rsidR="00CB6A8B">
        <w:rPr>
          <w:iCs/>
          <w:lang w:val="it-IT"/>
        </w:rPr>
        <w:t xml:space="preserve"> La sequenza amminoacidica primaria del rFIX è identica alla forma allelica Ala148 del fattore IX plasma derivato umano. </w:t>
      </w:r>
      <w:r w:rsidRPr="00B25EBD">
        <w:rPr>
          <w:bCs/>
          <w:lang w:val="it-IT"/>
        </w:rPr>
        <w:t>Durante i processi di coltura cellulare, purificazione, coniugazione o formulazione di Refixia non vengono impiegati additivi di origine umana o animale.</w:t>
      </w:r>
    </w:p>
    <w:p w:rsidR="00341A3D" w:rsidRPr="00B25EBD" w:rsidRDefault="00341A3D" w:rsidP="00262EAE">
      <w:pPr>
        <w:rPr>
          <w:lang w:val="it-IT"/>
        </w:rPr>
      </w:pPr>
    </w:p>
    <w:p w:rsidR="00057149" w:rsidRPr="00B25EBD" w:rsidRDefault="00057149" w:rsidP="00057149">
      <w:pPr>
        <w:rPr>
          <w:u w:val="single"/>
          <w:lang w:val="it-IT"/>
        </w:rPr>
      </w:pPr>
      <w:r w:rsidRPr="00B25EBD">
        <w:rPr>
          <w:u w:val="single"/>
          <w:lang w:val="it-IT"/>
        </w:rPr>
        <w:t>Eccipienti con effetti noti</w:t>
      </w:r>
    </w:p>
    <w:p w:rsidR="00057149" w:rsidRPr="00B25EBD" w:rsidRDefault="00057149" w:rsidP="00057149">
      <w:pPr>
        <w:rPr>
          <w:u w:val="single"/>
          <w:lang w:val="it-IT"/>
        </w:rPr>
      </w:pPr>
      <w:r w:rsidRPr="00B25EBD">
        <w:rPr>
          <w:lang w:val="it-IT"/>
        </w:rPr>
        <w:t>Meno di 1 mmol di sodio (23 mg) per flaconcino.</w:t>
      </w:r>
    </w:p>
    <w:p w:rsidR="00057149" w:rsidRPr="00B25EBD" w:rsidRDefault="00057149" w:rsidP="00262EAE">
      <w:pPr>
        <w:rPr>
          <w:lang w:val="it-IT"/>
        </w:rPr>
      </w:pPr>
    </w:p>
    <w:p w:rsidR="00611AE7" w:rsidRPr="00B25EBD" w:rsidRDefault="00051071" w:rsidP="00262EAE">
      <w:pPr>
        <w:rPr>
          <w:lang w:val="it-IT"/>
        </w:rPr>
      </w:pPr>
      <w:r w:rsidRPr="00B25EBD">
        <w:rPr>
          <w:lang w:val="it-IT"/>
        </w:rPr>
        <w:t>Per l’elenco completo degli eccipienti, vedere paragrafo 6.1.</w:t>
      </w: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ind w:left="567" w:hanging="567"/>
        <w:rPr>
          <w:b/>
          <w:szCs w:val="22"/>
          <w:lang w:val="it-IT"/>
        </w:rPr>
      </w:pPr>
      <w:r w:rsidRPr="00B25EBD">
        <w:rPr>
          <w:b/>
          <w:szCs w:val="22"/>
          <w:lang w:val="it-IT"/>
        </w:rPr>
        <w:t>3.</w:t>
      </w:r>
      <w:r w:rsidRPr="00B25EBD">
        <w:rPr>
          <w:b/>
          <w:szCs w:val="22"/>
          <w:lang w:val="it-IT"/>
        </w:rPr>
        <w:tab/>
        <w:t>FORMA FARMACEUTICA</w:t>
      </w:r>
    </w:p>
    <w:p w:rsidR="00812D16" w:rsidRPr="00B25EBD" w:rsidRDefault="00812D16" w:rsidP="00262EAE">
      <w:pPr>
        <w:rPr>
          <w:szCs w:val="22"/>
          <w:lang w:val="it-IT"/>
        </w:rPr>
      </w:pPr>
    </w:p>
    <w:p w:rsidR="00257CF8" w:rsidRPr="00B25EBD" w:rsidRDefault="00257CF8" w:rsidP="00262EAE">
      <w:pPr>
        <w:rPr>
          <w:szCs w:val="22"/>
          <w:lang w:val="it-IT"/>
        </w:rPr>
      </w:pPr>
      <w:r w:rsidRPr="00B25EBD">
        <w:rPr>
          <w:szCs w:val="22"/>
          <w:lang w:val="it-IT"/>
        </w:rPr>
        <w:t>Polvere e solvente per soluzione iniettabile.</w:t>
      </w:r>
    </w:p>
    <w:p w:rsidR="00257CF8" w:rsidRPr="00B25EBD" w:rsidRDefault="00257CF8" w:rsidP="00262EAE">
      <w:pPr>
        <w:rPr>
          <w:szCs w:val="22"/>
          <w:lang w:val="it-IT"/>
        </w:rPr>
      </w:pPr>
    </w:p>
    <w:p w:rsidR="00257CF8" w:rsidRPr="00B25EBD" w:rsidRDefault="00057149" w:rsidP="00262EAE">
      <w:pPr>
        <w:rPr>
          <w:szCs w:val="22"/>
          <w:lang w:val="it-IT"/>
        </w:rPr>
      </w:pPr>
      <w:r w:rsidRPr="00B25EBD">
        <w:rPr>
          <w:szCs w:val="22"/>
          <w:lang w:val="it-IT"/>
        </w:rPr>
        <w:t>La polvere è di colore da bianco a biancastro.</w:t>
      </w:r>
    </w:p>
    <w:p w:rsidR="00257CF8" w:rsidRPr="00B25EBD" w:rsidRDefault="00257CF8" w:rsidP="00262EAE">
      <w:pPr>
        <w:rPr>
          <w:szCs w:val="22"/>
          <w:lang w:val="it-IT"/>
        </w:rPr>
      </w:pPr>
    </w:p>
    <w:p w:rsidR="00257CF8" w:rsidRPr="00B25EBD" w:rsidRDefault="00057149" w:rsidP="00262EAE">
      <w:pPr>
        <w:rPr>
          <w:szCs w:val="22"/>
          <w:lang w:val="it-IT"/>
        </w:rPr>
      </w:pPr>
      <w:r w:rsidRPr="00B25EBD">
        <w:rPr>
          <w:szCs w:val="22"/>
          <w:lang w:val="it-IT"/>
        </w:rPr>
        <w:t>Il solvente è limpido e incolore.</w:t>
      </w:r>
    </w:p>
    <w:p w:rsidR="00B0379E" w:rsidRPr="00B25EBD" w:rsidRDefault="00B0379E" w:rsidP="00262EAE">
      <w:pPr>
        <w:rPr>
          <w:szCs w:val="22"/>
          <w:lang w:val="it-IT"/>
        </w:rPr>
      </w:pPr>
    </w:p>
    <w:p w:rsidR="00B27925" w:rsidRPr="00B25EBD" w:rsidRDefault="009D5C99" w:rsidP="00B27925">
      <w:pPr>
        <w:rPr>
          <w:szCs w:val="22"/>
          <w:lang w:val="it-IT"/>
        </w:rPr>
      </w:pPr>
      <w:r w:rsidRPr="00B25EBD">
        <w:rPr>
          <w:szCs w:val="22"/>
          <w:lang w:val="it-IT"/>
        </w:rPr>
        <w:t>pH: 6,</w:t>
      </w:r>
      <w:r w:rsidR="00B27925" w:rsidRPr="00B25EBD">
        <w:rPr>
          <w:szCs w:val="22"/>
          <w:lang w:val="it-IT"/>
        </w:rPr>
        <w:t>4.</w:t>
      </w:r>
    </w:p>
    <w:p w:rsidR="00B27925" w:rsidRPr="00B25EBD" w:rsidRDefault="00B27925" w:rsidP="00B27925">
      <w:pPr>
        <w:rPr>
          <w:szCs w:val="22"/>
          <w:lang w:val="it-IT"/>
        </w:rPr>
      </w:pPr>
    </w:p>
    <w:p w:rsidR="00257CF8" w:rsidRPr="00B25EBD" w:rsidRDefault="00B27925" w:rsidP="00B27925">
      <w:pPr>
        <w:rPr>
          <w:szCs w:val="22"/>
          <w:lang w:val="it-IT"/>
        </w:rPr>
      </w:pPr>
      <w:r w:rsidRPr="00B25EBD">
        <w:rPr>
          <w:szCs w:val="22"/>
          <w:lang w:val="it-IT"/>
        </w:rPr>
        <w:t>Osmolalità: 272 mOsmol/kg.</w:t>
      </w:r>
    </w:p>
    <w:p w:rsidR="00B27925" w:rsidRPr="00B25EBD" w:rsidRDefault="00B27925" w:rsidP="00B27925">
      <w:pPr>
        <w:rPr>
          <w:szCs w:val="22"/>
          <w:lang w:val="it-IT"/>
        </w:rPr>
      </w:pPr>
    </w:p>
    <w:p w:rsidR="00B27925" w:rsidRPr="00B25EBD" w:rsidRDefault="00B27925" w:rsidP="00B27925">
      <w:pPr>
        <w:rPr>
          <w:szCs w:val="22"/>
          <w:lang w:val="it-IT"/>
        </w:rPr>
      </w:pPr>
    </w:p>
    <w:p w:rsidR="00812D16" w:rsidRPr="00B25EBD" w:rsidRDefault="00812D16" w:rsidP="00262EAE">
      <w:pPr>
        <w:ind w:left="567" w:hanging="567"/>
        <w:rPr>
          <w:caps/>
          <w:szCs w:val="22"/>
          <w:lang w:val="it-IT"/>
        </w:rPr>
      </w:pPr>
      <w:r w:rsidRPr="00B25EBD">
        <w:rPr>
          <w:b/>
          <w:caps/>
          <w:szCs w:val="22"/>
          <w:lang w:val="it-IT"/>
        </w:rPr>
        <w:t>4.</w:t>
      </w:r>
      <w:r w:rsidRPr="00B25EBD">
        <w:rPr>
          <w:b/>
          <w:caps/>
          <w:szCs w:val="22"/>
          <w:lang w:val="it-IT"/>
        </w:rPr>
        <w:tab/>
      </w:r>
      <w:r w:rsidRPr="00B25EBD">
        <w:rPr>
          <w:b/>
          <w:szCs w:val="22"/>
          <w:lang w:val="it-IT"/>
        </w:rPr>
        <w:t>INFORMAZIONI CLINICHE</w:t>
      </w:r>
    </w:p>
    <w:p w:rsidR="00812D16" w:rsidRPr="00B25EBD" w:rsidRDefault="00812D16"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4.1</w:t>
      </w:r>
      <w:r w:rsidRPr="00B25EBD">
        <w:rPr>
          <w:b/>
          <w:szCs w:val="22"/>
          <w:lang w:val="it-IT"/>
        </w:rPr>
        <w:tab/>
        <w:t>Indicazioni terapeutiche</w:t>
      </w:r>
    </w:p>
    <w:p w:rsidR="00812D16" w:rsidRPr="00B25EBD" w:rsidRDefault="00812D16" w:rsidP="00262EAE">
      <w:pPr>
        <w:rPr>
          <w:szCs w:val="22"/>
          <w:lang w:val="it-IT"/>
        </w:rPr>
      </w:pPr>
    </w:p>
    <w:p w:rsidR="009A0A6E" w:rsidRPr="00B25EBD" w:rsidRDefault="009A0A6E" w:rsidP="00262EAE">
      <w:pPr>
        <w:rPr>
          <w:szCs w:val="22"/>
          <w:lang w:val="it-IT"/>
        </w:rPr>
      </w:pPr>
      <w:r w:rsidRPr="00B25EBD">
        <w:rPr>
          <w:szCs w:val="22"/>
          <w:lang w:val="it-IT"/>
        </w:rPr>
        <w:t xml:space="preserve">Trattamento e profilassi di episodi emorragici in pazienti </w:t>
      </w:r>
      <w:r w:rsidR="00CB6A8B">
        <w:rPr>
          <w:szCs w:val="22"/>
          <w:lang w:val="it-IT"/>
        </w:rPr>
        <w:t xml:space="preserve">da 12 anni in su </w:t>
      </w:r>
      <w:r w:rsidRPr="00B25EBD">
        <w:rPr>
          <w:szCs w:val="22"/>
          <w:lang w:val="it-IT"/>
        </w:rPr>
        <w:t>affetti da emofilia B (deficit congenito di fattore IX).</w:t>
      </w:r>
    </w:p>
    <w:p w:rsidR="00812D16" w:rsidRPr="00B25EBD" w:rsidRDefault="00812D16" w:rsidP="00262EAE">
      <w:pPr>
        <w:rPr>
          <w:szCs w:val="22"/>
          <w:lang w:val="it-IT"/>
        </w:rPr>
      </w:pPr>
    </w:p>
    <w:p w:rsidR="00812D16" w:rsidRPr="00B25EBD" w:rsidRDefault="00855481" w:rsidP="00262EAE">
      <w:pPr>
        <w:outlineLvl w:val="0"/>
        <w:rPr>
          <w:b/>
          <w:szCs w:val="22"/>
          <w:lang w:val="it-IT"/>
        </w:rPr>
      </w:pPr>
      <w:r w:rsidRPr="00B25EBD">
        <w:rPr>
          <w:b/>
          <w:szCs w:val="22"/>
          <w:lang w:val="it-IT"/>
        </w:rPr>
        <w:t>4.2</w:t>
      </w:r>
      <w:r w:rsidRPr="00B25EBD">
        <w:rPr>
          <w:b/>
          <w:szCs w:val="22"/>
          <w:lang w:val="it-IT"/>
        </w:rPr>
        <w:tab/>
        <w:t>Posologia e modo di somministrazione</w:t>
      </w:r>
    </w:p>
    <w:p w:rsidR="00812D16" w:rsidRPr="00B25EBD" w:rsidRDefault="00812D16" w:rsidP="00262EAE">
      <w:pPr>
        <w:rPr>
          <w:szCs w:val="22"/>
          <w:lang w:val="it-IT"/>
        </w:rPr>
      </w:pPr>
    </w:p>
    <w:p w:rsidR="00127600" w:rsidRPr="00B25EBD" w:rsidRDefault="00127600" w:rsidP="00262EAE">
      <w:pPr>
        <w:autoSpaceDE w:val="0"/>
        <w:autoSpaceDN w:val="0"/>
        <w:adjustRightInd w:val="0"/>
        <w:rPr>
          <w:szCs w:val="22"/>
          <w:lang w:val="it-IT"/>
        </w:rPr>
      </w:pPr>
      <w:r w:rsidRPr="00B25EBD">
        <w:rPr>
          <w:szCs w:val="22"/>
          <w:lang w:val="it-IT"/>
        </w:rPr>
        <w:t>Il trattamento deve essere iniziato sotto il controllo di un medico specializzato nel trattamento dell’emofilia.</w:t>
      </w:r>
    </w:p>
    <w:p w:rsidR="00127600" w:rsidRPr="00B25EBD" w:rsidRDefault="00127600" w:rsidP="00262EAE">
      <w:pPr>
        <w:autoSpaceDE w:val="0"/>
        <w:autoSpaceDN w:val="0"/>
        <w:adjustRightInd w:val="0"/>
        <w:rPr>
          <w:szCs w:val="22"/>
          <w:lang w:val="it-IT"/>
        </w:rPr>
      </w:pPr>
    </w:p>
    <w:p w:rsidR="00127600" w:rsidRPr="00B25EBD" w:rsidRDefault="00127600" w:rsidP="00262EAE">
      <w:pPr>
        <w:autoSpaceDE w:val="0"/>
        <w:autoSpaceDN w:val="0"/>
        <w:adjustRightInd w:val="0"/>
        <w:rPr>
          <w:szCs w:val="22"/>
          <w:u w:val="single"/>
          <w:lang w:val="it-IT"/>
        </w:rPr>
      </w:pPr>
      <w:r w:rsidRPr="00B25EBD">
        <w:rPr>
          <w:szCs w:val="22"/>
          <w:u w:val="single"/>
          <w:lang w:val="it-IT"/>
        </w:rPr>
        <w:t xml:space="preserve">Pazienti non trattati precedentemente </w:t>
      </w:r>
    </w:p>
    <w:p w:rsidR="00127600" w:rsidRPr="00B25EBD" w:rsidRDefault="00127600" w:rsidP="00262EAE">
      <w:pPr>
        <w:autoSpaceDE w:val="0"/>
        <w:autoSpaceDN w:val="0"/>
        <w:adjustRightInd w:val="0"/>
        <w:rPr>
          <w:szCs w:val="22"/>
          <w:u w:val="single"/>
          <w:lang w:val="it-IT"/>
        </w:rPr>
      </w:pPr>
      <w:r w:rsidRPr="00B25EBD">
        <w:rPr>
          <w:szCs w:val="22"/>
          <w:lang w:val="it-IT"/>
        </w:rPr>
        <w:t>La sicurezza e l’efficacia di Refixia nei pazienti non trattati precedentemente non sono ancora state stabilite.</w:t>
      </w:r>
    </w:p>
    <w:p w:rsidR="00B0379E" w:rsidRPr="00B25EBD" w:rsidRDefault="00B0379E" w:rsidP="00262EAE">
      <w:pPr>
        <w:autoSpaceDE w:val="0"/>
        <w:autoSpaceDN w:val="0"/>
        <w:adjustRightInd w:val="0"/>
        <w:rPr>
          <w:szCs w:val="22"/>
          <w:u w:val="single"/>
          <w:lang w:val="it-IT"/>
        </w:rPr>
      </w:pPr>
    </w:p>
    <w:p w:rsidR="00506160" w:rsidRPr="00B25EBD" w:rsidRDefault="001A2F11" w:rsidP="00262EAE">
      <w:pPr>
        <w:autoSpaceDE w:val="0"/>
        <w:autoSpaceDN w:val="0"/>
        <w:adjustRightInd w:val="0"/>
        <w:rPr>
          <w:szCs w:val="22"/>
          <w:u w:val="single"/>
          <w:lang w:val="it-IT"/>
        </w:rPr>
      </w:pPr>
      <w:r w:rsidRPr="00B25EBD">
        <w:rPr>
          <w:szCs w:val="22"/>
          <w:u w:val="single"/>
          <w:lang w:val="it-IT"/>
        </w:rPr>
        <w:t>Monitoraggio della terapia</w:t>
      </w:r>
    </w:p>
    <w:p w:rsidR="00506160" w:rsidRPr="00B25EBD" w:rsidRDefault="00892111" w:rsidP="00262EAE">
      <w:pPr>
        <w:autoSpaceDE w:val="0"/>
        <w:autoSpaceDN w:val="0"/>
        <w:adjustRightInd w:val="0"/>
        <w:rPr>
          <w:szCs w:val="22"/>
          <w:u w:val="single"/>
          <w:lang w:val="it-IT"/>
        </w:rPr>
      </w:pPr>
      <w:r w:rsidRPr="00B25EBD">
        <w:rPr>
          <w:szCs w:val="22"/>
          <w:lang w:val="it-IT"/>
        </w:rPr>
        <w:t>Non è necessario il monitoraggio di routine dei livelli di attività di fattore IX per finalità di correzione della dose. Nel programma di studi clinici, non è stata effettuata nessuna correzione della dose. In tutte le fasce di età si sono osservati livelli di valle medi di fattore IX allo sta</w:t>
      </w:r>
      <w:r w:rsidR="00583C3E" w:rsidRPr="00B25EBD">
        <w:rPr>
          <w:szCs w:val="22"/>
          <w:lang w:val="it-IT"/>
        </w:rPr>
        <w:t>to stazionario superiori al 15%,</w:t>
      </w:r>
      <w:r w:rsidRPr="00B25EBD">
        <w:rPr>
          <w:szCs w:val="22"/>
          <w:lang w:val="it-IT"/>
        </w:rPr>
        <w:t xml:space="preserve"> vedere paragrafo 5.2 per informazioni. </w:t>
      </w:r>
    </w:p>
    <w:p w:rsidR="00506160" w:rsidRPr="00B25EBD" w:rsidRDefault="00506160" w:rsidP="00262EAE">
      <w:pPr>
        <w:autoSpaceDE w:val="0"/>
        <w:autoSpaceDN w:val="0"/>
        <w:adjustRightInd w:val="0"/>
        <w:rPr>
          <w:szCs w:val="22"/>
          <w:lang w:val="it-IT"/>
        </w:rPr>
      </w:pPr>
    </w:p>
    <w:p w:rsidR="00506160" w:rsidRPr="00B25EBD" w:rsidRDefault="0057602F" w:rsidP="00262EAE">
      <w:pPr>
        <w:autoSpaceDE w:val="0"/>
        <w:autoSpaceDN w:val="0"/>
        <w:adjustRightInd w:val="0"/>
        <w:rPr>
          <w:szCs w:val="22"/>
          <w:lang w:val="it-IT"/>
        </w:rPr>
      </w:pPr>
      <w:r w:rsidRPr="00B25EBD">
        <w:rPr>
          <w:szCs w:val="22"/>
          <w:lang w:val="it-IT"/>
        </w:rPr>
        <w:t>In considerazione dell’interferenza del polietilenglicole (PEG) nel test di coagulazione one-st</w:t>
      </w:r>
      <w:r w:rsidR="00B077B9">
        <w:rPr>
          <w:szCs w:val="22"/>
          <w:lang w:val="it-IT"/>
        </w:rPr>
        <w:t>age</w:t>
      </w:r>
      <w:r w:rsidRPr="00B25EBD">
        <w:rPr>
          <w:szCs w:val="22"/>
          <w:lang w:val="it-IT"/>
        </w:rPr>
        <w:t xml:space="preserve"> con vari reagenti aPTT, si raccomanda di utilizzare un test cromogenico (per es. Rox Factor IX o Biophen) quando è necessario eseguire il monitoraggio. Se non è disponibile un test cromogenico, si raccomanda di utilizzare un test di coagulazione one-st</w:t>
      </w:r>
      <w:r w:rsidR="00B077B9">
        <w:rPr>
          <w:szCs w:val="22"/>
          <w:lang w:val="it-IT"/>
        </w:rPr>
        <w:t>age</w:t>
      </w:r>
      <w:r w:rsidRPr="00B25EBD">
        <w:rPr>
          <w:szCs w:val="22"/>
          <w:lang w:val="it-IT"/>
        </w:rPr>
        <w:t xml:space="preserve"> con un reagente aPTT (per es. Cephascreen) qualificato per l’uso con Refixia. Per i fattori modificati ad azione prolungata, è noto che i risultati del test di coagulazione one-st</w:t>
      </w:r>
      <w:r w:rsidR="00B077B9">
        <w:rPr>
          <w:szCs w:val="22"/>
          <w:lang w:val="it-IT"/>
        </w:rPr>
        <w:t>age</w:t>
      </w:r>
      <w:r w:rsidRPr="00B25EBD">
        <w:rPr>
          <w:szCs w:val="22"/>
          <w:lang w:val="it-IT"/>
        </w:rPr>
        <w:t xml:space="preserve"> dipendono in larga misura dal reagente aPTT e dallo standard di riferimento utilizzati. Per Refixia, alcuni reagenti porteranno a</w:t>
      </w:r>
      <w:r w:rsidR="00B077B9">
        <w:rPr>
          <w:szCs w:val="22"/>
          <w:lang w:val="it-IT"/>
        </w:rPr>
        <w:t>d</w:t>
      </w:r>
      <w:r w:rsidRPr="00B25EBD">
        <w:rPr>
          <w:szCs w:val="22"/>
          <w:lang w:val="it-IT"/>
        </w:rPr>
        <w:t xml:space="preserve"> una sottostima (30-50%), mentre la maggior parte dei reagenti contenenti silice porterà a una marcata sovrastima dell’attività del fattore IX (oltre il 400%). È necessario</w:t>
      </w:r>
      <w:r w:rsidR="00B077B9">
        <w:rPr>
          <w:szCs w:val="22"/>
          <w:lang w:val="it-IT"/>
        </w:rPr>
        <w:t>,</w:t>
      </w:r>
      <w:r w:rsidRPr="00B25EBD">
        <w:rPr>
          <w:szCs w:val="22"/>
          <w:lang w:val="it-IT"/>
        </w:rPr>
        <w:t xml:space="preserve"> pertanto</w:t>
      </w:r>
      <w:r w:rsidR="00B077B9">
        <w:rPr>
          <w:szCs w:val="22"/>
          <w:lang w:val="it-IT"/>
        </w:rPr>
        <w:t>,</w:t>
      </w:r>
      <w:r w:rsidRPr="00B25EBD">
        <w:rPr>
          <w:szCs w:val="22"/>
          <w:lang w:val="it-IT"/>
        </w:rPr>
        <w:t xml:space="preserve"> evitare l’uso di reagenti a base di silice. Si raccomanda di ricorrere a un laboratorio di riferimento quando a livello locale non sia disponibile un test cromogenico o un test di coagulazione one-st</w:t>
      </w:r>
      <w:r w:rsidR="00B077B9">
        <w:rPr>
          <w:szCs w:val="22"/>
          <w:lang w:val="it-IT"/>
        </w:rPr>
        <w:t>age</w:t>
      </w:r>
      <w:r w:rsidRPr="00B25EBD">
        <w:rPr>
          <w:szCs w:val="22"/>
          <w:lang w:val="it-IT"/>
        </w:rPr>
        <w:t xml:space="preserve"> qualificato.</w:t>
      </w:r>
    </w:p>
    <w:p w:rsidR="00506160" w:rsidRPr="00B25EBD" w:rsidRDefault="00506160" w:rsidP="00262EAE">
      <w:pPr>
        <w:autoSpaceDE w:val="0"/>
        <w:autoSpaceDN w:val="0"/>
        <w:adjustRightInd w:val="0"/>
        <w:rPr>
          <w:szCs w:val="22"/>
          <w:lang w:val="it-IT"/>
        </w:rPr>
      </w:pPr>
    </w:p>
    <w:p w:rsidR="00127600" w:rsidRPr="00B25EBD" w:rsidRDefault="00127600" w:rsidP="00262EAE">
      <w:pPr>
        <w:autoSpaceDE w:val="0"/>
        <w:autoSpaceDN w:val="0"/>
        <w:adjustRightInd w:val="0"/>
        <w:rPr>
          <w:szCs w:val="22"/>
          <w:u w:val="single"/>
          <w:lang w:val="it-IT"/>
        </w:rPr>
      </w:pPr>
      <w:r w:rsidRPr="00B25EBD">
        <w:rPr>
          <w:szCs w:val="22"/>
          <w:u w:val="single"/>
          <w:lang w:val="it-IT"/>
        </w:rPr>
        <w:t>Posologia</w:t>
      </w:r>
    </w:p>
    <w:p w:rsidR="005D563B" w:rsidRPr="00B25EBD" w:rsidRDefault="005D563B" w:rsidP="00262EAE">
      <w:pPr>
        <w:autoSpaceDE w:val="0"/>
        <w:autoSpaceDN w:val="0"/>
        <w:adjustRightInd w:val="0"/>
        <w:rPr>
          <w:szCs w:val="22"/>
          <w:lang w:val="it-IT"/>
        </w:rPr>
      </w:pPr>
      <w:r w:rsidRPr="00B25EBD">
        <w:rPr>
          <w:szCs w:val="22"/>
          <w:lang w:val="it-IT"/>
        </w:rPr>
        <w:t>Il numero di unità di fattore IX somministrato viene espresso in Unità Internazionali (UI), riferite all</w:t>
      </w:r>
      <w:r w:rsidR="002C4C1A" w:rsidRPr="00B25EBD">
        <w:rPr>
          <w:szCs w:val="22"/>
          <w:lang w:val="it-IT"/>
        </w:rPr>
        <w:t>’attuale</w:t>
      </w:r>
      <w:r w:rsidRPr="00B25EBD">
        <w:rPr>
          <w:szCs w:val="22"/>
          <w:lang w:val="it-IT"/>
        </w:rPr>
        <w:t xml:space="preserve"> standard WHO</w:t>
      </w:r>
      <w:r w:rsidR="002C4C1A" w:rsidRPr="00B25EBD">
        <w:rPr>
          <w:szCs w:val="22"/>
          <w:lang w:val="it-IT"/>
        </w:rPr>
        <w:t xml:space="preserve"> </w:t>
      </w:r>
      <w:r w:rsidRPr="00B25EBD">
        <w:rPr>
          <w:szCs w:val="22"/>
          <w:lang w:val="it-IT"/>
        </w:rPr>
        <w:t>per i prodotti contenenti il fattore IX. L’attività del fattore IX nel plasma è espressa sia in percentuale (riferita al valore plasmatico umano normale) sia in Unità Internazionali (riferite allo standard internazionale per il fattore IX plasmatico).</w:t>
      </w:r>
    </w:p>
    <w:p w:rsidR="0027797B" w:rsidRPr="00B25EBD" w:rsidRDefault="0027797B" w:rsidP="00262EAE">
      <w:pPr>
        <w:autoSpaceDE w:val="0"/>
        <w:autoSpaceDN w:val="0"/>
        <w:adjustRightInd w:val="0"/>
        <w:rPr>
          <w:szCs w:val="22"/>
          <w:lang w:val="it-IT"/>
        </w:rPr>
      </w:pPr>
    </w:p>
    <w:p w:rsidR="00C53EB9" w:rsidRPr="00B25EBD" w:rsidRDefault="00C53EB9" w:rsidP="00262EAE">
      <w:pPr>
        <w:autoSpaceDE w:val="0"/>
        <w:autoSpaceDN w:val="0"/>
        <w:adjustRightInd w:val="0"/>
        <w:rPr>
          <w:szCs w:val="22"/>
          <w:lang w:val="it-IT"/>
        </w:rPr>
      </w:pPr>
      <w:r w:rsidRPr="00B25EBD">
        <w:rPr>
          <w:i/>
          <w:szCs w:val="22"/>
          <w:u w:val="single"/>
          <w:lang w:val="it-IT"/>
        </w:rPr>
        <w:t>Profilassi</w:t>
      </w:r>
    </w:p>
    <w:p w:rsidR="00C53EB9" w:rsidRDefault="00C53EB9" w:rsidP="00262EAE">
      <w:pPr>
        <w:autoSpaceDE w:val="0"/>
        <w:autoSpaceDN w:val="0"/>
        <w:adjustRightInd w:val="0"/>
        <w:rPr>
          <w:szCs w:val="22"/>
          <w:lang w:val="it-IT"/>
        </w:rPr>
      </w:pPr>
      <w:r w:rsidRPr="00B25EBD">
        <w:rPr>
          <w:szCs w:val="22"/>
          <w:lang w:val="it-IT"/>
        </w:rPr>
        <w:t>40 UI/kg di peso corporeo una volta alla settimana.</w:t>
      </w:r>
    </w:p>
    <w:p w:rsidR="00CB6A8B" w:rsidRPr="00B25EBD" w:rsidRDefault="000D2589" w:rsidP="0054151E">
      <w:pPr>
        <w:autoSpaceDE w:val="0"/>
        <w:autoSpaceDN w:val="0"/>
        <w:adjustRightInd w:val="0"/>
        <w:rPr>
          <w:szCs w:val="22"/>
          <w:lang w:val="it-IT"/>
        </w:rPr>
      </w:pPr>
      <w:r>
        <w:rPr>
          <w:szCs w:val="22"/>
          <w:lang w:val="it-IT"/>
        </w:rPr>
        <w:t>Aggiust</w:t>
      </w:r>
      <w:r w:rsidR="0054151E">
        <w:rPr>
          <w:szCs w:val="22"/>
          <w:lang w:val="it-IT"/>
        </w:rPr>
        <w:t>amenti</w:t>
      </w:r>
      <w:r>
        <w:rPr>
          <w:szCs w:val="22"/>
          <w:lang w:val="it-IT"/>
        </w:rPr>
        <w:t xml:space="preserve"> della dose e somministrazione ad intervalli p</w:t>
      </w:r>
      <w:r w:rsidR="006F7D44">
        <w:rPr>
          <w:szCs w:val="22"/>
          <w:lang w:val="it-IT"/>
        </w:rPr>
        <w:t>o</w:t>
      </w:r>
      <w:r w:rsidR="00247289">
        <w:rPr>
          <w:szCs w:val="22"/>
          <w:lang w:val="it-IT"/>
        </w:rPr>
        <w:t>ssono</w:t>
      </w:r>
      <w:r>
        <w:rPr>
          <w:szCs w:val="22"/>
          <w:lang w:val="it-IT"/>
        </w:rPr>
        <w:t xml:space="preserve"> essere considerat</w:t>
      </w:r>
      <w:r w:rsidR="00247289">
        <w:rPr>
          <w:szCs w:val="22"/>
          <w:lang w:val="it-IT"/>
        </w:rPr>
        <w:t>i</w:t>
      </w:r>
      <w:r>
        <w:rPr>
          <w:szCs w:val="22"/>
          <w:lang w:val="it-IT"/>
        </w:rPr>
        <w:t xml:space="preserve"> sulla base dei livelli di FIX e della tendenza individuale dell’emorragia.</w:t>
      </w:r>
      <w:r w:rsidR="0054151E">
        <w:rPr>
          <w:szCs w:val="22"/>
          <w:lang w:val="it-IT"/>
        </w:rPr>
        <w:t xml:space="preserve"> </w:t>
      </w:r>
      <w:r w:rsidR="0054151E" w:rsidRPr="0054151E">
        <w:rPr>
          <w:szCs w:val="22"/>
          <w:lang w:val="it-IT"/>
        </w:rPr>
        <w:t>I livelli minimi raggiunti con il</w:t>
      </w:r>
      <w:r w:rsidR="0054151E">
        <w:rPr>
          <w:szCs w:val="22"/>
          <w:lang w:val="it-IT"/>
        </w:rPr>
        <w:t xml:space="preserve"> regime di</w:t>
      </w:r>
      <w:r w:rsidR="0054151E" w:rsidRPr="0054151E">
        <w:rPr>
          <w:szCs w:val="22"/>
          <w:lang w:val="it-IT"/>
        </w:rPr>
        <w:t xml:space="preserve"> </w:t>
      </w:r>
      <w:r w:rsidR="0054151E">
        <w:rPr>
          <w:szCs w:val="22"/>
          <w:lang w:val="it-IT"/>
        </w:rPr>
        <w:t xml:space="preserve">dosaggio </w:t>
      </w:r>
      <w:r w:rsidR="0054151E" w:rsidRPr="0054151E">
        <w:rPr>
          <w:szCs w:val="22"/>
          <w:lang w:val="it-IT"/>
        </w:rPr>
        <w:t>settimanale</w:t>
      </w:r>
      <w:r w:rsidR="0054151E">
        <w:rPr>
          <w:szCs w:val="22"/>
          <w:lang w:val="it-IT"/>
        </w:rPr>
        <w:t xml:space="preserve"> da</w:t>
      </w:r>
      <w:r w:rsidR="0054151E" w:rsidRPr="0054151E">
        <w:rPr>
          <w:szCs w:val="22"/>
          <w:lang w:val="it-IT"/>
        </w:rPr>
        <w:t xml:space="preserve"> 40 UI / kg sono riassunti nel</w:t>
      </w:r>
      <w:r w:rsidR="0054151E">
        <w:rPr>
          <w:szCs w:val="22"/>
          <w:lang w:val="it-IT"/>
        </w:rPr>
        <w:t xml:space="preserve"> paragrafo</w:t>
      </w:r>
      <w:r w:rsidR="0054151E" w:rsidRPr="0054151E">
        <w:rPr>
          <w:szCs w:val="22"/>
          <w:lang w:val="it-IT"/>
        </w:rPr>
        <w:t xml:space="preserve"> 5.2.</w:t>
      </w:r>
    </w:p>
    <w:p w:rsidR="00127600" w:rsidRPr="00B25EBD" w:rsidRDefault="00127600" w:rsidP="00262EAE">
      <w:pPr>
        <w:autoSpaceDE w:val="0"/>
        <w:autoSpaceDN w:val="0"/>
        <w:adjustRightInd w:val="0"/>
        <w:rPr>
          <w:szCs w:val="22"/>
          <w:lang w:val="it-IT"/>
        </w:rPr>
      </w:pPr>
    </w:p>
    <w:p w:rsidR="006D7BDD" w:rsidRPr="00B25EBD" w:rsidRDefault="006D7BDD" w:rsidP="00262EAE">
      <w:pPr>
        <w:autoSpaceDE w:val="0"/>
        <w:autoSpaceDN w:val="0"/>
        <w:adjustRightInd w:val="0"/>
        <w:rPr>
          <w:bCs/>
          <w:iCs/>
          <w:szCs w:val="22"/>
          <w:lang w:val="it-IT"/>
        </w:rPr>
      </w:pPr>
      <w:r w:rsidRPr="00B25EBD">
        <w:rPr>
          <w:bCs/>
          <w:iCs/>
          <w:szCs w:val="22"/>
          <w:lang w:val="it-IT"/>
        </w:rPr>
        <w:t>I pa</w:t>
      </w:r>
      <w:r w:rsidR="00583C3E" w:rsidRPr="00B25EBD">
        <w:rPr>
          <w:bCs/>
          <w:iCs/>
          <w:szCs w:val="22"/>
          <w:lang w:val="it-IT"/>
        </w:rPr>
        <w:t>zienti in profilassi che dimenticano una dose</w:t>
      </w:r>
      <w:r w:rsidRPr="00B25EBD">
        <w:rPr>
          <w:bCs/>
          <w:iCs/>
          <w:szCs w:val="22"/>
          <w:lang w:val="it-IT"/>
        </w:rPr>
        <w:t xml:space="preserve"> devono iniettarla non appena se ne accorgono e successivamente continuare con lo schema di monosomministrazione settimanale abituale. Deve essere evitata una dose doppia.</w:t>
      </w:r>
    </w:p>
    <w:p w:rsidR="00127600" w:rsidRPr="00B25EBD" w:rsidRDefault="00127600" w:rsidP="00262EAE">
      <w:pPr>
        <w:autoSpaceDE w:val="0"/>
        <w:autoSpaceDN w:val="0"/>
        <w:adjustRightInd w:val="0"/>
        <w:rPr>
          <w:szCs w:val="22"/>
          <w:lang w:val="it-IT"/>
        </w:rPr>
      </w:pPr>
    </w:p>
    <w:p w:rsidR="00127600" w:rsidRPr="00B25EBD" w:rsidRDefault="00127600" w:rsidP="00262EAE">
      <w:pPr>
        <w:autoSpaceDE w:val="0"/>
        <w:autoSpaceDN w:val="0"/>
        <w:adjustRightInd w:val="0"/>
        <w:rPr>
          <w:bCs/>
          <w:i/>
          <w:iCs/>
          <w:szCs w:val="22"/>
          <w:u w:val="single"/>
          <w:lang w:val="it-IT"/>
        </w:rPr>
      </w:pPr>
      <w:r w:rsidRPr="00B25EBD">
        <w:rPr>
          <w:bCs/>
          <w:i/>
          <w:iCs/>
          <w:szCs w:val="22"/>
          <w:u w:val="single"/>
          <w:lang w:val="it-IT"/>
        </w:rPr>
        <w:t>Trattamento al bisogno</w:t>
      </w:r>
    </w:p>
    <w:p w:rsidR="00C53EB9" w:rsidRPr="00B25EBD" w:rsidRDefault="00C53EB9" w:rsidP="00262EAE">
      <w:pPr>
        <w:autoSpaceDE w:val="0"/>
        <w:autoSpaceDN w:val="0"/>
        <w:adjustRightInd w:val="0"/>
        <w:rPr>
          <w:szCs w:val="22"/>
          <w:lang w:val="it-IT"/>
        </w:rPr>
      </w:pPr>
      <w:r w:rsidRPr="00B25EBD">
        <w:rPr>
          <w:szCs w:val="22"/>
          <w:lang w:val="it-IT"/>
        </w:rPr>
        <w:t>La dose e la durata della terapia sostitutiva dipendono dalla sede e dalla gravità dell’emorragia, vedere la Tabella 1 di guida per il dosaggio in episodi emorragici.</w:t>
      </w:r>
    </w:p>
    <w:p w:rsidR="005E1E74" w:rsidRPr="00B25EBD" w:rsidRDefault="005E1E74" w:rsidP="00262EAE">
      <w:pPr>
        <w:autoSpaceDE w:val="0"/>
        <w:autoSpaceDN w:val="0"/>
        <w:adjustRightInd w:val="0"/>
        <w:rPr>
          <w:szCs w:val="22"/>
          <w:u w:val="single"/>
          <w:lang w:val="it-IT"/>
        </w:rPr>
      </w:pPr>
    </w:p>
    <w:p w:rsidR="00E676E3" w:rsidRPr="00B25EBD" w:rsidRDefault="00DA1A9E" w:rsidP="00262EAE">
      <w:pPr>
        <w:autoSpaceDE w:val="0"/>
        <w:autoSpaceDN w:val="0"/>
        <w:adjustRightInd w:val="0"/>
        <w:rPr>
          <w:b/>
          <w:szCs w:val="22"/>
          <w:lang w:val="it-IT"/>
        </w:rPr>
      </w:pPr>
      <w:r w:rsidRPr="00B25EBD">
        <w:rPr>
          <w:b/>
          <w:szCs w:val="22"/>
          <w:lang w:val="it-IT"/>
        </w:rPr>
        <w:t>Tabella 1</w:t>
      </w:r>
      <w:r w:rsidRPr="00B25EBD">
        <w:rPr>
          <w:b/>
          <w:szCs w:val="22"/>
          <w:lang w:val="it-IT"/>
        </w:rPr>
        <w:tab/>
        <w:t>Trattamento degli episodi emorragici con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b/>
                <w:szCs w:val="22"/>
                <w:lang w:val="en-GB"/>
              </w:rPr>
            </w:pPr>
            <w:r>
              <w:rPr>
                <w:b/>
                <w:szCs w:val="22"/>
              </w:rPr>
              <w:t>Gravità dell’emorragia</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B25EBD" w:rsidRDefault="00127600" w:rsidP="00262EAE">
            <w:pPr>
              <w:autoSpaceDE w:val="0"/>
              <w:autoSpaceDN w:val="0"/>
              <w:adjustRightInd w:val="0"/>
              <w:rPr>
                <w:b/>
                <w:szCs w:val="22"/>
                <w:lang w:val="it-IT"/>
              </w:rPr>
            </w:pPr>
            <w:r w:rsidRPr="00B25EBD">
              <w:rPr>
                <w:b/>
                <w:szCs w:val="22"/>
                <w:lang w:val="it-IT"/>
              </w:rPr>
              <w:t xml:space="preserve">Dose raccomandata di </w:t>
            </w:r>
            <w:r w:rsidRPr="00B25EBD">
              <w:rPr>
                <w:b/>
                <w:bCs/>
                <w:szCs w:val="22"/>
                <w:lang w:val="it-IT"/>
              </w:rPr>
              <w:t>Refixia</w:t>
            </w:r>
            <w:r w:rsidRPr="00B25EBD">
              <w:rPr>
                <w:b/>
                <w:lang w:val="it-IT"/>
              </w:rPr>
              <w:t xml:space="preserve"> in UI/kg</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063678">
            <w:pPr>
              <w:autoSpaceDE w:val="0"/>
              <w:autoSpaceDN w:val="0"/>
              <w:adjustRightInd w:val="0"/>
              <w:rPr>
                <w:b/>
                <w:szCs w:val="22"/>
                <w:lang w:val="en-GB"/>
              </w:rPr>
            </w:pPr>
            <w:r>
              <w:rPr>
                <w:b/>
                <w:szCs w:val="22"/>
              </w:rPr>
              <w:t xml:space="preserve">Raccomandazioni per </w:t>
            </w:r>
            <w:r w:rsidR="00063678">
              <w:rPr>
                <w:b/>
                <w:szCs w:val="22"/>
              </w:rPr>
              <w:t>la dose</w:t>
            </w:r>
          </w:p>
        </w:tc>
      </w:tr>
      <w:tr w:rsidR="00127600" w:rsidRPr="00B25EBD"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B25EBD" w:rsidRDefault="00C53EB9" w:rsidP="00262EAE">
            <w:pPr>
              <w:autoSpaceDE w:val="0"/>
              <w:autoSpaceDN w:val="0"/>
              <w:adjustRightInd w:val="0"/>
              <w:rPr>
                <w:szCs w:val="22"/>
                <w:lang w:val="it-IT"/>
              </w:rPr>
            </w:pPr>
            <w:r w:rsidRPr="00B25EBD">
              <w:rPr>
                <w:szCs w:val="22"/>
                <w:lang w:val="it-IT"/>
              </w:rPr>
              <w:t>Emartrosi precoce, emorragia intramuscolare o del cavo orale.</w:t>
            </w:r>
          </w:p>
          <w:p w:rsidR="00375607" w:rsidRPr="00B25EBD" w:rsidRDefault="00375607" w:rsidP="00262EAE">
            <w:pPr>
              <w:autoSpaceDE w:val="0"/>
              <w:autoSpaceDN w:val="0"/>
              <w:adjustRightInd w:val="0"/>
              <w:rPr>
                <w:szCs w:val="22"/>
                <w:lang w:val="it-IT"/>
              </w:rPr>
            </w:pPr>
          </w:p>
          <w:p w:rsidR="001051B1" w:rsidRPr="00B25EBD" w:rsidRDefault="00375607" w:rsidP="00262EAE">
            <w:pPr>
              <w:autoSpaceDE w:val="0"/>
              <w:autoSpaceDN w:val="0"/>
              <w:adjustRightInd w:val="0"/>
              <w:rPr>
                <w:szCs w:val="22"/>
                <w:lang w:val="it-IT"/>
              </w:rPr>
            </w:pPr>
            <w:r w:rsidRPr="00B25EBD">
              <w:rPr>
                <w:szCs w:val="22"/>
                <w:lang w:val="it-IT"/>
              </w:rPr>
              <w:t>Emartrosi più estesa, emorragia intramuscolare o ematoma.</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B25EBD" w:rsidRDefault="00CC281A" w:rsidP="00262EAE">
            <w:pPr>
              <w:autoSpaceDE w:val="0"/>
              <w:autoSpaceDN w:val="0"/>
              <w:adjustRightInd w:val="0"/>
              <w:rPr>
                <w:szCs w:val="22"/>
                <w:lang w:val="it-IT"/>
              </w:rPr>
            </w:pPr>
            <w:r w:rsidRPr="00B25EBD">
              <w:rPr>
                <w:szCs w:val="22"/>
                <w:lang w:val="it-IT"/>
              </w:rPr>
              <w:t>È raccomandata una singola dose.</w:t>
            </w:r>
          </w:p>
        </w:tc>
      </w:tr>
      <w:tr w:rsidR="00127600" w:rsidRPr="00B25EBD"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B25EBD" w:rsidRDefault="00C53EB9" w:rsidP="00262EAE">
            <w:pPr>
              <w:autoSpaceDE w:val="0"/>
              <w:autoSpaceDN w:val="0"/>
              <w:adjustRightInd w:val="0"/>
              <w:rPr>
                <w:szCs w:val="22"/>
                <w:lang w:val="it-IT"/>
              </w:rPr>
            </w:pPr>
            <w:r w:rsidRPr="00B25EBD">
              <w:rPr>
                <w:szCs w:val="22"/>
                <w:lang w:val="it-IT"/>
              </w:rPr>
              <w:t>Emorragie gravi o a rischio per la vita.</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B25EBD" w:rsidRDefault="00E676E3" w:rsidP="00262EAE">
            <w:pPr>
              <w:autoSpaceDE w:val="0"/>
              <w:autoSpaceDN w:val="0"/>
              <w:adjustRightInd w:val="0"/>
              <w:rPr>
                <w:szCs w:val="22"/>
                <w:lang w:val="it-IT"/>
              </w:rPr>
            </w:pPr>
            <w:r w:rsidRPr="00B25EBD">
              <w:rPr>
                <w:szCs w:val="22"/>
                <w:lang w:val="it-IT"/>
              </w:rPr>
              <w:t>È possibile somministrare dosi aggiuntive di 40 UI/kg.</w:t>
            </w:r>
          </w:p>
        </w:tc>
      </w:tr>
    </w:tbl>
    <w:p w:rsidR="00127600" w:rsidRPr="00B25EBD" w:rsidRDefault="00127600" w:rsidP="00262EAE">
      <w:pPr>
        <w:autoSpaceDE w:val="0"/>
        <w:autoSpaceDN w:val="0"/>
        <w:adjustRightInd w:val="0"/>
        <w:rPr>
          <w:szCs w:val="22"/>
          <w:lang w:val="it-IT"/>
        </w:rPr>
      </w:pPr>
    </w:p>
    <w:p w:rsidR="00CC281A" w:rsidRPr="00B25EBD" w:rsidRDefault="00745FAA" w:rsidP="00262EAE">
      <w:pPr>
        <w:autoSpaceDE w:val="0"/>
        <w:autoSpaceDN w:val="0"/>
        <w:adjustRightInd w:val="0"/>
        <w:rPr>
          <w:i/>
          <w:szCs w:val="22"/>
          <w:u w:val="single"/>
          <w:lang w:val="it-IT"/>
        </w:rPr>
      </w:pPr>
      <w:r w:rsidRPr="00B25EBD">
        <w:rPr>
          <w:i/>
          <w:szCs w:val="22"/>
          <w:u w:val="single"/>
          <w:lang w:val="it-IT"/>
        </w:rPr>
        <w:t>Interventi chirurgici</w:t>
      </w:r>
    </w:p>
    <w:p w:rsidR="00CC281A" w:rsidRPr="00B25EBD" w:rsidRDefault="00CC281A" w:rsidP="00262EAE">
      <w:pPr>
        <w:autoSpaceDE w:val="0"/>
        <w:autoSpaceDN w:val="0"/>
        <w:adjustRightInd w:val="0"/>
        <w:rPr>
          <w:szCs w:val="22"/>
          <w:lang w:val="it-IT"/>
        </w:rPr>
      </w:pPr>
      <w:r w:rsidRPr="00B25EBD">
        <w:rPr>
          <w:szCs w:val="22"/>
          <w:lang w:val="it-IT"/>
        </w:rPr>
        <w:t>Il livello di dose e gli intervalli di somministrazione per gli interventi chirurgici dipendono dalla procedura e dalla pratica locale. Raccomandazioni generali sono riportate nella Tabella 2.</w:t>
      </w:r>
    </w:p>
    <w:p w:rsidR="00127600" w:rsidRPr="00B25EBD" w:rsidRDefault="00127600" w:rsidP="00262EAE">
      <w:pPr>
        <w:autoSpaceDE w:val="0"/>
        <w:autoSpaceDN w:val="0"/>
        <w:adjustRightInd w:val="0"/>
        <w:rPr>
          <w:szCs w:val="22"/>
          <w:lang w:val="it-IT"/>
        </w:rPr>
      </w:pPr>
    </w:p>
    <w:p w:rsidR="00501CA5" w:rsidRPr="00B25EBD" w:rsidRDefault="00262EAE" w:rsidP="00262EAE">
      <w:pPr>
        <w:autoSpaceDE w:val="0"/>
        <w:autoSpaceDN w:val="0"/>
        <w:adjustRightInd w:val="0"/>
        <w:rPr>
          <w:b/>
          <w:szCs w:val="22"/>
          <w:lang w:val="it-IT"/>
        </w:rPr>
      </w:pPr>
      <w:r w:rsidRPr="00B25EBD">
        <w:rPr>
          <w:b/>
          <w:szCs w:val="22"/>
          <w:lang w:val="it-IT"/>
        </w:rPr>
        <w:t>Tabella 2</w:t>
      </w:r>
      <w:r w:rsidRPr="00B25EBD">
        <w:rPr>
          <w:b/>
          <w:szCs w:val="22"/>
          <w:lang w:val="it-IT"/>
        </w:rPr>
        <w:tab/>
        <w:t>Trattamento con Refixia negli interventi chirurgici</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Tipo di procedura chirurgica</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B25EBD" w:rsidRDefault="00127600" w:rsidP="00262EAE">
            <w:pPr>
              <w:autoSpaceDE w:val="0"/>
              <w:autoSpaceDN w:val="0"/>
              <w:adjustRightInd w:val="0"/>
              <w:rPr>
                <w:b/>
                <w:szCs w:val="22"/>
                <w:lang w:val="it-IT"/>
              </w:rPr>
            </w:pPr>
            <w:r w:rsidRPr="00B25EBD">
              <w:rPr>
                <w:b/>
                <w:szCs w:val="22"/>
                <w:lang w:val="it-IT"/>
              </w:rPr>
              <w:t>Dose raccomandata in UI/kg di peso corporeo</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063678">
            <w:pPr>
              <w:autoSpaceDE w:val="0"/>
              <w:autoSpaceDN w:val="0"/>
              <w:adjustRightInd w:val="0"/>
              <w:rPr>
                <w:b/>
                <w:szCs w:val="22"/>
                <w:lang w:val="en-GB"/>
              </w:rPr>
            </w:pPr>
            <w:r>
              <w:rPr>
                <w:b/>
                <w:szCs w:val="22"/>
              </w:rPr>
              <w:t xml:space="preserve">Raccomandazioni per </w:t>
            </w:r>
            <w:r w:rsidR="00063678">
              <w:rPr>
                <w:b/>
                <w:szCs w:val="22"/>
              </w:rPr>
              <w:t>la dose</w:t>
            </w:r>
          </w:p>
        </w:tc>
      </w:tr>
      <w:tr w:rsidR="00127600" w:rsidRPr="00B25EBD"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B25EBD" w:rsidRDefault="00127600" w:rsidP="00262EAE">
            <w:pPr>
              <w:autoSpaceDE w:val="0"/>
              <w:autoSpaceDN w:val="0"/>
              <w:adjustRightInd w:val="0"/>
              <w:rPr>
                <w:szCs w:val="22"/>
                <w:lang w:val="it-IT"/>
              </w:rPr>
            </w:pPr>
            <w:r w:rsidRPr="00B25EBD">
              <w:rPr>
                <w:szCs w:val="22"/>
                <w:lang w:val="it-IT"/>
              </w:rPr>
              <w:t>Intervento minore inclusa l’estrazione dentaria.</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B25EBD" w:rsidRDefault="009E7F96" w:rsidP="00262EAE">
            <w:pPr>
              <w:autoSpaceDE w:val="0"/>
              <w:autoSpaceDN w:val="0"/>
              <w:adjustRightInd w:val="0"/>
              <w:rPr>
                <w:szCs w:val="22"/>
                <w:lang w:val="it-IT"/>
              </w:rPr>
            </w:pPr>
            <w:r w:rsidRPr="00B25EBD">
              <w:rPr>
                <w:szCs w:val="22"/>
                <w:lang w:val="it-IT"/>
              </w:rPr>
              <w:t xml:space="preserve">Se necessario, è possibile somministrare dosi aggiuntive.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8665FC" w:rsidP="00262EAE">
            <w:pPr>
              <w:autoSpaceDE w:val="0"/>
              <w:autoSpaceDN w:val="0"/>
              <w:adjustRightInd w:val="0"/>
              <w:rPr>
                <w:szCs w:val="22"/>
                <w:lang w:val="en-GB"/>
              </w:rPr>
            </w:pPr>
            <w:r>
              <w:rPr>
                <w:szCs w:val="22"/>
              </w:rPr>
              <w:t>Intervento maggiore.</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Dose pre-operatoria.</w:t>
            </w:r>
          </w:p>
        </w:tc>
      </w:tr>
      <w:tr w:rsidR="008665FC" w:rsidRPr="00B25EBD"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B25EBD" w:rsidRDefault="008665FC" w:rsidP="00262EAE">
            <w:pPr>
              <w:autoSpaceDE w:val="0"/>
              <w:autoSpaceDN w:val="0"/>
              <w:adjustRightInd w:val="0"/>
              <w:rPr>
                <w:szCs w:val="22"/>
                <w:lang w:val="it-IT"/>
              </w:rPr>
            </w:pPr>
            <w:r w:rsidRPr="00B25EBD">
              <w:rPr>
                <w:szCs w:val="22"/>
                <w:lang w:val="it-IT"/>
              </w:rPr>
              <w:t>Considerare due dosi ripetute di 40 UI/kg (a intervalli di 1-3 giorni) nella prima settimana successiva all’intervento chirurgico.</w:t>
            </w:r>
          </w:p>
          <w:p w:rsidR="008665FC" w:rsidRPr="00B25EBD" w:rsidRDefault="008665FC" w:rsidP="00262EAE">
            <w:pPr>
              <w:autoSpaceDE w:val="0"/>
              <w:autoSpaceDN w:val="0"/>
              <w:adjustRightInd w:val="0"/>
              <w:rPr>
                <w:szCs w:val="22"/>
                <w:lang w:val="it-IT"/>
              </w:rPr>
            </w:pPr>
          </w:p>
          <w:p w:rsidR="008665FC" w:rsidRPr="00B25EBD" w:rsidRDefault="008665FC" w:rsidP="00262EAE">
            <w:pPr>
              <w:autoSpaceDE w:val="0"/>
              <w:autoSpaceDN w:val="0"/>
              <w:adjustRightInd w:val="0"/>
              <w:rPr>
                <w:szCs w:val="22"/>
                <w:lang w:val="it-IT"/>
              </w:rPr>
            </w:pPr>
            <w:r w:rsidRPr="00B25EBD">
              <w:rPr>
                <w:szCs w:val="22"/>
                <w:lang w:val="it-IT"/>
              </w:rPr>
              <w:t>In considerazione dell’emivita prolungata di Refixia, la frequenza di somministrazione nel periodo post-intervento può essere estesa a una volta alla settimana dopo la prima settimana, fino all’arresto dell’emorragia e alla guarigione.</w:t>
            </w:r>
          </w:p>
        </w:tc>
      </w:tr>
    </w:tbl>
    <w:p w:rsidR="00127600" w:rsidRPr="00B25EBD" w:rsidRDefault="00127600" w:rsidP="00262EAE">
      <w:pPr>
        <w:autoSpaceDE w:val="0"/>
        <w:autoSpaceDN w:val="0"/>
        <w:adjustRightInd w:val="0"/>
        <w:rPr>
          <w:b/>
          <w:szCs w:val="22"/>
          <w:lang w:val="it-IT"/>
        </w:rPr>
      </w:pPr>
    </w:p>
    <w:p w:rsidR="00127600" w:rsidRPr="00B25EBD" w:rsidRDefault="00127600" w:rsidP="00262EAE">
      <w:pPr>
        <w:autoSpaceDE w:val="0"/>
        <w:autoSpaceDN w:val="0"/>
        <w:adjustRightInd w:val="0"/>
        <w:rPr>
          <w:bCs/>
          <w:i/>
          <w:iCs/>
          <w:szCs w:val="22"/>
          <w:u w:val="single"/>
          <w:lang w:val="it-IT"/>
        </w:rPr>
      </w:pPr>
      <w:r w:rsidRPr="00B25EBD">
        <w:rPr>
          <w:bCs/>
          <w:i/>
          <w:iCs/>
          <w:szCs w:val="22"/>
          <w:u w:val="single"/>
          <w:lang w:val="it-IT"/>
        </w:rPr>
        <w:t>Popolazione pediatrica</w:t>
      </w:r>
    </w:p>
    <w:p w:rsidR="00FC048F" w:rsidRPr="00B25EBD" w:rsidRDefault="00F0645A" w:rsidP="00262EAE">
      <w:pPr>
        <w:autoSpaceDE w:val="0"/>
        <w:autoSpaceDN w:val="0"/>
        <w:adjustRightInd w:val="0"/>
        <w:rPr>
          <w:bCs/>
          <w:iCs/>
          <w:szCs w:val="22"/>
          <w:lang w:val="it-IT"/>
        </w:rPr>
      </w:pPr>
      <w:r w:rsidRPr="00B25EBD">
        <w:rPr>
          <w:bCs/>
          <w:iCs/>
          <w:szCs w:val="22"/>
          <w:lang w:val="it-IT"/>
        </w:rPr>
        <w:t>Le raccomandazioni relative alla dose ne</w:t>
      </w:r>
      <w:r w:rsidR="000D2589">
        <w:rPr>
          <w:bCs/>
          <w:iCs/>
          <w:szCs w:val="22"/>
          <w:lang w:val="it-IT"/>
        </w:rPr>
        <w:t>gli adolescenti (12</w:t>
      </w:r>
      <w:r w:rsidR="000D2589" w:rsidRPr="00D121BA">
        <w:rPr>
          <w:bCs/>
          <w:iCs/>
          <w:szCs w:val="22"/>
          <w:lang w:val="it-IT"/>
        </w:rPr>
        <w:t>–18 anni)</w:t>
      </w:r>
      <w:r w:rsidRPr="00B25EBD">
        <w:rPr>
          <w:bCs/>
          <w:iCs/>
          <w:szCs w:val="22"/>
          <w:lang w:val="it-IT"/>
        </w:rPr>
        <w:t xml:space="preserve"> sono identiche a quelle per gli adulti: 40 UI/kg di peso corporeo.</w:t>
      </w:r>
      <w:r w:rsidR="000D2589">
        <w:rPr>
          <w:bCs/>
          <w:iCs/>
          <w:szCs w:val="22"/>
          <w:lang w:val="it-IT"/>
        </w:rPr>
        <w:t xml:space="preserve"> La sicurezza a lungo termine </w:t>
      </w:r>
      <w:r w:rsidR="005014FB">
        <w:rPr>
          <w:bCs/>
          <w:iCs/>
          <w:szCs w:val="22"/>
          <w:lang w:val="it-IT"/>
        </w:rPr>
        <w:t xml:space="preserve">di Refixia </w:t>
      </w:r>
      <w:r w:rsidR="000D2589">
        <w:rPr>
          <w:bCs/>
          <w:iCs/>
          <w:szCs w:val="22"/>
          <w:lang w:val="it-IT"/>
        </w:rPr>
        <w:t>nei bambini al di sotto dei 12 anni non è ancora stata stabilità</w:t>
      </w:r>
      <w:r w:rsidR="005014FB">
        <w:rPr>
          <w:bCs/>
          <w:iCs/>
          <w:szCs w:val="22"/>
          <w:lang w:val="it-IT"/>
        </w:rPr>
        <w:t>.</w:t>
      </w:r>
    </w:p>
    <w:p w:rsidR="006D7BDD" w:rsidRPr="00B25EBD" w:rsidRDefault="006D7BDD" w:rsidP="00262EAE">
      <w:pPr>
        <w:autoSpaceDE w:val="0"/>
        <w:autoSpaceDN w:val="0"/>
        <w:adjustRightInd w:val="0"/>
        <w:rPr>
          <w:bCs/>
          <w:iCs/>
          <w:szCs w:val="22"/>
          <w:lang w:val="it-IT"/>
        </w:rPr>
      </w:pPr>
    </w:p>
    <w:p w:rsidR="00127600" w:rsidRPr="00B25EBD" w:rsidRDefault="00127600" w:rsidP="00262EAE">
      <w:pPr>
        <w:autoSpaceDE w:val="0"/>
        <w:autoSpaceDN w:val="0"/>
        <w:adjustRightInd w:val="0"/>
        <w:rPr>
          <w:szCs w:val="22"/>
          <w:u w:val="single"/>
          <w:lang w:val="it-IT"/>
        </w:rPr>
      </w:pPr>
      <w:r w:rsidRPr="00B25EBD">
        <w:rPr>
          <w:szCs w:val="22"/>
          <w:u w:val="single"/>
          <w:lang w:val="it-IT"/>
        </w:rPr>
        <w:t>Modo di somministrazione</w:t>
      </w:r>
    </w:p>
    <w:p w:rsidR="00127600" w:rsidRPr="00B25EBD" w:rsidRDefault="00127600" w:rsidP="00262EAE">
      <w:pPr>
        <w:autoSpaceDE w:val="0"/>
        <w:autoSpaceDN w:val="0"/>
        <w:adjustRightInd w:val="0"/>
        <w:rPr>
          <w:szCs w:val="22"/>
          <w:lang w:val="it-IT"/>
        </w:rPr>
      </w:pPr>
      <w:r w:rsidRPr="00B25EBD">
        <w:rPr>
          <w:szCs w:val="22"/>
          <w:lang w:val="it-IT"/>
        </w:rPr>
        <w:t>Uso endovenoso.</w:t>
      </w:r>
    </w:p>
    <w:p w:rsidR="00483791" w:rsidRPr="00B25EBD" w:rsidRDefault="00483791" w:rsidP="00262EAE">
      <w:pPr>
        <w:autoSpaceDE w:val="0"/>
        <w:autoSpaceDN w:val="0"/>
        <w:adjustRightInd w:val="0"/>
        <w:rPr>
          <w:szCs w:val="22"/>
          <w:lang w:val="it-IT"/>
        </w:rPr>
      </w:pPr>
    </w:p>
    <w:p w:rsidR="00127600" w:rsidRPr="00B25EBD" w:rsidRDefault="005E05CE" w:rsidP="00262EAE">
      <w:pPr>
        <w:autoSpaceDE w:val="0"/>
        <w:autoSpaceDN w:val="0"/>
        <w:adjustRightInd w:val="0"/>
        <w:rPr>
          <w:szCs w:val="22"/>
          <w:lang w:val="it-IT"/>
        </w:rPr>
      </w:pPr>
      <w:r w:rsidRPr="00B25EBD">
        <w:rPr>
          <w:szCs w:val="22"/>
          <w:lang w:val="it-IT"/>
        </w:rPr>
        <w:t xml:space="preserve">Refixia </w:t>
      </w:r>
      <w:r w:rsidR="00063678">
        <w:rPr>
          <w:szCs w:val="22"/>
          <w:lang w:val="it-IT"/>
        </w:rPr>
        <w:t>è</w:t>
      </w:r>
      <w:r w:rsidR="00063678" w:rsidRPr="00B25EBD">
        <w:rPr>
          <w:szCs w:val="22"/>
          <w:lang w:val="it-IT"/>
        </w:rPr>
        <w:t xml:space="preserve"> </w:t>
      </w:r>
      <w:r w:rsidRPr="00B25EBD">
        <w:rPr>
          <w:szCs w:val="22"/>
          <w:lang w:val="it-IT"/>
        </w:rPr>
        <w:t>somministrato mediante iniezione endovenosa in bolo nell’arco di alcuni minuti dopo la ricostituzione della polvere per soluzione iniettabile con il solvente istidina. La velocità di somministrazione deve essere determinata in base ai livelli di confort del paziente, fino a un massimo di 4 mL/min.</w:t>
      </w:r>
    </w:p>
    <w:p w:rsidR="00127600" w:rsidRPr="00B25EBD" w:rsidRDefault="00127600" w:rsidP="00262EAE">
      <w:pPr>
        <w:autoSpaceDE w:val="0"/>
        <w:autoSpaceDN w:val="0"/>
        <w:adjustRightInd w:val="0"/>
        <w:rPr>
          <w:szCs w:val="22"/>
          <w:lang w:val="it-IT"/>
        </w:rPr>
      </w:pPr>
    </w:p>
    <w:p w:rsidR="00812D16" w:rsidRPr="00B25EBD" w:rsidRDefault="00127600" w:rsidP="00262EAE">
      <w:pPr>
        <w:autoSpaceDE w:val="0"/>
        <w:autoSpaceDN w:val="0"/>
        <w:adjustRightInd w:val="0"/>
        <w:rPr>
          <w:szCs w:val="22"/>
          <w:lang w:val="it-IT"/>
        </w:rPr>
      </w:pPr>
      <w:r w:rsidRPr="00B25EBD">
        <w:rPr>
          <w:szCs w:val="22"/>
          <w:lang w:val="it-IT"/>
        </w:rPr>
        <w:t>Per le istruzioni sulla ricostituzione del medicinale prima della somministrazione, vedere paragrafo 6.6.</w:t>
      </w:r>
    </w:p>
    <w:p w:rsidR="005F017B" w:rsidRPr="00B25EBD" w:rsidRDefault="005F017B" w:rsidP="00262EAE">
      <w:pPr>
        <w:autoSpaceDE w:val="0"/>
        <w:autoSpaceDN w:val="0"/>
        <w:adjustRightInd w:val="0"/>
        <w:rPr>
          <w:szCs w:val="22"/>
          <w:lang w:val="it-IT"/>
        </w:rPr>
      </w:pPr>
    </w:p>
    <w:p w:rsidR="006133AB" w:rsidRPr="00B25EBD" w:rsidRDefault="004F4661" w:rsidP="00262EAE">
      <w:pPr>
        <w:autoSpaceDE w:val="0"/>
        <w:autoSpaceDN w:val="0"/>
        <w:adjustRightInd w:val="0"/>
        <w:rPr>
          <w:szCs w:val="22"/>
          <w:lang w:val="it-IT"/>
        </w:rPr>
      </w:pPr>
      <w:r w:rsidRPr="00B25EBD">
        <w:rPr>
          <w:szCs w:val="22"/>
          <w:lang w:val="it-IT"/>
        </w:rPr>
        <w:t>In caso di auto-somministrazione o di somministrazione da parte di una persona che presta le cure, è necessaria un’adeguata formazione.</w:t>
      </w:r>
    </w:p>
    <w:p w:rsidR="00812D16" w:rsidRPr="00B25EBD" w:rsidRDefault="00812D16" w:rsidP="00262EAE">
      <w:pPr>
        <w:rPr>
          <w:szCs w:val="22"/>
          <w:lang w:val="it-IT"/>
        </w:rPr>
      </w:pPr>
    </w:p>
    <w:p w:rsidR="00812D16" w:rsidRPr="00B25EBD" w:rsidRDefault="00812D16" w:rsidP="00262EAE">
      <w:pPr>
        <w:ind w:left="567" w:hanging="567"/>
        <w:rPr>
          <w:szCs w:val="22"/>
          <w:lang w:val="it-IT"/>
        </w:rPr>
      </w:pPr>
      <w:r w:rsidRPr="00B25EBD">
        <w:rPr>
          <w:b/>
          <w:szCs w:val="22"/>
          <w:lang w:val="it-IT"/>
        </w:rPr>
        <w:t>4.3</w:t>
      </w:r>
      <w:r w:rsidRPr="00B25EBD">
        <w:rPr>
          <w:b/>
          <w:szCs w:val="22"/>
          <w:lang w:val="it-IT"/>
        </w:rPr>
        <w:tab/>
        <w:t>Controindicazioni</w:t>
      </w:r>
    </w:p>
    <w:p w:rsidR="00812D16" w:rsidRPr="00B25EBD" w:rsidRDefault="00812D16" w:rsidP="00262EAE">
      <w:pPr>
        <w:rPr>
          <w:szCs w:val="22"/>
          <w:lang w:val="it-IT"/>
        </w:rPr>
      </w:pPr>
    </w:p>
    <w:p w:rsidR="00127600" w:rsidRPr="00B25EBD" w:rsidRDefault="00127600" w:rsidP="00262EAE">
      <w:pPr>
        <w:rPr>
          <w:szCs w:val="22"/>
          <w:lang w:val="it-IT"/>
        </w:rPr>
      </w:pPr>
      <w:r w:rsidRPr="00B25EBD">
        <w:rPr>
          <w:szCs w:val="22"/>
          <w:lang w:val="it-IT"/>
        </w:rPr>
        <w:t xml:space="preserve">Ipersensibilità al principio attivo o ad uno qualsiasi degli eccipienti elencati </w:t>
      </w:r>
      <w:r w:rsidR="007C69F6" w:rsidRPr="00B25EBD">
        <w:rPr>
          <w:szCs w:val="22"/>
          <w:lang w:val="it-IT"/>
        </w:rPr>
        <w:t>al</w:t>
      </w:r>
      <w:r w:rsidR="00A75093" w:rsidRPr="00B25EBD">
        <w:rPr>
          <w:szCs w:val="22"/>
          <w:lang w:val="it-IT"/>
        </w:rPr>
        <w:t xml:space="preserve"> paragrafo </w:t>
      </w:r>
      <w:r w:rsidRPr="00B25EBD">
        <w:rPr>
          <w:szCs w:val="22"/>
          <w:lang w:val="it-IT"/>
        </w:rPr>
        <w:t>6.1.</w:t>
      </w:r>
    </w:p>
    <w:p w:rsidR="00127600" w:rsidRPr="00B25EBD" w:rsidRDefault="00127600" w:rsidP="00262EAE">
      <w:pPr>
        <w:rPr>
          <w:szCs w:val="22"/>
          <w:lang w:val="it-IT"/>
        </w:rPr>
      </w:pPr>
    </w:p>
    <w:p w:rsidR="00127600" w:rsidRPr="00B25EBD" w:rsidRDefault="00127600" w:rsidP="00262EAE">
      <w:pPr>
        <w:rPr>
          <w:szCs w:val="22"/>
          <w:lang w:val="it-IT"/>
        </w:rPr>
      </w:pPr>
      <w:r w:rsidRPr="00B25EBD">
        <w:rPr>
          <w:szCs w:val="22"/>
          <w:lang w:val="it-IT"/>
        </w:rPr>
        <w:t>Reazione allergica nota alle proteine di criceto.</w:t>
      </w:r>
    </w:p>
    <w:p w:rsidR="00127600" w:rsidRPr="00B25EBD" w:rsidRDefault="00127600" w:rsidP="00262EAE">
      <w:pPr>
        <w:rPr>
          <w:szCs w:val="22"/>
          <w:lang w:val="it-IT"/>
        </w:rPr>
      </w:pPr>
    </w:p>
    <w:p w:rsidR="00812D16" w:rsidRPr="00B25EBD" w:rsidRDefault="00812D16" w:rsidP="00262EAE">
      <w:pPr>
        <w:ind w:left="567" w:hanging="567"/>
        <w:rPr>
          <w:b/>
          <w:szCs w:val="22"/>
          <w:lang w:val="it-IT"/>
        </w:rPr>
      </w:pPr>
      <w:r w:rsidRPr="00B25EBD">
        <w:rPr>
          <w:b/>
          <w:szCs w:val="22"/>
          <w:lang w:val="it-IT"/>
        </w:rPr>
        <w:t>4.4</w:t>
      </w:r>
      <w:r w:rsidRPr="00B25EBD">
        <w:rPr>
          <w:b/>
          <w:szCs w:val="22"/>
          <w:lang w:val="it-IT"/>
        </w:rPr>
        <w:tab/>
        <w:t>Avvertenze speciali e precauzioni d</w:t>
      </w:r>
      <w:r w:rsidR="0058662F" w:rsidRPr="00B25EBD">
        <w:rPr>
          <w:b/>
          <w:szCs w:val="22"/>
          <w:lang w:val="it-IT" w:bidi="it-IT"/>
        </w:rPr>
        <w:t>’</w:t>
      </w:r>
      <w:r w:rsidRPr="00B25EBD">
        <w:rPr>
          <w:b/>
          <w:szCs w:val="22"/>
          <w:lang w:val="it-IT"/>
        </w:rPr>
        <w:t>impiego</w:t>
      </w:r>
    </w:p>
    <w:p w:rsidR="002C4718" w:rsidRPr="00B25EBD" w:rsidRDefault="002C4718" w:rsidP="00180561">
      <w:pPr>
        <w:rPr>
          <w:b/>
          <w:szCs w:val="22"/>
          <w:lang w:val="it-IT"/>
        </w:rPr>
      </w:pPr>
    </w:p>
    <w:p w:rsidR="00127600" w:rsidRPr="00B25EBD" w:rsidRDefault="00127600" w:rsidP="00262EAE">
      <w:pPr>
        <w:outlineLvl w:val="0"/>
        <w:rPr>
          <w:szCs w:val="22"/>
          <w:u w:val="single"/>
          <w:lang w:val="it-IT"/>
        </w:rPr>
      </w:pPr>
      <w:r w:rsidRPr="00B25EBD">
        <w:rPr>
          <w:szCs w:val="22"/>
          <w:u w:val="single"/>
          <w:lang w:val="it-IT"/>
        </w:rPr>
        <w:t>Ipersensibilità</w:t>
      </w:r>
    </w:p>
    <w:p w:rsidR="00127600" w:rsidRPr="00B25EBD" w:rsidRDefault="00127600" w:rsidP="00262EAE">
      <w:pPr>
        <w:outlineLvl w:val="0"/>
        <w:rPr>
          <w:szCs w:val="22"/>
          <w:lang w:val="it-IT"/>
        </w:rPr>
      </w:pPr>
      <w:r w:rsidRPr="00B25EBD">
        <w:rPr>
          <w:szCs w:val="22"/>
          <w:lang w:val="it-IT"/>
        </w:rPr>
        <w:t xml:space="preserve">Sono possibili reazioni da ipersensibilità di tipo allergico con Refixia. Il prodotto contiene tracce di proteine di criceto. Se i sintomi di ipersensibilità insorgono, i pazienti devono interrompere immediatamente il trattamento e contattare il medico. I pazienti devono essere informati circa le reazioni da ipersensibilità di tipo immediato che comprendono </w:t>
      </w:r>
      <w:r w:rsidR="006F7D44">
        <w:rPr>
          <w:szCs w:val="22"/>
          <w:lang w:val="it-IT"/>
        </w:rPr>
        <w:t>orticaria</w:t>
      </w:r>
      <w:r w:rsidRPr="00B25EBD">
        <w:rPr>
          <w:szCs w:val="22"/>
          <w:lang w:val="it-IT"/>
        </w:rPr>
        <w:t>, orticaria generalizzata, costrizione toracica, dispnea, ipotensione e anafilassi.</w:t>
      </w:r>
    </w:p>
    <w:p w:rsidR="00371C95" w:rsidRPr="00B25EBD" w:rsidRDefault="00371C95" w:rsidP="00262EAE">
      <w:pPr>
        <w:outlineLvl w:val="0"/>
        <w:rPr>
          <w:szCs w:val="22"/>
          <w:lang w:val="it-IT"/>
        </w:rPr>
      </w:pPr>
    </w:p>
    <w:p w:rsidR="00127600" w:rsidRPr="00B25EBD" w:rsidRDefault="00127600" w:rsidP="00262EAE">
      <w:pPr>
        <w:outlineLvl w:val="0"/>
        <w:rPr>
          <w:szCs w:val="22"/>
          <w:lang w:val="it-IT"/>
        </w:rPr>
      </w:pPr>
      <w:r w:rsidRPr="00B25EBD">
        <w:rPr>
          <w:szCs w:val="22"/>
          <w:lang w:val="it-IT"/>
        </w:rPr>
        <w:t>In caso di shock devono essere osservate le procedure mediche standard per il trattamento dello shock.</w:t>
      </w:r>
    </w:p>
    <w:p w:rsidR="00364FB0" w:rsidRPr="00B25EBD" w:rsidRDefault="00364FB0" w:rsidP="00262EAE">
      <w:pPr>
        <w:outlineLvl w:val="0"/>
        <w:rPr>
          <w:szCs w:val="22"/>
          <w:u w:val="single"/>
          <w:lang w:val="it-IT"/>
        </w:rPr>
      </w:pPr>
    </w:p>
    <w:p w:rsidR="00127600" w:rsidRPr="00B25EBD" w:rsidRDefault="00127600" w:rsidP="00262EAE">
      <w:pPr>
        <w:outlineLvl w:val="0"/>
        <w:rPr>
          <w:szCs w:val="22"/>
          <w:u w:val="single"/>
          <w:lang w:val="it-IT"/>
        </w:rPr>
      </w:pPr>
      <w:r w:rsidRPr="00B25EBD">
        <w:rPr>
          <w:szCs w:val="22"/>
          <w:u w:val="single"/>
          <w:lang w:val="it-IT"/>
        </w:rPr>
        <w:t>Inibitori</w:t>
      </w:r>
    </w:p>
    <w:p w:rsidR="00127600" w:rsidRPr="00B25EBD" w:rsidRDefault="00127600" w:rsidP="00262EAE">
      <w:pPr>
        <w:outlineLvl w:val="0"/>
        <w:rPr>
          <w:szCs w:val="22"/>
          <w:lang w:val="it-IT"/>
        </w:rPr>
      </w:pPr>
      <w:r w:rsidRPr="00B25EBD">
        <w:rPr>
          <w:szCs w:val="22"/>
          <w:lang w:val="it-IT"/>
        </w:rPr>
        <w:t>Dopo un trattamento ripetuto con medicinali a base di fattore IX della coagulazione umano (rDNA), i pazienti devono essere monitorati per la comparsa di anticorpi neutralizzanti (inibitori), da quantificare in Unità Bethesda (UB) mediante appropriati test biologici.</w:t>
      </w:r>
    </w:p>
    <w:p w:rsidR="001A5194" w:rsidRPr="00B25EBD" w:rsidRDefault="001A5194" w:rsidP="00262EAE">
      <w:pPr>
        <w:outlineLvl w:val="0"/>
        <w:rPr>
          <w:szCs w:val="22"/>
          <w:lang w:val="it-IT"/>
        </w:rPr>
      </w:pPr>
    </w:p>
    <w:p w:rsidR="00127600" w:rsidRPr="00B25EBD" w:rsidRDefault="00E805FA" w:rsidP="00262EAE">
      <w:pPr>
        <w:outlineLvl w:val="0"/>
        <w:rPr>
          <w:szCs w:val="22"/>
          <w:lang w:val="it-IT"/>
        </w:rPr>
      </w:pPr>
      <w:r w:rsidRPr="00B25EBD">
        <w:rPr>
          <w:szCs w:val="22"/>
          <w:lang w:val="it-IT"/>
        </w:rPr>
        <w:t>In letteratura sono stati descritti casi che mostrano una correlazione tra la comparsa di un inibitore del fattore IX e reazioni allergiche. Pertanto, nei pazienti che manifestano reazioni allergiche deve essere ricercata la presenza di un inibitore. Si ricordi che i pazienti con inibitori del fattore IX possono presentare un rischio aumentato di anafilassi alla somministrazione successiva di fattore IX.</w:t>
      </w:r>
    </w:p>
    <w:p w:rsidR="001A5194" w:rsidRPr="00B25EBD" w:rsidRDefault="001A5194" w:rsidP="00262EAE">
      <w:pPr>
        <w:outlineLvl w:val="0"/>
        <w:rPr>
          <w:szCs w:val="22"/>
          <w:lang w:val="it-IT"/>
        </w:rPr>
      </w:pPr>
    </w:p>
    <w:p w:rsidR="000B421D" w:rsidRPr="00B25EBD" w:rsidRDefault="00127600" w:rsidP="00262EAE">
      <w:pPr>
        <w:outlineLvl w:val="0"/>
        <w:rPr>
          <w:szCs w:val="22"/>
          <w:u w:val="single"/>
          <w:lang w:val="it-IT"/>
        </w:rPr>
      </w:pPr>
      <w:r w:rsidRPr="00B25EBD">
        <w:rPr>
          <w:szCs w:val="22"/>
          <w:lang w:val="it-IT"/>
        </w:rPr>
        <w:t>A causa del rischio di reazioni allergiche ai medicinali a base di fattore IX, le prime somministrazioni di fattore IX devono essere effettuate, in base al giudizio del medico curante, sotto osservazione medica in una struttura in grado di fornire le cure mediche necessarie in caso di reazione allergica.</w:t>
      </w:r>
    </w:p>
    <w:p w:rsidR="00AB43F7" w:rsidRPr="00B25EBD" w:rsidRDefault="00AB43F7" w:rsidP="000B421D">
      <w:pPr>
        <w:outlineLvl w:val="0"/>
        <w:rPr>
          <w:szCs w:val="22"/>
          <w:lang w:val="it-IT"/>
        </w:rPr>
      </w:pPr>
    </w:p>
    <w:p w:rsidR="00127600" w:rsidRPr="00B25EBD" w:rsidRDefault="000322E5" w:rsidP="000B421D">
      <w:pPr>
        <w:outlineLvl w:val="0"/>
        <w:rPr>
          <w:szCs w:val="22"/>
          <w:lang w:val="it-IT"/>
        </w:rPr>
      </w:pPr>
      <w:r>
        <w:rPr>
          <w:szCs w:val="22"/>
          <w:lang w:val="it-IT"/>
        </w:rPr>
        <w:t>In caso di livelli di attività residua di FIX, esiste un rischio di interferenza quando si esegue il test Bethesda modificato</w:t>
      </w:r>
      <w:r w:rsidR="005014FB">
        <w:rPr>
          <w:szCs w:val="22"/>
          <w:lang w:val="it-IT"/>
        </w:rPr>
        <w:t xml:space="preserve"> Nijmegen </w:t>
      </w:r>
      <w:r w:rsidRPr="00B25EBD">
        <w:rPr>
          <w:szCs w:val="22"/>
          <w:lang w:val="it-IT"/>
        </w:rPr>
        <w:t xml:space="preserve">per la determinazione degli inibitori. </w:t>
      </w:r>
      <w:r w:rsidR="000B421D" w:rsidRPr="00B25EBD">
        <w:rPr>
          <w:szCs w:val="22"/>
          <w:lang w:val="it-IT"/>
        </w:rPr>
        <w:t>È</w:t>
      </w:r>
      <w:r w:rsidR="00063678">
        <w:rPr>
          <w:szCs w:val="22"/>
          <w:lang w:val="it-IT"/>
        </w:rPr>
        <w:t>,</w:t>
      </w:r>
      <w:r w:rsidR="000B421D" w:rsidRPr="00B25EBD">
        <w:rPr>
          <w:szCs w:val="22"/>
          <w:lang w:val="it-IT"/>
        </w:rPr>
        <w:t xml:space="preserve"> pertanto</w:t>
      </w:r>
      <w:r w:rsidR="00063678">
        <w:rPr>
          <w:szCs w:val="22"/>
          <w:lang w:val="it-IT"/>
        </w:rPr>
        <w:t>,</w:t>
      </w:r>
      <w:r w:rsidR="000B421D" w:rsidRPr="00B25EBD">
        <w:rPr>
          <w:szCs w:val="22"/>
          <w:lang w:val="it-IT"/>
        </w:rPr>
        <w:t xml:space="preserve"> </w:t>
      </w:r>
      <w:r>
        <w:rPr>
          <w:szCs w:val="22"/>
          <w:lang w:val="it-IT"/>
        </w:rPr>
        <w:t xml:space="preserve">raccomandata </w:t>
      </w:r>
      <w:r w:rsidR="000B421D" w:rsidRPr="00B25EBD">
        <w:rPr>
          <w:szCs w:val="22"/>
          <w:lang w:val="it-IT"/>
        </w:rPr>
        <w:t xml:space="preserve">una fase di pre-riscaldamento o un wash-out per assicurare il rilevamento degli inibitori a basso titolo. </w:t>
      </w:r>
    </w:p>
    <w:p w:rsidR="000B421D" w:rsidRPr="00B25EBD" w:rsidRDefault="000B421D" w:rsidP="00262EAE">
      <w:pPr>
        <w:outlineLvl w:val="0"/>
        <w:rPr>
          <w:szCs w:val="22"/>
          <w:u w:val="single"/>
          <w:lang w:val="it-IT"/>
        </w:rPr>
      </w:pPr>
    </w:p>
    <w:p w:rsidR="00127600" w:rsidRPr="00B25EBD" w:rsidRDefault="00127600" w:rsidP="00262EAE">
      <w:pPr>
        <w:outlineLvl w:val="0"/>
        <w:rPr>
          <w:szCs w:val="22"/>
          <w:u w:val="single"/>
          <w:lang w:val="it-IT"/>
        </w:rPr>
      </w:pPr>
      <w:r w:rsidRPr="00B25EBD">
        <w:rPr>
          <w:szCs w:val="22"/>
          <w:u w:val="single"/>
          <w:lang w:val="it-IT"/>
        </w:rPr>
        <w:t>Tromboembolia</w:t>
      </w:r>
    </w:p>
    <w:p w:rsidR="00127600" w:rsidRPr="00B25EBD" w:rsidRDefault="00127600" w:rsidP="00262EAE">
      <w:pPr>
        <w:outlineLvl w:val="0"/>
        <w:rPr>
          <w:szCs w:val="22"/>
          <w:lang w:val="it-IT"/>
        </w:rPr>
      </w:pPr>
      <w:r w:rsidRPr="00B25EBD">
        <w:rPr>
          <w:szCs w:val="22"/>
          <w:lang w:val="it-IT"/>
        </w:rPr>
        <w:t>A causa del potenziale rischio di complicanze trombotiche, la sorveglianza clinica in merito ai segni precoci di coagulopatia trombotica e da consumo deve essere iniziata con appropriati test biologici quando si somministra il medicinale a pazienti con malattia epatica, pazienti nel post-operatorio, neonati o pazienti a rischio di fenomeni trombotici o coagulazione intravascolare disseminata (CID). Il beneficio del trattamento con Refixia in queste situazioni deve essere valutato in rapporto al rischio di tali complicanze.</w:t>
      </w:r>
    </w:p>
    <w:p w:rsidR="00F91563" w:rsidRPr="00B25EBD" w:rsidRDefault="00F91563" w:rsidP="00262EAE">
      <w:pPr>
        <w:outlineLvl w:val="0"/>
        <w:rPr>
          <w:szCs w:val="22"/>
          <w:lang w:val="it-IT"/>
        </w:rPr>
      </w:pPr>
    </w:p>
    <w:p w:rsidR="00F91563" w:rsidRPr="00B25EBD" w:rsidRDefault="00F91563" w:rsidP="00F91563">
      <w:pPr>
        <w:outlineLvl w:val="0"/>
        <w:rPr>
          <w:szCs w:val="22"/>
          <w:u w:val="single"/>
          <w:lang w:val="it-IT"/>
        </w:rPr>
      </w:pPr>
      <w:r w:rsidRPr="00B25EBD">
        <w:rPr>
          <w:szCs w:val="22"/>
          <w:u w:val="single"/>
          <w:lang w:val="it-IT"/>
        </w:rPr>
        <w:t>Eventi cardiovascolari</w:t>
      </w:r>
    </w:p>
    <w:p w:rsidR="00F91563" w:rsidRPr="00B25EBD" w:rsidRDefault="00F91563" w:rsidP="00F91563">
      <w:pPr>
        <w:outlineLvl w:val="0"/>
        <w:rPr>
          <w:szCs w:val="22"/>
          <w:lang w:val="it-IT"/>
        </w:rPr>
      </w:pPr>
      <w:r w:rsidRPr="00B25EBD">
        <w:rPr>
          <w:szCs w:val="22"/>
          <w:lang w:val="it-IT"/>
        </w:rPr>
        <w:t>Nei pazienti con fattori di rischio cardiovascolari preesistenti, la terapia sostitutiva con FIX può aumentare il rischio cardiovascolare.</w:t>
      </w:r>
    </w:p>
    <w:p w:rsidR="001A5194" w:rsidRPr="00B25EBD" w:rsidRDefault="001A5194" w:rsidP="00262EAE">
      <w:pPr>
        <w:outlineLvl w:val="0"/>
        <w:rPr>
          <w:szCs w:val="22"/>
          <w:lang w:val="it-IT"/>
        </w:rPr>
      </w:pPr>
    </w:p>
    <w:p w:rsidR="001A5194" w:rsidRPr="00B25EBD" w:rsidRDefault="001A5194" w:rsidP="00262EAE">
      <w:pPr>
        <w:outlineLvl w:val="0"/>
        <w:rPr>
          <w:szCs w:val="22"/>
          <w:u w:val="single"/>
          <w:lang w:val="it-IT"/>
        </w:rPr>
      </w:pPr>
      <w:r w:rsidRPr="00B25EBD">
        <w:rPr>
          <w:szCs w:val="22"/>
          <w:u w:val="single"/>
          <w:lang w:val="it-IT"/>
        </w:rPr>
        <w:t>Complicanze correlate all’uso del catetere</w:t>
      </w:r>
    </w:p>
    <w:p w:rsidR="001A5194" w:rsidRPr="00B25EBD" w:rsidRDefault="001A5194" w:rsidP="00262EAE">
      <w:pPr>
        <w:outlineLvl w:val="0"/>
        <w:rPr>
          <w:szCs w:val="22"/>
          <w:lang w:val="it-IT"/>
        </w:rPr>
      </w:pPr>
      <w:r w:rsidRPr="00B25EBD">
        <w:rPr>
          <w:szCs w:val="22"/>
          <w:lang w:val="it-IT"/>
        </w:rPr>
        <w:t>Se è richiesto l’uso di un sistema di accesso venoso centrale (CVC), il rischio di complicanze correlate all’uso di un catetere venoso centrale, inclusi infezioni locali, batteriemia e trombosi nel sito di cateterizzazione, deve essere considerato.</w:t>
      </w:r>
    </w:p>
    <w:p w:rsidR="00127600" w:rsidRPr="00B25EBD" w:rsidRDefault="00127600" w:rsidP="00262EAE">
      <w:pPr>
        <w:outlineLvl w:val="0"/>
        <w:rPr>
          <w:szCs w:val="22"/>
          <w:u w:val="single"/>
          <w:lang w:val="it-IT"/>
        </w:rPr>
      </w:pPr>
    </w:p>
    <w:p w:rsidR="00127600" w:rsidRPr="00B25EBD" w:rsidRDefault="00127600" w:rsidP="00262EAE">
      <w:pPr>
        <w:outlineLvl w:val="0"/>
        <w:rPr>
          <w:szCs w:val="22"/>
          <w:u w:val="single"/>
          <w:lang w:val="it-IT"/>
        </w:rPr>
      </w:pPr>
      <w:r w:rsidRPr="00B25EBD">
        <w:rPr>
          <w:szCs w:val="22"/>
          <w:u w:val="single"/>
          <w:lang w:val="it-IT"/>
        </w:rPr>
        <w:t>Popolazione pediatrica</w:t>
      </w:r>
    </w:p>
    <w:p w:rsidR="00812D16" w:rsidRPr="000322E5" w:rsidRDefault="000322E5" w:rsidP="00262EAE">
      <w:pPr>
        <w:outlineLvl w:val="0"/>
        <w:rPr>
          <w:szCs w:val="22"/>
          <w:lang w:val="it-IT"/>
        </w:rPr>
      </w:pPr>
      <w:r>
        <w:rPr>
          <w:szCs w:val="22"/>
          <w:lang w:val="it-IT"/>
        </w:rPr>
        <w:t xml:space="preserve">Refixia non è indicato per l’uso nei bambini (sotto 12 anni). </w:t>
      </w:r>
      <w:r w:rsidR="00127600" w:rsidRPr="00B25EBD">
        <w:rPr>
          <w:szCs w:val="22"/>
          <w:lang w:val="it-IT"/>
        </w:rPr>
        <w:t>Le avvertenze e precauzioni elencate si applicano sia agli adulti che a</w:t>
      </w:r>
      <w:r>
        <w:rPr>
          <w:szCs w:val="22"/>
          <w:lang w:val="it-IT"/>
        </w:rPr>
        <w:t>gli</w:t>
      </w:r>
      <w:r w:rsidR="00127600" w:rsidRPr="00B25EBD">
        <w:rPr>
          <w:szCs w:val="22"/>
          <w:lang w:val="it-IT"/>
        </w:rPr>
        <w:t xml:space="preserve"> </w:t>
      </w:r>
      <w:r>
        <w:rPr>
          <w:szCs w:val="22"/>
          <w:lang w:val="it-IT"/>
        </w:rPr>
        <w:t>adolescenti (12</w:t>
      </w:r>
      <w:r w:rsidR="00127600" w:rsidRPr="00B25EBD">
        <w:rPr>
          <w:szCs w:val="22"/>
          <w:lang w:val="it-IT"/>
        </w:rPr>
        <w:t>.</w:t>
      </w:r>
      <w:r w:rsidRPr="00D121BA">
        <w:rPr>
          <w:szCs w:val="22"/>
          <w:lang w:val="it-IT"/>
        </w:rPr>
        <w:t>–</w:t>
      </w:r>
      <w:r>
        <w:rPr>
          <w:szCs w:val="22"/>
          <w:lang w:val="it-IT"/>
        </w:rPr>
        <w:t>18 anni).</w:t>
      </w:r>
    </w:p>
    <w:p w:rsidR="00127600" w:rsidRPr="00B25EBD" w:rsidRDefault="00127600" w:rsidP="00262EAE">
      <w:pPr>
        <w:outlineLvl w:val="0"/>
        <w:rPr>
          <w:szCs w:val="22"/>
          <w:lang w:val="it-IT"/>
        </w:rPr>
      </w:pPr>
    </w:p>
    <w:p w:rsidR="00280DDD" w:rsidRPr="00B25EBD" w:rsidRDefault="00280DDD" w:rsidP="00280DDD">
      <w:pPr>
        <w:outlineLvl w:val="0"/>
        <w:rPr>
          <w:szCs w:val="22"/>
          <w:u w:val="single"/>
          <w:lang w:val="it-IT"/>
        </w:rPr>
      </w:pPr>
      <w:r w:rsidRPr="00B25EBD">
        <w:rPr>
          <w:szCs w:val="22"/>
          <w:u w:val="single"/>
          <w:lang w:val="it-IT"/>
        </w:rPr>
        <w:t>Contenuto di sodio</w:t>
      </w:r>
    </w:p>
    <w:p w:rsidR="00280DDD" w:rsidRPr="00B25EBD" w:rsidRDefault="00280DDD" w:rsidP="00280DDD">
      <w:pPr>
        <w:outlineLvl w:val="0"/>
        <w:rPr>
          <w:szCs w:val="22"/>
          <w:lang w:val="it-IT"/>
        </w:rPr>
      </w:pPr>
      <w:r w:rsidRPr="00B25EBD">
        <w:rPr>
          <w:szCs w:val="22"/>
          <w:lang w:val="it-IT"/>
        </w:rPr>
        <w:t xml:space="preserve">Questo medicinale contiene meno di 1 mmol di sodio (23 mg) per flaconcino, ossia è praticamente </w:t>
      </w:r>
      <w:r w:rsidR="009034D3">
        <w:rPr>
          <w:szCs w:val="22"/>
          <w:lang w:val="it-IT"/>
        </w:rPr>
        <w:t>‘</w:t>
      </w:r>
      <w:r w:rsidRPr="00B25EBD">
        <w:rPr>
          <w:szCs w:val="22"/>
          <w:lang w:val="it-IT"/>
        </w:rPr>
        <w:t>senza sodio</w:t>
      </w:r>
      <w:r w:rsidR="009034D3" w:rsidRPr="00B25EBD">
        <w:rPr>
          <w:szCs w:val="22"/>
          <w:lang w:val="it-IT"/>
        </w:rPr>
        <w:t>’</w:t>
      </w:r>
      <w:r w:rsidRPr="00B25EBD">
        <w:rPr>
          <w:szCs w:val="22"/>
          <w:lang w:val="it-IT"/>
        </w:rPr>
        <w:t>.</w:t>
      </w:r>
    </w:p>
    <w:p w:rsidR="00280DDD" w:rsidRPr="00B25EBD" w:rsidRDefault="00280DDD" w:rsidP="00262EAE">
      <w:pPr>
        <w:outlineLvl w:val="0"/>
        <w:rPr>
          <w:szCs w:val="22"/>
          <w:lang w:val="it-IT"/>
        </w:rPr>
      </w:pPr>
    </w:p>
    <w:p w:rsidR="00B91F3E" w:rsidRPr="00B25EBD" w:rsidRDefault="00B91F3E" w:rsidP="00B91F3E">
      <w:pPr>
        <w:outlineLvl w:val="0"/>
        <w:rPr>
          <w:szCs w:val="22"/>
          <w:u w:val="single"/>
          <w:lang w:val="it-IT"/>
        </w:rPr>
      </w:pPr>
      <w:r w:rsidRPr="00B25EBD">
        <w:rPr>
          <w:szCs w:val="22"/>
          <w:u w:val="single"/>
          <w:lang w:val="it-IT"/>
        </w:rPr>
        <w:t>Registrazione dell’uso</w:t>
      </w:r>
    </w:p>
    <w:p w:rsidR="00B91F3E" w:rsidRPr="00B25EBD" w:rsidRDefault="00B91F3E" w:rsidP="00B91F3E">
      <w:pPr>
        <w:outlineLvl w:val="0"/>
        <w:rPr>
          <w:szCs w:val="22"/>
          <w:lang w:val="it-IT"/>
        </w:rPr>
      </w:pPr>
      <w:r w:rsidRPr="00B25EBD">
        <w:rPr>
          <w:szCs w:val="22"/>
          <w:lang w:val="it-IT"/>
        </w:rPr>
        <w:t>Si raccomanda fortemente, ogni volta che Refixia è somministrato ad un paziente, di registrare il nome e il numero di lotto del prodotto in modo da mantenere un collegamento tra il paziente e il lotto del prodotto medicinale.</w:t>
      </w:r>
    </w:p>
    <w:p w:rsidR="00B91F3E" w:rsidRPr="00B25EBD" w:rsidRDefault="00B91F3E" w:rsidP="00B91F3E">
      <w:pPr>
        <w:outlineLvl w:val="0"/>
        <w:rPr>
          <w:szCs w:val="22"/>
          <w:lang w:val="it-IT"/>
        </w:rPr>
      </w:pPr>
    </w:p>
    <w:p w:rsidR="00812D16" w:rsidRPr="00B25EBD" w:rsidRDefault="00812D16" w:rsidP="00262EAE">
      <w:pPr>
        <w:ind w:left="567" w:hanging="567"/>
        <w:outlineLvl w:val="0"/>
        <w:rPr>
          <w:szCs w:val="22"/>
          <w:lang w:val="it-IT"/>
        </w:rPr>
      </w:pPr>
      <w:r w:rsidRPr="00B25EBD">
        <w:rPr>
          <w:b/>
          <w:szCs w:val="22"/>
          <w:lang w:val="it-IT"/>
        </w:rPr>
        <w:t>4.5</w:t>
      </w:r>
      <w:r w:rsidRPr="00B25EBD">
        <w:rPr>
          <w:b/>
          <w:szCs w:val="22"/>
          <w:lang w:val="it-IT"/>
        </w:rPr>
        <w:tab/>
        <w:t>Interazioni con altri medicinali ed altre forme d</w:t>
      </w:r>
      <w:r w:rsidR="006647B0" w:rsidRPr="00B25EBD">
        <w:rPr>
          <w:b/>
          <w:szCs w:val="22"/>
          <w:lang w:val="it-IT" w:bidi="it-IT"/>
        </w:rPr>
        <w:t>’</w:t>
      </w:r>
      <w:r w:rsidRPr="00B25EBD">
        <w:rPr>
          <w:b/>
          <w:szCs w:val="22"/>
          <w:lang w:val="it-IT"/>
        </w:rPr>
        <w:t>interazione</w:t>
      </w:r>
    </w:p>
    <w:p w:rsidR="00812D16" w:rsidRPr="00B25EBD" w:rsidRDefault="00812D16" w:rsidP="00262EAE">
      <w:pPr>
        <w:rPr>
          <w:szCs w:val="22"/>
          <w:lang w:val="it-IT"/>
        </w:rPr>
      </w:pPr>
    </w:p>
    <w:p w:rsidR="00127600" w:rsidRPr="00B25EBD" w:rsidRDefault="00127600" w:rsidP="00262EAE">
      <w:pPr>
        <w:rPr>
          <w:szCs w:val="22"/>
          <w:lang w:val="it-IT"/>
        </w:rPr>
      </w:pPr>
      <w:r w:rsidRPr="00B25EBD">
        <w:rPr>
          <w:szCs w:val="22"/>
          <w:lang w:val="it-IT"/>
        </w:rPr>
        <w:t>Non sono state segnalate interazioni di medicinali a base di fattore IX della coagulazione (rDNA) con altri medicinali.</w:t>
      </w:r>
    </w:p>
    <w:p w:rsidR="00511A3E" w:rsidRPr="00B25EBD" w:rsidRDefault="00511A3E"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4.6</w:t>
      </w:r>
      <w:r w:rsidRPr="00B25EBD">
        <w:rPr>
          <w:b/>
          <w:szCs w:val="22"/>
          <w:lang w:val="it-IT"/>
        </w:rPr>
        <w:tab/>
      </w:r>
      <w:r w:rsidRPr="00B25EBD">
        <w:rPr>
          <w:b/>
          <w:bCs/>
          <w:szCs w:val="22"/>
          <w:lang w:val="it-IT"/>
        </w:rPr>
        <w:t>Fertilità, g</w:t>
      </w:r>
      <w:r w:rsidRPr="00B25EBD">
        <w:rPr>
          <w:b/>
          <w:szCs w:val="22"/>
          <w:lang w:val="it-IT"/>
        </w:rPr>
        <w:t>ravidanza e allattamento</w:t>
      </w:r>
    </w:p>
    <w:p w:rsidR="00812D16" w:rsidRPr="00B25EBD" w:rsidRDefault="00812D16" w:rsidP="00262EAE">
      <w:pPr>
        <w:rPr>
          <w:szCs w:val="22"/>
          <w:lang w:val="it-IT"/>
        </w:rPr>
      </w:pPr>
    </w:p>
    <w:p w:rsidR="00491C3F" w:rsidRPr="00B25EBD" w:rsidRDefault="00491C3F" w:rsidP="00262EAE">
      <w:pPr>
        <w:rPr>
          <w:szCs w:val="22"/>
          <w:lang w:val="it-IT"/>
        </w:rPr>
      </w:pPr>
      <w:r w:rsidRPr="00B25EBD">
        <w:rPr>
          <w:szCs w:val="22"/>
          <w:lang w:val="it-IT"/>
        </w:rPr>
        <w:t>Non sono stati condotti studi sulla riproduzione animale con il fattore IX. Sulla base dei rari casi di emofilia B nelle donne, non sono disponibili dati riguardanti l’impiego di fattore IX durante la gravidanza e l’allattamento. Pertanto</w:t>
      </w:r>
      <w:r w:rsidR="00063678">
        <w:rPr>
          <w:szCs w:val="22"/>
          <w:lang w:val="it-IT"/>
        </w:rPr>
        <w:t>,</w:t>
      </w:r>
      <w:r w:rsidRPr="00B25EBD">
        <w:rPr>
          <w:szCs w:val="22"/>
          <w:lang w:val="it-IT"/>
        </w:rPr>
        <w:t xml:space="preserve"> durante la gravidanza e l’allattamento, il fattore IX deve essere usato solo se chiaramente indicato.</w:t>
      </w:r>
    </w:p>
    <w:p w:rsidR="00812D16" w:rsidRPr="00B25EBD" w:rsidRDefault="00812D16"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4.7</w:t>
      </w:r>
      <w:r w:rsidRPr="00B25EBD">
        <w:rPr>
          <w:b/>
          <w:szCs w:val="22"/>
          <w:lang w:val="it-IT"/>
        </w:rPr>
        <w:tab/>
        <w:t>Effetti sulla capacità di guidare veicoli e sull’uso di macchinari</w:t>
      </w:r>
    </w:p>
    <w:p w:rsidR="00812D16" w:rsidRPr="00B25EBD" w:rsidRDefault="00812D16" w:rsidP="00262EAE">
      <w:pPr>
        <w:rPr>
          <w:szCs w:val="22"/>
          <w:lang w:val="it-IT"/>
        </w:rPr>
      </w:pPr>
    </w:p>
    <w:p w:rsidR="00491C3F" w:rsidRPr="00B25EBD" w:rsidRDefault="005E05CE" w:rsidP="00262EAE">
      <w:pPr>
        <w:rPr>
          <w:szCs w:val="22"/>
          <w:lang w:val="it-IT"/>
        </w:rPr>
      </w:pPr>
      <w:r w:rsidRPr="00B25EBD">
        <w:rPr>
          <w:szCs w:val="22"/>
          <w:lang w:val="it-IT"/>
        </w:rPr>
        <w:t>Refixia non altera la capacità di guidare veicoli e di usare macchinari.</w:t>
      </w:r>
    </w:p>
    <w:p w:rsidR="00B64B2F" w:rsidRPr="00B25EBD" w:rsidRDefault="00B64B2F" w:rsidP="00262EAE">
      <w:pPr>
        <w:rPr>
          <w:szCs w:val="22"/>
          <w:lang w:val="it-IT"/>
        </w:rPr>
      </w:pPr>
    </w:p>
    <w:p w:rsidR="00812D16" w:rsidRPr="00B25EBD" w:rsidRDefault="00855481" w:rsidP="00262EAE">
      <w:pPr>
        <w:outlineLvl w:val="0"/>
        <w:rPr>
          <w:b/>
          <w:szCs w:val="22"/>
          <w:lang w:val="it-IT"/>
        </w:rPr>
      </w:pPr>
      <w:r w:rsidRPr="00B25EBD">
        <w:rPr>
          <w:b/>
          <w:szCs w:val="22"/>
          <w:lang w:val="it-IT"/>
        </w:rPr>
        <w:t>4.8</w:t>
      </w:r>
      <w:r w:rsidRPr="00B25EBD">
        <w:rPr>
          <w:b/>
          <w:szCs w:val="22"/>
          <w:lang w:val="it-IT"/>
        </w:rPr>
        <w:tab/>
        <w:t>Effetti indesiderati</w:t>
      </w:r>
    </w:p>
    <w:p w:rsidR="00370B1F" w:rsidRPr="00B25EBD" w:rsidRDefault="00370B1F" w:rsidP="00262EAE">
      <w:pPr>
        <w:outlineLvl w:val="0"/>
        <w:rPr>
          <w:b/>
          <w:szCs w:val="22"/>
          <w:lang w:val="it-IT"/>
        </w:rPr>
      </w:pPr>
    </w:p>
    <w:p w:rsidR="00370B1F" w:rsidRPr="00B25EBD" w:rsidRDefault="00370B1F" w:rsidP="00262EAE">
      <w:pPr>
        <w:autoSpaceDE w:val="0"/>
        <w:autoSpaceDN w:val="0"/>
        <w:adjustRightInd w:val="0"/>
        <w:rPr>
          <w:szCs w:val="22"/>
          <w:u w:val="single"/>
          <w:lang w:val="it-IT"/>
        </w:rPr>
      </w:pPr>
      <w:r w:rsidRPr="00B25EBD">
        <w:rPr>
          <w:szCs w:val="22"/>
          <w:u w:val="single"/>
          <w:lang w:val="it-IT"/>
        </w:rPr>
        <w:t>Riassunto del profilo di sicurezza</w:t>
      </w:r>
    </w:p>
    <w:p w:rsidR="00370B1F" w:rsidRPr="00B25EBD" w:rsidRDefault="00370B1F" w:rsidP="00262EAE">
      <w:pPr>
        <w:autoSpaceDE w:val="0"/>
        <w:autoSpaceDN w:val="0"/>
        <w:adjustRightInd w:val="0"/>
        <w:rPr>
          <w:szCs w:val="22"/>
          <w:lang w:val="it-IT"/>
        </w:rPr>
      </w:pPr>
      <w:r w:rsidRPr="00B25EBD">
        <w:rPr>
          <w:szCs w:val="22"/>
          <w:lang w:val="it-IT"/>
        </w:rPr>
        <w:t>Ipersensibilità e reazioni allergiche (le quali possono comprendere angioedema, bruciore e prurito nel sito di iniezione, brividi, arrossamenti, orticaria generalizzata, mal di testa, orticaria, ipotensione, letargia, nausea, agitazione, tachicardia, costrizione toracica, formicolio, vomito, dispnea) sono state osservate raramente con i medicinali a base di fattore IX ricombinante e possono in alcuni casi progredire ad anafilassi grave (incluso lo shock). In alcuni casi, queste reazioni sono progredite fino all’anafilassi grave e si sono manifestate in stretta correlazione temporale con la comparsa di inibitori del fattore IX (vedere anche paragrafo 4.4). Sono stati segnalati casi di sindrome nefrosica dopo il tentativo di induzione di tolleranza immunologica in pazienti affetti da emofilia B con inibitori del fattore IX e anamnesi di reazione allergica.</w:t>
      </w:r>
    </w:p>
    <w:p w:rsidR="00177487" w:rsidRPr="00B25EBD" w:rsidRDefault="00177487" w:rsidP="00262EAE">
      <w:pPr>
        <w:autoSpaceDE w:val="0"/>
        <w:autoSpaceDN w:val="0"/>
        <w:adjustRightInd w:val="0"/>
        <w:rPr>
          <w:szCs w:val="22"/>
          <w:lang w:val="it-IT"/>
        </w:rPr>
      </w:pPr>
    </w:p>
    <w:p w:rsidR="00370B1F" w:rsidRPr="00B25EBD" w:rsidRDefault="00370B1F" w:rsidP="00262EAE">
      <w:pPr>
        <w:autoSpaceDE w:val="0"/>
        <w:autoSpaceDN w:val="0"/>
        <w:adjustRightInd w:val="0"/>
        <w:rPr>
          <w:szCs w:val="22"/>
          <w:lang w:val="it-IT"/>
        </w:rPr>
      </w:pPr>
      <w:r w:rsidRPr="00B25EBD">
        <w:rPr>
          <w:szCs w:val="22"/>
          <w:lang w:val="it-IT"/>
        </w:rPr>
        <w:t>Reazioni da ipersensibilità, causate dalla formazione di anticorpi contro le proteine di criceto, sono state osservate molto raramente.</w:t>
      </w:r>
    </w:p>
    <w:p w:rsidR="00177487" w:rsidRPr="00B25EBD" w:rsidRDefault="00177487" w:rsidP="00262EAE">
      <w:pPr>
        <w:autoSpaceDE w:val="0"/>
        <w:autoSpaceDN w:val="0"/>
        <w:adjustRightInd w:val="0"/>
        <w:rPr>
          <w:szCs w:val="22"/>
          <w:lang w:val="it-IT"/>
        </w:rPr>
      </w:pPr>
    </w:p>
    <w:p w:rsidR="00370B1F" w:rsidRPr="00B25EBD" w:rsidRDefault="009560CA" w:rsidP="00262EAE">
      <w:pPr>
        <w:autoSpaceDE w:val="0"/>
        <w:autoSpaceDN w:val="0"/>
        <w:adjustRightInd w:val="0"/>
        <w:rPr>
          <w:szCs w:val="22"/>
          <w:lang w:val="it-IT"/>
        </w:rPr>
      </w:pPr>
      <w:r w:rsidRPr="00B25EBD">
        <w:rPr>
          <w:szCs w:val="22"/>
          <w:lang w:val="it-IT"/>
        </w:rPr>
        <w:t>Pazienti affetti da emofilia B possono sviluppare anticorpi (inibitori) in grado di neutralizzare il fattore IX. Se si verifica la formazione di tali inibitori, i pazienti manifesteranno un’insufficiente risposta clinica al trattamento. In questi casi si raccomanda di rivolgersi ad un centro specializzato per l’emofilia.</w:t>
      </w:r>
    </w:p>
    <w:p w:rsidR="00177487" w:rsidRPr="00B25EBD" w:rsidRDefault="00177487" w:rsidP="00262EAE">
      <w:pPr>
        <w:autoSpaceDE w:val="0"/>
        <w:autoSpaceDN w:val="0"/>
        <w:adjustRightInd w:val="0"/>
        <w:rPr>
          <w:szCs w:val="22"/>
          <w:lang w:val="it-IT"/>
        </w:rPr>
      </w:pPr>
    </w:p>
    <w:p w:rsidR="00370B1F" w:rsidRPr="00B25EBD" w:rsidRDefault="00370B1F" w:rsidP="00262EAE">
      <w:pPr>
        <w:autoSpaceDE w:val="0"/>
        <w:autoSpaceDN w:val="0"/>
        <w:adjustRightInd w:val="0"/>
        <w:rPr>
          <w:szCs w:val="22"/>
          <w:lang w:val="it-IT"/>
        </w:rPr>
      </w:pPr>
      <w:r w:rsidRPr="00B25EBD">
        <w:rPr>
          <w:szCs w:val="22"/>
          <w:lang w:val="it-IT"/>
        </w:rPr>
        <w:t>Esiste un rischio potenziale di episodi tromboembolici dopo somministrazione di medicinali a base di fattore IX e tale rischio è maggiore per i preparati a basso grado di purezza. L’uso di medicinali a base di fattore IX a basso grado di purezza è stato associato a casi di infarto miocardico, coagulazione intravascolare disseminata, trombosi venosa ed embolia polmonare. L’uso di medicinali a base di fattore IX ad alto grado di purezza</w:t>
      </w:r>
      <w:r w:rsidR="00C85138" w:rsidRPr="00B25EBD">
        <w:rPr>
          <w:szCs w:val="22"/>
          <w:lang w:val="it-IT"/>
        </w:rPr>
        <w:t>,</w:t>
      </w:r>
      <w:r w:rsidRPr="00B25EBD">
        <w:rPr>
          <w:szCs w:val="22"/>
          <w:lang w:val="it-IT"/>
        </w:rPr>
        <w:t xml:space="preserve"> </w:t>
      </w:r>
      <w:r w:rsidR="00C85138" w:rsidRPr="00B25EBD">
        <w:rPr>
          <w:szCs w:val="22"/>
          <w:lang w:val="it-IT"/>
        </w:rPr>
        <w:t xml:space="preserve">come Refixia, </w:t>
      </w:r>
      <w:r w:rsidRPr="00B25EBD">
        <w:rPr>
          <w:szCs w:val="22"/>
          <w:lang w:val="it-IT"/>
        </w:rPr>
        <w:t>è raramente associato a queste reazioni avverse.</w:t>
      </w:r>
    </w:p>
    <w:p w:rsidR="00370B1F" w:rsidRPr="00B25EBD" w:rsidRDefault="00370B1F" w:rsidP="00262EAE">
      <w:pPr>
        <w:autoSpaceDE w:val="0"/>
        <w:autoSpaceDN w:val="0"/>
        <w:adjustRightInd w:val="0"/>
        <w:rPr>
          <w:szCs w:val="22"/>
          <w:lang w:val="it-IT"/>
        </w:rPr>
      </w:pPr>
    </w:p>
    <w:p w:rsidR="00370B1F" w:rsidRPr="00B25EBD" w:rsidRDefault="00370B1F" w:rsidP="00262EAE">
      <w:pPr>
        <w:autoSpaceDE w:val="0"/>
        <w:autoSpaceDN w:val="0"/>
        <w:adjustRightInd w:val="0"/>
        <w:rPr>
          <w:szCs w:val="22"/>
          <w:u w:val="single"/>
          <w:lang w:val="it-IT"/>
        </w:rPr>
      </w:pPr>
      <w:r w:rsidRPr="00B25EBD">
        <w:rPr>
          <w:szCs w:val="22"/>
          <w:u w:val="single"/>
          <w:lang w:val="it-IT"/>
        </w:rPr>
        <w:t>Tabella delle reazioni avverse</w:t>
      </w:r>
    </w:p>
    <w:p w:rsidR="00370B1F" w:rsidRPr="00B25EBD" w:rsidRDefault="00370B1F" w:rsidP="00262EAE">
      <w:pPr>
        <w:autoSpaceDE w:val="0"/>
        <w:autoSpaceDN w:val="0"/>
        <w:adjustRightInd w:val="0"/>
        <w:rPr>
          <w:szCs w:val="22"/>
          <w:lang w:val="it-IT"/>
        </w:rPr>
      </w:pPr>
      <w:r w:rsidRPr="00B25EBD">
        <w:rPr>
          <w:szCs w:val="22"/>
          <w:lang w:val="it-IT"/>
        </w:rPr>
        <w:t>La tabella di seguito è stilata in base alla classificazione per sistemi e organi MedDRA (SOC e Livello Termine Preferito).</w:t>
      </w:r>
    </w:p>
    <w:p w:rsidR="00370B1F" w:rsidRPr="00B25EBD" w:rsidRDefault="00370B1F" w:rsidP="00262EAE">
      <w:pPr>
        <w:autoSpaceDE w:val="0"/>
        <w:autoSpaceDN w:val="0"/>
        <w:adjustRightInd w:val="0"/>
        <w:rPr>
          <w:szCs w:val="22"/>
          <w:lang w:val="it-IT"/>
        </w:rPr>
      </w:pPr>
    </w:p>
    <w:p w:rsidR="00370B1F" w:rsidRPr="00B25EBD" w:rsidRDefault="00370B1F" w:rsidP="00262EAE">
      <w:pPr>
        <w:autoSpaceDE w:val="0"/>
        <w:autoSpaceDN w:val="0"/>
        <w:adjustRightInd w:val="0"/>
        <w:rPr>
          <w:szCs w:val="22"/>
          <w:lang w:val="it-IT"/>
        </w:rPr>
      </w:pPr>
      <w:r w:rsidRPr="00B25EBD">
        <w:rPr>
          <w:szCs w:val="22"/>
          <w:lang w:val="it-IT"/>
        </w:rPr>
        <w:t>La frequenza è stata valutata sulla base dei seguenti criteri: molto comune (≥</w:t>
      </w:r>
      <w:r w:rsidR="00D9216B" w:rsidRPr="00B25EBD">
        <w:rPr>
          <w:szCs w:val="22"/>
          <w:lang w:val="it-IT"/>
        </w:rPr>
        <w:t> </w:t>
      </w:r>
      <w:r w:rsidRPr="00B25EBD">
        <w:rPr>
          <w:szCs w:val="22"/>
          <w:lang w:val="it-IT"/>
        </w:rPr>
        <w:t>1/10), comune (≥</w:t>
      </w:r>
      <w:r w:rsidR="00D9216B" w:rsidRPr="00B25EBD">
        <w:rPr>
          <w:szCs w:val="22"/>
          <w:lang w:val="it-IT"/>
        </w:rPr>
        <w:t> </w:t>
      </w:r>
      <w:r w:rsidRPr="00B25EBD">
        <w:rPr>
          <w:szCs w:val="22"/>
          <w:lang w:val="it-IT"/>
        </w:rPr>
        <w:t>1/100, &lt;</w:t>
      </w:r>
      <w:r w:rsidR="00D9216B" w:rsidRPr="00B25EBD">
        <w:rPr>
          <w:szCs w:val="22"/>
          <w:lang w:val="it-IT"/>
        </w:rPr>
        <w:t> </w:t>
      </w:r>
      <w:r w:rsidRPr="00B25EBD">
        <w:rPr>
          <w:szCs w:val="22"/>
          <w:lang w:val="it-IT"/>
        </w:rPr>
        <w:t>1/10), non comune (≥</w:t>
      </w:r>
      <w:r w:rsidR="00D9216B" w:rsidRPr="00B25EBD">
        <w:rPr>
          <w:szCs w:val="22"/>
          <w:lang w:val="it-IT"/>
        </w:rPr>
        <w:t> </w:t>
      </w:r>
      <w:r w:rsidRPr="00B25EBD">
        <w:rPr>
          <w:szCs w:val="22"/>
          <w:lang w:val="it-IT"/>
        </w:rPr>
        <w:t>1/1.000, &lt;</w:t>
      </w:r>
      <w:r w:rsidR="00D9216B" w:rsidRPr="00B25EBD">
        <w:rPr>
          <w:szCs w:val="22"/>
          <w:lang w:val="it-IT"/>
        </w:rPr>
        <w:t> </w:t>
      </w:r>
      <w:r w:rsidRPr="00B25EBD">
        <w:rPr>
          <w:szCs w:val="22"/>
          <w:lang w:val="it-IT"/>
        </w:rPr>
        <w:t>1/100), raro (≥</w:t>
      </w:r>
      <w:r w:rsidR="00D9216B" w:rsidRPr="00B25EBD">
        <w:rPr>
          <w:szCs w:val="22"/>
          <w:lang w:val="it-IT"/>
        </w:rPr>
        <w:t> </w:t>
      </w:r>
      <w:r w:rsidRPr="00B25EBD">
        <w:rPr>
          <w:szCs w:val="22"/>
          <w:lang w:val="it-IT"/>
        </w:rPr>
        <w:t>1/10.000, &lt;</w:t>
      </w:r>
      <w:r w:rsidR="00D9216B" w:rsidRPr="00B25EBD">
        <w:rPr>
          <w:szCs w:val="22"/>
          <w:lang w:val="it-IT"/>
        </w:rPr>
        <w:t> </w:t>
      </w:r>
      <w:r w:rsidRPr="00B25EBD">
        <w:rPr>
          <w:szCs w:val="22"/>
          <w:lang w:val="it-IT"/>
        </w:rPr>
        <w:t>1/1.000), molto raro (&lt;</w:t>
      </w:r>
      <w:r w:rsidR="00D9216B" w:rsidRPr="00B25EBD">
        <w:rPr>
          <w:szCs w:val="22"/>
          <w:lang w:val="it-IT"/>
        </w:rPr>
        <w:t> </w:t>
      </w:r>
      <w:r w:rsidRPr="00B25EBD">
        <w:rPr>
          <w:szCs w:val="22"/>
          <w:lang w:val="it-IT"/>
        </w:rPr>
        <w:t>1/10.000), non nota (la frequenza non può essere definita sulla base dei dati disponibili).</w:t>
      </w:r>
    </w:p>
    <w:p w:rsidR="00370B1F" w:rsidRPr="00B25EBD" w:rsidRDefault="00370B1F" w:rsidP="00262EAE">
      <w:pPr>
        <w:autoSpaceDE w:val="0"/>
        <w:autoSpaceDN w:val="0"/>
        <w:adjustRightInd w:val="0"/>
        <w:rPr>
          <w:szCs w:val="22"/>
          <w:lang w:val="it-IT"/>
        </w:rPr>
      </w:pPr>
      <w:r w:rsidRPr="00B25EBD">
        <w:rPr>
          <w:szCs w:val="22"/>
          <w:lang w:val="it-IT"/>
        </w:rPr>
        <w:t>All’interno di ciascuna classe di frequenza, le reazioni avverse sono riportate in ordine decrescente di gravità.</w:t>
      </w:r>
    </w:p>
    <w:p w:rsidR="00E741B5" w:rsidRPr="00B25EBD" w:rsidRDefault="00E741B5" w:rsidP="00262EAE">
      <w:pPr>
        <w:autoSpaceDE w:val="0"/>
        <w:autoSpaceDN w:val="0"/>
        <w:adjustRightInd w:val="0"/>
        <w:rPr>
          <w:szCs w:val="22"/>
          <w:lang w:val="it-IT"/>
        </w:rPr>
      </w:pPr>
    </w:p>
    <w:p w:rsidR="00E741B5" w:rsidRPr="00B25EBD" w:rsidRDefault="008665FC" w:rsidP="00262EAE">
      <w:pPr>
        <w:autoSpaceDE w:val="0"/>
        <w:autoSpaceDN w:val="0"/>
        <w:adjustRightInd w:val="0"/>
        <w:rPr>
          <w:szCs w:val="22"/>
          <w:lang w:val="it-IT"/>
        </w:rPr>
      </w:pPr>
      <w:r w:rsidRPr="00B25EBD">
        <w:rPr>
          <w:szCs w:val="22"/>
          <w:lang w:val="it-IT"/>
        </w:rPr>
        <w:t>Negli studi clinici completati, complessivamente 115 pazienti di sesso maschile trattati precedentemente, affetti da emofilia B moderata o grave, sono stati esposti a Refixia per un totale di 170 anni-paziente.</w:t>
      </w:r>
    </w:p>
    <w:p w:rsidR="000541BD" w:rsidRPr="00B25EBD" w:rsidRDefault="000541BD" w:rsidP="00262EAE">
      <w:pPr>
        <w:autoSpaceDE w:val="0"/>
        <w:autoSpaceDN w:val="0"/>
        <w:adjustRightInd w:val="0"/>
        <w:rPr>
          <w:szCs w:val="22"/>
          <w:lang w:val="it-IT"/>
        </w:rPr>
      </w:pPr>
    </w:p>
    <w:p w:rsidR="000541BD" w:rsidRPr="00B25EBD" w:rsidRDefault="00262EAE" w:rsidP="00262EAE">
      <w:pPr>
        <w:autoSpaceDE w:val="0"/>
        <w:autoSpaceDN w:val="0"/>
        <w:adjustRightInd w:val="0"/>
        <w:rPr>
          <w:b/>
          <w:szCs w:val="22"/>
          <w:lang w:val="it-IT"/>
        </w:rPr>
      </w:pPr>
      <w:r w:rsidRPr="00B25EBD">
        <w:rPr>
          <w:b/>
          <w:szCs w:val="22"/>
          <w:lang w:val="it-IT"/>
        </w:rPr>
        <w:t>Tabella 3</w:t>
      </w:r>
      <w:r w:rsidRPr="00B25EBD">
        <w:rPr>
          <w:b/>
          <w:szCs w:val="22"/>
          <w:lang w:val="it-IT"/>
        </w:rPr>
        <w:tab/>
        <w:t>Frequenza delle reazion</w:t>
      </w:r>
      <w:r w:rsidR="006F7D44">
        <w:rPr>
          <w:b/>
          <w:szCs w:val="22"/>
          <w:lang w:val="it-IT"/>
        </w:rPr>
        <w:t>i</w:t>
      </w:r>
      <w:r w:rsidRPr="00B25EBD">
        <w:rPr>
          <w:b/>
          <w:szCs w:val="22"/>
          <w:lang w:val="it-IT"/>
        </w:rPr>
        <w:t xml:space="preserve"> avverse in studi clinici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B25EBD" w:rsidRDefault="00177487" w:rsidP="00262EAE">
            <w:pPr>
              <w:autoSpaceDE w:val="0"/>
              <w:autoSpaceDN w:val="0"/>
              <w:adjustRightInd w:val="0"/>
              <w:rPr>
                <w:b/>
                <w:szCs w:val="22"/>
                <w:lang w:val="it-IT"/>
              </w:rPr>
            </w:pPr>
            <w:r w:rsidRPr="00B25EBD">
              <w:rPr>
                <w:b/>
                <w:szCs w:val="22"/>
                <w:lang w:val="it-IT"/>
              </w:rPr>
              <w:t>Classificazione per sistemi e organi</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Reazione avversa</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Frequenza</w:t>
            </w:r>
          </w:p>
        </w:tc>
      </w:tr>
      <w:tr w:rsidR="008665FC" w:rsidRPr="00B25EBD"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Disturbi del sistema immunitario</w:t>
            </w:r>
          </w:p>
        </w:tc>
        <w:tc>
          <w:tcPr>
            <w:tcW w:w="3082" w:type="dxa"/>
            <w:shd w:val="clear" w:color="auto" w:fill="auto"/>
          </w:tcPr>
          <w:p w:rsidR="008665FC" w:rsidRDefault="008665FC" w:rsidP="00262EAE">
            <w:pPr>
              <w:autoSpaceDE w:val="0"/>
              <w:autoSpaceDN w:val="0"/>
              <w:adjustRightInd w:val="0"/>
              <w:rPr>
                <w:szCs w:val="22"/>
                <w:lang w:val="en-GB"/>
              </w:rPr>
            </w:pPr>
            <w:r>
              <w:rPr>
                <w:szCs w:val="22"/>
              </w:rPr>
              <w:t>Ipersensibilità</w:t>
            </w:r>
          </w:p>
          <w:p w:rsidR="00281918" w:rsidRDefault="00281918" w:rsidP="00262EAE">
            <w:pPr>
              <w:autoSpaceDE w:val="0"/>
              <w:autoSpaceDN w:val="0"/>
              <w:adjustRightInd w:val="0"/>
              <w:rPr>
                <w:szCs w:val="22"/>
                <w:lang w:val="en-GB"/>
              </w:rPr>
            </w:pPr>
            <w:r>
              <w:rPr>
                <w:szCs w:val="22"/>
              </w:rPr>
              <w:t>Anafilassi</w:t>
            </w:r>
          </w:p>
          <w:p w:rsidR="00281918" w:rsidRPr="00536D36" w:rsidRDefault="00281918" w:rsidP="00262EAE">
            <w:pPr>
              <w:autoSpaceDE w:val="0"/>
              <w:autoSpaceDN w:val="0"/>
              <w:adjustRightInd w:val="0"/>
              <w:rPr>
                <w:szCs w:val="22"/>
                <w:lang w:val="en-GB"/>
              </w:rPr>
            </w:pPr>
            <w:r>
              <w:rPr>
                <w:szCs w:val="22"/>
              </w:rPr>
              <w:t>Inibitori</w:t>
            </w:r>
          </w:p>
        </w:tc>
        <w:tc>
          <w:tcPr>
            <w:tcW w:w="3040" w:type="dxa"/>
            <w:shd w:val="clear" w:color="auto" w:fill="auto"/>
          </w:tcPr>
          <w:p w:rsidR="00D94D32" w:rsidRPr="00B25EBD" w:rsidRDefault="00D94D32" w:rsidP="00262EAE">
            <w:pPr>
              <w:autoSpaceDE w:val="0"/>
              <w:autoSpaceDN w:val="0"/>
              <w:adjustRightInd w:val="0"/>
              <w:rPr>
                <w:szCs w:val="22"/>
                <w:lang w:val="it-IT"/>
              </w:rPr>
            </w:pPr>
            <w:r w:rsidRPr="00B25EBD">
              <w:rPr>
                <w:szCs w:val="22"/>
                <w:lang w:val="it-IT"/>
              </w:rPr>
              <w:t>Non comune</w:t>
            </w:r>
          </w:p>
          <w:p w:rsidR="00281918" w:rsidRPr="00B25EBD" w:rsidRDefault="00D94D32" w:rsidP="00262EAE">
            <w:pPr>
              <w:autoSpaceDE w:val="0"/>
              <w:autoSpaceDN w:val="0"/>
              <w:adjustRightInd w:val="0"/>
              <w:rPr>
                <w:szCs w:val="22"/>
                <w:lang w:val="it-IT"/>
              </w:rPr>
            </w:pPr>
            <w:r w:rsidRPr="00B25EBD">
              <w:rPr>
                <w:szCs w:val="22"/>
                <w:lang w:val="it-IT"/>
              </w:rPr>
              <w:t>Non nota</w:t>
            </w:r>
          </w:p>
          <w:p w:rsidR="00281918" w:rsidRPr="00B25EBD" w:rsidRDefault="00D94D32" w:rsidP="00262EAE">
            <w:pPr>
              <w:autoSpaceDE w:val="0"/>
              <w:autoSpaceDN w:val="0"/>
              <w:adjustRightInd w:val="0"/>
              <w:rPr>
                <w:szCs w:val="22"/>
                <w:lang w:val="it-IT"/>
              </w:rPr>
            </w:pPr>
            <w:r w:rsidRPr="00B25EBD">
              <w:rPr>
                <w:szCs w:val="22"/>
                <w:lang w:val="it-IT"/>
              </w:rPr>
              <w:t>Non nota</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Patologie cardiache</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Palpitazioni</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Non comune</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Patologie gastrointestinali</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Nausea</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Comune</w:t>
            </w:r>
          </w:p>
        </w:tc>
      </w:tr>
      <w:tr w:rsidR="008665FC" w:rsidRPr="00536D36" w:rsidTr="009A4732">
        <w:tc>
          <w:tcPr>
            <w:tcW w:w="3059" w:type="dxa"/>
            <w:shd w:val="clear" w:color="auto" w:fill="auto"/>
          </w:tcPr>
          <w:p w:rsidR="008665FC" w:rsidRPr="00B25EBD" w:rsidRDefault="008665FC" w:rsidP="00262EAE">
            <w:pPr>
              <w:autoSpaceDE w:val="0"/>
              <w:autoSpaceDN w:val="0"/>
              <w:adjustRightInd w:val="0"/>
              <w:rPr>
                <w:szCs w:val="22"/>
                <w:lang w:val="it-IT"/>
              </w:rPr>
            </w:pPr>
            <w:r w:rsidRPr="00B25EBD">
              <w:rPr>
                <w:szCs w:val="22"/>
                <w:lang w:val="it-IT"/>
              </w:rPr>
              <w:t>Patologie della cute e del tessuto sottocutaneo</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Prurito*</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Comune</w:t>
            </w:r>
          </w:p>
        </w:tc>
      </w:tr>
      <w:tr w:rsidR="00177487" w:rsidRPr="00536D36" w:rsidTr="009A4732">
        <w:tc>
          <w:tcPr>
            <w:tcW w:w="3059" w:type="dxa"/>
            <w:shd w:val="clear" w:color="auto" w:fill="auto"/>
          </w:tcPr>
          <w:p w:rsidR="00177487" w:rsidRPr="00B25EBD" w:rsidRDefault="007B6B26" w:rsidP="00262EAE">
            <w:pPr>
              <w:autoSpaceDE w:val="0"/>
              <w:autoSpaceDN w:val="0"/>
              <w:adjustRightInd w:val="0"/>
              <w:rPr>
                <w:szCs w:val="22"/>
                <w:lang w:val="it-IT"/>
              </w:rPr>
            </w:pPr>
            <w:r w:rsidRPr="00B25EBD">
              <w:rPr>
                <w:szCs w:val="22"/>
                <w:lang w:val="it-IT"/>
              </w:rPr>
              <w:t>Patologie sistemiche e condizioni relative alla sede di somministrazione</w:t>
            </w:r>
          </w:p>
        </w:tc>
        <w:tc>
          <w:tcPr>
            <w:tcW w:w="3082" w:type="dxa"/>
            <w:shd w:val="clear" w:color="auto" w:fill="auto"/>
          </w:tcPr>
          <w:p w:rsidR="00DA220C" w:rsidRPr="00B25EBD" w:rsidRDefault="00DA220C" w:rsidP="00DA220C">
            <w:pPr>
              <w:autoSpaceDE w:val="0"/>
              <w:autoSpaceDN w:val="0"/>
              <w:adjustRightInd w:val="0"/>
              <w:rPr>
                <w:szCs w:val="22"/>
                <w:lang w:val="it-IT"/>
              </w:rPr>
            </w:pPr>
            <w:r w:rsidRPr="00B25EBD">
              <w:rPr>
                <w:szCs w:val="22"/>
                <w:lang w:val="it-IT"/>
              </w:rPr>
              <w:t>Affaticamento</w:t>
            </w:r>
          </w:p>
          <w:p w:rsidR="00DA220C" w:rsidRPr="00B25EBD" w:rsidRDefault="00DA220C" w:rsidP="00DA220C">
            <w:pPr>
              <w:autoSpaceDE w:val="0"/>
              <w:autoSpaceDN w:val="0"/>
              <w:adjustRightInd w:val="0"/>
              <w:rPr>
                <w:szCs w:val="22"/>
                <w:lang w:val="it-IT"/>
              </w:rPr>
            </w:pPr>
            <w:r w:rsidRPr="00B25EBD">
              <w:rPr>
                <w:szCs w:val="22"/>
                <w:lang w:val="it-IT"/>
              </w:rPr>
              <w:t>Vampate</w:t>
            </w:r>
          </w:p>
          <w:p w:rsidR="00177487" w:rsidRPr="00B25EBD" w:rsidRDefault="007B6B26" w:rsidP="001A7524">
            <w:pPr>
              <w:autoSpaceDE w:val="0"/>
              <w:autoSpaceDN w:val="0"/>
              <w:adjustRightInd w:val="0"/>
              <w:rPr>
                <w:szCs w:val="22"/>
                <w:lang w:val="it-IT"/>
              </w:rPr>
            </w:pPr>
            <w:r w:rsidRPr="00B25EBD">
              <w:rPr>
                <w:szCs w:val="22"/>
                <w:lang w:val="it-IT"/>
              </w:rPr>
              <w:t>Reazioni nel sito di iniezione**</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Comune</w:t>
            </w:r>
          </w:p>
          <w:p w:rsidR="00DA220C" w:rsidRDefault="00DA220C" w:rsidP="00DA220C">
            <w:pPr>
              <w:autoSpaceDE w:val="0"/>
              <w:autoSpaceDN w:val="0"/>
              <w:adjustRightInd w:val="0"/>
              <w:rPr>
                <w:szCs w:val="22"/>
                <w:lang w:val="en-GB"/>
              </w:rPr>
            </w:pPr>
            <w:r>
              <w:rPr>
                <w:szCs w:val="22"/>
              </w:rPr>
              <w:t>Non comune</w:t>
            </w:r>
          </w:p>
          <w:p w:rsidR="00177487" w:rsidRPr="00536D36" w:rsidRDefault="00D94D32" w:rsidP="00D94D32">
            <w:pPr>
              <w:autoSpaceDE w:val="0"/>
              <w:autoSpaceDN w:val="0"/>
              <w:adjustRightInd w:val="0"/>
              <w:rPr>
                <w:szCs w:val="22"/>
                <w:lang w:val="en-GB"/>
              </w:rPr>
            </w:pPr>
            <w:r>
              <w:rPr>
                <w:szCs w:val="22"/>
              </w:rPr>
              <w:t>Comune</w:t>
            </w:r>
          </w:p>
        </w:tc>
      </w:tr>
    </w:tbl>
    <w:p w:rsidR="000D686C" w:rsidRPr="00B25EBD" w:rsidRDefault="000D686C" w:rsidP="00262EAE">
      <w:pPr>
        <w:autoSpaceDE w:val="0"/>
        <w:autoSpaceDN w:val="0"/>
        <w:adjustRightInd w:val="0"/>
        <w:rPr>
          <w:sz w:val="18"/>
          <w:szCs w:val="18"/>
          <w:lang w:val="it-IT"/>
        </w:rPr>
      </w:pPr>
      <w:r w:rsidRPr="00B25EBD">
        <w:rPr>
          <w:sz w:val="18"/>
          <w:szCs w:val="18"/>
          <w:lang w:val="it-IT"/>
        </w:rPr>
        <w:t>*Il prurito comprende i termini prurito e prurito auricolare</w:t>
      </w:r>
      <w:r w:rsidR="009539B7" w:rsidRPr="00B25EBD">
        <w:rPr>
          <w:sz w:val="18"/>
          <w:szCs w:val="18"/>
          <w:lang w:val="it-IT"/>
        </w:rPr>
        <w:t>.</w:t>
      </w:r>
    </w:p>
    <w:p w:rsidR="00370B1F" w:rsidRPr="00B25EBD" w:rsidRDefault="000D686C" w:rsidP="00262EAE">
      <w:pPr>
        <w:autoSpaceDE w:val="0"/>
        <w:autoSpaceDN w:val="0"/>
        <w:adjustRightInd w:val="0"/>
        <w:rPr>
          <w:szCs w:val="22"/>
          <w:lang w:val="it-IT"/>
        </w:rPr>
      </w:pPr>
      <w:r w:rsidRPr="00B25EBD">
        <w:rPr>
          <w:sz w:val="18"/>
          <w:szCs w:val="18"/>
          <w:lang w:val="it-IT"/>
        </w:rPr>
        <w:t>**Le reazioni nel sito di iniezione comprendono dolore nel sito di iniezione, dolore nel sito di infusione, tumefazione nel sito di iniezione, eritema nel sito di iniezione ed eruzione cutanea nel sito di iniezione.</w:t>
      </w:r>
    </w:p>
    <w:p w:rsidR="001B2D6C" w:rsidRPr="00B25EBD" w:rsidRDefault="001B2D6C" w:rsidP="00262EAE">
      <w:pPr>
        <w:autoSpaceDE w:val="0"/>
        <w:autoSpaceDN w:val="0"/>
        <w:adjustRightInd w:val="0"/>
        <w:rPr>
          <w:szCs w:val="22"/>
          <w:u w:val="single"/>
          <w:lang w:val="it-IT"/>
        </w:rPr>
      </w:pPr>
    </w:p>
    <w:p w:rsidR="000D686C" w:rsidRPr="00B25EBD" w:rsidRDefault="000D686C" w:rsidP="00262EAE">
      <w:pPr>
        <w:autoSpaceDE w:val="0"/>
        <w:autoSpaceDN w:val="0"/>
        <w:adjustRightInd w:val="0"/>
        <w:rPr>
          <w:szCs w:val="22"/>
          <w:u w:val="single"/>
          <w:lang w:val="it-IT"/>
        </w:rPr>
      </w:pPr>
      <w:r w:rsidRPr="00B25EBD">
        <w:rPr>
          <w:szCs w:val="22"/>
          <w:u w:val="single"/>
          <w:lang w:val="it-IT"/>
        </w:rPr>
        <w:t>Descrizione di reazioni avverse selezionate</w:t>
      </w:r>
    </w:p>
    <w:p w:rsidR="002040F2" w:rsidRPr="00B25EBD" w:rsidRDefault="002040F2" w:rsidP="00262EAE">
      <w:pPr>
        <w:autoSpaceDE w:val="0"/>
        <w:autoSpaceDN w:val="0"/>
        <w:adjustRightInd w:val="0"/>
        <w:rPr>
          <w:szCs w:val="22"/>
          <w:lang w:val="it-IT"/>
        </w:rPr>
      </w:pPr>
      <w:r w:rsidRPr="00B25EBD">
        <w:rPr>
          <w:szCs w:val="22"/>
          <w:lang w:val="it-IT"/>
        </w:rPr>
        <w:t>In uno studio attualmente in corso, condotto in pazienti non trattati precedentemente, si è verificata anafilassi in stretta correlazione temporale con lo sviluppo di inibitori del fattore IX dopo il trattamento con Refixia. I dati sono insufficienti a fornire informazioni sull’incidenza degli inibitori in pazienti non trattati precedentemente.</w:t>
      </w:r>
    </w:p>
    <w:p w:rsidR="00370B1F" w:rsidRPr="00B25EBD" w:rsidRDefault="00370B1F" w:rsidP="00262EAE">
      <w:pPr>
        <w:autoSpaceDE w:val="0"/>
        <w:autoSpaceDN w:val="0"/>
        <w:adjustRightInd w:val="0"/>
        <w:rPr>
          <w:szCs w:val="22"/>
          <w:u w:val="single"/>
          <w:lang w:val="it-IT"/>
        </w:rPr>
      </w:pPr>
    </w:p>
    <w:p w:rsidR="00370B1F" w:rsidRPr="00B25EBD" w:rsidRDefault="00370B1F" w:rsidP="00262EAE">
      <w:pPr>
        <w:autoSpaceDE w:val="0"/>
        <w:autoSpaceDN w:val="0"/>
        <w:adjustRightInd w:val="0"/>
        <w:rPr>
          <w:szCs w:val="22"/>
          <w:u w:val="single"/>
          <w:lang w:val="it-IT"/>
        </w:rPr>
      </w:pPr>
      <w:r w:rsidRPr="00B25EBD">
        <w:rPr>
          <w:szCs w:val="22"/>
          <w:u w:val="single"/>
          <w:lang w:val="it-IT"/>
        </w:rPr>
        <w:t>Popolazione pediatrica</w:t>
      </w:r>
    </w:p>
    <w:p w:rsidR="007744E5" w:rsidRPr="00B25EBD" w:rsidRDefault="000322E5" w:rsidP="00262EAE">
      <w:pPr>
        <w:autoSpaceDE w:val="0"/>
        <w:autoSpaceDN w:val="0"/>
        <w:adjustRightInd w:val="0"/>
        <w:rPr>
          <w:szCs w:val="22"/>
          <w:lang w:val="it-IT"/>
        </w:rPr>
      </w:pPr>
      <w:r>
        <w:rPr>
          <w:szCs w:val="22"/>
          <w:lang w:val="it-IT"/>
        </w:rPr>
        <w:t xml:space="preserve">Refixia è indicato per i pazienti da 12 anni in su. </w:t>
      </w:r>
      <w:r w:rsidR="007744E5" w:rsidRPr="00B25EBD">
        <w:rPr>
          <w:szCs w:val="22"/>
          <w:lang w:val="it-IT"/>
        </w:rPr>
        <w:t xml:space="preserve">Non è stata osservata differenza nel profilo di sicurezza di Refixia tra i pazienti </w:t>
      </w:r>
      <w:r w:rsidR="000D5D1D">
        <w:rPr>
          <w:szCs w:val="22"/>
          <w:lang w:val="it-IT"/>
        </w:rPr>
        <w:t>adolescenti (12</w:t>
      </w:r>
      <w:r w:rsidR="000D5D1D" w:rsidRPr="00D121BA">
        <w:rPr>
          <w:szCs w:val="22"/>
          <w:lang w:val="it-IT"/>
        </w:rPr>
        <w:t>–18 anni)</w:t>
      </w:r>
      <w:r w:rsidR="007744E5" w:rsidRPr="00B25EBD">
        <w:rPr>
          <w:szCs w:val="22"/>
          <w:lang w:val="it-IT"/>
        </w:rPr>
        <w:t xml:space="preserve"> e adulti trattati precedentemente.</w:t>
      </w:r>
    </w:p>
    <w:p w:rsidR="007744E5" w:rsidRPr="00B25EBD" w:rsidRDefault="007744E5" w:rsidP="00262EAE">
      <w:pPr>
        <w:autoSpaceDE w:val="0"/>
        <w:autoSpaceDN w:val="0"/>
        <w:adjustRightInd w:val="0"/>
        <w:rPr>
          <w:szCs w:val="22"/>
          <w:lang w:val="it-IT"/>
        </w:rPr>
      </w:pPr>
    </w:p>
    <w:p w:rsidR="00370B1F" w:rsidRPr="00B25EBD" w:rsidRDefault="00370B1F" w:rsidP="00262EAE">
      <w:pPr>
        <w:autoSpaceDE w:val="0"/>
        <w:autoSpaceDN w:val="0"/>
        <w:adjustRightInd w:val="0"/>
        <w:rPr>
          <w:szCs w:val="22"/>
          <w:u w:val="single"/>
          <w:lang w:val="it-IT"/>
        </w:rPr>
      </w:pPr>
      <w:r w:rsidRPr="00B25EBD">
        <w:rPr>
          <w:szCs w:val="22"/>
          <w:u w:val="single"/>
          <w:lang w:val="it-IT"/>
        </w:rPr>
        <w:t>Segnalazione delle reazioni avverse sospette</w:t>
      </w:r>
    </w:p>
    <w:p w:rsidR="00812D16" w:rsidRPr="00B25EBD" w:rsidRDefault="00370B1F" w:rsidP="00262EAE">
      <w:pPr>
        <w:autoSpaceDE w:val="0"/>
        <w:autoSpaceDN w:val="0"/>
        <w:adjustRightInd w:val="0"/>
        <w:rPr>
          <w:szCs w:val="22"/>
          <w:lang w:val="it-IT"/>
        </w:rPr>
      </w:pPr>
      <w:r w:rsidRPr="00B25EBD">
        <w:rPr>
          <w:szCs w:val="22"/>
          <w:lang w:val="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B25EBD">
        <w:rPr>
          <w:szCs w:val="22"/>
          <w:highlight w:val="lightGray"/>
          <w:lang w:val="it-IT"/>
        </w:rPr>
        <w:t>il sistema nazionale di segnalazione riportato nell’</w:t>
      </w:r>
      <w:hyperlink r:id="rId11" w:history="1">
        <w:r w:rsidR="00C11F0B">
          <w:rPr>
            <w:rStyle w:val="Hyperlink"/>
            <w:szCs w:val="22"/>
            <w:highlight w:val="lightGray"/>
            <w:lang w:val="it-IT"/>
          </w:rPr>
          <w:t>A</w:t>
        </w:r>
        <w:r w:rsidRPr="00B25EBD">
          <w:rPr>
            <w:rStyle w:val="Hyperlink"/>
            <w:szCs w:val="22"/>
            <w:highlight w:val="lightGray"/>
            <w:lang w:val="it-IT"/>
          </w:rPr>
          <w:t>llegato V</w:t>
        </w:r>
      </w:hyperlink>
      <w:r w:rsidRPr="00B25EBD">
        <w:rPr>
          <w:szCs w:val="22"/>
          <w:lang w:val="it-IT"/>
        </w:rPr>
        <w:t>.</w:t>
      </w:r>
    </w:p>
    <w:p w:rsidR="00370B1F" w:rsidRPr="00B25EBD" w:rsidRDefault="00370B1F" w:rsidP="00262EAE">
      <w:pPr>
        <w:autoSpaceDE w:val="0"/>
        <w:autoSpaceDN w:val="0"/>
        <w:adjustRightInd w:val="0"/>
        <w:rPr>
          <w:szCs w:val="22"/>
          <w:lang w:val="it-IT"/>
        </w:rPr>
      </w:pPr>
    </w:p>
    <w:p w:rsidR="00812D16" w:rsidRPr="00D121BA" w:rsidRDefault="00812D16" w:rsidP="00262EAE">
      <w:pPr>
        <w:ind w:left="567" w:hanging="567"/>
        <w:outlineLvl w:val="0"/>
        <w:rPr>
          <w:szCs w:val="22"/>
          <w:lang w:val="it-IT"/>
        </w:rPr>
      </w:pPr>
      <w:r w:rsidRPr="00D121BA">
        <w:rPr>
          <w:b/>
          <w:szCs w:val="22"/>
          <w:lang w:val="it-IT"/>
        </w:rPr>
        <w:t>4.9</w:t>
      </w:r>
      <w:r w:rsidRPr="00D121BA">
        <w:rPr>
          <w:b/>
          <w:szCs w:val="22"/>
          <w:lang w:val="it-IT"/>
        </w:rPr>
        <w:tab/>
        <w:t>Sovradosaggio</w:t>
      </w:r>
    </w:p>
    <w:p w:rsidR="00370B1F" w:rsidRPr="00D121BA" w:rsidRDefault="00370B1F" w:rsidP="00262EAE">
      <w:pPr>
        <w:rPr>
          <w:szCs w:val="22"/>
          <w:lang w:val="it-IT"/>
        </w:rPr>
      </w:pPr>
    </w:p>
    <w:p w:rsidR="00117711" w:rsidRPr="00B25EBD" w:rsidRDefault="00C712EF" w:rsidP="00262EAE">
      <w:pPr>
        <w:rPr>
          <w:szCs w:val="22"/>
          <w:lang w:val="it-IT"/>
        </w:rPr>
      </w:pPr>
      <w:r w:rsidRPr="00B25EBD">
        <w:rPr>
          <w:szCs w:val="22"/>
          <w:lang w:val="it-IT"/>
        </w:rPr>
        <w:t>Negli studi clinici sono stati segnalati sovradosaggi fino a 169 UI/kg, ai quali non erano associati sintomi.</w:t>
      </w:r>
    </w:p>
    <w:p w:rsidR="00812D16" w:rsidRPr="00B25EBD" w:rsidRDefault="00812D16" w:rsidP="00262EAE">
      <w:pPr>
        <w:rPr>
          <w:szCs w:val="22"/>
          <w:lang w:val="it-IT"/>
        </w:rPr>
      </w:pPr>
    </w:p>
    <w:p w:rsidR="00812D16" w:rsidRPr="00B25EBD" w:rsidRDefault="00812D16" w:rsidP="00262EAE">
      <w:pPr>
        <w:rPr>
          <w:lang w:val="it-IT"/>
        </w:rPr>
      </w:pPr>
    </w:p>
    <w:p w:rsidR="00812D16" w:rsidRPr="00B25EBD" w:rsidRDefault="00812D16" w:rsidP="00262EAE">
      <w:pPr>
        <w:ind w:left="567" w:hanging="567"/>
        <w:rPr>
          <w:lang w:val="it-IT"/>
        </w:rPr>
      </w:pPr>
      <w:r w:rsidRPr="00B25EBD">
        <w:rPr>
          <w:b/>
          <w:lang w:val="it-IT"/>
        </w:rPr>
        <w:t>5.</w:t>
      </w:r>
      <w:r w:rsidRPr="00B25EBD">
        <w:rPr>
          <w:b/>
          <w:lang w:val="it-IT"/>
        </w:rPr>
        <w:tab/>
        <w:t>PROPRIETÀ FARMACOLOGICHE</w:t>
      </w:r>
    </w:p>
    <w:p w:rsidR="00812D16" w:rsidRPr="00B25EBD" w:rsidRDefault="00812D16" w:rsidP="00262EAE">
      <w:pPr>
        <w:rPr>
          <w:lang w:val="it-IT"/>
        </w:rPr>
      </w:pPr>
    </w:p>
    <w:p w:rsidR="00812D16" w:rsidRPr="00B25EBD" w:rsidRDefault="00693F1A" w:rsidP="00262EAE">
      <w:pPr>
        <w:ind w:left="567" w:hanging="567"/>
        <w:outlineLvl w:val="0"/>
        <w:rPr>
          <w:b/>
          <w:lang w:val="it-IT"/>
        </w:rPr>
      </w:pPr>
      <w:r w:rsidRPr="00B25EBD">
        <w:rPr>
          <w:b/>
          <w:lang w:val="it-IT"/>
        </w:rPr>
        <w:t>5.1</w:t>
      </w:r>
      <w:r w:rsidRPr="00B25EBD">
        <w:rPr>
          <w:b/>
          <w:lang w:val="it-IT"/>
        </w:rPr>
        <w:tab/>
        <w:t>Proprietà farmacodinamiche</w:t>
      </w:r>
    </w:p>
    <w:p w:rsidR="000E024E" w:rsidRPr="00B25EBD" w:rsidRDefault="000E024E" w:rsidP="00262EAE">
      <w:pPr>
        <w:outlineLvl w:val="0"/>
        <w:rPr>
          <w:lang w:val="it-IT"/>
        </w:rPr>
      </w:pPr>
    </w:p>
    <w:p w:rsidR="008503E5" w:rsidRPr="00B25EBD" w:rsidRDefault="008503E5" w:rsidP="00262EAE">
      <w:pPr>
        <w:outlineLvl w:val="0"/>
        <w:rPr>
          <w:lang w:val="it-IT"/>
        </w:rPr>
      </w:pPr>
      <w:r w:rsidRPr="00B25EBD">
        <w:rPr>
          <w:lang w:val="it-IT"/>
        </w:rPr>
        <w:t>Categoria farmacoterapeutica: antiemorragici, fattore I</w:t>
      </w:r>
      <w:r w:rsidR="00FF123B" w:rsidRPr="00B25EBD">
        <w:rPr>
          <w:lang w:val="it-IT"/>
        </w:rPr>
        <w:t>X della coagulazione del sangue, c</w:t>
      </w:r>
      <w:r w:rsidRPr="00B25EBD">
        <w:rPr>
          <w:lang w:val="it-IT"/>
        </w:rPr>
        <w:t>odice ATC: B02BD04</w:t>
      </w:r>
      <w:r w:rsidRPr="00B25EBD">
        <w:rPr>
          <w:szCs w:val="22"/>
          <w:lang w:val="it-IT"/>
        </w:rPr>
        <w:t>.</w:t>
      </w:r>
    </w:p>
    <w:p w:rsidR="008503E5" w:rsidRPr="00B25EBD" w:rsidRDefault="008503E5" w:rsidP="00262EAE">
      <w:pPr>
        <w:outlineLvl w:val="0"/>
        <w:rPr>
          <w:u w:val="single"/>
          <w:lang w:val="it-IT"/>
        </w:rPr>
      </w:pPr>
    </w:p>
    <w:p w:rsidR="008503E5" w:rsidRPr="00B25EBD" w:rsidRDefault="00745FAA" w:rsidP="00262EAE">
      <w:pPr>
        <w:outlineLvl w:val="0"/>
        <w:rPr>
          <w:u w:val="single"/>
          <w:lang w:val="it-IT"/>
        </w:rPr>
      </w:pPr>
      <w:r w:rsidRPr="00B25EBD">
        <w:rPr>
          <w:u w:val="single"/>
          <w:lang w:val="it-IT"/>
        </w:rPr>
        <w:t>Meccanismo d</w:t>
      </w:r>
      <w:r w:rsidR="00D265B5" w:rsidRPr="00B25EBD">
        <w:rPr>
          <w:u w:val="single"/>
          <w:lang w:val="it-IT" w:bidi="it-IT"/>
        </w:rPr>
        <w:t>’</w:t>
      </w:r>
      <w:r w:rsidRPr="00B25EBD">
        <w:rPr>
          <w:u w:val="single"/>
          <w:lang w:val="it-IT"/>
        </w:rPr>
        <w:t>azione</w:t>
      </w:r>
    </w:p>
    <w:p w:rsidR="002D1D63" w:rsidRPr="00B25EBD" w:rsidRDefault="005E05CE" w:rsidP="00262EAE">
      <w:pPr>
        <w:outlineLvl w:val="0"/>
        <w:rPr>
          <w:lang w:val="it-IT"/>
        </w:rPr>
      </w:pPr>
      <w:r w:rsidRPr="00B25EBD">
        <w:rPr>
          <w:lang w:val="it-IT"/>
        </w:rPr>
        <w:t xml:space="preserve">Refixia è un fattore IX ricombinante (rFIX) umano purificato con polietilenglicole (PEG) da 40 kDa coniugato alla proteina. Il peso molecolare medio di Refixia è di circa 98 kDa e il peso molecolare della sola frazione proteica è di 56 kDa. </w:t>
      </w:r>
      <w:r w:rsidRPr="00B25EBD">
        <w:rPr>
          <w:iCs/>
          <w:lang w:val="it-IT"/>
        </w:rPr>
        <w:t>All’attivazione di Refixia, il peptide di attivazione comprendente la frazione di polietilenglicole da 40 kD</w:t>
      </w:r>
      <w:r w:rsidR="000D5D1D">
        <w:rPr>
          <w:iCs/>
          <w:lang w:val="it-IT"/>
        </w:rPr>
        <w:t>a</w:t>
      </w:r>
      <w:r w:rsidRPr="00B25EBD">
        <w:rPr>
          <w:iCs/>
          <w:lang w:val="it-IT"/>
        </w:rPr>
        <w:t xml:space="preserve"> si separa, lasciando la molecola di fattore IX nativo</w:t>
      </w:r>
      <w:r w:rsidR="000D5D1D">
        <w:rPr>
          <w:iCs/>
          <w:lang w:val="it-IT"/>
        </w:rPr>
        <w:t xml:space="preserve"> attivata</w:t>
      </w:r>
      <w:r w:rsidRPr="00B25EBD">
        <w:rPr>
          <w:iCs/>
          <w:lang w:val="it-IT"/>
        </w:rPr>
        <w:t>.</w:t>
      </w:r>
    </w:p>
    <w:p w:rsidR="002D1D63" w:rsidRPr="00B25EBD" w:rsidRDefault="002D1D63" w:rsidP="00262EAE">
      <w:pPr>
        <w:outlineLvl w:val="0"/>
        <w:rPr>
          <w:lang w:val="it-IT"/>
        </w:rPr>
      </w:pPr>
    </w:p>
    <w:p w:rsidR="008503E5" w:rsidRPr="00B25EBD" w:rsidRDefault="008503E5" w:rsidP="00262EAE">
      <w:pPr>
        <w:outlineLvl w:val="0"/>
        <w:rPr>
          <w:lang w:val="it-IT"/>
        </w:rPr>
      </w:pPr>
      <w:r w:rsidRPr="00B25EBD">
        <w:rPr>
          <w:lang w:val="it-IT"/>
        </w:rPr>
        <w:t>Il fattore IX è una glicoproteina a catena singola. È un fattore della coagulazione dipendente dalla vitamina K e viene sintetizzato nel fegato.</w:t>
      </w:r>
      <w:r w:rsidRPr="00B25EBD">
        <w:rPr>
          <w:iCs/>
          <w:lang w:val="it-IT"/>
        </w:rPr>
        <w:t xml:space="preserve"> Il fattore IX è attivato dal fattore XIa e dal complesso fattore VII/fattore tissutale. Il fattore IX attivato, in combinazione con il fattore VIII attivato, attiva il fattore X. Il fattore X attivato converte la protrombina in trombina. La trombina, poi, converte il fibrinogeno in fibrina permettendo così la formazione di un coagulo.</w:t>
      </w:r>
      <w:r w:rsidRPr="00B25EBD">
        <w:rPr>
          <w:lang w:val="it-IT"/>
        </w:rPr>
        <w:t xml:space="preserve"> L’emofilia </w:t>
      </w:r>
      <w:r w:rsidR="00C11F0B">
        <w:rPr>
          <w:lang w:val="it-IT"/>
        </w:rPr>
        <w:t xml:space="preserve">B </w:t>
      </w:r>
      <w:r w:rsidRPr="00B25EBD">
        <w:rPr>
          <w:lang w:val="it-IT"/>
        </w:rPr>
        <w:t xml:space="preserve">è una malattia della coagulazione a trasmissione ereditaria legata al sesso, dovuta a bassi livelli di fattore IX, che comporta sanguinamenti profusi nelle articolazioni, nei muscoli </w:t>
      </w:r>
      <w:r w:rsidR="00C11F0B">
        <w:rPr>
          <w:lang w:val="it-IT"/>
        </w:rPr>
        <w:t>o</w:t>
      </w:r>
      <w:r w:rsidR="00C11F0B" w:rsidRPr="00B25EBD">
        <w:rPr>
          <w:lang w:val="it-IT"/>
        </w:rPr>
        <w:t xml:space="preserve"> </w:t>
      </w:r>
      <w:r w:rsidRPr="00B25EBD">
        <w:rPr>
          <w:lang w:val="it-IT"/>
        </w:rPr>
        <w:t>negli organi interni, che si verificano sia in maniera spontanea o a seguito di trauma accidentale o chirurgico. Con la terapia sostitutiva vengono aumentati i livelli di fattore IX nel plasma, così da permettere una correzione</w:t>
      </w:r>
      <w:r w:rsidR="00C11F0B">
        <w:rPr>
          <w:lang w:val="it-IT"/>
        </w:rPr>
        <w:t xml:space="preserve"> temporanea </w:t>
      </w:r>
      <w:r w:rsidRPr="00B25EBD">
        <w:rPr>
          <w:lang w:val="it-IT"/>
        </w:rPr>
        <w:t>della carenza di fattore e della tendenza al sanguinamento.</w:t>
      </w:r>
    </w:p>
    <w:p w:rsidR="00EC6B95" w:rsidRPr="00B25EBD" w:rsidRDefault="00EC6B95" w:rsidP="00262EAE">
      <w:pPr>
        <w:outlineLvl w:val="0"/>
        <w:rPr>
          <w:lang w:val="it-IT"/>
        </w:rPr>
      </w:pPr>
    </w:p>
    <w:p w:rsidR="00700EAD" w:rsidRPr="00B25EBD" w:rsidRDefault="00E243DB" w:rsidP="00262EAE">
      <w:pPr>
        <w:outlineLvl w:val="0"/>
        <w:rPr>
          <w:u w:val="single"/>
          <w:lang w:val="it-IT"/>
        </w:rPr>
      </w:pPr>
      <w:r w:rsidRPr="00B25EBD">
        <w:rPr>
          <w:u w:val="single"/>
          <w:lang w:val="it-IT"/>
        </w:rPr>
        <w:t>Efficacia clinica</w:t>
      </w:r>
    </w:p>
    <w:p w:rsidR="00E43BAC" w:rsidRPr="00B25EBD" w:rsidRDefault="009401DD" w:rsidP="00262EAE">
      <w:pPr>
        <w:outlineLvl w:val="0"/>
        <w:rPr>
          <w:iCs/>
          <w:lang w:val="it-IT"/>
        </w:rPr>
      </w:pPr>
      <w:r w:rsidRPr="00B25EBD">
        <w:rPr>
          <w:iCs/>
          <w:lang w:val="it-IT"/>
        </w:rPr>
        <w:t>Il programma di studi clinici completati ha compreso uno studio di fase 1 e quattro studi di fase 3, multicentrici, non controllati.</w:t>
      </w:r>
    </w:p>
    <w:p w:rsidR="00E43BAC" w:rsidRPr="00B25EBD" w:rsidRDefault="00E43BAC" w:rsidP="00262EAE">
      <w:pPr>
        <w:outlineLvl w:val="0"/>
        <w:rPr>
          <w:iCs/>
          <w:lang w:val="it-IT"/>
        </w:rPr>
      </w:pPr>
    </w:p>
    <w:p w:rsidR="00E43BAC" w:rsidRPr="00B25EBD" w:rsidRDefault="00E43BAC" w:rsidP="00E43BAC">
      <w:pPr>
        <w:outlineLvl w:val="0"/>
        <w:rPr>
          <w:i/>
          <w:iCs/>
          <w:u w:val="single"/>
          <w:lang w:val="it-IT"/>
        </w:rPr>
      </w:pPr>
      <w:r w:rsidRPr="00B25EBD">
        <w:rPr>
          <w:i/>
          <w:iCs/>
          <w:u w:val="single"/>
          <w:lang w:val="it-IT"/>
        </w:rPr>
        <w:t>Profilassi</w:t>
      </w:r>
    </w:p>
    <w:p w:rsidR="00E43BAC" w:rsidRPr="00B25EBD" w:rsidRDefault="00E43BAC" w:rsidP="00E43BAC">
      <w:pPr>
        <w:outlineLvl w:val="0"/>
        <w:rPr>
          <w:iCs/>
          <w:lang w:val="it-IT"/>
        </w:rPr>
      </w:pPr>
      <w:r w:rsidRPr="00B25EBD">
        <w:rPr>
          <w:iCs/>
          <w:lang w:val="it-IT"/>
        </w:rPr>
        <w:t>Cinquantaquattro dei pazienti di tutte le fasce di età sono stati trattati con una dose profilattica settimanale di 40 UI/kg e 23 (43%) di loro non hanno presentato episodi emorragici.</w:t>
      </w:r>
    </w:p>
    <w:p w:rsidR="00E43BAC" w:rsidRPr="00B25EBD" w:rsidRDefault="00E43BAC" w:rsidP="00262EAE">
      <w:pPr>
        <w:outlineLvl w:val="0"/>
        <w:rPr>
          <w:iCs/>
          <w:lang w:val="it-IT"/>
        </w:rPr>
      </w:pPr>
    </w:p>
    <w:p w:rsidR="00BE4559" w:rsidRPr="00B25EBD" w:rsidRDefault="00E43BAC" w:rsidP="00262EAE">
      <w:pPr>
        <w:outlineLvl w:val="0"/>
        <w:rPr>
          <w:i/>
          <w:iCs/>
          <w:u w:val="single"/>
          <w:lang w:val="it-IT"/>
        </w:rPr>
      </w:pPr>
      <w:r w:rsidRPr="00B25EBD">
        <w:rPr>
          <w:i/>
          <w:iCs/>
          <w:u w:val="single"/>
          <w:lang w:val="it-IT"/>
        </w:rPr>
        <w:t xml:space="preserve">Studio </w:t>
      </w:r>
      <w:r w:rsidR="00C11F0B">
        <w:rPr>
          <w:i/>
          <w:iCs/>
          <w:u w:val="single"/>
          <w:lang w:val="it-IT"/>
        </w:rPr>
        <w:t>pilota</w:t>
      </w:r>
    </w:p>
    <w:p w:rsidR="0072468C" w:rsidRPr="00B25EBD" w:rsidRDefault="00BE4559" w:rsidP="00F26FBD">
      <w:pPr>
        <w:outlineLvl w:val="0"/>
        <w:rPr>
          <w:iCs/>
          <w:lang w:val="it-IT"/>
        </w:rPr>
      </w:pPr>
      <w:r w:rsidRPr="00B25EBD">
        <w:rPr>
          <w:iCs/>
          <w:lang w:val="it-IT"/>
        </w:rPr>
        <w:t xml:space="preserve">Nello studio </w:t>
      </w:r>
      <w:r w:rsidR="00C11F0B">
        <w:rPr>
          <w:iCs/>
          <w:lang w:val="it-IT"/>
        </w:rPr>
        <w:t>pilota</w:t>
      </w:r>
      <w:r w:rsidR="00C11F0B" w:rsidRPr="00B25EBD">
        <w:rPr>
          <w:iCs/>
          <w:lang w:val="it-IT"/>
        </w:rPr>
        <w:t xml:space="preserve"> </w:t>
      </w:r>
      <w:r w:rsidRPr="00B25EBD">
        <w:rPr>
          <w:iCs/>
          <w:lang w:val="it-IT"/>
        </w:rPr>
        <w:t>sono stati inclusi 74 pazienti adolescenti (13</w:t>
      </w:r>
      <w:r w:rsidR="000D5D1D" w:rsidRPr="00D121BA">
        <w:rPr>
          <w:iCs/>
          <w:lang w:val="it-IT"/>
        </w:rPr>
        <w:t>–</w:t>
      </w:r>
      <w:r w:rsidRPr="00B25EBD">
        <w:rPr>
          <w:iCs/>
          <w:lang w:val="it-IT"/>
        </w:rPr>
        <w:t>17 anni) e adulti (18</w:t>
      </w:r>
      <w:r w:rsidR="000D5D1D" w:rsidRPr="00D121BA">
        <w:rPr>
          <w:iCs/>
          <w:lang w:val="it-IT"/>
        </w:rPr>
        <w:t>–</w:t>
      </w:r>
      <w:r w:rsidRPr="00B25EBD">
        <w:rPr>
          <w:iCs/>
          <w:lang w:val="it-IT"/>
        </w:rPr>
        <w:t>65 anni) trattati precedentemente. Lo studio comprendeva un braccio di trattamento in aperto al bisogno per circa 28 settimane e due bracci di trattamento profilattico con randomizzazione in singolo cieco a 10 UI/kg o 40 UI/kg una volta alla settimana per circa 52 settimane. Confrontando i trattamenti a 10 UI/kg e 40 UI/kg, il tasso annualizzato di emorragie per i pazienti nel braccio 40 UI/kg ha mostrato di essere inferiore del 49% rispetto al tasso di emorragie (IC 95%</w:t>
      </w:r>
      <w:r w:rsidR="000D5D1D">
        <w:rPr>
          <w:iCs/>
          <w:lang w:val="it-IT"/>
        </w:rPr>
        <w:t xml:space="preserve">: </w:t>
      </w:r>
      <w:r w:rsidR="000D5D1D" w:rsidRPr="00D121BA">
        <w:rPr>
          <w:iCs/>
          <w:lang w:val="it-IT"/>
        </w:rPr>
        <w:t>5%;73%</w:t>
      </w:r>
      <w:r w:rsidRPr="00B25EBD">
        <w:rPr>
          <w:iCs/>
          <w:lang w:val="it-IT"/>
        </w:rPr>
        <w:t>) per i pazienti nel braccio 10 UI/kg (p&lt;</w:t>
      </w:r>
      <w:r w:rsidR="00D9216B" w:rsidRPr="00B25EBD">
        <w:rPr>
          <w:iCs/>
          <w:lang w:val="it-IT"/>
        </w:rPr>
        <w:t> </w:t>
      </w:r>
      <w:r w:rsidRPr="00B25EBD">
        <w:rPr>
          <w:iCs/>
          <w:lang w:val="it-IT"/>
        </w:rPr>
        <w:t>0,05).</w:t>
      </w:r>
    </w:p>
    <w:p w:rsidR="0072468C" w:rsidRPr="00B25EBD" w:rsidRDefault="0072468C" w:rsidP="00F26FBD">
      <w:pPr>
        <w:outlineLvl w:val="0"/>
        <w:rPr>
          <w:iCs/>
          <w:lang w:val="it-IT"/>
        </w:rPr>
      </w:pPr>
    </w:p>
    <w:p w:rsidR="00595F72" w:rsidRPr="00B25EBD" w:rsidRDefault="00595F72" w:rsidP="00F26FBD">
      <w:pPr>
        <w:outlineLvl w:val="0"/>
        <w:rPr>
          <w:iCs/>
          <w:lang w:val="it-IT"/>
        </w:rPr>
      </w:pPr>
      <w:r w:rsidRPr="00B25EBD">
        <w:rPr>
          <w:iCs/>
          <w:lang w:val="it-IT"/>
        </w:rPr>
        <w:t>Il tasso annuo di emorragie (ABR) complessivo mediano (IQR) in pazienti (13-65 anni di età) trattati con una dose profilattica di 40 UI/kg una volta alla settimana è stato di 1,04 (0,00; 4,01) mentre l’ABR per gli episodi traumatici è stato di 0,00 (0,00; 2,05), l’ABR per gli episodi articolari è stato di 0,97 (0,00; 2,07) e l’ABR per gli episodi spontanei è stato di 0,00 (0,00; 0,99).</w:t>
      </w:r>
    </w:p>
    <w:p w:rsidR="00FD2883" w:rsidRPr="00B25EBD" w:rsidRDefault="00FD2883" w:rsidP="00F26FBD">
      <w:pPr>
        <w:outlineLvl w:val="0"/>
        <w:rPr>
          <w:iCs/>
          <w:lang w:val="it-IT"/>
        </w:rPr>
      </w:pPr>
      <w:r w:rsidRPr="00B25EBD">
        <w:rPr>
          <w:iCs/>
          <w:lang w:val="it-IT"/>
        </w:rPr>
        <w:t>Va notato che l’ABR non è confrontabile tra concentrati di fattori diversi e tra studi clinici diversi.</w:t>
      </w:r>
    </w:p>
    <w:p w:rsidR="00CD216C" w:rsidRPr="00B25EBD" w:rsidRDefault="00CD216C" w:rsidP="009A4732">
      <w:pPr>
        <w:ind w:left="1134" w:hanging="1134"/>
        <w:outlineLvl w:val="0"/>
        <w:rPr>
          <w:iCs/>
          <w:lang w:val="it-IT"/>
        </w:rPr>
      </w:pPr>
    </w:p>
    <w:p w:rsidR="00E43BAC" w:rsidRPr="00B25EBD" w:rsidRDefault="00B812AD" w:rsidP="00E43BAC">
      <w:pPr>
        <w:outlineLvl w:val="0"/>
        <w:rPr>
          <w:iCs/>
          <w:lang w:val="it-IT"/>
        </w:rPr>
      </w:pPr>
      <w:r w:rsidRPr="00B25EBD">
        <w:rPr>
          <w:bCs/>
          <w:iCs/>
          <w:lang w:val="it-IT"/>
        </w:rPr>
        <w:t xml:space="preserve">In questo studio </w:t>
      </w:r>
      <w:r w:rsidR="00C11F0B">
        <w:rPr>
          <w:bCs/>
          <w:iCs/>
          <w:lang w:val="it-IT"/>
        </w:rPr>
        <w:t>pilota</w:t>
      </w:r>
      <w:r w:rsidR="00C11F0B" w:rsidRPr="00B25EBD">
        <w:rPr>
          <w:bCs/>
          <w:iCs/>
          <w:lang w:val="it-IT"/>
        </w:rPr>
        <w:t xml:space="preserve"> </w:t>
      </w:r>
      <w:r w:rsidRPr="00B25EBD">
        <w:rPr>
          <w:bCs/>
          <w:iCs/>
          <w:lang w:val="it-IT"/>
        </w:rPr>
        <w:t>condotto in pazienti adolescent</w:t>
      </w:r>
      <w:r w:rsidR="00C11F0B">
        <w:rPr>
          <w:bCs/>
          <w:iCs/>
          <w:lang w:val="it-IT"/>
        </w:rPr>
        <w:t>i</w:t>
      </w:r>
      <w:r w:rsidRPr="00B25EBD">
        <w:rPr>
          <w:bCs/>
          <w:iCs/>
          <w:lang w:val="it-IT"/>
        </w:rPr>
        <w:t xml:space="preserve"> e adulti, si sono verificati 70 episodi di emorragi</w:t>
      </w:r>
      <w:r w:rsidR="00C11F0B">
        <w:rPr>
          <w:bCs/>
          <w:iCs/>
          <w:lang w:val="it-IT"/>
        </w:rPr>
        <w:t xml:space="preserve">e intercorrenti </w:t>
      </w:r>
      <w:r w:rsidRPr="00B25EBD">
        <w:rPr>
          <w:bCs/>
          <w:iCs/>
          <w:lang w:val="it-IT"/>
        </w:rPr>
        <w:t xml:space="preserve">per 16 dei 29 pazienti nel braccio di profilassi alla dose di 40 UI/kg. Il tasso di successo complessivo per il trattamento delle emorragie </w:t>
      </w:r>
      <w:r w:rsidR="00C11F0B">
        <w:rPr>
          <w:bCs/>
          <w:iCs/>
          <w:lang w:val="it-IT"/>
        </w:rPr>
        <w:t>intercorrenti</w:t>
      </w:r>
      <w:r w:rsidR="00C11F0B" w:rsidRPr="00B25EBD">
        <w:rPr>
          <w:bCs/>
          <w:iCs/>
          <w:lang w:val="it-IT"/>
        </w:rPr>
        <w:t xml:space="preserve"> </w:t>
      </w:r>
      <w:r w:rsidRPr="00B25EBD">
        <w:rPr>
          <w:bCs/>
          <w:iCs/>
          <w:lang w:val="it-IT"/>
        </w:rPr>
        <w:t xml:space="preserve">è stato del 97,1% (67 su 69 emorragie valutate). In totale 69 (98,6%) dei 70 episodi emorragici sono stati trattati con una sola iniezione. </w:t>
      </w:r>
      <w:r w:rsidRPr="00B25EBD">
        <w:rPr>
          <w:iCs/>
          <w:lang w:val="it-IT"/>
        </w:rPr>
        <w:t>Gli episodi emorragici sono stati trattati con Refixia a 40 UI/kg per le emorragie da lievi a moderate.</w:t>
      </w:r>
    </w:p>
    <w:p w:rsidR="00B812AD" w:rsidRPr="00B25EBD" w:rsidRDefault="00B812AD" w:rsidP="00B812AD">
      <w:pPr>
        <w:outlineLvl w:val="0"/>
        <w:rPr>
          <w:iCs/>
          <w:lang w:val="it-IT"/>
        </w:rPr>
      </w:pPr>
    </w:p>
    <w:p w:rsidR="00B812AD" w:rsidRPr="00B25EBD" w:rsidRDefault="00B812AD" w:rsidP="00B812AD">
      <w:pPr>
        <w:outlineLvl w:val="0"/>
        <w:rPr>
          <w:bCs/>
          <w:iCs/>
          <w:lang w:val="it-IT"/>
        </w:rPr>
      </w:pPr>
      <w:r w:rsidRPr="00B25EBD">
        <w:rPr>
          <w:bCs/>
          <w:iCs/>
          <w:lang w:val="it-IT"/>
        </w:rPr>
        <w:t>In 29 pazienti adulti e adolescenti trattati, 13 soggetti con 20 articolazioni target sono stati trattati per un anno con una dose profilattica settimanale di 40 UI/kg. Diciotto di queste 20 articolazioni (90%) non erano più considerate articolazioni target alla fine dello studio.</w:t>
      </w:r>
    </w:p>
    <w:p w:rsidR="00CB08F4" w:rsidRPr="00B25EBD" w:rsidRDefault="00CB08F4" w:rsidP="00B812AD">
      <w:pPr>
        <w:outlineLvl w:val="0"/>
        <w:rPr>
          <w:bCs/>
          <w:iCs/>
          <w:lang w:val="it-IT"/>
        </w:rPr>
      </w:pPr>
    </w:p>
    <w:p w:rsidR="00CB08F4" w:rsidRPr="00B25EBD" w:rsidRDefault="00CB08F4" w:rsidP="00CB08F4">
      <w:pPr>
        <w:outlineLvl w:val="0"/>
        <w:rPr>
          <w:bCs/>
          <w:i/>
          <w:iCs/>
          <w:lang w:val="it-IT"/>
        </w:rPr>
      </w:pPr>
      <w:r w:rsidRPr="00B25EBD">
        <w:rPr>
          <w:bCs/>
          <w:i/>
          <w:iCs/>
          <w:u w:val="single"/>
          <w:lang w:val="it-IT"/>
        </w:rPr>
        <w:t>Trattamento al bisogno</w:t>
      </w:r>
    </w:p>
    <w:p w:rsidR="00CB08F4" w:rsidRPr="00B25EBD" w:rsidRDefault="00CB08F4" w:rsidP="00CB08F4">
      <w:pPr>
        <w:outlineLvl w:val="0"/>
        <w:rPr>
          <w:bCs/>
          <w:iCs/>
          <w:lang w:val="it-IT"/>
        </w:rPr>
      </w:pPr>
      <w:r w:rsidRPr="00B25EBD">
        <w:rPr>
          <w:bCs/>
          <w:iCs/>
          <w:lang w:val="it-IT"/>
        </w:rPr>
        <w:t xml:space="preserve">Lo studio </w:t>
      </w:r>
      <w:r w:rsidR="00C11F0B">
        <w:rPr>
          <w:bCs/>
          <w:iCs/>
          <w:lang w:val="it-IT"/>
        </w:rPr>
        <w:t>pilota</w:t>
      </w:r>
      <w:r w:rsidR="00C11F0B" w:rsidRPr="00B25EBD">
        <w:rPr>
          <w:bCs/>
          <w:iCs/>
          <w:lang w:val="it-IT"/>
        </w:rPr>
        <w:t xml:space="preserve"> </w:t>
      </w:r>
      <w:r w:rsidRPr="00B25EBD">
        <w:rPr>
          <w:bCs/>
          <w:iCs/>
          <w:lang w:val="it-IT"/>
        </w:rPr>
        <w:t>comprendeva un braccio non randomizzato in cui 15 pazienti sono stati trattati in un regime al bisogno con 40 UI/kg per le emorragie da lievi a moderate e con 80 UI/kg per le emorragie gravi. Il tasso di successo complessivo (definito come eccellente o buono) per il trattamento delle emorragie è stato del 95%</w:t>
      </w:r>
      <w:r w:rsidR="00B01A9E" w:rsidRPr="00B25EBD">
        <w:rPr>
          <w:bCs/>
          <w:iCs/>
          <w:lang w:val="it-IT"/>
        </w:rPr>
        <w:t>,</w:t>
      </w:r>
      <w:r w:rsidRPr="00B25EBD">
        <w:rPr>
          <w:bCs/>
          <w:iCs/>
          <w:lang w:val="it-IT"/>
        </w:rPr>
        <w:t xml:space="preserve"> e il 98% delle emorragie è stato trattato con una o due iniezioni.</w:t>
      </w:r>
    </w:p>
    <w:p w:rsidR="00B812AD" w:rsidRPr="00B25EBD" w:rsidRDefault="00B812AD" w:rsidP="00B812AD">
      <w:pPr>
        <w:outlineLvl w:val="0"/>
        <w:rPr>
          <w:bCs/>
          <w:iCs/>
          <w:lang w:val="it-IT"/>
        </w:rPr>
      </w:pPr>
    </w:p>
    <w:p w:rsidR="00D54132" w:rsidRPr="00D121BA" w:rsidRDefault="00D54132" w:rsidP="00B812AD">
      <w:pPr>
        <w:outlineLvl w:val="0"/>
        <w:rPr>
          <w:bCs/>
          <w:iCs/>
          <w:lang w:val="it-IT"/>
        </w:rPr>
      </w:pPr>
      <w:r w:rsidRPr="00D121BA">
        <w:rPr>
          <w:bCs/>
          <w:iCs/>
          <w:lang w:val="it-IT"/>
        </w:rPr>
        <w:t>Popolazione pediatrica</w:t>
      </w:r>
    </w:p>
    <w:p w:rsidR="000D5D1D" w:rsidRDefault="000D5D1D" w:rsidP="00637F1F">
      <w:pPr>
        <w:outlineLvl w:val="0"/>
        <w:rPr>
          <w:iCs/>
          <w:lang w:val="it-IT"/>
        </w:rPr>
      </w:pPr>
      <w:r>
        <w:rPr>
          <w:iCs/>
          <w:lang w:val="it-IT"/>
        </w:rPr>
        <w:t>L’uso di Refixia non è indicato</w:t>
      </w:r>
      <w:r w:rsidR="00713A71">
        <w:rPr>
          <w:iCs/>
          <w:lang w:val="it-IT"/>
        </w:rPr>
        <w:t xml:space="preserve"> </w:t>
      </w:r>
      <w:r w:rsidR="005014FB">
        <w:rPr>
          <w:iCs/>
          <w:lang w:val="it-IT"/>
        </w:rPr>
        <w:t>in</w:t>
      </w:r>
      <w:r>
        <w:rPr>
          <w:iCs/>
          <w:lang w:val="it-IT"/>
        </w:rPr>
        <w:t xml:space="preserve"> bambini </w:t>
      </w:r>
      <w:r w:rsidR="005014FB">
        <w:rPr>
          <w:iCs/>
          <w:lang w:val="it-IT"/>
        </w:rPr>
        <w:t xml:space="preserve">sotto </w:t>
      </w:r>
      <w:r w:rsidR="00713A71">
        <w:rPr>
          <w:iCs/>
          <w:lang w:val="it-IT"/>
        </w:rPr>
        <w:t>12 anni (</w:t>
      </w:r>
      <w:r w:rsidR="00713A71" w:rsidRPr="00B25EBD">
        <w:rPr>
          <w:lang w:val="it-IT"/>
        </w:rPr>
        <w:t>vedere paragrafo 4.2 per informazioni sull’uso pediatrico</w:t>
      </w:r>
      <w:r w:rsidR="00713A71">
        <w:rPr>
          <w:lang w:val="it-IT"/>
        </w:rPr>
        <w:t>).</w:t>
      </w:r>
    </w:p>
    <w:p w:rsidR="000D5D1D" w:rsidRDefault="000D5D1D" w:rsidP="00637F1F">
      <w:pPr>
        <w:outlineLvl w:val="0"/>
        <w:rPr>
          <w:iCs/>
          <w:lang w:val="it-IT"/>
        </w:rPr>
      </w:pPr>
    </w:p>
    <w:p w:rsidR="00595F72" w:rsidRPr="00B25EBD" w:rsidRDefault="00713A71" w:rsidP="00637F1F">
      <w:pPr>
        <w:outlineLvl w:val="0"/>
        <w:rPr>
          <w:iCs/>
          <w:lang w:val="it-IT"/>
        </w:rPr>
      </w:pPr>
      <w:r>
        <w:rPr>
          <w:iCs/>
          <w:lang w:val="it-IT"/>
        </w:rPr>
        <w:t xml:space="preserve">E’ stato </w:t>
      </w:r>
      <w:r w:rsidR="003D0D98">
        <w:rPr>
          <w:iCs/>
          <w:lang w:val="it-IT"/>
        </w:rPr>
        <w:t>condotto</w:t>
      </w:r>
      <w:r>
        <w:rPr>
          <w:iCs/>
          <w:lang w:val="it-IT"/>
        </w:rPr>
        <w:t xml:space="preserve"> uno</w:t>
      </w:r>
      <w:r w:rsidR="00BE4559" w:rsidRPr="00B25EBD">
        <w:rPr>
          <w:iCs/>
          <w:lang w:val="it-IT"/>
        </w:rPr>
        <w:t xml:space="preserve"> studio </w:t>
      </w:r>
      <w:r>
        <w:rPr>
          <w:iCs/>
          <w:lang w:val="it-IT"/>
        </w:rPr>
        <w:t xml:space="preserve">in cui </w:t>
      </w:r>
      <w:r w:rsidR="00BE4559" w:rsidRPr="00B25EBD">
        <w:rPr>
          <w:iCs/>
          <w:lang w:val="it-IT"/>
        </w:rPr>
        <w:t>sono stati inclusi 25 pazienti pediatrici trattati precedentemente (0-12 anni di età) a cui è stata somministrata una dose profilattica di 40 UI/kg una volta alla settimana.</w:t>
      </w:r>
    </w:p>
    <w:p w:rsidR="000A213C" w:rsidRPr="00B25EBD" w:rsidRDefault="000A213C" w:rsidP="00D340A8">
      <w:pPr>
        <w:outlineLvl w:val="0"/>
        <w:rPr>
          <w:iCs/>
          <w:lang w:val="it-IT"/>
        </w:rPr>
      </w:pPr>
    </w:p>
    <w:p w:rsidR="00595F72" w:rsidRPr="00B25EBD" w:rsidRDefault="00AF611C" w:rsidP="00D340A8">
      <w:pPr>
        <w:outlineLvl w:val="0"/>
        <w:rPr>
          <w:iCs/>
          <w:lang w:val="it-IT"/>
        </w:rPr>
      </w:pPr>
      <w:r w:rsidRPr="00B25EBD">
        <w:rPr>
          <w:iCs/>
          <w:lang w:val="it-IT"/>
        </w:rPr>
        <w:t>In bambini di 0</w:t>
      </w:r>
      <w:r w:rsidR="00713A71" w:rsidRPr="00D121BA">
        <w:rPr>
          <w:iCs/>
          <w:lang w:val="it-IT"/>
        </w:rPr>
        <w:t>–</w:t>
      </w:r>
      <w:r w:rsidRPr="00B25EBD">
        <w:rPr>
          <w:iCs/>
          <w:lang w:val="it-IT"/>
        </w:rPr>
        <w:t>12 anni di età, il tasso di emorragie annualizzato mediano (IQR) è stato pari a 1,0 (0,00; 2,06) e il tasso di emorragie spontanee è stato pari a 0,00 (0,00; 0,00).</w:t>
      </w:r>
    </w:p>
    <w:p w:rsidR="00FD2883" w:rsidRPr="00B25EBD" w:rsidRDefault="00FD2883" w:rsidP="00637F1F">
      <w:pPr>
        <w:outlineLvl w:val="0"/>
        <w:rPr>
          <w:iCs/>
          <w:lang w:val="it-IT"/>
        </w:rPr>
      </w:pPr>
    </w:p>
    <w:p w:rsidR="00E243DB" w:rsidRPr="00B25EBD" w:rsidRDefault="001A0C2C" w:rsidP="00262EAE">
      <w:pPr>
        <w:outlineLvl w:val="0"/>
        <w:rPr>
          <w:bCs/>
          <w:iCs/>
          <w:lang w:val="it-IT"/>
        </w:rPr>
      </w:pPr>
      <w:r w:rsidRPr="00B25EBD">
        <w:rPr>
          <w:bCs/>
          <w:iCs/>
          <w:lang w:val="it-IT"/>
        </w:rPr>
        <w:t xml:space="preserve">Per il trattamento delle emorragie nei pazienti pediatrici, il tasso di successo complessivo (definito come eccellente o buono) è stato del 93% (39 su 42 emorragie); 36 (86%) </w:t>
      </w:r>
      <w:r w:rsidR="000932B9" w:rsidRPr="00B25EBD">
        <w:rPr>
          <w:bCs/>
          <w:iCs/>
          <w:lang w:val="it-IT"/>
        </w:rPr>
        <w:t xml:space="preserve">delle </w:t>
      </w:r>
      <w:r w:rsidRPr="00B25EBD">
        <w:rPr>
          <w:bCs/>
          <w:iCs/>
          <w:lang w:val="it-IT"/>
        </w:rPr>
        <w:t>emorragie si sono risolte con 1 iniezione di Refixia e 5 (12%) si sono risolte con 2 iniezioni.</w:t>
      </w:r>
    </w:p>
    <w:p w:rsidR="00D54132" w:rsidRPr="00B25EBD" w:rsidRDefault="00D54132" w:rsidP="00262EAE">
      <w:pPr>
        <w:outlineLvl w:val="0"/>
        <w:rPr>
          <w:bCs/>
          <w:iCs/>
          <w:lang w:val="it-IT"/>
        </w:rPr>
      </w:pPr>
    </w:p>
    <w:p w:rsidR="00D54132" w:rsidRPr="00B25EBD" w:rsidRDefault="00D54132" w:rsidP="00D54132">
      <w:pPr>
        <w:outlineLvl w:val="0"/>
        <w:rPr>
          <w:lang w:val="it-IT"/>
        </w:rPr>
      </w:pPr>
      <w:r w:rsidRPr="00B25EBD">
        <w:rPr>
          <w:lang w:val="it-IT"/>
        </w:rPr>
        <w:t>L’Agenzia europea dei medicinali ha rinviato il completamento dello studio con Refixia nei pazienti non trattati precedentemente (vedere paragrafo 4.2 per informazioni sull’uso pediatrico).</w:t>
      </w:r>
    </w:p>
    <w:p w:rsidR="001A0C2C" w:rsidRPr="00B25EBD" w:rsidRDefault="001A0C2C" w:rsidP="00262EAE">
      <w:pPr>
        <w:outlineLvl w:val="0"/>
        <w:rPr>
          <w:bCs/>
          <w:iCs/>
          <w:lang w:val="it-IT"/>
        </w:rPr>
      </w:pPr>
    </w:p>
    <w:p w:rsidR="001A0C2C" w:rsidRPr="00B25EBD" w:rsidRDefault="001A0C2C" w:rsidP="001A0C2C">
      <w:pPr>
        <w:outlineLvl w:val="0"/>
        <w:rPr>
          <w:bCs/>
          <w:iCs/>
          <w:u w:val="single"/>
          <w:lang w:val="it-IT"/>
        </w:rPr>
      </w:pPr>
      <w:r w:rsidRPr="00B25EBD">
        <w:rPr>
          <w:bCs/>
          <w:iCs/>
          <w:u w:val="single"/>
          <w:lang w:val="it-IT"/>
        </w:rPr>
        <w:t>Efficacia emostatica complessiva</w:t>
      </w:r>
    </w:p>
    <w:p w:rsidR="001A0C2C" w:rsidRPr="00B25EBD" w:rsidRDefault="001A0C2C" w:rsidP="00262EAE">
      <w:pPr>
        <w:outlineLvl w:val="0"/>
        <w:rPr>
          <w:bCs/>
          <w:iCs/>
          <w:lang w:val="it-IT"/>
        </w:rPr>
      </w:pPr>
      <w:r w:rsidRPr="00B25EBD">
        <w:rPr>
          <w:bCs/>
          <w:iCs/>
          <w:lang w:val="it-IT"/>
        </w:rPr>
        <w:t xml:space="preserve">Gli episodi emorragici sono stati trattati con Refixia a 40 UI/kg per le emorragie lievi o moderate </w:t>
      </w:r>
      <w:r w:rsidRPr="00B25EBD">
        <w:rPr>
          <w:iCs/>
          <w:lang w:val="it-IT"/>
        </w:rPr>
        <w:t xml:space="preserve">o con 80 UI/kg per le emorragie gravi; solo un’emorragia è stata considerata grave. </w:t>
      </w:r>
      <w:r w:rsidRPr="00B25EBD">
        <w:rPr>
          <w:bCs/>
          <w:iCs/>
          <w:lang w:val="it-IT"/>
        </w:rPr>
        <w:t>È stata eseguita una valutazione complessiva dell’efficacia emostatica da parte del paziente o della persona che presta le cure (per il trattamento a domicilio) oppure dello sperimentatore del centro dello studio (per il trattamento sotto supervisione medica), utilizzando una scala a 4 punti: eccellente, buona, moderata o scarsa. Il tasso di successo complessivo (definito come eccellente o buono) per il trattamento delle emorragie è stato del 93% (551 su 591). Delle 597 emorragie trattate osservate in 79 (75%) dei 105 pazienti, 521 (87%) si sono risolte con 1 iniezione di Refixia e 60 (10%) si sono risolte con 2 iniezioni.</w:t>
      </w:r>
    </w:p>
    <w:p w:rsidR="00E243DB" w:rsidRPr="00B25EBD" w:rsidRDefault="00E243DB" w:rsidP="00262EAE">
      <w:pPr>
        <w:outlineLvl w:val="0"/>
        <w:rPr>
          <w:bCs/>
          <w:iCs/>
          <w:lang w:val="it-IT"/>
        </w:rPr>
      </w:pPr>
    </w:p>
    <w:p w:rsidR="00E243DB" w:rsidRPr="00B25EBD" w:rsidRDefault="00E243DB" w:rsidP="00262EAE">
      <w:pPr>
        <w:outlineLvl w:val="0"/>
        <w:rPr>
          <w:iCs/>
          <w:lang w:val="it-IT"/>
        </w:rPr>
      </w:pPr>
      <w:r w:rsidRPr="00B25EBD">
        <w:rPr>
          <w:bCs/>
          <w:iCs/>
          <w:lang w:val="it-IT"/>
        </w:rPr>
        <w:t>Il tasso di successo e la dose necessaria per il trattamento degli episodi emorragici erano indipendenti dalla sede dell’emorragia. Il tasso di successo per il trattamento degli episodi emorragici era indipendente anche dal fatto che l’emorragia fosse di natura traumatica o spontanea.</w:t>
      </w:r>
    </w:p>
    <w:p w:rsidR="00BE4559" w:rsidRPr="00B25EBD" w:rsidRDefault="00BE4559" w:rsidP="00262EAE">
      <w:pPr>
        <w:outlineLvl w:val="0"/>
        <w:rPr>
          <w:iCs/>
          <w:lang w:val="it-IT"/>
        </w:rPr>
      </w:pPr>
    </w:p>
    <w:p w:rsidR="00E243DB" w:rsidRPr="00B25EBD" w:rsidRDefault="00E243DB" w:rsidP="00262EAE">
      <w:pPr>
        <w:outlineLvl w:val="0"/>
        <w:rPr>
          <w:bCs/>
          <w:iCs/>
          <w:lang w:val="it-IT"/>
        </w:rPr>
      </w:pPr>
      <w:r w:rsidRPr="00B25EBD">
        <w:rPr>
          <w:bCs/>
          <w:iCs/>
          <w:u w:val="single"/>
          <w:lang w:val="it-IT"/>
        </w:rPr>
        <w:t>Interventi chirurgici</w:t>
      </w:r>
    </w:p>
    <w:p w:rsidR="00700EAD" w:rsidRPr="00B25EBD" w:rsidRDefault="005170DE" w:rsidP="00262EAE">
      <w:pPr>
        <w:outlineLvl w:val="0"/>
        <w:rPr>
          <w:bCs/>
          <w:iCs/>
          <w:lang w:val="it-IT"/>
        </w:rPr>
      </w:pPr>
      <w:r w:rsidRPr="00B25EBD">
        <w:rPr>
          <w:bCs/>
          <w:iCs/>
          <w:lang w:val="it-IT"/>
        </w:rPr>
        <w:t>Tre studi, uno dei quali era uno studio dedicato agli interventi chirurgici, hanno compreso in totale 15 procedure chirurgiche maggiori e 26 minori (pazienti di 13-56 anni di età). L’effetto emostatico di Refixia durante l’intervento chirurgico è stato confermato da un tasso di successo del 100% nei 15 interventi maggiori valutati negli studi. Tutti gli interventi chirurgici minori valutati sono stati eseguiti con successo.</w:t>
      </w:r>
    </w:p>
    <w:p w:rsidR="00E243DB" w:rsidRPr="00B25EBD" w:rsidRDefault="00E243DB" w:rsidP="00262EAE">
      <w:pPr>
        <w:outlineLvl w:val="0"/>
        <w:rPr>
          <w:bCs/>
          <w:iCs/>
          <w:lang w:val="it-IT"/>
        </w:rPr>
      </w:pPr>
    </w:p>
    <w:p w:rsidR="00E243DB" w:rsidRPr="00B25EBD" w:rsidRDefault="00E243DB" w:rsidP="00262EAE">
      <w:pPr>
        <w:outlineLvl w:val="0"/>
        <w:rPr>
          <w:bCs/>
          <w:iCs/>
          <w:lang w:val="it-IT"/>
        </w:rPr>
      </w:pPr>
      <w:r w:rsidRPr="00B25EBD">
        <w:rPr>
          <w:bCs/>
          <w:iCs/>
          <w:lang w:val="it-IT"/>
        </w:rPr>
        <w:t>In uno studio dedicato agli interventi chirurgici, l’analisi dell’efficacia ha compreso 13 procedure chirurgiche maggiori eseguite in 13 pazienti adulti e adolescenti trattati precedentemente. Le procedure hanno compreso 9 interventi ortopedici, 1 gastrointestinale e 3 nella cavità orale. I pazienti sono stati trattati con 1 iniezione pre-operatoria di 80 UI/kg nel giorno dell’intervento chirurgico e con iniezioni post-operatorie di 40 UI/kg. Una dose pre-operatoria di 80 UI/kg di Refixia è risultata efficace e nessun paziente ha avuto necessità di ulteriori dosi nel giorno dell’intervento chirurgico. Nel periodo post-operatorio, Giorni 1-6 e Giorni 7-13, il numero mediano di ulteriori dosi di 40 UI/kg somministrate è stato rispettivamente di 2,0 e 1,5. Il consumo totale medio di Refixia durante e dopo l’intervento chirurgico è stato di 241 UI/kg (intervallo: 81</w:t>
      </w:r>
      <w:r w:rsidR="00713A71" w:rsidRPr="00D121BA">
        <w:rPr>
          <w:bCs/>
          <w:iCs/>
          <w:lang w:val="it-IT"/>
        </w:rPr>
        <w:t>–</w:t>
      </w:r>
      <w:r w:rsidRPr="00B25EBD">
        <w:rPr>
          <w:bCs/>
          <w:iCs/>
          <w:lang w:val="it-IT"/>
        </w:rPr>
        <w:t>460 UI/kg).</w:t>
      </w:r>
    </w:p>
    <w:p w:rsidR="0068165C" w:rsidRPr="00B25EBD" w:rsidRDefault="0068165C" w:rsidP="00262EAE">
      <w:pPr>
        <w:outlineLvl w:val="0"/>
        <w:rPr>
          <w:bCs/>
          <w:iCs/>
          <w:lang w:val="it-IT"/>
        </w:rPr>
      </w:pPr>
    </w:p>
    <w:p w:rsidR="00812D16" w:rsidRPr="00B25EBD" w:rsidRDefault="00812D16" w:rsidP="00262EAE">
      <w:pPr>
        <w:ind w:left="567" w:hanging="567"/>
        <w:outlineLvl w:val="0"/>
        <w:rPr>
          <w:b/>
          <w:szCs w:val="22"/>
          <w:lang w:val="it-IT"/>
        </w:rPr>
      </w:pPr>
      <w:r w:rsidRPr="00B25EBD">
        <w:rPr>
          <w:b/>
          <w:szCs w:val="22"/>
          <w:lang w:val="it-IT"/>
        </w:rPr>
        <w:t>5.2</w:t>
      </w:r>
      <w:r w:rsidRPr="00B25EBD">
        <w:rPr>
          <w:b/>
          <w:szCs w:val="22"/>
          <w:lang w:val="it-IT"/>
        </w:rPr>
        <w:tab/>
        <w:t>Proprietà farmacocinetiche</w:t>
      </w:r>
    </w:p>
    <w:p w:rsidR="000E024E" w:rsidRPr="00B25EBD" w:rsidRDefault="000E024E" w:rsidP="00262EAE">
      <w:pPr>
        <w:outlineLvl w:val="0"/>
        <w:rPr>
          <w:szCs w:val="22"/>
          <w:lang w:val="it-IT"/>
        </w:rPr>
      </w:pPr>
    </w:p>
    <w:p w:rsidR="00C657E5" w:rsidRPr="00B25EBD" w:rsidRDefault="005E05CE" w:rsidP="00262EAE">
      <w:pPr>
        <w:outlineLvl w:val="0"/>
        <w:rPr>
          <w:szCs w:val="22"/>
          <w:lang w:val="it-IT"/>
        </w:rPr>
      </w:pPr>
      <w:r w:rsidRPr="00B25EBD">
        <w:rPr>
          <w:szCs w:val="22"/>
          <w:lang w:val="it-IT"/>
        </w:rPr>
        <w:t xml:space="preserve">Refixia ha un’emivita prolungata rispetto al fattore IX non modificato. Tutti gli studi di farmacocinetica con Refixia sono stati condotti in pazienti </w:t>
      </w:r>
      <w:r w:rsidR="000C2C5C" w:rsidRPr="00B25EBD">
        <w:rPr>
          <w:szCs w:val="22"/>
          <w:lang w:val="it-IT"/>
        </w:rPr>
        <w:t>precedentemente trattati affetti da emofilia B</w:t>
      </w:r>
      <w:r w:rsidRPr="00B25EBD">
        <w:rPr>
          <w:szCs w:val="22"/>
          <w:lang w:val="it-IT"/>
        </w:rPr>
        <w:t xml:space="preserve"> (fattore IX ≤ 2%). L’analisi dei campioni di plasma è stata condotta utilizzando il test di coagulazione one-st</w:t>
      </w:r>
      <w:r w:rsidR="009F7EE0">
        <w:rPr>
          <w:szCs w:val="22"/>
          <w:lang w:val="it-IT"/>
        </w:rPr>
        <w:t>age</w:t>
      </w:r>
      <w:r w:rsidRPr="00B25EBD">
        <w:rPr>
          <w:szCs w:val="22"/>
          <w:lang w:val="it-IT"/>
        </w:rPr>
        <w:t>.</w:t>
      </w:r>
    </w:p>
    <w:p w:rsidR="005F3998" w:rsidRPr="00B25EBD" w:rsidRDefault="005F3998" w:rsidP="00262EAE">
      <w:pPr>
        <w:outlineLvl w:val="0"/>
        <w:rPr>
          <w:szCs w:val="22"/>
          <w:lang w:val="it-IT"/>
        </w:rPr>
      </w:pPr>
    </w:p>
    <w:p w:rsidR="0062581F" w:rsidRPr="00B25EBD" w:rsidRDefault="0062581F" w:rsidP="00262EAE">
      <w:pPr>
        <w:tabs>
          <w:tab w:val="clear" w:pos="567"/>
        </w:tabs>
        <w:rPr>
          <w:noProof w:val="0"/>
          <w:szCs w:val="22"/>
          <w:lang w:val="it-IT"/>
        </w:rPr>
      </w:pPr>
      <w:r w:rsidRPr="00B25EBD">
        <w:rPr>
          <w:szCs w:val="22"/>
          <w:lang w:val="it-IT"/>
        </w:rPr>
        <w:t>I parametri di farmacocinetica allo stato stazionario per gli adolescenti e gli adulti sono riportati nella Tabella 4.</w:t>
      </w:r>
    </w:p>
    <w:p w:rsidR="00C712EF" w:rsidRPr="00B25EBD" w:rsidRDefault="00C712EF" w:rsidP="00262EAE">
      <w:pPr>
        <w:tabs>
          <w:tab w:val="clear" w:pos="567"/>
        </w:tabs>
        <w:rPr>
          <w:noProof w:val="0"/>
          <w:szCs w:val="22"/>
          <w:lang w:val="it-IT"/>
        </w:rPr>
      </w:pPr>
    </w:p>
    <w:p w:rsidR="0062581F" w:rsidRPr="00B25EBD" w:rsidRDefault="0062581F" w:rsidP="00262EAE">
      <w:pPr>
        <w:tabs>
          <w:tab w:val="clear" w:pos="567"/>
        </w:tabs>
        <w:ind w:left="1134" w:hanging="1134"/>
        <w:rPr>
          <w:b/>
          <w:noProof w:val="0"/>
          <w:sz w:val="24"/>
          <w:lang w:val="it-IT"/>
        </w:rPr>
      </w:pPr>
      <w:r w:rsidRPr="00B25EBD">
        <w:rPr>
          <w:b/>
          <w:szCs w:val="22"/>
          <w:lang w:val="it-IT"/>
        </w:rPr>
        <w:t>Tabella 4</w:t>
      </w:r>
      <w:r w:rsidRPr="00B25EBD">
        <w:rPr>
          <w:b/>
          <w:szCs w:val="22"/>
          <w:lang w:val="it-IT"/>
        </w:rPr>
        <w:tab/>
        <w:t>Parametri di farmacocinetica di Refixia (40 UI/kg) allo stato stazionario per adolescenti e adulti (media geometrica [CV</w:t>
      </w:r>
      <w:r w:rsidR="00713A71">
        <w:rPr>
          <w:b/>
          <w:szCs w:val="22"/>
          <w:lang w:val="it-IT"/>
        </w:rPr>
        <w:t>%</w:t>
      </w:r>
      <w:r w:rsidRPr="00B25EBD">
        <w:rPr>
          <w:b/>
          <w:szCs w:val="22"/>
          <w:lang w:val="it-IT"/>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Pr>
                <w:b/>
                <w:bCs/>
                <w:szCs w:val="22"/>
              </w:rPr>
              <w:t>Parametro di farmacocinetica</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F50F7">
            <w:pPr>
              <w:rPr>
                <w:b/>
                <w:szCs w:val="22"/>
                <w:lang w:val="en-GB" w:eastAsia="en-GB"/>
              </w:rPr>
            </w:pPr>
            <w:r>
              <w:rPr>
                <w:b/>
                <w:szCs w:val="22"/>
              </w:rPr>
              <w:t xml:space="preserve">13-17 anni </w:t>
            </w:r>
            <w:r>
              <w:rPr>
                <w:b/>
                <w:szCs w:val="22"/>
              </w:rPr>
              <w:br/>
              <w:t>N=3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455F44">
            <w:pPr>
              <w:rPr>
                <w:b/>
                <w:szCs w:val="22"/>
                <w:lang w:val="en-GB" w:eastAsia="en-GB"/>
              </w:rPr>
            </w:pPr>
            <w:r>
              <w:rPr>
                <w:b/>
                <w:szCs w:val="22"/>
              </w:rPr>
              <w:t>≥</w:t>
            </w:r>
            <w:r w:rsidR="00D9216B">
              <w:rPr>
                <w:b/>
                <w:szCs w:val="22"/>
              </w:rPr>
              <w:t> </w:t>
            </w:r>
            <w:r>
              <w:rPr>
                <w:b/>
                <w:szCs w:val="22"/>
              </w:rPr>
              <w:t xml:space="preserve">18 anni </w:t>
            </w:r>
            <w:r>
              <w:rPr>
                <w:b/>
                <w:szCs w:val="22"/>
              </w:rPr>
              <w:br/>
              <w:t>N=6</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Pr>
                <w:szCs w:val="22"/>
              </w:rPr>
              <w:t>Emivita (t</w:t>
            </w:r>
            <w:r>
              <w:rPr>
                <w:szCs w:val="22"/>
                <w:vertAlign w:val="subscript"/>
              </w:rPr>
              <w:t>1/2</w:t>
            </w:r>
            <w:r>
              <w:rPr>
                <w:szCs w:val="22"/>
              </w:rPr>
              <w:t>) (ore)</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B25EBD" w:rsidRDefault="0062581F" w:rsidP="008C22C3">
            <w:pPr>
              <w:rPr>
                <w:szCs w:val="22"/>
                <w:lang w:val="it-IT" w:eastAsia="en-GB"/>
              </w:rPr>
            </w:pPr>
            <w:r w:rsidRPr="00B25EBD">
              <w:rPr>
                <w:szCs w:val="22"/>
                <w:lang w:val="it-IT"/>
              </w:rPr>
              <w:t>Recupero incrementale (IR) (UI/mL per UI/kg)</w:t>
            </w:r>
          </w:p>
        </w:tc>
        <w:tc>
          <w:tcPr>
            <w:tcW w:w="1428" w:type="pct"/>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018 (28)</w:t>
            </w:r>
          </w:p>
        </w:tc>
        <w:tc>
          <w:tcPr>
            <w:tcW w:w="1402" w:type="pct"/>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B25EBD" w:rsidRDefault="00E96CB2" w:rsidP="008C22C3">
            <w:pPr>
              <w:rPr>
                <w:szCs w:val="22"/>
                <w:lang w:val="it-IT" w:eastAsia="en-GB"/>
              </w:rPr>
            </w:pPr>
            <w:r w:rsidRPr="00B25EBD">
              <w:rPr>
                <w:szCs w:val="22"/>
                <w:lang w:val="it-IT"/>
              </w:rPr>
              <w:t>Area sotto la curva (AUC)</w:t>
            </w:r>
            <w:r w:rsidRPr="00B25EBD">
              <w:rPr>
                <w:szCs w:val="22"/>
                <w:vertAlign w:val="subscript"/>
                <w:lang w:val="it-IT"/>
              </w:rPr>
              <w:t xml:space="preserve">0-168h </w:t>
            </w:r>
            <w:r w:rsidRPr="00B25EBD">
              <w:rPr>
                <w:szCs w:val="22"/>
                <w:lang w:val="it-IT"/>
              </w:rPr>
              <w:t>(UI*ore/mL)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hideMark/>
          </w:tcPr>
          <w:p w:rsidR="0062581F" w:rsidRPr="00536D36" w:rsidRDefault="00E96CB2" w:rsidP="008C22C3">
            <w:pPr>
              <w:rPr>
                <w:szCs w:val="22"/>
                <w:lang w:val="en-GB" w:eastAsia="en-GB"/>
              </w:rPr>
            </w:pPr>
            <w:r>
              <w:rPr>
                <w:szCs w:val="22"/>
              </w:rPr>
              <w:t>Clearance (CL) (mL/ora/kg)</w:t>
            </w:r>
          </w:p>
        </w:tc>
        <w:tc>
          <w:tcPr>
            <w:tcW w:w="1428" w:type="pct"/>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4 (17)</w:t>
            </w:r>
          </w:p>
        </w:tc>
        <w:tc>
          <w:tcPr>
            <w:tcW w:w="1402" w:type="pct"/>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B25EBD" w:rsidRDefault="00E96CB2" w:rsidP="00262EAE">
            <w:pPr>
              <w:rPr>
                <w:szCs w:val="22"/>
                <w:lang w:val="it-IT" w:eastAsia="en-GB"/>
              </w:rPr>
            </w:pPr>
            <w:r w:rsidRPr="00B25EBD">
              <w:rPr>
                <w:szCs w:val="22"/>
                <w:lang w:val="it-IT"/>
              </w:rPr>
              <w:t>Tempo medio di permanenza (MRT) (ore)</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25EBD" w:rsidRDefault="00E96CB2" w:rsidP="008C22C3">
            <w:pPr>
              <w:rPr>
                <w:szCs w:val="22"/>
                <w:lang w:val="it-IT" w:eastAsia="en-GB"/>
              </w:rPr>
            </w:pPr>
            <w:r w:rsidRPr="00B25EBD">
              <w:rPr>
                <w:szCs w:val="22"/>
                <w:lang w:val="it-IT"/>
              </w:rPr>
              <w:t>Volume di distribuzione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B25EBD" w:rsidRDefault="0062581F" w:rsidP="008C22C3">
            <w:pPr>
              <w:rPr>
                <w:szCs w:val="22"/>
                <w:lang w:val="it-IT" w:eastAsia="en-GB"/>
              </w:rPr>
            </w:pPr>
            <w:r w:rsidRPr="00B25EBD">
              <w:rPr>
                <w:szCs w:val="22"/>
                <w:lang w:val="it-IT"/>
              </w:rPr>
              <w:t>Attività del fattore IX 168 ore dopo la somministrazione (UI/mL)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A75093" w:rsidP="00262EAE">
            <w:pPr>
              <w:rPr>
                <w:rFonts w:eastAsia="Calibri"/>
                <w:szCs w:val="22"/>
                <w:lang w:val="en-GB" w:eastAsia="en-GB"/>
              </w:rPr>
            </w:pPr>
            <w:r>
              <w:rPr>
                <w:szCs w:val="22"/>
              </w:rPr>
              <w:t>0,</w:t>
            </w:r>
            <w:r w:rsidR="0062581F">
              <w:rPr>
                <w:szCs w:val="22"/>
              </w:rPr>
              <w:t>32 (17)</w:t>
            </w:r>
          </w:p>
        </w:tc>
      </w:tr>
    </w:tbl>
    <w:p w:rsidR="0062581F" w:rsidRPr="00B25EBD" w:rsidRDefault="00B34AF3" w:rsidP="00262EAE">
      <w:pPr>
        <w:tabs>
          <w:tab w:val="clear" w:pos="567"/>
        </w:tabs>
        <w:rPr>
          <w:noProof w:val="0"/>
          <w:sz w:val="18"/>
          <w:szCs w:val="18"/>
          <w:lang w:val="it-IT" w:eastAsia="en-GB"/>
        </w:rPr>
      </w:pPr>
      <w:r w:rsidRPr="00B25EBD">
        <w:rPr>
          <w:sz w:val="18"/>
          <w:szCs w:val="18"/>
          <w:lang w:val="it-IT"/>
        </w:rPr>
        <w:t>Clearance = clearance corretta per il peso corporeo; Recupero incrementale = recupero incrementale 30 minuti dopo la somministrazione, Volume di distribuzione = volume di distribuzione corretto per il peso corporeo allo stato stazionario. CV = coefficiente di variazione.</w:t>
      </w:r>
    </w:p>
    <w:p w:rsidR="00175448" w:rsidRPr="00B25EBD" w:rsidRDefault="00175448" w:rsidP="00262EAE">
      <w:pPr>
        <w:tabs>
          <w:tab w:val="clear" w:pos="567"/>
        </w:tabs>
        <w:rPr>
          <w:noProof w:val="0"/>
          <w:szCs w:val="22"/>
          <w:lang w:val="it-IT"/>
        </w:rPr>
      </w:pPr>
    </w:p>
    <w:p w:rsidR="0062581F" w:rsidRPr="00B25EBD" w:rsidRDefault="002C5F43" w:rsidP="00262EAE">
      <w:pPr>
        <w:tabs>
          <w:tab w:val="clear" w:pos="567"/>
        </w:tabs>
        <w:rPr>
          <w:noProof w:val="0"/>
          <w:szCs w:val="22"/>
          <w:lang w:val="it-IT"/>
        </w:rPr>
      </w:pPr>
      <w:r w:rsidRPr="00B25EBD">
        <w:rPr>
          <w:szCs w:val="22"/>
          <w:lang w:val="it-IT"/>
        </w:rPr>
        <w:t>Tutti i pazienti valutati nella sessione di farmacocinetica allo stato stazionario presentavano livelli di attività del fattore IX superiori a 0,24 UI/ml 168 ore dopo la somministrazione a una dose settimanale di 40 UI/kg.</w:t>
      </w:r>
    </w:p>
    <w:p w:rsidR="002C5F43" w:rsidRPr="00B25EBD" w:rsidRDefault="002C5F43" w:rsidP="00262EAE">
      <w:pPr>
        <w:tabs>
          <w:tab w:val="clear" w:pos="567"/>
        </w:tabs>
        <w:rPr>
          <w:noProof w:val="0"/>
          <w:szCs w:val="22"/>
          <w:lang w:val="it-IT"/>
        </w:rPr>
      </w:pPr>
    </w:p>
    <w:p w:rsidR="00564B56" w:rsidRPr="00B25EBD" w:rsidRDefault="0062581F" w:rsidP="00262EAE">
      <w:pPr>
        <w:tabs>
          <w:tab w:val="clear" w:pos="567"/>
        </w:tabs>
        <w:rPr>
          <w:noProof w:val="0"/>
          <w:sz w:val="24"/>
          <w:lang w:val="it-IT"/>
        </w:rPr>
      </w:pPr>
      <w:r w:rsidRPr="00B25EBD">
        <w:rPr>
          <w:szCs w:val="22"/>
          <w:lang w:val="it-IT"/>
        </w:rPr>
        <w:t>I parametri di farmacocinetica di una singola dose di Refixia in pazienti pediatrici, adolescenti e adulti sono riportati nella Tabella 5</w:t>
      </w:r>
      <w:r w:rsidRPr="00B25EBD">
        <w:rPr>
          <w:sz w:val="24"/>
          <w:lang w:val="it-IT"/>
        </w:rPr>
        <w:t>.</w:t>
      </w:r>
      <w:r w:rsidR="00713A71">
        <w:rPr>
          <w:sz w:val="24"/>
          <w:lang w:val="it-IT"/>
        </w:rPr>
        <w:t xml:space="preserve"> L’uso di Refixia non è indicato </w:t>
      </w:r>
      <w:r w:rsidR="003D0D98">
        <w:rPr>
          <w:sz w:val="24"/>
          <w:lang w:val="it-IT"/>
        </w:rPr>
        <w:t>in</w:t>
      </w:r>
      <w:r w:rsidR="00713A71">
        <w:rPr>
          <w:sz w:val="24"/>
          <w:lang w:val="it-IT"/>
        </w:rPr>
        <w:t xml:space="preserve"> bambini sotto 12 anni</w:t>
      </w:r>
      <w:r w:rsidR="006A724F">
        <w:rPr>
          <w:sz w:val="24"/>
          <w:lang w:val="it-IT"/>
        </w:rPr>
        <w:t>.</w:t>
      </w:r>
    </w:p>
    <w:p w:rsidR="00175448" w:rsidRPr="00B25EBD" w:rsidRDefault="00175448" w:rsidP="00262EAE">
      <w:pPr>
        <w:tabs>
          <w:tab w:val="clear" w:pos="567"/>
        </w:tabs>
        <w:rPr>
          <w:noProof w:val="0"/>
          <w:sz w:val="24"/>
          <w:lang w:val="it-IT"/>
        </w:rPr>
      </w:pPr>
    </w:p>
    <w:p w:rsidR="0062581F" w:rsidRPr="00B25EBD" w:rsidRDefault="0062581F" w:rsidP="00262EAE">
      <w:pPr>
        <w:ind w:left="1134" w:hanging="1134"/>
        <w:rPr>
          <w:b/>
          <w:lang w:val="it-IT" w:eastAsia="en-GB"/>
        </w:rPr>
      </w:pPr>
      <w:r w:rsidRPr="00B25EBD">
        <w:rPr>
          <w:b/>
          <w:lang w:val="it-IT"/>
        </w:rPr>
        <w:t>Tabella 5</w:t>
      </w:r>
      <w:r w:rsidRPr="00B25EBD">
        <w:rPr>
          <w:b/>
          <w:lang w:val="it-IT"/>
        </w:rPr>
        <w:tab/>
        <w:t>Parametri di farmacocinetica di una singola dose di Refixia (40 UI/kg) in funzione</w:t>
      </w:r>
      <w:r w:rsidR="00431656" w:rsidRPr="00B25EBD">
        <w:rPr>
          <w:b/>
          <w:lang w:val="it-IT"/>
        </w:rPr>
        <w:t xml:space="preserve"> dell’età (media geometrica (CV</w:t>
      </w:r>
      <w:r w:rsidR="006A724F">
        <w:rPr>
          <w:b/>
          <w:lang w:val="it-IT"/>
        </w:rPr>
        <w:t>%</w:t>
      </w:r>
      <w:r w:rsidR="00431656" w:rsidRPr="00B25EBD">
        <w:rPr>
          <w:b/>
          <w:lang w:val="it-IT"/>
        </w:rPr>
        <w:t>)</w:t>
      </w:r>
      <w:r w:rsidRPr="00B25EBD">
        <w:rPr>
          <w:b/>
          <w:lang w:val="it-IT"/>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749"/>
        <w:gridCol w:w="1213"/>
        <w:gridCol w:w="1154"/>
        <w:gridCol w:w="1271"/>
        <w:gridCol w:w="1134"/>
      </w:tblGrid>
      <w:tr w:rsidR="0062581F" w:rsidRPr="002F50F7"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bCs/>
                <w:szCs w:val="22"/>
              </w:rPr>
              <w:t>Parametro di farmacocinetica</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0-6 anni</w:t>
            </w:r>
          </w:p>
          <w:p w:rsidR="0062581F" w:rsidRPr="002F50F7" w:rsidRDefault="0062581F" w:rsidP="00262EAE">
            <w:pPr>
              <w:rPr>
                <w:b/>
                <w:szCs w:val="22"/>
                <w:lang w:val="en-GB" w:eastAsia="en-GB"/>
              </w:rPr>
            </w:pPr>
            <w:r>
              <w:rPr>
                <w:b/>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7-12 anni</w:t>
            </w:r>
          </w:p>
          <w:p w:rsidR="0062581F" w:rsidRPr="002F50F7" w:rsidRDefault="0062581F" w:rsidP="00262EAE">
            <w:pPr>
              <w:rPr>
                <w:b/>
                <w:szCs w:val="22"/>
                <w:lang w:val="en-GB" w:eastAsia="en-GB"/>
              </w:rPr>
            </w:pPr>
            <w:r>
              <w:rPr>
                <w:b/>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450D1" w:rsidP="002F50F7">
            <w:pPr>
              <w:rPr>
                <w:b/>
                <w:szCs w:val="22"/>
                <w:lang w:val="en-GB" w:eastAsia="en-GB"/>
              </w:rPr>
            </w:pPr>
            <w:r>
              <w:rPr>
                <w:b/>
                <w:szCs w:val="22"/>
              </w:rPr>
              <w:t>13-17 anni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B525EC">
            <w:pPr>
              <w:rPr>
                <w:b/>
                <w:szCs w:val="22"/>
                <w:lang w:val="en-GB" w:eastAsia="en-GB"/>
              </w:rPr>
            </w:pPr>
            <w:r>
              <w:rPr>
                <w:b/>
                <w:szCs w:val="22"/>
              </w:rPr>
              <w:t>≥</w:t>
            </w:r>
            <w:r w:rsidR="00D9216B">
              <w:rPr>
                <w:b/>
                <w:szCs w:val="22"/>
              </w:rPr>
              <w:t> </w:t>
            </w:r>
            <w:r>
              <w:rPr>
                <w:b/>
                <w:szCs w:val="22"/>
              </w:rPr>
              <w:t>18 anni N=6</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Pr>
                <w:szCs w:val="22"/>
              </w:rPr>
              <w:t>Emivita (t</w:t>
            </w:r>
            <w:r>
              <w:rPr>
                <w:szCs w:val="22"/>
                <w:vertAlign w:val="subscript"/>
              </w:rPr>
              <w:t>1/2</w:t>
            </w:r>
            <w:r>
              <w:rPr>
                <w:szCs w:val="22"/>
              </w:rPr>
              <w:t>) (ore)</w:t>
            </w:r>
          </w:p>
        </w:tc>
        <w:tc>
          <w:tcPr>
            <w:tcW w:w="1213"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271"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134"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C94F0D">
        <w:trPr>
          <w:trHeight w:val="276"/>
        </w:trPr>
        <w:tc>
          <w:tcPr>
            <w:tcW w:w="1749" w:type="dxa"/>
            <w:shd w:val="clear" w:color="auto" w:fill="auto"/>
            <w:tcMar>
              <w:top w:w="113" w:type="dxa"/>
              <w:left w:w="57" w:type="dxa"/>
              <w:bottom w:w="113" w:type="dxa"/>
              <w:right w:w="57" w:type="dxa"/>
            </w:tcMar>
            <w:hideMark/>
          </w:tcPr>
          <w:p w:rsidR="0062581F" w:rsidRPr="00B25EBD" w:rsidRDefault="0062581F" w:rsidP="008C22C3">
            <w:pPr>
              <w:rPr>
                <w:szCs w:val="22"/>
                <w:lang w:val="it-IT" w:eastAsia="en-GB"/>
              </w:rPr>
            </w:pPr>
            <w:r w:rsidRPr="00B25EBD">
              <w:rPr>
                <w:szCs w:val="22"/>
                <w:lang w:val="it-IT"/>
              </w:rPr>
              <w:t>Recupero incrementale (IR) (UI/mL per UI/kg)</w:t>
            </w:r>
          </w:p>
        </w:tc>
        <w:tc>
          <w:tcPr>
            <w:tcW w:w="1213"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015 (7)</w:t>
            </w:r>
          </w:p>
        </w:tc>
        <w:tc>
          <w:tcPr>
            <w:tcW w:w="1154"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016 (16)</w:t>
            </w:r>
          </w:p>
        </w:tc>
        <w:tc>
          <w:tcPr>
            <w:tcW w:w="1271"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020 (15)</w:t>
            </w:r>
          </w:p>
        </w:tc>
        <w:tc>
          <w:tcPr>
            <w:tcW w:w="1134"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023 (11)</w:t>
            </w:r>
          </w:p>
        </w:tc>
      </w:tr>
      <w:tr w:rsidR="0062581F" w:rsidRPr="002F50F7" w:rsidTr="00C94F0D">
        <w:trPr>
          <w:trHeight w:val="276"/>
        </w:trPr>
        <w:tc>
          <w:tcPr>
            <w:tcW w:w="1749" w:type="dxa"/>
            <w:shd w:val="clear" w:color="auto" w:fill="auto"/>
            <w:tcMar>
              <w:top w:w="113" w:type="dxa"/>
              <w:left w:w="57" w:type="dxa"/>
              <w:bottom w:w="113" w:type="dxa"/>
              <w:right w:w="57" w:type="dxa"/>
            </w:tcMar>
          </w:tcPr>
          <w:p w:rsidR="0062581F" w:rsidRPr="00B25EBD" w:rsidRDefault="00E0041F" w:rsidP="008C22C3">
            <w:pPr>
              <w:rPr>
                <w:szCs w:val="22"/>
                <w:lang w:val="it-IT" w:eastAsia="en-GB"/>
              </w:rPr>
            </w:pPr>
            <w:r w:rsidRPr="00B25EBD">
              <w:rPr>
                <w:szCs w:val="22"/>
                <w:lang w:val="it-IT"/>
              </w:rPr>
              <w:t>Area sotto la curva (AUC)</w:t>
            </w:r>
            <w:r w:rsidRPr="00B25EBD">
              <w:rPr>
                <w:szCs w:val="22"/>
                <w:vertAlign w:val="subscript"/>
                <w:lang w:val="it-IT"/>
              </w:rPr>
              <w:t>inf</w:t>
            </w:r>
            <w:r w:rsidRPr="00B25EBD">
              <w:rPr>
                <w:szCs w:val="22"/>
                <w:lang w:val="it-IT"/>
              </w:rPr>
              <w:t xml:space="preserve"> (UI*ore/mL)</w:t>
            </w:r>
          </w:p>
        </w:tc>
        <w:tc>
          <w:tcPr>
            <w:tcW w:w="1213"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15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271"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134"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C94F0D">
        <w:trPr>
          <w:trHeight w:val="138"/>
        </w:trPr>
        <w:tc>
          <w:tcPr>
            <w:tcW w:w="1749" w:type="dxa"/>
            <w:shd w:val="clear" w:color="auto" w:fill="auto"/>
            <w:tcMar>
              <w:top w:w="113" w:type="dxa"/>
              <w:left w:w="57" w:type="dxa"/>
              <w:bottom w:w="113" w:type="dxa"/>
              <w:right w:w="57" w:type="dxa"/>
            </w:tcMar>
            <w:hideMark/>
          </w:tcPr>
          <w:p w:rsidR="0062581F" w:rsidRPr="002F50F7" w:rsidRDefault="00E0041F" w:rsidP="008C22C3">
            <w:pPr>
              <w:rPr>
                <w:szCs w:val="22"/>
                <w:lang w:val="en-GB" w:eastAsia="en-GB"/>
              </w:rPr>
            </w:pPr>
            <w:r>
              <w:rPr>
                <w:szCs w:val="22"/>
              </w:rPr>
              <w:t>Clearance CL (mL/ora/kg)</w:t>
            </w:r>
          </w:p>
        </w:tc>
        <w:tc>
          <w:tcPr>
            <w:tcW w:w="1213"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8 (13)</w:t>
            </w:r>
          </w:p>
        </w:tc>
        <w:tc>
          <w:tcPr>
            <w:tcW w:w="1154"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6 (22)</w:t>
            </w:r>
          </w:p>
        </w:tc>
        <w:tc>
          <w:tcPr>
            <w:tcW w:w="1271"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5 (30)</w:t>
            </w:r>
          </w:p>
        </w:tc>
        <w:tc>
          <w:tcPr>
            <w:tcW w:w="1134" w:type="dxa"/>
            <w:shd w:val="clear" w:color="auto" w:fill="auto"/>
            <w:tcMar>
              <w:top w:w="113" w:type="dxa"/>
              <w:left w:w="57" w:type="dxa"/>
              <w:bottom w:w="113" w:type="dxa"/>
              <w:right w:w="57" w:type="dxa"/>
            </w:tcMar>
          </w:tcPr>
          <w:p w:rsidR="0062581F" w:rsidRPr="002F50F7" w:rsidRDefault="00A75093" w:rsidP="00262EAE">
            <w:pPr>
              <w:rPr>
                <w:rFonts w:eastAsia="Calibri"/>
                <w:szCs w:val="22"/>
                <w:lang w:val="en-GB" w:eastAsia="en-GB"/>
              </w:rPr>
            </w:pPr>
            <w:r>
              <w:rPr>
                <w:szCs w:val="22"/>
              </w:rPr>
              <w:t>0,</w:t>
            </w:r>
            <w:r w:rsidR="0062581F">
              <w:rPr>
                <w:szCs w:val="22"/>
              </w:rPr>
              <w:t>4 (15)</w:t>
            </w:r>
          </w:p>
        </w:tc>
      </w:tr>
      <w:tr w:rsidR="0062581F" w:rsidRPr="002F50F7"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B25EBD" w:rsidDel="00297E82" w:rsidRDefault="00E0041F" w:rsidP="00262EAE">
            <w:pPr>
              <w:rPr>
                <w:szCs w:val="22"/>
                <w:lang w:val="it-IT" w:eastAsia="en-GB"/>
              </w:rPr>
            </w:pPr>
            <w:r w:rsidRPr="00B25EBD">
              <w:rPr>
                <w:szCs w:val="22"/>
                <w:lang w:val="it-IT"/>
              </w:rPr>
              <w:t>Tempo medio di permanenza (MRT) (ore)</w:t>
            </w:r>
          </w:p>
        </w:tc>
        <w:tc>
          <w:tcPr>
            <w:tcW w:w="1213"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B25EBD" w:rsidDel="00297E82" w:rsidRDefault="00E0041F" w:rsidP="005110E2">
            <w:pPr>
              <w:rPr>
                <w:szCs w:val="22"/>
                <w:lang w:val="it-IT" w:eastAsia="en-GB"/>
              </w:rPr>
            </w:pPr>
            <w:r w:rsidRPr="00B25EBD">
              <w:rPr>
                <w:szCs w:val="22"/>
                <w:lang w:val="it-IT"/>
              </w:rPr>
              <w:t>Volume di distribuzione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B25EBD" w:rsidRDefault="00892111" w:rsidP="005110E2">
            <w:pPr>
              <w:rPr>
                <w:szCs w:val="22"/>
                <w:lang w:val="it-IT" w:eastAsia="en-GB"/>
              </w:rPr>
            </w:pPr>
            <w:r w:rsidRPr="00B25EBD">
              <w:rPr>
                <w:szCs w:val="22"/>
                <w:lang w:val="it-IT"/>
              </w:rPr>
              <w:t>Attività del fattore IX 168 ore dopo la somministrazione (UI/mL)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A75093" w:rsidP="00262EAE">
            <w:pPr>
              <w:rPr>
                <w:szCs w:val="22"/>
                <w:lang w:val="en-GB" w:eastAsia="en-GB"/>
              </w:rPr>
            </w:pPr>
            <w:r>
              <w:rPr>
                <w:szCs w:val="22"/>
              </w:rPr>
              <w:t>0,</w:t>
            </w:r>
            <w:r w:rsidR="001551E4">
              <w:rPr>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A75093" w:rsidP="00262EAE">
            <w:pPr>
              <w:rPr>
                <w:szCs w:val="22"/>
                <w:lang w:val="en-GB" w:eastAsia="en-GB"/>
              </w:rPr>
            </w:pPr>
            <w:r>
              <w:rPr>
                <w:szCs w:val="22"/>
              </w:rPr>
              <w:t>0,</w:t>
            </w:r>
            <w:r w:rsidR="001551E4">
              <w:rPr>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A75093" w:rsidP="00262EAE">
            <w:pPr>
              <w:rPr>
                <w:szCs w:val="22"/>
                <w:lang w:val="en-GB" w:eastAsia="en-GB"/>
              </w:rPr>
            </w:pPr>
            <w:r>
              <w:rPr>
                <w:szCs w:val="22"/>
              </w:rPr>
              <w:t>0,</w:t>
            </w:r>
            <w:r w:rsidR="001551E4">
              <w:rPr>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A75093" w:rsidP="00262EAE">
            <w:pPr>
              <w:rPr>
                <w:szCs w:val="22"/>
                <w:lang w:val="en-GB" w:eastAsia="en-GB"/>
              </w:rPr>
            </w:pPr>
            <w:r>
              <w:rPr>
                <w:rFonts w:eastAsia="Calibri"/>
                <w:szCs w:val="22"/>
              </w:rPr>
              <w:t>0,</w:t>
            </w:r>
            <w:r w:rsidR="001551E4">
              <w:rPr>
                <w:rFonts w:eastAsia="Calibri"/>
                <w:szCs w:val="22"/>
              </w:rPr>
              <w:t>17 (31)</w:t>
            </w:r>
          </w:p>
        </w:tc>
      </w:tr>
    </w:tbl>
    <w:p w:rsidR="00232883" w:rsidRPr="00B25EBD" w:rsidRDefault="00147129" w:rsidP="00262EAE">
      <w:pPr>
        <w:tabs>
          <w:tab w:val="clear" w:pos="567"/>
        </w:tabs>
        <w:rPr>
          <w:noProof w:val="0"/>
          <w:sz w:val="18"/>
          <w:szCs w:val="18"/>
          <w:lang w:val="it-IT" w:eastAsia="en-GB"/>
        </w:rPr>
      </w:pPr>
      <w:r w:rsidRPr="00B25EBD">
        <w:rPr>
          <w:sz w:val="18"/>
          <w:szCs w:val="18"/>
          <w:lang w:val="it-IT"/>
        </w:rPr>
        <w:t>Clearance = clearance corretta per il peso corporeo; Recupero incrementale = recupero incrementale 30 minuti dopo la somministrazione, Volume di distribuzione = volume di distribuzione corretto per il peso corporeo allo stato stazionario. CV = coefficiente di variazione.</w:t>
      </w:r>
    </w:p>
    <w:p w:rsidR="007658B6" w:rsidRPr="00B25EBD" w:rsidRDefault="007658B6" w:rsidP="00262EAE">
      <w:pPr>
        <w:tabs>
          <w:tab w:val="clear" w:pos="567"/>
        </w:tabs>
        <w:rPr>
          <w:noProof w:val="0"/>
          <w:szCs w:val="22"/>
          <w:lang w:val="it-IT" w:eastAsia="en-GB"/>
        </w:rPr>
      </w:pPr>
    </w:p>
    <w:p w:rsidR="00232883" w:rsidRPr="00B25EBD" w:rsidRDefault="0062581F" w:rsidP="00262EAE">
      <w:pPr>
        <w:tabs>
          <w:tab w:val="clear" w:pos="567"/>
        </w:tabs>
        <w:rPr>
          <w:bCs/>
          <w:lang w:val="it-IT"/>
        </w:rPr>
      </w:pPr>
      <w:r w:rsidRPr="00B25EBD">
        <w:rPr>
          <w:bCs/>
          <w:lang w:val="it-IT"/>
        </w:rPr>
        <w:t xml:space="preserve">Come </w:t>
      </w:r>
      <w:r w:rsidR="00924C98">
        <w:rPr>
          <w:bCs/>
          <w:lang w:val="it-IT"/>
        </w:rPr>
        <w:t>ci si aspettava</w:t>
      </w:r>
      <w:r w:rsidRPr="00B25EBD">
        <w:rPr>
          <w:bCs/>
          <w:lang w:val="it-IT"/>
        </w:rPr>
        <w:t xml:space="preserve">, la clearance corretta per il peso corporeo in pazienti pediatrici e adolescenti era più elevata rispetto agli adulti. </w:t>
      </w:r>
      <w:r w:rsidR="006A724F">
        <w:rPr>
          <w:bCs/>
          <w:lang w:val="it-IT"/>
        </w:rPr>
        <w:t>Negli studi clinici n</w:t>
      </w:r>
      <w:r w:rsidRPr="00B25EBD">
        <w:rPr>
          <w:bCs/>
          <w:lang w:val="it-IT"/>
        </w:rPr>
        <w:t>on era richiesta una correzione della dose per i pazienti pediatrici o adolescenti.</w:t>
      </w:r>
    </w:p>
    <w:p w:rsidR="007658B6" w:rsidRPr="00B25EBD" w:rsidRDefault="007658B6" w:rsidP="00262EAE">
      <w:pPr>
        <w:tabs>
          <w:tab w:val="clear" w:pos="567"/>
        </w:tabs>
        <w:rPr>
          <w:bCs/>
          <w:lang w:val="it-IT"/>
        </w:rPr>
      </w:pPr>
    </w:p>
    <w:p w:rsidR="006A724F" w:rsidRPr="004B7D91" w:rsidRDefault="00CD216C" w:rsidP="006A724F">
      <w:pPr>
        <w:tabs>
          <w:tab w:val="clear" w:pos="567"/>
        </w:tabs>
        <w:rPr>
          <w:noProof w:val="0"/>
          <w:szCs w:val="22"/>
          <w:lang w:val="it-IT"/>
        </w:rPr>
      </w:pPr>
      <w:r w:rsidRPr="00B25EBD">
        <w:rPr>
          <w:bCs/>
          <w:lang w:val="it-IT"/>
        </w:rPr>
        <w:t>I livelli medi di valle allo stato stazionario sono riportati nella Tabella 6 e sono basati su tutte le misurazioni pre-dose eseguite ogni 8 settimane allo stato stazionario per tutti i pazienti trattati con 40 UI/kg una volta alla settimana.</w:t>
      </w:r>
      <w:r w:rsidR="006A724F">
        <w:rPr>
          <w:bCs/>
          <w:lang w:val="it-IT"/>
        </w:rPr>
        <w:t xml:space="preserve"> </w:t>
      </w:r>
      <w:r w:rsidR="006A724F" w:rsidRPr="004B7D91">
        <w:rPr>
          <w:szCs w:val="22"/>
          <w:lang w:val="it-IT"/>
        </w:rPr>
        <w:t xml:space="preserve">L’uso di Refixia non è indicato </w:t>
      </w:r>
      <w:r w:rsidR="003D0D98" w:rsidRPr="004B7D91">
        <w:rPr>
          <w:szCs w:val="22"/>
          <w:lang w:val="it-IT"/>
        </w:rPr>
        <w:t>in</w:t>
      </w:r>
      <w:r w:rsidR="006A724F" w:rsidRPr="004B7D91">
        <w:rPr>
          <w:szCs w:val="22"/>
          <w:lang w:val="it-IT"/>
        </w:rPr>
        <w:t xml:space="preserve"> bambini sotto 12 anni.</w:t>
      </w:r>
    </w:p>
    <w:p w:rsidR="006E0860" w:rsidRPr="00B25EBD" w:rsidRDefault="006E0860" w:rsidP="00262EAE">
      <w:pPr>
        <w:tabs>
          <w:tab w:val="clear" w:pos="567"/>
        </w:tabs>
        <w:rPr>
          <w:bCs/>
          <w:szCs w:val="22"/>
          <w:lang w:val="it-IT"/>
        </w:rPr>
      </w:pPr>
    </w:p>
    <w:p w:rsidR="00232883" w:rsidRPr="00B25EBD" w:rsidRDefault="00262EAE" w:rsidP="00262EAE">
      <w:pPr>
        <w:tabs>
          <w:tab w:val="clear" w:pos="567"/>
        </w:tabs>
        <w:rPr>
          <w:b/>
          <w:szCs w:val="22"/>
          <w:lang w:val="it-IT"/>
        </w:rPr>
      </w:pPr>
      <w:r w:rsidRPr="00B25EBD">
        <w:rPr>
          <w:b/>
          <w:szCs w:val="22"/>
          <w:lang w:val="it-IT"/>
        </w:rPr>
        <w:t>Tabella 6 Media dei livelli di valle* di Refixia (40 UI/kg) allo stato stazionario</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B25EBD" w:rsidRDefault="00232883" w:rsidP="00262EAE">
            <w:pPr>
              <w:outlineLvl w:val="0"/>
              <w:rPr>
                <w:b/>
                <w:bCs/>
                <w:szCs w:val="22"/>
                <w:lang w:val="it-IT"/>
              </w:rPr>
            </w:pPr>
          </w:p>
        </w:tc>
        <w:tc>
          <w:tcPr>
            <w:tcW w:w="1012" w:type="pct"/>
          </w:tcPr>
          <w:p w:rsidR="00232883" w:rsidRPr="00536D36" w:rsidRDefault="00232883" w:rsidP="002F50F7">
            <w:pPr>
              <w:outlineLvl w:val="0"/>
              <w:rPr>
                <w:b/>
                <w:bCs/>
                <w:szCs w:val="22"/>
                <w:lang w:val="en-GB"/>
              </w:rPr>
            </w:pPr>
            <w:r>
              <w:rPr>
                <w:b/>
                <w:bCs/>
                <w:szCs w:val="22"/>
              </w:rPr>
              <w:t>0-6 anni</w:t>
            </w:r>
            <w:r>
              <w:rPr>
                <w:b/>
                <w:bCs/>
                <w:szCs w:val="22"/>
              </w:rPr>
              <w:br/>
              <w:t>N=12</w:t>
            </w:r>
          </w:p>
        </w:tc>
        <w:tc>
          <w:tcPr>
            <w:tcW w:w="1012" w:type="pct"/>
          </w:tcPr>
          <w:p w:rsidR="00232883" w:rsidRPr="00536D36" w:rsidRDefault="00232883" w:rsidP="002F50F7">
            <w:pPr>
              <w:outlineLvl w:val="0"/>
              <w:rPr>
                <w:b/>
                <w:bCs/>
                <w:szCs w:val="22"/>
                <w:lang w:val="en-GB"/>
              </w:rPr>
            </w:pPr>
            <w:r>
              <w:rPr>
                <w:b/>
                <w:bCs/>
                <w:szCs w:val="22"/>
              </w:rPr>
              <w:t>7-12 anni</w:t>
            </w:r>
            <w:r>
              <w:rPr>
                <w:b/>
                <w:bCs/>
                <w:szCs w:val="22"/>
              </w:rPr>
              <w:br/>
              <w:t>N=13</w:t>
            </w:r>
          </w:p>
        </w:tc>
        <w:tc>
          <w:tcPr>
            <w:tcW w:w="1012" w:type="pct"/>
          </w:tcPr>
          <w:p w:rsidR="00232883" w:rsidRPr="00536D36" w:rsidRDefault="00232883" w:rsidP="002F50F7">
            <w:pPr>
              <w:outlineLvl w:val="0"/>
              <w:rPr>
                <w:b/>
                <w:bCs/>
                <w:szCs w:val="22"/>
                <w:lang w:val="en-GB"/>
              </w:rPr>
            </w:pPr>
            <w:r>
              <w:rPr>
                <w:b/>
                <w:bCs/>
                <w:szCs w:val="22"/>
              </w:rPr>
              <w:t>13-17 anni</w:t>
            </w:r>
            <w:r>
              <w:rPr>
                <w:b/>
                <w:bCs/>
                <w:szCs w:val="22"/>
              </w:rPr>
              <w:br/>
              <w:t>N=9</w:t>
            </w:r>
          </w:p>
        </w:tc>
        <w:tc>
          <w:tcPr>
            <w:tcW w:w="1012" w:type="pct"/>
          </w:tcPr>
          <w:p w:rsidR="00232883" w:rsidRPr="00536D36" w:rsidRDefault="00232883" w:rsidP="00AD5214">
            <w:pPr>
              <w:outlineLvl w:val="0"/>
              <w:rPr>
                <w:b/>
                <w:bCs/>
                <w:szCs w:val="22"/>
                <w:lang w:val="en-GB"/>
              </w:rPr>
            </w:pPr>
            <w:r>
              <w:rPr>
                <w:b/>
                <w:bCs/>
                <w:szCs w:val="22"/>
              </w:rPr>
              <w:t>18-65 anni N=20</w:t>
            </w:r>
          </w:p>
        </w:tc>
      </w:tr>
      <w:tr w:rsidR="00232883" w:rsidRPr="00536D36" w:rsidTr="009A4732">
        <w:trPr>
          <w:trHeight w:val="276"/>
        </w:trPr>
        <w:tc>
          <w:tcPr>
            <w:tcW w:w="953" w:type="pct"/>
          </w:tcPr>
          <w:p w:rsidR="00232883" w:rsidRPr="00B25EBD" w:rsidRDefault="00232883" w:rsidP="00262EAE">
            <w:pPr>
              <w:outlineLvl w:val="0"/>
              <w:rPr>
                <w:bCs/>
                <w:szCs w:val="22"/>
                <w:lang w:val="it-IT"/>
              </w:rPr>
            </w:pPr>
            <w:r w:rsidRPr="00B25EBD">
              <w:rPr>
                <w:bCs/>
                <w:szCs w:val="22"/>
                <w:lang w:val="it-IT"/>
              </w:rPr>
              <w:t xml:space="preserve">Livelli di valle medi stimati di fattore IX UI/mL </w:t>
            </w:r>
            <w:r w:rsidRPr="00B25EBD">
              <w:rPr>
                <w:bCs/>
                <w:szCs w:val="22"/>
                <w:lang w:val="it-IT"/>
              </w:rPr>
              <w:br/>
              <w:t>(IC 95%)</w:t>
            </w:r>
          </w:p>
        </w:tc>
        <w:tc>
          <w:tcPr>
            <w:tcW w:w="1012" w:type="pct"/>
          </w:tcPr>
          <w:p w:rsidR="00232883" w:rsidRPr="00536D36" w:rsidRDefault="00A75093" w:rsidP="00262EAE">
            <w:pPr>
              <w:outlineLvl w:val="0"/>
              <w:rPr>
                <w:bCs/>
                <w:szCs w:val="22"/>
                <w:lang w:val="en-GB"/>
              </w:rPr>
            </w:pPr>
            <w:r>
              <w:rPr>
                <w:bCs/>
                <w:szCs w:val="22"/>
              </w:rPr>
              <w:t>0,15</w:t>
            </w:r>
            <w:r>
              <w:rPr>
                <w:bCs/>
                <w:szCs w:val="22"/>
              </w:rPr>
              <w:br/>
              <w:t>(0,13;0,</w:t>
            </w:r>
            <w:r w:rsidR="00232883">
              <w:rPr>
                <w:bCs/>
                <w:szCs w:val="22"/>
              </w:rPr>
              <w:t>18)</w:t>
            </w:r>
          </w:p>
        </w:tc>
        <w:tc>
          <w:tcPr>
            <w:tcW w:w="1012" w:type="pct"/>
          </w:tcPr>
          <w:p w:rsidR="00232883" w:rsidRPr="00536D36" w:rsidRDefault="00A75093" w:rsidP="00262EAE">
            <w:pPr>
              <w:outlineLvl w:val="0"/>
              <w:rPr>
                <w:bCs/>
                <w:szCs w:val="22"/>
                <w:lang w:val="en-GB"/>
              </w:rPr>
            </w:pPr>
            <w:r>
              <w:rPr>
                <w:bCs/>
                <w:szCs w:val="22"/>
              </w:rPr>
              <w:t>0,19</w:t>
            </w:r>
            <w:r>
              <w:rPr>
                <w:bCs/>
                <w:szCs w:val="22"/>
              </w:rPr>
              <w:br/>
              <w:t>(0,16;0,</w:t>
            </w:r>
            <w:r w:rsidR="00232883">
              <w:rPr>
                <w:bCs/>
                <w:szCs w:val="22"/>
              </w:rPr>
              <w:t>22)</w:t>
            </w:r>
          </w:p>
        </w:tc>
        <w:tc>
          <w:tcPr>
            <w:tcW w:w="1012" w:type="pct"/>
          </w:tcPr>
          <w:p w:rsidR="00232883" w:rsidRPr="00536D36" w:rsidRDefault="00A75093" w:rsidP="00262EAE">
            <w:pPr>
              <w:outlineLvl w:val="0"/>
              <w:rPr>
                <w:bCs/>
                <w:szCs w:val="22"/>
                <w:lang w:val="en-GB"/>
              </w:rPr>
            </w:pPr>
            <w:r>
              <w:rPr>
                <w:bCs/>
                <w:szCs w:val="22"/>
              </w:rPr>
              <w:t>0,24</w:t>
            </w:r>
            <w:r>
              <w:rPr>
                <w:bCs/>
                <w:szCs w:val="22"/>
              </w:rPr>
              <w:br/>
              <w:t>(0,20;0,</w:t>
            </w:r>
            <w:r w:rsidR="00232883">
              <w:rPr>
                <w:bCs/>
                <w:szCs w:val="22"/>
              </w:rPr>
              <w:t>28)</w:t>
            </w:r>
          </w:p>
        </w:tc>
        <w:tc>
          <w:tcPr>
            <w:tcW w:w="1012" w:type="pct"/>
          </w:tcPr>
          <w:p w:rsidR="00232883" w:rsidRPr="00536D36" w:rsidRDefault="00A75093" w:rsidP="00262EAE">
            <w:pPr>
              <w:outlineLvl w:val="0"/>
              <w:rPr>
                <w:bCs/>
                <w:szCs w:val="22"/>
                <w:lang w:val="en-GB"/>
              </w:rPr>
            </w:pPr>
            <w:r>
              <w:rPr>
                <w:bCs/>
                <w:szCs w:val="22"/>
              </w:rPr>
              <w:t>0,29</w:t>
            </w:r>
            <w:r>
              <w:rPr>
                <w:bCs/>
                <w:szCs w:val="22"/>
              </w:rPr>
              <w:br/>
              <w:t>(0,26;0,</w:t>
            </w:r>
            <w:r w:rsidR="00232883">
              <w:rPr>
                <w:bCs/>
                <w:szCs w:val="22"/>
              </w:rPr>
              <w:t>33)</w:t>
            </w:r>
          </w:p>
        </w:tc>
      </w:tr>
    </w:tbl>
    <w:p w:rsidR="00232883" w:rsidRPr="00B25EBD" w:rsidRDefault="00DC6509" w:rsidP="00262EAE">
      <w:pPr>
        <w:outlineLvl w:val="0"/>
        <w:rPr>
          <w:sz w:val="18"/>
          <w:szCs w:val="18"/>
          <w:lang w:val="it-IT"/>
        </w:rPr>
      </w:pPr>
      <w:r w:rsidRPr="00B25EBD">
        <w:rPr>
          <w:bCs/>
          <w:sz w:val="18"/>
          <w:szCs w:val="18"/>
          <w:lang w:val="it-IT"/>
        </w:rPr>
        <w:t>*</w:t>
      </w:r>
      <w:r w:rsidR="00526E55" w:rsidRPr="00B25EBD">
        <w:rPr>
          <w:bCs/>
          <w:sz w:val="18"/>
          <w:szCs w:val="18"/>
          <w:lang w:val="it-IT"/>
        </w:rPr>
        <w:t xml:space="preserve"> </w:t>
      </w:r>
      <w:r w:rsidRPr="00B25EBD">
        <w:rPr>
          <w:bCs/>
          <w:sz w:val="18"/>
          <w:szCs w:val="18"/>
          <w:lang w:val="it-IT"/>
        </w:rPr>
        <w:t>Livelli di valle di fattore IX = attività di fattore IX misurato prima della dose settimanale successiva (da 5 a 10 giorni dopo la somministrazione) allo stato stazionario.</w:t>
      </w:r>
    </w:p>
    <w:p w:rsidR="00DC6509" w:rsidRPr="00B25EBD" w:rsidRDefault="00DC6509" w:rsidP="00262EAE">
      <w:pPr>
        <w:outlineLvl w:val="0"/>
        <w:rPr>
          <w:bCs/>
          <w:szCs w:val="22"/>
          <w:lang w:val="it-IT"/>
        </w:rPr>
      </w:pPr>
    </w:p>
    <w:p w:rsidR="00232883" w:rsidRPr="00B25EBD" w:rsidRDefault="00DC6509" w:rsidP="00262EAE">
      <w:pPr>
        <w:outlineLvl w:val="0"/>
        <w:rPr>
          <w:szCs w:val="22"/>
          <w:lang w:val="it-IT"/>
        </w:rPr>
      </w:pPr>
      <w:r w:rsidRPr="00B25EBD">
        <w:rPr>
          <w:bCs/>
          <w:szCs w:val="22"/>
          <w:lang w:val="it-IT"/>
        </w:rPr>
        <w:t>La farmacocinetica è stata valutata in 16 pazienti adulti e adolescenti, 6 dei quali di peso normale (IMC 18,5-24,9 kg/m</w:t>
      </w:r>
      <w:r w:rsidRPr="00B25EBD">
        <w:rPr>
          <w:bCs/>
          <w:szCs w:val="22"/>
          <w:vertAlign w:val="superscript"/>
          <w:lang w:val="it-IT"/>
        </w:rPr>
        <w:t>2</w:t>
      </w:r>
      <w:r w:rsidRPr="00B25EBD">
        <w:rPr>
          <w:bCs/>
          <w:szCs w:val="22"/>
          <w:lang w:val="it-IT"/>
        </w:rPr>
        <w:t>) e 10 in sovrappeso (IMC 25-29,9 kg/m</w:t>
      </w:r>
      <w:r w:rsidRPr="00B25EBD">
        <w:rPr>
          <w:bCs/>
          <w:szCs w:val="22"/>
          <w:vertAlign w:val="superscript"/>
          <w:lang w:val="it-IT"/>
        </w:rPr>
        <w:t>2</w:t>
      </w:r>
      <w:r w:rsidRPr="00B25EBD">
        <w:rPr>
          <w:bCs/>
          <w:szCs w:val="22"/>
          <w:lang w:val="it-IT"/>
        </w:rPr>
        <w:t xml:space="preserve">). Non sono state rilevate differenze apparenti nei profili di farmacocinetica tra i pazienti normopeso e sovrappeso. </w:t>
      </w:r>
    </w:p>
    <w:p w:rsidR="00E67012" w:rsidRPr="00B25EBD" w:rsidRDefault="00E67012" w:rsidP="00262EAE">
      <w:pPr>
        <w:outlineLvl w:val="0"/>
        <w:rPr>
          <w:szCs w:val="22"/>
          <w:lang w:val="it-IT"/>
        </w:rPr>
      </w:pPr>
    </w:p>
    <w:p w:rsidR="00812D16" w:rsidRPr="00B25EBD" w:rsidRDefault="00812D16" w:rsidP="00262EAE">
      <w:pPr>
        <w:ind w:left="567" w:hanging="567"/>
        <w:outlineLvl w:val="0"/>
        <w:rPr>
          <w:b/>
          <w:szCs w:val="22"/>
          <w:lang w:val="it-IT"/>
        </w:rPr>
      </w:pPr>
      <w:bookmarkStart w:id="1" w:name="her"/>
      <w:bookmarkEnd w:id="1"/>
      <w:r w:rsidRPr="00B25EBD">
        <w:rPr>
          <w:b/>
          <w:szCs w:val="22"/>
          <w:lang w:val="it-IT"/>
        </w:rPr>
        <w:t>5.3</w:t>
      </w:r>
      <w:r w:rsidRPr="00B25EBD">
        <w:rPr>
          <w:b/>
          <w:szCs w:val="22"/>
          <w:lang w:val="it-IT"/>
        </w:rPr>
        <w:tab/>
        <w:t>Dati preclinici di sicurezza</w:t>
      </w:r>
    </w:p>
    <w:p w:rsidR="000E024E" w:rsidRDefault="000E024E" w:rsidP="009A4732">
      <w:pPr>
        <w:outlineLvl w:val="0"/>
        <w:rPr>
          <w:szCs w:val="22"/>
          <w:lang w:val="it-IT"/>
        </w:rPr>
      </w:pPr>
    </w:p>
    <w:p w:rsidR="0003624A" w:rsidRPr="00B25EBD" w:rsidRDefault="006A724F" w:rsidP="009A4732">
      <w:pPr>
        <w:outlineLvl w:val="0"/>
        <w:rPr>
          <w:szCs w:val="22"/>
          <w:lang w:val="it-IT"/>
        </w:rPr>
      </w:pPr>
      <w:r w:rsidRPr="00B25EBD">
        <w:rPr>
          <w:szCs w:val="22"/>
          <w:lang w:val="it-IT"/>
        </w:rPr>
        <w:t xml:space="preserve">Negli studi di tossicità a dosi ripetute condotti </w:t>
      </w:r>
      <w:r w:rsidR="00FD01AA">
        <w:rPr>
          <w:szCs w:val="22"/>
          <w:lang w:val="it-IT"/>
        </w:rPr>
        <w:t>nelle</w:t>
      </w:r>
      <w:r w:rsidRPr="00B25EBD">
        <w:rPr>
          <w:szCs w:val="22"/>
          <w:lang w:val="it-IT"/>
        </w:rPr>
        <w:t xml:space="preserve"> scimmi</w:t>
      </w:r>
      <w:r w:rsidR="00FD01AA">
        <w:rPr>
          <w:szCs w:val="22"/>
          <w:lang w:val="it-IT"/>
        </w:rPr>
        <w:t>e</w:t>
      </w:r>
      <w:r w:rsidRPr="00B25EBD">
        <w:rPr>
          <w:szCs w:val="22"/>
          <w:lang w:val="it-IT"/>
        </w:rPr>
        <w:t>, si sono osservati tremori corporei lievi e transitori</w:t>
      </w:r>
      <w:r>
        <w:rPr>
          <w:szCs w:val="22"/>
          <w:lang w:val="it-IT"/>
        </w:rPr>
        <w:t xml:space="preserve"> dopo tre ore dalla somministrazione e ridotti entro un ora. Questi tremori sono stati osservati</w:t>
      </w:r>
      <w:r w:rsidRPr="00B25EBD">
        <w:rPr>
          <w:szCs w:val="22"/>
          <w:lang w:val="it-IT"/>
        </w:rPr>
        <w:t xml:space="preserve"> a dosi molto elevate di Refixia (3.750 UI/kg), ovvero oltre 90 volte superiori alla dose </w:t>
      </w:r>
      <w:r w:rsidR="00FD01AA">
        <w:rPr>
          <w:szCs w:val="22"/>
          <w:lang w:val="it-IT"/>
        </w:rPr>
        <w:t>raccomandata per gli umani</w:t>
      </w:r>
      <w:r w:rsidRPr="00B25EBD">
        <w:rPr>
          <w:szCs w:val="22"/>
          <w:lang w:val="it-IT"/>
        </w:rPr>
        <w:t xml:space="preserve"> (40 UI/kg). Il meccanismo alla base dei tremori non è stato identificato. Non sono stati segnalati tremori nel corso degli studi clinici.</w:t>
      </w:r>
    </w:p>
    <w:p w:rsidR="0003624A" w:rsidRDefault="0003624A" w:rsidP="009A4732">
      <w:pPr>
        <w:outlineLvl w:val="0"/>
        <w:rPr>
          <w:szCs w:val="22"/>
          <w:lang w:val="it-IT"/>
        </w:rPr>
      </w:pPr>
    </w:p>
    <w:p w:rsidR="006A724F" w:rsidRDefault="006A724F" w:rsidP="009A4732">
      <w:pPr>
        <w:outlineLvl w:val="0"/>
        <w:rPr>
          <w:szCs w:val="22"/>
          <w:lang w:val="it-IT"/>
        </w:rPr>
      </w:pPr>
      <w:r w:rsidRPr="00B25EBD">
        <w:rPr>
          <w:szCs w:val="22"/>
          <w:lang w:val="it-IT"/>
        </w:rPr>
        <w:t xml:space="preserve">I dati preclinici non rivelano segni preoccupanti per </w:t>
      </w:r>
      <w:r w:rsidR="00FD01AA">
        <w:rPr>
          <w:szCs w:val="22"/>
          <w:lang w:val="it-IT"/>
        </w:rPr>
        <w:t xml:space="preserve">gli umani </w:t>
      </w:r>
      <w:r w:rsidRPr="00B25EBD">
        <w:rPr>
          <w:szCs w:val="22"/>
          <w:lang w:val="it-IT"/>
        </w:rPr>
        <w:t xml:space="preserve">sulla base di studi convenzionali di sicurezza farmacologica e tossicità a dosi ripetute </w:t>
      </w:r>
      <w:r w:rsidR="00FD01AA">
        <w:rPr>
          <w:szCs w:val="22"/>
          <w:lang w:val="it-IT"/>
        </w:rPr>
        <w:t>in</w:t>
      </w:r>
      <w:r w:rsidRPr="00B25EBD">
        <w:rPr>
          <w:szCs w:val="22"/>
          <w:lang w:val="it-IT"/>
        </w:rPr>
        <w:t xml:space="preserve"> ratt</w:t>
      </w:r>
      <w:r w:rsidR="00FD01AA">
        <w:rPr>
          <w:szCs w:val="22"/>
          <w:lang w:val="it-IT"/>
        </w:rPr>
        <w:t>i</w:t>
      </w:r>
      <w:r w:rsidRPr="00B25EBD">
        <w:rPr>
          <w:szCs w:val="22"/>
          <w:lang w:val="it-IT"/>
        </w:rPr>
        <w:t xml:space="preserve"> e scimmi</w:t>
      </w:r>
      <w:r w:rsidR="00FD01AA">
        <w:rPr>
          <w:szCs w:val="22"/>
          <w:lang w:val="it-IT"/>
        </w:rPr>
        <w:t>e</w:t>
      </w:r>
      <w:r w:rsidRPr="00B25EBD">
        <w:rPr>
          <w:szCs w:val="22"/>
          <w:lang w:val="it-IT"/>
        </w:rPr>
        <w:t>.</w:t>
      </w:r>
    </w:p>
    <w:p w:rsidR="006A724F" w:rsidRPr="00B25EBD" w:rsidRDefault="006A724F" w:rsidP="009A4732">
      <w:pPr>
        <w:outlineLvl w:val="0"/>
        <w:rPr>
          <w:szCs w:val="22"/>
          <w:lang w:val="it-IT"/>
        </w:rPr>
      </w:pPr>
    </w:p>
    <w:p w:rsidR="0003624A" w:rsidRPr="00B25EBD" w:rsidRDefault="00A06A55" w:rsidP="00262EAE">
      <w:pPr>
        <w:rPr>
          <w:szCs w:val="22"/>
          <w:lang w:val="it-IT"/>
        </w:rPr>
      </w:pPr>
      <w:r w:rsidRPr="00B25EBD">
        <w:rPr>
          <w:szCs w:val="22"/>
          <w:lang w:val="it-IT"/>
        </w:rPr>
        <w:t>Negli studi di tossicità a dosi ripetute</w:t>
      </w:r>
      <w:r w:rsidR="0003624A" w:rsidRPr="00B25EBD">
        <w:rPr>
          <w:szCs w:val="22"/>
          <w:lang w:val="it-IT"/>
        </w:rPr>
        <w:t xml:space="preserve"> condotti nel ratto e nella scimmia,</w:t>
      </w:r>
      <w:r w:rsidR="00340266">
        <w:rPr>
          <w:szCs w:val="22"/>
          <w:lang w:val="it-IT"/>
        </w:rPr>
        <w:t xml:space="preserve"> il </w:t>
      </w:r>
      <w:r w:rsidR="00340266" w:rsidRPr="00B25EBD">
        <w:rPr>
          <w:bCs/>
          <w:lang w:val="it-IT"/>
        </w:rPr>
        <w:t>polietilenglicole (PEG) da 40 kDa</w:t>
      </w:r>
      <w:r w:rsidR="0003624A" w:rsidRPr="00B25EBD">
        <w:rPr>
          <w:szCs w:val="22"/>
          <w:lang w:val="it-IT"/>
        </w:rPr>
        <w:t xml:space="preserve"> è stato rilevato PEG mediante colorazione immunoistochimica nelle cellule epiteliali del plesso coroideo dell’encefalo. Questa osservazione non era associata a danno tissutale o a segni clinici anormali.</w:t>
      </w:r>
    </w:p>
    <w:p w:rsidR="000E4420" w:rsidRDefault="000E4420" w:rsidP="00262EAE">
      <w:pPr>
        <w:rPr>
          <w:szCs w:val="22"/>
          <w:lang w:val="it-IT"/>
        </w:rPr>
      </w:pPr>
    </w:p>
    <w:p w:rsidR="00AE5ECD" w:rsidRPr="00E002C4" w:rsidRDefault="00C84B0A" w:rsidP="00262EAE">
      <w:pPr>
        <w:rPr>
          <w:szCs w:val="22"/>
          <w:lang w:val="it-IT"/>
        </w:rPr>
      </w:pPr>
      <w:r>
        <w:rPr>
          <w:szCs w:val="22"/>
          <w:lang w:val="it-IT"/>
        </w:rPr>
        <w:t>Gli</w:t>
      </w:r>
      <w:r w:rsidR="00AE5ECD">
        <w:rPr>
          <w:szCs w:val="22"/>
          <w:lang w:val="it-IT"/>
        </w:rPr>
        <w:t xml:space="preserve"> studi di </w:t>
      </w:r>
      <w:r w:rsidR="00E002C4">
        <w:rPr>
          <w:szCs w:val="22"/>
          <w:lang w:val="it-IT"/>
        </w:rPr>
        <w:t xml:space="preserve">distribuzione ed eliminazione condotti </w:t>
      </w:r>
      <w:r>
        <w:rPr>
          <w:szCs w:val="22"/>
          <w:lang w:val="it-IT"/>
        </w:rPr>
        <w:t>in</w:t>
      </w:r>
      <w:r w:rsidR="00E002C4">
        <w:rPr>
          <w:szCs w:val="22"/>
          <w:lang w:val="it-IT"/>
        </w:rPr>
        <w:t xml:space="preserve"> top</w:t>
      </w:r>
      <w:r>
        <w:rPr>
          <w:szCs w:val="22"/>
          <w:lang w:val="it-IT"/>
        </w:rPr>
        <w:t>i</w:t>
      </w:r>
      <w:r w:rsidR="00E002C4">
        <w:rPr>
          <w:szCs w:val="22"/>
          <w:lang w:val="it-IT"/>
        </w:rPr>
        <w:t xml:space="preserve"> e ratt</w:t>
      </w:r>
      <w:r>
        <w:rPr>
          <w:szCs w:val="22"/>
          <w:lang w:val="it-IT"/>
        </w:rPr>
        <w:t>i</w:t>
      </w:r>
      <w:r w:rsidR="00E002C4">
        <w:rPr>
          <w:szCs w:val="22"/>
          <w:lang w:val="it-IT"/>
        </w:rPr>
        <w:t xml:space="preserve"> hanno mostrato che </w:t>
      </w:r>
      <w:r w:rsidR="00E002C4">
        <w:rPr>
          <w:iCs/>
          <w:lang w:val="it-IT"/>
        </w:rPr>
        <w:t xml:space="preserve">la frazione di </w:t>
      </w:r>
      <w:r w:rsidR="00E002C4" w:rsidRPr="00B25EBD">
        <w:rPr>
          <w:iCs/>
          <w:lang w:val="it-IT"/>
        </w:rPr>
        <w:t>polietilenglicole</w:t>
      </w:r>
      <w:r w:rsidR="009E2EEF">
        <w:rPr>
          <w:iCs/>
          <w:lang w:val="it-IT"/>
        </w:rPr>
        <w:t xml:space="preserve"> (PEG)</w:t>
      </w:r>
      <w:r w:rsidR="00E002C4" w:rsidRPr="00B25EBD">
        <w:rPr>
          <w:iCs/>
          <w:lang w:val="it-IT"/>
        </w:rPr>
        <w:t xml:space="preserve"> da 40 kDA </w:t>
      </w:r>
      <w:r>
        <w:rPr>
          <w:iCs/>
          <w:lang w:val="it-IT"/>
        </w:rPr>
        <w:t>è stata</w:t>
      </w:r>
      <w:r w:rsidR="00E002C4">
        <w:rPr>
          <w:iCs/>
          <w:lang w:val="it-IT"/>
        </w:rPr>
        <w:t xml:space="preserve"> largamente distribuita ed eliminata da</w:t>
      </w:r>
      <w:r>
        <w:rPr>
          <w:iCs/>
          <w:lang w:val="it-IT"/>
        </w:rPr>
        <w:t>gli organi</w:t>
      </w:r>
      <w:r w:rsidR="00E002C4">
        <w:rPr>
          <w:iCs/>
          <w:lang w:val="it-IT"/>
        </w:rPr>
        <w:t xml:space="preserve"> ed escreta attraverso il plasma in urin</w:t>
      </w:r>
      <w:r w:rsidR="00247289">
        <w:rPr>
          <w:iCs/>
          <w:lang w:val="it-IT"/>
        </w:rPr>
        <w:t>e</w:t>
      </w:r>
      <w:r w:rsidR="00E002C4">
        <w:rPr>
          <w:iCs/>
          <w:lang w:val="it-IT"/>
        </w:rPr>
        <w:t xml:space="preserve"> (44</w:t>
      </w:r>
      <w:r w:rsidR="00E002C4" w:rsidRPr="00D121BA">
        <w:rPr>
          <w:szCs w:val="22"/>
          <w:lang w:val="it-IT"/>
        </w:rPr>
        <w:t>–</w:t>
      </w:r>
      <w:r w:rsidR="00E002C4">
        <w:rPr>
          <w:szCs w:val="22"/>
          <w:lang w:val="it-IT"/>
        </w:rPr>
        <w:t>56%) e feci (</w:t>
      </w:r>
      <w:r w:rsidR="00E002C4">
        <w:rPr>
          <w:iCs/>
          <w:lang w:val="it-IT"/>
        </w:rPr>
        <w:t>28</w:t>
      </w:r>
      <w:r w:rsidR="00E002C4" w:rsidRPr="00845EC3">
        <w:rPr>
          <w:szCs w:val="22"/>
          <w:lang w:val="it-IT"/>
        </w:rPr>
        <w:t>–</w:t>
      </w:r>
      <w:r w:rsidR="00E002C4">
        <w:rPr>
          <w:szCs w:val="22"/>
          <w:lang w:val="it-IT"/>
        </w:rPr>
        <w:t xml:space="preserve">50%). </w:t>
      </w:r>
      <w:r w:rsidR="009E2EEF">
        <w:rPr>
          <w:szCs w:val="22"/>
          <w:lang w:val="it-IT"/>
        </w:rPr>
        <w:t xml:space="preserve">Sulla base </w:t>
      </w:r>
      <w:r w:rsidR="00E002C4">
        <w:rPr>
          <w:szCs w:val="22"/>
          <w:lang w:val="it-IT"/>
        </w:rPr>
        <w:t xml:space="preserve">di </w:t>
      </w:r>
      <w:r>
        <w:rPr>
          <w:szCs w:val="22"/>
          <w:lang w:val="it-IT"/>
        </w:rPr>
        <w:t xml:space="preserve">dati modellati </w:t>
      </w:r>
      <w:r w:rsidR="009E2EEF">
        <w:rPr>
          <w:szCs w:val="22"/>
          <w:lang w:val="it-IT"/>
        </w:rPr>
        <w:t xml:space="preserve"> </w:t>
      </w:r>
      <w:r>
        <w:rPr>
          <w:szCs w:val="22"/>
          <w:lang w:val="it-IT"/>
        </w:rPr>
        <w:t>usando l’</w:t>
      </w:r>
      <w:r w:rsidR="009E2EEF">
        <w:rPr>
          <w:szCs w:val="22"/>
          <w:lang w:val="it-IT"/>
        </w:rPr>
        <w:t xml:space="preserve">emivita </w:t>
      </w:r>
      <w:r>
        <w:rPr>
          <w:szCs w:val="22"/>
          <w:lang w:val="it-IT"/>
        </w:rPr>
        <w:t xml:space="preserve">terminale </w:t>
      </w:r>
      <w:r w:rsidR="009E2EEF">
        <w:rPr>
          <w:szCs w:val="22"/>
          <w:lang w:val="it-IT"/>
        </w:rPr>
        <w:t>(15</w:t>
      </w:r>
      <w:r w:rsidR="009E2EEF" w:rsidRPr="00D121BA">
        <w:rPr>
          <w:szCs w:val="22"/>
          <w:lang w:val="it-IT"/>
        </w:rPr>
        <w:t xml:space="preserve">–49 giorni) </w:t>
      </w:r>
      <w:r>
        <w:rPr>
          <w:szCs w:val="22"/>
          <w:lang w:val="it-IT"/>
        </w:rPr>
        <w:t>negli studi di distribuzione</w:t>
      </w:r>
      <w:r w:rsidR="00247289" w:rsidRPr="00610433">
        <w:rPr>
          <w:lang w:val="it-IT"/>
        </w:rPr>
        <w:t>ne tissutale del ratto</w:t>
      </w:r>
      <w:r w:rsidR="009E2EEF">
        <w:rPr>
          <w:szCs w:val="22"/>
          <w:lang w:val="it-IT"/>
        </w:rPr>
        <w:t xml:space="preserve">, </w:t>
      </w:r>
      <w:r w:rsidR="009E2EEF">
        <w:rPr>
          <w:iCs/>
          <w:lang w:val="it-IT"/>
        </w:rPr>
        <w:t xml:space="preserve">la frazione di </w:t>
      </w:r>
      <w:r w:rsidR="009E2EEF" w:rsidRPr="00B25EBD">
        <w:rPr>
          <w:iCs/>
          <w:lang w:val="it-IT"/>
        </w:rPr>
        <w:t>polietilenglicole</w:t>
      </w:r>
      <w:r w:rsidR="009E2EEF">
        <w:rPr>
          <w:iCs/>
          <w:lang w:val="it-IT"/>
        </w:rPr>
        <w:t xml:space="preserve"> (PEG)</w:t>
      </w:r>
      <w:r w:rsidR="009E2EEF" w:rsidRPr="00B25EBD">
        <w:rPr>
          <w:iCs/>
          <w:lang w:val="it-IT"/>
        </w:rPr>
        <w:t xml:space="preserve"> da 40 kDA </w:t>
      </w:r>
      <w:r w:rsidR="009E2EEF">
        <w:rPr>
          <w:iCs/>
          <w:lang w:val="it-IT"/>
        </w:rPr>
        <w:t xml:space="preserve">raggiungerà lo stadio stazionario in tutti i tessuti umani </w:t>
      </w:r>
      <w:r w:rsidR="002B7E50">
        <w:rPr>
          <w:iCs/>
          <w:lang w:val="it-IT"/>
        </w:rPr>
        <w:t>in</w:t>
      </w:r>
      <w:r w:rsidR="009E2EEF">
        <w:rPr>
          <w:iCs/>
          <w:lang w:val="it-IT"/>
        </w:rPr>
        <w:t xml:space="preserve"> 1</w:t>
      </w:r>
      <w:r w:rsidR="009E2EEF" w:rsidRPr="00845EC3">
        <w:rPr>
          <w:szCs w:val="22"/>
          <w:lang w:val="it-IT"/>
        </w:rPr>
        <w:t>–</w:t>
      </w:r>
      <w:r w:rsidR="009E2EEF">
        <w:rPr>
          <w:szCs w:val="22"/>
          <w:lang w:val="it-IT"/>
        </w:rPr>
        <w:t xml:space="preserve">2 anni </w:t>
      </w:r>
      <w:r>
        <w:rPr>
          <w:szCs w:val="22"/>
          <w:lang w:val="it-IT"/>
        </w:rPr>
        <w:t>d</w:t>
      </w:r>
      <w:r w:rsidR="00247289">
        <w:rPr>
          <w:szCs w:val="22"/>
          <w:lang w:val="it-IT"/>
        </w:rPr>
        <w:t>al</w:t>
      </w:r>
      <w:r>
        <w:rPr>
          <w:szCs w:val="22"/>
          <w:lang w:val="it-IT"/>
        </w:rPr>
        <w:t xml:space="preserve"> trattamento</w:t>
      </w:r>
      <w:r w:rsidR="009E2EEF">
        <w:rPr>
          <w:szCs w:val="22"/>
          <w:lang w:val="it-IT"/>
        </w:rPr>
        <w:t>.</w:t>
      </w:r>
    </w:p>
    <w:p w:rsidR="00AE5ECD" w:rsidRPr="00B25EBD" w:rsidRDefault="00AE5ECD" w:rsidP="00262EAE">
      <w:pPr>
        <w:rPr>
          <w:szCs w:val="22"/>
          <w:lang w:val="it-IT"/>
        </w:rPr>
      </w:pPr>
    </w:p>
    <w:p w:rsidR="000E4420" w:rsidRPr="00B25EBD" w:rsidRDefault="00795286" w:rsidP="00262EAE">
      <w:pPr>
        <w:rPr>
          <w:szCs w:val="22"/>
          <w:lang w:val="it-IT"/>
        </w:rPr>
      </w:pPr>
      <w:r w:rsidRPr="00B25EBD">
        <w:rPr>
          <w:szCs w:val="22"/>
          <w:lang w:val="it-IT"/>
        </w:rPr>
        <w:t xml:space="preserve">Non sono stati </w:t>
      </w:r>
      <w:r w:rsidR="00A06A55" w:rsidRPr="00B25EBD">
        <w:rPr>
          <w:szCs w:val="22"/>
          <w:lang w:val="it-IT" w:bidi="it-IT"/>
        </w:rPr>
        <w:t>effettuati</w:t>
      </w:r>
      <w:r w:rsidRPr="00B25EBD">
        <w:rPr>
          <w:szCs w:val="22"/>
          <w:lang w:val="it-IT"/>
        </w:rPr>
        <w:t xml:space="preserve"> studi a lungo termine sugli animali per valutare il potenziale cancerogeno di Refixia né studi per determinare gli effetti di Refixia su genotossicità, fertilità, sviluppo o riproduzione.</w:t>
      </w:r>
    </w:p>
    <w:p w:rsidR="000E4420" w:rsidRPr="00B25EBD" w:rsidRDefault="000E4420" w:rsidP="00262EAE">
      <w:pPr>
        <w:rPr>
          <w:szCs w:val="22"/>
          <w:lang w:val="it-IT"/>
        </w:rPr>
      </w:pPr>
    </w:p>
    <w:p w:rsidR="00812D16" w:rsidRPr="00B25EBD" w:rsidRDefault="00812D16" w:rsidP="00262EAE">
      <w:pPr>
        <w:rPr>
          <w:szCs w:val="22"/>
          <w:lang w:val="it-IT"/>
        </w:rPr>
      </w:pPr>
    </w:p>
    <w:p w:rsidR="00812D16" w:rsidRPr="00B25EBD" w:rsidRDefault="00812D16" w:rsidP="00262EAE">
      <w:pPr>
        <w:ind w:left="567" w:hanging="567"/>
        <w:rPr>
          <w:b/>
          <w:szCs w:val="22"/>
          <w:lang w:val="it-IT"/>
        </w:rPr>
      </w:pPr>
      <w:r w:rsidRPr="00B25EBD">
        <w:rPr>
          <w:b/>
          <w:szCs w:val="22"/>
          <w:lang w:val="it-IT"/>
        </w:rPr>
        <w:t>6.</w:t>
      </w:r>
      <w:r w:rsidRPr="00B25EBD">
        <w:rPr>
          <w:b/>
          <w:szCs w:val="22"/>
          <w:lang w:val="it-IT"/>
        </w:rPr>
        <w:tab/>
        <w:t>INFORMAZIONI FARMACEUTICHE</w:t>
      </w:r>
    </w:p>
    <w:p w:rsidR="00812D16" w:rsidRPr="00B25EBD" w:rsidRDefault="00812D16"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6.1</w:t>
      </w:r>
      <w:r w:rsidRPr="00B25EBD">
        <w:rPr>
          <w:b/>
          <w:szCs w:val="22"/>
          <w:lang w:val="it-IT"/>
        </w:rPr>
        <w:tab/>
        <w:t>Elenco degli eccipienti</w:t>
      </w:r>
    </w:p>
    <w:p w:rsidR="00812D16" w:rsidRPr="00B25EBD" w:rsidRDefault="00812D16" w:rsidP="00262EAE">
      <w:pPr>
        <w:rPr>
          <w:szCs w:val="22"/>
          <w:lang w:val="it-IT"/>
        </w:rPr>
      </w:pPr>
    </w:p>
    <w:p w:rsidR="002A7C98" w:rsidRPr="00B25EBD" w:rsidRDefault="002A7C98" w:rsidP="00262EAE">
      <w:pPr>
        <w:rPr>
          <w:szCs w:val="22"/>
          <w:u w:val="single"/>
          <w:lang w:val="it-IT"/>
        </w:rPr>
      </w:pPr>
      <w:r w:rsidRPr="00B25EBD">
        <w:rPr>
          <w:szCs w:val="22"/>
          <w:u w:val="single"/>
          <w:lang w:val="it-IT"/>
        </w:rPr>
        <w:t>Polvere</w:t>
      </w:r>
    </w:p>
    <w:p w:rsidR="002A7C98" w:rsidRPr="00B25EBD" w:rsidRDefault="002A7C98" w:rsidP="00262EAE">
      <w:pPr>
        <w:rPr>
          <w:szCs w:val="22"/>
          <w:lang w:val="it-IT"/>
        </w:rPr>
      </w:pPr>
      <w:r w:rsidRPr="00B25EBD">
        <w:rPr>
          <w:szCs w:val="22"/>
          <w:lang w:val="it-IT"/>
        </w:rPr>
        <w:t>Cloruro di sodio</w:t>
      </w:r>
    </w:p>
    <w:p w:rsidR="002A7C98" w:rsidRPr="00B25EBD" w:rsidRDefault="00A26933" w:rsidP="00262EAE">
      <w:pPr>
        <w:rPr>
          <w:szCs w:val="22"/>
          <w:lang w:val="it-IT"/>
        </w:rPr>
      </w:pPr>
      <w:r w:rsidRPr="00B25EBD">
        <w:rPr>
          <w:szCs w:val="22"/>
          <w:lang w:val="it-IT"/>
        </w:rPr>
        <w:t>Istidina</w:t>
      </w:r>
    </w:p>
    <w:p w:rsidR="002A7C98" w:rsidRPr="00B25EBD" w:rsidRDefault="002A7C98" w:rsidP="00262EAE">
      <w:pPr>
        <w:rPr>
          <w:szCs w:val="22"/>
          <w:lang w:val="it-IT"/>
        </w:rPr>
      </w:pPr>
      <w:r w:rsidRPr="00B25EBD">
        <w:rPr>
          <w:szCs w:val="22"/>
          <w:lang w:val="it-IT"/>
        </w:rPr>
        <w:t>Saccarosio</w:t>
      </w:r>
    </w:p>
    <w:p w:rsidR="002A7C98" w:rsidRPr="00B25EBD" w:rsidRDefault="002A7C98" w:rsidP="00262EAE">
      <w:pPr>
        <w:rPr>
          <w:szCs w:val="22"/>
          <w:lang w:val="it-IT"/>
        </w:rPr>
      </w:pPr>
      <w:r w:rsidRPr="00B25EBD">
        <w:rPr>
          <w:szCs w:val="22"/>
          <w:lang w:val="it-IT"/>
        </w:rPr>
        <w:t>Polisorbato 80</w:t>
      </w:r>
    </w:p>
    <w:p w:rsidR="002A7C98" w:rsidRPr="00B25EBD" w:rsidRDefault="002A7C98" w:rsidP="00262EAE">
      <w:pPr>
        <w:rPr>
          <w:szCs w:val="22"/>
          <w:lang w:val="it-IT"/>
        </w:rPr>
      </w:pPr>
      <w:r w:rsidRPr="00B25EBD">
        <w:rPr>
          <w:szCs w:val="22"/>
          <w:lang w:val="it-IT"/>
        </w:rPr>
        <w:t>Mannitolo</w:t>
      </w:r>
    </w:p>
    <w:p w:rsidR="005F6F79" w:rsidRPr="00B25EBD" w:rsidRDefault="002A7C98" w:rsidP="00262EAE">
      <w:pPr>
        <w:rPr>
          <w:szCs w:val="22"/>
          <w:lang w:val="it-IT"/>
        </w:rPr>
      </w:pPr>
      <w:r w:rsidRPr="00B25EBD">
        <w:rPr>
          <w:szCs w:val="22"/>
          <w:lang w:val="it-IT"/>
        </w:rPr>
        <w:t>Idrossido di sodio (per aggiustamento del pH)</w:t>
      </w:r>
    </w:p>
    <w:p w:rsidR="005F6F79" w:rsidRPr="00B25EBD" w:rsidRDefault="002A7C98" w:rsidP="00262EAE">
      <w:pPr>
        <w:rPr>
          <w:szCs w:val="22"/>
          <w:lang w:val="it-IT"/>
        </w:rPr>
      </w:pPr>
      <w:r w:rsidRPr="00B25EBD">
        <w:rPr>
          <w:szCs w:val="22"/>
          <w:lang w:val="it-IT"/>
        </w:rPr>
        <w:t>Acido cloridrico (per aggiustamento del pH)</w:t>
      </w:r>
    </w:p>
    <w:p w:rsidR="002A7C98" w:rsidRPr="00B25EBD" w:rsidRDefault="002A7C98" w:rsidP="00262EAE">
      <w:pPr>
        <w:rPr>
          <w:szCs w:val="22"/>
          <w:lang w:val="it-IT"/>
        </w:rPr>
      </w:pPr>
    </w:p>
    <w:p w:rsidR="002A7C98" w:rsidRPr="00B25EBD" w:rsidRDefault="002A7C98" w:rsidP="00262EAE">
      <w:pPr>
        <w:rPr>
          <w:szCs w:val="22"/>
          <w:u w:val="single"/>
          <w:lang w:val="it-IT"/>
        </w:rPr>
      </w:pPr>
      <w:r w:rsidRPr="00B25EBD">
        <w:rPr>
          <w:szCs w:val="22"/>
          <w:u w:val="single"/>
          <w:lang w:val="it-IT"/>
        </w:rPr>
        <w:t>Solvente</w:t>
      </w:r>
    </w:p>
    <w:p w:rsidR="002A7C98" w:rsidRPr="00B25EBD" w:rsidRDefault="00A26933" w:rsidP="00262EAE">
      <w:pPr>
        <w:rPr>
          <w:szCs w:val="22"/>
          <w:lang w:val="it-IT"/>
        </w:rPr>
      </w:pPr>
      <w:r w:rsidRPr="00B25EBD">
        <w:rPr>
          <w:szCs w:val="22"/>
          <w:lang w:val="it-IT"/>
        </w:rPr>
        <w:t>Istidina</w:t>
      </w:r>
    </w:p>
    <w:p w:rsidR="002A7C98" w:rsidRPr="00B25EBD" w:rsidRDefault="002A7C98" w:rsidP="00262EAE">
      <w:pPr>
        <w:rPr>
          <w:szCs w:val="22"/>
          <w:lang w:val="it-IT"/>
        </w:rPr>
      </w:pPr>
      <w:r w:rsidRPr="00B25EBD">
        <w:rPr>
          <w:szCs w:val="22"/>
          <w:lang w:val="it-IT"/>
        </w:rPr>
        <w:t>Acqua per preparazioni iniettabili</w:t>
      </w:r>
    </w:p>
    <w:p w:rsidR="002A7C98" w:rsidRPr="00B25EBD" w:rsidRDefault="002A7C98" w:rsidP="00262EAE">
      <w:pPr>
        <w:rPr>
          <w:szCs w:val="22"/>
          <w:lang w:val="it-IT"/>
        </w:rPr>
      </w:pPr>
      <w:r w:rsidRPr="00B25EBD">
        <w:rPr>
          <w:szCs w:val="22"/>
          <w:lang w:val="it-IT"/>
        </w:rPr>
        <w:t>Idrossido di sodio (per aggiustamento del pH)</w:t>
      </w:r>
    </w:p>
    <w:p w:rsidR="00812D16" w:rsidRPr="00B25EBD" w:rsidRDefault="002A7C98" w:rsidP="00262EAE">
      <w:pPr>
        <w:rPr>
          <w:szCs w:val="22"/>
          <w:lang w:val="it-IT"/>
        </w:rPr>
      </w:pPr>
      <w:r w:rsidRPr="00B25EBD">
        <w:rPr>
          <w:szCs w:val="22"/>
          <w:lang w:val="it-IT"/>
        </w:rPr>
        <w:t>Acido cloridrico (per aggiustamento del pH)</w:t>
      </w:r>
    </w:p>
    <w:p w:rsidR="00812D16" w:rsidRPr="00B25EBD" w:rsidRDefault="00812D16"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6.2</w:t>
      </w:r>
      <w:r w:rsidRPr="00B25EBD">
        <w:rPr>
          <w:b/>
          <w:szCs w:val="22"/>
          <w:lang w:val="it-IT"/>
        </w:rPr>
        <w:tab/>
        <w:t>Incompatibilità</w:t>
      </w:r>
    </w:p>
    <w:p w:rsidR="00640506" w:rsidRPr="00B25EBD" w:rsidRDefault="00640506" w:rsidP="00262EAE">
      <w:pPr>
        <w:rPr>
          <w:szCs w:val="22"/>
          <w:lang w:val="it-IT"/>
        </w:rPr>
      </w:pPr>
    </w:p>
    <w:p w:rsidR="0044271E" w:rsidRPr="00B25EBD" w:rsidRDefault="00640506" w:rsidP="00262EAE">
      <w:pPr>
        <w:rPr>
          <w:szCs w:val="22"/>
          <w:lang w:val="it-IT"/>
        </w:rPr>
      </w:pPr>
      <w:r w:rsidRPr="00B25EBD">
        <w:rPr>
          <w:szCs w:val="22"/>
          <w:lang w:val="it-IT"/>
        </w:rPr>
        <w:t>In assenza di studi di compatibilità, questo medicinale non deve essere miscelato con altri medicinali o ricostituito con soluzioni per infusione ad eccezione del solvente istidina fornito.</w:t>
      </w:r>
    </w:p>
    <w:p w:rsidR="002A7C98" w:rsidRPr="00B25EBD" w:rsidRDefault="002A7C98" w:rsidP="00262EAE">
      <w:pPr>
        <w:rPr>
          <w:szCs w:val="22"/>
          <w:lang w:val="it-IT"/>
        </w:rPr>
      </w:pPr>
    </w:p>
    <w:p w:rsidR="00812D16" w:rsidRPr="00B25EBD" w:rsidRDefault="00812D16" w:rsidP="00262EAE">
      <w:pPr>
        <w:ind w:left="567" w:hanging="567"/>
        <w:outlineLvl w:val="0"/>
        <w:rPr>
          <w:szCs w:val="22"/>
          <w:lang w:val="it-IT"/>
        </w:rPr>
      </w:pPr>
      <w:r w:rsidRPr="00B25EBD">
        <w:rPr>
          <w:b/>
          <w:szCs w:val="22"/>
          <w:lang w:val="it-IT"/>
        </w:rPr>
        <w:t>6.3</w:t>
      </w:r>
      <w:r w:rsidRPr="00B25EBD">
        <w:rPr>
          <w:b/>
          <w:szCs w:val="22"/>
          <w:lang w:val="it-IT"/>
        </w:rPr>
        <w:tab/>
        <w:t>Periodo di validità</w:t>
      </w:r>
    </w:p>
    <w:p w:rsidR="002A7C98" w:rsidRPr="00B25EBD" w:rsidRDefault="002A7C98" w:rsidP="00262EAE">
      <w:pPr>
        <w:rPr>
          <w:szCs w:val="22"/>
          <w:lang w:val="it-IT"/>
        </w:rPr>
      </w:pPr>
    </w:p>
    <w:p w:rsidR="002A7C98" w:rsidRPr="00B25EBD" w:rsidRDefault="002A7C98" w:rsidP="00262EAE">
      <w:pPr>
        <w:rPr>
          <w:szCs w:val="22"/>
          <w:u w:val="single"/>
          <w:lang w:val="it-IT"/>
        </w:rPr>
      </w:pPr>
      <w:r w:rsidRPr="00B25EBD">
        <w:rPr>
          <w:szCs w:val="22"/>
          <w:u w:val="single"/>
          <w:lang w:val="it-IT"/>
        </w:rPr>
        <w:t>Flaconcino chiuso</w:t>
      </w:r>
    </w:p>
    <w:p w:rsidR="002A7C98" w:rsidRPr="00B25EBD" w:rsidRDefault="0044271E" w:rsidP="00262EAE">
      <w:pPr>
        <w:rPr>
          <w:szCs w:val="22"/>
          <w:lang w:val="it-IT"/>
        </w:rPr>
      </w:pPr>
      <w:r w:rsidRPr="00B25EBD">
        <w:rPr>
          <w:szCs w:val="22"/>
          <w:lang w:val="it-IT"/>
        </w:rPr>
        <w:t xml:space="preserve">2 anni. Durante il periodo di validità Refixia può essere conservato </w:t>
      </w:r>
      <w:r w:rsidR="000B3509" w:rsidRPr="00B25EBD">
        <w:rPr>
          <w:szCs w:val="22"/>
          <w:lang w:val="it-IT"/>
        </w:rPr>
        <w:t>a una temperatura massima di</w:t>
      </w:r>
      <w:r w:rsidRPr="00B25EBD">
        <w:rPr>
          <w:szCs w:val="22"/>
          <w:lang w:val="it-IT"/>
        </w:rPr>
        <w:t xml:space="preserve"> 30°C per un singolo periodo di tempo non superiore a 6 mesi. Una volta che il prodotto è stato preso dal frigorifero, non deve essere </w:t>
      </w:r>
      <w:r w:rsidR="00F609D6" w:rsidRPr="00B25EBD">
        <w:rPr>
          <w:szCs w:val="22"/>
          <w:lang w:val="it-IT"/>
        </w:rPr>
        <w:t>rimesso</w:t>
      </w:r>
      <w:r w:rsidRPr="00B25EBD">
        <w:rPr>
          <w:szCs w:val="22"/>
          <w:lang w:val="it-IT"/>
        </w:rPr>
        <w:t xml:space="preserve"> in frigorifero. Registrare l’inizio del periodo di conservazione a temperatura ambiente sulla confezione del prodotto.</w:t>
      </w:r>
    </w:p>
    <w:p w:rsidR="002A7C98" w:rsidRPr="00B25EBD" w:rsidRDefault="002A7C98" w:rsidP="00262EAE">
      <w:pPr>
        <w:rPr>
          <w:szCs w:val="22"/>
          <w:lang w:val="it-IT"/>
        </w:rPr>
      </w:pPr>
    </w:p>
    <w:p w:rsidR="002A7C98" w:rsidRPr="00B25EBD" w:rsidRDefault="002A7C98" w:rsidP="00262EAE">
      <w:pPr>
        <w:rPr>
          <w:szCs w:val="22"/>
          <w:lang w:val="it-IT"/>
        </w:rPr>
      </w:pPr>
      <w:r w:rsidRPr="00B25EBD">
        <w:rPr>
          <w:szCs w:val="22"/>
          <w:u w:val="single"/>
          <w:lang w:val="it-IT"/>
        </w:rPr>
        <w:t>Dopo ricostituzione</w:t>
      </w:r>
    </w:p>
    <w:p w:rsidR="002A7C98" w:rsidRPr="00B25EBD" w:rsidRDefault="002A7C98" w:rsidP="00262EAE">
      <w:pPr>
        <w:rPr>
          <w:szCs w:val="22"/>
          <w:lang w:val="it-IT"/>
        </w:rPr>
      </w:pPr>
    </w:p>
    <w:p w:rsidR="009E2EEF" w:rsidRDefault="00E04013" w:rsidP="00262EAE">
      <w:pPr>
        <w:rPr>
          <w:szCs w:val="22"/>
          <w:lang w:val="it-IT"/>
        </w:rPr>
      </w:pPr>
      <w:r w:rsidRPr="00B25EBD">
        <w:rPr>
          <w:szCs w:val="22"/>
          <w:lang w:val="it-IT"/>
        </w:rPr>
        <w:t xml:space="preserve">È stata dimostrata la stabilità fisica e chimica del prodotto per 24 ore conservato in frigorifero </w:t>
      </w:r>
      <w:r w:rsidRPr="00B25EBD">
        <w:rPr>
          <w:szCs w:val="22"/>
          <w:lang w:val="it-IT"/>
        </w:rPr>
        <w:br/>
        <w:t>(2°C</w:t>
      </w:r>
      <w:r w:rsidR="0077442B" w:rsidRPr="00B25EBD">
        <w:rPr>
          <w:szCs w:val="22"/>
          <w:lang w:val="it-IT"/>
        </w:rPr>
        <w:t xml:space="preserve"> – </w:t>
      </w:r>
      <w:r w:rsidRPr="00B25EBD">
        <w:rPr>
          <w:szCs w:val="22"/>
          <w:lang w:val="it-IT"/>
        </w:rPr>
        <w:t xml:space="preserve">8°C) e 4 ore conservato a temperatura ambiente (≤ 30°C). </w:t>
      </w:r>
    </w:p>
    <w:p w:rsidR="00BA50B8" w:rsidRPr="00B25EBD" w:rsidRDefault="009E2EEF" w:rsidP="00262EAE">
      <w:pPr>
        <w:rPr>
          <w:szCs w:val="22"/>
          <w:lang w:val="it-IT"/>
        </w:rPr>
      </w:pPr>
      <w:r>
        <w:rPr>
          <w:szCs w:val="22"/>
          <w:lang w:val="it-IT"/>
        </w:rPr>
        <w:t xml:space="preserve">Da un punto di vista microbiologico, il medicinale ricostituito deve essere usato immediatamente. </w:t>
      </w:r>
      <w:r w:rsidR="00E04013" w:rsidRPr="00B25EBD">
        <w:rPr>
          <w:szCs w:val="22"/>
          <w:lang w:val="it-IT"/>
        </w:rPr>
        <w:t>Se non utilizzato immediatamente, il tempo di conservazione del prodotto in uso e le condizioni precedenti l’uso sono sotto la responsabilità dell’utilizzatore e normalmente non possono essere superiori a 4 ore</w:t>
      </w:r>
      <w:r w:rsidR="00931302">
        <w:rPr>
          <w:szCs w:val="22"/>
          <w:lang w:val="it-IT"/>
        </w:rPr>
        <w:t xml:space="preserve"> quando</w:t>
      </w:r>
      <w:r w:rsidR="00E04013" w:rsidRPr="00B25EBD">
        <w:rPr>
          <w:szCs w:val="22"/>
          <w:lang w:val="it-IT"/>
        </w:rPr>
        <w:t xml:space="preserve"> conservato a temperatura ambiente (≤ 30°C) o 24 ore </w:t>
      </w:r>
      <w:r w:rsidR="00917E95" w:rsidRPr="00B25EBD">
        <w:rPr>
          <w:szCs w:val="22"/>
          <w:lang w:val="it-IT"/>
        </w:rPr>
        <w:t>in frigorifero (</w:t>
      </w:r>
      <w:r w:rsidR="00E04013" w:rsidRPr="00B25EBD">
        <w:rPr>
          <w:szCs w:val="22"/>
          <w:lang w:val="it-IT"/>
        </w:rPr>
        <w:t>2°C</w:t>
      </w:r>
      <w:r w:rsidR="00917E95" w:rsidRPr="00B25EBD">
        <w:rPr>
          <w:szCs w:val="22"/>
          <w:lang w:val="it-IT"/>
        </w:rPr>
        <w:t xml:space="preserve"> – </w:t>
      </w:r>
      <w:r w:rsidR="00E04013" w:rsidRPr="00B25EBD">
        <w:rPr>
          <w:szCs w:val="22"/>
          <w:lang w:val="it-IT"/>
        </w:rPr>
        <w:t>8°C</w:t>
      </w:r>
      <w:r w:rsidR="00917E95" w:rsidRPr="00B25EBD">
        <w:rPr>
          <w:szCs w:val="22"/>
          <w:lang w:val="it-IT"/>
        </w:rPr>
        <w:t>)</w:t>
      </w:r>
      <w:r w:rsidR="00E04013" w:rsidRPr="00B25EBD">
        <w:rPr>
          <w:szCs w:val="22"/>
          <w:lang w:val="it-IT"/>
        </w:rPr>
        <w:t>, a meno che la ricostituzione non sia stata fatta in condizioni asettiche controllate e convalidate.</w:t>
      </w:r>
    </w:p>
    <w:p w:rsidR="002A7C98" w:rsidRPr="00B25EBD" w:rsidRDefault="002A7C98" w:rsidP="00262EAE">
      <w:pPr>
        <w:rPr>
          <w:szCs w:val="22"/>
          <w:lang w:val="it-IT"/>
        </w:rPr>
      </w:pPr>
    </w:p>
    <w:p w:rsidR="00812D16" w:rsidRPr="00B25EBD" w:rsidRDefault="00812D16" w:rsidP="00262EAE">
      <w:pPr>
        <w:ind w:left="567" w:hanging="567"/>
        <w:outlineLvl w:val="0"/>
        <w:rPr>
          <w:b/>
          <w:szCs w:val="22"/>
          <w:lang w:val="it-IT"/>
        </w:rPr>
      </w:pPr>
      <w:r w:rsidRPr="00B25EBD">
        <w:rPr>
          <w:b/>
          <w:szCs w:val="22"/>
          <w:lang w:val="it-IT"/>
        </w:rPr>
        <w:t>6.4</w:t>
      </w:r>
      <w:r w:rsidRPr="00B25EBD">
        <w:rPr>
          <w:b/>
          <w:szCs w:val="22"/>
          <w:lang w:val="it-IT"/>
        </w:rPr>
        <w:tab/>
        <w:t>Precauzioni particolari per la conservazione</w:t>
      </w:r>
    </w:p>
    <w:p w:rsidR="002A7C98" w:rsidRPr="00B25EBD" w:rsidRDefault="002A7C98" w:rsidP="00262EAE">
      <w:pPr>
        <w:rPr>
          <w:szCs w:val="22"/>
          <w:lang w:val="it-IT"/>
        </w:rPr>
      </w:pPr>
    </w:p>
    <w:p w:rsidR="002A7C98" w:rsidRPr="00B25EBD" w:rsidRDefault="002A7C98" w:rsidP="00262EAE">
      <w:pPr>
        <w:rPr>
          <w:szCs w:val="22"/>
          <w:lang w:val="it-IT"/>
        </w:rPr>
      </w:pPr>
      <w:r w:rsidRPr="00B25EBD">
        <w:rPr>
          <w:szCs w:val="22"/>
          <w:lang w:val="it-IT"/>
        </w:rPr>
        <w:t>Conservare in frigorifero (2°C</w:t>
      </w:r>
      <w:r w:rsidR="00917E95" w:rsidRPr="00B25EBD">
        <w:rPr>
          <w:szCs w:val="22"/>
          <w:lang w:val="it-IT"/>
        </w:rPr>
        <w:t xml:space="preserve"> – </w:t>
      </w:r>
      <w:r w:rsidRPr="00B25EBD">
        <w:rPr>
          <w:szCs w:val="22"/>
          <w:lang w:val="it-IT"/>
        </w:rPr>
        <w:t>8°C). Non congelare.</w:t>
      </w:r>
    </w:p>
    <w:p w:rsidR="002A7C98" w:rsidRPr="00B25EBD" w:rsidRDefault="002A7C98" w:rsidP="00262EAE">
      <w:pPr>
        <w:rPr>
          <w:szCs w:val="22"/>
          <w:lang w:val="it-IT"/>
        </w:rPr>
      </w:pPr>
      <w:r w:rsidRPr="00B25EBD">
        <w:rPr>
          <w:szCs w:val="22"/>
          <w:lang w:val="it-IT"/>
        </w:rPr>
        <w:t>Conservare nella confezione originale per protegger</w:t>
      </w:r>
      <w:r w:rsidR="00B87378" w:rsidRPr="00B25EBD">
        <w:rPr>
          <w:szCs w:val="22"/>
          <w:lang w:val="it-IT"/>
        </w:rPr>
        <w:t xml:space="preserve">e il medicinale </w:t>
      </w:r>
      <w:r w:rsidRPr="00B25EBD">
        <w:rPr>
          <w:szCs w:val="22"/>
          <w:lang w:val="it-IT"/>
        </w:rPr>
        <w:t>dalla luce.</w:t>
      </w:r>
    </w:p>
    <w:p w:rsidR="002A7C98" w:rsidRPr="00B25EBD" w:rsidRDefault="002A7C98" w:rsidP="00262EAE">
      <w:pPr>
        <w:rPr>
          <w:i/>
          <w:szCs w:val="22"/>
          <w:lang w:val="it-IT"/>
        </w:rPr>
      </w:pPr>
      <w:r w:rsidRPr="00B25EBD">
        <w:rPr>
          <w:szCs w:val="22"/>
          <w:lang w:val="it-IT"/>
        </w:rPr>
        <w:t>Per l</w:t>
      </w:r>
      <w:r w:rsidR="002B6C78" w:rsidRPr="00B25EBD">
        <w:rPr>
          <w:szCs w:val="22"/>
          <w:lang w:val="it-IT"/>
        </w:rPr>
        <w:t>a</w:t>
      </w:r>
      <w:r w:rsidRPr="00B25EBD">
        <w:rPr>
          <w:szCs w:val="22"/>
          <w:lang w:val="it-IT"/>
        </w:rPr>
        <w:t xml:space="preserve"> conservazione a temperatura ambiente </w:t>
      </w:r>
      <w:r w:rsidR="002B6C78" w:rsidRPr="00B25EBD">
        <w:rPr>
          <w:szCs w:val="22"/>
          <w:lang w:val="it-IT"/>
        </w:rPr>
        <w:t xml:space="preserve">e </w:t>
      </w:r>
      <w:r w:rsidR="002B6C78" w:rsidRPr="00B25EBD">
        <w:rPr>
          <w:szCs w:val="22"/>
          <w:lang w:val="it-IT" w:bidi="it-IT"/>
        </w:rPr>
        <w:t>le condizioni di conservazione</w:t>
      </w:r>
      <w:r w:rsidRPr="00B25EBD">
        <w:rPr>
          <w:szCs w:val="22"/>
          <w:lang w:val="it-IT"/>
        </w:rPr>
        <w:t xml:space="preserve"> </w:t>
      </w:r>
      <w:r w:rsidR="009E2EEF">
        <w:rPr>
          <w:szCs w:val="22"/>
          <w:lang w:val="it-IT"/>
        </w:rPr>
        <w:t xml:space="preserve">del medicinale </w:t>
      </w:r>
      <w:r w:rsidRPr="00B25EBD">
        <w:rPr>
          <w:szCs w:val="22"/>
          <w:lang w:val="it-IT"/>
        </w:rPr>
        <w:t>dopo la ricostituzione, vedere paragrafo 6.3.</w:t>
      </w:r>
    </w:p>
    <w:p w:rsidR="00812D16" w:rsidRPr="00B25EBD" w:rsidRDefault="00812D16" w:rsidP="00262EAE">
      <w:pPr>
        <w:rPr>
          <w:szCs w:val="22"/>
          <w:lang w:val="it-IT"/>
        </w:rPr>
      </w:pPr>
    </w:p>
    <w:p w:rsidR="00812D16" w:rsidRPr="00B25EBD" w:rsidRDefault="00F9016F" w:rsidP="00262EAE">
      <w:pPr>
        <w:outlineLvl w:val="0"/>
        <w:rPr>
          <w:b/>
          <w:szCs w:val="22"/>
          <w:lang w:val="it-IT"/>
        </w:rPr>
      </w:pPr>
      <w:r w:rsidRPr="00B25EBD">
        <w:rPr>
          <w:b/>
          <w:szCs w:val="22"/>
          <w:lang w:val="it-IT"/>
        </w:rPr>
        <w:t>6.5</w:t>
      </w:r>
      <w:r w:rsidRPr="00B25EBD">
        <w:rPr>
          <w:b/>
          <w:szCs w:val="22"/>
          <w:lang w:val="it-IT"/>
        </w:rPr>
        <w:tab/>
        <w:t>Natura e contenuto del contenitore</w:t>
      </w:r>
    </w:p>
    <w:p w:rsidR="002A7C98" w:rsidRPr="00B25EBD" w:rsidRDefault="002A7C98" w:rsidP="00262EAE">
      <w:pPr>
        <w:rPr>
          <w:szCs w:val="22"/>
          <w:lang w:val="it-IT"/>
        </w:rPr>
      </w:pPr>
    </w:p>
    <w:p w:rsidR="002A7C98" w:rsidRPr="00B25EBD" w:rsidRDefault="006F7D44" w:rsidP="00262EAE">
      <w:pPr>
        <w:rPr>
          <w:szCs w:val="22"/>
          <w:lang w:val="it-IT"/>
        </w:rPr>
      </w:pPr>
      <w:r>
        <w:rPr>
          <w:szCs w:val="22"/>
          <w:lang w:val="it-IT"/>
        </w:rPr>
        <w:t>Ogni</w:t>
      </w:r>
      <w:r w:rsidRPr="00B25EBD">
        <w:rPr>
          <w:szCs w:val="22"/>
          <w:lang w:val="it-IT"/>
        </w:rPr>
        <w:t xml:space="preserve"> </w:t>
      </w:r>
      <w:r w:rsidR="002A7C98" w:rsidRPr="00B25EBD">
        <w:rPr>
          <w:szCs w:val="22"/>
          <w:lang w:val="it-IT"/>
        </w:rPr>
        <w:t>confezione contiene:</w:t>
      </w:r>
    </w:p>
    <w:p w:rsidR="002A7C98" w:rsidRPr="00B25EBD" w:rsidRDefault="007658B6" w:rsidP="00262EAE">
      <w:pPr>
        <w:ind w:left="567" w:hanging="567"/>
        <w:rPr>
          <w:lang w:val="it-IT"/>
        </w:rPr>
      </w:pPr>
      <w:r w:rsidRPr="00B25EBD">
        <w:rPr>
          <w:lang w:val="it-IT"/>
        </w:rPr>
        <w:t>–</w:t>
      </w:r>
      <w:r w:rsidRPr="00B25EBD">
        <w:rPr>
          <w:lang w:val="it-IT"/>
        </w:rPr>
        <w:tab/>
        <w:t>1 flaconcino di vetro (tipo I) con la polvere, chiuso con un tappo di gomma clorobutilica</w:t>
      </w:r>
    </w:p>
    <w:p w:rsidR="002A7C98" w:rsidRPr="00B25EBD" w:rsidRDefault="007658B6" w:rsidP="00262EAE">
      <w:pPr>
        <w:ind w:left="567" w:hanging="567"/>
        <w:rPr>
          <w:lang w:val="it-IT"/>
        </w:rPr>
      </w:pPr>
      <w:r w:rsidRPr="00B25EBD">
        <w:rPr>
          <w:lang w:val="it-IT"/>
        </w:rPr>
        <w:t>–</w:t>
      </w:r>
      <w:r w:rsidRPr="00B25EBD">
        <w:rPr>
          <w:lang w:val="it-IT"/>
        </w:rPr>
        <w:tab/>
        <w:t>1 adattatore sterile per flaconcino per la ricostituzione</w:t>
      </w:r>
    </w:p>
    <w:p w:rsidR="002A7C98" w:rsidRPr="00B25EBD" w:rsidRDefault="007658B6" w:rsidP="00262EAE">
      <w:pPr>
        <w:ind w:left="567" w:hanging="567"/>
        <w:rPr>
          <w:lang w:val="it-IT"/>
        </w:rPr>
      </w:pPr>
      <w:r w:rsidRPr="00B25EBD">
        <w:rPr>
          <w:lang w:val="it-IT"/>
        </w:rPr>
        <w:t>–</w:t>
      </w:r>
      <w:r w:rsidRPr="00B25EBD">
        <w:rPr>
          <w:lang w:val="it-IT"/>
        </w:rPr>
        <w:tab/>
        <w:t>1 siringa preriempita da 4 ml di solvente istidina con un pistone (polipropilene), uno stantuffo di gomma bromobutilica e un cappuccio della siringa con tappo (bromobutile)</w:t>
      </w:r>
    </w:p>
    <w:p w:rsidR="002A7C98" w:rsidRPr="00B25EBD" w:rsidRDefault="007658B6" w:rsidP="00262EAE">
      <w:pPr>
        <w:ind w:left="567" w:hanging="567"/>
        <w:rPr>
          <w:lang w:val="it-IT"/>
        </w:rPr>
      </w:pPr>
      <w:r w:rsidRPr="00B25EBD">
        <w:rPr>
          <w:lang w:val="it-IT"/>
        </w:rPr>
        <w:t>–</w:t>
      </w:r>
      <w:r w:rsidRPr="00B25EBD">
        <w:rPr>
          <w:lang w:val="it-IT"/>
        </w:rPr>
        <w:tab/>
        <w:t>1 stantuffo (polipropilene).</w:t>
      </w:r>
    </w:p>
    <w:p w:rsidR="005E1E74" w:rsidRPr="00B25EBD" w:rsidRDefault="005E1E74" w:rsidP="00262EAE">
      <w:pPr>
        <w:ind w:left="567" w:hanging="567"/>
        <w:rPr>
          <w:lang w:val="it-IT"/>
        </w:rPr>
      </w:pPr>
    </w:p>
    <w:p w:rsidR="00DA7EF2" w:rsidRPr="00B25EBD" w:rsidRDefault="00DA7EF2" w:rsidP="00262EAE">
      <w:pPr>
        <w:rPr>
          <w:szCs w:val="22"/>
          <w:lang w:val="it-IT"/>
        </w:rPr>
      </w:pPr>
      <w:r w:rsidRPr="00B25EBD">
        <w:rPr>
          <w:szCs w:val="22"/>
          <w:lang w:val="it-IT"/>
        </w:rPr>
        <w:t>Confezione da 1.</w:t>
      </w:r>
    </w:p>
    <w:p w:rsidR="002A7C98" w:rsidRPr="00B25EBD" w:rsidRDefault="002A7C98" w:rsidP="00262EAE">
      <w:pPr>
        <w:rPr>
          <w:szCs w:val="22"/>
          <w:lang w:val="it-IT"/>
        </w:rPr>
      </w:pPr>
    </w:p>
    <w:p w:rsidR="00812D16" w:rsidRPr="00B25EBD" w:rsidRDefault="00812D16" w:rsidP="00262EAE">
      <w:pPr>
        <w:ind w:left="567" w:hanging="567"/>
        <w:outlineLvl w:val="0"/>
        <w:rPr>
          <w:szCs w:val="22"/>
          <w:lang w:val="it-IT"/>
        </w:rPr>
      </w:pPr>
      <w:bookmarkStart w:id="2" w:name="OLE_LINK1"/>
      <w:r w:rsidRPr="00B25EBD">
        <w:rPr>
          <w:b/>
          <w:szCs w:val="22"/>
          <w:lang w:val="it-IT"/>
        </w:rPr>
        <w:t>6.6</w:t>
      </w:r>
      <w:r w:rsidRPr="00B25EBD">
        <w:rPr>
          <w:b/>
          <w:szCs w:val="22"/>
          <w:lang w:val="it-IT"/>
        </w:rPr>
        <w:tab/>
        <w:t>Precauzioni particolari per lo smaltimento e la manipolazione</w:t>
      </w:r>
    </w:p>
    <w:p w:rsidR="002A7C98" w:rsidRPr="00B25EBD" w:rsidRDefault="002A7C98" w:rsidP="00262EAE">
      <w:pPr>
        <w:rPr>
          <w:szCs w:val="22"/>
          <w:lang w:val="it-IT"/>
        </w:rPr>
      </w:pPr>
    </w:p>
    <w:p w:rsidR="002A7C98" w:rsidRPr="00B25EBD" w:rsidRDefault="005E05CE" w:rsidP="00262EAE">
      <w:pPr>
        <w:rPr>
          <w:szCs w:val="22"/>
          <w:lang w:val="it-IT"/>
        </w:rPr>
      </w:pPr>
      <w:r w:rsidRPr="00B25EBD">
        <w:rPr>
          <w:szCs w:val="22"/>
          <w:lang w:val="it-IT"/>
        </w:rPr>
        <w:t>Refixia deve essere somministrato per via endovenosa dopo la ricostituzione della polvere con il solvente contenuto nella siringa. Dopo la ricostituzione la soluzione è un liquido limpido e incolore, privo di particelle visibili. Prima della somministrazione si deve controllare che il medicinale ricostituito non presenti particelle e alterazioni del colore. Non usare soluzioni che appaiono torbide o presentano depositi.</w:t>
      </w:r>
    </w:p>
    <w:p w:rsidR="0044271E" w:rsidRPr="00B25EBD" w:rsidRDefault="0044271E" w:rsidP="00262EAE">
      <w:pPr>
        <w:rPr>
          <w:szCs w:val="22"/>
          <w:lang w:val="it-IT"/>
        </w:rPr>
      </w:pPr>
    </w:p>
    <w:p w:rsidR="0044271E" w:rsidRPr="00B25EBD" w:rsidRDefault="0044271E" w:rsidP="00262EAE">
      <w:pPr>
        <w:rPr>
          <w:szCs w:val="22"/>
          <w:lang w:val="it-IT"/>
        </w:rPr>
      </w:pPr>
      <w:r w:rsidRPr="00B25EBD">
        <w:rPr>
          <w:szCs w:val="22"/>
          <w:lang w:val="it-IT"/>
        </w:rPr>
        <w:t>Per le istruzioni sulla ricostituzione del medicinale prima della somministrazione, vedere il foglio illustrativo.</w:t>
      </w:r>
    </w:p>
    <w:p w:rsidR="00E85FB1" w:rsidRPr="00B25EBD" w:rsidRDefault="00E85FB1" w:rsidP="00262EAE">
      <w:pPr>
        <w:rPr>
          <w:szCs w:val="22"/>
          <w:lang w:val="it-IT"/>
        </w:rPr>
      </w:pPr>
    </w:p>
    <w:p w:rsidR="00E85FB1" w:rsidRPr="00B25EBD" w:rsidRDefault="00E85FB1" w:rsidP="00262EAE">
      <w:pPr>
        <w:rPr>
          <w:szCs w:val="22"/>
          <w:lang w:val="it-IT"/>
        </w:rPr>
      </w:pPr>
      <w:r w:rsidRPr="00B25EBD">
        <w:rPr>
          <w:szCs w:val="22"/>
          <w:lang w:val="it-IT"/>
        </w:rPr>
        <w:t>La velocità di somministrazione deve essere determinata in base ai livelli di confort del paziente, fino a un massimo di 4 mL/min.</w:t>
      </w:r>
    </w:p>
    <w:p w:rsidR="008F29BC" w:rsidRPr="00B25EBD" w:rsidRDefault="008F29BC" w:rsidP="00262EAE">
      <w:pPr>
        <w:rPr>
          <w:szCs w:val="22"/>
          <w:lang w:val="it-IT"/>
        </w:rPr>
      </w:pPr>
    </w:p>
    <w:p w:rsidR="008F29BC" w:rsidRPr="00B25EBD" w:rsidRDefault="000B082E" w:rsidP="00262EAE">
      <w:pPr>
        <w:rPr>
          <w:szCs w:val="22"/>
          <w:lang w:val="it-IT"/>
        </w:rPr>
      </w:pPr>
      <w:r w:rsidRPr="00B25EBD">
        <w:rPr>
          <w:szCs w:val="22"/>
          <w:lang w:val="it-IT"/>
        </w:rPr>
        <w:t>È necessario anche un set di infusione (tubicino e ago a farfalla), tamponi sterili imbevuti di alcool, garze e cerotti. Questi dispositivi non sono inclusi nella confezione di Refixia.</w:t>
      </w:r>
    </w:p>
    <w:p w:rsidR="000C4DFD" w:rsidRPr="00B25EBD" w:rsidRDefault="000C4DFD" w:rsidP="00262EAE">
      <w:pPr>
        <w:rPr>
          <w:szCs w:val="22"/>
          <w:lang w:val="it-IT"/>
        </w:rPr>
      </w:pPr>
    </w:p>
    <w:p w:rsidR="000C4DFD" w:rsidRPr="00B25EBD" w:rsidRDefault="000C4DFD" w:rsidP="00262EAE">
      <w:pPr>
        <w:rPr>
          <w:szCs w:val="22"/>
          <w:lang w:val="it-IT"/>
        </w:rPr>
      </w:pPr>
      <w:r w:rsidRPr="00B25EBD">
        <w:rPr>
          <w:szCs w:val="22"/>
          <w:lang w:val="it-IT"/>
        </w:rPr>
        <w:t>Utilizzi sempre una tecnica asettica.</w:t>
      </w:r>
    </w:p>
    <w:p w:rsidR="00AD537E" w:rsidRPr="00B25EBD" w:rsidRDefault="00AD537E" w:rsidP="00262EAE">
      <w:pPr>
        <w:rPr>
          <w:szCs w:val="22"/>
          <w:lang w:val="it-IT"/>
        </w:rPr>
      </w:pPr>
    </w:p>
    <w:p w:rsidR="00AD537E" w:rsidRPr="00B25EBD" w:rsidRDefault="00AD537E" w:rsidP="00262EAE">
      <w:pPr>
        <w:rPr>
          <w:szCs w:val="22"/>
          <w:u w:val="single"/>
          <w:lang w:val="it-IT"/>
        </w:rPr>
      </w:pPr>
      <w:r w:rsidRPr="00B25EBD">
        <w:rPr>
          <w:szCs w:val="22"/>
          <w:u w:val="single"/>
          <w:lang w:val="it-IT"/>
        </w:rPr>
        <w:t>Smaltimento</w:t>
      </w:r>
    </w:p>
    <w:p w:rsidR="00BF4FF3" w:rsidRPr="00B25EBD" w:rsidRDefault="00BF4FF3" w:rsidP="00262EAE">
      <w:pPr>
        <w:rPr>
          <w:szCs w:val="22"/>
          <w:lang w:val="it-IT"/>
        </w:rPr>
      </w:pPr>
      <w:r w:rsidRPr="00B25EBD">
        <w:rPr>
          <w:szCs w:val="22"/>
          <w:lang w:val="it-IT"/>
        </w:rPr>
        <w:t>Dopo l’iniezione, gettare con cautela la siringa con il set di infusione e il flaconcino con l’adattatore.</w:t>
      </w:r>
    </w:p>
    <w:p w:rsidR="00BF4FF3" w:rsidRPr="00B25EBD" w:rsidRDefault="00BF4FF3" w:rsidP="00262EAE">
      <w:pPr>
        <w:rPr>
          <w:szCs w:val="22"/>
          <w:u w:val="single"/>
          <w:lang w:val="it-IT"/>
        </w:rPr>
      </w:pPr>
      <w:r w:rsidRPr="00B25EBD">
        <w:rPr>
          <w:szCs w:val="22"/>
          <w:lang w:val="it-IT"/>
        </w:rPr>
        <w:t>Il medicinale non utilizzato e i rifiuti derivati da tale medicinale devono essere smaltiti in conformità alla normativa locale vigente.</w:t>
      </w:r>
    </w:p>
    <w:bookmarkEnd w:id="2"/>
    <w:p w:rsidR="00812D16" w:rsidRPr="00B25EBD" w:rsidRDefault="00812D16" w:rsidP="00262EAE">
      <w:pPr>
        <w:rPr>
          <w:szCs w:val="22"/>
          <w:lang w:val="it-IT"/>
        </w:rPr>
      </w:pPr>
    </w:p>
    <w:p w:rsidR="00563286" w:rsidRPr="00B25EBD" w:rsidRDefault="00563286" w:rsidP="00262EAE">
      <w:pPr>
        <w:rPr>
          <w:szCs w:val="22"/>
          <w:lang w:val="it-IT"/>
        </w:rPr>
      </w:pPr>
    </w:p>
    <w:p w:rsidR="00812D16" w:rsidRPr="00B25EBD" w:rsidRDefault="00812D16" w:rsidP="00262EAE">
      <w:pPr>
        <w:ind w:left="567" w:hanging="567"/>
        <w:rPr>
          <w:szCs w:val="22"/>
          <w:lang w:val="it-IT"/>
        </w:rPr>
      </w:pPr>
      <w:r w:rsidRPr="00B25EBD">
        <w:rPr>
          <w:b/>
          <w:szCs w:val="22"/>
          <w:lang w:val="it-IT"/>
        </w:rPr>
        <w:t>7.</w:t>
      </w:r>
      <w:r w:rsidRPr="00B25EBD">
        <w:rPr>
          <w:b/>
          <w:szCs w:val="22"/>
          <w:lang w:val="it-IT"/>
        </w:rPr>
        <w:tab/>
        <w:t>TITOLARE DELL’AUTORIZZAZIONE ALL’IMMISSIONE IN COMMERCIO</w:t>
      </w:r>
    </w:p>
    <w:p w:rsidR="00812D16" w:rsidRPr="00B25EBD" w:rsidRDefault="00812D16" w:rsidP="00262EAE">
      <w:pPr>
        <w:rPr>
          <w:szCs w:val="22"/>
          <w:lang w:val="it-IT"/>
        </w:rPr>
      </w:pPr>
    </w:p>
    <w:p w:rsidR="006850B2" w:rsidRPr="00B25EBD" w:rsidRDefault="006850B2" w:rsidP="00262EAE">
      <w:pPr>
        <w:rPr>
          <w:szCs w:val="22"/>
          <w:lang w:val="it-IT"/>
        </w:rPr>
      </w:pPr>
      <w:r w:rsidRPr="00B25EBD">
        <w:rPr>
          <w:szCs w:val="22"/>
          <w:lang w:val="it-IT"/>
        </w:rPr>
        <w:t>Novo Nordisk A/S</w:t>
      </w:r>
    </w:p>
    <w:p w:rsidR="006850B2" w:rsidRPr="00B25EBD" w:rsidRDefault="00D2166C" w:rsidP="00262EAE">
      <w:pPr>
        <w:rPr>
          <w:szCs w:val="22"/>
          <w:lang w:val="it-IT"/>
        </w:rPr>
      </w:pPr>
      <w:r w:rsidRPr="00B25EBD">
        <w:rPr>
          <w:szCs w:val="22"/>
          <w:lang w:val="it-IT"/>
        </w:rPr>
        <w:t>Novo Allé</w:t>
      </w:r>
    </w:p>
    <w:p w:rsidR="001B143D" w:rsidRPr="00B25EBD" w:rsidRDefault="001B143D" w:rsidP="00262EAE">
      <w:pPr>
        <w:rPr>
          <w:szCs w:val="22"/>
          <w:lang w:val="it-IT"/>
        </w:rPr>
      </w:pPr>
      <w:r w:rsidRPr="00B25EBD">
        <w:rPr>
          <w:szCs w:val="22"/>
          <w:lang w:val="it-IT"/>
        </w:rPr>
        <w:t>DK 2880 Bagsværd</w:t>
      </w:r>
    </w:p>
    <w:p w:rsidR="00812D16" w:rsidRPr="00B25EBD" w:rsidRDefault="006850B2" w:rsidP="00262EAE">
      <w:pPr>
        <w:rPr>
          <w:szCs w:val="22"/>
          <w:lang w:val="it-IT"/>
        </w:rPr>
      </w:pPr>
      <w:r w:rsidRPr="00B25EBD">
        <w:rPr>
          <w:szCs w:val="22"/>
          <w:lang w:val="it-IT"/>
        </w:rPr>
        <w:t>Danimarca</w:t>
      </w: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ind w:left="567" w:hanging="567"/>
        <w:rPr>
          <w:b/>
          <w:szCs w:val="22"/>
          <w:lang w:val="it-IT"/>
        </w:rPr>
      </w:pPr>
      <w:r w:rsidRPr="00B25EBD">
        <w:rPr>
          <w:b/>
          <w:szCs w:val="22"/>
          <w:lang w:val="it-IT"/>
        </w:rPr>
        <w:t>8.</w:t>
      </w:r>
      <w:r w:rsidRPr="00B25EBD">
        <w:rPr>
          <w:b/>
          <w:szCs w:val="22"/>
          <w:lang w:val="it-IT"/>
        </w:rPr>
        <w:tab/>
        <w:t xml:space="preserve">NUMERI DELL’AUTORIZZAZIONE ALL’IMMISSIONE IN COMMERCIO </w:t>
      </w:r>
    </w:p>
    <w:p w:rsidR="00812D16" w:rsidRPr="00B25EBD" w:rsidRDefault="00812D16" w:rsidP="00262EAE">
      <w:pPr>
        <w:rPr>
          <w:szCs w:val="22"/>
          <w:lang w:val="it-IT"/>
        </w:rPr>
      </w:pPr>
    </w:p>
    <w:p w:rsidR="006A0499" w:rsidRDefault="006A0499" w:rsidP="006A0499">
      <w:pPr>
        <w:rPr>
          <w:szCs w:val="22"/>
          <w:lang w:val="en-GB"/>
        </w:rPr>
      </w:pPr>
      <w:r w:rsidRPr="00D373E4">
        <w:rPr>
          <w:szCs w:val="22"/>
          <w:lang w:val="en-GB"/>
        </w:rPr>
        <w:t>EU/1/17/1193/001</w:t>
      </w:r>
    </w:p>
    <w:p w:rsidR="006A0499" w:rsidRDefault="006A0499" w:rsidP="006A0499">
      <w:pPr>
        <w:rPr>
          <w:szCs w:val="22"/>
          <w:lang w:val="en-GB"/>
        </w:rPr>
      </w:pPr>
      <w:r w:rsidRPr="00D373E4">
        <w:rPr>
          <w:szCs w:val="22"/>
          <w:lang w:val="en-GB"/>
        </w:rPr>
        <w:t>EU/1/17/1193/002</w:t>
      </w:r>
    </w:p>
    <w:p w:rsidR="00812D16" w:rsidRDefault="006A0499" w:rsidP="006A0499">
      <w:pPr>
        <w:rPr>
          <w:szCs w:val="22"/>
          <w:lang w:val="it-IT"/>
        </w:rPr>
      </w:pPr>
      <w:r w:rsidRPr="00D373E4">
        <w:rPr>
          <w:szCs w:val="22"/>
          <w:lang w:val="en-GB"/>
        </w:rPr>
        <w:t>EU/1/17/1193/003</w:t>
      </w:r>
    </w:p>
    <w:p w:rsidR="006A0499" w:rsidRPr="00B25EBD" w:rsidRDefault="006A0499" w:rsidP="00262EAE">
      <w:pPr>
        <w:rPr>
          <w:szCs w:val="22"/>
          <w:lang w:val="it-IT"/>
        </w:rPr>
      </w:pPr>
    </w:p>
    <w:p w:rsidR="006850B2" w:rsidRPr="00B25EBD" w:rsidRDefault="00812D16" w:rsidP="00D121BA">
      <w:pPr>
        <w:ind w:left="567" w:hanging="567"/>
        <w:rPr>
          <w:szCs w:val="22"/>
          <w:lang w:val="it-IT"/>
        </w:rPr>
      </w:pPr>
      <w:r w:rsidRPr="00B25EBD">
        <w:rPr>
          <w:b/>
          <w:szCs w:val="22"/>
          <w:lang w:val="it-IT"/>
        </w:rPr>
        <w:t>9.</w:t>
      </w:r>
      <w:r w:rsidRPr="00B25EBD">
        <w:rPr>
          <w:b/>
          <w:szCs w:val="22"/>
          <w:lang w:val="it-IT"/>
        </w:rPr>
        <w:tab/>
        <w:t>DATA DELLA PRIMA AUTORIZZAZIONE/RINNOVO DELL’AUTORIZZAZIONE</w:t>
      </w:r>
    </w:p>
    <w:p w:rsidR="006850B2" w:rsidRPr="00B25EBD" w:rsidRDefault="006850B2" w:rsidP="00262EAE">
      <w:pPr>
        <w:rPr>
          <w:szCs w:val="22"/>
          <w:lang w:val="it-IT"/>
        </w:rPr>
      </w:pPr>
    </w:p>
    <w:p w:rsidR="00812D16" w:rsidRPr="00B25EBD" w:rsidRDefault="00812D16" w:rsidP="00262EAE">
      <w:pPr>
        <w:rPr>
          <w:szCs w:val="22"/>
          <w:lang w:val="it-IT"/>
        </w:rPr>
      </w:pPr>
    </w:p>
    <w:p w:rsidR="00812D16" w:rsidRPr="00B25EBD" w:rsidRDefault="00812D16" w:rsidP="00262EAE">
      <w:pPr>
        <w:ind w:left="567" w:hanging="567"/>
        <w:rPr>
          <w:b/>
          <w:szCs w:val="22"/>
          <w:lang w:val="it-IT"/>
        </w:rPr>
      </w:pPr>
      <w:r w:rsidRPr="00B25EBD">
        <w:rPr>
          <w:b/>
          <w:szCs w:val="22"/>
          <w:lang w:val="it-IT"/>
        </w:rPr>
        <w:t>10.</w:t>
      </w:r>
      <w:r w:rsidRPr="00B25EBD">
        <w:rPr>
          <w:b/>
          <w:szCs w:val="22"/>
          <w:lang w:val="it-IT"/>
        </w:rPr>
        <w:tab/>
        <w:t>DATA DI REVISIONE DEL TESTO</w:t>
      </w:r>
    </w:p>
    <w:p w:rsidR="00812D16" w:rsidRPr="00B25EBD" w:rsidRDefault="00812D16" w:rsidP="00262EAE">
      <w:pPr>
        <w:rPr>
          <w:szCs w:val="22"/>
          <w:lang w:val="it-IT"/>
        </w:rPr>
      </w:pPr>
    </w:p>
    <w:p w:rsidR="008929AA" w:rsidRPr="00B25EBD" w:rsidRDefault="00812D16" w:rsidP="00262EAE">
      <w:pPr>
        <w:numPr>
          <w:ilvl w:val="12"/>
          <w:numId w:val="0"/>
        </w:numPr>
        <w:ind w:right="-2"/>
        <w:rPr>
          <w:szCs w:val="22"/>
          <w:lang w:val="it-IT"/>
        </w:rPr>
      </w:pPr>
      <w:r w:rsidRPr="00B25EBD">
        <w:rPr>
          <w:lang w:val="it-IT"/>
        </w:rPr>
        <w:t xml:space="preserve">Informazioni più dettagliate su questo medicinale sono disponibili sul sito web dell’Agenzia europea dei medicinali, </w:t>
      </w:r>
      <w:hyperlink r:id="rId12" w:history="1">
        <w:r w:rsidRPr="00B25EBD">
          <w:rPr>
            <w:rStyle w:val="Hyperlink"/>
            <w:szCs w:val="22"/>
            <w:lang w:val="it-IT"/>
          </w:rPr>
          <w:t>http://www.e</w:t>
        </w:r>
        <w:r w:rsidRPr="00B25EBD">
          <w:rPr>
            <w:rStyle w:val="Hyperlink"/>
            <w:szCs w:val="22"/>
            <w:lang w:val="it-IT"/>
          </w:rPr>
          <w:t>m</w:t>
        </w:r>
        <w:r w:rsidRPr="00B25EBD">
          <w:rPr>
            <w:rStyle w:val="Hyperlink"/>
            <w:szCs w:val="22"/>
            <w:lang w:val="it-IT"/>
          </w:rPr>
          <w:t>a.europa.eu</w:t>
        </w:r>
      </w:hyperlink>
      <w:r w:rsidRPr="00B25EBD">
        <w:rPr>
          <w:color w:val="0000FF"/>
          <w:szCs w:val="22"/>
          <w:lang w:val="it-IT"/>
        </w:rPr>
        <w:t>.</w:t>
      </w:r>
    </w:p>
    <w:p w:rsidR="008929AA" w:rsidRPr="00B25EBD" w:rsidRDefault="008929AA" w:rsidP="00262EAE">
      <w:pPr>
        <w:numPr>
          <w:ilvl w:val="12"/>
          <w:numId w:val="0"/>
        </w:numPr>
        <w:ind w:right="-2"/>
        <w:rPr>
          <w:szCs w:val="22"/>
          <w:lang w:val="it-IT"/>
        </w:rPr>
      </w:pPr>
    </w:p>
    <w:p w:rsidR="00016F0F" w:rsidRPr="00B25EBD" w:rsidRDefault="00A26F79" w:rsidP="00262EAE">
      <w:pPr>
        <w:numPr>
          <w:ilvl w:val="12"/>
          <w:numId w:val="0"/>
        </w:numPr>
        <w:ind w:right="-2"/>
        <w:rPr>
          <w:szCs w:val="22"/>
          <w:lang w:val="it-IT"/>
        </w:rPr>
      </w:pPr>
      <w:r w:rsidRPr="00B25EBD">
        <w:rPr>
          <w:szCs w:val="22"/>
          <w:lang w:val="it-IT"/>
        </w:rPr>
        <w:br w:type="page"/>
      </w:r>
    </w:p>
    <w:p w:rsidR="00812D16" w:rsidRPr="00B25EBD" w:rsidRDefault="00812D16" w:rsidP="00262EAE">
      <w:pPr>
        <w:ind w:right="566"/>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lang w:val="it-IT"/>
        </w:rPr>
      </w:pPr>
    </w:p>
    <w:p w:rsidR="00812D16" w:rsidRPr="00B25EBD" w:rsidRDefault="00812D16" w:rsidP="00262EAE">
      <w:pPr>
        <w:rPr>
          <w:lang w:val="it-IT"/>
        </w:rPr>
      </w:pPr>
    </w:p>
    <w:p w:rsidR="00812D16" w:rsidRPr="00B25EBD" w:rsidRDefault="00812D16" w:rsidP="00262EAE">
      <w:pPr>
        <w:rPr>
          <w:lang w:val="it-IT"/>
        </w:rPr>
      </w:pPr>
    </w:p>
    <w:p w:rsidR="00812D16" w:rsidRPr="00B25EBD" w:rsidRDefault="00812D16" w:rsidP="00262EAE">
      <w:pPr>
        <w:rPr>
          <w:lang w:val="it-IT"/>
        </w:rPr>
      </w:pPr>
    </w:p>
    <w:p w:rsidR="00812D16" w:rsidRPr="00B25EBD" w:rsidRDefault="00812D16" w:rsidP="00262EAE">
      <w:pPr>
        <w:rPr>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outlineLvl w:val="0"/>
        <w:rPr>
          <w:b/>
          <w:szCs w:val="22"/>
          <w:lang w:val="it-IT"/>
        </w:rPr>
      </w:pPr>
    </w:p>
    <w:p w:rsidR="00812D16" w:rsidRPr="00B25EBD" w:rsidRDefault="00812D16" w:rsidP="00262EAE">
      <w:pPr>
        <w:outlineLvl w:val="0"/>
        <w:rPr>
          <w:b/>
          <w:szCs w:val="22"/>
          <w:lang w:val="it-IT"/>
        </w:rPr>
      </w:pPr>
    </w:p>
    <w:p w:rsidR="00812D16" w:rsidRPr="00B25EBD" w:rsidRDefault="00812D16" w:rsidP="00262EAE">
      <w:pPr>
        <w:outlineLvl w:val="0"/>
        <w:rPr>
          <w:b/>
          <w:szCs w:val="22"/>
          <w:lang w:val="it-IT"/>
        </w:rPr>
      </w:pPr>
    </w:p>
    <w:p w:rsidR="00812D16" w:rsidRPr="00B25EBD" w:rsidRDefault="00812D16" w:rsidP="00262EAE">
      <w:pPr>
        <w:outlineLvl w:val="0"/>
        <w:rPr>
          <w:b/>
          <w:szCs w:val="22"/>
          <w:lang w:val="it-IT"/>
        </w:rPr>
      </w:pPr>
    </w:p>
    <w:p w:rsidR="00812D16" w:rsidRPr="00B25EBD" w:rsidRDefault="00812D16" w:rsidP="00262EAE">
      <w:pPr>
        <w:outlineLvl w:val="0"/>
        <w:rPr>
          <w:b/>
          <w:szCs w:val="22"/>
          <w:lang w:val="it-IT"/>
        </w:rPr>
      </w:pPr>
    </w:p>
    <w:p w:rsidR="001D6F7C" w:rsidRPr="00375484" w:rsidRDefault="001D6F7C" w:rsidP="001D6F7C">
      <w:pPr>
        <w:adjustRightInd w:val="0"/>
        <w:snapToGrid w:val="0"/>
        <w:jc w:val="center"/>
        <w:rPr>
          <w:b/>
          <w:noProof w:val="0"/>
          <w:szCs w:val="22"/>
          <w:lang w:val="it-IT"/>
        </w:rPr>
      </w:pPr>
      <w:r w:rsidRPr="00375484">
        <w:rPr>
          <w:b/>
          <w:noProof w:val="0"/>
          <w:szCs w:val="22"/>
          <w:lang w:val="it-IT"/>
        </w:rPr>
        <w:t>ALLEGATO II</w:t>
      </w:r>
    </w:p>
    <w:p w:rsidR="001D6F7C" w:rsidRPr="00375484" w:rsidRDefault="001D6F7C" w:rsidP="001D6F7C">
      <w:pPr>
        <w:adjustRightInd w:val="0"/>
        <w:snapToGrid w:val="0"/>
        <w:rPr>
          <w:noProof w:val="0"/>
          <w:szCs w:val="22"/>
          <w:lang w:val="it-IT"/>
        </w:rPr>
      </w:pPr>
    </w:p>
    <w:p w:rsidR="001D6F7C" w:rsidRPr="00375484" w:rsidRDefault="001D6F7C" w:rsidP="001D6F7C">
      <w:pPr>
        <w:widowControl w:val="0"/>
        <w:suppressAutoHyphens w:val="0"/>
        <w:adjustRightInd w:val="0"/>
        <w:snapToGrid w:val="0"/>
        <w:ind w:left="1701" w:hanging="567"/>
        <w:rPr>
          <w:b/>
          <w:noProof w:val="0"/>
          <w:szCs w:val="22"/>
          <w:lang w:val="it-IT"/>
        </w:rPr>
      </w:pPr>
      <w:r>
        <w:rPr>
          <w:b/>
          <w:noProof w:val="0"/>
          <w:szCs w:val="22"/>
          <w:lang w:val="it-IT"/>
        </w:rPr>
        <w:t>A.</w:t>
      </w:r>
      <w:r w:rsidRPr="00F402B2">
        <w:rPr>
          <w:b/>
          <w:bCs/>
          <w:noProof w:val="0"/>
          <w:szCs w:val="22"/>
          <w:lang w:val="it-IT"/>
        </w:rPr>
        <w:tab/>
      </w:r>
      <w:r w:rsidRPr="00375484">
        <w:rPr>
          <w:b/>
          <w:noProof w:val="0"/>
          <w:szCs w:val="22"/>
          <w:lang w:val="it-IT"/>
        </w:rPr>
        <w:t>PRODUTTORE DEL PRINCIPIO ATTIVO BIOLOGICO E TITOLARE DELL’AUTORIZZAZIONE ALLA PRODUZIONE RESPONSABILE DEL RILASCIO DEI LOTTI</w:t>
      </w:r>
    </w:p>
    <w:p w:rsidR="001D6F7C" w:rsidRPr="00375484" w:rsidRDefault="001D6F7C" w:rsidP="001D6F7C">
      <w:pPr>
        <w:widowControl w:val="0"/>
        <w:suppressAutoHyphens w:val="0"/>
        <w:adjustRightInd w:val="0"/>
        <w:snapToGrid w:val="0"/>
        <w:ind w:left="1701" w:hanging="567"/>
        <w:rPr>
          <w:b/>
          <w:noProof w:val="0"/>
          <w:szCs w:val="22"/>
          <w:lang w:val="it-IT"/>
        </w:rPr>
      </w:pPr>
    </w:p>
    <w:p w:rsidR="001D6F7C" w:rsidRPr="00375484" w:rsidRDefault="001D6F7C" w:rsidP="001D6F7C">
      <w:pPr>
        <w:widowControl w:val="0"/>
        <w:suppressAutoHyphens w:val="0"/>
        <w:adjustRightInd w:val="0"/>
        <w:snapToGrid w:val="0"/>
        <w:ind w:left="1701" w:hanging="567"/>
        <w:rPr>
          <w:b/>
          <w:noProof w:val="0"/>
          <w:szCs w:val="22"/>
          <w:lang w:val="it-IT"/>
        </w:rPr>
      </w:pPr>
      <w:r>
        <w:rPr>
          <w:b/>
          <w:noProof w:val="0"/>
          <w:szCs w:val="22"/>
          <w:lang w:val="it-IT"/>
        </w:rPr>
        <w:t>B.</w:t>
      </w:r>
      <w:r w:rsidRPr="00F402B2">
        <w:rPr>
          <w:b/>
          <w:bCs/>
          <w:noProof w:val="0"/>
          <w:szCs w:val="22"/>
          <w:lang w:val="it-IT"/>
        </w:rPr>
        <w:tab/>
      </w:r>
      <w:r w:rsidRPr="00375484">
        <w:rPr>
          <w:b/>
          <w:noProof w:val="0"/>
          <w:szCs w:val="22"/>
          <w:lang w:val="it-IT"/>
        </w:rPr>
        <w:t>CONDIZIONI O LIMITAZIONI RIGUARDO A FORNITURA E UTILIZZAZIONE</w:t>
      </w:r>
    </w:p>
    <w:p w:rsidR="001D6F7C" w:rsidRPr="00375484" w:rsidRDefault="001D6F7C" w:rsidP="001D6F7C">
      <w:pPr>
        <w:widowControl w:val="0"/>
        <w:suppressAutoHyphens w:val="0"/>
        <w:adjustRightInd w:val="0"/>
        <w:snapToGrid w:val="0"/>
        <w:ind w:left="1701" w:hanging="567"/>
        <w:rPr>
          <w:b/>
          <w:noProof w:val="0"/>
          <w:szCs w:val="22"/>
          <w:lang w:val="it-IT"/>
        </w:rPr>
      </w:pPr>
    </w:p>
    <w:p w:rsidR="001D6F7C" w:rsidRPr="00375484" w:rsidRDefault="001D6F7C" w:rsidP="001D6F7C">
      <w:pPr>
        <w:widowControl w:val="0"/>
        <w:suppressAutoHyphens w:val="0"/>
        <w:adjustRightInd w:val="0"/>
        <w:snapToGrid w:val="0"/>
        <w:ind w:left="1701" w:hanging="567"/>
        <w:rPr>
          <w:b/>
          <w:noProof w:val="0"/>
          <w:szCs w:val="22"/>
          <w:lang w:val="it-IT"/>
        </w:rPr>
      </w:pPr>
      <w:r>
        <w:rPr>
          <w:b/>
          <w:noProof w:val="0"/>
          <w:szCs w:val="22"/>
          <w:lang w:val="it-IT"/>
        </w:rPr>
        <w:t>C.</w:t>
      </w:r>
      <w:r w:rsidRPr="00F402B2">
        <w:rPr>
          <w:b/>
          <w:bCs/>
          <w:noProof w:val="0"/>
          <w:szCs w:val="22"/>
          <w:lang w:val="it-IT"/>
        </w:rPr>
        <w:tab/>
      </w:r>
      <w:r w:rsidRPr="00375484">
        <w:rPr>
          <w:b/>
          <w:noProof w:val="0"/>
          <w:szCs w:val="22"/>
          <w:lang w:val="it-IT"/>
        </w:rPr>
        <w:t>ALTRE CONDIZIONI E REQUISITI DELL’AUTORIZZAZIONE</w:t>
      </w:r>
      <w:r>
        <w:rPr>
          <w:b/>
          <w:noProof w:val="0"/>
          <w:szCs w:val="22"/>
          <w:lang w:val="it-IT"/>
        </w:rPr>
        <w:t xml:space="preserve"> </w:t>
      </w:r>
      <w:r w:rsidRPr="00375484">
        <w:rPr>
          <w:b/>
          <w:noProof w:val="0"/>
          <w:szCs w:val="22"/>
          <w:lang w:val="it-IT"/>
        </w:rPr>
        <w:t>ALL’IMMISSIONE IN COMMERCIO</w:t>
      </w:r>
    </w:p>
    <w:p w:rsidR="001D6F7C" w:rsidRPr="0048779E" w:rsidRDefault="001D6F7C" w:rsidP="001D6F7C">
      <w:pPr>
        <w:widowControl w:val="0"/>
        <w:suppressAutoHyphens w:val="0"/>
        <w:adjustRightInd w:val="0"/>
        <w:snapToGrid w:val="0"/>
        <w:ind w:left="1701" w:hanging="567"/>
        <w:rPr>
          <w:lang w:val="it-IT"/>
        </w:rPr>
      </w:pPr>
    </w:p>
    <w:p w:rsidR="001D6F7C" w:rsidRDefault="001D6F7C" w:rsidP="001D6F7C">
      <w:pPr>
        <w:widowControl w:val="0"/>
        <w:suppressAutoHyphens w:val="0"/>
        <w:adjustRightInd w:val="0"/>
        <w:snapToGrid w:val="0"/>
        <w:ind w:left="1701" w:hanging="567"/>
        <w:rPr>
          <w:b/>
          <w:noProof w:val="0"/>
          <w:szCs w:val="22"/>
          <w:lang w:val="it-IT"/>
        </w:rPr>
      </w:pPr>
      <w:r>
        <w:rPr>
          <w:b/>
          <w:noProof w:val="0"/>
          <w:szCs w:val="22"/>
          <w:lang w:val="it-IT"/>
        </w:rPr>
        <w:t>D.</w:t>
      </w:r>
      <w:r w:rsidRPr="00F402B2">
        <w:rPr>
          <w:b/>
          <w:bCs/>
          <w:noProof w:val="0"/>
          <w:szCs w:val="22"/>
          <w:lang w:val="it-IT"/>
        </w:rPr>
        <w:tab/>
      </w:r>
      <w:r w:rsidRPr="00375484">
        <w:rPr>
          <w:b/>
          <w:noProof w:val="0"/>
          <w:szCs w:val="22"/>
          <w:lang w:val="it-IT"/>
        </w:rPr>
        <w:t>CONDIZIONI O LIMITAZIONI PER QUANTO RIGUARDA L’USO SICURO</w:t>
      </w:r>
      <w:r>
        <w:rPr>
          <w:b/>
          <w:noProof w:val="0"/>
          <w:szCs w:val="22"/>
          <w:lang w:val="it-IT"/>
        </w:rPr>
        <w:t xml:space="preserve"> </w:t>
      </w:r>
      <w:r w:rsidRPr="00375484">
        <w:rPr>
          <w:b/>
          <w:noProof w:val="0"/>
          <w:szCs w:val="22"/>
          <w:lang w:val="it-IT"/>
        </w:rPr>
        <w:t>ED EFFICACE DEL MEDICINALE</w:t>
      </w:r>
    </w:p>
    <w:p w:rsidR="001D6F7C" w:rsidRPr="00375484" w:rsidRDefault="001D6F7C" w:rsidP="001D6F7C">
      <w:pPr>
        <w:pStyle w:val="EMEA2"/>
      </w:pPr>
      <w:r w:rsidRPr="00375484">
        <w:br w:type="page"/>
      </w:r>
      <w:r>
        <w:t>A.</w:t>
      </w:r>
      <w:r w:rsidRPr="00F402B2">
        <w:rPr>
          <w:bCs/>
        </w:rPr>
        <w:tab/>
      </w:r>
      <w:r w:rsidRPr="00375484">
        <w:t>PRODUTTORE DEL PRINCIPIO ATTIVO BIOLOGICO E TITOLARE DELL’AUTORIZZAZIONE ALLA PRODUZIONE RESPONSABILE DEL RILASCIO DEI LOTTI</w:t>
      </w:r>
    </w:p>
    <w:p w:rsidR="001D6F7C" w:rsidRDefault="001D6F7C" w:rsidP="001D6F7C">
      <w:pPr>
        <w:adjustRightInd w:val="0"/>
        <w:snapToGrid w:val="0"/>
        <w:rPr>
          <w:noProof w:val="0"/>
          <w:szCs w:val="22"/>
          <w:lang w:val="it-IT"/>
        </w:rPr>
      </w:pPr>
    </w:p>
    <w:p w:rsidR="00FA460D" w:rsidRPr="00375484" w:rsidRDefault="00FA460D" w:rsidP="001D6F7C">
      <w:pPr>
        <w:adjustRightInd w:val="0"/>
        <w:snapToGrid w:val="0"/>
        <w:rPr>
          <w:noProof w:val="0"/>
          <w:szCs w:val="22"/>
          <w:lang w:val="it-IT"/>
        </w:rPr>
      </w:pPr>
    </w:p>
    <w:p w:rsidR="001D6F7C" w:rsidRPr="00375484" w:rsidRDefault="001D6F7C" w:rsidP="001D6F7C">
      <w:pPr>
        <w:adjustRightInd w:val="0"/>
        <w:snapToGrid w:val="0"/>
        <w:rPr>
          <w:noProof w:val="0"/>
          <w:szCs w:val="22"/>
          <w:u w:val="single"/>
          <w:lang w:val="it-IT"/>
        </w:rPr>
      </w:pPr>
      <w:r w:rsidRPr="00375484">
        <w:rPr>
          <w:noProof w:val="0"/>
          <w:szCs w:val="22"/>
          <w:u w:val="single"/>
          <w:lang w:val="it-IT"/>
        </w:rPr>
        <w:t>Nome ed indirizzo dei produttori del principio attivo biologico</w:t>
      </w:r>
    </w:p>
    <w:p w:rsidR="001D6F7C" w:rsidRDefault="001D6F7C" w:rsidP="001D6F7C">
      <w:pPr>
        <w:widowControl w:val="0"/>
        <w:tabs>
          <w:tab w:val="clear" w:pos="567"/>
        </w:tabs>
        <w:suppressAutoHyphens w:val="0"/>
        <w:autoSpaceDE w:val="0"/>
        <w:autoSpaceDN w:val="0"/>
        <w:adjustRightInd w:val="0"/>
        <w:ind w:left="567" w:hanging="567"/>
        <w:rPr>
          <w:rFonts w:eastAsia="SimSun"/>
          <w:noProof w:val="0"/>
          <w:color w:val="000000"/>
          <w:szCs w:val="22"/>
          <w:lang w:eastAsia="zh-CN"/>
        </w:rPr>
      </w:pPr>
    </w:p>
    <w:p w:rsidR="001D6F7C" w:rsidRDefault="001D6F7C" w:rsidP="001D6F7C">
      <w:pPr>
        <w:widowControl w:val="0"/>
        <w:tabs>
          <w:tab w:val="clear" w:pos="567"/>
        </w:tabs>
        <w:suppressAutoHyphens w:val="0"/>
        <w:autoSpaceDE w:val="0"/>
        <w:autoSpaceDN w:val="0"/>
        <w:adjustRightInd w:val="0"/>
        <w:ind w:left="567" w:hanging="567"/>
        <w:rPr>
          <w:rFonts w:eastAsia="SimSun"/>
          <w:noProof w:val="0"/>
          <w:color w:val="000000"/>
          <w:szCs w:val="22"/>
          <w:lang w:eastAsia="zh-CN"/>
        </w:rPr>
      </w:pPr>
      <w:r w:rsidRPr="00973462">
        <w:rPr>
          <w:rFonts w:eastAsia="SimSun"/>
          <w:noProof w:val="0"/>
          <w:color w:val="000000"/>
          <w:szCs w:val="22"/>
          <w:lang w:eastAsia="zh-CN"/>
        </w:rPr>
        <w:t>Novo Nordisk A/S</w:t>
      </w:r>
    </w:p>
    <w:p w:rsidR="001D6F7C" w:rsidRPr="00F402B2" w:rsidRDefault="001D6F7C" w:rsidP="001D6F7C">
      <w:pPr>
        <w:widowControl w:val="0"/>
        <w:tabs>
          <w:tab w:val="clear" w:pos="567"/>
        </w:tabs>
        <w:suppressAutoHyphens w:val="0"/>
        <w:autoSpaceDE w:val="0"/>
        <w:autoSpaceDN w:val="0"/>
        <w:adjustRightInd w:val="0"/>
        <w:ind w:left="567" w:hanging="567"/>
        <w:rPr>
          <w:rFonts w:eastAsia="SimSun"/>
          <w:noProof w:val="0"/>
          <w:color w:val="000000"/>
          <w:szCs w:val="22"/>
          <w:lang w:val="it-IT" w:eastAsia="zh-CN"/>
        </w:rPr>
      </w:pPr>
      <w:proofErr w:type="spellStart"/>
      <w:r w:rsidRPr="00F402B2">
        <w:rPr>
          <w:rFonts w:eastAsia="SimSun"/>
          <w:noProof w:val="0"/>
          <w:color w:val="000000"/>
          <w:szCs w:val="22"/>
          <w:lang w:val="it-IT" w:eastAsia="zh-CN"/>
        </w:rPr>
        <w:t>Brennum</w:t>
      </w:r>
      <w:proofErr w:type="spellEnd"/>
      <w:r w:rsidRPr="00F402B2">
        <w:rPr>
          <w:rFonts w:eastAsia="SimSun"/>
          <w:noProof w:val="0"/>
          <w:color w:val="000000"/>
          <w:szCs w:val="22"/>
          <w:lang w:val="it-IT" w:eastAsia="zh-CN"/>
        </w:rPr>
        <w:t xml:space="preserve"> Park</w:t>
      </w:r>
    </w:p>
    <w:p w:rsidR="001D6F7C" w:rsidRPr="00F402B2" w:rsidRDefault="001D6F7C" w:rsidP="001D6F7C">
      <w:pPr>
        <w:widowControl w:val="0"/>
        <w:tabs>
          <w:tab w:val="clear" w:pos="567"/>
        </w:tabs>
        <w:suppressAutoHyphens w:val="0"/>
        <w:autoSpaceDE w:val="0"/>
        <w:autoSpaceDN w:val="0"/>
        <w:adjustRightInd w:val="0"/>
        <w:ind w:left="567" w:hanging="567"/>
        <w:rPr>
          <w:rFonts w:eastAsia="SimSun"/>
          <w:noProof w:val="0"/>
          <w:color w:val="000000"/>
          <w:szCs w:val="22"/>
          <w:lang w:val="it-IT" w:eastAsia="zh-CN"/>
        </w:rPr>
      </w:pPr>
      <w:r w:rsidRPr="00F402B2">
        <w:rPr>
          <w:rFonts w:eastAsia="SimSun"/>
          <w:noProof w:val="0"/>
          <w:color w:val="000000"/>
          <w:szCs w:val="22"/>
          <w:lang w:val="it-IT" w:eastAsia="zh-CN"/>
        </w:rPr>
        <w:t xml:space="preserve">DK-3400 </w:t>
      </w:r>
      <w:proofErr w:type="spellStart"/>
      <w:r w:rsidRPr="00F402B2">
        <w:rPr>
          <w:rFonts w:eastAsia="SimSun"/>
          <w:noProof w:val="0"/>
          <w:color w:val="000000"/>
          <w:szCs w:val="22"/>
          <w:lang w:val="it-IT" w:eastAsia="zh-CN"/>
        </w:rPr>
        <w:t>Hillerød</w:t>
      </w:r>
      <w:proofErr w:type="spellEnd"/>
    </w:p>
    <w:p w:rsidR="001D6F7C" w:rsidRDefault="001D6F7C" w:rsidP="001D6F7C">
      <w:pPr>
        <w:adjustRightInd w:val="0"/>
        <w:snapToGrid w:val="0"/>
        <w:rPr>
          <w:rFonts w:eastAsia="SimSun"/>
          <w:noProof w:val="0"/>
          <w:color w:val="000000"/>
          <w:szCs w:val="22"/>
          <w:lang w:val="it-IT" w:eastAsia="zh-CN"/>
        </w:rPr>
      </w:pPr>
      <w:r w:rsidRPr="00F402B2">
        <w:rPr>
          <w:rFonts w:eastAsia="SimSun"/>
          <w:noProof w:val="0"/>
          <w:color w:val="000000"/>
          <w:szCs w:val="22"/>
          <w:lang w:val="it-IT" w:eastAsia="zh-CN"/>
        </w:rPr>
        <w:t>Danimarca</w:t>
      </w:r>
    </w:p>
    <w:p w:rsidR="001D6F7C" w:rsidRDefault="001D6F7C" w:rsidP="001D6F7C">
      <w:pPr>
        <w:adjustRightInd w:val="0"/>
        <w:snapToGrid w:val="0"/>
        <w:rPr>
          <w:rFonts w:eastAsia="SimSun"/>
          <w:noProof w:val="0"/>
          <w:color w:val="000000"/>
          <w:szCs w:val="22"/>
          <w:lang w:val="it-IT" w:eastAsia="zh-CN"/>
        </w:rPr>
      </w:pPr>
    </w:p>
    <w:p w:rsidR="001D6F7C" w:rsidRPr="004B7D91" w:rsidRDefault="001D6F7C" w:rsidP="001D6F7C">
      <w:pPr>
        <w:widowControl w:val="0"/>
        <w:autoSpaceDE w:val="0"/>
        <w:autoSpaceDN w:val="0"/>
        <w:adjustRightInd w:val="0"/>
        <w:ind w:right="120"/>
        <w:rPr>
          <w:color w:val="000000"/>
          <w:szCs w:val="22"/>
          <w:lang w:val="pt-PT"/>
        </w:rPr>
      </w:pPr>
      <w:r w:rsidRPr="004B7D91">
        <w:rPr>
          <w:color w:val="000000"/>
          <w:szCs w:val="22"/>
          <w:lang w:val="pt-PT"/>
        </w:rPr>
        <w:t>Novo Nordisk A/S</w:t>
      </w:r>
    </w:p>
    <w:p w:rsidR="001D6F7C" w:rsidRPr="004B7D91" w:rsidRDefault="001D6F7C" w:rsidP="001D6F7C">
      <w:pPr>
        <w:widowControl w:val="0"/>
        <w:autoSpaceDE w:val="0"/>
        <w:autoSpaceDN w:val="0"/>
        <w:adjustRightInd w:val="0"/>
        <w:ind w:right="120"/>
        <w:rPr>
          <w:color w:val="000000"/>
          <w:szCs w:val="22"/>
          <w:lang w:val="pt-PT"/>
        </w:rPr>
      </w:pPr>
      <w:r w:rsidRPr="004B7D91">
        <w:rPr>
          <w:color w:val="000000"/>
          <w:szCs w:val="22"/>
          <w:lang w:val="pt-PT"/>
        </w:rPr>
        <w:t>Hagedornsvej 1</w:t>
      </w:r>
    </w:p>
    <w:p w:rsidR="001D6F7C" w:rsidRPr="004B7D91" w:rsidRDefault="001D6F7C" w:rsidP="001D6F7C">
      <w:pPr>
        <w:widowControl w:val="0"/>
        <w:autoSpaceDE w:val="0"/>
        <w:autoSpaceDN w:val="0"/>
        <w:adjustRightInd w:val="0"/>
        <w:ind w:right="120"/>
        <w:rPr>
          <w:color w:val="000000"/>
          <w:szCs w:val="22"/>
          <w:lang w:val="pt-PT"/>
        </w:rPr>
      </w:pPr>
      <w:r w:rsidRPr="004B7D91">
        <w:rPr>
          <w:color w:val="000000"/>
          <w:szCs w:val="22"/>
          <w:lang w:val="pt-PT"/>
        </w:rPr>
        <w:t>DK-2820 Gentofte</w:t>
      </w:r>
    </w:p>
    <w:p w:rsidR="001D6F7C" w:rsidRPr="00375484" w:rsidRDefault="00FA460D" w:rsidP="001D6F7C">
      <w:pPr>
        <w:adjustRightInd w:val="0"/>
        <w:snapToGrid w:val="0"/>
        <w:rPr>
          <w:noProof w:val="0"/>
          <w:szCs w:val="22"/>
          <w:lang w:val="pt-PT"/>
        </w:rPr>
      </w:pPr>
      <w:r w:rsidRPr="004B7D91">
        <w:rPr>
          <w:color w:val="000000"/>
          <w:szCs w:val="22"/>
          <w:lang w:val="pt-PT"/>
        </w:rPr>
        <w:t>Danimarca</w:t>
      </w:r>
    </w:p>
    <w:p w:rsidR="001D6F7C" w:rsidRPr="00375484" w:rsidRDefault="001D6F7C" w:rsidP="001D6F7C">
      <w:pPr>
        <w:adjustRightInd w:val="0"/>
        <w:snapToGrid w:val="0"/>
        <w:rPr>
          <w:noProof w:val="0"/>
          <w:szCs w:val="22"/>
          <w:lang w:val="pt-PT"/>
        </w:rPr>
      </w:pPr>
    </w:p>
    <w:p w:rsidR="001D6F7C" w:rsidRPr="00375484" w:rsidRDefault="001D6F7C" w:rsidP="001D6F7C">
      <w:pPr>
        <w:adjustRightInd w:val="0"/>
        <w:snapToGrid w:val="0"/>
        <w:rPr>
          <w:noProof w:val="0"/>
          <w:szCs w:val="22"/>
          <w:u w:val="single"/>
          <w:lang w:val="it-IT"/>
        </w:rPr>
      </w:pPr>
      <w:r w:rsidRPr="00375484">
        <w:rPr>
          <w:noProof w:val="0"/>
          <w:szCs w:val="22"/>
          <w:u w:val="single"/>
          <w:lang w:val="it-IT"/>
        </w:rPr>
        <w:t>Nome ed indirizzo del produttore responsabile del rilascio dei lotti</w:t>
      </w:r>
    </w:p>
    <w:p w:rsidR="001D6F7C" w:rsidRPr="00375484" w:rsidRDefault="001D6F7C" w:rsidP="001D6F7C">
      <w:pPr>
        <w:adjustRightInd w:val="0"/>
        <w:snapToGrid w:val="0"/>
        <w:rPr>
          <w:noProof w:val="0"/>
          <w:szCs w:val="22"/>
          <w:lang w:val="it-IT"/>
        </w:rPr>
      </w:pPr>
    </w:p>
    <w:p w:rsidR="001D6F7C" w:rsidRPr="00375484" w:rsidRDefault="001D6F7C" w:rsidP="001D6F7C">
      <w:pPr>
        <w:adjustRightInd w:val="0"/>
        <w:snapToGrid w:val="0"/>
        <w:rPr>
          <w:noProof w:val="0"/>
          <w:szCs w:val="22"/>
          <w:lang w:val="pt-PT"/>
        </w:rPr>
      </w:pPr>
      <w:r w:rsidRPr="00375484">
        <w:rPr>
          <w:noProof w:val="0"/>
          <w:szCs w:val="22"/>
          <w:lang w:val="pt-PT"/>
        </w:rPr>
        <w:t>Novo Nordisk A/S</w:t>
      </w:r>
    </w:p>
    <w:p w:rsidR="001D6F7C" w:rsidRPr="00375484" w:rsidRDefault="001D6F7C" w:rsidP="001D6F7C">
      <w:pPr>
        <w:adjustRightInd w:val="0"/>
        <w:snapToGrid w:val="0"/>
        <w:rPr>
          <w:noProof w:val="0"/>
          <w:szCs w:val="22"/>
          <w:lang w:val="pt-PT"/>
        </w:rPr>
      </w:pPr>
      <w:r w:rsidRPr="00375484">
        <w:rPr>
          <w:noProof w:val="0"/>
          <w:szCs w:val="22"/>
          <w:lang w:val="pt-PT"/>
        </w:rPr>
        <w:t>Novo Allé</w:t>
      </w:r>
    </w:p>
    <w:p w:rsidR="001D6F7C" w:rsidRPr="00375484" w:rsidRDefault="001D6F7C" w:rsidP="001D6F7C">
      <w:pPr>
        <w:adjustRightInd w:val="0"/>
        <w:snapToGrid w:val="0"/>
        <w:rPr>
          <w:noProof w:val="0"/>
          <w:szCs w:val="22"/>
          <w:lang w:val="it-IT"/>
        </w:rPr>
      </w:pPr>
      <w:r w:rsidRPr="00375484">
        <w:rPr>
          <w:noProof w:val="0"/>
          <w:szCs w:val="22"/>
          <w:lang w:val="it-IT"/>
        </w:rPr>
        <w:t xml:space="preserve">DK-2880 </w:t>
      </w:r>
      <w:r w:rsidRPr="0048779E">
        <w:rPr>
          <w:szCs w:val="22"/>
          <w:lang w:val="it-IT"/>
        </w:rPr>
        <w:t>Bagsværd</w:t>
      </w:r>
    </w:p>
    <w:p w:rsidR="001D6F7C" w:rsidRPr="00375484" w:rsidRDefault="001D6F7C" w:rsidP="001D6F7C">
      <w:pPr>
        <w:adjustRightInd w:val="0"/>
        <w:snapToGrid w:val="0"/>
        <w:rPr>
          <w:noProof w:val="0"/>
          <w:szCs w:val="22"/>
          <w:lang w:val="it-IT"/>
        </w:rPr>
      </w:pPr>
      <w:r w:rsidRPr="00375484">
        <w:rPr>
          <w:noProof w:val="0"/>
          <w:szCs w:val="22"/>
          <w:lang w:val="it-IT"/>
        </w:rPr>
        <w:t>Danimarca</w:t>
      </w:r>
    </w:p>
    <w:p w:rsidR="001D6F7C" w:rsidRPr="00375484" w:rsidRDefault="001D6F7C" w:rsidP="001D6F7C">
      <w:pPr>
        <w:adjustRightInd w:val="0"/>
        <w:snapToGrid w:val="0"/>
        <w:rPr>
          <w:noProof w:val="0"/>
          <w:szCs w:val="22"/>
          <w:lang w:val="it-IT"/>
        </w:rPr>
      </w:pPr>
    </w:p>
    <w:p w:rsidR="001D6F7C" w:rsidRPr="00375484" w:rsidRDefault="001D6F7C" w:rsidP="001D6F7C">
      <w:pPr>
        <w:adjustRightInd w:val="0"/>
        <w:snapToGrid w:val="0"/>
        <w:rPr>
          <w:noProof w:val="0"/>
          <w:szCs w:val="22"/>
          <w:lang w:val="it-IT"/>
        </w:rPr>
      </w:pPr>
    </w:p>
    <w:p w:rsidR="001D6F7C" w:rsidRPr="00EC3C5E" w:rsidRDefault="001D6F7C" w:rsidP="001D6F7C">
      <w:pPr>
        <w:pStyle w:val="EMEA2"/>
      </w:pPr>
      <w:r w:rsidRPr="00EC3C5E">
        <w:t>B.</w:t>
      </w:r>
      <w:r w:rsidRPr="00EC3C5E">
        <w:tab/>
        <w:t>CONDIZIONI O LIMITAZIONI RIGUARDO A FORNITURA E UTILIZZAZIONE</w:t>
      </w:r>
    </w:p>
    <w:p w:rsidR="001D6F7C" w:rsidRPr="00375484" w:rsidRDefault="001D6F7C" w:rsidP="001D6F7C">
      <w:pPr>
        <w:adjustRightInd w:val="0"/>
        <w:snapToGrid w:val="0"/>
        <w:rPr>
          <w:noProof w:val="0"/>
          <w:szCs w:val="22"/>
          <w:lang w:val="it-IT"/>
        </w:rPr>
      </w:pPr>
    </w:p>
    <w:p w:rsidR="001D6F7C" w:rsidRPr="00375484" w:rsidRDefault="001D6F7C" w:rsidP="001D6F7C">
      <w:pPr>
        <w:adjustRightInd w:val="0"/>
        <w:snapToGrid w:val="0"/>
        <w:rPr>
          <w:noProof w:val="0"/>
          <w:szCs w:val="22"/>
          <w:lang w:val="it-IT"/>
        </w:rPr>
      </w:pPr>
      <w:r w:rsidRPr="00375484">
        <w:rPr>
          <w:noProof w:val="0"/>
          <w:szCs w:val="22"/>
          <w:lang w:val="it-IT"/>
        </w:rPr>
        <w:t>Medicinale soggetto a prescrizione medica limitativa (vedere Allegato I: Riassunto delle Caratteristiche del Prodotto, Paragrafo 4.2).</w:t>
      </w:r>
    </w:p>
    <w:p w:rsidR="001D6F7C" w:rsidRPr="00375484" w:rsidRDefault="001D6F7C" w:rsidP="001D6F7C">
      <w:pPr>
        <w:adjustRightInd w:val="0"/>
        <w:snapToGrid w:val="0"/>
        <w:rPr>
          <w:noProof w:val="0"/>
          <w:szCs w:val="22"/>
          <w:lang w:val="it-IT"/>
        </w:rPr>
      </w:pPr>
    </w:p>
    <w:p w:rsidR="001D6F7C" w:rsidRPr="00375484" w:rsidRDefault="001D6F7C" w:rsidP="001D6F7C">
      <w:pPr>
        <w:adjustRightInd w:val="0"/>
        <w:snapToGrid w:val="0"/>
        <w:rPr>
          <w:noProof w:val="0"/>
          <w:szCs w:val="22"/>
          <w:lang w:val="it-IT"/>
        </w:rPr>
      </w:pPr>
    </w:p>
    <w:p w:rsidR="001D6F7C" w:rsidRPr="00EC3C5E" w:rsidRDefault="001D6F7C" w:rsidP="001D6F7C">
      <w:pPr>
        <w:pStyle w:val="EMEA2"/>
      </w:pPr>
      <w:r w:rsidRPr="00EC3C5E">
        <w:t>C.</w:t>
      </w:r>
      <w:r w:rsidRPr="00EC3C5E">
        <w:tab/>
        <w:t>ALTRE CONDIZIONI E REQUISITI DELL’AUTORIZZAZIONE ALL’IMMISSIONE IN COMMERCIO</w:t>
      </w:r>
    </w:p>
    <w:p w:rsidR="001D6F7C" w:rsidRPr="00375484" w:rsidRDefault="001D6F7C" w:rsidP="001D6F7C">
      <w:pPr>
        <w:rPr>
          <w:b/>
          <w:noProof w:val="0"/>
          <w:szCs w:val="22"/>
          <w:lang w:val="it-IT"/>
        </w:rPr>
      </w:pPr>
    </w:p>
    <w:p w:rsidR="001D6F7C" w:rsidRPr="0048779E" w:rsidRDefault="001D6F7C" w:rsidP="001D6F7C">
      <w:pPr>
        <w:ind w:left="567" w:hanging="567"/>
        <w:rPr>
          <w:b/>
          <w:lang w:val="it-IT"/>
        </w:rPr>
      </w:pPr>
      <w:r w:rsidRPr="0048779E">
        <w:rPr>
          <w:b/>
          <w:lang w:val="it-IT"/>
        </w:rPr>
        <w:t>•</w:t>
      </w:r>
      <w:r w:rsidRPr="0048779E">
        <w:rPr>
          <w:b/>
          <w:lang w:val="it-IT"/>
        </w:rPr>
        <w:tab/>
        <w:t>Rapporti periodici di aggi</w:t>
      </w:r>
      <w:r>
        <w:rPr>
          <w:b/>
          <w:lang w:val="it-IT"/>
        </w:rPr>
        <w:t xml:space="preserve">ornamento sulla sicurezza </w:t>
      </w:r>
    </w:p>
    <w:p w:rsidR="001D6F7C" w:rsidRPr="0048779E" w:rsidRDefault="001D6F7C" w:rsidP="001D6F7C">
      <w:pPr>
        <w:adjustRightInd w:val="0"/>
        <w:snapToGrid w:val="0"/>
        <w:rPr>
          <w:szCs w:val="22"/>
          <w:lang w:val="it-IT"/>
        </w:rPr>
      </w:pPr>
    </w:p>
    <w:p w:rsidR="001D6F7C" w:rsidRPr="0048779E" w:rsidRDefault="001D6F7C" w:rsidP="001D6F7C">
      <w:pPr>
        <w:widowControl w:val="0"/>
        <w:numPr>
          <w:ilvl w:val="12"/>
          <w:numId w:val="0"/>
        </w:numPr>
        <w:suppressAutoHyphens w:val="0"/>
        <w:rPr>
          <w:noProof w:val="0"/>
          <w:szCs w:val="22"/>
          <w:lang w:val="it-IT"/>
        </w:rPr>
      </w:pPr>
      <w:r>
        <w:rPr>
          <w:szCs w:val="22"/>
          <w:lang w:val="it-IT" w:eastAsia="it-IT"/>
        </w:rPr>
        <w:t xml:space="preserve">I requisiti per la presentazione dei rapporti periodici di aggiornamento sulla sicurezza per questo medicinale sono definiti nell’elenco delle date di riferimento per l’Unione europea (elenco EURD) di cui l’articolo 107 </w:t>
      </w:r>
      <w:r w:rsidRPr="004B7D91">
        <w:rPr>
          <w:i/>
          <w:szCs w:val="22"/>
          <w:lang w:val="it-IT" w:eastAsia="it-IT"/>
        </w:rPr>
        <w:t>quater</w:t>
      </w:r>
      <w:r>
        <w:rPr>
          <w:szCs w:val="22"/>
          <w:lang w:val="it-IT" w:eastAsia="it-IT"/>
        </w:rPr>
        <w:t xml:space="preserve">. par. 7 della </w:t>
      </w:r>
      <w:r w:rsidR="006F7D44">
        <w:rPr>
          <w:szCs w:val="22"/>
          <w:lang w:val="it-IT" w:eastAsia="it-IT"/>
        </w:rPr>
        <w:t>D</w:t>
      </w:r>
      <w:r>
        <w:rPr>
          <w:szCs w:val="22"/>
          <w:lang w:val="it-IT" w:eastAsia="it-IT"/>
        </w:rPr>
        <w:t xml:space="preserve">irettiva 2001/83CE e ogni successivo aggiornamento pubblicato sul sito web dell’Agenzia europea dei medicinali. </w:t>
      </w:r>
      <w:r w:rsidRPr="00375484">
        <w:rPr>
          <w:noProof w:val="0"/>
          <w:szCs w:val="22"/>
          <w:lang w:val="it-IT"/>
        </w:rPr>
        <w:t xml:space="preserve">Il titolare dell’autorizzazione all’immissione in commercio deve </w:t>
      </w:r>
      <w:r>
        <w:rPr>
          <w:noProof w:val="0"/>
          <w:szCs w:val="22"/>
          <w:lang w:val="it-IT"/>
        </w:rPr>
        <w:t>presentare il primo rapporto periodico di aggiornamento sulla sicurezza per questo medicinale entro sei mesi dalla seguente autorizzazione.</w:t>
      </w:r>
    </w:p>
    <w:p w:rsidR="001D6F7C" w:rsidRPr="0048779E" w:rsidRDefault="001D6F7C" w:rsidP="001D6F7C">
      <w:pPr>
        <w:adjustRightInd w:val="0"/>
        <w:snapToGrid w:val="0"/>
        <w:rPr>
          <w:noProof w:val="0"/>
          <w:szCs w:val="22"/>
          <w:lang w:val="it-IT"/>
        </w:rPr>
      </w:pPr>
    </w:p>
    <w:p w:rsidR="001D6F7C" w:rsidRPr="0048779E" w:rsidRDefault="001D6F7C" w:rsidP="001D6F7C">
      <w:pPr>
        <w:adjustRightInd w:val="0"/>
        <w:snapToGrid w:val="0"/>
        <w:rPr>
          <w:noProof w:val="0"/>
          <w:szCs w:val="22"/>
          <w:lang w:val="it-IT"/>
        </w:rPr>
      </w:pPr>
    </w:p>
    <w:p w:rsidR="001D6F7C" w:rsidRPr="00EC3C5E" w:rsidRDefault="001D6F7C" w:rsidP="001D6F7C">
      <w:pPr>
        <w:pStyle w:val="EMEA2"/>
      </w:pPr>
      <w:r w:rsidRPr="00EC3C5E">
        <w:t>D.</w:t>
      </w:r>
      <w:r w:rsidRPr="00EC3C5E">
        <w:tab/>
        <w:t>CONDIZIONI O LIMITAZIONI DELL’AUTORIZZAZIONE ALL’IMMISSIONE  IN COMMERCIO RIGUARDO SICUREZZA ED EFFICACIA DELL’UTILIZZAZIONE</w:t>
      </w:r>
    </w:p>
    <w:p w:rsidR="001D6F7C" w:rsidRPr="00375484" w:rsidRDefault="001D6F7C" w:rsidP="001D6F7C">
      <w:pPr>
        <w:adjustRightInd w:val="0"/>
        <w:snapToGrid w:val="0"/>
        <w:rPr>
          <w:noProof w:val="0"/>
          <w:szCs w:val="22"/>
          <w:lang w:val="it-IT"/>
        </w:rPr>
      </w:pPr>
    </w:p>
    <w:p w:rsidR="001D6F7C" w:rsidRPr="005067E9" w:rsidRDefault="001D6F7C" w:rsidP="001D6F7C">
      <w:pPr>
        <w:ind w:left="567" w:hanging="567"/>
        <w:rPr>
          <w:b/>
          <w:bCs/>
          <w:i/>
          <w:lang w:val="it-IT"/>
        </w:rPr>
      </w:pPr>
      <w:r w:rsidRPr="0048779E">
        <w:rPr>
          <w:b/>
          <w:lang w:val="it-IT"/>
        </w:rPr>
        <w:t>•</w:t>
      </w:r>
      <w:r w:rsidRPr="0048779E">
        <w:rPr>
          <w:b/>
          <w:lang w:val="it-IT"/>
        </w:rPr>
        <w:tab/>
      </w:r>
      <w:r w:rsidRPr="005067E9">
        <w:rPr>
          <w:b/>
          <w:lang w:val="it-IT"/>
        </w:rPr>
        <w:t>Piano di Gestione del Rischio (RMP)</w:t>
      </w:r>
    </w:p>
    <w:p w:rsidR="001D6F7C" w:rsidRPr="00375484" w:rsidRDefault="001D6F7C" w:rsidP="001D6F7C">
      <w:pPr>
        <w:tabs>
          <w:tab w:val="clear" w:pos="567"/>
        </w:tabs>
        <w:suppressAutoHyphens w:val="0"/>
        <w:spacing w:after="140" w:line="280" w:lineRule="atLeast"/>
        <w:ind w:left="397"/>
        <w:rPr>
          <w:rFonts w:eastAsia="Verdana"/>
          <w:b/>
          <w:bCs/>
          <w:i/>
          <w:noProof w:val="0"/>
          <w:szCs w:val="22"/>
          <w:lang w:val="it-IT" w:eastAsia="en-GB"/>
        </w:rPr>
      </w:pPr>
    </w:p>
    <w:p w:rsidR="001D6F7C" w:rsidRPr="00375484" w:rsidRDefault="001D6F7C" w:rsidP="001D6F7C">
      <w:pPr>
        <w:adjustRightInd w:val="0"/>
        <w:snapToGrid w:val="0"/>
        <w:rPr>
          <w:noProof w:val="0"/>
          <w:szCs w:val="22"/>
          <w:lang w:val="it-IT"/>
        </w:rPr>
      </w:pPr>
      <w:r w:rsidRPr="00375484">
        <w:rPr>
          <w:noProof w:val="0"/>
          <w:szCs w:val="22"/>
          <w:lang w:val="it-IT"/>
        </w:rPr>
        <w:t>Il titolare dell’autorizzazione all’immissione in commercio deve effettuare le attività e gli interventi di farmacovigilanza richiesti e dettagliati nel RMP presentato e concordato nel Modulo 1.8.2 dell’</w:t>
      </w:r>
      <w:r>
        <w:rPr>
          <w:noProof w:val="0"/>
          <w:szCs w:val="22"/>
          <w:lang w:val="it-IT"/>
        </w:rPr>
        <w:t>a</w:t>
      </w:r>
      <w:r w:rsidRPr="00375484">
        <w:rPr>
          <w:noProof w:val="0"/>
          <w:szCs w:val="22"/>
          <w:lang w:val="it-IT"/>
        </w:rPr>
        <w:t>utorizzazione all’</w:t>
      </w:r>
      <w:r>
        <w:rPr>
          <w:noProof w:val="0"/>
          <w:szCs w:val="22"/>
          <w:lang w:val="it-IT"/>
        </w:rPr>
        <w:t>i</w:t>
      </w:r>
      <w:r w:rsidRPr="00375484">
        <w:rPr>
          <w:noProof w:val="0"/>
          <w:szCs w:val="22"/>
          <w:lang w:val="it-IT"/>
        </w:rPr>
        <w:t xml:space="preserve">mmissione in </w:t>
      </w:r>
      <w:r>
        <w:rPr>
          <w:noProof w:val="0"/>
          <w:szCs w:val="22"/>
          <w:lang w:val="it-IT"/>
        </w:rPr>
        <w:t>c</w:t>
      </w:r>
      <w:r w:rsidRPr="00375484">
        <w:rPr>
          <w:noProof w:val="0"/>
          <w:szCs w:val="22"/>
          <w:lang w:val="it-IT"/>
        </w:rPr>
        <w:t>ommercio e in qualsiasi successivo agg</w:t>
      </w:r>
      <w:r>
        <w:rPr>
          <w:noProof w:val="0"/>
          <w:szCs w:val="22"/>
          <w:lang w:val="it-IT"/>
        </w:rPr>
        <w:t xml:space="preserve">iornamento concordato del RMP. </w:t>
      </w:r>
    </w:p>
    <w:p w:rsidR="001D6F7C" w:rsidRPr="0048779E" w:rsidRDefault="001D6F7C" w:rsidP="001D6F7C">
      <w:pPr>
        <w:adjustRightInd w:val="0"/>
        <w:snapToGrid w:val="0"/>
        <w:rPr>
          <w:noProof w:val="0"/>
          <w:szCs w:val="22"/>
          <w:lang w:val="it-IT"/>
        </w:rPr>
      </w:pPr>
      <w:r w:rsidRPr="0048779E">
        <w:rPr>
          <w:noProof w:val="0"/>
          <w:szCs w:val="22"/>
          <w:lang w:val="it-IT"/>
        </w:rPr>
        <w:t>Il RMP aggiornato deve essere presentato:</w:t>
      </w:r>
    </w:p>
    <w:p w:rsidR="001D6F7C" w:rsidRPr="0048779E" w:rsidRDefault="001D6F7C" w:rsidP="001D6F7C">
      <w:pPr>
        <w:ind w:left="567" w:hanging="567"/>
        <w:rPr>
          <w:lang w:val="it-IT"/>
        </w:rPr>
      </w:pPr>
      <w:r w:rsidRPr="00F402B2">
        <w:rPr>
          <w:lang w:val="it-IT"/>
        </w:rPr>
        <w:t>•</w:t>
      </w:r>
      <w:r w:rsidRPr="00F402B2">
        <w:rPr>
          <w:lang w:val="it-IT"/>
        </w:rPr>
        <w:tab/>
      </w:r>
      <w:r w:rsidRPr="0048779E">
        <w:rPr>
          <w:lang w:val="it-IT"/>
        </w:rPr>
        <w:t>su richiesta dell’Agenzia europea per i medicinali;</w:t>
      </w:r>
    </w:p>
    <w:p w:rsidR="001D6F7C" w:rsidRDefault="001D6F7C" w:rsidP="001D6F7C">
      <w:pPr>
        <w:ind w:left="567" w:hanging="567"/>
        <w:rPr>
          <w:lang w:val="it-IT"/>
        </w:rPr>
      </w:pPr>
      <w:r w:rsidRPr="00F402B2">
        <w:rPr>
          <w:lang w:val="it-IT"/>
        </w:rPr>
        <w:t>•</w:t>
      </w:r>
      <w:r w:rsidRPr="00F402B2">
        <w:rPr>
          <w:lang w:val="it-IT"/>
        </w:rPr>
        <w:tab/>
      </w:r>
      <w:r w:rsidRPr="0048779E">
        <w:rPr>
          <w:lang w:val="it-IT"/>
        </w:rPr>
        <w:t>ogni volta che il sistema di gestione del rischio è modificato, in particolare a seguito del ricevimento di nuove informazioni che possono portare a un cambiamento significativo del profilo beneficio/rischio o al risultato del raggiungimento di un importante obiettivo (di farmacovigilanza o di minimizzazione del rischio).</w:t>
      </w:r>
    </w:p>
    <w:p w:rsidR="001D6F7C" w:rsidRDefault="001D6F7C" w:rsidP="001D6F7C">
      <w:pPr>
        <w:ind w:left="567" w:hanging="567"/>
        <w:rPr>
          <w:lang w:val="it-IT"/>
        </w:rPr>
      </w:pPr>
    </w:p>
    <w:p w:rsidR="001D6F7C" w:rsidRPr="00D121BA" w:rsidRDefault="003F014A" w:rsidP="001D6F7C">
      <w:pPr>
        <w:tabs>
          <w:tab w:val="left" w:pos="0"/>
        </w:tabs>
        <w:rPr>
          <w:b/>
          <w:szCs w:val="22"/>
          <w:lang w:val="it-IT"/>
        </w:rPr>
      </w:pPr>
      <w:r w:rsidRPr="00D121BA">
        <w:rPr>
          <w:b/>
          <w:szCs w:val="22"/>
          <w:lang w:val="it-IT"/>
        </w:rPr>
        <w:t>•</w:t>
      </w:r>
      <w:r w:rsidRPr="00D121BA">
        <w:rPr>
          <w:b/>
          <w:szCs w:val="22"/>
          <w:lang w:val="it-IT"/>
        </w:rPr>
        <w:tab/>
      </w:r>
      <w:r w:rsidRPr="003F014A">
        <w:rPr>
          <w:b/>
          <w:szCs w:val="22"/>
          <w:lang w:val="it-IT"/>
        </w:rPr>
        <w:t>Ob</w:t>
      </w:r>
      <w:r w:rsidR="00FA460D">
        <w:rPr>
          <w:b/>
          <w:szCs w:val="22"/>
          <w:lang w:val="it-IT"/>
        </w:rPr>
        <w:t>b</w:t>
      </w:r>
      <w:r w:rsidRPr="003F014A">
        <w:rPr>
          <w:b/>
          <w:szCs w:val="22"/>
          <w:lang w:val="it-IT"/>
        </w:rPr>
        <w:t>lig</w:t>
      </w:r>
      <w:r>
        <w:rPr>
          <w:b/>
          <w:szCs w:val="22"/>
          <w:lang w:val="it-IT"/>
        </w:rPr>
        <w:t xml:space="preserve">atorietà </w:t>
      </w:r>
      <w:r w:rsidRPr="003F014A">
        <w:rPr>
          <w:b/>
          <w:szCs w:val="22"/>
          <w:lang w:val="it-IT"/>
        </w:rPr>
        <w:t xml:space="preserve"> </w:t>
      </w:r>
      <w:r>
        <w:rPr>
          <w:b/>
          <w:szCs w:val="22"/>
          <w:lang w:val="it-IT"/>
        </w:rPr>
        <w:t>nell’effe</w:t>
      </w:r>
      <w:r w:rsidR="00FA460D">
        <w:rPr>
          <w:b/>
          <w:szCs w:val="22"/>
          <w:lang w:val="it-IT"/>
        </w:rPr>
        <w:t>t</w:t>
      </w:r>
      <w:r>
        <w:rPr>
          <w:b/>
          <w:szCs w:val="22"/>
          <w:lang w:val="it-IT"/>
        </w:rPr>
        <w:t>tuare</w:t>
      </w:r>
      <w:r w:rsidRPr="00D121BA">
        <w:rPr>
          <w:b/>
          <w:szCs w:val="22"/>
          <w:lang w:val="it-IT"/>
        </w:rPr>
        <w:t xml:space="preserve"> misure post autorizzative</w:t>
      </w:r>
    </w:p>
    <w:p w:rsidR="001D6F7C" w:rsidRPr="00D121BA" w:rsidRDefault="001D6F7C" w:rsidP="001D6F7C">
      <w:pPr>
        <w:widowControl w:val="0"/>
        <w:tabs>
          <w:tab w:val="clear" w:pos="567"/>
          <w:tab w:val="left" w:pos="0"/>
        </w:tabs>
        <w:autoSpaceDE w:val="0"/>
        <w:autoSpaceDN w:val="0"/>
        <w:adjustRightInd w:val="0"/>
        <w:ind w:right="120"/>
        <w:rPr>
          <w:color w:val="000000"/>
          <w:szCs w:val="22"/>
          <w:lang w:val="it-IT"/>
        </w:rPr>
      </w:pPr>
    </w:p>
    <w:p w:rsidR="001D6F7C" w:rsidRPr="00D121BA" w:rsidRDefault="003F014A" w:rsidP="001D6F7C">
      <w:pPr>
        <w:widowControl w:val="0"/>
        <w:tabs>
          <w:tab w:val="clear" w:pos="567"/>
          <w:tab w:val="left" w:pos="0"/>
        </w:tabs>
        <w:autoSpaceDE w:val="0"/>
        <w:autoSpaceDN w:val="0"/>
        <w:adjustRightInd w:val="0"/>
        <w:ind w:right="120"/>
        <w:rPr>
          <w:color w:val="000000"/>
          <w:szCs w:val="22"/>
          <w:lang w:val="it-IT"/>
        </w:rPr>
      </w:pPr>
      <w:r w:rsidRPr="00375484">
        <w:rPr>
          <w:noProof w:val="0"/>
          <w:szCs w:val="22"/>
          <w:lang w:val="it-IT"/>
        </w:rPr>
        <w:t>Il titolare dell’autorizzazione a</w:t>
      </w:r>
      <w:r>
        <w:rPr>
          <w:noProof w:val="0"/>
          <w:szCs w:val="22"/>
          <w:lang w:val="it-IT"/>
        </w:rPr>
        <w:t xml:space="preserve">ll’immissione in commercio deve completare, entro i tempi stabiliti le seguenti misure: </w:t>
      </w:r>
    </w:p>
    <w:p w:rsidR="001D6F7C" w:rsidRPr="00D121BA" w:rsidRDefault="001D6F7C" w:rsidP="001D6F7C">
      <w:pPr>
        <w:widowControl w:val="0"/>
        <w:tabs>
          <w:tab w:val="clear" w:pos="567"/>
          <w:tab w:val="left" w:pos="0"/>
          <w:tab w:val="left" w:pos="675"/>
        </w:tabs>
        <w:autoSpaceDE w:val="0"/>
        <w:autoSpaceDN w:val="0"/>
        <w:adjustRightInd w:val="0"/>
        <w:ind w:right="119"/>
        <w:rPr>
          <w:color w:val="000000"/>
          <w:szCs w:val="22"/>
          <w:lang w:val="it-IT"/>
        </w:rPr>
      </w:pPr>
    </w:p>
    <w:tbl>
      <w:tblPr>
        <w:tblW w:w="0" w:type="auto"/>
        <w:tblInd w:w="24" w:type="dxa"/>
        <w:tblLayout w:type="fixed"/>
        <w:tblCellMar>
          <w:left w:w="0" w:type="dxa"/>
          <w:right w:w="0" w:type="dxa"/>
        </w:tblCellMar>
        <w:tblLook w:val="04A0" w:firstRow="1" w:lastRow="0" w:firstColumn="1" w:lastColumn="0" w:noHBand="0" w:noVBand="1"/>
      </w:tblPr>
      <w:tblGrid>
        <w:gridCol w:w="7494"/>
        <w:gridCol w:w="1418"/>
      </w:tblGrid>
      <w:tr w:rsidR="001D6F7C" w:rsidRPr="00CF7DA5" w:rsidTr="004C0C4F">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1D6F7C" w:rsidRPr="00CF7DA5" w:rsidRDefault="003F014A" w:rsidP="004C0C4F">
            <w:pPr>
              <w:widowControl w:val="0"/>
              <w:tabs>
                <w:tab w:val="clear" w:pos="567"/>
                <w:tab w:val="left" w:pos="0"/>
              </w:tabs>
              <w:autoSpaceDE w:val="0"/>
              <w:autoSpaceDN w:val="0"/>
              <w:adjustRightInd w:val="0"/>
              <w:ind w:right="108"/>
              <w:rPr>
                <w:b/>
                <w:bCs/>
                <w:color w:val="000000"/>
                <w:szCs w:val="22"/>
                <w:lang w:val="en-GB"/>
              </w:rPr>
            </w:pPr>
            <w:r>
              <w:rPr>
                <w:b/>
                <w:bCs/>
                <w:color w:val="000000"/>
                <w:szCs w:val="22"/>
                <w:lang w:val="en-GB"/>
              </w:rPr>
              <w:t>Descrizione</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1D6F7C" w:rsidRPr="00CF7DA5" w:rsidRDefault="003F014A" w:rsidP="004C0C4F">
            <w:pPr>
              <w:widowControl w:val="0"/>
              <w:tabs>
                <w:tab w:val="clear" w:pos="567"/>
                <w:tab w:val="left" w:pos="0"/>
              </w:tabs>
              <w:autoSpaceDE w:val="0"/>
              <w:autoSpaceDN w:val="0"/>
              <w:adjustRightInd w:val="0"/>
              <w:ind w:right="108"/>
              <w:rPr>
                <w:b/>
                <w:bCs/>
                <w:color w:val="000000"/>
                <w:szCs w:val="22"/>
                <w:lang w:val="en-GB"/>
              </w:rPr>
            </w:pPr>
            <w:r>
              <w:rPr>
                <w:b/>
                <w:bCs/>
                <w:color w:val="000000"/>
                <w:szCs w:val="22"/>
                <w:lang w:val="en-GB"/>
              </w:rPr>
              <w:t>Scadenza</w:t>
            </w:r>
          </w:p>
        </w:tc>
      </w:tr>
      <w:tr w:rsidR="001D6F7C" w:rsidRPr="00D121BA" w:rsidTr="004C0C4F">
        <w:tc>
          <w:tcPr>
            <w:tcW w:w="7494" w:type="dxa"/>
            <w:tcBorders>
              <w:top w:val="single" w:sz="4" w:space="0" w:color="000000"/>
              <w:left w:val="single" w:sz="4" w:space="0" w:color="000000"/>
              <w:bottom w:val="single" w:sz="4" w:space="0" w:color="000000"/>
              <w:right w:val="single" w:sz="4" w:space="0" w:color="000000"/>
            </w:tcBorders>
            <w:shd w:val="clear" w:color="auto" w:fill="FFFFFF"/>
            <w:hideMark/>
          </w:tcPr>
          <w:p w:rsidR="001D6F7C" w:rsidRPr="00D121BA" w:rsidRDefault="003F014A" w:rsidP="00FA460D">
            <w:pPr>
              <w:widowControl w:val="0"/>
              <w:tabs>
                <w:tab w:val="clear" w:pos="567"/>
                <w:tab w:val="left" w:pos="0"/>
              </w:tabs>
              <w:autoSpaceDE w:val="0"/>
              <w:autoSpaceDN w:val="0"/>
              <w:adjustRightInd w:val="0"/>
              <w:ind w:right="108"/>
              <w:rPr>
                <w:color w:val="000000"/>
                <w:szCs w:val="22"/>
                <w:lang w:val="it-IT"/>
              </w:rPr>
            </w:pPr>
            <w:r w:rsidRPr="00D121BA">
              <w:rPr>
                <w:color w:val="000000"/>
                <w:szCs w:val="22"/>
                <w:lang w:val="it-IT"/>
              </w:rPr>
              <w:t>Studi</w:t>
            </w:r>
            <w:r w:rsidR="00FA460D">
              <w:rPr>
                <w:color w:val="000000"/>
                <w:szCs w:val="22"/>
                <w:lang w:val="it-IT"/>
              </w:rPr>
              <w:t>o</w:t>
            </w:r>
            <w:r w:rsidRPr="00D121BA">
              <w:rPr>
                <w:color w:val="000000"/>
                <w:szCs w:val="22"/>
                <w:lang w:val="it-IT"/>
              </w:rPr>
              <w:t xml:space="preserve"> di sicurezza post autorizzativ</w:t>
            </w:r>
            <w:r w:rsidR="00FA460D">
              <w:rPr>
                <w:color w:val="000000"/>
                <w:szCs w:val="22"/>
                <w:lang w:val="it-IT"/>
              </w:rPr>
              <w:t>o</w:t>
            </w:r>
            <w:r w:rsidRPr="00D121BA">
              <w:rPr>
                <w:color w:val="000000"/>
                <w:szCs w:val="22"/>
                <w:lang w:val="it-IT"/>
              </w:rPr>
              <w:t xml:space="preserve"> non interventistic</w:t>
            </w:r>
            <w:r w:rsidR="00FA460D">
              <w:rPr>
                <w:color w:val="000000"/>
                <w:szCs w:val="22"/>
                <w:lang w:val="it-IT"/>
              </w:rPr>
              <w:t>o</w:t>
            </w:r>
            <w:r w:rsidRPr="00D121BA">
              <w:rPr>
                <w:color w:val="000000"/>
                <w:szCs w:val="22"/>
                <w:lang w:val="it-IT"/>
              </w:rPr>
              <w:t xml:space="preserve"> (PASS): al fine di investigare </w:t>
            </w:r>
            <w:r w:rsidR="000F05C5" w:rsidRPr="00D121BA">
              <w:rPr>
                <w:color w:val="000000"/>
                <w:szCs w:val="22"/>
                <w:lang w:val="it-IT"/>
              </w:rPr>
              <w:t>i</w:t>
            </w:r>
            <w:r w:rsidRPr="00D121BA">
              <w:rPr>
                <w:color w:val="000000"/>
                <w:szCs w:val="22"/>
                <w:lang w:val="it-IT"/>
              </w:rPr>
              <w:t xml:space="preserve"> </w:t>
            </w:r>
            <w:r w:rsidR="000F05C5" w:rsidRPr="00D121BA">
              <w:rPr>
                <w:color w:val="000000"/>
                <w:szCs w:val="22"/>
                <w:lang w:val="it-IT"/>
              </w:rPr>
              <w:t>potenziali effetti</w:t>
            </w:r>
            <w:r w:rsidR="000F05C5">
              <w:rPr>
                <w:color w:val="000000"/>
                <w:szCs w:val="22"/>
                <w:lang w:val="it-IT"/>
              </w:rPr>
              <w:t xml:space="preserve"> </w:t>
            </w:r>
            <w:r w:rsidR="000F05C5" w:rsidRPr="00D121BA">
              <w:rPr>
                <w:color w:val="000000"/>
                <w:szCs w:val="22"/>
                <w:lang w:val="it-IT"/>
              </w:rPr>
              <w:t>della distribuzione di</w:t>
            </w:r>
            <w:r w:rsidR="00FA460D">
              <w:rPr>
                <w:color w:val="000000"/>
                <w:szCs w:val="22"/>
                <w:lang w:val="it-IT"/>
              </w:rPr>
              <w:t xml:space="preserve"> accumulo di</w:t>
            </w:r>
            <w:r w:rsidR="000F05C5" w:rsidRPr="00D121BA">
              <w:rPr>
                <w:color w:val="000000"/>
                <w:szCs w:val="22"/>
                <w:lang w:val="it-IT"/>
              </w:rPr>
              <w:t xml:space="preserve"> PEG nel plesso corioideo</w:t>
            </w:r>
            <w:r w:rsidR="006A0499">
              <w:rPr>
                <w:color w:val="000000"/>
                <w:szCs w:val="22"/>
                <w:lang w:val="it-IT"/>
              </w:rPr>
              <w:t xml:space="preserve"> del cervello</w:t>
            </w:r>
            <w:r w:rsidR="000F05C5" w:rsidRPr="00D121BA">
              <w:rPr>
                <w:color w:val="000000"/>
                <w:szCs w:val="22"/>
                <w:lang w:val="it-IT"/>
              </w:rPr>
              <w:t xml:space="preserve"> e in alttri tessuti/organi, il titolare dell’autorizzazione all’im</w:t>
            </w:r>
            <w:r w:rsidR="00FA460D">
              <w:rPr>
                <w:color w:val="000000"/>
                <w:szCs w:val="22"/>
                <w:lang w:val="it-IT"/>
              </w:rPr>
              <w:t>m</w:t>
            </w:r>
            <w:r w:rsidR="000F05C5" w:rsidRPr="00D121BA">
              <w:rPr>
                <w:color w:val="000000"/>
                <w:szCs w:val="22"/>
                <w:lang w:val="it-IT"/>
              </w:rPr>
              <w:t>issione in commercio deve completare e presentare i risultati</w:t>
            </w:r>
            <w:r w:rsidR="00CA5429" w:rsidRPr="00CA5429">
              <w:rPr>
                <w:color w:val="000000"/>
                <w:szCs w:val="22"/>
                <w:lang w:val="it-IT"/>
              </w:rPr>
              <w:t xml:space="preserve"> di </w:t>
            </w:r>
            <w:r w:rsidR="00FA460D">
              <w:rPr>
                <w:color w:val="000000"/>
                <w:szCs w:val="22"/>
                <w:lang w:val="it-IT"/>
              </w:rPr>
              <w:t xml:space="preserve">uno </w:t>
            </w:r>
            <w:r w:rsidR="000F05C5" w:rsidRPr="00D121BA">
              <w:rPr>
                <w:color w:val="000000"/>
                <w:szCs w:val="22"/>
                <w:lang w:val="it-IT"/>
              </w:rPr>
              <w:t>s</w:t>
            </w:r>
            <w:r w:rsidR="00CA5429" w:rsidRPr="00CA5429">
              <w:rPr>
                <w:color w:val="000000"/>
                <w:szCs w:val="22"/>
                <w:lang w:val="it-IT"/>
              </w:rPr>
              <w:t>tudi</w:t>
            </w:r>
            <w:r w:rsidR="00FA460D">
              <w:rPr>
                <w:color w:val="000000"/>
                <w:szCs w:val="22"/>
                <w:lang w:val="it-IT"/>
              </w:rPr>
              <w:t>o</w:t>
            </w:r>
            <w:r w:rsidR="000F05C5" w:rsidRPr="00D121BA">
              <w:rPr>
                <w:color w:val="000000"/>
                <w:szCs w:val="22"/>
                <w:lang w:val="it-IT"/>
              </w:rPr>
              <w:t xml:space="preserve"> di sicurezza post</w:t>
            </w:r>
            <w:r w:rsidR="000F05C5" w:rsidRPr="000F05C5">
              <w:rPr>
                <w:color w:val="000000"/>
                <w:szCs w:val="22"/>
                <w:lang w:val="it-IT"/>
              </w:rPr>
              <w:t xml:space="preserve"> autorizzativ</w:t>
            </w:r>
            <w:r w:rsidR="00FA460D">
              <w:rPr>
                <w:color w:val="000000"/>
                <w:szCs w:val="22"/>
                <w:lang w:val="it-IT"/>
              </w:rPr>
              <w:t>o</w:t>
            </w:r>
            <w:r w:rsidR="000F05C5" w:rsidRPr="000F05C5">
              <w:rPr>
                <w:color w:val="000000"/>
                <w:szCs w:val="22"/>
                <w:lang w:val="it-IT"/>
              </w:rPr>
              <w:t xml:space="preserve"> non interventistic</w:t>
            </w:r>
            <w:r w:rsidR="00FA460D">
              <w:rPr>
                <w:color w:val="000000"/>
                <w:szCs w:val="22"/>
                <w:lang w:val="it-IT"/>
              </w:rPr>
              <w:t>o</w:t>
            </w:r>
            <w:r w:rsidR="000F05C5">
              <w:rPr>
                <w:color w:val="000000"/>
                <w:szCs w:val="22"/>
                <w:lang w:val="it-IT"/>
              </w:rPr>
              <w:t xml:space="preserve"> </w:t>
            </w:r>
            <w:r w:rsidR="00CA5429">
              <w:rPr>
                <w:color w:val="000000"/>
                <w:szCs w:val="22"/>
                <w:lang w:val="it-IT"/>
              </w:rPr>
              <w:t>derivanti</w:t>
            </w:r>
            <w:r w:rsidR="000F05C5">
              <w:rPr>
                <w:color w:val="000000"/>
                <w:szCs w:val="22"/>
                <w:lang w:val="it-IT"/>
              </w:rPr>
              <w:t xml:space="preserve"> da un registro di pazienti emofilici in base ad un protocollo stabilito</w:t>
            </w:r>
            <w:r w:rsidR="000F05C5" w:rsidRPr="00D121BA">
              <w:rPr>
                <w:color w:val="000000"/>
                <w:szCs w:val="22"/>
                <w:lang w:val="it-IT"/>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1D6F7C" w:rsidRPr="00D121BA" w:rsidRDefault="000F05C5" w:rsidP="004C0C4F">
            <w:pPr>
              <w:widowControl w:val="0"/>
              <w:tabs>
                <w:tab w:val="clear" w:pos="567"/>
                <w:tab w:val="left" w:pos="0"/>
              </w:tabs>
              <w:autoSpaceDE w:val="0"/>
              <w:autoSpaceDN w:val="0"/>
              <w:adjustRightInd w:val="0"/>
              <w:ind w:right="108"/>
              <w:rPr>
                <w:color w:val="000000"/>
                <w:szCs w:val="22"/>
                <w:lang w:val="it-IT"/>
              </w:rPr>
            </w:pPr>
            <w:r w:rsidRPr="00D121BA">
              <w:rPr>
                <w:color w:val="000000"/>
                <w:szCs w:val="22"/>
                <w:lang w:val="it-IT"/>
              </w:rPr>
              <w:t>Presentazione dei risultati dello studio</w:t>
            </w:r>
            <w:r w:rsidR="001D6F7C" w:rsidRPr="00D121BA">
              <w:rPr>
                <w:color w:val="000000"/>
                <w:szCs w:val="22"/>
                <w:lang w:val="it-IT"/>
              </w:rPr>
              <w:t>: Q2-2028</w:t>
            </w:r>
          </w:p>
        </w:tc>
      </w:tr>
    </w:tbl>
    <w:p w:rsidR="001D6F7C" w:rsidRPr="00CA5429" w:rsidRDefault="001D6F7C" w:rsidP="001D6F7C">
      <w:pPr>
        <w:ind w:left="567" w:hanging="567"/>
        <w:rPr>
          <w:lang w:val="it-IT"/>
        </w:rPr>
      </w:pPr>
    </w:p>
    <w:p w:rsidR="001D6F7C" w:rsidRPr="00247289" w:rsidRDefault="001D6F7C" w:rsidP="001D6F7C">
      <w:pPr>
        <w:rPr>
          <w:b/>
          <w:szCs w:val="22"/>
          <w:lang w:val="it-IT"/>
        </w:rPr>
      </w:pPr>
      <w:r w:rsidRPr="00CA5429">
        <w:rPr>
          <w:b/>
          <w:szCs w:val="22"/>
          <w:lang w:val="it-IT"/>
        </w:rPr>
        <w:br w:type="page"/>
      </w:r>
    </w:p>
    <w:p w:rsidR="001D6F7C" w:rsidRPr="00FA460D" w:rsidRDefault="001D6F7C" w:rsidP="001D6F7C">
      <w:pPr>
        <w:outlineLvl w:val="0"/>
        <w:rPr>
          <w:b/>
          <w:szCs w:val="22"/>
          <w:lang w:val="it-IT"/>
        </w:rPr>
      </w:pPr>
    </w:p>
    <w:p w:rsidR="001D6F7C" w:rsidRPr="006A0499" w:rsidRDefault="001D6F7C" w:rsidP="001D6F7C">
      <w:pPr>
        <w:outlineLvl w:val="0"/>
        <w:rPr>
          <w:b/>
          <w:szCs w:val="22"/>
          <w:lang w:val="it-IT"/>
        </w:rPr>
      </w:pPr>
    </w:p>
    <w:p w:rsidR="001D6F7C" w:rsidRPr="006A0499"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1D6F7C" w:rsidRPr="00D121BA" w:rsidRDefault="001D6F7C" w:rsidP="001D6F7C">
      <w:pPr>
        <w:outlineLvl w:val="0"/>
        <w:rPr>
          <w:b/>
          <w:szCs w:val="22"/>
          <w:lang w:val="it-IT"/>
        </w:rPr>
      </w:pPr>
    </w:p>
    <w:p w:rsidR="00812D16" w:rsidRPr="00B25EBD" w:rsidRDefault="00812D16" w:rsidP="00262EAE">
      <w:pPr>
        <w:jc w:val="center"/>
        <w:outlineLvl w:val="0"/>
        <w:rPr>
          <w:b/>
          <w:szCs w:val="22"/>
          <w:lang w:val="it-IT"/>
        </w:rPr>
      </w:pPr>
      <w:r w:rsidRPr="00B25EBD">
        <w:rPr>
          <w:b/>
          <w:szCs w:val="22"/>
          <w:lang w:val="it-IT"/>
        </w:rPr>
        <w:t>ALLEGATO III</w:t>
      </w:r>
    </w:p>
    <w:p w:rsidR="00812D16" w:rsidRPr="00B25EBD" w:rsidRDefault="00812D16" w:rsidP="00262EAE">
      <w:pPr>
        <w:jc w:val="center"/>
        <w:rPr>
          <w:b/>
          <w:szCs w:val="22"/>
          <w:lang w:val="it-IT"/>
        </w:rPr>
      </w:pPr>
    </w:p>
    <w:p w:rsidR="00812D16" w:rsidRPr="00B25EBD" w:rsidRDefault="00812D16" w:rsidP="00262EAE">
      <w:pPr>
        <w:jc w:val="center"/>
        <w:outlineLvl w:val="0"/>
        <w:rPr>
          <w:b/>
          <w:szCs w:val="22"/>
          <w:lang w:val="it-IT"/>
        </w:rPr>
      </w:pPr>
      <w:r w:rsidRPr="00B25EBD">
        <w:rPr>
          <w:b/>
          <w:szCs w:val="22"/>
          <w:lang w:val="it-IT"/>
        </w:rPr>
        <w:t>ETICHETTATURA E FOGLIO ILLUSTRATIVO</w:t>
      </w:r>
    </w:p>
    <w:p w:rsidR="000166C1" w:rsidRPr="00B25EBD" w:rsidRDefault="00B674D6" w:rsidP="00262EAE">
      <w:pPr>
        <w:rPr>
          <w:b/>
          <w:szCs w:val="22"/>
          <w:lang w:val="it-IT"/>
        </w:rPr>
      </w:pPr>
      <w:r w:rsidRPr="00B25EBD">
        <w:rPr>
          <w:b/>
          <w:szCs w:val="22"/>
          <w:lang w:val="it-IT"/>
        </w:rPr>
        <w:br w:type="page"/>
      </w: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0166C1" w:rsidRPr="00B25EBD" w:rsidRDefault="000166C1" w:rsidP="00262EAE">
      <w:pPr>
        <w:outlineLvl w:val="0"/>
        <w:rPr>
          <w:b/>
          <w:szCs w:val="22"/>
          <w:lang w:val="it-IT"/>
        </w:rPr>
      </w:pPr>
    </w:p>
    <w:p w:rsidR="00B64B2F" w:rsidRPr="00B25EBD" w:rsidRDefault="00B64B2F" w:rsidP="00262EAE">
      <w:pPr>
        <w:outlineLvl w:val="0"/>
        <w:rPr>
          <w:b/>
          <w:szCs w:val="22"/>
          <w:lang w:val="it-IT"/>
        </w:rPr>
      </w:pPr>
    </w:p>
    <w:p w:rsidR="00B64B2F" w:rsidRPr="00B25EBD" w:rsidRDefault="00B64B2F" w:rsidP="00262EAE">
      <w:pPr>
        <w:outlineLvl w:val="0"/>
        <w:rPr>
          <w:b/>
          <w:szCs w:val="22"/>
          <w:lang w:val="it-IT"/>
        </w:rPr>
      </w:pPr>
    </w:p>
    <w:p w:rsidR="00B64B2F" w:rsidRPr="00B25EBD" w:rsidRDefault="00B64B2F" w:rsidP="00262EAE">
      <w:pPr>
        <w:outlineLvl w:val="0"/>
        <w:rPr>
          <w:b/>
          <w:szCs w:val="22"/>
          <w:lang w:val="it-IT"/>
        </w:rPr>
      </w:pPr>
    </w:p>
    <w:p w:rsidR="00B64B2F" w:rsidRPr="00B25EBD" w:rsidRDefault="00B64B2F" w:rsidP="00262EAE">
      <w:pPr>
        <w:outlineLvl w:val="0"/>
        <w:rPr>
          <w:b/>
          <w:szCs w:val="22"/>
          <w:lang w:val="it-IT"/>
        </w:rPr>
      </w:pPr>
    </w:p>
    <w:p w:rsidR="00812D16" w:rsidRPr="00B25EBD" w:rsidRDefault="00812D16" w:rsidP="00262EAE">
      <w:pPr>
        <w:jc w:val="center"/>
        <w:outlineLvl w:val="0"/>
        <w:rPr>
          <w:szCs w:val="22"/>
          <w:lang w:val="it-IT"/>
        </w:rPr>
      </w:pPr>
      <w:r w:rsidRPr="00B25EBD">
        <w:rPr>
          <w:b/>
          <w:szCs w:val="22"/>
          <w:lang w:val="it-IT"/>
        </w:rPr>
        <w:t>A. ETICHETTATURA</w:t>
      </w:r>
    </w:p>
    <w:p w:rsidR="00812D16" w:rsidRPr="00B25EBD" w:rsidRDefault="00812D16" w:rsidP="00262EAE">
      <w:pPr>
        <w:pBdr>
          <w:top w:val="single" w:sz="4" w:space="1" w:color="auto"/>
          <w:left w:val="single" w:sz="4" w:space="4" w:color="auto"/>
          <w:bottom w:val="single" w:sz="4" w:space="1" w:color="auto"/>
          <w:right w:val="single" w:sz="4" w:space="4" w:color="auto"/>
        </w:pBdr>
        <w:rPr>
          <w:b/>
          <w:szCs w:val="22"/>
          <w:lang w:val="it-IT"/>
        </w:rPr>
      </w:pPr>
      <w:r w:rsidRPr="00B25EBD">
        <w:rPr>
          <w:szCs w:val="22"/>
          <w:lang w:val="it-IT"/>
        </w:rPr>
        <w:br w:type="page"/>
      </w:r>
      <w:r w:rsidRPr="00B25EBD">
        <w:rPr>
          <w:b/>
          <w:szCs w:val="22"/>
          <w:lang w:val="it-IT"/>
        </w:rPr>
        <w:t>INFORMAZIONI DA APPORRE SUL CONFEZIONAMENTO SECONDARIO</w:t>
      </w:r>
    </w:p>
    <w:p w:rsidR="00812D16" w:rsidRPr="00B25EBD"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it-IT"/>
        </w:rPr>
      </w:pPr>
    </w:p>
    <w:p w:rsidR="00812D16" w:rsidRPr="00B25EBD" w:rsidRDefault="00CA03DD" w:rsidP="00262EAE">
      <w:pPr>
        <w:pBdr>
          <w:top w:val="single" w:sz="4" w:space="1" w:color="auto"/>
          <w:left w:val="single" w:sz="4" w:space="4" w:color="auto"/>
          <w:bottom w:val="single" w:sz="4" w:space="1" w:color="auto"/>
          <w:right w:val="single" w:sz="4" w:space="4" w:color="auto"/>
        </w:pBdr>
        <w:rPr>
          <w:bCs/>
          <w:szCs w:val="22"/>
          <w:lang w:val="it-IT"/>
        </w:rPr>
      </w:pPr>
      <w:r w:rsidRPr="00B25EBD">
        <w:rPr>
          <w:b/>
          <w:szCs w:val="22"/>
          <w:lang w:val="it-IT"/>
        </w:rPr>
        <w:t>Scatola</w:t>
      </w:r>
    </w:p>
    <w:p w:rsidR="00812D16" w:rsidRPr="00931302" w:rsidRDefault="00812D16" w:rsidP="00262EAE">
      <w:pPr>
        <w:rPr>
          <w:lang w:val="it-IT"/>
        </w:rPr>
      </w:pPr>
    </w:p>
    <w:p w:rsidR="006C6114" w:rsidRPr="00931302" w:rsidRDefault="006C6114"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931302">
        <w:rPr>
          <w:b/>
          <w:lang w:val="it-IT"/>
        </w:rPr>
        <w:t>1.</w:t>
      </w:r>
      <w:r w:rsidRPr="00931302">
        <w:rPr>
          <w:b/>
          <w:lang w:val="it-IT"/>
        </w:rPr>
        <w:tab/>
        <w:t>DENOMINAZIONE DEL MEDICINALE</w:t>
      </w:r>
    </w:p>
    <w:p w:rsidR="00812D16" w:rsidRPr="00931302" w:rsidRDefault="00812D16" w:rsidP="00262EAE">
      <w:pPr>
        <w:rPr>
          <w:szCs w:val="22"/>
          <w:lang w:val="it-IT"/>
        </w:rPr>
      </w:pPr>
    </w:p>
    <w:p w:rsidR="00812D16" w:rsidRPr="00931302" w:rsidRDefault="005E05CE" w:rsidP="00262EAE">
      <w:pPr>
        <w:rPr>
          <w:szCs w:val="22"/>
          <w:lang w:val="it-IT"/>
        </w:rPr>
      </w:pPr>
      <w:r w:rsidRPr="00931302">
        <w:rPr>
          <w:szCs w:val="22"/>
          <w:lang w:val="it-IT"/>
        </w:rPr>
        <w:t>Refixia 500 UI polvere e solvente per soluzione iniettabile</w:t>
      </w:r>
    </w:p>
    <w:p w:rsidR="00812D16" w:rsidRPr="00931302" w:rsidRDefault="00812D16" w:rsidP="00262EAE">
      <w:pPr>
        <w:rPr>
          <w:szCs w:val="22"/>
          <w:lang w:val="it-IT"/>
        </w:rPr>
      </w:pPr>
    </w:p>
    <w:p w:rsidR="00790341" w:rsidRDefault="00790341" w:rsidP="00262EAE">
      <w:pPr>
        <w:rPr>
          <w:szCs w:val="22"/>
          <w:lang w:val="it-IT"/>
        </w:rPr>
      </w:pPr>
      <w:r w:rsidRPr="00931302">
        <w:rPr>
          <w:szCs w:val="22"/>
          <w:lang w:val="it-IT"/>
        </w:rPr>
        <w:t>nonacog beta pegilato</w:t>
      </w:r>
    </w:p>
    <w:p w:rsidR="00D16671" w:rsidRPr="00931302" w:rsidRDefault="00D16671" w:rsidP="00262EAE">
      <w:pPr>
        <w:rPr>
          <w:b/>
          <w:szCs w:val="22"/>
          <w:lang w:val="it-IT"/>
        </w:rPr>
      </w:pPr>
      <w:r>
        <w:rPr>
          <w:szCs w:val="22"/>
          <w:lang w:val="it-IT"/>
        </w:rPr>
        <w:t>(</w:t>
      </w:r>
      <w:r w:rsidRPr="00B25EBD">
        <w:rPr>
          <w:szCs w:val="22"/>
          <w:lang w:val="it-IT"/>
        </w:rPr>
        <w:t>fattore IX della coagulazione ricombinante</w:t>
      </w:r>
      <w:r>
        <w:rPr>
          <w:szCs w:val="22"/>
          <w:lang w:val="it-IT"/>
        </w:rPr>
        <w:t>)</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COMPOSIZIONE QUALITATIVA E QUANTI</w:t>
      </w:r>
      <w:r w:rsidR="003146FC" w:rsidRPr="00931302">
        <w:rPr>
          <w:b/>
          <w:szCs w:val="22"/>
          <w:lang w:val="it-IT"/>
        </w:rPr>
        <w:t>TATIVA IN TERMINI DI PRICIPIO ATTIVO</w:t>
      </w:r>
    </w:p>
    <w:p w:rsidR="00812D16" w:rsidRPr="00931302" w:rsidRDefault="00812D16" w:rsidP="00262EAE">
      <w:pPr>
        <w:rPr>
          <w:szCs w:val="22"/>
          <w:lang w:val="it-IT"/>
        </w:rPr>
      </w:pPr>
    </w:p>
    <w:p w:rsidR="00812D16" w:rsidRPr="00931302" w:rsidRDefault="00F627E0" w:rsidP="00262EAE">
      <w:pPr>
        <w:rPr>
          <w:szCs w:val="22"/>
          <w:lang w:val="it-IT"/>
        </w:rPr>
      </w:pPr>
      <w:r w:rsidRPr="00931302">
        <w:rPr>
          <w:szCs w:val="22"/>
          <w:lang w:val="it-IT"/>
        </w:rPr>
        <w:t>Polvere: 500 UI di nonacog beta pegilato (circa 12</w:t>
      </w:r>
      <w:r w:rsidR="00A0519D" w:rsidRPr="00931302">
        <w:rPr>
          <w:szCs w:val="22"/>
          <w:lang w:val="it-IT"/>
        </w:rPr>
        <w:t>5 UI/mL dopo la ricostituzione)</w:t>
      </w:r>
      <w:r w:rsidR="00931302">
        <w:rPr>
          <w:szCs w:val="22"/>
          <w:lang w:val="it-IT"/>
        </w:rPr>
        <w:t>,</w:t>
      </w:r>
    </w:p>
    <w:p w:rsidR="00812D16" w:rsidRPr="00931302" w:rsidRDefault="00812D16" w:rsidP="00262EAE">
      <w:pPr>
        <w:rPr>
          <w:szCs w:val="22"/>
          <w:lang w:val="it-IT"/>
        </w:rPr>
      </w:pPr>
    </w:p>
    <w:p w:rsidR="00C555A8" w:rsidRPr="00931302" w:rsidRDefault="00C555A8"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3.</w:t>
      </w:r>
      <w:r w:rsidRPr="00931302">
        <w:rPr>
          <w:b/>
          <w:szCs w:val="22"/>
          <w:lang w:val="it-IT"/>
        </w:rPr>
        <w:tab/>
        <w:t>ELENCO DEGLI ECCIPIENTI</w:t>
      </w:r>
    </w:p>
    <w:p w:rsidR="00EB0347" w:rsidRPr="00931302" w:rsidRDefault="00EB0347" w:rsidP="00262EAE">
      <w:pPr>
        <w:rPr>
          <w:szCs w:val="22"/>
          <w:shd w:val="clear" w:color="auto" w:fill="BFBFBF"/>
          <w:lang w:val="it-IT"/>
        </w:rPr>
      </w:pPr>
    </w:p>
    <w:p w:rsidR="00812D16" w:rsidRPr="00931302" w:rsidRDefault="00F627E0" w:rsidP="00262EAE">
      <w:pPr>
        <w:rPr>
          <w:szCs w:val="22"/>
          <w:lang w:val="it-IT"/>
        </w:rPr>
      </w:pPr>
      <w:r w:rsidRPr="00931302">
        <w:rPr>
          <w:szCs w:val="22"/>
          <w:shd w:val="clear" w:color="auto" w:fill="BFBFBF"/>
          <w:lang w:val="it-IT"/>
        </w:rPr>
        <w:t>Polvere:</w:t>
      </w:r>
    </w:p>
    <w:p w:rsidR="00F627E0" w:rsidRPr="00931302" w:rsidRDefault="00CF0BFC" w:rsidP="00262EAE">
      <w:pPr>
        <w:rPr>
          <w:szCs w:val="22"/>
          <w:lang w:val="it-IT"/>
        </w:rPr>
      </w:pPr>
      <w:r w:rsidRPr="00931302">
        <w:rPr>
          <w:szCs w:val="22"/>
          <w:lang w:val="it-IT"/>
        </w:rPr>
        <w:t>cloruro di sodio, istidina, saccarosio, polisorbato 80, mannitolo, idrossido di sodio, acido cloridrico</w:t>
      </w:r>
    </w:p>
    <w:p w:rsidR="00F627E0" w:rsidRPr="00931302" w:rsidRDefault="00F627E0" w:rsidP="00262EAE">
      <w:pPr>
        <w:rPr>
          <w:szCs w:val="22"/>
          <w:lang w:val="it-IT"/>
        </w:rPr>
      </w:pPr>
    </w:p>
    <w:p w:rsidR="00790341" w:rsidRPr="00931302" w:rsidRDefault="00F627E0" w:rsidP="00262EAE">
      <w:pPr>
        <w:rPr>
          <w:szCs w:val="22"/>
          <w:lang w:val="it-IT"/>
        </w:rPr>
      </w:pPr>
      <w:r w:rsidRPr="00931302">
        <w:rPr>
          <w:szCs w:val="22"/>
          <w:lang w:val="it-IT"/>
        </w:rPr>
        <w:t>Solvente: istidina, acqua per preparazioni iniettabili, idrossido di sodio, acido cloridrico</w:t>
      </w:r>
    </w:p>
    <w:p w:rsidR="00812D16" w:rsidRPr="00931302" w:rsidRDefault="00812D16" w:rsidP="00262EAE">
      <w:pPr>
        <w:rPr>
          <w:szCs w:val="22"/>
          <w:lang w:val="it-IT"/>
        </w:rPr>
      </w:pPr>
    </w:p>
    <w:p w:rsidR="007658B6" w:rsidRPr="00931302" w:rsidRDefault="007658B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4.</w:t>
      </w:r>
      <w:r w:rsidRPr="00931302">
        <w:rPr>
          <w:b/>
          <w:szCs w:val="22"/>
          <w:lang w:val="it-IT"/>
        </w:rPr>
        <w:tab/>
        <w:t>FORMA FARMACEUTICA E CONTENUTO</w:t>
      </w:r>
    </w:p>
    <w:p w:rsidR="00812D16" w:rsidRPr="00931302" w:rsidRDefault="00812D16" w:rsidP="00262EAE">
      <w:pPr>
        <w:rPr>
          <w:szCs w:val="22"/>
          <w:lang w:val="it-IT"/>
        </w:rPr>
      </w:pPr>
    </w:p>
    <w:p w:rsidR="00B53244" w:rsidRPr="00931302" w:rsidRDefault="00B53244" w:rsidP="00262EAE">
      <w:pPr>
        <w:rPr>
          <w:szCs w:val="22"/>
          <w:lang w:val="it-IT"/>
        </w:rPr>
      </w:pPr>
      <w:r w:rsidRPr="00931302">
        <w:rPr>
          <w:szCs w:val="22"/>
          <w:shd w:val="clear" w:color="auto" w:fill="BFBFBF"/>
          <w:lang w:val="it-IT"/>
        </w:rPr>
        <w:t>Polvere e solvente per soluzione iniettabile</w:t>
      </w:r>
    </w:p>
    <w:p w:rsidR="00B53244" w:rsidRPr="00931302" w:rsidRDefault="00B53244" w:rsidP="00262EAE">
      <w:pPr>
        <w:rPr>
          <w:szCs w:val="22"/>
          <w:lang w:val="it-IT"/>
        </w:rPr>
      </w:pPr>
    </w:p>
    <w:p w:rsidR="00B53244" w:rsidRPr="00931302" w:rsidRDefault="00B53244" w:rsidP="00262EAE">
      <w:pPr>
        <w:rPr>
          <w:szCs w:val="22"/>
          <w:lang w:val="it-IT"/>
        </w:rPr>
      </w:pPr>
      <w:r w:rsidRPr="00931302">
        <w:rPr>
          <w:szCs w:val="22"/>
          <w:lang w:val="it-IT"/>
        </w:rPr>
        <w:t xml:space="preserve">La confezione contiene: 1 flaconcino con polvere, 4 ml di solvente in una siringa preriempita, </w:t>
      </w:r>
      <w:r w:rsidR="00D16671">
        <w:rPr>
          <w:szCs w:val="22"/>
          <w:lang w:val="it-IT"/>
        </w:rPr>
        <w:t xml:space="preserve">1 </w:t>
      </w:r>
      <w:r w:rsidRPr="00931302">
        <w:rPr>
          <w:szCs w:val="22"/>
          <w:lang w:val="it-IT"/>
        </w:rPr>
        <w:t xml:space="preserve">stantuffo e </w:t>
      </w:r>
      <w:r w:rsidR="00D16671">
        <w:rPr>
          <w:szCs w:val="22"/>
          <w:lang w:val="it-IT"/>
        </w:rPr>
        <w:t xml:space="preserve"> 1 </w:t>
      </w:r>
      <w:r w:rsidRPr="00931302">
        <w:rPr>
          <w:szCs w:val="22"/>
          <w:lang w:val="it-IT"/>
        </w:rPr>
        <w:t>adattatore per flaconcino</w:t>
      </w:r>
    </w:p>
    <w:p w:rsidR="00812D16" w:rsidRPr="00931302" w:rsidRDefault="00812D16" w:rsidP="00262EAE">
      <w:pPr>
        <w:rPr>
          <w:szCs w:val="22"/>
          <w:lang w:val="it-IT"/>
        </w:rPr>
      </w:pPr>
    </w:p>
    <w:p w:rsidR="007658B6" w:rsidRPr="00931302" w:rsidRDefault="007658B6" w:rsidP="00262EAE">
      <w:pPr>
        <w:rPr>
          <w:szCs w:val="22"/>
          <w:lang w:val="it-IT"/>
        </w:rPr>
      </w:pPr>
    </w:p>
    <w:p w:rsidR="00812D16" w:rsidRPr="00931302" w:rsidRDefault="00215B3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5.</w:t>
      </w:r>
      <w:r w:rsidRPr="00931302">
        <w:rPr>
          <w:b/>
          <w:szCs w:val="22"/>
          <w:lang w:val="it-IT"/>
        </w:rPr>
        <w:tab/>
        <w:t>MODO E VIA</w:t>
      </w:r>
      <w:r w:rsidR="006E0860" w:rsidRPr="00931302">
        <w:rPr>
          <w:b/>
          <w:szCs w:val="22"/>
          <w:lang w:val="it-IT"/>
        </w:rPr>
        <w:t xml:space="preserve"> DI SOMMINISTRAZIONE</w:t>
      </w:r>
    </w:p>
    <w:p w:rsidR="00812D16" w:rsidRPr="00931302" w:rsidRDefault="00812D16" w:rsidP="00262EAE">
      <w:pPr>
        <w:rPr>
          <w:szCs w:val="22"/>
          <w:lang w:val="it-IT"/>
        </w:rPr>
      </w:pPr>
    </w:p>
    <w:p w:rsidR="00CF0BFC" w:rsidRPr="00931302" w:rsidRDefault="00CF0BFC" w:rsidP="00262EAE">
      <w:pPr>
        <w:rPr>
          <w:szCs w:val="22"/>
          <w:lang w:val="it-IT"/>
        </w:rPr>
      </w:pPr>
      <w:r w:rsidRPr="00931302">
        <w:rPr>
          <w:szCs w:val="22"/>
          <w:lang w:val="it-IT"/>
        </w:rPr>
        <w:t>Leggere il foglio illustrativo prima dell’uso</w:t>
      </w:r>
    </w:p>
    <w:p w:rsidR="00CF0BFC" w:rsidRPr="00931302" w:rsidRDefault="00CF0BFC" w:rsidP="00262EAE">
      <w:pPr>
        <w:rPr>
          <w:szCs w:val="22"/>
          <w:lang w:val="it-IT"/>
        </w:rPr>
      </w:pPr>
    </w:p>
    <w:p w:rsidR="00CD01E0" w:rsidRPr="00931302" w:rsidRDefault="00CD01E0" w:rsidP="00262EAE">
      <w:pPr>
        <w:rPr>
          <w:szCs w:val="22"/>
          <w:lang w:val="it-IT"/>
        </w:rPr>
      </w:pPr>
      <w:r w:rsidRPr="00931302">
        <w:rPr>
          <w:szCs w:val="22"/>
          <w:lang w:val="it-IT"/>
        </w:rPr>
        <w:t>Uso endovenoso, dopo ricostituzione</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6.</w:t>
      </w:r>
      <w:r w:rsidRPr="00931302">
        <w:rPr>
          <w:b/>
          <w:szCs w:val="22"/>
          <w:lang w:val="it-IT"/>
        </w:rPr>
        <w:tab/>
        <w:t>AVVERTENZA PARTICOLARE CHE PRESCRIVA DI TENERE IL MEDICINALE FUORI DALLA VISTA E DALLA PORTATA DEI BAMBINI</w:t>
      </w:r>
    </w:p>
    <w:p w:rsidR="00812D16" w:rsidRPr="00931302" w:rsidRDefault="00812D16" w:rsidP="00262EAE">
      <w:pPr>
        <w:rPr>
          <w:szCs w:val="22"/>
          <w:lang w:val="it-IT"/>
        </w:rPr>
      </w:pPr>
    </w:p>
    <w:p w:rsidR="00812D16" w:rsidRPr="00931302" w:rsidRDefault="00812D16" w:rsidP="00262EAE">
      <w:pPr>
        <w:outlineLvl w:val="0"/>
        <w:rPr>
          <w:szCs w:val="22"/>
          <w:lang w:val="it-IT"/>
        </w:rPr>
      </w:pPr>
      <w:r w:rsidRPr="00931302">
        <w:rPr>
          <w:szCs w:val="22"/>
          <w:lang w:val="it-IT"/>
        </w:rPr>
        <w:t>Tenere fuori dalla vista e dalla portata dei bambini</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80AF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7.</w:t>
      </w:r>
      <w:r w:rsidRPr="00931302">
        <w:rPr>
          <w:b/>
          <w:szCs w:val="22"/>
          <w:lang w:val="it-IT"/>
        </w:rPr>
        <w:tab/>
        <w:t>ALTRE AVVERTENZE PARTICOLARI</w:t>
      </w:r>
      <w:r w:rsidR="00812D16" w:rsidRPr="00931302">
        <w:rPr>
          <w:b/>
          <w:szCs w:val="22"/>
          <w:lang w:val="it-IT"/>
        </w:rPr>
        <w:t>, SE NECESSARIO</w:t>
      </w:r>
    </w:p>
    <w:p w:rsidR="00812D16" w:rsidRPr="00931302" w:rsidRDefault="00812D16" w:rsidP="00262EAE">
      <w:pPr>
        <w:rPr>
          <w:szCs w:val="22"/>
          <w:lang w:val="it-IT"/>
        </w:rPr>
      </w:pPr>
    </w:p>
    <w:p w:rsidR="00812D16" w:rsidRPr="00931302" w:rsidRDefault="00812D16" w:rsidP="00262EAE">
      <w:pPr>
        <w:tabs>
          <w:tab w:val="left" w:pos="749"/>
        </w:tabs>
        <w:rPr>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931302">
        <w:rPr>
          <w:b/>
          <w:lang w:val="it-IT"/>
        </w:rPr>
        <w:t>8.</w:t>
      </w:r>
      <w:r w:rsidRPr="00931302">
        <w:rPr>
          <w:b/>
          <w:lang w:val="it-IT"/>
        </w:rPr>
        <w:tab/>
        <w:t>DATA DI SCADENZA</w:t>
      </w:r>
    </w:p>
    <w:p w:rsidR="00812D16" w:rsidRPr="00931302" w:rsidRDefault="00812D16" w:rsidP="00262EAE">
      <w:pPr>
        <w:rPr>
          <w:lang w:val="it-IT"/>
        </w:rPr>
      </w:pPr>
    </w:p>
    <w:p w:rsidR="00CD01E0" w:rsidRPr="00931302" w:rsidRDefault="00A150B0" w:rsidP="00262EAE">
      <w:pPr>
        <w:rPr>
          <w:lang w:val="it-IT"/>
        </w:rPr>
      </w:pPr>
      <w:r w:rsidRPr="00931302">
        <w:rPr>
          <w:lang w:val="it-IT"/>
        </w:rPr>
        <w:t>Scad.</w:t>
      </w:r>
      <w:r w:rsidR="00931302">
        <w:rPr>
          <w:lang w:val="it-IT"/>
        </w:rPr>
        <w:t>/</w:t>
      </w:r>
    </w:p>
    <w:p w:rsidR="00812D16" w:rsidRPr="00931302" w:rsidRDefault="00812D16" w:rsidP="00262EAE">
      <w:pPr>
        <w:rPr>
          <w:szCs w:val="22"/>
          <w:lang w:val="it-IT"/>
        </w:rPr>
      </w:pPr>
    </w:p>
    <w:p w:rsidR="007658B6" w:rsidRPr="00931302" w:rsidRDefault="007658B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it-IT"/>
        </w:rPr>
      </w:pPr>
      <w:r w:rsidRPr="00931302">
        <w:rPr>
          <w:b/>
          <w:szCs w:val="22"/>
          <w:lang w:val="it-IT"/>
        </w:rPr>
        <w:t>9.</w:t>
      </w:r>
      <w:r w:rsidRPr="00931302">
        <w:rPr>
          <w:b/>
          <w:szCs w:val="22"/>
          <w:lang w:val="it-IT"/>
        </w:rPr>
        <w:tab/>
        <w:t>PRECAUZIONI PARTICOLARI PER LA CONSERVAZIONE</w:t>
      </w:r>
    </w:p>
    <w:p w:rsidR="00812D16" w:rsidRPr="00931302" w:rsidRDefault="00812D16" w:rsidP="00262EAE">
      <w:pPr>
        <w:rPr>
          <w:szCs w:val="22"/>
          <w:lang w:val="it-IT"/>
        </w:rPr>
      </w:pPr>
    </w:p>
    <w:p w:rsidR="00812D16" w:rsidRPr="00931302" w:rsidRDefault="00CD01E0" w:rsidP="00262EAE">
      <w:pPr>
        <w:ind w:left="567" w:hanging="567"/>
        <w:rPr>
          <w:szCs w:val="22"/>
          <w:lang w:val="it-IT"/>
        </w:rPr>
      </w:pPr>
      <w:r w:rsidRPr="00931302">
        <w:rPr>
          <w:szCs w:val="22"/>
          <w:lang w:val="it-IT"/>
        </w:rPr>
        <w:t>Conservare in frigorifero. Non congelare</w:t>
      </w:r>
    </w:p>
    <w:p w:rsidR="00CD01E0" w:rsidRPr="00931302" w:rsidRDefault="00CD01E0" w:rsidP="00760F13">
      <w:pPr>
        <w:rPr>
          <w:szCs w:val="22"/>
          <w:lang w:val="it-IT"/>
        </w:rPr>
      </w:pPr>
      <w:r w:rsidRPr="00931302">
        <w:rPr>
          <w:szCs w:val="22"/>
          <w:lang w:val="it-IT"/>
        </w:rPr>
        <w:t>Può essere conservato a temperatura ambiente (fino a 30°C) per un singolo periodo di tempo fino a 6 mesi. Non rimettere in frigorifero dopo la conservazione a temperatura ambiente</w:t>
      </w:r>
    </w:p>
    <w:p w:rsidR="00F14F66" w:rsidRPr="00931302" w:rsidRDefault="00F14F66" w:rsidP="00262EAE">
      <w:pPr>
        <w:ind w:left="567" w:hanging="567"/>
        <w:rPr>
          <w:szCs w:val="22"/>
          <w:lang w:val="it-IT"/>
        </w:rPr>
      </w:pPr>
    </w:p>
    <w:p w:rsidR="00CD01E0" w:rsidRPr="00931302" w:rsidRDefault="00760F13" w:rsidP="00262EAE">
      <w:pPr>
        <w:ind w:left="567" w:hanging="567"/>
        <w:rPr>
          <w:szCs w:val="22"/>
          <w:lang w:val="it-IT"/>
        </w:rPr>
      </w:pPr>
      <w:r w:rsidRPr="00931302">
        <w:rPr>
          <w:szCs w:val="22"/>
          <w:lang w:val="it-IT"/>
        </w:rPr>
        <w:t>Data di estrazione dal frigorifero: ____________</w:t>
      </w:r>
    </w:p>
    <w:p w:rsidR="00CD01E0" w:rsidRPr="00931302" w:rsidRDefault="00CD01E0" w:rsidP="00262EAE">
      <w:pPr>
        <w:ind w:left="567" w:hanging="567"/>
        <w:rPr>
          <w:szCs w:val="22"/>
          <w:lang w:val="it-IT"/>
        </w:rPr>
      </w:pPr>
    </w:p>
    <w:p w:rsidR="00CD01E0" w:rsidRPr="00931302" w:rsidRDefault="00CD01E0" w:rsidP="00262EAE">
      <w:pPr>
        <w:ind w:left="567" w:hanging="567"/>
        <w:rPr>
          <w:szCs w:val="22"/>
          <w:lang w:val="it-IT"/>
        </w:rPr>
      </w:pPr>
      <w:r w:rsidRPr="00931302">
        <w:rPr>
          <w:szCs w:val="22"/>
          <w:lang w:val="it-IT"/>
        </w:rPr>
        <w:t>Conservare nella confezione originale per proteggere il medicinale dalla luce</w:t>
      </w:r>
    </w:p>
    <w:p w:rsidR="00CD01E0" w:rsidRPr="00931302" w:rsidRDefault="00CD01E0" w:rsidP="00262EAE">
      <w:pPr>
        <w:ind w:left="567" w:hanging="567"/>
        <w:rPr>
          <w:szCs w:val="22"/>
          <w:lang w:val="it-IT"/>
        </w:rPr>
      </w:pPr>
    </w:p>
    <w:p w:rsidR="007658B6" w:rsidRPr="00931302" w:rsidRDefault="007658B6" w:rsidP="00262EAE">
      <w:pPr>
        <w:ind w:left="567" w:hanging="567"/>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10.</w:t>
      </w:r>
      <w:r w:rsidRPr="00931302">
        <w:rPr>
          <w:b/>
          <w:szCs w:val="22"/>
          <w:lang w:val="it-IT"/>
        </w:rPr>
        <w:tab/>
        <w:t>PRECAUZIONI PARTICOLARI PER LO SMALTIMENTO DEL MEDICINALE NON UTILIZZATO O DEI RIFIUTI DERIVATI DA TALE MEDICINALE, SE NECESSARIO</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11.</w:t>
      </w:r>
      <w:r w:rsidRPr="00931302">
        <w:rPr>
          <w:b/>
          <w:szCs w:val="22"/>
          <w:lang w:val="it-IT"/>
        </w:rPr>
        <w:tab/>
        <w:t>NOME E INDIRIZZO DEL TITOLARE DELL’AUTORIZZAZIONE ALL’IMMISSIONE IN COMMERCIO</w:t>
      </w:r>
    </w:p>
    <w:p w:rsidR="00812D16" w:rsidRPr="00931302" w:rsidRDefault="00812D16" w:rsidP="00262EAE">
      <w:pPr>
        <w:rPr>
          <w:szCs w:val="22"/>
          <w:lang w:val="it-IT"/>
        </w:rPr>
      </w:pPr>
    </w:p>
    <w:p w:rsidR="00812D16" w:rsidRPr="00931302" w:rsidRDefault="00CD01E0" w:rsidP="00262EAE">
      <w:pPr>
        <w:rPr>
          <w:szCs w:val="22"/>
          <w:lang w:val="it-IT"/>
        </w:rPr>
      </w:pPr>
      <w:r w:rsidRPr="00931302">
        <w:rPr>
          <w:szCs w:val="22"/>
          <w:lang w:val="it-IT"/>
        </w:rPr>
        <w:t>Novo Nordisk A/S</w:t>
      </w:r>
    </w:p>
    <w:p w:rsidR="00CD01E0" w:rsidRPr="00931302" w:rsidRDefault="0005782A" w:rsidP="00262EAE">
      <w:pPr>
        <w:rPr>
          <w:szCs w:val="22"/>
          <w:lang w:val="it-IT"/>
        </w:rPr>
      </w:pPr>
      <w:r w:rsidRPr="00931302">
        <w:rPr>
          <w:szCs w:val="22"/>
          <w:lang w:val="it-IT"/>
        </w:rPr>
        <w:t>Novo Allé</w:t>
      </w:r>
    </w:p>
    <w:p w:rsidR="00CD01E0" w:rsidRPr="009A4732" w:rsidRDefault="0005782A" w:rsidP="00262EAE">
      <w:pPr>
        <w:rPr>
          <w:szCs w:val="22"/>
          <w:lang w:val="da-DK"/>
        </w:rPr>
      </w:pPr>
      <w:r w:rsidRPr="00931302">
        <w:rPr>
          <w:szCs w:val="22"/>
          <w:lang w:val="it-IT"/>
        </w:rPr>
        <w:t>DK-2880 Bagsværd</w:t>
      </w:r>
    </w:p>
    <w:p w:rsidR="00540366" w:rsidRPr="009A4732" w:rsidRDefault="00540366" w:rsidP="00262EAE">
      <w:pPr>
        <w:rPr>
          <w:szCs w:val="22"/>
          <w:lang w:val="da-DK"/>
        </w:rPr>
      </w:pPr>
      <w:r w:rsidRPr="00B25EBD">
        <w:rPr>
          <w:szCs w:val="22"/>
          <w:lang w:val="it-IT"/>
        </w:rPr>
        <w:t>Danimarca</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B25EBD">
        <w:rPr>
          <w:b/>
          <w:szCs w:val="22"/>
          <w:lang w:val="it-IT"/>
        </w:rPr>
        <w:t>12.</w:t>
      </w:r>
      <w:r w:rsidRPr="00B25EBD">
        <w:rPr>
          <w:b/>
          <w:szCs w:val="22"/>
          <w:lang w:val="it-IT"/>
        </w:rPr>
        <w:tab/>
        <w:t>NUMERO DELL’AUTORIZZAZIONE ALL’IMMISSIONE IN COMMERCIO</w:t>
      </w:r>
    </w:p>
    <w:p w:rsidR="00812D16" w:rsidRPr="009A4732" w:rsidRDefault="00812D16" w:rsidP="00262EAE">
      <w:pPr>
        <w:rPr>
          <w:szCs w:val="22"/>
          <w:lang w:val="da-DK"/>
        </w:rPr>
      </w:pPr>
    </w:p>
    <w:p w:rsidR="00812D16" w:rsidRPr="00931302" w:rsidRDefault="006A0499" w:rsidP="00262EAE">
      <w:pPr>
        <w:outlineLvl w:val="0"/>
        <w:rPr>
          <w:szCs w:val="22"/>
          <w:lang w:val="it-IT"/>
        </w:rPr>
      </w:pPr>
      <w:r w:rsidRPr="00D373E4">
        <w:rPr>
          <w:szCs w:val="22"/>
          <w:lang w:val="en-GB"/>
        </w:rPr>
        <w:t>EU/1/17/1193/001</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B25EB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13.</w:t>
      </w:r>
      <w:r w:rsidRPr="00B25EBD">
        <w:rPr>
          <w:b/>
          <w:szCs w:val="22"/>
          <w:lang w:val="it-IT"/>
        </w:rPr>
        <w:tab/>
        <w:t>NUMERO DI LOTTO</w:t>
      </w:r>
    </w:p>
    <w:p w:rsidR="00812D16" w:rsidRPr="00931302" w:rsidRDefault="00812D16" w:rsidP="00262EAE">
      <w:pPr>
        <w:rPr>
          <w:i/>
          <w:szCs w:val="22"/>
          <w:lang w:val="it-IT"/>
        </w:rPr>
      </w:pPr>
    </w:p>
    <w:p w:rsidR="00CD01E0" w:rsidRPr="00931302" w:rsidRDefault="00CD01E0" w:rsidP="00262EAE">
      <w:pPr>
        <w:rPr>
          <w:szCs w:val="22"/>
          <w:lang w:val="it-IT"/>
        </w:rPr>
      </w:pPr>
      <w:r w:rsidRPr="00931302">
        <w:rPr>
          <w:szCs w:val="22"/>
          <w:lang w:val="it-IT"/>
        </w:rPr>
        <w:t>Lotto</w:t>
      </w:r>
    </w:p>
    <w:p w:rsidR="00CD01E0" w:rsidRPr="00931302" w:rsidRDefault="00CD01E0" w:rsidP="00262EAE">
      <w:pPr>
        <w:rPr>
          <w:szCs w:val="22"/>
          <w:lang w:val="it-IT"/>
        </w:rPr>
      </w:pPr>
    </w:p>
    <w:p w:rsidR="00CD01E0" w:rsidRPr="00931302" w:rsidRDefault="00CD01E0" w:rsidP="00262EAE">
      <w:pPr>
        <w:rPr>
          <w:szCs w:val="22"/>
          <w:lang w:val="it-IT"/>
        </w:rPr>
      </w:pPr>
    </w:p>
    <w:p w:rsidR="00812D16" w:rsidRPr="00B25EBD"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14.</w:t>
      </w:r>
      <w:r w:rsidRPr="00B25EBD">
        <w:rPr>
          <w:b/>
          <w:szCs w:val="22"/>
          <w:lang w:val="it-IT"/>
        </w:rPr>
        <w:tab/>
        <w:t>CONDIZIONE GENERALE DI FORNITURA</w:t>
      </w:r>
    </w:p>
    <w:p w:rsidR="00812D16" w:rsidRPr="00B25EBD" w:rsidRDefault="00812D16" w:rsidP="00262EAE">
      <w:pPr>
        <w:rPr>
          <w:szCs w:val="22"/>
          <w:lang w:val="it-IT"/>
        </w:rPr>
      </w:pPr>
    </w:p>
    <w:p w:rsidR="00812D16" w:rsidRPr="00B25EBD" w:rsidRDefault="00812D16" w:rsidP="00262EAE">
      <w:pPr>
        <w:rPr>
          <w:szCs w:val="22"/>
          <w:lang w:val="it-IT"/>
        </w:rPr>
      </w:pPr>
    </w:p>
    <w:p w:rsidR="00812D16" w:rsidRPr="00B25EBD"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15.</w:t>
      </w:r>
      <w:r w:rsidRPr="00B25EBD">
        <w:rPr>
          <w:b/>
          <w:szCs w:val="22"/>
          <w:lang w:val="it-IT"/>
        </w:rPr>
        <w:tab/>
        <w:t>ISTRUZIONI PER L’USO</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12D16" w:rsidP="00262EAE">
      <w:pPr>
        <w:pBdr>
          <w:top w:val="single" w:sz="4" w:space="1" w:color="auto"/>
          <w:left w:val="single" w:sz="4" w:space="4" w:color="auto"/>
          <w:bottom w:val="single" w:sz="4" w:space="0" w:color="auto"/>
          <w:right w:val="single" w:sz="4" w:space="4" w:color="auto"/>
        </w:pBdr>
        <w:ind w:left="567" w:hanging="567"/>
        <w:rPr>
          <w:szCs w:val="22"/>
          <w:lang w:val="it-IT"/>
        </w:rPr>
      </w:pPr>
      <w:r w:rsidRPr="00931302">
        <w:rPr>
          <w:b/>
          <w:szCs w:val="22"/>
          <w:lang w:val="it-IT"/>
        </w:rPr>
        <w:t>16.</w:t>
      </w:r>
      <w:r w:rsidRPr="00931302">
        <w:rPr>
          <w:b/>
          <w:szCs w:val="22"/>
          <w:lang w:val="it-IT"/>
        </w:rPr>
        <w:tab/>
        <w:t>INFORMAZIONI IN BRAILLE</w:t>
      </w:r>
    </w:p>
    <w:p w:rsidR="00812D16" w:rsidRPr="00931302" w:rsidRDefault="00812D16" w:rsidP="00262EAE">
      <w:pPr>
        <w:rPr>
          <w:szCs w:val="22"/>
          <w:lang w:val="it-IT"/>
        </w:rPr>
      </w:pPr>
    </w:p>
    <w:p w:rsidR="00B64B2F" w:rsidRPr="00931302" w:rsidRDefault="005E05CE" w:rsidP="00262EAE">
      <w:pPr>
        <w:rPr>
          <w:szCs w:val="22"/>
          <w:lang w:val="it-IT"/>
        </w:rPr>
      </w:pPr>
      <w:r w:rsidRPr="00931302">
        <w:rPr>
          <w:szCs w:val="22"/>
          <w:lang w:val="it-IT"/>
        </w:rPr>
        <w:t>Refixia 500 UI</w:t>
      </w:r>
    </w:p>
    <w:p w:rsidR="00760F13" w:rsidRPr="00931302" w:rsidRDefault="00760F13" w:rsidP="00262EAE">
      <w:pPr>
        <w:rPr>
          <w:szCs w:val="22"/>
          <w:lang w:val="it-IT"/>
        </w:rPr>
      </w:pPr>
    </w:p>
    <w:p w:rsidR="00760F13" w:rsidRPr="00931302" w:rsidRDefault="00760F13" w:rsidP="00760F13">
      <w:pPr>
        <w:rPr>
          <w:szCs w:val="22"/>
          <w:lang w:val="it-IT"/>
        </w:rPr>
      </w:pPr>
    </w:p>
    <w:p w:rsidR="00760F13" w:rsidRPr="00931302"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17.</w:t>
      </w:r>
      <w:r w:rsidRPr="00931302">
        <w:rPr>
          <w:b/>
          <w:szCs w:val="22"/>
          <w:lang w:val="it-IT"/>
        </w:rPr>
        <w:tab/>
      </w:r>
      <w:r w:rsidR="00E96005" w:rsidRPr="00931302">
        <w:rPr>
          <w:b/>
          <w:szCs w:val="22"/>
          <w:lang w:val="it-IT" w:bidi="it-IT"/>
        </w:rPr>
        <w:t>IDENTIFICATIVO UNICO – CODICE A BARRE BIDIMENSIONALE</w:t>
      </w:r>
    </w:p>
    <w:p w:rsidR="00760F13" w:rsidRPr="00931302" w:rsidRDefault="00760F13" w:rsidP="00760F13">
      <w:pPr>
        <w:rPr>
          <w:szCs w:val="22"/>
          <w:lang w:val="it-IT"/>
        </w:rPr>
      </w:pPr>
    </w:p>
    <w:p w:rsidR="00760F13" w:rsidRPr="00931302" w:rsidRDefault="00760F13" w:rsidP="00760F13">
      <w:pPr>
        <w:rPr>
          <w:szCs w:val="22"/>
          <w:lang w:val="it-IT"/>
        </w:rPr>
      </w:pPr>
      <w:r w:rsidRPr="00931302">
        <w:rPr>
          <w:szCs w:val="22"/>
          <w:shd w:val="clear" w:color="auto" w:fill="BFBFBF"/>
          <w:lang w:val="it-IT"/>
        </w:rPr>
        <w:t>Codice a barre bidimensionale con identificativo unico incluso.</w:t>
      </w:r>
    </w:p>
    <w:p w:rsidR="00760F13" w:rsidRPr="00931302" w:rsidRDefault="00760F13" w:rsidP="00760F13">
      <w:pPr>
        <w:rPr>
          <w:szCs w:val="22"/>
          <w:lang w:val="it-IT"/>
        </w:rPr>
      </w:pPr>
    </w:p>
    <w:p w:rsidR="00760F13" w:rsidRPr="00931302" w:rsidRDefault="00760F13" w:rsidP="00760F13">
      <w:pPr>
        <w:rPr>
          <w:szCs w:val="22"/>
          <w:lang w:val="it-IT"/>
        </w:rPr>
      </w:pPr>
    </w:p>
    <w:p w:rsidR="00760F13" w:rsidRPr="00931302"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18.</w:t>
      </w:r>
      <w:r w:rsidRPr="00931302">
        <w:rPr>
          <w:b/>
          <w:szCs w:val="22"/>
          <w:lang w:val="it-IT"/>
        </w:rPr>
        <w:tab/>
        <w:t>IDENTIFICATIVO UNICO - DATI LEGGIBILI</w:t>
      </w:r>
    </w:p>
    <w:p w:rsidR="00760F13" w:rsidRPr="00931302" w:rsidRDefault="00760F13" w:rsidP="00760F13">
      <w:pPr>
        <w:rPr>
          <w:szCs w:val="22"/>
          <w:lang w:val="it-IT"/>
        </w:rPr>
      </w:pPr>
    </w:p>
    <w:p w:rsidR="00760F13" w:rsidRPr="00931302" w:rsidRDefault="00760F13" w:rsidP="00760F13">
      <w:pPr>
        <w:rPr>
          <w:szCs w:val="22"/>
          <w:lang w:val="it-IT"/>
        </w:rPr>
      </w:pPr>
      <w:r w:rsidRPr="00931302">
        <w:rPr>
          <w:szCs w:val="22"/>
          <w:lang w:val="it-IT"/>
        </w:rPr>
        <w:t>PC:</w:t>
      </w:r>
    </w:p>
    <w:p w:rsidR="00760F13" w:rsidRPr="00931302" w:rsidRDefault="00760F13" w:rsidP="00760F13">
      <w:pPr>
        <w:rPr>
          <w:szCs w:val="22"/>
          <w:lang w:val="it-IT"/>
        </w:rPr>
      </w:pPr>
      <w:r w:rsidRPr="00931302">
        <w:rPr>
          <w:szCs w:val="22"/>
          <w:lang w:val="it-IT"/>
        </w:rPr>
        <w:t xml:space="preserve">SN: </w:t>
      </w:r>
    </w:p>
    <w:p w:rsidR="00760F13" w:rsidRPr="00931302" w:rsidRDefault="00760F13" w:rsidP="00760F13">
      <w:pPr>
        <w:rPr>
          <w:szCs w:val="22"/>
          <w:lang w:val="it-IT"/>
        </w:rPr>
      </w:pPr>
      <w:r w:rsidRPr="00931302">
        <w:rPr>
          <w:szCs w:val="22"/>
          <w:lang w:val="it-IT"/>
        </w:rPr>
        <w:t xml:space="preserve">NN: </w:t>
      </w:r>
    </w:p>
    <w:p w:rsidR="009B184F" w:rsidRPr="00931302" w:rsidRDefault="00B674D6" w:rsidP="00262EAE">
      <w:pPr>
        <w:pBdr>
          <w:top w:val="single" w:sz="4" w:space="1" w:color="auto"/>
          <w:left w:val="single" w:sz="4" w:space="4" w:color="auto"/>
          <w:bottom w:val="single" w:sz="4" w:space="1" w:color="auto"/>
          <w:right w:val="single" w:sz="4" w:space="4" w:color="auto"/>
        </w:pBdr>
        <w:rPr>
          <w:b/>
          <w:szCs w:val="22"/>
          <w:lang w:val="it-IT"/>
        </w:rPr>
      </w:pPr>
      <w:r w:rsidRPr="00931302">
        <w:rPr>
          <w:szCs w:val="22"/>
          <w:lang w:val="it-IT"/>
        </w:rPr>
        <w:br w:type="page"/>
      </w:r>
      <w:r w:rsidRPr="00931302">
        <w:rPr>
          <w:b/>
          <w:szCs w:val="22"/>
          <w:lang w:val="it-IT"/>
        </w:rPr>
        <w:t>INFORMAZIONI MINIME DA APPORRE SUI CONFEZIONAMENTI PRIMARI DI PICCOLE DIMENSIONI</w:t>
      </w:r>
    </w:p>
    <w:p w:rsidR="009B184F" w:rsidRPr="00931302" w:rsidRDefault="009B184F" w:rsidP="00262EAE">
      <w:pPr>
        <w:pBdr>
          <w:top w:val="single" w:sz="4" w:space="1" w:color="auto"/>
          <w:left w:val="single" w:sz="4" w:space="4" w:color="auto"/>
          <w:bottom w:val="single" w:sz="4" w:space="1" w:color="auto"/>
          <w:right w:val="single" w:sz="4" w:space="4" w:color="auto"/>
        </w:pBdr>
        <w:rPr>
          <w:b/>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rPr>
          <w:b/>
          <w:szCs w:val="22"/>
          <w:lang w:val="it-IT"/>
        </w:rPr>
      </w:pPr>
      <w:r w:rsidRPr="00931302">
        <w:rPr>
          <w:b/>
          <w:szCs w:val="22"/>
          <w:lang w:val="it-IT"/>
        </w:rPr>
        <w:t>Flaconcino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w:t>
      </w:r>
      <w:r w:rsidRPr="00931302">
        <w:rPr>
          <w:b/>
          <w:szCs w:val="22"/>
          <w:lang w:val="it-IT"/>
        </w:rPr>
        <w:tab/>
        <w:t>DENOMINAZIONE DEL MEDICINALE E VIA DI SOMMINISTRAZIONE</w:t>
      </w:r>
    </w:p>
    <w:p w:rsidR="009B184F" w:rsidRPr="00931302" w:rsidRDefault="009B184F" w:rsidP="00262EAE">
      <w:pPr>
        <w:ind w:left="567" w:hanging="567"/>
        <w:rPr>
          <w:szCs w:val="22"/>
          <w:lang w:val="it-IT"/>
        </w:rPr>
      </w:pPr>
    </w:p>
    <w:p w:rsidR="009B184F" w:rsidRPr="00931302" w:rsidRDefault="005E05CE" w:rsidP="00262EAE">
      <w:pPr>
        <w:rPr>
          <w:szCs w:val="22"/>
          <w:lang w:val="it-IT"/>
        </w:rPr>
      </w:pPr>
      <w:r w:rsidRPr="00931302">
        <w:rPr>
          <w:szCs w:val="22"/>
          <w:lang w:val="it-IT"/>
        </w:rPr>
        <w:t>Refixia 500 UI polvere per soluzione iniettabile</w:t>
      </w:r>
    </w:p>
    <w:p w:rsidR="009B184F" w:rsidRPr="00931302" w:rsidRDefault="009B184F" w:rsidP="00262EAE">
      <w:pPr>
        <w:rPr>
          <w:szCs w:val="22"/>
          <w:lang w:val="it-IT"/>
        </w:rPr>
      </w:pPr>
    </w:p>
    <w:p w:rsidR="009B184F" w:rsidRPr="00931302" w:rsidRDefault="009B184F" w:rsidP="00262EAE">
      <w:pPr>
        <w:rPr>
          <w:szCs w:val="22"/>
          <w:lang w:val="it-IT"/>
        </w:rPr>
      </w:pPr>
      <w:r w:rsidRPr="00931302">
        <w:rPr>
          <w:szCs w:val="22"/>
          <w:lang w:val="it-IT"/>
        </w:rPr>
        <w:t>nonacog beta pegilato</w:t>
      </w:r>
    </w:p>
    <w:p w:rsidR="009B184F" w:rsidRPr="00931302" w:rsidRDefault="009B184F" w:rsidP="00262EAE">
      <w:pPr>
        <w:rPr>
          <w:szCs w:val="22"/>
          <w:lang w:val="it-IT"/>
        </w:rPr>
      </w:pPr>
    </w:p>
    <w:p w:rsidR="009B184F" w:rsidRPr="00931302" w:rsidRDefault="00760F13" w:rsidP="00262EAE">
      <w:pPr>
        <w:rPr>
          <w:szCs w:val="22"/>
          <w:lang w:val="it-IT"/>
        </w:rPr>
      </w:pPr>
      <w:r w:rsidRPr="00931302">
        <w:rPr>
          <w:szCs w:val="22"/>
          <w:lang w:val="it-IT"/>
        </w:rPr>
        <w:t>e.v.</w:t>
      </w:r>
    </w:p>
    <w:p w:rsidR="009B184F" w:rsidRPr="00931302" w:rsidRDefault="009B184F" w:rsidP="00262EAE">
      <w:pPr>
        <w:rPr>
          <w:szCs w:val="22"/>
          <w:lang w:val="it-IT"/>
        </w:rPr>
      </w:pPr>
    </w:p>
    <w:p w:rsidR="009234F2" w:rsidRPr="00931302" w:rsidRDefault="009234F2"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MODO DI SOMMINISTRAZIONE</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3.</w:t>
      </w:r>
      <w:r w:rsidRPr="00931302">
        <w:rPr>
          <w:b/>
          <w:szCs w:val="22"/>
          <w:lang w:val="it-IT"/>
        </w:rPr>
        <w:tab/>
        <w:t>DATA DI SCADENZA</w:t>
      </w:r>
    </w:p>
    <w:p w:rsidR="009B184F" w:rsidRPr="00931302" w:rsidRDefault="009B184F" w:rsidP="00262EAE">
      <w:pPr>
        <w:rPr>
          <w:lang w:val="it-IT"/>
        </w:rPr>
      </w:pPr>
    </w:p>
    <w:p w:rsidR="009B184F" w:rsidRPr="00931302" w:rsidRDefault="00DC250E" w:rsidP="00262EAE">
      <w:pPr>
        <w:rPr>
          <w:lang w:val="it-IT"/>
        </w:rPr>
      </w:pPr>
      <w:r w:rsidRPr="00931302">
        <w:rPr>
          <w:lang w:val="it-IT"/>
        </w:rPr>
        <w:t>Scad.</w:t>
      </w:r>
      <w:r w:rsidR="00931302">
        <w:rPr>
          <w:lang w:val="it-IT"/>
        </w:rPr>
        <w:t>/</w:t>
      </w:r>
    </w:p>
    <w:p w:rsidR="009B184F" w:rsidRPr="00931302" w:rsidRDefault="009B184F" w:rsidP="00262EAE">
      <w:pPr>
        <w:rPr>
          <w:lang w:val="it-IT"/>
        </w:rPr>
      </w:pPr>
    </w:p>
    <w:p w:rsidR="009B184F" w:rsidRPr="00931302" w:rsidRDefault="009B184F" w:rsidP="00262EAE">
      <w:pPr>
        <w:rPr>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sidRPr="00931302">
        <w:rPr>
          <w:b/>
          <w:lang w:val="it-IT"/>
        </w:rPr>
        <w:t>4.</w:t>
      </w:r>
      <w:r w:rsidRPr="00931302">
        <w:rPr>
          <w:b/>
          <w:lang w:val="it-IT"/>
        </w:rPr>
        <w:tab/>
        <w:t>NUMERO DI LOTTO</w:t>
      </w:r>
    </w:p>
    <w:p w:rsidR="009B184F" w:rsidRPr="00931302" w:rsidRDefault="009B184F" w:rsidP="00262EAE">
      <w:pPr>
        <w:ind w:right="113"/>
        <w:rPr>
          <w:lang w:val="it-IT"/>
        </w:rPr>
      </w:pPr>
    </w:p>
    <w:p w:rsidR="009B184F" w:rsidRPr="00931302" w:rsidRDefault="009B184F" w:rsidP="00262EAE">
      <w:pPr>
        <w:ind w:right="113"/>
        <w:rPr>
          <w:lang w:val="it-IT"/>
        </w:rPr>
      </w:pPr>
      <w:r w:rsidRPr="00931302">
        <w:rPr>
          <w:lang w:val="it-IT"/>
        </w:rPr>
        <w:t>Lotto</w:t>
      </w:r>
    </w:p>
    <w:p w:rsidR="009B184F" w:rsidRPr="00931302" w:rsidRDefault="009B184F" w:rsidP="00262EAE">
      <w:pPr>
        <w:ind w:right="113"/>
        <w:rPr>
          <w:lang w:val="it-IT"/>
        </w:rPr>
      </w:pPr>
    </w:p>
    <w:p w:rsidR="009B184F" w:rsidRPr="00931302" w:rsidRDefault="009B184F" w:rsidP="00262EAE">
      <w:pPr>
        <w:ind w:right="113"/>
        <w:rPr>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5.</w:t>
      </w:r>
      <w:r w:rsidRPr="00931302">
        <w:rPr>
          <w:b/>
          <w:szCs w:val="22"/>
          <w:lang w:val="it-IT"/>
        </w:rPr>
        <w:tab/>
        <w:t>CONTENUTO IN PESO, VOLUME O UNITÀ</w:t>
      </w:r>
    </w:p>
    <w:p w:rsidR="009B184F" w:rsidRPr="00931302" w:rsidRDefault="009B184F" w:rsidP="00262EAE">
      <w:pPr>
        <w:ind w:right="113"/>
        <w:rPr>
          <w:szCs w:val="22"/>
          <w:lang w:val="it-IT"/>
        </w:rPr>
      </w:pPr>
    </w:p>
    <w:p w:rsidR="009B184F" w:rsidRPr="00931302" w:rsidRDefault="009B184F" w:rsidP="00262EAE">
      <w:pPr>
        <w:ind w:right="113"/>
        <w:rPr>
          <w:szCs w:val="22"/>
          <w:lang w:val="it-IT"/>
        </w:rPr>
      </w:pPr>
      <w:r w:rsidRPr="00931302">
        <w:rPr>
          <w:szCs w:val="22"/>
          <w:shd w:val="pct25" w:color="auto" w:fill="auto"/>
          <w:lang w:val="it-IT"/>
        </w:rPr>
        <w:t>500 UI</w:t>
      </w:r>
    </w:p>
    <w:p w:rsidR="009B184F" w:rsidRPr="00931302" w:rsidRDefault="009B184F" w:rsidP="00262EAE">
      <w:pPr>
        <w:ind w:right="113"/>
        <w:rPr>
          <w:szCs w:val="22"/>
          <w:lang w:val="it-IT"/>
        </w:rPr>
      </w:pPr>
    </w:p>
    <w:p w:rsidR="009234F2" w:rsidRPr="00931302" w:rsidRDefault="009234F2" w:rsidP="00262EAE">
      <w:pPr>
        <w:ind w:right="113"/>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6.</w:t>
      </w:r>
      <w:r w:rsidRPr="00931302">
        <w:rPr>
          <w:b/>
          <w:szCs w:val="22"/>
          <w:lang w:val="it-IT"/>
        </w:rPr>
        <w:tab/>
        <w:t>ALTRO</w:t>
      </w:r>
    </w:p>
    <w:p w:rsidR="005069BF" w:rsidRPr="00931302" w:rsidRDefault="005069BF" w:rsidP="00262EAE">
      <w:pPr>
        <w:ind w:right="113"/>
        <w:rPr>
          <w:szCs w:val="22"/>
          <w:lang w:val="it-IT"/>
        </w:rPr>
      </w:pPr>
    </w:p>
    <w:p w:rsidR="009B184F" w:rsidRPr="00931302" w:rsidRDefault="005069BF" w:rsidP="00127166">
      <w:pPr>
        <w:ind w:right="113"/>
        <w:rPr>
          <w:b/>
          <w:szCs w:val="22"/>
          <w:lang w:val="it-IT"/>
        </w:rPr>
      </w:pPr>
      <w:r w:rsidRPr="00931302">
        <w:rPr>
          <w:szCs w:val="22"/>
          <w:lang w:val="it-IT"/>
        </w:rPr>
        <w:t>Novo Nordisk A/S</w:t>
      </w:r>
      <w:r w:rsidRPr="00931302">
        <w:rPr>
          <w:szCs w:val="22"/>
          <w:lang w:val="it-IT"/>
        </w:rPr>
        <w:br w:type="page"/>
      </w:r>
    </w:p>
    <w:p w:rsidR="005D3B0B" w:rsidRPr="00931302"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it-IT"/>
        </w:rPr>
      </w:pPr>
      <w:r w:rsidRPr="00931302">
        <w:rPr>
          <w:b/>
          <w:szCs w:val="22"/>
          <w:lang w:val="it-IT"/>
        </w:rPr>
        <w:t>INFORMAZIONI DA APPORRE SUL CONFEZIONAMENTO SECONDARIO</w:t>
      </w:r>
    </w:p>
    <w:p w:rsidR="005D3B0B" w:rsidRPr="00931302"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rPr>
          <w:bCs/>
          <w:szCs w:val="22"/>
          <w:lang w:val="it-IT"/>
        </w:rPr>
      </w:pPr>
      <w:r w:rsidRPr="00931302">
        <w:rPr>
          <w:b/>
          <w:szCs w:val="22"/>
          <w:lang w:val="it-IT"/>
        </w:rPr>
        <w:t>Scatola</w:t>
      </w:r>
    </w:p>
    <w:p w:rsidR="009B184F" w:rsidRPr="00931302" w:rsidRDefault="009B184F" w:rsidP="00262EAE">
      <w:pPr>
        <w:rPr>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931302">
        <w:rPr>
          <w:b/>
          <w:lang w:val="it-IT"/>
        </w:rPr>
        <w:t>1.</w:t>
      </w:r>
      <w:r w:rsidRPr="00931302">
        <w:rPr>
          <w:b/>
          <w:lang w:val="it-IT"/>
        </w:rPr>
        <w:tab/>
        <w:t>DENOMINAZIONE DEL MEDICINALE</w:t>
      </w:r>
    </w:p>
    <w:p w:rsidR="009B184F" w:rsidRPr="00931302" w:rsidRDefault="009B184F" w:rsidP="00262EAE">
      <w:pPr>
        <w:rPr>
          <w:szCs w:val="22"/>
          <w:lang w:val="it-IT"/>
        </w:rPr>
      </w:pPr>
    </w:p>
    <w:p w:rsidR="009B184F" w:rsidRPr="00931302" w:rsidRDefault="0021401E" w:rsidP="00262EAE">
      <w:pPr>
        <w:rPr>
          <w:szCs w:val="22"/>
          <w:lang w:val="it-IT"/>
        </w:rPr>
      </w:pPr>
      <w:r w:rsidRPr="00931302">
        <w:rPr>
          <w:szCs w:val="22"/>
          <w:lang w:val="it-IT"/>
        </w:rPr>
        <w:t>Refixia 1</w:t>
      </w:r>
      <w:r w:rsidR="005E05CE" w:rsidRPr="00931302">
        <w:rPr>
          <w:szCs w:val="22"/>
          <w:lang w:val="it-IT"/>
        </w:rPr>
        <w:t>000 UI polvere e solvente per soluzione iniettabile</w:t>
      </w:r>
    </w:p>
    <w:p w:rsidR="009B184F" w:rsidRPr="00931302" w:rsidRDefault="009B184F" w:rsidP="00262EAE">
      <w:pPr>
        <w:rPr>
          <w:szCs w:val="22"/>
          <w:lang w:val="it-IT"/>
        </w:rPr>
      </w:pPr>
    </w:p>
    <w:p w:rsidR="009B184F" w:rsidRPr="00931302" w:rsidRDefault="00C652A6" w:rsidP="00262EAE">
      <w:pPr>
        <w:rPr>
          <w:b/>
          <w:szCs w:val="22"/>
          <w:lang w:val="it-IT"/>
        </w:rPr>
      </w:pPr>
      <w:r w:rsidRPr="00931302">
        <w:rPr>
          <w:szCs w:val="22"/>
          <w:lang w:val="it-IT"/>
        </w:rPr>
        <w:t>nonacog beta pegilato</w:t>
      </w:r>
    </w:p>
    <w:p w:rsidR="009B184F" w:rsidRDefault="00D16671" w:rsidP="00262EAE">
      <w:pPr>
        <w:rPr>
          <w:szCs w:val="22"/>
          <w:lang w:val="it-IT"/>
        </w:rPr>
      </w:pPr>
      <w:r>
        <w:rPr>
          <w:szCs w:val="22"/>
          <w:lang w:val="it-IT"/>
        </w:rPr>
        <w:t>(</w:t>
      </w:r>
      <w:r w:rsidRPr="00B25EBD">
        <w:rPr>
          <w:szCs w:val="22"/>
          <w:lang w:val="it-IT"/>
        </w:rPr>
        <w:t>fattore IX della coagulaz</w:t>
      </w:r>
      <w:r>
        <w:rPr>
          <w:szCs w:val="22"/>
          <w:lang w:val="it-IT"/>
        </w:rPr>
        <w:t>ione ricombinante)</w:t>
      </w:r>
    </w:p>
    <w:p w:rsidR="00564AD4" w:rsidRPr="00931302" w:rsidRDefault="00564AD4"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COMPOSIZIONE QUALITATIVA E QUANTIT</w:t>
      </w:r>
      <w:r w:rsidR="0005782A" w:rsidRPr="00931302">
        <w:rPr>
          <w:b/>
          <w:szCs w:val="22"/>
          <w:lang w:val="it-IT"/>
        </w:rPr>
        <w:t>ATIVA IN TERMINI DI PRICIPIO</w:t>
      </w:r>
      <w:r w:rsidRPr="00931302">
        <w:rPr>
          <w:b/>
          <w:szCs w:val="22"/>
          <w:lang w:val="it-IT"/>
        </w:rPr>
        <w:t xml:space="preserve"> </w:t>
      </w:r>
      <w:r w:rsidR="0005782A" w:rsidRPr="00931302">
        <w:rPr>
          <w:b/>
          <w:szCs w:val="22"/>
          <w:lang w:val="it-IT"/>
        </w:rPr>
        <w:t>ATTIVO</w:t>
      </w:r>
    </w:p>
    <w:p w:rsidR="009B184F" w:rsidRPr="00931302" w:rsidRDefault="009B184F" w:rsidP="00262EAE">
      <w:pPr>
        <w:rPr>
          <w:szCs w:val="22"/>
          <w:lang w:val="it-IT"/>
        </w:rPr>
      </w:pPr>
    </w:p>
    <w:p w:rsidR="009B184F" w:rsidRPr="00931302" w:rsidRDefault="0021401E" w:rsidP="00262EAE">
      <w:pPr>
        <w:rPr>
          <w:szCs w:val="22"/>
          <w:lang w:val="it-IT"/>
        </w:rPr>
      </w:pPr>
      <w:r w:rsidRPr="00931302">
        <w:rPr>
          <w:szCs w:val="22"/>
          <w:lang w:val="it-IT"/>
        </w:rPr>
        <w:t>Polvere: 1</w:t>
      </w:r>
      <w:r w:rsidR="00EB0347" w:rsidRPr="00931302">
        <w:rPr>
          <w:szCs w:val="22"/>
          <w:lang w:val="it-IT"/>
        </w:rPr>
        <w:t xml:space="preserve">000 UI di nonacog beta pegilato (circa 250 UI/mL dopo la </w:t>
      </w:r>
      <w:r w:rsidR="0005782A" w:rsidRPr="00931302">
        <w:rPr>
          <w:szCs w:val="22"/>
          <w:lang w:val="it-IT"/>
        </w:rPr>
        <w:t>ricostituzione)</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3.</w:t>
      </w:r>
      <w:r w:rsidRPr="00931302">
        <w:rPr>
          <w:b/>
          <w:szCs w:val="22"/>
          <w:lang w:val="it-IT"/>
        </w:rPr>
        <w:tab/>
        <w:t>ELENCO DEGLI ECCIPIENTI</w:t>
      </w:r>
    </w:p>
    <w:p w:rsidR="009B184F" w:rsidRPr="00931302" w:rsidRDefault="009B184F" w:rsidP="00262EAE">
      <w:pPr>
        <w:rPr>
          <w:szCs w:val="22"/>
          <w:lang w:val="it-IT"/>
        </w:rPr>
      </w:pPr>
    </w:p>
    <w:p w:rsidR="00EB0347" w:rsidRPr="00931302" w:rsidRDefault="00EB0347" w:rsidP="00262EAE">
      <w:pPr>
        <w:rPr>
          <w:szCs w:val="22"/>
          <w:lang w:val="it-IT"/>
        </w:rPr>
      </w:pPr>
      <w:r w:rsidRPr="00931302">
        <w:rPr>
          <w:szCs w:val="22"/>
          <w:shd w:val="clear" w:color="auto" w:fill="BFBFBF"/>
          <w:lang w:val="it-IT"/>
        </w:rPr>
        <w:t>Polvere:</w:t>
      </w:r>
    </w:p>
    <w:p w:rsidR="00EB0347" w:rsidRPr="00931302" w:rsidRDefault="00760F13" w:rsidP="00262EAE">
      <w:pPr>
        <w:rPr>
          <w:szCs w:val="22"/>
          <w:lang w:val="it-IT"/>
        </w:rPr>
      </w:pPr>
      <w:r w:rsidRPr="00931302">
        <w:rPr>
          <w:szCs w:val="22"/>
          <w:lang w:val="it-IT"/>
        </w:rPr>
        <w:t>cloruro di sodio, istidina, saccarosio, polisorbato 80, mannitolo, idrossido di sodio, acido cloridrico</w:t>
      </w:r>
    </w:p>
    <w:p w:rsidR="00EB0347" w:rsidRPr="00931302" w:rsidRDefault="00EB0347" w:rsidP="00262EAE">
      <w:pPr>
        <w:rPr>
          <w:szCs w:val="22"/>
          <w:lang w:val="it-IT"/>
        </w:rPr>
      </w:pPr>
    </w:p>
    <w:p w:rsidR="009B184F" w:rsidRPr="00931302" w:rsidRDefault="00EB0347" w:rsidP="00262EAE">
      <w:pPr>
        <w:rPr>
          <w:szCs w:val="22"/>
          <w:lang w:val="it-IT"/>
        </w:rPr>
      </w:pPr>
      <w:r w:rsidRPr="00931302">
        <w:rPr>
          <w:szCs w:val="22"/>
          <w:lang w:val="it-IT"/>
        </w:rPr>
        <w:t>Solvente: istidina, acqua per preparazioni iniettabili, idrossido di sodio, acido cloridrico</w:t>
      </w:r>
    </w:p>
    <w:p w:rsidR="00EB0347" w:rsidRPr="00931302" w:rsidRDefault="00EB0347" w:rsidP="00262EAE">
      <w:pPr>
        <w:rPr>
          <w:szCs w:val="22"/>
          <w:lang w:val="it-IT"/>
        </w:rPr>
      </w:pPr>
    </w:p>
    <w:p w:rsidR="007658B6" w:rsidRPr="00931302" w:rsidRDefault="007658B6"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4.</w:t>
      </w:r>
      <w:r w:rsidRPr="00931302">
        <w:rPr>
          <w:b/>
          <w:szCs w:val="22"/>
          <w:lang w:val="it-IT"/>
        </w:rPr>
        <w:tab/>
        <w:t>FORMA FARMACEUTICA E CONTENUTO</w:t>
      </w:r>
    </w:p>
    <w:p w:rsidR="009B184F" w:rsidRPr="00931302" w:rsidRDefault="009B184F" w:rsidP="00262EAE">
      <w:pPr>
        <w:rPr>
          <w:szCs w:val="22"/>
          <w:lang w:val="it-IT"/>
        </w:rPr>
      </w:pPr>
    </w:p>
    <w:p w:rsidR="009B184F" w:rsidRPr="00931302" w:rsidRDefault="009B184F" w:rsidP="00262EAE">
      <w:pPr>
        <w:rPr>
          <w:szCs w:val="22"/>
          <w:lang w:val="it-IT"/>
        </w:rPr>
      </w:pPr>
      <w:r w:rsidRPr="00931302">
        <w:rPr>
          <w:szCs w:val="22"/>
          <w:shd w:val="clear" w:color="auto" w:fill="BFBFBF"/>
          <w:lang w:val="it-IT"/>
        </w:rPr>
        <w:t>Polvere e solvente per soluzione iniettabile</w:t>
      </w:r>
    </w:p>
    <w:p w:rsidR="009B184F" w:rsidRPr="00931302" w:rsidRDefault="009B184F" w:rsidP="00262EAE">
      <w:pPr>
        <w:rPr>
          <w:szCs w:val="22"/>
          <w:lang w:val="it-IT"/>
        </w:rPr>
      </w:pPr>
    </w:p>
    <w:p w:rsidR="009B184F" w:rsidRPr="00931302" w:rsidRDefault="00E44FE7" w:rsidP="00262EAE">
      <w:pPr>
        <w:rPr>
          <w:szCs w:val="22"/>
          <w:lang w:val="it-IT"/>
        </w:rPr>
      </w:pPr>
      <w:r w:rsidRPr="00931302">
        <w:rPr>
          <w:szCs w:val="22"/>
          <w:lang w:val="it-IT"/>
        </w:rPr>
        <w:t xml:space="preserve">La confezione contiene: 1 flaconcino con polvere, 4 ml di solvente in una siringa preriempita, </w:t>
      </w:r>
      <w:r w:rsidR="00D16671">
        <w:rPr>
          <w:szCs w:val="22"/>
          <w:lang w:val="it-IT"/>
        </w:rPr>
        <w:t xml:space="preserve">1 </w:t>
      </w:r>
      <w:r w:rsidRPr="00931302">
        <w:rPr>
          <w:szCs w:val="22"/>
          <w:lang w:val="it-IT"/>
        </w:rPr>
        <w:t xml:space="preserve">stantuffo e </w:t>
      </w:r>
      <w:r w:rsidR="00D16671">
        <w:rPr>
          <w:szCs w:val="22"/>
          <w:lang w:val="it-IT"/>
        </w:rPr>
        <w:t xml:space="preserve">1 </w:t>
      </w:r>
      <w:r w:rsidRPr="00931302">
        <w:rPr>
          <w:szCs w:val="22"/>
          <w:lang w:val="it-IT"/>
        </w:rPr>
        <w:t>adattatore per flaconcino</w:t>
      </w:r>
    </w:p>
    <w:p w:rsidR="009B184F" w:rsidRPr="00931302" w:rsidRDefault="009B184F" w:rsidP="00262EAE">
      <w:pPr>
        <w:rPr>
          <w:szCs w:val="22"/>
          <w:lang w:val="it-IT"/>
        </w:rPr>
      </w:pPr>
    </w:p>
    <w:p w:rsidR="007658B6" w:rsidRPr="00931302" w:rsidRDefault="007658B6" w:rsidP="00262EAE">
      <w:pPr>
        <w:rPr>
          <w:szCs w:val="22"/>
          <w:lang w:val="it-IT"/>
        </w:rPr>
      </w:pPr>
    </w:p>
    <w:p w:rsidR="009B184F" w:rsidRPr="00931302" w:rsidRDefault="005551FC"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5.</w:t>
      </w:r>
      <w:r w:rsidRPr="00931302">
        <w:rPr>
          <w:b/>
          <w:szCs w:val="22"/>
          <w:lang w:val="it-IT"/>
        </w:rPr>
        <w:tab/>
        <w:t>MODO E VIA</w:t>
      </w:r>
      <w:r w:rsidR="006E0860" w:rsidRPr="00931302">
        <w:rPr>
          <w:b/>
          <w:szCs w:val="22"/>
          <w:lang w:val="it-IT"/>
        </w:rPr>
        <w:t xml:space="preserve"> DI SOMMINISTRAZIONE</w:t>
      </w:r>
    </w:p>
    <w:p w:rsidR="009B184F" w:rsidRPr="00931302" w:rsidRDefault="009B184F" w:rsidP="00262EAE">
      <w:pPr>
        <w:rPr>
          <w:szCs w:val="22"/>
          <w:lang w:val="it-IT"/>
        </w:rPr>
      </w:pPr>
    </w:p>
    <w:p w:rsidR="000062DD" w:rsidRPr="00931302" w:rsidRDefault="000062DD" w:rsidP="00262EAE">
      <w:pPr>
        <w:rPr>
          <w:szCs w:val="22"/>
          <w:lang w:val="it-IT"/>
        </w:rPr>
      </w:pPr>
      <w:r w:rsidRPr="00931302">
        <w:rPr>
          <w:szCs w:val="22"/>
          <w:lang w:val="it-IT"/>
        </w:rPr>
        <w:t>Leggere il foglio illustrativo prima dell’uso</w:t>
      </w:r>
    </w:p>
    <w:p w:rsidR="000062DD" w:rsidRPr="00931302" w:rsidRDefault="000062DD" w:rsidP="00262EAE">
      <w:pPr>
        <w:rPr>
          <w:szCs w:val="22"/>
          <w:lang w:val="it-IT"/>
        </w:rPr>
      </w:pPr>
    </w:p>
    <w:p w:rsidR="009B184F" w:rsidRPr="00931302" w:rsidRDefault="009B184F" w:rsidP="00262EAE">
      <w:pPr>
        <w:rPr>
          <w:szCs w:val="22"/>
          <w:lang w:val="it-IT"/>
        </w:rPr>
      </w:pPr>
      <w:r w:rsidRPr="00931302">
        <w:rPr>
          <w:szCs w:val="22"/>
          <w:lang w:val="it-IT"/>
        </w:rPr>
        <w:t>Uso endovenoso, dopo ricostituzione</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6.</w:t>
      </w:r>
      <w:r w:rsidRPr="00931302">
        <w:rPr>
          <w:b/>
          <w:szCs w:val="22"/>
          <w:lang w:val="it-IT"/>
        </w:rPr>
        <w:tab/>
        <w:t>AVVERTENZA PARTICOLARE CHE PRESCRIVA DI TENERE IL MEDICINALE FUORI DALLA VISTA E DALLA PORTATA DEI BAMBINI</w:t>
      </w:r>
    </w:p>
    <w:p w:rsidR="009B184F" w:rsidRPr="00931302" w:rsidRDefault="009B184F" w:rsidP="00262EAE">
      <w:pPr>
        <w:rPr>
          <w:szCs w:val="22"/>
          <w:lang w:val="it-IT"/>
        </w:rPr>
      </w:pPr>
    </w:p>
    <w:p w:rsidR="009B184F" w:rsidRPr="00931302" w:rsidRDefault="009B184F" w:rsidP="00262EAE">
      <w:pPr>
        <w:outlineLvl w:val="0"/>
        <w:rPr>
          <w:szCs w:val="22"/>
          <w:lang w:val="it-IT"/>
        </w:rPr>
      </w:pPr>
      <w:r w:rsidRPr="00931302">
        <w:rPr>
          <w:szCs w:val="22"/>
          <w:lang w:val="it-IT"/>
        </w:rPr>
        <w:t>Tenere fuori dalla vista e dalla portata dei bambini</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7.</w:t>
      </w:r>
      <w:r w:rsidRPr="00931302">
        <w:rPr>
          <w:b/>
          <w:szCs w:val="22"/>
          <w:lang w:val="it-IT"/>
        </w:rPr>
        <w:tab/>
      </w:r>
      <w:r w:rsidR="00D97A43" w:rsidRPr="00931302">
        <w:rPr>
          <w:b/>
          <w:szCs w:val="22"/>
          <w:lang w:val="it-IT"/>
        </w:rPr>
        <w:t>ALTRE AVVERTENZE PARTICOLARI</w:t>
      </w:r>
      <w:r w:rsidRPr="00931302">
        <w:rPr>
          <w:b/>
          <w:szCs w:val="22"/>
          <w:lang w:val="it-IT"/>
        </w:rPr>
        <w:t>, SE NECESSARIO</w:t>
      </w:r>
    </w:p>
    <w:p w:rsidR="009B184F" w:rsidRPr="00931302" w:rsidRDefault="009B184F" w:rsidP="00262EAE">
      <w:pPr>
        <w:rPr>
          <w:szCs w:val="22"/>
          <w:lang w:val="it-IT"/>
        </w:rPr>
      </w:pPr>
    </w:p>
    <w:p w:rsidR="009B184F" w:rsidRPr="00931302" w:rsidRDefault="009B184F" w:rsidP="00262EAE">
      <w:pPr>
        <w:tabs>
          <w:tab w:val="left" w:pos="749"/>
        </w:tabs>
        <w:rPr>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931302">
        <w:rPr>
          <w:b/>
          <w:lang w:val="it-IT"/>
        </w:rPr>
        <w:t>8.</w:t>
      </w:r>
      <w:r w:rsidRPr="00931302">
        <w:rPr>
          <w:b/>
          <w:lang w:val="it-IT"/>
        </w:rPr>
        <w:tab/>
        <w:t>DATA DI SCADENZA</w:t>
      </w:r>
    </w:p>
    <w:p w:rsidR="009B184F" w:rsidRPr="00931302" w:rsidRDefault="009B184F" w:rsidP="00262EAE">
      <w:pPr>
        <w:rPr>
          <w:lang w:val="it-IT"/>
        </w:rPr>
      </w:pPr>
    </w:p>
    <w:p w:rsidR="009B184F" w:rsidRPr="00931302" w:rsidRDefault="00DC250E" w:rsidP="00262EAE">
      <w:pPr>
        <w:rPr>
          <w:lang w:val="it-IT"/>
        </w:rPr>
      </w:pPr>
      <w:r w:rsidRPr="00931302">
        <w:rPr>
          <w:lang w:val="it-IT"/>
        </w:rPr>
        <w:t>Scad.</w:t>
      </w:r>
      <w:r w:rsidR="00931302">
        <w:rPr>
          <w:lang w:val="it-IT"/>
        </w:rPr>
        <w:t>/</w:t>
      </w:r>
    </w:p>
    <w:p w:rsidR="009B184F" w:rsidRPr="00931302" w:rsidRDefault="009B184F" w:rsidP="00262EAE">
      <w:pPr>
        <w:rPr>
          <w:szCs w:val="22"/>
          <w:lang w:val="it-IT"/>
        </w:rPr>
      </w:pPr>
    </w:p>
    <w:p w:rsidR="009234F2" w:rsidRPr="00931302" w:rsidRDefault="009234F2"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9.</w:t>
      </w:r>
      <w:r w:rsidRPr="00931302">
        <w:rPr>
          <w:b/>
          <w:szCs w:val="22"/>
          <w:lang w:val="it-IT"/>
        </w:rPr>
        <w:tab/>
        <w:t>PRECAUZIONI PARTICOLARI PER LA CONSERVAZIONE</w:t>
      </w:r>
    </w:p>
    <w:p w:rsidR="009B184F" w:rsidRPr="00931302" w:rsidRDefault="009B184F" w:rsidP="00262EAE">
      <w:pPr>
        <w:rPr>
          <w:szCs w:val="22"/>
          <w:lang w:val="it-IT"/>
        </w:rPr>
      </w:pPr>
    </w:p>
    <w:p w:rsidR="009B184F" w:rsidRPr="00931302" w:rsidRDefault="009B184F" w:rsidP="00262EAE">
      <w:pPr>
        <w:ind w:left="567" w:hanging="567"/>
        <w:rPr>
          <w:szCs w:val="22"/>
          <w:lang w:val="it-IT"/>
        </w:rPr>
      </w:pPr>
      <w:r w:rsidRPr="00931302">
        <w:rPr>
          <w:szCs w:val="22"/>
          <w:lang w:val="it-IT"/>
        </w:rPr>
        <w:t>Conservare in frigorifero. Non congelare</w:t>
      </w:r>
    </w:p>
    <w:p w:rsidR="009B184F" w:rsidRPr="00931302" w:rsidRDefault="009B184F" w:rsidP="00127166">
      <w:pPr>
        <w:tabs>
          <w:tab w:val="clear" w:pos="567"/>
        </w:tabs>
        <w:rPr>
          <w:szCs w:val="22"/>
          <w:lang w:val="it-IT"/>
        </w:rPr>
      </w:pPr>
      <w:r w:rsidRPr="00931302">
        <w:rPr>
          <w:szCs w:val="22"/>
          <w:lang w:val="it-IT"/>
        </w:rPr>
        <w:t>Può essere conservato a temperatura ambiente (fino a 30°C) per un singolo periodo di tempo fino a 6 mesi. Non rimettere in frigorifero dopo la conservazione a temperatura ambiente</w:t>
      </w:r>
    </w:p>
    <w:p w:rsidR="000062DD" w:rsidRPr="00931302" w:rsidRDefault="000062DD" w:rsidP="00262EAE">
      <w:pPr>
        <w:ind w:left="567" w:hanging="567"/>
        <w:rPr>
          <w:szCs w:val="22"/>
          <w:lang w:val="it-IT"/>
        </w:rPr>
      </w:pPr>
    </w:p>
    <w:p w:rsidR="009B184F" w:rsidRPr="00931302" w:rsidRDefault="000062DD" w:rsidP="00262EAE">
      <w:pPr>
        <w:ind w:left="567" w:hanging="567"/>
        <w:rPr>
          <w:szCs w:val="22"/>
          <w:lang w:val="it-IT"/>
        </w:rPr>
      </w:pPr>
      <w:r w:rsidRPr="00931302">
        <w:rPr>
          <w:szCs w:val="22"/>
          <w:lang w:val="it-IT"/>
        </w:rPr>
        <w:t>Data di estrazione dal frigorifero: ____________</w:t>
      </w:r>
    </w:p>
    <w:p w:rsidR="009B184F" w:rsidRPr="00931302" w:rsidRDefault="009B184F" w:rsidP="00262EAE">
      <w:pPr>
        <w:ind w:left="567" w:hanging="567"/>
        <w:rPr>
          <w:szCs w:val="22"/>
          <w:lang w:val="it-IT"/>
        </w:rPr>
      </w:pPr>
    </w:p>
    <w:p w:rsidR="009B184F" w:rsidRPr="00931302" w:rsidRDefault="009B184F" w:rsidP="00262EAE">
      <w:pPr>
        <w:ind w:left="567" w:hanging="567"/>
        <w:rPr>
          <w:szCs w:val="22"/>
          <w:lang w:val="it-IT"/>
        </w:rPr>
      </w:pPr>
      <w:r w:rsidRPr="00931302">
        <w:rPr>
          <w:szCs w:val="22"/>
          <w:lang w:val="it-IT"/>
        </w:rPr>
        <w:t>Conservare nella confezione originale per proteggere il medicinale dalla luce</w:t>
      </w:r>
    </w:p>
    <w:p w:rsidR="009B184F" w:rsidRPr="00931302" w:rsidRDefault="009B184F" w:rsidP="00262EAE">
      <w:pPr>
        <w:ind w:left="567" w:hanging="567"/>
        <w:rPr>
          <w:szCs w:val="22"/>
          <w:lang w:val="it-IT"/>
        </w:rPr>
      </w:pPr>
    </w:p>
    <w:p w:rsidR="009234F2" w:rsidRPr="00931302" w:rsidRDefault="009234F2" w:rsidP="00262EAE">
      <w:pPr>
        <w:ind w:left="567" w:hanging="567"/>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10.</w:t>
      </w:r>
      <w:r w:rsidRPr="00931302">
        <w:rPr>
          <w:b/>
          <w:szCs w:val="22"/>
          <w:lang w:val="it-IT"/>
        </w:rPr>
        <w:tab/>
        <w:t>PRECAUZIONI PARTICOLARI PER LO SMALTIMENTO DEL MEDICINALE NON UTILIZZATO O DEI RIFIUTI DERIVATI DA TALE MEDICINALE, SE NECESSARIO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11.</w:t>
      </w:r>
      <w:r w:rsidRPr="00931302">
        <w:rPr>
          <w:b/>
          <w:szCs w:val="22"/>
          <w:lang w:val="it-IT"/>
        </w:rPr>
        <w:tab/>
        <w:t>NOME E INDIRIZZO DEL TITOLARE DELL’AUTORIZZAZIONE ALL’IMMISSIONE IN COMMERCIO</w:t>
      </w:r>
    </w:p>
    <w:p w:rsidR="009B184F" w:rsidRPr="00931302" w:rsidRDefault="009B184F" w:rsidP="00262EAE">
      <w:pPr>
        <w:rPr>
          <w:szCs w:val="22"/>
          <w:lang w:val="it-IT"/>
        </w:rPr>
      </w:pPr>
    </w:p>
    <w:p w:rsidR="009B184F" w:rsidRPr="00931302" w:rsidRDefault="009B184F" w:rsidP="00262EAE">
      <w:pPr>
        <w:rPr>
          <w:szCs w:val="22"/>
          <w:lang w:val="it-IT"/>
        </w:rPr>
      </w:pPr>
      <w:r w:rsidRPr="00931302">
        <w:rPr>
          <w:szCs w:val="22"/>
          <w:lang w:val="it-IT"/>
        </w:rPr>
        <w:t>Novo Nordisk A/S</w:t>
      </w:r>
    </w:p>
    <w:p w:rsidR="009B184F" w:rsidRPr="00931302" w:rsidRDefault="00530D7B" w:rsidP="00262EAE">
      <w:pPr>
        <w:rPr>
          <w:szCs w:val="22"/>
          <w:lang w:val="it-IT"/>
        </w:rPr>
      </w:pPr>
      <w:r w:rsidRPr="00931302">
        <w:rPr>
          <w:szCs w:val="22"/>
          <w:lang w:val="it-IT"/>
        </w:rPr>
        <w:t>Novo Allé</w:t>
      </w:r>
    </w:p>
    <w:p w:rsidR="009B184F" w:rsidRPr="009A4732" w:rsidRDefault="00530D7B" w:rsidP="00262EAE">
      <w:pPr>
        <w:rPr>
          <w:szCs w:val="22"/>
          <w:lang w:val="da-DK"/>
        </w:rPr>
      </w:pPr>
      <w:r w:rsidRPr="00931302">
        <w:rPr>
          <w:szCs w:val="22"/>
          <w:lang w:val="it-IT"/>
        </w:rPr>
        <w:t>DK-2880 Bagsværd</w:t>
      </w:r>
    </w:p>
    <w:p w:rsidR="00540366" w:rsidRPr="009A4732" w:rsidRDefault="00540366" w:rsidP="00262EAE">
      <w:pPr>
        <w:rPr>
          <w:szCs w:val="22"/>
          <w:lang w:val="da-DK"/>
        </w:rPr>
      </w:pPr>
      <w:r w:rsidRPr="00B25EBD">
        <w:rPr>
          <w:szCs w:val="22"/>
          <w:lang w:val="it-IT"/>
        </w:rPr>
        <w:t>Danimarca</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B25EBD">
        <w:rPr>
          <w:b/>
          <w:szCs w:val="22"/>
          <w:lang w:val="it-IT"/>
        </w:rPr>
        <w:t>12.</w:t>
      </w:r>
      <w:r w:rsidRPr="00B25EBD">
        <w:rPr>
          <w:b/>
          <w:szCs w:val="22"/>
          <w:lang w:val="it-IT"/>
        </w:rPr>
        <w:tab/>
        <w:t>NUMERO DELL’AUTORIZZAZIONE ALL’IMMISSIONE IN COMMERCIO</w:t>
      </w:r>
    </w:p>
    <w:p w:rsidR="009B184F" w:rsidRPr="009A4732" w:rsidRDefault="009B184F" w:rsidP="00262EAE">
      <w:pPr>
        <w:rPr>
          <w:szCs w:val="22"/>
          <w:lang w:val="da-DK"/>
        </w:rPr>
      </w:pPr>
    </w:p>
    <w:p w:rsidR="009B184F" w:rsidRPr="00931302" w:rsidRDefault="006A0499" w:rsidP="00262EAE">
      <w:pPr>
        <w:outlineLvl w:val="0"/>
        <w:rPr>
          <w:szCs w:val="22"/>
          <w:lang w:val="it-IT"/>
        </w:rPr>
      </w:pPr>
      <w:r>
        <w:rPr>
          <w:szCs w:val="22"/>
          <w:lang w:val="en-GB"/>
        </w:rPr>
        <w:t>EU/1/17/1193/002</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13.</w:t>
      </w:r>
      <w:r w:rsidRPr="00B25EBD">
        <w:rPr>
          <w:b/>
          <w:szCs w:val="22"/>
          <w:lang w:val="it-IT"/>
        </w:rPr>
        <w:tab/>
        <w:t>NUMERO DI LOTTO</w:t>
      </w:r>
    </w:p>
    <w:p w:rsidR="009B184F" w:rsidRPr="00931302" w:rsidRDefault="009B184F" w:rsidP="00262EAE">
      <w:pPr>
        <w:rPr>
          <w:i/>
          <w:szCs w:val="22"/>
          <w:lang w:val="it-IT"/>
        </w:rPr>
      </w:pPr>
    </w:p>
    <w:p w:rsidR="009B184F" w:rsidRPr="00931302" w:rsidRDefault="009B184F" w:rsidP="00262EAE">
      <w:pPr>
        <w:rPr>
          <w:szCs w:val="22"/>
          <w:lang w:val="it-IT"/>
        </w:rPr>
      </w:pPr>
      <w:r w:rsidRPr="00931302">
        <w:rPr>
          <w:szCs w:val="22"/>
          <w:lang w:val="it-IT"/>
        </w:rPr>
        <w:t>Lotto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14.</w:t>
      </w:r>
      <w:r w:rsidRPr="00B25EBD">
        <w:rPr>
          <w:b/>
          <w:szCs w:val="22"/>
          <w:lang w:val="it-IT"/>
        </w:rPr>
        <w:tab/>
        <w:t>CONDIZIONE GENERALE DI FORNITURA</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B25EBD"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15.</w:t>
      </w:r>
      <w:r w:rsidRPr="00B25EBD">
        <w:rPr>
          <w:b/>
          <w:szCs w:val="22"/>
          <w:lang w:val="it-IT"/>
        </w:rPr>
        <w:tab/>
        <w:t>ISTRUZIONI PER L’USO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0" w:color="auto"/>
          <w:right w:val="single" w:sz="4" w:space="4" w:color="auto"/>
        </w:pBdr>
        <w:ind w:left="567" w:hanging="567"/>
        <w:rPr>
          <w:szCs w:val="22"/>
          <w:lang w:val="it-IT"/>
        </w:rPr>
      </w:pPr>
      <w:r w:rsidRPr="00B25EBD">
        <w:rPr>
          <w:b/>
          <w:szCs w:val="22"/>
          <w:lang w:val="it-IT"/>
        </w:rPr>
        <w:t>16.</w:t>
      </w:r>
      <w:r w:rsidRPr="00B25EBD">
        <w:rPr>
          <w:b/>
          <w:szCs w:val="22"/>
          <w:lang w:val="it-IT"/>
        </w:rPr>
        <w:tab/>
        <w:t>INFORMAZIONI IN BRAILLE</w:t>
      </w:r>
    </w:p>
    <w:p w:rsidR="009B184F" w:rsidRPr="00931302" w:rsidRDefault="009B184F" w:rsidP="00262EAE">
      <w:pPr>
        <w:rPr>
          <w:szCs w:val="22"/>
          <w:lang w:val="it-IT"/>
        </w:rPr>
      </w:pPr>
    </w:p>
    <w:p w:rsidR="00F526A7" w:rsidRPr="00931302" w:rsidRDefault="0021401E" w:rsidP="00262EAE">
      <w:pPr>
        <w:rPr>
          <w:szCs w:val="22"/>
          <w:lang w:val="it-IT"/>
        </w:rPr>
      </w:pPr>
      <w:r w:rsidRPr="00931302">
        <w:rPr>
          <w:szCs w:val="22"/>
          <w:lang w:val="it-IT"/>
        </w:rPr>
        <w:t>Refixia 1</w:t>
      </w:r>
      <w:r w:rsidR="00F14F66" w:rsidRPr="00931302">
        <w:rPr>
          <w:szCs w:val="22"/>
          <w:lang w:val="it-IT"/>
        </w:rPr>
        <w:t>000 UI</w:t>
      </w:r>
    </w:p>
    <w:p w:rsidR="000062DD" w:rsidRPr="00931302" w:rsidRDefault="000062DD" w:rsidP="00262EAE">
      <w:pPr>
        <w:rPr>
          <w:szCs w:val="22"/>
          <w:lang w:val="it-IT"/>
        </w:rPr>
      </w:pPr>
    </w:p>
    <w:p w:rsidR="000062DD" w:rsidRPr="00931302" w:rsidRDefault="000062DD" w:rsidP="000062DD">
      <w:pPr>
        <w:rPr>
          <w:szCs w:val="22"/>
          <w:lang w:val="it-IT"/>
        </w:rPr>
      </w:pPr>
    </w:p>
    <w:p w:rsidR="000062DD" w:rsidRPr="00B25EB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17.</w:t>
      </w:r>
      <w:r w:rsidRPr="00B25EBD">
        <w:rPr>
          <w:b/>
          <w:szCs w:val="22"/>
          <w:lang w:val="it-IT"/>
        </w:rPr>
        <w:tab/>
      </w:r>
      <w:r w:rsidR="00E96005" w:rsidRPr="00B25EBD">
        <w:rPr>
          <w:b/>
          <w:szCs w:val="22"/>
          <w:lang w:val="it-IT" w:bidi="it-IT"/>
        </w:rPr>
        <w:t>IDENTIFICATIVO UNICO – CODICE A BARRE BIDIMENSIONALE</w:t>
      </w:r>
    </w:p>
    <w:p w:rsidR="000062DD" w:rsidRPr="00931302" w:rsidRDefault="000062DD" w:rsidP="000062DD">
      <w:pPr>
        <w:rPr>
          <w:szCs w:val="22"/>
          <w:lang w:val="it-IT"/>
        </w:rPr>
      </w:pPr>
    </w:p>
    <w:p w:rsidR="000062DD" w:rsidRPr="00931302" w:rsidRDefault="000062DD" w:rsidP="000062DD">
      <w:pPr>
        <w:rPr>
          <w:szCs w:val="22"/>
          <w:lang w:val="it-IT"/>
        </w:rPr>
      </w:pPr>
      <w:r w:rsidRPr="00931302">
        <w:rPr>
          <w:szCs w:val="22"/>
          <w:shd w:val="clear" w:color="auto" w:fill="BFBFBF"/>
          <w:lang w:val="it-IT"/>
        </w:rPr>
        <w:t>Codice a barre bidimensionale con identificativo unico incluso.</w:t>
      </w:r>
    </w:p>
    <w:p w:rsidR="000062DD" w:rsidRPr="00931302" w:rsidRDefault="000062DD" w:rsidP="000062DD">
      <w:pPr>
        <w:rPr>
          <w:szCs w:val="22"/>
          <w:lang w:val="it-IT"/>
        </w:rPr>
      </w:pPr>
    </w:p>
    <w:p w:rsidR="000062DD" w:rsidRPr="00931302" w:rsidRDefault="000062DD" w:rsidP="000062DD">
      <w:pPr>
        <w:rPr>
          <w:szCs w:val="22"/>
          <w:lang w:val="it-IT"/>
        </w:rPr>
      </w:pPr>
    </w:p>
    <w:p w:rsidR="000062DD" w:rsidRPr="00B25EBD"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18.</w:t>
      </w:r>
      <w:r w:rsidRPr="00B25EBD">
        <w:rPr>
          <w:b/>
          <w:szCs w:val="22"/>
          <w:lang w:val="it-IT"/>
        </w:rPr>
        <w:tab/>
        <w:t>IDENTIFICATIVO UNICO - DATI LEGGIBILI</w:t>
      </w:r>
    </w:p>
    <w:p w:rsidR="000062DD" w:rsidRPr="00931302" w:rsidRDefault="000062DD" w:rsidP="000062DD">
      <w:pPr>
        <w:rPr>
          <w:szCs w:val="22"/>
          <w:lang w:val="it-IT"/>
        </w:rPr>
      </w:pPr>
    </w:p>
    <w:p w:rsidR="000062DD" w:rsidRPr="00931302" w:rsidRDefault="000062DD" w:rsidP="000062DD">
      <w:pPr>
        <w:rPr>
          <w:szCs w:val="22"/>
          <w:lang w:val="it-IT"/>
        </w:rPr>
      </w:pPr>
      <w:r w:rsidRPr="00931302">
        <w:rPr>
          <w:szCs w:val="22"/>
          <w:lang w:val="it-IT"/>
        </w:rPr>
        <w:t>PC:</w:t>
      </w:r>
    </w:p>
    <w:p w:rsidR="000062DD" w:rsidRPr="00B25EBD" w:rsidRDefault="00BA18F5" w:rsidP="000062DD">
      <w:pPr>
        <w:rPr>
          <w:szCs w:val="22"/>
          <w:lang w:val="it-IT"/>
        </w:rPr>
      </w:pPr>
      <w:r w:rsidRPr="00931302">
        <w:rPr>
          <w:szCs w:val="22"/>
          <w:lang w:val="it-IT"/>
        </w:rPr>
        <w:t>SN</w:t>
      </w:r>
      <w:r w:rsidRPr="00B25EBD">
        <w:rPr>
          <w:szCs w:val="22"/>
          <w:lang w:val="it-IT"/>
        </w:rPr>
        <w:t>:</w:t>
      </w:r>
    </w:p>
    <w:p w:rsidR="000062DD" w:rsidRPr="00931302" w:rsidRDefault="00BA18F5" w:rsidP="000062DD">
      <w:pPr>
        <w:rPr>
          <w:szCs w:val="22"/>
          <w:lang w:val="it-IT"/>
        </w:rPr>
      </w:pPr>
      <w:r w:rsidRPr="00931302">
        <w:rPr>
          <w:szCs w:val="22"/>
          <w:lang w:val="it-IT"/>
        </w:rPr>
        <w:t>NN:</w:t>
      </w:r>
    </w:p>
    <w:p w:rsidR="009B184F" w:rsidRPr="00B25EBD" w:rsidRDefault="009B184F" w:rsidP="00262EAE">
      <w:pPr>
        <w:pBdr>
          <w:top w:val="single" w:sz="4" w:space="1" w:color="auto"/>
          <w:left w:val="single" w:sz="4" w:space="4" w:color="auto"/>
          <w:bottom w:val="single" w:sz="4" w:space="1" w:color="auto"/>
          <w:right w:val="single" w:sz="4" w:space="4" w:color="auto"/>
        </w:pBdr>
        <w:rPr>
          <w:b/>
          <w:szCs w:val="22"/>
          <w:lang w:val="it-IT"/>
        </w:rPr>
      </w:pPr>
      <w:r w:rsidRPr="00931302">
        <w:rPr>
          <w:szCs w:val="22"/>
          <w:lang w:val="it-IT"/>
        </w:rPr>
        <w:br w:type="page"/>
      </w:r>
      <w:r w:rsidRPr="00B25EBD">
        <w:rPr>
          <w:b/>
          <w:szCs w:val="22"/>
          <w:lang w:val="it-IT"/>
        </w:rPr>
        <w:t>INFORMAZIONI MINIME DA APPORRE SUI CONFEZIONAMENTI PRIMARI DI PICCOLE DIMENSIONI</w:t>
      </w:r>
    </w:p>
    <w:p w:rsidR="009B184F" w:rsidRPr="00B25EBD" w:rsidRDefault="009B184F" w:rsidP="00262EAE">
      <w:pPr>
        <w:pBdr>
          <w:top w:val="single" w:sz="4" w:space="1" w:color="auto"/>
          <w:left w:val="single" w:sz="4" w:space="4" w:color="auto"/>
          <w:bottom w:val="single" w:sz="4" w:space="1" w:color="auto"/>
          <w:right w:val="single" w:sz="4" w:space="4" w:color="auto"/>
        </w:pBdr>
        <w:rPr>
          <w:b/>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rPr>
          <w:b/>
          <w:szCs w:val="22"/>
          <w:lang w:val="it-IT"/>
        </w:rPr>
      </w:pPr>
      <w:r w:rsidRPr="00B25EBD">
        <w:rPr>
          <w:b/>
          <w:szCs w:val="22"/>
          <w:lang w:val="it-IT"/>
        </w:rPr>
        <w:t>Flaconcino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B25EBD">
        <w:rPr>
          <w:b/>
          <w:szCs w:val="22"/>
          <w:lang w:val="it-IT"/>
        </w:rPr>
        <w:t>1.</w:t>
      </w:r>
      <w:r w:rsidRPr="00B25EBD">
        <w:rPr>
          <w:b/>
          <w:szCs w:val="22"/>
          <w:lang w:val="it-IT"/>
        </w:rPr>
        <w:tab/>
        <w:t>DENOMINAZIONE DEL MEDICINALE E VIA DI SOMMINISTRAZIONE</w:t>
      </w:r>
    </w:p>
    <w:p w:rsidR="009B184F" w:rsidRPr="00B25EBD" w:rsidRDefault="009B184F" w:rsidP="00262EAE">
      <w:pPr>
        <w:ind w:left="567" w:hanging="567"/>
        <w:rPr>
          <w:szCs w:val="22"/>
          <w:lang w:val="it-IT"/>
        </w:rPr>
      </w:pPr>
    </w:p>
    <w:p w:rsidR="009B184F" w:rsidRPr="00931302" w:rsidRDefault="0021401E" w:rsidP="00262EAE">
      <w:pPr>
        <w:rPr>
          <w:szCs w:val="22"/>
          <w:lang w:val="it-IT"/>
        </w:rPr>
      </w:pPr>
      <w:r w:rsidRPr="00931302">
        <w:rPr>
          <w:szCs w:val="22"/>
          <w:lang w:val="it-IT"/>
        </w:rPr>
        <w:t>Refixia 1</w:t>
      </w:r>
      <w:r w:rsidR="005E05CE" w:rsidRPr="00931302">
        <w:rPr>
          <w:szCs w:val="22"/>
          <w:lang w:val="it-IT"/>
        </w:rPr>
        <w:t>000 UI polvere per soluzione iniettabile</w:t>
      </w:r>
    </w:p>
    <w:p w:rsidR="009B184F" w:rsidRPr="00931302" w:rsidRDefault="009B184F" w:rsidP="00262EAE">
      <w:pPr>
        <w:rPr>
          <w:szCs w:val="22"/>
          <w:lang w:val="it-IT"/>
        </w:rPr>
      </w:pPr>
    </w:p>
    <w:p w:rsidR="009B184F" w:rsidRPr="00931302" w:rsidRDefault="009B184F" w:rsidP="00262EAE">
      <w:pPr>
        <w:rPr>
          <w:szCs w:val="22"/>
          <w:lang w:val="it-IT"/>
        </w:rPr>
      </w:pPr>
      <w:r w:rsidRPr="00931302">
        <w:rPr>
          <w:szCs w:val="22"/>
          <w:lang w:val="it-IT"/>
        </w:rPr>
        <w:t>nonacog beta pegilato</w:t>
      </w:r>
    </w:p>
    <w:p w:rsidR="009B184F" w:rsidRPr="00931302" w:rsidRDefault="009B184F" w:rsidP="00262EAE">
      <w:pPr>
        <w:rPr>
          <w:szCs w:val="22"/>
          <w:lang w:val="it-IT"/>
        </w:rPr>
      </w:pPr>
    </w:p>
    <w:p w:rsidR="009B184F" w:rsidRPr="00931302" w:rsidRDefault="00BA18F5" w:rsidP="00262EAE">
      <w:pPr>
        <w:rPr>
          <w:szCs w:val="22"/>
          <w:lang w:val="it-IT"/>
        </w:rPr>
      </w:pPr>
      <w:r w:rsidRPr="00931302">
        <w:rPr>
          <w:szCs w:val="22"/>
          <w:lang w:val="it-IT"/>
        </w:rPr>
        <w:t>e.v.</w:t>
      </w:r>
    </w:p>
    <w:p w:rsidR="009B184F" w:rsidRPr="00931302" w:rsidRDefault="009B184F" w:rsidP="00262EAE">
      <w:pPr>
        <w:rPr>
          <w:szCs w:val="22"/>
          <w:lang w:val="it-IT"/>
        </w:rPr>
      </w:pPr>
    </w:p>
    <w:p w:rsidR="009234F2" w:rsidRPr="00931302" w:rsidRDefault="009234F2"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MODO DI SOMMINISTRAZIONE</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3.</w:t>
      </w:r>
      <w:r w:rsidRPr="00931302">
        <w:rPr>
          <w:b/>
          <w:szCs w:val="22"/>
          <w:lang w:val="it-IT"/>
        </w:rPr>
        <w:tab/>
        <w:t>DATA DI SCADENZA</w:t>
      </w:r>
    </w:p>
    <w:p w:rsidR="009B184F" w:rsidRPr="00931302" w:rsidRDefault="009B184F" w:rsidP="00262EAE">
      <w:pPr>
        <w:rPr>
          <w:lang w:val="it-IT"/>
        </w:rPr>
      </w:pPr>
    </w:p>
    <w:p w:rsidR="009B184F" w:rsidRPr="00931302" w:rsidRDefault="00DC250E" w:rsidP="00262EAE">
      <w:pPr>
        <w:rPr>
          <w:lang w:val="it-IT"/>
        </w:rPr>
      </w:pPr>
      <w:r w:rsidRPr="00931302">
        <w:rPr>
          <w:lang w:val="it-IT"/>
        </w:rPr>
        <w:t>Scad.</w:t>
      </w:r>
      <w:r w:rsidR="00931302">
        <w:rPr>
          <w:lang w:val="it-IT"/>
        </w:rPr>
        <w:t>/</w:t>
      </w:r>
    </w:p>
    <w:p w:rsidR="009B184F" w:rsidRPr="00931302" w:rsidRDefault="009B184F" w:rsidP="00262EAE">
      <w:pPr>
        <w:rPr>
          <w:lang w:val="it-IT"/>
        </w:rPr>
      </w:pPr>
    </w:p>
    <w:p w:rsidR="009B184F" w:rsidRPr="00931302" w:rsidRDefault="009B184F" w:rsidP="00262EAE">
      <w:pPr>
        <w:rPr>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sidRPr="00931302">
        <w:rPr>
          <w:b/>
          <w:lang w:val="it-IT"/>
        </w:rPr>
        <w:t>4.</w:t>
      </w:r>
      <w:r w:rsidRPr="00931302">
        <w:rPr>
          <w:b/>
          <w:lang w:val="it-IT"/>
        </w:rPr>
        <w:tab/>
        <w:t>NUMERO DI LOTTO</w:t>
      </w:r>
    </w:p>
    <w:p w:rsidR="009B184F" w:rsidRPr="00931302" w:rsidRDefault="009B184F" w:rsidP="00262EAE">
      <w:pPr>
        <w:ind w:right="113"/>
        <w:rPr>
          <w:lang w:val="it-IT"/>
        </w:rPr>
      </w:pPr>
    </w:p>
    <w:p w:rsidR="009B184F" w:rsidRPr="00931302" w:rsidRDefault="009B184F" w:rsidP="00262EAE">
      <w:pPr>
        <w:ind w:right="113"/>
        <w:rPr>
          <w:lang w:val="it-IT"/>
        </w:rPr>
      </w:pPr>
      <w:r w:rsidRPr="00931302">
        <w:rPr>
          <w:lang w:val="it-IT"/>
        </w:rPr>
        <w:t>Lotto</w:t>
      </w:r>
    </w:p>
    <w:p w:rsidR="009B184F" w:rsidRPr="00931302" w:rsidRDefault="009B184F" w:rsidP="00262EAE">
      <w:pPr>
        <w:ind w:right="113"/>
        <w:rPr>
          <w:lang w:val="it-IT"/>
        </w:rPr>
      </w:pPr>
    </w:p>
    <w:p w:rsidR="009B184F" w:rsidRPr="00931302" w:rsidRDefault="009B184F" w:rsidP="00262EAE">
      <w:pPr>
        <w:ind w:right="113"/>
        <w:rPr>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5.</w:t>
      </w:r>
      <w:r w:rsidRPr="00931302">
        <w:rPr>
          <w:b/>
          <w:szCs w:val="22"/>
          <w:lang w:val="it-IT"/>
        </w:rPr>
        <w:tab/>
        <w:t>CONTENUTO IN PESO, VOLUME O UNITÀ</w:t>
      </w:r>
    </w:p>
    <w:p w:rsidR="009B184F" w:rsidRPr="00931302" w:rsidRDefault="009B184F" w:rsidP="00262EAE">
      <w:pPr>
        <w:ind w:right="113"/>
        <w:rPr>
          <w:szCs w:val="22"/>
          <w:lang w:val="it-IT"/>
        </w:rPr>
      </w:pPr>
    </w:p>
    <w:p w:rsidR="009B184F" w:rsidRPr="00931302" w:rsidRDefault="009B184F" w:rsidP="00262EAE">
      <w:pPr>
        <w:ind w:right="113"/>
        <w:rPr>
          <w:szCs w:val="22"/>
          <w:lang w:val="it-IT"/>
        </w:rPr>
      </w:pPr>
      <w:r w:rsidRPr="00931302">
        <w:rPr>
          <w:szCs w:val="22"/>
          <w:shd w:val="pct25" w:color="auto" w:fill="auto"/>
          <w:lang w:val="it-IT"/>
        </w:rPr>
        <w:t>1000 UI</w:t>
      </w:r>
    </w:p>
    <w:p w:rsidR="009B184F" w:rsidRPr="00931302" w:rsidRDefault="009B184F" w:rsidP="00262EAE">
      <w:pPr>
        <w:ind w:right="113"/>
        <w:rPr>
          <w:szCs w:val="22"/>
          <w:lang w:val="it-IT"/>
        </w:rPr>
      </w:pPr>
    </w:p>
    <w:p w:rsidR="007658B6" w:rsidRPr="00931302" w:rsidRDefault="007658B6" w:rsidP="00262EAE">
      <w:pPr>
        <w:ind w:right="113"/>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6.</w:t>
      </w:r>
      <w:r w:rsidRPr="00931302">
        <w:rPr>
          <w:b/>
          <w:szCs w:val="22"/>
          <w:lang w:val="it-IT"/>
        </w:rPr>
        <w:tab/>
        <w:t>ALTRO</w:t>
      </w:r>
    </w:p>
    <w:p w:rsidR="009B184F" w:rsidRPr="00931302" w:rsidRDefault="009B184F" w:rsidP="00262EAE">
      <w:pPr>
        <w:ind w:right="113"/>
        <w:rPr>
          <w:lang w:val="it-IT"/>
        </w:rPr>
      </w:pPr>
    </w:p>
    <w:p w:rsidR="00BA18F5" w:rsidRPr="00931302" w:rsidRDefault="00BA18F5" w:rsidP="00262EAE">
      <w:pPr>
        <w:ind w:right="113"/>
        <w:rPr>
          <w:lang w:val="it-IT"/>
        </w:rPr>
      </w:pPr>
      <w:r w:rsidRPr="00931302">
        <w:rPr>
          <w:lang w:val="it-IT"/>
        </w:rPr>
        <w:t>Novo Nordisk A/S</w:t>
      </w:r>
    </w:p>
    <w:p w:rsidR="009B184F" w:rsidRPr="00B25EBD" w:rsidRDefault="009B184F" w:rsidP="00262EAE">
      <w:pPr>
        <w:pBdr>
          <w:top w:val="single" w:sz="4" w:space="1" w:color="auto"/>
          <w:left w:val="single" w:sz="4" w:space="4" w:color="auto"/>
          <w:bottom w:val="single" w:sz="4" w:space="1" w:color="auto"/>
          <w:right w:val="single" w:sz="4" w:space="4" w:color="auto"/>
        </w:pBdr>
        <w:rPr>
          <w:b/>
          <w:szCs w:val="22"/>
          <w:lang w:val="it-IT"/>
        </w:rPr>
      </w:pPr>
      <w:r w:rsidRPr="00931302">
        <w:rPr>
          <w:szCs w:val="22"/>
          <w:lang w:val="it-IT"/>
        </w:rPr>
        <w:br w:type="page"/>
      </w:r>
      <w:r w:rsidRPr="00B25EBD">
        <w:rPr>
          <w:b/>
          <w:szCs w:val="22"/>
          <w:lang w:val="it-IT"/>
        </w:rPr>
        <w:t>INFORMAZIONI DA APPORRE SUL CONFEZIONAMENTO SECONDARIO</w:t>
      </w: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rPr>
          <w:bCs/>
          <w:szCs w:val="22"/>
          <w:lang w:val="it-IT"/>
        </w:rPr>
      </w:pPr>
      <w:r w:rsidRPr="00B25EBD">
        <w:rPr>
          <w:b/>
          <w:szCs w:val="22"/>
          <w:lang w:val="it-IT"/>
        </w:rPr>
        <w:t>Scatola</w:t>
      </w:r>
    </w:p>
    <w:p w:rsidR="009B184F" w:rsidRPr="00931302" w:rsidRDefault="009B184F" w:rsidP="00262EAE">
      <w:pPr>
        <w:rPr>
          <w:lang w:val="it-IT"/>
        </w:rPr>
      </w:pPr>
    </w:p>
    <w:p w:rsidR="009B184F" w:rsidRPr="00931302"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B25EBD">
        <w:rPr>
          <w:b/>
          <w:lang w:val="it-IT"/>
        </w:rPr>
        <w:t>1.</w:t>
      </w:r>
      <w:r w:rsidRPr="00B25EBD">
        <w:rPr>
          <w:b/>
          <w:lang w:val="it-IT"/>
        </w:rPr>
        <w:tab/>
        <w:t>DENOMINAZIONE DEL MEDICINALE</w:t>
      </w:r>
    </w:p>
    <w:p w:rsidR="009B184F" w:rsidRPr="00B25EBD" w:rsidRDefault="009B184F" w:rsidP="00262EAE">
      <w:pPr>
        <w:rPr>
          <w:szCs w:val="22"/>
          <w:lang w:val="it-IT"/>
        </w:rPr>
      </w:pPr>
    </w:p>
    <w:p w:rsidR="009B184F" w:rsidRPr="00B25EBD" w:rsidRDefault="0021401E" w:rsidP="00262EAE">
      <w:pPr>
        <w:rPr>
          <w:szCs w:val="22"/>
          <w:lang w:val="it-IT"/>
        </w:rPr>
      </w:pPr>
      <w:r w:rsidRPr="00B25EBD">
        <w:rPr>
          <w:szCs w:val="22"/>
          <w:lang w:val="it-IT"/>
        </w:rPr>
        <w:t>Refixia 2</w:t>
      </w:r>
      <w:r w:rsidR="005E05CE" w:rsidRPr="00B25EBD">
        <w:rPr>
          <w:szCs w:val="22"/>
          <w:lang w:val="it-IT"/>
        </w:rPr>
        <w:t>000 UI polvere e solvente per soluzione iniettabile</w:t>
      </w:r>
    </w:p>
    <w:p w:rsidR="009B184F" w:rsidRPr="00B25EBD" w:rsidRDefault="009B184F" w:rsidP="00262EAE">
      <w:pPr>
        <w:rPr>
          <w:szCs w:val="22"/>
          <w:lang w:val="it-IT"/>
        </w:rPr>
      </w:pPr>
    </w:p>
    <w:p w:rsidR="00B4375A" w:rsidRPr="00B25EBD" w:rsidRDefault="00C652A6" w:rsidP="00262EAE">
      <w:pPr>
        <w:rPr>
          <w:szCs w:val="22"/>
          <w:lang w:val="it-IT"/>
        </w:rPr>
      </w:pPr>
      <w:r w:rsidRPr="00B25EBD">
        <w:rPr>
          <w:szCs w:val="22"/>
          <w:lang w:val="it-IT"/>
        </w:rPr>
        <w:t>nonacog beta pegilato</w:t>
      </w:r>
    </w:p>
    <w:p w:rsidR="00D16671" w:rsidRDefault="00D16671" w:rsidP="00262EAE">
      <w:pPr>
        <w:rPr>
          <w:szCs w:val="22"/>
          <w:lang w:val="it-IT"/>
        </w:rPr>
      </w:pPr>
      <w:r>
        <w:rPr>
          <w:szCs w:val="22"/>
          <w:lang w:val="it-IT"/>
        </w:rPr>
        <w:t>(</w:t>
      </w:r>
      <w:r w:rsidRPr="00B25EBD">
        <w:rPr>
          <w:szCs w:val="22"/>
          <w:lang w:val="it-IT"/>
        </w:rPr>
        <w:t xml:space="preserve">fattore IX della coagulazione ricombinante </w:t>
      </w:r>
      <w:r>
        <w:rPr>
          <w:szCs w:val="22"/>
          <w:lang w:val="it-IT"/>
        </w:rPr>
        <w:t>)</w:t>
      </w:r>
    </w:p>
    <w:p w:rsidR="00D16671" w:rsidRPr="00B25EBD" w:rsidRDefault="00D16671" w:rsidP="00262EAE">
      <w:pPr>
        <w:rPr>
          <w:szCs w:val="22"/>
          <w:lang w:val="it-IT"/>
        </w:rPr>
      </w:pPr>
    </w:p>
    <w:p w:rsidR="009B184F" w:rsidRPr="00B25EBD"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B25EBD">
        <w:rPr>
          <w:b/>
          <w:szCs w:val="22"/>
          <w:lang w:val="it-IT"/>
        </w:rPr>
        <w:t>2.</w:t>
      </w:r>
      <w:r w:rsidRPr="00B25EBD">
        <w:rPr>
          <w:b/>
          <w:szCs w:val="22"/>
          <w:lang w:val="it-IT"/>
        </w:rPr>
        <w:tab/>
        <w:t>COMPOSIZIONE QUALITATIVA E QUANTI</w:t>
      </w:r>
      <w:r w:rsidR="00C3064E" w:rsidRPr="00B25EBD">
        <w:rPr>
          <w:b/>
          <w:szCs w:val="22"/>
          <w:lang w:val="it-IT"/>
        </w:rPr>
        <w:t>TATIVA IN TERMINI DI PRICIPIO ATTIVO</w:t>
      </w:r>
    </w:p>
    <w:p w:rsidR="009B184F" w:rsidRPr="00B25EBD" w:rsidRDefault="009B184F" w:rsidP="00262EAE">
      <w:pPr>
        <w:rPr>
          <w:szCs w:val="22"/>
          <w:lang w:val="it-IT"/>
        </w:rPr>
      </w:pPr>
    </w:p>
    <w:p w:rsidR="009B184F" w:rsidRPr="00B25EBD" w:rsidRDefault="0021401E" w:rsidP="00262EAE">
      <w:pPr>
        <w:rPr>
          <w:szCs w:val="22"/>
          <w:lang w:val="it-IT"/>
        </w:rPr>
      </w:pPr>
      <w:r w:rsidRPr="00B25EBD">
        <w:rPr>
          <w:szCs w:val="22"/>
          <w:lang w:val="it-IT"/>
        </w:rPr>
        <w:t>Polvere: 2</w:t>
      </w:r>
      <w:r w:rsidR="00550846" w:rsidRPr="00B25EBD">
        <w:rPr>
          <w:szCs w:val="22"/>
          <w:lang w:val="it-IT"/>
        </w:rPr>
        <w:t>000 UI di nonacog beta pegilato (circa 50</w:t>
      </w:r>
      <w:r w:rsidR="00733ADE" w:rsidRPr="00B25EBD">
        <w:rPr>
          <w:szCs w:val="22"/>
          <w:lang w:val="it-IT"/>
        </w:rPr>
        <w:t>0 UI/mL dopo la ricostituzione)</w:t>
      </w:r>
    </w:p>
    <w:p w:rsidR="009B184F" w:rsidRPr="00B25EBD" w:rsidRDefault="009B184F" w:rsidP="00262EAE">
      <w:pPr>
        <w:rPr>
          <w:szCs w:val="22"/>
          <w:lang w:val="it-IT"/>
        </w:rPr>
      </w:pPr>
    </w:p>
    <w:p w:rsidR="009B184F" w:rsidRPr="00B25EBD" w:rsidRDefault="009B184F"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3.</w:t>
      </w:r>
      <w:r w:rsidRPr="00B25EBD">
        <w:rPr>
          <w:b/>
          <w:szCs w:val="22"/>
          <w:lang w:val="it-IT"/>
        </w:rPr>
        <w:tab/>
        <w:t>ELENCO DEGLI ECCIPIENTI</w:t>
      </w:r>
    </w:p>
    <w:p w:rsidR="009B184F" w:rsidRPr="00B25EBD" w:rsidRDefault="009B184F" w:rsidP="00262EAE">
      <w:pPr>
        <w:rPr>
          <w:szCs w:val="22"/>
          <w:lang w:val="it-IT"/>
        </w:rPr>
      </w:pPr>
    </w:p>
    <w:p w:rsidR="00550846" w:rsidRPr="00B25EBD" w:rsidRDefault="00550846" w:rsidP="00262EAE">
      <w:pPr>
        <w:rPr>
          <w:szCs w:val="22"/>
          <w:lang w:val="it-IT"/>
        </w:rPr>
      </w:pPr>
      <w:r w:rsidRPr="00B25EBD">
        <w:rPr>
          <w:szCs w:val="22"/>
          <w:shd w:val="clear" w:color="auto" w:fill="BFBFBF"/>
          <w:lang w:val="it-IT"/>
        </w:rPr>
        <w:t>Polvere:</w:t>
      </w:r>
    </w:p>
    <w:p w:rsidR="00550846" w:rsidRPr="00B25EBD" w:rsidRDefault="00BA18F5" w:rsidP="00262EAE">
      <w:pPr>
        <w:rPr>
          <w:szCs w:val="22"/>
          <w:lang w:val="it-IT"/>
        </w:rPr>
      </w:pPr>
      <w:r w:rsidRPr="00B25EBD">
        <w:rPr>
          <w:szCs w:val="22"/>
          <w:lang w:val="it-IT"/>
        </w:rPr>
        <w:t>cloruro di sodio, istidina, saccarosio, polisorbato 80, mannitolo, idrossido di sodio, acido cloridrico</w:t>
      </w:r>
    </w:p>
    <w:p w:rsidR="00550846" w:rsidRPr="00B25EBD" w:rsidRDefault="00550846" w:rsidP="00262EAE">
      <w:pPr>
        <w:rPr>
          <w:szCs w:val="22"/>
          <w:lang w:val="it-IT"/>
        </w:rPr>
      </w:pPr>
    </w:p>
    <w:p w:rsidR="009B184F" w:rsidRPr="00B25EBD" w:rsidRDefault="00550846" w:rsidP="00262EAE">
      <w:pPr>
        <w:rPr>
          <w:szCs w:val="22"/>
          <w:lang w:val="it-IT"/>
        </w:rPr>
      </w:pPr>
      <w:r w:rsidRPr="00B25EBD">
        <w:rPr>
          <w:szCs w:val="22"/>
          <w:lang w:val="it-IT"/>
        </w:rPr>
        <w:t>Solvente: istidina, acqua per preparazioni iniettabili, idrossido di sodio, acido cloridrico</w:t>
      </w:r>
    </w:p>
    <w:p w:rsidR="009B184F" w:rsidRPr="00B25EBD" w:rsidRDefault="009B184F" w:rsidP="00262EAE">
      <w:pPr>
        <w:rPr>
          <w:szCs w:val="22"/>
          <w:lang w:val="it-IT"/>
        </w:rPr>
      </w:pPr>
    </w:p>
    <w:p w:rsidR="009234F2" w:rsidRPr="00B25EBD" w:rsidRDefault="009234F2"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4.</w:t>
      </w:r>
      <w:r w:rsidRPr="00B25EBD">
        <w:rPr>
          <w:b/>
          <w:szCs w:val="22"/>
          <w:lang w:val="it-IT"/>
        </w:rPr>
        <w:tab/>
        <w:t>FORMA FARMACEUTICA E CONTENUTO</w:t>
      </w:r>
    </w:p>
    <w:p w:rsidR="009B184F" w:rsidRPr="00B25EBD" w:rsidRDefault="009B184F" w:rsidP="00262EAE">
      <w:pPr>
        <w:rPr>
          <w:szCs w:val="22"/>
          <w:lang w:val="it-IT"/>
        </w:rPr>
      </w:pPr>
    </w:p>
    <w:p w:rsidR="009B184F" w:rsidRPr="00B25EBD" w:rsidRDefault="009B184F" w:rsidP="00262EAE">
      <w:pPr>
        <w:rPr>
          <w:szCs w:val="22"/>
          <w:lang w:val="it-IT"/>
        </w:rPr>
      </w:pPr>
      <w:r w:rsidRPr="00B25EBD">
        <w:rPr>
          <w:szCs w:val="22"/>
          <w:shd w:val="clear" w:color="auto" w:fill="BFBFBF"/>
          <w:lang w:val="it-IT"/>
        </w:rPr>
        <w:t>Polvere e solvente per soluzione iniettabile</w:t>
      </w:r>
    </w:p>
    <w:p w:rsidR="009B184F" w:rsidRPr="00B25EBD" w:rsidRDefault="009B184F" w:rsidP="00262EAE">
      <w:pPr>
        <w:rPr>
          <w:szCs w:val="22"/>
          <w:lang w:val="it-IT"/>
        </w:rPr>
      </w:pPr>
    </w:p>
    <w:p w:rsidR="009B184F" w:rsidRPr="00B25EBD" w:rsidRDefault="00E44FE7" w:rsidP="00262EAE">
      <w:pPr>
        <w:rPr>
          <w:szCs w:val="22"/>
          <w:lang w:val="it-IT"/>
        </w:rPr>
      </w:pPr>
      <w:r w:rsidRPr="00B25EBD">
        <w:rPr>
          <w:szCs w:val="22"/>
          <w:lang w:val="it-IT"/>
        </w:rPr>
        <w:t xml:space="preserve">La confezione contiene: 1 flaconcino con polvere, 4 ml di solvente in una siringa preriempita, </w:t>
      </w:r>
      <w:r w:rsidR="00D16671">
        <w:rPr>
          <w:szCs w:val="22"/>
          <w:lang w:val="it-IT"/>
        </w:rPr>
        <w:t xml:space="preserve">1 </w:t>
      </w:r>
      <w:r w:rsidRPr="00B25EBD">
        <w:rPr>
          <w:szCs w:val="22"/>
          <w:lang w:val="it-IT"/>
        </w:rPr>
        <w:t xml:space="preserve">stantuffo e </w:t>
      </w:r>
      <w:r w:rsidR="00D16671">
        <w:rPr>
          <w:szCs w:val="22"/>
          <w:lang w:val="it-IT"/>
        </w:rPr>
        <w:t xml:space="preserve">1 </w:t>
      </w:r>
      <w:r w:rsidRPr="00B25EBD">
        <w:rPr>
          <w:szCs w:val="22"/>
          <w:lang w:val="it-IT"/>
        </w:rPr>
        <w:t>adattatore per flaconcino</w:t>
      </w:r>
    </w:p>
    <w:p w:rsidR="009B184F" w:rsidRPr="00B25EBD" w:rsidRDefault="009B184F" w:rsidP="00262EAE">
      <w:pPr>
        <w:rPr>
          <w:szCs w:val="22"/>
          <w:lang w:val="it-IT"/>
        </w:rPr>
      </w:pPr>
    </w:p>
    <w:p w:rsidR="009234F2" w:rsidRPr="00B25EBD" w:rsidRDefault="009234F2" w:rsidP="00262EAE">
      <w:pPr>
        <w:rPr>
          <w:szCs w:val="22"/>
          <w:lang w:val="it-IT"/>
        </w:rPr>
      </w:pPr>
    </w:p>
    <w:p w:rsidR="009B184F" w:rsidRPr="00B25EBD" w:rsidRDefault="006C0885"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5.</w:t>
      </w:r>
      <w:r w:rsidRPr="00B25EBD">
        <w:rPr>
          <w:b/>
          <w:szCs w:val="22"/>
          <w:lang w:val="it-IT"/>
        </w:rPr>
        <w:tab/>
        <w:t>MODO E VIA</w:t>
      </w:r>
      <w:r w:rsidR="00A14899" w:rsidRPr="00B25EBD">
        <w:rPr>
          <w:b/>
          <w:szCs w:val="22"/>
          <w:lang w:val="it-IT"/>
        </w:rPr>
        <w:t xml:space="preserve"> DI SOMMINISTRAZIONE</w:t>
      </w:r>
    </w:p>
    <w:p w:rsidR="009B184F" w:rsidRPr="00B25EBD" w:rsidRDefault="009B184F" w:rsidP="00262EAE">
      <w:pPr>
        <w:rPr>
          <w:szCs w:val="22"/>
          <w:lang w:val="it-IT"/>
        </w:rPr>
      </w:pPr>
    </w:p>
    <w:p w:rsidR="00BA18F5" w:rsidRPr="00B25EBD" w:rsidRDefault="00BA18F5" w:rsidP="00262EAE">
      <w:pPr>
        <w:rPr>
          <w:szCs w:val="22"/>
          <w:lang w:val="it-IT"/>
        </w:rPr>
      </w:pPr>
      <w:r w:rsidRPr="00B25EBD">
        <w:rPr>
          <w:szCs w:val="22"/>
          <w:lang w:val="it-IT"/>
        </w:rPr>
        <w:t>Leggere il foglio illustrativo prima dell’uso</w:t>
      </w:r>
    </w:p>
    <w:p w:rsidR="00BA18F5" w:rsidRPr="00B25EBD" w:rsidRDefault="00BA18F5" w:rsidP="00262EAE">
      <w:pPr>
        <w:rPr>
          <w:szCs w:val="22"/>
          <w:lang w:val="it-IT"/>
        </w:rPr>
      </w:pPr>
    </w:p>
    <w:p w:rsidR="009B184F" w:rsidRPr="00B25EBD" w:rsidRDefault="009B184F" w:rsidP="00262EAE">
      <w:pPr>
        <w:rPr>
          <w:szCs w:val="22"/>
          <w:lang w:val="it-IT"/>
        </w:rPr>
      </w:pPr>
      <w:r w:rsidRPr="00B25EBD">
        <w:rPr>
          <w:szCs w:val="22"/>
          <w:lang w:val="it-IT"/>
        </w:rPr>
        <w:t>Uso endovenoso, dopo ricostituzione</w:t>
      </w:r>
    </w:p>
    <w:p w:rsidR="009B184F" w:rsidRPr="00B25EBD" w:rsidRDefault="009B184F" w:rsidP="00262EAE">
      <w:pPr>
        <w:rPr>
          <w:szCs w:val="22"/>
          <w:lang w:val="it-IT"/>
        </w:rPr>
      </w:pPr>
    </w:p>
    <w:p w:rsidR="00BA18F5" w:rsidRPr="00B25EBD" w:rsidRDefault="00BA18F5"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6.</w:t>
      </w:r>
      <w:r w:rsidRPr="00B25EBD">
        <w:rPr>
          <w:b/>
          <w:szCs w:val="22"/>
          <w:lang w:val="it-IT"/>
        </w:rPr>
        <w:tab/>
        <w:t>AVVERTENZA PARTICOLARE CHE PRESCRIVA DI TENERE IL MEDICINALE FUORI DALLA VISTA E DALLA PORTATA DEI BAMBINI</w:t>
      </w:r>
    </w:p>
    <w:p w:rsidR="009B184F" w:rsidRPr="00B25EBD" w:rsidRDefault="009B184F" w:rsidP="00262EAE">
      <w:pPr>
        <w:rPr>
          <w:szCs w:val="22"/>
          <w:lang w:val="it-IT"/>
        </w:rPr>
      </w:pPr>
    </w:p>
    <w:p w:rsidR="009B184F" w:rsidRPr="00B25EBD" w:rsidRDefault="009B184F" w:rsidP="00262EAE">
      <w:pPr>
        <w:outlineLvl w:val="0"/>
        <w:rPr>
          <w:szCs w:val="22"/>
          <w:lang w:val="it-IT"/>
        </w:rPr>
      </w:pPr>
      <w:r w:rsidRPr="00B25EBD">
        <w:rPr>
          <w:szCs w:val="22"/>
          <w:lang w:val="it-IT"/>
        </w:rPr>
        <w:t>Tenere fuori dalla vista e dalla portata dei bambini</w:t>
      </w:r>
    </w:p>
    <w:p w:rsidR="009B184F" w:rsidRPr="00B25EBD" w:rsidRDefault="009B184F" w:rsidP="00262EAE">
      <w:pPr>
        <w:rPr>
          <w:szCs w:val="22"/>
          <w:lang w:val="it-IT"/>
        </w:rPr>
      </w:pPr>
    </w:p>
    <w:p w:rsidR="009B184F" w:rsidRPr="00B25EBD" w:rsidRDefault="009B184F" w:rsidP="00262EAE">
      <w:pPr>
        <w:rPr>
          <w:szCs w:val="22"/>
          <w:lang w:val="it-IT"/>
        </w:rPr>
      </w:pPr>
    </w:p>
    <w:p w:rsidR="009B184F" w:rsidRPr="00B25EBD" w:rsidRDefault="007177DA"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7.</w:t>
      </w:r>
      <w:r w:rsidRPr="00B25EBD">
        <w:rPr>
          <w:b/>
          <w:szCs w:val="22"/>
          <w:lang w:val="it-IT"/>
        </w:rPr>
        <w:tab/>
        <w:t>ALTRE AVVERTENZE PARTICOLARI</w:t>
      </w:r>
      <w:r w:rsidR="009B184F" w:rsidRPr="00B25EBD">
        <w:rPr>
          <w:b/>
          <w:szCs w:val="22"/>
          <w:lang w:val="it-IT"/>
        </w:rPr>
        <w:t>, SE NECESSARIO</w:t>
      </w:r>
    </w:p>
    <w:p w:rsidR="009B184F" w:rsidRPr="00B25EBD" w:rsidRDefault="009B184F" w:rsidP="00262EAE">
      <w:pPr>
        <w:rPr>
          <w:szCs w:val="22"/>
          <w:lang w:val="it-IT"/>
        </w:rPr>
      </w:pPr>
    </w:p>
    <w:p w:rsidR="009B184F" w:rsidRPr="00B25EBD" w:rsidRDefault="009B184F" w:rsidP="00262EAE">
      <w:pPr>
        <w:tabs>
          <w:tab w:val="left" w:pos="749"/>
        </w:tabs>
        <w:rPr>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it-IT"/>
        </w:rPr>
      </w:pPr>
      <w:r w:rsidRPr="00B25EBD">
        <w:rPr>
          <w:b/>
          <w:lang w:val="it-IT"/>
        </w:rPr>
        <w:t>8.</w:t>
      </w:r>
      <w:r w:rsidRPr="00B25EBD">
        <w:rPr>
          <w:b/>
          <w:lang w:val="it-IT"/>
        </w:rPr>
        <w:tab/>
        <w:t>DATA DI SCADENZA</w:t>
      </w:r>
    </w:p>
    <w:p w:rsidR="009B184F" w:rsidRPr="00B25EBD" w:rsidRDefault="009B184F" w:rsidP="00262EAE">
      <w:pPr>
        <w:rPr>
          <w:lang w:val="it-IT"/>
        </w:rPr>
      </w:pPr>
    </w:p>
    <w:p w:rsidR="009B184F" w:rsidRPr="00B25EBD" w:rsidRDefault="00DC250E" w:rsidP="00262EAE">
      <w:pPr>
        <w:rPr>
          <w:lang w:val="it-IT"/>
        </w:rPr>
      </w:pPr>
      <w:r w:rsidRPr="00B25EBD">
        <w:rPr>
          <w:lang w:val="it-IT"/>
        </w:rPr>
        <w:t>Scad.</w:t>
      </w:r>
      <w:r w:rsidR="00931302">
        <w:rPr>
          <w:lang w:val="it-IT"/>
        </w:rPr>
        <w:t>/</w:t>
      </w:r>
    </w:p>
    <w:p w:rsidR="009B184F" w:rsidRPr="00B25EBD" w:rsidRDefault="009B184F" w:rsidP="00262EAE">
      <w:pPr>
        <w:rPr>
          <w:szCs w:val="22"/>
          <w:lang w:val="it-IT"/>
        </w:rPr>
      </w:pPr>
    </w:p>
    <w:p w:rsidR="009234F2" w:rsidRPr="00B25EBD" w:rsidRDefault="009234F2" w:rsidP="00262EAE">
      <w:pPr>
        <w:rPr>
          <w:szCs w:val="22"/>
          <w:lang w:val="it-IT"/>
        </w:rPr>
      </w:pPr>
    </w:p>
    <w:p w:rsidR="009B184F" w:rsidRPr="00B25EBD"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it-IT"/>
        </w:rPr>
      </w:pPr>
      <w:r w:rsidRPr="00B25EBD">
        <w:rPr>
          <w:b/>
          <w:szCs w:val="22"/>
          <w:lang w:val="it-IT"/>
        </w:rPr>
        <w:t>9.</w:t>
      </w:r>
      <w:r w:rsidRPr="00B25EBD">
        <w:rPr>
          <w:b/>
          <w:szCs w:val="22"/>
          <w:lang w:val="it-IT"/>
        </w:rPr>
        <w:tab/>
        <w:t>PRECAUZIONI PARTICOLARI PER LA CONSERVAZIONE</w:t>
      </w:r>
    </w:p>
    <w:p w:rsidR="009B184F" w:rsidRPr="00B25EBD" w:rsidRDefault="009B184F" w:rsidP="00262EAE">
      <w:pPr>
        <w:rPr>
          <w:szCs w:val="22"/>
          <w:lang w:val="it-IT"/>
        </w:rPr>
      </w:pPr>
    </w:p>
    <w:p w:rsidR="009B184F" w:rsidRPr="00B25EBD" w:rsidRDefault="009B184F" w:rsidP="00262EAE">
      <w:pPr>
        <w:ind w:left="567" w:hanging="567"/>
        <w:rPr>
          <w:szCs w:val="22"/>
          <w:lang w:val="it-IT"/>
        </w:rPr>
      </w:pPr>
      <w:r w:rsidRPr="00B25EBD">
        <w:rPr>
          <w:szCs w:val="22"/>
          <w:lang w:val="it-IT"/>
        </w:rPr>
        <w:t>Conservare in frigorifero. Non congelare</w:t>
      </w:r>
    </w:p>
    <w:p w:rsidR="009B184F" w:rsidRPr="00B25EBD" w:rsidRDefault="009B184F" w:rsidP="00BA18F5">
      <w:pPr>
        <w:rPr>
          <w:szCs w:val="22"/>
          <w:lang w:val="it-IT"/>
        </w:rPr>
      </w:pPr>
      <w:r w:rsidRPr="00B25EBD">
        <w:rPr>
          <w:szCs w:val="22"/>
          <w:lang w:val="it-IT"/>
        </w:rPr>
        <w:t>Può essere conservato a temperatura ambiente (fino a 30°C) per un singolo periodo di tempo fino a 6 mesi. Non rimettere in frigorifero dopo la conservazione a temperatura ambiente</w:t>
      </w:r>
    </w:p>
    <w:p w:rsidR="00D43BDF" w:rsidRPr="00B25EBD" w:rsidRDefault="00D43BDF" w:rsidP="00262EAE">
      <w:pPr>
        <w:ind w:left="567" w:hanging="567"/>
        <w:rPr>
          <w:szCs w:val="22"/>
          <w:lang w:val="it-IT"/>
        </w:rPr>
      </w:pPr>
    </w:p>
    <w:p w:rsidR="009B184F" w:rsidRPr="00B25EBD" w:rsidRDefault="00BA18F5" w:rsidP="00262EAE">
      <w:pPr>
        <w:ind w:left="567" w:hanging="567"/>
        <w:rPr>
          <w:szCs w:val="22"/>
          <w:lang w:val="it-IT"/>
        </w:rPr>
      </w:pPr>
      <w:r w:rsidRPr="00B25EBD">
        <w:rPr>
          <w:szCs w:val="22"/>
          <w:lang w:val="it-IT"/>
        </w:rPr>
        <w:t>Data di estrazione dal frigorifero: ____________</w:t>
      </w:r>
    </w:p>
    <w:p w:rsidR="009B184F" w:rsidRPr="00B25EBD" w:rsidRDefault="009B184F" w:rsidP="00262EAE">
      <w:pPr>
        <w:ind w:left="567" w:hanging="567"/>
        <w:rPr>
          <w:szCs w:val="22"/>
          <w:lang w:val="it-IT"/>
        </w:rPr>
      </w:pPr>
    </w:p>
    <w:p w:rsidR="009B184F" w:rsidRPr="00B25EBD" w:rsidRDefault="009B184F" w:rsidP="00262EAE">
      <w:pPr>
        <w:ind w:left="567" w:hanging="567"/>
        <w:rPr>
          <w:szCs w:val="22"/>
          <w:lang w:val="it-IT"/>
        </w:rPr>
      </w:pPr>
      <w:r w:rsidRPr="00B25EBD">
        <w:rPr>
          <w:szCs w:val="22"/>
          <w:lang w:val="it-IT"/>
        </w:rPr>
        <w:t>Conservare nella confezione originale per proteggere il medicinale dalla luce</w:t>
      </w:r>
    </w:p>
    <w:p w:rsidR="009B184F" w:rsidRPr="00B25EBD" w:rsidRDefault="009B184F" w:rsidP="00262EAE">
      <w:pPr>
        <w:ind w:left="567" w:hanging="567"/>
        <w:rPr>
          <w:szCs w:val="22"/>
          <w:lang w:val="it-IT"/>
        </w:rPr>
      </w:pPr>
    </w:p>
    <w:p w:rsidR="009234F2" w:rsidRPr="00B25EBD" w:rsidRDefault="009234F2" w:rsidP="00262EAE">
      <w:pPr>
        <w:ind w:left="567" w:hanging="567"/>
        <w:rPr>
          <w:szCs w:val="22"/>
          <w:lang w:val="it-IT"/>
        </w:rPr>
      </w:pPr>
    </w:p>
    <w:p w:rsidR="009B184F" w:rsidRPr="00B25EBD"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B25EBD">
        <w:rPr>
          <w:b/>
          <w:szCs w:val="22"/>
          <w:lang w:val="it-IT"/>
        </w:rPr>
        <w:t>10.</w:t>
      </w:r>
      <w:r w:rsidRPr="00B25EBD">
        <w:rPr>
          <w:b/>
          <w:szCs w:val="22"/>
          <w:lang w:val="it-IT"/>
        </w:rPr>
        <w:tab/>
        <w:t>PRECAUZIONI PARTICOLARI PER LO SMALTIMENTO DEL MEDICINALE NON UTILIZZATO O DEI RIFIUTI DERIVATI DA TALE MEDICINALE, SE NECESSARIO</w:t>
      </w:r>
    </w:p>
    <w:p w:rsidR="009B184F" w:rsidRPr="00B25EBD" w:rsidRDefault="009B184F" w:rsidP="00262EAE">
      <w:pPr>
        <w:rPr>
          <w:szCs w:val="22"/>
          <w:lang w:val="it-IT"/>
        </w:rPr>
      </w:pPr>
    </w:p>
    <w:p w:rsidR="009B184F" w:rsidRPr="00B25EBD" w:rsidRDefault="009B184F" w:rsidP="00262EAE">
      <w:pPr>
        <w:rPr>
          <w:szCs w:val="22"/>
          <w:lang w:val="it-IT"/>
        </w:rPr>
      </w:pPr>
    </w:p>
    <w:p w:rsidR="009B184F" w:rsidRPr="00B25EBD" w:rsidRDefault="009B184F" w:rsidP="00E96005">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B25EBD">
        <w:rPr>
          <w:b/>
          <w:szCs w:val="22"/>
          <w:lang w:val="it-IT"/>
        </w:rPr>
        <w:t>11.</w:t>
      </w:r>
      <w:r w:rsidRPr="00B25EBD">
        <w:rPr>
          <w:b/>
          <w:szCs w:val="22"/>
          <w:lang w:val="it-IT"/>
        </w:rPr>
        <w:tab/>
        <w:t>NOME E INDIRIZZO DEL TITOLARE DELL’AUTORIZZAZIONE ALL’IMMISSIONE IN COMMERCIO</w:t>
      </w:r>
    </w:p>
    <w:p w:rsidR="009B184F" w:rsidRPr="00B25EBD" w:rsidRDefault="009B184F" w:rsidP="00262EAE">
      <w:pPr>
        <w:rPr>
          <w:szCs w:val="22"/>
          <w:lang w:val="it-IT"/>
        </w:rPr>
      </w:pPr>
    </w:p>
    <w:p w:rsidR="009B184F" w:rsidRPr="00B25EBD" w:rsidRDefault="009B184F" w:rsidP="00262EAE">
      <w:pPr>
        <w:rPr>
          <w:szCs w:val="22"/>
          <w:lang w:val="it-IT"/>
        </w:rPr>
      </w:pPr>
      <w:r w:rsidRPr="00B25EBD">
        <w:rPr>
          <w:szCs w:val="22"/>
          <w:lang w:val="it-IT"/>
        </w:rPr>
        <w:t>Novo Nordisk A/S</w:t>
      </w:r>
    </w:p>
    <w:p w:rsidR="009B184F" w:rsidRPr="00B25EBD" w:rsidRDefault="007177DA" w:rsidP="00262EAE">
      <w:pPr>
        <w:rPr>
          <w:szCs w:val="22"/>
          <w:lang w:val="it-IT"/>
        </w:rPr>
      </w:pPr>
      <w:r w:rsidRPr="00B25EBD">
        <w:rPr>
          <w:szCs w:val="22"/>
          <w:lang w:val="it-IT"/>
        </w:rPr>
        <w:t>Novo Allé</w:t>
      </w:r>
    </w:p>
    <w:p w:rsidR="009B184F" w:rsidRPr="009A4732" w:rsidRDefault="007177DA" w:rsidP="00262EAE">
      <w:pPr>
        <w:rPr>
          <w:szCs w:val="22"/>
          <w:lang w:val="da-DK"/>
        </w:rPr>
      </w:pPr>
      <w:r w:rsidRPr="00B25EBD">
        <w:rPr>
          <w:szCs w:val="22"/>
          <w:lang w:val="it-IT"/>
        </w:rPr>
        <w:t>DK-2880 Bagsværd</w:t>
      </w:r>
    </w:p>
    <w:p w:rsidR="00540366" w:rsidRPr="009A4732" w:rsidRDefault="00540366" w:rsidP="00262EAE">
      <w:pPr>
        <w:rPr>
          <w:szCs w:val="22"/>
          <w:lang w:val="da-DK"/>
        </w:rPr>
      </w:pPr>
      <w:r w:rsidRPr="00B25EBD">
        <w:rPr>
          <w:szCs w:val="22"/>
          <w:lang w:val="it-IT"/>
        </w:rPr>
        <w:t>Danimarca</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B25EBD">
        <w:rPr>
          <w:b/>
          <w:szCs w:val="22"/>
          <w:lang w:val="it-IT"/>
        </w:rPr>
        <w:t>12.</w:t>
      </w:r>
      <w:r w:rsidRPr="00B25EBD">
        <w:rPr>
          <w:b/>
          <w:szCs w:val="22"/>
          <w:lang w:val="it-IT"/>
        </w:rPr>
        <w:tab/>
        <w:t>NUMERO DELL’AUTORIZZAZIONE ALL’IMMISSIONE IN COMMERCIO</w:t>
      </w:r>
    </w:p>
    <w:p w:rsidR="009B184F" w:rsidRPr="009A4732" w:rsidRDefault="009B184F" w:rsidP="00262EAE">
      <w:pPr>
        <w:rPr>
          <w:szCs w:val="22"/>
          <w:lang w:val="da-DK"/>
        </w:rPr>
      </w:pPr>
    </w:p>
    <w:p w:rsidR="009B184F" w:rsidRPr="00931302" w:rsidRDefault="006A0499" w:rsidP="00262EAE">
      <w:pPr>
        <w:outlineLvl w:val="0"/>
        <w:rPr>
          <w:szCs w:val="22"/>
          <w:lang w:val="it-IT"/>
        </w:rPr>
      </w:pPr>
      <w:r>
        <w:rPr>
          <w:szCs w:val="22"/>
          <w:lang w:val="en-GB"/>
        </w:rPr>
        <w:t>EU/1/17/1193/003</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outlineLvl w:val="0"/>
        <w:rPr>
          <w:szCs w:val="22"/>
          <w:lang w:val="it-IT"/>
        </w:rPr>
      </w:pPr>
      <w:r w:rsidRPr="00931302">
        <w:rPr>
          <w:b/>
          <w:szCs w:val="22"/>
          <w:lang w:val="it-IT"/>
        </w:rPr>
        <w:t>13.</w:t>
      </w:r>
      <w:r w:rsidRPr="00931302">
        <w:rPr>
          <w:b/>
          <w:szCs w:val="22"/>
          <w:lang w:val="it-IT"/>
        </w:rPr>
        <w:tab/>
        <w:t>NUMERO DI LOTTO</w:t>
      </w:r>
    </w:p>
    <w:p w:rsidR="009B184F" w:rsidRPr="00931302" w:rsidRDefault="009B184F" w:rsidP="00262EAE">
      <w:pPr>
        <w:rPr>
          <w:i/>
          <w:szCs w:val="22"/>
          <w:lang w:val="it-IT"/>
        </w:rPr>
      </w:pPr>
    </w:p>
    <w:p w:rsidR="009B184F" w:rsidRPr="00931302" w:rsidRDefault="009B184F" w:rsidP="00262EAE">
      <w:pPr>
        <w:rPr>
          <w:szCs w:val="22"/>
          <w:lang w:val="it-IT"/>
        </w:rPr>
      </w:pPr>
      <w:r w:rsidRPr="00931302">
        <w:rPr>
          <w:szCs w:val="22"/>
          <w:lang w:val="it-IT"/>
        </w:rPr>
        <w:t>Lotto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1" w:color="auto"/>
          <w:right w:val="single" w:sz="4" w:space="4" w:color="auto"/>
        </w:pBdr>
        <w:outlineLvl w:val="0"/>
        <w:rPr>
          <w:szCs w:val="22"/>
          <w:lang w:val="it-IT"/>
        </w:rPr>
      </w:pPr>
      <w:r w:rsidRPr="00931302">
        <w:rPr>
          <w:b/>
          <w:szCs w:val="22"/>
          <w:lang w:val="it-IT"/>
        </w:rPr>
        <w:t>14.</w:t>
      </w:r>
      <w:r w:rsidRPr="00931302">
        <w:rPr>
          <w:b/>
          <w:szCs w:val="22"/>
          <w:lang w:val="it-IT"/>
        </w:rPr>
        <w:tab/>
        <w:t>CONDIZIONE GENERALE DI FORNITURA</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2" w:color="auto"/>
          <w:left w:val="single" w:sz="4" w:space="4" w:color="auto"/>
          <w:bottom w:val="single" w:sz="4" w:space="1" w:color="auto"/>
          <w:right w:val="single" w:sz="4" w:space="4" w:color="auto"/>
        </w:pBdr>
        <w:outlineLvl w:val="0"/>
        <w:rPr>
          <w:szCs w:val="22"/>
          <w:lang w:val="it-IT"/>
        </w:rPr>
      </w:pPr>
      <w:r w:rsidRPr="00931302">
        <w:rPr>
          <w:b/>
          <w:szCs w:val="22"/>
          <w:lang w:val="it-IT"/>
        </w:rPr>
        <w:t>15.</w:t>
      </w:r>
      <w:r w:rsidRPr="00931302">
        <w:rPr>
          <w:b/>
          <w:szCs w:val="22"/>
          <w:lang w:val="it-IT"/>
        </w:rPr>
        <w:tab/>
        <w:t>ISTRUZIONI PER L’USO</w:t>
      </w:r>
    </w:p>
    <w:p w:rsidR="009B184F" w:rsidRPr="00931302" w:rsidRDefault="009B184F" w:rsidP="00262EAE">
      <w:pPr>
        <w:rPr>
          <w:szCs w:val="22"/>
          <w:lang w:val="it-IT"/>
        </w:rPr>
      </w:pPr>
    </w:p>
    <w:p w:rsidR="009B184F" w:rsidRPr="00931302" w:rsidRDefault="009B184F" w:rsidP="00262EAE">
      <w:pPr>
        <w:rPr>
          <w:szCs w:val="22"/>
          <w:lang w:val="it-IT"/>
        </w:rPr>
      </w:pPr>
    </w:p>
    <w:p w:rsidR="009B184F" w:rsidRPr="00931302" w:rsidRDefault="009B184F" w:rsidP="00262EAE">
      <w:pPr>
        <w:pBdr>
          <w:top w:val="single" w:sz="4" w:space="1" w:color="auto"/>
          <w:left w:val="single" w:sz="4" w:space="4" w:color="auto"/>
          <w:bottom w:val="single" w:sz="4" w:space="0" w:color="auto"/>
          <w:right w:val="single" w:sz="4" w:space="4" w:color="auto"/>
        </w:pBdr>
        <w:rPr>
          <w:szCs w:val="22"/>
          <w:lang w:val="it-IT"/>
        </w:rPr>
      </w:pPr>
      <w:r w:rsidRPr="00931302">
        <w:rPr>
          <w:b/>
          <w:szCs w:val="22"/>
          <w:lang w:val="it-IT"/>
        </w:rPr>
        <w:t>16.</w:t>
      </w:r>
      <w:r w:rsidRPr="00931302">
        <w:rPr>
          <w:b/>
          <w:szCs w:val="22"/>
          <w:lang w:val="it-IT"/>
        </w:rPr>
        <w:tab/>
        <w:t>INFORMAZIONI IN BRAILLE</w:t>
      </w:r>
    </w:p>
    <w:p w:rsidR="009B184F" w:rsidRPr="00931302" w:rsidRDefault="009B184F" w:rsidP="00262EAE">
      <w:pPr>
        <w:rPr>
          <w:szCs w:val="22"/>
          <w:lang w:val="it-IT"/>
        </w:rPr>
      </w:pPr>
    </w:p>
    <w:p w:rsidR="009B184F" w:rsidRPr="00931302" w:rsidRDefault="0021401E" w:rsidP="00262EAE">
      <w:pPr>
        <w:rPr>
          <w:szCs w:val="22"/>
          <w:lang w:val="it-IT"/>
        </w:rPr>
      </w:pPr>
      <w:r w:rsidRPr="00931302">
        <w:rPr>
          <w:szCs w:val="22"/>
          <w:lang w:val="it-IT"/>
        </w:rPr>
        <w:t>Refixia 2</w:t>
      </w:r>
      <w:r w:rsidR="005E05CE" w:rsidRPr="00931302">
        <w:rPr>
          <w:szCs w:val="22"/>
          <w:lang w:val="it-IT"/>
        </w:rPr>
        <w:t>000 UI</w:t>
      </w:r>
    </w:p>
    <w:p w:rsidR="00BA18F5" w:rsidRPr="00931302" w:rsidRDefault="00BA18F5" w:rsidP="00262EAE">
      <w:pPr>
        <w:rPr>
          <w:szCs w:val="22"/>
          <w:lang w:val="it-IT"/>
        </w:rPr>
      </w:pPr>
    </w:p>
    <w:p w:rsidR="00BA18F5" w:rsidRPr="00931302" w:rsidRDefault="00BA18F5" w:rsidP="00BA18F5">
      <w:pPr>
        <w:rPr>
          <w:szCs w:val="22"/>
          <w:lang w:val="it-IT"/>
        </w:rPr>
      </w:pPr>
    </w:p>
    <w:p w:rsidR="00BA18F5" w:rsidRPr="00931302"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17.</w:t>
      </w:r>
      <w:r w:rsidRPr="00931302">
        <w:rPr>
          <w:b/>
          <w:szCs w:val="22"/>
          <w:lang w:val="it-IT"/>
        </w:rPr>
        <w:tab/>
      </w:r>
      <w:r w:rsidR="00B94D63" w:rsidRPr="00931302">
        <w:rPr>
          <w:b/>
          <w:szCs w:val="22"/>
          <w:lang w:val="it-IT" w:bidi="it-IT"/>
        </w:rPr>
        <w:t>IDENTIFICATIVO UNICO – CODICE A BARRE BIDIMENSIONALE</w:t>
      </w:r>
    </w:p>
    <w:p w:rsidR="00BA18F5" w:rsidRPr="00931302" w:rsidRDefault="00BA18F5" w:rsidP="00BA18F5">
      <w:pPr>
        <w:rPr>
          <w:szCs w:val="22"/>
          <w:lang w:val="it-IT"/>
        </w:rPr>
      </w:pPr>
    </w:p>
    <w:p w:rsidR="00BA18F5" w:rsidRPr="00931302" w:rsidRDefault="00BA18F5" w:rsidP="00BA18F5">
      <w:pPr>
        <w:rPr>
          <w:szCs w:val="22"/>
          <w:lang w:val="it-IT"/>
        </w:rPr>
      </w:pPr>
      <w:r w:rsidRPr="00931302">
        <w:rPr>
          <w:szCs w:val="22"/>
          <w:shd w:val="clear" w:color="auto" w:fill="BFBFBF"/>
          <w:lang w:val="it-IT"/>
        </w:rPr>
        <w:t>Codice a barre bidimensionale con identificativo unico incluso.</w:t>
      </w:r>
    </w:p>
    <w:p w:rsidR="00BA18F5" w:rsidRPr="00931302" w:rsidRDefault="00BA18F5" w:rsidP="00BA18F5">
      <w:pPr>
        <w:rPr>
          <w:szCs w:val="22"/>
          <w:lang w:val="it-IT"/>
        </w:rPr>
      </w:pPr>
    </w:p>
    <w:p w:rsidR="00BA18F5" w:rsidRPr="00931302" w:rsidRDefault="00BA18F5" w:rsidP="00BA18F5">
      <w:pPr>
        <w:rPr>
          <w:szCs w:val="22"/>
          <w:lang w:val="it-IT"/>
        </w:rPr>
      </w:pPr>
    </w:p>
    <w:p w:rsidR="00BA18F5" w:rsidRPr="00931302"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it-IT"/>
        </w:rPr>
      </w:pPr>
      <w:r w:rsidRPr="00931302">
        <w:rPr>
          <w:b/>
          <w:szCs w:val="22"/>
          <w:lang w:val="it-IT"/>
        </w:rPr>
        <w:t>18.</w:t>
      </w:r>
      <w:r w:rsidRPr="00931302">
        <w:rPr>
          <w:b/>
          <w:szCs w:val="22"/>
          <w:lang w:val="it-IT"/>
        </w:rPr>
        <w:tab/>
        <w:t>IDENTIFICATIVO UNICO - DATI LEGGIBILI</w:t>
      </w:r>
    </w:p>
    <w:p w:rsidR="00BA18F5" w:rsidRPr="00931302" w:rsidRDefault="00BA18F5" w:rsidP="00BA18F5">
      <w:pPr>
        <w:rPr>
          <w:szCs w:val="22"/>
          <w:lang w:val="it-IT"/>
        </w:rPr>
      </w:pPr>
    </w:p>
    <w:p w:rsidR="00BA18F5" w:rsidRPr="00931302" w:rsidRDefault="00BA18F5" w:rsidP="00BA18F5">
      <w:pPr>
        <w:rPr>
          <w:szCs w:val="22"/>
          <w:lang w:val="it-IT"/>
        </w:rPr>
      </w:pPr>
      <w:r w:rsidRPr="00931302">
        <w:rPr>
          <w:szCs w:val="22"/>
          <w:lang w:val="it-IT"/>
        </w:rPr>
        <w:t>PC:</w:t>
      </w:r>
    </w:p>
    <w:p w:rsidR="00BA18F5" w:rsidRPr="00931302" w:rsidRDefault="00BA18F5" w:rsidP="00BA18F5">
      <w:pPr>
        <w:rPr>
          <w:szCs w:val="22"/>
          <w:lang w:val="it-IT"/>
        </w:rPr>
      </w:pPr>
      <w:r w:rsidRPr="00931302">
        <w:rPr>
          <w:szCs w:val="22"/>
          <w:lang w:val="it-IT"/>
        </w:rPr>
        <w:t>SN:</w:t>
      </w:r>
    </w:p>
    <w:p w:rsidR="00BA18F5" w:rsidRPr="00931302" w:rsidRDefault="00BA18F5" w:rsidP="00BA18F5">
      <w:pPr>
        <w:rPr>
          <w:szCs w:val="22"/>
          <w:lang w:val="it-IT"/>
        </w:rPr>
      </w:pPr>
      <w:r w:rsidRPr="00931302">
        <w:rPr>
          <w:szCs w:val="22"/>
          <w:lang w:val="it-IT"/>
        </w:rPr>
        <w:t>NN:</w:t>
      </w:r>
    </w:p>
    <w:p w:rsidR="00BA18F5" w:rsidRPr="00931302" w:rsidRDefault="00BA18F5" w:rsidP="00262EAE">
      <w:pPr>
        <w:rPr>
          <w:szCs w:val="22"/>
          <w:lang w:val="it-IT"/>
        </w:rPr>
      </w:pPr>
    </w:p>
    <w:p w:rsidR="00CD01E0" w:rsidRPr="00931302" w:rsidRDefault="009B184F" w:rsidP="00B25EBD">
      <w:pPr>
        <w:pBdr>
          <w:top w:val="single" w:sz="4" w:space="1" w:color="auto"/>
          <w:left w:val="single" w:sz="4" w:space="4" w:color="auto"/>
          <w:bottom w:val="single" w:sz="4" w:space="1" w:color="auto"/>
          <w:right w:val="single" w:sz="4" w:space="4" w:color="auto"/>
        </w:pBdr>
        <w:rPr>
          <w:b/>
          <w:szCs w:val="22"/>
          <w:lang w:val="it-IT"/>
        </w:rPr>
      </w:pPr>
      <w:r w:rsidRPr="00931302">
        <w:rPr>
          <w:szCs w:val="22"/>
          <w:lang w:val="it-IT"/>
        </w:rPr>
        <w:br w:type="page"/>
      </w:r>
      <w:r w:rsidRPr="00931302">
        <w:rPr>
          <w:b/>
          <w:szCs w:val="22"/>
          <w:lang w:val="it-IT"/>
        </w:rPr>
        <w:t>INFORMAZIONI MINIME DA APPORRE SUI CONFEZIONAMENTI PRIMARI DI PICCOLE DIMENSIONI</w:t>
      </w:r>
    </w:p>
    <w:p w:rsidR="001E627D" w:rsidRPr="00931302" w:rsidRDefault="001E627D" w:rsidP="00B25EBD">
      <w:pPr>
        <w:pBdr>
          <w:top w:val="single" w:sz="4" w:space="1" w:color="auto"/>
          <w:left w:val="single" w:sz="4" w:space="4" w:color="auto"/>
          <w:bottom w:val="single" w:sz="4" w:space="1" w:color="auto"/>
          <w:right w:val="single" w:sz="4" w:space="4" w:color="auto"/>
        </w:pBdr>
        <w:rPr>
          <w:b/>
          <w:szCs w:val="22"/>
          <w:lang w:val="it-IT"/>
        </w:rPr>
      </w:pPr>
    </w:p>
    <w:p w:rsidR="00812D16" w:rsidRPr="00931302" w:rsidRDefault="00CD01E0" w:rsidP="00B25EBD">
      <w:pPr>
        <w:pBdr>
          <w:top w:val="single" w:sz="4" w:space="1" w:color="auto"/>
          <w:left w:val="single" w:sz="4" w:space="4" w:color="auto"/>
          <w:bottom w:val="single" w:sz="4" w:space="1" w:color="auto"/>
          <w:right w:val="single" w:sz="4" w:space="4" w:color="auto"/>
        </w:pBdr>
        <w:rPr>
          <w:szCs w:val="22"/>
          <w:lang w:val="it-IT"/>
        </w:rPr>
      </w:pPr>
      <w:r w:rsidRPr="00931302">
        <w:rPr>
          <w:b/>
          <w:szCs w:val="22"/>
          <w:lang w:val="it-IT"/>
        </w:rPr>
        <w:t>Flaconcino</w:t>
      </w:r>
    </w:p>
    <w:p w:rsidR="00812D16" w:rsidRDefault="00812D16" w:rsidP="00262EAE">
      <w:pPr>
        <w:rPr>
          <w:szCs w:val="22"/>
          <w:lang w:val="it-IT"/>
        </w:rPr>
      </w:pPr>
    </w:p>
    <w:p w:rsidR="00564AD4" w:rsidRPr="00931302" w:rsidRDefault="00564AD4" w:rsidP="00262EAE">
      <w:pPr>
        <w:rPr>
          <w:szCs w:val="22"/>
          <w:lang w:val="it-IT"/>
        </w:rPr>
      </w:pPr>
    </w:p>
    <w:p w:rsidR="00FE0403"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w:t>
      </w:r>
      <w:r w:rsidRPr="00931302">
        <w:rPr>
          <w:b/>
          <w:szCs w:val="22"/>
          <w:lang w:val="it-IT"/>
        </w:rPr>
        <w:tab/>
        <w:t>DENOMINAZIONE DEL MEDICINALE E VIA DI SOMMINISTRAZIONE</w:t>
      </w:r>
    </w:p>
    <w:p w:rsidR="00812D16" w:rsidRPr="00931302" w:rsidRDefault="00812D16" w:rsidP="00262EAE">
      <w:pPr>
        <w:ind w:left="567" w:hanging="567"/>
        <w:rPr>
          <w:szCs w:val="22"/>
          <w:lang w:val="it-IT"/>
        </w:rPr>
      </w:pPr>
    </w:p>
    <w:p w:rsidR="004B6B11" w:rsidRPr="00931302" w:rsidRDefault="0021401E" w:rsidP="00262EAE">
      <w:pPr>
        <w:rPr>
          <w:szCs w:val="22"/>
          <w:lang w:val="it-IT"/>
        </w:rPr>
      </w:pPr>
      <w:r w:rsidRPr="00931302">
        <w:rPr>
          <w:szCs w:val="22"/>
          <w:lang w:val="it-IT"/>
        </w:rPr>
        <w:t>Refixia 2</w:t>
      </w:r>
      <w:r w:rsidR="005E05CE" w:rsidRPr="00931302">
        <w:rPr>
          <w:szCs w:val="22"/>
          <w:lang w:val="it-IT"/>
        </w:rPr>
        <w:t>000 UI polvere per soluzione iniettabile</w:t>
      </w:r>
    </w:p>
    <w:p w:rsidR="004B6B11" w:rsidRPr="00931302" w:rsidRDefault="004B6B11" w:rsidP="00262EAE">
      <w:pPr>
        <w:rPr>
          <w:szCs w:val="22"/>
          <w:lang w:val="it-IT"/>
        </w:rPr>
      </w:pPr>
    </w:p>
    <w:p w:rsidR="00812D16" w:rsidRPr="00931302" w:rsidRDefault="00892111" w:rsidP="00262EAE">
      <w:pPr>
        <w:rPr>
          <w:szCs w:val="22"/>
          <w:lang w:val="it-IT"/>
        </w:rPr>
      </w:pPr>
      <w:r w:rsidRPr="00931302">
        <w:rPr>
          <w:szCs w:val="22"/>
          <w:lang w:val="it-IT"/>
        </w:rPr>
        <w:t>nonacog beta pegilato</w:t>
      </w:r>
    </w:p>
    <w:p w:rsidR="004B6B11" w:rsidRPr="00931302" w:rsidRDefault="004B6B11" w:rsidP="00262EAE">
      <w:pPr>
        <w:rPr>
          <w:szCs w:val="22"/>
          <w:lang w:val="it-IT"/>
        </w:rPr>
      </w:pPr>
    </w:p>
    <w:p w:rsidR="004B6B11" w:rsidRPr="00931302" w:rsidRDefault="005069BF" w:rsidP="00262EAE">
      <w:pPr>
        <w:rPr>
          <w:szCs w:val="22"/>
          <w:lang w:val="it-IT"/>
        </w:rPr>
      </w:pPr>
      <w:r w:rsidRPr="00931302">
        <w:rPr>
          <w:szCs w:val="22"/>
          <w:lang w:val="it-IT"/>
        </w:rPr>
        <w:t>e.v.</w:t>
      </w:r>
    </w:p>
    <w:p w:rsidR="00812D16" w:rsidRPr="00931302" w:rsidRDefault="00812D16" w:rsidP="00262EAE">
      <w:pPr>
        <w:rPr>
          <w:szCs w:val="22"/>
          <w:lang w:val="it-IT"/>
        </w:rPr>
      </w:pPr>
    </w:p>
    <w:p w:rsidR="00B11ECC" w:rsidRPr="00931302" w:rsidRDefault="00B11ECC"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MODO DI SOMMINISTRAZIONE</w:t>
      </w:r>
    </w:p>
    <w:p w:rsidR="00812D16" w:rsidRPr="00931302" w:rsidRDefault="00812D16" w:rsidP="00262EAE">
      <w:pPr>
        <w:rPr>
          <w:szCs w:val="22"/>
          <w:lang w:val="it-IT"/>
        </w:rPr>
      </w:pPr>
    </w:p>
    <w:p w:rsidR="00812D16" w:rsidRPr="00931302" w:rsidRDefault="00812D16" w:rsidP="00262EAE">
      <w:pPr>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3.</w:t>
      </w:r>
      <w:r w:rsidRPr="00931302">
        <w:rPr>
          <w:b/>
          <w:szCs w:val="22"/>
          <w:lang w:val="it-IT"/>
        </w:rPr>
        <w:tab/>
        <w:t>DATA DI SCADENZA</w:t>
      </w:r>
    </w:p>
    <w:p w:rsidR="00812D16" w:rsidRPr="00931302" w:rsidRDefault="00812D16" w:rsidP="00262EAE">
      <w:pPr>
        <w:rPr>
          <w:lang w:val="it-IT"/>
        </w:rPr>
      </w:pPr>
    </w:p>
    <w:p w:rsidR="0037495E" w:rsidRPr="00931302" w:rsidRDefault="00DC250E" w:rsidP="00262EAE">
      <w:pPr>
        <w:rPr>
          <w:lang w:val="it-IT"/>
        </w:rPr>
      </w:pPr>
      <w:r w:rsidRPr="00931302">
        <w:rPr>
          <w:lang w:val="it-IT"/>
        </w:rPr>
        <w:t>Scad.</w:t>
      </w:r>
      <w:r w:rsidR="00B72035">
        <w:rPr>
          <w:lang w:val="it-IT"/>
        </w:rPr>
        <w:t>/</w:t>
      </w:r>
    </w:p>
    <w:p w:rsidR="0037495E" w:rsidRPr="00931302" w:rsidRDefault="0037495E" w:rsidP="00262EAE">
      <w:pPr>
        <w:rPr>
          <w:lang w:val="it-IT"/>
        </w:rPr>
      </w:pPr>
    </w:p>
    <w:p w:rsidR="00812D16" w:rsidRPr="00931302" w:rsidRDefault="00812D16" w:rsidP="00262EAE">
      <w:pPr>
        <w:rPr>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sidRPr="00931302">
        <w:rPr>
          <w:b/>
          <w:lang w:val="it-IT"/>
        </w:rPr>
        <w:t>4.</w:t>
      </w:r>
      <w:r w:rsidRPr="00931302">
        <w:rPr>
          <w:b/>
          <w:lang w:val="it-IT"/>
        </w:rPr>
        <w:tab/>
        <w:t>NUMERO DI LOTTO</w:t>
      </w:r>
    </w:p>
    <w:p w:rsidR="00812D16" w:rsidRPr="00931302" w:rsidRDefault="00812D16" w:rsidP="00262EAE">
      <w:pPr>
        <w:ind w:right="113"/>
        <w:rPr>
          <w:lang w:val="it-IT"/>
        </w:rPr>
      </w:pPr>
    </w:p>
    <w:p w:rsidR="0037495E" w:rsidRPr="00931302" w:rsidRDefault="0037495E" w:rsidP="00262EAE">
      <w:pPr>
        <w:ind w:right="113"/>
        <w:rPr>
          <w:lang w:val="it-IT"/>
        </w:rPr>
      </w:pPr>
      <w:r w:rsidRPr="00931302">
        <w:rPr>
          <w:lang w:val="it-IT"/>
        </w:rPr>
        <w:t>Lotto</w:t>
      </w:r>
    </w:p>
    <w:p w:rsidR="0037495E" w:rsidRPr="00931302" w:rsidRDefault="0037495E" w:rsidP="00262EAE">
      <w:pPr>
        <w:ind w:right="113"/>
        <w:rPr>
          <w:lang w:val="it-IT"/>
        </w:rPr>
      </w:pPr>
    </w:p>
    <w:p w:rsidR="00812D16" w:rsidRPr="00931302" w:rsidRDefault="00812D16" w:rsidP="00262EAE">
      <w:pPr>
        <w:ind w:right="113"/>
        <w:rPr>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5.</w:t>
      </w:r>
      <w:r w:rsidRPr="00931302">
        <w:rPr>
          <w:b/>
          <w:szCs w:val="22"/>
          <w:lang w:val="it-IT"/>
        </w:rPr>
        <w:tab/>
        <w:t>CONTENUTO IN PESO, VOLUME O UNITÀ</w:t>
      </w:r>
    </w:p>
    <w:p w:rsidR="00812D16" w:rsidRPr="00931302" w:rsidRDefault="00812D16" w:rsidP="00262EAE">
      <w:pPr>
        <w:ind w:right="113"/>
        <w:rPr>
          <w:szCs w:val="22"/>
          <w:lang w:val="it-IT"/>
        </w:rPr>
      </w:pPr>
    </w:p>
    <w:p w:rsidR="0037495E" w:rsidRPr="00931302" w:rsidRDefault="009B184F" w:rsidP="00262EAE">
      <w:pPr>
        <w:ind w:right="113"/>
        <w:rPr>
          <w:szCs w:val="22"/>
          <w:lang w:val="it-IT"/>
        </w:rPr>
      </w:pPr>
      <w:r w:rsidRPr="00931302">
        <w:rPr>
          <w:szCs w:val="22"/>
          <w:shd w:val="pct25" w:color="auto" w:fill="auto"/>
          <w:lang w:val="it-IT"/>
        </w:rPr>
        <w:t>2000 UI</w:t>
      </w:r>
    </w:p>
    <w:p w:rsidR="00812D16" w:rsidRPr="00931302" w:rsidRDefault="00812D16" w:rsidP="00262EAE">
      <w:pPr>
        <w:ind w:right="113"/>
        <w:rPr>
          <w:szCs w:val="22"/>
          <w:lang w:val="it-IT"/>
        </w:rPr>
      </w:pPr>
    </w:p>
    <w:p w:rsidR="00B11ECC" w:rsidRPr="00931302" w:rsidRDefault="00B11ECC" w:rsidP="00262EAE">
      <w:pPr>
        <w:ind w:right="113"/>
        <w:rPr>
          <w:szCs w:val="22"/>
          <w:lang w:val="it-IT"/>
        </w:rPr>
      </w:pPr>
    </w:p>
    <w:p w:rsidR="00812D16" w:rsidRPr="00931302" w:rsidRDefault="00812D16" w:rsidP="00262EAE">
      <w:pPr>
        <w:pBdr>
          <w:top w:val="single" w:sz="4" w:space="1" w:color="auto"/>
          <w:left w:val="single" w:sz="4" w:space="4" w:color="auto"/>
          <w:bottom w:val="single" w:sz="4" w:space="1" w:color="auto"/>
          <w:right w:val="single" w:sz="4" w:space="4" w:color="auto"/>
        </w:pBdr>
        <w:outlineLvl w:val="0"/>
        <w:rPr>
          <w:b/>
          <w:szCs w:val="22"/>
          <w:lang w:val="it-IT"/>
        </w:rPr>
      </w:pPr>
      <w:r w:rsidRPr="00931302">
        <w:rPr>
          <w:b/>
          <w:szCs w:val="22"/>
          <w:lang w:val="it-IT"/>
        </w:rPr>
        <w:t>6.</w:t>
      </w:r>
      <w:r w:rsidRPr="00931302">
        <w:rPr>
          <w:b/>
          <w:szCs w:val="22"/>
          <w:lang w:val="it-IT"/>
        </w:rPr>
        <w:tab/>
        <w:t>ALTRO</w:t>
      </w:r>
    </w:p>
    <w:p w:rsidR="00812D16" w:rsidRPr="00931302" w:rsidRDefault="00812D16" w:rsidP="00262EAE">
      <w:pPr>
        <w:ind w:right="113"/>
        <w:rPr>
          <w:lang w:val="it-IT"/>
        </w:rPr>
      </w:pPr>
    </w:p>
    <w:p w:rsidR="005069BF" w:rsidRPr="00931302" w:rsidRDefault="005069BF" w:rsidP="00262EAE">
      <w:pPr>
        <w:ind w:right="113"/>
        <w:rPr>
          <w:lang w:val="it-IT"/>
        </w:rPr>
      </w:pPr>
      <w:r w:rsidRPr="00931302">
        <w:rPr>
          <w:lang w:val="it-IT"/>
        </w:rPr>
        <w:t>Novo Nordisk A/S</w:t>
      </w:r>
    </w:p>
    <w:p w:rsidR="0037495E" w:rsidRPr="00931302" w:rsidRDefault="0037495E" w:rsidP="00262EAE">
      <w:pPr>
        <w:pBdr>
          <w:top w:val="single" w:sz="4" w:space="1" w:color="auto"/>
          <w:left w:val="single" w:sz="4" w:space="4" w:color="auto"/>
          <w:bottom w:val="single" w:sz="4" w:space="1" w:color="auto"/>
          <w:right w:val="single" w:sz="4" w:space="4" w:color="auto"/>
        </w:pBdr>
        <w:rPr>
          <w:b/>
          <w:szCs w:val="22"/>
          <w:lang w:val="it-IT"/>
        </w:rPr>
      </w:pPr>
      <w:r w:rsidRPr="00931302">
        <w:rPr>
          <w:lang w:val="it-IT"/>
        </w:rPr>
        <w:br w:type="page"/>
      </w:r>
      <w:r w:rsidRPr="00931302">
        <w:rPr>
          <w:b/>
          <w:szCs w:val="22"/>
          <w:lang w:val="it-IT"/>
        </w:rPr>
        <w:t>INFORMAZIONI MINIME DA APPORRE SUI CONFEZIONAMENTI PRIMARI DI PICCOLE DIMENSIONI</w:t>
      </w:r>
    </w:p>
    <w:p w:rsidR="0037495E" w:rsidRPr="00931302" w:rsidRDefault="0037495E" w:rsidP="00262EAE">
      <w:pPr>
        <w:pBdr>
          <w:top w:val="single" w:sz="4" w:space="1" w:color="auto"/>
          <w:left w:val="single" w:sz="4" w:space="4" w:color="auto"/>
          <w:bottom w:val="single" w:sz="4" w:space="1" w:color="auto"/>
          <w:right w:val="single" w:sz="4" w:space="4" w:color="auto"/>
        </w:pBdr>
        <w:rPr>
          <w:b/>
          <w:szCs w:val="22"/>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rPr>
          <w:b/>
          <w:szCs w:val="22"/>
          <w:lang w:val="it-IT"/>
        </w:rPr>
      </w:pPr>
      <w:r w:rsidRPr="00931302">
        <w:rPr>
          <w:b/>
          <w:szCs w:val="22"/>
          <w:lang w:val="it-IT"/>
        </w:rPr>
        <w:t>Siringa preriempita</w:t>
      </w:r>
    </w:p>
    <w:p w:rsidR="0037495E" w:rsidRPr="00931302" w:rsidRDefault="0037495E" w:rsidP="00262EAE">
      <w:pPr>
        <w:rPr>
          <w:szCs w:val="22"/>
          <w:lang w:val="it-IT"/>
        </w:rPr>
      </w:pPr>
    </w:p>
    <w:p w:rsidR="0037495E" w:rsidRPr="00931302" w:rsidRDefault="0037495E" w:rsidP="00262EAE">
      <w:pPr>
        <w:rPr>
          <w:szCs w:val="22"/>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1.</w:t>
      </w:r>
      <w:r w:rsidRPr="00931302">
        <w:rPr>
          <w:b/>
          <w:szCs w:val="22"/>
          <w:lang w:val="it-IT"/>
        </w:rPr>
        <w:tab/>
        <w:t>DENOMINAZIONE DEL MEDICINALE E VIA DI SOMMINISTRAZIONE</w:t>
      </w:r>
    </w:p>
    <w:p w:rsidR="0037495E" w:rsidRPr="00931302" w:rsidRDefault="0037495E" w:rsidP="00262EAE">
      <w:pPr>
        <w:ind w:left="567" w:hanging="567"/>
        <w:rPr>
          <w:szCs w:val="22"/>
          <w:lang w:val="it-IT"/>
        </w:rPr>
      </w:pPr>
    </w:p>
    <w:p w:rsidR="0037495E" w:rsidRPr="00931302" w:rsidRDefault="0037495E" w:rsidP="00262EAE">
      <w:pPr>
        <w:rPr>
          <w:szCs w:val="22"/>
          <w:lang w:val="it-IT"/>
        </w:rPr>
      </w:pPr>
      <w:r w:rsidRPr="00931302">
        <w:rPr>
          <w:szCs w:val="22"/>
          <w:lang w:val="it-IT"/>
        </w:rPr>
        <w:t>Solvente per Refixia</w:t>
      </w:r>
    </w:p>
    <w:p w:rsidR="0037495E" w:rsidRPr="00931302" w:rsidRDefault="0037495E" w:rsidP="00262EAE">
      <w:pPr>
        <w:rPr>
          <w:szCs w:val="22"/>
          <w:lang w:val="it-IT"/>
        </w:rPr>
      </w:pPr>
    </w:p>
    <w:p w:rsidR="0037495E" w:rsidRPr="00931302" w:rsidRDefault="0037495E" w:rsidP="00262EAE">
      <w:pPr>
        <w:rPr>
          <w:szCs w:val="22"/>
          <w:lang w:val="it-IT"/>
        </w:rPr>
      </w:pPr>
      <w:r w:rsidRPr="00931302">
        <w:rPr>
          <w:szCs w:val="22"/>
          <w:lang w:val="it-IT"/>
        </w:rPr>
        <w:t>Soluzione di istidina</w:t>
      </w:r>
    </w:p>
    <w:p w:rsidR="0037495E" w:rsidRPr="00931302" w:rsidRDefault="0037495E" w:rsidP="00262EAE">
      <w:pPr>
        <w:rPr>
          <w:szCs w:val="22"/>
          <w:lang w:val="it-IT"/>
        </w:rPr>
      </w:pPr>
    </w:p>
    <w:p w:rsidR="0037495E" w:rsidRPr="00931302" w:rsidRDefault="0037495E" w:rsidP="00262EAE">
      <w:pPr>
        <w:rPr>
          <w:szCs w:val="22"/>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2.</w:t>
      </w:r>
      <w:r w:rsidRPr="00931302">
        <w:rPr>
          <w:b/>
          <w:szCs w:val="22"/>
          <w:lang w:val="it-IT"/>
        </w:rPr>
        <w:tab/>
        <w:t>MODO DI SOMMINISTRAZIONE</w:t>
      </w:r>
    </w:p>
    <w:p w:rsidR="0037495E" w:rsidRPr="00931302" w:rsidRDefault="0037495E" w:rsidP="00262EAE">
      <w:pPr>
        <w:rPr>
          <w:szCs w:val="22"/>
          <w:lang w:val="it-IT"/>
        </w:rPr>
      </w:pPr>
    </w:p>
    <w:p w:rsidR="0037495E" w:rsidRPr="00931302" w:rsidRDefault="0037495E" w:rsidP="00262EAE">
      <w:pPr>
        <w:rPr>
          <w:szCs w:val="22"/>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3.</w:t>
      </w:r>
      <w:r w:rsidRPr="00931302">
        <w:rPr>
          <w:b/>
          <w:szCs w:val="22"/>
          <w:lang w:val="it-IT"/>
        </w:rPr>
        <w:tab/>
        <w:t>DATA DI SCADENZA</w:t>
      </w:r>
    </w:p>
    <w:p w:rsidR="0037495E" w:rsidRPr="00931302" w:rsidRDefault="0037495E" w:rsidP="00262EAE">
      <w:pPr>
        <w:rPr>
          <w:lang w:val="it-IT"/>
        </w:rPr>
      </w:pPr>
    </w:p>
    <w:p w:rsidR="0037495E" w:rsidRPr="00931302" w:rsidRDefault="00DC250E" w:rsidP="00262EAE">
      <w:pPr>
        <w:rPr>
          <w:lang w:val="it-IT"/>
        </w:rPr>
      </w:pPr>
      <w:r w:rsidRPr="00931302">
        <w:rPr>
          <w:lang w:val="it-IT"/>
        </w:rPr>
        <w:t>Scad.</w:t>
      </w:r>
      <w:r w:rsidR="00B72035">
        <w:rPr>
          <w:lang w:val="it-IT"/>
        </w:rPr>
        <w:t>/</w:t>
      </w:r>
    </w:p>
    <w:p w:rsidR="0037495E" w:rsidRPr="00931302" w:rsidRDefault="0037495E" w:rsidP="00262EAE">
      <w:pPr>
        <w:rPr>
          <w:lang w:val="it-IT"/>
        </w:rPr>
      </w:pPr>
    </w:p>
    <w:p w:rsidR="0037495E" w:rsidRPr="00931302" w:rsidRDefault="0037495E" w:rsidP="00262EAE">
      <w:pPr>
        <w:rPr>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it-IT"/>
        </w:rPr>
      </w:pPr>
      <w:r w:rsidRPr="00931302">
        <w:rPr>
          <w:b/>
          <w:lang w:val="it-IT"/>
        </w:rPr>
        <w:t>4.</w:t>
      </w:r>
      <w:r w:rsidRPr="00931302">
        <w:rPr>
          <w:b/>
          <w:lang w:val="it-IT"/>
        </w:rPr>
        <w:tab/>
        <w:t>NUMERO DI LOTTO</w:t>
      </w:r>
    </w:p>
    <w:p w:rsidR="0037495E" w:rsidRPr="00931302" w:rsidRDefault="0037495E" w:rsidP="00262EAE">
      <w:pPr>
        <w:ind w:right="113"/>
        <w:rPr>
          <w:lang w:val="it-IT"/>
        </w:rPr>
      </w:pPr>
    </w:p>
    <w:p w:rsidR="0037495E" w:rsidRPr="00931302" w:rsidRDefault="0037495E" w:rsidP="00262EAE">
      <w:pPr>
        <w:ind w:right="113"/>
        <w:rPr>
          <w:lang w:val="it-IT"/>
        </w:rPr>
      </w:pPr>
      <w:r w:rsidRPr="00931302">
        <w:rPr>
          <w:lang w:val="it-IT"/>
        </w:rPr>
        <w:t>Lotto</w:t>
      </w:r>
    </w:p>
    <w:p w:rsidR="0037495E" w:rsidRPr="00931302" w:rsidRDefault="0037495E" w:rsidP="00262EAE">
      <w:pPr>
        <w:ind w:right="113"/>
        <w:rPr>
          <w:lang w:val="it-IT"/>
        </w:rPr>
      </w:pPr>
    </w:p>
    <w:p w:rsidR="0037495E" w:rsidRPr="00931302" w:rsidRDefault="0037495E" w:rsidP="00262EAE">
      <w:pPr>
        <w:ind w:right="113"/>
        <w:rPr>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5.</w:t>
      </w:r>
      <w:r w:rsidRPr="00931302">
        <w:rPr>
          <w:b/>
          <w:szCs w:val="22"/>
          <w:lang w:val="it-IT"/>
        </w:rPr>
        <w:tab/>
        <w:t>CONTENUTO IN PESO, VOLUME O UNITÀ</w:t>
      </w:r>
    </w:p>
    <w:p w:rsidR="0037495E" w:rsidRPr="00931302" w:rsidRDefault="0037495E" w:rsidP="00262EAE">
      <w:pPr>
        <w:ind w:right="113"/>
        <w:rPr>
          <w:szCs w:val="22"/>
          <w:lang w:val="it-IT"/>
        </w:rPr>
      </w:pPr>
    </w:p>
    <w:p w:rsidR="0037495E" w:rsidRPr="00931302" w:rsidRDefault="00E44FE7" w:rsidP="00262EAE">
      <w:pPr>
        <w:ind w:right="113"/>
        <w:rPr>
          <w:szCs w:val="22"/>
          <w:lang w:val="it-IT"/>
        </w:rPr>
      </w:pPr>
      <w:r w:rsidRPr="00931302">
        <w:rPr>
          <w:szCs w:val="22"/>
          <w:lang w:val="it-IT"/>
        </w:rPr>
        <w:t>4 ml</w:t>
      </w:r>
    </w:p>
    <w:p w:rsidR="0037495E" w:rsidRPr="00931302" w:rsidRDefault="0037495E" w:rsidP="00262EAE">
      <w:pPr>
        <w:ind w:right="113"/>
        <w:rPr>
          <w:szCs w:val="22"/>
          <w:lang w:val="it-IT"/>
        </w:rPr>
      </w:pPr>
    </w:p>
    <w:p w:rsidR="00B11ECC" w:rsidRPr="00931302" w:rsidRDefault="00B11ECC" w:rsidP="00262EAE">
      <w:pPr>
        <w:ind w:right="113"/>
        <w:rPr>
          <w:szCs w:val="22"/>
          <w:lang w:val="it-IT"/>
        </w:rPr>
      </w:pPr>
    </w:p>
    <w:p w:rsidR="0037495E" w:rsidRPr="00931302"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it-IT"/>
        </w:rPr>
      </w:pPr>
      <w:r w:rsidRPr="00931302">
        <w:rPr>
          <w:b/>
          <w:szCs w:val="22"/>
          <w:lang w:val="it-IT"/>
        </w:rPr>
        <w:t>6.</w:t>
      </w:r>
      <w:r w:rsidRPr="00931302">
        <w:rPr>
          <w:b/>
          <w:szCs w:val="22"/>
          <w:lang w:val="it-IT"/>
        </w:rPr>
        <w:tab/>
        <w:t>ALTRO</w:t>
      </w:r>
    </w:p>
    <w:p w:rsidR="0037495E" w:rsidRPr="00931302" w:rsidRDefault="0037495E" w:rsidP="00262EAE">
      <w:pPr>
        <w:ind w:right="113"/>
        <w:rPr>
          <w:lang w:val="it-IT"/>
        </w:rPr>
      </w:pPr>
    </w:p>
    <w:p w:rsidR="0037495E" w:rsidRPr="00931302" w:rsidRDefault="0037495E" w:rsidP="00262EAE">
      <w:pPr>
        <w:ind w:right="113"/>
        <w:rPr>
          <w:lang w:val="it-IT"/>
        </w:rPr>
      </w:pPr>
      <w:r w:rsidRPr="00931302">
        <w:rPr>
          <w:lang w:val="it-IT"/>
        </w:rPr>
        <w:t>Novo Nordisk A/S</w:t>
      </w:r>
    </w:p>
    <w:p w:rsidR="00FE401B" w:rsidRPr="00931302" w:rsidRDefault="00A25442" w:rsidP="00262EAE">
      <w:pPr>
        <w:outlineLvl w:val="0"/>
        <w:rPr>
          <w:b/>
          <w:lang w:val="it-IT"/>
        </w:rPr>
      </w:pPr>
      <w:r w:rsidRPr="00931302">
        <w:rPr>
          <w:b/>
          <w:lang w:val="it-IT"/>
        </w:rPr>
        <w:br w:type="page"/>
      </w: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i/>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FE401B" w:rsidRPr="00931302" w:rsidRDefault="00FE401B" w:rsidP="00262EAE">
      <w:pPr>
        <w:outlineLvl w:val="0"/>
        <w:rPr>
          <w:b/>
          <w:lang w:val="it-IT"/>
        </w:rPr>
      </w:pPr>
    </w:p>
    <w:p w:rsidR="00812D16" w:rsidRPr="00931302" w:rsidRDefault="00812D16" w:rsidP="00262EAE">
      <w:pPr>
        <w:jc w:val="center"/>
        <w:outlineLvl w:val="0"/>
        <w:rPr>
          <w:b/>
          <w:lang w:val="it-IT"/>
        </w:rPr>
      </w:pPr>
      <w:r w:rsidRPr="00931302">
        <w:rPr>
          <w:b/>
          <w:lang w:val="it-IT"/>
        </w:rPr>
        <w:t>B. FOGLIO ILLUSTRATIVO</w:t>
      </w:r>
    </w:p>
    <w:p w:rsidR="00545EF5" w:rsidRPr="00931302" w:rsidRDefault="00A25442" w:rsidP="000467B9">
      <w:pPr>
        <w:tabs>
          <w:tab w:val="clear" w:pos="567"/>
        </w:tabs>
        <w:jc w:val="center"/>
        <w:outlineLvl w:val="0"/>
        <w:rPr>
          <w:szCs w:val="22"/>
          <w:lang w:val="it-IT"/>
        </w:rPr>
      </w:pPr>
      <w:r w:rsidRPr="00931302">
        <w:rPr>
          <w:szCs w:val="22"/>
          <w:lang w:val="it-IT"/>
        </w:rPr>
        <w:br w:type="page"/>
      </w:r>
      <w:r w:rsidRPr="00931302">
        <w:rPr>
          <w:b/>
          <w:szCs w:val="22"/>
          <w:lang w:val="it-IT"/>
        </w:rPr>
        <w:t>Foglio illustrativo: Informazioni per l’utilizzatore</w:t>
      </w:r>
    </w:p>
    <w:p w:rsidR="00545EF5" w:rsidRPr="00931302" w:rsidRDefault="00545EF5" w:rsidP="000467B9">
      <w:pPr>
        <w:tabs>
          <w:tab w:val="clear" w:pos="567"/>
        </w:tabs>
        <w:jc w:val="center"/>
        <w:outlineLvl w:val="0"/>
        <w:rPr>
          <w:szCs w:val="22"/>
          <w:lang w:val="it-IT"/>
        </w:rPr>
      </w:pPr>
    </w:p>
    <w:p w:rsidR="00545EF5" w:rsidRPr="00931302" w:rsidRDefault="005E05CE" w:rsidP="000467B9">
      <w:pPr>
        <w:tabs>
          <w:tab w:val="clear" w:pos="567"/>
        </w:tabs>
        <w:jc w:val="center"/>
        <w:outlineLvl w:val="0"/>
        <w:rPr>
          <w:b/>
          <w:szCs w:val="22"/>
          <w:lang w:val="it-IT"/>
        </w:rPr>
      </w:pPr>
      <w:r w:rsidRPr="00931302">
        <w:rPr>
          <w:b/>
          <w:szCs w:val="22"/>
          <w:lang w:val="it-IT"/>
        </w:rPr>
        <w:t>Refixia 500 UI polvere e solvente per soluzione iniettabile</w:t>
      </w:r>
    </w:p>
    <w:p w:rsidR="00545EF5" w:rsidRPr="00931302" w:rsidRDefault="0021401E" w:rsidP="000467B9">
      <w:pPr>
        <w:tabs>
          <w:tab w:val="clear" w:pos="567"/>
        </w:tabs>
        <w:jc w:val="center"/>
        <w:outlineLvl w:val="0"/>
        <w:rPr>
          <w:b/>
          <w:szCs w:val="22"/>
          <w:lang w:val="it-IT"/>
        </w:rPr>
      </w:pPr>
      <w:r w:rsidRPr="00931302">
        <w:rPr>
          <w:b/>
          <w:szCs w:val="22"/>
          <w:lang w:val="it-IT"/>
        </w:rPr>
        <w:t>Refixia 1</w:t>
      </w:r>
      <w:r w:rsidR="005E05CE" w:rsidRPr="00931302">
        <w:rPr>
          <w:b/>
          <w:szCs w:val="22"/>
          <w:lang w:val="it-IT"/>
        </w:rPr>
        <w:t>000 UI polvere e solvente per soluzione iniettabile</w:t>
      </w:r>
    </w:p>
    <w:p w:rsidR="00545EF5" w:rsidRPr="00931302" w:rsidRDefault="005E05CE" w:rsidP="000467B9">
      <w:pPr>
        <w:tabs>
          <w:tab w:val="clear" w:pos="567"/>
        </w:tabs>
        <w:jc w:val="center"/>
        <w:outlineLvl w:val="0"/>
        <w:rPr>
          <w:b/>
          <w:szCs w:val="22"/>
          <w:lang w:val="it-IT"/>
        </w:rPr>
      </w:pPr>
      <w:r w:rsidRPr="00931302">
        <w:rPr>
          <w:b/>
          <w:szCs w:val="22"/>
          <w:lang w:val="it-IT"/>
        </w:rPr>
        <w:t xml:space="preserve">Refixia </w:t>
      </w:r>
      <w:r w:rsidR="0021401E" w:rsidRPr="00931302">
        <w:rPr>
          <w:b/>
          <w:szCs w:val="22"/>
          <w:lang w:val="it-IT"/>
        </w:rPr>
        <w:t>2</w:t>
      </w:r>
      <w:r w:rsidRPr="00931302">
        <w:rPr>
          <w:b/>
          <w:szCs w:val="22"/>
          <w:lang w:val="it-IT"/>
        </w:rPr>
        <w:t>000 UI polvere e solvente per soluzione iniettabile</w:t>
      </w:r>
    </w:p>
    <w:p w:rsidR="00545EF5" w:rsidRPr="00931302" w:rsidRDefault="00545EF5" w:rsidP="000467B9">
      <w:pPr>
        <w:tabs>
          <w:tab w:val="clear" w:pos="567"/>
        </w:tabs>
        <w:jc w:val="center"/>
        <w:outlineLvl w:val="0"/>
        <w:rPr>
          <w:szCs w:val="22"/>
          <w:lang w:val="it-IT"/>
        </w:rPr>
      </w:pPr>
      <w:r w:rsidRPr="00931302">
        <w:rPr>
          <w:szCs w:val="22"/>
          <w:lang w:val="it-IT"/>
        </w:rPr>
        <w:t>nonacog beta pegilato</w:t>
      </w:r>
    </w:p>
    <w:p w:rsidR="00545EF5" w:rsidRPr="00931302" w:rsidRDefault="00545EF5" w:rsidP="00262EAE">
      <w:pPr>
        <w:tabs>
          <w:tab w:val="clear" w:pos="567"/>
        </w:tabs>
        <w:outlineLvl w:val="0"/>
        <w:rPr>
          <w:szCs w:val="22"/>
          <w:lang w:val="it-IT"/>
        </w:rPr>
      </w:pPr>
    </w:p>
    <w:p w:rsidR="00545EF5" w:rsidRPr="00B25EBD" w:rsidRDefault="00D35ECD" w:rsidP="00262EAE">
      <w:pPr>
        <w:tabs>
          <w:tab w:val="clear" w:pos="567"/>
        </w:tabs>
        <w:outlineLvl w:val="0"/>
        <w:rPr>
          <w:szCs w:val="22"/>
          <w:lang w:val="it-IT"/>
        </w:rPr>
      </w:pPr>
      <w:r w:rsidRPr="00D35ECD">
        <w:rPr>
          <w:szCs w:val="22"/>
          <w:lang w:val="da-DK" w:eastAsia="da-DK" w:bidi="ar-SA"/>
        </w:rPr>
        <w:pict>
          <v:shape id="Picture 2" o:spid="_x0000_i1026" type="#_x0000_t75" alt="BT_1000x858px" style="width:15.75pt;height:13.5pt;visibility:visible">
            <v:imagedata r:id="rId10" o:title="BT_1000x858px"/>
          </v:shape>
        </w:pict>
      </w:r>
      <w:r w:rsidR="00293DCB" w:rsidRPr="00B25EBD">
        <w:rPr>
          <w:szCs w:val="22"/>
          <w:lang w:val="it-IT"/>
        </w:rPr>
        <w:t>Medicinale sottoposto a monitoraggio addizionale. Ciò permetterà la rapida identificazione di nuove informazioni sulla sicurezza. Lei può contribuire segnalando qualsiasi effetto indesiderato riscontrato durante l’assunzione di questo medicinale. Vedere la fine del paragrafo 4 per le informazioni su come segnalare gli effetti indesiderati.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Legga attentamente questo foglio prima d</w:t>
      </w:r>
      <w:r w:rsidR="00D93004" w:rsidRPr="00B25EBD">
        <w:rPr>
          <w:b/>
          <w:szCs w:val="22"/>
          <w:lang w:val="it-IT"/>
        </w:rPr>
        <w:t>i usare questo medicinale perché</w:t>
      </w:r>
      <w:r w:rsidRPr="00B25EBD">
        <w:rPr>
          <w:b/>
          <w:szCs w:val="22"/>
          <w:lang w:val="it-IT"/>
        </w:rPr>
        <w:t xml:space="preserve"> contiene importanti informazioni per lei.</w:t>
      </w:r>
    </w:p>
    <w:p w:rsidR="00545EF5" w:rsidRPr="00B25EBD" w:rsidRDefault="00FC3C32" w:rsidP="00262EAE">
      <w:pPr>
        <w:ind w:left="567" w:hanging="567"/>
        <w:rPr>
          <w:lang w:val="it-IT"/>
        </w:rPr>
      </w:pPr>
      <w:r w:rsidRPr="00B25EBD">
        <w:rPr>
          <w:lang w:val="it-IT"/>
        </w:rPr>
        <w:t>•</w:t>
      </w:r>
      <w:r w:rsidRPr="00B25EBD">
        <w:rPr>
          <w:lang w:val="it-IT"/>
        </w:rPr>
        <w:tab/>
        <w:t>Conservi questo foglio. Potrebbe aver bisogno di leggerlo di nuovo.</w:t>
      </w:r>
    </w:p>
    <w:p w:rsidR="00545EF5" w:rsidRPr="00B25EBD" w:rsidRDefault="00FC3C32" w:rsidP="00262EAE">
      <w:pPr>
        <w:ind w:left="567" w:hanging="567"/>
        <w:rPr>
          <w:lang w:val="it-IT"/>
        </w:rPr>
      </w:pPr>
      <w:r w:rsidRPr="00B25EBD">
        <w:rPr>
          <w:lang w:val="it-IT"/>
        </w:rPr>
        <w:t>•</w:t>
      </w:r>
      <w:r w:rsidRPr="00B25EBD">
        <w:rPr>
          <w:lang w:val="it-IT"/>
        </w:rPr>
        <w:tab/>
        <w:t>Se ha qualsiasi dubbio, si rivolga al medico.</w:t>
      </w:r>
    </w:p>
    <w:p w:rsidR="00545EF5" w:rsidRPr="00B25EBD" w:rsidRDefault="00FC3C32" w:rsidP="00262EAE">
      <w:pPr>
        <w:ind w:left="567" w:hanging="567"/>
        <w:rPr>
          <w:lang w:val="it-IT"/>
        </w:rPr>
      </w:pPr>
      <w:r w:rsidRPr="00B25EBD">
        <w:rPr>
          <w:lang w:val="it-IT"/>
        </w:rPr>
        <w:t>•</w:t>
      </w:r>
      <w:r w:rsidRPr="00B25EBD">
        <w:rPr>
          <w:lang w:val="it-IT"/>
        </w:rPr>
        <w:tab/>
        <w:t xml:space="preserve">Questo medicinale è stato prescritto </w:t>
      </w:r>
      <w:r w:rsidR="00F33D25" w:rsidRPr="00B25EBD">
        <w:rPr>
          <w:lang w:val="it-IT" w:bidi="it-IT"/>
        </w:rPr>
        <w:t>soltanto per lei</w:t>
      </w:r>
      <w:r w:rsidRPr="00B25EBD">
        <w:rPr>
          <w:lang w:val="it-IT"/>
        </w:rPr>
        <w:t xml:space="preserve">. </w:t>
      </w:r>
      <w:r w:rsidR="00F33D25" w:rsidRPr="00B25EBD">
        <w:rPr>
          <w:lang w:val="it-IT" w:bidi="it-IT"/>
        </w:rPr>
        <w:t>Non lo dia ad altre persone, anche se i sintomi della malattia sono uguali ai suoi, perché potrebbe essere pericoloso</w:t>
      </w:r>
      <w:r w:rsidRPr="00B25EBD">
        <w:rPr>
          <w:lang w:val="it-IT"/>
        </w:rPr>
        <w:t xml:space="preserve">. </w:t>
      </w:r>
    </w:p>
    <w:p w:rsidR="00545EF5" w:rsidRPr="00B25EBD" w:rsidRDefault="00FC3C32" w:rsidP="00262EAE">
      <w:pPr>
        <w:ind w:left="567" w:hanging="567"/>
        <w:rPr>
          <w:lang w:val="it-IT"/>
        </w:rPr>
      </w:pPr>
      <w:r w:rsidRPr="00B25EBD">
        <w:rPr>
          <w:lang w:val="it-IT"/>
        </w:rPr>
        <w:t>•</w:t>
      </w:r>
      <w:r w:rsidRPr="00B25EBD">
        <w:rPr>
          <w:lang w:val="it-IT"/>
        </w:rPr>
        <w:tab/>
        <w:t>Se si manifesta un qualsiasi effetto indesiderato, compresi quelli non elencati in questo foglio, si rivolga al medico. Vedere paragrafo 4.</w:t>
      </w:r>
    </w:p>
    <w:p w:rsidR="00545EF5" w:rsidRPr="00B25EBD" w:rsidRDefault="00545EF5" w:rsidP="00262EAE">
      <w:pPr>
        <w:tabs>
          <w:tab w:val="clear" w:pos="567"/>
        </w:tabs>
        <w:outlineLvl w:val="0"/>
        <w:rPr>
          <w:szCs w:val="22"/>
          <w:lang w:val="it-IT"/>
        </w:rPr>
      </w:pPr>
    </w:p>
    <w:p w:rsidR="00545EF5" w:rsidRPr="00B25EBD" w:rsidRDefault="00F33D25" w:rsidP="00262EAE">
      <w:pPr>
        <w:tabs>
          <w:tab w:val="clear" w:pos="567"/>
        </w:tabs>
        <w:outlineLvl w:val="0"/>
        <w:rPr>
          <w:szCs w:val="22"/>
          <w:lang w:val="it-IT"/>
        </w:rPr>
      </w:pPr>
      <w:r w:rsidRPr="00B25EBD">
        <w:rPr>
          <w:b/>
          <w:szCs w:val="22"/>
          <w:lang w:val="it-IT" w:bidi="it-IT"/>
        </w:rPr>
        <w:t>Contenuto di questo foglio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1.</w:t>
      </w:r>
      <w:r w:rsidRPr="00B25EBD">
        <w:rPr>
          <w:szCs w:val="22"/>
          <w:lang w:val="it-IT"/>
        </w:rPr>
        <w:tab/>
        <w:t>Cos’è Refixia e a cosa serve</w:t>
      </w:r>
    </w:p>
    <w:p w:rsidR="00545EF5" w:rsidRPr="00B25EBD" w:rsidRDefault="00545EF5" w:rsidP="00262EAE">
      <w:pPr>
        <w:tabs>
          <w:tab w:val="clear" w:pos="567"/>
        </w:tabs>
        <w:outlineLvl w:val="0"/>
        <w:rPr>
          <w:szCs w:val="22"/>
          <w:lang w:val="it-IT"/>
        </w:rPr>
      </w:pPr>
      <w:r w:rsidRPr="00B25EBD">
        <w:rPr>
          <w:szCs w:val="22"/>
          <w:lang w:val="it-IT"/>
        </w:rPr>
        <w:t>2.</w:t>
      </w:r>
      <w:r w:rsidRPr="00B25EBD">
        <w:rPr>
          <w:szCs w:val="22"/>
          <w:lang w:val="it-IT"/>
        </w:rPr>
        <w:tab/>
        <w:t>Cosa deve sapere prima di usare Refixia</w:t>
      </w:r>
    </w:p>
    <w:p w:rsidR="00545EF5" w:rsidRPr="00B25EBD" w:rsidRDefault="00545EF5" w:rsidP="00262EAE">
      <w:pPr>
        <w:tabs>
          <w:tab w:val="clear" w:pos="567"/>
        </w:tabs>
        <w:outlineLvl w:val="0"/>
        <w:rPr>
          <w:szCs w:val="22"/>
          <w:lang w:val="it-IT"/>
        </w:rPr>
      </w:pPr>
      <w:r w:rsidRPr="00B25EBD">
        <w:rPr>
          <w:szCs w:val="22"/>
          <w:lang w:val="it-IT"/>
        </w:rPr>
        <w:t>3.</w:t>
      </w:r>
      <w:r w:rsidRPr="00B25EBD">
        <w:rPr>
          <w:szCs w:val="22"/>
          <w:lang w:val="it-IT"/>
        </w:rPr>
        <w:tab/>
        <w:t>Come usare Refixia</w:t>
      </w:r>
    </w:p>
    <w:p w:rsidR="00545EF5" w:rsidRPr="00B25EBD" w:rsidRDefault="00545EF5" w:rsidP="00262EAE">
      <w:pPr>
        <w:tabs>
          <w:tab w:val="clear" w:pos="567"/>
        </w:tabs>
        <w:outlineLvl w:val="0"/>
        <w:rPr>
          <w:szCs w:val="22"/>
          <w:lang w:val="it-IT"/>
        </w:rPr>
      </w:pPr>
      <w:r w:rsidRPr="00B25EBD">
        <w:rPr>
          <w:szCs w:val="22"/>
          <w:lang w:val="it-IT"/>
        </w:rPr>
        <w:t>4.</w:t>
      </w:r>
      <w:r w:rsidRPr="00B25EBD">
        <w:rPr>
          <w:szCs w:val="22"/>
          <w:lang w:val="it-IT"/>
        </w:rPr>
        <w:tab/>
        <w:t>Possibili effetti indesiderati</w:t>
      </w:r>
    </w:p>
    <w:p w:rsidR="00545EF5" w:rsidRPr="00B25EBD" w:rsidRDefault="00545EF5" w:rsidP="00262EAE">
      <w:pPr>
        <w:tabs>
          <w:tab w:val="clear" w:pos="567"/>
        </w:tabs>
        <w:outlineLvl w:val="0"/>
        <w:rPr>
          <w:szCs w:val="22"/>
          <w:lang w:val="it-IT"/>
        </w:rPr>
      </w:pPr>
      <w:r w:rsidRPr="00B25EBD">
        <w:rPr>
          <w:szCs w:val="22"/>
          <w:lang w:val="it-IT"/>
        </w:rPr>
        <w:t>5.</w:t>
      </w:r>
      <w:r w:rsidRPr="00B25EBD">
        <w:rPr>
          <w:szCs w:val="22"/>
          <w:lang w:val="it-IT"/>
        </w:rPr>
        <w:tab/>
        <w:t>Come conservare Refixia</w:t>
      </w:r>
    </w:p>
    <w:p w:rsidR="00545EF5" w:rsidRPr="00B25EBD" w:rsidRDefault="00545EF5" w:rsidP="00262EAE">
      <w:pPr>
        <w:tabs>
          <w:tab w:val="clear" w:pos="567"/>
        </w:tabs>
        <w:outlineLvl w:val="0"/>
        <w:rPr>
          <w:szCs w:val="22"/>
          <w:lang w:val="it-IT"/>
        </w:rPr>
      </w:pPr>
      <w:r w:rsidRPr="00B25EBD">
        <w:rPr>
          <w:szCs w:val="22"/>
          <w:lang w:val="it-IT"/>
        </w:rPr>
        <w:t>6.</w:t>
      </w:r>
      <w:r w:rsidRPr="00B25EBD">
        <w:rPr>
          <w:szCs w:val="22"/>
          <w:lang w:val="it-IT"/>
        </w:rPr>
        <w:tab/>
        <w:t>Contenuto della confezione e altre informazioni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1.</w:t>
      </w:r>
      <w:r w:rsidRPr="00B25EBD">
        <w:rPr>
          <w:b/>
          <w:szCs w:val="22"/>
          <w:lang w:val="it-IT"/>
        </w:rPr>
        <w:tab/>
        <w:t>Cos’è Refixia e a cosa serve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Cos’è Refixia</w:t>
      </w:r>
    </w:p>
    <w:p w:rsidR="00545EF5" w:rsidRPr="00B25EBD" w:rsidRDefault="005E05CE" w:rsidP="00262EAE">
      <w:pPr>
        <w:tabs>
          <w:tab w:val="clear" w:pos="567"/>
        </w:tabs>
        <w:outlineLvl w:val="0"/>
        <w:rPr>
          <w:szCs w:val="22"/>
          <w:lang w:val="it-IT"/>
        </w:rPr>
      </w:pPr>
      <w:r w:rsidRPr="00B25EBD">
        <w:rPr>
          <w:szCs w:val="22"/>
          <w:lang w:val="it-IT"/>
        </w:rPr>
        <w:t>Refixia contiene il principio attivo nonacog beta pegilato ed è un fattore IX della coagulazione ricombinante ad azione prolungata. Il fattore IX è una proteina naturalmente presente nel sangue che aiuta il sangue a coagulare.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A cosa serve Refixia</w:t>
      </w:r>
      <w:r w:rsidRPr="00B25EBD">
        <w:rPr>
          <w:b/>
          <w:szCs w:val="22"/>
          <w:vertAlign w:val="superscript"/>
          <w:lang w:val="it-IT"/>
        </w:rPr>
        <w:t xml:space="preserve"> </w:t>
      </w:r>
    </w:p>
    <w:p w:rsidR="00545EF5" w:rsidRPr="00B25EBD" w:rsidRDefault="005E05CE" w:rsidP="00262EAE">
      <w:pPr>
        <w:tabs>
          <w:tab w:val="clear" w:pos="567"/>
        </w:tabs>
        <w:outlineLvl w:val="0"/>
        <w:rPr>
          <w:szCs w:val="22"/>
          <w:lang w:val="it-IT"/>
        </w:rPr>
      </w:pPr>
      <w:r w:rsidRPr="00B25EBD">
        <w:rPr>
          <w:szCs w:val="22"/>
          <w:lang w:val="it-IT"/>
        </w:rPr>
        <w:t xml:space="preserve">Refixia viene utilizzato in pazienti </w:t>
      </w:r>
      <w:r w:rsidR="00D16671">
        <w:rPr>
          <w:szCs w:val="22"/>
          <w:lang w:val="it-IT"/>
        </w:rPr>
        <w:t xml:space="preserve">da 12 anni di età in su </w:t>
      </w:r>
      <w:r w:rsidRPr="00B25EBD">
        <w:rPr>
          <w:szCs w:val="22"/>
          <w:lang w:val="it-IT"/>
        </w:rPr>
        <w:t>con emofilia B (deficit congenito di fattore IX) per il trattamento e la prevenzione di eventi emorragici (sanguinamenti)</w:t>
      </w:r>
      <w:r w:rsidR="00D16671">
        <w:rPr>
          <w:szCs w:val="22"/>
          <w:lang w:val="it-IT"/>
        </w:rPr>
        <w:t>.</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 xml:space="preserve">Nei </w:t>
      </w:r>
      <w:r w:rsidR="009D521C" w:rsidRPr="00B25EBD">
        <w:rPr>
          <w:szCs w:val="22"/>
          <w:lang w:val="it-IT"/>
        </w:rPr>
        <w:t xml:space="preserve">pazienti </w:t>
      </w:r>
      <w:r w:rsidRPr="00B25EBD">
        <w:rPr>
          <w:szCs w:val="22"/>
          <w:lang w:val="it-IT"/>
        </w:rPr>
        <w:t xml:space="preserve">con emofilia B, il fattore IX è mancante o non funziona correttamente. Refixia sostituisce questo malfunzionamento o questa mancanza del fattore IX e aiuta il sangue a coagulare nel punto in cui si verifica l’emorragia (il sanguinamento). Quando </w:t>
      </w:r>
      <w:r w:rsidR="00D16671">
        <w:rPr>
          <w:szCs w:val="22"/>
          <w:lang w:val="it-IT"/>
        </w:rPr>
        <w:t>ha</w:t>
      </w:r>
      <w:r w:rsidRPr="00B25EBD">
        <w:rPr>
          <w:szCs w:val="22"/>
          <w:lang w:val="it-IT"/>
        </w:rPr>
        <w:t xml:space="preserve"> un’emorragia, Refixia viene attivato nel sangue per formare il fattore IX.</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2.</w:t>
      </w:r>
      <w:r w:rsidRPr="00B25EBD">
        <w:rPr>
          <w:b/>
          <w:szCs w:val="22"/>
          <w:lang w:val="it-IT"/>
        </w:rPr>
        <w:tab/>
        <w:t>Cosa deve sapere prima di usare Refixia</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Non usi Refixia</w:t>
      </w:r>
    </w:p>
    <w:p w:rsidR="00545EF5" w:rsidRPr="00B25EBD" w:rsidRDefault="00545EF5" w:rsidP="00262EAE">
      <w:pPr>
        <w:tabs>
          <w:tab w:val="clear" w:pos="567"/>
        </w:tabs>
        <w:ind w:left="567" w:hanging="567"/>
        <w:outlineLvl w:val="0"/>
        <w:rPr>
          <w:szCs w:val="22"/>
          <w:lang w:val="it-IT"/>
        </w:rPr>
      </w:pPr>
      <w:r w:rsidRPr="00B25EBD">
        <w:rPr>
          <w:szCs w:val="22"/>
          <w:lang w:val="it-IT"/>
        </w:rPr>
        <w:t>•</w:t>
      </w:r>
      <w:r w:rsidRPr="00B25EBD">
        <w:rPr>
          <w:szCs w:val="22"/>
          <w:lang w:val="it-IT"/>
        </w:rPr>
        <w:tab/>
        <w:t>se è allergico al principio attivo o ad uno qualsiasi degli altri componenti di questo medicinale (elencati al paragrafo 6).</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se è allergico alle proteine di criceto.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Se non è sicuro</w:t>
      </w:r>
      <w:r w:rsidR="00B72035">
        <w:rPr>
          <w:szCs w:val="22"/>
          <w:lang w:val="it-IT"/>
        </w:rPr>
        <w:t xml:space="preserve"> che quanto sopra riportato si applichi a lei</w:t>
      </w:r>
      <w:r w:rsidRPr="00B25EBD">
        <w:rPr>
          <w:szCs w:val="22"/>
          <w:lang w:val="it-IT"/>
        </w:rPr>
        <w:t>, contatti il medico prima di usare questo medicinale.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Avvertenze e precauzioni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Reazioni allergiche e sviluppo di inibitori</w:t>
      </w:r>
    </w:p>
    <w:p w:rsidR="00545EF5" w:rsidRPr="00B25EBD" w:rsidRDefault="00545EF5" w:rsidP="00262EAE">
      <w:pPr>
        <w:tabs>
          <w:tab w:val="clear" w:pos="567"/>
        </w:tabs>
        <w:outlineLvl w:val="0"/>
        <w:rPr>
          <w:szCs w:val="22"/>
          <w:lang w:val="it-IT"/>
        </w:rPr>
      </w:pPr>
      <w:r w:rsidRPr="00B25EBD">
        <w:rPr>
          <w:szCs w:val="22"/>
          <w:lang w:val="it-IT"/>
        </w:rPr>
        <w:t>Esiste il rischio, sebbene raro, che possa sviluppare una grave e improvvisa reazione allergica (per es. reazione anafilattica) a Refixia. Interrompa l’iniezione e si rivolga immediatamente al medico o al pronto soccorso se manifesta segni di una reazione allergica, quali eruzione cutanea, orticaria, ponfi, prurito generalizzato, arrossamento e/o gonfiore delle labbra, della lingua, del viso o delle mani, difficoltà a deglutire o nella respirazione, respiro corto, respiro sibilante, senso di oppressione al torace, pelle pallida e fredda, accelerazione del battito cardiaco e/o capogiri.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Il medico potrebbe dover trattare tempestivamente queste reazioni e potrebbe anche eseguire un esame del sangue per controllare se lei ha sviluppato inibitori del fattore IX (anticorpi neutralizzanti) verso il medicinale, perché gli inibitori potrebbero svilupparsi insieme alle reazioni allergiche. Se presenta questi anticorpi, potrebbe essere a maggior rischio di sviluppare reazioni allergiche improvvise e gravi (per es. reazione anafilattica) durante il trattamento futuro con il fattore IX.</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A causa del rischio di reazioni allergiche al fattore IX, il trattamento iniziale con Refixia deve essere somministrato in un centro medico o in presenza di personale medico-sanitario in un luogo dove sia possibile fornire le cure mediche appropriate in caso di reazione allergica, se necessario.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Si rivolga immediatamente al medico se l’emorragia non si arresta come atteso o se deve aumentare significativamente l’uso di Refixia per fermare un’emorragia. Il medico eseguirà un esame del sangue per controllare se lei ha sviluppato inibitori (anticorpi neutralizzanti) verso Refixia. Il rischio di sviluppare inibitori è massimo se in precedenza non sono mai stati somministrati medicinali contenenti fattore IX, per es. nei bambini piccoli.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Coaguli di sangue</w:t>
      </w:r>
    </w:p>
    <w:p w:rsidR="00545EF5" w:rsidRPr="00B25EBD" w:rsidRDefault="003263F2" w:rsidP="00262EAE">
      <w:pPr>
        <w:tabs>
          <w:tab w:val="clear" w:pos="567"/>
        </w:tabs>
        <w:outlineLvl w:val="0"/>
        <w:rPr>
          <w:szCs w:val="22"/>
          <w:lang w:val="it-IT"/>
        </w:rPr>
      </w:pPr>
      <w:r w:rsidRPr="00B25EBD">
        <w:rPr>
          <w:szCs w:val="22"/>
          <w:lang w:val="it-IT"/>
        </w:rPr>
        <w:t>Si rivolga al medico se una qualsiasi di queste situazioni la riguarda, perché potrebbe essere a maggior rischio di sviluppare coaguli di sangue durante il trattamento con Refixia:</w:t>
      </w:r>
    </w:p>
    <w:p w:rsidR="00545EF5" w:rsidRPr="00B25EBD" w:rsidRDefault="004C7A72" w:rsidP="00262EAE">
      <w:pPr>
        <w:ind w:left="567" w:hanging="567"/>
        <w:rPr>
          <w:lang w:val="it-IT"/>
        </w:rPr>
      </w:pPr>
      <w:r w:rsidRPr="00B25EBD">
        <w:rPr>
          <w:lang w:val="it-IT"/>
        </w:rPr>
        <w:t>•</w:t>
      </w:r>
      <w:r w:rsidRPr="00B25EBD">
        <w:rPr>
          <w:lang w:val="it-IT"/>
        </w:rPr>
        <w:tab/>
        <w:t>è stato recentemente sottoposto a un intervento chirurgico</w:t>
      </w:r>
    </w:p>
    <w:p w:rsidR="00545EF5" w:rsidRPr="00B25EBD" w:rsidRDefault="004C7A72" w:rsidP="00262EAE">
      <w:pPr>
        <w:ind w:left="567" w:hanging="567"/>
        <w:rPr>
          <w:lang w:val="it-IT"/>
        </w:rPr>
      </w:pPr>
      <w:r w:rsidRPr="00B25EBD">
        <w:rPr>
          <w:lang w:val="it-IT"/>
        </w:rPr>
        <w:t>•</w:t>
      </w:r>
      <w:r w:rsidRPr="00B25EBD">
        <w:rPr>
          <w:lang w:val="it-IT"/>
        </w:rPr>
        <w:tab/>
        <w:t>soffre di altre malattie gravi, per es. malattia al fegato, al cuore o tumore</w:t>
      </w:r>
    </w:p>
    <w:p w:rsidR="00E556B2" w:rsidRPr="00B25EBD" w:rsidRDefault="00E556B2" w:rsidP="00E556B2">
      <w:pPr>
        <w:ind w:left="567" w:hanging="567"/>
        <w:rPr>
          <w:lang w:val="it-IT"/>
        </w:rPr>
      </w:pPr>
      <w:r w:rsidRPr="00B25EBD">
        <w:rPr>
          <w:lang w:val="it-IT"/>
        </w:rPr>
        <w:t>•</w:t>
      </w:r>
      <w:r w:rsidRPr="00B25EBD">
        <w:rPr>
          <w:lang w:val="it-IT"/>
        </w:rPr>
        <w:tab/>
      </w:r>
      <w:r w:rsidRPr="00B25EBD">
        <w:rPr>
          <w:szCs w:val="22"/>
          <w:lang w:val="it-IT"/>
        </w:rPr>
        <w:t>presenta fattori di rischio per la malattia al cuore, per es. pressione sanguigna elevata, obesità o fumo.</w:t>
      </w: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Disturbo renale (sindrome nefrosica)</w:t>
      </w:r>
    </w:p>
    <w:p w:rsidR="00545EF5" w:rsidRPr="00B25EBD" w:rsidRDefault="00545EF5" w:rsidP="00262EAE">
      <w:pPr>
        <w:tabs>
          <w:tab w:val="clear" w:pos="567"/>
        </w:tabs>
        <w:outlineLvl w:val="0"/>
        <w:rPr>
          <w:szCs w:val="22"/>
          <w:lang w:val="it-IT"/>
        </w:rPr>
      </w:pPr>
      <w:r w:rsidRPr="00B25EBD">
        <w:rPr>
          <w:szCs w:val="22"/>
          <w:lang w:val="it-IT"/>
        </w:rPr>
        <w:t xml:space="preserve">Esiste un raro rischio di sviluppare un disturbo renale specifico, chiamato </w:t>
      </w:r>
      <w:r w:rsidR="009034D3">
        <w:rPr>
          <w:szCs w:val="22"/>
          <w:lang w:val="it-IT"/>
        </w:rPr>
        <w:t>‘</w:t>
      </w:r>
      <w:r w:rsidRPr="00B25EBD">
        <w:rPr>
          <w:szCs w:val="22"/>
          <w:lang w:val="it-IT"/>
        </w:rPr>
        <w:t>sindrome nefrosica</w:t>
      </w:r>
      <w:r w:rsidR="009034D3" w:rsidRPr="00B25EBD">
        <w:rPr>
          <w:szCs w:val="22"/>
          <w:lang w:val="it-IT"/>
        </w:rPr>
        <w:t>’</w:t>
      </w:r>
      <w:r w:rsidRPr="00B25EBD">
        <w:rPr>
          <w:szCs w:val="22"/>
          <w:lang w:val="it-IT"/>
        </w:rPr>
        <w:t>, dopo la somministrazione di dosi elevate di fattore IX in pazienti con emofilia B che hanno sviluppato inibitori del fattore IX e presentano una storia di reazioni allergiche.</w:t>
      </w:r>
    </w:p>
    <w:p w:rsidR="003263F2" w:rsidRPr="00B25EBD" w:rsidRDefault="003263F2" w:rsidP="003263F2">
      <w:pPr>
        <w:tabs>
          <w:tab w:val="clear" w:pos="567"/>
        </w:tabs>
        <w:outlineLvl w:val="0"/>
        <w:rPr>
          <w:szCs w:val="22"/>
          <w:lang w:val="it-IT"/>
        </w:rPr>
      </w:pPr>
    </w:p>
    <w:p w:rsidR="003263F2" w:rsidRPr="00B25EBD" w:rsidRDefault="003263F2" w:rsidP="003263F2">
      <w:pPr>
        <w:tabs>
          <w:tab w:val="clear" w:pos="567"/>
        </w:tabs>
        <w:outlineLvl w:val="0"/>
        <w:rPr>
          <w:b/>
          <w:szCs w:val="22"/>
          <w:lang w:val="it-IT"/>
        </w:rPr>
      </w:pPr>
      <w:r w:rsidRPr="00B25EBD">
        <w:rPr>
          <w:b/>
          <w:szCs w:val="22"/>
          <w:lang w:val="it-IT"/>
        </w:rPr>
        <w:t>Problemi correlati all’uso del catetere</w:t>
      </w:r>
    </w:p>
    <w:p w:rsidR="003263F2" w:rsidRPr="00B25EBD" w:rsidRDefault="003263F2" w:rsidP="003263F2">
      <w:pPr>
        <w:tabs>
          <w:tab w:val="clear" w:pos="567"/>
        </w:tabs>
        <w:outlineLvl w:val="0"/>
        <w:rPr>
          <w:szCs w:val="22"/>
          <w:lang w:val="it-IT"/>
        </w:rPr>
      </w:pPr>
      <w:r w:rsidRPr="00B25EBD">
        <w:rPr>
          <w:szCs w:val="22"/>
          <w:lang w:val="it-IT"/>
        </w:rPr>
        <w:t>Se ha un sistema di accesso venoso centrale (CVC), potrebbe sviluppare infezioni o coaguli di sangue nel sito di cateterizzazione.</w:t>
      </w:r>
    </w:p>
    <w:p w:rsidR="009B7476" w:rsidRPr="00B25EBD" w:rsidRDefault="009B7476"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Altri medicinali e Refixia</w:t>
      </w:r>
    </w:p>
    <w:p w:rsidR="00545EF5" w:rsidRPr="00B25EBD" w:rsidRDefault="00545EF5" w:rsidP="00262EAE">
      <w:pPr>
        <w:tabs>
          <w:tab w:val="clear" w:pos="567"/>
        </w:tabs>
        <w:outlineLvl w:val="0"/>
        <w:rPr>
          <w:szCs w:val="22"/>
          <w:lang w:val="it-IT"/>
        </w:rPr>
      </w:pPr>
      <w:r w:rsidRPr="00B25EBD">
        <w:rPr>
          <w:szCs w:val="22"/>
          <w:lang w:val="it-IT"/>
        </w:rPr>
        <w:t>Informi il medico se sta usando, ha recentemente usato o potrebbe usare qualsiasi altro medicinale.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Gravidanza e allattamento</w:t>
      </w:r>
    </w:p>
    <w:p w:rsidR="00545EF5" w:rsidRPr="00B25EBD" w:rsidRDefault="00545EF5" w:rsidP="00262EAE">
      <w:pPr>
        <w:tabs>
          <w:tab w:val="clear" w:pos="567"/>
        </w:tabs>
        <w:outlineLvl w:val="0"/>
        <w:rPr>
          <w:szCs w:val="22"/>
          <w:lang w:val="it-IT"/>
        </w:rPr>
      </w:pPr>
      <w:r w:rsidRPr="00B25EBD">
        <w:rPr>
          <w:szCs w:val="22"/>
          <w:lang w:val="it-IT"/>
        </w:rPr>
        <w:t>Se è in corso una gravidanza, se sospetta o sta pianificando una gravidanza o se sta allattando con latte materno chieda consiglio al medico prima di usare Refixia.</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Guida di veicoli e utilizzo di macchinari</w:t>
      </w:r>
    </w:p>
    <w:p w:rsidR="00545EF5" w:rsidRPr="00B25EBD" w:rsidRDefault="005E05CE" w:rsidP="00262EAE">
      <w:pPr>
        <w:tabs>
          <w:tab w:val="clear" w:pos="567"/>
        </w:tabs>
        <w:outlineLvl w:val="0"/>
        <w:rPr>
          <w:szCs w:val="22"/>
          <w:lang w:val="it-IT"/>
        </w:rPr>
      </w:pPr>
      <w:r w:rsidRPr="00B25EBD">
        <w:rPr>
          <w:szCs w:val="22"/>
          <w:lang w:val="it-IT"/>
        </w:rPr>
        <w:t>Refixia non altera la capacità di guidare veicoli e di usare macchinari.</w:t>
      </w:r>
    </w:p>
    <w:p w:rsidR="00545EF5" w:rsidRPr="00B25EBD" w:rsidRDefault="00545EF5" w:rsidP="00262EAE">
      <w:pPr>
        <w:tabs>
          <w:tab w:val="clear" w:pos="567"/>
        </w:tabs>
        <w:outlineLvl w:val="0"/>
        <w:rPr>
          <w:szCs w:val="22"/>
          <w:lang w:val="it-IT"/>
        </w:rPr>
      </w:pPr>
    </w:p>
    <w:p w:rsidR="00865A21" w:rsidRPr="00B25EBD" w:rsidRDefault="005E05CE" w:rsidP="00262EAE">
      <w:pPr>
        <w:tabs>
          <w:tab w:val="clear" w:pos="567"/>
        </w:tabs>
        <w:outlineLvl w:val="0"/>
        <w:rPr>
          <w:b/>
          <w:szCs w:val="22"/>
          <w:lang w:val="it-IT"/>
        </w:rPr>
      </w:pPr>
      <w:r w:rsidRPr="00B25EBD">
        <w:rPr>
          <w:b/>
          <w:szCs w:val="22"/>
          <w:lang w:val="it-IT"/>
        </w:rPr>
        <w:t>Refixia contiene sodio</w:t>
      </w:r>
    </w:p>
    <w:p w:rsidR="00865A21" w:rsidRPr="00B25EBD" w:rsidRDefault="00865A21" w:rsidP="00262EAE">
      <w:pPr>
        <w:tabs>
          <w:tab w:val="clear" w:pos="567"/>
        </w:tabs>
        <w:outlineLvl w:val="0"/>
        <w:rPr>
          <w:szCs w:val="22"/>
          <w:lang w:val="it-IT"/>
        </w:rPr>
      </w:pPr>
      <w:r w:rsidRPr="00B25EBD">
        <w:rPr>
          <w:szCs w:val="22"/>
          <w:lang w:val="it-IT"/>
        </w:rPr>
        <w:t xml:space="preserve">Questo medicinale contiene meno di 1 mmol di sodio (23 mg) per flaconcino, ossia è praticamente </w:t>
      </w:r>
      <w:r w:rsidR="009034D3" w:rsidRPr="00B25EBD">
        <w:rPr>
          <w:szCs w:val="22"/>
          <w:lang w:val="it-IT"/>
        </w:rPr>
        <w:t>‘</w:t>
      </w:r>
      <w:r w:rsidRPr="00B25EBD">
        <w:rPr>
          <w:szCs w:val="22"/>
          <w:lang w:val="it-IT"/>
        </w:rPr>
        <w:t>senza sodio</w:t>
      </w:r>
      <w:r w:rsidR="009034D3" w:rsidRPr="00B25EBD">
        <w:rPr>
          <w:szCs w:val="22"/>
          <w:lang w:val="it-IT"/>
        </w:rPr>
        <w:t>’</w:t>
      </w:r>
      <w:r w:rsidRPr="00B25EBD">
        <w:rPr>
          <w:szCs w:val="22"/>
          <w:lang w:val="it-IT"/>
        </w:rPr>
        <w:t>.</w:t>
      </w:r>
    </w:p>
    <w:p w:rsidR="00865A21" w:rsidRPr="00B25EBD" w:rsidRDefault="00865A21" w:rsidP="00262EAE">
      <w:pPr>
        <w:tabs>
          <w:tab w:val="clear" w:pos="567"/>
        </w:tabs>
        <w:outlineLvl w:val="0"/>
        <w:rPr>
          <w:szCs w:val="22"/>
          <w:lang w:val="it-IT"/>
        </w:rPr>
      </w:pPr>
    </w:p>
    <w:p w:rsidR="00865A21" w:rsidRPr="00B25EBD" w:rsidRDefault="00865A21"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3.</w:t>
      </w:r>
      <w:r w:rsidRPr="00B25EBD">
        <w:rPr>
          <w:b/>
          <w:szCs w:val="22"/>
          <w:lang w:val="it-IT"/>
        </w:rPr>
        <w:tab/>
        <w:t>Come usare Refixia</w:t>
      </w: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szCs w:val="22"/>
          <w:lang w:val="it-IT"/>
        </w:rPr>
      </w:pPr>
      <w:r w:rsidRPr="00B25EBD">
        <w:rPr>
          <w:szCs w:val="22"/>
          <w:lang w:val="it-IT"/>
        </w:rPr>
        <w:t>Il trattamento con Refixia deve essere iniziato da un medico esperto nel trattamento di pazienti con emofilia B. Usi questo medicinale seguendo sempre esattamente le istruzioni del medico. Se ha dubbi sull’uso di Refixia consulti il medico.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Il medico determinerà la dose necessaria per lei, sulla base del peso corporeo e de</w:t>
      </w:r>
      <w:r w:rsidR="00A90B9B" w:rsidRPr="00B25EBD">
        <w:rPr>
          <w:szCs w:val="22"/>
          <w:lang w:val="it-IT"/>
        </w:rPr>
        <w:t>llo scopo del</w:t>
      </w:r>
      <w:r w:rsidRPr="00B25EBD">
        <w:rPr>
          <w:szCs w:val="22"/>
          <w:lang w:val="it-IT"/>
        </w:rPr>
        <w:t xml:space="preserve"> medicinal</w:t>
      </w:r>
      <w:r w:rsidR="00A90B9B" w:rsidRPr="00B25EBD">
        <w:rPr>
          <w:szCs w:val="22"/>
          <w:lang w:val="it-IT"/>
        </w:rPr>
        <w:t>e</w:t>
      </w:r>
      <w:r w:rsidRPr="00B25EBD">
        <w:rPr>
          <w:szCs w:val="22"/>
          <w:lang w:val="it-IT"/>
        </w:rPr>
        <w:t>.</w:t>
      </w:r>
      <w:r w:rsidR="00D16671">
        <w:rPr>
          <w:szCs w:val="22"/>
          <w:lang w:val="it-IT"/>
        </w:rPr>
        <w:t xml:space="preserve"> </w:t>
      </w: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Prevenzione delle emorragie</w:t>
      </w:r>
    </w:p>
    <w:p w:rsidR="00545EF5" w:rsidRPr="00B25EBD" w:rsidRDefault="00545EF5" w:rsidP="00262EAE">
      <w:pPr>
        <w:tabs>
          <w:tab w:val="clear" w:pos="567"/>
        </w:tabs>
        <w:outlineLvl w:val="0"/>
        <w:rPr>
          <w:szCs w:val="22"/>
          <w:lang w:val="it-IT"/>
        </w:rPr>
      </w:pPr>
      <w:r w:rsidRPr="00B25EBD">
        <w:rPr>
          <w:szCs w:val="22"/>
          <w:lang w:val="it-IT"/>
        </w:rPr>
        <w:t xml:space="preserve">La dose di Refixia è 40 unità internazionali (UI) per kg di peso corporeo, iniettate </w:t>
      </w:r>
      <w:r w:rsidR="00F0384E" w:rsidRPr="00B25EBD">
        <w:rPr>
          <w:szCs w:val="22"/>
          <w:lang w:val="it-IT"/>
        </w:rPr>
        <w:t>una volta alla settimana</w:t>
      </w:r>
      <w:r w:rsidRPr="00B25EBD">
        <w:rPr>
          <w:szCs w:val="22"/>
          <w:lang w:val="it-IT"/>
        </w:rPr>
        <w:t>.</w:t>
      </w:r>
      <w:r w:rsidR="00D16671">
        <w:rPr>
          <w:szCs w:val="22"/>
          <w:lang w:val="it-IT"/>
        </w:rPr>
        <w:t xml:space="preserve"> Il medico può scegliere un</w:t>
      </w:r>
      <w:r w:rsidR="00564AD4">
        <w:rPr>
          <w:szCs w:val="22"/>
          <w:lang w:val="it-IT"/>
        </w:rPr>
        <w:t>a</w:t>
      </w:r>
      <w:r w:rsidR="00D16671">
        <w:rPr>
          <w:szCs w:val="22"/>
          <w:lang w:val="it-IT"/>
        </w:rPr>
        <w:t xml:space="preserve"> dos</w:t>
      </w:r>
      <w:r w:rsidR="00564AD4">
        <w:rPr>
          <w:szCs w:val="22"/>
          <w:lang w:val="it-IT"/>
        </w:rPr>
        <w:t>e</w:t>
      </w:r>
      <w:r w:rsidR="00D16671">
        <w:rPr>
          <w:szCs w:val="22"/>
          <w:lang w:val="it-IT"/>
        </w:rPr>
        <w:t xml:space="preserve"> differente o quanto spesso l</w:t>
      </w:r>
      <w:r w:rsidR="00564AD4">
        <w:rPr>
          <w:szCs w:val="22"/>
          <w:lang w:val="it-IT"/>
        </w:rPr>
        <w:t xml:space="preserve">e </w:t>
      </w:r>
      <w:r w:rsidR="00D16671">
        <w:rPr>
          <w:szCs w:val="22"/>
          <w:lang w:val="it-IT"/>
        </w:rPr>
        <w:t>iniezion</w:t>
      </w:r>
      <w:r w:rsidR="00564AD4">
        <w:rPr>
          <w:szCs w:val="22"/>
          <w:lang w:val="it-IT"/>
        </w:rPr>
        <w:t>i</w:t>
      </w:r>
      <w:r w:rsidR="00D16671">
        <w:rPr>
          <w:szCs w:val="22"/>
          <w:lang w:val="it-IT"/>
        </w:rPr>
        <w:t xml:space="preserve"> dev</w:t>
      </w:r>
      <w:r w:rsidR="00564AD4">
        <w:rPr>
          <w:szCs w:val="22"/>
          <w:lang w:val="it-IT"/>
        </w:rPr>
        <w:t>ono</w:t>
      </w:r>
      <w:r w:rsidR="00D16671">
        <w:rPr>
          <w:szCs w:val="22"/>
          <w:lang w:val="it-IT"/>
        </w:rPr>
        <w:t xml:space="preserve"> essere somministrat</w:t>
      </w:r>
      <w:r w:rsidR="00564AD4">
        <w:rPr>
          <w:szCs w:val="22"/>
          <w:lang w:val="it-IT"/>
        </w:rPr>
        <w:t>e</w:t>
      </w:r>
      <w:r w:rsidR="00D16671">
        <w:rPr>
          <w:szCs w:val="22"/>
          <w:lang w:val="it-IT"/>
        </w:rPr>
        <w:t xml:space="preserve"> sulla </w:t>
      </w:r>
      <w:r w:rsidR="004F7CFD">
        <w:rPr>
          <w:szCs w:val="22"/>
          <w:lang w:val="it-IT"/>
        </w:rPr>
        <w:t>base delle sue necessità.</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bCs/>
          <w:szCs w:val="22"/>
          <w:lang w:val="it-IT"/>
        </w:rPr>
      </w:pPr>
      <w:r w:rsidRPr="00B25EBD">
        <w:rPr>
          <w:b/>
          <w:bCs/>
          <w:szCs w:val="22"/>
          <w:lang w:val="it-IT"/>
        </w:rPr>
        <w:t>Trattamento delle emorragie</w:t>
      </w:r>
    </w:p>
    <w:p w:rsidR="00545EF5" w:rsidRPr="00B25EBD" w:rsidRDefault="00545EF5" w:rsidP="00262EAE">
      <w:pPr>
        <w:tabs>
          <w:tab w:val="clear" w:pos="567"/>
        </w:tabs>
        <w:outlineLvl w:val="0"/>
        <w:rPr>
          <w:szCs w:val="22"/>
          <w:lang w:val="it-IT"/>
        </w:rPr>
      </w:pPr>
      <w:r w:rsidRPr="00B25EBD">
        <w:rPr>
          <w:szCs w:val="22"/>
          <w:lang w:val="it-IT"/>
        </w:rPr>
        <w:t>La dose di Refixia è 40 unità internazionali (UI) per kg di peso corporeo</w:t>
      </w:r>
      <w:r w:rsidR="006F7D44">
        <w:rPr>
          <w:szCs w:val="22"/>
          <w:lang w:val="it-IT"/>
        </w:rPr>
        <w:t>.</w:t>
      </w:r>
      <w:r w:rsidRPr="00B25EBD">
        <w:rPr>
          <w:szCs w:val="22"/>
          <w:lang w:val="it-IT"/>
        </w:rPr>
        <w:t xml:space="preserve"> A seconda della sede e della gravità dell’emorragia, </w:t>
      </w:r>
      <w:r w:rsidR="000B5943">
        <w:rPr>
          <w:szCs w:val="22"/>
          <w:lang w:val="it-IT"/>
        </w:rPr>
        <w:t>può</w:t>
      </w:r>
      <w:r w:rsidR="000B5943" w:rsidRPr="00B25EBD">
        <w:rPr>
          <w:szCs w:val="22"/>
          <w:lang w:val="it-IT"/>
        </w:rPr>
        <w:t xml:space="preserve"> </w:t>
      </w:r>
      <w:r w:rsidRPr="00B25EBD">
        <w:rPr>
          <w:szCs w:val="22"/>
          <w:lang w:val="it-IT"/>
        </w:rPr>
        <w:t>aver bisogno di una dose più elevata (80 UI per kg) o di ulteriori iniezioni. Si rivolga al medico per conoscere la dose e il numero di iniezioni di cui avrà bisogno.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bCs/>
          <w:szCs w:val="22"/>
          <w:lang w:val="it-IT"/>
        </w:rPr>
      </w:pPr>
      <w:r w:rsidRPr="00B25EBD">
        <w:rPr>
          <w:b/>
          <w:bCs/>
          <w:szCs w:val="22"/>
          <w:lang w:val="it-IT"/>
        </w:rPr>
        <w:t>Uso nei bambini e negli adolescenti</w:t>
      </w:r>
    </w:p>
    <w:p w:rsidR="00545EF5" w:rsidRPr="00B25EBD" w:rsidRDefault="005E05CE" w:rsidP="00262EAE">
      <w:pPr>
        <w:tabs>
          <w:tab w:val="clear" w:pos="567"/>
        </w:tabs>
        <w:outlineLvl w:val="0"/>
        <w:rPr>
          <w:szCs w:val="22"/>
          <w:lang w:val="it-IT"/>
        </w:rPr>
      </w:pPr>
      <w:r w:rsidRPr="00B25EBD">
        <w:rPr>
          <w:szCs w:val="22"/>
          <w:lang w:val="it-IT"/>
        </w:rPr>
        <w:t xml:space="preserve">Refixia può essere utilizzato </w:t>
      </w:r>
      <w:r w:rsidR="004F7CFD">
        <w:rPr>
          <w:szCs w:val="22"/>
          <w:lang w:val="it-IT"/>
        </w:rPr>
        <w:t xml:space="preserve">solo </w:t>
      </w:r>
      <w:r w:rsidR="00564AD4">
        <w:rPr>
          <w:szCs w:val="22"/>
          <w:lang w:val="it-IT"/>
        </w:rPr>
        <w:t>in</w:t>
      </w:r>
      <w:r w:rsidR="004F7CFD">
        <w:rPr>
          <w:szCs w:val="22"/>
          <w:lang w:val="it-IT"/>
        </w:rPr>
        <w:t xml:space="preserve"> adolescenti (da 12 anni di età in su)</w:t>
      </w:r>
      <w:r w:rsidRPr="00B25EBD">
        <w:rPr>
          <w:szCs w:val="22"/>
          <w:lang w:val="it-IT"/>
        </w:rPr>
        <w:t xml:space="preserve">. La dose negli adolescenti è </w:t>
      </w:r>
      <w:r w:rsidR="00564AD4">
        <w:rPr>
          <w:szCs w:val="22"/>
          <w:lang w:val="it-IT"/>
        </w:rPr>
        <w:t xml:space="preserve">anche </w:t>
      </w:r>
      <w:r w:rsidR="004F7CFD">
        <w:rPr>
          <w:szCs w:val="22"/>
          <w:lang w:val="it-IT"/>
        </w:rPr>
        <w:t xml:space="preserve">calcolata in base al peso corporeo ed è </w:t>
      </w:r>
      <w:r w:rsidRPr="00B25EBD">
        <w:rPr>
          <w:szCs w:val="22"/>
          <w:lang w:val="it-IT"/>
        </w:rPr>
        <w:t>identica a quella per gli adulti.</w:t>
      </w:r>
    </w:p>
    <w:p w:rsidR="00545EF5" w:rsidRPr="00B25EBD" w:rsidRDefault="00545EF5" w:rsidP="00262EAE">
      <w:pPr>
        <w:tabs>
          <w:tab w:val="clear" w:pos="567"/>
        </w:tabs>
        <w:outlineLvl w:val="0"/>
        <w:rPr>
          <w:szCs w:val="22"/>
          <w:lang w:val="it-IT"/>
        </w:rPr>
      </w:pPr>
    </w:p>
    <w:p w:rsidR="00545EF5" w:rsidRPr="00B25EBD" w:rsidRDefault="00F043AA" w:rsidP="00262EAE">
      <w:pPr>
        <w:tabs>
          <w:tab w:val="clear" w:pos="567"/>
        </w:tabs>
        <w:outlineLvl w:val="0"/>
        <w:rPr>
          <w:b/>
          <w:szCs w:val="22"/>
          <w:lang w:val="it-IT"/>
        </w:rPr>
      </w:pPr>
      <w:r w:rsidRPr="00B25EBD">
        <w:rPr>
          <w:b/>
          <w:szCs w:val="22"/>
          <w:lang w:val="it-IT"/>
        </w:rPr>
        <w:t>Come viene somministrato</w:t>
      </w:r>
      <w:r w:rsidR="00545EF5" w:rsidRPr="00B25EBD">
        <w:rPr>
          <w:b/>
          <w:szCs w:val="22"/>
          <w:lang w:val="it-IT"/>
        </w:rPr>
        <w:t xml:space="preserve"> Refixia</w:t>
      </w:r>
    </w:p>
    <w:p w:rsidR="00545EF5" w:rsidRPr="00B25EBD" w:rsidRDefault="005E05CE" w:rsidP="00262EAE">
      <w:pPr>
        <w:tabs>
          <w:tab w:val="clear" w:pos="567"/>
        </w:tabs>
        <w:outlineLvl w:val="0"/>
        <w:rPr>
          <w:szCs w:val="22"/>
          <w:lang w:val="it-IT"/>
        </w:rPr>
      </w:pPr>
      <w:r w:rsidRPr="00B25EBD">
        <w:rPr>
          <w:szCs w:val="22"/>
          <w:lang w:val="it-IT"/>
        </w:rPr>
        <w:t xml:space="preserve">Refixia </w:t>
      </w:r>
      <w:r w:rsidR="00F043AA" w:rsidRPr="00B25EBD">
        <w:rPr>
          <w:szCs w:val="22"/>
          <w:lang w:val="it-IT"/>
        </w:rPr>
        <w:t>viene</w:t>
      </w:r>
      <w:r w:rsidRPr="00B25EBD">
        <w:rPr>
          <w:szCs w:val="22"/>
          <w:lang w:val="it-IT"/>
        </w:rPr>
        <w:t xml:space="preserve"> somministrato con un’iniezione in vena. Per maggiori informazioni vedere </w:t>
      </w:r>
      <w:r w:rsidR="009034D3" w:rsidRPr="00B25EBD">
        <w:rPr>
          <w:szCs w:val="22"/>
          <w:lang w:val="it-IT"/>
        </w:rPr>
        <w:t>‘</w:t>
      </w:r>
      <w:r w:rsidRPr="00B25EBD">
        <w:rPr>
          <w:szCs w:val="22"/>
          <w:lang w:val="it-IT"/>
        </w:rPr>
        <w:t>Istruzioni su come usare Refixia</w:t>
      </w:r>
      <w:r w:rsidR="009034D3" w:rsidRPr="00B25EBD">
        <w:rPr>
          <w:szCs w:val="22"/>
          <w:lang w:val="it-IT"/>
        </w:rPr>
        <w:t>’</w:t>
      </w:r>
      <w:r w:rsidRPr="00B25EBD">
        <w:rPr>
          <w:szCs w:val="22"/>
          <w:lang w:val="it-IT"/>
        </w:rPr>
        <w:t>.</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Se usa più Refixia di quanto deve</w:t>
      </w:r>
    </w:p>
    <w:p w:rsidR="00545EF5" w:rsidRPr="00B25EBD" w:rsidRDefault="00545EF5" w:rsidP="00262EAE">
      <w:pPr>
        <w:tabs>
          <w:tab w:val="clear" w:pos="567"/>
        </w:tabs>
        <w:outlineLvl w:val="0"/>
        <w:rPr>
          <w:szCs w:val="22"/>
          <w:lang w:val="it-IT"/>
        </w:rPr>
      </w:pPr>
      <w:r w:rsidRPr="00B25EBD">
        <w:rPr>
          <w:szCs w:val="22"/>
          <w:lang w:val="it-IT"/>
        </w:rPr>
        <w:t>Se usa più Refixia di quanto deve, informi il medico.</w:t>
      </w:r>
    </w:p>
    <w:p w:rsidR="00764B49" w:rsidRPr="00B25EBD" w:rsidRDefault="00764B49" w:rsidP="00262EAE">
      <w:pPr>
        <w:tabs>
          <w:tab w:val="clear" w:pos="567"/>
        </w:tabs>
        <w:outlineLvl w:val="0"/>
        <w:rPr>
          <w:szCs w:val="22"/>
          <w:lang w:val="it-IT"/>
        </w:rPr>
      </w:pPr>
    </w:p>
    <w:p w:rsidR="008217D1" w:rsidRPr="00B25EBD" w:rsidRDefault="00764B49" w:rsidP="00262EAE">
      <w:pPr>
        <w:tabs>
          <w:tab w:val="clear" w:pos="567"/>
        </w:tabs>
        <w:outlineLvl w:val="0"/>
        <w:rPr>
          <w:szCs w:val="22"/>
          <w:lang w:val="it-IT"/>
        </w:rPr>
      </w:pPr>
      <w:r w:rsidRPr="00B25EBD">
        <w:rPr>
          <w:szCs w:val="22"/>
          <w:lang w:val="it-IT"/>
        </w:rPr>
        <w:t>Si rivolga immediatamente al medico se deve aumentare significativamente l’uso di Refixia per fermare un’emorragia. Per maggiori informazioni</w:t>
      </w:r>
      <w:r w:rsidR="004F7CFD">
        <w:rPr>
          <w:szCs w:val="22"/>
          <w:lang w:val="it-IT"/>
        </w:rPr>
        <w:t>,</w:t>
      </w:r>
      <w:r w:rsidRPr="00B25EBD">
        <w:rPr>
          <w:szCs w:val="22"/>
          <w:lang w:val="it-IT"/>
        </w:rPr>
        <w:t xml:space="preserve"> vedere paragrafo 2 </w:t>
      </w:r>
      <w:r w:rsidR="009034D3" w:rsidRPr="00B25EBD">
        <w:rPr>
          <w:szCs w:val="22"/>
          <w:lang w:val="it-IT"/>
        </w:rPr>
        <w:t>‘</w:t>
      </w:r>
      <w:r w:rsidRPr="00B25EBD">
        <w:rPr>
          <w:szCs w:val="22"/>
          <w:lang w:val="it-IT"/>
        </w:rPr>
        <w:t>Reazioni allergiche e sviluppo di inibitori</w:t>
      </w:r>
      <w:r w:rsidR="009034D3" w:rsidRPr="00B25EBD">
        <w:rPr>
          <w:szCs w:val="22"/>
          <w:lang w:val="it-IT"/>
        </w:rPr>
        <w:t>’</w:t>
      </w:r>
      <w:r w:rsidRPr="00B25EBD">
        <w:rPr>
          <w:szCs w:val="22"/>
          <w:lang w:val="it-IT"/>
        </w:rPr>
        <w:t>.</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Se dimentica di usare Refixia</w:t>
      </w:r>
    </w:p>
    <w:p w:rsidR="00545EF5" w:rsidRPr="00B25EBD" w:rsidRDefault="00545EF5" w:rsidP="00262EAE">
      <w:pPr>
        <w:tabs>
          <w:tab w:val="clear" w:pos="567"/>
        </w:tabs>
        <w:outlineLvl w:val="0"/>
        <w:rPr>
          <w:szCs w:val="22"/>
          <w:lang w:val="it-IT"/>
        </w:rPr>
      </w:pPr>
      <w:r w:rsidRPr="00B25EBD">
        <w:rPr>
          <w:szCs w:val="22"/>
          <w:lang w:val="it-IT"/>
        </w:rPr>
        <w:t>Se dimentica una dose, inietti la dose saltata non appena se ne ricorda. Non inietti una dose doppia per compensare la dimenticanza della dose. Se ha dubbi consulti il medico.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Se interrompe il trattamento con Refixia</w:t>
      </w:r>
    </w:p>
    <w:p w:rsidR="00545EF5" w:rsidRPr="00B25EBD" w:rsidRDefault="00545EF5" w:rsidP="00262EAE">
      <w:pPr>
        <w:tabs>
          <w:tab w:val="clear" w:pos="567"/>
        </w:tabs>
        <w:outlineLvl w:val="0"/>
        <w:rPr>
          <w:szCs w:val="22"/>
          <w:lang w:val="it-IT"/>
        </w:rPr>
      </w:pPr>
      <w:r w:rsidRPr="00B25EBD">
        <w:rPr>
          <w:szCs w:val="22"/>
          <w:lang w:val="it-IT"/>
        </w:rPr>
        <w:t xml:space="preserve">Se interrompe </w:t>
      </w:r>
      <w:r w:rsidR="003B21EF" w:rsidRPr="00B25EBD">
        <w:rPr>
          <w:szCs w:val="22"/>
          <w:lang w:val="it-IT"/>
        </w:rPr>
        <w:t>il trattamento con</w:t>
      </w:r>
      <w:r w:rsidRPr="00B25EBD">
        <w:rPr>
          <w:szCs w:val="22"/>
          <w:lang w:val="it-IT"/>
        </w:rPr>
        <w:t xml:space="preserve"> Refixia può non essere più protetto contro le emorragie e i sanguinamenti successivi possono non fermarsi. Non interrompa </w:t>
      </w:r>
      <w:r w:rsidR="003B21EF" w:rsidRPr="00B25EBD">
        <w:rPr>
          <w:szCs w:val="22"/>
          <w:lang w:val="it-IT"/>
        </w:rPr>
        <w:t>il trattamento con</w:t>
      </w:r>
      <w:r w:rsidRPr="00B25EBD">
        <w:rPr>
          <w:szCs w:val="22"/>
          <w:lang w:val="it-IT"/>
        </w:rPr>
        <w:t xml:space="preserve"> Refixia senza aver prima consultato il medico.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Se ha qualsiasi dubbio sull</w:t>
      </w:r>
      <w:r w:rsidR="009034D3" w:rsidRPr="00B25EBD">
        <w:rPr>
          <w:szCs w:val="22"/>
          <w:lang w:val="it-IT"/>
        </w:rPr>
        <w:t>’</w:t>
      </w:r>
      <w:r w:rsidRPr="00B25EBD">
        <w:rPr>
          <w:szCs w:val="22"/>
          <w:lang w:val="it-IT"/>
        </w:rPr>
        <w:t>uso di questo medicinale, si rivolga al medico.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4.</w:t>
      </w:r>
      <w:r w:rsidRPr="00B25EBD">
        <w:rPr>
          <w:b/>
          <w:szCs w:val="22"/>
          <w:lang w:val="it-IT"/>
        </w:rPr>
        <w:tab/>
        <w:t>Possibili effetti indesiderati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Come tutti i medicinali, questo medicinale p</w:t>
      </w:r>
      <w:r w:rsidR="00AE7F6F" w:rsidRPr="00B25EBD">
        <w:rPr>
          <w:szCs w:val="22"/>
          <w:lang w:val="it-IT"/>
        </w:rPr>
        <w:t>uò causare effetti indesiderati</w:t>
      </w:r>
      <w:r w:rsidRPr="00B25EBD">
        <w:rPr>
          <w:szCs w:val="22"/>
          <w:lang w:val="it-IT"/>
        </w:rPr>
        <w:t xml:space="preserve"> sebbene non tutte le persone li manifestino.</w:t>
      </w:r>
    </w:p>
    <w:p w:rsidR="00947A60" w:rsidRPr="00B25EBD" w:rsidRDefault="00947A60"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Con questo medicinale sono possibili reazioni allergiche.</w:t>
      </w:r>
    </w:p>
    <w:p w:rsidR="004469C3" w:rsidRPr="00B25EBD" w:rsidRDefault="00545EF5" w:rsidP="00262EAE">
      <w:pPr>
        <w:tabs>
          <w:tab w:val="clear" w:pos="567"/>
        </w:tabs>
        <w:outlineLvl w:val="0"/>
        <w:rPr>
          <w:szCs w:val="22"/>
          <w:lang w:val="it-IT"/>
        </w:rPr>
      </w:pPr>
      <w:r w:rsidRPr="00B25EBD">
        <w:rPr>
          <w:szCs w:val="22"/>
          <w:lang w:val="it-IT"/>
        </w:rPr>
        <w:t>Nel caso in cui si verifichino reazioni allergiche (per es. reazioni anafilattiche) gravi e improvvise, deve interrompere immediatamente l’iniezione. Se avverte uno dei segni precoci di una reazione allergica, deve contattare il medico o il pronto soccorso immediatamente:</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 xml:space="preserve">difficoltà a deglutire o </w:t>
      </w:r>
      <w:r w:rsidR="003F64E6" w:rsidRPr="00B25EBD">
        <w:rPr>
          <w:szCs w:val="22"/>
          <w:lang w:val="it-IT"/>
        </w:rPr>
        <w:t>respirare</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respiro corto o sibilante</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oppressione al petto</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arrossamento e/o gonfiore delle labbra, della lingua, del viso o delle mani</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eruzione cutanea, orticaria, po</w:t>
      </w:r>
      <w:r w:rsidR="006F7D44">
        <w:rPr>
          <w:szCs w:val="22"/>
          <w:lang w:val="it-IT"/>
        </w:rPr>
        <w:t>n</w:t>
      </w:r>
      <w:r w:rsidRPr="00B25EBD">
        <w:rPr>
          <w:szCs w:val="22"/>
          <w:lang w:val="it-IT"/>
        </w:rPr>
        <w:t>fi o prurito</w:t>
      </w:r>
    </w:p>
    <w:p w:rsidR="00545EF5" w:rsidRPr="00B25EBD" w:rsidRDefault="00545EF5" w:rsidP="001E587D">
      <w:pPr>
        <w:tabs>
          <w:tab w:val="clear" w:pos="567"/>
        </w:tabs>
        <w:ind w:left="567" w:hanging="567"/>
        <w:outlineLvl w:val="0"/>
        <w:rPr>
          <w:szCs w:val="22"/>
          <w:lang w:val="it-IT"/>
        </w:rPr>
      </w:pPr>
      <w:r w:rsidRPr="00B25EBD">
        <w:rPr>
          <w:szCs w:val="22"/>
          <w:lang w:val="it-IT"/>
        </w:rPr>
        <w:t>•</w:t>
      </w:r>
      <w:r w:rsidRPr="00B25EBD">
        <w:rPr>
          <w:szCs w:val="22"/>
          <w:lang w:val="it-IT"/>
        </w:rPr>
        <w:tab/>
        <w:t>pelle pallida e fredda, accelerazione del battito cardiaco e/o capogiri (bassa pressione sanguigna).</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Con Refixia sono stati osservati i seguenti effetti indesiderati: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 xml:space="preserve">Effetti indesiderati comuni </w:t>
      </w:r>
      <w:r w:rsidRPr="00B25EBD">
        <w:rPr>
          <w:szCs w:val="22"/>
          <w:lang w:val="it-IT"/>
        </w:rPr>
        <w:t>(possono verificarsi in fino a 1 persona su 10)</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prurito</w:t>
      </w:r>
    </w:p>
    <w:p w:rsidR="004F7CFD" w:rsidRDefault="00545EF5" w:rsidP="00262EAE">
      <w:pPr>
        <w:tabs>
          <w:tab w:val="clear" w:pos="567"/>
        </w:tabs>
        <w:outlineLvl w:val="0"/>
        <w:rPr>
          <w:szCs w:val="22"/>
          <w:lang w:val="it-IT"/>
        </w:rPr>
      </w:pPr>
      <w:r w:rsidRPr="00B25EBD">
        <w:rPr>
          <w:szCs w:val="22"/>
          <w:lang w:val="it-IT"/>
        </w:rPr>
        <w:t>•</w:t>
      </w:r>
      <w:r w:rsidRPr="00B25EBD">
        <w:rPr>
          <w:szCs w:val="22"/>
          <w:lang w:val="it-IT"/>
        </w:rPr>
        <w:tab/>
        <w:t>reazioni cutanee nel sito di iniezione</w:t>
      </w:r>
    </w:p>
    <w:p w:rsidR="004F7CFD" w:rsidRDefault="004F7CFD" w:rsidP="00262EAE">
      <w:pPr>
        <w:tabs>
          <w:tab w:val="clear" w:pos="567"/>
        </w:tabs>
        <w:outlineLvl w:val="0"/>
        <w:rPr>
          <w:szCs w:val="22"/>
          <w:lang w:val="it-IT"/>
        </w:rPr>
      </w:pPr>
      <w:r>
        <w:rPr>
          <w:szCs w:val="22"/>
          <w:lang w:val="it-IT"/>
        </w:rPr>
        <w:t>•</w:t>
      </w:r>
      <w:r>
        <w:rPr>
          <w:szCs w:val="22"/>
          <w:lang w:val="it-IT"/>
        </w:rPr>
        <w:tab/>
        <w:t>malessere (nausea)</w:t>
      </w:r>
    </w:p>
    <w:p w:rsidR="00545EF5" w:rsidRPr="00B25EBD" w:rsidRDefault="004F7CFD" w:rsidP="00262EAE">
      <w:pPr>
        <w:tabs>
          <w:tab w:val="clear" w:pos="567"/>
        </w:tabs>
        <w:outlineLvl w:val="0"/>
        <w:rPr>
          <w:szCs w:val="22"/>
          <w:lang w:val="it-IT"/>
        </w:rPr>
      </w:pPr>
      <w:r>
        <w:rPr>
          <w:szCs w:val="22"/>
          <w:lang w:val="it-IT"/>
        </w:rPr>
        <w:t>•</w:t>
      </w:r>
      <w:r>
        <w:rPr>
          <w:szCs w:val="22"/>
          <w:lang w:val="it-IT"/>
        </w:rPr>
        <w:tab/>
        <w:t>affaticamento.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 xml:space="preserve">Effetti indesiderati non comuni </w:t>
      </w:r>
      <w:r w:rsidRPr="00B25EBD">
        <w:rPr>
          <w:szCs w:val="22"/>
          <w:lang w:val="it-IT"/>
        </w:rPr>
        <w:t>(possono verificarsi in fino a 1 persona su 100)</w:t>
      </w:r>
    </w:p>
    <w:p w:rsidR="00545EF5" w:rsidRDefault="007A766B" w:rsidP="007A766B">
      <w:pPr>
        <w:ind w:left="567" w:hanging="567"/>
        <w:rPr>
          <w:lang w:val="it-IT"/>
        </w:rPr>
      </w:pPr>
      <w:r w:rsidRPr="00B25EBD">
        <w:rPr>
          <w:lang w:val="it-IT"/>
        </w:rPr>
        <w:t>•</w:t>
      </w:r>
      <w:r w:rsidRPr="00B25EBD">
        <w:rPr>
          <w:lang w:val="it-IT"/>
        </w:rPr>
        <w:tab/>
        <w:t>reazioni allergiche (ipersensibilità). Potrebbero diventare gravi ed essere potenzialmente letali (reazioni anafilattiche).</w:t>
      </w:r>
    </w:p>
    <w:p w:rsidR="004F7CFD" w:rsidRDefault="004F7CFD" w:rsidP="007A766B">
      <w:pPr>
        <w:ind w:left="567" w:hanging="567"/>
        <w:rPr>
          <w:szCs w:val="22"/>
          <w:lang w:val="it-IT"/>
        </w:rPr>
      </w:pPr>
      <w:r>
        <w:rPr>
          <w:szCs w:val="22"/>
          <w:lang w:val="it-IT"/>
        </w:rPr>
        <w:t>•</w:t>
      </w:r>
      <w:r>
        <w:rPr>
          <w:szCs w:val="22"/>
          <w:lang w:val="it-IT"/>
        </w:rPr>
        <w:tab/>
        <w:t>palpitazioni</w:t>
      </w:r>
    </w:p>
    <w:p w:rsidR="004F7CFD" w:rsidRPr="00B25EBD" w:rsidRDefault="004F7CFD" w:rsidP="007A766B">
      <w:pPr>
        <w:ind w:left="567" w:hanging="567"/>
        <w:rPr>
          <w:lang w:val="it-IT"/>
        </w:rPr>
      </w:pPr>
      <w:r w:rsidRPr="00B25EBD">
        <w:rPr>
          <w:szCs w:val="22"/>
          <w:lang w:val="it-IT"/>
        </w:rPr>
        <w:t>•</w:t>
      </w:r>
      <w:r w:rsidRPr="00B25EBD">
        <w:rPr>
          <w:szCs w:val="22"/>
          <w:lang w:val="it-IT"/>
        </w:rPr>
        <w:tab/>
      </w:r>
      <w:r>
        <w:rPr>
          <w:szCs w:val="22"/>
          <w:lang w:val="it-IT"/>
        </w:rPr>
        <w:t>vampate.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 xml:space="preserve">Effetti indesiderati con frequenza non nota </w:t>
      </w:r>
      <w:r w:rsidRPr="00B25EBD">
        <w:rPr>
          <w:szCs w:val="22"/>
          <w:lang w:val="it-IT"/>
        </w:rPr>
        <w:t>(</w:t>
      </w:r>
      <w:r w:rsidR="004F7CFD">
        <w:rPr>
          <w:szCs w:val="22"/>
          <w:lang w:val="it-IT"/>
        </w:rPr>
        <w:t xml:space="preserve">la frequenza non può essere stimata sulla base di </w:t>
      </w:r>
      <w:r w:rsidR="00564AD4">
        <w:rPr>
          <w:szCs w:val="22"/>
          <w:lang w:val="it-IT"/>
        </w:rPr>
        <w:t>dati</w:t>
      </w:r>
      <w:r w:rsidR="004F7CFD">
        <w:rPr>
          <w:szCs w:val="22"/>
          <w:lang w:val="it-IT"/>
        </w:rPr>
        <w:t xml:space="preserve"> disponibili)</w:t>
      </w:r>
    </w:p>
    <w:p w:rsidR="00545EF5" w:rsidRPr="00B25EBD" w:rsidRDefault="00545EF5" w:rsidP="00262EAE">
      <w:pPr>
        <w:tabs>
          <w:tab w:val="clear" w:pos="567"/>
        </w:tabs>
        <w:outlineLvl w:val="0"/>
        <w:rPr>
          <w:szCs w:val="22"/>
          <w:lang w:val="it-IT"/>
        </w:rPr>
      </w:pPr>
      <w:r w:rsidRPr="00B25EBD">
        <w:rPr>
          <w:szCs w:val="22"/>
          <w:lang w:val="it-IT"/>
        </w:rPr>
        <w:t>•</w:t>
      </w:r>
      <w:r w:rsidRPr="00B25EBD">
        <w:rPr>
          <w:szCs w:val="22"/>
          <w:lang w:val="it-IT"/>
        </w:rPr>
        <w:tab/>
        <w:t>anticorpi neutralizzanti (inibitori)</w:t>
      </w:r>
      <w:r w:rsidR="0086674A" w:rsidRPr="00B25EBD">
        <w:rPr>
          <w:szCs w:val="22"/>
          <w:lang w:val="it-IT"/>
        </w:rPr>
        <w:t>.</w:t>
      </w: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Segnalazione degli effetti indesiderati</w:t>
      </w:r>
    </w:p>
    <w:p w:rsidR="00545EF5" w:rsidRPr="00B25EBD" w:rsidRDefault="001E587D" w:rsidP="00262EAE">
      <w:pPr>
        <w:tabs>
          <w:tab w:val="clear" w:pos="567"/>
        </w:tabs>
        <w:outlineLvl w:val="0"/>
        <w:rPr>
          <w:szCs w:val="22"/>
          <w:lang w:val="it-IT"/>
        </w:rPr>
      </w:pPr>
      <w:r w:rsidRPr="00B25EBD">
        <w:rPr>
          <w:szCs w:val="22"/>
          <w:lang w:val="it-IT" w:bidi="it-IT"/>
        </w:rPr>
        <w:t>Se manifesta un qualsiasi effetto indesiderato, compresi quelli non elencati in questo foglio, si rivolga al medico, al farmacista o all’infermiere</w:t>
      </w:r>
      <w:r w:rsidR="00545EF5" w:rsidRPr="00B25EBD">
        <w:rPr>
          <w:szCs w:val="22"/>
          <w:lang w:val="it-IT"/>
        </w:rPr>
        <w:t xml:space="preserve">. </w:t>
      </w:r>
      <w:r w:rsidR="00CA5F2E">
        <w:rPr>
          <w:szCs w:val="22"/>
          <w:lang w:val="it-IT"/>
        </w:rPr>
        <w:t>Lei p</w:t>
      </w:r>
      <w:r w:rsidRPr="00B25EBD">
        <w:rPr>
          <w:szCs w:val="22"/>
          <w:lang w:val="it-IT" w:bidi="it-IT"/>
        </w:rPr>
        <w:t>uò inoltre segnalare gli effetti indesiderati direttamente tramite</w:t>
      </w:r>
      <w:r w:rsidR="007F3A08" w:rsidRPr="00B25EBD">
        <w:rPr>
          <w:szCs w:val="22"/>
          <w:lang w:val="it-IT"/>
        </w:rPr>
        <w:t xml:space="preserve"> </w:t>
      </w:r>
      <w:r w:rsidR="00CA5F2E" w:rsidRPr="004B7D91">
        <w:rPr>
          <w:szCs w:val="22"/>
          <w:highlight w:val="lightGray"/>
          <w:lang w:val="it-IT"/>
        </w:rPr>
        <w:t>il sistema nazionale di segnalazione riportato nell’Allegato V</w:t>
      </w:r>
      <w:r w:rsidR="007F3A08" w:rsidRPr="00B25EBD">
        <w:rPr>
          <w:szCs w:val="22"/>
          <w:lang w:val="it-IT"/>
        </w:rPr>
        <w:t xml:space="preserve">. </w:t>
      </w:r>
      <w:r w:rsidR="00545EF5" w:rsidRPr="00B25EBD">
        <w:rPr>
          <w:szCs w:val="22"/>
          <w:lang w:val="it-IT"/>
        </w:rPr>
        <w:t>Segnalan</w:t>
      </w:r>
      <w:r w:rsidRPr="00B25EBD">
        <w:rPr>
          <w:szCs w:val="22"/>
          <w:lang w:val="it-IT"/>
        </w:rPr>
        <w:t xml:space="preserve">do gli effetti indesiderati </w:t>
      </w:r>
      <w:r w:rsidR="00545EF5" w:rsidRPr="00B25EBD">
        <w:rPr>
          <w:szCs w:val="22"/>
          <w:lang w:val="it-IT"/>
        </w:rPr>
        <w:t>può contribuire a fornire maggiori informazioni sulla sicurezza di questo medicinale.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5.</w:t>
      </w:r>
      <w:r w:rsidRPr="00B25EBD">
        <w:rPr>
          <w:b/>
          <w:szCs w:val="22"/>
          <w:lang w:val="it-IT"/>
        </w:rPr>
        <w:tab/>
        <w:t>Come conservare Refixia</w:t>
      </w:r>
    </w:p>
    <w:p w:rsidR="00545EF5" w:rsidRPr="00B25EBD" w:rsidRDefault="00545EF5" w:rsidP="00262EAE">
      <w:pPr>
        <w:tabs>
          <w:tab w:val="clear" w:pos="567"/>
        </w:tabs>
        <w:outlineLvl w:val="0"/>
        <w:rPr>
          <w:szCs w:val="22"/>
          <w:lang w:val="it-IT"/>
        </w:rPr>
      </w:pPr>
    </w:p>
    <w:p w:rsidR="00545EF5" w:rsidRPr="00B25EBD" w:rsidRDefault="00E50210" w:rsidP="00262EAE">
      <w:pPr>
        <w:tabs>
          <w:tab w:val="clear" w:pos="567"/>
        </w:tabs>
        <w:outlineLvl w:val="0"/>
        <w:rPr>
          <w:szCs w:val="22"/>
          <w:lang w:val="it-IT"/>
        </w:rPr>
      </w:pPr>
      <w:r w:rsidRPr="00B25EBD">
        <w:rPr>
          <w:szCs w:val="22"/>
          <w:lang w:val="it-IT" w:bidi="it-IT"/>
        </w:rPr>
        <w:t>Conservi questo medicinale fuori dalla vista e dalla portata dei bambini</w:t>
      </w:r>
      <w:r w:rsidR="00545EF5" w:rsidRPr="00B25EBD">
        <w:rPr>
          <w:szCs w:val="22"/>
          <w:lang w:val="it-IT"/>
        </w:rPr>
        <w:t>.</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Non usi Refixia dopo la data di scadenza che è riportata sulla scatola e sulle etichette del flaconcino e della siringa preriempita</w:t>
      </w:r>
      <w:r w:rsidR="00E50210" w:rsidRPr="00B25EBD">
        <w:rPr>
          <w:szCs w:val="22"/>
          <w:lang w:val="it-IT"/>
        </w:rPr>
        <w:t xml:space="preserve"> dopo </w:t>
      </w:r>
      <w:r w:rsidR="009034D3">
        <w:rPr>
          <w:szCs w:val="22"/>
          <w:lang w:val="it-IT"/>
        </w:rPr>
        <w:t>‘</w:t>
      </w:r>
      <w:r w:rsidR="00E50210" w:rsidRPr="00B25EBD">
        <w:rPr>
          <w:szCs w:val="22"/>
          <w:lang w:val="it-IT"/>
        </w:rPr>
        <w:t>Scad.</w:t>
      </w:r>
      <w:r w:rsidR="009034D3" w:rsidRPr="00B25EBD">
        <w:rPr>
          <w:szCs w:val="22"/>
          <w:lang w:val="it-IT"/>
        </w:rPr>
        <w:t>’</w:t>
      </w:r>
      <w:r w:rsidRPr="00B25EBD">
        <w:rPr>
          <w:szCs w:val="22"/>
          <w:lang w:val="it-IT"/>
        </w:rPr>
        <w:t xml:space="preserve">. La data di scadenza si riferisce all’ultimo giorno </w:t>
      </w:r>
      <w:r w:rsidR="00E50210" w:rsidRPr="00B25EBD">
        <w:rPr>
          <w:szCs w:val="22"/>
          <w:lang w:val="it-IT" w:bidi="it-IT"/>
        </w:rPr>
        <w:t>di quel mese</w:t>
      </w:r>
      <w:r w:rsidRPr="00B25EBD">
        <w:rPr>
          <w:szCs w:val="22"/>
          <w:lang w:val="it-IT"/>
        </w:rPr>
        <w:t>.</w:t>
      </w:r>
    </w:p>
    <w:p w:rsidR="00545EF5" w:rsidRPr="00B25EBD" w:rsidRDefault="00545EF5" w:rsidP="00262EAE">
      <w:pPr>
        <w:tabs>
          <w:tab w:val="clear" w:pos="567"/>
        </w:tabs>
        <w:outlineLvl w:val="0"/>
        <w:rPr>
          <w:szCs w:val="22"/>
          <w:lang w:val="it-IT"/>
        </w:rPr>
      </w:pPr>
    </w:p>
    <w:p w:rsidR="00545EF5" w:rsidRPr="00B25EBD" w:rsidRDefault="004F7CFD" w:rsidP="00262EAE">
      <w:pPr>
        <w:tabs>
          <w:tab w:val="clear" w:pos="567"/>
        </w:tabs>
        <w:outlineLvl w:val="0"/>
        <w:rPr>
          <w:szCs w:val="22"/>
          <w:lang w:val="it-IT"/>
        </w:rPr>
      </w:pPr>
      <w:r w:rsidRPr="00B25EBD">
        <w:rPr>
          <w:szCs w:val="22"/>
          <w:lang w:val="it-IT"/>
        </w:rPr>
        <w:t>Conservare in frigorifero (2°C – 8°C). Non congelare.</w:t>
      </w:r>
      <w:r>
        <w:rPr>
          <w:szCs w:val="22"/>
          <w:lang w:val="it-IT"/>
        </w:rPr>
        <w:t xml:space="preserve"> </w:t>
      </w:r>
      <w:r w:rsidR="00545EF5" w:rsidRPr="00B25EBD">
        <w:rPr>
          <w:szCs w:val="22"/>
          <w:lang w:val="it-IT"/>
        </w:rPr>
        <w:t>Conservare nella confezione originale per proteggere il medicinale dalla luce.</w:t>
      </w:r>
    </w:p>
    <w:p w:rsidR="007823ED" w:rsidRPr="00B25EBD" w:rsidRDefault="007823ED" w:rsidP="00262EAE">
      <w:pPr>
        <w:tabs>
          <w:tab w:val="clear" w:pos="567"/>
        </w:tabs>
        <w:outlineLvl w:val="0"/>
        <w:rPr>
          <w:szCs w:val="22"/>
          <w:lang w:val="it-IT"/>
        </w:rPr>
      </w:pPr>
    </w:p>
    <w:p w:rsidR="007823ED" w:rsidRPr="00B25EBD" w:rsidRDefault="005E05CE" w:rsidP="007823ED">
      <w:pPr>
        <w:tabs>
          <w:tab w:val="clear" w:pos="567"/>
        </w:tabs>
        <w:outlineLvl w:val="0"/>
        <w:rPr>
          <w:szCs w:val="22"/>
          <w:lang w:val="it-IT"/>
        </w:rPr>
      </w:pPr>
      <w:r w:rsidRPr="00B25EBD">
        <w:rPr>
          <w:szCs w:val="22"/>
          <w:lang w:val="it-IT"/>
        </w:rPr>
        <w:t>Refixia può essere tenuto fuori dal frigorifero per un periodo massimo di 6 mesi e conservato a temperatura ambiente (fino a 30°C). Registri sulla confezione la data in cui Refixia viene estratto dal frigorifero e conservato a temperatura ambiente. Questa nuova data di scadenza non deve mai superare quella riportata inizialmente sull</w:t>
      </w:r>
      <w:r w:rsidR="000D458C" w:rsidRPr="00B25EBD">
        <w:rPr>
          <w:szCs w:val="22"/>
          <w:lang w:val="it-IT"/>
        </w:rPr>
        <w:t>a confezione</w:t>
      </w:r>
      <w:r w:rsidR="00817641" w:rsidRPr="00B25EBD">
        <w:rPr>
          <w:szCs w:val="22"/>
          <w:lang w:val="it-IT"/>
        </w:rPr>
        <w:t xml:space="preserve"> </w:t>
      </w:r>
      <w:r w:rsidRPr="00B25EBD">
        <w:rPr>
          <w:szCs w:val="22"/>
          <w:lang w:val="it-IT"/>
        </w:rPr>
        <w:t>estern</w:t>
      </w:r>
      <w:r w:rsidR="000D458C" w:rsidRPr="00B25EBD">
        <w:rPr>
          <w:szCs w:val="22"/>
          <w:lang w:val="it-IT"/>
        </w:rPr>
        <w:t>a</w:t>
      </w:r>
      <w:r w:rsidRPr="00B25EBD">
        <w:rPr>
          <w:szCs w:val="22"/>
          <w:lang w:val="it-IT"/>
        </w:rPr>
        <w:t xml:space="preserve">. Eliminare il medicinale se non viene usato prima della nuova data di scadenza. Dopo la conservazione a temperatura ambiente il </w:t>
      </w:r>
      <w:r w:rsidR="004F7CFD">
        <w:rPr>
          <w:szCs w:val="22"/>
          <w:lang w:val="it-IT"/>
        </w:rPr>
        <w:t>medicinale</w:t>
      </w:r>
      <w:r w:rsidRPr="00B25EBD">
        <w:rPr>
          <w:szCs w:val="22"/>
          <w:lang w:val="it-IT"/>
        </w:rPr>
        <w:t xml:space="preserve"> non deve essere rimesso in frigorifero.</w:t>
      </w:r>
    </w:p>
    <w:p w:rsidR="007823ED" w:rsidRPr="00B25EBD" w:rsidRDefault="007823ED" w:rsidP="007823ED">
      <w:pPr>
        <w:tabs>
          <w:tab w:val="clear" w:pos="567"/>
        </w:tabs>
        <w:outlineLvl w:val="0"/>
        <w:rPr>
          <w:szCs w:val="22"/>
          <w:lang w:val="it-IT"/>
        </w:rPr>
      </w:pPr>
    </w:p>
    <w:p w:rsidR="0042496F" w:rsidRPr="00B25EBD" w:rsidRDefault="0042496F" w:rsidP="007823ED">
      <w:pPr>
        <w:tabs>
          <w:tab w:val="clear" w:pos="567"/>
        </w:tabs>
        <w:outlineLvl w:val="0"/>
        <w:rPr>
          <w:szCs w:val="22"/>
          <w:lang w:val="it-IT"/>
        </w:rPr>
      </w:pPr>
      <w:r w:rsidRPr="00B25EBD">
        <w:rPr>
          <w:szCs w:val="22"/>
          <w:lang w:val="it-IT"/>
        </w:rPr>
        <w:t>Usare l</w:t>
      </w:r>
      <w:r w:rsidR="00657723" w:rsidRPr="00B25EBD">
        <w:rPr>
          <w:szCs w:val="22"/>
          <w:lang w:val="it-IT"/>
        </w:rPr>
        <w:t xml:space="preserve">a preparazione </w:t>
      </w:r>
      <w:r w:rsidRPr="00B25EBD">
        <w:rPr>
          <w:szCs w:val="22"/>
          <w:lang w:val="it-IT"/>
        </w:rPr>
        <w:t>inie</w:t>
      </w:r>
      <w:r w:rsidR="00657723" w:rsidRPr="00B25EBD">
        <w:rPr>
          <w:szCs w:val="22"/>
          <w:lang w:val="it-IT"/>
        </w:rPr>
        <w:t>ttabile</w:t>
      </w:r>
      <w:r w:rsidRPr="00B25EBD">
        <w:rPr>
          <w:szCs w:val="22"/>
          <w:lang w:val="it-IT"/>
        </w:rPr>
        <w:t xml:space="preserve"> immediatamente dopo la ricostituzione. Se non può essere usata immediatamente, usarla entro 24 ore se conservata in frigorifero a 2°C</w:t>
      </w:r>
      <w:r w:rsidR="00917E95" w:rsidRPr="00B25EBD">
        <w:rPr>
          <w:szCs w:val="22"/>
          <w:lang w:val="it-IT"/>
        </w:rPr>
        <w:t xml:space="preserve"> – </w:t>
      </w:r>
      <w:r w:rsidRPr="00B25EBD">
        <w:rPr>
          <w:szCs w:val="22"/>
          <w:lang w:val="it-IT"/>
        </w:rPr>
        <w:t>8°C o entro 4 ore se conservata fuori dal frigorifero a una temperatura massima di 30°C.</w:t>
      </w:r>
    </w:p>
    <w:p w:rsidR="007823ED" w:rsidRPr="00B25EBD" w:rsidRDefault="007823ED" w:rsidP="007823ED">
      <w:pPr>
        <w:tabs>
          <w:tab w:val="clear" w:pos="567"/>
        </w:tabs>
        <w:outlineLvl w:val="0"/>
        <w:rPr>
          <w:szCs w:val="22"/>
          <w:lang w:val="it-IT"/>
        </w:rPr>
      </w:pPr>
    </w:p>
    <w:p w:rsidR="007823ED" w:rsidRPr="00B25EBD" w:rsidRDefault="00CB1087" w:rsidP="007823ED">
      <w:pPr>
        <w:tabs>
          <w:tab w:val="clear" w:pos="567"/>
        </w:tabs>
        <w:outlineLvl w:val="0"/>
        <w:rPr>
          <w:szCs w:val="22"/>
          <w:lang w:val="it-IT"/>
        </w:rPr>
      </w:pPr>
      <w:r w:rsidRPr="00B25EBD">
        <w:rPr>
          <w:szCs w:val="22"/>
          <w:lang w:val="it-IT"/>
        </w:rPr>
        <w:t xml:space="preserve">La polvere nel flaconcino appare </w:t>
      </w:r>
      <w:r w:rsidR="000B5943">
        <w:rPr>
          <w:szCs w:val="22"/>
          <w:lang w:val="it-IT"/>
        </w:rPr>
        <w:t xml:space="preserve">da </w:t>
      </w:r>
      <w:r w:rsidRPr="00B25EBD">
        <w:rPr>
          <w:szCs w:val="22"/>
          <w:lang w:val="it-IT"/>
        </w:rPr>
        <w:t xml:space="preserve">bianca </w:t>
      </w:r>
      <w:r w:rsidR="000B5943">
        <w:rPr>
          <w:szCs w:val="22"/>
          <w:lang w:val="it-IT"/>
        </w:rPr>
        <w:t>a</w:t>
      </w:r>
      <w:r w:rsidR="000B5943" w:rsidRPr="00B25EBD">
        <w:rPr>
          <w:szCs w:val="22"/>
          <w:lang w:val="it-IT"/>
        </w:rPr>
        <w:t xml:space="preserve"> </w:t>
      </w:r>
      <w:r w:rsidRPr="00B25EBD">
        <w:rPr>
          <w:szCs w:val="22"/>
          <w:lang w:val="it-IT"/>
        </w:rPr>
        <w:t>biancastra. Non usi la polvere se il colore ha subìto cambiamenti.</w:t>
      </w:r>
    </w:p>
    <w:p w:rsidR="007823ED" w:rsidRPr="00B25EBD" w:rsidRDefault="007823ED" w:rsidP="007823ED">
      <w:pPr>
        <w:tabs>
          <w:tab w:val="clear" w:pos="567"/>
        </w:tabs>
        <w:outlineLvl w:val="0"/>
        <w:rPr>
          <w:szCs w:val="22"/>
          <w:lang w:val="it-IT"/>
        </w:rPr>
      </w:pPr>
    </w:p>
    <w:p w:rsidR="007823ED" w:rsidRPr="00B25EBD" w:rsidRDefault="00CB1087" w:rsidP="007823ED">
      <w:pPr>
        <w:tabs>
          <w:tab w:val="clear" w:pos="567"/>
        </w:tabs>
        <w:outlineLvl w:val="0"/>
        <w:rPr>
          <w:szCs w:val="22"/>
          <w:lang w:val="it-IT"/>
        </w:rPr>
      </w:pPr>
      <w:r w:rsidRPr="00B25EBD">
        <w:rPr>
          <w:szCs w:val="22"/>
          <w:lang w:val="it-IT"/>
        </w:rPr>
        <w:t>La soluzione ricostituita è limpida e incolore. Non usi la soluzione ricostituita se nota particelle o alterazioni del colore.</w:t>
      </w:r>
    </w:p>
    <w:p w:rsidR="00545EF5" w:rsidRPr="00B25EBD" w:rsidRDefault="00545EF5" w:rsidP="00262EAE">
      <w:pPr>
        <w:tabs>
          <w:tab w:val="clear" w:pos="567"/>
        </w:tabs>
        <w:outlineLvl w:val="0"/>
        <w:rPr>
          <w:szCs w:val="22"/>
          <w:lang w:val="it-IT"/>
        </w:rPr>
      </w:pPr>
    </w:p>
    <w:p w:rsidR="00545EF5" w:rsidRPr="00B25EBD" w:rsidRDefault="005329FE" w:rsidP="00262EAE">
      <w:pPr>
        <w:tabs>
          <w:tab w:val="clear" w:pos="567"/>
        </w:tabs>
        <w:outlineLvl w:val="0"/>
        <w:rPr>
          <w:szCs w:val="22"/>
          <w:lang w:val="it-IT"/>
        </w:rPr>
      </w:pPr>
      <w:r w:rsidRPr="00B25EBD">
        <w:rPr>
          <w:szCs w:val="22"/>
          <w:lang w:val="it-IT" w:bidi="it-IT"/>
        </w:rPr>
        <w:t>Non getti alcun medicinale nell’acqua di scarico e nei rifiuti domestici. Chieda al farmacista come eliminare i medicinali che non utilizza più. Questo aiuterà a proteggere l’ambiente</w:t>
      </w:r>
      <w:r w:rsidR="00545EF5" w:rsidRPr="00B25EBD">
        <w:rPr>
          <w:szCs w:val="22"/>
          <w:lang w:val="it-IT"/>
        </w:rPr>
        <w:t>.</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6.</w:t>
      </w:r>
      <w:r w:rsidRPr="00B25EBD">
        <w:rPr>
          <w:b/>
          <w:szCs w:val="22"/>
          <w:lang w:val="it-IT"/>
        </w:rPr>
        <w:tab/>
        <w:t>Contenuto della confezione e altre informazioni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Cosa contiene Refixia</w:t>
      </w:r>
    </w:p>
    <w:p w:rsidR="00545EF5" w:rsidRPr="00B25EBD" w:rsidRDefault="00E805FA" w:rsidP="00262EAE">
      <w:pPr>
        <w:ind w:left="567" w:hanging="567"/>
        <w:rPr>
          <w:b/>
          <w:lang w:val="it-IT"/>
        </w:rPr>
      </w:pPr>
      <w:r w:rsidRPr="00B25EBD">
        <w:rPr>
          <w:lang w:val="it-IT"/>
        </w:rPr>
        <w:t>•</w:t>
      </w:r>
      <w:r w:rsidRPr="00B25EBD">
        <w:rPr>
          <w:lang w:val="it-IT"/>
        </w:rPr>
        <w:tab/>
        <w:t>Il principio attivo è nonacog beta pegilato (fattore IX della co</w:t>
      </w:r>
      <w:r w:rsidR="006E5D37" w:rsidRPr="00B25EBD">
        <w:rPr>
          <w:lang w:val="it-IT"/>
        </w:rPr>
        <w:t>agulazione umano pegilato (rDNA)</w:t>
      </w:r>
      <w:r w:rsidRPr="00B25EBD">
        <w:rPr>
          <w:lang w:val="it-IT"/>
        </w:rPr>
        <w:t xml:space="preserve">). Ciascun flaconcino di Refixia </w:t>
      </w:r>
      <w:r w:rsidR="0021401E" w:rsidRPr="00B25EBD">
        <w:rPr>
          <w:lang w:val="it-IT"/>
        </w:rPr>
        <w:t>contiene nominalmente 500 UI, 1000 UI o 2</w:t>
      </w:r>
      <w:r w:rsidRPr="00B25EBD">
        <w:rPr>
          <w:lang w:val="it-IT"/>
        </w:rPr>
        <w:t>000 UI di nonacog beta pegilato corrispondente rispettivamente a circa 125 UI/mL, 250 UI/mL o 500 UI/mL dopo la ricostituzione con il solvente istidina.</w:t>
      </w:r>
    </w:p>
    <w:p w:rsidR="00545EF5" w:rsidRPr="00B25EBD" w:rsidRDefault="00E805FA" w:rsidP="00262EAE">
      <w:pPr>
        <w:ind w:left="567" w:hanging="567"/>
        <w:rPr>
          <w:lang w:val="it-IT"/>
        </w:rPr>
      </w:pPr>
      <w:r w:rsidRPr="00B25EBD">
        <w:rPr>
          <w:lang w:val="it-IT"/>
        </w:rPr>
        <w:t>•</w:t>
      </w:r>
      <w:r w:rsidRPr="00B25EBD">
        <w:rPr>
          <w:lang w:val="it-IT"/>
        </w:rPr>
        <w:tab/>
        <w:t xml:space="preserve">Gli altri </w:t>
      </w:r>
      <w:r w:rsidR="005329FE" w:rsidRPr="00B25EBD">
        <w:rPr>
          <w:lang w:val="it-IT" w:bidi="it-IT"/>
        </w:rPr>
        <w:t>componenti</w:t>
      </w:r>
      <w:r w:rsidRPr="00B25EBD">
        <w:rPr>
          <w:lang w:val="it-IT"/>
        </w:rPr>
        <w:t xml:space="preserve"> della polvere sono cloruro di sodio, istidina, saccarosio, polisorbato 80, mannitolo, idrossido di sodio e acido cloridrico.</w:t>
      </w:r>
    </w:p>
    <w:p w:rsidR="00545EF5" w:rsidRPr="00B25EBD" w:rsidRDefault="005329FE" w:rsidP="00262EAE">
      <w:pPr>
        <w:ind w:left="567" w:hanging="567"/>
        <w:rPr>
          <w:b/>
          <w:lang w:val="it-IT"/>
        </w:rPr>
      </w:pPr>
      <w:r w:rsidRPr="00B25EBD">
        <w:rPr>
          <w:lang w:val="it-IT"/>
        </w:rPr>
        <w:t>•</w:t>
      </w:r>
      <w:r w:rsidRPr="00B25EBD">
        <w:rPr>
          <w:lang w:val="it-IT"/>
        </w:rPr>
        <w:tab/>
        <w:t xml:space="preserve">I </w:t>
      </w:r>
      <w:r w:rsidRPr="00B25EBD">
        <w:rPr>
          <w:lang w:val="it-IT" w:bidi="it-IT"/>
        </w:rPr>
        <w:t>componenti</w:t>
      </w:r>
      <w:r w:rsidRPr="00B25EBD">
        <w:rPr>
          <w:lang w:val="it-IT"/>
        </w:rPr>
        <w:t xml:space="preserve"> d</w:t>
      </w:r>
      <w:r w:rsidR="00E805FA" w:rsidRPr="00B25EBD">
        <w:rPr>
          <w:lang w:val="it-IT"/>
        </w:rPr>
        <w:t>el solvente sterilizzato sono istidina, acqua per preparazioni iniettabili, idrossido di sodio e acido cloridrico.</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Descrizione dell’aspetto di Refixia e contenuto della confezione</w:t>
      </w:r>
    </w:p>
    <w:p w:rsidR="00545EF5" w:rsidRPr="00B25EBD" w:rsidRDefault="004C7A72" w:rsidP="00627DE5">
      <w:pPr>
        <w:ind w:left="567" w:hanging="567"/>
        <w:rPr>
          <w:lang w:val="it-IT"/>
        </w:rPr>
      </w:pPr>
      <w:r w:rsidRPr="00B25EBD">
        <w:rPr>
          <w:lang w:val="it-IT"/>
        </w:rPr>
        <w:t>•</w:t>
      </w:r>
      <w:r w:rsidRPr="00B25EBD">
        <w:rPr>
          <w:lang w:val="it-IT"/>
        </w:rPr>
        <w:tab/>
        <w:t>Refixia è fornito come polvere e solvente per soluzione iniettabile (500 UI,</w:t>
      </w:r>
      <w:r w:rsidR="0021401E" w:rsidRPr="00B25EBD">
        <w:rPr>
          <w:lang w:val="it-IT"/>
        </w:rPr>
        <w:t xml:space="preserve"> 1000 UI o 2</w:t>
      </w:r>
      <w:r w:rsidRPr="00B25EBD">
        <w:rPr>
          <w:lang w:val="it-IT"/>
        </w:rPr>
        <w:t xml:space="preserve">000 UI di polvere in un flaconcino e 4 ml di solvente in una siringa preriempita, uno stantuffo e un adattatore per flaconcino </w:t>
      </w:r>
      <w:r w:rsidR="004F7CFD" w:rsidRPr="00D121BA">
        <w:rPr>
          <w:lang w:val="it-IT"/>
        </w:rPr>
        <w:t>–</w:t>
      </w:r>
      <w:r w:rsidRPr="00B25EBD">
        <w:rPr>
          <w:lang w:val="it-IT"/>
        </w:rPr>
        <w:t xml:space="preserve"> confezione da 1).</w:t>
      </w:r>
    </w:p>
    <w:p w:rsidR="00545EF5" w:rsidRPr="00B25EBD" w:rsidRDefault="004C7A72" w:rsidP="00627DE5">
      <w:pPr>
        <w:ind w:left="567" w:hanging="567"/>
        <w:rPr>
          <w:lang w:val="it-IT"/>
        </w:rPr>
      </w:pPr>
      <w:r w:rsidRPr="00B25EBD">
        <w:rPr>
          <w:lang w:val="it-IT"/>
        </w:rPr>
        <w:t>•</w:t>
      </w:r>
      <w:r w:rsidRPr="00B25EBD">
        <w:rPr>
          <w:lang w:val="it-IT"/>
        </w:rPr>
        <w:tab/>
        <w:t>La polvere è da bianca a biancastra e il solvente è limpido e incolore.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Titolare dell’autorizzazione all’immissione in commercio e produttore</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szCs w:val="22"/>
          <w:lang w:val="it-IT"/>
        </w:rPr>
        <w:t>Novo Nordisk A/S</w:t>
      </w:r>
    </w:p>
    <w:p w:rsidR="00545EF5" w:rsidRPr="00B25EBD" w:rsidRDefault="007F722F" w:rsidP="00262EAE">
      <w:pPr>
        <w:tabs>
          <w:tab w:val="clear" w:pos="567"/>
        </w:tabs>
        <w:outlineLvl w:val="0"/>
        <w:rPr>
          <w:szCs w:val="22"/>
          <w:lang w:val="it-IT"/>
        </w:rPr>
      </w:pPr>
      <w:r w:rsidRPr="00B25EBD">
        <w:rPr>
          <w:szCs w:val="22"/>
          <w:lang w:val="it-IT"/>
        </w:rPr>
        <w:t>Novo Allé</w:t>
      </w:r>
    </w:p>
    <w:p w:rsidR="00545EF5" w:rsidRPr="00B25EBD" w:rsidRDefault="00545EF5" w:rsidP="00262EAE">
      <w:pPr>
        <w:tabs>
          <w:tab w:val="clear" w:pos="567"/>
        </w:tabs>
        <w:outlineLvl w:val="0"/>
        <w:rPr>
          <w:szCs w:val="22"/>
          <w:lang w:val="it-IT"/>
        </w:rPr>
      </w:pPr>
      <w:r w:rsidRPr="00B25EBD">
        <w:rPr>
          <w:szCs w:val="22"/>
          <w:lang w:val="it-IT"/>
        </w:rPr>
        <w:t>DK-2880 Bagsværd, Danimarca</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szCs w:val="22"/>
          <w:lang w:val="it-IT"/>
        </w:rPr>
      </w:pPr>
      <w:r w:rsidRPr="00B25EBD">
        <w:rPr>
          <w:b/>
          <w:szCs w:val="22"/>
          <w:lang w:val="it-IT"/>
        </w:rPr>
        <w:t xml:space="preserve">Questo foglio illustrativo è stato aggiornato </w:t>
      </w:r>
      <w:r w:rsidR="005329FE" w:rsidRPr="00B25EBD">
        <w:rPr>
          <w:b/>
          <w:szCs w:val="22"/>
          <w:lang w:val="it-IT"/>
        </w:rPr>
        <w:t>il</w:t>
      </w: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b/>
          <w:szCs w:val="22"/>
          <w:lang w:val="it-IT"/>
        </w:rPr>
      </w:pPr>
    </w:p>
    <w:p w:rsidR="00545EF5" w:rsidRPr="00B25EBD" w:rsidRDefault="00545EF5" w:rsidP="00262EAE">
      <w:pPr>
        <w:tabs>
          <w:tab w:val="clear" w:pos="567"/>
        </w:tabs>
        <w:outlineLvl w:val="0"/>
        <w:rPr>
          <w:b/>
          <w:szCs w:val="22"/>
          <w:lang w:val="it-IT"/>
        </w:rPr>
      </w:pPr>
      <w:r w:rsidRPr="00B25EBD">
        <w:rPr>
          <w:b/>
          <w:szCs w:val="22"/>
          <w:lang w:val="it-IT"/>
        </w:rPr>
        <w:t>Altre fonti d</w:t>
      </w:r>
      <w:r w:rsidR="005329FE" w:rsidRPr="00B25EBD">
        <w:rPr>
          <w:b/>
          <w:szCs w:val="22"/>
          <w:lang w:val="it-IT" w:bidi="it-IT"/>
        </w:rPr>
        <w:t>’</w:t>
      </w:r>
      <w:r w:rsidR="005329FE" w:rsidRPr="00B25EBD">
        <w:rPr>
          <w:b/>
          <w:szCs w:val="22"/>
          <w:lang w:val="it-IT"/>
        </w:rPr>
        <w:t>informazioni</w:t>
      </w:r>
    </w:p>
    <w:p w:rsidR="00545EF5" w:rsidRPr="00B25EBD" w:rsidRDefault="00545EF5" w:rsidP="00262EAE">
      <w:pPr>
        <w:tabs>
          <w:tab w:val="clear" w:pos="567"/>
        </w:tabs>
        <w:outlineLvl w:val="0"/>
        <w:rPr>
          <w:szCs w:val="22"/>
          <w:lang w:val="it-IT"/>
        </w:rPr>
      </w:pPr>
    </w:p>
    <w:p w:rsidR="00545EF5" w:rsidRPr="00B25EBD" w:rsidRDefault="00545EF5" w:rsidP="00262EAE">
      <w:pPr>
        <w:tabs>
          <w:tab w:val="clear" w:pos="567"/>
        </w:tabs>
        <w:outlineLvl w:val="0"/>
        <w:rPr>
          <w:iCs/>
          <w:szCs w:val="22"/>
          <w:lang w:val="it-IT"/>
        </w:rPr>
      </w:pPr>
      <w:r w:rsidRPr="00B25EBD">
        <w:rPr>
          <w:szCs w:val="22"/>
          <w:lang w:val="it-IT"/>
        </w:rPr>
        <w:t>Informazioni più dettagliate su questo medicinale sono disponibili sul sito web dell</w:t>
      </w:r>
      <w:r w:rsidR="0085358C" w:rsidRPr="00B25EBD">
        <w:rPr>
          <w:szCs w:val="22"/>
          <w:lang w:val="it-IT"/>
        </w:rPr>
        <w:t>’</w:t>
      </w:r>
      <w:r w:rsidRPr="00B25EBD">
        <w:rPr>
          <w:szCs w:val="22"/>
          <w:lang w:val="it-IT"/>
        </w:rPr>
        <w:t>Agenzia europea dei medicinali</w:t>
      </w:r>
      <w:r w:rsidR="0085358C" w:rsidRPr="00B25EBD">
        <w:rPr>
          <w:szCs w:val="22"/>
          <w:lang w:val="it-IT"/>
        </w:rPr>
        <w:t>,</w:t>
      </w:r>
      <w:r w:rsidRPr="00B25EBD">
        <w:rPr>
          <w:szCs w:val="22"/>
          <w:lang w:val="it-IT"/>
        </w:rPr>
        <w:t xml:space="preserve"> </w:t>
      </w:r>
      <w:hyperlink r:id="rId13" w:history="1">
        <w:r w:rsidRPr="00B25EBD">
          <w:rPr>
            <w:rStyle w:val="Hyperlink"/>
            <w:szCs w:val="22"/>
            <w:lang w:val="it-IT"/>
          </w:rPr>
          <w:t>http://w</w:t>
        </w:r>
        <w:r w:rsidRPr="00B25EBD">
          <w:rPr>
            <w:rStyle w:val="Hyperlink"/>
            <w:szCs w:val="22"/>
            <w:lang w:val="it-IT"/>
          </w:rPr>
          <w:t>w</w:t>
        </w:r>
        <w:r w:rsidRPr="00B25EBD">
          <w:rPr>
            <w:rStyle w:val="Hyperlink"/>
            <w:szCs w:val="22"/>
            <w:lang w:val="it-IT"/>
          </w:rPr>
          <w:t>w.ema.europa.eu</w:t>
        </w:r>
      </w:hyperlink>
      <w:r w:rsidRPr="00B25EBD">
        <w:rPr>
          <w:szCs w:val="22"/>
          <w:lang w:val="it-IT"/>
        </w:rPr>
        <w:t>.</w:t>
      </w:r>
    </w:p>
    <w:p w:rsidR="00134D12" w:rsidRPr="00B25EBD" w:rsidRDefault="00197A34" w:rsidP="00262EAE">
      <w:pPr>
        <w:numPr>
          <w:ilvl w:val="12"/>
          <w:numId w:val="0"/>
        </w:numPr>
        <w:tabs>
          <w:tab w:val="clear" w:pos="567"/>
        </w:tabs>
        <w:rPr>
          <w:lang w:val="it-IT"/>
        </w:rPr>
      </w:pPr>
      <w:r w:rsidRPr="00B25EBD">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B25EBD" w:rsidTr="00FE0403">
        <w:tc>
          <w:tcPr>
            <w:tcW w:w="9286" w:type="dxa"/>
            <w:gridSpan w:val="2"/>
            <w:tcMar>
              <w:top w:w="113" w:type="dxa"/>
              <w:bottom w:w="113" w:type="dxa"/>
            </w:tcMar>
          </w:tcPr>
          <w:p w:rsidR="00134D12" w:rsidRPr="00B25EBD" w:rsidRDefault="00134D12" w:rsidP="00262EAE">
            <w:pPr>
              <w:numPr>
                <w:ilvl w:val="12"/>
                <w:numId w:val="0"/>
              </w:numPr>
              <w:tabs>
                <w:tab w:val="clear" w:pos="567"/>
              </w:tabs>
              <w:suppressAutoHyphens w:val="0"/>
              <w:rPr>
                <w:b/>
                <w:lang w:val="it-IT"/>
              </w:rPr>
            </w:pPr>
            <w:bookmarkStart w:id="3" w:name="_Toc355690933"/>
            <w:r w:rsidRPr="00B25EBD">
              <w:rPr>
                <w:b/>
                <w:lang w:val="it-IT"/>
              </w:rPr>
              <w:t xml:space="preserve">Istruzioni su come usare </w:t>
            </w:r>
            <w:bookmarkEnd w:id="3"/>
            <w:r w:rsidRPr="00B25EBD">
              <w:rPr>
                <w:b/>
                <w:lang w:val="it-IT"/>
              </w:rPr>
              <w:t>Refixia</w:t>
            </w:r>
          </w:p>
          <w:p w:rsidR="00134D12" w:rsidRPr="00B25EBD" w:rsidRDefault="00134D12" w:rsidP="00262EAE">
            <w:pPr>
              <w:numPr>
                <w:ilvl w:val="12"/>
                <w:numId w:val="0"/>
              </w:numPr>
              <w:tabs>
                <w:tab w:val="clear" w:pos="567"/>
              </w:tabs>
              <w:suppressAutoHyphens w:val="0"/>
              <w:rPr>
                <w:lang w:val="it-IT"/>
              </w:rPr>
            </w:pPr>
          </w:p>
          <w:p w:rsidR="00134D12" w:rsidRPr="00B25EBD" w:rsidRDefault="00060C80" w:rsidP="00262EAE">
            <w:pPr>
              <w:numPr>
                <w:ilvl w:val="12"/>
                <w:numId w:val="0"/>
              </w:numPr>
              <w:tabs>
                <w:tab w:val="clear" w:pos="567"/>
              </w:tabs>
              <w:suppressAutoHyphens w:val="0"/>
              <w:rPr>
                <w:lang w:val="it-IT"/>
              </w:rPr>
            </w:pPr>
            <w:r w:rsidRPr="00B25EBD">
              <w:rPr>
                <w:lang w:val="it-IT"/>
              </w:rPr>
              <w:t>Legga attentamente queste istruzioni prima di usare Refixia.</w:t>
            </w:r>
          </w:p>
          <w:p w:rsidR="00060C80" w:rsidRPr="00B25EBD" w:rsidRDefault="00060C80" w:rsidP="00262EAE">
            <w:pPr>
              <w:numPr>
                <w:ilvl w:val="12"/>
                <w:numId w:val="0"/>
              </w:numPr>
              <w:tabs>
                <w:tab w:val="clear" w:pos="567"/>
              </w:tabs>
              <w:suppressAutoHyphens w:val="0"/>
              <w:rPr>
                <w:lang w:val="it-IT"/>
              </w:rPr>
            </w:pPr>
          </w:p>
          <w:p w:rsidR="00134D12" w:rsidRPr="00B25EBD" w:rsidRDefault="005E05CE" w:rsidP="00262EAE">
            <w:pPr>
              <w:numPr>
                <w:ilvl w:val="12"/>
                <w:numId w:val="0"/>
              </w:numPr>
              <w:tabs>
                <w:tab w:val="clear" w:pos="567"/>
              </w:tabs>
              <w:suppressAutoHyphens w:val="0"/>
              <w:rPr>
                <w:lang w:val="it-IT"/>
              </w:rPr>
            </w:pPr>
            <w:r w:rsidRPr="00B25EBD">
              <w:rPr>
                <w:lang w:val="it-IT"/>
              </w:rPr>
              <w:t xml:space="preserve">Refixia è fornito in polvere. Prima dell’iniezione deve </w:t>
            </w:r>
            <w:r w:rsidR="00247289">
              <w:rPr>
                <w:lang w:val="it-IT"/>
              </w:rPr>
              <w:t xml:space="preserve">essere </w:t>
            </w:r>
            <w:r w:rsidRPr="00B25EBD">
              <w:rPr>
                <w:lang w:val="it-IT"/>
              </w:rPr>
              <w:t>ricostitui</w:t>
            </w:r>
            <w:r w:rsidR="00247289">
              <w:rPr>
                <w:lang w:val="it-IT"/>
              </w:rPr>
              <w:t>to</w:t>
            </w:r>
            <w:r w:rsidRPr="00B25EBD">
              <w:rPr>
                <w:lang w:val="it-IT"/>
              </w:rPr>
              <w:t xml:space="preserve"> con il solvente fornito nella siringa. Il solvente è una soluzione di istidina. </w:t>
            </w:r>
            <w:r w:rsidR="00580342">
              <w:rPr>
                <w:bCs/>
                <w:lang w:val="it-IT"/>
              </w:rPr>
              <w:t xml:space="preserve">Il medicinale </w:t>
            </w:r>
            <w:r w:rsidRPr="00B25EBD">
              <w:rPr>
                <w:bCs/>
                <w:lang w:val="it-IT"/>
              </w:rPr>
              <w:t>ricostituito deve essere iniettato in vena (iniezione endovenosa).</w:t>
            </w:r>
            <w:r w:rsidRPr="00B25EBD">
              <w:rPr>
                <w:lang w:val="it-IT"/>
              </w:rPr>
              <w:t xml:space="preserve"> Il materiale contenuto in questa confezione è stato progettato per ricostituire ed iniettare Refixia.</w:t>
            </w:r>
          </w:p>
          <w:p w:rsidR="0064599D" w:rsidRPr="00B25EBD" w:rsidRDefault="0064599D" w:rsidP="00262EAE">
            <w:pPr>
              <w:numPr>
                <w:ilvl w:val="12"/>
                <w:numId w:val="0"/>
              </w:numPr>
              <w:tabs>
                <w:tab w:val="clear" w:pos="567"/>
              </w:tabs>
              <w:suppressAutoHyphens w:val="0"/>
              <w:rPr>
                <w:lang w:val="it-IT"/>
              </w:rPr>
            </w:pPr>
          </w:p>
          <w:p w:rsidR="00134D12" w:rsidRPr="00B25EBD" w:rsidRDefault="00134D12" w:rsidP="00262EAE">
            <w:pPr>
              <w:numPr>
                <w:ilvl w:val="12"/>
                <w:numId w:val="0"/>
              </w:numPr>
              <w:tabs>
                <w:tab w:val="clear" w:pos="567"/>
              </w:tabs>
              <w:suppressAutoHyphens w:val="0"/>
              <w:rPr>
                <w:lang w:val="it-IT"/>
              </w:rPr>
            </w:pPr>
            <w:r w:rsidRPr="00B25EBD">
              <w:rPr>
                <w:lang w:val="it-IT"/>
              </w:rPr>
              <w:t>Avrà bisogno anche di un set di infusione (tubicino ed ago a farfalla), tamponi sterili imbevuti di alcool, garze e cerotti. Questi non sono inclusi nella confezione di Refixia.</w:t>
            </w:r>
          </w:p>
          <w:p w:rsidR="0064599D" w:rsidRPr="00B25EBD" w:rsidRDefault="0064599D" w:rsidP="00262EAE">
            <w:pPr>
              <w:numPr>
                <w:ilvl w:val="12"/>
                <w:numId w:val="0"/>
              </w:numPr>
              <w:tabs>
                <w:tab w:val="clear" w:pos="567"/>
              </w:tabs>
              <w:suppressAutoHyphens w:val="0"/>
              <w:rPr>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Non usi il materiale senza una formazione adeguata da parte del medico o dell’infermiere.</w:t>
            </w:r>
          </w:p>
          <w:p w:rsidR="0064599D" w:rsidRPr="00B25EBD" w:rsidRDefault="0064599D"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Lavi sempre le mani e si assicuri che l’area attorno a lei sia pulita.</w:t>
            </w:r>
          </w:p>
          <w:p w:rsidR="0064599D" w:rsidRPr="00B25EBD" w:rsidRDefault="0064599D"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Cs/>
                <w:lang w:val="it-IT"/>
              </w:rPr>
            </w:pPr>
            <w:r w:rsidRPr="00B25EBD">
              <w:rPr>
                <w:bCs/>
                <w:lang w:val="it-IT"/>
              </w:rPr>
              <w:t>Quando prepara e inietta un medicinale direttamente in vena, è importante</w:t>
            </w:r>
            <w:r w:rsidRPr="00B25EBD">
              <w:rPr>
                <w:b/>
                <w:bCs/>
                <w:lang w:val="it-IT"/>
              </w:rPr>
              <w:t xml:space="preserve"> usare una tecnica asettica e in assenza di germi. </w:t>
            </w:r>
            <w:r w:rsidRPr="00B25EBD">
              <w:rPr>
                <w:bCs/>
                <w:lang w:val="it-IT"/>
              </w:rPr>
              <w:t xml:space="preserve">Una tecnica </w:t>
            </w:r>
            <w:r w:rsidR="00580342">
              <w:rPr>
                <w:bCs/>
                <w:lang w:val="it-IT"/>
              </w:rPr>
              <w:t>non corretta</w:t>
            </w:r>
            <w:r w:rsidRPr="00B25EBD">
              <w:rPr>
                <w:bCs/>
                <w:lang w:val="it-IT"/>
              </w:rPr>
              <w:t xml:space="preserve"> può introdurre germi che possono infettare il sangue.</w:t>
            </w:r>
          </w:p>
          <w:p w:rsidR="0064599D" w:rsidRPr="00B25EBD" w:rsidRDefault="0064599D"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Non apra il materiale fino a quando non è pronto ad usarlo.</w:t>
            </w:r>
          </w:p>
          <w:p w:rsidR="0064599D" w:rsidRPr="00B25EBD" w:rsidRDefault="0064599D"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 xml:space="preserve">Non utilizzi il materiale se è caduto o se è danneggiato. </w:t>
            </w:r>
            <w:r w:rsidRPr="00B25EBD">
              <w:rPr>
                <w:bCs/>
                <w:lang w:val="it-IT"/>
              </w:rPr>
              <w:t>Utilizzi invece una nuova confezione.</w:t>
            </w:r>
          </w:p>
          <w:p w:rsidR="00134D12" w:rsidRPr="00B25EBD" w:rsidRDefault="00134D12"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 xml:space="preserve">Non utilizzi il materiale se è scaduto. </w:t>
            </w:r>
            <w:r w:rsidRPr="00B25EBD">
              <w:rPr>
                <w:lang w:val="it-IT"/>
              </w:rPr>
              <w:t>Utilizzi</w:t>
            </w:r>
            <w:r w:rsidR="000D2E86">
              <w:rPr>
                <w:lang w:val="it-IT"/>
              </w:rPr>
              <w:t>,</w:t>
            </w:r>
            <w:r w:rsidRPr="00B25EBD">
              <w:rPr>
                <w:lang w:val="it-IT"/>
              </w:rPr>
              <w:t xml:space="preserve"> invece</w:t>
            </w:r>
            <w:r w:rsidR="000D2E86">
              <w:rPr>
                <w:lang w:val="it-IT"/>
              </w:rPr>
              <w:t>,</w:t>
            </w:r>
            <w:r w:rsidRPr="00B25EBD">
              <w:rPr>
                <w:lang w:val="it-IT"/>
              </w:rPr>
              <w:t xml:space="preserve"> una nuova confezione. </w:t>
            </w:r>
            <w:r w:rsidRPr="00B25EBD">
              <w:rPr>
                <w:bCs/>
                <w:lang w:val="it-IT"/>
              </w:rPr>
              <w:t>La data di scadenza è stampata sulla confezione esterna, sul flaconcino, sull</w:t>
            </w:r>
            <w:r w:rsidR="009034D3" w:rsidRPr="00B25EBD">
              <w:rPr>
                <w:bCs/>
                <w:lang w:val="it-IT"/>
              </w:rPr>
              <w:t>’</w:t>
            </w:r>
            <w:r w:rsidRPr="00B25EBD">
              <w:rPr>
                <w:bCs/>
                <w:lang w:val="it-IT"/>
              </w:rPr>
              <w:t>adattatore per flaconcino e sulla siringa preriempita.</w:t>
            </w:r>
          </w:p>
          <w:p w:rsidR="00134D12" w:rsidRPr="00B25EBD" w:rsidRDefault="00134D12"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lang w:val="it-IT"/>
              </w:rPr>
            </w:pPr>
            <w:r w:rsidRPr="00B25EBD">
              <w:rPr>
                <w:b/>
                <w:bCs/>
                <w:lang w:val="it-IT"/>
              </w:rPr>
              <w:t xml:space="preserve">Non utilizzi il materiale se sospetta che sia stato contaminato. </w:t>
            </w:r>
            <w:r w:rsidRPr="00B25EBD">
              <w:rPr>
                <w:bCs/>
                <w:lang w:val="it-IT"/>
              </w:rPr>
              <w:t>Utilizzi</w:t>
            </w:r>
            <w:r w:rsidR="000D2E86">
              <w:rPr>
                <w:bCs/>
                <w:lang w:val="it-IT"/>
              </w:rPr>
              <w:t>,</w:t>
            </w:r>
            <w:r w:rsidRPr="00B25EBD">
              <w:rPr>
                <w:bCs/>
                <w:lang w:val="it-IT"/>
              </w:rPr>
              <w:t xml:space="preserve"> invece</w:t>
            </w:r>
            <w:r w:rsidR="000D2E86">
              <w:rPr>
                <w:bCs/>
                <w:lang w:val="it-IT"/>
              </w:rPr>
              <w:t>,</w:t>
            </w:r>
            <w:r w:rsidRPr="00B25EBD">
              <w:rPr>
                <w:bCs/>
                <w:lang w:val="it-IT"/>
              </w:rPr>
              <w:t xml:space="preserve"> una nuova confezione.</w:t>
            </w:r>
          </w:p>
          <w:p w:rsidR="00134D12" w:rsidRPr="00B25EBD" w:rsidRDefault="00134D12" w:rsidP="00262EAE">
            <w:pPr>
              <w:numPr>
                <w:ilvl w:val="12"/>
                <w:numId w:val="0"/>
              </w:numPr>
              <w:tabs>
                <w:tab w:val="clear" w:pos="567"/>
              </w:tabs>
              <w:suppressAutoHyphens w:val="0"/>
              <w:rPr>
                <w:b/>
                <w:lang w:val="it-IT"/>
              </w:rPr>
            </w:pPr>
          </w:p>
          <w:p w:rsidR="00134D12" w:rsidRPr="00B25EBD" w:rsidRDefault="00134D12" w:rsidP="00262EAE">
            <w:pPr>
              <w:numPr>
                <w:ilvl w:val="12"/>
                <w:numId w:val="0"/>
              </w:numPr>
              <w:tabs>
                <w:tab w:val="clear" w:pos="567"/>
              </w:tabs>
              <w:suppressAutoHyphens w:val="0"/>
              <w:rPr>
                <w:b/>
                <w:lang w:val="it-IT"/>
              </w:rPr>
            </w:pPr>
            <w:r w:rsidRPr="00B25EBD">
              <w:rPr>
                <w:b/>
                <w:lang w:val="it-IT"/>
              </w:rPr>
              <w:t>Non getti uno qualsiasi degli elementi fino a quando non ha iniettato la soluzione ricostituita.</w:t>
            </w:r>
          </w:p>
          <w:p w:rsidR="0064599D" w:rsidRPr="00B25EBD" w:rsidRDefault="0064599D"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lang w:val="it-IT"/>
              </w:rPr>
            </w:pPr>
            <w:r w:rsidRPr="00B25EBD">
              <w:rPr>
                <w:b/>
                <w:bCs/>
                <w:lang w:val="it-IT"/>
              </w:rPr>
              <w:t>Il materiale è solo per singolo uso.</w:t>
            </w:r>
          </w:p>
        </w:tc>
      </w:tr>
      <w:tr w:rsidR="00134D12" w:rsidRPr="00B25EBD" w:rsidTr="00FE0403">
        <w:tc>
          <w:tcPr>
            <w:tcW w:w="9286" w:type="dxa"/>
            <w:gridSpan w:val="2"/>
            <w:tcMar>
              <w:top w:w="113" w:type="dxa"/>
              <w:bottom w:w="113" w:type="dxa"/>
            </w:tcMar>
          </w:tcPr>
          <w:p w:rsidR="00134D12" w:rsidRPr="00B25EBD" w:rsidRDefault="00134D12" w:rsidP="00262EAE">
            <w:pPr>
              <w:numPr>
                <w:ilvl w:val="12"/>
                <w:numId w:val="0"/>
              </w:numPr>
              <w:tabs>
                <w:tab w:val="clear" w:pos="567"/>
              </w:tabs>
              <w:suppressAutoHyphens w:val="0"/>
              <w:rPr>
                <w:b/>
                <w:bCs/>
                <w:lang w:val="it-IT"/>
              </w:rPr>
            </w:pPr>
            <w:r w:rsidRPr="00B25EBD">
              <w:rPr>
                <w:b/>
                <w:bCs/>
                <w:lang w:val="it-IT"/>
              </w:rPr>
              <w:t>Contenuto</w:t>
            </w:r>
          </w:p>
          <w:p w:rsidR="00134D12" w:rsidRPr="00B25EBD" w:rsidRDefault="00134D12" w:rsidP="00262EAE">
            <w:pPr>
              <w:numPr>
                <w:ilvl w:val="12"/>
                <w:numId w:val="0"/>
              </w:numPr>
              <w:tabs>
                <w:tab w:val="clear" w:pos="567"/>
              </w:tabs>
              <w:suppressAutoHyphens w:val="0"/>
              <w:rPr>
                <w:lang w:val="it-IT"/>
              </w:rPr>
            </w:pPr>
            <w:r w:rsidRPr="00B25EBD">
              <w:rPr>
                <w:lang w:val="it-IT"/>
              </w:rPr>
              <w:t>La confezione contiene:</w:t>
            </w:r>
          </w:p>
          <w:p w:rsidR="00134D12" w:rsidRPr="00B25EBD" w:rsidRDefault="00C443EC" w:rsidP="00262EAE">
            <w:pPr>
              <w:ind w:left="567" w:hanging="567"/>
              <w:rPr>
                <w:lang w:val="it-IT"/>
              </w:rPr>
            </w:pPr>
            <w:r w:rsidRPr="00B25EBD">
              <w:rPr>
                <w:lang w:val="it-IT"/>
              </w:rPr>
              <w:t>•</w:t>
            </w:r>
            <w:r w:rsidRPr="00B25EBD">
              <w:rPr>
                <w:lang w:val="it-IT"/>
              </w:rPr>
              <w:tab/>
              <w:t>1 flaconcino con Refixia polvere</w:t>
            </w:r>
          </w:p>
          <w:p w:rsidR="00134D12" w:rsidRPr="00B25EBD" w:rsidRDefault="007072BE" w:rsidP="00262EAE">
            <w:pPr>
              <w:ind w:left="567" w:hanging="567"/>
              <w:rPr>
                <w:lang w:val="it-IT"/>
              </w:rPr>
            </w:pPr>
            <w:r w:rsidRPr="00B25EBD">
              <w:rPr>
                <w:lang w:val="it-IT"/>
              </w:rPr>
              <w:t>•</w:t>
            </w:r>
            <w:r w:rsidRPr="00B25EBD">
              <w:rPr>
                <w:lang w:val="it-IT"/>
              </w:rPr>
              <w:tab/>
              <w:t>1 </w:t>
            </w:r>
            <w:r w:rsidR="00C443EC" w:rsidRPr="00B25EBD">
              <w:rPr>
                <w:lang w:val="it-IT"/>
              </w:rPr>
              <w:t>adattatore per flaconcino</w:t>
            </w:r>
          </w:p>
          <w:p w:rsidR="00134D12" w:rsidRPr="00B25EBD" w:rsidRDefault="00C443EC" w:rsidP="00262EAE">
            <w:pPr>
              <w:ind w:left="567" w:hanging="567"/>
              <w:rPr>
                <w:lang w:val="it-IT"/>
              </w:rPr>
            </w:pPr>
            <w:r w:rsidRPr="00B25EBD">
              <w:rPr>
                <w:lang w:val="it-IT"/>
              </w:rPr>
              <w:t>•</w:t>
            </w:r>
            <w:r w:rsidRPr="00B25EBD">
              <w:rPr>
                <w:lang w:val="it-IT"/>
              </w:rPr>
              <w:tab/>
              <w:t>1 siringa preriempita con solvente</w:t>
            </w:r>
          </w:p>
          <w:p w:rsidR="00134D12" w:rsidRPr="00B25EBD" w:rsidRDefault="00C443EC" w:rsidP="00262EAE">
            <w:pPr>
              <w:ind w:left="567" w:hanging="567"/>
              <w:rPr>
                <w:lang w:val="it-IT"/>
              </w:rPr>
            </w:pPr>
            <w:r w:rsidRPr="00B25EBD">
              <w:rPr>
                <w:lang w:val="it-IT"/>
              </w:rPr>
              <w:t>•</w:t>
            </w:r>
            <w:r w:rsidRPr="00B25EBD">
              <w:rPr>
                <w:lang w:val="it-IT"/>
              </w:rPr>
              <w:tab/>
              <w:t>1 stantuffo (posto sotto la siringa)</w:t>
            </w:r>
          </w:p>
          <w:p w:rsidR="00A42656" w:rsidRPr="00B25EBD" w:rsidRDefault="00A42656" w:rsidP="00262EAE">
            <w:pPr>
              <w:ind w:left="567" w:hanging="567"/>
              <w:rPr>
                <w:lang w:val="it-IT"/>
              </w:rPr>
            </w:pPr>
          </w:p>
          <w:p w:rsidR="00134D12" w:rsidRPr="00B25EBD" w:rsidRDefault="00134D12" w:rsidP="00262EAE">
            <w:pPr>
              <w:numPr>
                <w:ilvl w:val="12"/>
                <w:numId w:val="0"/>
              </w:numPr>
              <w:tabs>
                <w:tab w:val="clear" w:pos="567"/>
              </w:tabs>
              <w:suppressAutoHyphens w:val="0"/>
              <w:rPr>
                <w:b/>
                <w:bCs/>
                <w:lang w:val="it-IT"/>
              </w:rPr>
            </w:pPr>
          </w:p>
        </w:tc>
      </w:tr>
      <w:tr w:rsidR="00134D12" w:rsidRPr="00536D36" w:rsidTr="00FE0403">
        <w:tc>
          <w:tcPr>
            <w:tcW w:w="9286" w:type="dxa"/>
            <w:gridSpan w:val="2"/>
            <w:tcMar>
              <w:top w:w="113" w:type="dxa"/>
              <w:bottom w:w="113" w:type="dxa"/>
            </w:tcMar>
          </w:tcPr>
          <w:p w:rsidR="00134D12" w:rsidRPr="00536D36" w:rsidRDefault="00A42656" w:rsidP="00262EAE">
            <w:pPr>
              <w:numPr>
                <w:ilvl w:val="12"/>
                <w:numId w:val="0"/>
              </w:numPr>
              <w:tabs>
                <w:tab w:val="clear" w:pos="567"/>
              </w:tabs>
              <w:suppressAutoHyphens w:val="0"/>
              <w:rPr>
                <w:lang w:val="en-GB"/>
              </w:rPr>
            </w:pPr>
            <w:r w:rsidRPr="00D121BA">
              <w:rPr>
                <w:rStyle w:val="PageNumber"/>
                <w:color w:val="075095"/>
                <w:szCs w:val="22"/>
                <w:lang w:val="it-IT"/>
              </w:rPr>
              <w:t xml:space="preserve"> </w:t>
            </w:r>
            <w:bookmarkStart w:id="4" w:name="_MON_1551625997"/>
            <w:bookmarkEnd w:id="4"/>
            <w:r w:rsidR="0065720C">
              <w:rPr>
                <w:rStyle w:val="PageNumber"/>
                <w:color w:val="075095"/>
                <w:szCs w:val="22"/>
              </w:rPr>
              <w:object w:dxaOrig="3786" w:dyaOrig="4142">
                <v:shape id="_x0000_i1027" type="#_x0000_t75" style="width:189pt;height:207pt" o:ole="">
                  <v:imagedata r:id="rId14" o:title=""/>
                </v:shape>
                <o:OLEObject Type="Embed" ProgID="Word.Document.12" ShapeID="_x0000_i1027" DrawAspect="Content" ObjectID="_1684277271" r:id="rId15">
                  <o:FieldCodes>\s</o:FieldCodes>
                </o:OLEObject>
              </w:object>
            </w:r>
          </w:p>
          <w:bookmarkStart w:id="5" w:name="_MON_1551626178"/>
          <w:bookmarkEnd w:id="5"/>
          <w:p w:rsidR="00134D12" w:rsidRPr="00536D36" w:rsidRDefault="0065720C" w:rsidP="00262EAE">
            <w:pPr>
              <w:numPr>
                <w:ilvl w:val="12"/>
                <w:numId w:val="0"/>
              </w:numPr>
              <w:tabs>
                <w:tab w:val="clear" w:pos="567"/>
              </w:tabs>
              <w:rPr>
                <w:lang w:val="en-GB"/>
              </w:rPr>
            </w:pPr>
            <w:r w:rsidRPr="00536D36">
              <w:rPr>
                <w:rStyle w:val="PageNumber"/>
                <w:color w:val="075095"/>
                <w:szCs w:val="22"/>
                <w:lang w:val="en-GB"/>
              </w:rPr>
              <w:object w:dxaOrig="4111" w:dyaOrig="4352">
                <v:shape id="_x0000_i1028" type="#_x0000_t75" style="width:205.5pt;height:217.5pt" o:ole="">
                  <v:imagedata r:id="rId16" o:title=""/>
                </v:shape>
                <o:OLEObject Type="Embed" ProgID="Word.Document.12" ShapeID="_x0000_i1028" DrawAspect="Content" ObjectID="_1684277272" r:id="rId17">
                  <o:FieldCodes>\s</o:FieldCodes>
                </o:OLEObject>
              </w:object>
            </w:r>
          </w:p>
          <w:bookmarkStart w:id="6" w:name="_MON_1551626328"/>
          <w:bookmarkEnd w:id="6"/>
          <w:p w:rsidR="00134D12" w:rsidRPr="00536D36" w:rsidRDefault="0065720C" w:rsidP="00262EAE">
            <w:pPr>
              <w:numPr>
                <w:ilvl w:val="12"/>
                <w:numId w:val="0"/>
              </w:numPr>
              <w:tabs>
                <w:tab w:val="clear" w:pos="567"/>
              </w:tabs>
              <w:rPr>
                <w:lang w:val="en-GB"/>
              </w:rPr>
            </w:pPr>
            <w:r>
              <w:rPr>
                <w:rStyle w:val="PageNumber"/>
                <w:color w:val="075095"/>
                <w:szCs w:val="22"/>
              </w:rPr>
              <w:object w:dxaOrig="5100" w:dyaOrig="3902">
                <v:shape id="_x0000_i1029" type="#_x0000_t75" style="width:255pt;height:195pt" o:ole="">
                  <v:imagedata r:id="rId18" o:title=""/>
                </v:shape>
                <o:OLEObject Type="Embed" ProgID="Word.Document.12" ShapeID="_x0000_i1029" DrawAspect="Content" ObjectID="_1684277273" r:id="rId19">
                  <o:FieldCodes>\s</o:FieldCodes>
                </o:OLEObject>
              </w:object>
            </w:r>
          </w:p>
          <w:p w:rsidR="00134D12" w:rsidRPr="00536D36" w:rsidRDefault="00134D12" w:rsidP="00262EAE">
            <w:pPr>
              <w:numPr>
                <w:ilvl w:val="12"/>
                <w:numId w:val="0"/>
              </w:numPr>
              <w:tabs>
                <w:tab w:val="clear" w:pos="567"/>
              </w:tabs>
              <w:rPr>
                <w:lang w:val="en-GB"/>
              </w:rPr>
            </w:pPr>
          </w:p>
          <w:bookmarkStart w:id="7" w:name="_MON_1551626432"/>
          <w:bookmarkEnd w:id="7"/>
          <w:p w:rsidR="00134D12" w:rsidRPr="00536D36" w:rsidRDefault="0065720C" w:rsidP="00262EAE">
            <w:pPr>
              <w:numPr>
                <w:ilvl w:val="12"/>
                <w:numId w:val="0"/>
              </w:numPr>
              <w:tabs>
                <w:tab w:val="clear" w:pos="567"/>
              </w:tabs>
              <w:rPr>
                <w:b/>
                <w:bCs/>
                <w:lang w:val="en-GB"/>
              </w:rPr>
            </w:pPr>
            <w:r w:rsidRPr="00536D36">
              <w:rPr>
                <w:rStyle w:val="PageNumber"/>
                <w:color w:val="075095"/>
                <w:szCs w:val="22"/>
                <w:lang w:val="en-GB"/>
              </w:rPr>
              <w:object w:dxaOrig="4111" w:dyaOrig="3002">
                <v:shape id="_x0000_i1030" type="#_x0000_t75" style="width:205.5pt;height:150pt" o:ole="">
                  <v:imagedata r:id="rId20" o:title=""/>
                </v:shape>
                <o:OLEObject Type="Embed" ProgID="Word.Document.12" ShapeID="_x0000_i1030" DrawAspect="Content" ObjectID="_1684277274" r:id="rId21">
                  <o:FieldCodes>\s</o:FieldCodes>
                </o:OLEObject>
              </w:object>
            </w:r>
          </w:p>
        </w:tc>
      </w:tr>
      <w:tr w:rsidR="00134D12" w:rsidRPr="00536D36" w:rsidTr="00FE0403">
        <w:tc>
          <w:tcPr>
            <w:tcW w:w="4643" w:type="dxa"/>
            <w:tcMar>
              <w:top w:w="113" w:type="dxa"/>
              <w:bottom w:w="113" w:type="dxa"/>
            </w:tcMar>
          </w:tcPr>
          <w:p w:rsidR="00134D12" w:rsidRPr="00B25EBD" w:rsidRDefault="00134D12" w:rsidP="00262EAE">
            <w:pPr>
              <w:numPr>
                <w:ilvl w:val="12"/>
                <w:numId w:val="0"/>
              </w:numPr>
              <w:tabs>
                <w:tab w:val="clear" w:pos="567"/>
              </w:tabs>
              <w:rPr>
                <w:b/>
                <w:bCs/>
                <w:lang w:val="it-IT"/>
              </w:rPr>
            </w:pPr>
            <w:r w:rsidRPr="00B25EBD">
              <w:rPr>
                <w:b/>
                <w:bCs/>
                <w:lang w:val="it-IT"/>
              </w:rPr>
              <w:t>1. Preparare il flaconcino e la siringa</w:t>
            </w:r>
          </w:p>
          <w:p w:rsidR="005B2213" w:rsidRPr="00B25EBD" w:rsidRDefault="005B2213" w:rsidP="00262EAE">
            <w:pPr>
              <w:numPr>
                <w:ilvl w:val="12"/>
                <w:numId w:val="0"/>
              </w:numPr>
              <w:tabs>
                <w:tab w:val="clear" w:pos="567"/>
              </w:tabs>
              <w:suppressAutoHyphens w:val="0"/>
              <w:rPr>
                <w:b/>
                <w:bCs/>
                <w:lang w:val="it-IT"/>
              </w:rPr>
            </w:pPr>
          </w:p>
          <w:p w:rsidR="00134D12" w:rsidRPr="00B25EBD" w:rsidRDefault="00F42330" w:rsidP="00262EAE">
            <w:pPr>
              <w:ind w:left="567" w:hanging="567"/>
              <w:rPr>
                <w:lang w:val="it-IT"/>
              </w:rPr>
            </w:pPr>
            <w:r w:rsidRPr="00B25EBD">
              <w:rPr>
                <w:lang w:val="it-IT"/>
              </w:rPr>
              <w:t>•</w:t>
            </w:r>
            <w:r w:rsidRPr="00B25EBD">
              <w:rPr>
                <w:lang w:val="it-IT"/>
              </w:rPr>
              <w:tab/>
            </w:r>
            <w:r w:rsidRPr="00B25EBD">
              <w:rPr>
                <w:b/>
                <w:lang w:val="it-IT"/>
              </w:rPr>
              <w:t>Estragga il numero di confezioni di Refixia</w:t>
            </w:r>
            <w:r w:rsidRPr="00B25EBD">
              <w:rPr>
                <w:b/>
                <w:vertAlign w:val="superscript"/>
                <w:lang w:val="it-IT"/>
              </w:rPr>
              <w:t xml:space="preserve"> </w:t>
            </w:r>
            <w:r w:rsidRPr="00B25EBD">
              <w:rPr>
                <w:b/>
                <w:lang w:val="it-IT"/>
              </w:rPr>
              <w:t>di cui ha bisogno.</w:t>
            </w:r>
          </w:p>
          <w:p w:rsidR="005B2213" w:rsidRPr="00B25EBD" w:rsidRDefault="005B2213" w:rsidP="00262EAE">
            <w:pPr>
              <w:tabs>
                <w:tab w:val="clear" w:pos="567"/>
              </w:tabs>
              <w:suppressAutoHyphens w:val="0"/>
              <w:ind w:left="360"/>
              <w:rPr>
                <w:lang w:val="it-IT"/>
              </w:rPr>
            </w:pPr>
          </w:p>
          <w:p w:rsidR="00134D12" w:rsidRPr="00B25EBD" w:rsidRDefault="00F42330" w:rsidP="00262EAE">
            <w:pPr>
              <w:ind w:left="567" w:hanging="567"/>
              <w:rPr>
                <w:lang w:val="it-IT"/>
              </w:rPr>
            </w:pPr>
            <w:r w:rsidRPr="00B25EBD">
              <w:rPr>
                <w:lang w:val="it-IT"/>
              </w:rPr>
              <w:t>•</w:t>
            </w:r>
            <w:r w:rsidRPr="00B25EBD">
              <w:rPr>
                <w:lang w:val="it-IT"/>
              </w:rPr>
              <w:tab/>
            </w:r>
            <w:r w:rsidRPr="00B25EBD">
              <w:rPr>
                <w:b/>
                <w:lang w:val="it-IT"/>
              </w:rPr>
              <w:t>Controlli la data di scadenza.</w:t>
            </w:r>
          </w:p>
          <w:p w:rsidR="005B2213" w:rsidRPr="00B25EBD" w:rsidRDefault="005B2213" w:rsidP="00262EAE">
            <w:pPr>
              <w:tabs>
                <w:tab w:val="clear" w:pos="567"/>
              </w:tabs>
              <w:suppressAutoHyphens w:val="0"/>
              <w:ind w:left="360"/>
              <w:rPr>
                <w:lang w:val="it-IT"/>
              </w:rPr>
            </w:pPr>
          </w:p>
          <w:p w:rsidR="00134D12" w:rsidRPr="00B25EBD" w:rsidRDefault="00F42330" w:rsidP="00262EAE">
            <w:pPr>
              <w:ind w:left="567" w:hanging="567"/>
              <w:rPr>
                <w:lang w:val="it-IT"/>
              </w:rPr>
            </w:pPr>
            <w:r w:rsidRPr="00B25EBD">
              <w:rPr>
                <w:lang w:val="it-IT"/>
              </w:rPr>
              <w:t>•</w:t>
            </w:r>
            <w:r w:rsidRPr="00B25EBD">
              <w:rPr>
                <w:lang w:val="it-IT"/>
              </w:rPr>
              <w:tab/>
            </w:r>
            <w:r w:rsidRPr="00B25EBD">
              <w:rPr>
                <w:b/>
                <w:lang w:val="it-IT"/>
              </w:rPr>
              <w:t>Controlli il nome, il dosaggio</w:t>
            </w:r>
            <w:r w:rsidR="000D2E86">
              <w:rPr>
                <w:b/>
                <w:lang w:val="it-IT"/>
              </w:rPr>
              <w:t xml:space="preserve"> </w:t>
            </w:r>
            <w:r w:rsidRPr="00B25EBD">
              <w:rPr>
                <w:b/>
                <w:lang w:val="it-IT"/>
              </w:rPr>
              <w:t xml:space="preserve">e il colore </w:t>
            </w:r>
            <w:r w:rsidRPr="00B25EBD">
              <w:rPr>
                <w:lang w:val="it-IT"/>
              </w:rPr>
              <w:t>della confezione, per assicurarsi che contenga il giusto prodotto.</w:t>
            </w:r>
          </w:p>
          <w:p w:rsidR="005B2213" w:rsidRPr="00B25EBD" w:rsidRDefault="005B2213" w:rsidP="00262EAE">
            <w:pPr>
              <w:tabs>
                <w:tab w:val="clear" w:pos="567"/>
              </w:tabs>
              <w:suppressAutoHyphens w:val="0"/>
              <w:ind w:left="360"/>
              <w:rPr>
                <w:lang w:val="it-IT"/>
              </w:rPr>
            </w:pPr>
          </w:p>
          <w:p w:rsidR="00134D12" w:rsidRPr="00B25EBD" w:rsidRDefault="00F42330" w:rsidP="00262EAE">
            <w:pPr>
              <w:ind w:left="567" w:hanging="567"/>
              <w:rPr>
                <w:b/>
                <w:lang w:val="it-IT"/>
              </w:rPr>
            </w:pPr>
            <w:r w:rsidRPr="00B25EBD">
              <w:rPr>
                <w:lang w:val="it-IT"/>
              </w:rPr>
              <w:t>•</w:t>
            </w:r>
            <w:r w:rsidRPr="00B25EBD">
              <w:rPr>
                <w:lang w:val="it-IT"/>
              </w:rPr>
              <w:tab/>
            </w:r>
            <w:r w:rsidRPr="00B25EBD">
              <w:rPr>
                <w:b/>
                <w:lang w:val="it-IT"/>
              </w:rPr>
              <w:t>Lavi le mani</w:t>
            </w:r>
            <w:r w:rsidRPr="00B25EBD">
              <w:rPr>
                <w:lang w:val="it-IT"/>
              </w:rPr>
              <w:t xml:space="preserve"> e le asciughi adeguatamente con un asciugamano pulito o con un asciugatore per mani.</w:t>
            </w:r>
          </w:p>
          <w:p w:rsidR="005B2213" w:rsidRPr="00B25EBD" w:rsidRDefault="005B2213" w:rsidP="00262EAE">
            <w:pPr>
              <w:tabs>
                <w:tab w:val="clear" w:pos="567"/>
              </w:tabs>
              <w:suppressAutoHyphens w:val="0"/>
              <w:ind w:left="360"/>
              <w:rPr>
                <w:lang w:val="it-IT"/>
              </w:rPr>
            </w:pPr>
          </w:p>
          <w:p w:rsidR="00134D12" w:rsidRPr="00B25EBD" w:rsidRDefault="00F42330" w:rsidP="00262EAE">
            <w:pPr>
              <w:ind w:left="567" w:hanging="567"/>
              <w:rPr>
                <w:b/>
                <w:lang w:val="it-IT"/>
              </w:rPr>
            </w:pPr>
            <w:r w:rsidRPr="00B25EBD">
              <w:rPr>
                <w:lang w:val="it-IT"/>
              </w:rPr>
              <w:t>•</w:t>
            </w:r>
            <w:r w:rsidRPr="00B25EBD">
              <w:rPr>
                <w:lang w:val="it-IT"/>
              </w:rPr>
              <w:tab/>
              <w:t>Tiri fuori dalla confezione il flaconcino, l’adattatore per flaconcino e la siringa preriempita.</w:t>
            </w:r>
            <w:r w:rsidRPr="00B25EBD">
              <w:rPr>
                <w:b/>
                <w:lang w:val="it-IT"/>
              </w:rPr>
              <w:t xml:space="preserve"> Lasci lo stantuffo intatto all’interno della confezione.</w:t>
            </w:r>
          </w:p>
          <w:p w:rsidR="00F42330" w:rsidRPr="00B25EBD" w:rsidRDefault="00F42330" w:rsidP="00262EAE">
            <w:pPr>
              <w:tabs>
                <w:tab w:val="clear" w:pos="567"/>
              </w:tabs>
              <w:suppressAutoHyphens w:val="0"/>
              <w:ind w:left="360"/>
              <w:rPr>
                <w:b/>
                <w:lang w:val="it-IT"/>
              </w:rPr>
            </w:pPr>
          </w:p>
          <w:p w:rsidR="00134D12" w:rsidRPr="00B25EBD" w:rsidRDefault="00F42330" w:rsidP="00262EAE">
            <w:pPr>
              <w:ind w:left="567" w:hanging="567"/>
              <w:rPr>
                <w:lang w:val="it-IT"/>
              </w:rPr>
            </w:pPr>
            <w:r w:rsidRPr="00B25EBD">
              <w:rPr>
                <w:lang w:val="it-IT"/>
              </w:rPr>
              <w:t>•</w:t>
            </w:r>
            <w:r w:rsidRPr="00B25EBD">
              <w:rPr>
                <w:lang w:val="it-IT"/>
              </w:rPr>
              <w:tab/>
            </w:r>
            <w:r w:rsidRPr="00B25EBD">
              <w:rPr>
                <w:b/>
                <w:bCs/>
                <w:lang w:val="it-IT"/>
              </w:rPr>
              <w:t>Porti il flaconcino e la siringa preriempita a temperatura ambiente</w:t>
            </w:r>
            <w:r w:rsidRPr="00B25EBD">
              <w:rPr>
                <w:b/>
                <w:lang w:val="it-IT"/>
              </w:rPr>
              <w:t>.</w:t>
            </w:r>
            <w:r w:rsidRPr="00B25EBD">
              <w:rPr>
                <w:lang w:val="it-IT"/>
              </w:rPr>
              <w:t xml:space="preserve"> Può fare questo tenendoli tra le mani fino a quando non sente che sono caldi come le mani.</w:t>
            </w:r>
          </w:p>
          <w:p w:rsidR="005B2213" w:rsidRPr="00B25EBD" w:rsidRDefault="005B2213" w:rsidP="00262EAE">
            <w:pPr>
              <w:tabs>
                <w:tab w:val="clear" w:pos="567"/>
              </w:tabs>
              <w:suppressAutoHyphens w:val="0"/>
              <w:ind w:left="360"/>
              <w:rPr>
                <w:lang w:val="it-IT"/>
              </w:rPr>
            </w:pPr>
          </w:p>
          <w:p w:rsidR="00134D12" w:rsidRPr="00B25EBD" w:rsidRDefault="00F42330" w:rsidP="0092362C">
            <w:pPr>
              <w:ind w:left="567" w:hanging="567"/>
              <w:rPr>
                <w:lang w:val="it-IT"/>
              </w:rPr>
            </w:pPr>
            <w:r w:rsidRPr="00B25EBD">
              <w:rPr>
                <w:lang w:val="it-IT"/>
              </w:rPr>
              <w:t>•</w:t>
            </w:r>
            <w:r w:rsidRPr="00B25EBD">
              <w:rPr>
                <w:lang w:val="it-IT"/>
              </w:rPr>
              <w:tab/>
            </w:r>
            <w:r w:rsidRPr="00B25EBD">
              <w:rPr>
                <w:b/>
                <w:lang w:val="it-IT"/>
              </w:rPr>
              <w:t>Non usi altri modi di</w:t>
            </w:r>
            <w:r w:rsidRPr="00B25EBD">
              <w:rPr>
                <w:lang w:val="it-IT"/>
              </w:rPr>
              <w:t xml:space="preserve"> </w:t>
            </w:r>
            <w:r w:rsidRPr="00B25EBD">
              <w:rPr>
                <w:b/>
                <w:lang w:val="it-IT"/>
              </w:rPr>
              <w:t>scaldare</w:t>
            </w:r>
            <w:r w:rsidRPr="00B25EBD">
              <w:rPr>
                <w:lang w:val="it-IT"/>
              </w:rPr>
              <w:t xml:space="preserve"> il flaconcino e la siringa preriempita.</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2">
                <v:shape id="_x0000_i1031" type="#_x0000_t75" style="width:99pt;height:106.5pt" o:ole="">
                  <v:imagedata r:id="rId22" o:title=""/>
                </v:shape>
                <o:OLEObject Type="Embed" ProgID="Word.Document.12" ShapeID="_x0000_i1031" DrawAspect="Content" ObjectID="_1684277275" r:id="rId23">
                  <o:FieldCodes>\s</o:FieldCodes>
                </o:OLEObject>
              </w:object>
            </w:r>
          </w:p>
        </w:tc>
      </w:tr>
      <w:tr w:rsidR="00134D12" w:rsidRPr="00536D36" w:rsidTr="00FE0403">
        <w:tc>
          <w:tcPr>
            <w:tcW w:w="4643" w:type="dxa"/>
            <w:tcMar>
              <w:top w:w="113" w:type="dxa"/>
              <w:bottom w:w="113" w:type="dxa"/>
            </w:tcMar>
          </w:tcPr>
          <w:p w:rsidR="00134D12" w:rsidRPr="00B25EBD" w:rsidRDefault="00F42330" w:rsidP="00262EAE">
            <w:pPr>
              <w:ind w:left="567" w:hanging="567"/>
              <w:rPr>
                <w:lang w:val="it-IT"/>
              </w:rPr>
            </w:pPr>
            <w:r w:rsidRPr="00B25EBD">
              <w:rPr>
                <w:lang w:val="it-IT"/>
              </w:rPr>
              <w:t>•</w:t>
            </w:r>
            <w:r w:rsidRPr="00B25EBD">
              <w:rPr>
                <w:lang w:val="it-IT"/>
              </w:rPr>
              <w:tab/>
            </w:r>
            <w:r w:rsidRPr="00B25EBD">
              <w:rPr>
                <w:b/>
                <w:bCs/>
                <w:lang w:val="it-IT"/>
              </w:rPr>
              <w:t>Rimuova il cappuccio di plastica</w:t>
            </w:r>
            <w:r w:rsidRPr="00B25EBD">
              <w:rPr>
                <w:bCs/>
                <w:lang w:val="it-IT"/>
              </w:rPr>
              <w:t xml:space="preserve"> </w:t>
            </w:r>
            <w:r w:rsidRPr="00B25EBD">
              <w:rPr>
                <w:lang w:val="it-IT"/>
              </w:rPr>
              <w:t>dal flaconcino</w:t>
            </w:r>
            <w:r w:rsidRPr="00B25EBD">
              <w:rPr>
                <w:b/>
                <w:lang w:val="it-IT"/>
              </w:rPr>
              <w:t>. Se il cappuccio di plastica è allentato o mancante, non usi il flaconcino.</w:t>
            </w:r>
          </w:p>
          <w:p w:rsidR="005B2213" w:rsidRPr="00B25EBD" w:rsidRDefault="005B2213" w:rsidP="00262EAE">
            <w:pPr>
              <w:tabs>
                <w:tab w:val="clear" w:pos="567"/>
              </w:tabs>
              <w:suppressAutoHyphens w:val="0"/>
              <w:ind w:left="360"/>
              <w:rPr>
                <w:lang w:val="it-IT"/>
              </w:rPr>
            </w:pPr>
          </w:p>
          <w:p w:rsidR="00134D12" w:rsidRPr="00B25EBD" w:rsidRDefault="00F42330" w:rsidP="00262EAE">
            <w:pPr>
              <w:ind w:left="567" w:hanging="567"/>
              <w:rPr>
                <w:bCs/>
                <w:lang w:val="it-IT"/>
              </w:rPr>
            </w:pPr>
            <w:r w:rsidRPr="00B25EBD">
              <w:rPr>
                <w:lang w:val="it-IT"/>
              </w:rPr>
              <w:t>•</w:t>
            </w:r>
            <w:r w:rsidRPr="00B25EBD">
              <w:rPr>
                <w:lang w:val="it-IT"/>
              </w:rPr>
              <w:tab/>
            </w:r>
            <w:r w:rsidRPr="00B25EBD">
              <w:rPr>
                <w:b/>
                <w:bCs/>
                <w:lang w:val="it-IT"/>
              </w:rPr>
              <w:t xml:space="preserve">Pulisca il tappo di gomma </w:t>
            </w:r>
            <w:r w:rsidRPr="00B25EBD">
              <w:rPr>
                <w:lang w:val="it-IT"/>
              </w:rPr>
              <w:t xml:space="preserve">del flaconcino con un </w:t>
            </w:r>
            <w:r w:rsidRPr="00B25EBD">
              <w:rPr>
                <w:b/>
                <w:lang w:val="it-IT"/>
              </w:rPr>
              <w:t>tampone sterile imbevuto di alcool</w:t>
            </w:r>
            <w:r w:rsidRPr="00B25EBD">
              <w:rPr>
                <w:lang w:val="it-IT"/>
              </w:rPr>
              <w:t xml:space="preserve"> e lo lasci asciugare all’aria per alcuni secondi prima dell</w:t>
            </w:r>
            <w:r w:rsidR="009034D3" w:rsidRPr="00B25EBD">
              <w:rPr>
                <w:lang w:val="it-IT"/>
              </w:rPr>
              <w:t>’</w:t>
            </w:r>
            <w:r w:rsidRPr="00B25EBD">
              <w:rPr>
                <w:lang w:val="it-IT"/>
              </w:rPr>
              <w:t>uso per assicurare che sia senza germi.</w:t>
            </w:r>
          </w:p>
          <w:p w:rsidR="005B2213" w:rsidRPr="00B25EBD" w:rsidRDefault="005B2213" w:rsidP="00262EAE">
            <w:pPr>
              <w:pStyle w:val="ListParagraph"/>
              <w:ind w:left="360"/>
              <w:rPr>
                <w:bCs/>
                <w:lang w:val="it-IT"/>
              </w:rPr>
            </w:pPr>
          </w:p>
          <w:p w:rsidR="00134D12" w:rsidRPr="00B25EBD" w:rsidRDefault="00F42330" w:rsidP="00262EAE">
            <w:pPr>
              <w:ind w:left="567" w:hanging="567"/>
              <w:rPr>
                <w:b/>
                <w:bCs/>
                <w:lang w:val="it-IT"/>
              </w:rPr>
            </w:pPr>
            <w:r w:rsidRPr="00B25EBD">
              <w:rPr>
                <w:lang w:val="it-IT"/>
              </w:rPr>
              <w:t>•</w:t>
            </w:r>
            <w:r w:rsidRPr="00B25EBD">
              <w:rPr>
                <w:lang w:val="it-IT"/>
              </w:rPr>
              <w:tab/>
            </w:r>
            <w:r w:rsidRPr="00B25EBD">
              <w:rPr>
                <w:b/>
                <w:lang w:val="it-IT"/>
              </w:rPr>
              <w:t>Non tocchi il tappo di gomma con le dita poiché potrebbe trasferire germi.</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580">
                <v:shape id="_x0000_i1032" type="#_x0000_t75" style="width:99pt;height:129pt" o:ole="">
                  <v:imagedata r:id="rId24" o:title=""/>
                </v:shape>
                <o:OLEObject Type="Embed" ProgID="Word.Document.12" ShapeID="_x0000_i1032" DrawAspect="Content" ObjectID="_1684277276" r:id="rId25">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B25EBD" w:rsidRDefault="00134D12" w:rsidP="00262EAE">
            <w:pPr>
              <w:numPr>
                <w:ilvl w:val="12"/>
                <w:numId w:val="0"/>
              </w:numPr>
              <w:tabs>
                <w:tab w:val="clear" w:pos="567"/>
              </w:tabs>
              <w:rPr>
                <w:b/>
                <w:bCs/>
                <w:lang w:val="it-IT"/>
              </w:rPr>
            </w:pPr>
            <w:r w:rsidRPr="00B25EBD">
              <w:rPr>
                <w:b/>
                <w:bCs/>
                <w:lang w:val="it-IT"/>
              </w:rPr>
              <w:t>2. Agganciare l’adattatore per flaconcino</w:t>
            </w:r>
          </w:p>
          <w:p w:rsidR="00192F2F" w:rsidRPr="00B25EBD" w:rsidRDefault="00192F2F" w:rsidP="00262EAE">
            <w:pPr>
              <w:numPr>
                <w:ilvl w:val="12"/>
                <w:numId w:val="0"/>
              </w:numPr>
              <w:tabs>
                <w:tab w:val="clear" w:pos="567"/>
              </w:tabs>
              <w:suppressAutoHyphens w:val="0"/>
              <w:rPr>
                <w:b/>
                <w:bCs/>
                <w:lang w:val="it-IT"/>
              </w:rPr>
            </w:pPr>
          </w:p>
          <w:p w:rsidR="00134D12" w:rsidRPr="00B25EBD" w:rsidRDefault="00192F2F" w:rsidP="00262EAE">
            <w:pPr>
              <w:ind w:left="567" w:hanging="567"/>
              <w:rPr>
                <w:lang w:val="it-IT"/>
              </w:rPr>
            </w:pPr>
            <w:r w:rsidRPr="00B25EBD">
              <w:rPr>
                <w:lang w:val="it-IT"/>
              </w:rPr>
              <w:t>•</w:t>
            </w:r>
            <w:r w:rsidRPr="00B25EBD">
              <w:rPr>
                <w:lang w:val="it-IT"/>
              </w:rPr>
              <w:tab/>
            </w:r>
            <w:r w:rsidRPr="00B25EBD">
              <w:rPr>
                <w:b/>
                <w:lang w:val="it-IT"/>
              </w:rPr>
              <w:t>Rimuova il sigillo protettivo dall’adattatore per flaconcino.</w:t>
            </w:r>
          </w:p>
          <w:p w:rsidR="00192F2F" w:rsidRPr="00B25EBD" w:rsidRDefault="00192F2F" w:rsidP="00262EAE">
            <w:pPr>
              <w:tabs>
                <w:tab w:val="clear" w:pos="567"/>
              </w:tabs>
              <w:suppressAutoHyphens w:val="0"/>
              <w:ind w:left="360"/>
              <w:rPr>
                <w:lang w:val="it-IT"/>
              </w:rPr>
            </w:pPr>
          </w:p>
          <w:p w:rsidR="00134D12" w:rsidRPr="00B25EBD" w:rsidRDefault="00134D12" w:rsidP="00262EAE">
            <w:pPr>
              <w:numPr>
                <w:ilvl w:val="12"/>
                <w:numId w:val="0"/>
              </w:numPr>
              <w:tabs>
                <w:tab w:val="clear" w:pos="567"/>
              </w:tabs>
              <w:suppressAutoHyphens w:val="0"/>
              <w:ind w:left="567"/>
              <w:rPr>
                <w:b/>
                <w:lang w:val="it-IT"/>
              </w:rPr>
            </w:pPr>
            <w:r w:rsidRPr="00B25EBD">
              <w:rPr>
                <w:b/>
                <w:lang w:val="it-IT"/>
              </w:rPr>
              <w:t>Se il sigillo protettivo non è chiuso ermeticamente o è rotto, non usi l’adattatore.</w:t>
            </w:r>
          </w:p>
          <w:p w:rsidR="0064599D" w:rsidRPr="00B25EBD" w:rsidRDefault="0064599D" w:rsidP="00262EAE">
            <w:pPr>
              <w:numPr>
                <w:ilvl w:val="12"/>
                <w:numId w:val="0"/>
              </w:numPr>
              <w:tabs>
                <w:tab w:val="clear" w:pos="567"/>
              </w:tabs>
              <w:suppressAutoHyphens w:val="0"/>
              <w:ind w:left="567"/>
              <w:rPr>
                <w:b/>
                <w:lang w:val="it-IT"/>
              </w:rPr>
            </w:pPr>
          </w:p>
          <w:p w:rsidR="00134D12" w:rsidRPr="00B25EBD" w:rsidRDefault="00134D12" w:rsidP="00262EAE">
            <w:pPr>
              <w:numPr>
                <w:ilvl w:val="12"/>
                <w:numId w:val="0"/>
              </w:numPr>
              <w:tabs>
                <w:tab w:val="clear" w:pos="567"/>
              </w:tabs>
              <w:suppressAutoHyphens w:val="0"/>
              <w:ind w:left="567"/>
              <w:rPr>
                <w:b/>
                <w:bCs/>
                <w:lang w:val="it-IT"/>
              </w:rPr>
            </w:pPr>
            <w:r w:rsidRPr="00B25EBD">
              <w:rPr>
                <w:b/>
                <w:lang w:val="it-IT"/>
              </w:rPr>
              <w:t>Non estragga l’adattatore dal cappuccio protettivo con le dita.</w:t>
            </w:r>
            <w:r w:rsidRPr="00B25EBD">
              <w:rPr>
                <w:lang w:val="it-IT"/>
              </w:rPr>
              <w:br/>
              <w:t>Se tocca la punta dell’adattatore per flaconcino, possono essere trasferiti germi dalle sue dita.</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3" type="#_x0000_t75" style="width:99pt;height:106.5pt" o:ole="">
                  <v:imagedata r:id="rId26" o:title=""/>
                </v:shape>
                <o:OLEObject Type="Embed" ProgID="Word.Document.12" ShapeID="_x0000_i1033" DrawAspect="Content" ObjectID="_1684277277" r:id="rId27">
                  <o:FieldCodes>\s</o:FieldCodes>
                </o:OLEObject>
              </w:object>
            </w:r>
          </w:p>
        </w:tc>
      </w:tr>
      <w:tr w:rsidR="00134D12" w:rsidRPr="00536D36" w:rsidTr="00FE0403">
        <w:tc>
          <w:tcPr>
            <w:tcW w:w="4643" w:type="dxa"/>
            <w:tcMar>
              <w:top w:w="113" w:type="dxa"/>
              <w:bottom w:w="113" w:type="dxa"/>
            </w:tcMar>
          </w:tcPr>
          <w:p w:rsidR="00134D12" w:rsidRPr="00B25EBD" w:rsidRDefault="00192F2F" w:rsidP="00262EAE">
            <w:pPr>
              <w:ind w:left="567" w:hanging="567"/>
              <w:rPr>
                <w:lang w:val="it-IT"/>
              </w:rPr>
            </w:pPr>
            <w:r w:rsidRPr="00B25EBD">
              <w:rPr>
                <w:lang w:val="it-IT"/>
              </w:rPr>
              <w:t>•</w:t>
            </w:r>
            <w:r w:rsidRPr="00B25EBD">
              <w:rPr>
                <w:lang w:val="it-IT"/>
              </w:rPr>
              <w:tab/>
            </w:r>
            <w:r w:rsidRPr="00B25EBD">
              <w:rPr>
                <w:b/>
                <w:lang w:val="it-IT"/>
              </w:rPr>
              <w:t>Posizioni il flaconcino su una superficie piana e solida.</w:t>
            </w:r>
          </w:p>
          <w:p w:rsidR="00192F2F" w:rsidRPr="00B25EBD" w:rsidRDefault="00192F2F" w:rsidP="00262EAE">
            <w:pPr>
              <w:tabs>
                <w:tab w:val="clear" w:pos="567"/>
              </w:tabs>
              <w:rPr>
                <w:bCs/>
                <w:lang w:val="it-IT"/>
              </w:rPr>
            </w:pPr>
          </w:p>
          <w:p w:rsidR="00134D12" w:rsidRPr="00B25EBD" w:rsidRDefault="00192F2F" w:rsidP="00262EAE">
            <w:pPr>
              <w:ind w:left="567" w:hanging="567"/>
              <w:rPr>
                <w:lang w:val="it-IT"/>
              </w:rPr>
            </w:pPr>
            <w:r w:rsidRPr="00B25EBD">
              <w:rPr>
                <w:lang w:val="it-IT"/>
              </w:rPr>
              <w:t>•</w:t>
            </w:r>
            <w:r w:rsidRPr="00B25EBD">
              <w:rPr>
                <w:lang w:val="it-IT"/>
              </w:rPr>
              <w:tab/>
            </w:r>
            <w:r w:rsidRPr="00B25EBD">
              <w:rPr>
                <w:b/>
                <w:bCs/>
                <w:lang w:val="it-IT"/>
              </w:rPr>
              <w:t xml:space="preserve">Ruoti il sigillo protettivo, </w:t>
            </w:r>
            <w:r w:rsidRPr="00B25EBD">
              <w:rPr>
                <w:lang w:val="it-IT"/>
              </w:rPr>
              <w:t>e agganci l’adattatore sul flaconcino.</w:t>
            </w:r>
          </w:p>
          <w:p w:rsidR="00192F2F" w:rsidRPr="00B25EBD" w:rsidRDefault="00192F2F" w:rsidP="00262EAE">
            <w:pPr>
              <w:ind w:left="567" w:hanging="567"/>
              <w:rPr>
                <w:bCs/>
                <w:lang w:val="it-IT"/>
              </w:rPr>
            </w:pPr>
          </w:p>
          <w:p w:rsidR="00134D12" w:rsidRPr="00B25EBD" w:rsidRDefault="00134D12" w:rsidP="00262EAE">
            <w:pPr>
              <w:numPr>
                <w:ilvl w:val="12"/>
                <w:numId w:val="0"/>
              </w:numPr>
              <w:tabs>
                <w:tab w:val="clear" w:pos="567"/>
              </w:tabs>
              <w:suppressAutoHyphens w:val="0"/>
              <w:ind w:left="567"/>
              <w:rPr>
                <w:b/>
                <w:bCs/>
                <w:lang w:val="it-IT"/>
              </w:rPr>
            </w:pPr>
            <w:r w:rsidRPr="00B25EBD">
              <w:rPr>
                <w:b/>
                <w:lang w:val="it-IT"/>
              </w:rPr>
              <w:t>Una volta attaccato, non rimuova l’adattatore dal flaconcino.</w:t>
            </w:r>
          </w:p>
        </w:tc>
        <w:tc>
          <w:tcPr>
            <w:tcW w:w="4643" w:type="dxa"/>
            <w:tcMar>
              <w:top w:w="113" w:type="dxa"/>
              <w:bottom w:w="113" w:type="dxa"/>
            </w:tcMar>
          </w:tcPr>
          <w:p w:rsidR="00134D12" w:rsidRPr="00536D36" w:rsidRDefault="0065720C" w:rsidP="00262EAE">
            <w:pPr>
              <w:numPr>
                <w:ilvl w:val="12"/>
                <w:numId w:val="0"/>
              </w:numPr>
              <w:tabs>
                <w:tab w:val="clear" w:pos="567"/>
              </w:tabs>
              <w:rPr>
                <w:lang w:val="en-GB"/>
              </w:rPr>
            </w:pPr>
            <w:r w:rsidRPr="00536D36">
              <w:rPr>
                <w:rStyle w:val="PageNumber"/>
                <w:color w:val="075095"/>
                <w:szCs w:val="22"/>
                <w:lang w:val="en-GB"/>
              </w:rPr>
              <w:object w:dxaOrig="1980" w:dyaOrig="2130">
                <v:shape id="_x0000_i1034" type="#_x0000_t75" style="width:99pt;height:106.5pt" o:ole="">
                  <v:imagedata r:id="rId28" o:title=""/>
                </v:shape>
                <o:OLEObject Type="Embed" ProgID="Word.Document.12" ShapeID="_x0000_i1034" DrawAspect="Content" ObjectID="_1684277278" r:id="rId29">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B25EBD" w:rsidRDefault="00F42330" w:rsidP="00262EAE">
            <w:pPr>
              <w:ind w:left="567" w:hanging="567"/>
              <w:rPr>
                <w:bCs/>
                <w:lang w:val="it-IT"/>
              </w:rPr>
            </w:pPr>
            <w:r w:rsidRPr="00B25EBD">
              <w:rPr>
                <w:lang w:val="it-IT"/>
              </w:rPr>
              <w:t>•</w:t>
            </w:r>
            <w:r w:rsidRPr="00B25EBD">
              <w:rPr>
                <w:lang w:val="it-IT"/>
              </w:rPr>
              <w:tab/>
              <w:t xml:space="preserve">Prema </w:t>
            </w:r>
            <w:r w:rsidRPr="00B25EBD">
              <w:rPr>
                <w:bCs/>
                <w:lang w:val="it-IT"/>
              </w:rPr>
              <w:t>leggermente</w:t>
            </w:r>
            <w:r w:rsidRPr="00B25EBD">
              <w:rPr>
                <w:b/>
                <w:bCs/>
                <w:lang w:val="it-IT"/>
              </w:rPr>
              <w:t xml:space="preserve"> il cappuccio protettivo </w:t>
            </w:r>
            <w:r w:rsidRPr="00B25EBD">
              <w:rPr>
                <w:lang w:val="it-IT"/>
              </w:rPr>
              <w:t>con il pollice e l’indice come mostrato.</w:t>
            </w:r>
          </w:p>
          <w:p w:rsidR="00F42330" w:rsidRPr="00B25EBD" w:rsidRDefault="00F42330" w:rsidP="00262EAE">
            <w:pPr>
              <w:numPr>
                <w:ilvl w:val="12"/>
                <w:numId w:val="0"/>
              </w:numPr>
              <w:tabs>
                <w:tab w:val="clear" w:pos="567"/>
              </w:tabs>
              <w:suppressAutoHyphens w:val="0"/>
              <w:rPr>
                <w:bCs/>
                <w:lang w:val="it-IT"/>
              </w:rPr>
            </w:pPr>
          </w:p>
          <w:p w:rsidR="00134D12" w:rsidRPr="00B25EBD" w:rsidRDefault="00134D12" w:rsidP="00262EAE">
            <w:pPr>
              <w:numPr>
                <w:ilvl w:val="12"/>
                <w:numId w:val="0"/>
              </w:numPr>
              <w:tabs>
                <w:tab w:val="clear" w:pos="567"/>
              </w:tabs>
              <w:suppressAutoHyphens w:val="0"/>
              <w:ind w:left="567"/>
              <w:rPr>
                <w:lang w:val="it-IT"/>
              </w:rPr>
            </w:pPr>
            <w:r w:rsidRPr="00B25EBD">
              <w:rPr>
                <w:b/>
                <w:bCs/>
                <w:lang w:val="it-IT"/>
              </w:rPr>
              <w:t xml:space="preserve">Rimuova il cappuccio protettivo </w:t>
            </w:r>
            <w:r w:rsidRPr="00B25EBD">
              <w:rPr>
                <w:lang w:val="it-IT"/>
              </w:rPr>
              <w:t>dall’adattatore per flaconcino.</w:t>
            </w:r>
          </w:p>
          <w:p w:rsidR="00F42330" w:rsidRPr="00B25EBD" w:rsidRDefault="00F42330" w:rsidP="00262EAE">
            <w:pPr>
              <w:numPr>
                <w:ilvl w:val="12"/>
                <w:numId w:val="0"/>
              </w:numPr>
              <w:tabs>
                <w:tab w:val="clear" w:pos="567"/>
              </w:tabs>
              <w:suppressAutoHyphens w:val="0"/>
              <w:ind w:left="567"/>
              <w:rPr>
                <w:lang w:val="it-IT"/>
              </w:rPr>
            </w:pPr>
          </w:p>
          <w:p w:rsidR="00134D12" w:rsidRPr="00B25EBD" w:rsidRDefault="00134D12" w:rsidP="00262EAE">
            <w:pPr>
              <w:numPr>
                <w:ilvl w:val="12"/>
                <w:numId w:val="0"/>
              </w:numPr>
              <w:tabs>
                <w:tab w:val="clear" w:pos="567"/>
              </w:tabs>
              <w:suppressAutoHyphens w:val="0"/>
              <w:ind w:left="567"/>
              <w:rPr>
                <w:b/>
                <w:bCs/>
                <w:lang w:val="it-IT"/>
              </w:rPr>
            </w:pPr>
            <w:r w:rsidRPr="00B25EBD">
              <w:rPr>
                <w:b/>
                <w:bCs/>
                <w:lang w:val="it-IT"/>
              </w:rPr>
              <w:t xml:space="preserve">Non sollevi l’adattatore dal flaconcino </w:t>
            </w:r>
            <w:r w:rsidRPr="00B25EBD">
              <w:rPr>
                <w:lang w:val="it-IT"/>
              </w:rPr>
              <w:t>quando rimuove il cappuccio protettivo.</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00">
                <v:shape id="_x0000_i1035" type="#_x0000_t75" style="width:99pt;height:105pt" o:ole="">
                  <v:imagedata r:id="rId30" o:title=""/>
                </v:shape>
                <o:OLEObject Type="Embed" ProgID="Word.Document.12" ShapeID="_x0000_i1035" DrawAspect="Content" ObjectID="_1684277279" r:id="rId31">
                  <o:FieldCodes>\s</o:FieldCodes>
                </o:OLEObject>
              </w:object>
            </w:r>
          </w:p>
        </w:tc>
      </w:tr>
      <w:tr w:rsidR="00134D12" w:rsidRPr="00536D36" w:rsidTr="00FE0403">
        <w:tc>
          <w:tcPr>
            <w:tcW w:w="4643" w:type="dxa"/>
            <w:tcMar>
              <w:top w:w="113" w:type="dxa"/>
              <w:bottom w:w="113" w:type="dxa"/>
            </w:tcMar>
          </w:tcPr>
          <w:p w:rsidR="00134D12" w:rsidRPr="00B25EBD" w:rsidRDefault="00134D12" w:rsidP="00262EAE">
            <w:pPr>
              <w:numPr>
                <w:ilvl w:val="12"/>
                <w:numId w:val="0"/>
              </w:numPr>
              <w:tabs>
                <w:tab w:val="clear" w:pos="567"/>
              </w:tabs>
              <w:suppressAutoHyphens w:val="0"/>
              <w:rPr>
                <w:b/>
                <w:bCs/>
                <w:lang w:val="it-IT"/>
              </w:rPr>
            </w:pPr>
            <w:r w:rsidRPr="00B25EBD">
              <w:rPr>
                <w:b/>
                <w:bCs/>
                <w:lang w:val="it-IT"/>
              </w:rPr>
              <w:t>3. Agganciare lo stantuffo e la siringa</w:t>
            </w:r>
          </w:p>
          <w:p w:rsidR="00F42330" w:rsidRPr="00B25EBD" w:rsidRDefault="00F42330" w:rsidP="00262EAE">
            <w:pPr>
              <w:numPr>
                <w:ilvl w:val="12"/>
                <w:numId w:val="0"/>
              </w:numPr>
              <w:tabs>
                <w:tab w:val="clear" w:pos="567"/>
              </w:tabs>
              <w:suppressAutoHyphens w:val="0"/>
              <w:rPr>
                <w:bCs/>
                <w:lang w:val="it-IT"/>
              </w:rPr>
            </w:pPr>
          </w:p>
          <w:p w:rsidR="00134D12" w:rsidRPr="00B25EBD" w:rsidRDefault="00C443EC" w:rsidP="00262EAE">
            <w:pPr>
              <w:ind w:left="567" w:hanging="567"/>
              <w:rPr>
                <w:lang w:val="it-IT"/>
              </w:rPr>
            </w:pPr>
            <w:r w:rsidRPr="00B25EBD">
              <w:rPr>
                <w:lang w:val="it-IT"/>
              </w:rPr>
              <w:t>•</w:t>
            </w:r>
            <w:r w:rsidRPr="00B25EBD">
              <w:rPr>
                <w:lang w:val="it-IT"/>
              </w:rPr>
              <w:tab/>
              <w:t xml:space="preserve">Afferri lo stantuffo dall’estremità larga e lo tiri fuori dalla confezione. </w:t>
            </w:r>
            <w:r w:rsidRPr="00B25EBD">
              <w:rPr>
                <w:b/>
                <w:lang w:val="it-IT"/>
              </w:rPr>
              <w:t>Non tocchi le parti o la filettatura dello stantuffo.</w:t>
            </w:r>
            <w:r w:rsidRPr="00B25EBD">
              <w:rPr>
                <w:lang w:val="it-IT"/>
              </w:rPr>
              <w:t xml:space="preserve"> Se le tocca, possono essere trasferiti germi dalla sue dita.</w:t>
            </w:r>
          </w:p>
          <w:p w:rsidR="00C443EC" w:rsidRPr="00B25EBD" w:rsidRDefault="00C443EC" w:rsidP="00262EAE">
            <w:pPr>
              <w:ind w:left="567" w:hanging="567"/>
              <w:rPr>
                <w:lang w:val="it-IT"/>
              </w:rPr>
            </w:pPr>
          </w:p>
          <w:p w:rsidR="00134D12" w:rsidRPr="00B25EBD" w:rsidRDefault="00C443EC" w:rsidP="00262EAE">
            <w:pPr>
              <w:ind w:left="567" w:hanging="567"/>
              <w:rPr>
                <w:lang w:val="it-IT"/>
              </w:rPr>
            </w:pPr>
            <w:r w:rsidRPr="00B25EBD">
              <w:rPr>
                <w:lang w:val="it-IT"/>
              </w:rPr>
              <w:t>•</w:t>
            </w:r>
            <w:r w:rsidRPr="00B25EBD">
              <w:rPr>
                <w:lang w:val="it-IT"/>
              </w:rPr>
              <w:tab/>
              <w:t xml:space="preserve">Agganci </w:t>
            </w:r>
            <w:r w:rsidRPr="00B25EBD">
              <w:rPr>
                <w:b/>
                <w:lang w:val="it-IT"/>
              </w:rPr>
              <w:t>immediatamente</w:t>
            </w:r>
            <w:r w:rsidRPr="00B25EBD">
              <w:rPr>
                <w:lang w:val="it-IT"/>
              </w:rPr>
              <w:t xml:space="preserve"> lo stantuffo alla siringa avvitando in senso orario lo stantuffo al pistone, all’interno della siringa preriempita, fino a quando non avverte una resistenza.</w:t>
            </w:r>
          </w:p>
          <w:p w:rsidR="00134D12" w:rsidRPr="00B25EBD" w:rsidRDefault="00134D12" w:rsidP="00262EAE">
            <w:pPr>
              <w:numPr>
                <w:ilvl w:val="12"/>
                <w:numId w:val="0"/>
              </w:numPr>
              <w:tabs>
                <w:tab w:val="clear" w:pos="567"/>
              </w:tabs>
              <w:suppressAutoHyphens w:val="0"/>
              <w:rPr>
                <w:bCs/>
                <w:lang w:val="it-IT"/>
              </w:rPr>
            </w:pP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6" type="#_x0000_t75" style="width:99pt;height:106.5pt" o:ole="">
                  <v:imagedata r:id="rId32" o:title=""/>
                </v:shape>
                <o:OLEObject Type="Embed" ProgID="Word.Document.12" ShapeID="_x0000_i1036" DrawAspect="Content" ObjectID="_1684277280" r:id="rId33">
                  <o:FieldCodes>\s</o:FieldCodes>
                </o:OLEObject>
              </w:object>
            </w:r>
          </w:p>
        </w:tc>
      </w:tr>
      <w:tr w:rsidR="00134D12" w:rsidRPr="00536D36" w:rsidTr="00FE0403">
        <w:tc>
          <w:tcPr>
            <w:tcW w:w="4643" w:type="dxa"/>
            <w:tcMar>
              <w:top w:w="113" w:type="dxa"/>
              <w:bottom w:w="113" w:type="dxa"/>
            </w:tcMar>
          </w:tcPr>
          <w:p w:rsidR="00134D12" w:rsidRPr="00B25EBD" w:rsidRDefault="00C443EC" w:rsidP="00262EAE">
            <w:pPr>
              <w:ind w:left="567" w:hanging="567"/>
              <w:rPr>
                <w:lang w:val="it-IT"/>
              </w:rPr>
            </w:pPr>
            <w:r w:rsidRPr="00B25EBD">
              <w:rPr>
                <w:lang w:val="it-IT"/>
              </w:rPr>
              <w:t>•</w:t>
            </w:r>
            <w:r w:rsidRPr="00B25EBD">
              <w:rPr>
                <w:lang w:val="it-IT"/>
              </w:rPr>
              <w:tab/>
            </w:r>
            <w:r w:rsidRPr="00B25EBD">
              <w:rPr>
                <w:b/>
                <w:bCs/>
                <w:lang w:val="it-IT"/>
              </w:rPr>
              <w:t xml:space="preserve">Rimuova il cappuccio della siringa </w:t>
            </w:r>
            <w:r w:rsidRPr="00B25EBD">
              <w:rPr>
                <w:lang w:val="it-IT"/>
              </w:rPr>
              <w:t>dalla siringa preriempita piegando verso il basso fino alla rottura.</w:t>
            </w:r>
          </w:p>
          <w:p w:rsidR="00C443EC" w:rsidRPr="00B25EBD" w:rsidRDefault="00C443EC" w:rsidP="00262EAE">
            <w:pPr>
              <w:tabs>
                <w:tab w:val="clear" w:pos="567"/>
              </w:tabs>
              <w:suppressAutoHyphens w:val="0"/>
              <w:rPr>
                <w:lang w:val="it-IT"/>
              </w:rPr>
            </w:pPr>
          </w:p>
          <w:p w:rsidR="00134D12" w:rsidRPr="00B25EBD" w:rsidRDefault="00C443EC" w:rsidP="00262EAE">
            <w:pPr>
              <w:ind w:left="567" w:hanging="567"/>
              <w:rPr>
                <w:lang w:val="it-IT"/>
              </w:rPr>
            </w:pPr>
            <w:r w:rsidRPr="00B25EBD">
              <w:rPr>
                <w:lang w:val="it-IT"/>
              </w:rPr>
              <w:t>•</w:t>
            </w:r>
            <w:r w:rsidRPr="00B25EBD">
              <w:rPr>
                <w:lang w:val="it-IT"/>
              </w:rPr>
              <w:tab/>
            </w:r>
            <w:r w:rsidRPr="00B25EBD">
              <w:rPr>
                <w:b/>
                <w:lang w:val="it-IT"/>
              </w:rPr>
              <w:t>Non tocchi la punta della siringa sotto il cappuccio della siringa.</w:t>
            </w:r>
            <w:r w:rsidRPr="00B25EBD">
              <w:rPr>
                <w:lang w:val="it-IT"/>
              </w:rPr>
              <w:t xml:space="preserve"> Se la tocca, possono essere trasferiti germi dalla sue dita.</w:t>
            </w:r>
          </w:p>
          <w:p w:rsidR="00C443EC" w:rsidRPr="00B25EBD" w:rsidRDefault="00C443EC" w:rsidP="00262EAE">
            <w:pPr>
              <w:ind w:left="567" w:hanging="567"/>
              <w:rPr>
                <w:lang w:val="it-IT"/>
              </w:rPr>
            </w:pPr>
          </w:p>
          <w:p w:rsidR="00134D12" w:rsidRPr="00B25EBD" w:rsidRDefault="00134D12" w:rsidP="0092362C">
            <w:pPr>
              <w:numPr>
                <w:ilvl w:val="12"/>
                <w:numId w:val="0"/>
              </w:numPr>
              <w:tabs>
                <w:tab w:val="clear" w:pos="567"/>
              </w:tabs>
              <w:suppressAutoHyphens w:val="0"/>
              <w:ind w:left="567"/>
              <w:rPr>
                <w:b/>
                <w:bCs/>
                <w:lang w:val="it-IT"/>
              </w:rPr>
            </w:pPr>
            <w:r w:rsidRPr="00B25EBD">
              <w:rPr>
                <w:b/>
                <w:lang w:val="it-IT"/>
              </w:rPr>
              <w:t>Se il cappuccio della siringa è allentato o mancante, non usi la siringa preriempita.</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30">
                <v:shape id="_x0000_i1037" type="#_x0000_t75" style="width:99pt;height:106.5pt" o:ole="">
                  <v:imagedata r:id="rId34" o:title=""/>
                </v:shape>
                <o:OLEObject Type="Embed" ProgID="Word.Document.12" ShapeID="_x0000_i1037" DrawAspect="Content" ObjectID="_1684277281" r:id="rId35">
                  <o:FieldCodes>\s</o:FieldCodes>
                </o:OLEObject>
              </w:object>
            </w:r>
          </w:p>
        </w:tc>
      </w:tr>
      <w:tr w:rsidR="00134D12" w:rsidRPr="00536D36" w:rsidTr="00FE0403">
        <w:tc>
          <w:tcPr>
            <w:tcW w:w="4643" w:type="dxa"/>
            <w:tcMar>
              <w:top w:w="113" w:type="dxa"/>
              <w:bottom w:w="113" w:type="dxa"/>
            </w:tcMar>
          </w:tcPr>
          <w:p w:rsidR="00134D12" w:rsidRPr="00B25EBD" w:rsidRDefault="00C443EC" w:rsidP="0092362C">
            <w:pPr>
              <w:ind w:left="567" w:hanging="567"/>
              <w:rPr>
                <w:b/>
                <w:bCs/>
                <w:lang w:val="it-IT"/>
              </w:rPr>
            </w:pPr>
            <w:r w:rsidRPr="00B25EBD">
              <w:rPr>
                <w:lang w:val="it-IT"/>
              </w:rPr>
              <w:t>•</w:t>
            </w:r>
            <w:r w:rsidRPr="00B25EBD">
              <w:rPr>
                <w:lang w:val="it-IT"/>
              </w:rPr>
              <w:tab/>
            </w:r>
            <w:r w:rsidRPr="00B25EBD">
              <w:rPr>
                <w:b/>
                <w:bCs/>
                <w:lang w:val="it-IT"/>
              </w:rPr>
              <w:t xml:space="preserve">Avviti con attenzione la siringa preriempita </w:t>
            </w:r>
            <w:r w:rsidRPr="00B25EBD">
              <w:rPr>
                <w:lang w:val="it-IT"/>
              </w:rPr>
              <w:t>sull’adattatore fino a quando non avverte una resistenza.</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0" w:dyaOrig="2100">
                <v:shape id="_x0000_i1038" type="#_x0000_t75" style="width:99pt;height:105pt" o:ole="">
                  <v:imagedata r:id="rId36" o:title=""/>
                </v:shape>
                <o:OLEObject Type="Embed" ProgID="Word.Document.12" ShapeID="_x0000_i1038" DrawAspect="Content" ObjectID="_1684277282" r:id="rId37">
                  <o:FieldCodes>\s</o:FieldCodes>
                </o:OLEObject>
              </w:object>
            </w:r>
          </w:p>
        </w:tc>
      </w:tr>
      <w:tr w:rsidR="00134D12" w:rsidRPr="00536D36" w:rsidTr="00FE0403">
        <w:tc>
          <w:tcPr>
            <w:tcW w:w="4643" w:type="dxa"/>
            <w:tcMar>
              <w:top w:w="113" w:type="dxa"/>
              <w:bottom w:w="113" w:type="dxa"/>
            </w:tcMar>
          </w:tcPr>
          <w:p w:rsidR="00C443EC" w:rsidRPr="00B25EBD" w:rsidRDefault="00134D12" w:rsidP="00262EAE">
            <w:pPr>
              <w:numPr>
                <w:ilvl w:val="12"/>
                <w:numId w:val="0"/>
              </w:numPr>
              <w:tabs>
                <w:tab w:val="clear" w:pos="567"/>
              </w:tabs>
              <w:suppressAutoHyphens w:val="0"/>
              <w:rPr>
                <w:bCs/>
                <w:lang w:val="it-IT"/>
              </w:rPr>
            </w:pPr>
            <w:r w:rsidRPr="00B25EBD">
              <w:rPr>
                <w:b/>
                <w:bCs/>
                <w:lang w:val="it-IT"/>
              </w:rPr>
              <w:t>4. Ricostituire la polvere con il solvente</w:t>
            </w:r>
          </w:p>
          <w:p w:rsidR="00C443EC" w:rsidRPr="00B25EBD" w:rsidRDefault="00C443EC" w:rsidP="00262EAE">
            <w:pPr>
              <w:numPr>
                <w:ilvl w:val="12"/>
                <w:numId w:val="0"/>
              </w:numPr>
              <w:tabs>
                <w:tab w:val="clear" w:pos="567"/>
              </w:tabs>
              <w:suppressAutoHyphens w:val="0"/>
              <w:rPr>
                <w:bCs/>
                <w:lang w:val="it-IT"/>
              </w:rPr>
            </w:pPr>
          </w:p>
          <w:p w:rsidR="00134D12" w:rsidRPr="00B25EBD" w:rsidRDefault="00C443EC" w:rsidP="00262EAE">
            <w:pPr>
              <w:ind w:left="567" w:hanging="567"/>
              <w:rPr>
                <w:lang w:val="it-IT"/>
              </w:rPr>
            </w:pPr>
            <w:r w:rsidRPr="00B25EBD">
              <w:rPr>
                <w:lang w:val="it-IT"/>
              </w:rPr>
              <w:t>•</w:t>
            </w:r>
            <w:r w:rsidRPr="00B25EBD">
              <w:rPr>
                <w:lang w:val="it-IT"/>
              </w:rPr>
              <w:tab/>
            </w:r>
            <w:r w:rsidRPr="00B25EBD">
              <w:rPr>
                <w:b/>
                <w:lang w:val="it-IT"/>
              </w:rPr>
              <w:t>Tenga la siringa preriempita leggermente inclinata</w:t>
            </w:r>
            <w:r w:rsidRPr="00B25EBD">
              <w:rPr>
                <w:lang w:val="it-IT"/>
              </w:rPr>
              <w:t xml:space="preserve"> con il flaconcino rivolto verso il basso.</w:t>
            </w:r>
          </w:p>
          <w:p w:rsidR="00C443EC" w:rsidRPr="00B25EBD" w:rsidRDefault="00C443EC" w:rsidP="00262EAE">
            <w:pPr>
              <w:ind w:left="567" w:hanging="567"/>
              <w:rPr>
                <w:lang w:val="it-IT"/>
              </w:rPr>
            </w:pPr>
          </w:p>
          <w:p w:rsidR="00134D12" w:rsidRPr="00B25EBD" w:rsidRDefault="00C443EC" w:rsidP="00262EAE">
            <w:pPr>
              <w:ind w:left="567" w:hanging="567"/>
              <w:rPr>
                <w:lang w:val="it-IT"/>
              </w:rPr>
            </w:pPr>
            <w:r w:rsidRPr="00B25EBD">
              <w:rPr>
                <w:lang w:val="it-IT"/>
              </w:rPr>
              <w:t>•</w:t>
            </w:r>
            <w:r w:rsidRPr="00B25EBD">
              <w:rPr>
                <w:lang w:val="it-IT"/>
              </w:rPr>
              <w:tab/>
            </w:r>
            <w:r w:rsidRPr="00B25EBD">
              <w:rPr>
                <w:b/>
                <w:bCs/>
                <w:lang w:val="it-IT"/>
              </w:rPr>
              <w:t xml:space="preserve">Prema lo stantuffo </w:t>
            </w:r>
            <w:r w:rsidRPr="00B25EBD">
              <w:rPr>
                <w:lang w:val="it-IT"/>
              </w:rPr>
              <w:t>per iniettare tutto il solvente nel flaconcino.</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2130">
                <v:shape id="_x0000_i1039" type="#_x0000_t75" style="width:99pt;height:106.5pt" o:ole="">
                  <v:imagedata r:id="rId38" o:title=""/>
                </v:shape>
                <o:OLEObject Type="Embed" ProgID="Word.Document.12" ShapeID="_x0000_i1039" DrawAspect="Content" ObjectID="_1684277283" r:id="rId39">
                  <o:FieldCodes>\s</o:FieldCodes>
                </o:OLEObject>
              </w:object>
            </w:r>
          </w:p>
        </w:tc>
      </w:tr>
      <w:tr w:rsidR="00134D12" w:rsidRPr="00536D36" w:rsidTr="00FE0403">
        <w:tc>
          <w:tcPr>
            <w:tcW w:w="4643" w:type="dxa"/>
            <w:tcMar>
              <w:top w:w="113" w:type="dxa"/>
              <w:bottom w:w="113" w:type="dxa"/>
            </w:tcMar>
          </w:tcPr>
          <w:p w:rsidR="00134D12" w:rsidRPr="00B25EBD" w:rsidRDefault="00C443EC" w:rsidP="00262EAE">
            <w:pPr>
              <w:ind w:left="567" w:hanging="567"/>
              <w:rPr>
                <w:lang w:val="it-IT"/>
              </w:rPr>
            </w:pPr>
            <w:r w:rsidRPr="00B25EBD">
              <w:rPr>
                <w:lang w:val="it-IT"/>
              </w:rPr>
              <w:t>•</w:t>
            </w:r>
            <w:r w:rsidRPr="00B25EBD">
              <w:rPr>
                <w:lang w:val="it-IT"/>
              </w:rPr>
              <w:tab/>
            </w:r>
            <w:r w:rsidRPr="00B25EBD">
              <w:rPr>
                <w:b/>
                <w:bCs/>
                <w:lang w:val="it-IT"/>
              </w:rPr>
              <w:t xml:space="preserve">Tenga lo stantuffo premuto a fondo e ruoti </w:t>
            </w:r>
            <w:r w:rsidRPr="00B25EBD">
              <w:rPr>
                <w:lang w:val="it-IT"/>
              </w:rPr>
              <w:t>delicatamente il flaconcino fino a quando la polvere non si scioglie.</w:t>
            </w:r>
          </w:p>
          <w:p w:rsidR="00C443EC" w:rsidRPr="00B25EBD" w:rsidRDefault="00C443EC" w:rsidP="00262EAE">
            <w:pPr>
              <w:ind w:left="567" w:hanging="567"/>
              <w:rPr>
                <w:lang w:val="it-IT"/>
              </w:rPr>
            </w:pPr>
          </w:p>
          <w:p w:rsidR="00C443EC" w:rsidRPr="00B25EBD" w:rsidRDefault="00134D12" w:rsidP="00262EAE">
            <w:pPr>
              <w:numPr>
                <w:ilvl w:val="12"/>
                <w:numId w:val="0"/>
              </w:numPr>
              <w:tabs>
                <w:tab w:val="clear" w:pos="567"/>
              </w:tabs>
              <w:suppressAutoHyphens w:val="0"/>
              <w:ind w:left="567"/>
              <w:rPr>
                <w:lang w:val="it-IT"/>
              </w:rPr>
            </w:pPr>
            <w:r w:rsidRPr="00B25EBD">
              <w:rPr>
                <w:b/>
                <w:lang w:val="it-IT"/>
              </w:rPr>
              <w:t>Non agiti il flaconcino per evitare la formazione di schiuma.</w:t>
            </w:r>
          </w:p>
          <w:p w:rsidR="00C443EC" w:rsidRPr="00B25EBD" w:rsidRDefault="00C443EC" w:rsidP="00262EAE">
            <w:pPr>
              <w:numPr>
                <w:ilvl w:val="12"/>
                <w:numId w:val="0"/>
              </w:numPr>
              <w:tabs>
                <w:tab w:val="clear" w:pos="567"/>
              </w:tabs>
              <w:suppressAutoHyphens w:val="0"/>
              <w:rPr>
                <w:lang w:val="it-IT"/>
              </w:rPr>
            </w:pPr>
          </w:p>
          <w:p w:rsidR="00134D12" w:rsidRPr="00B25EBD" w:rsidRDefault="00C443EC" w:rsidP="00247289">
            <w:pPr>
              <w:ind w:left="567" w:hanging="567"/>
              <w:rPr>
                <w:b/>
                <w:lang w:val="it-IT"/>
              </w:rPr>
            </w:pPr>
            <w:r w:rsidRPr="00B25EBD">
              <w:rPr>
                <w:lang w:val="it-IT"/>
              </w:rPr>
              <w:t>•</w:t>
            </w:r>
            <w:r w:rsidRPr="00B25EBD">
              <w:rPr>
                <w:lang w:val="it-IT"/>
              </w:rPr>
              <w:tab/>
            </w:r>
            <w:r w:rsidRPr="00B25EBD">
              <w:rPr>
                <w:b/>
                <w:lang w:val="it-IT"/>
              </w:rPr>
              <w:t>Controlli la soluzione ricostituita.</w:t>
            </w:r>
            <w:r w:rsidRPr="00B25EBD">
              <w:rPr>
                <w:lang w:val="it-IT"/>
              </w:rPr>
              <w:t xml:space="preserve"> Deve essere limpida </w:t>
            </w:r>
            <w:r w:rsidR="000D2E86">
              <w:rPr>
                <w:lang w:val="it-IT"/>
              </w:rPr>
              <w:t>e incolore e n</w:t>
            </w:r>
            <w:r w:rsidR="00580342">
              <w:rPr>
                <w:lang w:val="it-IT"/>
              </w:rPr>
              <w:t>essuna</w:t>
            </w:r>
            <w:r w:rsidR="000D2E86">
              <w:rPr>
                <w:lang w:val="it-IT"/>
              </w:rPr>
              <w:t xml:space="preserve"> particell</w:t>
            </w:r>
            <w:r w:rsidR="00580342">
              <w:rPr>
                <w:lang w:val="it-IT"/>
              </w:rPr>
              <w:t>a</w:t>
            </w:r>
            <w:r w:rsidR="000D2E86">
              <w:rPr>
                <w:lang w:val="it-IT"/>
              </w:rPr>
              <w:t xml:space="preserve"> </w:t>
            </w:r>
            <w:r w:rsidR="00580342">
              <w:rPr>
                <w:lang w:val="it-IT"/>
              </w:rPr>
              <w:t xml:space="preserve">deve essere </w:t>
            </w:r>
            <w:r w:rsidR="000D2E86">
              <w:rPr>
                <w:lang w:val="it-IT"/>
              </w:rPr>
              <w:t>visibil</w:t>
            </w:r>
            <w:r w:rsidR="00580342">
              <w:rPr>
                <w:lang w:val="it-IT"/>
              </w:rPr>
              <w:t>e</w:t>
            </w:r>
            <w:r w:rsidR="000D2E86">
              <w:rPr>
                <w:lang w:val="it-IT"/>
              </w:rPr>
              <w:t>.</w:t>
            </w:r>
            <w:r w:rsidRPr="00B25EBD">
              <w:rPr>
                <w:lang w:val="it-IT"/>
              </w:rPr>
              <w:t xml:space="preserve"> </w:t>
            </w:r>
            <w:r w:rsidRPr="00B25EBD">
              <w:rPr>
                <w:b/>
                <w:lang w:val="it-IT"/>
              </w:rPr>
              <w:t>Se nota particelle o alterazioni del colore, non la usi.</w:t>
            </w:r>
            <w:r w:rsidRPr="00B25EBD">
              <w:rPr>
                <w:lang w:val="it-IT"/>
              </w:rPr>
              <w:t xml:space="preserve"> Utilizzi</w:t>
            </w:r>
            <w:r w:rsidR="000D2E86">
              <w:rPr>
                <w:lang w:val="it-IT"/>
              </w:rPr>
              <w:t>,</w:t>
            </w:r>
            <w:r w:rsidRPr="00B25EBD">
              <w:rPr>
                <w:lang w:val="it-IT"/>
              </w:rPr>
              <w:t xml:space="preserve"> invece</w:t>
            </w:r>
            <w:r w:rsidR="000D2E86">
              <w:rPr>
                <w:lang w:val="it-IT"/>
              </w:rPr>
              <w:t>,</w:t>
            </w:r>
            <w:r w:rsidRPr="00B25EBD">
              <w:rPr>
                <w:lang w:val="it-IT"/>
              </w:rPr>
              <w:t xml:space="preserve"> una nuova confezione.</w:t>
            </w:r>
          </w:p>
        </w:tc>
        <w:tc>
          <w:tcPr>
            <w:tcW w:w="4643" w:type="dxa"/>
            <w:tcMar>
              <w:top w:w="113" w:type="dxa"/>
              <w:bottom w:w="113" w:type="dxa"/>
            </w:tcMar>
          </w:tcPr>
          <w:p w:rsidR="00134D12" w:rsidRPr="00536D36" w:rsidRDefault="0065720C"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3420">
                <v:shape id="_x0000_i1040" type="#_x0000_t75" style="width:99pt;height:171pt" o:ole="">
                  <v:imagedata r:id="rId40" o:title=""/>
                </v:shape>
                <o:OLEObject Type="Embed" ProgID="Word.Document.12" ShapeID="_x0000_i1040" DrawAspect="Content" ObjectID="_1684277284" r:id="rId41">
                  <o:FieldCodes>\s</o:FieldCodes>
                </o:OLEObject>
              </w:object>
            </w:r>
          </w:p>
        </w:tc>
      </w:tr>
      <w:tr w:rsidR="00134D12" w:rsidRPr="00B25EBD" w:rsidTr="00FE0403">
        <w:tc>
          <w:tcPr>
            <w:tcW w:w="9286" w:type="dxa"/>
            <w:gridSpan w:val="2"/>
            <w:tcMar>
              <w:top w:w="113" w:type="dxa"/>
              <w:bottom w:w="113" w:type="dxa"/>
            </w:tcMar>
          </w:tcPr>
          <w:p w:rsidR="00134D12" w:rsidRPr="00B25EBD" w:rsidRDefault="005E05CE" w:rsidP="00262EAE">
            <w:pPr>
              <w:numPr>
                <w:ilvl w:val="12"/>
                <w:numId w:val="0"/>
              </w:numPr>
              <w:tabs>
                <w:tab w:val="clear" w:pos="567"/>
              </w:tabs>
              <w:suppressAutoHyphens w:val="0"/>
              <w:rPr>
                <w:bCs/>
                <w:lang w:val="it-IT"/>
              </w:rPr>
            </w:pPr>
            <w:r w:rsidRPr="00B25EBD">
              <w:rPr>
                <w:b/>
                <w:bCs/>
                <w:lang w:val="it-IT"/>
              </w:rPr>
              <w:t xml:space="preserve">Refixia deve essere usato immediatamente dopo la ricostituzione. </w:t>
            </w:r>
            <w:r w:rsidRPr="00B25EBD">
              <w:rPr>
                <w:bCs/>
                <w:lang w:val="it-IT"/>
              </w:rPr>
              <w:t>Se non utilizzato, il medicinale può essere non più sterile e può causare delle infezioni.</w:t>
            </w:r>
          </w:p>
          <w:p w:rsidR="00134D12" w:rsidRPr="00B25EBD" w:rsidRDefault="00134D12" w:rsidP="00262EAE">
            <w:pPr>
              <w:numPr>
                <w:ilvl w:val="12"/>
                <w:numId w:val="0"/>
              </w:numPr>
              <w:tabs>
                <w:tab w:val="clear" w:pos="567"/>
              </w:tabs>
              <w:suppressAutoHyphens w:val="0"/>
              <w:rPr>
                <w:bCs/>
                <w:lang w:val="it-IT"/>
              </w:rPr>
            </w:pPr>
          </w:p>
          <w:p w:rsidR="00134D12" w:rsidRPr="00B25EBD" w:rsidRDefault="00134D12" w:rsidP="00262EAE">
            <w:pPr>
              <w:numPr>
                <w:ilvl w:val="12"/>
                <w:numId w:val="0"/>
              </w:numPr>
              <w:tabs>
                <w:tab w:val="clear" w:pos="567"/>
              </w:tabs>
              <w:suppressAutoHyphens w:val="0"/>
              <w:rPr>
                <w:bCs/>
                <w:lang w:val="it-IT"/>
              </w:rPr>
            </w:pPr>
            <w:r w:rsidRPr="00B25EBD">
              <w:rPr>
                <w:b/>
                <w:bCs/>
                <w:lang w:val="it-IT"/>
              </w:rPr>
              <w:t xml:space="preserve">Se non può usare immediatamente la soluzione ricostituita di Refixia, </w:t>
            </w:r>
            <w:r w:rsidR="000D2E86" w:rsidRPr="00B25EBD">
              <w:rPr>
                <w:bCs/>
                <w:lang w:val="it-IT"/>
              </w:rPr>
              <w:t>questa</w:t>
            </w:r>
            <w:r w:rsidR="000D2E86">
              <w:rPr>
                <w:b/>
                <w:bCs/>
                <w:lang w:val="it-IT"/>
              </w:rPr>
              <w:t xml:space="preserve"> </w:t>
            </w:r>
            <w:r w:rsidRPr="00B25EBD">
              <w:rPr>
                <w:bCs/>
                <w:lang w:val="it-IT"/>
              </w:rPr>
              <w:t>deve essere usata entro 4 ore se conservata a temperatura ambiente (fino a 30°C) e entro 24 ore se conservata in frigorifero (2°C</w:t>
            </w:r>
            <w:r w:rsidR="00917E95" w:rsidRPr="00B25EBD">
              <w:rPr>
                <w:bCs/>
                <w:lang w:val="it-IT"/>
              </w:rPr>
              <w:t xml:space="preserve"> </w:t>
            </w:r>
            <w:r w:rsidR="00917E95" w:rsidRPr="00B25EBD">
              <w:rPr>
                <w:szCs w:val="22"/>
                <w:lang w:val="it-IT"/>
              </w:rPr>
              <w:t xml:space="preserve">– </w:t>
            </w:r>
            <w:r w:rsidRPr="00B25EBD">
              <w:rPr>
                <w:bCs/>
                <w:lang w:val="it-IT"/>
              </w:rPr>
              <w:t>8°C). Conservi il medicinale ricostituito nel flaconcino.</w:t>
            </w:r>
          </w:p>
          <w:p w:rsidR="00134D12" w:rsidRPr="00B25EBD" w:rsidRDefault="00134D12" w:rsidP="00262EAE">
            <w:pPr>
              <w:numPr>
                <w:ilvl w:val="12"/>
                <w:numId w:val="0"/>
              </w:numPr>
              <w:tabs>
                <w:tab w:val="clear" w:pos="567"/>
              </w:tabs>
              <w:suppressAutoHyphens w:val="0"/>
              <w:rPr>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Non congeli la soluzione ricostituita di Refixia né la conservi nella siringa.</w:t>
            </w:r>
          </w:p>
          <w:p w:rsidR="00134D12" w:rsidRPr="00B25EBD" w:rsidRDefault="00134D12"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Tenga la soluzione ricostituita di Refixia al riparo dalla luce.</w:t>
            </w:r>
          </w:p>
          <w:p w:rsidR="00C443EC" w:rsidRPr="00B25EBD" w:rsidRDefault="00C443EC" w:rsidP="00262EAE">
            <w:pPr>
              <w:numPr>
                <w:ilvl w:val="12"/>
                <w:numId w:val="0"/>
              </w:numPr>
              <w:tabs>
                <w:tab w:val="clear" w:pos="567"/>
              </w:tabs>
              <w:suppressAutoHyphens w:val="0"/>
              <w:rPr>
                <w:b/>
                <w:bCs/>
                <w:lang w:val="it-IT"/>
              </w:rPr>
            </w:pPr>
          </w:p>
          <w:p w:rsidR="00134D12" w:rsidRPr="00536D36" w:rsidRDefault="00D35ECD" w:rsidP="00262EAE">
            <w:pPr>
              <w:numPr>
                <w:ilvl w:val="12"/>
                <w:numId w:val="0"/>
              </w:numPr>
              <w:tabs>
                <w:tab w:val="clear" w:pos="567"/>
              </w:tabs>
              <w:suppressAutoHyphens w:val="0"/>
              <w:rPr>
                <w:b/>
                <w:bCs/>
                <w:lang w:val="en-GB"/>
              </w:rPr>
            </w:pPr>
            <w:r w:rsidRPr="00D35ECD">
              <w:rPr>
                <w:rStyle w:val="PageNumber"/>
                <w:color w:val="075095"/>
                <w:szCs w:val="22"/>
                <w:lang w:val="da-DK" w:eastAsia="da-DK" w:bidi="ar-SA"/>
              </w:rPr>
              <w:pict>
                <v:shape id="Picture 17" o:spid="_x0000_i1041" type="#_x0000_t75" alt="N9-GP_Important_Information_280C_1" style="width:12pt;height:12pt;visibility:visible">
                  <v:imagedata r:id="rId42" o:title="N9-GP_Important_Information_280C_1"/>
                </v:shape>
              </w:pict>
            </w:r>
          </w:p>
          <w:p w:rsidR="00134D12" w:rsidRPr="00B25EBD" w:rsidRDefault="00134D12" w:rsidP="0092362C">
            <w:pPr>
              <w:numPr>
                <w:ilvl w:val="12"/>
                <w:numId w:val="0"/>
              </w:numPr>
              <w:tabs>
                <w:tab w:val="clear" w:pos="567"/>
              </w:tabs>
              <w:suppressAutoHyphens w:val="0"/>
              <w:rPr>
                <w:b/>
                <w:bCs/>
                <w:lang w:val="it-IT"/>
              </w:rPr>
            </w:pPr>
            <w:r w:rsidRPr="00B25EBD">
              <w:rPr>
                <w:lang w:val="it-IT"/>
              </w:rPr>
              <w:t xml:space="preserve">Se la sua dose richiede più di un flaconcino, ripeta i punti da </w:t>
            </w:r>
            <w:r w:rsidRPr="00B25EBD">
              <w:rPr>
                <w:b/>
                <w:lang w:val="it-IT"/>
              </w:rPr>
              <w:t>A</w:t>
            </w:r>
            <w:r w:rsidRPr="00B25EBD">
              <w:rPr>
                <w:lang w:val="it-IT"/>
              </w:rPr>
              <w:t xml:space="preserve"> a </w:t>
            </w:r>
            <w:r w:rsidRPr="00B25EBD">
              <w:rPr>
                <w:b/>
                <w:lang w:val="it-IT"/>
              </w:rPr>
              <w:t>J</w:t>
            </w:r>
            <w:r w:rsidRPr="00B25EBD">
              <w:rPr>
                <w:lang w:val="it-IT"/>
              </w:rPr>
              <w:t xml:space="preserve"> con gli altri flaconcini, adattatori e siringhe preriempite, fino al raggiungimento della dose necessaria.</w:t>
            </w:r>
          </w:p>
        </w:tc>
      </w:tr>
      <w:tr w:rsidR="00134D12" w:rsidRPr="00536D36" w:rsidTr="00FE0403">
        <w:tc>
          <w:tcPr>
            <w:tcW w:w="4643" w:type="dxa"/>
            <w:tcMar>
              <w:top w:w="113" w:type="dxa"/>
              <w:bottom w:w="113" w:type="dxa"/>
            </w:tcMar>
          </w:tcPr>
          <w:p w:rsidR="00134D12" w:rsidRPr="00B25EBD" w:rsidRDefault="0084488B" w:rsidP="00262EAE">
            <w:pPr>
              <w:ind w:left="567" w:hanging="567"/>
              <w:rPr>
                <w:lang w:val="it-IT"/>
              </w:rPr>
            </w:pPr>
            <w:r w:rsidRPr="00B25EBD">
              <w:rPr>
                <w:lang w:val="it-IT"/>
              </w:rPr>
              <w:t>•</w:t>
            </w:r>
            <w:r w:rsidRPr="00B25EBD">
              <w:rPr>
                <w:lang w:val="it-IT"/>
              </w:rPr>
              <w:tab/>
            </w:r>
            <w:r w:rsidRPr="00B25EBD">
              <w:rPr>
                <w:b/>
                <w:lang w:val="it-IT"/>
              </w:rPr>
              <w:t>Tenga lo stantuffo premuto a fondo</w:t>
            </w:r>
            <w:r w:rsidRPr="00B25EBD">
              <w:rPr>
                <w:lang w:val="it-IT"/>
              </w:rPr>
              <w:t>.</w:t>
            </w:r>
          </w:p>
          <w:p w:rsidR="0084488B" w:rsidRPr="00B25EBD" w:rsidRDefault="0084488B" w:rsidP="00262EAE">
            <w:pPr>
              <w:ind w:left="567" w:hanging="567"/>
              <w:rPr>
                <w:lang w:val="it-IT"/>
              </w:rPr>
            </w:pPr>
          </w:p>
          <w:p w:rsidR="00134D12" w:rsidRPr="00B25EBD" w:rsidRDefault="0084488B" w:rsidP="00262EAE">
            <w:pPr>
              <w:ind w:left="567" w:hanging="567"/>
              <w:rPr>
                <w:lang w:val="it-IT"/>
              </w:rPr>
            </w:pPr>
            <w:r w:rsidRPr="00B25EBD">
              <w:rPr>
                <w:lang w:val="it-IT"/>
              </w:rPr>
              <w:t>•</w:t>
            </w:r>
            <w:r w:rsidRPr="00B25EBD">
              <w:rPr>
                <w:lang w:val="it-IT"/>
              </w:rPr>
              <w:tab/>
            </w:r>
            <w:r w:rsidRPr="00B25EBD">
              <w:rPr>
                <w:b/>
                <w:bCs/>
                <w:lang w:val="it-IT"/>
              </w:rPr>
              <w:t xml:space="preserve">Ruoti la siringa </w:t>
            </w:r>
            <w:r w:rsidRPr="00B25EBD">
              <w:rPr>
                <w:lang w:val="it-IT"/>
              </w:rPr>
              <w:t>con il flaconcino rivolto verso il basso.</w:t>
            </w:r>
          </w:p>
          <w:p w:rsidR="0084488B" w:rsidRPr="00B25EBD" w:rsidRDefault="0084488B" w:rsidP="00262EAE">
            <w:pPr>
              <w:tabs>
                <w:tab w:val="clear" w:pos="567"/>
              </w:tabs>
              <w:suppressAutoHyphens w:val="0"/>
              <w:ind w:left="360"/>
              <w:rPr>
                <w:lang w:val="it-IT"/>
              </w:rPr>
            </w:pPr>
          </w:p>
          <w:p w:rsidR="00134D12" w:rsidRPr="00B25EBD" w:rsidRDefault="0084488B" w:rsidP="00262EAE">
            <w:pPr>
              <w:ind w:left="567" w:hanging="567"/>
              <w:rPr>
                <w:lang w:val="it-IT"/>
              </w:rPr>
            </w:pPr>
            <w:r w:rsidRPr="00B25EBD">
              <w:rPr>
                <w:lang w:val="it-IT"/>
              </w:rPr>
              <w:t>•</w:t>
            </w:r>
            <w:r w:rsidRPr="00B25EBD">
              <w:rPr>
                <w:lang w:val="it-IT"/>
              </w:rPr>
              <w:tab/>
            </w:r>
            <w:r w:rsidRPr="00B25EBD">
              <w:rPr>
                <w:b/>
                <w:lang w:val="it-IT"/>
              </w:rPr>
              <w:t xml:space="preserve">Smetta di premere lo stantuffo e lo lasci tornare indietro </w:t>
            </w:r>
            <w:r w:rsidRPr="00B25EBD">
              <w:rPr>
                <w:lang w:val="it-IT"/>
              </w:rPr>
              <w:t>da solo mentre la soluzione ricostituita riempie la siringa.</w:t>
            </w:r>
          </w:p>
          <w:p w:rsidR="0084488B" w:rsidRPr="00B25EBD" w:rsidRDefault="0084488B" w:rsidP="00262EAE">
            <w:pPr>
              <w:tabs>
                <w:tab w:val="clear" w:pos="567"/>
              </w:tabs>
              <w:suppressAutoHyphens w:val="0"/>
              <w:ind w:left="360"/>
              <w:rPr>
                <w:lang w:val="it-IT"/>
              </w:rPr>
            </w:pPr>
          </w:p>
          <w:p w:rsidR="00134D12" w:rsidRPr="00B25EBD" w:rsidRDefault="0084488B" w:rsidP="00262EAE">
            <w:pPr>
              <w:ind w:left="567" w:hanging="567"/>
              <w:rPr>
                <w:lang w:val="it-IT"/>
              </w:rPr>
            </w:pPr>
            <w:r w:rsidRPr="00B25EBD">
              <w:rPr>
                <w:lang w:val="it-IT"/>
              </w:rPr>
              <w:t>•</w:t>
            </w:r>
            <w:r w:rsidRPr="00B25EBD">
              <w:rPr>
                <w:lang w:val="it-IT"/>
              </w:rPr>
              <w:tab/>
            </w:r>
            <w:r w:rsidRPr="00B25EBD">
              <w:rPr>
                <w:b/>
                <w:bCs/>
                <w:lang w:val="it-IT"/>
              </w:rPr>
              <w:t xml:space="preserve">Tiri leggermente indietro lo stantuffo </w:t>
            </w:r>
            <w:r w:rsidRPr="00B25EBD">
              <w:rPr>
                <w:lang w:val="it-IT"/>
              </w:rPr>
              <w:t>per aspirare la soluzione ricostituita nella siringa.</w:t>
            </w:r>
          </w:p>
          <w:p w:rsidR="0084488B" w:rsidRPr="00B25EBD" w:rsidRDefault="0084488B" w:rsidP="00262EAE">
            <w:pPr>
              <w:tabs>
                <w:tab w:val="clear" w:pos="567"/>
              </w:tabs>
              <w:suppressAutoHyphens w:val="0"/>
              <w:ind w:left="360"/>
              <w:rPr>
                <w:lang w:val="it-IT"/>
              </w:rPr>
            </w:pPr>
          </w:p>
          <w:p w:rsidR="00134D12" w:rsidRPr="00B25EBD" w:rsidRDefault="0084488B" w:rsidP="00262EAE">
            <w:pPr>
              <w:ind w:left="567" w:hanging="567"/>
              <w:rPr>
                <w:lang w:val="it-IT"/>
              </w:rPr>
            </w:pPr>
            <w:r w:rsidRPr="00B25EBD">
              <w:rPr>
                <w:lang w:val="it-IT"/>
              </w:rPr>
              <w:t>•</w:t>
            </w:r>
            <w:r w:rsidRPr="00B25EBD">
              <w:rPr>
                <w:lang w:val="it-IT"/>
              </w:rPr>
              <w:tab/>
            </w:r>
            <w:r w:rsidRPr="00B25EBD">
              <w:rPr>
                <w:b/>
                <w:lang w:val="it-IT"/>
              </w:rPr>
              <w:t>Se ha bisogno solo di una parte dell’intera dose, usi la scala sulla siringa per vedere quanta soluzione ricostituita deve somministrare, secondo le istruzione fornite dal medico o dall’infermiere.</w:t>
            </w:r>
          </w:p>
          <w:p w:rsidR="00717E13" w:rsidRPr="00B25EBD" w:rsidRDefault="00717E13" w:rsidP="00262EAE">
            <w:pPr>
              <w:numPr>
                <w:ilvl w:val="12"/>
                <w:numId w:val="0"/>
              </w:numPr>
              <w:tabs>
                <w:tab w:val="clear" w:pos="567"/>
              </w:tabs>
              <w:rPr>
                <w:lang w:val="it-IT"/>
              </w:rPr>
            </w:pPr>
          </w:p>
          <w:p w:rsidR="00134D12" w:rsidRPr="00B25EBD" w:rsidRDefault="00134D12" w:rsidP="00262EAE">
            <w:pPr>
              <w:numPr>
                <w:ilvl w:val="12"/>
                <w:numId w:val="0"/>
              </w:numPr>
              <w:tabs>
                <w:tab w:val="clear" w:pos="567"/>
              </w:tabs>
              <w:ind w:left="567"/>
              <w:rPr>
                <w:lang w:val="it-IT"/>
              </w:rPr>
            </w:pPr>
            <w:r w:rsidRPr="00B25EBD">
              <w:rPr>
                <w:lang w:val="it-IT"/>
              </w:rPr>
              <w:t>Se, a questo punto, c’è aria nella siringa, inietti l’aria nel flaconcino.</w:t>
            </w:r>
          </w:p>
          <w:p w:rsidR="00717E13" w:rsidRPr="00B25EBD" w:rsidRDefault="00717E13" w:rsidP="00262EAE">
            <w:pPr>
              <w:numPr>
                <w:ilvl w:val="12"/>
                <w:numId w:val="0"/>
              </w:numPr>
              <w:tabs>
                <w:tab w:val="clear" w:pos="567"/>
              </w:tabs>
              <w:suppressAutoHyphens w:val="0"/>
              <w:rPr>
                <w:lang w:val="it-IT"/>
              </w:rPr>
            </w:pPr>
          </w:p>
          <w:p w:rsidR="00134D12" w:rsidRPr="00B25EBD" w:rsidRDefault="0084488B" w:rsidP="00262EAE">
            <w:pPr>
              <w:ind w:left="567" w:hanging="567"/>
              <w:rPr>
                <w:lang w:val="it-IT"/>
              </w:rPr>
            </w:pPr>
            <w:r w:rsidRPr="00B25EBD">
              <w:rPr>
                <w:lang w:val="it-IT"/>
              </w:rPr>
              <w:t>•</w:t>
            </w:r>
            <w:r w:rsidRPr="00B25EBD">
              <w:rPr>
                <w:lang w:val="it-IT"/>
              </w:rPr>
              <w:tab/>
              <w:t xml:space="preserve">Tenendo il flaconcino verso il basso, </w:t>
            </w:r>
            <w:r w:rsidRPr="00B25EBD">
              <w:rPr>
                <w:b/>
                <w:lang w:val="it-IT"/>
              </w:rPr>
              <w:t>picchietti delicatamente la siringa</w:t>
            </w:r>
            <w:r w:rsidRPr="00B25EBD">
              <w:rPr>
                <w:lang w:val="it-IT"/>
              </w:rPr>
              <w:t xml:space="preserve"> per far salire eventuali bolle d’aria verso l’alto.</w:t>
            </w:r>
          </w:p>
          <w:p w:rsidR="0084488B" w:rsidRPr="00B25EBD" w:rsidRDefault="0084488B" w:rsidP="00262EAE">
            <w:pPr>
              <w:numPr>
                <w:ilvl w:val="12"/>
                <w:numId w:val="0"/>
              </w:numPr>
              <w:tabs>
                <w:tab w:val="clear" w:pos="567"/>
              </w:tabs>
              <w:rPr>
                <w:lang w:val="it-IT"/>
              </w:rPr>
            </w:pPr>
          </w:p>
          <w:p w:rsidR="00134D12" w:rsidRPr="00B25EBD" w:rsidRDefault="0084488B" w:rsidP="00262EAE">
            <w:pPr>
              <w:ind w:left="567" w:hanging="567"/>
              <w:rPr>
                <w:b/>
                <w:bCs/>
                <w:lang w:val="it-IT"/>
              </w:rPr>
            </w:pPr>
            <w:r w:rsidRPr="00B25EBD">
              <w:rPr>
                <w:lang w:val="it-IT"/>
              </w:rPr>
              <w:t>•</w:t>
            </w:r>
            <w:r w:rsidRPr="00B25EBD">
              <w:rPr>
                <w:lang w:val="it-IT"/>
              </w:rPr>
              <w:tab/>
            </w:r>
            <w:r w:rsidRPr="00B25EBD">
              <w:rPr>
                <w:b/>
                <w:lang w:val="it-IT"/>
              </w:rPr>
              <w:t>Spinga lentamente lo stantuffo</w:t>
            </w:r>
            <w:r w:rsidRPr="00B25EBD">
              <w:rPr>
                <w:lang w:val="it-IT"/>
              </w:rPr>
              <w:t xml:space="preserve"> fino a quando tutte le bolle d’aria siano salite.</w:t>
            </w:r>
          </w:p>
        </w:tc>
        <w:tc>
          <w:tcPr>
            <w:tcW w:w="4643" w:type="dxa"/>
            <w:tcMar>
              <w:top w:w="113" w:type="dxa"/>
              <w:bottom w:w="113" w:type="dxa"/>
            </w:tcMar>
          </w:tcPr>
          <w:p w:rsidR="00134D12" w:rsidRPr="00536D36" w:rsidRDefault="001D458D"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3420">
                <v:shape id="_x0000_i1042" type="#_x0000_t75" style="width:99pt;height:171pt" o:ole="">
                  <v:imagedata r:id="rId43" o:title=""/>
                </v:shape>
                <o:OLEObject Type="Embed" ProgID="Word.Document.12" ShapeID="_x0000_i1042" DrawAspect="Content" ObjectID="_1684277285" r:id="rId44">
                  <o:FieldCodes>\s</o:FieldCodes>
                </o:OLEObject>
              </w:object>
            </w:r>
          </w:p>
        </w:tc>
      </w:tr>
      <w:tr w:rsidR="00134D12" w:rsidRPr="00536D36" w:rsidTr="00FE0403">
        <w:tc>
          <w:tcPr>
            <w:tcW w:w="4643" w:type="dxa"/>
            <w:tcMar>
              <w:top w:w="113" w:type="dxa"/>
              <w:bottom w:w="113" w:type="dxa"/>
            </w:tcMar>
          </w:tcPr>
          <w:p w:rsidR="00134D12" w:rsidRPr="00B25EBD" w:rsidRDefault="0084488B" w:rsidP="00262EAE">
            <w:pPr>
              <w:ind w:left="567" w:hanging="567"/>
              <w:rPr>
                <w:lang w:val="it-IT"/>
              </w:rPr>
            </w:pPr>
            <w:r w:rsidRPr="00B25EBD">
              <w:rPr>
                <w:lang w:val="it-IT"/>
              </w:rPr>
              <w:t>•</w:t>
            </w:r>
            <w:r w:rsidRPr="00B25EBD">
              <w:rPr>
                <w:lang w:val="it-IT"/>
              </w:rPr>
              <w:tab/>
            </w:r>
            <w:r w:rsidRPr="00B25EBD">
              <w:rPr>
                <w:b/>
                <w:lang w:val="it-IT"/>
              </w:rPr>
              <w:t>Sviti l’adattatore</w:t>
            </w:r>
            <w:r w:rsidRPr="00B25EBD">
              <w:rPr>
                <w:lang w:val="it-IT"/>
              </w:rPr>
              <w:t xml:space="preserve"> con il flaconcino.</w:t>
            </w:r>
          </w:p>
          <w:p w:rsidR="0084488B" w:rsidRPr="00B25EBD" w:rsidRDefault="0084488B" w:rsidP="00262EAE">
            <w:pPr>
              <w:numPr>
                <w:ilvl w:val="12"/>
                <w:numId w:val="0"/>
              </w:numPr>
              <w:tabs>
                <w:tab w:val="clear" w:pos="567"/>
              </w:tabs>
              <w:rPr>
                <w:bCs/>
                <w:lang w:val="it-IT"/>
              </w:rPr>
            </w:pPr>
          </w:p>
          <w:p w:rsidR="00134D12" w:rsidRPr="00B25EBD" w:rsidRDefault="0084488B" w:rsidP="00262EAE">
            <w:pPr>
              <w:ind w:left="567" w:hanging="567"/>
              <w:rPr>
                <w:lang w:val="it-IT"/>
              </w:rPr>
            </w:pPr>
            <w:r w:rsidRPr="00B25EBD">
              <w:rPr>
                <w:lang w:val="it-IT"/>
              </w:rPr>
              <w:t>•</w:t>
            </w:r>
            <w:r w:rsidRPr="00B25EBD">
              <w:rPr>
                <w:lang w:val="it-IT"/>
              </w:rPr>
              <w:tab/>
            </w:r>
            <w:r w:rsidRPr="00B25EBD">
              <w:rPr>
                <w:b/>
                <w:lang w:val="it-IT"/>
              </w:rPr>
              <w:t>Non tocchi la punta della siringa.</w:t>
            </w:r>
            <w:r w:rsidRPr="00B25EBD">
              <w:rPr>
                <w:lang w:val="it-IT"/>
              </w:rPr>
              <w:t xml:space="preserve"> Se la tocca, possono essere trasferiti germi dalla sue dita.</w:t>
            </w:r>
          </w:p>
        </w:tc>
        <w:tc>
          <w:tcPr>
            <w:tcW w:w="4643" w:type="dxa"/>
            <w:tcMar>
              <w:top w:w="113" w:type="dxa"/>
              <w:bottom w:w="113" w:type="dxa"/>
            </w:tcMar>
          </w:tcPr>
          <w:p w:rsidR="00134D12" w:rsidRPr="00536D36" w:rsidRDefault="001D458D"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1830">
                <v:shape id="_x0000_i1043" type="#_x0000_t75" style="width:99pt;height:91.5pt" o:ole="">
                  <v:imagedata r:id="rId45" o:title=""/>
                </v:shape>
                <o:OLEObject Type="Embed" ProgID="Word.Document.12" ShapeID="_x0000_i1043" DrawAspect="Content" ObjectID="_1684277286" r:id="rId46">
                  <o:FieldCodes>\s</o:FieldCodes>
                </o:OLEObject>
              </w:object>
            </w:r>
          </w:p>
        </w:tc>
      </w:tr>
      <w:tr w:rsidR="00134D12" w:rsidRPr="00B25EBD" w:rsidTr="00FE0403">
        <w:tc>
          <w:tcPr>
            <w:tcW w:w="9286" w:type="dxa"/>
            <w:gridSpan w:val="2"/>
            <w:tcMar>
              <w:top w:w="113" w:type="dxa"/>
              <w:bottom w:w="113" w:type="dxa"/>
            </w:tcMar>
          </w:tcPr>
          <w:p w:rsidR="00134D12" w:rsidRPr="00B25EBD" w:rsidRDefault="00134D12" w:rsidP="00262EAE">
            <w:pPr>
              <w:numPr>
                <w:ilvl w:val="12"/>
                <w:numId w:val="0"/>
              </w:numPr>
              <w:tabs>
                <w:tab w:val="clear" w:pos="567"/>
              </w:tabs>
              <w:suppressAutoHyphens w:val="0"/>
              <w:rPr>
                <w:b/>
                <w:bCs/>
                <w:lang w:val="it-IT"/>
              </w:rPr>
            </w:pPr>
            <w:r w:rsidRPr="00B25EBD">
              <w:rPr>
                <w:b/>
                <w:bCs/>
                <w:lang w:val="it-IT"/>
              </w:rPr>
              <w:t>5. Iniettare la soluzione ricostituita</w:t>
            </w:r>
          </w:p>
          <w:p w:rsidR="0064599D" w:rsidRPr="00B25EBD" w:rsidRDefault="0064599D" w:rsidP="00262EAE">
            <w:pPr>
              <w:numPr>
                <w:ilvl w:val="12"/>
                <w:numId w:val="0"/>
              </w:numPr>
              <w:tabs>
                <w:tab w:val="clear" w:pos="567"/>
              </w:tabs>
              <w:suppressAutoHyphens w:val="0"/>
              <w:rPr>
                <w:b/>
                <w:bCs/>
                <w:lang w:val="it-IT"/>
              </w:rPr>
            </w:pPr>
          </w:p>
          <w:p w:rsidR="00134D12" w:rsidRPr="00B25EBD" w:rsidRDefault="005E05CE" w:rsidP="00262EAE">
            <w:pPr>
              <w:numPr>
                <w:ilvl w:val="12"/>
                <w:numId w:val="0"/>
              </w:numPr>
              <w:tabs>
                <w:tab w:val="clear" w:pos="567"/>
              </w:tabs>
              <w:suppressAutoHyphens w:val="0"/>
              <w:rPr>
                <w:bCs/>
                <w:lang w:val="it-IT"/>
              </w:rPr>
            </w:pPr>
            <w:r w:rsidRPr="00B25EBD">
              <w:rPr>
                <w:bCs/>
                <w:lang w:val="it-IT"/>
              </w:rPr>
              <w:t>Refixia è ora pronto per essere iniettato in vena.</w:t>
            </w:r>
          </w:p>
          <w:p w:rsidR="00134D12" w:rsidRPr="00B25EBD" w:rsidRDefault="00FA4456" w:rsidP="00262EAE">
            <w:pPr>
              <w:ind w:left="567" w:hanging="567"/>
              <w:rPr>
                <w:lang w:val="it-IT"/>
              </w:rPr>
            </w:pPr>
            <w:r w:rsidRPr="00B25EBD">
              <w:rPr>
                <w:lang w:val="it-IT"/>
              </w:rPr>
              <w:t>•</w:t>
            </w:r>
            <w:r w:rsidRPr="00B25EBD">
              <w:rPr>
                <w:lang w:val="it-IT"/>
              </w:rPr>
              <w:tab/>
              <w:t>Inietti la soluzione ricostituita secondo le istruzioni del medico o dell’infermiere.</w:t>
            </w:r>
          </w:p>
          <w:p w:rsidR="00134D12" w:rsidRPr="00B25EBD" w:rsidRDefault="0084488B" w:rsidP="00262EAE">
            <w:pPr>
              <w:ind w:left="567" w:hanging="567"/>
              <w:rPr>
                <w:lang w:val="it-IT"/>
              </w:rPr>
            </w:pPr>
            <w:r w:rsidRPr="00B25EBD">
              <w:rPr>
                <w:lang w:val="it-IT"/>
              </w:rPr>
              <w:t>•</w:t>
            </w:r>
            <w:r w:rsidRPr="00B25EBD">
              <w:rPr>
                <w:lang w:val="it-IT"/>
              </w:rPr>
              <w:tab/>
              <w:t xml:space="preserve">Inietti lentamente per </w:t>
            </w:r>
            <w:r w:rsidRPr="00B25EBD">
              <w:rPr>
                <w:bCs/>
                <w:lang w:val="it-IT"/>
              </w:rPr>
              <w:t>1-3 minuti</w:t>
            </w:r>
            <w:r w:rsidRPr="00B25EBD">
              <w:rPr>
                <w:lang w:val="it-IT"/>
              </w:rPr>
              <w:t>.</w:t>
            </w:r>
          </w:p>
          <w:p w:rsidR="00134D12" w:rsidRPr="00B25EBD" w:rsidRDefault="0084488B" w:rsidP="00262EAE">
            <w:pPr>
              <w:ind w:left="567" w:hanging="567"/>
              <w:rPr>
                <w:lang w:val="it-IT"/>
              </w:rPr>
            </w:pPr>
            <w:r w:rsidRPr="00B25EBD">
              <w:rPr>
                <w:lang w:val="it-IT"/>
              </w:rPr>
              <w:t>•</w:t>
            </w:r>
            <w:r w:rsidRPr="00B25EBD">
              <w:rPr>
                <w:lang w:val="it-IT"/>
              </w:rPr>
              <w:tab/>
              <w:t>Non misceli Refixia con altr</w:t>
            </w:r>
            <w:r w:rsidR="00152BD9">
              <w:rPr>
                <w:lang w:val="it-IT"/>
              </w:rPr>
              <w:t>e</w:t>
            </w:r>
            <w:r w:rsidRPr="00B25EBD">
              <w:rPr>
                <w:lang w:val="it-IT"/>
              </w:rPr>
              <w:t xml:space="preserve"> soluzion</w:t>
            </w:r>
            <w:r w:rsidR="00152BD9">
              <w:rPr>
                <w:lang w:val="it-IT"/>
              </w:rPr>
              <w:t>i</w:t>
            </w:r>
            <w:r w:rsidRPr="00B25EBD">
              <w:rPr>
                <w:lang w:val="it-IT"/>
              </w:rPr>
              <w:t xml:space="preserve"> endovenos</w:t>
            </w:r>
            <w:r w:rsidR="00152BD9">
              <w:rPr>
                <w:lang w:val="it-IT"/>
              </w:rPr>
              <w:t>e</w:t>
            </w:r>
            <w:r w:rsidRPr="00B25EBD">
              <w:rPr>
                <w:lang w:val="it-IT"/>
              </w:rPr>
              <w:t xml:space="preserve"> o con altri medicinali.</w:t>
            </w:r>
          </w:p>
          <w:p w:rsidR="00134D12" w:rsidRPr="00B25EBD" w:rsidRDefault="00134D12" w:rsidP="00262EAE">
            <w:pPr>
              <w:numPr>
                <w:ilvl w:val="12"/>
                <w:numId w:val="0"/>
              </w:numPr>
              <w:tabs>
                <w:tab w:val="clear" w:pos="567"/>
              </w:tabs>
              <w:suppressAutoHyphens w:val="0"/>
              <w:rPr>
                <w:bCs/>
                <w:lang w:val="it-IT"/>
              </w:rPr>
            </w:pPr>
          </w:p>
          <w:p w:rsidR="00134D12" w:rsidRPr="00B25EBD" w:rsidRDefault="00134D12" w:rsidP="00262EAE">
            <w:pPr>
              <w:numPr>
                <w:ilvl w:val="12"/>
                <w:numId w:val="0"/>
              </w:numPr>
              <w:tabs>
                <w:tab w:val="clear" w:pos="567"/>
              </w:tabs>
              <w:suppressAutoHyphens w:val="0"/>
              <w:rPr>
                <w:b/>
                <w:bCs/>
                <w:lang w:val="it-IT"/>
              </w:rPr>
            </w:pPr>
            <w:r w:rsidRPr="00B25EBD">
              <w:rPr>
                <w:b/>
                <w:bCs/>
                <w:lang w:val="it-IT"/>
              </w:rPr>
              <w:t>Iniettare Refixia attraverso connettori senza ago per cateteri venosi centrali</w:t>
            </w:r>
          </w:p>
          <w:p w:rsidR="00134D12" w:rsidRPr="00B25EBD" w:rsidRDefault="00134D12" w:rsidP="00262EAE">
            <w:pPr>
              <w:numPr>
                <w:ilvl w:val="12"/>
                <w:numId w:val="0"/>
              </w:numPr>
              <w:tabs>
                <w:tab w:val="clear" w:pos="567"/>
              </w:tabs>
              <w:suppressAutoHyphens w:val="0"/>
              <w:rPr>
                <w:b/>
                <w:bCs/>
                <w:lang w:val="it-IT"/>
              </w:rPr>
            </w:pPr>
          </w:p>
          <w:p w:rsidR="00134D12" w:rsidRPr="00B25EBD" w:rsidRDefault="00134D12" w:rsidP="00262EAE">
            <w:pPr>
              <w:numPr>
                <w:ilvl w:val="12"/>
                <w:numId w:val="0"/>
              </w:numPr>
              <w:tabs>
                <w:tab w:val="clear" w:pos="567"/>
              </w:tabs>
              <w:suppressAutoHyphens w:val="0"/>
              <w:rPr>
                <w:bCs/>
                <w:lang w:val="it-IT"/>
              </w:rPr>
            </w:pPr>
            <w:r w:rsidRPr="00B25EBD">
              <w:rPr>
                <w:b/>
                <w:bCs/>
                <w:lang w:val="it-IT"/>
              </w:rPr>
              <w:t>Attenzione:</w:t>
            </w:r>
            <w:r w:rsidRPr="00B25EBD">
              <w:rPr>
                <w:bCs/>
                <w:lang w:val="it-IT"/>
              </w:rPr>
              <w:t xml:space="preserve"> la siringa preriempita è di vetro ed è progettata per essere compatibile con connettori standard luer-lock. Alcuni connettori senz</w:t>
            </w:r>
            <w:r w:rsidR="00ED083E" w:rsidRPr="00B25EBD">
              <w:rPr>
                <w:bCs/>
                <w:lang w:val="it-IT"/>
              </w:rPr>
              <w:t>a ago con una estremità interna</w:t>
            </w:r>
            <w:r w:rsidRPr="00B25EBD">
              <w:rPr>
                <w:bCs/>
                <w:lang w:val="it-IT"/>
              </w:rPr>
              <w:t xml:space="preserve"> non sono compatibili con le siringhe preriempite. Questa incompatibilità può impedire la somministrazione del medicinale e/o danneggiare il connettore senza ago.</w:t>
            </w:r>
          </w:p>
          <w:p w:rsidR="00134D12" w:rsidRPr="00B25EBD" w:rsidRDefault="00134D12" w:rsidP="00262EAE">
            <w:pPr>
              <w:numPr>
                <w:ilvl w:val="12"/>
                <w:numId w:val="0"/>
              </w:numPr>
              <w:tabs>
                <w:tab w:val="clear" w:pos="567"/>
              </w:tabs>
              <w:suppressAutoHyphens w:val="0"/>
              <w:rPr>
                <w:bCs/>
                <w:lang w:val="it-IT"/>
              </w:rPr>
            </w:pPr>
          </w:p>
          <w:p w:rsidR="00134D12" w:rsidRPr="00B25EBD" w:rsidRDefault="00134D12" w:rsidP="00262EAE">
            <w:pPr>
              <w:numPr>
                <w:ilvl w:val="12"/>
                <w:numId w:val="0"/>
              </w:numPr>
              <w:tabs>
                <w:tab w:val="clear" w:pos="567"/>
              </w:tabs>
              <w:suppressAutoHyphens w:val="0"/>
              <w:rPr>
                <w:bCs/>
                <w:lang w:val="it-IT"/>
              </w:rPr>
            </w:pPr>
            <w:r w:rsidRPr="00B25EBD">
              <w:rPr>
                <w:bCs/>
                <w:lang w:val="it-IT"/>
              </w:rPr>
              <w:t>Iniettare la soluzione attraverso un sistema di accesso venoso centrale (CVC) come un catetere venoso centrale o un port sottocutaneo:</w:t>
            </w:r>
          </w:p>
          <w:p w:rsidR="00134D12" w:rsidRPr="00B25EBD" w:rsidRDefault="00701B3C" w:rsidP="00262EAE">
            <w:pPr>
              <w:ind w:left="567" w:hanging="567"/>
              <w:rPr>
                <w:lang w:val="it-IT"/>
              </w:rPr>
            </w:pPr>
            <w:r w:rsidRPr="00B25EBD">
              <w:rPr>
                <w:lang w:val="it-IT"/>
              </w:rPr>
              <w:t>•</w:t>
            </w:r>
            <w:r w:rsidRPr="00B25EBD">
              <w:rPr>
                <w:lang w:val="it-IT"/>
              </w:rPr>
              <w:tab/>
              <w:t>Usi una tecnica asettica e in assenza di germi. Segua le istruzioni sul corretto uso del connettore e del catetere venoso centrale (CVC) come suggerito dal medico o dall’infermiere.</w:t>
            </w:r>
          </w:p>
          <w:p w:rsidR="00134D12" w:rsidRPr="00B25EBD" w:rsidRDefault="00701B3C" w:rsidP="00262EAE">
            <w:pPr>
              <w:ind w:left="567" w:hanging="567"/>
              <w:rPr>
                <w:lang w:val="it-IT"/>
              </w:rPr>
            </w:pPr>
            <w:r w:rsidRPr="00B25EBD">
              <w:rPr>
                <w:lang w:val="it-IT"/>
              </w:rPr>
              <w:t>•</w:t>
            </w:r>
            <w:r w:rsidRPr="00B25EBD">
              <w:rPr>
                <w:lang w:val="it-IT"/>
              </w:rPr>
              <w:tab/>
              <w:t>L’iniezione all’interno di un CVC può richiede</w:t>
            </w:r>
            <w:r w:rsidR="00ED083E" w:rsidRPr="00B25EBD">
              <w:rPr>
                <w:lang w:val="it-IT"/>
              </w:rPr>
              <w:t>re</w:t>
            </w:r>
            <w:r w:rsidRPr="00B25EBD">
              <w:rPr>
                <w:lang w:val="it-IT"/>
              </w:rPr>
              <w:t xml:space="preserve"> l’uso di una siringa di plastica sterile da 10 mL per il prelievo della soluzione ricostituita. Questo passaggio deve essere fatto dopo il punto J.</w:t>
            </w:r>
          </w:p>
          <w:p w:rsidR="00134D12" w:rsidRPr="00B25EBD" w:rsidRDefault="00701B3C" w:rsidP="0038529D">
            <w:pPr>
              <w:ind w:left="567" w:hanging="567"/>
              <w:rPr>
                <w:bCs/>
                <w:lang w:val="it-IT"/>
              </w:rPr>
            </w:pPr>
            <w:r w:rsidRPr="00B25EBD">
              <w:rPr>
                <w:lang w:val="it-IT"/>
              </w:rPr>
              <w:t>•</w:t>
            </w:r>
            <w:r w:rsidRPr="00B25EBD">
              <w:rPr>
                <w:lang w:val="it-IT"/>
              </w:rPr>
              <w:tab/>
              <w:t>Se il tubicino del CVC ha bisogno di essere lavato prima e dopo l’iniezione con Refixia, usi una soluzione iniettabile di sodio cloruro 9 mg/mL.</w:t>
            </w:r>
          </w:p>
        </w:tc>
      </w:tr>
      <w:tr w:rsidR="00134D12" w:rsidRPr="00536D36" w:rsidTr="00FE0403">
        <w:tc>
          <w:tcPr>
            <w:tcW w:w="4643" w:type="dxa"/>
            <w:tcMar>
              <w:top w:w="113" w:type="dxa"/>
              <w:bottom w:w="113" w:type="dxa"/>
            </w:tcMar>
          </w:tcPr>
          <w:p w:rsidR="00134D12" w:rsidRPr="00B25EBD" w:rsidRDefault="00134D12" w:rsidP="00262EAE">
            <w:pPr>
              <w:numPr>
                <w:ilvl w:val="12"/>
                <w:numId w:val="0"/>
              </w:numPr>
              <w:tabs>
                <w:tab w:val="clear" w:pos="567"/>
              </w:tabs>
              <w:suppressAutoHyphens w:val="0"/>
              <w:rPr>
                <w:bCs/>
                <w:lang w:val="it-IT"/>
              </w:rPr>
            </w:pPr>
            <w:r w:rsidRPr="00B25EBD">
              <w:rPr>
                <w:b/>
                <w:bCs/>
                <w:lang w:val="it-IT"/>
              </w:rPr>
              <w:t>Smaltimento</w:t>
            </w:r>
          </w:p>
          <w:p w:rsidR="00701B3C" w:rsidRPr="00B25EBD" w:rsidRDefault="00701B3C" w:rsidP="00262EAE">
            <w:pPr>
              <w:numPr>
                <w:ilvl w:val="12"/>
                <w:numId w:val="0"/>
              </w:numPr>
              <w:tabs>
                <w:tab w:val="clear" w:pos="567"/>
              </w:tabs>
              <w:suppressAutoHyphens w:val="0"/>
              <w:rPr>
                <w:b/>
                <w:bCs/>
                <w:lang w:val="it-IT"/>
              </w:rPr>
            </w:pPr>
          </w:p>
          <w:p w:rsidR="00134D12" w:rsidRPr="00B25EBD" w:rsidRDefault="00701B3C" w:rsidP="00262EAE">
            <w:pPr>
              <w:ind w:left="567" w:hanging="567"/>
              <w:rPr>
                <w:lang w:val="it-IT"/>
              </w:rPr>
            </w:pPr>
            <w:r w:rsidRPr="00B25EBD">
              <w:rPr>
                <w:lang w:val="it-IT"/>
              </w:rPr>
              <w:t>•</w:t>
            </w:r>
            <w:r w:rsidRPr="00B25EBD">
              <w:rPr>
                <w:lang w:val="it-IT"/>
              </w:rPr>
              <w:tab/>
            </w:r>
            <w:r w:rsidRPr="00B25EBD">
              <w:rPr>
                <w:b/>
                <w:bCs/>
                <w:lang w:val="it-IT"/>
              </w:rPr>
              <w:t>Dopo l</w:t>
            </w:r>
            <w:r w:rsidR="009034D3" w:rsidRPr="00B25EBD">
              <w:rPr>
                <w:b/>
                <w:bCs/>
                <w:lang w:val="it-IT"/>
              </w:rPr>
              <w:t>’</w:t>
            </w:r>
            <w:r w:rsidRPr="00B25EBD">
              <w:rPr>
                <w:b/>
                <w:bCs/>
                <w:lang w:val="it-IT"/>
              </w:rPr>
              <w:t xml:space="preserve">iniezione, getti </w:t>
            </w:r>
            <w:r w:rsidRPr="00B25EBD">
              <w:rPr>
                <w:lang w:val="it-IT"/>
              </w:rPr>
              <w:t>tutta la</w:t>
            </w:r>
            <w:r w:rsidRPr="00B25EBD">
              <w:rPr>
                <w:bCs/>
                <w:lang w:val="it-IT"/>
              </w:rPr>
              <w:t xml:space="preserve"> soluzione</w:t>
            </w:r>
            <w:r w:rsidRPr="00B25EBD">
              <w:rPr>
                <w:lang w:val="it-IT"/>
              </w:rPr>
              <w:t xml:space="preserve"> di Refixia non usata, la siringa con il set di infusione, il flaconcino con l’adattatore e altri materiali di scarto come indicato </w:t>
            </w:r>
            <w:r w:rsidR="00152BD9">
              <w:rPr>
                <w:lang w:val="it-IT"/>
              </w:rPr>
              <w:t>dal farmacista</w:t>
            </w:r>
            <w:r w:rsidRPr="00B25EBD">
              <w:rPr>
                <w:lang w:val="it-IT"/>
              </w:rPr>
              <w:t>.</w:t>
            </w:r>
          </w:p>
          <w:p w:rsidR="00FA4456" w:rsidRPr="00B25EBD" w:rsidRDefault="00FA4456" w:rsidP="00262EAE">
            <w:pPr>
              <w:ind w:left="567" w:hanging="567"/>
              <w:rPr>
                <w:lang w:val="it-IT"/>
              </w:rPr>
            </w:pPr>
          </w:p>
          <w:p w:rsidR="00134D12" w:rsidRPr="00B25EBD" w:rsidRDefault="00134D12" w:rsidP="00262EAE">
            <w:pPr>
              <w:numPr>
                <w:ilvl w:val="12"/>
                <w:numId w:val="0"/>
              </w:numPr>
              <w:tabs>
                <w:tab w:val="clear" w:pos="567"/>
              </w:tabs>
              <w:suppressAutoHyphens w:val="0"/>
              <w:ind w:left="567"/>
              <w:rPr>
                <w:lang w:val="it-IT"/>
              </w:rPr>
            </w:pPr>
            <w:r w:rsidRPr="00B25EBD">
              <w:rPr>
                <w:lang w:val="it-IT"/>
              </w:rPr>
              <w:t xml:space="preserve">Non li getti insieme ai rifiuti domestici. </w:t>
            </w:r>
          </w:p>
        </w:tc>
        <w:tc>
          <w:tcPr>
            <w:tcW w:w="4643" w:type="dxa"/>
            <w:tcMar>
              <w:top w:w="113" w:type="dxa"/>
              <w:bottom w:w="113" w:type="dxa"/>
            </w:tcMar>
          </w:tcPr>
          <w:p w:rsidR="00134D12" w:rsidRPr="00536D36" w:rsidRDefault="001D458D" w:rsidP="00262EAE">
            <w:pPr>
              <w:numPr>
                <w:ilvl w:val="12"/>
                <w:numId w:val="0"/>
              </w:numPr>
              <w:tabs>
                <w:tab w:val="clear" w:pos="567"/>
              </w:tabs>
              <w:suppressAutoHyphens w:val="0"/>
              <w:rPr>
                <w:b/>
                <w:bCs/>
                <w:lang w:val="en-GB"/>
              </w:rPr>
            </w:pPr>
            <w:r w:rsidRPr="00536D36">
              <w:rPr>
                <w:rStyle w:val="PageNumber"/>
                <w:color w:val="075095"/>
                <w:szCs w:val="22"/>
                <w:lang w:val="en-GB"/>
              </w:rPr>
              <w:object w:dxaOrig="1981" w:dyaOrig="2130">
                <v:shape id="_x0000_i1044" type="#_x0000_t75" style="width:99pt;height:106.5pt" o:ole="">
                  <v:imagedata r:id="rId47" o:title=""/>
                </v:shape>
                <o:OLEObject Type="Embed" ProgID="Word.Document.12" ShapeID="_x0000_i1044" DrawAspect="Content" ObjectID="_1684277287" r:id="rId48">
                  <o:FieldCodes>\s</o:FieldCodes>
                </o:OLEObject>
              </w:object>
            </w:r>
          </w:p>
        </w:tc>
      </w:tr>
      <w:tr w:rsidR="00134D12" w:rsidRPr="00536D36" w:rsidTr="00FE0403">
        <w:tc>
          <w:tcPr>
            <w:tcW w:w="9286" w:type="dxa"/>
            <w:gridSpan w:val="2"/>
            <w:tcMar>
              <w:top w:w="113" w:type="dxa"/>
              <w:bottom w:w="113" w:type="dxa"/>
            </w:tcMar>
          </w:tcPr>
          <w:p w:rsidR="00134D12" w:rsidRPr="00B25EBD" w:rsidRDefault="00134D12" w:rsidP="00262EAE">
            <w:pPr>
              <w:numPr>
                <w:ilvl w:val="12"/>
                <w:numId w:val="0"/>
              </w:numPr>
              <w:tabs>
                <w:tab w:val="clear" w:pos="567"/>
              </w:tabs>
              <w:suppressAutoHyphens w:val="0"/>
              <w:rPr>
                <w:b/>
                <w:lang w:val="it-IT"/>
              </w:rPr>
            </w:pPr>
            <w:r w:rsidRPr="00B25EBD">
              <w:rPr>
                <w:b/>
                <w:lang w:val="it-IT"/>
              </w:rPr>
              <w:t>Non smonti il materiale prima dello smaltimento.</w:t>
            </w:r>
          </w:p>
          <w:p w:rsidR="00701B3C" w:rsidRPr="00B25EBD" w:rsidRDefault="00701B3C" w:rsidP="00262EAE">
            <w:pPr>
              <w:numPr>
                <w:ilvl w:val="12"/>
                <w:numId w:val="0"/>
              </w:numPr>
              <w:tabs>
                <w:tab w:val="clear" w:pos="567"/>
              </w:tabs>
              <w:suppressAutoHyphens w:val="0"/>
              <w:rPr>
                <w:b/>
                <w:lang w:val="it-IT"/>
              </w:rPr>
            </w:pPr>
          </w:p>
          <w:p w:rsidR="00134D12" w:rsidRPr="00536D36" w:rsidRDefault="00134D12" w:rsidP="00262EAE">
            <w:pPr>
              <w:numPr>
                <w:ilvl w:val="12"/>
                <w:numId w:val="0"/>
              </w:numPr>
              <w:tabs>
                <w:tab w:val="clear" w:pos="567"/>
              </w:tabs>
              <w:suppressAutoHyphens w:val="0"/>
              <w:rPr>
                <w:b/>
                <w:bCs/>
                <w:lang w:val="en-GB"/>
              </w:rPr>
            </w:pPr>
            <w:r>
              <w:rPr>
                <w:b/>
              </w:rPr>
              <w:t>Non riusi il materiale.</w:t>
            </w:r>
          </w:p>
        </w:tc>
      </w:tr>
    </w:tbl>
    <w:p w:rsidR="00812D16" w:rsidRPr="00536D36" w:rsidRDefault="00812D16" w:rsidP="00262EAE">
      <w:pPr>
        <w:numPr>
          <w:ilvl w:val="12"/>
          <w:numId w:val="0"/>
        </w:numPr>
        <w:tabs>
          <w:tab w:val="clear" w:pos="567"/>
        </w:tabs>
        <w:rPr>
          <w:lang w:val="en-GB"/>
        </w:rPr>
      </w:pPr>
    </w:p>
    <w:sectPr w:rsidR="00812D16" w:rsidRPr="00536D36" w:rsidSect="004C7A72">
      <w:footerReference w:type="default" r:id="rId49"/>
      <w:footerReference w:type="first" r:id="rId50"/>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930" w:rsidRDefault="00292930">
      <w:r>
        <w:separator/>
      </w:r>
    </w:p>
  </w:endnote>
  <w:endnote w:type="continuationSeparator" w:id="0">
    <w:p w:rsidR="00292930" w:rsidRDefault="00292930">
      <w:r>
        <w:continuationSeparator/>
      </w:r>
    </w:p>
  </w:endnote>
  <w:endnote w:type="continuationNotice" w:id="1">
    <w:p w:rsidR="00292930" w:rsidRDefault="00292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93" w:rsidRDefault="00A7509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24C98">
      <w:rPr>
        <w:rStyle w:val="PageNumber"/>
        <w:rFonts w:cs="Arial"/>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93" w:rsidRDefault="00A75093">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924C98">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930" w:rsidRDefault="00292930">
      <w:r>
        <w:separator/>
      </w:r>
    </w:p>
  </w:footnote>
  <w:footnote w:type="continuationSeparator" w:id="0">
    <w:p w:rsidR="00292930" w:rsidRDefault="00292930">
      <w:r>
        <w:continuationSeparator/>
      </w:r>
    </w:p>
  </w:footnote>
  <w:footnote w:type="continuationNotice" w:id="1">
    <w:p w:rsidR="00292930" w:rsidRDefault="002929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3"/>
  </w:num>
  <w:num w:numId="6">
    <w:abstractNumId w:val="19"/>
  </w:num>
  <w:num w:numId="7">
    <w:abstractNumId w:val="11"/>
  </w:num>
  <w:num w:numId="8">
    <w:abstractNumId w:val="13"/>
  </w:num>
  <w:num w:numId="9">
    <w:abstractNumId w:val="29"/>
  </w:num>
  <w:num w:numId="10">
    <w:abstractNumId w:val="1"/>
  </w:num>
  <w:num w:numId="11">
    <w:abstractNumId w:val="25"/>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7"/>
  </w:num>
  <w:num w:numId="17">
    <w:abstractNumId w:val="15"/>
  </w:num>
  <w:num w:numId="18">
    <w:abstractNumId w:val="18"/>
  </w:num>
  <w:num w:numId="19">
    <w:abstractNumId w:val="30"/>
  </w:num>
  <w:num w:numId="20">
    <w:abstractNumId w:val="21"/>
  </w:num>
  <w:num w:numId="21">
    <w:abstractNumId w:val="28"/>
  </w:num>
  <w:num w:numId="22">
    <w:abstractNumId w:val="24"/>
  </w:num>
  <w:num w:numId="23">
    <w:abstractNumId w:val="10"/>
  </w:num>
  <w:num w:numId="24">
    <w:abstractNumId w:val="28"/>
  </w:num>
  <w:num w:numId="25">
    <w:abstractNumId w:val="4"/>
  </w:num>
  <w:num w:numId="26">
    <w:abstractNumId w:val="20"/>
  </w:num>
  <w:num w:numId="27">
    <w:abstractNumId w:val="3"/>
  </w:num>
  <w:num w:numId="28">
    <w:abstractNumId w:val="17"/>
  </w:num>
  <w:num w:numId="29">
    <w:abstractNumId w:val="26"/>
  </w:num>
  <w:num w:numId="30">
    <w:abstractNumId w:val="6"/>
  </w:num>
  <w:num w:numId="31">
    <w:abstractNumId w:val="16"/>
  </w:num>
  <w:num w:numId="32">
    <w:abstractNumId w:val="9"/>
  </w:num>
  <w:num w:numId="33">
    <w:abstractNumId w:val="7"/>
  </w:num>
  <w:num w:numId="34">
    <w:abstractNumId w:val="1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C2C"/>
    <w:rsid w:val="00011337"/>
    <w:rsid w:val="0001164F"/>
    <w:rsid w:val="00011994"/>
    <w:rsid w:val="00014869"/>
    <w:rsid w:val="000150D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22E5"/>
    <w:rsid w:val="00033D26"/>
    <w:rsid w:val="00033FDB"/>
    <w:rsid w:val="000344F6"/>
    <w:rsid w:val="00034B8A"/>
    <w:rsid w:val="000358EC"/>
    <w:rsid w:val="0003624A"/>
    <w:rsid w:val="000367F9"/>
    <w:rsid w:val="00036B06"/>
    <w:rsid w:val="00041260"/>
    <w:rsid w:val="00042263"/>
    <w:rsid w:val="000422E9"/>
    <w:rsid w:val="00043505"/>
    <w:rsid w:val="00043C70"/>
    <w:rsid w:val="00044042"/>
    <w:rsid w:val="00045DB6"/>
    <w:rsid w:val="000467B9"/>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5782A"/>
    <w:rsid w:val="000603C8"/>
    <w:rsid w:val="000608A4"/>
    <w:rsid w:val="00060AA1"/>
    <w:rsid w:val="00060C80"/>
    <w:rsid w:val="000631FD"/>
    <w:rsid w:val="00063678"/>
    <w:rsid w:val="000643D3"/>
    <w:rsid w:val="000644CA"/>
    <w:rsid w:val="00067B16"/>
    <w:rsid w:val="00070581"/>
    <w:rsid w:val="000712F6"/>
    <w:rsid w:val="00071F8A"/>
    <w:rsid w:val="00073E04"/>
    <w:rsid w:val="00074720"/>
    <w:rsid w:val="0007628D"/>
    <w:rsid w:val="00077226"/>
    <w:rsid w:val="00081DAB"/>
    <w:rsid w:val="000826AA"/>
    <w:rsid w:val="00083A1B"/>
    <w:rsid w:val="0008414B"/>
    <w:rsid w:val="000842C9"/>
    <w:rsid w:val="00090C63"/>
    <w:rsid w:val="00092829"/>
    <w:rsid w:val="00092B09"/>
    <w:rsid w:val="00092DB2"/>
    <w:rsid w:val="000932B9"/>
    <w:rsid w:val="0009351E"/>
    <w:rsid w:val="0009479A"/>
    <w:rsid w:val="00094AD6"/>
    <w:rsid w:val="00095D61"/>
    <w:rsid w:val="00095D9B"/>
    <w:rsid w:val="00095E44"/>
    <w:rsid w:val="00096D8D"/>
    <w:rsid w:val="0009755A"/>
    <w:rsid w:val="000A1232"/>
    <w:rsid w:val="000A167A"/>
    <w:rsid w:val="000A213C"/>
    <w:rsid w:val="000A40D0"/>
    <w:rsid w:val="000A69D5"/>
    <w:rsid w:val="000B0097"/>
    <w:rsid w:val="000B082E"/>
    <w:rsid w:val="000B0DCD"/>
    <w:rsid w:val="000B101F"/>
    <w:rsid w:val="000B1202"/>
    <w:rsid w:val="000B1F4B"/>
    <w:rsid w:val="000B2F27"/>
    <w:rsid w:val="000B2F58"/>
    <w:rsid w:val="000B33C9"/>
    <w:rsid w:val="000B3509"/>
    <w:rsid w:val="000B37A8"/>
    <w:rsid w:val="000B421D"/>
    <w:rsid w:val="000B51D9"/>
    <w:rsid w:val="000B5943"/>
    <w:rsid w:val="000C03FB"/>
    <w:rsid w:val="000C2C5C"/>
    <w:rsid w:val="000C308F"/>
    <w:rsid w:val="000C42B9"/>
    <w:rsid w:val="000C4DFD"/>
    <w:rsid w:val="000C5A4E"/>
    <w:rsid w:val="000C635D"/>
    <w:rsid w:val="000C7F49"/>
    <w:rsid w:val="000D1AEE"/>
    <w:rsid w:val="000D1F4F"/>
    <w:rsid w:val="000D2589"/>
    <w:rsid w:val="000D2E86"/>
    <w:rsid w:val="000D458C"/>
    <w:rsid w:val="000D4D07"/>
    <w:rsid w:val="000D5901"/>
    <w:rsid w:val="000D5D1D"/>
    <w:rsid w:val="000D686C"/>
    <w:rsid w:val="000D7535"/>
    <w:rsid w:val="000D75D9"/>
    <w:rsid w:val="000E024E"/>
    <w:rsid w:val="000E165D"/>
    <w:rsid w:val="000E1BAF"/>
    <w:rsid w:val="000E223E"/>
    <w:rsid w:val="000E2491"/>
    <w:rsid w:val="000E2EA9"/>
    <w:rsid w:val="000E4420"/>
    <w:rsid w:val="000E46A3"/>
    <w:rsid w:val="000E4E88"/>
    <w:rsid w:val="000E5726"/>
    <w:rsid w:val="000E6C94"/>
    <w:rsid w:val="000F05C5"/>
    <w:rsid w:val="000F0F86"/>
    <w:rsid w:val="000F1BB2"/>
    <w:rsid w:val="000F217A"/>
    <w:rsid w:val="000F3F94"/>
    <w:rsid w:val="000F5B21"/>
    <w:rsid w:val="000F6511"/>
    <w:rsid w:val="00103501"/>
    <w:rsid w:val="00103B2D"/>
    <w:rsid w:val="00103CD2"/>
    <w:rsid w:val="00104061"/>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17C93"/>
    <w:rsid w:val="00120704"/>
    <w:rsid w:val="001218AD"/>
    <w:rsid w:val="00121DEC"/>
    <w:rsid w:val="00123688"/>
    <w:rsid w:val="00127166"/>
    <w:rsid w:val="00127600"/>
    <w:rsid w:val="00127F47"/>
    <w:rsid w:val="001308B2"/>
    <w:rsid w:val="0013137E"/>
    <w:rsid w:val="00133572"/>
    <w:rsid w:val="00134D12"/>
    <w:rsid w:val="001364FB"/>
    <w:rsid w:val="001365F2"/>
    <w:rsid w:val="00136D7A"/>
    <w:rsid w:val="00141470"/>
    <w:rsid w:val="00141540"/>
    <w:rsid w:val="001449DF"/>
    <w:rsid w:val="00145498"/>
    <w:rsid w:val="0014569B"/>
    <w:rsid w:val="001457CB"/>
    <w:rsid w:val="00145F88"/>
    <w:rsid w:val="001470E0"/>
    <w:rsid w:val="00147129"/>
    <w:rsid w:val="00150060"/>
    <w:rsid w:val="00151706"/>
    <w:rsid w:val="001522B5"/>
    <w:rsid w:val="00152BD9"/>
    <w:rsid w:val="00154C69"/>
    <w:rsid w:val="001551E4"/>
    <w:rsid w:val="0015704C"/>
    <w:rsid w:val="00157814"/>
    <w:rsid w:val="00157895"/>
    <w:rsid w:val="00157FB1"/>
    <w:rsid w:val="001613B6"/>
    <w:rsid w:val="00161701"/>
    <w:rsid w:val="00161E87"/>
    <w:rsid w:val="001653B9"/>
    <w:rsid w:val="0016566C"/>
    <w:rsid w:val="00167E49"/>
    <w:rsid w:val="00171D8A"/>
    <w:rsid w:val="001726F8"/>
    <w:rsid w:val="001727F0"/>
    <w:rsid w:val="00172B06"/>
    <w:rsid w:val="0017347E"/>
    <w:rsid w:val="00173614"/>
    <w:rsid w:val="0017520D"/>
    <w:rsid w:val="001752D8"/>
    <w:rsid w:val="00175448"/>
    <w:rsid w:val="00175931"/>
    <w:rsid w:val="001760A9"/>
    <w:rsid w:val="00176B25"/>
    <w:rsid w:val="00177487"/>
    <w:rsid w:val="00177FF1"/>
    <w:rsid w:val="00180561"/>
    <w:rsid w:val="001817E5"/>
    <w:rsid w:val="0018238B"/>
    <w:rsid w:val="00182955"/>
    <w:rsid w:val="00183419"/>
    <w:rsid w:val="0018394A"/>
    <w:rsid w:val="00183D36"/>
    <w:rsid w:val="00184DCC"/>
    <w:rsid w:val="0018596F"/>
    <w:rsid w:val="00186A9D"/>
    <w:rsid w:val="001874A6"/>
    <w:rsid w:val="0018765B"/>
    <w:rsid w:val="00190913"/>
    <w:rsid w:val="00192F2F"/>
    <w:rsid w:val="001936F1"/>
    <w:rsid w:val="00193DD3"/>
    <w:rsid w:val="00193DE8"/>
    <w:rsid w:val="001948AA"/>
    <w:rsid w:val="00195F65"/>
    <w:rsid w:val="001960CA"/>
    <w:rsid w:val="00197A34"/>
    <w:rsid w:val="001A07E2"/>
    <w:rsid w:val="001A0A8A"/>
    <w:rsid w:val="001A0C2C"/>
    <w:rsid w:val="001A2018"/>
    <w:rsid w:val="001A2F11"/>
    <w:rsid w:val="001A3998"/>
    <w:rsid w:val="001A3F00"/>
    <w:rsid w:val="001A4786"/>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C05"/>
    <w:rsid w:val="001D458D"/>
    <w:rsid w:val="001D6AF4"/>
    <w:rsid w:val="001D6F7C"/>
    <w:rsid w:val="001E0CC1"/>
    <w:rsid w:val="001E1C10"/>
    <w:rsid w:val="001E264A"/>
    <w:rsid w:val="001E3CC0"/>
    <w:rsid w:val="001E587D"/>
    <w:rsid w:val="001E5982"/>
    <w:rsid w:val="001E627D"/>
    <w:rsid w:val="001E77C3"/>
    <w:rsid w:val="001F090B"/>
    <w:rsid w:val="001F15A7"/>
    <w:rsid w:val="001F180A"/>
    <w:rsid w:val="001F1A28"/>
    <w:rsid w:val="001F1AD0"/>
    <w:rsid w:val="001F35E8"/>
    <w:rsid w:val="001F4014"/>
    <w:rsid w:val="001F445E"/>
    <w:rsid w:val="001F6423"/>
    <w:rsid w:val="001F7823"/>
    <w:rsid w:val="00201213"/>
    <w:rsid w:val="0020165E"/>
    <w:rsid w:val="00201D43"/>
    <w:rsid w:val="0020272E"/>
    <w:rsid w:val="00202E50"/>
    <w:rsid w:val="00203AB4"/>
    <w:rsid w:val="00203C35"/>
    <w:rsid w:val="002040F2"/>
    <w:rsid w:val="00205180"/>
    <w:rsid w:val="00205C20"/>
    <w:rsid w:val="00206F50"/>
    <w:rsid w:val="00207F81"/>
    <w:rsid w:val="0021056D"/>
    <w:rsid w:val="002109F4"/>
    <w:rsid w:val="00211FDA"/>
    <w:rsid w:val="002124C3"/>
    <w:rsid w:val="0021401E"/>
    <w:rsid w:val="00215B3F"/>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C3"/>
    <w:rsid w:val="0024128E"/>
    <w:rsid w:val="0024178D"/>
    <w:rsid w:val="00242690"/>
    <w:rsid w:val="002430A7"/>
    <w:rsid w:val="0024392B"/>
    <w:rsid w:val="002450C6"/>
    <w:rsid w:val="002451EB"/>
    <w:rsid w:val="00245DCF"/>
    <w:rsid w:val="00246631"/>
    <w:rsid w:val="00246C65"/>
    <w:rsid w:val="0024721F"/>
    <w:rsid w:val="00247289"/>
    <w:rsid w:val="00247FBC"/>
    <w:rsid w:val="00251A10"/>
    <w:rsid w:val="00252BFF"/>
    <w:rsid w:val="00253732"/>
    <w:rsid w:val="002542A8"/>
    <w:rsid w:val="00257CF8"/>
    <w:rsid w:val="00260A11"/>
    <w:rsid w:val="0026169A"/>
    <w:rsid w:val="00261BA6"/>
    <w:rsid w:val="00262763"/>
    <w:rsid w:val="00262EAE"/>
    <w:rsid w:val="002635F3"/>
    <w:rsid w:val="00264BEA"/>
    <w:rsid w:val="00265C4F"/>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6322"/>
    <w:rsid w:val="00290E14"/>
    <w:rsid w:val="00292930"/>
    <w:rsid w:val="00292F48"/>
    <w:rsid w:val="00293DCB"/>
    <w:rsid w:val="00293E24"/>
    <w:rsid w:val="00295D33"/>
    <w:rsid w:val="00296B03"/>
    <w:rsid w:val="00296C1F"/>
    <w:rsid w:val="00297EAA"/>
    <w:rsid w:val="002A1563"/>
    <w:rsid w:val="002A41E6"/>
    <w:rsid w:val="002A44C8"/>
    <w:rsid w:val="002A4C1D"/>
    <w:rsid w:val="002A5E48"/>
    <w:rsid w:val="002A7C04"/>
    <w:rsid w:val="002A7C98"/>
    <w:rsid w:val="002B0059"/>
    <w:rsid w:val="002B0455"/>
    <w:rsid w:val="002B261C"/>
    <w:rsid w:val="002B26DA"/>
    <w:rsid w:val="002B2BEE"/>
    <w:rsid w:val="002B35C5"/>
    <w:rsid w:val="002B3935"/>
    <w:rsid w:val="002B406A"/>
    <w:rsid w:val="002B41D4"/>
    <w:rsid w:val="002B543F"/>
    <w:rsid w:val="002B6C78"/>
    <w:rsid w:val="002B7D73"/>
    <w:rsid w:val="002B7E50"/>
    <w:rsid w:val="002C00B0"/>
    <w:rsid w:val="002C06E3"/>
    <w:rsid w:val="002C0801"/>
    <w:rsid w:val="002C145F"/>
    <w:rsid w:val="002C33B3"/>
    <w:rsid w:val="002C3462"/>
    <w:rsid w:val="002C44B0"/>
    <w:rsid w:val="002C4718"/>
    <w:rsid w:val="002C4BAA"/>
    <w:rsid w:val="002C4C1A"/>
    <w:rsid w:val="002C4E07"/>
    <w:rsid w:val="002C5F43"/>
    <w:rsid w:val="002C7746"/>
    <w:rsid w:val="002D0586"/>
    <w:rsid w:val="002D1023"/>
    <w:rsid w:val="002D1459"/>
    <w:rsid w:val="002D1470"/>
    <w:rsid w:val="002D1CB8"/>
    <w:rsid w:val="002D1D63"/>
    <w:rsid w:val="002D21CF"/>
    <w:rsid w:val="002D3DB7"/>
    <w:rsid w:val="002D4705"/>
    <w:rsid w:val="002D5695"/>
    <w:rsid w:val="002D5B65"/>
    <w:rsid w:val="002D6396"/>
    <w:rsid w:val="002D7E5E"/>
    <w:rsid w:val="002E07BA"/>
    <w:rsid w:val="002E07EF"/>
    <w:rsid w:val="002E0D06"/>
    <w:rsid w:val="002E1098"/>
    <w:rsid w:val="002E1810"/>
    <w:rsid w:val="002E4B91"/>
    <w:rsid w:val="002E4E94"/>
    <w:rsid w:val="002E4ECE"/>
    <w:rsid w:val="002F1F28"/>
    <w:rsid w:val="002F43CA"/>
    <w:rsid w:val="002F50F7"/>
    <w:rsid w:val="002F57AA"/>
    <w:rsid w:val="002F66C9"/>
    <w:rsid w:val="002F6EF7"/>
    <w:rsid w:val="002F714C"/>
    <w:rsid w:val="002F77BF"/>
    <w:rsid w:val="003002AD"/>
    <w:rsid w:val="003004A2"/>
    <w:rsid w:val="00300AAA"/>
    <w:rsid w:val="00303592"/>
    <w:rsid w:val="00303DD5"/>
    <w:rsid w:val="00307B74"/>
    <w:rsid w:val="00310764"/>
    <w:rsid w:val="00311BFD"/>
    <w:rsid w:val="00312DAF"/>
    <w:rsid w:val="003146FC"/>
    <w:rsid w:val="00314718"/>
    <w:rsid w:val="0031488A"/>
    <w:rsid w:val="00315879"/>
    <w:rsid w:val="00317362"/>
    <w:rsid w:val="003175E1"/>
    <w:rsid w:val="00320203"/>
    <w:rsid w:val="003203B6"/>
    <w:rsid w:val="0032045D"/>
    <w:rsid w:val="00322002"/>
    <w:rsid w:val="00323B83"/>
    <w:rsid w:val="003247B0"/>
    <w:rsid w:val="00325E81"/>
    <w:rsid w:val="003263F2"/>
    <w:rsid w:val="00326948"/>
    <w:rsid w:val="00327052"/>
    <w:rsid w:val="00331A87"/>
    <w:rsid w:val="00332AC4"/>
    <w:rsid w:val="00333E4D"/>
    <w:rsid w:val="0033486D"/>
    <w:rsid w:val="003367C4"/>
    <w:rsid w:val="00336D8E"/>
    <w:rsid w:val="003376B3"/>
    <w:rsid w:val="00340266"/>
    <w:rsid w:val="00341785"/>
    <w:rsid w:val="003417AA"/>
    <w:rsid w:val="00341A3D"/>
    <w:rsid w:val="00341F9C"/>
    <w:rsid w:val="00343C7D"/>
    <w:rsid w:val="00344337"/>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500E"/>
    <w:rsid w:val="0038529D"/>
    <w:rsid w:val="003872E3"/>
    <w:rsid w:val="0038761D"/>
    <w:rsid w:val="003906F8"/>
    <w:rsid w:val="003935EE"/>
    <w:rsid w:val="00393EE9"/>
    <w:rsid w:val="0039408A"/>
    <w:rsid w:val="003945F5"/>
    <w:rsid w:val="00394B4A"/>
    <w:rsid w:val="00395851"/>
    <w:rsid w:val="0039673D"/>
    <w:rsid w:val="003975DA"/>
    <w:rsid w:val="00397893"/>
    <w:rsid w:val="003A2407"/>
    <w:rsid w:val="003A2CF0"/>
    <w:rsid w:val="003A33D3"/>
    <w:rsid w:val="003A3880"/>
    <w:rsid w:val="003A4B52"/>
    <w:rsid w:val="003A506D"/>
    <w:rsid w:val="003A5BC5"/>
    <w:rsid w:val="003A5D55"/>
    <w:rsid w:val="003A75E6"/>
    <w:rsid w:val="003B21EF"/>
    <w:rsid w:val="003B255B"/>
    <w:rsid w:val="003B3184"/>
    <w:rsid w:val="003B3317"/>
    <w:rsid w:val="003B4B2F"/>
    <w:rsid w:val="003B52D4"/>
    <w:rsid w:val="003C1CA5"/>
    <w:rsid w:val="003C1EC7"/>
    <w:rsid w:val="003C3A92"/>
    <w:rsid w:val="003C3D8E"/>
    <w:rsid w:val="003C3EED"/>
    <w:rsid w:val="003C4F78"/>
    <w:rsid w:val="003C64A0"/>
    <w:rsid w:val="003C6F0B"/>
    <w:rsid w:val="003C7BA3"/>
    <w:rsid w:val="003D0D98"/>
    <w:rsid w:val="003D1BEF"/>
    <w:rsid w:val="003D1E1E"/>
    <w:rsid w:val="003D21F8"/>
    <w:rsid w:val="003D4E9C"/>
    <w:rsid w:val="003D65B9"/>
    <w:rsid w:val="003E04F3"/>
    <w:rsid w:val="003E0D78"/>
    <w:rsid w:val="003E1CB1"/>
    <w:rsid w:val="003E3A1D"/>
    <w:rsid w:val="003E6CA0"/>
    <w:rsid w:val="003E7004"/>
    <w:rsid w:val="003F014A"/>
    <w:rsid w:val="003F1F41"/>
    <w:rsid w:val="003F2FDE"/>
    <w:rsid w:val="003F330B"/>
    <w:rsid w:val="003F4750"/>
    <w:rsid w:val="003F64E6"/>
    <w:rsid w:val="003F6FDF"/>
    <w:rsid w:val="004004A3"/>
    <w:rsid w:val="00400F54"/>
    <w:rsid w:val="004016F5"/>
    <w:rsid w:val="004023F0"/>
    <w:rsid w:val="00402F6C"/>
    <w:rsid w:val="004045AA"/>
    <w:rsid w:val="0040549A"/>
    <w:rsid w:val="00405CC9"/>
    <w:rsid w:val="0040711E"/>
    <w:rsid w:val="00407D67"/>
    <w:rsid w:val="00412450"/>
    <w:rsid w:val="004129CD"/>
    <w:rsid w:val="0041363D"/>
    <w:rsid w:val="004138DE"/>
    <w:rsid w:val="00413B39"/>
    <w:rsid w:val="004148AD"/>
    <w:rsid w:val="00414B2F"/>
    <w:rsid w:val="00415B92"/>
    <w:rsid w:val="00415E58"/>
    <w:rsid w:val="00416231"/>
    <w:rsid w:val="00416EF5"/>
    <w:rsid w:val="00417443"/>
    <w:rsid w:val="00417648"/>
    <w:rsid w:val="00420674"/>
    <w:rsid w:val="004208AB"/>
    <w:rsid w:val="004219EF"/>
    <w:rsid w:val="00421A72"/>
    <w:rsid w:val="00424348"/>
    <w:rsid w:val="0042496F"/>
    <w:rsid w:val="00426CD9"/>
    <w:rsid w:val="00430FEB"/>
    <w:rsid w:val="004310EE"/>
    <w:rsid w:val="00431656"/>
    <w:rsid w:val="00431CF0"/>
    <w:rsid w:val="00433677"/>
    <w:rsid w:val="004340D5"/>
    <w:rsid w:val="00434880"/>
    <w:rsid w:val="00434A21"/>
    <w:rsid w:val="0043526D"/>
    <w:rsid w:val="004356CA"/>
    <w:rsid w:val="00436276"/>
    <w:rsid w:val="00440A41"/>
    <w:rsid w:val="0044260B"/>
    <w:rsid w:val="0044271E"/>
    <w:rsid w:val="00444528"/>
    <w:rsid w:val="00444621"/>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7BB9"/>
    <w:rsid w:val="004810FF"/>
    <w:rsid w:val="004812B6"/>
    <w:rsid w:val="00483791"/>
    <w:rsid w:val="00483992"/>
    <w:rsid w:val="004859EE"/>
    <w:rsid w:val="00487366"/>
    <w:rsid w:val="004873E4"/>
    <w:rsid w:val="00487B3E"/>
    <w:rsid w:val="0049072C"/>
    <w:rsid w:val="00490FD1"/>
    <w:rsid w:val="00491AD2"/>
    <w:rsid w:val="00491C3F"/>
    <w:rsid w:val="00492294"/>
    <w:rsid w:val="004934C7"/>
    <w:rsid w:val="004935C0"/>
    <w:rsid w:val="00493786"/>
    <w:rsid w:val="00493B43"/>
    <w:rsid w:val="00494EB1"/>
    <w:rsid w:val="00496069"/>
    <w:rsid w:val="00496414"/>
    <w:rsid w:val="00497A38"/>
    <w:rsid w:val="004A06F7"/>
    <w:rsid w:val="004A45BD"/>
    <w:rsid w:val="004A4656"/>
    <w:rsid w:val="004A77B0"/>
    <w:rsid w:val="004B08A9"/>
    <w:rsid w:val="004B1CED"/>
    <w:rsid w:val="004B27C3"/>
    <w:rsid w:val="004B34A7"/>
    <w:rsid w:val="004B3B06"/>
    <w:rsid w:val="004B4643"/>
    <w:rsid w:val="004B6B11"/>
    <w:rsid w:val="004B6D7A"/>
    <w:rsid w:val="004B7D91"/>
    <w:rsid w:val="004B7F67"/>
    <w:rsid w:val="004C06BE"/>
    <w:rsid w:val="004C086C"/>
    <w:rsid w:val="004C0938"/>
    <w:rsid w:val="004C0C4F"/>
    <w:rsid w:val="004C1994"/>
    <w:rsid w:val="004C70FC"/>
    <w:rsid w:val="004C7A72"/>
    <w:rsid w:val="004D2675"/>
    <w:rsid w:val="004D4080"/>
    <w:rsid w:val="004E05FD"/>
    <w:rsid w:val="004E1A0D"/>
    <w:rsid w:val="004E23F5"/>
    <w:rsid w:val="004E5418"/>
    <w:rsid w:val="004E5E5C"/>
    <w:rsid w:val="004E63E5"/>
    <w:rsid w:val="004E6B76"/>
    <w:rsid w:val="004E7408"/>
    <w:rsid w:val="004F1437"/>
    <w:rsid w:val="004F3540"/>
    <w:rsid w:val="004F4661"/>
    <w:rsid w:val="004F52DB"/>
    <w:rsid w:val="004F5624"/>
    <w:rsid w:val="004F5DA4"/>
    <w:rsid w:val="004F62B2"/>
    <w:rsid w:val="004F6424"/>
    <w:rsid w:val="004F6C84"/>
    <w:rsid w:val="004F7CFD"/>
    <w:rsid w:val="005014FB"/>
    <w:rsid w:val="00501CA5"/>
    <w:rsid w:val="005024BE"/>
    <w:rsid w:val="005040CD"/>
    <w:rsid w:val="005049BA"/>
    <w:rsid w:val="00505229"/>
    <w:rsid w:val="00506160"/>
    <w:rsid w:val="005069BF"/>
    <w:rsid w:val="00506A8B"/>
    <w:rsid w:val="00507F98"/>
    <w:rsid w:val="005108A3"/>
    <w:rsid w:val="00510F6E"/>
    <w:rsid w:val="005110E2"/>
    <w:rsid w:val="00511422"/>
    <w:rsid w:val="005118AE"/>
    <w:rsid w:val="00511A3E"/>
    <w:rsid w:val="005136D5"/>
    <w:rsid w:val="0051587A"/>
    <w:rsid w:val="005158FA"/>
    <w:rsid w:val="005169AD"/>
    <w:rsid w:val="005170DE"/>
    <w:rsid w:val="005208B9"/>
    <w:rsid w:val="00520E99"/>
    <w:rsid w:val="00521F9D"/>
    <w:rsid w:val="005221F0"/>
    <w:rsid w:val="0052465D"/>
    <w:rsid w:val="00524807"/>
    <w:rsid w:val="005252FE"/>
    <w:rsid w:val="00525BB4"/>
    <w:rsid w:val="00525FF9"/>
    <w:rsid w:val="00526789"/>
    <w:rsid w:val="00526E55"/>
    <w:rsid w:val="00527E5C"/>
    <w:rsid w:val="00530D7B"/>
    <w:rsid w:val="005329FE"/>
    <w:rsid w:val="00532C41"/>
    <w:rsid w:val="00532D3F"/>
    <w:rsid w:val="0053386D"/>
    <w:rsid w:val="00533C53"/>
    <w:rsid w:val="00533E4F"/>
    <w:rsid w:val="00534700"/>
    <w:rsid w:val="00536D36"/>
    <w:rsid w:val="0053791F"/>
    <w:rsid w:val="00540366"/>
    <w:rsid w:val="0054151E"/>
    <w:rsid w:val="00545EF5"/>
    <w:rsid w:val="0054747D"/>
    <w:rsid w:val="00547538"/>
    <w:rsid w:val="00550846"/>
    <w:rsid w:val="00553BFA"/>
    <w:rsid w:val="00554D05"/>
    <w:rsid w:val="005551FC"/>
    <w:rsid w:val="00555897"/>
    <w:rsid w:val="00555987"/>
    <w:rsid w:val="00556148"/>
    <w:rsid w:val="0056077E"/>
    <w:rsid w:val="00560EDA"/>
    <w:rsid w:val="00561FE2"/>
    <w:rsid w:val="005629EE"/>
    <w:rsid w:val="00563286"/>
    <w:rsid w:val="005648FA"/>
    <w:rsid w:val="00564AD4"/>
    <w:rsid w:val="00564B56"/>
    <w:rsid w:val="00564BA2"/>
    <w:rsid w:val="00564D50"/>
    <w:rsid w:val="005657FC"/>
    <w:rsid w:val="00566550"/>
    <w:rsid w:val="00567346"/>
    <w:rsid w:val="00571691"/>
    <w:rsid w:val="00571F0C"/>
    <w:rsid w:val="0057371B"/>
    <w:rsid w:val="00575EB8"/>
    <w:rsid w:val="0057602F"/>
    <w:rsid w:val="00580342"/>
    <w:rsid w:val="005808D7"/>
    <w:rsid w:val="00581295"/>
    <w:rsid w:val="00581EDC"/>
    <w:rsid w:val="00582A9B"/>
    <w:rsid w:val="005832AB"/>
    <w:rsid w:val="00583C3E"/>
    <w:rsid w:val="005842AE"/>
    <w:rsid w:val="0058437C"/>
    <w:rsid w:val="0058662F"/>
    <w:rsid w:val="0058731B"/>
    <w:rsid w:val="005935F4"/>
    <w:rsid w:val="00593C78"/>
    <w:rsid w:val="00593E0A"/>
    <w:rsid w:val="00595614"/>
    <w:rsid w:val="00595F72"/>
    <w:rsid w:val="00596755"/>
    <w:rsid w:val="0059796B"/>
    <w:rsid w:val="005A167F"/>
    <w:rsid w:val="005A346E"/>
    <w:rsid w:val="005A73CF"/>
    <w:rsid w:val="005B2213"/>
    <w:rsid w:val="005B393A"/>
    <w:rsid w:val="005B3F6F"/>
    <w:rsid w:val="005B5721"/>
    <w:rsid w:val="005B6CE6"/>
    <w:rsid w:val="005B798B"/>
    <w:rsid w:val="005C148A"/>
    <w:rsid w:val="005C1FAE"/>
    <w:rsid w:val="005C2B74"/>
    <w:rsid w:val="005C39E8"/>
    <w:rsid w:val="005C3BB2"/>
    <w:rsid w:val="005C4EBA"/>
    <w:rsid w:val="005C5660"/>
    <w:rsid w:val="005C623D"/>
    <w:rsid w:val="005C72E3"/>
    <w:rsid w:val="005D0386"/>
    <w:rsid w:val="005D04A5"/>
    <w:rsid w:val="005D27C2"/>
    <w:rsid w:val="005D3B0B"/>
    <w:rsid w:val="005D4B68"/>
    <w:rsid w:val="005D563B"/>
    <w:rsid w:val="005D6C60"/>
    <w:rsid w:val="005D74C9"/>
    <w:rsid w:val="005E05CE"/>
    <w:rsid w:val="005E11C1"/>
    <w:rsid w:val="005E1E74"/>
    <w:rsid w:val="005E2287"/>
    <w:rsid w:val="005E2563"/>
    <w:rsid w:val="005E2BD2"/>
    <w:rsid w:val="005E394C"/>
    <w:rsid w:val="005E42BF"/>
    <w:rsid w:val="005E4E70"/>
    <w:rsid w:val="005E65BB"/>
    <w:rsid w:val="005E73EF"/>
    <w:rsid w:val="005F017B"/>
    <w:rsid w:val="005F0DA0"/>
    <w:rsid w:val="005F2767"/>
    <w:rsid w:val="005F3998"/>
    <w:rsid w:val="005F4914"/>
    <w:rsid w:val="005F62B7"/>
    <w:rsid w:val="005F6869"/>
    <w:rsid w:val="005F6BB9"/>
    <w:rsid w:val="005F6F79"/>
    <w:rsid w:val="005F782F"/>
    <w:rsid w:val="00603148"/>
    <w:rsid w:val="00606CB5"/>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221CD"/>
    <w:rsid w:val="00622E94"/>
    <w:rsid w:val="0062326B"/>
    <w:rsid w:val="00623CED"/>
    <w:rsid w:val="006244E6"/>
    <w:rsid w:val="0062581F"/>
    <w:rsid w:val="00625C20"/>
    <w:rsid w:val="006266A9"/>
    <w:rsid w:val="0062760C"/>
    <w:rsid w:val="00627DE5"/>
    <w:rsid w:val="00630426"/>
    <w:rsid w:val="006309EE"/>
    <w:rsid w:val="006316C1"/>
    <w:rsid w:val="00631ED4"/>
    <w:rsid w:val="00633BC7"/>
    <w:rsid w:val="006342F6"/>
    <w:rsid w:val="00635769"/>
    <w:rsid w:val="00635AC7"/>
    <w:rsid w:val="00635E9C"/>
    <w:rsid w:val="006360C2"/>
    <w:rsid w:val="00637B41"/>
    <w:rsid w:val="00637F1F"/>
    <w:rsid w:val="00640506"/>
    <w:rsid w:val="00640B24"/>
    <w:rsid w:val="006414EE"/>
    <w:rsid w:val="00642524"/>
    <w:rsid w:val="00642D0A"/>
    <w:rsid w:val="006450D1"/>
    <w:rsid w:val="0064599D"/>
    <w:rsid w:val="0064630E"/>
    <w:rsid w:val="00646FE1"/>
    <w:rsid w:val="00647075"/>
    <w:rsid w:val="00652FB2"/>
    <w:rsid w:val="0065581D"/>
    <w:rsid w:val="00655C2F"/>
    <w:rsid w:val="0065720C"/>
    <w:rsid w:val="00657723"/>
    <w:rsid w:val="00660403"/>
    <w:rsid w:val="00661140"/>
    <w:rsid w:val="00663108"/>
    <w:rsid w:val="00663147"/>
    <w:rsid w:val="006647B0"/>
    <w:rsid w:val="006673F2"/>
    <w:rsid w:val="00667860"/>
    <w:rsid w:val="006710DD"/>
    <w:rsid w:val="00673200"/>
    <w:rsid w:val="0067501E"/>
    <w:rsid w:val="006773D2"/>
    <w:rsid w:val="006800EF"/>
    <w:rsid w:val="00680581"/>
    <w:rsid w:val="0068165C"/>
    <w:rsid w:val="00681A41"/>
    <w:rsid w:val="006821B2"/>
    <w:rsid w:val="006832E0"/>
    <w:rsid w:val="006838C0"/>
    <w:rsid w:val="006850B2"/>
    <w:rsid w:val="00685901"/>
    <w:rsid w:val="00685BB9"/>
    <w:rsid w:val="00690127"/>
    <w:rsid w:val="00691BFF"/>
    <w:rsid w:val="00693F1A"/>
    <w:rsid w:val="00693F3F"/>
    <w:rsid w:val="006953C1"/>
    <w:rsid w:val="00696EB2"/>
    <w:rsid w:val="006A0499"/>
    <w:rsid w:val="006A16E9"/>
    <w:rsid w:val="006A2344"/>
    <w:rsid w:val="006A4D1B"/>
    <w:rsid w:val="006A5450"/>
    <w:rsid w:val="006A65B6"/>
    <w:rsid w:val="006A68E2"/>
    <w:rsid w:val="006A724F"/>
    <w:rsid w:val="006B0199"/>
    <w:rsid w:val="006B0A32"/>
    <w:rsid w:val="006B0BD8"/>
    <w:rsid w:val="006B0E10"/>
    <w:rsid w:val="006B2850"/>
    <w:rsid w:val="006B4557"/>
    <w:rsid w:val="006B7197"/>
    <w:rsid w:val="006B7D43"/>
    <w:rsid w:val="006B7E5D"/>
    <w:rsid w:val="006C0238"/>
    <w:rsid w:val="006C0251"/>
    <w:rsid w:val="006C0885"/>
    <w:rsid w:val="006C1CC2"/>
    <w:rsid w:val="006C2B9A"/>
    <w:rsid w:val="006C39BB"/>
    <w:rsid w:val="006C4502"/>
    <w:rsid w:val="006C55C9"/>
    <w:rsid w:val="006C6114"/>
    <w:rsid w:val="006C6145"/>
    <w:rsid w:val="006C7571"/>
    <w:rsid w:val="006C7805"/>
    <w:rsid w:val="006C7E2E"/>
    <w:rsid w:val="006D17FC"/>
    <w:rsid w:val="006D2288"/>
    <w:rsid w:val="006D4234"/>
    <w:rsid w:val="006D4464"/>
    <w:rsid w:val="006D5E91"/>
    <w:rsid w:val="006D7A8D"/>
    <w:rsid w:val="006D7BDD"/>
    <w:rsid w:val="006E0860"/>
    <w:rsid w:val="006E14E6"/>
    <w:rsid w:val="006E1AEE"/>
    <w:rsid w:val="006E2F52"/>
    <w:rsid w:val="006E32A9"/>
    <w:rsid w:val="006E3B9C"/>
    <w:rsid w:val="006E51A2"/>
    <w:rsid w:val="006E5D37"/>
    <w:rsid w:val="006F0DE2"/>
    <w:rsid w:val="006F11BD"/>
    <w:rsid w:val="006F25B4"/>
    <w:rsid w:val="006F32C7"/>
    <w:rsid w:val="006F3495"/>
    <w:rsid w:val="006F417D"/>
    <w:rsid w:val="006F57C5"/>
    <w:rsid w:val="006F5C83"/>
    <w:rsid w:val="006F67CC"/>
    <w:rsid w:val="006F6B89"/>
    <w:rsid w:val="006F7B22"/>
    <w:rsid w:val="006F7D44"/>
    <w:rsid w:val="00700EAD"/>
    <w:rsid w:val="00701B3C"/>
    <w:rsid w:val="00701C2D"/>
    <w:rsid w:val="00702162"/>
    <w:rsid w:val="00703930"/>
    <w:rsid w:val="0070610E"/>
    <w:rsid w:val="00706A19"/>
    <w:rsid w:val="007072BE"/>
    <w:rsid w:val="00707759"/>
    <w:rsid w:val="00707998"/>
    <w:rsid w:val="00710081"/>
    <w:rsid w:val="00710B0D"/>
    <w:rsid w:val="00713741"/>
    <w:rsid w:val="00713A71"/>
    <w:rsid w:val="00713B4B"/>
    <w:rsid w:val="00713CB5"/>
    <w:rsid w:val="00714E3F"/>
    <w:rsid w:val="0071558B"/>
    <w:rsid w:val="00716867"/>
    <w:rsid w:val="00716FD9"/>
    <w:rsid w:val="0071776A"/>
    <w:rsid w:val="007177DA"/>
    <w:rsid w:val="00717E13"/>
    <w:rsid w:val="00721189"/>
    <w:rsid w:val="00721D40"/>
    <w:rsid w:val="007221C3"/>
    <w:rsid w:val="00722F2C"/>
    <w:rsid w:val="007243AA"/>
    <w:rsid w:val="0072468C"/>
    <w:rsid w:val="00724AD5"/>
    <w:rsid w:val="007254D1"/>
    <w:rsid w:val="00725B32"/>
    <w:rsid w:val="00725B3C"/>
    <w:rsid w:val="00733ADE"/>
    <w:rsid w:val="00733D54"/>
    <w:rsid w:val="00736A4F"/>
    <w:rsid w:val="00737753"/>
    <w:rsid w:val="00737768"/>
    <w:rsid w:val="00740CE9"/>
    <w:rsid w:val="007428E3"/>
    <w:rsid w:val="0074394E"/>
    <w:rsid w:val="0074422D"/>
    <w:rsid w:val="007449B7"/>
    <w:rsid w:val="007459BB"/>
    <w:rsid w:val="00745FAA"/>
    <w:rsid w:val="007462B4"/>
    <w:rsid w:val="00750D0A"/>
    <w:rsid w:val="00750DF7"/>
    <w:rsid w:val="00751D93"/>
    <w:rsid w:val="00752300"/>
    <w:rsid w:val="00753693"/>
    <w:rsid w:val="00753BF5"/>
    <w:rsid w:val="007546F8"/>
    <w:rsid w:val="0075579B"/>
    <w:rsid w:val="00755BAB"/>
    <w:rsid w:val="007561E2"/>
    <w:rsid w:val="0076080E"/>
    <w:rsid w:val="00760B60"/>
    <w:rsid w:val="00760F13"/>
    <w:rsid w:val="0076411D"/>
    <w:rsid w:val="00764B49"/>
    <w:rsid w:val="007653A4"/>
    <w:rsid w:val="007655E6"/>
    <w:rsid w:val="007658B6"/>
    <w:rsid w:val="007670F8"/>
    <w:rsid w:val="007671D4"/>
    <w:rsid w:val="00770A85"/>
    <w:rsid w:val="007717D9"/>
    <w:rsid w:val="00773DC9"/>
    <w:rsid w:val="0077442B"/>
    <w:rsid w:val="007744E5"/>
    <w:rsid w:val="00774534"/>
    <w:rsid w:val="0077572E"/>
    <w:rsid w:val="007757EE"/>
    <w:rsid w:val="00775F73"/>
    <w:rsid w:val="00775FD6"/>
    <w:rsid w:val="00777BE4"/>
    <w:rsid w:val="0078031B"/>
    <w:rsid w:val="00780F1A"/>
    <w:rsid w:val="007823ED"/>
    <w:rsid w:val="00784F44"/>
    <w:rsid w:val="00785E4B"/>
    <w:rsid w:val="00786672"/>
    <w:rsid w:val="007872CF"/>
    <w:rsid w:val="00790341"/>
    <w:rsid w:val="0079201C"/>
    <w:rsid w:val="00792E2B"/>
    <w:rsid w:val="0079307F"/>
    <w:rsid w:val="007930E1"/>
    <w:rsid w:val="0079394D"/>
    <w:rsid w:val="00793AE0"/>
    <w:rsid w:val="007940C5"/>
    <w:rsid w:val="00794124"/>
    <w:rsid w:val="007941EA"/>
    <w:rsid w:val="007947C4"/>
    <w:rsid w:val="00795286"/>
    <w:rsid w:val="00795CE1"/>
    <w:rsid w:val="007A0646"/>
    <w:rsid w:val="007A06AC"/>
    <w:rsid w:val="007A0B53"/>
    <w:rsid w:val="007A143F"/>
    <w:rsid w:val="007A4636"/>
    <w:rsid w:val="007A4DAF"/>
    <w:rsid w:val="007A766B"/>
    <w:rsid w:val="007B1014"/>
    <w:rsid w:val="007B103F"/>
    <w:rsid w:val="007B1484"/>
    <w:rsid w:val="007B1A10"/>
    <w:rsid w:val="007B1BD5"/>
    <w:rsid w:val="007B31AB"/>
    <w:rsid w:val="007B3268"/>
    <w:rsid w:val="007B358C"/>
    <w:rsid w:val="007B42D3"/>
    <w:rsid w:val="007B46D9"/>
    <w:rsid w:val="007B5E41"/>
    <w:rsid w:val="007B6659"/>
    <w:rsid w:val="007B6B26"/>
    <w:rsid w:val="007B6C39"/>
    <w:rsid w:val="007B76AB"/>
    <w:rsid w:val="007B7DBD"/>
    <w:rsid w:val="007C04A1"/>
    <w:rsid w:val="007C45D3"/>
    <w:rsid w:val="007C597B"/>
    <w:rsid w:val="007C69F6"/>
    <w:rsid w:val="007C760C"/>
    <w:rsid w:val="007D0179"/>
    <w:rsid w:val="007D0289"/>
    <w:rsid w:val="007D08FD"/>
    <w:rsid w:val="007D1584"/>
    <w:rsid w:val="007D1F38"/>
    <w:rsid w:val="007D2044"/>
    <w:rsid w:val="007D4F33"/>
    <w:rsid w:val="007D554B"/>
    <w:rsid w:val="007D65C7"/>
    <w:rsid w:val="007D6F84"/>
    <w:rsid w:val="007D74D2"/>
    <w:rsid w:val="007D79B5"/>
    <w:rsid w:val="007E2334"/>
    <w:rsid w:val="007E23CE"/>
    <w:rsid w:val="007E2CE7"/>
    <w:rsid w:val="007E2E3E"/>
    <w:rsid w:val="007E43D0"/>
    <w:rsid w:val="007E4F00"/>
    <w:rsid w:val="007E51B0"/>
    <w:rsid w:val="007E51CF"/>
    <w:rsid w:val="007E54F8"/>
    <w:rsid w:val="007E5987"/>
    <w:rsid w:val="007E5BD8"/>
    <w:rsid w:val="007E6C0B"/>
    <w:rsid w:val="007E7BF9"/>
    <w:rsid w:val="007F02BC"/>
    <w:rsid w:val="007F08C8"/>
    <w:rsid w:val="007F1D17"/>
    <w:rsid w:val="007F20D7"/>
    <w:rsid w:val="007F2E65"/>
    <w:rsid w:val="007F360A"/>
    <w:rsid w:val="007F3A08"/>
    <w:rsid w:val="007F43BA"/>
    <w:rsid w:val="007F45D1"/>
    <w:rsid w:val="007F4619"/>
    <w:rsid w:val="007F55EE"/>
    <w:rsid w:val="007F60BA"/>
    <w:rsid w:val="007F64BE"/>
    <w:rsid w:val="007F6DC3"/>
    <w:rsid w:val="007F722F"/>
    <w:rsid w:val="008006B4"/>
    <w:rsid w:val="008011E1"/>
    <w:rsid w:val="008015B6"/>
    <w:rsid w:val="008028CB"/>
    <w:rsid w:val="008035DE"/>
    <w:rsid w:val="00803FD4"/>
    <w:rsid w:val="0080481C"/>
    <w:rsid w:val="00804C54"/>
    <w:rsid w:val="008056DD"/>
    <w:rsid w:val="0081104C"/>
    <w:rsid w:val="00811D60"/>
    <w:rsid w:val="008121F2"/>
    <w:rsid w:val="00812D16"/>
    <w:rsid w:val="00816C51"/>
    <w:rsid w:val="0081749B"/>
    <w:rsid w:val="00817641"/>
    <w:rsid w:val="0082066A"/>
    <w:rsid w:val="008217D1"/>
    <w:rsid w:val="00821865"/>
    <w:rsid w:val="008225EB"/>
    <w:rsid w:val="00822E7F"/>
    <w:rsid w:val="0082327D"/>
    <w:rsid w:val="00823C12"/>
    <w:rsid w:val="0082433D"/>
    <w:rsid w:val="0082528C"/>
    <w:rsid w:val="00826509"/>
    <w:rsid w:val="00831C91"/>
    <w:rsid w:val="0083354D"/>
    <w:rsid w:val="00833689"/>
    <w:rsid w:val="00833B44"/>
    <w:rsid w:val="0083561B"/>
    <w:rsid w:val="008366ED"/>
    <w:rsid w:val="0083672C"/>
    <w:rsid w:val="00837D78"/>
    <w:rsid w:val="00840D79"/>
    <w:rsid w:val="00842A21"/>
    <w:rsid w:val="00843384"/>
    <w:rsid w:val="0084488B"/>
    <w:rsid w:val="00845DAD"/>
    <w:rsid w:val="00846AF4"/>
    <w:rsid w:val="008503E5"/>
    <w:rsid w:val="00851377"/>
    <w:rsid w:val="00852F85"/>
    <w:rsid w:val="0085358C"/>
    <w:rsid w:val="00853A4C"/>
    <w:rsid w:val="0085437C"/>
    <w:rsid w:val="00854B2F"/>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674A"/>
    <w:rsid w:val="0086784F"/>
    <w:rsid w:val="00870394"/>
    <w:rsid w:val="0087073B"/>
    <w:rsid w:val="00873967"/>
    <w:rsid w:val="008770D4"/>
    <w:rsid w:val="00877EB2"/>
    <w:rsid w:val="008800E5"/>
    <w:rsid w:val="00880AFF"/>
    <w:rsid w:val="0088127F"/>
    <w:rsid w:val="008815EF"/>
    <w:rsid w:val="00885273"/>
    <w:rsid w:val="00885F2C"/>
    <w:rsid w:val="00886386"/>
    <w:rsid w:val="00886E37"/>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06A8"/>
    <w:rsid w:val="008B22B4"/>
    <w:rsid w:val="008B26C8"/>
    <w:rsid w:val="008B4A1C"/>
    <w:rsid w:val="008B500A"/>
    <w:rsid w:val="008C1610"/>
    <w:rsid w:val="008C22C3"/>
    <w:rsid w:val="008C2F1E"/>
    <w:rsid w:val="008C30E5"/>
    <w:rsid w:val="008C3B5B"/>
    <w:rsid w:val="008C3E7E"/>
    <w:rsid w:val="008C409F"/>
    <w:rsid w:val="008C4656"/>
    <w:rsid w:val="008C5879"/>
    <w:rsid w:val="008C602D"/>
    <w:rsid w:val="008C6BCC"/>
    <w:rsid w:val="008D098D"/>
    <w:rsid w:val="008D135A"/>
    <w:rsid w:val="008D2205"/>
    <w:rsid w:val="008D2291"/>
    <w:rsid w:val="008D2331"/>
    <w:rsid w:val="008D347F"/>
    <w:rsid w:val="008D35AD"/>
    <w:rsid w:val="008D36CD"/>
    <w:rsid w:val="008D3DFC"/>
    <w:rsid w:val="008D4380"/>
    <w:rsid w:val="008D48D1"/>
    <w:rsid w:val="008D6BE8"/>
    <w:rsid w:val="008D70A5"/>
    <w:rsid w:val="008E27E9"/>
    <w:rsid w:val="008E30D3"/>
    <w:rsid w:val="008E42DE"/>
    <w:rsid w:val="008E5840"/>
    <w:rsid w:val="008E5FDB"/>
    <w:rsid w:val="008F29BC"/>
    <w:rsid w:val="008F2C49"/>
    <w:rsid w:val="008F36F0"/>
    <w:rsid w:val="008F66BC"/>
    <w:rsid w:val="008F74BE"/>
    <w:rsid w:val="008F7CFF"/>
    <w:rsid w:val="008F7ED1"/>
    <w:rsid w:val="00901C8D"/>
    <w:rsid w:val="009034D3"/>
    <w:rsid w:val="00904A4D"/>
    <w:rsid w:val="00905643"/>
    <w:rsid w:val="00905EE9"/>
    <w:rsid w:val="009065F4"/>
    <w:rsid w:val="009075A7"/>
    <w:rsid w:val="009076D7"/>
    <w:rsid w:val="00907DFB"/>
    <w:rsid w:val="00907F02"/>
    <w:rsid w:val="00910624"/>
    <w:rsid w:val="00910FBA"/>
    <w:rsid w:val="00911D39"/>
    <w:rsid w:val="00912823"/>
    <w:rsid w:val="00912B9F"/>
    <w:rsid w:val="009150E6"/>
    <w:rsid w:val="00917725"/>
    <w:rsid w:val="00917C0F"/>
    <w:rsid w:val="00917E95"/>
    <w:rsid w:val="0092040E"/>
    <w:rsid w:val="00920C6C"/>
    <w:rsid w:val="00921897"/>
    <w:rsid w:val="00921C6D"/>
    <w:rsid w:val="009227D9"/>
    <w:rsid w:val="009234F2"/>
    <w:rsid w:val="0092362C"/>
    <w:rsid w:val="00923C44"/>
    <w:rsid w:val="00924060"/>
    <w:rsid w:val="009240A9"/>
    <w:rsid w:val="00924C98"/>
    <w:rsid w:val="00926534"/>
    <w:rsid w:val="00927791"/>
    <w:rsid w:val="00930607"/>
    <w:rsid w:val="00930D0A"/>
    <w:rsid w:val="00931302"/>
    <w:rsid w:val="009329BA"/>
    <w:rsid w:val="0093304D"/>
    <w:rsid w:val="00936762"/>
    <w:rsid w:val="00936939"/>
    <w:rsid w:val="00937501"/>
    <w:rsid w:val="009401DD"/>
    <w:rsid w:val="0094036F"/>
    <w:rsid w:val="0094053B"/>
    <w:rsid w:val="00942040"/>
    <w:rsid w:val="00942C9F"/>
    <w:rsid w:val="009437BF"/>
    <w:rsid w:val="00944276"/>
    <w:rsid w:val="00945537"/>
    <w:rsid w:val="00945631"/>
    <w:rsid w:val="00947549"/>
    <w:rsid w:val="00947A60"/>
    <w:rsid w:val="00947CF3"/>
    <w:rsid w:val="009539B7"/>
    <w:rsid w:val="009560CA"/>
    <w:rsid w:val="0095793C"/>
    <w:rsid w:val="0096111E"/>
    <w:rsid w:val="00961125"/>
    <w:rsid w:val="009623D8"/>
    <w:rsid w:val="00963362"/>
    <w:rsid w:val="00963BD1"/>
    <w:rsid w:val="00963E06"/>
    <w:rsid w:val="00966B1F"/>
    <w:rsid w:val="00966FD3"/>
    <w:rsid w:val="00967F90"/>
    <w:rsid w:val="00970735"/>
    <w:rsid w:val="00970A7E"/>
    <w:rsid w:val="0097116E"/>
    <w:rsid w:val="00971231"/>
    <w:rsid w:val="00972688"/>
    <w:rsid w:val="00972B0D"/>
    <w:rsid w:val="00973D4D"/>
    <w:rsid w:val="00974518"/>
    <w:rsid w:val="00980FE0"/>
    <w:rsid w:val="00985F8B"/>
    <w:rsid w:val="00990C3B"/>
    <w:rsid w:val="00991CBD"/>
    <w:rsid w:val="009921E6"/>
    <w:rsid w:val="0099264C"/>
    <w:rsid w:val="009928B7"/>
    <w:rsid w:val="00992D9E"/>
    <w:rsid w:val="0099321A"/>
    <w:rsid w:val="009947E8"/>
    <w:rsid w:val="009960B7"/>
    <w:rsid w:val="00996F08"/>
    <w:rsid w:val="009972FE"/>
    <w:rsid w:val="009A0A6E"/>
    <w:rsid w:val="009A4732"/>
    <w:rsid w:val="009A5871"/>
    <w:rsid w:val="009B184F"/>
    <w:rsid w:val="009B18BE"/>
    <w:rsid w:val="009B536C"/>
    <w:rsid w:val="009B5C19"/>
    <w:rsid w:val="009B60E6"/>
    <w:rsid w:val="009B6496"/>
    <w:rsid w:val="009B7476"/>
    <w:rsid w:val="009B7CC4"/>
    <w:rsid w:val="009C01DA"/>
    <w:rsid w:val="009C1528"/>
    <w:rsid w:val="009C20CC"/>
    <w:rsid w:val="009C2BDF"/>
    <w:rsid w:val="009C3257"/>
    <w:rsid w:val="009C3558"/>
    <w:rsid w:val="009C562E"/>
    <w:rsid w:val="009C5BC9"/>
    <w:rsid w:val="009C5C3C"/>
    <w:rsid w:val="009C5E44"/>
    <w:rsid w:val="009C677A"/>
    <w:rsid w:val="009C7531"/>
    <w:rsid w:val="009D220C"/>
    <w:rsid w:val="009D221F"/>
    <w:rsid w:val="009D3D6F"/>
    <w:rsid w:val="009D521C"/>
    <w:rsid w:val="009D5C99"/>
    <w:rsid w:val="009D6F7C"/>
    <w:rsid w:val="009E09F0"/>
    <w:rsid w:val="009E19E8"/>
    <w:rsid w:val="009E2EEF"/>
    <w:rsid w:val="009E308C"/>
    <w:rsid w:val="009E377C"/>
    <w:rsid w:val="009E411C"/>
    <w:rsid w:val="009E458A"/>
    <w:rsid w:val="009E52AD"/>
    <w:rsid w:val="009E5316"/>
    <w:rsid w:val="009E5D7C"/>
    <w:rsid w:val="009E5DFC"/>
    <w:rsid w:val="009E65AE"/>
    <w:rsid w:val="009E6617"/>
    <w:rsid w:val="009E7F96"/>
    <w:rsid w:val="009F13EE"/>
    <w:rsid w:val="009F1789"/>
    <w:rsid w:val="009F2301"/>
    <w:rsid w:val="009F2E3B"/>
    <w:rsid w:val="009F2E9B"/>
    <w:rsid w:val="009F36D2"/>
    <w:rsid w:val="009F3B6B"/>
    <w:rsid w:val="009F4504"/>
    <w:rsid w:val="009F502C"/>
    <w:rsid w:val="009F5392"/>
    <w:rsid w:val="009F603B"/>
    <w:rsid w:val="009F6987"/>
    <w:rsid w:val="009F720F"/>
    <w:rsid w:val="009F733E"/>
    <w:rsid w:val="009F7EE0"/>
    <w:rsid w:val="00A010E7"/>
    <w:rsid w:val="00A01A17"/>
    <w:rsid w:val="00A01A60"/>
    <w:rsid w:val="00A047B2"/>
    <w:rsid w:val="00A0519D"/>
    <w:rsid w:val="00A053C6"/>
    <w:rsid w:val="00A06A55"/>
    <w:rsid w:val="00A06ACD"/>
    <w:rsid w:val="00A06E6E"/>
    <w:rsid w:val="00A073F8"/>
    <w:rsid w:val="00A07648"/>
    <w:rsid w:val="00A076F9"/>
    <w:rsid w:val="00A07997"/>
    <w:rsid w:val="00A07999"/>
    <w:rsid w:val="00A07F87"/>
    <w:rsid w:val="00A12D26"/>
    <w:rsid w:val="00A13659"/>
    <w:rsid w:val="00A13F40"/>
    <w:rsid w:val="00A14899"/>
    <w:rsid w:val="00A149EB"/>
    <w:rsid w:val="00A150B0"/>
    <w:rsid w:val="00A1544D"/>
    <w:rsid w:val="00A1637F"/>
    <w:rsid w:val="00A16AE3"/>
    <w:rsid w:val="00A206ED"/>
    <w:rsid w:val="00A20806"/>
    <w:rsid w:val="00A20C7F"/>
    <w:rsid w:val="00A210DA"/>
    <w:rsid w:val="00A21D41"/>
    <w:rsid w:val="00A22C8F"/>
    <w:rsid w:val="00A22DBA"/>
    <w:rsid w:val="00A2329D"/>
    <w:rsid w:val="00A2490E"/>
    <w:rsid w:val="00A25442"/>
    <w:rsid w:val="00A25BFF"/>
    <w:rsid w:val="00A26648"/>
    <w:rsid w:val="00A26933"/>
    <w:rsid w:val="00A26F79"/>
    <w:rsid w:val="00A27020"/>
    <w:rsid w:val="00A27522"/>
    <w:rsid w:val="00A3136F"/>
    <w:rsid w:val="00A317F5"/>
    <w:rsid w:val="00A34D0C"/>
    <w:rsid w:val="00A34D76"/>
    <w:rsid w:val="00A365D0"/>
    <w:rsid w:val="00A402B8"/>
    <w:rsid w:val="00A4043E"/>
    <w:rsid w:val="00A40E11"/>
    <w:rsid w:val="00A41E40"/>
    <w:rsid w:val="00A42656"/>
    <w:rsid w:val="00A4266B"/>
    <w:rsid w:val="00A437D9"/>
    <w:rsid w:val="00A43B9B"/>
    <w:rsid w:val="00A43C16"/>
    <w:rsid w:val="00A443A6"/>
    <w:rsid w:val="00A45A1A"/>
    <w:rsid w:val="00A45E61"/>
    <w:rsid w:val="00A4794E"/>
    <w:rsid w:val="00A47F32"/>
    <w:rsid w:val="00A514D2"/>
    <w:rsid w:val="00A53220"/>
    <w:rsid w:val="00A538E6"/>
    <w:rsid w:val="00A56102"/>
    <w:rsid w:val="00A56800"/>
    <w:rsid w:val="00A56D7E"/>
    <w:rsid w:val="00A57404"/>
    <w:rsid w:val="00A575BD"/>
    <w:rsid w:val="00A600F8"/>
    <w:rsid w:val="00A60EEC"/>
    <w:rsid w:val="00A63B83"/>
    <w:rsid w:val="00A65BD9"/>
    <w:rsid w:val="00A65FB8"/>
    <w:rsid w:val="00A66718"/>
    <w:rsid w:val="00A671EF"/>
    <w:rsid w:val="00A67D6E"/>
    <w:rsid w:val="00A70B31"/>
    <w:rsid w:val="00A7326C"/>
    <w:rsid w:val="00A73A74"/>
    <w:rsid w:val="00A744D1"/>
    <w:rsid w:val="00A75093"/>
    <w:rsid w:val="00A759FE"/>
    <w:rsid w:val="00A75FE1"/>
    <w:rsid w:val="00A7647A"/>
    <w:rsid w:val="00A76D67"/>
    <w:rsid w:val="00A77562"/>
    <w:rsid w:val="00A776B8"/>
    <w:rsid w:val="00A81EB6"/>
    <w:rsid w:val="00A82BCC"/>
    <w:rsid w:val="00A82C0D"/>
    <w:rsid w:val="00A82E18"/>
    <w:rsid w:val="00A83619"/>
    <w:rsid w:val="00A837FE"/>
    <w:rsid w:val="00A842E1"/>
    <w:rsid w:val="00A85357"/>
    <w:rsid w:val="00A902DD"/>
    <w:rsid w:val="00A9030D"/>
    <w:rsid w:val="00A90B9B"/>
    <w:rsid w:val="00A91349"/>
    <w:rsid w:val="00A91617"/>
    <w:rsid w:val="00A95927"/>
    <w:rsid w:val="00A95FA8"/>
    <w:rsid w:val="00A960DC"/>
    <w:rsid w:val="00A96FA8"/>
    <w:rsid w:val="00A9770A"/>
    <w:rsid w:val="00AA0A43"/>
    <w:rsid w:val="00AA0DD3"/>
    <w:rsid w:val="00AA1C07"/>
    <w:rsid w:val="00AA2922"/>
    <w:rsid w:val="00AA3688"/>
    <w:rsid w:val="00AA4CE1"/>
    <w:rsid w:val="00AA5887"/>
    <w:rsid w:val="00AA5C58"/>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5ECD"/>
    <w:rsid w:val="00AE6381"/>
    <w:rsid w:val="00AE656F"/>
    <w:rsid w:val="00AE69BE"/>
    <w:rsid w:val="00AE6AFD"/>
    <w:rsid w:val="00AE7D78"/>
    <w:rsid w:val="00AE7F6F"/>
    <w:rsid w:val="00AF061E"/>
    <w:rsid w:val="00AF3634"/>
    <w:rsid w:val="00AF3711"/>
    <w:rsid w:val="00AF41F6"/>
    <w:rsid w:val="00AF438E"/>
    <w:rsid w:val="00AF45CA"/>
    <w:rsid w:val="00AF5CEE"/>
    <w:rsid w:val="00AF611C"/>
    <w:rsid w:val="00AF7506"/>
    <w:rsid w:val="00B007DD"/>
    <w:rsid w:val="00B0098A"/>
    <w:rsid w:val="00B01016"/>
    <w:rsid w:val="00B0146E"/>
    <w:rsid w:val="00B01A9E"/>
    <w:rsid w:val="00B02160"/>
    <w:rsid w:val="00B02763"/>
    <w:rsid w:val="00B027CB"/>
    <w:rsid w:val="00B0352B"/>
    <w:rsid w:val="00B0379E"/>
    <w:rsid w:val="00B05A92"/>
    <w:rsid w:val="00B073E6"/>
    <w:rsid w:val="00B074F8"/>
    <w:rsid w:val="00B077B9"/>
    <w:rsid w:val="00B109B5"/>
    <w:rsid w:val="00B11A3D"/>
    <w:rsid w:val="00B11ECC"/>
    <w:rsid w:val="00B121B0"/>
    <w:rsid w:val="00B13B87"/>
    <w:rsid w:val="00B17FAB"/>
    <w:rsid w:val="00B22C5F"/>
    <w:rsid w:val="00B23687"/>
    <w:rsid w:val="00B23B56"/>
    <w:rsid w:val="00B24392"/>
    <w:rsid w:val="00B25710"/>
    <w:rsid w:val="00B25EBD"/>
    <w:rsid w:val="00B2662C"/>
    <w:rsid w:val="00B27925"/>
    <w:rsid w:val="00B27B03"/>
    <w:rsid w:val="00B31185"/>
    <w:rsid w:val="00B31B62"/>
    <w:rsid w:val="00B3208E"/>
    <w:rsid w:val="00B33711"/>
    <w:rsid w:val="00B34889"/>
    <w:rsid w:val="00B34AF3"/>
    <w:rsid w:val="00B36442"/>
    <w:rsid w:val="00B36BCA"/>
    <w:rsid w:val="00B37550"/>
    <w:rsid w:val="00B37FF0"/>
    <w:rsid w:val="00B402C6"/>
    <w:rsid w:val="00B41DC1"/>
    <w:rsid w:val="00B42F69"/>
    <w:rsid w:val="00B4375A"/>
    <w:rsid w:val="00B43F7F"/>
    <w:rsid w:val="00B453AB"/>
    <w:rsid w:val="00B46EC7"/>
    <w:rsid w:val="00B50A91"/>
    <w:rsid w:val="00B50F37"/>
    <w:rsid w:val="00B5160B"/>
    <w:rsid w:val="00B51761"/>
    <w:rsid w:val="00B51871"/>
    <w:rsid w:val="00B52022"/>
    <w:rsid w:val="00B52187"/>
    <w:rsid w:val="00B525EC"/>
    <w:rsid w:val="00B53244"/>
    <w:rsid w:val="00B54691"/>
    <w:rsid w:val="00B54FA8"/>
    <w:rsid w:val="00B5764D"/>
    <w:rsid w:val="00B60CCD"/>
    <w:rsid w:val="00B60FA2"/>
    <w:rsid w:val="00B625CD"/>
    <w:rsid w:val="00B62854"/>
    <w:rsid w:val="00B62EF1"/>
    <w:rsid w:val="00B638C4"/>
    <w:rsid w:val="00B640CC"/>
    <w:rsid w:val="00B645B6"/>
    <w:rsid w:val="00B64B2F"/>
    <w:rsid w:val="00B667BF"/>
    <w:rsid w:val="00B674D6"/>
    <w:rsid w:val="00B6797D"/>
    <w:rsid w:val="00B71545"/>
    <w:rsid w:val="00B72035"/>
    <w:rsid w:val="00B735B8"/>
    <w:rsid w:val="00B74858"/>
    <w:rsid w:val="00B752EB"/>
    <w:rsid w:val="00B77BE4"/>
    <w:rsid w:val="00B80716"/>
    <w:rsid w:val="00B812AD"/>
    <w:rsid w:val="00B812BE"/>
    <w:rsid w:val="00B813D5"/>
    <w:rsid w:val="00B8258D"/>
    <w:rsid w:val="00B825B4"/>
    <w:rsid w:val="00B829E4"/>
    <w:rsid w:val="00B82D04"/>
    <w:rsid w:val="00B837A8"/>
    <w:rsid w:val="00B83F0F"/>
    <w:rsid w:val="00B84E73"/>
    <w:rsid w:val="00B84E7E"/>
    <w:rsid w:val="00B85B75"/>
    <w:rsid w:val="00B86608"/>
    <w:rsid w:val="00B87378"/>
    <w:rsid w:val="00B87847"/>
    <w:rsid w:val="00B90477"/>
    <w:rsid w:val="00B91F3E"/>
    <w:rsid w:val="00B92AA5"/>
    <w:rsid w:val="00B93904"/>
    <w:rsid w:val="00B94D63"/>
    <w:rsid w:val="00B952FD"/>
    <w:rsid w:val="00B955FE"/>
    <w:rsid w:val="00B95EC6"/>
    <w:rsid w:val="00B96744"/>
    <w:rsid w:val="00BA017A"/>
    <w:rsid w:val="00BA0B9F"/>
    <w:rsid w:val="00BA18F5"/>
    <w:rsid w:val="00BA1E64"/>
    <w:rsid w:val="00BA3287"/>
    <w:rsid w:val="00BA4E84"/>
    <w:rsid w:val="00BA50B8"/>
    <w:rsid w:val="00BA6419"/>
    <w:rsid w:val="00BA6550"/>
    <w:rsid w:val="00BA7341"/>
    <w:rsid w:val="00BB30A4"/>
    <w:rsid w:val="00BB3642"/>
    <w:rsid w:val="00BB3C94"/>
    <w:rsid w:val="00BB4A3B"/>
    <w:rsid w:val="00BB4F0A"/>
    <w:rsid w:val="00BB59F6"/>
    <w:rsid w:val="00BB5EF0"/>
    <w:rsid w:val="00BB66AB"/>
    <w:rsid w:val="00BC0AD6"/>
    <w:rsid w:val="00BC122E"/>
    <w:rsid w:val="00BC3584"/>
    <w:rsid w:val="00BC5838"/>
    <w:rsid w:val="00BC6C8A"/>
    <w:rsid w:val="00BC6DC2"/>
    <w:rsid w:val="00BD3B96"/>
    <w:rsid w:val="00BD5F80"/>
    <w:rsid w:val="00BE4559"/>
    <w:rsid w:val="00BE4ED6"/>
    <w:rsid w:val="00BE54F3"/>
    <w:rsid w:val="00BE5F67"/>
    <w:rsid w:val="00BE7920"/>
    <w:rsid w:val="00BF0E9B"/>
    <w:rsid w:val="00BF1E0B"/>
    <w:rsid w:val="00BF1E46"/>
    <w:rsid w:val="00BF1E75"/>
    <w:rsid w:val="00BF2CD1"/>
    <w:rsid w:val="00BF4B6A"/>
    <w:rsid w:val="00BF4FF3"/>
    <w:rsid w:val="00BF5135"/>
    <w:rsid w:val="00BF6CB3"/>
    <w:rsid w:val="00BF7F2F"/>
    <w:rsid w:val="00C00312"/>
    <w:rsid w:val="00C009F5"/>
    <w:rsid w:val="00C01129"/>
    <w:rsid w:val="00C02239"/>
    <w:rsid w:val="00C022E1"/>
    <w:rsid w:val="00C0398D"/>
    <w:rsid w:val="00C055C8"/>
    <w:rsid w:val="00C05C3D"/>
    <w:rsid w:val="00C068E7"/>
    <w:rsid w:val="00C06DDA"/>
    <w:rsid w:val="00C071AC"/>
    <w:rsid w:val="00C109A2"/>
    <w:rsid w:val="00C11CE9"/>
    <w:rsid w:val="00C11E4C"/>
    <w:rsid w:val="00C11F0B"/>
    <w:rsid w:val="00C14954"/>
    <w:rsid w:val="00C17210"/>
    <w:rsid w:val="00C179B0"/>
    <w:rsid w:val="00C20245"/>
    <w:rsid w:val="00C20CA6"/>
    <w:rsid w:val="00C226F9"/>
    <w:rsid w:val="00C23311"/>
    <w:rsid w:val="00C23398"/>
    <w:rsid w:val="00C23B23"/>
    <w:rsid w:val="00C2428B"/>
    <w:rsid w:val="00C26C22"/>
    <w:rsid w:val="00C27B03"/>
    <w:rsid w:val="00C3052A"/>
    <w:rsid w:val="00C3064E"/>
    <w:rsid w:val="00C3089B"/>
    <w:rsid w:val="00C31551"/>
    <w:rsid w:val="00C31DC5"/>
    <w:rsid w:val="00C33F93"/>
    <w:rsid w:val="00C34B40"/>
    <w:rsid w:val="00C35836"/>
    <w:rsid w:val="00C40331"/>
    <w:rsid w:val="00C41CD3"/>
    <w:rsid w:val="00C43438"/>
    <w:rsid w:val="00C44264"/>
    <w:rsid w:val="00C443EC"/>
    <w:rsid w:val="00C46251"/>
    <w:rsid w:val="00C467B8"/>
    <w:rsid w:val="00C46832"/>
    <w:rsid w:val="00C470AA"/>
    <w:rsid w:val="00C4790F"/>
    <w:rsid w:val="00C47AC1"/>
    <w:rsid w:val="00C47FC0"/>
    <w:rsid w:val="00C5189F"/>
    <w:rsid w:val="00C528CC"/>
    <w:rsid w:val="00C53764"/>
    <w:rsid w:val="00C53948"/>
    <w:rsid w:val="00C53ABD"/>
    <w:rsid w:val="00C53AD3"/>
    <w:rsid w:val="00C53C94"/>
    <w:rsid w:val="00C53EB9"/>
    <w:rsid w:val="00C555A8"/>
    <w:rsid w:val="00C562AC"/>
    <w:rsid w:val="00C57741"/>
    <w:rsid w:val="00C57E90"/>
    <w:rsid w:val="00C6074F"/>
    <w:rsid w:val="00C62568"/>
    <w:rsid w:val="00C64143"/>
    <w:rsid w:val="00C6434D"/>
    <w:rsid w:val="00C652A6"/>
    <w:rsid w:val="00C652E5"/>
    <w:rsid w:val="00C657E5"/>
    <w:rsid w:val="00C672E3"/>
    <w:rsid w:val="00C67446"/>
    <w:rsid w:val="00C70962"/>
    <w:rsid w:val="00C712EF"/>
    <w:rsid w:val="00C713B8"/>
    <w:rsid w:val="00C71674"/>
    <w:rsid w:val="00C75808"/>
    <w:rsid w:val="00C7697F"/>
    <w:rsid w:val="00C769F7"/>
    <w:rsid w:val="00C8136C"/>
    <w:rsid w:val="00C82FAC"/>
    <w:rsid w:val="00C82FFA"/>
    <w:rsid w:val="00C845BE"/>
    <w:rsid w:val="00C84A1B"/>
    <w:rsid w:val="00C84B0A"/>
    <w:rsid w:val="00C85138"/>
    <w:rsid w:val="00C85521"/>
    <w:rsid w:val="00C8553F"/>
    <w:rsid w:val="00C856C0"/>
    <w:rsid w:val="00C863EE"/>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A5429"/>
    <w:rsid w:val="00CA5F2E"/>
    <w:rsid w:val="00CB08F4"/>
    <w:rsid w:val="00CB1087"/>
    <w:rsid w:val="00CB1582"/>
    <w:rsid w:val="00CB22B7"/>
    <w:rsid w:val="00CB31DA"/>
    <w:rsid w:val="00CB5032"/>
    <w:rsid w:val="00CB6A8B"/>
    <w:rsid w:val="00CB6BDA"/>
    <w:rsid w:val="00CB7DBA"/>
    <w:rsid w:val="00CB7DF6"/>
    <w:rsid w:val="00CC040C"/>
    <w:rsid w:val="00CC281A"/>
    <w:rsid w:val="00CC303F"/>
    <w:rsid w:val="00CC3C96"/>
    <w:rsid w:val="00CD01E0"/>
    <w:rsid w:val="00CD077C"/>
    <w:rsid w:val="00CD216C"/>
    <w:rsid w:val="00CD342A"/>
    <w:rsid w:val="00CD3940"/>
    <w:rsid w:val="00CD3F72"/>
    <w:rsid w:val="00CE0D19"/>
    <w:rsid w:val="00CE385F"/>
    <w:rsid w:val="00CE6A0B"/>
    <w:rsid w:val="00CF0950"/>
    <w:rsid w:val="00CF0BFC"/>
    <w:rsid w:val="00CF3B07"/>
    <w:rsid w:val="00CF4C13"/>
    <w:rsid w:val="00CF62E0"/>
    <w:rsid w:val="00CF6384"/>
    <w:rsid w:val="00CF6902"/>
    <w:rsid w:val="00D00187"/>
    <w:rsid w:val="00D00FB3"/>
    <w:rsid w:val="00D043BD"/>
    <w:rsid w:val="00D05382"/>
    <w:rsid w:val="00D059A5"/>
    <w:rsid w:val="00D06E88"/>
    <w:rsid w:val="00D0715A"/>
    <w:rsid w:val="00D11777"/>
    <w:rsid w:val="00D11F58"/>
    <w:rsid w:val="00D11F90"/>
    <w:rsid w:val="00D121BA"/>
    <w:rsid w:val="00D13527"/>
    <w:rsid w:val="00D15E4E"/>
    <w:rsid w:val="00D16671"/>
    <w:rsid w:val="00D17601"/>
    <w:rsid w:val="00D201A0"/>
    <w:rsid w:val="00D20D6E"/>
    <w:rsid w:val="00D21300"/>
    <w:rsid w:val="00D2166C"/>
    <w:rsid w:val="00D22F7B"/>
    <w:rsid w:val="00D22FAF"/>
    <w:rsid w:val="00D230DC"/>
    <w:rsid w:val="00D239CA"/>
    <w:rsid w:val="00D23D95"/>
    <w:rsid w:val="00D26151"/>
    <w:rsid w:val="00D265B5"/>
    <w:rsid w:val="00D26C9A"/>
    <w:rsid w:val="00D27F40"/>
    <w:rsid w:val="00D303E8"/>
    <w:rsid w:val="00D31BA6"/>
    <w:rsid w:val="00D32ADE"/>
    <w:rsid w:val="00D335E1"/>
    <w:rsid w:val="00D340A8"/>
    <w:rsid w:val="00D3545E"/>
    <w:rsid w:val="00D35ECD"/>
    <w:rsid w:val="00D35FEA"/>
    <w:rsid w:val="00D366E4"/>
    <w:rsid w:val="00D37024"/>
    <w:rsid w:val="00D423AC"/>
    <w:rsid w:val="00D43BDF"/>
    <w:rsid w:val="00D44422"/>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47D"/>
    <w:rsid w:val="00D62648"/>
    <w:rsid w:val="00D63F19"/>
    <w:rsid w:val="00D63F9F"/>
    <w:rsid w:val="00D646D3"/>
    <w:rsid w:val="00D65D08"/>
    <w:rsid w:val="00D661AA"/>
    <w:rsid w:val="00D662F2"/>
    <w:rsid w:val="00D665F1"/>
    <w:rsid w:val="00D6664F"/>
    <w:rsid w:val="00D6711E"/>
    <w:rsid w:val="00D71C64"/>
    <w:rsid w:val="00D71FD4"/>
    <w:rsid w:val="00D73B08"/>
    <w:rsid w:val="00D749E1"/>
    <w:rsid w:val="00D76B78"/>
    <w:rsid w:val="00D77D7D"/>
    <w:rsid w:val="00D80127"/>
    <w:rsid w:val="00D804E2"/>
    <w:rsid w:val="00D805D1"/>
    <w:rsid w:val="00D81FB3"/>
    <w:rsid w:val="00D82FD7"/>
    <w:rsid w:val="00D84FA6"/>
    <w:rsid w:val="00D85C5F"/>
    <w:rsid w:val="00D85ECC"/>
    <w:rsid w:val="00D864C7"/>
    <w:rsid w:val="00D86EB7"/>
    <w:rsid w:val="00D91E9F"/>
    <w:rsid w:val="00D9216B"/>
    <w:rsid w:val="00D92B5E"/>
    <w:rsid w:val="00D93004"/>
    <w:rsid w:val="00D93388"/>
    <w:rsid w:val="00D9355D"/>
    <w:rsid w:val="00D93CFF"/>
    <w:rsid w:val="00D93EDE"/>
    <w:rsid w:val="00D94D32"/>
    <w:rsid w:val="00D95457"/>
    <w:rsid w:val="00D978B5"/>
    <w:rsid w:val="00D97A43"/>
    <w:rsid w:val="00D97A7B"/>
    <w:rsid w:val="00DA1259"/>
    <w:rsid w:val="00DA1976"/>
    <w:rsid w:val="00DA1A9E"/>
    <w:rsid w:val="00DA1AAD"/>
    <w:rsid w:val="00DA1E08"/>
    <w:rsid w:val="00DA220C"/>
    <w:rsid w:val="00DA311A"/>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9C0"/>
    <w:rsid w:val="00DB7799"/>
    <w:rsid w:val="00DC0146"/>
    <w:rsid w:val="00DC03EE"/>
    <w:rsid w:val="00DC1E62"/>
    <w:rsid w:val="00DC250E"/>
    <w:rsid w:val="00DC36B8"/>
    <w:rsid w:val="00DC4464"/>
    <w:rsid w:val="00DC53F2"/>
    <w:rsid w:val="00DC5EFE"/>
    <w:rsid w:val="00DC6509"/>
    <w:rsid w:val="00DC6B01"/>
    <w:rsid w:val="00DC72B5"/>
    <w:rsid w:val="00DC7797"/>
    <w:rsid w:val="00DC79D1"/>
    <w:rsid w:val="00DC7C59"/>
    <w:rsid w:val="00DC7E53"/>
    <w:rsid w:val="00DD078A"/>
    <w:rsid w:val="00DD1737"/>
    <w:rsid w:val="00DD34E1"/>
    <w:rsid w:val="00DD3FA5"/>
    <w:rsid w:val="00DD45E7"/>
    <w:rsid w:val="00DD64EE"/>
    <w:rsid w:val="00DD71F6"/>
    <w:rsid w:val="00DD7667"/>
    <w:rsid w:val="00DD777C"/>
    <w:rsid w:val="00DD7A12"/>
    <w:rsid w:val="00DE0D2F"/>
    <w:rsid w:val="00DE0D75"/>
    <w:rsid w:val="00DE16AF"/>
    <w:rsid w:val="00DE17A3"/>
    <w:rsid w:val="00DE19EB"/>
    <w:rsid w:val="00DE3A26"/>
    <w:rsid w:val="00DE5B0F"/>
    <w:rsid w:val="00DE684A"/>
    <w:rsid w:val="00DF0FE3"/>
    <w:rsid w:val="00DF156A"/>
    <w:rsid w:val="00DF2CB1"/>
    <w:rsid w:val="00DF450E"/>
    <w:rsid w:val="00DF5E34"/>
    <w:rsid w:val="00DF69F9"/>
    <w:rsid w:val="00E002C4"/>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1C3"/>
    <w:rsid w:val="00E16642"/>
    <w:rsid w:val="00E1684C"/>
    <w:rsid w:val="00E1787C"/>
    <w:rsid w:val="00E21A14"/>
    <w:rsid w:val="00E2249E"/>
    <w:rsid w:val="00E22B76"/>
    <w:rsid w:val="00E234F1"/>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FE3"/>
    <w:rsid w:val="00E40EB7"/>
    <w:rsid w:val="00E415CC"/>
    <w:rsid w:val="00E43AAA"/>
    <w:rsid w:val="00E43BAC"/>
    <w:rsid w:val="00E44C62"/>
    <w:rsid w:val="00E44FE7"/>
    <w:rsid w:val="00E47BDB"/>
    <w:rsid w:val="00E50210"/>
    <w:rsid w:val="00E5033E"/>
    <w:rsid w:val="00E520F9"/>
    <w:rsid w:val="00E52EB9"/>
    <w:rsid w:val="00E53166"/>
    <w:rsid w:val="00E5387C"/>
    <w:rsid w:val="00E54EF2"/>
    <w:rsid w:val="00E556B2"/>
    <w:rsid w:val="00E572BD"/>
    <w:rsid w:val="00E6001E"/>
    <w:rsid w:val="00E6093B"/>
    <w:rsid w:val="00E60DC5"/>
    <w:rsid w:val="00E62C67"/>
    <w:rsid w:val="00E63559"/>
    <w:rsid w:val="00E63632"/>
    <w:rsid w:val="00E64835"/>
    <w:rsid w:val="00E67012"/>
    <w:rsid w:val="00E67180"/>
    <w:rsid w:val="00E676E2"/>
    <w:rsid w:val="00E676E3"/>
    <w:rsid w:val="00E7121C"/>
    <w:rsid w:val="00E73C4C"/>
    <w:rsid w:val="00E741B5"/>
    <w:rsid w:val="00E74FA5"/>
    <w:rsid w:val="00E756A8"/>
    <w:rsid w:val="00E76032"/>
    <w:rsid w:val="00E768F2"/>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71CB"/>
    <w:rsid w:val="00E875A3"/>
    <w:rsid w:val="00E90776"/>
    <w:rsid w:val="00E9167E"/>
    <w:rsid w:val="00E922A4"/>
    <w:rsid w:val="00E925CE"/>
    <w:rsid w:val="00E93F3F"/>
    <w:rsid w:val="00E953EA"/>
    <w:rsid w:val="00E95888"/>
    <w:rsid w:val="00E96005"/>
    <w:rsid w:val="00E96CB2"/>
    <w:rsid w:val="00E97A0A"/>
    <w:rsid w:val="00EA05D9"/>
    <w:rsid w:val="00EA0E09"/>
    <w:rsid w:val="00EA1104"/>
    <w:rsid w:val="00EA2ACE"/>
    <w:rsid w:val="00EA4F21"/>
    <w:rsid w:val="00EA5257"/>
    <w:rsid w:val="00EA59B6"/>
    <w:rsid w:val="00EA7244"/>
    <w:rsid w:val="00EA7415"/>
    <w:rsid w:val="00EB0347"/>
    <w:rsid w:val="00EB0433"/>
    <w:rsid w:val="00EB1163"/>
    <w:rsid w:val="00EB1B8B"/>
    <w:rsid w:val="00EB3607"/>
    <w:rsid w:val="00EB3C54"/>
    <w:rsid w:val="00EB4951"/>
    <w:rsid w:val="00EB595B"/>
    <w:rsid w:val="00EC098E"/>
    <w:rsid w:val="00EC0BCB"/>
    <w:rsid w:val="00EC0E71"/>
    <w:rsid w:val="00EC2085"/>
    <w:rsid w:val="00EC2751"/>
    <w:rsid w:val="00EC291B"/>
    <w:rsid w:val="00EC367C"/>
    <w:rsid w:val="00EC6B95"/>
    <w:rsid w:val="00EC7C5F"/>
    <w:rsid w:val="00ED083E"/>
    <w:rsid w:val="00ED613A"/>
    <w:rsid w:val="00ED622F"/>
    <w:rsid w:val="00ED6CFA"/>
    <w:rsid w:val="00ED6D53"/>
    <w:rsid w:val="00ED7BF8"/>
    <w:rsid w:val="00EE1855"/>
    <w:rsid w:val="00EE2B68"/>
    <w:rsid w:val="00EE2BB0"/>
    <w:rsid w:val="00EE3683"/>
    <w:rsid w:val="00EE3733"/>
    <w:rsid w:val="00EE3775"/>
    <w:rsid w:val="00EE395E"/>
    <w:rsid w:val="00EE6D70"/>
    <w:rsid w:val="00EF1386"/>
    <w:rsid w:val="00EF18B5"/>
    <w:rsid w:val="00EF2491"/>
    <w:rsid w:val="00EF256B"/>
    <w:rsid w:val="00EF5277"/>
    <w:rsid w:val="00EF5CAD"/>
    <w:rsid w:val="00EF611F"/>
    <w:rsid w:val="00EF69F0"/>
    <w:rsid w:val="00EF76E1"/>
    <w:rsid w:val="00F017F2"/>
    <w:rsid w:val="00F029AF"/>
    <w:rsid w:val="00F029B1"/>
    <w:rsid w:val="00F02D75"/>
    <w:rsid w:val="00F0384E"/>
    <w:rsid w:val="00F03B03"/>
    <w:rsid w:val="00F043AA"/>
    <w:rsid w:val="00F04F65"/>
    <w:rsid w:val="00F0608B"/>
    <w:rsid w:val="00F0645A"/>
    <w:rsid w:val="00F1030E"/>
    <w:rsid w:val="00F10925"/>
    <w:rsid w:val="00F12F6C"/>
    <w:rsid w:val="00F13B7F"/>
    <w:rsid w:val="00F13DAE"/>
    <w:rsid w:val="00F14F66"/>
    <w:rsid w:val="00F157D8"/>
    <w:rsid w:val="00F201AD"/>
    <w:rsid w:val="00F21481"/>
    <w:rsid w:val="00F21B21"/>
    <w:rsid w:val="00F222BB"/>
    <w:rsid w:val="00F227B9"/>
    <w:rsid w:val="00F2491A"/>
    <w:rsid w:val="00F24EF6"/>
    <w:rsid w:val="00F254E4"/>
    <w:rsid w:val="00F26C09"/>
    <w:rsid w:val="00F26F5D"/>
    <w:rsid w:val="00F26FBD"/>
    <w:rsid w:val="00F3034B"/>
    <w:rsid w:val="00F3194E"/>
    <w:rsid w:val="00F33D25"/>
    <w:rsid w:val="00F34C92"/>
    <w:rsid w:val="00F35D19"/>
    <w:rsid w:val="00F369D3"/>
    <w:rsid w:val="00F36E9C"/>
    <w:rsid w:val="00F377AE"/>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46FB"/>
    <w:rsid w:val="00F54E47"/>
    <w:rsid w:val="00F55335"/>
    <w:rsid w:val="00F55545"/>
    <w:rsid w:val="00F55B82"/>
    <w:rsid w:val="00F55CF7"/>
    <w:rsid w:val="00F57D1C"/>
    <w:rsid w:val="00F6086A"/>
    <w:rsid w:val="00F609D6"/>
    <w:rsid w:val="00F6169B"/>
    <w:rsid w:val="00F627E0"/>
    <w:rsid w:val="00F62824"/>
    <w:rsid w:val="00F62D7C"/>
    <w:rsid w:val="00F634C8"/>
    <w:rsid w:val="00F63A4A"/>
    <w:rsid w:val="00F66866"/>
    <w:rsid w:val="00F67155"/>
    <w:rsid w:val="00F7058F"/>
    <w:rsid w:val="00F70D21"/>
    <w:rsid w:val="00F70D39"/>
    <w:rsid w:val="00F70FEF"/>
    <w:rsid w:val="00F72E76"/>
    <w:rsid w:val="00F73F06"/>
    <w:rsid w:val="00F744ED"/>
    <w:rsid w:val="00F74F3A"/>
    <w:rsid w:val="00F7515B"/>
    <w:rsid w:val="00F7550A"/>
    <w:rsid w:val="00F75515"/>
    <w:rsid w:val="00F75C02"/>
    <w:rsid w:val="00F77483"/>
    <w:rsid w:val="00F77ECB"/>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A02AE"/>
    <w:rsid w:val="00FA0672"/>
    <w:rsid w:val="00FA4456"/>
    <w:rsid w:val="00FA460D"/>
    <w:rsid w:val="00FA53BE"/>
    <w:rsid w:val="00FA78FD"/>
    <w:rsid w:val="00FB11BE"/>
    <w:rsid w:val="00FB1357"/>
    <w:rsid w:val="00FB1799"/>
    <w:rsid w:val="00FB1B56"/>
    <w:rsid w:val="00FB27F1"/>
    <w:rsid w:val="00FB2A06"/>
    <w:rsid w:val="00FB3371"/>
    <w:rsid w:val="00FB4C6F"/>
    <w:rsid w:val="00FB50D0"/>
    <w:rsid w:val="00FB5B08"/>
    <w:rsid w:val="00FB64B2"/>
    <w:rsid w:val="00FC048F"/>
    <w:rsid w:val="00FC1013"/>
    <w:rsid w:val="00FC3C32"/>
    <w:rsid w:val="00FC5568"/>
    <w:rsid w:val="00FC5E76"/>
    <w:rsid w:val="00FC69CF"/>
    <w:rsid w:val="00FC6B62"/>
    <w:rsid w:val="00FC7214"/>
    <w:rsid w:val="00FD01AA"/>
    <w:rsid w:val="00FD058F"/>
    <w:rsid w:val="00FD0B70"/>
    <w:rsid w:val="00FD11B8"/>
    <w:rsid w:val="00FD1440"/>
    <w:rsid w:val="00FD1489"/>
    <w:rsid w:val="00FD17D7"/>
    <w:rsid w:val="00FD2883"/>
    <w:rsid w:val="00FD2DA9"/>
    <w:rsid w:val="00FD35FA"/>
    <w:rsid w:val="00FD59A8"/>
    <w:rsid w:val="00FD59F1"/>
    <w:rsid w:val="00FD6FE2"/>
    <w:rsid w:val="00FD74CB"/>
    <w:rsid w:val="00FD7543"/>
    <w:rsid w:val="00FD7BF5"/>
    <w:rsid w:val="00FE0403"/>
    <w:rsid w:val="00FE091D"/>
    <w:rsid w:val="00FE185C"/>
    <w:rsid w:val="00FE3C5F"/>
    <w:rsid w:val="00FE401B"/>
    <w:rsid w:val="00FE4705"/>
    <w:rsid w:val="00FE557C"/>
    <w:rsid w:val="00FE5E03"/>
    <w:rsid w:val="00FF123B"/>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22262D-D0C5-4852-A59C-ED7694C7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page number" w:uiPriority="5"/>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613B6"/>
    <w:pPr>
      <w:tabs>
        <w:tab w:val="center" w:pos="4536"/>
        <w:tab w:val="right" w:pos="8306"/>
      </w:tabs>
    </w:pPr>
    <w:rPr>
      <w:rFonts w:ascii="Arial" w:hAnsi="Arial"/>
      <w:sz w:val="16"/>
    </w:rPr>
  </w:style>
  <w:style w:type="paragraph" w:styleId="Header">
    <w:name w:val="header"/>
    <w:basedOn w:val="Normal"/>
    <w:rsid w:val="001613B6"/>
    <w:pPr>
      <w:tabs>
        <w:tab w:val="center" w:pos="4153"/>
        <w:tab w:val="right" w:pos="8306"/>
      </w:tabs>
    </w:pPr>
    <w:rPr>
      <w:rFonts w:ascii="Arial" w:hAnsi="Arial"/>
      <w:sz w:val="20"/>
    </w:rPr>
  </w:style>
  <w:style w:type="paragraph" w:customStyle="1" w:styleId="MemoHeaderStyle">
    <w:name w:val="MemoHeaderStyle"/>
    <w:basedOn w:val="Normal"/>
    <w:next w:val="Normal"/>
    <w:rsid w:val="001613B6"/>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en-US" w:eastAsia="en-US" w:bidi="en-U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n-US" w:eastAsia="en-US" w:bidi="en-US"/>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2">
    <w:name w:val="EMEA2"/>
    <w:basedOn w:val="Normal"/>
    <w:rsid w:val="001D6F7C"/>
    <w:pPr>
      <w:widowControl w:val="0"/>
      <w:suppressAutoHyphens w:val="0"/>
      <w:ind w:left="567" w:hanging="567"/>
      <w:outlineLvl w:val="0"/>
    </w:pPr>
    <w:rPr>
      <w:b/>
      <w:noProof w:val="0"/>
      <w:snapToGrid w:val="0"/>
      <w:szCs w:val="22"/>
      <w:lang w:val="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Word_Document12.docx"/><Relationship Id="rId3" Type="http://schemas.openxmlformats.org/officeDocument/2006/relationships/customXml" Target="../customXml/item3.xml"/><Relationship Id="rId21" Type="http://schemas.openxmlformats.org/officeDocument/2006/relationships/package" Target="embeddings/Microsoft_Word_Document3.docx"/><Relationship Id="rId34" Type="http://schemas.openxmlformats.org/officeDocument/2006/relationships/image" Target="media/image12.emf"/><Relationship Id="rId42" Type="http://schemas.openxmlformats.org/officeDocument/2006/relationships/image" Target="media/image16.jpeg"/><Relationship Id="rId47" Type="http://schemas.openxmlformats.org/officeDocument/2006/relationships/image" Target="media/image19.emf"/><Relationship Id="rId50"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 TargetMode="External"/><Relationship Id="rId17" Type="http://schemas.openxmlformats.org/officeDocument/2006/relationships/package" Target="embeddings/Microsoft_Word_Document1.docx"/><Relationship Id="rId25" Type="http://schemas.openxmlformats.org/officeDocument/2006/relationships/package" Target="embeddings/Microsoft_Word_Document5.docx"/><Relationship Id="rId33" Type="http://schemas.openxmlformats.org/officeDocument/2006/relationships/package" Target="embeddings/Microsoft_Word_Document9.docx"/><Relationship Id="rId38" Type="http://schemas.openxmlformats.org/officeDocument/2006/relationships/image" Target="media/image14.emf"/><Relationship Id="rId46" Type="http://schemas.openxmlformats.org/officeDocument/2006/relationships/package" Target="embeddings/Microsoft_Word_Document15.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Word_Document7.docx"/><Relationship Id="rId41" Type="http://schemas.openxmlformats.org/officeDocument/2006/relationships/package" Target="embeddings/Microsoft_Word_Document13.doc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package" Target="embeddings/Microsoft_Word_Document11.docx"/><Relationship Id="rId40" Type="http://schemas.openxmlformats.org/officeDocument/2006/relationships/image" Target="media/image15.emf"/><Relationship Id="rId45" Type="http://schemas.openxmlformats.org/officeDocument/2006/relationships/image" Target="media/image18.emf"/><Relationship Id="rId5" Type="http://schemas.openxmlformats.org/officeDocument/2006/relationships/styles" Target="styles.xml"/><Relationship Id="rId15" Type="http://schemas.openxmlformats.org/officeDocument/2006/relationships/package" Target="embeddings/Microsoft_Word_Document.docx"/><Relationship Id="rId23" Type="http://schemas.openxmlformats.org/officeDocument/2006/relationships/package" Target="embeddings/Microsoft_Word_Document4.doc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package" Target="embeddings/Microsoft_Word_Document2.docx"/><Relationship Id="rId31" Type="http://schemas.openxmlformats.org/officeDocument/2006/relationships/package" Target="embeddings/Microsoft_Word_Document8.docx"/><Relationship Id="rId44" Type="http://schemas.openxmlformats.org/officeDocument/2006/relationships/package" Target="embeddings/Microsoft_Word_Document14.docx"/><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Word_Document6.docx"/><Relationship Id="rId30" Type="http://schemas.openxmlformats.org/officeDocument/2006/relationships/image" Target="media/image10.emf"/><Relationship Id="rId35" Type="http://schemas.openxmlformats.org/officeDocument/2006/relationships/package" Target="embeddings/Microsoft_Word_Document10.docx"/><Relationship Id="rId43" Type="http://schemas.openxmlformats.org/officeDocument/2006/relationships/image" Target="media/image17.emf"/><Relationship Id="rId48" Type="http://schemas.openxmlformats.org/officeDocument/2006/relationships/package" Target="embeddings/Microsoft_Word_Document16.docx"/><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A07DE9-5919-4A35-AF68-A15F071A9D62}">
  <ds:schemaRefs>
    <ds:schemaRef ds:uri="http://schemas.microsoft.com/sharepoint/v3/contenttype/forms"/>
  </ds:schemaRefs>
</ds:datastoreItem>
</file>

<file path=customXml/itemProps2.xml><?xml version="1.0" encoding="utf-8"?>
<ds:datastoreItem xmlns:ds="http://schemas.openxmlformats.org/officeDocument/2006/customXml" ds:itemID="{1E7DD5EC-BE33-435D-AEAB-405D74B27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C21A5-7FFA-431C-B462-DFA3FD4480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10313</Words>
  <Characters>58787</Characters>
  <Application>Microsoft Office Word</Application>
  <DocSecurity>0</DocSecurity>
  <Lines>489</Lines>
  <Paragraphs>137</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Hqrdtemplatecleanen</vt:lpstr>
      <vt:lpstr>Hqrdtemplatecleanen</vt:lpstr>
      <vt:lpstr>Hqrdtemplatecleanen</vt:lpstr>
    </vt:vector>
  </TitlesOfParts>
  <Company>European Medicines Agency</Company>
  <LinksUpToDate>false</LinksUpToDate>
  <CharactersWithSpaces>68963</CharactersWithSpaces>
  <SharedDoc>false</SharedDoc>
  <HLinks>
    <vt:vector size="18" baseType="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2016-07-08T05:36:00Z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2021-06-03T23:50:44Z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0c4b5cd3-1a9e-4e2b-a0b4-50bb9778a403</vt:lpwstr>
  </property>
  <property fmtid="{D5CDD505-2E9C-101B-9397-08002B2CF9AE}" pid="49" name="MSIP_Label_0eea11ca-d417-4147-80ed-01a58412c458_ContentBits">
    <vt:lpwstr>2</vt:lpwstr>
  </property>
</Properties>
</file>