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B7" w:rsidRDefault="006D2DB7">
      <w:pPr>
        <w:outlineLvl w:val="0"/>
        <w:rPr>
          <w:b/>
          <w:lang w:val="en-GB"/>
        </w:rPr>
      </w:pPr>
      <w:bookmarkStart w:id="0" w:name="_GoBack"/>
      <w:bookmarkEnd w:id="0"/>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szCs w:val="22"/>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jc w:val="center"/>
        <w:outlineLvl w:val="0"/>
        <w:rPr>
          <w:lang w:val="en-GB"/>
        </w:rPr>
      </w:pPr>
      <w:r>
        <w:rPr>
          <w:b/>
        </w:rPr>
        <w:t>I PRIEDAS</w:t>
      </w:r>
    </w:p>
    <w:p w:rsidR="006D2DB7" w:rsidRDefault="006D2DB7">
      <w:pPr>
        <w:jc w:val="center"/>
        <w:outlineLvl w:val="0"/>
        <w:rPr>
          <w:lang w:val="en-GB"/>
        </w:rPr>
      </w:pPr>
    </w:p>
    <w:p w:rsidR="006D2DB7" w:rsidRDefault="006D2DB7">
      <w:pPr>
        <w:jc w:val="center"/>
        <w:outlineLvl w:val="0"/>
        <w:rPr>
          <w:lang w:val="en-GB"/>
        </w:rPr>
      </w:pPr>
      <w:r>
        <w:rPr>
          <w:b/>
        </w:rPr>
        <w:t>PREPARATO CHARAKTERISTIKŲ SANTRAUKA</w:t>
      </w:r>
    </w:p>
    <w:p w:rsidR="006D2DB7" w:rsidRDefault="006D2DB7">
      <w:pPr>
        <w:rPr>
          <w:szCs w:val="22"/>
        </w:rPr>
      </w:pPr>
      <w:r>
        <w:br w:type="page"/>
      </w:r>
      <w:r w:rsidRPr="006D2DB7">
        <w:rPr>
          <w:lang w:val="es-ES"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
          </v:shape>
        </w:pict>
      </w:r>
      <w:r>
        <w:rPr>
          <w:szCs w:val="22"/>
        </w:rPr>
        <w:t>Vykdoma papildoma šio vaistinio preparato stebėsena. Tai padės greitai nustatyti naują saugumo informaciją. Sveikatos priežiūros specialistai turi pranešti apie bet kokias įtariamas nepageidaujamas reakcijas. Apie tai, kaip pranešti apie nepageidaujamas reakcijas, žr. 4.8 skyriuje.</w:t>
      </w:r>
    </w:p>
    <w:p w:rsidR="006D2DB7" w:rsidRDefault="006D2DB7">
      <w:pPr>
        <w:rPr>
          <w:szCs w:val="22"/>
        </w:rPr>
      </w:pPr>
    </w:p>
    <w:p w:rsidR="006D2DB7" w:rsidRDefault="006D2DB7">
      <w:pPr>
        <w:rPr>
          <w:szCs w:val="22"/>
        </w:rPr>
      </w:pPr>
    </w:p>
    <w:p w:rsidR="006D2DB7" w:rsidRDefault="006D2DB7">
      <w:pPr>
        <w:ind w:left="567" w:hanging="567"/>
        <w:rPr>
          <w:szCs w:val="22"/>
        </w:rPr>
      </w:pPr>
      <w:r>
        <w:rPr>
          <w:b/>
          <w:szCs w:val="22"/>
        </w:rPr>
        <w:t>1.</w:t>
      </w:r>
      <w:r>
        <w:rPr>
          <w:b/>
          <w:szCs w:val="22"/>
        </w:rPr>
        <w:tab/>
        <w:t>VAISTINIO PREPARATO PAVADINIMAS</w:t>
      </w:r>
    </w:p>
    <w:p w:rsidR="006D2DB7" w:rsidRDefault="006D2DB7">
      <w:pPr>
        <w:rPr>
          <w:iCs/>
          <w:szCs w:val="22"/>
        </w:rPr>
      </w:pPr>
    </w:p>
    <w:p w:rsidR="006D2DB7" w:rsidRPr="00E91DBB" w:rsidRDefault="006D2DB7">
      <w:pPr>
        <w:widowControl w:val="0"/>
        <w:rPr>
          <w:szCs w:val="22"/>
        </w:rPr>
      </w:pPr>
      <w:r>
        <w:rPr>
          <w:szCs w:val="22"/>
        </w:rPr>
        <w:t>Refixia 500 TV milteliai ir tirpiklis injekciniam tirpalui</w:t>
      </w:r>
    </w:p>
    <w:p w:rsidR="006D2DB7" w:rsidRPr="00E91DBB" w:rsidRDefault="006D2DB7">
      <w:pPr>
        <w:widowControl w:val="0"/>
        <w:rPr>
          <w:szCs w:val="22"/>
        </w:rPr>
      </w:pPr>
      <w:r>
        <w:rPr>
          <w:szCs w:val="22"/>
        </w:rPr>
        <w:t>Refixia 1000 TV milteliai ir tirpiklis injekciniam tirpalui</w:t>
      </w:r>
    </w:p>
    <w:p w:rsidR="006D2DB7" w:rsidRPr="00E91DBB" w:rsidRDefault="006D2DB7">
      <w:pPr>
        <w:widowControl w:val="0"/>
        <w:rPr>
          <w:szCs w:val="22"/>
        </w:rPr>
      </w:pPr>
      <w:r>
        <w:rPr>
          <w:szCs w:val="22"/>
        </w:rPr>
        <w:t>Refixia 2000 TV milteliai ir tirpiklis injekciniam tirpalui</w:t>
      </w:r>
    </w:p>
    <w:p w:rsidR="006D2DB7" w:rsidRPr="00E91DBB" w:rsidRDefault="006D2DB7">
      <w:pPr>
        <w:rPr>
          <w:iCs/>
          <w:szCs w:val="22"/>
        </w:rPr>
      </w:pPr>
    </w:p>
    <w:p w:rsidR="006D2DB7" w:rsidRPr="00E91DBB" w:rsidRDefault="006D2DB7">
      <w:pPr>
        <w:rPr>
          <w:iCs/>
          <w:szCs w:val="22"/>
        </w:rPr>
      </w:pPr>
    </w:p>
    <w:p w:rsidR="006D2DB7" w:rsidRPr="00E91DBB" w:rsidRDefault="006D2DB7">
      <w:pPr>
        <w:ind w:left="567" w:hanging="567"/>
        <w:rPr>
          <w:szCs w:val="22"/>
        </w:rPr>
      </w:pPr>
      <w:r>
        <w:rPr>
          <w:b/>
          <w:szCs w:val="22"/>
        </w:rPr>
        <w:t>2.</w:t>
      </w:r>
      <w:r>
        <w:rPr>
          <w:b/>
          <w:szCs w:val="22"/>
        </w:rPr>
        <w:tab/>
        <w:t>KOKYBINĖ IR KIEKYBINĖ SUDĖTIS</w:t>
      </w:r>
    </w:p>
    <w:p w:rsidR="006D2DB7" w:rsidRPr="00E91DBB" w:rsidRDefault="006D2DB7">
      <w:pPr>
        <w:rPr>
          <w:iCs/>
          <w:szCs w:val="22"/>
        </w:rPr>
      </w:pPr>
    </w:p>
    <w:p w:rsidR="006D2DB7" w:rsidRPr="00E91DBB" w:rsidRDefault="006D2DB7">
      <w:pPr>
        <w:rPr>
          <w:iCs/>
          <w:szCs w:val="22"/>
          <w:u w:val="single"/>
        </w:rPr>
      </w:pPr>
      <w:r>
        <w:rPr>
          <w:szCs w:val="22"/>
          <w:u w:val="single"/>
        </w:rPr>
        <w:t>Refixia 500 TV milteliai ir tirpiklis injekciniam tirpalui</w:t>
      </w:r>
    </w:p>
    <w:p w:rsidR="006D2DB7" w:rsidRPr="00E91DBB" w:rsidRDefault="006D2DB7">
      <w:r>
        <w:t>Kiekviename miltelių flakone nominaliai yra 500 TV nonakogo beta pegolo</w:t>
      </w:r>
      <w:r w:rsidR="00A5443B">
        <w:t xml:space="preserve"> (</w:t>
      </w:r>
      <w:r w:rsidR="00A5443B" w:rsidRPr="00A5443B">
        <w:rPr>
          <w:i/>
        </w:rPr>
        <w:t>Nonacogum beta pegolum</w:t>
      </w:r>
      <w:r w:rsidR="00A5443B">
        <w:t>)</w:t>
      </w:r>
      <w:r>
        <w:t>*.</w:t>
      </w:r>
    </w:p>
    <w:p w:rsidR="006D2DB7" w:rsidRDefault="006D2DB7">
      <w:pPr>
        <w:rPr>
          <w:lang w:val="en-GB"/>
        </w:rPr>
      </w:pPr>
      <w:r>
        <w:t>Viename mililitre paruošto Refixia tirpalo yra maždaug 125 TV nonakogo beta pegolo.</w:t>
      </w:r>
    </w:p>
    <w:p w:rsidR="006D2DB7" w:rsidRDefault="006D2DB7">
      <w:pPr>
        <w:rPr>
          <w:iCs/>
          <w:lang w:val="en-GB"/>
        </w:rPr>
      </w:pPr>
    </w:p>
    <w:p w:rsidR="006D2DB7" w:rsidRDefault="006D2DB7">
      <w:pPr>
        <w:rPr>
          <w:iCs/>
          <w:lang w:val="en-GB"/>
        </w:rPr>
      </w:pPr>
      <w:r>
        <w:rPr>
          <w:szCs w:val="22"/>
          <w:u w:val="single"/>
        </w:rPr>
        <w:t>Refixia</w:t>
      </w:r>
      <w:r>
        <w:rPr>
          <w:iCs/>
          <w:u w:val="single"/>
        </w:rPr>
        <w:t xml:space="preserve"> 1000 TV milteliai ir tirpiklis injekciniam tirpalui</w:t>
      </w:r>
    </w:p>
    <w:p w:rsidR="006D2DB7" w:rsidRDefault="006D2DB7">
      <w:pPr>
        <w:rPr>
          <w:iCs/>
          <w:lang w:val="en-GB"/>
        </w:rPr>
      </w:pPr>
      <w:r>
        <w:rPr>
          <w:iCs/>
        </w:rPr>
        <w:t>Kiekviename miltelių flakone nominaliai yra 1000 TV nonakogo beta pegolo</w:t>
      </w:r>
      <w:r w:rsidR="00A5443B">
        <w:rPr>
          <w:iCs/>
        </w:rPr>
        <w:t xml:space="preserve"> </w:t>
      </w:r>
      <w:r w:rsidR="00A5443B">
        <w:t>(</w:t>
      </w:r>
      <w:r w:rsidR="00A5443B" w:rsidRPr="00A5443B">
        <w:rPr>
          <w:i/>
        </w:rPr>
        <w:t>Nonacogum beta pegolum</w:t>
      </w:r>
      <w:r w:rsidR="00A5443B">
        <w:t>)</w:t>
      </w:r>
      <w:r>
        <w:t>*</w:t>
      </w:r>
      <w:r>
        <w:rPr>
          <w:iCs/>
        </w:rPr>
        <w:t>.</w:t>
      </w:r>
    </w:p>
    <w:p w:rsidR="006D2DB7" w:rsidRDefault="006D2DB7">
      <w:pPr>
        <w:rPr>
          <w:iCs/>
          <w:lang w:val="en-GB"/>
        </w:rPr>
      </w:pPr>
      <w:r>
        <w:rPr>
          <w:iCs/>
        </w:rPr>
        <w:t>Viename mililitre paruošto Refixia tirpalo yra maždaug 250 TV nonakogo beta pegolo.</w:t>
      </w:r>
    </w:p>
    <w:p w:rsidR="006D2DB7" w:rsidRDefault="006D2DB7">
      <w:pPr>
        <w:rPr>
          <w:iCs/>
          <w:lang w:val="en-GB"/>
        </w:rPr>
      </w:pPr>
    </w:p>
    <w:p w:rsidR="006D2DB7" w:rsidRDefault="006D2DB7">
      <w:pPr>
        <w:rPr>
          <w:iCs/>
          <w:lang w:val="en-GB"/>
        </w:rPr>
      </w:pPr>
      <w:r>
        <w:rPr>
          <w:szCs w:val="22"/>
          <w:u w:val="single"/>
        </w:rPr>
        <w:t>Refixia</w:t>
      </w:r>
      <w:r>
        <w:rPr>
          <w:iCs/>
          <w:u w:val="single"/>
        </w:rPr>
        <w:t xml:space="preserve"> 2000 TV milteliai ir tirpiklis injekciniam tirpalui</w:t>
      </w:r>
    </w:p>
    <w:p w:rsidR="006D2DB7" w:rsidRDefault="006D2DB7">
      <w:pPr>
        <w:rPr>
          <w:iCs/>
          <w:lang w:val="en-GB"/>
        </w:rPr>
      </w:pPr>
      <w:r>
        <w:rPr>
          <w:iCs/>
        </w:rPr>
        <w:t>Kiekviename miltelių flakone nominaliai yra 2000 TV nonakogo beta pegolo</w:t>
      </w:r>
      <w:r w:rsidR="00A5443B">
        <w:rPr>
          <w:iCs/>
        </w:rPr>
        <w:t xml:space="preserve"> </w:t>
      </w:r>
      <w:r w:rsidR="00A5443B">
        <w:t>(</w:t>
      </w:r>
      <w:r w:rsidR="00A5443B" w:rsidRPr="00A5443B">
        <w:rPr>
          <w:i/>
        </w:rPr>
        <w:t>Nonacogum beta pegolum</w:t>
      </w:r>
      <w:r w:rsidR="00A5443B">
        <w:t>)</w:t>
      </w:r>
      <w:r>
        <w:t>*</w:t>
      </w:r>
      <w:r>
        <w:rPr>
          <w:iCs/>
        </w:rPr>
        <w:t>.</w:t>
      </w:r>
    </w:p>
    <w:p w:rsidR="006D2DB7" w:rsidRDefault="006D2DB7">
      <w:pPr>
        <w:rPr>
          <w:iCs/>
          <w:lang w:val="en-GB"/>
        </w:rPr>
      </w:pPr>
      <w:r>
        <w:rPr>
          <w:iCs/>
        </w:rPr>
        <w:t>Viename mililitre paruošto Refixia tirpalo yra maždaug 500 TV nonakogo beta pegolo.</w:t>
      </w:r>
    </w:p>
    <w:p w:rsidR="006D2DB7" w:rsidRDefault="006D2DB7">
      <w:pPr>
        <w:rPr>
          <w:iCs/>
          <w:lang w:val="en-GB"/>
        </w:rPr>
      </w:pPr>
    </w:p>
    <w:p w:rsidR="006D2DB7" w:rsidRDefault="006D2DB7">
      <w:pPr>
        <w:rPr>
          <w:bCs/>
          <w:lang w:val="en-GB"/>
        </w:rPr>
      </w:pPr>
      <w:r>
        <w:rPr>
          <w:bCs/>
        </w:rPr>
        <w:t>*rekombinantinis žmogaus IX krešėjimo faktorius, gaminamas rekombinantin</w:t>
      </w:r>
      <w:r w:rsidR="00194061">
        <w:rPr>
          <w:bCs/>
        </w:rPr>
        <w:t>ės</w:t>
      </w:r>
      <w:r>
        <w:rPr>
          <w:bCs/>
        </w:rPr>
        <w:t xml:space="preserve"> DNR technologij</w:t>
      </w:r>
      <w:r w:rsidR="00194061">
        <w:rPr>
          <w:bCs/>
        </w:rPr>
        <w:t>os būdu</w:t>
      </w:r>
      <w:r>
        <w:rPr>
          <w:bCs/>
        </w:rPr>
        <w:t xml:space="preserve"> kini</w:t>
      </w:r>
      <w:r w:rsidR="00194061">
        <w:rPr>
          <w:bCs/>
        </w:rPr>
        <w:t>nio</w:t>
      </w:r>
      <w:r>
        <w:rPr>
          <w:bCs/>
        </w:rPr>
        <w:t xml:space="preserve"> žiurkėno kiaušidžių (CHO) ląstel</w:t>
      </w:r>
      <w:r w:rsidR="00194061">
        <w:rPr>
          <w:bCs/>
        </w:rPr>
        <w:t>ėse</w:t>
      </w:r>
      <w:r>
        <w:rPr>
          <w:bCs/>
        </w:rPr>
        <w:t>, kovalentine jungtimi konjuguo</w:t>
      </w:r>
      <w:r w:rsidR="00A5443B">
        <w:rPr>
          <w:bCs/>
        </w:rPr>
        <w:t>jant</w:t>
      </w:r>
      <w:r>
        <w:rPr>
          <w:bCs/>
        </w:rPr>
        <w:t xml:space="preserve"> su 40 kDa polietilenglikoliu (PEG).</w:t>
      </w:r>
    </w:p>
    <w:p w:rsidR="006D2DB7" w:rsidRDefault="006D2DB7">
      <w:pPr>
        <w:rPr>
          <w:iCs/>
          <w:lang w:val="en-GB"/>
        </w:rPr>
      </w:pPr>
    </w:p>
    <w:p w:rsidR="006D2DB7" w:rsidRDefault="006D2DB7">
      <w:pPr>
        <w:rPr>
          <w:iCs/>
        </w:rPr>
      </w:pPr>
      <w:r w:rsidRPr="00A5443B">
        <w:rPr>
          <w:iCs/>
        </w:rPr>
        <w:t>Stiprumas (tarptautiniais vienetais) nustatomas atliekant Europos farmakopėjos vieno</w:t>
      </w:r>
      <w:r w:rsidR="000879F1" w:rsidRPr="00A5443B">
        <w:rPr>
          <w:iCs/>
        </w:rPr>
        <w:t>s</w:t>
      </w:r>
      <w:r w:rsidRPr="00A5443B">
        <w:rPr>
          <w:iCs/>
        </w:rPr>
        <w:t xml:space="preserve"> </w:t>
      </w:r>
      <w:r w:rsidR="00A5443B" w:rsidRPr="00A5443B">
        <w:rPr>
          <w:iCs/>
        </w:rPr>
        <w:t>pakopos</w:t>
      </w:r>
      <w:r w:rsidRPr="00A5443B">
        <w:rPr>
          <w:iCs/>
        </w:rPr>
        <w:t xml:space="preserve"> krešėjimo tyrimą.</w:t>
      </w:r>
      <w:r>
        <w:rPr>
          <w:iCs/>
        </w:rPr>
        <w:t xml:space="preserve"> Specifinis </w:t>
      </w:r>
      <w:r>
        <w:t xml:space="preserve">Refixia </w:t>
      </w:r>
      <w:r>
        <w:rPr>
          <w:iCs/>
        </w:rPr>
        <w:t>aktyvumas yra maždaug 152 TV/mg baltymo.</w:t>
      </w:r>
    </w:p>
    <w:p w:rsidR="006D2DB7" w:rsidRDefault="006D2DB7">
      <w:pPr>
        <w:rPr>
          <w:iCs/>
        </w:rPr>
      </w:pPr>
    </w:p>
    <w:p w:rsidR="006D2DB7" w:rsidRDefault="006D2DB7">
      <w:pPr>
        <w:rPr>
          <w:bCs/>
        </w:rPr>
      </w:pPr>
      <w:r>
        <w:t>Refixia yra išgrynintas rekombinantinis žmogaus IX krešėjimo faktorius (rFIX</w:t>
      </w:r>
      <w:r w:rsidRPr="00067000">
        <w:t>), prie kurio rFIX aktyvavimo baltymo specifinės N-glikanų jungties selektyviai prisijungęs</w:t>
      </w:r>
      <w:r>
        <w:t xml:space="preserve"> 40 kDa polietilenglikolis (PEG)</w:t>
      </w:r>
      <w:r>
        <w:rPr>
          <w:bCs/>
        </w:rPr>
        <w:t>.</w:t>
      </w:r>
      <w:r>
        <w:t xml:space="preserve"> </w:t>
      </w:r>
      <w:r w:rsidR="00064ADA" w:rsidRPr="00064ADA">
        <w:t>Aktyvinus Refixia, aktyvintas baltymas su 40</w:t>
      </w:r>
      <w:r w:rsidR="00064ADA">
        <w:t> </w:t>
      </w:r>
      <w:r w:rsidR="00064ADA" w:rsidRPr="00064ADA">
        <w:t>kDA polietilenglikolio dalimi atskyla ir lieka natūrali IX</w:t>
      </w:r>
      <w:r w:rsidR="00064ADA">
        <w:t> </w:t>
      </w:r>
      <w:r w:rsidR="00064ADA" w:rsidRPr="00064ADA">
        <w:t>krešėjimo faktoriaus molekulė.</w:t>
      </w:r>
      <w:r w:rsidR="00413D08">
        <w:t xml:space="preserve"> Refixia rFIX svarbiausių amino rūgščių seka yra identiška plazmoje </w:t>
      </w:r>
      <w:r w:rsidR="00BC1F65">
        <w:t xml:space="preserve">randamo IX žmogaus krešėjimo faktoriaus </w:t>
      </w:r>
      <w:r w:rsidR="00413D08">
        <w:t>Ala 148 alelių form</w:t>
      </w:r>
      <w:r w:rsidR="00BC1F65">
        <w:t>ai.</w:t>
      </w:r>
      <w:r w:rsidR="00413D08">
        <w:t xml:space="preserve"> </w:t>
      </w:r>
      <w:r w:rsidR="00BC1F65">
        <w:rPr>
          <w:bCs/>
        </w:rPr>
        <w:t>L</w:t>
      </w:r>
      <w:r w:rsidR="00BC1F65" w:rsidRPr="002B1A7C">
        <w:t>ąstelių auginimo, išgryninimo</w:t>
      </w:r>
      <w:r w:rsidR="00BC1F65">
        <w:t>, jungimo</w:t>
      </w:r>
      <w:r w:rsidR="00BC1F65" w:rsidRPr="002B1A7C">
        <w:t xml:space="preserve"> ar galutinio </w:t>
      </w:r>
      <w:r w:rsidR="00BC1F65">
        <w:t>Refixia</w:t>
      </w:r>
      <w:r w:rsidR="00BC1F65" w:rsidRPr="002B1A7C">
        <w:t xml:space="preserve"> formulavimo procesuose nenaudojama žmonių ar gyvūninės kilmės </w:t>
      </w:r>
      <w:r w:rsidR="00BC1F65">
        <w:t>priedai</w:t>
      </w:r>
      <w:r w:rsidR="00BC1F65" w:rsidRPr="002B1A7C">
        <w:t>.</w:t>
      </w:r>
    </w:p>
    <w:p w:rsidR="006D2DB7" w:rsidRDefault="006D2DB7"/>
    <w:p w:rsidR="006D2DB7" w:rsidRDefault="006D2DB7">
      <w:pPr>
        <w:rPr>
          <w:u w:val="single"/>
        </w:rPr>
      </w:pPr>
      <w:r>
        <w:rPr>
          <w:u w:val="single"/>
        </w:rPr>
        <w:t>Pagalbinė medžiaga, kurios poveikis žinomas</w:t>
      </w:r>
    </w:p>
    <w:p w:rsidR="006D2DB7" w:rsidRDefault="006D2DB7">
      <w:pPr>
        <w:rPr>
          <w:u w:val="single"/>
        </w:rPr>
      </w:pPr>
      <w:r>
        <w:t>Viename flakone yra mažiau negu 1 milimolis natrio (23 mg).</w:t>
      </w:r>
    </w:p>
    <w:p w:rsidR="006D2DB7" w:rsidRDefault="006D2DB7"/>
    <w:p w:rsidR="006D2DB7" w:rsidRDefault="006D2DB7">
      <w:r>
        <w:t>Visos pagalbinės medžiagos išvardytos 6.1 skyriuje.</w:t>
      </w:r>
    </w:p>
    <w:p w:rsidR="006D2DB7" w:rsidRDefault="006D2DB7">
      <w:pPr>
        <w:rPr>
          <w:szCs w:val="22"/>
        </w:rPr>
      </w:pPr>
    </w:p>
    <w:p w:rsidR="006D2DB7" w:rsidRDefault="006D2DB7">
      <w:pPr>
        <w:rPr>
          <w:szCs w:val="22"/>
        </w:rPr>
      </w:pPr>
    </w:p>
    <w:p w:rsidR="006D2DB7" w:rsidRDefault="006D2DB7">
      <w:pPr>
        <w:ind w:left="567" w:hanging="567"/>
        <w:rPr>
          <w:b/>
          <w:szCs w:val="22"/>
        </w:rPr>
      </w:pPr>
      <w:r>
        <w:rPr>
          <w:b/>
          <w:szCs w:val="22"/>
        </w:rPr>
        <w:t>3.</w:t>
      </w:r>
      <w:r>
        <w:rPr>
          <w:b/>
          <w:szCs w:val="22"/>
        </w:rPr>
        <w:tab/>
        <w:t>FARMACINĖ FORMA</w:t>
      </w:r>
    </w:p>
    <w:p w:rsidR="006D2DB7" w:rsidRDefault="006D2DB7">
      <w:pPr>
        <w:rPr>
          <w:szCs w:val="22"/>
        </w:rPr>
      </w:pPr>
    </w:p>
    <w:p w:rsidR="006D2DB7" w:rsidRDefault="006D2DB7">
      <w:pPr>
        <w:rPr>
          <w:szCs w:val="22"/>
        </w:rPr>
      </w:pPr>
      <w:r>
        <w:rPr>
          <w:szCs w:val="22"/>
        </w:rPr>
        <w:t>Milteliai ir tirpiklis injekciniam tirpalui.</w:t>
      </w:r>
    </w:p>
    <w:p w:rsidR="006D2DB7" w:rsidRDefault="006D2DB7">
      <w:pPr>
        <w:rPr>
          <w:szCs w:val="22"/>
        </w:rPr>
      </w:pPr>
    </w:p>
    <w:p w:rsidR="006D2DB7" w:rsidRDefault="006D2DB7">
      <w:pPr>
        <w:rPr>
          <w:szCs w:val="22"/>
        </w:rPr>
      </w:pPr>
      <w:r>
        <w:rPr>
          <w:szCs w:val="22"/>
        </w:rPr>
        <w:t>Milteliai yra baltos arba beveik baltos spalvos.</w:t>
      </w:r>
    </w:p>
    <w:p w:rsidR="006D2DB7" w:rsidRDefault="006D2DB7">
      <w:pPr>
        <w:rPr>
          <w:szCs w:val="22"/>
        </w:rPr>
      </w:pPr>
    </w:p>
    <w:p w:rsidR="006D2DB7" w:rsidRDefault="006D2DB7">
      <w:pPr>
        <w:rPr>
          <w:szCs w:val="22"/>
        </w:rPr>
      </w:pPr>
      <w:r>
        <w:rPr>
          <w:szCs w:val="22"/>
        </w:rPr>
        <w:t>Tirpiklis yra skaidrus ir bespalvis.</w:t>
      </w:r>
    </w:p>
    <w:p w:rsidR="006D2DB7" w:rsidRDefault="006D2DB7">
      <w:pPr>
        <w:rPr>
          <w:szCs w:val="22"/>
        </w:rPr>
      </w:pPr>
    </w:p>
    <w:p w:rsidR="006D2DB7" w:rsidRDefault="006D2DB7">
      <w:pPr>
        <w:rPr>
          <w:szCs w:val="22"/>
        </w:rPr>
      </w:pPr>
      <w:r>
        <w:rPr>
          <w:szCs w:val="22"/>
        </w:rPr>
        <w:t>pH:</w:t>
      </w:r>
      <w:r w:rsidR="00812FCB">
        <w:rPr>
          <w:szCs w:val="22"/>
        </w:rPr>
        <w:t> </w:t>
      </w:r>
      <w:r>
        <w:rPr>
          <w:szCs w:val="22"/>
        </w:rPr>
        <w:t>6,4.</w:t>
      </w:r>
    </w:p>
    <w:p w:rsidR="006D2DB7" w:rsidRDefault="006D2DB7">
      <w:pPr>
        <w:rPr>
          <w:szCs w:val="22"/>
        </w:rPr>
      </w:pPr>
    </w:p>
    <w:p w:rsidR="006D2DB7" w:rsidRDefault="006D2DB7">
      <w:pPr>
        <w:rPr>
          <w:szCs w:val="22"/>
        </w:rPr>
      </w:pPr>
      <w:r>
        <w:rPr>
          <w:szCs w:val="22"/>
        </w:rPr>
        <w:t>Osmosinis slėgis – 272 mOsmol/kg.</w:t>
      </w:r>
    </w:p>
    <w:p w:rsidR="006D2DB7" w:rsidRDefault="006D2DB7">
      <w:pPr>
        <w:rPr>
          <w:szCs w:val="22"/>
        </w:rPr>
      </w:pPr>
    </w:p>
    <w:p w:rsidR="006D2DB7" w:rsidRDefault="006D2DB7">
      <w:pPr>
        <w:rPr>
          <w:szCs w:val="22"/>
        </w:rPr>
      </w:pPr>
    </w:p>
    <w:p w:rsidR="006D2DB7" w:rsidRDefault="006D2DB7">
      <w:pPr>
        <w:ind w:left="567" w:hanging="567"/>
        <w:rPr>
          <w:caps/>
          <w:szCs w:val="22"/>
        </w:rPr>
      </w:pPr>
      <w:r>
        <w:rPr>
          <w:b/>
          <w:caps/>
          <w:szCs w:val="22"/>
        </w:rPr>
        <w:t>4.</w:t>
      </w:r>
      <w:r>
        <w:rPr>
          <w:b/>
          <w:caps/>
          <w:szCs w:val="22"/>
        </w:rPr>
        <w:tab/>
      </w:r>
      <w:r>
        <w:rPr>
          <w:b/>
          <w:szCs w:val="22"/>
        </w:rPr>
        <w:t>KLINIKINĖ INFORMACIJA</w:t>
      </w:r>
    </w:p>
    <w:p w:rsidR="006D2DB7" w:rsidRDefault="006D2DB7">
      <w:pPr>
        <w:rPr>
          <w:szCs w:val="22"/>
        </w:rPr>
      </w:pPr>
    </w:p>
    <w:p w:rsidR="006D2DB7" w:rsidRDefault="006D2DB7">
      <w:pPr>
        <w:ind w:left="567" w:hanging="567"/>
        <w:outlineLvl w:val="0"/>
        <w:rPr>
          <w:szCs w:val="22"/>
        </w:rPr>
      </w:pPr>
      <w:r>
        <w:rPr>
          <w:b/>
          <w:szCs w:val="22"/>
        </w:rPr>
        <w:t>4.1</w:t>
      </w:r>
      <w:r>
        <w:rPr>
          <w:b/>
          <w:szCs w:val="22"/>
        </w:rPr>
        <w:tab/>
        <w:t>Terapinės indikacijos</w:t>
      </w:r>
    </w:p>
    <w:p w:rsidR="006D2DB7" w:rsidRDefault="006D2DB7">
      <w:pPr>
        <w:rPr>
          <w:szCs w:val="22"/>
        </w:rPr>
      </w:pPr>
    </w:p>
    <w:p w:rsidR="006D2DB7" w:rsidRDefault="006D2DB7">
      <w:pPr>
        <w:rPr>
          <w:szCs w:val="22"/>
        </w:rPr>
      </w:pPr>
      <w:r>
        <w:rPr>
          <w:szCs w:val="22"/>
        </w:rPr>
        <w:t xml:space="preserve">Hemofilija B (įgimtu IX krešėjimo faktoriaus trūkumu) sergančių </w:t>
      </w:r>
      <w:r w:rsidR="00F1144D">
        <w:rPr>
          <w:szCs w:val="22"/>
        </w:rPr>
        <w:t xml:space="preserve">12 metų amžiaus ir vyresnių </w:t>
      </w:r>
      <w:r>
        <w:rPr>
          <w:szCs w:val="22"/>
        </w:rPr>
        <w:t>pacientų kraujavimo gydymas ir profilaktika.</w:t>
      </w:r>
    </w:p>
    <w:p w:rsidR="006D2DB7" w:rsidRDefault="006D2DB7">
      <w:pPr>
        <w:rPr>
          <w:szCs w:val="22"/>
        </w:rPr>
      </w:pPr>
    </w:p>
    <w:p w:rsidR="006D2DB7" w:rsidRDefault="006D2DB7">
      <w:pPr>
        <w:outlineLvl w:val="0"/>
        <w:rPr>
          <w:b/>
          <w:szCs w:val="22"/>
        </w:rPr>
      </w:pPr>
      <w:r>
        <w:rPr>
          <w:b/>
          <w:szCs w:val="22"/>
        </w:rPr>
        <w:t>4.2</w:t>
      </w:r>
      <w:r>
        <w:rPr>
          <w:b/>
          <w:szCs w:val="22"/>
        </w:rPr>
        <w:tab/>
        <w:t>Dozavimas ir vartojimo metodas</w:t>
      </w:r>
    </w:p>
    <w:p w:rsidR="006D2DB7" w:rsidRDefault="006D2DB7">
      <w:pPr>
        <w:rPr>
          <w:szCs w:val="22"/>
        </w:rPr>
      </w:pPr>
    </w:p>
    <w:p w:rsidR="006D2DB7" w:rsidRDefault="006D2DB7">
      <w:pPr>
        <w:autoSpaceDE w:val="0"/>
        <w:autoSpaceDN w:val="0"/>
        <w:adjustRightInd w:val="0"/>
        <w:rPr>
          <w:szCs w:val="22"/>
        </w:rPr>
      </w:pPr>
      <w:r>
        <w:rPr>
          <w:szCs w:val="22"/>
        </w:rPr>
        <w:t>Gydym</w:t>
      </w:r>
      <w:r w:rsidR="00072208">
        <w:rPr>
          <w:szCs w:val="22"/>
        </w:rPr>
        <w:t>as</w:t>
      </w:r>
      <w:r>
        <w:rPr>
          <w:szCs w:val="22"/>
        </w:rPr>
        <w:t xml:space="preserve"> turi </w:t>
      </w:r>
      <w:r w:rsidR="00072208">
        <w:rPr>
          <w:szCs w:val="22"/>
        </w:rPr>
        <w:t xml:space="preserve">būti pradėtas </w:t>
      </w:r>
      <w:r>
        <w:rPr>
          <w:szCs w:val="22"/>
        </w:rPr>
        <w:t>prižiūr</w:t>
      </w:r>
      <w:r w:rsidR="00072208">
        <w:rPr>
          <w:szCs w:val="22"/>
        </w:rPr>
        <w:t>int</w:t>
      </w:r>
      <w:r>
        <w:rPr>
          <w:szCs w:val="22"/>
        </w:rPr>
        <w:t xml:space="preserve"> gydytoj</w:t>
      </w:r>
      <w:r w:rsidR="00072208">
        <w:rPr>
          <w:szCs w:val="22"/>
        </w:rPr>
        <w:t>ui</w:t>
      </w:r>
      <w:r>
        <w:rPr>
          <w:szCs w:val="22"/>
        </w:rPr>
        <w:t>, turin</w:t>
      </w:r>
      <w:r w:rsidR="00072208">
        <w:rPr>
          <w:szCs w:val="22"/>
        </w:rPr>
        <w:t>čiam</w:t>
      </w:r>
      <w:r>
        <w:rPr>
          <w:szCs w:val="22"/>
        </w:rPr>
        <w:t xml:space="preserve"> hemofilij</w:t>
      </w:r>
      <w:r w:rsidR="00072208">
        <w:rPr>
          <w:szCs w:val="22"/>
        </w:rPr>
        <w:t>os gydymo patirties</w:t>
      </w:r>
      <w:r>
        <w:rPr>
          <w:szCs w:val="22"/>
        </w:rPr>
        <w:t>.</w:t>
      </w:r>
    </w:p>
    <w:p w:rsidR="006D2DB7" w:rsidRDefault="006D2DB7">
      <w:pPr>
        <w:autoSpaceDE w:val="0"/>
        <w:autoSpaceDN w:val="0"/>
        <w:adjustRightInd w:val="0"/>
        <w:rPr>
          <w:szCs w:val="22"/>
        </w:rPr>
      </w:pPr>
    </w:p>
    <w:p w:rsidR="006D2DB7" w:rsidRDefault="006D2DB7">
      <w:pPr>
        <w:autoSpaceDE w:val="0"/>
        <w:autoSpaceDN w:val="0"/>
        <w:adjustRightInd w:val="0"/>
        <w:rPr>
          <w:szCs w:val="22"/>
          <w:u w:val="single"/>
        </w:rPr>
      </w:pPr>
      <w:r>
        <w:rPr>
          <w:szCs w:val="22"/>
          <w:u w:val="single"/>
        </w:rPr>
        <w:t>Anksčiau negydyti pacientai</w:t>
      </w:r>
    </w:p>
    <w:p w:rsidR="006D2DB7" w:rsidRDefault="006D2DB7">
      <w:pPr>
        <w:autoSpaceDE w:val="0"/>
        <w:autoSpaceDN w:val="0"/>
        <w:adjustRightInd w:val="0"/>
        <w:rPr>
          <w:szCs w:val="22"/>
          <w:u w:val="single"/>
        </w:rPr>
      </w:pPr>
      <w:r>
        <w:rPr>
          <w:szCs w:val="22"/>
        </w:rPr>
        <w:t xml:space="preserve">Refixia saugumas ir veiksmingumas anksčiau negydytiems pacientams dar </w:t>
      </w:r>
      <w:r w:rsidR="001B0A7C">
        <w:rPr>
          <w:szCs w:val="22"/>
        </w:rPr>
        <w:t>nenustatytas</w:t>
      </w:r>
      <w:r>
        <w:rPr>
          <w:szCs w:val="22"/>
        </w:rPr>
        <w:t>.</w:t>
      </w:r>
    </w:p>
    <w:p w:rsidR="006D2DB7" w:rsidRDefault="006D2DB7">
      <w:pPr>
        <w:autoSpaceDE w:val="0"/>
        <w:autoSpaceDN w:val="0"/>
        <w:adjustRightInd w:val="0"/>
        <w:rPr>
          <w:szCs w:val="22"/>
          <w:u w:val="single"/>
        </w:rPr>
      </w:pPr>
    </w:p>
    <w:p w:rsidR="006D2DB7" w:rsidRDefault="006D2DB7">
      <w:pPr>
        <w:autoSpaceDE w:val="0"/>
        <w:autoSpaceDN w:val="0"/>
        <w:adjustRightInd w:val="0"/>
        <w:rPr>
          <w:szCs w:val="22"/>
          <w:u w:val="single"/>
        </w:rPr>
      </w:pPr>
      <w:r>
        <w:rPr>
          <w:szCs w:val="22"/>
          <w:u w:val="single"/>
        </w:rPr>
        <w:t>Gydymo stebėjimas</w:t>
      </w:r>
    </w:p>
    <w:p w:rsidR="006D2DB7" w:rsidRDefault="006D2DB7">
      <w:pPr>
        <w:autoSpaceDE w:val="0"/>
        <w:autoSpaceDN w:val="0"/>
        <w:adjustRightInd w:val="0"/>
        <w:rPr>
          <w:szCs w:val="22"/>
          <w:u w:val="single"/>
        </w:rPr>
      </w:pPr>
      <w:r>
        <w:rPr>
          <w:szCs w:val="22"/>
        </w:rPr>
        <w:t>Siekiant koreguoti dozę nebūtina nuolat stebėti IX krešėjimo faktoriaus aktyvumo lygio. Vykdant klinikinių tyrimų programą dozė nebuvo koreguojama. Vidutinė IX krešėjimo faktoriaus koncentracija ramybės būsenoje, viršijanti 15 %, buvo nustatyta visų amžiaus grupių pacientams, išsamiau žr. 5.2 skyriuje.</w:t>
      </w:r>
    </w:p>
    <w:p w:rsidR="006D2DB7" w:rsidRDefault="006D2DB7">
      <w:pPr>
        <w:autoSpaceDE w:val="0"/>
        <w:autoSpaceDN w:val="0"/>
        <w:adjustRightInd w:val="0"/>
        <w:rPr>
          <w:szCs w:val="22"/>
        </w:rPr>
      </w:pPr>
    </w:p>
    <w:p w:rsidR="006D2DB7" w:rsidRDefault="00B8430D">
      <w:pPr>
        <w:autoSpaceDE w:val="0"/>
        <w:autoSpaceDN w:val="0"/>
        <w:adjustRightInd w:val="0"/>
        <w:rPr>
          <w:szCs w:val="22"/>
        </w:rPr>
      </w:pPr>
      <w:r w:rsidRPr="00BC1F65">
        <w:rPr>
          <w:szCs w:val="22"/>
        </w:rPr>
        <w:t>Kai stebėjimas yra būtinas</w:t>
      </w:r>
      <w:r w:rsidR="006D2DB7" w:rsidRPr="00BC1F65">
        <w:rPr>
          <w:szCs w:val="22"/>
        </w:rPr>
        <w:t>, dėl polietilenglikoli</w:t>
      </w:r>
      <w:r w:rsidR="002C6E3B" w:rsidRPr="00BC1F65">
        <w:rPr>
          <w:szCs w:val="22"/>
        </w:rPr>
        <w:t>o</w:t>
      </w:r>
      <w:r w:rsidR="006D2DB7">
        <w:rPr>
          <w:szCs w:val="22"/>
        </w:rPr>
        <w:t xml:space="preserve"> (PEG)</w:t>
      </w:r>
      <w:r w:rsidR="002C6E3B">
        <w:rPr>
          <w:szCs w:val="22"/>
        </w:rPr>
        <w:t xml:space="preserve"> sąveikos</w:t>
      </w:r>
      <w:r w:rsidR="006D2DB7">
        <w:rPr>
          <w:szCs w:val="22"/>
        </w:rPr>
        <w:t xml:space="preserve"> </w:t>
      </w:r>
      <w:r w:rsidR="006D2DB7" w:rsidRPr="00BC1F65">
        <w:rPr>
          <w:szCs w:val="22"/>
        </w:rPr>
        <w:t>atliekant vieno</w:t>
      </w:r>
      <w:r w:rsidR="00DE4AC8" w:rsidRPr="00BC1F65">
        <w:rPr>
          <w:szCs w:val="22"/>
        </w:rPr>
        <w:t>s</w:t>
      </w:r>
      <w:r w:rsidR="006D2DB7" w:rsidRPr="00BC1F65">
        <w:rPr>
          <w:szCs w:val="22"/>
        </w:rPr>
        <w:t xml:space="preserve"> </w:t>
      </w:r>
      <w:r w:rsidR="00464009">
        <w:rPr>
          <w:szCs w:val="22"/>
        </w:rPr>
        <w:t>pakopos</w:t>
      </w:r>
      <w:r w:rsidR="006D2DB7">
        <w:rPr>
          <w:szCs w:val="22"/>
        </w:rPr>
        <w:t xml:space="preserve"> krešėjimo tyrimą</w:t>
      </w:r>
      <w:r w:rsidR="002C6E3B">
        <w:rPr>
          <w:szCs w:val="22"/>
        </w:rPr>
        <w:t xml:space="preserve"> su</w:t>
      </w:r>
      <w:r w:rsidR="006D2DB7">
        <w:rPr>
          <w:szCs w:val="22"/>
        </w:rPr>
        <w:t xml:space="preserve"> skirting</w:t>
      </w:r>
      <w:r w:rsidR="002C6E3B">
        <w:rPr>
          <w:szCs w:val="22"/>
        </w:rPr>
        <w:t>a</w:t>
      </w:r>
      <w:r w:rsidR="006D2DB7">
        <w:rPr>
          <w:szCs w:val="22"/>
        </w:rPr>
        <w:t>i</w:t>
      </w:r>
      <w:r w:rsidR="002C6E3B">
        <w:rPr>
          <w:szCs w:val="22"/>
        </w:rPr>
        <w:t>s</w:t>
      </w:r>
      <w:r w:rsidR="006D2DB7">
        <w:rPr>
          <w:szCs w:val="22"/>
        </w:rPr>
        <w:t xml:space="preserve"> aPTT reagentai</w:t>
      </w:r>
      <w:r w:rsidR="002C6E3B">
        <w:rPr>
          <w:szCs w:val="22"/>
        </w:rPr>
        <w:t>s</w:t>
      </w:r>
      <w:r w:rsidR="006D2DB7">
        <w:rPr>
          <w:szCs w:val="22"/>
        </w:rPr>
        <w:t xml:space="preserve">, rekomenduojama naudoti chromogeninį tyrimą (pvz., Rox Factor IX arba Biophen). Jeigu chromogeninio tyrimo atlikti negalima, rekomenduojama naudoti </w:t>
      </w:r>
      <w:r w:rsidR="006D2DB7" w:rsidRPr="00464009">
        <w:rPr>
          <w:szCs w:val="22"/>
        </w:rPr>
        <w:t>vieno</w:t>
      </w:r>
      <w:r w:rsidRPr="00464009">
        <w:rPr>
          <w:szCs w:val="22"/>
        </w:rPr>
        <w:t>s pakopos</w:t>
      </w:r>
      <w:r w:rsidR="006D2DB7">
        <w:rPr>
          <w:szCs w:val="22"/>
        </w:rPr>
        <w:t xml:space="preserve"> krešėjimo tyrimą su aPTT reagentu (pvz. Cephascreen), kurį leidžiama naudoti su Refixia. Yra žinoma, kad tiriant modifikuotus ilgo veikimo faktoriaus</w:t>
      </w:r>
      <w:r w:rsidR="00B24A1B">
        <w:rPr>
          <w:szCs w:val="22"/>
        </w:rPr>
        <w:t xml:space="preserve"> vaistinius</w:t>
      </w:r>
      <w:r w:rsidR="006D2DB7">
        <w:rPr>
          <w:szCs w:val="22"/>
        </w:rPr>
        <w:t xml:space="preserve"> preparatus </w:t>
      </w:r>
      <w:r w:rsidR="006D2DB7" w:rsidRPr="00464009">
        <w:rPr>
          <w:szCs w:val="22"/>
        </w:rPr>
        <w:t>vieno</w:t>
      </w:r>
      <w:r w:rsidR="00622D13" w:rsidRPr="00464009">
        <w:rPr>
          <w:szCs w:val="22"/>
        </w:rPr>
        <w:t>s pakopos</w:t>
      </w:r>
      <w:r w:rsidR="006D2DB7">
        <w:rPr>
          <w:szCs w:val="22"/>
        </w:rPr>
        <w:t xml:space="preserve"> krešėjimo tyrimo rezultatai labai priklauso nuo naudojamo aPTT reagento ir </w:t>
      </w:r>
      <w:r w:rsidR="006D2DB7" w:rsidRPr="00464009">
        <w:rPr>
          <w:szCs w:val="22"/>
        </w:rPr>
        <w:t>etaloninio standarto.</w:t>
      </w:r>
      <w:r w:rsidR="006D2DB7">
        <w:rPr>
          <w:szCs w:val="22"/>
        </w:rPr>
        <w:t xml:space="preserve"> </w:t>
      </w:r>
      <w:r w:rsidR="006D2DB7" w:rsidRPr="00464009">
        <w:rPr>
          <w:szCs w:val="22"/>
        </w:rPr>
        <w:t xml:space="preserve">Vartojant Refixia dėl kai kurių reagentų gali sumažėti rezultatas (30–50 %), </w:t>
      </w:r>
      <w:r w:rsidR="00FE2FE4" w:rsidRPr="00464009">
        <w:rPr>
          <w:szCs w:val="22"/>
        </w:rPr>
        <w:t>nors</w:t>
      </w:r>
      <w:r w:rsidR="006D2DB7" w:rsidRPr="00464009">
        <w:rPr>
          <w:szCs w:val="22"/>
        </w:rPr>
        <w:t xml:space="preserve"> daugumos reagentų, kurių sudėtyje yra silicio</w:t>
      </w:r>
      <w:r w:rsidR="00FE2FE4" w:rsidRPr="00464009">
        <w:rPr>
          <w:szCs w:val="22"/>
        </w:rPr>
        <w:t xml:space="preserve"> dioksido</w:t>
      </w:r>
      <w:r w:rsidR="006D2DB7" w:rsidRPr="00464009">
        <w:rPr>
          <w:szCs w:val="22"/>
        </w:rPr>
        <w:t>, IX krešėjimo faktoriaus aktyvumo rodikliai gali padidėti labai stipriai (daugiau nei 400 %).</w:t>
      </w:r>
      <w:r w:rsidR="006D2DB7">
        <w:rPr>
          <w:szCs w:val="22"/>
        </w:rPr>
        <w:t xml:space="preserve"> Todėl nereikėtų naudoti reagentų, kurių sudėtyje yra silicio</w:t>
      </w:r>
      <w:r w:rsidR="00FE2FE4">
        <w:rPr>
          <w:szCs w:val="22"/>
        </w:rPr>
        <w:t xml:space="preserve"> dioksido</w:t>
      </w:r>
      <w:r w:rsidR="006D2DB7">
        <w:rPr>
          <w:szCs w:val="22"/>
        </w:rPr>
        <w:t xml:space="preserve">. Jeigu chromogeninio tyrimo arba </w:t>
      </w:r>
      <w:r w:rsidR="006D2DB7" w:rsidRPr="00464009">
        <w:rPr>
          <w:szCs w:val="22"/>
        </w:rPr>
        <w:t>kvalifikuoto vieno</w:t>
      </w:r>
      <w:r w:rsidR="0044586F" w:rsidRPr="00464009">
        <w:rPr>
          <w:szCs w:val="22"/>
        </w:rPr>
        <w:t>s pakopos</w:t>
      </w:r>
      <w:r w:rsidR="006D2DB7">
        <w:rPr>
          <w:szCs w:val="22"/>
        </w:rPr>
        <w:t xml:space="preserve"> krešėjimo tyrimo negalima atlikti vietinėje laboratorijoje, rekomenduojama naudoti referencinę laboratoriją.</w:t>
      </w:r>
    </w:p>
    <w:p w:rsidR="006D2DB7" w:rsidRDefault="006D2DB7">
      <w:pPr>
        <w:autoSpaceDE w:val="0"/>
        <w:autoSpaceDN w:val="0"/>
        <w:adjustRightInd w:val="0"/>
        <w:rPr>
          <w:szCs w:val="22"/>
        </w:rPr>
      </w:pPr>
    </w:p>
    <w:p w:rsidR="006D2DB7" w:rsidRDefault="006D2DB7">
      <w:pPr>
        <w:autoSpaceDE w:val="0"/>
        <w:autoSpaceDN w:val="0"/>
        <w:adjustRightInd w:val="0"/>
        <w:rPr>
          <w:szCs w:val="22"/>
          <w:u w:val="single"/>
        </w:rPr>
      </w:pPr>
      <w:r>
        <w:rPr>
          <w:szCs w:val="22"/>
          <w:u w:val="single"/>
        </w:rPr>
        <w:t>Dozavimas</w:t>
      </w:r>
    </w:p>
    <w:p w:rsidR="006D2DB7" w:rsidRDefault="000B792A">
      <w:pPr>
        <w:autoSpaceDE w:val="0"/>
        <w:autoSpaceDN w:val="0"/>
        <w:adjustRightInd w:val="0"/>
        <w:rPr>
          <w:szCs w:val="22"/>
        </w:rPr>
      </w:pPr>
      <w:r>
        <w:rPr>
          <w:szCs w:val="22"/>
        </w:rPr>
        <w:t>Pas</w:t>
      </w:r>
      <w:r w:rsidR="006D2DB7">
        <w:rPr>
          <w:szCs w:val="22"/>
        </w:rPr>
        <w:t>kir</w:t>
      </w:r>
      <w:r>
        <w:rPr>
          <w:szCs w:val="22"/>
        </w:rPr>
        <w:t>t</w:t>
      </w:r>
      <w:r w:rsidR="006D2DB7">
        <w:rPr>
          <w:szCs w:val="22"/>
        </w:rPr>
        <w:t>ų IX</w:t>
      </w:r>
      <w:r w:rsidR="005C6563">
        <w:rPr>
          <w:szCs w:val="22"/>
        </w:rPr>
        <w:t> </w:t>
      </w:r>
      <w:r w:rsidR="006D2DB7">
        <w:rPr>
          <w:szCs w:val="22"/>
        </w:rPr>
        <w:t>faktoriaus vienetų skaičius išrei</w:t>
      </w:r>
      <w:r>
        <w:rPr>
          <w:szCs w:val="22"/>
        </w:rPr>
        <w:t>škiam</w:t>
      </w:r>
      <w:r w:rsidR="006D2DB7">
        <w:rPr>
          <w:szCs w:val="22"/>
        </w:rPr>
        <w:t xml:space="preserve">as tarptautiniais vienetais (TV), kurie </w:t>
      </w:r>
      <w:r>
        <w:rPr>
          <w:szCs w:val="22"/>
        </w:rPr>
        <w:t>yra susiję su dabartiniu PSO</w:t>
      </w:r>
      <w:r w:rsidR="006D2DB7">
        <w:rPr>
          <w:szCs w:val="22"/>
        </w:rPr>
        <w:t xml:space="preserve"> IX</w:t>
      </w:r>
      <w:r w:rsidR="005C6563">
        <w:rPr>
          <w:szCs w:val="22"/>
        </w:rPr>
        <w:t> </w:t>
      </w:r>
      <w:r w:rsidR="006D2DB7">
        <w:rPr>
          <w:szCs w:val="22"/>
        </w:rPr>
        <w:t>faktoriaus</w:t>
      </w:r>
      <w:r w:rsidR="00B03B08">
        <w:rPr>
          <w:szCs w:val="22"/>
        </w:rPr>
        <w:t xml:space="preserve"> vaistinių</w:t>
      </w:r>
      <w:r w:rsidR="006D2DB7">
        <w:rPr>
          <w:szCs w:val="22"/>
        </w:rPr>
        <w:t xml:space="preserve"> preparatų standart</w:t>
      </w:r>
      <w:r>
        <w:rPr>
          <w:szCs w:val="22"/>
        </w:rPr>
        <w:t>u</w:t>
      </w:r>
      <w:r w:rsidR="006D2DB7">
        <w:rPr>
          <w:szCs w:val="22"/>
        </w:rPr>
        <w:t>. IX</w:t>
      </w:r>
      <w:r w:rsidR="005C6563">
        <w:rPr>
          <w:szCs w:val="22"/>
        </w:rPr>
        <w:t> </w:t>
      </w:r>
      <w:r w:rsidR="006D2DB7">
        <w:rPr>
          <w:szCs w:val="22"/>
        </w:rPr>
        <w:t>faktoriaus aktyvumas plazmoje išreiškiamas procentais (lygin</w:t>
      </w:r>
      <w:r w:rsidR="00344C55">
        <w:rPr>
          <w:szCs w:val="22"/>
        </w:rPr>
        <w:t>an</w:t>
      </w:r>
      <w:r w:rsidR="006D2DB7">
        <w:rPr>
          <w:szCs w:val="22"/>
        </w:rPr>
        <w:t>t su normaliu aktyvumu žmogaus plazmoje) arba tarptautiniais vienetais (lygin</w:t>
      </w:r>
      <w:r w:rsidR="00344C55">
        <w:rPr>
          <w:szCs w:val="22"/>
        </w:rPr>
        <w:t>an</w:t>
      </w:r>
      <w:r w:rsidR="006D2DB7">
        <w:rPr>
          <w:szCs w:val="22"/>
        </w:rPr>
        <w:t>t su IX</w:t>
      </w:r>
      <w:r w:rsidR="005C6563">
        <w:rPr>
          <w:szCs w:val="22"/>
        </w:rPr>
        <w:t> </w:t>
      </w:r>
      <w:r w:rsidR="006D2DB7">
        <w:rPr>
          <w:szCs w:val="22"/>
        </w:rPr>
        <w:t>faktoriaus plazmoje tarptautiniu standartu).</w:t>
      </w:r>
    </w:p>
    <w:p w:rsidR="006D2DB7" w:rsidRDefault="006D2DB7">
      <w:pPr>
        <w:autoSpaceDE w:val="0"/>
        <w:autoSpaceDN w:val="0"/>
        <w:adjustRightInd w:val="0"/>
        <w:rPr>
          <w:szCs w:val="22"/>
        </w:rPr>
      </w:pPr>
    </w:p>
    <w:p w:rsidR="006D2DB7" w:rsidRDefault="00464009">
      <w:pPr>
        <w:autoSpaceDE w:val="0"/>
        <w:autoSpaceDN w:val="0"/>
        <w:adjustRightInd w:val="0"/>
        <w:rPr>
          <w:szCs w:val="22"/>
        </w:rPr>
      </w:pPr>
      <w:r>
        <w:rPr>
          <w:i/>
          <w:szCs w:val="22"/>
          <w:u w:val="single"/>
        </w:rPr>
        <w:t>P</w:t>
      </w:r>
      <w:r w:rsidR="006D2DB7">
        <w:rPr>
          <w:i/>
          <w:szCs w:val="22"/>
          <w:u w:val="single"/>
        </w:rPr>
        <w:t>rofilaktika</w:t>
      </w:r>
    </w:p>
    <w:p w:rsidR="006D2DB7" w:rsidRDefault="006D2DB7">
      <w:pPr>
        <w:autoSpaceDE w:val="0"/>
        <w:autoSpaceDN w:val="0"/>
        <w:adjustRightInd w:val="0"/>
        <w:rPr>
          <w:szCs w:val="22"/>
        </w:rPr>
      </w:pPr>
      <w:r>
        <w:rPr>
          <w:szCs w:val="22"/>
        </w:rPr>
        <w:t>40 TV/kg kūno svorio vieną kartą per savaitę.</w:t>
      </w:r>
    </w:p>
    <w:p w:rsidR="006D2DB7" w:rsidRDefault="001F3EAA">
      <w:pPr>
        <w:autoSpaceDE w:val="0"/>
        <w:autoSpaceDN w:val="0"/>
        <w:adjustRightInd w:val="0"/>
        <w:rPr>
          <w:szCs w:val="22"/>
        </w:rPr>
      </w:pPr>
      <w:r>
        <w:rPr>
          <w:szCs w:val="22"/>
        </w:rPr>
        <w:t>Dozės bei dozavimo intervalų koregavimas gali būti pagrįstas pasiekus FIX aktyvumo lygį bei atsižvelgiant į individual</w:t>
      </w:r>
      <w:r w:rsidR="00A4692C">
        <w:rPr>
          <w:szCs w:val="22"/>
        </w:rPr>
        <w:t>ia</w:t>
      </w:r>
      <w:r>
        <w:rPr>
          <w:szCs w:val="22"/>
        </w:rPr>
        <w:t xml:space="preserve">s kraujavimo tendencijas. </w:t>
      </w:r>
      <w:r w:rsidR="008C7810">
        <w:rPr>
          <w:szCs w:val="22"/>
        </w:rPr>
        <w:t>Mažiausia koncentracija pasiekta vartojant 40 TV/kg kartą per savait</w:t>
      </w:r>
      <w:r w:rsidR="00A4692C">
        <w:rPr>
          <w:szCs w:val="22"/>
        </w:rPr>
        <w:t>ę</w:t>
      </w:r>
      <w:r w:rsidR="008C7810">
        <w:rPr>
          <w:szCs w:val="22"/>
        </w:rPr>
        <w:t xml:space="preserve"> re</w:t>
      </w:r>
      <w:r w:rsidR="00A4692C">
        <w:rPr>
          <w:szCs w:val="22"/>
        </w:rPr>
        <w:t>ž</w:t>
      </w:r>
      <w:r w:rsidR="008C7810">
        <w:rPr>
          <w:szCs w:val="22"/>
        </w:rPr>
        <w:t>imu yra apibendrinta 5.2 skyriuje.</w:t>
      </w:r>
    </w:p>
    <w:p w:rsidR="008C7810" w:rsidRDefault="008C7810">
      <w:pPr>
        <w:autoSpaceDE w:val="0"/>
        <w:autoSpaceDN w:val="0"/>
        <w:adjustRightInd w:val="0"/>
        <w:rPr>
          <w:szCs w:val="22"/>
        </w:rPr>
      </w:pPr>
    </w:p>
    <w:p w:rsidR="006D2DB7" w:rsidRDefault="006D2DB7">
      <w:pPr>
        <w:autoSpaceDE w:val="0"/>
        <w:autoSpaceDN w:val="0"/>
        <w:adjustRightInd w:val="0"/>
        <w:rPr>
          <w:bCs/>
          <w:iCs/>
          <w:szCs w:val="22"/>
        </w:rPr>
      </w:pPr>
      <w:r>
        <w:rPr>
          <w:bCs/>
          <w:iCs/>
          <w:szCs w:val="22"/>
        </w:rPr>
        <w:t>Pamiršus</w:t>
      </w:r>
      <w:r w:rsidR="006A7797">
        <w:rPr>
          <w:bCs/>
          <w:iCs/>
          <w:szCs w:val="22"/>
        </w:rPr>
        <w:t>iems pavartoti vaist</w:t>
      </w:r>
      <w:r w:rsidR="00542BB5">
        <w:rPr>
          <w:bCs/>
          <w:iCs/>
          <w:szCs w:val="22"/>
        </w:rPr>
        <w:t>inio preparat</w:t>
      </w:r>
      <w:r w:rsidR="006A7797">
        <w:rPr>
          <w:bCs/>
          <w:iCs/>
          <w:szCs w:val="22"/>
        </w:rPr>
        <w:t>o</w:t>
      </w:r>
      <w:r>
        <w:rPr>
          <w:bCs/>
          <w:iCs/>
          <w:szCs w:val="22"/>
        </w:rPr>
        <w:t xml:space="preserve"> dozę pacientams, kuriems taikoma profilaktika, patariama </w:t>
      </w:r>
      <w:r w:rsidR="006A7797">
        <w:rPr>
          <w:bCs/>
          <w:iCs/>
          <w:szCs w:val="22"/>
        </w:rPr>
        <w:t>su</w:t>
      </w:r>
      <w:r>
        <w:rPr>
          <w:bCs/>
          <w:iCs/>
          <w:szCs w:val="22"/>
        </w:rPr>
        <w:t xml:space="preserve">vartoti </w:t>
      </w:r>
      <w:r w:rsidR="006A7797">
        <w:rPr>
          <w:bCs/>
          <w:iCs/>
          <w:szCs w:val="22"/>
        </w:rPr>
        <w:t xml:space="preserve">ją </w:t>
      </w:r>
      <w:r>
        <w:rPr>
          <w:bCs/>
          <w:iCs/>
          <w:szCs w:val="22"/>
        </w:rPr>
        <w:t>iškart apie tai prisiminus, o tada grįžti prie įprasto (vienos dozės per savaitę) grafiko. Negalima vartoti dvigubos dozės.</w:t>
      </w:r>
    </w:p>
    <w:p w:rsidR="006A7797" w:rsidRDefault="006A7797">
      <w:pPr>
        <w:autoSpaceDE w:val="0"/>
        <w:autoSpaceDN w:val="0"/>
        <w:adjustRightInd w:val="0"/>
        <w:rPr>
          <w:bCs/>
          <w:iCs/>
          <w:szCs w:val="22"/>
        </w:rPr>
      </w:pPr>
    </w:p>
    <w:p w:rsidR="006D2DB7" w:rsidRDefault="006D2DB7">
      <w:pPr>
        <w:autoSpaceDE w:val="0"/>
        <w:autoSpaceDN w:val="0"/>
        <w:adjustRightInd w:val="0"/>
        <w:rPr>
          <w:bCs/>
          <w:i/>
          <w:iCs/>
          <w:szCs w:val="22"/>
          <w:u w:val="single"/>
        </w:rPr>
      </w:pPr>
      <w:r>
        <w:rPr>
          <w:bCs/>
          <w:i/>
          <w:iCs/>
          <w:szCs w:val="22"/>
          <w:u w:val="single"/>
        </w:rPr>
        <w:t>Gydymas pagal poreikį</w:t>
      </w:r>
    </w:p>
    <w:p w:rsidR="006D2DB7" w:rsidRDefault="006D2DB7">
      <w:pPr>
        <w:autoSpaceDE w:val="0"/>
        <w:autoSpaceDN w:val="0"/>
        <w:adjustRightInd w:val="0"/>
        <w:rPr>
          <w:szCs w:val="22"/>
        </w:rPr>
      </w:pPr>
      <w:r>
        <w:rPr>
          <w:szCs w:val="22"/>
        </w:rPr>
        <w:t>Dozė ir pakaitinio gydymo trukmė priklauso nuo kraujavimo vietos ir sunkumo, dozavimo rekomendacijas kraujavimo epizodams gydyti žr. 1 lentelėje.</w:t>
      </w:r>
    </w:p>
    <w:p w:rsidR="006D2DB7" w:rsidRDefault="006D2DB7">
      <w:pPr>
        <w:autoSpaceDE w:val="0"/>
        <w:autoSpaceDN w:val="0"/>
        <w:adjustRightInd w:val="0"/>
        <w:rPr>
          <w:szCs w:val="22"/>
          <w:u w:val="single"/>
        </w:rPr>
      </w:pPr>
    </w:p>
    <w:p w:rsidR="006D2DB7" w:rsidRDefault="006D2DB7">
      <w:pPr>
        <w:autoSpaceDE w:val="0"/>
        <w:autoSpaceDN w:val="0"/>
        <w:adjustRightInd w:val="0"/>
        <w:rPr>
          <w:b/>
          <w:szCs w:val="22"/>
          <w:lang w:val="en-GB"/>
        </w:rPr>
      </w:pPr>
      <w:r>
        <w:rPr>
          <w:b/>
          <w:szCs w:val="22"/>
        </w:rPr>
        <w:t>1 lentelė.</w:t>
      </w:r>
      <w:r>
        <w:rPr>
          <w:b/>
          <w:szCs w:val="22"/>
        </w:rPr>
        <w:tab/>
        <w:t>Kraujavimo epizodų gydymas Refixia</w:t>
      </w:r>
    </w:p>
    <w:tbl>
      <w:tblPr>
        <w:tblW w:w="0" w:type="auto"/>
        <w:tblInd w:w="108" w:type="dxa"/>
        <w:tblLayout w:type="fixed"/>
        <w:tblLook w:val="00A0" w:firstRow="1" w:lastRow="0" w:firstColumn="1" w:lastColumn="0" w:noHBand="0" w:noVBand="0"/>
      </w:tblPr>
      <w:tblGrid>
        <w:gridCol w:w="1985"/>
        <w:gridCol w:w="1984"/>
        <w:gridCol w:w="3500"/>
      </w:tblGrid>
      <w:tr w:rsidR="006D2DB7" w:rsidTr="006A7797">
        <w:trPr>
          <w:trHeight w:val="989"/>
        </w:trPr>
        <w:tc>
          <w:tcPr>
            <w:tcW w:w="1985"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b/>
                <w:szCs w:val="22"/>
                <w:lang w:val="en-GB"/>
              </w:rPr>
            </w:pPr>
            <w:r>
              <w:rPr>
                <w:b/>
                <w:szCs w:val="22"/>
              </w:rPr>
              <w:t>Hemoragijos laipsnis</w:t>
            </w:r>
          </w:p>
        </w:tc>
        <w:tc>
          <w:tcPr>
            <w:tcW w:w="1984"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6D2DB7" w:rsidRDefault="006D2DB7">
            <w:pPr>
              <w:autoSpaceDE w:val="0"/>
              <w:autoSpaceDN w:val="0"/>
              <w:adjustRightInd w:val="0"/>
              <w:rPr>
                <w:b/>
                <w:szCs w:val="22"/>
                <w:lang w:val="de-DE"/>
              </w:rPr>
            </w:pPr>
            <w:r>
              <w:rPr>
                <w:b/>
                <w:szCs w:val="22"/>
              </w:rPr>
              <w:t xml:space="preserve">Rekomenduojama </w:t>
            </w:r>
            <w:r>
              <w:rPr>
                <w:b/>
                <w:bCs/>
                <w:szCs w:val="22"/>
              </w:rPr>
              <w:t>Refixia</w:t>
            </w:r>
            <w:r w:rsidRPr="00884B6B">
              <w:rPr>
                <w:b/>
              </w:rPr>
              <w:t xml:space="preserve"> dozė (TV/kg)</w:t>
            </w:r>
          </w:p>
        </w:tc>
        <w:tc>
          <w:tcPr>
            <w:tcW w:w="3500"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b/>
                <w:szCs w:val="22"/>
                <w:lang w:val="en-GB"/>
              </w:rPr>
            </w:pPr>
            <w:r>
              <w:rPr>
                <w:b/>
                <w:szCs w:val="22"/>
              </w:rPr>
              <w:t>Dozavimo rekomendacijos</w:t>
            </w:r>
          </w:p>
        </w:tc>
      </w:tr>
      <w:tr w:rsidR="006D2DB7">
        <w:trPr>
          <w:trHeight w:val="1020"/>
        </w:trPr>
        <w:tc>
          <w:tcPr>
            <w:tcW w:w="1985" w:type="dxa"/>
            <w:tcBorders>
              <w:top w:val="nil"/>
              <w:left w:val="single" w:sz="8" w:space="0" w:color="auto"/>
              <w:bottom w:val="single" w:sz="4" w:space="0" w:color="auto"/>
              <w:right w:val="single" w:sz="8" w:space="0" w:color="auto"/>
            </w:tcBorders>
            <w:tcMar>
              <w:top w:w="113" w:type="dxa"/>
              <w:left w:w="108" w:type="dxa"/>
              <w:bottom w:w="113" w:type="dxa"/>
              <w:right w:w="108" w:type="dxa"/>
            </w:tcMar>
          </w:tcPr>
          <w:p w:rsidR="006D2DB7" w:rsidRDefault="006D2DB7">
            <w:pPr>
              <w:autoSpaceDE w:val="0"/>
              <w:autoSpaceDN w:val="0"/>
              <w:adjustRightInd w:val="0"/>
              <w:rPr>
                <w:szCs w:val="22"/>
              </w:rPr>
            </w:pPr>
            <w:r>
              <w:rPr>
                <w:szCs w:val="22"/>
              </w:rPr>
              <w:t>Ankstyvoji hemartrozė, kraujavimas į raumenis arba iš burnos.</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Didesnio laipsnio hemartrozė, kraujavimas į raumenis arba hematoma.</w:t>
            </w:r>
          </w:p>
        </w:tc>
        <w:tc>
          <w:tcPr>
            <w:tcW w:w="1984" w:type="dxa"/>
            <w:tcBorders>
              <w:top w:val="nil"/>
              <w:left w:val="nil"/>
              <w:bottom w:val="single" w:sz="4" w:space="0" w:color="auto"/>
              <w:right w:val="single" w:sz="4"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Rekomenduojama vienkartinė dozė.</w:t>
            </w:r>
          </w:p>
        </w:tc>
      </w:tr>
      <w:tr w:rsidR="006D2DB7" w:rsidRPr="00884B6B">
        <w:trPr>
          <w:trHeight w:val="645"/>
        </w:trPr>
        <w:tc>
          <w:tcPr>
            <w:tcW w:w="1985" w:type="dxa"/>
            <w:tcBorders>
              <w:top w:val="nil"/>
              <w:left w:val="single" w:sz="8" w:space="0" w:color="auto"/>
              <w:bottom w:val="single" w:sz="8"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rPr>
            </w:pPr>
            <w:r>
              <w:rPr>
                <w:szCs w:val="22"/>
              </w:rPr>
              <w:t>Sunkios arba gyvybei pavojingos hemoragijos.</w:t>
            </w:r>
          </w:p>
        </w:tc>
        <w:tc>
          <w:tcPr>
            <w:tcW w:w="1984" w:type="dxa"/>
            <w:tcBorders>
              <w:top w:val="nil"/>
              <w:left w:val="nil"/>
              <w:bottom w:val="single" w:sz="8" w:space="0" w:color="auto"/>
              <w:right w:val="single" w:sz="4"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lang w:val="de-DE"/>
              </w:rPr>
            </w:pPr>
            <w:r>
              <w:rPr>
                <w:szCs w:val="22"/>
              </w:rPr>
              <w:t>Galima skirti papildomas 40 TV/kg dozes.</w:t>
            </w:r>
          </w:p>
        </w:tc>
      </w:tr>
    </w:tbl>
    <w:p w:rsidR="006D2DB7" w:rsidRDefault="006D2DB7">
      <w:pPr>
        <w:autoSpaceDE w:val="0"/>
        <w:autoSpaceDN w:val="0"/>
        <w:adjustRightInd w:val="0"/>
        <w:rPr>
          <w:szCs w:val="22"/>
          <w:lang w:val="de-DE"/>
        </w:rPr>
      </w:pPr>
    </w:p>
    <w:p w:rsidR="006D2DB7" w:rsidRDefault="006D2DB7">
      <w:pPr>
        <w:autoSpaceDE w:val="0"/>
        <w:autoSpaceDN w:val="0"/>
        <w:adjustRightInd w:val="0"/>
        <w:rPr>
          <w:i/>
          <w:szCs w:val="22"/>
          <w:u w:val="single"/>
          <w:lang w:val="de-DE"/>
        </w:rPr>
      </w:pPr>
      <w:r>
        <w:rPr>
          <w:i/>
          <w:szCs w:val="22"/>
          <w:u w:val="single"/>
        </w:rPr>
        <w:t>Chirurginės operacijos</w:t>
      </w:r>
    </w:p>
    <w:p w:rsidR="006D2DB7" w:rsidRDefault="006D2DB7">
      <w:pPr>
        <w:autoSpaceDE w:val="0"/>
        <w:autoSpaceDN w:val="0"/>
        <w:adjustRightInd w:val="0"/>
        <w:rPr>
          <w:szCs w:val="22"/>
          <w:lang w:val="de-DE"/>
        </w:rPr>
      </w:pPr>
      <w:r>
        <w:rPr>
          <w:szCs w:val="22"/>
        </w:rPr>
        <w:t>Dozės dydis ir dozavimo intervalai per chirurginę operaciją priklauso nuo procedūros ir vietinės praktikos. Bendrosios rekomendacijos pateikiamos 2 lentelėje.</w:t>
      </w:r>
    </w:p>
    <w:p w:rsidR="006D2DB7" w:rsidRDefault="006D2DB7">
      <w:pPr>
        <w:autoSpaceDE w:val="0"/>
        <w:autoSpaceDN w:val="0"/>
        <w:adjustRightInd w:val="0"/>
        <w:rPr>
          <w:szCs w:val="22"/>
          <w:lang w:val="de-DE"/>
        </w:rPr>
      </w:pPr>
    </w:p>
    <w:p w:rsidR="006D2DB7" w:rsidRDefault="006D2DB7">
      <w:pPr>
        <w:autoSpaceDE w:val="0"/>
        <w:autoSpaceDN w:val="0"/>
        <w:adjustRightInd w:val="0"/>
        <w:rPr>
          <w:b/>
          <w:szCs w:val="22"/>
          <w:lang w:val="en-GB"/>
        </w:rPr>
      </w:pPr>
      <w:r>
        <w:rPr>
          <w:b/>
          <w:szCs w:val="22"/>
        </w:rPr>
        <w:t>2 lentelė.</w:t>
      </w:r>
      <w:r>
        <w:rPr>
          <w:b/>
          <w:szCs w:val="22"/>
        </w:rPr>
        <w:tab/>
        <w:t>Gydymas Refixia atliekant chirurgines operacijas</w:t>
      </w:r>
    </w:p>
    <w:tbl>
      <w:tblPr>
        <w:tblW w:w="7812" w:type="dxa"/>
        <w:tblInd w:w="108" w:type="dxa"/>
        <w:tblLook w:val="00A0" w:firstRow="1" w:lastRow="0" w:firstColumn="1" w:lastColumn="0" w:noHBand="0" w:noVBand="0"/>
      </w:tblPr>
      <w:tblGrid>
        <w:gridCol w:w="2174"/>
        <w:gridCol w:w="1940"/>
        <w:gridCol w:w="3833"/>
      </w:tblGrid>
      <w:tr w:rsidR="006D2DB7">
        <w:tc>
          <w:tcPr>
            <w:tcW w:w="2174" w:type="dxa"/>
            <w:tcBorders>
              <w:top w:val="single" w:sz="8" w:space="0" w:color="auto"/>
              <w:left w:val="single" w:sz="8" w:space="0" w:color="auto"/>
              <w:bottom w:val="single" w:sz="8"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b/>
                <w:szCs w:val="22"/>
                <w:lang w:val="en-GB"/>
              </w:rPr>
            </w:pPr>
            <w:r>
              <w:rPr>
                <w:b/>
                <w:szCs w:val="22"/>
              </w:rPr>
              <w:t>Chirurginės procedūros tipas</w:t>
            </w:r>
          </w:p>
        </w:tc>
        <w:tc>
          <w:tcPr>
            <w:tcW w:w="1805" w:type="dxa"/>
            <w:tcBorders>
              <w:top w:val="single" w:sz="8" w:space="0" w:color="auto"/>
              <w:left w:val="nil"/>
              <w:bottom w:val="single" w:sz="8" w:space="0" w:color="auto"/>
              <w:right w:val="single" w:sz="4" w:space="0" w:color="auto"/>
            </w:tcBorders>
            <w:tcMar>
              <w:top w:w="113" w:type="dxa"/>
              <w:left w:w="108" w:type="dxa"/>
              <w:bottom w:w="113" w:type="dxa"/>
              <w:right w:w="108" w:type="dxa"/>
            </w:tcMar>
          </w:tcPr>
          <w:p w:rsidR="006D2DB7" w:rsidRPr="00E91DBB" w:rsidRDefault="006D2DB7">
            <w:pPr>
              <w:autoSpaceDE w:val="0"/>
              <w:autoSpaceDN w:val="0"/>
              <w:adjustRightInd w:val="0"/>
              <w:rPr>
                <w:b/>
                <w:szCs w:val="22"/>
                <w:lang w:val="da-DK"/>
              </w:rPr>
            </w:pPr>
            <w:r>
              <w:rPr>
                <w:b/>
                <w:szCs w:val="22"/>
              </w:rPr>
              <w:t>Rekomenduojama dozė (TV/kg kūno svorio)</w:t>
            </w:r>
          </w:p>
        </w:tc>
        <w:tc>
          <w:tcPr>
            <w:tcW w:w="3833" w:type="dxa"/>
            <w:tcBorders>
              <w:top w:val="single" w:sz="8" w:space="0" w:color="auto"/>
              <w:left w:val="nil"/>
              <w:bottom w:val="single" w:sz="8"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b/>
                <w:szCs w:val="22"/>
                <w:lang w:val="en-GB"/>
              </w:rPr>
            </w:pPr>
            <w:r>
              <w:rPr>
                <w:b/>
                <w:szCs w:val="22"/>
              </w:rPr>
              <w:t>Dozavimo rekomendacijos</w:t>
            </w:r>
          </w:p>
        </w:tc>
      </w:tr>
      <w:tr w:rsidR="006D2DB7">
        <w:trPr>
          <w:trHeight w:val="255"/>
        </w:trPr>
        <w:tc>
          <w:tcPr>
            <w:tcW w:w="2174" w:type="dxa"/>
            <w:tcBorders>
              <w:top w:val="nil"/>
              <w:left w:val="single" w:sz="8" w:space="0" w:color="auto"/>
              <w:bottom w:val="single" w:sz="4"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Mažos apimties operacija, įskaitant danties traukimą.</w:t>
            </w: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 xml:space="preserve">Jeigu reikia, galima skirti papildomas dozes. </w:t>
            </w:r>
          </w:p>
        </w:tc>
      </w:tr>
      <w:tr w:rsidR="006D2DB7">
        <w:trPr>
          <w:trHeight w:val="488"/>
        </w:trPr>
        <w:tc>
          <w:tcPr>
            <w:tcW w:w="2174" w:type="dxa"/>
            <w:vMerge w:val="restart"/>
            <w:tcBorders>
              <w:top w:val="nil"/>
              <w:left w:val="single" w:sz="8" w:space="0" w:color="auto"/>
              <w:bottom w:val="single" w:sz="4" w:space="0" w:color="auto"/>
              <w:right w:val="single" w:sz="8" w:space="0" w:color="auto"/>
            </w:tcBorders>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Didžioji operacija.</w:t>
            </w: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Dozė prieš operaciją.</w:t>
            </w:r>
          </w:p>
        </w:tc>
      </w:tr>
      <w:tr w:rsidR="006D2DB7" w:rsidRPr="00884B6B">
        <w:trPr>
          <w:trHeight w:val="1020"/>
        </w:trPr>
        <w:tc>
          <w:tcPr>
            <w:tcW w:w="0" w:type="auto"/>
            <w:vMerge/>
            <w:tcBorders>
              <w:top w:val="nil"/>
              <w:left w:val="single" w:sz="8" w:space="0" w:color="auto"/>
              <w:bottom w:val="single" w:sz="4" w:space="0" w:color="auto"/>
              <w:right w:val="single" w:sz="8" w:space="0" w:color="auto"/>
            </w:tcBorders>
            <w:vAlign w:val="center"/>
          </w:tcPr>
          <w:p w:rsidR="006D2DB7" w:rsidRDefault="006D2DB7">
            <w:pPr>
              <w:tabs>
                <w:tab w:val="clear" w:pos="567"/>
              </w:tabs>
              <w:suppressAutoHyphens w:val="0"/>
              <w:rPr>
                <w:szCs w:val="22"/>
                <w:lang w:val="en-GB"/>
              </w:rPr>
            </w:pPr>
          </w:p>
        </w:tc>
        <w:tc>
          <w:tcPr>
            <w:tcW w:w="1805" w:type="dxa"/>
            <w:tcBorders>
              <w:top w:val="nil"/>
              <w:left w:val="nil"/>
              <w:bottom w:val="single" w:sz="4" w:space="0" w:color="auto"/>
              <w:right w:val="single" w:sz="4"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noWrap/>
            <w:tcMar>
              <w:top w:w="113" w:type="dxa"/>
              <w:left w:w="108" w:type="dxa"/>
              <w:bottom w:w="113" w:type="dxa"/>
              <w:right w:w="108" w:type="dxa"/>
            </w:tcMar>
          </w:tcPr>
          <w:p w:rsidR="006D2DB7" w:rsidRDefault="006D2DB7">
            <w:pPr>
              <w:autoSpaceDE w:val="0"/>
              <w:autoSpaceDN w:val="0"/>
              <w:adjustRightInd w:val="0"/>
              <w:rPr>
                <w:szCs w:val="22"/>
                <w:lang w:val="en-GB"/>
              </w:rPr>
            </w:pPr>
            <w:r>
              <w:rPr>
                <w:szCs w:val="22"/>
              </w:rPr>
              <w:t>Pirmą savaitę po chirurginės operacijos gali būti skiriamos dvi kartotinės 40 TV/kg dozės (kas 1–3 paras).</w:t>
            </w:r>
          </w:p>
          <w:p w:rsidR="006D2DB7" w:rsidRDefault="006D2DB7">
            <w:pPr>
              <w:autoSpaceDE w:val="0"/>
              <w:autoSpaceDN w:val="0"/>
              <w:adjustRightInd w:val="0"/>
              <w:rPr>
                <w:szCs w:val="22"/>
                <w:lang w:val="en-GB"/>
              </w:rPr>
            </w:pPr>
          </w:p>
          <w:p w:rsidR="006D2DB7" w:rsidRDefault="006D2DB7">
            <w:pPr>
              <w:autoSpaceDE w:val="0"/>
              <w:autoSpaceDN w:val="0"/>
              <w:adjustRightInd w:val="0"/>
              <w:rPr>
                <w:szCs w:val="22"/>
                <w:lang w:val="en-GB"/>
              </w:rPr>
            </w:pPr>
            <w:r>
              <w:rPr>
                <w:szCs w:val="22"/>
              </w:rPr>
              <w:t xml:space="preserve">Dėl ilgo Refixia pusinės eliminacijos periodo, pooperaciniu periodu dozavimą po pirmosios savaitės galima tęsti, </w:t>
            </w:r>
            <w:r w:rsidR="00542BB5">
              <w:rPr>
                <w:szCs w:val="22"/>
              </w:rPr>
              <w:t xml:space="preserve">vaistinio </w:t>
            </w:r>
            <w:r>
              <w:rPr>
                <w:szCs w:val="22"/>
              </w:rPr>
              <w:t>preparato skiriant kartą per savaitę, kol kraujavimas bus sustabdytas ir pasiektas gijimas.</w:t>
            </w:r>
          </w:p>
        </w:tc>
      </w:tr>
    </w:tbl>
    <w:p w:rsidR="006D2DB7" w:rsidRDefault="006D2DB7">
      <w:pPr>
        <w:autoSpaceDE w:val="0"/>
        <w:autoSpaceDN w:val="0"/>
        <w:adjustRightInd w:val="0"/>
        <w:rPr>
          <w:b/>
          <w:szCs w:val="22"/>
          <w:lang w:val="en-GB"/>
        </w:rPr>
      </w:pPr>
    </w:p>
    <w:p w:rsidR="006D2DB7" w:rsidRDefault="006D2DB7">
      <w:pPr>
        <w:autoSpaceDE w:val="0"/>
        <w:autoSpaceDN w:val="0"/>
        <w:adjustRightInd w:val="0"/>
        <w:rPr>
          <w:bCs/>
          <w:i/>
          <w:iCs/>
          <w:szCs w:val="22"/>
          <w:u w:val="single"/>
          <w:lang w:val="en-GB"/>
        </w:rPr>
      </w:pPr>
      <w:r>
        <w:rPr>
          <w:bCs/>
          <w:i/>
          <w:iCs/>
          <w:szCs w:val="22"/>
          <w:u w:val="single"/>
        </w:rPr>
        <w:t>Vaikų populiacija</w:t>
      </w:r>
    </w:p>
    <w:p w:rsidR="006D2DB7" w:rsidRPr="00E91DBB" w:rsidRDefault="006A7797">
      <w:pPr>
        <w:autoSpaceDE w:val="0"/>
        <w:autoSpaceDN w:val="0"/>
        <w:adjustRightInd w:val="0"/>
        <w:rPr>
          <w:bCs/>
          <w:iCs/>
          <w:szCs w:val="22"/>
        </w:rPr>
      </w:pPr>
      <w:r>
        <w:rPr>
          <w:bCs/>
          <w:iCs/>
          <w:szCs w:val="22"/>
        </w:rPr>
        <w:t>Paaugliams (12</w:t>
      </w:r>
      <w:r>
        <w:rPr>
          <w:bCs/>
          <w:iCs/>
          <w:szCs w:val="22"/>
        </w:rPr>
        <w:noBreakHyphen/>
        <w:t>18 metų)</w:t>
      </w:r>
      <w:r w:rsidR="006D2DB7">
        <w:rPr>
          <w:bCs/>
          <w:iCs/>
          <w:szCs w:val="22"/>
        </w:rPr>
        <w:t xml:space="preserve"> rekomenduojamos tokios pačios dozės kaip suaugusiesiems – 40 TV/kg kūno svorio.</w:t>
      </w:r>
      <w:r>
        <w:rPr>
          <w:bCs/>
          <w:iCs/>
          <w:szCs w:val="22"/>
        </w:rPr>
        <w:t xml:space="preserve"> Ilgalaikis Refixia saugumas vaikams, jaunesniems nei 12 metų, dar nėra nusta</w:t>
      </w:r>
      <w:r w:rsidR="00542BB5">
        <w:rPr>
          <w:bCs/>
          <w:iCs/>
          <w:szCs w:val="22"/>
        </w:rPr>
        <w:t>t</w:t>
      </w:r>
      <w:r>
        <w:rPr>
          <w:bCs/>
          <w:iCs/>
          <w:szCs w:val="22"/>
        </w:rPr>
        <w:t>ytas.</w:t>
      </w:r>
    </w:p>
    <w:p w:rsidR="006D2DB7" w:rsidRPr="00E91DBB" w:rsidRDefault="006D2DB7">
      <w:pPr>
        <w:autoSpaceDE w:val="0"/>
        <w:autoSpaceDN w:val="0"/>
        <w:adjustRightInd w:val="0"/>
        <w:rPr>
          <w:bCs/>
          <w:iCs/>
          <w:szCs w:val="22"/>
        </w:rPr>
      </w:pPr>
    </w:p>
    <w:p w:rsidR="006D2DB7" w:rsidRDefault="006D2DB7">
      <w:pPr>
        <w:autoSpaceDE w:val="0"/>
        <w:autoSpaceDN w:val="0"/>
        <w:adjustRightInd w:val="0"/>
        <w:rPr>
          <w:szCs w:val="22"/>
          <w:u w:val="single"/>
          <w:lang w:val="es-ES"/>
        </w:rPr>
      </w:pPr>
      <w:r>
        <w:rPr>
          <w:szCs w:val="22"/>
          <w:u w:val="single"/>
        </w:rPr>
        <w:t>Vartojimo metodas</w:t>
      </w:r>
    </w:p>
    <w:p w:rsidR="006D2DB7" w:rsidRDefault="006D2DB7">
      <w:pPr>
        <w:autoSpaceDE w:val="0"/>
        <w:autoSpaceDN w:val="0"/>
        <w:adjustRightInd w:val="0"/>
        <w:rPr>
          <w:szCs w:val="22"/>
          <w:lang w:val="es-ES"/>
        </w:rPr>
      </w:pPr>
      <w:r>
        <w:rPr>
          <w:szCs w:val="22"/>
        </w:rPr>
        <w:t>Leisti į veną.</w:t>
      </w:r>
    </w:p>
    <w:p w:rsidR="006D2DB7" w:rsidRDefault="006D2DB7">
      <w:pPr>
        <w:autoSpaceDE w:val="0"/>
        <w:autoSpaceDN w:val="0"/>
        <w:adjustRightInd w:val="0"/>
        <w:rPr>
          <w:szCs w:val="22"/>
          <w:lang w:val="es-ES"/>
        </w:rPr>
      </w:pPr>
    </w:p>
    <w:p w:rsidR="006D2DB7" w:rsidRDefault="006D2DB7">
      <w:pPr>
        <w:autoSpaceDE w:val="0"/>
        <w:autoSpaceDN w:val="0"/>
        <w:adjustRightInd w:val="0"/>
        <w:rPr>
          <w:szCs w:val="22"/>
        </w:rPr>
      </w:pPr>
      <w:r>
        <w:rPr>
          <w:szCs w:val="22"/>
        </w:rPr>
        <w:t>Refixia boliuso injekcija į veną sušvirkščiama per keletą minučių po miltelių</w:t>
      </w:r>
      <w:r w:rsidR="00542BB5">
        <w:rPr>
          <w:szCs w:val="22"/>
        </w:rPr>
        <w:t xml:space="preserve"> injekciniam tirpalui</w:t>
      </w:r>
      <w:r>
        <w:rPr>
          <w:szCs w:val="22"/>
        </w:rPr>
        <w:t xml:space="preserve"> ištirpinimo histidino tirpiklyje. Švirkštimo greitis nustatomas pagal paciento komforto lygį, didžiausias injekcijos greitis – 4 ml/min.</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Vaistinio preparato ruošimo prieš vartojant instrukcija pateikiama 6.6 skyriuje.</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Jeigu vaistinį preparatą leidžiasi pats pacientas ar jį prižiūrintis asmuo, jie turi b</w:t>
      </w:r>
      <w:r w:rsidR="00B71050">
        <w:rPr>
          <w:szCs w:val="22"/>
        </w:rPr>
        <w:t>ū</w:t>
      </w:r>
      <w:r>
        <w:rPr>
          <w:szCs w:val="22"/>
        </w:rPr>
        <w:t>ti išmokyti tai daryti.</w:t>
      </w:r>
    </w:p>
    <w:p w:rsidR="006D2DB7" w:rsidRDefault="006D2DB7">
      <w:pPr>
        <w:rPr>
          <w:szCs w:val="22"/>
        </w:rPr>
      </w:pPr>
    </w:p>
    <w:p w:rsidR="006D2DB7" w:rsidRDefault="006D2DB7">
      <w:pPr>
        <w:ind w:left="567" w:hanging="567"/>
        <w:rPr>
          <w:szCs w:val="22"/>
        </w:rPr>
      </w:pPr>
      <w:r>
        <w:rPr>
          <w:b/>
          <w:szCs w:val="22"/>
        </w:rPr>
        <w:t>4.3</w:t>
      </w:r>
      <w:r>
        <w:rPr>
          <w:b/>
          <w:szCs w:val="22"/>
        </w:rPr>
        <w:tab/>
        <w:t>Kontraindikacijos</w:t>
      </w:r>
    </w:p>
    <w:p w:rsidR="006D2DB7" w:rsidRDefault="006D2DB7">
      <w:pPr>
        <w:rPr>
          <w:szCs w:val="22"/>
        </w:rPr>
      </w:pPr>
    </w:p>
    <w:p w:rsidR="006D2DB7" w:rsidRDefault="006D2DB7">
      <w:pPr>
        <w:rPr>
          <w:szCs w:val="22"/>
        </w:rPr>
      </w:pPr>
      <w:r>
        <w:rPr>
          <w:szCs w:val="22"/>
        </w:rPr>
        <w:t>Padidėjęs jautrumas veikliajai arba bet kuriai 6.1 skyriuje nurodytai pagalbinei medžiagai.</w:t>
      </w:r>
    </w:p>
    <w:p w:rsidR="006D2DB7" w:rsidRDefault="006D2DB7">
      <w:pPr>
        <w:rPr>
          <w:szCs w:val="22"/>
        </w:rPr>
      </w:pPr>
    </w:p>
    <w:p w:rsidR="006D2DB7" w:rsidRDefault="006D2DB7">
      <w:pPr>
        <w:rPr>
          <w:szCs w:val="22"/>
        </w:rPr>
      </w:pPr>
      <w:r>
        <w:rPr>
          <w:szCs w:val="22"/>
        </w:rPr>
        <w:t>Žinoma alerginė reakcija į žiurkėno baltymą.</w:t>
      </w:r>
    </w:p>
    <w:p w:rsidR="006D2DB7" w:rsidRDefault="006D2DB7">
      <w:pPr>
        <w:rPr>
          <w:szCs w:val="22"/>
        </w:rPr>
      </w:pPr>
    </w:p>
    <w:p w:rsidR="006D2DB7" w:rsidRDefault="006D2DB7">
      <w:pPr>
        <w:ind w:left="567" w:hanging="567"/>
        <w:rPr>
          <w:b/>
          <w:szCs w:val="22"/>
        </w:rPr>
      </w:pPr>
      <w:r>
        <w:rPr>
          <w:b/>
          <w:szCs w:val="22"/>
        </w:rPr>
        <w:t>4.4</w:t>
      </w:r>
      <w:r>
        <w:rPr>
          <w:b/>
          <w:szCs w:val="22"/>
        </w:rPr>
        <w:tab/>
        <w:t>Specialūs įspėjimai ir atsargumo priemonės</w:t>
      </w:r>
    </w:p>
    <w:p w:rsidR="006D2DB7" w:rsidRDefault="006D2DB7">
      <w:pPr>
        <w:rPr>
          <w:b/>
          <w:szCs w:val="22"/>
        </w:rPr>
      </w:pPr>
    </w:p>
    <w:p w:rsidR="006D2DB7" w:rsidRDefault="006D2DB7">
      <w:pPr>
        <w:outlineLvl w:val="0"/>
        <w:rPr>
          <w:szCs w:val="22"/>
          <w:u w:val="single"/>
        </w:rPr>
      </w:pPr>
      <w:r>
        <w:rPr>
          <w:szCs w:val="22"/>
          <w:u w:val="single"/>
        </w:rPr>
        <w:t>Padidėjęs jautrumas</w:t>
      </w:r>
    </w:p>
    <w:p w:rsidR="006D2DB7" w:rsidRDefault="006D2DB7">
      <w:pPr>
        <w:outlineLvl w:val="0"/>
        <w:rPr>
          <w:szCs w:val="22"/>
        </w:rPr>
      </w:pPr>
      <w:r>
        <w:rPr>
          <w:szCs w:val="22"/>
        </w:rPr>
        <w:t xml:space="preserve">Galimos alerginio tipo padidėjusio jautrumo reakcijos į Refixia. </w:t>
      </w:r>
      <w:r w:rsidR="005A18B0">
        <w:rPr>
          <w:szCs w:val="22"/>
        </w:rPr>
        <w:t>Vaistiniame p</w:t>
      </w:r>
      <w:r>
        <w:rPr>
          <w:szCs w:val="22"/>
        </w:rPr>
        <w:t>reparate yra žiurkėno baltymo pėdsakų. Jeigu atsiranda padidėjusio jautrumo simptomų, pacientams reikėtų patarti nedelsiant nutraukti vaistinio preparato vartojimą ir kreiptis į savo gydytoją. Pacientai turėtų būti informuojami apie ankstyvuosius padidėjusio jautrumo reakcijų požymius, įskaitant dilgėlinę, išplitusią dilgėlinę, spaudimą krūtinėje, švokštimą, hipotenziją ir anafilaksiją.</w:t>
      </w:r>
    </w:p>
    <w:p w:rsidR="006D2DB7" w:rsidRDefault="006D2DB7">
      <w:pPr>
        <w:outlineLvl w:val="0"/>
        <w:rPr>
          <w:szCs w:val="22"/>
        </w:rPr>
      </w:pPr>
    </w:p>
    <w:p w:rsidR="006D2DB7" w:rsidRDefault="006D2DB7">
      <w:pPr>
        <w:outlineLvl w:val="0"/>
        <w:rPr>
          <w:szCs w:val="22"/>
        </w:rPr>
      </w:pPr>
      <w:r>
        <w:rPr>
          <w:szCs w:val="22"/>
        </w:rPr>
        <w:t>Šoko atveju turėtų būti taikomas standartinis medicininis šoko gydymas.</w:t>
      </w:r>
    </w:p>
    <w:p w:rsidR="006D2DB7" w:rsidRDefault="006D2DB7">
      <w:pPr>
        <w:outlineLvl w:val="0"/>
        <w:rPr>
          <w:szCs w:val="22"/>
          <w:u w:val="single"/>
        </w:rPr>
      </w:pPr>
    </w:p>
    <w:p w:rsidR="006D2DB7" w:rsidRDefault="006D2DB7">
      <w:pPr>
        <w:outlineLvl w:val="0"/>
        <w:rPr>
          <w:szCs w:val="22"/>
          <w:u w:val="single"/>
        </w:rPr>
      </w:pPr>
      <w:r>
        <w:rPr>
          <w:szCs w:val="22"/>
          <w:u w:val="single"/>
        </w:rPr>
        <w:t>Inhibitoriai</w:t>
      </w:r>
    </w:p>
    <w:p w:rsidR="006D2DB7" w:rsidRDefault="006D2DB7">
      <w:pPr>
        <w:outlineLvl w:val="0"/>
        <w:rPr>
          <w:szCs w:val="22"/>
        </w:rPr>
      </w:pPr>
      <w:r>
        <w:rPr>
          <w:szCs w:val="22"/>
        </w:rPr>
        <w:t>Po pakartotinio gydymo žmogaus krešėjimo IX krešėjimo faktoriaus (rDNR)</w:t>
      </w:r>
      <w:r w:rsidR="00BD3719">
        <w:rPr>
          <w:szCs w:val="22"/>
        </w:rPr>
        <w:t xml:space="preserve"> vaistiniais</w:t>
      </w:r>
      <w:r>
        <w:rPr>
          <w:szCs w:val="22"/>
        </w:rPr>
        <w:t xml:space="preserve"> preparatais, </w:t>
      </w:r>
      <w:r w:rsidR="00D4623B">
        <w:rPr>
          <w:szCs w:val="22"/>
        </w:rPr>
        <w:t xml:space="preserve">pacientus </w:t>
      </w:r>
      <w:r>
        <w:rPr>
          <w:szCs w:val="22"/>
        </w:rPr>
        <w:t>reikia atidžiai stebėti, ar neatsiranda neutralizuojančųjų antikūnų (inhibitorių), kurie turi būti matuojami Bethesda vienetais (BV), naudojant atitinkamą biologinį tyrimą.</w:t>
      </w:r>
    </w:p>
    <w:p w:rsidR="006D2DB7" w:rsidRDefault="006D2DB7">
      <w:pPr>
        <w:outlineLvl w:val="0"/>
        <w:rPr>
          <w:szCs w:val="22"/>
        </w:rPr>
      </w:pPr>
    </w:p>
    <w:p w:rsidR="006D2DB7" w:rsidRDefault="006D2DB7">
      <w:pPr>
        <w:outlineLvl w:val="0"/>
        <w:rPr>
          <w:szCs w:val="22"/>
        </w:rPr>
      </w:pPr>
      <w:r>
        <w:rPr>
          <w:szCs w:val="22"/>
        </w:rPr>
        <w:t>Literatūroje yra aprašyta atvejų, įrodančių IX krešėjimo faktoriaus inhibitoriaus atsiradimo sąsajas su alerginėmis reakcijomis. Todėl visi pacientai, kuriems pasireiškia alerginės reakcijos, turi būti ištirti dėl inhibitoriaus buvimo. Reikia atkreipti dėmesį, kad pacientams, kuriems atsirado IX krešėjimo faktoriaus inhibitorių, toliau vartojant IX krešėjimo faktoriaus kyla didesnė anafilaksijos rizika.</w:t>
      </w:r>
    </w:p>
    <w:p w:rsidR="006D2DB7" w:rsidRDefault="006D2DB7">
      <w:pPr>
        <w:outlineLvl w:val="0"/>
        <w:rPr>
          <w:szCs w:val="22"/>
        </w:rPr>
      </w:pPr>
    </w:p>
    <w:p w:rsidR="006D2DB7" w:rsidRDefault="006D2DB7">
      <w:pPr>
        <w:outlineLvl w:val="0"/>
        <w:rPr>
          <w:szCs w:val="22"/>
          <w:u w:val="single"/>
        </w:rPr>
      </w:pPr>
      <w:r>
        <w:rPr>
          <w:szCs w:val="22"/>
        </w:rPr>
        <w:t>Dėl alerginių reakcijų į IX krešėjimo faktoriaus</w:t>
      </w:r>
      <w:r w:rsidR="0011478D">
        <w:rPr>
          <w:szCs w:val="22"/>
        </w:rPr>
        <w:t xml:space="preserve"> vaistinius</w:t>
      </w:r>
      <w:r>
        <w:rPr>
          <w:szCs w:val="22"/>
        </w:rPr>
        <w:t xml:space="preserve"> preparatus rizikos</w:t>
      </w:r>
      <w:r w:rsidR="007C3855">
        <w:rPr>
          <w:szCs w:val="22"/>
        </w:rPr>
        <w:t>,</w:t>
      </w:r>
      <w:r>
        <w:rPr>
          <w:szCs w:val="22"/>
        </w:rPr>
        <w:t xml:space="preserve"> gydančio gydytojo sprendimu</w:t>
      </w:r>
      <w:r w:rsidR="007C3855">
        <w:rPr>
          <w:szCs w:val="22"/>
        </w:rPr>
        <w:t>,</w:t>
      </w:r>
      <w:r>
        <w:rPr>
          <w:szCs w:val="22"/>
        </w:rPr>
        <w:t xml:space="preserve"> pirmus kartus skiriant IX krešėjimo faktoriaus reikia medikų priežiūros, k</w:t>
      </w:r>
      <w:r w:rsidR="007C3855">
        <w:rPr>
          <w:szCs w:val="22"/>
        </w:rPr>
        <w:t>ad</w:t>
      </w:r>
      <w:r>
        <w:rPr>
          <w:szCs w:val="22"/>
        </w:rPr>
        <w:t xml:space="preserve"> būt</w:t>
      </w:r>
      <w:r w:rsidR="007C3855">
        <w:rPr>
          <w:szCs w:val="22"/>
        </w:rPr>
        <w:t>ų galima</w:t>
      </w:r>
      <w:r>
        <w:rPr>
          <w:szCs w:val="22"/>
        </w:rPr>
        <w:t xml:space="preserve"> suteikt</w:t>
      </w:r>
      <w:r w:rsidR="007C3855">
        <w:rPr>
          <w:szCs w:val="22"/>
        </w:rPr>
        <w:t>i</w:t>
      </w:r>
      <w:r>
        <w:rPr>
          <w:szCs w:val="22"/>
        </w:rPr>
        <w:t xml:space="preserve"> tinkam</w:t>
      </w:r>
      <w:r w:rsidR="007C3855">
        <w:rPr>
          <w:szCs w:val="22"/>
        </w:rPr>
        <w:t>ą</w:t>
      </w:r>
      <w:r>
        <w:rPr>
          <w:szCs w:val="22"/>
        </w:rPr>
        <w:t xml:space="preserve"> medicinos pagalb</w:t>
      </w:r>
      <w:r w:rsidR="007C3855">
        <w:rPr>
          <w:szCs w:val="22"/>
        </w:rPr>
        <w:t>ą</w:t>
      </w:r>
      <w:r>
        <w:rPr>
          <w:szCs w:val="22"/>
        </w:rPr>
        <w:t xml:space="preserve"> </w:t>
      </w:r>
      <w:r w:rsidR="007C3855">
        <w:rPr>
          <w:szCs w:val="22"/>
        </w:rPr>
        <w:t>pasireiškus</w:t>
      </w:r>
      <w:r>
        <w:rPr>
          <w:szCs w:val="22"/>
        </w:rPr>
        <w:t xml:space="preserve"> alergin</w:t>
      </w:r>
      <w:r w:rsidR="007C3855">
        <w:rPr>
          <w:szCs w:val="22"/>
        </w:rPr>
        <w:t>ėms</w:t>
      </w:r>
      <w:r>
        <w:rPr>
          <w:szCs w:val="22"/>
        </w:rPr>
        <w:t xml:space="preserve"> reakcij</w:t>
      </w:r>
      <w:r w:rsidR="007C3855">
        <w:rPr>
          <w:szCs w:val="22"/>
        </w:rPr>
        <w:t>o</w:t>
      </w:r>
      <w:r w:rsidR="004006D1">
        <w:rPr>
          <w:szCs w:val="22"/>
        </w:rPr>
        <w:t>m</w:t>
      </w:r>
      <w:r w:rsidR="007C3855">
        <w:rPr>
          <w:szCs w:val="22"/>
        </w:rPr>
        <w:t>s</w:t>
      </w:r>
      <w:r>
        <w:rPr>
          <w:szCs w:val="22"/>
        </w:rPr>
        <w:t>.</w:t>
      </w:r>
    </w:p>
    <w:p w:rsidR="006D2DB7" w:rsidRDefault="006D2DB7">
      <w:pPr>
        <w:outlineLvl w:val="0"/>
        <w:rPr>
          <w:szCs w:val="22"/>
        </w:rPr>
      </w:pPr>
    </w:p>
    <w:p w:rsidR="006D2DB7" w:rsidRDefault="006D2DB7">
      <w:pPr>
        <w:outlineLvl w:val="0"/>
        <w:rPr>
          <w:szCs w:val="22"/>
        </w:rPr>
      </w:pPr>
      <w:r w:rsidRPr="00B1327C">
        <w:rPr>
          <w:szCs w:val="22"/>
        </w:rPr>
        <w:t xml:space="preserve">Mažo titro inhibitorių nustatymą gali apsunkinti didelis FIX likučio kiekis, nes atliekant FIX </w:t>
      </w:r>
      <w:r w:rsidR="00FD0352" w:rsidRPr="00E91DBB">
        <w:rPr>
          <w:szCs w:val="22"/>
        </w:rPr>
        <w:t>Nijmegen</w:t>
      </w:r>
      <w:r w:rsidR="00FD0352" w:rsidRPr="00B1327C">
        <w:rPr>
          <w:szCs w:val="22"/>
        </w:rPr>
        <w:t xml:space="preserve"> </w:t>
      </w:r>
      <w:r w:rsidR="00FD0352">
        <w:rPr>
          <w:szCs w:val="22"/>
        </w:rPr>
        <w:t xml:space="preserve">modifikuotą </w:t>
      </w:r>
      <w:r w:rsidRPr="00B1327C">
        <w:rPr>
          <w:szCs w:val="22"/>
        </w:rPr>
        <w:t xml:space="preserve">Bethesda inhibitorių tyrimą galima sąveika. Todėl, siekiant nustatyti mažo titro inhibitorius, </w:t>
      </w:r>
      <w:r w:rsidR="001D14D6">
        <w:rPr>
          <w:szCs w:val="22"/>
        </w:rPr>
        <w:t>rekomenduojam</w:t>
      </w:r>
      <w:r w:rsidRPr="00B1327C">
        <w:rPr>
          <w:szCs w:val="22"/>
        </w:rPr>
        <w:t>a</w:t>
      </w:r>
      <w:r w:rsidR="001D14D6">
        <w:rPr>
          <w:szCs w:val="22"/>
        </w:rPr>
        <w:t xml:space="preserve"> atlikti</w:t>
      </w:r>
      <w:r w:rsidRPr="00B1327C">
        <w:rPr>
          <w:szCs w:val="22"/>
        </w:rPr>
        <w:t xml:space="preserve"> pašildymo arba tinkamo praplovimo etap</w:t>
      </w:r>
      <w:r w:rsidR="001D14D6">
        <w:rPr>
          <w:szCs w:val="22"/>
        </w:rPr>
        <w:t>ą</w:t>
      </w:r>
      <w:r w:rsidRPr="00B1327C">
        <w:rPr>
          <w:szCs w:val="22"/>
        </w:rPr>
        <w:t>.</w:t>
      </w:r>
    </w:p>
    <w:p w:rsidR="006D2DB7" w:rsidRDefault="006D2DB7">
      <w:pPr>
        <w:outlineLvl w:val="0"/>
        <w:rPr>
          <w:szCs w:val="22"/>
          <w:u w:val="single"/>
        </w:rPr>
      </w:pPr>
    </w:p>
    <w:p w:rsidR="006D2DB7" w:rsidRDefault="006D2DB7">
      <w:pPr>
        <w:outlineLvl w:val="0"/>
        <w:rPr>
          <w:szCs w:val="22"/>
          <w:u w:val="single"/>
        </w:rPr>
      </w:pPr>
      <w:r>
        <w:rPr>
          <w:szCs w:val="22"/>
          <w:u w:val="single"/>
        </w:rPr>
        <w:t>Tromboembolija</w:t>
      </w:r>
    </w:p>
    <w:p w:rsidR="006D2DB7" w:rsidRDefault="006D2DB7">
      <w:pPr>
        <w:outlineLvl w:val="0"/>
        <w:rPr>
          <w:szCs w:val="22"/>
        </w:rPr>
      </w:pPr>
      <w:r>
        <w:rPr>
          <w:szCs w:val="22"/>
        </w:rPr>
        <w:t>Dėl trombozinių komplikacijų rizikos šiuo vaistiniu preparatu gydant pacientus, sergančius kepenų liga, pacientus, kuriems atlikta operacija, naujagimius ar pacientus, kuriems yra trombozės ar DIK rizika, būtina atitinkamais biologiniais testais kliniškai stebėti, ar neatsiranda ankstyvųjų trombozės ir sunaudojimo koaguliopatijos požymių. Kiekvienu iš šių atvejų būtina įvertinti gydymo Refixia naudos ir šių komplikacijų rizikos santykį.</w:t>
      </w:r>
    </w:p>
    <w:p w:rsidR="006D2DB7" w:rsidRDefault="006D2DB7">
      <w:pPr>
        <w:outlineLvl w:val="0"/>
        <w:rPr>
          <w:szCs w:val="22"/>
        </w:rPr>
      </w:pPr>
    </w:p>
    <w:p w:rsidR="006D2DB7" w:rsidRDefault="006D2DB7">
      <w:pPr>
        <w:outlineLvl w:val="0"/>
        <w:rPr>
          <w:szCs w:val="22"/>
          <w:u w:val="single"/>
        </w:rPr>
      </w:pPr>
      <w:r>
        <w:rPr>
          <w:szCs w:val="22"/>
          <w:u w:val="single"/>
        </w:rPr>
        <w:t>Širdies ir kraujagyslių sistemos reiškiniai</w:t>
      </w:r>
    </w:p>
    <w:p w:rsidR="006D2DB7" w:rsidRDefault="006D2DB7">
      <w:pPr>
        <w:outlineLvl w:val="0"/>
        <w:rPr>
          <w:szCs w:val="22"/>
        </w:rPr>
      </w:pPr>
      <w:r>
        <w:rPr>
          <w:szCs w:val="22"/>
        </w:rPr>
        <w:t>Pacientams, turintiems širdies ir kraujagyslių sistemos ligų rizikos veiksnių, pakeičiamasis gydymas FIX gali padidinti širdies ir kraujagyslių sistemos ligų riziką.</w:t>
      </w:r>
    </w:p>
    <w:p w:rsidR="006D2DB7" w:rsidRDefault="006D2DB7">
      <w:pPr>
        <w:outlineLvl w:val="0"/>
        <w:rPr>
          <w:szCs w:val="22"/>
        </w:rPr>
      </w:pPr>
    </w:p>
    <w:p w:rsidR="006D2DB7" w:rsidRDefault="004C7A70">
      <w:pPr>
        <w:outlineLvl w:val="0"/>
        <w:rPr>
          <w:szCs w:val="22"/>
          <w:u w:val="single"/>
        </w:rPr>
      </w:pPr>
      <w:r>
        <w:rPr>
          <w:szCs w:val="22"/>
          <w:u w:val="single"/>
        </w:rPr>
        <w:t>Komplikacijos, susijusios s</w:t>
      </w:r>
      <w:r w:rsidR="006D2DB7">
        <w:rPr>
          <w:szCs w:val="22"/>
          <w:u w:val="single"/>
        </w:rPr>
        <w:t>u kateteri</w:t>
      </w:r>
      <w:r>
        <w:rPr>
          <w:szCs w:val="22"/>
          <w:u w:val="single"/>
        </w:rPr>
        <w:t>o naudojimu</w:t>
      </w:r>
    </w:p>
    <w:p w:rsidR="006D2DB7" w:rsidRDefault="006D2DB7">
      <w:pPr>
        <w:outlineLvl w:val="0"/>
        <w:rPr>
          <w:szCs w:val="22"/>
        </w:rPr>
      </w:pPr>
      <w:r>
        <w:rPr>
          <w:szCs w:val="22"/>
        </w:rPr>
        <w:t xml:space="preserve">Jeigu reikia naudoti centrinės venos prieigos </w:t>
      </w:r>
      <w:r w:rsidR="004C7A70">
        <w:rPr>
          <w:szCs w:val="22"/>
        </w:rPr>
        <w:t>sistemą</w:t>
      </w:r>
      <w:r>
        <w:rPr>
          <w:szCs w:val="22"/>
        </w:rPr>
        <w:t xml:space="preserve">, </w:t>
      </w:r>
      <w:r w:rsidR="004C7A70">
        <w:rPr>
          <w:szCs w:val="22"/>
        </w:rPr>
        <w:t>turi būti įvertinta su šia sistema</w:t>
      </w:r>
      <w:r w:rsidR="004474A0">
        <w:rPr>
          <w:szCs w:val="22"/>
        </w:rPr>
        <w:t xml:space="preserve"> susijusių</w:t>
      </w:r>
      <w:r w:rsidR="004C7A70">
        <w:rPr>
          <w:szCs w:val="22"/>
        </w:rPr>
        <w:t xml:space="preserve"> </w:t>
      </w:r>
      <w:r>
        <w:rPr>
          <w:szCs w:val="22"/>
        </w:rPr>
        <w:t>komplikacijų, įskaitant viet</w:t>
      </w:r>
      <w:r w:rsidR="004C7A70">
        <w:rPr>
          <w:szCs w:val="22"/>
        </w:rPr>
        <w:t>o</w:t>
      </w:r>
      <w:r>
        <w:rPr>
          <w:szCs w:val="22"/>
        </w:rPr>
        <w:t>s infekcij</w:t>
      </w:r>
      <w:r w:rsidR="004474A0">
        <w:rPr>
          <w:szCs w:val="22"/>
        </w:rPr>
        <w:t>as</w:t>
      </w:r>
      <w:r>
        <w:rPr>
          <w:szCs w:val="22"/>
        </w:rPr>
        <w:t>, bakteremij</w:t>
      </w:r>
      <w:r w:rsidR="001C5282">
        <w:rPr>
          <w:szCs w:val="22"/>
        </w:rPr>
        <w:t>ą</w:t>
      </w:r>
      <w:r>
        <w:rPr>
          <w:szCs w:val="22"/>
        </w:rPr>
        <w:t xml:space="preserve"> </w:t>
      </w:r>
      <w:r w:rsidR="004C7A70">
        <w:rPr>
          <w:szCs w:val="22"/>
        </w:rPr>
        <w:t>ir</w:t>
      </w:r>
      <w:r>
        <w:rPr>
          <w:szCs w:val="22"/>
        </w:rPr>
        <w:t xml:space="preserve"> kateterio vietos tromboz</w:t>
      </w:r>
      <w:r w:rsidR="001C5282">
        <w:rPr>
          <w:szCs w:val="22"/>
        </w:rPr>
        <w:t>ę</w:t>
      </w:r>
      <w:r w:rsidR="004C7A70">
        <w:rPr>
          <w:szCs w:val="22"/>
        </w:rPr>
        <w:t>,</w:t>
      </w:r>
      <w:r>
        <w:rPr>
          <w:szCs w:val="22"/>
        </w:rPr>
        <w:t xml:space="preserve"> rizik</w:t>
      </w:r>
      <w:r w:rsidR="004C7A70">
        <w:rPr>
          <w:szCs w:val="22"/>
        </w:rPr>
        <w:t>a</w:t>
      </w:r>
      <w:r>
        <w:rPr>
          <w:szCs w:val="22"/>
        </w:rPr>
        <w:t>.</w:t>
      </w:r>
    </w:p>
    <w:p w:rsidR="006D2DB7" w:rsidRDefault="006D2DB7">
      <w:pPr>
        <w:outlineLvl w:val="0"/>
        <w:rPr>
          <w:szCs w:val="22"/>
          <w:u w:val="single"/>
        </w:rPr>
      </w:pPr>
    </w:p>
    <w:p w:rsidR="006D2DB7" w:rsidRDefault="006D2DB7">
      <w:pPr>
        <w:outlineLvl w:val="0"/>
        <w:rPr>
          <w:szCs w:val="22"/>
          <w:u w:val="single"/>
        </w:rPr>
      </w:pPr>
      <w:r>
        <w:rPr>
          <w:szCs w:val="22"/>
          <w:u w:val="single"/>
        </w:rPr>
        <w:t>Vaikų populiacija</w:t>
      </w:r>
    </w:p>
    <w:p w:rsidR="006D2DB7" w:rsidRDefault="00D82196">
      <w:pPr>
        <w:outlineLvl w:val="0"/>
        <w:rPr>
          <w:szCs w:val="22"/>
        </w:rPr>
      </w:pPr>
      <w:r>
        <w:rPr>
          <w:szCs w:val="22"/>
        </w:rPr>
        <w:t>Refixia neskir</w:t>
      </w:r>
      <w:r w:rsidR="00043454">
        <w:rPr>
          <w:szCs w:val="22"/>
        </w:rPr>
        <w:t>ta vartoti</w:t>
      </w:r>
      <w:r>
        <w:rPr>
          <w:szCs w:val="22"/>
        </w:rPr>
        <w:t xml:space="preserve"> vaikams iki 12 metų amžiaus. </w:t>
      </w:r>
      <w:r w:rsidR="004F0CF4">
        <w:rPr>
          <w:szCs w:val="22"/>
        </w:rPr>
        <w:t>Pateik</w:t>
      </w:r>
      <w:r w:rsidR="006D2DB7">
        <w:rPr>
          <w:szCs w:val="22"/>
        </w:rPr>
        <w:t xml:space="preserve">ti įspėjimai ir atsargumo priemonės </w:t>
      </w:r>
      <w:r w:rsidR="004F0CF4">
        <w:rPr>
          <w:szCs w:val="22"/>
        </w:rPr>
        <w:t>taikom</w:t>
      </w:r>
      <w:r w:rsidR="001C5282">
        <w:rPr>
          <w:szCs w:val="22"/>
        </w:rPr>
        <w:t>i</w:t>
      </w:r>
      <w:r w:rsidR="006D2DB7">
        <w:rPr>
          <w:szCs w:val="22"/>
        </w:rPr>
        <w:t xml:space="preserve"> ir suaugusiesiems, ir </w:t>
      </w:r>
      <w:r>
        <w:rPr>
          <w:szCs w:val="22"/>
        </w:rPr>
        <w:t>paaugliams (12</w:t>
      </w:r>
      <w:r>
        <w:rPr>
          <w:szCs w:val="22"/>
        </w:rPr>
        <w:noBreakHyphen/>
        <w:t>18 metų)</w:t>
      </w:r>
      <w:r w:rsidR="006D2DB7">
        <w:rPr>
          <w:szCs w:val="22"/>
        </w:rPr>
        <w:t>.</w:t>
      </w:r>
    </w:p>
    <w:p w:rsidR="006D2DB7" w:rsidRDefault="006D2DB7">
      <w:pPr>
        <w:outlineLvl w:val="0"/>
        <w:rPr>
          <w:szCs w:val="22"/>
        </w:rPr>
      </w:pPr>
    </w:p>
    <w:p w:rsidR="006D2DB7" w:rsidRDefault="006D2DB7">
      <w:pPr>
        <w:outlineLvl w:val="0"/>
        <w:rPr>
          <w:szCs w:val="22"/>
          <w:u w:val="single"/>
        </w:rPr>
      </w:pPr>
      <w:r>
        <w:rPr>
          <w:szCs w:val="22"/>
          <w:u w:val="single"/>
        </w:rPr>
        <w:t>Natrio kiekis</w:t>
      </w:r>
    </w:p>
    <w:p w:rsidR="006D2DB7" w:rsidRDefault="006D2DB7">
      <w:pPr>
        <w:outlineLvl w:val="0"/>
        <w:rPr>
          <w:szCs w:val="22"/>
        </w:rPr>
      </w:pPr>
      <w:r>
        <w:rPr>
          <w:szCs w:val="22"/>
        </w:rPr>
        <w:t>Viename vaistinio preparato flakone yra mažiau negu 1 mmol natrio (23 mg), t. y. jis beveik neturi reikšmės.</w:t>
      </w:r>
    </w:p>
    <w:p w:rsidR="006D2DB7" w:rsidRDefault="006D2DB7">
      <w:pPr>
        <w:outlineLvl w:val="0"/>
        <w:rPr>
          <w:szCs w:val="22"/>
        </w:rPr>
      </w:pPr>
    </w:p>
    <w:p w:rsidR="006D2DB7" w:rsidRDefault="006D2DB7">
      <w:pPr>
        <w:outlineLvl w:val="0"/>
        <w:rPr>
          <w:szCs w:val="22"/>
          <w:u w:val="single"/>
        </w:rPr>
      </w:pPr>
      <w:r>
        <w:rPr>
          <w:szCs w:val="22"/>
          <w:u w:val="single"/>
        </w:rPr>
        <w:t>Informacijos apie vartojimą registravimas</w:t>
      </w:r>
    </w:p>
    <w:p w:rsidR="006D2DB7" w:rsidRDefault="00D82196">
      <w:pPr>
        <w:outlineLvl w:val="0"/>
        <w:rPr>
          <w:szCs w:val="22"/>
        </w:rPr>
      </w:pPr>
      <w:r>
        <w:rPr>
          <w:szCs w:val="22"/>
        </w:rPr>
        <w:t>Primygtinai</w:t>
      </w:r>
      <w:r w:rsidR="006D2DB7">
        <w:rPr>
          <w:szCs w:val="22"/>
        </w:rPr>
        <w:t xml:space="preserve"> rekomenduojama kiekvieną kartą pacientui skiriant Refixia užsirašyti vaistinio preparato pavadinimą ir serijos numerį, kad būtų išsaugota informacija apie paciento vartotos serijos vaistinį preparatą.</w:t>
      </w:r>
    </w:p>
    <w:p w:rsidR="006D2DB7" w:rsidRDefault="006D2DB7">
      <w:pPr>
        <w:outlineLvl w:val="0"/>
        <w:rPr>
          <w:szCs w:val="22"/>
        </w:rPr>
      </w:pPr>
    </w:p>
    <w:p w:rsidR="006D2DB7" w:rsidRDefault="006D2DB7">
      <w:pPr>
        <w:ind w:left="567" w:hanging="567"/>
        <w:outlineLvl w:val="0"/>
        <w:rPr>
          <w:szCs w:val="22"/>
          <w:lang w:val="fr-FR"/>
        </w:rPr>
      </w:pPr>
      <w:r>
        <w:rPr>
          <w:b/>
          <w:szCs w:val="22"/>
        </w:rPr>
        <w:t>4.5</w:t>
      </w:r>
      <w:r>
        <w:rPr>
          <w:b/>
          <w:szCs w:val="22"/>
        </w:rPr>
        <w:tab/>
        <w:t>Sąveika su kitais vaistiniais preparatais ir kitokia sąveika</w:t>
      </w:r>
    </w:p>
    <w:p w:rsidR="006D2DB7" w:rsidRDefault="006D2DB7">
      <w:pPr>
        <w:rPr>
          <w:szCs w:val="22"/>
          <w:lang w:val="fr-FR"/>
        </w:rPr>
      </w:pPr>
    </w:p>
    <w:p w:rsidR="006D2DB7" w:rsidRDefault="006D2DB7">
      <w:pPr>
        <w:rPr>
          <w:szCs w:val="22"/>
          <w:lang w:val="fr-FR"/>
        </w:rPr>
      </w:pPr>
      <w:r>
        <w:rPr>
          <w:szCs w:val="22"/>
        </w:rPr>
        <w:t>Žmogaus kraujo IX krešėjimo faktoriaus (rDNR)</w:t>
      </w:r>
      <w:r w:rsidR="00043454">
        <w:rPr>
          <w:szCs w:val="22"/>
        </w:rPr>
        <w:t xml:space="preserve"> vaistinių</w:t>
      </w:r>
      <w:r>
        <w:rPr>
          <w:szCs w:val="22"/>
        </w:rPr>
        <w:t xml:space="preserve"> preparatų sąveikos su kitais vaistiniais preparatais atvejų nenustatyta.</w:t>
      </w:r>
    </w:p>
    <w:p w:rsidR="006D2DB7" w:rsidRDefault="006D2DB7">
      <w:pPr>
        <w:rPr>
          <w:szCs w:val="22"/>
          <w:lang w:val="fr-FR"/>
        </w:rPr>
      </w:pPr>
    </w:p>
    <w:p w:rsidR="006D2DB7" w:rsidRDefault="006D2DB7">
      <w:pPr>
        <w:ind w:left="567" w:hanging="567"/>
        <w:outlineLvl w:val="0"/>
        <w:rPr>
          <w:szCs w:val="22"/>
          <w:lang w:val="fr-FR"/>
        </w:rPr>
      </w:pPr>
      <w:r>
        <w:rPr>
          <w:b/>
          <w:szCs w:val="22"/>
        </w:rPr>
        <w:t>4.6</w:t>
      </w:r>
      <w:r>
        <w:rPr>
          <w:b/>
          <w:szCs w:val="22"/>
        </w:rPr>
        <w:tab/>
      </w:r>
      <w:r>
        <w:rPr>
          <w:b/>
          <w:bCs/>
          <w:szCs w:val="22"/>
        </w:rPr>
        <w:t>Vaisingumas, n</w:t>
      </w:r>
      <w:r>
        <w:rPr>
          <w:b/>
          <w:szCs w:val="22"/>
        </w:rPr>
        <w:t>ėštumo ir žindymo laikotarpis</w:t>
      </w:r>
    </w:p>
    <w:p w:rsidR="006D2DB7" w:rsidRDefault="006D2DB7">
      <w:pPr>
        <w:rPr>
          <w:szCs w:val="22"/>
          <w:lang w:val="fr-FR"/>
        </w:rPr>
      </w:pPr>
    </w:p>
    <w:p w:rsidR="006D2DB7" w:rsidRDefault="006D2DB7">
      <w:pPr>
        <w:rPr>
          <w:szCs w:val="22"/>
        </w:rPr>
      </w:pPr>
      <w:r>
        <w:rPr>
          <w:szCs w:val="22"/>
        </w:rPr>
        <w:t xml:space="preserve">Gyvūnų reprodukcijos tyrimų su IX krešėjimo faktoriumi neatlikta. Kadangi </w:t>
      </w:r>
      <w:r w:rsidR="008459D5">
        <w:rPr>
          <w:szCs w:val="22"/>
        </w:rPr>
        <w:t>hemofilijos</w:t>
      </w:r>
      <w:r w:rsidR="002D769E">
        <w:rPr>
          <w:szCs w:val="22"/>
        </w:rPr>
        <w:t> </w:t>
      </w:r>
      <w:r w:rsidR="008459D5">
        <w:rPr>
          <w:szCs w:val="22"/>
        </w:rPr>
        <w:t>B atsiradimo moterims atvejai yra reti</w:t>
      </w:r>
      <w:r>
        <w:rPr>
          <w:szCs w:val="22"/>
        </w:rPr>
        <w:t>, IX faktoriaus vartojim</w:t>
      </w:r>
      <w:r w:rsidR="008459D5">
        <w:rPr>
          <w:szCs w:val="22"/>
        </w:rPr>
        <w:t>o</w:t>
      </w:r>
      <w:r>
        <w:rPr>
          <w:szCs w:val="22"/>
        </w:rPr>
        <w:t xml:space="preserve"> nėštumo ir žindymo laikotarpiu</w:t>
      </w:r>
      <w:r w:rsidR="008459D5">
        <w:rPr>
          <w:szCs w:val="22"/>
        </w:rPr>
        <w:t xml:space="preserve"> patirties nėra</w:t>
      </w:r>
      <w:r>
        <w:rPr>
          <w:szCs w:val="22"/>
        </w:rPr>
        <w:t>. Todėl nėštumo ir žindymo laikotarpiu IX krešėjimo faktorius turėtų būti vartojamas tik jei yra aiškių indikacijų.</w:t>
      </w:r>
    </w:p>
    <w:p w:rsidR="006D2DB7" w:rsidRDefault="006D2DB7">
      <w:pPr>
        <w:rPr>
          <w:szCs w:val="22"/>
        </w:rPr>
      </w:pPr>
    </w:p>
    <w:p w:rsidR="006D2DB7" w:rsidRDefault="006D2DB7">
      <w:pPr>
        <w:ind w:left="567" w:hanging="567"/>
        <w:outlineLvl w:val="0"/>
        <w:rPr>
          <w:szCs w:val="22"/>
        </w:rPr>
      </w:pPr>
      <w:r>
        <w:rPr>
          <w:b/>
          <w:szCs w:val="22"/>
        </w:rPr>
        <w:t>4.7</w:t>
      </w:r>
      <w:r>
        <w:rPr>
          <w:b/>
          <w:szCs w:val="22"/>
        </w:rPr>
        <w:tab/>
        <w:t>Poveikis gebėjimui vairuoti ir valdyti mechanizmus</w:t>
      </w:r>
    </w:p>
    <w:p w:rsidR="006D2DB7" w:rsidRDefault="006D2DB7">
      <w:pPr>
        <w:rPr>
          <w:szCs w:val="22"/>
        </w:rPr>
      </w:pPr>
    </w:p>
    <w:p w:rsidR="006D2DB7" w:rsidRDefault="006D2DB7">
      <w:pPr>
        <w:rPr>
          <w:szCs w:val="22"/>
        </w:rPr>
      </w:pPr>
      <w:r>
        <w:rPr>
          <w:szCs w:val="22"/>
        </w:rPr>
        <w:t>Refixia gebėjimo vairuoti ir valdyti mechanizmus neveikia.</w:t>
      </w:r>
    </w:p>
    <w:p w:rsidR="006D2DB7" w:rsidRDefault="006D2DB7">
      <w:pPr>
        <w:rPr>
          <w:szCs w:val="22"/>
        </w:rPr>
      </w:pPr>
    </w:p>
    <w:p w:rsidR="006D2DB7" w:rsidRDefault="006D2DB7">
      <w:pPr>
        <w:outlineLvl w:val="0"/>
        <w:rPr>
          <w:b/>
          <w:szCs w:val="22"/>
        </w:rPr>
      </w:pPr>
      <w:r>
        <w:rPr>
          <w:b/>
          <w:szCs w:val="22"/>
        </w:rPr>
        <w:t>4.8</w:t>
      </w:r>
      <w:r>
        <w:rPr>
          <w:b/>
          <w:szCs w:val="22"/>
        </w:rPr>
        <w:tab/>
        <w:t>Nepageidaujamas poveikis</w:t>
      </w:r>
    </w:p>
    <w:p w:rsidR="006D2DB7" w:rsidRDefault="006D2DB7">
      <w:pPr>
        <w:outlineLvl w:val="0"/>
        <w:rPr>
          <w:b/>
          <w:szCs w:val="22"/>
        </w:rPr>
      </w:pPr>
    </w:p>
    <w:p w:rsidR="006D2DB7" w:rsidRDefault="006D2DB7">
      <w:pPr>
        <w:autoSpaceDE w:val="0"/>
        <w:autoSpaceDN w:val="0"/>
        <w:adjustRightInd w:val="0"/>
        <w:rPr>
          <w:szCs w:val="22"/>
          <w:u w:val="single"/>
        </w:rPr>
      </w:pPr>
      <w:r>
        <w:rPr>
          <w:szCs w:val="22"/>
          <w:u w:val="single"/>
        </w:rPr>
        <w:t>Saugumo duomenų santrauka</w:t>
      </w:r>
    </w:p>
    <w:p w:rsidR="006D2DB7" w:rsidRDefault="00767451">
      <w:pPr>
        <w:autoSpaceDE w:val="0"/>
        <w:autoSpaceDN w:val="0"/>
        <w:adjustRightInd w:val="0"/>
        <w:rPr>
          <w:szCs w:val="22"/>
        </w:rPr>
      </w:pPr>
      <w:r>
        <w:rPr>
          <w:bCs/>
        </w:rPr>
        <w:t>Vartojant rekombinantinio IX</w:t>
      </w:r>
      <w:r w:rsidR="009849E6">
        <w:rPr>
          <w:bCs/>
        </w:rPr>
        <w:t xml:space="preserve"> krešėjimo faktoriaus</w:t>
      </w:r>
      <w:r>
        <w:rPr>
          <w:bCs/>
        </w:rPr>
        <w:t xml:space="preserve"> vaistinių preparatų </w:t>
      </w:r>
      <w:r>
        <w:rPr>
          <w:szCs w:val="22"/>
        </w:rPr>
        <w:t>r</w:t>
      </w:r>
      <w:r w:rsidR="00BB3707">
        <w:rPr>
          <w:szCs w:val="22"/>
        </w:rPr>
        <w:t xml:space="preserve">etai buvo pastebėtas padidėjęs jautrumas arba alerginės reakcijos </w:t>
      </w:r>
      <w:r w:rsidR="006D2DB7">
        <w:rPr>
          <w:szCs w:val="22"/>
        </w:rPr>
        <w:t>(</w:t>
      </w:r>
      <w:r w:rsidR="002D769E">
        <w:rPr>
          <w:szCs w:val="22"/>
        </w:rPr>
        <w:t>įskaitant</w:t>
      </w:r>
      <w:r w:rsidR="006D2DB7">
        <w:rPr>
          <w:szCs w:val="22"/>
        </w:rPr>
        <w:t xml:space="preserve"> angioedemą, deginimą ir gė</w:t>
      </w:r>
      <w:r w:rsidR="00BB3707">
        <w:rPr>
          <w:szCs w:val="22"/>
        </w:rPr>
        <w:t>l</w:t>
      </w:r>
      <w:r w:rsidR="006D2DB7">
        <w:rPr>
          <w:szCs w:val="22"/>
        </w:rPr>
        <w:t xml:space="preserve">imą infuzijos vietoje, šaltkrėtį, </w:t>
      </w:r>
      <w:r w:rsidR="00BB3707">
        <w:rPr>
          <w:szCs w:val="22"/>
        </w:rPr>
        <w:t xml:space="preserve">veido </w:t>
      </w:r>
      <w:r w:rsidR="006D2DB7">
        <w:rPr>
          <w:szCs w:val="22"/>
        </w:rPr>
        <w:t>paraudimą, išplitusią dilgėlinę, galvos skausmą, dilgėlinę, hipotenziją, mieguistumą, pykinimą, neramumą, tachikardiją, spaudimą krūtinėje, dilgčiojimą, vėmimą, švokštimą)</w:t>
      </w:r>
      <w:r w:rsidR="00BB3707">
        <w:rPr>
          <w:szCs w:val="22"/>
        </w:rPr>
        <w:t xml:space="preserve"> ir </w:t>
      </w:r>
      <w:r w:rsidR="006D2DB7">
        <w:rPr>
          <w:szCs w:val="22"/>
        </w:rPr>
        <w:t xml:space="preserve">kai kuriais atvejais </w:t>
      </w:r>
      <w:r w:rsidR="00BB3707">
        <w:rPr>
          <w:szCs w:val="22"/>
        </w:rPr>
        <w:t>tai</w:t>
      </w:r>
      <w:r w:rsidR="006D2DB7">
        <w:rPr>
          <w:szCs w:val="22"/>
        </w:rPr>
        <w:t xml:space="preserve"> gali progresuoti iki sunkios anafilaksijos (įskaitant šoką). Kai kuriais atvejais šios reakcijos progresavo į sunkią anafilaksiją ir jos pasireiškė beveik kartu su IX krešėjimo faktoriaus inhibitorių atsiradimu (žr. 4.4 skyrių). Gauta pranešimų apie nefrozinį sindromą, pasireiškusį po mėginimo sužadinti imuninę toleranciją hemofilija B sergantiems pacientams, kuriems atsirado IX krešėjimo faktoriaus inhibitorių ir kuriems anksčiau yra pasireiškę alerginių reakcijų.</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 xml:space="preserve">Labai retai </w:t>
      </w:r>
      <w:r w:rsidR="00577289">
        <w:rPr>
          <w:szCs w:val="22"/>
        </w:rPr>
        <w:t xml:space="preserve">buvo </w:t>
      </w:r>
      <w:r>
        <w:rPr>
          <w:szCs w:val="22"/>
        </w:rPr>
        <w:t xml:space="preserve">pastebėtas </w:t>
      </w:r>
      <w:r w:rsidR="00577289">
        <w:rPr>
          <w:szCs w:val="22"/>
        </w:rPr>
        <w:t xml:space="preserve">antikūnų atsiradimas prieš </w:t>
      </w:r>
      <w:r>
        <w:rPr>
          <w:szCs w:val="22"/>
        </w:rPr>
        <w:t>žiurkėn</w:t>
      </w:r>
      <w:r w:rsidR="00577289">
        <w:rPr>
          <w:szCs w:val="22"/>
        </w:rPr>
        <w:t>ų</w:t>
      </w:r>
      <w:r>
        <w:rPr>
          <w:szCs w:val="22"/>
        </w:rPr>
        <w:t xml:space="preserve"> baltym</w:t>
      </w:r>
      <w:r w:rsidR="00577289">
        <w:rPr>
          <w:szCs w:val="22"/>
        </w:rPr>
        <w:t>ą</w:t>
      </w:r>
      <w:r>
        <w:rPr>
          <w:szCs w:val="22"/>
        </w:rPr>
        <w:t xml:space="preserve"> </w:t>
      </w:r>
      <w:r w:rsidR="00577289">
        <w:rPr>
          <w:szCs w:val="22"/>
        </w:rPr>
        <w:t xml:space="preserve">su </w:t>
      </w:r>
      <w:r>
        <w:rPr>
          <w:szCs w:val="22"/>
        </w:rPr>
        <w:t>susijusio</w:t>
      </w:r>
      <w:r w:rsidR="00577289">
        <w:rPr>
          <w:szCs w:val="22"/>
        </w:rPr>
        <w:t>mi</w:t>
      </w:r>
      <w:r>
        <w:rPr>
          <w:szCs w:val="22"/>
        </w:rPr>
        <w:t>s padidėjusio jautrumo reakcijom</w:t>
      </w:r>
      <w:r w:rsidR="00577289">
        <w:rPr>
          <w:szCs w:val="22"/>
        </w:rPr>
        <w:t>i</w:t>
      </w:r>
      <w:r>
        <w:rPr>
          <w:szCs w:val="22"/>
        </w:rPr>
        <w:t>s.</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Hemofilija B sergan</w:t>
      </w:r>
      <w:r w:rsidR="00B81608">
        <w:rPr>
          <w:szCs w:val="22"/>
        </w:rPr>
        <w:t>tiems</w:t>
      </w:r>
      <w:r>
        <w:rPr>
          <w:szCs w:val="22"/>
        </w:rPr>
        <w:t xml:space="preserve"> pacient</w:t>
      </w:r>
      <w:r w:rsidR="00B81608">
        <w:rPr>
          <w:szCs w:val="22"/>
        </w:rPr>
        <w:t>ams</w:t>
      </w:r>
      <w:r>
        <w:rPr>
          <w:szCs w:val="22"/>
        </w:rPr>
        <w:t xml:space="preserve"> organizme gali atsirasti IX krešėjimo faktori</w:t>
      </w:r>
      <w:r w:rsidR="00B81608">
        <w:rPr>
          <w:szCs w:val="22"/>
        </w:rPr>
        <w:t>ų</w:t>
      </w:r>
      <w:r>
        <w:rPr>
          <w:szCs w:val="22"/>
        </w:rPr>
        <w:t xml:space="preserve"> neutralizuojančių antikūnų (inhibitorių). Jei atsiranda </w:t>
      </w:r>
      <w:r w:rsidR="00B81608">
        <w:rPr>
          <w:szCs w:val="22"/>
        </w:rPr>
        <w:t>š</w:t>
      </w:r>
      <w:r>
        <w:rPr>
          <w:szCs w:val="22"/>
        </w:rPr>
        <w:t xml:space="preserve">ių inhibitorių, </w:t>
      </w:r>
      <w:r w:rsidR="00B81608">
        <w:rPr>
          <w:szCs w:val="22"/>
        </w:rPr>
        <w:t xml:space="preserve">pati būsena gali pasireikšti kaip nepakankamas </w:t>
      </w:r>
      <w:r>
        <w:rPr>
          <w:szCs w:val="22"/>
        </w:rPr>
        <w:t xml:space="preserve">klinikinis atsakas. Tokiais atvejais rekomenduojama </w:t>
      </w:r>
      <w:r w:rsidR="00B81608">
        <w:rPr>
          <w:szCs w:val="22"/>
        </w:rPr>
        <w:t>susisiekti su</w:t>
      </w:r>
      <w:r>
        <w:rPr>
          <w:szCs w:val="22"/>
        </w:rPr>
        <w:t xml:space="preserve"> specializuotu hemofilijos centru.</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Vartojant IX krešėjimo faktoriaus</w:t>
      </w:r>
      <w:r w:rsidR="00846E52">
        <w:rPr>
          <w:szCs w:val="22"/>
        </w:rPr>
        <w:t xml:space="preserve"> vaistinius</w:t>
      </w:r>
      <w:r>
        <w:rPr>
          <w:szCs w:val="22"/>
        </w:rPr>
        <w:t xml:space="preserve"> preparatus kyla tromboembolinių reiškinių rizika, o jei </w:t>
      </w:r>
      <w:r w:rsidR="00846E52">
        <w:rPr>
          <w:szCs w:val="22"/>
        </w:rPr>
        <w:t xml:space="preserve">vaistiniai </w:t>
      </w:r>
      <w:r>
        <w:rPr>
          <w:szCs w:val="22"/>
        </w:rPr>
        <w:t>preparatai mažiau iš</w:t>
      </w:r>
      <w:r w:rsidR="00846E52">
        <w:rPr>
          <w:szCs w:val="22"/>
        </w:rPr>
        <w:t>v</w:t>
      </w:r>
      <w:r>
        <w:rPr>
          <w:szCs w:val="22"/>
        </w:rPr>
        <w:t xml:space="preserve">alyti, rizika dar didesnė. Mažiau išvalytų IX krešėjimo faktoriaus </w:t>
      </w:r>
      <w:r w:rsidR="00846E52">
        <w:rPr>
          <w:szCs w:val="22"/>
        </w:rPr>
        <w:t xml:space="preserve">vaistinių </w:t>
      </w:r>
      <w:r>
        <w:rPr>
          <w:szCs w:val="22"/>
        </w:rPr>
        <w:t xml:space="preserve">preparatų vartojimas buvo susijęs su miokardo infarktu, diseminuota intravaskuline koaguliacija, venų tromboze ir plaučių embolija. Vartojant gerai išvalytus IX krešėjimo faktoriaus </w:t>
      </w:r>
      <w:r w:rsidR="00846E52">
        <w:rPr>
          <w:szCs w:val="22"/>
        </w:rPr>
        <w:t xml:space="preserve">vaistinius </w:t>
      </w:r>
      <w:r>
        <w:rPr>
          <w:szCs w:val="22"/>
        </w:rPr>
        <w:t>preparatus, tokius kaip Refixia, toks nepageidaujamas poveikis pasireiškia retai.</w:t>
      </w:r>
    </w:p>
    <w:p w:rsidR="006D2DB7" w:rsidRDefault="006D2DB7">
      <w:pPr>
        <w:autoSpaceDE w:val="0"/>
        <w:autoSpaceDN w:val="0"/>
        <w:adjustRightInd w:val="0"/>
        <w:rPr>
          <w:szCs w:val="22"/>
        </w:rPr>
      </w:pPr>
    </w:p>
    <w:p w:rsidR="006D2DB7" w:rsidRDefault="006D2DB7">
      <w:pPr>
        <w:autoSpaceDE w:val="0"/>
        <w:autoSpaceDN w:val="0"/>
        <w:adjustRightInd w:val="0"/>
        <w:rPr>
          <w:szCs w:val="22"/>
          <w:u w:val="single"/>
        </w:rPr>
      </w:pPr>
      <w:r>
        <w:rPr>
          <w:szCs w:val="22"/>
          <w:u w:val="single"/>
        </w:rPr>
        <w:t>Nepageidaujamų reakcijų s</w:t>
      </w:r>
      <w:r w:rsidR="005A25E5">
        <w:rPr>
          <w:szCs w:val="22"/>
          <w:u w:val="single"/>
        </w:rPr>
        <w:t>antrauka</w:t>
      </w:r>
      <w:r>
        <w:rPr>
          <w:szCs w:val="22"/>
          <w:u w:val="single"/>
        </w:rPr>
        <w:t xml:space="preserve"> lentelėje</w:t>
      </w:r>
    </w:p>
    <w:p w:rsidR="006D2DB7" w:rsidRDefault="006D2DB7">
      <w:pPr>
        <w:autoSpaceDE w:val="0"/>
        <w:autoSpaceDN w:val="0"/>
        <w:adjustRightInd w:val="0"/>
        <w:rPr>
          <w:szCs w:val="22"/>
        </w:rPr>
      </w:pPr>
      <w:r>
        <w:rPr>
          <w:szCs w:val="22"/>
        </w:rPr>
        <w:t>Toliau lentelėje pateikiama informacija pagal MedDRA organų sistemų klasifikaciją (OSK ir tinkamiausios išraiškos lygį).</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Dažni</w:t>
      </w:r>
      <w:r w:rsidR="005A25E5">
        <w:rPr>
          <w:szCs w:val="22"/>
        </w:rPr>
        <w:t>ai apibūdinami taip</w:t>
      </w:r>
      <w:r>
        <w:rPr>
          <w:szCs w:val="22"/>
        </w:rPr>
        <w:t>: labai dažni (≥1/10), dažni (nuo ≥1/100 iki &lt;1/10); nedažni (nuo ≥1/1000 iki &lt;1/100); reti (nuo ≥1/10000 iki &lt;1/1000); labai reti (&lt;1/10000); dažnis nežinomas (negali būti įvertintas pagal turimus duomenis).</w:t>
      </w:r>
    </w:p>
    <w:p w:rsidR="006D2DB7" w:rsidRDefault="006D2DB7">
      <w:pPr>
        <w:autoSpaceDE w:val="0"/>
        <w:autoSpaceDN w:val="0"/>
        <w:adjustRightInd w:val="0"/>
        <w:rPr>
          <w:szCs w:val="22"/>
        </w:rPr>
      </w:pPr>
      <w:r>
        <w:rPr>
          <w:szCs w:val="22"/>
        </w:rPr>
        <w:t>Kiekvienoje dažnio grupėje nepageidaujamos reakcijos pateikiamos mažėjančio sunkumo tvarka.</w:t>
      </w:r>
    </w:p>
    <w:p w:rsidR="006D2DB7" w:rsidRDefault="006D2DB7">
      <w:pPr>
        <w:autoSpaceDE w:val="0"/>
        <w:autoSpaceDN w:val="0"/>
        <w:adjustRightInd w:val="0"/>
        <w:rPr>
          <w:szCs w:val="22"/>
        </w:rPr>
      </w:pPr>
    </w:p>
    <w:p w:rsidR="006D2DB7" w:rsidRDefault="006D2DB7">
      <w:pPr>
        <w:autoSpaceDE w:val="0"/>
        <w:autoSpaceDN w:val="0"/>
        <w:adjustRightInd w:val="0"/>
        <w:rPr>
          <w:szCs w:val="22"/>
        </w:rPr>
      </w:pPr>
      <w:r>
        <w:rPr>
          <w:szCs w:val="22"/>
        </w:rPr>
        <w:t>Pasibaigusiuose klinikiniuose tyrimuose Refixia vartojo 115 anksčiau gydytų vyrų, sergančių vidutinio sunkumo ar sunkia hemofilija, jie vaistinį preparatą vartojo iš viso 170 paciento metų.</w:t>
      </w:r>
    </w:p>
    <w:p w:rsidR="006D2DB7" w:rsidRDefault="006D2DB7">
      <w:pPr>
        <w:autoSpaceDE w:val="0"/>
        <w:autoSpaceDN w:val="0"/>
        <w:adjustRightInd w:val="0"/>
        <w:rPr>
          <w:szCs w:val="22"/>
        </w:rPr>
      </w:pPr>
    </w:p>
    <w:p w:rsidR="006D2DB7" w:rsidRDefault="006D2DB7">
      <w:pPr>
        <w:autoSpaceDE w:val="0"/>
        <w:autoSpaceDN w:val="0"/>
        <w:adjustRightInd w:val="0"/>
        <w:rPr>
          <w:b/>
          <w:szCs w:val="22"/>
        </w:rPr>
      </w:pPr>
      <w:r>
        <w:rPr>
          <w:b/>
          <w:szCs w:val="22"/>
        </w:rPr>
        <w:t>3 lentelė.</w:t>
      </w:r>
      <w:r>
        <w:rPr>
          <w:b/>
          <w:szCs w:val="22"/>
        </w:rPr>
        <w:tab/>
        <w:t>Nepageidaujamų reakcijų dažnis, nustatytas atliekant klinikinius tyrimus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3059"/>
        <w:gridCol w:w="3082"/>
        <w:gridCol w:w="3040"/>
      </w:tblGrid>
      <w:tr w:rsidR="006D2DB7">
        <w:tc>
          <w:tcPr>
            <w:tcW w:w="3059"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b/>
                <w:szCs w:val="22"/>
                <w:lang w:val="en-GB"/>
              </w:rPr>
            </w:pPr>
            <w:r>
              <w:rPr>
                <w:b/>
                <w:szCs w:val="22"/>
              </w:rPr>
              <w:t>Organų sistemų klasė</w:t>
            </w:r>
          </w:p>
        </w:tc>
        <w:tc>
          <w:tcPr>
            <w:tcW w:w="3082"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b/>
                <w:szCs w:val="22"/>
                <w:lang w:val="en-GB"/>
              </w:rPr>
            </w:pPr>
            <w:r>
              <w:rPr>
                <w:b/>
                <w:szCs w:val="22"/>
              </w:rPr>
              <w:t>Nepageidaujama reakcija</w:t>
            </w:r>
          </w:p>
        </w:tc>
        <w:tc>
          <w:tcPr>
            <w:tcW w:w="3040"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b/>
                <w:szCs w:val="22"/>
                <w:lang w:val="en-GB"/>
              </w:rPr>
            </w:pPr>
            <w:r>
              <w:rPr>
                <w:b/>
                <w:szCs w:val="22"/>
              </w:rPr>
              <w:t>Dažnis</w:t>
            </w:r>
          </w:p>
        </w:tc>
      </w:tr>
      <w:tr w:rsidR="006D2DB7" w:rsidRPr="00884B6B">
        <w:tc>
          <w:tcPr>
            <w:tcW w:w="3059"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Imuninės sistemos sutrikimai</w:t>
            </w:r>
          </w:p>
        </w:tc>
        <w:tc>
          <w:tcPr>
            <w:tcW w:w="3082"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Padidėjęs jautrumas</w:t>
            </w:r>
          </w:p>
          <w:p w:rsidR="006D2DB7" w:rsidRDefault="006D2DB7">
            <w:pPr>
              <w:autoSpaceDE w:val="0"/>
              <w:autoSpaceDN w:val="0"/>
              <w:adjustRightInd w:val="0"/>
              <w:rPr>
                <w:szCs w:val="22"/>
                <w:lang w:val="en-GB"/>
              </w:rPr>
            </w:pPr>
            <w:r>
              <w:rPr>
                <w:szCs w:val="22"/>
              </w:rPr>
              <w:t>Anafilaksija</w:t>
            </w:r>
          </w:p>
          <w:p w:rsidR="006D2DB7" w:rsidRDefault="006D2DB7">
            <w:pPr>
              <w:autoSpaceDE w:val="0"/>
              <w:autoSpaceDN w:val="0"/>
              <w:adjustRightInd w:val="0"/>
              <w:rPr>
                <w:szCs w:val="22"/>
                <w:lang w:val="en-GB"/>
              </w:rPr>
            </w:pPr>
            <w:r>
              <w:rPr>
                <w:szCs w:val="22"/>
              </w:rPr>
              <w:t>Inhibitoriai</w:t>
            </w:r>
          </w:p>
        </w:tc>
        <w:tc>
          <w:tcPr>
            <w:tcW w:w="3040" w:type="dxa"/>
            <w:tcBorders>
              <w:top w:val="single" w:sz="4" w:space="0" w:color="auto"/>
              <w:left w:val="single" w:sz="4" w:space="0" w:color="auto"/>
              <w:bottom w:val="single" w:sz="4" w:space="0" w:color="auto"/>
              <w:right w:val="single" w:sz="4" w:space="0" w:color="auto"/>
            </w:tcBorders>
          </w:tcPr>
          <w:p w:rsidR="002D769E" w:rsidRDefault="00A2365C">
            <w:pPr>
              <w:autoSpaceDE w:val="0"/>
              <w:autoSpaceDN w:val="0"/>
              <w:adjustRightInd w:val="0"/>
            </w:pPr>
            <w:r w:rsidRPr="00A2365C">
              <w:t>Nedažni</w:t>
            </w:r>
          </w:p>
          <w:p w:rsidR="006D2DB7" w:rsidRPr="00884B6B" w:rsidRDefault="006D2DB7">
            <w:pPr>
              <w:autoSpaceDE w:val="0"/>
              <w:autoSpaceDN w:val="0"/>
              <w:adjustRightInd w:val="0"/>
              <w:rPr>
                <w:szCs w:val="22"/>
                <w:lang w:val="en-GB"/>
              </w:rPr>
            </w:pPr>
            <w:r w:rsidRPr="00884B6B">
              <w:rPr>
                <w:szCs w:val="22"/>
              </w:rPr>
              <w:t>Dažnis nežinomas</w:t>
            </w:r>
          </w:p>
          <w:p w:rsidR="006D2DB7" w:rsidRPr="00884B6B" w:rsidRDefault="006D2DB7">
            <w:pPr>
              <w:autoSpaceDE w:val="0"/>
              <w:autoSpaceDN w:val="0"/>
              <w:adjustRightInd w:val="0"/>
              <w:rPr>
                <w:szCs w:val="22"/>
                <w:lang w:val="en-GB"/>
              </w:rPr>
            </w:pPr>
            <w:r w:rsidRPr="00884B6B">
              <w:rPr>
                <w:szCs w:val="22"/>
              </w:rPr>
              <w:t>Dažnis nežinomas</w:t>
            </w:r>
          </w:p>
        </w:tc>
      </w:tr>
      <w:tr w:rsidR="006D2DB7">
        <w:tc>
          <w:tcPr>
            <w:tcW w:w="3059"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Širdies sutrikimai</w:t>
            </w:r>
          </w:p>
        </w:tc>
        <w:tc>
          <w:tcPr>
            <w:tcW w:w="3082"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Greitas širdies plakimas</w:t>
            </w:r>
          </w:p>
        </w:tc>
        <w:tc>
          <w:tcPr>
            <w:tcW w:w="3040" w:type="dxa"/>
            <w:tcBorders>
              <w:top w:val="single" w:sz="4" w:space="0" w:color="auto"/>
              <w:left w:val="single" w:sz="4" w:space="0" w:color="auto"/>
              <w:bottom w:val="single" w:sz="4" w:space="0" w:color="auto"/>
              <w:right w:val="single" w:sz="4" w:space="0" w:color="auto"/>
            </w:tcBorders>
          </w:tcPr>
          <w:p w:rsidR="006D2DB7" w:rsidRPr="00884B6B" w:rsidRDefault="00A2365C">
            <w:pPr>
              <w:autoSpaceDE w:val="0"/>
              <w:autoSpaceDN w:val="0"/>
              <w:adjustRightInd w:val="0"/>
              <w:rPr>
                <w:szCs w:val="22"/>
                <w:lang w:val="en-GB"/>
              </w:rPr>
            </w:pPr>
            <w:r w:rsidRPr="00A2365C">
              <w:t>Nedažni</w:t>
            </w:r>
          </w:p>
        </w:tc>
      </w:tr>
      <w:tr w:rsidR="006D2DB7" w:rsidTr="00884B6B">
        <w:trPr>
          <w:trHeight w:val="26"/>
        </w:trPr>
        <w:tc>
          <w:tcPr>
            <w:tcW w:w="3059"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Virškinimo trakto sutrikimai</w:t>
            </w:r>
          </w:p>
        </w:tc>
        <w:tc>
          <w:tcPr>
            <w:tcW w:w="3082"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Pykinimas</w:t>
            </w:r>
          </w:p>
        </w:tc>
        <w:tc>
          <w:tcPr>
            <w:tcW w:w="3040" w:type="dxa"/>
            <w:tcBorders>
              <w:top w:val="single" w:sz="4" w:space="0" w:color="auto"/>
              <w:left w:val="single" w:sz="4" w:space="0" w:color="auto"/>
              <w:bottom w:val="single" w:sz="4" w:space="0" w:color="auto"/>
              <w:right w:val="single" w:sz="4" w:space="0" w:color="auto"/>
            </w:tcBorders>
          </w:tcPr>
          <w:p w:rsidR="006D2DB7" w:rsidRPr="00884B6B" w:rsidRDefault="00A2365C">
            <w:pPr>
              <w:autoSpaceDE w:val="0"/>
              <w:autoSpaceDN w:val="0"/>
              <w:adjustRightInd w:val="0"/>
              <w:rPr>
                <w:szCs w:val="22"/>
                <w:lang w:val="en-GB"/>
              </w:rPr>
            </w:pPr>
            <w:r w:rsidRPr="00A2365C">
              <w:t>Dažni</w:t>
            </w:r>
          </w:p>
        </w:tc>
      </w:tr>
      <w:tr w:rsidR="006D2DB7" w:rsidTr="00884B6B">
        <w:trPr>
          <w:trHeight w:val="414"/>
        </w:trPr>
        <w:tc>
          <w:tcPr>
            <w:tcW w:w="3059"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s-ES"/>
              </w:rPr>
            </w:pPr>
            <w:r>
              <w:rPr>
                <w:szCs w:val="22"/>
              </w:rPr>
              <w:t>Odos ir poodinio audinio sutrikimai</w:t>
            </w:r>
          </w:p>
        </w:tc>
        <w:tc>
          <w:tcPr>
            <w:tcW w:w="3082"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lang w:val="en-GB"/>
              </w:rPr>
            </w:pPr>
            <w:r>
              <w:rPr>
                <w:szCs w:val="22"/>
              </w:rPr>
              <w:t>Niežėjimas*</w:t>
            </w:r>
          </w:p>
        </w:tc>
        <w:tc>
          <w:tcPr>
            <w:tcW w:w="3040" w:type="dxa"/>
            <w:tcBorders>
              <w:top w:val="single" w:sz="4" w:space="0" w:color="auto"/>
              <w:left w:val="single" w:sz="4" w:space="0" w:color="auto"/>
              <w:bottom w:val="single" w:sz="4" w:space="0" w:color="auto"/>
              <w:right w:val="single" w:sz="4" w:space="0" w:color="auto"/>
            </w:tcBorders>
          </w:tcPr>
          <w:p w:rsidR="006D2DB7" w:rsidRPr="00884B6B" w:rsidRDefault="00A2365C">
            <w:pPr>
              <w:autoSpaceDE w:val="0"/>
              <w:autoSpaceDN w:val="0"/>
              <w:adjustRightInd w:val="0"/>
              <w:rPr>
                <w:szCs w:val="22"/>
                <w:lang w:val="en-GB"/>
              </w:rPr>
            </w:pPr>
            <w:r w:rsidRPr="00A2365C">
              <w:t>Dažni</w:t>
            </w:r>
          </w:p>
        </w:tc>
      </w:tr>
      <w:tr w:rsidR="006D2DB7">
        <w:tc>
          <w:tcPr>
            <w:tcW w:w="3059"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rPr>
            </w:pPr>
            <w:r>
              <w:rPr>
                <w:szCs w:val="22"/>
              </w:rPr>
              <w:t>Bendrieji sutrikimai ir vartojimo vietos pažeidimai</w:t>
            </w:r>
          </w:p>
        </w:tc>
        <w:tc>
          <w:tcPr>
            <w:tcW w:w="3082" w:type="dxa"/>
            <w:tcBorders>
              <w:top w:val="single" w:sz="4" w:space="0" w:color="auto"/>
              <w:left w:val="single" w:sz="4" w:space="0" w:color="auto"/>
              <w:bottom w:val="single" w:sz="4" w:space="0" w:color="auto"/>
              <w:right w:val="single" w:sz="4" w:space="0" w:color="auto"/>
            </w:tcBorders>
          </w:tcPr>
          <w:p w:rsidR="006D2DB7" w:rsidRDefault="006D2DB7">
            <w:pPr>
              <w:autoSpaceDE w:val="0"/>
              <w:autoSpaceDN w:val="0"/>
              <w:adjustRightInd w:val="0"/>
              <w:rPr>
                <w:szCs w:val="22"/>
              </w:rPr>
            </w:pPr>
            <w:r>
              <w:rPr>
                <w:szCs w:val="22"/>
              </w:rPr>
              <w:t>Nuovargis</w:t>
            </w:r>
          </w:p>
          <w:p w:rsidR="006D2DB7" w:rsidRDefault="006D2DB7">
            <w:pPr>
              <w:autoSpaceDE w:val="0"/>
              <w:autoSpaceDN w:val="0"/>
              <w:adjustRightInd w:val="0"/>
              <w:rPr>
                <w:szCs w:val="22"/>
              </w:rPr>
            </w:pPr>
            <w:r>
              <w:rPr>
                <w:szCs w:val="22"/>
              </w:rPr>
              <w:t>Karščio pojūtis</w:t>
            </w:r>
          </w:p>
          <w:p w:rsidR="006D2DB7" w:rsidRDefault="006D2DB7">
            <w:pPr>
              <w:autoSpaceDE w:val="0"/>
              <w:autoSpaceDN w:val="0"/>
              <w:adjustRightInd w:val="0"/>
              <w:rPr>
                <w:szCs w:val="22"/>
              </w:rPr>
            </w:pPr>
            <w:r>
              <w:rPr>
                <w:szCs w:val="22"/>
              </w:rPr>
              <w:t>Reakcijos injekcijos vietoje**</w:t>
            </w:r>
          </w:p>
        </w:tc>
        <w:tc>
          <w:tcPr>
            <w:tcW w:w="3040" w:type="dxa"/>
            <w:tcBorders>
              <w:top w:val="single" w:sz="4" w:space="0" w:color="auto"/>
              <w:left w:val="single" w:sz="4" w:space="0" w:color="auto"/>
              <w:bottom w:val="single" w:sz="4" w:space="0" w:color="auto"/>
              <w:right w:val="single" w:sz="4" w:space="0" w:color="auto"/>
            </w:tcBorders>
          </w:tcPr>
          <w:p w:rsidR="002D769E" w:rsidRDefault="00A2365C">
            <w:pPr>
              <w:autoSpaceDE w:val="0"/>
              <w:autoSpaceDN w:val="0"/>
              <w:adjustRightInd w:val="0"/>
            </w:pPr>
            <w:r w:rsidRPr="00A2365C">
              <w:t>Dažni</w:t>
            </w:r>
          </w:p>
          <w:p w:rsidR="006D2DB7" w:rsidRPr="00884B6B" w:rsidRDefault="00A2365C">
            <w:pPr>
              <w:autoSpaceDE w:val="0"/>
              <w:autoSpaceDN w:val="0"/>
              <w:adjustRightInd w:val="0"/>
              <w:rPr>
                <w:szCs w:val="22"/>
                <w:lang w:val="en-GB"/>
              </w:rPr>
            </w:pPr>
            <w:r w:rsidRPr="00A2365C">
              <w:t>Nedažni</w:t>
            </w:r>
          </w:p>
          <w:p w:rsidR="006D2DB7" w:rsidRPr="00884B6B" w:rsidRDefault="00A2365C">
            <w:pPr>
              <w:autoSpaceDE w:val="0"/>
              <w:autoSpaceDN w:val="0"/>
              <w:adjustRightInd w:val="0"/>
              <w:rPr>
                <w:szCs w:val="22"/>
                <w:lang w:val="en-GB"/>
              </w:rPr>
            </w:pPr>
            <w:r w:rsidRPr="00A2365C">
              <w:t>Dažni</w:t>
            </w:r>
          </w:p>
        </w:tc>
      </w:tr>
    </w:tbl>
    <w:p w:rsidR="006D2DB7" w:rsidRDefault="006D2DB7">
      <w:pPr>
        <w:autoSpaceDE w:val="0"/>
        <w:autoSpaceDN w:val="0"/>
        <w:adjustRightInd w:val="0"/>
        <w:rPr>
          <w:sz w:val="18"/>
          <w:szCs w:val="18"/>
        </w:rPr>
      </w:pPr>
      <w:r>
        <w:rPr>
          <w:sz w:val="18"/>
          <w:szCs w:val="18"/>
        </w:rPr>
        <w:t>*Niežėjimas apima sąvokas niežėjimas ir ausies niežėjimas</w:t>
      </w:r>
    </w:p>
    <w:p w:rsidR="006D2DB7" w:rsidRDefault="006D2DB7">
      <w:pPr>
        <w:autoSpaceDE w:val="0"/>
        <w:autoSpaceDN w:val="0"/>
        <w:adjustRightInd w:val="0"/>
        <w:rPr>
          <w:szCs w:val="22"/>
        </w:rPr>
      </w:pPr>
      <w:r>
        <w:rPr>
          <w:sz w:val="18"/>
          <w:szCs w:val="18"/>
        </w:rPr>
        <w:t xml:space="preserve">**Injekcijos vietos reakcijos apima skausmą injekcijos vietoje, skausmą infuzijos vietoje, injekcijos vietos patinimą, eritemą ir </w:t>
      </w:r>
      <w:r w:rsidR="002D769E">
        <w:rPr>
          <w:sz w:val="18"/>
          <w:szCs w:val="18"/>
        </w:rPr>
        <w:t>iš</w:t>
      </w:r>
      <w:r>
        <w:rPr>
          <w:sz w:val="18"/>
          <w:szCs w:val="18"/>
        </w:rPr>
        <w:t>bėrimą.</w:t>
      </w:r>
    </w:p>
    <w:p w:rsidR="006D2DB7" w:rsidRDefault="006D2DB7">
      <w:pPr>
        <w:autoSpaceDE w:val="0"/>
        <w:autoSpaceDN w:val="0"/>
        <w:adjustRightInd w:val="0"/>
        <w:rPr>
          <w:szCs w:val="22"/>
          <w:u w:val="single"/>
        </w:rPr>
      </w:pPr>
    </w:p>
    <w:p w:rsidR="006D2DB7" w:rsidRDefault="006D2DB7">
      <w:pPr>
        <w:autoSpaceDE w:val="0"/>
        <w:autoSpaceDN w:val="0"/>
        <w:adjustRightInd w:val="0"/>
        <w:rPr>
          <w:szCs w:val="22"/>
          <w:u w:val="single"/>
        </w:rPr>
      </w:pPr>
      <w:r>
        <w:rPr>
          <w:szCs w:val="22"/>
          <w:u w:val="single"/>
        </w:rPr>
        <w:t>Atrinktų nepageidaujamų reakcijų apibūdinimas</w:t>
      </w:r>
    </w:p>
    <w:p w:rsidR="006D2DB7" w:rsidRDefault="006D2DB7">
      <w:pPr>
        <w:autoSpaceDE w:val="0"/>
        <w:autoSpaceDN w:val="0"/>
        <w:adjustRightInd w:val="0"/>
        <w:rPr>
          <w:szCs w:val="22"/>
        </w:rPr>
      </w:pPr>
      <w:r>
        <w:rPr>
          <w:szCs w:val="22"/>
        </w:rPr>
        <w:t>Per šiuo metu vykstantį klinikinį tyrimą, kuriame dalyvauja anksčiau negydyti pacientai, pasireiškė anafilaksinė reakcija, tai buvo glaudžiai susiję su IX krešėjimo faktoriaus inhibitorių susidarymu skiriant gydymą Refixia. Duomenų apie inhibitorių susidarymo dažnį anksčiau negydytiems pacientams nepakanka.</w:t>
      </w:r>
    </w:p>
    <w:p w:rsidR="006D2DB7" w:rsidRDefault="006D2DB7">
      <w:pPr>
        <w:autoSpaceDE w:val="0"/>
        <w:autoSpaceDN w:val="0"/>
        <w:adjustRightInd w:val="0"/>
        <w:rPr>
          <w:szCs w:val="22"/>
          <w:u w:val="single"/>
        </w:rPr>
      </w:pPr>
    </w:p>
    <w:p w:rsidR="006D2DB7" w:rsidRDefault="006D2DB7">
      <w:pPr>
        <w:autoSpaceDE w:val="0"/>
        <w:autoSpaceDN w:val="0"/>
        <w:adjustRightInd w:val="0"/>
        <w:rPr>
          <w:szCs w:val="22"/>
          <w:u w:val="single"/>
        </w:rPr>
      </w:pPr>
      <w:r>
        <w:rPr>
          <w:szCs w:val="22"/>
          <w:u w:val="single"/>
        </w:rPr>
        <w:t>Vaikų populiacija</w:t>
      </w:r>
    </w:p>
    <w:p w:rsidR="006D2DB7" w:rsidRDefault="00064ADA">
      <w:pPr>
        <w:autoSpaceDE w:val="0"/>
        <w:autoSpaceDN w:val="0"/>
        <w:adjustRightInd w:val="0"/>
        <w:rPr>
          <w:szCs w:val="22"/>
        </w:rPr>
      </w:pPr>
      <w:r>
        <w:rPr>
          <w:szCs w:val="22"/>
        </w:rPr>
        <w:t xml:space="preserve">Refixia skiriama paaugliams, vyresniems nei 12 metų amžiaus. </w:t>
      </w:r>
      <w:r w:rsidR="006D2DB7">
        <w:rPr>
          <w:szCs w:val="22"/>
        </w:rPr>
        <w:t xml:space="preserve">Nebuvo pastebėta jokio skirtumo tarp </w:t>
      </w:r>
      <w:r>
        <w:rPr>
          <w:szCs w:val="22"/>
        </w:rPr>
        <w:t>paauglių (12</w:t>
      </w:r>
      <w:r>
        <w:rPr>
          <w:szCs w:val="22"/>
        </w:rPr>
        <w:noBreakHyphen/>
        <w:t>18 metų)</w:t>
      </w:r>
      <w:r w:rsidR="006D2DB7">
        <w:rPr>
          <w:szCs w:val="22"/>
        </w:rPr>
        <w:t xml:space="preserve"> ir suaugusiųjų saugumo profilio Refixia skiriant anksčiau gydytiems pacientams.</w:t>
      </w:r>
    </w:p>
    <w:p w:rsidR="006D2DB7" w:rsidRDefault="006D2DB7">
      <w:pPr>
        <w:autoSpaceDE w:val="0"/>
        <w:autoSpaceDN w:val="0"/>
        <w:adjustRightInd w:val="0"/>
        <w:rPr>
          <w:szCs w:val="22"/>
        </w:rPr>
      </w:pPr>
    </w:p>
    <w:p w:rsidR="006D2DB7" w:rsidRDefault="006D2DB7">
      <w:pPr>
        <w:autoSpaceDE w:val="0"/>
        <w:autoSpaceDN w:val="0"/>
        <w:adjustRightInd w:val="0"/>
        <w:rPr>
          <w:szCs w:val="22"/>
          <w:u w:val="single"/>
        </w:rPr>
      </w:pPr>
      <w:r>
        <w:rPr>
          <w:szCs w:val="22"/>
          <w:u w:val="single"/>
        </w:rPr>
        <w:t>Pranešimas apie įtariamas nepageidaujamas reakcijas</w:t>
      </w:r>
    </w:p>
    <w:p w:rsidR="006D2DB7" w:rsidRDefault="006D2DB7">
      <w:pPr>
        <w:autoSpaceDE w:val="0"/>
        <w:autoSpaceDN w:val="0"/>
        <w:adjustRightInd w:val="0"/>
        <w:rPr>
          <w:szCs w:val="22"/>
        </w:rPr>
      </w:pPr>
      <w:r>
        <w:rPr>
          <w:szCs w:val="22"/>
        </w:rPr>
        <w:t>Svarbu pranešti apie įtariamas nepageidaujamas reakcijas</w:t>
      </w:r>
      <w:r w:rsidR="00064ADA">
        <w:rPr>
          <w:szCs w:val="22"/>
        </w:rPr>
        <w:t>, pastebėtas</w:t>
      </w:r>
      <w:r>
        <w:rPr>
          <w:szCs w:val="22"/>
        </w:rPr>
        <w:t xml:space="preserve"> po vaistinio preparato registracijos, nes tai leidžia nuolat stebėti vaistinio preparato naudos ir rizikos santykį. Sveikatos priežiūros specialistai turi pranešti apie bet kokias įtariamas nepageidaujamas reakcijas naudodamiesi</w:t>
      </w:r>
      <w:r w:rsidR="00A77A58">
        <w:rPr>
          <w:szCs w:val="22"/>
        </w:rPr>
        <w:t xml:space="preserve"> </w:t>
      </w:r>
      <w:hyperlink r:id="rId11">
        <w:r w:rsidR="00D91B9B" w:rsidRPr="00D91B9B">
          <w:rPr>
            <w:rFonts w:eastAsia="Times New Roman"/>
            <w:noProof w:val="0"/>
            <w:color w:val="0000FF"/>
            <w:szCs w:val="20"/>
            <w:highlight w:val="lightGray"/>
            <w:u w:val="single"/>
            <w:lang w:bidi="lt-LT"/>
          </w:rPr>
          <w:t>V prie</w:t>
        </w:r>
        <w:r w:rsidR="00D91B9B" w:rsidRPr="00D91B9B">
          <w:rPr>
            <w:rFonts w:eastAsia="Times New Roman"/>
            <w:noProof w:val="0"/>
            <w:color w:val="0000FF"/>
            <w:szCs w:val="20"/>
            <w:highlight w:val="lightGray"/>
            <w:u w:val="single"/>
            <w:lang w:bidi="lt-LT"/>
          </w:rPr>
          <w:t>d</w:t>
        </w:r>
        <w:r w:rsidR="00D91B9B" w:rsidRPr="00D91B9B">
          <w:rPr>
            <w:rFonts w:eastAsia="Times New Roman"/>
            <w:noProof w:val="0"/>
            <w:color w:val="0000FF"/>
            <w:szCs w:val="20"/>
            <w:highlight w:val="lightGray"/>
            <w:u w:val="single"/>
            <w:lang w:bidi="lt-LT"/>
          </w:rPr>
          <w:t xml:space="preserve">e </w:t>
        </w:r>
      </w:hyperlink>
      <w:r w:rsidRPr="00884B6B">
        <w:rPr>
          <w:szCs w:val="22"/>
          <w:highlight w:val="lightGray"/>
        </w:rPr>
        <w:t>nurodyta nacionaline pranešimo sistema</w:t>
      </w:r>
      <w:r>
        <w:rPr>
          <w:szCs w:val="22"/>
        </w:rPr>
        <w:t>.</w:t>
      </w:r>
    </w:p>
    <w:p w:rsidR="006D2DB7" w:rsidRDefault="006D2DB7">
      <w:pPr>
        <w:autoSpaceDE w:val="0"/>
        <w:autoSpaceDN w:val="0"/>
        <w:adjustRightInd w:val="0"/>
        <w:rPr>
          <w:szCs w:val="22"/>
        </w:rPr>
      </w:pPr>
    </w:p>
    <w:p w:rsidR="006D2DB7" w:rsidRDefault="006D2DB7">
      <w:pPr>
        <w:ind w:left="567" w:hanging="567"/>
        <w:outlineLvl w:val="0"/>
        <w:rPr>
          <w:szCs w:val="22"/>
        </w:rPr>
      </w:pPr>
      <w:r>
        <w:rPr>
          <w:b/>
          <w:szCs w:val="22"/>
        </w:rPr>
        <w:t>4.9</w:t>
      </w:r>
      <w:r>
        <w:rPr>
          <w:b/>
          <w:szCs w:val="22"/>
        </w:rPr>
        <w:tab/>
        <w:t>Perdozavimas</w:t>
      </w:r>
    </w:p>
    <w:p w:rsidR="006D2DB7" w:rsidRDefault="006D2DB7">
      <w:pPr>
        <w:rPr>
          <w:szCs w:val="22"/>
        </w:rPr>
      </w:pPr>
    </w:p>
    <w:p w:rsidR="006D2DB7" w:rsidRDefault="006D2DB7">
      <w:pPr>
        <w:rPr>
          <w:szCs w:val="22"/>
        </w:rPr>
      </w:pPr>
      <w:r>
        <w:rPr>
          <w:szCs w:val="22"/>
        </w:rPr>
        <w:t>Atliekant klinikinius tyrimus pranešta apie perdozavimo iki 169 TV/kg atvejus. Nepranešta jokių perdozavimo simptomų.</w:t>
      </w:r>
    </w:p>
    <w:p w:rsidR="006D2DB7" w:rsidRDefault="006D2DB7">
      <w:pPr>
        <w:rPr>
          <w:szCs w:val="22"/>
        </w:rPr>
      </w:pPr>
    </w:p>
    <w:p w:rsidR="006D2DB7" w:rsidRDefault="006D2DB7"/>
    <w:p w:rsidR="006D2DB7" w:rsidRDefault="006D2DB7">
      <w:pPr>
        <w:ind w:left="567" w:hanging="567"/>
      </w:pPr>
      <w:r>
        <w:rPr>
          <w:b/>
        </w:rPr>
        <w:t>5.</w:t>
      </w:r>
      <w:r>
        <w:rPr>
          <w:b/>
        </w:rPr>
        <w:tab/>
        <w:t>FARMAKOLOGINĖS SAVYBĖS</w:t>
      </w:r>
    </w:p>
    <w:p w:rsidR="006D2DB7" w:rsidRDefault="006D2DB7"/>
    <w:p w:rsidR="006D2DB7" w:rsidRDefault="006D2DB7">
      <w:pPr>
        <w:ind w:left="567" w:hanging="567"/>
        <w:outlineLvl w:val="0"/>
        <w:rPr>
          <w:b/>
        </w:rPr>
      </w:pPr>
      <w:r>
        <w:rPr>
          <w:b/>
        </w:rPr>
        <w:t>5.1</w:t>
      </w:r>
      <w:r>
        <w:rPr>
          <w:b/>
        </w:rPr>
        <w:tab/>
        <w:t>Farmakodinaminės savybės</w:t>
      </w:r>
    </w:p>
    <w:p w:rsidR="003A62A8" w:rsidRDefault="003A62A8">
      <w:pPr>
        <w:ind w:left="567" w:hanging="567"/>
        <w:outlineLvl w:val="0"/>
        <w:rPr>
          <w:b/>
        </w:rPr>
      </w:pPr>
    </w:p>
    <w:p w:rsidR="006D2DB7" w:rsidRDefault="006D2DB7">
      <w:pPr>
        <w:outlineLvl w:val="0"/>
      </w:pPr>
      <w:r>
        <w:t>Farmakoterapinė grupė – antihemoraginiai vaistiniai preparatai, IX kraujo krešėjimo faktorius, ATC kodas – B02BD04</w:t>
      </w:r>
      <w:r>
        <w:rPr>
          <w:szCs w:val="22"/>
        </w:rPr>
        <w:t>.</w:t>
      </w:r>
    </w:p>
    <w:p w:rsidR="006D2DB7" w:rsidRDefault="006D2DB7">
      <w:pPr>
        <w:outlineLvl w:val="0"/>
        <w:rPr>
          <w:u w:val="single"/>
        </w:rPr>
      </w:pPr>
    </w:p>
    <w:p w:rsidR="006D2DB7" w:rsidRDefault="006D2DB7">
      <w:pPr>
        <w:outlineLvl w:val="0"/>
        <w:rPr>
          <w:u w:val="single"/>
        </w:rPr>
      </w:pPr>
      <w:r>
        <w:rPr>
          <w:u w:val="single"/>
        </w:rPr>
        <w:t>Veikimo mechanizmas</w:t>
      </w:r>
    </w:p>
    <w:p w:rsidR="006D2DB7" w:rsidRDefault="006D2DB7">
      <w:pPr>
        <w:outlineLvl w:val="0"/>
      </w:pPr>
      <w:r>
        <w:t xml:space="preserve">Refixia yra išgrynintas rekombinantinis žmogaus IX krešėjimo faktorius (rFIX) su 40 kDa polietilenglikoliu (PEG), prisijungusiu prie baltymo. Refixia vidutinė molekulinė masė yra maždaug 98 kDa, o vien baltymo dalies molekulinė masė yra 56 kDa. </w:t>
      </w:r>
      <w:r>
        <w:rPr>
          <w:iCs/>
        </w:rPr>
        <w:t>Aktyvinus Refixia, aktyvintas baltymas su 40 kDA polietilenglikolio dalimi atskyla ir lieka natūrali IX </w:t>
      </w:r>
      <w:r>
        <w:rPr>
          <w:szCs w:val="22"/>
        </w:rPr>
        <w:t xml:space="preserve">krešėjimo </w:t>
      </w:r>
      <w:r>
        <w:rPr>
          <w:iCs/>
        </w:rPr>
        <w:t>faktoriaus molekulė.</w:t>
      </w:r>
    </w:p>
    <w:p w:rsidR="006D2DB7" w:rsidRDefault="006D2DB7">
      <w:pPr>
        <w:outlineLvl w:val="0"/>
      </w:pPr>
    </w:p>
    <w:p w:rsidR="006D2DB7" w:rsidRDefault="006D2DB7">
      <w:pPr>
        <w:outlineLvl w:val="0"/>
      </w:pPr>
      <w:r>
        <w:t>IX </w:t>
      </w:r>
      <w:r>
        <w:rPr>
          <w:szCs w:val="22"/>
        </w:rPr>
        <w:t xml:space="preserve">krešėjimo </w:t>
      </w:r>
      <w:r>
        <w:t>faktorius yra vienos grandinės glikoproteinas. Tai nuo vitamino</w:t>
      </w:r>
      <w:r w:rsidR="00064ADA">
        <w:t> </w:t>
      </w:r>
      <w:r>
        <w:t>K priklausantis krešėjimo faktorius, kuris sintetinamas kepenyse.</w:t>
      </w:r>
      <w:r>
        <w:rPr>
          <w:iCs/>
        </w:rPr>
        <w:t xml:space="preserve"> IX </w:t>
      </w:r>
      <w:r>
        <w:rPr>
          <w:szCs w:val="22"/>
        </w:rPr>
        <w:t xml:space="preserve">krešėjimo </w:t>
      </w:r>
      <w:r>
        <w:rPr>
          <w:iCs/>
        </w:rPr>
        <w:t>faktorių aktyvina X</w:t>
      </w:r>
      <w:r w:rsidR="00064ADA">
        <w:rPr>
          <w:iCs/>
        </w:rPr>
        <w:t>I</w:t>
      </w:r>
      <w:r>
        <w:rPr>
          <w:iCs/>
        </w:rPr>
        <w:t>a krešėjimo faktoriaus ir VII krešėjimo faktoriaus / audinio kompleksas. Aktyvintas IX </w:t>
      </w:r>
      <w:r>
        <w:rPr>
          <w:szCs w:val="22"/>
        </w:rPr>
        <w:t xml:space="preserve">krešėjimo </w:t>
      </w:r>
      <w:r>
        <w:rPr>
          <w:iCs/>
        </w:rPr>
        <w:t>faktorius kartu su aktyvintu VIII faktoriumi suaktyvina X </w:t>
      </w:r>
      <w:r>
        <w:rPr>
          <w:szCs w:val="22"/>
        </w:rPr>
        <w:t xml:space="preserve">krešėjimo </w:t>
      </w:r>
      <w:r>
        <w:rPr>
          <w:iCs/>
        </w:rPr>
        <w:t>faktorių. Aktyvintas X </w:t>
      </w:r>
      <w:r>
        <w:rPr>
          <w:szCs w:val="22"/>
        </w:rPr>
        <w:t>krešėjimo</w:t>
      </w:r>
      <w:r>
        <w:rPr>
          <w:iCs/>
        </w:rPr>
        <w:t xml:space="preserve"> faktorius protrombiną paverčia trombinu. Tada trombinas fibrinogeną verčia fibrinu ir susiformuoja kraujo krešulys.</w:t>
      </w:r>
      <w:r>
        <w:t xml:space="preserve"> Hemofilija B yra su lytimi susijęs paveldimas kraujo krešėjimo sutrikimas dėl sumažėjusios IX </w:t>
      </w:r>
      <w:r>
        <w:rPr>
          <w:szCs w:val="22"/>
        </w:rPr>
        <w:t xml:space="preserve">krešėjimo </w:t>
      </w:r>
      <w:r>
        <w:t>faktoriaus koncentracijos kraujyje, sukeliantis tiek savaiminį, tiek dėl sužeidimų ar chirurginių intervencijų prasidedantį gausų kraujavimą į sąnarių ertmes, raumenis ar vidaus organus. Pakaitinis gydymas padidina IX </w:t>
      </w:r>
      <w:r>
        <w:rPr>
          <w:szCs w:val="22"/>
        </w:rPr>
        <w:t xml:space="preserve">krešėjimo </w:t>
      </w:r>
      <w:r>
        <w:t>faktoriaus aktyvumą plazmoje ir laikinai pakoreguoja krešėjimo faktoriaus trūkumą bei polinkį kraujuoti.</w:t>
      </w:r>
    </w:p>
    <w:p w:rsidR="006D2DB7" w:rsidRDefault="006D2DB7">
      <w:pPr>
        <w:outlineLvl w:val="0"/>
      </w:pPr>
    </w:p>
    <w:p w:rsidR="006D2DB7" w:rsidRDefault="006D2DB7">
      <w:pPr>
        <w:outlineLvl w:val="0"/>
        <w:rPr>
          <w:u w:val="single"/>
        </w:rPr>
      </w:pPr>
      <w:r>
        <w:rPr>
          <w:u w:val="single"/>
        </w:rPr>
        <w:t>Klinikinis veiksmingumas</w:t>
      </w:r>
    </w:p>
    <w:p w:rsidR="006D2DB7" w:rsidRDefault="006D2DB7">
      <w:pPr>
        <w:outlineLvl w:val="0"/>
        <w:rPr>
          <w:iCs/>
        </w:rPr>
      </w:pPr>
      <w:r>
        <w:rPr>
          <w:iCs/>
        </w:rPr>
        <w:t>Vykdant klinikinių tyrimų programą atliktas vienas 1 fazės ir keturi 3 fazės daugiacentriai nekontroliuojami tyrimai.</w:t>
      </w:r>
    </w:p>
    <w:p w:rsidR="006D2DB7" w:rsidRDefault="006D2DB7">
      <w:pPr>
        <w:outlineLvl w:val="0"/>
        <w:rPr>
          <w:iCs/>
        </w:rPr>
      </w:pPr>
    </w:p>
    <w:p w:rsidR="006D2DB7" w:rsidRDefault="006D2DB7">
      <w:pPr>
        <w:outlineLvl w:val="0"/>
        <w:rPr>
          <w:i/>
          <w:iCs/>
          <w:u w:val="single"/>
        </w:rPr>
      </w:pPr>
      <w:r>
        <w:rPr>
          <w:i/>
          <w:iCs/>
          <w:u w:val="single"/>
        </w:rPr>
        <w:t>Profilaktika</w:t>
      </w:r>
    </w:p>
    <w:p w:rsidR="006D2DB7" w:rsidRDefault="006D2DB7">
      <w:pPr>
        <w:outlineLvl w:val="0"/>
        <w:rPr>
          <w:iCs/>
        </w:rPr>
      </w:pPr>
      <w:r>
        <w:rPr>
          <w:iCs/>
        </w:rPr>
        <w:t>Profilaktinė 40 TV/kg dozė buvo skiriama vieną kartą per savaitę penkiasdešimt keturiems visų amžiaus grupių pacientams, iš jų 23 (43 %) pacientams kraujavimo epizodų nepasireiškė.</w:t>
      </w:r>
    </w:p>
    <w:p w:rsidR="006D2DB7" w:rsidRDefault="006D2DB7">
      <w:pPr>
        <w:outlineLvl w:val="0"/>
        <w:rPr>
          <w:iCs/>
        </w:rPr>
      </w:pPr>
    </w:p>
    <w:p w:rsidR="006D2DB7" w:rsidRDefault="006D2DB7">
      <w:pPr>
        <w:outlineLvl w:val="0"/>
        <w:rPr>
          <w:i/>
          <w:iCs/>
          <w:u w:val="single"/>
        </w:rPr>
      </w:pPr>
      <w:r>
        <w:rPr>
          <w:i/>
          <w:iCs/>
          <w:u w:val="single"/>
        </w:rPr>
        <w:t>Pagrindinis tyrimas</w:t>
      </w:r>
    </w:p>
    <w:p w:rsidR="006D2DB7" w:rsidRDefault="006D2DB7">
      <w:pPr>
        <w:outlineLvl w:val="0"/>
        <w:rPr>
          <w:iCs/>
        </w:rPr>
      </w:pPr>
      <w:r>
        <w:rPr>
          <w:iCs/>
        </w:rPr>
        <w:t>Pagrindiniame tyrime dalyvavo 74 anksčiau gydyti pacientai paaugliai (nuo 13 iki 17 metų) ir suaugusieji (nuo 18 iki 65 metų). Tyrime sudaryta viena atvira maždaug 28 savaičių trukmės gydymo pagal poreikį grupė ir dvi profilaktinio gydymo grupės, viengubai aklu, atsitiktinės atrankos būdu skiriant 10 TV/kg arba 40 TV/kg dozę vieną kartą per savaitę maždaug 52 savaites. Palyginus 10 TV/kg ir 40 TV/kg gydymo režimus nustatyta, kad metinis kraujavimų dažnis 40 TV/kg grupėje buvo 49 % mažesnis nei kraujavimų dažnis 10 TV/kg grupėje (95 % PI</w:t>
      </w:r>
      <w:r w:rsidR="0078171A">
        <w:rPr>
          <w:iCs/>
        </w:rPr>
        <w:t>:5 %; 73 %</w:t>
      </w:r>
      <w:r>
        <w:rPr>
          <w:iCs/>
        </w:rPr>
        <w:t>) (p &lt;0,05).</w:t>
      </w:r>
    </w:p>
    <w:p w:rsidR="006D2DB7" w:rsidRDefault="006D2DB7">
      <w:pPr>
        <w:outlineLvl w:val="0"/>
        <w:rPr>
          <w:iCs/>
        </w:rPr>
      </w:pPr>
    </w:p>
    <w:p w:rsidR="006D2DB7" w:rsidRDefault="006D2DB7">
      <w:pPr>
        <w:outlineLvl w:val="0"/>
        <w:rPr>
          <w:iCs/>
        </w:rPr>
      </w:pPr>
      <w:r>
        <w:rPr>
          <w:iCs/>
        </w:rPr>
        <w:t>Bendro kraujavimų dažnio per metus (KDM) mediana (IQR) tarp pacientų (13–65 metų), kurie buvo gydomi profilaktine 40 TV/kg doze vieną kartą per savaitę, buvo 1,04 (0,00; 4,01), trauminių KDM – 0,00 (0,00; 2,05), kraujavimų į sąnario ertmę KDM – 0,97 (0,00; 2,07), savaiminių KDM – 0,00 (0,00; 0,99).</w:t>
      </w:r>
    </w:p>
    <w:p w:rsidR="006D2DB7" w:rsidRDefault="006D2DB7">
      <w:pPr>
        <w:outlineLvl w:val="0"/>
        <w:rPr>
          <w:iCs/>
        </w:rPr>
      </w:pPr>
      <w:r>
        <w:rPr>
          <w:iCs/>
        </w:rPr>
        <w:t>Pažymėtina, kad KDM nepalyginamas tarp skirtingų faktoriaus koncentratų ir klinikinių tyrimų.</w:t>
      </w:r>
    </w:p>
    <w:p w:rsidR="006D2DB7" w:rsidRDefault="006D2DB7">
      <w:pPr>
        <w:ind w:left="1134" w:hanging="1134"/>
        <w:outlineLvl w:val="0"/>
        <w:rPr>
          <w:iCs/>
        </w:rPr>
      </w:pPr>
    </w:p>
    <w:p w:rsidR="006D2DB7" w:rsidRDefault="006D2DB7">
      <w:pPr>
        <w:outlineLvl w:val="0"/>
        <w:rPr>
          <w:iCs/>
        </w:rPr>
      </w:pPr>
      <w:r>
        <w:rPr>
          <w:bCs/>
          <w:iCs/>
        </w:rPr>
        <w:t xml:space="preserve">Atliekant šį pagrindinį tyrimą, kuriame dalyvavo paaugliai ir suaugusieji, 70 kraujavimo epizodų pasireiškė 16 iš 29 pacientų, profilaktikos grupėje vartojusių 40 TV/kg dozę. Bendras sėkmingo kraujavimų gydymo dažnis buvo 97,1 % (67 iš 69 vertintų kraujavimo atvejų). 69 iš 70 (98,6 %) kraujavimo epizodų gydymui pakako vienos injekcijos. </w:t>
      </w:r>
      <w:r>
        <w:rPr>
          <w:iCs/>
        </w:rPr>
        <w:t>Lengvo ar vidutinio sunkumo kraujavimo atveju buvo skiriama 40 TV/kg Refixia dozė.</w:t>
      </w:r>
    </w:p>
    <w:p w:rsidR="006D2DB7" w:rsidRDefault="006D2DB7">
      <w:pPr>
        <w:outlineLvl w:val="0"/>
        <w:rPr>
          <w:iCs/>
        </w:rPr>
      </w:pPr>
    </w:p>
    <w:p w:rsidR="006D2DB7" w:rsidRDefault="006D2DB7">
      <w:pPr>
        <w:outlineLvl w:val="0"/>
        <w:rPr>
          <w:bCs/>
          <w:iCs/>
        </w:rPr>
      </w:pPr>
      <w:r>
        <w:rPr>
          <w:bCs/>
          <w:iCs/>
        </w:rPr>
        <w:t>Iš 29 gydytų suaugusiųjų ir paauglių 13 pacientų 20 tikslinių sąnarių buvo gydomi vienus metus, skiriant kassavaitinę 40 TV/kg profilaktinę dozę. Aštuoniolika iš 20 sąnarių (90 %) tyrimo pabaigoje nebebuvo laikomi tiksliniais sąnariais.</w:t>
      </w:r>
    </w:p>
    <w:p w:rsidR="006D2DB7" w:rsidRDefault="006D2DB7">
      <w:pPr>
        <w:outlineLvl w:val="0"/>
        <w:rPr>
          <w:bCs/>
          <w:iCs/>
        </w:rPr>
      </w:pPr>
    </w:p>
    <w:p w:rsidR="006D2DB7" w:rsidRDefault="006D2DB7">
      <w:pPr>
        <w:outlineLvl w:val="0"/>
        <w:rPr>
          <w:bCs/>
          <w:i/>
          <w:iCs/>
        </w:rPr>
      </w:pPr>
      <w:r>
        <w:rPr>
          <w:bCs/>
          <w:i/>
          <w:iCs/>
          <w:u w:val="single"/>
        </w:rPr>
        <w:t>Gydymas pagal poreikį</w:t>
      </w:r>
    </w:p>
    <w:p w:rsidR="006D2DB7" w:rsidRDefault="006D2DB7">
      <w:pPr>
        <w:outlineLvl w:val="0"/>
        <w:rPr>
          <w:bCs/>
          <w:iCs/>
        </w:rPr>
      </w:pPr>
      <w:r>
        <w:rPr>
          <w:bCs/>
          <w:iCs/>
        </w:rPr>
        <w:t>Per pagrindinį tyrimą neatsitiktinės atrankos būdu sudarytoje grupėje 15 pacientų pagal poreikį buvo skiriama 40 TV/kg dozė esant lengvam ar vidutinio sunkumo kraujavimui ir 80 TV/kg dozė esant sunkiam kraujavimui. Bendras sėkmingo kraujavimų gydymo dažnis (apibrėžiamas kaip puikus arba geras) buvo 95 %, 98 % kraujavimo atvejų buvo skiriama viena arba dvi injekcijos.</w:t>
      </w:r>
    </w:p>
    <w:p w:rsidR="006D2DB7" w:rsidRDefault="006D2DB7">
      <w:pPr>
        <w:outlineLvl w:val="0"/>
        <w:rPr>
          <w:bCs/>
          <w:iCs/>
        </w:rPr>
      </w:pPr>
    </w:p>
    <w:p w:rsidR="006D2DB7" w:rsidRDefault="006D2DB7">
      <w:pPr>
        <w:outlineLvl w:val="0"/>
        <w:rPr>
          <w:bCs/>
          <w:iCs/>
          <w:u w:val="single"/>
        </w:rPr>
      </w:pPr>
      <w:r>
        <w:rPr>
          <w:bCs/>
          <w:iCs/>
          <w:u w:val="single"/>
        </w:rPr>
        <w:t>Vaikų populiacija</w:t>
      </w:r>
    </w:p>
    <w:p w:rsidR="0078171A" w:rsidRDefault="0078171A">
      <w:pPr>
        <w:outlineLvl w:val="0"/>
        <w:rPr>
          <w:iCs/>
        </w:rPr>
      </w:pPr>
      <w:r>
        <w:rPr>
          <w:iCs/>
        </w:rPr>
        <w:t>Refixia nėra skiriamas jaunesniems nei 12 metų amžiaus vaikams (informacijos apie vartojimą vaikams žr. 4.2 skyriuje).</w:t>
      </w:r>
    </w:p>
    <w:p w:rsidR="0078171A" w:rsidRDefault="0078171A">
      <w:pPr>
        <w:outlineLvl w:val="0"/>
        <w:rPr>
          <w:iCs/>
        </w:rPr>
      </w:pPr>
    </w:p>
    <w:p w:rsidR="006D2DB7" w:rsidRDefault="006D2DB7">
      <w:pPr>
        <w:outlineLvl w:val="0"/>
        <w:rPr>
          <w:iCs/>
        </w:rPr>
      </w:pPr>
      <w:r>
        <w:rPr>
          <w:iCs/>
        </w:rPr>
        <w:t>Tyrime dalyvavo 25 anksčiau gydyti pacientai (nuo 0 iki 12 metų), kuriems buvo skiriama profilaktinė 40 TV/kg dozė vieną kartą per savaitę.</w:t>
      </w:r>
    </w:p>
    <w:p w:rsidR="006D2DB7" w:rsidRDefault="006D2DB7">
      <w:pPr>
        <w:outlineLvl w:val="0"/>
        <w:rPr>
          <w:iCs/>
        </w:rPr>
      </w:pPr>
    </w:p>
    <w:p w:rsidR="006D2DB7" w:rsidRDefault="006D2DB7">
      <w:pPr>
        <w:outlineLvl w:val="0"/>
        <w:rPr>
          <w:iCs/>
        </w:rPr>
      </w:pPr>
      <w:r>
        <w:rPr>
          <w:iCs/>
        </w:rPr>
        <w:t>0–12 metų vaikų grupėje metinio kraujavimų dažnio mediana (IQR) buvo 1,0 (0,00; 2,06), o savaiminių kraujavimų dažnis – 0,00 (0,00; 0,00).</w:t>
      </w:r>
    </w:p>
    <w:p w:rsidR="006D2DB7" w:rsidRDefault="006D2DB7">
      <w:pPr>
        <w:outlineLvl w:val="0"/>
        <w:rPr>
          <w:iCs/>
        </w:rPr>
      </w:pPr>
    </w:p>
    <w:p w:rsidR="006D2DB7" w:rsidRDefault="006D2DB7">
      <w:pPr>
        <w:outlineLvl w:val="0"/>
        <w:rPr>
          <w:bCs/>
          <w:iCs/>
        </w:rPr>
      </w:pPr>
      <w:r>
        <w:rPr>
          <w:bCs/>
          <w:iCs/>
        </w:rPr>
        <w:t>Gydant kraujavimą vaikų populiacijoje, bendras sėkmingo gydymo dažnis (apibrėžiamas kaip puikus arba geras) buvo 93 % (39 iš 42 kraujavimo atvejų), 36 (86 %) kraujavimo atvejais pakako 1 Refixia injekcijos, o 5 (12 %) – 2 injekcijų.</w:t>
      </w:r>
    </w:p>
    <w:p w:rsidR="006D2DB7" w:rsidRDefault="006D2DB7">
      <w:pPr>
        <w:outlineLvl w:val="0"/>
        <w:rPr>
          <w:bCs/>
          <w:iCs/>
        </w:rPr>
      </w:pPr>
    </w:p>
    <w:p w:rsidR="006D2DB7" w:rsidRDefault="006D2DB7">
      <w:pPr>
        <w:outlineLvl w:val="0"/>
      </w:pPr>
      <w:r>
        <w:t xml:space="preserve">Europos vaistų agentūra atidėjo Refixia tyrimo su anksčiau negydytais pacientais </w:t>
      </w:r>
      <w:r w:rsidR="00F86B11">
        <w:t xml:space="preserve">užbaigimą </w:t>
      </w:r>
      <w:r>
        <w:t>(vartojimo vaikams informacija pateikiama 4.2 skyriuje).</w:t>
      </w:r>
    </w:p>
    <w:p w:rsidR="006D2DB7" w:rsidRDefault="006D2DB7">
      <w:pPr>
        <w:outlineLvl w:val="0"/>
        <w:rPr>
          <w:bCs/>
          <w:iCs/>
        </w:rPr>
      </w:pPr>
    </w:p>
    <w:p w:rsidR="006D2DB7" w:rsidRDefault="006D2DB7">
      <w:pPr>
        <w:outlineLvl w:val="0"/>
        <w:rPr>
          <w:bCs/>
          <w:iCs/>
          <w:u w:val="single"/>
        </w:rPr>
      </w:pPr>
      <w:r>
        <w:rPr>
          <w:bCs/>
          <w:iCs/>
          <w:u w:val="single"/>
        </w:rPr>
        <w:t>Bendras hemostatinis veiksmingumas</w:t>
      </w:r>
    </w:p>
    <w:p w:rsidR="006D2DB7" w:rsidRDefault="006D2DB7">
      <w:pPr>
        <w:outlineLvl w:val="0"/>
        <w:rPr>
          <w:bCs/>
          <w:iCs/>
        </w:rPr>
      </w:pPr>
      <w:r>
        <w:rPr>
          <w:bCs/>
          <w:iCs/>
        </w:rPr>
        <w:t>Lengvi ir vidutinio sunkumo kraujavimo epizodai buvo gydomi skiriant 40 TV/kg Refixia dozes</w:t>
      </w:r>
      <w:r>
        <w:rPr>
          <w:iCs/>
        </w:rPr>
        <w:t xml:space="preserve">, o sunkūs epizodai – 80 TV/kg dozę, kaip sunkus įvertintas vienas epizodas. </w:t>
      </w:r>
      <w:r>
        <w:rPr>
          <w:bCs/>
          <w:iCs/>
        </w:rPr>
        <w:t xml:space="preserve">Bendrą hemostatinio veiksmingumo vertinimą atliko pacientai arba juos prižiūrintys asmenys (skiriant gydymą namų sąlygomis) arba tyrėjas tyrimo centre (kai buvo skiriamas gydymas prižiūrint sveikatos priežiūros specialistui), naudojant 4 balų skalę (puikus, geras, vidutinis ir nepakankamas). Bendras sėkmingo kraujavimų gydymo dažnis (apibūdinamas kaip puikus arba geras) buvo 93 % (551 iš 591). </w:t>
      </w:r>
      <w:r w:rsidR="00833151">
        <w:rPr>
          <w:bCs/>
          <w:iCs/>
        </w:rPr>
        <w:t xml:space="preserve">Iš 597 gydytų pacientų, kraujavimas stebėtas </w:t>
      </w:r>
      <w:r>
        <w:rPr>
          <w:bCs/>
          <w:iCs/>
        </w:rPr>
        <w:t>79 iš 105 pacientų (75 %), 521 (87 %) kraujavimo atveju pakako 1 Refixia injekcijos, o 60 (10 %) atvejų reikėjo 2 injekcijų.</w:t>
      </w:r>
    </w:p>
    <w:p w:rsidR="006D2DB7" w:rsidRDefault="006D2DB7">
      <w:pPr>
        <w:outlineLvl w:val="0"/>
        <w:rPr>
          <w:bCs/>
          <w:iCs/>
        </w:rPr>
      </w:pPr>
    </w:p>
    <w:p w:rsidR="006D2DB7" w:rsidRDefault="006D2DB7">
      <w:pPr>
        <w:outlineLvl w:val="0"/>
        <w:rPr>
          <w:iCs/>
        </w:rPr>
      </w:pPr>
      <w:r>
        <w:rPr>
          <w:bCs/>
          <w:iCs/>
        </w:rPr>
        <w:t>Sėkmingo gydymo dažnis ir kraujavimo epizodų gydymui reikalinga dozė nepriklausė nuo kraujavimo vietos. Sėkmingo kraujavimo epizodų gydymo dažnis taip pat nepriklausė nuo to, ar kraujavimas buvo trauminės, ar savaiminės kilmės.</w:t>
      </w:r>
    </w:p>
    <w:p w:rsidR="006D2DB7" w:rsidRDefault="006D2DB7">
      <w:pPr>
        <w:outlineLvl w:val="0"/>
        <w:rPr>
          <w:iCs/>
        </w:rPr>
      </w:pPr>
    </w:p>
    <w:p w:rsidR="006D2DB7" w:rsidRDefault="006D2DB7">
      <w:pPr>
        <w:outlineLvl w:val="0"/>
        <w:rPr>
          <w:bCs/>
          <w:iCs/>
        </w:rPr>
      </w:pPr>
      <w:r>
        <w:rPr>
          <w:bCs/>
          <w:iCs/>
          <w:u w:val="single"/>
        </w:rPr>
        <w:t>Chirurginės operacijos</w:t>
      </w:r>
    </w:p>
    <w:p w:rsidR="006D2DB7" w:rsidRDefault="006D2DB7">
      <w:pPr>
        <w:outlineLvl w:val="0"/>
        <w:rPr>
          <w:bCs/>
          <w:iCs/>
        </w:rPr>
      </w:pPr>
      <w:r>
        <w:rPr>
          <w:bCs/>
          <w:iCs/>
        </w:rPr>
        <w:t>Vienas iš trijų tyrimų buvo skirtas specialiai chirurginėms operacijoms, per šiuos tyrimus atlikta 15 didžiųjų ir 26 mažosios chirurginės procedūros (pacientų amžius – nuo 13 iki 56 metų). Refixia hemostatinis veiksmingumas atliekant chirurginę operaciją patvirtintas 100 % sėkmingo gydymo dažniu per klinikinį tyrimą atlikus 15 didžiųjų chirurginių operacijų. Visos vertintos mažosios chirurginės intervencijos atliktos sėkmingai.</w:t>
      </w:r>
    </w:p>
    <w:p w:rsidR="006D2DB7" w:rsidRDefault="006D2DB7">
      <w:pPr>
        <w:outlineLvl w:val="0"/>
        <w:rPr>
          <w:bCs/>
          <w:iCs/>
        </w:rPr>
      </w:pPr>
    </w:p>
    <w:p w:rsidR="006D2DB7" w:rsidRDefault="006D2DB7">
      <w:pPr>
        <w:outlineLvl w:val="0"/>
        <w:rPr>
          <w:bCs/>
          <w:iCs/>
        </w:rPr>
      </w:pPr>
      <w:r>
        <w:rPr>
          <w:bCs/>
          <w:iCs/>
        </w:rPr>
        <w:t>Per specialiai chirurginėms operacijoms skirtą tyrimą į veiksmingumo analizę įtraukta 13 didžiųjų chirurginių procedūrų, kurios buvo atliktos 13 anksčiau gydytų suaugusių pacientų ir paauglių. Atliktos 9 ortopedinės, 1 virškinimo trakto ir 3 burnos ertmės chirurginės intervencijos. Pacientams skirta 1 80 TV/kg dozės injekcija prieš operaciją</w:t>
      </w:r>
      <w:r w:rsidR="00960446">
        <w:rPr>
          <w:bCs/>
          <w:iCs/>
        </w:rPr>
        <w:t xml:space="preserve"> operacijos dieną</w:t>
      </w:r>
      <w:r>
        <w:rPr>
          <w:bCs/>
          <w:iCs/>
        </w:rPr>
        <w:t xml:space="preserve"> ir 40 TV/kg dozės injekcijos po operacijos. Prieš operaciją skiriama 80 TV/kg Refixia dozė buvo veiksminga ir pacientams nereikėjo skirti papildomos dozės per operaciją. Pooperaciniu laikotarpiu nuo 1 iki 6 paros ir nuo 7 iki 13 paros papildomai skiriamų 40 TV/kg dozių vidurkis buvo atitinkamai 2,0 ir 1,5 dozės. Vidutinis bendras suvartotos Refixia kiekis per operaciją ir po jos buvo 241 TV/kg (ribos: nuo 81 iki 460 TV/kg).</w:t>
      </w:r>
    </w:p>
    <w:p w:rsidR="006D2DB7" w:rsidRDefault="006D2DB7">
      <w:pPr>
        <w:outlineLvl w:val="0"/>
        <w:rPr>
          <w:bCs/>
          <w:iCs/>
        </w:rPr>
      </w:pPr>
    </w:p>
    <w:p w:rsidR="006D2DB7" w:rsidRDefault="006D2DB7">
      <w:pPr>
        <w:ind w:left="567" w:hanging="567"/>
        <w:outlineLvl w:val="0"/>
        <w:rPr>
          <w:b/>
          <w:szCs w:val="22"/>
        </w:rPr>
      </w:pPr>
      <w:r>
        <w:rPr>
          <w:b/>
          <w:szCs w:val="22"/>
        </w:rPr>
        <w:t>5.2</w:t>
      </w:r>
      <w:r>
        <w:rPr>
          <w:b/>
          <w:szCs w:val="22"/>
        </w:rPr>
        <w:tab/>
        <w:t>Farmakokinetinės savybės</w:t>
      </w:r>
    </w:p>
    <w:p w:rsidR="003A62A8" w:rsidRDefault="003A62A8">
      <w:pPr>
        <w:ind w:left="567" w:hanging="567"/>
        <w:outlineLvl w:val="0"/>
        <w:rPr>
          <w:b/>
          <w:szCs w:val="22"/>
        </w:rPr>
      </w:pPr>
    </w:p>
    <w:p w:rsidR="006D2DB7" w:rsidRDefault="006D2DB7">
      <w:pPr>
        <w:outlineLvl w:val="0"/>
        <w:rPr>
          <w:szCs w:val="22"/>
        </w:rPr>
      </w:pPr>
      <w:r>
        <w:rPr>
          <w:szCs w:val="22"/>
        </w:rPr>
        <w:t>Refixia pasižymi prailgintu pusinės eliminacijos periodu, palyginti su nemodifikuotu IX krešėjimo faktoriumi. Visi Refixia farmakokinetikos tyrimai atlikti su anksčiau gydytais hemofilija B sergančiais pacientais (IX krešėjimo faktorius ≤2 %). Plazmos mėginių analizė buvo atlikta naudojant vieno etapo krešėjimo tyrimą.</w:t>
      </w:r>
    </w:p>
    <w:p w:rsidR="006D2DB7" w:rsidRDefault="006D2DB7">
      <w:pPr>
        <w:outlineLvl w:val="0"/>
        <w:rPr>
          <w:szCs w:val="22"/>
        </w:rPr>
      </w:pPr>
    </w:p>
    <w:p w:rsidR="006D2DB7" w:rsidRDefault="006D2DB7">
      <w:pPr>
        <w:rPr>
          <w:noProof w:val="0"/>
          <w:szCs w:val="22"/>
        </w:rPr>
      </w:pPr>
      <w:r>
        <w:rPr>
          <w:szCs w:val="22"/>
        </w:rPr>
        <w:t>Paauglių ir suaugusiųjų</w:t>
      </w:r>
      <w:r w:rsidR="00665CC3">
        <w:rPr>
          <w:szCs w:val="22"/>
        </w:rPr>
        <w:t xml:space="preserve"> </w:t>
      </w:r>
      <w:r w:rsidR="00236448">
        <w:rPr>
          <w:szCs w:val="22"/>
        </w:rPr>
        <w:t>vidut</w:t>
      </w:r>
      <w:r w:rsidR="0058130E">
        <w:rPr>
          <w:szCs w:val="22"/>
        </w:rPr>
        <w:t>i</w:t>
      </w:r>
      <w:r w:rsidR="0064678A">
        <w:rPr>
          <w:szCs w:val="22"/>
        </w:rPr>
        <w:t xml:space="preserve">niai </w:t>
      </w:r>
      <w:r>
        <w:rPr>
          <w:szCs w:val="22"/>
        </w:rPr>
        <w:t>farmakokinetikos parametrai pateikiami 4 lentelėje</w:t>
      </w:r>
    </w:p>
    <w:p w:rsidR="006D2DB7" w:rsidRDefault="006D2DB7">
      <w:pPr>
        <w:rPr>
          <w:noProof w:val="0"/>
          <w:szCs w:val="22"/>
        </w:rPr>
      </w:pPr>
    </w:p>
    <w:p w:rsidR="006D2DB7" w:rsidRDefault="006D2DB7">
      <w:pPr>
        <w:ind w:left="1134" w:hanging="1134"/>
        <w:rPr>
          <w:b/>
          <w:noProof w:val="0"/>
          <w:sz w:val="24"/>
        </w:rPr>
      </w:pPr>
      <w:r>
        <w:rPr>
          <w:b/>
          <w:szCs w:val="22"/>
        </w:rPr>
        <w:t>4 lentelė.</w:t>
      </w:r>
      <w:r>
        <w:rPr>
          <w:b/>
          <w:szCs w:val="22"/>
        </w:rPr>
        <w:tab/>
        <w:t xml:space="preserve">Refixia (40 TV/kg) </w:t>
      </w:r>
      <w:r w:rsidR="00236448">
        <w:rPr>
          <w:b/>
          <w:szCs w:val="22"/>
        </w:rPr>
        <w:t>viduti</w:t>
      </w:r>
      <w:r w:rsidR="0064678A">
        <w:rPr>
          <w:b/>
          <w:szCs w:val="22"/>
        </w:rPr>
        <w:t xml:space="preserve">niai </w:t>
      </w:r>
      <w:r>
        <w:rPr>
          <w:b/>
          <w:szCs w:val="22"/>
        </w:rPr>
        <w:t>farmakokinetikos parametrai,</w:t>
      </w:r>
      <w:r w:rsidR="006E6D7C">
        <w:rPr>
          <w:b/>
          <w:szCs w:val="22"/>
        </w:rPr>
        <w:t xml:space="preserve"> vaistinio</w:t>
      </w:r>
      <w:r>
        <w:rPr>
          <w:b/>
          <w:szCs w:val="22"/>
        </w:rPr>
        <w:t xml:space="preserve"> preparato skiriant paaugliams ir suaugusiesiems (geometrinis vidurkis (VK)</w:t>
      </w:r>
    </w:p>
    <w:tbl>
      <w:tblPr>
        <w:tblW w:w="497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0A0" w:firstRow="1" w:lastRow="0" w:firstColumn="1" w:lastColumn="0" w:noHBand="0" w:noVBand="0"/>
      </w:tblPr>
      <w:tblGrid>
        <w:gridCol w:w="3965"/>
        <w:gridCol w:w="2608"/>
        <w:gridCol w:w="2559"/>
      </w:tblGrid>
      <w:tr w:rsidR="006D2DB7" w:rsidTr="00884B6B">
        <w:trPr>
          <w:trHeight w:val="276"/>
        </w:trPr>
        <w:tc>
          <w:tcPr>
            <w:tcW w:w="2171" w:type="pct"/>
            <w:tcMar>
              <w:top w:w="113" w:type="dxa"/>
              <w:left w:w="57" w:type="dxa"/>
              <w:bottom w:w="113" w:type="dxa"/>
              <w:right w:w="57" w:type="dxa"/>
            </w:tcMar>
          </w:tcPr>
          <w:p w:rsidR="006D2DB7" w:rsidRDefault="006D2DB7">
            <w:pPr>
              <w:rPr>
                <w:b/>
                <w:szCs w:val="22"/>
                <w:lang w:val="en-GB" w:eastAsia="en-GB"/>
              </w:rPr>
            </w:pPr>
            <w:r>
              <w:rPr>
                <w:b/>
                <w:bCs/>
                <w:szCs w:val="22"/>
              </w:rPr>
              <w:t>FK parametras</w:t>
            </w:r>
          </w:p>
        </w:tc>
        <w:tc>
          <w:tcPr>
            <w:tcW w:w="1428" w:type="pct"/>
            <w:tcMar>
              <w:top w:w="113" w:type="dxa"/>
              <w:left w:w="57" w:type="dxa"/>
              <w:bottom w:w="113" w:type="dxa"/>
              <w:right w:w="57" w:type="dxa"/>
            </w:tcMar>
          </w:tcPr>
          <w:p w:rsidR="006D2DB7" w:rsidRDefault="006D2DB7">
            <w:pPr>
              <w:rPr>
                <w:b/>
                <w:szCs w:val="22"/>
                <w:lang w:val="en-GB" w:eastAsia="en-GB"/>
              </w:rPr>
            </w:pPr>
            <w:r>
              <w:rPr>
                <w:b/>
                <w:szCs w:val="22"/>
              </w:rPr>
              <w:t xml:space="preserve">13–17 metų </w:t>
            </w:r>
            <w:r>
              <w:rPr>
                <w:b/>
                <w:szCs w:val="22"/>
              </w:rPr>
              <w:br/>
              <w:t>N = 3</w:t>
            </w:r>
          </w:p>
        </w:tc>
        <w:tc>
          <w:tcPr>
            <w:tcW w:w="1402" w:type="pct"/>
            <w:tcMar>
              <w:top w:w="113" w:type="dxa"/>
              <w:left w:w="57" w:type="dxa"/>
              <w:bottom w:w="113" w:type="dxa"/>
              <w:right w:w="57" w:type="dxa"/>
            </w:tcMar>
          </w:tcPr>
          <w:p w:rsidR="006D2DB7" w:rsidRDefault="006D2DB7">
            <w:pPr>
              <w:rPr>
                <w:b/>
                <w:szCs w:val="22"/>
                <w:lang w:val="en-GB" w:eastAsia="en-GB"/>
              </w:rPr>
            </w:pPr>
            <w:r>
              <w:rPr>
                <w:b/>
                <w:szCs w:val="22"/>
              </w:rPr>
              <w:t xml:space="preserve">≥18 metų </w:t>
            </w:r>
            <w:r>
              <w:rPr>
                <w:b/>
                <w:szCs w:val="22"/>
              </w:rPr>
              <w:br/>
              <w:t>N = 6</w:t>
            </w:r>
          </w:p>
        </w:tc>
      </w:tr>
      <w:tr w:rsidR="006D2DB7" w:rsidTr="00884B6B">
        <w:trPr>
          <w:trHeight w:val="276"/>
        </w:trPr>
        <w:tc>
          <w:tcPr>
            <w:tcW w:w="2171" w:type="pct"/>
            <w:tcMar>
              <w:top w:w="113" w:type="dxa"/>
              <w:left w:w="57" w:type="dxa"/>
              <w:bottom w:w="113" w:type="dxa"/>
              <w:right w:w="57" w:type="dxa"/>
            </w:tcMar>
          </w:tcPr>
          <w:p w:rsidR="006D2DB7" w:rsidRDefault="006D2DB7">
            <w:pPr>
              <w:rPr>
                <w:szCs w:val="22"/>
                <w:lang w:val="es-ES" w:eastAsia="en-GB"/>
              </w:rPr>
            </w:pPr>
            <w:r>
              <w:rPr>
                <w:szCs w:val="22"/>
              </w:rPr>
              <w:t>Pusinės eliminacijos periodas (t</w:t>
            </w:r>
            <w:r>
              <w:rPr>
                <w:szCs w:val="22"/>
                <w:vertAlign w:val="subscript"/>
              </w:rPr>
              <w:t>1/2</w:t>
            </w:r>
            <w:r>
              <w:rPr>
                <w:szCs w:val="22"/>
              </w:rPr>
              <w:t>) (valandomis)</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103 (14)</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115 (10)</w:t>
            </w:r>
          </w:p>
        </w:tc>
      </w:tr>
      <w:tr w:rsidR="006D2DB7" w:rsidTr="00884B6B">
        <w:trPr>
          <w:trHeight w:val="276"/>
        </w:trPr>
        <w:tc>
          <w:tcPr>
            <w:tcW w:w="2171" w:type="pct"/>
            <w:tcMar>
              <w:top w:w="113" w:type="dxa"/>
              <w:left w:w="57" w:type="dxa"/>
              <w:bottom w:w="113" w:type="dxa"/>
              <w:right w:w="57" w:type="dxa"/>
            </w:tcMar>
          </w:tcPr>
          <w:p w:rsidR="006D2DB7" w:rsidRDefault="006D2DB7">
            <w:pPr>
              <w:rPr>
                <w:szCs w:val="22"/>
                <w:lang w:val="en-GB" w:eastAsia="en-GB"/>
              </w:rPr>
            </w:pPr>
            <w:r>
              <w:rPr>
                <w:szCs w:val="22"/>
              </w:rPr>
              <w:t>Laipsniškas atsistatymas (IR) (TV/ml kiekvienam TV/kg)</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0,018 (28)</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0,019 (20)</w:t>
            </w:r>
          </w:p>
        </w:tc>
      </w:tr>
      <w:tr w:rsidR="006D2DB7" w:rsidTr="00884B6B">
        <w:trPr>
          <w:trHeight w:val="276"/>
        </w:trPr>
        <w:tc>
          <w:tcPr>
            <w:tcW w:w="2171" w:type="pct"/>
            <w:tcMar>
              <w:top w:w="113" w:type="dxa"/>
              <w:left w:w="57" w:type="dxa"/>
              <w:bottom w:w="113" w:type="dxa"/>
              <w:right w:w="57" w:type="dxa"/>
            </w:tcMar>
          </w:tcPr>
          <w:p w:rsidR="006D2DB7" w:rsidRDefault="006D2DB7">
            <w:pPr>
              <w:rPr>
                <w:szCs w:val="22"/>
                <w:lang w:val="en-GB" w:eastAsia="en-GB"/>
              </w:rPr>
            </w:pPr>
            <w:r>
              <w:rPr>
                <w:szCs w:val="22"/>
              </w:rPr>
              <w:t xml:space="preserve">Plotas po kreive (angl. </w:t>
            </w:r>
            <w:r w:rsidRPr="00884B6B">
              <w:rPr>
                <w:i/>
                <w:szCs w:val="22"/>
              </w:rPr>
              <w:t>Area under the curve</w:t>
            </w:r>
            <w:r>
              <w:rPr>
                <w:szCs w:val="22"/>
              </w:rPr>
              <w:t>, AUC)</w:t>
            </w:r>
            <w:r>
              <w:rPr>
                <w:szCs w:val="22"/>
                <w:vertAlign w:val="subscript"/>
              </w:rPr>
              <w:t xml:space="preserve">0-168 val. </w:t>
            </w:r>
            <w:r>
              <w:rPr>
                <w:szCs w:val="22"/>
              </w:rPr>
              <w:t>(TV*val./ml)</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91 (22)</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93 (15)</w:t>
            </w:r>
          </w:p>
        </w:tc>
      </w:tr>
      <w:tr w:rsidR="006D2DB7" w:rsidTr="00884B6B">
        <w:trPr>
          <w:trHeight w:val="138"/>
        </w:trPr>
        <w:tc>
          <w:tcPr>
            <w:tcW w:w="2171" w:type="pct"/>
            <w:tcMar>
              <w:top w:w="113" w:type="dxa"/>
              <w:left w:w="57" w:type="dxa"/>
              <w:bottom w:w="113" w:type="dxa"/>
              <w:right w:w="57" w:type="dxa"/>
            </w:tcMar>
          </w:tcPr>
          <w:p w:rsidR="006D2DB7" w:rsidRDefault="006D2DB7">
            <w:pPr>
              <w:rPr>
                <w:szCs w:val="22"/>
                <w:lang w:val="fr-FR" w:eastAsia="en-GB"/>
              </w:rPr>
            </w:pPr>
            <w:r>
              <w:rPr>
                <w:szCs w:val="22"/>
              </w:rPr>
              <w:t>Klirensas (CL) (ml/val./kg)</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0,4 (17)</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0,4 (11)</w:t>
            </w:r>
          </w:p>
        </w:tc>
      </w:tr>
      <w:tr w:rsidR="006D2DB7" w:rsidTr="00884B6B">
        <w:trPr>
          <w:trHeight w:val="276"/>
        </w:trPr>
        <w:tc>
          <w:tcPr>
            <w:tcW w:w="2171" w:type="pct"/>
            <w:tcMar>
              <w:top w:w="113" w:type="dxa"/>
              <w:left w:w="57" w:type="dxa"/>
              <w:bottom w:w="113" w:type="dxa"/>
              <w:right w:w="57" w:type="dxa"/>
            </w:tcMar>
          </w:tcPr>
          <w:p w:rsidR="006D2DB7" w:rsidRDefault="006D2DB7">
            <w:pPr>
              <w:rPr>
                <w:szCs w:val="22"/>
                <w:lang w:val="en-GB" w:eastAsia="en-GB"/>
              </w:rPr>
            </w:pPr>
            <w:r>
              <w:rPr>
                <w:szCs w:val="22"/>
              </w:rPr>
              <w:t xml:space="preserve">Vidutinis gyvavimo laikas (angl. </w:t>
            </w:r>
            <w:r w:rsidRPr="00884B6B">
              <w:rPr>
                <w:i/>
                <w:szCs w:val="22"/>
              </w:rPr>
              <w:t>Mean residence time</w:t>
            </w:r>
            <w:r>
              <w:rPr>
                <w:szCs w:val="22"/>
              </w:rPr>
              <w:t>, MRT) (valandomis)</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144 (15)</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158 (10)</w:t>
            </w:r>
          </w:p>
        </w:tc>
      </w:tr>
      <w:tr w:rsidR="006D2DB7" w:rsidTr="00884B6B">
        <w:trPr>
          <w:trHeight w:val="276"/>
        </w:trPr>
        <w:tc>
          <w:tcPr>
            <w:tcW w:w="2171" w:type="pct"/>
            <w:tcMar>
              <w:top w:w="113" w:type="dxa"/>
              <w:left w:w="57" w:type="dxa"/>
              <w:bottom w:w="113" w:type="dxa"/>
              <w:right w:w="57" w:type="dxa"/>
            </w:tcMar>
          </w:tcPr>
          <w:p w:rsidR="006D2DB7" w:rsidRPr="00E91DBB" w:rsidRDefault="006D2DB7">
            <w:pPr>
              <w:rPr>
                <w:szCs w:val="22"/>
                <w:lang w:val="da-DK" w:eastAsia="en-GB"/>
              </w:rPr>
            </w:pPr>
            <w:r>
              <w:rPr>
                <w:szCs w:val="22"/>
              </w:rPr>
              <w:t>Pasiskirstymo tūris (Vss) (ml/kg)</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61 (31)</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66 (12)</w:t>
            </w:r>
          </w:p>
        </w:tc>
      </w:tr>
      <w:tr w:rsidR="006D2DB7" w:rsidTr="00884B6B">
        <w:trPr>
          <w:trHeight w:val="276"/>
        </w:trPr>
        <w:tc>
          <w:tcPr>
            <w:tcW w:w="2171" w:type="pct"/>
            <w:tcMar>
              <w:top w:w="113" w:type="dxa"/>
              <w:left w:w="57" w:type="dxa"/>
              <w:bottom w:w="113" w:type="dxa"/>
              <w:right w:w="57" w:type="dxa"/>
            </w:tcMar>
          </w:tcPr>
          <w:p w:rsidR="006D2DB7" w:rsidRDefault="006D2DB7">
            <w:pPr>
              <w:rPr>
                <w:szCs w:val="22"/>
                <w:lang w:eastAsia="en-GB"/>
              </w:rPr>
            </w:pPr>
            <w:r>
              <w:rPr>
                <w:szCs w:val="22"/>
              </w:rPr>
              <w:t>IX krešėjimo faktoriaus aktyvumas 168 val. po dozės (TV/ml)</w:t>
            </w:r>
          </w:p>
        </w:tc>
        <w:tc>
          <w:tcPr>
            <w:tcW w:w="1428" w:type="pct"/>
            <w:tcMar>
              <w:top w:w="113" w:type="dxa"/>
              <w:left w:w="57" w:type="dxa"/>
              <w:bottom w:w="113" w:type="dxa"/>
              <w:right w:w="57" w:type="dxa"/>
            </w:tcMar>
          </w:tcPr>
          <w:p w:rsidR="006D2DB7" w:rsidRDefault="006D2DB7">
            <w:pPr>
              <w:rPr>
                <w:rFonts w:eastAsia="Times New Roman"/>
                <w:szCs w:val="22"/>
                <w:lang w:val="en-GB" w:eastAsia="en-GB"/>
              </w:rPr>
            </w:pPr>
            <w:r>
              <w:rPr>
                <w:szCs w:val="22"/>
              </w:rPr>
              <w:t>0,29 (19)</w:t>
            </w:r>
          </w:p>
        </w:tc>
        <w:tc>
          <w:tcPr>
            <w:tcW w:w="1402" w:type="pct"/>
            <w:tcMar>
              <w:top w:w="113" w:type="dxa"/>
              <w:left w:w="57" w:type="dxa"/>
              <w:bottom w:w="113" w:type="dxa"/>
              <w:right w:w="57" w:type="dxa"/>
            </w:tcMar>
          </w:tcPr>
          <w:p w:rsidR="006D2DB7" w:rsidRDefault="006D2DB7">
            <w:pPr>
              <w:rPr>
                <w:rFonts w:eastAsia="Times New Roman"/>
                <w:szCs w:val="22"/>
                <w:lang w:val="en-GB" w:eastAsia="en-GB"/>
              </w:rPr>
            </w:pPr>
            <w:r>
              <w:rPr>
                <w:szCs w:val="22"/>
              </w:rPr>
              <w:t>0,32 (17)</w:t>
            </w:r>
          </w:p>
        </w:tc>
      </w:tr>
    </w:tbl>
    <w:p w:rsidR="006D2DB7" w:rsidRDefault="006D2DB7">
      <w:pPr>
        <w:rPr>
          <w:noProof w:val="0"/>
          <w:sz w:val="18"/>
          <w:szCs w:val="18"/>
          <w:lang w:eastAsia="en-GB"/>
        </w:rPr>
      </w:pPr>
      <w:r>
        <w:rPr>
          <w:sz w:val="18"/>
          <w:szCs w:val="18"/>
        </w:rPr>
        <w:t>Klirensas</w:t>
      </w:r>
      <w:r w:rsidR="00BB5B26">
        <w:rPr>
          <w:sz w:val="18"/>
          <w:szCs w:val="18"/>
        </w:rPr>
        <w:t> </w:t>
      </w:r>
      <w:r>
        <w:rPr>
          <w:sz w:val="18"/>
          <w:szCs w:val="18"/>
        </w:rPr>
        <w:t>=</w:t>
      </w:r>
      <w:r w:rsidR="00BB5B26">
        <w:rPr>
          <w:sz w:val="18"/>
          <w:szCs w:val="18"/>
        </w:rPr>
        <w:t> </w:t>
      </w:r>
      <w:r>
        <w:rPr>
          <w:sz w:val="18"/>
          <w:szCs w:val="18"/>
        </w:rPr>
        <w:t>klirensas pagal kūno svorį; Laipsniškas atsistatymas</w:t>
      </w:r>
      <w:r w:rsidR="00BB5B26">
        <w:rPr>
          <w:sz w:val="18"/>
          <w:szCs w:val="18"/>
        </w:rPr>
        <w:t> </w:t>
      </w:r>
      <w:r>
        <w:rPr>
          <w:sz w:val="18"/>
          <w:szCs w:val="18"/>
        </w:rPr>
        <w:t>=</w:t>
      </w:r>
      <w:r w:rsidR="00BB5B26">
        <w:rPr>
          <w:sz w:val="18"/>
          <w:szCs w:val="18"/>
        </w:rPr>
        <w:t> </w:t>
      </w:r>
      <w:r>
        <w:rPr>
          <w:sz w:val="18"/>
          <w:szCs w:val="18"/>
        </w:rPr>
        <w:t>laipsniškas atsistatymas 30 min. po dozės suleidimo, Pasiskirstymo tūris</w:t>
      </w:r>
      <w:r w:rsidR="00BB5B26">
        <w:rPr>
          <w:sz w:val="18"/>
          <w:szCs w:val="18"/>
        </w:rPr>
        <w:t> </w:t>
      </w:r>
      <w:r>
        <w:rPr>
          <w:sz w:val="18"/>
          <w:szCs w:val="18"/>
        </w:rPr>
        <w:t>=</w:t>
      </w:r>
      <w:r w:rsidR="00BB5B26">
        <w:rPr>
          <w:sz w:val="18"/>
          <w:szCs w:val="18"/>
        </w:rPr>
        <w:t> </w:t>
      </w:r>
      <w:r w:rsidR="00EB53E0">
        <w:rPr>
          <w:sz w:val="18"/>
          <w:szCs w:val="18"/>
        </w:rPr>
        <w:t xml:space="preserve">vidutinis </w:t>
      </w:r>
      <w:r>
        <w:rPr>
          <w:sz w:val="18"/>
          <w:szCs w:val="18"/>
        </w:rPr>
        <w:t>pasiskirstymo tūris pagal kūno svorį. VK = variacijos koeficientas.</w:t>
      </w:r>
    </w:p>
    <w:p w:rsidR="006D2DB7" w:rsidRDefault="006D2DB7">
      <w:pPr>
        <w:rPr>
          <w:noProof w:val="0"/>
          <w:szCs w:val="22"/>
        </w:rPr>
      </w:pPr>
    </w:p>
    <w:p w:rsidR="006D2DB7" w:rsidRDefault="00885550">
      <w:pPr>
        <w:rPr>
          <w:noProof w:val="0"/>
          <w:szCs w:val="22"/>
        </w:rPr>
      </w:pPr>
      <w:r>
        <w:rPr>
          <w:szCs w:val="22"/>
        </w:rPr>
        <w:t>Atliekant v</w:t>
      </w:r>
      <w:r w:rsidR="006D2DB7">
        <w:rPr>
          <w:szCs w:val="22"/>
        </w:rPr>
        <w:t>isų pacientų</w:t>
      </w:r>
      <w:r w:rsidR="0064678A">
        <w:rPr>
          <w:szCs w:val="22"/>
        </w:rPr>
        <w:t xml:space="preserve"> vidutin</w:t>
      </w:r>
      <w:r>
        <w:rPr>
          <w:szCs w:val="22"/>
        </w:rPr>
        <w:t>ės</w:t>
      </w:r>
      <w:r w:rsidR="006D2DB7">
        <w:rPr>
          <w:szCs w:val="22"/>
        </w:rPr>
        <w:t xml:space="preserve"> farmakokinetik</w:t>
      </w:r>
      <w:r>
        <w:rPr>
          <w:szCs w:val="22"/>
        </w:rPr>
        <w:t>os</w:t>
      </w:r>
      <w:r w:rsidR="006D2DB7">
        <w:rPr>
          <w:szCs w:val="22"/>
        </w:rPr>
        <w:t xml:space="preserve"> vertinimą , IX krešėjimo faktoriaus aktyvumas praėjus 168 valandoms po vieną kartą per savaitę skiriamos 40 TV/kg dozės suleidimo viršijo 0,24 TV/ml.</w:t>
      </w:r>
    </w:p>
    <w:p w:rsidR="006D2DB7" w:rsidRDefault="006D2DB7">
      <w:pPr>
        <w:rPr>
          <w:noProof w:val="0"/>
          <w:szCs w:val="22"/>
        </w:rPr>
      </w:pPr>
    </w:p>
    <w:p w:rsidR="006D2DB7" w:rsidRDefault="00BB5B26">
      <w:pPr>
        <w:rPr>
          <w:noProof w:val="0"/>
          <w:sz w:val="24"/>
        </w:rPr>
      </w:pPr>
      <w:r>
        <w:rPr>
          <w:szCs w:val="22"/>
        </w:rPr>
        <w:t>V</w:t>
      </w:r>
      <w:r w:rsidR="006D2DB7">
        <w:rPr>
          <w:szCs w:val="22"/>
        </w:rPr>
        <w:t>ienkartinės Refixia dozės farmakokinetikos parametrai pagal amžiaus grupes išvardyti 5 lentelėje</w:t>
      </w:r>
      <w:r w:rsidR="006D2DB7">
        <w:rPr>
          <w:sz w:val="24"/>
        </w:rPr>
        <w:t>.</w:t>
      </w:r>
      <w:r>
        <w:rPr>
          <w:sz w:val="24"/>
        </w:rPr>
        <w:t xml:space="preserve"> </w:t>
      </w:r>
      <w:r w:rsidRPr="00167C43">
        <w:rPr>
          <w:szCs w:val="22"/>
        </w:rPr>
        <w:t>Refixia nėra skiriamas jaunesniems nei 12 metų vaikams.</w:t>
      </w:r>
    </w:p>
    <w:p w:rsidR="006D2DB7" w:rsidRDefault="006D2DB7">
      <w:pPr>
        <w:rPr>
          <w:noProof w:val="0"/>
          <w:sz w:val="24"/>
        </w:rPr>
      </w:pPr>
    </w:p>
    <w:p w:rsidR="006D2DB7" w:rsidRDefault="006D2DB7">
      <w:pPr>
        <w:ind w:left="1134" w:hanging="1134"/>
        <w:rPr>
          <w:b/>
          <w:lang w:eastAsia="en-GB"/>
        </w:rPr>
      </w:pPr>
      <w:r>
        <w:rPr>
          <w:b/>
        </w:rPr>
        <w:t>5 lentelė</w:t>
      </w:r>
      <w:r>
        <w:rPr>
          <w:b/>
        </w:rPr>
        <w:tab/>
      </w:r>
      <w:r w:rsidR="00BB5B26">
        <w:rPr>
          <w:b/>
        </w:rPr>
        <w:t>V</w:t>
      </w:r>
      <w:r>
        <w:rPr>
          <w:b/>
        </w:rPr>
        <w:t>ienkartinės Refixia dozės (40 IU/kg) farmakokinetikos parametrai pagal amžiaus grupes (geometrinis vidurkis (VK)</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749"/>
        <w:gridCol w:w="1213"/>
        <w:gridCol w:w="1154"/>
        <w:gridCol w:w="1271"/>
        <w:gridCol w:w="1134"/>
      </w:tblGrid>
      <w:tr w:rsidR="006D2DB7" w:rsidTr="00884B6B">
        <w:trPr>
          <w:trHeight w:val="276"/>
          <w:tblHeader/>
        </w:trPr>
        <w:tc>
          <w:tcPr>
            <w:tcW w:w="1749" w:type="dxa"/>
            <w:tcMar>
              <w:top w:w="113" w:type="dxa"/>
              <w:left w:w="57" w:type="dxa"/>
              <w:bottom w:w="113" w:type="dxa"/>
              <w:right w:w="57" w:type="dxa"/>
            </w:tcMar>
          </w:tcPr>
          <w:p w:rsidR="006D2DB7" w:rsidRDefault="006D2DB7">
            <w:pPr>
              <w:rPr>
                <w:b/>
                <w:szCs w:val="22"/>
                <w:lang w:val="en-GB" w:eastAsia="en-GB"/>
              </w:rPr>
            </w:pPr>
            <w:r>
              <w:rPr>
                <w:b/>
                <w:bCs/>
                <w:szCs w:val="22"/>
              </w:rPr>
              <w:t>FK parametras</w:t>
            </w:r>
          </w:p>
        </w:tc>
        <w:tc>
          <w:tcPr>
            <w:tcW w:w="1213" w:type="dxa"/>
            <w:tcMar>
              <w:top w:w="113" w:type="dxa"/>
              <w:left w:w="57" w:type="dxa"/>
              <w:bottom w:w="113" w:type="dxa"/>
              <w:right w:w="57" w:type="dxa"/>
            </w:tcMar>
          </w:tcPr>
          <w:p w:rsidR="006D2DB7" w:rsidRDefault="006D2DB7">
            <w:pPr>
              <w:rPr>
                <w:b/>
                <w:szCs w:val="22"/>
                <w:lang w:val="en-GB" w:eastAsia="en-GB"/>
              </w:rPr>
            </w:pPr>
            <w:r>
              <w:rPr>
                <w:b/>
                <w:szCs w:val="22"/>
              </w:rPr>
              <w:t>0–6 metai</w:t>
            </w:r>
          </w:p>
          <w:p w:rsidR="006D2DB7" w:rsidRDefault="006D2DB7">
            <w:pPr>
              <w:rPr>
                <w:b/>
                <w:szCs w:val="22"/>
                <w:lang w:val="en-GB" w:eastAsia="en-GB"/>
              </w:rPr>
            </w:pPr>
            <w:r>
              <w:rPr>
                <w:b/>
                <w:szCs w:val="22"/>
              </w:rPr>
              <w:t>N = 12</w:t>
            </w:r>
          </w:p>
        </w:tc>
        <w:tc>
          <w:tcPr>
            <w:tcW w:w="1154" w:type="dxa"/>
            <w:tcMar>
              <w:top w:w="113" w:type="dxa"/>
              <w:left w:w="57" w:type="dxa"/>
              <w:bottom w:w="113" w:type="dxa"/>
              <w:right w:w="57" w:type="dxa"/>
            </w:tcMar>
          </w:tcPr>
          <w:p w:rsidR="006D2DB7" w:rsidRDefault="006D2DB7">
            <w:pPr>
              <w:rPr>
                <w:b/>
                <w:szCs w:val="22"/>
                <w:lang w:val="en-GB" w:eastAsia="en-GB"/>
              </w:rPr>
            </w:pPr>
            <w:r>
              <w:rPr>
                <w:b/>
                <w:szCs w:val="22"/>
              </w:rPr>
              <w:t>7–12 metų</w:t>
            </w:r>
          </w:p>
          <w:p w:rsidR="006D2DB7" w:rsidRDefault="006D2DB7">
            <w:pPr>
              <w:rPr>
                <w:b/>
                <w:szCs w:val="22"/>
                <w:lang w:val="en-GB" w:eastAsia="en-GB"/>
              </w:rPr>
            </w:pPr>
            <w:r>
              <w:rPr>
                <w:b/>
                <w:szCs w:val="22"/>
              </w:rPr>
              <w:t>N = 13</w:t>
            </w:r>
          </w:p>
        </w:tc>
        <w:tc>
          <w:tcPr>
            <w:tcW w:w="1271" w:type="dxa"/>
            <w:tcMar>
              <w:top w:w="113" w:type="dxa"/>
              <w:left w:w="57" w:type="dxa"/>
              <w:bottom w:w="113" w:type="dxa"/>
              <w:right w:w="57" w:type="dxa"/>
            </w:tcMar>
          </w:tcPr>
          <w:p w:rsidR="006D2DB7" w:rsidRDefault="006D2DB7">
            <w:pPr>
              <w:rPr>
                <w:b/>
                <w:szCs w:val="22"/>
                <w:lang w:val="en-GB" w:eastAsia="en-GB"/>
              </w:rPr>
            </w:pPr>
            <w:r>
              <w:rPr>
                <w:b/>
                <w:szCs w:val="22"/>
              </w:rPr>
              <w:t>13–17 metų N = 3</w:t>
            </w:r>
          </w:p>
        </w:tc>
        <w:tc>
          <w:tcPr>
            <w:tcW w:w="1134" w:type="dxa"/>
            <w:tcMar>
              <w:top w:w="113" w:type="dxa"/>
              <w:left w:w="57" w:type="dxa"/>
              <w:bottom w:w="113" w:type="dxa"/>
              <w:right w:w="57" w:type="dxa"/>
            </w:tcMar>
          </w:tcPr>
          <w:p w:rsidR="006D2DB7" w:rsidRDefault="006D2DB7">
            <w:pPr>
              <w:rPr>
                <w:b/>
                <w:szCs w:val="22"/>
                <w:lang w:val="en-GB" w:eastAsia="en-GB"/>
              </w:rPr>
            </w:pPr>
            <w:r>
              <w:rPr>
                <w:b/>
                <w:szCs w:val="22"/>
              </w:rPr>
              <w:t>≥18 metų N = 6</w:t>
            </w:r>
          </w:p>
        </w:tc>
      </w:tr>
      <w:tr w:rsidR="006D2DB7" w:rsidTr="00884B6B">
        <w:trPr>
          <w:trHeight w:val="276"/>
        </w:trPr>
        <w:tc>
          <w:tcPr>
            <w:tcW w:w="1749" w:type="dxa"/>
            <w:tcMar>
              <w:top w:w="113" w:type="dxa"/>
              <w:left w:w="57" w:type="dxa"/>
              <w:bottom w:w="113" w:type="dxa"/>
              <w:right w:w="57" w:type="dxa"/>
            </w:tcMar>
          </w:tcPr>
          <w:p w:rsidR="006D2DB7" w:rsidRDefault="006D2DB7">
            <w:pPr>
              <w:rPr>
                <w:szCs w:val="22"/>
                <w:lang w:val="es-ES" w:eastAsia="en-GB"/>
              </w:rPr>
            </w:pPr>
            <w:r>
              <w:rPr>
                <w:szCs w:val="22"/>
              </w:rPr>
              <w:t>Pusinės eliminacijos periodas (t</w:t>
            </w:r>
            <w:r>
              <w:rPr>
                <w:szCs w:val="22"/>
                <w:vertAlign w:val="subscript"/>
              </w:rPr>
              <w:t>1/2</w:t>
            </w:r>
            <w:r>
              <w:rPr>
                <w:szCs w:val="22"/>
              </w:rPr>
              <w:t>) (valandomis)</w:t>
            </w:r>
          </w:p>
        </w:tc>
        <w:tc>
          <w:tcPr>
            <w:tcW w:w="1213" w:type="dxa"/>
            <w:tcMar>
              <w:top w:w="113" w:type="dxa"/>
              <w:left w:w="57" w:type="dxa"/>
              <w:bottom w:w="113" w:type="dxa"/>
              <w:right w:w="57" w:type="dxa"/>
            </w:tcMar>
          </w:tcPr>
          <w:p w:rsidR="006D2DB7" w:rsidRDefault="006D2DB7">
            <w:pPr>
              <w:rPr>
                <w:rFonts w:eastAsia="Times New Roman"/>
                <w:szCs w:val="22"/>
                <w:lang w:val="en-GB" w:eastAsia="en-GB"/>
              </w:rPr>
            </w:pPr>
            <w:r>
              <w:rPr>
                <w:szCs w:val="22"/>
              </w:rPr>
              <w:t>70 (16)</w:t>
            </w:r>
          </w:p>
        </w:tc>
        <w:tc>
          <w:tcPr>
            <w:tcW w:w="1154" w:type="dxa"/>
            <w:tcMar>
              <w:top w:w="113" w:type="dxa"/>
              <w:left w:w="57" w:type="dxa"/>
              <w:bottom w:w="113" w:type="dxa"/>
              <w:right w:w="57" w:type="dxa"/>
            </w:tcMar>
          </w:tcPr>
          <w:p w:rsidR="006D2DB7" w:rsidRDefault="006D2DB7">
            <w:pPr>
              <w:rPr>
                <w:rFonts w:eastAsia="Times New Roman"/>
                <w:szCs w:val="22"/>
                <w:lang w:val="en-GB" w:eastAsia="en-GB"/>
              </w:rPr>
            </w:pPr>
            <w:r>
              <w:rPr>
                <w:szCs w:val="22"/>
              </w:rPr>
              <w:t>76 (26)</w:t>
            </w:r>
          </w:p>
        </w:tc>
        <w:tc>
          <w:tcPr>
            <w:tcW w:w="1271" w:type="dxa"/>
            <w:tcMar>
              <w:top w:w="113" w:type="dxa"/>
              <w:left w:w="57" w:type="dxa"/>
              <w:bottom w:w="113" w:type="dxa"/>
              <w:right w:w="57" w:type="dxa"/>
            </w:tcMar>
          </w:tcPr>
          <w:p w:rsidR="006D2DB7" w:rsidRDefault="006D2DB7">
            <w:pPr>
              <w:rPr>
                <w:rFonts w:eastAsia="Times New Roman"/>
                <w:szCs w:val="22"/>
                <w:lang w:val="en-GB" w:eastAsia="en-GB"/>
              </w:rPr>
            </w:pPr>
            <w:r>
              <w:rPr>
                <w:szCs w:val="22"/>
              </w:rPr>
              <w:t>89 (24)</w:t>
            </w:r>
          </w:p>
        </w:tc>
        <w:tc>
          <w:tcPr>
            <w:tcW w:w="1134" w:type="dxa"/>
            <w:tcMar>
              <w:top w:w="113" w:type="dxa"/>
              <w:left w:w="57" w:type="dxa"/>
              <w:bottom w:w="113" w:type="dxa"/>
              <w:right w:w="57" w:type="dxa"/>
            </w:tcMar>
          </w:tcPr>
          <w:p w:rsidR="006D2DB7" w:rsidRDefault="006D2DB7">
            <w:pPr>
              <w:rPr>
                <w:rFonts w:eastAsia="Times New Roman"/>
                <w:szCs w:val="22"/>
                <w:lang w:val="en-GB" w:eastAsia="en-GB"/>
              </w:rPr>
            </w:pPr>
            <w:r>
              <w:rPr>
                <w:szCs w:val="22"/>
              </w:rPr>
              <w:t>83 (23)</w:t>
            </w:r>
          </w:p>
        </w:tc>
      </w:tr>
      <w:tr w:rsidR="006D2DB7" w:rsidTr="00884B6B">
        <w:trPr>
          <w:trHeight w:val="276"/>
        </w:trPr>
        <w:tc>
          <w:tcPr>
            <w:tcW w:w="1749" w:type="dxa"/>
            <w:tcMar>
              <w:top w:w="113" w:type="dxa"/>
              <w:left w:w="57" w:type="dxa"/>
              <w:bottom w:w="113" w:type="dxa"/>
              <w:right w:w="57" w:type="dxa"/>
            </w:tcMar>
          </w:tcPr>
          <w:p w:rsidR="006D2DB7" w:rsidRDefault="006D2DB7">
            <w:pPr>
              <w:rPr>
                <w:szCs w:val="22"/>
                <w:lang w:val="en-GB" w:eastAsia="en-GB"/>
              </w:rPr>
            </w:pPr>
            <w:r>
              <w:rPr>
                <w:szCs w:val="22"/>
              </w:rPr>
              <w:t>Laipsniškas atsistatymas (IR) (TV/ml kiekvienam TV/kg)</w:t>
            </w:r>
          </w:p>
        </w:tc>
        <w:tc>
          <w:tcPr>
            <w:tcW w:w="1213" w:type="dxa"/>
            <w:tcMar>
              <w:top w:w="113" w:type="dxa"/>
              <w:left w:w="57" w:type="dxa"/>
              <w:bottom w:w="113" w:type="dxa"/>
              <w:right w:w="57" w:type="dxa"/>
            </w:tcMar>
          </w:tcPr>
          <w:p w:rsidR="006D2DB7" w:rsidRDefault="006D2DB7">
            <w:pPr>
              <w:rPr>
                <w:rFonts w:eastAsia="Times New Roman"/>
                <w:szCs w:val="22"/>
                <w:lang w:val="en-GB" w:eastAsia="en-GB"/>
              </w:rPr>
            </w:pPr>
            <w:r>
              <w:rPr>
                <w:szCs w:val="22"/>
              </w:rPr>
              <w:t>0,015 (7)</w:t>
            </w:r>
          </w:p>
        </w:tc>
        <w:tc>
          <w:tcPr>
            <w:tcW w:w="1154" w:type="dxa"/>
            <w:tcMar>
              <w:top w:w="113" w:type="dxa"/>
              <w:left w:w="57" w:type="dxa"/>
              <w:bottom w:w="113" w:type="dxa"/>
              <w:right w:w="57" w:type="dxa"/>
            </w:tcMar>
          </w:tcPr>
          <w:p w:rsidR="006D2DB7" w:rsidRDefault="006D2DB7">
            <w:pPr>
              <w:rPr>
                <w:rFonts w:eastAsia="Times New Roman"/>
                <w:szCs w:val="22"/>
                <w:lang w:val="en-GB" w:eastAsia="en-GB"/>
              </w:rPr>
            </w:pPr>
            <w:r>
              <w:rPr>
                <w:szCs w:val="22"/>
              </w:rPr>
              <w:t>0,016 (16)</w:t>
            </w:r>
          </w:p>
        </w:tc>
        <w:tc>
          <w:tcPr>
            <w:tcW w:w="1271" w:type="dxa"/>
            <w:tcMar>
              <w:top w:w="113" w:type="dxa"/>
              <w:left w:w="57" w:type="dxa"/>
              <w:bottom w:w="113" w:type="dxa"/>
              <w:right w:w="57" w:type="dxa"/>
            </w:tcMar>
          </w:tcPr>
          <w:p w:rsidR="006D2DB7" w:rsidRDefault="006D2DB7">
            <w:pPr>
              <w:rPr>
                <w:rFonts w:eastAsia="Times New Roman"/>
                <w:szCs w:val="22"/>
                <w:lang w:val="en-GB" w:eastAsia="en-GB"/>
              </w:rPr>
            </w:pPr>
            <w:r>
              <w:rPr>
                <w:szCs w:val="22"/>
              </w:rPr>
              <w:t>0,020 (15)</w:t>
            </w:r>
          </w:p>
        </w:tc>
        <w:tc>
          <w:tcPr>
            <w:tcW w:w="1134" w:type="dxa"/>
            <w:tcMar>
              <w:top w:w="113" w:type="dxa"/>
              <w:left w:w="57" w:type="dxa"/>
              <w:bottom w:w="113" w:type="dxa"/>
              <w:right w:w="57" w:type="dxa"/>
            </w:tcMar>
          </w:tcPr>
          <w:p w:rsidR="006D2DB7" w:rsidRDefault="006D2DB7">
            <w:pPr>
              <w:rPr>
                <w:rFonts w:eastAsia="Times New Roman"/>
                <w:szCs w:val="22"/>
                <w:lang w:val="en-GB" w:eastAsia="en-GB"/>
              </w:rPr>
            </w:pPr>
            <w:r>
              <w:rPr>
                <w:szCs w:val="22"/>
              </w:rPr>
              <w:t>0,023 (11)</w:t>
            </w:r>
          </w:p>
        </w:tc>
      </w:tr>
      <w:tr w:rsidR="006D2DB7" w:rsidTr="00884B6B">
        <w:trPr>
          <w:trHeight w:val="276"/>
        </w:trPr>
        <w:tc>
          <w:tcPr>
            <w:tcW w:w="1749" w:type="dxa"/>
            <w:tcMar>
              <w:top w:w="113" w:type="dxa"/>
              <w:left w:w="57" w:type="dxa"/>
              <w:bottom w:w="113" w:type="dxa"/>
              <w:right w:w="57" w:type="dxa"/>
            </w:tcMar>
          </w:tcPr>
          <w:p w:rsidR="006D2DB7" w:rsidRDefault="006D2DB7">
            <w:pPr>
              <w:rPr>
                <w:szCs w:val="22"/>
                <w:lang w:val="en-GB" w:eastAsia="en-GB"/>
              </w:rPr>
            </w:pPr>
            <w:r>
              <w:rPr>
                <w:szCs w:val="22"/>
              </w:rPr>
              <w:t>Plotas po kreive (AUC)</w:t>
            </w:r>
            <w:r>
              <w:rPr>
                <w:szCs w:val="22"/>
                <w:vertAlign w:val="subscript"/>
              </w:rPr>
              <w:t>inf</w:t>
            </w:r>
            <w:r>
              <w:rPr>
                <w:szCs w:val="22"/>
              </w:rPr>
              <w:t xml:space="preserve"> (TV*val./ml)</w:t>
            </w:r>
          </w:p>
        </w:tc>
        <w:tc>
          <w:tcPr>
            <w:tcW w:w="1213" w:type="dxa"/>
            <w:tcMar>
              <w:top w:w="113" w:type="dxa"/>
              <w:left w:w="57" w:type="dxa"/>
              <w:bottom w:w="113" w:type="dxa"/>
              <w:right w:w="57" w:type="dxa"/>
            </w:tcMar>
          </w:tcPr>
          <w:p w:rsidR="006D2DB7" w:rsidRDefault="006D2DB7">
            <w:pPr>
              <w:rPr>
                <w:rFonts w:eastAsia="Times New Roman"/>
                <w:szCs w:val="22"/>
                <w:lang w:val="en-GB" w:eastAsia="en-GB"/>
              </w:rPr>
            </w:pPr>
            <w:r>
              <w:rPr>
                <w:szCs w:val="22"/>
              </w:rPr>
              <w:t>46 (14)</w:t>
            </w:r>
          </w:p>
        </w:tc>
        <w:tc>
          <w:tcPr>
            <w:tcW w:w="1154" w:type="dxa"/>
            <w:tcMar>
              <w:top w:w="113" w:type="dxa"/>
              <w:left w:w="57" w:type="dxa"/>
              <w:bottom w:w="113" w:type="dxa"/>
              <w:right w:w="57" w:type="dxa"/>
            </w:tcMar>
          </w:tcPr>
          <w:p w:rsidR="006D2DB7" w:rsidRDefault="006D2DB7">
            <w:pPr>
              <w:rPr>
                <w:rFonts w:eastAsia="Times New Roman"/>
                <w:szCs w:val="22"/>
                <w:lang w:val="en-GB" w:eastAsia="en-GB"/>
              </w:rPr>
            </w:pPr>
            <w:r>
              <w:rPr>
                <w:szCs w:val="22"/>
              </w:rPr>
              <w:t>56 (19)</w:t>
            </w:r>
          </w:p>
        </w:tc>
        <w:tc>
          <w:tcPr>
            <w:tcW w:w="1271" w:type="dxa"/>
            <w:tcMar>
              <w:top w:w="113" w:type="dxa"/>
              <w:left w:w="57" w:type="dxa"/>
              <w:bottom w:w="113" w:type="dxa"/>
              <w:right w:w="57" w:type="dxa"/>
            </w:tcMar>
          </w:tcPr>
          <w:p w:rsidR="006D2DB7" w:rsidRDefault="006D2DB7">
            <w:pPr>
              <w:rPr>
                <w:rFonts w:eastAsia="Times New Roman"/>
                <w:szCs w:val="22"/>
                <w:lang w:val="en-GB" w:eastAsia="en-GB"/>
              </w:rPr>
            </w:pPr>
            <w:r>
              <w:rPr>
                <w:szCs w:val="22"/>
              </w:rPr>
              <w:t>80 (35)</w:t>
            </w:r>
          </w:p>
        </w:tc>
        <w:tc>
          <w:tcPr>
            <w:tcW w:w="1134" w:type="dxa"/>
            <w:tcMar>
              <w:top w:w="113" w:type="dxa"/>
              <w:left w:w="57" w:type="dxa"/>
              <w:bottom w:w="113" w:type="dxa"/>
              <w:right w:w="57" w:type="dxa"/>
            </w:tcMar>
          </w:tcPr>
          <w:p w:rsidR="006D2DB7" w:rsidRDefault="006D2DB7">
            <w:pPr>
              <w:rPr>
                <w:rFonts w:eastAsia="Times New Roman"/>
                <w:szCs w:val="22"/>
                <w:lang w:val="en-GB" w:eastAsia="en-GB"/>
              </w:rPr>
            </w:pPr>
            <w:r>
              <w:rPr>
                <w:szCs w:val="22"/>
              </w:rPr>
              <w:t>91 (16)</w:t>
            </w:r>
          </w:p>
        </w:tc>
      </w:tr>
      <w:tr w:rsidR="006D2DB7" w:rsidTr="00884B6B">
        <w:trPr>
          <w:trHeight w:val="138"/>
        </w:trPr>
        <w:tc>
          <w:tcPr>
            <w:tcW w:w="1749" w:type="dxa"/>
            <w:tcMar>
              <w:top w:w="113" w:type="dxa"/>
              <w:left w:w="57" w:type="dxa"/>
              <w:bottom w:w="113" w:type="dxa"/>
              <w:right w:w="57" w:type="dxa"/>
            </w:tcMar>
          </w:tcPr>
          <w:p w:rsidR="006D2DB7" w:rsidRDefault="006D2DB7">
            <w:pPr>
              <w:rPr>
                <w:szCs w:val="22"/>
                <w:lang w:val="fr-FR" w:eastAsia="en-GB"/>
              </w:rPr>
            </w:pPr>
            <w:r>
              <w:rPr>
                <w:szCs w:val="22"/>
              </w:rPr>
              <w:t>Klirensas CL (ml/val./kg)</w:t>
            </w:r>
          </w:p>
        </w:tc>
        <w:tc>
          <w:tcPr>
            <w:tcW w:w="1213" w:type="dxa"/>
            <w:tcMar>
              <w:top w:w="113" w:type="dxa"/>
              <w:left w:w="57" w:type="dxa"/>
              <w:bottom w:w="113" w:type="dxa"/>
              <w:right w:w="57" w:type="dxa"/>
            </w:tcMar>
          </w:tcPr>
          <w:p w:rsidR="006D2DB7" w:rsidRDefault="006D2DB7">
            <w:pPr>
              <w:rPr>
                <w:rFonts w:eastAsia="Times New Roman"/>
                <w:szCs w:val="22"/>
                <w:lang w:val="en-GB" w:eastAsia="en-GB"/>
              </w:rPr>
            </w:pPr>
            <w:r>
              <w:rPr>
                <w:szCs w:val="22"/>
              </w:rPr>
              <w:t>0,8 (13)</w:t>
            </w:r>
          </w:p>
        </w:tc>
        <w:tc>
          <w:tcPr>
            <w:tcW w:w="1154" w:type="dxa"/>
            <w:tcMar>
              <w:top w:w="113" w:type="dxa"/>
              <w:left w:w="57" w:type="dxa"/>
              <w:bottom w:w="113" w:type="dxa"/>
              <w:right w:w="57" w:type="dxa"/>
            </w:tcMar>
          </w:tcPr>
          <w:p w:rsidR="006D2DB7" w:rsidRDefault="006D2DB7">
            <w:pPr>
              <w:rPr>
                <w:rFonts w:eastAsia="Times New Roman"/>
                <w:szCs w:val="22"/>
                <w:lang w:val="en-GB" w:eastAsia="en-GB"/>
              </w:rPr>
            </w:pPr>
            <w:r>
              <w:rPr>
                <w:szCs w:val="22"/>
              </w:rPr>
              <w:t>0,6 (22)</w:t>
            </w:r>
          </w:p>
        </w:tc>
        <w:tc>
          <w:tcPr>
            <w:tcW w:w="1271" w:type="dxa"/>
            <w:tcMar>
              <w:top w:w="113" w:type="dxa"/>
              <w:left w:w="57" w:type="dxa"/>
              <w:bottom w:w="113" w:type="dxa"/>
              <w:right w:w="57" w:type="dxa"/>
            </w:tcMar>
          </w:tcPr>
          <w:p w:rsidR="006D2DB7" w:rsidRDefault="006D2DB7">
            <w:pPr>
              <w:rPr>
                <w:rFonts w:eastAsia="Times New Roman"/>
                <w:szCs w:val="22"/>
                <w:lang w:val="en-GB" w:eastAsia="en-GB"/>
              </w:rPr>
            </w:pPr>
            <w:r>
              <w:rPr>
                <w:szCs w:val="22"/>
              </w:rPr>
              <w:t>0,5 (30)</w:t>
            </w:r>
          </w:p>
        </w:tc>
        <w:tc>
          <w:tcPr>
            <w:tcW w:w="1134" w:type="dxa"/>
            <w:tcMar>
              <w:top w:w="113" w:type="dxa"/>
              <w:left w:w="57" w:type="dxa"/>
              <w:bottom w:w="113" w:type="dxa"/>
              <w:right w:w="57" w:type="dxa"/>
            </w:tcMar>
          </w:tcPr>
          <w:p w:rsidR="006D2DB7" w:rsidRDefault="006D2DB7">
            <w:pPr>
              <w:rPr>
                <w:rFonts w:eastAsia="Times New Roman"/>
                <w:szCs w:val="22"/>
                <w:lang w:val="en-GB" w:eastAsia="en-GB"/>
              </w:rPr>
            </w:pPr>
            <w:r>
              <w:rPr>
                <w:szCs w:val="22"/>
              </w:rPr>
              <w:t>0,4 (15)</w:t>
            </w:r>
          </w:p>
        </w:tc>
      </w:tr>
      <w:tr w:rsidR="006D2DB7" w:rsidTr="00884B6B">
        <w:trPr>
          <w:trHeight w:val="276"/>
        </w:trPr>
        <w:tc>
          <w:tcPr>
            <w:tcW w:w="1749" w:type="dxa"/>
            <w:tcMar>
              <w:top w:w="113" w:type="dxa"/>
              <w:left w:w="57" w:type="dxa"/>
              <w:bottom w:w="113" w:type="dxa"/>
              <w:right w:w="57" w:type="dxa"/>
            </w:tcMar>
          </w:tcPr>
          <w:p w:rsidR="006D2DB7" w:rsidRDefault="006D2DB7">
            <w:pPr>
              <w:rPr>
                <w:szCs w:val="22"/>
                <w:lang w:val="en-GB" w:eastAsia="en-GB"/>
              </w:rPr>
            </w:pPr>
            <w:r>
              <w:rPr>
                <w:szCs w:val="22"/>
              </w:rPr>
              <w:t xml:space="preserve">Vidutinis gyvavimo laikas (angl. </w:t>
            </w:r>
            <w:r w:rsidRPr="00884B6B">
              <w:rPr>
                <w:i/>
                <w:szCs w:val="22"/>
              </w:rPr>
              <w:t>Mean residence time</w:t>
            </w:r>
            <w:r>
              <w:rPr>
                <w:szCs w:val="22"/>
              </w:rPr>
              <w:t>, MRT) (valandomis)</w:t>
            </w:r>
          </w:p>
        </w:tc>
        <w:tc>
          <w:tcPr>
            <w:tcW w:w="1213" w:type="dxa"/>
            <w:tcMar>
              <w:top w:w="113" w:type="dxa"/>
              <w:left w:w="57" w:type="dxa"/>
              <w:bottom w:w="113" w:type="dxa"/>
              <w:right w:w="57" w:type="dxa"/>
            </w:tcMar>
          </w:tcPr>
          <w:p w:rsidR="006D2DB7" w:rsidRDefault="006D2DB7">
            <w:pPr>
              <w:rPr>
                <w:rFonts w:eastAsia="Times New Roman"/>
                <w:szCs w:val="22"/>
                <w:lang w:val="en-GB" w:eastAsia="en-GB"/>
              </w:rPr>
            </w:pPr>
            <w:r>
              <w:rPr>
                <w:szCs w:val="22"/>
              </w:rPr>
              <w:t>95 (15)</w:t>
            </w:r>
          </w:p>
        </w:tc>
        <w:tc>
          <w:tcPr>
            <w:tcW w:w="1154" w:type="dxa"/>
            <w:tcMar>
              <w:top w:w="113" w:type="dxa"/>
              <w:left w:w="57" w:type="dxa"/>
              <w:bottom w:w="113" w:type="dxa"/>
              <w:right w:w="57" w:type="dxa"/>
            </w:tcMar>
          </w:tcPr>
          <w:p w:rsidR="006D2DB7" w:rsidRDefault="006D2DB7">
            <w:pPr>
              <w:rPr>
                <w:rFonts w:eastAsia="Times New Roman"/>
                <w:szCs w:val="22"/>
                <w:lang w:val="en-GB" w:eastAsia="en-GB"/>
              </w:rPr>
            </w:pPr>
            <w:r>
              <w:rPr>
                <w:szCs w:val="22"/>
              </w:rPr>
              <w:t>105 (24)</w:t>
            </w:r>
          </w:p>
        </w:tc>
        <w:tc>
          <w:tcPr>
            <w:tcW w:w="1271" w:type="dxa"/>
            <w:tcMar>
              <w:top w:w="113" w:type="dxa"/>
              <w:left w:w="57" w:type="dxa"/>
              <w:bottom w:w="113" w:type="dxa"/>
              <w:right w:w="57" w:type="dxa"/>
            </w:tcMar>
          </w:tcPr>
          <w:p w:rsidR="006D2DB7" w:rsidRDefault="006D2DB7">
            <w:pPr>
              <w:rPr>
                <w:rFonts w:eastAsia="Times New Roman"/>
                <w:szCs w:val="22"/>
                <w:lang w:val="en-GB" w:eastAsia="en-GB"/>
              </w:rPr>
            </w:pPr>
            <w:r>
              <w:rPr>
                <w:szCs w:val="22"/>
              </w:rPr>
              <w:t>124 (24)</w:t>
            </w:r>
          </w:p>
        </w:tc>
        <w:tc>
          <w:tcPr>
            <w:tcW w:w="1134" w:type="dxa"/>
            <w:tcMar>
              <w:top w:w="113" w:type="dxa"/>
              <w:left w:w="57" w:type="dxa"/>
              <w:bottom w:w="113" w:type="dxa"/>
              <w:right w:w="57" w:type="dxa"/>
            </w:tcMar>
          </w:tcPr>
          <w:p w:rsidR="006D2DB7" w:rsidRDefault="006D2DB7">
            <w:pPr>
              <w:rPr>
                <w:rFonts w:eastAsia="Times New Roman"/>
                <w:szCs w:val="22"/>
                <w:lang w:val="en-GB" w:eastAsia="en-GB"/>
              </w:rPr>
            </w:pPr>
            <w:r>
              <w:rPr>
                <w:szCs w:val="22"/>
              </w:rPr>
              <w:t>116 (22)</w:t>
            </w:r>
          </w:p>
        </w:tc>
      </w:tr>
      <w:tr w:rsidR="006D2DB7" w:rsidTr="00884B6B">
        <w:trPr>
          <w:trHeight w:val="276"/>
        </w:trPr>
        <w:tc>
          <w:tcPr>
            <w:tcW w:w="1749" w:type="dxa"/>
            <w:tcMar>
              <w:top w:w="113" w:type="dxa"/>
              <w:left w:w="57" w:type="dxa"/>
              <w:bottom w:w="113" w:type="dxa"/>
              <w:right w:w="57" w:type="dxa"/>
            </w:tcMar>
          </w:tcPr>
          <w:p w:rsidR="006D2DB7" w:rsidRPr="00E91DBB" w:rsidRDefault="006D2DB7">
            <w:pPr>
              <w:rPr>
                <w:szCs w:val="22"/>
                <w:lang w:val="da-DK" w:eastAsia="en-GB"/>
              </w:rPr>
            </w:pPr>
            <w:r>
              <w:rPr>
                <w:szCs w:val="22"/>
              </w:rPr>
              <w:t>Pasiskirstymo tūris (Vss) (ml/kg)</w:t>
            </w:r>
          </w:p>
        </w:tc>
        <w:tc>
          <w:tcPr>
            <w:tcW w:w="1213" w:type="dxa"/>
            <w:tcMar>
              <w:top w:w="113" w:type="dxa"/>
              <w:left w:w="57" w:type="dxa"/>
              <w:bottom w:w="113" w:type="dxa"/>
              <w:right w:w="57" w:type="dxa"/>
            </w:tcMar>
          </w:tcPr>
          <w:p w:rsidR="006D2DB7" w:rsidRDefault="006D2DB7">
            <w:pPr>
              <w:rPr>
                <w:rFonts w:eastAsia="Times New Roman"/>
                <w:szCs w:val="22"/>
                <w:lang w:val="en-GB" w:eastAsia="en-GB"/>
              </w:rPr>
            </w:pPr>
            <w:r>
              <w:rPr>
                <w:szCs w:val="22"/>
              </w:rPr>
              <w:t>72 (15)</w:t>
            </w:r>
          </w:p>
        </w:tc>
        <w:tc>
          <w:tcPr>
            <w:tcW w:w="1154" w:type="dxa"/>
            <w:tcMar>
              <w:top w:w="113" w:type="dxa"/>
              <w:left w:w="57" w:type="dxa"/>
              <w:bottom w:w="113" w:type="dxa"/>
              <w:right w:w="57" w:type="dxa"/>
            </w:tcMar>
          </w:tcPr>
          <w:p w:rsidR="006D2DB7" w:rsidRDefault="006D2DB7">
            <w:pPr>
              <w:rPr>
                <w:rFonts w:eastAsia="Times New Roman"/>
                <w:szCs w:val="22"/>
                <w:lang w:val="en-GB" w:eastAsia="en-GB"/>
              </w:rPr>
            </w:pPr>
            <w:r>
              <w:rPr>
                <w:szCs w:val="22"/>
              </w:rPr>
              <w:t>68 (22)</w:t>
            </w:r>
          </w:p>
        </w:tc>
        <w:tc>
          <w:tcPr>
            <w:tcW w:w="1271" w:type="dxa"/>
            <w:tcMar>
              <w:top w:w="113" w:type="dxa"/>
              <w:left w:w="57" w:type="dxa"/>
              <w:bottom w:w="113" w:type="dxa"/>
              <w:right w:w="57" w:type="dxa"/>
            </w:tcMar>
          </w:tcPr>
          <w:p w:rsidR="006D2DB7" w:rsidRDefault="006D2DB7">
            <w:pPr>
              <w:rPr>
                <w:rFonts w:eastAsia="Times New Roman"/>
                <w:szCs w:val="22"/>
                <w:lang w:val="en-GB" w:eastAsia="en-GB"/>
              </w:rPr>
            </w:pPr>
            <w:r>
              <w:rPr>
                <w:szCs w:val="22"/>
              </w:rPr>
              <w:t>59 (8)</w:t>
            </w:r>
          </w:p>
        </w:tc>
        <w:tc>
          <w:tcPr>
            <w:tcW w:w="1134" w:type="dxa"/>
            <w:tcMar>
              <w:top w:w="113" w:type="dxa"/>
              <w:left w:w="57" w:type="dxa"/>
              <w:bottom w:w="113" w:type="dxa"/>
              <w:right w:w="57" w:type="dxa"/>
            </w:tcMar>
          </w:tcPr>
          <w:p w:rsidR="006D2DB7" w:rsidRDefault="006D2DB7">
            <w:pPr>
              <w:rPr>
                <w:rFonts w:eastAsia="Times New Roman"/>
                <w:szCs w:val="22"/>
                <w:lang w:val="en-GB" w:eastAsia="en-GB"/>
              </w:rPr>
            </w:pPr>
            <w:r>
              <w:rPr>
                <w:szCs w:val="22"/>
              </w:rPr>
              <w:t>47 (16)</w:t>
            </w:r>
          </w:p>
        </w:tc>
      </w:tr>
      <w:tr w:rsidR="006D2DB7" w:rsidTr="00884B6B">
        <w:trPr>
          <w:trHeight w:val="276"/>
        </w:trPr>
        <w:tc>
          <w:tcPr>
            <w:tcW w:w="1749" w:type="dxa"/>
            <w:tcMar>
              <w:top w:w="113" w:type="dxa"/>
              <w:left w:w="57" w:type="dxa"/>
              <w:bottom w:w="113" w:type="dxa"/>
              <w:right w:w="57" w:type="dxa"/>
            </w:tcMar>
          </w:tcPr>
          <w:p w:rsidR="006D2DB7" w:rsidRDefault="006D2DB7">
            <w:pPr>
              <w:rPr>
                <w:szCs w:val="22"/>
                <w:lang w:eastAsia="en-GB"/>
              </w:rPr>
            </w:pPr>
            <w:r>
              <w:rPr>
                <w:szCs w:val="22"/>
              </w:rPr>
              <w:t>IX krešėjimo faktoriaus aktyvumas 168 val. po dozės (TV/ml)</w:t>
            </w:r>
          </w:p>
        </w:tc>
        <w:tc>
          <w:tcPr>
            <w:tcW w:w="1213" w:type="dxa"/>
            <w:tcMar>
              <w:top w:w="113" w:type="dxa"/>
              <w:left w:w="57" w:type="dxa"/>
              <w:bottom w:w="113" w:type="dxa"/>
              <w:right w:w="57" w:type="dxa"/>
            </w:tcMar>
          </w:tcPr>
          <w:p w:rsidR="006D2DB7" w:rsidRDefault="006D2DB7">
            <w:pPr>
              <w:rPr>
                <w:szCs w:val="22"/>
                <w:lang w:val="en-GB" w:eastAsia="en-GB"/>
              </w:rPr>
            </w:pPr>
            <w:r>
              <w:rPr>
                <w:szCs w:val="22"/>
              </w:rPr>
              <w:t>0,08 (16)</w:t>
            </w:r>
          </w:p>
        </w:tc>
        <w:tc>
          <w:tcPr>
            <w:tcW w:w="1154" w:type="dxa"/>
            <w:tcMar>
              <w:top w:w="113" w:type="dxa"/>
              <w:left w:w="57" w:type="dxa"/>
              <w:bottom w:w="113" w:type="dxa"/>
              <w:right w:w="57" w:type="dxa"/>
            </w:tcMar>
          </w:tcPr>
          <w:p w:rsidR="006D2DB7" w:rsidRDefault="006D2DB7">
            <w:pPr>
              <w:rPr>
                <w:szCs w:val="22"/>
                <w:lang w:val="en-GB" w:eastAsia="en-GB"/>
              </w:rPr>
            </w:pPr>
            <w:r>
              <w:rPr>
                <w:szCs w:val="22"/>
              </w:rPr>
              <w:t>0,11 (19)</w:t>
            </w:r>
          </w:p>
        </w:tc>
        <w:tc>
          <w:tcPr>
            <w:tcW w:w="1271" w:type="dxa"/>
            <w:tcMar>
              <w:top w:w="113" w:type="dxa"/>
              <w:left w:w="57" w:type="dxa"/>
              <w:bottom w:w="113" w:type="dxa"/>
              <w:right w:w="57" w:type="dxa"/>
            </w:tcMar>
          </w:tcPr>
          <w:p w:rsidR="006D2DB7" w:rsidRDefault="006D2DB7">
            <w:pPr>
              <w:rPr>
                <w:szCs w:val="22"/>
                <w:lang w:val="en-GB" w:eastAsia="en-GB"/>
              </w:rPr>
            </w:pPr>
            <w:r>
              <w:rPr>
                <w:szCs w:val="22"/>
              </w:rPr>
              <w:t>0,15 (60)</w:t>
            </w:r>
          </w:p>
        </w:tc>
        <w:tc>
          <w:tcPr>
            <w:tcW w:w="1134" w:type="dxa"/>
            <w:tcMar>
              <w:top w:w="113" w:type="dxa"/>
              <w:left w:w="57" w:type="dxa"/>
              <w:bottom w:w="113" w:type="dxa"/>
              <w:right w:w="57" w:type="dxa"/>
            </w:tcMar>
          </w:tcPr>
          <w:p w:rsidR="006D2DB7" w:rsidRDefault="006D2DB7">
            <w:pPr>
              <w:rPr>
                <w:szCs w:val="22"/>
                <w:lang w:val="en-GB" w:eastAsia="en-GB"/>
              </w:rPr>
            </w:pPr>
            <w:r>
              <w:rPr>
                <w:rFonts w:eastAsia="Times New Roman"/>
                <w:szCs w:val="22"/>
              </w:rPr>
              <w:t>0,17 (31)</w:t>
            </w:r>
          </w:p>
        </w:tc>
      </w:tr>
    </w:tbl>
    <w:p w:rsidR="006D2DB7" w:rsidRDefault="006D2DB7">
      <w:pPr>
        <w:rPr>
          <w:noProof w:val="0"/>
          <w:sz w:val="18"/>
          <w:szCs w:val="18"/>
          <w:lang w:eastAsia="en-GB"/>
        </w:rPr>
      </w:pPr>
      <w:r>
        <w:rPr>
          <w:sz w:val="18"/>
          <w:szCs w:val="18"/>
        </w:rPr>
        <w:t>Klirensas</w:t>
      </w:r>
      <w:r w:rsidR="00BB5B26">
        <w:rPr>
          <w:sz w:val="18"/>
          <w:szCs w:val="18"/>
        </w:rPr>
        <w:t> </w:t>
      </w:r>
      <w:r>
        <w:rPr>
          <w:sz w:val="18"/>
          <w:szCs w:val="18"/>
        </w:rPr>
        <w:t>=</w:t>
      </w:r>
      <w:r w:rsidR="00BB5B26">
        <w:rPr>
          <w:sz w:val="18"/>
          <w:szCs w:val="18"/>
        </w:rPr>
        <w:t> </w:t>
      </w:r>
      <w:r>
        <w:rPr>
          <w:sz w:val="18"/>
          <w:szCs w:val="18"/>
        </w:rPr>
        <w:t>klirensas pagal kūno svorį; Laipsniškas atsistatymas</w:t>
      </w:r>
      <w:r w:rsidR="00BB5B26">
        <w:rPr>
          <w:sz w:val="18"/>
          <w:szCs w:val="18"/>
        </w:rPr>
        <w:t> </w:t>
      </w:r>
      <w:r>
        <w:rPr>
          <w:sz w:val="18"/>
          <w:szCs w:val="18"/>
        </w:rPr>
        <w:t>=</w:t>
      </w:r>
      <w:r w:rsidR="00BB5B26">
        <w:rPr>
          <w:sz w:val="18"/>
          <w:szCs w:val="18"/>
        </w:rPr>
        <w:t> </w:t>
      </w:r>
      <w:r>
        <w:rPr>
          <w:sz w:val="18"/>
          <w:szCs w:val="18"/>
        </w:rPr>
        <w:t>laipsniškas atsistatymas 30 min. po dozės suleidimo, Pasiskirstymo tūris</w:t>
      </w:r>
      <w:r w:rsidR="00BB5B26">
        <w:rPr>
          <w:sz w:val="18"/>
          <w:szCs w:val="18"/>
        </w:rPr>
        <w:t> </w:t>
      </w:r>
      <w:r>
        <w:rPr>
          <w:sz w:val="18"/>
          <w:szCs w:val="18"/>
        </w:rPr>
        <w:t>=</w:t>
      </w:r>
      <w:r w:rsidR="00BB5B26">
        <w:rPr>
          <w:sz w:val="18"/>
          <w:szCs w:val="18"/>
        </w:rPr>
        <w:t> </w:t>
      </w:r>
      <w:r w:rsidR="00EB53E0">
        <w:rPr>
          <w:sz w:val="18"/>
          <w:szCs w:val="18"/>
        </w:rPr>
        <w:t xml:space="preserve">vidutinis </w:t>
      </w:r>
      <w:r>
        <w:rPr>
          <w:sz w:val="18"/>
          <w:szCs w:val="18"/>
        </w:rPr>
        <w:t>pasiskirstymo tūris pagal kūno svorį. VK = variacijos koeficientas.</w:t>
      </w:r>
    </w:p>
    <w:p w:rsidR="006D2DB7" w:rsidRDefault="006D2DB7">
      <w:pPr>
        <w:rPr>
          <w:noProof w:val="0"/>
          <w:szCs w:val="22"/>
          <w:lang w:eastAsia="en-GB"/>
        </w:rPr>
      </w:pPr>
    </w:p>
    <w:p w:rsidR="006D2DB7" w:rsidRDefault="006D2DB7">
      <w:pPr>
        <w:rPr>
          <w:bCs/>
        </w:rPr>
      </w:pPr>
      <w:r>
        <w:rPr>
          <w:bCs/>
        </w:rPr>
        <w:t xml:space="preserve">Kaip ir buvo tikėtasi, vaikų ir paauglių nuo kūno svorio priklausomas klirensas buvo didesnis nei suaugusiųjų. </w:t>
      </w:r>
      <w:r w:rsidR="00BB5B26">
        <w:rPr>
          <w:bCs/>
        </w:rPr>
        <w:t>Klinikinių tyrimų metu s</w:t>
      </w:r>
      <w:r>
        <w:rPr>
          <w:bCs/>
        </w:rPr>
        <w:t>kiriant vaikams ir paaugliams dozės koreguoti nereikia.</w:t>
      </w:r>
    </w:p>
    <w:p w:rsidR="006D2DB7" w:rsidRDefault="006D2DB7">
      <w:pPr>
        <w:rPr>
          <w:bCs/>
        </w:rPr>
      </w:pPr>
    </w:p>
    <w:p w:rsidR="006D2DB7" w:rsidRPr="00167C43" w:rsidRDefault="006D2DB7">
      <w:pPr>
        <w:rPr>
          <w:bCs/>
          <w:szCs w:val="22"/>
        </w:rPr>
      </w:pPr>
      <w:r>
        <w:rPr>
          <w:bCs/>
        </w:rPr>
        <w:t>Vidutinė mažiausia koncentracija ramybės būsenoje nurodyta 6 lentelėje; remiantis matavimais prieš dozės suleidimą kas 8 savaites ramybės būsenoje, visiems pacientams skiriant 40 TV/kg dozę vieną kartą per savaitę.</w:t>
      </w:r>
      <w:r w:rsidR="00BB5B26">
        <w:rPr>
          <w:bCs/>
        </w:rPr>
        <w:t xml:space="preserve"> </w:t>
      </w:r>
      <w:r w:rsidR="00BB5B26" w:rsidRPr="00167C43">
        <w:rPr>
          <w:szCs w:val="22"/>
        </w:rPr>
        <w:t>Refixia nėra skiriamas jaunesniems nei 12 metų vaikams.</w:t>
      </w:r>
    </w:p>
    <w:p w:rsidR="006D2DB7" w:rsidRDefault="006D2DB7">
      <w:pPr>
        <w:rPr>
          <w:bCs/>
          <w:szCs w:val="22"/>
        </w:rPr>
      </w:pPr>
    </w:p>
    <w:p w:rsidR="006D2DB7" w:rsidRDefault="006D2DB7">
      <w:pPr>
        <w:rPr>
          <w:b/>
          <w:szCs w:val="22"/>
        </w:rPr>
      </w:pPr>
      <w:r>
        <w:rPr>
          <w:b/>
          <w:szCs w:val="22"/>
        </w:rPr>
        <w:t>6 lentelė. Vidutinė mažiausia Refixia koncentracija* (40 TV/kg) ramybės būsenoje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1751"/>
        <w:gridCol w:w="1858"/>
        <w:gridCol w:w="1858"/>
        <w:gridCol w:w="1858"/>
        <w:gridCol w:w="1856"/>
      </w:tblGrid>
      <w:tr w:rsidR="006D2DB7">
        <w:tc>
          <w:tcPr>
            <w:tcW w:w="953" w:type="pct"/>
            <w:tcBorders>
              <w:top w:val="single" w:sz="4" w:space="0" w:color="auto"/>
              <w:left w:val="single" w:sz="4" w:space="0" w:color="auto"/>
              <w:bottom w:val="single" w:sz="4" w:space="0" w:color="auto"/>
              <w:right w:val="single" w:sz="4" w:space="0" w:color="auto"/>
            </w:tcBorders>
          </w:tcPr>
          <w:p w:rsidR="006D2DB7" w:rsidRDefault="006D2DB7">
            <w:pPr>
              <w:outlineLvl w:val="0"/>
              <w:rPr>
                <w:b/>
                <w:bCs/>
                <w:szCs w:val="22"/>
              </w:rPr>
            </w:pP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
                <w:bCs/>
                <w:szCs w:val="22"/>
                <w:lang w:val="en-GB"/>
              </w:rPr>
            </w:pPr>
            <w:r>
              <w:rPr>
                <w:b/>
                <w:bCs/>
                <w:szCs w:val="22"/>
              </w:rPr>
              <w:t>0–6 metai</w:t>
            </w:r>
            <w:r>
              <w:rPr>
                <w:b/>
                <w:bCs/>
                <w:szCs w:val="22"/>
              </w:rPr>
              <w:br/>
              <w:t>N = 12</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
                <w:bCs/>
                <w:szCs w:val="22"/>
                <w:lang w:val="en-GB"/>
              </w:rPr>
            </w:pPr>
            <w:r>
              <w:rPr>
                <w:b/>
                <w:bCs/>
                <w:szCs w:val="22"/>
              </w:rPr>
              <w:t>7–12 metų</w:t>
            </w:r>
            <w:r>
              <w:rPr>
                <w:b/>
                <w:bCs/>
                <w:szCs w:val="22"/>
              </w:rPr>
              <w:br/>
              <w:t>N = 13</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
                <w:bCs/>
                <w:szCs w:val="22"/>
                <w:lang w:val="en-GB"/>
              </w:rPr>
            </w:pPr>
            <w:r>
              <w:rPr>
                <w:b/>
                <w:bCs/>
                <w:szCs w:val="22"/>
              </w:rPr>
              <w:t>13–17 metų</w:t>
            </w:r>
            <w:r>
              <w:rPr>
                <w:b/>
                <w:bCs/>
                <w:szCs w:val="22"/>
              </w:rPr>
              <w:br/>
              <w:t>N = 9</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
                <w:bCs/>
                <w:szCs w:val="22"/>
                <w:lang w:val="en-GB"/>
              </w:rPr>
            </w:pPr>
            <w:r>
              <w:rPr>
                <w:b/>
                <w:bCs/>
                <w:szCs w:val="22"/>
              </w:rPr>
              <w:t>18–65 metai N = 20</w:t>
            </w:r>
          </w:p>
        </w:tc>
      </w:tr>
      <w:tr w:rsidR="006D2DB7">
        <w:trPr>
          <w:trHeight w:val="276"/>
        </w:trPr>
        <w:tc>
          <w:tcPr>
            <w:tcW w:w="953" w:type="pct"/>
            <w:tcBorders>
              <w:top w:val="single" w:sz="4" w:space="0" w:color="auto"/>
              <w:left w:val="single" w:sz="4" w:space="0" w:color="auto"/>
              <w:bottom w:val="single" w:sz="4" w:space="0" w:color="auto"/>
              <w:right w:val="single" w:sz="4" w:space="0" w:color="auto"/>
            </w:tcBorders>
          </w:tcPr>
          <w:p w:rsidR="006D2DB7" w:rsidRDefault="006D2DB7">
            <w:pPr>
              <w:outlineLvl w:val="0"/>
              <w:rPr>
                <w:bCs/>
                <w:szCs w:val="22"/>
              </w:rPr>
            </w:pPr>
            <w:r>
              <w:rPr>
                <w:bCs/>
                <w:szCs w:val="22"/>
              </w:rPr>
              <w:t>Apskaičiuota vidutinė mažiausia IX </w:t>
            </w:r>
            <w:r>
              <w:rPr>
                <w:szCs w:val="22"/>
              </w:rPr>
              <w:t xml:space="preserve">krešėjimo </w:t>
            </w:r>
            <w:r>
              <w:rPr>
                <w:bCs/>
                <w:szCs w:val="22"/>
              </w:rPr>
              <w:t xml:space="preserve">faktoriaus koncentracija TV/ml </w:t>
            </w:r>
            <w:r>
              <w:rPr>
                <w:bCs/>
                <w:szCs w:val="22"/>
              </w:rPr>
              <w:br/>
              <w:t>(95 % PI)</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Cs/>
                <w:szCs w:val="22"/>
                <w:lang w:val="en-GB"/>
              </w:rPr>
            </w:pPr>
            <w:r>
              <w:rPr>
                <w:bCs/>
                <w:szCs w:val="22"/>
              </w:rPr>
              <w:t>0,15</w:t>
            </w:r>
            <w:r>
              <w:rPr>
                <w:bCs/>
                <w:szCs w:val="22"/>
              </w:rPr>
              <w:br/>
              <w:t>(0,13;0,18)</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Cs/>
                <w:szCs w:val="22"/>
              </w:rPr>
            </w:pPr>
            <w:r>
              <w:rPr>
                <w:bCs/>
                <w:szCs w:val="22"/>
              </w:rPr>
              <w:t>0,19</w:t>
            </w:r>
            <w:r>
              <w:rPr>
                <w:bCs/>
                <w:szCs w:val="22"/>
              </w:rPr>
              <w:br/>
              <w:t>(0,16;0,22)</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Cs/>
                <w:szCs w:val="22"/>
                <w:lang w:val="en-GB"/>
              </w:rPr>
            </w:pPr>
            <w:r>
              <w:rPr>
                <w:bCs/>
                <w:szCs w:val="22"/>
              </w:rPr>
              <w:t>0,24</w:t>
            </w:r>
            <w:r>
              <w:rPr>
                <w:bCs/>
                <w:szCs w:val="22"/>
              </w:rPr>
              <w:br/>
              <w:t>(0,20;0,28)</w:t>
            </w:r>
          </w:p>
        </w:tc>
        <w:tc>
          <w:tcPr>
            <w:tcW w:w="1012" w:type="pct"/>
            <w:tcBorders>
              <w:top w:val="single" w:sz="4" w:space="0" w:color="auto"/>
              <w:left w:val="single" w:sz="4" w:space="0" w:color="auto"/>
              <w:bottom w:val="single" w:sz="4" w:space="0" w:color="auto"/>
              <w:right w:val="single" w:sz="4" w:space="0" w:color="auto"/>
            </w:tcBorders>
          </w:tcPr>
          <w:p w:rsidR="006D2DB7" w:rsidRDefault="006D2DB7">
            <w:pPr>
              <w:outlineLvl w:val="0"/>
              <w:rPr>
                <w:bCs/>
                <w:szCs w:val="22"/>
                <w:lang w:val="en-GB"/>
              </w:rPr>
            </w:pPr>
            <w:r>
              <w:rPr>
                <w:bCs/>
                <w:szCs w:val="22"/>
              </w:rPr>
              <w:t>0,29</w:t>
            </w:r>
            <w:r>
              <w:rPr>
                <w:bCs/>
                <w:szCs w:val="22"/>
              </w:rPr>
              <w:br/>
              <w:t>(0,26;0,33)</w:t>
            </w:r>
          </w:p>
        </w:tc>
      </w:tr>
    </w:tbl>
    <w:p w:rsidR="006D2DB7" w:rsidRDefault="006D2DB7">
      <w:pPr>
        <w:outlineLvl w:val="0"/>
        <w:rPr>
          <w:sz w:val="18"/>
          <w:szCs w:val="18"/>
        </w:rPr>
      </w:pPr>
      <w:r>
        <w:rPr>
          <w:bCs/>
          <w:sz w:val="18"/>
          <w:szCs w:val="18"/>
        </w:rPr>
        <w:t>* Mažiausia IX krešėjimo faktoriaus koncentracija</w:t>
      </w:r>
      <w:r w:rsidR="00BB5B26">
        <w:rPr>
          <w:bCs/>
          <w:sz w:val="18"/>
          <w:szCs w:val="18"/>
        </w:rPr>
        <w:t> </w:t>
      </w:r>
      <w:r>
        <w:rPr>
          <w:bCs/>
          <w:sz w:val="18"/>
          <w:szCs w:val="18"/>
        </w:rPr>
        <w:t>=</w:t>
      </w:r>
      <w:r w:rsidR="00BB5B26">
        <w:rPr>
          <w:bCs/>
          <w:sz w:val="18"/>
          <w:szCs w:val="18"/>
        </w:rPr>
        <w:t> </w:t>
      </w:r>
      <w:r>
        <w:rPr>
          <w:bCs/>
          <w:sz w:val="18"/>
          <w:szCs w:val="18"/>
        </w:rPr>
        <w:t>IX krešėjimo faktoriaus aktyvumas, išmatuotas prieš kitos kas savaitę skiriamos dozės suleidimą (nuo 5 iki 10 parų po dozės suleidimo) ramybės būsenoje.</w:t>
      </w:r>
    </w:p>
    <w:p w:rsidR="006D2DB7" w:rsidRDefault="006D2DB7">
      <w:pPr>
        <w:outlineLvl w:val="0"/>
        <w:rPr>
          <w:bCs/>
          <w:szCs w:val="22"/>
        </w:rPr>
      </w:pPr>
    </w:p>
    <w:p w:rsidR="006D2DB7" w:rsidRDefault="006D2DB7">
      <w:pPr>
        <w:outlineLvl w:val="0"/>
        <w:rPr>
          <w:szCs w:val="22"/>
        </w:rPr>
      </w:pPr>
      <w:r>
        <w:rPr>
          <w:bCs/>
          <w:szCs w:val="22"/>
        </w:rPr>
        <w:t>Farmakokinetikos tyrime dalyvavo 16 paauglių ir suaugusių pacientų, 6 iš jų kūno masė buvo normali (KMI 18,5–24,9 kg/m</w:t>
      </w:r>
      <w:r>
        <w:rPr>
          <w:bCs/>
          <w:szCs w:val="22"/>
          <w:vertAlign w:val="superscript"/>
        </w:rPr>
        <w:t>2</w:t>
      </w:r>
      <w:r>
        <w:rPr>
          <w:bCs/>
          <w:szCs w:val="22"/>
        </w:rPr>
        <w:t>), o 10 turėjo antsvorį (KMI 25–29,9 kg/m</w:t>
      </w:r>
      <w:r>
        <w:rPr>
          <w:bCs/>
          <w:szCs w:val="22"/>
          <w:vertAlign w:val="superscript"/>
        </w:rPr>
        <w:t>2</w:t>
      </w:r>
      <w:r>
        <w:rPr>
          <w:bCs/>
          <w:szCs w:val="22"/>
        </w:rPr>
        <w:t xml:space="preserve">). Nepastebėta jokių farmakokinetikos skirtumų tarp normalios kūno masės ir antsvorį turinčių pacientų. </w:t>
      </w:r>
    </w:p>
    <w:p w:rsidR="006D2DB7" w:rsidRDefault="006D2DB7">
      <w:pPr>
        <w:outlineLvl w:val="0"/>
        <w:rPr>
          <w:szCs w:val="22"/>
        </w:rPr>
      </w:pPr>
    </w:p>
    <w:p w:rsidR="006D2DB7" w:rsidRDefault="006D2DB7">
      <w:pPr>
        <w:ind w:left="567" w:hanging="567"/>
        <w:outlineLvl w:val="0"/>
        <w:rPr>
          <w:b/>
          <w:szCs w:val="22"/>
        </w:rPr>
      </w:pPr>
      <w:bookmarkStart w:id="1" w:name="her"/>
      <w:bookmarkEnd w:id="1"/>
      <w:r>
        <w:rPr>
          <w:b/>
          <w:szCs w:val="22"/>
        </w:rPr>
        <w:t>5.3</w:t>
      </w:r>
      <w:r>
        <w:rPr>
          <w:b/>
          <w:szCs w:val="22"/>
        </w:rPr>
        <w:tab/>
        <w:t>Ikiklinikinių saugumo tyrimų duomenys</w:t>
      </w:r>
    </w:p>
    <w:p w:rsidR="003A62A8" w:rsidRDefault="003A62A8">
      <w:pPr>
        <w:ind w:left="567" w:hanging="567"/>
        <w:outlineLvl w:val="0"/>
        <w:rPr>
          <w:b/>
          <w:szCs w:val="22"/>
        </w:rPr>
      </w:pPr>
    </w:p>
    <w:p w:rsidR="006D2DB7" w:rsidRDefault="006D2DB7">
      <w:pPr>
        <w:outlineLvl w:val="0"/>
        <w:rPr>
          <w:szCs w:val="22"/>
        </w:rPr>
      </w:pPr>
      <w:r>
        <w:rPr>
          <w:szCs w:val="22"/>
        </w:rPr>
        <w:t xml:space="preserve">Atliekant kartotinių dozių toksiškumo tyrimą su beždžionėmis lengvo ir laikino tremoro atvejai </w:t>
      </w:r>
      <w:r w:rsidR="00167C43">
        <w:rPr>
          <w:szCs w:val="22"/>
        </w:rPr>
        <w:t xml:space="preserve">buvo pastebėti 3 valandos po dozės ir praėjo per 1 valandą. Šis tremoras buvo pastebėtas, </w:t>
      </w:r>
      <w:r>
        <w:rPr>
          <w:szCs w:val="22"/>
        </w:rPr>
        <w:t xml:space="preserve">skiriant labai dideles Refixia dozes (3 750 TV/kg), t. y. daugiau kaip 90 kartų didesnes dozes nei </w:t>
      </w:r>
      <w:r w:rsidR="0002014B">
        <w:rPr>
          <w:szCs w:val="22"/>
        </w:rPr>
        <w:t xml:space="preserve">rekomenduojama </w:t>
      </w:r>
      <w:r>
        <w:rPr>
          <w:szCs w:val="22"/>
        </w:rPr>
        <w:t>klinikinė dozė (40 TV/kg)</w:t>
      </w:r>
      <w:r w:rsidR="0002014B">
        <w:rPr>
          <w:szCs w:val="22"/>
        </w:rPr>
        <w:t xml:space="preserve"> žmonėms</w:t>
      </w:r>
      <w:r>
        <w:rPr>
          <w:szCs w:val="22"/>
        </w:rPr>
        <w:t>. Tremorą sukeliantis mechanizmas nenustatytas. Atliekant klinikinius tyrimus tremoro atvejų nepasitaikė.</w:t>
      </w:r>
    </w:p>
    <w:p w:rsidR="006D2DB7" w:rsidRDefault="006D2DB7">
      <w:pPr>
        <w:rPr>
          <w:szCs w:val="22"/>
        </w:rPr>
      </w:pPr>
    </w:p>
    <w:p w:rsidR="006D2DB7" w:rsidRDefault="00F86B11">
      <w:pPr>
        <w:rPr>
          <w:szCs w:val="22"/>
        </w:rPr>
      </w:pPr>
      <w:r>
        <w:rPr>
          <w:szCs w:val="22"/>
        </w:rPr>
        <w:t>Į</w:t>
      </w:r>
      <w:r w:rsidR="006D2DB7">
        <w:rPr>
          <w:szCs w:val="22"/>
        </w:rPr>
        <w:t>prastų farmakologinio saugumo ir kartotinių dozių toksiškumo ikiklinikinių tyrimų su žiurkėmis ir beždžionėmis duomen</w:t>
      </w:r>
      <w:r>
        <w:rPr>
          <w:szCs w:val="22"/>
        </w:rPr>
        <w:t>y</w:t>
      </w:r>
      <w:r w:rsidR="006D2DB7">
        <w:rPr>
          <w:szCs w:val="22"/>
        </w:rPr>
        <w:t>s pavojaus žmogui n</w:t>
      </w:r>
      <w:r>
        <w:rPr>
          <w:szCs w:val="22"/>
        </w:rPr>
        <w:t>erodo</w:t>
      </w:r>
      <w:r w:rsidR="006D2DB7">
        <w:rPr>
          <w:szCs w:val="22"/>
        </w:rPr>
        <w:t>.</w:t>
      </w:r>
    </w:p>
    <w:p w:rsidR="00FD6415" w:rsidRDefault="00FD6415">
      <w:pPr>
        <w:rPr>
          <w:szCs w:val="22"/>
        </w:rPr>
      </w:pPr>
    </w:p>
    <w:p w:rsidR="0009356B" w:rsidRDefault="0009356B">
      <w:pPr>
        <w:rPr>
          <w:szCs w:val="22"/>
        </w:rPr>
      </w:pPr>
      <w:r w:rsidRPr="0009356B">
        <w:rPr>
          <w:szCs w:val="22"/>
        </w:rPr>
        <w:t xml:space="preserve">Atliekant kartotinių dozių toksiškumo tyrimą su </w:t>
      </w:r>
      <w:r>
        <w:rPr>
          <w:szCs w:val="22"/>
        </w:rPr>
        <w:t xml:space="preserve">žiurkėmis ir </w:t>
      </w:r>
      <w:r w:rsidRPr="0009356B">
        <w:rPr>
          <w:szCs w:val="22"/>
        </w:rPr>
        <w:t>beždžionėmis</w:t>
      </w:r>
      <w:r>
        <w:rPr>
          <w:szCs w:val="22"/>
        </w:rPr>
        <w:t xml:space="preserve">, 40 kDa polietilenglikolis (PEG) buvo nustatytas imunohistocheminiu epitelio ląstelių dažymo </w:t>
      </w:r>
      <w:r w:rsidR="00691364">
        <w:rPr>
          <w:szCs w:val="22"/>
        </w:rPr>
        <w:t xml:space="preserve">būdu </w:t>
      </w:r>
      <w:r w:rsidR="00691364" w:rsidRPr="00691364">
        <w:rPr>
          <w:szCs w:val="22"/>
        </w:rPr>
        <w:t>smegenų gyslainės rezginyje</w:t>
      </w:r>
      <w:r w:rsidR="00691364">
        <w:rPr>
          <w:szCs w:val="22"/>
        </w:rPr>
        <w:t>. Ši išvada nėra susijusi su audinių pažeidimu arba nenormaliais klinikiniais požymiais.</w:t>
      </w:r>
    </w:p>
    <w:p w:rsidR="0009356B" w:rsidRDefault="0009356B">
      <w:pPr>
        <w:rPr>
          <w:szCs w:val="22"/>
        </w:rPr>
      </w:pPr>
    </w:p>
    <w:p w:rsidR="0009356B" w:rsidRDefault="00FE7178">
      <w:pPr>
        <w:rPr>
          <w:szCs w:val="22"/>
        </w:rPr>
      </w:pPr>
      <w:r>
        <w:rPr>
          <w:szCs w:val="22"/>
        </w:rPr>
        <w:t>Atliekant p</w:t>
      </w:r>
      <w:r w:rsidR="00691364">
        <w:rPr>
          <w:szCs w:val="22"/>
        </w:rPr>
        <w:t xml:space="preserve">asiskirstymo ir ekskrecijos </w:t>
      </w:r>
      <w:r>
        <w:rPr>
          <w:szCs w:val="22"/>
        </w:rPr>
        <w:t>tyrimus su žiurkėmis ir pelėmis, buvo pastebėta, kad Refixia 40 kDa polietilenglikolio (PEG) dalis yra plačiai paskirstoma ir pašalinama iš organų bei išskiria</w:t>
      </w:r>
      <w:r w:rsidR="00B83050">
        <w:rPr>
          <w:szCs w:val="22"/>
        </w:rPr>
        <w:t>ma su plazma šlapime (44</w:t>
      </w:r>
      <w:r w:rsidR="00B83050">
        <w:rPr>
          <w:szCs w:val="22"/>
        </w:rPr>
        <w:noBreakHyphen/>
        <w:t>56 %) bei išmatomis (28</w:t>
      </w:r>
      <w:r w:rsidR="00B83050">
        <w:rPr>
          <w:szCs w:val="22"/>
        </w:rPr>
        <w:noBreakHyphen/>
        <w:t>50 %). Remiantis sumodeliuotais duomenimis, naudojant pusinės eliminacijos periodą (15</w:t>
      </w:r>
      <w:r w:rsidR="00B83050">
        <w:rPr>
          <w:szCs w:val="22"/>
        </w:rPr>
        <w:noBreakHyphen/>
        <w:t>49 dienos) nustatytą pasiskirstym</w:t>
      </w:r>
      <w:r w:rsidR="00E50D83">
        <w:rPr>
          <w:szCs w:val="22"/>
        </w:rPr>
        <w:t>o</w:t>
      </w:r>
      <w:r w:rsidR="00B83050">
        <w:rPr>
          <w:szCs w:val="22"/>
        </w:rPr>
        <w:t xml:space="preserve"> audiniuose tyrimuose</w:t>
      </w:r>
      <w:r w:rsidR="00E50D83">
        <w:rPr>
          <w:szCs w:val="22"/>
        </w:rPr>
        <w:t xml:space="preserve"> su žiurkėmis</w:t>
      </w:r>
      <w:r w:rsidR="00B83050">
        <w:rPr>
          <w:szCs w:val="22"/>
        </w:rPr>
        <w:t xml:space="preserve">, 40 kDa polietilenglikolio (PEG) dalis </w:t>
      </w:r>
      <w:r w:rsidR="00EB53E0">
        <w:rPr>
          <w:szCs w:val="22"/>
        </w:rPr>
        <w:t xml:space="preserve">pasieks </w:t>
      </w:r>
      <w:r w:rsidR="00E50D83">
        <w:rPr>
          <w:szCs w:val="22"/>
        </w:rPr>
        <w:t>vidutinę pusiausvyrinę koncentraciją žmogaus audiniuose per 1</w:t>
      </w:r>
      <w:r w:rsidR="00E50D83">
        <w:rPr>
          <w:szCs w:val="22"/>
        </w:rPr>
        <w:noBreakHyphen/>
        <w:t>2 gydymo metus.</w:t>
      </w:r>
    </w:p>
    <w:p w:rsidR="00E50D83" w:rsidRDefault="00E50D83">
      <w:pPr>
        <w:rPr>
          <w:szCs w:val="22"/>
        </w:rPr>
      </w:pPr>
    </w:p>
    <w:p w:rsidR="006D2DB7" w:rsidRDefault="006D2DB7">
      <w:pPr>
        <w:rPr>
          <w:szCs w:val="22"/>
        </w:rPr>
      </w:pPr>
      <w:r>
        <w:rPr>
          <w:szCs w:val="22"/>
        </w:rPr>
        <w:t>Ilgalaikių galimo Refixia kancerogeniškumo ar genotoksiškumo, toksinio poveikio vaisingumui, vystymuisi ir reprodukcijai tyrimų su gyvūnais neatlikta.</w:t>
      </w:r>
    </w:p>
    <w:p w:rsidR="006D2DB7" w:rsidRDefault="006D2DB7">
      <w:pPr>
        <w:rPr>
          <w:szCs w:val="22"/>
        </w:rPr>
      </w:pPr>
    </w:p>
    <w:p w:rsidR="006D2DB7" w:rsidRDefault="006D2DB7">
      <w:pPr>
        <w:rPr>
          <w:szCs w:val="22"/>
        </w:rPr>
      </w:pPr>
    </w:p>
    <w:p w:rsidR="006D2DB7" w:rsidRDefault="006D2DB7">
      <w:pPr>
        <w:ind w:left="567" w:hanging="567"/>
        <w:rPr>
          <w:b/>
          <w:szCs w:val="22"/>
        </w:rPr>
      </w:pPr>
      <w:r>
        <w:rPr>
          <w:b/>
          <w:szCs w:val="22"/>
        </w:rPr>
        <w:t>6.</w:t>
      </w:r>
      <w:r>
        <w:rPr>
          <w:b/>
          <w:szCs w:val="22"/>
        </w:rPr>
        <w:tab/>
        <w:t>FARMACINĖ INFORMACIJA</w:t>
      </w:r>
    </w:p>
    <w:p w:rsidR="006D2DB7" w:rsidRDefault="006D2DB7">
      <w:pPr>
        <w:rPr>
          <w:szCs w:val="22"/>
        </w:rPr>
      </w:pPr>
    </w:p>
    <w:p w:rsidR="006D2DB7" w:rsidRDefault="006D2DB7">
      <w:pPr>
        <w:ind w:left="567" w:hanging="567"/>
        <w:outlineLvl w:val="0"/>
        <w:rPr>
          <w:szCs w:val="22"/>
        </w:rPr>
      </w:pPr>
      <w:r>
        <w:rPr>
          <w:b/>
          <w:szCs w:val="22"/>
        </w:rPr>
        <w:t>6.1</w:t>
      </w:r>
      <w:r>
        <w:rPr>
          <w:b/>
          <w:szCs w:val="22"/>
        </w:rPr>
        <w:tab/>
        <w:t>Pagalbinių medžiagų sąrašas</w:t>
      </w:r>
    </w:p>
    <w:p w:rsidR="006D2DB7" w:rsidRDefault="006D2DB7">
      <w:pPr>
        <w:rPr>
          <w:szCs w:val="22"/>
        </w:rPr>
      </w:pPr>
    </w:p>
    <w:p w:rsidR="006D2DB7" w:rsidRDefault="006D2DB7">
      <w:pPr>
        <w:rPr>
          <w:szCs w:val="22"/>
          <w:u w:val="single"/>
        </w:rPr>
      </w:pPr>
      <w:r>
        <w:rPr>
          <w:szCs w:val="22"/>
          <w:u w:val="single"/>
        </w:rPr>
        <w:t>Milteliai</w:t>
      </w:r>
    </w:p>
    <w:p w:rsidR="006D2DB7" w:rsidRDefault="006D2DB7">
      <w:pPr>
        <w:rPr>
          <w:szCs w:val="22"/>
        </w:rPr>
      </w:pPr>
      <w:r>
        <w:rPr>
          <w:szCs w:val="22"/>
        </w:rPr>
        <w:t>Natrio chloridas</w:t>
      </w:r>
    </w:p>
    <w:p w:rsidR="006D2DB7" w:rsidRDefault="006D2DB7">
      <w:pPr>
        <w:rPr>
          <w:szCs w:val="22"/>
        </w:rPr>
      </w:pPr>
      <w:r>
        <w:rPr>
          <w:szCs w:val="22"/>
        </w:rPr>
        <w:t>Histidinas</w:t>
      </w:r>
    </w:p>
    <w:p w:rsidR="006D2DB7" w:rsidRDefault="006D2DB7">
      <w:pPr>
        <w:rPr>
          <w:szCs w:val="22"/>
        </w:rPr>
      </w:pPr>
      <w:r>
        <w:rPr>
          <w:szCs w:val="22"/>
        </w:rPr>
        <w:t>Sacharozė</w:t>
      </w:r>
    </w:p>
    <w:p w:rsidR="006D2DB7" w:rsidRDefault="006D2DB7">
      <w:pPr>
        <w:rPr>
          <w:szCs w:val="22"/>
        </w:rPr>
      </w:pPr>
      <w:r>
        <w:rPr>
          <w:szCs w:val="22"/>
        </w:rPr>
        <w:t>Polisorbatas</w:t>
      </w:r>
      <w:r w:rsidR="006119BB">
        <w:rPr>
          <w:szCs w:val="22"/>
        </w:rPr>
        <w:t> </w:t>
      </w:r>
      <w:r>
        <w:rPr>
          <w:szCs w:val="22"/>
        </w:rPr>
        <w:t>80</w:t>
      </w:r>
    </w:p>
    <w:p w:rsidR="006D2DB7" w:rsidRDefault="006D2DB7">
      <w:pPr>
        <w:rPr>
          <w:szCs w:val="22"/>
        </w:rPr>
      </w:pPr>
      <w:r>
        <w:rPr>
          <w:szCs w:val="22"/>
        </w:rPr>
        <w:t>Manitolis</w:t>
      </w:r>
    </w:p>
    <w:p w:rsidR="006D2DB7" w:rsidRDefault="006D2DB7">
      <w:pPr>
        <w:rPr>
          <w:szCs w:val="22"/>
        </w:rPr>
      </w:pPr>
      <w:r>
        <w:rPr>
          <w:szCs w:val="22"/>
        </w:rPr>
        <w:t>Natrio hidroksidas (pH reguliuoti)</w:t>
      </w:r>
    </w:p>
    <w:p w:rsidR="006D2DB7" w:rsidRDefault="006D2DB7">
      <w:pPr>
        <w:rPr>
          <w:szCs w:val="22"/>
        </w:rPr>
      </w:pPr>
      <w:r>
        <w:rPr>
          <w:szCs w:val="22"/>
        </w:rPr>
        <w:t>Vandenilio chlorido rūgštis (pH reguliuoti)</w:t>
      </w:r>
    </w:p>
    <w:p w:rsidR="006D2DB7" w:rsidRDefault="006D2DB7">
      <w:pPr>
        <w:rPr>
          <w:szCs w:val="22"/>
        </w:rPr>
      </w:pPr>
    </w:p>
    <w:p w:rsidR="006D2DB7" w:rsidRDefault="006D2DB7">
      <w:pPr>
        <w:rPr>
          <w:szCs w:val="22"/>
          <w:u w:val="single"/>
          <w:lang w:val="es-ES"/>
        </w:rPr>
      </w:pPr>
      <w:r>
        <w:rPr>
          <w:szCs w:val="22"/>
          <w:u w:val="single"/>
        </w:rPr>
        <w:t>Tirpiklis</w:t>
      </w:r>
    </w:p>
    <w:p w:rsidR="006D2DB7" w:rsidRDefault="006D2DB7">
      <w:pPr>
        <w:rPr>
          <w:szCs w:val="22"/>
          <w:lang w:val="es-ES"/>
        </w:rPr>
      </w:pPr>
      <w:r>
        <w:rPr>
          <w:szCs w:val="22"/>
        </w:rPr>
        <w:t>Histidinas</w:t>
      </w:r>
    </w:p>
    <w:p w:rsidR="006D2DB7" w:rsidRDefault="006D2DB7">
      <w:pPr>
        <w:rPr>
          <w:szCs w:val="22"/>
          <w:lang w:val="es-ES"/>
        </w:rPr>
      </w:pPr>
      <w:r>
        <w:rPr>
          <w:szCs w:val="22"/>
        </w:rPr>
        <w:t>Injekcinis vanduo</w:t>
      </w:r>
    </w:p>
    <w:p w:rsidR="006D2DB7" w:rsidRDefault="006D2DB7">
      <w:pPr>
        <w:rPr>
          <w:szCs w:val="22"/>
          <w:lang w:val="es-ES"/>
        </w:rPr>
      </w:pPr>
      <w:r>
        <w:rPr>
          <w:szCs w:val="22"/>
        </w:rPr>
        <w:t>Natrio hidroksidas (pH reguliuoti)</w:t>
      </w:r>
    </w:p>
    <w:p w:rsidR="006D2DB7" w:rsidRDefault="006D2DB7">
      <w:pPr>
        <w:rPr>
          <w:szCs w:val="22"/>
          <w:lang w:val="es-ES"/>
        </w:rPr>
      </w:pPr>
      <w:r>
        <w:rPr>
          <w:szCs w:val="22"/>
        </w:rPr>
        <w:t>Vandenilio chlorido rūgštis (pH reguliuoti)</w:t>
      </w:r>
    </w:p>
    <w:p w:rsidR="006D2DB7" w:rsidRDefault="006D2DB7">
      <w:pPr>
        <w:rPr>
          <w:szCs w:val="22"/>
          <w:lang w:val="es-ES"/>
        </w:rPr>
      </w:pPr>
    </w:p>
    <w:p w:rsidR="006D2DB7" w:rsidRDefault="006D2DB7">
      <w:pPr>
        <w:ind w:left="567" w:hanging="567"/>
        <w:outlineLvl w:val="0"/>
        <w:rPr>
          <w:szCs w:val="22"/>
          <w:lang w:val="es-ES"/>
        </w:rPr>
      </w:pPr>
      <w:r>
        <w:rPr>
          <w:b/>
          <w:szCs w:val="22"/>
        </w:rPr>
        <w:t>6.2</w:t>
      </w:r>
      <w:r>
        <w:rPr>
          <w:b/>
          <w:szCs w:val="22"/>
        </w:rPr>
        <w:tab/>
        <w:t>Nesuderinamumas</w:t>
      </w:r>
    </w:p>
    <w:p w:rsidR="006D2DB7" w:rsidRDefault="006D2DB7">
      <w:pPr>
        <w:rPr>
          <w:szCs w:val="22"/>
          <w:lang w:val="es-ES"/>
        </w:rPr>
      </w:pPr>
    </w:p>
    <w:p w:rsidR="006D2DB7" w:rsidRDefault="006D2DB7">
      <w:pPr>
        <w:rPr>
          <w:szCs w:val="22"/>
          <w:lang w:val="es-ES"/>
        </w:rPr>
      </w:pPr>
      <w:r>
        <w:rPr>
          <w:szCs w:val="22"/>
        </w:rPr>
        <w:t>Suderinamumo tyrimų neatlikta, todėl šio vaistinio preparato maišyti su kitais vaistiniais preparatais ar kitais tirpikliais, išskyrus kartu tiekiamą histidino tirpiklį, negalima.</w:t>
      </w:r>
    </w:p>
    <w:p w:rsidR="006D2DB7" w:rsidRDefault="006D2DB7">
      <w:pPr>
        <w:rPr>
          <w:szCs w:val="22"/>
          <w:lang w:val="es-ES"/>
        </w:rPr>
      </w:pPr>
    </w:p>
    <w:p w:rsidR="006D2DB7" w:rsidRDefault="006D2DB7">
      <w:pPr>
        <w:ind w:left="567" w:hanging="567"/>
        <w:outlineLvl w:val="0"/>
        <w:rPr>
          <w:szCs w:val="22"/>
          <w:lang w:val="es-ES"/>
        </w:rPr>
      </w:pPr>
      <w:r>
        <w:rPr>
          <w:b/>
          <w:szCs w:val="22"/>
        </w:rPr>
        <w:t>6.3</w:t>
      </w:r>
      <w:r>
        <w:rPr>
          <w:b/>
          <w:szCs w:val="22"/>
        </w:rPr>
        <w:tab/>
        <w:t>Tinkamumo laikas</w:t>
      </w:r>
    </w:p>
    <w:p w:rsidR="006D2DB7" w:rsidRDefault="006D2DB7">
      <w:pPr>
        <w:rPr>
          <w:szCs w:val="22"/>
          <w:lang w:val="es-ES"/>
        </w:rPr>
      </w:pPr>
    </w:p>
    <w:p w:rsidR="006D2DB7" w:rsidRDefault="006D2DB7">
      <w:pPr>
        <w:rPr>
          <w:szCs w:val="22"/>
          <w:u w:val="single"/>
          <w:lang w:val="es-ES"/>
        </w:rPr>
      </w:pPr>
      <w:r>
        <w:rPr>
          <w:szCs w:val="22"/>
          <w:u w:val="single"/>
        </w:rPr>
        <w:t>Neatidaryto</w:t>
      </w:r>
    </w:p>
    <w:p w:rsidR="006D2DB7" w:rsidRDefault="006D2DB7">
      <w:pPr>
        <w:rPr>
          <w:szCs w:val="22"/>
        </w:rPr>
      </w:pPr>
      <w:r>
        <w:rPr>
          <w:szCs w:val="22"/>
        </w:rPr>
        <w:t xml:space="preserve">2 metai. Tinkamumo laikotarpiu </w:t>
      </w:r>
      <w:r w:rsidR="00E46A15">
        <w:rPr>
          <w:szCs w:val="22"/>
        </w:rPr>
        <w:t xml:space="preserve">vaistinį </w:t>
      </w:r>
      <w:r>
        <w:rPr>
          <w:szCs w:val="22"/>
        </w:rPr>
        <w:t>preparatą galima laikyti</w:t>
      </w:r>
      <w:r w:rsidR="00E46A15">
        <w:rPr>
          <w:szCs w:val="22"/>
        </w:rPr>
        <w:t xml:space="preserve"> </w:t>
      </w:r>
      <w:r w:rsidR="00485666">
        <w:rPr>
          <w:szCs w:val="22"/>
        </w:rPr>
        <w:t>ne aukštesnėje kaip</w:t>
      </w:r>
      <w:r>
        <w:rPr>
          <w:szCs w:val="22"/>
        </w:rPr>
        <w:t xml:space="preserve"> 30 °C temperatūroje ne ilgiau kaip 6 mėnesius. </w:t>
      </w:r>
      <w:r w:rsidR="00B431EE">
        <w:rPr>
          <w:szCs w:val="22"/>
        </w:rPr>
        <w:t>Palaikius vaistinį preparatą kambario temperatūroje,</w:t>
      </w:r>
      <w:r>
        <w:rPr>
          <w:szCs w:val="22"/>
        </w:rPr>
        <w:t xml:space="preserve"> dėti atgal į šaldytuvą negalima. Užsirašykite ant išorinės dėžutės datą, kada pradėjote vaist</w:t>
      </w:r>
      <w:r w:rsidR="00E46A15">
        <w:rPr>
          <w:szCs w:val="22"/>
        </w:rPr>
        <w:t>inį preparatą</w:t>
      </w:r>
      <w:r>
        <w:rPr>
          <w:szCs w:val="22"/>
        </w:rPr>
        <w:t xml:space="preserve"> laikyti kambario temperatūroje.</w:t>
      </w:r>
    </w:p>
    <w:p w:rsidR="006D2DB7" w:rsidRDefault="006D2DB7">
      <w:pPr>
        <w:rPr>
          <w:szCs w:val="22"/>
        </w:rPr>
      </w:pPr>
    </w:p>
    <w:p w:rsidR="006D2DB7" w:rsidRDefault="006D2DB7">
      <w:pPr>
        <w:rPr>
          <w:szCs w:val="22"/>
          <w:u w:val="single"/>
        </w:rPr>
      </w:pPr>
      <w:r>
        <w:rPr>
          <w:szCs w:val="22"/>
          <w:u w:val="single"/>
        </w:rPr>
        <w:t>Ištirpinus</w:t>
      </w:r>
    </w:p>
    <w:p w:rsidR="00B431EE" w:rsidRDefault="006D2DB7">
      <w:pPr>
        <w:rPr>
          <w:szCs w:val="22"/>
        </w:rPr>
      </w:pPr>
      <w:r>
        <w:rPr>
          <w:szCs w:val="22"/>
        </w:rPr>
        <w:t>Paruošto vartoti vaist</w:t>
      </w:r>
      <w:r w:rsidR="00E46A15">
        <w:rPr>
          <w:szCs w:val="22"/>
        </w:rPr>
        <w:t>inio preparato</w:t>
      </w:r>
      <w:r>
        <w:rPr>
          <w:szCs w:val="22"/>
        </w:rPr>
        <w:t xml:space="preserve"> cheminis ir fizinis stabilumas išlieka 24 valandas, laikant šaldytuve (2</w:t>
      </w:r>
      <w:r w:rsidR="00671455">
        <w:rPr>
          <w:szCs w:val="22"/>
        </w:rPr>
        <w:t> </w:t>
      </w:r>
      <w:r>
        <w:rPr>
          <w:szCs w:val="22"/>
        </w:rPr>
        <w:t xml:space="preserve">°C – 8 °C temperatūroje) </w:t>
      </w:r>
      <w:r w:rsidR="00E46A15">
        <w:rPr>
          <w:szCs w:val="22"/>
        </w:rPr>
        <w:t>a</w:t>
      </w:r>
      <w:r>
        <w:rPr>
          <w:szCs w:val="22"/>
        </w:rPr>
        <w:t>r 4 valandas laikant kambario temperatūroje (</w:t>
      </w:r>
      <w:r w:rsidR="00E46A15">
        <w:rPr>
          <w:szCs w:val="22"/>
        </w:rPr>
        <w:t xml:space="preserve">ne aukštesnėje kaip </w:t>
      </w:r>
      <w:r>
        <w:rPr>
          <w:szCs w:val="22"/>
        </w:rPr>
        <w:t>30 °C</w:t>
      </w:r>
      <w:r w:rsidR="00E46A15">
        <w:rPr>
          <w:szCs w:val="22"/>
        </w:rPr>
        <w:t xml:space="preserve"> temperatūroje</w:t>
      </w:r>
      <w:r>
        <w:rPr>
          <w:szCs w:val="22"/>
        </w:rPr>
        <w:t>).</w:t>
      </w:r>
    </w:p>
    <w:p w:rsidR="00B431EE" w:rsidRDefault="00B431EE">
      <w:pPr>
        <w:rPr>
          <w:szCs w:val="22"/>
        </w:rPr>
      </w:pPr>
    </w:p>
    <w:p w:rsidR="006D2DB7" w:rsidRDefault="00B431EE">
      <w:pPr>
        <w:rPr>
          <w:szCs w:val="22"/>
        </w:rPr>
      </w:pPr>
      <w:r w:rsidRPr="00B431EE">
        <w:rPr>
          <w:szCs w:val="22"/>
        </w:rPr>
        <w:t>Mikrobiologiniu požiūriu ištirpintą vaistinį preparatą reikia suvartoti nedelsiant.</w:t>
      </w:r>
      <w:r>
        <w:rPr>
          <w:szCs w:val="22"/>
        </w:rPr>
        <w:t xml:space="preserve"> </w:t>
      </w:r>
      <w:r w:rsidR="006D2DB7">
        <w:rPr>
          <w:szCs w:val="22"/>
        </w:rPr>
        <w:t>Jeigu jis tuoj pat nesuvartojamas, už laikymo trukmę ir sąlygas iki vartojimo atsako vartotojas. Paprastai jo negalima laikyti ilgiau kaip 4 valandas kambario temperatūroje (</w:t>
      </w:r>
      <w:r w:rsidR="00AD044C">
        <w:rPr>
          <w:szCs w:val="22"/>
        </w:rPr>
        <w:t xml:space="preserve">ne aukštesnėje kaip </w:t>
      </w:r>
      <w:r w:rsidR="006D2DB7">
        <w:rPr>
          <w:szCs w:val="22"/>
        </w:rPr>
        <w:t>30 °C</w:t>
      </w:r>
      <w:r w:rsidR="00AD044C">
        <w:rPr>
          <w:szCs w:val="22"/>
        </w:rPr>
        <w:t xml:space="preserve"> temperatūroje</w:t>
      </w:r>
      <w:r w:rsidR="006D2DB7">
        <w:rPr>
          <w:szCs w:val="22"/>
        </w:rPr>
        <w:t>) arba 24 valandas 2 °C</w:t>
      </w:r>
      <w:r>
        <w:rPr>
          <w:szCs w:val="22"/>
        </w:rPr>
        <w:t> </w:t>
      </w:r>
      <w:r w:rsidR="006D2DB7">
        <w:rPr>
          <w:szCs w:val="22"/>
        </w:rPr>
        <w:t>–</w:t>
      </w:r>
      <w:r>
        <w:rPr>
          <w:szCs w:val="22"/>
        </w:rPr>
        <w:t> </w:t>
      </w:r>
      <w:r w:rsidR="006D2DB7">
        <w:rPr>
          <w:szCs w:val="22"/>
        </w:rPr>
        <w:t>8 °C temperatūroje, išskyrus tuos atvejus, kai tirpalas ruošiamas kontroliuojamomis ir patvirtintomis aseptinėmis sąlygomis.</w:t>
      </w:r>
    </w:p>
    <w:p w:rsidR="006D2DB7" w:rsidRDefault="006D2DB7">
      <w:pPr>
        <w:rPr>
          <w:szCs w:val="22"/>
        </w:rPr>
      </w:pPr>
    </w:p>
    <w:p w:rsidR="006D2DB7" w:rsidRDefault="006D2DB7">
      <w:pPr>
        <w:ind w:left="567" w:hanging="567"/>
        <w:outlineLvl w:val="0"/>
        <w:rPr>
          <w:b/>
          <w:szCs w:val="22"/>
        </w:rPr>
      </w:pPr>
      <w:r>
        <w:rPr>
          <w:b/>
          <w:szCs w:val="22"/>
        </w:rPr>
        <w:t>6.4</w:t>
      </w:r>
      <w:r>
        <w:rPr>
          <w:b/>
          <w:szCs w:val="22"/>
        </w:rPr>
        <w:tab/>
        <w:t>Specialios laikymo sąlygos</w:t>
      </w:r>
    </w:p>
    <w:p w:rsidR="006D2DB7" w:rsidRDefault="006D2DB7">
      <w:pPr>
        <w:rPr>
          <w:szCs w:val="22"/>
        </w:rPr>
      </w:pPr>
    </w:p>
    <w:p w:rsidR="006D2DB7" w:rsidRDefault="006D2DB7">
      <w:pPr>
        <w:rPr>
          <w:szCs w:val="22"/>
        </w:rPr>
      </w:pPr>
      <w:r>
        <w:rPr>
          <w:szCs w:val="22"/>
        </w:rPr>
        <w:t>Laikyti šaldytuve (2</w:t>
      </w:r>
      <w:r w:rsidR="00671455">
        <w:rPr>
          <w:szCs w:val="22"/>
        </w:rPr>
        <w:t> </w:t>
      </w:r>
      <w:r>
        <w:rPr>
          <w:szCs w:val="22"/>
        </w:rPr>
        <w:t>°C – 8</w:t>
      </w:r>
      <w:r w:rsidR="00671455">
        <w:rPr>
          <w:szCs w:val="22"/>
        </w:rPr>
        <w:t> </w:t>
      </w:r>
      <w:r>
        <w:rPr>
          <w:szCs w:val="22"/>
        </w:rPr>
        <w:t>°C temperatūroje). Negalima užšaldyti.</w:t>
      </w:r>
    </w:p>
    <w:p w:rsidR="006D2DB7" w:rsidRDefault="006D2DB7">
      <w:pPr>
        <w:rPr>
          <w:szCs w:val="22"/>
        </w:rPr>
      </w:pPr>
      <w:r>
        <w:rPr>
          <w:szCs w:val="22"/>
        </w:rPr>
        <w:t>Laikyti gamintojo pakuotėje, kad preparatas būtų apsaugotas nuo šviesos.</w:t>
      </w:r>
    </w:p>
    <w:p w:rsidR="006D2DB7" w:rsidRDefault="006D2DB7">
      <w:pPr>
        <w:rPr>
          <w:i/>
          <w:szCs w:val="22"/>
        </w:rPr>
      </w:pPr>
      <w:r>
        <w:rPr>
          <w:szCs w:val="22"/>
        </w:rPr>
        <w:t>Kaip laikyti vaist</w:t>
      </w:r>
      <w:r w:rsidR="00AD044C">
        <w:rPr>
          <w:szCs w:val="22"/>
        </w:rPr>
        <w:t>inį preparatą</w:t>
      </w:r>
      <w:r>
        <w:rPr>
          <w:szCs w:val="22"/>
        </w:rPr>
        <w:t xml:space="preserve"> kambario temperatūroje ir p</w:t>
      </w:r>
      <w:r w:rsidR="00F86B11">
        <w:rPr>
          <w:szCs w:val="22"/>
        </w:rPr>
        <w:t>aruoš</w:t>
      </w:r>
      <w:r>
        <w:rPr>
          <w:szCs w:val="22"/>
        </w:rPr>
        <w:t>to vaistinio preparato laikymo sąlygos pateikiamos 6.3 skyriuje.</w:t>
      </w:r>
    </w:p>
    <w:p w:rsidR="006D2DB7" w:rsidRDefault="006D2DB7">
      <w:pPr>
        <w:rPr>
          <w:szCs w:val="22"/>
        </w:rPr>
      </w:pPr>
    </w:p>
    <w:p w:rsidR="006D2DB7" w:rsidRDefault="006D2DB7">
      <w:pPr>
        <w:outlineLvl w:val="0"/>
        <w:rPr>
          <w:b/>
          <w:szCs w:val="22"/>
        </w:rPr>
      </w:pPr>
      <w:r>
        <w:rPr>
          <w:b/>
          <w:szCs w:val="22"/>
        </w:rPr>
        <w:t>6.5</w:t>
      </w:r>
      <w:r>
        <w:rPr>
          <w:b/>
          <w:szCs w:val="22"/>
        </w:rPr>
        <w:tab/>
        <w:t>Talpyklės pobūdis ir jos turinys</w:t>
      </w:r>
    </w:p>
    <w:p w:rsidR="006D2DB7" w:rsidRDefault="006D2DB7">
      <w:pPr>
        <w:rPr>
          <w:szCs w:val="22"/>
        </w:rPr>
      </w:pPr>
    </w:p>
    <w:p w:rsidR="006D2DB7" w:rsidRDefault="006D2DB7">
      <w:pPr>
        <w:rPr>
          <w:szCs w:val="22"/>
        </w:rPr>
      </w:pPr>
      <w:r>
        <w:rPr>
          <w:szCs w:val="22"/>
        </w:rPr>
        <w:t>Kiekvienoje pakuotėje yra:</w:t>
      </w:r>
    </w:p>
    <w:p w:rsidR="006D2DB7" w:rsidRDefault="006D2DB7">
      <w:pPr>
        <w:ind w:left="567" w:hanging="567"/>
      </w:pPr>
      <w:r>
        <w:t>–</w:t>
      </w:r>
      <w:r>
        <w:tab/>
        <w:t>1 (I tipo) stiklinis flakonas su milteliais ir chlorobutilo gumos kamščiu;</w:t>
      </w:r>
    </w:p>
    <w:p w:rsidR="006D2DB7" w:rsidRDefault="006D2DB7">
      <w:pPr>
        <w:ind w:left="567" w:hanging="567"/>
        <w:rPr>
          <w:lang w:val="fr-FR"/>
        </w:rPr>
      </w:pPr>
      <w:r>
        <w:t>–</w:t>
      </w:r>
      <w:r>
        <w:tab/>
        <w:t>1 sterilus flakono adapteris tirpalui ruošti;</w:t>
      </w:r>
    </w:p>
    <w:p w:rsidR="006D2DB7" w:rsidRDefault="006D2DB7">
      <w:pPr>
        <w:ind w:left="567" w:hanging="567"/>
        <w:rPr>
          <w:lang w:val="fr-FR"/>
        </w:rPr>
      </w:pPr>
      <w:r>
        <w:t>–</w:t>
      </w:r>
      <w:r>
        <w:tab/>
        <w:t>1 užpildytas švirkštas su 4 ml tirpiklio su atbulinės eigos (polipropileno) blokatoriumi, guminiu (bromobutilo) stūmokliu ir antgalio dangteliu su (bromobutilo) kamščiu;</w:t>
      </w:r>
    </w:p>
    <w:p w:rsidR="006D2DB7" w:rsidRDefault="006D2DB7">
      <w:pPr>
        <w:ind w:left="567" w:hanging="567"/>
        <w:rPr>
          <w:lang w:val="fr-FR"/>
        </w:rPr>
      </w:pPr>
      <w:r>
        <w:t>–</w:t>
      </w:r>
      <w:r>
        <w:tab/>
        <w:t>1 (polipropileno) stūmoklio strypelis.</w:t>
      </w:r>
    </w:p>
    <w:p w:rsidR="006D2DB7" w:rsidRDefault="006D2DB7">
      <w:pPr>
        <w:ind w:left="567" w:hanging="567"/>
        <w:rPr>
          <w:lang w:val="fr-FR"/>
        </w:rPr>
      </w:pPr>
    </w:p>
    <w:p w:rsidR="006D2DB7" w:rsidRDefault="006D2DB7">
      <w:pPr>
        <w:rPr>
          <w:szCs w:val="22"/>
          <w:lang w:val="fr-FR"/>
        </w:rPr>
      </w:pPr>
      <w:r>
        <w:rPr>
          <w:szCs w:val="22"/>
        </w:rPr>
        <w:t>Pakuotėje yra 1 vnt.</w:t>
      </w:r>
    </w:p>
    <w:p w:rsidR="006D2DB7" w:rsidRDefault="006D2DB7">
      <w:pPr>
        <w:rPr>
          <w:szCs w:val="22"/>
          <w:lang w:val="fr-FR"/>
        </w:rPr>
      </w:pPr>
    </w:p>
    <w:p w:rsidR="006D2DB7" w:rsidRDefault="006D2DB7">
      <w:pPr>
        <w:ind w:left="567" w:hanging="567"/>
        <w:outlineLvl w:val="0"/>
        <w:rPr>
          <w:szCs w:val="22"/>
          <w:lang w:val="fr-FR"/>
        </w:rPr>
      </w:pPr>
      <w:bookmarkStart w:id="2" w:name="OLE_LINK1"/>
      <w:r>
        <w:rPr>
          <w:b/>
          <w:szCs w:val="22"/>
        </w:rPr>
        <w:t>6.6</w:t>
      </w:r>
      <w:r>
        <w:rPr>
          <w:b/>
          <w:szCs w:val="22"/>
        </w:rPr>
        <w:tab/>
        <w:t>Specialūs reikalavimai atliekoms tvarkyti ir vaistiniam preparatui ruošti</w:t>
      </w:r>
    </w:p>
    <w:p w:rsidR="006D2DB7" w:rsidRDefault="006D2DB7">
      <w:pPr>
        <w:rPr>
          <w:szCs w:val="22"/>
          <w:lang w:val="fr-FR"/>
        </w:rPr>
      </w:pPr>
    </w:p>
    <w:p w:rsidR="006D2DB7" w:rsidRDefault="006D2DB7">
      <w:pPr>
        <w:rPr>
          <w:szCs w:val="22"/>
        </w:rPr>
      </w:pPr>
      <w:r>
        <w:rPr>
          <w:szCs w:val="22"/>
        </w:rPr>
        <w:t xml:space="preserve">Refixia turi būti leidžiama į veną, miltelius </w:t>
      </w:r>
      <w:r w:rsidR="00AD044C">
        <w:rPr>
          <w:szCs w:val="22"/>
        </w:rPr>
        <w:t>ištirpinus</w:t>
      </w:r>
      <w:r>
        <w:rPr>
          <w:szCs w:val="22"/>
        </w:rPr>
        <w:t xml:space="preserve"> švirkšte esančiu tirpikliu. Paruoštas tirpalas turi </w:t>
      </w:r>
      <w:r w:rsidR="00AD044C">
        <w:rPr>
          <w:szCs w:val="22"/>
        </w:rPr>
        <w:t>būti</w:t>
      </w:r>
      <w:r>
        <w:rPr>
          <w:szCs w:val="22"/>
        </w:rPr>
        <w:t xml:space="preserve"> skaidrus ir bespalvis skystis be matomų </w:t>
      </w:r>
      <w:r w:rsidR="00AD044C">
        <w:rPr>
          <w:szCs w:val="22"/>
        </w:rPr>
        <w:t>dalelių</w:t>
      </w:r>
      <w:r>
        <w:rPr>
          <w:szCs w:val="22"/>
        </w:rPr>
        <w:t>. Prieš vartojimą apžiūrėkite paruoštą vaistinį preparatą, ar tirpale nėra pašalinių dalelių ir ar nepakitusi jo spalva. Nevartokite tirpalo, kuris yra drumstas arba kuriame yra nuosėdų.</w:t>
      </w:r>
    </w:p>
    <w:p w:rsidR="006D2DB7" w:rsidRDefault="006D2DB7">
      <w:pPr>
        <w:rPr>
          <w:szCs w:val="22"/>
        </w:rPr>
      </w:pPr>
    </w:p>
    <w:p w:rsidR="006D2DB7" w:rsidRDefault="006D2DB7">
      <w:pPr>
        <w:rPr>
          <w:szCs w:val="22"/>
        </w:rPr>
      </w:pPr>
      <w:r>
        <w:rPr>
          <w:szCs w:val="22"/>
        </w:rPr>
        <w:t xml:space="preserve">Vaistinio preparato </w:t>
      </w:r>
      <w:r w:rsidR="00B431EE">
        <w:rPr>
          <w:szCs w:val="22"/>
        </w:rPr>
        <w:t>pa</w:t>
      </w:r>
      <w:r>
        <w:rPr>
          <w:szCs w:val="22"/>
        </w:rPr>
        <w:t>ruošimo prieš vartojant instrukcija pateikiama pakuotės lapelyje.</w:t>
      </w:r>
    </w:p>
    <w:p w:rsidR="006D2DB7" w:rsidRDefault="006D2DB7">
      <w:pPr>
        <w:rPr>
          <w:szCs w:val="22"/>
        </w:rPr>
      </w:pPr>
    </w:p>
    <w:p w:rsidR="006D2DB7" w:rsidRDefault="006D2DB7">
      <w:pPr>
        <w:rPr>
          <w:szCs w:val="22"/>
        </w:rPr>
      </w:pPr>
      <w:r>
        <w:rPr>
          <w:szCs w:val="22"/>
        </w:rPr>
        <w:t>Švirkštimo greitis nustatomas pagal paciento komforto lygį, didžiausias injekcijos greitis - 4 ml/min.</w:t>
      </w:r>
    </w:p>
    <w:p w:rsidR="006D2DB7" w:rsidRDefault="006D2DB7">
      <w:pPr>
        <w:rPr>
          <w:szCs w:val="22"/>
        </w:rPr>
      </w:pPr>
    </w:p>
    <w:p w:rsidR="006D2DB7" w:rsidRDefault="006D2DB7">
      <w:pPr>
        <w:rPr>
          <w:szCs w:val="22"/>
        </w:rPr>
      </w:pPr>
      <w:r>
        <w:rPr>
          <w:szCs w:val="22"/>
        </w:rPr>
        <w:t>Jums taip pat reikės infuzijos rinkinio (vamzdelio ir peteliškės tipo adatos), sterilių alkoholiu suvilgytų tamponų, marlės tamponų ir pleistrų. Šios priemonės į Refixia pakuotę neįeina.</w:t>
      </w:r>
    </w:p>
    <w:p w:rsidR="006D2DB7" w:rsidRDefault="006D2DB7">
      <w:pPr>
        <w:rPr>
          <w:szCs w:val="22"/>
        </w:rPr>
      </w:pPr>
    </w:p>
    <w:p w:rsidR="006D2DB7" w:rsidRDefault="006D2DB7">
      <w:pPr>
        <w:rPr>
          <w:szCs w:val="22"/>
        </w:rPr>
      </w:pPr>
      <w:r>
        <w:rPr>
          <w:szCs w:val="22"/>
        </w:rPr>
        <w:t>Visada laikykitės aseptikos reikalavimų.</w:t>
      </w:r>
    </w:p>
    <w:p w:rsidR="006D2DB7" w:rsidRDefault="006D2DB7">
      <w:pPr>
        <w:rPr>
          <w:szCs w:val="22"/>
        </w:rPr>
      </w:pPr>
    </w:p>
    <w:p w:rsidR="006D2DB7" w:rsidRDefault="006D2DB7">
      <w:pPr>
        <w:rPr>
          <w:szCs w:val="22"/>
          <w:u w:val="single"/>
        </w:rPr>
      </w:pPr>
      <w:r>
        <w:rPr>
          <w:szCs w:val="22"/>
          <w:u w:val="single"/>
        </w:rPr>
        <w:t>Atliekų tvarkymas</w:t>
      </w:r>
    </w:p>
    <w:p w:rsidR="006D2DB7" w:rsidRDefault="006D2DB7">
      <w:pPr>
        <w:rPr>
          <w:szCs w:val="22"/>
        </w:rPr>
      </w:pPr>
      <w:r>
        <w:rPr>
          <w:szCs w:val="22"/>
        </w:rPr>
        <w:t>Suleidus vaist</w:t>
      </w:r>
      <w:r w:rsidR="00AD044C">
        <w:rPr>
          <w:szCs w:val="22"/>
        </w:rPr>
        <w:t>inio preparato</w:t>
      </w:r>
      <w:r>
        <w:rPr>
          <w:szCs w:val="22"/>
        </w:rPr>
        <w:t>, saugiai išmeskite švirkštą su infuziniu rinkiniu ir flakoną su flakono adapteriu.</w:t>
      </w:r>
    </w:p>
    <w:p w:rsidR="006D2DB7" w:rsidRDefault="006D2DB7">
      <w:pPr>
        <w:rPr>
          <w:szCs w:val="22"/>
          <w:u w:val="single"/>
        </w:rPr>
      </w:pPr>
      <w:r>
        <w:rPr>
          <w:szCs w:val="22"/>
        </w:rPr>
        <w:t>Nesuvartotą vaistinį preparatą ar atliekas reikia tvarkyti laikantis vietinių reikalavimų.</w:t>
      </w:r>
    </w:p>
    <w:bookmarkEnd w:id="2"/>
    <w:p w:rsidR="006D2DB7" w:rsidRDefault="006D2DB7">
      <w:pPr>
        <w:rPr>
          <w:szCs w:val="22"/>
        </w:rPr>
      </w:pPr>
    </w:p>
    <w:p w:rsidR="006D2DB7" w:rsidRDefault="006D2DB7">
      <w:pPr>
        <w:rPr>
          <w:szCs w:val="22"/>
        </w:rPr>
      </w:pPr>
    </w:p>
    <w:p w:rsidR="006D2DB7" w:rsidRDefault="006D2DB7">
      <w:pPr>
        <w:ind w:left="567" w:hanging="567"/>
        <w:rPr>
          <w:szCs w:val="22"/>
          <w:lang w:val="es-ES"/>
        </w:rPr>
      </w:pPr>
      <w:r>
        <w:rPr>
          <w:b/>
          <w:szCs w:val="22"/>
        </w:rPr>
        <w:t>7.</w:t>
      </w:r>
      <w:r>
        <w:rPr>
          <w:b/>
          <w:szCs w:val="22"/>
        </w:rPr>
        <w:tab/>
        <w:t>REGISTRUOTOJAS</w:t>
      </w:r>
    </w:p>
    <w:p w:rsidR="006D2DB7" w:rsidRDefault="006D2DB7">
      <w:pPr>
        <w:rPr>
          <w:szCs w:val="22"/>
          <w:lang w:val="es-ES"/>
        </w:rPr>
      </w:pPr>
    </w:p>
    <w:p w:rsidR="006D2DB7" w:rsidRDefault="006D2DB7">
      <w:pPr>
        <w:rPr>
          <w:szCs w:val="22"/>
          <w:lang w:val="es-ES"/>
        </w:rPr>
      </w:pPr>
      <w:r>
        <w:rPr>
          <w:szCs w:val="22"/>
        </w:rPr>
        <w:t>Novo Nordisk A/S</w:t>
      </w:r>
    </w:p>
    <w:p w:rsidR="006D2DB7" w:rsidRDefault="006D2DB7">
      <w:pPr>
        <w:rPr>
          <w:szCs w:val="22"/>
          <w:lang w:val="es-ES"/>
        </w:rPr>
      </w:pPr>
      <w:r>
        <w:rPr>
          <w:szCs w:val="22"/>
        </w:rPr>
        <w:t>Novo Allé</w:t>
      </w:r>
    </w:p>
    <w:p w:rsidR="006D2DB7" w:rsidRDefault="006D2DB7">
      <w:pPr>
        <w:rPr>
          <w:szCs w:val="22"/>
          <w:lang w:val="es-ES"/>
        </w:rPr>
      </w:pPr>
      <w:r>
        <w:rPr>
          <w:szCs w:val="22"/>
        </w:rPr>
        <w:t>DK 2880 Bagsværd</w:t>
      </w:r>
    </w:p>
    <w:p w:rsidR="006D2DB7" w:rsidRDefault="006D2DB7">
      <w:pPr>
        <w:rPr>
          <w:szCs w:val="22"/>
          <w:lang w:val="es-ES"/>
        </w:rPr>
      </w:pPr>
      <w:r>
        <w:rPr>
          <w:szCs w:val="22"/>
        </w:rPr>
        <w:t>Danija</w:t>
      </w:r>
    </w:p>
    <w:p w:rsidR="006D2DB7" w:rsidRDefault="006D2DB7">
      <w:pPr>
        <w:rPr>
          <w:szCs w:val="22"/>
          <w:lang w:val="es-ES"/>
        </w:rPr>
      </w:pPr>
    </w:p>
    <w:p w:rsidR="006D2DB7" w:rsidRDefault="006D2DB7">
      <w:pPr>
        <w:rPr>
          <w:szCs w:val="22"/>
          <w:lang w:val="es-ES"/>
        </w:rPr>
      </w:pPr>
    </w:p>
    <w:p w:rsidR="006D2DB7" w:rsidRDefault="006D2DB7">
      <w:pPr>
        <w:ind w:left="567" w:hanging="567"/>
        <w:rPr>
          <w:b/>
          <w:szCs w:val="22"/>
          <w:lang w:val="es-ES"/>
        </w:rPr>
      </w:pPr>
      <w:r>
        <w:rPr>
          <w:b/>
          <w:szCs w:val="22"/>
        </w:rPr>
        <w:t>8.</w:t>
      </w:r>
      <w:r>
        <w:rPr>
          <w:b/>
          <w:szCs w:val="22"/>
        </w:rPr>
        <w:tab/>
        <w:t xml:space="preserve">REGISTRACIJOS </w:t>
      </w:r>
      <w:r w:rsidRPr="003E2358">
        <w:rPr>
          <w:b/>
          <w:szCs w:val="22"/>
        </w:rPr>
        <w:t>PAŽYMĖJIMO NUMERIAI</w:t>
      </w:r>
    </w:p>
    <w:p w:rsidR="006D2DB7" w:rsidRDefault="006D2DB7">
      <w:pPr>
        <w:rPr>
          <w:szCs w:val="22"/>
          <w:lang w:val="es-ES"/>
        </w:rPr>
      </w:pPr>
    </w:p>
    <w:p w:rsidR="00A71C62" w:rsidRPr="00A71C62" w:rsidRDefault="00A71C62" w:rsidP="00A71C62">
      <w:pPr>
        <w:rPr>
          <w:szCs w:val="22"/>
        </w:rPr>
      </w:pPr>
      <w:r w:rsidRPr="00A71C62">
        <w:rPr>
          <w:szCs w:val="22"/>
        </w:rPr>
        <w:t>EU/1/17/1193/001</w:t>
      </w:r>
    </w:p>
    <w:p w:rsidR="00A71C62" w:rsidRPr="00A71C62" w:rsidRDefault="00A71C62" w:rsidP="00A71C62">
      <w:pPr>
        <w:rPr>
          <w:szCs w:val="22"/>
        </w:rPr>
      </w:pPr>
      <w:r w:rsidRPr="00A71C62">
        <w:rPr>
          <w:szCs w:val="22"/>
        </w:rPr>
        <w:t>EU/1/17/1193/002</w:t>
      </w:r>
    </w:p>
    <w:p w:rsidR="006D2DB7" w:rsidRPr="00A71C62" w:rsidRDefault="00A71C62" w:rsidP="00A71C62">
      <w:pPr>
        <w:rPr>
          <w:szCs w:val="22"/>
        </w:rPr>
      </w:pPr>
      <w:r w:rsidRPr="00A71C62">
        <w:rPr>
          <w:szCs w:val="22"/>
        </w:rPr>
        <w:t>EU/1/17/1193/003</w:t>
      </w:r>
    </w:p>
    <w:p w:rsidR="00A71C62" w:rsidRDefault="00A71C62" w:rsidP="00A71C62">
      <w:pPr>
        <w:rPr>
          <w:szCs w:val="22"/>
          <w:lang w:val="es-ES"/>
        </w:rPr>
      </w:pPr>
    </w:p>
    <w:p w:rsidR="00A71C62" w:rsidRDefault="00A71C62" w:rsidP="00A71C62">
      <w:pPr>
        <w:rPr>
          <w:szCs w:val="22"/>
          <w:lang w:val="es-ES"/>
        </w:rPr>
      </w:pPr>
    </w:p>
    <w:p w:rsidR="006D2DB7" w:rsidRDefault="006D2DB7">
      <w:pPr>
        <w:ind w:left="567" w:hanging="567"/>
        <w:rPr>
          <w:szCs w:val="22"/>
          <w:lang w:val="es-ES"/>
        </w:rPr>
      </w:pPr>
      <w:r>
        <w:rPr>
          <w:b/>
          <w:szCs w:val="22"/>
        </w:rPr>
        <w:t>9.</w:t>
      </w:r>
      <w:r>
        <w:rPr>
          <w:b/>
          <w:szCs w:val="22"/>
        </w:rPr>
        <w:tab/>
        <w:t>REGISTRAVIMO / PERREGISTRAVIMO DATA</w:t>
      </w:r>
    </w:p>
    <w:p w:rsidR="006D2DB7" w:rsidRDefault="006D2DB7">
      <w:pPr>
        <w:rPr>
          <w:i/>
          <w:szCs w:val="22"/>
          <w:lang w:val="es-ES"/>
        </w:rPr>
      </w:pPr>
    </w:p>
    <w:p w:rsidR="006D2DB7" w:rsidRDefault="006D2DB7">
      <w:pPr>
        <w:rPr>
          <w:szCs w:val="22"/>
          <w:lang w:val="es-ES"/>
        </w:rPr>
      </w:pPr>
    </w:p>
    <w:p w:rsidR="006D2DB7" w:rsidRDefault="006D2DB7">
      <w:pPr>
        <w:ind w:left="567" w:hanging="567"/>
        <w:rPr>
          <w:b/>
          <w:szCs w:val="22"/>
          <w:lang w:val="es-ES"/>
        </w:rPr>
      </w:pPr>
      <w:r>
        <w:rPr>
          <w:b/>
          <w:szCs w:val="22"/>
        </w:rPr>
        <w:t>10.</w:t>
      </w:r>
      <w:r>
        <w:rPr>
          <w:b/>
          <w:szCs w:val="22"/>
        </w:rPr>
        <w:tab/>
        <w:t>TEKSTO PERŽIŪROS DATA</w:t>
      </w:r>
    </w:p>
    <w:p w:rsidR="006D2DB7" w:rsidRDefault="006D2DB7">
      <w:pPr>
        <w:rPr>
          <w:szCs w:val="22"/>
          <w:lang w:val="es-ES"/>
        </w:rPr>
      </w:pPr>
    </w:p>
    <w:p w:rsidR="006D2DB7" w:rsidRDefault="006D2DB7">
      <w:pPr>
        <w:numPr>
          <w:ilvl w:val="12"/>
          <w:numId w:val="0"/>
        </w:numPr>
        <w:ind w:right="-2"/>
        <w:rPr>
          <w:szCs w:val="22"/>
          <w:lang w:val="es-ES"/>
        </w:rPr>
      </w:pPr>
      <w:r>
        <w:t xml:space="preserve">Išsami informacija apie šį vaistinį preparatą pateikiama Europos vaistų agentūros tinklalapyje </w:t>
      </w:r>
      <w:hyperlink r:id="rId12" w:history="1">
        <w:r>
          <w:rPr>
            <w:rStyle w:val="Hyperlink"/>
            <w:szCs w:val="22"/>
          </w:rPr>
          <w:t>http://www.ema.e</w:t>
        </w:r>
        <w:r>
          <w:rPr>
            <w:rStyle w:val="Hyperlink"/>
            <w:szCs w:val="22"/>
          </w:rPr>
          <w:t>u</w:t>
        </w:r>
        <w:r>
          <w:rPr>
            <w:rStyle w:val="Hyperlink"/>
            <w:szCs w:val="22"/>
          </w:rPr>
          <w:t>ropa.eu</w:t>
        </w:r>
      </w:hyperlink>
      <w:r>
        <w:rPr>
          <w:color w:val="0000FF"/>
          <w:szCs w:val="22"/>
        </w:rPr>
        <w:t>.</w:t>
      </w:r>
    </w:p>
    <w:p w:rsidR="006D2DB7" w:rsidRDefault="006D2DB7">
      <w:pPr>
        <w:numPr>
          <w:ilvl w:val="12"/>
          <w:numId w:val="0"/>
        </w:numPr>
        <w:ind w:right="-2"/>
        <w:rPr>
          <w:szCs w:val="22"/>
          <w:lang w:val="es-ES"/>
        </w:rPr>
      </w:pPr>
    </w:p>
    <w:p w:rsidR="00B431EE" w:rsidRPr="00B431EE" w:rsidRDefault="006D2DB7" w:rsidP="00B431EE">
      <w:pPr>
        <w:jc w:val="center"/>
        <w:rPr>
          <w:rFonts w:eastAsia="Times New Roman"/>
          <w:noProof w:val="0"/>
          <w:lang w:eastAsia="en-GB"/>
        </w:rPr>
      </w:pPr>
      <w:r>
        <w:rPr>
          <w:szCs w:val="22"/>
        </w:rPr>
        <w:br w:type="page"/>
      </w: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b/>
          <w:iCs/>
          <w:noProof w:val="0"/>
          <w:lang w:eastAsia="en-GB"/>
        </w:rPr>
      </w:pPr>
      <w:r w:rsidRPr="00B431EE">
        <w:rPr>
          <w:rFonts w:eastAsia="Times New Roman"/>
          <w:b/>
          <w:iCs/>
          <w:noProof w:val="0"/>
          <w:lang w:eastAsia="en-GB"/>
        </w:rPr>
        <w:t>II PRIEDAS</w:t>
      </w:r>
    </w:p>
    <w:p w:rsidR="00B431EE" w:rsidRPr="00B431EE" w:rsidRDefault="00B431EE" w:rsidP="00B431EE">
      <w:pPr>
        <w:jc w:val="center"/>
        <w:rPr>
          <w:rFonts w:eastAsia="Times New Roman"/>
          <w:noProof w:val="0"/>
          <w:lang w:eastAsia="en-GB"/>
        </w:rPr>
      </w:pPr>
    </w:p>
    <w:p w:rsidR="00B431EE" w:rsidRPr="00B431EE" w:rsidRDefault="00B431EE" w:rsidP="00B431EE">
      <w:pPr>
        <w:ind w:left="1701" w:hanging="567"/>
        <w:rPr>
          <w:rFonts w:eastAsia="Times New Roman"/>
          <w:b/>
          <w:noProof w:val="0"/>
          <w:lang w:eastAsia="en-GB"/>
        </w:rPr>
      </w:pPr>
      <w:r w:rsidRPr="00B431EE">
        <w:rPr>
          <w:rFonts w:eastAsia="Times New Roman"/>
          <w:b/>
          <w:noProof w:val="0"/>
          <w:lang w:eastAsia="en-GB"/>
        </w:rPr>
        <w:t>A.</w:t>
      </w:r>
      <w:r w:rsidRPr="00B431EE">
        <w:rPr>
          <w:rFonts w:eastAsia="Times New Roman"/>
          <w:b/>
          <w:noProof w:val="0"/>
          <w:lang w:eastAsia="en-GB"/>
        </w:rPr>
        <w:tab/>
        <w:t>BIOLOGINĖS (-IŲ) VEIKLIOSIOS (-IŲJŲ) MEDŽIAGOS (-Ų) GAMINTOJAI IR GAMINTOJAS (-AI), ATSAKINGAS (-I) UŽ SERIJŲ IŠLEIDIMĄ</w:t>
      </w:r>
    </w:p>
    <w:p w:rsidR="00B431EE" w:rsidRPr="00B431EE" w:rsidRDefault="00B431EE" w:rsidP="00B431EE">
      <w:pPr>
        <w:ind w:left="1701" w:hanging="567"/>
        <w:rPr>
          <w:rFonts w:eastAsia="Times New Roman"/>
          <w:noProof w:val="0"/>
          <w:lang w:eastAsia="en-GB"/>
        </w:rPr>
      </w:pPr>
    </w:p>
    <w:p w:rsidR="00B431EE" w:rsidRPr="00B431EE" w:rsidRDefault="00B431EE" w:rsidP="00B431EE">
      <w:pPr>
        <w:ind w:left="1701" w:hanging="567"/>
        <w:rPr>
          <w:rFonts w:eastAsia="Times New Roman"/>
          <w:noProof w:val="0"/>
          <w:lang w:eastAsia="en-GB"/>
        </w:rPr>
      </w:pPr>
      <w:r w:rsidRPr="00B431EE">
        <w:rPr>
          <w:rFonts w:eastAsia="Times New Roman"/>
          <w:b/>
          <w:noProof w:val="0"/>
          <w:lang w:eastAsia="en-GB"/>
        </w:rPr>
        <w:t>B.</w:t>
      </w:r>
      <w:r w:rsidRPr="00B431EE">
        <w:rPr>
          <w:rFonts w:eastAsia="Times New Roman"/>
          <w:b/>
          <w:noProof w:val="0"/>
          <w:lang w:eastAsia="en-GB"/>
        </w:rPr>
        <w:tab/>
        <w:t>TIEKIMO IR VARTOJIMO SĄLYGOS AR APRIBOJIMAI</w:t>
      </w:r>
    </w:p>
    <w:p w:rsidR="00B431EE" w:rsidRPr="00B431EE" w:rsidRDefault="00B431EE" w:rsidP="00B431EE">
      <w:pPr>
        <w:ind w:left="1701" w:hanging="567"/>
        <w:rPr>
          <w:rFonts w:eastAsia="Times New Roman"/>
          <w:noProof w:val="0"/>
          <w:lang w:eastAsia="en-GB"/>
        </w:rPr>
      </w:pPr>
    </w:p>
    <w:p w:rsidR="00B431EE" w:rsidRPr="00B431EE" w:rsidRDefault="00B431EE" w:rsidP="00B431EE">
      <w:pPr>
        <w:ind w:left="1701" w:hanging="567"/>
        <w:rPr>
          <w:rFonts w:eastAsia="Times New Roman"/>
          <w:b/>
          <w:noProof w:val="0"/>
          <w:lang w:eastAsia="en-GB"/>
        </w:rPr>
      </w:pPr>
      <w:r w:rsidRPr="00B431EE">
        <w:rPr>
          <w:rFonts w:eastAsia="Times New Roman"/>
          <w:b/>
          <w:noProof w:val="0"/>
          <w:lang w:eastAsia="en-GB"/>
        </w:rPr>
        <w:t>C.</w:t>
      </w:r>
      <w:r w:rsidRPr="00B431EE">
        <w:rPr>
          <w:rFonts w:eastAsia="Times New Roman"/>
          <w:b/>
          <w:noProof w:val="0"/>
          <w:lang w:eastAsia="en-GB"/>
        </w:rPr>
        <w:tab/>
        <w:t>KITOS SĄLYGOS IR REIKALAVIMAI REGISTRUOTOJUI</w:t>
      </w:r>
    </w:p>
    <w:p w:rsidR="00B431EE" w:rsidRPr="00B431EE" w:rsidRDefault="00B431EE" w:rsidP="00B431EE">
      <w:pPr>
        <w:ind w:left="1701" w:hanging="567"/>
        <w:rPr>
          <w:rFonts w:eastAsia="Times New Roman"/>
          <w:b/>
          <w:noProof w:val="0"/>
          <w:lang w:eastAsia="en-GB"/>
        </w:rPr>
      </w:pPr>
    </w:p>
    <w:p w:rsidR="00B431EE" w:rsidRPr="00B431EE" w:rsidRDefault="00B431EE" w:rsidP="00B431EE">
      <w:pPr>
        <w:ind w:left="1701" w:hanging="567"/>
        <w:rPr>
          <w:rFonts w:eastAsia="Times New Roman"/>
          <w:b/>
          <w:noProof w:val="0"/>
          <w:lang w:eastAsia="en-GB"/>
        </w:rPr>
      </w:pPr>
      <w:r w:rsidRPr="00B431EE">
        <w:rPr>
          <w:rFonts w:eastAsia="Times New Roman"/>
          <w:b/>
          <w:noProof w:val="0"/>
          <w:lang w:eastAsia="en-GB"/>
        </w:rPr>
        <w:t>D.</w:t>
      </w:r>
      <w:r w:rsidRPr="00B431EE">
        <w:rPr>
          <w:rFonts w:eastAsia="Times New Roman"/>
          <w:b/>
          <w:noProof w:val="0"/>
          <w:lang w:eastAsia="en-GB"/>
        </w:rPr>
        <w:tab/>
        <w:t>SĄLYGOS AR APRIBOJIMAI SAUGIAM IR VEIKSMINGAM VAISTINIO PREPARATO VARTOJIMUI UŽTIKRINTI</w:t>
      </w:r>
    </w:p>
    <w:p w:rsidR="00B431EE" w:rsidRPr="00B431EE" w:rsidRDefault="00B431EE" w:rsidP="00B431EE">
      <w:pPr>
        <w:ind w:left="1134" w:hanging="1134"/>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B431EE" w:rsidRDefault="00B431EE" w:rsidP="00B431EE">
      <w:pPr>
        <w:jc w:val="center"/>
        <w:rPr>
          <w:rFonts w:eastAsia="Times New Roman"/>
          <w:noProof w:val="0"/>
          <w:lang w:eastAsia="en-GB"/>
        </w:rPr>
      </w:pPr>
    </w:p>
    <w:p w:rsidR="00B431EE" w:rsidRPr="00AD41D9" w:rsidRDefault="00B431EE" w:rsidP="00B431EE">
      <w:pPr>
        <w:ind w:left="567" w:hanging="567"/>
        <w:rPr>
          <w:rFonts w:eastAsia="Times New Roman"/>
          <w:b/>
          <w:noProof w:val="0"/>
          <w:lang w:eastAsia="en-GB"/>
        </w:rPr>
      </w:pPr>
      <w:r w:rsidRPr="00B431EE">
        <w:rPr>
          <w:rFonts w:eastAsia="Times New Roman"/>
          <w:b/>
          <w:noProof w:val="0"/>
          <w:lang w:eastAsia="en-GB"/>
        </w:rPr>
        <w:br w:type="page"/>
        <w:t>A</w:t>
      </w:r>
      <w:r w:rsidRPr="00A476E6">
        <w:rPr>
          <w:rFonts w:eastAsia="Times New Roman"/>
          <w:b/>
          <w:noProof w:val="0"/>
          <w:lang w:eastAsia="en-GB"/>
        </w:rPr>
        <w:t>.</w:t>
      </w:r>
      <w:r w:rsidRPr="00A476E6">
        <w:rPr>
          <w:rFonts w:eastAsia="Times New Roman"/>
          <w:b/>
          <w:noProof w:val="0"/>
          <w:lang w:eastAsia="en-GB"/>
        </w:rPr>
        <w:tab/>
        <w:t>BIOLOGINĖS VEIKLIOSIOS MEDŽIAGOS GAMINTOJAI IR GAMINTOJAS, ATSAKINGAS UŽ SERIJŲ IŠLEIDIMĄ</w:t>
      </w:r>
    </w:p>
    <w:p w:rsidR="00B431EE" w:rsidRPr="00382828" w:rsidRDefault="00B431EE" w:rsidP="00B431EE">
      <w:pPr>
        <w:rPr>
          <w:rFonts w:eastAsia="Times New Roman"/>
          <w:noProof w:val="0"/>
          <w:lang w:eastAsia="en-GB"/>
        </w:rPr>
      </w:pPr>
    </w:p>
    <w:p w:rsidR="00B431EE" w:rsidRPr="004338C6" w:rsidRDefault="00B431EE" w:rsidP="00B431EE">
      <w:pPr>
        <w:rPr>
          <w:rFonts w:eastAsia="Times New Roman"/>
          <w:noProof w:val="0"/>
          <w:u w:val="single"/>
          <w:lang w:eastAsia="en-GB"/>
        </w:rPr>
      </w:pPr>
      <w:r w:rsidRPr="001A618E">
        <w:rPr>
          <w:rFonts w:eastAsia="Times New Roman"/>
          <w:noProof w:val="0"/>
          <w:u w:val="single"/>
          <w:lang w:eastAsia="en-GB"/>
        </w:rPr>
        <w:t>Biologinės veikliosios medžiagos gamintojo pav</w:t>
      </w:r>
      <w:r w:rsidRPr="004338C6">
        <w:rPr>
          <w:rFonts w:eastAsia="Times New Roman"/>
          <w:noProof w:val="0"/>
          <w:u w:val="single"/>
          <w:lang w:eastAsia="en-GB"/>
        </w:rPr>
        <w:t>adinimas ir adresas</w:t>
      </w:r>
    </w:p>
    <w:p w:rsidR="00B431EE" w:rsidRPr="003761E8" w:rsidRDefault="00B431EE" w:rsidP="00B431EE">
      <w:pPr>
        <w:rPr>
          <w:rFonts w:eastAsia="Times New Roman"/>
          <w:noProof w:val="0"/>
          <w:lang w:eastAsia="en-GB"/>
        </w:rPr>
      </w:pPr>
    </w:p>
    <w:p w:rsidR="00B431EE" w:rsidRPr="00CB6D54" w:rsidRDefault="00B431EE" w:rsidP="00B431EE">
      <w:pPr>
        <w:rPr>
          <w:rFonts w:eastAsia="Times New Roman"/>
          <w:lang w:eastAsia="en-GB"/>
        </w:rPr>
      </w:pPr>
      <w:r w:rsidRPr="00CB6D54">
        <w:rPr>
          <w:rFonts w:eastAsia="Times New Roman"/>
          <w:lang w:eastAsia="en-GB"/>
        </w:rPr>
        <w:t>Novo Nordisk A/S</w:t>
      </w:r>
    </w:p>
    <w:p w:rsidR="00A476E6" w:rsidRPr="00CB6D54" w:rsidRDefault="00A476E6" w:rsidP="00A476E6">
      <w:pPr>
        <w:rPr>
          <w:rFonts w:eastAsia="Times New Roman"/>
          <w:lang w:eastAsia="en-GB"/>
        </w:rPr>
      </w:pPr>
      <w:r w:rsidRPr="00CB6D54">
        <w:rPr>
          <w:rFonts w:eastAsia="Times New Roman"/>
          <w:lang w:eastAsia="en-GB"/>
        </w:rPr>
        <w:t>Brennum Park 25K</w:t>
      </w:r>
    </w:p>
    <w:p w:rsidR="00B431EE" w:rsidRPr="00CB6D54" w:rsidRDefault="00A476E6" w:rsidP="00A476E6">
      <w:pPr>
        <w:rPr>
          <w:rFonts w:eastAsia="Times New Roman"/>
          <w:lang w:eastAsia="en-GB"/>
        </w:rPr>
      </w:pPr>
      <w:r w:rsidRPr="00CB6D54">
        <w:rPr>
          <w:rFonts w:eastAsia="Times New Roman"/>
          <w:lang w:eastAsia="en-GB"/>
        </w:rPr>
        <w:t>DK-3400 Hillerød</w:t>
      </w:r>
    </w:p>
    <w:p w:rsidR="00B431EE" w:rsidRPr="00CB6D54" w:rsidRDefault="00B431EE" w:rsidP="00B431EE">
      <w:pPr>
        <w:rPr>
          <w:rFonts w:eastAsia="Times New Roman"/>
          <w:lang w:eastAsia="en-GB"/>
        </w:rPr>
      </w:pPr>
      <w:r w:rsidRPr="00CB6D54">
        <w:rPr>
          <w:rFonts w:eastAsia="Times New Roman"/>
          <w:lang w:eastAsia="en-GB"/>
        </w:rPr>
        <w:t>Danija</w:t>
      </w:r>
    </w:p>
    <w:p w:rsidR="00B431EE" w:rsidRPr="00CB6D54" w:rsidRDefault="00B431EE" w:rsidP="00B431EE">
      <w:pPr>
        <w:rPr>
          <w:rFonts w:eastAsia="Times New Roman"/>
          <w:lang w:eastAsia="en-GB"/>
        </w:rPr>
      </w:pPr>
    </w:p>
    <w:p w:rsidR="00B431EE" w:rsidRPr="00CB6D54" w:rsidRDefault="00B431EE" w:rsidP="00B431EE">
      <w:pPr>
        <w:rPr>
          <w:rFonts w:eastAsia="Times New Roman"/>
          <w:lang w:eastAsia="en-GB"/>
        </w:rPr>
      </w:pPr>
      <w:r w:rsidRPr="00CB6D54">
        <w:rPr>
          <w:rFonts w:eastAsia="Times New Roman"/>
          <w:lang w:eastAsia="en-GB"/>
        </w:rPr>
        <w:t>Novo Nordisk A/S</w:t>
      </w:r>
    </w:p>
    <w:p w:rsidR="00B431EE" w:rsidRPr="00CB6D54" w:rsidRDefault="00B431EE" w:rsidP="00B431EE">
      <w:pPr>
        <w:rPr>
          <w:rFonts w:eastAsia="Times New Roman"/>
          <w:lang w:eastAsia="en-GB"/>
        </w:rPr>
      </w:pPr>
      <w:r w:rsidRPr="00CB6D54">
        <w:rPr>
          <w:rFonts w:eastAsia="Times New Roman"/>
          <w:lang w:eastAsia="en-GB"/>
        </w:rPr>
        <w:t>Hagedornsvej 1</w:t>
      </w:r>
    </w:p>
    <w:p w:rsidR="00B431EE" w:rsidRPr="00CB6D54" w:rsidRDefault="00B431EE" w:rsidP="00B431EE">
      <w:pPr>
        <w:rPr>
          <w:rFonts w:eastAsia="Times New Roman"/>
          <w:lang w:eastAsia="en-GB"/>
        </w:rPr>
      </w:pPr>
      <w:r w:rsidRPr="00CB6D54">
        <w:rPr>
          <w:rFonts w:eastAsia="Times New Roman"/>
          <w:lang w:eastAsia="en-GB"/>
        </w:rPr>
        <w:t>DK-2820 Gentofte</w:t>
      </w:r>
    </w:p>
    <w:p w:rsidR="00B431EE" w:rsidRPr="00A476E6" w:rsidRDefault="00B431EE" w:rsidP="00B431EE">
      <w:pPr>
        <w:rPr>
          <w:rFonts w:eastAsia="Times New Roman"/>
          <w:lang w:eastAsia="en-GB"/>
        </w:rPr>
      </w:pPr>
      <w:r w:rsidRPr="00CB6D54">
        <w:rPr>
          <w:rFonts w:eastAsia="Times New Roman"/>
          <w:lang w:eastAsia="en-GB"/>
        </w:rPr>
        <w:t>Danija</w:t>
      </w:r>
    </w:p>
    <w:p w:rsidR="00B431EE" w:rsidRPr="00AD41D9" w:rsidRDefault="00B431EE" w:rsidP="00B431EE">
      <w:pPr>
        <w:rPr>
          <w:rFonts w:eastAsia="Times New Roman"/>
          <w:noProof w:val="0"/>
          <w:lang w:eastAsia="en-GB"/>
        </w:rPr>
      </w:pPr>
    </w:p>
    <w:p w:rsidR="00B431EE" w:rsidRPr="001A618E" w:rsidRDefault="00B431EE" w:rsidP="00B431EE">
      <w:pPr>
        <w:rPr>
          <w:rFonts w:eastAsia="Times New Roman"/>
          <w:noProof w:val="0"/>
          <w:lang w:eastAsia="en-GB"/>
        </w:rPr>
      </w:pPr>
      <w:r w:rsidRPr="00382828">
        <w:rPr>
          <w:rFonts w:eastAsia="Times New Roman"/>
          <w:noProof w:val="0"/>
          <w:u w:val="single"/>
          <w:lang w:eastAsia="en-GB"/>
        </w:rPr>
        <w:t>Gamintojo, atsakingo už serijų išleidimą, pavadinimas ir adresas</w:t>
      </w:r>
    </w:p>
    <w:p w:rsidR="00B431EE" w:rsidRPr="003761E8" w:rsidRDefault="00B431EE" w:rsidP="00B431EE">
      <w:pPr>
        <w:rPr>
          <w:rFonts w:eastAsia="Times New Roman"/>
          <w:noProof w:val="0"/>
          <w:lang w:eastAsia="en-GB"/>
        </w:rPr>
      </w:pPr>
    </w:p>
    <w:p w:rsidR="00B431EE" w:rsidRPr="00A476E6" w:rsidRDefault="00B431EE" w:rsidP="00B431EE">
      <w:pPr>
        <w:rPr>
          <w:rFonts w:eastAsia="Times New Roman"/>
          <w:lang w:eastAsia="en-GB"/>
        </w:rPr>
      </w:pPr>
      <w:r w:rsidRPr="00A476E6">
        <w:rPr>
          <w:rFonts w:eastAsia="Times New Roman"/>
          <w:lang w:eastAsia="en-GB"/>
        </w:rPr>
        <w:t>Novo Nordisk A/S</w:t>
      </w:r>
    </w:p>
    <w:p w:rsidR="00B431EE" w:rsidRPr="00A476E6" w:rsidRDefault="00B431EE" w:rsidP="00B431EE">
      <w:pPr>
        <w:rPr>
          <w:rFonts w:eastAsia="Times New Roman"/>
          <w:lang w:eastAsia="en-GB"/>
        </w:rPr>
      </w:pPr>
      <w:r w:rsidRPr="00A476E6">
        <w:rPr>
          <w:rFonts w:eastAsia="Times New Roman"/>
          <w:lang w:eastAsia="en-GB"/>
        </w:rPr>
        <w:t>Novo Allé</w:t>
      </w:r>
    </w:p>
    <w:p w:rsidR="00B431EE" w:rsidRPr="00A476E6" w:rsidRDefault="00B431EE" w:rsidP="00B431EE">
      <w:pPr>
        <w:rPr>
          <w:rFonts w:eastAsia="Times New Roman"/>
          <w:lang w:eastAsia="en-GB"/>
        </w:rPr>
      </w:pPr>
      <w:r w:rsidRPr="00A476E6">
        <w:rPr>
          <w:rFonts w:eastAsia="Times New Roman"/>
          <w:lang w:eastAsia="en-GB"/>
        </w:rPr>
        <w:t>DK-2880 Bagsværd</w:t>
      </w:r>
    </w:p>
    <w:p w:rsidR="00B431EE" w:rsidRPr="00A476E6" w:rsidRDefault="00B431EE" w:rsidP="00B431EE">
      <w:pPr>
        <w:rPr>
          <w:rFonts w:eastAsia="Times New Roman"/>
          <w:noProof w:val="0"/>
          <w:lang w:eastAsia="en-GB"/>
        </w:rPr>
      </w:pPr>
      <w:r w:rsidRPr="00A476E6">
        <w:rPr>
          <w:rFonts w:eastAsia="Times New Roman"/>
          <w:lang w:eastAsia="en-GB"/>
        </w:rPr>
        <w:t>Danija</w:t>
      </w:r>
    </w:p>
    <w:p w:rsidR="00B431EE" w:rsidRPr="00AD41D9" w:rsidRDefault="00B431EE" w:rsidP="00B431EE">
      <w:pPr>
        <w:rPr>
          <w:rFonts w:eastAsia="Times New Roman"/>
          <w:noProof w:val="0"/>
          <w:lang w:eastAsia="en-GB"/>
        </w:rPr>
      </w:pPr>
    </w:p>
    <w:p w:rsidR="00B431EE" w:rsidRPr="00382828" w:rsidRDefault="00B431EE" w:rsidP="00B431EE">
      <w:pPr>
        <w:rPr>
          <w:rFonts w:eastAsia="Times New Roman"/>
          <w:noProof w:val="0"/>
          <w:lang w:eastAsia="en-GB"/>
        </w:rPr>
      </w:pPr>
    </w:p>
    <w:p w:rsidR="00B431EE" w:rsidRPr="004338C6" w:rsidRDefault="00B431EE" w:rsidP="00B431EE">
      <w:pPr>
        <w:ind w:left="567" w:hanging="567"/>
        <w:rPr>
          <w:rFonts w:eastAsia="Times New Roman"/>
          <w:b/>
          <w:noProof w:val="0"/>
          <w:lang w:eastAsia="en-GB"/>
        </w:rPr>
      </w:pPr>
      <w:r w:rsidRPr="001A618E">
        <w:rPr>
          <w:rFonts w:eastAsia="Times New Roman"/>
          <w:b/>
          <w:noProof w:val="0"/>
          <w:lang w:eastAsia="en-GB"/>
        </w:rPr>
        <w:t>B.</w:t>
      </w:r>
      <w:r w:rsidRPr="001A618E">
        <w:rPr>
          <w:rFonts w:eastAsia="Times New Roman"/>
          <w:b/>
          <w:noProof w:val="0"/>
          <w:lang w:eastAsia="en-GB"/>
        </w:rPr>
        <w:tab/>
        <w:t>TIEK</w:t>
      </w:r>
      <w:r w:rsidRPr="004338C6">
        <w:rPr>
          <w:rFonts w:eastAsia="Times New Roman"/>
          <w:b/>
          <w:noProof w:val="0"/>
          <w:lang w:eastAsia="en-GB"/>
        </w:rPr>
        <w:t>IMO IR VARTOJIMO SĄLYGOS AR APRIBOJIMAI</w:t>
      </w:r>
    </w:p>
    <w:p w:rsidR="00B431EE" w:rsidRPr="003761E8" w:rsidRDefault="00B431EE" w:rsidP="00B431EE">
      <w:pPr>
        <w:rPr>
          <w:rFonts w:eastAsia="Times New Roman"/>
          <w:noProof w:val="0"/>
          <w:lang w:eastAsia="en-GB"/>
        </w:rPr>
      </w:pPr>
    </w:p>
    <w:p w:rsidR="00B431EE" w:rsidRPr="004006D1" w:rsidRDefault="00B431EE" w:rsidP="00B431EE">
      <w:pPr>
        <w:rPr>
          <w:rFonts w:eastAsia="Times New Roman"/>
          <w:noProof w:val="0"/>
          <w:lang w:eastAsia="en-GB"/>
        </w:rPr>
      </w:pPr>
      <w:r w:rsidRPr="00257296">
        <w:rPr>
          <w:rFonts w:eastAsia="Times New Roman"/>
          <w:noProof w:val="0"/>
          <w:lang w:eastAsia="en-GB"/>
        </w:rPr>
        <w:t>Riboto išrašymo receptinis vaistinis preparatas (žr. I priedo</w:t>
      </w:r>
      <w:r w:rsidRPr="00FD3DF4">
        <w:rPr>
          <w:rFonts w:eastAsia="Times New Roman"/>
          <w:noProof w:val="0"/>
          <w:lang w:eastAsia="en-GB"/>
        </w:rPr>
        <w:t>: P</w:t>
      </w:r>
      <w:r w:rsidRPr="00346B90">
        <w:rPr>
          <w:rFonts w:eastAsia="Times New Roman"/>
          <w:noProof w:val="0"/>
          <w:lang w:eastAsia="en-GB"/>
        </w:rPr>
        <w:t xml:space="preserve">reparato </w:t>
      </w:r>
      <w:r w:rsidRPr="00067000">
        <w:rPr>
          <w:rFonts w:eastAsia="Times New Roman"/>
          <w:noProof w:val="0"/>
          <w:lang w:eastAsia="en-GB"/>
        </w:rPr>
        <w:t>C</w:t>
      </w:r>
      <w:r w:rsidRPr="00D82196">
        <w:rPr>
          <w:rFonts w:eastAsia="Times New Roman"/>
          <w:noProof w:val="0"/>
          <w:lang w:eastAsia="en-GB"/>
        </w:rPr>
        <w:t xml:space="preserve">harakteristikų </w:t>
      </w:r>
      <w:r w:rsidRPr="00B1327C">
        <w:rPr>
          <w:rFonts w:eastAsia="Times New Roman"/>
          <w:noProof w:val="0"/>
          <w:lang w:eastAsia="en-GB"/>
        </w:rPr>
        <w:t>S</w:t>
      </w:r>
      <w:r w:rsidRPr="004006D1">
        <w:rPr>
          <w:rFonts w:eastAsia="Times New Roman"/>
          <w:noProof w:val="0"/>
          <w:lang w:eastAsia="en-GB"/>
        </w:rPr>
        <w:t>antraukos 4.2 skyrių).</w:t>
      </w:r>
    </w:p>
    <w:p w:rsidR="00B431EE" w:rsidRPr="004006D1" w:rsidRDefault="00B431EE" w:rsidP="00B431EE">
      <w:pPr>
        <w:rPr>
          <w:rFonts w:eastAsia="Times New Roman"/>
          <w:noProof w:val="0"/>
          <w:lang w:eastAsia="en-GB"/>
        </w:rPr>
      </w:pPr>
    </w:p>
    <w:p w:rsidR="00B431EE" w:rsidRPr="00CB6D54" w:rsidRDefault="00B431EE" w:rsidP="00B431EE">
      <w:pPr>
        <w:rPr>
          <w:rFonts w:eastAsia="Times New Roman"/>
          <w:noProof w:val="0"/>
          <w:lang w:eastAsia="en-GB"/>
        </w:rPr>
      </w:pPr>
    </w:p>
    <w:p w:rsidR="00B431EE" w:rsidRPr="00B431EE" w:rsidRDefault="00B431EE" w:rsidP="00B431EE">
      <w:pPr>
        <w:ind w:left="567" w:hanging="567"/>
        <w:rPr>
          <w:rFonts w:eastAsia="Times New Roman"/>
          <w:b/>
          <w:noProof w:val="0"/>
          <w:lang w:eastAsia="en-GB"/>
        </w:rPr>
      </w:pPr>
      <w:r w:rsidRPr="00B431EE">
        <w:rPr>
          <w:rFonts w:eastAsia="Times New Roman"/>
          <w:b/>
          <w:noProof w:val="0"/>
          <w:lang w:eastAsia="en-GB"/>
        </w:rPr>
        <w:t>C.</w:t>
      </w:r>
      <w:r w:rsidRPr="00B431EE">
        <w:rPr>
          <w:rFonts w:eastAsia="Times New Roman"/>
          <w:b/>
          <w:noProof w:val="0"/>
          <w:lang w:eastAsia="en-GB"/>
        </w:rPr>
        <w:tab/>
        <w:t>KITOS SĄLYGOS IR REIKALAVIMAI REGISTRUOTOJUI</w:t>
      </w:r>
    </w:p>
    <w:p w:rsidR="00B431EE" w:rsidRPr="00B431EE" w:rsidRDefault="00B431EE" w:rsidP="00B431EE">
      <w:pPr>
        <w:rPr>
          <w:rFonts w:eastAsia="Times New Roman"/>
          <w:noProof w:val="0"/>
          <w:lang w:eastAsia="en-GB"/>
        </w:rPr>
      </w:pPr>
    </w:p>
    <w:p w:rsidR="00B431EE" w:rsidRPr="00B431EE" w:rsidRDefault="00B431EE" w:rsidP="00B431EE">
      <w:pPr>
        <w:numPr>
          <w:ilvl w:val="0"/>
          <w:numId w:val="4"/>
        </w:numPr>
        <w:ind w:hanging="720"/>
        <w:rPr>
          <w:rFonts w:eastAsia="Times New Roman"/>
          <w:b/>
          <w:noProof w:val="0"/>
          <w:lang w:val="en-GB" w:eastAsia="en-GB"/>
        </w:rPr>
      </w:pPr>
      <w:proofErr w:type="spellStart"/>
      <w:r w:rsidRPr="00B431EE">
        <w:rPr>
          <w:rFonts w:eastAsia="Times New Roman"/>
          <w:b/>
          <w:noProof w:val="0"/>
          <w:lang w:val="en-GB" w:eastAsia="en-GB"/>
        </w:rPr>
        <w:t>Periodiškai</w:t>
      </w:r>
      <w:proofErr w:type="spellEnd"/>
      <w:r w:rsidRPr="00B431EE">
        <w:rPr>
          <w:rFonts w:eastAsia="Times New Roman"/>
          <w:b/>
          <w:noProof w:val="0"/>
          <w:lang w:val="en-GB" w:eastAsia="en-GB"/>
        </w:rPr>
        <w:t xml:space="preserve"> </w:t>
      </w:r>
      <w:proofErr w:type="spellStart"/>
      <w:r w:rsidRPr="00B431EE">
        <w:rPr>
          <w:rFonts w:eastAsia="Times New Roman"/>
          <w:b/>
          <w:noProof w:val="0"/>
          <w:lang w:val="en-GB" w:eastAsia="en-GB"/>
        </w:rPr>
        <w:t>atnaujinami</w:t>
      </w:r>
      <w:proofErr w:type="spellEnd"/>
      <w:r w:rsidRPr="00B431EE">
        <w:rPr>
          <w:rFonts w:eastAsia="Times New Roman"/>
          <w:b/>
          <w:noProof w:val="0"/>
          <w:lang w:val="en-GB" w:eastAsia="en-GB"/>
        </w:rPr>
        <w:t xml:space="preserve"> </w:t>
      </w:r>
      <w:proofErr w:type="spellStart"/>
      <w:r w:rsidRPr="00B431EE">
        <w:rPr>
          <w:rFonts w:eastAsia="Times New Roman"/>
          <w:b/>
          <w:noProof w:val="0"/>
          <w:lang w:val="en-GB" w:eastAsia="en-GB"/>
        </w:rPr>
        <w:t>saugumo</w:t>
      </w:r>
      <w:proofErr w:type="spellEnd"/>
      <w:r w:rsidRPr="00B431EE">
        <w:rPr>
          <w:rFonts w:eastAsia="Times New Roman"/>
          <w:b/>
          <w:noProof w:val="0"/>
          <w:lang w:val="en-GB" w:eastAsia="en-GB"/>
        </w:rPr>
        <w:t xml:space="preserve"> </w:t>
      </w:r>
      <w:proofErr w:type="spellStart"/>
      <w:r w:rsidRPr="00B431EE">
        <w:rPr>
          <w:rFonts w:eastAsia="Times New Roman"/>
          <w:b/>
          <w:noProof w:val="0"/>
          <w:lang w:val="en-GB" w:eastAsia="en-GB"/>
        </w:rPr>
        <w:t>protokolai</w:t>
      </w:r>
      <w:proofErr w:type="spellEnd"/>
    </w:p>
    <w:p w:rsidR="00B431EE" w:rsidRPr="00B431EE" w:rsidRDefault="00B431EE" w:rsidP="00B431EE">
      <w:pPr>
        <w:rPr>
          <w:rFonts w:eastAsia="Times New Roman"/>
          <w:noProof w:val="0"/>
          <w:lang w:val="en-GB" w:eastAsia="en-GB"/>
        </w:rPr>
      </w:pPr>
    </w:p>
    <w:p w:rsidR="00B431EE" w:rsidRPr="00E91DBB" w:rsidRDefault="00B431EE" w:rsidP="00B431EE">
      <w:pPr>
        <w:rPr>
          <w:rFonts w:eastAsia="Times New Roman"/>
          <w:noProof w:val="0"/>
          <w:lang w:eastAsia="en-GB"/>
        </w:rPr>
      </w:pPr>
      <w:r w:rsidRPr="00B431EE">
        <w:rPr>
          <w:rFonts w:eastAsia="Times New Roman"/>
          <w:noProof w:val="0"/>
          <w:lang w:eastAsia="en-GB"/>
        </w:rPr>
        <w:t xml:space="preserve">Šio vaistinio preparato periodiškai atnaujinamo saugumo protokolo pateikimo reikalavimai </w:t>
      </w:r>
      <w:r w:rsidR="00783A66">
        <w:rPr>
          <w:rFonts w:eastAsia="Times New Roman"/>
          <w:noProof w:val="0"/>
          <w:lang w:eastAsia="en-GB"/>
        </w:rPr>
        <w:t>išdės</w:t>
      </w:r>
      <w:r w:rsidRPr="00B431EE">
        <w:rPr>
          <w:rFonts w:eastAsia="Times New Roman"/>
          <w:noProof w:val="0"/>
          <w:lang w:eastAsia="en-GB"/>
        </w:rPr>
        <w:t>tyti Direktyvos 2001/83/EB 107c straipsnio 7</w:t>
      </w:r>
      <w:r w:rsidR="00A476E6">
        <w:rPr>
          <w:rFonts w:eastAsia="Times New Roman"/>
          <w:noProof w:val="0"/>
          <w:lang w:eastAsia="en-GB"/>
        </w:rPr>
        <w:t> </w:t>
      </w:r>
      <w:r w:rsidRPr="00B431EE">
        <w:rPr>
          <w:rFonts w:eastAsia="Times New Roman"/>
          <w:noProof w:val="0"/>
          <w:lang w:eastAsia="en-GB"/>
        </w:rPr>
        <w:t>dalyje numatytame Sąjungos referencinių datų sąraše (EURD sąraše), ir vėlesniuose atnaujinimuose skelbiamuose Europos vaistų tinklalapyje.</w:t>
      </w:r>
      <w:r w:rsidR="00A476E6">
        <w:rPr>
          <w:rFonts w:eastAsia="Times New Roman"/>
          <w:noProof w:val="0"/>
          <w:lang w:eastAsia="en-GB"/>
        </w:rPr>
        <w:t xml:space="preserve"> </w:t>
      </w:r>
      <w:r w:rsidR="00AA422D">
        <w:t>Registruotojas teiks pirmąjį šio vaistinio preparato periodiškai atnaujinamą saugumo protokolą per 6 mėnesius nuo registravimo dienos.</w:t>
      </w:r>
    </w:p>
    <w:p w:rsidR="00B431EE" w:rsidRPr="00B431EE" w:rsidRDefault="00B431EE" w:rsidP="00B431EE">
      <w:pPr>
        <w:rPr>
          <w:rFonts w:eastAsia="Times New Roman"/>
          <w:noProof w:val="0"/>
          <w:lang w:eastAsia="en-GB"/>
        </w:rPr>
      </w:pPr>
    </w:p>
    <w:p w:rsidR="00B431EE" w:rsidRPr="00B431EE" w:rsidRDefault="00B431EE" w:rsidP="00B431EE">
      <w:pPr>
        <w:rPr>
          <w:rFonts w:eastAsia="Times New Roman"/>
          <w:noProof w:val="0"/>
          <w:lang w:eastAsia="en-GB"/>
        </w:rPr>
      </w:pPr>
    </w:p>
    <w:p w:rsidR="00B431EE" w:rsidRPr="00B431EE" w:rsidRDefault="00B431EE" w:rsidP="00B431EE">
      <w:pPr>
        <w:ind w:left="567" w:hanging="567"/>
        <w:rPr>
          <w:rFonts w:eastAsia="Times New Roman"/>
          <w:b/>
          <w:noProof w:val="0"/>
          <w:lang w:eastAsia="en-GB"/>
        </w:rPr>
      </w:pPr>
      <w:r w:rsidRPr="00B431EE">
        <w:rPr>
          <w:rFonts w:eastAsia="Times New Roman"/>
          <w:b/>
          <w:noProof w:val="0"/>
          <w:lang w:eastAsia="en-GB"/>
        </w:rPr>
        <w:t>D.</w:t>
      </w:r>
      <w:r w:rsidRPr="00B431EE">
        <w:rPr>
          <w:rFonts w:eastAsia="Times New Roman"/>
          <w:b/>
          <w:noProof w:val="0"/>
          <w:lang w:eastAsia="en-GB"/>
        </w:rPr>
        <w:tab/>
        <w:t>SĄLYGOS AR APRIBOJIMAI, SKIRTI SAUGIAM IR VEIKSMINGAM VAISTINIO PREPARATO VARTOJIMUI UŽTIKRINTI</w:t>
      </w:r>
    </w:p>
    <w:p w:rsidR="00B431EE" w:rsidRPr="00B431EE" w:rsidRDefault="00B431EE" w:rsidP="00B431EE">
      <w:pPr>
        <w:rPr>
          <w:rFonts w:eastAsia="Times New Roman"/>
          <w:noProof w:val="0"/>
          <w:lang w:eastAsia="en-GB"/>
        </w:rPr>
      </w:pPr>
    </w:p>
    <w:p w:rsidR="00B431EE" w:rsidRPr="00B431EE" w:rsidRDefault="00B431EE" w:rsidP="00B431EE">
      <w:pPr>
        <w:ind w:left="567" w:hanging="567"/>
        <w:rPr>
          <w:rFonts w:eastAsia="Times New Roman"/>
          <w:b/>
          <w:lang w:eastAsia="en-GB"/>
        </w:rPr>
      </w:pPr>
      <w:r w:rsidRPr="00B431EE">
        <w:rPr>
          <w:rFonts w:eastAsia="Times New Roman"/>
          <w:b/>
          <w:lang w:eastAsia="en-US"/>
        </w:rPr>
        <w:t>•</w:t>
      </w:r>
      <w:r w:rsidRPr="00B431EE">
        <w:rPr>
          <w:rFonts w:eastAsia="Times New Roman"/>
          <w:b/>
          <w:lang w:eastAsia="en-US"/>
        </w:rPr>
        <w:tab/>
      </w:r>
      <w:r w:rsidRPr="00B431EE">
        <w:rPr>
          <w:rFonts w:eastAsia="Times New Roman"/>
          <w:b/>
          <w:lang w:eastAsia="en-GB"/>
        </w:rPr>
        <w:t>Rizikos valdymo planas (RVP)</w:t>
      </w:r>
    </w:p>
    <w:p w:rsidR="00B431EE" w:rsidRPr="00B431EE" w:rsidRDefault="00B431EE" w:rsidP="00B431EE">
      <w:pPr>
        <w:rPr>
          <w:rFonts w:eastAsia="Times New Roman"/>
          <w:b/>
          <w:noProof w:val="0"/>
          <w:lang w:eastAsia="en-GB"/>
        </w:rPr>
      </w:pPr>
    </w:p>
    <w:p w:rsidR="00B431EE" w:rsidRPr="00B431EE" w:rsidRDefault="00B431EE" w:rsidP="00B431EE">
      <w:pPr>
        <w:rPr>
          <w:rFonts w:eastAsia="Times New Roman"/>
          <w:noProof w:val="0"/>
          <w:lang w:eastAsia="en-GB"/>
        </w:rPr>
      </w:pPr>
      <w:r w:rsidRPr="00B431EE">
        <w:rPr>
          <w:rFonts w:eastAsia="Times New Roman"/>
          <w:noProof w:val="0"/>
          <w:lang w:eastAsia="en-GB"/>
        </w:rPr>
        <w:t>Registruotojas atlieka reikalaujamą farmakologinio budrumo veiklą ir veiksmus, kurie išsamiai aprašyti r</w:t>
      </w:r>
      <w:r w:rsidR="00A476E6">
        <w:rPr>
          <w:rFonts w:eastAsia="Times New Roman"/>
          <w:noProof w:val="0"/>
          <w:lang w:eastAsia="en-GB"/>
        </w:rPr>
        <w:t>egistracijos</w:t>
      </w:r>
      <w:r w:rsidRPr="00B431EE">
        <w:rPr>
          <w:rFonts w:eastAsia="Times New Roman"/>
          <w:noProof w:val="0"/>
          <w:lang w:eastAsia="en-GB"/>
        </w:rPr>
        <w:t xml:space="preserve"> bylos 1.8.2 modulyje pateiktame RVP ir suderintose tolesnėse jo versijose.</w:t>
      </w:r>
    </w:p>
    <w:p w:rsidR="00B431EE" w:rsidRPr="00B431EE" w:rsidRDefault="00B431EE" w:rsidP="00B431EE">
      <w:pPr>
        <w:rPr>
          <w:rFonts w:eastAsia="Times New Roman"/>
          <w:noProof w:val="0"/>
          <w:lang w:eastAsia="en-GB"/>
        </w:rPr>
      </w:pPr>
    </w:p>
    <w:p w:rsidR="00B431EE" w:rsidRPr="00B431EE" w:rsidRDefault="00B431EE" w:rsidP="00B431EE">
      <w:pPr>
        <w:rPr>
          <w:rFonts w:eastAsia="Times New Roman"/>
          <w:noProof w:val="0"/>
          <w:lang w:eastAsia="en-GB"/>
        </w:rPr>
      </w:pPr>
      <w:r w:rsidRPr="00B431EE">
        <w:rPr>
          <w:rFonts w:eastAsia="Times New Roman"/>
          <w:noProof w:val="0"/>
          <w:lang w:eastAsia="en-GB"/>
        </w:rPr>
        <w:t>Atnaujintas rizikos valdymo planas turi būti pateiktas:</w:t>
      </w:r>
    </w:p>
    <w:p w:rsidR="00B431EE" w:rsidRPr="00B431EE" w:rsidRDefault="00B431EE" w:rsidP="00B431EE">
      <w:pPr>
        <w:numPr>
          <w:ilvl w:val="0"/>
          <w:numId w:val="3"/>
        </w:numPr>
        <w:tabs>
          <w:tab w:val="clear" w:pos="567"/>
        </w:tabs>
        <w:ind w:left="567" w:hanging="567"/>
        <w:rPr>
          <w:rFonts w:eastAsia="Times New Roman"/>
          <w:noProof w:val="0"/>
          <w:lang w:eastAsia="en-GB"/>
        </w:rPr>
      </w:pPr>
      <w:r w:rsidRPr="00B431EE">
        <w:rPr>
          <w:rFonts w:eastAsia="Times New Roman"/>
          <w:noProof w:val="0"/>
          <w:lang w:eastAsia="en-GB"/>
        </w:rPr>
        <w:t>pareikalavus Europos vaistų agentūrai;</w:t>
      </w:r>
    </w:p>
    <w:p w:rsidR="00B431EE" w:rsidRPr="00B431EE" w:rsidRDefault="00B431EE" w:rsidP="00B431EE">
      <w:pPr>
        <w:numPr>
          <w:ilvl w:val="0"/>
          <w:numId w:val="3"/>
        </w:numPr>
        <w:tabs>
          <w:tab w:val="clear" w:pos="567"/>
        </w:tabs>
        <w:ind w:left="567" w:hanging="567"/>
        <w:rPr>
          <w:rFonts w:eastAsia="Times New Roman"/>
          <w:noProof w:val="0"/>
          <w:lang w:eastAsia="en-GB"/>
        </w:rPr>
      </w:pPr>
      <w:r w:rsidRPr="00B431EE">
        <w:rPr>
          <w:rFonts w:eastAsia="Times New Roman"/>
          <w:noProof w:val="0"/>
          <w:lang w:eastAsia="en-GB"/>
        </w:rPr>
        <w:t>kai keičiama rizikos valdymo sistema, ypač gavus naujos informacijos, kuri gali lemti didelį naudos ir rizikos santykio pokytį arba pasiekus svarbų (farmakologinio budrumo ar rizikos mažinimo) etapą.</w:t>
      </w:r>
    </w:p>
    <w:p w:rsidR="00B431EE" w:rsidRPr="00B431EE" w:rsidRDefault="00B431EE" w:rsidP="00B431EE">
      <w:pPr>
        <w:ind w:left="567"/>
        <w:rPr>
          <w:rFonts w:eastAsia="Times New Roman"/>
          <w:noProof w:val="0"/>
          <w:lang w:eastAsia="en-GB"/>
        </w:rPr>
      </w:pPr>
    </w:p>
    <w:p w:rsidR="00B431EE" w:rsidRPr="00B431EE" w:rsidRDefault="00533A25" w:rsidP="00B431EE">
      <w:pPr>
        <w:numPr>
          <w:ilvl w:val="0"/>
          <w:numId w:val="4"/>
        </w:numPr>
        <w:tabs>
          <w:tab w:val="num" w:pos="567"/>
        </w:tabs>
        <w:ind w:left="567" w:hanging="567"/>
        <w:rPr>
          <w:rFonts w:eastAsia="Times New Roman"/>
          <w:b/>
          <w:bCs/>
          <w:noProof w:val="0"/>
          <w:lang w:eastAsia="en-GB"/>
        </w:rPr>
      </w:pPr>
      <w:r>
        <w:rPr>
          <w:b/>
        </w:rPr>
        <w:t>Įpareigojimas vykdyti poregistracines užduotis</w:t>
      </w:r>
      <w:r w:rsidRPr="00B431EE" w:rsidDel="00533A25">
        <w:rPr>
          <w:rFonts w:eastAsia="Times New Roman"/>
          <w:b/>
          <w:bCs/>
          <w:noProof w:val="0"/>
          <w:lang w:val="en-GB" w:eastAsia="en-GB"/>
        </w:rPr>
        <w:t xml:space="preserve"> </w:t>
      </w:r>
    </w:p>
    <w:p w:rsidR="00B431EE" w:rsidRPr="00B431EE" w:rsidRDefault="00B431EE" w:rsidP="00B431EE">
      <w:pPr>
        <w:rPr>
          <w:rFonts w:eastAsia="Times New Roman"/>
          <w:b/>
          <w:noProof w:val="0"/>
          <w:lang w:eastAsia="en-GB"/>
        </w:rPr>
      </w:pPr>
    </w:p>
    <w:p w:rsidR="00AD41D9" w:rsidRDefault="00533A25" w:rsidP="00B431EE">
      <w:pPr>
        <w:rPr>
          <w:rFonts w:eastAsia="Times New Roman"/>
          <w:noProof w:val="0"/>
          <w:lang w:eastAsia="en-GB"/>
        </w:rPr>
      </w:pPr>
      <w:r>
        <w:t>Registruotojas per nustatytus terminus turi įvykdyti šias užduotis.</w:t>
      </w:r>
    </w:p>
    <w:p w:rsidR="00AD41D9" w:rsidRDefault="00AD41D9" w:rsidP="00B431EE">
      <w:pPr>
        <w:rPr>
          <w:rFonts w:eastAsia="Times New Roman"/>
          <w:noProof w:val="0"/>
          <w:lang w:eastAsia="en-GB"/>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AD41D9" w:rsidRPr="00AD41D9" w:rsidTr="00AD41D9">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AD41D9" w:rsidRPr="00AD41D9" w:rsidRDefault="00AD41D9" w:rsidP="00AD41D9">
            <w:pPr>
              <w:widowControl w:val="0"/>
              <w:tabs>
                <w:tab w:val="clear" w:pos="567"/>
                <w:tab w:val="left" w:pos="0"/>
              </w:tabs>
              <w:autoSpaceDE w:val="0"/>
              <w:autoSpaceDN w:val="0"/>
              <w:adjustRightInd w:val="0"/>
              <w:ind w:right="108"/>
              <w:rPr>
                <w:rFonts w:eastAsia="Times New Roman"/>
                <w:b/>
                <w:bCs/>
                <w:color w:val="000000"/>
                <w:szCs w:val="22"/>
                <w:lang w:val="en-GB" w:eastAsia="en-US"/>
              </w:rPr>
            </w:pPr>
            <w:r>
              <w:rPr>
                <w:rFonts w:eastAsia="Times New Roman"/>
                <w:b/>
                <w:bCs/>
                <w:color w:val="000000"/>
                <w:szCs w:val="22"/>
                <w:lang w:val="en-GB" w:eastAsia="en-US"/>
              </w:rPr>
              <w:t>Aprašymas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AD41D9" w:rsidRPr="00AD41D9" w:rsidRDefault="00AD41D9" w:rsidP="00AD41D9">
            <w:pPr>
              <w:widowControl w:val="0"/>
              <w:tabs>
                <w:tab w:val="clear" w:pos="567"/>
                <w:tab w:val="left" w:pos="0"/>
              </w:tabs>
              <w:autoSpaceDE w:val="0"/>
              <w:autoSpaceDN w:val="0"/>
              <w:adjustRightInd w:val="0"/>
              <w:ind w:right="108"/>
              <w:rPr>
                <w:rFonts w:eastAsia="Times New Roman"/>
                <w:b/>
                <w:bCs/>
                <w:color w:val="000000"/>
                <w:szCs w:val="22"/>
                <w:lang w:val="en-GB" w:eastAsia="en-US"/>
              </w:rPr>
            </w:pPr>
            <w:r>
              <w:rPr>
                <w:rFonts w:eastAsia="Times New Roman"/>
                <w:b/>
                <w:bCs/>
                <w:color w:val="000000"/>
                <w:szCs w:val="22"/>
                <w:lang w:val="en-GB" w:eastAsia="en-US"/>
              </w:rPr>
              <w:t>Terminas</w:t>
            </w:r>
          </w:p>
        </w:tc>
      </w:tr>
      <w:tr w:rsidR="00AD41D9" w:rsidRPr="00AD41D9" w:rsidTr="00AD41D9">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AD41D9" w:rsidRPr="00AD41D9" w:rsidRDefault="00AD41D9" w:rsidP="00676275">
            <w:pPr>
              <w:widowControl w:val="0"/>
              <w:tabs>
                <w:tab w:val="clear" w:pos="567"/>
                <w:tab w:val="left" w:pos="0"/>
              </w:tabs>
              <w:autoSpaceDE w:val="0"/>
              <w:autoSpaceDN w:val="0"/>
              <w:adjustRightInd w:val="0"/>
              <w:ind w:right="108"/>
              <w:rPr>
                <w:rFonts w:eastAsia="Times New Roman"/>
                <w:color w:val="000000"/>
                <w:szCs w:val="22"/>
                <w:lang w:val="en-GB" w:eastAsia="en-US"/>
              </w:rPr>
            </w:pPr>
            <w:r>
              <w:rPr>
                <w:rFonts w:eastAsia="Times New Roman"/>
                <w:color w:val="000000"/>
                <w:szCs w:val="22"/>
                <w:lang w:val="en-GB" w:eastAsia="en-US"/>
              </w:rPr>
              <w:t>Neintervencinis</w:t>
            </w:r>
            <w:r w:rsidR="00533A25">
              <w:rPr>
                <w:rFonts w:eastAsia="Times New Roman"/>
                <w:color w:val="000000"/>
                <w:szCs w:val="22"/>
                <w:lang w:val="en-GB" w:eastAsia="en-US"/>
              </w:rPr>
              <w:t xml:space="preserve"> poregistracinis</w:t>
            </w:r>
            <w:r>
              <w:rPr>
                <w:rFonts w:eastAsia="Times New Roman"/>
                <w:color w:val="000000"/>
                <w:szCs w:val="22"/>
                <w:lang w:val="en-GB" w:eastAsia="en-US"/>
              </w:rPr>
              <w:t xml:space="preserve"> saugumo </w:t>
            </w:r>
            <w:r w:rsidR="00CC6683">
              <w:rPr>
                <w:rFonts w:eastAsia="Times New Roman"/>
                <w:color w:val="000000"/>
                <w:szCs w:val="22"/>
                <w:lang w:val="en-GB" w:eastAsia="en-US"/>
              </w:rPr>
              <w:t>tyrimas</w:t>
            </w:r>
            <w:r>
              <w:rPr>
                <w:rFonts w:eastAsia="Times New Roman"/>
                <w:color w:val="000000"/>
                <w:szCs w:val="22"/>
                <w:lang w:val="en-GB" w:eastAsia="en-US"/>
              </w:rPr>
              <w:t xml:space="preserve"> </w:t>
            </w:r>
            <w:r w:rsidR="00ED2249">
              <w:rPr>
                <w:rFonts w:eastAsia="Times New Roman"/>
                <w:color w:val="000000"/>
                <w:szCs w:val="22"/>
                <w:lang w:val="en-GB" w:eastAsia="en-US"/>
              </w:rPr>
              <w:t xml:space="preserve">po vaistinio preparato registracijos </w:t>
            </w:r>
            <w:r>
              <w:rPr>
                <w:rFonts w:eastAsia="Times New Roman"/>
                <w:color w:val="000000"/>
                <w:szCs w:val="22"/>
                <w:lang w:val="en-GB" w:eastAsia="en-US"/>
              </w:rPr>
              <w:t>(</w:t>
            </w:r>
            <w:r w:rsidR="00ED2249">
              <w:rPr>
                <w:rFonts w:eastAsia="Times New Roman"/>
                <w:color w:val="000000"/>
                <w:szCs w:val="22"/>
                <w:lang w:val="en-GB" w:eastAsia="en-US"/>
              </w:rPr>
              <w:t>PS</w:t>
            </w:r>
            <w:r w:rsidR="00533A25">
              <w:rPr>
                <w:rFonts w:eastAsia="Times New Roman"/>
                <w:color w:val="000000"/>
                <w:szCs w:val="22"/>
                <w:lang w:val="en-GB" w:eastAsia="en-US"/>
              </w:rPr>
              <w:t>T</w:t>
            </w:r>
            <w:r w:rsidR="00ED2249">
              <w:rPr>
                <w:rFonts w:eastAsia="Times New Roman"/>
                <w:color w:val="000000"/>
                <w:szCs w:val="22"/>
                <w:lang w:val="en-GB" w:eastAsia="en-US"/>
              </w:rPr>
              <w:t xml:space="preserve">): siekiant ištirti galimą PEG kaupimosi poveikį </w:t>
            </w:r>
            <w:r w:rsidR="0070614C">
              <w:rPr>
                <w:rFonts w:eastAsia="Times New Roman"/>
                <w:color w:val="000000"/>
                <w:szCs w:val="22"/>
                <w:lang w:val="en-GB" w:eastAsia="en-US"/>
              </w:rPr>
              <w:t>smegen</w:t>
            </w:r>
            <w:r w:rsidR="0070614C">
              <w:rPr>
                <w:rFonts w:eastAsia="Times New Roman"/>
                <w:color w:val="000000"/>
                <w:szCs w:val="22"/>
                <w:lang w:eastAsia="en-US"/>
              </w:rPr>
              <w:t xml:space="preserve">ų </w:t>
            </w:r>
            <w:r w:rsidR="00676275">
              <w:rPr>
                <w:rFonts w:eastAsia="Times New Roman"/>
                <w:color w:val="000000"/>
                <w:szCs w:val="22"/>
                <w:lang w:val="en-GB" w:eastAsia="en-US"/>
              </w:rPr>
              <w:t>gyslainės rezginyje ir kituose audiniuose / organuose, registruotojas turi atlikti ir pateikti neintervencini</w:t>
            </w:r>
            <w:r w:rsidR="00CC6683">
              <w:rPr>
                <w:rFonts w:eastAsia="Times New Roman"/>
                <w:color w:val="000000"/>
                <w:szCs w:val="22"/>
                <w:lang w:val="en-GB" w:eastAsia="en-US"/>
              </w:rPr>
              <w:t>o</w:t>
            </w:r>
            <w:r w:rsidR="00676275">
              <w:rPr>
                <w:rFonts w:eastAsia="Times New Roman"/>
                <w:color w:val="000000"/>
                <w:szCs w:val="22"/>
                <w:lang w:val="en-GB" w:eastAsia="en-US"/>
              </w:rPr>
              <w:t xml:space="preserve"> po</w:t>
            </w:r>
            <w:r w:rsidR="00146B05">
              <w:rPr>
                <w:rFonts w:eastAsia="Times New Roman"/>
                <w:color w:val="000000"/>
                <w:szCs w:val="22"/>
                <w:lang w:val="en-GB" w:eastAsia="en-US"/>
              </w:rPr>
              <w:t>r</w:t>
            </w:r>
            <w:r w:rsidR="00676275">
              <w:rPr>
                <w:rFonts w:eastAsia="Times New Roman"/>
                <w:color w:val="000000"/>
                <w:szCs w:val="22"/>
                <w:lang w:val="en-GB" w:eastAsia="en-US"/>
              </w:rPr>
              <w:t>egistraci</w:t>
            </w:r>
            <w:r w:rsidR="00146B05">
              <w:rPr>
                <w:rFonts w:eastAsia="Times New Roman"/>
                <w:color w:val="000000"/>
                <w:szCs w:val="22"/>
                <w:lang w:val="en-GB" w:eastAsia="en-US"/>
              </w:rPr>
              <w:t>nio</w:t>
            </w:r>
            <w:r w:rsidR="00676275">
              <w:rPr>
                <w:rFonts w:eastAsia="Times New Roman"/>
                <w:color w:val="000000"/>
                <w:szCs w:val="22"/>
                <w:lang w:val="en-GB" w:eastAsia="en-US"/>
              </w:rPr>
              <w:t xml:space="preserve"> saugumo </w:t>
            </w:r>
            <w:r w:rsidR="00CC6683">
              <w:rPr>
                <w:rFonts w:eastAsia="Times New Roman"/>
                <w:color w:val="000000"/>
                <w:szCs w:val="22"/>
                <w:lang w:val="en-GB" w:eastAsia="en-US"/>
              </w:rPr>
              <w:t>tyrimo</w:t>
            </w:r>
            <w:r w:rsidR="00676275">
              <w:rPr>
                <w:rFonts w:eastAsia="Times New Roman"/>
                <w:color w:val="000000"/>
                <w:szCs w:val="22"/>
                <w:lang w:val="en-GB" w:eastAsia="en-US"/>
              </w:rPr>
              <w:t xml:space="preserve"> rezultatus, gautus iš sergančiųjų hemofilija registro pagal suderintą protokolą.</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AD41D9" w:rsidRPr="00AD41D9" w:rsidRDefault="00AD41D9" w:rsidP="00676275">
            <w:pPr>
              <w:widowControl w:val="0"/>
              <w:tabs>
                <w:tab w:val="clear" w:pos="567"/>
                <w:tab w:val="left" w:pos="0"/>
              </w:tabs>
              <w:autoSpaceDE w:val="0"/>
              <w:autoSpaceDN w:val="0"/>
              <w:adjustRightInd w:val="0"/>
              <w:ind w:right="108"/>
              <w:rPr>
                <w:rFonts w:eastAsia="Times New Roman"/>
                <w:color w:val="000000"/>
                <w:szCs w:val="22"/>
                <w:lang w:val="en-GB" w:eastAsia="en-US"/>
              </w:rPr>
            </w:pPr>
            <w:r w:rsidRPr="00AD41D9">
              <w:rPr>
                <w:rFonts w:eastAsia="Times New Roman"/>
                <w:color w:val="000000"/>
                <w:szCs w:val="22"/>
                <w:lang w:val="en-GB" w:eastAsia="en-US"/>
              </w:rPr>
              <w:t>S</w:t>
            </w:r>
            <w:r w:rsidR="00676275">
              <w:rPr>
                <w:rFonts w:eastAsia="Times New Roman"/>
                <w:color w:val="000000"/>
                <w:szCs w:val="22"/>
                <w:lang w:val="en-GB" w:eastAsia="en-US"/>
              </w:rPr>
              <w:t>tudijų rezultatų pateikimas: Q2-2028</w:t>
            </w:r>
          </w:p>
        </w:tc>
      </w:tr>
    </w:tbl>
    <w:p w:rsidR="00676275" w:rsidRDefault="00676275">
      <w:pPr>
        <w:numPr>
          <w:ilvl w:val="12"/>
          <w:numId w:val="0"/>
        </w:numPr>
        <w:ind w:right="-2"/>
        <w:rPr>
          <w:szCs w:val="22"/>
          <w:lang w:val="es-ES"/>
        </w:rPr>
      </w:pPr>
    </w:p>
    <w:p w:rsidR="006D2DB7" w:rsidRDefault="00676275">
      <w:pPr>
        <w:numPr>
          <w:ilvl w:val="12"/>
          <w:numId w:val="0"/>
        </w:numPr>
        <w:ind w:right="-2"/>
        <w:rPr>
          <w:szCs w:val="22"/>
          <w:lang w:val="es-ES"/>
        </w:rPr>
      </w:pPr>
      <w:r>
        <w:rPr>
          <w:szCs w:val="22"/>
          <w:lang w:val="es-ES"/>
        </w:rPr>
        <w:br w:type="page"/>
      </w:r>
    </w:p>
    <w:p w:rsidR="006D2DB7" w:rsidRDefault="006D2DB7">
      <w:pPr>
        <w:ind w:right="566"/>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lang w:val="es-ES"/>
        </w:rPr>
      </w:pPr>
    </w:p>
    <w:p w:rsidR="006D2DB7" w:rsidRDefault="006D2DB7">
      <w:pPr>
        <w:rPr>
          <w:lang w:val="es-ES"/>
        </w:rPr>
      </w:pPr>
    </w:p>
    <w:p w:rsidR="006D2DB7" w:rsidRDefault="006D2DB7">
      <w:pPr>
        <w:rPr>
          <w:lang w:val="es-ES"/>
        </w:rPr>
      </w:pPr>
    </w:p>
    <w:p w:rsidR="006D2DB7" w:rsidRDefault="006D2DB7">
      <w:pPr>
        <w:rPr>
          <w:lang w:val="es-ES"/>
        </w:rPr>
      </w:pPr>
    </w:p>
    <w:p w:rsidR="006D2DB7" w:rsidRDefault="006D2DB7">
      <w:pPr>
        <w:rPr>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rPr>
          <w:szCs w:val="22"/>
          <w:lang w:val="es-ES"/>
        </w:rPr>
      </w:pPr>
    </w:p>
    <w:p w:rsidR="006D2DB7" w:rsidRDefault="006D2DB7">
      <w:pPr>
        <w:outlineLvl w:val="0"/>
        <w:rPr>
          <w:b/>
          <w:szCs w:val="22"/>
          <w:lang w:val="es-ES"/>
        </w:rPr>
      </w:pPr>
    </w:p>
    <w:p w:rsidR="006D2DB7" w:rsidRDefault="006D2DB7">
      <w:pPr>
        <w:outlineLvl w:val="0"/>
        <w:rPr>
          <w:b/>
          <w:szCs w:val="22"/>
          <w:lang w:val="es-ES"/>
        </w:rPr>
      </w:pPr>
    </w:p>
    <w:p w:rsidR="006D2DB7" w:rsidRDefault="006D2DB7">
      <w:pPr>
        <w:outlineLvl w:val="0"/>
        <w:rPr>
          <w:b/>
          <w:szCs w:val="22"/>
          <w:lang w:val="es-ES"/>
        </w:rPr>
      </w:pPr>
    </w:p>
    <w:p w:rsidR="006D2DB7" w:rsidRDefault="006D2DB7">
      <w:pPr>
        <w:outlineLvl w:val="0"/>
        <w:rPr>
          <w:b/>
          <w:szCs w:val="22"/>
          <w:lang w:val="es-ES"/>
        </w:rPr>
      </w:pPr>
    </w:p>
    <w:p w:rsidR="006D2DB7" w:rsidRPr="00C45879" w:rsidRDefault="006D2DB7">
      <w:pPr>
        <w:outlineLvl w:val="0"/>
        <w:rPr>
          <w:b/>
          <w:szCs w:val="22"/>
        </w:rPr>
      </w:pPr>
    </w:p>
    <w:p w:rsidR="006D2DB7" w:rsidRPr="00C45879" w:rsidRDefault="006D2DB7">
      <w:pPr>
        <w:jc w:val="center"/>
        <w:outlineLvl w:val="0"/>
        <w:rPr>
          <w:b/>
          <w:szCs w:val="22"/>
        </w:rPr>
      </w:pPr>
      <w:r w:rsidRPr="00C45879">
        <w:rPr>
          <w:b/>
          <w:szCs w:val="22"/>
        </w:rPr>
        <w:t>III PRIEDAS</w:t>
      </w:r>
    </w:p>
    <w:p w:rsidR="006D2DB7" w:rsidRPr="00C45879" w:rsidRDefault="006D2DB7">
      <w:pPr>
        <w:jc w:val="center"/>
        <w:rPr>
          <w:b/>
          <w:szCs w:val="22"/>
        </w:rPr>
      </w:pPr>
    </w:p>
    <w:p w:rsidR="006D2DB7" w:rsidRPr="00C45879" w:rsidRDefault="006D2DB7">
      <w:pPr>
        <w:jc w:val="center"/>
        <w:outlineLvl w:val="0"/>
        <w:rPr>
          <w:b/>
          <w:szCs w:val="22"/>
        </w:rPr>
      </w:pPr>
      <w:r w:rsidRPr="00C45879">
        <w:rPr>
          <w:b/>
          <w:szCs w:val="22"/>
        </w:rPr>
        <w:t>ŽENKLINIMAS IR PAKUOTĖS LAPELIS</w:t>
      </w:r>
    </w:p>
    <w:p w:rsidR="006D2DB7" w:rsidRDefault="006D2DB7">
      <w:pPr>
        <w:rPr>
          <w:b/>
          <w:szCs w:val="22"/>
          <w:lang w:val="de-DE"/>
        </w:rPr>
      </w:pPr>
      <w:r w:rsidRPr="00C45879">
        <w:rPr>
          <w:b/>
          <w:szCs w:val="22"/>
        </w:rPr>
        <w:br w:type="page"/>
      </w: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Default="006D2DB7">
      <w:pPr>
        <w:outlineLvl w:val="0"/>
        <w:rPr>
          <w:b/>
          <w:szCs w:val="22"/>
          <w:lang w:val="de-DE"/>
        </w:rPr>
      </w:pPr>
    </w:p>
    <w:p w:rsidR="006D2DB7" w:rsidRPr="00C45879" w:rsidRDefault="006D2DB7">
      <w:pPr>
        <w:outlineLvl w:val="0"/>
        <w:rPr>
          <w:b/>
          <w:szCs w:val="22"/>
        </w:rPr>
      </w:pPr>
    </w:p>
    <w:p w:rsidR="006D2DB7" w:rsidRPr="00C45879" w:rsidRDefault="006D2DB7">
      <w:pPr>
        <w:outlineLvl w:val="0"/>
        <w:rPr>
          <w:b/>
          <w:szCs w:val="22"/>
        </w:rPr>
      </w:pPr>
    </w:p>
    <w:p w:rsidR="006D2DB7" w:rsidRPr="00C45879" w:rsidRDefault="006D2DB7">
      <w:pPr>
        <w:outlineLvl w:val="0"/>
        <w:rPr>
          <w:b/>
          <w:szCs w:val="22"/>
        </w:rPr>
      </w:pPr>
    </w:p>
    <w:p w:rsidR="006D2DB7" w:rsidRPr="00C45879" w:rsidRDefault="006D2DB7">
      <w:pPr>
        <w:outlineLvl w:val="0"/>
        <w:rPr>
          <w:b/>
          <w:szCs w:val="22"/>
        </w:rPr>
      </w:pPr>
    </w:p>
    <w:p w:rsidR="006D2DB7" w:rsidRPr="00C45879" w:rsidRDefault="006D2DB7">
      <w:pPr>
        <w:outlineLvl w:val="0"/>
        <w:rPr>
          <w:b/>
          <w:szCs w:val="22"/>
        </w:rPr>
      </w:pPr>
    </w:p>
    <w:p w:rsidR="006D2DB7" w:rsidRPr="00C45879" w:rsidRDefault="006D2DB7">
      <w:pPr>
        <w:jc w:val="center"/>
        <w:outlineLvl w:val="0"/>
        <w:rPr>
          <w:szCs w:val="22"/>
        </w:rPr>
      </w:pPr>
      <w:r w:rsidRPr="00C45879">
        <w:rPr>
          <w:b/>
          <w:szCs w:val="22"/>
        </w:rPr>
        <w:t>A. ŽENKLINIMAS</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szCs w:val="22"/>
        </w:rPr>
        <w:br w:type="page"/>
      </w:r>
      <w:r w:rsidRPr="00C45879">
        <w:rPr>
          <w:b/>
          <w:szCs w:val="22"/>
        </w:rPr>
        <w:t>INFORMACIJA ANT IŠORINĖS PAKUOTĖS</w:t>
      </w:r>
    </w:p>
    <w:p w:rsidR="006D2DB7" w:rsidRPr="00C45879" w:rsidRDefault="006D2DB7">
      <w:pPr>
        <w:pBdr>
          <w:top w:val="single" w:sz="4" w:space="1" w:color="auto"/>
          <w:left w:val="single" w:sz="4" w:space="4" w:color="auto"/>
          <w:bottom w:val="single" w:sz="4" w:space="1" w:color="auto"/>
          <w:right w:val="single" w:sz="4" w:space="4" w:color="auto"/>
        </w:pBdr>
        <w:ind w:left="567" w:hanging="567"/>
        <w:rPr>
          <w:bCs/>
          <w:szCs w:val="22"/>
        </w:rPr>
      </w:pPr>
    </w:p>
    <w:p w:rsidR="006D2DB7" w:rsidRPr="00C45879" w:rsidRDefault="00FD7D91">
      <w:pPr>
        <w:pBdr>
          <w:top w:val="single" w:sz="4" w:space="1" w:color="auto"/>
          <w:left w:val="single" w:sz="4" w:space="4" w:color="auto"/>
          <w:bottom w:val="single" w:sz="4" w:space="1" w:color="auto"/>
          <w:right w:val="single" w:sz="4" w:space="4" w:color="auto"/>
        </w:pBdr>
        <w:rPr>
          <w:bCs/>
          <w:szCs w:val="22"/>
        </w:rPr>
      </w:pPr>
      <w:r w:rsidRPr="00C45879">
        <w:rPr>
          <w:b/>
          <w:szCs w:val="22"/>
        </w:rPr>
        <w:t>Išorinė d</w:t>
      </w:r>
      <w:r w:rsidR="006D2DB7" w:rsidRPr="00C45879">
        <w:rPr>
          <w:b/>
          <w:szCs w:val="22"/>
        </w:rPr>
        <w:t>ėžutė</w:t>
      </w:r>
    </w:p>
    <w:p w:rsidR="006D2DB7" w:rsidRPr="00C45879" w:rsidRDefault="006D2DB7"/>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pPr>
      <w:r w:rsidRPr="00C45879">
        <w:rPr>
          <w:b/>
        </w:rPr>
        <w:t>1.</w:t>
      </w:r>
      <w:r w:rsidRPr="00C45879">
        <w:rPr>
          <w:b/>
        </w:rPr>
        <w:tab/>
        <w:t>VAISTINIO PREPARATO PAVADINIMAS</w:t>
      </w:r>
    </w:p>
    <w:p w:rsidR="006D2DB7" w:rsidRPr="00C45879" w:rsidRDefault="006D2DB7">
      <w:pPr>
        <w:rPr>
          <w:szCs w:val="22"/>
        </w:rPr>
      </w:pPr>
    </w:p>
    <w:p w:rsidR="006D2DB7" w:rsidRPr="00C45879" w:rsidRDefault="006D2DB7">
      <w:pPr>
        <w:rPr>
          <w:szCs w:val="22"/>
        </w:rPr>
      </w:pPr>
      <w:r w:rsidRPr="00C45879">
        <w:rPr>
          <w:szCs w:val="22"/>
        </w:rPr>
        <w:t>Refixia 500 TV milteliai ir tirpiklis injekciniam tirpalui</w:t>
      </w:r>
    </w:p>
    <w:p w:rsidR="006D2DB7" w:rsidRPr="00C45879" w:rsidRDefault="006D2DB7">
      <w:pPr>
        <w:rPr>
          <w:szCs w:val="22"/>
        </w:rPr>
      </w:pPr>
    </w:p>
    <w:p w:rsidR="006D2DB7" w:rsidRPr="00C45879" w:rsidRDefault="001144EB">
      <w:pPr>
        <w:rPr>
          <w:b/>
          <w:szCs w:val="22"/>
        </w:rPr>
      </w:pPr>
      <w:r w:rsidRPr="00C45879">
        <w:rPr>
          <w:i/>
          <w:szCs w:val="22"/>
        </w:rPr>
        <w:t>nonacogum beta pegolum</w:t>
      </w:r>
      <w:r w:rsidRPr="00C45879">
        <w:rPr>
          <w:szCs w:val="22"/>
        </w:rPr>
        <w:t xml:space="preserve"> </w:t>
      </w:r>
    </w:p>
    <w:p w:rsidR="006D2DB7" w:rsidRPr="00C45879" w:rsidRDefault="00676275">
      <w:pPr>
        <w:rPr>
          <w:szCs w:val="22"/>
        </w:rPr>
      </w:pPr>
      <w:r w:rsidRPr="00C45879">
        <w:rPr>
          <w:szCs w:val="22"/>
        </w:rPr>
        <w:t>(rekombinantinis IX krešėjimo faktorius)</w:t>
      </w:r>
    </w:p>
    <w:p w:rsidR="00676275" w:rsidRPr="00C45879" w:rsidRDefault="00676275">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VEIKLIOJI MEDŽIAGA IR JOS KIEKIS</w:t>
      </w:r>
    </w:p>
    <w:p w:rsidR="006D2DB7" w:rsidRPr="00C45879" w:rsidRDefault="006D2DB7">
      <w:pPr>
        <w:rPr>
          <w:szCs w:val="22"/>
        </w:rPr>
      </w:pPr>
    </w:p>
    <w:p w:rsidR="006D2DB7" w:rsidRPr="00C45879" w:rsidRDefault="006D2DB7">
      <w:pPr>
        <w:rPr>
          <w:szCs w:val="22"/>
        </w:rPr>
      </w:pPr>
      <w:r w:rsidRPr="00C45879">
        <w:rPr>
          <w:szCs w:val="22"/>
        </w:rPr>
        <w:t>Milteliai: 500 TV nonakogo beta pegolo (</w:t>
      </w:r>
      <w:r w:rsidR="001D25AE" w:rsidRPr="00C45879">
        <w:rPr>
          <w:szCs w:val="22"/>
        </w:rPr>
        <w:t>ištirpinus</w:t>
      </w:r>
      <w:r w:rsidRPr="00C45879">
        <w:rPr>
          <w:szCs w:val="22"/>
        </w:rPr>
        <w:t xml:space="preserve"> maždaug 125 TV/ml)</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3.</w:t>
      </w:r>
      <w:r w:rsidRPr="00C45879">
        <w:rPr>
          <w:b/>
          <w:szCs w:val="22"/>
        </w:rPr>
        <w:tab/>
        <w:t>PAGALBINIŲ MEDŽIAGŲ SĄRAŠAS</w:t>
      </w:r>
    </w:p>
    <w:p w:rsidR="006D2DB7" w:rsidRPr="00C45879" w:rsidRDefault="006D2DB7">
      <w:pPr>
        <w:rPr>
          <w:szCs w:val="22"/>
          <w:shd w:val="clear" w:color="auto" w:fill="BFBFBF"/>
        </w:rPr>
      </w:pPr>
    </w:p>
    <w:p w:rsidR="006D2DB7" w:rsidRPr="00C45879" w:rsidRDefault="006D2DB7">
      <w:pPr>
        <w:rPr>
          <w:szCs w:val="22"/>
        </w:rPr>
      </w:pPr>
      <w:r w:rsidRPr="00C45879">
        <w:rPr>
          <w:szCs w:val="22"/>
          <w:shd w:val="clear" w:color="auto" w:fill="BFBFBF"/>
        </w:rPr>
        <w:t>Milteliai:</w:t>
      </w:r>
    </w:p>
    <w:p w:rsidR="006D2DB7" w:rsidRPr="00C45879" w:rsidRDefault="006D2DB7">
      <w:pPr>
        <w:rPr>
          <w:szCs w:val="22"/>
        </w:rPr>
      </w:pPr>
      <w:r w:rsidRPr="00C45879">
        <w:rPr>
          <w:szCs w:val="22"/>
        </w:rPr>
        <w:t>natrio chloridas, histidinas, sacharozė, polisorbatas 80, manitolis, natrio hidroksidas, vandenilio chlorido rūgštis</w:t>
      </w:r>
    </w:p>
    <w:p w:rsidR="006D2DB7" w:rsidRPr="00C45879" w:rsidRDefault="006D2DB7">
      <w:pPr>
        <w:rPr>
          <w:szCs w:val="22"/>
        </w:rPr>
      </w:pPr>
    </w:p>
    <w:p w:rsidR="006D2DB7" w:rsidRPr="00C45879" w:rsidRDefault="006D2DB7">
      <w:pPr>
        <w:rPr>
          <w:szCs w:val="22"/>
        </w:rPr>
      </w:pPr>
      <w:r w:rsidRPr="00C45879">
        <w:rPr>
          <w:szCs w:val="22"/>
        </w:rPr>
        <w:t>Tirpiklis: histidinas, injekcinis vanduo, natrio hidroksidas, vandenilio chlorido rūgštis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4.</w:t>
      </w:r>
      <w:r w:rsidRPr="00C45879">
        <w:rPr>
          <w:b/>
          <w:szCs w:val="22"/>
        </w:rPr>
        <w:tab/>
        <w:t>FARMACINĖ FORMA IR KIEKIS PAKUOTĖJE</w:t>
      </w:r>
    </w:p>
    <w:p w:rsidR="006D2DB7" w:rsidRPr="00C45879" w:rsidRDefault="006D2DB7">
      <w:pPr>
        <w:rPr>
          <w:szCs w:val="22"/>
        </w:rPr>
      </w:pPr>
    </w:p>
    <w:p w:rsidR="006D2DB7" w:rsidRPr="00C45879" w:rsidRDefault="006D2DB7">
      <w:pPr>
        <w:rPr>
          <w:szCs w:val="22"/>
        </w:rPr>
      </w:pPr>
      <w:r w:rsidRPr="00C45879">
        <w:rPr>
          <w:szCs w:val="22"/>
          <w:shd w:val="clear" w:color="auto" w:fill="BFBFBF"/>
        </w:rPr>
        <w:t>Milteliai ir tirpiklis injekciniam tirpalui</w:t>
      </w:r>
    </w:p>
    <w:p w:rsidR="006D2DB7" w:rsidRPr="00C45879" w:rsidRDefault="006D2DB7">
      <w:pPr>
        <w:rPr>
          <w:szCs w:val="22"/>
        </w:rPr>
      </w:pPr>
    </w:p>
    <w:p w:rsidR="006D2DB7" w:rsidRPr="00C45879" w:rsidRDefault="006D2DB7">
      <w:pPr>
        <w:rPr>
          <w:szCs w:val="22"/>
        </w:rPr>
      </w:pPr>
      <w:r w:rsidRPr="00C45879">
        <w:rPr>
          <w:szCs w:val="22"/>
        </w:rPr>
        <w:t xml:space="preserve">Pakuotėje yra: 1 flakonas su milteliais, 4 ml tirpiklio užpildytame švirkšte, </w:t>
      </w:r>
      <w:r w:rsidR="00382828" w:rsidRPr="00C45879">
        <w:rPr>
          <w:szCs w:val="22"/>
        </w:rPr>
        <w:t>1 </w:t>
      </w:r>
      <w:r w:rsidRPr="00C45879">
        <w:rPr>
          <w:szCs w:val="22"/>
        </w:rPr>
        <w:t xml:space="preserve">stūmoklio strypelis ir </w:t>
      </w:r>
      <w:r w:rsidR="00382828" w:rsidRPr="00C45879">
        <w:rPr>
          <w:szCs w:val="22"/>
        </w:rPr>
        <w:t>1 </w:t>
      </w:r>
      <w:r w:rsidRPr="00C45879">
        <w:rPr>
          <w:szCs w:val="22"/>
        </w:rPr>
        <w:t>flakono adapteris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5.</w:t>
      </w:r>
      <w:r w:rsidRPr="00C45879">
        <w:rPr>
          <w:b/>
          <w:szCs w:val="22"/>
        </w:rPr>
        <w:tab/>
        <w:t>VARTOJIMO METODAS IR BŪDAS</w:t>
      </w:r>
    </w:p>
    <w:p w:rsidR="006D2DB7" w:rsidRPr="00C45879" w:rsidRDefault="006D2DB7">
      <w:pPr>
        <w:rPr>
          <w:szCs w:val="22"/>
        </w:rPr>
      </w:pPr>
    </w:p>
    <w:p w:rsidR="006D2DB7" w:rsidRPr="00C45879" w:rsidRDefault="006D2DB7">
      <w:pPr>
        <w:rPr>
          <w:szCs w:val="22"/>
        </w:rPr>
      </w:pPr>
      <w:r w:rsidRPr="00C45879">
        <w:rPr>
          <w:szCs w:val="22"/>
        </w:rPr>
        <w:t>Prieš vartojimą perskaitykite pakuotės lapelį</w:t>
      </w:r>
      <w:r w:rsidR="00F430CE" w:rsidRPr="00C45879">
        <w:rPr>
          <w:szCs w:val="22"/>
        </w:rPr>
        <w:t>.</w:t>
      </w:r>
    </w:p>
    <w:p w:rsidR="006D2DB7" w:rsidRPr="00C45879" w:rsidRDefault="006D2DB7">
      <w:pPr>
        <w:rPr>
          <w:szCs w:val="22"/>
        </w:rPr>
      </w:pPr>
    </w:p>
    <w:p w:rsidR="006D2DB7" w:rsidRPr="00C45879" w:rsidRDefault="006D2DB7">
      <w:pPr>
        <w:rPr>
          <w:szCs w:val="22"/>
        </w:rPr>
      </w:pPr>
      <w:r w:rsidRPr="00C45879">
        <w:rPr>
          <w:szCs w:val="22"/>
        </w:rPr>
        <w:t>Ištirpinus leisti į veną</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6.</w:t>
      </w:r>
      <w:r w:rsidRPr="00C45879">
        <w:rPr>
          <w:b/>
          <w:szCs w:val="22"/>
        </w:rPr>
        <w:tab/>
        <w:t>SPECIALUS ĮSPĖJIMAS, KAD VAISTINĮ PREPARATĄ BŪTINA LAIKYTI VAIKAMS NEPASTEBIMOJE IR NEPASIEKIAMOJE VIETOJE</w:t>
      </w:r>
    </w:p>
    <w:p w:rsidR="006D2DB7" w:rsidRPr="00C45879" w:rsidRDefault="006D2DB7">
      <w:pPr>
        <w:rPr>
          <w:szCs w:val="22"/>
        </w:rPr>
      </w:pPr>
    </w:p>
    <w:p w:rsidR="006D2DB7" w:rsidRPr="00C45879" w:rsidRDefault="006D2DB7">
      <w:pPr>
        <w:outlineLvl w:val="0"/>
        <w:rPr>
          <w:szCs w:val="22"/>
        </w:rPr>
      </w:pPr>
      <w:r w:rsidRPr="00C45879">
        <w:rPr>
          <w:szCs w:val="22"/>
        </w:rPr>
        <w:t>Laikyti vaikams nepastebimoje ir nepasiekiamoje vietoje</w:t>
      </w:r>
      <w:r w:rsidR="009F3174" w:rsidRPr="00C45879">
        <w:rPr>
          <w:szCs w:val="22"/>
        </w:rPr>
        <w:t>.</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7.</w:t>
      </w:r>
      <w:r w:rsidRPr="00C45879">
        <w:rPr>
          <w:b/>
          <w:szCs w:val="22"/>
        </w:rPr>
        <w:tab/>
        <w:t>KITI SPECIALŪS ĮSPĖJIMAI (JEI REIKIA)</w:t>
      </w:r>
    </w:p>
    <w:p w:rsidR="006D2DB7" w:rsidRPr="00C45879" w:rsidRDefault="006D2DB7">
      <w:pPr>
        <w:rPr>
          <w:szCs w:val="22"/>
        </w:rPr>
      </w:pPr>
    </w:p>
    <w:p w:rsidR="006D2DB7" w:rsidRPr="00C45879" w:rsidRDefault="006D2DB7">
      <w:pPr>
        <w:tabs>
          <w:tab w:val="left" w:pos="749"/>
        </w:tabs>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pPr>
      <w:r w:rsidRPr="00C45879">
        <w:rPr>
          <w:b/>
        </w:rPr>
        <w:t>8.</w:t>
      </w:r>
      <w:r w:rsidRPr="00C45879">
        <w:rPr>
          <w:b/>
        </w:rPr>
        <w:tab/>
        <w:t>TINKAMUMO LAIKAS</w:t>
      </w:r>
    </w:p>
    <w:p w:rsidR="006D2DB7" w:rsidRPr="00C45879" w:rsidRDefault="006D2DB7"/>
    <w:p w:rsidR="006D2DB7" w:rsidRPr="00C45879" w:rsidRDefault="006D2DB7">
      <w:r w:rsidRPr="00C45879">
        <w:t>Tinka iki</w:t>
      </w:r>
    </w:p>
    <w:p w:rsidR="006D2DB7" w:rsidRPr="00E91DBB" w:rsidRDefault="006D2DB7">
      <w:pPr>
        <w:rPr>
          <w:szCs w:val="22"/>
        </w:rPr>
      </w:pPr>
    </w:p>
    <w:p w:rsidR="006D2DB7" w:rsidRPr="00E91DBB"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suppressAutoHyphens w:val="0"/>
        <w:ind w:left="567" w:hanging="567"/>
        <w:outlineLvl w:val="0"/>
        <w:rPr>
          <w:szCs w:val="22"/>
        </w:rPr>
      </w:pPr>
      <w:r w:rsidRPr="00C45879">
        <w:rPr>
          <w:b/>
          <w:szCs w:val="22"/>
        </w:rPr>
        <w:t>9.</w:t>
      </w:r>
      <w:r w:rsidRPr="00C45879">
        <w:rPr>
          <w:b/>
          <w:szCs w:val="22"/>
        </w:rPr>
        <w:tab/>
        <w:t>SPECIALIOS LAIKYMO SĄLYGOS</w:t>
      </w:r>
    </w:p>
    <w:p w:rsidR="006D2DB7" w:rsidRPr="00C45879" w:rsidRDefault="006D2DB7">
      <w:pPr>
        <w:rPr>
          <w:szCs w:val="22"/>
        </w:rPr>
      </w:pPr>
    </w:p>
    <w:p w:rsidR="006D2DB7" w:rsidRPr="00C45879" w:rsidRDefault="006D2DB7">
      <w:pPr>
        <w:ind w:left="567" w:hanging="567"/>
        <w:rPr>
          <w:szCs w:val="22"/>
        </w:rPr>
      </w:pPr>
      <w:r w:rsidRPr="00C45879">
        <w:rPr>
          <w:szCs w:val="22"/>
        </w:rPr>
        <w:t>Laikyti šaldytuve. Negalima užšaldyti</w:t>
      </w:r>
      <w:r w:rsidR="009F3174" w:rsidRPr="00C45879">
        <w:rPr>
          <w:szCs w:val="22"/>
        </w:rPr>
        <w:t>.</w:t>
      </w:r>
    </w:p>
    <w:p w:rsidR="006D2DB7" w:rsidRPr="00C45879" w:rsidRDefault="006D2DB7">
      <w:pPr>
        <w:rPr>
          <w:szCs w:val="22"/>
        </w:rPr>
      </w:pPr>
      <w:r w:rsidRPr="00C45879">
        <w:rPr>
          <w:szCs w:val="22"/>
        </w:rPr>
        <w:t>Galima laikyti kambario temperatūroje (iki 30 °C) ne ilgiau kaip 6 mėnesius. Palaikius kambario temperatūroje, pakartotinai dėti į šaldytuvą negalima</w:t>
      </w:r>
      <w:r w:rsidR="009F3174" w:rsidRPr="00C45879">
        <w:rPr>
          <w:szCs w:val="22"/>
        </w:rPr>
        <w:t>.</w:t>
      </w:r>
    </w:p>
    <w:p w:rsidR="006D2DB7" w:rsidRPr="00C45879" w:rsidRDefault="006D2DB7">
      <w:pPr>
        <w:ind w:left="567" w:hanging="567"/>
        <w:rPr>
          <w:szCs w:val="22"/>
        </w:rPr>
      </w:pPr>
    </w:p>
    <w:p w:rsidR="006D2DB7" w:rsidRPr="00C45879" w:rsidRDefault="006D2DB7">
      <w:pPr>
        <w:ind w:left="567" w:hanging="567"/>
        <w:rPr>
          <w:szCs w:val="22"/>
        </w:rPr>
      </w:pPr>
      <w:r w:rsidRPr="00C45879">
        <w:rPr>
          <w:szCs w:val="22"/>
        </w:rPr>
        <w:t>Iš</w:t>
      </w:r>
      <w:r w:rsidR="00F8260E" w:rsidRPr="00C45879">
        <w:rPr>
          <w:szCs w:val="22"/>
        </w:rPr>
        <w:t>ėmimo</w:t>
      </w:r>
      <w:r w:rsidRPr="00C45879">
        <w:rPr>
          <w:szCs w:val="22"/>
        </w:rPr>
        <w:t xml:space="preserve"> iš šaldytuvo</w:t>
      </w:r>
      <w:r w:rsidR="00F8260E" w:rsidRPr="00C45879">
        <w:rPr>
          <w:szCs w:val="22"/>
        </w:rPr>
        <w:t xml:space="preserve"> data</w:t>
      </w:r>
      <w:r w:rsidRPr="00C45879">
        <w:rPr>
          <w:szCs w:val="22"/>
        </w:rPr>
        <w:t>: ____________</w:t>
      </w:r>
    </w:p>
    <w:p w:rsidR="006D2DB7" w:rsidRPr="00C45879" w:rsidRDefault="006D2DB7">
      <w:pPr>
        <w:ind w:left="567" w:hanging="567"/>
        <w:rPr>
          <w:szCs w:val="22"/>
        </w:rPr>
      </w:pPr>
    </w:p>
    <w:p w:rsidR="006D2DB7" w:rsidRPr="00C45879" w:rsidRDefault="006D2DB7">
      <w:pPr>
        <w:ind w:left="567" w:hanging="567"/>
        <w:rPr>
          <w:szCs w:val="22"/>
        </w:rPr>
      </w:pPr>
      <w:r w:rsidRPr="00C45879">
        <w:rPr>
          <w:szCs w:val="22"/>
        </w:rPr>
        <w:t>Laikyti gamintojo pakuotėje, kad preparatas būtų apsaugotas nuo šviesos</w:t>
      </w:r>
      <w:r w:rsidR="009F3174" w:rsidRPr="00C45879">
        <w:rPr>
          <w:szCs w:val="22"/>
        </w:rPr>
        <w:t>.</w:t>
      </w:r>
    </w:p>
    <w:p w:rsidR="006D2DB7" w:rsidRPr="00C45879" w:rsidRDefault="006D2DB7">
      <w:pPr>
        <w:ind w:left="567" w:hanging="567"/>
        <w:rPr>
          <w:szCs w:val="22"/>
        </w:rPr>
      </w:pPr>
    </w:p>
    <w:p w:rsidR="006D2DB7" w:rsidRPr="00C45879" w:rsidRDefault="006D2DB7">
      <w:pPr>
        <w:ind w:left="567" w:hanging="567"/>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10.</w:t>
      </w:r>
      <w:r w:rsidRPr="00C45879">
        <w:rPr>
          <w:b/>
          <w:szCs w:val="22"/>
        </w:rPr>
        <w:tab/>
        <w:t>SPECIALIOS ATSARGUMO PRIEMONĖS DĖL NESUVARTOTO VAISTINIO PREPARATO AR JO ATLIEKŲ TVARKYMO (JEI REIKIA)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11.</w:t>
      </w:r>
      <w:r w:rsidRPr="00C45879">
        <w:rPr>
          <w:b/>
          <w:szCs w:val="22"/>
        </w:rPr>
        <w:tab/>
        <w:t>REGISTRUOTOJO PAVADINIMAS IR ADRESAS</w:t>
      </w:r>
    </w:p>
    <w:p w:rsidR="006D2DB7" w:rsidRPr="00C45879" w:rsidRDefault="006D2DB7">
      <w:pPr>
        <w:rPr>
          <w:szCs w:val="22"/>
        </w:rPr>
      </w:pPr>
    </w:p>
    <w:p w:rsidR="006D2DB7" w:rsidRPr="00C45879" w:rsidRDefault="006D2DB7">
      <w:pPr>
        <w:rPr>
          <w:szCs w:val="22"/>
        </w:rPr>
      </w:pPr>
      <w:r w:rsidRPr="00C45879">
        <w:rPr>
          <w:szCs w:val="22"/>
        </w:rPr>
        <w:t>Novo Nordisk A/S</w:t>
      </w:r>
    </w:p>
    <w:p w:rsidR="006D2DB7" w:rsidRPr="00C45879" w:rsidRDefault="006D2DB7">
      <w:pPr>
        <w:rPr>
          <w:szCs w:val="22"/>
        </w:rPr>
      </w:pPr>
      <w:r w:rsidRPr="00C45879">
        <w:rPr>
          <w:szCs w:val="22"/>
        </w:rPr>
        <w:t>Novo Allé</w:t>
      </w:r>
    </w:p>
    <w:p w:rsidR="006D2DB7" w:rsidRPr="00C45879" w:rsidRDefault="006D2DB7">
      <w:pPr>
        <w:rPr>
          <w:szCs w:val="22"/>
        </w:rPr>
      </w:pPr>
      <w:r w:rsidRPr="00C45879">
        <w:rPr>
          <w:szCs w:val="22"/>
        </w:rPr>
        <w:t>DK-2880 Bagsværd</w:t>
      </w:r>
    </w:p>
    <w:p w:rsidR="006D2DB7" w:rsidRPr="00C45879" w:rsidRDefault="006D2DB7">
      <w:pPr>
        <w:rPr>
          <w:szCs w:val="22"/>
        </w:rPr>
      </w:pPr>
      <w:r w:rsidRPr="00C45879">
        <w:rPr>
          <w:szCs w:val="22"/>
        </w:rPr>
        <w:t>Danija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12.</w:t>
      </w:r>
      <w:r w:rsidRPr="00C45879">
        <w:rPr>
          <w:b/>
          <w:szCs w:val="22"/>
        </w:rPr>
        <w:tab/>
        <w:t>REGISTRACIJOS PAŽYMĖJIMO NUMERIS</w:t>
      </w:r>
    </w:p>
    <w:p w:rsidR="006D2DB7" w:rsidRPr="00C45879" w:rsidRDefault="006D2DB7">
      <w:pPr>
        <w:rPr>
          <w:szCs w:val="22"/>
        </w:rPr>
      </w:pPr>
    </w:p>
    <w:p w:rsidR="006D2DB7" w:rsidRPr="00C45879" w:rsidRDefault="006D2DB7">
      <w:pPr>
        <w:outlineLvl w:val="0"/>
        <w:rPr>
          <w:szCs w:val="22"/>
        </w:rPr>
      </w:pPr>
      <w:r w:rsidRPr="00C45879">
        <w:rPr>
          <w:szCs w:val="22"/>
        </w:rPr>
        <w:t>EU/</w:t>
      </w:r>
      <w:r w:rsidR="0070614C" w:rsidRPr="00C45879">
        <w:rPr>
          <w:szCs w:val="22"/>
        </w:rPr>
        <w:t>1</w:t>
      </w:r>
      <w:r w:rsidRPr="00C45879">
        <w:rPr>
          <w:szCs w:val="22"/>
        </w:rPr>
        <w:t>/</w:t>
      </w:r>
      <w:r w:rsidR="0070614C" w:rsidRPr="00C45879">
        <w:rPr>
          <w:szCs w:val="22"/>
        </w:rPr>
        <w:t>17</w:t>
      </w:r>
      <w:r w:rsidRPr="00C45879">
        <w:rPr>
          <w:szCs w:val="22"/>
        </w:rPr>
        <w:t>/</w:t>
      </w:r>
      <w:r w:rsidR="0070614C" w:rsidRPr="00C45879">
        <w:rPr>
          <w:szCs w:val="22"/>
        </w:rPr>
        <w:t>1193</w:t>
      </w:r>
      <w:r w:rsidRPr="00C45879">
        <w:rPr>
          <w:szCs w:val="22"/>
        </w:rPr>
        <w:t>/00</w:t>
      </w:r>
      <w:r w:rsidR="0070614C" w:rsidRPr="00C45879">
        <w:rPr>
          <w:szCs w:val="22"/>
        </w:rPr>
        <w:t>1</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13.</w:t>
      </w:r>
      <w:r w:rsidRPr="00C45879">
        <w:rPr>
          <w:b/>
          <w:szCs w:val="22"/>
        </w:rPr>
        <w:tab/>
        <w:t>SERIJOS NUMERIS</w:t>
      </w:r>
    </w:p>
    <w:p w:rsidR="006D2DB7" w:rsidRPr="00C45879" w:rsidRDefault="006D2DB7">
      <w:pPr>
        <w:rPr>
          <w:i/>
          <w:szCs w:val="22"/>
        </w:rPr>
      </w:pPr>
    </w:p>
    <w:p w:rsidR="006D2DB7" w:rsidRPr="00C45879" w:rsidRDefault="006D2DB7">
      <w:pPr>
        <w:rPr>
          <w:szCs w:val="22"/>
        </w:rPr>
      </w:pPr>
      <w:r w:rsidRPr="00C45879">
        <w:rPr>
          <w:szCs w:val="22"/>
        </w:rPr>
        <w:t>Serija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14.</w:t>
      </w:r>
      <w:r w:rsidRPr="00C45879">
        <w:rPr>
          <w:b/>
          <w:szCs w:val="22"/>
        </w:rPr>
        <w:tab/>
        <w:t>PARDAVIMO (IŠDAVIMO) TVARKA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15.</w:t>
      </w:r>
      <w:r w:rsidRPr="00C45879">
        <w:rPr>
          <w:b/>
          <w:szCs w:val="22"/>
        </w:rPr>
        <w:tab/>
        <w:t>VARTOJIMO INSTRUKCIJA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0" w:color="auto"/>
          <w:right w:val="single" w:sz="4" w:space="4" w:color="auto"/>
        </w:pBdr>
        <w:ind w:left="567" w:hanging="567"/>
        <w:rPr>
          <w:szCs w:val="22"/>
        </w:rPr>
      </w:pPr>
      <w:r w:rsidRPr="00C45879">
        <w:rPr>
          <w:b/>
          <w:szCs w:val="22"/>
        </w:rPr>
        <w:t>16.</w:t>
      </w:r>
      <w:r w:rsidRPr="00C45879">
        <w:rPr>
          <w:b/>
          <w:szCs w:val="22"/>
        </w:rPr>
        <w:tab/>
        <w:t>INFORMACIJA BRAILIO RAŠTU</w:t>
      </w:r>
    </w:p>
    <w:p w:rsidR="006D2DB7" w:rsidRPr="00C45879" w:rsidRDefault="006D2DB7">
      <w:pPr>
        <w:rPr>
          <w:szCs w:val="22"/>
        </w:rPr>
      </w:pPr>
    </w:p>
    <w:p w:rsidR="006D2DB7" w:rsidRPr="00C45879" w:rsidRDefault="006D2DB7">
      <w:pPr>
        <w:rPr>
          <w:szCs w:val="22"/>
        </w:rPr>
      </w:pPr>
      <w:r w:rsidRPr="00C45879">
        <w:rPr>
          <w:szCs w:val="22"/>
        </w:rPr>
        <w:t>Refixia 500 TV</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17.</w:t>
      </w:r>
      <w:r w:rsidRPr="00C45879">
        <w:rPr>
          <w:b/>
          <w:szCs w:val="22"/>
        </w:rPr>
        <w:tab/>
        <w:t>UNIKALUS IDENTIFIKATORIUS – 2D BRŪKŠNINIS KODAS</w:t>
      </w:r>
    </w:p>
    <w:p w:rsidR="006D2DB7" w:rsidRPr="00C45879" w:rsidRDefault="006D2DB7">
      <w:pPr>
        <w:rPr>
          <w:szCs w:val="22"/>
        </w:rPr>
      </w:pPr>
    </w:p>
    <w:p w:rsidR="006D2DB7" w:rsidRPr="00C45879" w:rsidRDefault="006D2DB7">
      <w:pPr>
        <w:rPr>
          <w:szCs w:val="22"/>
        </w:rPr>
      </w:pPr>
      <w:r w:rsidRPr="00C45879">
        <w:rPr>
          <w:szCs w:val="22"/>
          <w:shd w:val="clear" w:color="auto" w:fill="BFBFBF"/>
        </w:rPr>
        <w:t>2D brūkšninis kodas su nurodytu unikaliu identifikatoriumi.</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18.</w:t>
      </w:r>
      <w:r w:rsidRPr="00C45879">
        <w:rPr>
          <w:b/>
          <w:szCs w:val="22"/>
        </w:rPr>
        <w:tab/>
        <w:t>UNIKALUS IDENTIFIKATORIUS – ŽMONĖMS SUPRANTAMI DUOMENYS</w:t>
      </w:r>
    </w:p>
    <w:p w:rsidR="006D2DB7" w:rsidRPr="00C45879" w:rsidRDefault="006D2DB7">
      <w:pPr>
        <w:rPr>
          <w:szCs w:val="22"/>
        </w:rPr>
      </w:pPr>
    </w:p>
    <w:p w:rsidR="006D2DB7" w:rsidRPr="00C45879" w:rsidRDefault="006D2DB7">
      <w:pPr>
        <w:rPr>
          <w:szCs w:val="22"/>
        </w:rPr>
      </w:pPr>
      <w:r w:rsidRPr="00C45879">
        <w:rPr>
          <w:szCs w:val="22"/>
        </w:rPr>
        <w:t>PC:</w:t>
      </w:r>
    </w:p>
    <w:p w:rsidR="006D2DB7" w:rsidRPr="00C45879" w:rsidRDefault="006D2DB7">
      <w:pPr>
        <w:rPr>
          <w:szCs w:val="22"/>
        </w:rPr>
      </w:pPr>
      <w:r w:rsidRPr="00C45879">
        <w:rPr>
          <w:szCs w:val="22"/>
        </w:rPr>
        <w:t xml:space="preserve">SN: </w:t>
      </w:r>
    </w:p>
    <w:p w:rsidR="006D2DB7" w:rsidRPr="00C45879" w:rsidRDefault="006D2DB7">
      <w:pPr>
        <w:rPr>
          <w:szCs w:val="22"/>
        </w:rPr>
      </w:pPr>
      <w:r w:rsidRPr="00C45879">
        <w:rPr>
          <w:szCs w:val="22"/>
        </w:rPr>
        <w:t xml:space="preserve">NN: </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szCs w:val="22"/>
        </w:rPr>
        <w:br w:type="page"/>
      </w:r>
      <w:r w:rsidRPr="00C45879">
        <w:rPr>
          <w:b/>
          <w:szCs w:val="22"/>
        </w:rPr>
        <w:t>MINIMALI INFORMACIJA ANT MAŽŲ VIDINIŲ PAKUOČIŲ</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b/>
          <w:szCs w:val="22"/>
        </w:rPr>
        <w:t>Flakonas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w:t>
      </w:r>
      <w:r w:rsidRPr="00C45879">
        <w:rPr>
          <w:b/>
          <w:szCs w:val="22"/>
        </w:rPr>
        <w:tab/>
        <w:t>VAISTINIO PREPARATO PAVADINIMAS IR VARTOJIMO BŪDAS</w:t>
      </w:r>
    </w:p>
    <w:p w:rsidR="006D2DB7" w:rsidRPr="00C45879" w:rsidRDefault="006D2DB7">
      <w:pPr>
        <w:ind w:left="567" w:hanging="567"/>
        <w:rPr>
          <w:szCs w:val="22"/>
        </w:rPr>
      </w:pPr>
    </w:p>
    <w:p w:rsidR="006D2DB7" w:rsidRPr="00C45879" w:rsidRDefault="006D2DB7">
      <w:pPr>
        <w:rPr>
          <w:szCs w:val="22"/>
        </w:rPr>
      </w:pPr>
      <w:r w:rsidRPr="00C45879">
        <w:rPr>
          <w:szCs w:val="22"/>
        </w:rPr>
        <w:t>Refixia 500 TV milteliai injekciniam tirpalui</w:t>
      </w:r>
    </w:p>
    <w:p w:rsidR="006D2DB7" w:rsidRPr="00C45879" w:rsidRDefault="006D2DB7">
      <w:pPr>
        <w:rPr>
          <w:szCs w:val="22"/>
        </w:rPr>
      </w:pPr>
    </w:p>
    <w:p w:rsidR="006D2DB7" w:rsidRPr="00C45879" w:rsidRDefault="009F3174">
      <w:pPr>
        <w:rPr>
          <w:szCs w:val="22"/>
        </w:rPr>
      </w:pPr>
      <w:r w:rsidRPr="00C45879">
        <w:rPr>
          <w:i/>
          <w:szCs w:val="22"/>
        </w:rPr>
        <w:t>nonacogum beta pegolum</w:t>
      </w:r>
    </w:p>
    <w:p w:rsidR="006D2DB7" w:rsidRPr="00C45879" w:rsidRDefault="006D2DB7">
      <w:pPr>
        <w:rPr>
          <w:szCs w:val="22"/>
        </w:rPr>
      </w:pPr>
    </w:p>
    <w:p w:rsidR="006D2DB7" w:rsidRPr="00C45879" w:rsidRDefault="006D2DB7">
      <w:pPr>
        <w:rPr>
          <w:szCs w:val="22"/>
        </w:rPr>
      </w:pPr>
      <w:r w:rsidRPr="00C45879">
        <w:rPr>
          <w:szCs w:val="22"/>
        </w:rPr>
        <w:t>i.v.</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VARTOJIMO METODAS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3.</w:t>
      </w:r>
      <w:r w:rsidRPr="00C45879">
        <w:rPr>
          <w:b/>
          <w:szCs w:val="22"/>
        </w:rPr>
        <w:tab/>
        <w:t>TINKAMUMO LAIKAS</w:t>
      </w:r>
    </w:p>
    <w:p w:rsidR="006D2DB7" w:rsidRPr="00C45879" w:rsidRDefault="006D2DB7"/>
    <w:p w:rsidR="006D2DB7" w:rsidRPr="00C45879" w:rsidRDefault="006D2DB7">
      <w:r w:rsidRPr="00C45879">
        <w:t>EXP</w:t>
      </w:r>
    </w:p>
    <w:p w:rsidR="006D2DB7" w:rsidRPr="00C45879" w:rsidRDefault="006D2DB7"/>
    <w:p w:rsidR="006D2DB7" w:rsidRPr="00C45879" w:rsidRDefault="006D2DB7"/>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rPr>
      </w:pPr>
      <w:r w:rsidRPr="00C45879">
        <w:rPr>
          <w:b/>
        </w:rPr>
        <w:t>4.</w:t>
      </w:r>
      <w:r w:rsidRPr="00C45879">
        <w:rPr>
          <w:b/>
        </w:rPr>
        <w:tab/>
        <w:t>SERIJOS NUMERIS</w:t>
      </w:r>
    </w:p>
    <w:p w:rsidR="006D2DB7" w:rsidRPr="00C45879" w:rsidRDefault="006D2DB7">
      <w:pPr>
        <w:ind w:right="113"/>
      </w:pPr>
    </w:p>
    <w:p w:rsidR="006D2DB7" w:rsidRPr="00C45879" w:rsidRDefault="006D2DB7">
      <w:pPr>
        <w:ind w:right="113"/>
      </w:pPr>
      <w:r w:rsidRPr="00C45879">
        <w:t>Lot</w:t>
      </w:r>
    </w:p>
    <w:p w:rsidR="006D2DB7" w:rsidRPr="00C45879" w:rsidRDefault="006D2DB7">
      <w:pPr>
        <w:ind w:right="113"/>
      </w:pPr>
    </w:p>
    <w:p w:rsidR="006D2DB7" w:rsidRPr="00C45879" w:rsidRDefault="006D2DB7">
      <w:pPr>
        <w:ind w:right="113"/>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5.</w:t>
      </w:r>
      <w:r w:rsidRPr="00C45879">
        <w:rPr>
          <w:b/>
          <w:szCs w:val="22"/>
        </w:rPr>
        <w:tab/>
        <w:t>KIEKIS (MASĖ, TŪRIS ARBA VIENETAI)</w:t>
      </w:r>
    </w:p>
    <w:p w:rsidR="006D2DB7" w:rsidRPr="00C45879" w:rsidRDefault="006D2DB7">
      <w:pPr>
        <w:ind w:right="113"/>
        <w:rPr>
          <w:szCs w:val="22"/>
        </w:rPr>
      </w:pPr>
    </w:p>
    <w:p w:rsidR="006D2DB7" w:rsidRPr="00C45879" w:rsidRDefault="006D2DB7">
      <w:pPr>
        <w:ind w:right="113"/>
        <w:rPr>
          <w:szCs w:val="22"/>
        </w:rPr>
      </w:pPr>
      <w:r w:rsidRPr="00C45879">
        <w:rPr>
          <w:szCs w:val="22"/>
          <w:shd w:val="pct25" w:color="auto" w:fill="auto"/>
        </w:rPr>
        <w:t>500 TV</w:t>
      </w:r>
    </w:p>
    <w:p w:rsidR="006D2DB7" w:rsidRPr="00C45879" w:rsidRDefault="006D2DB7">
      <w:pPr>
        <w:ind w:right="113"/>
        <w:rPr>
          <w:szCs w:val="22"/>
        </w:rPr>
      </w:pPr>
    </w:p>
    <w:p w:rsidR="006D2DB7" w:rsidRPr="00C45879" w:rsidRDefault="006D2DB7">
      <w:pPr>
        <w:ind w:right="113"/>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6.</w:t>
      </w:r>
      <w:r w:rsidRPr="00C45879">
        <w:rPr>
          <w:b/>
          <w:szCs w:val="22"/>
        </w:rPr>
        <w:tab/>
        <w:t>KITA</w:t>
      </w:r>
    </w:p>
    <w:p w:rsidR="006D2DB7" w:rsidRPr="00C45879" w:rsidRDefault="006D2DB7">
      <w:pPr>
        <w:ind w:right="113"/>
        <w:rPr>
          <w:szCs w:val="22"/>
        </w:rPr>
      </w:pPr>
    </w:p>
    <w:p w:rsidR="00F8260E" w:rsidRPr="00C45879" w:rsidRDefault="006D2DB7">
      <w:pPr>
        <w:ind w:right="113"/>
        <w:rPr>
          <w:szCs w:val="22"/>
        </w:rPr>
      </w:pPr>
      <w:r w:rsidRPr="00C45879">
        <w:rPr>
          <w:szCs w:val="22"/>
        </w:rPr>
        <w:t>Novo Nordisk A/S</w:t>
      </w:r>
    </w:p>
    <w:p w:rsidR="00F8260E" w:rsidRPr="00C45879" w:rsidRDefault="006D2DB7" w:rsidP="00F8260E">
      <w:pPr>
        <w:pBdr>
          <w:top w:val="single" w:sz="4" w:space="1" w:color="auto"/>
          <w:left w:val="single" w:sz="4" w:space="4" w:color="auto"/>
          <w:bottom w:val="single" w:sz="4" w:space="1" w:color="auto"/>
          <w:right w:val="single" w:sz="4" w:space="4" w:color="auto"/>
        </w:pBdr>
        <w:ind w:left="567" w:hanging="567"/>
        <w:rPr>
          <w:bCs/>
          <w:szCs w:val="22"/>
        </w:rPr>
      </w:pPr>
      <w:r w:rsidRPr="009A4F0C">
        <w:rPr>
          <w:szCs w:val="22"/>
        </w:rPr>
        <w:br w:type="page"/>
      </w:r>
      <w:r w:rsidR="00F8260E" w:rsidRPr="009A4F0C">
        <w:rPr>
          <w:b/>
          <w:szCs w:val="22"/>
        </w:rPr>
        <w:t>INFORMACIJA ANT IŠORINĖS PAKUOTĖS</w:t>
      </w:r>
    </w:p>
    <w:p w:rsidR="00F8260E" w:rsidRPr="00C45879" w:rsidRDefault="00F8260E" w:rsidP="00F8260E">
      <w:pPr>
        <w:pBdr>
          <w:top w:val="single" w:sz="4" w:space="1" w:color="auto"/>
          <w:left w:val="single" w:sz="4" w:space="4" w:color="auto"/>
          <w:bottom w:val="single" w:sz="4" w:space="1" w:color="auto"/>
          <w:right w:val="single" w:sz="4" w:space="4" w:color="auto"/>
        </w:pBdr>
        <w:ind w:left="567" w:hanging="567"/>
        <w:rPr>
          <w:bCs/>
          <w:szCs w:val="22"/>
        </w:rPr>
      </w:pPr>
    </w:p>
    <w:p w:rsidR="00F8260E" w:rsidRPr="00C45879" w:rsidRDefault="00F8260E" w:rsidP="00F8260E">
      <w:pPr>
        <w:pBdr>
          <w:top w:val="single" w:sz="4" w:space="1" w:color="auto"/>
          <w:left w:val="single" w:sz="4" w:space="4" w:color="auto"/>
          <w:bottom w:val="single" w:sz="4" w:space="1" w:color="auto"/>
          <w:right w:val="single" w:sz="4" w:space="4" w:color="auto"/>
        </w:pBdr>
        <w:rPr>
          <w:bCs/>
          <w:szCs w:val="22"/>
        </w:rPr>
      </w:pPr>
      <w:r w:rsidRPr="00C45879">
        <w:rPr>
          <w:b/>
          <w:szCs w:val="22"/>
        </w:rPr>
        <w:t>Dėžutė</w:t>
      </w:r>
    </w:p>
    <w:p w:rsidR="006D2DB7" w:rsidRPr="00C45879" w:rsidRDefault="006D2DB7"/>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pPr>
      <w:r w:rsidRPr="00C45879">
        <w:rPr>
          <w:b/>
        </w:rPr>
        <w:t>1.</w:t>
      </w:r>
      <w:r w:rsidRPr="00C45879">
        <w:rPr>
          <w:b/>
        </w:rPr>
        <w:tab/>
        <w:t>VAISTINIO PREPARATO PAVADINIMAS</w:t>
      </w:r>
    </w:p>
    <w:p w:rsidR="006D2DB7" w:rsidRPr="00C45879" w:rsidRDefault="006D2DB7">
      <w:pPr>
        <w:rPr>
          <w:szCs w:val="22"/>
        </w:rPr>
      </w:pPr>
    </w:p>
    <w:p w:rsidR="006D2DB7" w:rsidRPr="00C45879" w:rsidRDefault="006D2DB7">
      <w:pPr>
        <w:rPr>
          <w:szCs w:val="22"/>
        </w:rPr>
      </w:pPr>
      <w:r w:rsidRPr="00C45879">
        <w:rPr>
          <w:szCs w:val="22"/>
        </w:rPr>
        <w:t>Refixia 1000 TV milteliai ir tirpiklis injekciniam tirpalui</w:t>
      </w:r>
    </w:p>
    <w:p w:rsidR="006D2DB7" w:rsidRPr="00C45879" w:rsidRDefault="006D2DB7">
      <w:pPr>
        <w:rPr>
          <w:szCs w:val="22"/>
        </w:rPr>
      </w:pPr>
    </w:p>
    <w:p w:rsidR="006D2DB7" w:rsidRPr="00C45879" w:rsidRDefault="009F3174">
      <w:pPr>
        <w:rPr>
          <w:b/>
          <w:szCs w:val="22"/>
        </w:rPr>
      </w:pPr>
      <w:r w:rsidRPr="00C45879">
        <w:rPr>
          <w:i/>
          <w:szCs w:val="22"/>
        </w:rPr>
        <w:t>nonacogum beta pegolum</w:t>
      </w:r>
    </w:p>
    <w:p w:rsidR="006D2DB7" w:rsidRPr="00C45879" w:rsidRDefault="00F8260E">
      <w:pPr>
        <w:rPr>
          <w:szCs w:val="22"/>
        </w:rPr>
      </w:pPr>
      <w:r w:rsidRPr="00C45879">
        <w:rPr>
          <w:szCs w:val="22"/>
        </w:rPr>
        <w:t>(rekombinantinis IX krešėjimo faktorius)</w:t>
      </w:r>
    </w:p>
    <w:p w:rsidR="00F8260E" w:rsidRPr="00C45879" w:rsidRDefault="00F8260E">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VEIKLIOJI MEDŽIAGA IR JOS KIEKIS</w:t>
      </w:r>
    </w:p>
    <w:p w:rsidR="006D2DB7" w:rsidRPr="00C45879" w:rsidRDefault="006D2DB7">
      <w:pPr>
        <w:rPr>
          <w:szCs w:val="22"/>
        </w:rPr>
      </w:pPr>
    </w:p>
    <w:p w:rsidR="006D2DB7" w:rsidRPr="00C45879" w:rsidRDefault="006D2DB7">
      <w:pPr>
        <w:rPr>
          <w:szCs w:val="22"/>
        </w:rPr>
      </w:pPr>
      <w:r w:rsidRPr="00C45879">
        <w:rPr>
          <w:szCs w:val="22"/>
        </w:rPr>
        <w:t>Milteliai: 1000 TV nonakogo beta pegolo (</w:t>
      </w:r>
      <w:r w:rsidR="001D25AE" w:rsidRPr="00C45879">
        <w:rPr>
          <w:szCs w:val="22"/>
        </w:rPr>
        <w:t>ištirpinus</w:t>
      </w:r>
      <w:r w:rsidRPr="00C45879">
        <w:rPr>
          <w:szCs w:val="22"/>
        </w:rPr>
        <w:t xml:space="preserve"> maždaug 250 TV/ml)</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3.</w:t>
      </w:r>
      <w:r w:rsidRPr="00C45879">
        <w:rPr>
          <w:b/>
          <w:szCs w:val="22"/>
        </w:rPr>
        <w:tab/>
        <w:t>PAGALBINIŲ MEDŽIAGŲ SĄRAŠAS</w:t>
      </w:r>
    </w:p>
    <w:p w:rsidR="006D2DB7" w:rsidRPr="00C45879" w:rsidRDefault="006D2DB7">
      <w:pPr>
        <w:rPr>
          <w:szCs w:val="22"/>
        </w:rPr>
      </w:pPr>
    </w:p>
    <w:p w:rsidR="006D2DB7" w:rsidRPr="00C45879" w:rsidRDefault="006D2DB7">
      <w:pPr>
        <w:rPr>
          <w:szCs w:val="22"/>
        </w:rPr>
      </w:pPr>
      <w:r w:rsidRPr="00C45879">
        <w:rPr>
          <w:szCs w:val="22"/>
          <w:shd w:val="clear" w:color="auto" w:fill="BFBFBF"/>
        </w:rPr>
        <w:t>Milteliai:</w:t>
      </w:r>
    </w:p>
    <w:p w:rsidR="006D2DB7" w:rsidRPr="00C45879" w:rsidRDefault="006D2DB7">
      <w:pPr>
        <w:rPr>
          <w:szCs w:val="22"/>
        </w:rPr>
      </w:pPr>
      <w:r w:rsidRPr="00C45879">
        <w:rPr>
          <w:szCs w:val="22"/>
        </w:rPr>
        <w:t>natrio chloridas, histidinas, sacharozė, polisorbatas 80, manitolis, natrio hidroksidas, vandenilio chlorido rūgštis</w:t>
      </w:r>
    </w:p>
    <w:p w:rsidR="006D2DB7" w:rsidRPr="00C45879" w:rsidRDefault="006D2DB7">
      <w:pPr>
        <w:rPr>
          <w:szCs w:val="22"/>
        </w:rPr>
      </w:pPr>
    </w:p>
    <w:p w:rsidR="006D2DB7" w:rsidRPr="00C45879" w:rsidRDefault="006D2DB7">
      <w:pPr>
        <w:rPr>
          <w:szCs w:val="22"/>
        </w:rPr>
      </w:pPr>
      <w:r w:rsidRPr="00C45879">
        <w:rPr>
          <w:szCs w:val="22"/>
        </w:rPr>
        <w:t>Tirpiklis: histidinas, injekcinis vanduo, natrio hidroksidas, vandenilio chlorido rūgštis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4.</w:t>
      </w:r>
      <w:r w:rsidRPr="00C45879">
        <w:rPr>
          <w:b/>
          <w:szCs w:val="22"/>
        </w:rPr>
        <w:tab/>
        <w:t>FARMACINĖ FORMA IR KIEKIS PAKUOTĖJE</w:t>
      </w:r>
    </w:p>
    <w:p w:rsidR="006D2DB7" w:rsidRPr="00C45879" w:rsidRDefault="006D2DB7">
      <w:pPr>
        <w:rPr>
          <w:szCs w:val="22"/>
        </w:rPr>
      </w:pPr>
    </w:p>
    <w:p w:rsidR="006D2DB7" w:rsidRPr="00C45879" w:rsidRDefault="006D2DB7">
      <w:pPr>
        <w:rPr>
          <w:szCs w:val="22"/>
        </w:rPr>
      </w:pPr>
      <w:r w:rsidRPr="00C45879">
        <w:rPr>
          <w:szCs w:val="22"/>
          <w:shd w:val="clear" w:color="auto" w:fill="BFBFBF"/>
        </w:rPr>
        <w:t>Milteliai ir tirpiklis injekciniam tirpalui</w:t>
      </w:r>
    </w:p>
    <w:p w:rsidR="006D2DB7" w:rsidRPr="00C45879" w:rsidRDefault="006D2DB7">
      <w:pPr>
        <w:rPr>
          <w:szCs w:val="22"/>
        </w:rPr>
      </w:pPr>
    </w:p>
    <w:p w:rsidR="006D2DB7" w:rsidRPr="00C45879" w:rsidRDefault="006D2DB7">
      <w:pPr>
        <w:rPr>
          <w:szCs w:val="22"/>
        </w:rPr>
      </w:pPr>
      <w:r w:rsidRPr="00C45879">
        <w:rPr>
          <w:szCs w:val="22"/>
        </w:rPr>
        <w:t>Pakuotėje yra: 1</w:t>
      </w:r>
      <w:r w:rsidR="009F3174" w:rsidRPr="00C45879">
        <w:rPr>
          <w:szCs w:val="22"/>
        </w:rPr>
        <w:t> </w:t>
      </w:r>
      <w:r w:rsidRPr="00C45879">
        <w:rPr>
          <w:szCs w:val="22"/>
        </w:rPr>
        <w:t xml:space="preserve">flakonas su milteliais, 4 ml tirpiklio užpildytame švirkšte, </w:t>
      </w:r>
      <w:r w:rsidR="00F8260E" w:rsidRPr="00C45879">
        <w:rPr>
          <w:szCs w:val="22"/>
        </w:rPr>
        <w:t>1 </w:t>
      </w:r>
      <w:r w:rsidRPr="00C45879">
        <w:rPr>
          <w:szCs w:val="22"/>
        </w:rPr>
        <w:t xml:space="preserve">stūmoklio strypelis ir </w:t>
      </w:r>
      <w:r w:rsidR="00F8260E" w:rsidRPr="00C45879">
        <w:rPr>
          <w:szCs w:val="22"/>
        </w:rPr>
        <w:t>1 </w:t>
      </w:r>
      <w:r w:rsidRPr="00C45879">
        <w:rPr>
          <w:szCs w:val="22"/>
        </w:rPr>
        <w:t>flakono adapteris</w:t>
      </w:r>
      <w:r w:rsidR="009F3174" w:rsidRPr="00C45879">
        <w:rPr>
          <w:szCs w:val="22"/>
        </w:rPr>
        <w:t>.</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5.</w:t>
      </w:r>
      <w:r w:rsidRPr="00C45879">
        <w:rPr>
          <w:b/>
          <w:szCs w:val="22"/>
        </w:rPr>
        <w:tab/>
        <w:t>VARTOJIMO METODAS IR BŪDAS</w:t>
      </w:r>
    </w:p>
    <w:p w:rsidR="006D2DB7" w:rsidRPr="00C45879" w:rsidRDefault="006D2DB7">
      <w:pPr>
        <w:rPr>
          <w:szCs w:val="22"/>
        </w:rPr>
      </w:pPr>
    </w:p>
    <w:p w:rsidR="006D2DB7" w:rsidRPr="00C45879" w:rsidRDefault="006D2DB7">
      <w:pPr>
        <w:rPr>
          <w:szCs w:val="22"/>
        </w:rPr>
      </w:pPr>
      <w:r w:rsidRPr="00C45879">
        <w:rPr>
          <w:szCs w:val="22"/>
        </w:rPr>
        <w:t>Prieš vartojimą perskaitykite pakuotės lapelį</w:t>
      </w:r>
      <w:r w:rsidR="00235635" w:rsidRPr="00C45879">
        <w:rPr>
          <w:szCs w:val="22"/>
        </w:rPr>
        <w:t>.</w:t>
      </w:r>
    </w:p>
    <w:p w:rsidR="006D2DB7" w:rsidRPr="00C45879" w:rsidRDefault="006D2DB7">
      <w:pPr>
        <w:rPr>
          <w:szCs w:val="22"/>
        </w:rPr>
      </w:pPr>
    </w:p>
    <w:p w:rsidR="006D2DB7" w:rsidRPr="00C45879" w:rsidRDefault="006D2DB7">
      <w:pPr>
        <w:rPr>
          <w:szCs w:val="22"/>
        </w:rPr>
      </w:pPr>
      <w:r w:rsidRPr="00C45879">
        <w:rPr>
          <w:szCs w:val="22"/>
        </w:rPr>
        <w:t>Ištirpinus leisti į veną</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6.</w:t>
      </w:r>
      <w:r w:rsidRPr="00C45879">
        <w:rPr>
          <w:b/>
          <w:szCs w:val="22"/>
        </w:rPr>
        <w:tab/>
        <w:t>SPECIALUS ĮSPĖJIMAS, KAD VAISTINĮ PREPARATĄ BŪTINA LAIKYTI VAIKAMS NEPASTEBIMOJE IR NEPASIEKIAMOJE VIETOJE</w:t>
      </w:r>
    </w:p>
    <w:p w:rsidR="006D2DB7" w:rsidRPr="00C45879" w:rsidRDefault="006D2DB7">
      <w:pPr>
        <w:rPr>
          <w:szCs w:val="22"/>
        </w:rPr>
      </w:pPr>
    </w:p>
    <w:p w:rsidR="006D2DB7" w:rsidRPr="00C45879" w:rsidRDefault="006D2DB7">
      <w:pPr>
        <w:outlineLvl w:val="0"/>
        <w:rPr>
          <w:szCs w:val="22"/>
        </w:rPr>
      </w:pPr>
      <w:r w:rsidRPr="00C45879">
        <w:rPr>
          <w:szCs w:val="22"/>
        </w:rPr>
        <w:t>Laikyti vaikams nepastebimoje ir nepasiekiamoje vietoje</w:t>
      </w:r>
      <w:r w:rsidR="007F2F02" w:rsidRPr="00C45879">
        <w:rPr>
          <w:szCs w:val="22"/>
        </w:rPr>
        <w:t>.</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7.</w:t>
      </w:r>
      <w:r w:rsidRPr="00C45879">
        <w:rPr>
          <w:b/>
          <w:szCs w:val="22"/>
        </w:rPr>
        <w:tab/>
        <w:t>KITI SPECIALŪS ĮSPĖJIMAI (JEI REIKIA)</w:t>
      </w:r>
    </w:p>
    <w:p w:rsidR="006D2DB7" w:rsidRPr="00C45879" w:rsidRDefault="006D2DB7">
      <w:pPr>
        <w:rPr>
          <w:szCs w:val="22"/>
        </w:rPr>
      </w:pPr>
    </w:p>
    <w:p w:rsidR="006D2DB7" w:rsidRPr="00C45879" w:rsidRDefault="006D2DB7">
      <w:pPr>
        <w:tabs>
          <w:tab w:val="left" w:pos="749"/>
        </w:tabs>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pPr>
      <w:r w:rsidRPr="00C45879">
        <w:rPr>
          <w:b/>
        </w:rPr>
        <w:t>8.</w:t>
      </w:r>
      <w:r w:rsidRPr="00C45879">
        <w:rPr>
          <w:b/>
        </w:rPr>
        <w:tab/>
        <w:t>TINKAMUMO LAIKAS</w:t>
      </w:r>
    </w:p>
    <w:p w:rsidR="006D2DB7" w:rsidRPr="00C45879" w:rsidRDefault="006D2DB7"/>
    <w:p w:rsidR="006D2DB7" w:rsidRPr="00C45879" w:rsidRDefault="006D2DB7">
      <w:r w:rsidRPr="00C45879">
        <w:t>Tinka iki</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9.</w:t>
      </w:r>
      <w:r w:rsidRPr="00C45879">
        <w:rPr>
          <w:b/>
          <w:szCs w:val="22"/>
        </w:rPr>
        <w:tab/>
        <w:t>SPECIALIOS LAIKYMO SĄLYGOS</w:t>
      </w:r>
    </w:p>
    <w:p w:rsidR="006D2DB7" w:rsidRPr="00C45879" w:rsidRDefault="006D2DB7">
      <w:pPr>
        <w:rPr>
          <w:szCs w:val="22"/>
        </w:rPr>
      </w:pPr>
    </w:p>
    <w:p w:rsidR="006D2DB7" w:rsidRPr="00C45879" w:rsidRDefault="006D2DB7">
      <w:pPr>
        <w:ind w:left="567" w:hanging="567"/>
        <w:rPr>
          <w:szCs w:val="22"/>
        </w:rPr>
      </w:pPr>
      <w:r w:rsidRPr="00C45879">
        <w:rPr>
          <w:szCs w:val="22"/>
        </w:rPr>
        <w:t>Laikyti šaldytuve. Negalima užšaldyti</w:t>
      </w:r>
      <w:r w:rsidR="007F2F02" w:rsidRPr="00C45879">
        <w:rPr>
          <w:szCs w:val="22"/>
        </w:rPr>
        <w:t>.</w:t>
      </w:r>
    </w:p>
    <w:p w:rsidR="006D2DB7" w:rsidRPr="00C45879" w:rsidRDefault="006D2DB7">
      <w:pPr>
        <w:rPr>
          <w:szCs w:val="22"/>
        </w:rPr>
      </w:pPr>
      <w:r w:rsidRPr="00C45879">
        <w:rPr>
          <w:szCs w:val="22"/>
        </w:rPr>
        <w:t>Galima laikyti kambario temperatūroje (iki 30 °C) ne ilgiau kaip 6 mėnesius. Palaikius kambario temperatūroje, pakartotinai dėti į šaldytuvą negalima</w:t>
      </w:r>
      <w:r w:rsidR="007F2F02" w:rsidRPr="00C45879">
        <w:rPr>
          <w:szCs w:val="22"/>
        </w:rPr>
        <w:t>.</w:t>
      </w:r>
    </w:p>
    <w:p w:rsidR="006D2DB7" w:rsidRPr="00C45879" w:rsidRDefault="006D2DB7">
      <w:pPr>
        <w:ind w:left="567" w:hanging="567"/>
        <w:rPr>
          <w:szCs w:val="22"/>
        </w:rPr>
      </w:pPr>
    </w:p>
    <w:p w:rsidR="006D2DB7" w:rsidRPr="00C45879" w:rsidRDefault="006D2DB7">
      <w:pPr>
        <w:ind w:left="567" w:hanging="567"/>
        <w:rPr>
          <w:szCs w:val="22"/>
        </w:rPr>
      </w:pPr>
      <w:r w:rsidRPr="00C45879">
        <w:rPr>
          <w:szCs w:val="22"/>
        </w:rPr>
        <w:t>Iš</w:t>
      </w:r>
      <w:r w:rsidR="001A618E" w:rsidRPr="00C45879">
        <w:rPr>
          <w:szCs w:val="22"/>
        </w:rPr>
        <w:t>ėmino</w:t>
      </w:r>
      <w:r w:rsidRPr="00C45879">
        <w:rPr>
          <w:szCs w:val="22"/>
        </w:rPr>
        <w:t xml:space="preserve"> iš šaldytuvo</w:t>
      </w:r>
      <w:r w:rsidR="00F8260E" w:rsidRPr="00C45879">
        <w:rPr>
          <w:szCs w:val="22"/>
        </w:rPr>
        <w:t xml:space="preserve"> data</w:t>
      </w:r>
      <w:r w:rsidRPr="00C45879">
        <w:rPr>
          <w:szCs w:val="22"/>
        </w:rPr>
        <w:t>: ____________</w:t>
      </w:r>
    </w:p>
    <w:p w:rsidR="006D2DB7" w:rsidRPr="00C45879" w:rsidRDefault="006D2DB7">
      <w:pPr>
        <w:ind w:left="567" w:hanging="567"/>
        <w:rPr>
          <w:szCs w:val="22"/>
        </w:rPr>
      </w:pPr>
    </w:p>
    <w:p w:rsidR="006D2DB7" w:rsidRPr="00C45879" w:rsidRDefault="006D2DB7">
      <w:pPr>
        <w:ind w:left="567" w:hanging="567"/>
        <w:rPr>
          <w:szCs w:val="22"/>
        </w:rPr>
      </w:pPr>
      <w:r w:rsidRPr="00C45879">
        <w:rPr>
          <w:szCs w:val="22"/>
        </w:rPr>
        <w:t>Laikyti gamintojo pakuotėje, kad preparatas būtų apsaugotas nuo šviesos</w:t>
      </w:r>
      <w:r w:rsidR="007F2F02" w:rsidRPr="00C45879">
        <w:rPr>
          <w:szCs w:val="22"/>
        </w:rPr>
        <w:t>.</w:t>
      </w:r>
    </w:p>
    <w:p w:rsidR="006D2DB7" w:rsidRPr="00C45879" w:rsidRDefault="006D2DB7">
      <w:pPr>
        <w:ind w:left="567" w:hanging="567"/>
        <w:rPr>
          <w:szCs w:val="22"/>
        </w:rPr>
      </w:pPr>
    </w:p>
    <w:p w:rsidR="006D2DB7" w:rsidRPr="00C45879" w:rsidRDefault="006D2DB7">
      <w:pPr>
        <w:ind w:left="567" w:hanging="567"/>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10.</w:t>
      </w:r>
      <w:r w:rsidRPr="00C45879">
        <w:rPr>
          <w:b/>
          <w:szCs w:val="22"/>
        </w:rPr>
        <w:tab/>
        <w:t>SPECIALIOS ATSARGUMO PRIEMONĖS DĖL NESUVARTOTO VAISTINIO PREPARATO AR JO ATLIEKŲ TVARKYMO (JEI REIKIA)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11.</w:t>
      </w:r>
      <w:r w:rsidRPr="00C45879">
        <w:rPr>
          <w:b/>
          <w:szCs w:val="22"/>
        </w:rPr>
        <w:tab/>
        <w:t>REGISTRUOTOJO PAVADINIMAS IR ADRESAS</w:t>
      </w:r>
    </w:p>
    <w:p w:rsidR="006D2DB7" w:rsidRPr="00C45879" w:rsidRDefault="006D2DB7">
      <w:pPr>
        <w:rPr>
          <w:szCs w:val="22"/>
        </w:rPr>
      </w:pPr>
    </w:p>
    <w:p w:rsidR="006D2DB7" w:rsidRPr="00C45879" w:rsidRDefault="006D2DB7">
      <w:pPr>
        <w:rPr>
          <w:szCs w:val="22"/>
        </w:rPr>
      </w:pPr>
      <w:r w:rsidRPr="00C45879">
        <w:rPr>
          <w:szCs w:val="22"/>
        </w:rPr>
        <w:t>Novo Nordisk A/S</w:t>
      </w:r>
    </w:p>
    <w:p w:rsidR="006D2DB7" w:rsidRPr="00C45879" w:rsidRDefault="006D2DB7">
      <w:pPr>
        <w:rPr>
          <w:szCs w:val="22"/>
        </w:rPr>
      </w:pPr>
      <w:r w:rsidRPr="00C45879">
        <w:rPr>
          <w:szCs w:val="22"/>
        </w:rPr>
        <w:t>Novo Allé</w:t>
      </w:r>
    </w:p>
    <w:p w:rsidR="006D2DB7" w:rsidRPr="00C45879" w:rsidRDefault="006D2DB7">
      <w:pPr>
        <w:rPr>
          <w:szCs w:val="22"/>
        </w:rPr>
      </w:pPr>
      <w:r w:rsidRPr="00C45879">
        <w:rPr>
          <w:szCs w:val="22"/>
        </w:rPr>
        <w:t>DK-2880 Bagsværd</w:t>
      </w:r>
    </w:p>
    <w:p w:rsidR="006D2DB7" w:rsidRPr="00C45879" w:rsidRDefault="006D2DB7">
      <w:pPr>
        <w:rPr>
          <w:szCs w:val="22"/>
        </w:rPr>
      </w:pPr>
      <w:r w:rsidRPr="00C45879">
        <w:rPr>
          <w:szCs w:val="22"/>
        </w:rPr>
        <w:t>Danija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12.</w:t>
      </w:r>
      <w:r w:rsidRPr="00C45879">
        <w:rPr>
          <w:b/>
          <w:szCs w:val="22"/>
        </w:rPr>
        <w:tab/>
        <w:t>REGISTRACIJOS PAŽYMĖJIMO NUMERIS</w:t>
      </w:r>
    </w:p>
    <w:p w:rsidR="006D2DB7" w:rsidRPr="00C45879" w:rsidRDefault="006D2DB7">
      <w:pPr>
        <w:rPr>
          <w:szCs w:val="22"/>
        </w:rPr>
      </w:pPr>
    </w:p>
    <w:p w:rsidR="006D2DB7" w:rsidRPr="00C45879" w:rsidRDefault="006D2DB7">
      <w:pPr>
        <w:outlineLvl w:val="0"/>
        <w:rPr>
          <w:szCs w:val="22"/>
        </w:rPr>
      </w:pPr>
      <w:r w:rsidRPr="00C45879">
        <w:rPr>
          <w:szCs w:val="22"/>
        </w:rPr>
        <w:t>EU/</w:t>
      </w:r>
      <w:r w:rsidR="0070614C" w:rsidRPr="00C45879">
        <w:rPr>
          <w:szCs w:val="22"/>
        </w:rPr>
        <w:t>1</w:t>
      </w:r>
      <w:r w:rsidRPr="00C45879">
        <w:rPr>
          <w:szCs w:val="22"/>
        </w:rPr>
        <w:t>/</w:t>
      </w:r>
      <w:r w:rsidR="0070614C" w:rsidRPr="00C45879">
        <w:rPr>
          <w:szCs w:val="22"/>
        </w:rPr>
        <w:t>17</w:t>
      </w:r>
      <w:r w:rsidRPr="00C45879">
        <w:rPr>
          <w:szCs w:val="22"/>
        </w:rPr>
        <w:t>/</w:t>
      </w:r>
      <w:r w:rsidR="0070614C" w:rsidRPr="00C45879">
        <w:rPr>
          <w:szCs w:val="22"/>
        </w:rPr>
        <w:t>1193</w:t>
      </w:r>
      <w:r w:rsidRPr="00C45879">
        <w:rPr>
          <w:szCs w:val="22"/>
        </w:rPr>
        <w:t>/00</w:t>
      </w:r>
      <w:r w:rsidR="0070614C" w:rsidRPr="00C45879">
        <w:rPr>
          <w:szCs w:val="22"/>
        </w:rPr>
        <w:t>2</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13.</w:t>
      </w:r>
      <w:r w:rsidRPr="00C45879">
        <w:rPr>
          <w:b/>
          <w:szCs w:val="22"/>
        </w:rPr>
        <w:tab/>
        <w:t>SERIJOS NUMERIS</w:t>
      </w:r>
    </w:p>
    <w:p w:rsidR="006D2DB7" w:rsidRPr="00C45879" w:rsidRDefault="006D2DB7">
      <w:pPr>
        <w:rPr>
          <w:i/>
          <w:szCs w:val="22"/>
        </w:rPr>
      </w:pPr>
    </w:p>
    <w:p w:rsidR="006D2DB7" w:rsidRPr="00C45879" w:rsidRDefault="006D2DB7">
      <w:pPr>
        <w:rPr>
          <w:szCs w:val="22"/>
        </w:rPr>
      </w:pPr>
      <w:r w:rsidRPr="00C45879">
        <w:rPr>
          <w:szCs w:val="22"/>
        </w:rPr>
        <w:t>Serija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14.</w:t>
      </w:r>
      <w:r w:rsidRPr="00C45879">
        <w:rPr>
          <w:b/>
          <w:szCs w:val="22"/>
        </w:rPr>
        <w:tab/>
        <w:t>PARDAVIMO (IŠDAVIMO) TVARKA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15.</w:t>
      </w:r>
      <w:r w:rsidRPr="00C45879">
        <w:rPr>
          <w:b/>
          <w:szCs w:val="22"/>
        </w:rPr>
        <w:tab/>
        <w:t>VARTOJIMO INSTRUKCIJA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0" w:color="auto"/>
          <w:right w:val="single" w:sz="4" w:space="4" w:color="auto"/>
        </w:pBdr>
        <w:ind w:left="567" w:hanging="567"/>
        <w:rPr>
          <w:szCs w:val="22"/>
        </w:rPr>
      </w:pPr>
      <w:r w:rsidRPr="00C45879">
        <w:rPr>
          <w:b/>
          <w:szCs w:val="22"/>
        </w:rPr>
        <w:t>16.</w:t>
      </w:r>
      <w:r w:rsidRPr="00C45879">
        <w:rPr>
          <w:b/>
          <w:szCs w:val="22"/>
        </w:rPr>
        <w:tab/>
        <w:t>INFORMACIJA BRAILIO RAŠTU</w:t>
      </w:r>
    </w:p>
    <w:p w:rsidR="006D2DB7" w:rsidRPr="00C45879" w:rsidRDefault="006D2DB7">
      <w:pPr>
        <w:rPr>
          <w:szCs w:val="22"/>
        </w:rPr>
      </w:pPr>
    </w:p>
    <w:p w:rsidR="006D2DB7" w:rsidRPr="00C45879" w:rsidRDefault="006D2DB7">
      <w:pPr>
        <w:rPr>
          <w:szCs w:val="22"/>
        </w:rPr>
      </w:pPr>
      <w:r w:rsidRPr="00C45879">
        <w:rPr>
          <w:szCs w:val="22"/>
        </w:rPr>
        <w:t>Refixia 1000 TV</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17.</w:t>
      </w:r>
      <w:r w:rsidRPr="00C45879">
        <w:rPr>
          <w:b/>
          <w:szCs w:val="22"/>
        </w:rPr>
        <w:tab/>
        <w:t>UNIKALUS IDENTIFIKATORIUS – 2D BRŪKŠNINIS KODAS</w:t>
      </w:r>
    </w:p>
    <w:p w:rsidR="006D2DB7" w:rsidRPr="00C45879" w:rsidRDefault="006D2DB7">
      <w:pPr>
        <w:rPr>
          <w:szCs w:val="22"/>
        </w:rPr>
      </w:pPr>
    </w:p>
    <w:p w:rsidR="006D2DB7" w:rsidRPr="00C45879" w:rsidRDefault="006D2DB7">
      <w:pPr>
        <w:rPr>
          <w:szCs w:val="22"/>
        </w:rPr>
      </w:pPr>
      <w:r w:rsidRPr="00C45879">
        <w:rPr>
          <w:szCs w:val="22"/>
          <w:shd w:val="clear" w:color="auto" w:fill="BFBFBF"/>
        </w:rPr>
        <w:t>2D brūkšninis kodas su nurodytu unikaliu identifikatoriumi.</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18.</w:t>
      </w:r>
      <w:r w:rsidRPr="00C45879">
        <w:rPr>
          <w:b/>
          <w:szCs w:val="22"/>
        </w:rPr>
        <w:tab/>
        <w:t>UNIKALUS IDENTIFIKATORIUS – ŽMONĖMS SUPRANTAMI DUOMENYS</w:t>
      </w:r>
    </w:p>
    <w:p w:rsidR="006D2DB7" w:rsidRPr="00C45879" w:rsidRDefault="006D2DB7">
      <w:pPr>
        <w:rPr>
          <w:szCs w:val="22"/>
        </w:rPr>
      </w:pPr>
    </w:p>
    <w:p w:rsidR="006D2DB7" w:rsidRPr="00C45879" w:rsidRDefault="006D2DB7">
      <w:pPr>
        <w:rPr>
          <w:szCs w:val="22"/>
        </w:rPr>
      </w:pPr>
      <w:r w:rsidRPr="00C45879">
        <w:rPr>
          <w:szCs w:val="22"/>
        </w:rPr>
        <w:t>PC:</w:t>
      </w:r>
    </w:p>
    <w:p w:rsidR="006D2DB7" w:rsidRPr="00C45879" w:rsidRDefault="006D2DB7">
      <w:pPr>
        <w:rPr>
          <w:szCs w:val="22"/>
        </w:rPr>
      </w:pPr>
      <w:r w:rsidRPr="00C45879">
        <w:rPr>
          <w:szCs w:val="22"/>
        </w:rPr>
        <w:t>SN:</w:t>
      </w:r>
    </w:p>
    <w:p w:rsidR="006D2DB7" w:rsidRPr="00C45879" w:rsidRDefault="006D2DB7">
      <w:pPr>
        <w:rPr>
          <w:szCs w:val="22"/>
        </w:rPr>
      </w:pPr>
      <w:r w:rsidRPr="00C45879">
        <w:rPr>
          <w:szCs w:val="22"/>
        </w:rPr>
        <w:t>NN:</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szCs w:val="22"/>
        </w:rPr>
        <w:br w:type="page"/>
      </w:r>
      <w:r w:rsidRPr="00C45879">
        <w:rPr>
          <w:b/>
          <w:szCs w:val="22"/>
        </w:rPr>
        <w:t>MINIMALI INFORMACIJA ANT MAŽŲ VIDINIŲ PAKUOČIŲ</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b/>
          <w:szCs w:val="22"/>
        </w:rPr>
        <w:t>Flakonas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w:t>
      </w:r>
      <w:r w:rsidRPr="00C45879">
        <w:rPr>
          <w:b/>
          <w:szCs w:val="22"/>
        </w:rPr>
        <w:tab/>
        <w:t>VAISTINIO PREPARATO PAVADINIMAS IR VARTOJIMO BŪDAS</w:t>
      </w:r>
    </w:p>
    <w:p w:rsidR="006D2DB7" w:rsidRPr="00C45879" w:rsidRDefault="006D2DB7">
      <w:pPr>
        <w:ind w:left="567" w:hanging="567"/>
        <w:rPr>
          <w:szCs w:val="22"/>
        </w:rPr>
      </w:pPr>
    </w:p>
    <w:p w:rsidR="006D2DB7" w:rsidRPr="00C45879" w:rsidRDefault="006D2DB7">
      <w:pPr>
        <w:rPr>
          <w:szCs w:val="22"/>
        </w:rPr>
      </w:pPr>
      <w:r w:rsidRPr="00C45879">
        <w:rPr>
          <w:szCs w:val="22"/>
        </w:rPr>
        <w:t>Refixia 1000 TV milteliai injekciniam tirpalui</w:t>
      </w:r>
    </w:p>
    <w:p w:rsidR="006D2DB7" w:rsidRPr="00C45879" w:rsidRDefault="006D2DB7">
      <w:pPr>
        <w:rPr>
          <w:szCs w:val="22"/>
        </w:rPr>
      </w:pPr>
    </w:p>
    <w:p w:rsidR="006D2DB7" w:rsidRPr="00C45879" w:rsidRDefault="007F2F02">
      <w:pPr>
        <w:rPr>
          <w:szCs w:val="22"/>
        </w:rPr>
      </w:pPr>
      <w:r w:rsidRPr="00C45879">
        <w:rPr>
          <w:i/>
          <w:szCs w:val="22"/>
        </w:rPr>
        <w:t>nonacogum beta pegolum</w:t>
      </w:r>
    </w:p>
    <w:p w:rsidR="006D2DB7" w:rsidRPr="00C45879" w:rsidRDefault="006D2DB7">
      <w:pPr>
        <w:rPr>
          <w:szCs w:val="22"/>
        </w:rPr>
      </w:pPr>
    </w:p>
    <w:p w:rsidR="006D2DB7" w:rsidRPr="00C45879" w:rsidRDefault="006D2DB7">
      <w:pPr>
        <w:rPr>
          <w:szCs w:val="22"/>
        </w:rPr>
      </w:pPr>
      <w:r w:rsidRPr="00C45879">
        <w:rPr>
          <w:szCs w:val="22"/>
        </w:rPr>
        <w:t>i.v.</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VARTOJIMO METODAS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3.</w:t>
      </w:r>
      <w:r w:rsidRPr="00C45879">
        <w:rPr>
          <w:b/>
          <w:szCs w:val="22"/>
        </w:rPr>
        <w:tab/>
        <w:t>TINKAMUMO LAIKAS</w:t>
      </w:r>
    </w:p>
    <w:p w:rsidR="006D2DB7" w:rsidRPr="00C45879" w:rsidRDefault="006D2DB7"/>
    <w:p w:rsidR="006D2DB7" w:rsidRPr="00C45879" w:rsidRDefault="006D2DB7">
      <w:r w:rsidRPr="00C45879">
        <w:t>EXP</w:t>
      </w:r>
    </w:p>
    <w:p w:rsidR="006D2DB7" w:rsidRPr="00C45879" w:rsidRDefault="006D2DB7"/>
    <w:p w:rsidR="006D2DB7" w:rsidRPr="00C45879" w:rsidRDefault="006D2DB7"/>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rPr>
      </w:pPr>
      <w:r w:rsidRPr="00C45879">
        <w:rPr>
          <w:b/>
        </w:rPr>
        <w:t>4.</w:t>
      </w:r>
      <w:r w:rsidRPr="00C45879">
        <w:rPr>
          <w:b/>
        </w:rPr>
        <w:tab/>
        <w:t>SERIJOS NUMERIS</w:t>
      </w:r>
    </w:p>
    <w:p w:rsidR="006D2DB7" w:rsidRPr="00C45879" w:rsidRDefault="006D2DB7">
      <w:pPr>
        <w:ind w:right="113"/>
      </w:pPr>
    </w:p>
    <w:p w:rsidR="006D2DB7" w:rsidRPr="00C45879" w:rsidRDefault="006D2DB7">
      <w:pPr>
        <w:ind w:right="113"/>
      </w:pPr>
      <w:r w:rsidRPr="00C45879">
        <w:t>Lot</w:t>
      </w:r>
    </w:p>
    <w:p w:rsidR="006D2DB7" w:rsidRPr="00C45879" w:rsidRDefault="006D2DB7">
      <w:pPr>
        <w:ind w:right="113"/>
      </w:pPr>
    </w:p>
    <w:p w:rsidR="006D2DB7" w:rsidRPr="00C45879" w:rsidRDefault="006D2DB7">
      <w:pPr>
        <w:ind w:right="113"/>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5.</w:t>
      </w:r>
      <w:r w:rsidRPr="00C45879">
        <w:rPr>
          <w:b/>
          <w:szCs w:val="22"/>
        </w:rPr>
        <w:tab/>
        <w:t>KIEKIS (MASĖ, TŪRIS ARBA VIENETAI)</w:t>
      </w:r>
    </w:p>
    <w:p w:rsidR="006D2DB7" w:rsidRPr="00C45879" w:rsidRDefault="006D2DB7">
      <w:pPr>
        <w:ind w:right="113"/>
        <w:rPr>
          <w:szCs w:val="22"/>
        </w:rPr>
      </w:pPr>
    </w:p>
    <w:p w:rsidR="006D2DB7" w:rsidRPr="00C45879" w:rsidRDefault="006D2DB7">
      <w:pPr>
        <w:ind w:right="113"/>
        <w:rPr>
          <w:szCs w:val="22"/>
        </w:rPr>
      </w:pPr>
      <w:r w:rsidRPr="00C45879">
        <w:rPr>
          <w:szCs w:val="22"/>
          <w:shd w:val="pct25" w:color="auto" w:fill="auto"/>
        </w:rPr>
        <w:t>1000 TV</w:t>
      </w:r>
    </w:p>
    <w:p w:rsidR="006D2DB7" w:rsidRPr="00C45879" w:rsidRDefault="006D2DB7">
      <w:pPr>
        <w:ind w:right="113"/>
        <w:rPr>
          <w:szCs w:val="22"/>
        </w:rPr>
      </w:pPr>
    </w:p>
    <w:p w:rsidR="006D2DB7" w:rsidRPr="00C45879" w:rsidRDefault="006D2DB7">
      <w:pPr>
        <w:ind w:right="113"/>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6.</w:t>
      </w:r>
      <w:r w:rsidRPr="00C45879">
        <w:rPr>
          <w:b/>
          <w:szCs w:val="22"/>
        </w:rPr>
        <w:tab/>
        <w:t>KITA</w:t>
      </w:r>
    </w:p>
    <w:p w:rsidR="006D2DB7" w:rsidRPr="00C45879" w:rsidRDefault="006D2DB7">
      <w:pPr>
        <w:ind w:right="113"/>
      </w:pPr>
    </w:p>
    <w:p w:rsidR="006D2DB7" w:rsidRPr="00C45879" w:rsidRDefault="006D2DB7">
      <w:pPr>
        <w:ind w:right="113"/>
      </w:pPr>
      <w:r w:rsidRPr="00C45879">
        <w:t>Novo Nordisk A/S</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szCs w:val="22"/>
        </w:rPr>
        <w:br w:type="page"/>
      </w:r>
      <w:r w:rsidRPr="00C45879">
        <w:rPr>
          <w:b/>
          <w:szCs w:val="22"/>
        </w:rPr>
        <w:t>INFORMACIJA ANT IŠORINĖS PAKUOTĖS</w:t>
      </w:r>
    </w:p>
    <w:p w:rsidR="006D2DB7" w:rsidRPr="00C45879" w:rsidRDefault="006D2DB7">
      <w:pPr>
        <w:pBdr>
          <w:top w:val="single" w:sz="4" w:space="1" w:color="auto"/>
          <w:left w:val="single" w:sz="4" w:space="4" w:color="auto"/>
          <w:bottom w:val="single" w:sz="4" w:space="1" w:color="auto"/>
          <w:right w:val="single" w:sz="4" w:space="4" w:color="auto"/>
        </w:pBdr>
        <w:ind w:left="567" w:hanging="567"/>
        <w:rPr>
          <w:bCs/>
          <w:szCs w:val="22"/>
        </w:rPr>
      </w:pPr>
    </w:p>
    <w:p w:rsidR="006D2DB7" w:rsidRPr="00C45879" w:rsidRDefault="006D2DB7">
      <w:pPr>
        <w:pBdr>
          <w:top w:val="single" w:sz="4" w:space="1" w:color="auto"/>
          <w:left w:val="single" w:sz="4" w:space="4" w:color="auto"/>
          <w:bottom w:val="single" w:sz="4" w:space="1" w:color="auto"/>
          <w:right w:val="single" w:sz="4" w:space="4" w:color="auto"/>
        </w:pBdr>
        <w:rPr>
          <w:bCs/>
          <w:szCs w:val="22"/>
        </w:rPr>
      </w:pPr>
      <w:r w:rsidRPr="00C45879">
        <w:rPr>
          <w:b/>
          <w:szCs w:val="22"/>
        </w:rPr>
        <w:t>Dėžutė</w:t>
      </w:r>
    </w:p>
    <w:p w:rsidR="006D2DB7" w:rsidRPr="00C45879" w:rsidRDefault="006D2DB7"/>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pPr>
      <w:r w:rsidRPr="00C45879">
        <w:rPr>
          <w:b/>
        </w:rPr>
        <w:t>1.</w:t>
      </w:r>
      <w:r w:rsidRPr="00C45879">
        <w:rPr>
          <w:b/>
        </w:rPr>
        <w:tab/>
        <w:t>VAISTINIO PREPARATO PAVADINIMAS</w:t>
      </w:r>
    </w:p>
    <w:p w:rsidR="006D2DB7" w:rsidRPr="00C45879" w:rsidRDefault="006D2DB7">
      <w:pPr>
        <w:rPr>
          <w:szCs w:val="22"/>
        </w:rPr>
      </w:pPr>
    </w:p>
    <w:p w:rsidR="006D2DB7" w:rsidRPr="00C45879" w:rsidRDefault="006D2DB7">
      <w:pPr>
        <w:rPr>
          <w:szCs w:val="22"/>
        </w:rPr>
      </w:pPr>
      <w:r w:rsidRPr="00C45879">
        <w:rPr>
          <w:szCs w:val="22"/>
        </w:rPr>
        <w:t>Refixia 2000 TV milteliai ir tirpiklis injekciniam tirpalui</w:t>
      </w:r>
    </w:p>
    <w:p w:rsidR="006D2DB7" w:rsidRPr="00C45879" w:rsidRDefault="006D2DB7">
      <w:pPr>
        <w:rPr>
          <w:szCs w:val="22"/>
        </w:rPr>
      </w:pPr>
    </w:p>
    <w:p w:rsidR="006D2DB7" w:rsidRPr="00C45879" w:rsidRDefault="007F2F02">
      <w:pPr>
        <w:rPr>
          <w:szCs w:val="22"/>
        </w:rPr>
      </w:pPr>
      <w:r w:rsidRPr="00C45879">
        <w:rPr>
          <w:i/>
          <w:szCs w:val="22"/>
        </w:rPr>
        <w:t>nonacogum beta pegolum</w:t>
      </w:r>
    </w:p>
    <w:p w:rsidR="006D2DB7" w:rsidRPr="00C45879" w:rsidRDefault="001A618E">
      <w:pPr>
        <w:rPr>
          <w:szCs w:val="22"/>
        </w:rPr>
      </w:pPr>
      <w:r w:rsidRPr="00C45879">
        <w:rPr>
          <w:szCs w:val="22"/>
        </w:rPr>
        <w:t>(rekombinantinis IX krešėjimo faktorius)</w:t>
      </w:r>
    </w:p>
    <w:p w:rsidR="001A618E" w:rsidRPr="00C45879" w:rsidRDefault="001A618E">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VEIKLIOJI MEDŽIAGA IR JOS KIEKIS</w:t>
      </w:r>
    </w:p>
    <w:p w:rsidR="006D2DB7" w:rsidRPr="00C45879" w:rsidRDefault="006D2DB7">
      <w:pPr>
        <w:rPr>
          <w:szCs w:val="22"/>
        </w:rPr>
      </w:pPr>
    </w:p>
    <w:p w:rsidR="006D2DB7" w:rsidRPr="00C45879" w:rsidRDefault="006D2DB7">
      <w:pPr>
        <w:rPr>
          <w:szCs w:val="22"/>
        </w:rPr>
      </w:pPr>
      <w:r w:rsidRPr="00C45879">
        <w:rPr>
          <w:szCs w:val="22"/>
        </w:rPr>
        <w:t>Milteliai: 2000 TV nonakogo beta pegolo (</w:t>
      </w:r>
      <w:r w:rsidR="001D25AE" w:rsidRPr="00C45879">
        <w:rPr>
          <w:szCs w:val="22"/>
        </w:rPr>
        <w:t>ištirpinus</w:t>
      </w:r>
      <w:r w:rsidRPr="00C45879">
        <w:rPr>
          <w:szCs w:val="22"/>
        </w:rPr>
        <w:t xml:space="preserve"> maždaug 500 TV/ml)</w:t>
      </w:r>
    </w:p>
    <w:p w:rsidR="006D2DB7" w:rsidRPr="00C45879" w:rsidRDefault="006D2DB7">
      <w:pPr>
        <w:rPr>
          <w:szCs w:val="22"/>
        </w:rPr>
      </w:pPr>
    </w:p>
    <w:p w:rsidR="006D2DB7" w:rsidRPr="00C45879" w:rsidRDefault="006D2DB7">
      <w:pPr>
        <w:rPr>
          <w:szCs w:val="22"/>
        </w:rPr>
      </w:pPr>
    </w:p>
    <w:p w:rsidR="006D2DB7" w:rsidRPr="00C45879" w:rsidRDefault="006D2DB7" w:rsidP="00C45879">
      <w:pPr>
        <w:pBdr>
          <w:top w:val="single" w:sz="4" w:space="0" w:color="auto"/>
          <w:left w:val="single" w:sz="4" w:space="4" w:color="auto"/>
          <w:bottom w:val="single" w:sz="4" w:space="1" w:color="auto"/>
          <w:right w:val="single" w:sz="4" w:space="4" w:color="auto"/>
        </w:pBdr>
        <w:ind w:left="567" w:hanging="567"/>
        <w:outlineLvl w:val="0"/>
        <w:rPr>
          <w:szCs w:val="22"/>
        </w:rPr>
      </w:pPr>
      <w:r w:rsidRPr="00C45879">
        <w:rPr>
          <w:b/>
          <w:szCs w:val="22"/>
        </w:rPr>
        <w:t>3.</w:t>
      </w:r>
      <w:r w:rsidRPr="00C45879">
        <w:rPr>
          <w:b/>
          <w:szCs w:val="22"/>
        </w:rPr>
        <w:tab/>
        <w:t>PAGALBINIŲ MEDŽIAGŲ SĄRAŠAS</w:t>
      </w:r>
    </w:p>
    <w:p w:rsidR="006D2DB7" w:rsidRPr="00C45879" w:rsidRDefault="006D2DB7">
      <w:pPr>
        <w:rPr>
          <w:szCs w:val="22"/>
        </w:rPr>
      </w:pPr>
    </w:p>
    <w:p w:rsidR="006D2DB7" w:rsidRPr="00C45879" w:rsidRDefault="006D2DB7">
      <w:pPr>
        <w:rPr>
          <w:szCs w:val="22"/>
        </w:rPr>
      </w:pPr>
      <w:r w:rsidRPr="00C45879">
        <w:rPr>
          <w:szCs w:val="22"/>
          <w:shd w:val="clear" w:color="auto" w:fill="BFBFBF"/>
        </w:rPr>
        <w:t>Milteliai:</w:t>
      </w:r>
    </w:p>
    <w:p w:rsidR="006D2DB7" w:rsidRPr="00C45879" w:rsidRDefault="006D2DB7">
      <w:pPr>
        <w:rPr>
          <w:szCs w:val="22"/>
        </w:rPr>
      </w:pPr>
      <w:r w:rsidRPr="00C45879">
        <w:rPr>
          <w:szCs w:val="22"/>
        </w:rPr>
        <w:t>natrio chloridas, histidinas, sacharozė, polisorbatas 80, manitolis, natrio hidroksidas, vandenilio chlorido rūgštis,</w:t>
      </w:r>
    </w:p>
    <w:p w:rsidR="006D2DB7" w:rsidRPr="00C45879" w:rsidRDefault="006D2DB7">
      <w:pPr>
        <w:rPr>
          <w:szCs w:val="22"/>
        </w:rPr>
      </w:pPr>
    </w:p>
    <w:p w:rsidR="006D2DB7" w:rsidRPr="00C45879" w:rsidRDefault="006D2DB7">
      <w:pPr>
        <w:rPr>
          <w:szCs w:val="22"/>
        </w:rPr>
      </w:pPr>
      <w:r w:rsidRPr="00C45879">
        <w:rPr>
          <w:szCs w:val="22"/>
        </w:rPr>
        <w:t>Tirpiklis: histidinas, injekcinis vanduo, natrio hidroksidas, vandenilio chlorido rūgštis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4.</w:t>
      </w:r>
      <w:r w:rsidRPr="00C45879">
        <w:rPr>
          <w:b/>
          <w:szCs w:val="22"/>
        </w:rPr>
        <w:tab/>
        <w:t>FARMACINĖ FORMA IR KIEKIS PAKUOTĖJE</w:t>
      </w:r>
    </w:p>
    <w:p w:rsidR="006D2DB7" w:rsidRPr="00C45879" w:rsidRDefault="006D2DB7">
      <w:pPr>
        <w:rPr>
          <w:szCs w:val="22"/>
        </w:rPr>
      </w:pPr>
    </w:p>
    <w:p w:rsidR="006D2DB7" w:rsidRPr="00C45879" w:rsidRDefault="006D2DB7">
      <w:pPr>
        <w:rPr>
          <w:szCs w:val="22"/>
        </w:rPr>
      </w:pPr>
      <w:r w:rsidRPr="00C45879">
        <w:rPr>
          <w:szCs w:val="22"/>
          <w:shd w:val="clear" w:color="auto" w:fill="BFBFBF"/>
        </w:rPr>
        <w:t>Milteliai ir tirpiklis injekciniam tirpalui</w:t>
      </w:r>
    </w:p>
    <w:p w:rsidR="006D2DB7" w:rsidRPr="00C45879" w:rsidRDefault="006D2DB7">
      <w:pPr>
        <w:rPr>
          <w:szCs w:val="22"/>
        </w:rPr>
      </w:pPr>
    </w:p>
    <w:p w:rsidR="006D2DB7" w:rsidRPr="00C45879" w:rsidRDefault="006D2DB7">
      <w:pPr>
        <w:rPr>
          <w:szCs w:val="22"/>
        </w:rPr>
      </w:pPr>
      <w:r w:rsidRPr="00C45879">
        <w:rPr>
          <w:szCs w:val="22"/>
        </w:rPr>
        <w:t xml:space="preserve">Pakuotėje yra: 1 flakonas su milteliais, 4 ml tirpiklio užpildytame švirkšte, </w:t>
      </w:r>
      <w:r w:rsidR="001A618E" w:rsidRPr="00C45879">
        <w:rPr>
          <w:szCs w:val="22"/>
        </w:rPr>
        <w:t>1 </w:t>
      </w:r>
      <w:r w:rsidRPr="00C45879">
        <w:rPr>
          <w:szCs w:val="22"/>
        </w:rPr>
        <w:t xml:space="preserve">stūmoklio strypelis ir </w:t>
      </w:r>
      <w:r w:rsidR="001A618E" w:rsidRPr="00C45879">
        <w:rPr>
          <w:szCs w:val="22"/>
        </w:rPr>
        <w:t>1 </w:t>
      </w:r>
      <w:r w:rsidRPr="00C45879">
        <w:rPr>
          <w:szCs w:val="22"/>
        </w:rPr>
        <w:t>flakono adapteris</w:t>
      </w:r>
      <w:r w:rsidR="007F2F02" w:rsidRPr="00C45879">
        <w:rPr>
          <w:szCs w:val="22"/>
        </w:rPr>
        <w:t>.</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5.</w:t>
      </w:r>
      <w:r w:rsidRPr="00C45879">
        <w:rPr>
          <w:b/>
          <w:szCs w:val="22"/>
        </w:rPr>
        <w:tab/>
        <w:t>VARTOJIMO METODAS IR BŪDAS</w:t>
      </w:r>
    </w:p>
    <w:p w:rsidR="006D2DB7" w:rsidRPr="00C45879" w:rsidRDefault="006D2DB7">
      <w:pPr>
        <w:rPr>
          <w:szCs w:val="22"/>
        </w:rPr>
      </w:pPr>
    </w:p>
    <w:p w:rsidR="006D2DB7" w:rsidRPr="00C45879" w:rsidRDefault="006D2DB7">
      <w:pPr>
        <w:rPr>
          <w:szCs w:val="22"/>
        </w:rPr>
      </w:pPr>
      <w:r w:rsidRPr="00C45879">
        <w:rPr>
          <w:szCs w:val="22"/>
        </w:rPr>
        <w:t>Prieš vartojimą perskaitykite pakuotės lapelį</w:t>
      </w:r>
      <w:r w:rsidR="007F2F02" w:rsidRPr="00C45879">
        <w:rPr>
          <w:szCs w:val="22"/>
        </w:rPr>
        <w:t>.</w:t>
      </w:r>
    </w:p>
    <w:p w:rsidR="006D2DB7" w:rsidRPr="00C45879" w:rsidRDefault="006D2DB7">
      <w:pPr>
        <w:rPr>
          <w:szCs w:val="22"/>
        </w:rPr>
      </w:pPr>
    </w:p>
    <w:p w:rsidR="006D2DB7" w:rsidRPr="00C45879" w:rsidRDefault="006D2DB7">
      <w:pPr>
        <w:rPr>
          <w:szCs w:val="22"/>
        </w:rPr>
      </w:pPr>
      <w:r w:rsidRPr="00C45879">
        <w:rPr>
          <w:szCs w:val="22"/>
        </w:rPr>
        <w:t>Ištirpinus leisti į veną</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6.</w:t>
      </w:r>
      <w:r w:rsidRPr="00C45879">
        <w:rPr>
          <w:b/>
          <w:szCs w:val="22"/>
        </w:rPr>
        <w:tab/>
        <w:t>SPECIALUS ĮSPĖJIMAS, KAD VAISTINĮ PREPARATĄ BŪTINA LAIKYTI VAIKAMS NEPASTEBIMOJE IR NEPASIEKIAMOJE VIETOJE</w:t>
      </w:r>
    </w:p>
    <w:p w:rsidR="006D2DB7" w:rsidRPr="00C45879" w:rsidRDefault="006D2DB7">
      <w:pPr>
        <w:rPr>
          <w:szCs w:val="22"/>
        </w:rPr>
      </w:pPr>
    </w:p>
    <w:p w:rsidR="006D2DB7" w:rsidRPr="00C45879" w:rsidRDefault="006D2DB7">
      <w:pPr>
        <w:outlineLvl w:val="0"/>
        <w:rPr>
          <w:szCs w:val="22"/>
        </w:rPr>
      </w:pPr>
      <w:r w:rsidRPr="00C45879">
        <w:rPr>
          <w:szCs w:val="22"/>
        </w:rPr>
        <w:t>Laikyti vaikams nepastebimoje ir nepasiekiamoje vietoje</w:t>
      </w:r>
      <w:r w:rsidR="007F2F02" w:rsidRPr="00C45879">
        <w:rPr>
          <w:szCs w:val="22"/>
        </w:rPr>
        <w:t>.</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7.</w:t>
      </w:r>
      <w:r w:rsidRPr="00C45879">
        <w:rPr>
          <w:b/>
          <w:szCs w:val="22"/>
        </w:rPr>
        <w:tab/>
        <w:t>KITI SPECIALŪS ĮSPĖJIMAI (JEI REIKIA)</w:t>
      </w:r>
    </w:p>
    <w:p w:rsidR="006D2DB7" w:rsidRPr="00C45879" w:rsidRDefault="006D2DB7">
      <w:pPr>
        <w:rPr>
          <w:szCs w:val="22"/>
        </w:rPr>
      </w:pPr>
    </w:p>
    <w:p w:rsidR="006D2DB7" w:rsidRPr="00C45879" w:rsidRDefault="006D2DB7">
      <w:pPr>
        <w:tabs>
          <w:tab w:val="left" w:pos="749"/>
        </w:tabs>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pPr>
      <w:r w:rsidRPr="00C45879">
        <w:rPr>
          <w:b/>
        </w:rPr>
        <w:t>8.</w:t>
      </w:r>
      <w:r w:rsidRPr="00C45879">
        <w:rPr>
          <w:b/>
        </w:rPr>
        <w:tab/>
        <w:t>TINKAMUMO LAIKAS</w:t>
      </w:r>
    </w:p>
    <w:p w:rsidR="006D2DB7" w:rsidRPr="00C45879" w:rsidRDefault="006D2DB7"/>
    <w:p w:rsidR="006D2DB7" w:rsidRPr="00C45879" w:rsidRDefault="006D2DB7">
      <w:r w:rsidRPr="00C45879">
        <w:t>Tinka iki</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szCs w:val="22"/>
        </w:rPr>
      </w:pPr>
      <w:r w:rsidRPr="00C45879">
        <w:rPr>
          <w:b/>
          <w:szCs w:val="22"/>
        </w:rPr>
        <w:t>9.</w:t>
      </w:r>
      <w:r w:rsidRPr="00C45879">
        <w:rPr>
          <w:b/>
          <w:szCs w:val="22"/>
        </w:rPr>
        <w:tab/>
        <w:t>SPECIALIOS LAIKYMO SĄLYGOS</w:t>
      </w:r>
    </w:p>
    <w:p w:rsidR="006D2DB7" w:rsidRPr="00C45879" w:rsidRDefault="006D2DB7">
      <w:pPr>
        <w:rPr>
          <w:szCs w:val="22"/>
        </w:rPr>
      </w:pPr>
    </w:p>
    <w:p w:rsidR="006D2DB7" w:rsidRPr="00C45879" w:rsidRDefault="006D2DB7">
      <w:pPr>
        <w:ind w:left="567" w:hanging="567"/>
        <w:rPr>
          <w:szCs w:val="22"/>
        </w:rPr>
      </w:pPr>
      <w:r w:rsidRPr="00C45879">
        <w:rPr>
          <w:szCs w:val="22"/>
        </w:rPr>
        <w:t>Laikyti šaldytuve. Negalima užšaldyti</w:t>
      </w:r>
      <w:r w:rsidR="007F2F02" w:rsidRPr="00C45879">
        <w:rPr>
          <w:szCs w:val="22"/>
        </w:rPr>
        <w:t>.</w:t>
      </w:r>
    </w:p>
    <w:p w:rsidR="006D2DB7" w:rsidRPr="00E91DBB" w:rsidRDefault="006D2DB7">
      <w:pPr>
        <w:rPr>
          <w:szCs w:val="22"/>
        </w:rPr>
      </w:pPr>
      <w:r w:rsidRPr="00C45879">
        <w:rPr>
          <w:szCs w:val="22"/>
        </w:rPr>
        <w:t>Galima laikyti kambario temperatūroje (iki 30 °C) ne ilgiau kaip 6 mėnesius. Palaikius kambario temperatūroje, pakartotinai dėti į šaldytuvą negalima</w:t>
      </w:r>
      <w:r w:rsidR="007F2F02" w:rsidRPr="009A4F0C">
        <w:rPr>
          <w:szCs w:val="22"/>
        </w:rPr>
        <w:t>.</w:t>
      </w:r>
    </w:p>
    <w:p w:rsidR="006D2DB7" w:rsidRPr="00E91DBB" w:rsidRDefault="006D2DB7">
      <w:pPr>
        <w:ind w:left="567" w:hanging="567"/>
        <w:rPr>
          <w:szCs w:val="22"/>
        </w:rPr>
      </w:pPr>
    </w:p>
    <w:p w:rsidR="006D2DB7" w:rsidRPr="00E91DBB" w:rsidRDefault="006D2DB7">
      <w:pPr>
        <w:ind w:left="567" w:hanging="567"/>
        <w:rPr>
          <w:szCs w:val="22"/>
        </w:rPr>
      </w:pPr>
      <w:r w:rsidRPr="00E91DBB">
        <w:rPr>
          <w:szCs w:val="22"/>
        </w:rPr>
        <w:t>Iš</w:t>
      </w:r>
      <w:r w:rsidR="001A618E" w:rsidRPr="00E91DBB">
        <w:rPr>
          <w:szCs w:val="22"/>
        </w:rPr>
        <w:t>ėmino</w:t>
      </w:r>
      <w:r w:rsidRPr="00E91DBB">
        <w:rPr>
          <w:szCs w:val="22"/>
        </w:rPr>
        <w:t xml:space="preserve"> iš šaldytuvo</w:t>
      </w:r>
      <w:r w:rsidR="001A618E" w:rsidRPr="00E91DBB">
        <w:rPr>
          <w:szCs w:val="22"/>
        </w:rPr>
        <w:t xml:space="preserve"> data</w:t>
      </w:r>
      <w:r w:rsidRPr="00E91DBB">
        <w:rPr>
          <w:szCs w:val="22"/>
        </w:rPr>
        <w:t>: ____________</w:t>
      </w:r>
    </w:p>
    <w:p w:rsidR="006D2DB7" w:rsidRPr="00E91DBB" w:rsidRDefault="006D2DB7">
      <w:pPr>
        <w:ind w:left="567" w:hanging="567"/>
        <w:rPr>
          <w:szCs w:val="22"/>
        </w:rPr>
      </w:pPr>
    </w:p>
    <w:p w:rsidR="006D2DB7" w:rsidRPr="00E91DBB" w:rsidRDefault="006D2DB7">
      <w:pPr>
        <w:ind w:left="567" w:hanging="567"/>
        <w:rPr>
          <w:szCs w:val="22"/>
        </w:rPr>
      </w:pPr>
      <w:r w:rsidRPr="00E91DBB">
        <w:rPr>
          <w:szCs w:val="22"/>
        </w:rPr>
        <w:t>Laikyti gamintojo pakuotėje, kad preparatas būtų apsaugotas nuo šviesos</w:t>
      </w:r>
      <w:r w:rsidR="007F2F02" w:rsidRPr="00E91DBB">
        <w:rPr>
          <w:szCs w:val="22"/>
        </w:rPr>
        <w:t>.</w:t>
      </w:r>
    </w:p>
    <w:p w:rsidR="006D2DB7" w:rsidRPr="00E91DBB" w:rsidRDefault="006D2DB7">
      <w:pPr>
        <w:ind w:left="567" w:hanging="567"/>
        <w:rPr>
          <w:szCs w:val="22"/>
        </w:rPr>
      </w:pPr>
    </w:p>
    <w:p w:rsidR="006D2DB7" w:rsidRPr="00E91DBB" w:rsidRDefault="006D2DB7">
      <w:pPr>
        <w:ind w:left="567" w:hanging="567"/>
        <w:rPr>
          <w:szCs w:val="22"/>
        </w:rPr>
      </w:pPr>
    </w:p>
    <w:p w:rsidR="006D2DB7" w:rsidRPr="00E91DBB"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E91DBB">
        <w:rPr>
          <w:b/>
          <w:szCs w:val="22"/>
        </w:rPr>
        <w:t>10.</w:t>
      </w:r>
      <w:r w:rsidRPr="00E91DBB">
        <w:rPr>
          <w:b/>
          <w:szCs w:val="22"/>
        </w:rPr>
        <w:tab/>
        <w:t>SPECIALIOS ATSARGUMO PRIEMONĖS DĖL NESUVARTOTO VAISTINIO PREPARATO AR JO ATLIEKŲ TVARKYMO (JEI REIKIA)</w:t>
      </w:r>
    </w:p>
    <w:p w:rsidR="006D2DB7" w:rsidRPr="00E91DBB" w:rsidRDefault="006D2DB7">
      <w:pPr>
        <w:rPr>
          <w:szCs w:val="22"/>
        </w:rPr>
      </w:pPr>
    </w:p>
    <w:p w:rsidR="006D2DB7" w:rsidRPr="00E91DBB"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outlineLvl w:val="0"/>
        <w:rPr>
          <w:b/>
          <w:szCs w:val="22"/>
        </w:rPr>
      </w:pPr>
      <w:r w:rsidRPr="00E91DBB">
        <w:rPr>
          <w:b/>
          <w:szCs w:val="22"/>
        </w:rPr>
        <w:t>11.</w:t>
      </w:r>
      <w:r w:rsidRPr="00E91DBB">
        <w:rPr>
          <w:b/>
          <w:szCs w:val="22"/>
        </w:rPr>
        <w:tab/>
        <w:t>REGISTRUOTOJO PAVADINIMAS IR ADRESAS</w:t>
      </w:r>
    </w:p>
    <w:p w:rsidR="006D2DB7" w:rsidRPr="00C45879" w:rsidRDefault="006D2DB7">
      <w:pPr>
        <w:rPr>
          <w:szCs w:val="22"/>
        </w:rPr>
      </w:pPr>
    </w:p>
    <w:p w:rsidR="006D2DB7" w:rsidRPr="00C45879" w:rsidRDefault="006D2DB7">
      <w:pPr>
        <w:rPr>
          <w:szCs w:val="22"/>
        </w:rPr>
      </w:pPr>
      <w:r w:rsidRPr="00C45879">
        <w:rPr>
          <w:szCs w:val="22"/>
        </w:rPr>
        <w:t>Novo Nordisk A/S</w:t>
      </w:r>
    </w:p>
    <w:p w:rsidR="006D2DB7" w:rsidRPr="00C45879" w:rsidRDefault="006D2DB7">
      <w:pPr>
        <w:rPr>
          <w:szCs w:val="22"/>
        </w:rPr>
      </w:pPr>
      <w:r w:rsidRPr="00C45879">
        <w:rPr>
          <w:szCs w:val="22"/>
        </w:rPr>
        <w:t>Novo Allé</w:t>
      </w:r>
    </w:p>
    <w:p w:rsidR="006D2DB7" w:rsidRPr="00C45879" w:rsidRDefault="006D2DB7">
      <w:pPr>
        <w:rPr>
          <w:szCs w:val="22"/>
        </w:rPr>
      </w:pPr>
      <w:r w:rsidRPr="00C45879">
        <w:rPr>
          <w:szCs w:val="22"/>
        </w:rPr>
        <w:t>DK-2880 Bagsværd</w:t>
      </w:r>
    </w:p>
    <w:p w:rsidR="006D2DB7" w:rsidRPr="00C45879" w:rsidRDefault="006D2DB7">
      <w:pPr>
        <w:rPr>
          <w:szCs w:val="22"/>
        </w:rPr>
      </w:pPr>
      <w:r w:rsidRPr="00C45879">
        <w:rPr>
          <w:szCs w:val="22"/>
        </w:rPr>
        <w:t>Danija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outlineLvl w:val="0"/>
        <w:rPr>
          <w:szCs w:val="22"/>
        </w:rPr>
      </w:pPr>
      <w:r w:rsidRPr="00C45879">
        <w:rPr>
          <w:b/>
          <w:szCs w:val="22"/>
        </w:rPr>
        <w:t>12.</w:t>
      </w:r>
      <w:r w:rsidRPr="00C45879">
        <w:rPr>
          <w:b/>
          <w:szCs w:val="22"/>
        </w:rPr>
        <w:tab/>
        <w:t>REGISTRACIJOS PAŽYMĖJIMO NUMERIS</w:t>
      </w:r>
    </w:p>
    <w:p w:rsidR="006D2DB7" w:rsidRPr="00C45879" w:rsidRDefault="006D2DB7">
      <w:pPr>
        <w:rPr>
          <w:szCs w:val="22"/>
        </w:rPr>
      </w:pPr>
    </w:p>
    <w:p w:rsidR="006D2DB7" w:rsidRPr="00C45879" w:rsidRDefault="006D2DB7">
      <w:pPr>
        <w:outlineLvl w:val="0"/>
        <w:rPr>
          <w:szCs w:val="22"/>
        </w:rPr>
      </w:pPr>
      <w:r w:rsidRPr="00C45879">
        <w:rPr>
          <w:szCs w:val="22"/>
        </w:rPr>
        <w:t>EU/</w:t>
      </w:r>
      <w:r w:rsidR="00000C93" w:rsidRPr="00C45879">
        <w:rPr>
          <w:szCs w:val="22"/>
        </w:rPr>
        <w:t>1</w:t>
      </w:r>
      <w:r w:rsidRPr="00C45879">
        <w:rPr>
          <w:szCs w:val="22"/>
        </w:rPr>
        <w:t>/</w:t>
      </w:r>
      <w:r w:rsidR="00000C93" w:rsidRPr="00C45879">
        <w:rPr>
          <w:szCs w:val="22"/>
        </w:rPr>
        <w:t>17</w:t>
      </w:r>
      <w:r w:rsidRPr="00C45879">
        <w:rPr>
          <w:szCs w:val="22"/>
        </w:rPr>
        <w:t>/</w:t>
      </w:r>
      <w:r w:rsidR="00000C93" w:rsidRPr="00C45879">
        <w:rPr>
          <w:szCs w:val="22"/>
        </w:rPr>
        <w:t>1193</w:t>
      </w:r>
      <w:r w:rsidRPr="00C45879">
        <w:rPr>
          <w:szCs w:val="22"/>
        </w:rPr>
        <w:t>/00</w:t>
      </w:r>
      <w:r w:rsidR="00000C93" w:rsidRPr="00C45879">
        <w:rPr>
          <w:szCs w:val="22"/>
        </w:rPr>
        <w:t>3</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outlineLvl w:val="0"/>
        <w:rPr>
          <w:szCs w:val="22"/>
        </w:rPr>
      </w:pPr>
      <w:r w:rsidRPr="00C45879">
        <w:rPr>
          <w:b/>
          <w:szCs w:val="22"/>
        </w:rPr>
        <w:t>13.</w:t>
      </w:r>
      <w:r w:rsidRPr="00C45879">
        <w:rPr>
          <w:b/>
          <w:szCs w:val="22"/>
        </w:rPr>
        <w:tab/>
        <w:t>SERIJOS NUMERIS</w:t>
      </w:r>
    </w:p>
    <w:p w:rsidR="006D2DB7" w:rsidRPr="00C45879" w:rsidRDefault="006D2DB7">
      <w:pPr>
        <w:rPr>
          <w:i/>
          <w:szCs w:val="22"/>
        </w:rPr>
      </w:pPr>
    </w:p>
    <w:p w:rsidR="006D2DB7" w:rsidRPr="00C45879" w:rsidRDefault="006D2DB7">
      <w:pPr>
        <w:rPr>
          <w:szCs w:val="22"/>
        </w:rPr>
      </w:pPr>
      <w:r w:rsidRPr="00C45879">
        <w:rPr>
          <w:szCs w:val="22"/>
        </w:rPr>
        <w:t>Serija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outlineLvl w:val="0"/>
        <w:rPr>
          <w:szCs w:val="22"/>
        </w:rPr>
      </w:pPr>
      <w:r w:rsidRPr="00C45879">
        <w:rPr>
          <w:b/>
          <w:szCs w:val="22"/>
        </w:rPr>
        <w:t>14.</w:t>
      </w:r>
      <w:r w:rsidRPr="00C45879">
        <w:rPr>
          <w:b/>
          <w:szCs w:val="22"/>
        </w:rPr>
        <w:tab/>
        <w:t>PARDAVIMO (IŠDAVIMO) TVARKA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outlineLvl w:val="0"/>
        <w:rPr>
          <w:szCs w:val="22"/>
        </w:rPr>
      </w:pPr>
      <w:r w:rsidRPr="00C45879">
        <w:rPr>
          <w:b/>
          <w:szCs w:val="22"/>
        </w:rPr>
        <w:t>15.</w:t>
      </w:r>
      <w:r w:rsidRPr="00C45879">
        <w:rPr>
          <w:b/>
          <w:szCs w:val="22"/>
        </w:rPr>
        <w:tab/>
        <w:t>VARTOJIMO INSTRUKCIJA</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0" w:color="auto"/>
          <w:right w:val="single" w:sz="4" w:space="4" w:color="auto"/>
        </w:pBdr>
        <w:rPr>
          <w:szCs w:val="22"/>
        </w:rPr>
      </w:pPr>
      <w:r w:rsidRPr="00C45879">
        <w:rPr>
          <w:b/>
          <w:szCs w:val="22"/>
        </w:rPr>
        <w:t>16.</w:t>
      </w:r>
      <w:r w:rsidRPr="00C45879">
        <w:rPr>
          <w:b/>
          <w:szCs w:val="22"/>
        </w:rPr>
        <w:tab/>
        <w:t>INFORMACIJA BRAILIO RAŠTU</w:t>
      </w:r>
    </w:p>
    <w:p w:rsidR="006D2DB7" w:rsidRPr="00C45879" w:rsidRDefault="006D2DB7">
      <w:pPr>
        <w:rPr>
          <w:szCs w:val="22"/>
        </w:rPr>
      </w:pPr>
    </w:p>
    <w:p w:rsidR="006D2DB7" w:rsidRPr="00C45879" w:rsidRDefault="006D2DB7">
      <w:pPr>
        <w:rPr>
          <w:szCs w:val="22"/>
        </w:rPr>
      </w:pPr>
      <w:r w:rsidRPr="00C45879">
        <w:rPr>
          <w:szCs w:val="22"/>
        </w:rPr>
        <w:t>Refixia 2000 TV</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17.</w:t>
      </w:r>
      <w:r w:rsidRPr="00C45879">
        <w:rPr>
          <w:b/>
          <w:szCs w:val="22"/>
        </w:rPr>
        <w:tab/>
        <w:t>UNIKALUS IDENTIFIKATORIUS – 2D BRŪKŠNINIS KODAS</w:t>
      </w:r>
    </w:p>
    <w:p w:rsidR="006D2DB7" w:rsidRPr="00C45879" w:rsidRDefault="006D2DB7">
      <w:pPr>
        <w:rPr>
          <w:szCs w:val="22"/>
        </w:rPr>
      </w:pPr>
    </w:p>
    <w:p w:rsidR="006D2DB7" w:rsidRPr="00C45879" w:rsidRDefault="006D2DB7">
      <w:pPr>
        <w:rPr>
          <w:szCs w:val="22"/>
        </w:rPr>
      </w:pPr>
      <w:r w:rsidRPr="00C45879">
        <w:rPr>
          <w:szCs w:val="22"/>
          <w:shd w:val="clear" w:color="auto" w:fill="BFBFBF"/>
        </w:rPr>
        <w:t>2D brūkšninis kodas su nurodytu unikaliu identifikatoriumi.</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2" w:color="auto"/>
          <w:left w:val="single" w:sz="4" w:space="4" w:color="auto"/>
          <w:bottom w:val="single" w:sz="4" w:space="1" w:color="auto"/>
          <w:right w:val="single" w:sz="4" w:space="4" w:color="auto"/>
        </w:pBdr>
        <w:ind w:left="567" w:hanging="567"/>
        <w:outlineLvl w:val="0"/>
        <w:rPr>
          <w:szCs w:val="22"/>
        </w:rPr>
      </w:pPr>
      <w:r w:rsidRPr="00C45879">
        <w:rPr>
          <w:b/>
          <w:szCs w:val="22"/>
        </w:rPr>
        <w:t>18.</w:t>
      </w:r>
      <w:r w:rsidRPr="00C45879">
        <w:rPr>
          <w:b/>
          <w:szCs w:val="22"/>
        </w:rPr>
        <w:tab/>
        <w:t>UNIKALUS IDENTIFIKATORIUS – ŽMONĖMS SUPRANTAMI DUOMENYS</w:t>
      </w:r>
    </w:p>
    <w:p w:rsidR="006D2DB7" w:rsidRPr="00C45879" w:rsidRDefault="006D2DB7">
      <w:pPr>
        <w:rPr>
          <w:szCs w:val="22"/>
        </w:rPr>
      </w:pPr>
    </w:p>
    <w:p w:rsidR="006D2DB7" w:rsidRPr="00C45879" w:rsidRDefault="006D2DB7">
      <w:pPr>
        <w:rPr>
          <w:szCs w:val="22"/>
        </w:rPr>
      </w:pPr>
      <w:r w:rsidRPr="00C45879">
        <w:rPr>
          <w:szCs w:val="22"/>
        </w:rPr>
        <w:t>PC:</w:t>
      </w:r>
    </w:p>
    <w:p w:rsidR="006D2DB7" w:rsidRPr="00C45879" w:rsidRDefault="006D2DB7">
      <w:pPr>
        <w:rPr>
          <w:szCs w:val="22"/>
        </w:rPr>
      </w:pPr>
      <w:r w:rsidRPr="00C45879">
        <w:rPr>
          <w:szCs w:val="22"/>
        </w:rPr>
        <w:t>SN:</w:t>
      </w:r>
    </w:p>
    <w:p w:rsidR="006D2DB7" w:rsidRPr="00C45879" w:rsidRDefault="006D2DB7">
      <w:pPr>
        <w:rPr>
          <w:szCs w:val="22"/>
        </w:rPr>
      </w:pPr>
      <w:r w:rsidRPr="00C45879">
        <w:rPr>
          <w:szCs w:val="22"/>
        </w:rPr>
        <w:t>NN:</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szCs w:val="22"/>
        </w:rPr>
        <w:br w:type="page"/>
      </w:r>
      <w:r w:rsidRPr="00C45879">
        <w:rPr>
          <w:b/>
          <w:szCs w:val="22"/>
        </w:rPr>
        <w:t>MINIMALI INFORMACIJA ANT MAŽŲ VIDINIŲ PAKUOČIŲ</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b/>
          <w:szCs w:val="22"/>
        </w:rPr>
        <w:t>Flakonas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w:t>
      </w:r>
      <w:r w:rsidRPr="00C45879">
        <w:rPr>
          <w:b/>
          <w:szCs w:val="22"/>
        </w:rPr>
        <w:tab/>
        <w:t>VAISTINIO PREPARATO PAVADINIMAS IR VARTOJIMO BŪDAS</w:t>
      </w:r>
    </w:p>
    <w:p w:rsidR="006D2DB7" w:rsidRPr="00C45879" w:rsidRDefault="006D2DB7">
      <w:pPr>
        <w:ind w:left="567" w:hanging="567"/>
        <w:rPr>
          <w:szCs w:val="22"/>
        </w:rPr>
      </w:pPr>
    </w:p>
    <w:p w:rsidR="006D2DB7" w:rsidRPr="00C45879" w:rsidRDefault="006D2DB7">
      <w:pPr>
        <w:rPr>
          <w:szCs w:val="22"/>
        </w:rPr>
      </w:pPr>
      <w:r w:rsidRPr="00C45879">
        <w:rPr>
          <w:szCs w:val="22"/>
        </w:rPr>
        <w:t>Refixia 2000 TV milteliai injekciniam tirpalui</w:t>
      </w:r>
    </w:p>
    <w:p w:rsidR="006D2DB7" w:rsidRPr="00C45879" w:rsidRDefault="006D2DB7">
      <w:pPr>
        <w:rPr>
          <w:szCs w:val="22"/>
        </w:rPr>
      </w:pPr>
    </w:p>
    <w:p w:rsidR="006D2DB7" w:rsidRPr="00C45879" w:rsidRDefault="007F2F02">
      <w:pPr>
        <w:rPr>
          <w:szCs w:val="22"/>
        </w:rPr>
      </w:pPr>
      <w:r w:rsidRPr="00C45879">
        <w:rPr>
          <w:i/>
          <w:szCs w:val="22"/>
        </w:rPr>
        <w:t>nonacogum beta pegolum</w:t>
      </w:r>
    </w:p>
    <w:p w:rsidR="006D2DB7" w:rsidRPr="00C45879" w:rsidRDefault="006D2DB7">
      <w:pPr>
        <w:rPr>
          <w:szCs w:val="22"/>
        </w:rPr>
      </w:pPr>
    </w:p>
    <w:p w:rsidR="006D2DB7" w:rsidRPr="00C45879" w:rsidRDefault="006D2DB7">
      <w:pPr>
        <w:rPr>
          <w:szCs w:val="22"/>
        </w:rPr>
      </w:pPr>
      <w:r w:rsidRPr="00C45879">
        <w:rPr>
          <w:szCs w:val="22"/>
        </w:rPr>
        <w:t>i.v.</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VARTOJIMO METODAS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3.</w:t>
      </w:r>
      <w:r w:rsidRPr="00C45879">
        <w:rPr>
          <w:b/>
          <w:szCs w:val="22"/>
        </w:rPr>
        <w:tab/>
        <w:t>TINKAMUMO LAIKAS</w:t>
      </w:r>
    </w:p>
    <w:p w:rsidR="006D2DB7" w:rsidRPr="00C45879" w:rsidRDefault="006D2DB7"/>
    <w:p w:rsidR="006D2DB7" w:rsidRPr="00C45879" w:rsidRDefault="006D2DB7">
      <w:r w:rsidRPr="00C45879">
        <w:t>EXP</w:t>
      </w:r>
    </w:p>
    <w:p w:rsidR="006D2DB7" w:rsidRPr="00C45879" w:rsidRDefault="006D2DB7"/>
    <w:p w:rsidR="006D2DB7" w:rsidRPr="00C45879" w:rsidRDefault="006D2DB7"/>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rPr>
      </w:pPr>
      <w:r w:rsidRPr="00C45879">
        <w:rPr>
          <w:b/>
        </w:rPr>
        <w:t>4.</w:t>
      </w:r>
      <w:r w:rsidRPr="00C45879">
        <w:rPr>
          <w:b/>
        </w:rPr>
        <w:tab/>
        <w:t>SERIJOS NUMERIS</w:t>
      </w:r>
    </w:p>
    <w:p w:rsidR="006D2DB7" w:rsidRPr="00C45879" w:rsidRDefault="006D2DB7">
      <w:pPr>
        <w:ind w:right="113"/>
      </w:pPr>
    </w:p>
    <w:p w:rsidR="006D2DB7" w:rsidRPr="00C45879" w:rsidRDefault="006D2DB7">
      <w:pPr>
        <w:ind w:right="113"/>
      </w:pPr>
      <w:r w:rsidRPr="00C45879">
        <w:t>Lot</w:t>
      </w:r>
    </w:p>
    <w:p w:rsidR="006D2DB7" w:rsidRPr="00C45879" w:rsidRDefault="006D2DB7">
      <w:pPr>
        <w:ind w:right="113"/>
      </w:pPr>
    </w:p>
    <w:p w:rsidR="006D2DB7" w:rsidRPr="00C45879" w:rsidRDefault="006D2DB7">
      <w:pPr>
        <w:ind w:right="113"/>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5.</w:t>
      </w:r>
      <w:r w:rsidRPr="00C45879">
        <w:rPr>
          <w:b/>
          <w:szCs w:val="22"/>
        </w:rPr>
        <w:tab/>
        <w:t>KIEKIS (MASĖ, TŪRIS ARBA VIENETAI)</w:t>
      </w:r>
    </w:p>
    <w:p w:rsidR="006D2DB7" w:rsidRPr="00C45879" w:rsidRDefault="006D2DB7">
      <w:pPr>
        <w:ind w:right="113"/>
        <w:rPr>
          <w:szCs w:val="22"/>
        </w:rPr>
      </w:pPr>
    </w:p>
    <w:p w:rsidR="006D2DB7" w:rsidRPr="00C45879" w:rsidRDefault="006D2DB7">
      <w:pPr>
        <w:ind w:right="113"/>
        <w:rPr>
          <w:szCs w:val="22"/>
        </w:rPr>
      </w:pPr>
      <w:r w:rsidRPr="00C45879">
        <w:rPr>
          <w:szCs w:val="22"/>
          <w:shd w:val="pct25" w:color="auto" w:fill="auto"/>
        </w:rPr>
        <w:t>2000 TV</w:t>
      </w:r>
    </w:p>
    <w:p w:rsidR="006D2DB7" w:rsidRPr="00C45879" w:rsidRDefault="006D2DB7">
      <w:pPr>
        <w:ind w:right="113"/>
        <w:rPr>
          <w:szCs w:val="22"/>
        </w:rPr>
      </w:pPr>
    </w:p>
    <w:p w:rsidR="006D2DB7" w:rsidRPr="00C45879" w:rsidRDefault="006D2DB7">
      <w:pPr>
        <w:ind w:right="113"/>
        <w:rPr>
          <w:szCs w:val="22"/>
        </w:rPr>
      </w:pPr>
    </w:p>
    <w:p w:rsidR="006D2DB7" w:rsidRPr="00C45879" w:rsidRDefault="006D2DB7">
      <w:pPr>
        <w:pBdr>
          <w:top w:val="single" w:sz="4" w:space="1" w:color="auto"/>
          <w:left w:val="single" w:sz="4" w:space="4" w:color="auto"/>
          <w:bottom w:val="single" w:sz="4" w:space="1" w:color="auto"/>
          <w:right w:val="single" w:sz="4" w:space="4" w:color="auto"/>
        </w:pBdr>
        <w:outlineLvl w:val="0"/>
        <w:rPr>
          <w:b/>
          <w:szCs w:val="22"/>
        </w:rPr>
      </w:pPr>
      <w:r w:rsidRPr="00C45879">
        <w:rPr>
          <w:b/>
          <w:szCs w:val="22"/>
        </w:rPr>
        <w:t>6.</w:t>
      </w:r>
      <w:r w:rsidRPr="00C45879">
        <w:rPr>
          <w:b/>
          <w:szCs w:val="22"/>
        </w:rPr>
        <w:tab/>
        <w:t>KITA</w:t>
      </w:r>
    </w:p>
    <w:p w:rsidR="006D2DB7" w:rsidRPr="00C45879" w:rsidRDefault="006D2DB7">
      <w:pPr>
        <w:ind w:right="113"/>
      </w:pPr>
    </w:p>
    <w:p w:rsidR="006D2DB7" w:rsidRPr="00C45879" w:rsidRDefault="006D2DB7">
      <w:pPr>
        <w:ind w:right="113"/>
      </w:pPr>
      <w:r w:rsidRPr="00C45879">
        <w:t>Novo Nordisk A/S</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br w:type="page"/>
      </w:r>
      <w:r w:rsidRPr="00C45879">
        <w:rPr>
          <w:b/>
          <w:szCs w:val="22"/>
        </w:rPr>
        <w:t>MINIMALI INFORMACIJA ANT MAŽŲ VIDINIŲ PAKUOČIŲ</w:t>
      </w:r>
    </w:p>
    <w:p w:rsidR="006D2DB7" w:rsidRPr="00C45879" w:rsidRDefault="006D2DB7">
      <w:pPr>
        <w:pBdr>
          <w:top w:val="single" w:sz="4" w:space="1" w:color="auto"/>
          <w:left w:val="single" w:sz="4" w:space="4" w:color="auto"/>
          <w:bottom w:val="single" w:sz="4" w:space="1" w:color="auto"/>
          <w:right w:val="single" w:sz="4" w:space="4" w:color="auto"/>
        </w:pBdr>
        <w:rPr>
          <w:b/>
          <w:szCs w:val="22"/>
        </w:rPr>
      </w:pPr>
    </w:p>
    <w:p w:rsidR="006D2DB7" w:rsidRPr="00C45879" w:rsidRDefault="006D2DB7">
      <w:pPr>
        <w:pBdr>
          <w:top w:val="single" w:sz="4" w:space="1" w:color="auto"/>
          <w:left w:val="single" w:sz="4" w:space="4" w:color="auto"/>
          <w:bottom w:val="single" w:sz="4" w:space="1" w:color="auto"/>
          <w:right w:val="single" w:sz="4" w:space="4" w:color="auto"/>
        </w:pBdr>
        <w:rPr>
          <w:b/>
          <w:szCs w:val="22"/>
        </w:rPr>
      </w:pPr>
      <w:r w:rsidRPr="00C45879">
        <w:rPr>
          <w:b/>
          <w:szCs w:val="22"/>
        </w:rPr>
        <w:t>Užpildytas švirkštas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1.</w:t>
      </w:r>
      <w:r w:rsidRPr="00C45879">
        <w:rPr>
          <w:b/>
          <w:szCs w:val="22"/>
        </w:rPr>
        <w:tab/>
        <w:t>VAISTINIO PREPARATO PAVADINIMAS IR VARTOJIMO BŪDAS</w:t>
      </w:r>
    </w:p>
    <w:p w:rsidR="006D2DB7" w:rsidRPr="00C45879" w:rsidRDefault="006D2DB7">
      <w:pPr>
        <w:ind w:left="567" w:hanging="567"/>
        <w:rPr>
          <w:szCs w:val="22"/>
        </w:rPr>
      </w:pPr>
    </w:p>
    <w:p w:rsidR="006D2DB7" w:rsidRPr="00C45879" w:rsidRDefault="006D2DB7">
      <w:pPr>
        <w:rPr>
          <w:szCs w:val="22"/>
        </w:rPr>
      </w:pPr>
      <w:r w:rsidRPr="00C45879">
        <w:rPr>
          <w:szCs w:val="22"/>
        </w:rPr>
        <w:t>Tirpiklis, skirtas Refixia</w:t>
      </w:r>
    </w:p>
    <w:p w:rsidR="006D2DB7" w:rsidRPr="00C45879" w:rsidRDefault="006D2DB7">
      <w:pPr>
        <w:rPr>
          <w:szCs w:val="22"/>
        </w:rPr>
      </w:pPr>
    </w:p>
    <w:p w:rsidR="006D2DB7" w:rsidRPr="00C45879" w:rsidRDefault="006D2DB7">
      <w:pPr>
        <w:rPr>
          <w:szCs w:val="22"/>
        </w:rPr>
      </w:pPr>
      <w:r w:rsidRPr="00C45879">
        <w:rPr>
          <w:szCs w:val="22"/>
        </w:rPr>
        <w:t>Histidino tirpalas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2.</w:t>
      </w:r>
      <w:r w:rsidRPr="00C45879">
        <w:rPr>
          <w:b/>
          <w:szCs w:val="22"/>
        </w:rPr>
        <w:tab/>
        <w:t>VARTOJIMO METODAS</w:t>
      </w:r>
    </w:p>
    <w:p w:rsidR="006D2DB7" w:rsidRPr="00C45879" w:rsidRDefault="006D2DB7">
      <w:pPr>
        <w:rPr>
          <w:szCs w:val="22"/>
        </w:rPr>
      </w:pPr>
    </w:p>
    <w:p w:rsidR="006D2DB7" w:rsidRPr="00C45879" w:rsidRDefault="006D2DB7">
      <w:pPr>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3.</w:t>
      </w:r>
      <w:r w:rsidRPr="00C45879">
        <w:rPr>
          <w:b/>
          <w:szCs w:val="22"/>
        </w:rPr>
        <w:tab/>
        <w:t>TINKAMUMO LAIKAS</w:t>
      </w:r>
    </w:p>
    <w:p w:rsidR="006D2DB7" w:rsidRPr="00C45879" w:rsidRDefault="006D2DB7"/>
    <w:p w:rsidR="006D2DB7" w:rsidRPr="00C45879" w:rsidRDefault="006D2DB7">
      <w:r w:rsidRPr="00C45879">
        <w:t>EXP</w:t>
      </w:r>
    </w:p>
    <w:p w:rsidR="006D2DB7" w:rsidRPr="00C45879" w:rsidRDefault="006D2DB7"/>
    <w:p w:rsidR="006D2DB7" w:rsidRPr="00C45879" w:rsidRDefault="006D2DB7"/>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rPr>
      </w:pPr>
      <w:r w:rsidRPr="00C45879">
        <w:rPr>
          <w:b/>
        </w:rPr>
        <w:t>4.</w:t>
      </w:r>
      <w:r w:rsidRPr="00C45879">
        <w:rPr>
          <w:b/>
        </w:rPr>
        <w:tab/>
        <w:t>SERIJOS NUMERIS</w:t>
      </w:r>
    </w:p>
    <w:p w:rsidR="006D2DB7" w:rsidRPr="00C45879" w:rsidRDefault="006D2DB7">
      <w:pPr>
        <w:ind w:right="113"/>
      </w:pPr>
    </w:p>
    <w:p w:rsidR="006D2DB7" w:rsidRPr="00C45879" w:rsidRDefault="006D2DB7">
      <w:pPr>
        <w:ind w:right="113"/>
      </w:pPr>
      <w:r w:rsidRPr="00C45879">
        <w:t>Lot</w:t>
      </w:r>
    </w:p>
    <w:p w:rsidR="006D2DB7" w:rsidRPr="00C45879" w:rsidRDefault="006D2DB7">
      <w:pPr>
        <w:ind w:right="113"/>
      </w:pPr>
    </w:p>
    <w:p w:rsidR="006D2DB7" w:rsidRPr="00C45879" w:rsidRDefault="006D2DB7">
      <w:pPr>
        <w:ind w:right="113"/>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5.</w:t>
      </w:r>
      <w:r w:rsidRPr="00C45879">
        <w:rPr>
          <w:b/>
          <w:szCs w:val="22"/>
        </w:rPr>
        <w:tab/>
        <w:t>KIEKIS (MASĖ, TŪRIS ARBA VIENETAI)</w:t>
      </w:r>
    </w:p>
    <w:p w:rsidR="006D2DB7" w:rsidRPr="00C45879" w:rsidRDefault="006D2DB7">
      <w:pPr>
        <w:ind w:right="113"/>
        <w:rPr>
          <w:szCs w:val="22"/>
        </w:rPr>
      </w:pPr>
    </w:p>
    <w:p w:rsidR="006D2DB7" w:rsidRPr="00C45879" w:rsidRDefault="006D2DB7">
      <w:pPr>
        <w:ind w:right="113"/>
        <w:rPr>
          <w:szCs w:val="22"/>
        </w:rPr>
      </w:pPr>
      <w:r w:rsidRPr="00C45879">
        <w:rPr>
          <w:szCs w:val="22"/>
        </w:rPr>
        <w:t>4 ml</w:t>
      </w:r>
    </w:p>
    <w:p w:rsidR="006D2DB7" w:rsidRPr="00C45879" w:rsidRDefault="006D2DB7">
      <w:pPr>
        <w:ind w:right="113"/>
        <w:rPr>
          <w:szCs w:val="22"/>
        </w:rPr>
      </w:pPr>
    </w:p>
    <w:p w:rsidR="006D2DB7" w:rsidRPr="00C45879" w:rsidRDefault="006D2DB7">
      <w:pPr>
        <w:ind w:right="113"/>
        <w:rPr>
          <w:szCs w:val="22"/>
        </w:rPr>
      </w:pPr>
    </w:p>
    <w:p w:rsidR="006D2DB7" w:rsidRPr="00C45879" w:rsidRDefault="006D2DB7">
      <w:pPr>
        <w:pBdr>
          <w:top w:val="single" w:sz="4" w:space="1" w:color="auto"/>
          <w:left w:val="single" w:sz="4" w:space="4" w:color="auto"/>
          <w:bottom w:val="single" w:sz="4" w:space="1" w:color="auto"/>
          <w:right w:val="single" w:sz="4" w:space="4" w:color="auto"/>
        </w:pBdr>
        <w:ind w:left="567" w:hanging="567"/>
        <w:outlineLvl w:val="0"/>
        <w:rPr>
          <w:b/>
          <w:szCs w:val="22"/>
        </w:rPr>
      </w:pPr>
      <w:r w:rsidRPr="00C45879">
        <w:rPr>
          <w:b/>
          <w:szCs w:val="22"/>
        </w:rPr>
        <w:t>6.</w:t>
      </w:r>
      <w:r w:rsidRPr="00C45879">
        <w:rPr>
          <w:b/>
          <w:szCs w:val="22"/>
        </w:rPr>
        <w:tab/>
        <w:t>KITA</w:t>
      </w:r>
    </w:p>
    <w:p w:rsidR="006D2DB7" w:rsidRPr="00C45879" w:rsidRDefault="006D2DB7">
      <w:pPr>
        <w:ind w:right="113"/>
      </w:pPr>
    </w:p>
    <w:p w:rsidR="006D2DB7" w:rsidRPr="00C45879" w:rsidRDefault="006D2DB7">
      <w:pPr>
        <w:ind w:right="113"/>
      </w:pPr>
      <w:r w:rsidRPr="00C45879">
        <w:t>Novo Nordisk A/S</w:t>
      </w:r>
    </w:p>
    <w:p w:rsidR="006D2DB7" w:rsidRDefault="006D2DB7">
      <w:pPr>
        <w:outlineLvl w:val="0"/>
        <w:rPr>
          <w:b/>
          <w:lang w:val="en-GB"/>
        </w:rPr>
      </w:pPr>
      <w:r w:rsidRPr="00C45879">
        <w:rPr>
          <w:b/>
        </w:rPr>
        <w:br w:type="page"/>
      </w: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i/>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Default="006D2DB7">
      <w:pPr>
        <w:outlineLvl w:val="0"/>
        <w:rPr>
          <w:b/>
          <w:lang w:val="en-GB"/>
        </w:rPr>
      </w:pPr>
    </w:p>
    <w:p w:rsidR="006D2DB7" w:rsidRPr="004C148D" w:rsidRDefault="006D2DB7">
      <w:pPr>
        <w:outlineLvl w:val="0"/>
        <w:rPr>
          <w:b/>
        </w:rPr>
      </w:pPr>
    </w:p>
    <w:p w:rsidR="006D2DB7" w:rsidRPr="004C148D" w:rsidRDefault="006D2DB7">
      <w:pPr>
        <w:jc w:val="center"/>
        <w:outlineLvl w:val="0"/>
        <w:rPr>
          <w:b/>
        </w:rPr>
      </w:pPr>
      <w:r w:rsidRPr="004C148D">
        <w:rPr>
          <w:b/>
        </w:rPr>
        <w:t>B. PAKUOTĖS LAPELIS</w:t>
      </w:r>
    </w:p>
    <w:p w:rsidR="006D2DB7" w:rsidRPr="00E91DBB" w:rsidRDefault="006D2DB7">
      <w:pPr>
        <w:jc w:val="center"/>
        <w:outlineLvl w:val="0"/>
        <w:rPr>
          <w:szCs w:val="22"/>
        </w:rPr>
      </w:pPr>
      <w:r w:rsidRPr="004C148D">
        <w:rPr>
          <w:szCs w:val="22"/>
        </w:rPr>
        <w:br w:type="page"/>
      </w:r>
      <w:r w:rsidRPr="004C148D">
        <w:rPr>
          <w:b/>
          <w:szCs w:val="22"/>
        </w:rPr>
        <w:t xml:space="preserve">Pakuotės lapelis: </w:t>
      </w:r>
      <w:r w:rsidR="007F2F02" w:rsidRPr="004C148D">
        <w:rPr>
          <w:b/>
          <w:szCs w:val="22"/>
        </w:rPr>
        <w:t>i</w:t>
      </w:r>
      <w:r w:rsidRPr="004C148D">
        <w:rPr>
          <w:b/>
          <w:szCs w:val="22"/>
        </w:rPr>
        <w:t>nformacija vartotojui</w:t>
      </w:r>
    </w:p>
    <w:p w:rsidR="006D2DB7" w:rsidRPr="00E91DBB" w:rsidRDefault="006D2DB7">
      <w:pPr>
        <w:jc w:val="center"/>
        <w:outlineLvl w:val="0"/>
        <w:rPr>
          <w:szCs w:val="22"/>
        </w:rPr>
      </w:pPr>
    </w:p>
    <w:p w:rsidR="006D2DB7" w:rsidRPr="00E91DBB" w:rsidRDefault="006D2DB7">
      <w:pPr>
        <w:jc w:val="center"/>
        <w:outlineLvl w:val="0"/>
        <w:rPr>
          <w:b/>
          <w:szCs w:val="22"/>
        </w:rPr>
      </w:pPr>
      <w:r w:rsidRPr="004C148D">
        <w:rPr>
          <w:b/>
          <w:szCs w:val="22"/>
        </w:rPr>
        <w:t>Refixia 500 TV milteliai ir tirpiklis injekciniam tirpalui</w:t>
      </w:r>
    </w:p>
    <w:p w:rsidR="006D2DB7" w:rsidRPr="00E91DBB" w:rsidRDefault="006D2DB7">
      <w:pPr>
        <w:jc w:val="center"/>
        <w:outlineLvl w:val="0"/>
        <w:rPr>
          <w:b/>
          <w:szCs w:val="22"/>
        </w:rPr>
      </w:pPr>
      <w:r w:rsidRPr="004C148D">
        <w:rPr>
          <w:b/>
          <w:szCs w:val="22"/>
        </w:rPr>
        <w:t>Refixia 1000 TV milteliai ir tirpiklis injekciniam tirpalui</w:t>
      </w:r>
    </w:p>
    <w:p w:rsidR="006D2DB7" w:rsidRPr="00E91DBB" w:rsidRDefault="006D2DB7">
      <w:pPr>
        <w:jc w:val="center"/>
        <w:outlineLvl w:val="0"/>
        <w:rPr>
          <w:b/>
          <w:szCs w:val="22"/>
        </w:rPr>
      </w:pPr>
      <w:r w:rsidRPr="004C148D">
        <w:rPr>
          <w:b/>
          <w:szCs w:val="22"/>
        </w:rPr>
        <w:t>Refixia 2000 TV milteliai ir tirpiklis injekciniam tirpalui</w:t>
      </w:r>
    </w:p>
    <w:p w:rsidR="006D2DB7" w:rsidRPr="00E91DBB" w:rsidRDefault="006D2DB7">
      <w:pPr>
        <w:jc w:val="center"/>
        <w:outlineLvl w:val="0"/>
        <w:rPr>
          <w:szCs w:val="22"/>
        </w:rPr>
      </w:pPr>
      <w:r w:rsidRPr="004C148D">
        <w:rPr>
          <w:szCs w:val="22"/>
        </w:rPr>
        <w:t>nonakog</w:t>
      </w:r>
      <w:r w:rsidR="007B2EF3" w:rsidRPr="004C148D">
        <w:rPr>
          <w:szCs w:val="22"/>
        </w:rPr>
        <w:t>as</w:t>
      </w:r>
      <w:r w:rsidRPr="004C148D">
        <w:rPr>
          <w:szCs w:val="22"/>
        </w:rPr>
        <w:t> beta pegol</w:t>
      </w:r>
      <w:r w:rsidR="00A02150" w:rsidRPr="004C148D">
        <w:rPr>
          <w:szCs w:val="22"/>
        </w:rPr>
        <w:t>a</w:t>
      </w:r>
      <w:r w:rsidRPr="004C148D">
        <w:rPr>
          <w:szCs w:val="22"/>
        </w:rPr>
        <w:t>s</w:t>
      </w:r>
      <w:r w:rsidR="007F2F02" w:rsidRPr="004C148D">
        <w:rPr>
          <w:szCs w:val="22"/>
        </w:rPr>
        <w:t xml:space="preserve"> (</w:t>
      </w:r>
      <w:r w:rsidR="007F2F02" w:rsidRPr="004C148D">
        <w:rPr>
          <w:i/>
          <w:szCs w:val="22"/>
        </w:rPr>
        <w:t>nonacogum beta pegolum)</w:t>
      </w:r>
    </w:p>
    <w:p w:rsidR="006D2DB7" w:rsidRPr="00E91DBB" w:rsidRDefault="006D2DB7">
      <w:pPr>
        <w:outlineLvl w:val="0"/>
        <w:rPr>
          <w:szCs w:val="22"/>
        </w:rPr>
      </w:pPr>
    </w:p>
    <w:p w:rsidR="006D2DB7" w:rsidRPr="009A4F0C" w:rsidRDefault="006D2DB7">
      <w:pPr>
        <w:outlineLvl w:val="0"/>
        <w:rPr>
          <w:szCs w:val="22"/>
        </w:rPr>
      </w:pPr>
      <w:r w:rsidRPr="00E91DBB">
        <w:rPr>
          <w:szCs w:val="22"/>
          <w:lang w:eastAsia="es-ES"/>
        </w:rPr>
        <w:pict>
          <v:shape id="Picture 2" o:spid="_x0000_i1026" type="#_x0000_t75" alt="BT_1000x858px" style="width:15.75pt;height:13.5pt;visibility:visible">
            <v:imagedata r:id="rId10" o:title=""/>
          </v:shape>
        </w:pict>
      </w:r>
      <w:r w:rsidRPr="004C148D">
        <w:rPr>
          <w:szCs w:val="22"/>
        </w:rPr>
        <w:t>Vykdoma papildoma šio vaisto stebėsena. Tai padės greitai nustatyti naują saugumo informaciją. Mums galite padėti pranešdami apie bet kokį Jums pasireiškiantį šalutinį poveikį. Apie tai, kaip pranešti apie šalutinį poveikį,</w:t>
      </w:r>
      <w:r w:rsidRPr="009A4F0C">
        <w:rPr>
          <w:szCs w:val="22"/>
        </w:rPr>
        <w:t xml:space="preserve"> žr. 4 skyriaus pabaigoje.</w:t>
      </w:r>
    </w:p>
    <w:p w:rsidR="006D2DB7" w:rsidRPr="00E91DBB" w:rsidRDefault="006D2DB7">
      <w:pPr>
        <w:outlineLvl w:val="0"/>
        <w:rPr>
          <w:szCs w:val="22"/>
        </w:rPr>
      </w:pPr>
    </w:p>
    <w:p w:rsidR="006D2DB7" w:rsidRPr="00E91DBB" w:rsidRDefault="006D2DB7">
      <w:pPr>
        <w:outlineLvl w:val="0"/>
        <w:rPr>
          <w:szCs w:val="22"/>
        </w:rPr>
      </w:pPr>
      <w:r w:rsidRPr="00E91DBB">
        <w:rPr>
          <w:b/>
          <w:szCs w:val="22"/>
        </w:rPr>
        <w:t>Atidžiai perskaitykite visą šį lapelį, prieš pradėdami vartoti vaistą, nes jame pateikiama Jums svarbi informacija.</w:t>
      </w:r>
    </w:p>
    <w:p w:rsidR="006D2DB7" w:rsidRPr="00E91DBB" w:rsidRDefault="006D2DB7">
      <w:pPr>
        <w:ind w:left="567" w:hanging="567"/>
      </w:pPr>
      <w:r w:rsidRPr="00E91DBB">
        <w:t>•</w:t>
      </w:r>
      <w:r w:rsidRPr="00E91DBB">
        <w:tab/>
        <w:t>Neišmeskite šio lapelio, nes vėl gali prireikti jį perskaityti.</w:t>
      </w:r>
    </w:p>
    <w:p w:rsidR="006D2DB7" w:rsidRPr="00E91DBB" w:rsidRDefault="006D2DB7">
      <w:pPr>
        <w:ind w:left="567" w:hanging="567"/>
      </w:pPr>
      <w:r w:rsidRPr="00E91DBB">
        <w:t>•</w:t>
      </w:r>
      <w:r w:rsidRPr="00E91DBB">
        <w:tab/>
        <w:t>Jeigu kiltų daugiau klausimų, kreipkitės į gydytoją.</w:t>
      </w:r>
    </w:p>
    <w:p w:rsidR="006D2DB7" w:rsidRPr="00E91DBB" w:rsidRDefault="006D2DB7">
      <w:pPr>
        <w:ind w:left="567" w:hanging="567"/>
      </w:pPr>
      <w:r w:rsidRPr="00E91DBB">
        <w:t>•</w:t>
      </w:r>
      <w:r w:rsidRPr="00E91DBB">
        <w:tab/>
        <w:t>Šis vaistas skirtas tik Jums, todėl kitiems žmonėms jo duoti negalima. Vaistas gali jiems pakenkti (net tiems, kurių ligos požymiai yra tokie patys kaip Jūsų).</w:t>
      </w:r>
    </w:p>
    <w:p w:rsidR="006D2DB7" w:rsidRPr="00E91DBB" w:rsidRDefault="006D2DB7">
      <w:pPr>
        <w:ind w:left="567" w:hanging="567"/>
      </w:pPr>
      <w:r w:rsidRPr="00E91DBB">
        <w:t>•</w:t>
      </w:r>
      <w:r w:rsidRPr="00E91DBB">
        <w:tab/>
        <w:t>Jeigu pasireiškė šalutinis poveikis (net jeigu jis šiame lapelyje nenurodytas),</w:t>
      </w:r>
      <w:r w:rsidRPr="00E91DBB">
        <w:rPr>
          <w:color w:val="FF0000"/>
        </w:rPr>
        <w:t xml:space="preserve"> </w:t>
      </w:r>
      <w:r w:rsidRPr="00E91DBB">
        <w:t>kreipkitės į gydytoją. Žr. 4</w:t>
      </w:r>
      <w:r w:rsidR="00086749" w:rsidRPr="00E91DBB">
        <w:t> </w:t>
      </w:r>
      <w:r w:rsidRPr="00E91DBB">
        <w:t>skyrių.</w:t>
      </w:r>
    </w:p>
    <w:p w:rsidR="006D2DB7" w:rsidRPr="00E91DBB" w:rsidRDefault="006D2DB7">
      <w:pPr>
        <w:outlineLvl w:val="0"/>
        <w:rPr>
          <w:szCs w:val="22"/>
        </w:rPr>
      </w:pPr>
    </w:p>
    <w:p w:rsidR="006D2DB7" w:rsidRPr="00E91DBB" w:rsidRDefault="006D2DB7">
      <w:pPr>
        <w:outlineLvl w:val="0"/>
        <w:rPr>
          <w:szCs w:val="22"/>
        </w:rPr>
      </w:pPr>
      <w:r w:rsidRPr="00E91DBB">
        <w:rPr>
          <w:b/>
          <w:szCs w:val="22"/>
        </w:rPr>
        <w:t>Apie ką rašoma šiame lapelyje?</w:t>
      </w:r>
    </w:p>
    <w:p w:rsidR="006D2DB7" w:rsidRPr="00E91DBB" w:rsidRDefault="006D2DB7">
      <w:pPr>
        <w:outlineLvl w:val="0"/>
        <w:rPr>
          <w:szCs w:val="22"/>
        </w:rPr>
      </w:pPr>
    </w:p>
    <w:p w:rsidR="006D2DB7" w:rsidRPr="00E91DBB" w:rsidRDefault="006D2DB7">
      <w:pPr>
        <w:outlineLvl w:val="0"/>
        <w:rPr>
          <w:szCs w:val="22"/>
        </w:rPr>
      </w:pPr>
      <w:r w:rsidRPr="00E91DBB">
        <w:rPr>
          <w:szCs w:val="22"/>
        </w:rPr>
        <w:t>1.</w:t>
      </w:r>
      <w:r w:rsidRPr="00E91DBB">
        <w:rPr>
          <w:szCs w:val="22"/>
        </w:rPr>
        <w:tab/>
        <w:t>Kas yra Refixia ir kam jis vartojamas</w:t>
      </w:r>
    </w:p>
    <w:p w:rsidR="006D2DB7" w:rsidRPr="00E91DBB" w:rsidRDefault="006D2DB7">
      <w:pPr>
        <w:outlineLvl w:val="0"/>
        <w:rPr>
          <w:szCs w:val="22"/>
        </w:rPr>
      </w:pPr>
      <w:r w:rsidRPr="00E91DBB">
        <w:rPr>
          <w:szCs w:val="22"/>
        </w:rPr>
        <w:t>2.</w:t>
      </w:r>
      <w:r w:rsidRPr="00E91DBB">
        <w:rPr>
          <w:szCs w:val="22"/>
        </w:rPr>
        <w:tab/>
        <w:t>Kas žinotina prieš vartojant Refixia</w:t>
      </w:r>
    </w:p>
    <w:p w:rsidR="006D2DB7" w:rsidRPr="00E91DBB" w:rsidRDefault="006D2DB7">
      <w:pPr>
        <w:outlineLvl w:val="0"/>
        <w:rPr>
          <w:szCs w:val="22"/>
        </w:rPr>
      </w:pPr>
      <w:r w:rsidRPr="00E91DBB">
        <w:rPr>
          <w:szCs w:val="22"/>
        </w:rPr>
        <w:t>3.</w:t>
      </w:r>
      <w:r w:rsidRPr="00E91DBB">
        <w:rPr>
          <w:szCs w:val="22"/>
        </w:rPr>
        <w:tab/>
        <w:t>Kaip vartoti Refixia</w:t>
      </w:r>
    </w:p>
    <w:p w:rsidR="006D2DB7" w:rsidRPr="004C148D" w:rsidRDefault="006D2DB7">
      <w:pPr>
        <w:outlineLvl w:val="0"/>
        <w:rPr>
          <w:szCs w:val="22"/>
        </w:rPr>
      </w:pPr>
      <w:r w:rsidRPr="00E91DBB">
        <w:rPr>
          <w:szCs w:val="22"/>
        </w:rPr>
        <w:t>4.</w:t>
      </w:r>
      <w:r w:rsidRPr="00E91DBB">
        <w:rPr>
          <w:szCs w:val="22"/>
        </w:rPr>
        <w:tab/>
        <w:t>Galimas šalutinis poveikis</w:t>
      </w:r>
    </w:p>
    <w:p w:rsidR="006D2DB7" w:rsidRPr="004C148D" w:rsidRDefault="006D2DB7">
      <w:pPr>
        <w:outlineLvl w:val="0"/>
        <w:rPr>
          <w:szCs w:val="22"/>
        </w:rPr>
      </w:pPr>
      <w:r w:rsidRPr="004C148D">
        <w:rPr>
          <w:szCs w:val="22"/>
        </w:rPr>
        <w:t>5.</w:t>
      </w:r>
      <w:r w:rsidRPr="004C148D">
        <w:rPr>
          <w:szCs w:val="22"/>
        </w:rPr>
        <w:tab/>
        <w:t>Kaip laikyti Refixia</w:t>
      </w:r>
    </w:p>
    <w:p w:rsidR="006D2DB7" w:rsidRPr="004C148D" w:rsidRDefault="006D2DB7">
      <w:pPr>
        <w:outlineLvl w:val="0"/>
        <w:rPr>
          <w:szCs w:val="22"/>
        </w:rPr>
      </w:pPr>
      <w:r w:rsidRPr="004C148D">
        <w:rPr>
          <w:szCs w:val="22"/>
        </w:rPr>
        <w:t>6.</w:t>
      </w:r>
      <w:r w:rsidRPr="004C148D">
        <w:rPr>
          <w:szCs w:val="22"/>
        </w:rPr>
        <w:tab/>
        <w:t>Pakuotės turinys ir kita informacija</w:t>
      </w:r>
    </w:p>
    <w:p w:rsidR="006D2DB7" w:rsidRPr="004C148D" w:rsidRDefault="006D2DB7">
      <w:pPr>
        <w:outlineLvl w:val="0"/>
        <w:rPr>
          <w:szCs w:val="22"/>
        </w:rPr>
      </w:pPr>
    </w:p>
    <w:p w:rsidR="006D2DB7" w:rsidRPr="004C148D" w:rsidRDefault="006D2DB7">
      <w:pPr>
        <w:outlineLvl w:val="0"/>
        <w:rPr>
          <w:szCs w:val="22"/>
        </w:rPr>
      </w:pPr>
    </w:p>
    <w:p w:rsidR="006D2DB7" w:rsidRPr="004C148D" w:rsidRDefault="006D2DB7">
      <w:pPr>
        <w:outlineLvl w:val="0"/>
        <w:rPr>
          <w:b/>
          <w:szCs w:val="22"/>
        </w:rPr>
      </w:pPr>
      <w:r w:rsidRPr="004C148D">
        <w:rPr>
          <w:b/>
          <w:szCs w:val="22"/>
        </w:rPr>
        <w:t>1.</w:t>
      </w:r>
      <w:r w:rsidRPr="004C148D">
        <w:rPr>
          <w:b/>
          <w:szCs w:val="22"/>
        </w:rPr>
        <w:tab/>
        <w:t>Kas yra Refixia ir kam jis vartojamas</w:t>
      </w:r>
    </w:p>
    <w:p w:rsidR="006D2DB7" w:rsidRPr="004C148D" w:rsidRDefault="006D2DB7">
      <w:pPr>
        <w:outlineLvl w:val="0"/>
        <w:rPr>
          <w:szCs w:val="22"/>
        </w:rPr>
      </w:pPr>
    </w:p>
    <w:p w:rsidR="006D2DB7" w:rsidRPr="004C148D" w:rsidRDefault="006D2DB7">
      <w:pPr>
        <w:outlineLvl w:val="0"/>
        <w:rPr>
          <w:b/>
          <w:szCs w:val="22"/>
        </w:rPr>
      </w:pPr>
      <w:r w:rsidRPr="004C148D">
        <w:rPr>
          <w:b/>
          <w:szCs w:val="22"/>
        </w:rPr>
        <w:t>Kas yra Refixia</w:t>
      </w:r>
    </w:p>
    <w:p w:rsidR="006D2DB7" w:rsidRPr="00E91DBB" w:rsidRDefault="006D2DB7">
      <w:pPr>
        <w:outlineLvl w:val="0"/>
        <w:rPr>
          <w:szCs w:val="22"/>
        </w:rPr>
      </w:pPr>
      <w:r w:rsidRPr="004C148D">
        <w:rPr>
          <w:szCs w:val="22"/>
        </w:rPr>
        <w:t xml:space="preserve">Refixia sudėtyje yra veikliosios medžiagos nonakogo beta pegolo, tai – ilgo veikimo rekombinantinio IX krešėjimo faktoriaus </w:t>
      </w:r>
      <w:r w:rsidR="00A05367" w:rsidRPr="009A4F0C">
        <w:rPr>
          <w:szCs w:val="22"/>
        </w:rPr>
        <w:t>vais</w:t>
      </w:r>
      <w:r w:rsidRPr="00E91DBB">
        <w:rPr>
          <w:szCs w:val="22"/>
        </w:rPr>
        <w:t>tas. IX krešėjimo faktorius – tai natūralus kraujyje esantis baltymas, kuris padeda sustabdyti kraujavimą.</w:t>
      </w:r>
    </w:p>
    <w:p w:rsidR="006D2DB7" w:rsidRPr="00E91DBB" w:rsidRDefault="006D2DB7">
      <w:pPr>
        <w:outlineLvl w:val="0"/>
        <w:rPr>
          <w:szCs w:val="22"/>
        </w:rPr>
      </w:pPr>
    </w:p>
    <w:p w:rsidR="006D2DB7" w:rsidRPr="00E91DBB" w:rsidRDefault="006D2DB7">
      <w:pPr>
        <w:outlineLvl w:val="0"/>
        <w:rPr>
          <w:b/>
          <w:szCs w:val="22"/>
        </w:rPr>
      </w:pPr>
      <w:r w:rsidRPr="00E91DBB">
        <w:rPr>
          <w:b/>
          <w:szCs w:val="22"/>
        </w:rPr>
        <w:t>Kam vartojamas Refixia</w:t>
      </w:r>
    </w:p>
    <w:p w:rsidR="006D2DB7" w:rsidRPr="00E91DBB" w:rsidRDefault="006D2DB7">
      <w:pPr>
        <w:outlineLvl w:val="0"/>
        <w:rPr>
          <w:szCs w:val="22"/>
        </w:rPr>
      </w:pPr>
      <w:r w:rsidRPr="00E91DBB">
        <w:rPr>
          <w:szCs w:val="22"/>
        </w:rPr>
        <w:t xml:space="preserve">Refixia vartojamas hemofilija B (įgimtu IX krešėjimo faktoriaus trūkumu) sergančių </w:t>
      </w:r>
      <w:r w:rsidR="004A1CCF" w:rsidRPr="00E91DBB">
        <w:rPr>
          <w:szCs w:val="22"/>
        </w:rPr>
        <w:t xml:space="preserve">12 metų amžiaus ir vyresnių </w:t>
      </w:r>
      <w:r w:rsidRPr="00E91DBB">
        <w:rPr>
          <w:szCs w:val="22"/>
        </w:rPr>
        <w:t xml:space="preserve">pacientų kraujavimui gydyti ir </w:t>
      </w:r>
      <w:r w:rsidR="001959BF" w:rsidRPr="00E91DBB">
        <w:rPr>
          <w:szCs w:val="22"/>
        </w:rPr>
        <w:t>kraujavimo</w:t>
      </w:r>
      <w:r w:rsidRPr="00E91DBB">
        <w:rPr>
          <w:szCs w:val="22"/>
        </w:rPr>
        <w:t xml:space="preserve"> profilaktikai.</w:t>
      </w:r>
    </w:p>
    <w:p w:rsidR="006D2DB7" w:rsidRPr="00E91DBB" w:rsidRDefault="006D2DB7">
      <w:pPr>
        <w:outlineLvl w:val="0"/>
        <w:rPr>
          <w:szCs w:val="22"/>
        </w:rPr>
      </w:pPr>
    </w:p>
    <w:p w:rsidR="006D2DB7" w:rsidRPr="00E91DBB" w:rsidRDefault="006D2DB7">
      <w:pPr>
        <w:outlineLvl w:val="0"/>
        <w:rPr>
          <w:szCs w:val="22"/>
        </w:rPr>
      </w:pPr>
      <w:r w:rsidRPr="00E91DBB">
        <w:rPr>
          <w:szCs w:val="22"/>
        </w:rPr>
        <w:t>Hemofilija B sergantys pacientai neturi IX krešėjimo faktoriaus arba jis tinkamai neveikia. Refixia pakeičia šį ydingą arba trūkstamą IX krešėjimo faktorių ir padeda kraujui formuoti krešulius kraujavimo vietoje. Jeigu prasideda kraujavimas, Refixia kraujyje aktyvuojama ir susidaro IX krešėjimo faktorius.</w:t>
      </w:r>
    </w:p>
    <w:p w:rsidR="006D2DB7" w:rsidRPr="00E91DBB" w:rsidRDefault="006D2DB7">
      <w:pPr>
        <w:outlineLvl w:val="0"/>
        <w:rPr>
          <w:szCs w:val="22"/>
        </w:rPr>
      </w:pPr>
    </w:p>
    <w:p w:rsidR="006D2DB7" w:rsidRPr="00E91DBB" w:rsidRDefault="006D2DB7">
      <w:pPr>
        <w:outlineLvl w:val="0"/>
        <w:rPr>
          <w:szCs w:val="22"/>
        </w:rPr>
      </w:pPr>
    </w:p>
    <w:p w:rsidR="006D2DB7" w:rsidRPr="00E91DBB" w:rsidRDefault="006D2DB7">
      <w:pPr>
        <w:outlineLvl w:val="0"/>
        <w:rPr>
          <w:b/>
          <w:szCs w:val="22"/>
        </w:rPr>
      </w:pPr>
      <w:r w:rsidRPr="00E91DBB">
        <w:rPr>
          <w:b/>
          <w:szCs w:val="22"/>
        </w:rPr>
        <w:t>2.</w:t>
      </w:r>
      <w:r w:rsidRPr="00E91DBB">
        <w:rPr>
          <w:b/>
          <w:szCs w:val="22"/>
        </w:rPr>
        <w:tab/>
        <w:t>Kas žinotina prieš vartojant Refixia</w:t>
      </w:r>
    </w:p>
    <w:p w:rsidR="006D2DB7" w:rsidRPr="00E91DBB" w:rsidRDefault="006D2DB7">
      <w:pPr>
        <w:outlineLvl w:val="0"/>
        <w:rPr>
          <w:szCs w:val="22"/>
        </w:rPr>
      </w:pPr>
    </w:p>
    <w:p w:rsidR="006D2DB7" w:rsidRPr="00E91DBB" w:rsidRDefault="006D2DB7">
      <w:pPr>
        <w:outlineLvl w:val="0"/>
        <w:rPr>
          <w:szCs w:val="22"/>
        </w:rPr>
      </w:pPr>
      <w:r w:rsidRPr="00E91DBB">
        <w:rPr>
          <w:b/>
          <w:szCs w:val="22"/>
        </w:rPr>
        <w:t>Refixia vartoti negalima:</w:t>
      </w:r>
    </w:p>
    <w:p w:rsidR="006D2DB7" w:rsidRPr="00E91DBB" w:rsidRDefault="006D2DB7">
      <w:pPr>
        <w:ind w:left="567" w:hanging="567"/>
        <w:outlineLvl w:val="0"/>
        <w:rPr>
          <w:szCs w:val="22"/>
        </w:rPr>
      </w:pPr>
      <w:r w:rsidRPr="00E91DBB">
        <w:rPr>
          <w:szCs w:val="22"/>
        </w:rPr>
        <w:t>•</w:t>
      </w:r>
      <w:r w:rsidRPr="00E91DBB">
        <w:rPr>
          <w:szCs w:val="22"/>
        </w:rPr>
        <w:tab/>
        <w:t xml:space="preserve">jeigu </w:t>
      </w:r>
      <w:r w:rsidR="001959BF" w:rsidRPr="00E91DBB">
        <w:rPr>
          <w:szCs w:val="22"/>
        </w:rPr>
        <w:t>yra</w:t>
      </w:r>
      <w:r w:rsidRPr="00E91DBB">
        <w:rPr>
          <w:szCs w:val="22"/>
        </w:rPr>
        <w:t xml:space="preserve"> alergi</w:t>
      </w:r>
      <w:r w:rsidR="001959BF" w:rsidRPr="00E91DBB">
        <w:rPr>
          <w:szCs w:val="22"/>
        </w:rPr>
        <w:t>ja</w:t>
      </w:r>
      <w:r w:rsidRPr="00E91DBB">
        <w:rPr>
          <w:szCs w:val="22"/>
        </w:rPr>
        <w:t xml:space="preserve"> veikliajai medžiagai arba bet kuriai pagalbinei šio vaisto medžiagai (jos išvardytos 6 skyriuje)</w:t>
      </w:r>
      <w:r w:rsidR="00086749" w:rsidRPr="00E91DBB">
        <w:rPr>
          <w:szCs w:val="22"/>
        </w:rPr>
        <w:t>;</w:t>
      </w:r>
    </w:p>
    <w:p w:rsidR="006D2DB7" w:rsidRPr="00E91DBB" w:rsidRDefault="006D2DB7">
      <w:pPr>
        <w:outlineLvl w:val="0"/>
        <w:rPr>
          <w:szCs w:val="22"/>
        </w:rPr>
      </w:pPr>
      <w:r w:rsidRPr="00E91DBB">
        <w:rPr>
          <w:szCs w:val="22"/>
        </w:rPr>
        <w:t>•</w:t>
      </w:r>
      <w:r w:rsidRPr="00E91DBB">
        <w:rPr>
          <w:szCs w:val="22"/>
        </w:rPr>
        <w:tab/>
        <w:t>jeigu esate alergiški žiurkėnų baltymams.</w:t>
      </w:r>
    </w:p>
    <w:p w:rsidR="006D2DB7" w:rsidRPr="00E91DBB" w:rsidRDefault="006D2DB7">
      <w:pPr>
        <w:outlineLvl w:val="0"/>
        <w:rPr>
          <w:szCs w:val="22"/>
        </w:rPr>
      </w:pPr>
    </w:p>
    <w:p w:rsidR="006D2DB7" w:rsidRPr="00E91DBB" w:rsidRDefault="006D2DB7">
      <w:pPr>
        <w:outlineLvl w:val="0"/>
        <w:rPr>
          <w:szCs w:val="22"/>
        </w:rPr>
      </w:pPr>
      <w:r w:rsidRPr="00E91DBB">
        <w:rPr>
          <w:szCs w:val="22"/>
        </w:rPr>
        <w:t>Jei nesate tikri, ar Jums t</w:t>
      </w:r>
      <w:r w:rsidR="00086749" w:rsidRPr="00E91DBB">
        <w:rPr>
          <w:szCs w:val="22"/>
        </w:rPr>
        <w:t>inka</w:t>
      </w:r>
      <w:r w:rsidRPr="00E91DBB">
        <w:rPr>
          <w:szCs w:val="22"/>
        </w:rPr>
        <w:t xml:space="preserve"> kuris nors </w:t>
      </w:r>
      <w:r w:rsidR="00086749" w:rsidRPr="00E91DBB">
        <w:rPr>
          <w:szCs w:val="22"/>
        </w:rPr>
        <w:t xml:space="preserve">iš </w:t>
      </w:r>
      <w:r w:rsidRPr="00E91DBB">
        <w:rPr>
          <w:szCs w:val="22"/>
        </w:rPr>
        <w:t>pirmiau nurodyt</w:t>
      </w:r>
      <w:r w:rsidR="00086749" w:rsidRPr="00E91DBB">
        <w:rPr>
          <w:szCs w:val="22"/>
        </w:rPr>
        <w:t>ų</w:t>
      </w:r>
      <w:r w:rsidRPr="00E91DBB">
        <w:rPr>
          <w:szCs w:val="22"/>
        </w:rPr>
        <w:t xml:space="preserve"> atvej</w:t>
      </w:r>
      <w:r w:rsidR="00086749" w:rsidRPr="00E91DBB">
        <w:rPr>
          <w:szCs w:val="22"/>
        </w:rPr>
        <w:t>ų</w:t>
      </w:r>
      <w:r w:rsidRPr="00E91DBB">
        <w:rPr>
          <w:szCs w:val="22"/>
        </w:rPr>
        <w:t>, prieš pradėdami vartoti šį vaistą pasitarkite su gydytoju.</w:t>
      </w:r>
    </w:p>
    <w:p w:rsidR="006D2DB7" w:rsidRPr="00E91DBB" w:rsidRDefault="006D2DB7">
      <w:pPr>
        <w:outlineLvl w:val="0"/>
        <w:rPr>
          <w:szCs w:val="22"/>
        </w:rPr>
      </w:pPr>
    </w:p>
    <w:p w:rsidR="006D2DB7" w:rsidRPr="00E91DBB" w:rsidRDefault="006D2DB7">
      <w:pPr>
        <w:outlineLvl w:val="0"/>
        <w:rPr>
          <w:b/>
          <w:szCs w:val="22"/>
        </w:rPr>
      </w:pPr>
      <w:r w:rsidRPr="00E91DBB">
        <w:rPr>
          <w:b/>
          <w:szCs w:val="22"/>
        </w:rPr>
        <w:t>Įspėjimai ir atsargumo priemonės</w:t>
      </w:r>
    </w:p>
    <w:p w:rsidR="006D2DB7" w:rsidRPr="00E91DBB" w:rsidRDefault="006D2DB7">
      <w:pPr>
        <w:outlineLvl w:val="0"/>
        <w:rPr>
          <w:szCs w:val="22"/>
        </w:rPr>
      </w:pPr>
    </w:p>
    <w:p w:rsidR="006D2DB7" w:rsidRPr="00E91DBB" w:rsidRDefault="006D2DB7">
      <w:pPr>
        <w:outlineLvl w:val="0"/>
        <w:rPr>
          <w:b/>
          <w:szCs w:val="22"/>
        </w:rPr>
      </w:pPr>
      <w:r w:rsidRPr="00E91DBB">
        <w:rPr>
          <w:b/>
          <w:szCs w:val="22"/>
        </w:rPr>
        <w:t>Alerginės reakcijos ir inhibitorių atsiradimas</w:t>
      </w:r>
    </w:p>
    <w:p w:rsidR="006D2DB7" w:rsidRPr="00E91DBB" w:rsidRDefault="006D2DB7">
      <w:pPr>
        <w:outlineLvl w:val="0"/>
        <w:rPr>
          <w:szCs w:val="22"/>
        </w:rPr>
      </w:pPr>
      <w:r w:rsidRPr="00E91DBB">
        <w:rPr>
          <w:szCs w:val="22"/>
        </w:rPr>
        <w:t xml:space="preserve">Yra maža tikimybė, kad Refixia Jums gali sukelti ūmią ir sunkią alerginę reakciją (pvz., anafilaksinę reakciją). Jeigu atsiranda tokių alerginės reakcijos požymių, kaip </w:t>
      </w:r>
      <w:r w:rsidR="008057AF" w:rsidRPr="00E91DBB">
        <w:rPr>
          <w:szCs w:val="22"/>
        </w:rPr>
        <w:t>iš</w:t>
      </w:r>
      <w:r w:rsidRPr="00E91DBB">
        <w:rPr>
          <w:szCs w:val="22"/>
        </w:rPr>
        <w:t>bėrimas, dilgėlinė, ra</w:t>
      </w:r>
      <w:r w:rsidR="007570E3" w:rsidRPr="00E91DBB">
        <w:rPr>
          <w:szCs w:val="22"/>
        </w:rPr>
        <w:t>uplės</w:t>
      </w:r>
      <w:r w:rsidRPr="00E91DBB">
        <w:rPr>
          <w:szCs w:val="22"/>
        </w:rPr>
        <w:t xml:space="preserve">, didelių odos plotų niežulys, lūpų, liežuvio, veido ar rankų paraudimas ir (arba) tinimas, pasunkėjęs rijimas ar kvėpavimas, </w:t>
      </w:r>
      <w:r w:rsidR="00045604" w:rsidRPr="00E91DBB">
        <w:rPr>
          <w:szCs w:val="22"/>
        </w:rPr>
        <w:t>dusulys</w:t>
      </w:r>
      <w:r w:rsidRPr="00E91DBB">
        <w:rPr>
          <w:szCs w:val="22"/>
        </w:rPr>
        <w:t xml:space="preserve">, švokštimas, spaudimas krūtinėje, išbalusi ir šalta oda, pagreitėjęs širdies plakimas ir (arba) galvos svaigimas, nedelsdami nutraukite vaisto leidimą ir kreipkitės į gydytoją ar </w:t>
      </w:r>
      <w:r w:rsidR="00045604" w:rsidRPr="00E91DBB">
        <w:rPr>
          <w:szCs w:val="22"/>
        </w:rPr>
        <w:t>greitosios medicinos pagalbos tarnybą</w:t>
      </w:r>
      <w:r w:rsidRPr="00E91DBB">
        <w:rPr>
          <w:szCs w:val="22"/>
        </w:rPr>
        <w:t>.</w:t>
      </w:r>
    </w:p>
    <w:p w:rsidR="006D2DB7" w:rsidRPr="00E91DBB" w:rsidRDefault="006D2DB7">
      <w:pPr>
        <w:outlineLvl w:val="0"/>
        <w:rPr>
          <w:szCs w:val="22"/>
        </w:rPr>
      </w:pPr>
    </w:p>
    <w:p w:rsidR="006D2DB7" w:rsidRPr="00E91DBB" w:rsidRDefault="006D2DB7">
      <w:pPr>
        <w:outlineLvl w:val="0"/>
        <w:rPr>
          <w:szCs w:val="22"/>
        </w:rPr>
      </w:pPr>
      <w:r w:rsidRPr="00E91DBB">
        <w:rPr>
          <w:szCs w:val="22"/>
        </w:rPr>
        <w:t xml:space="preserve">Gydytojas gali </w:t>
      </w:r>
      <w:r w:rsidR="00B35AA3" w:rsidRPr="00E91DBB">
        <w:rPr>
          <w:szCs w:val="22"/>
        </w:rPr>
        <w:t xml:space="preserve">nedelsiant </w:t>
      </w:r>
      <w:r w:rsidRPr="00E91DBB">
        <w:rPr>
          <w:szCs w:val="22"/>
        </w:rPr>
        <w:t xml:space="preserve">paskirti tinkamą šių reakcijų gydymą. Gydytojas taip pat gali atlikti kraujo tyrimą, siekdamas nustatyti, ar Jūsų organizme neatsirado IX krešėjimo faktoriaus inhibitorių (neutralizuojančių antikūnų) prieš vaistą, nes inhibitorių gali atsirasti kartu su alerginėmis reakcijomis. Jeigu atsiranda tokių antikūnų, </w:t>
      </w:r>
      <w:r w:rsidR="00B35AA3" w:rsidRPr="00E91DBB">
        <w:rPr>
          <w:szCs w:val="22"/>
        </w:rPr>
        <w:t>ateityje gydant</w:t>
      </w:r>
      <w:r w:rsidRPr="00E91DBB">
        <w:rPr>
          <w:szCs w:val="22"/>
        </w:rPr>
        <w:t xml:space="preserve"> IX krešėjimo faktoriumi, </w:t>
      </w:r>
      <w:r w:rsidR="00B35AA3" w:rsidRPr="00E91DBB">
        <w:rPr>
          <w:szCs w:val="22"/>
        </w:rPr>
        <w:t xml:space="preserve">Jums gali </w:t>
      </w:r>
      <w:r w:rsidRPr="00E91DBB">
        <w:rPr>
          <w:szCs w:val="22"/>
        </w:rPr>
        <w:t>padidė</w:t>
      </w:r>
      <w:r w:rsidR="00B35AA3" w:rsidRPr="00E91DBB">
        <w:rPr>
          <w:szCs w:val="22"/>
        </w:rPr>
        <w:t>ti</w:t>
      </w:r>
      <w:r w:rsidRPr="00E91DBB">
        <w:rPr>
          <w:szCs w:val="22"/>
        </w:rPr>
        <w:t xml:space="preserve"> ūmių ir sunkių alerginių reakcijų (pvz., anafilaksinių reakcijų) rizika.</w:t>
      </w:r>
    </w:p>
    <w:p w:rsidR="006D2DB7" w:rsidRPr="00E91DBB" w:rsidRDefault="006D2DB7">
      <w:pPr>
        <w:outlineLvl w:val="0"/>
        <w:rPr>
          <w:szCs w:val="22"/>
        </w:rPr>
      </w:pPr>
    </w:p>
    <w:p w:rsidR="006D2DB7" w:rsidRPr="00E91DBB" w:rsidRDefault="006D2DB7">
      <w:pPr>
        <w:outlineLvl w:val="0"/>
        <w:rPr>
          <w:szCs w:val="22"/>
        </w:rPr>
      </w:pPr>
      <w:r w:rsidRPr="00E91DBB">
        <w:rPr>
          <w:szCs w:val="22"/>
        </w:rPr>
        <w:t xml:space="preserve">Dėl alerginių reakcijų į IX krešėjimo faktoriaus </w:t>
      </w:r>
      <w:r w:rsidR="00B834BA" w:rsidRPr="00E91DBB">
        <w:rPr>
          <w:szCs w:val="22"/>
        </w:rPr>
        <w:t>vais</w:t>
      </w:r>
      <w:r w:rsidRPr="00E91DBB">
        <w:rPr>
          <w:szCs w:val="22"/>
        </w:rPr>
        <w:t>tus rizikos gydym</w:t>
      </w:r>
      <w:r w:rsidR="00902E64" w:rsidRPr="00E91DBB">
        <w:rPr>
          <w:szCs w:val="22"/>
        </w:rPr>
        <w:t>as</w:t>
      </w:r>
      <w:r w:rsidRPr="00E91DBB">
        <w:rPr>
          <w:szCs w:val="22"/>
        </w:rPr>
        <w:t xml:space="preserve"> Refixia </w:t>
      </w:r>
      <w:r w:rsidR="00902E64" w:rsidRPr="00E91DBB">
        <w:rPr>
          <w:szCs w:val="22"/>
        </w:rPr>
        <w:t>turi būti</w:t>
      </w:r>
      <w:r w:rsidRPr="00E91DBB">
        <w:rPr>
          <w:szCs w:val="22"/>
        </w:rPr>
        <w:t xml:space="preserve"> pradėt</w:t>
      </w:r>
      <w:r w:rsidR="00902E64" w:rsidRPr="00E91DBB">
        <w:rPr>
          <w:szCs w:val="22"/>
        </w:rPr>
        <w:t>as</w:t>
      </w:r>
      <w:r w:rsidRPr="00E91DBB">
        <w:rPr>
          <w:szCs w:val="22"/>
        </w:rPr>
        <w:t xml:space="preserve"> tik medicinos įstaigoje arba prižiūrint sveikatos priežiūros specialistams, kur galima suteikti reikiamą medicininę pagalbą alerginių reakcijų atvejais.</w:t>
      </w:r>
    </w:p>
    <w:p w:rsidR="006D2DB7" w:rsidRPr="00E91DBB" w:rsidRDefault="006D2DB7">
      <w:pPr>
        <w:outlineLvl w:val="0"/>
        <w:rPr>
          <w:szCs w:val="22"/>
        </w:rPr>
      </w:pPr>
    </w:p>
    <w:p w:rsidR="006D2DB7" w:rsidRPr="00E91DBB" w:rsidRDefault="00902E64">
      <w:pPr>
        <w:outlineLvl w:val="0"/>
        <w:rPr>
          <w:szCs w:val="22"/>
        </w:rPr>
      </w:pPr>
      <w:r w:rsidRPr="00E91DBB">
        <w:rPr>
          <w:szCs w:val="22"/>
        </w:rPr>
        <w:t>Nedelsiant p</w:t>
      </w:r>
      <w:r w:rsidR="006D2DB7" w:rsidRPr="00E91DBB">
        <w:rPr>
          <w:szCs w:val="22"/>
        </w:rPr>
        <w:t xml:space="preserve">asitarkite su gydytoju, jeigu nepavyksta sustabdyti kraujavimo, kaip tikėtasi, arba norint sustabdyti kraujavimą </w:t>
      </w:r>
      <w:r w:rsidRPr="00E91DBB">
        <w:rPr>
          <w:szCs w:val="22"/>
        </w:rPr>
        <w:t>Jums</w:t>
      </w:r>
      <w:r w:rsidR="006D2DB7" w:rsidRPr="00E91DBB">
        <w:rPr>
          <w:szCs w:val="22"/>
        </w:rPr>
        <w:t xml:space="preserve"> reikia daug didesnės Refixia dozės. Gydytojas atliks kraujo tyrimą, </w:t>
      </w:r>
      <w:r w:rsidRPr="00E91DBB">
        <w:rPr>
          <w:szCs w:val="22"/>
        </w:rPr>
        <w:t xml:space="preserve">kad patikrintų </w:t>
      </w:r>
      <w:r w:rsidR="006D2DB7" w:rsidRPr="00E91DBB">
        <w:rPr>
          <w:szCs w:val="22"/>
        </w:rPr>
        <w:t xml:space="preserve">ar neatsirado Refixia inhibitorių (neutralizuojančių antikūnų). Inhibitorių atsiradimo rizika </w:t>
      </w:r>
      <w:r w:rsidR="008057AF" w:rsidRPr="00E91DBB">
        <w:rPr>
          <w:szCs w:val="22"/>
        </w:rPr>
        <w:t xml:space="preserve">yra </w:t>
      </w:r>
      <w:r w:rsidR="006D2DB7" w:rsidRPr="00E91DBB">
        <w:rPr>
          <w:szCs w:val="22"/>
        </w:rPr>
        <w:t xml:space="preserve">didžiausia, jeigu anksčiau, pavyzdžiui, kai buvote mažas vaikas, nesate vartoję IX krešėjimo faktoriaus </w:t>
      </w:r>
      <w:r w:rsidR="00C26CD1" w:rsidRPr="00E91DBB">
        <w:rPr>
          <w:szCs w:val="22"/>
        </w:rPr>
        <w:t>vais</w:t>
      </w:r>
      <w:r w:rsidR="006D2DB7" w:rsidRPr="00E91DBB">
        <w:rPr>
          <w:szCs w:val="22"/>
        </w:rPr>
        <w:t>tų.</w:t>
      </w:r>
    </w:p>
    <w:p w:rsidR="006D2DB7" w:rsidRPr="00E91DBB" w:rsidRDefault="006D2DB7">
      <w:pPr>
        <w:outlineLvl w:val="0"/>
        <w:rPr>
          <w:szCs w:val="22"/>
        </w:rPr>
      </w:pPr>
    </w:p>
    <w:p w:rsidR="006D2DB7" w:rsidRPr="00E91DBB" w:rsidRDefault="006D2DB7">
      <w:pPr>
        <w:outlineLvl w:val="0"/>
        <w:rPr>
          <w:szCs w:val="22"/>
        </w:rPr>
      </w:pPr>
      <w:r w:rsidRPr="00E91DBB">
        <w:rPr>
          <w:b/>
          <w:szCs w:val="22"/>
        </w:rPr>
        <w:t>Kraujo krešuliai</w:t>
      </w:r>
    </w:p>
    <w:p w:rsidR="006D2DB7" w:rsidRPr="00E91DBB" w:rsidRDefault="006D2DB7">
      <w:pPr>
        <w:outlineLvl w:val="0"/>
        <w:rPr>
          <w:szCs w:val="22"/>
        </w:rPr>
      </w:pPr>
      <w:r w:rsidRPr="00E91DBB">
        <w:rPr>
          <w:szCs w:val="22"/>
        </w:rPr>
        <w:t>Gydant Refixia padidėja kraujo krešulių susidarymo rizika, todėl pasakykite gydytojui, jeigu:</w:t>
      </w:r>
    </w:p>
    <w:p w:rsidR="006D2DB7" w:rsidRPr="00E91DBB" w:rsidRDefault="006D2DB7">
      <w:pPr>
        <w:ind w:left="567" w:hanging="567"/>
      </w:pPr>
      <w:r w:rsidRPr="00E91DBB">
        <w:t>•</w:t>
      </w:r>
      <w:r w:rsidRPr="00E91DBB">
        <w:tab/>
        <w:t>neseniai atlikta chirurginė operacija;</w:t>
      </w:r>
    </w:p>
    <w:p w:rsidR="006D2DB7" w:rsidRPr="00E91DBB" w:rsidRDefault="006D2DB7">
      <w:pPr>
        <w:ind w:left="567" w:hanging="567"/>
      </w:pPr>
      <w:r w:rsidRPr="00E91DBB">
        <w:t>•</w:t>
      </w:r>
      <w:r w:rsidRPr="00E91DBB">
        <w:tab/>
        <w:t>sergate kita sunkia liga, pvz., kepenų, širdies ligomis ar vėžiu;</w:t>
      </w:r>
    </w:p>
    <w:p w:rsidR="006D2DB7" w:rsidRPr="00E91DBB" w:rsidRDefault="006D2DB7">
      <w:pPr>
        <w:ind w:left="567" w:hanging="567"/>
      </w:pPr>
      <w:r w:rsidRPr="00E91DBB">
        <w:t>•</w:t>
      </w:r>
      <w:r w:rsidRPr="00E91DBB">
        <w:tab/>
      </w:r>
      <w:r w:rsidRPr="00E91DBB">
        <w:rPr>
          <w:szCs w:val="22"/>
        </w:rPr>
        <w:t>yra širdies ligų rizikos faktorių, pvz., padidėjęs kraujo spaudimas, antsvoris arba rūkymas</w:t>
      </w:r>
      <w:r w:rsidR="00D72279" w:rsidRPr="00E91DBB">
        <w:rPr>
          <w:szCs w:val="22"/>
        </w:rPr>
        <w:t>.</w:t>
      </w:r>
    </w:p>
    <w:p w:rsidR="006D2DB7" w:rsidRPr="00E91DBB" w:rsidRDefault="006D2DB7">
      <w:pPr>
        <w:outlineLvl w:val="0"/>
        <w:rPr>
          <w:b/>
          <w:szCs w:val="22"/>
        </w:rPr>
      </w:pPr>
    </w:p>
    <w:p w:rsidR="006D2DB7" w:rsidRPr="00E91DBB" w:rsidRDefault="006D2DB7">
      <w:pPr>
        <w:outlineLvl w:val="0"/>
        <w:rPr>
          <w:b/>
          <w:szCs w:val="22"/>
        </w:rPr>
      </w:pPr>
      <w:r w:rsidRPr="00E91DBB">
        <w:rPr>
          <w:b/>
          <w:szCs w:val="22"/>
        </w:rPr>
        <w:t>Sutrikusi inkstų veikla (nefrozinis sindromas)</w:t>
      </w:r>
    </w:p>
    <w:p w:rsidR="006D2DB7" w:rsidRPr="00E91DBB" w:rsidRDefault="006D2DB7">
      <w:pPr>
        <w:outlineLvl w:val="0"/>
        <w:rPr>
          <w:szCs w:val="22"/>
        </w:rPr>
      </w:pPr>
      <w:r w:rsidRPr="00E91DBB">
        <w:rPr>
          <w:szCs w:val="22"/>
        </w:rPr>
        <w:t xml:space="preserve">Hemofilija B sergantiems pacientams, </w:t>
      </w:r>
      <w:r w:rsidR="00D72279" w:rsidRPr="00E91DBB">
        <w:rPr>
          <w:szCs w:val="22"/>
        </w:rPr>
        <w:t>vartojantiems dideles IX krešėjimo faktoriaus dozes,</w:t>
      </w:r>
      <w:r w:rsidRPr="00E91DBB">
        <w:rPr>
          <w:szCs w:val="22"/>
        </w:rPr>
        <w:t xml:space="preserve">kuriems atsiranda IX krešėjimo faktoriaus inhibitorių ir kuriems yra anksčiau pasireiškę alerginių reakcijų, retais atvejais padidėja specifinio inkstų sutrikimo, vadinamo </w:t>
      </w:r>
      <w:r w:rsidR="00D31A35" w:rsidRPr="00E91DBB">
        <w:rPr>
          <w:szCs w:val="22"/>
        </w:rPr>
        <w:t>„</w:t>
      </w:r>
      <w:r w:rsidRPr="00E91DBB">
        <w:rPr>
          <w:szCs w:val="22"/>
        </w:rPr>
        <w:t>nefroziniu sindromu</w:t>
      </w:r>
      <w:r w:rsidR="00D31A35" w:rsidRPr="00E91DBB">
        <w:rPr>
          <w:szCs w:val="22"/>
        </w:rPr>
        <w:t>“</w:t>
      </w:r>
      <w:r w:rsidRPr="00E91DBB">
        <w:rPr>
          <w:szCs w:val="22"/>
        </w:rPr>
        <w:t>, atsiradimo rizika.</w:t>
      </w:r>
    </w:p>
    <w:p w:rsidR="006D2DB7" w:rsidRPr="00E91DBB" w:rsidRDefault="006D2DB7">
      <w:pPr>
        <w:outlineLvl w:val="0"/>
        <w:rPr>
          <w:szCs w:val="22"/>
        </w:rPr>
      </w:pPr>
    </w:p>
    <w:p w:rsidR="006D2DB7" w:rsidRPr="00E91DBB" w:rsidRDefault="006D2DB7">
      <w:pPr>
        <w:outlineLvl w:val="0"/>
        <w:rPr>
          <w:b/>
          <w:szCs w:val="22"/>
        </w:rPr>
      </w:pPr>
      <w:r w:rsidRPr="00E91DBB">
        <w:rPr>
          <w:b/>
          <w:szCs w:val="22"/>
        </w:rPr>
        <w:t>Su kateteriu susijusios problemos</w:t>
      </w:r>
    </w:p>
    <w:p w:rsidR="006D2DB7" w:rsidRPr="00E91DBB" w:rsidRDefault="006D2DB7">
      <w:pPr>
        <w:outlineLvl w:val="0"/>
        <w:rPr>
          <w:szCs w:val="22"/>
        </w:rPr>
      </w:pPr>
      <w:r w:rsidRPr="00E91DBB">
        <w:rPr>
          <w:szCs w:val="22"/>
        </w:rPr>
        <w:t xml:space="preserve">Jeigu Jums įvestas centrinės venos prieigos </w:t>
      </w:r>
      <w:r w:rsidR="008D3372" w:rsidRPr="00E91DBB">
        <w:rPr>
          <w:szCs w:val="22"/>
        </w:rPr>
        <w:t>prietaisas</w:t>
      </w:r>
      <w:r w:rsidRPr="00E91DBB">
        <w:rPr>
          <w:szCs w:val="22"/>
        </w:rPr>
        <w:t xml:space="preserve"> (CVP</w:t>
      </w:r>
      <w:r w:rsidR="008D3372" w:rsidRPr="00E91DBB">
        <w:rPr>
          <w:szCs w:val="22"/>
        </w:rPr>
        <w:t>P</w:t>
      </w:r>
      <w:r w:rsidRPr="00E91DBB">
        <w:rPr>
          <w:szCs w:val="22"/>
        </w:rPr>
        <w:t>), kateterio įvedimo vietoje gali prasidėti infekcija arba susidaryti kraujo krešulys.</w:t>
      </w:r>
    </w:p>
    <w:p w:rsidR="006D2DB7" w:rsidRPr="00E91DBB" w:rsidRDefault="006D2DB7">
      <w:pPr>
        <w:outlineLvl w:val="0"/>
        <w:rPr>
          <w:szCs w:val="22"/>
        </w:rPr>
      </w:pPr>
    </w:p>
    <w:p w:rsidR="006D2DB7" w:rsidRPr="00E91DBB" w:rsidRDefault="006D2DB7">
      <w:pPr>
        <w:outlineLvl w:val="0"/>
        <w:rPr>
          <w:szCs w:val="22"/>
        </w:rPr>
      </w:pPr>
      <w:r w:rsidRPr="00E91DBB">
        <w:rPr>
          <w:b/>
          <w:szCs w:val="22"/>
        </w:rPr>
        <w:t>Kiti vaistai ir Refixia</w:t>
      </w:r>
    </w:p>
    <w:p w:rsidR="006D2DB7" w:rsidRPr="00E91DBB" w:rsidRDefault="006D2DB7">
      <w:pPr>
        <w:outlineLvl w:val="0"/>
        <w:rPr>
          <w:szCs w:val="22"/>
        </w:rPr>
      </w:pPr>
      <w:r w:rsidRPr="00E91DBB">
        <w:rPr>
          <w:szCs w:val="22"/>
        </w:rPr>
        <w:t>Jeigu vartojate ar neseniai vartojote kitų vaistų arba dėl to nesate tikri, apie tai pasakykite gydytojui.</w:t>
      </w:r>
    </w:p>
    <w:p w:rsidR="006D2DB7" w:rsidRPr="00E91DBB" w:rsidRDefault="006D2DB7">
      <w:pPr>
        <w:outlineLvl w:val="0"/>
        <w:rPr>
          <w:szCs w:val="22"/>
        </w:rPr>
      </w:pPr>
    </w:p>
    <w:p w:rsidR="006D2DB7" w:rsidRPr="00E91DBB" w:rsidRDefault="006D2DB7">
      <w:pPr>
        <w:outlineLvl w:val="0"/>
        <w:rPr>
          <w:b/>
          <w:szCs w:val="22"/>
        </w:rPr>
      </w:pPr>
      <w:r w:rsidRPr="00E91DBB">
        <w:rPr>
          <w:b/>
          <w:szCs w:val="22"/>
        </w:rPr>
        <w:t>Nėštumas ir žindymo laikotarpis</w:t>
      </w:r>
    </w:p>
    <w:p w:rsidR="006D2DB7" w:rsidRPr="00E91DBB" w:rsidRDefault="006D2DB7">
      <w:pPr>
        <w:outlineLvl w:val="0"/>
        <w:rPr>
          <w:szCs w:val="22"/>
        </w:rPr>
      </w:pPr>
      <w:r w:rsidRPr="00E91DBB">
        <w:rPr>
          <w:szCs w:val="22"/>
        </w:rPr>
        <w:t>Jeigu esate nėščia, žindote kūdikį, manote, kad galbūt esate nėščia arba planuojate pastoti, tai prieš vartodama Refixia pasitarkite su gydytoju.</w:t>
      </w:r>
    </w:p>
    <w:p w:rsidR="006D2DB7" w:rsidRPr="00E91DBB" w:rsidRDefault="006D2DB7">
      <w:pPr>
        <w:outlineLvl w:val="0"/>
        <w:rPr>
          <w:szCs w:val="22"/>
        </w:rPr>
      </w:pPr>
    </w:p>
    <w:p w:rsidR="006D2DB7" w:rsidRPr="00E91DBB" w:rsidRDefault="006D2DB7">
      <w:pPr>
        <w:outlineLvl w:val="0"/>
        <w:rPr>
          <w:b/>
          <w:szCs w:val="22"/>
        </w:rPr>
      </w:pPr>
      <w:r w:rsidRPr="00E91DBB">
        <w:rPr>
          <w:b/>
          <w:szCs w:val="22"/>
        </w:rPr>
        <w:t>Vairavimas ir mechanizmų valdymas</w:t>
      </w:r>
    </w:p>
    <w:p w:rsidR="006D2DB7" w:rsidRPr="00E91DBB" w:rsidRDefault="006D2DB7">
      <w:pPr>
        <w:outlineLvl w:val="0"/>
        <w:rPr>
          <w:szCs w:val="22"/>
        </w:rPr>
      </w:pPr>
      <w:r w:rsidRPr="00E91DBB">
        <w:rPr>
          <w:szCs w:val="22"/>
        </w:rPr>
        <w:t xml:space="preserve">Refixia </w:t>
      </w:r>
      <w:r w:rsidR="008D3372" w:rsidRPr="00E91DBB">
        <w:rPr>
          <w:szCs w:val="22"/>
        </w:rPr>
        <w:t xml:space="preserve">neveikia </w:t>
      </w:r>
      <w:r w:rsidRPr="00E91DBB">
        <w:rPr>
          <w:szCs w:val="22"/>
        </w:rPr>
        <w:t>gebėjimo vairuoti ir valdyti mechanizmus.</w:t>
      </w:r>
    </w:p>
    <w:p w:rsidR="006D2DB7" w:rsidRPr="00E91DBB" w:rsidRDefault="006D2DB7">
      <w:pPr>
        <w:outlineLvl w:val="0"/>
        <w:rPr>
          <w:szCs w:val="22"/>
        </w:rPr>
      </w:pPr>
    </w:p>
    <w:p w:rsidR="006D2DB7" w:rsidRPr="00E91DBB" w:rsidRDefault="006D2DB7">
      <w:pPr>
        <w:outlineLvl w:val="0"/>
        <w:rPr>
          <w:b/>
          <w:szCs w:val="22"/>
        </w:rPr>
      </w:pPr>
      <w:r w:rsidRPr="00E91DBB">
        <w:rPr>
          <w:b/>
          <w:szCs w:val="22"/>
        </w:rPr>
        <w:t>Refixia sudėtyje yra natrio</w:t>
      </w:r>
    </w:p>
    <w:p w:rsidR="006D2DB7" w:rsidRPr="00E91DBB" w:rsidRDefault="006D2DB7">
      <w:pPr>
        <w:outlineLvl w:val="0"/>
        <w:rPr>
          <w:szCs w:val="22"/>
        </w:rPr>
      </w:pPr>
      <w:r w:rsidRPr="00E91DBB">
        <w:rPr>
          <w:szCs w:val="22"/>
        </w:rPr>
        <w:t xml:space="preserve">Viename vaisto flakone yra mažiau negu 1 mmol natrio (23 mg), t. y. jis beveik </w:t>
      </w:r>
      <w:r w:rsidR="008D3372" w:rsidRPr="00E91DBB">
        <w:t>beveik neturi reikšmės</w:t>
      </w:r>
      <w:r w:rsidRPr="00E91DBB">
        <w:rPr>
          <w:szCs w:val="22"/>
        </w:rPr>
        <w:t>.</w:t>
      </w:r>
    </w:p>
    <w:p w:rsidR="006D2DB7" w:rsidRPr="00E91DBB" w:rsidRDefault="006D2DB7">
      <w:pPr>
        <w:outlineLvl w:val="0"/>
        <w:rPr>
          <w:szCs w:val="22"/>
        </w:rPr>
      </w:pPr>
    </w:p>
    <w:p w:rsidR="006D2DB7" w:rsidRPr="00E91DBB" w:rsidRDefault="006D2DB7">
      <w:pPr>
        <w:outlineLvl w:val="0"/>
        <w:rPr>
          <w:szCs w:val="22"/>
        </w:rPr>
      </w:pPr>
    </w:p>
    <w:p w:rsidR="006D2DB7" w:rsidRPr="00E91DBB" w:rsidRDefault="006D2DB7">
      <w:pPr>
        <w:outlineLvl w:val="0"/>
        <w:rPr>
          <w:b/>
          <w:szCs w:val="22"/>
        </w:rPr>
      </w:pPr>
      <w:r w:rsidRPr="00E91DBB">
        <w:rPr>
          <w:b/>
          <w:szCs w:val="22"/>
        </w:rPr>
        <w:t>3.</w:t>
      </w:r>
      <w:r w:rsidRPr="00E91DBB">
        <w:rPr>
          <w:b/>
          <w:szCs w:val="22"/>
        </w:rPr>
        <w:tab/>
        <w:t>Kaip vartoti Refixia</w:t>
      </w:r>
    </w:p>
    <w:p w:rsidR="006D2DB7" w:rsidRPr="00E91DBB" w:rsidRDefault="006D2DB7">
      <w:pPr>
        <w:outlineLvl w:val="0"/>
        <w:rPr>
          <w:b/>
          <w:szCs w:val="22"/>
        </w:rPr>
      </w:pPr>
    </w:p>
    <w:p w:rsidR="006D2DB7" w:rsidRPr="00E91DBB" w:rsidRDefault="006D2DB7">
      <w:pPr>
        <w:outlineLvl w:val="0"/>
        <w:rPr>
          <w:szCs w:val="22"/>
        </w:rPr>
      </w:pPr>
      <w:r w:rsidRPr="00E91DBB">
        <w:rPr>
          <w:szCs w:val="22"/>
        </w:rPr>
        <w:t>Gydymą Refixia turi pradėti gydytojas, turintis hemofilija B sergančių pacientų priežiūros patirties. Visada vartokite šį vaistą tiksliai kaip nurodė gydytojas. Jeigu abejojate, kaip vartoti Refixia, kreipkitės į gydytoją.</w:t>
      </w:r>
    </w:p>
    <w:p w:rsidR="006D2DB7" w:rsidRPr="00E91DBB" w:rsidRDefault="006D2DB7">
      <w:pPr>
        <w:outlineLvl w:val="0"/>
        <w:rPr>
          <w:szCs w:val="22"/>
        </w:rPr>
      </w:pPr>
    </w:p>
    <w:p w:rsidR="006D2DB7" w:rsidRPr="00E91DBB" w:rsidRDefault="006D2DB7">
      <w:pPr>
        <w:outlineLvl w:val="0"/>
        <w:rPr>
          <w:szCs w:val="22"/>
        </w:rPr>
      </w:pPr>
      <w:r w:rsidRPr="00E91DBB">
        <w:rPr>
          <w:szCs w:val="22"/>
        </w:rPr>
        <w:t>Gydytojas Jums apskaičiuos dozę. Ji priklauso nuo Jūsų svorio ir kokiu tikslu vaistas vartojamas.</w:t>
      </w:r>
    </w:p>
    <w:p w:rsidR="006D2DB7" w:rsidRPr="00E91DBB" w:rsidRDefault="006D2DB7">
      <w:pPr>
        <w:outlineLvl w:val="0"/>
        <w:rPr>
          <w:b/>
          <w:szCs w:val="22"/>
        </w:rPr>
      </w:pPr>
    </w:p>
    <w:p w:rsidR="006D2DB7" w:rsidRPr="00E91DBB" w:rsidRDefault="006D2DB7">
      <w:pPr>
        <w:outlineLvl w:val="0"/>
        <w:rPr>
          <w:b/>
          <w:szCs w:val="22"/>
        </w:rPr>
      </w:pPr>
      <w:r w:rsidRPr="00E91DBB">
        <w:rPr>
          <w:b/>
          <w:szCs w:val="22"/>
        </w:rPr>
        <w:t>Kraujavimo prevencija</w:t>
      </w:r>
    </w:p>
    <w:p w:rsidR="006D2DB7" w:rsidRPr="00E91DBB" w:rsidRDefault="006D2DB7">
      <w:pPr>
        <w:outlineLvl w:val="0"/>
        <w:rPr>
          <w:szCs w:val="22"/>
        </w:rPr>
      </w:pPr>
      <w:r w:rsidRPr="00E91DBB">
        <w:rPr>
          <w:szCs w:val="22"/>
        </w:rPr>
        <w:t>Refixia dozė yra 40 tarptautinių vienetų (TV) vienam kūno svorio kilogramui. Ji skiriama viena injekcija vieną kartą per savaitę.</w:t>
      </w:r>
      <w:r w:rsidR="00D31A35" w:rsidRPr="00E91DBB">
        <w:rPr>
          <w:szCs w:val="22"/>
        </w:rPr>
        <w:t xml:space="preserve"> Jūsų gydytojas gali parinkti kitą dozę ar vartojimo dažnį priklausomai nuo Jūsų poreikio.</w:t>
      </w:r>
    </w:p>
    <w:p w:rsidR="006D2DB7" w:rsidRPr="00E91DBB" w:rsidRDefault="006D2DB7">
      <w:pPr>
        <w:outlineLvl w:val="0"/>
        <w:rPr>
          <w:szCs w:val="22"/>
        </w:rPr>
      </w:pPr>
    </w:p>
    <w:p w:rsidR="006D2DB7" w:rsidRPr="00E91DBB" w:rsidRDefault="006D2DB7">
      <w:pPr>
        <w:outlineLvl w:val="0"/>
        <w:rPr>
          <w:b/>
          <w:bCs/>
          <w:szCs w:val="22"/>
        </w:rPr>
      </w:pPr>
      <w:r w:rsidRPr="00E91DBB">
        <w:rPr>
          <w:b/>
          <w:bCs/>
          <w:szCs w:val="22"/>
        </w:rPr>
        <w:t>Kraujavimo gydymas</w:t>
      </w:r>
    </w:p>
    <w:p w:rsidR="006D2DB7" w:rsidRPr="00E91DBB" w:rsidRDefault="006D2DB7">
      <w:pPr>
        <w:outlineLvl w:val="0"/>
        <w:rPr>
          <w:szCs w:val="22"/>
        </w:rPr>
      </w:pPr>
      <w:r w:rsidRPr="00E91DBB">
        <w:rPr>
          <w:szCs w:val="22"/>
        </w:rPr>
        <w:t>Refixia dozė yra 40 tarptautinių vienetų (TV) vienam kūno svorio kilogramui. Atsižvelgiant į kraujavimo vietą ir sunkumą, gali reikėti didesnės dozės (80 TV vienam kg) arba papildomų injekcijų. Aptarkite su gydytoju, kokios dozės ir kiek injekcijų Jums reikia.</w:t>
      </w:r>
    </w:p>
    <w:p w:rsidR="006D2DB7" w:rsidRPr="00E91DBB" w:rsidRDefault="006D2DB7">
      <w:pPr>
        <w:outlineLvl w:val="0"/>
        <w:rPr>
          <w:szCs w:val="22"/>
        </w:rPr>
      </w:pPr>
    </w:p>
    <w:p w:rsidR="006D2DB7" w:rsidRPr="00E91DBB" w:rsidRDefault="006D2DB7">
      <w:pPr>
        <w:outlineLvl w:val="0"/>
        <w:rPr>
          <w:b/>
          <w:bCs/>
          <w:szCs w:val="22"/>
        </w:rPr>
      </w:pPr>
      <w:r w:rsidRPr="00E91DBB">
        <w:rPr>
          <w:b/>
          <w:bCs/>
          <w:szCs w:val="22"/>
        </w:rPr>
        <w:t>Vartojimas vaikams ir paaugliams</w:t>
      </w:r>
    </w:p>
    <w:p w:rsidR="006D2DB7" w:rsidRPr="00E91DBB" w:rsidRDefault="006D2DB7">
      <w:pPr>
        <w:outlineLvl w:val="0"/>
        <w:rPr>
          <w:szCs w:val="22"/>
        </w:rPr>
      </w:pPr>
      <w:r w:rsidRPr="00E91DBB">
        <w:rPr>
          <w:szCs w:val="22"/>
        </w:rPr>
        <w:t xml:space="preserve">Refixia gali vartoti </w:t>
      </w:r>
      <w:r w:rsidR="00751FBB" w:rsidRPr="00E91DBB">
        <w:rPr>
          <w:szCs w:val="22"/>
        </w:rPr>
        <w:t>tik paaugliai (12 metų ir vyresni)</w:t>
      </w:r>
      <w:r w:rsidRPr="00E91DBB">
        <w:rPr>
          <w:szCs w:val="22"/>
        </w:rPr>
        <w:t xml:space="preserve">. </w:t>
      </w:r>
      <w:r w:rsidR="00751FBB" w:rsidRPr="00E91DBB">
        <w:rPr>
          <w:szCs w:val="22"/>
        </w:rPr>
        <w:t>P</w:t>
      </w:r>
      <w:r w:rsidRPr="00E91DBB">
        <w:rPr>
          <w:szCs w:val="22"/>
        </w:rPr>
        <w:t>aaugliams dozės</w:t>
      </w:r>
      <w:r w:rsidR="00380B6E" w:rsidRPr="00E91DBB">
        <w:rPr>
          <w:szCs w:val="22"/>
        </w:rPr>
        <w:t xml:space="preserve"> apskaičiuojamos pagal kūno svorį ir yra tokios pačios</w:t>
      </w:r>
      <w:r w:rsidRPr="00E91DBB">
        <w:rPr>
          <w:szCs w:val="22"/>
        </w:rPr>
        <w:t xml:space="preserve"> kaip suaugusiesiems.</w:t>
      </w:r>
    </w:p>
    <w:p w:rsidR="006D2DB7" w:rsidRPr="00E91DBB" w:rsidRDefault="006D2DB7">
      <w:pPr>
        <w:outlineLvl w:val="0"/>
        <w:rPr>
          <w:szCs w:val="22"/>
        </w:rPr>
      </w:pPr>
    </w:p>
    <w:p w:rsidR="006D2DB7" w:rsidRPr="00E91DBB" w:rsidRDefault="006D2DB7">
      <w:pPr>
        <w:outlineLvl w:val="0"/>
        <w:rPr>
          <w:b/>
          <w:szCs w:val="22"/>
        </w:rPr>
      </w:pPr>
      <w:r w:rsidRPr="00E91DBB">
        <w:rPr>
          <w:b/>
          <w:szCs w:val="22"/>
        </w:rPr>
        <w:t>Kaip Refixia vartojamas</w:t>
      </w:r>
    </w:p>
    <w:p w:rsidR="006D2DB7" w:rsidRPr="00E91DBB" w:rsidRDefault="006D2DB7">
      <w:pPr>
        <w:outlineLvl w:val="0"/>
        <w:rPr>
          <w:szCs w:val="22"/>
        </w:rPr>
      </w:pPr>
      <w:r w:rsidRPr="00E91DBB">
        <w:rPr>
          <w:szCs w:val="22"/>
        </w:rPr>
        <w:t xml:space="preserve">Refixia leidžiamas į veną. Daugiau informacijos </w:t>
      </w:r>
      <w:r w:rsidR="00751FBB" w:rsidRPr="00E91DBB">
        <w:rPr>
          <w:szCs w:val="22"/>
        </w:rPr>
        <w:t>rasite</w:t>
      </w:r>
      <w:r w:rsidRPr="00E91DBB">
        <w:rPr>
          <w:szCs w:val="22"/>
        </w:rPr>
        <w:t xml:space="preserve"> skyriuje „Refixia vartojimo instrukcija“.</w:t>
      </w:r>
    </w:p>
    <w:p w:rsidR="006D2DB7" w:rsidRPr="00E91DBB" w:rsidRDefault="006D2DB7">
      <w:pPr>
        <w:outlineLvl w:val="0"/>
        <w:rPr>
          <w:szCs w:val="22"/>
        </w:rPr>
      </w:pPr>
    </w:p>
    <w:p w:rsidR="006D2DB7" w:rsidRPr="00E91DBB" w:rsidRDefault="006D2DB7">
      <w:pPr>
        <w:outlineLvl w:val="0"/>
        <w:rPr>
          <w:szCs w:val="22"/>
        </w:rPr>
      </w:pPr>
      <w:r w:rsidRPr="00E91DBB">
        <w:rPr>
          <w:b/>
          <w:szCs w:val="22"/>
        </w:rPr>
        <w:t>Ką daryti pavartojus per didelę Refixia dozę?</w:t>
      </w:r>
    </w:p>
    <w:p w:rsidR="006D2DB7" w:rsidRPr="00E91DBB" w:rsidRDefault="006D2DB7">
      <w:pPr>
        <w:outlineLvl w:val="0"/>
        <w:rPr>
          <w:szCs w:val="22"/>
        </w:rPr>
      </w:pPr>
      <w:r w:rsidRPr="00E91DBB">
        <w:rPr>
          <w:szCs w:val="22"/>
        </w:rPr>
        <w:t>Pavartoję per didelę Refixia dozę tuojau pat kreipkitės į gydytoją.</w:t>
      </w:r>
    </w:p>
    <w:p w:rsidR="006D2DB7" w:rsidRPr="00E91DBB" w:rsidRDefault="006D2DB7">
      <w:pPr>
        <w:outlineLvl w:val="0"/>
        <w:rPr>
          <w:szCs w:val="22"/>
        </w:rPr>
      </w:pPr>
    </w:p>
    <w:p w:rsidR="006D2DB7" w:rsidRPr="00E91DBB" w:rsidRDefault="006D2DB7">
      <w:pPr>
        <w:outlineLvl w:val="0"/>
        <w:rPr>
          <w:szCs w:val="22"/>
        </w:rPr>
      </w:pPr>
      <w:r w:rsidRPr="00E91DBB">
        <w:rPr>
          <w:szCs w:val="22"/>
        </w:rPr>
        <w:t>Jeigu norėdami sustabdyti kraujavimą turite vartoti daug didesnę Refixia dozę, nedelsdami pasitarkite su gydytoju. Daugiau informacijos žr. 2 skyriuje „Alerginės reakcijos ir inhibitorių atsiradimas“.</w:t>
      </w:r>
    </w:p>
    <w:p w:rsidR="006D2DB7" w:rsidRPr="00E91DBB" w:rsidRDefault="006D2DB7">
      <w:pPr>
        <w:outlineLvl w:val="0"/>
        <w:rPr>
          <w:szCs w:val="22"/>
        </w:rPr>
      </w:pPr>
    </w:p>
    <w:p w:rsidR="006D2DB7" w:rsidRPr="00E91DBB" w:rsidRDefault="006D2DB7">
      <w:pPr>
        <w:outlineLvl w:val="0"/>
        <w:rPr>
          <w:b/>
          <w:szCs w:val="22"/>
        </w:rPr>
      </w:pPr>
      <w:r w:rsidRPr="00E91DBB">
        <w:rPr>
          <w:b/>
          <w:szCs w:val="22"/>
        </w:rPr>
        <w:t>Pamiršus pavartoti Refixia</w:t>
      </w:r>
    </w:p>
    <w:p w:rsidR="006D2DB7" w:rsidRPr="00E91DBB" w:rsidRDefault="006D2DB7">
      <w:pPr>
        <w:outlineLvl w:val="0"/>
        <w:rPr>
          <w:szCs w:val="22"/>
        </w:rPr>
      </w:pPr>
      <w:r w:rsidRPr="00E91DBB">
        <w:rPr>
          <w:szCs w:val="22"/>
        </w:rPr>
        <w:t>Pamiršę pavartoti dozę, susileiskite praleistą dozę iškart, kai tik prisim</w:t>
      </w:r>
      <w:r w:rsidR="00FE42C1" w:rsidRPr="00E91DBB">
        <w:rPr>
          <w:szCs w:val="22"/>
        </w:rPr>
        <w:t>insite</w:t>
      </w:r>
      <w:r w:rsidRPr="00E91DBB">
        <w:rPr>
          <w:szCs w:val="22"/>
        </w:rPr>
        <w:t>. Negalima leisti dvigubos dozės norint kompensuoti praleistą dozę. Jeigu abejojate, kreipkitės į</w:t>
      </w:r>
      <w:r w:rsidR="00751FBB" w:rsidRPr="00E91DBB">
        <w:rPr>
          <w:szCs w:val="22"/>
        </w:rPr>
        <w:t xml:space="preserve"> </w:t>
      </w:r>
      <w:r w:rsidRPr="00E91DBB">
        <w:rPr>
          <w:szCs w:val="22"/>
        </w:rPr>
        <w:t>gydytoją.</w:t>
      </w:r>
    </w:p>
    <w:p w:rsidR="006D2DB7" w:rsidRPr="00E91DBB" w:rsidRDefault="006D2DB7">
      <w:pPr>
        <w:outlineLvl w:val="0"/>
        <w:rPr>
          <w:szCs w:val="22"/>
        </w:rPr>
      </w:pPr>
    </w:p>
    <w:p w:rsidR="006D2DB7" w:rsidRPr="00E91DBB" w:rsidRDefault="006D2DB7">
      <w:pPr>
        <w:outlineLvl w:val="0"/>
        <w:rPr>
          <w:b/>
          <w:szCs w:val="22"/>
        </w:rPr>
      </w:pPr>
      <w:r w:rsidRPr="00E91DBB">
        <w:rPr>
          <w:b/>
          <w:szCs w:val="22"/>
        </w:rPr>
        <w:t>Nustojus vartoti Refixia</w:t>
      </w:r>
    </w:p>
    <w:p w:rsidR="006D2DB7" w:rsidRPr="00E91DBB" w:rsidRDefault="006D2DB7">
      <w:pPr>
        <w:outlineLvl w:val="0"/>
        <w:rPr>
          <w:szCs w:val="22"/>
        </w:rPr>
      </w:pPr>
      <w:r w:rsidRPr="00E91DBB">
        <w:rPr>
          <w:szCs w:val="22"/>
        </w:rPr>
        <w:t>Jeigu nustojote vartoti Refixia, nesate apsaugoti nuo kraujavimo arba dabartinis kraujavimas gali nesiliauti. Nenustokite vartoti Refixia nepasitarę su gydytoju.</w:t>
      </w:r>
    </w:p>
    <w:p w:rsidR="006D2DB7" w:rsidRPr="00E91DBB" w:rsidRDefault="006D2DB7">
      <w:pPr>
        <w:outlineLvl w:val="0"/>
        <w:rPr>
          <w:szCs w:val="22"/>
        </w:rPr>
      </w:pPr>
    </w:p>
    <w:p w:rsidR="006D2DB7" w:rsidRPr="00E91DBB" w:rsidRDefault="006D2DB7">
      <w:pPr>
        <w:outlineLvl w:val="0"/>
        <w:rPr>
          <w:szCs w:val="22"/>
        </w:rPr>
      </w:pPr>
      <w:r w:rsidRPr="00E91DBB">
        <w:rPr>
          <w:szCs w:val="22"/>
        </w:rPr>
        <w:t>Jeigu kiltų daugiau klausimų dėl šio vaisto vartojimo, kreipkitės į gydytoją.</w:t>
      </w:r>
    </w:p>
    <w:p w:rsidR="006D2DB7" w:rsidRPr="00E91DBB" w:rsidRDefault="006D2DB7">
      <w:pPr>
        <w:outlineLvl w:val="0"/>
        <w:rPr>
          <w:szCs w:val="22"/>
        </w:rPr>
      </w:pPr>
    </w:p>
    <w:p w:rsidR="006D2DB7" w:rsidRPr="00E91DBB" w:rsidRDefault="006D2DB7">
      <w:pPr>
        <w:outlineLvl w:val="0"/>
        <w:rPr>
          <w:szCs w:val="22"/>
        </w:rPr>
      </w:pPr>
    </w:p>
    <w:p w:rsidR="006D2DB7" w:rsidRPr="00E91DBB" w:rsidRDefault="006D2DB7">
      <w:pPr>
        <w:outlineLvl w:val="0"/>
        <w:rPr>
          <w:szCs w:val="22"/>
        </w:rPr>
      </w:pPr>
      <w:r w:rsidRPr="00E91DBB">
        <w:rPr>
          <w:b/>
          <w:szCs w:val="22"/>
        </w:rPr>
        <w:t>4.</w:t>
      </w:r>
      <w:r w:rsidRPr="00E91DBB">
        <w:rPr>
          <w:b/>
          <w:szCs w:val="22"/>
        </w:rPr>
        <w:tab/>
        <w:t>Galimas šalutinis poveikis</w:t>
      </w:r>
    </w:p>
    <w:p w:rsidR="006D2DB7" w:rsidRPr="00E91DBB" w:rsidRDefault="006D2DB7">
      <w:pPr>
        <w:outlineLvl w:val="0"/>
        <w:rPr>
          <w:szCs w:val="22"/>
        </w:rPr>
      </w:pPr>
    </w:p>
    <w:p w:rsidR="006D2DB7" w:rsidRPr="00E91DBB" w:rsidRDefault="006D2DB7">
      <w:pPr>
        <w:outlineLvl w:val="0"/>
        <w:rPr>
          <w:szCs w:val="22"/>
        </w:rPr>
      </w:pPr>
      <w:r w:rsidRPr="00E91DBB">
        <w:rPr>
          <w:szCs w:val="22"/>
        </w:rPr>
        <w:t>Šis vaistas, kaip ir visi kiti, gali sukelti šalutinį poveikį, nors jis pasireiškia ne visiems žmonėms.</w:t>
      </w:r>
    </w:p>
    <w:p w:rsidR="006D2DB7" w:rsidRPr="00E91DBB" w:rsidRDefault="006D2DB7">
      <w:pPr>
        <w:outlineLvl w:val="0"/>
        <w:rPr>
          <w:szCs w:val="22"/>
        </w:rPr>
      </w:pPr>
    </w:p>
    <w:p w:rsidR="006D2DB7" w:rsidRPr="00E91DBB" w:rsidRDefault="006D2DB7">
      <w:pPr>
        <w:outlineLvl w:val="0"/>
        <w:rPr>
          <w:szCs w:val="22"/>
        </w:rPr>
      </w:pPr>
      <w:r w:rsidRPr="00E91DBB">
        <w:rPr>
          <w:szCs w:val="22"/>
        </w:rPr>
        <w:t>Galimos alerginės reakcijos į šį vaistą.</w:t>
      </w:r>
    </w:p>
    <w:p w:rsidR="006D2DB7" w:rsidRPr="00E91DBB" w:rsidRDefault="006D2DB7">
      <w:pPr>
        <w:outlineLvl w:val="0"/>
        <w:rPr>
          <w:szCs w:val="22"/>
        </w:rPr>
      </w:pPr>
      <w:r w:rsidRPr="00E91DBB">
        <w:rPr>
          <w:szCs w:val="22"/>
        </w:rPr>
        <w:t xml:space="preserve">Pasireiškus ūmioms ir sunkioms alerginėms reakcijoms (pvz., anafilaksinėms reakcijoms), injekcija turi būti tuoj pat nutraukta. Privalote nedelsdami kreiptis į gydytoją arba </w:t>
      </w:r>
      <w:r w:rsidR="00FE42C1" w:rsidRPr="00E91DBB">
        <w:rPr>
          <w:szCs w:val="22"/>
        </w:rPr>
        <w:t>greitosios medicinos pagalbos tarnybą</w:t>
      </w:r>
      <w:r w:rsidRPr="00E91DBB">
        <w:rPr>
          <w:szCs w:val="22"/>
        </w:rPr>
        <w:t>, jeigu Jums atsiranda kuris nors iš ankstyvųjų alerginės reakcijos simptomų:</w:t>
      </w:r>
    </w:p>
    <w:p w:rsidR="006D2DB7" w:rsidRPr="00E91DBB" w:rsidRDefault="006D2DB7">
      <w:pPr>
        <w:outlineLvl w:val="0"/>
        <w:rPr>
          <w:szCs w:val="22"/>
        </w:rPr>
      </w:pPr>
      <w:r w:rsidRPr="00E91DBB">
        <w:rPr>
          <w:szCs w:val="22"/>
        </w:rPr>
        <w:t>•</w:t>
      </w:r>
      <w:r w:rsidRPr="00E91DBB">
        <w:rPr>
          <w:szCs w:val="22"/>
        </w:rPr>
        <w:tab/>
        <w:t>sunku nuryti arba kvėpuoti;</w:t>
      </w:r>
    </w:p>
    <w:p w:rsidR="006D2DB7" w:rsidRPr="00E91DBB" w:rsidRDefault="006D2DB7">
      <w:pPr>
        <w:outlineLvl w:val="0"/>
        <w:rPr>
          <w:szCs w:val="22"/>
        </w:rPr>
      </w:pPr>
      <w:r w:rsidRPr="00E91DBB">
        <w:rPr>
          <w:szCs w:val="22"/>
        </w:rPr>
        <w:t>•</w:t>
      </w:r>
      <w:r w:rsidRPr="00E91DBB">
        <w:rPr>
          <w:szCs w:val="22"/>
        </w:rPr>
        <w:tab/>
        <w:t>dusulys arba švokštimas;</w:t>
      </w:r>
    </w:p>
    <w:p w:rsidR="006D2DB7" w:rsidRPr="00E91DBB" w:rsidRDefault="006D2DB7">
      <w:pPr>
        <w:outlineLvl w:val="0"/>
        <w:rPr>
          <w:szCs w:val="22"/>
        </w:rPr>
      </w:pPr>
      <w:r w:rsidRPr="00E91DBB">
        <w:rPr>
          <w:szCs w:val="22"/>
        </w:rPr>
        <w:t>•</w:t>
      </w:r>
      <w:r w:rsidRPr="00E91DBB">
        <w:rPr>
          <w:szCs w:val="22"/>
        </w:rPr>
        <w:tab/>
        <w:t>spaudimas krūtinėje;</w:t>
      </w:r>
    </w:p>
    <w:p w:rsidR="006D2DB7" w:rsidRPr="00E91DBB" w:rsidRDefault="006D2DB7">
      <w:pPr>
        <w:outlineLvl w:val="0"/>
        <w:rPr>
          <w:szCs w:val="22"/>
        </w:rPr>
      </w:pPr>
      <w:r w:rsidRPr="00E91DBB">
        <w:rPr>
          <w:szCs w:val="22"/>
        </w:rPr>
        <w:t>•</w:t>
      </w:r>
      <w:r w:rsidRPr="00E91DBB">
        <w:rPr>
          <w:szCs w:val="22"/>
        </w:rPr>
        <w:tab/>
        <w:t>lūpų, liežuvio, veido arba rankų paraudimas ir (arba) patinimas;</w:t>
      </w:r>
    </w:p>
    <w:p w:rsidR="006D2DB7" w:rsidRPr="00E91DBB" w:rsidRDefault="006D2DB7">
      <w:pPr>
        <w:outlineLvl w:val="0"/>
        <w:rPr>
          <w:szCs w:val="22"/>
        </w:rPr>
      </w:pPr>
      <w:r w:rsidRPr="00E91DBB">
        <w:rPr>
          <w:szCs w:val="22"/>
        </w:rPr>
        <w:t>•</w:t>
      </w:r>
      <w:r w:rsidRPr="00E91DBB">
        <w:rPr>
          <w:szCs w:val="22"/>
        </w:rPr>
        <w:tab/>
      </w:r>
      <w:r w:rsidR="004C4849" w:rsidRPr="00E91DBB">
        <w:rPr>
          <w:szCs w:val="22"/>
        </w:rPr>
        <w:t>iš</w:t>
      </w:r>
      <w:r w:rsidRPr="00E91DBB">
        <w:rPr>
          <w:szCs w:val="22"/>
        </w:rPr>
        <w:t>bėrimas, dilgėlinė, ra</w:t>
      </w:r>
      <w:r w:rsidR="006309E0" w:rsidRPr="00E91DBB">
        <w:rPr>
          <w:szCs w:val="22"/>
        </w:rPr>
        <w:t>uplės</w:t>
      </w:r>
      <w:r w:rsidRPr="00E91DBB">
        <w:rPr>
          <w:szCs w:val="22"/>
        </w:rPr>
        <w:t xml:space="preserve"> ar niežėjimas;</w:t>
      </w:r>
    </w:p>
    <w:p w:rsidR="006D2DB7" w:rsidRPr="00E91DBB" w:rsidRDefault="006D2DB7">
      <w:pPr>
        <w:outlineLvl w:val="0"/>
        <w:rPr>
          <w:szCs w:val="22"/>
        </w:rPr>
      </w:pPr>
      <w:r w:rsidRPr="00E91DBB">
        <w:rPr>
          <w:szCs w:val="22"/>
        </w:rPr>
        <w:t>•</w:t>
      </w:r>
      <w:r w:rsidRPr="00E91DBB">
        <w:rPr>
          <w:szCs w:val="22"/>
        </w:rPr>
        <w:tab/>
        <w:t>išblyškusi ir šalta oda, greitas širdies plakimas ir (arba) galvos svaigimas (žemas kraujospūdis).</w:t>
      </w:r>
    </w:p>
    <w:p w:rsidR="006D2DB7" w:rsidRPr="00E91DBB" w:rsidRDefault="006D2DB7">
      <w:pPr>
        <w:outlineLvl w:val="0"/>
        <w:rPr>
          <w:szCs w:val="22"/>
        </w:rPr>
      </w:pPr>
    </w:p>
    <w:p w:rsidR="006D2DB7" w:rsidRPr="00E91DBB" w:rsidRDefault="006D2DB7">
      <w:pPr>
        <w:outlineLvl w:val="0"/>
        <w:rPr>
          <w:b/>
          <w:szCs w:val="22"/>
        </w:rPr>
      </w:pPr>
      <w:r w:rsidRPr="00E91DBB">
        <w:rPr>
          <w:b/>
          <w:szCs w:val="22"/>
        </w:rPr>
        <w:t>Vartojant Refixia pasireiškė toks šalutinis poveikis:</w:t>
      </w:r>
    </w:p>
    <w:p w:rsidR="006D2DB7" w:rsidRPr="00E91DBB" w:rsidRDefault="006D2DB7">
      <w:pPr>
        <w:outlineLvl w:val="0"/>
        <w:rPr>
          <w:szCs w:val="22"/>
        </w:rPr>
      </w:pPr>
    </w:p>
    <w:p w:rsidR="006D2DB7" w:rsidRPr="004C148D" w:rsidRDefault="006D2DB7">
      <w:pPr>
        <w:outlineLvl w:val="0"/>
        <w:rPr>
          <w:b/>
          <w:szCs w:val="22"/>
        </w:rPr>
      </w:pPr>
      <w:r w:rsidRPr="00E91DBB">
        <w:rPr>
          <w:b/>
          <w:szCs w:val="22"/>
        </w:rPr>
        <w:t xml:space="preserve">Dažnas šalutinis poveikis </w:t>
      </w:r>
      <w:r w:rsidRPr="00E91DBB">
        <w:rPr>
          <w:szCs w:val="22"/>
        </w:rPr>
        <w:t>(gali pasireikšti ne daugiau kaip 1 pacientui iš 10)</w:t>
      </w:r>
    </w:p>
    <w:p w:rsidR="006D2DB7" w:rsidRPr="004C148D" w:rsidRDefault="006D2DB7">
      <w:pPr>
        <w:outlineLvl w:val="0"/>
        <w:rPr>
          <w:szCs w:val="22"/>
        </w:rPr>
      </w:pPr>
      <w:r w:rsidRPr="004C148D">
        <w:rPr>
          <w:szCs w:val="22"/>
        </w:rPr>
        <w:t>•</w:t>
      </w:r>
      <w:r w:rsidRPr="004C148D">
        <w:rPr>
          <w:szCs w:val="22"/>
        </w:rPr>
        <w:tab/>
        <w:t>niežėjimas</w:t>
      </w:r>
    </w:p>
    <w:p w:rsidR="00751FBB" w:rsidRPr="004C148D" w:rsidRDefault="006D2DB7">
      <w:pPr>
        <w:outlineLvl w:val="0"/>
        <w:rPr>
          <w:szCs w:val="22"/>
        </w:rPr>
      </w:pPr>
      <w:r w:rsidRPr="004C148D">
        <w:rPr>
          <w:szCs w:val="22"/>
        </w:rPr>
        <w:t>•</w:t>
      </w:r>
      <w:r w:rsidRPr="004C148D">
        <w:rPr>
          <w:szCs w:val="22"/>
        </w:rPr>
        <w:tab/>
        <w:t>odos reakcijos injekcijos vietoje</w:t>
      </w:r>
    </w:p>
    <w:p w:rsidR="00751FBB" w:rsidRPr="00E91DBB" w:rsidRDefault="00751FBB">
      <w:pPr>
        <w:outlineLvl w:val="0"/>
        <w:rPr>
          <w:szCs w:val="22"/>
        </w:rPr>
      </w:pPr>
      <w:r w:rsidRPr="009A4F0C">
        <w:rPr>
          <w:szCs w:val="22"/>
        </w:rPr>
        <w:t>•</w:t>
      </w:r>
      <w:r w:rsidRPr="009A4F0C">
        <w:rPr>
          <w:szCs w:val="22"/>
        </w:rPr>
        <w:tab/>
      </w:r>
      <w:r w:rsidR="004338C6" w:rsidRPr="00E91DBB">
        <w:rPr>
          <w:szCs w:val="22"/>
        </w:rPr>
        <w:t>šleikštulio pojūtis (pykinimas)</w:t>
      </w:r>
    </w:p>
    <w:p w:rsidR="006D2DB7" w:rsidRPr="004C148D" w:rsidRDefault="00751FBB">
      <w:pPr>
        <w:outlineLvl w:val="0"/>
        <w:rPr>
          <w:szCs w:val="22"/>
        </w:rPr>
      </w:pPr>
      <w:r w:rsidRPr="00E91DBB">
        <w:rPr>
          <w:szCs w:val="22"/>
        </w:rPr>
        <w:t>•</w:t>
      </w:r>
      <w:r w:rsidRPr="00E91DBB">
        <w:rPr>
          <w:szCs w:val="22"/>
        </w:rPr>
        <w:tab/>
      </w:r>
      <w:r w:rsidR="004338C6" w:rsidRPr="00E91DBB">
        <w:rPr>
          <w:szCs w:val="22"/>
        </w:rPr>
        <w:t>nuovargis</w:t>
      </w:r>
      <w:r w:rsidR="006D2DB7" w:rsidRPr="00E91DBB">
        <w:rPr>
          <w:szCs w:val="22"/>
        </w:rPr>
        <w:t>.</w:t>
      </w:r>
    </w:p>
    <w:p w:rsidR="006D2DB7" w:rsidRPr="004C148D" w:rsidRDefault="006D2DB7">
      <w:pPr>
        <w:outlineLvl w:val="0"/>
        <w:rPr>
          <w:szCs w:val="22"/>
        </w:rPr>
      </w:pPr>
    </w:p>
    <w:p w:rsidR="006D2DB7" w:rsidRPr="004C148D" w:rsidRDefault="006D2DB7">
      <w:pPr>
        <w:outlineLvl w:val="0"/>
        <w:rPr>
          <w:b/>
          <w:szCs w:val="22"/>
        </w:rPr>
      </w:pPr>
      <w:r w:rsidRPr="004C148D">
        <w:rPr>
          <w:b/>
          <w:szCs w:val="22"/>
        </w:rPr>
        <w:t xml:space="preserve">Nedažnas šalutinis poveikis </w:t>
      </w:r>
      <w:r w:rsidRPr="004C148D">
        <w:rPr>
          <w:szCs w:val="22"/>
        </w:rPr>
        <w:t>(gali pasireikšti ne daugiau kaip 1 pacientui iš 100)</w:t>
      </w:r>
    </w:p>
    <w:p w:rsidR="004338C6" w:rsidRPr="009A4F0C" w:rsidRDefault="006D2DB7">
      <w:pPr>
        <w:ind w:left="567" w:hanging="567"/>
      </w:pPr>
      <w:r w:rsidRPr="004C148D">
        <w:t>•</w:t>
      </w:r>
      <w:r w:rsidRPr="004C148D">
        <w:tab/>
        <w:t>alerginės reakcijos (padidėjęs jautrumas). Jos gali pasunkėti ir gali būti pavojingos gyvybei (anafilaksinės reakcijos)</w:t>
      </w:r>
    </w:p>
    <w:p w:rsidR="004338C6" w:rsidRPr="00E91DBB" w:rsidRDefault="004338C6">
      <w:pPr>
        <w:ind w:left="567" w:hanging="567"/>
      </w:pPr>
      <w:r w:rsidRPr="00E91DBB">
        <w:t>•</w:t>
      </w:r>
      <w:r w:rsidRPr="00E91DBB">
        <w:tab/>
      </w:r>
      <w:r w:rsidR="00B57249" w:rsidRPr="00E91DBB">
        <w:t>širdies plakimas</w:t>
      </w:r>
    </w:p>
    <w:p w:rsidR="006D2DB7" w:rsidRPr="004C148D" w:rsidRDefault="004338C6">
      <w:pPr>
        <w:ind w:left="567" w:hanging="567"/>
      </w:pPr>
      <w:r w:rsidRPr="00E91DBB">
        <w:t>•</w:t>
      </w:r>
      <w:r w:rsidRPr="00E91DBB">
        <w:tab/>
      </w:r>
      <w:r w:rsidR="00B57249" w:rsidRPr="00E91DBB">
        <w:t>karščio pylimas</w:t>
      </w:r>
      <w:r w:rsidR="006D2DB7" w:rsidRPr="00E91DBB">
        <w:t>.</w:t>
      </w:r>
    </w:p>
    <w:p w:rsidR="006D2DB7" w:rsidRPr="004C148D" w:rsidRDefault="006D2DB7">
      <w:pPr>
        <w:outlineLvl w:val="0"/>
        <w:rPr>
          <w:szCs w:val="22"/>
        </w:rPr>
      </w:pPr>
    </w:p>
    <w:p w:rsidR="006D2DB7" w:rsidRPr="004C148D" w:rsidRDefault="006D2DB7">
      <w:pPr>
        <w:outlineLvl w:val="0"/>
        <w:rPr>
          <w:szCs w:val="22"/>
        </w:rPr>
      </w:pPr>
      <w:r w:rsidRPr="004C148D">
        <w:rPr>
          <w:b/>
          <w:szCs w:val="22"/>
        </w:rPr>
        <w:t xml:space="preserve">Šalutinis poveikis, kurio dažnis nežinomas </w:t>
      </w:r>
      <w:r w:rsidRPr="004C148D">
        <w:rPr>
          <w:szCs w:val="22"/>
        </w:rPr>
        <w:t>(</w:t>
      </w:r>
      <w:r w:rsidR="00B57249" w:rsidRPr="004C148D">
        <w:rPr>
          <w:szCs w:val="22"/>
        </w:rPr>
        <w:t xml:space="preserve">dažnis negali būti </w:t>
      </w:r>
      <w:r w:rsidR="004E2891" w:rsidRPr="004C148D">
        <w:rPr>
          <w:szCs w:val="22"/>
        </w:rPr>
        <w:t>apskaičiuo</w:t>
      </w:r>
      <w:r w:rsidR="00B57249" w:rsidRPr="004C148D">
        <w:rPr>
          <w:szCs w:val="22"/>
        </w:rPr>
        <w:t>tas pagal turimus duomenis</w:t>
      </w:r>
      <w:r w:rsidRPr="004C148D">
        <w:rPr>
          <w:szCs w:val="22"/>
        </w:rPr>
        <w:t>)</w:t>
      </w:r>
    </w:p>
    <w:p w:rsidR="006D2DB7" w:rsidRPr="004C148D" w:rsidRDefault="006D2DB7">
      <w:pPr>
        <w:outlineLvl w:val="0"/>
        <w:rPr>
          <w:szCs w:val="22"/>
        </w:rPr>
      </w:pPr>
      <w:r w:rsidRPr="004C148D">
        <w:rPr>
          <w:szCs w:val="22"/>
        </w:rPr>
        <w:t>•</w:t>
      </w:r>
      <w:r w:rsidRPr="004C148D">
        <w:rPr>
          <w:szCs w:val="22"/>
        </w:rPr>
        <w:tab/>
        <w:t>neutralizuojantys antikūnai (inhibitoriai).</w:t>
      </w:r>
    </w:p>
    <w:p w:rsidR="006D2DB7" w:rsidRPr="004C148D" w:rsidRDefault="006D2DB7">
      <w:pPr>
        <w:outlineLvl w:val="0"/>
        <w:rPr>
          <w:b/>
          <w:szCs w:val="22"/>
        </w:rPr>
      </w:pPr>
    </w:p>
    <w:p w:rsidR="006D2DB7" w:rsidRPr="004C148D" w:rsidRDefault="006D2DB7">
      <w:pPr>
        <w:outlineLvl w:val="0"/>
        <w:rPr>
          <w:b/>
          <w:szCs w:val="22"/>
        </w:rPr>
      </w:pPr>
      <w:r w:rsidRPr="004C148D">
        <w:rPr>
          <w:b/>
          <w:szCs w:val="22"/>
        </w:rPr>
        <w:t>Pranešimas apie šalutinį poveikį</w:t>
      </w:r>
    </w:p>
    <w:p w:rsidR="006D2DB7" w:rsidRPr="009A4F0C" w:rsidRDefault="006D2DB7" w:rsidP="00DE67D4">
      <w:pPr>
        <w:rPr>
          <w:rFonts w:eastAsia="Calibri"/>
          <w:color w:val="000000"/>
          <w:szCs w:val="22"/>
        </w:rPr>
      </w:pPr>
      <w:r w:rsidRPr="004C148D">
        <w:rPr>
          <w:szCs w:val="22"/>
        </w:rPr>
        <w:t>Jeigu pasireiškė šalutinis poveikis, įskaitant šiame lapelyje nenurodytą, pasakykite gydytojui, vaistininkui arba slaugytojui. Apie šalutinį poveikį taip pat galite pranešti tiesiogiai naudodamiesi</w:t>
      </w:r>
      <w:r w:rsidR="00B31411" w:rsidRPr="004C148D">
        <w:rPr>
          <w:szCs w:val="22"/>
        </w:rPr>
        <w:t xml:space="preserve"> </w:t>
      </w:r>
      <w:hyperlink r:id="rId13" w:history="1">
        <w:r w:rsidR="00B31411" w:rsidRPr="004C148D">
          <w:rPr>
            <w:rFonts w:eastAsia="Times New Roman"/>
            <w:bCs/>
            <w:color w:val="0000FF"/>
            <w:szCs w:val="22"/>
            <w:highlight w:val="lightGray"/>
            <w:u w:val="single"/>
            <w:lang w:bidi="lt-LT"/>
          </w:rPr>
          <w:t>V priede</w:t>
        </w:r>
      </w:hyperlink>
      <w:r w:rsidR="00B31411" w:rsidRPr="004C148D">
        <w:rPr>
          <w:rFonts w:eastAsia="Times New Roman"/>
          <w:bCs/>
          <w:color w:val="0000FF"/>
          <w:szCs w:val="22"/>
          <w:highlight w:val="lightGray"/>
          <w:u w:val="single"/>
          <w:lang w:bidi="lt-LT"/>
        </w:rPr>
        <w:t xml:space="preserve"> </w:t>
      </w:r>
      <w:r w:rsidR="00B31411" w:rsidRPr="004C148D">
        <w:rPr>
          <w:rFonts w:eastAsia="Times New Roman"/>
          <w:bCs/>
          <w:szCs w:val="22"/>
          <w:highlight w:val="lightGray"/>
          <w:lang w:bidi="lt-LT"/>
        </w:rPr>
        <w:t>nurodyta nacionaline pranešimo sistema</w:t>
      </w:r>
      <w:r w:rsidR="00B31411" w:rsidRPr="004C148D">
        <w:rPr>
          <w:rFonts w:eastAsia="Times New Roman"/>
          <w:bCs/>
          <w:szCs w:val="22"/>
          <w:lang w:bidi="lt-LT"/>
        </w:rPr>
        <w:t xml:space="preserve">. </w:t>
      </w:r>
      <w:r w:rsidRPr="004C148D">
        <w:rPr>
          <w:szCs w:val="22"/>
        </w:rPr>
        <w:t>Pranešdami apie šalutinį poveikį galite mums padėti gauti daugiau informacijos apie šio vaisto saugumą.</w:t>
      </w:r>
    </w:p>
    <w:p w:rsidR="006D2DB7" w:rsidRPr="00E91DBB" w:rsidRDefault="006D2DB7">
      <w:pPr>
        <w:outlineLvl w:val="0"/>
        <w:rPr>
          <w:szCs w:val="22"/>
        </w:rPr>
      </w:pPr>
    </w:p>
    <w:p w:rsidR="006D2DB7" w:rsidRPr="00E91DBB" w:rsidRDefault="006D2DB7">
      <w:pPr>
        <w:outlineLvl w:val="0"/>
        <w:rPr>
          <w:szCs w:val="22"/>
        </w:rPr>
      </w:pPr>
    </w:p>
    <w:p w:rsidR="006D2DB7" w:rsidRPr="004C148D" w:rsidRDefault="006D2DB7">
      <w:pPr>
        <w:outlineLvl w:val="0"/>
        <w:rPr>
          <w:b/>
          <w:szCs w:val="22"/>
        </w:rPr>
      </w:pPr>
      <w:r w:rsidRPr="004C148D">
        <w:rPr>
          <w:b/>
          <w:szCs w:val="22"/>
        </w:rPr>
        <w:t>5.</w:t>
      </w:r>
      <w:r w:rsidRPr="004C148D">
        <w:rPr>
          <w:b/>
          <w:szCs w:val="22"/>
        </w:rPr>
        <w:tab/>
        <w:t>Kaip laikyti Refixia</w:t>
      </w:r>
    </w:p>
    <w:p w:rsidR="006D2DB7" w:rsidRPr="004C148D" w:rsidRDefault="006D2DB7">
      <w:pPr>
        <w:outlineLvl w:val="0"/>
        <w:rPr>
          <w:szCs w:val="22"/>
        </w:rPr>
      </w:pPr>
    </w:p>
    <w:p w:rsidR="006D2DB7" w:rsidRPr="004C148D" w:rsidRDefault="006D2DB7">
      <w:pPr>
        <w:outlineLvl w:val="0"/>
        <w:rPr>
          <w:szCs w:val="22"/>
        </w:rPr>
      </w:pPr>
      <w:r w:rsidRPr="004C148D">
        <w:rPr>
          <w:szCs w:val="22"/>
        </w:rPr>
        <w:t>Šį vaistą laikykite vaikams nepastebimoje ir nepasiekiamoje vietoje.</w:t>
      </w:r>
    </w:p>
    <w:p w:rsidR="006D2DB7" w:rsidRPr="004C148D" w:rsidRDefault="006D2DB7">
      <w:pPr>
        <w:outlineLvl w:val="0"/>
        <w:rPr>
          <w:szCs w:val="22"/>
        </w:rPr>
      </w:pPr>
    </w:p>
    <w:p w:rsidR="006D2DB7" w:rsidRPr="00E91DBB" w:rsidRDefault="006D2DB7">
      <w:pPr>
        <w:outlineLvl w:val="0"/>
        <w:rPr>
          <w:szCs w:val="22"/>
        </w:rPr>
      </w:pPr>
      <w:r w:rsidRPr="004C148D">
        <w:rPr>
          <w:szCs w:val="22"/>
        </w:rPr>
        <w:t>Ant dėžutės</w:t>
      </w:r>
      <w:r w:rsidRPr="00E91DBB">
        <w:rPr>
          <w:szCs w:val="22"/>
        </w:rPr>
        <w:t xml:space="preserve">  </w:t>
      </w:r>
      <w:r w:rsidR="00D8711B" w:rsidRPr="00E91DBB">
        <w:rPr>
          <w:szCs w:val="22"/>
        </w:rPr>
        <w:t xml:space="preserve">po „Tinka iki“ </w:t>
      </w:r>
      <w:r w:rsidRPr="00E91DBB">
        <w:rPr>
          <w:szCs w:val="22"/>
        </w:rPr>
        <w:t xml:space="preserve">ir </w:t>
      </w:r>
      <w:r w:rsidR="004C148D" w:rsidRPr="008251A2">
        <w:rPr>
          <w:szCs w:val="22"/>
        </w:rPr>
        <w:t>flakono</w:t>
      </w:r>
      <w:r w:rsidR="004C148D">
        <w:rPr>
          <w:szCs w:val="22"/>
        </w:rPr>
        <w:t xml:space="preserve">, </w:t>
      </w:r>
      <w:r w:rsidRPr="004C148D">
        <w:rPr>
          <w:szCs w:val="22"/>
        </w:rPr>
        <w:t xml:space="preserve">užpildyto švirkšto etikečių </w:t>
      </w:r>
      <w:r w:rsidR="00D8711B" w:rsidRPr="004C148D">
        <w:rPr>
          <w:szCs w:val="22"/>
        </w:rPr>
        <w:t xml:space="preserve">po </w:t>
      </w:r>
      <w:r w:rsidRPr="00E91DBB">
        <w:rPr>
          <w:szCs w:val="22"/>
        </w:rPr>
        <w:t xml:space="preserve"> „EXP“ nurodytam tinkamumo laikui pasibaigus, </w:t>
      </w:r>
      <w:r w:rsidR="00675EE5" w:rsidRPr="00E91DBB">
        <w:rPr>
          <w:szCs w:val="22"/>
        </w:rPr>
        <w:t>šio vaisto</w:t>
      </w:r>
      <w:r w:rsidRPr="00E91DBB">
        <w:rPr>
          <w:szCs w:val="22"/>
        </w:rPr>
        <w:t xml:space="preserve"> vartoti negalima. Vaistas tinkamas vartoti iki paskutinės nurodyto mėnesio dienos.</w:t>
      </w:r>
    </w:p>
    <w:p w:rsidR="006D2DB7" w:rsidRPr="00E91DBB" w:rsidRDefault="006D2DB7">
      <w:pPr>
        <w:outlineLvl w:val="0"/>
        <w:rPr>
          <w:szCs w:val="22"/>
        </w:rPr>
      </w:pPr>
    </w:p>
    <w:p w:rsidR="006D2DB7" w:rsidRPr="00E91DBB" w:rsidRDefault="00B57249">
      <w:pPr>
        <w:outlineLvl w:val="0"/>
        <w:rPr>
          <w:szCs w:val="22"/>
        </w:rPr>
      </w:pPr>
      <w:r w:rsidRPr="00E91DBB">
        <w:rPr>
          <w:szCs w:val="22"/>
        </w:rPr>
        <w:t xml:space="preserve">Laikyti šaldytuve (2 °C – 8 °C temperatūroje). Negalima užšaldyti. </w:t>
      </w:r>
      <w:r w:rsidR="006D2DB7" w:rsidRPr="00E91DBB">
        <w:rPr>
          <w:szCs w:val="22"/>
        </w:rPr>
        <w:t>Laikyti gamintojo pakuotėje, kad vaistas būtų apsaugotas nuo šviesos.</w:t>
      </w:r>
    </w:p>
    <w:p w:rsidR="006D2DB7" w:rsidRPr="00E91DBB" w:rsidRDefault="006D2DB7">
      <w:pPr>
        <w:outlineLvl w:val="0"/>
        <w:rPr>
          <w:szCs w:val="22"/>
        </w:rPr>
      </w:pPr>
    </w:p>
    <w:p w:rsidR="006D2DB7" w:rsidRPr="00E91DBB" w:rsidRDefault="006D2DB7">
      <w:pPr>
        <w:outlineLvl w:val="0"/>
        <w:rPr>
          <w:szCs w:val="22"/>
        </w:rPr>
      </w:pPr>
      <w:r w:rsidRPr="00E91DBB">
        <w:rPr>
          <w:szCs w:val="22"/>
        </w:rPr>
        <w:t>Refixia galima laikyti išėmus iš šaldytuvo ne ilgiau kaip 6 mėnesius, kambario temperatūroje (ne aukštesnėje kaip 30 °C</w:t>
      </w:r>
      <w:r w:rsidR="00D8711B" w:rsidRPr="00E91DBB">
        <w:rPr>
          <w:szCs w:val="22"/>
        </w:rPr>
        <w:t xml:space="preserve"> temperatūroje</w:t>
      </w:r>
      <w:r w:rsidRPr="00E91DBB">
        <w:rPr>
          <w:szCs w:val="22"/>
        </w:rPr>
        <w:t xml:space="preserve">). Ant </w:t>
      </w:r>
      <w:r w:rsidR="00B31411" w:rsidRPr="00E91DBB">
        <w:rPr>
          <w:szCs w:val="22"/>
        </w:rPr>
        <w:t>vaisto</w:t>
      </w:r>
      <w:r w:rsidRPr="00E91DBB">
        <w:rPr>
          <w:szCs w:val="22"/>
        </w:rPr>
        <w:t xml:space="preserve"> dėžutės užsirašykite datą, kada išėmėte Refixia iš šaldytuvo ir pradėjote laikyti kambario temperatūroje. Ši nauja</w:t>
      </w:r>
      <w:r w:rsidR="003761E8" w:rsidRPr="00E91DBB">
        <w:rPr>
          <w:szCs w:val="22"/>
        </w:rPr>
        <w:t>s</w:t>
      </w:r>
      <w:r w:rsidRPr="00E91DBB">
        <w:rPr>
          <w:szCs w:val="22"/>
        </w:rPr>
        <w:t xml:space="preserve"> tinkamumo </w:t>
      </w:r>
      <w:r w:rsidR="003761E8" w:rsidRPr="00E91DBB">
        <w:rPr>
          <w:szCs w:val="22"/>
        </w:rPr>
        <w:t>laikas</w:t>
      </w:r>
      <w:r w:rsidRPr="00E91DBB">
        <w:rPr>
          <w:szCs w:val="22"/>
        </w:rPr>
        <w:t xml:space="preserve"> niekada negali būti vėlesn</w:t>
      </w:r>
      <w:r w:rsidR="003761E8" w:rsidRPr="00E91DBB">
        <w:rPr>
          <w:szCs w:val="22"/>
        </w:rPr>
        <w:t>is</w:t>
      </w:r>
      <w:r w:rsidRPr="00E91DBB">
        <w:rPr>
          <w:szCs w:val="22"/>
        </w:rPr>
        <w:t xml:space="preserve"> nei pradin</w:t>
      </w:r>
      <w:r w:rsidR="00D8711B" w:rsidRPr="00E91DBB">
        <w:rPr>
          <w:szCs w:val="22"/>
        </w:rPr>
        <w:t>is</w:t>
      </w:r>
      <w:r w:rsidRPr="00E91DBB">
        <w:rPr>
          <w:szCs w:val="22"/>
        </w:rPr>
        <w:t xml:space="preserve"> tinkamumo </w:t>
      </w:r>
      <w:r w:rsidR="003761E8" w:rsidRPr="00E91DBB">
        <w:rPr>
          <w:szCs w:val="22"/>
        </w:rPr>
        <w:t>laikas</w:t>
      </w:r>
      <w:r w:rsidRPr="00E91DBB">
        <w:rPr>
          <w:szCs w:val="22"/>
        </w:rPr>
        <w:t>, nurodyta</w:t>
      </w:r>
      <w:r w:rsidR="003761E8" w:rsidRPr="00E91DBB">
        <w:rPr>
          <w:szCs w:val="22"/>
        </w:rPr>
        <w:t>s</w:t>
      </w:r>
      <w:r w:rsidRPr="00E91DBB">
        <w:rPr>
          <w:szCs w:val="22"/>
        </w:rPr>
        <w:t xml:space="preserve"> ant išorinės pakuotės. </w:t>
      </w:r>
      <w:r w:rsidR="00B31411" w:rsidRPr="00E91DBB">
        <w:rPr>
          <w:szCs w:val="22"/>
        </w:rPr>
        <w:t>Jei vaistas nebuvo suvartotas i</w:t>
      </w:r>
      <w:r w:rsidRPr="00E91DBB">
        <w:rPr>
          <w:szCs w:val="22"/>
        </w:rPr>
        <w:t xml:space="preserve">ki naujo tinkamumo </w:t>
      </w:r>
      <w:r w:rsidR="00D00BA7" w:rsidRPr="00E91DBB">
        <w:rPr>
          <w:szCs w:val="22"/>
        </w:rPr>
        <w:t>laiko pabaigos, jį</w:t>
      </w:r>
      <w:r w:rsidRPr="00E91DBB">
        <w:rPr>
          <w:szCs w:val="22"/>
        </w:rPr>
        <w:t xml:space="preserve"> reikia išmesti. Palaikius </w:t>
      </w:r>
      <w:r w:rsidR="00B31411" w:rsidRPr="00E91DBB">
        <w:rPr>
          <w:szCs w:val="22"/>
        </w:rPr>
        <w:t>vaistą</w:t>
      </w:r>
      <w:r w:rsidRPr="00E91DBB">
        <w:rPr>
          <w:szCs w:val="22"/>
        </w:rPr>
        <w:t xml:space="preserve"> kambario temperatūroje, vėl </w:t>
      </w:r>
      <w:r w:rsidR="003761E8" w:rsidRPr="00E91DBB">
        <w:rPr>
          <w:szCs w:val="22"/>
        </w:rPr>
        <w:t>padėti į</w:t>
      </w:r>
      <w:r w:rsidRPr="00E91DBB">
        <w:rPr>
          <w:szCs w:val="22"/>
        </w:rPr>
        <w:t xml:space="preserve"> šaldytuv</w:t>
      </w:r>
      <w:r w:rsidR="003761E8" w:rsidRPr="00E91DBB">
        <w:rPr>
          <w:szCs w:val="22"/>
        </w:rPr>
        <w:t>ą</w:t>
      </w:r>
      <w:r w:rsidRPr="00E91DBB">
        <w:rPr>
          <w:szCs w:val="22"/>
        </w:rPr>
        <w:t xml:space="preserve"> negalima.</w:t>
      </w:r>
    </w:p>
    <w:p w:rsidR="006D2DB7" w:rsidRPr="00E91DBB" w:rsidRDefault="006D2DB7">
      <w:pPr>
        <w:outlineLvl w:val="0"/>
        <w:rPr>
          <w:szCs w:val="22"/>
        </w:rPr>
      </w:pPr>
    </w:p>
    <w:p w:rsidR="006D2DB7" w:rsidRPr="00E91DBB" w:rsidRDefault="006D2DB7">
      <w:pPr>
        <w:outlineLvl w:val="0"/>
        <w:rPr>
          <w:szCs w:val="22"/>
        </w:rPr>
      </w:pPr>
      <w:r w:rsidRPr="00E91DBB">
        <w:rPr>
          <w:szCs w:val="22"/>
        </w:rPr>
        <w:t>Paruoštą tirpalą reikia su</w:t>
      </w:r>
      <w:r w:rsidR="00D00BA7" w:rsidRPr="00E91DBB">
        <w:rPr>
          <w:szCs w:val="22"/>
        </w:rPr>
        <w:t>leisti</w:t>
      </w:r>
      <w:r w:rsidRPr="00E91DBB">
        <w:rPr>
          <w:szCs w:val="22"/>
        </w:rPr>
        <w:t xml:space="preserve"> nedelsiant. Jeigu negalite suvartoti tuojau pat, galima jį laikyti šaldytuve 2 °C</w:t>
      </w:r>
      <w:r w:rsidR="003761E8" w:rsidRPr="00E91DBB">
        <w:rPr>
          <w:szCs w:val="22"/>
        </w:rPr>
        <w:t> </w:t>
      </w:r>
      <w:r w:rsidRPr="00E91DBB">
        <w:rPr>
          <w:szCs w:val="22"/>
        </w:rPr>
        <w:t>–</w:t>
      </w:r>
      <w:r w:rsidR="003761E8" w:rsidRPr="00E91DBB">
        <w:rPr>
          <w:szCs w:val="22"/>
        </w:rPr>
        <w:t> </w:t>
      </w:r>
      <w:r w:rsidRPr="00E91DBB">
        <w:rPr>
          <w:szCs w:val="22"/>
        </w:rPr>
        <w:t xml:space="preserve">8 °C temperatūroje </w:t>
      </w:r>
      <w:r w:rsidR="00D00BA7" w:rsidRPr="00E91DBB">
        <w:rPr>
          <w:szCs w:val="22"/>
        </w:rPr>
        <w:t>ne ilgiau kaip</w:t>
      </w:r>
      <w:r w:rsidRPr="00E91DBB">
        <w:rPr>
          <w:szCs w:val="22"/>
        </w:rPr>
        <w:t xml:space="preserve"> 24 valandas arba kambario temperatūroje (ne aukštesnėje kaip 30 °C</w:t>
      </w:r>
      <w:r w:rsidR="00D8711B" w:rsidRPr="00E91DBB">
        <w:rPr>
          <w:szCs w:val="22"/>
        </w:rPr>
        <w:t xml:space="preserve"> temperatūroje</w:t>
      </w:r>
      <w:r w:rsidRPr="00E91DBB">
        <w:rPr>
          <w:szCs w:val="22"/>
        </w:rPr>
        <w:t>) ne ilgiau kaip 4 valandas.</w:t>
      </w:r>
    </w:p>
    <w:p w:rsidR="006D2DB7" w:rsidRPr="00E91DBB" w:rsidRDefault="006D2DB7">
      <w:pPr>
        <w:outlineLvl w:val="0"/>
        <w:rPr>
          <w:szCs w:val="22"/>
        </w:rPr>
      </w:pPr>
    </w:p>
    <w:p w:rsidR="006D2DB7" w:rsidRPr="00E91DBB" w:rsidRDefault="006D2DB7">
      <w:pPr>
        <w:outlineLvl w:val="0"/>
        <w:rPr>
          <w:szCs w:val="22"/>
        </w:rPr>
      </w:pPr>
      <w:r w:rsidRPr="00E91DBB">
        <w:rPr>
          <w:szCs w:val="22"/>
        </w:rPr>
        <w:t>Flakone yra baltos arba beveik baltos spalvos milteliai. Nenaudokite miltelių, jeigu jų spalva pasikeitusi.</w:t>
      </w:r>
    </w:p>
    <w:p w:rsidR="006D2DB7" w:rsidRPr="00E91DBB" w:rsidRDefault="006D2DB7">
      <w:pPr>
        <w:outlineLvl w:val="0"/>
        <w:rPr>
          <w:szCs w:val="22"/>
        </w:rPr>
      </w:pPr>
    </w:p>
    <w:p w:rsidR="006D2DB7" w:rsidRPr="00E91DBB" w:rsidRDefault="006D2DB7">
      <w:pPr>
        <w:outlineLvl w:val="0"/>
        <w:rPr>
          <w:szCs w:val="22"/>
        </w:rPr>
      </w:pPr>
      <w:r w:rsidRPr="00E91DBB">
        <w:rPr>
          <w:szCs w:val="22"/>
        </w:rPr>
        <w:t xml:space="preserve">Paruoštas tirpalas yra skaidrus ir bespalvis. </w:t>
      </w:r>
      <w:r w:rsidR="00D00BA7" w:rsidRPr="00E91DBB">
        <w:rPr>
          <w:szCs w:val="22"/>
        </w:rPr>
        <w:t>Nevartokite paruošto tirpalo, jei pastebėjote</w:t>
      </w:r>
      <w:r w:rsidR="005A66A0" w:rsidRPr="00E91DBB">
        <w:rPr>
          <w:szCs w:val="22"/>
        </w:rPr>
        <w:t xml:space="preserve"> kokių nors</w:t>
      </w:r>
      <w:r w:rsidRPr="00E91DBB">
        <w:rPr>
          <w:szCs w:val="22"/>
        </w:rPr>
        <w:t xml:space="preserve"> dalelių arba </w:t>
      </w:r>
      <w:r w:rsidR="005A66A0" w:rsidRPr="00E91DBB">
        <w:rPr>
          <w:szCs w:val="22"/>
        </w:rPr>
        <w:t>svalvos pokyčių</w:t>
      </w:r>
      <w:r w:rsidRPr="00E91DBB">
        <w:rPr>
          <w:szCs w:val="22"/>
        </w:rPr>
        <w:t>.</w:t>
      </w:r>
    </w:p>
    <w:p w:rsidR="006D2DB7" w:rsidRPr="00E91DBB" w:rsidRDefault="006D2DB7">
      <w:pPr>
        <w:outlineLvl w:val="0"/>
        <w:rPr>
          <w:szCs w:val="22"/>
        </w:rPr>
      </w:pPr>
    </w:p>
    <w:p w:rsidR="006D2DB7" w:rsidRPr="00E91DBB" w:rsidRDefault="006D2DB7">
      <w:pPr>
        <w:outlineLvl w:val="0"/>
        <w:rPr>
          <w:szCs w:val="22"/>
        </w:rPr>
      </w:pPr>
      <w:r w:rsidRPr="00E91DBB">
        <w:rPr>
          <w:szCs w:val="22"/>
        </w:rPr>
        <w:t>Vaistų negalima išmesti į kanalizaciją arba su buitinėmis atliekomis. Kaip išmesti nereikalingus vaistus, klauskite vaistininko. Šios priemonės padės apsaugoti aplinką.</w:t>
      </w:r>
    </w:p>
    <w:p w:rsidR="006D2DB7" w:rsidRPr="00E91DBB" w:rsidRDefault="006D2DB7">
      <w:pPr>
        <w:outlineLvl w:val="0"/>
        <w:rPr>
          <w:szCs w:val="22"/>
        </w:rPr>
      </w:pPr>
    </w:p>
    <w:p w:rsidR="006D2DB7" w:rsidRPr="00E91DBB" w:rsidRDefault="006D2DB7">
      <w:pPr>
        <w:outlineLvl w:val="0"/>
        <w:rPr>
          <w:szCs w:val="22"/>
        </w:rPr>
      </w:pPr>
    </w:p>
    <w:p w:rsidR="006D2DB7" w:rsidRPr="00E91DBB" w:rsidRDefault="006D2DB7">
      <w:pPr>
        <w:outlineLvl w:val="0"/>
        <w:rPr>
          <w:b/>
          <w:szCs w:val="22"/>
        </w:rPr>
      </w:pPr>
      <w:r w:rsidRPr="00E91DBB">
        <w:rPr>
          <w:b/>
          <w:szCs w:val="22"/>
        </w:rPr>
        <w:t>6.</w:t>
      </w:r>
      <w:r w:rsidRPr="00E91DBB">
        <w:rPr>
          <w:b/>
          <w:szCs w:val="22"/>
        </w:rPr>
        <w:tab/>
        <w:t>Pakuotės turinys ir kita informacija</w:t>
      </w:r>
    </w:p>
    <w:p w:rsidR="006D2DB7" w:rsidRPr="00E91DBB" w:rsidRDefault="006D2DB7">
      <w:pPr>
        <w:outlineLvl w:val="0"/>
        <w:rPr>
          <w:szCs w:val="22"/>
        </w:rPr>
      </w:pPr>
    </w:p>
    <w:p w:rsidR="006D2DB7" w:rsidRPr="00E91DBB" w:rsidRDefault="006D2DB7">
      <w:pPr>
        <w:outlineLvl w:val="0"/>
        <w:rPr>
          <w:b/>
          <w:szCs w:val="22"/>
        </w:rPr>
      </w:pPr>
      <w:r w:rsidRPr="00E91DBB">
        <w:rPr>
          <w:b/>
          <w:szCs w:val="22"/>
        </w:rPr>
        <w:t>Refixia sudėtis</w:t>
      </w:r>
    </w:p>
    <w:p w:rsidR="006D2DB7" w:rsidRPr="00E91DBB" w:rsidRDefault="006D2DB7">
      <w:pPr>
        <w:ind w:left="567" w:hanging="567"/>
        <w:rPr>
          <w:b/>
        </w:rPr>
      </w:pPr>
      <w:r w:rsidRPr="00E91DBB">
        <w:t>•</w:t>
      </w:r>
      <w:r w:rsidRPr="00E91DBB">
        <w:tab/>
        <w:t>Veiklioji medžiaga yra nonakog</w:t>
      </w:r>
      <w:r w:rsidR="007B2EF3" w:rsidRPr="00E91DBB">
        <w:t>as</w:t>
      </w:r>
      <w:r w:rsidRPr="00E91DBB">
        <w:t> beta pegol</w:t>
      </w:r>
      <w:r w:rsidR="00A02150" w:rsidRPr="00E91DBB">
        <w:t>a</w:t>
      </w:r>
      <w:r w:rsidRPr="00E91DBB">
        <w:t>s (pegiliuotas žmogaus IX krešėjimo faktorius (rDNR)</w:t>
      </w:r>
      <w:r w:rsidR="00B949D1" w:rsidRPr="00E91DBB">
        <w:t>)</w:t>
      </w:r>
      <w:r w:rsidRPr="00E91DBB">
        <w:t>. Kiekviename Refixia flakone nominaliai yra 500 TV, 1000 TV arba 2000 TV nonakogo beta pegolo, praskiedus histidino tirpikliu tai atitinkamai atitinka maždaug 125 TV</w:t>
      </w:r>
      <w:r w:rsidR="00B949D1" w:rsidRPr="00E91DBB">
        <w:t>/ml</w:t>
      </w:r>
      <w:r w:rsidRPr="00E91DBB">
        <w:t>, 250 TV</w:t>
      </w:r>
      <w:r w:rsidR="00B949D1" w:rsidRPr="00E91DBB">
        <w:t>/ml</w:t>
      </w:r>
      <w:r w:rsidRPr="00E91DBB">
        <w:t xml:space="preserve"> arba 500 TV</w:t>
      </w:r>
      <w:r w:rsidR="00B949D1" w:rsidRPr="00E91DBB">
        <w:t>/ml</w:t>
      </w:r>
      <w:r w:rsidRPr="00E91DBB">
        <w:t xml:space="preserve"> viename mililitre.</w:t>
      </w:r>
    </w:p>
    <w:p w:rsidR="006D2DB7" w:rsidRPr="00E91DBB" w:rsidRDefault="006D2DB7">
      <w:pPr>
        <w:ind w:left="567" w:hanging="567"/>
      </w:pPr>
      <w:r w:rsidRPr="00E91DBB">
        <w:t>•</w:t>
      </w:r>
      <w:r w:rsidRPr="00E91DBB">
        <w:tab/>
        <w:t>Pagalbinės medžiagos milteliuose: natrio chloridas, histidinas, sacharozė, polisorbatas 80, manitolis, natrio hidroksidas ir vandenilio chlorido rūgštis.</w:t>
      </w:r>
    </w:p>
    <w:p w:rsidR="006D2DB7" w:rsidRPr="00E91DBB" w:rsidRDefault="006D2DB7">
      <w:pPr>
        <w:ind w:left="567" w:hanging="567"/>
        <w:rPr>
          <w:b/>
        </w:rPr>
      </w:pPr>
      <w:r w:rsidRPr="00E91DBB">
        <w:t>•</w:t>
      </w:r>
      <w:r w:rsidRPr="00E91DBB">
        <w:tab/>
        <w:t>Pagalbinės medžiagos steriliame tirpame: histidinas, injekcinis vanduo, natrio hidroksidas ir vandenilio chlorido rūgštis.</w:t>
      </w:r>
    </w:p>
    <w:p w:rsidR="006D2DB7" w:rsidRPr="00E91DBB" w:rsidRDefault="006D2DB7">
      <w:pPr>
        <w:outlineLvl w:val="0"/>
        <w:rPr>
          <w:szCs w:val="22"/>
        </w:rPr>
      </w:pPr>
    </w:p>
    <w:p w:rsidR="006D2DB7" w:rsidRPr="00E91DBB" w:rsidRDefault="006D2DB7">
      <w:pPr>
        <w:outlineLvl w:val="0"/>
        <w:rPr>
          <w:b/>
          <w:szCs w:val="22"/>
        </w:rPr>
      </w:pPr>
      <w:r w:rsidRPr="00E91DBB">
        <w:rPr>
          <w:b/>
          <w:szCs w:val="22"/>
        </w:rPr>
        <w:t>Refixia išvaizda ir kiekis pakuotėje</w:t>
      </w:r>
    </w:p>
    <w:p w:rsidR="006D2DB7" w:rsidRPr="00E91DBB" w:rsidRDefault="006D2DB7">
      <w:pPr>
        <w:ind w:left="567" w:hanging="567"/>
      </w:pPr>
      <w:r w:rsidRPr="00E91DBB">
        <w:t>•</w:t>
      </w:r>
      <w:r w:rsidRPr="00E91DBB">
        <w:tab/>
        <w:t>Refixia tiekiamas kaip milteliai ir tirpiklis injekciniam tirpalui (500 TV, 1000 TV arba 2000 TV miltelių flakonas ir 4 ml tirpikliu užpildytas švirkštas, stūmoklio strypelis ir flakono adapteris, po 1</w:t>
      </w:r>
      <w:r w:rsidR="009B3081" w:rsidRPr="00E91DBB">
        <w:t> </w:t>
      </w:r>
      <w:r w:rsidRPr="00E91DBB">
        <w:t>pakuotėje).</w:t>
      </w:r>
    </w:p>
    <w:p w:rsidR="006D2DB7" w:rsidRPr="00E91DBB" w:rsidRDefault="006D2DB7">
      <w:pPr>
        <w:ind w:left="567" w:hanging="567"/>
      </w:pPr>
      <w:r w:rsidRPr="00E91DBB">
        <w:t>•</w:t>
      </w:r>
      <w:r w:rsidRPr="00E91DBB">
        <w:tab/>
        <w:t>Milteliai yra baltos arba beveik baltos spalvos, o tirpiklis yra skaidrus ir bespalvis.</w:t>
      </w:r>
    </w:p>
    <w:p w:rsidR="006D2DB7" w:rsidRPr="00E91DBB" w:rsidRDefault="006D2DB7">
      <w:pPr>
        <w:outlineLvl w:val="0"/>
        <w:rPr>
          <w:szCs w:val="22"/>
        </w:rPr>
      </w:pPr>
    </w:p>
    <w:p w:rsidR="006D2DB7" w:rsidRPr="004C148D" w:rsidRDefault="006D2DB7">
      <w:pPr>
        <w:outlineLvl w:val="0"/>
        <w:rPr>
          <w:b/>
          <w:szCs w:val="22"/>
        </w:rPr>
      </w:pPr>
      <w:r w:rsidRPr="00E91DBB">
        <w:rPr>
          <w:b/>
          <w:szCs w:val="22"/>
        </w:rPr>
        <w:t>Registruotojas ir gamintojas</w:t>
      </w:r>
    </w:p>
    <w:p w:rsidR="006D2DB7" w:rsidRPr="004C148D" w:rsidRDefault="006D2DB7">
      <w:pPr>
        <w:outlineLvl w:val="0"/>
        <w:rPr>
          <w:szCs w:val="22"/>
        </w:rPr>
      </w:pPr>
    </w:p>
    <w:p w:rsidR="006D2DB7" w:rsidRPr="004C148D" w:rsidRDefault="006D2DB7">
      <w:pPr>
        <w:outlineLvl w:val="0"/>
        <w:rPr>
          <w:szCs w:val="22"/>
        </w:rPr>
      </w:pPr>
      <w:r w:rsidRPr="004C148D">
        <w:rPr>
          <w:szCs w:val="22"/>
        </w:rPr>
        <w:t>Novo Nordisk A/S</w:t>
      </w:r>
    </w:p>
    <w:p w:rsidR="006D2DB7" w:rsidRPr="004C148D" w:rsidRDefault="006D2DB7">
      <w:pPr>
        <w:outlineLvl w:val="0"/>
        <w:rPr>
          <w:szCs w:val="22"/>
        </w:rPr>
      </w:pPr>
      <w:r w:rsidRPr="004C148D">
        <w:rPr>
          <w:szCs w:val="22"/>
        </w:rPr>
        <w:t>Novo Allé</w:t>
      </w:r>
    </w:p>
    <w:p w:rsidR="006D2DB7" w:rsidRPr="004C148D" w:rsidRDefault="006D2DB7">
      <w:pPr>
        <w:outlineLvl w:val="0"/>
        <w:rPr>
          <w:szCs w:val="22"/>
        </w:rPr>
      </w:pPr>
      <w:r w:rsidRPr="004C148D">
        <w:rPr>
          <w:szCs w:val="22"/>
        </w:rPr>
        <w:t>DK-2880 Bagsværd, Danija</w:t>
      </w:r>
    </w:p>
    <w:p w:rsidR="006D2DB7" w:rsidRPr="004C148D" w:rsidRDefault="006D2DB7">
      <w:pPr>
        <w:outlineLvl w:val="0"/>
        <w:rPr>
          <w:szCs w:val="22"/>
        </w:rPr>
      </w:pPr>
    </w:p>
    <w:p w:rsidR="006D2DB7" w:rsidRPr="004C148D" w:rsidRDefault="006D2DB7">
      <w:pPr>
        <w:outlineLvl w:val="0"/>
        <w:rPr>
          <w:szCs w:val="22"/>
        </w:rPr>
      </w:pPr>
    </w:p>
    <w:p w:rsidR="006D2DB7" w:rsidRPr="004C148D" w:rsidRDefault="006D2DB7">
      <w:pPr>
        <w:outlineLvl w:val="0"/>
        <w:rPr>
          <w:szCs w:val="22"/>
        </w:rPr>
      </w:pPr>
      <w:r w:rsidRPr="004C148D">
        <w:rPr>
          <w:b/>
          <w:szCs w:val="22"/>
        </w:rPr>
        <w:t>Šis pakuotės lapelis paskutinį kartą peržiūrėtas</w:t>
      </w:r>
    </w:p>
    <w:p w:rsidR="006D2DB7" w:rsidRPr="004C148D" w:rsidRDefault="006D2DB7">
      <w:pPr>
        <w:outlineLvl w:val="0"/>
        <w:rPr>
          <w:b/>
          <w:szCs w:val="22"/>
        </w:rPr>
      </w:pPr>
    </w:p>
    <w:p w:rsidR="006D2DB7" w:rsidRPr="004C148D" w:rsidRDefault="006D2DB7">
      <w:pPr>
        <w:outlineLvl w:val="0"/>
        <w:rPr>
          <w:b/>
          <w:szCs w:val="22"/>
        </w:rPr>
      </w:pPr>
    </w:p>
    <w:p w:rsidR="006D2DB7" w:rsidRPr="004C148D" w:rsidRDefault="006D2DB7">
      <w:pPr>
        <w:outlineLvl w:val="0"/>
        <w:rPr>
          <w:b/>
          <w:szCs w:val="22"/>
        </w:rPr>
      </w:pPr>
      <w:r w:rsidRPr="004C148D">
        <w:rPr>
          <w:b/>
          <w:szCs w:val="22"/>
        </w:rPr>
        <w:t>Kiti informacijos šaltiniai</w:t>
      </w:r>
    </w:p>
    <w:p w:rsidR="006D2DB7" w:rsidRPr="004C148D" w:rsidRDefault="006D2DB7">
      <w:pPr>
        <w:outlineLvl w:val="0"/>
        <w:rPr>
          <w:szCs w:val="22"/>
        </w:rPr>
      </w:pPr>
    </w:p>
    <w:p w:rsidR="006D2DB7" w:rsidRPr="004C148D" w:rsidRDefault="006D2DB7">
      <w:pPr>
        <w:outlineLvl w:val="0"/>
        <w:rPr>
          <w:iCs/>
          <w:szCs w:val="22"/>
        </w:rPr>
      </w:pPr>
      <w:r w:rsidRPr="004C148D">
        <w:rPr>
          <w:szCs w:val="22"/>
        </w:rPr>
        <w:t xml:space="preserve">Išsami informacija apie šį vaistą pateikiama Europos vaistų agentūros tinklalapyje </w:t>
      </w:r>
      <w:hyperlink r:id="rId14" w:history="1">
        <w:r w:rsidRPr="004C148D">
          <w:rPr>
            <w:rStyle w:val="Hyperlink"/>
            <w:szCs w:val="22"/>
          </w:rPr>
          <w:t>http://www.ema</w:t>
        </w:r>
        <w:r w:rsidRPr="004C148D">
          <w:rPr>
            <w:rStyle w:val="Hyperlink"/>
            <w:szCs w:val="22"/>
          </w:rPr>
          <w:t>.</w:t>
        </w:r>
        <w:r w:rsidRPr="004C148D">
          <w:rPr>
            <w:rStyle w:val="Hyperlink"/>
            <w:szCs w:val="22"/>
          </w:rPr>
          <w:t>europa.eu</w:t>
        </w:r>
      </w:hyperlink>
      <w:r w:rsidRPr="004C148D">
        <w:rPr>
          <w:szCs w:val="22"/>
        </w:rPr>
        <w:t>.</w:t>
      </w:r>
    </w:p>
    <w:p w:rsidR="006D2DB7" w:rsidRDefault="006D2DB7">
      <w:pPr>
        <w:numPr>
          <w:ilvl w:val="12"/>
          <w:numId w:val="0"/>
        </w:numPr>
        <w:rPr>
          <w:lang w:val="es-ES"/>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6D2DB7" w:rsidRPr="00E91DB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suppressAutoHyphens w:val="0"/>
              <w:rPr>
                <w:b/>
              </w:rPr>
            </w:pPr>
            <w:bookmarkStart w:id="3" w:name="_Toc355690933"/>
            <w:r w:rsidRPr="004C148D">
              <w:rPr>
                <w:b/>
              </w:rPr>
              <w:t xml:space="preserve">Refixia </w:t>
            </w:r>
            <w:bookmarkEnd w:id="3"/>
            <w:r w:rsidRPr="004C148D">
              <w:rPr>
                <w:b/>
              </w:rPr>
              <w:t>vartojimo instrukcija</w:t>
            </w:r>
          </w:p>
          <w:p w:rsidR="006D2DB7" w:rsidRPr="004C148D" w:rsidRDefault="006D2DB7">
            <w:pPr>
              <w:numPr>
                <w:ilvl w:val="12"/>
                <w:numId w:val="0"/>
              </w:numPr>
              <w:suppressAutoHyphens w:val="0"/>
            </w:pPr>
          </w:p>
          <w:p w:rsidR="006D2DB7" w:rsidRPr="004C148D" w:rsidRDefault="006D2DB7">
            <w:pPr>
              <w:numPr>
                <w:ilvl w:val="12"/>
                <w:numId w:val="0"/>
              </w:numPr>
              <w:suppressAutoHyphens w:val="0"/>
            </w:pPr>
            <w:r w:rsidRPr="004C148D">
              <w:t>Prieš vartodami Refixia, atidžiai perskaitykite šią instrukciją.</w:t>
            </w:r>
          </w:p>
          <w:p w:rsidR="006D2DB7" w:rsidRPr="004C148D" w:rsidRDefault="006D2DB7">
            <w:pPr>
              <w:numPr>
                <w:ilvl w:val="12"/>
                <w:numId w:val="0"/>
              </w:numPr>
              <w:suppressAutoHyphens w:val="0"/>
            </w:pPr>
          </w:p>
          <w:p w:rsidR="006D2DB7" w:rsidRPr="00E91DBB" w:rsidRDefault="006D2DB7">
            <w:pPr>
              <w:numPr>
                <w:ilvl w:val="12"/>
                <w:numId w:val="0"/>
              </w:numPr>
              <w:suppressAutoHyphens w:val="0"/>
            </w:pPr>
            <w:r w:rsidRPr="004C148D">
              <w:t>Refixia tiekiamas miltelių pavidalu. Prieš injekciją j</w:t>
            </w:r>
            <w:r w:rsidR="00D6639E" w:rsidRPr="004C148D">
              <w:t>uos</w:t>
            </w:r>
            <w:r w:rsidRPr="004C148D">
              <w:t xml:space="preserve"> reikia ištirpinti švirkšte esančiame tirpiklyje. Tirpiklis </w:t>
            </w:r>
            <w:r w:rsidRPr="009A4F0C">
              <w:t xml:space="preserve">yra histidino tirpalas. Ištirpintą </w:t>
            </w:r>
            <w:r w:rsidR="000F55A0" w:rsidRPr="00E91DBB">
              <w:t>vaistą</w:t>
            </w:r>
            <w:r w:rsidRPr="00E91DBB">
              <w:rPr>
                <w:bCs/>
              </w:rPr>
              <w:t xml:space="preserve"> reikia suleisti į veną (injekcija į veną (i.v.</w:t>
            </w:r>
            <w:r w:rsidR="00671455" w:rsidRPr="00E91DBB">
              <w:rPr>
                <w:bCs/>
              </w:rPr>
              <w:t>)</w:t>
            </w:r>
            <w:r w:rsidRPr="00E91DBB">
              <w:rPr>
                <w:bCs/>
              </w:rPr>
              <w:t>).</w:t>
            </w:r>
            <w:r w:rsidRPr="00E91DBB">
              <w:t xml:space="preserve"> Šioje pakuotėje esančios priemonės skirtos ištirpinti ir susileisti Refixia.</w:t>
            </w:r>
          </w:p>
          <w:p w:rsidR="006D2DB7" w:rsidRPr="00E91DBB" w:rsidRDefault="006D2DB7">
            <w:pPr>
              <w:numPr>
                <w:ilvl w:val="12"/>
                <w:numId w:val="0"/>
              </w:numPr>
              <w:suppressAutoHyphens w:val="0"/>
            </w:pPr>
          </w:p>
          <w:p w:rsidR="006D2DB7" w:rsidRPr="00E91DBB" w:rsidRDefault="006D2DB7">
            <w:pPr>
              <w:numPr>
                <w:ilvl w:val="12"/>
                <w:numId w:val="0"/>
              </w:numPr>
              <w:suppressAutoHyphens w:val="0"/>
            </w:pPr>
            <w:r w:rsidRPr="00E91DBB">
              <w:t>Jums taip pat reikės infuzijos rinkinio (vamzdelio ir peteliškės tipo adatos), sterilių alkoholiu suvilgytų tamponų, marlės tamponų ir pleistrų. Šios priemonės į Refixia pakuotę neįeina.</w:t>
            </w:r>
          </w:p>
          <w:p w:rsidR="006D2DB7" w:rsidRPr="00E91DBB" w:rsidRDefault="006D2DB7">
            <w:pPr>
              <w:numPr>
                <w:ilvl w:val="12"/>
                <w:numId w:val="0"/>
              </w:numPr>
              <w:suppressAutoHyphens w:val="0"/>
            </w:pPr>
          </w:p>
          <w:p w:rsidR="006D2DB7" w:rsidRPr="00E91DBB" w:rsidRDefault="00A70354">
            <w:pPr>
              <w:numPr>
                <w:ilvl w:val="12"/>
                <w:numId w:val="0"/>
              </w:numPr>
              <w:suppressAutoHyphens w:val="0"/>
              <w:rPr>
                <w:b/>
                <w:bCs/>
              </w:rPr>
            </w:pPr>
            <w:r w:rsidRPr="00E91DBB">
              <w:rPr>
                <w:b/>
                <w:bCs/>
              </w:rPr>
              <w:t xml:space="preserve">Nenaudokite </w:t>
            </w:r>
            <w:r w:rsidR="009E0A15" w:rsidRPr="00E91DBB">
              <w:rPr>
                <w:b/>
                <w:bCs/>
              </w:rPr>
              <w:t>šių</w:t>
            </w:r>
            <w:r w:rsidRPr="00E91DBB">
              <w:rPr>
                <w:b/>
                <w:bCs/>
              </w:rPr>
              <w:t xml:space="preserve"> priemonių, jeigu </w:t>
            </w:r>
            <w:r w:rsidR="0042396B" w:rsidRPr="00E91DBB">
              <w:rPr>
                <w:b/>
                <w:bCs/>
              </w:rPr>
              <w:t>prieš tai gydytojas ar slaugytoja tinkamai neparodė kaip tai daryti</w:t>
            </w:r>
            <w:r w:rsidR="006D2DB7" w:rsidRPr="00E91DBB">
              <w:rPr>
                <w:b/>
                <w:bCs/>
              </w:rPr>
              <w:t>.</w:t>
            </w:r>
          </w:p>
          <w:p w:rsidR="006D2DB7" w:rsidRPr="00E91DBB" w:rsidRDefault="006D2DB7">
            <w:pPr>
              <w:numPr>
                <w:ilvl w:val="12"/>
                <w:numId w:val="0"/>
              </w:numPr>
              <w:suppressAutoHyphens w:val="0"/>
              <w:rPr>
                <w:b/>
                <w:bCs/>
              </w:rPr>
            </w:pPr>
          </w:p>
          <w:p w:rsidR="006D2DB7" w:rsidRPr="00E91DBB" w:rsidRDefault="006D2DB7">
            <w:pPr>
              <w:numPr>
                <w:ilvl w:val="12"/>
                <w:numId w:val="0"/>
              </w:numPr>
              <w:suppressAutoHyphens w:val="0"/>
              <w:rPr>
                <w:b/>
                <w:bCs/>
              </w:rPr>
            </w:pPr>
            <w:r w:rsidRPr="00E91DBB">
              <w:rPr>
                <w:b/>
                <w:bCs/>
              </w:rPr>
              <w:t>Visada nusiplaukite rankas ir įsitikinkite, kad aplink Jus švaru.</w:t>
            </w:r>
          </w:p>
          <w:p w:rsidR="006D2DB7" w:rsidRPr="00E91DBB" w:rsidRDefault="006D2DB7">
            <w:pPr>
              <w:numPr>
                <w:ilvl w:val="12"/>
                <w:numId w:val="0"/>
              </w:numPr>
              <w:suppressAutoHyphens w:val="0"/>
              <w:rPr>
                <w:b/>
                <w:bCs/>
              </w:rPr>
            </w:pPr>
          </w:p>
          <w:p w:rsidR="006D2DB7" w:rsidRPr="00E91DBB" w:rsidRDefault="006D2DB7">
            <w:pPr>
              <w:numPr>
                <w:ilvl w:val="12"/>
                <w:numId w:val="0"/>
              </w:numPr>
              <w:suppressAutoHyphens w:val="0"/>
              <w:rPr>
                <w:bCs/>
              </w:rPr>
            </w:pPr>
            <w:r w:rsidRPr="00E91DBB">
              <w:rPr>
                <w:bCs/>
              </w:rPr>
              <w:t>Pasiruoš</w:t>
            </w:r>
            <w:r w:rsidR="000F55A0" w:rsidRPr="00E91DBB">
              <w:rPr>
                <w:bCs/>
              </w:rPr>
              <w:t>iant</w:t>
            </w:r>
            <w:r w:rsidRPr="00E91DBB">
              <w:rPr>
                <w:bCs/>
              </w:rPr>
              <w:t xml:space="preserve"> ir sulei</w:t>
            </w:r>
            <w:r w:rsidR="000F55A0" w:rsidRPr="00E91DBB">
              <w:rPr>
                <w:bCs/>
              </w:rPr>
              <w:t>džiant</w:t>
            </w:r>
            <w:r w:rsidRPr="00E91DBB">
              <w:rPr>
                <w:bCs/>
              </w:rPr>
              <w:t xml:space="preserve"> vaisto į veną </w:t>
            </w:r>
            <w:r w:rsidRPr="00E91DBB">
              <w:rPr>
                <w:b/>
                <w:bCs/>
              </w:rPr>
              <w:t xml:space="preserve">visada laikykitės švaros ir sterilumo. </w:t>
            </w:r>
            <w:r w:rsidRPr="00E91DBB">
              <w:rPr>
                <w:bCs/>
              </w:rPr>
              <w:t>Dėl netinkamos vartojimo technikos bakterij</w:t>
            </w:r>
            <w:r w:rsidR="00A70354" w:rsidRPr="00E91DBB">
              <w:rPr>
                <w:bCs/>
              </w:rPr>
              <w:t>os</w:t>
            </w:r>
            <w:r w:rsidRPr="00E91DBB">
              <w:rPr>
                <w:bCs/>
              </w:rPr>
              <w:t xml:space="preserve"> gali patekti į kraują ir sukelti infekciją.</w:t>
            </w:r>
          </w:p>
          <w:p w:rsidR="006D2DB7" w:rsidRPr="00E91DBB" w:rsidRDefault="006D2DB7">
            <w:pPr>
              <w:numPr>
                <w:ilvl w:val="12"/>
                <w:numId w:val="0"/>
              </w:numPr>
              <w:suppressAutoHyphens w:val="0"/>
              <w:rPr>
                <w:b/>
                <w:bCs/>
              </w:rPr>
            </w:pPr>
          </w:p>
          <w:p w:rsidR="006D2DB7" w:rsidRPr="00E91DBB" w:rsidRDefault="006D2DB7">
            <w:pPr>
              <w:numPr>
                <w:ilvl w:val="12"/>
                <w:numId w:val="0"/>
              </w:numPr>
              <w:suppressAutoHyphens w:val="0"/>
              <w:rPr>
                <w:b/>
                <w:bCs/>
              </w:rPr>
            </w:pPr>
            <w:r w:rsidRPr="00E91DBB">
              <w:rPr>
                <w:b/>
                <w:bCs/>
              </w:rPr>
              <w:t xml:space="preserve">Neatidarykite </w:t>
            </w:r>
            <w:r w:rsidR="000A45E1" w:rsidRPr="00E91DBB">
              <w:rPr>
                <w:b/>
                <w:bCs/>
              </w:rPr>
              <w:t>priemonių</w:t>
            </w:r>
            <w:r w:rsidRPr="00E91DBB">
              <w:rPr>
                <w:b/>
                <w:bCs/>
              </w:rPr>
              <w:t xml:space="preserve">, kol </w:t>
            </w:r>
            <w:r w:rsidR="000A45E1" w:rsidRPr="00E91DBB">
              <w:rPr>
                <w:b/>
                <w:bCs/>
              </w:rPr>
              <w:t>ne</w:t>
            </w:r>
            <w:r w:rsidR="000F55A0" w:rsidRPr="00E91DBB">
              <w:rPr>
                <w:b/>
                <w:bCs/>
              </w:rPr>
              <w:t>sate</w:t>
            </w:r>
            <w:r w:rsidRPr="00E91DBB">
              <w:rPr>
                <w:b/>
                <w:bCs/>
              </w:rPr>
              <w:t xml:space="preserve"> pasiruošę</w:t>
            </w:r>
            <w:r w:rsidR="00A70354" w:rsidRPr="00E91DBB">
              <w:rPr>
                <w:b/>
                <w:bCs/>
              </w:rPr>
              <w:t>s (-usi)</w:t>
            </w:r>
            <w:r w:rsidRPr="00E91DBB">
              <w:rPr>
                <w:b/>
                <w:bCs/>
              </w:rPr>
              <w:t xml:space="preserve"> ja naudotis.</w:t>
            </w:r>
          </w:p>
          <w:p w:rsidR="006D2DB7" w:rsidRPr="00E91DBB" w:rsidRDefault="006D2DB7">
            <w:pPr>
              <w:numPr>
                <w:ilvl w:val="12"/>
                <w:numId w:val="0"/>
              </w:numPr>
              <w:suppressAutoHyphens w:val="0"/>
              <w:rPr>
                <w:b/>
                <w:bCs/>
              </w:rPr>
            </w:pPr>
          </w:p>
          <w:p w:rsidR="006D2DB7" w:rsidRPr="00E91DBB" w:rsidRDefault="006D2DB7">
            <w:pPr>
              <w:numPr>
                <w:ilvl w:val="12"/>
                <w:numId w:val="0"/>
              </w:numPr>
              <w:suppressAutoHyphens w:val="0"/>
              <w:rPr>
                <w:b/>
                <w:bCs/>
              </w:rPr>
            </w:pPr>
            <w:r w:rsidRPr="00E91DBB">
              <w:rPr>
                <w:b/>
                <w:bCs/>
              </w:rPr>
              <w:t xml:space="preserve">Nenaudokite </w:t>
            </w:r>
            <w:r w:rsidR="000A45E1" w:rsidRPr="00E91DBB">
              <w:rPr>
                <w:b/>
                <w:bCs/>
              </w:rPr>
              <w:t>priemonės</w:t>
            </w:r>
            <w:r w:rsidRPr="00E91DBB">
              <w:rPr>
                <w:b/>
                <w:bCs/>
              </w:rPr>
              <w:t xml:space="preserve">, jeigu ji buvo nukritusi, ar yra pažeista. </w:t>
            </w:r>
            <w:r w:rsidRPr="00E91DBB">
              <w:rPr>
                <w:bCs/>
              </w:rPr>
              <w:t xml:space="preserve">Tokiu atveju imkite naują </w:t>
            </w:r>
            <w:r w:rsidR="000A45E1" w:rsidRPr="00E91DBB">
              <w:rPr>
                <w:bCs/>
              </w:rPr>
              <w:t>priemonės</w:t>
            </w:r>
            <w:r w:rsidR="00A70354" w:rsidRPr="00E91DBB">
              <w:rPr>
                <w:bCs/>
              </w:rPr>
              <w:t xml:space="preserve"> </w:t>
            </w:r>
            <w:r w:rsidRPr="00E91DBB">
              <w:rPr>
                <w:bCs/>
              </w:rPr>
              <w:t>pakuotę.</w:t>
            </w:r>
          </w:p>
          <w:p w:rsidR="006D2DB7" w:rsidRPr="00E91DBB" w:rsidRDefault="006D2DB7">
            <w:pPr>
              <w:numPr>
                <w:ilvl w:val="12"/>
                <w:numId w:val="0"/>
              </w:numPr>
              <w:suppressAutoHyphens w:val="0"/>
              <w:rPr>
                <w:b/>
                <w:bCs/>
              </w:rPr>
            </w:pPr>
          </w:p>
          <w:p w:rsidR="00A70354" w:rsidRPr="00E91DBB" w:rsidRDefault="006D2DB7" w:rsidP="00A70354">
            <w:pPr>
              <w:autoSpaceDE w:val="0"/>
              <w:autoSpaceDN w:val="0"/>
              <w:adjustRightInd w:val="0"/>
              <w:rPr>
                <w:rFonts w:eastAsia="Times New Roman"/>
                <w:szCs w:val="22"/>
                <w:lang w:eastAsia="en-US"/>
              </w:rPr>
            </w:pPr>
            <w:r w:rsidRPr="00E91DBB">
              <w:rPr>
                <w:b/>
                <w:bCs/>
              </w:rPr>
              <w:t xml:space="preserve">Nenaudokite </w:t>
            </w:r>
            <w:r w:rsidR="000A45E1" w:rsidRPr="00E91DBB">
              <w:rPr>
                <w:b/>
                <w:bCs/>
              </w:rPr>
              <w:t>priemonės</w:t>
            </w:r>
            <w:r w:rsidRPr="00E91DBB">
              <w:rPr>
                <w:b/>
                <w:bCs/>
              </w:rPr>
              <w:t xml:space="preserve">, jeigu pasibaigė jos tinkamumo laikas. </w:t>
            </w:r>
            <w:r w:rsidRPr="00E91DBB">
              <w:t xml:space="preserve">Tokiu atveju imkite naują pakuotę. </w:t>
            </w:r>
            <w:r w:rsidRPr="00E91DBB">
              <w:rPr>
                <w:bCs/>
              </w:rPr>
              <w:t xml:space="preserve">Tinkamumo laikas nurodytas ant </w:t>
            </w:r>
            <w:r w:rsidR="000A45E1" w:rsidRPr="00E91DBB">
              <w:rPr>
                <w:bCs/>
              </w:rPr>
              <w:t>dėžutės</w:t>
            </w:r>
            <w:r w:rsidRPr="00E91DBB">
              <w:rPr>
                <w:bCs/>
              </w:rPr>
              <w:t xml:space="preserve"> </w:t>
            </w:r>
            <w:r w:rsidR="00A70354" w:rsidRPr="00E91DBB">
              <w:rPr>
                <w:bCs/>
              </w:rPr>
              <w:t xml:space="preserve">po </w:t>
            </w:r>
            <w:r w:rsidR="001C5282" w:rsidRPr="00E91DBB">
              <w:rPr>
                <w:bCs/>
              </w:rPr>
              <w:t>„</w:t>
            </w:r>
            <w:r w:rsidR="00A70354" w:rsidRPr="00E91DBB">
              <w:rPr>
                <w:rFonts w:eastAsia="Times New Roman"/>
                <w:szCs w:val="22"/>
                <w:lang w:eastAsia="en-US"/>
              </w:rPr>
              <w:t>Tinka iki</w:t>
            </w:r>
            <w:r w:rsidR="001C5282" w:rsidRPr="00E91DBB">
              <w:rPr>
                <w:rFonts w:eastAsia="Times New Roman"/>
                <w:szCs w:val="22"/>
                <w:lang w:eastAsia="en-US"/>
              </w:rPr>
              <w:t>“</w:t>
            </w:r>
            <w:r w:rsidR="00A70354" w:rsidRPr="00E91DBB">
              <w:rPr>
                <w:rFonts w:eastAsia="Times New Roman"/>
                <w:szCs w:val="22"/>
                <w:lang w:eastAsia="en-US"/>
              </w:rPr>
              <w:t xml:space="preserve"> </w:t>
            </w:r>
            <w:r w:rsidR="00FD3DF4" w:rsidRPr="00E91DBB">
              <w:rPr>
                <w:rFonts w:eastAsia="Times New Roman"/>
                <w:szCs w:val="22"/>
                <w:lang w:eastAsia="en-US"/>
              </w:rPr>
              <w:t>bei</w:t>
            </w:r>
            <w:r w:rsidR="00A70354" w:rsidRPr="00E91DBB">
              <w:rPr>
                <w:rFonts w:eastAsia="Times New Roman"/>
                <w:szCs w:val="22"/>
                <w:lang w:eastAsia="en-US"/>
              </w:rPr>
              <w:t xml:space="preserve"> ant flakono, flakono adapterio ir užpildyto švirkšto po </w:t>
            </w:r>
            <w:r w:rsidR="001C5282" w:rsidRPr="00E91DBB">
              <w:rPr>
                <w:rFonts w:eastAsia="Times New Roman"/>
                <w:szCs w:val="22"/>
                <w:lang w:eastAsia="en-US"/>
              </w:rPr>
              <w:t>„</w:t>
            </w:r>
            <w:r w:rsidR="00A70354" w:rsidRPr="00E91DBB">
              <w:rPr>
                <w:rFonts w:eastAsia="Times New Roman"/>
                <w:szCs w:val="22"/>
                <w:lang w:eastAsia="en-US"/>
              </w:rPr>
              <w:t>EXP</w:t>
            </w:r>
            <w:r w:rsidR="001C5282" w:rsidRPr="00E91DBB">
              <w:rPr>
                <w:rFonts w:eastAsia="Times New Roman"/>
                <w:szCs w:val="22"/>
                <w:lang w:eastAsia="en-US"/>
              </w:rPr>
              <w:t>“</w:t>
            </w:r>
            <w:r w:rsidR="00A70354" w:rsidRPr="00E91DBB">
              <w:rPr>
                <w:rFonts w:eastAsia="Times New Roman"/>
                <w:szCs w:val="22"/>
                <w:lang w:eastAsia="en-US"/>
              </w:rPr>
              <w:t>.</w:t>
            </w:r>
          </w:p>
          <w:p w:rsidR="006D2DB7" w:rsidRPr="00E91DBB" w:rsidRDefault="006D2DB7">
            <w:pPr>
              <w:numPr>
                <w:ilvl w:val="12"/>
                <w:numId w:val="0"/>
              </w:numPr>
              <w:suppressAutoHyphens w:val="0"/>
              <w:rPr>
                <w:b/>
                <w:bCs/>
              </w:rPr>
            </w:pPr>
          </w:p>
          <w:p w:rsidR="006D2DB7" w:rsidRPr="00E91DBB" w:rsidRDefault="006D2DB7">
            <w:pPr>
              <w:numPr>
                <w:ilvl w:val="12"/>
                <w:numId w:val="0"/>
              </w:numPr>
              <w:suppressAutoHyphens w:val="0"/>
              <w:rPr>
                <w:b/>
                <w:bCs/>
              </w:rPr>
            </w:pPr>
          </w:p>
          <w:p w:rsidR="006D2DB7" w:rsidRPr="00E91DBB" w:rsidRDefault="006D2DB7">
            <w:pPr>
              <w:numPr>
                <w:ilvl w:val="12"/>
                <w:numId w:val="0"/>
              </w:numPr>
              <w:suppressAutoHyphens w:val="0"/>
              <w:rPr>
                <w:b/>
              </w:rPr>
            </w:pPr>
            <w:r w:rsidRPr="00E91DBB">
              <w:rPr>
                <w:b/>
                <w:bCs/>
              </w:rPr>
              <w:t xml:space="preserve">Nenaudokite </w:t>
            </w:r>
            <w:r w:rsidR="000A45E1" w:rsidRPr="00E91DBB">
              <w:rPr>
                <w:b/>
                <w:bCs/>
              </w:rPr>
              <w:t>priemonės</w:t>
            </w:r>
            <w:r w:rsidRPr="00E91DBB">
              <w:rPr>
                <w:b/>
                <w:bCs/>
              </w:rPr>
              <w:t xml:space="preserve">, jeigu įtariate, kad ji gali būti užteršta. </w:t>
            </w:r>
            <w:r w:rsidRPr="00E91DBB">
              <w:rPr>
                <w:bCs/>
              </w:rPr>
              <w:t>Tokiu atveju imkite naują pakuotę.</w:t>
            </w:r>
          </w:p>
          <w:p w:rsidR="006D2DB7" w:rsidRPr="00E91DBB" w:rsidRDefault="006D2DB7">
            <w:pPr>
              <w:numPr>
                <w:ilvl w:val="12"/>
                <w:numId w:val="0"/>
              </w:numPr>
              <w:suppressAutoHyphens w:val="0"/>
              <w:rPr>
                <w:b/>
              </w:rPr>
            </w:pPr>
          </w:p>
          <w:p w:rsidR="006D2DB7" w:rsidRPr="00E91DBB" w:rsidRDefault="006D2DB7">
            <w:pPr>
              <w:numPr>
                <w:ilvl w:val="12"/>
                <w:numId w:val="0"/>
              </w:numPr>
              <w:suppressAutoHyphens w:val="0"/>
              <w:rPr>
                <w:b/>
              </w:rPr>
            </w:pPr>
            <w:r w:rsidRPr="00E91DBB">
              <w:rPr>
                <w:b/>
              </w:rPr>
              <w:t xml:space="preserve">Neišmeskite jokios detalės, kol paruoštas tirpalas </w:t>
            </w:r>
            <w:r w:rsidR="00FD3DF4" w:rsidRPr="00E91DBB">
              <w:rPr>
                <w:b/>
              </w:rPr>
              <w:t>ne</w:t>
            </w:r>
            <w:r w:rsidRPr="00E91DBB">
              <w:rPr>
                <w:b/>
              </w:rPr>
              <w:t>bus suleistas.</w:t>
            </w:r>
          </w:p>
          <w:p w:rsidR="006D2DB7" w:rsidRPr="00E91DBB" w:rsidRDefault="006D2DB7">
            <w:pPr>
              <w:numPr>
                <w:ilvl w:val="12"/>
                <w:numId w:val="0"/>
              </w:numPr>
              <w:suppressAutoHyphens w:val="0"/>
              <w:rPr>
                <w:b/>
                <w:bCs/>
              </w:rPr>
            </w:pPr>
          </w:p>
          <w:p w:rsidR="006D2DB7" w:rsidRPr="00E91DBB" w:rsidRDefault="000A45E1" w:rsidP="000A45E1">
            <w:pPr>
              <w:numPr>
                <w:ilvl w:val="12"/>
                <w:numId w:val="0"/>
              </w:numPr>
              <w:suppressAutoHyphens w:val="0"/>
            </w:pPr>
            <w:r w:rsidRPr="00E91DBB">
              <w:rPr>
                <w:b/>
                <w:bCs/>
              </w:rPr>
              <w:t>Priemonė</w:t>
            </w:r>
            <w:r w:rsidR="006D2DB7" w:rsidRPr="00E91DBB">
              <w:rPr>
                <w:b/>
                <w:bCs/>
              </w:rPr>
              <w:t xml:space="preserve"> skirta </w:t>
            </w:r>
            <w:r w:rsidR="008146F6" w:rsidRPr="00E91DBB">
              <w:rPr>
                <w:b/>
                <w:bCs/>
              </w:rPr>
              <w:t xml:space="preserve">naudoti </w:t>
            </w:r>
            <w:r w:rsidR="006D2DB7" w:rsidRPr="00E91DBB">
              <w:rPr>
                <w:b/>
                <w:bCs/>
              </w:rPr>
              <w:t>tik vien</w:t>
            </w:r>
            <w:r w:rsidR="008146F6" w:rsidRPr="00E91DBB">
              <w:rPr>
                <w:b/>
                <w:bCs/>
              </w:rPr>
              <w:t>am asmeni</w:t>
            </w:r>
            <w:r w:rsidR="006D2DB7" w:rsidRPr="00E91DBB">
              <w:rPr>
                <w:b/>
                <w:bCs/>
              </w:rPr>
              <w:t>ui.</w:t>
            </w:r>
          </w:p>
        </w:tc>
      </w:tr>
      <w:tr w:rsidR="006D2DB7" w:rsidRPr="00E91DB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E91DBB" w:rsidRDefault="006D2DB7">
            <w:pPr>
              <w:numPr>
                <w:ilvl w:val="12"/>
                <w:numId w:val="0"/>
              </w:numPr>
              <w:suppressAutoHyphens w:val="0"/>
              <w:rPr>
                <w:b/>
                <w:bCs/>
              </w:rPr>
            </w:pPr>
            <w:r w:rsidRPr="00E91DBB">
              <w:rPr>
                <w:b/>
                <w:bCs/>
              </w:rPr>
              <w:t>Turinys</w:t>
            </w:r>
          </w:p>
          <w:p w:rsidR="006D2DB7" w:rsidRPr="00E91DBB" w:rsidRDefault="006D2DB7">
            <w:pPr>
              <w:numPr>
                <w:ilvl w:val="12"/>
                <w:numId w:val="0"/>
              </w:numPr>
              <w:suppressAutoHyphens w:val="0"/>
            </w:pPr>
            <w:r w:rsidRPr="00E91DBB">
              <w:t>Pakuotėje yra:</w:t>
            </w:r>
          </w:p>
          <w:p w:rsidR="006D2DB7" w:rsidRPr="00E91DBB" w:rsidRDefault="006D2DB7">
            <w:pPr>
              <w:ind w:left="567" w:hanging="567"/>
            </w:pPr>
            <w:r w:rsidRPr="00E91DBB">
              <w:t>•</w:t>
            </w:r>
            <w:r w:rsidRPr="00E91DBB">
              <w:tab/>
              <w:t>1 flakonas su Refixia milteliais;</w:t>
            </w:r>
          </w:p>
          <w:p w:rsidR="006D2DB7" w:rsidRPr="00E91DBB" w:rsidRDefault="006D2DB7">
            <w:pPr>
              <w:ind w:left="567" w:hanging="567"/>
            </w:pPr>
            <w:r w:rsidRPr="00E91DBB">
              <w:t>•</w:t>
            </w:r>
            <w:r w:rsidRPr="00E91DBB">
              <w:tab/>
              <w:t>1 flakono adapteris;</w:t>
            </w:r>
          </w:p>
          <w:p w:rsidR="006D2DB7" w:rsidRPr="00E91DBB" w:rsidRDefault="006D2DB7">
            <w:pPr>
              <w:ind w:left="567" w:hanging="567"/>
            </w:pPr>
            <w:r w:rsidRPr="00E91DBB">
              <w:t>•</w:t>
            </w:r>
            <w:r w:rsidRPr="00E91DBB">
              <w:tab/>
              <w:t>1 tirpikliu užpildytas švirkštas;</w:t>
            </w:r>
          </w:p>
          <w:p w:rsidR="006D2DB7" w:rsidRPr="00E91DBB" w:rsidRDefault="006D2DB7">
            <w:pPr>
              <w:ind w:left="567" w:hanging="567"/>
            </w:pPr>
            <w:r w:rsidRPr="00E91DBB">
              <w:t>•</w:t>
            </w:r>
            <w:r w:rsidRPr="00E91DBB">
              <w:tab/>
              <w:t>1 stūmoklio strypelis (įdėtas po švirkštu).</w:t>
            </w:r>
          </w:p>
          <w:p w:rsidR="006D2DB7" w:rsidRPr="00E91DBB" w:rsidRDefault="006D2DB7">
            <w:pPr>
              <w:ind w:left="567" w:hanging="567"/>
            </w:pPr>
          </w:p>
          <w:p w:rsidR="006D2DB7" w:rsidRPr="00E91DBB" w:rsidRDefault="006D2DB7">
            <w:pPr>
              <w:numPr>
                <w:ilvl w:val="12"/>
                <w:numId w:val="0"/>
              </w:numPr>
              <w:suppressAutoHyphens w:val="0"/>
              <w:rPr>
                <w:b/>
                <w:bCs/>
              </w:rPr>
            </w:pPr>
          </w:p>
        </w:tc>
      </w:tr>
      <w:tr w:rsidR="006D2DB7" w:rsidRPr="004C148D">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pPr>
            <w:r w:rsidRPr="004C148D">
              <w:object w:dxaOrig="3691" w:dyaOrig="4142">
                <v:shape id="_x0000_i1027" type="#_x0000_t75" style="width:184.5pt;height:207pt" o:ole="">
                  <v:imagedata r:id="rId15" o:title=""/>
                </v:shape>
                <o:OLEObject Type="Embed" ProgID="Word.Document.12" ShapeID="_x0000_i1027" DrawAspect="Content" ObjectID="_1684277291" r:id="rId16">
                  <o:FieldCodes>\s</o:FieldCodes>
                </o:OLEObject>
              </w:object>
            </w:r>
            <w:r w:rsidR="006D2DB7" w:rsidRPr="004C148D">
              <w:rPr>
                <w:rStyle w:val="PageNumber"/>
                <w:color w:val="075095"/>
                <w:szCs w:val="22"/>
              </w:rPr>
              <w:t xml:space="preserve"> </w:t>
            </w:r>
          </w:p>
          <w:bookmarkStart w:id="4" w:name="_MON_1540100491"/>
          <w:bookmarkEnd w:id="4"/>
          <w:p w:rsidR="006D2DB7" w:rsidRPr="004C148D" w:rsidRDefault="00A77A58">
            <w:pPr>
              <w:numPr>
                <w:ilvl w:val="12"/>
                <w:numId w:val="0"/>
              </w:numPr>
            </w:pPr>
            <w:r w:rsidRPr="004C148D">
              <w:object w:dxaOrig="4111" w:dyaOrig="4352">
                <v:shape id="_x0000_i1028" type="#_x0000_t75" style="width:205.5pt;height:217.5pt" o:ole="">
                  <v:imagedata r:id="rId17" o:title=""/>
                </v:shape>
                <o:OLEObject Type="Embed" ProgID="Word.Document.12" ShapeID="_x0000_i1028" DrawAspect="Content" ObjectID="_1684277292" r:id="rId18">
                  <o:FieldCodes>\s</o:FieldCodes>
                </o:OLEObject>
              </w:object>
            </w:r>
          </w:p>
          <w:p w:rsidR="006D2DB7" w:rsidRPr="004C148D" w:rsidRDefault="00A66315">
            <w:pPr>
              <w:numPr>
                <w:ilvl w:val="12"/>
                <w:numId w:val="0"/>
              </w:numPr>
            </w:pPr>
            <w:r w:rsidRPr="004C148D">
              <w:object w:dxaOrig="5100" w:dyaOrig="3902">
                <v:shape id="_x0000_i1029" type="#_x0000_t75" style="width:252.75pt;height:195pt" o:ole="">
                  <v:imagedata r:id="rId19" o:title=""/>
                </v:shape>
                <o:OLEObject Type="Embed" ProgID="Word.Document.12" ShapeID="_x0000_i1029" DrawAspect="Content" ObjectID="_1684277293" r:id="rId20">
                  <o:FieldCodes>\s</o:FieldCodes>
                </o:OLEObject>
              </w:object>
            </w:r>
          </w:p>
          <w:p w:rsidR="006D2DB7" w:rsidRPr="004C148D" w:rsidRDefault="006D2DB7">
            <w:pPr>
              <w:numPr>
                <w:ilvl w:val="12"/>
                <w:numId w:val="0"/>
              </w:numPr>
            </w:pPr>
          </w:p>
          <w:bookmarkStart w:id="5" w:name="_MON_1540100509"/>
          <w:bookmarkEnd w:id="5"/>
          <w:p w:rsidR="006D2DB7" w:rsidRPr="004C148D" w:rsidRDefault="00A77A58">
            <w:pPr>
              <w:numPr>
                <w:ilvl w:val="12"/>
                <w:numId w:val="0"/>
              </w:numPr>
              <w:rPr>
                <w:b/>
                <w:bCs/>
              </w:rPr>
            </w:pPr>
            <w:r w:rsidRPr="004C148D">
              <w:object w:dxaOrig="4111" w:dyaOrig="3002">
                <v:shape id="_x0000_i1030" type="#_x0000_t75" style="width:205.5pt;height:150pt" o:ole="">
                  <v:imagedata r:id="rId21" o:title=""/>
                </v:shape>
                <o:OLEObject Type="Embed" ProgID="Word.Document.12" ShapeID="_x0000_i1030" DrawAspect="Content" ObjectID="_1684277294" r:id="rId22">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rPr>
                <w:b/>
                <w:bCs/>
              </w:rPr>
            </w:pPr>
            <w:r w:rsidRPr="004C148D">
              <w:rPr>
                <w:b/>
                <w:bCs/>
              </w:rPr>
              <w:t>1. Paruoškite flakoną ir švirkštą</w:t>
            </w:r>
          </w:p>
          <w:p w:rsidR="006D2DB7" w:rsidRPr="004C148D" w:rsidRDefault="006D2DB7">
            <w:pPr>
              <w:numPr>
                <w:ilvl w:val="12"/>
                <w:numId w:val="0"/>
              </w:numPr>
              <w:suppressAutoHyphens w:val="0"/>
              <w:rPr>
                <w:b/>
                <w:bCs/>
              </w:rPr>
            </w:pPr>
          </w:p>
          <w:p w:rsidR="006D2DB7" w:rsidRPr="004C148D" w:rsidRDefault="006D2DB7">
            <w:pPr>
              <w:ind w:left="567" w:hanging="567"/>
            </w:pPr>
            <w:r w:rsidRPr="004C148D">
              <w:t>•</w:t>
            </w:r>
            <w:r w:rsidRPr="004C148D">
              <w:tab/>
            </w:r>
            <w:r w:rsidRPr="004C148D">
              <w:rPr>
                <w:b/>
              </w:rPr>
              <w:t>Išsiimkite tiek Refixia</w:t>
            </w:r>
            <w:r w:rsidRPr="004C148D">
              <w:rPr>
                <w:b/>
                <w:vertAlign w:val="superscript"/>
              </w:rPr>
              <w:t xml:space="preserve"> </w:t>
            </w:r>
            <w:r w:rsidRPr="004C148D">
              <w:rPr>
                <w:b/>
              </w:rPr>
              <w:t xml:space="preserve">pakuočių, kiek </w:t>
            </w:r>
            <w:r w:rsidR="0042396B" w:rsidRPr="004C148D">
              <w:rPr>
                <w:b/>
              </w:rPr>
              <w:t xml:space="preserve">Jums </w:t>
            </w:r>
            <w:r w:rsidRPr="004C148D">
              <w:rPr>
                <w:b/>
              </w:rPr>
              <w:t>reikia.</w:t>
            </w:r>
          </w:p>
          <w:p w:rsidR="006D2DB7" w:rsidRPr="004C148D" w:rsidRDefault="006D2DB7">
            <w:pPr>
              <w:suppressAutoHyphens w:val="0"/>
              <w:ind w:left="360"/>
            </w:pPr>
          </w:p>
          <w:p w:rsidR="006D2DB7" w:rsidRPr="004C148D" w:rsidRDefault="006D2DB7">
            <w:pPr>
              <w:ind w:left="567" w:hanging="567"/>
            </w:pPr>
            <w:r w:rsidRPr="004C148D">
              <w:t>•</w:t>
            </w:r>
            <w:r w:rsidRPr="004C148D">
              <w:tab/>
            </w:r>
            <w:r w:rsidRPr="004C148D">
              <w:rPr>
                <w:b/>
              </w:rPr>
              <w:t xml:space="preserve">Patikrinkite tinkamumo </w:t>
            </w:r>
            <w:r w:rsidR="0042396B" w:rsidRPr="004C148D">
              <w:rPr>
                <w:b/>
              </w:rPr>
              <w:t>laiką</w:t>
            </w:r>
            <w:r w:rsidRPr="004C148D">
              <w:rPr>
                <w:b/>
              </w:rPr>
              <w:t>.</w:t>
            </w:r>
          </w:p>
          <w:p w:rsidR="006D2DB7" w:rsidRPr="004C148D" w:rsidRDefault="006D2DB7">
            <w:pPr>
              <w:suppressAutoHyphens w:val="0"/>
              <w:ind w:left="360"/>
            </w:pPr>
          </w:p>
          <w:p w:rsidR="006D2DB7" w:rsidRPr="004C148D" w:rsidRDefault="006D2DB7">
            <w:pPr>
              <w:ind w:left="567" w:hanging="567"/>
            </w:pPr>
            <w:r w:rsidRPr="004C148D">
              <w:t>•</w:t>
            </w:r>
            <w:r w:rsidRPr="004C148D">
              <w:tab/>
            </w:r>
            <w:r w:rsidRPr="004C148D">
              <w:rPr>
                <w:b/>
              </w:rPr>
              <w:t xml:space="preserve">Patikrinkite ant pakuotės nurodytą pavadinimą, stiprumą ir spalvą, </w:t>
            </w:r>
            <w:r w:rsidRPr="004C148D">
              <w:t xml:space="preserve">įsitikinkite, kad joje yra reikiamas </w:t>
            </w:r>
            <w:r w:rsidR="004B520A" w:rsidRPr="004C148D">
              <w:t>vaistas</w:t>
            </w:r>
            <w:r w:rsidRPr="004C148D">
              <w:t>.</w:t>
            </w:r>
          </w:p>
          <w:p w:rsidR="006D2DB7" w:rsidRPr="004C148D" w:rsidRDefault="006D2DB7">
            <w:pPr>
              <w:suppressAutoHyphens w:val="0"/>
              <w:ind w:left="360"/>
            </w:pPr>
          </w:p>
          <w:p w:rsidR="006D2DB7" w:rsidRPr="004C148D" w:rsidRDefault="006D2DB7">
            <w:pPr>
              <w:ind w:left="567" w:hanging="567"/>
              <w:rPr>
                <w:b/>
              </w:rPr>
            </w:pPr>
            <w:r w:rsidRPr="004C148D">
              <w:t>•</w:t>
            </w:r>
            <w:r w:rsidRPr="004C148D">
              <w:tab/>
            </w:r>
            <w:r w:rsidRPr="004C148D">
              <w:rPr>
                <w:b/>
              </w:rPr>
              <w:t>Nusiplaukite rankas</w:t>
            </w:r>
            <w:r w:rsidRPr="004C148D">
              <w:t xml:space="preserve"> ir jas gerai nusišluostykite švariu rankšluosčiu arba nudžiovinkite.</w:t>
            </w:r>
          </w:p>
          <w:p w:rsidR="006D2DB7" w:rsidRPr="004C148D" w:rsidRDefault="006D2DB7">
            <w:pPr>
              <w:suppressAutoHyphens w:val="0"/>
              <w:ind w:left="360"/>
            </w:pPr>
          </w:p>
          <w:p w:rsidR="006D2DB7" w:rsidRPr="004C148D" w:rsidRDefault="006D2DB7">
            <w:pPr>
              <w:ind w:left="567" w:hanging="567"/>
              <w:rPr>
                <w:b/>
              </w:rPr>
            </w:pPr>
            <w:r w:rsidRPr="004C148D">
              <w:t>•</w:t>
            </w:r>
            <w:r w:rsidRPr="004C148D">
              <w:tab/>
              <w:t>Iš dėžutės išimkite flakoną, flakono adapterį ir užpildytą švirkštą.</w:t>
            </w:r>
            <w:r w:rsidRPr="004C148D">
              <w:rPr>
                <w:b/>
              </w:rPr>
              <w:t xml:space="preserve"> Dėžutėje palikite nepaliestą stūmoklio strypelį.</w:t>
            </w:r>
          </w:p>
          <w:p w:rsidR="006D2DB7" w:rsidRPr="004C148D" w:rsidRDefault="006D2DB7">
            <w:pPr>
              <w:suppressAutoHyphens w:val="0"/>
              <w:ind w:left="360"/>
              <w:rPr>
                <w:b/>
              </w:rPr>
            </w:pPr>
          </w:p>
          <w:p w:rsidR="006D2DB7" w:rsidRPr="004C148D" w:rsidRDefault="006D2DB7">
            <w:pPr>
              <w:ind w:left="567" w:hanging="567"/>
            </w:pPr>
            <w:r w:rsidRPr="004C148D">
              <w:t>•</w:t>
            </w:r>
            <w:r w:rsidRPr="004C148D">
              <w:tab/>
            </w:r>
            <w:r w:rsidRPr="004C148D">
              <w:rPr>
                <w:b/>
                <w:bCs/>
              </w:rPr>
              <w:t>Sušildykite flakoną ir užpildytą švirkštą iki kambario temperatūros</w:t>
            </w:r>
            <w:r w:rsidRPr="004C148D">
              <w:rPr>
                <w:b/>
              </w:rPr>
              <w:t>.</w:t>
            </w:r>
            <w:r w:rsidRPr="004C148D">
              <w:t xml:space="preserve"> Tai padaryti galite laikydami juos rankose, kol jie taps tokie pat šilti kaip Jūsų rankos.</w:t>
            </w:r>
          </w:p>
          <w:p w:rsidR="006D2DB7" w:rsidRPr="004C148D" w:rsidRDefault="006D2DB7">
            <w:pPr>
              <w:suppressAutoHyphens w:val="0"/>
              <w:ind w:left="360"/>
            </w:pPr>
          </w:p>
          <w:p w:rsidR="006D2DB7" w:rsidRPr="004C148D" w:rsidRDefault="006D2DB7" w:rsidP="004B520A">
            <w:pPr>
              <w:ind w:left="567" w:hanging="567"/>
            </w:pPr>
            <w:r w:rsidRPr="004C148D">
              <w:t>•</w:t>
            </w:r>
            <w:r w:rsidRPr="004C148D">
              <w:tab/>
            </w:r>
            <w:r w:rsidR="004B520A" w:rsidRPr="004C148D">
              <w:rPr>
                <w:b/>
              </w:rPr>
              <w:t>Nenaudokite k</w:t>
            </w:r>
            <w:r w:rsidR="00BA3030" w:rsidRPr="004C148D">
              <w:rPr>
                <w:b/>
              </w:rPr>
              <w:t>ito būdo</w:t>
            </w:r>
            <w:r w:rsidR="00BA3030" w:rsidRPr="004C148D">
              <w:t xml:space="preserve"> flakonui ir užpildytam švirkštui </w:t>
            </w:r>
            <w:r w:rsidR="00BA3030" w:rsidRPr="004C148D">
              <w:rPr>
                <w:b/>
              </w:rPr>
              <w:t>sušildyti</w:t>
            </w:r>
            <w:r w:rsidR="00BA3030" w:rsidRPr="004C148D">
              <w:t>.</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132">
                <v:shape id="_x0000_i1031" type="#_x0000_t75" style="width:99pt;height:105.75pt" o:ole="">
                  <v:imagedata r:id="rId23" o:title=""/>
                </v:shape>
                <o:OLEObject Type="Embed" ProgID="Word.Document.12" ShapeID="_x0000_i1031" DrawAspect="Content" ObjectID="_1684277295" r:id="rId24">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pPr>
            <w:r w:rsidRPr="004C148D">
              <w:t>•</w:t>
            </w:r>
            <w:r w:rsidRPr="004C148D">
              <w:tab/>
            </w:r>
            <w:r w:rsidRPr="004C148D">
              <w:rPr>
                <w:b/>
                <w:bCs/>
              </w:rPr>
              <w:t>Nuimkite plastikinį dangtelį</w:t>
            </w:r>
            <w:r w:rsidRPr="004C148D">
              <w:rPr>
                <w:bCs/>
              </w:rPr>
              <w:t xml:space="preserve"> </w:t>
            </w:r>
            <w:r w:rsidRPr="004C148D">
              <w:t>nuo flakono</w:t>
            </w:r>
            <w:r w:rsidRPr="004C148D">
              <w:rPr>
                <w:b/>
              </w:rPr>
              <w:t>. Jeigu plastikinis dangtelis atsilaisvinęs arba jo nėra, to flakono nenaudokite.</w:t>
            </w:r>
          </w:p>
          <w:p w:rsidR="006D2DB7" w:rsidRPr="004C148D" w:rsidRDefault="006D2DB7">
            <w:pPr>
              <w:suppressAutoHyphens w:val="0"/>
              <w:ind w:left="360"/>
            </w:pPr>
          </w:p>
          <w:p w:rsidR="006D2DB7" w:rsidRPr="004C148D" w:rsidRDefault="006D2DB7">
            <w:pPr>
              <w:ind w:left="567" w:hanging="567"/>
              <w:rPr>
                <w:bCs/>
              </w:rPr>
            </w:pPr>
            <w:r w:rsidRPr="004C148D">
              <w:t>•</w:t>
            </w:r>
            <w:r w:rsidRPr="004C148D">
              <w:tab/>
            </w:r>
            <w:r w:rsidRPr="004C148D">
              <w:rPr>
                <w:b/>
                <w:bCs/>
              </w:rPr>
              <w:t xml:space="preserve">Nuvalykite guminį kamštį </w:t>
            </w:r>
            <w:r w:rsidRPr="004C148D">
              <w:rPr>
                <w:b/>
              </w:rPr>
              <w:t>steriliu alkoholiu suvilgytu tamponu</w:t>
            </w:r>
            <w:r w:rsidRPr="004C148D">
              <w:t xml:space="preserve"> ir kelias sekundes leiskite jam nudžiūti ore</w:t>
            </w:r>
            <w:r w:rsidR="004B520A" w:rsidRPr="004C148D">
              <w:t xml:space="preserve"> prieš naudojimą</w:t>
            </w:r>
            <w:r w:rsidRPr="004C148D">
              <w:t xml:space="preserve">, </w:t>
            </w:r>
            <w:r w:rsidR="004B520A" w:rsidRPr="004C148D">
              <w:t>siekiant</w:t>
            </w:r>
            <w:r w:rsidRPr="004C148D">
              <w:t xml:space="preserve"> apsaugot</w:t>
            </w:r>
            <w:r w:rsidR="004B520A" w:rsidRPr="004C148D">
              <w:t>i</w:t>
            </w:r>
            <w:r w:rsidRPr="004C148D">
              <w:t xml:space="preserve"> nuo mikrobinio užteršimo.</w:t>
            </w:r>
          </w:p>
          <w:p w:rsidR="006D2DB7" w:rsidRPr="004C148D" w:rsidRDefault="006D2DB7">
            <w:pPr>
              <w:pStyle w:val="ColorfulList-Accent1"/>
              <w:ind w:left="360"/>
              <w:rPr>
                <w:bCs/>
              </w:rPr>
            </w:pPr>
          </w:p>
          <w:p w:rsidR="006D2DB7" w:rsidRPr="004C148D" w:rsidRDefault="006D2DB7" w:rsidP="004B520A">
            <w:pPr>
              <w:ind w:left="567" w:hanging="567"/>
              <w:rPr>
                <w:b/>
                <w:bCs/>
              </w:rPr>
            </w:pPr>
            <w:r w:rsidRPr="004C148D">
              <w:t>•</w:t>
            </w:r>
            <w:r w:rsidRPr="004C148D">
              <w:tab/>
            </w:r>
            <w:r w:rsidR="00BA3030" w:rsidRPr="004C148D">
              <w:rPr>
                <w:b/>
              </w:rPr>
              <w:t xml:space="preserve">Nuvalę guminį kamštį nelieskite </w:t>
            </w:r>
            <w:r w:rsidR="004B520A" w:rsidRPr="004C148D">
              <w:rPr>
                <w:b/>
              </w:rPr>
              <w:t xml:space="preserve">jo </w:t>
            </w:r>
            <w:r w:rsidR="00BA3030" w:rsidRPr="004C148D">
              <w:rPr>
                <w:b/>
              </w:rPr>
              <w:t>pirštais, kadangi, taip gali patekti mikrobai.</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580">
                <v:shape id="_x0000_i1032" type="#_x0000_t75" style="width:99pt;height:129pt" o:ole="">
                  <v:imagedata r:id="rId25" o:title=""/>
                </v:shape>
                <o:OLEObject Type="Embed" ProgID="Word.Document.12" ShapeID="_x0000_i1032" DrawAspect="Content" ObjectID="_1684277296" r:id="rId26">
                  <o:FieldCodes>\s</o:FieldCodes>
                </o:OLEObject>
              </w:object>
            </w:r>
          </w:p>
          <w:p w:rsidR="006D2DB7" w:rsidRPr="004C148D" w:rsidRDefault="006D2DB7">
            <w:pPr>
              <w:numPr>
                <w:ilvl w:val="12"/>
                <w:numId w:val="0"/>
              </w:numPr>
              <w:suppressAutoHyphens w:val="0"/>
              <w:rPr>
                <w:b/>
                <w:bCs/>
              </w:rPr>
            </w:pP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rPr>
                <w:b/>
                <w:bCs/>
              </w:rPr>
            </w:pPr>
            <w:r w:rsidRPr="004C148D">
              <w:rPr>
                <w:b/>
                <w:bCs/>
              </w:rPr>
              <w:t>2. Pritvirtinkite flakono adapterį</w:t>
            </w:r>
          </w:p>
          <w:p w:rsidR="006D2DB7" w:rsidRPr="004C148D" w:rsidRDefault="006D2DB7">
            <w:pPr>
              <w:numPr>
                <w:ilvl w:val="12"/>
                <w:numId w:val="0"/>
              </w:numPr>
              <w:suppressAutoHyphens w:val="0"/>
              <w:rPr>
                <w:b/>
                <w:bCs/>
              </w:rPr>
            </w:pPr>
          </w:p>
          <w:p w:rsidR="006D2DB7" w:rsidRPr="004C148D" w:rsidRDefault="006D2DB7">
            <w:pPr>
              <w:ind w:left="567" w:hanging="567"/>
            </w:pPr>
            <w:r w:rsidRPr="004C148D">
              <w:t>•</w:t>
            </w:r>
            <w:r w:rsidRPr="004C148D">
              <w:tab/>
            </w:r>
            <w:r w:rsidRPr="004C148D">
              <w:rPr>
                <w:b/>
              </w:rPr>
              <w:t>Nuplėškite apsauginį popierių nuo flakono adapterio.</w:t>
            </w:r>
          </w:p>
          <w:p w:rsidR="006D2DB7" w:rsidRPr="004C148D" w:rsidRDefault="006D2DB7">
            <w:pPr>
              <w:suppressAutoHyphens w:val="0"/>
              <w:ind w:left="360"/>
            </w:pPr>
          </w:p>
          <w:p w:rsidR="006D2DB7" w:rsidRPr="004C148D" w:rsidRDefault="006D2DB7">
            <w:pPr>
              <w:numPr>
                <w:ilvl w:val="12"/>
                <w:numId w:val="0"/>
              </w:numPr>
              <w:suppressAutoHyphens w:val="0"/>
              <w:ind w:left="567"/>
              <w:rPr>
                <w:b/>
              </w:rPr>
            </w:pPr>
            <w:r w:rsidRPr="004C148D">
              <w:rPr>
                <w:b/>
              </w:rPr>
              <w:t>Jeigu apsauginis popierius nesandariai užklijuotas arba įplyšęs, šio adapterio nenaudokite.</w:t>
            </w:r>
          </w:p>
          <w:p w:rsidR="006D2DB7" w:rsidRPr="004C148D" w:rsidRDefault="006D2DB7">
            <w:pPr>
              <w:numPr>
                <w:ilvl w:val="12"/>
                <w:numId w:val="0"/>
              </w:numPr>
              <w:suppressAutoHyphens w:val="0"/>
              <w:ind w:left="567"/>
              <w:rPr>
                <w:b/>
              </w:rPr>
            </w:pPr>
          </w:p>
          <w:p w:rsidR="006D2DB7" w:rsidRPr="004C148D" w:rsidRDefault="006D2DB7" w:rsidP="00CB6D54">
            <w:pPr>
              <w:numPr>
                <w:ilvl w:val="12"/>
                <w:numId w:val="0"/>
              </w:numPr>
              <w:suppressAutoHyphens w:val="0"/>
              <w:ind w:left="567"/>
              <w:rPr>
                <w:b/>
                <w:bCs/>
              </w:rPr>
            </w:pPr>
            <w:r w:rsidRPr="004C148D">
              <w:rPr>
                <w:b/>
              </w:rPr>
              <w:t xml:space="preserve">Nenuimkite apsauginio </w:t>
            </w:r>
            <w:r w:rsidR="005B2736" w:rsidRPr="004C148D">
              <w:rPr>
                <w:b/>
              </w:rPr>
              <w:t>dangtelio</w:t>
            </w:r>
            <w:r w:rsidRPr="004C148D">
              <w:rPr>
                <w:b/>
              </w:rPr>
              <w:t xml:space="preserve"> nuo flakono adapterio pirštais.</w:t>
            </w:r>
            <w:r w:rsidRPr="004C148D">
              <w:br/>
              <w:t>Jeigu paliesite flakono adapterio smaigalį, ant jo gali patekti mikrobai.</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130">
                <v:shape id="_x0000_i1033" type="#_x0000_t75" style="width:99pt;height:106.5pt" o:ole="">
                  <v:imagedata r:id="rId27" o:title=""/>
                </v:shape>
                <o:OLEObject Type="Embed" ProgID="Word.Document.12" ShapeID="_x0000_i1033" DrawAspect="Content" ObjectID="_1684277297" r:id="rId28">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pPr>
            <w:r w:rsidRPr="004C148D">
              <w:t>•</w:t>
            </w:r>
            <w:r w:rsidRPr="004C148D">
              <w:tab/>
            </w:r>
            <w:r w:rsidRPr="004C148D">
              <w:rPr>
                <w:b/>
              </w:rPr>
              <w:t>Padėkite flakoną ant lygaus ir kieto paviršiaus.</w:t>
            </w:r>
          </w:p>
          <w:p w:rsidR="006D2DB7" w:rsidRPr="004C148D" w:rsidRDefault="006D2DB7">
            <w:pPr>
              <w:rPr>
                <w:bCs/>
              </w:rPr>
            </w:pPr>
          </w:p>
          <w:p w:rsidR="006D2DB7" w:rsidRPr="004C148D" w:rsidRDefault="006D2DB7">
            <w:pPr>
              <w:ind w:left="567" w:hanging="567"/>
            </w:pPr>
            <w:r w:rsidRPr="004C148D">
              <w:t>•</w:t>
            </w:r>
            <w:r w:rsidRPr="004C148D">
              <w:tab/>
            </w:r>
            <w:r w:rsidRPr="004C148D">
              <w:rPr>
                <w:b/>
                <w:bCs/>
              </w:rPr>
              <w:t xml:space="preserve">Apverskite apsauginį </w:t>
            </w:r>
            <w:r w:rsidR="005B2736" w:rsidRPr="004C148D">
              <w:rPr>
                <w:b/>
                <w:bCs/>
              </w:rPr>
              <w:t>dangtelį</w:t>
            </w:r>
            <w:r w:rsidRPr="004C148D">
              <w:rPr>
                <w:b/>
                <w:bCs/>
              </w:rPr>
              <w:t xml:space="preserve">, </w:t>
            </w:r>
            <w:r w:rsidRPr="004C148D">
              <w:t>ir užmaukite adapterį ant flakono.</w:t>
            </w:r>
          </w:p>
          <w:p w:rsidR="006D2DB7" w:rsidRPr="004C148D" w:rsidRDefault="006D2DB7">
            <w:pPr>
              <w:ind w:left="567" w:hanging="567"/>
              <w:rPr>
                <w:bCs/>
              </w:rPr>
            </w:pPr>
          </w:p>
          <w:p w:rsidR="006D2DB7" w:rsidRPr="004C148D" w:rsidRDefault="005B2736" w:rsidP="00EC4FF1">
            <w:pPr>
              <w:numPr>
                <w:ilvl w:val="12"/>
                <w:numId w:val="0"/>
              </w:numPr>
              <w:suppressAutoHyphens w:val="0"/>
              <w:ind w:left="567"/>
              <w:rPr>
                <w:b/>
                <w:bCs/>
              </w:rPr>
            </w:pPr>
            <w:r w:rsidRPr="004C148D">
              <w:rPr>
                <w:b/>
              </w:rPr>
              <w:t>Kartą pritvirtinę adapterį ant flakono, jo nebenuimkite.</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pPr>
            <w:r w:rsidRPr="004C148D">
              <w:object w:dxaOrig="1980" w:dyaOrig="2130">
                <v:shape id="_x0000_i1034" type="#_x0000_t75" style="width:99pt;height:106.5pt" o:ole="">
                  <v:imagedata r:id="rId29" o:title=""/>
                </v:shape>
                <o:OLEObject Type="Embed" ProgID="Word.Document.12" ShapeID="_x0000_i1034" DrawAspect="Content" ObjectID="_1684277298" r:id="rId30">
                  <o:FieldCodes>\s</o:FieldCodes>
                </o:OLEObject>
              </w:object>
            </w:r>
          </w:p>
          <w:p w:rsidR="006D2DB7" w:rsidRPr="004C148D" w:rsidRDefault="006D2DB7">
            <w:pPr>
              <w:numPr>
                <w:ilvl w:val="12"/>
                <w:numId w:val="0"/>
              </w:numPr>
              <w:suppressAutoHyphens w:val="0"/>
              <w:rPr>
                <w:b/>
                <w:bCs/>
              </w:rPr>
            </w:pP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rPr>
                <w:bCs/>
              </w:rPr>
            </w:pPr>
            <w:r w:rsidRPr="004C148D">
              <w:t>•</w:t>
            </w:r>
            <w:r w:rsidRPr="004C148D">
              <w:tab/>
            </w:r>
            <w:r w:rsidR="00EC4FF1" w:rsidRPr="004C148D">
              <w:t>Lengvai</w:t>
            </w:r>
            <w:r w:rsidRPr="004C148D">
              <w:rPr>
                <w:b/>
                <w:bCs/>
              </w:rPr>
              <w:t xml:space="preserve"> paspauskite apsauginį </w:t>
            </w:r>
            <w:r w:rsidR="00EC4FF1" w:rsidRPr="004C148D">
              <w:rPr>
                <w:b/>
                <w:bCs/>
              </w:rPr>
              <w:t>dangtelį</w:t>
            </w:r>
            <w:r w:rsidRPr="004C148D">
              <w:rPr>
                <w:b/>
                <w:bCs/>
              </w:rPr>
              <w:t xml:space="preserve"> </w:t>
            </w:r>
            <w:r w:rsidRPr="004C148D">
              <w:t>nykščiu ir rodomuoju pirštu, kaip parodyta.</w:t>
            </w:r>
          </w:p>
          <w:p w:rsidR="006D2DB7" w:rsidRPr="004C148D" w:rsidRDefault="006D2DB7">
            <w:pPr>
              <w:numPr>
                <w:ilvl w:val="12"/>
                <w:numId w:val="0"/>
              </w:numPr>
              <w:suppressAutoHyphens w:val="0"/>
              <w:rPr>
                <w:bCs/>
              </w:rPr>
            </w:pPr>
          </w:p>
          <w:p w:rsidR="006D2DB7" w:rsidRPr="004C148D" w:rsidRDefault="006D2DB7">
            <w:pPr>
              <w:numPr>
                <w:ilvl w:val="12"/>
                <w:numId w:val="0"/>
              </w:numPr>
              <w:suppressAutoHyphens w:val="0"/>
              <w:ind w:left="567"/>
            </w:pPr>
            <w:r w:rsidRPr="004C148D">
              <w:rPr>
                <w:b/>
                <w:bCs/>
              </w:rPr>
              <w:t xml:space="preserve">Nuimkite apsauginį </w:t>
            </w:r>
            <w:r w:rsidR="00EC4FF1" w:rsidRPr="004C148D">
              <w:rPr>
                <w:b/>
                <w:bCs/>
              </w:rPr>
              <w:t>dangtelį</w:t>
            </w:r>
            <w:r w:rsidRPr="004C148D">
              <w:rPr>
                <w:b/>
                <w:bCs/>
              </w:rPr>
              <w:t xml:space="preserve"> </w:t>
            </w:r>
            <w:r w:rsidRPr="004C148D">
              <w:t>nuo flakono adapterio.</w:t>
            </w:r>
          </w:p>
          <w:p w:rsidR="006D2DB7" w:rsidRPr="004C148D" w:rsidRDefault="006D2DB7">
            <w:pPr>
              <w:numPr>
                <w:ilvl w:val="12"/>
                <w:numId w:val="0"/>
              </w:numPr>
              <w:suppressAutoHyphens w:val="0"/>
              <w:ind w:left="567"/>
            </w:pPr>
          </w:p>
          <w:p w:rsidR="006D2DB7" w:rsidRPr="004C148D" w:rsidRDefault="006D2DB7" w:rsidP="00CB6D54">
            <w:pPr>
              <w:numPr>
                <w:ilvl w:val="12"/>
                <w:numId w:val="0"/>
              </w:numPr>
              <w:suppressAutoHyphens w:val="0"/>
              <w:ind w:left="567"/>
              <w:rPr>
                <w:b/>
                <w:bCs/>
              </w:rPr>
            </w:pPr>
            <w:r w:rsidRPr="004C148D">
              <w:rPr>
                <w:b/>
                <w:bCs/>
              </w:rPr>
              <w:t>Nuimdam</w:t>
            </w:r>
            <w:r w:rsidR="00F912CC" w:rsidRPr="004C148D">
              <w:rPr>
                <w:b/>
                <w:bCs/>
              </w:rPr>
              <w:t>i</w:t>
            </w:r>
            <w:r w:rsidRPr="004C148D">
              <w:rPr>
                <w:b/>
                <w:bCs/>
              </w:rPr>
              <w:t xml:space="preserve"> apsauginį </w:t>
            </w:r>
            <w:r w:rsidR="00EC4FF1" w:rsidRPr="004C148D">
              <w:rPr>
                <w:b/>
                <w:bCs/>
              </w:rPr>
              <w:t>dangtelį</w:t>
            </w:r>
            <w:r w:rsidRPr="004C148D">
              <w:rPr>
                <w:b/>
                <w:bCs/>
              </w:rPr>
              <w:t xml:space="preserve"> </w:t>
            </w:r>
            <w:r w:rsidRPr="004C148D">
              <w:t xml:space="preserve">nenuimkite </w:t>
            </w:r>
            <w:r w:rsidR="00EC4FF1" w:rsidRPr="004C148D">
              <w:t xml:space="preserve">flakono </w:t>
            </w:r>
            <w:r w:rsidRPr="004C148D">
              <w:t>adapterio nuo flakono.</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100">
                <v:shape id="_x0000_i1035" type="#_x0000_t75" style="width:99pt;height:105pt" o:ole="">
                  <v:imagedata r:id="rId31" o:title=""/>
                </v:shape>
                <o:OLEObject Type="Embed" ProgID="Word.Document.12" ShapeID="_x0000_i1035" DrawAspect="Content" ObjectID="_1684277299" r:id="rId32">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suppressAutoHyphens w:val="0"/>
              <w:rPr>
                <w:b/>
                <w:bCs/>
              </w:rPr>
            </w:pPr>
            <w:r w:rsidRPr="004C148D">
              <w:rPr>
                <w:b/>
                <w:bCs/>
              </w:rPr>
              <w:t>3. Prijunkite stūmoklio strypelį prie švirkšto</w:t>
            </w:r>
          </w:p>
          <w:p w:rsidR="006D2DB7" w:rsidRPr="004C148D" w:rsidRDefault="006D2DB7">
            <w:pPr>
              <w:numPr>
                <w:ilvl w:val="12"/>
                <w:numId w:val="0"/>
              </w:numPr>
              <w:suppressAutoHyphens w:val="0"/>
              <w:rPr>
                <w:bCs/>
              </w:rPr>
            </w:pPr>
          </w:p>
          <w:p w:rsidR="006D2DB7" w:rsidRPr="004C148D" w:rsidRDefault="006D2DB7">
            <w:pPr>
              <w:ind w:left="567" w:hanging="567"/>
            </w:pPr>
            <w:r w:rsidRPr="004C148D">
              <w:t>•</w:t>
            </w:r>
            <w:r w:rsidRPr="004C148D">
              <w:tab/>
              <w:t xml:space="preserve">Paimkite stūmoklio strypelį už plataus galo ir išimkite jį iš dėžutės. </w:t>
            </w:r>
            <w:r w:rsidRPr="004C148D">
              <w:rPr>
                <w:b/>
              </w:rPr>
              <w:t>Nelieskite stūmoklio strypelio šonų arba sriegio.</w:t>
            </w:r>
            <w:r w:rsidRPr="004C148D">
              <w:t xml:space="preserve"> Jeigu paliesite stūmoklio strypelio šoną arba sriegį, ant pirštų esantys mikrobai gali užteršti vaistą.</w:t>
            </w:r>
          </w:p>
          <w:p w:rsidR="006D2DB7" w:rsidRPr="004C148D" w:rsidRDefault="006D2DB7">
            <w:pPr>
              <w:ind w:left="567" w:hanging="567"/>
            </w:pPr>
          </w:p>
          <w:p w:rsidR="006D2DB7" w:rsidRPr="004C148D" w:rsidRDefault="006D2DB7">
            <w:pPr>
              <w:ind w:left="567" w:hanging="567"/>
            </w:pPr>
            <w:r w:rsidRPr="004C148D">
              <w:t>•</w:t>
            </w:r>
            <w:r w:rsidRPr="004C148D">
              <w:tab/>
            </w:r>
            <w:r w:rsidRPr="004C148D">
              <w:rPr>
                <w:b/>
              </w:rPr>
              <w:t>Nedelsdami</w:t>
            </w:r>
            <w:r w:rsidRPr="004C148D">
              <w:t xml:space="preserve"> prijunkite stūmoklio strypelį prie švirkšto, sukdami jį pagal laikrodžio rodyklę į stūmoklį užpildytame švirkšte, kol pajusite pasipriešinimą.</w:t>
            </w:r>
          </w:p>
          <w:p w:rsidR="006D2DB7" w:rsidRPr="004C148D" w:rsidRDefault="006D2DB7">
            <w:pPr>
              <w:numPr>
                <w:ilvl w:val="12"/>
                <w:numId w:val="0"/>
              </w:numPr>
              <w:suppressAutoHyphens w:val="0"/>
              <w:rPr>
                <w:bCs/>
              </w:rPr>
            </w:pP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130">
                <v:shape id="_x0000_i1036" type="#_x0000_t75" style="width:99pt;height:106.5pt" o:ole="">
                  <v:imagedata r:id="rId33" o:title=""/>
                </v:shape>
                <o:OLEObject Type="Embed" ProgID="Word.Document.12" ShapeID="_x0000_i1036" DrawAspect="Content" ObjectID="_1684277300" r:id="rId34">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pPr>
            <w:r w:rsidRPr="004C148D">
              <w:t>•</w:t>
            </w:r>
            <w:r w:rsidRPr="004C148D">
              <w:tab/>
            </w:r>
            <w:r w:rsidRPr="004C148D">
              <w:rPr>
                <w:b/>
                <w:bCs/>
              </w:rPr>
              <w:t xml:space="preserve">Nuimkite užpildyto švirkšto dangtelį </w:t>
            </w:r>
            <w:r w:rsidRPr="004C148D">
              <w:t>nuo užpildyto švirkšto lenkdami jį, kol nulūš.</w:t>
            </w:r>
          </w:p>
          <w:p w:rsidR="006D2DB7" w:rsidRPr="004C148D" w:rsidRDefault="006D2DB7">
            <w:pPr>
              <w:suppressAutoHyphens w:val="0"/>
            </w:pPr>
          </w:p>
          <w:p w:rsidR="006D2DB7" w:rsidRPr="004C148D" w:rsidRDefault="006D2DB7">
            <w:pPr>
              <w:ind w:left="567" w:hanging="567"/>
            </w:pPr>
            <w:r w:rsidRPr="004C148D">
              <w:t>•</w:t>
            </w:r>
            <w:r w:rsidRPr="004C148D">
              <w:tab/>
            </w:r>
            <w:r w:rsidRPr="004C148D">
              <w:rPr>
                <w:b/>
              </w:rPr>
              <w:t>Nelieskite po dangteliu esančio švirkšto galiuko.</w:t>
            </w:r>
            <w:r w:rsidRPr="004C148D">
              <w:t xml:space="preserve"> Jeigu paliesite</w:t>
            </w:r>
            <w:r w:rsidR="002A235B" w:rsidRPr="004C148D">
              <w:t xml:space="preserve"> švirkšto galiuką</w:t>
            </w:r>
            <w:r w:rsidRPr="004C148D">
              <w:t>, ant pirštų esantys mikrobai gali užteršti vaistą.</w:t>
            </w:r>
          </w:p>
          <w:p w:rsidR="006D2DB7" w:rsidRPr="004C148D" w:rsidRDefault="006D2DB7">
            <w:pPr>
              <w:ind w:left="567" w:hanging="567"/>
            </w:pPr>
          </w:p>
          <w:p w:rsidR="006D2DB7" w:rsidRPr="004C148D" w:rsidRDefault="006D2DB7" w:rsidP="002A235B">
            <w:pPr>
              <w:numPr>
                <w:ilvl w:val="12"/>
                <w:numId w:val="0"/>
              </w:numPr>
              <w:suppressAutoHyphens w:val="0"/>
              <w:ind w:left="567"/>
              <w:rPr>
                <w:b/>
                <w:bCs/>
              </w:rPr>
            </w:pPr>
            <w:r w:rsidRPr="004C148D">
              <w:rPr>
                <w:b/>
              </w:rPr>
              <w:t xml:space="preserve">Jeigu švirkšto </w:t>
            </w:r>
            <w:r w:rsidR="002A235B" w:rsidRPr="004C148D">
              <w:rPr>
                <w:b/>
              </w:rPr>
              <w:t>dangtelis</w:t>
            </w:r>
            <w:r w:rsidRPr="004C148D">
              <w:rPr>
                <w:b/>
              </w:rPr>
              <w:t xml:space="preserve"> atsilaisvinęs arba jo nėra, to užpildyto švirkšto nenaudokite.</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130">
                <v:shape id="_x0000_i1037" type="#_x0000_t75" style="width:98.25pt;height:105.75pt" o:ole="">
                  <v:imagedata r:id="rId35" o:title=""/>
                </v:shape>
                <o:OLEObject Type="Embed" ProgID="Word.Document.12" ShapeID="_x0000_i1037" DrawAspect="Content" ObjectID="_1684277301" r:id="rId36">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rPr>
                <w:b/>
                <w:bCs/>
              </w:rPr>
            </w:pPr>
            <w:r w:rsidRPr="004C148D">
              <w:t>•</w:t>
            </w:r>
            <w:r w:rsidRPr="004C148D">
              <w:tab/>
            </w:r>
            <w:r w:rsidRPr="004C148D">
              <w:rPr>
                <w:b/>
                <w:bCs/>
              </w:rPr>
              <w:t xml:space="preserve">Tvirtai </w:t>
            </w:r>
            <w:r w:rsidR="002A235B" w:rsidRPr="004C148D">
              <w:rPr>
                <w:b/>
                <w:bCs/>
              </w:rPr>
              <w:t>pri</w:t>
            </w:r>
            <w:r w:rsidRPr="004C148D">
              <w:rPr>
                <w:b/>
                <w:bCs/>
              </w:rPr>
              <w:t xml:space="preserve">sukite užpildytą švirkštą </w:t>
            </w:r>
            <w:r w:rsidRPr="004C148D">
              <w:t>prie flakono adapterio, kol pajusite pasipriešinimą.</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0" w:dyaOrig="2100">
                <v:shape id="_x0000_i1038" type="#_x0000_t75" style="width:98.25pt;height:105pt" o:ole="">
                  <v:imagedata r:id="rId37" o:title=""/>
                </v:shape>
                <o:OLEObject Type="Embed" ProgID="Word.Document.12" ShapeID="_x0000_i1038" DrawAspect="Content" ObjectID="_1684277302" r:id="rId38">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suppressAutoHyphens w:val="0"/>
              <w:rPr>
                <w:bCs/>
              </w:rPr>
            </w:pPr>
            <w:r w:rsidRPr="004C148D">
              <w:rPr>
                <w:b/>
                <w:bCs/>
              </w:rPr>
              <w:t>4. Ištirpinkite miltelius tirpiklyje</w:t>
            </w:r>
          </w:p>
          <w:p w:rsidR="006D2DB7" w:rsidRPr="004C148D" w:rsidRDefault="006D2DB7">
            <w:pPr>
              <w:numPr>
                <w:ilvl w:val="12"/>
                <w:numId w:val="0"/>
              </w:numPr>
              <w:suppressAutoHyphens w:val="0"/>
              <w:rPr>
                <w:bCs/>
              </w:rPr>
            </w:pPr>
          </w:p>
          <w:p w:rsidR="006D2DB7" w:rsidRPr="004C148D" w:rsidRDefault="006D2DB7">
            <w:pPr>
              <w:ind w:left="567" w:hanging="567"/>
            </w:pPr>
            <w:r w:rsidRPr="004C148D">
              <w:t>•</w:t>
            </w:r>
            <w:r w:rsidRPr="004C148D">
              <w:tab/>
            </w:r>
            <w:r w:rsidRPr="004C148D">
              <w:rPr>
                <w:b/>
              </w:rPr>
              <w:t>Šiek tiek palenkite</w:t>
            </w:r>
            <w:r w:rsidRPr="004C148D">
              <w:t xml:space="preserve"> užpildytą švirkštą flakonu žemyn.</w:t>
            </w:r>
          </w:p>
          <w:p w:rsidR="006D2DB7" w:rsidRPr="004C148D" w:rsidRDefault="006D2DB7">
            <w:pPr>
              <w:ind w:left="567" w:hanging="567"/>
            </w:pPr>
          </w:p>
          <w:p w:rsidR="006D2DB7" w:rsidRPr="004C148D" w:rsidRDefault="006D2DB7" w:rsidP="0054193A">
            <w:pPr>
              <w:ind w:left="567" w:hanging="567"/>
            </w:pPr>
            <w:r w:rsidRPr="004C148D">
              <w:t>•</w:t>
            </w:r>
            <w:r w:rsidRPr="004C148D">
              <w:tab/>
            </w:r>
            <w:r w:rsidRPr="004C148D">
              <w:rPr>
                <w:b/>
                <w:bCs/>
              </w:rPr>
              <w:t>Pas</w:t>
            </w:r>
            <w:r w:rsidR="0054193A" w:rsidRPr="004C148D">
              <w:rPr>
                <w:b/>
                <w:bCs/>
              </w:rPr>
              <w:t>pauskite</w:t>
            </w:r>
            <w:r w:rsidRPr="004C148D">
              <w:rPr>
                <w:b/>
                <w:bCs/>
              </w:rPr>
              <w:t xml:space="preserve"> stūmoklio strypelį </w:t>
            </w:r>
            <w:r w:rsidRPr="004C148D">
              <w:t>ir sušvirkškite visą tirpiklį į flakoną.</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1" w:dyaOrig="2130">
                <v:shape id="_x0000_i1039" type="#_x0000_t75" style="width:98.25pt;height:105.75pt" o:ole="">
                  <v:imagedata r:id="rId39" o:title=""/>
                </v:shape>
                <o:OLEObject Type="Embed" ProgID="Word.Document.12" ShapeID="_x0000_i1039" DrawAspect="Content" ObjectID="_1684277303" r:id="rId40">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pPr>
            <w:r w:rsidRPr="004C148D">
              <w:t>•</w:t>
            </w:r>
            <w:r w:rsidRPr="004C148D">
              <w:tab/>
            </w:r>
            <w:r w:rsidRPr="004C148D">
              <w:rPr>
                <w:b/>
                <w:bCs/>
              </w:rPr>
              <w:t xml:space="preserve">Laikykite stūmoklį nuspaustą ir atsargiai sukite </w:t>
            </w:r>
            <w:r w:rsidRPr="004C148D">
              <w:t>flakoną, kol milteliai ištirps.</w:t>
            </w:r>
          </w:p>
          <w:p w:rsidR="006D2DB7" w:rsidRPr="004C148D" w:rsidRDefault="006D2DB7">
            <w:pPr>
              <w:ind w:left="567" w:hanging="567"/>
            </w:pPr>
          </w:p>
          <w:p w:rsidR="006D2DB7" w:rsidRPr="004C148D" w:rsidRDefault="00A34BCD">
            <w:pPr>
              <w:numPr>
                <w:ilvl w:val="12"/>
                <w:numId w:val="0"/>
              </w:numPr>
              <w:suppressAutoHyphens w:val="0"/>
              <w:ind w:left="567"/>
            </w:pPr>
            <w:r w:rsidRPr="004C148D">
              <w:rPr>
                <w:b/>
              </w:rPr>
              <w:t xml:space="preserve">Flakono negalima </w:t>
            </w:r>
            <w:r w:rsidR="006D2DB7" w:rsidRPr="004C148D">
              <w:rPr>
                <w:b/>
              </w:rPr>
              <w:t>kraty</w:t>
            </w:r>
            <w:r w:rsidRPr="004C148D">
              <w:rPr>
                <w:b/>
              </w:rPr>
              <w:t>ti</w:t>
            </w:r>
            <w:r w:rsidR="006D2DB7" w:rsidRPr="004C148D">
              <w:rPr>
                <w:b/>
              </w:rPr>
              <w:t>, nes tirpalas pradės putoti.</w:t>
            </w:r>
          </w:p>
          <w:p w:rsidR="006D2DB7" w:rsidRPr="004C148D" w:rsidRDefault="006D2DB7">
            <w:pPr>
              <w:numPr>
                <w:ilvl w:val="12"/>
                <w:numId w:val="0"/>
              </w:numPr>
              <w:suppressAutoHyphens w:val="0"/>
            </w:pPr>
          </w:p>
          <w:p w:rsidR="006D2DB7" w:rsidRPr="004C148D" w:rsidRDefault="006D2DB7" w:rsidP="00F912CC">
            <w:pPr>
              <w:ind w:left="567" w:hanging="567"/>
              <w:rPr>
                <w:b/>
              </w:rPr>
            </w:pPr>
            <w:r w:rsidRPr="004C148D">
              <w:t>•</w:t>
            </w:r>
            <w:r w:rsidRPr="004C148D">
              <w:tab/>
            </w:r>
            <w:r w:rsidRPr="004C148D">
              <w:rPr>
                <w:b/>
              </w:rPr>
              <w:t>Patikrinkite paruoštą tirpalą.</w:t>
            </w:r>
            <w:r w:rsidRPr="004C148D">
              <w:t xml:space="preserve"> Jis turi būti skaidrus</w:t>
            </w:r>
            <w:r w:rsidR="0054193A" w:rsidRPr="004C148D">
              <w:t>, bespalvis</w:t>
            </w:r>
            <w:r w:rsidRPr="004C148D">
              <w:t xml:space="preserve"> ir </w:t>
            </w:r>
            <w:r w:rsidR="0054193A" w:rsidRPr="004C148D">
              <w:t xml:space="preserve">be </w:t>
            </w:r>
            <w:r w:rsidRPr="004C148D">
              <w:t xml:space="preserve">pastebimų dalelių. </w:t>
            </w:r>
            <w:r w:rsidRPr="004C148D">
              <w:rPr>
                <w:b/>
              </w:rPr>
              <w:t xml:space="preserve">Jeigu pastebite dalelių arba pakitusią spalvą, </w:t>
            </w:r>
            <w:r w:rsidR="00027658" w:rsidRPr="004C148D">
              <w:rPr>
                <w:b/>
              </w:rPr>
              <w:t>tirpalo</w:t>
            </w:r>
            <w:r w:rsidRPr="004C148D">
              <w:rPr>
                <w:b/>
              </w:rPr>
              <w:t xml:space="preserve"> ne</w:t>
            </w:r>
            <w:r w:rsidR="00A34BCD" w:rsidRPr="004C148D">
              <w:rPr>
                <w:b/>
              </w:rPr>
              <w:t>naudo</w:t>
            </w:r>
            <w:r w:rsidRPr="004C148D">
              <w:rPr>
                <w:b/>
              </w:rPr>
              <w:t>kite.</w:t>
            </w:r>
            <w:r w:rsidRPr="004C148D">
              <w:t xml:space="preserve"> </w:t>
            </w:r>
            <w:r w:rsidR="00A34BCD" w:rsidRPr="004C148D">
              <w:t xml:space="preserve">Vietoj </w:t>
            </w:r>
            <w:r w:rsidR="00027658" w:rsidRPr="004C148D">
              <w:t>to naudokite</w:t>
            </w:r>
            <w:r w:rsidRPr="004C148D">
              <w:t xml:space="preserve"> naują </w:t>
            </w:r>
            <w:r w:rsidR="00A34BCD" w:rsidRPr="004C148D">
              <w:t>komplektą</w:t>
            </w:r>
            <w:r w:rsidRPr="004C148D">
              <w:t>.</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1" w:dyaOrig="3420">
                <v:shape id="_x0000_i1040" type="#_x0000_t75" style="width:98.25pt;height:169.5pt" o:ole="">
                  <v:imagedata r:id="rId41" o:title=""/>
                </v:shape>
                <o:OLEObject Type="Embed" ProgID="Word.Document.12" ShapeID="_x0000_i1040" DrawAspect="Content" ObjectID="_1684277304" r:id="rId42">
                  <o:FieldCodes>\s</o:FieldCodes>
                </o:OLEObject>
              </w:object>
            </w:r>
          </w:p>
        </w:tc>
      </w:tr>
      <w:tr w:rsidR="006D2DB7" w:rsidRPr="004C148D">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suppressAutoHyphens w:val="0"/>
              <w:rPr>
                <w:bCs/>
              </w:rPr>
            </w:pPr>
            <w:r w:rsidRPr="004C148D">
              <w:rPr>
                <w:b/>
                <w:bCs/>
              </w:rPr>
              <w:t xml:space="preserve">Paruoštą Refixia rekomenduojama tuojau pat suvartoti. </w:t>
            </w:r>
            <w:r w:rsidRPr="004C148D">
              <w:rPr>
                <w:bCs/>
              </w:rPr>
              <w:t>Taip yra todėl, kad likęs vaistas gali būti nesterilus ir sukelti infekcijas.</w:t>
            </w:r>
          </w:p>
          <w:p w:rsidR="006D2DB7" w:rsidRPr="004C148D" w:rsidRDefault="006D2DB7">
            <w:pPr>
              <w:numPr>
                <w:ilvl w:val="12"/>
                <w:numId w:val="0"/>
              </w:numPr>
              <w:suppressAutoHyphens w:val="0"/>
              <w:rPr>
                <w:bCs/>
              </w:rPr>
            </w:pPr>
          </w:p>
          <w:p w:rsidR="006D2DB7" w:rsidRPr="004C148D" w:rsidRDefault="006D2DB7">
            <w:pPr>
              <w:numPr>
                <w:ilvl w:val="12"/>
                <w:numId w:val="0"/>
              </w:numPr>
              <w:suppressAutoHyphens w:val="0"/>
              <w:rPr>
                <w:bCs/>
              </w:rPr>
            </w:pPr>
            <w:r w:rsidRPr="004C148D">
              <w:rPr>
                <w:b/>
                <w:bCs/>
              </w:rPr>
              <w:t xml:space="preserve">Jeigu negalite paruošto Refixia tirpalo suvartoti tuojau pat, </w:t>
            </w:r>
            <w:r w:rsidRPr="004C148D">
              <w:rPr>
                <w:bCs/>
              </w:rPr>
              <w:t>jį reikėtų suvartoti per 4 valandas, jeigu laiko</w:t>
            </w:r>
            <w:r w:rsidR="00F912CC" w:rsidRPr="004C148D">
              <w:rPr>
                <w:bCs/>
              </w:rPr>
              <w:t>te</w:t>
            </w:r>
            <w:r w:rsidRPr="004C148D">
              <w:rPr>
                <w:bCs/>
              </w:rPr>
              <w:t xml:space="preserve"> kambario temperatūroje (≤</w:t>
            </w:r>
            <w:r w:rsidR="00027658" w:rsidRPr="004C148D">
              <w:rPr>
                <w:bCs/>
              </w:rPr>
              <w:t> </w:t>
            </w:r>
            <w:r w:rsidRPr="004C148D">
              <w:rPr>
                <w:bCs/>
              </w:rPr>
              <w:t xml:space="preserve">30 °C), </w:t>
            </w:r>
            <w:r w:rsidR="00027658" w:rsidRPr="004C148D">
              <w:rPr>
                <w:bCs/>
              </w:rPr>
              <w:t>a</w:t>
            </w:r>
            <w:r w:rsidRPr="004C148D">
              <w:rPr>
                <w:bCs/>
              </w:rPr>
              <w:t>r per 24 valandas, jeigu laiko</w:t>
            </w:r>
            <w:r w:rsidR="00F912CC" w:rsidRPr="004C148D">
              <w:rPr>
                <w:bCs/>
              </w:rPr>
              <w:t>te</w:t>
            </w:r>
            <w:r w:rsidRPr="004C148D">
              <w:rPr>
                <w:bCs/>
              </w:rPr>
              <w:t xml:space="preserve"> 2 °C</w:t>
            </w:r>
            <w:r w:rsidR="00F912CC" w:rsidRPr="004C148D">
              <w:rPr>
                <w:bCs/>
              </w:rPr>
              <w:t> </w:t>
            </w:r>
            <w:r w:rsidRPr="004C148D">
              <w:rPr>
                <w:bCs/>
              </w:rPr>
              <w:t>–</w:t>
            </w:r>
            <w:r w:rsidR="00F912CC" w:rsidRPr="004C148D">
              <w:rPr>
                <w:bCs/>
              </w:rPr>
              <w:t> </w:t>
            </w:r>
            <w:r w:rsidRPr="004C148D">
              <w:rPr>
                <w:bCs/>
              </w:rPr>
              <w:t>8 °C temperatūroje. Ištirpintą vaistą laikyti flakone.</w:t>
            </w:r>
          </w:p>
          <w:p w:rsidR="006D2DB7" w:rsidRPr="004C148D" w:rsidRDefault="006D2DB7">
            <w:pPr>
              <w:numPr>
                <w:ilvl w:val="12"/>
                <w:numId w:val="0"/>
              </w:numPr>
              <w:suppressAutoHyphens w:val="0"/>
              <w:rPr>
                <w:bCs/>
              </w:rPr>
            </w:pPr>
          </w:p>
          <w:p w:rsidR="006D2DB7" w:rsidRPr="004C148D" w:rsidRDefault="006D2DB7">
            <w:pPr>
              <w:numPr>
                <w:ilvl w:val="12"/>
                <w:numId w:val="0"/>
              </w:numPr>
              <w:suppressAutoHyphens w:val="0"/>
              <w:rPr>
                <w:b/>
                <w:bCs/>
              </w:rPr>
            </w:pPr>
            <w:r w:rsidRPr="004C148D">
              <w:rPr>
                <w:b/>
                <w:bCs/>
              </w:rPr>
              <w:t>Neužšaldykite paruošto Refixia tirpalo ir nelaikykite jo švirkštuose.</w:t>
            </w:r>
          </w:p>
          <w:p w:rsidR="006D2DB7" w:rsidRPr="004C148D" w:rsidRDefault="006D2DB7">
            <w:pPr>
              <w:numPr>
                <w:ilvl w:val="12"/>
                <w:numId w:val="0"/>
              </w:numPr>
              <w:suppressAutoHyphens w:val="0"/>
              <w:rPr>
                <w:b/>
                <w:bCs/>
              </w:rPr>
            </w:pPr>
          </w:p>
          <w:p w:rsidR="006D2DB7" w:rsidRPr="004C148D" w:rsidRDefault="006D2DB7">
            <w:pPr>
              <w:numPr>
                <w:ilvl w:val="12"/>
                <w:numId w:val="0"/>
              </w:numPr>
              <w:suppressAutoHyphens w:val="0"/>
              <w:rPr>
                <w:b/>
                <w:bCs/>
              </w:rPr>
            </w:pPr>
            <w:r w:rsidRPr="004C148D">
              <w:rPr>
                <w:b/>
                <w:bCs/>
              </w:rPr>
              <w:t>Saugokite paruoštą Refixia tirpalą nuo tiesioginės šviesos.</w:t>
            </w:r>
          </w:p>
          <w:p w:rsidR="006D2DB7" w:rsidRPr="004C148D" w:rsidRDefault="006D2DB7">
            <w:pPr>
              <w:numPr>
                <w:ilvl w:val="12"/>
                <w:numId w:val="0"/>
              </w:numPr>
              <w:suppressAutoHyphens w:val="0"/>
              <w:rPr>
                <w:b/>
                <w:bCs/>
              </w:rPr>
            </w:pPr>
          </w:p>
          <w:p w:rsidR="006D2DB7" w:rsidRPr="004C148D" w:rsidRDefault="006D2DB7">
            <w:pPr>
              <w:numPr>
                <w:ilvl w:val="12"/>
                <w:numId w:val="0"/>
              </w:numPr>
              <w:suppressAutoHyphens w:val="0"/>
              <w:rPr>
                <w:b/>
                <w:bCs/>
              </w:rPr>
            </w:pPr>
            <w:r w:rsidRPr="004C148D">
              <w:rPr>
                <w:color w:val="075095"/>
                <w:szCs w:val="22"/>
                <w:lang w:eastAsia="es-ES"/>
              </w:rPr>
              <w:pict>
                <v:shape id="Picture 17" o:spid="_x0000_i1041" type="#_x0000_t75" alt="N9-GP_Important_Information_280C_1" style="width:12pt;height:12pt;visibility:visible">
                  <v:imagedata r:id="rId43" o:title=""/>
                </v:shape>
              </w:pict>
            </w:r>
          </w:p>
          <w:p w:rsidR="006D2DB7" w:rsidRPr="004C148D" w:rsidRDefault="006D2DB7">
            <w:pPr>
              <w:numPr>
                <w:ilvl w:val="12"/>
                <w:numId w:val="0"/>
              </w:numPr>
              <w:suppressAutoHyphens w:val="0"/>
              <w:rPr>
                <w:b/>
                <w:bCs/>
              </w:rPr>
            </w:pPr>
            <w:r w:rsidRPr="004C148D">
              <w:t xml:space="preserve">Jeigu Jūsų dozė yra didesnė negu vienas flakonas, pakartokite žingsnius nuo </w:t>
            </w:r>
            <w:r w:rsidRPr="004C148D">
              <w:rPr>
                <w:b/>
              </w:rPr>
              <w:t>A</w:t>
            </w:r>
            <w:r w:rsidRPr="004C148D">
              <w:t xml:space="preserve"> iki </w:t>
            </w:r>
            <w:r w:rsidRPr="004C148D">
              <w:rPr>
                <w:b/>
              </w:rPr>
              <w:t>J</w:t>
            </w:r>
            <w:r w:rsidRPr="004C148D">
              <w:t xml:space="preserve"> su papildomais flakonais, adapteriais ir užpildytais švirkštais, kol pasieksite reikiamą dozę.</w: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pPr>
            <w:r w:rsidRPr="004C148D">
              <w:t>•</w:t>
            </w:r>
            <w:r w:rsidRPr="004C148D">
              <w:tab/>
            </w:r>
            <w:r w:rsidRPr="004C148D">
              <w:rPr>
                <w:b/>
              </w:rPr>
              <w:t xml:space="preserve">Laikykite stūmoklio strypelį </w:t>
            </w:r>
            <w:r w:rsidR="00027658" w:rsidRPr="004C148D">
              <w:rPr>
                <w:b/>
              </w:rPr>
              <w:t>nuspaustą</w:t>
            </w:r>
            <w:r w:rsidRPr="004C148D">
              <w:rPr>
                <w:b/>
              </w:rPr>
              <w:t xml:space="preserve"> iki galo</w:t>
            </w:r>
            <w:r w:rsidRPr="004C148D">
              <w:t>.</w:t>
            </w:r>
          </w:p>
          <w:p w:rsidR="006D2DB7" w:rsidRPr="004C148D" w:rsidRDefault="006D2DB7">
            <w:pPr>
              <w:ind w:left="567" w:hanging="567"/>
            </w:pPr>
          </w:p>
          <w:p w:rsidR="006D2DB7" w:rsidRPr="004C148D" w:rsidRDefault="006D2DB7">
            <w:pPr>
              <w:ind w:left="567" w:hanging="567"/>
            </w:pPr>
            <w:r w:rsidRPr="004C148D">
              <w:t>•</w:t>
            </w:r>
            <w:r w:rsidRPr="004C148D">
              <w:tab/>
            </w:r>
            <w:r w:rsidR="0053405B" w:rsidRPr="004C148D">
              <w:rPr>
                <w:b/>
              </w:rPr>
              <w:t>Apverskite š</w:t>
            </w:r>
            <w:r w:rsidRPr="004C148D">
              <w:rPr>
                <w:b/>
                <w:bCs/>
              </w:rPr>
              <w:t xml:space="preserve">virkštą </w:t>
            </w:r>
            <w:r w:rsidRPr="004C148D">
              <w:t xml:space="preserve">flakonu </w:t>
            </w:r>
            <w:r w:rsidR="0053405B" w:rsidRPr="004C148D">
              <w:t>aukštyn</w:t>
            </w:r>
            <w:r w:rsidRPr="004C148D">
              <w:t>.</w:t>
            </w:r>
          </w:p>
          <w:p w:rsidR="006D2DB7" w:rsidRPr="004C148D" w:rsidRDefault="006D2DB7">
            <w:pPr>
              <w:suppressAutoHyphens w:val="0"/>
              <w:ind w:left="360"/>
            </w:pPr>
          </w:p>
          <w:p w:rsidR="006D2DB7" w:rsidRPr="004C148D" w:rsidRDefault="006D2DB7">
            <w:pPr>
              <w:ind w:left="567" w:hanging="567"/>
            </w:pPr>
            <w:r w:rsidRPr="004C148D">
              <w:t>•</w:t>
            </w:r>
            <w:r w:rsidRPr="004C148D">
              <w:tab/>
            </w:r>
            <w:r w:rsidRPr="004C148D">
              <w:rPr>
                <w:b/>
              </w:rPr>
              <w:t xml:space="preserve">Nebespauskite stūmoklio strypelio ir leiskite jam judėti atgal, </w:t>
            </w:r>
            <w:r w:rsidRPr="004C148D">
              <w:t>kol paruoštas tirpalas pripildys švirkštą.</w:t>
            </w:r>
          </w:p>
          <w:p w:rsidR="006D2DB7" w:rsidRPr="004C148D" w:rsidRDefault="006D2DB7">
            <w:pPr>
              <w:suppressAutoHyphens w:val="0"/>
              <w:ind w:left="360"/>
            </w:pPr>
          </w:p>
          <w:p w:rsidR="006D2DB7" w:rsidRPr="004C148D" w:rsidRDefault="006D2DB7">
            <w:pPr>
              <w:ind w:left="567" w:hanging="567"/>
            </w:pPr>
            <w:r w:rsidRPr="004C148D">
              <w:t>•</w:t>
            </w:r>
            <w:r w:rsidRPr="004C148D">
              <w:tab/>
            </w:r>
            <w:r w:rsidRPr="004C148D">
              <w:rPr>
                <w:b/>
                <w:bCs/>
              </w:rPr>
              <w:t xml:space="preserve">Lėtai traukite stūmoklį žemyn </w:t>
            </w:r>
            <w:r w:rsidRPr="004C148D">
              <w:t>ir įtraukite paruoštą tirpalą į švirkštą.</w:t>
            </w:r>
          </w:p>
          <w:p w:rsidR="006D2DB7" w:rsidRPr="004C148D" w:rsidRDefault="006D2DB7">
            <w:pPr>
              <w:suppressAutoHyphens w:val="0"/>
              <w:ind w:left="360"/>
            </w:pPr>
          </w:p>
          <w:p w:rsidR="006D2DB7" w:rsidRPr="004C148D" w:rsidRDefault="006D2DB7">
            <w:pPr>
              <w:ind w:left="567" w:hanging="567"/>
            </w:pPr>
            <w:r w:rsidRPr="004C148D">
              <w:t>•</w:t>
            </w:r>
            <w:r w:rsidRPr="004C148D">
              <w:tab/>
            </w:r>
            <w:r w:rsidR="00BA3030" w:rsidRPr="004C148D">
              <w:rPr>
                <w:b/>
              </w:rPr>
              <w:t>Jeigu jums reikia tik dalies dozės, norėdamas (-a) sužinoti, kiek paruošto tirpalo įtraukėte, žiūrėkite į ant švirkšto esančią skalę, kaip nurodė gydytojas arba slaugytojas.</w:t>
            </w:r>
          </w:p>
          <w:p w:rsidR="006D2DB7" w:rsidRPr="004C148D" w:rsidRDefault="006D2DB7">
            <w:pPr>
              <w:numPr>
                <w:ilvl w:val="12"/>
                <w:numId w:val="0"/>
              </w:numPr>
            </w:pPr>
          </w:p>
          <w:p w:rsidR="006D2DB7" w:rsidRPr="004C148D" w:rsidRDefault="006D2DB7">
            <w:pPr>
              <w:numPr>
                <w:ilvl w:val="12"/>
                <w:numId w:val="0"/>
              </w:numPr>
              <w:ind w:left="567"/>
            </w:pPr>
            <w:r w:rsidRPr="004C148D">
              <w:t xml:space="preserve">Jeigu švirkšte </w:t>
            </w:r>
            <w:r w:rsidR="007631E0" w:rsidRPr="004C148D">
              <w:t>yra</w:t>
            </w:r>
            <w:r w:rsidRPr="004C148D">
              <w:t xml:space="preserve"> oro, sušvirkškite orą atgal į flakoną.</w:t>
            </w:r>
          </w:p>
          <w:p w:rsidR="006D2DB7" w:rsidRPr="004C148D" w:rsidRDefault="006D2DB7">
            <w:pPr>
              <w:numPr>
                <w:ilvl w:val="12"/>
                <w:numId w:val="0"/>
              </w:numPr>
              <w:suppressAutoHyphens w:val="0"/>
            </w:pPr>
          </w:p>
          <w:p w:rsidR="006D2DB7" w:rsidRPr="004C148D" w:rsidRDefault="006D2DB7">
            <w:pPr>
              <w:ind w:left="567" w:hanging="567"/>
            </w:pPr>
            <w:r w:rsidRPr="004C148D">
              <w:t>•</w:t>
            </w:r>
            <w:r w:rsidRPr="004C148D">
              <w:tab/>
              <w:t xml:space="preserve">Laikydami flakoną apverstą, </w:t>
            </w:r>
            <w:r w:rsidRPr="004C148D">
              <w:rPr>
                <w:b/>
              </w:rPr>
              <w:t xml:space="preserve">švelniai </w:t>
            </w:r>
            <w:r w:rsidR="007631E0" w:rsidRPr="004C148D">
              <w:rPr>
                <w:b/>
              </w:rPr>
              <w:t>spragtelėkite</w:t>
            </w:r>
            <w:r w:rsidRPr="004C148D">
              <w:rPr>
                <w:b/>
              </w:rPr>
              <w:t xml:space="preserve"> švirkštą,</w:t>
            </w:r>
            <w:r w:rsidRPr="004C148D">
              <w:t xml:space="preserve"> kad oro burbuliukai pakiltų į viršų.</w:t>
            </w:r>
          </w:p>
          <w:p w:rsidR="006D2DB7" w:rsidRPr="004C148D" w:rsidRDefault="006D2DB7">
            <w:pPr>
              <w:numPr>
                <w:ilvl w:val="12"/>
                <w:numId w:val="0"/>
              </w:numPr>
            </w:pPr>
          </w:p>
          <w:p w:rsidR="006D2DB7" w:rsidRPr="004C148D" w:rsidRDefault="006D2DB7">
            <w:pPr>
              <w:ind w:left="567" w:hanging="567"/>
              <w:rPr>
                <w:b/>
                <w:bCs/>
              </w:rPr>
            </w:pPr>
            <w:r w:rsidRPr="004C148D">
              <w:t>•</w:t>
            </w:r>
            <w:r w:rsidRPr="004C148D">
              <w:tab/>
            </w:r>
            <w:r w:rsidRPr="004C148D">
              <w:rPr>
                <w:b/>
              </w:rPr>
              <w:t>Lėtai stumkite stūmoklį,</w:t>
            </w:r>
            <w:r w:rsidRPr="004C148D">
              <w:t xml:space="preserve"> kol oro burbuliukų nebeliks.</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1" w:dyaOrig="3420">
                <v:shape id="_x0000_i1042" type="#_x0000_t75" style="width:98.25pt;height:169.5pt" o:ole="">
                  <v:imagedata r:id="rId44" o:title=""/>
                </v:shape>
                <o:OLEObject Type="Embed" ProgID="Word.Document.12" ShapeID="_x0000_i1042" DrawAspect="Content" ObjectID="_1684277305" r:id="rId45">
                  <o:FieldCodes>\s</o:FieldCodes>
                </o:OLEObject>
              </w:objec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ind w:left="567" w:hanging="567"/>
            </w:pPr>
            <w:r w:rsidRPr="004C148D">
              <w:t>•</w:t>
            </w:r>
            <w:r w:rsidRPr="004C148D">
              <w:tab/>
            </w:r>
            <w:r w:rsidRPr="004C148D">
              <w:rPr>
                <w:b/>
              </w:rPr>
              <w:t xml:space="preserve">Atsukite </w:t>
            </w:r>
            <w:r w:rsidR="00F8073B" w:rsidRPr="004C148D">
              <w:rPr>
                <w:b/>
              </w:rPr>
              <w:t xml:space="preserve">flakono </w:t>
            </w:r>
            <w:r w:rsidRPr="004C148D">
              <w:rPr>
                <w:b/>
              </w:rPr>
              <w:t>adapterį</w:t>
            </w:r>
            <w:r w:rsidRPr="004C148D">
              <w:t xml:space="preserve"> su flakonu.</w:t>
            </w:r>
          </w:p>
          <w:p w:rsidR="006D2DB7" w:rsidRPr="004C148D" w:rsidRDefault="006D2DB7">
            <w:pPr>
              <w:numPr>
                <w:ilvl w:val="12"/>
                <w:numId w:val="0"/>
              </w:numPr>
              <w:rPr>
                <w:bCs/>
              </w:rPr>
            </w:pPr>
          </w:p>
          <w:p w:rsidR="006D2DB7" w:rsidRPr="004C148D" w:rsidRDefault="006D2DB7">
            <w:pPr>
              <w:ind w:left="567" w:hanging="567"/>
            </w:pPr>
            <w:r w:rsidRPr="004C148D">
              <w:t>•</w:t>
            </w:r>
            <w:r w:rsidRPr="004C148D">
              <w:tab/>
            </w:r>
            <w:r w:rsidRPr="004C148D">
              <w:rPr>
                <w:b/>
              </w:rPr>
              <w:t>Nelieskite švirkšto galiuko.</w:t>
            </w:r>
            <w:r w:rsidRPr="004C148D">
              <w:t xml:space="preserve"> Jeigu paliesite, ant pirštų esantys mikrobai gali užteršti vaistą.</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1" w:dyaOrig="1830">
                <v:shape id="_x0000_i1043" type="#_x0000_t75" style="width:98.25pt;height:90.75pt" o:ole="">
                  <v:imagedata r:id="rId46" o:title=""/>
                </v:shape>
                <o:OLEObject Type="Embed" ProgID="Word.Document.12" ShapeID="_x0000_i1043" DrawAspect="Content" ObjectID="_1684277306" r:id="rId47">
                  <o:FieldCodes>\s</o:FieldCodes>
                </o:OLEObject>
              </w:object>
            </w:r>
          </w:p>
        </w:tc>
      </w:tr>
      <w:tr w:rsidR="006D2DB7" w:rsidRPr="00E91DB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6D2DB7">
            <w:pPr>
              <w:numPr>
                <w:ilvl w:val="12"/>
                <w:numId w:val="0"/>
              </w:numPr>
              <w:suppressAutoHyphens w:val="0"/>
              <w:rPr>
                <w:b/>
                <w:bCs/>
              </w:rPr>
            </w:pPr>
            <w:r w:rsidRPr="004C148D">
              <w:rPr>
                <w:b/>
                <w:bCs/>
              </w:rPr>
              <w:t>5. Susileiskite paruoštą tirpalą</w:t>
            </w:r>
          </w:p>
          <w:p w:rsidR="006D2DB7" w:rsidRPr="009A4F0C" w:rsidRDefault="006D2DB7">
            <w:pPr>
              <w:numPr>
                <w:ilvl w:val="12"/>
                <w:numId w:val="0"/>
              </w:numPr>
              <w:suppressAutoHyphens w:val="0"/>
              <w:rPr>
                <w:b/>
                <w:bCs/>
              </w:rPr>
            </w:pPr>
          </w:p>
          <w:p w:rsidR="006D2DB7" w:rsidRPr="00E91DBB" w:rsidRDefault="006D2DB7">
            <w:pPr>
              <w:numPr>
                <w:ilvl w:val="12"/>
                <w:numId w:val="0"/>
              </w:numPr>
              <w:suppressAutoHyphens w:val="0"/>
              <w:rPr>
                <w:bCs/>
              </w:rPr>
            </w:pPr>
            <w:r w:rsidRPr="00E91DBB">
              <w:rPr>
                <w:bCs/>
              </w:rPr>
              <w:t>Refixia dabar yra paruoštas suleisti į veną.</w:t>
            </w:r>
          </w:p>
          <w:p w:rsidR="006D2DB7" w:rsidRPr="00E91DBB" w:rsidRDefault="006D2DB7">
            <w:pPr>
              <w:ind w:left="567" w:hanging="567"/>
            </w:pPr>
            <w:r w:rsidRPr="00E91DBB">
              <w:t>•</w:t>
            </w:r>
            <w:r w:rsidRPr="00E91DBB">
              <w:tab/>
              <w:t>Susileiskite paruoštą tirpalą, kaip nurodė gydytojas arba slaugytojas.</w:t>
            </w:r>
          </w:p>
          <w:p w:rsidR="006D2DB7" w:rsidRPr="004C148D" w:rsidRDefault="006D2DB7">
            <w:pPr>
              <w:ind w:left="567" w:hanging="567"/>
            </w:pPr>
            <w:r w:rsidRPr="00E91DBB">
              <w:t>•</w:t>
            </w:r>
            <w:r w:rsidRPr="00E91DBB">
              <w:tab/>
              <w:t xml:space="preserve">Leiskite lėtai </w:t>
            </w:r>
            <w:r w:rsidRPr="00E91DBB">
              <w:rPr>
                <w:bCs/>
              </w:rPr>
              <w:t>1–3 minutes</w:t>
            </w:r>
            <w:r w:rsidRPr="00E91DBB">
              <w:t>.</w:t>
            </w:r>
          </w:p>
          <w:p w:rsidR="006D2DB7" w:rsidRPr="004C148D" w:rsidRDefault="006D2DB7">
            <w:pPr>
              <w:ind w:left="567" w:hanging="567"/>
            </w:pPr>
            <w:r w:rsidRPr="004C148D">
              <w:t>•</w:t>
            </w:r>
            <w:r w:rsidRPr="004C148D">
              <w:tab/>
              <w:t>Nemaišykite Refixia su jokiomis kitomis intraveninėmis infuzijomis ar vaistais.</w:t>
            </w:r>
          </w:p>
          <w:p w:rsidR="006D2DB7" w:rsidRPr="004C148D" w:rsidRDefault="006D2DB7">
            <w:pPr>
              <w:numPr>
                <w:ilvl w:val="12"/>
                <w:numId w:val="0"/>
              </w:numPr>
              <w:suppressAutoHyphens w:val="0"/>
              <w:rPr>
                <w:bCs/>
              </w:rPr>
            </w:pPr>
          </w:p>
          <w:p w:rsidR="006D2DB7" w:rsidRPr="004C148D" w:rsidRDefault="006D2DB7">
            <w:pPr>
              <w:numPr>
                <w:ilvl w:val="12"/>
                <w:numId w:val="0"/>
              </w:numPr>
              <w:suppressAutoHyphens w:val="0"/>
              <w:rPr>
                <w:b/>
                <w:bCs/>
              </w:rPr>
            </w:pPr>
            <w:r w:rsidRPr="004C148D">
              <w:rPr>
                <w:b/>
                <w:bCs/>
              </w:rPr>
              <w:t>Refixia leidimas intraveniniu (i.v.) kateteriu per beadatinę jungtį</w:t>
            </w:r>
          </w:p>
          <w:p w:rsidR="006D2DB7" w:rsidRPr="004C148D" w:rsidRDefault="006D2DB7">
            <w:pPr>
              <w:numPr>
                <w:ilvl w:val="12"/>
                <w:numId w:val="0"/>
              </w:numPr>
              <w:suppressAutoHyphens w:val="0"/>
              <w:rPr>
                <w:b/>
                <w:bCs/>
              </w:rPr>
            </w:pPr>
          </w:p>
          <w:p w:rsidR="006D2DB7" w:rsidRPr="00E91DBB" w:rsidRDefault="006B3575">
            <w:pPr>
              <w:numPr>
                <w:ilvl w:val="12"/>
                <w:numId w:val="0"/>
              </w:numPr>
              <w:suppressAutoHyphens w:val="0"/>
              <w:rPr>
                <w:bCs/>
              </w:rPr>
            </w:pPr>
            <w:r w:rsidRPr="004C148D">
              <w:rPr>
                <w:b/>
                <w:bCs/>
              </w:rPr>
              <w:t>Atsargiai</w:t>
            </w:r>
            <w:r w:rsidR="006D2DB7" w:rsidRPr="004C148D">
              <w:rPr>
                <w:b/>
                <w:bCs/>
              </w:rPr>
              <w:t>:</w:t>
            </w:r>
            <w:r w:rsidR="006D2DB7" w:rsidRPr="004C148D">
              <w:rPr>
                <w:bCs/>
              </w:rPr>
              <w:t xml:space="preserve"> užpildytas švirkštas yra pagamintas iš stiklo ir pritaikytas naudoti su standartinėmis luer</w:t>
            </w:r>
            <w:r w:rsidRPr="004C148D">
              <w:rPr>
                <w:bCs/>
              </w:rPr>
              <w:t>io</w:t>
            </w:r>
            <w:r w:rsidR="006D2DB7" w:rsidRPr="004C148D">
              <w:rPr>
                <w:bCs/>
              </w:rPr>
              <w:t xml:space="preserve"> tipo jungtimis. Kai kurios beadatinės jungtys su vidiniu smaigaliu yra nepritaikytos naudoti su užpildy</w:t>
            </w:r>
            <w:r w:rsidR="006D2DB7" w:rsidRPr="009A4F0C">
              <w:rPr>
                <w:bCs/>
              </w:rPr>
              <w:t xml:space="preserve">tu švirkštu. Dėl šio nesuderinamumo vaistas gali būti nesuleistas ir </w:t>
            </w:r>
            <w:r w:rsidRPr="00E91DBB">
              <w:rPr>
                <w:bCs/>
              </w:rPr>
              <w:t xml:space="preserve">/ </w:t>
            </w:r>
            <w:r w:rsidR="006D2DB7" w:rsidRPr="00E91DBB">
              <w:rPr>
                <w:bCs/>
              </w:rPr>
              <w:t xml:space="preserve">arba beadatinė jungtis gali </w:t>
            </w:r>
            <w:r w:rsidR="007A4594" w:rsidRPr="00E91DBB">
              <w:rPr>
                <w:bCs/>
              </w:rPr>
              <w:t>būti sugadinta</w:t>
            </w:r>
            <w:r w:rsidR="006D2DB7" w:rsidRPr="00E91DBB">
              <w:rPr>
                <w:bCs/>
              </w:rPr>
              <w:t>.</w:t>
            </w:r>
          </w:p>
          <w:p w:rsidR="006D2DB7" w:rsidRPr="00E91DBB" w:rsidRDefault="006D2DB7">
            <w:pPr>
              <w:numPr>
                <w:ilvl w:val="12"/>
                <w:numId w:val="0"/>
              </w:numPr>
              <w:suppressAutoHyphens w:val="0"/>
              <w:rPr>
                <w:bCs/>
              </w:rPr>
            </w:pPr>
          </w:p>
          <w:p w:rsidR="006D2DB7" w:rsidRPr="00E91DBB" w:rsidRDefault="006D2DB7">
            <w:pPr>
              <w:numPr>
                <w:ilvl w:val="12"/>
                <w:numId w:val="0"/>
              </w:numPr>
              <w:suppressAutoHyphens w:val="0"/>
              <w:rPr>
                <w:bCs/>
              </w:rPr>
            </w:pPr>
            <w:r w:rsidRPr="00E91DBB">
              <w:rPr>
                <w:bCs/>
              </w:rPr>
              <w:t xml:space="preserve">Leidžiant tirpalą centrinės venos prieigos </w:t>
            </w:r>
            <w:r w:rsidR="007A4594" w:rsidRPr="00E91DBB">
              <w:rPr>
                <w:bCs/>
              </w:rPr>
              <w:t>prietais</w:t>
            </w:r>
            <w:r w:rsidR="00346B90" w:rsidRPr="00E91DBB">
              <w:rPr>
                <w:bCs/>
              </w:rPr>
              <w:t>o</w:t>
            </w:r>
            <w:r w:rsidRPr="00E91DBB">
              <w:rPr>
                <w:bCs/>
              </w:rPr>
              <w:t xml:space="preserve"> (CVP</w:t>
            </w:r>
            <w:r w:rsidR="007A4594" w:rsidRPr="00E91DBB">
              <w:rPr>
                <w:bCs/>
              </w:rPr>
              <w:t>P</w:t>
            </w:r>
            <w:r w:rsidRPr="00E91DBB">
              <w:rPr>
                <w:bCs/>
              </w:rPr>
              <w:t>), pavyzdžiui, centrinės venos kateterio arba poodinės angos, pagalba:</w:t>
            </w:r>
          </w:p>
          <w:p w:rsidR="006D2DB7" w:rsidRPr="00E91DBB" w:rsidRDefault="006D2DB7">
            <w:pPr>
              <w:ind w:left="567" w:hanging="567"/>
            </w:pPr>
            <w:r w:rsidRPr="00E91DBB">
              <w:t>•</w:t>
            </w:r>
            <w:r w:rsidRPr="00E91DBB">
              <w:tab/>
              <w:t>Laikykitės švaros ir aseptikos reikalavimų. Kaip tinkamai naudoti jungtį ir CVP</w:t>
            </w:r>
            <w:r w:rsidR="007A4594" w:rsidRPr="00E91DBB">
              <w:t>P</w:t>
            </w:r>
            <w:r w:rsidRPr="00E91DBB">
              <w:t xml:space="preserve"> žiūrėkite instrukcijoje bei pasikonsultuokite su gydytoju ar slaugytoj</w:t>
            </w:r>
            <w:r w:rsidR="007A4594" w:rsidRPr="00E91DBB">
              <w:t>u</w:t>
            </w:r>
            <w:r w:rsidRPr="00E91DBB">
              <w:t>.</w:t>
            </w:r>
          </w:p>
          <w:p w:rsidR="006D2DB7" w:rsidRPr="00E91DBB" w:rsidRDefault="006D2DB7">
            <w:pPr>
              <w:ind w:left="567" w:hanging="567"/>
            </w:pPr>
            <w:r w:rsidRPr="00E91DBB">
              <w:t>•</w:t>
            </w:r>
            <w:r w:rsidRPr="00E91DBB">
              <w:tab/>
              <w:t xml:space="preserve">Naudojant </w:t>
            </w:r>
            <w:r w:rsidR="00330AFE" w:rsidRPr="00E91DBB">
              <w:t>centrinės venos prieigos sistemą</w:t>
            </w:r>
            <w:r w:rsidRPr="00E91DBB">
              <w:t>, steriliu 10 ml plastikiniu švirkštu gali reikėti ištraukti paruoštą tirpalą. Tai reikia atlikti iš karto po J veiksmo.</w:t>
            </w:r>
          </w:p>
          <w:p w:rsidR="006D2DB7" w:rsidRPr="00E91DBB" w:rsidRDefault="006D2DB7" w:rsidP="007A4594">
            <w:pPr>
              <w:ind w:left="567" w:hanging="567"/>
              <w:rPr>
                <w:bCs/>
              </w:rPr>
            </w:pPr>
            <w:r w:rsidRPr="00E91DBB">
              <w:t>•</w:t>
            </w:r>
            <w:r w:rsidRPr="00E91DBB">
              <w:tab/>
              <w:t>C</w:t>
            </w:r>
            <w:r w:rsidR="00330AFE" w:rsidRPr="00E91DBB">
              <w:t>entrinės venos prieigos sistem</w:t>
            </w:r>
            <w:r w:rsidR="001C5282" w:rsidRPr="00E91DBB">
              <w:t>ai</w:t>
            </w:r>
            <w:r w:rsidRPr="00E91DBB">
              <w:t xml:space="preserve"> prapl</w:t>
            </w:r>
            <w:r w:rsidR="001C5282" w:rsidRPr="00E91DBB">
              <w:t>aut</w:t>
            </w:r>
            <w:r w:rsidRPr="00E91DBB">
              <w:t xml:space="preserve">i prieš arba po </w:t>
            </w:r>
            <w:r w:rsidR="00330AFE" w:rsidRPr="00E91DBB">
              <w:t xml:space="preserve">Refixia injekcijos </w:t>
            </w:r>
            <w:r w:rsidRPr="00E91DBB">
              <w:t>naudokite natrio chlorido 9</w:t>
            </w:r>
            <w:r w:rsidR="007A4594" w:rsidRPr="00E91DBB">
              <w:t> </w:t>
            </w:r>
            <w:r w:rsidRPr="00E91DBB">
              <w:t>mg/ml injekcinį tirpalą.</w:t>
            </w:r>
          </w:p>
        </w:tc>
      </w:tr>
      <w:tr w:rsidR="006D2DB7" w:rsidRPr="004C148D">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BA3030" w:rsidRPr="004C148D" w:rsidRDefault="00BA3030" w:rsidP="00BA3030">
            <w:pPr>
              <w:autoSpaceDE w:val="0"/>
              <w:autoSpaceDN w:val="0"/>
              <w:adjustRightInd w:val="0"/>
              <w:rPr>
                <w:b/>
                <w:bCs/>
                <w:sz w:val="24"/>
              </w:rPr>
            </w:pPr>
            <w:r w:rsidRPr="004C148D">
              <w:rPr>
                <w:b/>
                <w:bCs/>
                <w:sz w:val="24"/>
              </w:rPr>
              <w:t>Išmetimas</w:t>
            </w:r>
          </w:p>
          <w:p w:rsidR="006D2DB7" w:rsidRPr="004C148D" w:rsidRDefault="006D2DB7">
            <w:pPr>
              <w:numPr>
                <w:ilvl w:val="12"/>
                <w:numId w:val="0"/>
              </w:numPr>
              <w:suppressAutoHyphens w:val="0"/>
              <w:rPr>
                <w:bCs/>
              </w:rPr>
            </w:pPr>
          </w:p>
          <w:p w:rsidR="006D2DB7" w:rsidRPr="004C148D" w:rsidRDefault="006D2DB7">
            <w:pPr>
              <w:ind w:left="567" w:hanging="567"/>
            </w:pPr>
            <w:r w:rsidRPr="004C148D">
              <w:t>•</w:t>
            </w:r>
            <w:r w:rsidRPr="004C148D">
              <w:tab/>
            </w:r>
            <w:r w:rsidRPr="004C148D">
              <w:rPr>
                <w:b/>
                <w:bCs/>
              </w:rPr>
              <w:t xml:space="preserve">Po injekcijos saugiai išmeskite </w:t>
            </w:r>
            <w:r w:rsidRPr="004C148D">
              <w:t>visą nepanaudotą Refixia</w:t>
            </w:r>
            <w:r w:rsidRPr="004C148D">
              <w:rPr>
                <w:bCs/>
              </w:rPr>
              <w:t xml:space="preserve"> tirpalą</w:t>
            </w:r>
            <w:r w:rsidRPr="004C148D">
              <w:t>, švirkštą su infuzijos rinkiniu, flakoną su flakono adapteriu ir kitas atliekas, kaip nurodė vaistininkas.</w:t>
            </w:r>
          </w:p>
          <w:p w:rsidR="006D2DB7" w:rsidRPr="004C148D" w:rsidRDefault="006D2DB7">
            <w:pPr>
              <w:ind w:left="567" w:hanging="567"/>
            </w:pPr>
          </w:p>
          <w:p w:rsidR="006D2DB7" w:rsidRPr="004C148D" w:rsidRDefault="006D2DB7">
            <w:pPr>
              <w:numPr>
                <w:ilvl w:val="12"/>
                <w:numId w:val="0"/>
              </w:numPr>
              <w:suppressAutoHyphens w:val="0"/>
              <w:ind w:left="567"/>
            </w:pPr>
            <w:r w:rsidRPr="004C148D">
              <w:t xml:space="preserve">Neišmeskite jų su įprastomis buitinėmis atliekomis. </w:t>
            </w:r>
          </w:p>
        </w:tc>
        <w:tc>
          <w:tcPr>
            <w:tcW w:w="4643"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A66315">
            <w:pPr>
              <w:numPr>
                <w:ilvl w:val="12"/>
                <w:numId w:val="0"/>
              </w:numPr>
              <w:suppressAutoHyphens w:val="0"/>
              <w:rPr>
                <w:b/>
                <w:bCs/>
              </w:rPr>
            </w:pPr>
            <w:r w:rsidRPr="004C148D">
              <w:object w:dxaOrig="1981" w:dyaOrig="2130">
                <v:shape id="_x0000_i1044" type="#_x0000_t75" style="width:98.25pt;height:106.5pt" o:ole="">
                  <v:imagedata r:id="rId48" o:title=""/>
                </v:shape>
                <o:OLEObject Type="Embed" ProgID="Word.Document.12" ShapeID="_x0000_i1044" DrawAspect="Content" ObjectID="_1684277307" r:id="rId49">
                  <o:FieldCodes>\s</o:FieldCodes>
                </o:OLEObject>
              </w:object>
            </w:r>
          </w:p>
        </w:tc>
      </w:tr>
      <w:tr w:rsidR="006D2DB7" w:rsidRPr="00E91DBB">
        <w:tc>
          <w:tcPr>
            <w:tcW w:w="9286" w:type="dxa"/>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rsidR="006D2DB7" w:rsidRPr="004C148D" w:rsidRDefault="007A4594">
            <w:pPr>
              <w:numPr>
                <w:ilvl w:val="12"/>
                <w:numId w:val="0"/>
              </w:numPr>
              <w:suppressAutoHyphens w:val="0"/>
              <w:rPr>
                <w:b/>
              </w:rPr>
            </w:pPr>
            <w:r w:rsidRPr="004C148D">
              <w:rPr>
                <w:b/>
              </w:rPr>
              <w:t>Neišardykite priemonių p</w:t>
            </w:r>
            <w:r w:rsidR="006D2DB7" w:rsidRPr="004C148D">
              <w:rPr>
                <w:b/>
              </w:rPr>
              <w:t>rieš išmesdami.</w:t>
            </w:r>
          </w:p>
          <w:p w:rsidR="006D2DB7" w:rsidRPr="009A4F0C" w:rsidRDefault="006D2DB7">
            <w:pPr>
              <w:numPr>
                <w:ilvl w:val="12"/>
                <w:numId w:val="0"/>
              </w:numPr>
              <w:suppressAutoHyphens w:val="0"/>
              <w:rPr>
                <w:b/>
              </w:rPr>
            </w:pPr>
          </w:p>
          <w:p w:rsidR="006D2DB7" w:rsidRPr="00E91DBB" w:rsidRDefault="007A4594" w:rsidP="007A4594">
            <w:pPr>
              <w:numPr>
                <w:ilvl w:val="12"/>
                <w:numId w:val="0"/>
              </w:numPr>
              <w:suppressAutoHyphens w:val="0"/>
              <w:rPr>
                <w:b/>
                <w:bCs/>
              </w:rPr>
            </w:pPr>
            <w:r w:rsidRPr="00E91DBB">
              <w:rPr>
                <w:b/>
              </w:rPr>
              <w:t>Priemonių</w:t>
            </w:r>
            <w:r w:rsidR="006D2DB7" w:rsidRPr="00E91DBB">
              <w:rPr>
                <w:b/>
              </w:rPr>
              <w:t xml:space="preserve"> negalima naudoti pakartotinai.</w:t>
            </w:r>
          </w:p>
        </w:tc>
      </w:tr>
    </w:tbl>
    <w:p w:rsidR="006D2DB7" w:rsidRPr="004C148D" w:rsidRDefault="006D2DB7">
      <w:pPr>
        <w:numPr>
          <w:ilvl w:val="12"/>
          <w:numId w:val="0"/>
        </w:numPr>
      </w:pPr>
    </w:p>
    <w:sectPr w:rsidR="006D2DB7" w:rsidRPr="004C148D">
      <w:footerReference w:type="default" r:id="rId50"/>
      <w:footerReference w:type="first" r:id="rId51"/>
      <w:endnotePr>
        <w:numFmt w:val="decimal"/>
      </w:endnotePr>
      <w:pgSz w:w="11907" w:h="16840"/>
      <w:pgMar w:top="1134" w:right="1417" w:bottom="1134" w:left="1417"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677" w:rsidRDefault="005F7677">
      <w:r>
        <w:separator/>
      </w:r>
    </w:p>
  </w:endnote>
  <w:endnote w:type="continuationSeparator" w:id="0">
    <w:p w:rsidR="005F7677" w:rsidRDefault="005F7677">
      <w:r>
        <w:continuationSeparator/>
      </w:r>
    </w:p>
  </w:endnote>
  <w:endnote w:type="continuationNotice" w:id="1">
    <w:p w:rsidR="005F7677" w:rsidRDefault="005F7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895" w:rsidRDefault="005E1895">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9A4F0C">
      <w:rPr>
        <w:rStyle w:val="PageNumber"/>
        <w:rFonts w:ascii="Arial" w:hAnsi="Arial" w:cs="Arial"/>
      </w:rPr>
      <w:t>13</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895" w:rsidRDefault="005E1895">
    <w:pPr>
      <w:pStyle w:val="Footer"/>
      <w:tabs>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9A4F0C">
      <w:rPr>
        <w:rStyle w:val="PageNumber"/>
        <w:rFonts w:ascii="Arial" w:hAnsi="Arial" w:cs="Arial"/>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677" w:rsidRDefault="005F7677">
      <w:r>
        <w:separator/>
      </w:r>
    </w:p>
  </w:footnote>
  <w:footnote w:type="continuationSeparator" w:id="0">
    <w:p w:rsidR="005F7677" w:rsidRDefault="005F7677">
      <w:r>
        <w:continuationSeparator/>
      </w:r>
    </w:p>
  </w:footnote>
  <w:footnote w:type="continuationNotice" w:id="1">
    <w:p w:rsidR="005F7677" w:rsidRDefault="005F76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A1D11"/>
    <w:multiLevelType w:val="hybridMultilevel"/>
    <w:tmpl w:val="79BE04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6F9337D0"/>
    <w:multiLevelType w:val="hybridMultilevel"/>
    <w:tmpl w:val="B6C885E6"/>
    <w:lvl w:ilvl="0" w:tplc="04090001">
      <w:start w:val="1"/>
      <w:numFmt w:val="bullet"/>
      <w:pStyle w:val="BulletListNumber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38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66315"/>
    <w:rsid w:val="00000C93"/>
    <w:rsid w:val="00013A01"/>
    <w:rsid w:val="0002014B"/>
    <w:rsid w:val="00027658"/>
    <w:rsid w:val="00035123"/>
    <w:rsid w:val="00043454"/>
    <w:rsid w:val="00045604"/>
    <w:rsid w:val="000639EC"/>
    <w:rsid w:val="00064ADA"/>
    <w:rsid w:val="00067000"/>
    <w:rsid w:val="00072208"/>
    <w:rsid w:val="00086749"/>
    <w:rsid w:val="000879F1"/>
    <w:rsid w:val="0009356B"/>
    <w:rsid w:val="000A45E1"/>
    <w:rsid w:val="000B15D1"/>
    <w:rsid w:val="000B792A"/>
    <w:rsid w:val="000C4959"/>
    <w:rsid w:val="000F55A0"/>
    <w:rsid w:val="00100F31"/>
    <w:rsid w:val="001144EB"/>
    <w:rsid w:val="0011478D"/>
    <w:rsid w:val="00146B05"/>
    <w:rsid w:val="00167C43"/>
    <w:rsid w:val="00194061"/>
    <w:rsid w:val="001959BF"/>
    <w:rsid w:val="001A618E"/>
    <w:rsid w:val="001B0A7C"/>
    <w:rsid w:val="001B5ADE"/>
    <w:rsid w:val="001C5282"/>
    <w:rsid w:val="001D14D6"/>
    <w:rsid w:val="001D25AE"/>
    <w:rsid w:val="001F3EAA"/>
    <w:rsid w:val="002001A0"/>
    <w:rsid w:val="002055EB"/>
    <w:rsid w:val="00235635"/>
    <w:rsid w:val="00236448"/>
    <w:rsid w:val="00252759"/>
    <w:rsid w:val="00257296"/>
    <w:rsid w:val="002A235B"/>
    <w:rsid w:val="002C6E3B"/>
    <w:rsid w:val="002D769E"/>
    <w:rsid w:val="002E6C84"/>
    <w:rsid w:val="00330AFE"/>
    <w:rsid w:val="00344C55"/>
    <w:rsid w:val="003467AE"/>
    <w:rsid w:val="00346B90"/>
    <w:rsid w:val="00347EC8"/>
    <w:rsid w:val="003761E8"/>
    <w:rsid w:val="00380B6E"/>
    <w:rsid w:val="00382828"/>
    <w:rsid w:val="003A62A8"/>
    <w:rsid w:val="003E2358"/>
    <w:rsid w:val="003F17D2"/>
    <w:rsid w:val="003F5226"/>
    <w:rsid w:val="004006D1"/>
    <w:rsid w:val="0040357D"/>
    <w:rsid w:val="00413D08"/>
    <w:rsid w:val="00414FE4"/>
    <w:rsid w:val="0042396B"/>
    <w:rsid w:val="004338C6"/>
    <w:rsid w:val="00435FF8"/>
    <w:rsid w:val="0044586F"/>
    <w:rsid w:val="00445ADE"/>
    <w:rsid w:val="004474A0"/>
    <w:rsid w:val="00464009"/>
    <w:rsid w:val="00485666"/>
    <w:rsid w:val="004A0B1C"/>
    <w:rsid w:val="004A1CCF"/>
    <w:rsid w:val="004A3A37"/>
    <w:rsid w:val="004B520A"/>
    <w:rsid w:val="004C148D"/>
    <w:rsid w:val="004C4849"/>
    <w:rsid w:val="004C7A70"/>
    <w:rsid w:val="004E2891"/>
    <w:rsid w:val="004F0CF4"/>
    <w:rsid w:val="004F5ADB"/>
    <w:rsid w:val="00533A25"/>
    <w:rsid w:val="0053405B"/>
    <w:rsid w:val="0054193A"/>
    <w:rsid w:val="00542BB5"/>
    <w:rsid w:val="00553095"/>
    <w:rsid w:val="00577289"/>
    <w:rsid w:val="0058130E"/>
    <w:rsid w:val="00587084"/>
    <w:rsid w:val="005A18B0"/>
    <w:rsid w:val="005A25E5"/>
    <w:rsid w:val="005A66A0"/>
    <w:rsid w:val="005B2736"/>
    <w:rsid w:val="005C6563"/>
    <w:rsid w:val="005E1895"/>
    <w:rsid w:val="005E7BB3"/>
    <w:rsid w:val="005F7677"/>
    <w:rsid w:val="006119BB"/>
    <w:rsid w:val="00622D13"/>
    <w:rsid w:val="006309E0"/>
    <w:rsid w:val="0063599A"/>
    <w:rsid w:val="0064678A"/>
    <w:rsid w:val="00665CC3"/>
    <w:rsid w:val="00671455"/>
    <w:rsid w:val="00675EE5"/>
    <w:rsid w:val="00676275"/>
    <w:rsid w:val="00691364"/>
    <w:rsid w:val="006A7797"/>
    <w:rsid w:val="006B3575"/>
    <w:rsid w:val="006D2DB7"/>
    <w:rsid w:val="006E6D7C"/>
    <w:rsid w:val="006F5825"/>
    <w:rsid w:val="0070614C"/>
    <w:rsid w:val="00751FBB"/>
    <w:rsid w:val="007570E3"/>
    <w:rsid w:val="007631E0"/>
    <w:rsid w:val="00767451"/>
    <w:rsid w:val="00770A3D"/>
    <w:rsid w:val="0078171A"/>
    <w:rsid w:val="00783A66"/>
    <w:rsid w:val="00795CCF"/>
    <w:rsid w:val="007A4594"/>
    <w:rsid w:val="007A64EB"/>
    <w:rsid w:val="007B2EF3"/>
    <w:rsid w:val="007C3855"/>
    <w:rsid w:val="007F2F02"/>
    <w:rsid w:val="00803BFC"/>
    <w:rsid w:val="008057AF"/>
    <w:rsid w:val="00812FCB"/>
    <w:rsid w:val="008146F6"/>
    <w:rsid w:val="00833151"/>
    <w:rsid w:val="008459D5"/>
    <w:rsid w:val="00846E52"/>
    <w:rsid w:val="008578AD"/>
    <w:rsid w:val="008643B0"/>
    <w:rsid w:val="00877C5D"/>
    <w:rsid w:val="00884B6B"/>
    <w:rsid w:val="00885550"/>
    <w:rsid w:val="008C7810"/>
    <w:rsid w:val="008D3372"/>
    <w:rsid w:val="008D7C1E"/>
    <w:rsid w:val="00902E64"/>
    <w:rsid w:val="0094268F"/>
    <w:rsid w:val="0094546B"/>
    <w:rsid w:val="00960446"/>
    <w:rsid w:val="009849E6"/>
    <w:rsid w:val="009A4F0C"/>
    <w:rsid w:val="009B3081"/>
    <w:rsid w:val="009C2991"/>
    <w:rsid w:val="009C7D0B"/>
    <w:rsid w:val="009D1D75"/>
    <w:rsid w:val="009E0A15"/>
    <w:rsid w:val="009F3174"/>
    <w:rsid w:val="00A02150"/>
    <w:rsid w:val="00A05367"/>
    <w:rsid w:val="00A2365C"/>
    <w:rsid w:val="00A34BCD"/>
    <w:rsid w:val="00A4692C"/>
    <w:rsid w:val="00A476E6"/>
    <w:rsid w:val="00A5443B"/>
    <w:rsid w:val="00A6417E"/>
    <w:rsid w:val="00A66315"/>
    <w:rsid w:val="00A70354"/>
    <w:rsid w:val="00A71C62"/>
    <w:rsid w:val="00A75E7D"/>
    <w:rsid w:val="00A77A58"/>
    <w:rsid w:val="00A77EA7"/>
    <w:rsid w:val="00AA422D"/>
    <w:rsid w:val="00AB56B9"/>
    <w:rsid w:val="00AD044C"/>
    <w:rsid w:val="00AD41D9"/>
    <w:rsid w:val="00AD6FF8"/>
    <w:rsid w:val="00B03B08"/>
    <w:rsid w:val="00B1327C"/>
    <w:rsid w:val="00B24A1B"/>
    <w:rsid w:val="00B31411"/>
    <w:rsid w:val="00B35AA3"/>
    <w:rsid w:val="00B431EE"/>
    <w:rsid w:val="00B454C5"/>
    <w:rsid w:val="00B57249"/>
    <w:rsid w:val="00B6075F"/>
    <w:rsid w:val="00B70BC4"/>
    <w:rsid w:val="00B71050"/>
    <w:rsid w:val="00B81608"/>
    <w:rsid w:val="00B83050"/>
    <w:rsid w:val="00B834BA"/>
    <w:rsid w:val="00B8430D"/>
    <w:rsid w:val="00B8707F"/>
    <w:rsid w:val="00B949D1"/>
    <w:rsid w:val="00BA3030"/>
    <w:rsid w:val="00BA7137"/>
    <w:rsid w:val="00BB3707"/>
    <w:rsid w:val="00BB5B26"/>
    <w:rsid w:val="00BC1F65"/>
    <w:rsid w:val="00BD3719"/>
    <w:rsid w:val="00BF5146"/>
    <w:rsid w:val="00C06A69"/>
    <w:rsid w:val="00C0706D"/>
    <w:rsid w:val="00C26CD1"/>
    <w:rsid w:val="00C45879"/>
    <w:rsid w:val="00C47B1A"/>
    <w:rsid w:val="00C50E47"/>
    <w:rsid w:val="00C60A59"/>
    <w:rsid w:val="00C919A9"/>
    <w:rsid w:val="00CB4340"/>
    <w:rsid w:val="00CB6D54"/>
    <w:rsid w:val="00CC6683"/>
    <w:rsid w:val="00CD5319"/>
    <w:rsid w:val="00CE49F9"/>
    <w:rsid w:val="00CF4C48"/>
    <w:rsid w:val="00D00BA7"/>
    <w:rsid w:val="00D11353"/>
    <w:rsid w:val="00D31A35"/>
    <w:rsid w:val="00D4623B"/>
    <w:rsid w:val="00D51B3A"/>
    <w:rsid w:val="00D6639E"/>
    <w:rsid w:val="00D71864"/>
    <w:rsid w:val="00D72279"/>
    <w:rsid w:val="00D75837"/>
    <w:rsid w:val="00D76A75"/>
    <w:rsid w:val="00D82196"/>
    <w:rsid w:val="00D8711B"/>
    <w:rsid w:val="00D91B9B"/>
    <w:rsid w:val="00DD2EE0"/>
    <w:rsid w:val="00DE4AC8"/>
    <w:rsid w:val="00DE67D4"/>
    <w:rsid w:val="00DF1CD7"/>
    <w:rsid w:val="00E00404"/>
    <w:rsid w:val="00E017F4"/>
    <w:rsid w:val="00E0726B"/>
    <w:rsid w:val="00E304C6"/>
    <w:rsid w:val="00E46A15"/>
    <w:rsid w:val="00E50D83"/>
    <w:rsid w:val="00E804E1"/>
    <w:rsid w:val="00E81FDC"/>
    <w:rsid w:val="00E91DBB"/>
    <w:rsid w:val="00EB53E0"/>
    <w:rsid w:val="00EC4FF1"/>
    <w:rsid w:val="00EC5B5A"/>
    <w:rsid w:val="00EC6F95"/>
    <w:rsid w:val="00ED2249"/>
    <w:rsid w:val="00EE6575"/>
    <w:rsid w:val="00F1144D"/>
    <w:rsid w:val="00F430CE"/>
    <w:rsid w:val="00F67977"/>
    <w:rsid w:val="00F8073B"/>
    <w:rsid w:val="00F8260E"/>
    <w:rsid w:val="00F86B11"/>
    <w:rsid w:val="00F912CC"/>
    <w:rsid w:val="00FA7040"/>
    <w:rsid w:val="00FC06AE"/>
    <w:rsid w:val="00FC63C4"/>
    <w:rsid w:val="00FD0352"/>
    <w:rsid w:val="00FD1C43"/>
    <w:rsid w:val="00FD3DF4"/>
    <w:rsid w:val="00FD6415"/>
    <w:rsid w:val="00FD7D91"/>
    <w:rsid w:val="00FE2FE4"/>
    <w:rsid w:val="00FE42C1"/>
    <w:rsid w:val="00FE7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8209A5-ECB1-43FF-9089-E4906B1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annotation reference" w:locked="1"/>
    <w:lsdException w:name="page number" w:locked="1" w:uiPriority="5"/>
    <w:lsdException w:name="toa heading" w:locked="1"/>
    <w:lsdException w:name="List Number" w:locked="1"/>
    <w:lsdException w:name="List 2" w:locked="1"/>
    <w:lsdException w:name="Title" w:locked="1" w:qFormat="1"/>
    <w:lsdException w:name="List Continue 4" w:locked="1"/>
    <w:lsdException w:name="List Continue 5" w:locked="1"/>
    <w:lsdException w:name="Message Header" w:locked="1"/>
    <w:lsdException w:name="Subtitle" w:locked="1" w:qFormat="1"/>
    <w:lsdException w:name="Strong" w:locked="1" w:qFormat="1"/>
    <w:lsdException w:name="Emphasis" w:locked="1" w:qFormat="1"/>
    <w:lsdException w:name="Balloon Text" w:locked="1"/>
    <w:lsdException w:name="Table Grid" w:locked="1"/>
    <w:lsdException w:name="Table Theme"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uppressAutoHyphens/>
    </w:pPr>
    <w:rPr>
      <w:rFonts w:eastAsia="SimSun"/>
      <w:noProof/>
      <w:sz w:val="22"/>
      <w:szCs w:val="24"/>
      <w:lang w:val="lt-LT" w:eastAsia="lt-L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ommentTextChar">
    <w:name w:val="Comment Text Char"/>
    <w:link w:val="CommentText"/>
    <w:semiHidden/>
    <w:locked/>
    <w:rPr>
      <w:rFonts w:ascii="Times New Roman" w:eastAsia="Times New Roman" w:hAnsi="Times New Roman" w:cs="Times New Roman" w:hint="default"/>
    </w:rPr>
  </w:style>
  <w:style w:type="paragraph" w:styleId="CommentText">
    <w:name w:val="annotation text"/>
    <w:basedOn w:val="Normal"/>
    <w:link w:val="CommentTextChar"/>
    <w:semiHidden/>
    <w:rPr>
      <w:noProof w:val="0"/>
      <w:sz w:val="20"/>
      <w:szCs w:val="20"/>
      <w:lang w:val="es-ES" w:eastAsia="es-ES"/>
    </w:rPr>
  </w:style>
  <w:style w:type="paragraph" w:styleId="Header">
    <w:name w:val="header"/>
    <w:basedOn w:val="Normal"/>
    <w:pPr>
      <w:tabs>
        <w:tab w:val="center" w:pos="4153"/>
        <w:tab w:val="right" w:pos="8306"/>
      </w:tabs>
    </w:pPr>
    <w:rPr>
      <w:rFonts w:ascii="Arial" w:hAnsi="Arial"/>
      <w:sz w:val="20"/>
    </w:rPr>
  </w:style>
  <w:style w:type="paragraph" w:styleId="Footer">
    <w:name w:val="footer"/>
    <w:basedOn w:val="Normal"/>
    <w:pPr>
      <w:tabs>
        <w:tab w:val="center" w:pos="4536"/>
        <w:tab w:val="right" w:pos="8306"/>
      </w:tabs>
    </w:pPr>
    <w:rPr>
      <w:rFonts w:ascii="Arial" w:hAnsi="Arial"/>
      <w:sz w:val="16"/>
    </w:rPr>
  </w:style>
  <w:style w:type="paragraph" w:styleId="BodyText">
    <w:name w:val="Body Text"/>
    <w:basedOn w:val="Normal"/>
    <w:pPr>
      <w:tabs>
        <w:tab w:val="clear" w:pos="567"/>
      </w:tabs>
    </w:pPr>
    <w:rPr>
      <w:i/>
      <w:color w:val="008000"/>
    </w:rPr>
  </w:style>
  <w:style w:type="character" w:customStyle="1" w:styleId="CommentSubjectChar">
    <w:name w:val="Comment Subject Char"/>
    <w:link w:val="CommentSubject"/>
    <w:locked/>
    <w:rPr>
      <w:rFonts w:ascii="Times New Roman" w:eastAsia="Times New Roman" w:hAnsi="Times New Roman" w:cs="Times New Roman" w:hint="default"/>
      <w:b/>
      <w:bCs w:val="0"/>
    </w:rPr>
  </w:style>
  <w:style w:type="paragraph" w:styleId="CommentSubject">
    <w:name w:val="annotation subject"/>
    <w:basedOn w:val="CommentText"/>
    <w:next w:val="CommentText"/>
    <w:link w:val="CommentSubjectChar"/>
    <w:rPr>
      <w:b/>
      <w:bCs/>
    </w:rPr>
  </w:style>
  <w:style w:type="paragraph" w:styleId="BalloonText">
    <w:name w:val="Balloon Text"/>
    <w:basedOn w:val="Normal"/>
    <w:semiHidden/>
    <w:rPr>
      <w:rFonts w:ascii="Tahoma" w:hAnsi="Tahoma" w:cs="Tahoma"/>
      <w:sz w:val="16"/>
      <w:szCs w:val="16"/>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customStyle="1" w:styleId="EMEAEnBodyText">
    <w:name w:val="EMEA En Body Text"/>
    <w:basedOn w:val="Normal"/>
    <w:pPr>
      <w:tabs>
        <w:tab w:val="clear" w:pos="567"/>
      </w:tabs>
      <w:spacing w:before="120" w:after="120"/>
      <w:jc w:val="both"/>
    </w:pPr>
  </w:style>
  <w:style w:type="character" w:customStyle="1" w:styleId="BodytextAgencyChar">
    <w:name w:val="Body text (Agency) Char"/>
    <w:link w:val="BodytextAgency"/>
    <w:locked/>
    <w:rPr>
      <w:rFonts w:ascii="Verdana" w:eastAsia="Times New Roman" w:hAnsi="Verdana" w:hint="default"/>
      <w:sz w:val="18"/>
    </w:rPr>
  </w:style>
  <w:style w:type="paragraph" w:customStyle="1" w:styleId="BodytextAgency">
    <w:name w:val="Body text (Agency)"/>
    <w:basedOn w:val="Normal"/>
    <w:link w:val="BodytextAgencyChar"/>
    <w:pPr>
      <w:tabs>
        <w:tab w:val="clear" w:pos="567"/>
      </w:tabs>
      <w:spacing w:after="140" w:line="280" w:lineRule="atLeast"/>
    </w:pPr>
    <w:rPr>
      <w:rFonts w:ascii="Verdana" w:eastAsia="Times New Roman" w:hAnsi="Verdana"/>
      <w:noProof w:val="0"/>
      <w:sz w:val="18"/>
      <w:szCs w:val="18"/>
      <w:lang w:val="es-ES" w:eastAsia="es-ES"/>
    </w:rPr>
  </w:style>
  <w:style w:type="character" w:customStyle="1" w:styleId="DraftingNotesAgencyChar">
    <w:name w:val="Drafting Notes (Agency) Char"/>
    <w:link w:val="DraftingNotesAgency"/>
    <w:locked/>
    <w:rPr>
      <w:rFonts w:ascii="Courier New" w:eastAsia="Times New Roman" w:hAnsi="Courier New" w:cs="Courier New" w:hint="default"/>
      <w:i/>
      <w:iCs w:val="0"/>
      <w:color w:val="339966"/>
      <w:sz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Times New Roman" w:hAnsi="Courier New"/>
      <w:i/>
      <w:noProof w:val="0"/>
      <w:color w:val="339966"/>
      <w:szCs w:val="18"/>
      <w:lang w:val="es-ES" w:eastAsia="es-ES"/>
    </w:rPr>
  </w:style>
  <w:style w:type="character" w:customStyle="1" w:styleId="NormalAgencyChar">
    <w:name w:val="Normal (Agency) Char"/>
    <w:link w:val="NormalAgency"/>
    <w:locked/>
    <w:rPr>
      <w:rFonts w:ascii="Verdana" w:eastAsia="Times New Roman" w:hAnsi="Verdana" w:hint="default"/>
      <w:sz w:val="18"/>
    </w:rPr>
  </w:style>
  <w:style w:type="paragraph" w:customStyle="1" w:styleId="NormalAgency">
    <w:name w:val="Normal (Agency)"/>
    <w:link w:val="NormalAgencyChar"/>
    <w:rPr>
      <w:rFonts w:ascii="Verdana" w:hAnsi="Verdana"/>
      <w:sz w:val="18"/>
      <w:szCs w:val="18"/>
      <w:lang w:val="es-ES" w:eastAsia="es-ES"/>
    </w:rPr>
  </w:style>
  <w:style w:type="paragraph" w:customStyle="1" w:styleId="TableheadingrowsAgency">
    <w:name w:val="Table heading rows (Agency)"/>
    <w:basedOn w:val="BodytextAgency"/>
    <w:pPr>
      <w:keepNext/>
    </w:pPr>
    <w:rPr>
      <w:rFonts w:eastAsia="SimSu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paragraph" w:customStyle="1" w:styleId="BulletList">
    <w:name w:val="Bullet List"/>
    <w:basedOn w:val="BodyText"/>
    <w:pPr>
      <w:numPr>
        <w:numId w:val="2"/>
      </w:numPr>
      <w:tabs>
        <w:tab w:val="left" w:pos="397"/>
      </w:tabs>
      <w:spacing w:line="264" w:lineRule="auto"/>
      <w:ind w:left="357" w:hanging="357"/>
    </w:pPr>
    <w:rPr>
      <w:i w:val="0"/>
      <w:color w:val="auto"/>
      <w:sz w:val="24"/>
    </w:rPr>
  </w:style>
  <w:style w:type="paragraph" w:styleId="ColorfulList-Accent1">
    <w:name w:val="Colorful List Accent 1"/>
    <w:basedOn w:val="Normal"/>
    <w:qFormat/>
    <w:pPr>
      <w:ind w:left="1304"/>
    </w:pPr>
  </w:style>
  <w:style w:type="paragraph" w:styleId="ColorfulShading-Accent1">
    <w:name w:val="Colorful Shading Accent 1"/>
    <w:semiHidden/>
    <w:rPr>
      <w:rFonts w:eastAsia="SimSun"/>
      <w:noProof/>
      <w:sz w:val="22"/>
      <w:szCs w:val="24"/>
      <w:lang w:val="lt-LT" w:eastAsia="lt-LT"/>
    </w:rPr>
  </w:style>
  <w:style w:type="character" w:customStyle="1" w:styleId="TableTextChar">
    <w:name w:val="Table Text Char"/>
    <w:link w:val="TableText"/>
    <w:locked/>
    <w:rPr>
      <w:rFonts w:ascii="Times New Roman" w:eastAsia="Times New Roman" w:hAnsi="Times New Roman" w:cs="Times New Roman" w:hint="default"/>
      <w:sz w:val="24"/>
    </w:rPr>
  </w:style>
  <w:style w:type="paragraph" w:customStyle="1" w:styleId="TableText">
    <w:name w:val="Table Text"/>
    <w:link w:val="TableTextChar"/>
    <w:pPr>
      <w:keepNext/>
      <w:keepLines/>
      <w:suppressAutoHyphens/>
      <w:spacing w:after="20" w:line="264" w:lineRule="auto"/>
    </w:pPr>
    <w:rPr>
      <w:rFonts w:eastAsia="SimSun"/>
      <w:szCs w:val="24"/>
      <w:lang w:val="es-ES" w:eastAsia="es-ES"/>
    </w:rPr>
  </w:style>
  <w:style w:type="character" w:styleId="CommentReference">
    <w:name w:val="annotation reference"/>
    <w:rPr>
      <w:sz w:val="16"/>
    </w:rPr>
  </w:style>
  <w:style w:type="character" w:styleId="PageNumber">
    <w:name w:val="page number"/>
    <w:uiPriority w:val="5"/>
    <w:rPr>
      <w:rFonts w:ascii="Times New Roman" w:hAnsi="Times New Roman" w:cs="Times New Roman" w:hint="default"/>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Agencyblack">
    <w:name w:val="Table grid (Agency) black"/>
    <w:semiHidden/>
    <w:rPr>
      <w:rFonts w:ascii="Verdana" w:hAnsi="Verdana"/>
      <w:sz w:val="18"/>
      <w:lang w:val="en-US"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57">
    <w:name w:val="57"/>
    <w:pPr>
      <w:widowControl w:val="0"/>
      <w:autoSpaceDE w:val="0"/>
      <w:autoSpaceDN w:val="0"/>
      <w:adjustRightInd w:val="0"/>
    </w:pPr>
    <w:rPr>
      <w:sz w:val="24"/>
      <w:szCs w:val="24"/>
      <w:lang w:val="en-US" w:eastAsia="en-US"/>
    </w:rPr>
    <w:tblPr>
      <w:tblBorders>
        <w:left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BulletListNumbered">
    <w:name w:val="Bullet List Numbered"/>
    <w:uiPriority w:val="99"/>
    <w:rsid w:val="00B431EE"/>
    <w:pPr>
      <w:numPr>
        <w:numId w:val="4"/>
      </w:numPr>
      <w:spacing w:line="264"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700415">
      <w:marLeft w:val="0"/>
      <w:marRight w:val="0"/>
      <w:marTop w:val="0"/>
      <w:marBottom w:val="0"/>
      <w:divBdr>
        <w:top w:val="none" w:sz="0" w:space="0" w:color="auto"/>
        <w:left w:val="none" w:sz="0" w:space="0" w:color="auto"/>
        <w:bottom w:val="none" w:sz="0" w:space="0" w:color="auto"/>
        <w:right w:val="none" w:sz="0" w:space="0" w:color="auto"/>
      </w:divBdr>
    </w:div>
    <w:div w:id="120536523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74A108-107D-4E9F-BAAA-564F89F17DBF}">
  <ds:schemaRefs>
    <ds:schemaRef ds:uri="http://schemas.microsoft.com/sharepoint/v3/contenttype/forms"/>
  </ds:schemaRefs>
</ds:datastoreItem>
</file>

<file path=customXml/itemProps2.xml><?xml version="1.0" encoding="utf-8"?>
<ds:datastoreItem xmlns:ds="http://schemas.openxmlformats.org/officeDocument/2006/customXml" ds:itemID="{49CA611B-9ED1-41FF-B0D5-8DAB3554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709426-7D85-4F82-8C1F-5A0BD81CE3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9487</Words>
  <Characters>54077</Characters>
  <Application>Microsoft Office Word</Application>
  <DocSecurity>0</DocSecurity>
  <Lines>450</Lines>
  <Paragraphs>126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63438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2016-07-08T05:36:00Z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2021-06-03T23:50:47Z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ec7c1ffa-1a31-4635-baef-16bdaa2d1bab</vt:lpwstr>
  </property>
  <property fmtid="{D5CDD505-2E9C-101B-9397-08002B2CF9AE}" pid="49" name="MSIP_Label_0eea11ca-d417-4147-80ed-01a58412c458_ContentBits">
    <vt:lpwstr>2</vt:lpwstr>
  </property>
</Properties>
</file>