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D16" w:rsidRPr="00536D36" w:rsidRDefault="00812D16" w:rsidP="00262EAE">
      <w:pPr>
        <w:outlineLvl w:val="0"/>
        <w:rPr>
          <w:b/>
        </w:rPr>
      </w:pPr>
      <w:bookmarkStart w:id="0" w:name="_GoBack"/>
      <w:bookmarkEnd w:id="0"/>
    </w:p>
    <w:p w:rsidR="00812D16" w:rsidRPr="00536D36" w:rsidRDefault="00812D16" w:rsidP="00262EAE">
      <w:pPr>
        <w:outlineLvl w:val="0"/>
        <w:rPr>
          <w:b/>
        </w:rPr>
      </w:pPr>
    </w:p>
    <w:p w:rsidR="00812D16" w:rsidRPr="00536D36" w:rsidRDefault="00812D16" w:rsidP="00262EAE">
      <w:pPr>
        <w:outlineLvl w:val="0"/>
        <w:rPr>
          <w:b/>
        </w:rPr>
      </w:pPr>
    </w:p>
    <w:p w:rsidR="00812D16" w:rsidRPr="00536D36" w:rsidRDefault="00812D16" w:rsidP="00262EAE">
      <w:pPr>
        <w:outlineLvl w:val="0"/>
        <w:rPr>
          <w:b/>
        </w:rPr>
      </w:pPr>
    </w:p>
    <w:p w:rsidR="00812D16" w:rsidRPr="00536D36" w:rsidRDefault="00812D16" w:rsidP="00262EAE">
      <w:pPr>
        <w:outlineLvl w:val="0"/>
        <w:rPr>
          <w:b/>
          <w:szCs w:val="22"/>
        </w:rPr>
      </w:pPr>
    </w:p>
    <w:p w:rsidR="00812D16" w:rsidRPr="00536D36" w:rsidRDefault="00812D16" w:rsidP="00262EAE">
      <w:pPr>
        <w:outlineLvl w:val="0"/>
        <w:rPr>
          <w:b/>
          <w:szCs w:val="22"/>
        </w:rPr>
      </w:pPr>
    </w:p>
    <w:p w:rsidR="00812D16" w:rsidRPr="00536D36" w:rsidRDefault="00812D16" w:rsidP="00262EAE">
      <w:pPr>
        <w:outlineLvl w:val="0"/>
        <w:rPr>
          <w:b/>
          <w:szCs w:val="22"/>
        </w:rPr>
      </w:pPr>
    </w:p>
    <w:p w:rsidR="00812D16" w:rsidRPr="00536D36" w:rsidRDefault="00812D16" w:rsidP="00262EAE">
      <w:pPr>
        <w:outlineLvl w:val="0"/>
        <w:rPr>
          <w:b/>
          <w:szCs w:val="22"/>
        </w:rPr>
      </w:pPr>
    </w:p>
    <w:p w:rsidR="00812D16" w:rsidRPr="00536D36" w:rsidRDefault="00812D16" w:rsidP="00262EAE">
      <w:pPr>
        <w:outlineLvl w:val="0"/>
        <w:rPr>
          <w:b/>
          <w:szCs w:val="22"/>
        </w:rPr>
      </w:pPr>
    </w:p>
    <w:p w:rsidR="00812D16" w:rsidRPr="00536D36" w:rsidRDefault="00812D16" w:rsidP="00262EAE">
      <w:pPr>
        <w:outlineLvl w:val="0"/>
        <w:rPr>
          <w:b/>
          <w:szCs w:val="22"/>
        </w:rPr>
      </w:pPr>
    </w:p>
    <w:p w:rsidR="00812D16" w:rsidRPr="00536D36" w:rsidRDefault="00812D16" w:rsidP="00262EAE">
      <w:pPr>
        <w:outlineLvl w:val="0"/>
        <w:rPr>
          <w:b/>
          <w:szCs w:val="22"/>
        </w:rPr>
      </w:pPr>
    </w:p>
    <w:p w:rsidR="00812D16" w:rsidRPr="00536D36" w:rsidRDefault="00812D16" w:rsidP="00262EAE">
      <w:pPr>
        <w:outlineLvl w:val="0"/>
        <w:rPr>
          <w:b/>
          <w:szCs w:val="22"/>
        </w:rPr>
      </w:pPr>
    </w:p>
    <w:p w:rsidR="00812D16" w:rsidRPr="00536D36" w:rsidRDefault="00812D16" w:rsidP="00262EAE">
      <w:pPr>
        <w:outlineLvl w:val="0"/>
        <w:rPr>
          <w:b/>
          <w:szCs w:val="22"/>
        </w:rPr>
      </w:pPr>
    </w:p>
    <w:p w:rsidR="00812D16" w:rsidRPr="00536D36" w:rsidRDefault="00812D16" w:rsidP="00262EAE">
      <w:pPr>
        <w:outlineLvl w:val="0"/>
        <w:rPr>
          <w:b/>
          <w:szCs w:val="22"/>
        </w:rPr>
      </w:pPr>
    </w:p>
    <w:p w:rsidR="00812D16" w:rsidRPr="00536D36" w:rsidRDefault="00812D16" w:rsidP="00262EAE">
      <w:pPr>
        <w:outlineLvl w:val="0"/>
        <w:rPr>
          <w:b/>
          <w:szCs w:val="22"/>
        </w:rPr>
      </w:pPr>
    </w:p>
    <w:p w:rsidR="00812D16" w:rsidRPr="00536D36" w:rsidRDefault="00812D16" w:rsidP="00262EAE">
      <w:pPr>
        <w:outlineLvl w:val="0"/>
        <w:rPr>
          <w:b/>
          <w:szCs w:val="22"/>
        </w:rPr>
      </w:pPr>
    </w:p>
    <w:p w:rsidR="00812D16" w:rsidRPr="00536D36" w:rsidRDefault="00812D16" w:rsidP="00262EAE">
      <w:pPr>
        <w:outlineLvl w:val="0"/>
        <w:rPr>
          <w:b/>
          <w:szCs w:val="22"/>
        </w:rPr>
      </w:pPr>
    </w:p>
    <w:p w:rsidR="00812D16" w:rsidRPr="00536D36" w:rsidRDefault="00812D16" w:rsidP="00262EAE">
      <w:pPr>
        <w:outlineLvl w:val="0"/>
        <w:rPr>
          <w:b/>
        </w:rPr>
      </w:pPr>
    </w:p>
    <w:p w:rsidR="00812D16" w:rsidRPr="00536D36" w:rsidRDefault="00812D16" w:rsidP="00262EAE">
      <w:pPr>
        <w:outlineLvl w:val="0"/>
        <w:rPr>
          <w:b/>
        </w:rPr>
      </w:pPr>
    </w:p>
    <w:p w:rsidR="00812D16" w:rsidRPr="00536D36" w:rsidRDefault="00812D16" w:rsidP="00262EAE">
      <w:pPr>
        <w:outlineLvl w:val="0"/>
        <w:rPr>
          <w:b/>
        </w:rPr>
      </w:pPr>
    </w:p>
    <w:p w:rsidR="00812D16" w:rsidRPr="00536D36" w:rsidRDefault="00812D16" w:rsidP="00262EAE">
      <w:pPr>
        <w:outlineLvl w:val="0"/>
        <w:rPr>
          <w:b/>
        </w:rPr>
      </w:pPr>
    </w:p>
    <w:p w:rsidR="00812D16" w:rsidRPr="00536D36" w:rsidRDefault="00812D16" w:rsidP="00262EAE">
      <w:pPr>
        <w:outlineLvl w:val="0"/>
        <w:rPr>
          <w:b/>
        </w:rPr>
      </w:pPr>
    </w:p>
    <w:p w:rsidR="006C55C9" w:rsidRPr="00536D36" w:rsidRDefault="006C55C9" w:rsidP="00262EAE">
      <w:pPr>
        <w:outlineLvl w:val="0"/>
        <w:rPr>
          <w:b/>
        </w:rPr>
      </w:pPr>
    </w:p>
    <w:p w:rsidR="00812D16" w:rsidRPr="00536D36" w:rsidRDefault="00812D16" w:rsidP="00262EAE">
      <w:pPr>
        <w:jc w:val="center"/>
        <w:outlineLvl w:val="0"/>
      </w:pPr>
      <w:r>
        <w:rPr>
          <w:b/>
        </w:rPr>
        <w:t>I PIELIKUMS</w:t>
      </w:r>
    </w:p>
    <w:p w:rsidR="00812D16" w:rsidRPr="00536D36" w:rsidRDefault="00812D16" w:rsidP="00262EAE">
      <w:pPr>
        <w:jc w:val="center"/>
        <w:outlineLvl w:val="0"/>
      </w:pPr>
    </w:p>
    <w:p w:rsidR="00812D16" w:rsidRPr="00536D36" w:rsidRDefault="00812D16" w:rsidP="00262EAE">
      <w:pPr>
        <w:jc w:val="center"/>
        <w:outlineLvl w:val="0"/>
      </w:pPr>
      <w:r>
        <w:rPr>
          <w:b/>
        </w:rPr>
        <w:t>ZĀĻU APR</w:t>
      </w:r>
      <w:r w:rsidRPr="00AD3EB5">
        <w:rPr>
          <w:b/>
        </w:rPr>
        <w:t>AKSTS</w:t>
      </w:r>
    </w:p>
    <w:p w:rsidR="00033D26" w:rsidRPr="00536D36" w:rsidRDefault="00812D16" w:rsidP="00262EAE">
      <w:pPr>
        <w:rPr>
          <w:szCs w:val="22"/>
        </w:rPr>
      </w:pPr>
      <w:r>
        <w:br w:type="page"/>
      </w:r>
      <w:r w:rsidR="006C18F0" w:rsidRPr="006C18F0">
        <w:rPr>
          <w:lang w:val="da-DK" w:eastAsia="da-DK"/>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BT_1000x858px" style="width:15.75pt;height:13.5pt;visibility:visible">
            <v:imagedata r:id="rId10" o:title="BT_1000x858px"/>
          </v:shape>
        </w:pict>
      </w:r>
      <w:r>
        <w:rPr>
          <w:szCs w:val="22"/>
        </w:rPr>
        <w:t>Šīm zālēm tiek piemērota papildu uzraudzība. Tādējādi būs iespējams ātri identificēt jaunāko informāciju par šo zāļu drošumu. Veselības aprūpes speciālisti tiek lūgti ziņot par jebkādām iespējamām nevēlamām blakusparādībām. Skatīt 4.8. apakšpunktu par to, kā ziņot par nevēlamām blakusparādībām.</w:t>
      </w:r>
    </w:p>
    <w:p w:rsidR="00033D26" w:rsidRPr="00536D36" w:rsidRDefault="00033D26" w:rsidP="00262EAE">
      <w:pPr>
        <w:rPr>
          <w:szCs w:val="22"/>
        </w:rPr>
      </w:pPr>
    </w:p>
    <w:p w:rsidR="00033D26" w:rsidRPr="00536D36" w:rsidRDefault="00033D26" w:rsidP="00262EAE">
      <w:pPr>
        <w:rPr>
          <w:szCs w:val="22"/>
        </w:rPr>
      </w:pPr>
    </w:p>
    <w:p w:rsidR="00812D16" w:rsidRPr="00536D36" w:rsidRDefault="00812D16" w:rsidP="00262EAE">
      <w:pPr>
        <w:ind w:left="567" w:hanging="567"/>
        <w:rPr>
          <w:szCs w:val="22"/>
        </w:rPr>
      </w:pPr>
      <w:r>
        <w:rPr>
          <w:b/>
          <w:szCs w:val="22"/>
        </w:rPr>
        <w:t>1.</w:t>
      </w:r>
      <w:r>
        <w:rPr>
          <w:b/>
          <w:szCs w:val="22"/>
        </w:rPr>
        <w:tab/>
        <w:t>ZĀĻU NOSAUKUMS</w:t>
      </w:r>
    </w:p>
    <w:p w:rsidR="00812D16" w:rsidRPr="00536D36" w:rsidRDefault="00812D16" w:rsidP="00262EAE">
      <w:pPr>
        <w:rPr>
          <w:iCs/>
          <w:szCs w:val="22"/>
        </w:rPr>
      </w:pPr>
    </w:p>
    <w:p w:rsidR="00051071" w:rsidRPr="00536D36" w:rsidRDefault="005E05CE" w:rsidP="00262EAE">
      <w:pPr>
        <w:widowControl w:val="0"/>
        <w:rPr>
          <w:szCs w:val="22"/>
        </w:rPr>
      </w:pPr>
      <w:r>
        <w:rPr>
          <w:szCs w:val="22"/>
        </w:rPr>
        <w:t xml:space="preserve">Refixia 500 SV pulveris un šķīdinātājs </w:t>
      </w:r>
      <w:r w:rsidR="00EC76FD">
        <w:rPr>
          <w:szCs w:val="22"/>
        </w:rPr>
        <w:t>injekciju šķīduma pagatavošanai</w:t>
      </w:r>
    </w:p>
    <w:p w:rsidR="00051071" w:rsidRPr="00536D36" w:rsidRDefault="005E05CE" w:rsidP="00262EAE">
      <w:pPr>
        <w:widowControl w:val="0"/>
        <w:rPr>
          <w:szCs w:val="22"/>
        </w:rPr>
      </w:pPr>
      <w:r>
        <w:rPr>
          <w:szCs w:val="22"/>
        </w:rPr>
        <w:t>Refixia 1000 SV pulveris un šķīdinātājs injekciju šķīduma pagatavošanai</w:t>
      </w:r>
    </w:p>
    <w:p w:rsidR="00812D16" w:rsidRPr="00536D36" w:rsidRDefault="005E05CE" w:rsidP="00262EAE">
      <w:pPr>
        <w:widowControl w:val="0"/>
        <w:rPr>
          <w:szCs w:val="22"/>
        </w:rPr>
      </w:pPr>
      <w:r>
        <w:rPr>
          <w:szCs w:val="22"/>
        </w:rPr>
        <w:t xml:space="preserve">Refixia 2000 SV pulveris un šķīdinātājs </w:t>
      </w:r>
      <w:r w:rsidR="00EC76FD">
        <w:rPr>
          <w:szCs w:val="22"/>
        </w:rPr>
        <w:t>injekciju šķīduma pagatavošanai</w:t>
      </w:r>
    </w:p>
    <w:p w:rsidR="00812D16" w:rsidRPr="00536D36" w:rsidRDefault="00812D16" w:rsidP="00262EAE">
      <w:pPr>
        <w:rPr>
          <w:iCs/>
          <w:szCs w:val="22"/>
        </w:rPr>
      </w:pPr>
    </w:p>
    <w:p w:rsidR="00812D16" w:rsidRPr="00536D36" w:rsidRDefault="00812D16" w:rsidP="00262EAE">
      <w:pPr>
        <w:rPr>
          <w:iCs/>
          <w:szCs w:val="22"/>
        </w:rPr>
      </w:pPr>
    </w:p>
    <w:p w:rsidR="00812D16" w:rsidRPr="00536D36" w:rsidRDefault="00812D16" w:rsidP="00262EAE">
      <w:pPr>
        <w:ind w:left="567" w:hanging="567"/>
        <w:rPr>
          <w:szCs w:val="22"/>
        </w:rPr>
      </w:pPr>
      <w:r>
        <w:rPr>
          <w:b/>
          <w:szCs w:val="22"/>
        </w:rPr>
        <w:t>2.</w:t>
      </w:r>
      <w:r>
        <w:rPr>
          <w:b/>
          <w:szCs w:val="22"/>
        </w:rPr>
        <w:tab/>
        <w:t>KVALITATĪVAIS UN KVANTITATĪVAIS SASTĀVS</w:t>
      </w:r>
    </w:p>
    <w:p w:rsidR="00812D16" w:rsidRDefault="00812D16" w:rsidP="00262EAE">
      <w:pPr>
        <w:rPr>
          <w:iCs/>
          <w:szCs w:val="22"/>
        </w:rPr>
      </w:pPr>
    </w:p>
    <w:p w:rsidR="00057149" w:rsidRPr="009A4732" w:rsidRDefault="005E05CE" w:rsidP="00262EAE">
      <w:pPr>
        <w:rPr>
          <w:iCs/>
          <w:szCs w:val="22"/>
          <w:u w:val="single"/>
        </w:rPr>
      </w:pPr>
      <w:r>
        <w:rPr>
          <w:szCs w:val="22"/>
          <w:u w:val="single"/>
        </w:rPr>
        <w:t xml:space="preserve">Refixia 500 SV pulveris un šķīdinātājs </w:t>
      </w:r>
      <w:r w:rsidR="0047667C">
        <w:rPr>
          <w:szCs w:val="22"/>
          <w:u w:val="single"/>
        </w:rPr>
        <w:t>injekciju šķīduma pagatavošanai</w:t>
      </w:r>
    </w:p>
    <w:p w:rsidR="00051071" w:rsidRPr="00536D36" w:rsidRDefault="00051071" w:rsidP="00262EAE">
      <w:r>
        <w:t xml:space="preserve">Katrs flakons satur 500 SV </w:t>
      </w:r>
      <w:r w:rsidR="00B4739C">
        <w:t>bēta nonakoga pegola</w:t>
      </w:r>
      <w:r w:rsidR="00F059D2">
        <w:t xml:space="preserve"> (</w:t>
      </w:r>
      <w:r w:rsidR="00F059D2" w:rsidRPr="00622EA4">
        <w:rPr>
          <w:i/>
        </w:rPr>
        <w:t>nonacogum beta pegolum</w:t>
      </w:r>
      <w:r w:rsidR="00F059D2">
        <w:t>)</w:t>
      </w:r>
      <w:r>
        <w:t>*.</w:t>
      </w:r>
    </w:p>
    <w:p w:rsidR="00051071" w:rsidRPr="00536D36" w:rsidRDefault="00057149" w:rsidP="00262EAE">
      <w:r>
        <w:t xml:space="preserve">Pēc sagatavošanas </w:t>
      </w:r>
      <w:r w:rsidR="00E679CF">
        <w:t xml:space="preserve">1 </w:t>
      </w:r>
      <w:r>
        <w:t xml:space="preserve">ml injekciju šķīduma satur apmēram 125 SV </w:t>
      </w:r>
      <w:r w:rsidR="00B4739C">
        <w:t>bēta nonakoga pegola</w:t>
      </w:r>
      <w:r>
        <w:t>.</w:t>
      </w:r>
    </w:p>
    <w:p w:rsidR="00051071" w:rsidRDefault="00051071" w:rsidP="00262EAE">
      <w:pPr>
        <w:rPr>
          <w:iCs/>
        </w:rPr>
      </w:pPr>
    </w:p>
    <w:p w:rsidR="00057149" w:rsidRPr="00057149" w:rsidRDefault="002F50F7" w:rsidP="00057149">
      <w:pPr>
        <w:rPr>
          <w:iCs/>
        </w:rPr>
      </w:pPr>
      <w:r>
        <w:rPr>
          <w:szCs w:val="22"/>
          <w:u w:val="single"/>
        </w:rPr>
        <w:t>Refixia</w:t>
      </w:r>
      <w:r>
        <w:rPr>
          <w:iCs/>
          <w:u w:val="single"/>
        </w:rPr>
        <w:t xml:space="preserve"> 1000 SV pulveris un šķīdinātājs injekciju šķīduma pagatavošanai</w:t>
      </w:r>
    </w:p>
    <w:p w:rsidR="00057149" w:rsidRPr="00057149" w:rsidRDefault="00057149" w:rsidP="00057149">
      <w:pPr>
        <w:rPr>
          <w:iCs/>
        </w:rPr>
      </w:pPr>
      <w:r>
        <w:rPr>
          <w:iCs/>
        </w:rPr>
        <w:t xml:space="preserve">Katrs flakons satur 1000 SV </w:t>
      </w:r>
      <w:r w:rsidR="00B4739C">
        <w:rPr>
          <w:iCs/>
        </w:rPr>
        <w:t>bēta nonakoga pegola</w:t>
      </w:r>
      <w:r w:rsidR="00F059D2">
        <w:rPr>
          <w:iCs/>
        </w:rPr>
        <w:t xml:space="preserve"> </w:t>
      </w:r>
      <w:r w:rsidR="00F059D2">
        <w:t>(</w:t>
      </w:r>
      <w:r w:rsidR="00F059D2" w:rsidRPr="00335909">
        <w:rPr>
          <w:i/>
        </w:rPr>
        <w:t>nonacogum beta pegolum</w:t>
      </w:r>
      <w:r w:rsidR="00F059D2">
        <w:t>)</w:t>
      </w:r>
      <w:r>
        <w:t>*</w:t>
      </w:r>
      <w:r>
        <w:rPr>
          <w:iCs/>
        </w:rPr>
        <w:t>.</w:t>
      </w:r>
    </w:p>
    <w:p w:rsidR="00057149" w:rsidRPr="00057149" w:rsidRDefault="00057149" w:rsidP="00057149">
      <w:pPr>
        <w:rPr>
          <w:iCs/>
        </w:rPr>
      </w:pPr>
      <w:r>
        <w:rPr>
          <w:iCs/>
        </w:rPr>
        <w:t xml:space="preserve">Pēc sagatavošanas </w:t>
      </w:r>
      <w:r w:rsidR="00E679CF">
        <w:rPr>
          <w:iCs/>
        </w:rPr>
        <w:t xml:space="preserve">1 </w:t>
      </w:r>
      <w:r>
        <w:rPr>
          <w:iCs/>
        </w:rPr>
        <w:t xml:space="preserve">ml injekciju šķīduma satur apmēram 250 SV </w:t>
      </w:r>
      <w:r w:rsidR="00B4739C">
        <w:rPr>
          <w:iCs/>
        </w:rPr>
        <w:t>bēta nonakoga pegola</w:t>
      </w:r>
      <w:r>
        <w:rPr>
          <w:iCs/>
        </w:rPr>
        <w:t>.</w:t>
      </w:r>
    </w:p>
    <w:p w:rsidR="00057149" w:rsidRPr="00057149" w:rsidRDefault="00057149" w:rsidP="00057149">
      <w:pPr>
        <w:rPr>
          <w:iCs/>
        </w:rPr>
      </w:pPr>
    </w:p>
    <w:p w:rsidR="00057149" w:rsidRPr="00057149" w:rsidRDefault="002F50F7" w:rsidP="00057149">
      <w:pPr>
        <w:rPr>
          <w:iCs/>
        </w:rPr>
      </w:pPr>
      <w:r>
        <w:rPr>
          <w:szCs w:val="22"/>
          <w:u w:val="single"/>
        </w:rPr>
        <w:t>Refixia</w:t>
      </w:r>
      <w:r>
        <w:rPr>
          <w:iCs/>
          <w:u w:val="single"/>
        </w:rPr>
        <w:t xml:space="preserve"> 2000 SV pulveris un šķīdinātājs injekciju šķīduma pagatavošanai</w:t>
      </w:r>
    </w:p>
    <w:p w:rsidR="00057149" w:rsidRPr="00057149" w:rsidRDefault="00057149" w:rsidP="00057149">
      <w:pPr>
        <w:rPr>
          <w:iCs/>
        </w:rPr>
      </w:pPr>
      <w:r>
        <w:rPr>
          <w:iCs/>
        </w:rPr>
        <w:t xml:space="preserve">Katrs flakons satur 2000 SV </w:t>
      </w:r>
      <w:r w:rsidR="00B4739C" w:rsidRPr="006E2C31">
        <w:rPr>
          <w:lang w:eastAsia="da-DK"/>
        </w:rPr>
        <w:t>bēta nonakoga pegola</w:t>
      </w:r>
      <w:r w:rsidR="00F059D2">
        <w:rPr>
          <w:lang w:eastAsia="da-DK"/>
        </w:rPr>
        <w:t xml:space="preserve"> </w:t>
      </w:r>
      <w:r w:rsidR="00F059D2">
        <w:t>(</w:t>
      </w:r>
      <w:r w:rsidR="00F059D2" w:rsidRPr="00335909">
        <w:rPr>
          <w:i/>
        </w:rPr>
        <w:t>nonacogum beta pegolum</w:t>
      </w:r>
      <w:r w:rsidR="00F059D2">
        <w:t>)</w:t>
      </w:r>
      <w:r>
        <w:t>*</w:t>
      </w:r>
      <w:r>
        <w:rPr>
          <w:iCs/>
        </w:rPr>
        <w:t>.</w:t>
      </w:r>
    </w:p>
    <w:p w:rsidR="00057149" w:rsidRDefault="00057149" w:rsidP="00057149">
      <w:pPr>
        <w:rPr>
          <w:iCs/>
        </w:rPr>
      </w:pPr>
      <w:r>
        <w:rPr>
          <w:iCs/>
        </w:rPr>
        <w:t xml:space="preserve">Pēc sagatavošanas </w:t>
      </w:r>
      <w:r w:rsidR="00E679CF">
        <w:rPr>
          <w:iCs/>
        </w:rPr>
        <w:t xml:space="preserve">1 </w:t>
      </w:r>
      <w:r>
        <w:rPr>
          <w:iCs/>
        </w:rPr>
        <w:t xml:space="preserve">ml injekciju šķīduma satur apmēram 500 SV </w:t>
      </w:r>
      <w:r w:rsidR="00B4739C">
        <w:rPr>
          <w:iCs/>
        </w:rPr>
        <w:t>bēta nonakoga pegola</w:t>
      </w:r>
      <w:r>
        <w:rPr>
          <w:iCs/>
        </w:rPr>
        <w:t>.</w:t>
      </w:r>
    </w:p>
    <w:p w:rsidR="00057149" w:rsidRDefault="00057149" w:rsidP="00057149">
      <w:pPr>
        <w:rPr>
          <w:iCs/>
        </w:rPr>
      </w:pPr>
    </w:p>
    <w:p w:rsidR="00341A3D" w:rsidRDefault="0047667C" w:rsidP="00057149">
      <w:pPr>
        <w:rPr>
          <w:bCs/>
        </w:rPr>
      </w:pPr>
      <w:r>
        <w:rPr>
          <w:bCs/>
        </w:rPr>
        <w:t>*r</w:t>
      </w:r>
      <w:r w:rsidR="00341A3D">
        <w:rPr>
          <w:bCs/>
        </w:rPr>
        <w:t>ekombinants cilvēka IX faktors, kas, izmantojot rekombinantu DNS tehnoloģiju, tiek iegūts Ķīnas kāmju olnīcu (ĶKO) šūnā</w:t>
      </w:r>
      <w:r w:rsidR="00927422">
        <w:rPr>
          <w:bCs/>
        </w:rPr>
        <w:t>s</w:t>
      </w:r>
      <w:r w:rsidR="00341A3D">
        <w:rPr>
          <w:bCs/>
        </w:rPr>
        <w:t xml:space="preserve"> </w:t>
      </w:r>
      <w:r w:rsidR="00DD7B1B" w:rsidRPr="00DD7B1B">
        <w:rPr>
          <w:bCs/>
        </w:rPr>
        <w:t xml:space="preserve">un ir kovalenti saistīts </w:t>
      </w:r>
      <w:r w:rsidR="00341A3D">
        <w:rPr>
          <w:bCs/>
        </w:rPr>
        <w:t>ar 40 kDa polietilēnglikol</w:t>
      </w:r>
      <w:r w:rsidR="00DD7B1B">
        <w:rPr>
          <w:bCs/>
        </w:rPr>
        <w:t>u</w:t>
      </w:r>
      <w:r w:rsidR="00341A3D">
        <w:rPr>
          <w:bCs/>
        </w:rPr>
        <w:t> (PEG).</w:t>
      </w:r>
    </w:p>
    <w:p w:rsidR="00341A3D" w:rsidRPr="00536D36" w:rsidRDefault="00341A3D" w:rsidP="00057149">
      <w:pPr>
        <w:rPr>
          <w:iCs/>
        </w:rPr>
      </w:pPr>
    </w:p>
    <w:p w:rsidR="00051071" w:rsidRPr="00536D36" w:rsidRDefault="00051071" w:rsidP="00262EAE">
      <w:pPr>
        <w:rPr>
          <w:iCs/>
        </w:rPr>
      </w:pPr>
      <w:r>
        <w:rPr>
          <w:iCs/>
        </w:rPr>
        <w:t>Aktivitāt</w:t>
      </w:r>
      <w:r w:rsidR="0091462D">
        <w:rPr>
          <w:iCs/>
        </w:rPr>
        <w:t>e</w:t>
      </w:r>
      <w:r>
        <w:rPr>
          <w:iCs/>
        </w:rPr>
        <w:t xml:space="preserve"> (starptautiskās vienībās) </w:t>
      </w:r>
      <w:r w:rsidR="0091462D">
        <w:rPr>
          <w:iCs/>
        </w:rPr>
        <w:t>ir noteikta</w:t>
      </w:r>
      <w:r>
        <w:rPr>
          <w:iCs/>
        </w:rPr>
        <w:t xml:space="preserve">, izmantojot Eiropas Farmakopejas vienas fāzes asinsreces </w:t>
      </w:r>
      <w:r w:rsidR="00DD7B1B">
        <w:rPr>
          <w:iCs/>
        </w:rPr>
        <w:t>testu</w:t>
      </w:r>
      <w:r>
        <w:rPr>
          <w:iCs/>
        </w:rPr>
        <w:t xml:space="preserve">. </w:t>
      </w:r>
      <w:r>
        <w:t xml:space="preserve">Refixia </w:t>
      </w:r>
      <w:r w:rsidR="00DD7B1B">
        <w:t>ī</w:t>
      </w:r>
      <w:r w:rsidR="00DD7B1B">
        <w:rPr>
          <w:iCs/>
        </w:rPr>
        <w:t xml:space="preserve">patnējā </w:t>
      </w:r>
      <w:r>
        <w:rPr>
          <w:iCs/>
        </w:rPr>
        <w:t>aktivitāte ir aptuveni 152 SV/mg proteīna.</w:t>
      </w:r>
    </w:p>
    <w:p w:rsidR="00051071" w:rsidRPr="00536D36" w:rsidRDefault="00051071" w:rsidP="00262EAE">
      <w:pPr>
        <w:rPr>
          <w:iCs/>
        </w:rPr>
      </w:pPr>
    </w:p>
    <w:p w:rsidR="003B3184" w:rsidRPr="00536D36" w:rsidRDefault="005E05CE" w:rsidP="00262EAE">
      <w:pPr>
        <w:rPr>
          <w:bCs/>
        </w:rPr>
      </w:pPr>
      <w:r>
        <w:t>Refixia ir attīrīts rekombinants cilvēka IX faktors (rFIX)</w:t>
      </w:r>
      <w:r w:rsidR="00DD7B1B">
        <w:t>,</w:t>
      </w:r>
      <w:r>
        <w:t xml:space="preserve"> </w:t>
      </w:r>
      <w:r w:rsidR="00DD7B1B" w:rsidRPr="00DD7B1B">
        <w:t xml:space="preserve">kura aktivācijas peptīdā </w:t>
      </w:r>
      <w:r w:rsidR="00407F74">
        <w:t>pie specifisk</w:t>
      </w:r>
      <w:r w:rsidR="00DD7B1B" w:rsidRPr="00DD7B1B">
        <w:t>iem ar N saistītiem glikāniem ir selektīvi piesaistīts</w:t>
      </w:r>
      <w:r>
        <w:t xml:space="preserve"> 40 kDa polietilēnglikol</w:t>
      </w:r>
      <w:r w:rsidR="00DD7B1B">
        <w:t>s</w:t>
      </w:r>
      <w:r>
        <w:t> (PEG</w:t>
      </w:r>
      <w:r w:rsidR="00DD7B1B">
        <w:rPr>
          <w:bCs/>
        </w:rPr>
        <w:t>)</w:t>
      </w:r>
      <w:r>
        <w:rPr>
          <w:bCs/>
        </w:rPr>
        <w:t>.</w:t>
      </w:r>
      <w:r>
        <w:t xml:space="preserve"> </w:t>
      </w:r>
      <w:r w:rsidR="006F2995">
        <w:t>Refixia aktivējoties, aktivācijas peptīds kopā ar 40 kDa polietilēnglikola grupu tiek nošķelts un atbrīvojas dabīgā aktivētā IX faktora molekula. rFIX primārā aminoskābju secība preparātā Refixia atbilst cilvēka plazmas IX faktora Ala148 alēliskajam variantam</w:t>
      </w:r>
      <w:r>
        <w:rPr>
          <w:bCs/>
        </w:rPr>
        <w:t>. Šūnu kult</w:t>
      </w:r>
      <w:r w:rsidR="00DD7B1B">
        <w:rPr>
          <w:bCs/>
        </w:rPr>
        <w:t>ivēšana</w:t>
      </w:r>
      <w:r>
        <w:rPr>
          <w:bCs/>
        </w:rPr>
        <w:t>s, attīrīšan</w:t>
      </w:r>
      <w:r w:rsidR="00DD7B1B">
        <w:rPr>
          <w:bCs/>
        </w:rPr>
        <w:t>as</w:t>
      </w:r>
      <w:r>
        <w:rPr>
          <w:bCs/>
        </w:rPr>
        <w:t>, konjugācij</w:t>
      </w:r>
      <w:r w:rsidR="00DD7B1B">
        <w:rPr>
          <w:bCs/>
        </w:rPr>
        <w:t>as</w:t>
      </w:r>
      <w:r>
        <w:rPr>
          <w:bCs/>
        </w:rPr>
        <w:t xml:space="preserve"> vai Refixia </w:t>
      </w:r>
      <w:r w:rsidR="00145B27" w:rsidRPr="00145B27">
        <w:rPr>
          <w:bCs/>
        </w:rPr>
        <w:t>galīg</w:t>
      </w:r>
      <w:r w:rsidR="00145B27">
        <w:rPr>
          <w:bCs/>
        </w:rPr>
        <w:t>ās zāļu formas izveides procesā</w:t>
      </w:r>
      <w:r>
        <w:rPr>
          <w:bCs/>
        </w:rPr>
        <w:t xml:space="preserve"> netiek </w:t>
      </w:r>
      <w:r w:rsidR="00B450A6">
        <w:rPr>
          <w:bCs/>
        </w:rPr>
        <w:t>izmantotas</w:t>
      </w:r>
      <w:r>
        <w:rPr>
          <w:bCs/>
        </w:rPr>
        <w:t xml:space="preserve"> cilvēka vai dzīvnieku izcelsmes piedevas.</w:t>
      </w:r>
    </w:p>
    <w:p w:rsidR="00341A3D" w:rsidRPr="00536D36" w:rsidRDefault="00341A3D" w:rsidP="00262EAE"/>
    <w:p w:rsidR="00057149" w:rsidRPr="00057149" w:rsidRDefault="00057149" w:rsidP="00057149">
      <w:pPr>
        <w:rPr>
          <w:u w:val="single"/>
        </w:rPr>
      </w:pPr>
      <w:r>
        <w:rPr>
          <w:u w:val="single"/>
        </w:rPr>
        <w:t>Palīgviela ar zināmu iedarbību</w:t>
      </w:r>
    </w:p>
    <w:p w:rsidR="00057149" w:rsidRPr="00057149" w:rsidRDefault="00057149" w:rsidP="00057149">
      <w:pPr>
        <w:rPr>
          <w:u w:val="single"/>
        </w:rPr>
      </w:pPr>
      <w:r>
        <w:t>Vienā flakonā ir mazāk par 1 mmol (23 mg) nātrija.</w:t>
      </w:r>
    </w:p>
    <w:p w:rsidR="00057149" w:rsidRPr="00536D36" w:rsidRDefault="00057149" w:rsidP="00262EAE"/>
    <w:p w:rsidR="00611AE7" w:rsidRPr="00536D36" w:rsidRDefault="00051071" w:rsidP="00262EAE">
      <w:r>
        <w:t>Pilnu palīgvielu sarakstu skatīt 6.1. apakšpunktā.</w:t>
      </w:r>
    </w:p>
    <w:p w:rsidR="00812D16" w:rsidRPr="00536D36" w:rsidRDefault="00812D16" w:rsidP="00262EAE">
      <w:pPr>
        <w:rPr>
          <w:szCs w:val="22"/>
        </w:rPr>
      </w:pPr>
    </w:p>
    <w:p w:rsidR="00812D16" w:rsidRPr="00536D36" w:rsidRDefault="00812D16" w:rsidP="00262EAE">
      <w:pPr>
        <w:rPr>
          <w:szCs w:val="22"/>
        </w:rPr>
      </w:pPr>
    </w:p>
    <w:p w:rsidR="00812D16" w:rsidRPr="009A4732" w:rsidRDefault="00812D16" w:rsidP="00262EAE">
      <w:pPr>
        <w:ind w:left="567" w:hanging="567"/>
        <w:rPr>
          <w:b/>
          <w:szCs w:val="22"/>
        </w:rPr>
      </w:pPr>
      <w:r>
        <w:rPr>
          <w:b/>
          <w:szCs w:val="22"/>
        </w:rPr>
        <w:t>3.</w:t>
      </w:r>
      <w:r>
        <w:rPr>
          <w:b/>
          <w:szCs w:val="22"/>
        </w:rPr>
        <w:tab/>
        <w:t>ZĀĻU FORMA</w:t>
      </w:r>
    </w:p>
    <w:p w:rsidR="00812D16" w:rsidRPr="00536D36" w:rsidRDefault="00812D16" w:rsidP="00262EAE">
      <w:pPr>
        <w:rPr>
          <w:szCs w:val="22"/>
        </w:rPr>
      </w:pPr>
    </w:p>
    <w:p w:rsidR="00257CF8" w:rsidRPr="00536D36" w:rsidRDefault="00257CF8" w:rsidP="00262EAE">
      <w:pPr>
        <w:rPr>
          <w:szCs w:val="22"/>
        </w:rPr>
      </w:pPr>
      <w:r>
        <w:rPr>
          <w:szCs w:val="22"/>
        </w:rPr>
        <w:t>Pulveris un šķīdinātājs injekciju šķīduma pagatavošanai.</w:t>
      </w:r>
    </w:p>
    <w:p w:rsidR="00257CF8" w:rsidRPr="00536D36" w:rsidRDefault="00257CF8" w:rsidP="00262EAE">
      <w:pPr>
        <w:rPr>
          <w:szCs w:val="22"/>
        </w:rPr>
      </w:pPr>
    </w:p>
    <w:p w:rsidR="00257CF8" w:rsidRPr="00536D36" w:rsidRDefault="00057149" w:rsidP="00262EAE">
      <w:pPr>
        <w:rPr>
          <w:szCs w:val="22"/>
        </w:rPr>
      </w:pPr>
      <w:r>
        <w:rPr>
          <w:szCs w:val="22"/>
        </w:rPr>
        <w:t xml:space="preserve">Pulveris ir baltā </w:t>
      </w:r>
      <w:r w:rsidR="00B450A6">
        <w:rPr>
          <w:szCs w:val="22"/>
        </w:rPr>
        <w:t xml:space="preserve">vai </w:t>
      </w:r>
      <w:r w:rsidR="00C968B6">
        <w:rPr>
          <w:szCs w:val="22"/>
        </w:rPr>
        <w:t xml:space="preserve">gandrīz </w:t>
      </w:r>
      <w:r>
        <w:rPr>
          <w:szCs w:val="22"/>
        </w:rPr>
        <w:t>baltā krāsā.</w:t>
      </w:r>
    </w:p>
    <w:p w:rsidR="00257CF8" w:rsidRPr="00536D36" w:rsidRDefault="00257CF8" w:rsidP="00262EAE">
      <w:pPr>
        <w:rPr>
          <w:szCs w:val="22"/>
        </w:rPr>
      </w:pPr>
    </w:p>
    <w:p w:rsidR="00257CF8" w:rsidRPr="00536D36" w:rsidRDefault="00057149" w:rsidP="00262EAE">
      <w:pPr>
        <w:rPr>
          <w:szCs w:val="22"/>
        </w:rPr>
      </w:pPr>
      <w:r>
        <w:rPr>
          <w:szCs w:val="22"/>
        </w:rPr>
        <w:t>Šķīdinātājs ir dzidrs un bezkrāsains.</w:t>
      </w:r>
    </w:p>
    <w:p w:rsidR="00B0379E" w:rsidRPr="00536D36" w:rsidRDefault="00B0379E" w:rsidP="00262EAE">
      <w:pPr>
        <w:rPr>
          <w:szCs w:val="22"/>
        </w:rPr>
      </w:pPr>
    </w:p>
    <w:p w:rsidR="00B27925" w:rsidRPr="00B27925" w:rsidRDefault="002D0753" w:rsidP="00B27925">
      <w:pPr>
        <w:rPr>
          <w:szCs w:val="22"/>
        </w:rPr>
      </w:pPr>
      <w:r>
        <w:rPr>
          <w:szCs w:val="22"/>
        </w:rPr>
        <w:t>pH: 6,</w:t>
      </w:r>
      <w:r w:rsidR="00B27925">
        <w:rPr>
          <w:szCs w:val="22"/>
        </w:rPr>
        <w:t>4.</w:t>
      </w:r>
    </w:p>
    <w:p w:rsidR="00B27925" w:rsidRPr="00B27925" w:rsidRDefault="00B27925" w:rsidP="00B27925">
      <w:pPr>
        <w:rPr>
          <w:szCs w:val="22"/>
        </w:rPr>
      </w:pPr>
    </w:p>
    <w:p w:rsidR="00257CF8" w:rsidRDefault="00B27925" w:rsidP="00B27925">
      <w:pPr>
        <w:rPr>
          <w:szCs w:val="22"/>
        </w:rPr>
      </w:pPr>
      <w:r>
        <w:rPr>
          <w:szCs w:val="22"/>
        </w:rPr>
        <w:t>Osmolalitāte: 272 mOsmol/kg.</w:t>
      </w:r>
    </w:p>
    <w:p w:rsidR="00B27925" w:rsidRDefault="00B27925" w:rsidP="00B27925">
      <w:pPr>
        <w:rPr>
          <w:szCs w:val="22"/>
        </w:rPr>
      </w:pPr>
    </w:p>
    <w:p w:rsidR="00B27925" w:rsidRPr="00536D36" w:rsidRDefault="00B27925" w:rsidP="00B27925">
      <w:pPr>
        <w:rPr>
          <w:szCs w:val="22"/>
        </w:rPr>
      </w:pPr>
    </w:p>
    <w:p w:rsidR="00812D16" w:rsidRPr="00536D36" w:rsidRDefault="00812D16" w:rsidP="00262EAE">
      <w:pPr>
        <w:ind w:left="567" w:hanging="567"/>
        <w:rPr>
          <w:caps/>
          <w:szCs w:val="22"/>
        </w:rPr>
      </w:pPr>
      <w:r>
        <w:rPr>
          <w:b/>
          <w:caps/>
          <w:szCs w:val="22"/>
        </w:rPr>
        <w:t>4.</w:t>
      </w:r>
      <w:r>
        <w:rPr>
          <w:b/>
          <w:caps/>
          <w:szCs w:val="22"/>
        </w:rPr>
        <w:tab/>
      </w:r>
      <w:r>
        <w:rPr>
          <w:b/>
          <w:szCs w:val="22"/>
        </w:rPr>
        <w:t>KLĪNISKĀ INFORMĀCIJA</w:t>
      </w:r>
    </w:p>
    <w:p w:rsidR="00812D16" w:rsidRPr="00536D36" w:rsidRDefault="00812D16" w:rsidP="00262EAE">
      <w:pPr>
        <w:rPr>
          <w:szCs w:val="22"/>
        </w:rPr>
      </w:pPr>
    </w:p>
    <w:p w:rsidR="00812D16" w:rsidRPr="00536D36" w:rsidRDefault="00812D16" w:rsidP="00262EAE">
      <w:pPr>
        <w:ind w:left="567" w:hanging="567"/>
        <w:outlineLvl w:val="0"/>
        <w:rPr>
          <w:szCs w:val="22"/>
        </w:rPr>
      </w:pPr>
      <w:r>
        <w:rPr>
          <w:b/>
          <w:szCs w:val="22"/>
        </w:rPr>
        <w:t>4.1</w:t>
      </w:r>
      <w:r w:rsidR="007219BA">
        <w:rPr>
          <w:b/>
          <w:szCs w:val="22"/>
        </w:rPr>
        <w:t>.</w:t>
      </w:r>
      <w:r>
        <w:rPr>
          <w:b/>
          <w:szCs w:val="22"/>
        </w:rPr>
        <w:tab/>
        <w:t>Terapeitiskās indikācijas</w:t>
      </w:r>
    </w:p>
    <w:p w:rsidR="00812D16" w:rsidRPr="00536D36" w:rsidRDefault="00812D16" w:rsidP="00262EAE">
      <w:pPr>
        <w:rPr>
          <w:szCs w:val="22"/>
        </w:rPr>
      </w:pPr>
    </w:p>
    <w:p w:rsidR="007A08CC" w:rsidRDefault="00411594" w:rsidP="00262EAE">
      <w:pPr>
        <w:rPr>
          <w:szCs w:val="22"/>
        </w:rPr>
      </w:pPr>
      <w:r w:rsidRPr="00411594">
        <w:rPr>
          <w:szCs w:val="22"/>
        </w:rPr>
        <w:t>Asiņošanas ārstēšanai un profilaksei pacientie</w:t>
      </w:r>
      <w:r w:rsidR="0062330A">
        <w:rPr>
          <w:szCs w:val="22"/>
        </w:rPr>
        <w:t xml:space="preserve">m </w:t>
      </w:r>
      <w:r w:rsidR="00D07966">
        <w:rPr>
          <w:szCs w:val="22"/>
        </w:rPr>
        <w:t xml:space="preserve">no 12 gadu vecuma </w:t>
      </w:r>
      <w:r w:rsidR="0062330A">
        <w:rPr>
          <w:szCs w:val="22"/>
        </w:rPr>
        <w:t>ar B </w:t>
      </w:r>
      <w:r>
        <w:rPr>
          <w:szCs w:val="22"/>
        </w:rPr>
        <w:t>hemofiliju (iedzimtu IX</w:t>
      </w:r>
      <w:r w:rsidR="0062330A">
        <w:rPr>
          <w:szCs w:val="22"/>
        </w:rPr>
        <w:t> </w:t>
      </w:r>
      <w:r w:rsidRPr="00411594">
        <w:rPr>
          <w:szCs w:val="22"/>
        </w:rPr>
        <w:t>faktora deficītu).</w:t>
      </w:r>
      <w:r w:rsidR="009A0A6E">
        <w:rPr>
          <w:szCs w:val="22"/>
        </w:rPr>
        <w:t xml:space="preserve"> </w:t>
      </w:r>
    </w:p>
    <w:p w:rsidR="00812D16" w:rsidRPr="00536D36" w:rsidRDefault="00812D16" w:rsidP="00262EAE">
      <w:pPr>
        <w:rPr>
          <w:szCs w:val="22"/>
        </w:rPr>
      </w:pPr>
    </w:p>
    <w:p w:rsidR="00812D16" w:rsidRPr="00536D36" w:rsidRDefault="00855481" w:rsidP="00262EAE">
      <w:pPr>
        <w:outlineLvl w:val="0"/>
        <w:rPr>
          <w:b/>
          <w:szCs w:val="22"/>
        </w:rPr>
      </w:pPr>
      <w:r>
        <w:rPr>
          <w:b/>
          <w:szCs w:val="22"/>
        </w:rPr>
        <w:t>4.2</w:t>
      </w:r>
      <w:r w:rsidR="007219BA">
        <w:rPr>
          <w:b/>
          <w:szCs w:val="22"/>
        </w:rPr>
        <w:t>.</w:t>
      </w:r>
      <w:r>
        <w:rPr>
          <w:b/>
          <w:szCs w:val="22"/>
        </w:rPr>
        <w:tab/>
        <w:t>Devas un lietošanas veids</w:t>
      </w:r>
    </w:p>
    <w:p w:rsidR="00812D16" w:rsidRPr="00536D36" w:rsidRDefault="00812D16" w:rsidP="00262EAE">
      <w:pPr>
        <w:rPr>
          <w:szCs w:val="22"/>
        </w:rPr>
      </w:pPr>
    </w:p>
    <w:p w:rsidR="00127600" w:rsidRPr="00536D36" w:rsidRDefault="00127600" w:rsidP="00262EAE">
      <w:pPr>
        <w:autoSpaceDE w:val="0"/>
        <w:autoSpaceDN w:val="0"/>
        <w:adjustRightInd w:val="0"/>
        <w:rPr>
          <w:szCs w:val="22"/>
        </w:rPr>
      </w:pPr>
      <w:r>
        <w:rPr>
          <w:szCs w:val="22"/>
        </w:rPr>
        <w:t>Ārstēšana</w:t>
      </w:r>
      <w:r w:rsidR="00B450A6">
        <w:rPr>
          <w:szCs w:val="22"/>
        </w:rPr>
        <w:t>i</w:t>
      </w:r>
      <w:r>
        <w:rPr>
          <w:szCs w:val="22"/>
        </w:rPr>
        <w:t xml:space="preserve"> </w:t>
      </w:r>
      <w:r w:rsidR="00B450A6">
        <w:rPr>
          <w:szCs w:val="22"/>
        </w:rPr>
        <w:t xml:space="preserve">jānotiek </w:t>
      </w:r>
      <w:r>
        <w:rPr>
          <w:szCs w:val="22"/>
        </w:rPr>
        <w:t>tāda ārsta uzraudzībā, kuram ir pieredze hemofilijas ārstēšanā.</w:t>
      </w:r>
    </w:p>
    <w:p w:rsidR="00127600" w:rsidRPr="00536D36" w:rsidRDefault="00127600" w:rsidP="00262EAE">
      <w:pPr>
        <w:autoSpaceDE w:val="0"/>
        <w:autoSpaceDN w:val="0"/>
        <w:adjustRightInd w:val="0"/>
        <w:rPr>
          <w:szCs w:val="22"/>
        </w:rPr>
      </w:pPr>
    </w:p>
    <w:p w:rsidR="00127600" w:rsidRPr="002017C3" w:rsidRDefault="002017C3" w:rsidP="00262EAE">
      <w:pPr>
        <w:autoSpaceDE w:val="0"/>
        <w:autoSpaceDN w:val="0"/>
        <w:adjustRightInd w:val="0"/>
        <w:rPr>
          <w:szCs w:val="22"/>
          <w:u w:val="single"/>
        </w:rPr>
      </w:pPr>
      <w:r w:rsidRPr="002017C3">
        <w:rPr>
          <w:szCs w:val="22"/>
          <w:u w:val="single"/>
        </w:rPr>
        <w:t>Iepriekš neārstēti pacienti</w:t>
      </w:r>
    </w:p>
    <w:p w:rsidR="00127600" w:rsidRDefault="00127600" w:rsidP="00262EAE">
      <w:pPr>
        <w:autoSpaceDE w:val="0"/>
        <w:autoSpaceDN w:val="0"/>
        <w:adjustRightInd w:val="0"/>
        <w:rPr>
          <w:szCs w:val="22"/>
          <w:u w:val="single"/>
        </w:rPr>
      </w:pPr>
      <w:r>
        <w:rPr>
          <w:szCs w:val="22"/>
        </w:rPr>
        <w:t>Refixia drošums un efektivitāte, lietojot iepriekš neārstētiem pacientiem, līdz šim nav pierādīta.</w:t>
      </w:r>
    </w:p>
    <w:p w:rsidR="00B0379E" w:rsidRPr="00536D36" w:rsidRDefault="00B0379E" w:rsidP="00262EAE">
      <w:pPr>
        <w:autoSpaceDE w:val="0"/>
        <w:autoSpaceDN w:val="0"/>
        <w:adjustRightInd w:val="0"/>
        <w:rPr>
          <w:szCs w:val="22"/>
          <w:u w:val="single"/>
        </w:rPr>
      </w:pPr>
    </w:p>
    <w:p w:rsidR="00506160" w:rsidRPr="00536D36" w:rsidRDefault="001A2F11" w:rsidP="00262EAE">
      <w:pPr>
        <w:autoSpaceDE w:val="0"/>
        <w:autoSpaceDN w:val="0"/>
        <w:adjustRightInd w:val="0"/>
        <w:rPr>
          <w:szCs w:val="22"/>
          <w:u w:val="single"/>
        </w:rPr>
      </w:pPr>
      <w:r>
        <w:rPr>
          <w:szCs w:val="22"/>
          <w:u w:val="single"/>
        </w:rPr>
        <w:t>Ārstēšanas uzraudzība</w:t>
      </w:r>
    </w:p>
    <w:p w:rsidR="00506160" w:rsidRPr="00536D36" w:rsidRDefault="00892111" w:rsidP="00262EAE">
      <w:pPr>
        <w:autoSpaceDE w:val="0"/>
        <w:autoSpaceDN w:val="0"/>
        <w:adjustRightInd w:val="0"/>
        <w:rPr>
          <w:szCs w:val="22"/>
          <w:u w:val="single"/>
        </w:rPr>
      </w:pPr>
      <w:r>
        <w:rPr>
          <w:szCs w:val="22"/>
        </w:rPr>
        <w:t xml:space="preserve">IX faktora aktivitātes līmeņa </w:t>
      </w:r>
      <w:r w:rsidR="00B450A6">
        <w:rPr>
          <w:szCs w:val="22"/>
        </w:rPr>
        <w:t xml:space="preserve">regulāra </w:t>
      </w:r>
      <w:r w:rsidR="00B450A6" w:rsidRPr="00B450A6">
        <w:rPr>
          <w:szCs w:val="22"/>
        </w:rPr>
        <w:t>kontrole de</w:t>
      </w:r>
      <w:r w:rsidR="00B450A6">
        <w:rPr>
          <w:szCs w:val="22"/>
        </w:rPr>
        <w:t>vas pielāgošanas nolūkā</w:t>
      </w:r>
      <w:r>
        <w:rPr>
          <w:szCs w:val="22"/>
        </w:rPr>
        <w:t xml:space="preserve"> nav jāveic. Klīnisko pētījumu programmā devas pielāgošana netika veikta. Pacientiem vis</w:t>
      </w:r>
      <w:r w:rsidR="00145B27">
        <w:rPr>
          <w:szCs w:val="22"/>
        </w:rPr>
        <w:t>ā</w:t>
      </w:r>
      <w:r>
        <w:rPr>
          <w:szCs w:val="22"/>
        </w:rPr>
        <w:t xml:space="preserve">s vecuma grupās IX faktora </w:t>
      </w:r>
      <w:r w:rsidR="00B450A6" w:rsidRPr="00B450A6">
        <w:rPr>
          <w:szCs w:val="22"/>
        </w:rPr>
        <w:t xml:space="preserve">vidējā minimālā </w:t>
      </w:r>
      <w:r>
        <w:rPr>
          <w:szCs w:val="22"/>
        </w:rPr>
        <w:t xml:space="preserve">koncentrācija līdzsvara stāvoklī </w:t>
      </w:r>
      <w:r w:rsidR="00B450A6" w:rsidRPr="00B450A6">
        <w:rPr>
          <w:szCs w:val="22"/>
        </w:rPr>
        <w:t xml:space="preserve">pārsniedza 15% (sīkāku informāciju </w:t>
      </w:r>
      <w:r>
        <w:rPr>
          <w:szCs w:val="22"/>
        </w:rPr>
        <w:t xml:space="preserve">skatīt 5.2. apakšpunktu). </w:t>
      </w:r>
    </w:p>
    <w:p w:rsidR="00506160" w:rsidRPr="00536D36" w:rsidRDefault="00506160" w:rsidP="00262EAE">
      <w:pPr>
        <w:autoSpaceDE w:val="0"/>
        <w:autoSpaceDN w:val="0"/>
        <w:adjustRightInd w:val="0"/>
        <w:rPr>
          <w:szCs w:val="22"/>
        </w:rPr>
      </w:pPr>
    </w:p>
    <w:p w:rsidR="00506160" w:rsidRPr="00536D36" w:rsidRDefault="0057602F" w:rsidP="00262EAE">
      <w:pPr>
        <w:autoSpaceDE w:val="0"/>
        <w:autoSpaceDN w:val="0"/>
        <w:adjustRightInd w:val="0"/>
        <w:rPr>
          <w:szCs w:val="22"/>
        </w:rPr>
      </w:pPr>
      <w:r>
        <w:rPr>
          <w:szCs w:val="22"/>
        </w:rPr>
        <w:t xml:space="preserve">Vienas fāzes asinsreces </w:t>
      </w:r>
      <w:r w:rsidR="00B450A6">
        <w:rPr>
          <w:szCs w:val="22"/>
        </w:rPr>
        <w:t xml:space="preserve">testā </w:t>
      </w:r>
      <w:r>
        <w:rPr>
          <w:szCs w:val="22"/>
        </w:rPr>
        <w:t>polietilēnglikol</w:t>
      </w:r>
      <w:r w:rsidR="00B450A6">
        <w:rPr>
          <w:szCs w:val="22"/>
        </w:rPr>
        <w:t>s</w:t>
      </w:r>
      <w:r>
        <w:rPr>
          <w:szCs w:val="22"/>
        </w:rPr>
        <w:t xml:space="preserve"> (PEG) </w:t>
      </w:r>
      <w:r w:rsidR="00B450A6">
        <w:rPr>
          <w:szCs w:val="22"/>
        </w:rPr>
        <w:t xml:space="preserve">mijiedarbojas </w:t>
      </w:r>
      <w:r>
        <w:rPr>
          <w:szCs w:val="22"/>
        </w:rPr>
        <w:t>ar dažādiem aPT</w:t>
      </w:r>
      <w:r w:rsidR="00C968B6">
        <w:rPr>
          <w:szCs w:val="22"/>
        </w:rPr>
        <w:t>L</w:t>
      </w:r>
      <w:r>
        <w:rPr>
          <w:szCs w:val="22"/>
        </w:rPr>
        <w:t xml:space="preserve"> reaģentiem, tādēļ, ja nepieciešama </w:t>
      </w:r>
      <w:r w:rsidR="00B450A6" w:rsidRPr="00B450A6">
        <w:rPr>
          <w:szCs w:val="22"/>
        </w:rPr>
        <w:t>faktora līmeņa kontrole</w:t>
      </w:r>
      <w:r>
        <w:rPr>
          <w:szCs w:val="22"/>
        </w:rPr>
        <w:t xml:space="preserve">, ieteicams izmantot hromogēno </w:t>
      </w:r>
      <w:r w:rsidR="00B450A6">
        <w:rPr>
          <w:szCs w:val="22"/>
        </w:rPr>
        <w:t xml:space="preserve">testu </w:t>
      </w:r>
      <w:r>
        <w:rPr>
          <w:szCs w:val="22"/>
        </w:rPr>
        <w:t>(piemēram, Rox Factor IX vai Biophen). Ja hromogēn</w:t>
      </w:r>
      <w:r w:rsidR="00B450A6">
        <w:rPr>
          <w:szCs w:val="22"/>
        </w:rPr>
        <w:t>ais</w:t>
      </w:r>
      <w:r>
        <w:rPr>
          <w:szCs w:val="22"/>
        </w:rPr>
        <w:t xml:space="preserve"> </w:t>
      </w:r>
      <w:r w:rsidR="00B450A6">
        <w:rPr>
          <w:szCs w:val="22"/>
        </w:rPr>
        <w:t>tests</w:t>
      </w:r>
      <w:r>
        <w:rPr>
          <w:szCs w:val="22"/>
        </w:rPr>
        <w:t xml:space="preserve"> nav pieejam</w:t>
      </w:r>
      <w:r w:rsidR="00B450A6">
        <w:rPr>
          <w:szCs w:val="22"/>
        </w:rPr>
        <w:t>s</w:t>
      </w:r>
      <w:r>
        <w:rPr>
          <w:szCs w:val="22"/>
        </w:rPr>
        <w:t xml:space="preserve">, ieteicams izmantot vienas fāzes asinsreces </w:t>
      </w:r>
      <w:r w:rsidR="00B450A6">
        <w:rPr>
          <w:szCs w:val="22"/>
        </w:rPr>
        <w:t xml:space="preserve">testu </w:t>
      </w:r>
      <w:r>
        <w:rPr>
          <w:szCs w:val="22"/>
        </w:rPr>
        <w:t>ar aPT</w:t>
      </w:r>
      <w:r w:rsidR="00C968B6">
        <w:rPr>
          <w:szCs w:val="22"/>
        </w:rPr>
        <w:t>L</w:t>
      </w:r>
      <w:r>
        <w:rPr>
          <w:szCs w:val="22"/>
        </w:rPr>
        <w:t xml:space="preserve"> reaģentu (piemēram, Cephascreen), kas ir </w:t>
      </w:r>
      <w:r w:rsidRPr="00622EA4">
        <w:rPr>
          <w:szCs w:val="22"/>
        </w:rPr>
        <w:t>apstiprināt</w:t>
      </w:r>
      <w:r w:rsidR="00B450A6">
        <w:rPr>
          <w:szCs w:val="22"/>
        </w:rPr>
        <w:t>s</w:t>
      </w:r>
      <w:r>
        <w:rPr>
          <w:szCs w:val="22"/>
        </w:rPr>
        <w:t xml:space="preserve"> lietošanai ar Refixia. Ir zināms, ka modificēt</w:t>
      </w:r>
      <w:r w:rsidR="00997CEC">
        <w:rPr>
          <w:szCs w:val="22"/>
        </w:rPr>
        <w:t>a</w:t>
      </w:r>
      <w:r>
        <w:rPr>
          <w:szCs w:val="22"/>
        </w:rPr>
        <w:t xml:space="preserve"> ilgstošas darbības faktora produkt</w:t>
      </w:r>
      <w:r w:rsidR="005E0C70">
        <w:rPr>
          <w:szCs w:val="22"/>
        </w:rPr>
        <w:t>iem</w:t>
      </w:r>
      <w:r>
        <w:rPr>
          <w:szCs w:val="22"/>
        </w:rPr>
        <w:t xml:space="preserve"> vienas fāzes asinsreces </w:t>
      </w:r>
      <w:r w:rsidR="00997CEC">
        <w:rPr>
          <w:szCs w:val="22"/>
        </w:rPr>
        <w:t xml:space="preserve">testa </w:t>
      </w:r>
      <w:r>
        <w:rPr>
          <w:szCs w:val="22"/>
        </w:rPr>
        <w:t>rezultāti</w:t>
      </w:r>
      <w:r w:rsidR="00997CEC">
        <w:rPr>
          <w:szCs w:val="22"/>
        </w:rPr>
        <w:t xml:space="preserve"> lielā mērā</w:t>
      </w:r>
      <w:r>
        <w:rPr>
          <w:szCs w:val="22"/>
        </w:rPr>
        <w:t xml:space="preserve"> ir atkarīgi no aPT</w:t>
      </w:r>
      <w:r w:rsidR="00C968B6">
        <w:rPr>
          <w:szCs w:val="22"/>
        </w:rPr>
        <w:t>L</w:t>
      </w:r>
      <w:r>
        <w:rPr>
          <w:szCs w:val="22"/>
        </w:rPr>
        <w:t xml:space="preserve"> reaģenta un izmantotā atsauces standarta. Zālēm Refixia daļa reaģentu </w:t>
      </w:r>
      <w:r w:rsidR="00997CEC">
        <w:rPr>
          <w:szCs w:val="22"/>
        </w:rPr>
        <w:t xml:space="preserve">uzrāda </w:t>
      </w:r>
      <w:r>
        <w:rPr>
          <w:szCs w:val="22"/>
        </w:rPr>
        <w:t xml:space="preserve">nepietiekamu IX faktora aktivitātes </w:t>
      </w:r>
      <w:r w:rsidR="00997CEC">
        <w:rPr>
          <w:szCs w:val="22"/>
        </w:rPr>
        <w:t xml:space="preserve">līmeni </w:t>
      </w:r>
      <w:r>
        <w:rPr>
          <w:szCs w:val="22"/>
        </w:rPr>
        <w:t xml:space="preserve">(30–50%), savukārt </w:t>
      </w:r>
      <w:r w:rsidR="00997CEC" w:rsidRPr="00997CEC">
        <w:rPr>
          <w:szCs w:val="22"/>
        </w:rPr>
        <w:t xml:space="preserve">lielākā daļā silīcija oksīdu saturošo </w:t>
      </w:r>
      <w:r>
        <w:rPr>
          <w:szCs w:val="22"/>
        </w:rPr>
        <w:t xml:space="preserve"> reaģentu IX faktora aktivitāt</w:t>
      </w:r>
      <w:r w:rsidR="00997CEC">
        <w:rPr>
          <w:szCs w:val="22"/>
        </w:rPr>
        <w:t>i</w:t>
      </w:r>
      <w:r>
        <w:rPr>
          <w:szCs w:val="22"/>
        </w:rPr>
        <w:t xml:space="preserve"> </w:t>
      </w:r>
      <w:r w:rsidR="00997CEC">
        <w:rPr>
          <w:szCs w:val="22"/>
        </w:rPr>
        <w:t>būtiski pārvērtē</w:t>
      </w:r>
      <w:r>
        <w:rPr>
          <w:szCs w:val="22"/>
        </w:rPr>
        <w:t xml:space="preserve"> (vairāk par 400%). Tādēļ </w:t>
      </w:r>
      <w:r w:rsidR="00997CEC" w:rsidRPr="00997CEC">
        <w:rPr>
          <w:szCs w:val="22"/>
        </w:rPr>
        <w:t xml:space="preserve">silīcija dioksīdu saturošus </w:t>
      </w:r>
      <w:r w:rsidR="00997CEC">
        <w:rPr>
          <w:szCs w:val="22"/>
        </w:rPr>
        <w:t xml:space="preserve">reaģentus </w:t>
      </w:r>
      <w:r>
        <w:rPr>
          <w:szCs w:val="22"/>
        </w:rPr>
        <w:t>nav ieteicams izmantot. Ja hromogēn</w:t>
      </w:r>
      <w:r w:rsidR="00997CEC">
        <w:rPr>
          <w:szCs w:val="22"/>
        </w:rPr>
        <w:t>ais</w:t>
      </w:r>
      <w:r>
        <w:rPr>
          <w:szCs w:val="22"/>
        </w:rPr>
        <w:t xml:space="preserve"> </w:t>
      </w:r>
      <w:r w:rsidR="00997CEC">
        <w:rPr>
          <w:szCs w:val="22"/>
        </w:rPr>
        <w:t xml:space="preserve">tests </w:t>
      </w:r>
      <w:r>
        <w:rPr>
          <w:szCs w:val="22"/>
        </w:rPr>
        <w:t>vai apstiprināt</w:t>
      </w:r>
      <w:r w:rsidR="00997CEC">
        <w:rPr>
          <w:szCs w:val="22"/>
        </w:rPr>
        <w:t>s</w:t>
      </w:r>
      <w:r>
        <w:rPr>
          <w:szCs w:val="22"/>
        </w:rPr>
        <w:t xml:space="preserve"> vienas fāzes asinsreces </w:t>
      </w:r>
      <w:r w:rsidR="00997CEC">
        <w:rPr>
          <w:szCs w:val="22"/>
        </w:rPr>
        <w:t xml:space="preserve">tests </w:t>
      </w:r>
      <w:r>
        <w:rPr>
          <w:szCs w:val="22"/>
        </w:rPr>
        <w:t>nav lokāli pieejam</w:t>
      </w:r>
      <w:r w:rsidR="00997CEC">
        <w:rPr>
          <w:szCs w:val="22"/>
        </w:rPr>
        <w:t>s</w:t>
      </w:r>
      <w:r>
        <w:rPr>
          <w:szCs w:val="22"/>
        </w:rPr>
        <w:t xml:space="preserve">, ieteicams izmantot </w:t>
      </w:r>
      <w:r w:rsidR="00997CEC">
        <w:rPr>
          <w:szCs w:val="22"/>
        </w:rPr>
        <w:t xml:space="preserve">references </w:t>
      </w:r>
      <w:r>
        <w:rPr>
          <w:szCs w:val="22"/>
        </w:rPr>
        <w:t>laboratorijas pakalpojumus.</w:t>
      </w:r>
    </w:p>
    <w:p w:rsidR="00506160" w:rsidRPr="00536D36" w:rsidRDefault="00506160" w:rsidP="00262EAE">
      <w:pPr>
        <w:autoSpaceDE w:val="0"/>
        <w:autoSpaceDN w:val="0"/>
        <w:adjustRightInd w:val="0"/>
        <w:rPr>
          <w:szCs w:val="22"/>
        </w:rPr>
      </w:pPr>
    </w:p>
    <w:p w:rsidR="00127600" w:rsidRPr="00536D36" w:rsidRDefault="00127600" w:rsidP="00262EAE">
      <w:pPr>
        <w:autoSpaceDE w:val="0"/>
        <w:autoSpaceDN w:val="0"/>
        <w:adjustRightInd w:val="0"/>
        <w:rPr>
          <w:szCs w:val="22"/>
          <w:u w:val="single"/>
        </w:rPr>
      </w:pPr>
      <w:r>
        <w:rPr>
          <w:szCs w:val="22"/>
          <w:u w:val="single"/>
        </w:rPr>
        <w:t>Devas</w:t>
      </w:r>
    </w:p>
    <w:p w:rsidR="005D563B" w:rsidRPr="00536D36" w:rsidRDefault="005D563B" w:rsidP="00262EAE">
      <w:pPr>
        <w:autoSpaceDE w:val="0"/>
        <w:autoSpaceDN w:val="0"/>
        <w:adjustRightInd w:val="0"/>
        <w:rPr>
          <w:szCs w:val="22"/>
        </w:rPr>
      </w:pPr>
      <w:r>
        <w:rPr>
          <w:szCs w:val="22"/>
        </w:rPr>
        <w:t>Ievadām</w:t>
      </w:r>
      <w:r w:rsidR="0091462D">
        <w:rPr>
          <w:szCs w:val="22"/>
        </w:rPr>
        <w:t>o</w:t>
      </w:r>
      <w:r>
        <w:rPr>
          <w:szCs w:val="22"/>
        </w:rPr>
        <w:t xml:space="preserve"> IX faktora vienīb</w:t>
      </w:r>
      <w:r w:rsidR="0091462D">
        <w:rPr>
          <w:szCs w:val="22"/>
        </w:rPr>
        <w:t xml:space="preserve">u </w:t>
      </w:r>
      <w:r w:rsidR="00997CEC">
        <w:rPr>
          <w:szCs w:val="22"/>
        </w:rPr>
        <w:t xml:space="preserve">daudzums </w:t>
      </w:r>
      <w:r>
        <w:rPr>
          <w:szCs w:val="22"/>
        </w:rPr>
        <w:t xml:space="preserve">ir izteikts starptautiskajās vienībās (SV) </w:t>
      </w:r>
      <w:r w:rsidR="00997CEC">
        <w:rPr>
          <w:szCs w:val="22"/>
        </w:rPr>
        <w:t>saskaņā ar</w:t>
      </w:r>
      <w:r w:rsidR="00460AB8">
        <w:rPr>
          <w:szCs w:val="22"/>
        </w:rPr>
        <w:t xml:space="preserve"> </w:t>
      </w:r>
      <w:r>
        <w:rPr>
          <w:szCs w:val="22"/>
        </w:rPr>
        <w:t>esošaj</w:t>
      </w:r>
      <w:r w:rsidR="006C6A0B">
        <w:rPr>
          <w:szCs w:val="22"/>
        </w:rPr>
        <w:t>iem</w:t>
      </w:r>
      <w:r>
        <w:rPr>
          <w:szCs w:val="22"/>
        </w:rPr>
        <w:t xml:space="preserve"> PVO standart</w:t>
      </w:r>
      <w:r w:rsidR="006C6A0B">
        <w:rPr>
          <w:szCs w:val="22"/>
        </w:rPr>
        <w:t>iem</w:t>
      </w:r>
      <w:r>
        <w:rPr>
          <w:szCs w:val="22"/>
        </w:rPr>
        <w:t xml:space="preserve"> </w:t>
      </w:r>
      <w:r w:rsidR="00460AB8">
        <w:rPr>
          <w:szCs w:val="22"/>
        </w:rPr>
        <w:t>IX faktora preparātiem</w:t>
      </w:r>
      <w:r>
        <w:rPr>
          <w:szCs w:val="22"/>
        </w:rPr>
        <w:t xml:space="preserve">. IX faktora aktivitāte plazmā </w:t>
      </w:r>
      <w:r w:rsidR="00997CEC">
        <w:rPr>
          <w:szCs w:val="22"/>
        </w:rPr>
        <w:t xml:space="preserve">ir </w:t>
      </w:r>
      <w:r>
        <w:rPr>
          <w:szCs w:val="22"/>
        </w:rPr>
        <w:t xml:space="preserve">izteikta </w:t>
      </w:r>
      <w:r w:rsidR="006C6A0B">
        <w:rPr>
          <w:szCs w:val="22"/>
        </w:rPr>
        <w:t>procentos</w:t>
      </w:r>
      <w:r>
        <w:rPr>
          <w:szCs w:val="22"/>
        </w:rPr>
        <w:t xml:space="preserve"> (attiecībā pret normālu aktivitāti cilvēka plazmā) vai starptautiskajās vienībās (</w:t>
      </w:r>
      <w:r w:rsidR="006C6A0B">
        <w:rPr>
          <w:szCs w:val="22"/>
        </w:rPr>
        <w:t>attiecībā pret</w:t>
      </w:r>
      <w:r>
        <w:rPr>
          <w:szCs w:val="22"/>
        </w:rPr>
        <w:t xml:space="preserve"> starptautisko standartu IX faktora </w:t>
      </w:r>
      <w:r w:rsidR="006C6A0B">
        <w:rPr>
          <w:szCs w:val="22"/>
        </w:rPr>
        <w:t xml:space="preserve">līmenim </w:t>
      </w:r>
      <w:r>
        <w:rPr>
          <w:szCs w:val="22"/>
        </w:rPr>
        <w:t>plazmā).</w:t>
      </w:r>
    </w:p>
    <w:p w:rsidR="0027797B" w:rsidRPr="00536D36" w:rsidRDefault="0027797B" w:rsidP="00262EAE">
      <w:pPr>
        <w:autoSpaceDE w:val="0"/>
        <w:autoSpaceDN w:val="0"/>
        <w:adjustRightInd w:val="0"/>
        <w:rPr>
          <w:szCs w:val="22"/>
        </w:rPr>
      </w:pPr>
    </w:p>
    <w:p w:rsidR="00C53EB9" w:rsidRPr="00536D36" w:rsidRDefault="00997CEC" w:rsidP="00262EAE">
      <w:pPr>
        <w:autoSpaceDE w:val="0"/>
        <w:autoSpaceDN w:val="0"/>
        <w:adjustRightInd w:val="0"/>
        <w:rPr>
          <w:szCs w:val="22"/>
        </w:rPr>
      </w:pPr>
      <w:r>
        <w:rPr>
          <w:i/>
          <w:szCs w:val="22"/>
          <w:u w:val="single"/>
        </w:rPr>
        <w:t>P</w:t>
      </w:r>
      <w:r w:rsidR="00C53EB9">
        <w:rPr>
          <w:i/>
          <w:szCs w:val="22"/>
          <w:u w:val="single"/>
        </w:rPr>
        <w:t>rofilakse</w:t>
      </w:r>
    </w:p>
    <w:p w:rsidR="00C53EB9" w:rsidRPr="00536D36" w:rsidRDefault="00C53EB9" w:rsidP="00262EAE">
      <w:pPr>
        <w:autoSpaceDE w:val="0"/>
        <w:autoSpaceDN w:val="0"/>
        <w:adjustRightInd w:val="0"/>
        <w:rPr>
          <w:szCs w:val="22"/>
        </w:rPr>
      </w:pPr>
      <w:r>
        <w:rPr>
          <w:szCs w:val="22"/>
        </w:rPr>
        <w:t xml:space="preserve">40 SV/kg ķermeņa masas, </w:t>
      </w:r>
      <w:r w:rsidR="00997CEC">
        <w:rPr>
          <w:szCs w:val="22"/>
        </w:rPr>
        <w:t xml:space="preserve">vienu </w:t>
      </w:r>
      <w:r>
        <w:rPr>
          <w:szCs w:val="22"/>
        </w:rPr>
        <w:t>reizi nedēļā.</w:t>
      </w:r>
    </w:p>
    <w:p w:rsidR="006F2995" w:rsidRDefault="006F2995" w:rsidP="006F2995">
      <w:pPr>
        <w:autoSpaceDE w:val="0"/>
        <w:autoSpaceDN w:val="0"/>
        <w:adjustRightInd w:val="0"/>
        <w:rPr>
          <w:szCs w:val="22"/>
        </w:rPr>
      </w:pPr>
      <w:r>
        <w:rPr>
          <w:szCs w:val="22"/>
        </w:rPr>
        <w:t>Atkarībā no panāktā IX faktora līmeņa un individuālās noslieces uz asiņošanu var apsvērt devu un ievadīšanas biežuma pielāgošanu. Minimālās koncentrācijas, kas sasniegtas, lietojot 40 SV/kg vienu reizi nedēļā, apkopotas 5.2. apakšpunktā.</w:t>
      </w:r>
    </w:p>
    <w:p w:rsidR="00127600" w:rsidRPr="00536D36" w:rsidRDefault="00127600" w:rsidP="00262EAE">
      <w:pPr>
        <w:autoSpaceDE w:val="0"/>
        <w:autoSpaceDN w:val="0"/>
        <w:adjustRightInd w:val="0"/>
        <w:rPr>
          <w:szCs w:val="22"/>
        </w:rPr>
      </w:pPr>
    </w:p>
    <w:p w:rsidR="006D7BDD" w:rsidRPr="00536D36" w:rsidRDefault="006D7BDD" w:rsidP="00262EAE">
      <w:pPr>
        <w:autoSpaceDE w:val="0"/>
        <w:autoSpaceDN w:val="0"/>
        <w:adjustRightInd w:val="0"/>
        <w:rPr>
          <w:bCs/>
          <w:iCs/>
          <w:szCs w:val="22"/>
        </w:rPr>
      </w:pPr>
      <w:r>
        <w:rPr>
          <w:bCs/>
          <w:iCs/>
          <w:szCs w:val="22"/>
        </w:rPr>
        <w:t xml:space="preserve">Ja pacients, </w:t>
      </w:r>
      <w:r w:rsidR="00997CEC">
        <w:rPr>
          <w:bCs/>
          <w:iCs/>
          <w:szCs w:val="22"/>
        </w:rPr>
        <w:t xml:space="preserve">kurš </w:t>
      </w:r>
      <w:r w:rsidR="00997CEC" w:rsidRPr="00997CEC">
        <w:rPr>
          <w:bCs/>
          <w:iCs/>
          <w:szCs w:val="22"/>
        </w:rPr>
        <w:t xml:space="preserve">preparātu lieto pastāvīgai </w:t>
      </w:r>
      <w:r>
        <w:rPr>
          <w:bCs/>
          <w:iCs/>
          <w:szCs w:val="22"/>
        </w:rPr>
        <w:t>profilakse</w:t>
      </w:r>
      <w:r w:rsidR="00997CEC">
        <w:rPr>
          <w:bCs/>
          <w:iCs/>
          <w:szCs w:val="22"/>
        </w:rPr>
        <w:t>i</w:t>
      </w:r>
      <w:r>
        <w:rPr>
          <w:bCs/>
          <w:iCs/>
          <w:szCs w:val="22"/>
        </w:rPr>
        <w:t>, aizmirs</w:t>
      </w:r>
      <w:r w:rsidR="00997CEC">
        <w:rPr>
          <w:bCs/>
          <w:iCs/>
          <w:szCs w:val="22"/>
        </w:rPr>
        <w:t>t</w:t>
      </w:r>
      <w:r>
        <w:rPr>
          <w:bCs/>
          <w:iCs/>
          <w:szCs w:val="22"/>
        </w:rPr>
        <w:t xml:space="preserve"> lietot</w:t>
      </w:r>
      <w:r w:rsidR="00997CEC">
        <w:rPr>
          <w:bCs/>
          <w:iCs/>
          <w:szCs w:val="22"/>
        </w:rPr>
        <w:t xml:space="preserve"> kādu</w:t>
      </w:r>
      <w:r>
        <w:rPr>
          <w:bCs/>
          <w:iCs/>
          <w:szCs w:val="22"/>
        </w:rPr>
        <w:t xml:space="preserve"> devu, </w:t>
      </w:r>
      <w:r w:rsidR="00997CEC" w:rsidRPr="00997CEC">
        <w:rPr>
          <w:bCs/>
          <w:iCs/>
          <w:szCs w:val="22"/>
        </w:rPr>
        <w:t>attiecīgā deva jāievada</w:t>
      </w:r>
      <w:r>
        <w:rPr>
          <w:bCs/>
          <w:iCs/>
          <w:szCs w:val="22"/>
        </w:rPr>
        <w:t xml:space="preserve">, tiklīdz pacients to atceras, un </w:t>
      </w:r>
      <w:r w:rsidR="00C8186F">
        <w:rPr>
          <w:bCs/>
          <w:iCs/>
          <w:szCs w:val="22"/>
        </w:rPr>
        <w:t>turpmāk</w:t>
      </w:r>
      <w:r>
        <w:rPr>
          <w:bCs/>
          <w:iCs/>
          <w:szCs w:val="22"/>
        </w:rPr>
        <w:t xml:space="preserve"> </w:t>
      </w:r>
      <w:r w:rsidR="00C8186F">
        <w:rPr>
          <w:bCs/>
          <w:iCs/>
          <w:szCs w:val="22"/>
        </w:rPr>
        <w:t>jā</w:t>
      </w:r>
      <w:r>
        <w:rPr>
          <w:bCs/>
          <w:iCs/>
          <w:szCs w:val="22"/>
        </w:rPr>
        <w:t>ievēro ierast</w:t>
      </w:r>
      <w:r w:rsidR="00C8186F">
        <w:rPr>
          <w:bCs/>
          <w:iCs/>
          <w:szCs w:val="22"/>
        </w:rPr>
        <w:t>ais lietošanas</w:t>
      </w:r>
      <w:r>
        <w:rPr>
          <w:bCs/>
          <w:iCs/>
          <w:szCs w:val="22"/>
        </w:rPr>
        <w:t xml:space="preserve"> grafik</w:t>
      </w:r>
      <w:r w:rsidR="00C8186F">
        <w:rPr>
          <w:bCs/>
          <w:iCs/>
          <w:szCs w:val="22"/>
        </w:rPr>
        <w:t>s</w:t>
      </w:r>
      <w:r>
        <w:rPr>
          <w:bCs/>
          <w:iCs/>
          <w:szCs w:val="22"/>
        </w:rPr>
        <w:t xml:space="preserve"> vienu reizi nedēļā. Nevajadzētu </w:t>
      </w:r>
      <w:r w:rsidR="00C8186F" w:rsidRPr="00C8186F">
        <w:rPr>
          <w:bCs/>
          <w:iCs/>
          <w:szCs w:val="22"/>
        </w:rPr>
        <w:t>ievadīt divkāršu devu</w:t>
      </w:r>
      <w:r>
        <w:rPr>
          <w:bCs/>
          <w:iCs/>
          <w:szCs w:val="22"/>
        </w:rPr>
        <w:t>.</w:t>
      </w:r>
    </w:p>
    <w:p w:rsidR="00127600" w:rsidRPr="00536D36" w:rsidRDefault="00127600" w:rsidP="00262EAE">
      <w:pPr>
        <w:autoSpaceDE w:val="0"/>
        <w:autoSpaceDN w:val="0"/>
        <w:adjustRightInd w:val="0"/>
        <w:rPr>
          <w:szCs w:val="22"/>
        </w:rPr>
      </w:pPr>
    </w:p>
    <w:p w:rsidR="00127600" w:rsidRPr="002017C3" w:rsidRDefault="00127600" w:rsidP="00262EAE">
      <w:pPr>
        <w:autoSpaceDE w:val="0"/>
        <w:autoSpaceDN w:val="0"/>
        <w:adjustRightInd w:val="0"/>
        <w:rPr>
          <w:bCs/>
          <w:i/>
          <w:iCs/>
          <w:szCs w:val="22"/>
          <w:u w:val="single"/>
        </w:rPr>
      </w:pPr>
      <w:r w:rsidRPr="002017C3">
        <w:rPr>
          <w:bCs/>
          <w:i/>
          <w:iCs/>
          <w:szCs w:val="22"/>
          <w:u w:val="single"/>
        </w:rPr>
        <w:t xml:space="preserve">Ārstēšana pēc </w:t>
      </w:r>
      <w:r w:rsidR="00411594" w:rsidRPr="002017C3">
        <w:rPr>
          <w:bCs/>
          <w:i/>
          <w:iCs/>
          <w:szCs w:val="22"/>
          <w:u w:val="single"/>
        </w:rPr>
        <w:t>vajadzības</w:t>
      </w:r>
    </w:p>
    <w:p w:rsidR="00C53EB9" w:rsidRPr="00536D36" w:rsidRDefault="00C53EB9" w:rsidP="00262EAE">
      <w:pPr>
        <w:autoSpaceDE w:val="0"/>
        <w:autoSpaceDN w:val="0"/>
        <w:adjustRightInd w:val="0"/>
        <w:rPr>
          <w:szCs w:val="22"/>
        </w:rPr>
      </w:pPr>
      <w:r>
        <w:rPr>
          <w:szCs w:val="22"/>
        </w:rPr>
        <w:t xml:space="preserve">Aizstājterapijas deva un ilgums ir atkarīgs no asiņošanas vietas un smaguma pakāpes (norādījumus </w:t>
      </w:r>
      <w:r w:rsidR="00BE5C7B">
        <w:rPr>
          <w:szCs w:val="22"/>
        </w:rPr>
        <w:t>p</w:t>
      </w:r>
      <w:r>
        <w:rPr>
          <w:szCs w:val="22"/>
        </w:rPr>
        <w:t>ar devām asiņošanas epizožu gadījumā skatīt 1. tabulā).</w:t>
      </w:r>
    </w:p>
    <w:p w:rsidR="005E1E74" w:rsidRPr="00536D36" w:rsidRDefault="005E1E74" w:rsidP="00262EAE">
      <w:pPr>
        <w:autoSpaceDE w:val="0"/>
        <w:autoSpaceDN w:val="0"/>
        <w:adjustRightInd w:val="0"/>
        <w:rPr>
          <w:szCs w:val="22"/>
          <w:u w:val="single"/>
        </w:rPr>
      </w:pPr>
    </w:p>
    <w:p w:rsidR="00E676E3" w:rsidRPr="00536D36" w:rsidRDefault="00DA1A9E" w:rsidP="00262EAE">
      <w:pPr>
        <w:autoSpaceDE w:val="0"/>
        <w:autoSpaceDN w:val="0"/>
        <w:adjustRightInd w:val="0"/>
        <w:rPr>
          <w:b/>
          <w:szCs w:val="22"/>
        </w:rPr>
      </w:pPr>
      <w:r>
        <w:rPr>
          <w:b/>
          <w:szCs w:val="22"/>
        </w:rPr>
        <w:t>1. tabula.</w:t>
      </w:r>
      <w:r>
        <w:rPr>
          <w:b/>
          <w:szCs w:val="22"/>
        </w:rPr>
        <w:tab/>
        <w:t>Asiņošanas epizožu ārstēšana ar Refixia</w:t>
      </w:r>
    </w:p>
    <w:tbl>
      <w:tblPr>
        <w:tblW w:w="7469" w:type="dxa"/>
        <w:tblInd w:w="108" w:type="dxa"/>
        <w:tblLayout w:type="fixed"/>
        <w:tblLook w:val="04A0" w:firstRow="1" w:lastRow="0" w:firstColumn="1" w:lastColumn="0" w:noHBand="0" w:noVBand="1"/>
      </w:tblPr>
      <w:tblGrid>
        <w:gridCol w:w="1985"/>
        <w:gridCol w:w="1984"/>
        <w:gridCol w:w="3500"/>
      </w:tblGrid>
      <w:tr w:rsidR="00127600" w:rsidRPr="00536D36" w:rsidTr="009A4732">
        <w:tc>
          <w:tcPr>
            <w:tcW w:w="1985" w:type="dxa"/>
            <w:tcBorders>
              <w:top w:val="single" w:sz="8" w:space="0" w:color="auto"/>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536D36" w:rsidRDefault="00C53EB9" w:rsidP="00D86C04">
            <w:pPr>
              <w:autoSpaceDE w:val="0"/>
              <w:autoSpaceDN w:val="0"/>
              <w:adjustRightInd w:val="0"/>
              <w:rPr>
                <w:b/>
                <w:szCs w:val="22"/>
              </w:rPr>
            </w:pPr>
            <w:r>
              <w:rPr>
                <w:b/>
                <w:szCs w:val="22"/>
              </w:rPr>
              <w:t xml:space="preserve">Asiņošanas </w:t>
            </w:r>
            <w:r w:rsidR="00C968B6">
              <w:rPr>
                <w:b/>
                <w:szCs w:val="22"/>
              </w:rPr>
              <w:t>pakāpe</w:t>
            </w:r>
          </w:p>
        </w:tc>
        <w:tc>
          <w:tcPr>
            <w:tcW w:w="1984" w:type="dxa"/>
            <w:tcBorders>
              <w:top w:val="single" w:sz="8" w:space="0" w:color="auto"/>
              <w:left w:val="nil"/>
              <w:bottom w:val="single" w:sz="8" w:space="0" w:color="auto"/>
              <w:right w:val="single" w:sz="4" w:space="0" w:color="auto"/>
            </w:tcBorders>
            <w:shd w:val="clear" w:color="auto" w:fill="auto"/>
            <w:tcMar>
              <w:top w:w="113" w:type="dxa"/>
              <w:bottom w:w="113" w:type="dxa"/>
            </w:tcMar>
            <w:hideMark/>
          </w:tcPr>
          <w:p w:rsidR="00127600" w:rsidRPr="00536D36" w:rsidRDefault="00127600" w:rsidP="00262EAE">
            <w:pPr>
              <w:autoSpaceDE w:val="0"/>
              <w:autoSpaceDN w:val="0"/>
              <w:adjustRightInd w:val="0"/>
              <w:rPr>
                <w:b/>
                <w:szCs w:val="22"/>
              </w:rPr>
            </w:pPr>
            <w:r>
              <w:rPr>
                <w:b/>
                <w:szCs w:val="22"/>
              </w:rPr>
              <w:t xml:space="preserve">Ieteicamā Refixia deva SV/kg </w:t>
            </w:r>
          </w:p>
        </w:tc>
        <w:tc>
          <w:tcPr>
            <w:tcW w:w="3500" w:type="dxa"/>
            <w:tcBorders>
              <w:top w:val="single" w:sz="8" w:space="0" w:color="auto"/>
              <w:left w:val="nil"/>
              <w:bottom w:val="single" w:sz="8" w:space="0" w:color="auto"/>
              <w:right w:val="single" w:sz="8" w:space="0" w:color="auto"/>
            </w:tcBorders>
            <w:shd w:val="clear" w:color="auto" w:fill="auto"/>
            <w:noWrap/>
            <w:tcMar>
              <w:top w:w="113" w:type="dxa"/>
              <w:bottom w:w="113" w:type="dxa"/>
            </w:tcMar>
            <w:hideMark/>
          </w:tcPr>
          <w:p w:rsidR="00127600" w:rsidRPr="00536D36" w:rsidRDefault="00BE5C7B" w:rsidP="00262EAE">
            <w:pPr>
              <w:autoSpaceDE w:val="0"/>
              <w:autoSpaceDN w:val="0"/>
              <w:adjustRightInd w:val="0"/>
              <w:rPr>
                <w:b/>
                <w:szCs w:val="22"/>
              </w:rPr>
            </w:pPr>
            <w:r w:rsidRPr="00BE5C7B">
              <w:rPr>
                <w:b/>
                <w:szCs w:val="22"/>
              </w:rPr>
              <w:t>Ieteikumi attiecībā uz lietošanu</w:t>
            </w:r>
          </w:p>
        </w:tc>
      </w:tr>
      <w:tr w:rsidR="00127600" w:rsidRPr="00536D36" w:rsidTr="009A4732">
        <w:trPr>
          <w:trHeight w:val="1020"/>
        </w:trPr>
        <w:tc>
          <w:tcPr>
            <w:tcW w:w="1985" w:type="dxa"/>
            <w:tcBorders>
              <w:top w:val="nil"/>
              <w:left w:val="single" w:sz="8" w:space="0" w:color="auto"/>
              <w:bottom w:val="single" w:sz="4" w:space="0" w:color="auto"/>
              <w:right w:val="single" w:sz="8" w:space="0" w:color="auto"/>
            </w:tcBorders>
            <w:shd w:val="clear" w:color="auto" w:fill="auto"/>
            <w:tcMar>
              <w:top w:w="113" w:type="dxa"/>
              <w:bottom w:w="113" w:type="dxa"/>
            </w:tcMar>
            <w:hideMark/>
          </w:tcPr>
          <w:p w:rsidR="00375607" w:rsidRPr="00536D36" w:rsidRDefault="00C53EB9" w:rsidP="00262EAE">
            <w:pPr>
              <w:autoSpaceDE w:val="0"/>
              <w:autoSpaceDN w:val="0"/>
              <w:adjustRightInd w:val="0"/>
              <w:rPr>
                <w:szCs w:val="22"/>
              </w:rPr>
            </w:pPr>
            <w:r>
              <w:rPr>
                <w:szCs w:val="22"/>
              </w:rPr>
              <w:t>Agrīna hemartroze, asiņošana muskuļos vai asiņošana mutes dobumā.</w:t>
            </w:r>
          </w:p>
          <w:p w:rsidR="00375607" w:rsidRPr="00536D36" w:rsidRDefault="00375607" w:rsidP="00262EAE">
            <w:pPr>
              <w:autoSpaceDE w:val="0"/>
              <w:autoSpaceDN w:val="0"/>
              <w:adjustRightInd w:val="0"/>
              <w:rPr>
                <w:szCs w:val="22"/>
              </w:rPr>
            </w:pPr>
          </w:p>
          <w:p w:rsidR="001051B1" w:rsidRPr="00536D36" w:rsidRDefault="00375607" w:rsidP="00262EAE">
            <w:pPr>
              <w:autoSpaceDE w:val="0"/>
              <w:autoSpaceDN w:val="0"/>
              <w:adjustRightInd w:val="0"/>
              <w:rPr>
                <w:szCs w:val="22"/>
              </w:rPr>
            </w:pPr>
            <w:r>
              <w:rPr>
                <w:szCs w:val="22"/>
              </w:rPr>
              <w:t>Plašāka hemartroze, asiņošana muskuļos vai hematoma.</w:t>
            </w:r>
          </w:p>
        </w:tc>
        <w:tc>
          <w:tcPr>
            <w:tcW w:w="1984" w:type="dxa"/>
            <w:tcBorders>
              <w:top w:val="nil"/>
              <w:left w:val="nil"/>
              <w:bottom w:val="single" w:sz="4" w:space="0" w:color="auto"/>
              <w:right w:val="single" w:sz="4"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szCs w:val="22"/>
              </w:rPr>
            </w:pPr>
            <w:r>
              <w:rPr>
                <w:szCs w:val="22"/>
              </w:rPr>
              <w:t>40</w:t>
            </w:r>
          </w:p>
        </w:tc>
        <w:tc>
          <w:tcPr>
            <w:tcW w:w="3500" w:type="dxa"/>
            <w:tcBorders>
              <w:top w:val="nil"/>
              <w:left w:val="nil"/>
              <w:bottom w:val="single" w:sz="4" w:space="0" w:color="auto"/>
              <w:right w:val="single" w:sz="8" w:space="0" w:color="auto"/>
            </w:tcBorders>
            <w:shd w:val="clear" w:color="auto" w:fill="auto"/>
            <w:noWrap/>
            <w:tcMar>
              <w:top w:w="113" w:type="dxa"/>
              <w:bottom w:w="113" w:type="dxa"/>
            </w:tcMar>
            <w:hideMark/>
          </w:tcPr>
          <w:p w:rsidR="00127600" w:rsidRPr="00536D36" w:rsidRDefault="00CC281A" w:rsidP="00622EA4">
            <w:pPr>
              <w:autoSpaceDE w:val="0"/>
              <w:autoSpaceDN w:val="0"/>
              <w:adjustRightInd w:val="0"/>
              <w:rPr>
                <w:szCs w:val="22"/>
              </w:rPr>
            </w:pPr>
            <w:r>
              <w:rPr>
                <w:szCs w:val="22"/>
              </w:rPr>
              <w:t>Ieteicam</w:t>
            </w:r>
            <w:r w:rsidR="00BE5C7B">
              <w:rPr>
                <w:szCs w:val="22"/>
              </w:rPr>
              <w:t>s lietot</w:t>
            </w:r>
            <w:r>
              <w:rPr>
                <w:szCs w:val="22"/>
              </w:rPr>
              <w:t xml:space="preserve"> vien</w:t>
            </w:r>
            <w:r w:rsidR="00BE5C7B">
              <w:rPr>
                <w:szCs w:val="22"/>
              </w:rPr>
              <w:t>u</w:t>
            </w:r>
            <w:r>
              <w:rPr>
                <w:szCs w:val="22"/>
              </w:rPr>
              <w:t xml:space="preserve"> dev</w:t>
            </w:r>
            <w:r w:rsidR="00BE5C7B">
              <w:rPr>
                <w:szCs w:val="22"/>
              </w:rPr>
              <w:t>u</w:t>
            </w:r>
            <w:r>
              <w:rPr>
                <w:szCs w:val="22"/>
              </w:rPr>
              <w:t>.</w:t>
            </w:r>
          </w:p>
        </w:tc>
      </w:tr>
      <w:tr w:rsidR="00127600" w:rsidRPr="00536D36" w:rsidTr="009A4732">
        <w:trPr>
          <w:trHeight w:val="645"/>
        </w:trPr>
        <w:tc>
          <w:tcPr>
            <w:tcW w:w="1985" w:type="dxa"/>
            <w:tcBorders>
              <w:top w:val="nil"/>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536D36" w:rsidRDefault="00460AB8" w:rsidP="00262EAE">
            <w:pPr>
              <w:autoSpaceDE w:val="0"/>
              <w:autoSpaceDN w:val="0"/>
              <w:adjustRightInd w:val="0"/>
              <w:rPr>
                <w:szCs w:val="22"/>
              </w:rPr>
            </w:pPr>
            <w:r>
              <w:rPr>
                <w:szCs w:val="22"/>
              </w:rPr>
              <w:t xml:space="preserve">Spēcīga </w:t>
            </w:r>
            <w:r w:rsidR="00C53EB9">
              <w:rPr>
                <w:szCs w:val="22"/>
              </w:rPr>
              <w:t>vai dzīvībai bīstama asiņošana.</w:t>
            </w:r>
          </w:p>
        </w:tc>
        <w:tc>
          <w:tcPr>
            <w:tcW w:w="1984" w:type="dxa"/>
            <w:tcBorders>
              <w:top w:val="nil"/>
              <w:left w:val="nil"/>
              <w:bottom w:val="single" w:sz="8" w:space="0" w:color="auto"/>
              <w:right w:val="single" w:sz="4"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szCs w:val="22"/>
              </w:rPr>
            </w:pPr>
            <w:r>
              <w:rPr>
                <w:szCs w:val="22"/>
              </w:rPr>
              <w:t>80</w:t>
            </w:r>
          </w:p>
        </w:tc>
        <w:tc>
          <w:tcPr>
            <w:tcW w:w="3500" w:type="dxa"/>
            <w:tcBorders>
              <w:top w:val="nil"/>
              <w:left w:val="nil"/>
              <w:bottom w:val="single" w:sz="8" w:space="0" w:color="auto"/>
              <w:right w:val="single" w:sz="8" w:space="0" w:color="auto"/>
            </w:tcBorders>
            <w:shd w:val="clear" w:color="auto" w:fill="auto"/>
            <w:noWrap/>
            <w:tcMar>
              <w:top w:w="113" w:type="dxa"/>
              <w:bottom w:w="113" w:type="dxa"/>
            </w:tcMar>
            <w:hideMark/>
          </w:tcPr>
          <w:p w:rsidR="00127600" w:rsidRPr="00536D36" w:rsidRDefault="00E676E3" w:rsidP="00262EAE">
            <w:pPr>
              <w:autoSpaceDE w:val="0"/>
              <w:autoSpaceDN w:val="0"/>
              <w:adjustRightInd w:val="0"/>
              <w:rPr>
                <w:szCs w:val="22"/>
              </w:rPr>
            </w:pPr>
            <w:r>
              <w:rPr>
                <w:szCs w:val="22"/>
              </w:rPr>
              <w:t>Var lietot papildu devas</w:t>
            </w:r>
            <w:r w:rsidR="00BE5C7B">
              <w:rPr>
                <w:szCs w:val="22"/>
              </w:rPr>
              <w:t xml:space="preserve"> pa</w:t>
            </w:r>
            <w:r>
              <w:rPr>
                <w:szCs w:val="22"/>
              </w:rPr>
              <w:t xml:space="preserve"> 40 SV/kg</w:t>
            </w:r>
            <w:r w:rsidR="00BE5C7B">
              <w:rPr>
                <w:szCs w:val="22"/>
              </w:rPr>
              <w:t>.</w:t>
            </w:r>
          </w:p>
        </w:tc>
      </w:tr>
    </w:tbl>
    <w:p w:rsidR="00127600" w:rsidRPr="00536D36" w:rsidRDefault="00127600" w:rsidP="00262EAE">
      <w:pPr>
        <w:autoSpaceDE w:val="0"/>
        <w:autoSpaceDN w:val="0"/>
        <w:adjustRightInd w:val="0"/>
        <w:rPr>
          <w:szCs w:val="22"/>
        </w:rPr>
      </w:pPr>
    </w:p>
    <w:p w:rsidR="00CC281A" w:rsidRPr="00536D36" w:rsidRDefault="00BE5C7B" w:rsidP="00262EAE">
      <w:pPr>
        <w:autoSpaceDE w:val="0"/>
        <w:autoSpaceDN w:val="0"/>
        <w:adjustRightInd w:val="0"/>
        <w:rPr>
          <w:i/>
          <w:szCs w:val="22"/>
          <w:u w:val="single"/>
        </w:rPr>
      </w:pPr>
      <w:r w:rsidRPr="00BE5C7B">
        <w:rPr>
          <w:i/>
          <w:szCs w:val="22"/>
          <w:u w:val="single"/>
        </w:rPr>
        <w:t>Ķirurģiskas procedūras</w:t>
      </w:r>
    </w:p>
    <w:p w:rsidR="00CC281A" w:rsidRPr="00536D36" w:rsidRDefault="00CC281A" w:rsidP="00262EAE">
      <w:pPr>
        <w:autoSpaceDE w:val="0"/>
        <w:autoSpaceDN w:val="0"/>
        <w:adjustRightInd w:val="0"/>
        <w:rPr>
          <w:szCs w:val="22"/>
        </w:rPr>
      </w:pPr>
      <w:r>
        <w:rPr>
          <w:szCs w:val="22"/>
        </w:rPr>
        <w:t xml:space="preserve">Deva un lietošanas intervāli </w:t>
      </w:r>
      <w:r w:rsidR="00BE5C7B" w:rsidRPr="00BE5C7B">
        <w:rPr>
          <w:szCs w:val="22"/>
        </w:rPr>
        <w:t xml:space="preserve">ķirurģisku procedūru gadījumā </w:t>
      </w:r>
      <w:r>
        <w:rPr>
          <w:szCs w:val="22"/>
        </w:rPr>
        <w:t xml:space="preserve">ir atkarīgi no veicamās procedūras un </w:t>
      </w:r>
      <w:r w:rsidRPr="00622EA4">
        <w:rPr>
          <w:szCs w:val="22"/>
        </w:rPr>
        <w:t>ārstniecības iestādē pieņemtās</w:t>
      </w:r>
      <w:r>
        <w:rPr>
          <w:szCs w:val="22"/>
        </w:rPr>
        <w:t xml:space="preserve"> prakses. Vispārēji ieteikumi ir sniegti 2. tabulā.</w:t>
      </w:r>
    </w:p>
    <w:p w:rsidR="00127600" w:rsidRPr="00536D36" w:rsidRDefault="00127600" w:rsidP="00262EAE">
      <w:pPr>
        <w:autoSpaceDE w:val="0"/>
        <w:autoSpaceDN w:val="0"/>
        <w:adjustRightInd w:val="0"/>
        <w:rPr>
          <w:szCs w:val="22"/>
        </w:rPr>
      </w:pPr>
    </w:p>
    <w:p w:rsidR="00501CA5" w:rsidRPr="00536D36" w:rsidRDefault="00262EAE" w:rsidP="00262EAE">
      <w:pPr>
        <w:autoSpaceDE w:val="0"/>
        <w:autoSpaceDN w:val="0"/>
        <w:adjustRightInd w:val="0"/>
        <w:rPr>
          <w:b/>
          <w:szCs w:val="22"/>
        </w:rPr>
      </w:pPr>
      <w:r>
        <w:rPr>
          <w:b/>
          <w:szCs w:val="22"/>
        </w:rPr>
        <w:t>2. tabula.</w:t>
      </w:r>
      <w:r>
        <w:rPr>
          <w:b/>
          <w:szCs w:val="22"/>
        </w:rPr>
        <w:tab/>
        <w:t xml:space="preserve">Asiņošanas ārstēšana ar Refixia </w:t>
      </w:r>
      <w:r w:rsidR="00BE5C7B" w:rsidRPr="00BE5C7B">
        <w:rPr>
          <w:b/>
          <w:szCs w:val="22"/>
        </w:rPr>
        <w:t xml:space="preserve">ķirurģisku procedūru gadījumā </w:t>
      </w:r>
    </w:p>
    <w:tbl>
      <w:tblPr>
        <w:tblW w:w="7812" w:type="dxa"/>
        <w:tblInd w:w="108" w:type="dxa"/>
        <w:tblLook w:val="04A0" w:firstRow="1" w:lastRow="0" w:firstColumn="1" w:lastColumn="0" w:noHBand="0" w:noVBand="1"/>
      </w:tblPr>
      <w:tblGrid>
        <w:gridCol w:w="2174"/>
        <w:gridCol w:w="1805"/>
        <w:gridCol w:w="3833"/>
      </w:tblGrid>
      <w:tr w:rsidR="00127600" w:rsidRPr="00536D36" w:rsidTr="009A4732">
        <w:tc>
          <w:tcPr>
            <w:tcW w:w="2174" w:type="dxa"/>
            <w:tcBorders>
              <w:top w:val="single" w:sz="8" w:space="0" w:color="auto"/>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536D36" w:rsidRDefault="00CA759B" w:rsidP="00622EA4">
            <w:pPr>
              <w:autoSpaceDE w:val="0"/>
              <w:autoSpaceDN w:val="0"/>
              <w:adjustRightInd w:val="0"/>
              <w:rPr>
                <w:b/>
                <w:szCs w:val="22"/>
              </w:rPr>
            </w:pPr>
            <w:r>
              <w:rPr>
                <w:b/>
                <w:szCs w:val="22"/>
              </w:rPr>
              <w:t xml:space="preserve">Ķirurģiskas </w:t>
            </w:r>
            <w:r w:rsidR="00127600">
              <w:rPr>
                <w:b/>
                <w:szCs w:val="22"/>
              </w:rPr>
              <w:t xml:space="preserve"> procedūras veids</w:t>
            </w:r>
          </w:p>
        </w:tc>
        <w:tc>
          <w:tcPr>
            <w:tcW w:w="1805" w:type="dxa"/>
            <w:tcBorders>
              <w:top w:val="single" w:sz="8" w:space="0" w:color="auto"/>
              <w:left w:val="nil"/>
              <w:bottom w:val="single" w:sz="8" w:space="0" w:color="auto"/>
              <w:right w:val="single" w:sz="4" w:space="0" w:color="auto"/>
            </w:tcBorders>
            <w:shd w:val="clear" w:color="auto" w:fill="auto"/>
            <w:tcMar>
              <w:top w:w="113" w:type="dxa"/>
              <w:bottom w:w="113" w:type="dxa"/>
            </w:tcMar>
            <w:hideMark/>
          </w:tcPr>
          <w:p w:rsidR="00127600" w:rsidRPr="00536D36" w:rsidRDefault="00127600" w:rsidP="00262EAE">
            <w:pPr>
              <w:autoSpaceDE w:val="0"/>
              <w:autoSpaceDN w:val="0"/>
              <w:adjustRightInd w:val="0"/>
              <w:rPr>
                <w:b/>
                <w:szCs w:val="22"/>
              </w:rPr>
            </w:pPr>
            <w:r>
              <w:rPr>
                <w:b/>
                <w:szCs w:val="22"/>
              </w:rPr>
              <w:t>Ieteicamā deva SV/kg ķermeņa masas</w:t>
            </w:r>
          </w:p>
        </w:tc>
        <w:tc>
          <w:tcPr>
            <w:tcW w:w="3833" w:type="dxa"/>
            <w:tcBorders>
              <w:top w:val="single" w:sz="8" w:space="0" w:color="auto"/>
              <w:left w:val="nil"/>
              <w:bottom w:val="single" w:sz="8" w:space="0" w:color="auto"/>
              <w:right w:val="single" w:sz="8" w:space="0" w:color="auto"/>
            </w:tcBorders>
            <w:shd w:val="clear" w:color="auto" w:fill="auto"/>
            <w:noWrap/>
            <w:tcMar>
              <w:top w:w="113" w:type="dxa"/>
              <w:bottom w:w="113" w:type="dxa"/>
            </w:tcMar>
            <w:hideMark/>
          </w:tcPr>
          <w:p w:rsidR="00127600" w:rsidRPr="00536D36" w:rsidRDefault="00BE5C7B" w:rsidP="00262EAE">
            <w:pPr>
              <w:autoSpaceDE w:val="0"/>
              <w:autoSpaceDN w:val="0"/>
              <w:adjustRightInd w:val="0"/>
              <w:rPr>
                <w:b/>
                <w:szCs w:val="22"/>
              </w:rPr>
            </w:pPr>
            <w:r w:rsidRPr="00BE5C7B">
              <w:rPr>
                <w:b/>
                <w:szCs w:val="22"/>
              </w:rPr>
              <w:t>Ieteikumi attiecībā uz lietošanu</w:t>
            </w:r>
          </w:p>
        </w:tc>
      </w:tr>
      <w:tr w:rsidR="00127600" w:rsidRPr="00536D36" w:rsidTr="009A4732">
        <w:trPr>
          <w:trHeight w:val="255"/>
        </w:trPr>
        <w:tc>
          <w:tcPr>
            <w:tcW w:w="2174" w:type="dxa"/>
            <w:tcBorders>
              <w:top w:val="nil"/>
              <w:left w:val="single" w:sz="8" w:space="0" w:color="auto"/>
              <w:bottom w:val="single" w:sz="4" w:space="0" w:color="auto"/>
              <w:right w:val="single" w:sz="8" w:space="0" w:color="auto"/>
            </w:tcBorders>
            <w:shd w:val="clear" w:color="auto" w:fill="auto"/>
            <w:noWrap/>
            <w:tcMar>
              <w:top w:w="113" w:type="dxa"/>
              <w:bottom w:w="113" w:type="dxa"/>
            </w:tcMar>
            <w:hideMark/>
          </w:tcPr>
          <w:p w:rsidR="00127600" w:rsidRPr="00536D36" w:rsidRDefault="00127600" w:rsidP="00622EA4">
            <w:pPr>
              <w:autoSpaceDE w:val="0"/>
              <w:autoSpaceDN w:val="0"/>
              <w:adjustRightInd w:val="0"/>
              <w:rPr>
                <w:szCs w:val="22"/>
              </w:rPr>
            </w:pPr>
            <w:r>
              <w:rPr>
                <w:szCs w:val="22"/>
              </w:rPr>
              <w:t xml:space="preserve">Neliela ķirurģiska </w:t>
            </w:r>
            <w:r w:rsidR="00BE5C7B">
              <w:rPr>
                <w:szCs w:val="22"/>
              </w:rPr>
              <w:t>procedūra</w:t>
            </w:r>
            <w:r>
              <w:rPr>
                <w:szCs w:val="22"/>
              </w:rPr>
              <w:t>, tostarp zoba ekstrakcija.</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szCs w:val="22"/>
              </w:rPr>
            </w:pPr>
            <w:r>
              <w:rPr>
                <w:szCs w:val="22"/>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hideMark/>
          </w:tcPr>
          <w:p w:rsidR="00127600" w:rsidRPr="00536D36" w:rsidRDefault="009E7F96" w:rsidP="00262EAE">
            <w:pPr>
              <w:autoSpaceDE w:val="0"/>
              <w:autoSpaceDN w:val="0"/>
              <w:adjustRightInd w:val="0"/>
              <w:rPr>
                <w:szCs w:val="22"/>
              </w:rPr>
            </w:pPr>
            <w:r>
              <w:rPr>
                <w:szCs w:val="22"/>
              </w:rPr>
              <w:t xml:space="preserve">Ja nepieciešams, var lietot papildu devas. </w:t>
            </w:r>
          </w:p>
        </w:tc>
      </w:tr>
      <w:tr w:rsidR="008665FC" w:rsidRPr="00536D36" w:rsidTr="009A4732">
        <w:trPr>
          <w:trHeight w:val="488"/>
        </w:trPr>
        <w:tc>
          <w:tcPr>
            <w:tcW w:w="2174" w:type="dxa"/>
            <w:vMerge w:val="restart"/>
            <w:tcBorders>
              <w:top w:val="nil"/>
              <w:left w:val="single" w:sz="8" w:space="0" w:color="auto"/>
              <w:right w:val="single" w:sz="8" w:space="0" w:color="auto"/>
            </w:tcBorders>
            <w:shd w:val="clear" w:color="auto" w:fill="auto"/>
            <w:tcMar>
              <w:top w:w="113" w:type="dxa"/>
              <w:bottom w:w="113" w:type="dxa"/>
            </w:tcMar>
          </w:tcPr>
          <w:p w:rsidR="008665FC" w:rsidRPr="00536D36" w:rsidRDefault="00BE5C7B" w:rsidP="00262EAE">
            <w:pPr>
              <w:autoSpaceDE w:val="0"/>
              <w:autoSpaceDN w:val="0"/>
              <w:adjustRightInd w:val="0"/>
              <w:rPr>
                <w:szCs w:val="22"/>
              </w:rPr>
            </w:pPr>
            <w:r>
              <w:rPr>
                <w:szCs w:val="22"/>
              </w:rPr>
              <w:t xml:space="preserve">Apjomīga </w:t>
            </w:r>
            <w:r w:rsidR="008665FC">
              <w:rPr>
                <w:szCs w:val="22"/>
              </w:rPr>
              <w:t>ķirurģiska iejaukšanās.</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tcPr>
          <w:p w:rsidR="008665FC" w:rsidRPr="00536D36" w:rsidRDefault="008665FC" w:rsidP="00262EAE">
            <w:pPr>
              <w:autoSpaceDE w:val="0"/>
              <w:autoSpaceDN w:val="0"/>
              <w:adjustRightInd w:val="0"/>
              <w:rPr>
                <w:szCs w:val="22"/>
              </w:rPr>
            </w:pPr>
            <w:r>
              <w:rPr>
                <w:szCs w:val="22"/>
              </w:rPr>
              <w:t>80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tcPr>
          <w:p w:rsidR="008665FC" w:rsidRPr="00536D36" w:rsidRDefault="008665FC" w:rsidP="00262EAE">
            <w:pPr>
              <w:autoSpaceDE w:val="0"/>
              <w:autoSpaceDN w:val="0"/>
              <w:adjustRightInd w:val="0"/>
              <w:rPr>
                <w:szCs w:val="22"/>
              </w:rPr>
            </w:pPr>
            <w:r>
              <w:rPr>
                <w:szCs w:val="22"/>
              </w:rPr>
              <w:t>Pirmsoperācijas deva.</w:t>
            </w:r>
          </w:p>
        </w:tc>
      </w:tr>
      <w:tr w:rsidR="008665FC" w:rsidRPr="00536D36" w:rsidTr="009A4732">
        <w:trPr>
          <w:trHeight w:val="1020"/>
        </w:trPr>
        <w:tc>
          <w:tcPr>
            <w:tcW w:w="2174" w:type="dxa"/>
            <w:vMerge/>
            <w:tcBorders>
              <w:left w:val="single" w:sz="8" w:space="0" w:color="auto"/>
              <w:bottom w:val="single" w:sz="4" w:space="0" w:color="auto"/>
              <w:right w:val="single" w:sz="8" w:space="0" w:color="auto"/>
            </w:tcBorders>
            <w:shd w:val="clear" w:color="auto" w:fill="auto"/>
            <w:tcMar>
              <w:top w:w="113" w:type="dxa"/>
              <w:bottom w:w="113" w:type="dxa"/>
            </w:tcMar>
            <w:hideMark/>
          </w:tcPr>
          <w:p w:rsidR="008665FC" w:rsidRPr="00536D36" w:rsidRDefault="008665FC" w:rsidP="00262EAE">
            <w:pPr>
              <w:autoSpaceDE w:val="0"/>
              <w:autoSpaceDN w:val="0"/>
              <w:adjustRightInd w:val="0"/>
              <w:rPr>
                <w:szCs w:val="22"/>
              </w:rPr>
            </w:pPr>
          </w:p>
        </w:tc>
        <w:tc>
          <w:tcPr>
            <w:tcW w:w="1805" w:type="dxa"/>
            <w:tcBorders>
              <w:top w:val="nil"/>
              <w:left w:val="nil"/>
              <w:bottom w:val="single" w:sz="4" w:space="0" w:color="auto"/>
              <w:right w:val="single" w:sz="4" w:space="0" w:color="auto"/>
            </w:tcBorders>
            <w:shd w:val="clear" w:color="auto" w:fill="auto"/>
            <w:noWrap/>
            <w:tcMar>
              <w:top w:w="113" w:type="dxa"/>
              <w:bottom w:w="113" w:type="dxa"/>
            </w:tcMar>
            <w:hideMark/>
          </w:tcPr>
          <w:p w:rsidR="008665FC" w:rsidRPr="00536D36" w:rsidRDefault="008665FC" w:rsidP="00262EAE">
            <w:pPr>
              <w:autoSpaceDE w:val="0"/>
              <w:autoSpaceDN w:val="0"/>
              <w:adjustRightInd w:val="0"/>
              <w:rPr>
                <w:szCs w:val="22"/>
              </w:rPr>
            </w:pPr>
            <w:r>
              <w:rPr>
                <w:szCs w:val="22"/>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hideMark/>
          </w:tcPr>
          <w:p w:rsidR="008665FC" w:rsidRPr="00536D36" w:rsidRDefault="008665FC" w:rsidP="00262EAE">
            <w:pPr>
              <w:autoSpaceDE w:val="0"/>
              <w:autoSpaceDN w:val="0"/>
              <w:adjustRightInd w:val="0"/>
              <w:rPr>
                <w:szCs w:val="22"/>
              </w:rPr>
            </w:pPr>
            <w:r>
              <w:rPr>
                <w:szCs w:val="22"/>
              </w:rPr>
              <w:t>Pirmajā nedēļā pēc operācijas ieteicams lietot divas 40 SV/kg devas (</w:t>
            </w:r>
            <w:r w:rsidR="00BE5C7B">
              <w:rPr>
                <w:szCs w:val="22"/>
              </w:rPr>
              <w:t xml:space="preserve">ik pēc </w:t>
            </w:r>
            <w:r>
              <w:rPr>
                <w:szCs w:val="22"/>
              </w:rPr>
              <w:t>1–3 dien</w:t>
            </w:r>
            <w:r w:rsidR="00DA30CC">
              <w:rPr>
                <w:szCs w:val="22"/>
              </w:rPr>
              <w:t>ām</w:t>
            </w:r>
            <w:r>
              <w:rPr>
                <w:szCs w:val="22"/>
              </w:rPr>
              <w:t>).</w:t>
            </w:r>
          </w:p>
          <w:p w:rsidR="008665FC" w:rsidRPr="00536D36" w:rsidRDefault="008665FC" w:rsidP="00262EAE">
            <w:pPr>
              <w:autoSpaceDE w:val="0"/>
              <w:autoSpaceDN w:val="0"/>
              <w:adjustRightInd w:val="0"/>
              <w:rPr>
                <w:szCs w:val="22"/>
              </w:rPr>
            </w:pPr>
          </w:p>
          <w:p w:rsidR="008665FC" w:rsidRPr="00536D36" w:rsidRDefault="008665FC" w:rsidP="00622EA4">
            <w:pPr>
              <w:autoSpaceDE w:val="0"/>
              <w:autoSpaceDN w:val="0"/>
              <w:adjustRightInd w:val="0"/>
              <w:rPr>
                <w:szCs w:val="22"/>
              </w:rPr>
            </w:pPr>
            <w:r>
              <w:rPr>
                <w:szCs w:val="22"/>
              </w:rPr>
              <w:t xml:space="preserve">Refixia ir garš eliminācijas pusperiods, tādēļ pēcoperācijas periodā pēc pirmās nedēļas </w:t>
            </w:r>
            <w:r w:rsidR="00DA30CC">
              <w:rPr>
                <w:szCs w:val="22"/>
              </w:rPr>
              <w:t xml:space="preserve">zāļu </w:t>
            </w:r>
            <w:r>
              <w:rPr>
                <w:szCs w:val="22"/>
              </w:rPr>
              <w:t>lietošanas</w:t>
            </w:r>
            <w:r w:rsidR="0081341F">
              <w:rPr>
                <w:szCs w:val="22"/>
              </w:rPr>
              <w:t>,</w:t>
            </w:r>
            <w:r>
              <w:rPr>
                <w:szCs w:val="22"/>
              </w:rPr>
              <w:t xml:space="preserve"> biežumu var pa</w:t>
            </w:r>
            <w:r w:rsidR="00DA30CC">
              <w:rPr>
                <w:szCs w:val="22"/>
              </w:rPr>
              <w:t>gari</w:t>
            </w:r>
            <w:r>
              <w:rPr>
                <w:szCs w:val="22"/>
              </w:rPr>
              <w:t xml:space="preserve">nāt līdz vienai </w:t>
            </w:r>
            <w:r w:rsidR="00DA30CC">
              <w:rPr>
                <w:szCs w:val="22"/>
              </w:rPr>
              <w:t xml:space="preserve">reizei </w:t>
            </w:r>
            <w:r>
              <w:rPr>
                <w:szCs w:val="22"/>
              </w:rPr>
              <w:t xml:space="preserve">nedēļā, līdz asiņošana beidzas un </w:t>
            </w:r>
            <w:r w:rsidR="00DA30CC">
              <w:rPr>
                <w:szCs w:val="22"/>
              </w:rPr>
              <w:t>brūce ir sadzijusi</w:t>
            </w:r>
            <w:r>
              <w:rPr>
                <w:szCs w:val="22"/>
              </w:rPr>
              <w:t>.</w:t>
            </w:r>
          </w:p>
        </w:tc>
      </w:tr>
    </w:tbl>
    <w:p w:rsidR="00127600" w:rsidRPr="00536D36" w:rsidRDefault="00127600" w:rsidP="00262EAE">
      <w:pPr>
        <w:autoSpaceDE w:val="0"/>
        <w:autoSpaceDN w:val="0"/>
        <w:adjustRightInd w:val="0"/>
        <w:rPr>
          <w:b/>
          <w:szCs w:val="22"/>
        </w:rPr>
      </w:pPr>
    </w:p>
    <w:p w:rsidR="00127600" w:rsidRPr="00536D36" w:rsidRDefault="00127600" w:rsidP="00262EAE">
      <w:pPr>
        <w:autoSpaceDE w:val="0"/>
        <w:autoSpaceDN w:val="0"/>
        <w:adjustRightInd w:val="0"/>
        <w:rPr>
          <w:bCs/>
          <w:i/>
          <w:iCs/>
          <w:szCs w:val="22"/>
          <w:u w:val="single"/>
        </w:rPr>
      </w:pPr>
      <w:r>
        <w:rPr>
          <w:bCs/>
          <w:i/>
          <w:iCs/>
          <w:szCs w:val="22"/>
          <w:u w:val="single"/>
        </w:rPr>
        <w:t>Pediatriskā populācija</w:t>
      </w:r>
    </w:p>
    <w:p w:rsidR="00FC048F" w:rsidRPr="00536D36" w:rsidRDefault="00F0645A" w:rsidP="00262EAE">
      <w:pPr>
        <w:autoSpaceDE w:val="0"/>
        <w:autoSpaceDN w:val="0"/>
        <w:adjustRightInd w:val="0"/>
        <w:rPr>
          <w:bCs/>
          <w:iCs/>
          <w:szCs w:val="22"/>
        </w:rPr>
      </w:pPr>
      <w:r>
        <w:rPr>
          <w:bCs/>
          <w:iCs/>
          <w:szCs w:val="22"/>
        </w:rPr>
        <w:t xml:space="preserve">Ieteicamā deva </w:t>
      </w:r>
      <w:r w:rsidR="00D07966">
        <w:rPr>
          <w:bCs/>
          <w:iCs/>
          <w:szCs w:val="22"/>
        </w:rPr>
        <w:t xml:space="preserve">pusaudžiem (12-18 gadi) </w:t>
      </w:r>
      <w:r>
        <w:rPr>
          <w:bCs/>
          <w:iCs/>
          <w:szCs w:val="22"/>
        </w:rPr>
        <w:t>ir tāda pati kā pieaugušajiem: 40 SV/kg ķermeņa masas.</w:t>
      </w:r>
      <w:r w:rsidR="00D07966">
        <w:rPr>
          <w:bCs/>
          <w:iCs/>
          <w:szCs w:val="22"/>
        </w:rPr>
        <w:t xml:space="preserve"> </w:t>
      </w:r>
      <w:r w:rsidR="00C936C3">
        <w:rPr>
          <w:bCs/>
          <w:iCs/>
          <w:szCs w:val="22"/>
        </w:rPr>
        <w:t>B</w:t>
      </w:r>
      <w:r w:rsidR="00D07966">
        <w:rPr>
          <w:bCs/>
          <w:iCs/>
          <w:szCs w:val="22"/>
        </w:rPr>
        <w:t>ērniem vecumā līdz 12 gadiem</w:t>
      </w:r>
      <w:r w:rsidR="00C936C3">
        <w:rPr>
          <w:bCs/>
          <w:iCs/>
          <w:szCs w:val="22"/>
        </w:rPr>
        <w:t xml:space="preserve"> vēl nav pierādīts Refixia drošums ilgtermiņā</w:t>
      </w:r>
      <w:r w:rsidR="00D07966">
        <w:rPr>
          <w:bCs/>
          <w:iCs/>
          <w:szCs w:val="22"/>
        </w:rPr>
        <w:t>.</w:t>
      </w:r>
    </w:p>
    <w:p w:rsidR="006D7BDD" w:rsidRPr="00536D36" w:rsidRDefault="006D7BDD" w:rsidP="00262EAE">
      <w:pPr>
        <w:autoSpaceDE w:val="0"/>
        <w:autoSpaceDN w:val="0"/>
        <w:adjustRightInd w:val="0"/>
        <w:rPr>
          <w:bCs/>
          <w:iCs/>
          <w:szCs w:val="22"/>
        </w:rPr>
      </w:pPr>
    </w:p>
    <w:p w:rsidR="00127600" w:rsidRPr="00536D36" w:rsidRDefault="00127600" w:rsidP="00262EAE">
      <w:pPr>
        <w:autoSpaceDE w:val="0"/>
        <w:autoSpaceDN w:val="0"/>
        <w:adjustRightInd w:val="0"/>
        <w:rPr>
          <w:szCs w:val="22"/>
          <w:u w:val="single"/>
        </w:rPr>
      </w:pPr>
      <w:r>
        <w:rPr>
          <w:szCs w:val="22"/>
          <w:u w:val="single"/>
        </w:rPr>
        <w:t>Lietošanas veids</w:t>
      </w:r>
    </w:p>
    <w:p w:rsidR="00127600" w:rsidRPr="00536D36" w:rsidRDefault="00127600" w:rsidP="00262EAE">
      <w:pPr>
        <w:autoSpaceDE w:val="0"/>
        <w:autoSpaceDN w:val="0"/>
        <w:adjustRightInd w:val="0"/>
        <w:rPr>
          <w:szCs w:val="22"/>
        </w:rPr>
      </w:pPr>
      <w:r>
        <w:rPr>
          <w:szCs w:val="22"/>
        </w:rPr>
        <w:t>Intravenozai lietošanai.</w:t>
      </w:r>
    </w:p>
    <w:p w:rsidR="00483791" w:rsidRPr="00536D36" w:rsidRDefault="00483791" w:rsidP="00262EAE">
      <w:pPr>
        <w:autoSpaceDE w:val="0"/>
        <w:autoSpaceDN w:val="0"/>
        <w:adjustRightInd w:val="0"/>
        <w:rPr>
          <w:szCs w:val="22"/>
        </w:rPr>
      </w:pPr>
    </w:p>
    <w:p w:rsidR="00127600" w:rsidRPr="00536D36" w:rsidRDefault="005E05CE" w:rsidP="00262EAE">
      <w:pPr>
        <w:autoSpaceDE w:val="0"/>
        <w:autoSpaceDN w:val="0"/>
        <w:adjustRightInd w:val="0"/>
        <w:rPr>
          <w:szCs w:val="22"/>
        </w:rPr>
      </w:pPr>
      <w:r>
        <w:rPr>
          <w:szCs w:val="22"/>
        </w:rPr>
        <w:t xml:space="preserve">Refixia ievada intravenozas bolus injekcijas veidā dažas minūtes pēc pulvera </w:t>
      </w:r>
      <w:r w:rsidR="00C968B6">
        <w:rPr>
          <w:szCs w:val="22"/>
        </w:rPr>
        <w:t>injekcijām</w:t>
      </w:r>
      <w:r>
        <w:rPr>
          <w:szCs w:val="22"/>
        </w:rPr>
        <w:t xml:space="preserve"> </w:t>
      </w:r>
      <w:r w:rsidR="00C968B6">
        <w:rPr>
          <w:szCs w:val="22"/>
        </w:rPr>
        <w:t xml:space="preserve">izšķīdināšanas </w:t>
      </w:r>
      <w:r>
        <w:rPr>
          <w:szCs w:val="22"/>
        </w:rPr>
        <w:t>histidīna šķīd</w:t>
      </w:r>
      <w:r w:rsidR="00057B81">
        <w:rPr>
          <w:szCs w:val="22"/>
        </w:rPr>
        <w:t>inātāj</w:t>
      </w:r>
      <w:r w:rsidR="00C968B6">
        <w:rPr>
          <w:szCs w:val="22"/>
        </w:rPr>
        <w:t>ā</w:t>
      </w:r>
      <w:r>
        <w:rPr>
          <w:szCs w:val="22"/>
        </w:rPr>
        <w:t>. Ievadīšanas ātrum</w:t>
      </w:r>
      <w:r w:rsidR="006C6A0B">
        <w:rPr>
          <w:szCs w:val="22"/>
        </w:rPr>
        <w:t xml:space="preserve">u </w:t>
      </w:r>
      <w:r>
        <w:rPr>
          <w:szCs w:val="22"/>
        </w:rPr>
        <w:t>pielāgo</w:t>
      </w:r>
      <w:r w:rsidR="006C6A0B">
        <w:rPr>
          <w:szCs w:val="22"/>
        </w:rPr>
        <w:t>, ņemot vērā</w:t>
      </w:r>
      <w:r>
        <w:rPr>
          <w:szCs w:val="22"/>
        </w:rPr>
        <w:t xml:space="preserve"> pacienta pašsajūt</w:t>
      </w:r>
      <w:r w:rsidR="006C6A0B">
        <w:rPr>
          <w:szCs w:val="22"/>
        </w:rPr>
        <w:t>u</w:t>
      </w:r>
      <w:r w:rsidR="002017C3">
        <w:rPr>
          <w:szCs w:val="22"/>
        </w:rPr>
        <w:t xml:space="preserve">, un tas nedrīkst pārsniegt </w:t>
      </w:r>
      <w:r>
        <w:rPr>
          <w:szCs w:val="22"/>
        </w:rPr>
        <w:t>4 ml/min.</w:t>
      </w:r>
    </w:p>
    <w:p w:rsidR="00127600" w:rsidRPr="00536D36" w:rsidRDefault="00127600" w:rsidP="00262EAE">
      <w:pPr>
        <w:autoSpaceDE w:val="0"/>
        <w:autoSpaceDN w:val="0"/>
        <w:adjustRightInd w:val="0"/>
        <w:rPr>
          <w:szCs w:val="22"/>
        </w:rPr>
      </w:pPr>
    </w:p>
    <w:p w:rsidR="006C6A0B" w:rsidRDefault="00DA30CC" w:rsidP="006C6A0B">
      <w:pPr>
        <w:rPr>
          <w:szCs w:val="22"/>
          <w:lang w:val="lv-LV"/>
        </w:rPr>
      </w:pPr>
      <w:r>
        <w:rPr>
          <w:szCs w:val="22"/>
          <w:lang w:val="lv-LV"/>
        </w:rPr>
        <w:t xml:space="preserve">Norādījumus </w:t>
      </w:r>
      <w:r w:rsidR="006C6A0B">
        <w:rPr>
          <w:szCs w:val="22"/>
          <w:lang w:val="lv-LV"/>
        </w:rPr>
        <w:t>par zāļu</w:t>
      </w:r>
      <w:r w:rsidR="006C6A0B">
        <w:rPr>
          <w:lang w:val="lv-LV"/>
        </w:rPr>
        <w:t xml:space="preserve"> </w:t>
      </w:r>
      <w:r w:rsidR="006C6A0B">
        <w:rPr>
          <w:szCs w:val="22"/>
          <w:lang w:val="lv-LV"/>
        </w:rPr>
        <w:t>sagatavošanu pirms lietošanas skatīt 6.6</w:t>
      </w:r>
      <w:r w:rsidR="006C6A0B">
        <w:rPr>
          <w:lang w:val="lv-LV"/>
        </w:rPr>
        <w:t>.</w:t>
      </w:r>
      <w:r w:rsidR="006C6A0B">
        <w:rPr>
          <w:szCs w:val="22"/>
          <w:lang w:val="lv-LV"/>
        </w:rPr>
        <w:t xml:space="preserve"> apakšpunktā.</w:t>
      </w:r>
    </w:p>
    <w:p w:rsidR="005F017B" w:rsidRPr="00536D36" w:rsidRDefault="005F017B" w:rsidP="00262EAE">
      <w:pPr>
        <w:autoSpaceDE w:val="0"/>
        <w:autoSpaceDN w:val="0"/>
        <w:adjustRightInd w:val="0"/>
        <w:rPr>
          <w:szCs w:val="22"/>
        </w:rPr>
      </w:pPr>
    </w:p>
    <w:p w:rsidR="006133AB" w:rsidRPr="00536D36" w:rsidRDefault="004F4661" w:rsidP="00262EAE">
      <w:pPr>
        <w:autoSpaceDE w:val="0"/>
        <w:autoSpaceDN w:val="0"/>
        <w:adjustRightInd w:val="0"/>
        <w:rPr>
          <w:szCs w:val="22"/>
        </w:rPr>
      </w:pPr>
      <w:r>
        <w:rPr>
          <w:szCs w:val="22"/>
        </w:rPr>
        <w:t xml:space="preserve">Ja ievadīšanu veic pats pacients vai aprūpētājs, </w:t>
      </w:r>
      <w:r w:rsidR="00057B81">
        <w:rPr>
          <w:szCs w:val="22"/>
        </w:rPr>
        <w:t xml:space="preserve">ir </w:t>
      </w:r>
      <w:r>
        <w:rPr>
          <w:szCs w:val="22"/>
        </w:rPr>
        <w:t>nepieciešama atbilstoša apmācība.</w:t>
      </w:r>
    </w:p>
    <w:p w:rsidR="00812D16" w:rsidRPr="00536D36" w:rsidRDefault="00812D16" w:rsidP="00262EAE">
      <w:pPr>
        <w:rPr>
          <w:szCs w:val="22"/>
        </w:rPr>
      </w:pPr>
    </w:p>
    <w:p w:rsidR="00812D16" w:rsidRPr="00536D36" w:rsidRDefault="00812D16" w:rsidP="00262EAE">
      <w:pPr>
        <w:ind w:left="567" w:hanging="567"/>
        <w:rPr>
          <w:szCs w:val="22"/>
        </w:rPr>
      </w:pPr>
      <w:r>
        <w:rPr>
          <w:b/>
          <w:szCs w:val="22"/>
        </w:rPr>
        <w:t>4.3</w:t>
      </w:r>
      <w:r w:rsidR="00A82140">
        <w:rPr>
          <w:b/>
          <w:szCs w:val="22"/>
        </w:rPr>
        <w:t>.</w:t>
      </w:r>
      <w:r>
        <w:rPr>
          <w:b/>
          <w:szCs w:val="22"/>
        </w:rPr>
        <w:tab/>
        <w:t>Kontrindikācijas</w:t>
      </w:r>
    </w:p>
    <w:p w:rsidR="00812D16" w:rsidRPr="00536D36" w:rsidRDefault="00812D16" w:rsidP="00262EAE">
      <w:pPr>
        <w:rPr>
          <w:szCs w:val="22"/>
        </w:rPr>
      </w:pPr>
    </w:p>
    <w:p w:rsidR="00127600" w:rsidRPr="00536D36" w:rsidRDefault="00127600" w:rsidP="00262EAE">
      <w:pPr>
        <w:rPr>
          <w:szCs w:val="22"/>
        </w:rPr>
      </w:pPr>
      <w:r>
        <w:rPr>
          <w:szCs w:val="22"/>
        </w:rPr>
        <w:t>Paaugstināta jutība pret aktīvo vielu vai jebkuru no 6.1. apakšpunktā uzskaitītajām palīgvielām.</w:t>
      </w:r>
    </w:p>
    <w:p w:rsidR="00127600" w:rsidRPr="00536D36" w:rsidRDefault="00127600" w:rsidP="00262EAE">
      <w:pPr>
        <w:rPr>
          <w:szCs w:val="22"/>
        </w:rPr>
      </w:pPr>
    </w:p>
    <w:p w:rsidR="004D31A2" w:rsidRDefault="000D2187" w:rsidP="00262EAE">
      <w:pPr>
        <w:rPr>
          <w:szCs w:val="22"/>
        </w:rPr>
      </w:pPr>
      <w:r w:rsidRPr="000D2187">
        <w:rPr>
          <w:szCs w:val="22"/>
        </w:rPr>
        <w:t>Alerģiska reakcija pret kāmju proteīniem.</w:t>
      </w:r>
      <w:r w:rsidRPr="000D2187" w:rsidDel="000D2187">
        <w:rPr>
          <w:szCs w:val="22"/>
        </w:rPr>
        <w:t xml:space="preserve"> </w:t>
      </w:r>
    </w:p>
    <w:p w:rsidR="00127600" w:rsidRPr="00536D36" w:rsidRDefault="00127600" w:rsidP="00262EAE">
      <w:pPr>
        <w:rPr>
          <w:szCs w:val="22"/>
        </w:rPr>
      </w:pPr>
    </w:p>
    <w:p w:rsidR="00812D16" w:rsidRPr="00536D36" w:rsidRDefault="00812D16" w:rsidP="00262EAE">
      <w:pPr>
        <w:ind w:left="567" w:hanging="567"/>
        <w:rPr>
          <w:b/>
          <w:szCs w:val="22"/>
        </w:rPr>
      </w:pPr>
      <w:r>
        <w:rPr>
          <w:b/>
          <w:szCs w:val="22"/>
        </w:rPr>
        <w:t>4.4</w:t>
      </w:r>
      <w:r w:rsidR="00A82140">
        <w:rPr>
          <w:b/>
          <w:szCs w:val="22"/>
        </w:rPr>
        <w:t>.</w:t>
      </w:r>
      <w:r>
        <w:rPr>
          <w:b/>
          <w:szCs w:val="22"/>
        </w:rPr>
        <w:tab/>
        <w:t>Īpaši brīdinājumi un piesardzība lietošanā</w:t>
      </w:r>
    </w:p>
    <w:p w:rsidR="002C4718" w:rsidRPr="00536D36" w:rsidRDefault="002C4718" w:rsidP="00180561">
      <w:pPr>
        <w:rPr>
          <w:b/>
          <w:szCs w:val="22"/>
        </w:rPr>
      </w:pPr>
    </w:p>
    <w:p w:rsidR="004D31A2" w:rsidRDefault="000D2187" w:rsidP="00262EAE">
      <w:pPr>
        <w:outlineLvl w:val="0"/>
        <w:rPr>
          <w:szCs w:val="22"/>
          <w:u w:val="single"/>
        </w:rPr>
      </w:pPr>
      <w:r w:rsidRPr="000D2187">
        <w:rPr>
          <w:szCs w:val="22"/>
          <w:u w:val="single"/>
        </w:rPr>
        <w:t>Hipersensitivitātes reakcijas</w:t>
      </w:r>
    </w:p>
    <w:p w:rsidR="00127600" w:rsidRPr="00536D36" w:rsidRDefault="00127600" w:rsidP="00262EAE">
      <w:pPr>
        <w:outlineLvl w:val="0"/>
        <w:rPr>
          <w:szCs w:val="22"/>
        </w:rPr>
      </w:pPr>
      <w:r>
        <w:rPr>
          <w:szCs w:val="22"/>
        </w:rPr>
        <w:t xml:space="preserve">Lietojot Refixia, iespējamas </w:t>
      </w:r>
      <w:r w:rsidR="000D2187" w:rsidRPr="000D2187">
        <w:rPr>
          <w:szCs w:val="22"/>
        </w:rPr>
        <w:t>alerģiska tipa hipersensitivitātes reakcijas</w:t>
      </w:r>
      <w:r>
        <w:rPr>
          <w:szCs w:val="22"/>
        </w:rPr>
        <w:t xml:space="preserve">. Zāles satur nelielu daudzumu kāmju </w:t>
      </w:r>
      <w:r w:rsidR="000D2187">
        <w:rPr>
          <w:szCs w:val="22"/>
        </w:rPr>
        <w:t>proteīnu</w:t>
      </w:r>
      <w:r>
        <w:rPr>
          <w:szCs w:val="22"/>
        </w:rPr>
        <w:t xml:space="preserve">. </w:t>
      </w:r>
      <w:r w:rsidR="00DA30CC">
        <w:rPr>
          <w:szCs w:val="22"/>
        </w:rPr>
        <w:t>Ja parādās</w:t>
      </w:r>
      <w:r>
        <w:rPr>
          <w:szCs w:val="22"/>
        </w:rPr>
        <w:t xml:space="preserve"> </w:t>
      </w:r>
      <w:r w:rsidR="000D2187" w:rsidRPr="000D2187">
        <w:rPr>
          <w:szCs w:val="22"/>
        </w:rPr>
        <w:t xml:space="preserve">hipersensitivitātes </w:t>
      </w:r>
      <w:r>
        <w:rPr>
          <w:szCs w:val="22"/>
        </w:rPr>
        <w:t>simptom</w:t>
      </w:r>
      <w:r w:rsidR="00DA30CC">
        <w:rPr>
          <w:szCs w:val="22"/>
        </w:rPr>
        <w:t>i,</w:t>
      </w:r>
      <w:r>
        <w:rPr>
          <w:szCs w:val="22"/>
        </w:rPr>
        <w:t xml:space="preserve"> </w:t>
      </w:r>
      <w:r w:rsidR="00DA30CC">
        <w:rPr>
          <w:szCs w:val="22"/>
        </w:rPr>
        <w:t xml:space="preserve">pacientiem jāiesaka </w:t>
      </w:r>
      <w:r w:rsidR="00DA30CC" w:rsidRPr="00DA30CC">
        <w:rPr>
          <w:szCs w:val="22"/>
        </w:rPr>
        <w:t xml:space="preserve">nekavējoties pārtraukt </w:t>
      </w:r>
      <w:r w:rsidR="00DA30CC">
        <w:rPr>
          <w:szCs w:val="22"/>
        </w:rPr>
        <w:t>zāļu lietošanu</w:t>
      </w:r>
      <w:r>
        <w:rPr>
          <w:szCs w:val="22"/>
        </w:rPr>
        <w:t xml:space="preserve"> un sazinā</w:t>
      </w:r>
      <w:r w:rsidR="00DA30CC">
        <w:rPr>
          <w:szCs w:val="22"/>
        </w:rPr>
        <w:t>ties</w:t>
      </w:r>
      <w:r>
        <w:rPr>
          <w:szCs w:val="22"/>
        </w:rPr>
        <w:t xml:space="preserve"> ar ārstu. Pacienti jāinformē par </w:t>
      </w:r>
      <w:r w:rsidR="000D2187" w:rsidRPr="000D2187">
        <w:rPr>
          <w:szCs w:val="22"/>
        </w:rPr>
        <w:t>hipersensitivitātes reakcij</w:t>
      </w:r>
      <w:r w:rsidR="00DA30CC">
        <w:rPr>
          <w:szCs w:val="22"/>
        </w:rPr>
        <w:t>u</w:t>
      </w:r>
      <w:r w:rsidR="0081341F">
        <w:rPr>
          <w:szCs w:val="22"/>
        </w:rPr>
        <w:t xml:space="preserve"> </w:t>
      </w:r>
      <w:r w:rsidR="00DA30CC">
        <w:rPr>
          <w:szCs w:val="22"/>
        </w:rPr>
        <w:t xml:space="preserve">agrīnajām </w:t>
      </w:r>
      <w:r>
        <w:rPr>
          <w:szCs w:val="22"/>
        </w:rPr>
        <w:t>pazīmēm, tostarp</w:t>
      </w:r>
      <w:r w:rsidR="00DA30CC">
        <w:rPr>
          <w:szCs w:val="22"/>
        </w:rPr>
        <w:t xml:space="preserve"> lokālu</w:t>
      </w:r>
      <w:r>
        <w:rPr>
          <w:szCs w:val="22"/>
        </w:rPr>
        <w:t xml:space="preserve"> nātreni, ģeneralizētu </w:t>
      </w:r>
      <w:r w:rsidR="00DA30CC">
        <w:rPr>
          <w:szCs w:val="22"/>
        </w:rPr>
        <w:t>urtikāriju</w:t>
      </w:r>
      <w:r>
        <w:rPr>
          <w:szCs w:val="22"/>
        </w:rPr>
        <w:t>, spiediena sajūtu krūtīs, sēkšanu, hipotensiju un anafilaksi.</w:t>
      </w:r>
    </w:p>
    <w:p w:rsidR="00371C95" w:rsidRPr="00536D36" w:rsidRDefault="00371C95" w:rsidP="00262EAE">
      <w:pPr>
        <w:outlineLvl w:val="0"/>
        <w:rPr>
          <w:szCs w:val="22"/>
        </w:rPr>
      </w:pPr>
    </w:p>
    <w:p w:rsidR="004D31A2" w:rsidRDefault="000D2187" w:rsidP="00262EAE">
      <w:pPr>
        <w:outlineLvl w:val="0"/>
        <w:rPr>
          <w:szCs w:val="22"/>
        </w:rPr>
      </w:pPr>
      <w:r w:rsidRPr="000D2187">
        <w:rPr>
          <w:szCs w:val="22"/>
        </w:rPr>
        <w:t>Šoka gadījumā jāievēro vispārpieņemtie šoka ārstēšanas standarti.</w:t>
      </w:r>
    </w:p>
    <w:p w:rsidR="00364FB0" w:rsidRPr="00536D36" w:rsidRDefault="00364FB0" w:rsidP="00262EAE">
      <w:pPr>
        <w:outlineLvl w:val="0"/>
        <w:rPr>
          <w:szCs w:val="22"/>
          <w:u w:val="single"/>
        </w:rPr>
      </w:pPr>
    </w:p>
    <w:p w:rsidR="00127600" w:rsidRPr="00536D36" w:rsidRDefault="00127600" w:rsidP="00262EAE">
      <w:pPr>
        <w:outlineLvl w:val="0"/>
        <w:rPr>
          <w:szCs w:val="22"/>
          <w:u w:val="single"/>
        </w:rPr>
      </w:pPr>
      <w:r>
        <w:rPr>
          <w:szCs w:val="22"/>
          <w:u w:val="single"/>
        </w:rPr>
        <w:t>Inhibitori</w:t>
      </w:r>
    </w:p>
    <w:p w:rsidR="00127600" w:rsidRPr="00536D36" w:rsidRDefault="00127600" w:rsidP="00262EAE">
      <w:pPr>
        <w:outlineLvl w:val="0"/>
        <w:rPr>
          <w:szCs w:val="22"/>
        </w:rPr>
      </w:pPr>
      <w:r>
        <w:rPr>
          <w:szCs w:val="22"/>
        </w:rPr>
        <w:t>Pēc cilvēka IX koagulācijas faktor</w:t>
      </w:r>
      <w:r w:rsidR="00DA30CC">
        <w:rPr>
          <w:szCs w:val="22"/>
        </w:rPr>
        <w:t>u</w:t>
      </w:r>
      <w:r>
        <w:rPr>
          <w:szCs w:val="22"/>
        </w:rPr>
        <w:t xml:space="preserve"> (rDNA) </w:t>
      </w:r>
      <w:r w:rsidR="00DA30CC">
        <w:rPr>
          <w:szCs w:val="22"/>
        </w:rPr>
        <w:t xml:space="preserve">saturošu </w:t>
      </w:r>
      <w:r>
        <w:rPr>
          <w:szCs w:val="22"/>
        </w:rPr>
        <w:t>zā</w:t>
      </w:r>
      <w:r w:rsidR="00DA30CC">
        <w:rPr>
          <w:szCs w:val="22"/>
        </w:rPr>
        <w:t>ļu atkātotas lietošanas</w:t>
      </w:r>
      <w:r w:rsidR="0081341F">
        <w:rPr>
          <w:szCs w:val="22"/>
        </w:rPr>
        <w:t>,</w:t>
      </w:r>
      <w:r>
        <w:rPr>
          <w:szCs w:val="22"/>
        </w:rPr>
        <w:t xml:space="preserve"> </w:t>
      </w:r>
      <w:r w:rsidR="00DA30CC">
        <w:rPr>
          <w:szCs w:val="22"/>
        </w:rPr>
        <w:t xml:space="preserve">jāpārliecinās, vai </w:t>
      </w:r>
      <w:r>
        <w:rPr>
          <w:szCs w:val="22"/>
        </w:rPr>
        <w:t>pacienti</w:t>
      </w:r>
      <w:r w:rsidR="00DA30CC">
        <w:rPr>
          <w:szCs w:val="22"/>
        </w:rPr>
        <w:t>em</w:t>
      </w:r>
      <w:r>
        <w:rPr>
          <w:szCs w:val="22"/>
        </w:rPr>
        <w:t xml:space="preserve"> </w:t>
      </w:r>
      <w:r w:rsidR="00EA3466">
        <w:rPr>
          <w:szCs w:val="22"/>
        </w:rPr>
        <w:t>nav izveidojušās</w:t>
      </w:r>
      <w:r>
        <w:rPr>
          <w:szCs w:val="22"/>
        </w:rPr>
        <w:t xml:space="preserve"> neitralizējoš</w:t>
      </w:r>
      <w:r w:rsidR="00EA3466">
        <w:rPr>
          <w:szCs w:val="22"/>
        </w:rPr>
        <w:t>as</w:t>
      </w:r>
      <w:r>
        <w:rPr>
          <w:szCs w:val="22"/>
        </w:rPr>
        <w:t xml:space="preserve"> antiviel</w:t>
      </w:r>
      <w:r w:rsidR="00EA3466">
        <w:rPr>
          <w:szCs w:val="22"/>
        </w:rPr>
        <w:t>as</w:t>
      </w:r>
      <w:r>
        <w:rPr>
          <w:szCs w:val="22"/>
        </w:rPr>
        <w:t xml:space="preserve"> (inhibitor</w:t>
      </w:r>
      <w:r w:rsidR="00EA3466">
        <w:rPr>
          <w:szCs w:val="22"/>
        </w:rPr>
        <w:t>i</w:t>
      </w:r>
      <w:r>
        <w:rPr>
          <w:szCs w:val="22"/>
        </w:rPr>
        <w:t xml:space="preserve">), </w:t>
      </w:r>
      <w:r w:rsidR="00EA3466">
        <w:rPr>
          <w:szCs w:val="22"/>
        </w:rPr>
        <w:t>nosakot to daudzumu</w:t>
      </w:r>
      <w:r>
        <w:rPr>
          <w:szCs w:val="22"/>
        </w:rPr>
        <w:t xml:space="preserve"> Bethesda vienībās (BV)</w:t>
      </w:r>
      <w:r w:rsidR="00EA3466">
        <w:rPr>
          <w:szCs w:val="22"/>
        </w:rPr>
        <w:t xml:space="preserve"> ar</w:t>
      </w:r>
      <w:r>
        <w:rPr>
          <w:szCs w:val="22"/>
        </w:rPr>
        <w:t xml:space="preserve"> atbilstoš</w:t>
      </w:r>
      <w:r w:rsidR="00EA3466">
        <w:rPr>
          <w:szCs w:val="22"/>
        </w:rPr>
        <w:t>ām</w:t>
      </w:r>
      <w:r>
        <w:rPr>
          <w:szCs w:val="22"/>
        </w:rPr>
        <w:t xml:space="preserve"> bioloģisk</w:t>
      </w:r>
      <w:r w:rsidR="00EA3466">
        <w:rPr>
          <w:szCs w:val="22"/>
        </w:rPr>
        <w:t>ām</w:t>
      </w:r>
      <w:r>
        <w:rPr>
          <w:szCs w:val="22"/>
        </w:rPr>
        <w:t xml:space="preserve"> pārbaud</w:t>
      </w:r>
      <w:r w:rsidR="00EA3466">
        <w:rPr>
          <w:szCs w:val="22"/>
        </w:rPr>
        <w:t>ēm</w:t>
      </w:r>
      <w:r>
        <w:rPr>
          <w:szCs w:val="22"/>
        </w:rPr>
        <w:t>.</w:t>
      </w:r>
    </w:p>
    <w:p w:rsidR="001A5194" w:rsidRPr="00536D36" w:rsidRDefault="001A5194" w:rsidP="00262EAE">
      <w:pPr>
        <w:outlineLvl w:val="0"/>
        <w:rPr>
          <w:szCs w:val="22"/>
        </w:rPr>
      </w:pPr>
    </w:p>
    <w:p w:rsidR="00127600" w:rsidRPr="00536D36" w:rsidRDefault="00E805FA" w:rsidP="00262EAE">
      <w:pPr>
        <w:outlineLvl w:val="0"/>
        <w:rPr>
          <w:szCs w:val="22"/>
        </w:rPr>
      </w:pPr>
      <w:r>
        <w:rPr>
          <w:szCs w:val="22"/>
        </w:rPr>
        <w:t>Literatūrā ir ziņojumi, kas norāda uz saistību starp IX faktora inhibitor</w:t>
      </w:r>
      <w:r w:rsidR="00EA3466">
        <w:rPr>
          <w:szCs w:val="22"/>
        </w:rPr>
        <w:t>u</w:t>
      </w:r>
      <w:r>
        <w:rPr>
          <w:szCs w:val="22"/>
        </w:rPr>
        <w:t xml:space="preserve"> un alerģisk</w:t>
      </w:r>
      <w:r w:rsidR="00EA3466">
        <w:rPr>
          <w:szCs w:val="22"/>
        </w:rPr>
        <w:t>u</w:t>
      </w:r>
      <w:r>
        <w:rPr>
          <w:szCs w:val="22"/>
        </w:rPr>
        <w:t xml:space="preserve"> reakcij</w:t>
      </w:r>
      <w:r w:rsidR="00EA3466">
        <w:rPr>
          <w:szCs w:val="22"/>
        </w:rPr>
        <w:t>u veidošanos</w:t>
      </w:r>
      <w:r>
        <w:rPr>
          <w:szCs w:val="22"/>
        </w:rPr>
        <w:t xml:space="preserve">. </w:t>
      </w:r>
      <w:r w:rsidR="00EA3466" w:rsidRPr="00EA3466">
        <w:rPr>
          <w:szCs w:val="22"/>
        </w:rPr>
        <w:t xml:space="preserve">Tāpēc pacienti, kuriem </w:t>
      </w:r>
      <w:r w:rsidR="00C968B6">
        <w:rPr>
          <w:szCs w:val="22"/>
        </w:rPr>
        <w:t>rodas</w:t>
      </w:r>
      <w:r w:rsidR="00C968B6" w:rsidRPr="00EA3466">
        <w:rPr>
          <w:szCs w:val="22"/>
        </w:rPr>
        <w:t xml:space="preserve"> </w:t>
      </w:r>
      <w:r w:rsidR="00EA3466">
        <w:rPr>
          <w:szCs w:val="22"/>
        </w:rPr>
        <w:t>a</w:t>
      </w:r>
      <w:r>
        <w:rPr>
          <w:szCs w:val="22"/>
        </w:rPr>
        <w:t>lerģisk</w:t>
      </w:r>
      <w:r w:rsidR="00EA3466">
        <w:rPr>
          <w:szCs w:val="22"/>
        </w:rPr>
        <w:t>as</w:t>
      </w:r>
      <w:r>
        <w:rPr>
          <w:szCs w:val="22"/>
        </w:rPr>
        <w:t xml:space="preserve"> reakcij</w:t>
      </w:r>
      <w:r w:rsidR="00EA3466">
        <w:rPr>
          <w:szCs w:val="22"/>
        </w:rPr>
        <w:t>as,</w:t>
      </w:r>
      <w:r>
        <w:rPr>
          <w:szCs w:val="22"/>
        </w:rPr>
        <w:t xml:space="preserve"> jāpārbauda</w:t>
      </w:r>
      <w:r w:rsidR="00C968B6">
        <w:rPr>
          <w:szCs w:val="22"/>
        </w:rPr>
        <w:t xml:space="preserve"> attiecībā uz</w:t>
      </w:r>
      <w:r>
        <w:rPr>
          <w:szCs w:val="22"/>
        </w:rPr>
        <w:t xml:space="preserve"> inhibitor</w:t>
      </w:r>
      <w:r w:rsidR="00EA3466">
        <w:rPr>
          <w:szCs w:val="22"/>
        </w:rPr>
        <w:t>u</w:t>
      </w:r>
      <w:r>
        <w:rPr>
          <w:szCs w:val="22"/>
        </w:rPr>
        <w:t xml:space="preserve"> klātbūtn</w:t>
      </w:r>
      <w:r w:rsidR="00C968B6">
        <w:rPr>
          <w:szCs w:val="22"/>
        </w:rPr>
        <w:t>i</w:t>
      </w:r>
      <w:r>
        <w:rPr>
          <w:szCs w:val="22"/>
        </w:rPr>
        <w:t>. Jāņem vērā, ka pacientiem ar IX faktora inhibitoriem turpmāk ievadot IX faktoru, ir paaugstināts anafilakses risks.</w:t>
      </w:r>
    </w:p>
    <w:p w:rsidR="001A5194" w:rsidRPr="00536D36" w:rsidRDefault="001A5194" w:rsidP="00262EAE">
      <w:pPr>
        <w:outlineLvl w:val="0"/>
        <w:rPr>
          <w:szCs w:val="22"/>
        </w:rPr>
      </w:pPr>
    </w:p>
    <w:p w:rsidR="000B421D" w:rsidRPr="00536D36" w:rsidRDefault="00EA3466" w:rsidP="00262EAE">
      <w:pPr>
        <w:outlineLvl w:val="0"/>
        <w:rPr>
          <w:szCs w:val="22"/>
          <w:u w:val="single"/>
        </w:rPr>
      </w:pPr>
      <w:r>
        <w:rPr>
          <w:szCs w:val="22"/>
        </w:rPr>
        <w:t xml:space="preserve">Tā kā </w:t>
      </w:r>
      <w:r w:rsidR="00127600">
        <w:rPr>
          <w:szCs w:val="22"/>
        </w:rPr>
        <w:t>IX faktor</w:t>
      </w:r>
      <w:r>
        <w:rPr>
          <w:szCs w:val="22"/>
        </w:rPr>
        <w:t>u</w:t>
      </w:r>
      <w:r w:rsidR="00127600">
        <w:rPr>
          <w:szCs w:val="22"/>
        </w:rPr>
        <w:t xml:space="preserve"> </w:t>
      </w:r>
      <w:r>
        <w:rPr>
          <w:szCs w:val="22"/>
        </w:rPr>
        <w:t xml:space="preserve">saturošas </w:t>
      </w:r>
      <w:r w:rsidR="00127600">
        <w:rPr>
          <w:szCs w:val="22"/>
        </w:rPr>
        <w:t>zā</w:t>
      </w:r>
      <w:r>
        <w:rPr>
          <w:szCs w:val="22"/>
        </w:rPr>
        <w:t>les var</w:t>
      </w:r>
      <w:r w:rsidR="00127600">
        <w:rPr>
          <w:szCs w:val="22"/>
        </w:rPr>
        <w:t xml:space="preserve"> izraisīt alerģisk</w:t>
      </w:r>
      <w:r>
        <w:rPr>
          <w:szCs w:val="22"/>
        </w:rPr>
        <w:t>as</w:t>
      </w:r>
      <w:r w:rsidR="00127600">
        <w:rPr>
          <w:szCs w:val="22"/>
        </w:rPr>
        <w:t xml:space="preserve"> reakcij</w:t>
      </w:r>
      <w:r>
        <w:rPr>
          <w:szCs w:val="22"/>
        </w:rPr>
        <w:t>as</w:t>
      </w:r>
      <w:r w:rsidR="0081341F">
        <w:rPr>
          <w:szCs w:val="22"/>
        </w:rPr>
        <w:t>,</w:t>
      </w:r>
      <w:r w:rsidR="00127600">
        <w:rPr>
          <w:szCs w:val="22"/>
        </w:rPr>
        <w:t xml:space="preserve"> pirmās IX faktora ievadīšanas reizes</w:t>
      </w:r>
      <w:r w:rsidR="00C968B6">
        <w:rPr>
          <w:szCs w:val="22"/>
        </w:rPr>
        <w:t>,</w:t>
      </w:r>
      <w:r w:rsidR="00127600">
        <w:rPr>
          <w:szCs w:val="22"/>
        </w:rPr>
        <w:t xml:space="preserve"> atbilstoši ārstējošā ārsta </w:t>
      </w:r>
      <w:r>
        <w:rPr>
          <w:szCs w:val="22"/>
        </w:rPr>
        <w:t>lēmumam</w:t>
      </w:r>
      <w:r w:rsidR="00C968B6">
        <w:rPr>
          <w:szCs w:val="22"/>
        </w:rPr>
        <w:t>,</w:t>
      </w:r>
      <w:r>
        <w:rPr>
          <w:szCs w:val="22"/>
        </w:rPr>
        <w:t xml:space="preserve"> ir </w:t>
      </w:r>
      <w:r w:rsidR="00127600">
        <w:rPr>
          <w:szCs w:val="22"/>
        </w:rPr>
        <w:t>jāveic medicīniskā</w:t>
      </w:r>
      <w:r>
        <w:rPr>
          <w:szCs w:val="22"/>
        </w:rPr>
        <w:t xml:space="preserve"> parsonāla</w:t>
      </w:r>
      <w:r w:rsidR="00127600">
        <w:rPr>
          <w:szCs w:val="22"/>
        </w:rPr>
        <w:t xml:space="preserve"> uzraudzībā, lai alerģisku reakciju gadījumā </w:t>
      </w:r>
      <w:r w:rsidR="00D721B7">
        <w:rPr>
          <w:szCs w:val="22"/>
        </w:rPr>
        <w:t xml:space="preserve">varētu </w:t>
      </w:r>
      <w:r w:rsidR="00127600">
        <w:rPr>
          <w:szCs w:val="22"/>
        </w:rPr>
        <w:t>nodrošināt pienācīg</w:t>
      </w:r>
      <w:r w:rsidR="00D721B7">
        <w:rPr>
          <w:szCs w:val="22"/>
        </w:rPr>
        <w:t>u</w:t>
      </w:r>
      <w:r w:rsidR="00127600">
        <w:rPr>
          <w:szCs w:val="22"/>
        </w:rPr>
        <w:t xml:space="preserve"> medicīnisk</w:t>
      </w:r>
      <w:r w:rsidR="00D721B7">
        <w:rPr>
          <w:szCs w:val="22"/>
        </w:rPr>
        <w:t>u</w:t>
      </w:r>
      <w:r w:rsidR="00127600">
        <w:rPr>
          <w:szCs w:val="22"/>
        </w:rPr>
        <w:t xml:space="preserve"> aprūp</w:t>
      </w:r>
      <w:r w:rsidR="00D721B7">
        <w:rPr>
          <w:szCs w:val="22"/>
        </w:rPr>
        <w:t>i</w:t>
      </w:r>
      <w:r w:rsidR="00127600">
        <w:rPr>
          <w:szCs w:val="22"/>
        </w:rPr>
        <w:t>.</w:t>
      </w:r>
    </w:p>
    <w:p w:rsidR="00AB43F7" w:rsidRDefault="00AB43F7" w:rsidP="000B421D">
      <w:pPr>
        <w:outlineLvl w:val="0"/>
        <w:rPr>
          <w:szCs w:val="22"/>
        </w:rPr>
      </w:pPr>
    </w:p>
    <w:p w:rsidR="00127600" w:rsidRPr="009A4732" w:rsidRDefault="003D4398" w:rsidP="000B421D">
      <w:pPr>
        <w:outlineLvl w:val="0"/>
        <w:rPr>
          <w:szCs w:val="22"/>
        </w:rPr>
      </w:pPr>
      <w:r>
        <w:rPr>
          <w:szCs w:val="22"/>
        </w:rPr>
        <w:t xml:space="preserve">IX faktora atlieku  aktivitātes gadījumā pastāv interferences risks, veicot Nijmegena modificēto Bethesda testu inhibitoru noteikšanai. </w:t>
      </w:r>
      <w:r w:rsidR="000B421D">
        <w:rPr>
          <w:szCs w:val="22"/>
        </w:rPr>
        <w:t xml:space="preserve">Lai varētu noteikt zemu inhibitoru titru, </w:t>
      </w:r>
      <w:r w:rsidR="002E3530">
        <w:rPr>
          <w:szCs w:val="22"/>
        </w:rPr>
        <w:t xml:space="preserve">ir ieteikts </w:t>
      </w:r>
      <w:r w:rsidR="000B421D">
        <w:rPr>
          <w:szCs w:val="22"/>
        </w:rPr>
        <w:t>vei</w:t>
      </w:r>
      <w:r w:rsidR="002E3530">
        <w:rPr>
          <w:szCs w:val="22"/>
        </w:rPr>
        <w:t>kt</w:t>
      </w:r>
      <w:r w:rsidR="000B421D">
        <w:rPr>
          <w:szCs w:val="22"/>
        </w:rPr>
        <w:t xml:space="preserve"> </w:t>
      </w:r>
      <w:r w:rsidR="00C968B6">
        <w:rPr>
          <w:szCs w:val="22"/>
        </w:rPr>
        <w:t xml:space="preserve">iepriekš </w:t>
      </w:r>
      <w:r w:rsidR="000B421D" w:rsidRPr="00622EA4">
        <w:rPr>
          <w:szCs w:val="22"/>
        </w:rPr>
        <w:t>uzsild</w:t>
      </w:r>
      <w:r w:rsidR="00C968B6">
        <w:rPr>
          <w:szCs w:val="22"/>
        </w:rPr>
        <w:t>īšana</w:t>
      </w:r>
      <w:r w:rsidR="000B421D" w:rsidRPr="00622EA4">
        <w:rPr>
          <w:szCs w:val="22"/>
        </w:rPr>
        <w:t xml:space="preserve">s vai </w:t>
      </w:r>
      <w:r w:rsidR="00D721B7" w:rsidRPr="00622EA4">
        <w:rPr>
          <w:szCs w:val="22"/>
        </w:rPr>
        <w:t>izskalošanas</w:t>
      </w:r>
      <w:r w:rsidR="00D721B7">
        <w:rPr>
          <w:szCs w:val="22"/>
        </w:rPr>
        <w:t xml:space="preserve"> </w:t>
      </w:r>
      <w:r w:rsidR="000B421D">
        <w:rPr>
          <w:szCs w:val="22"/>
        </w:rPr>
        <w:t>procedūr</w:t>
      </w:r>
      <w:r w:rsidR="002E3530">
        <w:rPr>
          <w:szCs w:val="22"/>
        </w:rPr>
        <w:t>u</w:t>
      </w:r>
      <w:r w:rsidR="000B421D">
        <w:rPr>
          <w:szCs w:val="22"/>
        </w:rPr>
        <w:t xml:space="preserve">. </w:t>
      </w:r>
    </w:p>
    <w:p w:rsidR="000B421D" w:rsidRPr="00536D36" w:rsidRDefault="000B421D" w:rsidP="00262EAE">
      <w:pPr>
        <w:outlineLvl w:val="0"/>
        <w:rPr>
          <w:szCs w:val="22"/>
          <w:u w:val="single"/>
        </w:rPr>
      </w:pPr>
    </w:p>
    <w:p w:rsidR="00127600" w:rsidRPr="00536D36" w:rsidRDefault="00127600" w:rsidP="00262EAE">
      <w:pPr>
        <w:outlineLvl w:val="0"/>
        <w:rPr>
          <w:szCs w:val="22"/>
          <w:u w:val="single"/>
        </w:rPr>
      </w:pPr>
      <w:r>
        <w:rPr>
          <w:szCs w:val="22"/>
          <w:u w:val="single"/>
        </w:rPr>
        <w:t>Trombembolija</w:t>
      </w:r>
    </w:p>
    <w:p w:rsidR="00127600" w:rsidRDefault="005E6047" w:rsidP="00262EAE">
      <w:pPr>
        <w:outlineLvl w:val="0"/>
        <w:rPr>
          <w:szCs w:val="22"/>
        </w:rPr>
      </w:pPr>
      <w:r>
        <w:rPr>
          <w:szCs w:val="22"/>
        </w:rPr>
        <w:t>T</w:t>
      </w:r>
      <w:r w:rsidR="00127600">
        <w:rPr>
          <w:szCs w:val="22"/>
        </w:rPr>
        <w:t xml:space="preserve">rombotisko komplikāciju riska dēļ, ievadot šīs zāles pacientiem ar aknu slimībām, </w:t>
      </w:r>
      <w:r>
        <w:rPr>
          <w:szCs w:val="22"/>
        </w:rPr>
        <w:t>pacientiem</w:t>
      </w:r>
      <w:r w:rsidR="00127600">
        <w:rPr>
          <w:szCs w:val="22"/>
        </w:rPr>
        <w:t xml:space="preserve"> pēcoperācijas periodā</w:t>
      </w:r>
      <w:r>
        <w:rPr>
          <w:szCs w:val="22"/>
        </w:rPr>
        <w:t>,</w:t>
      </w:r>
      <w:r w:rsidR="00127600">
        <w:rPr>
          <w:szCs w:val="22"/>
        </w:rPr>
        <w:t xml:space="preserve"> jaundzimušajiem</w:t>
      </w:r>
      <w:r w:rsidR="00BC10C1">
        <w:rPr>
          <w:szCs w:val="22"/>
        </w:rPr>
        <w:t xml:space="preserve"> </w:t>
      </w:r>
      <w:r w:rsidR="00BC10C1" w:rsidRPr="00BC10C1">
        <w:rPr>
          <w:szCs w:val="22"/>
        </w:rPr>
        <w:t>vai pacientiem ar trombožu vai diseminētās intravaskulārās koagulācijas (DIK) risku</w:t>
      </w:r>
      <w:r w:rsidR="00BC10C1">
        <w:rPr>
          <w:szCs w:val="22"/>
        </w:rPr>
        <w:t xml:space="preserve"> ir</w:t>
      </w:r>
      <w:r w:rsidR="00127600">
        <w:rPr>
          <w:szCs w:val="22"/>
        </w:rPr>
        <w:t xml:space="preserve"> jā</w:t>
      </w:r>
      <w:r w:rsidR="00BC10C1">
        <w:rPr>
          <w:szCs w:val="22"/>
        </w:rPr>
        <w:t>nodrošina</w:t>
      </w:r>
      <w:r w:rsidR="00127600">
        <w:rPr>
          <w:szCs w:val="22"/>
        </w:rPr>
        <w:t xml:space="preserve"> </w:t>
      </w:r>
      <w:r w:rsidR="00BC10C1">
        <w:rPr>
          <w:szCs w:val="22"/>
        </w:rPr>
        <w:t>trombožu</w:t>
      </w:r>
      <w:r w:rsidR="00127600">
        <w:rPr>
          <w:szCs w:val="22"/>
        </w:rPr>
        <w:t xml:space="preserve"> un </w:t>
      </w:r>
      <w:r w:rsidR="00BC10C1">
        <w:rPr>
          <w:szCs w:val="22"/>
        </w:rPr>
        <w:t>pārtēriņa</w:t>
      </w:r>
      <w:r w:rsidR="00421BC4">
        <w:rPr>
          <w:szCs w:val="22"/>
        </w:rPr>
        <w:t xml:space="preserve"> </w:t>
      </w:r>
      <w:r w:rsidR="00127600">
        <w:rPr>
          <w:szCs w:val="22"/>
        </w:rPr>
        <w:t xml:space="preserve">koagulopātijas </w:t>
      </w:r>
      <w:r w:rsidR="00BC10C1">
        <w:rPr>
          <w:szCs w:val="22"/>
        </w:rPr>
        <w:t xml:space="preserve">agrīno </w:t>
      </w:r>
      <w:r w:rsidR="00127600">
        <w:rPr>
          <w:szCs w:val="22"/>
        </w:rPr>
        <w:t>simptomu  klīnisk</w:t>
      </w:r>
      <w:r w:rsidR="00BC10C1">
        <w:rPr>
          <w:szCs w:val="22"/>
        </w:rPr>
        <w:t>ā</w:t>
      </w:r>
      <w:r w:rsidR="00127600">
        <w:rPr>
          <w:szCs w:val="22"/>
        </w:rPr>
        <w:t xml:space="preserve"> uzraudzība ar atbilstoš</w:t>
      </w:r>
      <w:r w:rsidR="00BC10C1">
        <w:rPr>
          <w:szCs w:val="22"/>
        </w:rPr>
        <w:t>ām</w:t>
      </w:r>
      <w:r w:rsidR="00127600">
        <w:rPr>
          <w:szCs w:val="22"/>
        </w:rPr>
        <w:t xml:space="preserve"> bioloģisk</w:t>
      </w:r>
      <w:r w:rsidR="00BC10C1">
        <w:rPr>
          <w:szCs w:val="22"/>
        </w:rPr>
        <w:t>ām</w:t>
      </w:r>
      <w:r w:rsidR="00127600">
        <w:rPr>
          <w:szCs w:val="22"/>
        </w:rPr>
        <w:t xml:space="preserve"> pārbaud</w:t>
      </w:r>
      <w:r w:rsidR="00BC10C1">
        <w:rPr>
          <w:szCs w:val="22"/>
        </w:rPr>
        <w:t>ēm</w:t>
      </w:r>
      <w:r w:rsidR="00127600">
        <w:rPr>
          <w:szCs w:val="22"/>
        </w:rPr>
        <w:t>. Ieguvums no ārstēšanas ar Refixia šajās situācijās</w:t>
      </w:r>
      <w:r w:rsidR="00BC10C1">
        <w:rPr>
          <w:szCs w:val="22"/>
        </w:rPr>
        <w:t xml:space="preserve"> ir</w:t>
      </w:r>
      <w:r w:rsidR="00127600">
        <w:rPr>
          <w:szCs w:val="22"/>
        </w:rPr>
        <w:t xml:space="preserve"> jāvērtē attiecībā pret šo komplikāciju risku.</w:t>
      </w:r>
    </w:p>
    <w:p w:rsidR="00F91563" w:rsidRDefault="00F91563" w:rsidP="00262EAE">
      <w:pPr>
        <w:outlineLvl w:val="0"/>
        <w:rPr>
          <w:szCs w:val="22"/>
        </w:rPr>
      </w:pPr>
    </w:p>
    <w:p w:rsidR="00F91563" w:rsidRPr="00F91563" w:rsidRDefault="00F91563" w:rsidP="00F91563">
      <w:pPr>
        <w:outlineLvl w:val="0"/>
        <w:rPr>
          <w:szCs w:val="22"/>
          <w:u w:val="single"/>
        </w:rPr>
      </w:pPr>
      <w:r>
        <w:rPr>
          <w:szCs w:val="22"/>
          <w:u w:val="single"/>
        </w:rPr>
        <w:t>Kardiovaskulāri</w:t>
      </w:r>
      <w:r w:rsidR="00BC10C1">
        <w:rPr>
          <w:szCs w:val="22"/>
          <w:u w:val="single"/>
        </w:rPr>
        <w:t>e</w:t>
      </w:r>
      <w:r>
        <w:rPr>
          <w:szCs w:val="22"/>
          <w:u w:val="single"/>
        </w:rPr>
        <w:t xml:space="preserve"> notikumi</w:t>
      </w:r>
    </w:p>
    <w:p w:rsidR="00F91563" w:rsidRPr="00536D36" w:rsidRDefault="00F91563" w:rsidP="00F91563">
      <w:pPr>
        <w:outlineLvl w:val="0"/>
        <w:rPr>
          <w:szCs w:val="22"/>
        </w:rPr>
      </w:pPr>
      <w:r>
        <w:rPr>
          <w:szCs w:val="22"/>
        </w:rPr>
        <w:t xml:space="preserve">Pacientiem ar kardiovaskulārā riska faktoriem </w:t>
      </w:r>
      <w:r w:rsidR="00C968B6">
        <w:rPr>
          <w:szCs w:val="22"/>
        </w:rPr>
        <w:t xml:space="preserve">aizstājterapija ar </w:t>
      </w:r>
      <w:r>
        <w:rPr>
          <w:szCs w:val="22"/>
        </w:rPr>
        <w:t>IX </w:t>
      </w:r>
      <w:r w:rsidR="00C968B6">
        <w:rPr>
          <w:szCs w:val="22"/>
        </w:rPr>
        <w:t xml:space="preserve">faktoru </w:t>
      </w:r>
      <w:r>
        <w:rPr>
          <w:szCs w:val="22"/>
        </w:rPr>
        <w:t xml:space="preserve">var paaugstināt kardiovaskulāro </w:t>
      </w:r>
      <w:r w:rsidR="00BC10C1">
        <w:rPr>
          <w:szCs w:val="22"/>
        </w:rPr>
        <w:t xml:space="preserve">notikumu </w:t>
      </w:r>
      <w:r>
        <w:rPr>
          <w:szCs w:val="22"/>
        </w:rPr>
        <w:t>risku.</w:t>
      </w:r>
    </w:p>
    <w:p w:rsidR="001A5194" w:rsidRPr="00536D36" w:rsidRDefault="001A5194" w:rsidP="00262EAE">
      <w:pPr>
        <w:outlineLvl w:val="0"/>
        <w:rPr>
          <w:szCs w:val="22"/>
        </w:rPr>
      </w:pPr>
    </w:p>
    <w:p w:rsidR="001A5194" w:rsidRPr="00536D36" w:rsidRDefault="001A5194" w:rsidP="00262EAE">
      <w:pPr>
        <w:outlineLvl w:val="0"/>
        <w:rPr>
          <w:szCs w:val="22"/>
          <w:u w:val="single"/>
        </w:rPr>
      </w:pPr>
      <w:r>
        <w:rPr>
          <w:szCs w:val="22"/>
          <w:u w:val="single"/>
        </w:rPr>
        <w:t>Ar katetru saistītas komplikācijas</w:t>
      </w:r>
    </w:p>
    <w:p w:rsidR="00A03196" w:rsidRDefault="00BC10C1" w:rsidP="00A03196">
      <w:pPr>
        <w:rPr>
          <w:szCs w:val="22"/>
          <w:u w:val="single"/>
          <w:lang w:val="lv-LV"/>
        </w:rPr>
      </w:pPr>
      <w:r>
        <w:rPr>
          <w:bCs/>
          <w:szCs w:val="22"/>
          <w:lang w:val="lv-LV"/>
        </w:rPr>
        <w:t>Pacientiem, kuriem jālieto</w:t>
      </w:r>
      <w:r w:rsidR="00A03196">
        <w:rPr>
          <w:bCs/>
          <w:szCs w:val="22"/>
          <w:lang w:val="lv-LV"/>
        </w:rPr>
        <w:t xml:space="preserve"> centrāl</w:t>
      </w:r>
      <w:r>
        <w:rPr>
          <w:bCs/>
          <w:szCs w:val="22"/>
          <w:lang w:val="lv-LV"/>
        </w:rPr>
        <w:t>ās</w:t>
      </w:r>
      <w:r w:rsidR="00A03196">
        <w:rPr>
          <w:bCs/>
          <w:szCs w:val="22"/>
          <w:lang w:val="lv-LV"/>
        </w:rPr>
        <w:t xml:space="preserve"> v</w:t>
      </w:r>
      <w:r>
        <w:rPr>
          <w:bCs/>
          <w:szCs w:val="22"/>
          <w:lang w:val="lv-LV"/>
        </w:rPr>
        <w:t>e</w:t>
      </w:r>
      <w:r w:rsidR="00A03196">
        <w:rPr>
          <w:bCs/>
          <w:szCs w:val="22"/>
          <w:lang w:val="lv-LV"/>
        </w:rPr>
        <w:t>n</w:t>
      </w:r>
      <w:r>
        <w:rPr>
          <w:bCs/>
          <w:szCs w:val="22"/>
          <w:lang w:val="lv-LV"/>
        </w:rPr>
        <w:t>ozās</w:t>
      </w:r>
      <w:r w:rsidR="00A03196">
        <w:rPr>
          <w:bCs/>
          <w:szCs w:val="22"/>
          <w:lang w:val="lv-LV"/>
        </w:rPr>
        <w:t xml:space="preserve"> pieejas ierīc</w:t>
      </w:r>
      <w:r>
        <w:rPr>
          <w:bCs/>
          <w:szCs w:val="22"/>
          <w:lang w:val="lv-LV"/>
        </w:rPr>
        <w:t>e</w:t>
      </w:r>
      <w:r w:rsidR="00A03196">
        <w:rPr>
          <w:bCs/>
          <w:szCs w:val="22"/>
          <w:lang w:val="lv-LV"/>
        </w:rPr>
        <w:t xml:space="preserve"> (CVPI)</w:t>
      </w:r>
      <w:r w:rsidR="00A03196">
        <w:rPr>
          <w:lang w:val="lv-LV"/>
        </w:rPr>
        <w:t xml:space="preserve">, ir jāņem vērā ar </w:t>
      </w:r>
      <w:r>
        <w:rPr>
          <w:lang w:val="lv-LV"/>
        </w:rPr>
        <w:t xml:space="preserve">šo ierīci </w:t>
      </w:r>
      <w:r w:rsidR="00A03196">
        <w:rPr>
          <w:lang w:val="lv-LV"/>
        </w:rPr>
        <w:t>saistīt</w:t>
      </w:r>
      <w:r>
        <w:rPr>
          <w:lang w:val="lv-LV"/>
        </w:rPr>
        <w:t>o</w:t>
      </w:r>
      <w:r w:rsidR="00A03196">
        <w:rPr>
          <w:lang w:val="lv-LV"/>
        </w:rPr>
        <w:t xml:space="preserve"> komplikāciju risks, tajā skaitā lokālas infekcijas, bakteriēmija un tromboze katetra ievadīšanas vietā.</w:t>
      </w:r>
    </w:p>
    <w:p w:rsidR="00127600" w:rsidRPr="00536D36" w:rsidRDefault="00127600" w:rsidP="00262EAE">
      <w:pPr>
        <w:outlineLvl w:val="0"/>
        <w:rPr>
          <w:szCs w:val="22"/>
          <w:u w:val="single"/>
        </w:rPr>
      </w:pPr>
    </w:p>
    <w:p w:rsidR="00127600" w:rsidRPr="00536D36" w:rsidRDefault="00127600" w:rsidP="00262EAE">
      <w:pPr>
        <w:outlineLvl w:val="0"/>
        <w:rPr>
          <w:szCs w:val="22"/>
          <w:u w:val="single"/>
        </w:rPr>
      </w:pPr>
      <w:r>
        <w:rPr>
          <w:szCs w:val="22"/>
          <w:u w:val="single"/>
        </w:rPr>
        <w:t>Pediatriskā populācija</w:t>
      </w:r>
    </w:p>
    <w:p w:rsidR="00A03196" w:rsidRDefault="00C936C3" w:rsidP="00A03196">
      <w:pPr>
        <w:rPr>
          <w:szCs w:val="22"/>
          <w:lang w:val="lv-LV"/>
        </w:rPr>
      </w:pPr>
      <w:r>
        <w:rPr>
          <w:szCs w:val="22"/>
          <w:lang w:val="lv-LV"/>
        </w:rPr>
        <w:t xml:space="preserve">Refixia nav indicēts lietošanai bērniem (līdz 12 gadiem). </w:t>
      </w:r>
      <w:r w:rsidR="00A03196">
        <w:rPr>
          <w:szCs w:val="22"/>
          <w:lang w:val="lv-LV"/>
        </w:rPr>
        <w:t xml:space="preserve">Iepriekš minētie brīdinājumi attiecas gan uz pieaugušajiem, gan </w:t>
      </w:r>
      <w:r>
        <w:rPr>
          <w:szCs w:val="22"/>
          <w:lang w:val="lv-LV"/>
        </w:rPr>
        <w:t>pusaudžiem (12-18 gadi)</w:t>
      </w:r>
      <w:r w:rsidR="00A03196">
        <w:rPr>
          <w:szCs w:val="22"/>
          <w:lang w:val="lv-LV"/>
        </w:rPr>
        <w:t>.</w:t>
      </w:r>
    </w:p>
    <w:p w:rsidR="00127600" w:rsidRPr="00622EA4" w:rsidRDefault="00127600" w:rsidP="00262EAE">
      <w:pPr>
        <w:outlineLvl w:val="0"/>
        <w:rPr>
          <w:szCs w:val="22"/>
          <w:lang w:val="lv-LV"/>
        </w:rPr>
      </w:pPr>
    </w:p>
    <w:p w:rsidR="00280DDD" w:rsidRPr="00622EA4" w:rsidRDefault="00BC10C1" w:rsidP="00280DDD">
      <w:pPr>
        <w:outlineLvl w:val="0"/>
        <w:rPr>
          <w:szCs w:val="22"/>
          <w:u w:val="single"/>
          <w:lang w:val="lv-LV"/>
        </w:rPr>
      </w:pPr>
      <w:r w:rsidRPr="00622EA4">
        <w:rPr>
          <w:szCs w:val="22"/>
          <w:u w:val="single"/>
          <w:lang w:val="lv-LV"/>
        </w:rPr>
        <w:t>Refixia satur nātriju</w:t>
      </w:r>
    </w:p>
    <w:p w:rsidR="00280DDD" w:rsidRPr="00622EA4" w:rsidRDefault="00280DDD" w:rsidP="00280DDD">
      <w:pPr>
        <w:outlineLvl w:val="0"/>
        <w:rPr>
          <w:szCs w:val="22"/>
          <w:lang w:val="lv-LV"/>
        </w:rPr>
      </w:pPr>
      <w:r w:rsidRPr="00622EA4">
        <w:rPr>
          <w:szCs w:val="22"/>
          <w:lang w:val="lv-LV"/>
        </w:rPr>
        <w:t xml:space="preserve">Šīs zāles satur mazāk </w:t>
      </w:r>
      <w:r w:rsidR="00421BC4" w:rsidRPr="00622EA4">
        <w:rPr>
          <w:szCs w:val="22"/>
          <w:lang w:val="lv-LV"/>
        </w:rPr>
        <w:t>par</w:t>
      </w:r>
      <w:r w:rsidRPr="00622EA4">
        <w:rPr>
          <w:szCs w:val="22"/>
          <w:lang w:val="lv-LV"/>
        </w:rPr>
        <w:t xml:space="preserve"> 1 mmol (23 mg) nātrija </w:t>
      </w:r>
      <w:r w:rsidR="00421BC4" w:rsidRPr="00622EA4">
        <w:rPr>
          <w:szCs w:val="22"/>
          <w:lang w:val="lv-LV"/>
        </w:rPr>
        <w:t>katr</w:t>
      </w:r>
      <w:r w:rsidRPr="00622EA4">
        <w:rPr>
          <w:szCs w:val="22"/>
          <w:lang w:val="lv-LV"/>
        </w:rPr>
        <w:t>ā flakonā</w:t>
      </w:r>
      <w:r w:rsidR="00421BC4" w:rsidRPr="00622EA4">
        <w:rPr>
          <w:szCs w:val="22"/>
          <w:lang w:val="lv-LV"/>
        </w:rPr>
        <w:t xml:space="preserve"> -</w:t>
      </w:r>
      <w:r w:rsidRPr="00622EA4">
        <w:rPr>
          <w:szCs w:val="22"/>
          <w:lang w:val="lv-LV"/>
        </w:rPr>
        <w:t xml:space="preserve"> būtībā </w:t>
      </w:r>
      <w:r w:rsidR="00421BC4" w:rsidRPr="00622EA4">
        <w:rPr>
          <w:szCs w:val="22"/>
          <w:lang w:val="lv-LV"/>
        </w:rPr>
        <w:t xml:space="preserve">tās ir nātriju </w:t>
      </w:r>
      <w:r w:rsidRPr="00622EA4">
        <w:rPr>
          <w:szCs w:val="22"/>
          <w:lang w:val="lv-LV"/>
        </w:rPr>
        <w:t>nesatur</w:t>
      </w:r>
      <w:r w:rsidR="00421BC4" w:rsidRPr="00622EA4">
        <w:rPr>
          <w:szCs w:val="22"/>
          <w:lang w:val="lv-LV"/>
        </w:rPr>
        <w:t>ošas zāles</w:t>
      </w:r>
      <w:r w:rsidRPr="00622EA4">
        <w:rPr>
          <w:szCs w:val="22"/>
          <w:lang w:val="lv-LV"/>
        </w:rPr>
        <w:t>.</w:t>
      </w:r>
    </w:p>
    <w:p w:rsidR="00280DDD" w:rsidRPr="00622EA4" w:rsidRDefault="00280DDD" w:rsidP="00262EAE">
      <w:pPr>
        <w:outlineLvl w:val="0"/>
        <w:rPr>
          <w:szCs w:val="22"/>
          <w:lang w:val="lv-LV"/>
        </w:rPr>
      </w:pPr>
    </w:p>
    <w:p w:rsidR="00B91F3E" w:rsidRPr="00622EA4" w:rsidRDefault="00BC10C1" w:rsidP="00B91F3E">
      <w:pPr>
        <w:outlineLvl w:val="0"/>
        <w:rPr>
          <w:szCs w:val="22"/>
          <w:u w:val="single"/>
          <w:lang w:val="lv-LV"/>
        </w:rPr>
      </w:pPr>
      <w:r w:rsidRPr="00622EA4">
        <w:rPr>
          <w:szCs w:val="22"/>
          <w:u w:val="single"/>
          <w:lang w:val="lv-LV"/>
        </w:rPr>
        <w:t>Zāļu</w:t>
      </w:r>
      <w:r w:rsidR="00B91F3E" w:rsidRPr="00622EA4">
        <w:rPr>
          <w:szCs w:val="22"/>
          <w:u w:val="single"/>
          <w:lang w:val="lv-LV"/>
        </w:rPr>
        <w:t xml:space="preserve"> lietošan</w:t>
      </w:r>
      <w:r w:rsidRPr="00622EA4">
        <w:rPr>
          <w:szCs w:val="22"/>
          <w:u w:val="single"/>
          <w:lang w:val="lv-LV"/>
        </w:rPr>
        <w:t>as reģistrēšana</w:t>
      </w:r>
    </w:p>
    <w:p w:rsidR="00B91F3E" w:rsidRPr="00622EA4" w:rsidRDefault="00CF4581" w:rsidP="00B91F3E">
      <w:pPr>
        <w:outlineLvl w:val="0"/>
        <w:rPr>
          <w:szCs w:val="22"/>
          <w:lang w:val="lv-LV"/>
        </w:rPr>
      </w:pPr>
      <w:r>
        <w:rPr>
          <w:szCs w:val="22"/>
          <w:lang w:val="lv-LV"/>
        </w:rPr>
        <w:t>S</w:t>
      </w:r>
      <w:r w:rsidRPr="00622EA4">
        <w:rPr>
          <w:szCs w:val="22"/>
          <w:lang w:val="lv-LV"/>
        </w:rPr>
        <w:t xml:space="preserve">tingri ieteicams </w:t>
      </w:r>
      <w:r>
        <w:rPr>
          <w:szCs w:val="22"/>
          <w:lang w:val="lv-LV"/>
        </w:rPr>
        <w:t xml:space="preserve">ik reizi, kad pacientam tiek ievadīts Refixia, </w:t>
      </w:r>
      <w:r w:rsidRPr="00622EA4">
        <w:rPr>
          <w:szCs w:val="22"/>
          <w:lang w:val="lv-LV"/>
        </w:rPr>
        <w:t>pierakstīt zāļu nosaukumu un sērijas numuru</w:t>
      </w:r>
      <w:r w:rsidR="00B91F3E" w:rsidRPr="00622EA4">
        <w:rPr>
          <w:szCs w:val="22"/>
          <w:lang w:val="lv-LV"/>
        </w:rPr>
        <w:t xml:space="preserve">, </w:t>
      </w:r>
      <w:r>
        <w:rPr>
          <w:szCs w:val="22"/>
          <w:lang w:val="lv-LV"/>
        </w:rPr>
        <w:t>l</w:t>
      </w:r>
      <w:r w:rsidR="00C968B6" w:rsidRPr="00622EA4">
        <w:rPr>
          <w:szCs w:val="22"/>
          <w:lang w:val="lv-LV"/>
        </w:rPr>
        <w:t xml:space="preserve">ai saglabātu saikni starp pacientu un </w:t>
      </w:r>
      <w:r>
        <w:rPr>
          <w:szCs w:val="22"/>
          <w:lang w:val="lv-LV"/>
        </w:rPr>
        <w:t xml:space="preserve">ievadīto </w:t>
      </w:r>
      <w:r w:rsidR="00C968B6" w:rsidRPr="00622EA4">
        <w:rPr>
          <w:szCs w:val="22"/>
          <w:lang w:val="lv-LV"/>
        </w:rPr>
        <w:t>zāļu sēriju</w:t>
      </w:r>
      <w:r w:rsidR="00B91F3E" w:rsidRPr="00622EA4">
        <w:rPr>
          <w:szCs w:val="22"/>
          <w:lang w:val="lv-LV"/>
        </w:rPr>
        <w:t>.</w:t>
      </w:r>
    </w:p>
    <w:p w:rsidR="00B91F3E" w:rsidRPr="00622EA4" w:rsidRDefault="00B91F3E" w:rsidP="00B91F3E">
      <w:pPr>
        <w:outlineLvl w:val="0"/>
        <w:rPr>
          <w:szCs w:val="22"/>
          <w:lang w:val="lv-LV"/>
        </w:rPr>
      </w:pPr>
    </w:p>
    <w:p w:rsidR="00812D16" w:rsidRPr="00622EA4" w:rsidRDefault="00812D16" w:rsidP="00262EAE">
      <w:pPr>
        <w:ind w:left="567" w:hanging="567"/>
        <w:outlineLvl w:val="0"/>
        <w:rPr>
          <w:szCs w:val="22"/>
          <w:lang w:val="lv-LV"/>
        </w:rPr>
      </w:pPr>
      <w:r w:rsidRPr="00622EA4">
        <w:rPr>
          <w:b/>
          <w:szCs w:val="22"/>
          <w:lang w:val="lv-LV"/>
        </w:rPr>
        <w:t>4.5</w:t>
      </w:r>
      <w:r w:rsidR="00A82140" w:rsidRPr="00622EA4">
        <w:rPr>
          <w:b/>
          <w:szCs w:val="22"/>
          <w:lang w:val="lv-LV"/>
        </w:rPr>
        <w:t>.</w:t>
      </w:r>
      <w:r w:rsidRPr="00622EA4">
        <w:rPr>
          <w:b/>
          <w:szCs w:val="22"/>
          <w:lang w:val="lv-LV"/>
        </w:rPr>
        <w:tab/>
        <w:t>Mijiedarbība ar citām zālēm un citi mijiedarbības veidi</w:t>
      </w:r>
    </w:p>
    <w:p w:rsidR="00812D16" w:rsidRPr="00622EA4" w:rsidRDefault="00812D16" w:rsidP="00262EAE">
      <w:pPr>
        <w:rPr>
          <w:szCs w:val="22"/>
          <w:lang w:val="lv-LV"/>
        </w:rPr>
      </w:pPr>
    </w:p>
    <w:p w:rsidR="00127600" w:rsidRPr="00622EA4" w:rsidRDefault="00127600" w:rsidP="00262EAE">
      <w:pPr>
        <w:rPr>
          <w:szCs w:val="22"/>
          <w:lang w:val="lv-LV"/>
        </w:rPr>
      </w:pPr>
      <w:r w:rsidRPr="00622EA4">
        <w:rPr>
          <w:szCs w:val="22"/>
          <w:lang w:val="lv-LV"/>
        </w:rPr>
        <w:t>Nav saņemti ziņojumi par cilvēka IX koagulācijas faktor</w:t>
      </w:r>
      <w:r w:rsidR="00BC10C1" w:rsidRPr="00622EA4">
        <w:rPr>
          <w:szCs w:val="22"/>
          <w:lang w:val="lv-LV"/>
        </w:rPr>
        <w:t>u</w:t>
      </w:r>
      <w:r w:rsidRPr="00622EA4">
        <w:rPr>
          <w:szCs w:val="22"/>
          <w:lang w:val="lv-LV"/>
        </w:rPr>
        <w:t xml:space="preserve"> (rDNA) </w:t>
      </w:r>
      <w:r w:rsidR="00BC10C1" w:rsidRPr="00622EA4">
        <w:rPr>
          <w:szCs w:val="22"/>
          <w:lang w:val="lv-LV"/>
        </w:rPr>
        <w:t xml:space="preserve">saturošu </w:t>
      </w:r>
      <w:r w:rsidRPr="00622EA4">
        <w:rPr>
          <w:szCs w:val="22"/>
          <w:lang w:val="lv-LV"/>
        </w:rPr>
        <w:t>zāļu mijiedarbību ar citām zālēm.</w:t>
      </w:r>
    </w:p>
    <w:p w:rsidR="00511A3E" w:rsidRPr="00622EA4" w:rsidRDefault="00511A3E" w:rsidP="00262EAE">
      <w:pPr>
        <w:rPr>
          <w:szCs w:val="22"/>
          <w:lang w:val="lv-LV"/>
        </w:rPr>
      </w:pPr>
    </w:p>
    <w:p w:rsidR="00812D16" w:rsidRPr="00536D36" w:rsidRDefault="00812D16" w:rsidP="00262EAE">
      <w:pPr>
        <w:ind w:left="567" w:hanging="567"/>
        <w:outlineLvl w:val="0"/>
        <w:rPr>
          <w:szCs w:val="22"/>
        </w:rPr>
      </w:pPr>
      <w:r>
        <w:rPr>
          <w:b/>
          <w:szCs w:val="22"/>
        </w:rPr>
        <w:t>4.6</w:t>
      </w:r>
      <w:r w:rsidR="00A82140">
        <w:rPr>
          <w:b/>
          <w:szCs w:val="22"/>
        </w:rPr>
        <w:t>.</w:t>
      </w:r>
      <w:r>
        <w:rPr>
          <w:b/>
          <w:szCs w:val="22"/>
        </w:rPr>
        <w:tab/>
      </w:r>
      <w:r>
        <w:rPr>
          <w:b/>
          <w:bCs/>
          <w:szCs w:val="22"/>
        </w:rPr>
        <w:t xml:space="preserve">Fertilitāte, </w:t>
      </w:r>
      <w:r>
        <w:rPr>
          <w:b/>
          <w:szCs w:val="22"/>
        </w:rPr>
        <w:t>grūtniecība un barošana ar krūti</w:t>
      </w:r>
    </w:p>
    <w:p w:rsidR="00812D16" w:rsidRPr="00536D36" w:rsidRDefault="00812D16" w:rsidP="00262EAE">
      <w:pPr>
        <w:rPr>
          <w:szCs w:val="22"/>
        </w:rPr>
      </w:pPr>
    </w:p>
    <w:p w:rsidR="00A03196" w:rsidRDefault="00A03196" w:rsidP="00A03196">
      <w:pPr>
        <w:rPr>
          <w:szCs w:val="22"/>
          <w:lang w:val="lv-LV"/>
        </w:rPr>
      </w:pPr>
      <w:r>
        <w:rPr>
          <w:szCs w:val="22"/>
        </w:rPr>
        <w:t>Nav veikti dzīvnieku reprodukti</w:t>
      </w:r>
      <w:r>
        <w:rPr>
          <w:szCs w:val="22"/>
          <w:lang w:val="lv-LV"/>
        </w:rPr>
        <w:t>vitātes pētījum</w:t>
      </w:r>
      <w:r>
        <w:rPr>
          <w:szCs w:val="22"/>
        </w:rPr>
        <w:t>i par IX faktora ietekmi. Tā kā sievietēm B</w:t>
      </w:r>
      <w:r w:rsidR="0062330A">
        <w:rPr>
          <w:szCs w:val="22"/>
        </w:rPr>
        <w:t> </w:t>
      </w:r>
      <w:r>
        <w:rPr>
          <w:szCs w:val="22"/>
          <w:lang w:val="lv-LV"/>
        </w:rPr>
        <w:t>hemofilija sasto</w:t>
      </w:r>
      <w:r>
        <w:rPr>
          <w:szCs w:val="22"/>
        </w:rPr>
        <w:t>pama reti, nav pieredzes ar IX </w:t>
      </w:r>
      <w:r>
        <w:rPr>
          <w:szCs w:val="22"/>
          <w:lang w:val="lv-LV"/>
        </w:rPr>
        <w:t xml:space="preserve">faktora lietošanu grūtniecības un </w:t>
      </w:r>
      <w:r w:rsidR="00986215">
        <w:rPr>
          <w:szCs w:val="22"/>
          <w:lang w:val="lv-LV"/>
        </w:rPr>
        <w:t>baro</w:t>
      </w:r>
      <w:r>
        <w:rPr>
          <w:szCs w:val="22"/>
          <w:lang w:val="lv-LV"/>
        </w:rPr>
        <w:t xml:space="preserve">šanas </w:t>
      </w:r>
      <w:r w:rsidR="00986215">
        <w:rPr>
          <w:szCs w:val="22"/>
          <w:lang w:val="lv-LV"/>
        </w:rPr>
        <w:t xml:space="preserve">ar krūti </w:t>
      </w:r>
      <w:r>
        <w:rPr>
          <w:szCs w:val="22"/>
          <w:lang w:val="lv-LV"/>
        </w:rPr>
        <w:t xml:space="preserve">periodā. Tāpēc grūtniecības un </w:t>
      </w:r>
      <w:r w:rsidRPr="000F56F1">
        <w:rPr>
          <w:szCs w:val="22"/>
          <w:lang w:val="lv-LV"/>
        </w:rPr>
        <w:t>laktācijas</w:t>
      </w:r>
      <w:r>
        <w:rPr>
          <w:szCs w:val="22"/>
          <w:lang w:val="lv-LV"/>
        </w:rPr>
        <w:t xml:space="preserve"> periodā </w:t>
      </w:r>
      <w:r w:rsidRPr="000F56F1">
        <w:rPr>
          <w:szCs w:val="22"/>
          <w:lang w:val="lv-LV"/>
        </w:rPr>
        <w:t>IX </w:t>
      </w:r>
      <w:r>
        <w:rPr>
          <w:szCs w:val="22"/>
          <w:lang w:val="lv-LV"/>
        </w:rPr>
        <w:t xml:space="preserve">faktoru drīkst lietot tikai absolūtu indikāciju gadījumā. </w:t>
      </w:r>
    </w:p>
    <w:p w:rsidR="00812D16" w:rsidRPr="000F56F1" w:rsidRDefault="00812D16" w:rsidP="00262EAE">
      <w:pPr>
        <w:rPr>
          <w:szCs w:val="22"/>
          <w:lang w:val="lv-LV"/>
        </w:rPr>
      </w:pPr>
    </w:p>
    <w:p w:rsidR="00812D16" w:rsidRPr="00536D36" w:rsidRDefault="00812D16" w:rsidP="00262EAE">
      <w:pPr>
        <w:ind w:left="567" w:hanging="567"/>
        <w:outlineLvl w:val="0"/>
        <w:rPr>
          <w:szCs w:val="22"/>
        </w:rPr>
      </w:pPr>
      <w:r>
        <w:rPr>
          <w:b/>
          <w:szCs w:val="22"/>
        </w:rPr>
        <w:t>4.7</w:t>
      </w:r>
      <w:r w:rsidR="00A82140">
        <w:rPr>
          <w:b/>
          <w:szCs w:val="22"/>
        </w:rPr>
        <w:t>.</w:t>
      </w:r>
      <w:r>
        <w:rPr>
          <w:b/>
          <w:szCs w:val="22"/>
        </w:rPr>
        <w:tab/>
        <w:t>Ietekme uz spēju vadīt transportlīdzekļus un apkalpot mehānismus</w:t>
      </w:r>
    </w:p>
    <w:p w:rsidR="00812D16" w:rsidRPr="00536D36" w:rsidRDefault="00812D16" w:rsidP="00262EAE">
      <w:pPr>
        <w:rPr>
          <w:szCs w:val="22"/>
        </w:rPr>
      </w:pPr>
    </w:p>
    <w:p w:rsidR="00491C3F" w:rsidRPr="00536D36" w:rsidRDefault="005E05CE" w:rsidP="00262EAE">
      <w:pPr>
        <w:rPr>
          <w:szCs w:val="22"/>
        </w:rPr>
      </w:pPr>
      <w:r>
        <w:rPr>
          <w:szCs w:val="22"/>
        </w:rPr>
        <w:t>Refixia neietekmē spēju vadīt transportlīdzekļus un apkalpot mehānismus.</w:t>
      </w:r>
    </w:p>
    <w:p w:rsidR="00B64B2F" w:rsidRPr="00536D36" w:rsidRDefault="00B64B2F" w:rsidP="00262EAE">
      <w:pPr>
        <w:rPr>
          <w:szCs w:val="22"/>
        </w:rPr>
      </w:pPr>
    </w:p>
    <w:p w:rsidR="00812D16" w:rsidRPr="00536D36" w:rsidRDefault="00855481" w:rsidP="00262EAE">
      <w:pPr>
        <w:outlineLvl w:val="0"/>
        <w:rPr>
          <w:b/>
          <w:szCs w:val="22"/>
        </w:rPr>
      </w:pPr>
      <w:r>
        <w:rPr>
          <w:b/>
          <w:szCs w:val="22"/>
        </w:rPr>
        <w:t>4.8</w:t>
      </w:r>
      <w:r w:rsidR="00A82140">
        <w:rPr>
          <w:b/>
          <w:szCs w:val="22"/>
        </w:rPr>
        <w:t>.</w:t>
      </w:r>
      <w:r>
        <w:rPr>
          <w:b/>
          <w:szCs w:val="22"/>
        </w:rPr>
        <w:tab/>
        <w:t>Nevēlamās blakusparādības</w:t>
      </w:r>
    </w:p>
    <w:p w:rsidR="00370B1F" w:rsidRPr="00536D36" w:rsidRDefault="00370B1F" w:rsidP="00262EAE">
      <w:pPr>
        <w:outlineLvl w:val="0"/>
        <w:rPr>
          <w:b/>
          <w:szCs w:val="22"/>
        </w:rPr>
      </w:pPr>
    </w:p>
    <w:p w:rsidR="00370B1F" w:rsidRPr="00536D36" w:rsidRDefault="00370B1F" w:rsidP="00262EAE">
      <w:pPr>
        <w:autoSpaceDE w:val="0"/>
        <w:autoSpaceDN w:val="0"/>
        <w:adjustRightInd w:val="0"/>
        <w:rPr>
          <w:szCs w:val="22"/>
          <w:u w:val="single"/>
        </w:rPr>
      </w:pPr>
      <w:r>
        <w:rPr>
          <w:szCs w:val="22"/>
          <w:u w:val="single"/>
        </w:rPr>
        <w:t>Drošuma profila kopsavilkums</w:t>
      </w:r>
    </w:p>
    <w:p w:rsidR="00370B1F" w:rsidRPr="00536D36" w:rsidRDefault="00370B1F" w:rsidP="006E2C31">
      <w:pPr>
        <w:rPr>
          <w:szCs w:val="22"/>
        </w:rPr>
      </w:pPr>
      <w:r>
        <w:rPr>
          <w:szCs w:val="22"/>
        </w:rPr>
        <w:t>Lietojot rekombinantu IX faktoru</w:t>
      </w:r>
      <w:r w:rsidR="00E679CF">
        <w:rPr>
          <w:szCs w:val="22"/>
        </w:rPr>
        <w:t xml:space="preserve"> saturošas zāles</w:t>
      </w:r>
      <w:r>
        <w:rPr>
          <w:szCs w:val="22"/>
        </w:rPr>
        <w:t xml:space="preserve">, </w:t>
      </w:r>
      <w:r w:rsidR="002A1B8C">
        <w:rPr>
          <w:bCs/>
          <w:iCs/>
          <w:szCs w:val="22"/>
        </w:rPr>
        <w:t>h</w:t>
      </w:r>
      <w:r w:rsidR="002A1B8C">
        <w:rPr>
          <w:bCs/>
          <w:iCs/>
          <w:szCs w:val="22"/>
          <w:lang w:val="lv-LV"/>
        </w:rPr>
        <w:t xml:space="preserve">ipersensitivitāte jeb alerģiskas reakcijas (tostarp angioedēma, </w:t>
      </w:r>
      <w:r w:rsidR="00986215">
        <w:rPr>
          <w:bCs/>
          <w:iCs/>
          <w:szCs w:val="22"/>
          <w:lang w:val="lv-LV"/>
        </w:rPr>
        <w:t xml:space="preserve">karstums sajūta un </w:t>
      </w:r>
      <w:r w:rsidR="002A1B8C">
        <w:rPr>
          <w:bCs/>
          <w:iCs/>
          <w:szCs w:val="22"/>
          <w:lang w:val="lv-LV"/>
        </w:rPr>
        <w:t xml:space="preserve">dedzināšana infūzijas vietā, drebuļi, sejas pietvīkšana, ģeneralizēta </w:t>
      </w:r>
      <w:r w:rsidR="00986215">
        <w:rPr>
          <w:bCs/>
          <w:iCs/>
          <w:szCs w:val="22"/>
          <w:lang w:val="lv-LV"/>
        </w:rPr>
        <w:t>urtikārija</w:t>
      </w:r>
      <w:r w:rsidR="002A1B8C">
        <w:rPr>
          <w:bCs/>
          <w:iCs/>
          <w:szCs w:val="22"/>
          <w:lang w:val="lv-LV"/>
        </w:rPr>
        <w:t>, galvassāpes, lokāla nātrene, hipotensija, miegainība, slikta dūša, nemiera sajūta, tahikardija, spiediena sajūta krūtīs, tirpšanas sajūta, vemšana, sēkšana) novērotas reti, taču dažos gadījumos tās var progresēt līdz smagai anafilaksei (tostarp šoka stāvoklim).</w:t>
      </w:r>
      <w:r w:rsidR="002A1B8C" w:rsidDel="002A1B8C">
        <w:rPr>
          <w:szCs w:val="22"/>
        </w:rPr>
        <w:t xml:space="preserve"> </w:t>
      </w:r>
      <w:r>
        <w:rPr>
          <w:szCs w:val="22"/>
        </w:rPr>
        <w:t xml:space="preserve">Dažos gadījumos šīs reakcijas progresēja līdz smagai anafilaksei, un laika ziņā radās ciešā saistībā ar IX faktora inhibitoru </w:t>
      </w:r>
      <w:r w:rsidR="00E679CF">
        <w:rPr>
          <w:szCs w:val="22"/>
        </w:rPr>
        <w:t xml:space="preserve">veidošanos </w:t>
      </w:r>
      <w:r>
        <w:rPr>
          <w:szCs w:val="22"/>
        </w:rPr>
        <w:t xml:space="preserve">(skatīt arī 4.4. apakšpunktu). Ir </w:t>
      </w:r>
      <w:r w:rsidR="00E679CF">
        <w:rPr>
          <w:szCs w:val="22"/>
        </w:rPr>
        <w:t xml:space="preserve">saņemti </w:t>
      </w:r>
      <w:r>
        <w:rPr>
          <w:szCs w:val="22"/>
        </w:rPr>
        <w:t>ziņo</w:t>
      </w:r>
      <w:r w:rsidR="00E679CF">
        <w:rPr>
          <w:szCs w:val="22"/>
        </w:rPr>
        <w:t>jumi</w:t>
      </w:r>
      <w:r>
        <w:rPr>
          <w:szCs w:val="22"/>
        </w:rPr>
        <w:t xml:space="preserve"> par nefrotisk</w:t>
      </w:r>
      <w:r w:rsidR="00E679CF">
        <w:rPr>
          <w:szCs w:val="22"/>
        </w:rPr>
        <w:t>ā</w:t>
      </w:r>
      <w:r>
        <w:rPr>
          <w:szCs w:val="22"/>
        </w:rPr>
        <w:t xml:space="preserve"> sindrom</w:t>
      </w:r>
      <w:r w:rsidR="00E679CF">
        <w:rPr>
          <w:szCs w:val="22"/>
        </w:rPr>
        <w:t>a attīstību</w:t>
      </w:r>
      <w:r>
        <w:rPr>
          <w:szCs w:val="22"/>
        </w:rPr>
        <w:t xml:space="preserve"> pēc imūnās tolerances indukcijas uzsākšanas B hemofilijas pacientiem</w:t>
      </w:r>
      <w:r w:rsidR="00E679CF">
        <w:rPr>
          <w:szCs w:val="22"/>
        </w:rPr>
        <w:t xml:space="preserve">, </w:t>
      </w:r>
      <w:r w:rsidR="00E679CF" w:rsidRPr="00E679CF">
        <w:rPr>
          <w:szCs w:val="22"/>
        </w:rPr>
        <w:t>kuriem izveidojušies</w:t>
      </w:r>
      <w:r>
        <w:rPr>
          <w:szCs w:val="22"/>
        </w:rPr>
        <w:t xml:space="preserve"> IX faktora inhibitori un </w:t>
      </w:r>
      <w:r w:rsidR="00E679CF">
        <w:rPr>
          <w:szCs w:val="22"/>
        </w:rPr>
        <w:t xml:space="preserve">anamnēzē novērotas </w:t>
      </w:r>
      <w:r>
        <w:rPr>
          <w:szCs w:val="22"/>
        </w:rPr>
        <w:t>alerģisk</w:t>
      </w:r>
      <w:r w:rsidR="00E679CF">
        <w:rPr>
          <w:szCs w:val="22"/>
        </w:rPr>
        <w:t>as</w:t>
      </w:r>
      <w:r>
        <w:rPr>
          <w:szCs w:val="22"/>
        </w:rPr>
        <w:t xml:space="preserve"> reakcij</w:t>
      </w:r>
      <w:r w:rsidR="00E679CF">
        <w:rPr>
          <w:szCs w:val="22"/>
        </w:rPr>
        <w:t>as</w:t>
      </w:r>
      <w:r>
        <w:rPr>
          <w:szCs w:val="22"/>
        </w:rPr>
        <w:t>.</w:t>
      </w:r>
    </w:p>
    <w:p w:rsidR="00177487" w:rsidRPr="00536D36" w:rsidRDefault="00177487" w:rsidP="00262EAE">
      <w:pPr>
        <w:autoSpaceDE w:val="0"/>
        <w:autoSpaceDN w:val="0"/>
        <w:adjustRightInd w:val="0"/>
        <w:rPr>
          <w:szCs w:val="22"/>
        </w:rPr>
      </w:pPr>
    </w:p>
    <w:p w:rsidR="002A1B8C" w:rsidRDefault="002A1B8C" w:rsidP="002A1B8C">
      <w:pPr>
        <w:rPr>
          <w:bCs/>
          <w:iCs/>
          <w:szCs w:val="22"/>
          <w:lang w:val="lv-LV"/>
        </w:rPr>
      </w:pPr>
      <w:r>
        <w:rPr>
          <w:bCs/>
          <w:iCs/>
          <w:szCs w:val="22"/>
          <w:lang w:val="lv-LV"/>
        </w:rPr>
        <w:t>Ļoti retos gadījumos novērota antivielu veidošanās pret kāmja proteīnu un ar tām saistītas hipersensitivitātes reakcijas.</w:t>
      </w:r>
    </w:p>
    <w:p w:rsidR="00177487" w:rsidRPr="00536D36" w:rsidRDefault="00177487" w:rsidP="00262EAE">
      <w:pPr>
        <w:autoSpaceDE w:val="0"/>
        <w:autoSpaceDN w:val="0"/>
        <w:adjustRightInd w:val="0"/>
        <w:rPr>
          <w:szCs w:val="22"/>
        </w:rPr>
      </w:pPr>
    </w:p>
    <w:p w:rsidR="002A1B8C" w:rsidRDefault="002A1B8C" w:rsidP="002A1B8C">
      <w:pPr>
        <w:rPr>
          <w:bCs/>
          <w:iCs/>
          <w:szCs w:val="22"/>
          <w:lang w:val="lv-LV"/>
        </w:rPr>
      </w:pPr>
      <w:r>
        <w:rPr>
          <w:bCs/>
          <w:iCs/>
          <w:szCs w:val="22"/>
        </w:rPr>
        <w:t>B</w:t>
      </w:r>
      <w:r w:rsidR="0090601E">
        <w:rPr>
          <w:bCs/>
          <w:iCs/>
          <w:szCs w:val="22"/>
          <w:lang w:val="lv-LV"/>
        </w:rPr>
        <w:t> </w:t>
      </w:r>
      <w:r>
        <w:rPr>
          <w:bCs/>
          <w:iCs/>
          <w:szCs w:val="22"/>
          <w:lang w:val="lv-LV"/>
        </w:rPr>
        <w:t xml:space="preserve">hemofilijas pacientiem var veidoties neitralizējošas antivielas (inhibitori) pret </w:t>
      </w:r>
      <w:r w:rsidR="00F5222F">
        <w:rPr>
          <w:bCs/>
          <w:iCs/>
          <w:szCs w:val="22"/>
          <w:lang w:val="lv-LV"/>
        </w:rPr>
        <w:t>IX </w:t>
      </w:r>
      <w:r>
        <w:rPr>
          <w:bCs/>
          <w:iCs/>
          <w:szCs w:val="22"/>
          <w:lang w:val="lv-LV"/>
        </w:rPr>
        <w:t>faktoru. Izveidojoties šādiem inhibitoriem, klīniskā atbilde uz zālēm būs nepietiekama. Šādos gadījumos vēlams vērsties pēc palīdzības specializētā hemofilijas centrā.</w:t>
      </w:r>
    </w:p>
    <w:p w:rsidR="00177487" w:rsidRPr="00622EA4" w:rsidRDefault="00177487" w:rsidP="00262EAE">
      <w:pPr>
        <w:autoSpaceDE w:val="0"/>
        <w:autoSpaceDN w:val="0"/>
        <w:adjustRightInd w:val="0"/>
        <w:rPr>
          <w:szCs w:val="22"/>
          <w:lang w:val="lv-LV"/>
        </w:rPr>
      </w:pPr>
    </w:p>
    <w:p w:rsidR="00370B1F" w:rsidRPr="00536D36" w:rsidRDefault="00E679CF" w:rsidP="00262EAE">
      <w:pPr>
        <w:autoSpaceDE w:val="0"/>
        <w:autoSpaceDN w:val="0"/>
        <w:adjustRightInd w:val="0"/>
        <w:rPr>
          <w:szCs w:val="22"/>
        </w:rPr>
      </w:pPr>
      <w:r w:rsidRPr="00F531DE">
        <w:rPr>
          <w:szCs w:val="22"/>
          <w:lang w:val="lv-LV"/>
        </w:rPr>
        <w:t>Pēc IX faktor</w:t>
      </w:r>
      <w:r>
        <w:rPr>
          <w:szCs w:val="22"/>
          <w:lang w:val="lv-LV"/>
        </w:rPr>
        <w:t>u saturošu</w:t>
      </w:r>
      <w:r w:rsidRPr="00F531DE">
        <w:rPr>
          <w:szCs w:val="22"/>
          <w:lang w:val="lv-LV"/>
        </w:rPr>
        <w:t xml:space="preserve"> zāļu ievadīšanas</w:t>
      </w:r>
      <w:r>
        <w:rPr>
          <w:szCs w:val="22"/>
          <w:lang w:val="lv-LV"/>
        </w:rPr>
        <w:t xml:space="preserve"> var attīstīties</w:t>
      </w:r>
      <w:r w:rsidR="00370B1F" w:rsidRPr="00622EA4">
        <w:rPr>
          <w:szCs w:val="22"/>
          <w:lang w:val="lv-LV"/>
        </w:rPr>
        <w:t xml:space="preserve"> trombembolijas epizo</w:t>
      </w:r>
      <w:r>
        <w:rPr>
          <w:szCs w:val="22"/>
          <w:lang w:val="lv-LV"/>
        </w:rPr>
        <w:t>des</w:t>
      </w:r>
      <w:r w:rsidR="00370B1F" w:rsidRPr="00622EA4">
        <w:rPr>
          <w:szCs w:val="22"/>
          <w:lang w:val="lv-LV"/>
        </w:rPr>
        <w:t xml:space="preserve">. </w:t>
      </w:r>
      <w:r w:rsidR="00370B1F">
        <w:rPr>
          <w:szCs w:val="22"/>
        </w:rPr>
        <w:t xml:space="preserve">Šis risks ir augstāks, ja tiek lietoti mazāk attīrīti preparāti. Zāļu, kas satur mazāk attīrītu IX faktoru, lietošana tiek saistīta ar miokarda infarktu, diseminētu intravaskulāro koagulāciju, vēnu trombozi un plaušu emboliju. </w:t>
      </w:r>
      <w:r>
        <w:rPr>
          <w:szCs w:val="22"/>
        </w:rPr>
        <w:t>L</w:t>
      </w:r>
      <w:r w:rsidR="00370B1F">
        <w:rPr>
          <w:szCs w:val="22"/>
        </w:rPr>
        <w:t>ieto</w:t>
      </w:r>
      <w:r>
        <w:rPr>
          <w:szCs w:val="22"/>
        </w:rPr>
        <w:t>jot zāles</w:t>
      </w:r>
      <w:r w:rsidR="00370B1F">
        <w:rPr>
          <w:szCs w:val="22"/>
        </w:rPr>
        <w:t>, kas satur īpaši attīrītu IX faktoru, piemēram, Refixia, šād</w:t>
      </w:r>
      <w:r>
        <w:rPr>
          <w:szCs w:val="22"/>
        </w:rPr>
        <w:t>as</w:t>
      </w:r>
      <w:r w:rsidR="00370B1F">
        <w:rPr>
          <w:szCs w:val="22"/>
        </w:rPr>
        <w:t xml:space="preserve"> nevēlam</w:t>
      </w:r>
      <w:r>
        <w:rPr>
          <w:szCs w:val="22"/>
        </w:rPr>
        <w:t>as</w:t>
      </w:r>
      <w:r w:rsidR="00370B1F">
        <w:rPr>
          <w:szCs w:val="22"/>
        </w:rPr>
        <w:t xml:space="preserve"> blakusparādīb</w:t>
      </w:r>
      <w:r>
        <w:rPr>
          <w:szCs w:val="22"/>
        </w:rPr>
        <w:t>as attīstās reti</w:t>
      </w:r>
      <w:r w:rsidR="00370B1F">
        <w:rPr>
          <w:szCs w:val="22"/>
        </w:rPr>
        <w:t>.</w:t>
      </w:r>
    </w:p>
    <w:p w:rsidR="00370B1F" w:rsidRPr="00536D36" w:rsidRDefault="00370B1F" w:rsidP="00262EAE">
      <w:pPr>
        <w:autoSpaceDE w:val="0"/>
        <w:autoSpaceDN w:val="0"/>
        <w:adjustRightInd w:val="0"/>
        <w:rPr>
          <w:szCs w:val="22"/>
        </w:rPr>
      </w:pPr>
    </w:p>
    <w:p w:rsidR="00370B1F" w:rsidRPr="00536D36" w:rsidRDefault="00CF4581" w:rsidP="00262EAE">
      <w:pPr>
        <w:autoSpaceDE w:val="0"/>
        <w:autoSpaceDN w:val="0"/>
        <w:adjustRightInd w:val="0"/>
        <w:rPr>
          <w:szCs w:val="22"/>
          <w:u w:val="single"/>
        </w:rPr>
      </w:pPr>
      <w:r>
        <w:rPr>
          <w:szCs w:val="22"/>
          <w:u w:val="single"/>
        </w:rPr>
        <w:t>Nevēlamo b</w:t>
      </w:r>
      <w:r w:rsidR="00370B1F" w:rsidRPr="00622EA4">
        <w:rPr>
          <w:szCs w:val="22"/>
          <w:u w:val="single"/>
        </w:rPr>
        <w:t xml:space="preserve">lakusparādību </w:t>
      </w:r>
      <w:r>
        <w:rPr>
          <w:szCs w:val="22"/>
          <w:u w:val="single"/>
        </w:rPr>
        <w:t>sarakst</w:t>
      </w:r>
      <w:r w:rsidRPr="00622EA4">
        <w:rPr>
          <w:szCs w:val="22"/>
          <w:u w:val="single"/>
        </w:rPr>
        <w:t xml:space="preserve">s </w:t>
      </w:r>
      <w:r w:rsidR="00370B1F" w:rsidRPr="00622EA4">
        <w:rPr>
          <w:szCs w:val="22"/>
          <w:u w:val="single"/>
        </w:rPr>
        <w:t>tabulas veidā</w:t>
      </w:r>
    </w:p>
    <w:p w:rsidR="002A1B8C" w:rsidRDefault="002A1B8C" w:rsidP="002A1B8C">
      <w:pPr>
        <w:rPr>
          <w:bCs/>
          <w:iCs/>
          <w:szCs w:val="22"/>
          <w:lang w:val="lv-LV"/>
        </w:rPr>
      </w:pPr>
      <w:r>
        <w:rPr>
          <w:bCs/>
          <w:iCs/>
          <w:szCs w:val="22"/>
          <w:lang w:val="lv-LV"/>
        </w:rPr>
        <w:t>Tabulā izmantota Med</w:t>
      </w:r>
      <w:r w:rsidR="00C124E4">
        <w:rPr>
          <w:bCs/>
          <w:iCs/>
          <w:szCs w:val="22"/>
          <w:lang w:val="lv-LV"/>
        </w:rPr>
        <w:t>D</w:t>
      </w:r>
      <w:r>
        <w:rPr>
          <w:bCs/>
          <w:iCs/>
          <w:szCs w:val="22"/>
          <w:lang w:val="lv-LV"/>
        </w:rPr>
        <w:t>RA klasifikācija (orgānu sistēmu klasifikācija un terminoloģija).</w:t>
      </w:r>
    </w:p>
    <w:p w:rsidR="00A24395" w:rsidRDefault="00A24395" w:rsidP="002A1B8C">
      <w:pPr>
        <w:rPr>
          <w:szCs w:val="22"/>
          <w:lang w:val="lv-LV"/>
        </w:rPr>
      </w:pPr>
    </w:p>
    <w:p w:rsidR="002A1B8C" w:rsidRDefault="002A1B8C" w:rsidP="002A1B8C">
      <w:pPr>
        <w:rPr>
          <w:szCs w:val="22"/>
          <w:lang w:val="lv-LV"/>
        </w:rPr>
      </w:pPr>
      <w:r>
        <w:rPr>
          <w:szCs w:val="22"/>
          <w:lang w:val="lv-LV"/>
        </w:rPr>
        <w:t>Sastopamības biežums definēts šādi: ļoti bieži (≥1/10), bieži (≥1/100 līdz &lt;1/10), retāk (≥1/1000 līdz &lt;1/100), reti (≥1/10 000 līdz &lt;1/1000), ļoti reti (&lt;1/10 000), nav zinām</w:t>
      </w:r>
      <w:r w:rsidR="00986215">
        <w:rPr>
          <w:szCs w:val="22"/>
          <w:lang w:val="lv-LV"/>
        </w:rPr>
        <w:t>i</w:t>
      </w:r>
      <w:r>
        <w:rPr>
          <w:szCs w:val="22"/>
          <w:lang w:val="lv-LV"/>
        </w:rPr>
        <w:t xml:space="preserve"> (nevar noteikt pēc pieejamiem datiem).</w:t>
      </w:r>
    </w:p>
    <w:p w:rsidR="00370B1F" w:rsidRPr="000F56F1" w:rsidRDefault="00370B1F" w:rsidP="00262EAE">
      <w:pPr>
        <w:autoSpaceDE w:val="0"/>
        <w:autoSpaceDN w:val="0"/>
        <w:adjustRightInd w:val="0"/>
        <w:rPr>
          <w:szCs w:val="22"/>
          <w:lang w:val="lv-LV"/>
        </w:rPr>
      </w:pPr>
      <w:r w:rsidRPr="000F56F1">
        <w:rPr>
          <w:szCs w:val="22"/>
          <w:lang w:val="lv-LV"/>
        </w:rPr>
        <w:t>Katrā sastopamības biežuma grupā nevēlamās blakusparādības sakārtotas to nopietnības samazinājuma secībā.</w:t>
      </w:r>
    </w:p>
    <w:p w:rsidR="00E741B5" w:rsidRPr="000F56F1" w:rsidRDefault="00E741B5" w:rsidP="00262EAE">
      <w:pPr>
        <w:autoSpaceDE w:val="0"/>
        <w:autoSpaceDN w:val="0"/>
        <w:adjustRightInd w:val="0"/>
        <w:rPr>
          <w:szCs w:val="22"/>
          <w:lang w:val="lv-LV"/>
        </w:rPr>
      </w:pPr>
    </w:p>
    <w:p w:rsidR="00E741B5" w:rsidRPr="000F56F1" w:rsidRDefault="005E0C70" w:rsidP="00262EAE">
      <w:pPr>
        <w:autoSpaceDE w:val="0"/>
        <w:autoSpaceDN w:val="0"/>
        <w:adjustRightInd w:val="0"/>
        <w:rPr>
          <w:szCs w:val="22"/>
          <w:lang w:val="lv-LV"/>
        </w:rPr>
      </w:pPr>
      <w:r>
        <w:rPr>
          <w:szCs w:val="22"/>
          <w:lang w:val="lv-LV"/>
        </w:rPr>
        <w:t>Pabeigtajos</w:t>
      </w:r>
      <w:r w:rsidRPr="000F56F1">
        <w:rPr>
          <w:szCs w:val="22"/>
          <w:lang w:val="lv-LV"/>
        </w:rPr>
        <w:t xml:space="preserve"> </w:t>
      </w:r>
      <w:r w:rsidR="008665FC" w:rsidRPr="000F56F1">
        <w:rPr>
          <w:szCs w:val="22"/>
          <w:lang w:val="lv-LV"/>
        </w:rPr>
        <w:t>klīnisk</w:t>
      </w:r>
      <w:r>
        <w:rPr>
          <w:szCs w:val="22"/>
          <w:lang w:val="lv-LV"/>
        </w:rPr>
        <w:t>aj</w:t>
      </w:r>
      <w:r w:rsidR="008665FC" w:rsidRPr="000F56F1">
        <w:rPr>
          <w:szCs w:val="22"/>
          <w:lang w:val="lv-LV"/>
        </w:rPr>
        <w:t>o</w:t>
      </w:r>
      <w:r>
        <w:rPr>
          <w:szCs w:val="22"/>
          <w:lang w:val="lv-LV"/>
        </w:rPr>
        <w:t>s</w:t>
      </w:r>
      <w:r w:rsidR="008665FC" w:rsidRPr="000F56F1">
        <w:rPr>
          <w:szCs w:val="22"/>
          <w:lang w:val="lv-LV"/>
        </w:rPr>
        <w:t xml:space="preserve"> pētījum</w:t>
      </w:r>
      <w:r>
        <w:rPr>
          <w:szCs w:val="22"/>
          <w:lang w:val="lv-LV"/>
        </w:rPr>
        <w:t>os</w:t>
      </w:r>
      <w:r w:rsidR="008665FC" w:rsidRPr="000F56F1">
        <w:rPr>
          <w:szCs w:val="22"/>
          <w:lang w:val="lv-LV"/>
        </w:rPr>
        <w:t xml:space="preserve"> Refixia lietoja 115 iepriekš ārstēti vīrieši ar </w:t>
      </w:r>
      <w:r w:rsidR="00986215">
        <w:rPr>
          <w:szCs w:val="22"/>
          <w:lang w:val="lv-LV"/>
        </w:rPr>
        <w:t>vidēji smagu</w:t>
      </w:r>
      <w:r w:rsidR="00986215" w:rsidRPr="000F56F1">
        <w:rPr>
          <w:szCs w:val="22"/>
          <w:lang w:val="lv-LV"/>
        </w:rPr>
        <w:t xml:space="preserve"> </w:t>
      </w:r>
      <w:r w:rsidR="008665FC" w:rsidRPr="000F56F1">
        <w:rPr>
          <w:szCs w:val="22"/>
          <w:lang w:val="lv-LV"/>
        </w:rPr>
        <w:t xml:space="preserve">līdz smagu B hemofiliju </w:t>
      </w:r>
      <w:r>
        <w:rPr>
          <w:szCs w:val="22"/>
          <w:lang w:val="lv-LV"/>
        </w:rPr>
        <w:t>(</w:t>
      </w:r>
      <w:r w:rsidR="008665FC" w:rsidRPr="000F56F1">
        <w:rPr>
          <w:szCs w:val="22"/>
          <w:lang w:val="lv-LV"/>
        </w:rPr>
        <w:t>170 pacientgad</w:t>
      </w:r>
      <w:r>
        <w:rPr>
          <w:szCs w:val="22"/>
          <w:lang w:val="lv-LV"/>
        </w:rPr>
        <w:t>us)</w:t>
      </w:r>
      <w:r w:rsidR="008665FC" w:rsidRPr="000F56F1">
        <w:rPr>
          <w:szCs w:val="22"/>
          <w:lang w:val="lv-LV"/>
        </w:rPr>
        <w:t>.</w:t>
      </w:r>
    </w:p>
    <w:p w:rsidR="000541BD" w:rsidRPr="000F56F1" w:rsidRDefault="000541BD" w:rsidP="00262EAE">
      <w:pPr>
        <w:autoSpaceDE w:val="0"/>
        <w:autoSpaceDN w:val="0"/>
        <w:adjustRightInd w:val="0"/>
        <w:rPr>
          <w:szCs w:val="22"/>
          <w:lang w:val="lv-LV"/>
        </w:rPr>
      </w:pPr>
    </w:p>
    <w:p w:rsidR="000541BD" w:rsidRPr="000F56F1" w:rsidRDefault="00262EAE" w:rsidP="00262EAE">
      <w:pPr>
        <w:autoSpaceDE w:val="0"/>
        <w:autoSpaceDN w:val="0"/>
        <w:adjustRightInd w:val="0"/>
        <w:rPr>
          <w:b/>
          <w:szCs w:val="22"/>
          <w:lang w:val="lv-LV"/>
        </w:rPr>
      </w:pPr>
      <w:r w:rsidRPr="000F56F1">
        <w:rPr>
          <w:b/>
          <w:szCs w:val="22"/>
          <w:lang w:val="lv-LV"/>
        </w:rPr>
        <w:t>3. tabula.</w:t>
      </w:r>
      <w:r w:rsidRPr="000F56F1">
        <w:rPr>
          <w:b/>
          <w:szCs w:val="22"/>
          <w:lang w:val="lv-LV"/>
        </w:rPr>
        <w:tab/>
        <w:t>Klīniskajos pētījumos konstatēto nevēlamo blakusparādību biežums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3059"/>
        <w:gridCol w:w="3082"/>
        <w:gridCol w:w="3040"/>
      </w:tblGrid>
      <w:tr w:rsidR="00177487" w:rsidRPr="00536D36" w:rsidTr="009A4732">
        <w:tc>
          <w:tcPr>
            <w:tcW w:w="3059" w:type="dxa"/>
            <w:shd w:val="clear" w:color="auto" w:fill="auto"/>
          </w:tcPr>
          <w:p w:rsidR="00177487" w:rsidRPr="00536D36" w:rsidRDefault="00177487" w:rsidP="00262EAE">
            <w:pPr>
              <w:autoSpaceDE w:val="0"/>
              <w:autoSpaceDN w:val="0"/>
              <w:adjustRightInd w:val="0"/>
              <w:rPr>
                <w:b/>
                <w:szCs w:val="22"/>
              </w:rPr>
            </w:pPr>
            <w:r>
              <w:rPr>
                <w:b/>
                <w:szCs w:val="22"/>
              </w:rPr>
              <w:t>Orgānu sistēmu klasifikācija</w:t>
            </w:r>
          </w:p>
        </w:tc>
        <w:tc>
          <w:tcPr>
            <w:tcW w:w="3082" w:type="dxa"/>
            <w:shd w:val="clear" w:color="auto" w:fill="auto"/>
          </w:tcPr>
          <w:p w:rsidR="00177487" w:rsidRPr="00536D36" w:rsidRDefault="00177487" w:rsidP="00262EAE">
            <w:pPr>
              <w:autoSpaceDE w:val="0"/>
              <w:autoSpaceDN w:val="0"/>
              <w:adjustRightInd w:val="0"/>
              <w:rPr>
                <w:b/>
                <w:szCs w:val="22"/>
              </w:rPr>
            </w:pPr>
            <w:r>
              <w:rPr>
                <w:b/>
                <w:szCs w:val="22"/>
              </w:rPr>
              <w:t>Nevēlamā blakusparādība</w:t>
            </w:r>
          </w:p>
        </w:tc>
        <w:tc>
          <w:tcPr>
            <w:tcW w:w="3040" w:type="dxa"/>
            <w:shd w:val="clear" w:color="auto" w:fill="auto"/>
          </w:tcPr>
          <w:p w:rsidR="00177487" w:rsidRPr="00536D36" w:rsidRDefault="00177487" w:rsidP="00D94D32">
            <w:pPr>
              <w:autoSpaceDE w:val="0"/>
              <w:autoSpaceDN w:val="0"/>
              <w:adjustRightInd w:val="0"/>
              <w:rPr>
                <w:b/>
                <w:szCs w:val="22"/>
              </w:rPr>
            </w:pPr>
            <w:r>
              <w:rPr>
                <w:b/>
                <w:szCs w:val="22"/>
              </w:rPr>
              <w:t>Biežums</w:t>
            </w:r>
          </w:p>
        </w:tc>
      </w:tr>
      <w:tr w:rsidR="008665FC" w:rsidRPr="00536D36" w:rsidTr="00021F48">
        <w:tc>
          <w:tcPr>
            <w:tcW w:w="3059" w:type="dxa"/>
            <w:shd w:val="clear" w:color="auto" w:fill="auto"/>
          </w:tcPr>
          <w:p w:rsidR="008665FC" w:rsidRPr="00536D36" w:rsidRDefault="008665FC" w:rsidP="00262EAE">
            <w:pPr>
              <w:autoSpaceDE w:val="0"/>
              <w:autoSpaceDN w:val="0"/>
              <w:adjustRightInd w:val="0"/>
              <w:rPr>
                <w:szCs w:val="22"/>
              </w:rPr>
            </w:pPr>
            <w:r>
              <w:rPr>
                <w:szCs w:val="22"/>
              </w:rPr>
              <w:t>Imūnās sistēmas traucējumi</w:t>
            </w:r>
          </w:p>
        </w:tc>
        <w:tc>
          <w:tcPr>
            <w:tcW w:w="3082" w:type="dxa"/>
            <w:shd w:val="clear" w:color="auto" w:fill="auto"/>
          </w:tcPr>
          <w:p w:rsidR="008665FC" w:rsidRDefault="008665FC" w:rsidP="00262EAE">
            <w:pPr>
              <w:autoSpaceDE w:val="0"/>
              <w:autoSpaceDN w:val="0"/>
              <w:adjustRightInd w:val="0"/>
              <w:rPr>
                <w:szCs w:val="22"/>
              </w:rPr>
            </w:pPr>
            <w:r>
              <w:rPr>
                <w:szCs w:val="22"/>
              </w:rPr>
              <w:t>Paaugstināta jutība</w:t>
            </w:r>
          </w:p>
          <w:p w:rsidR="00281918" w:rsidRDefault="00281918" w:rsidP="00262EAE">
            <w:pPr>
              <w:autoSpaceDE w:val="0"/>
              <w:autoSpaceDN w:val="0"/>
              <w:adjustRightInd w:val="0"/>
              <w:rPr>
                <w:szCs w:val="22"/>
              </w:rPr>
            </w:pPr>
            <w:r>
              <w:rPr>
                <w:szCs w:val="22"/>
              </w:rPr>
              <w:t>Anafilakse</w:t>
            </w:r>
          </w:p>
          <w:p w:rsidR="00281918" w:rsidRPr="00536D36" w:rsidRDefault="00281918" w:rsidP="00262EAE">
            <w:pPr>
              <w:autoSpaceDE w:val="0"/>
              <w:autoSpaceDN w:val="0"/>
              <w:adjustRightInd w:val="0"/>
              <w:rPr>
                <w:szCs w:val="22"/>
              </w:rPr>
            </w:pPr>
            <w:r>
              <w:rPr>
                <w:szCs w:val="22"/>
              </w:rPr>
              <w:t>Inhibitori</w:t>
            </w:r>
          </w:p>
        </w:tc>
        <w:tc>
          <w:tcPr>
            <w:tcW w:w="3040" w:type="dxa"/>
            <w:shd w:val="clear" w:color="auto" w:fill="auto"/>
          </w:tcPr>
          <w:p w:rsidR="00D94D32" w:rsidRDefault="00D94D32" w:rsidP="00262EAE">
            <w:pPr>
              <w:autoSpaceDE w:val="0"/>
              <w:autoSpaceDN w:val="0"/>
              <w:adjustRightInd w:val="0"/>
              <w:rPr>
                <w:szCs w:val="22"/>
              </w:rPr>
            </w:pPr>
            <w:r>
              <w:rPr>
                <w:szCs w:val="22"/>
              </w:rPr>
              <w:t>Retāk</w:t>
            </w:r>
          </w:p>
          <w:p w:rsidR="00281918" w:rsidRDefault="00D94D32" w:rsidP="00262EAE">
            <w:pPr>
              <w:autoSpaceDE w:val="0"/>
              <w:autoSpaceDN w:val="0"/>
              <w:adjustRightInd w:val="0"/>
              <w:rPr>
                <w:szCs w:val="22"/>
              </w:rPr>
            </w:pPr>
            <w:r>
              <w:rPr>
                <w:szCs w:val="22"/>
              </w:rPr>
              <w:t>Nav zinām</w:t>
            </w:r>
            <w:r w:rsidR="00986215">
              <w:rPr>
                <w:szCs w:val="22"/>
              </w:rPr>
              <w:t>i</w:t>
            </w:r>
          </w:p>
          <w:p w:rsidR="00281918" w:rsidRPr="00536D36" w:rsidRDefault="00D94D32" w:rsidP="00622EA4">
            <w:pPr>
              <w:autoSpaceDE w:val="0"/>
              <w:autoSpaceDN w:val="0"/>
              <w:adjustRightInd w:val="0"/>
              <w:rPr>
                <w:szCs w:val="22"/>
              </w:rPr>
            </w:pPr>
            <w:r>
              <w:rPr>
                <w:szCs w:val="22"/>
              </w:rPr>
              <w:t>Nav zinām</w:t>
            </w:r>
            <w:r w:rsidR="00986215">
              <w:rPr>
                <w:szCs w:val="22"/>
              </w:rPr>
              <w:t>i</w:t>
            </w:r>
          </w:p>
        </w:tc>
      </w:tr>
      <w:tr w:rsidR="00021F48" w:rsidRPr="00536D36" w:rsidTr="00021F48">
        <w:tc>
          <w:tcPr>
            <w:tcW w:w="3059" w:type="dxa"/>
            <w:shd w:val="clear" w:color="auto" w:fill="auto"/>
          </w:tcPr>
          <w:p w:rsidR="00021F48" w:rsidRPr="00536D36" w:rsidRDefault="00021F48" w:rsidP="00262EAE">
            <w:pPr>
              <w:autoSpaceDE w:val="0"/>
              <w:autoSpaceDN w:val="0"/>
              <w:adjustRightInd w:val="0"/>
              <w:rPr>
                <w:szCs w:val="22"/>
              </w:rPr>
            </w:pPr>
            <w:r>
              <w:rPr>
                <w:szCs w:val="22"/>
              </w:rPr>
              <w:t>Sirds funkcijas traucējumi</w:t>
            </w:r>
          </w:p>
        </w:tc>
        <w:tc>
          <w:tcPr>
            <w:tcW w:w="3082" w:type="dxa"/>
            <w:shd w:val="clear" w:color="auto" w:fill="auto"/>
          </w:tcPr>
          <w:p w:rsidR="00021F48" w:rsidRPr="00536D36" w:rsidRDefault="00021F48" w:rsidP="00281918">
            <w:pPr>
              <w:autoSpaceDE w:val="0"/>
              <w:autoSpaceDN w:val="0"/>
              <w:adjustRightInd w:val="0"/>
              <w:rPr>
                <w:szCs w:val="22"/>
              </w:rPr>
            </w:pPr>
            <w:r>
              <w:rPr>
                <w:szCs w:val="22"/>
              </w:rPr>
              <w:t>Paātrināta sirdsdarbība</w:t>
            </w:r>
          </w:p>
        </w:tc>
        <w:tc>
          <w:tcPr>
            <w:tcW w:w="3040" w:type="dxa"/>
            <w:shd w:val="clear" w:color="auto" w:fill="auto"/>
          </w:tcPr>
          <w:p w:rsidR="00021F48" w:rsidRPr="00536D36" w:rsidDel="00281918" w:rsidRDefault="00021F48" w:rsidP="00D94D32">
            <w:pPr>
              <w:autoSpaceDE w:val="0"/>
              <w:autoSpaceDN w:val="0"/>
              <w:adjustRightInd w:val="0"/>
              <w:rPr>
                <w:szCs w:val="22"/>
              </w:rPr>
            </w:pPr>
            <w:r>
              <w:rPr>
                <w:szCs w:val="22"/>
              </w:rPr>
              <w:t>Retāk</w:t>
            </w:r>
          </w:p>
        </w:tc>
      </w:tr>
      <w:tr w:rsidR="00021F48" w:rsidRPr="00536D36" w:rsidTr="00021F48">
        <w:tc>
          <w:tcPr>
            <w:tcW w:w="3059" w:type="dxa"/>
            <w:shd w:val="clear" w:color="auto" w:fill="auto"/>
          </w:tcPr>
          <w:p w:rsidR="00021F48" w:rsidRPr="00536D36" w:rsidRDefault="00021F48" w:rsidP="00262EAE">
            <w:pPr>
              <w:autoSpaceDE w:val="0"/>
              <w:autoSpaceDN w:val="0"/>
              <w:adjustRightInd w:val="0"/>
              <w:rPr>
                <w:szCs w:val="22"/>
              </w:rPr>
            </w:pPr>
            <w:r>
              <w:rPr>
                <w:szCs w:val="22"/>
              </w:rPr>
              <w:t>Kuņģa-zarnu trakta traucējumi</w:t>
            </w:r>
          </w:p>
        </w:tc>
        <w:tc>
          <w:tcPr>
            <w:tcW w:w="3082" w:type="dxa"/>
            <w:shd w:val="clear" w:color="auto" w:fill="auto"/>
          </w:tcPr>
          <w:p w:rsidR="00021F48" w:rsidRPr="00536D36" w:rsidRDefault="00021F48" w:rsidP="00281918">
            <w:pPr>
              <w:autoSpaceDE w:val="0"/>
              <w:autoSpaceDN w:val="0"/>
              <w:adjustRightInd w:val="0"/>
              <w:rPr>
                <w:szCs w:val="22"/>
              </w:rPr>
            </w:pPr>
            <w:r>
              <w:rPr>
                <w:szCs w:val="22"/>
              </w:rPr>
              <w:t>Slikta dūša</w:t>
            </w:r>
          </w:p>
        </w:tc>
        <w:tc>
          <w:tcPr>
            <w:tcW w:w="3040" w:type="dxa"/>
            <w:shd w:val="clear" w:color="auto" w:fill="auto"/>
          </w:tcPr>
          <w:p w:rsidR="00021F48" w:rsidRPr="00536D36" w:rsidDel="00281918" w:rsidRDefault="00021F48" w:rsidP="00D94D32">
            <w:pPr>
              <w:autoSpaceDE w:val="0"/>
              <w:autoSpaceDN w:val="0"/>
              <w:adjustRightInd w:val="0"/>
              <w:rPr>
                <w:szCs w:val="22"/>
              </w:rPr>
            </w:pPr>
            <w:r>
              <w:rPr>
                <w:szCs w:val="22"/>
              </w:rPr>
              <w:t>Bieži</w:t>
            </w:r>
          </w:p>
        </w:tc>
      </w:tr>
      <w:tr w:rsidR="008665FC" w:rsidRPr="00536D36" w:rsidTr="009A4732">
        <w:tc>
          <w:tcPr>
            <w:tcW w:w="3059" w:type="dxa"/>
            <w:shd w:val="clear" w:color="auto" w:fill="auto"/>
          </w:tcPr>
          <w:p w:rsidR="008665FC" w:rsidRPr="00536D36" w:rsidRDefault="008665FC" w:rsidP="00262EAE">
            <w:pPr>
              <w:autoSpaceDE w:val="0"/>
              <w:autoSpaceDN w:val="0"/>
              <w:adjustRightInd w:val="0"/>
              <w:rPr>
                <w:szCs w:val="22"/>
              </w:rPr>
            </w:pPr>
            <w:r>
              <w:rPr>
                <w:szCs w:val="22"/>
              </w:rPr>
              <w:t>Ādas un zemādas audu bojājumi</w:t>
            </w:r>
          </w:p>
        </w:tc>
        <w:tc>
          <w:tcPr>
            <w:tcW w:w="3082" w:type="dxa"/>
            <w:shd w:val="clear" w:color="auto" w:fill="auto"/>
          </w:tcPr>
          <w:p w:rsidR="008665FC" w:rsidRPr="00536D36" w:rsidRDefault="00986215" w:rsidP="00281918">
            <w:pPr>
              <w:autoSpaceDE w:val="0"/>
              <w:autoSpaceDN w:val="0"/>
              <w:adjustRightInd w:val="0"/>
              <w:rPr>
                <w:szCs w:val="22"/>
              </w:rPr>
            </w:pPr>
            <w:r>
              <w:rPr>
                <w:szCs w:val="22"/>
              </w:rPr>
              <w:t>Nieze</w:t>
            </w:r>
            <w:r w:rsidR="007449B7">
              <w:rPr>
                <w:szCs w:val="22"/>
              </w:rPr>
              <w:t>*</w:t>
            </w:r>
          </w:p>
        </w:tc>
        <w:tc>
          <w:tcPr>
            <w:tcW w:w="3040" w:type="dxa"/>
            <w:shd w:val="clear" w:color="auto" w:fill="auto"/>
          </w:tcPr>
          <w:p w:rsidR="008665FC" w:rsidRPr="00536D36" w:rsidRDefault="00D94D32" w:rsidP="00D94D32">
            <w:pPr>
              <w:autoSpaceDE w:val="0"/>
              <w:autoSpaceDN w:val="0"/>
              <w:adjustRightInd w:val="0"/>
              <w:rPr>
                <w:szCs w:val="22"/>
              </w:rPr>
            </w:pPr>
            <w:r>
              <w:rPr>
                <w:szCs w:val="22"/>
              </w:rPr>
              <w:t>Bieži</w:t>
            </w:r>
          </w:p>
        </w:tc>
      </w:tr>
      <w:tr w:rsidR="00177487" w:rsidRPr="00536D36" w:rsidTr="009A4732">
        <w:tc>
          <w:tcPr>
            <w:tcW w:w="3059" w:type="dxa"/>
            <w:shd w:val="clear" w:color="auto" w:fill="auto"/>
          </w:tcPr>
          <w:p w:rsidR="00177487" w:rsidRPr="00536D36" w:rsidRDefault="007B6B26" w:rsidP="00262EAE">
            <w:pPr>
              <w:autoSpaceDE w:val="0"/>
              <w:autoSpaceDN w:val="0"/>
              <w:adjustRightInd w:val="0"/>
              <w:rPr>
                <w:szCs w:val="22"/>
              </w:rPr>
            </w:pPr>
            <w:r>
              <w:rPr>
                <w:szCs w:val="22"/>
              </w:rPr>
              <w:t>Vispārēji traucējumi un reakcijas ievadīšanas vietā</w:t>
            </w:r>
          </w:p>
        </w:tc>
        <w:tc>
          <w:tcPr>
            <w:tcW w:w="3082" w:type="dxa"/>
            <w:shd w:val="clear" w:color="auto" w:fill="auto"/>
          </w:tcPr>
          <w:p w:rsidR="00DA220C" w:rsidRPr="00DA220C" w:rsidRDefault="00DA220C" w:rsidP="00DA220C">
            <w:pPr>
              <w:autoSpaceDE w:val="0"/>
              <w:autoSpaceDN w:val="0"/>
              <w:adjustRightInd w:val="0"/>
              <w:rPr>
                <w:szCs w:val="22"/>
              </w:rPr>
            </w:pPr>
            <w:r>
              <w:rPr>
                <w:szCs w:val="22"/>
              </w:rPr>
              <w:t>Nogurums</w:t>
            </w:r>
          </w:p>
          <w:p w:rsidR="00DA220C" w:rsidRDefault="00DA220C" w:rsidP="00DA220C">
            <w:pPr>
              <w:autoSpaceDE w:val="0"/>
              <w:autoSpaceDN w:val="0"/>
              <w:adjustRightInd w:val="0"/>
              <w:rPr>
                <w:szCs w:val="22"/>
              </w:rPr>
            </w:pPr>
            <w:r>
              <w:rPr>
                <w:szCs w:val="22"/>
              </w:rPr>
              <w:t>Karstuma viļņi</w:t>
            </w:r>
          </w:p>
          <w:p w:rsidR="00177487" w:rsidRPr="00536D36" w:rsidRDefault="007B6B26" w:rsidP="001A7524">
            <w:pPr>
              <w:autoSpaceDE w:val="0"/>
              <w:autoSpaceDN w:val="0"/>
              <w:adjustRightInd w:val="0"/>
              <w:rPr>
                <w:szCs w:val="22"/>
              </w:rPr>
            </w:pPr>
            <w:r>
              <w:rPr>
                <w:szCs w:val="22"/>
              </w:rPr>
              <w:t>Reakcijas injekcijas vietā**</w:t>
            </w:r>
          </w:p>
        </w:tc>
        <w:tc>
          <w:tcPr>
            <w:tcW w:w="3040" w:type="dxa"/>
            <w:shd w:val="clear" w:color="auto" w:fill="auto"/>
          </w:tcPr>
          <w:p w:rsidR="00DA220C" w:rsidRPr="00DA220C" w:rsidRDefault="00B94857" w:rsidP="00DA220C">
            <w:pPr>
              <w:autoSpaceDE w:val="0"/>
              <w:autoSpaceDN w:val="0"/>
              <w:adjustRightInd w:val="0"/>
              <w:rPr>
                <w:szCs w:val="22"/>
              </w:rPr>
            </w:pPr>
            <w:r>
              <w:rPr>
                <w:szCs w:val="22"/>
              </w:rPr>
              <w:t>Bieži</w:t>
            </w:r>
          </w:p>
          <w:p w:rsidR="00DA220C" w:rsidRDefault="00DA220C" w:rsidP="00DA220C">
            <w:pPr>
              <w:autoSpaceDE w:val="0"/>
              <w:autoSpaceDN w:val="0"/>
              <w:adjustRightInd w:val="0"/>
              <w:rPr>
                <w:szCs w:val="22"/>
              </w:rPr>
            </w:pPr>
            <w:r>
              <w:rPr>
                <w:szCs w:val="22"/>
              </w:rPr>
              <w:t>Retāk</w:t>
            </w:r>
          </w:p>
          <w:p w:rsidR="00177487" w:rsidRPr="00536D36" w:rsidRDefault="00D94D32" w:rsidP="00D94D32">
            <w:pPr>
              <w:autoSpaceDE w:val="0"/>
              <w:autoSpaceDN w:val="0"/>
              <w:adjustRightInd w:val="0"/>
              <w:rPr>
                <w:szCs w:val="22"/>
              </w:rPr>
            </w:pPr>
            <w:r>
              <w:rPr>
                <w:szCs w:val="22"/>
              </w:rPr>
              <w:t>Bieži</w:t>
            </w:r>
          </w:p>
        </w:tc>
      </w:tr>
    </w:tbl>
    <w:p w:rsidR="000D686C" w:rsidRPr="009A4732" w:rsidRDefault="00820538" w:rsidP="00262EAE">
      <w:pPr>
        <w:autoSpaceDE w:val="0"/>
        <w:autoSpaceDN w:val="0"/>
        <w:adjustRightInd w:val="0"/>
        <w:rPr>
          <w:sz w:val="18"/>
          <w:szCs w:val="18"/>
        </w:rPr>
      </w:pPr>
      <w:r>
        <w:rPr>
          <w:sz w:val="18"/>
          <w:szCs w:val="18"/>
        </w:rPr>
        <w:t>*</w:t>
      </w:r>
      <w:r w:rsidR="000D686C">
        <w:rPr>
          <w:sz w:val="18"/>
          <w:szCs w:val="18"/>
        </w:rPr>
        <w:t>Termins “nieze” attiecas gan uz vispārēju niezi, gan ausu niezi.</w:t>
      </w:r>
    </w:p>
    <w:p w:rsidR="00370B1F" w:rsidRPr="00E43BAC" w:rsidRDefault="00B94857" w:rsidP="00262EAE">
      <w:pPr>
        <w:autoSpaceDE w:val="0"/>
        <w:autoSpaceDN w:val="0"/>
        <w:adjustRightInd w:val="0"/>
        <w:rPr>
          <w:szCs w:val="22"/>
        </w:rPr>
      </w:pPr>
      <w:r>
        <w:rPr>
          <w:sz w:val="18"/>
          <w:szCs w:val="18"/>
        </w:rPr>
        <w:t>**</w:t>
      </w:r>
      <w:r w:rsidR="000D686C">
        <w:rPr>
          <w:sz w:val="18"/>
          <w:szCs w:val="18"/>
        </w:rPr>
        <w:t xml:space="preserve">Reakcijas injekcijas vietā: sāpes injekcijas vietā, sāpes infūzijas vietā, </w:t>
      </w:r>
      <w:r w:rsidR="005E0C70">
        <w:rPr>
          <w:sz w:val="18"/>
          <w:szCs w:val="18"/>
        </w:rPr>
        <w:t xml:space="preserve">tūska </w:t>
      </w:r>
      <w:r w:rsidR="000D686C">
        <w:rPr>
          <w:sz w:val="18"/>
          <w:szCs w:val="18"/>
        </w:rPr>
        <w:t>injekcijas viet</w:t>
      </w:r>
      <w:r w:rsidR="005E0C70">
        <w:rPr>
          <w:sz w:val="18"/>
          <w:szCs w:val="18"/>
        </w:rPr>
        <w:t>ā</w:t>
      </w:r>
      <w:r w:rsidR="000D686C">
        <w:rPr>
          <w:sz w:val="18"/>
          <w:szCs w:val="18"/>
        </w:rPr>
        <w:t xml:space="preserve">, </w:t>
      </w:r>
      <w:r w:rsidR="005E0C70">
        <w:rPr>
          <w:sz w:val="18"/>
          <w:szCs w:val="18"/>
        </w:rPr>
        <w:t xml:space="preserve">eritēma </w:t>
      </w:r>
      <w:r w:rsidR="000D686C">
        <w:rPr>
          <w:sz w:val="18"/>
          <w:szCs w:val="18"/>
        </w:rPr>
        <w:t>injekcijas viet</w:t>
      </w:r>
      <w:r w:rsidR="005E0C70">
        <w:rPr>
          <w:sz w:val="18"/>
          <w:szCs w:val="18"/>
        </w:rPr>
        <w:t>ā</w:t>
      </w:r>
      <w:r w:rsidR="000D686C">
        <w:rPr>
          <w:sz w:val="18"/>
          <w:szCs w:val="18"/>
        </w:rPr>
        <w:t xml:space="preserve"> un izsitumi injekcijas vietā.</w:t>
      </w:r>
    </w:p>
    <w:p w:rsidR="001B2D6C" w:rsidRDefault="001B2D6C" w:rsidP="00262EAE">
      <w:pPr>
        <w:autoSpaceDE w:val="0"/>
        <w:autoSpaceDN w:val="0"/>
        <w:adjustRightInd w:val="0"/>
        <w:rPr>
          <w:szCs w:val="22"/>
          <w:u w:val="single"/>
        </w:rPr>
      </w:pPr>
    </w:p>
    <w:p w:rsidR="00651E59" w:rsidRDefault="000D2187" w:rsidP="00262EAE">
      <w:pPr>
        <w:autoSpaceDE w:val="0"/>
        <w:autoSpaceDN w:val="0"/>
        <w:adjustRightInd w:val="0"/>
        <w:rPr>
          <w:szCs w:val="22"/>
          <w:u w:val="single"/>
        </w:rPr>
      </w:pPr>
      <w:r w:rsidRPr="000D2187">
        <w:rPr>
          <w:szCs w:val="22"/>
          <w:u w:val="single"/>
        </w:rPr>
        <w:t>Atsevišķu nevēlamo blakusparādību apraksts</w:t>
      </w:r>
    </w:p>
    <w:p w:rsidR="002040F2" w:rsidRPr="00536D36" w:rsidRDefault="005E0C70" w:rsidP="00262EAE">
      <w:pPr>
        <w:autoSpaceDE w:val="0"/>
        <w:autoSpaceDN w:val="0"/>
        <w:adjustRightInd w:val="0"/>
        <w:rPr>
          <w:szCs w:val="22"/>
        </w:rPr>
      </w:pPr>
      <w:r>
        <w:rPr>
          <w:szCs w:val="22"/>
        </w:rPr>
        <w:t xml:space="preserve">Pašreiz notiekošā </w:t>
      </w:r>
      <w:r w:rsidR="002040F2">
        <w:rPr>
          <w:szCs w:val="22"/>
        </w:rPr>
        <w:t xml:space="preserve">pētījumā ar iepriekš </w:t>
      </w:r>
      <w:r w:rsidR="00986215">
        <w:rPr>
          <w:szCs w:val="22"/>
        </w:rPr>
        <w:t>ne</w:t>
      </w:r>
      <w:r w:rsidR="002040F2">
        <w:rPr>
          <w:szCs w:val="22"/>
        </w:rPr>
        <w:t xml:space="preserve">ārstētiem pacientiem anafilakse pēc Refixia lietošanas laika ziņā </w:t>
      </w:r>
      <w:r>
        <w:rPr>
          <w:szCs w:val="22"/>
        </w:rPr>
        <w:t xml:space="preserve">attīstījās </w:t>
      </w:r>
      <w:r w:rsidR="002040F2">
        <w:rPr>
          <w:szCs w:val="22"/>
        </w:rPr>
        <w:t>cieš</w:t>
      </w:r>
      <w:r>
        <w:rPr>
          <w:szCs w:val="22"/>
        </w:rPr>
        <w:t>ā</w:t>
      </w:r>
      <w:r w:rsidR="002040F2">
        <w:rPr>
          <w:szCs w:val="22"/>
        </w:rPr>
        <w:t xml:space="preserve"> saistī</w:t>
      </w:r>
      <w:r>
        <w:rPr>
          <w:szCs w:val="22"/>
        </w:rPr>
        <w:t>bā</w:t>
      </w:r>
      <w:r w:rsidR="002040F2">
        <w:rPr>
          <w:szCs w:val="22"/>
        </w:rPr>
        <w:t xml:space="preserve"> ar IX faktora inhibitoru veidošanos. Nav pietiekamu datu, kas sniegtu informāciju par </w:t>
      </w:r>
      <w:r w:rsidR="00677DBE">
        <w:rPr>
          <w:szCs w:val="22"/>
        </w:rPr>
        <w:t xml:space="preserve">inhibitoru sastopamības biežumu </w:t>
      </w:r>
      <w:r w:rsidR="002040F2">
        <w:rPr>
          <w:szCs w:val="22"/>
        </w:rPr>
        <w:t>iepriekš neārstētiem pacientiem.</w:t>
      </w:r>
    </w:p>
    <w:p w:rsidR="00370B1F" w:rsidRPr="009A4732" w:rsidRDefault="00370B1F" w:rsidP="00262EAE">
      <w:pPr>
        <w:autoSpaceDE w:val="0"/>
        <w:autoSpaceDN w:val="0"/>
        <w:adjustRightInd w:val="0"/>
        <w:rPr>
          <w:szCs w:val="22"/>
          <w:u w:val="single"/>
        </w:rPr>
      </w:pPr>
    </w:p>
    <w:p w:rsidR="00370B1F" w:rsidRPr="00536D36" w:rsidRDefault="00370B1F" w:rsidP="00262EAE">
      <w:pPr>
        <w:autoSpaceDE w:val="0"/>
        <w:autoSpaceDN w:val="0"/>
        <w:adjustRightInd w:val="0"/>
        <w:rPr>
          <w:szCs w:val="22"/>
          <w:u w:val="single"/>
        </w:rPr>
      </w:pPr>
      <w:r>
        <w:rPr>
          <w:szCs w:val="22"/>
          <w:u w:val="single"/>
        </w:rPr>
        <w:t>Pediatriskā populācija</w:t>
      </w:r>
    </w:p>
    <w:p w:rsidR="007744E5" w:rsidRPr="00536D36" w:rsidRDefault="00C936C3" w:rsidP="00262EAE">
      <w:pPr>
        <w:autoSpaceDE w:val="0"/>
        <w:autoSpaceDN w:val="0"/>
        <w:adjustRightInd w:val="0"/>
        <w:rPr>
          <w:szCs w:val="22"/>
        </w:rPr>
      </w:pPr>
      <w:r>
        <w:rPr>
          <w:szCs w:val="22"/>
        </w:rPr>
        <w:t xml:space="preserve">Refixia ir indicēts lietošanai pacientiem no 12 gadu vecuma. </w:t>
      </w:r>
      <w:r w:rsidR="007744E5">
        <w:rPr>
          <w:szCs w:val="22"/>
        </w:rPr>
        <w:t xml:space="preserve">Iepriekš ārstētiem pieaugušajiem un </w:t>
      </w:r>
      <w:r>
        <w:rPr>
          <w:szCs w:val="22"/>
        </w:rPr>
        <w:t xml:space="preserve">pusaudžiem (12-18 gadi) </w:t>
      </w:r>
      <w:r w:rsidR="007744E5">
        <w:rPr>
          <w:szCs w:val="22"/>
        </w:rPr>
        <w:t xml:space="preserve">netika novērotas Refixia drošuma profila </w:t>
      </w:r>
      <w:r w:rsidR="00407F74">
        <w:rPr>
          <w:szCs w:val="22"/>
        </w:rPr>
        <w:t>atšķirības</w:t>
      </w:r>
      <w:r w:rsidR="007744E5">
        <w:rPr>
          <w:szCs w:val="22"/>
        </w:rPr>
        <w:t>.</w:t>
      </w:r>
    </w:p>
    <w:p w:rsidR="007744E5" w:rsidRPr="00381E49" w:rsidRDefault="007744E5" w:rsidP="00262EAE">
      <w:pPr>
        <w:autoSpaceDE w:val="0"/>
        <w:autoSpaceDN w:val="0"/>
        <w:adjustRightInd w:val="0"/>
        <w:rPr>
          <w:szCs w:val="22"/>
        </w:rPr>
      </w:pPr>
    </w:p>
    <w:p w:rsidR="00370B1F" w:rsidRPr="00536D36" w:rsidRDefault="00370B1F" w:rsidP="00262EAE">
      <w:pPr>
        <w:autoSpaceDE w:val="0"/>
        <w:autoSpaceDN w:val="0"/>
        <w:adjustRightInd w:val="0"/>
        <w:rPr>
          <w:szCs w:val="22"/>
          <w:u w:val="single"/>
        </w:rPr>
      </w:pPr>
      <w:r>
        <w:rPr>
          <w:szCs w:val="22"/>
          <w:u w:val="single"/>
        </w:rPr>
        <w:t>Ziņošana par iespējamām nevēlamām blakusparādībām</w:t>
      </w:r>
    </w:p>
    <w:p w:rsidR="00C02021" w:rsidRDefault="00370B1F" w:rsidP="0062330A">
      <w:pPr>
        <w:autoSpaceDE w:val="0"/>
        <w:autoSpaceDN w:val="0"/>
        <w:adjustRightInd w:val="0"/>
        <w:rPr>
          <w:szCs w:val="22"/>
        </w:rPr>
      </w:pPr>
      <w:r>
        <w:rPr>
          <w:szCs w:val="22"/>
        </w:rPr>
        <w:t xml:space="preserve">Ir svarīgi ziņot par iespējamām nevēlamām blakusparādībām pēc zāļu reģistrācijas. </w:t>
      </w:r>
      <w:r w:rsidR="005505DC" w:rsidRPr="005505DC">
        <w:rPr>
          <w:szCs w:val="22"/>
          <w:lang w:val="lv-LV"/>
        </w:rPr>
        <w:t>Tādējādi zāļu ieguvuma/riska attiecība tiek nepārtraukti uzraudzīta</w:t>
      </w:r>
      <w:r>
        <w:rPr>
          <w:szCs w:val="22"/>
        </w:rPr>
        <w:t xml:space="preserve">. Veselības aprūpes speciālisti tiek lūgti ziņot par jebkādām iespējamām nevēlamām blakusparādībām, izmantojot </w:t>
      </w:r>
      <w:hyperlink r:id="rId11" w:history="1">
        <w:r w:rsidRPr="006C18F0">
          <w:rPr>
            <w:rStyle w:val="Hyperlink"/>
            <w:szCs w:val="22"/>
            <w:highlight w:val="lightGray"/>
          </w:rPr>
          <w:t>V pie</w:t>
        </w:r>
        <w:r w:rsidRPr="006C18F0">
          <w:rPr>
            <w:rStyle w:val="Hyperlink"/>
            <w:szCs w:val="22"/>
            <w:highlight w:val="lightGray"/>
          </w:rPr>
          <w:t>l</w:t>
        </w:r>
        <w:r w:rsidRPr="006C18F0">
          <w:rPr>
            <w:rStyle w:val="Hyperlink"/>
            <w:szCs w:val="22"/>
            <w:highlight w:val="lightGray"/>
          </w:rPr>
          <w:t xml:space="preserve">ikumā </w:t>
        </w:r>
      </w:hyperlink>
      <w:r w:rsidRPr="006C18F0">
        <w:rPr>
          <w:szCs w:val="22"/>
          <w:highlight w:val="lightGray"/>
        </w:rPr>
        <w:t>minēto nacionālās ziņošanas sistēmas kontaktinformāciju</w:t>
      </w:r>
      <w:r w:rsidR="0062330A">
        <w:rPr>
          <w:szCs w:val="22"/>
        </w:rPr>
        <w:t>.</w:t>
      </w:r>
    </w:p>
    <w:p w:rsidR="0062330A" w:rsidRPr="00536D36" w:rsidRDefault="0062330A" w:rsidP="0062330A">
      <w:pPr>
        <w:autoSpaceDE w:val="0"/>
        <w:autoSpaceDN w:val="0"/>
        <w:adjustRightInd w:val="0"/>
        <w:rPr>
          <w:szCs w:val="22"/>
        </w:rPr>
      </w:pPr>
    </w:p>
    <w:p w:rsidR="00812D16" w:rsidRPr="00536D36" w:rsidRDefault="00812D16" w:rsidP="00262EAE">
      <w:pPr>
        <w:ind w:left="567" w:hanging="567"/>
        <w:outlineLvl w:val="0"/>
        <w:rPr>
          <w:szCs w:val="22"/>
        </w:rPr>
      </w:pPr>
      <w:r>
        <w:rPr>
          <w:b/>
          <w:szCs w:val="22"/>
        </w:rPr>
        <w:t>4.9</w:t>
      </w:r>
      <w:r w:rsidR="00A82140">
        <w:rPr>
          <w:b/>
          <w:szCs w:val="22"/>
        </w:rPr>
        <w:t>.</w:t>
      </w:r>
      <w:r>
        <w:rPr>
          <w:b/>
          <w:szCs w:val="22"/>
        </w:rPr>
        <w:tab/>
        <w:t>Pārdozēšana</w:t>
      </w:r>
    </w:p>
    <w:p w:rsidR="00370B1F" w:rsidRPr="00536D36" w:rsidRDefault="00370B1F" w:rsidP="00262EAE">
      <w:pPr>
        <w:rPr>
          <w:szCs w:val="22"/>
        </w:rPr>
      </w:pPr>
    </w:p>
    <w:p w:rsidR="00117711" w:rsidRPr="00536D36" w:rsidRDefault="00C712EF" w:rsidP="00262EAE">
      <w:pPr>
        <w:rPr>
          <w:szCs w:val="22"/>
        </w:rPr>
      </w:pPr>
      <w:r>
        <w:rPr>
          <w:szCs w:val="22"/>
        </w:rPr>
        <w:t>Klīniskajos pētījumos tika ziņots par pārdozēšanas gadījumiem ar devu līdz 169 SV/kg. Nav ziņots par simptomiem, kas saistīti ar pārdozēšanu.</w:t>
      </w:r>
    </w:p>
    <w:p w:rsidR="00812D16" w:rsidRPr="00536D36" w:rsidRDefault="00812D16" w:rsidP="00262EAE">
      <w:pPr>
        <w:rPr>
          <w:szCs w:val="22"/>
        </w:rPr>
      </w:pPr>
    </w:p>
    <w:p w:rsidR="00812D16" w:rsidRPr="00536D36" w:rsidRDefault="00812D16" w:rsidP="00262EAE"/>
    <w:p w:rsidR="00812D16" w:rsidRPr="00536D36" w:rsidRDefault="00812D16" w:rsidP="00262EAE">
      <w:pPr>
        <w:ind w:left="567" w:hanging="567"/>
      </w:pPr>
      <w:r>
        <w:rPr>
          <w:b/>
        </w:rPr>
        <w:t>5.</w:t>
      </w:r>
      <w:r>
        <w:rPr>
          <w:b/>
        </w:rPr>
        <w:tab/>
        <w:t>FARMAKOLOĢISKĀS ĪPAŠĪBAS</w:t>
      </w:r>
    </w:p>
    <w:p w:rsidR="00812D16" w:rsidRPr="00536D36" w:rsidRDefault="00812D16" w:rsidP="00262EAE"/>
    <w:p w:rsidR="00812D16" w:rsidRPr="00536D36" w:rsidRDefault="00693F1A" w:rsidP="00262EAE">
      <w:pPr>
        <w:ind w:left="567" w:hanging="567"/>
        <w:outlineLvl w:val="0"/>
        <w:rPr>
          <w:b/>
        </w:rPr>
      </w:pPr>
      <w:r>
        <w:rPr>
          <w:b/>
        </w:rPr>
        <w:t>5.1</w:t>
      </w:r>
      <w:r w:rsidR="00A82140">
        <w:rPr>
          <w:b/>
        </w:rPr>
        <w:t>.</w:t>
      </w:r>
      <w:r>
        <w:rPr>
          <w:b/>
        </w:rPr>
        <w:tab/>
        <w:t>Farmakodinamiskās īpašības</w:t>
      </w:r>
    </w:p>
    <w:p w:rsidR="00A82140" w:rsidRDefault="00A82140" w:rsidP="00262EAE">
      <w:pPr>
        <w:outlineLvl w:val="0"/>
      </w:pPr>
    </w:p>
    <w:p w:rsidR="008503E5" w:rsidRPr="00536D36" w:rsidRDefault="008503E5" w:rsidP="00262EAE">
      <w:pPr>
        <w:outlineLvl w:val="0"/>
      </w:pPr>
      <w:r>
        <w:t>Farmakoterapeitiskā grupa: hemostatiskie līdzekļi, IX asins koagulācijas faktors, ATĶ kods: B02BD04</w:t>
      </w:r>
      <w:r>
        <w:rPr>
          <w:szCs w:val="22"/>
        </w:rPr>
        <w:t>.</w:t>
      </w:r>
    </w:p>
    <w:p w:rsidR="008503E5" w:rsidRPr="00536D36" w:rsidRDefault="008503E5" w:rsidP="00262EAE">
      <w:pPr>
        <w:outlineLvl w:val="0"/>
        <w:rPr>
          <w:u w:val="single"/>
        </w:rPr>
      </w:pPr>
    </w:p>
    <w:p w:rsidR="008503E5" w:rsidRPr="00536D36" w:rsidRDefault="00745FAA" w:rsidP="00262EAE">
      <w:pPr>
        <w:outlineLvl w:val="0"/>
        <w:rPr>
          <w:u w:val="single"/>
        </w:rPr>
      </w:pPr>
      <w:r>
        <w:rPr>
          <w:u w:val="single"/>
        </w:rPr>
        <w:t>Darbības mehānisms</w:t>
      </w:r>
    </w:p>
    <w:p w:rsidR="002D1D63" w:rsidRPr="00536D36" w:rsidRDefault="005E05CE" w:rsidP="00262EAE">
      <w:pPr>
        <w:outlineLvl w:val="0"/>
      </w:pPr>
      <w:r>
        <w:t xml:space="preserve">Refixia ir attīrīts rekombinants cilvēka IX faktors (rFIX) </w:t>
      </w:r>
      <w:r w:rsidR="008B0288">
        <w:t>kura proteīna daļai ir piesaistīts</w:t>
      </w:r>
      <w:r>
        <w:t xml:space="preserve"> 40 kDa polietilēnglikol</w:t>
      </w:r>
      <w:r w:rsidR="008B0288">
        <w:t>s</w:t>
      </w:r>
      <w:r>
        <w:t xml:space="preserve"> (PEG). Refixia </w:t>
      </w:r>
      <w:r w:rsidR="008B0288">
        <w:t xml:space="preserve">vidējā </w:t>
      </w:r>
      <w:r>
        <w:t xml:space="preserve">molekulmasa ir aptuveni 98 kDa, bet atsevišķi </w:t>
      </w:r>
      <w:r w:rsidR="008B0288">
        <w:t xml:space="preserve">proteīna </w:t>
      </w:r>
      <w:r>
        <w:t xml:space="preserve">daļas molekulmasa ir 56 kDa. </w:t>
      </w:r>
      <w:r>
        <w:rPr>
          <w:iCs/>
        </w:rPr>
        <w:t xml:space="preserve">Pēc Refixia </w:t>
      </w:r>
      <w:r w:rsidR="008B0288">
        <w:rPr>
          <w:iCs/>
        </w:rPr>
        <w:t xml:space="preserve">aktivācijas </w:t>
      </w:r>
      <w:r>
        <w:rPr>
          <w:iCs/>
        </w:rPr>
        <w:t xml:space="preserve">peptīds, </w:t>
      </w:r>
      <w:r w:rsidR="008B0288">
        <w:rPr>
          <w:iCs/>
        </w:rPr>
        <w:t xml:space="preserve">kas satur </w:t>
      </w:r>
      <w:r>
        <w:rPr>
          <w:iCs/>
        </w:rPr>
        <w:t>40 kD</w:t>
      </w:r>
      <w:r w:rsidR="00C936C3">
        <w:rPr>
          <w:iCs/>
        </w:rPr>
        <w:t>a</w:t>
      </w:r>
      <w:r>
        <w:rPr>
          <w:iCs/>
        </w:rPr>
        <w:t xml:space="preserve"> polietilēnglikola </w:t>
      </w:r>
      <w:r w:rsidR="008B0288">
        <w:rPr>
          <w:iCs/>
        </w:rPr>
        <w:t>grupu</w:t>
      </w:r>
      <w:r>
        <w:rPr>
          <w:iCs/>
        </w:rPr>
        <w:t xml:space="preserve">, </w:t>
      </w:r>
      <w:r w:rsidR="008B0288">
        <w:rPr>
          <w:iCs/>
        </w:rPr>
        <w:t xml:space="preserve">atšķeļas, </w:t>
      </w:r>
      <w:r>
        <w:rPr>
          <w:iCs/>
        </w:rPr>
        <w:t>atstājot dabīgo</w:t>
      </w:r>
      <w:r w:rsidR="00C936C3">
        <w:rPr>
          <w:iCs/>
        </w:rPr>
        <w:t xml:space="preserve"> aktivēt</w:t>
      </w:r>
      <w:r w:rsidR="00677DBE">
        <w:rPr>
          <w:iCs/>
        </w:rPr>
        <w:t>ā</w:t>
      </w:r>
      <w:r>
        <w:rPr>
          <w:iCs/>
        </w:rPr>
        <w:t xml:space="preserve"> IX faktora molekulu.</w:t>
      </w:r>
    </w:p>
    <w:p w:rsidR="002D1D63" w:rsidRPr="00536D36" w:rsidRDefault="002D1D63" w:rsidP="00262EAE">
      <w:pPr>
        <w:outlineLvl w:val="0"/>
      </w:pPr>
    </w:p>
    <w:p w:rsidR="0057537E" w:rsidRDefault="008503E5" w:rsidP="0057537E">
      <w:pPr>
        <w:rPr>
          <w:szCs w:val="22"/>
          <w:lang w:val="lv-LV"/>
        </w:rPr>
      </w:pPr>
      <w:r>
        <w:t>IX faktors ir vienas ķēdes glikoproteīns. Tas ir no K vitamīna atkarīgs asinsreces faktors</w:t>
      </w:r>
      <w:r w:rsidR="008B0288">
        <w:t>, kas</w:t>
      </w:r>
      <w:r>
        <w:t xml:space="preserve"> sintezē</w:t>
      </w:r>
      <w:r w:rsidR="008B0288">
        <w:t>ja</w:t>
      </w:r>
      <w:r>
        <w:t>s aknās.</w:t>
      </w:r>
      <w:r>
        <w:rPr>
          <w:iCs/>
        </w:rPr>
        <w:t xml:space="preserve"> IX faktoru aktivē XIa faktors un VII faktora/audu faktora komplekss. Aktivēts IX faktors ko</w:t>
      </w:r>
      <w:r w:rsidR="008B0288">
        <w:rPr>
          <w:iCs/>
        </w:rPr>
        <w:t>p</w:t>
      </w:r>
      <w:r>
        <w:rPr>
          <w:iCs/>
        </w:rPr>
        <w:t>ā ar aktivētu VIII faktoru aktivē X faktoru. Aktivētais X faktors pārvērš protrombīnu trombīn</w:t>
      </w:r>
      <w:r w:rsidR="0057537E">
        <w:rPr>
          <w:iCs/>
        </w:rPr>
        <w:t>ā</w:t>
      </w:r>
      <w:r>
        <w:rPr>
          <w:iCs/>
        </w:rPr>
        <w:t xml:space="preserve">. </w:t>
      </w:r>
      <w:r w:rsidR="0057537E">
        <w:rPr>
          <w:szCs w:val="22"/>
          <w:lang w:val="lv-LV"/>
        </w:rPr>
        <w:t>Savukārt, trombīna ietekmē fibrinogēns pārvēršas fibrīnā</w:t>
      </w:r>
      <w:r>
        <w:rPr>
          <w:iCs/>
        </w:rPr>
        <w:t xml:space="preserve"> un veido</w:t>
      </w:r>
      <w:r w:rsidR="008B0288">
        <w:rPr>
          <w:iCs/>
        </w:rPr>
        <w:t>ja</w:t>
      </w:r>
      <w:r>
        <w:rPr>
          <w:iCs/>
        </w:rPr>
        <w:t>s asins receklis.</w:t>
      </w:r>
      <w:r>
        <w:t xml:space="preserve"> B hemofilija </w:t>
      </w:r>
      <w:r w:rsidR="0057537E">
        <w:rPr>
          <w:szCs w:val="22"/>
          <w:lang w:val="lv-LV"/>
        </w:rPr>
        <w:t>ir ar dzimumu saistīti, iedzimt</w:t>
      </w:r>
      <w:r w:rsidR="0057537E">
        <w:rPr>
          <w:szCs w:val="22"/>
        </w:rPr>
        <w:t>i asins koagulācijas traucējumi</w:t>
      </w:r>
      <w:r>
        <w:t>, k</w:t>
      </w:r>
      <w:r w:rsidR="008B0288">
        <w:t>uriem</w:t>
      </w:r>
      <w:r>
        <w:t xml:space="preserve"> r</w:t>
      </w:r>
      <w:r w:rsidR="008B0288">
        <w:t>aksturīg</w:t>
      </w:r>
      <w:r>
        <w:t>s samazināt</w:t>
      </w:r>
      <w:r w:rsidR="008B0288">
        <w:t>s</w:t>
      </w:r>
      <w:r>
        <w:t xml:space="preserve"> IX faktora līme</w:t>
      </w:r>
      <w:r w:rsidR="008B0288">
        <w:t>nis</w:t>
      </w:r>
      <w:r w:rsidR="0057537E" w:rsidRPr="0057537E">
        <w:rPr>
          <w:szCs w:val="22"/>
        </w:rPr>
        <w:t xml:space="preserve"> </w:t>
      </w:r>
      <w:r w:rsidR="0057537E">
        <w:rPr>
          <w:szCs w:val="22"/>
          <w:lang w:val="lv-LV"/>
        </w:rPr>
        <w:t>un kuri izraisa spēcīgu asiņošanu locītavās, muskuļos un iekšējos orgānos, kas var būt spontāna vai saistīta ar traumu vai ķirurģisku iejaukšanos. Aizstājterapija paaugstina</w:t>
      </w:r>
      <w:r w:rsidR="0057537E" w:rsidRPr="000F56F1" w:rsidDel="0057537E">
        <w:rPr>
          <w:lang w:val="lv-LV"/>
        </w:rPr>
        <w:t xml:space="preserve"> </w:t>
      </w:r>
      <w:r w:rsidRPr="000F56F1">
        <w:rPr>
          <w:lang w:val="lv-LV"/>
        </w:rPr>
        <w:t xml:space="preserve">IX faktora līmeni plazmā, </w:t>
      </w:r>
      <w:r w:rsidR="0057537E">
        <w:rPr>
          <w:szCs w:val="22"/>
          <w:lang w:val="lv-LV"/>
        </w:rPr>
        <w:t>dodo</w:t>
      </w:r>
      <w:r w:rsidR="0057537E" w:rsidRPr="000F56F1">
        <w:rPr>
          <w:szCs w:val="22"/>
          <w:lang w:val="lv-LV"/>
        </w:rPr>
        <w:t xml:space="preserve">t iespēju uz laiku koriģēt </w:t>
      </w:r>
      <w:r w:rsidR="0057537E">
        <w:rPr>
          <w:szCs w:val="22"/>
          <w:lang w:val="lv-LV"/>
        </w:rPr>
        <w:t>faktora deficītu un noslieci uz asiņošanu.</w:t>
      </w:r>
    </w:p>
    <w:p w:rsidR="00EC6B95" w:rsidRPr="000F56F1" w:rsidRDefault="0057537E" w:rsidP="00262EAE">
      <w:pPr>
        <w:outlineLvl w:val="0"/>
        <w:rPr>
          <w:lang w:val="lv-LV"/>
        </w:rPr>
      </w:pPr>
      <w:r w:rsidRPr="000F56F1" w:rsidDel="0057537E">
        <w:rPr>
          <w:lang w:val="lv-LV"/>
        </w:rPr>
        <w:t xml:space="preserve"> </w:t>
      </w:r>
    </w:p>
    <w:p w:rsidR="00700EAD" w:rsidRPr="000F56F1" w:rsidRDefault="00E243DB" w:rsidP="00262EAE">
      <w:pPr>
        <w:outlineLvl w:val="0"/>
        <w:rPr>
          <w:u w:val="single"/>
          <w:lang w:val="lv-LV"/>
        </w:rPr>
      </w:pPr>
      <w:r w:rsidRPr="000F56F1">
        <w:rPr>
          <w:u w:val="single"/>
          <w:lang w:val="lv-LV"/>
        </w:rPr>
        <w:t>Klīniskā efektivitāte</w:t>
      </w:r>
    </w:p>
    <w:p w:rsidR="00E43BAC" w:rsidRPr="000F56F1" w:rsidRDefault="008B0288" w:rsidP="00262EAE">
      <w:pPr>
        <w:outlineLvl w:val="0"/>
        <w:rPr>
          <w:iCs/>
          <w:lang w:val="lv-LV"/>
        </w:rPr>
      </w:pPr>
      <w:r>
        <w:rPr>
          <w:iCs/>
          <w:lang w:val="lv-LV"/>
        </w:rPr>
        <w:t>Pabeigtajā k</w:t>
      </w:r>
      <w:r w:rsidR="009401DD" w:rsidRPr="000F56F1">
        <w:rPr>
          <w:iCs/>
          <w:lang w:val="lv-LV"/>
        </w:rPr>
        <w:t>līnisko pētījumu programm</w:t>
      </w:r>
      <w:r w:rsidR="008F28FA">
        <w:rPr>
          <w:iCs/>
          <w:lang w:val="lv-LV"/>
        </w:rPr>
        <w:t>ā</w:t>
      </w:r>
      <w:r w:rsidR="009401DD" w:rsidRPr="000F56F1">
        <w:rPr>
          <w:iCs/>
          <w:lang w:val="lv-LV"/>
        </w:rPr>
        <w:t xml:space="preserve"> tika veikts viens 1. fāzes pētījums un četri 3. fāzes, daudzcentru, nekontrolēti pētījumi.</w:t>
      </w:r>
    </w:p>
    <w:p w:rsidR="00E43BAC" w:rsidRPr="000F56F1" w:rsidRDefault="00E43BAC" w:rsidP="00262EAE">
      <w:pPr>
        <w:outlineLvl w:val="0"/>
        <w:rPr>
          <w:iCs/>
          <w:lang w:val="lv-LV"/>
        </w:rPr>
      </w:pPr>
    </w:p>
    <w:p w:rsidR="00E43BAC" w:rsidRPr="00D54132" w:rsidRDefault="00E43BAC" w:rsidP="00E43BAC">
      <w:pPr>
        <w:outlineLvl w:val="0"/>
        <w:rPr>
          <w:i/>
          <w:iCs/>
          <w:u w:val="single"/>
        </w:rPr>
      </w:pPr>
      <w:r>
        <w:rPr>
          <w:i/>
          <w:iCs/>
          <w:u w:val="single"/>
        </w:rPr>
        <w:t>Profilakse</w:t>
      </w:r>
    </w:p>
    <w:p w:rsidR="00E43BAC" w:rsidRPr="00E43BAC" w:rsidRDefault="00E43BAC" w:rsidP="00E43BAC">
      <w:pPr>
        <w:outlineLvl w:val="0"/>
        <w:rPr>
          <w:iCs/>
        </w:rPr>
      </w:pPr>
      <w:r>
        <w:rPr>
          <w:iCs/>
        </w:rPr>
        <w:t xml:space="preserve">54 pacienti no visām vecuma grupām tika ārstēti ar profilaktisku devu 40 SV/kg nedēļā. 23 (43%) </w:t>
      </w:r>
      <w:r w:rsidR="00370940">
        <w:rPr>
          <w:iCs/>
        </w:rPr>
        <w:t xml:space="preserve">no šiem </w:t>
      </w:r>
      <w:r>
        <w:rPr>
          <w:iCs/>
        </w:rPr>
        <w:t>pacientiem ne</w:t>
      </w:r>
      <w:r w:rsidR="00370940">
        <w:rPr>
          <w:iCs/>
        </w:rPr>
        <w:t xml:space="preserve">novēroja </w:t>
      </w:r>
      <w:r>
        <w:rPr>
          <w:iCs/>
        </w:rPr>
        <w:t>asiņošanas epizodes.</w:t>
      </w:r>
    </w:p>
    <w:p w:rsidR="00E43BAC" w:rsidRDefault="00E43BAC" w:rsidP="00262EAE">
      <w:pPr>
        <w:outlineLvl w:val="0"/>
        <w:rPr>
          <w:iCs/>
        </w:rPr>
      </w:pPr>
    </w:p>
    <w:p w:rsidR="00BE4559" w:rsidRPr="009A4732" w:rsidRDefault="00E43BAC" w:rsidP="00262EAE">
      <w:pPr>
        <w:outlineLvl w:val="0"/>
        <w:rPr>
          <w:i/>
          <w:iCs/>
          <w:u w:val="single"/>
        </w:rPr>
      </w:pPr>
      <w:r>
        <w:rPr>
          <w:i/>
          <w:iCs/>
          <w:u w:val="single"/>
        </w:rPr>
        <w:t>Pamatpētījums</w:t>
      </w:r>
    </w:p>
    <w:p w:rsidR="0072468C" w:rsidRDefault="00BE4559" w:rsidP="00F26FBD">
      <w:pPr>
        <w:outlineLvl w:val="0"/>
        <w:rPr>
          <w:iCs/>
        </w:rPr>
      </w:pPr>
      <w:r>
        <w:rPr>
          <w:iCs/>
        </w:rPr>
        <w:t xml:space="preserve">Pamatpētījumā </w:t>
      </w:r>
      <w:r w:rsidR="00370940">
        <w:rPr>
          <w:iCs/>
        </w:rPr>
        <w:t xml:space="preserve">bija </w:t>
      </w:r>
      <w:r>
        <w:rPr>
          <w:iCs/>
        </w:rPr>
        <w:t>ie</w:t>
      </w:r>
      <w:r w:rsidR="00370940">
        <w:rPr>
          <w:iCs/>
        </w:rPr>
        <w:t>kļau</w:t>
      </w:r>
      <w:r>
        <w:rPr>
          <w:iCs/>
        </w:rPr>
        <w:t xml:space="preserve">ti iepriekš ārstēti pacienti — 74 pusaudži (13–17 gadi) un pieaugušie (18–65 gadi). Pētījumā bija viena atklāta grupa ārstēšanai pēc </w:t>
      </w:r>
      <w:r w:rsidR="00667A48">
        <w:rPr>
          <w:iCs/>
        </w:rPr>
        <w:t>vajadzības</w:t>
      </w:r>
      <w:r>
        <w:rPr>
          <w:iCs/>
        </w:rPr>
        <w:t>, kuras dalībnieki tika ārstēti aptuveni 28 nedēļas, un divas profilaktisk</w:t>
      </w:r>
      <w:r w:rsidR="00370940">
        <w:rPr>
          <w:iCs/>
        </w:rPr>
        <w:t>ā</w:t>
      </w:r>
      <w:r>
        <w:rPr>
          <w:iCs/>
        </w:rPr>
        <w:t>s ārstēšanas grupas</w:t>
      </w:r>
      <w:r w:rsidR="00370940">
        <w:rPr>
          <w:iCs/>
        </w:rPr>
        <w:t>, kuru dalībnieki</w:t>
      </w:r>
      <w:r>
        <w:rPr>
          <w:iCs/>
        </w:rPr>
        <w:t xml:space="preserve"> ar </w:t>
      </w:r>
      <w:r w:rsidRPr="00622EA4">
        <w:rPr>
          <w:iCs/>
        </w:rPr>
        <w:t>vien</w:t>
      </w:r>
      <w:r w:rsidR="00370940" w:rsidRPr="00622EA4">
        <w:rPr>
          <w:iCs/>
        </w:rPr>
        <w:t>kārši</w:t>
      </w:r>
      <w:r w:rsidRPr="00622EA4">
        <w:rPr>
          <w:iCs/>
        </w:rPr>
        <w:t xml:space="preserve"> maskēt</w:t>
      </w:r>
      <w:r w:rsidR="00370940" w:rsidRPr="00622EA4">
        <w:rPr>
          <w:iCs/>
        </w:rPr>
        <w:t>ās</w:t>
      </w:r>
      <w:r w:rsidRPr="00622EA4">
        <w:rPr>
          <w:iCs/>
        </w:rPr>
        <w:t xml:space="preserve"> randomizācij</w:t>
      </w:r>
      <w:r w:rsidR="00370940" w:rsidRPr="00622EA4">
        <w:rPr>
          <w:iCs/>
        </w:rPr>
        <w:t>a</w:t>
      </w:r>
      <w:r w:rsidR="00370940">
        <w:rPr>
          <w:iCs/>
        </w:rPr>
        <w:t>s</w:t>
      </w:r>
      <w:r>
        <w:rPr>
          <w:iCs/>
        </w:rPr>
        <w:t xml:space="preserve"> </w:t>
      </w:r>
      <w:r w:rsidR="00370940">
        <w:rPr>
          <w:iCs/>
        </w:rPr>
        <w:t xml:space="preserve">metodi bija iedalīti divās grupās – vieni </w:t>
      </w:r>
      <w:r>
        <w:rPr>
          <w:iCs/>
        </w:rPr>
        <w:t xml:space="preserve">aptuveni 52 nedēļas vienreiz nedēļā lietoja 10 SV/kg, </w:t>
      </w:r>
      <w:r w:rsidR="00370940">
        <w:rPr>
          <w:iCs/>
        </w:rPr>
        <w:t xml:space="preserve">otri - </w:t>
      </w:r>
      <w:r>
        <w:rPr>
          <w:iCs/>
        </w:rPr>
        <w:t xml:space="preserve">40 SV/kg. Salīdzinot ārstēšanu ar 10 SV/kg un 40 SV/kg devu, gada laikā pacientiem, kuri lietoja 40 SV/kg devu, </w:t>
      </w:r>
      <w:r w:rsidR="00370940">
        <w:rPr>
          <w:iCs/>
        </w:rPr>
        <w:t xml:space="preserve">asiņošanu </w:t>
      </w:r>
      <w:r>
        <w:rPr>
          <w:iCs/>
        </w:rPr>
        <w:t>novēro</w:t>
      </w:r>
      <w:r w:rsidR="00370940">
        <w:rPr>
          <w:iCs/>
        </w:rPr>
        <w:t>ja</w:t>
      </w:r>
      <w:r>
        <w:rPr>
          <w:iCs/>
        </w:rPr>
        <w:t xml:space="preserve"> par 49% retāk (95%TI</w:t>
      </w:r>
      <w:r w:rsidR="00C936C3">
        <w:rPr>
          <w:iCs/>
        </w:rPr>
        <w:t xml:space="preserve">: </w:t>
      </w:r>
      <w:r w:rsidR="00C936C3" w:rsidRPr="00716D55">
        <w:rPr>
          <w:iCs/>
        </w:rPr>
        <w:t>5%;73%</w:t>
      </w:r>
      <w:r>
        <w:rPr>
          <w:iCs/>
        </w:rPr>
        <w:t xml:space="preserve">) </w:t>
      </w:r>
      <w:r w:rsidR="00370940">
        <w:rPr>
          <w:iCs/>
        </w:rPr>
        <w:t xml:space="preserve">nekā </w:t>
      </w:r>
      <w:r>
        <w:rPr>
          <w:iCs/>
        </w:rPr>
        <w:t>pacientiem, kuri lietoja 10 SV/kg (p&lt;0,05).</w:t>
      </w:r>
    </w:p>
    <w:p w:rsidR="0072468C" w:rsidRDefault="0072468C" w:rsidP="00F26FBD">
      <w:pPr>
        <w:outlineLvl w:val="0"/>
        <w:rPr>
          <w:iCs/>
        </w:rPr>
      </w:pPr>
    </w:p>
    <w:p w:rsidR="00595F72" w:rsidRPr="009A4732" w:rsidRDefault="00595F72" w:rsidP="00F26FBD">
      <w:pPr>
        <w:outlineLvl w:val="0"/>
        <w:rPr>
          <w:iCs/>
        </w:rPr>
      </w:pPr>
      <w:r>
        <w:rPr>
          <w:iCs/>
        </w:rPr>
        <w:t>Vidējais (</w:t>
      </w:r>
      <w:r w:rsidR="00370940">
        <w:rPr>
          <w:iCs/>
        </w:rPr>
        <w:t>starpkvartiļu intervāls</w:t>
      </w:r>
      <w:r>
        <w:rPr>
          <w:iCs/>
        </w:rPr>
        <w:t xml:space="preserve">) </w:t>
      </w:r>
      <w:r w:rsidR="00370940">
        <w:rPr>
          <w:iCs/>
        </w:rPr>
        <w:t>kop</w:t>
      </w:r>
      <w:r w:rsidR="00692CEA">
        <w:rPr>
          <w:iCs/>
        </w:rPr>
        <w:t>ēj</w:t>
      </w:r>
      <w:r>
        <w:rPr>
          <w:iCs/>
        </w:rPr>
        <w:t>ais asiņošanas biežums gadā (ABG) pacientiem (13–65 gadi), k</w:t>
      </w:r>
      <w:r w:rsidR="00692CEA">
        <w:rPr>
          <w:iCs/>
        </w:rPr>
        <w:t>uri</w:t>
      </w:r>
      <w:r>
        <w:rPr>
          <w:iCs/>
        </w:rPr>
        <w:t xml:space="preserve"> </w:t>
      </w:r>
      <w:r w:rsidR="00370940">
        <w:rPr>
          <w:iCs/>
        </w:rPr>
        <w:t>lietoja</w:t>
      </w:r>
      <w:r>
        <w:rPr>
          <w:iCs/>
        </w:rPr>
        <w:t xml:space="preserve"> profilaktisk</w:t>
      </w:r>
      <w:r w:rsidR="00370940">
        <w:rPr>
          <w:iCs/>
        </w:rPr>
        <w:t>o</w:t>
      </w:r>
      <w:r>
        <w:rPr>
          <w:iCs/>
        </w:rPr>
        <w:t xml:space="preserve"> devu 40 SV/kg vienreiz nedēļā, bija 1,04 (0,00; 4,01), </w:t>
      </w:r>
      <w:r w:rsidR="00370940">
        <w:rPr>
          <w:iCs/>
        </w:rPr>
        <w:t xml:space="preserve">savukārt </w:t>
      </w:r>
      <w:r>
        <w:rPr>
          <w:iCs/>
        </w:rPr>
        <w:t>traumas</w:t>
      </w:r>
      <w:r w:rsidR="00370940">
        <w:rPr>
          <w:iCs/>
        </w:rPr>
        <w:t xml:space="preserve"> izraisītas</w:t>
      </w:r>
      <w:r>
        <w:rPr>
          <w:iCs/>
        </w:rPr>
        <w:t xml:space="preserve"> ABG </w:t>
      </w:r>
      <w:r w:rsidR="00370940">
        <w:rPr>
          <w:iCs/>
        </w:rPr>
        <w:t xml:space="preserve">- </w:t>
      </w:r>
      <w:r>
        <w:rPr>
          <w:iCs/>
        </w:rPr>
        <w:t xml:space="preserve">0,00 (0,00; 2,05), locītavu ABG </w:t>
      </w:r>
      <w:r w:rsidR="00370940">
        <w:rPr>
          <w:iCs/>
        </w:rPr>
        <w:t xml:space="preserve">- </w:t>
      </w:r>
      <w:r>
        <w:rPr>
          <w:iCs/>
        </w:rPr>
        <w:t xml:space="preserve">0,97 (0,00; 2,07) </w:t>
      </w:r>
      <w:r w:rsidR="00692CEA">
        <w:rPr>
          <w:iCs/>
        </w:rPr>
        <w:t>un</w:t>
      </w:r>
      <w:r>
        <w:rPr>
          <w:iCs/>
        </w:rPr>
        <w:t xml:space="preserve"> spontān</w:t>
      </w:r>
      <w:r w:rsidR="00370940">
        <w:rPr>
          <w:iCs/>
        </w:rPr>
        <w:t>a</w:t>
      </w:r>
      <w:r>
        <w:rPr>
          <w:iCs/>
        </w:rPr>
        <w:t xml:space="preserve">s ABG </w:t>
      </w:r>
      <w:r w:rsidR="00370940">
        <w:rPr>
          <w:iCs/>
        </w:rPr>
        <w:t xml:space="preserve">- </w:t>
      </w:r>
      <w:r>
        <w:rPr>
          <w:iCs/>
        </w:rPr>
        <w:t>0,00 (0,00; 0,99).</w:t>
      </w:r>
    </w:p>
    <w:p w:rsidR="00FD2883" w:rsidRDefault="00370940" w:rsidP="00F26FBD">
      <w:pPr>
        <w:outlineLvl w:val="0"/>
        <w:rPr>
          <w:iCs/>
        </w:rPr>
      </w:pPr>
      <w:r>
        <w:rPr>
          <w:iCs/>
        </w:rPr>
        <w:t>Svarīgi ņemt vērā, ka d</w:t>
      </w:r>
      <w:r w:rsidR="00FD2883">
        <w:rPr>
          <w:iCs/>
        </w:rPr>
        <w:t xml:space="preserve">ažādu faktora koncentrāciju un </w:t>
      </w:r>
      <w:r>
        <w:rPr>
          <w:iCs/>
        </w:rPr>
        <w:t xml:space="preserve">dažādu </w:t>
      </w:r>
      <w:r w:rsidR="00FD2883">
        <w:rPr>
          <w:iCs/>
        </w:rPr>
        <w:t>klīnisko pētījumu ABG na</w:t>
      </w:r>
      <w:r w:rsidR="00AF60BA">
        <w:rPr>
          <w:iCs/>
        </w:rPr>
        <w:t>v</w:t>
      </w:r>
      <w:r w:rsidR="00FD2883">
        <w:rPr>
          <w:iCs/>
        </w:rPr>
        <w:t xml:space="preserve"> salīdzinā</w:t>
      </w:r>
      <w:r w:rsidR="00AF60BA">
        <w:rPr>
          <w:iCs/>
        </w:rPr>
        <w:t>ms</w:t>
      </w:r>
      <w:r w:rsidR="00FD2883">
        <w:rPr>
          <w:iCs/>
        </w:rPr>
        <w:t>.</w:t>
      </w:r>
    </w:p>
    <w:p w:rsidR="00CD216C" w:rsidRPr="00536D36" w:rsidRDefault="00CD216C" w:rsidP="009A4732">
      <w:pPr>
        <w:ind w:left="1134" w:hanging="1134"/>
        <w:outlineLvl w:val="0"/>
        <w:rPr>
          <w:iCs/>
        </w:rPr>
      </w:pPr>
    </w:p>
    <w:p w:rsidR="00E43BAC" w:rsidRPr="00E43BAC" w:rsidRDefault="00B812AD" w:rsidP="00E43BAC">
      <w:pPr>
        <w:outlineLvl w:val="0"/>
        <w:rPr>
          <w:iCs/>
        </w:rPr>
      </w:pPr>
      <w:r>
        <w:rPr>
          <w:bCs/>
          <w:iCs/>
        </w:rPr>
        <w:t>Šajā pamatpētījumā ar pusaudžiem un pieaugušajiem 16 no 29 pacientiem</w:t>
      </w:r>
      <w:r w:rsidR="00AF60BA">
        <w:rPr>
          <w:bCs/>
          <w:iCs/>
        </w:rPr>
        <w:t>, kuri bija iekļauti</w:t>
      </w:r>
      <w:r>
        <w:rPr>
          <w:bCs/>
          <w:iCs/>
        </w:rPr>
        <w:t xml:space="preserve"> 40 SV/kg profilak</w:t>
      </w:r>
      <w:r w:rsidR="00652642">
        <w:rPr>
          <w:bCs/>
          <w:iCs/>
        </w:rPr>
        <w:t>tiskā</w:t>
      </w:r>
      <w:r>
        <w:rPr>
          <w:bCs/>
          <w:iCs/>
        </w:rPr>
        <w:t>s</w:t>
      </w:r>
      <w:r w:rsidR="00652642">
        <w:rPr>
          <w:bCs/>
          <w:iCs/>
        </w:rPr>
        <w:t xml:space="preserve"> ārstēšanas</w:t>
      </w:r>
      <w:r>
        <w:rPr>
          <w:bCs/>
          <w:iCs/>
        </w:rPr>
        <w:t xml:space="preserve"> grupā</w:t>
      </w:r>
      <w:r w:rsidR="00652642">
        <w:rPr>
          <w:bCs/>
          <w:iCs/>
        </w:rPr>
        <w:t>, novēroja 70 asiņošanas epizodes uz profilaktiskās ārstēšanas fona</w:t>
      </w:r>
      <w:r>
        <w:rPr>
          <w:bCs/>
          <w:iCs/>
        </w:rPr>
        <w:t xml:space="preserve">. </w:t>
      </w:r>
      <w:r w:rsidR="00652642">
        <w:rPr>
          <w:bCs/>
          <w:iCs/>
        </w:rPr>
        <w:t>No visām asiņošanas epizodēm, kas attīstījās uz profilaktiskās ārstēšanas fona, sekmīgi izārstēt izdevās</w:t>
      </w:r>
      <w:r>
        <w:rPr>
          <w:bCs/>
          <w:iCs/>
        </w:rPr>
        <w:t xml:space="preserve"> 97,1% (67 no 69 novērtētajām asiņošanām). Kop</w:t>
      </w:r>
      <w:r w:rsidR="00652642">
        <w:rPr>
          <w:bCs/>
          <w:iCs/>
        </w:rPr>
        <w:t>um</w:t>
      </w:r>
      <w:r>
        <w:rPr>
          <w:bCs/>
          <w:iCs/>
        </w:rPr>
        <w:t xml:space="preserve">ā 69 (98,6%) no </w:t>
      </w:r>
      <w:r w:rsidR="00652642">
        <w:rPr>
          <w:bCs/>
          <w:iCs/>
        </w:rPr>
        <w:t xml:space="preserve">šīm </w:t>
      </w:r>
      <w:r>
        <w:rPr>
          <w:bCs/>
          <w:iCs/>
        </w:rPr>
        <w:t xml:space="preserve">70 asiņošanas epizodēm </w:t>
      </w:r>
      <w:r w:rsidR="00652642">
        <w:rPr>
          <w:bCs/>
          <w:iCs/>
        </w:rPr>
        <w:t>izdevās novērst</w:t>
      </w:r>
      <w:r>
        <w:rPr>
          <w:bCs/>
          <w:iCs/>
        </w:rPr>
        <w:t xml:space="preserve"> ar vienu injekciju. </w:t>
      </w:r>
      <w:r>
        <w:rPr>
          <w:iCs/>
        </w:rPr>
        <w:t xml:space="preserve">Vieglas un </w:t>
      </w:r>
      <w:r w:rsidR="00692CEA">
        <w:rPr>
          <w:iCs/>
        </w:rPr>
        <w:t xml:space="preserve">vidēji smagas </w:t>
      </w:r>
      <w:r>
        <w:rPr>
          <w:iCs/>
        </w:rPr>
        <w:t>asiņošanas epizodes tika ārstētas ar 40 SV/kg Refixia.</w:t>
      </w:r>
    </w:p>
    <w:p w:rsidR="00B812AD" w:rsidRPr="00B812AD" w:rsidRDefault="00B812AD" w:rsidP="00B812AD">
      <w:pPr>
        <w:outlineLvl w:val="0"/>
        <w:rPr>
          <w:iCs/>
        </w:rPr>
      </w:pPr>
    </w:p>
    <w:p w:rsidR="00B812AD" w:rsidRDefault="00B812AD" w:rsidP="00B812AD">
      <w:pPr>
        <w:outlineLvl w:val="0"/>
        <w:rPr>
          <w:bCs/>
          <w:iCs/>
        </w:rPr>
      </w:pPr>
      <w:r>
        <w:rPr>
          <w:bCs/>
          <w:iCs/>
        </w:rPr>
        <w:t>No 29 ārstētajiem pieaugušajiem un pusaudžiem 13 pacient</w:t>
      </w:r>
      <w:r w:rsidR="00652642">
        <w:rPr>
          <w:bCs/>
          <w:iCs/>
        </w:rPr>
        <w:t>u</w:t>
      </w:r>
      <w:r>
        <w:rPr>
          <w:bCs/>
          <w:iCs/>
        </w:rPr>
        <w:t xml:space="preserve"> 20 mērķa locītav</w:t>
      </w:r>
      <w:r w:rsidR="00652642">
        <w:rPr>
          <w:bCs/>
          <w:iCs/>
        </w:rPr>
        <w:t>as</w:t>
      </w:r>
      <w:r>
        <w:rPr>
          <w:bCs/>
          <w:iCs/>
        </w:rPr>
        <w:t xml:space="preserve"> vienu gadu tika ārstēt</w:t>
      </w:r>
      <w:r w:rsidR="00652642">
        <w:rPr>
          <w:bCs/>
          <w:iCs/>
        </w:rPr>
        <w:t>as</w:t>
      </w:r>
      <w:r>
        <w:rPr>
          <w:bCs/>
          <w:iCs/>
        </w:rPr>
        <w:t xml:space="preserve"> ar profilaktisku devu 40 SV/kg vienreiz nedēļā. Pētījuma beigās astoņpadsmit no šī</w:t>
      </w:r>
      <w:r w:rsidR="00692CEA">
        <w:rPr>
          <w:bCs/>
          <w:iCs/>
        </w:rPr>
        <w:t>m</w:t>
      </w:r>
      <w:r>
        <w:rPr>
          <w:bCs/>
          <w:iCs/>
        </w:rPr>
        <w:t xml:space="preserve"> 20 locītavām (90%) vairs netika uzskatītas par mērķa locītavām.</w:t>
      </w:r>
    </w:p>
    <w:p w:rsidR="00CB08F4" w:rsidRDefault="00CB08F4" w:rsidP="00B812AD">
      <w:pPr>
        <w:outlineLvl w:val="0"/>
        <w:rPr>
          <w:bCs/>
          <w:iCs/>
        </w:rPr>
      </w:pPr>
    </w:p>
    <w:p w:rsidR="00CB08F4" w:rsidRPr="00536D36" w:rsidRDefault="00CB08F4" w:rsidP="00CB08F4">
      <w:pPr>
        <w:outlineLvl w:val="0"/>
        <w:rPr>
          <w:bCs/>
          <w:i/>
          <w:iCs/>
        </w:rPr>
      </w:pPr>
      <w:r>
        <w:rPr>
          <w:bCs/>
          <w:i/>
          <w:iCs/>
          <w:u w:val="single"/>
        </w:rPr>
        <w:t xml:space="preserve">Ārstēšana pēc </w:t>
      </w:r>
      <w:r w:rsidR="00764C6F">
        <w:rPr>
          <w:bCs/>
          <w:i/>
          <w:iCs/>
          <w:u w:val="single"/>
        </w:rPr>
        <w:t>vajadz</w:t>
      </w:r>
      <w:r>
        <w:rPr>
          <w:bCs/>
          <w:i/>
          <w:iCs/>
          <w:u w:val="single"/>
        </w:rPr>
        <w:t>ības</w:t>
      </w:r>
    </w:p>
    <w:p w:rsidR="00CB08F4" w:rsidRPr="00536D36" w:rsidRDefault="00CB08F4" w:rsidP="00CB08F4">
      <w:pPr>
        <w:outlineLvl w:val="0"/>
        <w:rPr>
          <w:bCs/>
          <w:iCs/>
        </w:rPr>
      </w:pPr>
      <w:r>
        <w:rPr>
          <w:bCs/>
          <w:iCs/>
        </w:rPr>
        <w:t xml:space="preserve">Pamatpētījumā </w:t>
      </w:r>
      <w:r w:rsidR="00652642">
        <w:rPr>
          <w:bCs/>
          <w:iCs/>
        </w:rPr>
        <w:t xml:space="preserve">bija </w:t>
      </w:r>
      <w:r>
        <w:rPr>
          <w:bCs/>
          <w:iCs/>
        </w:rPr>
        <w:t>15 nerandomizētu pacientu grupa</w:t>
      </w:r>
      <w:r w:rsidR="007C031C">
        <w:rPr>
          <w:bCs/>
          <w:iCs/>
        </w:rPr>
        <w:t>,</w:t>
      </w:r>
      <w:r w:rsidR="00474DE0">
        <w:rPr>
          <w:bCs/>
          <w:iCs/>
        </w:rPr>
        <w:t xml:space="preserve"> </w:t>
      </w:r>
      <w:r w:rsidR="007C031C">
        <w:rPr>
          <w:bCs/>
          <w:iCs/>
        </w:rPr>
        <w:t>kur</w:t>
      </w:r>
      <w:r w:rsidR="00474DE0">
        <w:rPr>
          <w:bCs/>
          <w:iCs/>
        </w:rPr>
        <w:t>as pacienti</w:t>
      </w:r>
      <w:r>
        <w:rPr>
          <w:bCs/>
          <w:iCs/>
        </w:rPr>
        <w:t xml:space="preserve"> pēc </w:t>
      </w:r>
      <w:r w:rsidR="007C031C">
        <w:rPr>
          <w:bCs/>
          <w:iCs/>
        </w:rPr>
        <w:t xml:space="preserve">vajadzības </w:t>
      </w:r>
      <w:r>
        <w:rPr>
          <w:bCs/>
          <w:iCs/>
        </w:rPr>
        <w:t xml:space="preserve">vieglas un </w:t>
      </w:r>
      <w:r w:rsidR="007C031C">
        <w:rPr>
          <w:bCs/>
          <w:iCs/>
        </w:rPr>
        <w:t xml:space="preserve">vidēji smagas </w:t>
      </w:r>
      <w:r>
        <w:rPr>
          <w:bCs/>
          <w:iCs/>
        </w:rPr>
        <w:t xml:space="preserve">asiņošanas </w:t>
      </w:r>
      <w:r w:rsidR="00474DE0">
        <w:rPr>
          <w:bCs/>
          <w:iCs/>
        </w:rPr>
        <w:t>gadījumā saņēma</w:t>
      </w:r>
      <w:r>
        <w:rPr>
          <w:bCs/>
          <w:iCs/>
        </w:rPr>
        <w:t xml:space="preserve"> 40 SV/kg devu, savukārt smagas asiņošanas</w:t>
      </w:r>
      <w:r w:rsidR="00474DE0">
        <w:rPr>
          <w:bCs/>
          <w:iCs/>
        </w:rPr>
        <w:t xml:space="preserve"> gadījumā</w:t>
      </w:r>
      <w:r>
        <w:rPr>
          <w:bCs/>
          <w:iCs/>
        </w:rPr>
        <w:t xml:space="preserve"> — 80 SV/kg. </w:t>
      </w:r>
      <w:r w:rsidR="00474DE0">
        <w:rPr>
          <w:bCs/>
          <w:iCs/>
        </w:rPr>
        <w:t xml:space="preserve">Kopējais </w:t>
      </w:r>
      <w:r>
        <w:rPr>
          <w:bCs/>
          <w:iCs/>
        </w:rPr>
        <w:t>asiņošanas ārstēšanas efektivitātes rādītājs (</w:t>
      </w:r>
      <w:r w:rsidR="00474DE0">
        <w:rPr>
          <w:bCs/>
          <w:iCs/>
        </w:rPr>
        <w:t xml:space="preserve">rezultāts </w:t>
      </w:r>
      <w:r>
        <w:rPr>
          <w:bCs/>
          <w:iCs/>
        </w:rPr>
        <w:t>novērtēts kā izcils vai labs) bija 95% un 98% asiņošanas epizožu tika ārstētas ar vienu vai divām injekcijām.</w:t>
      </w:r>
    </w:p>
    <w:p w:rsidR="00B812AD" w:rsidRDefault="00B812AD" w:rsidP="00B812AD">
      <w:pPr>
        <w:outlineLvl w:val="0"/>
        <w:rPr>
          <w:bCs/>
          <w:iCs/>
        </w:rPr>
      </w:pPr>
    </w:p>
    <w:p w:rsidR="00D54132" w:rsidRPr="00FE6DEB" w:rsidRDefault="00D54132" w:rsidP="00B812AD">
      <w:pPr>
        <w:outlineLvl w:val="0"/>
        <w:rPr>
          <w:bCs/>
          <w:iCs/>
          <w:u w:val="single"/>
        </w:rPr>
      </w:pPr>
      <w:r w:rsidRPr="00FE6DEB">
        <w:rPr>
          <w:bCs/>
          <w:iCs/>
          <w:u w:val="single"/>
        </w:rPr>
        <w:t>Pediatriskā populācija</w:t>
      </w:r>
    </w:p>
    <w:p w:rsidR="00595F72" w:rsidRDefault="0097773D" w:rsidP="00637F1F">
      <w:pPr>
        <w:outlineLvl w:val="0"/>
        <w:rPr>
          <w:iCs/>
        </w:rPr>
      </w:pPr>
      <w:r>
        <w:rPr>
          <w:iCs/>
        </w:rPr>
        <w:t xml:space="preserve">Refixia lietošana bērniem līdz 12 gadu vecumam nav indicēta (skatīt </w:t>
      </w:r>
      <w:r w:rsidR="00CF4581">
        <w:rPr>
          <w:iCs/>
        </w:rPr>
        <w:t>4.2. </w:t>
      </w:r>
      <w:r>
        <w:rPr>
          <w:iCs/>
        </w:rPr>
        <w:t>apakšpunkt</w:t>
      </w:r>
      <w:r w:rsidR="00CF4581">
        <w:rPr>
          <w:iCs/>
        </w:rPr>
        <w:t>ā</w:t>
      </w:r>
      <w:r>
        <w:rPr>
          <w:iCs/>
        </w:rPr>
        <w:t xml:space="preserve"> informāciju par lietošanu </w:t>
      </w:r>
      <w:r w:rsidRPr="00622EA4">
        <w:rPr>
          <w:iCs/>
        </w:rPr>
        <w:t>p</w:t>
      </w:r>
      <w:r w:rsidRPr="00622EA4">
        <w:rPr>
          <w:bCs/>
          <w:iCs/>
          <w:szCs w:val="22"/>
        </w:rPr>
        <w:t xml:space="preserve">ediatriskā populācijā). </w:t>
      </w:r>
      <w:r>
        <w:rPr>
          <w:iCs/>
        </w:rPr>
        <w:t xml:space="preserve">Tika veikt </w:t>
      </w:r>
      <w:r w:rsidR="00235C66">
        <w:rPr>
          <w:iCs/>
        </w:rPr>
        <w:t>p</w:t>
      </w:r>
      <w:r w:rsidR="00BE4559">
        <w:rPr>
          <w:iCs/>
        </w:rPr>
        <w:t>ētījum</w:t>
      </w:r>
      <w:r>
        <w:rPr>
          <w:iCs/>
        </w:rPr>
        <w:t>s, kurā</w:t>
      </w:r>
      <w:r w:rsidR="00BE4559">
        <w:rPr>
          <w:iCs/>
        </w:rPr>
        <w:t xml:space="preserve"> piedalījās 25 iepriekš ārstēti pediatris</w:t>
      </w:r>
      <w:r w:rsidR="00235C66">
        <w:rPr>
          <w:iCs/>
        </w:rPr>
        <w:t>kie</w:t>
      </w:r>
      <w:r w:rsidR="00BE4559">
        <w:rPr>
          <w:iCs/>
        </w:rPr>
        <w:t xml:space="preserve"> pacienti (vecumā no 0–12 gadiem), kuri saņēma profilaktisk</w:t>
      </w:r>
      <w:r w:rsidR="00235C66">
        <w:rPr>
          <w:iCs/>
        </w:rPr>
        <w:t>o</w:t>
      </w:r>
      <w:r w:rsidR="00BE4559">
        <w:rPr>
          <w:iCs/>
        </w:rPr>
        <w:t xml:space="preserve"> devu 40 SV/kg vienreiz nedēļā.</w:t>
      </w:r>
    </w:p>
    <w:p w:rsidR="000A213C" w:rsidRDefault="000A213C" w:rsidP="00D340A8">
      <w:pPr>
        <w:outlineLvl w:val="0"/>
        <w:rPr>
          <w:iCs/>
        </w:rPr>
      </w:pPr>
    </w:p>
    <w:p w:rsidR="00595F72" w:rsidRDefault="00AF611C" w:rsidP="00D340A8">
      <w:pPr>
        <w:outlineLvl w:val="0"/>
        <w:rPr>
          <w:iCs/>
        </w:rPr>
      </w:pPr>
      <w:r>
        <w:rPr>
          <w:iCs/>
        </w:rPr>
        <w:t>Bērniem 0–12 gadu vecumā vidējais (</w:t>
      </w:r>
      <w:r w:rsidR="00235C66">
        <w:rPr>
          <w:iCs/>
        </w:rPr>
        <w:t>starpkvartiļu intervāls</w:t>
      </w:r>
      <w:r>
        <w:rPr>
          <w:iCs/>
        </w:rPr>
        <w:t>) asiņošanas biežum</w:t>
      </w:r>
      <w:r w:rsidR="00235C66">
        <w:rPr>
          <w:iCs/>
        </w:rPr>
        <w:t>s</w:t>
      </w:r>
      <w:r>
        <w:rPr>
          <w:iCs/>
        </w:rPr>
        <w:t xml:space="preserve"> gad</w:t>
      </w:r>
      <w:r w:rsidR="00235C66">
        <w:rPr>
          <w:iCs/>
        </w:rPr>
        <w:t>ā</w:t>
      </w:r>
      <w:r>
        <w:rPr>
          <w:iCs/>
        </w:rPr>
        <w:t xml:space="preserve"> bija 1,0 (0,00; 2,06) un spontānas asiņošanas biežum</w:t>
      </w:r>
      <w:r w:rsidR="00235C66">
        <w:rPr>
          <w:iCs/>
        </w:rPr>
        <w:t>s -</w:t>
      </w:r>
      <w:r>
        <w:rPr>
          <w:iCs/>
        </w:rPr>
        <w:t xml:space="preserve"> 0,00 (0,00; 0,00).</w:t>
      </w:r>
    </w:p>
    <w:p w:rsidR="00FD2883" w:rsidRPr="00536D36" w:rsidRDefault="00FD2883" w:rsidP="00637F1F">
      <w:pPr>
        <w:outlineLvl w:val="0"/>
        <w:rPr>
          <w:iCs/>
        </w:rPr>
      </w:pPr>
    </w:p>
    <w:p w:rsidR="00E243DB" w:rsidRDefault="001A0C2C" w:rsidP="00262EAE">
      <w:pPr>
        <w:outlineLvl w:val="0"/>
        <w:rPr>
          <w:bCs/>
          <w:iCs/>
        </w:rPr>
      </w:pPr>
      <w:r>
        <w:rPr>
          <w:bCs/>
          <w:iCs/>
        </w:rPr>
        <w:t>Asiņošanas ārstēšanā pediatris</w:t>
      </w:r>
      <w:r w:rsidR="00235C66">
        <w:rPr>
          <w:bCs/>
          <w:iCs/>
        </w:rPr>
        <w:t>kajiem</w:t>
      </w:r>
      <w:r>
        <w:rPr>
          <w:bCs/>
          <w:iCs/>
        </w:rPr>
        <w:t xml:space="preserve"> pacientiem </w:t>
      </w:r>
      <w:r w:rsidR="00235C66">
        <w:rPr>
          <w:bCs/>
          <w:iCs/>
        </w:rPr>
        <w:t>kop</w:t>
      </w:r>
      <w:r>
        <w:rPr>
          <w:bCs/>
          <w:iCs/>
        </w:rPr>
        <w:t xml:space="preserve">ējais asiņošanas </w:t>
      </w:r>
      <w:r w:rsidR="00235C66">
        <w:rPr>
          <w:bCs/>
          <w:iCs/>
        </w:rPr>
        <w:t>sekmīgas novēršanas</w:t>
      </w:r>
      <w:r>
        <w:rPr>
          <w:bCs/>
          <w:iCs/>
        </w:rPr>
        <w:t xml:space="preserve"> rādītājs (</w:t>
      </w:r>
      <w:r w:rsidR="00235C66">
        <w:rPr>
          <w:bCs/>
          <w:iCs/>
        </w:rPr>
        <w:t xml:space="preserve">rezultāts </w:t>
      </w:r>
      <w:r>
        <w:rPr>
          <w:bCs/>
          <w:iCs/>
        </w:rPr>
        <w:t xml:space="preserve">novērtēts kā izcils vai labs) bija 93% (39 no 42 asiņošanas epizodēm) </w:t>
      </w:r>
      <w:r w:rsidR="007C031C">
        <w:rPr>
          <w:bCs/>
          <w:iCs/>
        </w:rPr>
        <w:t xml:space="preserve">un </w:t>
      </w:r>
      <w:r>
        <w:rPr>
          <w:bCs/>
          <w:iCs/>
        </w:rPr>
        <w:t xml:space="preserve">36 (86%) no </w:t>
      </w:r>
      <w:r w:rsidR="00235C66">
        <w:rPr>
          <w:bCs/>
          <w:iCs/>
        </w:rPr>
        <w:t xml:space="preserve">šīm </w:t>
      </w:r>
      <w:r>
        <w:rPr>
          <w:bCs/>
          <w:iCs/>
        </w:rPr>
        <w:t>asiņošanas epizodēm tika novērstas ar 1 Refixia injekciju, bet 5 (12%) — ar 2 Refixia injekcijām.</w:t>
      </w:r>
    </w:p>
    <w:p w:rsidR="00D54132" w:rsidRDefault="00D54132" w:rsidP="00262EAE">
      <w:pPr>
        <w:outlineLvl w:val="0"/>
        <w:rPr>
          <w:bCs/>
          <w:iCs/>
        </w:rPr>
      </w:pPr>
    </w:p>
    <w:p w:rsidR="00D54132" w:rsidRPr="00536D36" w:rsidRDefault="00D54132" w:rsidP="00D54132">
      <w:pPr>
        <w:outlineLvl w:val="0"/>
      </w:pPr>
      <w:r>
        <w:t xml:space="preserve">Eiropas Zāļu aģentūra </w:t>
      </w:r>
      <w:r w:rsidR="00235C66">
        <w:t xml:space="preserve">ir </w:t>
      </w:r>
      <w:r w:rsidR="009C08D4" w:rsidRPr="009C08D4">
        <w:t>atlik</w:t>
      </w:r>
      <w:r w:rsidR="00235C66">
        <w:t>usi</w:t>
      </w:r>
      <w:r w:rsidR="009C08D4" w:rsidRPr="009C08D4">
        <w:t xml:space="preserve"> pētījuma par Refixia lietošanu iepriekš neārstētiem pacientiem</w:t>
      </w:r>
      <w:r>
        <w:t xml:space="preserve"> </w:t>
      </w:r>
      <w:r w:rsidR="002C317F">
        <w:t xml:space="preserve">turpmāku veikšanu </w:t>
      </w:r>
      <w:r>
        <w:t>(informāciju par lietošanu bērniem skatīt 4.2. apakšpunktā).</w:t>
      </w:r>
    </w:p>
    <w:p w:rsidR="001A0C2C" w:rsidRDefault="001A0C2C" w:rsidP="00262EAE">
      <w:pPr>
        <w:outlineLvl w:val="0"/>
        <w:rPr>
          <w:bCs/>
          <w:iCs/>
        </w:rPr>
      </w:pPr>
    </w:p>
    <w:p w:rsidR="001A0C2C" w:rsidRPr="009A4732" w:rsidRDefault="002C317F" w:rsidP="001A0C2C">
      <w:pPr>
        <w:outlineLvl w:val="0"/>
        <w:rPr>
          <w:bCs/>
          <w:iCs/>
          <w:u w:val="single"/>
        </w:rPr>
      </w:pPr>
      <w:r w:rsidRPr="00622EA4">
        <w:rPr>
          <w:bCs/>
          <w:iCs/>
          <w:u w:val="single"/>
        </w:rPr>
        <w:t xml:space="preserve">Kopējā </w:t>
      </w:r>
      <w:r w:rsidR="001A0C2C" w:rsidRPr="00622EA4">
        <w:rPr>
          <w:bCs/>
          <w:iCs/>
          <w:u w:val="single"/>
        </w:rPr>
        <w:t>hemostatiskā efektivitāte</w:t>
      </w:r>
    </w:p>
    <w:p w:rsidR="001A0C2C" w:rsidRPr="00536D36" w:rsidRDefault="001A0C2C" w:rsidP="00262EAE">
      <w:pPr>
        <w:outlineLvl w:val="0"/>
        <w:rPr>
          <w:bCs/>
          <w:iCs/>
        </w:rPr>
      </w:pPr>
      <w:r>
        <w:rPr>
          <w:bCs/>
          <w:iCs/>
        </w:rPr>
        <w:t xml:space="preserve">Vieglas un </w:t>
      </w:r>
      <w:r w:rsidR="001013A3">
        <w:rPr>
          <w:bCs/>
          <w:iCs/>
        </w:rPr>
        <w:t xml:space="preserve">vidēji smagas </w:t>
      </w:r>
      <w:r>
        <w:rPr>
          <w:bCs/>
          <w:iCs/>
        </w:rPr>
        <w:t xml:space="preserve">asiņošanas epizodes tika ārstētas ar Refixia 40 SV/kg devu, bet smagas asiņošanas epizodes ar </w:t>
      </w:r>
      <w:r>
        <w:rPr>
          <w:iCs/>
        </w:rPr>
        <w:t>80 SV/kg devu</w:t>
      </w:r>
      <w:r w:rsidR="00804AE0">
        <w:rPr>
          <w:iCs/>
        </w:rPr>
        <w:t>, ja</w:t>
      </w:r>
      <w:r>
        <w:rPr>
          <w:iCs/>
        </w:rPr>
        <w:t xml:space="preserve"> </w:t>
      </w:r>
      <w:r w:rsidR="001013A3">
        <w:rPr>
          <w:iCs/>
        </w:rPr>
        <w:t>k</w:t>
      </w:r>
      <w:r>
        <w:rPr>
          <w:iCs/>
        </w:rPr>
        <w:t xml:space="preserve">ā smaga tika novērtēta viena asiņošanas epizode. </w:t>
      </w:r>
      <w:r w:rsidR="00804AE0">
        <w:rPr>
          <w:bCs/>
          <w:iCs/>
        </w:rPr>
        <w:t xml:space="preserve">Kopējo </w:t>
      </w:r>
      <w:r>
        <w:rPr>
          <w:bCs/>
          <w:iCs/>
        </w:rPr>
        <w:t>hemostatisko efektivitāti novērtēja pacients vai aprūpētājs (</w:t>
      </w:r>
      <w:r w:rsidR="00804AE0">
        <w:rPr>
          <w:bCs/>
          <w:iCs/>
        </w:rPr>
        <w:t xml:space="preserve">pacientiem, kuri zāles saņēma </w:t>
      </w:r>
      <w:r>
        <w:rPr>
          <w:bCs/>
          <w:iCs/>
        </w:rPr>
        <w:t xml:space="preserve">mājās) vai pētījuma </w:t>
      </w:r>
      <w:r w:rsidR="001013A3">
        <w:rPr>
          <w:bCs/>
          <w:iCs/>
        </w:rPr>
        <w:t xml:space="preserve">centra </w:t>
      </w:r>
      <w:r>
        <w:rPr>
          <w:bCs/>
          <w:iCs/>
        </w:rPr>
        <w:t>pētnieks (</w:t>
      </w:r>
      <w:r w:rsidR="00804AE0">
        <w:rPr>
          <w:bCs/>
          <w:iCs/>
        </w:rPr>
        <w:t xml:space="preserve">pacientiem, kuri zāles saņēma </w:t>
      </w:r>
      <w:r>
        <w:rPr>
          <w:bCs/>
          <w:iCs/>
        </w:rPr>
        <w:t>veselības aprūpes speciālista uzraudzībā), izmantojot 4 </w:t>
      </w:r>
      <w:r w:rsidR="00804AE0">
        <w:rPr>
          <w:bCs/>
          <w:iCs/>
        </w:rPr>
        <w:t xml:space="preserve">vērējumu </w:t>
      </w:r>
      <w:r>
        <w:rPr>
          <w:bCs/>
          <w:iCs/>
        </w:rPr>
        <w:t>skalu — izcila, laba, viduvēja vai slikta</w:t>
      </w:r>
      <w:r w:rsidR="00804AE0">
        <w:rPr>
          <w:bCs/>
          <w:iCs/>
        </w:rPr>
        <w:t xml:space="preserve"> hemostāze</w:t>
      </w:r>
      <w:r>
        <w:rPr>
          <w:bCs/>
          <w:iCs/>
        </w:rPr>
        <w:t xml:space="preserve">. </w:t>
      </w:r>
      <w:r w:rsidR="00804AE0">
        <w:rPr>
          <w:bCs/>
          <w:iCs/>
        </w:rPr>
        <w:t xml:space="preserve">Kopējais </w:t>
      </w:r>
      <w:r>
        <w:rPr>
          <w:bCs/>
          <w:iCs/>
        </w:rPr>
        <w:t xml:space="preserve">asiņošanas </w:t>
      </w:r>
      <w:r w:rsidR="00804AE0">
        <w:rPr>
          <w:bCs/>
          <w:iCs/>
        </w:rPr>
        <w:t xml:space="preserve">sekmīgas novēršanas </w:t>
      </w:r>
      <w:r>
        <w:rPr>
          <w:bCs/>
          <w:iCs/>
        </w:rPr>
        <w:t>rādītājs (</w:t>
      </w:r>
      <w:r w:rsidR="00804AE0">
        <w:rPr>
          <w:bCs/>
          <w:iCs/>
        </w:rPr>
        <w:t xml:space="preserve">rezultāts </w:t>
      </w:r>
      <w:r>
        <w:rPr>
          <w:bCs/>
          <w:iCs/>
        </w:rPr>
        <w:t>novērtēts kā izcils vai labs) bija 93% (551 no 591). No 597 ārstētaj</w:t>
      </w:r>
      <w:r w:rsidR="001013A3">
        <w:rPr>
          <w:bCs/>
          <w:iCs/>
        </w:rPr>
        <w:t>ā</w:t>
      </w:r>
      <w:r>
        <w:rPr>
          <w:bCs/>
          <w:iCs/>
        </w:rPr>
        <w:t>m asiņošana</w:t>
      </w:r>
      <w:r w:rsidR="001013A3">
        <w:rPr>
          <w:bCs/>
          <w:iCs/>
        </w:rPr>
        <w:t>s epizodēm, k</w:t>
      </w:r>
      <w:r w:rsidR="00804AE0">
        <w:rPr>
          <w:bCs/>
          <w:iCs/>
        </w:rPr>
        <w:t>ur</w:t>
      </w:r>
      <w:r w:rsidR="001013A3">
        <w:rPr>
          <w:bCs/>
          <w:iCs/>
        </w:rPr>
        <w:t>as</w:t>
      </w:r>
      <w:r>
        <w:rPr>
          <w:bCs/>
          <w:iCs/>
        </w:rPr>
        <w:t xml:space="preserve"> novēro</w:t>
      </w:r>
      <w:r w:rsidR="00804AE0">
        <w:rPr>
          <w:bCs/>
          <w:iCs/>
        </w:rPr>
        <w:t>j</w:t>
      </w:r>
      <w:r>
        <w:rPr>
          <w:bCs/>
          <w:iCs/>
        </w:rPr>
        <w:t>a 79 (75%) no 105 pacientiem</w:t>
      </w:r>
      <w:r w:rsidR="001013A3">
        <w:rPr>
          <w:bCs/>
          <w:iCs/>
        </w:rPr>
        <w:t>,</w:t>
      </w:r>
      <w:r>
        <w:rPr>
          <w:bCs/>
          <w:iCs/>
        </w:rPr>
        <w:t xml:space="preserve"> 521 (87%) asiņošanas </w:t>
      </w:r>
      <w:r w:rsidR="00804AE0">
        <w:rPr>
          <w:bCs/>
          <w:iCs/>
        </w:rPr>
        <w:t xml:space="preserve">epizodes izdevās </w:t>
      </w:r>
      <w:r>
        <w:rPr>
          <w:bCs/>
          <w:iCs/>
        </w:rPr>
        <w:t>novērst ar 1 Refixia injekciju un 60 (10%) — ar 2 Refixia injekcijām.</w:t>
      </w:r>
    </w:p>
    <w:p w:rsidR="00E243DB" w:rsidRPr="00536D36" w:rsidRDefault="00E243DB" w:rsidP="00262EAE">
      <w:pPr>
        <w:outlineLvl w:val="0"/>
        <w:rPr>
          <w:bCs/>
          <w:iCs/>
        </w:rPr>
      </w:pPr>
    </w:p>
    <w:p w:rsidR="00E243DB" w:rsidRPr="00536D36" w:rsidRDefault="00E243DB" w:rsidP="00262EAE">
      <w:pPr>
        <w:outlineLvl w:val="0"/>
        <w:rPr>
          <w:iCs/>
        </w:rPr>
      </w:pPr>
      <w:r>
        <w:rPr>
          <w:bCs/>
          <w:iCs/>
        </w:rPr>
        <w:t xml:space="preserve">Asiņošanas </w:t>
      </w:r>
      <w:r w:rsidR="00804AE0">
        <w:rPr>
          <w:bCs/>
          <w:iCs/>
        </w:rPr>
        <w:t xml:space="preserve">sekmīgas novēršanas </w:t>
      </w:r>
      <w:r>
        <w:rPr>
          <w:bCs/>
          <w:iCs/>
        </w:rPr>
        <w:t xml:space="preserve">rādītājs un nepieciešamā </w:t>
      </w:r>
      <w:r w:rsidR="00804AE0">
        <w:rPr>
          <w:bCs/>
          <w:iCs/>
        </w:rPr>
        <w:t xml:space="preserve">zāļu </w:t>
      </w:r>
      <w:r>
        <w:rPr>
          <w:bCs/>
          <w:iCs/>
        </w:rPr>
        <w:t xml:space="preserve">deva nebija atkarīgi no asiņošanas lokalizācijas. Asiņošanas epizožu </w:t>
      </w:r>
      <w:r w:rsidR="00804AE0">
        <w:rPr>
          <w:bCs/>
          <w:iCs/>
        </w:rPr>
        <w:t xml:space="preserve">sekmīgas novēršanas </w:t>
      </w:r>
      <w:r>
        <w:rPr>
          <w:bCs/>
          <w:iCs/>
        </w:rPr>
        <w:t>rādītājs nebija atkarīgs arī no tā, vai asiņošana bija traumas</w:t>
      </w:r>
      <w:r w:rsidR="00804AE0">
        <w:rPr>
          <w:bCs/>
          <w:iCs/>
        </w:rPr>
        <w:t xml:space="preserve"> izraisīta</w:t>
      </w:r>
      <w:r>
        <w:rPr>
          <w:bCs/>
          <w:iCs/>
        </w:rPr>
        <w:t xml:space="preserve"> vai spontāna.</w:t>
      </w:r>
    </w:p>
    <w:p w:rsidR="00BE4559" w:rsidRPr="00536D36" w:rsidRDefault="00BE4559" w:rsidP="00262EAE">
      <w:pPr>
        <w:outlineLvl w:val="0"/>
        <w:rPr>
          <w:iCs/>
        </w:rPr>
      </w:pPr>
    </w:p>
    <w:p w:rsidR="00E243DB" w:rsidRPr="009F5778" w:rsidRDefault="00804AE0" w:rsidP="00262EAE">
      <w:pPr>
        <w:outlineLvl w:val="0"/>
        <w:rPr>
          <w:bCs/>
          <w:iCs/>
        </w:rPr>
      </w:pPr>
      <w:r>
        <w:rPr>
          <w:bCs/>
          <w:iCs/>
          <w:u w:val="single"/>
        </w:rPr>
        <w:t>Ķirurģiskas procedūras</w:t>
      </w:r>
    </w:p>
    <w:p w:rsidR="00700EAD" w:rsidRPr="00536D36" w:rsidRDefault="001013A3" w:rsidP="00262EAE">
      <w:pPr>
        <w:outlineLvl w:val="0"/>
        <w:rPr>
          <w:bCs/>
          <w:iCs/>
        </w:rPr>
      </w:pPr>
      <w:r>
        <w:rPr>
          <w:bCs/>
          <w:iCs/>
        </w:rPr>
        <w:t>T</w:t>
      </w:r>
      <w:r w:rsidR="005170DE">
        <w:rPr>
          <w:bCs/>
          <w:iCs/>
        </w:rPr>
        <w:t>rīs pētījum</w:t>
      </w:r>
      <w:r>
        <w:rPr>
          <w:bCs/>
          <w:iCs/>
        </w:rPr>
        <w:t xml:space="preserve">os, no kuriem viens bija </w:t>
      </w:r>
      <w:r w:rsidR="00295267">
        <w:rPr>
          <w:bCs/>
          <w:iCs/>
        </w:rPr>
        <w:t>ķirurģijas pētījums,</w:t>
      </w:r>
      <w:r w:rsidR="005170DE">
        <w:rPr>
          <w:bCs/>
          <w:iCs/>
        </w:rPr>
        <w:t xml:space="preserve"> </w:t>
      </w:r>
      <w:r w:rsidR="00295267">
        <w:rPr>
          <w:bCs/>
          <w:iCs/>
        </w:rPr>
        <w:t>k</w:t>
      </w:r>
      <w:r w:rsidR="005170DE">
        <w:rPr>
          <w:bCs/>
          <w:iCs/>
        </w:rPr>
        <w:t>opā tika pētītas 15 </w:t>
      </w:r>
      <w:r w:rsidR="00804AE0">
        <w:rPr>
          <w:bCs/>
          <w:iCs/>
        </w:rPr>
        <w:t xml:space="preserve">apjomīgas </w:t>
      </w:r>
      <w:r w:rsidR="005170DE">
        <w:rPr>
          <w:bCs/>
          <w:iCs/>
        </w:rPr>
        <w:t xml:space="preserve">un 26 nelielas </w:t>
      </w:r>
      <w:r w:rsidR="00407F74">
        <w:rPr>
          <w:bCs/>
          <w:iCs/>
        </w:rPr>
        <w:t>ķ</w:t>
      </w:r>
      <w:r w:rsidR="00804AE0" w:rsidRPr="00622EA4">
        <w:rPr>
          <w:bCs/>
          <w:iCs/>
        </w:rPr>
        <w:t>irurģiskas procedūras</w:t>
      </w:r>
      <w:r w:rsidR="005170DE">
        <w:rPr>
          <w:bCs/>
          <w:iCs/>
        </w:rPr>
        <w:t xml:space="preserve"> (pacientu vecums 13–56 gadi). </w:t>
      </w:r>
      <w:r w:rsidR="00804AE0">
        <w:rPr>
          <w:bCs/>
          <w:iCs/>
        </w:rPr>
        <w:t>Pētījumos Refixia hemostatisko efektivitāti apstiprināja 100% sekmīgais rezultāts 15 apjomīgās ķirurģiskās procedūrās</w:t>
      </w:r>
      <w:r w:rsidR="005170DE">
        <w:rPr>
          <w:bCs/>
          <w:iCs/>
        </w:rPr>
        <w:t>. Vis</w:t>
      </w:r>
      <w:r w:rsidR="00804AE0">
        <w:rPr>
          <w:bCs/>
          <w:iCs/>
        </w:rPr>
        <w:t>a</w:t>
      </w:r>
      <w:r w:rsidR="005170DE">
        <w:rPr>
          <w:bCs/>
          <w:iCs/>
        </w:rPr>
        <w:t xml:space="preserve">s novērtētās nelielās </w:t>
      </w:r>
      <w:r w:rsidR="00804AE0">
        <w:rPr>
          <w:bCs/>
          <w:iCs/>
        </w:rPr>
        <w:t>ķirurģiskās procedūras noritēja veiksmīgi</w:t>
      </w:r>
      <w:r w:rsidR="005170DE">
        <w:rPr>
          <w:bCs/>
          <w:iCs/>
        </w:rPr>
        <w:t>.</w:t>
      </w:r>
    </w:p>
    <w:p w:rsidR="00E243DB" w:rsidRPr="00536D36" w:rsidRDefault="00E243DB" w:rsidP="00262EAE">
      <w:pPr>
        <w:outlineLvl w:val="0"/>
        <w:rPr>
          <w:bCs/>
          <w:iCs/>
        </w:rPr>
      </w:pPr>
    </w:p>
    <w:p w:rsidR="00E243DB" w:rsidRPr="00536D36" w:rsidRDefault="00E243DB" w:rsidP="00262EAE">
      <w:pPr>
        <w:outlineLvl w:val="0"/>
        <w:rPr>
          <w:bCs/>
          <w:iCs/>
        </w:rPr>
      </w:pPr>
      <w:r>
        <w:rPr>
          <w:bCs/>
          <w:iCs/>
        </w:rPr>
        <w:t xml:space="preserve">Konkrētā </w:t>
      </w:r>
      <w:r w:rsidR="00BB75DB">
        <w:rPr>
          <w:bCs/>
          <w:iCs/>
        </w:rPr>
        <w:t xml:space="preserve">ķirurģijas </w:t>
      </w:r>
      <w:r>
        <w:rPr>
          <w:bCs/>
          <w:iCs/>
        </w:rPr>
        <w:t xml:space="preserve">pētījumā tika veikta </w:t>
      </w:r>
      <w:r w:rsidR="00BB75DB">
        <w:rPr>
          <w:bCs/>
          <w:iCs/>
        </w:rPr>
        <w:t>efektivitātes analīze</w:t>
      </w:r>
      <w:r>
        <w:rPr>
          <w:bCs/>
          <w:iCs/>
        </w:rPr>
        <w:t>13 </w:t>
      </w:r>
      <w:r w:rsidR="00694AD4">
        <w:rPr>
          <w:bCs/>
          <w:iCs/>
        </w:rPr>
        <w:t>apjomīg</w:t>
      </w:r>
      <w:r w:rsidR="00BB75DB">
        <w:rPr>
          <w:bCs/>
          <w:iCs/>
        </w:rPr>
        <w:t>ām</w:t>
      </w:r>
      <w:r>
        <w:rPr>
          <w:bCs/>
          <w:iCs/>
        </w:rPr>
        <w:t xml:space="preserve"> operācij</w:t>
      </w:r>
      <w:r w:rsidR="00BB75DB">
        <w:rPr>
          <w:bCs/>
          <w:iCs/>
        </w:rPr>
        <w:t>ām, kas tika veiktas</w:t>
      </w:r>
      <w:r>
        <w:rPr>
          <w:bCs/>
          <w:iCs/>
        </w:rPr>
        <w:t xml:space="preserve"> 13 iepriekš ārstēti</w:t>
      </w:r>
      <w:r w:rsidR="00BB75DB">
        <w:rPr>
          <w:bCs/>
          <w:iCs/>
        </w:rPr>
        <w:t>em</w:t>
      </w:r>
      <w:r>
        <w:rPr>
          <w:bCs/>
          <w:iCs/>
        </w:rPr>
        <w:t xml:space="preserve"> </w:t>
      </w:r>
      <w:r w:rsidR="00D50928">
        <w:rPr>
          <w:bCs/>
          <w:iCs/>
        </w:rPr>
        <w:t xml:space="preserve">pusaudžiem un </w:t>
      </w:r>
      <w:r>
        <w:rPr>
          <w:bCs/>
          <w:iCs/>
        </w:rPr>
        <w:t>pieaugušie</w:t>
      </w:r>
      <w:r w:rsidR="00BB75DB">
        <w:rPr>
          <w:bCs/>
          <w:iCs/>
        </w:rPr>
        <w:t>m</w:t>
      </w:r>
      <w:r>
        <w:rPr>
          <w:bCs/>
          <w:iCs/>
        </w:rPr>
        <w:t xml:space="preserve"> </w:t>
      </w:r>
      <w:r w:rsidR="00D50928">
        <w:rPr>
          <w:bCs/>
          <w:iCs/>
        </w:rPr>
        <w:t>pacientiem</w:t>
      </w:r>
      <w:r>
        <w:rPr>
          <w:bCs/>
          <w:iCs/>
        </w:rPr>
        <w:t xml:space="preserve">. Pētījumā tika </w:t>
      </w:r>
      <w:r w:rsidR="00D50928">
        <w:rPr>
          <w:bCs/>
          <w:iCs/>
        </w:rPr>
        <w:t>v</w:t>
      </w:r>
      <w:r w:rsidR="00407F74">
        <w:rPr>
          <w:bCs/>
          <w:iCs/>
        </w:rPr>
        <w:t>e</w:t>
      </w:r>
      <w:r w:rsidR="00D50928">
        <w:rPr>
          <w:bCs/>
          <w:iCs/>
        </w:rPr>
        <w:t>ik</w:t>
      </w:r>
      <w:r>
        <w:rPr>
          <w:bCs/>
          <w:iCs/>
        </w:rPr>
        <w:t>tas 9 ortopēdi</w:t>
      </w:r>
      <w:r w:rsidR="00694AD4">
        <w:rPr>
          <w:bCs/>
          <w:iCs/>
        </w:rPr>
        <w:t>sk</w:t>
      </w:r>
      <w:r>
        <w:rPr>
          <w:bCs/>
          <w:iCs/>
        </w:rPr>
        <w:t>as, 1 kuņģa-zarnu trakta un 3 mutes dobuma operācijas. Pacientiem operācijas dienā tika injicēta viena 80 SV/kg deva pirms operācijas</w:t>
      </w:r>
      <w:r w:rsidR="00D50928">
        <w:rPr>
          <w:bCs/>
          <w:iCs/>
        </w:rPr>
        <w:t xml:space="preserve"> un</w:t>
      </w:r>
      <w:r>
        <w:rPr>
          <w:bCs/>
          <w:iCs/>
        </w:rPr>
        <w:t xml:space="preserve"> </w:t>
      </w:r>
      <w:r w:rsidR="00D50928">
        <w:rPr>
          <w:bCs/>
          <w:iCs/>
        </w:rPr>
        <w:t>p</w:t>
      </w:r>
      <w:r>
        <w:rPr>
          <w:bCs/>
          <w:iCs/>
        </w:rPr>
        <w:t xml:space="preserve">ēcoperācijas </w:t>
      </w:r>
      <w:r w:rsidR="00694AD4">
        <w:rPr>
          <w:bCs/>
          <w:iCs/>
        </w:rPr>
        <w:t xml:space="preserve">periodā </w:t>
      </w:r>
      <w:r>
        <w:rPr>
          <w:bCs/>
          <w:iCs/>
        </w:rPr>
        <w:t>pacienti saņēma 40 SV/kg devu. Pirms operācijas injicētā 80 SV/kg Refixia deva bija efektīva, un nevienam no pacientiem operācijas dienā nebija nepieciešama papildu</w:t>
      </w:r>
      <w:r w:rsidR="00A52F06">
        <w:rPr>
          <w:bCs/>
          <w:iCs/>
        </w:rPr>
        <w:t>s</w:t>
      </w:r>
      <w:r>
        <w:rPr>
          <w:bCs/>
          <w:iCs/>
        </w:rPr>
        <w:t xml:space="preserve"> deva. Pēcoperācijas periodā 1.–6. un 7.–13. dienā vidējais 40 SV/kg ievadīt</w:t>
      </w:r>
      <w:r w:rsidR="00694AD4">
        <w:rPr>
          <w:bCs/>
          <w:iCs/>
        </w:rPr>
        <w:t>o</w:t>
      </w:r>
      <w:r>
        <w:rPr>
          <w:bCs/>
          <w:iCs/>
        </w:rPr>
        <w:t xml:space="preserve"> </w:t>
      </w:r>
      <w:r w:rsidR="00694AD4">
        <w:rPr>
          <w:bCs/>
          <w:iCs/>
        </w:rPr>
        <w:t xml:space="preserve">papildus </w:t>
      </w:r>
      <w:r>
        <w:rPr>
          <w:bCs/>
          <w:iCs/>
        </w:rPr>
        <w:t>dev</w:t>
      </w:r>
      <w:r w:rsidR="00694AD4">
        <w:rPr>
          <w:bCs/>
          <w:iCs/>
        </w:rPr>
        <w:t>u</w:t>
      </w:r>
      <w:r>
        <w:rPr>
          <w:bCs/>
          <w:iCs/>
        </w:rPr>
        <w:t xml:space="preserve"> </w:t>
      </w:r>
      <w:r w:rsidR="00D50928">
        <w:rPr>
          <w:bCs/>
          <w:iCs/>
        </w:rPr>
        <w:t>skaits</w:t>
      </w:r>
      <w:r>
        <w:rPr>
          <w:bCs/>
          <w:iCs/>
        </w:rPr>
        <w:t xml:space="preserve"> bija attiecīgi 2,0 un 1</w:t>
      </w:r>
      <w:r w:rsidR="00515404">
        <w:rPr>
          <w:bCs/>
          <w:iCs/>
        </w:rPr>
        <w:t>,</w:t>
      </w:r>
      <w:r>
        <w:rPr>
          <w:bCs/>
          <w:iCs/>
        </w:rPr>
        <w:t>5. Vidēj</w:t>
      </w:r>
      <w:r w:rsidR="00694AD4">
        <w:rPr>
          <w:bCs/>
          <w:iCs/>
        </w:rPr>
        <w:t>ā</w:t>
      </w:r>
      <w:r>
        <w:rPr>
          <w:bCs/>
          <w:iCs/>
        </w:rPr>
        <w:t xml:space="preserve"> kopēj</w:t>
      </w:r>
      <w:r w:rsidR="00694AD4">
        <w:rPr>
          <w:bCs/>
          <w:iCs/>
        </w:rPr>
        <w:t>ā</w:t>
      </w:r>
      <w:r>
        <w:rPr>
          <w:bCs/>
          <w:iCs/>
        </w:rPr>
        <w:t xml:space="preserve"> Refixia </w:t>
      </w:r>
      <w:r w:rsidR="00694AD4">
        <w:rPr>
          <w:bCs/>
          <w:iCs/>
        </w:rPr>
        <w:t>deva</w:t>
      </w:r>
      <w:r>
        <w:rPr>
          <w:bCs/>
          <w:iCs/>
        </w:rPr>
        <w:t xml:space="preserve"> operācijas laikā un pēc tās bija 241 SV/kg (</w:t>
      </w:r>
      <w:r w:rsidR="00694AD4">
        <w:rPr>
          <w:bCs/>
          <w:iCs/>
        </w:rPr>
        <w:t>robežās no</w:t>
      </w:r>
      <w:r>
        <w:rPr>
          <w:bCs/>
          <w:iCs/>
        </w:rPr>
        <w:t xml:space="preserve"> 81–460 SV/kg).</w:t>
      </w:r>
    </w:p>
    <w:p w:rsidR="0068165C" w:rsidRPr="00536D36" w:rsidRDefault="0068165C" w:rsidP="00262EAE">
      <w:pPr>
        <w:outlineLvl w:val="0"/>
        <w:rPr>
          <w:bCs/>
          <w:iCs/>
        </w:rPr>
      </w:pPr>
    </w:p>
    <w:p w:rsidR="00812D16" w:rsidRPr="00536D36" w:rsidRDefault="00812D16" w:rsidP="00262EAE">
      <w:pPr>
        <w:ind w:left="567" w:hanging="567"/>
        <w:outlineLvl w:val="0"/>
        <w:rPr>
          <w:b/>
          <w:szCs w:val="22"/>
        </w:rPr>
      </w:pPr>
      <w:r>
        <w:rPr>
          <w:b/>
          <w:szCs w:val="22"/>
        </w:rPr>
        <w:t>5.2</w:t>
      </w:r>
      <w:r w:rsidR="00A82140">
        <w:rPr>
          <w:b/>
          <w:szCs w:val="22"/>
        </w:rPr>
        <w:t>.</w:t>
      </w:r>
      <w:r>
        <w:rPr>
          <w:b/>
          <w:szCs w:val="22"/>
        </w:rPr>
        <w:tab/>
        <w:t>Farmakokinētiskās īpašības</w:t>
      </w:r>
    </w:p>
    <w:p w:rsidR="00A82140" w:rsidRDefault="00A82140" w:rsidP="00262EAE">
      <w:pPr>
        <w:outlineLvl w:val="0"/>
        <w:rPr>
          <w:szCs w:val="22"/>
        </w:rPr>
      </w:pPr>
    </w:p>
    <w:p w:rsidR="00C657E5" w:rsidRPr="00536D36" w:rsidRDefault="005E05CE" w:rsidP="00262EAE">
      <w:pPr>
        <w:outlineLvl w:val="0"/>
        <w:rPr>
          <w:szCs w:val="22"/>
        </w:rPr>
      </w:pPr>
      <w:r>
        <w:rPr>
          <w:szCs w:val="22"/>
        </w:rPr>
        <w:t xml:space="preserve">Refixia </w:t>
      </w:r>
      <w:r w:rsidR="00D50928">
        <w:rPr>
          <w:szCs w:val="22"/>
        </w:rPr>
        <w:t xml:space="preserve">ir </w:t>
      </w:r>
      <w:r w:rsidR="00694AD4">
        <w:rPr>
          <w:szCs w:val="22"/>
        </w:rPr>
        <w:t xml:space="preserve">raksturīgs </w:t>
      </w:r>
      <w:r>
        <w:rPr>
          <w:szCs w:val="22"/>
        </w:rPr>
        <w:t>ilgāks eliminācijas pusperiods</w:t>
      </w:r>
      <w:r w:rsidR="00694AD4">
        <w:rPr>
          <w:szCs w:val="22"/>
        </w:rPr>
        <w:t xml:space="preserve"> nekā</w:t>
      </w:r>
      <w:r>
        <w:rPr>
          <w:szCs w:val="22"/>
        </w:rPr>
        <w:t xml:space="preserve"> nemodificēt</w:t>
      </w:r>
      <w:r w:rsidR="00694AD4">
        <w:rPr>
          <w:szCs w:val="22"/>
        </w:rPr>
        <w:t>am</w:t>
      </w:r>
      <w:r>
        <w:rPr>
          <w:szCs w:val="22"/>
        </w:rPr>
        <w:t xml:space="preserve"> IX faktor</w:t>
      </w:r>
      <w:r w:rsidR="00694AD4">
        <w:rPr>
          <w:szCs w:val="22"/>
        </w:rPr>
        <w:t>am</w:t>
      </w:r>
      <w:r>
        <w:rPr>
          <w:szCs w:val="22"/>
        </w:rPr>
        <w:t xml:space="preserve">. </w:t>
      </w:r>
      <w:r w:rsidR="00D50928">
        <w:rPr>
          <w:szCs w:val="22"/>
        </w:rPr>
        <w:t>Visi f</w:t>
      </w:r>
      <w:r>
        <w:rPr>
          <w:szCs w:val="22"/>
        </w:rPr>
        <w:t>armakonētikas pētījumi ar Refixia tika veikti iepriekš ārstētiem ar B hemofilij</w:t>
      </w:r>
      <w:r w:rsidR="00694AD4">
        <w:rPr>
          <w:szCs w:val="22"/>
        </w:rPr>
        <w:t>as</w:t>
      </w:r>
      <w:r>
        <w:rPr>
          <w:szCs w:val="22"/>
        </w:rPr>
        <w:t xml:space="preserve"> </w:t>
      </w:r>
      <w:r w:rsidR="00694AD4">
        <w:rPr>
          <w:szCs w:val="22"/>
        </w:rPr>
        <w:t xml:space="preserve">pacientiem </w:t>
      </w:r>
      <w:r>
        <w:rPr>
          <w:szCs w:val="22"/>
        </w:rPr>
        <w:t xml:space="preserve">(IX faktors ≤2%). Tika </w:t>
      </w:r>
      <w:r w:rsidR="00694AD4">
        <w:rPr>
          <w:szCs w:val="22"/>
        </w:rPr>
        <w:t xml:space="preserve">analizēti </w:t>
      </w:r>
      <w:r>
        <w:rPr>
          <w:szCs w:val="22"/>
        </w:rPr>
        <w:t>plazmas paraug</w:t>
      </w:r>
      <w:r w:rsidR="00694AD4">
        <w:rPr>
          <w:szCs w:val="22"/>
        </w:rPr>
        <w:t>i</w:t>
      </w:r>
      <w:r>
        <w:rPr>
          <w:szCs w:val="22"/>
        </w:rPr>
        <w:t xml:space="preserve"> </w:t>
      </w:r>
      <w:r w:rsidR="00694AD4">
        <w:rPr>
          <w:szCs w:val="22"/>
        </w:rPr>
        <w:t xml:space="preserve">ar </w:t>
      </w:r>
      <w:r>
        <w:rPr>
          <w:szCs w:val="22"/>
        </w:rPr>
        <w:t xml:space="preserve">vienas fāzes asinsreces </w:t>
      </w:r>
      <w:r w:rsidR="00694AD4">
        <w:rPr>
          <w:szCs w:val="22"/>
        </w:rPr>
        <w:t>testu</w:t>
      </w:r>
      <w:r>
        <w:rPr>
          <w:szCs w:val="22"/>
        </w:rPr>
        <w:t>.</w:t>
      </w:r>
    </w:p>
    <w:p w:rsidR="005F3998" w:rsidRPr="00536D36" w:rsidRDefault="005F3998" w:rsidP="00262EAE">
      <w:pPr>
        <w:outlineLvl w:val="0"/>
        <w:rPr>
          <w:szCs w:val="22"/>
        </w:rPr>
      </w:pPr>
    </w:p>
    <w:p w:rsidR="0062581F" w:rsidRPr="00536D36" w:rsidRDefault="00CF4581" w:rsidP="00262EAE">
      <w:pPr>
        <w:tabs>
          <w:tab w:val="clear" w:pos="567"/>
        </w:tabs>
        <w:rPr>
          <w:noProof w:val="0"/>
          <w:szCs w:val="22"/>
        </w:rPr>
      </w:pPr>
      <w:r>
        <w:rPr>
          <w:szCs w:val="22"/>
        </w:rPr>
        <w:t>Līdzsvara koncentrācijas f</w:t>
      </w:r>
      <w:r w:rsidR="0062581F">
        <w:rPr>
          <w:szCs w:val="22"/>
        </w:rPr>
        <w:t>armakokinēti</w:t>
      </w:r>
      <w:r w:rsidR="00694AD4">
        <w:rPr>
          <w:szCs w:val="22"/>
        </w:rPr>
        <w:t>s</w:t>
      </w:r>
      <w:r w:rsidR="0062581F">
        <w:rPr>
          <w:szCs w:val="22"/>
        </w:rPr>
        <w:t>k</w:t>
      </w:r>
      <w:r w:rsidR="00694AD4">
        <w:rPr>
          <w:szCs w:val="22"/>
        </w:rPr>
        <w:t>ie</w:t>
      </w:r>
      <w:r w:rsidR="0062581F">
        <w:rPr>
          <w:szCs w:val="22"/>
        </w:rPr>
        <w:t xml:space="preserve"> rādītāji pusaudžiem un pieaugušajiem ir </w:t>
      </w:r>
      <w:r w:rsidR="00694AD4">
        <w:rPr>
          <w:szCs w:val="22"/>
        </w:rPr>
        <w:t xml:space="preserve">atspoguļoti </w:t>
      </w:r>
      <w:r w:rsidR="0062581F">
        <w:rPr>
          <w:szCs w:val="22"/>
        </w:rPr>
        <w:t>4. tabulā.</w:t>
      </w:r>
    </w:p>
    <w:p w:rsidR="00C712EF" w:rsidRPr="00536D36" w:rsidRDefault="00C712EF" w:rsidP="00262EAE">
      <w:pPr>
        <w:tabs>
          <w:tab w:val="clear" w:pos="567"/>
        </w:tabs>
        <w:rPr>
          <w:noProof w:val="0"/>
          <w:szCs w:val="22"/>
        </w:rPr>
      </w:pPr>
    </w:p>
    <w:p w:rsidR="0062581F" w:rsidRPr="00536D36" w:rsidRDefault="0062581F" w:rsidP="00262EAE">
      <w:pPr>
        <w:tabs>
          <w:tab w:val="clear" w:pos="567"/>
        </w:tabs>
        <w:ind w:left="1134" w:hanging="1134"/>
        <w:rPr>
          <w:b/>
          <w:noProof w:val="0"/>
          <w:sz w:val="24"/>
        </w:rPr>
      </w:pPr>
      <w:r>
        <w:rPr>
          <w:b/>
          <w:szCs w:val="22"/>
        </w:rPr>
        <w:t>4. tabula.</w:t>
      </w:r>
      <w:r>
        <w:rPr>
          <w:b/>
          <w:szCs w:val="22"/>
        </w:rPr>
        <w:tab/>
        <w:t xml:space="preserve">Refixia (40 SV/kg) </w:t>
      </w:r>
      <w:r w:rsidR="00CF4581">
        <w:rPr>
          <w:b/>
          <w:szCs w:val="22"/>
        </w:rPr>
        <w:t xml:space="preserve">līdzsvara koncentrācijas </w:t>
      </w:r>
      <w:r>
        <w:rPr>
          <w:b/>
          <w:szCs w:val="22"/>
        </w:rPr>
        <w:t>farmakokinēti</w:t>
      </w:r>
      <w:r w:rsidR="00694AD4">
        <w:rPr>
          <w:b/>
          <w:szCs w:val="22"/>
        </w:rPr>
        <w:t>s</w:t>
      </w:r>
      <w:r>
        <w:rPr>
          <w:b/>
          <w:szCs w:val="22"/>
        </w:rPr>
        <w:t>k</w:t>
      </w:r>
      <w:r w:rsidR="00694AD4">
        <w:rPr>
          <w:b/>
          <w:szCs w:val="22"/>
        </w:rPr>
        <w:t>ie</w:t>
      </w:r>
      <w:r>
        <w:rPr>
          <w:b/>
          <w:szCs w:val="22"/>
        </w:rPr>
        <w:t xml:space="preserve"> rādītāji pusaudžiem un pieaugušajiem (ģeometriskais vidējais (</w:t>
      </w:r>
      <w:r w:rsidR="00694AD4">
        <w:rPr>
          <w:b/>
          <w:szCs w:val="22"/>
        </w:rPr>
        <w:t>VK</w:t>
      </w:r>
      <w:r w:rsidR="0097773D">
        <w:rPr>
          <w:b/>
          <w:szCs w:val="22"/>
        </w:rPr>
        <w:t>%</w:t>
      </w:r>
      <w:r>
        <w:rPr>
          <w:b/>
          <w:szCs w:val="22"/>
        </w:rPr>
        <w:t>))</w:t>
      </w:r>
    </w:p>
    <w:tbl>
      <w:tblPr>
        <w:tblW w:w="4970" w:type="pct"/>
        <w:tblInd w:w="57" w:type="dxa"/>
        <w:tblBorders>
          <w:left w:val="single" w:sz="4" w:space="0" w:color="auto"/>
          <w:right w:val="single" w:sz="4" w:space="0" w:color="auto"/>
          <w:insideH w:val="single" w:sz="4" w:space="0" w:color="auto"/>
          <w:insideV w:val="single" w:sz="4" w:space="0" w:color="auto"/>
        </w:tblBorders>
        <w:tblCellMar>
          <w:top w:w="113" w:type="dxa"/>
          <w:left w:w="57" w:type="dxa"/>
          <w:bottom w:w="113" w:type="dxa"/>
          <w:right w:w="57" w:type="dxa"/>
        </w:tblCellMar>
        <w:tblLook w:val="04A0" w:firstRow="1" w:lastRow="0" w:firstColumn="1" w:lastColumn="0" w:noHBand="0" w:noVBand="1"/>
      </w:tblPr>
      <w:tblGrid>
        <w:gridCol w:w="3965"/>
        <w:gridCol w:w="2608"/>
        <w:gridCol w:w="2559"/>
      </w:tblGrid>
      <w:tr w:rsidR="0062581F" w:rsidRPr="00536D36" w:rsidTr="008E0D9C">
        <w:trPr>
          <w:trHeight w:val="276"/>
        </w:trPr>
        <w:tc>
          <w:tcPr>
            <w:tcW w:w="2171" w:type="pct"/>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536D36" w:rsidRDefault="0062581F" w:rsidP="00262EAE">
            <w:pPr>
              <w:rPr>
                <w:b/>
                <w:szCs w:val="22"/>
                <w:lang w:eastAsia="en-GB"/>
              </w:rPr>
            </w:pPr>
            <w:r>
              <w:rPr>
                <w:b/>
                <w:bCs/>
                <w:szCs w:val="22"/>
              </w:rPr>
              <w:t>FK rādītājs</w:t>
            </w:r>
          </w:p>
        </w:tc>
        <w:tc>
          <w:tcPr>
            <w:tcW w:w="1428" w:type="pct"/>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536D36" w:rsidRDefault="0062581F" w:rsidP="002F50F7">
            <w:pPr>
              <w:rPr>
                <w:b/>
                <w:szCs w:val="22"/>
                <w:lang w:eastAsia="en-GB"/>
              </w:rPr>
            </w:pPr>
            <w:r>
              <w:rPr>
                <w:b/>
                <w:szCs w:val="22"/>
              </w:rPr>
              <w:t xml:space="preserve">13–17 gadi </w:t>
            </w:r>
            <w:r>
              <w:rPr>
                <w:b/>
                <w:szCs w:val="22"/>
              </w:rPr>
              <w:br/>
              <w:t>N=3</w:t>
            </w:r>
          </w:p>
        </w:tc>
        <w:tc>
          <w:tcPr>
            <w:tcW w:w="1402" w:type="pct"/>
            <w:tcBorders>
              <w:top w:val="single" w:sz="4" w:space="0" w:color="auto"/>
              <w:bottom w:val="single" w:sz="4" w:space="0" w:color="auto"/>
            </w:tcBorders>
            <w:shd w:val="clear" w:color="auto" w:fill="auto"/>
            <w:tcMar>
              <w:top w:w="113" w:type="dxa"/>
              <w:left w:w="57" w:type="dxa"/>
              <w:bottom w:w="113" w:type="dxa"/>
              <w:right w:w="57" w:type="dxa"/>
            </w:tcMar>
          </w:tcPr>
          <w:p w:rsidR="0062581F" w:rsidRPr="00536D36" w:rsidRDefault="0062581F" w:rsidP="00455F44">
            <w:pPr>
              <w:rPr>
                <w:b/>
                <w:szCs w:val="22"/>
                <w:lang w:eastAsia="en-GB"/>
              </w:rPr>
            </w:pPr>
            <w:r>
              <w:rPr>
                <w:b/>
                <w:szCs w:val="22"/>
              </w:rPr>
              <w:t xml:space="preserve">≥18 gadi </w:t>
            </w:r>
            <w:r>
              <w:rPr>
                <w:b/>
                <w:szCs w:val="22"/>
              </w:rPr>
              <w:br/>
              <w:t>N=6</w:t>
            </w:r>
          </w:p>
        </w:tc>
      </w:tr>
      <w:tr w:rsidR="0062581F" w:rsidRPr="00536D36" w:rsidTr="008E0D9C">
        <w:trPr>
          <w:trHeight w:val="276"/>
        </w:trPr>
        <w:tc>
          <w:tcPr>
            <w:tcW w:w="2171" w:type="pct"/>
            <w:shd w:val="clear" w:color="auto" w:fill="auto"/>
            <w:tcMar>
              <w:top w:w="113" w:type="dxa"/>
              <w:left w:w="57" w:type="dxa"/>
              <w:bottom w:w="113" w:type="dxa"/>
              <w:right w:w="57" w:type="dxa"/>
            </w:tcMar>
            <w:hideMark/>
          </w:tcPr>
          <w:p w:rsidR="0062581F" w:rsidRPr="00536D36" w:rsidRDefault="00694AD4" w:rsidP="00622EA4">
            <w:pPr>
              <w:rPr>
                <w:szCs w:val="22"/>
                <w:lang w:eastAsia="en-GB"/>
              </w:rPr>
            </w:pPr>
            <w:r>
              <w:rPr>
                <w:szCs w:val="22"/>
              </w:rPr>
              <w:t>Eliminācijas p</w:t>
            </w:r>
            <w:r w:rsidR="00E96CB2">
              <w:rPr>
                <w:szCs w:val="22"/>
              </w:rPr>
              <w:t>usperiods (t</w:t>
            </w:r>
            <w:r w:rsidR="00E96CB2">
              <w:rPr>
                <w:szCs w:val="22"/>
                <w:vertAlign w:val="subscript"/>
              </w:rPr>
              <w:t>1/2</w:t>
            </w:r>
            <w:r w:rsidR="00E96CB2">
              <w:rPr>
                <w:szCs w:val="22"/>
              </w:rPr>
              <w:t>) (stundas)</w:t>
            </w:r>
          </w:p>
        </w:tc>
        <w:tc>
          <w:tcPr>
            <w:tcW w:w="1428" w:type="pct"/>
            <w:shd w:val="clear" w:color="auto" w:fill="auto"/>
            <w:tcMar>
              <w:top w:w="113" w:type="dxa"/>
              <w:left w:w="57" w:type="dxa"/>
              <w:bottom w:w="113" w:type="dxa"/>
              <w:right w:w="57" w:type="dxa"/>
            </w:tcMar>
          </w:tcPr>
          <w:p w:rsidR="0062581F" w:rsidRPr="00536D36" w:rsidRDefault="0062581F" w:rsidP="00262EAE">
            <w:pPr>
              <w:rPr>
                <w:rFonts w:eastAsia="Calibri"/>
                <w:szCs w:val="22"/>
                <w:lang w:eastAsia="en-GB"/>
              </w:rPr>
            </w:pPr>
            <w:r>
              <w:rPr>
                <w:szCs w:val="22"/>
              </w:rPr>
              <w:t>103 (14)</w:t>
            </w:r>
          </w:p>
        </w:tc>
        <w:tc>
          <w:tcPr>
            <w:tcW w:w="1402" w:type="pct"/>
            <w:shd w:val="clear" w:color="auto" w:fill="auto"/>
            <w:tcMar>
              <w:top w:w="113" w:type="dxa"/>
              <w:left w:w="57" w:type="dxa"/>
              <w:bottom w:w="113" w:type="dxa"/>
              <w:right w:w="57" w:type="dxa"/>
            </w:tcMar>
          </w:tcPr>
          <w:p w:rsidR="0062581F" w:rsidRPr="00536D36" w:rsidRDefault="0062581F" w:rsidP="00262EAE">
            <w:pPr>
              <w:rPr>
                <w:rFonts w:eastAsia="Calibri"/>
                <w:szCs w:val="22"/>
                <w:lang w:eastAsia="en-GB"/>
              </w:rPr>
            </w:pPr>
            <w:r>
              <w:rPr>
                <w:szCs w:val="22"/>
              </w:rPr>
              <w:t>115 (10)</w:t>
            </w:r>
          </w:p>
        </w:tc>
      </w:tr>
      <w:tr w:rsidR="0062581F" w:rsidRPr="00536D36" w:rsidTr="008E0D9C">
        <w:trPr>
          <w:trHeight w:val="276"/>
        </w:trPr>
        <w:tc>
          <w:tcPr>
            <w:tcW w:w="2171" w:type="pct"/>
            <w:shd w:val="clear" w:color="auto" w:fill="auto"/>
            <w:tcMar>
              <w:top w:w="113" w:type="dxa"/>
              <w:left w:w="57" w:type="dxa"/>
              <w:bottom w:w="113" w:type="dxa"/>
              <w:right w:w="57" w:type="dxa"/>
            </w:tcMar>
            <w:hideMark/>
          </w:tcPr>
          <w:p w:rsidR="0062581F" w:rsidRPr="00536D36" w:rsidRDefault="0062581F" w:rsidP="008C22C3">
            <w:pPr>
              <w:rPr>
                <w:szCs w:val="22"/>
                <w:lang w:eastAsia="en-GB"/>
              </w:rPr>
            </w:pPr>
            <w:r>
              <w:rPr>
                <w:szCs w:val="22"/>
              </w:rPr>
              <w:t xml:space="preserve">Stāvokļa </w:t>
            </w:r>
            <w:r w:rsidR="00694AD4">
              <w:rPr>
                <w:szCs w:val="22"/>
              </w:rPr>
              <w:t xml:space="preserve">pakāpeniska </w:t>
            </w:r>
            <w:r>
              <w:rPr>
                <w:szCs w:val="22"/>
              </w:rPr>
              <w:t>uzlabošanās (SU) (SV/ml uz SV/kg)</w:t>
            </w:r>
          </w:p>
        </w:tc>
        <w:tc>
          <w:tcPr>
            <w:tcW w:w="1428" w:type="pct"/>
            <w:shd w:val="clear" w:color="auto" w:fill="auto"/>
            <w:tcMar>
              <w:top w:w="113" w:type="dxa"/>
              <w:left w:w="57" w:type="dxa"/>
              <w:bottom w:w="113" w:type="dxa"/>
              <w:right w:w="57" w:type="dxa"/>
            </w:tcMar>
          </w:tcPr>
          <w:p w:rsidR="0062581F" w:rsidRPr="00536D36" w:rsidRDefault="0062581F" w:rsidP="00262EAE">
            <w:pPr>
              <w:rPr>
                <w:rFonts w:eastAsia="Calibri"/>
                <w:szCs w:val="22"/>
                <w:lang w:eastAsia="en-GB"/>
              </w:rPr>
            </w:pPr>
            <w:r>
              <w:rPr>
                <w:szCs w:val="22"/>
              </w:rPr>
              <w:t>0</w:t>
            </w:r>
            <w:r w:rsidR="00515404">
              <w:rPr>
                <w:szCs w:val="22"/>
              </w:rPr>
              <w:t>,</w:t>
            </w:r>
            <w:r>
              <w:rPr>
                <w:szCs w:val="22"/>
              </w:rPr>
              <w:t>018 (28)</w:t>
            </w:r>
          </w:p>
        </w:tc>
        <w:tc>
          <w:tcPr>
            <w:tcW w:w="1402" w:type="pct"/>
            <w:shd w:val="clear" w:color="auto" w:fill="auto"/>
            <w:tcMar>
              <w:top w:w="113" w:type="dxa"/>
              <w:left w:w="57" w:type="dxa"/>
              <w:bottom w:w="113" w:type="dxa"/>
              <w:right w:w="57" w:type="dxa"/>
            </w:tcMar>
          </w:tcPr>
          <w:p w:rsidR="0062581F" w:rsidRPr="00536D36" w:rsidRDefault="0062581F" w:rsidP="00262EAE">
            <w:pPr>
              <w:rPr>
                <w:rFonts w:eastAsia="Calibri"/>
                <w:szCs w:val="22"/>
                <w:lang w:eastAsia="en-GB"/>
              </w:rPr>
            </w:pPr>
            <w:r>
              <w:rPr>
                <w:szCs w:val="22"/>
              </w:rPr>
              <w:t>0</w:t>
            </w:r>
            <w:r w:rsidR="00515404">
              <w:rPr>
                <w:szCs w:val="22"/>
              </w:rPr>
              <w:t>,</w:t>
            </w:r>
            <w:r>
              <w:rPr>
                <w:szCs w:val="22"/>
              </w:rPr>
              <w:t>019 (20)</w:t>
            </w:r>
          </w:p>
        </w:tc>
      </w:tr>
      <w:tr w:rsidR="0062581F" w:rsidRPr="00536D36" w:rsidTr="008E0D9C">
        <w:trPr>
          <w:trHeight w:val="276"/>
        </w:trPr>
        <w:tc>
          <w:tcPr>
            <w:tcW w:w="2171" w:type="pct"/>
            <w:shd w:val="clear" w:color="auto" w:fill="auto"/>
            <w:tcMar>
              <w:top w:w="113" w:type="dxa"/>
              <w:left w:w="57" w:type="dxa"/>
              <w:bottom w:w="113" w:type="dxa"/>
              <w:right w:w="57" w:type="dxa"/>
            </w:tcMar>
          </w:tcPr>
          <w:p w:rsidR="0062581F" w:rsidRPr="00536D36" w:rsidRDefault="00E96CB2" w:rsidP="008C22C3">
            <w:pPr>
              <w:rPr>
                <w:szCs w:val="22"/>
                <w:lang w:eastAsia="en-GB"/>
              </w:rPr>
            </w:pPr>
            <w:r>
              <w:rPr>
                <w:szCs w:val="22"/>
              </w:rPr>
              <w:t>Laukums zem līknes (AUC)</w:t>
            </w:r>
            <w:r>
              <w:rPr>
                <w:szCs w:val="22"/>
                <w:vertAlign w:val="subscript"/>
              </w:rPr>
              <w:t xml:space="preserve">0–168 h </w:t>
            </w:r>
            <w:r>
              <w:rPr>
                <w:szCs w:val="22"/>
              </w:rPr>
              <w:t>(SV*stundas/ml)</w:t>
            </w:r>
          </w:p>
        </w:tc>
        <w:tc>
          <w:tcPr>
            <w:tcW w:w="1428" w:type="pct"/>
            <w:shd w:val="clear" w:color="auto" w:fill="auto"/>
            <w:tcMar>
              <w:top w:w="113" w:type="dxa"/>
              <w:left w:w="57" w:type="dxa"/>
              <w:bottom w:w="113" w:type="dxa"/>
              <w:right w:w="57" w:type="dxa"/>
            </w:tcMar>
          </w:tcPr>
          <w:p w:rsidR="0062581F" w:rsidRPr="00536D36" w:rsidRDefault="0062581F" w:rsidP="00262EAE">
            <w:pPr>
              <w:rPr>
                <w:rFonts w:eastAsia="Calibri"/>
                <w:szCs w:val="22"/>
                <w:lang w:eastAsia="en-GB"/>
              </w:rPr>
            </w:pPr>
            <w:r>
              <w:rPr>
                <w:szCs w:val="22"/>
              </w:rPr>
              <w:t>91 (22)</w:t>
            </w:r>
          </w:p>
        </w:tc>
        <w:tc>
          <w:tcPr>
            <w:tcW w:w="1402" w:type="pct"/>
            <w:shd w:val="clear" w:color="auto" w:fill="auto"/>
            <w:tcMar>
              <w:top w:w="113" w:type="dxa"/>
              <w:left w:w="57" w:type="dxa"/>
              <w:bottom w:w="113" w:type="dxa"/>
              <w:right w:w="57" w:type="dxa"/>
            </w:tcMar>
          </w:tcPr>
          <w:p w:rsidR="0062581F" w:rsidRPr="00536D36" w:rsidRDefault="0062581F" w:rsidP="00262EAE">
            <w:pPr>
              <w:rPr>
                <w:rFonts w:eastAsia="Calibri"/>
                <w:szCs w:val="22"/>
                <w:lang w:eastAsia="en-GB"/>
              </w:rPr>
            </w:pPr>
            <w:r>
              <w:rPr>
                <w:szCs w:val="22"/>
              </w:rPr>
              <w:t>93 (15)</w:t>
            </w:r>
          </w:p>
        </w:tc>
      </w:tr>
      <w:tr w:rsidR="0062581F" w:rsidRPr="00536D36" w:rsidTr="008E0D9C">
        <w:trPr>
          <w:trHeight w:val="138"/>
        </w:trPr>
        <w:tc>
          <w:tcPr>
            <w:tcW w:w="2171" w:type="pct"/>
            <w:shd w:val="clear" w:color="auto" w:fill="auto"/>
            <w:tcMar>
              <w:top w:w="113" w:type="dxa"/>
              <w:left w:w="57" w:type="dxa"/>
              <w:bottom w:w="113" w:type="dxa"/>
              <w:right w:w="57" w:type="dxa"/>
            </w:tcMar>
            <w:hideMark/>
          </w:tcPr>
          <w:p w:rsidR="0062581F" w:rsidRPr="00536D36" w:rsidRDefault="00E96CB2" w:rsidP="008C22C3">
            <w:pPr>
              <w:rPr>
                <w:szCs w:val="22"/>
                <w:lang w:eastAsia="en-GB"/>
              </w:rPr>
            </w:pPr>
            <w:r>
              <w:rPr>
                <w:szCs w:val="22"/>
              </w:rPr>
              <w:t>Klīrenss (CL) (ml/stundas/kg)</w:t>
            </w:r>
          </w:p>
        </w:tc>
        <w:tc>
          <w:tcPr>
            <w:tcW w:w="1428" w:type="pct"/>
            <w:shd w:val="clear" w:color="auto" w:fill="auto"/>
            <w:tcMar>
              <w:top w:w="113" w:type="dxa"/>
              <w:left w:w="57" w:type="dxa"/>
              <w:bottom w:w="113" w:type="dxa"/>
              <w:right w:w="57" w:type="dxa"/>
            </w:tcMar>
          </w:tcPr>
          <w:p w:rsidR="0062581F" w:rsidRPr="00536D36" w:rsidRDefault="0062581F" w:rsidP="00262EAE">
            <w:pPr>
              <w:rPr>
                <w:rFonts w:eastAsia="Calibri"/>
                <w:szCs w:val="22"/>
                <w:lang w:eastAsia="en-GB"/>
              </w:rPr>
            </w:pPr>
            <w:r>
              <w:rPr>
                <w:szCs w:val="22"/>
              </w:rPr>
              <w:t>0</w:t>
            </w:r>
            <w:r w:rsidR="00515404">
              <w:rPr>
                <w:szCs w:val="22"/>
              </w:rPr>
              <w:t>,</w:t>
            </w:r>
            <w:r>
              <w:rPr>
                <w:szCs w:val="22"/>
              </w:rPr>
              <w:t>4 (17)</w:t>
            </w:r>
          </w:p>
        </w:tc>
        <w:tc>
          <w:tcPr>
            <w:tcW w:w="1402" w:type="pct"/>
            <w:shd w:val="clear" w:color="auto" w:fill="auto"/>
            <w:tcMar>
              <w:top w:w="113" w:type="dxa"/>
              <w:left w:w="57" w:type="dxa"/>
              <w:bottom w:w="113" w:type="dxa"/>
              <w:right w:w="57" w:type="dxa"/>
            </w:tcMar>
          </w:tcPr>
          <w:p w:rsidR="0062581F" w:rsidRPr="00536D36" w:rsidRDefault="0062581F" w:rsidP="00262EAE">
            <w:pPr>
              <w:rPr>
                <w:rFonts w:eastAsia="Calibri"/>
                <w:szCs w:val="22"/>
                <w:lang w:eastAsia="en-GB"/>
              </w:rPr>
            </w:pPr>
            <w:r>
              <w:rPr>
                <w:szCs w:val="22"/>
              </w:rPr>
              <w:t>0</w:t>
            </w:r>
            <w:r w:rsidR="00515404">
              <w:rPr>
                <w:szCs w:val="22"/>
              </w:rPr>
              <w:t>,</w:t>
            </w:r>
            <w:r>
              <w:rPr>
                <w:szCs w:val="22"/>
              </w:rPr>
              <w:t>4 (11)</w:t>
            </w:r>
          </w:p>
        </w:tc>
      </w:tr>
      <w:tr w:rsidR="0062581F" w:rsidRPr="00536D36" w:rsidTr="008E0D9C">
        <w:trPr>
          <w:trHeight w:val="276"/>
        </w:trPr>
        <w:tc>
          <w:tcPr>
            <w:tcW w:w="2171" w:type="pct"/>
            <w:tcBorders>
              <w:bottom w:val="single" w:sz="4" w:space="0" w:color="auto"/>
            </w:tcBorders>
            <w:shd w:val="clear" w:color="auto" w:fill="auto"/>
            <w:tcMar>
              <w:top w:w="113" w:type="dxa"/>
              <w:left w:w="57" w:type="dxa"/>
              <w:bottom w:w="113" w:type="dxa"/>
              <w:right w:w="57" w:type="dxa"/>
            </w:tcMar>
          </w:tcPr>
          <w:p w:rsidR="0062581F" w:rsidRPr="00536D36" w:rsidRDefault="00E96CB2" w:rsidP="00A52F06">
            <w:pPr>
              <w:rPr>
                <w:szCs w:val="22"/>
                <w:lang w:eastAsia="en-GB"/>
              </w:rPr>
            </w:pPr>
            <w:r>
              <w:rPr>
                <w:szCs w:val="22"/>
              </w:rPr>
              <w:t>Vidējais rezidences laiks (MRT) (stundas)</w:t>
            </w:r>
          </w:p>
        </w:tc>
        <w:tc>
          <w:tcPr>
            <w:tcW w:w="1428" w:type="pct"/>
            <w:tcBorders>
              <w:bottom w:val="single" w:sz="4" w:space="0" w:color="auto"/>
            </w:tcBorders>
            <w:shd w:val="clear" w:color="auto" w:fill="auto"/>
            <w:tcMar>
              <w:top w:w="113" w:type="dxa"/>
              <w:left w:w="57" w:type="dxa"/>
              <w:bottom w:w="113" w:type="dxa"/>
              <w:right w:w="57" w:type="dxa"/>
            </w:tcMar>
          </w:tcPr>
          <w:p w:rsidR="0062581F" w:rsidRPr="00536D36" w:rsidRDefault="0062581F" w:rsidP="00262EAE">
            <w:pPr>
              <w:rPr>
                <w:rFonts w:eastAsia="Calibri"/>
                <w:szCs w:val="22"/>
                <w:lang w:eastAsia="en-GB"/>
              </w:rPr>
            </w:pPr>
            <w:r>
              <w:rPr>
                <w:szCs w:val="22"/>
              </w:rPr>
              <w:t>144 (15)</w:t>
            </w:r>
          </w:p>
        </w:tc>
        <w:tc>
          <w:tcPr>
            <w:tcW w:w="1402" w:type="pct"/>
            <w:tcBorders>
              <w:bottom w:val="single" w:sz="4" w:space="0" w:color="auto"/>
            </w:tcBorders>
            <w:shd w:val="clear" w:color="auto" w:fill="auto"/>
            <w:tcMar>
              <w:top w:w="113" w:type="dxa"/>
              <w:left w:w="57" w:type="dxa"/>
              <w:bottom w:w="113" w:type="dxa"/>
              <w:right w:w="57" w:type="dxa"/>
            </w:tcMar>
          </w:tcPr>
          <w:p w:rsidR="0062581F" w:rsidRPr="00536D36" w:rsidRDefault="0062581F" w:rsidP="00262EAE">
            <w:pPr>
              <w:rPr>
                <w:rFonts w:eastAsia="Calibri"/>
                <w:szCs w:val="22"/>
                <w:lang w:eastAsia="en-GB"/>
              </w:rPr>
            </w:pPr>
            <w:r>
              <w:rPr>
                <w:szCs w:val="22"/>
              </w:rPr>
              <w:t>158 (10)</w:t>
            </w:r>
          </w:p>
        </w:tc>
      </w:tr>
      <w:tr w:rsidR="0062581F" w:rsidRPr="00536D36" w:rsidTr="008E0D9C">
        <w:trPr>
          <w:trHeight w:val="276"/>
        </w:trPr>
        <w:tc>
          <w:tcPr>
            <w:tcW w:w="2171" w:type="pct"/>
            <w:tcBorders>
              <w:top w:val="single" w:sz="4" w:space="0" w:color="auto"/>
              <w:bottom w:val="single" w:sz="4" w:space="0" w:color="auto"/>
            </w:tcBorders>
            <w:shd w:val="clear" w:color="auto" w:fill="auto"/>
            <w:tcMar>
              <w:top w:w="113" w:type="dxa"/>
              <w:left w:w="57" w:type="dxa"/>
              <w:bottom w:w="113" w:type="dxa"/>
              <w:right w:w="57" w:type="dxa"/>
            </w:tcMar>
          </w:tcPr>
          <w:p w:rsidR="0062581F" w:rsidRPr="00536D36" w:rsidRDefault="00E96CB2" w:rsidP="008C22C3">
            <w:pPr>
              <w:rPr>
                <w:szCs w:val="22"/>
                <w:lang w:eastAsia="en-GB"/>
              </w:rPr>
            </w:pPr>
            <w:r>
              <w:rPr>
                <w:szCs w:val="22"/>
              </w:rPr>
              <w:t>Izkliedes tilpums (Vss) (ml/kg)</w:t>
            </w:r>
          </w:p>
        </w:tc>
        <w:tc>
          <w:tcPr>
            <w:tcW w:w="1428" w:type="pct"/>
            <w:tcBorders>
              <w:top w:val="single" w:sz="4" w:space="0" w:color="auto"/>
              <w:bottom w:val="single" w:sz="4" w:space="0" w:color="auto"/>
            </w:tcBorders>
            <w:shd w:val="clear" w:color="auto" w:fill="auto"/>
            <w:tcMar>
              <w:top w:w="113" w:type="dxa"/>
              <w:left w:w="57" w:type="dxa"/>
              <w:bottom w:w="113" w:type="dxa"/>
              <w:right w:w="57" w:type="dxa"/>
            </w:tcMar>
          </w:tcPr>
          <w:p w:rsidR="0062581F" w:rsidRPr="00536D36" w:rsidRDefault="0062581F" w:rsidP="00262EAE">
            <w:pPr>
              <w:rPr>
                <w:rFonts w:eastAsia="Calibri"/>
                <w:szCs w:val="22"/>
                <w:lang w:eastAsia="en-GB"/>
              </w:rPr>
            </w:pPr>
            <w:r>
              <w:rPr>
                <w:szCs w:val="22"/>
              </w:rPr>
              <w:t>61 (31)</w:t>
            </w:r>
          </w:p>
        </w:tc>
        <w:tc>
          <w:tcPr>
            <w:tcW w:w="1402" w:type="pct"/>
            <w:tcBorders>
              <w:top w:val="single" w:sz="4" w:space="0" w:color="auto"/>
              <w:bottom w:val="single" w:sz="4" w:space="0" w:color="auto"/>
            </w:tcBorders>
            <w:shd w:val="clear" w:color="auto" w:fill="auto"/>
            <w:tcMar>
              <w:top w:w="113" w:type="dxa"/>
              <w:left w:w="57" w:type="dxa"/>
              <w:bottom w:w="113" w:type="dxa"/>
              <w:right w:w="57" w:type="dxa"/>
            </w:tcMar>
          </w:tcPr>
          <w:p w:rsidR="0062581F" w:rsidRPr="00536D36" w:rsidRDefault="0062581F" w:rsidP="00262EAE">
            <w:pPr>
              <w:rPr>
                <w:rFonts w:eastAsia="Calibri"/>
                <w:szCs w:val="22"/>
                <w:lang w:eastAsia="en-GB"/>
              </w:rPr>
            </w:pPr>
            <w:r>
              <w:rPr>
                <w:szCs w:val="22"/>
              </w:rPr>
              <w:t>66 (12)</w:t>
            </w:r>
          </w:p>
        </w:tc>
      </w:tr>
      <w:tr w:rsidR="0062581F" w:rsidRPr="00536D36" w:rsidTr="008E0D9C">
        <w:trPr>
          <w:trHeight w:val="276"/>
        </w:trPr>
        <w:tc>
          <w:tcPr>
            <w:tcW w:w="2171" w:type="pct"/>
            <w:tcBorders>
              <w:top w:val="single" w:sz="4" w:space="0" w:color="auto"/>
              <w:bottom w:val="single" w:sz="4" w:space="0" w:color="auto"/>
            </w:tcBorders>
            <w:shd w:val="clear" w:color="auto" w:fill="auto"/>
            <w:tcMar>
              <w:top w:w="113" w:type="dxa"/>
              <w:left w:w="57" w:type="dxa"/>
              <w:bottom w:w="113" w:type="dxa"/>
              <w:right w:w="57" w:type="dxa"/>
            </w:tcMar>
          </w:tcPr>
          <w:p w:rsidR="0062581F" w:rsidRPr="00536D36" w:rsidRDefault="0062581F" w:rsidP="008C22C3">
            <w:pPr>
              <w:rPr>
                <w:szCs w:val="22"/>
                <w:lang w:eastAsia="en-GB"/>
              </w:rPr>
            </w:pPr>
            <w:r>
              <w:rPr>
                <w:szCs w:val="22"/>
              </w:rPr>
              <w:t>IX faktora aktivitāte 168 h pēc devas ievadīšanas (SV/ml)</w:t>
            </w:r>
          </w:p>
        </w:tc>
        <w:tc>
          <w:tcPr>
            <w:tcW w:w="1428" w:type="pct"/>
            <w:tcBorders>
              <w:top w:val="single" w:sz="4" w:space="0" w:color="auto"/>
              <w:bottom w:val="single" w:sz="4" w:space="0" w:color="auto"/>
            </w:tcBorders>
            <w:shd w:val="clear" w:color="auto" w:fill="auto"/>
            <w:tcMar>
              <w:top w:w="113" w:type="dxa"/>
              <w:left w:w="57" w:type="dxa"/>
              <w:bottom w:w="113" w:type="dxa"/>
              <w:right w:w="57" w:type="dxa"/>
            </w:tcMar>
          </w:tcPr>
          <w:p w:rsidR="0062581F" w:rsidRPr="00536D36" w:rsidRDefault="0062581F" w:rsidP="00262EAE">
            <w:pPr>
              <w:rPr>
                <w:rFonts w:eastAsia="Calibri"/>
                <w:szCs w:val="22"/>
                <w:lang w:eastAsia="en-GB"/>
              </w:rPr>
            </w:pPr>
            <w:r>
              <w:rPr>
                <w:szCs w:val="22"/>
              </w:rPr>
              <w:t>0</w:t>
            </w:r>
            <w:r w:rsidR="00515404">
              <w:rPr>
                <w:szCs w:val="22"/>
              </w:rPr>
              <w:t>,</w:t>
            </w:r>
            <w:r>
              <w:rPr>
                <w:szCs w:val="22"/>
              </w:rPr>
              <w:t>29 (19)</w:t>
            </w:r>
          </w:p>
        </w:tc>
        <w:tc>
          <w:tcPr>
            <w:tcW w:w="1402" w:type="pct"/>
            <w:tcBorders>
              <w:top w:val="single" w:sz="4" w:space="0" w:color="auto"/>
              <w:bottom w:val="single" w:sz="4" w:space="0" w:color="auto"/>
            </w:tcBorders>
            <w:shd w:val="clear" w:color="auto" w:fill="auto"/>
            <w:tcMar>
              <w:top w:w="113" w:type="dxa"/>
              <w:left w:w="57" w:type="dxa"/>
              <w:bottom w:w="113" w:type="dxa"/>
              <w:right w:w="57" w:type="dxa"/>
            </w:tcMar>
          </w:tcPr>
          <w:p w:rsidR="0062581F" w:rsidRPr="00536D36" w:rsidRDefault="0062581F" w:rsidP="00262EAE">
            <w:pPr>
              <w:rPr>
                <w:rFonts w:eastAsia="Calibri"/>
                <w:szCs w:val="22"/>
                <w:lang w:eastAsia="en-GB"/>
              </w:rPr>
            </w:pPr>
            <w:r>
              <w:rPr>
                <w:szCs w:val="22"/>
              </w:rPr>
              <w:t>0</w:t>
            </w:r>
            <w:r w:rsidR="00515404">
              <w:rPr>
                <w:szCs w:val="22"/>
              </w:rPr>
              <w:t>,</w:t>
            </w:r>
            <w:r>
              <w:rPr>
                <w:szCs w:val="22"/>
              </w:rPr>
              <w:t>32 (17)</w:t>
            </w:r>
          </w:p>
        </w:tc>
      </w:tr>
    </w:tbl>
    <w:p w:rsidR="0062581F" w:rsidRPr="00536D36" w:rsidRDefault="00B34AF3" w:rsidP="00262EAE">
      <w:pPr>
        <w:tabs>
          <w:tab w:val="clear" w:pos="567"/>
        </w:tabs>
        <w:rPr>
          <w:noProof w:val="0"/>
          <w:sz w:val="18"/>
          <w:szCs w:val="18"/>
          <w:lang w:eastAsia="en-GB"/>
        </w:rPr>
      </w:pPr>
      <w:r>
        <w:rPr>
          <w:sz w:val="18"/>
          <w:szCs w:val="18"/>
        </w:rPr>
        <w:t xml:space="preserve">Klīrenss = klīrenss attiecībā pret ķermeņa masu; stāvokļa </w:t>
      </w:r>
      <w:r w:rsidR="00694AD4">
        <w:rPr>
          <w:sz w:val="18"/>
          <w:szCs w:val="18"/>
        </w:rPr>
        <w:t xml:space="preserve">pakāpeniska </w:t>
      </w:r>
      <w:r>
        <w:rPr>
          <w:sz w:val="18"/>
          <w:szCs w:val="18"/>
        </w:rPr>
        <w:t xml:space="preserve">uzlabošanās = stāvokļa </w:t>
      </w:r>
      <w:r w:rsidR="00694AD4">
        <w:rPr>
          <w:sz w:val="18"/>
          <w:szCs w:val="18"/>
        </w:rPr>
        <w:t xml:space="preserve">pakāpeniska </w:t>
      </w:r>
      <w:r>
        <w:rPr>
          <w:sz w:val="18"/>
          <w:szCs w:val="18"/>
        </w:rPr>
        <w:t>uzlabošanās 30 minūtes pēc devas injicēšanas, izkliedes tilpums = izkliedes tilpums attiecībā pret ķermeņa masu līdzsvara stāvoklī. V</w:t>
      </w:r>
      <w:r w:rsidR="00694AD4">
        <w:rPr>
          <w:sz w:val="18"/>
          <w:szCs w:val="18"/>
        </w:rPr>
        <w:t>K</w:t>
      </w:r>
      <w:r>
        <w:rPr>
          <w:sz w:val="18"/>
          <w:szCs w:val="18"/>
        </w:rPr>
        <w:t xml:space="preserve"> = </w:t>
      </w:r>
      <w:r w:rsidR="00694AD4">
        <w:rPr>
          <w:sz w:val="18"/>
          <w:szCs w:val="18"/>
        </w:rPr>
        <w:t xml:space="preserve">variācijas </w:t>
      </w:r>
      <w:r>
        <w:rPr>
          <w:sz w:val="18"/>
          <w:szCs w:val="18"/>
        </w:rPr>
        <w:t>koeficients.</w:t>
      </w:r>
    </w:p>
    <w:p w:rsidR="00175448" w:rsidRPr="00536D36" w:rsidRDefault="00175448" w:rsidP="00262EAE">
      <w:pPr>
        <w:tabs>
          <w:tab w:val="clear" w:pos="567"/>
        </w:tabs>
        <w:rPr>
          <w:noProof w:val="0"/>
          <w:szCs w:val="22"/>
        </w:rPr>
      </w:pPr>
    </w:p>
    <w:p w:rsidR="0062581F" w:rsidRPr="00536D36" w:rsidRDefault="00694AD4" w:rsidP="00262EAE">
      <w:pPr>
        <w:tabs>
          <w:tab w:val="clear" w:pos="567"/>
        </w:tabs>
        <w:rPr>
          <w:noProof w:val="0"/>
          <w:szCs w:val="22"/>
        </w:rPr>
      </w:pPr>
      <w:r>
        <w:rPr>
          <w:szCs w:val="22"/>
        </w:rPr>
        <w:t xml:space="preserve">Visiem pacientiem, kuri tika novērtēti līdzsvara </w:t>
      </w:r>
      <w:r w:rsidR="00CF4581">
        <w:rPr>
          <w:szCs w:val="22"/>
        </w:rPr>
        <w:t>koncentrācijas</w:t>
      </w:r>
      <w:r>
        <w:rPr>
          <w:szCs w:val="22"/>
        </w:rPr>
        <w:t xml:space="preserve"> farmakokinētikas sesijā, IX faktora aktivitātes līmenis </w:t>
      </w:r>
      <w:r w:rsidR="002C5F43">
        <w:rPr>
          <w:szCs w:val="22"/>
        </w:rPr>
        <w:t>168 stundas pēc devas ievadīšanas</w:t>
      </w:r>
      <w:r>
        <w:rPr>
          <w:szCs w:val="22"/>
        </w:rPr>
        <w:t>, lietojot</w:t>
      </w:r>
      <w:r w:rsidR="002C5F43">
        <w:rPr>
          <w:szCs w:val="22"/>
        </w:rPr>
        <w:t xml:space="preserve"> 40 SV/kg devu</w:t>
      </w:r>
      <w:r w:rsidR="008D5F9A">
        <w:rPr>
          <w:szCs w:val="22"/>
        </w:rPr>
        <w:t xml:space="preserve"> vienreizi nedēļā</w:t>
      </w:r>
      <w:r w:rsidR="002C5F43">
        <w:rPr>
          <w:szCs w:val="22"/>
        </w:rPr>
        <w:t xml:space="preserve">, bija </w:t>
      </w:r>
      <w:r w:rsidR="00BD0778">
        <w:rPr>
          <w:szCs w:val="22"/>
        </w:rPr>
        <w:t xml:space="preserve">augstāks </w:t>
      </w:r>
      <w:r w:rsidR="002C5F43">
        <w:rPr>
          <w:szCs w:val="22"/>
        </w:rPr>
        <w:t>par 0,24 SV/ml.</w:t>
      </w:r>
    </w:p>
    <w:p w:rsidR="002C5F43" w:rsidRPr="00536D36" w:rsidRDefault="002C5F43" w:rsidP="00262EAE">
      <w:pPr>
        <w:tabs>
          <w:tab w:val="clear" w:pos="567"/>
        </w:tabs>
        <w:rPr>
          <w:noProof w:val="0"/>
          <w:szCs w:val="22"/>
        </w:rPr>
      </w:pPr>
    </w:p>
    <w:p w:rsidR="00564B56" w:rsidRPr="00536D36" w:rsidRDefault="0062581F" w:rsidP="00262EAE">
      <w:pPr>
        <w:tabs>
          <w:tab w:val="clear" w:pos="567"/>
        </w:tabs>
        <w:rPr>
          <w:noProof w:val="0"/>
          <w:sz w:val="24"/>
        </w:rPr>
      </w:pPr>
      <w:r>
        <w:rPr>
          <w:szCs w:val="22"/>
        </w:rPr>
        <w:t>Vienas Refixia devas farmakokinēti</w:t>
      </w:r>
      <w:r w:rsidR="00694AD4">
        <w:rPr>
          <w:szCs w:val="22"/>
        </w:rPr>
        <w:t>s</w:t>
      </w:r>
      <w:r>
        <w:rPr>
          <w:szCs w:val="22"/>
        </w:rPr>
        <w:t>k</w:t>
      </w:r>
      <w:r w:rsidR="00694AD4">
        <w:rPr>
          <w:szCs w:val="22"/>
        </w:rPr>
        <w:t>ie</w:t>
      </w:r>
      <w:r>
        <w:rPr>
          <w:szCs w:val="22"/>
        </w:rPr>
        <w:t xml:space="preserve"> rādītāji ir ietverti 5. tabulā</w:t>
      </w:r>
      <w:r>
        <w:rPr>
          <w:sz w:val="24"/>
        </w:rPr>
        <w:t>.</w:t>
      </w:r>
      <w:r w:rsidR="0097773D">
        <w:rPr>
          <w:sz w:val="24"/>
        </w:rPr>
        <w:t xml:space="preserve"> </w:t>
      </w:r>
      <w:r w:rsidR="0097773D">
        <w:rPr>
          <w:iCs/>
        </w:rPr>
        <w:t xml:space="preserve">Refixia lietošana bērniem līdz 12 gadu vecumam nav indicēta. </w:t>
      </w:r>
    </w:p>
    <w:p w:rsidR="00175448" w:rsidRPr="00536D36" w:rsidRDefault="00175448" w:rsidP="00262EAE">
      <w:pPr>
        <w:tabs>
          <w:tab w:val="clear" w:pos="567"/>
        </w:tabs>
        <w:rPr>
          <w:noProof w:val="0"/>
          <w:sz w:val="24"/>
        </w:rPr>
      </w:pPr>
    </w:p>
    <w:p w:rsidR="0062581F" w:rsidRPr="00536D36" w:rsidRDefault="0062581F" w:rsidP="00262EAE">
      <w:pPr>
        <w:ind w:left="1134" w:hanging="1134"/>
        <w:rPr>
          <w:b/>
          <w:lang w:eastAsia="en-GB"/>
        </w:rPr>
      </w:pPr>
      <w:r>
        <w:rPr>
          <w:b/>
        </w:rPr>
        <w:t>5. tabula.</w:t>
      </w:r>
      <w:r>
        <w:rPr>
          <w:b/>
        </w:rPr>
        <w:tab/>
        <w:t>Vienas Refixia devas (40 SV/kg) farmakokinēti</w:t>
      </w:r>
      <w:r w:rsidR="00BD0778">
        <w:rPr>
          <w:b/>
        </w:rPr>
        <w:t>s</w:t>
      </w:r>
      <w:r>
        <w:rPr>
          <w:b/>
        </w:rPr>
        <w:t>k</w:t>
      </w:r>
      <w:r w:rsidR="00BD0778">
        <w:rPr>
          <w:b/>
        </w:rPr>
        <w:t>ie</w:t>
      </w:r>
      <w:r>
        <w:rPr>
          <w:b/>
        </w:rPr>
        <w:t xml:space="preserve"> rādītāji pēc vecuma (ģeometriskais vidējais (V</w:t>
      </w:r>
      <w:r w:rsidR="00BD0778">
        <w:rPr>
          <w:b/>
        </w:rPr>
        <w:t>K</w:t>
      </w:r>
      <w:r w:rsidR="0097773D">
        <w:rPr>
          <w:b/>
        </w:rPr>
        <w:t>%</w:t>
      </w:r>
      <w:r>
        <w:rPr>
          <w:b/>
        </w:rPr>
        <w:t>))</w:t>
      </w:r>
    </w:p>
    <w:tbl>
      <w:tblPr>
        <w:tblW w:w="0" w:type="auto"/>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749"/>
        <w:gridCol w:w="1213"/>
        <w:gridCol w:w="1154"/>
        <w:gridCol w:w="1271"/>
        <w:gridCol w:w="1134"/>
      </w:tblGrid>
      <w:tr w:rsidR="0062581F" w:rsidRPr="002F50F7" w:rsidTr="00C94F0D">
        <w:trPr>
          <w:trHeight w:val="276"/>
          <w:tblHeader/>
        </w:trPr>
        <w:tc>
          <w:tcPr>
            <w:tcW w:w="1749"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2F50F7" w:rsidRDefault="0062581F" w:rsidP="00262EAE">
            <w:pPr>
              <w:rPr>
                <w:b/>
                <w:szCs w:val="22"/>
                <w:lang w:eastAsia="en-GB"/>
              </w:rPr>
            </w:pPr>
            <w:r>
              <w:rPr>
                <w:b/>
                <w:bCs/>
                <w:szCs w:val="22"/>
              </w:rPr>
              <w:t>FK rādītājs</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2F50F7" w:rsidRDefault="006450D1" w:rsidP="00262EAE">
            <w:pPr>
              <w:rPr>
                <w:b/>
                <w:szCs w:val="22"/>
                <w:lang w:eastAsia="en-GB"/>
              </w:rPr>
            </w:pPr>
            <w:r>
              <w:rPr>
                <w:b/>
                <w:szCs w:val="22"/>
              </w:rPr>
              <w:t>0–6 gadi</w:t>
            </w:r>
          </w:p>
          <w:p w:rsidR="0062581F" w:rsidRPr="002F50F7" w:rsidRDefault="0062581F" w:rsidP="00262EAE">
            <w:pPr>
              <w:rPr>
                <w:b/>
                <w:szCs w:val="22"/>
                <w:lang w:eastAsia="en-GB"/>
              </w:rPr>
            </w:pPr>
            <w:r>
              <w:rPr>
                <w:b/>
                <w:szCs w:val="22"/>
              </w:rPr>
              <w:t>N=12</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2F50F7" w:rsidRDefault="0062581F" w:rsidP="00262EAE">
            <w:pPr>
              <w:rPr>
                <w:b/>
                <w:szCs w:val="22"/>
                <w:lang w:eastAsia="en-GB"/>
              </w:rPr>
            </w:pPr>
            <w:r>
              <w:rPr>
                <w:b/>
                <w:szCs w:val="22"/>
              </w:rPr>
              <w:t>7–12 gadi</w:t>
            </w:r>
          </w:p>
          <w:p w:rsidR="0062581F" w:rsidRPr="002F50F7" w:rsidRDefault="0062581F" w:rsidP="00262EAE">
            <w:pPr>
              <w:rPr>
                <w:b/>
                <w:szCs w:val="22"/>
                <w:lang w:eastAsia="en-GB"/>
              </w:rPr>
            </w:pPr>
            <w:r>
              <w:rPr>
                <w:b/>
                <w:szCs w:val="22"/>
              </w:rPr>
              <w:t>N=13</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450D1" w:rsidP="002F50F7">
            <w:pPr>
              <w:rPr>
                <w:b/>
                <w:szCs w:val="22"/>
                <w:lang w:eastAsia="en-GB"/>
              </w:rPr>
            </w:pPr>
            <w:r>
              <w:rPr>
                <w:b/>
                <w:szCs w:val="22"/>
              </w:rPr>
              <w:t>13–17 gadi N=3</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B525EC">
            <w:pPr>
              <w:rPr>
                <w:b/>
                <w:szCs w:val="22"/>
                <w:lang w:eastAsia="en-GB"/>
              </w:rPr>
            </w:pPr>
            <w:r>
              <w:rPr>
                <w:b/>
                <w:szCs w:val="22"/>
              </w:rPr>
              <w:t>≥18 gadi N=6</w:t>
            </w:r>
          </w:p>
        </w:tc>
      </w:tr>
      <w:tr w:rsidR="0062581F" w:rsidRPr="002F50F7" w:rsidTr="00C94F0D">
        <w:trPr>
          <w:trHeight w:val="276"/>
        </w:trPr>
        <w:tc>
          <w:tcPr>
            <w:tcW w:w="1749" w:type="dxa"/>
            <w:shd w:val="clear" w:color="auto" w:fill="auto"/>
            <w:tcMar>
              <w:top w:w="113" w:type="dxa"/>
              <w:left w:w="57" w:type="dxa"/>
              <w:bottom w:w="113" w:type="dxa"/>
              <w:right w:w="57" w:type="dxa"/>
            </w:tcMar>
            <w:hideMark/>
          </w:tcPr>
          <w:p w:rsidR="0062581F" w:rsidRPr="002F50F7" w:rsidRDefault="00BD0778" w:rsidP="00622EA4">
            <w:pPr>
              <w:rPr>
                <w:szCs w:val="22"/>
                <w:lang w:eastAsia="en-GB"/>
              </w:rPr>
            </w:pPr>
            <w:r>
              <w:rPr>
                <w:szCs w:val="22"/>
              </w:rPr>
              <w:t>Eliminācijas p</w:t>
            </w:r>
            <w:r w:rsidR="00E96CB2">
              <w:rPr>
                <w:szCs w:val="22"/>
              </w:rPr>
              <w:t>usperiods (t</w:t>
            </w:r>
            <w:r w:rsidR="00E96CB2">
              <w:rPr>
                <w:szCs w:val="22"/>
                <w:vertAlign w:val="subscript"/>
              </w:rPr>
              <w:t>1/2</w:t>
            </w:r>
            <w:r w:rsidR="00E96CB2">
              <w:rPr>
                <w:szCs w:val="22"/>
              </w:rPr>
              <w:t>) (stundas)</w:t>
            </w:r>
          </w:p>
        </w:tc>
        <w:tc>
          <w:tcPr>
            <w:tcW w:w="1213" w:type="dxa"/>
            <w:shd w:val="clear" w:color="auto" w:fill="auto"/>
            <w:tcMar>
              <w:top w:w="113" w:type="dxa"/>
              <w:left w:w="57" w:type="dxa"/>
              <w:bottom w:w="113" w:type="dxa"/>
              <w:right w:w="57" w:type="dxa"/>
            </w:tcMar>
          </w:tcPr>
          <w:p w:rsidR="0062581F" w:rsidRPr="002F50F7" w:rsidRDefault="00E96CB2" w:rsidP="00262EAE">
            <w:pPr>
              <w:rPr>
                <w:rFonts w:eastAsia="Calibri"/>
                <w:szCs w:val="22"/>
                <w:lang w:eastAsia="en-GB"/>
              </w:rPr>
            </w:pPr>
            <w:r>
              <w:rPr>
                <w:szCs w:val="22"/>
              </w:rPr>
              <w:t>70 (16)</w:t>
            </w:r>
          </w:p>
        </w:tc>
        <w:tc>
          <w:tcPr>
            <w:tcW w:w="1154" w:type="dxa"/>
            <w:shd w:val="clear" w:color="auto" w:fill="auto"/>
            <w:tcMar>
              <w:top w:w="113" w:type="dxa"/>
              <w:left w:w="57" w:type="dxa"/>
              <w:bottom w:w="113" w:type="dxa"/>
              <w:right w:w="57" w:type="dxa"/>
            </w:tcMar>
          </w:tcPr>
          <w:p w:rsidR="0062581F" w:rsidRPr="002F50F7" w:rsidRDefault="0062581F" w:rsidP="00262EAE">
            <w:pPr>
              <w:rPr>
                <w:rFonts w:eastAsia="Calibri"/>
                <w:szCs w:val="22"/>
                <w:lang w:eastAsia="en-GB"/>
              </w:rPr>
            </w:pPr>
            <w:r>
              <w:rPr>
                <w:szCs w:val="22"/>
              </w:rPr>
              <w:t>76 (26)</w:t>
            </w:r>
          </w:p>
        </w:tc>
        <w:tc>
          <w:tcPr>
            <w:tcW w:w="1271" w:type="dxa"/>
            <w:shd w:val="clear" w:color="auto" w:fill="auto"/>
            <w:tcMar>
              <w:top w:w="113" w:type="dxa"/>
              <w:left w:w="57" w:type="dxa"/>
              <w:bottom w:w="113" w:type="dxa"/>
              <w:right w:w="57" w:type="dxa"/>
            </w:tcMar>
          </w:tcPr>
          <w:p w:rsidR="0062581F" w:rsidRPr="002F50F7" w:rsidRDefault="0062581F" w:rsidP="00262EAE">
            <w:pPr>
              <w:rPr>
                <w:rFonts w:eastAsia="Calibri"/>
                <w:szCs w:val="22"/>
                <w:lang w:eastAsia="en-GB"/>
              </w:rPr>
            </w:pPr>
            <w:r>
              <w:rPr>
                <w:szCs w:val="22"/>
              </w:rPr>
              <w:t>89 (24)</w:t>
            </w:r>
          </w:p>
        </w:tc>
        <w:tc>
          <w:tcPr>
            <w:tcW w:w="1134" w:type="dxa"/>
            <w:shd w:val="clear" w:color="auto" w:fill="auto"/>
            <w:tcMar>
              <w:top w:w="113" w:type="dxa"/>
              <w:left w:w="57" w:type="dxa"/>
              <w:bottom w:w="113" w:type="dxa"/>
              <w:right w:w="57" w:type="dxa"/>
            </w:tcMar>
          </w:tcPr>
          <w:p w:rsidR="0062581F" w:rsidRPr="002F50F7" w:rsidRDefault="00FB2A06" w:rsidP="00262EAE">
            <w:pPr>
              <w:rPr>
                <w:rFonts w:eastAsia="Calibri"/>
                <w:szCs w:val="22"/>
                <w:lang w:eastAsia="en-GB"/>
              </w:rPr>
            </w:pPr>
            <w:r>
              <w:rPr>
                <w:szCs w:val="22"/>
              </w:rPr>
              <w:t>83 (23)</w:t>
            </w:r>
          </w:p>
        </w:tc>
      </w:tr>
      <w:tr w:rsidR="0062581F" w:rsidRPr="002F50F7" w:rsidTr="00C94F0D">
        <w:trPr>
          <w:trHeight w:val="276"/>
        </w:trPr>
        <w:tc>
          <w:tcPr>
            <w:tcW w:w="1749" w:type="dxa"/>
            <w:shd w:val="clear" w:color="auto" w:fill="auto"/>
            <w:tcMar>
              <w:top w:w="113" w:type="dxa"/>
              <w:left w:w="57" w:type="dxa"/>
              <w:bottom w:w="113" w:type="dxa"/>
              <w:right w:w="57" w:type="dxa"/>
            </w:tcMar>
            <w:hideMark/>
          </w:tcPr>
          <w:p w:rsidR="0062581F" w:rsidRPr="002F50F7" w:rsidRDefault="0062581F" w:rsidP="008C22C3">
            <w:pPr>
              <w:rPr>
                <w:szCs w:val="22"/>
                <w:lang w:eastAsia="en-GB"/>
              </w:rPr>
            </w:pPr>
            <w:r>
              <w:rPr>
                <w:szCs w:val="22"/>
              </w:rPr>
              <w:t xml:space="preserve">Stāvokļa </w:t>
            </w:r>
            <w:r w:rsidR="00BD0778">
              <w:rPr>
                <w:szCs w:val="22"/>
              </w:rPr>
              <w:t xml:space="preserve">pakāpeniska </w:t>
            </w:r>
            <w:r>
              <w:rPr>
                <w:szCs w:val="22"/>
              </w:rPr>
              <w:t>uzlabošanās (SU) (SV/ml uz SV/kg)</w:t>
            </w:r>
          </w:p>
        </w:tc>
        <w:tc>
          <w:tcPr>
            <w:tcW w:w="1213" w:type="dxa"/>
            <w:shd w:val="clear" w:color="auto" w:fill="auto"/>
            <w:tcMar>
              <w:top w:w="113" w:type="dxa"/>
              <w:left w:w="57" w:type="dxa"/>
              <w:bottom w:w="113" w:type="dxa"/>
              <w:right w:w="57" w:type="dxa"/>
            </w:tcMar>
          </w:tcPr>
          <w:p w:rsidR="0062581F" w:rsidRPr="002F50F7" w:rsidRDefault="0062581F" w:rsidP="00262EAE">
            <w:pPr>
              <w:rPr>
                <w:rFonts w:eastAsia="Calibri"/>
                <w:szCs w:val="22"/>
                <w:lang w:eastAsia="en-GB"/>
              </w:rPr>
            </w:pPr>
            <w:r>
              <w:rPr>
                <w:szCs w:val="22"/>
              </w:rPr>
              <w:t>0</w:t>
            </w:r>
            <w:r w:rsidR="00515404">
              <w:rPr>
                <w:szCs w:val="22"/>
              </w:rPr>
              <w:t>,</w:t>
            </w:r>
            <w:r>
              <w:rPr>
                <w:szCs w:val="22"/>
              </w:rPr>
              <w:t>015 (7)</w:t>
            </w:r>
          </w:p>
        </w:tc>
        <w:tc>
          <w:tcPr>
            <w:tcW w:w="1154" w:type="dxa"/>
            <w:shd w:val="clear" w:color="auto" w:fill="auto"/>
            <w:tcMar>
              <w:top w:w="113" w:type="dxa"/>
              <w:left w:w="57" w:type="dxa"/>
              <w:bottom w:w="113" w:type="dxa"/>
              <w:right w:w="57" w:type="dxa"/>
            </w:tcMar>
          </w:tcPr>
          <w:p w:rsidR="0062581F" w:rsidRPr="002F50F7" w:rsidRDefault="0062581F" w:rsidP="00262EAE">
            <w:pPr>
              <w:rPr>
                <w:rFonts w:eastAsia="Calibri"/>
                <w:szCs w:val="22"/>
                <w:lang w:eastAsia="en-GB"/>
              </w:rPr>
            </w:pPr>
            <w:r>
              <w:rPr>
                <w:szCs w:val="22"/>
              </w:rPr>
              <w:t>0</w:t>
            </w:r>
            <w:r w:rsidR="00515404">
              <w:rPr>
                <w:szCs w:val="22"/>
              </w:rPr>
              <w:t>,</w:t>
            </w:r>
            <w:r>
              <w:rPr>
                <w:szCs w:val="22"/>
              </w:rPr>
              <w:t>016 (16)</w:t>
            </w:r>
          </w:p>
        </w:tc>
        <w:tc>
          <w:tcPr>
            <w:tcW w:w="1271" w:type="dxa"/>
            <w:shd w:val="clear" w:color="auto" w:fill="auto"/>
            <w:tcMar>
              <w:top w:w="113" w:type="dxa"/>
              <w:left w:w="57" w:type="dxa"/>
              <w:bottom w:w="113" w:type="dxa"/>
              <w:right w:w="57" w:type="dxa"/>
            </w:tcMar>
          </w:tcPr>
          <w:p w:rsidR="0062581F" w:rsidRPr="002F50F7" w:rsidRDefault="0062581F" w:rsidP="00262EAE">
            <w:pPr>
              <w:rPr>
                <w:rFonts w:eastAsia="Calibri"/>
                <w:szCs w:val="22"/>
                <w:lang w:eastAsia="en-GB"/>
              </w:rPr>
            </w:pPr>
            <w:r>
              <w:rPr>
                <w:szCs w:val="22"/>
              </w:rPr>
              <w:t>0</w:t>
            </w:r>
            <w:r w:rsidR="00515404">
              <w:rPr>
                <w:szCs w:val="22"/>
              </w:rPr>
              <w:t>,</w:t>
            </w:r>
            <w:r>
              <w:rPr>
                <w:szCs w:val="22"/>
              </w:rPr>
              <w:t>020 (15)</w:t>
            </w:r>
          </w:p>
        </w:tc>
        <w:tc>
          <w:tcPr>
            <w:tcW w:w="1134" w:type="dxa"/>
            <w:shd w:val="clear" w:color="auto" w:fill="auto"/>
            <w:tcMar>
              <w:top w:w="113" w:type="dxa"/>
              <w:left w:w="57" w:type="dxa"/>
              <w:bottom w:w="113" w:type="dxa"/>
              <w:right w:w="57" w:type="dxa"/>
            </w:tcMar>
          </w:tcPr>
          <w:p w:rsidR="0062581F" w:rsidRPr="002F50F7" w:rsidRDefault="0062581F" w:rsidP="00262EAE">
            <w:pPr>
              <w:rPr>
                <w:rFonts w:eastAsia="Calibri"/>
                <w:szCs w:val="22"/>
                <w:lang w:eastAsia="en-GB"/>
              </w:rPr>
            </w:pPr>
            <w:r>
              <w:rPr>
                <w:szCs w:val="22"/>
              </w:rPr>
              <w:t>0</w:t>
            </w:r>
            <w:r w:rsidR="00515404">
              <w:rPr>
                <w:szCs w:val="22"/>
              </w:rPr>
              <w:t>,</w:t>
            </w:r>
            <w:r>
              <w:rPr>
                <w:szCs w:val="22"/>
              </w:rPr>
              <w:t>023 (11)</w:t>
            </w:r>
          </w:p>
        </w:tc>
      </w:tr>
      <w:tr w:rsidR="0062581F" w:rsidRPr="002F50F7" w:rsidTr="00C94F0D">
        <w:trPr>
          <w:trHeight w:val="276"/>
        </w:trPr>
        <w:tc>
          <w:tcPr>
            <w:tcW w:w="1749" w:type="dxa"/>
            <w:shd w:val="clear" w:color="auto" w:fill="auto"/>
            <w:tcMar>
              <w:top w:w="113" w:type="dxa"/>
              <w:left w:w="57" w:type="dxa"/>
              <w:bottom w:w="113" w:type="dxa"/>
              <w:right w:w="57" w:type="dxa"/>
            </w:tcMar>
          </w:tcPr>
          <w:p w:rsidR="0062581F" w:rsidRPr="002F50F7" w:rsidRDefault="00E0041F" w:rsidP="008C22C3">
            <w:pPr>
              <w:rPr>
                <w:szCs w:val="22"/>
                <w:lang w:eastAsia="en-GB"/>
              </w:rPr>
            </w:pPr>
            <w:r>
              <w:rPr>
                <w:szCs w:val="22"/>
              </w:rPr>
              <w:t>Laukums zem līknes (AUC)</w:t>
            </w:r>
            <w:r>
              <w:rPr>
                <w:szCs w:val="22"/>
                <w:vertAlign w:val="subscript"/>
              </w:rPr>
              <w:t>inf</w:t>
            </w:r>
            <w:r>
              <w:rPr>
                <w:szCs w:val="22"/>
              </w:rPr>
              <w:t xml:space="preserve"> (SV*stundas/ml)</w:t>
            </w:r>
          </w:p>
        </w:tc>
        <w:tc>
          <w:tcPr>
            <w:tcW w:w="1213" w:type="dxa"/>
            <w:shd w:val="clear" w:color="auto" w:fill="auto"/>
            <w:tcMar>
              <w:top w:w="113" w:type="dxa"/>
              <w:left w:w="57" w:type="dxa"/>
              <w:bottom w:w="113" w:type="dxa"/>
              <w:right w:w="57" w:type="dxa"/>
            </w:tcMar>
          </w:tcPr>
          <w:p w:rsidR="0062581F" w:rsidRPr="002F50F7" w:rsidRDefault="0062581F" w:rsidP="00262EAE">
            <w:pPr>
              <w:rPr>
                <w:rFonts w:eastAsia="Calibri"/>
                <w:szCs w:val="22"/>
                <w:lang w:eastAsia="en-GB"/>
              </w:rPr>
            </w:pPr>
            <w:r>
              <w:rPr>
                <w:szCs w:val="22"/>
              </w:rPr>
              <w:t>46 (14)</w:t>
            </w:r>
          </w:p>
        </w:tc>
        <w:tc>
          <w:tcPr>
            <w:tcW w:w="1154" w:type="dxa"/>
            <w:shd w:val="clear" w:color="auto" w:fill="auto"/>
            <w:tcMar>
              <w:top w:w="113" w:type="dxa"/>
              <w:left w:w="57" w:type="dxa"/>
              <w:bottom w:w="113" w:type="dxa"/>
              <w:right w:w="57" w:type="dxa"/>
            </w:tcMar>
          </w:tcPr>
          <w:p w:rsidR="0062581F" w:rsidRPr="002F50F7" w:rsidRDefault="0062581F" w:rsidP="00262EAE">
            <w:pPr>
              <w:rPr>
                <w:rFonts w:eastAsia="Calibri"/>
                <w:szCs w:val="22"/>
                <w:lang w:eastAsia="en-GB"/>
              </w:rPr>
            </w:pPr>
            <w:r>
              <w:rPr>
                <w:szCs w:val="22"/>
              </w:rPr>
              <w:t>56 (19)</w:t>
            </w:r>
          </w:p>
        </w:tc>
        <w:tc>
          <w:tcPr>
            <w:tcW w:w="1271" w:type="dxa"/>
            <w:shd w:val="clear" w:color="auto" w:fill="auto"/>
            <w:tcMar>
              <w:top w:w="113" w:type="dxa"/>
              <w:left w:w="57" w:type="dxa"/>
              <w:bottom w:w="113" w:type="dxa"/>
              <w:right w:w="57" w:type="dxa"/>
            </w:tcMar>
          </w:tcPr>
          <w:p w:rsidR="0062581F" w:rsidRPr="002F50F7" w:rsidRDefault="00D661AA" w:rsidP="00262EAE">
            <w:pPr>
              <w:rPr>
                <w:rFonts w:eastAsia="Calibri"/>
                <w:szCs w:val="22"/>
                <w:lang w:eastAsia="en-GB"/>
              </w:rPr>
            </w:pPr>
            <w:r>
              <w:rPr>
                <w:szCs w:val="22"/>
              </w:rPr>
              <w:t>80 (35)</w:t>
            </w:r>
          </w:p>
        </w:tc>
        <w:tc>
          <w:tcPr>
            <w:tcW w:w="1134" w:type="dxa"/>
            <w:shd w:val="clear" w:color="auto" w:fill="auto"/>
            <w:tcMar>
              <w:top w:w="113" w:type="dxa"/>
              <w:left w:w="57" w:type="dxa"/>
              <w:bottom w:w="113" w:type="dxa"/>
              <w:right w:w="57" w:type="dxa"/>
            </w:tcMar>
          </w:tcPr>
          <w:p w:rsidR="0062581F" w:rsidRPr="002F50F7" w:rsidRDefault="0062581F" w:rsidP="00262EAE">
            <w:pPr>
              <w:rPr>
                <w:rFonts w:eastAsia="Calibri"/>
                <w:szCs w:val="22"/>
                <w:lang w:eastAsia="en-GB"/>
              </w:rPr>
            </w:pPr>
            <w:r>
              <w:rPr>
                <w:szCs w:val="22"/>
              </w:rPr>
              <w:t>91 (16)</w:t>
            </w:r>
          </w:p>
        </w:tc>
      </w:tr>
      <w:tr w:rsidR="0062581F" w:rsidRPr="002F50F7" w:rsidTr="00C94F0D">
        <w:trPr>
          <w:trHeight w:val="138"/>
        </w:trPr>
        <w:tc>
          <w:tcPr>
            <w:tcW w:w="1749" w:type="dxa"/>
            <w:shd w:val="clear" w:color="auto" w:fill="auto"/>
            <w:tcMar>
              <w:top w:w="113" w:type="dxa"/>
              <w:left w:w="57" w:type="dxa"/>
              <w:bottom w:w="113" w:type="dxa"/>
              <w:right w:w="57" w:type="dxa"/>
            </w:tcMar>
            <w:hideMark/>
          </w:tcPr>
          <w:p w:rsidR="0062581F" w:rsidRPr="002F50F7" w:rsidRDefault="00E0041F" w:rsidP="008C22C3">
            <w:pPr>
              <w:rPr>
                <w:szCs w:val="22"/>
                <w:lang w:eastAsia="en-GB"/>
              </w:rPr>
            </w:pPr>
            <w:r>
              <w:rPr>
                <w:szCs w:val="22"/>
              </w:rPr>
              <w:t>Klīrenss, CL (ml/stundas/kg)</w:t>
            </w:r>
          </w:p>
        </w:tc>
        <w:tc>
          <w:tcPr>
            <w:tcW w:w="1213" w:type="dxa"/>
            <w:shd w:val="clear" w:color="auto" w:fill="auto"/>
            <w:tcMar>
              <w:top w:w="113" w:type="dxa"/>
              <w:left w:w="57" w:type="dxa"/>
              <w:bottom w:w="113" w:type="dxa"/>
              <w:right w:w="57" w:type="dxa"/>
            </w:tcMar>
          </w:tcPr>
          <w:p w:rsidR="0062581F" w:rsidRPr="002F50F7" w:rsidRDefault="0062581F" w:rsidP="00262EAE">
            <w:pPr>
              <w:rPr>
                <w:rFonts w:eastAsia="Calibri"/>
                <w:szCs w:val="22"/>
                <w:lang w:eastAsia="en-GB"/>
              </w:rPr>
            </w:pPr>
            <w:r>
              <w:rPr>
                <w:szCs w:val="22"/>
              </w:rPr>
              <w:t>0</w:t>
            </w:r>
            <w:r w:rsidR="00515404">
              <w:rPr>
                <w:szCs w:val="22"/>
              </w:rPr>
              <w:t>,</w:t>
            </w:r>
            <w:r>
              <w:rPr>
                <w:szCs w:val="22"/>
              </w:rPr>
              <w:t>8 (13)</w:t>
            </w:r>
          </w:p>
        </w:tc>
        <w:tc>
          <w:tcPr>
            <w:tcW w:w="1154" w:type="dxa"/>
            <w:shd w:val="clear" w:color="auto" w:fill="auto"/>
            <w:tcMar>
              <w:top w:w="113" w:type="dxa"/>
              <w:left w:w="57" w:type="dxa"/>
              <w:bottom w:w="113" w:type="dxa"/>
              <w:right w:w="57" w:type="dxa"/>
            </w:tcMar>
          </w:tcPr>
          <w:p w:rsidR="0062581F" w:rsidRPr="002F50F7" w:rsidRDefault="0062581F" w:rsidP="00262EAE">
            <w:pPr>
              <w:rPr>
                <w:rFonts w:eastAsia="Calibri"/>
                <w:szCs w:val="22"/>
                <w:lang w:eastAsia="en-GB"/>
              </w:rPr>
            </w:pPr>
            <w:r>
              <w:rPr>
                <w:szCs w:val="22"/>
              </w:rPr>
              <w:t>0</w:t>
            </w:r>
            <w:r w:rsidR="00515404">
              <w:rPr>
                <w:szCs w:val="22"/>
              </w:rPr>
              <w:t>,</w:t>
            </w:r>
            <w:r>
              <w:rPr>
                <w:szCs w:val="22"/>
              </w:rPr>
              <w:t>6 (22)</w:t>
            </w:r>
          </w:p>
        </w:tc>
        <w:tc>
          <w:tcPr>
            <w:tcW w:w="1271" w:type="dxa"/>
            <w:shd w:val="clear" w:color="auto" w:fill="auto"/>
            <w:tcMar>
              <w:top w:w="113" w:type="dxa"/>
              <w:left w:w="57" w:type="dxa"/>
              <w:bottom w:w="113" w:type="dxa"/>
              <w:right w:w="57" w:type="dxa"/>
            </w:tcMar>
          </w:tcPr>
          <w:p w:rsidR="0062581F" w:rsidRPr="002F50F7" w:rsidRDefault="0062581F" w:rsidP="00262EAE">
            <w:pPr>
              <w:rPr>
                <w:rFonts w:eastAsia="Calibri"/>
                <w:szCs w:val="22"/>
                <w:lang w:eastAsia="en-GB"/>
              </w:rPr>
            </w:pPr>
            <w:r>
              <w:rPr>
                <w:szCs w:val="22"/>
              </w:rPr>
              <w:t>0</w:t>
            </w:r>
            <w:r w:rsidR="00515404">
              <w:rPr>
                <w:szCs w:val="22"/>
              </w:rPr>
              <w:t>,</w:t>
            </w:r>
            <w:r>
              <w:rPr>
                <w:szCs w:val="22"/>
              </w:rPr>
              <w:t>5 (30)</w:t>
            </w:r>
          </w:p>
        </w:tc>
        <w:tc>
          <w:tcPr>
            <w:tcW w:w="1134" w:type="dxa"/>
            <w:shd w:val="clear" w:color="auto" w:fill="auto"/>
            <w:tcMar>
              <w:top w:w="113" w:type="dxa"/>
              <w:left w:w="57" w:type="dxa"/>
              <w:bottom w:w="113" w:type="dxa"/>
              <w:right w:w="57" w:type="dxa"/>
            </w:tcMar>
          </w:tcPr>
          <w:p w:rsidR="0062581F" w:rsidRPr="002F50F7" w:rsidRDefault="0062581F" w:rsidP="00262EAE">
            <w:pPr>
              <w:rPr>
                <w:rFonts w:eastAsia="Calibri"/>
                <w:szCs w:val="22"/>
                <w:lang w:eastAsia="en-GB"/>
              </w:rPr>
            </w:pPr>
            <w:r>
              <w:rPr>
                <w:szCs w:val="22"/>
              </w:rPr>
              <w:t>0</w:t>
            </w:r>
            <w:r w:rsidR="00515404">
              <w:rPr>
                <w:szCs w:val="22"/>
              </w:rPr>
              <w:t>,</w:t>
            </w:r>
            <w:r>
              <w:rPr>
                <w:szCs w:val="22"/>
              </w:rPr>
              <w:t>4 (15)</w:t>
            </w:r>
          </w:p>
        </w:tc>
      </w:tr>
      <w:tr w:rsidR="0062581F" w:rsidRPr="002F50F7" w:rsidTr="00C94F0D">
        <w:trPr>
          <w:trHeight w:val="276"/>
        </w:trPr>
        <w:tc>
          <w:tcPr>
            <w:tcW w:w="1749" w:type="dxa"/>
            <w:tcBorders>
              <w:bottom w:val="single" w:sz="4" w:space="0" w:color="auto"/>
            </w:tcBorders>
            <w:shd w:val="clear" w:color="auto" w:fill="auto"/>
            <w:tcMar>
              <w:top w:w="113" w:type="dxa"/>
              <w:left w:w="57" w:type="dxa"/>
              <w:bottom w:w="113" w:type="dxa"/>
              <w:right w:w="57" w:type="dxa"/>
            </w:tcMar>
          </w:tcPr>
          <w:p w:rsidR="0062581F" w:rsidRPr="002F50F7" w:rsidDel="00297E82" w:rsidRDefault="00E0041F" w:rsidP="00A52F06">
            <w:pPr>
              <w:rPr>
                <w:szCs w:val="22"/>
                <w:lang w:eastAsia="en-GB"/>
              </w:rPr>
            </w:pPr>
            <w:r>
              <w:rPr>
                <w:szCs w:val="22"/>
              </w:rPr>
              <w:t>Vidējais rezidences laiks (MRT) (stundas)</w:t>
            </w:r>
          </w:p>
        </w:tc>
        <w:tc>
          <w:tcPr>
            <w:tcW w:w="1213"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eastAsia="en-GB"/>
              </w:rPr>
            </w:pPr>
            <w:r>
              <w:rPr>
                <w:szCs w:val="22"/>
              </w:rPr>
              <w:t>95 (15)</w:t>
            </w:r>
          </w:p>
        </w:tc>
        <w:tc>
          <w:tcPr>
            <w:tcW w:w="1154"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eastAsia="en-GB"/>
              </w:rPr>
            </w:pPr>
            <w:r>
              <w:rPr>
                <w:szCs w:val="22"/>
              </w:rPr>
              <w:t>105 (24)</w:t>
            </w:r>
          </w:p>
        </w:tc>
        <w:tc>
          <w:tcPr>
            <w:tcW w:w="1271"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eastAsia="en-GB"/>
              </w:rPr>
            </w:pPr>
            <w:r>
              <w:rPr>
                <w:szCs w:val="22"/>
              </w:rPr>
              <w:t>124 (24)</w:t>
            </w:r>
          </w:p>
        </w:tc>
        <w:tc>
          <w:tcPr>
            <w:tcW w:w="1134"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eastAsia="en-GB"/>
              </w:rPr>
            </w:pPr>
            <w:r>
              <w:rPr>
                <w:szCs w:val="22"/>
              </w:rPr>
              <w:t>116 (22)</w:t>
            </w:r>
          </w:p>
        </w:tc>
      </w:tr>
      <w:tr w:rsidR="0062581F" w:rsidRPr="002F50F7" w:rsidTr="00C94F0D">
        <w:trPr>
          <w:trHeight w:val="276"/>
        </w:trPr>
        <w:tc>
          <w:tcPr>
            <w:tcW w:w="1749"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Del="00297E82" w:rsidRDefault="00E0041F" w:rsidP="005110E2">
            <w:pPr>
              <w:rPr>
                <w:szCs w:val="22"/>
                <w:lang w:eastAsia="en-GB"/>
              </w:rPr>
            </w:pPr>
            <w:r>
              <w:rPr>
                <w:szCs w:val="22"/>
              </w:rPr>
              <w:t>Izkliedes tilpums (Vss) (ml/kg)</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eastAsia="en-GB"/>
              </w:rPr>
            </w:pPr>
            <w:r>
              <w:rPr>
                <w:szCs w:val="22"/>
              </w:rPr>
              <w:t>72 (15)</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4E5E5C">
            <w:pPr>
              <w:rPr>
                <w:rFonts w:eastAsia="Calibri"/>
                <w:szCs w:val="22"/>
                <w:lang w:eastAsia="en-GB"/>
              </w:rPr>
            </w:pPr>
            <w:r>
              <w:rPr>
                <w:szCs w:val="22"/>
              </w:rPr>
              <w:t>68 (22)</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eastAsia="en-GB"/>
              </w:rPr>
            </w:pPr>
            <w:r>
              <w:rPr>
                <w:szCs w:val="22"/>
              </w:rPr>
              <w:t>59 (8)</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eastAsia="en-GB"/>
              </w:rPr>
            </w:pPr>
            <w:r>
              <w:rPr>
                <w:szCs w:val="22"/>
              </w:rPr>
              <w:t>47 (16)</w:t>
            </w:r>
          </w:p>
        </w:tc>
      </w:tr>
      <w:tr w:rsidR="001551E4" w:rsidRPr="002F50F7" w:rsidTr="00C94F0D">
        <w:trPr>
          <w:trHeight w:val="276"/>
        </w:trPr>
        <w:tc>
          <w:tcPr>
            <w:tcW w:w="1749"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892111" w:rsidP="005110E2">
            <w:pPr>
              <w:rPr>
                <w:szCs w:val="22"/>
                <w:lang w:eastAsia="en-GB"/>
              </w:rPr>
            </w:pPr>
            <w:r>
              <w:rPr>
                <w:szCs w:val="22"/>
              </w:rPr>
              <w:t>IX faktora aktivitāte 168 h pēc devas ievadīšanas (SV/ml)</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1551E4" w:rsidP="00262EAE">
            <w:pPr>
              <w:rPr>
                <w:szCs w:val="22"/>
                <w:lang w:eastAsia="en-GB"/>
              </w:rPr>
            </w:pPr>
            <w:r>
              <w:rPr>
                <w:szCs w:val="22"/>
              </w:rPr>
              <w:t>0</w:t>
            </w:r>
            <w:r w:rsidR="00515404">
              <w:rPr>
                <w:szCs w:val="22"/>
              </w:rPr>
              <w:t>,</w:t>
            </w:r>
            <w:r>
              <w:rPr>
                <w:szCs w:val="22"/>
              </w:rPr>
              <w:t>08 (16)</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1551E4" w:rsidP="00262EAE">
            <w:pPr>
              <w:rPr>
                <w:szCs w:val="22"/>
                <w:lang w:eastAsia="en-GB"/>
              </w:rPr>
            </w:pPr>
            <w:r>
              <w:rPr>
                <w:szCs w:val="22"/>
              </w:rPr>
              <w:t>0</w:t>
            </w:r>
            <w:r w:rsidR="00515404">
              <w:rPr>
                <w:szCs w:val="22"/>
              </w:rPr>
              <w:t>,</w:t>
            </w:r>
            <w:r>
              <w:rPr>
                <w:szCs w:val="22"/>
              </w:rPr>
              <w:t>11 (19)</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1551E4" w:rsidP="00262EAE">
            <w:pPr>
              <w:rPr>
                <w:szCs w:val="22"/>
                <w:lang w:eastAsia="en-GB"/>
              </w:rPr>
            </w:pPr>
            <w:r>
              <w:rPr>
                <w:szCs w:val="22"/>
              </w:rPr>
              <w:t>0</w:t>
            </w:r>
            <w:r w:rsidR="00515404">
              <w:rPr>
                <w:szCs w:val="22"/>
              </w:rPr>
              <w:t>,</w:t>
            </w:r>
            <w:r>
              <w:rPr>
                <w:szCs w:val="22"/>
              </w:rPr>
              <w:t>15 (60)</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1551E4" w:rsidP="00262EAE">
            <w:pPr>
              <w:rPr>
                <w:szCs w:val="22"/>
                <w:lang w:eastAsia="en-GB"/>
              </w:rPr>
            </w:pPr>
            <w:r>
              <w:rPr>
                <w:rFonts w:eastAsia="Calibri"/>
                <w:szCs w:val="22"/>
              </w:rPr>
              <w:t>0</w:t>
            </w:r>
            <w:r w:rsidR="00515404">
              <w:rPr>
                <w:rFonts w:eastAsia="Calibri"/>
                <w:szCs w:val="22"/>
              </w:rPr>
              <w:t>,</w:t>
            </w:r>
            <w:r>
              <w:rPr>
                <w:rFonts w:eastAsia="Calibri"/>
                <w:szCs w:val="22"/>
              </w:rPr>
              <w:t>17 (31)</w:t>
            </w:r>
          </w:p>
        </w:tc>
      </w:tr>
    </w:tbl>
    <w:p w:rsidR="00232883" w:rsidRPr="00536D36" w:rsidRDefault="00147129" w:rsidP="00262EAE">
      <w:pPr>
        <w:tabs>
          <w:tab w:val="clear" w:pos="567"/>
        </w:tabs>
        <w:rPr>
          <w:noProof w:val="0"/>
          <w:sz w:val="18"/>
          <w:szCs w:val="18"/>
          <w:lang w:eastAsia="en-GB"/>
        </w:rPr>
      </w:pPr>
      <w:r>
        <w:rPr>
          <w:sz w:val="18"/>
          <w:szCs w:val="18"/>
        </w:rPr>
        <w:t xml:space="preserve">Klīrenss = klīrenss attiecībā pret ķermeņa masu; stāvokļa </w:t>
      </w:r>
      <w:r w:rsidR="00BD0778">
        <w:rPr>
          <w:sz w:val="18"/>
          <w:szCs w:val="18"/>
        </w:rPr>
        <w:t xml:space="preserve">pakāpeniska </w:t>
      </w:r>
      <w:r>
        <w:rPr>
          <w:sz w:val="18"/>
          <w:szCs w:val="18"/>
        </w:rPr>
        <w:t>uzlabošanās = stāvokļa</w:t>
      </w:r>
      <w:r w:rsidR="00BD0778">
        <w:rPr>
          <w:sz w:val="18"/>
          <w:szCs w:val="18"/>
        </w:rPr>
        <w:t xml:space="preserve"> pakāpeniska</w:t>
      </w:r>
      <w:r>
        <w:rPr>
          <w:sz w:val="18"/>
          <w:szCs w:val="18"/>
        </w:rPr>
        <w:t xml:space="preserve"> uzlabošanās 30 minūtes pēc devas injicēšanas, izkliedes tilpums = izkliedes tilpums attiecībā pret ķermeņa masu līdzsvara stāvoklī. V</w:t>
      </w:r>
      <w:r w:rsidR="00BD0778">
        <w:rPr>
          <w:sz w:val="18"/>
          <w:szCs w:val="18"/>
        </w:rPr>
        <w:t>K</w:t>
      </w:r>
      <w:r>
        <w:rPr>
          <w:sz w:val="18"/>
          <w:szCs w:val="18"/>
        </w:rPr>
        <w:t xml:space="preserve"> = </w:t>
      </w:r>
      <w:r w:rsidR="00BD0778">
        <w:rPr>
          <w:sz w:val="18"/>
          <w:szCs w:val="18"/>
        </w:rPr>
        <w:t xml:space="preserve">variācijas </w:t>
      </w:r>
      <w:r>
        <w:rPr>
          <w:sz w:val="18"/>
          <w:szCs w:val="18"/>
        </w:rPr>
        <w:t>koeficients.</w:t>
      </w:r>
    </w:p>
    <w:p w:rsidR="007658B6" w:rsidRPr="00536D36" w:rsidRDefault="007658B6" w:rsidP="00262EAE">
      <w:pPr>
        <w:tabs>
          <w:tab w:val="clear" w:pos="567"/>
        </w:tabs>
        <w:rPr>
          <w:noProof w:val="0"/>
          <w:szCs w:val="22"/>
          <w:lang w:eastAsia="en-GB"/>
        </w:rPr>
      </w:pPr>
    </w:p>
    <w:p w:rsidR="00232883" w:rsidRPr="00536D36" w:rsidRDefault="0062581F" w:rsidP="00262EAE">
      <w:pPr>
        <w:tabs>
          <w:tab w:val="clear" w:pos="567"/>
        </w:tabs>
        <w:rPr>
          <w:bCs/>
        </w:rPr>
      </w:pPr>
      <w:r>
        <w:rPr>
          <w:bCs/>
        </w:rPr>
        <w:t xml:space="preserve">Atbilstoši prognozēm bērniem un pusaudžiem klīrensa attiecībā pret ķermeņa masu rādītājs bija augstāks nekā pieaugušajiem. Bērniem un pusaudžiem </w:t>
      </w:r>
      <w:r w:rsidR="0097773D">
        <w:rPr>
          <w:bCs/>
        </w:rPr>
        <w:t xml:space="preserve">klīniskajos pētījumos </w:t>
      </w:r>
      <w:r>
        <w:rPr>
          <w:bCs/>
        </w:rPr>
        <w:t>devas pielāgošana nebija nepieciešama.</w:t>
      </w:r>
    </w:p>
    <w:p w:rsidR="007658B6" w:rsidRDefault="007658B6" w:rsidP="00262EAE">
      <w:pPr>
        <w:tabs>
          <w:tab w:val="clear" w:pos="567"/>
        </w:tabs>
        <w:rPr>
          <w:bCs/>
        </w:rPr>
      </w:pPr>
    </w:p>
    <w:p w:rsidR="00CD216C" w:rsidRPr="00536D36" w:rsidRDefault="00CD216C" w:rsidP="00262EAE">
      <w:pPr>
        <w:tabs>
          <w:tab w:val="clear" w:pos="567"/>
        </w:tabs>
        <w:rPr>
          <w:bCs/>
        </w:rPr>
      </w:pPr>
      <w:r>
        <w:rPr>
          <w:bCs/>
        </w:rPr>
        <w:t>Vidējā</w:t>
      </w:r>
      <w:r w:rsidR="00BD0778">
        <w:rPr>
          <w:bCs/>
        </w:rPr>
        <w:t>s</w:t>
      </w:r>
      <w:r>
        <w:rPr>
          <w:bCs/>
        </w:rPr>
        <w:t xml:space="preserve"> </w:t>
      </w:r>
      <w:r w:rsidR="00BD0778">
        <w:rPr>
          <w:bCs/>
        </w:rPr>
        <w:t xml:space="preserve">minimālās koncentrācijas </w:t>
      </w:r>
      <w:r>
        <w:rPr>
          <w:bCs/>
        </w:rPr>
        <w:t xml:space="preserve">līdzsvara stāvoklī </w:t>
      </w:r>
      <w:r w:rsidR="00BD0778">
        <w:rPr>
          <w:bCs/>
        </w:rPr>
        <w:t>atspoguļotas</w:t>
      </w:r>
      <w:r>
        <w:rPr>
          <w:bCs/>
        </w:rPr>
        <w:t xml:space="preserve"> 6. tabulā; ņemt</w:t>
      </w:r>
      <w:r w:rsidR="00BD0778">
        <w:rPr>
          <w:bCs/>
        </w:rPr>
        <w:t>i</w:t>
      </w:r>
      <w:r>
        <w:rPr>
          <w:bCs/>
        </w:rPr>
        <w:t xml:space="preserve"> vērā vis</w:t>
      </w:r>
      <w:r w:rsidR="00BD0778">
        <w:rPr>
          <w:bCs/>
        </w:rPr>
        <w:t>i</w:t>
      </w:r>
      <w:r>
        <w:rPr>
          <w:bCs/>
        </w:rPr>
        <w:t xml:space="preserve"> </w:t>
      </w:r>
      <w:r w:rsidR="00BD0778">
        <w:rPr>
          <w:bCs/>
        </w:rPr>
        <w:t>pirms kārtējās devas veiktie</w:t>
      </w:r>
      <w:r>
        <w:rPr>
          <w:bCs/>
        </w:rPr>
        <w:t xml:space="preserve"> mērījum</w:t>
      </w:r>
      <w:r w:rsidR="00BD0778">
        <w:rPr>
          <w:bCs/>
        </w:rPr>
        <w:t>i</w:t>
      </w:r>
      <w:r>
        <w:rPr>
          <w:bCs/>
        </w:rPr>
        <w:t xml:space="preserve"> līdzsvara stāvoklī ik pēc 8 nedēļām visiem pacientiem, k</w:t>
      </w:r>
      <w:r w:rsidR="008D5F9A">
        <w:rPr>
          <w:bCs/>
        </w:rPr>
        <w:t>uri</w:t>
      </w:r>
      <w:r>
        <w:rPr>
          <w:bCs/>
        </w:rPr>
        <w:t xml:space="preserve"> lietoja 40 SV/kg devu vienreiz nedēļā.</w:t>
      </w:r>
      <w:r w:rsidR="0097773D">
        <w:rPr>
          <w:bCs/>
        </w:rPr>
        <w:t xml:space="preserve"> </w:t>
      </w:r>
      <w:r w:rsidR="0097773D">
        <w:rPr>
          <w:iCs/>
        </w:rPr>
        <w:t>Refixia lietošana bērniem līdz 12 gadu vecumam nav indicēta.</w:t>
      </w:r>
    </w:p>
    <w:p w:rsidR="006E0860" w:rsidRPr="00536D36" w:rsidRDefault="006E0860" w:rsidP="00262EAE">
      <w:pPr>
        <w:tabs>
          <w:tab w:val="clear" w:pos="567"/>
        </w:tabs>
        <w:rPr>
          <w:bCs/>
          <w:szCs w:val="22"/>
        </w:rPr>
      </w:pPr>
    </w:p>
    <w:p w:rsidR="00232883" w:rsidRPr="00536D36" w:rsidRDefault="00262EAE" w:rsidP="00262EAE">
      <w:pPr>
        <w:tabs>
          <w:tab w:val="clear" w:pos="567"/>
        </w:tabs>
        <w:rPr>
          <w:b/>
          <w:szCs w:val="22"/>
        </w:rPr>
      </w:pPr>
      <w:r>
        <w:rPr>
          <w:b/>
          <w:szCs w:val="22"/>
        </w:rPr>
        <w:t xml:space="preserve">6. tabula. Refixia (40 SV/kg) vidējā </w:t>
      </w:r>
      <w:r w:rsidR="00BD0778">
        <w:rPr>
          <w:b/>
          <w:szCs w:val="22"/>
        </w:rPr>
        <w:t>minimālā</w:t>
      </w:r>
      <w:r>
        <w:rPr>
          <w:b/>
          <w:szCs w:val="22"/>
        </w:rPr>
        <w:t xml:space="preserve">* līdzsvara </w:t>
      </w:r>
      <w:r w:rsidR="00CF4581">
        <w:rPr>
          <w:b/>
          <w:szCs w:val="22"/>
        </w:rPr>
        <w:t>koncentrācija</w:t>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751"/>
        <w:gridCol w:w="1858"/>
        <w:gridCol w:w="1858"/>
        <w:gridCol w:w="1858"/>
        <w:gridCol w:w="1856"/>
      </w:tblGrid>
      <w:tr w:rsidR="00232883" w:rsidRPr="00536D36" w:rsidTr="009A4732">
        <w:tc>
          <w:tcPr>
            <w:tcW w:w="953" w:type="pct"/>
          </w:tcPr>
          <w:p w:rsidR="00232883" w:rsidRPr="00536D36" w:rsidRDefault="00232883" w:rsidP="00262EAE">
            <w:pPr>
              <w:outlineLvl w:val="0"/>
              <w:rPr>
                <w:b/>
                <w:bCs/>
                <w:szCs w:val="22"/>
              </w:rPr>
            </w:pPr>
          </w:p>
        </w:tc>
        <w:tc>
          <w:tcPr>
            <w:tcW w:w="1012" w:type="pct"/>
          </w:tcPr>
          <w:p w:rsidR="00232883" w:rsidRPr="00536D36" w:rsidRDefault="00232883" w:rsidP="002F50F7">
            <w:pPr>
              <w:outlineLvl w:val="0"/>
              <w:rPr>
                <w:b/>
                <w:bCs/>
                <w:szCs w:val="22"/>
              </w:rPr>
            </w:pPr>
            <w:r>
              <w:rPr>
                <w:b/>
                <w:bCs/>
                <w:szCs w:val="22"/>
              </w:rPr>
              <w:t>0–6 gadi</w:t>
            </w:r>
            <w:r>
              <w:rPr>
                <w:b/>
                <w:bCs/>
                <w:szCs w:val="22"/>
              </w:rPr>
              <w:br/>
              <w:t>N=12</w:t>
            </w:r>
          </w:p>
        </w:tc>
        <w:tc>
          <w:tcPr>
            <w:tcW w:w="1012" w:type="pct"/>
          </w:tcPr>
          <w:p w:rsidR="00232883" w:rsidRPr="00536D36" w:rsidRDefault="00232883" w:rsidP="002F50F7">
            <w:pPr>
              <w:outlineLvl w:val="0"/>
              <w:rPr>
                <w:b/>
                <w:bCs/>
                <w:szCs w:val="22"/>
              </w:rPr>
            </w:pPr>
            <w:r>
              <w:rPr>
                <w:b/>
                <w:bCs/>
                <w:szCs w:val="22"/>
              </w:rPr>
              <w:t>7–12 gadi</w:t>
            </w:r>
            <w:r>
              <w:rPr>
                <w:b/>
                <w:bCs/>
                <w:szCs w:val="22"/>
              </w:rPr>
              <w:br/>
              <w:t>N=13</w:t>
            </w:r>
          </w:p>
        </w:tc>
        <w:tc>
          <w:tcPr>
            <w:tcW w:w="1012" w:type="pct"/>
          </w:tcPr>
          <w:p w:rsidR="00232883" w:rsidRPr="00536D36" w:rsidRDefault="00232883" w:rsidP="002F50F7">
            <w:pPr>
              <w:outlineLvl w:val="0"/>
              <w:rPr>
                <w:b/>
                <w:bCs/>
                <w:szCs w:val="22"/>
              </w:rPr>
            </w:pPr>
            <w:r>
              <w:rPr>
                <w:b/>
                <w:bCs/>
                <w:szCs w:val="22"/>
              </w:rPr>
              <w:t>13–17 gadi</w:t>
            </w:r>
            <w:r>
              <w:rPr>
                <w:b/>
                <w:bCs/>
                <w:szCs w:val="22"/>
              </w:rPr>
              <w:br/>
              <w:t>N=9</w:t>
            </w:r>
          </w:p>
        </w:tc>
        <w:tc>
          <w:tcPr>
            <w:tcW w:w="1012" w:type="pct"/>
          </w:tcPr>
          <w:p w:rsidR="00321099" w:rsidRDefault="00321099" w:rsidP="00AD5214">
            <w:pPr>
              <w:outlineLvl w:val="0"/>
              <w:rPr>
                <w:b/>
                <w:bCs/>
                <w:szCs w:val="22"/>
              </w:rPr>
            </w:pPr>
            <w:r>
              <w:rPr>
                <w:b/>
                <w:bCs/>
                <w:szCs w:val="22"/>
              </w:rPr>
              <w:t>18–65 gadi</w:t>
            </w:r>
          </w:p>
          <w:p w:rsidR="00232883" w:rsidRPr="00536D36" w:rsidRDefault="00232883" w:rsidP="00AD5214">
            <w:pPr>
              <w:outlineLvl w:val="0"/>
              <w:rPr>
                <w:b/>
                <w:bCs/>
                <w:szCs w:val="22"/>
              </w:rPr>
            </w:pPr>
            <w:r>
              <w:rPr>
                <w:b/>
                <w:bCs/>
                <w:szCs w:val="22"/>
              </w:rPr>
              <w:t>N=20</w:t>
            </w:r>
          </w:p>
        </w:tc>
      </w:tr>
      <w:tr w:rsidR="00232883" w:rsidRPr="00536D36" w:rsidTr="009A4732">
        <w:trPr>
          <w:trHeight w:val="276"/>
        </w:trPr>
        <w:tc>
          <w:tcPr>
            <w:tcW w:w="953" w:type="pct"/>
          </w:tcPr>
          <w:p w:rsidR="00232883" w:rsidRPr="00536D36" w:rsidRDefault="00232883" w:rsidP="00622EA4">
            <w:pPr>
              <w:outlineLvl w:val="0"/>
              <w:rPr>
                <w:bCs/>
                <w:szCs w:val="22"/>
              </w:rPr>
            </w:pPr>
            <w:r>
              <w:rPr>
                <w:bCs/>
                <w:szCs w:val="22"/>
              </w:rPr>
              <w:t>Aprēķināt</w:t>
            </w:r>
            <w:r w:rsidR="00BD0778">
              <w:rPr>
                <w:bCs/>
                <w:szCs w:val="22"/>
              </w:rPr>
              <w:t>ā</w:t>
            </w:r>
            <w:r>
              <w:rPr>
                <w:bCs/>
                <w:szCs w:val="22"/>
              </w:rPr>
              <w:t xml:space="preserve"> vidēj</w:t>
            </w:r>
            <w:r w:rsidR="00BD0778">
              <w:rPr>
                <w:bCs/>
                <w:szCs w:val="22"/>
              </w:rPr>
              <w:t>ā</w:t>
            </w:r>
            <w:r>
              <w:rPr>
                <w:bCs/>
                <w:szCs w:val="22"/>
              </w:rPr>
              <w:t xml:space="preserve"> IX faktora </w:t>
            </w:r>
            <w:r w:rsidR="00BD0778" w:rsidRPr="00BD0778">
              <w:rPr>
                <w:bCs/>
                <w:szCs w:val="22"/>
              </w:rPr>
              <w:t>minimālā koncentrācija</w:t>
            </w:r>
            <w:r>
              <w:rPr>
                <w:bCs/>
                <w:szCs w:val="22"/>
              </w:rPr>
              <w:t xml:space="preserve"> SV/ml </w:t>
            </w:r>
            <w:r>
              <w:rPr>
                <w:bCs/>
                <w:szCs w:val="22"/>
              </w:rPr>
              <w:br/>
              <w:t xml:space="preserve">(95% </w:t>
            </w:r>
            <w:r w:rsidR="00BD0778">
              <w:rPr>
                <w:bCs/>
                <w:szCs w:val="22"/>
              </w:rPr>
              <w:t>T</w:t>
            </w:r>
            <w:r>
              <w:rPr>
                <w:bCs/>
                <w:szCs w:val="22"/>
              </w:rPr>
              <w:t>I)</w:t>
            </w:r>
          </w:p>
        </w:tc>
        <w:tc>
          <w:tcPr>
            <w:tcW w:w="1012" w:type="pct"/>
          </w:tcPr>
          <w:p w:rsidR="00232883" w:rsidRPr="00536D36" w:rsidRDefault="00232883" w:rsidP="00262EAE">
            <w:pPr>
              <w:outlineLvl w:val="0"/>
              <w:rPr>
                <w:bCs/>
                <w:szCs w:val="22"/>
              </w:rPr>
            </w:pPr>
            <w:r>
              <w:rPr>
                <w:bCs/>
                <w:szCs w:val="22"/>
              </w:rPr>
              <w:t>0</w:t>
            </w:r>
            <w:r w:rsidR="00515404">
              <w:rPr>
                <w:bCs/>
                <w:szCs w:val="22"/>
              </w:rPr>
              <w:t>,</w:t>
            </w:r>
            <w:r>
              <w:rPr>
                <w:bCs/>
                <w:szCs w:val="22"/>
              </w:rPr>
              <w:t>15</w:t>
            </w:r>
            <w:r>
              <w:rPr>
                <w:bCs/>
                <w:szCs w:val="22"/>
              </w:rPr>
              <w:br/>
              <w:t>(0</w:t>
            </w:r>
            <w:r w:rsidR="00515404">
              <w:rPr>
                <w:bCs/>
                <w:szCs w:val="22"/>
              </w:rPr>
              <w:t>,</w:t>
            </w:r>
            <w:r>
              <w:rPr>
                <w:bCs/>
                <w:szCs w:val="22"/>
              </w:rPr>
              <w:t>13;0</w:t>
            </w:r>
            <w:r w:rsidR="00515404">
              <w:rPr>
                <w:bCs/>
                <w:szCs w:val="22"/>
              </w:rPr>
              <w:t>,</w:t>
            </w:r>
            <w:r>
              <w:rPr>
                <w:bCs/>
                <w:szCs w:val="22"/>
              </w:rPr>
              <w:t>18)</w:t>
            </w:r>
          </w:p>
        </w:tc>
        <w:tc>
          <w:tcPr>
            <w:tcW w:w="1012" w:type="pct"/>
          </w:tcPr>
          <w:p w:rsidR="00232883" w:rsidRPr="00536D36" w:rsidRDefault="00232883" w:rsidP="00262EAE">
            <w:pPr>
              <w:outlineLvl w:val="0"/>
              <w:rPr>
                <w:bCs/>
                <w:szCs w:val="22"/>
              </w:rPr>
            </w:pPr>
            <w:r>
              <w:rPr>
                <w:bCs/>
                <w:szCs w:val="22"/>
              </w:rPr>
              <w:t>0</w:t>
            </w:r>
            <w:r w:rsidR="00515404">
              <w:rPr>
                <w:bCs/>
                <w:szCs w:val="22"/>
              </w:rPr>
              <w:t>,</w:t>
            </w:r>
            <w:r>
              <w:rPr>
                <w:bCs/>
                <w:szCs w:val="22"/>
              </w:rPr>
              <w:t>19</w:t>
            </w:r>
            <w:r>
              <w:rPr>
                <w:bCs/>
                <w:szCs w:val="22"/>
              </w:rPr>
              <w:br/>
              <w:t>(0</w:t>
            </w:r>
            <w:r w:rsidR="00515404">
              <w:rPr>
                <w:bCs/>
                <w:szCs w:val="22"/>
              </w:rPr>
              <w:t>,</w:t>
            </w:r>
            <w:r>
              <w:rPr>
                <w:bCs/>
                <w:szCs w:val="22"/>
              </w:rPr>
              <w:t>16;0</w:t>
            </w:r>
            <w:r w:rsidR="00515404">
              <w:rPr>
                <w:bCs/>
                <w:szCs w:val="22"/>
              </w:rPr>
              <w:t>,</w:t>
            </w:r>
            <w:r>
              <w:rPr>
                <w:bCs/>
                <w:szCs w:val="22"/>
              </w:rPr>
              <w:t>22)</w:t>
            </w:r>
          </w:p>
        </w:tc>
        <w:tc>
          <w:tcPr>
            <w:tcW w:w="1012" w:type="pct"/>
          </w:tcPr>
          <w:p w:rsidR="00232883" w:rsidRPr="00536D36" w:rsidRDefault="00232883" w:rsidP="00262EAE">
            <w:pPr>
              <w:outlineLvl w:val="0"/>
              <w:rPr>
                <w:bCs/>
                <w:szCs w:val="22"/>
              </w:rPr>
            </w:pPr>
            <w:r>
              <w:rPr>
                <w:bCs/>
                <w:szCs w:val="22"/>
              </w:rPr>
              <w:t>0</w:t>
            </w:r>
            <w:r w:rsidR="00515404">
              <w:rPr>
                <w:bCs/>
                <w:szCs w:val="22"/>
              </w:rPr>
              <w:t>,</w:t>
            </w:r>
            <w:r>
              <w:rPr>
                <w:bCs/>
                <w:szCs w:val="22"/>
              </w:rPr>
              <w:t>24</w:t>
            </w:r>
            <w:r>
              <w:rPr>
                <w:bCs/>
                <w:szCs w:val="22"/>
              </w:rPr>
              <w:br/>
              <w:t>(0</w:t>
            </w:r>
            <w:r w:rsidR="00515404">
              <w:rPr>
                <w:bCs/>
                <w:szCs w:val="22"/>
              </w:rPr>
              <w:t>,</w:t>
            </w:r>
            <w:r>
              <w:rPr>
                <w:bCs/>
                <w:szCs w:val="22"/>
              </w:rPr>
              <w:t>20;0</w:t>
            </w:r>
            <w:r w:rsidR="00515404">
              <w:rPr>
                <w:bCs/>
                <w:szCs w:val="22"/>
              </w:rPr>
              <w:t>,</w:t>
            </w:r>
            <w:r>
              <w:rPr>
                <w:bCs/>
                <w:szCs w:val="22"/>
              </w:rPr>
              <w:t>28)</w:t>
            </w:r>
          </w:p>
        </w:tc>
        <w:tc>
          <w:tcPr>
            <w:tcW w:w="1012" w:type="pct"/>
          </w:tcPr>
          <w:p w:rsidR="00232883" w:rsidRPr="00536D36" w:rsidRDefault="00232883" w:rsidP="00262EAE">
            <w:pPr>
              <w:outlineLvl w:val="0"/>
              <w:rPr>
                <w:bCs/>
                <w:szCs w:val="22"/>
              </w:rPr>
            </w:pPr>
            <w:r>
              <w:rPr>
                <w:bCs/>
                <w:szCs w:val="22"/>
              </w:rPr>
              <w:t>0</w:t>
            </w:r>
            <w:r w:rsidR="00515404">
              <w:rPr>
                <w:bCs/>
                <w:szCs w:val="22"/>
              </w:rPr>
              <w:t>,</w:t>
            </w:r>
            <w:r>
              <w:rPr>
                <w:bCs/>
                <w:szCs w:val="22"/>
              </w:rPr>
              <w:t>29</w:t>
            </w:r>
            <w:r>
              <w:rPr>
                <w:bCs/>
                <w:szCs w:val="22"/>
              </w:rPr>
              <w:br/>
              <w:t>(0</w:t>
            </w:r>
            <w:r w:rsidR="00515404">
              <w:rPr>
                <w:bCs/>
                <w:szCs w:val="22"/>
              </w:rPr>
              <w:t>,</w:t>
            </w:r>
            <w:r>
              <w:rPr>
                <w:bCs/>
                <w:szCs w:val="22"/>
              </w:rPr>
              <w:t>26;0</w:t>
            </w:r>
            <w:r w:rsidR="00515404">
              <w:rPr>
                <w:bCs/>
                <w:szCs w:val="22"/>
              </w:rPr>
              <w:t>,</w:t>
            </w:r>
            <w:r>
              <w:rPr>
                <w:bCs/>
                <w:szCs w:val="22"/>
              </w:rPr>
              <w:t>33)</w:t>
            </w:r>
          </w:p>
        </w:tc>
      </w:tr>
    </w:tbl>
    <w:p w:rsidR="00232883" w:rsidRPr="00536D36" w:rsidRDefault="00DC6509" w:rsidP="00262EAE">
      <w:pPr>
        <w:outlineLvl w:val="0"/>
        <w:rPr>
          <w:sz w:val="18"/>
          <w:szCs w:val="18"/>
        </w:rPr>
      </w:pPr>
      <w:r>
        <w:rPr>
          <w:bCs/>
          <w:sz w:val="18"/>
          <w:szCs w:val="18"/>
        </w:rPr>
        <w:t>* IX faktora līmenis = IX faktora aktivitāte, kas novērtēta pirms nākamās iknedēļas devas (5–10 dienas pēc devas lietošanas) līdzsvara stāvoklī.</w:t>
      </w:r>
    </w:p>
    <w:p w:rsidR="00DC6509" w:rsidRPr="00536D36" w:rsidRDefault="00DC6509" w:rsidP="00262EAE">
      <w:pPr>
        <w:outlineLvl w:val="0"/>
        <w:rPr>
          <w:bCs/>
          <w:szCs w:val="22"/>
        </w:rPr>
      </w:pPr>
    </w:p>
    <w:p w:rsidR="00232883" w:rsidRPr="00536D36" w:rsidRDefault="00DC6509" w:rsidP="00262EAE">
      <w:pPr>
        <w:outlineLvl w:val="0"/>
        <w:rPr>
          <w:szCs w:val="22"/>
        </w:rPr>
      </w:pPr>
      <w:r>
        <w:rPr>
          <w:bCs/>
          <w:szCs w:val="22"/>
        </w:rPr>
        <w:t>Farmakokinētika tika pētīt</w:t>
      </w:r>
      <w:r w:rsidR="00C868F7">
        <w:rPr>
          <w:bCs/>
          <w:szCs w:val="22"/>
        </w:rPr>
        <w:t>a</w:t>
      </w:r>
      <w:r>
        <w:rPr>
          <w:bCs/>
          <w:szCs w:val="22"/>
        </w:rPr>
        <w:t xml:space="preserve"> 16 pieaugušajiem un pusaudžiem</w:t>
      </w:r>
      <w:r w:rsidR="00F92D18">
        <w:rPr>
          <w:bCs/>
          <w:szCs w:val="22"/>
        </w:rPr>
        <w:t>, no kuriem</w:t>
      </w:r>
      <w:r>
        <w:rPr>
          <w:bCs/>
          <w:szCs w:val="22"/>
        </w:rPr>
        <w:t xml:space="preserve"> 6 pacientiem bija normāla ķermeņa masa (ĶMI 18,5–24,9 kg/m</w:t>
      </w:r>
      <w:r>
        <w:rPr>
          <w:bCs/>
          <w:szCs w:val="22"/>
          <w:vertAlign w:val="superscript"/>
        </w:rPr>
        <w:t>2</w:t>
      </w:r>
      <w:r>
        <w:rPr>
          <w:bCs/>
          <w:szCs w:val="22"/>
        </w:rPr>
        <w:t>) un 10 pacientiem bija liekais svars (ĶMI 25–29,9 kg/m</w:t>
      </w:r>
      <w:r>
        <w:rPr>
          <w:bCs/>
          <w:szCs w:val="22"/>
          <w:vertAlign w:val="superscript"/>
        </w:rPr>
        <w:t>2</w:t>
      </w:r>
      <w:r>
        <w:rPr>
          <w:bCs/>
          <w:szCs w:val="22"/>
        </w:rPr>
        <w:t xml:space="preserve">). Pacientiem ar normālu ķermeņa masu un pacientiem ar lieko svaru acīmredzamas farmakokinētisko īpašību atšķirības netika atklātas. </w:t>
      </w:r>
    </w:p>
    <w:p w:rsidR="00E67012" w:rsidRPr="00536D36" w:rsidRDefault="00E67012" w:rsidP="00262EAE">
      <w:pPr>
        <w:outlineLvl w:val="0"/>
        <w:rPr>
          <w:szCs w:val="22"/>
        </w:rPr>
      </w:pPr>
    </w:p>
    <w:p w:rsidR="00812D16" w:rsidRDefault="00812D16" w:rsidP="00262EAE">
      <w:pPr>
        <w:ind w:left="567" w:hanging="567"/>
        <w:outlineLvl w:val="0"/>
        <w:rPr>
          <w:b/>
          <w:szCs w:val="22"/>
        </w:rPr>
      </w:pPr>
      <w:bookmarkStart w:id="1" w:name="her"/>
      <w:bookmarkEnd w:id="1"/>
      <w:r>
        <w:rPr>
          <w:b/>
          <w:szCs w:val="22"/>
        </w:rPr>
        <w:t>5.3</w:t>
      </w:r>
      <w:r w:rsidR="00A82140">
        <w:rPr>
          <w:b/>
          <w:szCs w:val="22"/>
        </w:rPr>
        <w:t>.</w:t>
      </w:r>
      <w:r>
        <w:rPr>
          <w:b/>
          <w:szCs w:val="22"/>
        </w:rPr>
        <w:tab/>
        <w:t>Preklīniskie dati par drošumu</w:t>
      </w:r>
    </w:p>
    <w:p w:rsidR="00A82140" w:rsidRDefault="00A82140" w:rsidP="009A4732">
      <w:pPr>
        <w:outlineLvl w:val="0"/>
        <w:rPr>
          <w:szCs w:val="22"/>
        </w:rPr>
      </w:pPr>
    </w:p>
    <w:p w:rsidR="0003624A" w:rsidRDefault="0003624A" w:rsidP="009A4732">
      <w:pPr>
        <w:outlineLvl w:val="0"/>
        <w:rPr>
          <w:szCs w:val="22"/>
        </w:rPr>
      </w:pPr>
      <w:r>
        <w:rPr>
          <w:szCs w:val="22"/>
        </w:rPr>
        <w:t xml:space="preserve">Atkārtotu devu toksicitātes pētījumā ar pērtiķiem </w:t>
      </w:r>
      <w:r w:rsidR="003D4398">
        <w:rPr>
          <w:szCs w:val="22"/>
        </w:rPr>
        <w:t>3 stundas pēc zāļu lietošanas novēroja vieglu un pārejošu ķermeņa trīci, kas mazinājās 1 stundas laikā. Šādu ķermeņa trīci novēroja, lietojot Refixia devās (3750 SV/kg), kas 90 reizes pārsniedz cilvēkiem rekomendēto devu (40 SV/kg)</w:t>
      </w:r>
      <w:r>
        <w:rPr>
          <w:szCs w:val="22"/>
        </w:rPr>
        <w:t xml:space="preserve">. </w:t>
      </w:r>
      <w:r w:rsidR="00C868F7">
        <w:rPr>
          <w:szCs w:val="22"/>
        </w:rPr>
        <w:t>T</w:t>
      </w:r>
      <w:r>
        <w:rPr>
          <w:szCs w:val="22"/>
        </w:rPr>
        <w:t xml:space="preserve">rīci </w:t>
      </w:r>
      <w:r w:rsidR="00C868F7">
        <w:rPr>
          <w:szCs w:val="22"/>
        </w:rPr>
        <w:t xml:space="preserve">izraisošie </w:t>
      </w:r>
      <w:r>
        <w:rPr>
          <w:szCs w:val="22"/>
        </w:rPr>
        <w:t>mehānismi netika atklāti. Klīniskajos pētījumos par trīci netika ziņots.</w:t>
      </w:r>
    </w:p>
    <w:p w:rsidR="0003624A" w:rsidRDefault="0003624A" w:rsidP="009A4732">
      <w:pPr>
        <w:outlineLvl w:val="0"/>
        <w:rPr>
          <w:szCs w:val="22"/>
        </w:rPr>
      </w:pPr>
    </w:p>
    <w:p w:rsidR="003D4398" w:rsidRDefault="003D4398" w:rsidP="0003624A">
      <w:pPr>
        <w:rPr>
          <w:szCs w:val="22"/>
          <w:lang w:val="lv-LV"/>
        </w:rPr>
      </w:pPr>
      <w:r>
        <w:rPr>
          <w:szCs w:val="22"/>
          <w:lang w:val="lv-LV"/>
        </w:rPr>
        <w:t>Neklīniskajos standartpētījumos</w:t>
      </w:r>
      <w:r>
        <w:rPr>
          <w:szCs w:val="22"/>
        </w:rPr>
        <w:t xml:space="preserve"> ar žurkām un pērtiķiem</w:t>
      </w:r>
      <w:r>
        <w:rPr>
          <w:szCs w:val="22"/>
          <w:lang w:val="lv-LV"/>
        </w:rPr>
        <w:t xml:space="preserve"> iegūtie dati par farmakoloģisko drošumu un atkārtotu devu toksicitāti neliecina par risku cilvēkam.</w:t>
      </w:r>
    </w:p>
    <w:p w:rsidR="003D4398" w:rsidRDefault="003D4398" w:rsidP="0003624A">
      <w:pPr>
        <w:rPr>
          <w:szCs w:val="22"/>
          <w:lang w:val="lv-LV"/>
        </w:rPr>
      </w:pPr>
    </w:p>
    <w:p w:rsidR="0003624A" w:rsidRPr="00622EA4" w:rsidRDefault="0003624A" w:rsidP="0003624A">
      <w:pPr>
        <w:rPr>
          <w:szCs w:val="22"/>
          <w:lang w:val="lv-LV"/>
        </w:rPr>
      </w:pPr>
      <w:r w:rsidRPr="00622EA4">
        <w:rPr>
          <w:szCs w:val="22"/>
          <w:lang w:val="lv-LV"/>
        </w:rPr>
        <w:t xml:space="preserve">Atkārtotas devas toksicitātes pētījumos ar žurkām un pērtiķiem </w:t>
      </w:r>
      <w:r w:rsidR="003D4398" w:rsidRPr="00622EA4">
        <w:rPr>
          <w:szCs w:val="22"/>
          <w:lang w:val="lv-LV"/>
        </w:rPr>
        <w:t>40 kDa polietilēnglikolu (</w:t>
      </w:r>
      <w:r w:rsidRPr="00622EA4">
        <w:rPr>
          <w:szCs w:val="22"/>
          <w:lang w:val="lv-LV"/>
        </w:rPr>
        <w:t>PEG</w:t>
      </w:r>
      <w:r w:rsidR="003D4398">
        <w:rPr>
          <w:szCs w:val="22"/>
          <w:lang w:val="lv-LV"/>
        </w:rPr>
        <w:t>)</w:t>
      </w:r>
      <w:r w:rsidRPr="00622EA4">
        <w:rPr>
          <w:szCs w:val="22"/>
          <w:lang w:val="lv-LV"/>
        </w:rPr>
        <w:t xml:space="preserve"> smadzeņu asinsvadu pinuma epitēlija šūn</w:t>
      </w:r>
      <w:r w:rsidR="00C868F7" w:rsidRPr="00622EA4">
        <w:rPr>
          <w:szCs w:val="22"/>
          <w:lang w:val="lv-LV"/>
        </w:rPr>
        <w:t>ās noteica ar</w:t>
      </w:r>
      <w:r w:rsidRPr="00622EA4">
        <w:rPr>
          <w:szCs w:val="22"/>
          <w:lang w:val="lv-LV"/>
        </w:rPr>
        <w:t xml:space="preserve"> imunohistoķīmiskās </w:t>
      </w:r>
      <w:r w:rsidR="00C868F7" w:rsidRPr="00622EA4">
        <w:rPr>
          <w:szCs w:val="22"/>
          <w:lang w:val="lv-LV"/>
        </w:rPr>
        <w:t>krāsošanas metodi</w:t>
      </w:r>
      <w:r w:rsidRPr="00622EA4">
        <w:rPr>
          <w:szCs w:val="22"/>
          <w:lang w:val="lv-LV"/>
        </w:rPr>
        <w:t xml:space="preserve">. </w:t>
      </w:r>
      <w:r w:rsidR="00F92D18" w:rsidRPr="00622EA4">
        <w:rPr>
          <w:szCs w:val="22"/>
          <w:lang w:val="lv-LV"/>
        </w:rPr>
        <w:t>Š</w:t>
      </w:r>
      <w:r w:rsidR="00CA2BAB" w:rsidRPr="00622EA4">
        <w:rPr>
          <w:szCs w:val="22"/>
          <w:lang w:val="lv-LV"/>
        </w:rPr>
        <w:t>ī</w:t>
      </w:r>
      <w:r w:rsidRPr="00622EA4">
        <w:rPr>
          <w:szCs w:val="22"/>
          <w:lang w:val="lv-LV"/>
        </w:rPr>
        <w:t xml:space="preserve"> at</w:t>
      </w:r>
      <w:r w:rsidR="00CA2BAB" w:rsidRPr="00622EA4">
        <w:rPr>
          <w:szCs w:val="22"/>
          <w:lang w:val="lv-LV"/>
        </w:rPr>
        <w:t>rade</w:t>
      </w:r>
      <w:r w:rsidRPr="00622EA4">
        <w:rPr>
          <w:szCs w:val="22"/>
          <w:lang w:val="lv-LV"/>
        </w:rPr>
        <w:t xml:space="preserve"> ne</w:t>
      </w:r>
      <w:r w:rsidR="00CA2BAB" w:rsidRPr="00622EA4">
        <w:rPr>
          <w:szCs w:val="22"/>
          <w:lang w:val="lv-LV"/>
        </w:rPr>
        <w:t>b</w:t>
      </w:r>
      <w:r w:rsidRPr="00622EA4">
        <w:rPr>
          <w:szCs w:val="22"/>
          <w:lang w:val="lv-LV"/>
        </w:rPr>
        <w:t>i</w:t>
      </w:r>
      <w:r w:rsidR="00CA2BAB" w:rsidRPr="00622EA4">
        <w:rPr>
          <w:szCs w:val="22"/>
          <w:lang w:val="lv-LV"/>
        </w:rPr>
        <w:t>j</w:t>
      </w:r>
      <w:r w:rsidRPr="00622EA4">
        <w:rPr>
          <w:szCs w:val="22"/>
          <w:lang w:val="lv-LV"/>
        </w:rPr>
        <w:t>a saistīt</w:t>
      </w:r>
      <w:r w:rsidR="00CA2BAB" w:rsidRPr="00622EA4">
        <w:rPr>
          <w:szCs w:val="22"/>
          <w:lang w:val="lv-LV"/>
        </w:rPr>
        <w:t>a</w:t>
      </w:r>
      <w:r w:rsidRPr="00622EA4">
        <w:rPr>
          <w:szCs w:val="22"/>
          <w:lang w:val="lv-LV"/>
        </w:rPr>
        <w:t xml:space="preserve"> ar audu bojājumu vai pataloģiskām klīniskām pazīmēm.</w:t>
      </w:r>
    </w:p>
    <w:p w:rsidR="0003624A" w:rsidRPr="00622EA4" w:rsidRDefault="0003624A" w:rsidP="0003624A">
      <w:pPr>
        <w:rPr>
          <w:szCs w:val="22"/>
          <w:lang w:val="lv-LV"/>
        </w:rPr>
      </w:pPr>
    </w:p>
    <w:p w:rsidR="002A0ED2" w:rsidRDefault="003D4398" w:rsidP="002A0ED2">
      <w:pPr>
        <w:rPr>
          <w:szCs w:val="22"/>
          <w:lang w:val="lv-LV"/>
        </w:rPr>
      </w:pPr>
      <w:r w:rsidRPr="003D4398">
        <w:rPr>
          <w:szCs w:val="22"/>
          <w:lang w:val="lv-LV"/>
        </w:rPr>
        <w:t>Izkliedes un izvadīšanas pētījumos ar pelēm un žurkām novēroja, ka Refixia 40</w:t>
      </w:r>
      <w:r>
        <w:rPr>
          <w:szCs w:val="22"/>
          <w:lang w:val="lv-LV"/>
        </w:rPr>
        <w:t> </w:t>
      </w:r>
      <w:r w:rsidRPr="003D4398">
        <w:rPr>
          <w:szCs w:val="22"/>
          <w:lang w:val="lv-LV"/>
        </w:rPr>
        <w:t>kDa polietilēnglikola (PEG) grupa plaši izplatās orgānos un tiek izvadīta no tiem, un ar plazmas starpniecību nonāk urīnā (44–56%) un fēcēs (28–50%). Saskaņā ar modelētajiem datiem, kas iegūti, izmantojot žurkām novērotos terminālos eliminācijas pusperiodus (15–49 dienas) audu izkliedes pētījumos, 40</w:t>
      </w:r>
      <w:r>
        <w:rPr>
          <w:szCs w:val="22"/>
          <w:lang w:val="lv-LV"/>
        </w:rPr>
        <w:t> </w:t>
      </w:r>
      <w:r w:rsidRPr="003D4398">
        <w:rPr>
          <w:szCs w:val="22"/>
          <w:lang w:val="lv-LV"/>
        </w:rPr>
        <w:t>kDa polietilēnglikola (PEG) grupa līdzsvara koncentrāciju visos cilvēka audos sasniedz pēc 1–2</w:t>
      </w:r>
      <w:r>
        <w:rPr>
          <w:szCs w:val="22"/>
          <w:lang w:val="lv-LV"/>
        </w:rPr>
        <w:t> </w:t>
      </w:r>
      <w:r w:rsidRPr="003D4398">
        <w:rPr>
          <w:szCs w:val="22"/>
          <w:lang w:val="lv-LV"/>
        </w:rPr>
        <w:t xml:space="preserve">gadu ilgas ārstēšanas. </w:t>
      </w:r>
    </w:p>
    <w:p w:rsidR="0003624A" w:rsidRPr="00622EA4" w:rsidRDefault="0003624A" w:rsidP="002A0ED2">
      <w:pPr>
        <w:rPr>
          <w:szCs w:val="22"/>
          <w:lang w:val="lv-LV"/>
        </w:rPr>
      </w:pPr>
    </w:p>
    <w:p w:rsidR="000E4420" w:rsidRPr="00622EA4" w:rsidRDefault="00795286" w:rsidP="00262EAE">
      <w:pPr>
        <w:rPr>
          <w:szCs w:val="22"/>
          <w:lang w:val="lv-LV"/>
        </w:rPr>
      </w:pPr>
      <w:r w:rsidRPr="00622EA4">
        <w:rPr>
          <w:szCs w:val="22"/>
          <w:lang w:val="lv-LV"/>
        </w:rPr>
        <w:t>Nav veikti ilgtermiņa pētījumi ar dzīvniekiem par iespējamo Refixia kancerogēno iedarbību vai pētījumi par Refixia genotoksicitāti un fertilitāti, kā arī ietekmi uz attīstību vai reprodukt</w:t>
      </w:r>
      <w:r w:rsidR="00797BE5" w:rsidRPr="00622EA4">
        <w:rPr>
          <w:szCs w:val="22"/>
          <w:lang w:val="lv-LV"/>
        </w:rPr>
        <w:t>i</w:t>
      </w:r>
      <w:r w:rsidRPr="00622EA4">
        <w:rPr>
          <w:szCs w:val="22"/>
          <w:lang w:val="lv-LV"/>
        </w:rPr>
        <w:t>vitāti.</w:t>
      </w:r>
    </w:p>
    <w:p w:rsidR="000E4420" w:rsidRPr="00622EA4" w:rsidRDefault="000E4420" w:rsidP="00262EAE">
      <w:pPr>
        <w:rPr>
          <w:szCs w:val="22"/>
          <w:lang w:val="lv-LV"/>
        </w:rPr>
      </w:pPr>
    </w:p>
    <w:p w:rsidR="00812D16" w:rsidRPr="00622EA4" w:rsidRDefault="00812D16" w:rsidP="00262EAE">
      <w:pPr>
        <w:rPr>
          <w:szCs w:val="22"/>
          <w:lang w:val="lv-LV"/>
        </w:rPr>
      </w:pPr>
    </w:p>
    <w:p w:rsidR="00812D16" w:rsidRPr="00536D36" w:rsidRDefault="00812D16" w:rsidP="00262EAE">
      <w:pPr>
        <w:ind w:left="567" w:hanging="567"/>
        <w:rPr>
          <w:b/>
          <w:szCs w:val="22"/>
        </w:rPr>
      </w:pPr>
      <w:r>
        <w:rPr>
          <w:b/>
          <w:szCs w:val="22"/>
        </w:rPr>
        <w:t>6.</w:t>
      </w:r>
      <w:r>
        <w:rPr>
          <w:b/>
          <w:szCs w:val="22"/>
        </w:rPr>
        <w:tab/>
        <w:t>FARMACEITISKĀ INFORMĀCIJA</w:t>
      </w:r>
    </w:p>
    <w:p w:rsidR="00812D16" w:rsidRPr="00536D36" w:rsidRDefault="00812D16" w:rsidP="00262EAE">
      <w:pPr>
        <w:rPr>
          <w:szCs w:val="22"/>
        </w:rPr>
      </w:pPr>
    </w:p>
    <w:p w:rsidR="00812D16" w:rsidRPr="00536D36" w:rsidRDefault="00812D16" w:rsidP="00262EAE">
      <w:pPr>
        <w:ind w:left="567" w:hanging="567"/>
        <w:outlineLvl w:val="0"/>
        <w:rPr>
          <w:szCs w:val="22"/>
        </w:rPr>
      </w:pPr>
      <w:r>
        <w:rPr>
          <w:b/>
          <w:szCs w:val="22"/>
        </w:rPr>
        <w:t>6.1</w:t>
      </w:r>
      <w:r w:rsidR="00A82140">
        <w:rPr>
          <w:b/>
          <w:szCs w:val="22"/>
        </w:rPr>
        <w:t>.</w:t>
      </w:r>
      <w:r>
        <w:rPr>
          <w:b/>
          <w:szCs w:val="22"/>
        </w:rPr>
        <w:tab/>
        <w:t>Palīgvielu saraksts</w:t>
      </w:r>
    </w:p>
    <w:p w:rsidR="00812D16" w:rsidRPr="00381E49" w:rsidRDefault="00812D16" w:rsidP="00262EAE">
      <w:pPr>
        <w:rPr>
          <w:szCs w:val="22"/>
        </w:rPr>
      </w:pPr>
    </w:p>
    <w:p w:rsidR="002A7C98" w:rsidRPr="00536D36" w:rsidRDefault="002A7C98" w:rsidP="00262EAE">
      <w:pPr>
        <w:rPr>
          <w:szCs w:val="22"/>
          <w:u w:val="single"/>
        </w:rPr>
      </w:pPr>
      <w:r>
        <w:rPr>
          <w:szCs w:val="22"/>
          <w:u w:val="single"/>
        </w:rPr>
        <w:t>Pulveris</w:t>
      </w:r>
    </w:p>
    <w:p w:rsidR="002A7C98" w:rsidRPr="00536D36" w:rsidRDefault="002A7C98" w:rsidP="00262EAE">
      <w:pPr>
        <w:rPr>
          <w:szCs w:val="22"/>
        </w:rPr>
      </w:pPr>
      <w:r>
        <w:rPr>
          <w:szCs w:val="22"/>
        </w:rPr>
        <w:t>Nātrija hlorīds</w:t>
      </w:r>
    </w:p>
    <w:p w:rsidR="002A7C98" w:rsidRPr="00536D36" w:rsidRDefault="00A26933" w:rsidP="00262EAE">
      <w:pPr>
        <w:rPr>
          <w:szCs w:val="22"/>
        </w:rPr>
      </w:pPr>
      <w:r>
        <w:rPr>
          <w:szCs w:val="22"/>
        </w:rPr>
        <w:t>Histidīns</w:t>
      </w:r>
    </w:p>
    <w:p w:rsidR="002A7C98" w:rsidRPr="00536D36" w:rsidRDefault="007A3019" w:rsidP="00262EAE">
      <w:pPr>
        <w:rPr>
          <w:szCs w:val="22"/>
        </w:rPr>
      </w:pPr>
      <w:r>
        <w:rPr>
          <w:szCs w:val="22"/>
        </w:rPr>
        <w:t>S</w:t>
      </w:r>
      <w:r w:rsidR="002A7C98">
        <w:rPr>
          <w:szCs w:val="22"/>
        </w:rPr>
        <w:t>aharoze</w:t>
      </w:r>
    </w:p>
    <w:p w:rsidR="002A7C98" w:rsidRPr="00536D36" w:rsidRDefault="007A3019" w:rsidP="00262EAE">
      <w:pPr>
        <w:rPr>
          <w:szCs w:val="22"/>
        </w:rPr>
      </w:pPr>
      <w:r>
        <w:rPr>
          <w:szCs w:val="22"/>
        </w:rPr>
        <w:t>P</w:t>
      </w:r>
      <w:r w:rsidR="002A7C98">
        <w:rPr>
          <w:szCs w:val="22"/>
        </w:rPr>
        <w:t>olisorbāts 80</w:t>
      </w:r>
    </w:p>
    <w:p w:rsidR="002A7C98" w:rsidRPr="00536D36" w:rsidRDefault="002A7C98" w:rsidP="00262EAE">
      <w:pPr>
        <w:rPr>
          <w:szCs w:val="22"/>
        </w:rPr>
      </w:pPr>
      <w:r>
        <w:rPr>
          <w:szCs w:val="22"/>
        </w:rPr>
        <w:t>Mannīts</w:t>
      </w:r>
    </w:p>
    <w:p w:rsidR="005F6F79" w:rsidRPr="00536D36" w:rsidRDefault="002A7C98" w:rsidP="00262EAE">
      <w:pPr>
        <w:rPr>
          <w:szCs w:val="22"/>
        </w:rPr>
      </w:pPr>
      <w:r>
        <w:rPr>
          <w:szCs w:val="22"/>
        </w:rPr>
        <w:t>Nātrija hidroksīds (pH korekcijai)</w:t>
      </w:r>
    </w:p>
    <w:p w:rsidR="005F6F79" w:rsidRPr="00536D36" w:rsidRDefault="002A7C98" w:rsidP="00262EAE">
      <w:pPr>
        <w:rPr>
          <w:szCs w:val="22"/>
        </w:rPr>
      </w:pPr>
      <w:r>
        <w:rPr>
          <w:szCs w:val="22"/>
        </w:rPr>
        <w:t>Sālsskābe (pH korekcijai)</w:t>
      </w:r>
    </w:p>
    <w:p w:rsidR="002A7C98" w:rsidRPr="00536D36" w:rsidRDefault="002A7C98" w:rsidP="00262EAE">
      <w:pPr>
        <w:rPr>
          <w:szCs w:val="22"/>
        </w:rPr>
      </w:pPr>
    </w:p>
    <w:p w:rsidR="002A7C98" w:rsidRPr="00536D36" w:rsidRDefault="002A7C98" w:rsidP="00262EAE">
      <w:pPr>
        <w:rPr>
          <w:szCs w:val="22"/>
          <w:u w:val="single"/>
        </w:rPr>
      </w:pPr>
      <w:r>
        <w:rPr>
          <w:szCs w:val="22"/>
          <w:u w:val="single"/>
        </w:rPr>
        <w:t>Šķīdinātājs</w:t>
      </w:r>
    </w:p>
    <w:p w:rsidR="002A7C98" w:rsidRPr="00536D36" w:rsidRDefault="00A26933" w:rsidP="00262EAE">
      <w:pPr>
        <w:rPr>
          <w:szCs w:val="22"/>
        </w:rPr>
      </w:pPr>
      <w:r>
        <w:rPr>
          <w:szCs w:val="22"/>
        </w:rPr>
        <w:t>Histidīns</w:t>
      </w:r>
    </w:p>
    <w:p w:rsidR="002A7C98" w:rsidRPr="00536D36" w:rsidRDefault="002A7C98" w:rsidP="00262EAE">
      <w:pPr>
        <w:rPr>
          <w:szCs w:val="22"/>
        </w:rPr>
      </w:pPr>
      <w:r>
        <w:rPr>
          <w:szCs w:val="22"/>
        </w:rPr>
        <w:t>Ūdens injekcijām</w:t>
      </w:r>
    </w:p>
    <w:p w:rsidR="002A7C98" w:rsidRPr="00536D36" w:rsidRDefault="002A7C98" w:rsidP="00262EAE">
      <w:pPr>
        <w:rPr>
          <w:szCs w:val="22"/>
        </w:rPr>
      </w:pPr>
      <w:r>
        <w:rPr>
          <w:szCs w:val="22"/>
        </w:rPr>
        <w:t>Nātrija hidroksīds (pH korekcijai)</w:t>
      </w:r>
    </w:p>
    <w:p w:rsidR="00812D16" w:rsidRPr="00536D36" w:rsidRDefault="002A7C98" w:rsidP="00262EAE">
      <w:pPr>
        <w:rPr>
          <w:szCs w:val="22"/>
        </w:rPr>
      </w:pPr>
      <w:r>
        <w:rPr>
          <w:szCs w:val="22"/>
        </w:rPr>
        <w:t>Sālsskābe (pH korekcijai)</w:t>
      </w:r>
    </w:p>
    <w:p w:rsidR="00812D16" w:rsidRPr="00536D36" w:rsidRDefault="00812D16" w:rsidP="00262EAE">
      <w:pPr>
        <w:rPr>
          <w:szCs w:val="22"/>
        </w:rPr>
      </w:pPr>
    </w:p>
    <w:p w:rsidR="00812D16" w:rsidRPr="00536D36" w:rsidRDefault="00812D16" w:rsidP="00262EAE">
      <w:pPr>
        <w:ind w:left="567" w:hanging="567"/>
        <w:outlineLvl w:val="0"/>
        <w:rPr>
          <w:szCs w:val="22"/>
        </w:rPr>
      </w:pPr>
      <w:r>
        <w:rPr>
          <w:b/>
          <w:szCs w:val="22"/>
        </w:rPr>
        <w:t>6.2</w:t>
      </w:r>
      <w:r w:rsidR="00A82140">
        <w:rPr>
          <w:b/>
          <w:szCs w:val="22"/>
        </w:rPr>
        <w:t>.</w:t>
      </w:r>
      <w:r>
        <w:rPr>
          <w:b/>
          <w:szCs w:val="22"/>
        </w:rPr>
        <w:tab/>
        <w:t>Nesaderība</w:t>
      </w:r>
    </w:p>
    <w:p w:rsidR="00640506" w:rsidRPr="00536D36" w:rsidRDefault="00640506" w:rsidP="00262EAE">
      <w:pPr>
        <w:rPr>
          <w:szCs w:val="22"/>
        </w:rPr>
      </w:pPr>
    </w:p>
    <w:p w:rsidR="0044271E" w:rsidRPr="00536D36" w:rsidRDefault="00640506" w:rsidP="00262EAE">
      <w:pPr>
        <w:rPr>
          <w:szCs w:val="22"/>
        </w:rPr>
      </w:pPr>
      <w:r>
        <w:rPr>
          <w:szCs w:val="22"/>
        </w:rPr>
        <w:t>Saderības pētījumu trūkuma dēļ šīs zāles nedrīkst sajaukt ar citām zālēm vai izšķīdināt ar infūziju šķīdumiem, izņemot iepakojumā ietverto histidīna šķīdinātāju.</w:t>
      </w:r>
    </w:p>
    <w:p w:rsidR="002A7C98" w:rsidRPr="00536D36" w:rsidRDefault="002A7C98" w:rsidP="00262EAE">
      <w:pPr>
        <w:rPr>
          <w:szCs w:val="22"/>
        </w:rPr>
      </w:pPr>
    </w:p>
    <w:p w:rsidR="00812D16" w:rsidRPr="00536D36" w:rsidRDefault="00812D16" w:rsidP="00262EAE">
      <w:pPr>
        <w:ind w:left="567" w:hanging="567"/>
        <w:outlineLvl w:val="0"/>
        <w:rPr>
          <w:szCs w:val="22"/>
        </w:rPr>
      </w:pPr>
      <w:r>
        <w:rPr>
          <w:b/>
          <w:szCs w:val="22"/>
        </w:rPr>
        <w:t>6.3</w:t>
      </w:r>
      <w:r w:rsidR="00A82140">
        <w:rPr>
          <w:b/>
          <w:szCs w:val="22"/>
        </w:rPr>
        <w:t>.</w:t>
      </w:r>
      <w:r>
        <w:rPr>
          <w:b/>
          <w:szCs w:val="22"/>
        </w:rPr>
        <w:tab/>
        <w:t>Uzglabāšanas laiks</w:t>
      </w:r>
    </w:p>
    <w:p w:rsidR="002A7C98" w:rsidRPr="00536D36" w:rsidRDefault="002A7C98" w:rsidP="00262EAE">
      <w:pPr>
        <w:rPr>
          <w:szCs w:val="22"/>
        </w:rPr>
      </w:pPr>
    </w:p>
    <w:p w:rsidR="002A7C98" w:rsidRPr="00536D36" w:rsidRDefault="002A7C98" w:rsidP="00262EAE">
      <w:pPr>
        <w:rPr>
          <w:szCs w:val="22"/>
          <w:u w:val="single"/>
        </w:rPr>
      </w:pPr>
      <w:r>
        <w:rPr>
          <w:szCs w:val="22"/>
          <w:u w:val="single"/>
        </w:rPr>
        <w:t>Neatvērt</w:t>
      </w:r>
      <w:r w:rsidR="00613ECF">
        <w:rPr>
          <w:szCs w:val="22"/>
          <w:u w:val="single"/>
        </w:rPr>
        <w:t>ā</w:t>
      </w:r>
      <w:r w:rsidR="000D2187">
        <w:rPr>
          <w:szCs w:val="22"/>
          <w:u w:val="single"/>
        </w:rPr>
        <w:t xml:space="preserve"> </w:t>
      </w:r>
      <w:r w:rsidR="00613ECF">
        <w:rPr>
          <w:szCs w:val="22"/>
          <w:u w:val="single"/>
        </w:rPr>
        <w:t>veidā</w:t>
      </w:r>
    </w:p>
    <w:p w:rsidR="002A7C98" w:rsidRPr="00536D36" w:rsidRDefault="0044271E" w:rsidP="00262EAE">
      <w:pPr>
        <w:rPr>
          <w:szCs w:val="22"/>
        </w:rPr>
      </w:pPr>
      <w:r>
        <w:rPr>
          <w:szCs w:val="22"/>
        </w:rPr>
        <w:t>2 gadi.</w:t>
      </w:r>
      <w:r w:rsidR="008D6E4D">
        <w:rPr>
          <w:szCs w:val="22"/>
        </w:rPr>
        <w:t xml:space="preserve"> </w:t>
      </w:r>
      <w:r>
        <w:rPr>
          <w:szCs w:val="22"/>
        </w:rPr>
        <w:t>Uzglabāšanas laikā Refixia drīk</w:t>
      </w:r>
      <w:r w:rsidR="007D3963">
        <w:rPr>
          <w:szCs w:val="22"/>
        </w:rPr>
        <w:t>st uzglabāt temperatūrā līdz 30</w:t>
      </w:r>
      <w:r>
        <w:rPr>
          <w:szCs w:val="22"/>
        </w:rPr>
        <w:t xml:space="preserve">°C vienu laika posmu, kas nepārsniedz 6 mēnešus. </w:t>
      </w:r>
      <w:r w:rsidR="000D2187" w:rsidRPr="000D2187">
        <w:rPr>
          <w:szCs w:val="22"/>
        </w:rPr>
        <w:t>Ja zāles izņemtas no ledusskapja, tās nedrīkst ievietot ledusskapī atkārtoti. Lūdzu, atzīmējiet uz zāļu ārējā iepakojuma laiku, kad sākta uzglabāšana istabas temperatūrā.</w:t>
      </w:r>
    </w:p>
    <w:p w:rsidR="002A7C98" w:rsidRPr="00536D36" w:rsidRDefault="002A7C98" w:rsidP="00262EAE">
      <w:pPr>
        <w:rPr>
          <w:szCs w:val="22"/>
        </w:rPr>
      </w:pPr>
    </w:p>
    <w:p w:rsidR="002A7C98" w:rsidRPr="00536D36" w:rsidRDefault="002A7C98" w:rsidP="00262EAE">
      <w:pPr>
        <w:rPr>
          <w:szCs w:val="22"/>
          <w:u w:val="single"/>
        </w:rPr>
      </w:pPr>
      <w:r>
        <w:rPr>
          <w:szCs w:val="22"/>
          <w:u w:val="single"/>
        </w:rPr>
        <w:t xml:space="preserve">Pēc </w:t>
      </w:r>
      <w:r w:rsidR="000D2187">
        <w:rPr>
          <w:szCs w:val="22"/>
          <w:u w:val="single"/>
        </w:rPr>
        <w:t xml:space="preserve">šķīduma </w:t>
      </w:r>
      <w:r>
        <w:rPr>
          <w:szCs w:val="22"/>
          <w:u w:val="single"/>
        </w:rPr>
        <w:t>sagatavošanas</w:t>
      </w:r>
    </w:p>
    <w:p w:rsidR="002A7C98" w:rsidRPr="00536D36" w:rsidRDefault="002A7C98" w:rsidP="00262EAE">
      <w:pPr>
        <w:rPr>
          <w:szCs w:val="22"/>
        </w:rPr>
      </w:pPr>
    </w:p>
    <w:p w:rsidR="00B52B19" w:rsidRDefault="00613ECF" w:rsidP="00262EAE">
      <w:pPr>
        <w:rPr>
          <w:szCs w:val="22"/>
        </w:rPr>
      </w:pPr>
      <w:r>
        <w:rPr>
          <w:szCs w:val="22"/>
        </w:rPr>
        <w:t>Sagatavota šķīduma ķ</w:t>
      </w:r>
      <w:r w:rsidR="00E04013">
        <w:rPr>
          <w:szCs w:val="22"/>
        </w:rPr>
        <w:t xml:space="preserve">īmiskā un fizikālā stabilitāte </w:t>
      </w:r>
      <w:r>
        <w:rPr>
          <w:szCs w:val="22"/>
        </w:rPr>
        <w:t>saglabājas</w:t>
      </w:r>
      <w:r w:rsidR="00E04013">
        <w:rPr>
          <w:szCs w:val="22"/>
        </w:rPr>
        <w:t xml:space="preserve"> 24 stund</w:t>
      </w:r>
      <w:r w:rsidR="007D3963">
        <w:rPr>
          <w:szCs w:val="22"/>
        </w:rPr>
        <w:t>as, uzglabā</w:t>
      </w:r>
      <w:r>
        <w:rPr>
          <w:szCs w:val="22"/>
        </w:rPr>
        <w:t>jot</w:t>
      </w:r>
      <w:r w:rsidR="007D3963">
        <w:rPr>
          <w:szCs w:val="22"/>
        </w:rPr>
        <w:t xml:space="preserve"> ledusskapī (2</w:t>
      </w:r>
      <w:r w:rsidR="008D6E4D">
        <w:rPr>
          <w:szCs w:val="22"/>
        </w:rPr>
        <w:t xml:space="preserve">°C </w:t>
      </w:r>
      <w:r w:rsidR="007D3963">
        <w:rPr>
          <w:szCs w:val="22"/>
        </w:rPr>
        <w:t>–</w:t>
      </w:r>
      <w:r w:rsidR="008D6E4D">
        <w:rPr>
          <w:szCs w:val="22"/>
        </w:rPr>
        <w:t xml:space="preserve"> </w:t>
      </w:r>
      <w:r w:rsidR="007D3963">
        <w:rPr>
          <w:szCs w:val="22"/>
        </w:rPr>
        <w:t>8</w:t>
      </w:r>
      <w:r w:rsidR="00E04013">
        <w:rPr>
          <w:szCs w:val="22"/>
        </w:rPr>
        <w:t>°C), un 4 stundas, uz</w:t>
      </w:r>
      <w:r w:rsidR="007D3963">
        <w:rPr>
          <w:szCs w:val="22"/>
        </w:rPr>
        <w:t>glabā</w:t>
      </w:r>
      <w:r>
        <w:rPr>
          <w:szCs w:val="22"/>
        </w:rPr>
        <w:t>jot</w:t>
      </w:r>
      <w:r w:rsidR="007D3963">
        <w:rPr>
          <w:szCs w:val="22"/>
        </w:rPr>
        <w:t xml:space="preserve"> istabas temperatūrā (≤30</w:t>
      </w:r>
      <w:r w:rsidR="00E04013">
        <w:rPr>
          <w:szCs w:val="22"/>
        </w:rPr>
        <w:t>°C).</w:t>
      </w:r>
    </w:p>
    <w:p w:rsidR="00BA50B8" w:rsidRPr="00536D36" w:rsidRDefault="00B52B19" w:rsidP="00262EAE">
      <w:pPr>
        <w:rPr>
          <w:szCs w:val="22"/>
        </w:rPr>
      </w:pPr>
      <w:r w:rsidRPr="00B52B19">
        <w:rPr>
          <w:szCs w:val="22"/>
          <w:lang w:val="lv-LV"/>
        </w:rPr>
        <w:t>Mikrobioloģiskā piesārņojuma riska dēļ, zāles ir jāizlieto tūlīt pēc atšķaidīšanas.</w:t>
      </w:r>
      <w:r w:rsidR="00E04013">
        <w:rPr>
          <w:szCs w:val="22"/>
        </w:rPr>
        <w:t xml:space="preserve"> </w:t>
      </w:r>
      <w:r w:rsidR="005802B0">
        <w:rPr>
          <w:szCs w:val="22"/>
          <w:lang w:val="lv-LV"/>
        </w:rPr>
        <w:t>Ja pēc šķīduma sagatavošanas zāles neizlieto nekavējoties, atbildību par uzglabāšanas laik</w:t>
      </w:r>
      <w:r w:rsidR="00613ECF">
        <w:rPr>
          <w:szCs w:val="22"/>
          <w:lang w:val="lv-LV"/>
        </w:rPr>
        <w:t>a</w:t>
      </w:r>
      <w:r w:rsidR="005802B0">
        <w:rPr>
          <w:szCs w:val="22"/>
          <w:lang w:val="lv-LV"/>
        </w:rPr>
        <w:t xml:space="preserve"> un </w:t>
      </w:r>
      <w:r w:rsidR="00613ECF">
        <w:rPr>
          <w:szCs w:val="22"/>
          <w:lang w:val="lv-LV"/>
        </w:rPr>
        <w:t xml:space="preserve">nosacījumu ievērošanu </w:t>
      </w:r>
      <w:r w:rsidR="005802B0">
        <w:rPr>
          <w:szCs w:val="22"/>
          <w:lang w:val="lv-LV"/>
        </w:rPr>
        <w:t>l</w:t>
      </w:r>
      <w:r w:rsidR="005802B0">
        <w:rPr>
          <w:szCs w:val="22"/>
        </w:rPr>
        <w:t>īdz lietošanai uzņemas lietotāji, un i</w:t>
      </w:r>
      <w:r w:rsidR="00E04013">
        <w:rPr>
          <w:szCs w:val="22"/>
        </w:rPr>
        <w:t>stabas temperatūrā zāles nav ieteicams uzg</w:t>
      </w:r>
      <w:r w:rsidR="007D3963">
        <w:rPr>
          <w:szCs w:val="22"/>
        </w:rPr>
        <w:t>labāt ilgāk par 4 stundām (≤30°C) vai ledusskapī (2</w:t>
      </w:r>
      <w:r w:rsidR="008D6E4D">
        <w:rPr>
          <w:szCs w:val="22"/>
        </w:rPr>
        <w:t xml:space="preserve">°C </w:t>
      </w:r>
      <w:r w:rsidR="007D3963">
        <w:rPr>
          <w:szCs w:val="22"/>
        </w:rPr>
        <w:t>–</w:t>
      </w:r>
      <w:r w:rsidR="008D6E4D">
        <w:rPr>
          <w:szCs w:val="22"/>
        </w:rPr>
        <w:t xml:space="preserve"> </w:t>
      </w:r>
      <w:r w:rsidR="007D3963">
        <w:rPr>
          <w:szCs w:val="22"/>
        </w:rPr>
        <w:t>8</w:t>
      </w:r>
      <w:r w:rsidR="00E04013">
        <w:rPr>
          <w:szCs w:val="22"/>
        </w:rPr>
        <w:t xml:space="preserve">°C) — ilgāk par 24 stundām, ja vien </w:t>
      </w:r>
      <w:r w:rsidR="00613ECF">
        <w:rPr>
          <w:szCs w:val="22"/>
        </w:rPr>
        <w:t xml:space="preserve">šķīduma </w:t>
      </w:r>
      <w:r w:rsidR="00E04013">
        <w:rPr>
          <w:szCs w:val="22"/>
        </w:rPr>
        <w:t>sagatavošana netika veikta kontrolētos un apstiprinātos aseptiskos apstākļos.</w:t>
      </w:r>
    </w:p>
    <w:p w:rsidR="002A7C98" w:rsidRPr="00536D36" w:rsidRDefault="002A7C98" w:rsidP="00262EAE">
      <w:pPr>
        <w:rPr>
          <w:szCs w:val="22"/>
        </w:rPr>
      </w:pPr>
    </w:p>
    <w:p w:rsidR="00812D16" w:rsidRPr="00536D36" w:rsidRDefault="00812D16" w:rsidP="00262EAE">
      <w:pPr>
        <w:ind w:left="567" w:hanging="567"/>
        <w:outlineLvl w:val="0"/>
        <w:rPr>
          <w:b/>
          <w:szCs w:val="22"/>
        </w:rPr>
      </w:pPr>
      <w:r>
        <w:rPr>
          <w:b/>
          <w:szCs w:val="22"/>
        </w:rPr>
        <w:t>6.4</w:t>
      </w:r>
      <w:r w:rsidR="00A82140">
        <w:rPr>
          <w:b/>
          <w:szCs w:val="22"/>
        </w:rPr>
        <w:t>.</w:t>
      </w:r>
      <w:r>
        <w:rPr>
          <w:b/>
          <w:szCs w:val="22"/>
        </w:rPr>
        <w:tab/>
        <w:t>Īpaši uzglabāšanas nosacījumi</w:t>
      </w:r>
    </w:p>
    <w:p w:rsidR="002A7C98" w:rsidRPr="00536D36" w:rsidRDefault="002A7C98" w:rsidP="00262EAE">
      <w:pPr>
        <w:rPr>
          <w:szCs w:val="22"/>
        </w:rPr>
      </w:pPr>
    </w:p>
    <w:p w:rsidR="002A7C98" w:rsidRDefault="007D3963" w:rsidP="00262EAE">
      <w:pPr>
        <w:rPr>
          <w:szCs w:val="22"/>
        </w:rPr>
      </w:pPr>
      <w:r>
        <w:rPr>
          <w:szCs w:val="22"/>
        </w:rPr>
        <w:t>Uzglabāt ledusskapī (2</w:t>
      </w:r>
      <w:r w:rsidR="006B5DC7">
        <w:rPr>
          <w:szCs w:val="22"/>
        </w:rPr>
        <w:t xml:space="preserve">°C </w:t>
      </w:r>
      <w:r>
        <w:rPr>
          <w:szCs w:val="22"/>
        </w:rPr>
        <w:t>–</w:t>
      </w:r>
      <w:r w:rsidR="006B5DC7">
        <w:rPr>
          <w:szCs w:val="22"/>
        </w:rPr>
        <w:t xml:space="preserve"> </w:t>
      </w:r>
      <w:r>
        <w:rPr>
          <w:szCs w:val="22"/>
        </w:rPr>
        <w:t>8</w:t>
      </w:r>
      <w:r w:rsidR="002A7C98">
        <w:rPr>
          <w:szCs w:val="22"/>
        </w:rPr>
        <w:t>°C). Nesasaldēt.</w:t>
      </w:r>
    </w:p>
    <w:p w:rsidR="002A7C98" w:rsidRPr="00536D36" w:rsidRDefault="002A7C98" w:rsidP="00262EAE">
      <w:pPr>
        <w:rPr>
          <w:szCs w:val="22"/>
        </w:rPr>
      </w:pPr>
      <w:r>
        <w:rPr>
          <w:szCs w:val="22"/>
        </w:rPr>
        <w:t>Uzglabāt oriģinālā iepakojumā, lai pasargātu no gaismas.</w:t>
      </w:r>
    </w:p>
    <w:p w:rsidR="00EA6C8D" w:rsidRDefault="000D2187" w:rsidP="00262EAE">
      <w:pPr>
        <w:rPr>
          <w:szCs w:val="22"/>
        </w:rPr>
      </w:pPr>
      <w:r w:rsidRPr="000D2187">
        <w:rPr>
          <w:szCs w:val="22"/>
        </w:rPr>
        <w:t>Par uzglabāšanu istabas temperatūrā un uzglabāšanas nosacījumus pēc zāļu sagatavošanas skatīt 6.3. apakšpunktā</w:t>
      </w:r>
      <w:r>
        <w:rPr>
          <w:szCs w:val="22"/>
        </w:rPr>
        <w:t>.</w:t>
      </w:r>
    </w:p>
    <w:p w:rsidR="00812D16" w:rsidRPr="00536D36" w:rsidRDefault="00812D16" w:rsidP="00262EAE">
      <w:pPr>
        <w:rPr>
          <w:szCs w:val="22"/>
        </w:rPr>
      </w:pPr>
    </w:p>
    <w:p w:rsidR="00812D16" w:rsidRPr="00536D36" w:rsidRDefault="00F9016F" w:rsidP="00262EAE">
      <w:pPr>
        <w:outlineLvl w:val="0"/>
        <w:rPr>
          <w:b/>
          <w:szCs w:val="22"/>
        </w:rPr>
      </w:pPr>
      <w:r>
        <w:rPr>
          <w:b/>
          <w:szCs w:val="22"/>
        </w:rPr>
        <w:t>6.5</w:t>
      </w:r>
      <w:r w:rsidR="00A82140">
        <w:rPr>
          <w:b/>
          <w:szCs w:val="22"/>
        </w:rPr>
        <w:t>.</w:t>
      </w:r>
      <w:r>
        <w:rPr>
          <w:b/>
          <w:szCs w:val="22"/>
        </w:rPr>
        <w:tab/>
        <w:t>Iepakojuma veids un saturs</w:t>
      </w:r>
    </w:p>
    <w:p w:rsidR="002A7C98" w:rsidRPr="00536D36" w:rsidRDefault="002A7C98" w:rsidP="00262EAE">
      <w:pPr>
        <w:rPr>
          <w:szCs w:val="22"/>
        </w:rPr>
      </w:pPr>
    </w:p>
    <w:p w:rsidR="002A7C98" w:rsidRPr="00536D36" w:rsidRDefault="002A7C98" w:rsidP="00262EAE">
      <w:pPr>
        <w:rPr>
          <w:szCs w:val="22"/>
        </w:rPr>
      </w:pPr>
      <w:r>
        <w:rPr>
          <w:szCs w:val="22"/>
        </w:rPr>
        <w:t>Katra iepakojuma saturs:</w:t>
      </w:r>
    </w:p>
    <w:p w:rsidR="002A7C98" w:rsidRPr="00536D36" w:rsidRDefault="007658B6" w:rsidP="00262EAE">
      <w:pPr>
        <w:ind w:left="567" w:hanging="567"/>
      </w:pPr>
      <w:r>
        <w:t>–</w:t>
      </w:r>
      <w:r>
        <w:tab/>
      </w:r>
      <w:r w:rsidR="000D2187" w:rsidRPr="000D2187">
        <w:t>1 stikla flakons (I klases) ar pulveri un</w:t>
      </w:r>
      <w:r w:rsidR="004A6F6B">
        <w:t xml:space="preserve"> </w:t>
      </w:r>
      <w:r>
        <w:t>hlorbutilgumijas aizbāzni;</w:t>
      </w:r>
    </w:p>
    <w:p w:rsidR="002A7C98" w:rsidRPr="00536D36" w:rsidRDefault="007658B6" w:rsidP="00262EAE">
      <w:pPr>
        <w:ind w:left="567" w:hanging="567"/>
      </w:pPr>
      <w:r>
        <w:t>–</w:t>
      </w:r>
      <w:r>
        <w:tab/>
        <w:t>1 sterils flakona adapteris šķīduma sagatavošanai;</w:t>
      </w:r>
    </w:p>
    <w:p w:rsidR="002A7C98" w:rsidRPr="00536D36" w:rsidRDefault="007658B6" w:rsidP="00262EAE">
      <w:pPr>
        <w:ind w:left="567" w:hanging="567"/>
      </w:pPr>
      <w:r>
        <w:t>–</w:t>
      </w:r>
      <w:r>
        <w:tab/>
      </w:r>
      <w:r w:rsidR="00EA6C8D">
        <w:rPr>
          <w:szCs w:val="22"/>
          <w:lang w:val="lv-LV"/>
        </w:rPr>
        <w:t xml:space="preserve">1 pilnšļirce, kurā ir 4 ml </w:t>
      </w:r>
      <w:r w:rsidR="00EA6C8D">
        <w:rPr>
          <w:szCs w:val="22"/>
        </w:rPr>
        <w:t xml:space="preserve">histidīna </w:t>
      </w:r>
      <w:r w:rsidR="00EA6C8D">
        <w:rPr>
          <w:szCs w:val="22"/>
          <w:lang w:val="lv-LV"/>
        </w:rPr>
        <w:t>šķīdinātāja, ar virzuļa fiksatoru (polipropilēna), gumijas virzuli (brombutila) un šļirces uzgali ar aizbāzni (brombutila)</w:t>
      </w:r>
      <w:r>
        <w:t>;</w:t>
      </w:r>
    </w:p>
    <w:p w:rsidR="002A7C98" w:rsidRDefault="007658B6" w:rsidP="00262EAE">
      <w:pPr>
        <w:ind w:left="567" w:hanging="567"/>
      </w:pPr>
      <w:r>
        <w:t>–</w:t>
      </w:r>
      <w:r>
        <w:tab/>
        <w:t xml:space="preserve">1 virzuļa </w:t>
      </w:r>
      <w:r w:rsidR="00F83B59">
        <w:t xml:space="preserve">kāts </w:t>
      </w:r>
      <w:r>
        <w:t>(polipropilēna).</w:t>
      </w:r>
    </w:p>
    <w:p w:rsidR="005E1E74" w:rsidRPr="00536D36" w:rsidRDefault="005E1E74" w:rsidP="00262EAE">
      <w:pPr>
        <w:ind w:left="567" w:hanging="567"/>
      </w:pPr>
    </w:p>
    <w:p w:rsidR="00DA7EF2" w:rsidRPr="00536D36" w:rsidRDefault="00DA7EF2" w:rsidP="00262EAE">
      <w:pPr>
        <w:rPr>
          <w:szCs w:val="22"/>
        </w:rPr>
      </w:pPr>
      <w:r>
        <w:rPr>
          <w:szCs w:val="22"/>
        </w:rPr>
        <w:t>Iepakojumā pa vienam.</w:t>
      </w:r>
    </w:p>
    <w:p w:rsidR="002A7C98" w:rsidRPr="00536D36" w:rsidRDefault="002A7C98" w:rsidP="00262EAE">
      <w:pPr>
        <w:rPr>
          <w:szCs w:val="22"/>
        </w:rPr>
      </w:pPr>
    </w:p>
    <w:p w:rsidR="00812D16" w:rsidRPr="00536D36" w:rsidRDefault="00812D16" w:rsidP="00262EAE">
      <w:pPr>
        <w:ind w:left="567" w:hanging="567"/>
        <w:outlineLvl w:val="0"/>
        <w:rPr>
          <w:szCs w:val="22"/>
        </w:rPr>
      </w:pPr>
      <w:bookmarkStart w:id="2" w:name="OLE_LINK1"/>
      <w:r>
        <w:rPr>
          <w:b/>
          <w:szCs w:val="22"/>
        </w:rPr>
        <w:t>6.6</w:t>
      </w:r>
      <w:r w:rsidR="00A82140">
        <w:rPr>
          <w:b/>
          <w:szCs w:val="22"/>
        </w:rPr>
        <w:t>.</w:t>
      </w:r>
      <w:r>
        <w:rPr>
          <w:b/>
          <w:szCs w:val="22"/>
        </w:rPr>
        <w:tab/>
        <w:t>Īpaši norādījumi atkritumu likvidēšanai un citi norādījumi par rīkošanos</w:t>
      </w:r>
    </w:p>
    <w:p w:rsidR="002A7C98" w:rsidRPr="00536D36" w:rsidRDefault="002A7C98" w:rsidP="00262EAE">
      <w:pPr>
        <w:rPr>
          <w:szCs w:val="22"/>
        </w:rPr>
      </w:pPr>
    </w:p>
    <w:p w:rsidR="002A7C98" w:rsidRDefault="005E05CE" w:rsidP="00262EAE">
      <w:pPr>
        <w:rPr>
          <w:szCs w:val="22"/>
        </w:rPr>
      </w:pPr>
      <w:r>
        <w:rPr>
          <w:szCs w:val="22"/>
        </w:rPr>
        <w:t xml:space="preserve">Refixia </w:t>
      </w:r>
      <w:r w:rsidR="00F83B59" w:rsidRPr="00F83B59">
        <w:rPr>
          <w:szCs w:val="22"/>
        </w:rPr>
        <w:t>ir paredzēts intravenozai ievadīšanai pēc pulvera izšķīdināšanas</w:t>
      </w:r>
      <w:r w:rsidR="004A6F6B">
        <w:rPr>
          <w:szCs w:val="22"/>
        </w:rPr>
        <w:t xml:space="preserve"> ar</w:t>
      </w:r>
      <w:r w:rsidR="00F83B59" w:rsidRPr="00F83B59">
        <w:rPr>
          <w:szCs w:val="22"/>
        </w:rPr>
        <w:t xml:space="preserve"> šļircē iepildīt</w:t>
      </w:r>
      <w:r w:rsidR="004A6F6B">
        <w:rPr>
          <w:szCs w:val="22"/>
        </w:rPr>
        <w:t>o</w:t>
      </w:r>
      <w:r w:rsidR="00F83B59" w:rsidRPr="00F83B59">
        <w:rPr>
          <w:szCs w:val="22"/>
        </w:rPr>
        <w:t xml:space="preserve"> šķīdinātāj</w:t>
      </w:r>
      <w:r w:rsidR="004A6F6B">
        <w:rPr>
          <w:szCs w:val="22"/>
        </w:rPr>
        <w:t>u</w:t>
      </w:r>
      <w:r>
        <w:rPr>
          <w:szCs w:val="22"/>
        </w:rPr>
        <w:t>. Sagatavotajam šķīdumam jābūt dzidram un bezkrāsainam</w:t>
      </w:r>
      <w:r w:rsidR="00613ECF">
        <w:rPr>
          <w:szCs w:val="22"/>
        </w:rPr>
        <w:t>, kur</w:t>
      </w:r>
      <w:r>
        <w:rPr>
          <w:szCs w:val="22"/>
        </w:rPr>
        <w:t xml:space="preserve">ā nav </w:t>
      </w:r>
      <w:r w:rsidR="00613ECF">
        <w:rPr>
          <w:szCs w:val="22"/>
        </w:rPr>
        <w:t>redzamas</w:t>
      </w:r>
      <w:r>
        <w:rPr>
          <w:szCs w:val="22"/>
        </w:rPr>
        <w:t xml:space="preserve"> daļiņ</w:t>
      </w:r>
      <w:r w:rsidR="00613ECF">
        <w:rPr>
          <w:szCs w:val="22"/>
        </w:rPr>
        <w:t>as</w:t>
      </w:r>
      <w:r>
        <w:rPr>
          <w:szCs w:val="22"/>
        </w:rPr>
        <w:t xml:space="preserve">. Pirms ievadīšanas vizuāli jāpārbauda, vai sagatavotajās zālēs nav redzamas daļiņas vai krāsas izmaiņas. </w:t>
      </w:r>
      <w:r w:rsidR="00EA6C8D">
        <w:rPr>
          <w:szCs w:val="22"/>
          <w:lang w:val="lv-LV"/>
        </w:rPr>
        <w:t>Nedrīkst lietot šķīdumus</w:t>
      </w:r>
      <w:r w:rsidR="00EA6C8D">
        <w:rPr>
          <w:szCs w:val="22"/>
        </w:rPr>
        <w:t>,</w:t>
      </w:r>
      <w:r w:rsidR="00EA6C8D">
        <w:rPr>
          <w:szCs w:val="22"/>
          <w:lang w:val="lv-LV"/>
        </w:rPr>
        <w:t xml:space="preserve"> kas ir duļķaini vai satur nogulsnes.</w:t>
      </w:r>
    </w:p>
    <w:p w:rsidR="0044271E" w:rsidRDefault="0044271E" w:rsidP="00262EAE">
      <w:pPr>
        <w:rPr>
          <w:szCs w:val="22"/>
        </w:rPr>
      </w:pPr>
    </w:p>
    <w:p w:rsidR="0044271E" w:rsidRPr="00536D36" w:rsidRDefault="00016958" w:rsidP="00262EAE">
      <w:pPr>
        <w:rPr>
          <w:szCs w:val="22"/>
        </w:rPr>
      </w:pPr>
      <w:r w:rsidRPr="00016958">
        <w:rPr>
          <w:szCs w:val="22"/>
          <w:lang w:val="lv-LV"/>
        </w:rPr>
        <w:t>Ieteikumus par zāļu sagatavošanu</w:t>
      </w:r>
      <w:r w:rsidR="0044271E">
        <w:rPr>
          <w:szCs w:val="22"/>
        </w:rPr>
        <w:t xml:space="preserve"> pirms lietošanas skatīt lietošanas instrukcijā.</w:t>
      </w:r>
    </w:p>
    <w:p w:rsidR="00E85FB1" w:rsidRPr="00536D36" w:rsidRDefault="00E85FB1" w:rsidP="00262EAE">
      <w:pPr>
        <w:rPr>
          <w:szCs w:val="22"/>
        </w:rPr>
      </w:pPr>
    </w:p>
    <w:p w:rsidR="00E85FB1" w:rsidRPr="00536D36" w:rsidRDefault="00E85FB1" w:rsidP="00262EAE">
      <w:pPr>
        <w:rPr>
          <w:szCs w:val="22"/>
        </w:rPr>
      </w:pPr>
      <w:r>
        <w:rPr>
          <w:szCs w:val="22"/>
        </w:rPr>
        <w:t>Ievadīšanas ātrums jāpielāgo pacienta pašsaj</w:t>
      </w:r>
      <w:r w:rsidR="006F4D21">
        <w:rPr>
          <w:szCs w:val="22"/>
        </w:rPr>
        <w:t xml:space="preserve">ūtai, </w:t>
      </w:r>
      <w:r w:rsidR="004A6F6B">
        <w:rPr>
          <w:szCs w:val="22"/>
        </w:rPr>
        <w:t xml:space="preserve">bet </w:t>
      </w:r>
      <w:r w:rsidR="006F4D21">
        <w:rPr>
          <w:szCs w:val="22"/>
        </w:rPr>
        <w:t xml:space="preserve">tas nedrīkst pārsniegt </w:t>
      </w:r>
      <w:r>
        <w:rPr>
          <w:szCs w:val="22"/>
        </w:rPr>
        <w:t>4 ml/min.</w:t>
      </w:r>
    </w:p>
    <w:p w:rsidR="008F29BC" w:rsidRPr="00536D36" w:rsidRDefault="008F29BC" w:rsidP="00262EAE">
      <w:pPr>
        <w:rPr>
          <w:szCs w:val="22"/>
        </w:rPr>
      </w:pPr>
    </w:p>
    <w:p w:rsidR="008F29BC" w:rsidRPr="00536D36" w:rsidRDefault="000B082E" w:rsidP="00262EAE">
      <w:pPr>
        <w:rPr>
          <w:szCs w:val="22"/>
        </w:rPr>
      </w:pPr>
      <w:r>
        <w:rPr>
          <w:szCs w:val="22"/>
        </w:rPr>
        <w:t>Būs nepieciešams arī infūzijas komplekts (caurulīte</w:t>
      </w:r>
      <w:r w:rsidR="00937139">
        <w:rPr>
          <w:szCs w:val="22"/>
        </w:rPr>
        <w:t xml:space="preserve"> un</w:t>
      </w:r>
      <w:r>
        <w:rPr>
          <w:szCs w:val="22"/>
        </w:rPr>
        <w:t xml:space="preserve"> tauriņveida adata), sterilas spirta salvetes, marles tamponi un plāksteri. Iepriekš minētie pie</w:t>
      </w:r>
      <w:r w:rsidR="004A6F6B">
        <w:rPr>
          <w:szCs w:val="22"/>
        </w:rPr>
        <w:t>derum</w:t>
      </w:r>
      <w:r>
        <w:rPr>
          <w:szCs w:val="22"/>
        </w:rPr>
        <w:t>i nav ie</w:t>
      </w:r>
      <w:r w:rsidR="00E4147D">
        <w:rPr>
          <w:szCs w:val="22"/>
        </w:rPr>
        <w:t>kļau</w:t>
      </w:r>
      <w:r>
        <w:rPr>
          <w:szCs w:val="22"/>
        </w:rPr>
        <w:t>ti Refixia iepakojumā.</w:t>
      </w:r>
    </w:p>
    <w:p w:rsidR="000C4DFD" w:rsidRPr="00536D36" w:rsidRDefault="000C4DFD" w:rsidP="00262EAE">
      <w:pPr>
        <w:rPr>
          <w:szCs w:val="22"/>
        </w:rPr>
      </w:pPr>
    </w:p>
    <w:p w:rsidR="00CD354E" w:rsidRDefault="00F83B59" w:rsidP="00262EAE">
      <w:pPr>
        <w:rPr>
          <w:szCs w:val="22"/>
        </w:rPr>
      </w:pPr>
      <w:r w:rsidRPr="00F83B59">
        <w:rPr>
          <w:szCs w:val="22"/>
        </w:rPr>
        <w:t xml:space="preserve">Vienmēr ievērojiet aseptiskos apstākļus. </w:t>
      </w:r>
    </w:p>
    <w:p w:rsidR="00AD537E" w:rsidRPr="00536D36" w:rsidRDefault="00AD537E" w:rsidP="00262EAE">
      <w:pPr>
        <w:rPr>
          <w:szCs w:val="22"/>
        </w:rPr>
      </w:pPr>
    </w:p>
    <w:p w:rsidR="00AD537E" w:rsidRPr="00536D36" w:rsidRDefault="00F83B59" w:rsidP="00262EAE">
      <w:pPr>
        <w:rPr>
          <w:szCs w:val="22"/>
          <w:u w:val="single"/>
        </w:rPr>
      </w:pPr>
      <w:r>
        <w:rPr>
          <w:szCs w:val="22"/>
          <w:u w:val="single"/>
        </w:rPr>
        <w:t>Atkritumu l</w:t>
      </w:r>
      <w:r w:rsidR="00AD537E">
        <w:rPr>
          <w:szCs w:val="22"/>
          <w:u w:val="single"/>
        </w:rPr>
        <w:t>ikvidēšana</w:t>
      </w:r>
    </w:p>
    <w:p w:rsidR="00BF4FF3" w:rsidRPr="00536D36" w:rsidRDefault="00CD354E" w:rsidP="00262EAE">
      <w:pPr>
        <w:rPr>
          <w:szCs w:val="22"/>
        </w:rPr>
      </w:pPr>
      <w:r>
        <w:rPr>
          <w:szCs w:val="22"/>
          <w:lang w:val="lv-LV"/>
        </w:rPr>
        <w:t xml:space="preserve">Pēc injekcijas </w:t>
      </w:r>
      <w:r w:rsidR="00E4147D">
        <w:rPr>
          <w:szCs w:val="22"/>
          <w:lang w:val="lv-LV"/>
        </w:rPr>
        <w:t xml:space="preserve">veikšanas </w:t>
      </w:r>
      <w:r>
        <w:rPr>
          <w:szCs w:val="22"/>
          <w:lang w:val="lv-LV"/>
        </w:rPr>
        <w:t xml:space="preserve">drošā veidā </w:t>
      </w:r>
      <w:r>
        <w:rPr>
          <w:szCs w:val="22"/>
        </w:rPr>
        <w:t>iz</w:t>
      </w:r>
      <w:r w:rsidR="004A6F6B">
        <w:rPr>
          <w:szCs w:val="22"/>
        </w:rPr>
        <w:t>met</w:t>
      </w:r>
      <w:r>
        <w:rPr>
          <w:szCs w:val="22"/>
        </w:rPr>
        <w:t xml:space="preserve">iet </w:t>
      </w:r>
      <w:r w:rsidR="00BF4FF3">
        <w:rPr>
          <w:szCs w:val="22"/>
        </w:rPr>
        <w:t>šļirci</w:t>
      </w:r>
      <w:r>
        <w:rPr>
          <w:szCs w:val="22"/>
        </w:rPr>
        <w:t xml:space="preserve"> ar</w:t>
      </w:r>
      <w:r w:rsidR="00BF4FF3">
        <w:rPr>
          <w:szCs w:val="22"/>
        </w:rPr>
        <w:t xml:space="preserve"> infūzijas komplektu un flakonu ar adapteri.</w:t>
      </w:r>
    </w:p>
    <w:p w:rsidR="00BF4FF3" w:rsidRPr="00536D36" w:rsidRDefault="00BF4FF3" w:rsidP="00262EAE">
      <w:pPr>
        <w:rPr>
          <w:szCs w:val="22"/>
          <w:u w:val="single"/>
        </w:rPr>
      </w:pPr>
      <w:r>
        <w:rPr>
          <w:szCs w:val="22"/>
        </w:rPr>
        <w:t>Neizlietotās zāles vai izlietotie materiāli jāiz</w:t>
      </w:r>
      <w:r w:rsidR="004A6F6B">
        <w:rPr>
          <w:szCs w:val="22"/>
        </w:rPr>
        <w:t>met</w:t>
      </w:r>
      <w:r>
        <w:rPr>
          <w:szCs w:val="22"/>
        </w:rPr>
        <w:t xml:space="preserve"> atbilstoši vietējām prasībām.</w:t>
      </w:r>
    </w:p>
    <w:bookmarkEnd w:id="2"/>
    <w:p w:rsidR="00812D16" w:rsidRPr="00536D36" w:rsidRDefault="00812D16" w:rsidP="00262EAE">
      <w:pPr>
        <w:rPr>
          <w:szCs w:val="22"/>
        </w:rPr>
      </w:pPr>
    </w:p>
    <w:p w:rsidR="00563286" w:rsidRPr="00536D36" w:rsidRDefault="00563286" w:rsidP="00262EAE">
      <w:pPr>
        <w:rPr>
          <w:szCs w:val="22"/>
        </w:rPr>
      </w:pPr>
    </w:p>
    <w:p w:rsidR="00812D16" w:rsidRPr="00536D36" w:rsidRDefault="00812D16" w:rsidP="00262EAE">
      <w:pPr>
        <w:ind w:left="567" w:hanging="567"/>
        <w:rPr>
          <w:szCs w:val="22"/>
        </w:rPr>
      </w:pPr>
      <w:r>
        <w:rPr>
          <w:b/>
          <w:szCs w:val="22"/>
        </w:rPr>
        <w:t>7.</w:t>
      </w:r>
      <w:r>
        <w:rPr>
          <w:b/>
          <w:szCs w:val="22"/>
        </w:rPr>
        <w:tab/>
        <w:t>REĢISTRĀCIJAS APLIECĪBAS ĪPAŠNIEKS</w:t>
      </w:r>
    </w:p>
    <w:p w:rsidR="00812D16" w:rsidRPr="00536D36" w:rsidRDefault="00812D16" w:rsidP="00262EAE">
      <w:pPr>
        <w:rPr>
          <w:szCs w:val="22"/>
        </w:rPr>
      </w:pPr>
    </w:p>
    <w:p w:rsidR="006850B2" w:rsidRPr="00536D36" w:rsidRDefault="006850B2" w:rsidP="00262EAE">
      <w:pPr>
        <w:rPr>
          <w:szCs w:val="22"/>
        </w:rPr>
      </w:pPr>
      <w:r>
        <w:rPr>
          <w:szCs w:val="22"/>
        </w:rPr>
        <w:t>Novo Nordisk A/S</w:t>
      </w:r>
    </w:p>
    <w:p w:rsidR="006850B2" w:rsidRPr="00536D36" w:rsidRDefault="007679D7" w:rsidP="00262EAE">
      <w:pPr>
        <w:rPr>
          <w:szCs w:val="22"/>
        </w:rPr>
      </w:pPr>
      <w:r>
        <w:rPr>
          <w:szCs w:val="22"/>
        </w:rPr>
        <w:t>Novo Allé</w:t>
      </w:r>
    </w:p>
    <w:p w:rsidR="001B143D" w:rsidRDefault="001B143D" w:rsidP="00262EAE">
      <w:pPr>
        <w:rPr>
          <w:szCs w:val="22"/>
        </w:rPr>
      </w:pPr>
      <w:r>
        <w:rPr>
          <w:szCs w:val="22"/>
        </w:rPr>
        <w:t>DK 2880 Bagsværd</w:t>
      </w:r>
    </w:p>
    <w:p w:rsidR="00812D16" w:rsidRPr="00536D36" w:rsidRDefault="006850B2" w:rsidP="00262EAE">
      <w:pPr>
        <w:rPr>
          <w:szCs w:val="22"/>
        </w:rPr>
      </w:pPr>
      <w:r>
        <w:rPr>
          <w:szCs w:val="22"/>
        </w:rPr>
        <w:t>Dānija</w:t>
      </w:r>
    </w:p>
    <w:p w:rsidR="00812D16" w:rsidRPr="00536D36" w:rsidRDefault="00812D16" w:rsidP="00262EAE">
      <w:pPr>
        <w:rPr>
          <w:szCs w:val="22"/>
        </w:rPr>
      </w:pPr>
    </w:p>
    <w:p w:rsidR="00812D16" w:rsidRPr="00536D36" w:rsidRDefault="00812D16" w:rsidP="00262EAE">
      <w:pPr>
        <w:rPr>
          <w:szCs w:val="22"/>
        </w:rPr>
      </w:pPr>
    </w:p>
    <w:p w:rsidR="00812D16" w:rsidRPr="00536D36" w:rsidRDefault="00812D16" w:rsidP="00262EAE">
      <w:pPr>
        <w:ind w:left="567" w:hanging="567"/>
        <w:rPr>
          <w:b/>
          <w:szCs w:val="22"/>
        </w:rPr>
      </w:pPr>
      <w:r>
        <w:rPr>
          <w:b/>
          <w:szCs w:val="22"/>
        </w:rPr>
        <w:t>8.</w:t>
      </w:r>
      <w:r>
        <w:rPr>
          <w:b/>
          <w:szCs w:val="22"/>
        </w:rPr>
        <w:tab/>
        <w:t xml:space="preserve">REĢISTRĀCIJAS APLIECĪBAS NUMURI </w:t>
      </w:r>
    </w:p>
    <w:p w:rsidR="00812D16" w:rsidRPr="00536D36" w:rsidRDefault="00812D16" w:rsidP="00262EAE">
      <w:pPr>
        <w:rPr>
          <w:szCs w:val="22"/>
        </w:rPr>
      </w:pPr>
    </w:p>
    <w:p w:rsidR="00E352A8" w:rsidRDefault="00E352A8" w:rsidP="00E352A8">
      <w:pPr>
        <w:rPr>
          <w:szCs w:val="22"/>
        </w:rPr>
      </w:pPr>
      <w:r w:rsidRPr="00D373E4">
        <w:rPr>
          <w:szCs w:val="22"/>
        </w:rPr>
        <w:t>EU/1/17/1193/001</w:t>
      </w:r>
    </w:p>
    <w:p w:rsidR="00E352A8" w:rsidRDefault="00E352A8" w:rsidP="00E352A8">
      <w:pPr>
        <w:rPr>
          <w:szCs w:val="22"/>
        </w:rPr>
      </w:pPr>
      <w:r w:rsidRPr="00D373E4">
        <w:rPr>
          <w:szCs w:val="22"/>
        </w:rPr>
        <w:t>EU/1/17/1193/002</w:t>
      </w:r>
    </w:p>
    <w:p w:rsidR="00812D16" w:rsidRDefault="00E352A8" w:rsidP="00E352A8">
      <w:pPr>
        <w:rPr>
          <w:szCs w:val="22"/>
        </w:rPr>
      </w:pPr>
      <w:r w:rsidRPr="00D373E4">
        <w:rPr>
          <w:szCs w:val="22"/>
        </w:rPr>
        <w:t>EU/1/17/1193/003</w:t>
      </w:r>
    </w:p>
    <w:p w:rsidR="00E352A8" w:rsidRDefault="00E352A8" w:rsidP="00E352A8">
      <w:pPr>
        <w:rPr>
          <w:szCs w:val="22"/>
        </w:rPr>
      </w:pPr>
    </w:p>
    <w:p w:rsidR="00E352A8" w:rsidRPr="00536D36" w:rsidRDefault="00E352A8" w:rsidP="00E352A8">
      <w:pPr>
        <w:rPr>
          <w:szCs w:val="22"/>
        </w:rPr>
      </w:pPr>
    </w:p>
    <w:p w:rsidR="00812D16" w:rsidRPr="00536D36" w:rsidRDefault="00812D16" w:rsidP="00262EAE">
      <w:pPr>
        <w:ind w:left="567" w:hanging="567"/>
        <w:rPr>
          <w:szCs w:val="22"/>
        </w:rPr>
      </w:pPr>
      <w:r>
        <w:rPr>
          <w:b/>
          <w:szCs w:val="22"/>
        </w:rPr>
        <w:t>9.</w:t>
      </w:r>
      <w:r>
        <w:rPr>
          <w:b/>
          <w:szCs w:val="22"/>
        </w:rPr>
        <w:tab/>
        <w:t>PIRMĀS REĢISTRĀCIJAS/PĀRREĢISTRĀCIJAS DATUMS</w:t>
      </w:r>
    </w:p>
    <w:p w:rsidR="00812D16" w:rsidRPr="00536D36" w:rsidRDefault="00812D16" w:rsidP="00262EAE">
      <w:pPr>
        <w:rPr>
          <w:i/>
          <w:szCs w:val="22"/>
        </w:rPr>
      </w:pPr>
    </w:p>
    <w:p w:rsidR="006850B2" w:rsidRPr="00536D36" w:rsidRDefault="003C0D6A" w:rsidP="00262EAE">
      <w:pPr>
        <w:rPr>
          <w:szCs w:val="22"/>
        </w:rPr>
      </w:pPr>
      <w:r w:rsidRPr="003C0D6A">
        <w:rPr>
          <w:szCs w:val="22"/>
          <w:lang w:val="lv-LV"/>
        </w:rPr>
        <w:t>Reģistrācijas datums</w:t>
      </w:r>
      <w:r w:rsidR="006850B2">
        <w:rPr>
          <w:szCs w:val="22"/>
        </w:rPr>
        <w:t>:</w:t>
      </w:r>
    </w:p>
    <w:p w:rsidR="006850B2" w:rsidRPr="001B143D" w:rsidRDefault="006850B2" w:rsidP="00262EAE">
      <w:pPr>
        <w:rPr>
          <w:szCs w:val="22"/>
        </w:rPr>
      </w:pPr>
    </w:p>
    <w:p w:rsidR="00812D16" w:rsidRPr="00536D36" w:rsidRDefault="00812D16" w:rsidP="00262EAE">
      <w:pPr>
        <w:rPr>
          <w:szCs w:val="22"/>
        </w:rPr>
      </w:pPr>
    </w:p>
    <w:p w:rsidR="00812D16" w:rsidRPr="00536D36" w:rsidRDefault="00812D16" w:rsidP="00262EAE">
      <w:pPr>
        <w:ind w:left="567" w:hanging="567"/>
        <w:rPr>
          <w:b/>
          <w:szCs w:val="22"/>
        </w:rPr>
      </w:pPr>
      <w:r>
        <w:rPr>
          <w:b/>
          <w:szCs w:val="22"/>
        </w:rPr>
        <w:t>10.</w:t>
      </w:r>
      <w:r>
        <w:rPr>
          <w:b/>
          <w:szCs w:val="22"/>
        </w:rPr>
        <w:tab/>
        <w:t>TEKSTA PĀRSKATĪŠANAS DATUMS</w:t>
      </w:r>
    </w:p>
    <w:p w:rsidR="00812D16" w:rsidRPr="00536D36" w:rsidRDefault="00812D16" w:rsidP="00262EAE">
      <w:pPr>
        <w:rPr>
          <w:szCs w:val="22"/>
        </w:rPr>
      </w:pPr>
    </w:p>
    <w:p w:rsidR="008929AA" w:rsidRPr="00536D36" w:rsidRDefault="00812D16" w:rsidP="00262EAE">
      <w:pPr>
        <w:numPr>
          <w:ilvl w:val="12"/>
          <w:numId w:val="0"/>
        </w:numPr>
        <w:ind w:right="-2"/>
        <w:rPr>
          <w:szCs w:val="22"/>
        </w:rPr>
      </w:pPr>
      <w:r>
        <w:t xml:space="preserve">Sīkāka informācija par šīm zālēm ir pieejama Eiropas Zāļu aģentūras tīmekļa vietnē </w:t>
      </w:r>
      <w:hyperlink r:id="rId12" w:history="1">
        <w:r>
          <w:rPr>
            <w:rStyle w:val="Hyperlink"/>
            <w:szCs w:val="22"/>
          </w:rPr>
          <w:t>http://www</w:t>
        </w:r>
        <w:r>
          <w:rPr>
            <w:rStyle w:val="Hyperlink"/>
            <w:szCs w:val="22"/>
          </w:rPr>
          <w:t>.</w:t>
        </w:r>
        <w:r>
          <w:rPr>
            <w:rStyle w:val="Hyperlink"/>
            <w:szCs w:val="22"/>
          </w:rPr>
          <w:t>em</w:t>
        </w:r>
        <w:r>
          <w:rPr>
            <w:rStyle w:val="Hyperlink"/>
            <w:szCs w:val="22"/>
          </w:rPr>
          <w:t>a</w:t>
        </w:r>
        <w:r>
          <w:rPr>
            <w:rStyle w:val="Hyperlink"/>
            <w:szCs w:val="22"/>
          </w:rPr>
          <w:t>.europa.eu</w:t>
        </w:r>
      </w:hyperlink>
      <w:r>
        <w:rPr>
          <w:color w:val="0000FF"/>
          <w:szCs w:val="22"/>
        </w:rPr>
        <w:t>.</w:t>
      </w:r>
    </w:p>
    <w:p w:rsidR="008929AA" w:rsidRPr="00536D36" w:rsidRDefault="008929AA" w:rsidP="00262EAE">
      <w:pPr>
        <w:numPr>
          <w:ilvl w:val="12"/>
          <w:numId w:val="0"/>
        </w:numPr>
        <w:ind w:right="-2"/>
        <w:rPr>
          <w:szCs w:val="22"/>
        </w:rPr>
      </w:pPr>
    </w:p>
    <w:p w:rsidR="00F20D62" w:rsidRPr="00F20D62" w:rsidRDefault="00A26F79" w:rsidP="00F20D62">
      <w:pPr>
        <w:jc w:val="center"/>
        <w:rPr>
          <w:noProof w:val="0"/>
          <w:lang w:val="lv-LV"/>
        </w:rPr>
      </w:pPr>
      <w:r>
        <w:rPr>
          <w:szCs w:val="22"/>
        </w:rPr>
        <w:br w:type="page"/>
      </w:r>
    </w:p>
    <w:p w:rsidR="00F20D62" w:rsidRPr="00F20D62" w:rsidRDefault="00F20D62" w:rsidP="00F20D62">
      <w:pPr>
        <w:tabs>
          <w:tab w:val="clear" w:pos="567"/>
        </w:tabs>
        <w:jc w:val="center"/>
        <w:rPr>
          <w:noProof w:val="0"/>
          <w:szCs w:val="22"/>
          <w:lang w:val="lv-LV"/>
        </w:rPr>
      </w:pPr>
    </w:p>
    <w:p w:rsidR="00F20D62" w:rsidRPr="00F20D62" w:rsidRDefault="00F20D62" w:rsidP="00F20D62">
      <w:pPr>
        <w:tabs>
          <w:tab w:val="clear" w:pos="567"/>
        </w:tabs>
        <w:jc w:val="center"/>
        <w:rPr>
          <w:noProof w:val="0"/>
          <w:szCs w:val="22"/>
          <w:lang w:val="lv-LV"/>
        </w:rPr>
      </w:pPr>
    </w:p>
    <w:p w:rsidR="00F20D62" w:rsidRPr="00F20D62" w:rsidRDefault="00F20D62" w:rsidP="00F20D62">
      <w:pPr>
        <w:tabs>
          <w:tab w:val="clear" w:pos="567"/>
        </w:tabs>
        <w:jc w:val="center"/>
        <w:rPr>
          <w:noProof w:val="0"/>
          <w:szCs w:val="22"/>
          <w:lang w:val="lv-LV"/>
        </w:rPr>
      </w:pPr>
    </w:p>
    <w:p w:rsidR="00F20D62" w:rsidRPr="00F20D62" w:rsidRDefault="00F20D62" w:rsidP="00F20D62">
      <w:pPr>
        <w:tabs>
          <w:tab w:val="clear" w:pos="567"/>
        </w:tabs>
        <w:jc w:val="center"/>
        <w:rPr>
          <w:noProof w:val="0"/>
          <w:szCs w:val="22"/>
          <w:lang w:val="lv-LV"/>
        </w:rPr>
      </w:pPr>
    </w:p>
    <w:p w:rsidR="00F20D62" w:rsidRPr="00F20D62" w:rsidRDefault="00F20D62" w:rsidP="00F20D62">
      <w:pPr>
        <w:tabs>
          <w:tab w:val="clear" w:pos="567"/>
        </w:tabs>
        <w:jc w:val="center"/>
        <w:rPr>
          <w:noProof w:val="0"/>
          <w:szCs w:val="22"/>
          <w:lang w:val="lv-LV"/>
        </w:rPr>
      </w:pPr>
    </w:p>
    <w:p w:rsidR="00F20D62" w:rsidRPr="00F20D62" w:rsidRDefault="00F20D62" w:rsidP="00F20D62">
      <w:pPr>
        <w:tabs>
          <w:tab w:val="clear" w:pos="567"/>
        </w:tabs>
        <w:jc w:val="center"/>
        <w:rPr>
          <w:noProof w:val="0"/>
          <w:szCs w:val="22"/>
          <w:lang w:val="lv-LV"/>
        </w:rPr>
      </w:pPr>
    </w:p>
    <w:p w:rsidR="00F20D62" w:rsidRPr="00F20D62" w:rsidRDefault="00F20D62" w:rsidP="00F20D62">
      <w:pPr>
        <w:tabs>
          <w:tab w:val="clear" w:pos="567"/>
        </w:tabs>
        <w:jc w:val="center"/>
        <w:rPr>
          <w:noProof w:val="0"/>
          <w:szCs w:val="22"/>
          <w:lang w:val="lv-LV"/>
        </w:rPr>
      </w:pPr>
    </w:p>
    <w:p w:rsidR="00F20D62" w:rsidRPr="00F20D62" w:rsidRDefault="00F20D62" w:rsidP="00F20D62">
      <w:pPr>
        <w:tabs>
          <w:tab w:val="clear" w:pos="567"/>
        </w:tabs>
        <w:jc w:val="center"/>
        <w:rPr>
          <w:noProof w:val="0"/>
          <w:szCs w:val="22"/>
          <w:lang w:val="lv-LV"/>
        </w:rPr>
      </w:pPr>
    </w:p>
    <w:p w:rsidR="00F20D62" w:rsidRPr="00F20D62" w:rsidRDefault="00F20D62" w:rsidP="00F20D62">
      <w:pPr>
        <w:tabs>
          <w:tab w:val="clear" w:pos="567"/>
        </w:tabs>
        <w:jc w:val="center"/>
        <w:rPr>
          <w:noProof w:val="0"/>
          <w:szCs w:val="22"/>
          <w:lang w:val="lv-LV"/>
        </w:rPr>
      </w:pPr>
    </w:p>
    <w:p w:rsidR="00F20D62" w:rsidRPr="00F20D62" w:rsidRDefault="00F20D62" w:rsidP="00F20D62">
      <w:pPr>
        <w:tabs>
          <w:tab w:val="clear" w:pos="567"/>
        </w:tabs>
        <w:jc w:val="center"/>
        <w:rPr>
          <w:noProof w:val="0"/>
          <w:szCs w:val="22"/>
          <w:lang w:val="lv-LV"/>
        </w:rPr>
      </w:pPr>
    </w:p>
    <w:p w:rsidR="00F20D62" w:rsidRPr="00F20D62" w:rsidRDefault="00F20D62" w:rsidP="00F20D62">
      <w:pPr>
        <w:tabs>
          <w:tab w:val="clear" w:pos="567"/>
        </w:tabs>
        <w:jc w:val="center"/>
        <w:rPr>
          <w:noProof w:val="0"/>
          <w:szCs w:val="22"/>
          <w:lang w:val="lv-LV"/>
        </w:rPr>
      </w:pPr>
    </w:p>
    <w:p w:rsidR="00F20D62" w:rsidRPr="00F20D62" w:rsidRDefault="00F20D62" w:rsidP="00F20D62">
      <w:pPr>
        <w:tabs>
          <w:tab w:val="clear" w:pos="567"/>
        </w:tabs>
        <w:jc w:val="center"/>
        <w:rPr>
          <w:noProof w:val="0"/>
          <w:szCs w:val="22"/>
          <w:lang w:val="lv-LV"/>
        </w:rPr>
      </w:pPr>
    </w:p>
    <w:p w:rsidR="00F20D62" w:rsidRPr="00F20D62" w:rsidRDefault="00F20D62" w:rsidP="00F20D62">
      <w:pPr>
        <w:tabs>
          <w:tab w:val="clear" w:pos="567"/>
        </w:tabs>
        <w:jc w:val="center"/>
        <w:rPr>
          <w:noProof w:val="0"/>
          <w:szCs w:val="22"/>
          <w:lang w:val="lv-LV"/>
        </w:rPr>
      </w:pPr>
    </w:p>
    <w:p w:rsidR="00F20D62" w:rsidRPr="00F20D62" w:rsidRDefault="00F20D62" w:rsidP="00F20D62">
      <w:pPr>
        <w:tabs>
          <w:tab w:val="clear" w:pos="567"/>
        </w:tabs>
        <w:jc w:val="center"/>
        <w:rPr>
          <w:noProof w:val="0"/>
          <w:szCs w:val="22"/>
          <w:lang w:val="lv-LV"/>
        </w:rPr>
      </w:pPr>
    </w:p>
    <w:p w:rsidR="00F20D62" w:rsidRPr="00F20D62" w:rsidRDefault="00F20D62" w:rsidP="00F20D62">
      <w:pPr>
        <w:tabs>
          <w:tab w:val="clear" w:pos="567"/>
        </w:tabs>
        <w:jc w:val="center"/>
        <w:rPr>
          <w:noProof w:val="0"/>
          <w:szCs w:val="22"/>
          <w:lang w:val="lv-LV"/>
        </w:rPr>
      </w:pPr>
    </w:p>
    <w:p w:rsidR="00F20D62" w:rsidRPr="00F20D62" w:rsidRDefault="00F20D62" w:rsidP="00F20D62">
      <w:pPr>
        <w:tabs>
          <w:tab w:val="clear" w:pos="567"/>
        </w:tabs>
        <w:jc w:val="center"/>
        <w:rPr>
          <w:noProof w:val="0"/>
          <w:szCs w:val="22"/>
          <w:lang w:val="lv-LV"/>
        </w:rPr>
      </w:pPr>
    </w:p>
    <w:p w:rsidR="00F20D62" w:rsidRPr="00F20D62" w:rsidRDefault="00F20D62" w:rsidP="00F20D62">
      <w:pPr>
        <w:tabs>
          <w:tab w:val="clear" w:pos="567"/>
        </w:tabs>
        <w:jc w:val="center"/>
        <w:rPr>
          <w:noProof w:val="0"/>
          <w:szCs w:val="22"/>
          <w:lang w:val="lv-LV"/>
        </w:rPr>
      </w:pPr>
    </w:p>
    <w:p w:rsidR="00F20D62" w:rsidRPr="00F20D62" w:rsidRDefault="00F20D62" w:rsidP="00F20D62">
      <w:pPr>
        <w:tabs>
          <w:tab w:val="clear" w:pos="567"/>
        </w:tabs>
        <w:jc w:val="center"/>
        <w:rPr>
          <w:noProof w:val="0"/>
          <w:szCs w:val="22"/>
          <w:lang w:val="lv-LV"/>
        </w:rPr>
      </w:pPr>
    </w:p>
    <w:p w:rsidR="00F20D62" w:rsidRPr="00F20D62" w:rsidRDefault="00F20D62" w:rsidP="00F20D62">
      <w:pPr>
        <w:tabs>
          <w:tab w:val="clear" w:pos="567"/>
        </w:tabs>
        <w:jc w:val="center"/>
        <w:rPr>
          <w:noProof w:val="0"/>
          <w:szCs w:val="22"/>
          <w:lang w:val="lv-LV"/>
        </w:rPr>
      </w:pPr>
    </w:p>
    <w:p w:rsidR="00F20D62" w:rsidRPr="00F20D62" w:rsidRDefault="00F20D62" w:rsidP="00F20D62">
      <w:pPr>
        <w:tabs>
          <w:tab w:val="clear" w:pos="567"/>
        </w:tabs>
        <w:jc w:val="center"/>
        <w:rPr>
          <w:noProof w:val="0"/>
          <w:szCs w:val="22"/>
          <w:lang w:val="lv-LV"/>
        </w:rPr>
      </w:pPr>
    </w:p>
    <w:p w:rsidR="00F20D62" w:rsidRPr="00F20D62" w:rsidRDefault="00F20D62" w:rsidP="00F20D62">
      <w:pPr>
        <w:tabs>
          <w:tab w:val="clear" w:pos="567"/>
        </w:tabs>
        <w:jc w:val="center"/>
        <w:rPr>
          <w:noProof w:val="0"/>
          <w:szCs w:val="22"/>
          <w:lang w:val="lv-LV"/>
        </w:rPr>
      </w:pPr>
    </w:p>
    <w:p w:rsidR="00F20D62" w:rsidRPr="00F20D62" w:rsidRDefault="00F20D62" w:rsidP="00F20D62">
      <w:pPr>
        <w:tabs>
          <w:tab w:val="clear" w:pos="567"/>
        </w:tabs>
        <w:jc w:val="center"/>
        <w:rPr>
          <w:noProof w:val="0"/>
          <w:szCs w:val="22"/>
          <w:lang w:val="lv-LV"/>
        </w:rPr>
      </w:pPr>
    </w:p>
    <w:p w:rsidR="00F20D62" w:rsidRPr="00F20D62" w:rsidRDefault="00F20D62" w:rsidP="00F20D62">
      <w:pPr>
        <w:widowControl w:val="0"/>
        <w:suppressAutoHyphens w:val="0"/>
        <w:jc w:val="center"/>
        <w:rPr>
          <w:b/>
          <w:noProof w:val="0"/>
          <w:lang w:val="lv-LV"/>
        </w:rPr>
      </w:pPr>
      <w:r w:rsidRPr="00F20D62">
        <w:rPr>
          <w:b/>
          <w:noProof w:val="0"/>
          <w:lang w:val="lv-LV"/>
        </w:rPr>
        <w:t>II PIELIKUMS</w:t>
      </w:r>
    </w:p>
    <w:p w:rsidR="00F20D62" w:rsidRPr="00F20D62" w:rsidRDefault="00F20D62" w:rsidP="00F20D62">
      <w:pPr>
        <w:widowControl w:val="0"/>
        <w:suppressAutoHyphens w:val="0"/>
        <w:ind w:left="1701" w:right="1416" w:hanging="567"/>
        <w:rPr>
          <w:noProof w:val="0"/>
          <w:lang w:val="lv-LV"/>
        </w:rPr>
      </w:pPr>
    </w:p>
    <w:p w:rsidR="00F20D62" w:rsidRPr="00F20D62" w:rsidRDefault="00F20D62" w:rsidP="00F20D62">
      <w:pPr>
        <w:widowControl w:val="0"/>
        <w:tabs>
          <w:tab w:val="left" w:pos="1701"/>
        </w:tabs>
        <w:suppressAutoHyphens w:val="0"/>
        <w:ind w:left="1701" w:right="1134" w:hanging="567"/>
        <w:rPr>
          <w:b/>
          <w:noProof w:val="0"/>
          <w:lang w:val="lv-LV"/>
        </w:rPr>
      </w:pPr>
      <w:r w:rsidRPr="00F20D62">
        <w:rPr>
          <w:b/>
          <w:noProof w:val="0"/>
          <w:lang w:val="lv-LV"/>
        </w:rPr>
        <w:t>A.</w:t>
      </w:r>
      <w:r w:rsidRPr="00F20D62">
        <w:rPr>
          <w:b/>
          <w:noProof w:val="0"/>
          <w:lang w:val="lv-LV"/>
        </w:rPr>
        <w:tab/>
        <w:t>BIOLOĢISKI AKTĪVĀS VIELAS RAŽOTĀJI UN RAŽOTĀJS, KURŠ ATBILD PAR SĒRIJAS IZLAIDI</w:t>
      </w:r>
    </w:p>
    <w:p w:rsidR="00F20D62" w:rsidRPr="00F20D62" w:rsidRDefault="00F20D62" w:rsidP="00F20D62">
      <w:pPr>
        <w:widowControl w:val="0"/>
        <w:suppressAutoHyphens w:val="0"/>
        <w:ind w:left="1701" w:right="1134" w:hanging="567"/>
        <w:rPr>
          <w:bCs/>
          <w:noProof w:val="0"/>
          <w:lang w:val="lv-LV"/>
        </w:rPr>
      </w:pPr>
    </w:p>
    <w:p w:rsidR="00F20D62" w:rsidRPr="00F20D62" w:rsidRDefault="00F20D62" w:rsidP="00F20D62">
      <w:pPr>
        <w:widowControl w:val="0"/>
        <w:tabs>
          <w:tab w:val="left" w:pos="1701"/>
        </w:tabs>
        <w:suppressAutoHyphens w:val="0"/>
        <w:ind w:left="1701" w:right="1134" w:hanging="567"/>
        <w:rPr>
          <w:b/>
          <w:noProof w:val="0"/>
          <w:szCs w:val="22"/>
          <w:lang w:val="lv-LV"/>
        </w:rPr>
      </w:pPr>
      <w:r w:rsidRPr="00F20D62">
        <w:rPr>
          <w:b/>
          <w:noProof w:val="0"/>
          <w:lang w:val="lv-LV"/>
        </w:rPr>
        <w:t>B.</w:t>
      </w:r>
      <w:r w:rsidRPr="00F20D62">
        <w:rPr>
          <w:b/>
          <w:noProof w:val="0"/>
          <w:lang w:val="lv-LV"/>
        </w:rPr>
        <w:tab/>
      </w:r>
      <w:r w:rsidRPr="00F20D62">
        <w:rPr>
          <w:b/>
          <w:noProof w:val="0"/>
          <w:szCs w:val="22"/>
          <w:lang w:val="lv-LV"/>
        </w:rPr>
        <w:t>IZSNIEGŠANAS KĀRTĪBAS UN LIETOŠANAS</w:t>
      </w:r>
      <w:r w:rsidRPr="00F20D62">
        <w:rPr>
          <w:b/>
          <w:noProof w:val="0"/>
          <w:lang w:val="lv-LV"/>
        </w:rPr>
        <w:t xml:space="preserve"> NOSACĪJUMI</w:t>
      </w:r>
      <w:r w:rsidRPr="00F20D62">
        <w:rPr>
          <w:b/>
          <w:noProof w:val="0"/>
          <w:szCs w:val="22"/>
          <w:lang w:val="lv-LV"/>
        </w:rPr>
        <w:t xml:space="preserve"> VAI IEROBEŽOJUMI</w:t>
      </w:r>
    </w:p>
    <w:p w:rsidR="00F20D62" w:rsidRPr="00F20D62" w:rsidRDefault="00F20D62" w:rsidP="00F20D62">
      <w:pPr>
        <w:widowControl w:val="0"/>
        <w:tabs>
          <w:tab w:val="left" w:pos="1701"/>
        </w:tabs>
        <w:suppressAutoHyphens w:val="0"/>
        <w:ind w:left="1701" w:right="1134" w:hanging="567"/>
        <w:rPr>
          <w:b/>
          <w:noProof w:val="0"/>
          <w:szCs w:val="22"/>
          <w:lang w:val="lv-LV"/>
        </w:rPr>
      </w:pPr>
    </w:p>
    <w:p w:rsidR="00F20D62" w:rsidRPr="00F20D62" w:rsidRDefault="00F20D62" w:rsidP="00F20D62">
      <w:pPr>
        <w:widowControl w:val="0"/>
        <w:tabs>
          <w:tab w:val="left" w:pos="1701"/>
        </w:tabs>
        <w:suppressAutoHyphens w:val="0"/>
        <w:ind w:left="1701" w:right="1134" w:hanging="567"/>
        <w:rPr>
          <w:b/>
          <w:noProof w:val="0"/>
          <w:lang w:val="lv-LV"/>
        </w:rPr>
      </w:pPr>
      <w:r w:rsidRPr="00F20D62">
        <w:rPr>
          <w:b/>
          <w:noProof w:val="0"/>
          <w:szCs w:val="22"/>
          <w:lang w:val="lv-LV"/>
        </w:rPr>
        <w:t>C.</w:t>
      </w:r>
      <w:r w:rsidRPr="00F20D62">
        <w:rPr>
          <w:b/>
          <w:noProof w:val="0"/>
          <w:szCs w:val="22"/>
          <w:lang w:val="lv-LV"/>
        </w:rPr>
        <w:tab/>
        <w:t>CITI REĢISTRĀCIJAS NOSACĪJUMI UN PRASĪBAS</w:t>
      </w:r>
    </w:p>
    <w:p w:rsidR="00F20D62" w:rsidRPr="00F20D62" w:rsidRDefault="00F20D62" w:rsidP="00F20D62">
      <w:pPr>
        <w:widowControl w:val="0"/>
        <w:suppressAutoHyphens w:val="0"/>
        <w:ind w:left="1701" w:right="1416" w:hanging="567"/>
        <w:rPr>
          <w:bCs/>
          <w:noProof w:val="0"/>
          <w:lang w:val="lv-LV"/>
        </w:rPr>
      </w:pPr>
    </w:p>
    <w:p w:rsidR="00F20D62" w:rsidRPr="00F20D62" w:rsidRDefault="00F20D62" w:rsidP="00F20D62">
      <w:pPr>
        <w:widowControl w:val="0"/>
        <w:suppressAutoHyphens w:val="0"/>
        <w:ind w:left="1701" w:right="1416" w:hanging="567"/>
        <w:rPr>
          <w:b/>
          <w:bCs/>
          <w:noProof w:val="0"/>
          <w:lang w:val="lv-LV"/>
        </w:rPr>
      </w:pPr>
      <w:r w:rsidRPr="00F20D62">
        <w:rPr>
          <w:b/>
          <w:bCs/>
          <w:noProof w:val="0"/>
          <w:lang w:val="lv-LV"/>
        </w:rPr>
        <w:t>D.</w:t>
      </w:r>
      <w:r w:rsidRPr="00F20D62">
        <w:rPr>
          <w:b/>
          <w:bCs/>
          <w:noProof w:val="0"/>
          <w:lang w:val="lv-LV"/>
        </w:rPr>
        <w:tab/>
        <w:t xml:space="preserve">NOSACĪJUMI VAI IEROBEŽOJUMI ATTIECĪBĀ UZ DROŠU UN EFEKTĪVU ZĀĻU LIETOŠANU </w:t>
      </w:r>
    </w:p>
    <w:p w:rsidR="00F20D62" w:rsidRPr="00F20D62" w:rsidRDefault="00F20D62" w:rsidP="00F20D62">
      <w:pPr>
        <w:widowControl w:val="0"/>
        <w:tabs>
          <w:tab w:val="left" w:pos="9071"/>
        </w:tabs>
        <w:suppressAutoHyphens w:val="0"/>
        <w:ind w:left="567" w:right="-1" w:hanging="567"/>
        <w:rPr>
          <w:b/>
          <w:noProof w:val="0"/>
          <w:lang w:val="lv-LV"/>
        </w:rPr>
      </w:pPr>
      <w:r w:rsidRPr="00F20D62">
        <w:rPr>
          <w:b/>
          <w:noProof w:val="0"/>
          <w:lang w:val="lv-LV"/>
        </w:rPr>
        <w:br w:type="page"/>
        <w:t>A.</w:t>
      </w:r>
      <w:r w:rsidRPr="00F20D62">
        <w:rPr>
          <w:b/>
          <w:noProof w:val="0"/>
          <w:lang w:val="lv-LV"/>
        </w:rPr>
        <w:tab/>
        <w:t>BIOLOĢISKI AKTĪVĀS VIELAS RAŽOTĀJI UN RAŽOTĀJS, KURŠ ATBILD PAR SĒRIJAS IZLAIDI</w:t>
      </w:r>
    </w:p>
    <w:p w:rsidR="00F20D62" w:rsidRPr="00F20D62" w:rsidRDefault="00F20D62" w:rsidP="00F20D62">
      <w:pPr>
        <w:widowControl w:val="0"/>
        <w:suppressAutoHyphens w:val="0"/>
        <w:ind w:left="567" w:hanging="567"/>
        <w:jc w:val="both"/>
        <w:rPr>
          <w:noProof w:val="0"/>
          <w:lang w:val="lv-LV"/>
        </w:rPr>
      </w:pPr>
    </w:p>
    <w:p w:rsidR="00F20D62" w:rsidRPr="00F20D62" w:rsidRDefault="00F20D62" w:rsidP="00F20D62">
      <w:pPr>
        <w:jc w:val="both"/>
        <w:rPr>
          <w:noProof w:val="0"/>
          <w:szCs w:val="22"/>
          <w:u w:val="single"/>
          <w:lang w:val="lv-LV"/>
        </w:rPr>
      </w:pPr>
      <w:r w:rsidRPr="00F20D62">
        <w:rPr>
          <w:noProof w:val="0"/>
          <w:szCs w:val="22"/>
          <w:u w:val="single"/>
          <w:lang w:val="lv-LV"/>
        </w:rPr>
        <w:t>Bioloģiski aktīvās vielas ražotāja nosaukums un adrese</w:t>
      </w:r>
    </w:p>
    <w:p w:rsidR="00F20D62" w:rsidRPr="00F20D62" w:rsidRDefault="00F20D62" w:rsidP="00F20D62">
      <w:pPr>
        <w:widowControl w:val="0"/>
        <w:suppressAutoHyphens w:val="0"/>
        <w:jc w:val="both"/>
        <w:rPr>
          <w:noProof w:val="0"/>
          <w:u w:val="single"/>
          <w:lang w:val="lv-LV"/>
        </w:rPr>
      </w:pPr>
    </w:p>
    <w:p w:rsidR="00F20D62" w:rsidRPr="00F20D62" w:rsidRDefault="00F20D62" w:rsidP="00F20D62">
      <w:pPr>
        <w:tabs>
          <w:tab w:val="clear" w:pos="567"/>
        </w:tabs>
        <w:suppressAutoHyphens w:val="0"/>
        <w:autoSpaceDE w:val="0"/>
        <w:autoSpaceDN w:val="0"/>
        <w:adjustRightInd w:val="0"/>
        <w:rPr>
          <w:rFonts w:ascii="TimesNewRomanPSMT" w:hAnsi="TimesNewRomanPSMT" w:cs="TimesNewRomanPSMT"/>
          <w:noProof w:val="0"/>
          <w:szCs w:val="22"/>
          <w:lang w:val="lv-LV" w:eastAsia="en-GB"/>
        </w:rPr>
      </w:pPr>
      <w:r w:rsidRPr="00F20D62">
        <w:rPr>
          <w:rFonts w:ascii="TimesNewRomanPSMT" w:hAnsi="TimesNewRomanPSMT" w:cs="TimesNewRomanPSMT"/>
          <w:noProof w:val="0"/>
          <w:szCs w:val="22"/>
          <w:lang w:val="lv-LV" w:eastAsia="en-GB"/>
        </w:rPr>
        <w:t>Novo Nordisk A/S</w:t>
      </w:r>
    </w:p>
    <w:p w:rsidR="00F20D62" w:rsidRPr="00CF7DA5" w:rsidRDefault="00F20D62" w:rsidP="00F20D62">
      <w:pPr>
        <w:widowControl w:val="0"/>
        <w:autoSpaceDE w:val="0"/>
        <w:autoSpaceDN w:val="0"/>
        <w:adjustRightInd w:val="0"/>
        <w:ind w:left="127" w:right="120" w:hanging="127"/>
        <w:rPr>
          <w:color w:val="000000"/>
          <w:szCs w:val="22"/>
          <w:lang w:val="da-DK"/>
        </w:rPr>
      </w:pPr>
      <w:r w:rsidRPr="00CF7DA5">
        <w:rPr>
          <w:color w:val="000000"/>
          <w:szCs w:val="22"/>
          <w:lang w:val="da-DK"/>
        </w:rPr>
        <w:t>Brennum Park 25K</w:t>
      </w:r>
    </w:p>
    <w:p w:rsidR="00F20D62" w:rsidRPr="00F20D62" w:rsidRDefault="00F20D62" w:rsidP="00F20D62">
      <w:pPr>
        <w:tabs>
          <w:tab w:val="clear" w:pos="567"/>
        </w:tabs>
        <w:suppressAutoHyphens w:val="0"/>
        <w:autoSpaceDE w:val="0"/>
        <w:autoSpaceDN w:val="0"/>
        <w:adjustRightInd w:val="0"/>
        <w:rPr>
          <w:rFonts w:ascii="TimesNewRomanPSMT" w:hAnsi="TimesNewRomanPSMT" w:cs="TimesNewRomanPSMT"/>
          <w:noProof w:val="0"/>
          <w:szCs w:val="22"/>
          <w:lang w:val="lv-LV" w:eastAsia="en-GB"/>
        </w:rPr>
      </w:pPr>
      <w:r w:rsidRPr="00CF7DA5">
        <w:rPr>
          <w:color w:val="000000"/>
          <w:szCs w:val="22"/>
          <w:lang w:val="da-DK"/>
        </w:rPr>
        <w:t>DK-3400 Hillerød</w:t>
      </w:r>
    </w:p>
    <w:p w:rsidR="00F20D62" w:rsidRPr="00F20D62" w:rsidRDefault="00F20D62" w:rsidP="00F20D62">
      <w:pPr>
        <w:tabs>
          <w:tab w:val="clear" w:pos="567"/>
        </w:tabs>
        <w:suppressAutoHyphens w:val="0"/>
        <w:rPr>
          <w:noProof w:val="0"/>
          <w:sz w:val="24"/>
          <w:lang w:val="lv-LV" w:eastAsia="en-GB"/>
        </w:rPr>
      </w:pPr>
      <w:r w:rsidRPr="00F20D62">
        <w:rPr>
          <w:rFonts w:ascii="TimesNewRomanPSMT" w:hAnsi="TimesNewRomanPSMT" w:cs="TimesNewRomanPSMT"/>
          <w:noProof w:val="0"/>
          <w:szCs w:val="22"/>
          <w:lang w:val="lv-LV" w:eastAsia="en-GB"/>
        </w:rPr>
        <w:t>Dānija</w:t>
      </w:r>
      <w:r w:rsidRPr="00F20D62">
        <w:rPr>
          <w:noProof w:val="0"/>
          <w:sz w:val="24"/>
          <w:lang w:val="lv-LV" w:eastAsia="en-GB"/>
        </w:rPr>
        <w:t> </w:t>
      </w:r>
    </w:p>
    <w:p w:rsidR="00F20D62" w:rsidRPr="00F20D62" w:rsidRDefault="00F20D62" w:rsidP="00F20D62">
      <w:pPr>
        <w:tabs>
          <w:tab w:val="clear" w:pos="567"/>
        </w:tabs>
        <w:suppressAutoHyphens w:val="0"/>
        <w:rPr>
          <w:noProof w:val="0"/>
          <w:sz w:val="24"/>
          <w:lang w:val="lv-LV" w:eastAsia="en-GB"/>
        </w:rPr>
      </w:pPr>
    </w:p>
    <w:p w:rsidR="00F20D62" w:rsidRPr="00F20D62" w:rsidRDefault="00F20D62" w:rsidP="00F20D62">
      <w:pPr>
        <w:tabs>
          <w:tab w:val="clear" w:pos="567"/>
        </w:tabs>
        <w:suppressAutoHyphens w:val="0"/>
        <w:rPr>
          <w:rFonts w:eastAsia="Verdana"/>
          <w:noProof w:val="0"/>
          <w:szCs w:val="22"/>
          <w:lang w:val="lv-LV" w:eastAsia="en-GB"/>
        </w:rPr>
      </w:pPr>
      <w:r w:rsidRPr="00F20D62">
        <w:rPr>
          <w:rFonts w:eastAsia="Verdana"/>
          <w:noProof w:val="0"/>
          <w:szCs w:val="22"/>
          <w:lang w:val="lv-LV" w:eastAsia="en-GB"/>
        </w:rPr>
        <w:t>Novo Nordisk A/S</w:t>
      </w:r>
    </w:p>
    <w:p w:rsidR="00F20D62" w:rsidRPr="00F20D62" w:rsidRDefault="00F20D62" w:rsidP="00F20D62">
      <w:pPr>
        <w:tabs>
          <w:tab w:val="clear" w:pos="567"/>
        </w:tabs>
        <w:suppressAutoHyphens w:val="0"/>
        <w:rPr>
          <w:rFonts w:eastAsia="Verdana"/>
          <w:noProof w:val="0"/>
          <w:szCs w:val="22"/>
          <w:lang w:val="lv-LV" w:eastAsia="en-GB"/>
        </w:rPr>
      </w:pPr>
      <w:r w:rsidRPr="00F20D62">
        <w:rPr>
          <w:rFonts w:eastAsia="Verdana"/>
          <w:noProof w:val="0"/>
          <w:szCs w:val="22"/>
          <w:lang w:val="lv-LV" w:eastAsia="en-GB"/>
        </w:rPr>
        <w:t>Hagedornsvej 1</w:t>
      </w:r>
    </w:p>
    <w:p w:rsidR="00F20D62" w:rsidRPr="00F20D62" w:rsidRDefault="00F20D62" w:rsidP="00F20D62">
      <w:pPr>
        <w:tabs>
          <w:tab w:val="clear" w:pos="567"/>
        </w:tabs>
        <w:suppressAutoHyphens w:val="0"/>
        <w:rPr>
          <w:rFonts w:eastAsia="Verdana"/>
          <w:noProof w:val="0"/>
          <w:szCs w:val="22"/>
          <w:lang w:val="lv-LV" w:eastAsia="en-GB"/>
        </w:rPr>
      </w:pPr>
      <w:r w:rsidRPr="00F20D62">
        <w:rPr>
          <w:rFonts w:eastAsia="Verdana"/>
          <w:noProof w:val="0"/>
          <w:szCs w:val="22"/>
          <w:lang w:val="lv-LV" w:eastAsia="en-GB"/>
        </w:rPr>
        <w:t>DK-2820 Gentofte</w:t>
      </w:r>
    </w:p>
    <w:p w:rsidR="00F20D62" w:rsidRPr="00F20D62" w:rsidRDefault="00F20D62" w:rsidP="00F20D62">
      <w:pPr>
        <w:widowControl w:val="0"/>
        <w:suppressAutoHyphens w:val="0"/>
        <w:jc w:val="both"/>
        <w:rPr>
          <w:rFonts w:ascii="TimesNewRomanPSMT" w:hAnsi="TimesNewRomanPSMT" w:cs="TimesNewRomanPSMT"/>
          <w:noProof w:val="0"/>
          <w:szCs w:val="22"/>
          <w:lang w:val="lv-LV" w:eastAsia="en-GB"/>
        </w:rPr>
      </w:pPr>
      <w:r w:rsidRPr="00F20D62">
        <w:rPr>
          <w:rFonts w:ascii="TimesNewRomanPSMT" w:hAnsi="TimesNewRomanPSMT" w:cs="TimesNewRomanPSMT"/>
          <w:noProof w:val="0"/>
          <w:szCs w:val="22"/>
          <w:lang w:val="lv-LV" w:eastAsia="en-GB"/>
        </w:rPr>
        <w:t>Dānija</w:t>
      </w:r>
    </w:p>
    <w:p w:rsidR="00F20D62" w:rsidRPr="00F20D62" w:rsidRDefault="00F20D62" w:rsidP="00F20D62">
      <w:pPr>
        <w:widowControl w:val="0"/>
        <w:suppressAutoHyphens w:val="0"/>
        <w:jc w:val="both"/>
        <w:rPr>
          <w:noProof w:val="0"/>
          <w:u w:val="single"/>
          <w:lang w:val="lv-LV"/>
        </w:rPr>
      </w:pPr>
    </w:p>
    <w:p w:rsidR="00F20D62" w:rsidRPr="00F20D62" w:rsidRDefault="00F20D62" w:rsidP="00F20D62">
      <w:pPr>
        <w:widowControl w:val="0"/>
        <w:suppressAutoHyphens w:val="0"/>
        <w:jc w:val="both"/>
        <w:rPr>
          <w:noProof w:val="0"/>
          <w:lang w:val="lv-LV"/>
        </w:rPr>
      </w:pPr>
      <w:r w:rsidRPr="00F20D62">
        <w:rPr>
          <w:noProof w:val="0"/>
          <w:u w:val="single"/>
          <w:lang w:val="lv-LV"/>
        </w:rPr>
        <w:t>Ražotāja, kas atbild par sērijas izlaidi, nosaukums un adrese</w:t>
      </w:r>
    </w:p>
    <w:p w:rsidR="00F20D62" w:rsidRPr="00F20D62" w:rsidRDefault="00F20D62" w:rsidP="00F20D62">
      <w:pPr>
        <w:widowControl w:val="0"/>
        <w:suppressAutoHyphens w:val="0"/>
        <w:jc w:val="both"/>
        <w:rPr>
          <w:noProof w:val="0"/>
          <w:lang w:val="lv-LV"/>
        </w:rPr>
      </w:pPr>
    </w:p>
    <w:p w:rsidR="00F20D62" w:rsidRPr="00F20D62" w:rsidRDefault="00F20D62" w:rsidP="00F20D62">
      <w:pPr>
        <w:widowControl w:val="0"/>
        <w:suppressAutoHyphens w:val="0"/>
        <w:jc w:val="both"/>
        <w:rPr>
          <w:iCs/>
          <w:noProof w:val="0"/>
          <w:lang w:val="lv-LV"/>
        </w:rPr>
      </w:pPr>
      <w:r w:rsidRPr="00F20D62">
        <w:rPr>
          <w:iCs/>
          <w:noProof w:val="0"/>
          <w:lang w:val="lv-LV"/>
        </w:rPr>
        <w:t>Novo Nordisk A/S</w:t>
      </w:r>
    </w:p>
    <w:p w:rsidR="00F20D62" w:rsidRPr="00F20D62" w:rsidRDefault="00F20D62" w:rsidP="00F20D62">
      <w:pPr>
        <w:widowControl w:val="0"/>
        <w:suppressAutoHyphens w:val="0"/>
        <w:rPr>
          <w:iCs/>
          <w:noProof w:val="0"/>
          <w:lang w:val="lv-LV"/>
        </w:rPr>
      </w:pPr>
      <w:r w:rsidRPr="00F20D62">
        <w:rPr>
          <w:iCs/>
          <w:noProof w:val="0"/>
          <w:lang w:val="lv-LV"/>
        </w:rPr>
        <w:t>Novo Allé</w:t>
      </w:r>
    </w:p>
    <w:p w:rsidR="00F20D62" w:rsidRPr="00F20D62" w:rsidRDefault="00F20D62" w:rsidP="00F20D62">
      <w:pPr>
        <w:widowControl w:val="0"/>
        <w:suppressAutoHyphens w:val="0"/>
        <w:rPr>
          <w:iCs/>
          <w:noProof w:val="0"/>
          <w:lang w:val="lv-LV"/>
        </w:rPr>
      </w:pPr>
      <w:r w:rsidRPr="00F20D62">
        <w:rPr>
          <w:iCs/>
          <w:noProof w:val="0"/>
          <w:lang w:val="lv-LV"/>
        </w:rPr>
        <w:t>DK-2880 Bagsvaerd</w:t>
      </w:r>
    </w:p>
    <w:p w:rsidR="00F20D62" w:rsidRPr="00F20D62" w:rsidRDefault="00F20D62" w:rsidP="00F20D62">
      <w:pPr>
        <w:widowControl w:val="0"/>
        <w:suppressAutoHyphens w:val="0"/>
        <w:rPr>
          <w:iCs/>
          <w:noProof w:val="0"/>
          <w:lang w:val="lv-LV"/>
        </w:rPr>
      </w:pPr>
      <w:r w:rsidRPr="00F20D62">
        <w:rPr>
          <w:iCs/>
          <w:noProof w:val="0"/>
          <w:lang w:val="lv-LV"/>
        </w:rPr>
        <w:t>Dānija</w:t>
      </w:r>
    </w:p>
    <w:p w:rsidR="00F20D62" w:rsidRPr="00F20D62" w:rsidRDefault="00F20D62" w:rsidP="00F20D62">
      <w:pPr>
        <w:widowControl w:val="0"/>
        <w:suppressAutoHyphens w:val="0"/>
        <w:jc w:val="both"/>
        <w:rPr>
          <w:noProof w:val="0"/>
          <w:lang w:val="lv-LV"/>
        </w:rPr>
      </w:pPr>
    </w:p>
    <w:p w:rsidR="00F20D62" w:rsidRPr="00F20D62" w:rsidRDefault="00F20D62" w:rsidP="00F20D62">
      <w:pPr>
        <w:widowControl w:val="0"/>
        <w:suppressAutoHyphens w:val="0"/>
        <w:jc w:val="both"/>
        <w:rPr>
          <w:noProof w:val="0"/>
          <w:lang w:val="lv-LV"/>
        </w:rPr>
      </w:pPr>
    </w:p>
    <w:p w:rsidR="00F20D62" w:rsidRPr="00F20D62" w:rsidRDefault="00F20D62" w:rsidP="00F20D62">
      <w:pPr>
        <w:widowControl w:val="0"/>
        <w:tabs>
          <w:tab w:val="left" w:pos="9071"/>
        </w:tabs>
        <w:suppressAutoHyphens w:val="0"/>
        <w:ind w:left="567" w:right="-1" w:hanging="567"/>
        <w:rPr>
          <w:b/>
          <w:noProof w:val="0"/>
          <w:lang w:val="lv-LV"/>
        </w:rPr>
      </w:pPr>
      <w:r w:rsidRPr="00F20D62">
        <w:rPr>
          <w:b/>
          <w:noProof w:val="0"/>
          <w:lang w:val="lv-LV"/>
        </w:rPr>
        <w:t>B.</w:t>
      </w:r>
      <w:r w:rsidRPr="00F20D62">
        <w:rPr>
          <w:b/>
          <w:noProof w:val="0"/>
          <w:lang w:val="lv-LV"/>
        </w:rPr>
        <w:tab/>
        <w:t xml:space="preserve">IZSNIEGŠANAS KĀRTĪBAS UN LIETOŠANAS NOSACĪJUMI VAI IEROBEŽOJUMI </w:t>
      </w:r>
    </w:p>
    <w:p w:rsidR="00F20D62" w:rsidRPr="00F20D62" w:rsidRDefault="00F20D62" w:rsidP="00F20D62">
      <w:pPr>
        <w:widowControl w:val="0"/>
        <w:suppressAutoHyphens w:val="0"/>
        <w:jc w:val="both"/>
        <w:rPr>
          <w:noProof w:val="0"/>
          <w:lang w:val="lv-LV"/>
        </w:rPr>
      </w:pPr>
    </w:p>
    <w:p w:rsidR="00F20D62" w:rsidRPr="00F20D62" w:rsidRDefault="00F20D62" w:rsidP="00F20D62">
      <w:pPr>
        <w:widowControl w:val="0"/>
        <w:numPr>
          <w:ilvl w:val="12"/>
          <w:numId w:val="0"/>
        </w:numPr>
        <w:suppressAutoHyphens w:val="0"/>
        <w:jc w:val="both"/>
        <w:rPr>
          <w:noProof w:val="0"/>
          <w:lang w:val="lv-LV"/>
        </w:rPr>
      </w:pPr>
      <w:r w:rsidRPr="00F20D62">
        <w:rPr>
          <w:noProof w:val="0"/>
          <w:lang w:val="lv-LV"/>
        </w:rPr>
        <w:t>Speciālu recepšu zāles ar parakstīšanas ierobežojumiem (skatīt I pielikumu: zāļu apraksts, 4.2. apakšpunktu).</w:t>
      </w:r>
    </w:p>
    <w:p w:rsidR="00F20D62" w:rsidRPr="00F20D62" w:rsidRDefault="00F20D62" w:rsidP="00F20D62">
      <w:pPr>
        <w:widowControl w:val="0"/>
        <w:numPr>
          <w:ilvl w:val="12"/>
          <w:numId w:val="0"/>
        </w:numPr>
        <w:suppressAutoHyphens w:val="0"/>
        <w:jc w:val="both"/>
        <w:rPr>
          <w:noProof w:val="0"/>
          <w:lang w:val="lv-LV"/>
        </w:rPr>
      </w:pPr>
    </w:p>
    <w:p w:rsidR="00F20D62" w:rsidRPr="00F20D62" w:rsidRDefault="00F20D62" w:rsidP="00F20D62">
      <w:pPr>
        <w:widowControl w:val="0"/>
        <w:numPr>
          <w:ilvl w:val="12"/>
          <w:numId w:val="0"/>
        </w:numPr>
        <w:suppressAutoHyphens w:val="0"/>
        <w:jc w:val="both"/>
        <w:rPr>
          <w:noProof w:val="0"/>
          <w:lang w:val="lv-LV"/>
        </w:rPr>
      </w:pPr>
    </w:p>
    <w:p w:rsidR="00F20D62" w:rsidRPr="00F20D62" w:rsidRDefault="00F20D62" w:rsidP="00F20D62">
      <w:pPr>
        <w:tabs>
          <w:tab w:val="left" w:pos="9071"/>
        </w:tabs>
        <w:ind w:left="567" w:hanging="567"/>
        <w:rPr>
          <w:b/>
          <w:noProof w:val="0"/>
          <w:lang w:val="lv-LV"/>
        </w:rPr>
      </w:pPr>
      <w:r w:rsidRPr="00F20D62">
        <w:rPr>
          <w:b/>
          <w:noProof w:val="0"/>
          <w:lang w:val="lv-LV"/>
        </w:rPr>
        <w:t>C.</w:t>
      </w:r>
      <w:r w:rsidRPr="00F20D62">
        <w:rPr>
          <w:b/>
          <w:noProof w:val="0"/>
          <w:lang w:val="lv-LV"/>
        </w:rPr>
        <w:tab/>
        <w:t>CITI REĢISTRĀCIJAS NOSACĪJUMI UN PRASĪBAS</w:t>
      </w:r>
    </w:p>
    <w:p w:rsidR="00F20D62" w:rsidRPr="00F20D62" w:rsidRDefault="00F20D62" w:rsidP="00F20D62">
      <w:pPr>
        <w:widowControl w:val="0"/>
        <w:suppressAutoHyphens w:val="0"/>
        <w:ind w:right="-1"/>
        <w:jc w:val="both"/>
        <w:rPr>
          <w:noProof w:val="0"/>
          <w:lang w:val="lv-LV"/>
        </w:rPr>
      </w:pPr>
    </w:p>
    <w:p w:rsidR="00F20D62" w:rsidRPr="00F20D62" w:rsidRDefault="00F20D62" w:rsidP="00F20D62">
      <w:pPr>
        <w:widowControl w:val="0"/>
        <w:suppressAutoHyphens w:val="0"/>
        <w:ind w:right="-1"/>
        <w:rPr>
          <w:b/>
          <w:noProof w:val="0"/>
          <w:lang w:val="lv-LV"/>
        </w:rPr>
      </w:pPr>
      <w:r w:rsidRPr="00F20D62">
        <w:rPr>
          <w:b/>
          <w:noProof w:val="0"/>
          <w:lang w:val="lv-LV"/>
        </w:rPr>
        <w:t>•</w:t>
      </w:r>
      <w:r w:rsidRPr="00F20D62">
        <w:rPr>
          <w:b/>
          <w:noProof w:val="0"/>
          <w:lang w:val="lv-LV"/>
        </w:rPr>
        <w:tab/>
        <w:t>Periodiski atjaunojamais drošuma ziņojums (PADZ)</w:t>
      </w:r>
    </w:p>
    <w:p w:rsidR="00F20D62" w:rsidRPr="00F20D62" w:rsidRDefault="00F20D62" w:rsidP="00F20D62">
      <w:pPr>
        <w:widowControl w:val="0"/>
        <w:suppressAutoHyphens w:val="0"/>
        <w:ind w:right="-1"/>
        <w:rPr>
          <w:noProof w:val="0"/>
          <w:u w:val="single"/>
          <w:lang w:val="lv-LV"/>
        </w:rPr>
      </w:pPr>
    </w:p>
    <w:p w:rsidR="00F20D62" w:rsidRPr="00F20D62" w:rsidRDefault="00F20D62" w:rsidP="00F20D62">
      <w:pPr>
        <w:widowControl w:val="0"/>
        <w:tabs>
          <w:tab w:val="clear" w:pos="567"/>
          <w:tab w:val="left" w:pos="0"/>
        </w:tabs>
        <w:suppressAutoHyphens w:val="0"/>
        <w:rPr>
          <w:noProof w:val="0"/>
          <w:lang w:val="lv-LV"/>
        </w:rPr>
      </w:pPr>
      <w:r w:rsidRPr="00F20D62">
        <w:rPr>
          <w:noProof w:val="0"/>
          <w:lang w:val="lv-LV"/>
        </w:rPr>
        <w:t xml:space="preserve">Šo zāļu periodiski atjaunojamo drošuma ziņojumu </w:t>
      </w:r>
      <w:r w:rsidRPr="00F20D62">
        <w:rPr>
          <w:lang w:val="lv-LV"/>
        </w:rPr>
        <w:t xml:space="preserve">iesniegšanas prasības ir norādītas </w:t>
      </w:r>
      <w:r w:rsidRPr="00F20D62">
        <w:rPr>
          <w:noProof w:val="0"/>
          <w:lang w:val="lv-LV"/>
        </w:rPr>
        <w:t>Eiropas Savienības atsauces datumu un periodisko ziņojumu iesniegšanas biežuma sarakstā (</w:t>
      </w:r>
      <w:r w:rsidRPr="00F20D62">
        <w:rPr>
          <w:i/>
          <w:noProof w:val="0"/>
          <w:lang w:val="lv-LV"/>
        </w:rPr>
        <w:t>EURD</w:t>
      </w:r>
      <w:r w:rsidRPr="00F20D62">
        <w:rPr>
          <w:noProof w:val="0"/>
          <w:lang w:val="lv-LV"/>
        </w:rPr>
        <w:t xml:space="preserve"> sarakstā), kas sagatavots saskaņā ar Direktīvas 2001/83/EK 107.c panta 7. punktu, un </w:t>
      </w:r>
      <w:r w:rsidRPr="00F20D62">
        <w:rPr>
          <w:lang w:val="lv-LV"/>
        </w:rPr>
        <w:t xml:space="preserve">visos turpmākajos saraksta atjauninājumos, kas </w:t>
      </w:r>
      <w:r w:rsidRPr="00F20D62">
        <w:rPr>
          <w:noProof w:val="0"/>
          <w:lang w:val="lv-LV"/>
        </w:rPr>
        <w:t>publicēti Eiropas Zāļu aģentūras tīmekļa vietnē.</w:t>
      </w:r>
    </w:p>
    <w:p w:rsidR="0066762A" w:rsidRDefault="0066762A" w:rsidP="00F20D62">
      <w:pPr>
        <w:widowControl w:val="0"/>
        <w:suppressAutoHyphens w:val="0"/>
        <w:ind w:left="567" w:hanging="567"/>
        <w:rPr>
          <w:lang w:val="lv-LV"/>
        </w:rPr>
      </w:pPr>
    </w:p>
    <w:p w:rsidR="00F20D62" w:rsidRDefault="0066762A" w:rsidP="00622EA4">
      <w:pPr>
        <w:widowControl w:val="0"/>
        <w:tabs>
          <w:tab w:val="clear" w:pos="567"/>
          <w:tab w:val="left" w:pos="0"/>
        </w:tabs>
        <w:suppressAutoHyphens w:val="0"/>
        <w:rPr>
          <w:lang w:val="lv-LV"/>
        </w:rPr>
      </w:pPr>
      <w:r w:rsidRPr="006D7FDE">
        <w:rPr>
          <w:lang w:val="lv-LV"/>
        </w:rPr>
        <w:t>Reģistrācijas apliecības īpašniekam jāiesniedz šo zāļu pirmais periodiski atjaunojamais drošuma ziņojums 6 mēnešu laikā pēc reģistrācijas apliecības piešķiršanas</w:t>
      </w:r>
      <w:r>
        <w:rPr>
          <w:lang w:val="lv-LV"/>
        </w:rPr>
        <w:t>.</w:t>
      </w:r>
    </w:p>
    <w:p w:rsidR="0066762A" w:rsidRPr="00F20D62" w:rsidRDefault="0066762A" w:rsidP="00622EA4">
      <w:pPr>
        <w:widowControl w:val="0"/>
        <w:tabs>
          <w:tab w:val="clear" w:pos="567"/>
          <w:tab w:val="left" w:pos="0"/>
        </w:tabs>
        <w:suppressAutoHyphens w:val="0"/>
        <w:rPr>
          <w:noProof w:val="0"/>
          <w:lang w:val="lv-LV"/>
        </w:rPr>
      </w:pPr>
    </w:p>
    <w:p w:rsidR="00F20D62" w:rsidRPr="00F20D62" w:rsidRDefault="00F20D62" w:rsidP="00F20D62">
      <w:pPr>
        <w:widowControl w:val="0"/>
        <w:suppressAutoHyphens w:val="0"/>
        <w:ind w:left="567" w:hanging="567"/>
        <w:rPr>
          <w:noProof w:val="0"/>
          <w:lang w:val="lv-LV"/>
        </w:rPr>
      </w:pPr>
    </w:p>
    <w:p w:rsidR="00F20D62" w:rsidRPr="00F20D62" w:rsidRDefault="00F20D62" w:rsidP="00F20D62">
      <w:pPr>
        <w:tabs>
          <w:tab w:val="left" w:pos="9071"/>
        </w:tabs>
        <w:ind w:left="567" w:hanging="567"/>
        <w:rPr>
          <w:b/>
          <w:noProof w:val="0"/>
          <w:lang w:val="lv-LV"/>
        </w:rPr>
      </w:pPr>
      <w:r w:rsidRPr="00F20D62">
        <w:rPr>
          <w:b/>
          <w:noProof w:val="0"/>
          <w:lang w:val="lv-LV"/>
        </w:rPr>
        <w:t>D.</w:t>
      </w:r>
      <w:r w:rsidRPr="00F20D62">
        <w:rPr>
          <w:b/>
          <w:noProof w:val="0"/>
          <w:lang w:val="lv-LV"/>
        </w:rPr>
        <w:tab/>
        <w:t xml:space="preserve">NOSACĪJUMI VAI IEROBEŽOJUMI ATTIECĪBĀ UZ DROŠU UN EFEKTĪVU ZĀĻU LIETOŠANU </w:t>
      </w:r>
    </w:p>
    <w:p w:rsidR="00F20D62" w:rsidRPr="00F20D62" w:rsidRDefault="00F20D62" w:rsidP="00F20D62">
      <w:pPr>
        <w:ind w:left="567" w:right="-1"/>
        <w:jc w:val="both"/>
        <w:rPr>
          <w:noProof w:val="0"/>
          <w:szCs w:val="22"/>
          <w:lang w:val="lv-LV"/>
        </w:rPr>
      </w:pPr>
    </w:p>
    <w:p w:rsidR="00F20D62" w:rsidRPr="00F20D62" w:rsidRDefault="00F20D62" w:rsidP="00F20D62">
      <w:pPr>
        <w:jc w:val="both"/>
        <w:rPr>
          <w:b/>
          <w:noProof w:val="0"/>
          <w:szCs w:val="22"/>
          <w:lang w:val="lv-LV" w:eastAsia="zh-CN"/>
        </w:rPr>
      </w:pPr>
      <w:r w:rsidRPr="00F20D62">
        <w:rPr>
          <w:b/>
          <w:noProof w:val="0"/>
          <w:szCs w:val="22"/>
          <w:lang w:val="lv-LV" w:eastAsia="zh-CN"/>
        </w:rPr>
        <w:t>•</w:t>
      </w:r>
      <w:r w:rsidRPr="00F20D62">
        <w:rPr>
          <w:b/>
          <w:noProof w:val="0"/>
          <w:szCs w:val="22"/>
          <w:lang w:val="lv-LV" w:eastAsia="zh-CN"/>
        </w:rPr>
        <w:tab/>
        <w:t>Riska pārvaldības plāns (RPP)</w:t>
      </w:r>
    </w:p>
    <w:p w:rsidR="00F20D62" w:rsidRPr="00F20D62" w:rsidRDefault="00F20D62" w:rsidP="00F20D62">
      <w:pPr>
        <w:jc w:val="both"/>
        <w:rPr>
          <w:noProof w:val="0"/>
          <w:szCs w:val="22"/>
          <w:lang w:val="lv-LV" w:eastAsia="zh-CN"/>
        </w:rPr>
      </w:pPr>
    </w:p>
    <w:p w:rsidR="00F20D62" w:rsidRPr="00F20D62" w:rsidRDefault="00F20D62" w:rsidP="00F20D62">
      <w:pPr>
        <w:rPr>
          <w:noProof w:val="0"/>
          <w:szCs w:val="22"/>
          <w:lang w:val="lv-LV" w:eastAsia="zh-CN"/>
        </w:rPr>
      </w:pPr>
      <w:r w:rsidRPr="00F20D62">
        <w:rPr>
          <w:noProof w:val="0"/>
          <w:szCs w:val="22"/>
          <w:lang w:val="lv-LV" w:eastAsia="zh-CN"/>
        </w:rPr>
        <w:t>Reģistrācijas apliecības īpašniekam jāveic nepieciešamās farmakovigilances darbības un pasākumi, kas sīkāk aprakstīti reģistrācijas pieteikuma 1.8.2. modulī iekļautajā apstiprinātajā RPP un visos turpmākajos atjaunotajos RPP.</w:t>
      </w:r>
    </w:p>
    <w:p w:rsidR="00F20D62" w:rsidRPr="00F20D62" w:rsidRDefault="00F20D62" w:rsidP="00F20D62">
      <w:pPr>
        <w:rPr>
          <w:noProof w:val="0"/>
          <w:szCs w:val="22"/>
          <w:lang w:val="lv-LV" w:eastAsia="zh-CN"/>
        </w:rPr>
      </w:pPr>
    </w:p>
    <w:p w:rsidR="00F20D62" w:rsidRPr="00F20D62" w:rsidRDefault="00F20D62" w:rsidP="00F20D62">
      <w:pPr>
        <w:rPr>
          <w:noProof w:val="0"/>
          <w:szCs w:val="22"/>
          <w:lang w:val="lv-LV" w:eastAsia="zh-CN"/>
        </w:rPr>
      </w:pPr>
      <w:r w:rsidRPr="00F20D62">
        <w:rPr>
          <w:noProof w:val="0"/>
          <w:szCs w:val="22"/>
          <w:lang w:val="lv-LV" w:eastAsia="zh-CN"/>
        </w:rPr>
        <w:t xml:space="preserve">Papildināts RPP jāiesniedz: </w:t>
      </w:r>
    </w:p>
    <w:p w:rsidR="00F20D62" w:rsidRPr="00F20D62" w:rsidRDefault="00F20D62" w:rsidP="00F20D62">
      <w:pPr>
        <w:rPr>
          <w:noProof w:val="0"/>
          <w:szCs w:val="22"/>
          <w:lang w:val="lv-LV" w:eastAsia="zh-CN"/>
        </w:rPr>
      </w:pPr>
      <w:r w:rsidRPr="00F20D62">
        <w:rPr>
          <w:noProof w:val="0"/>
          <w:szCs w:val="22"/>
          <w:lang w:val="lv-LV" w:eastAsia="zh-CN"/>
        </w:rPr>
        <w:t>•</w:t>
      </w:r>
      <w:r w:rsidRPr="00F20D62">
        <w:rPr>
          <w:noProof w:val="0"/>
          <w:szCs w:val="22"/>
          <w:lang w:val="lv-LV" w:eastAsia="zh-CN"/>
        </w:rPr>
        <w:tab/>
        <w:t>pēc Eiropas Zāļu aģentūras pieprasījuma;</w:t>
      </w:r>
    </w:p>
    <w:p w:rsidR="00F20D62" w:rsidRPr="00F20D62" w:rsidRDefault="00F20D62" w:rsidP="0066762A">
      <w:pPr>
        <w:ind w:left="567" w:hanging="567"/>
        <w:rPr>
          <w:noProof w:val="0"/>
          <w:szCs w:val="22"/>
          <w:lang w:val="lv-LV" w:eastAsia="zh-CN"/>
        </w:rPr>
      </w:pPr>
      <w:r w:rsidRPr="00F20D62">
        <w:rPr>
          <w:noProof w:val="0"/>
          <w:szCs w:val="22"/>
          <w:lang w:val="lv-LV" w:eastAsia="zh-CN"/>
        </w:rPr>
        <w:t>•</w:t>
      </w:r>
      <w:r w:rsidRPr="00F20D62">
        <w:rPr>
          <w:noProof w:val="0"/>
          <w:szCs w:val="22"/>
          <w:lang w:val="lv-LV" w:eastAsia="zh-CN"/>
        </w:rPr>
        <w:tab/>
        <w:t>ja ieviesti grozījumi riska pārvaldības sistēmā, jo īpaši gadījumos, kad saņemta jauna informācija, kas var būtiski ietekmēt ieguvumu/riska profilu, vai nozīmīgu (farmakovigilances vai riska mazināšanas) rezultātu sasniegšanas gadījumā.</w:t>
      </w:r>
    </w:p>
    <w:p w:rsidR="00F20D62" w:rsidRPr="00F20D62" w:rsidRDefault="00F20D62" w:rsidP="00F20D62">
      <w:pPr>
        <w:jc w:val="both"/>
        <w:rPr>
          <w:noProof w:val="0"/>
          <w:szCs w:val="22"/>
          <w:lang w:val="lv-LV" w:eastAsia="zh-CN"/>
        </w:rPr>
      </w:pPr>
    </w:p>
    <w:p w:rsidR="0066762A" w:rsidRPr="0066762A" w:rsidRDefault="0071722C" w:rsidP="00622EA4">
      <w:pPr>
        <w:ind w:left="567" w:hanging="567"/>
        <w:rPr>
          <w:snapToGrid w:val="0"/>
          <w:lang w:val="lv-LV" w:eastAsia="zh-CN"/>
        </w:rPr>
      </w:pPr>
      <w:r w:rsidRPr="00D86C04">
        <w:rPr>
          <w:lang w:val="lv-LV"/>
        </w:rPr>
        <w:t>•</w:t>
      </w:r>
      <w:r w:rsidRPr="00D86C04">
        <w:rPr>
          <w:lang w:val="lv-LV"/>
        </w:rPr>
        <w:tab/>
      </w:r>
      <w:r w:rsidR="0066762A" w:rsidRPr="0066762A">
        <w:rPr>
          <w:snapToGrid w:val="0"/>
          <w:lang w:val="lv-LV" w:eastAsia="zh-CN"/>
        </w:rPr>
        <w:t>Saistības veikt pēcreģistrācijas pasākumus</w:t>
      </w:r>
    </w:p>
    <w:p w:rsidR="0066762A" w:rsidRPr="0066762A" w:rsidRDefault="0066762A" w:rsidP="0066762A">
      <w:pPr>
        <w:suppressAutoHyphens w:val="0"/>
        <w:ind w:right="-1"/>
        <w:rPr>
          <w:b/>
          <w:noProof w:val="0"/>
          <w:snapToGrid w:val="0"/>
          <w:szCs w:val="20"/>
          <w:lang w:val="lv-LV" w:eastAsia="zh-CN"/>
        </w:rPr>
      </w:pPr>
    </w:p>
    <w:p w:rsidR="0066762A" w:rsidRPr="0066762A" w:rsidRDefault="0066762A" w:rsidP="0066762A">
      <w:pPr>
        <w:suppressAutoHyphens w:val="0"/>
        <w:ind w:right="-1"/>
        <w:rPr>
          <w:i/>
          <w:noProof w:val="0"/>
          <w:snapToGrid w:val="0"/>
          <w:color w:val="339966"/>
          <w:szCs w:val="20"/>
          <w:lang w:val="lv-LV" w:eastAsia="zh-CN"/>
        </w:rPr>
      </w:pPr>
      <w:r w:rsidRPr="0066762A">
        <w:rPr>
          <w:noProof w:val="0"/>
          <w:snapToGrid w:val="0"/>
          <w:szCs w:val="20"/>
          <w:lang w:val="lv-LV" w:eastAsia="zh-CN"/>
        </w:rPr>
        <w:t>Reģistrācijas apliecības īpašniekam noteiktā laika periodā jāveic turpmāk norādītie pasākumi</w:t>
      </w:r>
      <w:r w:rsidRPr="0066762A">
        <w:rPr>
          <w:i/>
          <w:noProof w:val="0"/>
          <w:snapToGrid w:val="0"/>
          <w:szCs w:val="20"/>
          <w:lang w:val="lv-LV" w:eastAsia="zh-CN"/>
        </w:rPr>
        <w:t>.</w:t>
      </w:r>
    </w:p>
    <w:p w:rsidR="0066762A" w:rsidRPr="0066762A" w:rsidRDefault="0066762A" w:rsidP="0066762A">
      <w:pPr>
        <w:suppressAutoHyphens w:val="0"/>
        <w:ind w:right="-1"/>
        <w:rPr>
          <w:noProof w:val="0"/>
          <w:snapToGrid w:val="0"/>
          <w:szCs w:val="20"/>
          <w:lang w:val="lv-LV" w:eastAsia="zh-CN"/>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12"/>
        <w:gridCol w:w="1491"/>
      </w:tblGrid>
      <w:tr w:rsidR="0066762A" w:rsidRPr="0066762A" w:rsidTr="00BD32BA">
        <w:tc>
          <w:tcPr>
            <w:tcW w:w="4181" w:type="pct"/>
          </w:tcPr>
          <w:p w:rsidR="0066762A" w:rsidRPr="0066762A" w:rsidRDefault="0066762A" w:rsidP="0066762A">
            <w:pPr>
              <w:suppressAutoHyphens w:val="0"/>
              <w:ind w:right="-1"/>
              <w:rPr>
                <w:b/>
                <w:noProof w:val="0"/>
                <w:snapToGrid w:val="0"/>
                <w:szCs w:val="20"/>
                <w:lang w:val="lv-LV" w:eastAsia="zh-CN"/>
              </w:rPr>
            </w:pPr>
            <w:r w:rsidRPr="0066762A">
              <w:rPr>
                <w:b/>
                <w:noProof w:val="0"/>
                <w:snapToGrid w:val="0"/>
                <w:szCs w:val="20"/>
                <w:lang w:val="lv-LV" w:eastAsia="zh-CN"/>
              </w:rPr>
              <w:t>Apraksts</w:t>
            </w:r>
          </w:p>
        </w:tc>
        <w:tc>
          <w:tcPr>
            <w:tcW w:w="819" w:type="pct"/>
          </w:tcPr>
          <w:p w:rsidR="0066762A" w:rsidRPr="0066762A" w:rsidRDefault="0066762A" w:rsidP="0066762A">
            <w:pPr>
              <w:suppressAutoHyphens w:val="0"/>
              <w:ind w:right="-1"/>
              <w:rPr>
                <w:b/>
                <w:noProof w:val="0"/>
                <w:snapToGrid w:val="0"/>
                <w:szCs w:val="20"/>
                <w:lang w:val="lv-LV" w:eastAsia="zh-CN"/>
              </w:rPr>
            </w:pPr>
            <w:r w:rsidRPr="0066762A">
              <w:rPr>
                <w:b/>
                <w:noProof w:val="0"/>
                <w:snapToGrid w:val="0"/>
                <w:szCs w:val="20"/>
                <w:lang w:val="lv-LV" w:eastAsia="zh-CN"/>
              </w:rPr>
              <w:t>Izpildes termiņš</w:t>
            </w:r>
          </w:p>
        </w:tc>
      </w:tr>
      <w:tr w:rsidR="0066762A" w:rsidRPr="0066762A" w:rsidTr="00BD32BA">
        <w:tc>
          <w:tcPr>
            <w:tcW w:w="4181" w:type="pct"/>
          </w:tcPr>
          <w:p w:rsidR="0066762A" w:rsidRPr="00622EA4" w:rsidRDefault="000E19DB" w:rsidP="00D86C04">
            <w:pPr>
              <w:suppressAutoHyphens w:val="0"/>
              <w:ind w:right="-1"/>
              <w:rPr>
                <w:noProof w:val="0"/>
                <w:snapToGrid w:val="0"/>
                <w:szCs w:val="22"/>
                <w:lang w:val="lv-LV" w:eastAsia="zh-CN"/>
              </w:rPr>
            </w:pPr>
            <w:r>
              <w:rPr>
                <w:noProof w:val="0"/>
                <w:snapToGrid w:val="0"/>
                <w:szCs w:val="22"/>
                <w:lang w:val="lv-LV" w:eastAsia="zh-CN"/>
              </w:rPr>
              <w:t>Ne-intervences</w:t>
            </w:r>
            <w:r w:rsidRPr="00622EA4">
              <w:rPr>
                <w:noProof w:val="0"/>
                <w:snapToGrid w:val="0"/>
                <w:szCs w:val="22"/>
                <w:lang w:val="lv-LV" w:eastAsia="zh-CN"/>
              </w:rPr>
              <w:t xml:space="preserve"> </w:t>
            </w:r>
            <w:r w:rsidR="0071722C" w:rsidRPr="00622EA4">
              <w:rPr>
                <w:noProof w:val="0"/>
                <w:snapToGrid w:val="0"/>
                <w:szCs w:val="22"/>
                <w:lang w:val="lv-LV" w:eastAsia="zh-CN"/>
              </w:rPr>
              <w:t xml:space="preserve">pēcreģistrācijas drošuma pētījums: lai izvērtētu PEG uzkrāšanās </w:t>
            </w:r>
            <w:r w:rsidR="00E352A8" w:rsidRPr="001D7293">
              <w:rPr>
                <w:noProof w:val="0"/>
                <w:snapToGrid w:val="0"/>
                <w:szCs w:val="22"/>
                <w:lang w:val="lv-LV" w:eastAsia="zh-CN"/>
              </w:rPr>
              <w:t>iespējamo ietekmi</w:t>
            </w:r>
            <w:r w:rsidR="00E352A8">
              <w:rPr>
                <w:noProof w:val="0"/>
                <w:snapToGrid w:val="0"/>
                <w:szCs w:val="22"/>
                <w:lang w:val="lv-LV" w:eastAsia="zh-CN"/>
              </w:rPr>
              <w:t xml:space="preserve"> galvas smadzeņu </w:t>
            </w:r>
            <w:r w:rsidR="0071722C" w:rsidRPr="00622EA4">
              <w:rPr>
                <w:noProof w:val="0"/>
                <w:snapToGrid w:val="0"/>
                <w:szCs w:val="22"/>
                <w:lang w:val="lv-LV" w:eastAsia="zh-CN"/>
              </w:rPr>
              <w:t xml:space="preserve">asinsvadu pinumā un citos audos/orgānos, reģistrācijas apliecības īpašniekam jāveic </w:t>
            </w:r>
            <w:r>
              <w:rPr>
                <w:noProof w:val="0"/>
                <w:snapToGrid w:val="0"/>
                <w:szCs w:val="22"/>
                <w:lang w:val="lv-LV" w:eastAsia="zh-CN"/>
              </w:rPr>
              <w:t>ne-intervences</w:t>
            </w:r>
            <w:r w:rsidRPr="00622EA4">
              <w:rPr>
                <w:noProof w:val="0"/>
                <w:snapToGrid w:val="0"/>
                <w:szCs w:val="22"/>
                <w:lang w:val="lv-LV" w:eastAsia="zh-CN"/>
              </w:rPr>
              <w:t xml:space="preserve"> </w:t>
            </w:r>
            <w:r w:rsidR="0071722C" w:rsidRPr="00622EA4">
              <w:rPr>
                <w:noProof w:val="0"/>
                <w:snapToGrid w:val="0"/>
                <w:szCs w:val="22"/>
                <w:lang w:val="lv-LV" w:eastAsia="zh-CN"/>
              </w:rPr>
              <w:t>pēcreģistrācijas drošuma pētījums, izmantojot hemofilijas pacientu reģistra datus atbilstoši saskaņotajam protokolam, un jāiesniedz šī pētījuma rezultāti.</w:t>
            </w:r>
          </w:p>
        </w:tc>
        <w:tc>
          <w:tcPr>
            <w:tcW w:w="819" w:type="pct"/>
          </w:tcPr>
          <w:p w:rsidR="0066762A" w:rsidRPr="00622EA4" w:rsidRDefault="0066762A" w:rsidP="00622EA4">
            <w:pPr>
              <w:suppressAutoHyphens w:val="0"/>
              <w:ind w:right="-1"/>
              <w:rPr>
                <w:noProof w:val="0"/>
                <w:snapToGrid w:val="0"/>
                <w:szCs w:val="20"/>
                <w:lang w:val="lv-LV" w:eastAsia="zh-CN"/>
              </w:rPr>
            </w:pPr>
            <w:r w:rsidRPr="00622EA4">
              <w:rPr>
                <w:noProof w:val="0"/>
                <w:snapToGrid w:val="0"/>
                <w:szCs w:val="20"/>
                <w:lang w:val="lv-LV" w:eastAsia="zh-CN"/>
              </w:rPr>
              <w:t>Pētījuma rezultātu iesniegšana Q2-2028</w:t>
            </w:r>
          </w:p>
        </w:tc>
      </w:tr>
    </w:tbl>
    <w:p w:rsidR="00016F0F" w:rsidRPr="00622EA4" w:rsidRDefault="00F20D62" w:rsidP="00F20D62">
      <w:pPr>
        <w:numPr>
          <w:ilvl w:val="12"/>
          <w:numId w:val="0"/>
        </w:numPr>
        <w:ind w:right="-2"/>
        <w:rPr>
          <w:szCs w:val="22"/>
          <w:lang w:val="lv-LV"/>
        </w:rPr>
      </w:pPr>
      <w:r w:rsidRPr="00F20D62">
        <w:rPr>
          <w:noProof w:val="0"/>
          <w:lang w:val="lv-LV"/>
        </w:rPr>
        <w:br w:type="page"/>
      </w:r>
    </w:p>
    <w:p w:rsidR="00812D16" w:rsidRPr="00622EA4" w:rsidRDefault="00812D16" w:rsidP="00262EAE">
      <w:pPr>
        <w:ind w:right="566"/>
        <w:rPr>
          <w:szCs w:val="22"/>
          <w:lang w:val="lv-LV"/>
        </w:rPr>
      </w:pPr>
    </w:p>
    <w:p w:rsidR="00812D16" w:rsidRPr="00622EA4" w:rsidRDefault="00812D16" w:rsidP="00262EAE">
      <w:pPr>
        <w:rPr>
          <w:szCs w:val="22"/>
          <w:lang w:val="lv-LV"/>
        </w:rPr>
      </w:pPr>
    </w:p>
    <w:p w:rsidR="00812D16" w:rsidRPr="00622EA4" w:rsidRDefault="00812D16" w:rsidP="00262EAE">
      <w:pPr>
        <w:rPr>
          <w:szCs w:val="22"/>
          <w:lang w:val="lv-LV"/>
        </w:rPr>
      </w:pPr>
    </w:p>
    <w:p w:rsidR="00812D16" w:rsidRPr="00622EA4" w:rsidRDefault="00812D16" w:rsidP="00262EAE">
      <w:pPr>
        <w:rPr>
          <w:szCs w:val="22"/>
          <w:lang w:val="lv-LV"/>
        </w:rPr>
      </w:pPr>
    </w:p>
    <w:p w:rsidR="00812D16" w:rsidRPr="00622EA4" w:rsidRDefault="00812D16" w:rsidP="00262EAE">
      <w:pPr>
        <w:rPr>
          <w:szCs w:val="22"/>
          <w:lang w:val="lv-LV"/>
        </w:rPr>
      </w:pPr>
    </w:p>
    <w:p w:rsidR="00812D16" w:rsidRPr="00622EA4" w:rsidRDefault="00812D16" w:rsidP="00262EAE">
      <w:pPr>
        <w:rPr>
          <w:lang w:val="lv-LV"/>
        </w:rPr>
      </w:pPr>
    </w:p>
    <w:p w:rsidR="00812D16" w:rsidRPr="00622EA4" w:rsidRDefault="00812D16" w:rsidP="00262EAE">
      <w:pPr>
        <w:rPr>
          <w:lang w:val="lv-LV"/>
        </w:rPr>
      </w:pPr>
    </w:p>
    <w:p w:rsidR="00812D16" w:rsidRPr="00622EA4" w:rsidRDefault="00812D16" w:rsidP="00262EAE">
      <w:pPr>
        <w:rPr>
          <w:lang w:val="lv-LV"/>
        </w:rPr>
      </w:pPr>
    </w:p>
    <w:p w:rsidR="00812D16" w:rsidRPr="00622EA4" w:rsidRDefault="00812D16" w:rsidP="00262EAE">
      <w:pPr>
        <w:rPr>
          <w:lang w:val="lv-LV"/>
        </w:rPr>
      </w:pPr>
    </w:p>
    <w:p w:rsidR="00812D16" w:rsidRPr="00622EA4" w:rsidRDefault="00812D16" w:rsidP="00262EAE">
      <w:pPr>
        <w:rPr>
          <w:lang w:val="lv-LV"/>
        </w:rPr>
      </w:pPr>
    </w:p>
    <w:p w:rsidR="00812D16" w:rsidRPr="00622EA4" w:rsidRDefault="00812D16" w:rsidP="00262EAE">
      <w:pPr>
        <w:rPr>
          <w:szCs w:val="22"/>
          <w:lang w:val="lv-LV"/>
        </w:rPr>
      </w:pPr>
    </w:p>
    <w:p w:rsidR="00812D16" w:rsidRPr="00622EA4" w:rsidRDefault="00812D16" w:rsidP="00262EAE">
      <w:pPr>
        <w:rPr>
          <w:szCs w:val="22"/>
          <w:lang w:val="lv-LV"/>
        </w:rPr>
      </w:pPr>
    </w:p>
    <w:p w:rsidR="00812D16" w:rsidRPr="00622EA4" w:rsidRDefault="00812D16" w:rsidP="00262EAE">
      <w:pPr>
        <w:rPr>
          <w:szCs w:val="22"/>
          <w:lang w:val="lv-LV"/>
        </w:rPr>
      </w:pPr>
    </w:p>
    <w:p w:rsidR="00812D16" w:rsidRPr="00622EA4" w:rsidRDefault="00812D16" w:rsidP="00262EAE">
      <w:pPr>
        <w:rPr>
          <w:szCs w:val="22"/>
          <w:lang w:val="lv-LV"/>
        </w:rPr>
      </w:pPr>
    </w:p>
    <w:p w:rsidR="00812D16" w:rsidRPr="00622EA4" w:rsidRDefault="00812D16" w:rsidP="00262EAE">
      <w:pPr>
        <w:rPr>
          <w:szCs w:val="22"/>
          <w:lang w:val="lv-LV"/>
        </w:rPr>
      </w:pPr>
    </w:p>
    <w:p w:rsidR="00812D16" w:rsidRPr="00622EA4" w:rsidRDefault="00812D16" w:rsidP="00262EAE">
      <w:pPr>
        <w:rPr>
          <w:szCs w:val="22"/>
          <w:lang w:val="lv-LV"/>
        </w:rPr>
      </w:pPr>
    </w:p>
    <w:p w:rsidR="00812D16" w:rsidRPr="00622EA4" w:rsidRDefault="00812D16" w:rsidP="00262EAE">
      <w:pPr>
        <w:rPr>
          <w:szCs w:val="22"/>
          <w:lang w:val="lv-LV"/>
        </w:rPr>
      </w:pPr>
    </w:p>
    <w:p w:rsidR="00812D16" w:rsidRPr="00622EA4" w:rsidRDefault="00812D16" w:rsidP="00262EAE">
      <w:pPr>
        <w:outlineLvl w:val="0"/>
        <w:rPr>
          <w:b/>
          <w:szCs w:val="22"/>
          <w:lang w:val="lv-LV"/>
        </w:rPr>
      </w:pPr>
    </w:p>
    <w:p w:rsidR="00812D16" w:rsidRPr="00622EA4" w:rsidRDefault="00812D16" w:rsidP="00262EAE">
      <w:pPr>
        <w:outlineLvl w:val="0"/>
        <w:rPr>
          <w:b/>
          <w:szCs w:val="22"/>
          <w:lang w:val="lv-LV"/>
        </w:rPr>
      </w:pPr>
    </w:p>
    <w:p w:rsidR="00812D16" w:rsidRPr="00622EA4" w:rsidRDefault="00812D16" w:rsidP="00262EAE">
      <w:pPr>
        <w:outlineLvl w:val="0"/>
        <w:rPr>
          <w:b/>
          <w:szCs w:val="22"/>
          <w:lang w:val="lv-LV"/>
        </w:rPr>
      </w:pPr>
    </w:p>
    <w:p w:rsidR="00812D16" w:rsidRPr="00622EA4" w:rsidRDefault="00812D16" w:rsidP="00262EAE">
      <w:pPr>
        <w:outlineLvl w:val="0"/>
        <w:rPr>
          <w:b/>
          <w:szCs w:val="22"/>
          <w:lang w:val="lv-LV"/>
        </w:rPr>
      </w:pPr>
    </w:p>
    <w:p w:rsidR="00812D16" w:rsidRPr="00622EA4" w:rsidRDefault="00812D16" w:rsidP="00262EAE">
      <w:pPr>
        <w:outlineLvl w:val="0"/>
        <w:rPr>
          <w:b/>
          <w:szCs w:val="22"/>
          <w:lang w:val="lv-LV"/>
        </w:rPr>
      </w:pPr>
    </w:p>
    <w:p w:rsidR="00812D16" w:rsidRPr="00536D36" w:rsidRDefault="00812D16" w:rsidP="00262EAE">
      <w:pPr>
        <w:jc w:val="center"/>
        <w:outlineLvl w:val="0"/>
        <w:rPr>
          <w:b/>
          <w:szCs w:val="22"/>
        </w:rPr>
      </w:pPr>
      <w:r>
        <w:rPr>
          <w:b/>
          <w:szCs w:val="22"/>
        </w:rPr>
        <w:t>III PIELIKUMS</w:t>
      </w:r>
    </w:p>
    <w:p w:rsidR="00812D16" w:rsidRPr="00536D36" w:rsidRDefault="00812D16" w:rsidP="00262EAE">
      <w:pPr>
        <w:jc w:val="center"/>
        <w:rPr>
          <w:b/>
          <w:szCs w:val="22"/>
        </w:rPr>
      </w:pPr>
    </w:p>
    <w:p w:rsidR="00812D16" w:rsidRPr="00536D36" w:rsidRDefault="00812D16" w:rsidP="00262EAE">
      <w:pPr>
        <w:jc w:val="center"/>
        <w:outlineLvl w:val="0"/>
        <w:rPr>
          <w:b/>
          <w:szCs w:val="22"/>
        </w:rPr>
      </w:pPr>
      <w:r>
        <w:rPr>
          <w:b/>
          <w:szCs w:val="22"/>
        </w:rPr>
        <w:t>MARĶĒJUMA TEKSTS UN LIETOŠANAS INSTRUKCIJA</w:t>
      </w:r>
    </w:p>
    <w:p w:rsidR="000166C1" w:rsidRPr="00536D36" w:rsidRDefault="00B674D6" w:rsidP="00262EAE">
      <w:pPr>
        <w:rPr>
          <w:b/>
          <w:szCs w:val="22"/>
        </w:rPr>
      </w:pPr>
      <w:r>
        <w:rPr>
          <w:b/>
          <w:szCs w:val="22"/>
        </w:rPr>
        <w:br w:type="page"/>
      </w:r>
    </w:p>
    <w:p w:rsidR="000166C1" w:rsidRPr="00536D36" w:rsidRDefault="000166C1" w:rsidP="00262EAE">
      <w:pPr>
        <w:outlineLvl w:val="0"/>
        <w:rPr>
          <w:b/>
          <w:szCs w:val="22"/>
        </w:rPr>
      </w:pPr>
    </w:p>
    <w:p w:rsidR="000166C1" w:rsidRPr="00536D36" w:rsidRDefault="000166C1" w:rsidP="00262EAE">
      <w:pPr>
        <w:outlineLvl w:val="0"/>
        <w:rPr>
          <w:b/>
          <w:szCs w:val="22"/>
        </w:rPr>
      </w:pPr>
    </w:p>
    <w:p w:rsidR="000166C1" w:rsidRPr="00536D36" w:rsidRDefault="000166C1" w:rsidP="00262EAE">
      <w:pPr>
        <w:outlineLvl w:val="0"/>
        <w:rPr>
          <w:b/>
          <w:szCs w:val="22"/>
        </w:rPr>
      </w:pPr>
    </w:p>
    <w:p w:rsidR="000166C1" w:rsidRPr="00536D36" w:rsidRDefault="000166C1" w:rsidP="00262EAE">
      <w:pPr>
        <w:outlineLvl w:val="0"/>
        <w:rPr>
          <w:b/>
          <w:szCs w:val="22"/>
        </w:rPr>
      </w:pPr>
    </w:p>
    <w:p w:rsidR="000166C1" w:rsidRPr="00536D36" w:rsidRDefault="000166C1" w:rsidP="00262EAE">
      <w:pPr>
        <w:outlineLvl w:val="0"/>
        <w:rPr>
          <w:b/>
          <w:szCs w:val="22"/>
        </w:rPr>
      </w:pPr>
    </w:p>
    <w:p w:rsidR="000166C1" w:rsidRPr="00536D36" w:rsidRDefault="000166C1" w:rsidP="00262EAE">
      <w:pPr>
        <w:outlineLvl w:val="0"/>
        <w:rPr>
          <w:b/>
          <w:szCs w:val="22"/>
        </w:rPr>
      </w:pPr>
    </w:p>
    <w:p w:rsidR="000166C1" w:rsidRPr="00536D36" w:rsidRDefault="000166C1" w:rsidP="00262EAE">
      <w:pPr>
        <w:outlineLvl w:val="0"/>
        <w:rPr>
          <w:b/>
          <w:szCs w:val="22"/>
        </w:rPr>
      </w:pPr>
    </w:p>
    <w:p w:rsidR="000166C1" w:rsidRPr="00536D36" w:rsidRDefault="000166C1" w:rsidP="00262EAE">
      <w:pPr>
        <w:outlineLvl w:val="0"/>
        <w:rPr>
          <w:b/>
          <w:szCs w:val="22"/>
        </w:rPr>
      </w:pPr>
    </w:p>
    <w:p w:rsidR="000166C1" w:rsidRPr="00536D36" w:rsidRDefault="000166C1" w:rsidP="00262EAE">
      <w:pPr>
        <w:outlineLvl w:val="0"/>
        <w:rPr>
          <w:b/>
          <w:szCs w:val="22"/>
        </w:rPr>
      </w:pPr>
    </w:p>
    <w:p w:rsidR="000166C1" w:rsidRPr="00536D36" w:rsidRDefault="000166C1" w:rsidP="00262EAE">
      <w:pPr>
        <w:outlineLvl w:val="0"/>
        <w:rPr>
          <w:b/>
          <w:szCs w:val="22"/>
        </w:rPr>
      </w:pPr>
    </w:p>
    <w:p w:rsidR="000166C1" w:rsidRPr="00536D36" w:rsidRDefault="000166C1" w:rsidP="00262EAE">
      <w:pPr>
        <w:outlineLvl w:val="0"/>
        <w:rPr>
          <w:b/>
          <w:szCs w:val="22"/>
        </w:rPr>
      </w:pPr>
    </w:p>
    <w:p w:rsidR="000166C1" w:rsidRPr="00536D36" w:rsidRDefault="000166C1" w:rsidP="00262EAE">
      <w:pPr>
        <w:outlineLvl w:val="0"/>
        <w:rPr>
          <w:b/>
          <w:szCs w:val="22"/>
        </w:rPr>
      </w:pPr>
    </w:p>
    <w:p w:rsidR="000166C1" w:rsidRPr="00536D36" w:rsidRDefault="000166C1" w:rsidP="00262EAE">
      <w:pPr>
        <w:outlineLvl w:val="0"/>
        <w:rPr>
          <w:b/>
          <w:szCs w:val="22"/>
        </w:rPr>
      </w:pPr>
    </w:p>
    <w:p w:rsidR="000166C1" w:rsidRPr="00536D36" w:rsidRDefault="000166C1" w:rsidP="00262EAE">
      <w:pPr>
        <w:outlineLvl w:val="0"/>
        <w:rPr>
          <w:b/>
          <w:szCs w:val="22"/>
        </w:rPr>
      </w:pPr>
    </w:p>
    <w:p w:rsidR="000166C1" w:rsidRPr="00536D36" w:rsidRDefault="000166C1" w:rsidP="00262EAE">
      <w:pPr>
        <w:outlineLvl w:val="0"/>
        <w:rPr>
          <w:b/>
          <w:szCs w:val="22"/>
        </w:rPr>
      </w:pPr>
    </w:p>
    <w:p w:rsidR="000166C1" w:rsidRPr="00536D36" w:rsidRDefault="000166C1" w:rsidP="00262EAE">
      <w:pPr>
        <w:outlineLvl w:val="0"/>
        <w:rPr>
          <w:b/>
          <w:szCs w:val="22"/>
        </w:rPr>
      </w:pPr>
    </w:p>
    <w:p w:rsidR="000166C1" w:rsidRPr="00536D36" w:rsidRDefault="000166C1" w:rsidP="00262EAE">
      <w:pPr>
        <w:outlineLvl w:val="0"/>
        <w:rPr>
          <w:b/>
          <w:szCs w:val="22"/>
        </w:rPr>
      </w:pPr>
    </w:p>
    <w:p w:rsidR="000166C1" w:rsidRPr="00536D36" w:rsidRDefault="000166C1" w:rsidP="00262EAE">
      <w:pPr>
        <w:outlineLvl w:val="0"/>
        <w:rPr>
          <w:b/>
          <w:szCs w:val="22"/>
        </w:rPr>
      </w:pPr>
    </w:p>
    <w:p w:rsidR="00B64B2F" w:rsidRPr="00536D36" w:rsidRDefault="00B64B2F" w:rsidP="00262EAE">
      <w:pPr>
        <w:outlineLvl w:val="0"/>
        <w:rPr>
          <w:b/>
          <w:szCs w:val="22"/>
        </w:rPr>
      </w:pPr>
    </w:p>
    <w:p w:rsidR="00B64B2F" w:rsidRPr="00536D36" w:rsidRDefault="00B64B2F" w:rsidP="00262EAE">
      <w:pPr>
        <w:outlineLvl w:val="0"/>
        <w:rPr>
          <w:b/>
          <w:szCs w:val="22"/>
        </w:rPr>
      </w:pPr>
    </w:p>
    <w:p w:rsidR="00B64B2F" w:rsidRPr="00536D36" w:rsidRDefault="00B64B2F" w:rsidP="00262EAE">
      <w:pPr>
        <w:outlineLvl w:val="0"/>
        <w:rPr>
          <w:b/>
          <w:szCs w:val="22"/>
        </w:rPr>
      </w:pPr>
    </w:p>
    <w:p w:rsidR="00B64B2F" w:rsidRPr="00536D36" w:rsidRDefault="00B64B2F" w:rsidP="00262EAE">
      <w:pPr>
        <w:outlineLvl w:val="0"/>
        <w:rPr>
          <w:b/>
          <w:szCs w:val="22"/>
        </w:rPr>
      </w:pPr>
    </w:p>
    <w:p w:rsidR="00812D16" w:rsidRPr="00536D36" w:rsidRDefault="00812D16" w:rsidP="00262EAE">
      <w:pPr>
        <w:jc w:val="center"/>
        <w:outlineLvl w:val="0"/>
        <w:rPr>
          <w:szCs w:val="22"/>
        </w:rPr>
      </w:pPr>
      <w:r>
        <w:rPr>
          <w:b/>
          <w:szCs w:val="22"/>
        </w:rPr>
        <w:t>A. MARĶĒJUMA TEKSTS</w:t>
      </w:r>
    </w:p>
    <w:p w:rsidR="00812D16" w:rsidRPr="00536D36" w:rsidRDefault="00812D16" w:rsidP="00262EAE">
      <w:pPr>
        <w:pBdr>
          <w:top w:val="single" w:sz="4" w:space="1" w:color="auto"/>
          <w:left w:val="single" w:sz="4" w:space="4" w:color="auto"/>
          <w:bottom w:val="single" w:sz="4" w:space="1" w:color="auto"/>
          <w:right w:val="single" w:sz="4" w:space="4" w:color="auto"/>
        </w:pBdr>
        <w:rPr>
          <w:b/>
          <w:szCs w:val="22"/>
        </w:rPr>
      </w:pPr>
      <w:r>
        <w:rPr>
          <w:szCs w:val="22"/>
        </w:rPr>
        <w:br w:type="page"/>
      </w:r>
      <w:r>
        <w:rPr>
          <w:b/>
          <w:szCs w:val="22"/>
        </w:rPr>
        <w:t>INFORMĀCIJA, KAS JĀNORĀDA UZ ĀRĒJĀ IEPAKOJUMA</w:t>
      </w: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rPr>
          <w:bCs/>
          <w:szCs w:val="22"/>
        </w:rPr>
      </w:pPr>
    </w:p>
    <w:p w:rsidR="00812D16" w:rsidRPr="00536D36" w:rsidRDefault="00CA03DD" w:rsidP="00262EAE">
      <w:pPr>
        <w:pBdr>
          <w:top w:val="single" w:sz="4" w:space="1" w:color="auto"/>
          <w:left w:val="single" w:sz="4" w:space="4" w:color="auto"/>
          <w:bottom w:val="single" w:sz="4" w:space="1" w:color="auto"/>
          <w:right w:val="single" w:sz="4" w:space="4" w:color="auto"/>
        </w:pBdr>
        <w:rPr>
          <w:bCs/>
          <w:szCs w:val="22"/>
        </w:rPr>
      </w:pPr>
      <w:r>
        <w:rPr>
          <w:b/>
          <w:szCs w:val="22"/>
        </w:rPr>
        <w:t>Kastīte</w:t>
      </w:r>
    </w:p>
    <w:p w:rsidR="00812D16" w:rsidRPr="00536D36" w:rsidRDefault="00812D16" w:rsidP="00262EAE"/>
    <w:p w:rsidR="006C6114" w:rsidRPr="00536D36" w:rsidRDefault="006C6114" w:rsidP="00262EAE">
      <w:pPr>
        <w:rPr>
          <w:szCs w:val="22"/>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pPr>
      <w:r>
        <w:rPr>
          <w:b/>
        </w:rPr>
        <w:t>1.</w:t>
      </w:r>
      <w:r>
        <w:rPr>
          <w:b/>
        </w:rPr>
        <w:tab/>
        <w:t>ZĀĻU NOSAUKUMS</w:t>
      </w:r>
    </w:p>
    <w:p w:rsidR="00812D16" w:rsidRPr="00536D36" w:rsidRDefault="00812D16" w:rsidP="00262EAE">
      <w:pPr>
        <w:rPr>
          <w:szCs w:val="22"/>
        </w:rPr>
      </w:pPr>
    </w:p>
    <w:p w:rsidR="00812D16" w:rsidRPr="00536D36" w:rsidRDefault="005E05CE" w:rsidP="00262EAE">
      <w:pPr>
        <w:rPr>
          <w:szCs w:val="22"/>
        </w:rPr>
      </w:pPr>
      <w:r>
        <w:rPr>
          <w:szCs w:val="22"/>
        </w:rPr>
        <w:t xml:space="preserve">Refixia 500 SV pulveris un šķīdinātājs </w:t>
      </w:r>
      <w:r w:rsidR="0021061E">
        <w:rPr>
          <w:szCs w:val="22"/>
        </w:rPr>
        <w:t>injekciju šķīduma pagatavošanai</w:t>
      </w:r>
    </w:p>
    <w:p w:rsidR="00812D16" w:rsidRPr="00536D36" w:rsidRDefault="00812D16" w:rsidP="00262EAE">
      <w:pPr>
        <w:rPr>
          <w:szCs w:val="22"/>
        </w:rPr>
      </w:pPr>
    </w:p>
    <w:p w:rsidR="00812D16" w:rsidRDefault="00F059D2" w:rsidP="00262EAE">
      <w:pPr>
        <w:rPr>
          <w:i/>
        </w:rPr>
      </w:pPr>
      <w:r w:rsidRPr="00622EA4">
        <w:rPr>
          <w:i/>
          <w:lang w:eastAsia="da-DK"/>
        </w:rPr>
        <w:t>N</w:t>
      </w:r>
      <w:r w:rsidRPr="00335909">
        <w:rPr>
          <w:i/>
        </w:rPr>
        <w:t>onacogum beta pegolum</w:t>
      </w:r>
    </w:p>
    <w:p w:rsidR="00B52B19" w:rsidRPr="00622EA4" w:rsidRDefault="00B52B19" w:rsidP="00262EAE">
      <w:pPr>
        <w:rPr>
          <w:lang w:eastAsia="da-DK"/>
        </w:rPr>
      </w:pPr>
      <w:r w:rsidRPr="00B52B19">
        <w:rPr>
          <w:lang w:val="lv-LV" w:eastAsia="da-DK"/>
        </w:rPr>
        <w:t>rekombinant</w:t>
      </w:r>
      <w:r>
        <w:rPr>
          <w:lang w:val="lv-LV" w:eastAsia="da-DK"/>
        </w:rPr>
        <w:t>s</w:t>
      </w:r>
      <w:r w:rsidRPr="00B52B19">
        <w:rPr>
          <w:lang w:val="lv-LV" w:eastAsia="da-DK"/>
        </w:rPr>
        <w:t xml:space="preserve"> </w:t>
      </w:r>
      <w:r>
        <w:rPr>
          <w:lang w:val="lv-LV" w:eastAsia="da-DK"/>
        </w:rPr>
        <w:t>I</w:t>
      </w:r>
      <w:r w:rsidRPr="00B52B19">
        <w:rPr>
          <w:lang w:val="lv-LV" w:eastAsia="da-DK"/>
        </w:rPr>
        <w:t>X koagulācijas faktor</w:t>
      </w:r>
      <w:r>
        <w:rPr>
          <w:lang w:val="lv-LV" w:eastAsia="da-DK"/>
        </w:rPr>
        <w:t>s</w:t>
      </w:r>
      <w:r w:rsidRPr="00B52B19">
        <w:rPr>
          <w:lang w:val="lv-LV" w:eastAsia="da-DK"/>
        </w:rPr>
        <w:t xml:space="preserve"> </w:t>
      </w:r>
    </w:p>
    <w:p w:rsidR="002C2159" w:rsidRPr="00536D36" w:rsidRDefault="002C2159" w:rsidP="00262EAE">
      <w:pPr>
        <w:rPr>
          <w:szCs w:val="22"/>
        </w:rPr>
      </w:pPr>
    </w:p>
    <w:p w:rsidR="00812D16" w:rsidRPr="00536D36" w:rsidRDefault="00812D16" w:rsidP="00262EAE">
      <w:pPr>
        <w:rPr>
          <w:szCs w:val="22"/>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2.</w:t>
      </w:r>
      <w:r>
        <w:rPr>
          <w:b/>
          <w:szCs w:val="22"/>
        </w:rPr>
        <w:tab/>
        <w:t>AKTĪVĀS VIELAS NOSAUKUMS UN DAUDZUMS</w:t>
      </w:r>
    </w:p>
    <w:p w:rsidR="00812D16" w:rsidRPr="00536D36" w:rsidRDefault="00812D16" w:rsidP="00262EAE">
      <w:pPr>
        <w:rPr>
          <w:szCs w:val="22"/>
        </w:rPr>
      </w:pPr>
    </w:p>
    <w:p w:rsidR="00812D16" w:rsidRPr="00536D36" w:rsidRDefault="00F627E0" w:rsidP="00262EAE">
      <w:pPr>
        <w:rPr>
          <w:szCs w:val="22"/>
        </w:rPr>
      </w:pPr>
      <w:r>
        <w:rPr>
          <w:szCs w:val="22"/>
        </w:rPr>
        <w:t xml:space="preserve">Pulveris: 500 SV </w:t>
      </w:r>
      <w:r w:rsidR="00B4739C" w:rsidRPr="00B4739C">
        <w:rPr>
          <w:szCs w:val="22"/>
        </w:rPr>
        <w:t>bēta nonakoga pegol</w:t>
      </w:r>
      <w:r w:rsidR="00B4739C">
        <w:rPr>
          <w:szCs w:val="22"/>
        </w:rPr>
        <w:t>a</w:t>
      </w:r>
      <w:r w:rsidR="00B4739C" w:rsidRPr="00B4739C" w:rsidDel="00B4739C">
        <w:rPr>
          <w:szCs w:val="22"/>
        </w:rPr>
        <w:t xml:space="preserve"> </w:t>
      </w:r>
      <w:r>
        <w:rPr>
          <w:szCs w:val="22"/>
        </w:rPr>
        <w:t>(aptuveni 125 SV</w:t>
      </w:r>
      <w:r w:rsidR="006570D8">
        <w:rPr>
          <w:szCs w:val="22"/>
        </w:rPr>
        <w:t>/ml</w:t>
      </w:r>
      <w:r>
        <w:rPr>
          <w:szCs w:val="22"/>
        </w:rPr>
        <w:t xml:space="preserve"> pēc sagatavošanas)</w:t>
      </w:r>
    </w:p>
    <w:p w:rsidR="00812D16" w:rsidRDefault="00812D16" w:rsidP="00262EAE">
      <w:pPr>
        <w:rPr>
          <w:szCs w:val="22"/>
        </w:rPr>
      </w:pPr>
    </w:p>
    <w:p w:rsidR="00C555A8" w:rsidRPr="00536D36" w:rsidRDefault="00C555A8" w:rsidP="00262EAE">
      <w:pPr>
        <w:rPr>
          <w:szCs w:val="22"/>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3.</w:t>
      </w:r>
      <w:r>
        <w:rPr>
          <w:b/>
          <w:szCs w:val="22"/>
        </w:rPr>
        <w:tab/>
        <w:t>PALĪGVIELU SARAKSTS</w:t>
      </w:r>
    </w:p>
    <w:p w:rsidR="00EB0347" w:rsidRDefault="00EB0347" w:rsidP="00262EAE">
      <w:pPr>
        <w:rPr>
          <w:szCs w:val="22"/>
          <w:shd w:val="clear" w:color="auto" w:fill="BFBFBF"/>
        </w:rPr>
      </w:pPr>
    </w:p>
    <w:p w:rsidR="00812D16" w:rsidRPr="00536D36" w:rsidRDefault="00F627E0" w:rsidP="00262EAE">
      <w:pPr>
        <w:rPr>
          <w:szCs w:val="22"/>
        </w:rPr>
      </w:pPr>
      <w:r>
        <w:rPr>
          <w:szCs w:val="22"/>
          <w:shd w:val="clear" w:color="auto" w:fill="BFBFBF"/>
        </w:rPr>
        <w:t>Pulveris:</w:t>
      </w:r>
    </w:p>
    <w:p w:rsidR="00F627E0" w:rsidRDefault="0021061E" w:rsidP="00262EAE">
      <w:pPr>
        <w:rPr>
          <w:szCs w:val="22"/>
        </w:rPr>
      </w:pPr>
      <w:r>
        <w:rPr>
          <w:szCs w:val="22"/>
        </w:rPr>
        <w:t>n</w:t>
      </w:r>
      <w:r w:rsidR="00CF0BFC">
        <w:rPr>
          <w:szCs w:val="22"/>
        </w:rPr>
        <w:t>ātrija hlorīds, histidīns, saharoze, polisorbāts 80, mannīts, nātrija hidroksīds, sālsskābe</w:t>
      </w:r>
    </w:p>
    <w:p w:rsidR="00F627E0" w:rsidRPr="00536D36" w:rsidRDefault="00F627E0" w:rsidP="00262EAE">
      <w:pPr>
        <w:rPr>
          <w:szCs w:val="22"/>
        </w:rPr>
      </w:pPr>
    </w:p>
    <w:p w:rsidR="00790341" w:rsidRPr="00536D36" w:rsidRDefault="0021061E" w:rsidP="00262EAE">
      <w:pPr>
        <w:rPr>
          <w:szCs w:val="22"/>
        </w:rPr>
      </w:pPr>
      <w:r>
        <w:rPr>
          <w:szCs w:val="22"/>
        </w:rPr>
        <w:t>Šķīdinātājs: h</w:t>
      </w:r>
      <w:r w:rsidR="00F627E0">
        <w:rPr>
          <w:szCs w:val="22"/>
        </w:rPr>
        <w:t>istidīns, ūdens injekcijām, nātrija hidroksīds, sālsskābe</w:t>
      </w:r>
    </w:p>
    <w:p w:rsidR="00812D16" w:rsidRDefault="00812D16" w:rsidP="00262EAE">
      <w:pPr>
        <w:rPr>
          <w:szCs w:val="22"/>
        </w:rPr>
      </w:pPr>
    </w:p>
    <w:p w:rsidR="007658B6" w:rsidRPr="00536D36" w:rsidRDefault="007658B6" w:rsidP="00262EAE">
      <w:pPr>
        <w:rPr>
          <w:szCs w:val="22"/>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4.</w:t>
      </w:r>
      <w:r>
        <w:rPr>
          <w:b/>
          <w:szCs w:val="22"/>
        </w:rPr>
        <w:tab/>
        <w:t>ZĀĻU FORMA UN SATURS</w:t>
      </w:r>
    </w:p>
    <w:p w:rsidR="00812D16" w:rsidRPr="00536D36" w:rsidRDefault="00812D16" w:rsidP="00262EAE">
      <w:pPr>
        <w:rPr>
          <w:szCs w:val="22"/>
        </w:rPr>
      </w:pPr>
    </w:p>
    <w:p w:rsidR="00B53244" w:rsidRPr="00536D36" w:rsidRDefault="00B53244" w:rsidP="00262EAE">
      <w:pPr>
        <w:rPr>
          <w:szCs w:val="22"/>
        </w:rPr>
      </w:pPr>
      <w:r>
        <w:rPr>
          <w:szCs w:val="22"/>
          <w:shd w:val="clear" w:color="auto" w:fill="BFBFBF"/>
        </w:rPr>
        <w:t>Pulveris un šķīdinātājs injekciju šķīduma pagatavošanai</w:t>
      </w:r>
    </w:p>
    <w:p w:rsidR="00B53244" w:rsidRPr="00536D36" w:rsidRDefault="00B53244" w:rsidP="00262EAE">
      <w:pPr>
        <w:rPr>
          <w:szCs w:val="22"/>
        </w:rPr>
      </w:pPr>
    </w:p>
    <w:p w:rsidR="00B53244" w:rsidRPr="00536D36" w:rsidRDefault="00B53244" w:rsidP="00262EAE">
      <w:pPr>
        <w:rPr>
          <w:szCs w:val="22"/>
        </w:rPr>
      </w:pPr>
      <w:r>
        <w:rPr>
          <w:szCs w:val="22"/>
        </w:rPr>
        <w:t>Iepakojuma saturs</w:t>
      </w:r>
      <w:r w:rsidR="004416D5">
        <w:rPr>
          <w:szCs w:val="22"/>
        </w:rPr>
        <w:t>:</w:t>
      </w:r>
      <w:r>
        <w:rPr>
          <w:szCs w:val="22"/>
        </w:rPr>
        <w:t xml:space="preserve"> 1 flakons ar </w:t>
      </w:r>
      <w:r w:rsidR="002F0E90">
        <w:rPr>
          <w:szCs w:val="22"/>
        </w:rPr>
        <w:t>pulveri</w:t>
      </w:r>
      <w:r>
        <w:rPr>
          <w:szCs w:val="22"/>
        </w:rPr>
        <w:t xml:space="preserve">, 4 ml šķīdinātāja pilnšļircē, </w:t>
      </w:r>
      <w:r w:rsidR="00B52B19">
        <w:rPr>
          <w:szCs w:val="22"/>
        </w:rPr>
        <w:t>1 </w:t>
      </w:r>
      <w:r>
        <w:rPr>
          <w:szCs w:val="22"/>
        </w:rPr>
        <w:t xml:space="preserve">virzuļa </w:t>
      </w:r>
      <w:r w:rsidR="000D7254">
        <w:rPr>
          <w:szCs w:val="22"/>
        </w:rPr>
        <w:t xml:space="preserve">kāts </w:t>
      </w:r>
      <w:r>
        <w:rPr>
          <w:szCs w:val="22"/>
        </w:rPr>
        <w:t xml:space="preserve">un </w:t>
      </w:r>
      <w:r w:rsidR="00B52B19">
        <w:rPr>
          <w:szCs w:val="22"/>
        </w:rPr>
        <w:t>1 </w:t>
      </w:r>
      <w:r>
        <w:rPr>
          <w:szCs w:val="22"/>
        </w:rPr>
        <w:t>flakona adapteris</w:t>
      </w:r>
    </w:p>
    <w:p w:rsidR="00812D16" w:rsidRPr="00536D36" w:rsidRDefault="00812D16" w:rsidP="00262EAE">
      <w:pPr>
        <w:rPr>
          <w:szCs w:val="22"/>
        </w:rPr>
      </w:pPr>
    </w:p>
    <w:p w:rsidR="007658B6" w:rsidRPr="00536D36" w:rsidRDefault="007658B6" w:rsidP="00262EAE">
      <w:pPr>
        <w:rPr>
          <w:szCs w:val="22"/>
        </w:rPr>
      </w:pPr>
    </w:p>
    <w:p w:rsidR="00812D16" w:rsidRPr="00536D36" w:rsidRDefault="006E0860"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5.</w:t>
      </w:r>
      <w:r>
        <w:rPr>
          <w:b/>
          <w:szCs w:val="22"/>
        </w:rPr>
        <w:tab/>
        <w:t>LIETOŠANAS UN IEVADĪŠANAS VEIDS</w:t>
      </w:r>
    </w:p>
    <w:p w:rsidR="00812D16" w:rsidRPr="00536D36" w:rsidRDefault="00812D16" w:rsidP="00262EAE">
      <w:pPr>
        <w:rPr>
          <w:szCs w:val="22"/>
        </w:rPr>
      </w:pPr>
    </w:p>
    <w:p w:rsidR="00CF0BFC" w:rsidRDefault="00CF0BFC" w:rsidP="00262EAE">
      <w:pPr>
        <w:rPr>
          <w:szCs w:val="22"/>
        </w:rPr>
      </w:pPr>
      <w:r>
        <w:rPr>
          <w:szCs w:val="22"/>
        </w:rPr>
        <w:t xml:space="preserve">Pirms lietošanas </w:t>
      </w:r>
      <w:r w:rsidR="00F06680">
        <w:rPr>
          <w:szCs w:val="22"/>
        </w:rPr>
        <w:t>izlasiet lietošanas instrukciju</w:t>
      </w:r>
    </w:p>
    <w:p w:rsidR="00CF0BFC" w:rsidRDefault="00CF0BFC" w:rsidP="00262EAE">
      <w:pPr>
        <w:rPr>
          <w:szCs w:val="22"/>
        </w:rPr>
      </w:pPr>
    </w:p>
    <w:p w:rsidR="00CD01E0" w:rsidRPr="00536D36" w:rsidRDefault="00CD01E0" w:rsidP="00262EAE">
      <w:pPr>
        <w:rPr>
          <w:szCs w:val="22"/>
        </w:rPr>
      </w:pPr>
      <w:r>
        <w:rPr>
          <w:szCs w:val="22"/>
        </w:rPr>
        <w:t>Intravenoz</w:t>
      </w:r>
      <w:r w:rsidR="00F06680">
        <w:rPr>
          <w:szCs w:val="22"/>
        </w:rPr>
        <w:t xml:space="preserve">ai lietošanai pēc </w:t>
      </w:r>
      <w:r w:rsidR="00E4147D">
        <w:rPr>
          <w:szCs w:val="22"/>
        </w:rPr>
        <w:t xml:space="preserve">šķīduma </w:t>
      </w:r>
      <w:r w:rsidR="00F06680">
        <w:rPr>
          <w:szCs w:val="22"/>
        </w:rPr>
        <w:t>sagatavošanas</w:t>
      </w:r>
    </w:p>
    <w:p w:rsidR="00812D16" w:rsidRPr="00536D36" w:rsidRDefault="00812D16" w:rsidP="00262EAE">
      <w:pPr>
        <w:rPr>
          <w:szCs w:val="22"/>
        </w:rPr>
      </w:pPr>
    </w:p>
    <w:p w:rsidR="00812D16" w:rsidRPr="00536D36" w:rsidRDefault="00812D16" w:rsidP="00262EAE">
      <w:pPr>
        <w:rPr>
          <w:szCs w:val="22"/>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6.</w:t>
      </w:r>
      <w:r>
        <w:rPr>
          <w:b/>
          <w:szCs w:val="22"/>
        </w:rPr>
        <w:tab/>
        <w:t>ĪPAŠI BRĪDINĀJUMI PAR ZĀĻU UZGLABĀŠANU BĒRNIEM NEREDZAMĀ UN NEPIEEJAMĀ VIETĀ</w:t>
      </w:r>
    </w:p>
    <w:p w:rsidR="00812D16" w:rsidRPr="00536D36" w:rsidRDefault="00812D16" w:rsidP="00262EAE">
      <w:pPr>
        <w:rPr>
          <w:szCs w:val="22"/>
        </w:rPr>
      </w:pPr>
    </w:p>
    <w:p w:rsidR="00812D16" w:rsidRPr="00536D36" w:rsidRDefault="00812D16" w:rsidP="00262EAE">
      <w:pPr>
        <w:outlineLvl w:val="0"/>
        <w:rPr>
          <w:szCs w:val="22"/>
        </w:rPr>
      </w:pPr>
      <w:r>
        <w:rPr>
          <w:szCs w:val="22"/>
        </w:rPr>
        <w:t>Uzglabāt bērnie</w:t>
      </w:r>
      <w:r w:rsidR="00F06680">
        <w:rPr>
          <w:szCs w:val="22"/>
        </w:rPr>
        <w:t>m neredzamā un nepieejamā vietā</w:t>
      </w:r>
    </w:p>
    <w:p w:rsidR="00812D16" w:rsidRPr="00536D36" w:rsidRDefault="00812D16" w:rsidP="00262EAE">
      <w:pPr>
        <w:rPr>
          <w:szCs w:val="22"/>
        </w:rPr>
      </w:pPr>
    </w:p>
    <w:p w:rsidR="00812D16" w:rsidRPr="00536D36" w:rsidRDefault="00812D16" w:rsidP="00262EAE">
      <w:pPr>
        <w:rPr>
          <w:szCs w:val="22"/>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7.</w:t>
      </w:r>
      <w:r>
        <w:rPr>
          <w:b/>
          <w:szCs w:val="22"/>
        </w:rPr>
        <w:tab/>
        <w:t>CITI ĪPAŠI BRĪDINĀJUMI, JA NEPIECIEŠAMS</w:t>
      </w:r>
    </w:p>
    <w:p w:rsidR="00812D16" w:rsidRPr="00536D36" w:rsidRDefault="00812D16" w:rsidP="00262EAE">
      <w:pPr>
        <w:rPr>
          <w:szCs w:val="22"/>
        </w:rPr>
      </w:pPr>
    </w:p>
    <w:p w:rsidR="00812D16" w:rsidRPr="00536D36" w:rsidRDefault="00812D16" w:rsidP="00262EAE">
      <w:pPr>
        <w:tabs>
          <w:tab w:val="left" w:pos="749"/>
        </w:tabs>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pPr>
      <w:r>
        <w:rPr>
          <w:b/>
        </w:rPr>
        <w:t>8.</w:t>
      </w:r>
      <w:r>
        <w:rPr>
          <w:b/>
        </w:rPr>
        <w:tab/>
        <w:t>DERĪGUMA TERMIŅŠ</w:t>
      </w:r>
    </w:p>
    <w:p w:rsidR="00812D16" w:rsidRPr="00536D36" w:rsidRDefault="00812D16" w:rsidP="00262EAE"/>
    <w:p w:rsidR="009B18D2" w:rsidRDefault="00F06680" w:rsidP="009B18D2">
      <w:pPr>
        <w:rPr>
          <w:szCs w:val="22"/>
          <w:lang w:val="lv-LV"/>
        </w:rPr>
      </w:pPr>
      <w:r>
        <w:rPr>
          <w:szCs w:val="22"/>
          <w:lang w:val="lv-LV"/>
        </w:rPr>
        <w:t>Derīgs līdz</w:t>
      </w:r>
    </w:p>
    <w:p w:rsidR="00812D16" w:rsidRPr="00536D36" w:rsidRDefault="00812D16" w:rsidP="00262EAE">
      <w:pPr>
        <w:rPr>
          <w:szCs w:val="22"/>
        </w:rPr>
      </w:pPr>
    </w:p>
    <w:p w:rsidR="007658B6" w:rsidRPr="00536D36" w:rsidRDefault="007658B6" w:rsidP="00262EAE">
      <w:pPr>
        <w:rPr>
          <w:szCs w:val="22"/>
        </w:rPr>
      </w:pPr>
    </w:p>
    <w:p w:rsidR="00812D16" w:rsidRPr="00536D36" w:rsidRDefault="00812D16" w:rsidP="00262EAE">
      <w:pPr>
        <w:pBdr>
          <w:top w:val="single" w:sz="4" w:space="1" w:color="auto"/>
          <w:left w:val="single" w:sz="4" w:space="4" w:color="auto"/>
          <w:bottom w:val="single" w:sz="4" w:space="1" w:color="auto"/>
          <w:right w:val="single" w:sz="4" w:space="4" w:color="auto"/>
        </w:pBdr>
        <w:suppressAutoHyphens w:val="0"/>
        <w:ind w:left="567" w:hanging="567"/>
        <w:outlineLvl w:val="0"/>
        <w:rPr>
          <w:szCs w:val="22"/>
        </w:rPr>
      </w:pPr>
      <w:r>
        <w:rPr>
          <w:b/>
          <w:szCs w:val="22"/>
        </w:rPr>
        <w:t>9.</w:t>
      </w:r>
      <w:r>
        <w:rPr>
          <w:b/>
          <w:szCs w:val="22"/>
        </w:rPr>
        <w:tab/>
        <w:t>ĪPAŠI UZGLABĀŠANAS NOSACĪJUMI</w:t>
      </w:r>
    </w:p>
    <w:p w:rsidR="00812D16" w:rsidRPr="00536D36" w:rsidRDefault="00812D16" w:rsidP="00262EAE">
      <w:pPr>
        <w:rPr>
          <w:szCs w:val="22"/>
        </w:rPr>
      </w:pPr>
    </w:p>
    <w:p w:rsidR="00812D16" w:rsidRPr="00536D36" w:rsidRDefault="006E2C31" w:rsidP="00262EAE">
      <w:pPr>
        <w:ind w:left="567" w:hanging="567"/>
        <w:rPr>
          <w:szCs w:val="22"/>
        </w:rPr>
      </w:pPr>
      <w:r>
        <w:rPr>
          <w:szCs w:val="22"/>
        </w:rPr>
        <w:t>Uzglabāt ledusskapī</w:t>
      </w:r>
      <w:r w:rsidR="00CD01E0">
        <w:rPr>
          <w:szCs w:val="22"/>
        </w:rPr>
        <w:t>. Nes</w:t>
      </w:r>
      <w:r w:rsidR="00F06680">
        <w:rPr>
          <w:szCs w:val="22"/>
        </w:rPr>
        <w:t>asaldēt</w:t>
      </w:r>
    </w:p>
    <w:p w:rsidR="00CD01E0" w:rsidRPr="00536D36" w:rsidRDefault="00CD01E0" w:rsidP="00760F13">
      <w:pPr>
        <w:rPr>
          <w:szCs w:val="22"/>
        </w:rPr>
      </w:pPr>
      <w:r>
        <w:rPr>
          <w:szCs w:val="22"/>
        </w:rPr>
        <w:t>Drīkst uzglab</w:t>
      </w:r>
      <w:r w:rsidR="007D3963">
        <w:rPr>
          <w:szCs w:val="22"/>
        </w:rPr>
        <w:t>āt istabas temperatūrā (līdz 30</w:t>
      </w:r>
      <w:r>
        <w:rPr>
          <w:szCs w:val="22"/>
        </w:rPr>
        <w:t>°C) vienu laika posmu, kas nepārsniedz 6 mēnešus. Ja zāles tiek uzglabātas istabas temperatūrā, tās nedrīks</w:t>
      </w:r>
      <w:r w:rsidR="00F06680">
        <w:rPr>
          <w:szCs w:val="22"/>
        </w:rPr>
        <w:t>t atkārtoti ievietot ledusskapī</w:t>
      </w:r>
    </w:p>
    <w:p w:rsidR="00F14F66" w:rsidRDefault="00F14F66" w:rsidP="00262EAE">
      <w:pPr>
        <w:ind w:left="567" w:hanging="567"/>
        <w:rPr>
          <w:szCs w:val="22"/>
        </w:rPr>
      </w:pPr>
    </w:p>
    <w:p w:rsidR="00CD01E0" w:rsidRPr="00536D36" w:rsidRDefault="00760F13" w:rsidP="00262EAE">
      <w:pPr>
        <w:ind w:left="567" w:hanging="567"/>
        <w:rPr>
          <w:szCs w:val="22"/>
        </w:rPr>
      </w:pPr>
      <w:r>
        <w:rPr>
          <w:szCs w:val="22"/>
        </w:rPr>
        <w:t>Datums, kad izņemtas no ledusskapja: ____________</w:t>
      </w:r>
    </w:p>
    <w:p w:rsidR="00CD01E0" w:rsidRPr="00536D36" w:rsidRDefault="00CD01E0" w:rsidP="00262EAE">
      <w:pPr>
        <w:ind w:left="567" w:hanging="567"/>
        <w:rPr>
          <w:szCs w:val="22"/>
        </w:rPr>
      </w:pPr>
    </w:p>
    <w:p w:rsidR="00CD01E0" w:rsidRPr="00536D36" w:rsidRDefault="00CD01E0" w:rsidP="00262EAE">
      <w:pPr>
        <w:ind w:left="567" w:hanging="567"/>
        <w:rPr>
          <w:szCs w:val="22"/>
        </w:rPr>
      </w:pPr>
      <w:r>
        <w:rPr>
          <w:szCs w:val="22"/>
        </w:rPr>
        <w:t>Uzglabāt oriģinālā iepak</w:t>
      </w:r>
      <w:r w:rsidR="00F06680">
        <w:rPr>
          <w:szCs w:val="22"/>
        </w:rPr>
        <w:t>ojumā, lai pasargātu no gaismas</w:t>
      </w:r>
    </w:p>
    <w:p w:rsidR="00CD01E0" w:rsidRPr="00536D36" w:rsidRDefault="00CD01E0" w:rsidP="00262EAE">
      <w:pPr>
        <w:ind w:left="567" w:hanging="567"/>
        <w:rPr>
          <w:szCs w:val="22"/>
        </w:rPr>
      </w:pPr>
    </w:p>
    <w:p w:rsidR="007658B6" w:rsidRPr="00536D36" w:rsidRDefault="007658B6" w:rsidP="00262EAE">
      <w:pPr>
        <w:ind w:left="567" w:hanging="567"/>
        <w:rPr>
          <w:szCs w:val="22"/>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10.</w:t>
      </w:r>
      <w:r>
        <w:rPr>
          <w:b/>
          <w:szCs w:val="22"/>
        </w:rPr>
        <w:tab/>
        <w:t>ĪPAŠI PIESARDZĪBAS PASĀKUMI, IZNĪCINOT NEIZLIETOTĀS ZĀLES VAI IZMANTOTOS MATERIĀLUS, KAS BIJUŠI SASKARĒ AR ŠĪM ZĀLĒM, JA PIEMĒROJAMS</w:t>
      </w:r>
    </w:p>
    <w:p w:rsidR="00812D16" w:rsidRPr="00536D36" w:rsidRDefault="00812D16" w:rsidP="00262EAE">
      <w:pPr>
        <w:rPr>
          <w:szCs w:val="22"/>
        </w:rPr>
      </w:pPr>
    </w:p>
    <w:p w:rsidR="00812D16" w:rsidRPr="00536D36" w:rsidRDefault="00812D16" w:rsidP="00262EAE">
      <w:pPr>
        <w:rPr>
          <w:szCs w:val="22"/>
        </w:rPr>
      </w:pPr>
    </w:p>
    <w:p w:rsidR="00812D16" w:rsidRPr="00536D36" w:rsidRDefault="002E2480"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11.</w:t>
      </w:r>
      <w:r>
        <w:rPr>
          <w:b/>
          <w:szCs w:val="22"/>
        </w:rPr>
        <w:tab/>
        <w:t xml:space="preserve">REĢISTRĀCIJAS APLIECĪBAS </w:t>
      </w:r>
      <w:r w:rsidR="00812D16">
        <w:rPr>
          <w:b/>
          <w:szCs w:val="22"/>
        </w:rPr>
        <w:t>ĪPAŠNIEKA NOSAUKUMS UN ADRESE</w:t>
      </w:r>
    </w:p>
    <w:p w:rsidR="00812D16" w:rsidRPr="00536D36" w:rsidRDefault="00812D16" w:rsidP="00262EAE">
      <w:pPr>
        <w:rPr>
          <w:szCs w:val="22"/>
        </w:rPr>
      </w:pPr>
    </w:p>
    <w:p w:rsidR="00812D16" w:rsidRPr="00536D36" w:rsidRDefault="00CD01E0" w:rsidP="00262EAE">
      <w:pPr>
        <w:rPr>
          <w:szCs w:val="22"/>
        </w:rPr>
      </w:pPr>
      <w:r>
        <w:rPr>
          <w:szCs w:val="22"/>
        </w:rPr>
        <w:t>Novo Nordisk A/S</w:t>
      </w:r>
    </w:p>
    <w:p w:rsidR="00CD01E0" w:rsidRPr="00536D36" w:rsidRDefault="004B7279" w:rsidP="00262EAE">
      <w:pPr>
        <w:rPr>
          <w:szCs w:val="22"/>
        </w:rPr>
      </w:pPr>
      <w:r>
        <w:rPr>
          <w:szCs w:val="22"/>
        </w:rPr>
        <w:t>Novo Allé</w:t>
      </w:r>
    </w:p>
    <w:p w:rsidR="00CD01E0" w:rsidRPr="009A4732" w:rsidRDefault="004B7279" w:rsidP="00262EAE">
      <w:pPr>
        <w:rPr>
          <w:szCs w:val="22"/>
          <w:lang w:val="da-DK"/>
        </w:rPr>
      </w:pPr>
      <w:r>
        <w:rPr>
          <w:szCs w:val="22"/>
        </w:rPr>
        <w:t>DK-2880 Bagsværd</w:t>
      </w:r>
    </w:p>
    <w:p w:rsidR="00540366" w:rsidRPr="009A4732" w:rsidRDefault="00540366" w:rsidP="00262EAE">
      <w:pPr>
        <w:rPr>
          <w:szCs w:val="22"/>
          <w:lang w:val="da-DK"/>
        </w:rPr>
      </w:pPr>
      <w:r>
        <w:rPr>
          <w:szCs w:val="22"/>
        </w:rPr>
        <w:t>Dānija</w:t>
      </w:r>
    </w:p>
    <w:p w:rsidR="00812D16" w:rsidRPr="009A4732" w:rsidRDefault="00812D16" w:rsidP="00262EAE">
      <w:pPr>
        <w:rPr>
          <w:szCs w:val="22"/>
          <w:lang w:val="da-DK"/>
        </w:rPr>
      </w:pPr>
    </w:p>
    <w:p w:rsidR="00812D16" w:rsidRPr="009A4732" w:rsidRDefault="00812D16" w:rsidP="00262EAE">
      <w:pPr>
        <w:rPr>
          <w:szCs w:val="22"/>
          <w:lang w:val="da-DK"/>
        </w:rPr>
      </w:pPr>
    </w:p>
    <w:p w:rsidR="00812D16" w:rsidRPr="009A4732"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Pr>
          <w:b/>
          <w:szCs w:val="22"/>
        </w:rPr>
        <w:t>12.</w:t>
      </w:r>
      <w:r>
        <w:rPr>
          <w:b/>
          <w:szCs w:val="22"/>
        </w:rPr>
        <w:tab/>
        <w:t xml:space="preserve">REĢISTRĀCIJAS </w:t>
      </w:r>
      <w:r w:rsidR="009B18D2">
        <w:rPr>
          <w:b/>
          <w:szCs w:val="22"/>
        </w:rPr>
        <w:t xml:space="preserve">APLIECĪBAS </w:t>
      </w:r>
      <w:r>
        <w:rPr>
          <w:b/>
          <w:szCs w:val="22"/>
        </w:rPr>
        <w:t>NUMURS</w:t>
      </w:r>
    </w:p>
    <w:p w:rsidR="00812D16" w:rsidRPr="009A4732" w:rsidRDefault="00812D16" w:rsidP="00262EAE">
      <w:pPr>
        <w:rPr>
          <w:szCs w:val="22"/>
          <w:lang w:val="da-DK"/>
        </w:rPr>
      </w:pPr>
    </w:p>
    <w:p w:rsidR="00812D16" w:rsidRPr="000F56F1" w:rsidRDefault="00E352A8" w:rsidP="00262EAE">
      <w:pPr>
        <w:outlineLvl w:val="0"/>
        <w:rPr>
          <w:szCs w:val="22"/>
          <w:lang w:val="da-DK"/>
        </w:rPr>
      </w:pPr>
      <w:r w:rsidRPr="00D86C04">
        <w:rPr>
          <w:szCs w:val="22"/>
          <w:lang w:val="da-DK"/>
        </w:rPr>
        <w:t>EU/1/17/1193/001</w:t>
      </w:r>
    </w:p>
    <w:p w:rsidR="00812D16" w:rsidRPr="000F56F1" w:rsidRDefault="00812D16" w:rsidP="00262EAE">
      <w:pPr>
        <w:rPr>
          <w:szCs w:val="22"/>
          <w:lang w:val="da-DK"/>
        </w:rPr>
      </w:pPr>
    </w:p>
    <w:p w:rsidR="00812D16" w:rsidRPr="000F56F1" w:rsidRDefault="00812D16" w:rsidP="00262EAE">
      <w:pPr>
        <w:rPr>
          <w:szCs w:val="22"/>
          <w:lang w:val="da-DK"/>
        </w:rPr>
      </w:pPr>
    </w:p>
    <w:p w:rsidR="00812D16" w:rsidRPr="000F56F1"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0F56F1">
        <w:rPr>
          <w:b/>
          <w:szCs w:val="22"/>
          <w:lang w:val="da-DK"/>
        </w:rPr>
        <w:t>13.</w:t>
      </w:r>
      <w:r w:rsidRPr="000F56F1">
        <w:rPr>
          <w:b/>
          <w:szCs w:val="22"/>
          <w:lang w:val="da-DK"/>
        </w:rPr>
        <w:tab/>
        <w:t>SĒRIJAS NUMURS</w:t>
      </w:r>
    </w:p>
    <w:p w:rsidR="00812D16" w:rsidRPr="000F56F1" w:rsidRDefault="00812D16" w:rsidP="00262EAE">
      <w:pPr>
        <w:rPr>
          <w:i/>
          <w:szCs w:val="22"/>
          <w:lang w:val="da-DK"/>
        </w:rPr>
      </w:pPr>
    </w:p>
    <w:p w:rsidR="00CD01E0" w:rsidRPr="000F56F1" w:rsidRDefault="00F06680" w:rsidP="00262EAE">
      <w:pPr>
        <w:rPr>
          <w:szCs w:val="22"/>
          <w:lang w:val="da-DK"/>
        </w:rPr>
      </w:pPr>
      <w:r w:rsidRPr="000F56F1">
        <w:rPr>
          <w:szCs w:val="22"/>
          <w:lang w:val="da-DK"/>
        </w:rPr>
        <w:t>Sērija</w:t>
      </w:r>
    </w:p>
    <w:p w:rsidR="00CD01E0" w:rsidRPr="000F56F1" w:rsidRDefault="00CD01E0" w:rsidP="00262EAE">
      <w:pPr>
        <w:rPr>
          <w:szCs w:val="22"/>
          <w:lang w:val="da-DK"/>
        </w:rPr>
      </w:pPr>
    </w:p>
    <w:p w:rsidR="00CD01E0" w:rsidRPr="000F56F1" w:rsidRDefault="00CD01E0" w:rsidP="00262EAE">
      <w:pPr>
        <w:rPr>
          <w:szCs w:val="22"/>
          <w:lang w:val="da-DK"/>
        </w:rPr>
      </w:pPr>
    </w:p>
    <w:p w:rsidR="00812D16" w:rsidRPr="000F56F1"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0F56F1">
        <w:rPr>
          <w:b/>
          <w:szCs w:val="22"/>
          <w:lang w:val="da-DK"/>
        </w:rPr>
        <w:t>14.</w:t>
      </w:r>
      <w:r w:rsidRPr="000F56F1">
        <w:rPr>
          <w:b/>
          <w:szCs w:val="22"/>
          <w:lang w:val="da-DK"/>
        </w:rPr>
        <w:tab/>
        <w:t>IZSNIEGŠANAS KĀRTĪBA</w:t>
      </w:r>
    </w:p>
    <w:p w:rsidR="00812D16" w:rsidRPr="000F56F1" w:rsidRDefault="00812D16" w:rsidP="00262EAE">
      <w:pPr>
        <w:rPr>
          <w:szCs w:val="22"/>
          <w:lang w:val="da-DK"/>
        </w:rPr>
      </w:pPr>
    </w:p>
    <w:p w:rsidR="00812D16" w:rsidRPr="000F56F1" w:rsidRDefault="00812D16" w:rsidP="00262EAE">
      <w:pPr>
        <w:rPr>
          <w:szCs w:val="22"/>
          <w:lang w:val="da-DK"/>
        </w:rPr>
      </w:pPr>
    </w:p>
    <w:p w:rsidR="00812D16" w:rsidRPr="00536D36" w:rsidRDefault="00812D16" w:rsidP="00262EAE">
      <w:pPr>
        <w:pBdr>
          <w:top w:val="single" w:sz="4" w:space="2" w:color="auto"/>
          <w:left w:val="single" w:sz="4" w:space="4" w:color="auto"/>
          <w:bottom w:val="single" w:sz="4" w:space="1" w:color="auto"/>
          <w:right w:val="single" w:sz="4" w:space="4" w:color="auto"/>
        </w:pBdr>
        <w:ind w:left="567" w:hanging="567"/>
        <w:outlineLvl w:val="0"/>
        <w:rPr>
          <w:szCs w:val="22"/>
        </w:rPr>
      </w:pPr>
      <w:r>
        <w:rPr>
          <w:b/>
          <w:szCs w:val="22"/>
        </w:rPr>
        <w:t>15.</w:t>
      </w:r>
      <w:r>
        <w:rPr>
          <w:b/>
          <w:szCs w:val="22"/>
        </w:rPr>
        <w:tab/>
        <w:t>NORĀDĪJUMI PAR LIETOŠANU</w:t>
      </w:r>
    </w:p>
    <w:p w:rsidR="00812D16" w:rsidRPr="00536D36" w:rsidRDefault="00812D16" w:rsidP="00262EAE">
      <w:pPr>
        <w:rPr>
          <w:szCs w:val="22"/>
        </w:rPr>
      </w:pPr>
    </w:p>
    <w:p w:rsidR="00812D16" w:rsidRPr="00536D36" w:rsidRDefault="00812D16" w:rsidP="00262EAE">
      <w:pPr>
        <w:rPr>
          <w:szCs w:val="22"/>
        </w:rPr>
      </w:pPr>
    </w:p>
    <w:p w:rsidR="00812D16" w:rsidRPr="00536D36" w:rsidRDefault="00812D16" w:rsidP="00262EAE">
      <w:pPr>
        <w:pBdr>
          <w:top w:val="single" w:sz="4" w:space="1" w:color="auto"/>
          <w:left w:val="single" w:sz="4" w:space="4" w:color="auto"/>
          <w:bottom w:val="single" w:sz="4" w:space="0" w:color="auto"/>
          <w:right w:val="single" w:sz="4" w:space="4" w:color="auto"/>
        </w:pBdr>
        <w:ind w:left="567" w:hanging="567"/>
        <w:rPr>
          <w:szCs w:val="22"/>
        </w:rPr>
      </w:pPr>
      <w:r>
        <w:rPr>
          <w:b/>
          <w:szCs w:val="22"/>
        </w:rPr>
        <w:t>16.</w:t>
      </w:r>
      <w:r>
        <w:rPr>
          <w:b/>
          <w:szCs w:val="22"/>
        </w:rPr>
        <w:tab/>
        <w:t>INFORMĀCIJA BRAILA RAKSTĀ</w:t>
      </w:r>
    </w:p>
    <w:p w:rsidR="00812D16" w:rsidRPr="00536D36" w:rsidRDefault="00812D16" w:rsidP="00262EAE">
      <w:pPr>
        <w:rPr>
          <w:szCs w:val="22"/>
        </w:rPr>
      </w:pPr>
    </w:p>
    <w:p w:rsidR="00B64B2F" w:rsidRDefault="005E05CE" w:rsidP="00262EAE">
      <w:pPr>
        <w:rPr>
          <w:szCs w:val="22"/>
        </w:rPr>
      </w:pPr>
      <w:r>
        <w:rPr>
          <w:szCs w:val="22"/>
        </w:rPr>
        <w:t>Refixia 500 SV</w:t>
      </w:r>
    </w:p>
    <w:p w:rsidR="00760F13" w:rsidRDefault="00760F13" w:rsidP="00262EAE">
      <w:pPr>
        <w:rPr>
          <w:szCs w:val="22"/>
        </w:rPr>
      </w:pPr>
    </w:p>
    <w:p w:rsidR="00760F13" w:rsidRPr="00536D36" w:rsidRDefault="00760F13" w:rsidP="00760F13">
      <w:pPr>
        <w:rPr>
          <w:szCs w:val="22"/>
        </w:rPr>
      </w:pPr>
    </w:p>
    <w:p w:rsidR="00760F13" w:rsidRPr="00536D36" w:rsidRDefault="00760F13" w:rsidP="00760F13">
      <w:pPr>
        <w:pBdr>
          <w:top w:val="single" w:sz="4" w:space="2" w:color="auto"/>
          <w:left w:val="single" w:sz="4" w:space="4" w:color="auto"/>
          <w:bottom w:val="single" w:sz="4" w:space="1" w:color="auto"/>
          <w:right w:val="single" w:sz="4" w:space="4" w:color="auto"/>
        </w:pBdr>
        <w:ind w:left="567" w:hanging="567"/>
        <w:outlineLvl w:val="0"/>
        <w:rPr>
          <w:szCs w:val="22"/>
        </w:rPr>
      </w:pPr>
      <w:r>
        <w:rPr>
          <w:b/>
          <w:szCs w:val="22"/>
        </w:rPr>
        <w:t>17.</w:t>
      </w:r>
      <w:r>
        <w:rPr>
          <w:b/>
          <w:szCs w:val="22"/>
        </w:rPr>
        <w:tab/>
        <w:t>UNIKĀLS IDENTIFIKATORS – 2D SVĪTRKODS</w:t>
      </w:r>
    </w:p>
    <w:p w:rsidR="00760F13" w:rsidRDefault="00760F13" w:rsidP="00760F13">
      <w:pPr>
        <w:rPr>
          <w:szCs w:val="22"/>
        </w:rPr>
      </w:pPr>
    </w:p>
    <w:p w:rsidR="00760F13" w:rsidRDefault="00760F13" w:rsidP="00760F13">
      <w:pPr>
        <w:rPr>
          <w:szCs w:val="22"/>
        </w:rPr>
      </w:pPr>
      <w:r>
        <w:rPr>
          <w:szCs w:val="22"/>
          <w:shd w:val="clear" w:color="auto" w:fill="BFBFBF"/>
        </w:rPr>
        <w:t>2D svītrkods, kurā iekļauts unikāls identifikators.</w:t>
      </w:r>
    </w:p>
    <w:p w:rsidR="00760F13" w:rsidRDefault="00760F13" w:rsidP="00760F13">
      <w:pPr>
        <w:rPr>
          <w:szCs w:val="22"/>
        </w:rPr>
      </w:pPr>
    </w:p>
    <w:p w:rsidR="00760F13" w:rsidRPr="00536D36" w:rsidRDefault="00760F13" w:rsidP="00760F13">
      <w:pPr>
        <w:rPr>
          <w:szCs w:val="22"/>
        </w:rPr>
      </w:pPr>
    </w:p>
    <w:p w:rsidR="00760F13" w:rsidRPr="00536D36" w:rsidRDefault="00760F13" w:rsidP="00760F13">
      <w:pPr>
        <w:pBdr>
          <w:top w:val="single" w:sz="4" w:space="2" w:color="auto"/>
          <w:left w:val="single" w:sz="4" w:space="4" w:color="auto"/>
          <w:bottom w:val="single" w:sz="4" w:space="1" w:color="auto"/>
          <w:right w:val="single" w:sz="4" w:space="4" w:color="auto"/>
        </w:pBdr>
        <w:ind w:left="567" w:hanging="567"/>
        <w:outlineLvl w:val="0"/>
        <w:rPr>
          <w:szCs w:val="22"/>
        </w:rPr>
      </w:pPr>
      <w:r>
        <w:rPr>
          <w:b/>
          <w:szCs w:val="22"/>
        </w:rPr>
        <w:t>18.</w:t>
      </w:r>
      <w:r>
        <w:rPr>
          <w:b/>
          <w:szCs w:val="22"/>
        </w:rPr>
        <w:tab/>
        <w:t>UNIKĀLS IDENTIFIKATORS – DATI, KURUS VAR NOLASĪT PERSONA</w:t>
      </w:r>
    </w:p>
    <w:p w:rsidR="00760F13" w:rsidRDefault="00760F13" w:rsidP="00760F13">
      <w:pPr>
        <w:rPr>
          <w:szCs w:val="22"/>
        </w:rPr>
      </w:pPr>
    </w:p>
    <w:p w:rsidR="00760F13" w:rsidRPr="00E910B8" w:rsidRDefault="00760F13" w:rsidP="00760F13">
      <w:pPr>
        <w:rPr>
          <w:szCs w:val="22"/>
        </w:rPr>
      </w:pPr>
      <w:r>
        <w:rPr>
          <w:szCs w:val="22"/>
        </w:rPr>
        <w:t>PC:</w:t>
      </w:r>
    </w:p>
    <w:p w:rsidR="00760F13" w:rsidRPr="00E910B8" w:rsidRDefault="00760F13" w:rsidP="00760F13">
      <w:pPr>
        <w:rPr>
          <w:szCs w:val="22"/>
        </w:rPr>
      </w:pPr>
      <w:r>
        <w:rPr>
          <w:szCs w:val="22"/>
        </w:rPr>
        <w:t xml:space="preserve">SN: </w:t>
      </w:r>
    </w:p>
    <w:p w:rsidR="00760F13" w:rsidRPr="008871D5" w:rsidRDefault="00760F13" w:rsidP="00760F13">
      <w:pPr>
        <w:rPr>
          <w:szCs w:val="22"/>
        </w:rPr>
      </w:pPr>
      <w:r>
        <w:rPr>
          <w:szCs w:val="22"/>
        </w:rPr>
        <w:t xml:space="preserve">NN: </w:t>
      </w:r>
    </w:p>
    <w:p w:rsidR="009B184F" w:rsidRPr="00536D36" w:rsidRDefault="00B674D6" w:rsidP="00262EAE">
      <w:pPr>
        <w:pBdr>
          <w:top w:val="single" w:sz="4" w:space="1" w:color="auto"/>
          <w:left w:val="single" w:sz="4" w:space="4" w:color="auto"/>
          <w:bottom w:val="single" w:sz="4" w:space="1" w:color="auto"/>
          <w:right w:val="single" w:sz="4" w:space="4" w:color="auto"/>
        </w:pBdr>
        <w:rPr>
          <w:b/>
          <w:szCs w:val="22"/>
        </w:rPr>
      </w:pPr>
      <w:r>
        <w:rPr>
          <w:szCs w:val="22"/>
        </w:rPr>
        <w:br w:type="page"/>
      </w:r>
      <w:r>
        <w:rPr>
          <w:b/>
          <w:szCs w:val="22"/>
        </w:rPr>
        <w:t>MINIMĀLĀ INFORMĀCIJA, KAS JĀNORĀDA UZ MAZA IZMĒRA TIEŠĀ IEPAKOJUMA</w:t>
      </w:r>
    </w:p>
    <w:p w:rsidR="009B184F" w:rsidRPr="00536D36" w:rsidRDefault="009B184F" w:rsidP="00262EAE">
      <w:pPr>
        <w:pBdr>
          <w:top w:val="single" w:sz="4" w:space="1" w:color="auto"/>
          <w:left w:val="single" w:sz="4" w:space="4" w:color="auto"/>
          <w:bottom w:val="single" w:sz="4" w:space="1" w:color="auto"/>
          <w:right w:val="single" w:sz="4" w:space="4" w:color="auto"/>
        </w:pBdr>
        <w:rPr>
          <w:b/>
          <w:szCs w:val="22"/>
        </w:rPr>
      </w:pPr>
    </w:p>
    <w:p w:rsidR="009B184F" w:rsidRPr="00536D36" w:rsidRDefault="009B184F" w:rsidP="00262EAE">
      <w:pPr>
        <w:pBdr>
          <w:top w:val="single" w:sz="4" w:space="1" w:color="auto"/>
          <w:left w:val="single" w:sz="4" w:space="4" w:color="auto"/>
          <w:bottom w:val="single" w:sz="4" w:space="1" w:color="auto"/>
          <w:right w:val="single" w:sz="4" w:space="4" w:color="auto"/>
        </w:pBdr>
        <w:rPr>
          <w:b/>
          <w:szCs w:val="22"/>
        </w:rPr>
      </w:pPr>
      <w:r>
        <w:rPr>
          <w:b/>
          <w:szCs w:val="22"/>
        </w:rPr>
        <w:t>Flakons</w:t>
      </w:r>
    </w:p>
    <w:p w:rsidR="009B184F" w:rsidRPr="00536D36" w:rsidRDefault="009B184F" w:rsidP="00262EAE">
      <w:pPr>
        <w:rPr>
          <w:szCs w:val="22"/>
        </w:rPr>
      </w:pPr>
    </w:p>
    <w:p w:rsidR="009B184F" w:rsidRPr="00536D36" w:rsidRDefault="009B184F" w:rsidP="00262EAE">
      <w:pPr>
        <w:rPr>
          <w:szCs w:val="22"/>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1.</w:t>
      </w:r>
      <w:r>
        <w:rPr>
          <w:b/>
          <w:szCs w:val="22"/>
        </w:rPr>
        <w:tab/>
        <w:t>ZĀĻU NOSAUKUMS UN IEVADĪŠANAS VEIDS</w:t>
      </w:r>
    </w:p>
    <w:p w:rsidR="009B184F" w:rsidRPr="00536D36" w:rsidRDefault="009B184F" w:rsidP="00262EAE">
      <w:pPr>
        <w:ind w:left="567" w:hanging="567"/>
        <w:rPr>
          <w:szCs w:val="22"/>
        </w:rPr>
      </w:pPr>
    </w:p>
    <w:p w:rsidR="009B184F" w:rsidRPr="00536D36" w:rsidRDefault="005E05CE" w:rsidP="00262EAE">
      <w:pPr>
        <w:rPr>
          <w:szCs w:val="22"/>
        </w:rPr>
      </w:pPr>
      <w:r>
        <w:rPr>
          <w:szCs w:val="22"/>
        </w:rPr>
        <w:t xml:space="preserve">Refixia 500 SV pulveris </w:t>
      </w:r>
      <w:r w:rsidR="00E93EF0">
        <w:rPr>
          <w:szCs w:val="22"/>
        </w:rPr>
        <w:t>injekciju šķīduma pagatavošanai</w:t>
      </w:r>
    </w:p>
    <w:p w:rsidR="009B184F" w:rsidRPr="00536D36" w:rsidRDefault="009B184F" w:rsidP="00262EAE">
      <w:pPr>
        <w:rPr>
          <w:szCs w:val="22"/>
        </w:rPr>
      </w:pPr>
    </w:p>
    <w:p w:rsidR="009B184F" w:rsidRPr="00536D36" w:rsidRDefault="00F059D2" w:rsidP="00262EAE">
      <w:pPr>
        <w:rPr>
          <w:szCs w:val="22"/>
        </w:rPr>
      </w:pPr>
      <w:r w:rsidRPr="00335909">
        <w:rPr>
          <w:i/>
          <w:lang w:eastAsia="da-DK"/>
        </w:rPr>
        <w:t>N</w:t>
      </w:r>
      <w:r w:rsidRPr="00335909">
        <w:rPr>
          <w:i/>
        </w:rPr>
        <w:t>onacogum beta pegolum</w:t>
      </w:r>
    </w:p>
    <w:p w:rsidR="00E93EF0" w:rsidRDefault="00E93EF0" w:rsidP="00262EAE">
      <w:pPr>
        <w:rPr>
          <w:szCs w:val="22"/>
        </w:rPr>
      </w:pPr>
    </w:p>
    <w:p w:rsidR="009B184F" w:rsidRPr="00536D36" w:rsidRDefault="0098095E" w:rsidP="00262EAE">
      <w:pPr>
        <w:rPr>
          <w:szCs w:val="22"/>
        </w:rPr>
      </w:pPr>
      <w:r>
        <w:rPr>
          <w:szCs w:val="22"/>
        </w:rPr>
        <w:t>i.v.</w:t>
      </w:r>
    </w:p>
    <w:p w:rsidR="009B184F" w:rsidRPr="00536D36" w:rsidRDefault="009B184F" w:rsidP="00262EAE">
      <w:pPr>
        <w:rPr>
          <w:szCs w:val="22"/>
        </w:rPr>
      </w:pPr>
    </w:p>
    <w:p w:rsidR="009234F2" w:rsidRPr="00536D36" w:rsidRDefault="009234F2" w:rsidP="00262EAE">
      <w:pPr>
        <w:rPr>
          <w:szCs w:val="22"/>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2.</w:t>
      </w:r>
      <w:r>
        <w:rPr>
          <w:b/>
          <w:szCs w:val="22"/>
        </w:rPr>
        <w:tab/>
        <w:t>LIETOŠANAS VEIDS</w:t>
      </w:r>
    </w:p>
    <w:p w:rsidR="009B184F" w:rsidRPr="00536D36" w:rsidRDefault="009B184F" w:rsidP="00262EAE">
      <w:pPr>
        <w:rPr>
          <w:szCs w:val="22"/>
        </w:rPr>
      </w:pPr>
    </w:p>
    <w:p w:rsidR="009B184F" w:rsidRPr="00536D36" w:rsidRDefault="009B184F" w:rsidP="00262EAE">
      <w:pPr>
        <w:rPr>
          <w:szCs w:val="22"/>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3.</w:t>
      </w:r>
      <w:r>
        <w:rPr>
          <w:b/>
          <w:szCs w:val="22"/>
        </w:rPr>
        <w:tab/>
        <w:t>DERĪGUMA TERMIŅŠ</w:t>
      </w:r>
    </w:p>
    <w:p w:rsidR="009B184F" w:rsidRPr="00536D36" w:rsidRDefault="009B184F" w:rsidP="00262EAE"/>
    <w:p w:rsidR="009B184F" w:rsidRPr="00536D36" w:rsidRDefault="009B184F" w:rsidP="00262EAE">
      <w:r>
        <w:t>EXP</w:t>
      </w:r>
    </w:p>
    <w:p w:rsidR="009B184F" w:rsidRPr="00536D36" w:rsidRDefault="009B184F" w:rsidP="00262EAE"/>
    <w:p w:rsidR="009B184F" w:rsidRPr="00536D36" w:rsidRDefault="009B184F" w:rsidP="00262EAE"/>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rPr>
      </w:pPr>
      <w:r>
        <w:rPr>
          <w:b/>
        </w:rPr>
        <w:t>4.</w:t>
      </w:r>
      <w:r>
        <w:rPr>
          <w:b/>
        </w:rPr>
        <w:tab/>
        <w:t>SĒRIJAS NUMURS</w:t>
      </w:r>
    </w:p>
    <w:p w:rsidR="009B184F" w:rsidRPr="00536D36" w:rsidRDefault="009B184F" w:rsidP="00262EAE">
      <w:pPr>
        <w:ind w:right="113"/>
      </w:pPr>
    </w:p>
    <w:p w:rsidR="009B184F" w:rsidRPr="00536D36" w:rsidRDefault="0098095E" w:rsidP="00262EAE">
      <w:pPr>
        <w:ind w:right="113"/>
      </w:pPr>
      <w:r>
        <w:t>Lot</w:t>
      </w:r>
    </w:p>
    <w:p w:rsidR="009B184F" w:rsidRPr="00536D36" w:rsidRDefault="009B184F" w:rsidP="00262EAE">
      <w:pPr>
        <w:ind w:right="113"/>
      </w:pPr>
    </w:p>
    <w:p w:rsidR="009B184F" w:rsidRPr="00536D36" w:rsidRDefault="009B184F" w:rsidP="00262EAE">
      <w:pPr>
        <w:ind w:right="113"/>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5.</w:t>
      </w:r>
      <w:r>
        <w:rPr>
          <w:b/>
          <w:szCs w:val="22"/>
        </w:rPr>
        <w:tab/>
        <w:t>SATURA SVARS, TILPUMS VAI VIENĪBU DAUDZUMS</w:t>
      </w:r>
    </w:p>
    <w:p w:rsidR="009B184F" w:rsidRPr="00536D36" w:rsidRDefault="009B184F" w:rsidP="00262EAE">
      <w:pPr>
        <w:ind w:right="113"/>
        <w:rPr>
          <w:szCs w:val="22"/>
        </w:rPr>
      </w:pPr>
    </w:p>
    <w:p w:rsidR="009B184F" w:rsidRPr="00536D36" w:rsidRDefault="009B184F" w:rsidP="00262EAE">
      <w:pPr>
        <w:ind w:right="113"/>
        <w:rPr>
          <w:szCs w:val="22"/>
        </w:rPr>
      </w:pPr>
      <w:r>
        <w:rPr>
          <w:szCs w:val="22"/>
          <w:shd w:val="pct25" w:color="auto" w:fill="auto"/>
        </w:rPr>
        <w:t>500 SV</w:t>
      </w:r>
    </w:p>
    <w:p w:rsidR="009B184F" w:rsidRPr="00536D36" w:rsidRDefault="009B184F" w:rsidP="00262EAE">
      <w:pPr>
        <w:ind w:right="113"/>
        <w:rPr>
          <w:szCs w:val="22"/>
        </w:rPr>
      </w:pPr>
    </w:p>
    <w:p w:rsidR="009234F2" w:rsidRPr="00536D36" w:rsidRDefault="009234F2" w:rsidP="00262EAE">
      <w:pPr>
        <w:ind w:right="113"/>
        <w:rPr>
          <w:szCs w:val="22"/>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6.</w:t>
      </w:r>
      <w:r>
        <w:rPr>
          <w:b/>
          <w:szCs w:val="22"/>
        </w:rPr>
        <w:tab/>
        <w:t>CITA</w:t>
      </w:r>
    </w:p>
    <w:p w:rsidR="005069BF" w:rsidRDefault="005069BF" w:rsidP="00262EAE">
      <w:pPr>
        <w:ind w:right="113"/>
        <w:rPr>
          <w:szCs w:val="22"/>
        </w:rPr>
      </w:pPr>
    </w:p>
    <w:p w:rsidR="009B184F" w:rsidRPr="00536D36" w:rsidRDefault="005069BF" w:rsidP="00127166">
      <w:pPr>
        <w:ind w:right="113"/>
        <w:rPr>
          <w:b/>
          <w:szCs w:val="22"/>
        </w:rPr>
      </w:pPr>
      <w:r>
        <w:rPr>
          <w:szCs w:val="22"/>
        </w:rPr>
        <w:t>Novo Nordisk A/S</w:t>
      </w:r>
      <w:r>
        <w:rPr>
          <w:szCs w:val="22"/>
        </w:rPr>
        <w:br w:type="page"/>
      </w:r>
    </w:p>
    <w:p w:rsidR="005D3B0B" w:rsidRDefault="005D3B0B" w:rsidP="00262EAE">
      <w:pPr>
        <w:pBdr>
          <w:top w:val="single" w:sz="4" w:space="1" w:color="auto"/>
          <w:left w:val="single" w:sz="4" w:space="4" w:color="auto"/>
          <w:bottom w:val="single" w:sz="4" w:space="1" w:color="auto"/>
          <w:right w:val="single" w:sz="4" w:space="4" w:color="auto"/>
        </w:pBdr>
        <w:ind w:left="567" w:hanging="567"/>
        <w:rPr>
          <w:bCs/>
          <w:szCs w:val="22"/>
        </w:rPr>
      </w:pPr>
      <w:r>
        <w:rPr>
          <w:b/>
          <w:szCs w:val="22"/>
        </w:rPr>
        <w:t>INFORMĀCIJA, KAS JĀNORĀDA UZ ĀRĒJĀ IEPAKOJUMA</w:t>
      </w:r>
    </w:p>
    <w:p w:rsidR="005D3B0B" w:rsidRPr="00536D36" w:rsidRDefault="005D3B0B" w:rsidP="00262EAE">
      <w:pPr>
        <w:pBdr>
          <w:top w:val="single" w:sz="4" w:space="1" w:color="auto"/>
          <w:left w:val="single" w:sz="4" w:space="4" w:color="auto"/>
          <w:bottom w:val="single" w:sz="4" w:space="1" w:color="auto"/>
          <w:right w:val="single" w:sz="4" w:space="4" w:color="auto"/>
        </w:pBdr>
        <w:ind w:left="567" w:hanging="567"/>
        <w:rPr>
          <w:bCs/>
          <w:szCs w:val="22"/>
        </w:rPr>
      </w:pPr>
    </w:p>
    <w:p w:rsidR="009B184F" w:rsidRPr="00536D36" w:rsidRDefault="009B184F" w:rsidP="00262EAE">
      <w:pPr>
        <w:pBdr>
          <w:top w:val="single" w:sz="4" w:space="1" w:color="auto"/>
          <w:left w:val="single" w:sz="4" w:space="4" w:color="auto"/>
          <w:bottom w:val="single" w:sz="4" w:space="1" w:color="auto"/>
          <w:right w:val="single" w:sz="4" w:space="4" w:color="auto"/>
        </w:pBdr>
        <w:rPr>
          <w:bCs/>
          <w:szCs w:val="22"/>
        </w:rPr>
      </w:pPr>
      <w:r>
        <w:rPr>
          <w:b/>
          <w:szCs w:val="22"/>
        </w:rPr>
        <w:t>K</w:t>
      </w:r>
      <w:r w:rsidR="009B18D2">
        <w:rPr>
          <w:b/>
          <w:szCs w:val="22"/>
        </w:rPr>
        <w:t>artona k</w:t>
      </w:r>
      <w:r>
        <w:rPr>
          <w:b/>
          <w:szCs w:val="22"/>
        </w:rPr>
        <w:t>astīte</w:t>
      </w:r>
    </w:p>
    <w:p w:rsidR="009B184F" w:rsidRPr="00536D36" w:rsidRDefault="009B184F" w:rsidP="00262EAE"/>
    <w:p w:rsidR="009B184F" w:rsidRPr="00536D36" w:rsidRDefault="009B184F" w:rsidP="00262EAE">
      <w:pPr>
        <w:rPr>
          <w:szCs w:val="22"/>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pPr>
      <w:r>
        <w:rPr>
          <w:b/>
        </w:rPr>
        <w:t>1.</w:t>
      </w:r>
      <w:r>
        <w:rPr>
          <w:b/>
        </w:rPr>
        <w:tab/>
        <w:t>ZĀĻU NOSAUKUMS</w:t>
      </w:r>
    </w:p>
    <w:p w:rsidR="009B184F" w:rsidRPr="00536D36" w:rsidRDefault="009B184F" w:rsidP="00262EAE">
      <w:pPr>
        <w:rPr>
          <w:szCs w:val="22"/>
        </w:rPr>
      </w:pPr>
    </w:p>
    <w:p w:rsidR="009B184F" w:rsidRPr="00536D36" w:rsidRDefault="005E05CE" w:rsidP="00262EAE">
      <w:pPr>
        <w:rPr>
          <w:szCs w:val="22"/>
        </w:rPr>
      </w:pPr>
      <w:r>
        <w:rPr>
          <w:szCs w:val="22"/>
        </w:rPr>
        <w:t xml:space="preserve">Refixia 1000 SV pulveris un šķīdinātājs </w:t>
      </w:r>
      <w:r w:rsidR="002C2159">
        <w:rPr>
          <w:szCs w:val="22"/>
        </w:rPr>
        <w:t>injekciju šķīduma pagatavošanai</w:t>
      </w:r>
    </w:p>
    <w:p w:rsidR="009B184F" w:rsidRPr="00536D36" w:rsidRDefault="009B184F" w:rsidP="00262EAE">
      <w:pPr>
        <w:rPr>
          <w:szCs w:val="22"/>
        </w:rPr>
      </w:pPr>
    </w:p>
    <w:p w:rsidR="009B184F" w:rsidRDefault="00F059D2" w:rsidP="00262EAE">
      <w:pPr>
        <w:rPr>
          <w:szCs w:val="22"/>
        </w:rPr>
      </w:pPr>
      <w:r w:rsidRPr="00335909">
        <w:rPr>
          <w:i/>
          <w:lang w:eastAsia="da-DK"/>
        </w:rPr>
        <w:t>N</w:t>
      </w:r>
      <w:r w:rsidRPr="00335909">
        <w:rPr>
          <w:i/>
        </w:rPr>
        <w:t>onacogum beta pegolum</w:t>
      </w:r>
    </w:p>
    <w:p w:rsidR="00B52B19" w:rsidRPr="00F531DE" w:rsidRDefault="00B52B19" w:rsidP="00B52B19">
      <w:pPr>
        <w:rPr>
          <w:lang w:eastAsia="da-DK"/>
        </w:rPr>
      </w:pPr>
      <w:r w:rsidRPr="00B52B19">
        <w:rPr>
          <w:lang w:val="lv-LV" w:eastAsia="da-DK"/>
        </w:rPr>
        <w:t>rekombinant</w:t>
      </w:r>
      <w:r>
        <w:rPr>
          <w:lang w:val="lv-LV" w:eastAsia="da-DK"/>
        </w:rPr>
        <w:t>s</w:t>
      </w:r>
      <w:r w:rsidRPr="00B52B19">
        <w:rPr>
          <w:lang w:val="lv-LV" w:eastAsia="da-DK"/>
        </w:rPr>
        <w:t xml:space="preserve"> </w:t>
      </w:r>
      <w:r>
        <w:rPr>
          <w:lang w:val="lv-LV" w:eastAsia="da-DK"/>
        </w:rPr>
        <w:t>I</w:t>
      </w:r>
      <w:r w:rsidRPr="00B52B19">
        <w:rPr>
          <w:lang w:val="lv-LV" w:eastAsia="da-DK"/>
        </w:rPr>
        <w:t>X koagulācijas faktor</w:t>
      </w:r>
      <w:r>
        <w:rPr>
          <w:lang w:val="lv-LV" w:eastAsia="da-DK"/>
        </w:rPr>
        <w:t>s</w:t>
      </w:r>
      <w:r w:rsidRPr="00B52B19">
        <w:rPr>
          <w:lang w:val="lv-LV" w:eastAsia="da-DK"/>
        </w:rPr>
        <w:t xml:space="preserve"> </w:t>
      </w:r>
    </w:p>
    <w:p w:rsidR="002C2159" w:rsidRPr="00536D36" w:rsidRDefault="002C2159" w:rsidP="00262EAE">
      <w:pPr>
        <w:rPr>
          <w:szCs w:val="22"/>
        </w:rPr>
      </w:pPr>
    </w:p>
    <w:p w:rsidR="009B184F" w:rsidRPr="00536D36" w:rsidRDefault="009B184F" w:rsidP="00262EAE">
      <w:pPr>
        <w:rPr>
          <w:szCs w:val="22"/>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2.</w:t>
      </w:r>
      <w:r>
        <w:rPr>
          <w:b/>
          <w:szCs w:val="22"/>
        </w:rPr>
        <w:tab/>
        <w:t>AKTĪVĀS VIELAS NOSAUKUMS UN DAUDZUMS</w:t>
      </w:r>
    </w:p>
    <w:p w:rsidR="009B184F" w:rsidRPr="00536D36" w:rsidRDefault="009B184F" w:rsidP="00262EAE">
      <w:pPr>
        <w:rPr>
          <w:szCs w:val="22"/>
        </w:rPr>
      </w:pPr>
    </w:p>
    <w:p w:rsidR="009B184F" w:rsidRPr="00536D36" w:rsidRDefault="00EB0347" w:rsidP="00262EAE">
      <w:pPr>
        <w:rPr>
          <w:szCs w:val="22"/>
        </w:rPr>
      </w:pPr>
      <w:r>
        <w:rPr>
          <w:szCs w:val="22"/>
        </w:rPr>
        <w:t xml:space="preserve">Pulveris: 1000 SV </w:t>
      </w:r>
      <w:r w:rsidR="00B4739C">
        <w:rPr>
          <w:szCs w:val="22"/>
        </w:rPr>
        <w:t xml:space="preserve">bēta nonakoga pegola </w:t>
      </w:r>
      <w:r>
        <w:rPr>
          <w:szCs w:val="22"/>
        </w:rPr>
        <w:t>(aptuveni 250 SV</w:t>
      </w:r>
      <w:r w:rsidR="006570D8">
        <w:rPr>
          <w:szCs w:val="22"/>
        </w:rPr>
        <w:t>/ml</w:t>
      </w:r>
      <w:r>
        <w:rPr>
          <w:szCs w:val="22"/>
        </w:rPr>
        <w:t xml:space="preserve"> pēc sagatavošanas)</w:t>
      </w:r>
    </w:p>
    <w:p w:rsidR="009B184F" w:rsidRPr="00536D36" w:rsidRDefault="009B184F" w:rsidP="00262EAE">
      <w:pPr>
        <w:rPr>
          <w:szCs w:val="22"/>
        </w:rPr>
      </w:pPr>
    </w:p>
    <w:p w:rsidR="009B184F" w:rsidRPr="00536D36" w:rsidRDefault="009B184F" w:rsidP="00262EAE">
      <w:pPr>
        <w:rPr>
          <w:szCs w:val="22"/>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3.</w:t>
      </w:r>
      <w:r>
        <w:rPr>
          <w:b/>
          <w:szCs w:val="22"/>
        </w:rPr>
        <w:tab/>
        <w:t>PALĪGVIELU SARAKSTS</w:t>
      </w:r>
    </w:p>
    <w:p w:rsidR="009B184F" w:rsidRDefault="009B184F" w:rsidP="00262EAE">
      <w:pPr>
        <w:rPr>
          <w:szCs w:val="22"/>
        </w:rPr>
      </w:pPr>
    </w:p>
    <w:p w:rsidR="00EB0347" w:rsidRPr="00536D36" w:rsidRDefault="00EB0347" w:rsidP="00262EAE">
      <w:pPr>
        <w:rPr>
          <w:szCs w:val="22"/>
        </w:rPr>
      </w:pPr>
      <w:r>
        <w:rPr>
          <w:szCs w:val="22"/>
          <w:shd w:val="clear" w:color="auto" w:fill="BFBFBF"/>
        </w:rPr>
        <w:t>Pulveris:</w:t>
      </w:r>
    </w:p>
    <w:p w:rsidR="00EB0347" w:rsidRDefault="002C2159" w:rsidP="00262EAE">
      <w:pPr>
        <w:rPr>
          <w:szCs w:val="22"/>
        </w:rPr>
      </w:pPr>
      <w:r>
        <w:rPr>
          <w:szCs w:val="22"/>
        </w:rPr>
        <w:t>n</w:t>
      </w:r>
      <w:r w:rsidR="00760F13">
        <w:rPr>
          <w:szCs w:val="22"/>
        </w:rPr>
        <w:t>ātrija hlorīds, histidīns, saharoze, polisorbāts 80, mannīts, nātrija hidroksīds, sālsskābe</w:t>
      </w:r>
    </w:p>
    <w:p w:rsidR="00EB0347" w:rsidRPr="00536D36" w:rsidRDefault="00EB0347" w:rsidP="00262EAE">
      <w:pPr>
        <w:rPr>
          <w:szCs w:val="22"/>
        </w:rPr>
      </w:pPr>
    </w:p>
    <w:p w:rsidR="009B184F" w:rsidRDefault="002C2159" w:rsidP="00262EAE">
      <w:pPr>
        <w:rPr>
          <w:szCs w:val="22"/>
        </w:rPr>
      </w:pPr>
      <w:r>
        <w:rPr>
          <w:szCs w:val="22"/>
        </w:rPr>
        <w:t>Šķīdinātājs: h</w:t>
      </w:r>
      <w:r w:rsidR="00EB0347">
        <w:rPr>
          <w:szCs w:val="22"/>
        </w:rPr>
        <w:t>istidīns, ūdens injekcijām, nātrija hidroksīds, sālsskābe</w:t>
      </w:r>
    </w:p>
    <w:p w:rsidR="00EB0347" w:rsidRDefault="00EB0347" w:rsidP="00262EAE">
      <w:pPr>
        <w:rPr>
          <w:szCs w:val="22"/>
        </w:rPr>
      </w:pPr>
    </w:p>
    <w:p w:rsidR="007658B6" w:rsidRPr="00536D36" w:rsidRDefault="007658B6" w:rsidP="00262EAE">
      <w:pPr>
        <w:rPr>
          <w:szCs w:val="22"/>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4.</w:t>
      </w:r>
      <w:r>
        <w:rPr>
          <w:b/>
          <w:szCs w:val="22"/>
        </w:rPr>
        <w:tab/>
        <w:t>ZĀĻU FORMA UN SATURS</w:t>
      </w:r>
    </w:p>
    <w:p w:rsidR="009B184F" w:rsidRPr="00536D36" w:rsidRDefault="009B184F" w:rsidP="00262EAE">
      <w:pPr>
        <w:rPr>
          <w:szCs w:val="22"/>
        </w:rPr>
      </w:pPr>
    </w:p>
    <w:p w:rsidR="009B184F" w:rsidRPr="00536D36" w:rsidRDefault="009B184F" w:rsidP="00262EAE">
      <w:pPr>
        <w:rPr>
          <w:szCs w:val="22"/>
        </w:rPr>
      </w:pPr>
      <w:r>
        <w:rPr>
          <w:szCs w:val="22"/>
          <w:shd w:val="clear" w:color="auto" w:fill="BFBFBF"/>
        </w:rPr>
        <w:t>Pulveris un šķīdinātājs injekciju šķīduma pagatavošanai</w:t>
      </w:r>
    </w:p>
    <w:p w:rsidR="009B184F" w:rsidRPr="00536D36" w:rsidRDefault="009B184F" w:rsidP="00262EAE">
      <w:pPr>
        <w:rPr>
          <w:szCs w:val="22"/>
        </w:rPr>
      </w:pPr>
    </w:p>
    <w:p w:rsidR="009B184F" w:rsidRPr="00536D36" w:rsidRDefault="00E44FE7" w:rsidP="00262EAE">
      <w:pPr>
        <w:rPr>
          <w:szCs w:val="22"/>
        </w:rPr>
      </w:pPr>
      <w:r>
        <w:rPr>
          <w:szCs w:val="22"/>
        </w:rPr>
        <w:t>Iepakojuma saturs</w:t>
      </w:r>
      <w:r w:rsidR="004416D5">
        <w:rPr>
          <w:szCs w:val="22"/>
        </w:rPr>
        <w:t>:</w:t>
      </w:r>
      <w:r>
        <w:rPr>
          <w:szCs w:val="22"/>
        </w:rPr>
        <w:t xml:space="preserve"> 1 flakons ar </w:t>
      </w:r>
      <w:r w:rsidR="000D7254">
        <w:rPr>
          <w:szCs w:val="22"/>
        </w:rPr>
        <w:t>pulveri</w:t>
      </w:r>
      <w:r>
        <w:rPr>
          <w:szCs w:val="22"/>
        </w:rPr>
        <w:t xml:space="preserve">, 4 ml šķīdinātāja pilnšļircē, </w:t>
      </w:r>
      <w:r w:rsidR="00B52B19">
        <w:rPr>
          <w:szCs w:val="22"/>
        </w:rPr>
        <w:t>1 </w:t>
      </w:r>
      <w:r>
        <w:rPr>
          <w:szCs w:val="22"/>
        </w:rPr>
        <w:t xml:space="preserve">virzuļa </w:t>
      </w:r>
      <w:r w:rsidR="000D7254">
        <w:rPr>
          <w:szCs w:val="22"/>
        </w:rPr>
        <w:t xml:space="preserve">kāts </w:t>
      </w:r>
      <w:r>
        <w:rPr>
          <w:szCs w:val="22"/>
        </w:rPr>
        <w:t xml:space="preserve">un </w:t>
      </w:r>
      <w:r w:rsidR="00B52B19">
        <w:rPr>
          <w:szCs w:val="22"/>
        </w:rPr>
        <w:t>1 </w:t>
      </w:r>
      <w:r>
        <w:rPr>
          <w:szCs w:val="22"/>
        </w:rPr>
        <w:t>flakona adapteris</w:t>
      </w:r>
    </w:p>
    <w:p w:rsidR="009B184F" w:rsidRPr="00536D36" w:rsidRDefault="009B184F" w:rsidP="00262EAE">
      <w:pPr>
        <w:rPr>
          <w:szCs w:val="22"/>
        </w:rPr>
      </w:pPr>
    </w:p>
    <w:p w:rsidR="007658B6" w:rsidRPr="00536D36" w:rsidRDefault="007658B6" w:rsidP="00262EAE">
      <w:pPr>
        <w:rPr>
          <w:szCs w:val="22"/>
        </w:rPr>
      </w:pPr>
    </w:p>
    <w:p w:rsidR="009B184F" w:rsidRPr="00536D36" w:rsidRDefault="006E0860"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5.</w:t>
      </w:r>
      <w:r>
        <w:rPr>
          <w:b/>
          <w:szCs w:val="22"/>
        </w:rPr>
        <w:tab/>
        <w:t>LIETOŠANAS UN IEVADĪŠANAS VEIDS</w:t>
      </w:r>
    </w:p>
    <w:p w:rsidR="009B184F" w:rsidRPr="00536D36" w:rsidRDefault="009B184F" w:rsidP="00262EAE">
      <w:pPr>
        <w:rPr>
          <w:szCs w:val="22"/>
        </w:rPr>
      </w:pPr>
    </w:p>
    <w:p w:rsidR="000062DD" w:rsidRDefault="000062DD" w:rsidP="00262EAE">
      <w:pPr>
        <w:rPr>
          <w:szCs w:val="22"/>
        </w:rPr>
      </w:pPr>
      <w:r>
        <w:rPr>
          <w:szCs w:val="22"/>
        </w:rPr>
        <w:t>Pirms lietošanas izlasiet lietoš</w:t>
      </w:r>
      <w:r w:rsidR="002C2159">
        <w:rPr>
          <w:szCs w:val="22"/>
        </w:rPr>
        <w:t>anas instrukciju</w:t>
      </w:r>
    </w:p>
    <w:p w:rsidR="000062DD" w:rsidRDefault="000062DD" w:rsidP="00262EAE">
      <w:pPr>
        <w:rPr>
          <w:szCs w:val="22"/>
        </w:rPr>
      </w:pPr>
    </w:p>
    <w:p w:rsidR="009B184F" w:rsidRPr="00536D36" w:rsidRDefault="009B184F" w:rsidP="00262EAE">
      <w:pPr>
        <w:rPr>
          <w:szCs w:val="22"/>
        </w:rPr>
      </w:pPr>
      <w:r>
        <w:rPr>
          <w:szCs w:val="22"/>
        </w:rPr>
        <w:t>Intravenoz</w:t>
      </w:r>
      <w:r w:rsidR="002C2159">
        <w:rPr>
          <w:szCs w:val="22"/>
        </w:rPr>
        <w:t xml:space="preserve">ai lietošanai pēc </w:t>
      </w:r>
      <w:r w:rsidR="00E4147D">
        <w:rPr>
          <w:szCs w:val="22"/>
        </w:rPr>
        <w:t xml:space="preserve">šķīduma </w:t>
      </w:r>
      <w:r w:rsidR="002C2159">
        <w:rPr>
          <w:szCs w:val="22"/>
        </w:rPr>
        <w:t>sagatavošanas</w:t>
      </w:r>
    </w:p>
    <w:p w:rsidR="009B184F" w:rsidRPr="00536D36" w:rsidRDefault="009B184F" w:rsidP="00262EAE">
      <w:pPr>
        <w:rPr>
          <w:szCs w:val="22"/>
        </w:rPr>
      </w:pPr>
    </w:p>
    <w:p w:rsidR="009B184F" w:rsidRPr="00536D36" w:rsidRDefault="009B184F" w:rsidP="00262EAE">
      <w:pPr>
        <w:rPr>
          <w:szCs w:val="22"/>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6.</w:t>
      </w:r>
      <w:r>
        <w:rPr>
          <w:b/>
          <w:szCs w:val="22"/>
        </w:rPr>
        <w:tab/>
        <w:t>ĪPAŠI BRĪDINĀJUMI PAR ZĀĻU UZGLABĀŠANU BĒRNIEM NEREDZAMĀ UN NEPIEEJAMĀ VIETĀ</w:t>
      </w:r>
    </w:p>
    <w:p w:rsidR="009B184F" w:rsidRPr="00536D36" w:rsidRDefault="009B184F" w:rsidP="00262EAE">
      <w:pPr>
        <w:rPr>
          <w:szCs w:val="22"/>
        </w:rPr>
      </w:pPr>
    </w:p>
    <w:p w:rsidR="009B184F" w:rsidRPr="00536D36" w:rsidRDefault="009B184F" w:rsidP="00262EAE">
      <w:pPr>
        <w:outlineLvl w:val="0"/>
        <w:rPr>
          <w:szCs w:val="22"/>
        </w:rPr>
      </w:pPr>
      <w:r>
        <w:rPr>
          <w:szCs w:val="22"/>
        </w:rPr>
        <w:t>Uzglabāt bērnie</w:t>
      </w:r>
      <w:r w:rsidR="002C2159">
        <w:rPr>
          <w:szCs w:val="22"/>
        </w:rPr>
        <w:t>m neredzamā un nepieejamā vietā</w:t>
      </w:r>
    </w:p>
    <w:p w:rsidR="009B184F" w:rsidRPr="00536D36" w:rsidRDefault="009B184F" w:rsidP="00262EAE">
      <w:pPr>
        <w:rPr>
          <w:szCs w:val="22"/>
        </w:rPr>
      </w:pPr>
    </w:p>
    <w:p w:rsidR="009B184F" w:rsidRPr="00536D36" w:rsidRDefault="009B184F" w:rsidP="00262EAE">
      <w:pPr>
        <w:rPr>
          <w:szCs w:val="22"/>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7.</w:t>
      </w:r>
      <w:r>
        <w:rPr>
          <w:b/>
          <w:szCs w:val="22"/>
        </w:rPr>
        <w:tab/>
        <w:t>CITI ĪPAŠI BRĪDINĀJUMI, JA NEPIECIEŠAMS</w:t>
      </w:r>
    </w:p>
    <w:p w:rsidR="009B184F" w:rsidRPr="00536D36" w:rsidRDefault="009B184F" w:rsidP="00262EAE">
      <w:pPr>
        <w:rPr>
          <w:szCs w:val="22"/>
        </w:rPr>
      </w:pPr>
    </w:p>
    <w:p w:rsidR="009B184F" w:rsidRPr="00536D36" w:rsidRDefault="009B184F" w:rsidP="00262EAE">
      <w:pPr>
        <w:tabs>
          <w:tab w:val="left" w:pos="749"/>
        </w:tabs>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pPr>
      <w:r>
        <w:rPr>
          <w:b/>
        </w:rPr>
        <w:t>8.</w:t>
      </w:r>
      <w:r>
        <w:rPr>
          <w:b/>
        </w:rPr>
        <w:tab/>
        <w:t>DERĪGUMA TERMIŅŠ</w:t>
      </w:r>
    </w:p>
    <w:p w:rsidR="009B184F" w:rsidRPr="00536D36" w:rsidRDefault="009B184F" w:rsidP="00262EAE"/>
    <w:p w:rsidR="009B184F" w:rsidRPr="00536D36" w:rsidRDefault="002C2159" w:rsidP="00262EAE">
      <w:r>
        <w:t>Derīgs līdz</w:t>
      </w:r>
    </w:p>
    <w:p w:rsidR="009B184F" w:rsidRPr="00536D36" w:rsidRDefault="009B184F" w:rsidP="00262EAE">
      <w:pPr>
        <w:rPr>
          <w:szCs w:val="22"/>
        </w:rPr>
      </w:pPr>
    </w:p>
    <w:p w:rsidR="009234F2" w:rsidRPr="00536D36" w:rsidRDefault="009234F2" w:rsidP="00262EAE">
      <w:pPr>
        <w:rPr>
          <w:szCs w:val="22"/>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9.</w:t>
      </w:r>
      <w:r>
        <w:rPr>
          <w:b/>
          <w:szCs w:val="22"/>
        </w:rPr>
        <w:tab/>
        <w:t>ĪPAŠI UZGLABĀŠANAS NOSACĪJUMI</w:t>
      </w:r>
    </w:p>
    <w:p w:rsidR="009B184F" w:rsidRPr="00536D36" w:rsidRDefault="009B184F" w:rsidP="00262EAE">
      <w:pPr>
        <w:rPr>
          <w:szCs w:val="22"/>
        </w:rPr>
      </w:pPr>
    </w:p>
    <w:p w:rsidR="009B184F" w:rsidRPr="00536D36" w:rsidRDefault="002C2159" w:rsidP="00262EAE">
      <w:pPr>
        <w:ind w:left="567" w:hanging="567"/>
        <w:rPr>
          <w:szCs w:val="22"/>
        </w:rPr>
      </w:pPr>
      <w:r>
        <w:rPr>
          <w:szCs w:val="22"/>
        </w:rPr>
        <w:t>Uzglabāt ledusskapī. Nesasaldēt</w:t>
      </w:r>
    </w:p>
    <w:p w:rsidR="009B184F" w:rsidRDefault="009B184F" w:rsidP="00127166">
      <w:pPr>
        <w:tabs>
          <w:tab w:val="clear" w:pos="567"/>
        </w:tabs>
        <w:rPr>
          <w:szCs w:val="22"/>
        </w:rPr>
      </w:pPr>
      <w:r>
        <w:rPr>
          <w:szCs w:val="22"/>
        </w:rPr>
        <w:t>Drīkst uzglab</w:t>
      </w:r>
      <w:r w:rsidR="007D3963">
        <w:rPr>
          <w:szCs w:val="22"/>
        </w:rPr>
        <w:t>āt istabas temperatūrā (līdz 30</w:t>
      </w:r>
      <w:r>
        <w:rPr>
          <w:szCs w:val="22"/>
        </w:rPr>
        <w:t>°C) vienu laika posmu, kas nepārsniedz 6 mēnešus. Ja zāles tiek uzglabātas istabas temperatūrā, tās nedrīkst atkārtoti ievie</w:t>
      </w:r>
      <w:r w:rsidR="002C2159">
        <w:rPr>
          <w:szCs w:val="22"/>
        </w:rPr>
        <w:t>tot ledusskapī</w:t>
      </w:r>
    </w:p>
    <w:p w:rsidR="000062DD" w:rsidRPr="00536D36" w:rsidRDefault="000062DD" w:rsidP="00262EAE">
      <w:pPr>
        <w:ind w:left="567" w:hanging="567"/>
        <w:rPr>
          <w:szCs w:val="22"/>
        </w:rPr>
      </w:pPr>
    </w:p>
    <w:p w:rsidR="009B184F" w:rsidRPr="00536D36" w:rsidRDefault="000062DD" w:rsidP="00262EAE">
      <w:pPr>
        <w:ind w:left="567" w:hanging="567"/>
        <w:rPr>
          <w:szCs w:val="22"/>
        </w:rPr>
      </w:pPr>
      <w:r>
        <w:rPr>
          <w:szCs w:val="22"/>
        </w:rPr>
        <w:t>Datums, kad izņemtas no ledusskapja: ____________</w:t>
      </w:r>
    </w:p>
    <w:p w:rsidR="009B184F" w:rsidRPr="00536D36" w:rsidRDefault="009B184F" w:rsidP="00262EAE">
      <w:pPr>
        <w:ind w:left="567" w:hanging="567"/>
        <w:rPr>
          <w:szCs w:val="22"/>
        </w:rPr>
      </w:pPr>
    </w:p>
    <w:p w:rsidR="009B184F" w:rsidRPr="00536D36" w:rsidRDefault="009B184F" w:rsidP="00262EAE">
      <w:pPr>
        <w:ind w:left="567" w:hanging="567"/>
        <w:rPr>
          <w:szCs w:val="22"/>
        </w:rPr>
      </w:pPr>
      <w:r>
        <w:rPr>
          <w:szCs w:val="22"/>
        </w:rPr>
        <w:t>Uzglabāt oriģinālā iepak</w:t>
      </w:r>
      <w:r w:rsidR="002C2159">
        <w:rPr>
          <w:szCs w:val="22"/>
        </w:rPr>
        <w:t>ojumā, lai pasargātu no gaismas</w:t>
      </w:r>
    </w:p>
    <w:p w:rsidR="009B184F" w:rsidRPr="00536D36" w:rsidRDefault="009B184F" w:rsidP="00262EAE">
      <w:pPr>
        <w:ind w:left="567" w:hanging="567"/>
        <w:rPr>
          <w:szCs w:val="22"/>
        </w:rPr>
      </w:pPr>
    </w:p>
    <w:p w:rsidR="009234F2" w:rsidRPr="00536D36" w:rsidRDefault="009234F2" w:rsidP="00262EAE">
      <w:pPr>
        <w:ind w:left="567" w:hanging="567"/>
        <w:rPr>
          <w:szCs w:val="22"/>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10.</w:t>
      </w:r>
      <w:r>
        <w:rPr>
          <w:b/>
          <w:szCs w:val="22"/>
        </w:rPr>
        <w:tab/>
        <w:t>ĪPAŠI PIESARDZĪBAS PASĀKUMI, IZNĪCINOT NEIZLIETOTĀS ZĀLES VAI IZMANTOTOS MATERIĀLUS, KAS BIJUŠI SASKARĒ AR ŠĪM ZĀLĒM, JA PIEMĒROJAMS</w:t>
      </w:r>
    </w:p>
    <w:p w:rsidR="009B184F" w:rsidRPr="00536D36" w:rsidRDefault="009B184F" w:rsidP="00262EAE">
      <w:pPr>
        <w:rPr>
          <w:szCs w:val="22"/>
        </w:rPr>
      </w:pPr>
    </w:p>
    <w:p w:rsidR="009B184F" w:rsidRPr="00536D36" w:rsidRDefault="009B184F" w:rsidP="00262EAE">
      <w:pPr>
        <w:rPr>
          <w:szCs w:val="22"/>
        </w:rPr>
      </w:pPr>
    </w:p>
    <w:p w:rsidR="009B184F" w:rsidRPr="00536D36" w:rsidRDefault="002E2480"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11.</w:t>
      </w:r>
      <w:r>
        <w:rPr>
          <w:b/>
          <w:szCs w:val="22"/>
        </w:rPr>
        <w:tab/>
        <w:t xml:space="preserve">REĢISTRĀCIJAS APLIECĪBAS </w:t>
      </w:r>
      <w:r w:rsidR="009B184F">
        <w:rPr>
          <w:b/>
          <w:szCs w:val="22"/>
        </w:rPr>
        <w:t>ĪPAŠNIEKA NOSAUKUMS UN ADRESE</w:t>
      </w:r>
    </w:p>
    <w:p w:rsidR="009B184F" w:rsidRPr="00536D36" w:rsidRDefault="009B184F" w:rsidP="00262EAE">
      <w:pPr>
        <w:rPr>
          <w:szCs w:val="22"/>
        </w:rPr>
      </w:pPr>
    </w:p>
    <w:p w:rsidR="009B184F" w:rsidRPr="00536D36" w:rsidRDefault="009B184F" w:rsidP="00262EAE">
      <w:pPr>
        <w:rPr>
          <w:szCs w:val="22"/>
        </w:rPr>
      </w:pPr>
      <w:r>
        <w:rPr>
          <w:szCs w:val="22"/>
        </w:rPr>
        <w:t>Novo Nordisk A/S</w:t>
      </w:r>
    </w:p>
    <w:p w:rsidR="009B184F" w:rsidRPr="00536D36" w:rsidRDefault="004B7279" w:rsidP="00262EAE">
      <w:pPr>
        <w:rPr>
          <w:szCs w:val="22"/>
        </w:rPr>
      </w:pPr>
      <w:r>
        <w:rPr>
          <w:szCs w:val="22"/>
        </w:rPr>
        <w:t>Novo Allé</w:t>
      </w:r>
    </w:p>
    <w:p w:rsidR="009B184F" w:rsidRPr="009A4732" w:rsidRDefault="004B7279" w:rsidP="00262EAE">
      <w:pPr>
        <w:rPr>
          <w:szCs w:val="22"/>
          <w:lang w:val="da-DK"/>
        </w:rPr>
      </w:pPr>
      <w:r>
        <w:rPr>
          <w:szCs w:val="22"/>
        </w:rPr>
        <w:t>DK-2880 Bagsværd</w:t>
      </w:r>
    </w:p>
    <w:p w:rsidR="00540366" w:rsidRPr="009A4732" w:rsidRDefault="00540366" w:rsidP="00262EAE">
      <w:pPr>
        <w:rPr>
          <w:szCs w:val="22"/>
          <w:lang w:val="da-DK"/>
        </w:rPr>
      </w:pPr>
      <w:r>
        <w:rPr>
          <w:szCs w:val="22"/>
        </w:rPr>
        <w:t>Dānija</w:t>
      </w:r>
    </w:p>
    <w:p w:rsidR="009B184F" w:rsidRPr="009A4732" w:rsidRDefault="009B184F" w:rsidP="00262EAE">
      <w:pPr>
        <w:rPr>
          <w:szCs w:val="22"/>
          <w:lang w:val="da-DK"/>
        </w:rPr>
      </w:pPr>
    </w:p>
    <w:p w:rsidR="009B184F" w:rsidRPr="009A4732" w:rsidRDefault="009B184F" w:rsidP="00262EAE">
      <w:pPr>
        <w:rPr>
          <w:szCs w:val="22"/>
          <w:lang w:val="da-DK"/>
        </w:rPr>
      </w:pPr>
    </w:p>
    <w:p w:rsidR="009B184F" w:rsidRPr="009A4732"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Pr>
          <w:b/>
          <w:szCs w:val="22"/>
        </w:rPr>
        <w:t>12.</w:t>
      </w:r>
      <w:r>
        <w:rPr>
          <w:b/>
          <w:szCs w:val="22"/>
        </w:rPr>
        <w:tab/>
        <w:t xml:space="preserve">REĢISTRĀCIJAS </w:t>
      </w:r>
      <w:r w:rsidR="00D63F91">
        <w:rPr>
          <w:b/>
          <w:szCs w:val="22"/>
        </w:rPr>
        <w:t xml:space="preserve">APLIECĪBAS </w:t>
      </w:r>
      <w:r>
        <w:rPr>
          <w:b/>
          <w:szCs w:val="22"/>
        </w:rPr>
        <w:t>NUMURS</w:t>
      </w:r>
    </w:p>
    <w:p w:rsidR="009B184F" w:rsidRPr="009A4732" w:rsidRDefault="009B184F" w:rsidP="00262EAE">
      <w:pPr>
        <w:rPr>
          <w:szCs w:val="22"/>
          <w:lang w:val="da-DK"/>
        </w:rPr>
      </w:pPr>
    </w:p>
    <w:p w:rsidR="009B184F" w:rsidRPr="000F56F1" w:rsidRDefault="00E352A8" w:rsidP="00262EAE">
      <w:pPr>
        <w:outlineLvl w:val="0"/>
        <w:rPr>
          <w:szCs w:val="22"/>
          <w:lang w:val="da-DK"/>
        </w:rPr>
      </w:pPr>
      <w:r w:rsidRPr="00D86C04">
        <w:rPr>
          <w:szCs w:val="22"/>
          <w:lang w:val="da-DK"/>
        </w:rPr>
        <w:t>EU/1/17/1193/002</w:t>
      </w:r>
    </w:p>
    <w:p w:rsidR="009B184F" w:rsidRPr="000F56F1" w:rsidRDefault="009B184F" w:rsidP="00262EAE">
      <w:pPr>
        <w:rPr>
          <w:szCs w:val="22"/>
          <w:lang w:val="da-DK"/>
        </w:rPr>
      </w:pPr>
    </w:p>
    <w:p w:rsidR="009B184F" w:rsidRPr="000F56F1" w:rsidRDefault="009B184F" w:rsidP="00262EAE">
      <w:pPr>
        <w:rPr>
          <w:szCs w:val="22"/>
          <w:lang w:val="da-DK"/>
        </w:rPr>
      </w:pPr>
    </w:p>
    <w:p w:rsidR="009B184F" w:rsidRPr="000F56F1"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0F56F1">
        <w:rPr>
          <w:b/>
          <w:szCs w:val="22"/>
          <w:lang w:val="da-DK"/>
        </w:rPr>
        <w:t>13.</w:t>
      </w:r>
      <w:r w:rsidRPr="000F56F1">
        <w:rPr>
          <w:b/>
          <w:szCs w:val="22"/>
          <w:lang w:val="da-DK"/>
        </w:rPr>
        <w:tab/>
        <w:t>SĒRIJAS NUMURS</w:t>
      </w:r>
    </w:p>
    <w:p w:rsidR="009B184F" w:rsidRPr="000F56F1" w:rsidRDefault="009B184F" w:rsidP="00262EAE">
      <w:pPr>
        <w:rPr>
          <w:i/>
          <w:szCs w:val="22"/>
          <w:lang w:val="da-DK"/>
        </w:rPr>
      </w:pPr>
    </w:p>
    <w:p w:rsidR="009B184F" w:rsidRPr="000F56F1" w:rsidRDefault="002C2159" w:rsidP="00262EAE">
      <w:pPr>
        <w:rPr>
          <w:szCs w:val="22"/>
          <w:lang w:val="da-DK"/>
        </w:rPr>
      </w:pPr>
      <w:r w:rsidRPr="000F56F1">
        <w:rPr>
          <w:szCs w:val="22"/>
          <w:lang w:val="da-DK"/>
        </w:rPr>
        <w:t>Sērija</w:t>
      </w:r>
    </w:p>
    <w:p w:rsidR="009B184F" w:rsidRPr="000F56F1" w:rsidRDefault="009B184F" w:rsidP="00262EAE">
      <w:pPr>
        <w:rPr>
          <w:szCs w:val="22"/>
          <w:lang w:val="da-DK"/>
        </w:rPr>
      </w:pPr>
    </w:p>
    <w:p w:rsidR="009B184F" w:rsidRPr="000F56F1" w:rsidRDefault="009B184F" w:rsidP="00262EAE">
      <w:pPr>
        <w:rPr>
          <w:szCs w:val="22"/>
          <w:lang w:val="da-DK"/>
        </w:rPr>
      </w:pPr>
    </w:p>
    <w:p w:rsidR="009B184F" w:rsidRPr="000F56F1"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0F56F1">
        <w:rPr>
          <w:b/>
          <w:szCs w:val="22"/>
          <w:lang w:val="da-DK"/>
        </w:rPr>
        <w:t>14.</w:t>
      </w:r>
      <w:r w:rsidRPr="000F56F1">
        <w:rPr>
          <w:b/>
          <w:szCs w:val="22"/>
          <w:lang w:val="da-DK"/>
        </w:rPr>
        <w:tab/>
        <w:t>IZSNIEGŠANAS KĀRTĪBA</w:t>
      </w:r>
    </w:p>
    <w:p w:rsidR="009B184F" w:rsidRPr="000F56F1" w:rsidRDefault="009B184F" w:rsidP="00262EAE">
      <w:pPr>
        <w:rPr>
          <w:szCs w:val="22"/>
          <w:lang w:val="da-DK"/>
        </w:rPr>
      </w:pPr>
    </w:p>
    <w:p w:rsidR="009B184F" w:rsidRPr="000F56F1" w:rsidRDefault="009B184F" w:rsidP="00262EAE">
      <w:pPr>
        <w:rPr>
          <w:szCs w:val="22"/>
          <w:lang w:val="da-DK"/>
        </w:rPr>
      </w:pPr>
    </w:p>
    <w:p w:rsidR="009B184F" w:rsidRPr="00536D36" w:rsidRDefault="009B184F" w:rsidP="00262EAE">
      <w:pPr>
        <w:pBdr>
          <w:top w:val="single" w:sz="4" w:space="2" w:color="auto"/>
          <w:left w:val="single" w:sz="4" w:space="4" w:color="auto"/>
          <w:bottom w:val="single" w:sz="4" w:space="1" w:color="auto"/>
          <w:right w:val="single" w:sz="4" w:space="4" w:color="auto"/>
        </w:pBdr>
        <w:ind w:left="567" w:hanging="567"/>
        <w:outlineLvl w:val="0"/>
        <w:rPr>
          <w:szCs w:val="22"/>
        </w:rPr>
      </w:pPr>
      <w:r>
        <w:rPr>
          <w:b/>
          <w:szCs w:val="22"/>
        </w:rPr>
        <w:t>15.</w:t>
      </w:r>
      <w:r>
        <w:rPr>
          <w:b/>
          <w:szCs w:val="22"/>
        </w:rPr>
        <w:tab/>
        <w:t>NORĀDĪJUMI PAR LIETOŠANU</w:t>
      </w:r>
    </w:p>
    <w:p w:rsidR="009B184F" w:rsidRPr="00536D36" w:rsidRDefault="009B184F" w:rsidP="00262EAE">
      <w:pPr>
        <w:rPr>
          <w:szCs w:val="22"/>
        </w:rPr>
      </w:pPr>
    </w:p>
    <w:p w:rsidR="009B184F" w:rsidRPr="00536D36" w:rsidRDefault="009B184F" w:rsidP="00262EAE">
      <w:pPr>
        <w:rPr>
          <w:szCs w:val="22"/>
        </w:rPr>
      </w:pPr>
    </w:p>
    <w:p w:rsidR="009B184F" w:rsidRPr="00536D36" w:rsidRDefault="009B184F" w:rsidP="00262EAE">
      <w:pPr>
        <w:pBdr>
          <w:top w:val="single" w:sz="4" w:space="1" w:color="auto"/>
          <w:left w:val="single" w:sz="4" w:space="4" w:color="auto"/>
          <w:bottom w:val="single" w:sz="4" w:space="0" w:color="auto"/>
          <w:right w:val="single" w:sz="4" w:space="4" w:color="auto"/>
        </w:pBdr>
        <w:ind w:left="567" w:hanging="567"/>
        <w:rPr>
          <w:szCs w:val="22"/>
        </w:rPr>
      </w:pPr>
      <w:r>
        <w:rPr>
          <w:b/>
          <w:szCs w:val="22"/>
        </w:rPr>
        <w:t>16.</w:t>
      </w:r>
      <w:r>
        <w:rPr>
          <w:b/>
          <w:szCs w:val="22"/>
        </w:rPr>
        <w:tab/>
        <w:t>INFORMĀCIJA BRAILA RAKSTĀ</w:t>
      </w:r>
    </w:p>
    <w:p w:rsidR="009B184F" w:rsidRPr="00FC6B62" w:rsidRDefault="009B184F" w:rsidP="00262EAE">
      <w:pPr>
        <w:rPr>
          <w:szCs w:val="22"/>
        </w:rPr>
      </w:pPr>
    </w:p>
    <w:p w:rsidR="00F526A7" w:rsidRDefault="00F14F66" w:rsidP="00262EAE">
      <w:pPr>
        <w:rPr>
          <w:szCs w:val="22"/>
        </w:rPr>
      </w:pPr>
      <w:r>
        <w:rPr>
          <w:szCs w:val="22"/>
        </w:rPr>
        <w:t>Refixia 1000 SV</w:t>
      </w:r>
    </w:p>
    <w:p w:rsidR="000062DD" w:rsidRDefault="000062DD" w:rsidP="00262EAE">
      <w:pPr>
        <w:rPr>
          <w:szCs w:val="22"/>
        </w:rPr>
      </w:pPr>
    </w:p>
    <w:p w:rsidR="000062DD" w:rsidRPr="00536D36" w:rsidRDefault="000062DD" w:rsidP="000062DD">
      <w:pPr>
        <w:rPr>
          <w:szCs w:val="22"/>
        </w:rPr>
      </w:pPr>
    </w:p>
    <w:p w:rsidR="000062DD" w:rsidRPr="00536D36" w:rsidRDefault="000062DD" w:rsidP="000062DD">
      <w:pPr>
        <w:pBdr>
          <w:top w:val="single" w:sz="4" w:space="2" w:color="auto"/>
          <w:left w:val="single" w:sz="4" w:space="4" w:color="auto"/>
          <w:bottom w:val="single" w:sz="4" w:space="1" w:color="auto"/>
          <w:right w:val="single" w:sz="4" w:space="4" w:color="auto"/>
        </w:pBdr>
        <w:ind w:left="567" w:hanging="567"/>
        <w:outlineLvl w:val="0"/>
        <w:rPr>
          <w:szCs w:val="22"/>
        </w:rPr>
      </w:pPr>
      <w:r>
        <w:rPr>
          <w:b/>
          <w:szCs w:val="22"/>
        </w:rPr>
        <w:t>17.</w:t>
      </w:r>
      <w:r>
        <w:rPr>
          <w:b/>
          <w:szCs w:val="22"/>
        </w:rPr>
        <w:tab/>
        <w:t>UNIKĀLS IDENTIFIKATORS – 2D SVĪTRKODS</w:t>
      </w:r>
    </w:p>
    <w:p w:rsidR="000062DD" w:rsidRDefault="000062DD" w:rsidP="000062DD">
      <w:pPr>
        <w:rPr>
          <w:szCs w:val="22"/>
        </w:rPr>
      </w:pPr>
    </w:p>
    <w:p w:rsidR="000062DD" w:rsidRDefault="000062DD" w:rsidP="000062DD">
      <w:pPr>
        <w:rPr>
          <w:szCs w:val="22"/>
        </w:rPr>
      </w:pPr>
      <w:r>
        <w:rPr>
          <w:szCs w:val="22"/>
          <w:shd w:val="clear" w:color="auto" w:fill="BFBFBF"/>
        </w:rPr>
        <w:t>2D svītrkods, kurā iekļauts unikāls identifikators.</w:t>
      </w:r>
    </w:p>
    <w:p w:rsidR="000062DD" w:rsidRDefault="000062DD" w:rsidP="000062DD">
      <w:pPr>
        <w:rPr>
          <w:szCs w:val="22"/>
        </w:rPr>
      </w:pPr>
    </w:p>
    <w:p w:rsidR="000062DD" w:rsidRPr="00536D36" w:rsidRDefault="000062DD" w:rsidP="000062DD">
      <w:pPr>
        <w:rPr>
          <w:szCs w:val="22"/>
        </w:rPr>
      </w:pPr>
    </w:p>
    <w:p w:rsidR="000062DD" w:rsidRPr="00536D36" w:rsidRDefault="000062DD" w:rsidP="000062DD">
      <w:pPr>
        <w:pBdr>
          <w:top w:val="single" w:sz="4" w:space="2" w:color="auto"/>
          <w:left w:val="single" w:sz="4" w:space="4" w:color="auto"/>
          <w:bottom w:val="single" w:sz="4" w:space="1" w:color="auto"/>
          <w:right w:val="single" w:sz="4" w:space="4" w:color="auto"/>
        </w:pBdr>
        <w:ind w:left="567" w:hanging="567"/>
        <w:outlineLvl w:val="0"/>
        <w:rPr>
          <w:szCs w:val="22"/>
        </w:rPr>
      </w:pPr>
      <w:r>
        <w:rPr>
          <w:b/>
          <w:szCs w:val="22"/>
        </w:rPr>
        <w:t>18.</w:t>
      </w:r>
      <w:r>
        <w:rPr>
          <w:b/>
          <w:szCs w:val="22"/>
        </w:rPr>
        <w:tab/>
        <w:t>UNIKĀLS IDENTIFIKATORS – DATI, KURUS VAR NOLASĪT PERSONA</w:t>
      </w:r>
    </w:p>
    <w:p w:rsidR="000062DD" w:rsidRDefault="000062DD" w:rsidP="000062DD">
      <w:pPr>
        <w:rPr>
          <w:szCs w:val="22"/>
        </w:rPr>
      </w:pPr>
    </w:p>
    <w:p w:rsidR="000062DD" w:rsidRPr="00E910B8" w:rsidRDefault="000062DD" w:rsidP="000062DD">
      <w:pPr>
        <w:rPr>
          <w:szCs w:val="22"/>
        </w:rPr>
      </w:pPr>
      <w:r>
        <w:rPr>
          <w:szCs w:val="22"/>
        </w:rPr>
        <w:t>PC:</w:t>
      </w:r>
    </w:p>
    <w:p w:rsidR="000062DD" w:rsidRPr="00E910B8" w:rsidRDefault="00BA18F5" w:rsidP="000062DD">
      <w:pPr>
        <w:rPr>
          <w:szCs w:val="22"/>
        </w:rPr>
      </w:pPr>
      <w:r>
        <w:rPr>
          <w:szCs w:val="22"/>
        </w:rPr>
        <w:t>SN:</w:t>
      </w:r>
    </w:p>
    <w:p w:rsidR="000062DD" w:rsidRPr="008871D5" w:rsidRDefault="00BA18F5" w:rsidP="000062DD">
      <w:pPr>
        <w:rPr>
          <w:szCs w:val="22"/>
        </w:rPr>
      </w:pPr>
      <w:r>
        <w:rPr>
          <w:szCs w:val="22"/>
        </w:rPr>
        <w:t>NN:</w:t>
      </w:r>
    </w:p>
    <w:p w:rsidR="009B184F" w:rsidRPr="00536D36" w:rsidRDefault="009B184F" w:rsidP="00262EAE">
      <w:pPr>
        <w:pBdr>
          <w:top w:val="single" w:sz="4" w:space="1" w:color="auto"/>
          <w:left w:val="single" w:sz="4" w:space="4" w:color="auto"/>
          <w:bottom w:val="single" w:sz="4" w:space="1" w:color="auto"/>
          <w:right w:val="single" w:sz="4" w:space="4" w:color="auto"/>
        </w:pBdr>
        <w:rPr>
          <w:b/>
          <w:szCs w:val="22"/>
        </w:rPr>
      </w:pPr>
      <w:r>
        <w:rPr>
          <w:szCs w:val="22"/>
        </w:rPr>
        <w:br w:type="page"/>
      </w:r>
      <w:r>
        <w:rPr>
          <w:b/>
          <w:szCs w:val="22"/>
        </w:rPr>
        <w:t>MINIMĀLĀ INFORMĀCIJA, KAS JĀNORĀDA UZ MAZA IZMĒRA TIEŠĀ IEPAKOJUMA</w:t>
      </w:r>
    </w:p>
    <w:p w:rsidR="009B184F" w:rsidRPr="00536D36" w:rsidRDefault="009B184F" w:rsidP="00262EAE">
      <w:pPr>
        <w:pBdr>
          <w:top w:val="single" w:sz="4" w:space="1" w:color="auto"/>
          <w:left w:val="single" w:sz="4" w:space="4" w:color="auto"/>
          <w:bottom w:val="single" w:sz="4" w:space="1" w:color="auto"/>
          <w:right w:val="single" w:sz="4" w:space="4" w:color="auto"/>
        </w:pBdr>
        <w:rPr>
          <w:b/>
          <w:szCs w:val="22"/>
        </w:rPr>
      </w:pPr>
    </w:p>
    <w:p w:rsidR="009B184F" w:rsidRPr="00536D36" w:rsidRDefault="009B184F" w:rsidP="00262EAE">
      <w:pPr>
        <w:pBdr>
          <w:top w:val="single" w:sz="4" w:space="1" w:color="auto"/>
          <w:left w:val="single" w:sz="4" w:space="4" w:color="auto"/>
          <w:bottom w:val="single" w:sz="4" w:space="1" w:color="auto"/>
          <w:right w:val="single" w:sz="4" w:space="4" w:color="auto"/>
        </w:pBdr>
        <w:rPr>
          <w:b/>
          <w:szCs w:val="22"/>
        </w:rPr>
      </w:pPr>
      <w:r>
        <w:rPr>
          <w:b/>
          <w:szCs w:val="22"/>
        </w:rPr>
        <w:t>Flakons</w:t>
      </w:r>
    </w:p>
    <w:p w:rsidR="009B184F" w:rsidRPr="00536D36" w:rsidRDefault="009B184F" w:rsidP="00262EAE">
      <w:pPr>
        <w:rPr>
          <w:szCs w:val="22"/>
        </w:rPr>
      </w:pPr>
    </w:p>
    <w:p w:rsidR="009B184F" w:rsidRPr="00536D36" w:rsidRDefault="009B184F" w:rsidP="00262EAE">
      <w:pPr>
        <w:rPr>
          <w:szCs w:val="22"/>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1.</w:t>
      </w:r>
      <w:r>
        <w:rPr>
          <w:b/>
          <w:szCs w:val="22"/>
        </w:rPr>
        <w:tab/>
        <w:t>ZĀĻU NOSAUKUMS UN IEVADĪŠANAS VEIDS</w:t>
      </w:r>
    </w:p>
    <w:p w:rsidR="009B184F" w:rsidRPr="00536D36" w:rsidRDefault="009B184F" w:rsidP="00262EAE">
      <w:pPr>
        <w:ind w:left="567" w:hanging="567"/>
        <w:rPr>
          <w:szCs w:val="22"/>
        </w:rPr>
      </w:pPr>
    </w:p>
    <w:p w:rsidR="009B184F" w:rsidRPr="00536D36" w:rsidRDefault="005E05CE" w:rsidP="00262EAE">
      <w:pPr>
        <w:rPr>
          <w:szCs w:val="22"/>
        </w:rPr>
      </w:pPr>
      <w:r>
        <w:rPr>
          <w:szCs w:val="22"/>
        </w:rPr>
        <w:t xml:space="preserve">Refixia 1000 SV pulveris </w:t>
      </w:r>
      <w:r w:rsidR="002C2159">
        <w:rPr>
          <w:szCs w:val="22"/>
        </w:rPr>
        <w:t>injekciju šķīduma pagatavošanai</w:t>
      </w:r>
    </w:p>
    <w:p w:rsidR="009B184F" w:rsidRPr="00536D36" w:rsidRDefault="009B184F" w:rsidP="00262EAE">
      <w:pPr>
        <w:rPr>
          <w:szCs w:val="22"/>
        </w:rPr>
      </w:pPr>
    </w:p>
    <w:p w:rsidR="009B184F" w:rsidRPr="00536D36" w:rsidRDefault="00F059D2" w:rsidP="00262EAE">
      <w:pPr>
        <w:rPr>
          <w:szCs w:val="22"/>
        </w:rPr>
      </w:pPr>
      <w:r w:rsidRPr="00335909">
        <w:rPr>
          <w:i/>
          <w:lang w:eastAsia="da-DK"/>
        </w:rPr>
        <w:t>N</w:t>
      </w:r>
      <w:r w:rsidRPr="00335909">
        <w:rPr>
          <w:i/>
        </w:rPr>
        <w:t>onacogum beta pegolum</w:t>
      </w:r>
    </w:p>
    <w:p w:rsidR="002C2159" w:rsidRDefault="002C2159" w:rsidP="00262EAE">
      <w:pPr>
        <w:rPr>
          <w:szCs w:val="22"/>
        </w:rPr>
      </w:pPr>
    </w:p>
    <w:p w:rsidR="009B184F" w:rsidRPr="00536D36" w:rsidRDefault="00E81B70" w:rsidP="00262EAE">
      <w:pPr>
        <w:rPr>
          <w:szCs w:val="22"/>
        </w:rPr>
      </w:pPr>
      <w:r>
        <w:rPr>
          <w:szCs w:val="22"/>
        </w:rPr>
        <w:t>i.v.</w:t>
      </w:r>
    </w:p>
    <w:p w:rsidR="009B184F" w:rsidRPr="00536D36" w:rsidRDefault="009B184F" w:rsidP="00262EAE">
      <w:pPr>
        <w:rPr>
          <w:szCs w:val="22"/>
        </w:rPr>
      </w:pPr>
    </w:p>
    <w:p w:rsidR="009234F2" w:rsidRPr="00536D36" w:rsidRDefault="009234F2" w:rsidP="00262EAE">
      <w:pPr>
        <w:rPr>
          <w:szCs w:val="22"/>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2.</w:t>
      </w:r>
      <w:r>
        <w:rPr>
          <w:b/>
          <w:szCs w:val="22"/>
        </w:rPr>
        <w:tab/>
        <w:t>LIETOŠANAS VEIDS</w:t>
      </w:r>
    </w:p>
    <w:p w:rsidR="009B184F" w:rsidRPr="00536D36" w:rsidRDefault="009B184F" w:rsidP="00262EAE">
      <w:pPr>
        <w:rPr>
          <w:szCs w:val="22"/>
        </w:rPr>
      </w:pPr>
    </w:p>
    <w:p w:rsidR="009B184F" w:rsidRPr="00536D36" w:rsidRDefault="009B184F" w:rsidP="00262EAE">
      <w:pPr>
        <w:rPr>
          <w:szCs w:val="22"/>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3.</w:t>
      </w:r>
      <w:r>
        <w:rPr>
          <w:b/>
          <w:szCs w:val="22"/>
        </w:rPr>
        <w:tab/>
        <w:t>DERĪGUMA TERMIŅŠ</w:t>
      </w:r>
    </w:p>
    <w:p w:rsidR="009B184F" w:rsidRPr="00536D36" w:rsidRDefault="009B184F" w:rsidP="00262EAE"/>
    <w:p w:rsidR="009B184F" w:rsidRPr="00536D36" w:rsidRDefault="009B184F" w:rsidP="00262EAE">
      <w:r>
        <w:t>EXP</w:t>
      </w:r>
    </w:p>
    <w:p w:rsidR="009B184F" w:rsidRPr="00536D36" w:rsidRDefault="009B184F" w:rsidP="00262EAE"/>
    <w:p w:rsidR="009B184F" w:rsidRPr="00536D36" w:rsidRDefault="009B184F" w:rsidP="00262EAE"/>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rPr>
      </w:pPr>
      <w:r>
        <w:rPr>
          <w:b/>
        </w:rPr>
        <w:t>4.</w:t>
      </w:r>
      <w:r>
        <w:rPr>
          <w:b/>
        </w:rPr>
        <w:tab/>
        <w:t>SĒRIJAS NUMURS</w:t>
      </w:r>
    </w:p>
    <w:p w:rsidR="009B184F" w:rsidRPr="00536D36" w:rsidRDefault="009B184F" w:rsidP="00262EAE">
      <w:pPr>
        <w:ind w:right="113"/>
      </w:pPr>
    </w:p>
    <w:p w:rsidR="009B184F" w:rsidRPr="00536D36" w:rsidRDefault="00E81B70" w:rsidP="00262EAE">
      <w:pPr>
        <w:ind w:right="113"/>
      </w:pPr>
      <w:r>
        <w:t>Lot</w:t>
      </w:r>
    </w:p>
    <w:p w:rsidR="009B184F" w:rsidRPr="00536D36" w:rsidRDefault="009B184F" w:rsidP="00262EAE">
      <w:pPr>
        <w:ind w:right="113"/>
      </w:pPr>
    </w:p>
    <w:p w:rsidR="009B184F" w:rsidRPr="00536D36" w:rsidRDefault="009B184F" w:rsidP="00262EAE">
      <w:pPr>
        <w:ind w:right="113"/>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5.</w:t>
      </w:r>
      <w:r>
        <w:rPr>
          <w:b/>
          <w:szCs w:val="22"/>
        </w:rPr>
        <w:tab/>
        <w:t>SATURA SVARS, TILPUMS VAI VIENĪBU DAUDZUMS</w:t>
      </w:r>
    </w:p>
    <w:p w:rsidR="009B184F" w:rsidRPr="00536D36" w:rsidRDefault="009B184F" w:rsidP="00262EAE">
      <w:pPr>
        <w:ind w:right="113"/>
        <w:rPr>
          <w:szCs w:val="22"/>
        </w:rPr>
      </w:pPr>
    </w:p>
    <w:p w:rsidR="009B184F" w:rsidRPr="00536D36" w:rsidRDefault="009B184F" w:rsidP="00262EAE">
      <w:pPr>
        <w:ind w:right="113"/>
        <w:rPr>
          <w:szCs w:val="22"/>
        </w:rPr>
      </w:pPr>
      <w:r>
        <w:rPr>
          <w:szCs w:val="22"/>
          <w:shd w:val="pct25" w:color="auto" w:fill="auto"/>
        </w:rPr>
        <w:t>1000 SV</w:t>
      </w:r>
    </w:p>
    <w:p w:rsidR="009B184F" w:rsidRPr="00536D36" w:rsidRDefault="009B184F" w:rsidP="00262EAE">
      <w:pPr>
        <w:ind w:right="113"/>
        <w:rPr>
          <w:szCs w:val="22"/>
        </w:rPr>
      </w:pPr>
    </w:p>
    <w:p w:rsidR="007658B6" w:rsidRPr="00536D36" w:rsidRDefault="007658B6" w:rsidP="00262EAE">
      <w:pPr>
        <w:ind w:right="113"/>
        <w:rPr>
          <w:szCs w:val="22"/>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6.</w:t>
      </w:r>
      <w:r>
        <w:rPr>
          <w:b/>
          <w:szCs w:val="22"/>
        </w:rPr>
        <w:tab/>
        <w:t>CITA</w:t>
      </w:r>
    </w:p>
    <w:p w:rsidR="009B184F" w:rsidRDefault="009B184F" w:rsidP="00262EAE">
      <w:pPr>
        <w:ind w:right="113"/>
      </w:pPr>
    </w:p>
    <w:p w:rsidR="00BA18F5" w:rsidRPr="00536D36" w:rsidRDefault="00BA18F5" w:rsidP="00262EAE">
      <w:pPr>
        <w:ind w:right="113"/>
      </w:pPr>
      <w:r>
        <w:t>Novo Nordisk A/S</w:t>
      </w:r>
    </w:p>
    <w:p w:rsidR="009B184F" w:rsidRPr="00536D36" w:rsidRDefault="009B184F" w:rsidP="00262EAE">
      <w:pPr>
        <w:pBdr>
          <w:top w:val="single" w:sz="4" w:space="1" w:color="auto"/>
          <w:left w:val="single" w:sz="4" w:space="4" w:color="auto"/>
          <w:bottom w:val="single" w:sz="4" w:space="1" w:color="auto"/>
          <w:right w:val="single" w:sz="4" w:space="4" w:color="auto"/>
        </w:pBdr>
        <w:rPr>
          <w:b/>
          <w:szCs w:val="22"/>
        </w:rPr>
      </w:pPr>
      <w:r>
        <w:rPr>
          <w:szCs w:val="22"/>
        </w:rPr>
        <w:br w:type="page"/>
      </w:r>
      <w:r>
        <w:rPr>
          <w:b/>
          <w:szCs w:val="22"/>
        </w:rPr>
        <w:t>INFORMĀCIJA, KAS JĀNORĀDA UZ ĀRĒJĀ IEPAKOJUMA</w:t>
      </w: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rPr>
          <w:bCs/>
          <w:szCs w:val="22"/>
        </w:rPr>
      </w:pPr>
    </w:p>
    <w:p w:rsidR="009B184F" w:rsidRPr="00536D36" w:rsidRDefault="009B184F" w:rsidP="00262EAE">
      <w:pPr>
        <w:pBdr>
          <w:top w:val="single" w:sz="4" w:space="1" w:color="auto"/>
          <w:left w:val="single" w:sz="4" w:space="4" w:color="auto"/>
          <w:bottom w:val="single" w:sz="4" w:space="1" w:color="auto"/>
          <w:right w:val="single" w:sz="4" w:space="4" w:color="auto"/>
        </w:pBdr>
        <w:rPr>
          <w:bCs/>
          <w:szCs w:val="22"/>
        </w:rPr>
      </w:pPr>
      <w:r>
        <w:rPr>
          <w:b/>
          <w:szCs w:val="22"/>
        </w:rPr>
        <w:t>K</w:t>
      </w:r>
      <w:r w:rsidR="00D63F91">
        <w:rPr>
          <w:b/>
          <w:szCs w:val="22"/>
        </w:rPr>
        <w:t>artona k</w:t>
      </w:r>
      <w:r>
        <w:rPr>
          <w:b/>
          <w:szCs w:val="22"/>
        </w:rPr>
        <w:t>astīte</w:t>
      </w:r>
    </w:p>
    <w:p w:rsidR="009B184F" w:rsidRPr="00536D36" w:rsidRDefault="009B184F" w:rsidP="00262EAE"/>
    <w:p w:rsidR="009B184F" w:rsidRPr="00536D36" w:rsidRDefault="009B184F" w:rsidP="00262EAE">
      <w:pPr>
        <w:rPr>
          <w:szCs w:val="22"/>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pPr>
      <w:r>
        <w:rPr>
          <w:b/>
        </w:rPr>
        <w:t>1.</w:t>
      </w:r>
      <w:r>
        <w:rPr>
          <w:b/>
        </w:rPr>
        <w:tab/>
        <w:t>ZĀĻU NOSAUKUMS</w:t>
      </w:r>
    </w:p>
    <w:p w:rsidR="009B184F" w:rsidRPr="00536D36" w:rsidRDefault="009B184F" w:rsidP="00262EAE">
      <w:pPr>
        <w:rPr>
          <w:szCs w:val="22"/>
        </w:rPr>
      </w:pPr>
    </w:p>
    <w:p w:rsidR="009B184F" w:rsidRPr="00536D36" w:rsidRDefault="005E05CE" w:rsidP="00262EAE">
      <w:pPr>
        <w:rPr>
          <w:szCs w:val="22"/>
        </w:rPr>
      </w:pPr>
      <w:r>
        <w:rPr>
          <w:szCs w:val="22"/>
        </w:rPr>
        <w:t xml:space="preserve">Refixia 2000 SV pulveris un šķīdinātājs </w:t>
      </w:r>
      <w:r w:rsidR="00E86F7E">
        <w:rPr>
          <w:szCs w:val="22"/>
        </w:rPr>
        <w:t>injekciju šķīduma pagatavošanai</w:t>
      </w:r>
    </w:p>
    <w:p w:rsidR="009B184F" w:rsidRPr="00536D36" w:rsidRDefault="009B184F" w:rsidP="00262EAE">
      <w:pPr>
        <w:rPr>
          <w:szCs w:val="22"/>
        </w:rPr>
      </w:pPr>
    </w:p>
    <w:p w:rsidR="009B184F" w:rsidRDefault="00F059D2" w:rsidP="00262EAE">
      <w:pPr>
        <w:rPr>
          <w:szCs w:val="22"/>
        </w:rPr>
      </w:pPr>
      <w:r w:rsidRPr="00335909">
        <w:rPr>
          <w:i/>
          <w:lang w:eastAsia="da-DK"/>
        </w:rPr>
        <w:t>N</w:t>
      </w:r>
      <w:r w:rsidRPr="00335909">
        <w:rPr>
          <w:i/>
        </w:rPr>
        <w:t>onacogum beta pegolum</w:t>
      </w:r>
    </w:p>
    <w:p w:rsidR="00B52B19" w:rsidRPr="00F531DE" w:rsidRDefault="00B52B19" w:rsidP="00B52B19">
      <w:pPr>
        <w:rPr>
          <w:lang w:eastAsia="da-DK"/>
        </w:rPr>
      </w:pPr>
      <w:r w:rsidRPr="00B52B19">
        <w:rPr>
          <w:lang w:val="lv-LV" w:eastAsia="da-DK"/>
        </w:rPr>
        <w:t>rekombinant</w:t>
      </w:r>
      <w:r>
        <w:rPr>
          <w:lang w:val="lv-LV" w:eastAsia="da-DK"/>
        </w:rPr>
        <w:t>s</w:t>
      </w:r>
      <w:r w:rsidRPr="00B52B19">
        <w:rPr>
          <w:lang w:val="lv-LV" w:eastAsia="da-DK"/>
        </w:rPr>
        <w:t xml:space="preserve"> </w:t>
      </w:r>
      <w:r>
        <w:rPr>
          <w:lang w:val="lv-LV" w:eastAsia="da-DK"/>
        </w:rPr>
        <w:t>I</w:t>
      </w:r>
      <w:r w:rsidRPr="00B52B19">
        <w:rPr>
          <w:lang w:val="lv-LV" w:eastAsia="da-DK"/>
        </w:rPr>
        <w:t>X koagulācijas faktor</w:t>
      </w:r>
      <w:r>
        <w:rPr>
          <w:lang w:val="lv-LV" w:eastAsia="da-DK"/>
        </w:rPr>
        <w:t>s</w:t>
      </w:r>
      <w:r w:rsidRPr="00B52B19">
        <w:rPr>
          <w:lang w:val="lv-LV" w:eastAsia="da-DK"/>
        </w:rPr>
        <w:t xml:space="preserve"> </w:t>
      </w:r>
    </w:p>
    <w:p w:rsidR="00E86F7E" w:rsidRPr="00536D36" w:rsidRDefault="00E86F7E" w:rsidP="00262EAE">
      <w:pPr>
        <w:rPr>
          <w:szCs w:val="22"/>
        </w:rPr>
      </w:pPr>
    </w:p>
    <w:p w:rsidR="009B184F" w:rsidRPr="00536D36" w:rsidRDefault="009B184F" w:rsidP="00262EAE">
      <w:pPr>
        <w:rPr>
          <w:szCs w:val="22"/>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2.</w:t>
      </w:r>
      <w:r>
        <w:rPr>
          <w:b/>
          <w:szCs w:val="22"/>
        </w:rPr>
        <w:tab/>
        <w:t>AKTĪVĀS VIELAS NOSAUKUMS UN DAUDZUMS</w:t>
      </w:r>
    </w:p>
    <w:p w:rsidR="009B184F" w:rsidRPr="00536D36" w:rsidRDefault="009B184F" w:rsidP="00262EAE">
      <w:pPr>
        <w:rPr>
          <w:szCs w:val="22"/>
        </w:rPr>
      </w:pPr>
    </w:p>
    <w:p w:rsidR="009B184F" w:rsidRPr="00536D36" w:rsidRDefault="00550846" w:rsidP="00262EAE">
      <w:pPr>
        <w:rPr>
          <w:szCs w:val="22"/>
        </w:rPr>
      </w:pPr>
      <w:r>
        <w:rPr>
          <w:szCs w:val="22"/>
        </w:rPr>
        <w:t xml:space="preserve">Pulveris: 2000 SV </w:t>
      </w:r>
      <w:r w:rsidR="00B4739C">
        <w:rPr>
          <w:szCs w:val="22"/>
        </w:rPr>
        <w:t>bēta nonakoga pegol</w:t>
      </w:r>
      <w:r>
        <w:rPr>
          <w:szCs w:val="22"/>
        </w:rPr>
        <w:t>a (aptuveni 500 SV, pēc sagatavošanas)</w:t>
      </w:r>
    </w:p>
    <w:p w:rsidR="009B184F" w:rsidRPr="00536D36" w:rsidRDefault="009B184F" w:rsidP="00262EAE">
      <w:pPr>
        <w:rPr>
          <w:szCs w:val="22"/>
        </w:rPr>
      </w:pPr>
    </w:p>
    <w:p w:rsidR="009B184F" w:rsidRPr="00536D36" w:rsidRDefault="009B184F" w:rsidP="00262EAE">
      <w:pPr>
        <w:rPr>
          <w:szCs w:val="22"/>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3.</w:t>
      </w:r>
      <w:r>
        <w:rPr>
          <w:b/>
          <w:szCs w:val="22"/>
        </w:rPr>
        <w:tab/>
        <w:t>PALĪGVIELU SARAKSTS</w:t>
      </w:r>
    </w:p>
    <w:p w:rsidR="009B184F" w:rsidRDefault="009B184F" w:rsidP="00262EAE">
      <w:pPr>
        <w:rPr>
          <w:szCs w:val="22"/>
        </w:rPr>
      </w:pPr>
    </w:p>
    <w:p w:rsidR="00550846" w:rsidRPr="00536D36" w:rsidRDefault="00550846" w:rsidP="00262EAE">
      <w:pPr>
        <w:rPr>
          <w:szCs w:val="22"/>
        </w:rPr>
      </w:pPr>
      <w:r>
        <w:rPr>
          <w:szCs w:val="22"/>
          <w:shd w:val="clear" w:color="auto" w:fill="BFBFBF"/>
        </w:rPr>
        <w:t>Pulveris:</w:t>
      </w:r>
    </w:p>
    <w:p w:rsidR="00550846" w:rsidRDefault="00E86F7E" w:rsidP="00262EAE">
      <w:pPr>
        <w:rPr>
          <w:szCs w:val="22"/>
        </w:rPr>
      </w:pPr>
      <w:r>
        <w:rPr>
          <w:szCs w:val="22"/>
        </w:rPr>
        <w:t>n</w:t>
      </w:r>
      <w:r w:rsidR="00BA18F5">
        <w:rPr>
          <w:szCs w:val="22"/>
        </w:rPr>
        <w:t>ātrija hlorīds, histidīns, saharoze, polisorbāts 80, mannīts, nātrija hidroksīds, sālsskābe</w:t>
      </w:r>
    </w:p>
    <w:p w:rsidR="00550846" w:rsidRPr="00536D36" w:rsidRDefault="00550846" w:rsidP="00262EAE">
      <w:pPr>
        <w:rPr>
          <w:szCs w:val="22"/>
        </w:rPr>
      </w:pPr>
    </w:p>
    <w:p w:rsidR="009B184F" w:rsidRPr="00536D36" w:rsidRDefault="00E86F7E" w:rsidP="00262EAE">
      <w:pPr>
        <w:rPr>
          <w:szCs w:val="22"/>
        </w:rPr>
      </w:pPr>
      <w:r>
        <w:rPr>
          <w:szCs w:val="22"/>
        </w:rPr>
        <w:t>Šķīdinātājs: h</w:t>
      </w:r>
      <w:r w:rsidR="00550846">
        <w:rPr>
          <w:szCs w:val="22"/>
        </w:rPr>
        <w:t>istidīns, ūdens injekcijām, nātrija hidroksīds, sālsskābe</w:t>
      </w:r>
    </w:p>
    <w:p w:rsidR="009B184F" w:rsidRPr="00536D36" w:rsidRDefault="009B184F" w:rsidP="00262EAE">
      <w:pPr>
        <w:rPr>
          <w:szCs w:val="22"/>
        </w:rPr>
      </w:pPr>
    </w:p>
    <w:p w:rsidR="009234F2" w:rsidRPr="00536D36" w:rsidRDefault="009234F2" w:rsidP="00262EAE">
      <w:pPr>
        <w:rPr>
          <w:szCs w:val="22"/>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4.</w:t>
      </w:r>
      <w:r>
        <w:rPr>
          <w:b/>
          <w:szCs w:val="22"/>
        </w:rPr>
        <w:tab/>
        <w:t>ZĀĻU FORMA UN SATURS</w:t>
      </w:r>
    </w:p>
    <w:p w:rsidR="009B184F" w:rsidRPr="00536D36" w:rsidRDefault="009B184F" w:rsidP="00262EAE">
      <w:pPr>
        <w:rPr>
          <w:szCs w:val="22"/>
        </w:rPr>
      </w:pPr>
    </w:p>
    <w:p w:rsidR="009B184F" w:rsidRPr="00536D36" w:rsidRDefault="009B184F" w:rsidP="00262EAE">
      <w:pPr>
        <w:rPr>
          <w:szCs w:val="22"/>
        </w:rPr>
      </w:pPr>
      <w:r>
        <w:rPr>
          <w:szCs w:val="22"/>
          <w:shd w:val="clear" w:color="auto" w:fill="BFBFBF"/>
        </w:rPr>
        <w:t>Pulveris un šķīdinātājs injekciju šķīduma pagatavošanai</w:t>
      </w:r>
    </w:p>
    <w:p w:rsidR="009B184F" w:rsidRPr="00536D36" w:rsidRDefault="009B184F" w:rsidP="00262EAE">
      <w:pPr>
        <w:rPr>
          <w:szCs w:val="22"/>
        </w:rPr>
      </w:pPr>
    </w:p>
    <w:p w:rsidR="009B184F" w:rsidRPr="00536D36" w:rsidRDefault="00E44FE7" w:rsidP="00262EAE">
      <w:pPr>
        <w:rPr>
          <w:szCs w:val="22"/>
        </w:rPr>
      </w:pPr>
      <w:r>
        <w:rPr>
          <w:szCs w:val="22"/>
        </w:rPr>
        <w:t>Iepakojuma saturs</w:t>
      </w:r>
      <w:r w:rsidR="00D63D69">
        <w:rPr>
          <w:szCs w:val="22"/>
        </w:rPr>
        <w:t>:</w:t>
      </w:r>
      <w:r>
        <w:rPr>
          <w:szCs w:val="22"/>
        </w:rPr>
        <w:t xml:space="preserve"> 1 flakons ar </w:t>
      </w:r>
      <w:r w:rsidR="00D63F91">
        <w:rPr>
          <w:szCs w:val="22"/>
        </w:rPr>
        <w:t>pulveri</w:t>
      </w:r>
      <w:r>
        <w:rPr>
          <w:szCs w:val="22"/>
        </w:rPr>
        <w:t xml:space="preserve">, 4 ml šķīdinātāja pilnšļircē, </w:t>
      </w:r>
      <w:r w:rsidR="00B52B19">
        <w:rPr>
          <w:szCs w:val="22"/>
        </w:rPr>
        <w:t>1 </w:t>
      </w:r>
      <w:r>
        <w:rPr>
          <w:szCs w:val="22"/>
        </w:rPr>
        <w:t xml:space="preserve">virzuļa </w:t>
      </w:r>
      <w:r w:rsidR="000D7254">
        <w:rPr>
          <w:szCs w:val="22"/>
        </w:rPr>
        <w:t xml:space="preserve">kāts </w:t>
      </w:r>
      <w:r>
        <w:rPr>
          <w:szCs w:val="22"/>
        </w:rPr>
        <w:t xml:space="preserve">un </w:t>
      </w:r>
      <w:r w:rsidR="00B52B19">
        <w:rPr>
          <w:szCs w:val="22"/>
        </w:rPr>
        <w:t>1 </w:t>
      </w:r>
      <w:r>
        <w:rPr>
          <w:szCs w:val="22"/>
        </w:rPr>
        <w:t>flakona adapteris</w:t>
      </w:r>
    </w:p>
    <w:p w:rsidR="009B184F" w:rsidRPr="00536D36" w:rsidRDefault="009B184F" w:rsidP="00262EAE">
      <w:pPr>
        <w:rPr>
          <w:szCs w:val="22"/>
        </w:rPr>
      </w:pPr>
    </w:p>
    <w:p w:rsidR="009234F2" w:rsidRPr="00536D36" w:rsidRDefault="009234F2" w:rsidP="00262EAE">
      <w:pPr>
        <w:rPr>
          <w:szCs w:val="22"/>
        </w:rPr>
      </w:pPr>
    </w:p>
    <w:p w:rsidR="009B184F" w:rsidRPr="00536D36" w:rsidRDefault="00A14899"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5.</w:t>
      </w:r>
      <w:r>
        <w:rPr>
          <w:b/>
          <w:szCs w:val="22"/>
        </w:rPr>
        <w:tab/>
        <w:t>LIETOŠANAS UN IEVADĪŠANAS VEIDS</w:t>
      </w:r>
    </w:p>
    <w:p w:rsidR="009B184F" w:rsidRDefault="009B184F" w:rsidP="00262EAE">
      <w:pPr>
        <w:rPr>
          <w:szCs w:val="22"/>
        </w:rPr>
      </w:pPr>
    </w:p>
    <w:p w:rsidR="00BA18F5" w:rsidRPr="00536D36" w:rsidRDefault="00BA18F5" w:rsidP="00262EAE">
      <w:pPr>
        <w:rPr>
          <w:szCs w:val="22"/>
        </w:rPr>
      </w:pPr>
      <w:r>
        <w:rPr>
          <w:szCs w:val="22"/>
        </w:rPr>
        <w:t xml:space="preserve">Pirms lietošanas </w:t>
      </w:r>
      <w:r w:rsidR="00E86F7E">
        <w:rPr>
          <w:szCs w:val="22"/>
        </w:rPr>
        <w:t>izlasiet lietošanas instrukciju</w:t>
      </w:r>
    </w:p>
    <w:p w:rsidR="00BA18F5" w:rsidRDefault="00BA18F5" w:rsidP="00262EAE">
      <w:pPr>
        <w:rPr>
          <w:szCs w:val="22"/>
        </w:rPr>
      </w:pPr>
    </w:p>
    <w:p w:rsidR="009B184F" w:rsidRPr="00536D36" w:rsidRDefault="009B184F" w:rsidP="00262EAE">
      <w:pPr>
        <w:rPr>
          <w:szCs w:val="22"/>
        </w:rPr>
      </w:pPr>
      <w:r>
        <w:rPr>
          <w:szCs w:val="22"/>
        </w:rPr>
        <w:t>Intravenoz</w:t>
      </w:r>
      <w:r w:rsidR="00E86F7E">
        <w:rPr>
          <w:szCs w:val="22"/>
        </w:rPr>
        <w:t xml:space="preserve">ai lietošanai pēc </w:t>
      </w:r>
      <w:r w:rsidR="00E4147D">
        <w:rPr>
          <w:szCs w:val="22"/>
        </w:rPr>
        <w:t xml:space="preserve">šķīduma </w:t>
      </w:r>
      <w:r w:rsidR="00E86F7E">
        <w:rPr>
          <w:szCs w:val="22"/>
        </w:rPr>
        <w:t>sagatavošanas</w:t>
      </w:r>
    </w:p>
    <w:p w:rsidR="009B184F" w:rsidRDefault="009B184F" w:rsidP="00262EAE">
      <w:pPr>
        <w:rPr>
          <w:szCs w:val="22"/>
        </w:rPr>
      </w:pPr>
    </w:p>
    <w:p w:rsidR="00BA18F5" w:rsidRPr="00536D36" w:rsidRDefault="00BA18F5" w:rsidP="00262EAE">
      <w:pPr>
        <w:rPr>
          <w:szCs w:val="22"/>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6.</w:t>
      </w:r>
      <w:r>
        <w:rPr>
          <w:b/>
          <w:szCs w:val="22"/>
        </w:rPr>
        <w:tab/>
        <w:t>ĪPAŠI BRĪDINĀJUMI PAR ZĀĻU UZGLABĀŠANU BĒRNIEM NEREDZAMĀ UN NEPIEEJAMĀ VIETĀ</w:t>
      </w:r>
    </w:p>
    <w:p w:rsidR="009B184F" w:rsidRPr="00536D36" w:rsidRDefault="009B184F" w:rsidP="00262EAE">
      <w:pPr>
        <w:rPr>
          <w:szCs w:val="22"/>
        </w:rPr>
      </w:pPr>
    </w:p>
    <w:p w:rsidR="009B184F" w:rsidRPr="00536D36" w:rsidRDefault="009B184F" w:rsidP="00262EAE">
      <w:pPr>
        <w:outlineLvl w:val="0"/>
        <w:rPr>
          <w:szCs w:val="22"/>
        </w:rPr>
      </w:pPr>
      <w:r>
        <w:rPr>
          <w:szCs w:val="22"/>
        </w:rPr>
        <w:t>Uzglabāt bērniem neredzamā un ne</w:t>
      </w:r>
      <w:r w:rsidR="00E86F7E">
        <w:rPr>
          <w:szCs w:val="22"/>
        </w:rPr>
        <w:t>pieejamā vietā</w:t>
      </w:r>
    </w:p>
    <w:p w:rsidR="009B184F" w:rsidRPr="00536D36" w:rsidRDefault="009B184F" w:rsidP="00262EAE">
      <w:pPr>
        <w:rPr>
          <w:szCs w:val="22"/>
        </w:rPr>
      </w:pPr>
    </w:p>
    <w:p w:rsidR="009B184F" w:rsidRPr="00536D36" w:rsidRDefault="009B184F" w:rsidP="00262EAE">
      <w:pPr>
        <w:rPr>
          <w:szCs w:val="22"/>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7.</w:t>
      </w:r>
      <w:r>
        <w:rPr>
          <w:b/>
          <w:szCs w:val="22"/>
        </w:rPr>
        <w:tab/>
        <w:t>CITI ĪPAŠI BRĪDINĀJUMI, JA NEPIECIEŠAMS</w:t>
      </w:r>
    </w:p>
    <w:p w:rsidR="009B184F" w:rsidRPr="00536D36" w:rsidRDefault="009B184F" w:rsidP="00262EAE">
      <w:pPr>
        <w:rPr>
          <w:szCs w:val="22"/>
        </w:rPr>
      </w:pPr>
    </w:p>
    <w:p w:rsidR="009B184F" w:rsidRPr="00536D36" w:rsidRDefault="009B184F" w:rsidP="00262EAE">
      <w:pPr>
        <w:tabs>
          <w:tab w:val="left" w:pos="749"/>
        </w:tabs>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pPr>
      <w:r>
        <w:rPr>
          <w:b/>
        </w:rPr>
        <w:t>8.</w:t>
      </w:r>
      <w:r>
        <w:rPr>
          <w:b/>
        </w:rPr>
        <w:tab/>
        <w:t>DERĪGUMA TERMIŅŠ</w:t>
      </w:r>
    </w:p>
    <w:p w:rsidR="009B184F" w:rsidRPr="00536D36" w:rsidRDefault="009B184F" w:rsidP="00262EAE"/>
    <w:p w:rsidR="00D63F91" w:rsidRDefault="00E86F7E" w:rsidP="00D63F91">
      <w:pPr>
        <w:rPr>
          <w:szCs w:val="22"/>
          <w:lang w:val="lv-LV"/>
        </w:rPr>
      </w:pPr>
      <w:r>
        <w:rPr>
          <w:szCs w:val="22"/>
          <w:lang w:val="lv-LV"/>
        </w:rPr>
        <w:t>Derīgs līdz</w:t>
      </w:r>
    </w:p>
    <w:p w:rsidR="009B184F" w:rsidRPr="00536D36" w:rsidRDefault="009B184F" w:rsidP="00262EAE">
      <w:pPr>
        <w:rPr>
          <w:szCs w:val="22"/>
        </w:rPr>
      </w:pPr>
    </w:p>
    <w:p w:rsidR="009234F2" w:rsidRPr="00536D36" w:rsidRDefault="009234F2" w:rsidP="00262EAE">
      <w:pPr>
        <w:rPr>
          <w:szCs w:val="22"/>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9.</w:t>
      </w:r>
      <w:r>
        <w:rPr>
          <w:b/>
          <w:szCs w:val="22"/>
        </w:rPr>
        <w:tab/>
        <w:t>ĪPAŠI UZGLABĀŠANAS NOSACĪJUMI</w:t>
      </w:r>
    </w:p>
    <w:p w:rsidR="009B184F" w:rsidRPr="00536D36" w:rsidRDefault="009B184F" w:rsidP="00262EAE">
      <w:pPr>
        <w:rPr>
          <w:szCs w:val="22"/>
        </w:rPr>
      </w:pPr>
    </w:p>
    <w:p w:rsidR="009B184F" w:rsidRPr="00536D36" w:rsidRDefault="006E2C31" w:rsidP="00262EAE">
      <w:pPr>
        <w:ind w:left="567" w:hanging="567"/>
        <w:rPr>
          <w:szCs w:val="22"/>
        </w:rPr>
      </w:pPr>
      <w:r>
        <w:rPr>
          <w:szCs w:val="22"/>
        </w:rPr>
        <w:t>Uzglabāt ledusskapī</w:t>
      </w:r>
      <w:r w:rsidR="00E86F7E">
        <w:rPr>
          <w:szCs w:val="22"/>
        </w:rPr>
        <w:t>. Nesasaldēt</w:t>
      </w:r>
    </w:p>
    <w:p w:rsidR="009B184F" w:rsidRPr="00536D36" w:rsidRDefault="009B184F" w:rsidP="00BA18F5">
      <w:pPr>
        <w:rPr>
          <w:szCs w:val="22"/>
        </w:rPr>
      </w:pPr>
      <w:r>
        <w:rPr>
          <w:szCs w:val="22"/>
        </w:rPr>
        <w:t>Drīkst uzglab</w:t>
      </w:r>
      <w:r w:rsidR="007D3963">
        <w:rPr>
          <w:szCs w:val="22"/>
        </w:rPr>
        <w:t>āt istabas temperatūrā (līdz 30</w:t>
      </w:r>
      <w:r>
        <w:rPr>
          <w:szCs w:val="22"/>
        </w:rPr>
        <w:t>°C) vienu laika posmu, kas nepārsniedz 6 mēnešus. Ja zāles tiek uzglabātas istabas temperatūrā, tās nedrīks</w:t>
      </w:r>
      <w:r w:rsidR="00E86F7E">
        <w:rPr>
          <w:szCs w:val="22"/>
        </w:rPr>
        <w:t>t atkārtoti ievietot ledusskapī</w:t>
      </w:r>
    </w:p>
    <w:p w:rsidR="00D43BDF" w:rsidRDefault="00D43BDF" w:rsidP="00262EAE">
      <w:pPr>
        <w:ind w:left="567" w:hanging="567"/>
        <w:rPr>
          <w:szCs w:val="22"/>
        </w:rPr>
      </w:pPr>
    </w:p>
    <w:p w:rsidR="009B184F" w:rsidRPr="00536D36" w:rsidRDefault="00BA18F5" w:rsidP="00262EAE">
      <w:pPr>
        <w:ind w:left="567" w:hanging="567"/>
        <w:rPr>
          <w:szCs w:val="22"/>
        </w:rPr>
      </w:pPr>
      <w:r>
        <w:rPr>
          <w:szCs w:val="22"/>
        </w:rPr>
        <w:t>Datums, kad izņemtas no ledusskapja: ____________</w:t>
      </w:r>
    </w:p>
    <w:p w:rsidR="009B184F" w:rsidRPr="00536D36" w:rsidRDefault="009B184F" w:rsidP="00262EAE">
      <w:pPr>
        <w:ind w:left="567" w:hanging="567"/>
        <w:rPr>
          <w:szCs w:val="22"/>
        </w:rPr>
      </w:pPr>
    </w:p>
    <w:p w:rsidR="009B184F" w:rsidRPr="00536D36" w:rsidRDefault="009B184F" w:rsidP="00262EAE">
      <w:pPr>
        <w:ind w:left="567" w:hanging="567"/>
        <w:rPr>
          <w:szCs w:val="22"/>
        </w:rPr>
      </w:pPr>
      <w:r>
        <w:rPr>
          <w:szCs w:val="22"/>
        </w:rPr>
        <w:t>Uzglabāt oriģinālā iepak</w:t>
      </w:r>
      <w:r w:rsidR="00E86F7E">
        <w:rPr>
          <w:szCs w:val="22"/>
        </w:rPr>
        <w:t>ojumā, lai pasargātu no gaismas</w:t>
      </w:r>
    </w:p>
    <w:p w:rsidR="009B184F" w:rsidRPr="00536D36" w:rsidRDefault="009B184F" w:rsidP="00262EAE">
      <w:pPr>
        <w:ind w:left="567" w:hanging="567"/>
        <w:rPr>
          <w:szCs w:val="22"/>
        </w:rPr>
      </w:pPr>
    </w:p>
    <w:p w:rsidR="009234F2" w:rsidRPr="00536D36" w:rsidRDefault="009234F2" w:rsidP="00262EAE">
      <w:pPr>
        <w:ind w:left="567" w:hanging="567"/>
        <w:rPr>
          <w:szCs w:val="22"/>
        </w:rPr>
      </w:pPr>
    </w:p>
    <w:p w:rsidR="009B184F" w:rsidRPr="00536D36" w:rsidRDefault="009B184F" w:rsidP="009A4732">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10.</w:t>
      </w:r>
      <w:r>
        <w:rPr>
          <w:b/>
          <w:szCs w:val="22"/>
        </w:rPr>
        <w:tab/>
        <w:t>ĪPAŠI PIESARDZĪBAS PASĀKUMI, IZNĪCINOT NEIZLIETOTĀS ZĀLES VAI IZMANTOTOS MATERIĀLUS, KAS BIJUŠI SASKARĒ AR ŠĪM ZĀLĒM, JA PIEMĒROJAMS</w:t>
      </w:r>
    </w:p>
    <w:p w:rsidR="009B184F" w:rsidRPr="00536D36" w:rsidRDefault="009B184F" w:rsidP="00262EAE">
      <w:pPr>
        <w:rPr>
          <w:szCs w:val="22"/>
        </w:rPr>
      </w:pPr>
    </w:p>
    <w:p w:rsidR="009B184F" w:rsidRPr="00536D36" w:rsidRDefault="009B184F" w:rsidP="00262EAE">
      <w:pPr>
        <w:rPr>
          <w:szCs w:val="22"/>
        </w:rPr>
      </w:pPr>
    </w:p>
    <w:p w:rsidR="009B184F" w:rsidRPr="00536D36" w:rsidRDefault="002E2480" w:rsidP="00262EAE">
      <w:pPr>
        <w:pBdr>
          <w:top w:val="single" w:sz="4" w:space="1" w:color="auto"/>
          <w:left w:val="single" w:sz="4" w:space="4" w:color="auto"/>
          <w:bottom w:val="single" w:sz="4" w:space="1" w:color="auto"/>
          <w:right w:val="single" w:sz="4" w:space="4" w:color="auto"/>
        </w:pBdr>
        <w:outlineLvl w:val="0"/>
        <w:rPr>
          <w:b/>
          <w:szCs w:val="22"/>
        </w:rPr>
      </w:pPr>
      <w:r>
        <w:rPr>
          <w:b/>
          <w:szCs w:val="22"/>
        </w:rPr>
        <w:t>11.</w:t>
      </w:r>
      <w:r>
        <w:rPr>
          <w:b/>
          <w:szCs w:val="22"/>
        </w:rPr>
        <w:tab/>
        <w:t xml:space="preserve">REĢISTRĀCIJAS APLIECĪBAS </w:t>
      </w:r>
      <w:r w:rsidR="009B184F">
        <w:rPr>
          <w:b/>
          <w:szCs w:val="22"/>
        </w:rPr>
        <w:t>ĪPAŠNIEKA NOSAUKUMS UN ADRESE</w:t>
      </w:r>
    </w:p>
    <w:p w:rsidR="009B184F" w:rsidRPr="00536D36" w:rsidRDefault="009B184F" w:rsidP="00262EAE">
      <w:pPr>
        <w:rPr>
          <w:szCs w:val="22"/>
        </w:rPr>
      </w:pPr>
    </w:p>
    <w:p w:rsidR="009B184F" w:rsidRPr="00536D36" w:rsidRDefault="009B184F" w:rsidP="00262EAE">
      <w:pPr>
        <w:rPr>
          <w:szCs w:val="22"/>
        </w:rPr>
      </w:pPr>
      <w:r>
        <w:rPr>
          <w:szCs w:val="22"/>
        </w:rPr>
        <w:t>Novo Nordisk A/S</w:t>
      </w:r>
    </w:p>
    <w:p w:rsidR="009B184F" w:rsidRPr="00536D36" w:rsidRDefault="004B7279" w:rsidP="00262EAE">
      <w:pPr>
        <w:rPr>
          <w:szCs w:val="22"/>
        </w:rPr>
      </w:pPr>
      <w:r>
        <w:rPr>
          <w:szCs w:val="22"/>
        </w:rPr>
        <w:t>Novo Allé</w:t>
      </w:r>
    </w:p>
    <w:p w:rsidR="009B184F" w:rsidRPr="009A4732" w:rsidRDefault="004B7279" w:rsidP="00262EAE">
      <w:pPr>
        <w:rPr>
          <w:szCs w:val="22"/>
          <w:lang w:val="da-DK"/>
        </w:rPr>
      </w:pPr>
      <w:r>
        <w:rPr>
          <w:szCs w:val="22"/>
        </w:rPr>
        <w:t>DK-2880 Bagsværd</w:t>
      </w:r>
    </w:p>
    <w:p w:rsidR="00540366" w:rsidRPr="009A4732" w:rsidRDefault="00540366" w:rsidP="00262EAE">
      <w:pPr>
        <w:rPr>
          <w:szCs w:val="22"/>
          <w:lang w:val="da-DK"/>
        </w:rPr>
      </w:pPr>
      <w:r>
        <w:rPr>
          <w:szCs w:val="22"/>
        </w:rPr>
        <w:t>Dānija</w:t>
      </w:r>
    </w:p>
    <w:p w:rsidR="009B184F" w:rsidRPr="009A4732" w:rsidRDefault="009B184F" w:rsidP="00262EAE">
      <w:pPr>
        <w:rPr>
          <w:szCs w:val="22"/>
          <w:lang w:val="da-DK"/>
        </w:rPr>
      </w:pPr>
    </w:p>
    <w:p w:rsidR="009B184F" w:rsidRPr="009A4732" w:rsidRDefault="009B184F" w:rsidP="00262EAE">
      <w:pPr>
        <w:rPr>
          <w:szCs w:val="22"/>
          <w:lang w:val="da-DK"/>
        </w:rPr>
      </w:pPr>
    </w:p>
    <w:p w:rsidR="009B184F" w:rsidRPr="009A4732" w:rsidRDefault="009B184F" w:rsidP="00262EAE">
      <w:pPr>
        <w:pBdr>
          <w:top w:val="single" w:sz="4" w:space="1" w:color="auto"/>
          <w:left w:val="single" w:sz="4" w:space="4" w:color="auto"/>
          <w:bottom w:val="single" w:sz="4" w:space="1" w:color="auto"/>
          <w:right w:val="single" w:sz="4" w:space="4" w:color="auto"/>
        </w:pBdr>
        <w:outlineLvl w:val="0"/>
        <w:rPr>
          <w:szCs w:val="22"/>
          <w:lang w:val="da-DK"/>
        </w:rPr>
      </w:pPr>
      <w:r>
        <w:rPr>
          <w:b/>
          <w:szCs w:val="22"/>
        </w:rPr>
        <w:t>12.</w:t>
      </w:r>
      <w:r>
        <w:rPr>
          <w:b/>
          <w:szCs w:val="22"/>
        </w:rPr>
        <w:tab/>
        <w:t xml:space="preserve">REĢISTRĀCIJAS </w:t>
      </w:r>
      <w:r w:rsidR="00D63F91">
        <w:rPr>
          <w:b/>
          <w:szCs w:val="22"/>
        </w:rPr>
        <w:t xml:space="preserve">APLIECĪBAS </w:t>
      </w:r>
      <w:r>
        <w:rPr>
          <w:b/>
          <w:szCs w:val="22"/>
        </w:rPr>
        <w:t>NUMURS</w:t>
      </w:r>
    </w:p>
    <w:p w:rsidR="009B184F" w:rsidRPr="009A4732" w:rsidRDefault="009B184F" w:rsidP="00262EAE">
      <w:pPr>
        <w:rPr>
          <w:szCs w:val="22"/>
          <w:lang w:val="da-DK"/>
        </w:rPr>
      </w:pPr>
    </w:p>
    <w:p w:rsidR="009B184F" w:rsidRPr="000F56F1" w:rsidRDefault="00E352A8" w:rsidP="00262EAE">
      <w:pPr>
        <w:outlineLvl w:val="0"/>
        <w:rPr>
          <w:szCs w:val="22"/>
          <w:lang w:val="da-DK"/>
        </w:rPr>
      </w:pPr>
      <w:r w:rsidRPr="00D86C04">
        <w:rPr>
          <w:szCs w:val="22"/>
          <w:lang w:val="da-DK"/>
        </w:rPr>
        <w:t>EU/1/17/1193/003</w:t>
      </w:r>
    </w:p>
    <w:p w:rsidR="009B184F" w:rsidRPr="000F56F1" w:rsidRDefault="009B184F" w:rsidP="00262EAE">
      <w:pPr>
        <w:rPr>
          <w:szCs w:val="22"/>
          <w:lang w:val="da-DK"/>
        </w:rPr>
      </w:pPr>
    </w:p>
    <w:p w:rsidR="009B184F" w:rsidRPr="000F56F1" w:rsidRDefault="009B184F" w:rsidP="00262EAE">
      <w:pPr>
        <w:rPr>
          <w:szCs w:val="22"/>
          <w:lang w:val="da-DK"/>
        </w:rPr>
      </w:pPr>
    </w:p>
    <w:p w:rsidR="009B184F" w:rsidRPr="000F56F1" w:rsidRDefault="009B184F" w:rsidP="00262EAE">
      <w:pPr>
        <w:pBdr>
          <w:top w:val="single" w:sz="4" w:space="1" w:color="auto"/>
          <w:left w:val="single" w:sz="4" w:space="4" w:color="auto"/>
          <w:bottom w:val="single" w:sz="4" w:space="1" w:color="auto"/>
          <w:right w:val="single" w:sz="4" w:space="4" w:color="auto"/>
        </w:pBdr>
        <w:outlineLvl w:val="0"/>
        <w:rPr>
          <w:szCs w:val="22"/>
          <w:lang w:val="da-DK"/>
        </w:rPr>
      </w:pPr>
      <w:r w:rsidRPr="000F56F1">
        <w:rPr>
          <w:b/>
          <w:szCs w:val="22"/>
          <w:lang w:val="da-DK"/>
        </w:rPr>
        <w:t>13.</w:t>
      </w:r>
      <w:r w:rsidRPr="000F56F1">
        <w:rPr>
          <w:b/>
          <w:szCs w:val="22"/>
          <w:lang w:val="da-DK"/>
        </w:rPr>
        <w:tab/>
        <w:t>SĒRIJAS NUMURS</w:t>
      </w:r>
    </w:p>
    <w:p w:rsidR="009B184F" w:rsidRPr="000F56F1" w:rsidRDefault="009B184F" w:rsidP="00262EAE">
      <w:pPr>
        <w:rPr>
          <w:i/>
          <w:szCs w:val="22"/>
          <w:lang w:val="da-DK"/>
        </w:rPr>
      </w:pPr>
    </w:p>
    <w:p w:rsidR="009B184F" w:rsidRPr="000F56F1" w:rsidRDefault="00E86F7E" w:rsidP="00262EAE">
      <w:pPr>
        <w:rPr>
          <w:szCs w:val="22"/>
          <w:lang w:val="da-DK"/>
        </w:rPr>
      </w:pPr>
      <w:r w:rsidRPr="000F56F1">
        <w:rPr>
          <w:szCs w:val="22"/>
          <w:lang w:val="da-DK"/>
        </w:rPr>
        <w:t>Sērija</w:t>
      </w:r>
    </w:p>
    <w:p w:rsidR="009B184F" w:rsidRPr="000F56F1" w:rsidRDefault="009B184F" w:rsidP="00262EAE">
      <w:pPr>
        <w:rPr>
          <w:szCs w:val="22"/>
          <w:lang w:val="da-DK"/>
        </w:rPr>
      </w:pPr>
    </w:p>
    <w:p w:rsidR="009B184F" w:rsidRPr="000F56F1" w:rsidRDefault="009B184F" w:rsidP="00262EAE">
      <w:pPr>
        <w:rPr>
          <w:szCs w:val="22"/>
          <w:lang w:val="da-DK"/>
        </w:rPr>
      </w:pPr>
    </w:p>
    <w:p w:rsidR="009B184F" w:rsidRPr="000F56F1" w:rsidRDefault="009B184F" w:rsidP="00262EAE">
      <w:pPr>
        <w:pBdr>
          <w:top w:val="single" w:sz="4" w:space="1" w:color="auto"/>
          <w:left w:val="single" w:sz="4" w:space="4" w:color="auto"/>
          <w:bottom w:val="single" w:sz="4" w:space="1" w:color="auto"/>
          <w:right w:val="single" w:sz="4" w:space="4" w:color="auto"/>
        </w:pBdr>
        <w:outlineLvl w:val="0"/>
        <w:rPr>
          <w:szCs w:val="22"/>
          <w:lang w:val="da-DK"/>
        </w:rPr>
      </w:pPr>
      <w:r w:rsidRPr="000F56F1">
        <w:rPr>
          <w:b/>
          <w:szCs w:val="22"/>
          <w:lang w:val="da-DK"/>
        </w:rPr>
        <w:t>14.</w:t>
      </w:r>
      <w:r w:rsidRPr="000F56F1">
        <w:rPr>
          <w:b/>
          <w:szCs w:val="22"/>
          <w:lang w:val="da-DK"/>
        </w:rPr>
        <w:tab/>
        <w:t>IZSNIEGŠANAS KĀRTĪBA</w:t>
      </w:r>
    </w:p>
    <w:p w:rsidR="009B184F" w:rsidRPr="000F56F1" w:rsidRDefault="009B184F" w:rsidP="00262EAE">
      <w:pPr>
        <w:rPr>
          <w:szCs w:val="22"/>
          <w:lang w:val="da-DK"/>
        </w:rPr>
      </w:pPr>
    </w:p>
    <w:p w:rsidR="009B184F" w:rsidRPr="000F56F1" w:rsidRDefault="009B184F" w:rsidP="00262EAE">
      <w:pPr>
        <w:rPr>
          <w:szCs w:val="22"/>
          <w:lang w:val="da-DK"/>
        </w:rPr>
      </w:pPr>
    </w:p>
    <w:p w:rsidR="009B184F" w:rsidRPr="00536D36" w:rsidRDefault="009B184F" w:rsidP="00262EAE">
      <w:pPr>
        <w:pBdr>
          <w:top w:val="single" w:sz="4" w:space="2" w:color="auto"/>
          <w:left w:val="single" w:sz="4" w:space="4" w:color="auto"/>
          <w:bottom w:val="single" w:sz="4" w:space="1" w:color="auto"/>
          <w:right w:val="single" w:sz="4" w:space="4" w:color="auto"/>
        </w:pBdr>
        <w:outlineLvl w:val="0"/>
        <w:rPr>
          <w:szCs w:val="22"/>
        </w:rPr>
      </w:pPr>
      <w:r>
        <w:rPr>
          <w:b/>
          <w:szCs w:val="22"/>
        </w:rPr>
        <w:t>15.</w:t>
      </w:r>
      <w:r>
        <w:rPr>
          <w:b/>
          <w:szCs w:val="22"/>
        </w:rPr>
        <w:tab/>
        <w:t>NORĀDĪJUMI PAR LIETOŠANU</w:t>
      </w:r>
    </w:p>
    <w:p w:rsidR="009B184F" w:rsidRPr="00536D36" w:rsidRDefault="009B184F" w:rsidP="00262EAE">
      <w:pPr>
        <w:rPr>
          <w:szCs w:val="22"/>
        </w:rPr>
      </w:pPr>
    </w:p>
    <w:p w:rsidR="009B184F" w:rsidRPr="00536D36" w:rsidRDefault="009B184F" w:rsidP="00262EAE">
      <w:pPr>
        <w:rPr>
          <w:szCs w:val="22"/>
        </w:rPr>
      </w:pPr>
    </w:p>
    <w:p w:rsidR="009B184F" w:rsidRPr="00536D36" w:rsidRDefault="009B184F" w:rsidP="00262EAE">
      <w:pPr>
        <w:pBdr>
          <w:top w:val="single" w:sz="4" w:space="1" w:color="auto"/>
          <w:left w:val="single" w:sz="4" w:space="4" w:color="auto"/>
          <w:bottom w:val="single" w:sz="4" w:space="0" w:color="auto"/>
          <w:right w:val="single" w:sz="4" w:space="4" w:color="auto"/>
        </w:pBdr>
        <w:rPr>
          <w:szCs w:val="22"/>
        </w:rPr>
      </w:pPr>
      <w:r>
        <w:rPr>
          <w:b/>
          <w:szCs w:val="22"/>
        </w:rPr>
        <w:t>16.</w:t>
      </w:r>
      <w:r>
        <w:rPr>
          <w:b/>
          <w:szCs w:val="22"/>
        </w:rPr>
        <w:tab/>
        <w:t>INFORMĀCIJA BRAILA RAKSTĀ</w:t>
      </w:r>
    </w:p>
    <w:p w:rsidR="009B184F" w:rsidRPr="00536D36" w:rsidRDefault="009B184F" w:rsidP="00262EAE">
      <w:pPr>
        <w:rPr>
          <w:szCs w:val="22"/>
        </w:rPr>
      </w:pPr>
    </w:p>
    <w:p w:rsidR="009B184F" w:rsidRDefault="005E05CE" w:rsidP="00262EAE">
      <w:pPr>
        <w:rPr>
          <w:szCs w:val="22"/>
        </w:rPr>
      </w:pPr>
      <w:r>
        <w:rPr>
          <w:szCs w:val="22"/>
        </w:rPr>
        <w:t>Refixia 2000 SV</w:t>
      </w:r>
    </w:p>
    <w:p w:rsidR="00BA18F5" w:rsidRDefault="00BA18F5" w:rsidP="00262EAE">
      <w:pPr>
        <w:rPr>
          <w:szCs w:val="22"/>
        </w:rPr>
      </w:pPr>
    </w:p>
    <w:p w:rsidR="00BA18F5" w:rsidRPr="00536D36" w:rsidRDefault="00BA18F5" w:rsidP="00BA18F5">
      <w:pPr>
        <w:rPr>
          <w:szCs w:val="22"/>
        </w:rPr>
      </w:pPr>
    </w:p>
    <w:p w:rsidR="00BA18F5" w:rsidRPr="00536D36" w:rsidRDefault="00BA18F5" w:rsidP="00BA18F5">
      <w:pPr>
        <w:pBdr>
          <w:top w:val="single" w:sz="4" w:space="2" w:color="auto"/>
          <w:left w:val="single" w:sz="4" w:space="4" w:color="auto"/>
          <w:bottom w:val="single" w:sz="4" w:space="1" w:color="auto"/>
          <w:right w:val="single" w:sz="4" w:space="4" w:color="auto"/>
        </w:pBdr>
        <w:ind w:left="567" w:hanging="567"/>
        <w:outlineLvl w:val="0"/>
        <w:rPr>
          <w:szCs w:val="22"/>
        </w:rPr>
      </w:pPr>
      <w:r>
        <w:rPr>
          <w:b/>
          <w:szCs w:val="22"/>
        </w:rPr>
        <w:t>17.</w:t>
      </w:r>
      <w:r>
        <w:rPr>
          <w:b/>
          <w:szCs w:val="22"/>
        </w:rPr>
        <w:tab/>
        <w:t>UNIKĀLS IDENTIFIKATORS – 2D SVĪTRKODS</w:t>
      </w:r>
    </w:p>
    <w:p w:rsidR="00BA18F5" w:rsidRDefault="00BA18F5" w:rsidP="00BA18F5">
      <w:pPr>
        <w:rPr>
          <w:szCs w:val="22"/>
        </w:rPr>
      </w:pPr>
    </w:p>
    <w:p w:rsidR="00BA18F5" w:rsidRDefault="00BA18F5" w:rsidP="00BA18F5">
      <w:pPr>
        <w:rPr>
          <w:szCs w:val="22"/>
        </w:rPr>
      </w:pPr>
      <w:r>
        <w:rPr>
          <w:szCs w:val="22"/>
          <w:shd w:val="clear" w:color="auto" w:fill="BFBFBF"/>
        </w:rPr>
        <w:t>2D svītrkods, kurā iekļauts unikāls identifikators.</w:t>
      </w:r>
    </w:p>
    <w:p w:rsidR="00BA18F5" w:rsidRDefault="00BA18F5" w:rsidP="00BA18F5">
      <w:pPr>
        <w:rPr>
          <w:szCs w:val="22"/>
        </w:rPr>
      </w:pPr>
    </w:p>
    <w:p w:rsidR="00BA18F5" w:rsidRPr="00536D36" w:rsidRDefault="00BA18F5" w:rsidP="00BA18F5">
      <w:pPr>
        <w:rPr>
          <w:szCs w:val="22"/>
        </w:rPr>
      </w:pPr>
    </w:p>
    <w:p w:rsidR="00BA18F5" w:rsidRPr="00536D36" w:rsidRDefault="00BA18F5" w:rsidP="00BA18F5">
      <w:pPr>
        <w:pBdr>
          <w:top w:val="single" w:sz="4" w:space="2" w:color="auto"/>
          <w:left w:val="single" w:sz="4" w:space="4" w:color="auto"/>
          <w:bottom w:val="single" w:sz="4" w:space="1" w:color="auto"/>
          <w:right w:val="single" w:sz="4" w:space="4" w:color="auto"/>
        </w:pBdr>
        <w:ind w:left="567" w:hanging="567"/>
        <w:outlineLvl w:val="0"/>
        <w:rPr>
          <w:szCs w:val="22"/>
        </w:rPr>
      </w:pPr>
      <w:r>
        <w:rPr>
          <w:b/>
          <w:szCs w:val="22"/>
        </w:rPr>
        <w:t>18.</w:t>
      </w:r>
      <w:r>
        <w:rPr>
          <w:b/>
          <w:szCs w:val="22"/>
        </w:rPr>
        <w:tab/>
        <w:t>UNIKĀLS IDENTIFIKATORS – DATI, KURUS VAR NOLASĪT PERSONA</w:t>
      </w:r>
    </w:p>
    <w:p w:rsidR="00BA18F5" w:rsidRDefault="00BA18F5" w:rsidP="00BA18F5">
      <w:pPr>
        <w:rPr>
          <w:szCs w:val="22"/>
        </w:rPr>
      </w:pPr>
    </w:p>
    <w:p w:rsidR="00BA18F5" w:rsidRPr="00E910B8" w:rsidRDefault="00BA18F5" w:rsidP="00BA18F5">
      <w:pPr>
        <w:rPr>
          <w:szCs w:val="22"/>
        </w:rPr>
      </w:pPr>
      <w:r>
        <w:rPr>
          <w:szCs w:val="22"/>
        </w:rPr>
        <w:t>PC:</w:t>
      </w:r>
    </w:p>
    <w:p w:rsidR="00BA18F5" w:rsidRPr="00E910B8" w:rsidRDefault="00BA18F5" w:rsidP="00BA18F5">
      <w:pPr>
        <w:rPr>
          <w:szCs w:val="22"/>
        </w:rPr>
      </w:pPr>
      <w:r>
        <w:rPr>
          <w:szCs w:val="22"/>
        </w:rPr>
        <w:t>SN:</w:t>
      </w:r>
    </w:p>
    <w:p w:rsidR="00BA18F5" w:rsidRPr="008871D5" w:rsidRDefault="00BA18F5" w:rsidP="00BA18F5">
      <w:pPr>
        <w:rPr>
          <w:szCs w:val="22"/>
        </w:rPr>
      </w:pPr>
      <w:r>
        <w:rPr>
          <w:szCs w:val="22"/>
        </w:rPr>
        <w:t>NN:</w:t>
      </w:r>
    </w:p>
    <w:p w:rsidR="00BA18F5" w:rsidRPr="00FC6B62" w:rsidRDefault="00BA18F5" w:rsidP="00262EAE">
      <w:pPr>
        <w:rPr>
          <w:szCs w:val="22"/>
        </w:rPr>
      </w:pPr>
    </w:p>
    <w:p w:rsidR="00CD01E0" w:rsidRDefault="009B184F" w:rsidP="001E627D">
      <w:pPr>
        <w:pBdr>
          <w:top w:val="single" w:sz="4" w:space="1" w:color="auto"/>
          <w:left w:val="single" w:sz="4" w:space="4" w:color="auto"/>
          <w:bottom w:val="single" w:sz="4" w:space="1" w:color="auto"/>
          <w:right w:val="single" w:sz="4" w:space="4" w:color="auto"/>
        </w:pBdr>
        <w:rPr>
          <w:b/>
          <w:szCs w:val="22"/>
        </w:rPr>
      </w:pPr>
      <w:r>
        <w:rPr>
          <w:szCs w:val="22"/>
        </w:rPr>
        <w:br w:type="page"/>
      </w:r>
      <w:r>
        <w:rPr>
          <w:b/>
          <w:szCs w:val="22"/>
        </w:rPr>
        <w:t>MINIMĀLĀ INFORMĀCIJA, KAS JĀNORĀDA UZ MAZA IZMĒRA TIEŠĀ IEPAKOJUMA</w:t>
      </w:r>
    </w:p>
    <w:p w:rsidR="001E627D" w:rsidRPr="00536D36" w:rsidRDefault="001E627D" w:rsidP="00262EAE">
      <w:pPr>
        <w:pBdr>
          <w:top w:val="single" w:sz="4" w:space="1" w:color="auto"/>
          <w:left w:val="single" w:sz="4" w:space="4" w:color="auto"/>
          <w:bottom w:val="single" w:sz="4" w:space="1" w:color="auto"/>
          <w:right w:val="single" w:sz="4" w:space="4" w:color="auto"/>
        </w:pBdr>
        <w:rPr>
          <w:b/>
          <w:szCs w:val="22"/>
        </w:rPr>
      </w:pPr>
    </w:p>
    <w:p w:rsidR="00812D16" w:rsidRPr="00536D36" w:rsidRDefault="00CD01E0" w:rsidP="00262EAE">
      <w:pPr>
        <w:pBdr>
          <w:top w:val="single" w:sz="4" w:space="1" w:color="auto"/>
          <w:left w:val="single" w:sz="4" w:space="4" w:color="auto"/>
          <w:bottom w:val="single" w:sz="4" w:space="1" w:color="auto"/>
          <w:right w:val="single" w:sz="4" w:space="4" w:color="auto"/>
        </w:pBdr>
        <w:rPr>
          <w:b/>
          <w:szCs w:val="22"/>
        </w:rPr>
      </w:pPr>
      <w:r>
        <w:rPr>
          <w:b/>
          <w:szCs w:val="22"/>
        </w:rPr>
        <w:t>Flakons</w:t>
      </w:r>
    </w:p>
    <w:p w:rsidR="00812D16" w:rsidRPr="00536D36" w:rsidRDefault="00812D16" w:rsidP="00262EAE">
      <w:pPr>
        <w:rPr>
          <w:szCs w:val="22"/>
        </w:rPr>
      </w:pPr>
    </w:p>
    <w:p w:rsidR="00812D16" w:rsidRPr="00536D36" w:rsidRDefault="00812D16" w:rsidP="00262EAE">
      <w:pPr>
        <w:rPr>
          <w:szCs w:val="22"/>
        </w:rPr>
      </w:pPr>
    </w:p>
    <w:p w:rsidR="00FE0403"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1.</w:t>
      </w:r>
      <w:r>
        <w:rPr>
          <w:b/>
          <w:szCs w:val="22"/>
        </w:rPr>
        <w:tab/>
        <w:t>ZĀĻU NOSAUKUMS UN IEVADĪŠANAS VEIDS</w:t>
      </w:r>
    </w:p>
    <w:p w:rsidR="00812D16" w:rsidRPr="00536D36" w:rsidRDefault="00812D16" w:rsidP="00262EAE">
      <w:pPr>
        <w:ind w:left="567" w:hanging="567"/>
        <w:rPr>
          <w:szCs w:val="22"/>
        </w:rPr>
      </w:pPr>
    </w:p>
    <w:p w:rsidR="004B6B11" w:rsidRPr="00536D36" w:rsidRDefault="005E05CE" w:rsidP="00262EAE">
      <w:pPr>
        <w:rPr>
          <w:szCs w:val="22"/>
        </w:rPr>
      </w:pPr>
      <w:r>
        <w:rPr>
          <w:szCs w:val="22"/>
        </w:rPr>
        <w:t xml:space="preserve">Refixia 2000 SV pulveris </w:t>
      </w:r>
      <w:r w:rsidR="00E86F7E">
        <w:rPr>
          <w:szCs w:val="22"/>
        </w:rPr>
        <w:t>injekciju šķīduma pagatavošanai</w:t>
      </w:r>
    </w:p>
    <w:p w:rsidR="004B6B11" w:rsidRPr="00536D36" w:rsidRDefault="004B6B11" w:rsidP="00262EAE">
      <w:pPr>
        <w:rPr>
          <w:szCs w:val="22"/>
        </w:rPr>
      </w:pPr>
    </w:p>
    <w:p w:rsidR="004B6B11" w:rsidRPr="00536D36" w:rsidRDefault="00F059D2" w:rsidP="00262EAE">
      <w:pPr>
        <w:rPr>
          <w:szCs w:val="22"/>
        </w:rPr>
      </w:pPr>
      <w:r w:rsidRPr="00335909">
        <w:rPr>
          <w:i/>
          <w:lang w:eastAsia="da-DK"/>
        </w:rPr>
        <w:t>N</w:t>
      </w:r>
      <w:r w:rsidRPr="00335909">
        <w:rPr>
          <w:i/>
        </w:rPr>
        <w:t>onacogum beta pegolum</w:t>
      </w:r>
    </w:p>
    <w:p w:rsidR="00E86F7E" w:rsidRDefault="00E86F7E" w:rsidP="00262EAE">
      <w:pPr>
        <w:rPr>
          <w:szCs w:val="22"/>
        </w:rPr>
      </w:pPr>
    </w:p>
    <w:p w:rsidR="004B6B11" w:rsidRPr="00536D36" w:rsidRDefault="0098095E" w:rsidP="00262EAE">
      <w:pPr>
        <w:rPr>
          <w:szCs w:val="22"/>
        </w:rPr>
      </w:pPr>
      <w:r>
        <w:rPr>
          <w:szCs w:val="22"/>
        </w:rPr>
        <w:t>i.v.</w:t>
      </w:r>
    </w:p>
    <w:p w:rsidR="00812D16" w:rsidRPr="00536D36" w:rsidRDefault="00812D16" w:rsidP="00262EAE">
      <w:pPr>
        <w:rPr>
          <w:szCs w:val="22"/>
        </w:rPr>
      </w:pPr>
    </w:p>
    <w:p w:rsidR="00B11ECC" w:rsidRPr="00536D36" w:rsidRDefault="00B11ECC" w:rsidP="00262EAE">
      <w:pPr>
        <w:rPr>
          <w:szCs w:val="22"/>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2.</w:t>
      </w:r>
      <w:r>
        <w:rPr>
          <w:b/>
          <w:szCs w:val="22"/>
        </w:rPr>
        <w:tab/>
        <w:t>LIETOŠANAS VEIDS</w:t>
      </w:r>
    </w:p>
    <w:p w:rsidR="00812D16" w:rsidRPr="00536D36" w:rsidRDefault="00812D16" w:rsidP="00262EAE">
      <w:pPr>
        <w:rPr>
          <w:szCs w:val="22"/>
        </w:rPr>
      </w:pPr>
    </w:p>
    <w:p w:rsidR="00812D16" w:rsidRPr="00536D36" w:rsidRDefault="00812D16" w:rsidP="00262EAE">
      <w:pPr>
        <w:rPr>
          <w:szCs w:val="22"/>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3.</w:t>
      </w:r>
      <w:r>
        <w:rPr>
          <w:b/>
          <w:szCs w:val="22"/>
        </w:rPr>
        <w:tab/>
        <w:t>DERĪGUMA TERMIŅŠ</w:t>
      </w:r>
    </w:p>
    <w:p w:rsidR="00812D16" w:rsidRPr="00536D36" w:rsidRDefault="00812D16" w:rsidP="00262EAE"/>
    <w:p w:rsidR="0037495E" w:rsidRPr="00536D36" w:rsidRDefault="0037495E" w:rsidP="00262EAE">
      <w:r>
        <w:t>EXP</w:t>
      </w:r>
    </w:p>
    <w:p w:rsidR="0037495E" w:rsidRPr="00536D36" w:rsidRDefault="0037495E" w:rsidP="00262EAE"/>
    <w:p w:rsidR="00812D16" w:rsidRPr="00536D36" w:rsidRDefault="00812D16" w:rsidP="00262EAE"/>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b/>
        </w:rPr>
      </w:pPr>
      <w:r>
        <w:rPr>
          <w:b/>
        </w:rPr>
        <w:t>4.</w:t>
      </w:r>
      <w:r>
        <w:rPr>
          <w:b/>
        </w:rPr>
        <w:tab/>
        <w:t>SĒRIJAS NUMURS</w:t>
      </w:r>
    </w:p>
    <w:p w:rsidR="00812D16" w:rsidRPr="00536D36" w:rsidRDefault="00812D16" w:rsidP="00262EAE">
      <w:pPr>
        <w:ind w:right="113"/>
      </w:pPr>
    </w:p>
    <w:p w:rsidR="0037495E" w:rsidRPr="00536D36" w:rsidRDefault="0098095E" w:rsidP="00262EAE">
      <w:pPr>
        <w:ind w:right="113"/>
      </w:pPr>
      <w:r>
        <w:t>Lot</w:t>
      </w:r>
    </w:p>
    <w:p w:rsidR="0037495E" w:rsidRPr="00536D36" w:rsidRDefault="0037495E" w:rsidP="00262EAE">
      <w:pPr>
        <w:ind w:right="113"/>
      </w:pPr>
    </w:p>
    <w:p w:rsidR="00812D16" w:rsidRPr="00536D36" w:rsidRDefault="00812D16" w:rsidP="00262EAE">
      <w:pPr>
        <w:ind w:right="113"/>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5.</w:t>
      </w:r>
      <w:r>
        <w:rPr>
          <w:b/>
          <w:szCs w:val="22"/>
        </w:rPr>
        <w:tab/>
        <w:t>SATURA SVARS, TILPUMS VAI VIENĪBU DAUDZUMS</w:t>
      </w:r>
    </w:p>
    <w:p w:rsidR="00812D16" w:rsidRPr="00536D36" w:rsidRDefault="00812D16" w:rsidP="00262EAE">
      <w:pPr>
        <w:ind w:right="113"/>
        <w:rPr>
          <w:szCs w:val="22"/>
        </w:rPr>
      </w:pPr>
    </w:p>
    <w:p w:rsidR="0037495E" w:rsidRPr="00536D36" w:rsidRDefault="009B184F" w:rsidP="00262EAE">
      <w:pPr>
        <w:ind w:right="113"/>
        <w:rPr>
          <w:szCs w:val="22"/>
        </w:rPr>
      </w:pPr>
      <w:r>
        <w:rPr>
          <w:szCs w:val="22"/>
          <w:shd w:val="pct25" w:color="auto" w:fill="auto"/>
        </w:rPr>
        <w:t>2000 SV</w:t>
      </w:r>
    </w:p>
    <w:p w:rsidR="00812D16" w:rsidRPr="00536D36" w:rsidRDefault="00812D16" w:rsidP="00262EAE">
      <w:pPr>
        <w:ind w:right="113"/>
        <w:rPr>
          <w:szCs w:val="22"/>
        </w:rPr>
      </w:pPr>
    </w:p>
    <w:p w:rsidR="00B11ECC" w:rsidRPr="00536D36" w:rsidRDefault="00B11ECC" w:rsidP="00262EAE">
      <w:pPr>
        <w:ind w:right="113"/>
        <w:rPr>
          <w:szCs w:val="22"/>
        </w:rPr>
      </w:pPr>
    </w:p>
    <w:p w:rsidR="00812D16" w:rsidRPr="00536D36" w:rsidRDefault="00812D16" w:rsidP="00262EAE">
      <w:pPr>
        <w:pBdr>
          <w:top w:val="single" w:sz="4" w:space="1" w:color="auto"/>
          <w:left w:val="single" w:sz="4" w:space="4" w:color="auto"/>
          <w:bottom w:val="single" w:sz="4" w:space="1" w:color="auto"/>
          <w:right w:val="single" w:sz="4" w:space="4" w:color="auto"/>
        </w:pBdr>
        <w:outlineLvl w:val="0"/>
        <w:rPr>
          <w:b/>
          <w:szCs w:val="22"/>
        </w:rPr>
      </w:pPr>
      <w:r>
        <w:rPr>
          <w:b/>
          <w:szCs w:val="22"/>
        </w:rPr>
        <w:t>6.</w:t>
      </w:r>
      <w:r>
        <w:rPr>
          <w:b/>
          <w:szCs w:val="22"/>
        </w:rPr>
        <w:tab/>
        <w:t>CITA</w:t>
      </w:r>
    </w:p>
    <w:p w:rsidR="00812D16" w:rsidRDefault="00812D16" w:rsidP="00262EAE">
      <w:pPr>
        <w:ind w:right="113"/>
      </w:pPr>
    </w:p>
    <w:p w:rsidR="005069BF" w:rsidRPr="00536D36" w:rsidRDefault="005069BF" w:rsidP="00262EAE">
      <w:pPr>
        <w:ind w:right="113"/>
      </w:pPr>
      <w:r>
        <w:t>Novo Nordisk A/S</w:t>
      </w:r>
    </w:p>
    <w:p w:rsidR="0037495E" w:rsidRPr="00536D36" w:rsidRDefault="0037495E" w:rsidP="00262EAE">
      <w:pPr>
        <w:pBdr>
          <w:top w:val="single" w:sz="4" w:space="1" w:color="auto"/>
          <w:left w:val="single" w:sz="4" w:space="4" w:color="auto"/>
          <w:bottom w:val="single" w:sz="4" w:space="1" w:color="auto"/>
          <w:right w:val="single" w:sz="4" w:space="4" w:color="auto"/>
        </w:pBdr>
        <w:rPr>
          <w:b/>
          <w:szCs w:val="22"/>
        </w:rPr>
      </w:pPr>
      <w:r>
        <w:br w:type="page"/>
      </w:r>
      <w:r>
        <w:rPr>
          <w:b/>
          <w:szCs w:val="22"/>
        </w:rPr>
        <w:t>MINIMĀLĀ INFORMĀCIJA, KAS JĀNORĀDA UZ MAZA IZMĒRA TIEŠĀ IEPAKOJUMA</w:t>
      </w:r>
    </w:p>
    <w:p w:rsidR="0037495E" w:rsidRPr="00536D36" w:rsidRDefault="0037495E" w:rsidP="00262EAE">
      <w:pPr>
        <w:pBdr>
          <w:top w:val="single" w:sz="4" w:space="1" w:color="auto"/>
          <w:left w:val="single" w:sz="4" w:space="4" w:color="auto"/>
          <w:bottom w:val="single" w:sz="4" w:space="1" w:color="auto"/>
          <w:right w:val="single" w:sz="4" w:space="4" w:color="auto"/>
        </w:pBdr>
        <w:rPr>
          <w:b/>
          <w:szCs w:val="22"/>
        </w:rPr>
      </w:pPr>
    </w:p>
    <w:p w:rsidR="0037495E" w:rsidRPr="00536D36" w:rsidRDefault="0037495E" w:rsidP="00262EAE">
      <w:pPr>
        <w:pBdr>
          <w:top w:val="single" w:sz="4" w:space="1" w:color="auto"/>
          <w:left w:val="single" w:sz="4" w:space="4" w:color="auto"/>
          <w:bottom w:val="single" w:sz="4" w:space="1" w:color="auto"/>
          <w:right w:val="single" w:sz="4" w:space="4" w:color="auto"/>
        </w:pBdr>
        <w:rPr>
          <w:b/>
          <w:szCs w:val="22"/>
        </w:rPr>
      </w:pPr>
      <w:r>
        <w:rPr>
          <w:b/>
          <w:szCs w:val="22"/>
        </w:rPr>
        <w:t>Pilnšļirce</w:t>
      </w:r>
    </w:p>
    <w:p w:rsidR="0037495E" w:rsidRPr="00536D36" w:rsidRDefault="0037495E" w:rsidP="00262EAE">
      <w:pPr>
        <w:rPr>
          <w:szCs w:val="22"/>
        </w:rPr>
      </w:pPr>
    </w:p>
    <w:p w:rsidR="0037495E" w:rsidRPr="00536D36" w:rsidRDefault="0037495E" w:rsidP="00262EAE">
      <w:pPr>
        <w:rPr>
          <w:szCs w:val="22"/>
        </w:rPr>
      </w:pPr>
    </w:p>
    <w:p w:rsidR="0037495E" w:rsidRPr="00536D36"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1.</w:t>
      </w:r>
      <w:r>
        <w:rPr>
          <w:b/>
          <w:szCs w:val="22"/>
        </w:rPr>
        <w:tab/>
        <w:t>ZĀĻU NOSAUKUMS UN IEVADĪŠANAS VEIDS</w:t>
      </w:r>
    </w:p>
    <w:p w:rsidR="0037495E" w:rsidRPr="00536D36" w:rsidRDefault="0037495E" w:rsidP="00262EAE">
      <w:pPr>
        <w:ind w:left="567" w:hanging="567"/>
        <w:rPr>
          <w:szCs w:val="22"/>
        </w:rPr>
      </w:pPr>
    </w:p>
    <w:p w:rsidR="0037495E" w:rsidRPr="00536D36" w:rsidRDefault="0037495E" w:rsidP="00262EAE">
      <w:pPr>
        <w:rPr>
          <w:szCs w:val="22"/>
        </w:rPr>
      </w:pPr>
      <w:r>
        <w:rPr>
          <w:szCs w:val="22"/>
        </w:rPr>
        <w:t>Šķīdinātājs Refixia pagatavošanai</w:t>
      </w:r>
    </w:p>
    <w:p w:rsidR="0037495E" w:rsidRPr="00536D36" w:rsidRDefault="0037495E" w:rsidP="00262EAE">
      <w:pPr>
        <w:rPr>
          <w:szCs w:val="22"/>
        </w:rPr>
      </w:pPr>
    </w:p>
    <w:p w:rsidR="0037495E" w:rsidRPr="00536D36" w:rsidRDefault="0037495E" w:rsidP="00262EAE">
      <w:pPr>
        <w:rPr>
          <w:szCs w:val="22"/>
        </w:rPr>
      </w:pPr>
      <w:r>
        <w:rPr>
          <w:szCs w:val="22"/>
        </w:rPr>
        <w:t>Histidīna šķīdums</w:t>
      </w:r>
    </w:p>
    <w:p w:rsidR="0037495E" w:rsidRPr="00536D36" w:rsidRDefault="0037495E" w:rsidP="00262EAE">
      <w:pPr>
        <w:rPr>
          <w:szCs w:val="22"/>
        </w:rPr>
      </w:pPr>
    </w:p>
    <w:p w:rsidR="0037495E" w:rsidRPr="00536D36" w:rsidRDefault="0037495E" w:rsidP="00262EAE">
      <w:pPr>
        <w:rPr>
          <w:szCs w:val="22"/>
        </w:rPr>
      </w:pPr>
    </w:p>
    <w:p w:rsidR="0037495E" w:rsidRPr="00536D36"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2.</w:t>
      </w:r>
      <w:r>
        <w:rPr>
          <w:b/>
          <w:szCs w:val="22"/>
        </w:rPr>
        <w:tab/>
        <w:t>LIETOŠANAS VEIDS</w:t>
      </w:r>
    </w:p>
    <w:p w:rsidR="0037495E" w:rsidRPr="00536D36" w:rsidRDefault="0037495E" w:rsidP="00262EAE">
      <w:pPr>
        <w:rPr>
          <w:szCs w:val="22"/>
        </w:rPr>
      </w:pPr>
    </w:p>
    <w:p w:rsidR="0037495E" w:rsidRPr="00536D36" w:rsidRDefault="0037495E" w:rsidP="00262EAE">
      <w:pPr>
        <w:rPr>
          <w:szCs w:val="22"/>
        </w:rPr>
      </w:pPr>
    </w:p>
    <w:p w:rsidR="0037495E" w:rsidRPr="00536D36"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3.</w:t>
      </w:r>
      <w:r>
        <w:rPr>
          <w:b/>
          <w:szCs w:val="22"/>
        </w:rPr>
        <w:tab/>
        <w:t>DERĪGUMA TERMIŅŠ</w:t>
      </w:r>
    </w:p>
    <w:p w:rsidR="0037495E" w:rsidRPr="00536D36" w:rsidRDefault="0037495E" w:rsidP="00262EAE"/>
    <w:p w:rsidR="0037495E" w:rsidRPr="00536D36" w:rsidRDefault="0037495E" w:rsidP="00262EAE">
      <w:r>
        <w:t>EXP</w:t>
      </w:r>
    </w:p>
    <w:p w:rsidR="0037495E" w:rsidRPr="00536D36" w:rsidRDefault="0037495E" w:rsidP="00262EAE"/>
    <w:p w:rsidR="0037495E" w:rsidRPr="00536D36" w:rsidRDefault="0037495E" w:rsidP="00262EAE"/>
    <w:p w:rsidR="0037495E" w:rsidRPr="00536D36" w:rsidRDefault="0037495E" w:rsidP="00262EAE">
      <w:pPr>
        <w:pBdr>
          <w:top w:val="single" w:sz="4" w:space="1" w:color="auto"/>
          <w:left w:val="single" w:sz="4" w:space="4" w:color="auto"/>
          <w:bottom w:val="single" w:sz="4" w:space="1" w:color="auto"/>
          <w:right w:val="single" w:sz="4" w:space="4" w:color="auto"/>
        </w:pBdr>
        <w:ind w:left="567" w:hanging="567"/>
        <w:outlineLvl w:val="0"/>
        <w:rPr>
          <w:b/>
        </w:rPr>
      </w:pPr>
      <w:r>
        <w:rPr>
          <w:b/>
        </w:rPr>
        <w:t>4.</w:t>
      </w:r>
      <w:r>
        <w:rPr>
          <w:b/>
        </w:rPr>
        <w:tab/>
        <w:t>SĒRIJAS NUMURS</w:t>
      </w:r>
    </w:p>
    <w:p w:rsidR="0037495E" w:rsidRPr="00536D36" w:rsidRDefault="0037495E" w:rsidP="00262EAE">
      <w:pPr>
        <w:ind w:right="113"/>
      </w:pPr>
    </w:p>
    <w:p w:rsidR="0037495E" w:rsidRPr="00536D36" w:rsidRDefault="0098095E" w:rsidP="00262EAE">
      <w:pPr>
        <w:ind w:right="113"/>
      </w:pPr>
      <w:r>
        <w:t>Lot</w:t>
      </w:r>
    </w:p>
    <w:p w:rsidR="0037495E" w:rsidRPr="00536D36" w:rsidRDefault="0037495E" w:rsidP="00262EAE">
      <w:pPr>
        <w:ind w:right="113"/>
      </w:pPr>
    </w:p>
    <w:p w:rsidR="0037495E" w:rsidRPr="00536D36" w:rsidRDefault="0037495E" w:rsidP="00262EAE">
      <w:pPr>
        <w:ind w:right="113"/>
      </w:pPr>
    </w:p>
    <w:p w:rsidR="0037495E" w:rsidRPr="00536D36"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5.</w:t>
      </w:r>
      <w:r>
        <w:rPr>
          <w:b/>
          <w:szCs w:val="22"/>
        </w:rPr>
        <w:tab/>
        <w:t>SATURA SVARS, TILPUMS VAI VIENĪBU DAUDZUMS</w:t>
      </w:r>
    </w:p>
    <w:p w:rsidR="0037495E" w:rsidRPr="00536D36" w:rsidRDefault="0037495E" w:rsidP="00262EAE">
      <w:pPr>
        <w:ind w:right="113"/>
        <w:rPr>
          <w:szCs w:val="22"/>
        </w:rPr>
      </w:pPr>
    </w:p>
    <w:p w:rsidR="0037495E" w:rsidRPr="00536D36" w:rsidRDefault="00E44FE7" w:rsidP="00262EAE">
      <w:pPr>
        <w:ind w:right="113"/>
        <w:rPr>
          <w:szCs w:val="22"/>
        </w:rPr>
      </w:pPr>
      <w:r>
        <w:rPr>
          <w:szCs w:val="22"/>
        </w:rPr>
        <w:t>4 ml</w:t>
      </w:r>
    </w:p>
    <w:p w:rsidR="0037495E" w:rsidRPr="00536D36" w:rsidRDefault="0037495E" w:rsidP="00262EAE">
      <w:pPr>
        <w:ind w:right="113"/>
        <w:rPr>
          <w:szCs w:val="22"/>
        </w:rPr>
      </w:pPr>
    </w:p>
    <w:p w:rsidR="00B11ECC" w:rsidRPr="00536D36" w:rsidRDefault="00B11ECC" w:rsidP="00262EAE">
      <w:pPr>
        <w:ind w:right="113"/>
        <w:rPr>
          <w:szCs w:val="22"/>
        </w:rPr>
      </w:pPr>
    </w:p>
    <w:p w:rsidR="0037495E" w:rsidRPr="00536D36"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6.</w:t>
      </w:r>
      <w:r>
        <w:rPr>
          <w:b/>
          <w:szCs w:val="22"/>
        </w:rPr>
        <w:tab/>
        <w:t>CITA</w:t>
      </w:r>
    </w:p>
    <w:p w:rsidR="0037495E" w:rsidRPr="00536D36" w:rsidRDefault="0037495E" w:rsidP="00262EAE">
      <w:pPr>
        <w:ind w:right="113"/>
      </w:pPr>
    </w:p>
    <w:p w:rsidR="0037495E" w:rsidRPr="00536D36" w:rsidRDefault="0037495E" w:rsidP="00262EAE">
      <w:pPr>
        <w:ind w:right="113"/>
      </w:pPr>
      <w:r>
        <w:t>Novo Nordisk A/S</w:t>
      </w:r>
    </w:p>
    <w:p w:rsidR="00FE401B" w:rsidRPr="00536D36" w:rsidRDefault="00A25442" w:rsidP="00262EAE">
      <w:pPr>
        <w:outlineLvl w:val="0"/>
        <w:rPr>
          <w:b/>
        </w:rPr>
      </w:pPr>
      <w:r>
        <w:rPr>
          <w:b/>
        </w:rPr>
        <w:br w:type="page"/>
      </w:r>
    </w:p>
    <w:p w:rsidR="00FE401B" w:rsidRPr="00536D36" w:rsidRDefault="00FE401B" w:rsidP="00262EAE">
      <w:pPr>
        <w:outlineLvl w:val="0"/>
        <w:rPr>
          <w:b/>
        </w:rPr>
      </w:pPr>
    </w:p>
    <w:p w:rsidR="00FE401B" w:rsidRPr="00536D36" w:rsidRDefault="00FE401B" w:rsidP="00262EAE">
      <w:pPr>
        <w:outlineLvl w:val="0"/>
        <w:rPr>
          <w:b/>
        </w:rPr>
      </w:pPr>
    </w:p>
    <w:p w:rsidR="00FE401B" w:rsidRPr="00536D36" w:rsidRDefault="00FE401B" w:rsidP="00262EAE">
      <w:pPr>
        <w:outlineLvl w:val="0"/>
        <w:rPr>
          <w:b/>
        </w:rPr>
      </w:pPr>
    </w:p>
    <w:p w:rsidR="00FE401B" w:rsidRPr="00536D36" w:rsidRDefault="00FE401B" w:rsidP="00262EAE">
      <w:pPr>
        <w:outlineLvl w:val="0"/>
        <w:rPr>
          <w:b/>
        </w:rPr>
      </w:pPr>
    </w:p>
    <w:p w:rsidR="00FE401B" w:rsidRPr="00536D36" w:rsidRDefault="00FE401B" w:rsidP="00262EAE">
      <w:pPr>
        <w:outlineLvl w:val="0"/>
        <w:rPr>
          <w:b/>
        </w:rPr>
      </w:pPr>
    </w:p>
    <w:p w:rsidR="00FE401B" w:rsidRPr="00536D36" w:rsidRDefault="00FE401B" w:rsidP="00262EAE">
      <w:pPr>
        <w:outlineLvl w:val="0"/>
        <w:rPr>
          <w:b/>
        </w:rPr>
      </w:pPr>
    </w:p>
    <w:p w:rsidR="00FE401B" w:rsidRPr="00536D36" w:rsidRDefault="00FE401B" w:rsidP="00262EAE">
      <w:pPr>
        <w:outlineLvl w:val="0"/>
        <w:rPr>
          <w:b/>
        </w:rPr>
      </w:pPr>
    </w:p>
    <w:p w:rsidR="00FE401B" w:rsidRPr="00536D36" w:rsidRDefault="00FE401B" w:rsidP="00262EAE">
      <w:pPr>
        <w:outlineLvl w:val="0"/>
        <w:rPr>
          <w:b/>
        </w:rPr>
      </w:pPr>
    </w:p>
    <w:p w:rsidR="00FE401B" w:rsidRPr="00536D36" w:rsidRDefault="00FE401B" w:rsidP="00262EAE">
      <w:pPr>
        <w:outlineLvl w:val="0"/>
        <w:rPr>
          <w:b/>
        </w:rPr>
      </w:pPr>
    </w:p>
    <w:p w:rsidR="00FE401B" w:rsidRPr="00536D36" w:rsidRDefault="00FE401B" w:rsidP="00262EAE">
      <w:pPr>
        <w:outlineLvl w:val="0"/>
        <w:rPr>
          <w:b/>
        </w:rPr>
      </w:pPr>
    </w:p>
    <w:p w:rsidR="00FE401B" w:rsidRPr="00536D36" w:rsidRDefault="00FE401B" w:rsidP="00262EAE">
      <w:pPr>
        <w:outlineLvl w:val="0"/>
        <w:rPr>
          <w:b/>
        </w:rPr>
      </w:pPr>
    </w:p>
    <w:p w:rsidR="00FE401B" w:rsidRPr="00536D36" w:rsidRDefault="00FE401B" w:rsidP="00262EAE">
      <w:pPr>
        <w:outlineLvl w:val="0"/>
        <w:rPr>
          <w:b/>
        </w:rPr>
      </w:pPr>
    </w:p>
    <w:p w:rsidR="00FE401B" w:rsidRPr="00381E49" w:rsidRDefault="00FE401B" w:rsidP="00262EAE">
      <w:pPr>
        <w:outlineLvl w:val="0"/>
        <w:rPr>
          <w:b/>
          <w:i/>
        </w:rPr>
      </w:pPr>
    </w:p>
    <w:p w:rsidR="00FE401B" w:rsidRPr="00536D36" w:rsidRDefault="00FE401B" w:rsidP="00262EAE">
      <w:pPr>
        <w:outlineLvl w:val="0"/>
        <w:rPr>
          <w:b/>
        </w:rPr>
      </w:pPr>
    </w:p>
    <w:p w:rsidR="00FE401B" w:rsidRPr="00536D36" w:rsidRDefault="00FE401B" w:rsidP="00262EAE">
      <w:pPr>
        <w:outlineLvl w:val="0"/>
        <w:rPr>
          <w:b/>
        </w:rPr>
      </w:pPr>
    </w:p>
    <w:p w:rsidR="00FE401B" w:rsidRPr="00536D36" w:rsidRDefault="00FE401B" w:rsidP="00262EAE">
      <w:pPr>
        <w:outlineLvl w:val="0"/>
        <w:rPr>
          <w:b/>
        </w:rPr>
      </w:pPr>
    </w:p>
    <w:p w:rsidR="00FE401B" w:rsidRPr="00536D36" w:rsidRDefault="00FE401B" w:rsidP="00262EAE">
      <w:pPr>
        <w:outlineLvl w:val="0"/>
        <w:rPr>
          <w:b/>
        </w:rPr>
      </w:pPr>
    </w:p>
    <w:p w:rsidR="00FE401B" w:rsidRPr="00536D36" w:rsidRDefault="00FE401B" w:rsidP="00262EAE">
      <w:pPr>
        <w:outlineLvl w:val="0"/>
        <w:rPr>
          <w:b/>
        </w:rPr>
      </w:pPr>
    </w:p>
    <w:p w:rsidR="00FE401B" w:rsidRPr="00536D36" w:rsidRDefault="00FE401B" w:rsidP="00262EAE">
      <w:pPr>
        <w:outlineLvl w:val="0"/>
        <w:rPr>
          <w:b/>
        </w:rPr>
      </w:pPr>
    </w:p>
    <w:p w:rsidR="00FE401B" w:rsidRPr="00536D36" w:rsidRDefault="00FE401B" w:rsidP="00262EAE">
      <w:pPr>
        <w:outlineLvl w:val="0"/>
        <w:rPr>
          <w:b/>
        </w:rPr>
      </w:pPr>
    </w:p>
    <w:p w:rsidR="00FE401B" w:rsidRPr="00536D36" w:rsidRDefault="00FE401B" w:rsidP="00262EAE">
      <w:pPr>
        <w:outlineLvl w:val="0"/>
        <w:rPr>
          <w:b/>
        </w:rPr>
      </w:pPr>
    </w:p>
    <w:p w:rsidR="00FE401B" w:rsidRPr="00536D36" w:rsidRDefault="00FE401B" w:rsidP="00262EAE">
      <w:pPr>
        <w:outlineLvl w:val="0"/>
        <w:rPr>
          <w:b/>
        </w:rPr>
      </w:pPr>
    </w:p>
    <w:p w:rsidR="00812D16" w:rsidRPr="00536D36" w:rsidRDefault="00812D16" w:rsidP="00262EAE">
      <w:pPr>
        <w:jc w:val="center"/>
        <w:outlineLvl w:val="0"/>
        <w:rPr>
          <w:b/>
        </w:rPr>
      </w:pPr>
      <w:r>
        <w:rPr>
          <w:b/>
        </w:rPr>
        <w:t>B. LIETOŠANAS INSTRUKCIJA</w:t>
      </w:r>
    </w:p>
    <w:p w:rsidR="00545EF5" w:rsidRPr="00536D36" w:rsidRDefault="00A25442" w:rsidP="000467B9">
      <w:pPr>
        <w:tabs>
          <w:tab w:val="clear" w:pos="567"/>
        </w:tabs>
        <w:jc w:val="center"/>
        <w:outlineLvl w:val="0"/>
        <w:rPr>
          <w:szCs w:val="22"/>
        </w:rPr>
      </w:pPr>
      <w:r>
        <w:rPr>
          <w:szCs w:val="22"/>
        </w:rPr>
        <w:br w:type="page"/>
      </w:r>
      <w:r>
        <w:rPr>
          <w:b/>
          <w:szCs w:val="22"/>
        </w:rPr>
        <w:t>Lietošanas instrukcija: informācija lietotājam</w:t>
      </w:r>
    </w:p>
    <w:p w:rsidR="00545EF5" w:rsidRPr="00536D36" w:rsidRDefault="00545EF5" w:rsidP="000467B9">
      <w:pPr>
        <w:tabs>
          <w:tab w:val="clear" w:pos="567"/>
        </w:tabs>
        <w:jc w:val="center"/>
        <w:outlineLvl w:val="0"/>
        <w:rPr>
          <w:szCs w:val="22"/>
        </w:rPr>
      </w:pPr>
    </w:p>
    <w:p w:rsidR="00545EF5" w:rsidRPr="00536D36" w:rsidRDefault="005E05CE" w:rsidP="000467B9">
      <w:pPr>
        <w:tabs>
          <w:tab w:val="clear" w:pos="567"/>
        </w:tabs>
        <w:jc w:val="center"/>
        <w:outlineLvl w:val="0"/>
        <w:rPr>
          <w:b/>
          <w:szCs w:val="22"/>
        </w:rPr>
      </w:pPr>
      <w:r>
        <w:rPr>
          <w:b/>
          <w:szCs w:val="22"/>
        </w:rPr>
        <w:t>Refixia 500 SV pulveris un šķīdinātājs injekciju šķīduma pagatavošanai</w:t>
      </w:r>
    </w:p>
    <w:p w:rsidR="00545EF5" w:rsidRPr="00536D36" w:rsidRDefault="005E05CE" w:rsidP="000467B9">
      <w:pPr>
        <w:tabs>
          <w:tab w:val="clear" w:pos="567"/>
        </w:tabs>
        <w:jc w:val="center"/>
        <w:outlineLvl w:val="0"/>
        <w:rPr>
          <w:b/>
          <w:szCs w:val="22"/>
        </w:rPr>
      </w:pPr>
      <w:r>
        <w:rPr>
          <w:b/>
          <w:szCs w:val="22"/>
        </w:rPr>
        <w:t>Refixia 1000 SV pulveris un šķīdinātājs injekciju šķīduma pagatavošanai</w:t>
      </w:r>
    </w:p>
    <w:p w:rsidR="00545EF5" w:rsidRPr="00536D36" w:rsidRDefault="005E05CE" w:rsidP="000467B9">
      <w:pPr>
        <w:tabs>
          <w:tab w:val="clear" w:pos="567"/>
        </w:tabs>
        <w:jc w:val="center"/>
        <w:outlineLvl w:val="0"/>
        <w:rPr>
          <w:b/>
          <w:szCs w:val="22"/>
        </w:rPr>
      </w:pPr>
      <w:r>
        <w:rPr>
          <w:b/>
          <w:szCs w:val="22"/>
        </w:rPr>
        <w:t>Refixia 2000 SV pulveris un šķīdinātājs injekciju šķīduma pagatavošanai</w:t>
      </w:r>
    </w:p>
    <w:p w:rsidR="00545EF5" w:rsidRDefault="00F059D2" w:rsidP="006E2C31">
      <w:pPr>
        <w:tabs>
          <w:tab w:val="clear" w:pos="567"/>
        </w:tabs>
        <w:jc w:val="center"/>
        <w:outlineLvl w:val="0"/>
        <w:rPr>
          <w:lang w:eastAsia="da-DK"/>
        </w:rPr>
      </w:pPr>
      <w:r w:rsidRPr="00335909">
        <w:rPr>
          <w:i/>
          <w:lang w:eastAsia="da-DK"/>
        </w:rPr>
        <w:t>N</w:t>
      </w:r>
      <w:r w:rsidRPr="00335909">
        <w:rPr>
          <w:i/>
        </w:rPr>
        <w:t>onacogum beta pegolum</w:t>
      </w:r>
    </w:p>
    <w:p w:rsidR="00F25ABC" w:rsidRPr="00536D36" w:rsidRDefault="00F25ABC" w:rsidP="00F25ABC">
      <w:pPr>
        <w:tabs>
          <w:tab w:val="clear" w:pos="567"/>
        </w:tabs>
        <w:outlineLvl w:val="0"/>
        <w:rPr>
          <w:szCs w:val="22"/>
        </w:rPr>
      </w:pPr>
    </w:p>
    <w:p w:rsidR="00545EF5" w:rsidRPr="00536D36" w:rsidRDefault="006C18F0" w:rsidP="00262EAE">
      <w:pPr>
        <w:tabs>
          <w:tab w:val="clear" w:pos="567"/>
        </w:tabs>
        <w:outlineLvl w:val="0"/>
        <w:rPr>
          <w:szCs w:val="22"/>
        </w:rPr>
      </w:pPr>
      <w:r w:rsidRPr="006C18F0">
        <w:rPr>
          <w:szCs w:val="22"/>
          <w:lang w:val="da-DK" w:eastAsia="da-DK"/>
        </w:rPr>
        <w:pict>
          <v:shape id="Picture 2" o:spid="_x0000_i1026" type="#_x0000_t75" alt="BT_1000x858px" style="width:15.75pt;height:13.5pt;visibility:visible">
            <v:imagedata r:id="rId10" o:title="BT_1000x858px"/>
          </v:shape>
        </w:pict>
      </w:r>
      <w:r w:rsidR="00293DCB">
        <w:rPr>
          <w:szCs w:val="22"/>
        </w:rPr>
        <w:t>Šīm zālēm tiek piemērota papildu uzraudzība. Tādējādi būs iespējams ātri identificēt jaunāko informāciju par šo zāļu drošumu. Jūs varat palīdzēt, ziņojot par jebkādām novērotajām blakusparādībām. Par to, kā ziņot par blakusparādībām, skatīt 4. punkta beigās.</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szCs w:val="22"/>
        </w:rPr>
      </w:pPr>
      <w:r>
        <w:rPr>
          <w:b/>
          <w:szCs w:val="22"/>
        </w:rPr>
        <w:t>Pirms zāļu lietošanas uzmanīgi izlasiet visu instrukciju, jo tā satur Jums svarīgu informāciju.</w:t>
      </w:r>
    </w:p>
    <w:p w:rsidR="00545EF5" w:rsidRPr="00536D36" w:rsidRDefault="00FC3C32" w:rsidP="00262EAE">
      <w:pPr>
        <w:ind w:left="567" w:hanging="567"/>
      </w:pPr>
      <w:r>
        <w:t>•</w:t>
      </w:r>
      <w:r>
        <w:tab/>
        <w:t>Saglabājiet šo instrukciju! Iespējams, ka vēlāk to vajadzēs pārlasīt.</w:t>
      </w:r>
    </w:p>
    <w:p w:rsidR="00545EF5" w:rsidRPr="00536D36" w:rsidRDefault="00FC3C32" w:rsidP="00262EAE">
      <w:pPr>
        <w:ind w:left="567" w:hanging="567"/>
      </w:pPr>
      <w:r>
        <w:t>•</w:t>
      </w:r>
      <w:r>
        <w:tab/>
        <w:t>Ja Jums rodas jebkādi jautājumi, vaicājiet ārstam.</w:t>
      </w:r>
    </w:p>
    <w:p w:rsidR="00545EF5" w:rsidRPr="00536D36" w:rsidRDefault="00FC3C32" w:rsidP="00262EAE">
      <w:pPr>
        <w:ind w:left="567" w:hanging="567"/>
      </w:pPr>
      <w:r>
        <w:t>•</w:t>
      </w:r>
      <w:r>
        <w:tab/>
        <w:t xml:space="preserve">Šīs zāles ir parakstītas tikai Jums. Nedodiet tās citiem. Tās var nodarīt ļaunumu pat tad, ja šiem cilvēkiem ir līdzīgas slimības pazīmes. </w:t>
      </w:r>
    </w:p>
    <w:p w:rsidR="00545EF5" w:rsidRPr="00536D36" w:rsidRDefault="00FC3C32" w:rsidP="00262EAE">
      <w:pPr>
        <w:ind w:left="567" w:hanging="567"/>
      </w:pPr>
      <w:r>
        <w:t>•</w:t>
      </w:r>
      <w:r>
        <w:tab/>
      </w:r>
      <w:r w:rsidR="00364D5A" w:rsidRPr="00364D5A">
        <w:rPr>
          <w:lang w:val="lv-LV"/>
        </w:rPr>
        <w:t>Ja Jums rodas jebkādas blakusparādības</w:t>
      </w:r>
      <w:r>
        <w:t>, konsultējieties ar ārstu. Tas attiecas arī uz iespējamajām blakusparādībām, kas nav minētas šajā instrukcijā. Skatīt 4. punktu.</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szCs w:val="22"/>
        </w:rPr>
      </w:pPr>
      <w:r>
        <w:rPr>
          <w:b/>
          <w:szCs w:val="22"/>
        </w:rPr>
        <w:t>Šajā instrukcijā varat uzzināt:</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szCs w:val="22"/>
        </w:rPr>
      </w:pPr>
      <w:r>
        <w:rPr>
          <w:szCs w:val="22"/>
        </w:rPr>
        <w:t>1.</w:t>
      </w:r>
      <w:r>
        <w:rPr>
          <w:szCs w:val="22"/>
        </w:rPr>
        <w:tab/>
        <w:t>Kas ir Refixia un kādam nolūkam to lieto</w:t>
      </w:r>
    </w:p>
    <w:p w:rsidR="00545EF5" w:rsidRPr="00536D36" w:rsidRDefault="00545EF5" w:rsidP="00262EAE">
      <w:pPr>
        <w:tabs>
          <w:tab w:val="clear" w:pos="567"/>
        </w:tabs>
        <w:outlineLvl w:val="0"/>
        <w:rPr>
          <w:szCs w:val="22"/>
        </w:rPr>
      </w:pPr>
      <w:r>
        <w:rPr>
          <w:szCs w:val="22"/>
        </w:rPr>
        <w:t>2.</w:t>
      </w:r>
      <w:r>
        <w:rPr>
          <w:szCs w:val="22"/>
        </w:rPr>
        <w:tab/>
        <w:t>Kas Jums jāzina pirms Refixia lietošanas</w:t>
      </w:r>
    </w:p>
    <w:p w:rsidR="00545EF5" w:rsidRPr="00536D36" w:rsidRDefault="00545EF5" w:rsidP="00262EAE">
      <w:pPr>
        <w:tabs>
          <w:tab w:val="clear" w:pos="567"/>
        </w:tabs>
        <w:outlineLvl w:val="0"/>
        <w:rPr>
          <w:szCs w:val="22"/>
        </w:rPr>
      </w:pPr>
      <w:r>
        <w:rPr>
          <w:szCs w:val="22"/>
        </w:rPr>
        <w:t>3.</w:t>
      </w:r>
      <w:r>
        <w:rPr>
          <w:szCs w:val="22"/>
        </w:rPr>
        <w:tab/>
        <w:t>Kā lietot Refixia</w:t>
      </w:r>
    </w:p>
    <w:p w:rsidR="00545EF5" w:rsidRPr="00536D36" w:rsidRDefault="00545EF5" w:rsidP="00262EAE">
      <w:pPr>
        <w:tabs>
          <w:tab w:val="clear" w:pos="567"/>
        </w:tabs>
        <w:outlineLvl w:val="0"/>
        <w:rPr>
          <w:szCs w:val="22"/>
        </w:rPr>
      </w:pPr>
      <w:r>
        <w:rPr>
          <w:szCs w:val="22"/>
        </w:rPr>
        <w:t>4.</w:t>
      </w:r>
      <w:r>
        <w:rPr>
          <w:szCs w:val="22"/>
        </w:rPr>
        <w:tab/>
        <w:t>Iespējamās blakusparādības</w:t>
      </w:r>
    </w:p>
    <w:p w:rsidR="00545EF5" w:rsidRPr="00536D36" w:rsidRDefault="00545EF5" w:rsidP="00262EAE">
      <w:pPr>
        <w:tabs>
          <w:tab w:val="clear" w:pos="567"/>
        </w:tabs>
        <w:outlineLvl w:val="0"/>
        <w:rPr>
          <w:szCs w:val="22"/>
        </w:rPr>
      </w:pPr>
      <w:r>
        <w:rPr>
          <w:szCs w:val="22"/>
        </w:rPr>
        <w:t>5.</w:t>
      </w:r>
      <w:r>
        <w:rPr>
          <w:szCs w:val="22"/>
        </w:rPr>
        <w:tab/>
        <w:t>Kā uzglabāt Refixia</w:t>
      </w:r>
    </w:p>
    <w:p w:rsidR="00545EF5" w:rsidRPr="00536D36" w:rsidRDefault="00545EF5" w:rsidP="00262EAE">
      <w:pPr>
        <w:tabs>
          <w:tab w:val="clear" w:pos="567"/>
        </w:tabs>
        <w:outlineLvl w:val="0"/>
        <w:rPr>
          <w:szCs w:val="22"/>
        </w:rPr>
      </w:pPr>
      <w:r>
        <w:rPr>
          <w:szCs w:val="22"/>
        </w:rPr>
        <w:t>6.</w:t>
      </w:r>
      <w:r>
        <w:rPr>
          <w:szCs w:val="22"/>
        </w:rPr>
        <w:tab/>
        <w:t>Iepakojuma saturs un cita informācija</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b/>
          <w:szCs w:val="22"/>
        </w:rPr>
      </w:pPr>
      <w:r>
        <w:rPr>
          <w:b/>
          <w:szCs w:val="22"/>
        </w:rPr>
        <w:t>1.</w:t>
      </w:r>
      <w:r>
        <w:rPr>
          <w:b/>
          <w:szCs w:val="22"/>
        </w:rPr>
        <w:tab/>
        <w:t>Kas ir Refixia un kādam nolūkam to lieto</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b/>
          <w:szCs w:val="22"/>
        </w:rPr>
      </w:pPr>
      <w:r>
        <w:rPr>
          <w:b/>
          <w:szCs w:val="22"/>
        </w:rPr>
        <w:t>Kas ir Refixia</w:t>
      </w:r>
    </w:p>
    <w:p w:rsidR="00545EF5" w:rsidRPr="00536D36" w:rsidRDefault="005E05CE" w:rsidP="00262EAE">
      <w:pPr>
        <w:tabs>
          <w:tab w:val="clear" w:pos="567"/>
        </w:tabs>
        <w:outlineLvl w:val="0"/>
        <w:rPr>
          <w:szCs w:val="22"/>
        </w:rPr>
      </w:pPr>
      <w:r>
        <w:rPr>
          <w:szCs w:val="22"/>
        </w:rPr>
        <w:t xml:space="preserve">Refixia satur aktīvo vielu </w:t>
      </w:r>
      <w:r w:rsidR="00B4739C" w:rsidRPr="00B4739C">
        <w:rPr>
          <w:szCs w:val="22"/>
        </w:rPr>
        <w:t>bēta nonakoga pegol</w:t>
      </w:r>
      <w:r w:rsidR="00B4739C">
        <w:rPr>
          <w:szCs w:val="22"/>
        </w:rPr>
        <w:t>u</w:t>
      </w:r>
      <w:r w:rsidR="00B4739C" w:rsidRPr="00B4739C" w:rsidDel="00B4739C">
        <w:rPr>
          <w:szCs w:val="22"/>
        </w:rPr>
        <w:t xml:space="preserve"> </w:t>
      </w:r>
      <w:r>
        <w:rPr>
          <w:szCs w:val="22"/>
        </w:rPr>
        <w:t>un ir rekombinants IX koagulācijas faktor</w:t>
      </w:r>
      <w:r w:rsidR="00E4147D">
        <w:rPr>
          <w:szCs w:val="22"/>
        </w:rPr>
        <w:t>a preparāts</w:t>
      </w:r>
      <w:r>
        <w:rPr>
          <w:szCs w:val="22"/>
        </w:rPr>
        <w:t xml:space="preserve"> ar ilgstošu iedarbību. IX faktors ir organismā dabiski ražota olbaltumviela</w:t>
      </w:r>
      <w:r w:rsidR="00E4147D">
        <w:rPr>
          <w:szCs w:val="22"/>
        </w:rPr>
        <w:t>, kas palīdz</w:t>
      </w:r>
      <w:r>
        <w:rPr>
          <w:szCs w:val="22"/>
        </w:rPr>
        <w:t xml:space="preserve"> </w:t>
      </w:r>
      <w:r w:rsidR="00E4147D">
        <w:rPr>
          <w:szCs w:val="22"/>
        </w:rPr>
        <w:t xml:space="preserve">apturēt </w:t>
      </w:r>
      <w:r>
        <w:rPr>
          <w:szCs w:val="22"/>
        </w:rPr>
        <w:t>asiņošan</w:t>
      </w:r>
      <w:r w:rsidR="00E4147D">
        <w:rPr>
          <w:szCs w:val="22"/>
        </w:rPr>
        <w:t>u</w:t>
      </w:r>
      <w:r>
        <w:rPr>
          <w:szCs w:val="22"/>
        </w:rPr>
        <w:t>.</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b/>
          <w:szCs w:val="22"/>
        </w:rPr>
      </w:pPr>
      <w:r>
        <w:rPr>
          <w:b/>
          <w:szCs w:val="22"/>
        </w:rPr>
        <w:t>Kādam nolūkam Refixia</w:t>
      </w:r>
      <w:r>
        <w:rPr>
          <w:b/>
          <w:szCs w:val="22"/>
          <w:vertAlign w:val="superscript"/>
        </w:rPr>
        <w:t xml:space="preserve"> </w:t>
      </w:r>
      <w:r>
        <w:rPr>
          <w:b/>
          <w:szCs w:val="22"/>
        </w:rPr>
        <w:t>lieto</w:t>
      </w:r>
    </w:p>
    <w:p w:rsidR="00545EF5" w:rsidRPr="00536D36" w:rsidRDefault="005E05CE" w:rsidP="00262EAE">
      <w:pPr>
        <w:tabs>
          <w:tab w:val="clear" w:pos="567"/>
        </w:tabs>
        <w:outlineLvl w:val="0"/>
        <w:rPr>
          <w:szCs w:val="22"/>
        </w:rPr>
      </w:pPr>
      <w:r>
        <w:rPr>
          <w:szCs w:val="22"/>
        </w:rPr>
        <w:t>Refixia ir zāles, ko lieto asiņošanas ārstēšanai un profilaksei pacientiem</w:t>
      </w:r>
      <w:r w:rsidR="004C63E8">
        <w:rPr>
          <w:szCs w:val="22"/>
        </w:rPr>
        <w:t xml:space="preserve"> no 12 gadu vecuma</w:t>
      </w:r>
      <w:r>
        <w:rPr>
          <w:szCs w:val="22"/>
        </w:rPr>
        <w:t xml:space="preserve"> ar B hemofiliju (iedzimtu IX faktora deficītu).</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szCs w:val="22"/>
        </w:rPr>
      </w:pPr>
      <w:r>
        <w:rPr>
          <w:szCs w:val="22"/>
        </w:rPr>
        <w:t xml:space="preserve">Pacientiem ar B hemofiliju ir IX faktora deficīts vai </w:t>
      </w:r>
      <w:r w:rsidR="000E19DB">
        <w:rPr>
          <w:szCs w:val="22"/>
        </w:rPr>
        <w:t xml:space="preserve">ir traucēta </w:t>
      </w:r>
      <w:r>
        <w:rPr>
          <w:szCs w:val="22"/>
        </w:rPr>
        <w:t xml:space="preserve">tā </w:t>
      </w:r>
      <w:r w:rsidR="000E19DB">
        <w:rPr>
          <w:szCs w:val="22"/>
        </w:rPr>
        <w:t>ie</w:t>
      </w:r>
      <w:r>
        <w:rPr>
          <w:szCs w:val="22"/>
        </w:rPr>
        <w:t xml:space="preserve">darbība. Refixia </w:t>
      </w:r>
      <w:r w:rsidR="00E4147D">
        <w:rPr>
          <w:szCs w:val="22"/>
        </w:rPr>
        <w:t xml:space="preserve">aizstāj šo trūkstošo vai nepilnvērtīgo </w:t>
      </w:r>
      <w:r>
        <w:rPr>
          <w:szCs w:val="22"/>
        </w:rPr>
        <w:t xml:space="preserve"> IX faktor</w:t>
      </w:r>
      <w:r w:rsidR="00E4147D">
        <w:rPr>
          <w:szCs w:val="22"/>
        </w:rPr>
        <w:t>u un</w:t>
      </w:r>
      <w:r>
        <w:rPr>
          <w:szCs w:val="22"/>
        </w:rPr>
        <w:t xml:space="preserve"> </w:t>
      </w:r>
      <w:r w:rsidRPr="00622EA4">
        <w:rPr>
          <w:szCs w:val="22"/>
        </w:rPr>
        <w:t>sekmē</w:t>
      </w:r>
      <w:r>
        <w:rPr>
          <w:szCs w:val="22"/>
        </w:rPr>
        <w:t xml:space="preserve"> recekļu veidošanos asiņošanas vietā. Asiņošanas laikā </w:t>
      </w:r>
      <w:r w:rsidR="00E4147D">
        <w:rPr>
          <w:szCs w:val="22"/>
        </w:rPr>
        <w:t xml:space="preserve">asinīs esošais </w:t>
      </w:r>
      <w:r>
        <w:rPr>
          <w:szCs w:val="22"/>
        </w:rPr>
        <w:t xml:space="preserve">Refixia aktivējas un </w:t>
      </w:r>
      <w:r w:rsidR="00E15E0A">
        <w:rPr>
          <w:szCs w:val="22"/>
        </w:rPr>
        <w:t>veid</w:t>
      </w:r>
      <w:r>
        <w:rPr>
          <w:szCs w:val="22"/>
        </w:rPr>
        <w:t>o IX faktoru.</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b/>
          <w:szCs w:val="22"/>
        </w:rPr>
      </w:pPr>
      <w:r>
        <w:rPr>
          <w:b/>
          <w:szCs w:val="22"/>
        </w:rPr>
        <w:t>2.</w:t>
      </w:r>
      <w:r>
        <w:rPr>
          <w:b/>
          <w:szCs w:val="22"/>
        </w:rPr>
        <w:tab/>
        <w:t>Kas Jums jāzina pirms Refixia lietošanas</w:t>
      </w:r>
    </w:p>
    <w:p w:rsidR="00545EF5" w:rsidRPr="001B143D" w:rsidRDefault="00545EF5" w:rsidP="00262EAE">
      <w:pPr>
        <w:tabs>
          <w:tab w:val="clear" w:pos="567"/>
        </w:tabs>
        <w:outlineLvl w:val="0"/>
        <w:rPr>
          <w:szCs w:val="22"/>
        </w:rPr>
      </w:pPr>
    </w:p>
    <w:p w:rsidR="00545EF5" w:rsidRPr="00536D36" w:rsidRDefault="00545EF5" w:rsidP="00262EAE">
      <w:pPr>
        <w:tabs>
          <w:tab w:val="clear" w:pos="567"/>
        </w:tabs>
        <w:outlineLvl w:val="0"/>
        <w:rPr>
          <w:szCs w:val="22"/>
        </w:rPr>
      </w:pPr>
      <w:r>
        <w:rPr>
          <w:b/>
          <w:szCs w:val="22"/>
        </w:rPr>
        <w:t>Nelietojiet Refixia šādos gadījumos:</w:t>
      </w:r>
    </w:p>
    <w:p w:rsidR="00545EF5" w:rsidRPr="00536D36" w:rsidRDefault="00545EF5" w:rsidP="00262EAE">
      <w:pPr>
        <w:tabs>
          <w:tab w:val="clear" w:pos="567"/>
        </w:tabs>
        <w:ind w:left="567" w:hanging="567"/>
        <w:outlineLvl w:val="0"/>
        <w:rPr>
          <w:szCs w:val="22"/>
        </w:rPr>
      </w:pPr>
      <w:r>
        <w:rPr>
          <w:szCs w:val="22"/>
        </w:rPr>
        <w:t>•</w:t>
      </w:r>
      <w:r>
        <w:rPr>
          <w:szCs w:val="22"/>
        </w:rPr>
        <w:tab/>
        <w:t>ja Jums ir alerģija pret aktīvo vielu vai kādu citu (6. punktā minēto) šo zāļu sastāvdaļu;</w:t>
      </w:r>
    </w:p>
    <w:p w:rsidR="00545EF5" w:rsidRPr="00536D36" w:rsidRDefault="00545EF5" w:rsidP="00262EAE">
      <w:pPr>
        <w:tabs>
          <w:tab w:val="clear" w:pos="567"/>
        </w:tabs>
        <w:outlineLvl w:val="0"/>
        <w:rPr>
          <w:szCs w:val="22"/>
        </w:rPr>
      </w:pPr>
      <w:r>
        <w:rPr>
          <w:szCs w:val="22"/>
        </w:rPr>
        <w:t>•</w:t>
      </w:r>
      <w:r>
        <w:rPr>
          <w:szCs w:val="22"/>
        </w:rPr>
        <w:tab/>
        <w:t>ja Jums ir alerģija pret kāmj</w:t>
      </w:r>
      <w:r w:rsidR="007C1271">
        <w:rPr>
          <w:szCs w:val="22"/>
        </w:rPr>
        <w:t xml:space="preserve">u </w:t>
      </w:r>
      <w:r w:rsidR="00E15E0A">
        <w:rPr>
          <w:szCs w:val="22"/>
        </w:rPr>
        <w:t>olbaltumiem</w:t>
      </w:r>
      <w:r w:rsidR="007C1271">
        <w:rPr>
          <w:szCs w:val="22"/>
        </w:rPr>
        <w:t>.</w:t>
      </w:r>
    </w:p>
    <w:p w:rsidR="00545EF5" w:rsidRPr="00536D36" w:rsidRDefault="00545EF5" w:rsidP="00262EAE">
      <w:pPr>
        <w:tabs>
          <w:tab w:val="clear" w:pos="567"/>
        </w:tabs>
        <w:outlineLvl w:val="0"/>
        <w:rPr>
          <w:szCs w:val="22"/>
        </w:rPr>
      </w:pPr>
    </w:p>
    <w:p w:rsidR="00545EF5" w:rsidRPr="00536D36" w:rsidRDefault="007C1271" w:rsidP="00262EAE">
      <w:pPr>
        <w:tabs>
          <w:tab w:val="clear" w:pos="567"/>
        </w:tabs>
        <w:outlineLvl w:val="0"/>
        <w:rPr>
          <w:szCs w:val="22"/>
        </w:rPr>
      </w:pPr>
      <w:r>
        <w:rPr>
          <w:szCs w:val="22"/>
        </w:rPr>
        <w:t>J</w:t>
      </w:r>
      <w:r w:rsidR="00545EF5">
        <w:rPr>
          <w:szCs w:val="22"/>
        </w:rPr>
        <w:t xml:space="preserve">a neesat pārliecināts, vai iepriekš minētie </w:t>
      </w:r>
      <w:r w:rsidR="00E4147D">
        <w:rPr>
          <w:szCs w:val="22"/>
        </w:rPr>
        <w:t>lietošanas ierobežojumi</w:t>
      </w:r>
      <w:r w:rsidR="00545EF5">
        <w:rPr>
          <w:szCs w:val="22"/>
        </w:rPr>
        <w:t xml:space="preserve"> attiecas uz Jums, pirms šo zāļu lietošanas konsultējieties ar ārstu.</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b/>
          <w:szCs w:val="22"/>
        </w:rPr>
      </w:pPr>
      <w:r>
        <w:rPr>
          <w:b/>
          <w:szCs w:val="22"/>
        </w:rPr>
        <w:t>Brīdinājumi un piesardzība lietošanā</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b/>
          <w:szCs w:val="22"/>
        </w:rPr>
      </w:pPr>
      <w:r>
        <w:rPr>
          <w:b/>
          <w:szCs w:val="22"/>
        </w:rPr>
        <w:t>Alerģiskas reakcijas un inhibitoru veidošanās</w:t>
      </w:r>
    </w:p>
    <w:p w:rsidR="00545EF5" w:rsidRPr="00536D36" w:rsidRDefault="00E4147D" w:rsidP="00262EAE">
      <w:pPr>
        <w:tabs>
          <w:tab w:val="clear" w:pos="567"/>
        </w:tabs>
        <w:outlineLvl w:val="0"/>
        <w:rPr>
          <w:szCs w:val="22"/>
        </w:rPr>
      </w:pPr>
      <w:r w:rsidRPr="00E4147D">
        <w:rPr>
          <w:szCs w:val="22"/>
        </w:rPr>
        <w:t xml:space="preserve">Retos gadījumos pēc Refixia lietošanas </w:t>
      </w:r>
      <w:r>
        <w:rPr>
          <w:szCs w:val="22"/>
        </w:rPr>
        <w:t xml:space="preserve">vat attīstīties </w:t>
      </w:r>
      <w:r w:rsidR="00545EF5">
        <w:rPr>
          <w:szCs w:val="22"/>
        </w:rPr>
        <w:t xml:space="preserve">pēkšņa un smaga alerģiska reakcija (piemēram, anafilaktiska reakcija). Ja Jums </w:t>
      </w:r>
      <w:r>
        <w:rPr>
          <w:szCs w:val="22"/>
        </w:rPr>
        <w:t xml:space="preserve">parādās </w:t>
      </w:r>
      <w:r w:rsidR="00545EF5">
        <w:rPr>
          <w:szCs w:val="22"/>
        </w:rPr>
        <w:t xml:space="preserve">alerģiskas reakcijas simptomi, piemēram, izsitumi, nātrene, </w:t>
      </w:r>
      <w:r>
        <w:rPr>
          <w:szCs w:val="22"/>
        </w:rPr>
        <w:t>nātres dzēlienam līdzīgi izsitumi</w:t>
      </w:r>
      <w:r w:rsidR="00545EF5">
        <w:rPr>
          <w:szCs w:val="22"/>
        </w:rPr>
        <w:t>, nieze plaš</w:t>
      </w:r>
      <w:r>
        <w:rPr>
          <w:szCs w:val="22"/>
        </w:rPr>
        <w:t>os</w:t>
      </w:r>
      <w:r w:rsidR="00545EF5">
        <w:rPr>
          <w:szCs w:val="22"/>
        </w:rPr>
        <w:t xml:space="preserve"> ādas </w:t>
      </w:r>
      <w:r>
        <w:rPr>
          <w:szCs w:val="22"/>
        </w:rPr>
        <w:t>rajonos</w:t>
      </w:r>
      <w:r w:rsidR="00545EF5">
        <w:rPr>
          <w:szCs w:val="22"/>
        </w:rPr>
        <w:t xml:space="preserve">, apsārtums un/vai lūpu, mēles, sejas vai roku pietūkums, apgrūtināta rīšana vai elpošana, elpas trūkums, sēkšana, spiediena sajūta krūtīs, bāla un auksta āda, paātrināta sirdsdarbība un/vai reibonis, nekavējoties pārtrauciet </w:t>
      </w:r>
      <w:r w:rsidR="000E19DB">
        <w:rPr>
          <w:szCs w:val="22"/>
        </w:rPr>
        <w:t>injekcijas veik</w:t>
      </w:r>
      <w:r>
        <w:rPr>
          <w:szCs w:val="22"/>
        </w:rPr>
        <w:t xml:space="preserve">šanu </w:t>
      </w:r>
      <w:r w:rsidR="00545EF5">
        <w:rPr>
          <w:szCs w:val="22"/>
        </w:rPr>
        <w:t>un sazinieties ar ārstu vai neatliekamās medicīniskās palīdzības dienestu.</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szCs w:val="22"/>
        </w:rPr>
      </w:pPr>
      <w:r>
        <w:rPr>
          <w:szCs w:val="22"/>
        </w:rPr>
        <w:t>Ārst</w:t>
      </w:r>
      <w:r w:rsidR="000E19DB">
        <w:rPr>
          <w:szCs w:val="22"/>
        </w:rPr>
        <w:t>s var</w:t>
      </w:r>
      <w:r>
        <w:rPr>
          <w:szCs w:val="22"/>
        </w:rPr>
        <w:t xml:space="preserve"> nekavējoties </w:t>
      </w:r>
      <w:r w:rsidR="000E19DB">
        <w:rPr>
          <w:szCs w:val="22"/>
        </w:rPr>
        <w:t>uz</w:t>
      </w:r>
      <w:r>
        <w:rPr>
          <w:szCs w:val="22"/>
        </w:rPr>
        <w:t>sāk</w:t>
      </w:r>
      <w:r w:rsidR="000E19DB">
        <w:rPr>
          <w:szCs w:val="22"/>
        </w:rPr>
        <w:t>t</w:t>
      </w:r>
      <w:r>
        <w:rPr>
          <w:szCs w:val="22"/>
        </w:rPr>
        <w:t xml:space="preserve"> šo reakciju ārstēšana. Ārst</w:t>
      </w:r>
      <w:r w:rsidR="000E19DB">
        <w:rPr>
          <w:szCs w:val="22"/>
        </w:rPr>
        <w:t>s</w:t>
      </w:r>
      <w:r>
        <w:rPr>
          <w:szCs w:val="22"/>
        </w:rPr>
        <w:t xml:space="preserve"> arī </w:t>
      </w:r>
      <w:r w:rsidR="000E19DB">
        <w:rPr>
          <w:szCs w:val="22"/>
        </w:rPr>
        <w:t xml:space="preserve">var </w:t>
      </w:r>
      <w:r>
        <w:rPr>
          <w:szCs w:val="22"/>
        </w:rPr>
        <w:t>vei</w:t>
      </w:r>
      <w:r w:rsidR="000E19DB">
        <w:rPr>
          <w:szCs w:val="22"/>
        </w:rPr>
        <w:t>kt</w:t>
      </w:r>
      <w:r>
        <w:rPr>
          <w:szCs w:val="22"/>
        </w:rPr>
        <w:t xml:space="preserve"> Jums asins analīzes, lai noteiktu, vai Jums neveidojas IX fakt</w:t>
      </w:r>
      <w:r w:rsidR="00D63D69">
        <w:rPr>
          <w:szCs w:val="22"/>
        </w:rPr>
        <w:t>o</w:t>
      </w:r>
      <w:r>
        <w:rPr>
          <w:szCs w:val="22"/>
        </w:rPr>
        <w:t>ra inhibitori (neitralizējošas antivielas) pret zālēm</w:t>
      </w:r>
      <w:r w:rsidR="00E4147D">
        <w:rPr>
          <w:szCs w:val="22"/>
        </w:rPr>
        <w:t>, jo</w:t>
      </w:r>
      <w:r>
        <w:rPr>
          <w:szCs w:val="22"/>
        </w:rPr>
        <w:t xml:space="preserve"> </w:t>
      </w:r>
      <w:r w:rsidR="00E4147D">
        <w:rPr>
          <w:szCs w:val="22"/>
        </w:rPr>
        <w:t>i</w:t>
      </w:r>
      <w:r>
        <w:rPr>
          <w:szCs w:val="22"/>
        </w:rPr>
        <w:t>n</w:t>
      </w:r>
      <w:r w:rsidR="00D63D69">
        <w:rPr>
          <w:szCs w:val="22"/>
        </w:rPr>
        <w:t>h</w:t>
      </w:r>
      <w:r>
        <w:rPr>
          <w:szCs w:val="22"/>
        </w:rPr>
        <w:t>ibitor</w:t>
      </w:r>
      <w:r w:rsidR="00E4147D">
        <w:rPr>
          <w:szCs w:val="22"/>
        </w:rPr>
        <w:t>u</w:t>
      </w:r>
      <w:r>
        <w:rPr>
          <w:szCs w:val="22"/>
        </w:rPr>
        <w:t xml:space="preserve"> </w:t>
      </w:r>
      <w:r w:rsidR="00E4147D">
        <w:rPr>
          <w:szCs w:val="22"/>
        </w:rPr>
        <w:t xml:space="preserve">veidosšanās </w:t>
      </w:r>
      <w:r>
        <w:rPr>
          <w:szCs w:val="22"/>
        </w:rPr>
        <w:t xml:space="preserve">var </w:t>
      </w:r>
      <w:r w:rsidR="00F13D75">
        <w:rPr>
          <w:szCs w:val="22"/>
        </w:rPr>
        <w:t xml:space="preserve">būt saistīta </w:t>
      </w:r>
      <w:r>
        <w:rPr>
          <w:szCs w:val="22"/>
        </w:rPr>
        <w:t>ar alerģiskām reakcijām. Veidojoties antivielām, ja tiks turpināta ārstēšana ar IX faktoru, pastāv lielāka iespējamība, ka radīsies pēkšņas un smagas alerģiskas reakcijas (piemēram, anafilakse).</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szCs w:val="22"/>
        </w:rPr>
      </w:pPr>
      <w:r>
        <w:rPr>
          <w:szCs w:val="22"/>
        </w:rPr>
        <w:t>IX faktora izraisītu alerģisko reakciju riska dēļ Refixia ievadīšana pirmajās reizēs jāveic medicīnas klīnikā vai medicīnas aprūpes speciālista uzraudzībā, lai nepieciešamības gadījumā tiktu nodrošināta atbilstoša medicīniska aprūpe.</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szCs w:val="22"/>
        </w:rPr>
      </w:pPr>
      <w:r>
        <w:rPr>
          <w:szCs w:val="22"/>
        </w:rPr>
        <w:t xml:space="preserve">Ja Jums neizdodas apturēt asiņošanu vai tās apturēšanai ir ievērojami jāpalielina Refixia lietošanas biežums vai deva, nekavējoties pastāstiet ārstam. Ārsts Jums veiks asinsanalīzes, lai pārbaudītu, vai jums neizveidojās inhibitori (neitralizējošas antivielas) pret Refixia. Inhibitoru veidošanās risks ir lielāks, ja </w:t>
      </w:r>
      <w:r w:rsidR="000E19DB">
        <w:rPr>
          <w:szCs w:val="22"/>
        </w:rPr>
        <w:t xml:space="preserve">Jūs </w:t>
      </w:r>
      <w:r>
        <w:rPr>
          <w:szCs w:val="22"/>
        </w:rPr>
        <w:t xml:space="preserve">iepriekš </w:t>
      </w:r>
      <w:r w:rsidR="000E19DB">
        <w:rPr>
          <w:szCs w:val="22"/>
        </w:rPr>
        <w:t>neesat</w:t>
      </w:r>
      <w:r>
        <w:rPr>
          <w:szCs w:val="22"/>
        </w:rPr>
        <w:t xml:space="preserve"> ārstēts ar IX faktora zālēm, piemēram</w:t>
      </w:r>
      <w:r w:rsidR="00A97192">
        <w:rPr>
          <w:szCs w:val="22"/>
        </w:rPr>
        <w:t>,</w:t>
      </w:r>
      <w:r>
        <w:rPr>
          <w:szCs w:val="22"/>
        </w:rPr>
        <w:t xml:space="preserve"> </w:t>
      </w:r>
      <w:r w:rsidR="000E19DB">
        <w:rPr>
          <w:szCs w:val="22"/>
        </w:rPr>
        <w:t xml:space="preserve">maziem </w:t>
      </w:r>
      <w:r>
        <w:rPr>
          <w:szCs w:val="22"/>
        </w:rPr>
        <w:t>bērn</w:t>
      </w:r>
      <w:r w:rsidR="000E19DB">
        <w:rPr>
          <w:szCs w:val="22"/>
        </w:rPr>
        <w:t>iem</w:t>
      </w:r>
      <w:r>
        <w:rPr>
          <w:szCs w:val="22"/>
        </w:rPr>
        <w:t>.</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szCs w:val="22"/>
        </w:rPr>
      </w:pPr>
      <w:r>
        <w:rPr>
          <w:b/>
          <w:szCs w:val="22"/>
        </w:rPr>
        <w:t>Asins recekļi</w:t>
      </w:r>
    </w:p>
    <w:p w:rsidR="00545EF5" w:rsidRPr="00536D36" w:rsidRDefault="003263F2" w:rsidP="00262EAE">
      <w:pPr>
        <w:tabs>
          <w:tab w:val="clear" w:pos="567"/>
        </w:tabs>
        <w:outlineLvl w:val="0"/>
        <w:rPr>
          <w:szCs w:val="22"/>
        </w:rPr>
      </w:pPr>
      <w:r>
        <w:rPr>
          <w:szCs w:val="22"/>
        </w:rPr>
        <w:t xml:space="preserve">Pastāstiet ārstam, ja uz </w:t>
      </w:r>
      <w:r w:rsidR="000E19DB">
        <w:rPr>
          <w:szCs w:val="22"/>
        </w:rPr>
        <w:t>J</w:t>
      </w:r>
      <w:r>
        <w:rPr>
          <w:szCs w:val="22"/>
        </w:rPr>
        <w:t>ums attiecas jebkurš no šiem apstākļiem, jo tādā gadījumā ārstēšanās ar Refixia laikā ir palielināta trombu veidošanās iespējamība:</w:t>
      </w:r>
    </w:p>
    <w:p w:rsidR="00545EF5" w:rsidRPr="00536D36" w:rsidRDefault="004C7A72" w:rsidP="00262EAE">
      <w:pPr>
        <w:ind w:left="567" w:hanging="567"/>
      </w:pPr>
      <w:r>
        <w:t>•</w:t>
      </w:r>
      <w:r>
        <w:tab/>
        <w:t>Jums nesen tika veikta operācija;</w:t>
      </w:r>
    </w:p>
    <w:p w:rsidR="00545EF5" w:rsidRDefault="004C7A72" w:rsidP="00262EAE">
      <w:pPr>
        <w:ind w:left="567" w:hanging="567"/>
      </w:pPr>
      <w:r>
        <w:t>•</w:t>
      </w:r>
      <w:r>
        <w:tab/>
        <w:t>Jums ir kāda cita nopietna slimība, piemēram, aknu</w:t>
      </w:r>
      <w:r w:rsidR="000E19DB">
        <w:t xml:space="preserve"> slimība</w:t>
      </w:r>
      <w:r>
        <w:t xml:space="preserve"> vai sirds </w:t>
      </w:r>
      <w:r w:rsidR="000E19DB">
        <w:t xml:space="preserve">slimība, </w:t>
      </w:r>
      <w:r>
        <w:t>vai ļaundabīgs audzējs;</w:t>
      </w:r>
    </w:p>
    <w:p w:rsidR="00E556B2" w:rsidRPr="009A4732" w:rsidRDefault="00E556B2" w:rsidP="00E556B2">
      <w:pPr>
        <w:ind w:left="567" w:hanging="567"/>
      </w:pPr>
      <w:r>
        <w:t>•</w:t>
      </w:r>
      <w:r>
        <w:tab/>
      </w:r>
      <w:r>
        <w:rPr>
          <w:szCs w:val="22"/>
        </w:rPr>
        <w:t>Jums ir sirds slimības riska faktors, piemēram, augsts asinsspiediens, aptaukošanās vai smēķēšana.</w:t>
      </w:r>
    </w:p>
    <w:p w:rsidR="00545EF5" w:rsidRPr="00536D36" w:rsidRDefault="00545EF5" w:rsidP="00262EAE">
      <w:pPr>
        <w:tabs>
          <w:tab w:val="clear" w:pos="567"/>
        </w:tabs>
        <w:outlineLvl w:val="0"/>
        <w:rPr>
          <w:b/>
          <w:szCs w:val="22"/>
        </w:rPr>
      </w:pPr>
    </w:p>
    <w:p w:rsidR="00545EF5" w:rsidRPr="00536D36" w:rsidRDefault="00545EF5" w:rsidP="00262EAE">
      <w:pPr>
        <w:tabs>
          <w:tab w:val="clear" w:pos="567"/>
        </w:tabs>
        <w:outlineLvl w:val="0"/>
        <w:rPr>
          <w:b/>
          <w:szCs w:val="22"/>
        </w:rPr>
      </w:pPr>
      <w:r>
        <w:rPr>
          <w:b/>
          <w:szCs w:val="22"/>
        </w:rPr>
        <w:t>Nieru darbības traucējumi (nefrotiskais sindroms)</w:t>
      </w:r>
    </w:p>
    <w:p w:rsidR="00545EF5" w:rsidRDefault="00545EF5" w:rsidP="00262EAE">
      <w:pPr>
        <w:tabs>
          <w:tab w:val="clear" w:pos="567"/>
        </w:tabs>
        <w:outlineLvl w:val="0"/>
        <w:rPr>
          <w:szCs w:val="22"/>
        </w:rPr>
      </w:pPr>
      <w:r>
        <w:rPr>
          <w:szCs w:val="22"/>
        </w:rPr>
        <w:t>Lietojot lielu IX faktora devu B hemofilijas pacientiem ar IX inhibitoriem, kam anamnēzē ir alerģiskas reakcijas, retos gadījumos ir iespējams risks, ka attīstīsies nieru darbības traucējumi, ko dēvē par “nefrotisko sindromu”.</w:t>
      </w:r>
    </w:p>
    <w:p w:rsidR="003263F2" w:rsidRPr="003263F2" w:rsidRDefault="003263F2" w:rsidP="003263F2">
      <w:pPr>
        <w:tabs>
          <w:tab w:val="clear" w:pos="567"/>
        </w:tabs>
        <w:outlineLvl w:val="0"/>
        <w:rPr>
          <w:szCs w:val="22"/>
        </w:rPr>
      </w:pPr>
    </w:p>
    <w:p w:rsidR="003263F2" w:rsidRPr="009A4732" w:rsidRDefault="003263F2" w:rsidP="003263F2">
      <w:pPr>
        <w:tabs>
          <w:tab w:val="clear" w:pos="567"/>
        </w:tabs>
        <w:outlineLvl w:val="0"/>
        <w:rPr>
          <w:b/>
          <w:szCs w:val="22"/>
        </w:rPr>
      </w:pPr>
      <w:r>
        <w:rPr>
          <w:b/>
          <w:szCs w:val="22"/>
        </w:rPr>
        <w:t>Ar katetru saistītas komplikācijas</w:t>
      </w:r>
    </w:p>
    <w:p w:rsidR="003263F2" w:rsidRPr="003263F2" w:rsidRDefault="003263F2" w:rsidP="003263F2">
      <w:pPr>
        <w:tabs>
          <w:tab w:val="clear" w:pos="567"/>
        </w:tabs>
        <w:outlineLvl w:val="0"/>
        <w:rPr>
          <w:szCs w:val="22"/>
        </w:rPr>
      </w:pPr>
      <w:r>
        <w:rPr>
          <w:szCs w:val="22"/>
        </w:rPr>
        <w:t>Ja Jums ir centrālās venozās piekļuves ierīce (CVPI), Jums var sākties infekcija vai veidoties asins recekļi katetra ievadīšanas vietā.</w:t>
      </w:r>
    </w:p>
    <w:p w:rsidR="009B7476" w:rsidRPr="00536D36" w:rsidRDefault="009B7476" w:rsidP="00262EAE">
      <w:pPr>
        <w:tabs>
          <w:tab w:val="clear" w:pos="567"/>
        </w:tabs>
        <w:outlineLvl w:val="0"/>
        <w:rPr>
          <w:szCs w:val="22"/>
        </w:rPr>
      </w:pPr>
    </w:p>
    <w:p w:rsidR="00545EF5" w:rsidRPr="00536D36" w:rsidRDefault="00545EF5" w:rsidP="00262EAE">
      <w:pPr>
        <w:tabs>
          <w:tab w:val="clear" w:pos="567"/>
        </w:tabs>
        <w:outlineLvl w:val="0"/>
        <w:rPr>
          <w:szCs w:val="22"/>
        </w:rPr>
      </w:pPr>
      <w:r>
        <w:rPr>
          <w:b/>
          <w:szCs w:val="22"/>
        </w:rPr>
        <w:t>Citas zāles un Refixia</w:t>
      </w:r>
    </w:p>
    <w:p w:rsidR="00545EF5" w:rsidRPr="00536D36" w:rsidRDefault="00545EF5" w:rsidP="00262EAE">
      <w:pPr>
        <w:tabs>
          <w:tab w:val="clear" w:pos="567"/>
        </w:tabs>
        <w:outlineLvl w:val="0"/>
        <w:rPr>
          <w:szCs w:val="22"/>
        </w:rPr>
      </w:pPr>
      <w:r>
        <w:rPr>
          <w:szCs w:val="22"/>
        </w:rPr>
        <w:t>Pastāstiet ārstam par visām zālēm, kuras lietojat, pēdējā laikā esat lietojis vai varētu lietot.</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b/>
          <w:szCs w:val="22"/>
        </w:rPr>
      </w:pPr>
      <w:r>
        <w:rPr>
          <w:b/>
          <w:szCs w:val="22"/>
        </w:rPr>
        <w:t>Grūtniecība un barošana ar krūti</w:t>
      </w:r>
    </w:p>
    <w:p w:rsidR="00545EF5" w:rsidRPr="00536D36" w:rsidRDefault="00545EF5" w:rsidP="00262EAE">
      <w:pPr>
        <w:tabs>
          <w:tab w:val="clear" w:pos="567"/>
        </w:tabs>
        <w:outlineLvl w:val="0"/>
        <w:rPr>
          <w:szCs w:val="22"/>
        </w:rPr>
      </w:pPr>
      <w:r>
        <w:rPr>
          <w:szCs w:val="22"/>
        </w:rPr>
        <w:t>Ja Jūs esat grūtniece vai barojat bērnu ar krūti, ja domājat, ka Jums varētu būt grūtniecība, vai plānojat grūtniecību, pirms Refixia lietošanas konsultējieties ar ārstu.</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b/>
          <w:szCs w:val="22"/>
        </w:rPr>
      </w:pPr>
      <w:r>
        <w:rPr>
          <w:b/>
          <w:szCs w:val="22"/>
        </w:rPr>
        <w:t>Transportlīdzekļu vadīšana un mehānismu apkalpošana</w:t>
      </w:r>
    </w:p>
    <w:p w:rsidR="00545EF5" w:rsidRPr="00536D36" w:rsidRDefault="005E05CE" w:rsidP="00262EAE">
      <w:pPr>
        <w:tabs>
          <w:tab w:val="clear" w:pos="567"/>
        </w:tabs>
        <w:outlineLvl w:val="0"/>
        <w:rPr>
          <w:szCs w:val="22"/>
        </w:rPr>
      </w:pPr>
      <w:r>
        <w:rPr>
          <w:szCs w:val="22"/>
        </w:rPr>
        <w:t>Refixia neietekmē spēju vadīt transportlīdzekļus un apkalpot mehānismus.</w:t>
      </w:r>
    </w:p>
    <w:p w:rsidR="00545EF5" w:rsidRPr="00536D36" w:rsidRDefault="00545EF5" w:rsidP="00262EAE">
      <w:pPr>
        <w:tabs>
          <w:tab w:val="clear" w:pos="567"/>
        </w:tabs>
        <w:outlineLvl w:val="0"/>
        <w:rPr>
          <w:szCs w:val="22"/>
        </w:rPr>
      </w:pPr>
    </w:p>
    <w:p w:rsidR="00865A21" w:rsidRPr="00536D36" w:rsidRDefault="005E05CE" w:rsidP="00262EAE">
      <w:pPr>
        <w:tabs>
          <w:tab w:val="clear" w:pos="567"/>
        </w:tabs>
        <w:outlineLvl w:val="0"/>
        <w:rPr>
          <w:b/>
          <w:szCs w:val="22"/>
        </w:rPr>
      </w:pPr>
      <w:r>
        <w:rPr>
          <w:b/>
          <w:szCs w:val="22"/>
        </w:rPr>
        <w:t>Refixia satur nātriju</w:t>
      </w:r>
    </w:p>
    <w:p w:rsidR="00865A21" w:rsidRPr="00536D36" w:rsidRDefault="00865A21" w:rsidP="00262EAE">
      <w:pPr>
        <w:tabs>
          <w:tab w:val="clear" w:pos="567"/>
        </w:tabs>
        <w:outlineLvl w:val="0"/>
        <w:rPr>
          <w:szCs w:val="22"/>
        </w:rPr>
      </w:pPr>
      <w:r>
        <w:rPr>
          <w:szCs w:val="22"/>
        </w:rPr>
        <w:t xml:space="preserve">Šīs zāles satur mazāk </w:t>
      </w:r>
      <w:r w:rsidR="00FE6EAB">
        <w:rPr>
          <w:szCs w:val="22"/>
        </w:rPr>
        <w:t xml:space="preserve">par </w:t>
      </w:r>
      <w:r>
        <w:rPr>
          <w:szCs w:val="22"/>
        </w:rPr>
        <w:t xml:space="preserve">1 mmol (23 mg) nātrija </w:t>
      </w:r>
      <w:r w:rsidR="00FE6EAB">
        <w:rPr>
          <w:szCs w:val="22"/>
        </w:rPr>
        <w:t xml:space="preserve">katrā </w:t>
      </w:r>
      <w:r>
        <w:rPr>
          <w:szCs w:val="22"/>
        </w:rPr>
        <w:t xml:space="preserve">flakonā </w:t>
      </w:r>
      <w:r w:rsidR="00FE6EAB">
        <w:rPr>
          <w:szCs w:val="22"/>
        </w:rPr>
        <w:t>- būtībā</w:t>
      </w:r>
      <w:r>
        <w:rPr>
          <w:szCs w:val="22"/>
        </w:rPr>
        <w:t xml:space="preserve"> tās </w:t>
      </w:r>
      <w:r w:rsidR="00FE6EAB">
        <w:rPr>
          <w:szCs w:val="22"/>
        </w:rPr>
        <w:t>ir</w:t>
      </w:r>
      <w:r>
        <w:rPr>
          <w:szCs w:val="22"/>
        </w:rPr>
        <w:t xml:space="preserve"> nātriju</w:t>
      </w:r>
      <w:r w:rsidR="00FE6EAB">
        <w:rPr>
          <w:szCs w:val="22"/>
        </w:rPr>
        <w:t xml:space="preserve"> nesaturošas zāles</w:t>
      </w:r>
      <w:r>
        <w:rPr>
          <w:szCs w:val="22"/>
        </w:rPr>
        <w:t>.</w:t>
      </w:r>
    </w:p>
    <w:p w:rsidR="00865A21" w:rsidRPr="00536D36" w:rsidRDefault="00865A21" w:rsidP="00262EAE">
      <w:pPr>
        <w:tabs>
          <w:tab w:val="clear" w:pos="567"/>
        </w:tabs>
        <w:outlineLvl w:val="0"/>
        <w:rPr>
          <w:szCs w:val="22"/>
        </w:rPr>
      </w:pPr>
    </w:p>
    <w:p w:rsidR="00865A21" w:rsidRPr="00536D36" w:rsidRDefault="00865A21" w:rsidP="00262EAE">
      <w:pPr>
        <w:tabs>
          <w:tab w:val="clear" w:pos="567"/>
        </w:tabs>
        <w:outlineLvl w:val="0"/>
        <w:rPr>
          <w:szCs w:val="22"/>
        </w:rPr>
      </w:pPr>
    </w:p>
    <w:p w:rsidR="00545EF5" w:rsidRPr="00536D36" w:rsidRDefault="00545EF5" w:rsidP="00262EAE">
      <w:pPr>
        <w:tabs>
          <w:tab w:val="clear" w:pos="567"/>
        </w:tabs>
        <w:outlineLvl w:val="0"/>
        <w:rPr>
          <w:b/>
          <w:szCs w:val="22"/>
        </w:rPr>
      </w:pPr>
      <w:r>
        <w:rPr>
          <w:b/>
          <w:szCs w:val="22"/>
        </w:rPr>
        <w:t>3.</w:t>
      </w:r>
      <w:r>
        <w:rPr>
          <w:b/>
          <w:szCs w:val="22"/>
        </w:rPr>
        <w:tab/>
        <w:t>Kā lietot Refixia</w:t>
      </w:r>
    </w:p>
    <w:p w:rsidR="00545EF5" w:rsidRPr="00536D36" w:rsidRDefault="00545EF5" w:rsidP="00262EAE">
      <w:pPr>
        <w:tabs>
          <w:tab w:val="clear" w:pos="567"/>
        </w:tabs>
        <w:outlineLvl w:val="0"/>
        <w:rPr>
          <w:b/>
          <w:szCs w:val="22"/>
        </w:rPr>
      </w:pPr>
    </w:p>
    <w:p w:rsidR="00545EF5" w:rsidRPr="00536D36" w:rsidRDefault="00545EF5" w:rsidP="00262EAE">
      <w:pPr>
        <w:tabs>
          <w:tab w:val="clear" w:pos="567"/>
        </w:tabs>
        <w:outlineLvl w:val="0"/>
        <w:rPr>
          <w:szCs w:val="22"/>
        </w:rPr>
      </w:pPr>
      <w:r>
        <w:rPr>
          <w:szCs w:val="22"/>
        </w:rPr>
        <w:t xml:space="preserve">Ārstēšanu ar Refixia uzsāks ārsts, kuram ir pieredze B hemofilijas pacientu aprūpē. Vienmēr lietojiet šīs zāles tieši tā, kā ārsts Jums </w:t>
      </w:r>
      <w:r w:rsidR="00DE5853" w:rsidRPr="00DE5853">
        <w:rPr>
          <w:szCs w:val="22"/>
          <w:lang w:val="lv-LV"/>
        </w:rPr>
        <w:t>teicis</w:t>
      </w:r>
      <w:r w:rsidR="007C1271">
        <w:rPr>
          <w:szCs w:val="22"/>
        </w:rPr>
        <w:t>.</w:t>
      </w:r>
      <w:r>
        <w:rPr>
          <w:szCs w:val="22"/>
        </w:rPr>
        <w:t xml:space="preserve"> </w:t>
      </w:r>
      <w:r w:rsidR="00FE6EAB">
        <w:rPr>
          <w:szCs w:val="22"/>
        </w:rPr>
        <w:t>Ja</w:t>
      </w:r>
      <w:r w:rsidR="007F0936" w:rsidRPr="007F0936">
        <w:rPr>
          <w:szCs w:val="22"/>
        </w:rPr>
        <w:t xml:space="preserve"> rodas </w:t>
      </w:r>
      <w:r w:rsidR="00FE6EAB">
        <w:rPr>
          <w:szCs w:val="22"/>
        </w:rPr>
        <w:t>n</w:t>
      </w:r>
      <w:r w:rsidR="00FE6EAB" w:rsidRPr="007F0936">
        <w:rPr>
          <w:szCs w:val="22"/>
        </w:rPr>
        <w:t>eskaidrīb</w:t>
      </w:r>
      <w:r w:rsidR="00FE6EAB">
        <w:rPr>
          <w:szCs w:val="22"/>
        </w:rPr>
        <w:t>a</w:t>
      </w:r>
      <w:r w:rsidR="007F0936" w:rsidRPr="007F0936">
        <w:rPr>
          <w:szCs w:val="22"/>
        </w:rPr>
        <w:t xml:space="preserve">s </w:t>
      </w:r>
      <w:r w:rsidR="00FE6EAB">
        <w:rPr>
          <w:szCs w:val="22"/>
        </w:rPr>
        <w:t>p</w:t>
      </w:r>
      <w:r w:rsidR="007F0936" w:rsidRPr="007F0936">
        <w:rPr>
          <w:szCs w:val="22"/>
        </w:rPr>
        <w:t>ar Refixia lietošanu, vaicājiet ārstam</w:t>
      </w:r>
      <w:r>
        <w:rPr>
          <w:szCs w:val="22"/>
        </w:rPr>
        <w:t>.</w:t>
      </w:r>
    </w:p>
    <w:p w:rsidR="00545EF5" w:rsidRPr="00536D36" w:rsidRDefault="00545EF5" w:rsidP="00262EAE">
      <w:pPr>
        <w:tabs>
          <w:tab w:val="clear" w:pos="567"/>
        </w:tabs>
        <w:outlineLvl w:val="0"/>
        <w:rPr>
          <w:szCs w:val="22"/>
        </w:rPr>
      </w:pPr>
    </w:p>
    <w:p w:rsidR="007C1271" w:rsidRDefault="007C1271" w:rsidP="007C1271">
      <w:pPr>
        <w:rPr>
          <w:szCs w:val="22"/>
          <w:lang w:val="lv-LV"/>
        </w:rPr>
      </w:pPr>
      <w:r>
        <w:rPr>
          <w:szCs w:val="22"/>
          <w:lang w:val="lv-LV"/>
        </w:rPr>
        <w:t xml:space="preserve">Ārsts aprēķinās Jums vajadzīgo devu. </w:t>
      </w:r>
      <w:r w:rsidR="00545EF5" w:rsidRPr="000F56F1">
        <w:rPr>
          <w:szCs w:val="22"/>
          <w:lang w:val="lv-LV"/>
        </w:rPr>
        <w:t xml:space="preserve">Deva būs atkarīga no Jūsu ķermeņa masas </w:t>
      </w:r>
      <w:r>
        <w:rPr>
          <w:szCs w:val="22"/>
          <w:lang w:val="lv-LV"/>
        </w:rPr>
        <w:t xml:space="preserve">un zāļu lietošanas mērķa. </w:t>
      </w:r>
    </w:p>
    <w:p w:rsidR="00545EF5" w:rsidRPr="000F56F1" w:rsidRDefault="00545EF5" w:rsidP="00262EAE">
      <w:pPr>
        <w:tabs>
          <w:tab w:val="clear" w:pos="567"/>
        </w:tabs>
        <w:outlineLvl w:val="0"/>
        <w:rPr>
          <w:b/>
          <w:szCs w:val="22"/>
          <w:lang w:val="lv-LV"/>
        </w:rPr>
      </w:pPr>
    </w:p>
    <w:p w:rsidR="00545EF5" w:rsidRPr="00536D36" w:rsidRDefault="00545EF5" w:rsidP="00262EAE">
      <w:pPr>
        <w:tabs>
          <w:tab w:val="clear" w:pos="567"/>
        </w:tabs>
        <w:outlineLvl w:val="0"/>
        <w:rPr>
          <w:b/>
          <w:szCs w:val="22"/>
        </w:rPr>
      </w:pPr>
      <w:r>
        <w:rPr>
          <w:b/>
          <w:szCs w:val="22"/>
        </w:rPr>
        <w:t>Asiņošanas profilakse</w:t>
      </w:r>
    </w:p>
    <w:p w:rsidR="00545EF5" w:rsidRPr="00536D36" w:rsidRDefault="00545EF5" w:rsidP="00262EAE">
      <w:pPr>
        <w:tabs>
          <w:tab w:val="clear" w:pos="567"/>
        </w:tabs>
        <w:outlineLvl w:val="0"/>
        <w:rPr>
          <w:szCs w:val="22"/>
        </w:rPr>
      </w:pPr>
      <w:r>
        <w:rPr>
          <w:szCs w:val="22"/>
        </w:rPr>
        <w:t xml:space="preserve">Refixia deva ir 40 starptautiskās vienības (SV) uz vienu kilogramu ķermeņa masas. </w:t>
      </w:r>
      <w:r w:rsidR="00FE6EAB">
        <w:rPr>
          <w:szCs w:val="22"/>
        </w:rPr>
        <w:t>Šo devu ievada</w:t>
      </w:r>
      <w:r>
        <w:rPr>
          <w:szCs w:val="22"/>
        </w:rPr>
        <w:t xml:space="preserve"> injekcijas veidā </w:t>
      </w:r>
      <w:r w:rsidR="00FE6EAB">
        <w:rPr>
          <w:szCs w:val="22"/>
        </w:rPr>
        <w:t xml:space="preserve">vienu </w:t>
      </w:r>
      <w:r>
        <w:rPr>
          <w:szCs w:val="22"/>
        </w:rPr>
        <w:t>reizi nedēļā.</w:t>
      </w:r>
      <w:r w:rsidR="004C63E8">
        <w:rPr>
          <w:szCs w:val="22"/>
        </w:rPr>
        <w:t xml:space="preserve"> </w:t>
      </w:r>
      <w:r w:rsidR="000C71CD">
        <w:rPr>
          <w:szCs w:val="22"/>
        </w:rPr>
        <w:t>Pamatojoties uz Jūsu vajadzību, ārsts var noteikt citu devu vai injekcijas ievadīšanas biežumu.</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b/>
          <w:bCs/>
          <w:szCs w:val="22"/>
        </w:rPr>
      </w:pPr>
      <w:r>
        <w:rPr>
          <w:b/>
          <w:bCs/>
          <w:szCs w:val="22"/>
        </w:rPr>
        <w:t>Asiņošanas ārstēšana</w:t>
      </w:r>
    </w:p>
    <w:p w:rsidR="00545EF5" w:rsidRPr="00536D36" w:rsidRDefault="00545EF5" w:rsidP="00262EAE">
      <w:pPr>
        <w:tabs>
          <w:tab w:val="clear" w:pos="567"/>
        </w:tabs>
        <w:outlineLvl w:val="0"/>
        <w:rPr>
          <w:szCs w:val="22"/>
        </w:rPr>
      </w:pPr>
      <w:r>
        <w:rPr>
          <w:szCs w:val="22"/>
        </w:rPr>
        <w:t>Refixia deva ir 40 starptautiskās vienības (SV) uz vienu kilogramu ķermeņa masas. Atkarībā no asiņošanas smaguma un lokalizācijas var būt nepieciešama lielāka deva (80 SV uz kg) vai papildu</w:t>
      </w:r>
      <w:r w:rsidR="00FE6EAB">
        <w:rPr>
          <w:szCs w:val="22"/>
        </w:rPr>
        <w:t>s</w:t>
      </w:r>
      <w:r>
        <w:rPr>
          <w:szCs w:val="22"/>
        </w:rPr>
        <w:t xml:space="preserve"> injekcijas. Konsultējieties ar ārstu par jums nepieciešamo devu un injekciju skaitu.</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b/>
          <w:bCs/>
          <w:szCs w:val="22"/>
        </w:rPr>
      </w:pPr>
      <w:r>
        <w:rPr>
          <w:b/>
          <w:bCs/>
          <w:szCs w:val="22"/>
        </w:rPr>
        <w:t>Lietošana bērniem un pusaudžiem</w:t>
      </w:r>
    </w:p>
    <w:p w:rsidR="00545EF5" w:rsidRPr="00536D36" w:rsidRDefault="005E05CE" w:rsidP="00262EAE">
      <w:pPr>
        <w:tabs>
          <w:tab w:val="clear" w:pos="567"/>
        </w:tabs>
        <w:outlineLvl w:val="0"/>
        <w:rPr>
          <w:szCs w:val="22"/>
        </w:rPr>
      </w:pPr>
      <w:r>
        <w:rPr>
          <w:szCs w:val="22"/>
        </w:rPr>
        <w:t xml:space="preserve">Refixia var lietot </w:t>
      </w:r>
      <w:r w:rsidR="000C71CD">
        <w:rPr>
          <w:szCs w:val="22"/>
        </w:rPr>
        <w:t>tikai pusaudžiem (no 12 gadu vecuma)</w:t>
      </w:r>
      <w:r>
        <w:rPr>
          <w:szCs w:val="22"/>
        </w:rPr>
        <w:t>. Ieteicamā deva pusaudžiem</w:t>
      </w:r>
      <w:r w:rsidR="00FE6EAB">
        <w:rPr>
          <w:szCs w:val="22"/>
        </w:rPr>
        <w:t xml:space="preserve"> arī</w:t>
      </w:r>
      <w:r>
        <w:rPr>
          <w:szCs w:val="22"/>
        </w:rPr>
        <w:t xml:space="preserve"> </w:t>
      </w:r>
      <w:r w:rsidR="000C71CD">
        <w:rPr>
          <w:szCs w:val="22"/>
        </w:rPr>
        <w:t xml:space="preserve">tiek aprēķināta saistībā ar ķermeņa masu un </w:t>
      </w:r>
      <w:r>
        <w:rPr>
          <w:szCs w:val="22"/>
        </w:rPr>
        <w:t>ir tāda pati kā pieaugušajiem.</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b/>
          <w:szCs w:val="22"/>
        </w:rPr>
      </w:pPr>
      <w:r>
        <w:rPr>
          <w:b/>
          <w:szCs w:val="22"/>
        </w:rPr>
        <w:t>Refixia lietošanas veids</w:t>
      </w:r>
    </w:p>
    <w:p w:rsidR="007C1271" w:rsidRDefault="005E05CE" w:rsidP="007C1271">
      <w:pPr>
        <w:rPr>
          <w:szCs w:val="22"/>
          <w:lang w:val="lv-LV"/>
        </w:rPr>
      </w:pPr>
      <w:r>
        <w:rPr>
          <w:szCs w:val="22"/>
        </w:rPr>
        <w:t xml:space="preserve">Refixia </w:t>
      </w:r>
      <w:r w:rsidR="007C1271">
        <w:rPr>
          <w:szCs w:val="22"/>
          <w:lang w:val="lv-LV"/>
        </w:rPr>
        <w:t>ievada, injicējot vēnā. Sīkāku informāciju skatīt sadaļā “Norādījumi par Refixia lietošanu”.</w:t>
      </w:r>
    </w:p>
    <w:p w:rsidR="00545EF5" w:rsidRPr="000F56F1" w:rsidRDefault="00545EF5" w:rsidP="00262EAE">
      <w:pPr>
        <w:tabs>
          <w:tab w:val="clear" w:pos="567"/>
        </w:tabs>
        <w:outlineLvl w:val="0"/>
        <w:rPr>
          <w:szCs w:val="22"/>
          <w:lang w:val="lv-LV"/>
        </w:rPr>
      </w:pPr>
    </w:p>
    <w:p w:rsidR="00545EF5" w:rsidRPr="00536D36" w:rsidRDefault="00545EF5" w:rsidP="00262EAE">
      <w:pPr>
        <w:tabs>
          <w:tab w:val="clear" w:pos="567"/>
        </w:tabs>
        <w:outlineLvl w:val="0"/>
        <w:rPr>
          <w:szCs w:val="22"/>
        </w:rPr>
      </w:pPr>
      <w:r>
        <w:rPr>
          <w:b/>
          <w:szCs w:val="22"/>
        </w:rPr>
        <w:t>Ja esat lietojis Refixia vairāk nekā noteikts</w:t>
      </w:r>
    </w:p>
    <w:p w:rsidR="00545EF5" w:rsidRPr="00536D36" w:rsidRDefault="00545EF5" w:rsidP="00262EAE">
      <w:pPr>
        <w:tabs>
          <w:tab w:val="clear" w:pos="567"/>
        </w:tabs>
        <w:outlineLvl w:val="0"/>
        <w:rPr>
          <w:szCs w:val="22"/>
        </w:rPr>
      </w:pPr>
      <w:r>
        <w:rPr>
          <w:szCs w:val="22"/>
        </w:rPr>
        <w:t>Ja esat lietojis Refixia vairāk nekā noteikts, konsultējieties ar ārstu.</w:t>
      </w:r>
    </w:p>
    <w:p w:rsidR="00764B49" w:rsidRPr="00536D36" w:rsidRDefault="00764B49" w:rsidP="00262EAE">
      <w:pPr>
        <w:tabs>
          <w:tab w:val="clear" w:pos="567"/>
        </w:tabs>
        <w:outlineLvl w:val="0"/>
        <w:rPr>
          <w:szCs w:val="22"/>
        </w:rPr>
      </w:pPr>
    </w:p>
    <w:p w:rsidR="008217D1" w:rsidRPr="00536D36" w:rsidRDefault="00764B49" w:rsidP="00262EAE">
      <w:pPr>
        <w:tabs>
          <w:tab w:val="clear" w:pos="567"/>
        </w:tabs>
        <w:outlineLvl w:val="0"/>
        <w:rPr>
          <w:szCs w:val="22"/>
        </w:rPr>
      </w:pPr>
      <w:r>
        <w:rPr>
          <w:szCs w:val="22"/>
        </w:rPr>
        <w:t>Ja ir ievērojami jāpalielina Refixia lietošanas biežums vai deva, lai apturētu asiņošanu, nekavējoties konsultējieties ar ārstu. Papildinformāciju skatiet 2. punktā “Alerģiskas reakcijas un inhibitoru veidošanās”.</w:t>
      </w:r>
    </w:p>
    <w:p w:rsidR="00545EF5" w:rsidRPr="001B143D" w:rsidRDefault="00545EF5" w:rsidP="00262EAE">
      <w:pPr>
        <w:tabs>
          <w:tab w:val="clear" w:pos="567"/>
        </w:tabs>
        <w:outlineLvl w:val="0"/>
        <w:rPr>
          <w:szCs w:val="22"/>
        </w:rPr>
      </w:pPr>
    </w:p>
    <w:p w:rsidR="00545EF5" w:rsidRPr="00536D36" w:rsidRDefault="00545EF5" w:rsidP="00262EAE">
      <w:pPr>
        <w:tabs>
          <w:tab w:val="clear" w:pos="567"/>
        </w:tabs>
        <w:outlineLvl w:val="0"/>
        <w:rPr>
          <w:b/>
          <w:szCs w:val="22"/>
        </w:rPr>
      </w:pPr>
      <w:r>
        <w:rPr>
          <w:b/>
          <w:szCs w:val="22"/>
        </w:rPr>
        <w:t>Ja esat aizmirsis lietot Refixia</w:t>
      </w:r>
    </w:p>
    <w:p w:rsidR="00545EF5" w:rsidRPr="00536D36" w:rsidRDefault="00545EF5" w:rsidP="00262EAE">
      <w:pPr>
        <w:tabs>
          <w:tab w:val="clear" w:pos="567"/>
        </w:tabs>
        <w:outlineLvl w:val="0"/>
        <w:rPr>
          <w:szCs w:val="22"/>
        </w:rPr>
      </w:pPr>
      <w:r>
        <w:rPr>
          <w:szCs w:val="22"/>
        </w:rPr>
        <w:t xml:space="preserve">Ja esat aizmirsis veikt devas injekciju, izdariet to, tiklīdz atceraties. </w:t>
      </w:r>
      <w:r w:rsidR="00F84771" w:rsidRPr="00F84771">
        <w:rPr>
          <w:szCs w:val="22"/>
        </w:rPr>
        <w:t>Neinjicējiet</w:t>
      </w:r>
      <w:r>
        <w:rPr>
          <w:szCs w:val="22"/>
        </w:rPr>
        <w:t xml:space="preserve"> dubultu devu, lai aizvietotu aizmirsto devu. Neskaidrību gadījumā konsultējieties ar ārstu.</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b/>
          <w:szCs w:val="22"/>
        </w:rPr>
      </w:pPr>
      <w:r>
        <w:rPr>
          <w:b/>
          <w:szCs w:val="22"/>
        </w:rPr>
        <w:t>Ja pārtraucat lietot Refixia</w:t>
      </w:r>
    </w:p>
    <w:p w:rsidR="00545EF5" w:rsidRPr="000F56F1" w:rsidRDefault="00545EF5" w:rsidP="00262EAE">
      <w:pPr>
        <w:tabs>
          <w:tab w:val="clear" w:pos="567"/>
        </w:tabs>
        <w:outlineLvl w:val="0"/>
        <w:rPr>
          <w:szCs w:val="22"/>
          <w:lang w:val="lv-LV"/>
        </w:rPr>
      </w:pPr>
      <w:r>
        <w:rPr>
          <w:szCs w:val="22"/>
        </w:rPr>
        <w:t>Pārtraucot Refixia lietošanu,</w:t>
      </w:r>
      <w:r w:rsidR="007C1271">
        <w:rPr>
          <w:szCs w:val="22"/>
          <w:lang w:val="lv-LV"/>
        </w:rPr>
        <w:t xml:space="preserve"> Jūs varat zaudēt aizsardzību pret asiņošanu un asiņošana, kas sākusies, var neapstāties. </w:t>
      </w:r>
      <w:r w:rsidRPr="000F56F1">
        <w:rPr>
          <w:szCs w:val="22"/>
          <w:lang w:val="lv-LV"/>
        </w:rPr>
        <w:t>Nepārtrauciet Refixia lietošanu, nekonsultējoties ar ārstu.</w:t>
      </w:r>
    </w:p>
    <w:p w:rsidR="00545EF5" w:rsidRPr="000F56F1" w:rsidRDefault="00545EF5" w:rsidP="00262EAE">
      <w:pPr>
        <w:tabs>
          <w:tab w:val="clear" w:pos="567"/>
        </w:tabs>
        <w:outlineLvl w:val="0"/>
        <w:rPr>
          <w:szCs w:val="22"/>
          <w:lang w:val="lv-LV"/>
        </w:rPr>
      </w:pPr>
    </w:p>
    <w:p w:rsidR="00545EF5" w:rsidRPr="000F56F1" w:rsidRDefault="00545EF5" w:rsidP="00262EAE">
      <w:pPr>
        <w:tabs>
          <w:tab w:val="clear" w:pos="567"/>
        </w:tabs>
        <w:outlineLvl w:val="0"/>
        <w:rPr>
          <w:szCs w:val="22"/>
          <w:lang w:val="lv-LV"/>
        </w:rPr>
      </w:pPr>
      <w:r w:rsidRPr="000F56F1">
        <w:rPr>
          <w:szCs w:val="22"/>
          <w:lang w:val="lv-LV"/>
        </w:rPr>
        <w:t>Ja Jums ir kādi jautājumi par šo zāļu lietošanu, jautājiet ārstam.</w:t>
      </w:r>
    </w:p>
    <w:p w:rsidR="00545EF5" w:rsidRPr="000F56F1" w:rsidRDefault="00545EF5" w:rsidP="00262EAE">
      <w:pPr>
        <w:tabs>
          <w:tab w:val="clear" w:pos="567"/>
        </w:tabs>
        <w:outlineLvl w:val="0"/>
        <w:rPr>
          <w:szCs w:val="22"/>
          <w:lang w:val="lv-LV"/>
        </w:rPr>
      </w:pPr>
    </w:p>
    <w:p w:rsidR="00545EF5" w:rsidRPr="000F56F1" w:rsidRDefault="00545EF5" w:rsidP="00262EAE">
      <w:pPr>
        <w:tabs>
          <w:tab w:val="clear" w:pos="567"/>
        </w:tabs>
        <w:outlineLvl w:val="0"/>
        <w:rPr>
          <w:szCs w:val="22"/>
          <w:lang w:val="lv-LV"/>
        </w:rPr>
      </w:pPr>
    </w:p>
    <w:p w:rsidR="00545EF5" w:rsidRPr="000F56F1" w:rsidRDefault="00545EF5" w:rsidP="00262EAE">
      <w:pPr>
        <w:tabs>
          <w:tab w:val="clear" w:pos="567"/>
        </w:tabs>
        <w:outlineLvl w:val="0"/>
        <w:rPr>
          <w:szCs w:val="22"/>
          <w:lang w:val="lv-LV"/>
        </w:rPr>
      </w:pPr>
      <w:r w:rsidRPr="000F56F1">
        <w:rPr>
          <w:b/>
          <w:szCs w:val="22"/>
          <w:lang w:val="lv-LV"/>
        </w:rPr>
        <w:t>4.</w:t>
      </w:r>
      <w:r w:rsidRPr="000F56F1">
        <w:rPr>
          <w:b/>
          <w:szCs w:val="22"/>
          <w:lang w:val="lv-LV"/>
        </w:rPr>
        <w:tab/>
        <w:t>Iespējamās blakusparādības</w:t>
      </w:r>
    </w:p>
    <w:p w:rsidR="00545EF5" w:rsidRPr="000F56F1" w:rsidRDefault="00545EF5" w:rsidP="00262EAE">
      <w:pPr>
        <w:tabs>
          <w:tab w:val="clear" w:pos="567"/>
        </w:tabs>
        <w:outlineLvl w:val="0"/>
        <w:rPr>
          <w:szCs w:val="22"/>
          <w:lang w:val="lv-LV"/>
        </w:rPr>
      </w:pPr>
    </w:p>
    <w:p w:rsidR="00545EF5" w:rsidRPr="000F56F1" w:rsidRDefault="00545EF5" w:rsidP="00262EAE">
      <w:pPr>
        <w:tabs>
          <w:tab w:val="clear" w:pos="567"/>
        </w:tabs>
        <w:outlineLvl w:val="0"/>
        <w:rPr>
          <w:szCs w:val="22"/>
          <w:lang w:val="lv-LV"/>
        </w:rPr>
      </w:pPr>
      <w:r w:rsidRPr="000F56F1">
        <w:rPr>
          <w:szCs w:val="22"/>
          <w:lang w:val="lv-LV"/>
        </w:rPr>
        <w:t>Tāpat kā visas zāles, šīs zāles var izraisīt blakusparādības, kaut arī ne visiem tās izpaužas.</w:t>
      </w:r>
    </w:p>
    <w:p w:rsidR="00947A60" w:rsidRPr="000F56F1" w:rsidRDefault="00947A60" w:rsidP="00262EAE">
      <w:pPr>
        <w:tabs>
          <w:tab w:val="clear" w:pos="567"/>
        </w:tabs>
        <w:outlineLvl w:val="0"/>
        <w:rPr>
          <w:szCs w:val="22"/>
          <w:lang w:val="lv-LV"/>
        </w:rPr>
      </w:pPr>
    </w:p>
    <w:p w:rsidR="00545EF5" w:rsidRPr="00536D36" w:rsidRDefault="00545EF5" w:rsidP="00262EAE">
      <w:pPr>
        <w:tabs>
          <w:tab w:val="clear" w:pos="567"/>
        </w:tabs>
        <w:outlineLvl w:val="0"/>
        <w:rPr>
          <w:szCs w:val="22"/>
        </w:rPr>
      </w:pPr>
      <w:r>
        <w:rPr>
          <w:szCs w:val="22"/>
        </w:rPr>
        <w:t>Lietojot šīs zāles, iespējamas alerģiskas reakcijas.</w:t>
      </w:r>
    </w:p>
    <w:p w:rsidR="004469C3" w:rsidRPr="00536D36" w:rsidRDefault="00545EF5" w:rsidP="00262EAE">
      <w:pPr>
        <w:tabs>
          <w:tab w:val="clear" w:pos="567"/>
        </w:tabs>
        <w:outlineLvl w:val="0"/>
        <w:rPr>
          <w:szCs w:val="22"/>
        </w:rPr>
      </w:pPr>
      <w:r>
        <w:rPr>
          <w:szCs w:val="22"/>
        </w:rPr>
        <w:t>Ja novērojat pēkšņu un smagu alerģisku reakciju (piemēram, anafilaktisku reakciju), injicēšana nekavējoties jāpārtrauc. Nekavējoties sazinieties ar ārstu vai neatliekamās medicīniskās palīdzības dienestu, ja novērojat kādu no šādiem agrīniem alerģiskas reakcijas simptomiem:</w:t>
      </w:r>
    </w:p>
    <w:p w:rsidR="00545EF5" w:rsidRPr="00536D36" w:rsidRDefault="00545EF5" w:rsidP="00262EAE">
      <w:pPr>
        <w:tabs>
          <w:tab w:val="clear" w:pos="567"/>
        </w:tabs>
        <w:outlineLvl w:val="0"/>
        <w:rPr>
          <w:szCs w:val="22"/>
        </w:rPr>
      </w:pPr>
      <w:r>
        <w:rPr>
          <w:szCs w:val="22"/>
        </w:rPr>
        <w:t>•</w:t>
      </w:r>
      <w:r>
        <w:rPr>
          <w:szCs w:val="22"/>
        </w:rPr>
        <w:tab/>
        <w:t>apgrūtināta rīšana vai elpošana;</w:t>
      </w:r>
    </w:p>
    <w:p w:rsidR="00545EF5" w:rsidRPr="00536D36" w:rsidRDefault="00545EF5" w:rsidP="00262EAE">
      <w:pPr>
        <w:tabs>
          <w:tab w:val="clear" w:pos="567"/>
        </w:tabs>
        <w:outlineLvl w:val="0"/>
        <w:rPr>
          <w:szCs w:val="22"/>
        </w:rPr>
      </w:pPr>
      <w:r>
        <w:rPr>
          <w:szCs w:val="22"/>
        </w:rPr>
        <w:t>•</w:t>
      </w:r>
      <w:r>
        <w:rPr>
          <w:szCs w:val="22"/>
        </w:rPr>
        <w:tab/>
        <w:t>elpas trūkums vai sēkšana;</w:t>
      </w:r>
    </w:p>
    <w:p w:rsidR="00545EF5" w:rsidRPr="00536D36" w:rsidRDefault="00545EF5" w:rsidP="00262EAE">
      <w:pPr>
        <w:tabs>
          <w:tab w:val="clear" w:pos="567"/>
        </w:tabs>
        <w:outlineLvl w:val="0"/>
        <w:rPr>
          <w:szCs w:val="22"/>
        </w:rPr>
      </w:pPr>
      <w:r>
        <w:rPr>
          <w:szCs w:val="22"/>
        </w:rPr>
        <w:t>•</w:t>
      </w:r>
      <w:r>
        <w:rPr>
          <w:szCs w:val="22"/>
        </w:rPr>
        <w:tab/>
        <w:t>spiediena sajūta krūtīs;</w:t>
      </w:r>
    </w:p>
    <w:p w:rsidR="00545EF5" w:rsidRPr="00536D36" w:rsidRDefault="00545EF5" w:rsidP="00262EAE">
      <w:pPr>
        <w:tabs>
          <w:tab w:val="clear" w:pos="567"/>
        </w:tabs>
        <w:outlineLvl w:val="0"/>
        <w:rPr>
          <w:szCs w:val="22"/>
        </w:rPr>
      </w:pPr>
      <w:r>
        <w:rPr>
          <w:szCs w:val="22"/>
        </w:rPr>
        <w:t>•</w:t>
      </w:r>
      <w:r>
        <w:rPr>
          <w:szCs w:val="22"/>
        </w:rPr>
        <w:tab/>
        <w:t>apsārtums un/vai lūpu, mēles, sejas vai roku pietūkums;</w:t>
      </w:r>
    </w:p>
    <w:p w:rsidR="00545EF5" w:rsidRPr="00536D36" w:rsidRDefault="00545EF5" w:rsidP="00262EAE">
      <w:pPr>
        <w:tabs>
          <w:tab w:val="clear" w:pos="567"/>
        </w:tabs>
        <w:outlineLvl w:val="0"/>
        <w:rPr>
          <w:szCs w:val="22"/>
        </w:rPr>
      </w:pPr>
      <w:r>
        <w:rPr>
          <w:szCs w:val="22"/>
        </w:rPr>
        <w:t>•</w:t>
      </w:r>
      <w:r>
        <w:rPr>
          <w:szCs w:val="22"/>
        </w:rPr>
        <w:tab/>
        <w:t>izsitumi, nātrene, apsārtumi vai nieze;</w:t>
      </w:r>
    </w:p>
    <w:p w:rsidR="00545EF5" w:rsidRPr="00536D36" w:rsidRDefault="00545EF5" w:rsidP="00262EAE">
      <w:pPr>
        <w:tabs>
          <w:tab w:val="clear" w:pos="567"/>
        </w:tabs>
        <w:outlineLvl w:val="0"/>
        <w:rPr>
          <w:szCs w:val="22"/>
        </w:rPr>
      </w:pPr>
      <w:r>
        <w:rPr>
          <w:szCs w:val="22"/>
        </w:rPr>
        <w:t>•</w:t>
      </w:r>
      <w:r>
        <w:rPr>
          <w:szCs w:val="22"/>
        </w:rPr>
        <w:tab/>
        <w:t>bāla un auksta āda, paātrināta sirdsdarbība un/vai reibonis (zems asinsspiediens).</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b/>
          <w:szCs w:val="22"/>
        </w:rPr>
      </w:pPr>
      <w:r>
        <w:rPr>
          <w:b/>
          <w:szCs w:val="22"/>
        </w:rPr>
        <w:t>Tika novērotas tālāk minētās blakusparādības, kas</w:t>
      </w:r>
      <w:r w:rsidR="0002238F">
        <w:rPr>
          <w:b/>
          <w:szCs w:val="22"/>
        </w:rPr>
        <w:t xml:space="preserve"> saistītas ar Refixia lietošanu:</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b/>
          <w:szCs w:val="22"/>
        </w:rPr>
      </w:pPr>
      <w:r>
        <w:rPr>
          <w:b/>
          <w:szCs w:val="22"/>
        </w:rPr>
        <w:t xml:space="preserve">Biežas blakusparādības </w:t>
      </w:r>
      <w:r w:rsidRPr="0002238F">
        <w:rPr>
          <w:szCs w:val="22"/>
        </w:rPr>
        <w:t>(var rasties līdz 1 no 10 cilvēkiem)</w:t>
      </w:r>
      <w:r>
        <w:rPr>
          <w:szCs w:val="22"/>
        </w:rPr>
        <w:t xml:space="preserve"> </w:t>
      </w:r>
    </w:p>
    <w:p w:rsidR="00545EF5" w:rsidRPr="00536D36" w:rsidRDefault="00545EF5" w:rsidP="00262EAE">
      <w:pPr>
        <w:tabs>
          <w:tab w:val="clear" w:pos="567"/>
        </w:tabs>
        <w:outlineLvl w:val="0"/>
        <w:rPr>
          <w:szCs w:val="22"/>
        </w:rPr>
      </w:pPr>
      <w:r>
        <w:rPr>
          <w:szCs w:val="22"/>
        </w:rPr>
        <w:t>•</w:t>
      </w:r>
      <w:r>
        <w:rPr>
          <w:szCs w:val="22"/>
        </w:rPr>
        <w:tab/>
        <w:t>izsitumi (pruritus)</w:t>
      </w:r>
      <w:r w:rsidR="000C71CD">
        <w:rPr>
          <w:szCs w:val="22"/>
        </w:rPr>
        <w:t>,</w:t>
      </w:r>
    </w:p>
    <w:p w:rsidR="000C71CD" w:rsidRDefault="00545EF5" w:rsidP="00262EAE">
      <w:pPr>
        <w:tabs>
          <w:tab w:val="clear" w:pos="567"/>
        </w:tabs>
        <w:outlineLvl w:val="0"/>
        <w:rPr>
          <w:szCs w:val="22"/>
        </w:rPr>
      </w:pPr>
      <w:r>
        <w:rPr>
          <w:szCs w:val="22"/>
        </w:rPr>
        <w:t>•</w:t>
      </w:r>
      <w:r>
        <w:rPr>
          <w:szCs w:val="22"/>
        </w:rPr>
        <w:tab/>
        <w:t>alerģiskas reakcijas injekcijas vietā</w:t>
      </w:r>
      <w:r w:rsidR="000C71CD">
        <w:rPr>
          <w:szCs w:val="22"/>
        </w:rPr>
        <w:t>,</w:t>
      </w:r>
    </w:p>
    <w:p w:rsidR="000C71CD" w:rsidRDefault="000C71CD" w:rsidP="00622EA4">
      <w:pPr>
        <w:ind w:left="567" w:hanging="567"/>
      </w:pPr>
      <w:r w:rsidRPr="00622EA4">
        <w:t>•</w:t>
      </w:r>
      <w:r w:rsidRPr="00622EA4">
        <w:tab/>
      </w:r>
      <w:r>
        <w:t>slikta dūša,</w:t>
      </w:r>
    </w:p>
    <w:p w:rsidR="00545EF5" w:rsidRPr="00536D36" w:rsidRDefault="000C71CD" w:rsidP="00622EA4">
      <w:pPr>
        <w:ind w:left="567" w:hanging="567"/>
      </w:pPr>
      <w:r w:rsidRPr="00622EA4">
        <w:t>•</w:t>
      </w:r>
      <w:r w:rsidRPr="00622EA4">
        <w:tab/>
      </w:r>
      <w:r>
        <w:t>liels nogurums</w:t>
      </w:r>
      <w:r w:rsidR="00545EF5">
        <w:t>.</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b/>
          <w:szCs w:val="22"/>
        </w:rPr>
      </w:pPr>
      <w:r>
        <w:rPr>
          <w:b/>
          <w:szCs w:val="22"/>
        </w:rPr>
        <w:t xml:space="preserve">Retākas blakusparādības </w:t>
      </w:r>
      <w:r w:rsidRPr="0002238F">
        <w:rPr>
          <w:szCs w:val="22"/>
        </w:rPr>
        <w:t>(var rasties līdz 1 no 100 cilvēkiem)</w:t>
      </w:r>
      <w:r>
        <w:rPr>
          <w:szCs w:val="22"/>
        </w:rPr>
        <w:t xml:space="preserve"> </w:t>
      </w:r>
    </w:p>
    <w:p w:rsidR="000C71CD" w:rsidRDefault="007A766B" w:rsidP="007A766B">
      <w:pPr>
        <w:ind w:left="567" w:hanging="567"/>
      </w:pPr>
      <w:r>
        <w:t>•</w:t>
      </w:r>
      <w:r>
        <w:tab/>
        <w:t>alerģiskas reakcijas (paaugstinātas jutība). Šīs reakcijas var būt smagas un dzīvībai bīstamas (anafilaktiska reakcija)</w:t>
      </w:r>
    </w:p>
    <w:p w:rsidR="000C71CD" w:rsidRDefault="000C71CD" w:rsidP="00622EA4">
      <w:pPr>
        <w:ind w:left="567" w:hanging="567"/>
      </w:pPr>
      <w:r w:rsidRPr="00622EA4">
        <w:t>•</w:t>
      </w:r>
      <w:r w:rsidRPr="00622EA4">
        <w:tab/>
      </w:r>
      <w:r>
        <w:t>paātrināta sirdsdarbība</w:t>
      </w:r>
      <w:r w:rsidR="00C640ED">
        <w:t>,</w:t>
      </w:r>
    </w:p>
    <w:p w:rsidR="00545EF5" w:rsidRPr="00536D36" w:rsidRDefault="000C71CD" w:rsidP="00622EA4">
      <w:pPr>
        <w:ind w:left="567" w:hanging="567"/>
      </w:pPr>
      <w:r w:rsidRPr="00622EA4">
        <w:t>•</w:t>
      </w:r>
      <w:r w:rsidRPr="00622EA4">
        <w:tab/>
      </w:r>
      <w:r>
        <w:t>karstuma viļņi</w:t>
      </w:r>
      <w:r w:rsidR="007A766B">
        <w:t>.</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szCs w:val="22"/>
        </w:rPr>
      </w:pPr>
      <w:r>
        <w:rPr>
          <w:b/>
          <w:szCs w:val="22"/>
        </w:rPr>
        <w:t xml:space="preserve">Blakusparādības, kuru biežums nav zināms </w:t>
      </w:r>
      <w:r>
        <w:rPr>
          <w:szCs w:val="22"/>
        </w:rPr>
        <w:t>(</w:t>
      </w:r>
      <w:r w:rsidR="00C640ED">
        <w:rPr>
          <w:szCs w:val="22"/>
        </w:rPr>
        <w:t xml:space="preserve">no pieejamajiem datiem </w:t>
      </w:r>
      <w:r>
        <w:rPr>
          <w:szCs w:val="22"/>
        </w:rPr>
        <w:t>biežumu nevar noteikt)</w:t>
      </w:r>
    </w:p>
    <w:p w:rsidR="00545EF5" w:rsidRPr="00536D36" w:rsidRDefault="00545EF5" w:rsidP="00262EAE">
      <w:pPr>
        <w:tabs>
          <w:tab w:val="clear" w:pos="567"/>
        </w:tabs>
        <w:outlineLvl w:val="0"/>
        <w:rPr>
          <w:szCs w:val="22"/>
        </w:rPr>
      </w:pPr>
      <w:r>
        <w:rPr>
          <w:szCs w:val="22"/>
        </w:rPr>
        <w:t>•</w:t>
      </w:r>
      <w:r>
        <w:rPr>
          <w:szCs w:val="22"/>
        </w:rPr>
        <w:tab/>
        <w:t>neitralizējošas antivielas (inhibitori).</w:t>
      </w:r>
    </w:p>
    <w:p w:rsidR="00545EF5" w:rsidRPr="00536D36" w:rsidRDefault="00545EF5" w:rsidP="00262EAE">
      <w:pPr>
        <w:tabs>
          <w:tab w:val="clear" w:pos="567"/>
        </w:tabs>
        <w:outlineLvl w:val="0"/>
        <w:rPr>
          <w:b/>
          <w:szCs w:val="22"/>
        </w:rPr>
      </w:pPr>
    </w:p>
    <w:p w:rsidR="00545EF5" w:rsidRPr="00536D36" w:rsidRDefault="00545EF5" w:rsidP="00262EAE">
      <w:pPr>
        <w:tabs>
          <w:tab w:val="clear" w:pos="567"/>
        </w:tabs>
        <w:outlineLvl w:val="0"/>
        <w:rPr>
          <w:b/>
          <w:szCs w:val="22"/>
        </w:rPr>
      </w:pPr>
      <w:r>
        <w:rPr>
          <w:b/>
          <w:szCs w:val="22"/>
        </w:rPr>
        <w:t>Ziņošana par blakusparādībām</w:t>
      </w:r>
    </w:p>
    <w:p w:rsidR="00545EF5" w:rsidRPr="00536D36" w:rsidRDefault="00545EF5" w:rsidP="00262EAE">
      <w:pPr>
        <w:tabs>
          <w:tab w:val="clear" w:pos="567"/>
        </w:tabs>
        <w:outlineLvl w:val="0"/>
        <w:rPr>
          <w:szCs w:val="22"/>
        </w:rPr>
      </w:pPr>
      <w:r>
        <w:rPr>
          <w:szCs w:val="22"/>
        </w:rPr>
        <w:t>Ja Jums rodas jebkādas blakusparādības, konsultējieties ar ārstu, farmaceitu vai medmāsu. Tas attiecas arī uz iespējamajām blakusparādībām, kas nav minētas šajā instrukcijā. Jūs varat ziņot par blakusparādībām arī tieši</w:t>
      </w:r>
      <w:r w:rsidR="000E19DB">
        <w:rPr>
          <w:szCs w:val="22"/>
        </w:rPr>
        <w:t xml:space="preserve">, </w:t>
      </w:r>
      <w:r w:rsidR="000E19DB" w:rsidRPr="006D7FDE">
        <w:rPr>
          <w:szCs w:val="22"/>
          <w:lang w:val="lv-LV"/>
        </w:rPr>
        <w:t xml:space="preserve">izmantojot </w:t>
      </w:r>
      <w:hyperlink r:id="rId13" w:history="1">
        <w:r w:rsidR="000E19DB" w:rsidRPr="00C440E5">
          <w:rPr>
            <w:rStyle w:val="Hyperlink"/>
            <w:highlight w:val="lightGray"/>
            <w:lang w:val="lv-LV"/>
          </w:rPr>
          <w:t>V pielikumā</w:t>
        </w:r>
      </w:hyperlink>
      <w:r w:rsidR="000E19DB" w:rsidRPr="006D7FDE">
        <w:rPr>
          <w:szCs w:val="22"/>
          <w:highlight w:val="lightGray"/>
          <w:lang w:val="lv-LV"/>
        </w:rPr>
        <w:t xml:space="preserve"> minēto nacionālās ziņošanas sistēmas kontaktinformāciju</w:t>
      </w:r>
      <w:r w:rsidR="00A73DDA">
        <w:rPr>
          <w:szCs w:val="22"/>
        </w:rPr>
        <w:t xml:space="preserve">. </w:t>
      </w:r>
      <w:r>
        <w:rPr>
          <w:szCs w:val="22"/>
        </w:rPr>
        <w:t>Ziņojot par blakusparādībām, Jūs varat palīdzēt nodrošināt daudz plašāku informāciju par šo zāļu drošumu.</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b/>
          <w:szCs w:val="22"/>
        </w:rPr>
      </w:pPr>
      <w:r>
        <w:rPr>
          <w:b/>
          <w:szCs w:val="22"/>
        </w:rPr>
        <w:t>5.</w:t>
      </w:r>
      <w:r>
        <w:rPr>
          <w:b/>
          <w:szCs w:val="22"/>
        </w:rPr>
        <w:tab/>
        <w:t>Kā uzglabāt Refixia</w:t>
      </w:r>
    </w:p>
    <w:p w:rsidR="00545EF5" w:rsidRPr="00536D36" w:rsidRDefault="00545EF5" w:rsidP="00262EAE">
      <w:pPr>
        <w:tabs>
          <w:tab w:val="clear" w:pos="567"/>
        </w:tabs>
        <w:outlineLvl w:val="0"/>
        <w:rPr>
          <w:szCs w:val="22"/>
        </w:rPr>
      </w:pPr>
    </w:p>
    <w:p w:rsidR="00545EF5" w:rsidRPr="00536D36" w:rsidRDefault="008B05FB" w:rsidP="00262EAE">
      <w:pPr>
        <w:tabs>
          <w:tab w:val="clear" w:pos="567"/>
        </w:tabs>
        <w:outlineLvl w:val="0"/>
        <w:rPr>
          <w:szCs w:val="22"/>
        </w:rPr>
      </w:pPr>
      <w:r w:rsidRPr="008B05FB">
        <w:rPr>
          <w:szCs w:val="22"/>
          <w:lang w:val="lv-LV"/>
        </w:rPr>
        <w:t>Uzglabāt šīs zāles bērniem neredzamā un nepieejamā vietā</w:t>
      </w:r>
      <w:r w:rsidR="00545EF5">
        <w:rPr>
          <w:szCs w:val="22"/>
        </w:rPr>
        <w:t>.</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szCs w:val="22"/>
        </w:rPr>
      </w:pPr>
      <w:r>
        <w:rPr>
          <w:szCs w:val="22"/>
        </w:rPr>
        <w:t xml:space="preserve">Nelietot Refixia pēc derīguma termiņa beigām, kas norādīts uz kastītes, flakona un pilnšļirces etiķetes pēc </w:t>
      </w:r>
      <w:r w:rsidR="00B23BE0">
        <w:rPr>
          <w:szCs w:val="22"/>
        </w:rPr>
        <w:t>“Derīgs līdz</w:t>
      </w:r>
      <w:r>
        <w:rPr>
          <w:szCs w:val="22"/>
        </w:rPr>
        <w:t>”</w:t>
      </w:r>
      <w:r w:rsidR="001B4E7B">
        <w:rPr>
          <w:szCs w:val="22"/>
        </w:rPr>
        <w:t xml:space="preserve"> </w:t>
      </w:r>
      <w:r w:rsidR="001B4E7B">
        <w:t>vai</w:t>
      </w:r>
      <w:r w:rsidR="008B05FB">
        <w:rPr>
          <w:szCs w:val="22"/>
        </w:rPr>
        <w:t xml:space="preserve"> </w:t>
      </w:r>
      <w:r w:rsidR="001B4E7B">
        <w:rPr>
          <w:szCs w:val="22"/>
        </w:rPr>
        <w:t>“</w:t>
      </w:r>
      <w:r w:rsidR="008B05FB" w:rsidRPr="008B05FB">
        <w:rPr>
          <w:szCs w:val="22"/>
          <w:lang w:val="lv-LV"/>
        </w:rPr>
        <w:t>EXP”</w:t>
      </w:r>
      <w:r>
        <w:rPr>
          <w:szCs w:val="22"/>
        </w:rPr>
        <w:t>. Derīguma termiņš attiecas uz norādītā mēneša pēdējo dienu.</w:t>
      </w:r>
    </w:p>
    <w:p w:rsidR="00545EF5" w:rsidRPr="00536D36" w:rsidRDefault="00545EF5" w:rsidP="00262EAE">
      <w:pPr>
        <w:tabs>
          <w:tab w:val="clear" w:pos="567"/>
        </w:tabs>
        <w:outlineLvl w:val="0"/>
        <w:rPr>
          <w:szCs w:val="22"/>
        </w:rPr>
      </w:pPr>
    </w:p>
    <w:p w:rsidR="00C640ED" w:rsidRPr="00536D36" w:rsidRDefault="00C640ED" w:rsidP="00C640ED">
      <w:pPr>
        <w:tabs>
          <w:tab w:val="clear" w:pos="567"/>
        </w:tabs>
        <w:outlineLvl w:val="0"/>
        <w:rPr>
          <w:szCs w:val="22"/>
        </w:rPr>
      </w:pPr>
    </w:p>
    <w:p w:rsidR="00C640ED" w:rsidRDefault="00C640ED" w:rsidP="00C640ED">
      <w:pPr>
        <w:tabs>
          <w:tab w:val="clear" w:pos="567"/>
        </w:tabs>
        <w:outlineLvl w:val="0"/>
        <w:rPr>
          <w:szCs w:val="22"/>
        </w:rPr>
      </w:pPr>
      <w:r>
        <w:rPr>
          <w:szCs w:val="22"/>
        </w:rPr>
        <w:t>Uzglabāt ledusskapī (2°C – 8°C). Nesasaldēt.</w:t>
      </w:r>
    </w:p>
    <w:p w:rsidR="00545EF5" w:rsidRPr="00536D36" w:rsidRDefault="00545EF5" w:rsidP="00262EAE">
      <w:pPr>
        <w:tabs>
          <w:tab w:val="clear" w:pos="567"/>
        </w:tabs>
        <w:outlineLvl w:val="0"/>
        <w:rPr>
          <w:szCs w:val="22"/>
        </w:rPr>
      </w:pPr>
      <w:r>
        <w:rPr>
          <w:szCs w:val="22"/>
        </w:rPr>
        <w:t>Uzglabāt oriģinālā iepakojumā, lai pasargātu no gaismas.</w:t>
      </w:r>
    </w:p>
    <w:p w:rsidR="007823ED" w:rsidRDefault="007823ED" w:rsidP="00262EAE">
      <w:pPr>
        <w:tabs>
          <w:tab w:val="clear" w:pos="567"/>
        </w:tabs>
        <w:outlineLvl w:val="0"/>
        <w:rPr>
          <w:szCs w:val="22"/>
        </w:rPr>
      </w:pPr>
    </w:p>
    <w:p w:rsidR="007823ED" w:rsidRPr="007823ED" w:rsidRDefault="005E05CE" w:rsidP="007823ED">
      <w:pPr>
        <w:tabs>
          <w:tab w:val="clear" w:pos="567"/>
        </w:tabs>
        <w:outlineLvl w:val="0"/>
        <w:rPr>
          <w:szCs w:val="22"/>
        </w:rPr>
      </w:pPr>
      <w:r>
        <w:rPr>
          <w:szCs w:val="22"/>
        </w:rPr>
        <w:t>Refixia drīkst uzglabāt a</w:t>
      </w:r>
      <w:r w:rsidR="007D3963">
        <w:rPr>
          <w:szCs w:val="22"/>
        </w:rPr>
        <w:t>rī istabas temperatūrā (līdz 30</w:t>
      </w:r>
      <w:r>
        <w:rPr>
          <w:szCs w:val="22"/>
        </w:rPr>
        <w:t xml:space="preserve">°C) vienu laika posmu, kas nepārsniedz 6 mēnešus. Lūdzu, norādiet uz kastītes datumu, kad Refixia izņemts no ledusskapja un sākts uzglabāt istabas temperatūrā. Šis jaunais derīguma termiņa datums nekādā gadījumā nedrīkst </w:t>
      </w:r>
      <w:r w:rsidR="00B86539">
        <w:rPr>
          <w:szCs w:val="22"/>
        </w:rPr>
        <w:t>pārsniegt</w:t>
      </w:r>
      <w:r>
        <w:rPr>
          <w:szCs w:val="22"/>
        </w:rPr>
        <w:t xml:space="preserve"> datumu, kas norādīts uz ārējā iepakojuma. Ja līdz jaunā derīguma termiņa beigām zāles netiek izlietotas, tās ir jāizmet. Pēc uzglabāšanas istabas temperatūrā zāles nedrīkst atkārtoti ievietot ledusskapī.</w:t>
      </w:r>
    </w:p>
    <w:p w:rsidR="007823ED" w:rsidRPr="007823ED" w:rsidRDefault="007823ED" w:rsidP="007823ED">
      <w:pPr>
        <w:tabs>
          <w:tab w:val="clear" w:pos="567"/>
        </w:tabs>
        <w:outlineLvl w:val="0"/>
        <w:rPr>
          <w:szCs w:val="22"/>
        </w:rPr>
      </w:pPr>
    </w:p>
    <w:p w:rsidR="0042496F" w:rsidRPr="009A4732" w:rsidRDefault="0042496F" w:rsidP="007823ED">
      <w:pPr>
        <w:tabs>
          <w:tab w:val="clear" w:pos="567"/>
        </w:tabs>
        <w:outlineLvl w:val="0"/>
        <w:rPr>
          <w:szCs w:val="22"/>
        </w:rPr>
      </w:pPr>
      <w:r>
        <w:rPr>
          <w:szCs w:val="22"/>
        </w:rPr>
        <w:t xml:space="preserve">Pēc šķīduma sagatavošanas injekcija jāveic nekavējoties. </w:t>
      </w:r>
      <w:r w:rsidR="00F84771" w:rsidRPr="00F84771">
        <w:rPr>
          <w:szCs w:val="22"/>
        </w:rPr>
        <w:t xml:space="preserve">Ja injekciju nevar nekavējoties veikt, </w:t>
      </w:r>
      <w:r w:rsidR="00F84771">
        <w:rPr>
          <w:szCs w:val="22"/>
        </w:rPr>
        <w:t>veiciet to 24 </w:t>
      </w:r>
      <w:r w:rsidR="00F84771" w:rsidRPr="00F84771">
        <w:rPr>
          <w:szCs w:val="22"/>
        </w:rPr>
        <w:t>stundu laikā, ja tā glabāta ledusska</w:t>
      </w:r>
      <w:r w:rsidR="00F84771">
        <w:rPr>
          <w:szCs w:val="22"/>
        </w:rPr>
        <w:t>pī 2°C – 8°C temperatūrā, vai 4 </w:t>
      </w:r>
      <w:r w:rsidR="00F84771" w:rsidRPr="00F84771">
        <w:rPr>
          <w:szCs w:val="22"/>
        </w:rPr>
        <w:t>stundu laikā, ja tā glabāta ārpus ledusskapja temperatūrā, kas nav augstāka par 30°C</w:t>
      </w:r>
      <w:r>
        <w:rPr>
          <w:szCs w:val="22"/>
        </w:rPr>
        <w:t>.</w:t>
      </w:r>
    </w:p>
    <w:p w:rsidR="007823ED" w:rsidRPr="007823ED" w:rsidRDefault="007823ED" w:rsidP="007823ED">
      <w:pPr>
        <w:tabs>
          <w:tab w:val="clear" w:pos="567"/>
        </w:tabs>
        <w:outlineLvl w:val="0"/>
        <w:rPr>
          <w:szCs w:val="22"/>
        </w:rPr>
      </w:pPr>
    </w:p>
    <w:p w:rsidR="007823ED" w:rsidRPr="007823ED" w:rsidRDefault="00CB1087" w:rsidP="007823ED">
      <w:pPr>
        <w:tabs>
          <w:tab w:val="clear" w:pos="567"/>
        </w:tabs>
        <w:outlineLvl w:val="0"/>
        <w:rPr>
          <w:szCs w:val="22"/>
        </w:rPr>
      </w:pPr>
      <w:r>
        <w:rPr>
          <w:szCs w:val="22"/>
        </w:rPr>
        <w:t xml:space="preserve">Pulveris ir baltā līdz </w:t>
      </w:r>
      <w:r w:rsidR="00B86539">
        <w:rPr>
          <w:szCs w:val="22"/>
        </w:rPr>
        <w:t xml:space="preserve">gandrīz </w:t>
      </w:r>
      <w:r>
        <w:rPr>
          <w:szCs w:val="22"/>
        </w:rPr>
        <w:t xml:space="preserve">baltā krāsā. </w:t>
      </w:r>
      <w:r w:rsidR="00DA512D">
        <w:rPr>
          <w:szCs w:val="22"/>
          <w:lang w:val="lv-LV"/>
        </w:rPr>
        <w:t>Nedrīkst lietot pulveri, ja tā krāsa ir mainījusies.</w:t>
      </w:r>
    </w:p>
    <w:p w:rsidR="007823ED" w:rsidRPr="007823ED" w:rsidRDefault="007823ED" w:rsidP="007823ED">
      <w:pPr>
        <w:tabs>
          <w:tab w:val="clear" w:pos="567"/>
        </w:tabs>
        <w:outlineLvl w:val="0"/>
        <w:rPr>
          <w:szCs w:val="22"/>
        </w:rPr>
      </w:pPr>
    </w:p>
    <w:p w:rsidR="007823ED" w:rsidRPr="00536D36" w:rsidRDefault="00CB1087" w:rsidP="007823ED">
      <w:pPr>
        <w:tabs>
          <w:tab w:val="clear" w:pos="567"/>
        </w:tabs>
        <w:outlineLvl w:val="0"/>
        <w:rPr>
          <w:szCs w:val="22"/>
        </w:rPr>
      </w:pPr>
      <w:r>
        <w:rPr>
          <w:szCs w:val="22"/>
        </w:rPr>
        <w:t>Sagatavota</w:t>
      </w:r>
      <w:r w:rsidR="00DA512D">
        <w:rPr>
          <w:szCs w:val="22"/>
        </w:rPr>
        <w:t>i</w:t>
      </w:r>
      <w:r>
        <w:rPr>
          <w:szCs w:val="22"/>
        </w:rPr>
        <w:t>s šķīdums ir dzidrs un bezkrāsains. Nelietojiet sagatavoto šķīdumu, ja pamanāt tajā daļiņas vai krāsas izmaiņas.</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szCs w:val="22"/>
        </w:rPr>
      </w:pPr>
      <w:r>
        <w:rPr>
          <w:szCs w:val="22"/>
        </w:rPr>
        <w:t>Neizmetiet zāles kanalizācijā vai sadzīves atkritumos. Vaicājiet farmaceitam, kā izmest zāles, kuras vairs nelietojat. Šie pasākumi palīdzēs aizsargāt apkārtējo vidi.</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b/>
          <w:szCs w:val="22"/>
        </w:rPr>
      </w:pPr>
      <w:r>
        <w:rPr>
          <w:b/>
          <w:szCs w:val="22"/>
        </w:rPr>
        <w:t>6.</w:t>
      </w:r>
      <w:r>
        <w:rPr>
          <w:b/>
          <w:szCs w:val="22"/>
        </w:rPr>
        <w:tab/>
        <w:t>Iepakojuma saturs un cita informācija</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b/>
          <w:szCs w:val="22"/>
        </w:rPr>
      </w:pPr>
      <w:r>
        <w:rPr>
          <w:b/>
          <w:szCs w:val="22"/>
        </w:rPr>
        <w:t>Ko Refixia satur</w:t>
      </w:r>
    </w:p>
    <w:p w:rsidR="00545EF5" w:rsidRPr="00536D36" w:rsidRDefault="00E805FA" w:rsidP="00262EAE">
      <w:pPr>
        <w:ind w:left="567" w:hanging="567"/>
        <w:rPr>
          <w:b/>
        </w:rPr>
      </w:pPr>
      <w:r>
        <w:t>•</w:t>
      </w:r>
      <w:r>
        <w:tab/>
        <w:t xml:space="preserve">Aktīvā viela ir </w:t>
      </w:r>
      <w:r w:rsidR="00B4739C" w:rsidRPr="00B4739C">
        <w:t>bēta nonakoga pegols</w:t>
      </w:r>
      <w:r w:rsidR="00B4739C" w:rsidRPr="00B4739C" w:rsidDel="00B4739C">
        <w:t xml:space="preserve"> </w:t>
      </w:r>
      <w:r>
        <w:t>(pegilēts cilvēka IX koagulācijas faktors (rDN</w:t>
      </w:r>
      <w:r w:rsidR="00B86539">
        <w:t>S</w:t>
      </w:r>
      <w:r>
        <w:t xml:space="preserve">)). Katrs Refixia flakons satur nomināli 500 SV, 1000 SV vai 2000 SV </w:t>
      </w:r>
      <w:r w:rsidR="00B4739C">
        <w:t>bēta nonakoga pegola</w:t>
      </w:r>
      <w:r>
        <w:t>, kas pēc atšķaidīšanas ar histidīna šķīdinātāju attiecīgi atbilst aptuveni 125 SV/ml, 250 SV/ml vai 500 SV/ml.</w:t>
      </w:r>
    </w:p>
    <w:p w:rsidR="00545EF5" w:rsidRPr="00536D36" w:rsidRDefault="00E805FA" w:rsidP="00262EAE">
      <w:pPr>
        <w:ind w:left="567" w:hanging="567"/>
      </w:pPr>
      <w:r>
        <w:t>•</w:t>
      </w:r>
      <w:r>
        <w:tab/>
        <w:t>Citas sastāvdaļas ir nātrija hlorīds, histidīns, saharoze, polisorbāts 80, mannīts, nātrija hidroksīds un sālsskābe.</w:t>
      </w:r>
    </w:p>
    <w:p w:rsidR="00545EF5" w:rsidRPr="00536D36" w:rsidRDefault="00E805FA" w:rsidP="00262EAE">
      <w:pPr>
        <w:ind w:left="567" w:hanging="567"/>
        <w:rPr>
          <w:b/>
        </w:rPr>
      </w:pPr>
      <w:r>
        <w:t>•</w:t>
      </w:r>
      <w:r>
        <w:tab/>
        <w:t>Sterilā šķīdinātāja sastāvdaļas ir histidīns, ūdens injekcijām, nātrija hidroksīds un sālsskābe.</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b/>
          <w:szCs w:val="22"/>
        </w:rPr>
      </w:pPr>
      <w:r>
        <w:rPr>
          <w:b/>
          <w:szCs w:val="22"/>
        </w:rPr>
        <w:t>Refixia ārējais izskats un iepakojums</w:t>
      </w:r>
    </w:p>
    <w:p w:rsidR="00545EF5" w:rsidRPr="00536D36" w:rsidRDefault="004C7A72" w:rsidP="00627DE5">
      <w:pPr>
        <w:ind w:left="567" w:hanging="567"/>
      </w:pPr>
      <w:r>
        <w:t>•</w:t>
      </w:r>
      <w:r>
        <w:tab/>
        <w:t xml:space="preserve">Refixia ir pieejams kā pulveris un šķīdinātājs injekciju šķīduma pagatavošanai (500 SV, 1000 SV vai 2000 SV pulvera flakonā un 4 ml šķīdinātāja pilnšļircē, virzuļa </w:t>
      </w:r>
      <w:r w:rsidR="000D7254">
        <w:t xml:space="preserve">kāts </w:t>
      </w:r>
      <w:r>
        <w:t>ar flakona adapteris — 1 iepakojums).</w:t>
      </w:r>
    </w:p>
    <w:p w:rsidR="00545EF5" w:rsidRPr="00536D36" w:rsidRDefault="004C7A72" w:rsidP="00627DE5">
      <w:pPr>
        <w:ind w:left="567" w:hanging="567"/>
      </w:pPr>
      <w:r>
        <w:t>•</w:t>
      </w:r>
      <w:r>
        <w:tab/>
        <w:t xml:space="preserve">Pulveris ir baltā līdz </w:t>
      </w:r>
      <w:r w:rsidR="00B86539">
        <w:t xml:space="preserve">gandrīz </w:t>
      </w:r>
      <w:r>
        <w:t>baltā krāsā. Šķīdinātājs ir dzidrs un bezkrāsains.</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b/>
          <w:szCs w:val="22"/>
        </w:rPr>
      </w:pPr>
      <w:r>
        <w:rPr>
          <w:b/>
          <w:szCs w:val="22"/>
        </w:rPr>
        <w:t>Reģistrācijas apliecības īpašnieks un ražotājs</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szCs w:val="22"/>
        </w:rPr>
      </w:pPr>
      <w:r>
        <w:rPr>
          <w:szCs w:val="22"/>
        </w:rPr>
        <w:t>Novo Nordisk A/S</w:t>
      </w:r>
    </w:p>
    <w:p w:rsidR="00545EF5" w:rsidRPr="00536D36" w:rsidRDefault="00545EF5" w:rsidP="00262EAE">
      <w:pPr>
        <w:tabs>
          <w:tab w:val="clear" w:pos="567"/>
        </w:tabs>
        <w:outlineLvl w:val="0"/>
        <w:rPr>
          <w:szCs w:val="22"/>
        </w:rPr>
      </w:pPr>
      <w:r>
        <w:rPr>
          <w:szCs w:val="22"/>
        </w:rPr>
        <w:t>Novo Allé,</w:t>
      </w:r>
    </w:p>
    <w:p w:rsidR="00545EF5" w:rsidRPr="00536D36" w:rsidRDefault="00545EF5" w:rsidP="00262EAE">
      <w:pPr>
        <w:tabs>
          <w:tab w:val="clear" w:pos="567"/>
        </w:tabs>
        <w:outlineLvl w:val="0"/>
        <w:rPr>
          <w:szCs w:val="22"/>
        </w:rPr>
      </w:pPr>
      <w:r>
        <w:rPr>
          <w:szCs w:val="22"/>
        </w:rPr>
        <w:t>DK-2880 Bagsværd, Dānija</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szCs w:val="22"/>
        </w:rPr>
      </w:pPr>
      <w:r>
        <w:rPr>
          <w:b/>
          <w:szCs w:val="22"/>
        </w:rPr>
        <w:t>Šī lietošanas instrukcija pēdējo reizi pārskatīta</w:t>
      </w:r>
    </w:p>
    <w:p w:rsidR="00545EF5" w:rsidRPr="00536D36" w:rsidRDefault="00545EF5" w:rsidP="00262EAE">
      <w:pPr>
        <w:tabs>
          <w:tab w:val="clear" w:pos="567"/>
        </w:tabs>
        <w:outlineLvl w:val="0"/>
        <w:rPr>
          <w:b/>
          <w:szCs w:val="22"/>
        </w:rPr>
      </w:pPr>
    </w:p>
    <w:p w:rsidR="00545EF5" w:rsidRPr="00536D36" w:rsidRDefault="00545EF5" w:rsidP="00262EAE">
      <w:pPr>
        <w:tabs>
          <w:tab w:val="clear" w:pos="567"/>
        </w:tabs>
        <w:outlineLvl w:val="0"/>
        <w:rPr>
          <w:b/>
          <w:szCs w:val="22"/>
        </w:rPr>
      </w:pPr>
    </w:p>
    <w:p w:rsidR="00545EF5" w:rsidRPr="00536D36" w:rsidRDefault="00545EF5" w:rsidP="00262EAE">
      <w:pPr>
        <w:tabs>
          <w:tab w:val="clear" w:pos="567"/>
        </w:tabs>
        <w:outlineLvl w:val="0"/>
        <w:rPr>
          <w:b/>
          <w:szCs w:val="22"/>
        </w:rPr>
      </w:pPr>
      <w:r>
        <w:rPr>
          <w:b/>
          <w:szCs w:val="22"/>
        </w:rPr>
        <w:t>Citi informācijas avoti</w:t>
      </w:r>
    </w:p>
    <w:p w:rsidR="00545EF5" w:rsidRPr="00536D36" w:rsidRDefault="00545EF5" w:rsidP="00262EAE">
      <w:pPr>
        <w:tabs>
          <w:tab w:val="clear" w:pos="567"/>
        </w:tabs>
        <w:outlineLvl w:val="0"/>
        <w:rPr>
          <w:szCs w:val="22"/>
        </w:rPr>
      </w:pPr>
    </w:p>
    <w:p w:rsidR="00545EF5" w:rsidRPr="00536D36" w:rsidRDefault="00545EF5" w:rsidP="00262EAE">
      <w:pPr>
        <w:tabs>
          <w:tab w:val="clear" w:pos="567"/>
        </w:tabs>
        <w:outlineLvl w:val="0"/>
        <w:rPr>
          <w:iCs/>
          <w:szCs w:val="22"/>
        </w:rPr>
      </w:pPr>
      <w:r>
        <w:rPr>
          <w:szCs w:val="22"/>
        </w:rPr>
        <w:t>Sīkāka informācija par šīm zālēm ir pieejama Eiropas</w:t>
      </w:r>
      <w:r w:rsidR="003C3F1F">
        <w:rPr>
          <w:szCs w:val="22"/>
        </w:rPr>
        <w:t xml:space="preserve"> Zāļu aģentūras tīmekļa vietnē</w:t>
      </w:r>
      <w:r>
        <w:rPr>
          <w:szCs w:val="22"/>
        </w:rPr>
        <w:t xml:space="preserve"> </w:t>
      </w:r>
      <w:hyperlink r:id="rId14" w:history="1">
        <w:r>
          <w:rPr>
            <w:rStyle w:val="Hyperlink"/>
            <w:szCs w:val="22"/>
          </w:rPr>
          <w:t>http://www.ema.euro</w:t>
        </w:r>
        <w:r>
          <w:rPr>
            <w:rStyle w:val="Hyperlink"/>
            <w:szCs w:val="22"/>
          </w:rPr>
          <w:t>p</w:t>
        </w:r>
        <w:r>
          <w:rPr>
            <w:rStyle w:val="Hyperlink"/>
            <w:szCs w:val="22"/>
          </w:rPr>
          <w:t>a.eu</w:t>
        </w:r>
      </w:hyperlink>
      <w:r>
        <w:rPr>
          <w:szCs w:val="22"/>
        </w:rPr>
        <w:t>.</w:t>
      </w:r>
    </w:p>
    <w:p w:rsidR="00134D12" w:rsidRPr="00536D36" w:rsidRDefault="00197A34" w:rsidP="00262EAE">
      <w:pPr>
        <w:numPr>
          <w:ilvl w:val="12"/>
          <w:numId w:val="0"/>
        </w:numPr>
        <w:tabs>
          <w:tab w:val="clear" w:pos="567"/>
        </w:tabs>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3"/>
        <w:gridCol w:w="4643"/>
      </w:tblGrid>
      <w:tr w:rsidR="00134D12" w:rsidRPr="00536D36" w:rsidTr="00FE0403">
        <w:tc>
          <w:tcPr>
            <w:tcW w:w="9286" w:type="dxa"/>
            <w:gridSpan w:val="2"/>
            <w:tcMar>
              <w:top w:w="113" w:type="dxa"/>
              <w:bottom w:w="113" w:type="dxa"/>
            </w:tcMar>
          </w:tcPr>
          <w:p w:rsidR="00134D12" w:rsidRPr="00536D36" w:rsidRDefault="00134D12" w:rsidP="00262EAE">
            <w:pPr>
              <w:numPr>
                <w:ilvl w:val="12"/>
                <w:numId w:val="0"/>
              </w:numPr>
              <w:tabs>
                <w:tab w:val="clear" w:pos="567"/>
              </w:tabs>
              <w:suppressAutoHyphens w:val="0"/>
              <w:rPr>
                <w:b/>
              </w:rPr>
            </w:pPr>
            <w:bookmarkStart w:id="3" w:name="_Toc355690933"/>
            <w:r>
              <w:rPr>
                <w:b/>
              </w:rPr>
              <w:t>Norādījumi par</w:t>
            </w:r>
            <w:bookmarkEnd w:id="3"/>
            <w:r w:rsidR="00483E21">
              <w:rPr>
                <w:b/>
              </w:rPr>
              <w:t xml:space="preserve"> </w:t>
            </w:r>
            <w:r>
              <w:rPr>
                <w:b/>
              </w:rPr>
              <w:t>Refixia lietošanu</w:t>
            </w:r>
          </w:p>
          <w:p w:rsidR="00134D12" w:rsidRPr="00536D36" w:rsidRDefault="00134D12" w:rsidP="00262EAE">
            <w:pPr>
              <w:numPr>
                <w:ilvl w:val="12"/>
                <w:numId w:val="0"/>
              </w:numPr>
              <w:tabs>
                <w:tab w:val="clear" w:pos="567"/>
              </w:tabs>
              <w:suppressAutoHyphens w:val="0"/>
            </w:pPr>
          </w:p>
          <w:p w:rsidR="00134D12" w:rsidRDefault="00060C80" w:rsidP="00262EAE">
            <w:pPr>
              <w:numPr>
                <w:ilvl w:val="12"/>
                <w:numId w:val="0"/>
              </w:numPr>
              <w:tabs>
                <w:tab w:val="clear" w:pos="567"/>
              </w:tabs>
              <w:suppressAutoHyphens w:val="0"/>
            </w:pPr>
            <w:r>
              <w:t>Pirms Refixia lietošanas uzmanīgi izlasiet šos norādījumus.</w:t>
            </w:r>
          </w:p>
          <w:p w:rsidR="00060C80" w:rsidRPr="00536D36" w:rsidRDefault="00060C80" w:rsidP="00262EAE">
            <w:pPr>
              <w:numPr>
                <w:ilvl w:val="12"/>
                <w:numId w:val="0"/>
              </w:numPr>
              <w:tabs>
                <w:tab w:val="clear" w:pos="567"/>
              </w:tabs>
              <w:suppressAutoHyphens w:val="0"/>
            </w:pPr>
          </w:p>
          <w:p w:rsidR="00134D12" w:rsidRPr="00622EA4" w:rsidRDefault="005E05CE" w:rsidP="00262EAE">
            <w:pPr>
              <w:numPr>
                <w:ilvl w:val="12"/>
                <w:numId w:val="0"/>
              </w:numPr>
              <w:tabs>
                <w:tab w:val="clear" w:pos="567"/>
              </w:tabs>
              <w:suppressAutoHyphens w:val="0"/>
              <w:rPr>
                <w:lang w:val="lv-LV"/>
              </w:rPr>
            </w:pPr>
            <w:r>
              <w:t xml:space="preserve">Refixia </w:t>
            </w:r>
            <w:r w:rsidR="004F29C9">
              <w:t>ir pieejams</w:t>
            </w:r>
            <w:r>
              <w:t xml:space="preserve"> pulvera veidā. Pirms injicēšanas </w:t>
            </w:r>
            <w:r w:rsidR="004F29C9">
              <w:rPr>
                <w:szCs w:val="22"/>
                <w:lang w:val="lv-LV"/>
              </w:rPr>
              <w:t xml:space="preserve">tas jāizšķīdina pilnšļircē iepildītajā šķīdinātājā. </w:t>
            </w:r>
            <w:r w:rsidRPr="000F56F1">
              <w:rPr>
                <w:lang w:val="lv-LV"/>
              </w:rPr>
              <w:t xml:space="preserve">Šķīdinātājs ir histidīna šķīdums. Sagatavotais </w:t>
            </w:r>
            <w:r w:rsidRPr="000F56F1">
              <w:rPr>
                <w:bCs/>
                <w:lang w:val="lv-LV"/>
              </w:rPr>
              <w:t>šķīdums jāinjicē vēnā (intravenoza (</w:t>
            </w:r>
            <w:r w:rsidR="00E81B70" w:rsidRPr="000F56F1">
              <w:rPr>
                <w:bCs/>
                <w:lang w:val="lv-LV"/>
              </w:rPr>
              <w:t>i.v.</w:t>
            </w:r>
            <w:r w:rsidRPr="000F56F1">
              <w:rPr>
                <w:bCs/>
                <w:lang w:val="lv-LV"/>
              </w:rPr>
              <w:t>) injekcija).</w:t>
            </w:r>
            <w:r w:rsidRPr="000F56F1">
              <w:rPr>
                <w:lang w:val="lv-LV"/>
              </w:rPr>
              <w:t xml:space="preserve"> </w:t>
            </w:r>
            <w:r w:rsidR="004F29C9">
              <w:rPr>
                <w:szCs w:val="22"/>
                <w:lang w:val="lv-LV"/>
              </w:rPr>
              <w:t xml:space="preserve">Šajā iepakojumā ir viss, kas nepieciešams </w:t>
            </w:r>
            <w:r w:rsidRPr="00622EA4">
              <w:rPr>
                <w:lang w:val="lv-LV"/>
              </w:rPr>
              <w:t xml:space="preserve">Refixia </w:t>
            </w:r>
            <w:r w:rsidR="004F29C9">
              <w:rPr>
                <w:szCs w:val="22"/>
                <w:lang w:val="lv-LV"/>
              </w:rPr>
              <w:t>šķīduma sagatavošanai un ievadīšanai</w:t>
            </w:r>
            <w:r w:rsidRPr="00622EA4">
              <w:rPr>
                <w:lang w:val="lv-LV"/>
              </w:rPr>
              <w:t>.</w:t>
            </w:r>
          </w:p>
          <w:p w:rsidR="0064599D" w:rsidRPr="00622EA4" w:rsidRDefault="0064599D" w:rsidP="00262EAE">
            <w:pPr>
              <w:numPr>
                <w:ilvl w:val="12"/>
                <w:numId w:val="0"/>
              </w:numPr>
              <w:tabs>
                <w:tab w:val="clear" w:pos="567"/>
              </w:tabs>
              <w:suppressAutoHyphens w:val="0"/>
              <w:rPr>
                <w:lang w:val="lv-LV"/>
              </w:rPr>
            </w:pPr>
          </w:p>
          <w:p w:rsidR="004F29C9" w:rsidRDefault="004F29C9" w:rsidP="004F29C9">
            <w:pPr>
              <w:rPr>
                <w:szCs w:val="22"/>
                <w:lang w:val="lv-LV"/>
              </w:rPr>
            </w:pPr>
            <w:r>
              <w:rPr>
                <w:szCs w:val="22"/>
                <w:lang w:val="lv-LV"/>
              </w:rPr>
              <w:t>Jums būs vajadzīgs arī infūzijas komplekts (caurulīte un tauriņveida adata), sterilas spirta salvetes, marles tamponi un plāksteri. Šie piederumi nav iekļauti Refixia iepakojumā.</w:t>
            </w:r>
          </w:p>
          <w:p w:rsidR="0064599D" w:rsidRPr="00D86C04" w:rsidRDefault="0064599D" w:rsidP="00262EAE">
            <w:pPr>
              <w:numPr>
                <w:ilvl w:val="12"/>
                <w:numId w:val="0"/>
              </w:numPr>
              <w:tabs>
                <w:tab w:val="clear" w:pos="567"/>
              </w:tabs>
              <w:suppressAutoHyphens w:val="0"/>
              <w:rPr>
                <w:lang w:val="lv-LV"/>
              </w:rPr>
            </w:pPr>
          </w:p>
          <w:p w:rsidR="00523346" w:rsidRDefault="00523346" w:rsidP="00523346">
            <w:pPr>
              <w:rPr>
                <w:b/>
                <w:bCs/>
                <w:szCs w:val="22"/>
                <w:lang w:val="lv-LV"/>
              </w:rPr>
            </w:pPr>
            <w:r>
              <w:rPr>
                <w:b/>
                <w:bCs/>
                <w:szCs w:val="22"/>
                <w:lang w:val="lv-LV"/>
              </w:rPr>
              <w:t>Nelietojiet šos piederumus, ja ārsts vai medmāsa nav pienācīgi apmācījusi to lietošanā.</w:t>
            </w:r>
          </w:p>
          <w:p w:rsidR="00523346" w:rsidRDefault="00523346" w:rsidP="00523346">
            <w:pPr>
              <w:rPr>
                <w:b/>
                <w:bCs/>
                <w:szCs w:val="22"/>
                <w:lang w:val="lv-LV"/>
              </w:rPr>
            </w:pPr>
          </w:p>
          <w:p w:rsidR="00523346" w:rsidRDefault="00523346" w:rsidP="00523346">
            <w:pPr>
              <w:rPr>
                <w:b/>
                <w:bCs/>
                <w:szCs w:val="22"/>
                <w:lang w:val="lv-LV"/>
              </w:rPr>
            </w:pPr>
            <w:r>
              <w:rPr>
                <w:b/>
                <w:bCs/>
                <w:szCs w:val="22"/>
                <w:lang w:val="lv-LV"/>
              </w:rPr>
              <w:t>Vienmēr nomazgājiet rokas un nodrošiniet tīrību vietā, kurā darbosieties.</w:t>
            </w:r>
          </w:p>
          <w:p w:rsidR="00523346" w:rsidRDefault="00523346" w:rsidP="00523346">
            <w:pPr>
              <w:rPr>
                <w:b/>
                <w:bCs/>
                <w:szCs w:val="22"/>
                <w:lang w:val="lv-LV"/>
              </w:rPr>
            </w:pPr>
          </w:p>
          <w:p w:rsidR="00523346" w:rsidRDefault="00523346" w:rsidP="00523346">
            <w:pPr>
              <w:rPr>
                <w:bCs/>
                <w:szCs w:val="22"/>
                <w:lang w:val="lv-LV"/>
              </w:rPr>
            </w:pPr>
            <w:r>
              <w:rPr>
                <w:bCs/>
                <w:szCs w:val="22"/>
                <w:lang w:val="lv-LV"/>
              </w:rPr>
              <w:t xml:space="preserve">Kad sagatavojat un injicējat zāles tieši vēnā, ir svarīgi </w:t>
            </w:r>
            <w:r>
              <w:rPr>
                <w:b/>
                <w:bCs/>
                <w:szCs w:val="22"/>
                <w:lang w:val="lv-LV"/>
              </w:rPr>
              <w:t>nodrošināt tīru un bezmikrobu (aseptisku) vidi</w:t>
            </w:r>
            <w:r>
              <w:rPr>
                <w:bCs/>
                <w:szCs w:val="22"/>
                <w:lang w:val="lv-LV"/>
              </w:rPr>
              <w:t>. Neatbilstošā vidē var būt mikrobi, kas var inficēt asinis.</w:t>
            </w:r>
          </w:p>
          <w:p w:rsidR="00523346" w:rsidRDefault="00523346" w:rsidP="00523346">
            <w:pPr>
              <w:rPr>
                <w:b/>
                <w:bCs/>
                <w:szCs w:val="22"/>
                <w:lang w:val="lv-LV"/>
              </w:rPr>
            </w:pPr>
          </w:p>
          <w:p w:rsidR="00523346" w:rsidRDefault="00523346" w:rsidP="00523346">
            <w:pPr>
              <w:rPr>
                <w:b/>
                <w:bCs/>
                <w:szCs w:val="22"/>
                <w:lang w:val="lv-LV"/>
              </w:rPr>
            </w:pPr>
            <w:r>
              <w:rPr>
                <w:b/>
                <w:bCs/>
                <w:szCs w:val="22"/>
                <w:lang w:val="lv-LV"/>
              </w:rPr>
              <w:t>Neatveriet iepakojumus, kamēr neesat gatavs tos izmantot.</w:t>
            </w:r>
          </w:p>
          <w:p w:rsidR="00523346" w:rsidRDefault="00523346" w:rsidP="00523346">
            <w:pPr>
              <w:rPr>
                <w:b/>
                <w:bCs/>
                <w:szCs w:val="22"/>
                <w:lang w:val="lv-LV"/>
              </w:rPr>
            </w:pPr>
          </w:p>
          <w:p w:rsidR="00523346" w:rsidRDefault="00523346" w:rsidP="00523346">
            <w:pPr>
              <w:rPr>
                <w:bCs/>
                <w:szCs w:val="22"/>
                <w:lang w:val="lv-LV"/>
              </w:rPr>
            </w:pPr>
            <w:r>
              <w:rPr>
                <w:b/>
                <w:bCs/>
                <w:szCs w:val="22"/>
                <w:lang w:val="lv-LV"/>
              </w:rPr>
              <w:t xml:space="preserve">Neizmantojiet iepakojumu, ja tas ir nokritis zemē vai ir bojāts. </w:t>
            </w:r>
            <w:r>
              <w:rPr>
                <w:bCs/>
                <w:szCs w:val="22"/>
                <w:lang w:val="lv-LV"/>
              </w:rPr>
              <w:t>Tā vietā izmantojiet jaunu iepakojumu.</w:t>
            </w:r>
          </w:p>
          <w:p w:rsidR="00134D12" w:rsidRPr="000F56F1" w:rsidRDefault="00134D12" w:rsidP="00262EAE">
            <w:pPr>
              <w:numPr>
                <w:ilvl w:val="12"/>
                <w:numId w:val="0"/>
              </w:numPr>
              <w:tabs>
                <w:tab w:val="clear" w:pos="567"/>
              </w:tabs>
              <w:suppressAutoHyphens w:val="0"/>
              <w:rPr>
                <w:b/>
                <w:bCs/>
                <w:lang w:val="lv-LV"/>
              </w:rPr>
            </w:pPr>
          </w:p>
          <w:p w:rsidR="00134D12" w:rsidRPr="000F56F1" w:rsidRDefault="00523346" w:rsidP="00262EAE">
            <w:pPr>
              <w:numPr>
                <w:ilvl w:val="12"/>
                <w:numId w:val="0"/>
              </w:numPr>
              <w:tabs>
                <w:tab w:val="clear" w:pos="567"/>
              </w:tabs>
              <w:suppressAutoHyphens w:val="0"/>
              <w:rPr>
                <w:b/>
                <w:bCs/>
                <w:lang w:val="lv-LV"/>
              </w:rPr>
            </w:pPr>
            <w:r>
              <w:rPr>
                <w:b/>
                <w:bCs/>
                <w:szCs w:val="22"/>
                <w:lang w:val="lv-LV"/>
              </w:rPr>
              <w:t xml:space="preserve">Neizmantojiet iepakojumu pēc derīguma termiņa beigām. </w:t>
            </w:r>
            <w:r>
              <w:rPr>
                <w:bCs/>
                <w:szCs w:val="22"/>
                <w:lang w:val="lv-LV"/>
              </w:rPr>
              <w:t>Tā vietā izmantojiet jaunu iepakojumu. Derīguma termiņš ir norādīts uz flakona ārējā iepakojuma, uz flakona adaptera un uz pilnšļirces.</w:t>
            </w:r>
          </w:p>
          <w:p w:rsidR="00134D12" w:rsidRPr="000F56F1" w:rsidRDefault="00134D12" w:rsidP="00262EAE">
            <w:pPr>
              <w:numPr>
                <w:ilvl w:val="12"/>
                <w:numId w:val="0"/>
              </w:numPr>
              <w:tabs>
                <w:tab w:val="clear" w:pos="567"/>
              </w:tabs>
              <w:suppressAutoHyphens w:val="0"/>
              <w:rPr>
                <w:b/>
                <w:bCs/>
                <w:lang w:val="lv-LV"/>
              </w:rPr>
            </w:pPr>
          </w:p>
          <w:p w:rsidR="00523346" w:rsidRDefault="00523346" w:rsidP="00523346">
            <w:pPr>
              <w:rPr>
                <w:bCs/>
                <w:szCs w:val="22"/>
                <w:lang w:val="lv-LV"/>
              </w:rPr>
            </w:pPr>
            <w:r>
              <w:rPr>
                <w:b/>
                <w:bCs/>
                <w:szCs w:val="22"/>
                <w:lang w:val="lv-LV"/>
              </w:rPr>
              <w:t>Neizmantojiet iepakojumu, ja jums ir aizdomas, ka tas varētu būt inficēts.</w:t>
            </w:r>
            <w:r>
              <w:rPr>
                <w:bCs/>
                <w:szCs w:val="22"/>
                <w:lang w:val="lv-LV"/>
              </w:rPr>
              <w:t xml:space="preserve"> Tā vietā izmantojiet jaunu iepakojumu.</w:t>
            </w:r>
          </w:p>
          <w:p w:rsidR="00523346" w:rsidRDefault="00523346" w:rsidP="00523346">
            <w:pPr>
              <w:rPr>
                <w:bCs/>
                <w:szCs w:val="22"/>
                <w:lang w:val="lv-LV"/>
              </w:rPr>
            </w:pPr>
          </w:p>
          <w:p w:rsidR="00523346" w:rsidRDefault="00523346" w:rsidP="00523346">
            <w:pPr>
              <w:rPr>
                <w:b/>
                <w:bCs/>
                <w:szCs w:val="22"/>
                <w:lang w:val="lv-LV"/>
              </w:rPr>
            </w:pPr>
            <w:r>
              <w:rPr>
                <w:b/>
                <w:bCs/>
                <w:szCs w:val="22"/>
                <w:lang w:val="lv-LV"/>
              </w:rPr>
              <w:t>Neizmetiet nevienu piederumu pirms sagatavotā šķīduma injicēšanas.</w:t>
            </w:r>
          </w:p>
          <w:p w:rsidR="00523346" w:rsidRDefault="00523346" w:rsidP="00523346">
            <w:pPr>
              <w:rPr>
                <w:b/>
                <w:bCs/>
                <w:szCs w:val="22"/>
                <w:lang w:val="lv-LV"/>
              </w:rPr>
            </w:pPr>
          </w:p>
          <w:p w:rsidR="00523346" w:rsidRDefault="00523346" w:rsidP="00523346">
            <w:pPr>
              <w:rPr>
                <w:b/>
                <w:bCs/>
                <w:szCs w:val="22"/>
                <w:lang w:val="lv-LV"/>
              </w:rPr>
            </w:pPr>
            <w:r>
              <w:rPr>
                <w:b/>
                <w:bCs/>
                <w:szCs w:val="22"/>
                <w:lang w:val="lv-LV"/>
              </w:rPr>
              <w:t>Visi materiāli paredzēti lietošanai vienu reizi.</w:t>
            </w:r>
          </w:p>
          <w:p w:rsidR="00134D12" w:rsidRPr="00536D36" w:rsidRDefault="00134D12" w:rsidP="00262EAE">
            <w:pPr>
              <w:numPr>
                <w:ilvl w:val="12"/>
                <w:numId w:val="0"/>
              </w:numPr>
              <w:tabs>
                <w:tab w:val="clear" w:pos="567"/>
              </w:tabs>
              <w:suppressAutoHyphens w:val="0"/>
            </w:pPr>
          </w:p>
        </w:tc>
      </w:tr>
      <w:tr w:rsidR="00134D12" w:rsidRPr="00536D36" w:rsidTr="00FE0403">
        <w:tc>
          <w:tcPr>
            <w:tcW w:w="9286" w:type="dxa"/>
            <w:gridSpan w:val="2"/>
            <w:tcMar>
              <w:top w:w="113" w:type="dxa"/>
              <w:bottom w:w="113" w:type="dxa"/>
            </w:tcMar>
          </w:tcPr>
          <w:p w:rsidR="00134D12" w:rsidRPr="00536D36" w:rsidRDefault="00134D12" w:rsidP="00262EAE">
            <w:pPr>
              <w:numPr>
                <w:ilvl w:val="12"/>
                <w:numId w:val="0"/>
              </w:numPr>
              <w:tabs>
                <w:tab w:val="clear" w:pos="567"/>
              </w:tabs>
              <w:suppressAutoHyphens w:val="0"/>
              <w:rPr>
                <w:b/>
                <w:bCs/>
              </w:rPr>
            </w:pPr>
            <w:r>
              <w:rPr>
                <w:b/>
                <w:bCs/>
              </w:rPr>
              <w:t>Saturs</w:t>
            </w:r>
          </w:p>
          <w:p w:rsidR="00134D12" w:rsidRPr="00536D36" w:rsidRDefault="00134D12" w:rsidP="00262EAE">
            <w:pPr>
              <w:numPr>
                <w:ilvl w:val="12"/>
                <w:numId w:val="0"/>
              </w:numPr>
              <w:tabs>
                <w:tab w:val="clear" w:pos="567"/>
              </w:tabs>
              <w:suppressAutoHyphens w:val="0"/>
            </w:pPr>
            <w:r>
              <w:t>Iepakojuma saturs:</w:t>
            </w:r>
          </w:p>
          <w:p w:rsidR="00134D12" w:rsidRPr="00536D36" w:rsidRDefault="00C443EC" w:rsidP="00262EAE">
            <w:pPr>
              <w:ind w:left="567" w:hanging="567"/>
            </w:pPr>
            <w:r>
              <w:t>•</w:t>
            </w:r>
            <w:r>
              <w:tab/>
              <w:t>1 flakons ar Refixia pulveri;</w:t>
            </w:r>
          </w:p>
          <w:p w:rsidR="00134D12" w:rsidRPr="00536D36" w:rsidRDefault="00C443EC" w:rsidP="00262EAE">
            <w:pPr>
              <w:ind w:left="567" w:hanging="567"/>
            </w:pPr>
            <w:r>
              <w:t>•</w:t>
            </w:r>
            <w:r>
              <w:tab/>
              <w:t>1 flakona adapteris</w:t>
            </w:r>
            <w:r w:rsidR="00FE703C">
              <w:t>;</w:t>
            </w:r>
          </w:p>
          <w:p w:rsidR="00134D12" w:rsidRPr="00536D36" w:rsidRDefault="00C443EC" w:rsidP="00262EAE">
            <w:pPr>
              <w:ind w:left="567" w:hanging="567"/>
            </w:pPr>
            <w:r>
              <w:t>•</w:t>
            </w:r>
            <w:r>
              <w:tab/>
              <w:t>1 pilnšļirce ar šķīdinātāju;</w:t>
            </w:r>
          </w:p>
          <w:p w:rsidR="00134D12" w:rsidRDefault="00C443EC" w:rsidP="00262EAE">
            <w:pPr>
              <w:ind w:left="567" w:hanging="567"/>
            </w:pPr>
            <w:r>
              <w:t>•</w:t>
            </w:r>
            <w:r>
              <w:tab/>
              <w:t xml:space="preserve">1 virzuļa </w:t>
            </w:r>
            <w:r w:rsidR="000D7254">
              <w:t xml:space="preserve">kāts </w:t>
            </w:r>
            <w:r>
              <w:t>(novietots zem šļirces).</w:t>
            </w:r>
          </w:p>
          <w:p w:rsidR="00A42656" w:rsidRPr="00536D36" w:rsidRDefault="00A42656" w:rsidP="00262EAE">
            <w:pPr>
              <w:ind w:left="567" w:hanging="567"/>
            </w:pPr>
          </w:p>
          <w:p w:rsidR="00134D12" w:rsidRPr="00536D36" w:rsidRDefault="00134D12" w:rsidP="00262EAE">
            <w:pPr>
              <w:numPr>
                <w:ilvl w:val="12"/>
                <w:numId w:val="0"/>
              </w:numPr>
              <w:tabs>
                <w:tab w:val="clear" w:pos="567"/>
              </w:tabs>
              <w:suppressAutoHyphens w:val="0"/>
              <w:rPr>
                <w:b/>
                <w:bCs/>
              </w:rPr>
            </w:pPr>
          </w:p>
        </w:tc>
      </w:tr>
      <w:bookmarkStart w:id="4" w:name="_MON_1537339665"/>
      <w:bookmarkEnd w:id="4"/>
      <w:tr w:rsidR="00134D12" w:rsidRPr="00536D36" w:rsidTr="00FE0403">
        <w:tc>
          <w:tcPr>
            <w:tcW w:w="9286" w:type="dxa"/>
            <w:gridSpan w:val="2"/>
            <w:tcMar>
              <w:top w:w="113" w:type="dxa"/>
              <w:bottom w:w="113" w:type="dxa"/>
            </w:tcMar>
          </w:tcPr>
          <w:p w:rsidR="00134D12" w:rsidRPr="00536D36" w:rsidRDefault="008E0D9C" w:rsidP="00262EAE">
            <w:pPr>
              <w:numPr>
                <w:ilvl w:val="12"/>
                <w:numId w:val="0"/>
              </w:numPr>
              <w:tabs>
                <w:tab w:val="clear" w:pos="567"/>
              </w:tabs>
              <w:suppressAutoHyphens w:val="0"/>
            </w:pPr>
            <w:r>
              <w:object w:dxaOrig="3691" w:dyaOrig="4142">
                <v:shape id="_x0000_i1027" type="#_x0000_t75" style="width:184.5pt;height:207pt" o:ole="">
                  <v:imagedata r:id="rId15" o:title=""/>
                </v:shape>
                <o:OLEObject Type="Embed" ProgID="Word.Document.12" ShapeID="_x0000_i1027" DrawAspect="Content" ObjectID="_1684277311" r:id="rId16">
                  <o:FieldCodes>\s</o:FieldCodes>
                </o:OLEObject>
              </w:object>
            </w:r>
            <w:r w:rsidR="00A42656">
              <w:rPr>
                <w:rStyle w:val="PageNumber"/>
                <w:color w:val="075095"/>
                <w:szCs w:val="22"/>
              </w:rPr>
              <w:t xml:space="preserve"> </w:t>
            </w:r>
          </w:p>
          <w:bookmarkStart w:id="5" w:name="_MON_1477900250"/>
          <w:bookmarkEnd w:id="5"/>
          <w:p w:rsidR="00134D12" w:rsidRPr="00536D36" w:rsidRDefault="008E0D9C" w:rsidP="00262EAE">
            <w:pPr>
              <w:numPr>
                <w:ilvl w:val="12"/>
                <w:numId w:val="0"/>
              </w:numPr>
              <w:tabs>
                <w:tab w:val="clear" w:pos="567"/>
              </w:tabs>
            </w:pPr>
            <w:r>
              <w:object w:dxaOrig="4111" w:dyaOrig="4352">
                <v:shape id="_x0000_i1028" type="#_x0000_t75" style="width:205.5pt;height:217.5pt" o:ole="">
                  <v:imagedata r:id="rId17" o:title=""/>
                </v:shape>
                <o:OLEObject Type="Embed" ProgID="Word.Document.12" ShapeID="_x0000_i1028" DrawAspect="Content" ObjectID="_1684277312" r:id="rId18">
                  <o:FieldCodes>\s</o:FieldCodes>
                </o:OLEObject>
              </w:object>
            </w:r>
          </w:p>
          <w:bookmarkStart w:id="6" w:name="_MON_1477900274"/>
          <w:bookmarkEnd w:id="6"/>
          <w:p w:rsidR="00134D12" w:rsidRPr="00536D36" w:rsidRDefault="008E0D9C" w:rsidP="00262EAE">
            <w:pPr>
              <w:numPr>
                <w:ilvl w:val="12"/>
                <w:numId w:val="0"/>
              </w:numPr>
              <w:tabs>
                <w:tab w:val="clear" w:pos="567"/>
              </w:tabs>
            </w:pPr>
            <w:r>
              <w:object w:dxaOrig="5100" w:dyaOrig="3902">
                <v:shape id="_x0000_i1029" type="#_x0000_t75" style="width:255pt;height:195pt" o:ole="">
                  <v:imagedata r:id="rId19" o:title=""/>
                </v:shape>
                <o:OLEObject Type="Embed" ProgID="Word.Document.12" ShapeID="_x0000_i1029" DrawAspect="Content" ObjectID="_1684277313" r:id="rId20">
                  <o:FieldCodes>\s</o:FieldCodes>
                </o:OLEObject>
              </w:object>
            </w:r>
          </w:p>
          <w:p w:rsidR="00134D12" w:rsidRPr="00536D36" w:rsidRDefault="00134D12" w:rsidP="00262EAE">
            <w:pPr>
              <w:numPr>
                <w:ilvl w:val="12"/>
                <w:numId w:val="0"/>
              </w:numPr>
              <w:tabs>
                <w:tab w:val="clear" w:pos="567"/>
              </w:tabs>
            </w:pPr>
          </w:p>
          <w:bookmarkStart w:id="7" w:name="_MON_1477900289"/>
          <w:bookmarkEnd w:id="7"/>
          <w:p w:rsidR="00134D12" w:rsidRPr="00536D36" w:rsidRDefault="008E0D9C" w:rsidP="00262EAE">
            <w:pPr>
              <w:numPr>
                <w:ilvl w:val="12"/>
                <w:numId w:val="0"/>
              </w:numPr>
              <w:tabs>
                <w:tab w:val="clear" w:pos="567"/>
              </w:tabs>
              <w:rPr>
                <w:b/>
                <w:bCs/>
              </w:rPr>
            </w:pPr>
            <w:r>
              <w:object w:dxaOrig="4111" w:dyaOrig="3002">
                <v:shape id="_x0000_i1030" type="#_x0000_t75" style="width:205.5pt;height:150pt" o:ole="">
                  <v:imagedata r:id="rId21" o:title=""/>
                </v:shape>
                <o:OLEObject Type="Embed" ProgID="Word.Document.12" ShapeID="_x0000_i1030" DrawAspect="Content" ObjectID="_1684277314" r:id="rId22">
                  <o:FieldCodes>\s</o:FieldCodes>
                </o:OLEObject>
              </w:object>
            </w:r>
          </w:p>
        </w:tc>
      </w:tr>
      <w:tr w:rsidR="00134D12" w:rsidRPr="00536D36" w:rsidTr="00FE0403">
        <w:tc>
          <w:tcPr>
            <w:tcW w:w="4643" w:type="dxa"/>
            <w:tcMar>
              <w:top w:w="113" w:type="dxa"/>
              <w:bottom w:w="113" w:type="dxa"/>
            </w:tcMar>
          </w:tcPr>
          <w:p w:rsidR="00134D12" w:rsidRPr="00536D36" w:rsidRDefault="00134D12" w:rsidP="00262EAE">
            <w:pPr>
              <w:numPr>
                <w:ilvl w:val="12"/>
                <w:numId w:val="0"/>
              </w:numPr>
              <w:tabs>
                <w:tab w:val="clear" w:pos="567"/>
              </w:tabs>
              <w:rPr>
                <w:b/>
                <w:bCs/>
              </w:rPr>
            </w:pPr>
            <w:r>
              <w:rPr>
                <w:b/>
                <w:bCs/>
              </w:rPr>
              <w:t>1. Sagatavojiet flakonu un šļirci</w:t>
            </w:r>
          </w:p>
          <w:p w:rsidR="005B2213" w:rsidRPr="00536D36" w:rsidRDefault="005B2213" w:rsidP="00262EAE">
            <w:pPr>
              <w:numPr>
                <w:ilvl w:val="12"/>
                <w:numId w:val="0"/>
              </w:numPr>
              <w:tabs>
                <w:tab w:val="clear" w:pos="567"/>
              </w:tabs>
              <w:suppressAutoHyphens w:val="0"/>
              <w:rPr>
                <w:b/>
                <w:bCs/>
              </w:rPr>
            </w:pPr>
          </w:p>
          <w:p w:rsidR="00134D12" w:rsidRPr="00536D36" w:rsidRDefault="00F42330" w:rsidP="00262EAE">
            <w:pPr>
              <w:ind w:left="567" w:hanging="567"/>
            </w:pPr>
            <w:r>
              <w:t>•</w:t>
            </w:r>
            <w:r>
              <w:tab/>
            </w:r>
            <w:r w:rsidR="002D2F12">
              <w:rPr>
                <w:b/>
                <w:szCs w:val="22"/>
                <w:lang w:val="lv-LV"/>
              </w:rPr>
              <w:t xml:space="preserve">Paņemiet vajadzīgo </w:t>
            </w:r>
            <w:r>
              <w:rPr>
                <w:b/>
              </w:rPr>
              <w:t>Refixia</w:t>
            </w:r>
            <w:r>
              <w:rPr>
                <w:b/>
                <w:vertAlign w:val="superscript"/>
              </w:rPr>
              <w:t xml:space="preserve"> </w:t>
            </w:r>
            <w:r>
              <w:rPr>
                <w:b/>
              </w:rPr>
              <w:t>iepakojumu</w:t>
            </w:r>
            <w:r w:rsidR="002D2F12">
              <w:rPr>
                <w:b/>
              </w:rPr>
              <w:t xml:space="preserve"> skaitu</w:t>
            </w:r>
            <w:r>
              <w:rPr>
                <w:b/>
              </w:rPr>
              <w:t>.</w:t>
            </w:r>
          </w:p>
          <w:p w:rsidR="005B2213" w:rsidRPr="00536D36" w:rsidRDefault="005B2213" w:rsidP="00262EAE">
            <w:pPr>
              <w:tabs>
                <w:tab w:val="clear" w:pos="567"/>
              </w:tabs>
              <w:suppressAutoHyphens w:val="0"/>
              <w:ind w:left="360"/>
            </w:pPr>
          </w:p>
          <w:p w:rsidR="00134D12" w:rsidRPr="00536D36" w:rsidRDefault="00F42330" w:rsidP="00262EAE">
            <w:pPr>
              <w:ind w:left="567" w:hanging="567"/>
            </w:pPr>
            <w:r>
              <w:t>•</w:t>
            </w:r>
            <w:r>
              <w:tab/>
            </w:r>
            <w:r>
              <w:rPr>
                <w:b/>
              </w:rPr>
              <w:t>Pārbaudiet derīguma termiņu.</w:t>
            </w:r>
          </w:p>
          <w:p w:rsidR="005B2213" w:rsidRPr="00536D36" w:rsidRDefault="005B2213" w:rsidP="00262EAE">
            <w:pPr>
              <w:tabs>
                <w:tab w:val="clear" w:pos="567"/>
              </w:tabs>
              <w:suppressAutoHyphens w:val="0"/>
              <w:ind w:left="360"/>
            </w:pPr>
          </w:p>
          <w:p w:rsidR="003A5F2C" w:rsidRPr="00536D36" w:rsidRDefault="003A5F2C" w:rsidP="003A5F2C">
            <w:pPr>
              <w:ind w:left="567" w:hanging="567"/>
            </w:pPr>
            <w:r>
              <w:t>•</w:t>
            </w:r>
            <w:r>
              <w:tab/>
            </w:r>
            <w:r w:rsidR="002D2F12">
              <w:rPr>
                <w:b/>
                <w:szCs w:val="22"/>
                <w:lang w:val="lv-LV"/>
              </w:rPr>
              <w:t>Pārbaudiet zāļu nosaukumu, stiprumu un iepakojuma krāsu</w:t>
            </w:r>
            <w:r w:rsidR="002D2F12">
              <w:rPr>
                <w:szCs w:val="22"/>
                <w:lang w:val="lv-LV"/>
              </w:rPr>
              <w:t>, lai pārliecinātos, ka tas satur pareizās zāles.</w:t>
            </w:r>
          </w:p>
          <w:p w:rsidR="005B2213" w:rsidRPr="00536D36" w:rsidRDefault="005B2213" w:rsidP="003A5F2C"/>
          <w:p w:rsidR="00134D12" w:rsidRPr="00536D36" w:rsidRDefault="00F42330" w:rsidP="00262EAE">
            <w:pPr>
              <w:ind w:left="567" w:hanging="567"/>
              <w:rPr>
                <w:b/>
              </w:rPr>
            </w:pPr>
            <w:r>
              <w:t>•</w:t>
            </w:r>
            <w:r>
              <w:tab/>
            </w:r>
            <w:r w:rsidR="002D2F12">
              <w:rPr>
                <w:b/>
                <w:bCs/>
                <w:szCs w:val="22"/>
                <w:lang w:val="lv-LV"/>
              </w:rPr>
              <w:t>Nomazgājiet rokas</w:t>
            </w:r>
            <w:r w:rsidR="002D2F12">
              <w:rPr>
                <w:bCs/>
                <w:szCs w:val="22"/>
                <w:lang w:val="lv-LV"/>
              </w:rPr>
              <w:t xml:space="preserve"> un kārtīgi nosusiniet tās tīrā dvielī vai nožāvējiet gaisa plūsmā</w:t>
            </w:r>
            <w:r>
              <w:t>.</w:t>
            </w:r>
          </w:p>
          <w:p w:rsidR="005B2213" w:rsidRPr="00536D36" w:rsidRDefault="005B2213" w:rsidP="00262EAE">
            <w:pPr>
              <w:tabs>
                <w:tab w:val="clear" w:pos="567"/>
              </w:tabs>
              <w:suppressAutoHyphens w:val="0"/>
              <w:ind w:left="360"/>
            </w:pPr>
          </w:p>
          <w:p w:rsidR="00134D12" w:rsidRPr="000F56F1" w:rsidRDefault="00F42330" w:rsidP="00262EAE">
            <w:pPr>
              <w:ind w:left="567" w:hanging="567"/>
              <w:rPr>
                <w:b/>
                <w:lang w:val="lv-LV"/>
              </w:rPr>
            </w:pPr>
            <w:r>
              <w:t>•</w:t>
            </w:r>
            <w:r>
              <w:tab/>
            </w:r>
            <w:r w:rsidR="002D2F12">
              <w:rPr>
                <w:bCs/>
                <w:szCs w:val="22"/>
                <w:lang w:val="lv-LV"/>
              </w:rPr>
              <w:t xml:space="preserve">Izņemiet flakonu, flakona adapteri un pilnšļirci no ārējā iepakojuma. </w:t>
            </w:r>
            <w:r w:rsidR="002D2F12">
              <w:rPr>
                <w:b/>
                <w:bCs/>
                <w:szCs w:val="22"/>
                <w:lang w:val="lv-LV"/>
              </w:rPr>
              <w:t>Virzuļa kātu atstājiet iepakojumā</w:t>
            </w:r>
            <w:r w:rsidRPr="000F56F1">
              <w:rPr>
                <w:b/>
                <w:lang w:val="lv-LV"/>
              </w:rPr>
              <w:t>.</w:t>
            </w:r>
          </w:p>
          <w:p w:rsidR="00F42330" w:rsidRPr="000F56F1" w:rsidRDefault="00F42330" w:rsidP="00262EAE">
            <w:pPr>
              <w:tabs>
                <w:tab w:val="clear" w:pos="567"/>
              </w:tabs>
              <w:suppressAutoHyphens w:val="0"/>
              <w:ind w:left="360"/>
              <w:rPr>
                <w:b/>
                <w:lang w:val="lv-LV"/>
              </w:rPr>
            </w:pPr>
          </w:p>
          <w:p w:rsidR="00134D12" w:rsidRPr="000F56F1" w:rsidRDefault="00F42330" w:rsidP="00262EAE">
            <w:pPr>
              <w:ind w:left="567" w:hanging="567"/>
              <w:rPr>
                <w:lang w:val="lv-LV"/>
              </w:rPr>
            </w:pPr>
            <w:r w:rsidRPr="000F56F1">
              <w:rPr>
                <w:lang w:val="lv-LV"/>
              </w:rPr>
              <w:t>•</w:t>
            </w:r>
            <w:r w:rsidRPr="000F56F1">
              <w:rPr>
                <w:lang w:val="lv-LV"/>
              </w:rPr>
              <w:tab/>
            </w:r>
            <w:r w:rsidR="002D2F12">
              <w:rPr>
                <w:b/>
                <w:bCs/>
                <w:szCs w:val="22"/>
                <w:lang w:val="lv-LV"/>
              </w:rPr>
              <w:t>Ļaujiet flakonam un pilnšļircei sasilt līdz istabas temperatūrai</w:t>
            </w:r>
            <w:r w:rsidR="002D2F12">
              <w:rPr>
                <w:b/>
                <w:szCs w:val="22"/>
                <w:lang w:val="lv-LV"/>
              </w:rPr>
              <w:t>.</w:t>
            </w:r>
            <w:r w:rsidR="002D2F12">
              <w:rPr>
                <w:szCs w:val="22"/>
                <w:lang w:val="lv-LV"/>
              </w:rPr>
              <w:t xml:space="preserve"> Jūs variet flakonu un pilnšļirci sasildīt paturot rokās, līdz tie kļūst tikpat silti kā plaukstas</w:t>
            </w:r>
            <w:r w:rsidRPr="000F56F1">
              <w:rPr>
                <w:lang w:val="lv-LV"/>
              </w:rPr>
              <w:t>.</w:t>
            </w:r>
          </w:p>
          <w:p w:rsidR="005B2213" w:rsidRPr="000F56F1" w:rsidRDefault="005B2213" w:rsidP="00262EAE">
            <w:pPr>
              <w:tabs>
                <w:tab w:val="clear" w:pos="567"/>
              </w:tabs>
              <w:suppressAutoHyphens w:val="0"/>
              <w:ind w:left="360"/>
              <w:rPr>
                <w:lang w:val="lv-LV"/>
              </w:rPr>
            </w:pPr>
          </w:p>
          <w:p w:rsidR="00134D12" w:rsidRPr="00536D36" w:rsidRDefault="00F42330" w:rsidP="0092362C">
            <w:pPr>
              <w:ind w:left="567" w:hanging="567"/>
            </w:pPr>
            <w:r>
              <w:t>•</w:t>
            </w:r>
            <w:r>
              <w:tab/>
            </w:r>
            <w:r w:rsidR="002D2F12">
              <w:rPr>
                <w:b/>
                <w:szCs w:val="22"/>
                <w:lang w:val="lv-LV"/>
              </w:rPr>
              <w:t xml:space="preserve">Neizmantojiet cita veida </w:t>
            </w:r>
            <w:r w:rsidR="002D2F12" w:rsidRPr="003A5F2C">
              <w:rPr>
                <w:szCs w:val="22"/>
                <w:lang w:val="lv-LV"/>
              </w:rPr>
              <w:t>flakona un pilnšļirces</w:t>
            </w:r>
            <w:r w:rsidR="002D2F12">
              <w:rPr>
                <w:b/>
                <w:szCs w:val="22"/>
                <w:lang w:val="lv-LV"/>
              </w:rPr>
              <w:t xml:space="preserve"> sasildīšanu</w:t>
            </w:r>
            <w:r>
              <w:t>.</w:t>
            </w:r>
          </w:p>
        </w:tc>
        <w:bookmarkStart w:id="8" w:name="_MON_1477900306"/>
        <w:bookmarkEnd w:id="8"/>
        <w:tc>
          <w:tcPr>
            <w:tcW w:w="4643" w:type="dxa"/>
            <w:tcMar>
              <w:top w:w="113" w:type="dxa"/>
              <w:bottom w:w="113" w:type="dxa"/>
            </w:tcMar>
          </w:tcPr>
          <w:p w:rsidR="00134D12" w:rsidRPr="00536D36" w:rsidRDefault="003D611B" w:rsidP="00262EAE">
            <w:pPr>
              <w:numPr>
                <w:ilvl w:val="12"/>
                <w:numId w:val="0"/>
              </w:numPr>
              <w:tabs>
                <w:tab w:val="clear" w:pos="567"/>
              </w:tabs>
              <w:suppressAutoHyphens w:val="0"/>
              <w:rPr>
                <w:b/>
                <w:bCs/>
              </w:rPr>
            </w:pPr>
            <w:r>
              <w:object w:dxaOrig="1980" w:dyaOrig="2132">
                <v:shape id="_x0000_i1031" type="#_x0000_t75" style="width:99pt;height:106.5pt" o:ole="">
                  <v:imagedata r:id="rId23" o:title=""/>
                </v:shape>
                <o:OLEObject Type="Embed" ProgID="Word.Document.12" ShapeID="_x0000_i1031" DrawAspect="Content" ObjectID="_1684277315" r:id="rId24">
                  <o:FieldCodes>\s</o:FieldCodes>
                </o:OLEObject>
              </w:object>
            </w:r>
          </w:p>
        </w:tc>
      </w:tr>
      <w:tr w:rsidR="00134D12" w:rsidRPr="00536D36" w:rsidTr="00FE0403">
        <w:tc>
          <w:tcPr>
            <w:tcW w:w="4643" w:type="dxa"/>
            <w:tcMar>
              <w:top w:w="113" w:type="dxa"/>
              <w:bottom w:w="113" w:type="dxa"/>
            </w:tcMar>
          </w:tcPr>
          <w:p w:rsidR="00134D12" w:rsidRPr="00536D36" w:rsidRDefault="00F42330" w:rsidP="00262EAE">
            <w:pPr>
              <w:ind w:left="567" w:hanging="567"/>
            </w:pPr>
            <w:r>
              <w:t>•</w:t>
            </w:r>
            <w:r>
              <w:tab/>
            </w:r>
            <w:r>
              <w:rPr>
                <w:b/>
                <w:bCs/>
              </w:rPr>
              <w:t>Noņemiet flakonam plastmasas</w:t>
            </w:r>
            <w:r>
              <w:rPr>
                <w:bCs/>
              </w:rPr>
              <w:t xml:space="preserve"> </w:t>
            </w:r>
            <w:r>
              <w:t>vāciņu</w:t>
            </w:r>
            <w:r>
              <w:rPr>
                <w:b/>
              </w:rPr>
              <w:t>. Ja plastmasas vāciņš ir vaļīgs vai tā nav, flakonu nedrīkst lietot.</w:t>
            </w:r>
          </w:p>
          <w:p w:rsidR="005B2213" w:rsidRPr="00536D36" w:rsidRDefault="005B2213" w:rsidP="00262EAE">
            <w:pPr>
              <w:tabs>
                <w:tab w:val="clear" w:pos="567"/>
              </w:tabs>
              <w:suppressAutoHyphens w:val="0"/>
              <w:ind w:left="360"/>
            </w:pPr>
          </w:p>
          <w:p w:rsidR="00134D12" w:rsidRPr="00536D36" w:rsidRDefault="00F42330" w:rsidP="00262EAE">
            <w:pPr>
              <w:ind w:left="567" w:hanging="567"/>
              <w:rPr>
                <w:bCs/>
              </w:rPr>
            </w:pPr>
            <w:r>
              <w:t>•</w:t>
            </w:r>
            <w:r>
              <w:tab/>
            </w:r>
            <w:r>
              <w:rPr>
                <w:b/>
                <w:bCs/>
              </w:rPr>
              <w:t xml:space="preserve">Notīriet gumijas aizbāzni </w:t>
            </w:r>
            <w:r>
              <w:rPr>
                <w:b/>
              </w:rPr>
              <w:t>ar sterilu spirta salveti</w:t>
            </w:r>
            <w:r>
              <w:t xml:space="preserve"> un pirms lietošanas ļaujiet tam dažas sekundes nožūt, </w:t>
            </w:r>
            <w:r w:rsidR="002D2F12">
              <w:rPr>
                <w:szCs w:val="22"/>
                <w:lang w:val="lv-LV"/>
              </w:rPr>
              <w:t>lai nodrošinātu, ka uz tā ir pēc iespējas mazāk mikrobu</w:t>
            </w:r>
            <w:r>
              <w:t>.</w:t>
            </w:r>
          </w:p>
          <w:p w:rsidR="005B2213" w:rsidRPr="00536D36" w:rsidRDefault="005B2213" w:rsidP="00262EAE">
            <w:pPr>
              <w:pStyle w:val="ListParagraph"/>
              <w:ind w:left="360"/>
              <w:rPr>
                <w:bCs/>
              </w:rPr>
            </w:pPr>
          </w:p>
          <w:p w:rsidR="00134D12" w:rsidRPr="00536D36" w:rsidRDefault="00F42330" w:rsidP="00262EAE">
            <w:pPr>
              <w:ind w:left="567" w:hanging="567"/>
              <w:rPr>
                <w:b/>
                <w:bCs/>
              </w:rPr>
            </w:pPr>
            <w:r>
              <w:t>•</w:t>
            </w:r>
            <w:r>
              <w:tab/>
            </w:r>
            <w:r w:rsidR="002D2F12">
              <w:rPr>
                <w:b/>
                <w:bCs/>
                <w:szCs w:val="22"/>
                <w:lang w:val="lv-LV"/>
              </w:rPr>
              <w:t xml:space="preserve">Ja Jūs pieskarsieties notīrītajam gumijas aizbāznim, </w:t>
            </w:r>
            <w:r w:rsidR="002D2F12">
              <w:rPr>
                <w:b/>
                <w:szCs w:val="22"/>
                <w:lang w:val="lv-LV"/>
              </w:rPr>
              <w:t>uz tā var nokļūt mikrobi no Jūsu pirkstiem</w:t>
            </w:r>
            <w:r>
              <w:rPr>
                <w:b/>
              </w:rPr>
              <w:t>.</w:t>
            </w:r>
          </w:p>
        </w:tc>
        <w:bookmarkStart w:id="9" w:name="_MON_1477900337"/>
        <w:bookmarkEnd w:id="9"/>
        <w:tc>
          <w:tcPr>
            <w:tcW w:w="4643" w:type="dxa"/>
            <w:tcMar>
              <w:top w:w="113" w:type="dxa"/>
              <w:bottom w:w="113" w:type="dxa"/>
            </w:tcMar>
          </w:tcPr>
          <w:p w:rsidR="00134D12" w:rsidRPr="00536D36" w:rsidRDefault="003D611B" w:rsidP="00262EAE">
            <w:pPr>
              <w:numPr>
                <w:ilvl w:val="12"/>
                <w:numId w:val="0"/>
              </w:numPr>
              <w:tabs>
                <w:tab w:val="clear" w:pos="567"/>
              </w:tabs>
              <w:suppressAutoHyphens w:val="0"/>
              <w:rPr>
                <w:b/>
                <w:bCs/>
              </w:rPr>
            </w:pPr>
            <w:r>
              <w:object w:dxaOrig="1980" w:dyaOrig="2580">
                <v:shape id="_x0000_i1032" type="#_x0000_t75" style="width:99pt;height:129pt" o:ole="">
                  <v:imagedata r:id="rId25" o:title=""/>
                </v:shape>
                <o:OLEObject Type="Embed" ProgID="Word.Document.12" ShapeID="_x0000_i1032" DrawAspect="Content" ObjectID="_1684277316" r:id="rId26">
                  <o:FieldCodes>\s</o:FieldCodes>
                </o:OLEObject>
              </w:object>
            </w:r>
          </w:p>
          <w:p w:rsidR="00134D12" w:rsidRPr="00536D36" w:rsidRDefault="00134D12" w:rsidP="00262EAE">
            <w:pPr>
              <w:numPr>
                <w:ilvl w:val="12"/>
                <w:numId w:val="0"/>
              </w:numPr>
              <w:tabs>
                <w:tab w:val="clear" w:pos="567"/>
              </w:tabs>
              <w:suppressAutoHyphens w:val="0"/>
              <w:rPr>
                <w:b/>
                <w:bCs/>
              </w:rPr>
            </w:pPr>
          </w:p>
        </w:tc>
      </w:tr>
      <w:tr w:rsidR="00134D12" w:rsidRPr="00536D36" w:rsidTr="00FE0403">
        <w:tc>
          <w:tcPr>
            <w:tcW w:w="4643" w:type="dxa"/>
            <w:tcMar>
              <w:top w:w="113" w:type="dxa"/>
              <w:bottom w:w="113" w:type="dxa"/>
            </w:tcMar>
          </w:tcPr>
          <w:p w:rsidR="002D2F12" w:rsidRDefault="002D2F12" w:rsidP="002D2F12">
            <w:pPr>
              <w:rPr>
                <w:b/>
                <w:bCs/>
                <w:szCs w:val="22"/>
                <w:lang w:val="lv-LV"/>
              </w:rPr>
            </w:pPr>
            <w:r>
              <w:rPr>
                <w:b/>
                <w:bCs/>
                <w:szCs w:val="22"/>
                <w:lang w:val="lv-LV"/>
              </w:rPr>
              <w:t>2. Pievienojiet flakona adapteri</w:t>
            </w:r>
          </w:p>
          <w:p w:rsidR="002D2F12" w:rsidRDefault="002D2F12" w:rsidP="002D2F12">
            <w:pPr>
              <w:rPr>
                <w:b/>
                <w:bCs/>
                <w:szCs w:val="22"/>
                <w:lang w:val="lv-LV"/>
              </w:rPr>
            </w:pPr>
          </w:p>
          <w:p w:rsidR="003A5F2C" w:rsidRPr="003A5F2C" w:rsidRDefault="003A5F2C" w:rsidP="003A5F2C">
            <w:pPr>
              <w:ind w:left="567" w:hanging="567"/>
              <w:rPr>
                <w:szCs w:val="22"/>
              </w:rPr>
            </w:pPr>
            <w:r w:rsidRPr="003A5F2C">
              <w:rPr>
                <w:b/>
                <w:bCs/>
                <w:szCs w:val="22"/>
              </w:rPr>
              <w:t>•</w:t>
            </w:r>
            <w:r w:rsidRPr="003A5F2C">
              <w:rPr>
                <w:b/>
                <w:bCs/>
                <w:szCs w:val="22"/>
              </w:rPr>
              <w:tab/>
            </w:r>
            <w:r w:rsidR="002D2F12">
              <w:rPr>
                <w:b/>
                <w:bCs/>
                <w:szCs w:val="22"/>
                <w:lang w:val="lv-LV"/>
              </w:rPr>
              <w:t>Noplēsiet aizsarguzlīmi</w:t>
            </w:r>
            <w:r w:rsidR="002D2F12" w:rsidRPr="003A5F2C">
              <w:rPr>
                <w:b/>
                <w:bCs/>
                <w:szCs w:val="22"/>
                <w:lang w:val="lv-LV"/>
              </w:rPr>
              <w:t xml:space="preserve"> </w:t>
            </w:r>
            <w:r w:rsidR="002D2F12" w:rsidRPr="003A5F2C">
              <w:rPr>
                <w:b/>
                <w:szCs w:val="22"/>
                <w:lang w:val="lv-LV"/>
              </w:rPr>
              <w:t>no flakona adaptera iepakojuma.</w:t>
            </w:r>
          </w:p>
          <w:p w:rsidR="002D2F12" w:rsidRDefault="002D2F12" w:rsidP="002D2F12">
            <w:pPr>
              <w:rPr>
                <w:szCs w:val="22"/>
                <w:lang w:val="lv-LV"/>
              </w:rPr>
            </w:pPr>
          </w:p>
          <w:p w:rsidR="002D2F12" w:rsidRDefault="002D2F12" w:rsidP="003A5F2C">
            <w:pPr>
              <w:ind w:left="567"/>
              <w:rPr>
                <w:b/>
                <w:szCs w:val="22"/>
                <w:lang w:val="lv-LV"/>
              </w:rPr>
            </w:pPr>
            <w:r>
              <w:rPr>
                <w:b/>
                <w:szCs w:val="22"/>
                <w:lang w:val="lv-LV"/>
              </w:rPr>
              <w:t>Ja aizsarguzlīme ir vaļā vai bojāta, flakona adapteri nedrīkst lietot.</w:t>
            </w:r>
          </w:p>
          <w:p w:rsidR="002D2F12" w:rsidRDefault="002D2F12" w:rsidP="002D2F12">
            <w:pPr>
              <w:rPr>
                <w:b/>
                <w:szCs w:val="22"/>
                <w:lang w:val="lv-LV"/>
              </w:rPr>
            </w:pPr>
          </w:p>
          <w:p w:rsidR="00134D12" w:rsidRPr="00536D36" w:rsidRDefault="002D2F12" w:rsidP="003A5F2C">
            <w:pPr>
              <w:ind w:left="567"/>
              <w:rPr>
                <w:b/>
                <w:bCs/>
              </w:rPr>
            </w:pPr>
            <w:r>
              <w:rPr>
                <w:b/>
                <w:szCs w:val="22"/>
                <w:lang w:val="lv-LV"/>
              </w:rPr>
              <w:t>Neizņemiet flakona adapteri no aizsargiepakojuma.</w:t>
            </w:r>
            <w:r w:rsidR="003A5F2C" w:rsidRPr="003A5F2C">
              <w:rPr>
                <w:b/>
                <w:szCs w:val="22"/>
              </w:rPr>
              <w:br/>
            </w:r>
            <w:r w:rsidRPr="006E2C31">
              <w:rPr>
                <w:szCs w:val="22"/>
                <w:lang w:val="lv-LV"/>
              </w:rPr>
              <w:t>Ja Jūs pieskarsieties flakona adaptera galam,</w:t>
            </w:r>
            <w:r>
              <w:rPr>
                <w:b/>
                <w:szCs w:val="22"/>
                <w:lang w:val="lv-LV"/>
              </w:rPr>
              <w:t xml:space="preserve"> </w:t>
            </w:r>
            <w:r>
              <w:rPr>
                <w:szCs w:val="22"/>
                <w:lang w:val="lv-LV"/>
              </w:rPr>
              <w:t>uz tā var nokļūt mikrobi no Jūsu pirkstiem.</w:t>
            </w:r>
          </w:p>
        </w:tc>
        <w:bookmarkStart w:id="10" w:name="_MON_1477900359"/>
        <w:bookmarkEnd w:id="10"/>
        <w:tc>
          <w:tcPr>
            <w:tcW w:w="4643" w:type="dxa"/>
            <w:tcMar>
              <w:top w:w="113" w:type="dxa"/>
              <w:bottom w:w="113" w:type="dxa"/>
            </w:tcMar>
          </w:tcPr>
          <w:p w:rsidR="00134D12" w:rsidRPr="00536D36" w:rsidRDefault="003D611B" w:rsidP="00262EAE">
            <w:pPr>
              <w:numPr>
                <w:ilvl w:val="12"/>
                <w:numId w:val="0"/>
              </w:numPr>
              <w:tabs>
                <w:tab w:val="clear" w:pos="567"/>
              </w:tabs>
              <w:suppressAutoHyphens w:val="0"/>
              <w:rPr>
                <w:b/>
                <w:bCs/>
              </w:rPr>
            </w:pPr>
            <w:r>
              <w:object w:dxaOrig="1980" w:dyaOrig="2130">
                <v:shape id="_x0000_i1033" type="#_x0000_t75" style="width:99pt;height:106.5pt" o:ole="">
                  <v:imagedata r:id="rId27" o:title=""/>
                </v:shape>
                <o:OLEObject Type="Embed" ProgID="Word.Document.12" ShapeID="_x0000_i1033" DrawAspect="Content" ObjectID="_1684277317" r:id="rId28">
                  <o:FieldCodes>\s</o:FieldCodes>
                </o:OLEObject>
              </w:object>
            </w:r>
          </w:p>
        </w:tc>
      </w:tr>
      <w:tr w:rsidR="00134D12" w:rsidRPr="00536D36" w:rsidTr="00FE0403">
        <w:tc>
          <w:tcPr>
            <w:tcW w:w="4643" w:type="dxa"/>
            <w:tcMar>
              <w:top w:w="113" w:type="dxa"/>
              <w:bottom w:w="113" w:type="dxa"/>
            </w:tcMar>
          </w:tcPr>
          <w:p w:rsidR="002D2F12" w:rsidRDefault="00192F2F" w:rsidP="002D2F12">
            <w:pPr>
              <w:ind w:left="567" w:hanging="567"/>
              <w:rPr>
                <w:b/>
                <w:lang w:val="lv-LV"/>
              </w:rPr>
            </w:pPr>
            <w:r>
              <w:t>•</w:t>
            </w:r>
            <w:r>
              <w:tab/>
            </w:r>
            <w:r w:rsidR="002D2F12">
              <w:rPr>
                <w:b/>
                <w:lang w:val="lv-LV"/>
              </w:rPr>
              <w:t>Novietojiet flakonu uz līdzenas un cietas virsmas.</w:t>
            </w:r>
          </w:p>
          <w:p w:rsidR="002D2F12" w:rsidRDefault="002D2F12" w:rsidP="002D2F12">
            <w:pPr>
              <w:rPr>
                <w:b/>
                <w:bCs/>
                <w:szCs w:val="22"/>
                <w:lang w:val="lv-LV"/>
              </w:rPr>
            </w:pPr>
          </w:p>
          <w:p w:rsidR="003A5F2C" w:rsidRDefault="003A5F2C" w:rsidP="003A5F2C">
            <w:pPr>
              <w:ind w:left="567" w:hanging="567"/>
              <w:rPr>
                <w:b/>
                <w:lang w:val="lv-LV"/>
              </w:rPr>
            </w:pPr>
            <w:r>
              <w:t>•</w:t>
            </w:r>
            <w:r>
              <w:tab/>
            </w:r>
            <w:r w:rsidR="002D2F12">
              <w:rPr>
                <w:b/>
                <w:bCs/>
                <w:szCs w:val="22"/>
                <w:lang w:val="lv-LV"/>
              </w:rPr>
              <w:t xml:space="preserve">Apgrieziet aizsargiepakojumu otrādi </w:t>
            </w:r>
            <w:r w:rsidR="002D2F12">
              <w:rPr>
                <w:szCs w:val="22"/>
                <w:lang w:val="lv-LV"/>
              </w:rPr>
              <w:t>un piestipriniet flakona adapteri flakonam.</w:t>
            </w:r>
          </w:p>
          <w:p w:rsidR="002D2F12" w:rsidRPr="003A5F2C" w:rsidRDefault="002D2F12" w:rsidP="002D2F12">
            <w:pPr>
              <w:rPr>
                <w:szCs w:val="22"/>
                <w:lang w:val="lv-LV"/>
              </w:rPr>
            </w:pPr>
          </w:p>
          <w:p w:rsidR="002D2F12" w:rsidRDefault="002D2F12" w:rsidP="003A5F2C">
            <w:pPr>
              <w:ind w:left="567"/>
              <w:rPr>
                <w:b/>
                <w:szCs w:val="22"/>
                <w:lang w:val="lv-LV"/>
              </w:rPr>
            </w:pPr>
            <w:r>
              <w:rPr>
                <w:b/>
                <w:szCs w:val="22"/>
                <w:lang w:val="lv-LV"/>
              </w:rPr>
              <w:t>Pēc piestiprināšanas neatvienojiet flakona adapteri no flakona.</w:t>
            </w:r>
          </w:p>
          <w:p w:rsidR="00134D12" w:rsidRPr="00536D36" w:rsidRDefault="00134D12" w:rsidP="00262EAE">
            <w:pPr>
              <w:numPr>
                <w:ilvl w:val="12"/>
                <w:numId w:val="0"/>
              </w:numPr>
              <w:tabs>
                <w:tab w:val="clear" w:pos="567"/>
              </w:tabs>
              <w:suppressAutoHyphens w:val="0"/>
              <w:ind w:left="567"/>
              <w:rPr>
                <w:b/>
                <w:bCs/>
              </w:rPr>
            </w:pPr>
          </w:p>
        </w:tc>
        <w:bookmarkStart w:id="11" w:name="_MON_1477900370"/>
        <w:bookmarkEnd w:id="11"/>
        <w:tc>
          <w:tcPr>
            <w:tcW w:w="4643" w:type="dxa"/>
            <w:tcMar>
              <w:top w:w="113" w:type="dxa"/>
              <w:bottom w:w="113" w:type="dxa"/>
            </w:tcMar>
          </w:tcPr>
          <w:p w:rsidR="00134D12" w:rsidRPr="00536D36" w:rsidRDefault="003D611B" w:rsidP="00262EAE">
            <w:pPr>
              <w:numPr>
                <w:ilvl w:val="12"/>
                <w:numId w:val="0"/>
              </w:numPr>
              <w:tabs>
                <w:tab w:val="clear" w:pos="567"/>
              </w:tabs>
            </w:pPr>
            <w:r>
              <w:object w:dxaOrig="1980" w:dyaOrig="2130">
                <v:shape id="_x0000_i1034" type="#_x0000_t75" style="width:99pt;height:106.5pt" o:ole="">
                  <v:imagedata r:id="rId29" o:title=""/>
                </v:shape>
                <o:OLEObject Type="Embed" ProgID="Word.Document.12" ShapeID="_x0000_i1034" DrawAspect="Content" ObjectID="_1684277318" r:id="rId30">
                  <o:FieldCodes>\s</o:FieldCodes>
                </o:OLEObject>
              </w:object>
            </w:r>
          </w:p>
          <w:p w:rsidR="00134D12" w:rsidRPr="00536D36" w:rsidRDefault="00134D12" w:rsidP="00262EAE">
            <w:pPr>
              <w:numPr>
                <w:ilvl w:val="12"/>
                <w:numId w:val="0"/>
              </w:numPr>
              <w:tabs>
                <w:tab w:val="clear" w:pos="567"/>
              </w:tabs>
              <w:suppressAutoHyphens w:val="0"/>
              <w:rPr>
                <w:b/>
                <w:bCs/>
              </w:rPr>
            </w:pPr>
          </w:p>
        </w:tc>
      </w:tr>
      <w:tr w:rsidR="00134D12" w:rsidRPr="00536D36" w:rsidTr="00FE0403">
        <w:tc>
          <w:tcPr>
            <w:tcW w:w="4643" w:type="dxa"/>
            <w:tcMar>
              <w:top w:w="113" w:type="dxa"/>
              <w:bottom w:w="113" w:type="dxa"/>
            </w:tcMar>
          </w:tcPr>
          <w:p w:rsidR="002D2F12" w:rsidRDefault="003A5F2C" w:rsidP="003A5F2C">
            <w:pPr>
              <w:ind w:left="567" w:hanging="567"/>
              <w:rPr>
                <w:b/>
                <w:bCs/>
                <w:szCs w:val="22"/>
                <w:lang w:val="lv-LV"/>
              </w:rPr>
            </w:pPr>
            <w:r>
              <w:t>•</w:t>
            </w:r>
            <w:r>
              <w:tab/>
            </w:r>
            <w:r w:rsidR="002D2F12">
              <w:rPr>
                <w:bCs/>
                <w:szCs w:val="22"/>
                <w:lang w:val="lv-LV"/>
              </w:rPr>
              <w:t>Ar īkšķi un rādītājpirkstu viegli</w:t>
            </w:r>
            <w:r w:rsidR="002D2F12">
              <w:rPr>
                <w:b/>
                <w:bCs/>
                <w:szCs w:val="22"/>
                <w:lang w:val="lv-LV"/>
              </w:rPr>
              <w:t xml:space="preserve"> uzspiediet aizsargiepakojumam</w:t>
            </w:r>
            <w:r w:rsidR="002D2F12">
              <w:rPr>
                <w:szCs w:val="22"/>
                <w:lang w:val="lv-LV"/>
              </w:rPr>
              <w:t>, kā parādīts attēlā.</w:t>
            </w:r>
          </w:p>
          <w:p w:rsidR="002D2F12" w:rsidRDefault="002D2F12" w:rsidP="002D2F12">
            <w:pPr>
              <w:tabs>
                <w:tab w:val="left" w:pos="426"/>
              </w:tabs>
              <w:ind w:left="426"/>
              <w:rPr>
                <w:b/>
                <w:bCs/>
                <w:szCs w:val="22"/>
                <w:lang w:val="lv-LV"/>
              </w:rPr>
            </w:pPr>
          </w:p>
          <w:p w:rsidR="002D2F12" w:rsidRDefault="002D2F12" w:rsidP="003A5F2C">
            <w:pPr>
              <w:ind w:left="567"/>
              <w:rPr>
                <w:szCs w:val="22"/>
                <w:lang w:val="lv-LV"/>
              </w:rPr>
            </w:pPr>
            <w:r>
              <w:rPr>
                <w:b/>
                <w:bCs/>
                <w:szCs w:val="22"/>
                <w:lang w:val="lv-LV"/>
              </w:rPr>
              <w:t xml:space="preserve">Noņemiet </w:t>
            </w:r>
            <w:r>
              <w:rPr>
                <w:bCs/>
                <w:szCs w:val="22"/>
                <w:lang w:val="lv-LV"/>
              </w:rPr>
              <w:t>flakona adaptera</w:t>
            </w:r>
            <w:r>
              <w:rPr>
                <w:b/>
                <w:bCs/>
                <w:szCs w:val="22"/>
                <w:lang w:val="lv-LV"/>
              </w:rPr>
              <w:t xml:space="preserve"> aizsargiepakojumu</w:t>
            </w:r>
            <w:r>
              <w:rPr>
                <w:szCs w:val="22"/>
                <w:lang w:val="lv-LV"/>
              </w:rPr>
              <w:t>.</w:t>
            </w:r>
          </w:p>
          <w:p w:rsidR="002D2F12" w:rsidRDefault="002D2F12" w:rsidP="002D2F12">
            <w:pPr>
              <w:rPr>
                <w:b/>
                <w:bCs/>
                <w:szCs w:val="22"/>
                <w:lang w:val="lv-LV"/>
              </w:rPr>
            </w:pPr>
          </w:p>
          <w:p w:rsidR="002D2F12" w:rsidRDefault="002D2F12" w:rsidP="003A5F2C">
            <w:pPr>
              <w:ind w:left="567"/>
              <w:rPr>
                <w:szCs w:val="22"/>
                <w:lang w:val="lv-LV"/>
              </w:rPr>
            </w:pPr>
            <w:r>
              <w:rPr>
                <w:b/>
                <w:bCs/>
                <w:szCs w:val="22"/>
                <w:lang w:val="lv-LV"/>
              </w:rPr>
              <w:t>Neatraujiet flakona adapteri no flakona</w:t>
            </w:r>
            <w:r>
              <w:rPr>
                <w:szCs w:val="22"/>
                <w:lang w:val="lv-LV"/>
              </w:rPr>
              <w:t>, ņemot nost aizsargiepakojumu.</w:t>
            </w:r>
          </w:p>
          <w:p w:rsidR="00134D12" w:rsidRPr="00536D36" w:rsidRDefault="00134D12" w:rsidP="00262EAE">
            <w:pPr>
              <w:numPr>
                <w:ilvl w:val="12"/>
                <w:numId w:val="0"/>
              </w:numPr>
              <w:tabs>
                <w:tab w:val="clear" w:pos="567"/>
              </w:tabs>
              <w:suppressAutoHyphens w:val="0"/>
              <w:ind w:left="567"/>
              <w:rPr>
                <w:b/>
                <w:bCs/>
              </w:rPr>
            </w:pPr>
            <w:r>
              <w:t>.</w:t>
            </w:r>
          </w:p>
        </w:tc>
        <w:bookmarkStart w:id="12" w:name="_MON_1477900385"/>
        <w:bookmarkEnd w:id="12"/>
        <w:tc>
          <w:tcPr>
            <w:tcW w:w="4643" w:type="dxa"/>
            <w:tcMar>
              <w:top w:w="113" w:type="dxa"/>
              <w:bottom w:w="113" w:type="dxa"/>
            </w:tcMar>
          </w:tcPr>
          <w:p w:rsidR="00134D12" w:rsidRPr="00536D36" w:rsidRDefault="003D611B" w:rsidP="00262EAE">
            <w:pPr>
              <w:numPr>
                <w:ilvl w:val="12"/>
                <w:numId w:val="0"/>
              </w:numPr>
              <w:tabs>
                <w:tab w:val="clear" w:pos="567"/>
              </w:tabs>
              <w:suppressAutoHyphens w:val="0"/>
              <w:rPr>
                <w:b/>
                <w:bCs/>
              </w:rPr>
            </w:pPr>
            <w:r>
              <w:object w:dxaOrig="1980" w:dyaOrig="2100">
                <v:shape id="_x0000_i1035" type="#_x0000_t75" style="width:99pt;height:104.25pt" o:ole="">
                  <v:imagedata r:id="rId31" o:title=""/>
                </v:shape>
                <o:OLEObject Type="Embed" ProgID="Word.Document.12" ShapeID="_x0000_i1035" DrawAspect="Content" ObjectID="_1684277319" r:id="rId32">
                  <o:FieldCodes>\s</o:FieldCodes>
                </o:OLEObject>
              </w:object>
            </w:r>
          </w:p>
        </w:tc>
      </w:tr>
      <w:tr w:rsidR="00134D12" w:rsidRPr="00536D36" w:rsidTr="00FE0403">
        <w:tc>
          <w:tcPr>
            <w:tcW w:w="4643" w:type="dxa"/>
            <w:tcMar>
              <w:top w:w="113" w:type="dxa"/>
              <w:bottom w:w="113" w:type="dxa"/>
            </w:tcMar>
          </w:tcPr>
          <w:p w:rsidR="002D2F12" w:rsidRDefault="00C96629" w:rsidP="00C96629">
            <w:pPr>
              <w:tabs>
                <w:tab w:val="left" w:pos="426"/>
              </w:tabs>
              <w:rPr>
                <w:b/>
                <w:bCs/>
                <w:szCs w:val="22"/>
                <w:lang w:val="lv-LV"/>
              </w:rPr>
            </w:pPr>
            <w:r>
              <w:rPr>
                <w:b/>
                <w:bCs/>
                <w:szCs w:val="22"/>
                <w:lang w:val="lv-LV"/>
              </w:rPr>
              <w:t xml:space="preserve">3. </w:t>
            </w:r>
            <w:r w:rsidR="002D2F12">
              <w:rPr>
                <w:b/>
                <w:bCs/>
                <w:szCs w:val="22"/>
                <w:lang w:val="lv-LV"/>
              </w:rPr>
              <w:t>Pievienojiet virzuļa kātu un šļirci</w:t>
            </w:r>
          </w:p>
          <w:p w:rsidR="002D2F12" w:rsidRDefault="002D2F12" w:rsidP="002D2F12">
            <w:pPr>
              <w:rPr>
                <w:bCs/>
                <w:szCs w:val="22"/>
                <w:lang w:val="lv-LV"/>
              </w:rPr>
            </w:pPr>
          </w:p>
          <w:p w:rsidR="002D2F12" w:rsidRDefault="00F713E2" w:rsidP="00F713E2">
            <w:pPr>
              <w:ind w:left="567" w:hanging="567"/>
              <w:rPr>
                <w:szCs w:val="22"/>
                <w:lang w:val="lv-LV"/>
              </w:rPr>
            </w:pPr>
            <w:r>
              <w:t>•</w:t>
            </w:r>
            <w:r>
              <w:tab/>
            </w:r>
            <w:r w:rsidR="002D2F12" w:rsidRPr="00F713E2">
              <w:rPr>
                <w:szCs w:val="22"/>
                <w:lang w:val="lv-LV"/>
              </w:rPr>
              <w:t>Satveriet virzuļa kātu aiz platā gala un izņemiet no ārējā iepakojuma.</w:t>
            </w:r>
            <w:r w:rsidR="002D2F12">
              <w:rPr>
                <w:b/>
                <w:szCs w:val="22"/>
                <w:lang w:val="lv-LV"/>
              </w:rPr>
              <w:t xml:space="preserve"> Ja Jūs pieskarsieties virzuļa kāta sānu malām vai tā vītnei, </w:t>
            </w:r>
            <w:r w:rsidR="002D2F12">
              <w:rPr>
                <w:szCs w:val="22"/>
                <w:lang w:val="lv-LV"/>
              </w:rPr>
              <w:t>uz tiem var nokļūt mikrobi no Jūsu pirkstiem.</w:t>
            </w:r>
          </w:p>
          <w:p w:rsidR="002D2F12" w:rsidRDefault="002D2F12" w:rsidP="002D2F12">
            <w:pPr>
              <w:tabs>
                <w:tab w:val="left" w:pos="426"/>
              </w:tabs>
              <w:ind w:left="426"/>
              <w:rPr>
                <w:szCs w:val="22"/>
                <w:lang w:val="lv-LV"/>
              </w:rPr>
            </w:pPr>
          </w:p>
          <w:p w:rsidR="002D2F12" w:rsidRDefault="00F713E2" w:rsidP="00F713E2">
            <w:pPr>
              <w:ind w:left="567" w:hanging="567"/>
              <w:rPr>
                <w:szCs w:val="22"/>
                <w:lang w:val="lv-LV"/>
              </w:rPr>
            </w:pPr>
            <w:r w:rsidRPr="000F56F1">
              <w:rPr>
                <w:lang w:val="lv-LV"/>
              </w:rPr>
              <w:t>•</w:t>
            </w:r>
            <w:r w:rsidRPr="000F56F1">
              <w:rPr>
                <w:lang w:val="lv-LV"/>
              </w:rPr>
              <w:tab/>
            </w:r>
            <w:r w:rsidR="002D2F12">
              <w:rPr>
                <w:b/>
                <w:szCs w:val="22"/>
                <w:lang w:val="lv-LV"/>
              </w:rPr>
              <w:t>Nekavējoties</w:t>
            </w:r>
            <w:r w:rsidR="002D2F12">
              <w:rPr>
                <w:szCs w:val="22"/>
                <w:lang w:val="lv-LV"/>
              </w:rPr>
              <w:t xml:space="preserve"> pievienojiet virzuļa kātu šļircei, pulksteņrādītāja virzienā skrūvējot to pilnšļirces virzulī, līdz sajūtat pretestību.</w:t>
            </w:r>
          </w:p>
          <w:p w:rsidR="00134D12" w:rsidRPr="000F56F1" w:rsidRDefault="00134D12" w:rsidP="00262EAE">
            <w:pPr>
              <w:numPr>
                <w:ilvl w:val="12"/>
                <w:numId w:val="0"/>
              </w:numPr>
              <w:tabs>
                <w:tab w:val="clear" w:pos="567"/>
              </w:tabs>
              <w:suppressAutoHyphens w:val="0"/>
              <w:rPr>
                <w:bCs/>
                <w:lang w:val="lv-LV"/>
              </w:rPr>
            </w:pPr>
          </w:p>
        </w:tc>
        <w:bookmarkStart w:id="13" w:name="_MON_1477900414"/>
        <w:bookmarkEnd w:id="13"/>
        <w:tc>
          <w:tcPr>
            <w:tcW w:w="4643" w:type="dxa"/>
            <w:tcMar>
              <w:top w:w="113" w:type="dxa"/>
              <w:bottom w:w="113" w:type="dxa"/>
            </w:tcMar>
          </w:tcPr>
          <w:p w:rsidR="00134D12" w:rsidRPr="00536D36" w:rsidRDefault="003D611B" w:rsidP="00262EAE">
            <w:pPr>
              <w:numPr>
                <w:ilvl w:val="12"/>
                <w:numId w:val="0"/>
              </w:numPr>
              <w:tabs>
                <w:tab w:val="clear" w:pos="567"/>
              </w:tabs>
              <w:suppressAutoHyphens w:val="0"/>
              <w:rPr>
                <w:b/>
                <w:bCs/>
              </w:rPr>
            </w:pPr>
            <w:r>
              <w:object w:dxaOrig="1980" w:dyaOrig="2130">
                <v:shape id="_x0000_i1036" type="#_x0000_t75" style="width:99pt;height:106.5pt" o:ole="">
                  <v:imagedata r:id="rId33" o:title=""/>
                </v:shape>
                <o:OLEObject Type="Embed" ProgID="Word.Document.12" ShapeID="_x0000_i1036" DrawAspect="Content" ObjectID="_1684277320" r:id="rId34">
                  <o:FieldCodes>\s</o:FieldCodes>
                </o:OLEObject>
              </w:object>
            </w:r>
          </w:p>
        </w:tc>
      </w:tr>
      <w:tr w:rsidR="00134D12" w:rsidRPr="00536D36" w:rsidTr="00FE0403">
        <w:tc>
          <w:tcPr>
            <w:tcW w:w="4643" w:type="dxa"/>
            <w:tcMar>
              <w:top w:w="113" w:type="dxa"/>
              <w:bottom w:w="113" w:type="dxa"/>
            </w:tcMar>
          </w:tcPr>
          <w:p w:rsidR="002D2F12" w:rsidRDefault="00F713E2" w:rsidP="00F713E2">
            <w:pPr>
              <w:ind w:left="567" w:hanging="567"/>
              <w:rPr>
                <w:b/>
                <w:szCs w:val="22"/>
                <w:lang w:val="lv-LV"/>
              </w:rPr>
            </w:pPr>
            <w:r>
              <w:t>•</w:t>
            </w:r>
            <w:r>
              <w:tab/>
            </w:r>
            <w:r w:rsidR="002D2F12">
              <w:rPr>
                <w:b/>
                <w:bCs/>
                <w:szCs w:val="22"/>
                <w:lang w:val="lv-LV"/>
              </w:rPr>
              <w:t>Nolauziet pilnšļirces aizsargvāciņu</w:t>
            </w:r>
            <w:r w:rsidR="002D2F12">
              <w:rPr>
                <w:szCs w:val="22"/>
                <w:lang w:val="lv-LV"/>
              </w:rPr>
              <w:t xml:space="preserve"> liecot uz leju, kamēr tas nolūzt perforētajā vietā.</w:t>
            </w:r>
          </w:p>
          <w:p w:rsidR="002D2F12" w:rsidRDefault="002D2F12" w:rsidP="002D2F12">
            <w:pPr>
              <w:ind w:left="360"/>
              <w:rPr>
                <w:b/>
                <w:szCs w:val="22"/>
                <w:lang w:val="lv-LV"/>
              </w:rPr>
            </w:pPr>
          </w:p>
          <w:p w:rsidR="002D2F12" w:rsidRDefault="00F713E2" w:rsidP="00F713E2">
            <w:pPr>
              <w:ind w:left="567" w:hanging="567"/>
              <w:rPr>
                <w:b/>
                <w:szCs w:val="22"/>
                <w:lang w:val="lv-LV"/>
              </w:rPr>
            </w:pPr>
            <w:r w:rsidRPr="000F56F1">
              <w:rPr>
                <w:lang w:val="lv-LV"/>
              </w:rPr>
              <w:t>•</w:t>
            </w:r>
            <w:r w:rsidRPr="000F56F1">
              <w:rPr>
                <w:lang w:val="lv-LV"/>
              </w:rPr>
              <w:tab/>
            </w:r>
            <w:r w:rsidR="002D2F12">
              <w:rPr>
                <w:b/>
                <w:szCs w:val="22"/>
                <w:lang w:val="lv-LV"/>
              </w:rPr>
              <w:t xml:space="preserve">Ja Jūs pieskarsieties šļirces galam, kas bija nosegts ar aizsargvāciņu, </w:t>
            </w:r>
            <w:r w:rsidR="002D2F12">
              <w:rPr>
                <w:szCs w:val="22"/>
                <w:lang w:val="lv-LV"/>
              </w:rPr>
              <w:t>uz tā var nokļūt mikrobi no Jūsu pirkstiem.</w:t>
            </w:r>
          </w:p>
          <w:p w:rsidR="00C443EC" w:rsidRPr="000F56F1" w:rsidRDefault="00C443EC" w:rsidP="00262EAE">
            <w:pPr>
              <w:ind w:left="567" w:hanging="567"/>
              <w:rPr>
                <w:lang w:val="lv-LV"/>
              </w:rPr>
            </w:pPr>
          </w:p>
          <w:p w:rsidR="002D2F12" w:rsidRDefault="002D2F12" w:rsidP="00F713E2">
            <w:pPr>
              <w:ind w:left="567"/>
              <w:rPr>
                <w:b/>
                <w:szCs w:val="22"/>
                <w:lang w:val="lv-LV"/>
              </w:rPr>
            </w:pPr>
            <w:r>
              <w:rPr>
                <w:b/>
                <w:szCs w:val="22"/>
                <w:lang w:val="lv-LV"/>
              </w:rPr>
              <w:t>Ja šļirces aizsargvāciņš ir vaļīgs vai tā nav, pilnšļirci nedrīkst lietot.</w:t>
            </w:r>
          </w:p>
          <w:p w:rsidR="00134D12" w:rsidRPr="000F56F1" w:rsidRDefault="00134D12" w:rsidP="0092362C">
            <w:pPr>
              <w:numPr>
                <w:ilvl w:val="12"/>
                <w:numId w:val="0"/>
              </w:numPr>
              <w:tabs>
                <w:tab w:val="clear" w:pos="567"/>
              </w:tabs>
              <w:suppressAutoHyphens w:val="0"/>
              <w:ind w:left="567"/>
              <w:rPr>
                <w:b/>
                <w:bCs/>
                <w:lang w:val="lv-LV"/>
              </w:rPr>
            </w:pPr>
          </w:p>
        </w:tc>
        <w:bookmarkStart w:id="14" w:name="_MON_1477900430"/>
        <w:bookmarkEnd w:id="14"/>
        <w:tc>
          <w:tcPr>
            <w:tcW w:w="4643" w:type="dxa"/>
            <w:tcMar>
              <w:top w:w="113" w:type="dxa"/>
              <w:bottom w:w="113" w:type="dxa"/>
            </w:tcMar>
          </w:tcPr>
          <w:p w:rsidR="00134D12" w:rsidRPr="00536D36" w:rsidRDefault="003D611B" w:rsidP="00262EAE">
            <w:pPr>
              <w:numPr>
                <w:ilvl w:val="12"/>
                <w:numId w:val="0"/>
              </w:numPr>
              <w:tabs>
                <w:tab w:val="clear" w:pos="567"/>
              </w:tabs>
              <w:suppressAutoHyphens w:val="0"/>
              <w:rPr>
                <w:b/>
                <w:bCs/>
              </w:rPr>
            </w:pPr>
            <w:r>
              <w:object w:dxaOrig="1980" w:dyaOrig="2130">
                <v:shape id="_x0000_i1037" type="#_x0000_t75" style="width:99pt;height:106.5pt" o:ole="">
                  <v:imagedata r:id="rId35" o:title=""/>
                </v:shape>
                <o:OLEObject Type="Embed" ProgID="Word.Document.12" ShapeID="_x0000_i1037" DrawAspect="Content" ObjectID="_1684277321" r:id="rId36">
                  <o:FieldCodes>\s</o:FieldCodes>
                </o:OLEObject>
              </w:object>
            </w:r>
          </w:p>
        </w:tc>
      </w:tr>
      <w:tr w:rsidR="00134D12" w:rsidRPr="00536D36" w:rsidTr="00FE0403">
        <w:tc>
          <w:tcPr>
            <w:tcW w:w="4643" w:type="dxa"/>
            <w:tcMar>
              <w:top w:w="113" w:type="dxa"/>
              <w:bottom w:w="113" w:type="dxa"/>
            </w:tcMar>
          </w:tcPr>
          <w:p w:rsidR="002D2F12" w:rsidRDefault="00077EA2" w:rsidP="00077EA2">
            <w:pPr>
              <w:ind w:left="567" w:hanging="567"/>
              <w:rPr>
                <w:b/>
                <w:bCs/>
                <w:szCs w:val="22"/>
                <w:lang w:val="lv-LV"/>
              </w:rPr>
            </w:pPr>
            <w:r>
              <w:t>•</w:t>
            </w:r>
            <w:r>
              <w:tab/>
            </w:r>
            <w:r w:rsidR="002D2F12">
              <w:rPr>
                <w:b/>
                <w:bCs/>
                <w:szCs w:val="22"/>
                <w:lang w:val="lv-LV"/>
              </w:rPr>
              <w:t xml:space="preserve">Stingri pieskrūvējiet pilnšļirci </w:t>
            </w:r>
            <w:r w:rsidR="002D2F12">
              <w:rPr>
                <w:szCs w:val="22"/>
                <w:lang w:val="lv-LV"/>
              </w:rPr>
              <w:t>flakona adapterim, griežot, līdz sajūtat pretestību.</w:t>
            </w:r>
          </w:p>
          <w:p w:rsidR="00134D12" w:rsidRPr="00536D36" w:rsidRDefault="00134D12" w:rsidP="0092362C">
            <w:pPr>
              <w:ind w:left="567" w:hanging="567"/>
              <w:rPr>
                <w:b/>
                <w:bCs/>
              </w:rPr>
            </w:pPr>
          </w:p>
        </w:tc>
        <w:bookmarkStart w:id="15" w:name="_MON_1477900442"/>
        <w:bookmarkEnd w:id="15"/>
        <w:tc>
          <w:tcPr>
            <w:tcW w:w="4643" w:type="dxa"/>
            <w:tcMar>
              <w:top w:w="113" w:type="dxa"/>
              <w:bottom w:w="113" w:type="dxa"/>
            </w:tcMar>
          </w:tcPr>
          <w:p w:rsidR="00134D12" w:rsidRPr="00536D36" w:rsidRDefault="003D611B" w:rsidP="00262EAE">
            <w:pPr>
              <w:numPr>
                <w:ilvl w:val="12"/>
                <w:numId w:val="0"/>
              </w:numPr>
              <w:tabs>
                <w:tab w:val="clear" w:pos="567"/>
              </w:tabs>
              <w:suppressAutoHyphens w:val="0"/>
              <w:rPr>
                <w:b/>
                <w:bCs/>
              </w:rPr>
            </w:pPr>
            <w:r>
              <w:object w:dxaOrig="1980" w:dyaOrig="2100">
                <v:shape id="_x0000_i1038" type="#_x0000_t75" style="width:99pt;height:104.25pt" o:ole="">
                  <v:imagedata r:id="rId37" o:title=""/>
                </v:shape>
                <o:OLEObject Type="Embed" ProgID="Word.Document.12" ShapeID="_x0000_i1038" DrawAspect="Content" ObjectID="_1684277322" r:id="rId38">
                  <o:FieldCodes>\s</o:FieldCodes>
                </o:OLEObject>
              </w:object>
            </w:r>
          </w:p>
        </w:tc>
      </w:tr>
      <w:tr w:rsidR="00134D12" w:rsidRPr="00536D36" w:rsidTr="00FE0403">
        <w:tc>
          <w:tcPr>
            <w:tcW w:w="4643" w:type="dxa"/>
            <w:tcMar>
              <w:top w:w="113" w:type="dxa"/>
              <w:bottom w:w="113" w:type="dxa"/>
            </w:tcMar>
          </w:tcPr>
          <w:p w:rsidR="002D2F12" w:rsidRDefault="00C96629" w:rsidP="00C96629">
            <w:pPr>
              <w:tabs>
                <w:tab w:val="left" w:pos="426"/>
              </w:tabs>
              <w:rPr>
                <w:b/>
                <w:bCs/>
                <w:szCs w:val="22"/>
                <w:lang w:val="lv-LV"/>
              </w:rPr>
            </w:pPr>
            <w:r>
              <w:rPr>
                <w:b/>
                <w:bCs/>
                <w:szCs w:val="22"/>
                <w:lang w:val="lv-LV"/>
              </w:rPr>
              <w:t xml:space="preserve">4. </w:t>
            </w:r>
            <w:r w:rsidR="002D2F12">
              <w:rPr>
                <w:b/>
                <w:bCs/>
                <w:szCs w:val="22"/>
                <w:lang w:val="lv-LV"/>
              </w:rPr>
              <w:t>Izšķīdiniet pulveri šķīdinātājā</w:t>
            </w:r>
          </w:p>
          <w:p w:rsidR="002D2F12" w:rsidRDefault="002D2F12" w:rsidP="002D2F12">
            <w:pPr>
              <w:rPr>
                <w:b/>
                <w:bCs/>
                <w:szCs w:val="22"/>
                <w:lang w:val="lv-LV"/>
              </w:rPr>
            </w:pPr>
          </w:p>
          <w:p w:rsidR="002D2F12" w:rsidRDefault="00407D3C" w:rsidP="00407D3C">
            <w:pPr>
              <w:ind w:left="567" w:hanging="567"/>
              <w:rPr>
                <w:szCs w:val="22"/>
                <w:lang w:val="lv-LV"/>
              </w:rPr>
            </w:pPr>
            <w:r>
              <w:t>•</w:t>
            </w:r>
            <w:r>
              <w:tab/>
            </w:r>
            <w:r w:rsidR="002D2F12">
              <w:rPr>
                <w:b/>
                <w:bCs/>
                <w:szCs w:val="22"/>
                <w:lang w:val="lv-LV"/>
              </w:rPr>
              <w:t>Turiet pilnšļirci nedaudz ieslīpi</w:t>
            </w:r>
            <w:r w:rsidR="002D2F12">
              <w:rPr>
                <w:szCs w:val="22"/>
                <w:lang w:val="lv-LV"/>
              </w:rPr>
              <w:t xml:space="preserve"> uz flakonu lejā.</w:t>
            </w:r>
          </w:p>
          <w:p w:rsidR="002D2F12" w:rsidRDefault="002D2F12" w:rsidP="002D2F12">
            <w:pPr>
              <w:rPr>
                <w:szCs w:val="22"/>
                <w:lang w:val="lv-LV"/>
              </w:rPr>
            </w:pPr>
          </w:p>
          <w:p w:rsidR="002D2F12" w:rsidRDefault="00407D3C" w:rsidP="00407D3C">
            <w:pPr>
              <w:ind w:left="567" w:hanging="567"/>
              <w:rPr>
                <w:szCs w:val="22"/>
                <w:lang w:val="lv-LV"/>
              </w:rPr>
            </w:pPr>
            <w:r w:rsidRPr="000F56F1">
              <w:rPr>
                <w:lang w:val="lv-LV"/>
              </w:rPr>
              <w:t>•</w:t>
            </w:r>
            <w:r w:rsidRPr="000F56F1">
              <w:rPr>
                <w:lang w:val="lv-LV"/>
              </w:rPr>
              <w:tab/>
            </w:r>
            <w:r w:rsidR="002D2F12">
              <w:rPr>
                <w:b/>
                <w:bCs/>
                <w:szCs w:val="22"/>
                <w:lang w:val="lv-LV"/>
              </w:rPr>
              <w:t>Spiežot virzuļa kātu</w:t>
            </w:r>
            <w:r w:rsidR="002D2F12">
              <w:rPr>
                <w:szCs w:val="22"/>
                <w:lang w:val="lv-LV"/>
              </w:rPr>
              <w:t>, ievadiet visu šķīdinātāju flakonā.</w:t>
            </w:r>
          </w:p>
          <w:p w:rsidR="00134D12" w:rsidRPr="000F56F1" w:rsidRDefault="00134D12" w:rsidP="00262EAE">
            <w:pPr>
              <w:ind w:left="567" w:hanging="567"/>
              <w:rPr>
                <w:lang w:val="lv-LV"/>
              </w:rPr>
            </w:pPr>
          </w:p>
        </w:tc>
        <w:bookmarkStart w:id="16" w:name="_MON_1477900503"/>
        <w:bookmarkEnd w:id="16"/>
        <w:tc>
          <w:tcPr>
            <w:tcW w:w="4643" w:type="dxa"/>
            <w:tcMar>
              <w:top w:w="113" w:type="dxa"/>
              <w:bottom w:w="113" w:type="dxa"/>
            </w:tcMar>
          </w:tcPr>
          <w:p w:rsidR="00134D12" w:rsidRPr="00536D36" w:rsidRDefault="003D611B" w:rsidP="00262EAE">
            <w:pPr>
              <w:numPr>
                <w:ilvl w:val="12"/>
                <w:numId w:val="0"/>
              </w:numPr>
              <w:tabs>
                <w:tab w:val="clear" w:pos="567"/>
              </w:tabs>
              <w:suppressAutoHyphens w:val="0"/>
              <w:rPr>
                <w:b/>
                <w:bCs/>
              </w:rPr>
            </w:pPr>
            <w:r>
              <w:object w:dxaOrig="1981" w:dyaOrig="2130">
                <v:shape id="_x0000_i1039" type="#_x0000_t75" style="width:99pt;height:106.5pt" o:ole="">
                  <v:imagedata r:id="rId39" o:title=""/>
                </v:shape>
                <o:OLEObject Type="Embed" ProgID="Word.Document.12" ShapeID="_x0000_i1039" DrawAspect="Content" ObjectID="_1684277323" r:id="rId40">
                  <o:FieldCodes>\s</o:FieldCodes>
                </o:OLEObject>
              </w:object>
            </w:r>
          </w:p>
        </w:tc>
      </w:tr>
      <w:tr w:rsidR="00134D12" w:rsidRPr="00536D36" w:rsidTr="00FE0403">
        <w:tc>
          <w:tcPr>
            <w:tcW w:w="4643" w:type="dxa"/>
            <w:tcMar>
              <w:top w:w="113" w:type="dxa"/>
              <w:bottom w:w="113" w:type="dxa"/>
            </w:tcMar>
          </w:tcPr>
          <w:p w:rsidR="002D2F12" w:rsidRDefault="00407D3C" w:rsidP="00407D3C">
            <w:pPr>
              <w:ind w:left="567" w:hanging="567"/>
              <w:rPr>
                <w:b/>
                <w:szCs w:val="22"/>
                <w:lang w:val="lv-LV"/>
              </w:rPr>
            </w:pPr>
            <w:r>
              <w:t>•</w:t>
            </w:r>
            <w:r>
              <w:tab/>
            </w:r>
            <w:r w:rsidR="002D2F12">
              <w:rPr>
                <w:b/>
                <w:bCs/>
                <w:szCs w:val="22"/>
                <w:lang w:val="lv-LV"/>
              </w:rPr>
              <w:t xml:space="preserve">Neatvelkot virzuļa kātu, viegli pagroziet </w:t>
            </w:r>
            <w:r w:rsidR="002D2F12">
              <w:rPr>
                <w:szCs w:val="22"/>
                <w:lang w:val="lv-LV"/>
              </w:rPr>
              <w:t>flakonu, līdz pulveris ir izšķīdis.</w:t>
            </w:r>
          </w:p>
          <w:p w:rsidR="00C443EC" w:rsidRPr="00536D36" w:rsidRDefault="00C443EC" w:rsidP="00262EAE">
            <w:pPr>
              <w:ind w:left="567" w:hanging="567"/>
            </w:pPr>
          </w:p>
          <w:p w:rsidR="00C443EC" w:rsidRPr="00536D36" w:rsidRDefault="00134D12" w:rsidP="00262EAE">
            <w:pPr>
              <w:numPr>
                <w:ilvl w:val="12"/>
                <w:numId w:val="0"/>
              </w:numPr>
              <w:tabs>
                <w:tab w:val="clear" w:pos="567"/>
              </w:tabs>
              <w:suppressAutoHyphens w:val="0"/>
              <w:ind w:left="567"/>
            </w:pPr>
            <w:r>
              <w:rPr>
                <w:b/>
              </w:rPr>
              <w:t>Nekratiet flakonu, jo tas izraisīs saputošanos.</w:t>
            </w:r>
          </w:p>
          <w:p w:rsidR="00C443EC" w:rsidRPr="00536D36" w:rsidRDefault="00C443EC" w:rsidP="00262EAE">
            <w:pPr>
              <w:numPr>
                <w:ilvl w:val="12"/>
                <w:numId w:val="0"/>
              </w:numPr>
              <w:tabs>
                <w:tab w:val="clear" w:pos="567"/>
              </w:tabs>
              <w:suppressAutoHyphens w:val="0"/>
            </w:pPr>
          </w:p>
          <w:p w:rsidR="002D2F12" w:rsidRDefault="00407D3C" w:rsidP="00407D3C">
            <w:pPr>
              <w:ind w:left="567" w:hanging="567"/>
              <w:rPr>
                <w:szCs w:val="22"/>
                <w:lang w:val="lv-LV"/>
              </w:rPr>
            </w:pPr>
            <w:r>
              <w:t>•</w:t>
            </w:r>
            <w:r>
              <w:tab/>
            </w:r>
            <w:r w:rsidR="00C443EC">
              <w:rPr>
                <w:b/>
              </w:rPr>
              <w:t>Pārbaudiet sagatavoto šķīdumu.</w:t>
            </w:r>
            <w:r w:rsidR="00C443EC">
              <w:t xml:space="preserve"> Tam jābūt dzidram, bezkrāsainam, bez </w:t>
            </w:r>
            <w:r w:rsidR="00FC30F4">
              <w:t>redzamām</w:t>
            </w:r>
            <w:r w:rsidR="00C443EC">
              <w:t xml:space="preserve"> daļiņām. </w:t>
            </w:r>
            <w:r w:rsidR="002D2F12">
              <w:rPr>
                <w:b/>
                <w:szCs w:val="22"/>
                <w:lang w:val="lv-LV"/>
              </w:rPr>
              <w:t>Ja pamanāt daļiņas vai krāsas izmaiņas, nelietojiet to.</w:t>
            </w:r>
            <w:r w:rsidR="002D2F12">
              <w:rPr>
                <w:szCs w:val="22"/>
                <w:lang w:val="lv-LV"/>
              </w:rPr>
              <w:t xml:space="preserve"> Šādā gadījumā ņemiet jaunu iepakojumu.</w:t>
            </w:r>
          </w:p>
          <w:p w:rsidR="00134D12" w:rsidRPr="00536D36" w:rsidRDefault="00134D12" w:rsidP="00540366">
            <w:pPr>
              <w:ind w:left="567" w:hanging="567"/>
              <w:rPr>
                <w:b/>
              </w:rPr>
            </w:pPr>
          </w:p>
        </w:tc>
        <w:bookmarkStart w:id="17" w:name="_MON_1477900543"/>
        <w:bookmarkEnd w:id="17"/>
        <w:tc>
          <w:tcPr>
            <w:tcW w:w="4643" w:type="dxa"/>
            <w:tcMar>
              <w:top w:w="113" w:type="dxa"/>
              <w:bottom w:w="113" w:type="dxa"/>
            </w:tcMar>
          </w:tcPr>
          <w:p w:rsidR="00134D12" w:rsidRPr="00536D36" w:rsidRDefault="003D611B" w:rsidP="00262EAE">
            <w:pPr>
              <w:numPr>
                <w:ilvl w:val="12"/>
                <w:numId w:val="0"/>
              </w:numPr>
              <w:tabs>
                <w:tab w:val="clear" w:pos="567"/>
              </w:tabs>
              <w:suppressAutoHyphens w:val="0"/>
              <w:rPr>
                <w:b/>
                <w:bCs/>
              </w:rPr>
            </w:pPr>
            <w:r>
              <w:object w:dxaOrig="1981" w:dyaOrig="3420">
                <v:shape id="_x0000_i1040" type="#_x0000_t75" style="width:99pt;height:171pt" o:ole="">
                  <v:imagedata r:id="rId41" o:title=""/>
                </v:shape>
                <o:OLEObject Type="Embed" ProgID="Word.Document.12" ShapeID="_x0000_i1040" DrawAspect="Content" ObjectID="_1684277324" r:id="rId42">
                  <o:FieldCodes>\s</o:FieldCodes>
                </o:OLEObject>
              </w:object>
            </w:r>
          </w:p>
        </w:tc>
      </w:tr>
      <w:tr w:rsidR="00134D12" w:rsidRPr="00536D36" w:rsidTr="00FE0403">
        <w:tc>
          <w:tcPr>
            <w:tcW w:w="9286" w:type="dxa"/>
            <w:gridSpan w:val="2"/>
            <w:tcMar>
              <w:top w:w="113" w:type="dxa"/>
              <w:bottom w:w="113" w:type="dxa"/>
            </w:tcMar>
          </w:tcPr>
          <w:p w:rsidR="00134D12" w:rsidRPr="00536D36" w:rsidRDefault="005E05CE" w:rsidP="00262EAE">
            <w:pPr>
              <w:numPr>
                <w:ilvl w:val="12"/>
                <w:numId w:val="0"/>
              </w:numPr>
              <w:tabs>
                <w:tab w:val="clear" w:pos="567"/>
              </w:tabs>
              <w:suppressAutoHyphens w:val="0"/>
              <w:rPr>
                <w:bCs/>
              </w:rPr>
            </w:pPr>
            <w:r>
              <w:rPr>
                <w:b/>
                <w:bCs/>
              </w:rPr>
              <w:t xml:space="preserve">Refixia ieteicams izlietot nekavējoties pēc šķīduma sagatavošanas. </w:t>
            </w:r>
            <w:r w:rsidR="00C33658">
              <w:rPr>
                <w:bCs/>
                <w:szCs w:val="22"/>
                <w:lang w:val="lv-LV"/>
              </w:rPr>
              <w:t>Ja šķīdumu neizlieto nekavējoties, tas var nebūt sterils un iespējama infekcijas rašanās.</w:t>
            </w:r>
          </w:p>
          <w:p w:rsidR="00134D12" w:rsidRPr="00536D36" w:rsidRDefault="00134D12" w:rsidP="00262EAE">
            <w:pPr>
              <w:numPr>
                <w:ilvl w:val="12"/>
                <w:numId w:val="0"/>
              </w:numPr>
              <w:tabs>
                <w:tab w:val="clear" w:pos="567"/>
              </w:tabs>
              <w:suppressAutoHyphens w:val="0"/>
              <w:rPr>
                <w:bCs/>
              </w:rPr>
            </w:pPr>
          </w:p>
          <w:p w:rsidR="00134D12" w:rsidRPr="00536D36" w:rsidRDefault="00134D12" w:rsidP="00262EAE">
            <w:pPr>
              <w:numPr>
                <w:ilvl w:val="12"/>
                <w:numId w:val="0"/>
              </w:numPr>
              <w:tabs>
                <w:tab w:val="clear" w:pos="567"/>
              </w:tabs>
              <w:suppressAutoHyphens w:val="0"/>
              <w:rPr>
                <w:bCs/>
              </w:rPr>
            </w:pPr>
            <w:r>
              <w:rPr>
                <w:b/>
                <w:bCs/>
              </w:rPr>
              <w:t xml:space="preserve">Ja sagatavoto Refixia </w:t>
            </w:r>
            <w:r w:rsidR="00C33658">
              <w:rPr>
                <w:b/>
                <w:bCs/>
                <w:szCs w:val="22"/>
                <w:lang w:val="lv-LV"/>
              </w:rPr>
              <w:t>šķīdumu neizlieto nekavējoties</w:t>
            </w:r>
            <w:r>
              <w:rPr>
                <w:b/>
                <w:bCs/>
              </w:rPr>
              <w:t xml:space="preserve">, </w:t>
            </w:r>
            <w:r>
              <w:rPr>
                <w:bCs/>
              </w:rPr>
              <w:t>tas jāizlieto 4 stundu laikā, ja tiek glabā</w:t>
            </w:r>
            <w:r w:rsidR="007D3963">
              <w:rPr>
                <w:bCs/>
              </w:rPr>
              <w:t>ts istabas temperatūrā (līdz 30</w:t>
            </w:r>
            <w:r>
              <w:rPr>
                <w:bCs/>
              </w:rPr>
              <w:t>°C)</w:t>
            </w:r>
            <w:r w:rsidR="00C33658">
              <w:rPr>
                <w:bCs/>
              </w:rPr>
              <w:t xml:space="preserve">, un </w:t>
            </w:r>
            <w:r>
              <w:rPr>
                <w:bCs/>
              </w:rPr>
              <w:t xml:space="preserve">24 stundu laikā, </w:t>
            </w:r>
            <w:r w:rsidR="007D3963">
              <w:rPr>
                <w:bCs/>
              </w:rPr>
              <w:t>ja tiek glabāts ledusskapī (2</w:t>
            </w:r>
            <w:r w:rsidR="00407D3C">
              <w:rPr>
                <w:bCs/>
              </w:rPr>
              <w:t xml:space="preserve">°C </w:t>
            </w:r>
            <w:r w:rsidR="007D3963">
              <w:rPr>
                <w:bCs/>
              </w:rPr>
              <w:t>–</w:t>
            </w:r>
            <w:r w:rsidR="00407D3C">
              <w:rPr>
                <w:bCs/>
              </w:rPr>
              <w:t xml:space="preserve"> </w:t>
            </w:r>
            <w:r w:rsidR="007D3963">
              <w:rPr>
                <w:bCs/>
              </w:rPr>
              <w:t>8</w:t>
            </w:r>
            <w:r>
              <w:rPr>
                <w:bCs/>
              </w:rPr>
              <w:t xml:space="preserve">°C). </w:t>
            </w:r>
            <w:r w:rsidR="00C33658">
              <w:rPr>
                <w:szCs w:val="22"/>
                <w:lang w:val="lv-LV"/>
              </w:rPr>
              <w:t>Sagatavotais šķīdums ir jāuzglabā flakonā.</w:t>
            </w:r>
          </w:p>
          <w:p w:rsidR="00134D12" w:rsidRPr="00536D36" w:rsidRDefault="00134D12" w:rsidP="00262EAE">
            <w:pPr>
              <w:numPr>
                <w:ilvl w:val="12"/>
                <w:numId w:val="0"/>
              </w:numPr>
              <w:tabs>
                <w:tab w:val="clear" w:pos="567"/>
              </w:tabs>
              <w:suppressAutoHyphens w:val="0"/>
              <w:rPr>
                <w:bCs/>
              </w:rPr>
            </w:pPr>
          </w:p>
          <w:p w:rsidR="00134D12" w:rsidRPr="00536D36" w:rsidRDefault="00280CB5" w:rsidP="00262EAE">
            <w:pPr>
              <w:numPr>
                <w:ilvl w:val="12"/>
                <w:numId w:val="0"/>
              </w:numPr>
              <w:tabs>
                <w:tab w:val="clear" w:pos="567"/>
              </w:tabs>
              <w:suppressAutoHyphens w:val="0"/>
              <w:rPr>
                <w:b/>
                <w:bCs/>
              </w:rPr>
            </w:pPr>
            <w:r>
              <w:rPr>
                <w:b/>
                <w:bCs/>
                <w:szCs w:val="22"/>
                <w:lang w:val="lv-LV"/>
              </w:rPr>
              <w:t xml:space="preserve">Nedrīkst sasaldēt sagatavoto </w:t>
            </w:r>
            <w:r w:rsidR="00134D12">
              <w:rPr>
                <w:b/>
                <w:bCs/>
              </w:rPr>
              <w:t xml:space="preserve">Refixia šķīdumu </w:t>
            </w:r>
            <w:r>
              <w:rPr>
                <w:b/>
                <w:bCs/>
                <w:szCs w:val="22"/>
                <w:lang w:val="lv-LV"/>
              </w:rPr>
              <w:t>un nedrīkst uzglabāt to šļircēs.</w:t>
            </w:r>
          </w:p>
          <w:p w:rsidR="00134D12" w:rsidRPr="00536D36" w:rsidRDefault="00134D12" w:rsidP="00262EAE">
            <w:pPr>
              <w:numPr>
                <w:ilvl w:val="12"/>
                <w:numId w:val="0"/>
              </w:numPr>
              <w:tabs>
                <w:tab w:val="clear" w:pos="567"/>
              </w:tabs>
              <w:suppressAutoHyphens w:val="0"/>
              <w:rPr>
                <w:b/>
                <w:bCs/>
              </w:rPr>
            </w:pPr>
          </w:p>
          <w:p w:rsidR="00134D12" w:rsidRPr="00536D36" w:rsidRDefault="0034162E" w:rsidP="00262EAE">
            <w:pPr>
              <w:numPr>
                <w:ilvl w:val="12"/>
                <w:numId w:val="0"/>
              </w:numPr>
              <w:tabs>
                <w:tab w:val="clear" w:pos="567"/>
              </w:tabs>
              <w:suppressAutoHyphens w:val="0"/>
              <w:rPr>
                <w:b/>
                <w:bCs/>
              </w:rPr>
            </w:pPr>
            <w:r>
              <w:rPr>
                <w:b/>
                <w:bCs/>
              </w:rPr>
              <w:t xml:space="preserve">Sargāt </w:t>
            </w:r>
            <w:r w:rsidR="00134D12">
              <w:rPr>
                <w:b/>
                <w:bCs/>
              </w:rPr>
              <w:t xml:space="preserve">sagatavoto Refixia </w:t>
            </w:r>
            <w:r w:rsidR="00280CB5">
              <w:rPr>
                <w:b/>
                <w:bCs/>
                <w:szCs w:val="22"/>
                <w:lang w:val="lv-LV"/>
              </w:rPr>
              <w:t>šķīdumu no gaismas.</w:t>
            </w:r>
          </w:p>
          <w:p w:rsidR="00C443EC" w:rsidRPr="00536D36" w:rsidRDefault="00C443EC" w:rsidP="00262EAE">
            <w:pPr>
              <w:numPr>
                <w:ilvl w:val="12"/>
                <w:numId w:val="0"/>
              </w:numPr>
              <w:tabs>
                <w:tab w:val="clear" w:pos="567"/>
              </w:tabs>
              <w:suppressAutoHyphens w:val="0"/>
              <w:rPr>
                <w:b/>
                <w:bCs/>
              </w:rPr>
            </w:pPr>
          </w:p>
          <w:p w:rsidR="00134D12" w:rsidRPr="00536D36" w:rsidRDefault="006C18F0" w:rsidP="00262EAE">
            <w:pPr>
              <w:numPr>
                <w:ilvl w:val="12"/>
                <w:numId w:val="0"/>
              </w:numPr>
              <w:tabs>
                <w:tab w:val="clear" w:pos="567"/>
              </w:tabs>
              <w:suppressAutoHyphens w:val="0"/>
              <w:rPr>
                <w:b/>
                <w:bCs/>
              </w:rPr>
            </w:pPr>
            <w:r w:rsidRPr="006C18F0">
              <w:rPr>
                <w:rStyle w:val="PageNumber"/>
                <w:color w:val="075095"/>
                <w:szCs w:val="22"/>
                <w:lang w:val="da-DK" w:eastAsia="da-DK"/>
              </w:rPr>
              <w:pict>
                <v:shape id="Picture 17" o:spid="_x0000_i1041" type="#_x0000_t75" alt="N9-GP_Important_Information_280C_1" style="width:12pt;height:12pt;visibility:visible">
                  <v:imagedata r:id="rId43" o:title="N9-GP_Important_Information_280C_1"/>
                </v:shape>
              </w:pict>
            </w:r>
          </w:p>
          <w:p w:rsidR="0034162E" w:rsidRDefault="0034162E" w:rsidP="0034162E">
            <w:pPr>
              <w:rPr>
                <w:szCs w:val="22"/>
                <w:lang w:val="lv-LV"/>
              </w:rPr>
            </w:pPr>
            <w:r>
              <w:rPr>
                <w:szCs w:val="22"/>
                <w:lang w:val="lv-LV"/>
              </w:rPr>
              <w:t xml:space="preserve">Ja ar vienu flakonu nepietiek, lai nodrošinātu nepieciešamo devu, atkārtojiet </w:t>
            </w:r>
            <w:r>
              <w:rPr>
                <w:b/>
                <w:szCs w:val="22"/>
                <w:lang w:val="lv-LV"/>
              </w:rPr>
              <w:t>A</w:t>
            </w:r>
            <w:r>
              <w:rPr>
                <w:szCs w:val="22"/>
                <w:lang w:val="lv-LV"/>
              </w:rPr>
              <w:t xml:space="preserve"> līdz </w:t>
            </w:r>
            <w:r>
              <w:rPr>
                <w:b/>
                <w:szCs w:val="22"/>
                <w:lang w:val="lv-LV"/>
              </w:rPr>
              <w:t>J</w:t>
            </w:r>
            <w:r>
              <w:rPr>
                <w:szCs w:val="22"/>
                <w:lang w:val="lv-LV"/>
              </w:rPr>
              <w:t xml:space="preserve"> procedūru ar papildus flakoniem, flakonu adapteriem un pilnšļircēm, līdz ir iegūta nepieciešamā deva.</w:t>
            </w:r>
          </w:p>
          <w:p w:rsidR="00134D12" w:rsidRPr="00536D36" w:rsidRDefault="00134D12" w:rsidP="0092362C">
            <w:pPr>
              <w:numPr>
                <w:ilvl w:val="12"/>
                <w:numId w:val="0"/>
              </w:numPr>
              <w:tabs>
                <w:tab w:val="clear" w:pos="567"/>
              </w:tabs>
              <w:suppressAutoHyphens w:val="0"/>
              <w:rPr>
                <w:b/>
                <w:bCs/>
              </w:rPr>
            </w:pPr>
          </w:p>
        </w:tc>
      </w:tr>
      <w:tr w:rsidR="00134D12" w:rsidRPr="00536D36" w:rsidTr="00FE0403">
        <w:tc>
          <w:tcPr>
            <w:tcW w:w="4643" w:type="dxa"/>
            <w:tcMar>
              <w:top w:w="113" w:type="dxa"/>
              <w:bottom w:w="113" w:type="dxa"/>
            </w:tcMar>
          </w:tcPr>
          <w:p w:rsidR="0034162E" w:rsidRDefault="000E4640" w:rsidP="000E4640">
            <w:pPr>
              <w:ind w:left="567" w:hanging="567"/>
              <w:rPr>
                <w:b/>
                <w:bCs/>
                <w:szCs w:val="22"/>
                <w:lang w:val="lv-LV"/>
              </w:rPr>
            </w:pPr>
            <w:r>
              <w:t>•</w:t>
            </w:r>
            <w:r>
              <w:tab/>
            </w:r>
            <w:r w:rsidR="0034162E">
              <w:rPr>
                <w:b/>
                <w:bCs/>
                <w:szCs w:val="22"/>
                <w:lang w:val="lv-LV"/>
              </w:rPr>
              <w:t xml:space="preserve">Pārliecinieties, ka virzuļa kāts ir līdz galam nospiests. </w:t>
            </w:r>
          </w:p>
          <w:p w:rsidR="0034162E" w:rsidRDefault="0034162E" w:rsidP="0034162E">
            <w:pPr>
              <w:tabs>
                <w:tab w:val="left" w:pos="426"/>
              </w:tabs>
              <w:ind w:left="426"/>
              <w:rPr>
                <w:b/>
                <w:bCs/>
                <w:szCs w:val="22"/>
                <w:lang w:val="lv-LV"/>
              </w:rPr>
            </w:pPr>
          </w:p>
          <w:p w:rsidR="0034162E" w:rsidRDefault="000E4640" w:rsidP="000E4640">
            <w:pPr>
              <w:ind w:left="567" w:hanging="567"/>
              <w:rPr>
                <w:szCs w:val="22"/>
                <w:lang w:val="lv-LV"/>
              </w:rPr>
            </w:pPr>
            <w:r w:rsidRPr="000F56F1">
              <w:rPr>
                <w:lang w:val="lv-LV"/>
              </w:rPr>
              <w:t>•</w:t>
            </w:r>
            <w:r w:rsidRPr="000F56F1">
              <w:rPr>
                <w:lang w:val="lv-LV"/>
              </w:rPr>
              <w:tab/>
            </w:r>
            <w:r w:rsidR="0034162E">
              <w:rPr>
                <w:b/>
                <w:bCs/>
                <w:szCs w:val="22"/>
                <w:lang w:val="lv-LV"/>
              </w:rPr>
              <w:t xml:space="preserve">Pagrieziet šļirci </w:t>
            </w:r>
            <w:r w:rsidR="0034162E">
              <w:rPr>
                <w:szCs w:val="22"/>
                <w:lang w:val="lv-LV"/>
              </w:rPr>
              <w:t xml:space="preserve">tā, lai flakona vāciņš būtu vērsts uz leju. </w:t>
            </w:r>
          </w:p>
          <w:p w:rsidR="0034162E" w:rsidRDefault="0034162E" w:rsidP="0034162E">
            <w:pPr>
              <w:rPr>
                <w:szCs w:val="22"/>
                <w:lang w:val="lv-LV"/>
              </w:rPr>
            </w:pPr>
          </w:p>
          <w:p w:rsidR="0034162E" w:rsidRDefault="000E4640" w:rsidP="000E4640">
            <w:pPr>
              <w:ind w:left="567" w:hanging="567"/>
              <w:rPr>
                <w:szCs w:val="22"/>
                <w:lang w:val="lv-LV"/>
              </w:rPr>
            </w:pPr>
            <w:r w:rsidRPr="000F56F1">
              <w:rPr>
                <w:lang w:val="lv-LV"/>
              </w:rPr>
              <w:t>•</w:t>
            </w:r>
            <w:r w:rsidRPr="000F56F1">
              <w:rPr>
                <w:lang w:val="lv-LV"/>
              </w:rPr>
              <w:tab/>
            </w:r>
            <w:r w:rsidR="0034162E">
              <w:rPr>
                <w:b/>
                <w:bCs/>
                <w:szCs w:val="22"/>
                <w:lang w:val="lv-LV"/>
              </w:rPr>
              <w:t>Atlaidiet virzuļa kātu un ļaujiet tam slīdēt uz leju</w:t>
            </w:r>
            <w:r w:rsidR="0034162E">
              <w:rPr>
                <w:bCs/>
                <w:szCs w:val="22"/>
                <w:lang w:val="lv-LV"/>
              </w:rPr>
              <w:t>, līdz sagatavotais šķīdums piepilda šļirci.</w:t>
            </w:r>
          </w:p>
          <w:p w:rsidR="0034162E" w:rsidRDefault="0034162E" w:rsidP="0034162E">
            <w:pPr>
              <w:rPr>
                <w:szCs w:val="22"/>
                <w:lang w:val="lv-LV"/>
              </w:rPr>
            </w:pPr>
          </w:p>
          <w:p w:rsidR="0034162E" w:rsidRDefault="000E4640" w:rsidP="000E4640">
            <w:pPr>
              <w:ind w:left="567" w:hanging="567"/>
              <w:rPr>
                <w:szCs w:val="22"/>
                <w:lang w:val="lv-LV"/>
              </w:rPr>
            </w:pPr>
            <w:r w:rsidRPr="000F56F1">
              <w:rPr>
                <w:lang w:val="lv-LV"/>
              </w:rPr>
              <w:t>•</w:t>
            </w:r>
            <w:r w:rsidRPr="000F56F1">
              <w:rPr>
                <w:lang w:val="lv-LV"/>
              </w:rPr>
              <w:tab/>
            </w:r>
            <w:r w:rsidR="0034162E">
              <w:rPr>
                <w:b/>
                <w:bCs/>
                <w:szCs w:val="22"/>
                <w:lang w:val="lv-LV"/>
              </w:rPr>
              <w:t>Nedaudz pavelciet virzuļa kātu uz leju</w:t>
            </w:r>
            <w:r w:rsidR="0034162E">
              <w:rPr>
                <w:szCs w:val="22"/>
                <w:lang w:val="lv-LV"/>
              </w:rPr>
              <w:t xml:space="preserve">, lai ievilktu šļircē visu sagatavoto šķīdumu. </w:t>
            </w:r>
          </w:p>
          <w:p w:rsidR="0034162E" w:rsidRDefault="0034162E" w:rsidP="0034162E">
            <w:pPr>
              <w:rPr>
                <w:szCs w:val="22"/>
                <w:lang w:val="lv-LV"/>
              </w:rPr>
            </w:pPr>
          </w:p>
          <w:p w:rsidR="0034162E" w:rsidRDefault="000E4640" w:rsidP="000E4640">
            <w:pPr>
              <w:ind w:left="567" w:hanging="567"/>
              <w:rPr>
                <w:b/>
                <w:szCs w:val="22"/>
                <w:lang w:val="lv-LV"/>
              </w:rPr>
            </w:pPr>
            <w:r w:rsidRPr="000F56F1">
              <w:rPr>
                <w:lang w:val="lv-LV"/>
              </w:rPr>
              <w:t>•</w:t>
            </w:r>
            <w:r w:rsidRPr="000F56F1">
              <w:rPr>
                <w:lang w:val="lv-LV"/>
              </w:rPr>
              <w:tab/>
            </w:r>
            <w:r w:rsidR="0034162E">
              <w:rPr>
                <w:b/>
                <w:szCs w:val="22"/>
                <w:lang w:val="lv-LV"/>
              </w:rPr>
              <w:t>Ja vajadzīga tikai daļa no sagatavotā šķīduma, izmantojiet šļirces skalu, lai atbilstoši ārsta vai medmāsas norādījumiem ievilktu šļircē attiecīgo šķīduma daudzumu.</w:t>
            </w:r>
          </w:p>
          <w:p w:rsidR="00717E13" w:rsidRPr="000F56F1" w:rsidRDefault="00717E13" w:rsidP="00262EAE">
            <w:pPr>
              <w:numPr>
                <w:ilvl w:val="12"/>
                <w:numId w:val="0"/>
              </w:numPr>
              <w:tabs>
                <w:tab w:val="clear" w:pos="567"/>
              </w:tabs>
              <w:rPr>
                <w:lang w:val="lv-LV"/>
              </w:rPr>
            </w:pPr>
          </w:p>
          <w:p w:rsidR="00134D12" w:rsidRPr="000F56F1" w:rsidRDefault="00134D12" w:rsidP="00262EAE">
            <w:pPr>
              <w:numPr>
                <w:ilvl w:val="12"/>
                <w:numId w:val="0"/>
              </w:numPr>
              <w:tabs>
                <w:tab w:val="clear" w:pos="567"/>
              </w:tabs>
              <w:ind w:left="567"/>
              <w:rPr>
                <w:lang w:val="lv-LV"/>
              </w:rPr>
            </w:pPr>
            <w:r w:rsidRPr="000F56F1">
              <w:rPr>
                <w:lang w:val="lv-LV"/>
              </w:rPr>
              <w:t xml:space="preserve">Ja </w:t>
            </w:r>
            <w:r w:rsidR="0034162E" w:rsidRPr="000F56F1">
              <w:rPr>
                <w:lang w:val="lv-LV"/>
              </w:rPr>
              <w:t xml:space="preserve">kādā </w:t>
            </w:r>
            <w:r w:rsidRPr="000F56F1">
              <w:rPr>
                <w:lang w:val="lv-LV"/>
              </w:rPr>
              <w:t xml:space="preserve">brīdī šļircē izveidojas gaisa burbuļi, </w:t>
            </w:r>
            <w:r w:rsidR="0034162E" w:rsidRPr="000F56F1">
              <w:rPr>
                <w:lang w:val="lv-LV"/>
              </w:rPr>
              <w:t xml:space="preserve">ievadiet </w:t>
            </w:r>
            <w:r w:rsidRPr="000F56F1">
              <w:rPr>
                <w:lang w:val="lv-LV"/>
              </w:rPr>
              <w:t>gaisu atpakaļ flakonā.</w:t>
            </w:r>
          </w:p>
          <w:p w:rsidR="00717E13" w:rsidRPr="000F56F1" w:rsidRDefault="00717E13" w:rsidP="00262EAE">
            <w:pPr>
              <w:numPr>
                <w:ilvl w:val="12"/>
                <w:numId w:val="0"/>
              </w:numPr>
              <w:tabs>
                <w:tab w:val="clear" w:pos="567"/>
              </w:tabs>
              <w:suppressAutoHyphens w:val="0"/>
              <w:rPr>
                <w:lang w:val="lv-LV"/>
              </w:rPr>
            </w:pPr>
          </w:p>
          <w:p w:rsidR="0034162E" w:rsidRDefault="000E4640" w:rsidP="000E4640">
            <w:pPr>
              <w:ind w:left="567" w:hanging="567"/>
              <w:rPr>
                <w:szCs w:val="22"/>
                <w:lang w:val="lv-LV"/>
              </w:rPr>
            </w:pPr>
            <w:r w:rsidRPr="000F56F1">
              <w:rPr>
                <w:lang w:val="lv-LV"/>
              </w:rPr>
              <w:t>•</w:t>
            </w:r>
            <w:r w:rsidRPr="000F56F1">
              <w:rPr>
                <w:lang w:val="lv-LV"/>
              </w:rPr>
              <w:tab/>
            </w:r>
            <w:r w:rsidR="0034162E">
              <w:rPr>
                <w:szCs w:val="22"/>
                <w:lang w:val="lv-LV"/>
              </w:rPr>
              <w:t xml:space="preserve">Turot flakonu ar vāciņu uz leju, </w:t>
            </w:r>
            <w:r w:rsidR="0034162E">
              <w:rPr>
                <w:b/>
                <w:szCs w:val="22"/>
                <w:lang w:val="lv-LV"/>
              </w:rPr>
              <w:t>viegli uzsitiet pa šļirci</w:t>
            </w:r>
            <w:r w:rsidR="0034162E">
              <w:rPr>
                <w:szCs w:val="22"/>
                <w:lang w:val="lv-LV"/>
              </w:rPr>
              <w:t>, lai gaisa burbuļi pārvietotos uz augšu.</w:t>
            </w:r>
          </w:p>
          <w:p w:rsidR="0034162E" w:rsidRDefault="0034162E" w:rsidP="0034162E">
            <w:pPr>
              <w:rPr>
                <w:b/>
                <w:szCs w:val="22"/>
                <w:lang w:val="lv-LV"/>
              </w:rPr>
            </w:pPr>
          </w:p>
          <w:p w:rsidR="0034162E" w:rsidRDefault="000E4640" w:rsidP="000E4640">
            <w:pPr>
              <w:ind w:left="567" w:hanging="567"/>
              <w:rPr>
                <w:szCs w:val="22"/>
                <w:lang w:val="lv-LV"/>
              </w:rPr>
            </w:pPr>
            <w:r w:rsidRPr="000F56F1">
              <w:rPr>
                <w:lang w:val="lv-LV"/>
              </w:rPr>
              <w:t>•</w:t>
            </w:r>
            <w:r w:rsidRPr="000F56F1">
              <w:rPr>
                <w:lang w:val="lv-LV"/>
              </w:rPr>
              <w:tab/>
            </w:r>
            <w:r w:rsidR="0034162E">
              <w:rPr>
                <w:b/>
                <w:szCs w:val="22"/>
                <w:lang w:val="lv-LV"/>
              </w:rPr>
              <w:t>Lēnām spiediet virzuļa kātu</w:t>
            </w:r>
            <w:r w:rsidR="0034162E">
              <w:rPr>
                <w:szCs w:val="22"/>
                <w:lang w:val="lv-LV"/>
              </w:rPr>
              <w:t>, līdz izzūd visi gaisa burbuļi.</w:t>
            </w:r>
          </w:p>
          <w:p w:rsidR="00134D12" w:rsidRPr="000F56F1" w:rsidRDefault="00134D12" w:rsidP="00262EAE">
            <w:pPr>
              <w:ind w:left="567" w:hanging="567"/>
              <w:rPr>
                <w:b/>
                <w:bCs/>
                <w:lang w:val="lv-LV"/>
              </w:rPr>
            </w:pPr>
          </w:p>
        </w:tc>
        <w:bookmarkStart w:id="18" w:name="_MON_1477900559"/>
        <w:bookmarkEnd w:id="18"/>
        <w:tc>
          <w:tcPr>
            <w:tcW w:w="4643" w:type="dxa"/>
            <w:tcMar>
              <w:top w:w="113" w:type="dxa"/>
              <w:bottom w:w="113" w:type="dxa"/>
            </w:tcMar>
          </w:tcPr>
          <w:p w:rsidR="00134D12" w:rsidRPr="00536D36" w:rsidRDefault="003D611B" w:rsidP="00262EAE">
            <w:pPr>
              <w:numPr>
                <w:ilvl w:val="12"/>
                <w:numId w:val="0"/>
              </w:numPr>
              <w:tabs>
                <w:tab w:val="clear" w:pos="567"/>
              </w:tabs>
              <w:suppressAutoHyphens w:val="0"/>
              <w:rPr>
                <w:b/>
                <w:bCs/>
              </w:rPr>
            </w:pPr>
            <w:r>
              <w:object w:dxaOrig="1981" w:dyaOrig="3420">
                <v:shape id="_x0000_i1042" type="#_x0000_t75" style="width:99pt;height:171pt" o:ole="">
                  <v:imagedata r:id="rId44" o:title=""/>
                </v:shape>
                <o:OLEObject Type="Embed" ProgID="Word.Document.12" ShapeID="_x0000_i1042" DrawAspect="Content" ObjectID="_1684277325" r:id="rId45">
                  <o:FieldCodes>\s</o:FieldCodes>
                </o:OLEObject>
              </w:object>
            </w:r>
          </w:p>
        </w:tc>
      </w:tr>
      <w:tr w:rsidR="00134D12" w:rsidRPr="00536D36" w:rsidTr="00FE0403">
        <w:tc>
          <w:tcPr>
            <w:tcW w:w="4643" w:type="dxa"/>
            <w:tcMar>
              <w:top w:w="113" w:type="dxa"/>
              <w:bottom w:w="113" w:type="dxa"/>
            </w:tcMar>
          </w:tcPr>
          <w:p w:rsidR="0034162E" w:rsidRDefault="0034162E" w:rsidP="0034162E">
            <w:pPr>
              <w:rPr>
                <w:bCs/>
                <w:szCs w:val="22"/>
                <w:lang w:val="lv-LV"/>
              </w:rPr>
            </w:pPr>
          </w:p>
          <w:p w:rsidR="0034162E" w:rsidRDefault="00C96629" w:rsidP="00C96629">
            <w:pPr>
              <w:ind w:left="567" w:hanging="567"/>
              <w:rPr>
                <w:bCs/>
                <w:szCs w:val="22"/>
                <w:lang w:val="lv-LV"/>
              </w:rPr>
            </w:pPr>
            <w:r>
              <w:t>•</w:t>
            </w:r>
            <w:r>
              <w:tab/>
            </w:r>
            <w:r w:rsidR="0034162E">
              <w:rPr>
                <w:b/>
                <w:bCs/>
                <w:szCs w:val="22"/>
                <w:lang w:val="lv-LV"/>
              </w:rPr>
              <w:t>Noskrūvējiet flakona adapteri kopā ar flakonu</w:t>
            </w:r>
            <w:r w:rsidR="0034162E">
              <w:rPr>
                <w:bCs/>
                <w:szCs w:val="22"/>
                <w:lang w:val="lv-LV"/>
              </w:rPr>
              <w:t xml:space="preserve"> no šļirces.</w:t>
            </w:r>
          </w:p>
          <w:p w:rsidR="0034162E" w:rsidRDefault="0034162E" w:rsidP="0034162E">
            <w:pPr>
              <w:tabs>
                <w:tab w:val="left" w:pos="426"/>
              </w:tabs>
              <w:ind w:left="426" w:hanging="426"/>
              <w:rPr>
                <w:bCs/>
                <w:szCs w:val="22"/>
                <w:lang w:val="lv-LV"/>
              </w:rPr>
            </w:pPr>
          </w:p>
          <w:p w:rsidR="00134D12" w:rsidRPr="000F56F1" w:rsidRDefault="0034162E" w:rsidP="00C96629">
            <w:pPr>
              <w:ind w:left="567"/>
              <w:rPr>
                <w:lang w:val="lv-LV"/>
              </w:rPr>
            </w:pPr>
            <w:r>
              <w:rPr>
                <w:b/>
                <w:bCs/>
                <w:szCs w:val="22"/>
                <w:lang w:val="lv-LV"/>
              </w:rPr>
              <w:t>Ja Jūs pieskarsieties šļirces galam</w:t>
            </w:r>
            <w:r>
              <w:rPr>
                <w:bCs/>
                <w:szCs w:val="22"/>
                <w:lang w:val="lv-LV"/>
              </w:rPr>
              <w:t xml:space="preserve">, </w:t>
            </w:r>
            <w:r>
              <w:rPr>
                <w:szCs w:val="22"/>
                <w:lang w:val="lv-LV"/>
              </w:rPr>
              <w:t>uz tā var nokļūt mikrobi no Jūsu pirkstiem</w:t>
            </w:r>
            <w:r>
              <w:rPr>
                <w:bCs/>
                <w:szCs w:val="22"/>
                <w:lang w:val="lv-LV"/>
              </w:rPr>
              <w:t>.</w:t>
            </w:r>
          </w:p>
        </w:tc>
        <w:bookmarkStart w:id="19" w:name="_MON_1477900574"/>
        <w:bookmarkEnd w:id="19"/>
        <w:tc>
          <w:tcPr>
            <w:tcW w:w="4643" w:type="dxa"/>
            <w:tcMar>
              <w:top w:w="113" w:type="dxa"/>
              <w:bottom w:w="113" w:type="dxa"/>
            </w:tcMar>
          </w:tcPr>
          <w:p w:rsidR="00134D12" w:rsidRPr="00536D36" w:rsidRDefault="003D611B" w:rsidP="00262EAE">
            <w:pPr>
              <w:numPr>
                <w:ilvl w:val="12"/>
                <w:numId w:val="0"/>
              </w:numPr>
              <w:tabs>
                <w:tab w:val="clear" w:pos="567"/>
              </w:tabs>
              <w:suppressAutoHyphens w:val="0"/>
              <w:rPr>
                <w:b/>
                <w:bCs/>
              </w:rPr>
            </w:pPr>
            <w:r>
              <w:object w:dxaOrig="1981" w:dyaOrig="1830">
                <v:shape id="_x0000_i1043" type="#_x0000_t75" style="width:99pt;height:90.75pt" o:ole="">
                  <v:imagedata r:id="rId46" o:title=""/>
                </v:shape>
                <o:OLEObject Type="Embed" ProgID="Word.Document.12" ShapeID="_x0000_i1043" DrawAspect="Content" ObjectID="_1684277326" r:id="rId47">
                  <o:FieldCodes>\s</o:FieldCodes>
                </o:OLEObject>
              </w:object>
            </w:r>
          </w:p>
        </w:tc>
      </w:tr>
      <w:tr w:rsidR="00134D12" w:rsidRPr="00D86C04" w:rsidTr="00FE0403">
        <w:tc>
          <w:tcPr>
            <w:tcW w:w="9286" w:type="dxa"/>
            <w:gridSpan w:val="2"/>
            <w:tcMar>
              <w:top w:w="113" w:type="dxa"/>
              <w:bottom w:w="113" w:type="dxa"/>
            </w:tcMar>
          </w:tcPr>
          <w:p w:rsidR="00134D12" w:rsidRPr="00536D36" w:rsidRDefault="00134D12" w:rsidP="00262EAE">
            <w:pPr>
              <w:numPr>
                <w:ilvl w:val="12"/>
                <w:numId w:val="0"/>
              </w:numPr>
              <w:tabs>
                <w:tab w:val="clear" w:pos="567"/>
              </w:tabs>
              <w:suppressAutoHyphens w:val="0"/>
              <w:rPr>
                <w:b/>
                <w:bCs/>
              </w:rPr>
            </w:pPr>
            <w:r>
              <w:rPr>
                <w:b/>
                <w:bCs/>
              </w:rPr>
              <w:t>5</w:t>
            </w:r>
            <w:r w:rsidR="00C96629">
              <w:rPr>
                <w:b/>
                <w:bCs/>
              </w:rPr>
              <w:t>. Injicējiet sagatavoto šķīdumu</w:t>
            </w:r>
          </w:p>
          <w:p w:rsidR="0064599D" w:rsidRPr="00536D36" w:rsidRDefault="0064599D" w:rsidP="00262EAE">
            <w:pPr>
              <w:numPr>
                <w:ilvl w:val="12"/>
                <w:numId w:val="0"/>
              </w:numPr>
              <w:tabs>
                <w:tab w:val="clear" w:pos="567"/>
              </w:tabs>
              <w:suppressAutoHyphens w:val="0"/>
              <w:rPr>
                <w:b/>
                <w:bCs/>
              </w:rPr>
            </w:pPr>
          </w:p>
          <w:p w:rsidR="00134D12" w:rsidRPr="00536D36" w:rsidRDefault="005E05CE" w:rsidP="00262EAE">
            <w:pPr>
              <w:numPr>
                <w:ilvl w:val="12"/>
                <w:numId w:val="0"/>
              </w:numPr>
              <w:tabs>
                <w:tab w:val="clear" w:pos="567"/>
              </w:tabs>
              <w:suppressAutoHyphens w:val="0"/>
              <w:rPr>
                <w:bCs/>
              </w:rPr>
            </w:pPr>
            <w:r>
              <w:rPr>
                <w:bCs/>
              </w:rPr>
              <w:t xml:space="preserve">Tagad Refixia ir </w:t>
            </w:r>
            <w:r w:rsidR="0034162E">
              <w:rPr>
                <w:bCs/>
              </w:rPr>
              <w:t xml:space="preserve">gatavs ievadīšanai </w:t>
            </w:r>
            <w:r>
              <w:rPr>
                <w:bCs/>
              </w:rPr>
              <w:t>vēnā.</w:t>
            </w:r>
          </w:p>
          <w:p w:rsidR="00134D12" w:rsidRPr="00536D36" w:rsidRDefault="00FA4456" w:rsidP="00262EAE">
            <w:pPr>
              <w:ind w:left="567" w:hanging="567"/>
            </w:pPr>
            <w:r>
              <w:t>•</w:t>
            </w:r>
            <w:r>
              <w:tab/>
              <w:t>Injicējiet sagatavoto šķīdumu atbilstoši ārsta vai medmāsas norādījumiem.</w:t>
            </w:r>
          </w:p>
          <w:p w:rsidR="00134D12" w:rsidRPr="00536D36" w:rsidRDefault="0084488B" w:rsidP="00262EAE">
            <w:pPr>
              <w:ind w:left="567" w:hanging="567"/>
            </w:pPr>
            <w:r>
              <w:t>•</w:t>
            </w:r>
            <w:r>
              <w:tab/>
              <w:t xml:space="preserve">Injicējiet </w:t>
            </w:r>
            <w:r w:rsidR="0034162E">
              <w:t xml:space="preserve">šķīdumu </w:t>
            </w:r>
            <w:r>
              <w:t>lēn</w:t>
            </w:r>
            <w:r w:rsidR="0034162E">
              <w:t>i</w:t>
            </w:r>
            <w:r>
              <w:t xml:space="preserve"> </w:t>
            </w:r>
            <w:r>
              <w:rPr>
                <w:bCs/>
              </w:rPr>
              <w:t>1</w:t>
            </w:r>
            <w:r w:rsidR="0034162E">
              <w:rPr>
                <w:bCs/>
              </w:rPr>
              <w:t xml:space="preserve"> līdz </w:t>
            </w:r>
            <w:r>
              <w:rPr>
                <w:bCs/>
              </w:rPr>
              <w:t>3 minūt</w:t>
            </w:r>
            <w:r w:rsidR="0034162E">
              <w:rPr>
                <w:bCs/>
              </w:rPr>
              <w:t>ē</w:t>
            </w:r>
            <w:r>
              <w:rPr>
                <w:bCs/>
              </w:rPr>
              <w:t>s</w:t>
            </w:r>
            <w:r>
              <w:t>.</w:t>
            </w:r>
          </w:p>
          <w:p w:rsidR="00134D12" w:rsidRPr="00536D36" w:rsidRDefault="0084488B" w:rsidP="00262EAE">
            <w:pPr>
              <w:ind w:left="567" w:hanging="567"/>
            </w:pPr>
            <w:r>
              <w:t>•</w:t>
            </w:r>
            <w:r>
              <w:tab/>
              <w:t xml:space="preserve">Nejauciet Refixia </w:t>
            </w:r>
            <w:r w:rsidR="0025300E">
              <w:rPr>
                <w:bCs/>
                <w:szCs w:val="22"/>
                <w:lang w:val="lv-LV"/>
              </w:rPr>
              <w:t>kopā (nelietojiet maisījumā) ar citiem intravenozi ievadāmiem infūziju šķīdumiem vai zālēm.</w:t>
            </w:r>
          </w:p>
          <w:p w:rsidR="00134D12" w:rsidRPr="00536D36" w:rsidRDefault="00134D12" w:rsidP="00262EAE">
            <w:pPr>
              <w:numPr>
                <w:ilvl w:val="12"/>
                <w:numId w:val="0"/>
              </w:numPr>
              <w:tabs>
                <w:tab w:val="clear" w:pos="567"/>
              </w:tabs>
              <w:suppressAutoHyphens w:val="0"/>
              <w:rPr>
                <w:bCs/>
              </w:rPr>
            </w:pPr>
          </w:p>
          <w:p w:rsidR="00134D12" w:rsidRDefault="00134D12" w:rsidP="00262EAE">
            <w:pPr>
              <w:numPr>
                <w:ilvl w:val="12"/>
                <w:numId w:val="0"/>
              </w:numPr>
              <w:tabs>
                <w:tab w:val="clear" w:pos="567"/>
              </w:tabs>
              <w:suppressAutoHyphens w:val="0"/>
              <w:rPr>
                <w:b/>
                <w:bCs/>
              </w:rPr>
            </w:pPr>
            <w:r>
              <w:rPr>
                <w:b/>
                <w:bCs/>
              </w:rPr>
              <w:t>Refixia injicēšana</w:t>
            </w:r>
            <w:r w:rsidR="00C31071">
              <w:rPr>
                <w:b/>
                <w:bCs/>
                <w:szCs w:val="22"/>
                <w:lang w:val="lv-LV"/>
              </w:rPr>
              <w:t xml:space="preserve"> ar intravenozu (i.v.) katetru ar bezadatu savienotājiem</w:t>
            </w:r>
          </w:p>
          <w:p w:rsidR="00C31071" w:rsidRPr="00536D36" w:rsidRDefault="00C31071" w:rsidP="00262EAE">
            <w:pPr>
              <w:numPr>
                <w:ilvl w:val="12"/>
                <w:numId w:val="0"/>
              </w:numPr>
              <w:tabs>
                <w:tab w:val="clear" w:pos="567"/>
              </w:tabs>
              <w:suppressAutoHyphens w:val="0"/>
              <w:rPr>
                <w:b/>
                <w:bCs/>
              </w:rPr>
            </w:pPr>
          </w:p>
          <w:p w:rsidR="00C31071" w:rsidRDefault="00C31071" w:rsidP="00C31071">
            <w:pPr>
              <w:rPr>
                <w:bCs/>
                <w:szCs w:val="22"/>
                <w:lang w:val="lv-LV"/>
              </w:rPr>
            </w:pPr>
            <w:r>
              <w:rPr>
                <w:b/>
                <w:bCs/>
                <w:szCs w:val="22"/>
                <w:lang w:val="lv-LV"/>
              </w:rPr>
              <w:t>Brīdinājums</w:t>
            </w:r>
            <w:r w:rsidRPr="00C96629">
              <w:rPr>
                <w:b/>
                <w:bCs/>
                <w:szCs w:val="22"/>
                <w:lang w:val="lv-LV"/>
              </w:rPr>
              <w:t>:</w:t>
            </w:r>
            <w:r>
              <w:rPr>
                <w:bCs/>
                <w:szCs w:val="22"/>
                <w:lang w:val="lv-LV"/>
              </w:rPr>
              <w:t xml:space="preserve"> pilnšļirce ir izgatavota no stikla un paredzēta lietošanai ar tipveida </w:t>
            </w:r>
            <w:r>
              <w:rPr>
                <w:bCs/>
                <w:i/>
                <w:szCs w:val="22"/>
                <w:lang w:val="lv-LV"/>
              </w:rPr>
              <w:t>Luer-Lock</w:t>
            </w:r>
            <w:r>
              <w:rPr>
                <w:bCs/>
                <w:szCs w:val="22"/>
                <w:lang w:val="lv-LV"/>
              </w:rPr>
              <w:t xml:space="preserve"> (vītnes) savienotājiem. Daži intravenozo katetru bezadatu savienotāji ar iekšēju konusu nav saderīgi ar pilnšļircēm. Šādas nesaderības gadījumā var tikt traucēta zāļu ievadīšana un/vai tikt bojāts bezadatu savienotājs.</w:t>
            </w:r>
          </w:p>
          <w:p w:rsidR="00134D12" w:rsidRPr="00622EA4" w:rsidRDefault="00134D12" w:rsidP="00262EAE">
            <w:pPr>
              <w:numPr>
                <w:ilvl w:val="12"/>
                <w:numId w:val="0"/>
              </w:numPr>
              <w:tabs>
                <w:tab w:val="clear" w:pos="567"/>
              </w:tabs>
              <w:suppressAutoHyphens w:val="0"/>
              <w:rPr>
                <w:bCs/>
                <w:lang w:val="lv-LV"/>
              </w:rPr>
            </w:pPr>
          </w:p>
          <w:p w:rsidR="00134D12" w:rsidRPr="00D86C04" w:rsidRDefault="00134D12" w:rsidP="00262EAE">
            <w:pPr>
              <w:numPr>
                <w:ilvl w:val="12"/>
                <w:numId w:val="0"/>
              </w:numPr>
              <w:tabs>
                <w:tab w:val="clear" w:pos="567"/>
              </w:tabs>
              <w:suppressAutoHyphens w:val="0"/>
              <w:rPr>
                <w:bCs/>
                <w:lang w:val="lv-LV"/>
              </w:rPr>
            </w:pPr>
            <w:r w:rsidRPr="00D86C04">
              <w:rPr>
                <w:bCs/>
                <w:lang w:val="lv-LV"/>
              </w:rPr>
              <w:t>Šķīduma ievadīšana pa centrālo venozo pieejas ierīci (CVPI), piemēram, cen</w:t>
            </w:r>
            <w:r w:rsidR="001E60EC" w:rsidRPr="00D86C04">
              <w:rPr>
                <w:bCs/>
                <w:lang w:val="lv-LV"/>
              </w:rPr>
              <w:t>trālo venozo katetru vai zemādā:</w:t>
            </w:r>
          </w:p>
          <w:p w:rsidR="00134D12" w:rsidRPr="00D86C04" w:rsidRDefault="00701B3C" w:rsidP="00262EAE">
            <w:pPr>
              <w:ind w:left="567" w:hanging="567"/>
              <w:rPr>
                <w:lang w:val="lv-LV"/>
              </w:rPr>
            </w:pPr>
            <w:r w:rsidRPr="00D86C04">
              <w:rPr>
                <w:lang w:val="lv-LV"/>
              </w:rPr>
              <w:t>•</w:t>
            </w:r>
            <w:r w:rsidRPr="00D86C04">
              <w:rPr>
                <w:lang w:val="lv-LV"/>
              </w:rPr>
              <w:tab/>
              <w:t>Ievērojiet tīrību un nodrošiniet bezmikrobu (aseptisku) vidi. Ievērojiet ārsta vai medmāsas sniegtos norādījumus par pareizu savienotāja un CVPI lietošanu.</w:t>
            </w:r>
          </w:p>
          <w:p w:rsidR="00134D12" w:rsidRPr="00D86C04" w:rsidRDefault="00701B3C" w:rsidP="00C96629">
            <w:pPr>
              <w:ind w:left="567" w:hanging="567"/>
              <w:rPr>
                <w:lang w:val="lv-LV"/>
              </w:rPr>
            </w:pPr>
            <w:r w:rsidRPr="00D86C04">
              <w:rPr>
                <w:lang w:val="lv-LV"/>
              </w:rPr>
              <w:t>•</w:t>
            </w:r>
            <w:r w:rsidRPr="00D86C04">
              <w:rPr>
                <w:lang w:val="lv-LV"/>
              </w:rPr>
              <w:tab/>
              <w:t xml:space="preserve">Injicēšanai CVPI var būt nepieciešama sterila 10 ml plastmasas šļirce, lai ievilktu sagatavoto šķīdumu. </w:t>
            </w:r>
            <w:r w:rsidR="00C31071">
              <w:rPr>
                <w:bCs/>
                <w:szCs w:val="22"/>
                <w:lang w:val="da-DK"/>
              </w:rPr>
              <w:t>Tas jādara nekavējoties pēc darbībām, kas attiecas uz ”J” attēlu.</w:t>
            </w:r>
          </w:p>
          <w:p w:rsidR="00134D12" w:rsidRPr="00D86C04" w:rsidRDefault="00701B3C" w:rsidP="0038529D">
            <w:pPr>
              <w:ind w:left="567" w:hanging="567"/>
              <w:rPr>
                <w:bCs/>
                <w:lang w:val="lv-LV"/>
              </w:rPr>
            </w:pPr>
            <w:r w:rsidRPr="00D86C04">
              <w:rPr>
                <w:lang w:val="lv-LV"/>
              </w:rPr>
              <w:t>•</w:t>
            </w:r>
            <w:r w:rsidRPr="00D86C04">
              <w:rPr>
                <w:lang w:val="lv-LV"/>
              </w:rPr>
              <w:tab/>
              <w:t xml:space="preserve">Ja CVPI pirms vai pēc Refixia ievadīšanas ir jāskalo, izmantojiet nātrija </w:t>
            </w:r>
            <w:r w:rsidR="004B7279" w:rsidRPr="00D86C04">
              <w:rPr>
                <w:lang w:val="lv-LV"/>
              </w:rPr>
              <w:t>hlorīda 9 </w:t>
            </w:r>
            <w:r w:rsidRPr="00D86C04">
              <w:rPr>
                <w:lang w:val="lv-LV"/>
              </w:rPr>
              <w:t>mg/ml šķīdumu injekcijām.</w:t>
            </w:r>
          </w:p>
        </w:tc>
      </w:tr>
      <w:tr w:rsidR="00134D12" w:rsidRPr="00536D36" w:rsidTr="00FE0403">
        <w:tc>
          <w:tcPr>
            <w:tcW w:w="4643" w:type="dxa"/>
            <w:tcMar>
              <w:top w:w="113" w:type="dxa"/>
              <w:bottom w:w="113" w:type="dxa"/>
            </w:tcMar>
          </w:tcPr>
          <w:p w:rsidR="00134D12" w:rsidRPr="00D86C04" w:rsidRDefault="00134D12" w:rsidP="00262EAE">
            <w:pPr>
              <w:numPr>
                <w:ilvl w:val="12"/>
                <w:numId w:val="0"/>
              </w:numPr>
              <w:tabs>
                <w:tab w:val="clear" w:pos="567"/>
              </w:tabs>
              <w:suppressAutoHyphens w:val="0"/>
              <w:rPr>
                <w:bCs/>
                <w:lang w:val="lv-LV"/>
              </w:rPr>
            </w:pPr>
            <w:r w:rsidRPr="00D86C04">
              <w:rPr>
                <w:b/>
                <w:bCs/>
                <w:lang w:val="lv-LV"/>
              </w:rPr>
              <w:t>Likvidēšana</w:t>
            </w:r>
          </w:p>
          <w:p w:rsidR="00701B3C" w:rsidRPr="00D86C04" w:rsidRDefault="00701B3C" w:rsidP="00262EAE">
            <w:pPr>
              <w:numPr>
                <w:ilvl w:val="12"/>
                <w:numId w:val="0"/>
              </w:numPr>
              <w:tabs>
                <w:tab w:val="clear" w:pos="567"/>
              </w:tabs>
              <w:suppressAutoHyphens w:val="0"/>
              <w:rPr>
                <w:b/>
                <w:bCs/>
                <w:lang w:val="lv-LV"/>
              </w:rPr>
            </w:pPr>
          </w:p>
          <w:p w:rsidR="00134D12" w:rsidRPr="00D86C04" w:rsidRDefault="00701B3C" w:rsidP="00262EAE">
            <w:pPr>
              <w:ind w:left="567" w:hanging="567"/>
              <w:rPr>
                <w:lang w:val="lv-LV"/>
              </w:rPr>
            </w:pPr>
            <w:r w:rsidRPr="00D86C04">
              <w:rPr>
                <w:lang w:val="lv-LV"/>
              </w:rPr>
              <w:t>•</w:t>
            </w:r>
            <w:r w:rsidRPr="00D86C04">
              <w:rPr>
                <w:lang w:val="lv-LV"/>
              </w:rPr>
              <w:tab/>
            </w:r>
            <w:r w:rsidRPr="00D86C04">
              <w:rPr>
                <w:b/>
                <w:bCs/>
                <w:lang w:val="lv-LV"/>
              </w:rPr>
              <w:t xml:space="preserve">Pēc injekcijas drošā veidā izmetiet </w:t>
            </w:r>
            <w:r w:rsidRPr="00D86C04">
              <w:rPr>
                <w:lang w:val="lv-LV"/>
              </w:rPr>
              <w:t>visu neizlietoto Refixia</w:t>
            </w:r>
            <w:r w:rsidRPr="00D86C04">
              <w:rPr>
                <w:bCs/>
                <w:lang w:val="lv-LV"/>
              </w:rPr>
              <w:t xml:space="preserve"> šķīdumu</w:t>
            </w:r>
            <w:r w:rsidRPr="00D86C04">
              <w:rPr>
                <w:lang w:val="lv-LV"/>
              </w:rPr>
              <w:t>, šļirci un infūzijas komplektu, flakonu un flakona adapteri un citus izlietotos materiālus, ievērojot farmaceita sniegtos norādījumus.</w:t>
            </w:r>
          </w:p>
          <w:p w:rsidR="00FA4456" w:rsidRPr="00D86C04" w:rsidRDefault="00FA4456" w:rsidP="00262EAE">
            <w:pPr>
              <w:ind w:left="567" w:hanging="567"/>
              <w:rPr>
                <w:lang w:val="lv-LV"/>
              </w:rPr>
            </w:pPr>
          </w:p>
          <w:p w:rsidR="00134D12" w:rsidRPr="00536D36" w:rsidRDefault="00134D12" w:rsidP="00262EAE">
            <w:pPr>
              <w:numPr>
                <w:ilvl w:val="12"/>
                <w:numId w:val="0"/>
              </w:numPr>
              <w:tabs>
                <w:tab w:val="clear" w:pos="567"/>
              </w:tabs>
              <w:suppressAutoHyphens w:val="0"/>
              <w:ind w:left="567"/>
            </w:pPr>
            <w:r>
              <w:t>Neizmetiet</w:t>
            </w:r>
            <w:r w:rsidR="00C31071">
              <w:t xml:space="preserve"> zāles</w:t>
            </w:r>
            <w:r>
              <w:t xml:space="preserve"> sadzīves atkritumos. </w:t>
            </w:r>
          </w:p>
        </w:tc>
        <w:bookmarkStart w:id="20" w:name="_MON_1477900606"/>
        <w:bookmarkEnd w:id="20"/>
        <w:tc>
          <w:tcPr>
            <w:tcW w:w="4643" w:type="dxa"/>
            <w:tcMar>
              <w:top w:w="113" w:type="dxa"/>
              <w:bottom w:w="113" w:type="dxa"/>
            </w:tcMar>
          </w:tcPr>
          <w:p w:rsidR="00134D12" w:rsidRPr="00536D36" w:rsidRDefault="003D611B" w:rsidP="00262EAE">
            <w:pPr>
              <w:numPr>
                <w:ilvl w:val="12"/>
                <w:numId w:val="0"/>
              </w:numPr>
              <w:tabs>
                <w:tab w:val="clear" w:pos="567"/>
              </w:tabs>
              <w:suppressAutoHyphens w:val="0"/>
              <w:rPr>
                <w:b/>
                <w:bCs/>
              </w:rPr>
            </w:pPr>
            <w:r>
              <w:object w:dxaOrig="1981" w:dyaOrig="2130">
                <v:shape id="_x0000_i1044" type="#_x0000_t75" style="width:99pt;height:106.5pt" o:ole="">
                  <v:imagedata r:id="rId48" o:title=""/>
                </v:shape>
                <o:OLEObject Type="Embed" ProgID="Word.Document.12" ShapeID="_x0000_i1044" DrawAspect="Content" ObjectID="_1684277327" r:id="rId49">
                  <o:FieldCodes>\s</o:FieldCodes>
                </o:OLEObject>
              </w:object>
            </w:r>
          </w:p>
        </w:tc>
      </w:tr>
      <w:tr w:rsidR="00134D12" w:rsidRPr="00536D36" w:rsidTr="00FE0403">
        <w:tc>
          <w:tcPr>
            <w:tcW w:w="9286" w:type="dxa"/>
            <w:gridSpan w:val="2"/>
            <w:tcMar>
              <w:top w:w="113" w:type="dxa"/>
              <w:bottom w:w="113" w:type="dxa"/>
            </w:tcMar>
          </w:tcPr>
          <w:p w:rsidR="00C31071" w:rsidRDefault="00C31071" w:rsidP="00C31071">
            <w:pPr>
              <w:rPr>
                <w:b/>
                <w:szCs w:val="22"/>
                <w:lang w:val="lv-LV"/>
              </w:rPr>
            </w:pPr>
            <w:r>
              <w:rPr>
                <w:b/>
                <w:szCs w:val="22"/>
                <w:lang w:val="lv-LV"/>
              </w:rPr>
              <w:t xml:space="preserve">Neizjauciet aprīkojumu pirms izmešanas atkritumos. </w:t>
            </w:r>
          </w:p>
          <w:p w:rsidR="00C31071" w:rsidRDefault="00C31071" w:rsidP="00C31071">
            <w:pPr>
              <w:rPr>
                <w:b/>
                <w:szCs w:val="22"/>
                <w:lang w:val="lv-LV"/>
              </w:rPr>
            </w:pPr>
          </w:p>
          <w:p w:rsidR="00C31071" w:rsidRDefault="00C31071" w:rsidP="00C31071">
            <w:pPr>
              <w:rPr>
                <w:b/>
                <w:bCs/>
                <w:szCs w:val="22"/>
                <w:lang w:val="lv-LV"/>
              </w:rPr>
            </w:pPr>
            <w:r>
              <w:rPr>
                <w:b/>
                <w:szCs w:val="22"/>
                <w:lang w:val="lv-LV"/>
              </w:rPr>
              <w:t>Neizmantojiet materiālus atkārtoti.</w:t>
            </w:r>
          </w:p>
          <w:p w:rsidR="00134D12" w:rsidRPr="00536D36" w:rsidRDefault="00134D12" w:rsidP="00262EAE">
            <w:pPr>
              <w:numPr>
                <w:ilvl w:val="12"/>
                <w:numId w:val="0"/>
              </w:numPr>
              <w:tabs>
                <w:tab w:val="clear" w:pos="567"/>
              </w:tabs>
              <w:suppressAutoHyphens w:val="0"/>
              <w:rPr>
                <w:b/>
                <w:bCs/>
              </w:rPr>
            </w:pPr>
          </w:p>
        </w:tc>
      </w:tr>
    </w:tbl>
    <w:p w:rsidR="00812D16" w:rsidRPr="00536D36" w:rsidRDefault="00812D16" w:rsidP="00262EAE">
      <w:pPr>
        <w:numPr>
          <w:ilvl w:val="12"/>
          <w:numId w:val="0"/>
        </w:numPr>
        <w:tabs>
          <w:tab w:val="clear" w:pos="567"/>
        </w:tabs>
      </w:pPr>
    </w:p>
    <w:sectPr w:rsidR="00812D16" w:rsidRPr="00536D36" w:rsidSect="004C7A72">
      <w:footerReference w:type="default" r:id="rId50"/>
      <w:footerReference w:type="first" r:id="rId51"/>
      <w:endnotePr>
        <w:numFmt w:val="decimal"/>
      </w:endnotePr>
      <w:pgSz w:w="11907" w:h="16840" w:code="9"/>
      <w:pgMar w:top="1134" w:right="1417" w:bottom="1134" w:left="1417"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0EAC" w:rsidRDefault="00CA0EAC">
      <w:r>
        <w:separator/>
      </w:r>
    </w:p>
  </w:endnote>
  <w:endnote w:type="continuationSeparator" w:id="0">
    <w:p w:rsidR="00CA0EAC" w:rsidRDefault="00CA0EAC">
      <w:r>
        <w:continuationSeparator/>
      </w:r>
    </w:p>
  </w:endnote>
  <w:endnote w:type="continuationNotice" w:id="1">
    <w:p w:rsidR="00CA0EAC" w:rsidRDefault="00CA0E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8B6" w:rsidRDefault="00C968B6">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B86539">
      <w:rPr>
        <w:rStyle w:val="PageNumber"/>
        <w:rFonts w:cs="Arial"/>
      </w:rPr>
      <w:t>37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8B6" w:rsidRDefault="00C968B6">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B86539">
      <w:rPr>
        <w:rStyle w:val="PageNumber"/>
        <w:rFonts w:cs="Arial"/>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0EAC" w:rsidRDefault="00CA0EAC">
      <w:r>
        <w:separator/>
      </w:r>
    </w:p>
  </w:footnote>
  <w:footnote w:type="continuationSeparator" w:id="0">
    <w:p w:rsidR="00CA0EAC" w:rsidRDefault="00CA0EAC">
      <w:r>
        <w:continuationSeparator/>
      </w:r>
    </w:p>
  </w:footnote>
  <w:footnote w:type="continuationNotice" w:id="1">
    <w:p w:rsidR="00CA0EAC" w:rsidRDefault="00CA0EA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6064894"/>
    <w:multiLevelType w:val="hybridMultilevel"/>
    <w:tmpl w:val="4A0E5046"/>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87152F"/>
    <w:multiLevelType w:val="hybridMultilevel"/>
    <w:tmpl w:val="AD8C82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B1660D2"/>
    <w:multiLevelType w:val="hybridMultilevel"/>
    <w:tmpl w:val="5BA68BBA"/>
    <w:lvl w:ilvl="0" w:tplc="B3CE7EF0">
      <w:start w:val="1"/>
      <w:numFmt w:val="bullet"/>
      <w:lvlText w:val=""/>
      <w:lvlJc w:val="left"/>
      <w:pPr>
        <w:tabs>
          <w:tab w:val="num" w:pos="360"/>
        </w:tabs>
        <w:ind w:left="360" w:hanging="360"/>
      </w:pPr>
      <w:rPr>
        <w:rFonts w:ascii="Symbol" w:hAnsi="Symbol" w:hint="default"/>
        <w:sz w:val="20"/>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E9B5D4C"/>
    <w:multiLevelType w:val="hybridMultilevel"/>
    <w:tmpl w:val="EE2A634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3D564CB"/>
    <w:multiLevelType w:val="hybridMultilevel"/>
    <w:tmpl w:val="FDB00FBE"/>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29C4333"/>
    <w:multiLevelType w:val="hybridMultilevel"/>
    <w:tmpl w:val="61649926"/>
    <w:lvl w:ilvl="0" w:tplc="A0F69AF0">
      <w:start w:val="3"/>
      <w:numFmt w:val="decimal"/>
      <w:lvlText w:val="%1."/>
      <w:lvlJc w:val="left"/>
      <w:pPr>
        <w:ind w:left="1287" w:hanging="360"/>
      </w:pPr>
    </w:lvl>
    <w:lvl w:ilvl="1" w:tplc="08090019">
      <w:start w:val="1"/>
      <w:numFmt w:val="lowerLetter"/>
      <w:lvlText w:val="%2."/>
      <w:lvlJc w:val="left"/>
      <w:pPr>
        <w:ind w:left="2007" w:hanging="360"/>
      </w:pPr>
    </w:lvl>
    <w:lvl w:ilvl="2" w:tplc="0809001B">
      <w:start w:val="1"/>
      <w:numFmt w:val="lowerRoman"/>
      <w:lvlText w:val="%3."/>
      <w:lvlJc w:val="right"/>
      <w:pPr>
        <w:ind w:left="2727" w:hanging="180"/>
      </w:pPr>
    </w:lvl>
    <w:lvl w:ilvl="3" w:tplc="0809000F">
      <w:start w:val="1"/>
      <w:numFmt w:val="decimal"/>
      <w:lvlText w:val="%4."/>
      <w:lvlJc w:val="left"/>
      <w:pPr>
        <w:ind w:left="3447" w:hanging="360"/>
      </w:pPr>
    </w:lvl>
    <w:lvl w:ilvl="4" w:tplc="08090019">
      <w:start w:val="1"/>
      <w:numFmt w:val="lowerLetter"/>
      <w:lvlText w:val="%5."/>
      <w:lvlJc w:val="left"/>
      <w:pPr>
        <w:ind w:left="4167" w:hanging="360"/>
      </w:pPr>
    </w:lvl>
    <w:lvl w:ilvl="5" w:tplc="0809001B">
      <w:start w:val="1"/>
      <w:numFmt w:val="lowerRoman"/>
      <w:lvlText w:val="%6."/>
      <w:lvlJc w:val="right"/>
      <w:pPr>
        <w:ind w:left="4887" w:hanging="180"/>
      </w:pPr>
    </w:lvl>
    <w:lvl w:ilvl="6" w:tplc="0809000F">
      <w:start w:val="1"/>
      <w:numFmt w:val="decimal"/>
      <w:lvlText w:val="%7."/>
      <w:lvlJc w:val="left"/>
      <w:pPr>
        <w:ind w:left="5607" w:hanging="360"/>
      </w:pPr>
    </w:lvl>
    <w:lvl w:ilvl="7" w:tplc="08090019">
      <w:start w:val="1"/>
      <w:numFmt w:val="lowerLetter"/>
      <w:lvlText w:val="%8."/>
      <w:lvlJc w:val="left"/>
      <w:pPr>
        <w:ind w:left="6327" w:hanging="360"/>
      </w:pPr>
    </w:lvl>
    <w:lvl w:ilvl="8" w:tplc="0809001B">
      <w:start w:val="1"/>
      <w:numFmt w:val="lowerRoman"/>
      <w:lvlText w:val="%9."/>
      <w:lvlJc w:val="right"/>
      <w:pPr>
        <w:ind w:left="7047" w:hanging="180"/>
      </w:pPr>
    </w:lvl>
  </w:abstractNum>
  <w:abstractNum w:abstractNumId="13" w15:restartNumberingAfterBreak="0">
    <w:nsid w:val="343F07F1"/>
    <w:multiLevelType w:val="hybridMultilevel"/>
    <w:tmpl w:val="7A20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6" w15:restartNumberingAfterBreak="0">
    <w:nsid w:val="3FFE444F"/>
    <w:multiLevelType w:val="hybridMultilevel"/>
    <w:tmpl w:val="0A3E5FD8"/>
    <w:lvl w:ilvl="0" w:tplc="08090001">
      <w:start w:val="1"/>
      <w:numFmt w:val="bullet"/>
      <w:lvlText w:val=""/>
      <w:lvlJc w:val="left"/>
      <w:pPr>
        <w:ind w:left="502"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41A34FB4"/>
    <w:multiLevelType w:val="hybridMultilevel"/>
    <w:tmpl w:val="CBAC3A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A125728"/>
    <w:multiLevelType w:val="hybridMultilevel"/>
    <w:tmpl w:val="E0A498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20" w15:restartNumberingAfterBreak="0">
    <w:nsid w:val="4BB64616"/>
    <w:multiLevelType w:val="hybridMultilevel"/>
    <w:tmpl w:val="8206AF56"/>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D92E08"/>
    <w:multiLevelType w:val="hybridMultilevel"/>
    <w:tmpl w:val="816C786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23"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1930A12"/>
    <w:multiLevelType w:val="hybridMultilevel"/>
    <w:tmpl w:val="8DEE8A7A"/>
    <w:lvl w:ilvl="0" w:tplc="167E4778">
      <w:start w:val="1"/>
      <w:numFmt w:val="bullet"/>
      <w:pStyle w:val="BulletLis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5"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7"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8"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6BD64CFB"/>
    <w:multiLevelType w:val="hybridMultilevel"/>
    <w:tmpl w:val="61520C8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32"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AB50F1"/>
    <w:multiLevelType w:val="hybridMultilevel"/>
    <w:tmpl w:val="64CEA6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26"/>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7"/>
  </w:num>
  <w:num w:numId="6">
    <w:abstractNumId w:val="23"/>
  </w:num>
  <w:num w:numId="7">
    <w:abstractNumId w:val="11"/>
  </w:num>
  <w:num w:numId="8">
    <w:abstractNumId w:val="15"/>
  </w:num>
  <w:num w:numId="9">
    <w:abstractNumId w:val="33"/>
  </w:num>
  <w:num w:numId="10">
    <w:abstractNumId w:val="1"/>
  </w:num>
  <w:num w:numId="11">
    <w:abstractNumId w:val="29"/>
  </w:num>
  <w:num w:numId="12">
    <w:abstractNumId w:val="14"/>
  </w:num>
  <w:num w:numId="13">
    <w:abstractNumId w:val="8"/>
  </w:num>
  <w:num w:numId="14">
    <w:abstractNumId w:val="4"/>
  </w:num>
  <w:num w:numId="15">
    <w:abstractNumId w:val="0"/>
    <w:lvlOverride w:ilvl="0">
      <w:lvl w:ilvl="0">
        <w:start w:val="1"/>
        <w:numFmt w:val="bullet"/>
        <w:lvlText w:val="-"/>
        <w:legacy w:legacy="1" w:legacySpace="0" w:legacyIndent="360"/>
        <w:lvlJc w:val="left"/>
        <w:pPr>
          <w:ind w:left="360" w:hanging="360"/>
        </w:pPr>
      </w:lvl>
    </w:lvlOverride>
  </w:num>
  <w:num w:numId="16">
    <w:abstractNumId w:val="31"/>
  </w:num>
  <w:num w:numId="17">
    <w:abstractNumId w:val="19"/>
  </w:num>
  <w:num w:numId="18">
    <w:abstractNumId w:val="22"/>
  </w:num>
  <w:num w:numId="19">
    <w:abstractNumId w:val="34"/>
  </w:num>
  <w:num w:numId="20">
    <w:abstractNumId w:val="25"/>
  </w:num>
  <w:num w:numId="21">
    <w:abstractNumId w:val="32"/>
  </w:num>
  <w:num w:numId="22">
    <w:abstractNumId w:val="28"/>
  </w:num>
  <w:num w:numId="23">
    <w:abstractNumId w:val="10"/>
  </w:num>
  <w:num w:numId="24">
    <w:abstractNumId w:val="32"/>
  </w:num>
  <w:num w:numId="25">
    <w:abstractNumId w:val="4"/>
  </w:num>
  <w:num w:numId="26">
    <w:abstractNumId w:val="24"/>
  </w:num>
  <w:num w:numId="27">
    <w:abstractNumId w:val="3"/>
  </w:num>
  <w:num w:numId="28">
    <w:abstractNumId w:val="21"/>
  </w:num>
  <w:num w:numId="29">
    <w:abstractNumId w:val="30"/>
  </w:num>
  <w:num w:numId="30">
    <w:abstractNumId w:val="6"/>
  </w:num>
  <w:num w:numId="31">
    <w:abstractNumId w:val="20"/>
  </w:num>
  <w:num w:numId="32">
    <w:abstractNumId w:val="9"/>
  </w:num>
  <w:num w:numId="33">
    <w:abstractNumId w:val="7"/>
  </w:num>
  <w:num w:numId="34">
    <w:abstractNumId w:val="17"/>
  </w:num>
  <w:num w:numId="35">
    <w:abstractNumId w:val="5"/>
  </w:num>
  <w:num w:numId="36">
    <w:abstractNumId w:val="3"/>
  </w:num>
  <w:num w:numId="37">
    <w:abstractNumId w:val="30"/>
  </w:num>
  <w:num w:numId="38">
    <w:abstractNumId w:val="18"/>
  </w:num>
  <w:num w:numId="39">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16"/>
  </w:num>
  <w:num w:numId="42">
    <w:abstractNumId w:val="20"/>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doNotUseHTMLParagraphAutoSpacing/>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812D16"/>
    <w:rsid w:val="000000CC"/>
    <w:rsid w:val="00000D62"/>
    <w:rsid w:val="00001587"/>
    <w:rsid w:val="00001DFB"/>
    <w:rsid w:val="0000362A"/>
    <w:rsid w:val="000051C2"/>
    <w:rsid w:val="00005701"/>
    <w:rsid w:val="000062DD"/>
    <w:rsid w:val="00007528"/>
    <w:rsid w:val="00007772"/>
    <w:rsid w:val="000079C2"/>
    <w:rsid w:val="00007C2C"/>
    <w:rsid w:val="00011337"/>
    <w:rsid w:val="0001164F"/>
    <w:rsid w:val="00011994"/>
    <w:rsid w:val="00014869"/>
    <w:rsid w:val="000150D3"/>
    <w:rsid w:val="000166C1"/>
    <w:rsid w:val="00016958"/>
    <w:rsid w:val="00016F0F"/>
    <w:rsid w:val="0002006B"/>
    <w:rsid w:val="00020AE8"/>
    <w:rsid w:val="000217A3"/>
    <w:rsid w:val="00021F48"/>
    <w:rsid w:val="00022377"/>
    <w:rsid w:val="0002238F"/>
    <w:rsid w:val="00023A2C"/>
    <w:rsid w:val="00025EBE"/>
    <w:rsid w:val="00026BF2"/>
    <w:rsid w:val="000271F6"/>
    <w:rsid w:val="00027607"/>
    <w:rsid w:val="00030445"/>
    <w:rsid w:val="0003048B"/>
    <w:rsid w:val="000318C7"/>
    <w:rsid w:val="00033D26"/>
    <w:rsid w:val="00033FDB"/>
    <w:rsid w:val="000344F6"/>
    <w:rsid w:val="00034B8A"/>
    <w:rsid w:val="000358EC"/>
    <w:rsid w:val="0003624A"/>
    <w:rsid w:val="00041260"/>
    <w:rsid w:val="00042263"/>
    <w:rsid w:val="000422E9"/>
    <w:rsid w:val="00043505"/>
    <w:rsid w:val="00043C70"/>
    <w:rsid w:val="00044042"/>
    <w:rsid w:val="00045DB6"/>
    <w:rsid w:val="000467B9"/>
    <w:rsid w:val="000474D2"/>
    <w:rsid w:val="000479C5"/>
    <w:rsid w:val="00050DFD"/>
    <w:rsid w:val="00051071"/>
    <w:rsid w:val="000511BE"/>
    <w:rsid w:val="00052DC0"/>
    <w:rsid w:val="00053809"/>
    <w:rsid w:val="00053914"/>
    <w:rsid w:val="000541BD"/>
    <w:rsid w:val="00054549"/>
    <w:rsid w:val="00054756"/>
    <w:rsid w:val="000560C5"/>
    <w:rsid w:val="00056C49"/>
    <w:rsid w:val="00056FE0"/>
    <w:rsid w:val="00057149"/>
    <w:rsid w:val="00057B81"/>
    <w:rsid w:val="000603C8"/>
    <w:rsid w:val="000608A4"/>
    <w:rsid w:val="00060AA1"/>
    <w:rsid w:val="00060C80"/>
    <w:rsid w:val="000631FD"/>
    <w:rsid w:val="000643D3"/>
    <w:rsid w:val="000644CA"/>
    <w:rsid w:val="00067B16"/>
    <w:rsid w:val="00070581"/>
    <w:rsid w:val="000712F6"/>
    <w:rsid w:val="00071F8A"/>
    <w:rsid w:val="00073E04"/>
    <w:rsid w:val="00074720"/>
    <w:rsid w:val="0007628D"/>
    <w:rsid w:val="00077226"/>
    <w:rsid w:val="00077EA2"/>
    <w:rsid w:val="00081DAB"/>
    <w:rsid w:val="00083A1B"/>
    <w:rsid w:val="00090C63"/>
    <w:rsid w:val="00092374"/>
    <w:rsid w:val="00092829"/>
    <w:rsid w:val="0009288F"/>
    <w:rsid w:val="00092B09"/>
    <w:rsid w:val="00092DB2"/>
    <w:rsid w:val="0009351E"/>
    <w:rsid w:val="0009479A"/>
    <w:rsid w:val="00094AD6"/>
    <w:rsid w:val="00095D61"/>
    <w:rsid w:val="00095E44"/>
    <w:rsid w:val="00096D8D"/>
    <w:rsid w:val="0009755A"/>
    <w:rsid w:val="000A1232"/>
    <w:rsid w:val="000A167A"/>
    <w:rsid w:val="000A213C"/>
    <w:rsid w:val="000A40D0"/>
    <w:rsid w:val="000A69D5"/>
    <w:rsid w:val="000B0097"/>
    <w:rsid w:val="000B082E"/>
    <w:rsid w:val="000B0DCD"/>
    <w:rsid w:val="000B101F"/>
    <w:rsid w:val="000B1202"/>
    <w:rsid w:val="000B1F4B"/>
    <w:rsid w:val="000B2F27"/>
    <w:rsid w:val="000B2F58"/>
    <w:rsid w:val="000B33C9"/>
    <w:rsid w:val="000B37A8"/>
    <w:rsid w:val="000B421D"/>
    <w:rsid w:val="000B51D9"/>
    <w:rsid w:val="000C03FB"/>
    <w:rsid w:val="000C308F"/>
    <w:rsid w:val="000C4DFD"/>
    <w:rsid w:val="000C5A4E"/>
    <w:rsid w:val="000C635D"/>
    <w:rsid w:val="000C70A0"/>
    <w:rsid w:val="000C71CD"/>
    <w:rsid w:val="000C7F49"/>
    <w:rsid w:val="000D1AEE"/>
    <w:rsid w:val="000D1F4F"/>
    <w:rsid w:val="000D2187"/>
    <w:rsid w:val="000D4D07"/>
    <w:rsid w:val="000D5901"/>
    <w:rsid w:val="000D686C"/>
    <w:rsid w:val="000D7254"/>
    <w:rsid w:val="000D7535"/>
    <w:rsid w:val="000D75D9"/>
    <w:rsid w:val="000E165D"/>
    <w:rsid w:val="000E19DB"/>
    <w:rsid w:val="000E1BAF"/>
    <w:rsid w:val="000E223E"/>
    <w:rsid w:val="000E2491"/>
    <w:rsid w:val="000E2D5A"/>
    <w:rsid w:val="000E2EA9"/>
    <w:rsid w:val="000E4420"/>
    <w:rsid w:val="000E4640"/>
    <w:rsid w:val="000E46A3"/>
    <w:rsid w:val="000E4E88"/>
    <w:rsid w:val="000E5726"/>
    <w:rsid w:val="000E6C94"/>
    <w:rsid w:val="000F1BB2"/>
    <w:rsid w:val="000F217A"/>
    <w:rsid w:val="000F3DEA"/>
    <w:rsid w:val="000F3F94"/>
    <w:rsid w:val="000F56F1"/>
    <w:rsid w:val="000F5B21"/>
    <w:rsid w:val="000F6511"/>
    <w:rsid w:val="001000A8"/>
    <w:rsid w:val="001013A3"/>
    <w:rsid w:val="00103501"/>
    <w:rsid w:val="00103B2D"/>
    <w:rsid w:val="00103CD2"/>
    <w:rsid w:val="00104061"/>
    <w:rsid w:val="001051B1"/>
    <w:rsid w:val="001053A8"/>
    <w:rsid w:val="0010606B"/>
    <w:rsid w:val="00107236"/>
    <w:rsid w:val="001101A2"/>
    <w:rsid w:val="001106F7"/>
    <w:rsid w:val="001108A9"/>
    <w:rsid w:val="00111DBC"/>
    <w:rsid w:val="00111DCB"/>
    <w:rsid w:val="00112EDA"/>
    <w:rsid w:val="00113B87"/>
    <w:rsid w:val="00114174"/>
    <w:rsid w:val="00114A21"/>
    <w:rsid w:val="00117711"/>
    <w:rsid w:val="00117C1D"/>
    <w:rsid w:val="001218AD"/>
    <w:rsid w:val="00121DEC"/>
    <w:rsid w:val="00123688"/>
    <w:rsid w:val="00127166"/>
    <w:rsid w:val="00127600"/>
    <w:rsid w:val="00127F47"/>
    <w:rsid w:val="0013137E"/>
    <w:rsid w:val="00133572"/>
    <w:rsid w:val="00134D12"/>
    <w:rsid w:val="001364FB"/>
    <w:rsid w:val="001365F2"/>
    <w:rsid w:val="00136D7A"/>
    <w:rsid w:val="00141470"/>
    <w:rsid w:val="00141540"/>
    <w:rsid w:val="001449DF"/>
    <w:rsid w:val="00145498"/>
    <w:rsid w:val="0014569B"/>
    <w:rsid w:val="001457CB"/>
    <w:rsid w:val="00145B27"/>
    <w:rsid w:val="00145F88"/>
    <w:rsid w:val="001470E0"/>
    <w:rsid w:val="00147129"/>
    <w:rsid w:val="00150060"/>
    <w:rsid w:val="001522B5"/>
    <w:rsid w:val="00154C69"/>
    <w:rsid w:val="001551E4"/>
    <w:rsid w:val="0015704C"/>
    <w:rsid w:val="00157814"/>
    <w:rsid w:val="00157895"/>
    <w:rsid w:val="00161701"/>
    <w:rsid w:val="00161E87"/>
    <w:rsid w:val="001653B9"/>
    <w:rsid w:val="0016566C"/>
    <w:rsid w:val="00167E49"/>
    <w:rsid w:val="00171CF9"/>
    <w:rsid w:val="00171D8A"/>
    <w:rsid w:val="001726F8"/>
    <w:rsid w:val="001727F0"/>
    <w:rsid w:val="00172B06"/>
    <w:rsid w:val="0017347E"/>
    <w:rsid w:val="00173614"/>
    <w:rsid w:val="0017520D"/>
    <w:rsid w:val="001752D8"/>
    <w:rsid w:val="00175448"/>
    <w:rsid w:val="00175931"/>
    <w:rsid w:val="00176B25"/>
    <w:rsid w:val="00177487"/>
    <w:rsid w:val="00177FF1"/>
    <w:rsid w:val="00180561"/>
    <w:rsid w:val="001817E5"/>
    <w:rsid w:val="0018238B"/>
    <w:rsid w:val="00182955"/>
    <w:rsid w:val="00183419"/>
    <w:rsid w:val="0018394A"/>
    <w:rsid w:val="00183D36"/>
    <w:rsid w:val="00184DCC"/>
    <w:rsid w:val="0018596F"/>
    <w:rsid w:val="00186A9D"/>
    <w:rsid w:val="001874A6"/>
    <w:rsid w:val="0018765B"/>
    <w:rsid w:val="00190913"/>
    <w:rsid w:val="00192F2F"/>
    <w:rsid w:val="001936F1"/>
    <w:rsid w:val="00193DD3"/>
    <w:rsid w:val="00193DE8"/>
    <w:rsid w:val="001948AA"/>
    <w:rsid w:val="00195F65"/>
    <w:rsid w:val="001960CA"/>
    <w:rsid w:val="00197A34"/>
    <w:rsid w:val="001A07E2"/>
    <w:rsid w:val="001A0A8A"/>
    <w:rsid w:val="001A0C2C"/>
    <w:rsid w:val="001A2018"/>
    <w:rsid w:val="001A2F11"/>
    <w:rsid w:val="001A3998"/>
    <w:rsid w:val="001A5194"/>
    <w:rsid w:val="001A56F1"/>
    <w:rsid w:val="001A5D0E"/>
    <w:rsid w:val="001A7524"/>
    <w:rsid w:val="001A7851"/>
    <w:rsid w:val="001A7C6A"/>
    <w:rsid w:val="001B01A3"/>
    <w:rsid w:val="001B01C8"/>
    <w:rsid w:val="001B0B52"/>
    <w:rsid w:val="001B13F6"/>
    <w:rsid w:val="001B143D"/>
    <w:rsid w:val="001B1747"/>
    <w:rsid w:val="001B20B0"/>
    <w:rsid w:val="001B2D44"/>
    <w:rsid w:val="001B2D6C"/>
    <w:rsid w:val="001B4E7B"/>
    <w:rsid w:val="001B61E9"/>
    <w:rsid w:val="001B752A"/>
    <w:rsid w:val="001C100A"/>
    <w:rsid w:val="001C12FB"/>
    <w:rsid w:val="001C2DB4"/>
    <w:rsid w:val="001C3228"/>
    <w:rsid w:val="001C35E9"/>
    <w:rsid w:val="001C36BD"/>
    <w:rsid w:val="001C3733"/>
    <w:rsid w:val="001C49B3"/>
    <w:rsid w:val="001C4B96"/>
    <w:rsid w:val="001C592B"/>
    <w:rsid w:val="001C5B30"/>
    <w:rsid w:val="001D1C21"/>
    <w:rsid w:val="001D3C05"/>
    <w:rsid w:val="001D6AF4"/>
    <w:rsid w:val="001D6E5D"/>
    <w:rsid w:val="001E0CC1"/>
    <w:rsid w:val="001E1C10"/>
    <w:rsid w:val="001E3CC0"/>
    <w:rsid w:val="001E5982"/>
    <w:rsid w:val="001E60EC"/>
    <w:rsid w:val="001E627D"/>
    <w:rsid w:val="001E77C3"/>
    <w:rsid w:val="001F090B"/>
    <w:rsid w:val="001F15A7"/>
    <w:rsid w:val="001F180A"/>
    <w:rsid w:val="001F1A28"/>
    <w:rsid w:val="001F1AD0"/>
    <w:rsid w:val="001F35E8"/>
    <w:rsid w:val="001F4014"/>
    <w:rsid w:val="001F445E"/>
    <w:rsid w:val="001F6423"/>
    <w:rsid w:val="001F7823"/>
    <w:rsid w:val="00201213"/>
    <w:rsid w:val="0020165E"/>
    <w:rsid w:val="002017C3"/>
    <w:rsid w:val="00201D43"/>
    <w:rsid w:val="0020272E"/>
    <w:rsid w:val="00202E50"/>
    <w:rsid w:val="00203AB4"/>
    <w:rsid w:val="00203C35"/>
    <w:rsid w:val="002040F2"/>
    <w:rsid w:val="00205180"/>
    <w:rsid w:val="00205C20"/>
    <w:rsid w:val="00207F81"/>
    <w:rsid w:val="0021061E"/>
    <w:rsid w:val="002109F4"/>
    <w:rsid w:val="002119F0"/>
    <w:rsid w:val="00211FDA"/>
    <w:rsid w:val="002124C3"/>
    <w:rsid w:val="00215F09"/>
    <w:rsid w:val="00215FDA"/>
    <w:rsid w:val="002160C2"/>
    <w:rsid w:val="00216205"/>
    <w:rsid w:val="00216635"/>
    <w:rsid w:val="00216BD0"/>
    <w:rsid w:val="0021749F"/>
    <w:rsid w:val="00220A89"/>
    <w:rsid w:val="00222BB9"/>
    <w:rsid w:val="002258D6"/>
    <w:rsid w:val="00226D56"/>
    <w:rsid w:val="002274FB"/>
    <w:rsid w:val="002309D2"/>
    <w:rsid w:val="00230DB3"/>
    <w:rsid w:val="00231B61"/>
    <w:rsid w:val="00232883"/>
    <w:rsid w:val="0023315B"/>
    <w:rsid w:val="002345BD"/>
    <w:rsid w:val="002347FE"/>
    <w:rsid w:val="00235BC3"/>
    <w:rsid w:val="00235C66"/>
    <w:rsid w:val="0024128E"/>
    <w:rsid w:val="0024178D"/>
    <w:rsid w:val="00242690"/>
    <w:rsid w:val="002430A7"/>
    <w:rsid w:val="0024392B"/>
    <w:rsid w:val="002450C6"/>
    <w:rsid w:val="002451EB"/>
    <w:rsid w:val="00245DCF"/>
    <w:rsid w:val="00246631"/>
    <w:rsid w:val="00246C65"/>
    <w:rsid w:val="0024721F"/>
    <w:rsid w:val="00247FBC"/>
    <w:rsid w:val="00251A10"/>
    <w:rsid w:val="00252AB1"/>
    <w:rsid w:val="00252BFF"/>
    <w:rsid w:val="0025300E"/>
    <w:rsid w:val="00253732"/>
    <w:rsid w:val="002542A8"/>
    <w:rsid w:val="00257CF8"/>
    <w:rsid w:val="00260A11"/>
    <w:rsid w:val="0026169A"/>
    <w:rsid w:val="00261BA6"/>
    <w:rsid w:val="00262763"/>
    <w:rsid w:val="00262EAE"/>
    <w:rsid w:val="002635F3"/>
    <w:rsid w:val="00264BEA"/>
    <w:rsid w:val="00265C4F"/>
    <w:rsid w:val="00267850"/>
    <w:rsid w:val="00267EEB"/>
    <w:rsid w:val="00271032"/>
    <w:rsid w:val="0027108B"/>
    <w:rsid w:val="00273E3E"/>
    <w:rsid w:val="00274147"/>
    <w:rsid w:val="00275189"/>
    <w:rsid w:val="002756DC"/>
    <w:rsid w:val="00276412"/>
    <w:rsid w:val="00276437"/>
    <w:rsid w:val="0027797B"/>
    <w:rsid w:val="00280053"/>
    <w:rsid w:val="0028063F"/>
    <w:rsid w:val="00280740"/>
    <w:rsid w:val="00280CB5"/>
    <w:rsid w:val="00280DDD"/>
    <w:rsid w:val="00281918"/>
    <w:rsid w:val="0028351D"/>
    <w:rsid w:val="00283B02"/>
    <w:rsid w:val="00283C5D"/>
    <w:rsid w:val="002844B0"/>
    <w:rsid w:val="00286322"/>
    <w:rsid w:val="00290E14"/>
    <w:rsid w:val="00292F48"/>
    <w:rsid w:val="00293DCB"/>
    <w:rsid w:val="00293E24"/>
    <w:rsid w:val="00295267"/>
    <w:rsid w:val="00295D33"/>
    <w:rsid w:val="00296B03"/>
    <w:rsid w:val="00296C1F"/>
    <w:rsid w:val="00297EAA"/>
    <w:rsid w:val="002A0ED2"/>
    <w:rsid w:val="002A1563"/>
    <w:rsid w:val="002A1B8C"/>
    <w:rsid w:val="002A4024"/>
    <w:rsid w:val="002A41E6"/>
    <w:rsid w:val="002A44C8"/>
    <w:rsid w:val="002A4C1D"/>
    <w:rsid w:val="002A5E48"/>
    <w:rsid w:val="002A7C04"/>
    <w:rsid w:val="002A7C98"/>
    <w:rsid w:val="002B0059"/>
    <w:rsid w:val="002B0455"/>
    <w:rsid w:val="002B0ADC"/>
    <w:rsid w:val="002B261C"/>
    <w:rsid w:val="002B26DA"/>
    <w:rsid w:val="002B2BEE"/>
    <w:rsid w:val="002B35C5"/>
    <w:rsid w:val="002B3935"/>
    <w:rsid w:val="002B406A"/>
    <w:rsid w:val="002B41D4"/>
    <w:rsid w:val="002B543F"/>
    <w:rsid w:val="002B7D73"/>
    <w:rsid w:val="002C00B0"/>
    <w:rsid w:val="002C06E3"/>
    <w:rsid w:val="002C0801"/>
    <w:rsid w:val="002C145F"/>
    <w:rsid w:val="002C2159"/>
    <w:rsid w:val="002C317F"/>
    <w:rsid w:val="002C33B3"/>
    <w:rsid w:val="002C3462"/>
    <w:rsid w:val="002C44B0"/>
    <w:rsid w:val="002C4718"/>
    <w:rsid w:val="002C4BAA"/>
    <w:rsid w:val="002C4E07"/>
    <w:rsid w:val="002C5F43"/>
    <w:rsid w:val="002C7746"/>
    <w:rsid w:val="002D0586"/>
    <w:rsid w:val="002D0753"/>
    <w:rsid w:val="002D1023"/>
    <w:rsid w:val="002D1459"/>
    <w:rsid w:val="002D1470"/>
    <w:rsid w:val="002D1CB8"/>
    <w:rsid w:val="002D1D63"/>
    <w:rsid w:val="002D21CF"/>
    <w:rsid w:val="002D2F12"/>
    <w:rsid w:val="002D3DB7"/>
    <w:rsid w:val="002D4705"/>
    <w:rsid w:val="002D5695"/>
    <w:rsid w:val="002D5B65"/>
    <w:rsid w:val="002D6396"/>
    <w:rsid w:val="002D7E5E"/>
    <w:rsid w:val="002E07BA"/>
    <w:rsid w:val="002E07EF"/>
    <w:rsid w:val="002E0D06"/>
    <w:rsid w:val="002E1810"/>
    <w:rsid w:val="002E2480"/>
    <w:rsid w:val="002E3530"/>
    <w:rsid w:val="002E4B91"/>
    <w:rsid w:val="002E4E94"/>
    <w:rsid w:val="002E4ECE"/>
    <w:rsid w:val="002E756E"/>
    <w:rsid w:val="002F0E90"/>
    <w:rsid w:val="002F1F28"/>
    <w:rsid w:val="002F43CA"/>
    <w:rsid w:val="002F50F7"/>
    <w:rsid w:val="002F57AA"/>
    <w:rsid w:val="002F66C9"/>
    <w:rsid w:val="002F6EF7"/>
    <w:rsid w:val="002F714C"/>
    <w:rsid w:val="002F77BF"/>
    <w:rsid w:val="003004A2"/>
    <w:rsid w:val="00300AAA"/>
    <w:rsid w:val="00303592"/>
    <w:rsid w:val="00303DD5"/>
    <w:rsid w:val="00307B74"/>
    <w:rsid w:val="00310764"/>
    <w:rsid w:val="00311BFD"/>
    <w:rsid w:val="00312DAF"/>
    <w:rsid w:val="00314718"/>
    <w:rsid w:val="0031488A"/>
    <w:rsid w:val="00315879"/>
    <w:rsid w:val="00317362"/>
    <w:rsid w:val="003175E1"/>
    <w:rsid w:val="00320203"/>
    <w:rsid w:val="003203B6"/>
    <w:rsid w:val="0032045D"/>
    <w:rsid w:val="00321099"/>
    <w:rsid w:val="00322002"/>
    <w:rsid w:val="00323B83"/>
    <w:rsid w:val="003247B0"/>
    <w:rsid w:val="00325E81"/>
    <w:rsid w:val="003261F5"/>
    <w:rsid w:val="003263F2"/>
    <w:rsid w:val="00326948"/>
    <w:rsid w:val="00327052"/>
    <w:rsid w:val="00331A87"/>
    <w:rsid w:val="00332AC4"/>
    <w:rsid w:val="00333E4D"/>
    <w:rsid w:val="0033486D"/>
    <w:rsid w:val="003367C4"/>
    <w:rsid w:val="00336D8E"/>
    <w:rsid w:val="003376B3"/>
    <w:rsid w:val="0034162E"/>
    <w:rsid w:val="003417AA"/>
    <w:rsid w:val="00341A3D"/>
    <w:rsid w:val="00343C7D"/>
    <w:rsid w:val="00345F1F"/>
    <w:rsid w:val="00345F9C"/>
    <w:rsid w:val="00347776"/>
    <w:rsid w:val="00351257"/>
    <w:rsid w:val="00351A91"/>
    <w:rsid w:val="003520C4"/>
    <w:rsid w:val="003533AE"/>
    <w:rsid w:val="00355E14"/>
    <w:rsid w:val="00356D0A"/>
    <w:rsid w:val="00357C5E"/>
    <w:rsid w:val="003608BD"/>
    <w:rsid w:val="00361280"/>
    <w:rsid w:val="003615F1"/>
    <w:rsid w:val="00361A6E"/>
    <w:rsid w:val="00362841"/>
    <w:rsid w:val="00363D7F"/>
    <w:rsid w:val="00364D5A"/>
    <w:rsid w:val="00364FB0"/>
    <w:rsid w:val="00366406"/>
    <w:rsid w:val="0036655E"/>
    <w:rsid w:val="00367C66"/>
    <w:rsid w:val="003700B2"/>
    <w:rsid w:val="0037069F"/>
    <w:rsid w:val="00370940"/>
    <w:rsid w:val="00370A54"/>
    <w:rsid w:val="00370B1F"/>
    <w:rsid w:val="00371C95"/>
    <w:rsid w:val="0037233D"/>
    <w:rsid w:val="00372524"/>
    <w:rsid w:val="003736EF"/>
    <w:rsid w:val="003737E3"/>
    <w:rsid w:val="0037495E"/>
    <w:rsid w:val="00375607"/>
    <w:rsid w:val="00376C6E"/>
    <w:rsid w:val="00380A1A"/>
    <w:rsid w:val="00380D80"/>
    <w:rsid w:val="00381E49"/>
    <w:rsid w:val="003822F3"/>
    <w:rsid w:val="0038500E"/>
    <w:rsid w:val="0038529D"/>
    <w:rsid w:val="003872E3"/>
    <w:rsid w:val="0038761D"/>
    <w:rsid w:val="003906F8"/>
    <w:rsid w:val="003935EE"/>
    <w:rsid w:val="00393EE9"/>
    <w:rsid w:val="0039408A"/>
    <w:rsid w:val="003945F5"/>
    <w:rsid w:val="00394B4A"/>
    <w:rsid w:val="00395851"/>
    <w:rsid w:val="0039673D"/>
    <w:rsid w:val="003975DA"/>
    <w:rsid w:val="00397893"/>
    <w:rsid w:val="003A2407"/>
    <w:rsid w:val="003A2CF0"/>
    <w:rsid w:val="003A33D3"/>
    <w:rsid w:val="003A3880"/>
    <w:rsid w:val="003A4B52"/>
    <w:rsid w:val="003A506D"/>
    <w:rsid w:val="003A5BC5"/>
    <w:rsid w:val="003A5D55"/>
    <w:rsid w:val="003A5F2C"/>
    <w:rsid w:val="003A75E6"/>
    <w:rsid w:val="003B255B"/>
    <w:rsid w:val="003B3184"/>
    <w:rsid w:val="003B3317"/>
    <w:rsid w:val="003B4B2F"/>
    <w:rsid w:val="003B52D4"/>
    <w:rsid w:val="003B6695"/>
    <w:rsid w:val="003C0D6A"/>
    <w:rsid w:val="003C1CA5"/>
    <w:rsid w:val="003C1EC7"/>
    <w:rsid w:val="003C3A92"/>
    <w:rsid w:val="003C3D8E"/>
    <w:rsid w:val="003C3F1F"/>
    <w:rsid w:val="003C4F78"/>
    <w:rsid w:val="003C64A0"/>
    <w:rsid w:val="003C6F0B"/>
    <w:rsid w:val="003C7BA3"/>
    <w:rsid w:val="003D1BEF"/>
    <w:rsid w:val="003D21F8"/>
    <w:rsid w:val="003D4398"/>
    <w:rsid w:val="003D4E9C"/>
    <w:rsid w:val="003D611B"/>
    <w:rsid w:val="003D65B9"/>
    <w:rsid w:val="003E04F3"/>
    <w:rsid w:val="003E0657"/>
    <w:rsid w:val="003E0D78"/>
    <w:rsid w:val="003E1CB1"/>
    <w:rsid w:val="003E3A1D"/>
    <w:rsid w:val="003E6CA0"/>
    <w:rsid w:val="003E7004"/>
    <w:rsid w:val="003F0E37"/>
    <w:rsid w:val="003F1F41"/>
    <w:rsid w:val="003F2FDE"/>
    <w:rsid w:val="003F330B"/>
    <w:rsid w:val="003F4750"/>
    <w:rsid w:val="003F6FDF"/>
    <w:rsid w:val="004004A3"/>
    <w:rsid w:val="00400F54"/>
    <w:rsid w:val="004016F5"/>
    <w:rsid w:val="004023F0"/>
    <w:rsid w:val="00402F6C"/>
    <w:rsid w:val="004045AA"/>
    <w:rsid w:val="004047A6"/>
    <w:rsid w:val="0040549A"/>
    <w:rsid w:val="00405748"/>
    <w:rsid w:val="00405CC9"/>
    <w:rsid w:val="0040711E"/>
    <w:rsid w:val="00407D3C"/>
    <w:rsid w:val="00407D67"/>
    <w:rsid w:val="00407F74"/>
    <w:rsid w:val="00411594"/>
    <w:rsid w:val="00412450"/>
    <w:rsid w:val="004129CD"/>
    <w:rsid w:val="004138DE"/>
    <w:rsid w:val="00413B39"/>
    <w:rsid w:val="004148AD"/>
    <w:rsid w:val="00414B2F"/>
    <w:rsid w:val="00415B92"/>
    <w:rsid w:val="00415E58"/>
    <w:rsid w:val="00416231"/>
    <w:rsid w:val="00416EF5"/>
    <w:rsid w:val="00417443"/>
    <w:rsid w:val="00417648"/>
    <w:rsid w:val="004208AB"/>
    <w:rsid w:val="004219EF"/>
    <w:rsid w:val="00421A72"/>
    <w:rsid w:val="00421BC4"/>
    <w:rsid w:val="00424348"/>
    <w:rsid w:val="0042496F"/>
    <w:rsid w:val="00426CD9"/>
    <w:rsid w:val="00430FEB"/>
    <w:rsid w:val="004310EE"/>
    <w:rsid w:val="00431CF0"/>
    <w:rsid w:val="004327CF"/>
    <w:rsid w:val="00433677"/>
    <w:rsid w:val="004340D5"/>
    <w:rsid w:val="00434880"/>
    <w:rsid w:val="00434A21"/>
    <w:rsid w:val="0043526D"/>
    <w:rsid w:val="004356CA"/>
    <w:rsid w:val="00436276"/>
    <w:rsid w:val="00440A41"/>
    <w:rsid w:val="004416D5"/>
    <w:rsid w:val="0044260B"/>
    <w:rsid w:val="0044271E"/>
    <w:rsid w:val="00444621"/>
    <w:rsid w:val="004459AF"/>
    <w:rsid w:val="004460E9"/>
    <w:rsid w:val="004469C3"/>
    <w:rsid w:val="00447B6F"/>
    <w:rsid w:val="00453623"/>
    <w:rsid w:val="00453C11"/>
    <w:rsid w:val="0045519F"/>
    <w:rsid w:val="004557B0"/>
    <w:rsid w:val="00455F44"/>
    <w:rsid w:val="00457946"/>
    <w:rsid w:val="00457AC3"/>
    <w:rsid w:val="00457D8B"/>
    <w:rsid w:val="00457FC2"/>
    <w:rsid w:val="00460A17"/>
    <w:rsid w:val="00460AB8"/>
    <w:rsid w:val="00462F79"/>
    <w:rsid w:val="0046347B"/>
    <w:rsid w:val="00463666"/>
    <w:rsid w:val="00463ECE"/>
    <w:rsid w:val="004659E3"/>
    <w:rsid w:val="004701CF"/>
    <w:rsid w:val="00470CB5"/>
    <w:rsid w:val="00471EAB"/>
    <w:rsid w:val="004723EE"/>
    <w:rsid w:val="00474DE0"/>
    <w:rsid w:val="004756D0"/>
    <w:rsid w:val="00475A92"/>
    <w:rsid w:val="0047667C"/>
    <w:rsid w:val="00477BB9"/>
    <w:rsid w:val="004810FF"/>
    <w:rsid w:val="004812B6"/>
    <w:rsid w:val="00483791"/>
    <w:rsid w:val="00483E21"/>
    <w:rsid w:val="004859EE"/>
    <w:rsid w:val="00487366"/>
    <w:rsid w:val="004873E4"/>
    <w:rsid w:val="00490346"/>
    <w:rsid w:val="0049072C"/>
    <w:rsid w:val="00490FD1"/>
    <w:rsid w:val="00491AD2"/>
    <w:rsid w:val="00491C3F"/>
    <w:rsid w:val="00492294"/>
    <w:rsid w:val="004934C7"/>
    <w:rsid w:val="004935C0"/>
    <w:rsid w:val="00493786"/>
    <w:rsid w:val="00493B43"/>
    <w:rsid w:val="00494EB1"/>
    <w:rsid w:val="00496069"/>
    <w:rsid w:val="00496414"/>
    <w:rsid w:val="00497A38"/>
    <w:rsid w:val="004A06F7"/>
    <w:rsid w:val="004A40C3"/>
    <w:rsid w:val="004A45BD"/>
    <w:rsid w:val="004A4656"/>
    <w:rsid w:val="004A6F6B"/>
    <w:rsid w:val="004A77B0"/>
    <w:rsid w:val="004B08A9"/>
    <w:rsid w:val="004B1CED"/>
    <w:rsid w:val="004B27C3"/>
    <w:rsid w:val="004B34A7"/>
    <w:rsid w:val="004B3700"/>
    <w:rsid w:val="004B3B06"/>
    <w:rsid w:val="004B4643"/>
    <w:rsid w:val="004B6B11"/>
    <w:rsid w:val="004B6D7A"/>
    <w:rsid w:val="004B7279"/>
    <w:rsid w:val="004B7F67"/>
    <w:rsid w:val="004C06BE"/>
    <w:rsid w:val="004C086C"/>
    <w:rsid w:val="004C0938"/>
    <w:rsid w:val="004C1994"/>
    <w:rsid w:val="004C63E8"/>
    <w:rsid w:val="004C70FC"/>
    <w:rsid w:val="004C7A72"/>
    <w:rsid w:val="004D2675"/>
    <w:rsid w:val="004D31A2"/>
    <w:rsid w:val="004D4080"/>
    <w:rsid w:val="004D758C"/>
    <w:rsid w:val="004E05FD"/>
    <w:rsid w:val="004E1A0D"/>
    <w:rsid w:val="004E23F5"/>
    <w:rsid w:val="004E5418"/>
    <w:rsid w:val="004E5E5C"/>
    <w:rsid w:val="004E63E5"/>
    <w:rsid w:val="004E6B76"/>
    <w:rsid w:val="004E7408"/>
    <w:rsid w:val="004F1437"/>
    <w:rsid w:val="004F29C9"/>
    <w:rsid w:val="004F3540"/>
    <w:rsid w:val="004F4661"/>
    <w:rsid w:val="004F52DB"/>
    <w:rsid w:val="004F5624"/>
    <w:rsid w:val="004F5DA4"/>
    <w:rsid w:val="004F62B2"/>
    <w:rsid w:val="004F6424"/>
    <w:rsid w:val="004F6C84"/>
    <w:rsid w:val="00501CA5"/>
    <w:rsid w:val="005024BE"/>
    <w:rsid w:val="005040CD"/>
    <w:rsid w:val="005049BA"/>
    <w:rsid w:val="00505229"/>
    <w:rsid w:val="00506160"/>
    <w:rsid w:val="005069BF"/>
    <w:rsid w:val="00506A8B"/>
    <w:rsid w:val="00507F98"/>
    <w:rsid w:val="005108A3"/>
    <w:rsid w:val="00510F6E"/>
    <w:rsid w:val="005110E2"/>
    <w:rsid w:val="00511422"/>
    <w:rsid w:val="005118AE"/>
    <w:rsid w:val="00511A3E"/>
    <w:rsid w:val="00512340"/>
    <w:rsid w:val="0051282F"/>
    <w:rsid w:val="005136D5"/>
    <w:rsid w:val="00515404"/>
    <w:rsid w:val="0051587A"/>
    <w:rsid w:val="005158FA"/>
    <w:rsid w:val="005169AD"/>
    <w:rsid w:val="005170DE"/>
    <w:rsid w:val="005208B9"/>
    <w:rsid w:val="00520E99"/>
    <w:rsid w:val="00521F9D"/>
    <w:rsid w:val="005221F0"/>
    <w:rsid w:val="00523346"/>
    <w:rsid w:val="0052465D"/>
    <w:rsid w:val="00524807"/>
    <w:rsid w:val="005252FE"/>
    <w:rsid w:val="00525BB4"/>
    <w:rsid w:val="00525FF9"/>
    <w:rsid w:val="00526789"/>
    <w:rsid w:val="00527E5C"/>
    <w:rsid w:val="00532C41"/>
    <w:rsid w:val="00532D3F"/>
    <w:rsid w:val="0053386D"/>
    <w:rsid w:val="00533C53"/>
    <w:rsid w:val="00534700"/>
    <w:rsid w:val="00536D36"/>
    <w:rsid w:val="0053791F"/>
    <w:rsid w:val="00540366"/>
    <w:rsid w:val="00545EF5"/>
    <w:rsid w:val="0054747D"/>
    <w:rsid w:val="00547538"/>
    <w:rsid w:val="005505DC"/>
    <w:rsid w:val="00550846"/>
    <w:rsid w:val="00553BFA"/>
    <w:rsid w:val="00554D05"/>
    <w:rsid w:val="00555897"/>
    <w:rsid w:val="00555987"/>
    <w:rsid w:val="00556148"/>
    <w:rsid w:val="0056077E"/>
    <w:rsid w:val="00560EDA"/>
    <w:rsid w:val="005629EE"/>
    <w:rsid w:val="00563286"/>
    <w:rsid w:val="005648FA"/>
    <w:rsid w:val="00564B56"/>
    <w:rsid w:val="00564BA2"/>
    <w:rsid w:val="00564D50"/>
    <w:rsid w:val="005657FC"/>
    <w:rsid w:val="00566550"/>
    <w:rsid w:val="00567346"/>
    <w:rsid w:val="00571691"/>
    <w:rsid w:val="00571F0C"/>
    <w:rsid w:val="0057371B"/>
    <w:rsid w:val="0057537E"/>
    <w:rsid w:val="00575EB8"/>
    <w:rsid w:val="0057602F"/>
    <w:rsid w:val="005802B0"/>
    <w:rsid w:val="005808D7"/>
    <w:rsid w:val="00581EDC"/>
    <w:rsid w:val="00582A9B"/>
    <w:rsid w:val="005832AB"/>
    <w:rsid w:val="005842AE"/>
    <w:rsid w:val="0058437C"/>
    <w:rsid w:val="0058731B"/>
    <w:rsid w:val="005935F4"/>
    <w:rsid w:val="00593C78"/>
    <w:rsid w:val="00593E0A"/>
    <w:rsid w:val="00595614"/>
    <w:rsid w:val="00595F72"/>
    <w:rsid w:val="00596755"/>
    <w:rsid w:val="0059796B"/>
    <w:rsid w:val="005A167F"/>
    <w:rsid w:val="005A1B5C"/>
    <w:rsid w:val="005A346E"/>
    <w:rsid w:val="005A73CF"/>
    <w:rsid w:val="005B2213"/>
    <w:rsid w:val="005B393A"/>
    <w:rsid w:val="005B3F6F"/>
    <w:rsid w:val="005B6CE6"/>
    <w:rsid w:val="005B798B"/>
    <w:rsid w:val="005C1FAE"/>
    <w:rsid w:val="005C39E8"/>
    <w:rsid w:val="005C3BB2"/>
    <w:rsid w:val="005C4EBA"/>
    <w:rsid w:val="005C5660"/>
    <w:rsid w:val="005C623D"/>
    <w:rsid w:val="005C72E3"/>
    <w:rsid w:val="005D0386"/>
    <w:rsid w:val="005D04A5"/>
    <w:rsid w:val="005D3B0B"/>
    <w:rsid w:val="005D4B68"/>
    <w:rsid w:val="005D563B"/>
    <w:rsid w:val="005D6C60"/>
    <w:rsid w:val="005D74C9"/>
    <w:rsid w:val="005E05CE"/>
    <w:rsid w:val="005E0C70"/>
    <w:rsid w:val="005E11C1"/>
    <w:rsid w:val="005E1E74"/>
    <w:rsid w:val="005E2287"/>
    <w:rsid w:val="005E2563"/>
    <w:rsid w:val="005E2BD2"/>
    <w:rsid w:val="005E394C"/>
    <w:rsid w:val="005E42BF"/>
    <w:rsid w:val="005E4E70"/>
    <w:rsid w:val="005E6047"/>
    <w:rsid w:val="005E65BB"/>
    <w:rsid w:val="005E73EF"/>
    <w:rsid w:val="005F017B"/>
    <w:rsid w:val="005F0DA0"/>
    <w:rsid w:val="005F2767"/>
    <w:rsid w:val="005F3998"/>
    <w:rsid w:val="005F4914"/>
    <w:rsid w:val="005F62B7"/>
    <w:rsid w:val="005F6869"/>
    <w:rsid w:val="005F6BB9"/>
    <w:rsid w:val="005F6F79"/>
    <w:rsid w:val="005F782F"/>
    <w:rsid w:val="005F7B35"/>
    <w:rsid w:val="00603148"/>
    <w:rsid w:val="00606FC7"/>
    <w:rsid w:val="00606FE6"/>
    <w:rsid w:val="006075BF"/>
    <w:rsid w:val="00610456"/>
    <w:rsid w:val="006112CC"/>
    <w:rsid w:val="00611473"/>
    <w:rsid w:val="00611567"/>
    <w:rsid w:val="00611AE7"/>
    <w:rsid w:val="00611B36"/>
    <w:rsid w:val="00612103"/>
    <w:rsid w:val="00612E2A"/>
    <w:rsid w:val="006133AB"/>
    <w:rsid w:val="00613A34"/>
    <w:rsid w:val="00613ECF"/>
    <w:rsid w:val="006148AA"/>
    <w:rsid w:val="00615632"/>
    <w:rsid w:val="00615752"/>
    <w:rsid w:val="00615ADA"/>
    <w:rsid w:val="006221CD"/>
    <w:rsid w:val="00622E94"/>
    <w:rsid w:val="00622EA4"/>
    <w:rsid w:val="0062326B"/>
    <w:rsid w:val="0062330A"/>
    <w:rsid w:val="00623CED"/>
    <w:rsid w:val="006244E6"/>
    <w:rsid w:val="0062581F"/>
    <w:rsid w:val="006266A9"/>
    <w:rsid w:val="0062760C"/>
    <w:rsid w:val="00627DE5"/>
    <w:rsid w:val="00630426"/>
    <w:rsid w:val="006309EE"/>
    <w:rsid w:val="006316C1"/>
    <w:rsid w:val="00631ED4"/>
    <w:rsid w:val="006322FE"/>
    <w:rsid w:val="00633BC7"/>
    <w:rsid w:val="006342F6"/>
    <w:rsid w:val="00635769"/>
    <w:rsid w:val="00635AC7"/>
    <w:rsid w:val="00635E9C"/>
    <w:rsid w:val="006360C2"/>
    <w:rsid w:val="00637B41"/>
    <w:rsid w:val="00637F1F"/>
    <w:rsid w:val="00640506"/>
    <w:rsid w:val="00640B24"/>
    <w:rsid w:val="006414EE"/>
    <w:rsid w:val="00642524"/>
    <w:rsid w:val="00642D0A"/>
    <w:rsid w:val="006450D1"/>
    <w:rsid w:val="0064599D"/>
    <w:rsid w:val="0064630E"/>
    <w:rsid w:val="00646FE1"/>
    <w:rsid w:val="00647075"/>
    <w:rsid w:val="00651E59"/>
    <w:rsid w:val="00652642"/>
    <w:rsid w:val="00652FB2"/>
    <w:rsid w:val="0065581D"/>
    <w:rsid w:val="00655C2F"/>
    <w:rsid w:val="006570D8"/>
    <w:rsid w:val="00660403"/>
    <w:rsid w:val="00661140"/>
    <w:rsid w:val="00663108"/>
    <w:rsid w:val="00663147"/>
    <w:rsid w:val="00663CB3"/>
    <w:rsid w:val="006673F2"/>
    <w:rsid w:val="0066762A"/>
    <w:rsid w:val="00667860"/>
    <w:rsid w:val="00667A48"/>
    <w:rsid w:val="006710DD"/>
    <w:rsid w:val="00673200"/>
    <w:rsid w:val="0067501E"/>
    <w:rsid w:val="006773D2"/>
    <w:rsid w:val="00677DBE"/>
    <w:rsid w:val="006800EF"/>
    <w:rsid w:val="00680581"/>
    <w:rsid w:val="0068165C"/>
    <w:rsid w:val="00681A41"/>
    <w:rsid w:val="006821B2"/>
    <w:rsid w:val="006838C0"/>
    <w:rsid w:val="006850B2"/>
    <w:rsid w:val="00685901"/>
    <w:rsid w:val="00685BB9"/>
    <w:rsid w:val="00685E1D"/>
    <w:rsid w:val="00690127"/>
    <w:rsid w:val="00691BFF"/>
    <w:rsid w:val="00692CEA"/>
    <w:rsid w:val="00693F1A"/>
    <w:rsid w:val="00693F3F"/>
    <w:rsid w:val="00694AD4"/>
    <w:rsid w:val="006953C1"/>
    <w:rsid w:val="00696EB2"/>
    <w:rsid w:val="006A16E9"/>
    <w:rsid w:val="006A2344"/>
    <w:rsid w:val="006A4D1B"/>
    <w:rsid w:val="006A5450"/>
    <w:rsid w:val="006A65B6"/>
    <w:rsid w:val="006A68E2"/>
    <w:rsid w:val="006B0199"/>
    <w:rsid w:val="006B0A32"/>
    <w:rsid w:val="006B0BD8"/>
    <w:rsid w:val="006B0E10"/>
    <w:rsid w:val="006B2850"/>
    <w:rsid w:val="006B4557"/>
    <w:rsid w:val="006B5DC7"/>
    <w:rsid w:val="006B7197"/>
    <w:rsid w:val="006B7D43"/>
    <w:rsid w:val="006B7E5D"/>
    <w:rsid w:val="006C0238"/>
    <w:rsid w:val="006C0251"/>
    <w:rsid w:val="006C150A"/>
    <w:rsid w:val="006C18F0"/>
    <w:rsid w:val="006C1CC2"/>
    <w:rsid w:val="006C2B9A"/>
    <w:rsid w:val="006C39BB"/>
    <w:rsid w:val="006C4502"/>
    <w:rsid w:val="006C55C9"/>
    <w:rsid w:val="006C6114"/>
    <w:rsid w:val="006C6145"/>
    <w:rsid w:val="006C6A0B"/>
    <w:rsid w:val="006C7571"/>
    <w:rsid w:val="006C7805"/>
    <w:rsid w:val="006C7E2E"/>
    <w:rsid w:val="006D17FC"/>
    <w:rsid w:val="006D2288"/>
    <w:rsid w:val="006D4234"/>
    <w:rsid w:val="006D4464"/>
    <w:rsid w:val="006D5D8B"/>
    <w:rsid w:val="006D5E91"/>
    <w:rsid w:val="006D7A8D"/>
    <w:rsid w:val="006D7BDD"/>
    <w:rsid w:val="006E0860"/>
    <w:rsid w:val="006E14E6"/>
    <w:rsid w:val="006E1AEE"/>
    <w:rsid w:val="006E2C31"/>
    <w:rsid w:val="006E2F52"/>
    <w:rsid w:val="006E32A9"/>
    <w:rsid w:val="006E3B9C"/>
    <w:rsid w:val="006E51A2"/>
    <w:rsid w:val="006F0D41"/>
    <w:rsid w:val="006F0DE2"/>
    <w:rsid w:val="006F11BD"/>
    <w:rsid w:val="006F25B4"/>
    <w:rsid w:val="006F2995"/>
    <w:rsid w:val="006F32C7"/>
    <w:rsid w:val="006F3495"/>
    <w:rsid w:val="006F417D"/>
    <w:rsid w:val="006F4D21"/>
    <w:rsid w:val="006F57C5"/>
    <w:rsid w:val="006F5C83"/>
    <w:rsid w:val="006F67CC"/>
    <w:rsid w:val="006F6B89"/>
    <w:rsid w:val="006F7B22"/>
    <w:rsid w:val="00700EAD"/>
    <w:rsid w:val="00701B3C"/>
    <w:rsid w:val="00701C2D"/>
    <w:rsid w:val="00702162"/>
    <w:rsid w:val="00703930"/>
    <w:rsid w:val="0070610E"/>
    <w:rsid w:val="00707759"/>
    <w:rsid w:val="00707998"/>
    <w:rsid w:val="00710081"/>
    <w:rsid w:val="00710B0D"/>
    <w:rsid w:val="00713741"/>
    <w:rsid w:val="00713B4B"/>
    <w:rsid w:val="00713CB5"/>
    <w:rsid w:val="00714E3F"/>
    <w:rsid w:val="0071558B"/>
    <w:rsid w:val="00716867"/>
    <w:rsid w:val="00716FD9"/>
    <w:rsid w:val="0071722C"/>
    <w:rsid w:val="0071776A"/>
    <w:rsid w:val="00717E13"/>
    <w:rsid w:val="00721189"/>
    <w:rsid w:val="007219BA"/>
    <w:rsid w:val="00721D40"/>
    <w:rsid w:val="007221C3"/>
    <w:rsid w:val="00722F2C"/>
    <w:rsid w:val="007243AA"/>
    <w:rsid w:val="0072468C"/>
    <w:rsid w:val="00724AD5"/>
    <w:rsid w:val="007254D1"/>
    <w:rsid w:val="0072597F"/>
    <w:rsid w:val="00725B32"/>
    <w:rsid w:val="00725B3C"/>
    <w:rsid w:val="00732E35"/>
    <w:rsid w:val="00733D54"/>
    <w:rsid w:val="00736A4F"/>
    <w:rsid w:val="00737753"/>
    <w:rsid w:val="00737768"/>
    <w:rsid w:val="00740CE9"/>
    <w:rsid w:val="007428E3"/>
    <w:rsid w:val="0074394E"/>
    <w:rsid w:val="0074422D"/>
    <w:rsid w:val="007449B7"/>
    <w:rsid w:val="007459BB"/>
    <w:rsid w:val="00745FAA"/>
    <w:rsid w:val="00750D0A"/>
    <w:rsid w:val="00750DF7"/>
    <w:rsid w:val="00751D93"/>
    <w:rsid w:val="00752300"/>
    <w:rsid w:val="00753693"/>
    <w:rsid w:val="00753BF5"/>
    <w:rsid w:val="007546F8"/>
    <w:rsid w:val="0075579B"/>
    <w:rsid w:val="00755BAB"/>
    <w:rsid w:val="007561E2"/>
    <w:rsid w:val="0076080E"/>
    <w:rsid w:val="00760B60"/>
    <w:rsid w:val="00760F13"/>
    <w:rsid w:val="0076411D"/>
    <w:rsid w:val="00764B49"/>
    <w:rsid w:val="00764C6F"/>
    <w:rsid w:val="007653A4"/>
    <w:rsid w:val="007655E6"/>
    <w:rsid w:val="007658B6"/>
    <w:rsid w:val="007670F8"/>
    <w:rsid w:val="007671D4"/>
    <w:rsid w:val="007679D7"/>
    <w:rsid w:val="00770A85"/>
    <w:rsid w:val="007717D9"/>
    <w:rsid w:val="00773DC9"/>
    <w:rsid w:val="007744E5"/>
    <w:rsid w:val="0077572E"/>
    <w:rsid w:val="007757EE"/>
    <w:rsid w:val="00775F73"/>
    <w:rsid w:val="00775FD6"/>
    <w:rsid w:val="00777BE4"/>
    <w:rsid w:val="0078031B"/>
    <w:rsid w:val="00780F1A"/>
    <w:rsid w:val="007823ED"/>
    <w:rsid w:val="0078311B"/>
    <w:rsid w:val="00784F44"/>
    <w:rsid w:val="00785E4B"/>
    <w:rsid w:val="00786672"/>
    <w:rsid w:val="007872CF"/>
    <w:rsid w:val="00790341"/>
    <w:rsid w:val="0079201C"/>
    <w:rsid w:val="00792E2B"/>
    <w:rsid w:val="0079307F"/>
    <w:rsid w:val="007930E1"/>
    <w:rsid w:val="0079394D"/>
    <w:rsid w:val="007940C5"/>
    <w:rsid w:val="00794124"/>
    <w:rsid w:val="007941EA"/>
    <w:rsid w:val="007947C4"/>
    <w:rsid w:val="00795286"/>
    <w:rsid w:val="00795CE1"/>
    <w:rsid w:val="00797BE5"/>
    <w:rsid w:val="007A0646"/>
    <w:rsid w:val="007A06AC"/>
    <w:rsid w:val="007A08CC"/>
    <w:rsid w:val="007A0B53"/>
    <w:rsid w:val="007A143F"/>
    <w:rsid w:val="007A3019"/>
    <w:rsid w:val="007A4636"/>
    <w:rsid w:val="007A4AFA"/>
    <w:rsid w:val="007A4DAF"/>
    <w:rsid w:val="007A766B"/>
    <w:rsid w:val="007B1014"/>
    <w:rsid w:val="007B103F"/>
    <w:rsid w:val="007B1484"/>
    <w:rsid w:val="007B1A10"/>
    <w:rsid w:val="007B1BD5"/>
    <w:rsid w:val="007B31AB"/>
    <w:rsid w:val="007B3268"/>
    <w:rsid w:val="007B42D3"/>
    <w:rsid w:val="007B46D9"/>
    <w:rsid w:val="007B5E41"/>
    <w:rsid w:val="007B6659"/>
    <w:rsid w:val="007B6B26"/>
    <w:rsid w:val="007B6C39"/>
    <w:rsid w:val="007B76AB"/>
    <w:rsid w:val="007B7DBD"/>
    <w:rsid w:val="007C031C"/>
    <w:rsid w:val="007C04A1"/>
    <w:rsid w:val="007C1271"/>
    <w:rsid w:val="007C45D3"/>
    <w:rsid w:val="007C597B"/>
    <w:rsid w:val="007C760C"/>
    <w:rsid w:val="007D0179"/>
    <w:rsid w:val="007D0289"/>
    <w:rsid w:val="007D08FD"/>
    <w:rsid w:val="007D1584"/>
    <w:rsid w:val="007D1F38"/>
    <w:rsid w:val="007D2044"/>
    <w:rsid w:val="007D3963"/>
    <w:rsid w:val="007D4215"/>
    <w:rsid w:val="007D4F33"/>
    <w:rsid w:val="007D554B"/>
    <w:rsid w:val="007D65C7"/>
    <w:rsid w:val="007D74D2"/>
    <w:rsid w:val="007D79B5"/>
    <w:rsid w:val="007E2334"/>
    <w:rsid w:val="007E23CE"/>
    <w:rsid w:val="007E2CE7"/>
    <w:rsid w:val="007E2E3E"/>
    <w:rsid w:val="007E43D0"/>
    <w:rsid w:val="007E4F00"/>
    <w:rsid w:val="007E51CF"/>
    <w:rsid w:val="007E54F8"/>
    <w:rsid w:val="007E5987"/>
    <w:rsid w:val="007E5BD8"/>
    <w:rsid w:val="007E6929"/>
    <w:rsid w:val="007E6C0B"/>
    <w:rsid w:val="007E7BF9"/>
    <w:rsid w:val="007F02BC"/>
    <w:rsid w:val="007F08C8"/>
    <w:rsid w:val="007F0936"/>
    <w:rsid w:val="007F1D17"/>
    <w:rsid w:val="007F20D7"/>
    <w:rsid w:val="007F2E65"/>
    <w:rsid w:val="007F43BA"/>
    <w:rsid w:val="007F45D1"/>
    <w:rsid w:val="007F4619"/>
    <w:rsid w:val="007F55EE"/>
    <w:rsid w:val="007F64BE"/>
    <w:rsid w:val="007F6DC3"/>
    <w:rsid w:val="008006B4"/>
    <w:rsid w:val="008011E1"/>
    <w:rsid w:val="008015B6"/>
    <w:rsid w:val="008028CB"/>
    <w:rsid w:val="008035DE"/>
    <w:rsid w:val="00803FD4"/>
    <w:rsid w:val="0080481C"/>
    <w:rsid w:val="00804AE0"/>
    <w:rsid w:val="00804C54"/>
    <w:rsid w:val="008056DD"/>
    <w:rsid w:val="0081104C"/>
    <w:rsid w:val="00811D60"/>
    <w:rsid w:val="008121F2"/>
    <w:rsid w:val="00812D16"/>
    <w:rsid w:val="0081341F"/>
    <w:rsid w:val="0081646C"/>
    <w:rsid w:val="00816C51"/>
    <w:rsid w:val="00820538"/>
    <w:rsid w:val="0082066A"/>
    <w:rsid w:val="008217D1"/>
    <w:rsid w:val="00821865"/>
    <w:rsid w:val="008225EB"/>
    <w:rsid w:val="00822E7F"/>
    <w:rsid w:val="0082327D"/>
    <w:rsid w:val="00823C12"/>
    <w:rsid w:val="0082433D"/>
    <w:rsid w:val="00826509"/>
    <w:rsid w:val="00831C91"/>
    <w:rsid w:val="0083354D"/>
    <w:rsid w:val="00833689"/>
    <w:rsid w:val="00833B44"/>
    <w:rsid w:val="00835078"/>
    <w:rsid w:val="0083561B"/>
    <w:rsid w:val="008366ED"/>
    <w:rsid w:val="0083672C"/>
    <w:rsid w:val="00837D78"/>
    <w:rsid w:val="00840D79"/>
    <w:rsid w:val="00842A21"/>
    <w:rsid w:val="00843384"/>
    <w:rsid w:val="0084488B"/>
    <w:rsid w:val="00845DAD"/>
    <w:rsid w:val="00846AF4"/>
    <w:rsid w:val="008503E5"/>
    <w:rsid w:val="00851377"/>
    <w:rsid w:val="00852F85"/>
    <w:rsid w:val="00853A4C"/>
    <w:rsid w:val="0085437C"/>
    <w:rsid w:val="00854B2F"/>
    <w:rsid w:val="00854EEC"/>
    <w:rsid w:val="00855481"/>
    <w:rsid w:val="00856354"/>
    <w:rsid w:val="008568E1"/>
    <w:rsid w:val="00856BE9"/>
    <w:rsid w:val="008578F8"/>
    <w:rsid w:val="00860566"/>
    <w:rsid w:val="0086165C"/>
    <w:rsid w:val="00861B26"/>
    <w:rsid w:val="00862EA1"/>
    <w:rsid w:val="00862EED"/>
    <w:rsid w:val="00863225"/>
    <w:rsid w:val="00863593"/>
    <w:rsid w:val="008643FC"/>
    <w:rsid w:val="008649B9"/>
    <w:rsid w:val="00865A21"/>
    <w:rsid w:val="008665FC"/>
    <w:rsid w:val="0086784F"/>
    <w:rsid w:val="00870394"/>
    <w:rsid w:val="0087073B"/>
    <w:rsid w:val="00873967"/>
    <w:rsid w:val="008770D4"/>
    <w:rsid w:val="00877EB2"/>
    <w:rsid w:val="008800E5"/>
    <w:rsid w:val="0088127F"/>
    <w:rsid w:val="008815EF"/>
    <w:rsid w:val="00885273"/>
    <w:rsid w:val="00885F2C"/>
    <w:rsid w:val="00886386"/>
    <w:rsid w:val="0088701C"/>
    <w:rsid w:val="008871D5"/>
    <w:rsid w:val="00887C80"/>
    <w:rsid w:val="00890D49"/>
    <w:rsid w:val="00892111"/>
    <w:rsid w:val="00892459"/>
    <w:rsid w:val="008929AA"/>
    <w:rsid w:val="00892AA5"/>
    <w:rsid w:val="00893281"/>
    <w:rsid w:val="0089499B"/>
    <w:rsid w:val="00894ACA"/>
    <w:rsid w:val="00894EC5"/>
    <w:rsid w:val="00896658"/>
    <w:rsid w:val="008967B5"/>
    <w:rsid w:val="008A03AC"/>
    <w:rsid w:val="008A1008"/>
    <w:rsid w:val="008A345A"/>
    <w:rsid w:val="008A3DB9"/>
    <w:rsid w:val="008A4489"/>
    <w:rsid w:val="008A6741"/>
    <w:rsid w:val="008A6A5C"/>
    <w:rsid w:val="008A7316"/>
    <w:rsid w:val="008A742F"/>
    <w:rsid w:val="008B0288"/>
    <w:rsid w:val="008B05FB"/>
    <w:rsid w:val="008B22B4"/>
    <w:rsid w:val="008B26C8"/>
    <w:rsid w:val="008B4A1C"/>
    <w:rsid w:val="008B500A"/>
    <w:rsid w:val="008C1610"/>
    <w:rsid w:val="008C22C3"/>
    <w:rsid w:val="008C2F1E"/>
    <w:rsid w:val="008C30E5"/>
    <w:rsid w:val="008C3B5B"/>
    <w:rsid w:val="008C409F"/>
    <w:rsid w:val="008C4656"/>
    <w:rsid w:val="008C5879"/>
    <w:rsid w:val="008C602D"/>
    <w:rsid w:val="008C6BCC"/>
    <w:rsid w:val="008D098D"/>
    <w:rsid w:val="008D135A"/>
    <w:rsid w:val="008D2205"/>
    <w:rsid w:val="008D2331"/>
    <w:rsid w:val="008D347F"/>
    <w:rsid w:val="008D35AD"/>
    <w:rsid w:val="008D36CD"/>
    <w:rsid w:val="008D3DFC"/>
    <w:rsid w:val="008D4380"/>
    <w:rsid w:val="008D48D1"/>
    <w:rsid w:val="008D58DE"/>
    <w:rsid w:val="008D5F9A"/>
    <w:rsid w:val="008D6BE8"/>
    <w:rsid w:val="008D6E4D"/>
    <w:rsid w:val="008D70A5"/>
    <w:rsid w:val="008E0D9C"/>
    <w:rsid w:val="008E27E9"/>
    <w:rsid w:val="008E30D3"/>
    <w:rsid w:val="008E42DE"/>
    <w:rsid w:val="008E5840"/>
    <w:rsid w:val="008E5A42"/>
    <w:rsid w:val="008E5FDB"/>
    <w:rsid w:val="008F28FA"/>
    <w:rsid w:val="008F29BC"/>
    <w:rsid w:val="008F2C49"/>
    <w:rsid w:val="008F36F0"/>
    <w:rsid w:val="008F643C"/>
    <w:rsid w:val="008F66BC"/>
    <w:rsid w:val="008F74BE"/>
    <w:rsid w:val="008F7CFF"/>
    <w:rsid w:val="008F7ED1"/>
    <w:rsid w:val="00901C8D"/>
    <w:rsid w:val="00904A4D"/>
    <w:rsid w:val="00905643"/>
    <w:rsid w:val="00905EE9"/>
    <w:rsid w:val="0090601E"/>
    <w:rsid w:val="009065F4"/>
    <w:rsid w:val="009075A7"/>
    <w:rsid w:val="009076D7"/>
    <w:rsid w:val="00907DFB"/>
    <w:rsid w:val="00907F02"/>
    <w:rsid w:val="00910624"/>
    <w:rsid w:val="00910FBA"/>
    <w:rsid w:val="00911D39"/>
    <w:rsid w:val="00912B9F"/>
    <w:rsid w:val="0091462D"/>
    <w:rsid w:val="009150E6"/>
    <w:rsid w:val="00917725"/>
    <w:rsid w:val="00917C0F"/>
    <w:rsid w:val="0092040E"/>
    <w:rsid w:val="00920C6C"/>
    <w:rsid w:val="00921897"/>
    <w:rsid w:val="00921C6D"/>
    <w:rsid w:val="009227D9"/>
    <w:rsid w:val="009234B3"/>
    <w:rsid w:val="009234F2"/>
    <w:rsid w:val="0092362C"/>
    <w:rsid w:val="00923C44"/>
    <w:rsid w:val="00924060"/>
    <w:rsid w:val="009240A9"/>
    <w:rsid w:val="00926534"/>
    <w:rsid w:val="00927422"/>
    <w:rsid w:val="00927791"/>
    <w:rsid w:val="00930607"/>
    <w:rsid w:val="00930D0A"/>
    <w:rsid w:val="009329BA"/>
    <w:rsid w:val="0093304D"/>
    <w:rsid w:val="00936762"/>
    <w:rsid w:val="00936939"/>
    <w:rsid w:val="00937139"/>
    <w:rsid w:val="00937501"/>
    <w:rsid w:val="009401DD"/>
    <w:rsid w:val="0094036F"/>
    <w:rsid w:val="0094053B"/>
    <w:rsid w:val="00942040"/>
    <w:rsid w:val="00942C9F"/>
    <w:rsid w:val="00944276"/>
    <w:rsid w:val="00945537"/>
    <w:rsid w:val="00945631"/>
    <w:rsid w:val="00947549"/>
    <w:rsid w:val="00947A60"/>
    <w:rsid w:val="00947CF3"/>
    <w:rsid w:val="009560CA"/>
    <w:rsid w:val="0095793C"/>
    <w:rsid w:val="0096111E"/>
    <w:rsid w:val="00961125"/>
    <w:rsid w:val="009623D8"/>
    <w:rsid w:val="00963362"/>
    <w:rsid w:val="00963BD1"/>
    <w:rsid w:val="00963E06"/>
    <w:rsid w:val="00966B1F"/>
    <w:rsid w:val="00966FD3"/>
    <w:rsid w:val="00970735"/>
    <w:rsid w:val="00970A7E"/>
    <w:rsid w:val="0097116E"/>
    <w:rsid w:val="00971231"/>
    <w:rsid w:val="00972688"/>
    <w:rsid w:val="00972B0D"/>
    <w:rsid w:val="00973D4D"/>
    <w:rsid w:val="00974518"/>
    <w:rsid w:val="0097773D"/>
    <w:rsid w:val="0098095E"/>
    <w:rsid w:val="00980FE0"/>
    <w:rsid w:val="00985F8B"/>
    <w:rsid w:val="00986215"/>
    <w:rsid w:val="00990C3B"/>
    <w:rsid w:val="00991CBD"/>
    <w:rsid w:val="009921E6"/>
    <w:rsid w:val="0099264C"/>
    <w:rsid w:val="009928B7"/>
    <w:rsid w:val="00992D9E"/>
    <w:rsid w:val="0099321A"/>
    <w:rsid w:val="009947E8"/>
    <w:rsid w:val="009960B7"/>
    <w:rsid w:val="00996F08"/>
    <w:rsid w:val="009972FE"/>
    <w:rsid w:val="00997CEC"/>
    <w:rsid w:val="009A0A6E"/>
    <w:rsid w:val="009A1BD1"/>
    <w:rsid w:val="009A4732"/>
    <w:rsid w:val="009A5871"/>
    <w:rsid w:val="009B184F"/>
    <w:rsid w:val="009B18BE"/>
    <w:rsid w:val="009B18D2"/>
    <w:rsid w:val="009B536C"/>
    <w:rsid w:val="009B5C19"/>
    <w:rsid w:val="009B6496"/>
    <w:rsid w:val="009B7476"/>
    <w:rsid w:val="009B7CC4"/>
    <w:rsid w:val="009C01DA"/>
    <w:rsid w:val="009C08D4"/>
    <w:rsid w:val="009C1528"/>
    <w:rsid w:val="009C20CC"/>
    <w:rsid w:val="009C2BDF"/>
    <w:rsid w:val="009C3257"/>
    <w:rsid w:val="009C3558"/>
    <w:rsid w:val="009C562E"/>
    <w:rsid w:val="009C5BC9"/>
    <w:rsid w:val="009C5C3C"/>
    <w:rsid w:val="009C5E44"/>
    <w:rsid w:val="009C677A"/>
    <w:rsid w:val="009C7531"/>
    <w:rsid w:val="009D220C"/>
    <w:rsid w:val="009D221F"/>
    <w:rsid w:val="009D3D6F"/>
    <w:rsid w:val="009E09F0"/>
    <w:rsid w:val="009E19E8"/>
    <w:rsid w:val="009E308C"/>
    <w:rsid w:val="009E377C"/>
    <w:rsid w:val="009E411C"/>
    <w:rsid w:val="009E458A"/>
    <w:rsid w:val="009E52AD"/>
    <w:rsid w:val="009E5316"/>
    <w:rsid w:val="009E5D7C"/>
    <w:rsid w:val="009E5DFC"/>
    <w:rsid w:val="009E65AE"/>
    <w:rsid w:val="009E6617"/>
    <w:rsid w:val="009E7F96"/>
    <w:rsid w:val="009F13EE"/>
    <w:rsid w:val="009F1789"/>
    <w:rsid w:val="009F22AA"/>
    <w:rsid w:val="009F2301"/>
    <w:rsid w:val="009F2E3B"/>
    <w:rsid w:val="009F2E9B"/>
    <w:rsid w:val="009F36D2"/>
    <w:rsid w:val="009F3B6B"/>
    <w:rsid w:val="009F4504"/>
    <w:rsid w:val="009F502C"/>
    <w:rsid w:val="009F5392"/>
    <w:rsid w:val="009F5778"/>
    <w:rsid w:val="009F603B"/>
    <w:rsid w:val="009F6987"/>
    <w:rsid w:val="009F720F"/>
    <w:rsid w:val="009F733E"/>
    <w:rsid w:val="00A010E7"/>
    <w:rsid w:val="00A01A17"/>
    <w:rsid w:val="00A01A60"/>
    <w:rsid w:val="00A03196"/>
    <w:rsid w:val="00A047B2"/>
    <w:rsid w:val="00A053C6"/>
    <w:rsid w:val="00A06ACD"/>
    <w:rsid w:val="00A06E6E"/>
    <w:rsid w:val="00A073F8"/>
    <w:rsid w:val="00A07648"/>
    <w:rsid w:val="00A076F9"/>
    <w:rsid w:val="00A07997"/>
    <w:rsid w:val="00A07999"/>
    <w:rsid w:val="00A07F87"/>
    <w:rsid w:val="00A12D26"/>
    <w:rsid w:val="00A13659"/>
    <w:rsid w:val="00A13B1D"/>
    <w:rsid w:val="00A13F40"/>
    <w:rsid w:val="00A14899"/>
    <w:rsid w:val="00A149EB"/>
    <w:rsid w:val="00A1544D"/>
    <w:rsid w:val="00A1637F"/>
    <w:rsid w:val="00A16AE3"/>
    <w:rsid w:val="00A206ED"/>
    <w:rsid w:val="00A20806"/>
    <w:rsid w:val="00A20C7F"/>
    <w:rsid w:val="00A210DA"/>
    <w:rsid w:val="00A21D41"/>
    <w:rsid w:val="00A22C8F"/>
    <w:rsid w:val="00A22DBA"/>
    <w:rsid w:val="00A2329D"/>
    <w:rsid w:val="00A24395"/>
    <w:rsid w:val="00A2490E"/>
    <w:rsid w:val="00A25442"/>
    <w:rsid w:val="00A25BFF"/>
    <w:rsid w:val="00A26648"/>
    <w:rsid w:val="00A26933"/>
    <w:rsid w:val="00A26F79"/>
    <w:rsid w:val="00A27020"/>
    <w:rsid w:val="00A27522"/>
    <w:rsid w:val="00A3136F"/>
    <w:rsid w:val="00A317F5"/>
    <w:rsid w:val="00A34D0C"/>
    <w:rsid w:val="00A34D76"/>
    <w:rsid w:val="00A365D0"/>
    <w:rsid w:val="00A40294"/>
    <w:rsid w:val="00A402B8"/>
    <w:rsid w:val="00A4043E"/>
    <w:rsid w:val="00A40E11"/>
    <w:rsid w:val="00A41E40"/>
    <w:rsid w:val="00A42656"/>
    <w:rsid w:val="00A4266B"/>
    <w:rsid w:val="00A437A1"/>
    <w:rsid w:val="00A437D9"/>
    <w:rsid w:val="00A43B9B"/>
    <w:rsid w:val="00A43C16"/>
    <w:rsid w:val="00A443A6"/>
    <w:rsid w:val="00A45A1A"/>
    <w:rsid w:val="00A45E61"/>
    <w:rsid w:val="00A4794E"/>
    <w:rsid w:val="00A47F32"/>
    <w:rsid w:val="00A514D2"/>
    <w:rsid w:val="00A51DEF"/>
    <w:rsid w:val="00A52F06"/>
    <w:rsid w:val="00A53220"/>
    <w:rsid w:val="00A538E6"/>
    <w:rsid w:val="00A56102"/>
    <w:rsid w:val="00A56800"/>
    <w:rsid w:val="00A56D7E"/>
    <w:rsid w:val="00A57404"/>
    <w:rsid w:val="00A575BD"/>
    <w:rsid w:val="00A600F8"/>
    <w:rsid w:val="00A60EEC"/>
    <w:rsid w:val="00A62213"/>
    <w:rsid w:val="00A627AF"/>
    <w:rsid w:val="00A63B83"/>
    <w:rsid w:val="00A65BD9"/>
    <w:rsid w:val="00A66718"/>
    <w:rsid w:val="00A671EF"/>
    <w:rsid w:val="00A67D6E"/>
    <w:rsid w:val="00A70B31"/>
    <w:rsid w:val="00A7326C"/>
    <w:rsid w:val="00A73A74"/>
    <w:rsid w:val="00A73DDA"/>
    <w:rsid w:val="00A744D1"/>
    <w:rsid w:val="00A74523"/>
    <w:rsid w:val="00A759FE"/>
    <w:rsid w:val="00A75FE1"/>
    <w:rsid w:val="00A7647A"/>
    <w:rsid w:val="00A76D67"/>
    <w:rsid w:val="00A77562"/>
    <w:rsid w:val="00A776B8"/>
    <w:rsid w:val="00A81EB6"/>
    <w:rsid w:val="00A82140"/>
    <w:rsid w:val="00A82BCC"/>
    <w:rsid w:val="00A82C0D"/>
    <w:rsid w:val="00A82E18"/>
    <w:rsid w:val="00A83619"/>
    <w:rsid w:val="00A837FE"/>
    <w:rsid w:val="00A85357"/>
    <w:rsid w:val="00A902DD"/>
    <w:rsid w:val="00A9030D"/>
    <w:rsid w:val="00A91349"/>
    <w:rsid w:val="00A91617"/>
    <w:rsid w:val="00A95927"/>
    <w:rsid w:val="00A95FA8"/>
    <w:rsid w:val="00A960DC"/>
    <w:rsid w:val="00A96FA8"/>
    <w:rsid w:val="00A97192"/>
    <w:rsid w:val="00A9770A"/>
    <w:rsid w:val="00AA0A43"/>
    <w:rsid w:val="00AA0DD3"/>
    <w:rsid w:val="00AA1C07"/>
    <w:rsid w:val="00AA2922"/>
    <w:rsid w:val="00AA3688"/>
    <w:rsid w:val="00AA4CE1"/>
    <w:rsid w:val="00AA5887"/>
    <w:rsid w:val="00AA5C58"/>
    <w:rsid w:val="00AB19F8"/>
    <w:rsid w:val="00AB2A61"/>
    <w:rsid w:val="00AB3A12"/>
    <w:rsid w:val="00AB3BF7"/>
    <w:rsid w:val="00AB43F7"/>
    <w:rsid w:val="00AB4C5B"/>
    <w:rsid w:val="00AB5A8D"/>
    <w:rsid w:val="00AB6642"/>
    <w:rsid w:val="00AB71F8"/>
    <w:rsid w:val="00AB7457"/>
    <w:rsid w:val="00AC2EFE"/>
    <w:rsid w:val="00AC3930"/>
    <w:rsid w:val="00AC3AB1"/>
    <w:rsid w:val="00AC5365"/>
    <w:rsid w:val="00AC68C6"/>
    <w:rsid w:val="00AC79C1"/>
    <w:rsid w:val="00AC7CA4"/>
    <w:rsid w:val="00AD217E"/>
    <w:rsid w:val="00AD244C"/>
    <w:rsid w:val="00AD24E2"/>
    <w:rsid w:val="00AD2D05"/>
    <w:rsid w:val="00AD3D4F"/>
    <w:rsid w:val="00AD3EB5"/>
    <w:rsid w:val="00AD493B"/>
    <w:rsid w:val="00AD4A64"/>
    <w:rsid w:val="00AD4D4E"/>
    <w:rsid w:val="00AD5214"/>
    <w:rsid w:val="00AD537E"/>
    <w:rsid w:val="00AD598F"/>
    <w:rsid w:val="00AD6D09"/>
    <w:rsid w:val="00AD740B"/>
    <w:rsid w:val="00AD7EAE"/>
    <w:rsid w:val="00AE07DA"/>
    <w:rsid w:val="00AE098E"/>
    <w:rsid w:val="00AE0BBA"/>
    <w:rsid w:val="00AE124B"/>
    <w:rsid w:val="00AE2291"/>
    <w:rsid w:val="00AE25C8"/>
    <w:rsid w:val="00AE4113"/>
    <w:rsid w:val="00AE4380"/>
    <w:rsid w:val="00AE4FAC"/>
    <w:rsid w:val="00AE5525"/>
    <w:rsid w:val="00AE6381"/>
    <w:rsid w:val="00AE656F"/>
    <w:rsid w:val="00AE6AFD"/>
    <w:rsid w:val="00AE7D78"/>
    <w:rsid w:val="00AF061E"/>
    <w:rsid w:val="00AF3634"/>
    <w:rsid w:val="00AF3711"/>
    <w:rsid w:val="00AF41F6"/>
    <w:rsid w:val="00AF438E"/>
    <w:rsid w:val="00AF45CA"/>
    <w:rsid w:val="00AF5CEE"/>
    <w:rsid w:val="00AF60BA"/>
    <w:rsid w:val="00AF611C"/>
    <w:rsid w:val="00AF7506"/>
    <w:rsid w:val="00B007DD"/>
    <w:rsid w:val="00B0098A"/>
    <w:rsid w:val="00B01016"/>
    <w:rsid w:val="00B0146E"/>
    <w:rsid w:val="00B02160"/>
    <w:rsid w:val="00B02763"/>
    <w:rsid w:val="00B027CB"/>
    <w:rsid w:val="00B0352B"/>
    <w:rsid w:val="00B0379E"/>
    <w:rsid w:val="00B05A92"/>
    <w:rsid w:val="00B073E6"/>
    <w:rsid w:val="00B074F8"/>
    <w:rsid w:val="00B109B5"/>
    <w:rsid w:val="00B11A3D"/>
    <w:rsid w:val="00B11ECC"/>
    <w:rsid w:val="00B121B0"/>
    <w:rsid w:val="00B13B87"/>
    <w:rsid w:val="00B17FAB"/>
    <w:rsid w:val="00B22C5F"/>
    <w:rsid w:val="00B23687"/>
    <w:rsid w:val="00B23BE0"/>
    <w:rsid w:val="00B24392"/>
    <w:rsid w:val="00B25710"/>
    <w:rsid w:val="00B2662C"/>
    <w:rsid w:val="00B27925"/>
    <w:rsid w:val="00B27B03"/>
    <w:rsid w:val="00B31185"/>
    <w:rsid w:val="00B31B62"/>
    <w:rsid w:val="00B3208E"/>
    <w:rsid w:val="00B33711"/>
    <w:rsid w:val="00B34889"/>
    <w:rsid w:val="00B34AF3"/>
    <w:rsid w:val="00B36442"/>
    <w:rsid w:val="00B36BCA"/>
    <w:rsid w:val="00B37550"/>
    <w:rsid w:val="00B37FF0"/>
    <w:rsid w:val="00B402C6"/>
    <w:rsid w:val="00B41DC1"/>
    <w:rsid w:val="00B42200"/>
    <w:rsid w:val="00B42F69"/>
    <w:rsid w:val="00B4375A"/>
    <w:rsid w:val="00B450A6"/>
    <w:rsid w:val="00B453AB"/>
    <w:rsid w:val="00B46EC7"/>
    <w:rsid w:val="00B4739C"/>
    <w:rsid w:val="00B50A91"/>
    <w:rsid w:val="00B50F37"/>
    <w:rsid w:val="00B5160B"/>
    <w:rsid w:val="00B51761"/>
    <w:rsid w:val="00B51871"/>
    <w:rsid w:val="00B52022"/>
    <w:rsid w:val="00B52187"/>
    <w:rsid w:val="00B525EC"/>
    <w:rsid w:val="00B52B19"/>
    <w:rsid w:val="00B53244"/>
    <w:rsid w:val="00B54691"/>
    <w:rsid w:val="00B54FA8"/>
    <w:rsid w:val="00B5764D"/>
    <w:rsid w:val="00B60CCD"/>
    <w:rsid w:val="00B625CD"/>
    <w:rsid w:val="00B62854"/>
    <w:rsid w:val="00B62EF1"/>
    <w:rsid w:val="00B638C4"/>
    <w:rsid w:val="00B640CC"/>
    <w:rsid w:val="00B645B6"/>
    <w:rsid w:val="00B64B2F"/>
    <w:rsid w:val="00B667BF"/>
    <w:rsid w:val="00B674D6"/>
    <w:rsid w:val="00B6797D"/>
    <w:rsid w:val="00B71545"/>
    <w:rsid w:val="00B735B8"/>
    <w:rsid w:val="00B74858"/>
    <w:rsid w:val="00B752EB"/>
    <w:rsid w:val="00B77BE4"/>
    <w:rsid w:val="00B80716"/>
    <w:rsid w:val="00B812AD"/>
    <w:rsid w:val="00B812BE"/>
    <w:rsid w:val="00B813D5"/>
    <w:rsid w:val="00B8258D"/>
    <w:rsid w:val="00B825B4"/>
    <w:rsid w:val="00B82D04"/>
    <w:rsid w:val="00B837A8"/>
    <w:rsid w:val="00B83F0F"/>
    <w:rsid w:val="00B84E73"/>
    <w:rsid w:val="00B84E7E"/>
    <w:rsid w:val="00B85B75"/>
    <w:rsid w:val="00B86539"/>
    <w:rsid w:val="00B86608"/>
    <w:rsid w:val="00B87847"/>
    <w:rsid w:val="00B90477"/>
    <w:rsid w:val="00B91F3E"/>
    <w:rsid w:val="00B92AA5"/>
    <w:rsid w:val="00B93904"/>
    <w:rsid w:val="00B94857"/>
    <w:rsid w:val="00B952FD"/>
    <w:rsid w:val="00B955FE"/>
    <w:rsid w:val="00B95EC6"/>
    <w:rsid w:val="00B96744"/>
    <w:rsid w:val="00BA017A"/>
    <w:rsid w:val="00BA0B9F"/>
    <w:rsid w:val="00BA18F5"/>
    <w:rsid w:val="00BA1E64"/>
    <w:rsid w:val="00BA3287"/>
    <w:rsid w:val="00BA4E84"/>
    <w:rsid w:val="00BA50B8"/>
    <w:rsid w:val="00BA6419"/>
    <w:rsid w:val="00BA6550"/>
    <w:rsid w:val="00BA7341"/>
    <w:rsid w:val="00BB30A4"/>
    <w:rsid w:val="00BB3642"/>
    <w:rsid w:val="00BB3C94"/>
    <w:rsid w:val="00BB4A3B"/>
    <w:rsid w:val="00BB4F0A"/>
    <w:rsid w:val="00BB59F6"/>
    <w:rsid w:val="00BB5EF0"/>
    <w:rsid w:val="00BB66AB"/>
    <w:rsid w:val="00BB75DB"/>
    <w:rsid w:val="00BC0AD6"/>
    <w:rsid w:val="00BC10C1"/>
    <w:rsid w:val="00BC122E"/>
    <w:rsid w:val="00BC3584"/>
    <w:rsid w:val="00BC5838"/>
    <w:rsid w:val="00BC6C8A"/>
    <w:rsid w:val="00BC6DC2"/>
    <w:rsid w:val="00BC6FB6"/>
    <w:rsid w:val="00BD0778"/>
    <w:rsid w:val="00BD32BA"/>
    <w:rsid w:val="00BD4A67"/>
    <w:rsid w:val="00BD5F80"/>
    <w:rsid w:val="00BE2B55"/>
    <w:rsid w:val="00BE4559"/>
    <w:rsid w:val="00BE4ED6"/>
    <w:rsid w:val="00BE54F3"/>
    <w:rsid w:val="00BE5C7B"/>
    <w:rsid w:val="00BE5F67"/>
    <w:rsid w:val="00BE7920"/>
    <w:rsid w:val="00BF0E9B"/>
    <w:rsid w:val="00BF1E0B"/>
    <w:rsid w:val="00BF1E46"/>
    <w:rsid w:val="00BF1E75"/>
    <w:rsid w:val="00BF2CD1"/>
    <w:rsid w:val="00BF4B6A"/>
    <w:rsid w:val="00BF4FF3"/>
    <w:rsid w:val="00BF5135"/>
    <w:rsid w:val="00BF6CB3"/>
    <w:rsid w:val="00BF7F2F"/>
    <w:rsid w:val="00C00312"/>
    <w:rsid w:val="00C009F5"/>
    <w:rsid w:val="00C01129"/>
    <w:rsid w:val="00C02021"/>
    <w:rsid w:val="00C02239"/>
    <w:rsid w:val="00C022E1"/>
    <w:rsid w:val="00C0398D"/>
    <w:rsid w:val="00C05C3D"/>
    <w:rsid w:val="00C068E7"/>
    <w:rsid w:val="00C06DDA"/>
    <w:rsid w:val="00C071AC"/>
    <w:rsid w:val="00C109A2"/>
    <w:rsid w:val="00C11CE9"/>
    <w:rsid w:val="00C11E4C"/>
    <w:rsid w:val="00C124E4"/>
    <w:rsid w:val="00C14954"/>
    <w:rsid w:val="00C17210"/>
    <w:rsid w:val="00C179B0"/>
    <w:rsid w:val="00C20245"/>
    <w:rsid w:val="00C20CA6"/>
    <w:rsid w:val="00C226F9"/>
    <w:rsid w:val="00C22EEB"/>
    <w:rsid w:val="00C23311"/>
    <w:rsid w:val="00C23398"/>
    <w:rsid w:val="00C23B23"/>
    <w:rsid w:val="00C2428B"/>
    <w:rsid w:val="00C26C22"/>
    <w:rsid w:val="00C27B03"/>
    <w:rsid w:val="00C3052A"/>
    <w:rsid w:val="00C3089B"/>
    <w:rsid w:val="00C31071"/>
    <w:rsid w:val="00C31551"/>
    <w:rsid w:val="00C31DC5"/>
    <w:rsid w:val="00C33658"/>
    <w:rsid w:val="00C33F93"/>
    <w:rsid w:val="00C34B40"/>
    <w:rsid w:val="00C35836"/>
    <w:rsid w:val="00C40331"/>
    <w:rsid w:val="00C41CD3"/>
    <w:rsid w:val="00C43438"/>
    <w:rsid w:val="00C44264"/>
    <w:rsid w:val="00C443EC"/>
    <w:rsid w:val="00C46251"/>
    <w:rsid w:val="00C467B8"/>
    <w:rsid w:val="00C46832"/>
    <w:rsid w:val="00C470AA"/>
    <w:rsid w:val="00C4790F"/>
    <w:rsid w:val="00C47AC1"/>
    <w:rsid w:val="00C47FC0"/>
    <w:rsid w:val="00C5189F"/>
    <w:rsid w:val="00C528CC"/>
    <w:rsid w:val="00C53764"/>
    <w:rsid w:val="00C53948"/>
    <w:rsid w:val="00C53ABD"/>
    <w:rsid w:val="00C53AD3"/>
    <w:rsid w:val="00C53C94"/>
    <w:rsid w:val="00C53EB9"/>
    <w:rsid w:val="00C555A8"/>
    <w:rsid w:val="00C562AC"/>
    <w:rsid w:val="00C57741"/>
    <w:rsid w:val="00C57E90"/>
    <w:rsid w:val="00C6074F"/>
    <w:rsid w:val="00C61A0E"/>
    <w:rsid w:val="00C62568"/>
    <w:rsid w:val="00C640ED"/>
    <w:rsid w:val="00C64143"/>
    <w:rsid w:val="00C6434D"/>
    <w:rsid w:val="00C652A6"/>
    <w:rsid w:val="00C652E5"/>
    <w:rsid w:val="00C657E5"/>
    <w:rsid w:val="00C672E3"/>
    <w:rsid w:val="00C67446"/>
    <w:rsid w:val="00C6767A"/>
    <w:rsid w:val="00C70962"/>
    <w:rsid w:val="00C712EF"/>
    <w:rsid w:val="00C713B8"/>
    <w:rsid w:val="00C71674"/>
    <w:rsid w:val="00C74437"/>
    <w:rsid w:val="00C75808"/>
    <w:rsid w:val="00C7697F"/>
    <w:rsid w:val="00C8136C"/>
    <w:rsid w:val="00C8186F"/>
    <w:rsid w:val="00C82FAC"/>
    <w:rsid w:val="00C82FFA"/>
    <w:rsid w:val="00C83F9A"/>
    <w:rsid w:val="00C845BE"/>
    <w:rsid w:val="00C84A1B"/>
    <w:rsid w:val="00C85521"/>
    <w:rsid w:val="00C8553F"/>
    <w:rsid w:val="00C856C0"/>
    <w:rsid w:val="00C863EE"/>
    <w:rsid w:val="00C868F7"/>
    <w:rsid w:val="00C9059E"/>
    <w:rsid w:val="00C91798"/>
    <w:rsid w:val="00C9181D"/>
    <w:rsid w:val="00C92646"/>
    <w:rsid w:val="00C9316A"/>
    <w:rsid w:val="00C936C3"/>
    <w:rsid w:val="00C93B5E"/>
    <w:rsid w:val="00C94F0D"/>
    <w:rsid w:val="00C95D8D"/>
    <w:rsid w:val="00C96629"/>
    <w:rsid w:val="00C968B6"/>
    <w:rsid w:val="00C97C7F"/>
    <w:rsid w:val="00CA03DD"/>
    <w:rsid w:val="00CA0EAC"/>
    <w:rsid w:val="00CA202A"/>
    <w:rsid w:val="00CA2283"/>
    <w:rsid w:val="00CA2AEF"/>
    <w:rsid w:val="00CA2BAB"/>
    <w:rsid w:val="00CA325F"/>
    <w:rsid w:val="00CA33B8"/>
    <w:rsid w:val="00CA3767"/>
    <w:rsid w:val="00CA4C78"/>
    <w:rsid w:val="00CA759B"/>
    <w:rsid w:val="00CB08F4"/>
    <w:rsid w:val="00CB1087"/>
    <w:rsid w:val="00CB1582"/>
    <w:rsid w:val="00CB22B7"/>
    <w:rsid w:val="00CB31DA"/>
    <w:rsid w:val="00CB5032"/>
    <w:rsid w:val="00CB6BDA"/>
    <w:rsid w:val="00CB7DBA"/>
    <w:rsid w:val="00CB7DF6"/>
    <w:rsid w:val="00CC040C"/>
    <w:rsid w:val="00CC281A"/>
    <w:rsid w:val="00CC303F"/>
    <w:rsid w:val="00CC3C96"/>
    <w:rsid w:val="00CD01E0"/>
    <w:rsid w:val="00CD077C"/>
    <w:rsid w:val="00CD216C"/>
    <w:rsid w:val="00CD342A"/>
    <w:rsid w:val="00CD354E"/>
    <w:rsid w:val="00CD3940"/>
    <w:rsid w:val="00CD3F72"/>
    <w:rsid w:val="00CE0D19"/>
    <w:rsid w:val="00CE385F"/>
    <w:rsid w:val="00CE6A0B"/>
    <w:rsid w:val="00CF0950"/>
    <w:rsid w:val="00CF0BFC"/>
    <w:rsid w:val="00CF3B07"/>
    <w:rsid w:val="00CF4581"/>
    <w:rsid w:val="00CF4C13"/>
    <w:rsid w:val="00CF62E0"/>
    <w:rsid w:val="00CF6384"/>
    <w:rsid w:val="00CF6902"/>
    <w:rsid w:val="00D00FB3"/>
    <w:rsid w:val="00D043BD"/>
    <w:rsid w:val="00D059A5"/>
    <w:rsid w:val="00D06E88"/>
    <w:rsid w:val="00D0715A"/>
    <w:rsid w:val="00D07966"/>
    <w:rsid w:val="00D11777"/>
    <w:rsid w:val="00D11F58"/>
    <w:rsid w:val="00D11F90"/>
    <w:rsid w:val="00D13527"/>
    <w:rsid w:val="00D15E4E"/>
    <w:rsid w:val="00D166E2"/>
    <w:rsid w:val="00D17601"/>
    <w:rsid w:val="00D201A0"/>
    <w:rsid w:val="00D20D6E"/>
    <w:rsid w:val="00D21300"/>
    <w:rsid w:val="00D22F7B"/>
    <w:rsid w:val="00D22FAF"/>
    <w:rsid w:val="00D230DC"/>
    <w:rsid w:val="00D23222"/>
    <w:rsid w:val="00D239CA"/>
    <w:rsid w:val="00D23D95"/>
    <w:rsid w:val="00D26151"/>
    <w:rsid w:val="00D26C9A"/>
    <w:rsid w:val="00D303E8"/>
    <w:rsid w:val="00D31BA6"/>
    <w:rsid w:val="00D335E1"/>
    <w:rsid w:val="00D340A8"/>
    <w:rsid w:val="00D3545E"/>
    <w:rsid w:val="00D35FEA"/>
    <w:rsid w:val="00D366E4"/>
    <w:rsid w:val="00D37024"/>
    <w:rsid w:val="00D423AC"/>
    <w:rsid w:val="00D43BDF"/>
    <w:rsid w:val="00D44422"/>
    <w:rsid w:val="00D44B15"/>
    <w:rsid w:val="00D44DC6"/>
    <w:rsid w:val="00D476EA"/>
    <w:rsid w:val="00D50928"/>
    <w:rsid w:val="00D5092B"/>
    <w:rsid w:val="00D514E5"/>
    <w:rsid w:val="00D53589"/>
    <w:rsid w:val="00D539D5"/>
    <w:rsid w:val="00D54132"/>
    <w:rsid w:val="00D544D5"/>
    <w:rsid w:val="00D57897"/>
    <w:rsid w:val="00D602DB"/>
    <w:rsid w:val="00D602DE"/>
    <w:rsid w:val="00D6096A"/>
    <w:rsid w:val="00D60ABE"/>
    <w:rsid w:val="00D60AD8"/>
    <w:rsid w:val="00D60CE5"/>
    <w:rsid w:val="00D61811"/>
    <w:rsid w:val="00D62648"/>
    <w:rsid w:val="00D63D69"/>
    <w:rsid w:val="00D63F19"/>
    <w:rsid w:val="00D63F91"/>
    <w:rsid w:val="00D63F9F"/>
    <w:rsid w:val="00D646D3"/>
    <w:rsid w:val="00D65D08"/>
    <w:rsid w:val="00D661AA"/>
    <w:rsid w:val="00D662F2"/>
    <w:rsid w:val="00D665F1"/>
    <w:rsid w:val="00D6664F"/>
    <w:rsid w:val="00D6711E"/>
    <w:rsid w:val="00D71FD4"/>
    <w:rsid w:val="00D721B7"/>
    <w:rsid w:val="00D73B08"/>
    <w:rsid w:val="00D749E1"/>
    <w:rsid w:val="00D76B78"/>
    <w:rsid w:val="00D77D7D"/>
    <w:rsid w:val="00D80127"/>
    <w:rsid w:val="00D804E2"/>
    <w:rsid w:val="00D805D1"/>
    <w:rsid w:val="00D81FB3"/>
    <w:rsid w:val="00D82FD7"/>
    <w:rsid w:val="00D832AB"/>
    <w:rsid w:val="00D84FA6"/>
    <w:rsid w:val="00D85C5F"/>
    <w:rsid w:val="00D85ECC"/>
    <w:rsid w:val="00D864C7"/>
    <w:rsid w:val="00D86C04"/>
    <w:rsid w:val="00D86EB7"/>
    <w:rsid w:val="00D91E9F"/>
    <w:rsid w:val="00D92B5E"/>
    <w:rsid w:val="00D93388"/>
    <w:rsid w:val="00D9355D"/>
    <w:rsid w:val="00D93CFF"/>
    <w:rsid w:val="00D94D32"/>
    <w:rsid w:val="00D95457"/>
    <w:rsid w:val="00D978B5"/>
    <w:rsid w:val="00D97A7B"/>
    <w:rsid w:val="00DA1259"/>
    <w:rsid w:val="00DA1976"/>
    <w:rsid w:val="00DA1A9E"/>
    <w:rsid w:val="00DA1AAD"/>
    <w:rsid w:val="00DA1E08"/>
    <w:rsid w:val="00DA220C"/>
    <w:rsid w:val="00DA30CC"/>
    <w:rsid w:val="00DA4A52"/>
    <w:rsid w:val="00DA4FBC"/>
    <w:rsid w:val="00DA512D"/>
    <w:rsid w:val="00DA55E9"/>
    <w:rsid w:val="00DA5CD7"/>
    <w:rsid w:val="00DA7457"/>
    <w:rsid w:val="00DA7EF2"/>
    <w:rsid w:val="00DB1083"/>
    <w:rsid w:val="00DB1090"/>
    <w:rsid w:val="00DB15C1"/>
    <w:rsid w:val="00DB2995"/>
    <w:rsid w:val="00DB2ED0"/>
    <w:rsid w:val="00DB38F0"/>
    <w:rsid w:val="00DB3EE8"/>
    <w:rsid w:val="00DB4701"/>
    <w:rsid w:val="00DB4E76"/>
    <w:rsid w:val="00DB59C0"/>
    <w:rsid w:val="00DB7799"/>
    <w:rsid w:val="00DC0146"/>
    <w:rsid w:val="00DC03EE"/>
    <w:rsid w:val="00DC1E62"/>
    <w:rsid w:val="00DC36B8"/>
    <w:rsid w:val="00DC4464"/>
    <w:rsid w:val="00DC53F2"/>
    <w:rsid w:val="00DC5EFE"/>
    <w:rsid w:val="00DC6509"/>
    <w:rsid w:val="00DC6B01"/>
    <w:rsid w:val="00DC7797"/>
    <w:rsid w:val="00DC7C59"/>
    <w:rsid w:val="00DC7E53"/>
    <w:rsid w:val="00DD078A"/>
    <w:rsid w:val="00DD1737"/>
    <w:rsid w:val="00DD34E1"/>
    <w:rsid w:val="00DD45E7"/>
    <w:rsid w:val="00DD64EE"/>
    <w:rsid w:val="00DD71F6"/>
    <w:rsid w:val="00DD7667"/>
    <w:rsid w:val="00DD777C"/>
    <w:rsid w:val="00DD7A12"/>
    <w:rsid w:val="00DD7B1B"/>
    <w:rsid w:val="00DE0D2F"/>
    <w:rsid w:val="00DE0D75"/>
    <w:rsid w:val="00DE16AF"/>
    <w:rsid w:val="00DE17A3"/>
    <w:rsid w:val="00DE19EB"/>
    <w:rsid w:val="00DE3A26"/>
    <w:rsid w:val="00DE5853"/>
    <w:rsid w:val="00DE5B0F"/>
    <w:rsid w:val="00DE684A"/>
    <w:rsid w:val="00DF0FE3"/>
    <w:rsid w:val="00DF156A"/>
    <w:rsid w:val="00DF2CB1"/>
    <w:rsid w:val="00DF450E"/>
    <w:rsid w:val="00DF5E34"/>
    <w:rsid w:val="00DF69F9"/>
    <w:rsid w:val="00E0041F"/>
    <w:rsid w:val="00E02579"/>
    <w:rsid w:val="00E02B50"/>
    <w:rsid w:val="00E0367D"/>
    <w:rsid w:val="00E03F96"/>
    <w:rsid w:val="00E03FB9"/>
    <w:rsid w:val="00E04013"/>
    <w:rsid w:val="00E04B3F"/>
    <w:rsid w:val="00E060C1"/>
    <w:rsid w:val="00E06B1E"/>
    <w:rsid w:val="00E07323"/>
    <w:rsid w:val="00E07787"/>
    <w:rsid w:val="00E108E6"/>
    <w:rsid w:val="00E10AAF"/>
    <w:rsid w:val="00E12872"/>
    <w:rsid w:val="00E12AB0"/>
    <w:rsid w:val="00E146B4"/>
    <w:rsid w:val="00E147D5"/>
    <w:rsid w:val="00E14C0E"/>
    <w:rsid w:val="00E15E0A"/>
    <w:rsid w:val="00E16642"/>
    <w:rsid w:val="00E1787C"/>
    <w:rsid w:val="00E20D1E"/>
    <w:rsid w:val="00E21A14"/>
    <w:rsid w:val="00E2249E"/>
    <w:rsid w:val="00E22B76"/>
    <w:rsid w:val="00E234F1"/>
    <w:rsid w:val="00E241ED"/>
    <w:rsid w:val="00E243DB"/>
    <w:rsid w:val="00E24E3A"/>
    <w:rsid w:val="00E25AF8"/>
    <w:rsid w:val="00E26C55"/>
    <w:rsid w:val="00E26F6C"/>
    <w:rsid w:val="00E27569"/>
    <w:rsid w:val="00E31BD0"/>
    <w:rsid w:val="00E32102"/>
    <w:rsid w:val="00E34256"/>
    <w:rsid w:val="00E34CA3"/>
    <w:rsid w:val="00E34F79"/>
    <w:rsid w:val="00E352A8"/>
    <w:rsid w:val="00E35C4A"/>
    <w:rsid w:val="00E37A0F"/>
    <w:rsid w:val="00E37DA6"/>
    <w:rsid w:val="00E37FE3"/>
    <w:rsid w:val="00E40EB7"/>
    <w:rsid w:val="00E4147D"/>
    <w:rsid w:val="00E43AAA"/>
    <w:rsid w:val="00E43BAC"/>
    <w:rsid w:val="00E44C62"/>
    <w:rsid w:val="00E44FE7"/>
    <w:rsid w:val="00E47BDB"/>
    <w:rsid w:val="00E5033E"/>
    <w:rsid w:val="00E520F9"/>
    <w:rsid w:val="00E52EB9"/>
    <w:rsid w:val="00E53166"/>
    <w:rsid w:val="00E5387C"/>
    <w:rsid w:val="00E54EF2"/>
    <w:rsid w:val="00E556B2"/>
    <w:rsid w:val="00E572BD"/>
    <w:rsid w:val="00E6001E"/>
    <w:rsid w:val="00E6093B"/>
    <w:rsid w:val="00E60DC5"/>
    <w:rsid w:val="00E63559"/>
    <w:rsid w:val="00E63632"/>
    <w:rsid w:val="00E64835"/>
    <w:rsid w:val="00E6493C"/>
    <w:rsid w:val="00E67012"/>
    <w:rsid w:val="00E67180"/>
    <w:rsid w:val="00E676E2"/>
    <w:rsid w:val="00E676E3"/>
    <w:rsid w:val="00E679CF"/>
    <w:rsid w:val="00E7121C"/>
    <w:rsid w:val="00E73C4C"/>
    <w:rsid w:val="00E741B5"/>
    <w:rsid w:val="00E74FA5"/>
    <w:rsid w:val="00E756A8"/>
    <w:rsid w:val="00E76032"/>
    <w:rsid w:val="00E768F2"/>
    <w:rsid w:val="00E774EC"/>
    <w:rsid w:val="00E77E9E"/>
    <w:rsid w:val="00E805FA"/>
    <w:rsid w:val="00E81B00"/>
    <w:rsid w:val="00E81B70"/>
    <w:rsid w:val="00E81DED"/>
    <w:rsid w:val="00E8210A"/>
    <w:rsid w:val="00E82316"/>
    <w:rsid w:val="00E825B3"/>
    <w:rsid w:val="00E832CA"/>
    <w:rsid w:val="00E83EDE"/>
    <w:rsid w:val="00E849DE"/>
    <w:rsid w:val="00E85948"/>
    <w:rsid w:val="00E85FB1"/>
    <w:rsid w:val="00E863E7"/>
    <w:rsid w:val="00E86536"/>
    <w:rsid w:val="00E86F7E"/>
    <w:rsid w:val="00E871CB"/>
    <w:rsid w:val="00E9167E"/>
    <w:rsid w:val="00E922A4"/>
    <w:rsid w:val="00E925CE"/>
    <w:rsid w:val="00E93EF0"/>
    <w:rsid w:val="00E93F3F"/>
    <w:rsid w:val="00E953EA"/>
    <w:rsid w:val="00E95888"/>
    <w:rsid w:val="00E96CB2"/>
    <w:rsid w:val="00E97A0A"/>
    <w:rsid w:val="00EA05D9"/>
    <w:rsid w:val="00EA0E09"/>
    <w:rsid w:val="00EA1104"/>
    <w:rsid w:val="00EA2ACE"/>
    <w:rsid w:val="00EA3466"/>
    <w:rsid w:val="00EA4A15"/>
    <w:rsid w:val="00EA4F21"/>
    <w:rsid w:val="00EA5257"/>
    <w:rsid w:val="00EA59B6"/>
    <w:rsid w:val="00EA6C8D"/>
    <w:rsid w:val="00EA7244"/>
    <w:rsid w:val="00EA7415"/>
    <w:rsid w:val="00EB0347"/>
    <w:rsid w:val="00EB0433"/>
    <w:rsid w:val="00EB1163"/>
    <w:rsid w:val="00EB1B8B"/>
    <w:rsid w:val="00EB3607"/>
    <w:rsid w:val="00EB3C54"/>
    <w:rsid w:val="00EB4951"/>
    <w:rsid w:val="00EB595B"/>
    <w:rsid w:val="00EC098E"/>
    <w:rsid w:val="00EC0BCB"/>
    <w:rsid w:val="00EC0E71"/>
    <w:rsid w:val="00EC2085"/>
    <w:rsid w:val="00EC2751"/>
    <w:rsid w:val="00EC291B"/>
    <w:rsid w:val="00EC367C"/>
    <w:rsid w:val="00EC6B95"/>
    <w:rsid w:val="00EC76FD"/>
    <w:rsid w:val="00EC7C5F"/>
    <w:rsid w:val="00ED613A"/>
    <w:rsid w:val="00ED622F"/>
    <w:rsid w:val="00ED6CFA"/>
    <w:rsid w:val="00ED6D53"/>
    <w:rsid w:val="00ED7BF8"/>
    <w:rsid w:val="00EE1855"/>
    <w:rsid w:val="00EE2B68"/>
    <w:rsid w:val="00EE2BB0"/>
    <w:rsid w:val="00EE3683"/>
    <w:rsid w:val="00EE3733"/>
    <w:rsid w:val="00EE3775"/>
    <w:rsid w:val="00EE395E"/>
    <w:rsid w:val="00EE6D70"/>
    <w:rsid w:val="00EF09EA"/>
    <w:rsid w:val="00EF1386"/>
    <w:rsid w:val="00EF18B5"/>
    <w:rsid w:val="00EF2491"/>
    <w:rsid w:val="00EF256B"/>
    <w:rsid w:val="00EF5277"/>
    <w:rsid w:val="00EF5CAD"/>
    <w:rsid w:val="00EF611F"/>
    <w:rsid w:val="00EF76E1"/>
    <w:rsid w:val="00F017F2"/>
    <w:rsid w:val="00F029AF"/>
    <w:rsid w:val="00F029B1"/>
    <w:rsid w:val="00F02D75"/>
    <w:rsid w:val="00F03B03"/>
    <w:rsid w:val="00F04F65"/>
    <w:rsid w:val="00F059D2"/>
    <w:rsid w:val="00F0608B"/>
    <w:rsid w:val="00F0645A"/>
    <w:rsid w:val="00F06680"/>
    <w:rsid w:val="00F1030E"/>
    <w:rsid w:val="00F10925"/>
    <w:rsid w:val="00F12F6C"/>
    <w:rsid w:val="00F13B7F"/>
    <w:rsid w:val="00F13D75"/>
    <w:rsid w:val="00F13DAE"/>
    <w:rsid w:val="00F14BC1"/>
    <w:rsid w:val="00F14F66"/>
    <w:rsid w:val="00F157D8"/>
    <w:rsid w:val="00F201AD"/>
    <w:rsid w:val="00F20D62"/>
    <w:rsid w:val="00F21481"/>
    <w:rsid w:val="00F21B21"/>
    <w:rsid w:val="00F222BB"/>
    <w:rsid w:val="00F227B9"/>
    <w:rsid w:val="00F2491A"/>
    <w:rsid w:val="00F24EF6"/>
    <w:rsid w:val="00F254E4"/>
    <w:rsid w:val="00F25ABC"/>
    <w:rsid w:val="00F26C09"/>
    <w:rsid w:val="00F26F5D"/>
    <w:rsid w:val="00F26FBD"/>
    <w:rsid w:val="00F3034B"/>
    <w:rsid w:val="00F3194E"/>
    <w:rsid w:val="00F34C92"/>
    <w:rsid w:val="00F35D19"/>
    <w:rsid w:val="00F369D3"/>
    <w:rsid w:val="00F36E9C"/>
    <w:rsid w:val="00F377AE"/>
    <w:rsid w:val="00F40BE1"/>
    <w:rsid w:val="00F41269"/>
    <w:rsid w:val="00F41319"/>
    <w:rsid w:val="00F42330"/>
    <w:rsid w:val="00F44B13"/>
    <w:rsid w:val="00F44E07"/>
    <w:rsid w:val="00F45BE7"/>
    <w:rsid w:val="00F463D7"/>
    <w:rsid w:val="00F46469"/>
    <w:rsid w:val="00F469AE"/>
    <w:rsid w:val="00F50163"/>
    <w:rsid w:val="00F510E2"/>
    <w:rsid w:val="00F515F1"/>
    <w:rsid w:val="00F5222F"/>
    <w:rsid w:val="00F526A7"/>
    <w:rsid w:val="00F5273A"/>
    <w:rsid w:val="00F527F8"/>
    <w:rsid w:val="00F52D6B"/>
    <w:rsid w:val="00F52E18"/>
    <w:rsid w:val="00F546FB"/>
    <w:rsid w:val="00F54E47"/>
    <w:rsid w:val="00F55335"/>
    <w:rsid w:val="00F55545"/>
    <w:rsid w:val="00F55B82"/>
    <w:rsid w:val="00F55CF7"/>
    <w:rsid w:val="00F57D1C"/>
    <w:rsid w:val="00F6086A"/>
    <w:rsid w:val="00F6169B"/>
    <w:rsid w:val="00F627E0"/>
    <w:rsid w:val="00F62824"/>
    <w:rsid w:val="00F62D7C"/>
    <w:rsid w:val="00F634C8"/>
    <w:rsid w:val="00F63A4A"/>
    <w:rsid w:val="00F66866"/>
    <w:rsid w:val="00F67155"/>
    <w:rsid w:val="00F7058F"/>
    <w:rsid w:val="00F70D21"/>
    <w:rsid w:val="00F70FEF"/>
    <w:rsid w:val="00F713E2"/>
    <w:rsid w:val="00F72E76"/>
    <w:rsid w:val="00F73F06"/>
    <w:rsid w:val="00F744ED"/>
    <w:rsid w:val="00F74F3A"/>
    <w:rsid w:val="00F7515B"/>
    <w:rsid w:val="00F75C02"/>
    <w:rsid w:val="00F77483"/>
    <w:rsid w:val="00F77ECB"/>
    <w:rsid w:val="00F81BF8"/>
    <w:rsid w:val="00F81E47"/>
    <w:rsid w:val="00F824EF"/>
    <w:rsid w:val="00F83B59"/>
    <w:rsid w:val="00F84408"/>
    <w:rsid w:val="00F84771"/>
    <w:rsid w:val="00F86474"/>
    <w:rsid w:val="00F8661F"/>
    <w:rsid w:val="00F868B4"/>
    <w:rsid w:val="00F8730A"/>
    <w:rsid w:val="00F876B5"/>
    <w:rsid w:val="00F9016F"/>
    <w:rsid w:val="00F90601"/>
    <w:rsid w:val="00F9097F"/>
    <w:rsid w:val="00F91563"/>
    <w:rsid w:val="00F92D18"/>
    <w:rsid w:val="00F93703"/>
    <w:rsid w:val="00F945E7"/>
    <w:rsid w:val="00FA02AE"/>
    <w:rsid w:val="00FA0672"/>
    <w:rsid w:val="00FA4456"/>
    <w:rsid w:val="00FA53BE"/>
    <w:rsid w:val="00FA78FD"/>
    <w:rsid w:val="00FB11BE"/>
    <w:rsid w:val="00FB1357"/>
    <w:rsid w:val="00FB1799"/>
    <w:rsid w:val="00FB1B56"/>
    <w:rsid w:val="00FB27F1"/>
    <w:rsid w:val="00FB2A06"/>
    <w:rsid w:val="00FB4C6F"/>
    <w:rsid w:val="00FB50D0"/>
    <w:rsid w:val="00FB5B08"/>
    <w:rsid w:val="00FC048F"/>
    <w:rsid w:val="00FC30F4"/>
    <w:rsid w:val="00FC3C32"/>
    <w:rsid w:val="00FC5568"/>
    <w:rsid w:val="00FC5E76"/>
    <w:rsid w:val="00FC69CF"/>
    <w:rsid w:val="00FC6B62"/>
    <w:rsid w:val="00FC7214"/>
    <w:rsid w:val="00FD058F"/>
    <w:rsid w:val="00FD0B70"/>
    <w:rsid w:val="00FD11B8"/>
    <w:rsid w:val="00FD1440"/>
    <w:rsid w:val="00FD1489"/>
    <w:rsid w:val="00FD17D7"/>
    <w:rsid w:val="00FD2883"/>
    <w:rsid w:val="00FD2DA9"/>
    <w:rsid w:val="00FD35FA"/>
    <w:rsid w:val="00FD59A8"/>
    <w:rsid w:val="00FD59F1"/>
    <w:rsid w:val="00FD6FE2"/>
    <w:rsid w:val="00FD74CB"/>
    <w:rsid w:val="00FD7543"/>
    <w:rsid w:val="00FD7BF5"/>
    <w:rsid w:val="00FE0403"/>
    <w:rsid w:val="00FE091D"/>
    <w:rsid w:val="00FE185C"/>
    <w:rsid w:val="00FE3C5F"/>
    <w:rsid w:val="00FE401B"/>
    <w:rsid w:val="00FE4705"/>
    <w:rsid w:val="00FE557C"/>
    <w:rsid w:val="00FE5E03"/>
    <w:rsid w:val="00FE6DEB"/>
    <w:rsid w:val="00FE6EAB"/>
    <w:rsid w:val="00FE703C"/>
    <w:rsid w:val="00FF12E8"/>
    <w:rsid w:val="00FF437D"/>
    <w:rsid w:val="00FF4C3A"/>
    <w:rsid w:val="00FF5A6B"/>
    <w:rsid w:val="00FF62F4"/>
    <w:rsid w:val="00FF6519"/>
    <w:rsid w:val="00FF7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49B9496-3D87-4A2F-9A41-11F9C1C8F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5"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722C"/>
    <w:pPr>
      <w:tabs>
        <w:tab w:val="left" w:pos="567"/>
      </w:tabs>
      <w:suppressAutoHyphens/>
    </w:pPr>
    <w:rPr>
      <w:rFonts w:eastAsia="Times New Roman"/>
      <w:noProof/>
      <w:sz w:val="22"/>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A4AFA"/>
    <w:pPr>
      <w:tabs>
        <w:tab w:val="center" w:pos="4536"/>
        <w:tab w:val="right" w:pos="8306"/>
      </w:tabs>
    </w:pPr>
    <w:rPr>
      <w:rFonts w:ascii="Arial" w:hAnsi="Arial"/>
      <w:sz w:val="16"/>
    </w:rPr>
  </w:style>
  <w:style w:type="paragraph" w:styleId="Header">
    <w:name w:val="header"/>
    <w:basedOn w:val="Normal"/>
    <w:rsid w:val="007A4AFA"/>
    <w:pPr>
      <w:tabs>
        <w:tab w:val="center" w:pos="4153"/>
        <w:tab w:val="right" w:pos="8306"/>
      </w:tabs>
    </w:pPr>
    <w:rPr>
      <w:rFonts w:ascii="Arial" w:hAnsi="Arial"/>
      <w:sz w:val="20"/>
    </w:rPr>
  </w:style>
  <w:style w:type="paragraph" w:customStyle="1" w:styleId="MemoHeaderStyle">
    <w:name w:val="MemoHeaderStyle"/>
    <w:basedOn w:val="Normal"/>
    <w:next w:val="Normal"/>
    <w:rsid w:val="007A4AFA"/>
    <w:pPr>
      <w:spacing w:line="120" w:lineRule="atLeast"/>
      <w:ind w:left="1418"/>
      <w:jc w:val="both"/>
    </w:pPr>
    <w:rPr>
      <w:rFonts w:ascii="Arial" w:hAnsi="Arial"/>
      <w:b/>
      <w:smallCaps/>
    </w:rPr>
  </w:style>
  <w:style w:type="character" w:styleId="PageNumber">
    <w:name w:val="page number"/>
    <w:basedOn w:val="DefaultParagraphFont"/>
    <w:uiPriority w:val="5"/>
    <w:rsid w:val="00812D16"/>
  </w:style>
  <w:style w:type="paragraph" w:styleId="BodyText">
    <w:name w:val="Body Text"/>
    <w:basedOn w:val="Normal"/>
    <w:rsid w:val="00812D16"/>
    <w:pPr>
      <w:tabs>
        <w:tab w:val="clear" w:pos="567"/>
      </w:tabs>
    </w:pPr>
    <w:rPr>
      <w:i/>
      <w:color w:val="008000"/>
    </w:rPr>
  </w:style>
  <w:style w:type="paragraph" w:styleId="CommentText">
    <w:name w:val="annotation text"/>
    <w:basedOn w:val="Normal"/>
    <w:link w:val="CommentTextChar"/>
    <w:semiHidden/>
    <w:rsid w:val="00812D16"/>
    <w:rPr>
      <w:sz w:val="20"/>
    </w:rPr>
  </w:style>
  <w:style w:type="character" w:styleId="Hyperlink">
    <w:name w:val="Hyperlink"/>
    <w:uiPriority w:val="99"/>
    <w:rsid w:val="00812D16"/>
    <w:rPr>
      <w:color w:val="0000FF"/>
      <w:u w:val="single"/>
    </w:rPr>
  </w:style>
  <w:style w:type="paragraph" w:customStyle="1" w:styleId="EMEAEnBodyText">
    <w:name w:val="EMEA En Body Text"/>
    <w:basedOn w:val="Normal"/>
    <w:rsid w:val="00812D16"/>
    <w:pPr>
      <w:tabs>
        <w:tab w:val="clear" w:pos="567"/>
      </w:tabs>
      <w:spacing w:before="120" w:after="120"/>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rPr>
  </w:style>
  <w:style w:type="paragraph" w:customStyle="1" w:styleId="NormalAgency">
    <w:name w:val="Normal (Agency)"/>
    <w:link w:val="NormalAgencyChar"/>
    <w:rsid w:val="00C179B0"/>
    <w:rPr>
      <w:rFonts w:ascii="Verdana" w:eastAsia="Verdana" w:hAnsi="Verdana" w:cs="Verdana"/>
      <w:sz w:val="18"/>
      <w:szCs w:val="18"/>
      <w:lang w:val="lv-LV" w:eastAsia="lv-LV" w:bidi="lv-LV"/>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Verdana" w:hAnsi="Verdan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semiHidden/>
    <w:rsid w:val="00BC6DC2"/>
    <w:rPr>
      <w:rFonts w:eastAsia="Times New Roman"/>
    </w:rPr>
  </w:style>
  <w:style w:type="character" w:customStyle="1" w:styleId="CommentSubjectChar">
    <w:name w:val="Comment Subject Char"/>
    <w:link w:val="CommentSubject"/>
    <w:rsid w:val="00BC6DC2"/>
    <w:rPr>
      <w:rFonts w:eastAsia="Times New Roman"/>
      <w:b/>
      <w:bCs/>
    </w:rPr>
  </w:style>
  <w:style w:type="character" w:styleId="FollowedHyperlink">
    <w:name w:val="FollowedHyperlink"/>
    <w:rsid w:val="00415B92"/>
    <w:rPr>
      <w:color w:val="800080"/>
      <w:u w:val="single"/>
    </w:rPr>
  </w:style>
  <w:style w:type="paragraph" w:customStyle="1" w:styleId="BulletList">
    <w:name w:val="Bullet List"/>
    <w:basedOn w:val="BodyText"/>
    <w:qFormat/>
    <w:rsid w:val="00134D12"/>
    <w:pPr>
      <w:numPr>
        <w:numId w:val="26"/>
      </w:numPr>
      <w:tabs>
        <w:tab w:val="left" w:pos="397"/>
      </w:tabs>
      <w:spacing w:line="264" w:lineRule="auto"/>
      <w:ind w:left="357" w:hanging="357"/>
    </w:pPr>
    <w:rPr>
      <w:i w:val="0"/>
      <w:color w:val="auto"/>
      <w:sz w:val="24"/>
    </w:rPr>
  </w:style>
  <w:style w:type="paragraph" w:styleId="ListParagraph">
    <w:name w:val="List Paragraph"/>
    <w:basedOn w:val="Normal"/>
    <w:uiPriority w:val="34"/>
    <w:qFormat/>
    <w:rsid w:val="005B2213"/>
    <w:pPr>
      <w:ind w:left="1304"/>
    </w:pPr>
  </w:style>
  <w:style w:type="paragraph" w:styleId="Revision">
    <w:name w:val="Revision"/>
    <w:hidden/>
    <w:uiPriority w:val="99"/>
    <w:semiHidden/>
    <w:rsid w:val="009F2E9B"/>
    <w:rPr>
      <w:rFonts w:eastAsia="Times New Roman"/>
      <w:noProof/>
      <w:sz w:val="22"/>
      <w:szCs w:val="24"/>
      <w:lang w:val="lv-LV" w:eastAsia="lv-LV" w:bidi="lv-LV"/>
    </w:rPr>
  </w:style>
  <w:style w:type="table" w:customStyle="1" w:styleId="TRTableInternalBorders">
    <w:name w:val="TRTableInternalBorders"/>
    <w:basedOn w:val="TableNormal"/>
    <w:rsid w:val="000541BD"/>
    <w:rPr>
      <w:rFonts w:eastAsia="Times New Roman"/>
    </w:rPr>
    <w:tblPr>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Pr>
    <w:tcPr>
      <w:tcMar>
        <w:top w:w="57" w:type="dxa"/>
        <w:left w:w="57" w:type="dxa"/>
        <w:bottom w:w="57" w:type="dxa"/>
        <w:right w:w="57" w:type="dxa"/>
      </w:tcMar>
    </w:tcPr>
    <w:tblStylePr w:type="firstRow">
      <w:rPr>
        <w:b/>
      </w:rPr>
      <w:tblPr/>
      <w:trPr>
        <w:cantSplit/>
        <w:tblHeader/>
      </w:trPr>
      <w:tcPr>
        <w:tcBorders>
          <w:bottom w:val="single" w:sz="4" w:space="0" w:color="auto"/>
        </w:tcBorders>
        <w:tcMar>
          <w:top w:w="57" w:type="dxa"/>
          <w:left w:w="57" w:type="dxa"/>
          <w:bottom w:w="57" w:type="dxa"/>
          <w:right w:w="57" w:type="dxa"/>
        </w:tcMar>
      </w:tcPr>
    </w:tblStylePr>
    <w:tblStylePr w:type="lastRow">
      <w:tblPr/>
      <w:tcPr>
        <w:tcMar>
          <w:top w:w="57" w:type="dxa"/>
          <w:left w:w="57" w:type="dxa"/>
          <w:bottom w:w="57" w:type="dxa"/>
          <w:right w:w="57" w:type="dxa"/>
        </w:tcMar>
      </w:tcPr>
    </w:tblStylePr>
    <w:tblStylePr w:type="nwCell">
      <w:tblPr/>
      <w:tcPr>
        <w:tcMar>
          <w:top w:w="-1" w:type="dxa"/>
          <w:left w:w="57" w:type="dxa"/>
          <w:bottom w:w="57" w:type="dxa"/>
          <w:right w:w="57" w:type="dxa"/>
        </w:tcMar>
      </w:tcPr>
    </w:tblStylePr>
  </w:style>
  <w:style w:type="paragraph" w:customStyle="1" w:styleId="TableText">
    <w:name w:val="Table Text"/>
    <w:link w:val="TableTextChar"/>
    <w:qFormat/>
    <w:rsid w:val="0068165C"/>
    <w:pPr>
      <w:keepNext/>
      <w:keepLines/>
      <w:suppressAutoHyphens/>
      <w:spacing w:after="20" w:line="264" w:lineRule="auto"/>
    </w:pPr>
    <w:rPr>
      <w:rFonts w:eastAsia="Times New Roman"/>
      <w:szCs w:val="24"/>
      <w:lang w:val="lv-LV" w:eastAsia="lv-LV" w:bidi="lv-LV"/>
    </w:rPr>
  </w:style>
  <w:style w:type="character" w:customStyle="1" w:styleId="TableTextChar">
    <w:name w:val="Table Text Char"/>
    <w:link w:val="TableText"/>
    <w:rsid w:val="0068165C"/>
    <w:rPr>
      <w:rFonts w:eastAsia="Times New Roman"/>
      <w:szCs w:val="24"/>
    </w:rPr>
  </w:style>
  <w:style w:type="table" w:styleId="TableGrid">
    <w:name w:val="Table Grid"/>
    <w:basedOn w:val="TableNormal"/>
    <w:rsid w:val="00681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semiHidden/>
    <w:unhideWhenUsed/>
    <w:rsid w:val="0034162E"/>
    <w:rPr>
      <w:sz w:val="20"/>
      <w:szCs w:val="20"/>
    </w:rPr>
  </w:style>
  <w:style w:type="character" w:customStyle="1" w:styleId="EndnoteTextChar">
    <w:name w:val="Endnote Text Char"/>
    <w:link w:val="EndnoteText"/>
    <w:semiHidden/>
    <w:rsid w:val="0034162E"/>
    <w:rPr>
      <w:rFonts w:eastAsia="Times New Roman"/>
      <w:noProof/>
      <w:lang w:val="en-GB" w:eastAsia="en-US" w:bidi="ar-SA"/>
    </w:rPr>
  </w:style>
  <w:style w:type="character" w:styleId="EndnoteReference">
    <w:name w:val="endnote reference"/>
    <w:semiHidden/>
    <w:unhideWhenUsed/>
    <w:rsid w:val="003416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86593">
      <w:bodyDiv w:val="1"/>
      <w:marLeft w:val="0"/>
      <w:marRight w:val="0"/>
      <w:marTop w:val="0"/>
      <w:marBottom w:val="0"/>
      <w:divBdr>
        <w:top w:val="none" w:sz="0" w:space="0" w:color="auto"/>
        <w:left w:val="none" w:sz="0" w:space="0" w:color="auto"/>
        <w:bottom w:val="none" w:sz="0" w:space="0" w:color="auto"/>
        <w:right w:val="none" w:sz="0" w:space="0" w:color="auto"/>
      </w:divBdr>
    </w:div>
    <w:div w:id="134227460">
      <w:bodyDiv w:val="1"/>
      <w:marLeft w:val="0"/>
      <w:marRight w:val="0"/>
      <w:marTop w:val="0"/>
      <w:marBottom w:val="0"/>
      <w:divBdr>
        <w:top w:val="none" w:sz="0" w:space="0" w:color="auto"/>
        <w:left w:val="none" w:sz="0" w:space="0" w:color="auto"/>
        <w:bottom w:val="none" w:sz="0" w:space="0" w:color="auto"/>
        <w:right w:val="none" w:sz="0" w:space="0" w:color="auto"/>
      </w:divBdr>
    </w:div>
    <w:div w:id="172184582">
      <w:bodyDiv w:val="1"/>
      <w:marLeft w:val="0"/>
      <w:marRight w:val="0"/>
      <w:marTop w:val="0"/>
      <w:marBottom w:val="0"/>
      <w:divBdr>
        <w:top w:val="none" w:sz="0" w:space="0" w:color="auto"/>
        <w:left w:val="none" w:sz="0" w:space="0" w:color="auto"/>
        <w:bottom w:val="none" w:sz="0" w:space="0" w:color="auto"/>
        <w:right w:val="none" w:sz="0" w:space="0" w:color="auto"/>
      </w:divBdr>
    </w:div>
    <w:div w:id="215702032">
      <w:bodyDiv w:val="1"/>
      <w:marLeft w:val="0"/>
      <w:marRight w:val="0"/>
      <w:marTop w:val="0"/>
      <w:marBottom w:val="0"/>
      <w:divBdr>
        <w:top w:val="none" w:sz="0" w:space="0" w:color="auto"/>
        <w:left w:val="none" w:sz="0" w:space="0" w:color="auto"/>
        <w:bottom w:val="none" w:sz="0" w:space="0" w:color="auto"/>
        <w:right w:val="none" w:sz="0" w:space="0" w:color="auto"/>
      </w:divBdr>
    </w:div>
    <w:div w:id="220868802">
      <w:bodyDiv w:val="1"/>
      <w:marLeft w:val="0"/>
      <w:marRight w:val="0"/>
      <w:marTop w:val="0"/>
      <w:marBottom w:val="0"/>
      <w:divBdr>
        <w:top w:val="none" w:sz="0" w:space="0" w:color="auto"/>
        <w:left w:val="none" w:sz="0" w:space="0" w:color="auto"/>
        <w:bottom w:val="none" w:sz="0" w:space="0" w:color="auto"/>
        <w:right w:val="none" w:sz="0" w:space="0" w:color="auto"/>
      </w:divBdr>
    </w:div>
    <w:div w:id="227376481">
      <w:bodyDiv w:val="1"/>
      <w:marLeft w:val="0"/>
      <w:marRight w:val="0"/>
      <w:marTop w:val="0"/>
      <w:marBottom w:val="0"/>
      <w:divBdr>
        <w:top w:val="none" w:sz="0" w:space="0" w:color="auto"/>
        <w:left w:val="none" w:sz="0" w:space="0" w:color="auto"/>
        <w:bottom w:val="none" w:sz="0" w:space="0" w:color="auto"/>
        <w:right w:val="none" w:sz="0" w:space="0" w:color="auto"/>
      </w:divBdr>
    </w:div>
    <w:div w:id="304355034">
      <w:bodyDiv w:val="1"/>
      <w:marLeft w:val="0"/>
      <w:marRight w:val="0"/>
      <w:marTop w:val="0"/>
      <w:marBottom w:val="0"/>
      <w:divBdr>
        <w:top w:val="none" w:sz="0" w:space="0" w:color="auto"/>
        <w:left w:val="none" w:sz="0" w:space="0" w:color="auto"/>
        <w:bottom w:val="none" w:sz="0" w:space="0" w:color="auto"/>
        <w:right w:val="none" w:sz="0" w:space="0" w:color="auto"/>
      </w:divBdr>
    </w:div>
    <w:div w:id="325787173">
      <w:bodyDiv w:val="1"/>
      <w:marLeft w:val="0"/>
      <w:marRight w:val="0"/>
      <w:marTop w:val="0"/>
      <w:marBottom w:val="0"/>
      <w:divBdr>
        <w:top w:val="none" w:sz="0" w:space="0" w:color="auto"/>
        <w:left w:val="none" w:sz="0" w:space="0" w:color="auto"/>
        <w:bottom w:val="none" w:sz="0" w:space="0" w:color="auto"/>
        <w:right w:val="none" w:sz="0" w:space="0" w:color="auto"/>
      </w:divBdr>
    </w:div>
    <w:div w:id="358512776">
      <w:bodyDiv w:val="1"/>
      <w:marLeft w:val="0"/>
      <w:marRight w:val="0"/>
      <w:marTop w:val="0"/>
      <w:marBottom w:val="0"/>
      <w:divBdr>
        <w:top w:val="none" w:sz="0" w:space="0" w:color="auto"/>
        <w:left w:val="none" w:sz="0" w:space="0" w:color="auto"/>
        <w:bottom w:val="none" w:sz="0" w:space="0" w:color="auto"/>
        <w:right w:val="none" w:sz="0" w:space="0" w:color="auto"/>
      </w:divBdr>
    </w:div>
    <w:div w:id="383018555">
      <w:bodyDiv w:val="1"/>
      <w:marLeft w:val="0"/>
      <w:marRight w:val="0"/>
      <w:marTop w:val="0"/>
      <w:marBottom w:val="0"/>
      <w:divBdr>
        <w:top w:val="none" w:sz="0" w:space="0" w:color="auto"/>
        <w:left w:val="none" w:sz="0" w:space="0" w:color="auto"/>
        <w:bottom w:val="none" w:sz="0" w:space="0" w:color="auto"/>
        <w:right w:val="none" w:sz="0" w:space="0" w:color="auto"/>
      </w:divBdr>
    </w:div>
    <w:div w:id="400565643">
      <w:bodyDiv w:val="1"/>
      <w:marLeft w:val="0"/>
      <w:marRight w:val="0"/>
      <w:marTop w:val="0"/>
      <w:marBottom w:val="0"/>
      <w:divBdr>
        <w:top w:val="none" w:sz="0" w:space="0" w:color="auto"/>
        <w:left w:val="none" w:sz="0" w:space="0" w:color="auto"/>
        <w:bottom w:val="none" w:sz="0" w:space="0" w:color="auto"/>
        <w:right w:val="none" w:sz="0" w:space="0" w:color="auto"/>
      </w:divBdr>
    </w:div>
    <w:div w:id="423452162">
      <w:bodyDiv w:val="1"/>
      <w:marLeft w:val="0"/>
      <w:marRight w:val="0"/>
      <w:marTop w:val="0"/>
      <w:marBottom w:val="0"/>
      <w:divBdr>
        <w:top w:val="none" w:sz="0" w:space="0" w:color="auto"/>
        <w:left w:val="none" w:sz="0" w:space="0" w:color="auto"/>
        <w:bottom w:val="none" w:sz="0" w:space="0" w:color="auto"/>
        <w:right w:val="none" w:sz="0" w:space="0" w:color="auto"/>
      </w:divBdr>
    </w:div>
    <w:div w:id="424033943">
      <w:bodyDiv w:val="1"/>
      <w:marLeft w:val="0"/>
      <w:marRight w:val="0"/>
      <w:marTop w:val="0"/>
      <w:marBottom w:val="0"/>
      <w:divBdr>
        <w:top w:val="none" w:sz="0" w:space="0" w:color="auto"/>
        <w:left w:val="none" w:sz="0" w:space="0" w:color="auto"/>
        <w:bottom w:val="none" w:sz="0" w:space="0" w:color="auto"/>
        <w:right w:val="none" w:sz="0" w:space="0" w:color="auto"/>
      </w:divBdr>
    </w:div>
    <w:div w:id="451050432">
      <w:bodyDiv w:val="1"/>
      <w:marLeft w:val="0"/>
      <w:marRight w:val="0"/>
      <w:marTop w:val="0"/>
      <w:marBottom w:val="0"/>
      <w:divBdr>
        <w:top w:val="none" w:sz="0" w:space="0" w:color="auto"/>
        <w:left w:val="none" w:sz="0" w:space="0" w:color="auto"/>
        <w:bottom w:val="none" w:sz="0" w:space="0" w:color="auto"/>
        <w:right w:val="none" w:sz="0" w:space="0" w:color="auto"/>
      </w:divBdr>
    </w:div>
    <w:div w:id="475101163">
      <w:bodyDiv w:val="1"/>
      <w:marLeft w:val="0"/>
      <w:marRight w:val="0"/>
      <w:marTop w:val="0"/>
      <w:marBottom w:val="0"/>
      <w:divBdr>
        <w:top w:val="none" w:sz="0" w:space="0" w:color="auto"/>
        <w:left w:val="none" w:sz="0" w:space="0" w:color="auto"/>
        <w:bottom w:val="none" w:sz="0" w:space="0" w:color="auto"/>
        <w:right w:val="none" w:sz="0" w:space="0" w:color="auto"/>
      </w:divBdr>
    </w:div>
    <w:div w:id="481699099">
      <w:bodyDiv w:val="1"/>
      <w:marLeft w:val="0"/>
      <w:marRight w:val="0"/>
      <w:marTop w:val="0"/>
      <w:marBottom w:val="0"/>
      <w:divBdr>
        <w:top w:val="none" w:sz="0" w:space="0" w:color="auto"/>
        <w:left w:val="none" w:sz="0" w:space="0" w:color="auto"/>
        <w:bottom w:val="none" w:sz="0" w:space="0" w:color="auto"/>
        <w:right w:val="none" w:sz="0" w:space="0" w:color="auto"/>
      </w:divBdr>
    </w:div>
    <w:div w:id="508058062">
      <w:bodyDiv w:val="1"/>
      <w:marLeft w:val="0"/>
      <w:marRight w:val="0"/>
      <w:marTop w:val="0"/>
      <w:marBottom w:val="0"/>
      <w:divBdr>
        <w:top w:val="none" w:sz="0" w:space="0" w:color="auto"/>
        <w:left w:val="none" w:sz="0" w:space="0" w:color="auto"/>
        <w:bottom w:val="none" w:sz="0" w:space="0" w:color="auto"/>
        <w:right w:val="none" w:sz="0" w:space="0" w:color="auto"/>
      </w:divBdr>
    </w:div>
    <w:div w:id="560597230">
      <w:bodyDiv w:val="1"/>
      <w:marLeft w:val="0"/>
      <w:marRight w:val="0"/>
      <w:marTop w:val="0"/>
      <w:marBottom w:val="0"/>
      <w:divBdr>
        <w:top w:val="none" w:sz="0" w:space="0" w:color="auto"/>
        <w:left w:val="none" w:sz="0" w:space="0" w:color="auto"/>
        <w:bottom w:val="none" w:sz="0" w:space="0" w:color="auto"/>
        <w:right w:val="none" w:sz="0" w:space="0" w:color="auto"/>
      </w:divBdr>
    </w:div>
    <w:div w:id="573012074">
      <w:bodyDiv w:val="1"/>
      <w:marLeft w:val="0"/>
      <w:marRight w:val="0"/>
      <w:marTop w:val="0"/>
      <w:marBottom w:val="0"/>
      <w:divBdr>
        <w:top w:val="none" w:sz="0" w:space="0" w:color="auto"/>
        <w:left w:val="none" w:sz="0" w:space="0" w:color="auto"/>
        <w:bottom w:val="none" w:sz="0" w:space="0" w:color="auto"/>
        <w:right w:val="none" w:sz="0" w:space="0" w:color="auto"/>
      </w:divBdr>
    </w:div>
    <w:div w:id="580799156">
      <w:bodyDiv w:val="1"/>
      <w:marLeft w:val="0"/>
      <w:marRight w:val="0"/>
      <w:marTop w:val="0"/>
      <w:marBottom w:val="0"/>
      <w:divBdr>
        <w:top w:val="none" w:sz="0" w:space="0" w:color="auto"/>
        <w:left w:val="none" w:sz="0" w:space="0" w:color="auto"/>
        <w:bottom w:val="none" w:sz="0" w:space="0" w:color="auto"/>
        <w:right w:val="none" w:sz="0" w:space="0" w:color="auto"/>
      </w:divBdr>
    </w:div>
    <w:div w:id="615989605">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25543470">
      <w:bodyDiv w:val="1"/>
      <w:marLeft w:val="0"/>
      <w:marRight w:val="0"/>
      <w:marTop w:val="0"/>
      <w:marBottom w:val="0"/>
      <w:divBdr>
        <w:top w:val="none" w:sz="0" w:space="0" w:color="auto"/>
        <w:left w:val="none" w:sz="0" w:space="0" w:color="auto"/>
        <w:bottom w:val="none" w:sz="0" w:space="0" w:color="auto"/>
        <w:right w:val="none" w:sz="0" w:space="0" w:color="auto"/>
      </w:divBdr>
    </w:div>
    <w:div w:id="642079844">
      <w:bodyDiv w:val="1"/>
      <w:marLeft w:val="0"/>
      <w:marRight w:val="0"/>
      <w:marTop w:val="0"/>
      <w:marBottom w:val="0"/>
      <w:divBdr>
        <w:top w:val="none" w:sz="0" w:space="0" w:color="auto"/>
        <w:left w:val="none" w:sz="0" w:space="0" w:color="auto"/>
        <w:bottom w:val="none" w:sz="0" w:space="0" w:color="auto"/>
        <w:right w:val="none" w:sz="0" w:space="0" w:color="auto"/>
      </w:divBdr>
    </w:div>
    <w:div w:id="731850599">
      <w:bodyDiv w:val="1"/>
      <w:marLeft w:val="0"/>
      <w:marRight w:val="0"/>
      <w:marTop w:val="0"/>
      <w:marBottom w:val="0"/>
      <w:divBdr>
        <w:top w:val="none" w:sz="0" w:space="0" w:color="auto"/>
        <w:left w:val="none" w:sz="0" w:space="0" w:color="auto"/>
        <w:bottom w:val="none" w:sz="0" w:space="0" w:color="auto"/>
        <w:right w:val="none" w:sz="0" w:space="0" w:color="auto"/>
      </w:divBdr>
    </w:div>
    <w:div w:id="755252480">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772363090">
      <w:bodyDiv w:val="1"/>
      <w:marLeft w:val="0"/>
      <w:marRight w:val="0"/>
      <w:marTop w:val="0"/>
      <w:marBottom w:val="0"/>
      <w:divBdr>
        <w:top w:val="none" w:sz="0" w:space="0" w:color="auto"/>
        <w:left w:val="none" w:sz="0" w:space="0" w:color="auto"/>
        <w:bottom w:val="none" w:sz="0" w:space="0" w:color="auto"/>
        <w:right w:val="none" w:sz="0" w:space="0" w:color="auto"/>
      </w:divBdr>
    </w:div>
    <w:div w:id="800878924">
      <w:bodyDiv w:val="1"/>
      <w:marLeft w:val="0"/>
      <w:marRight w:val="0"/>
      <w:marTop w:val="0"/>
      <w:marBottom w:val="0"/>
      <w:divBdr>
        <w:top w:val="none" w:sz="0" w:space="0" w:color="auto"/>
        <w:left w:val="none" w:sz="0" w:space="0" w:color="auto"/>
        <w:bottom w:val="none" w:sz="0" w:space="0" w:color="auto"/>
        <w:right w:val="none" w:sz="0" w:space="0" w:color="auto"/>
      </w:divBdr>
      <w:divsChild>
        <w:div w:id="1040596641">
          <w:marLeft w:val="0"/>
          <w:marRight w:val="0"/>
          <w:marTop w:val="0"/>
          <w:marBottom w:val="0"/>
          <w:divBdr>
            <w:top w:val="none" w:sz="0" w:space="0" w:color="auto"/>
            <w:left w:val="none" w:sz="0" w:space="0" w:color="auto"/>
            <w:bottom w:val="none" w:sz="0" w:space="0" w:color="auto"/>
            <w:right w:val="none" w:sz="0" w:space="0" w:color="auto"/>
          </w:divBdr>
          <w:divsChild>
            <w:div w:id="1009021141">
              <w:marLeft w:val="0"/>
              <w:marRight w:val="0"/>
              <w:marTop w:val="0"/>
              <w:marBottom w:val="0"/>
              <w:divBdr>
                <w:top w:val="none" w:sz="0" w:space="0" w:color="auto"/>
                <w:left w:val="none" w:sz="0" w:space="0" w:color="auto"/>
                <w:bottom w:val="none" w:sz="0" w:space="0" w:color="auto"/>
                <w:right w:val="none" w:sz="0" w:space="0" w:color="auto"/>
              </w:divBdr>
              <w:divsChild>
                <w:div w:id="1907183693">
                  <w:marLeft w:val="0"/>
                  <w:marRight w:val="0"/>
                  <w:marTop w:val="0"/>
                  <w:marBottom w:val="0"/>
                  <w:divBdr>
                    <w:top w:val="none" w:sz="0" w:space="0" w:color="auto"/>
                    <w:left w:val="none" w:sz="0" w:space="0" w:color="auto"/>
                    <w:bottom w:val="none" w:sz="0" w:space="0" w:color="auto"/>
                    <w:right w:val="none" w:sz="0" w:space="0" w:color="auto"/>
                  </w:divBdr>
                  <w:divsChild>
                    <w:div w:id="1474063043">
                      <w:marLeft w:val="0"/>
                      <w:marRight w:val="0"/>
                      <w:marTop w:val="0"/>
                      <w:marBottom w:val="0"/>
                      <w:divBdr>
                        <w:top w:val="none" w:sz="0" w:space="0" w:color="auto"/>
                        <w:left w:val="none" w:sz="0" w:space="0" w:color="auto"/>
                        <w:bottom w:val="none" w:sz="0" w:space="0" w:color="auto"/>
                        <w:right w:val="none" w:sz="0" w:space="0" w:color="auto"/>
                      </w:divBdr>
                      <w:divsChild>
                        <w:div w:id="109713352">
                          <w:marLeft w:val="0"/>
                          <w:marRight w:val="0"/>
                          <w:marTop w:val="0"/>
                          <w:marBottom w:val="0"/>
                          <w:divBdr>
                            <w:top w:val="none" w:sz="0" w:space="0" w:color="auto"/>
                            <w:left w:val="none" w:sz="0" w:space="0" w:color="auto"/>
                            <w:bottom w:val="none" w:sz="0" w:space="0" w:color="auto"/>
                            <w:right w:val="none" w:sz="0" w:space="0" w:color="auto"/>
                          </w:divBdr>
                          <w:divsChild>
                            <w:div w:id="1187908085">
                              <w:marLeft w:val="0"/>
                              <w:marRight w:val="0"/>
                              <w:marTop w:val="0"/>
                              <w:marBottom w:val="0"/>
                              <w:divBdr>
                                <w:top w:val="none" w:sz="0" w:space="0" w:color="auto"/>
                                <w:left w:val="none" w:sz="0" w:space="0" w:color="auto"/>
                                <w:bottom w:val="none" w:sz="0" w:space="0" w:color="auto"/>
                                <w:right w:val="none" w:sz="0" w:space="0" w:color="auto"/>
                              </w:divBdr>
                              <w:divsChild>
                                <w:div w:id="2140878677">
                                  <w:marLeft w:val="0"/>
                                  <w:marRight w:val="0"/>
                                  <w:marTop w:val="0"/>
                                  <w:marBottom w:val="0"/>
                                  <w:divBdr>
                                    <w:top w:val="none" w:sz="0" w:space="0" w:color="auto"/>
                                    <w:left w:val="none" w:sz="0" w:space="0" w:color="auto"/>
                                    <w:bottom w:val="none" w:sz="0" w:space="0" w:color="auto"/>
                                    <w:right w:val="none" w:sz="0" w:space="0" w:color="auto"/>
                                  </w:divBdr>
                                  <w:divsChild>
                                    <w:div w:id="7098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989817">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24462689">
      <w:bodyDiv w:val="1"/>
      <w:marLeft w:val="0"/>
      <w:marRight w:val="0"/>
      <w:marTop w:val="0"/>
      <w:marBottom w:val="0"/>
      <w:divBdr>
        <w:top w:val="none" w:sz="0" w:space="0" w:color="auto"/>
        <w:left w:val="none" w:sz="0" w:space="0" w:color="auto"/>
        <w:bottom w:val="none" w:sz="0" w:space="0" w:color="auto"/>
        <w:right w:val="none" w:sz="0" w:space="0" w:color="auto"/>
      </w:divBdr>
    </w:div>
    <w:div w:id="1007710806">
      <w:bodyDiv w:val="1"/>
      <w:marLeft w:val="0"/>
      <w:marRight w:val="0"/>
      <w:marTop w:val="0"/>
      <w:marBottom w:val="0"/>
      <w:divBdr>
        <w:top w:val="none" w:sz="0" w:space="0" w:color="auto"/>
        <w:left w:val="none" w:sz="0" w:space="0" w:color="auto"/>
        <w:bottom w:val="none" w:sz="0" w:space="0" w:color="auto"/>
        <w:right w:val="none" w:sz="0" w:space="0" w:color="auto"/>
      </w:divBdr>
    </w:div>
    <w:div w:id="1053457607">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083454148">
      <w:bodyDiv w:val="1"/>
      <w:marLeft w:val="0"/>
      <w:marRight w:val="0"/>
      <w:marTop w:val="0"/>
      <w:marBottom w:val="0"/>
      <w:divBdr>
        <w:top w:val="none" w:sz="0" w:space="0" w:color="auto"/>
        <w:left w:val="none" w:sz="0" w:space="0" w:color="auto"/>
        <w:bottom w:val="none" w:sz="0" w:space="0" w:color="auto"/>
        <w:right w:val="none" w:sz="0" w:space="0" w:color="auto"/>
      </w:divBdr>
    </w:div>
    <w:div w:id="1154301200">
      <w:bodyDiv w:val="1"/>
      <w:marLeft w:val="0"/>
      <w:marRight w:val="0"/>
      <w:marTop w:val="0"/>
      <w:marBottom w:val="0"/>
      <w:divBdr>
        <w:top w:val="none" w:sz="0" w:space="0" w:color="auto"/>
        <w:left w:val="none" w:sz="0" w:space="0" w:color="auto"/>
        <w:bottom w:val="none" w:sz="0" w:space="0" w:color="auto"/>
        <w:right w:val="none" w:sz="0" w:space="0" w:color="auto"/>
      </w:divBdr>
    </w:div>
    <w:div w:id="1166941273">
      <w:bodyDiv w:val="1"/>
      <w:marLeft w:val="0"/>
      <w:marRight w:val="0"/>
      <w:marTop w:val="0"/>
      <w:marBottom w:val="0"/>
      <w:divBdr>
        <w:top w:val="none" w:sz="0" w:space="0" w:color="auto"/>
        <w:left w:val="none" w:sz="0" w:space="0" w:color="auto"/>
        <w:bottom w:val="none" w:sz="0" w:space="0" w:color="auto"/>
        <w:right w:val="none" w:sz="0" w:space="0" w:color="auto"/>
      </w:divBdr>
    </w:div>
    <w:div w:id="1352150777">
      <w:bodyDiv w:val="1"/>
      <w:marLeft w:val="0"/>
      <w:marRight w:val="0"/>
      <w:marTop w:val="0"/>
      <w:marBottom w:val="0"/>
      <w:divBdr>
        <w:top w:val="none" w:sz="0" w:space="0" w:color="auto"/>
        <w:left w:val="none" w:sz="0" w:space="0" w:color="auto"/>
        <w:bottom w:val="none" w:sz="0" w:space="0" w:color="auto"/>
        <w:right w:val="none" w:sz="0" w:space="0" w:color="auto"/>
      </w:divBdr>
    </w:div>
    <w:div w:id="1359427298">
      <w:bodyDiv w:val="1"/>
      <w:marLeft w:val="0"/>
      <w:marRight w:val="0"/>
      <w:marTop w:val="0"/>
      <w:marBottom w:val="0"/>
      <w:divBdr>
        <w:top w:val="none" w:sz="0" w:space="0" w:color="auto"/>
        <w:left w:val="none" w:sz="0" w:space="0" w:color="auto"/>
        <w:bottom w:val="none" w:sz="0" w:space="0" w:color="auto"/>
        <w:right w:val="none" w:sz="0" w:space="0" w:color="auto"/>
      </w:divBdr>
    </w:div>
    <w:div w:id="1432161438">
      <w:bodyDiv w:val="1"/>
      <w:marLeft w:val="0"/>
      <w:marRight w:val="0"/>
      <w:marTop w:val="0"/>
      <w:marBottom w:val="0"/>
      <w:divBdr>
        <w:top w:val="none" w:sz="0" w:space="0" w:color="auto"/>
        <w:left w:val="none" w:sz="0" w:space="0" w:color="auto"/>
        <w:bottom w:val="none" w:sz="0" w:space="0" w:color="auto"/>
        <w:right w:val="none" w:sz="0" w:space="0" w:color="auto"/>
      </w:divBdr>
    </w:div>
    <w:div w:id="1439376599">
      <w:bodyDiv w:val="1"/>
      <w:marLeft w:val="0"/>
      <w:marRight w:val="0"/>
      <w:marTop w:val="0"/>
      <w:marBottom w:val="0"/>
      <w:divBdr>
        <w:top w:val="none" w:sz="0" w:space="0" w:color="auto"/>
        <w:left w:val="none" w:sz="0" w:space="0" w:color="auto"/>
        <w:bottom w:val="none" w:sz="0" w:space="0" w:color="auto"/>
        <w:right w:val="none" w:sz="0" w:space="0" w:color="auto"/>
      </w:divBdr>
    </w:div>
    <w:div w:id="1485930399">
      <w:bodyDiv w:val="1"/>
      <w:marLeft w:val="0"/>
      <w:marRight w:val="0"/>
      <w:marTop w:val="0"/>
      <w:marBottom w:val="0"/>
      <w:divBdr>
        <w:top w:val="none" w:sz="0" w:space="0" w:color="auto"/>
        <w:left w:val="none" w:sz="0" w:space="0" w:color="auto"/>
        <w:bottom w:val="none" w:sz="0" w:space="0" w:color="auto"/>
        <w:right w:val="none" w:sz="0" w:space="0" w:color="auto"/>
      </w:divBdr>
    </w:div>
    <w:div w:id="1534683487">
      <w:bodyDiv w:val="1"/>
      <w:marLeft w:val="0"/>
      <w:marRight w:val="0"/>
      <w:marTop w:val="0"/>
      <w:marBottom w:val="0"/>
      <w:divBdr>
        <w:top w:val="none" w:sz="0" w:space="0" w:color="auto"/>
        <w:left w:val="none" w:sz="0" w:space="0" w:color="auto"/>
        <w:bottom w:val="none" w:sz="0" w:space="0" w:color="auto"/>
        <w:right w:val="none" w:sz="0" w:space="0" w:color="auto"/>
      </w:divBdr>
    </w:div>
    <w:div w:id="1547645698">
      <w:bodyDiv w:val="1"/>
      <w:marLeft w:val="0"/>
      <w:marRight w:val="0"/>
      <w:marTop w:val="0"/>
      <w:marBottom w:val="0"/>
      <w:divBdr>
        <w:top w:val="none" w:sz="0" w:space="0" w:color="auto"/>
        <w:left w:val="none" w:sz="0" w:space="0" w:color="auto"/>
        <w:bottom w:val="none" w:sz="0" w:space="0" w:color="auto"/>
        <w:right w:val="none" w:sz="0" w:space="0" w:color="auto"/>
      </w:divBdr>
    </w:div>
    <w:div w:id="1607083066">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30746735">
      <w:bodyDiv w:val="1"/>
      <w:marLeft w:val="0"/>
      <w:marRight w:val="0"/>
      <w:marTop w:val="0"/>
      <w:marBottom w:val="0"/>
      <w:divBdr>
        <w:top w:val="none" w:sz="0" w:space="0" w:color="auto"/>
        <w:left w:val="none" w:sz="0" w:space="0" w:color="auto"/>
        <w:bottom w:val="none" w:sz="0" w:space="0" w:color="auto"/>
        <w:right w:val="none" w:sz="0" w:space="0" w:color="auto"/>
      </w:divBdr>
    </w:div>
    <w:div w:id="1656714230">
      <w:bodyDiv w:val="1"/>
      <w:marLeft w:val="0"/>
      <w:marRight w:val="0"/>
      <w:marTop w:val="0"/>
      <w:marBottom w:val="0"/>
      <w:divBdr>
        <w:top w:val="none" w:sz="0" w:space="0" w:color="auto"/>
        <w:left w:val="none" w:sz="0" w:space="0" w:color="auto"/>
        <w:bottom w:val="none" w:sz="0" w:space="0" w:color="auto"/>
        <w:right w:val="none" w:sz="0" w:space="0" w:color="auto"/>
      </w:divBdr>
    </w:div>
    <w:div w:id="1657538511">
      <w:bodyDiv w:val="1"/>
      <w:marLeft w:val="0"/>
      <w:marRight w:val="0"/>
      <w:marTop w:val="0"/>
      <w:marBottom w:val="0"/>
      <w:divBdr>
        <w:top w:val="none" w:sz="0" w:space="0" w:color="auto"/>
        <w:left w:val="none" w:sz="0" w:space="0" w:color="auto"/>
        <w:bottom w:val="none" w:sz="0" w:space="0" w:color="auto"/>
        <w:right w:val="none" w:sz="0" w:space="0" w:color="auto"/>
      </w:divBdr>
    </w:div>
    <w:div w:id="1800880108">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33175381">
      <w:bodyDiv w:val="1"/>
      <w:marLeft w:val="0"/>
      <w:marRight w:val="0"/>
      <w:marTop w:val="0"/>
      <w:marBottom w:val="0"/>
      <w:divBdr>
        <w:top w:val="none" w:sz="0" w:space="0" w:color="auto"/>
        <w:left w:val="none" w:sz="0" w:space="0" w:color="auto"/>
        <w:bottom w:val="none" w:sz="0" w:space="0" w:color="auto"/>
        <w:right w:val="none" w:sz="0" w:space="0" w:color="auto"/>
      </w:divBdr>
    </w:div>
    <w:div w:id="1885872381">
      <w:bodyDiv w:val="1"/>
      <w:marLeft w:val="0"/>
      <w:marRight w:val="0"/>
      <w:marTop w:val="0"/>
      <w:marBottom w:val="0"/>
      <w:divBdr>
        <w:top w:val="none" w:sz="0" w:space="0" w:color="auto"/>
        <w:left w:val="none" w:sz="0" w:space="0" w:color="auto"/>
        <w:bottom w:val="none" w:sz="0" w:space="0" w:color="auto"/>
        <w:right w:val="none" w:sz="0" w:space="0" w:color="auto"/>
      </w:divBdr>
      <w:divsChild>
        <w:div w:id="451631740">
          <w:marLeft w:val="0"/>
          <w:marRight w:val="0"/>
          <w:marTop w:val="0"/>
          <w:marBottom w:val="0"/>
          <w:divBdr>
            <w:top w:val="none" w:sz="0" w:space="0" w:color="auto"/>
            <w:left w:val="none" w:sz="0" w:space="0" w:color="auto"/>
            <w:bottom w:val="none" w:sz="0" w:space="0" w:color="auto"/>
            <w:right w:val="none" w:sz="0" w:space="0" w:color="auto"/>
          </w:divBdr>
          <w:divsChild>
            <w:div w:id="571743425">
              <w:marLeft w:val="0"/>
              <w:marRight w:val="0"/>
              <w:marTop w:val="0"/>
              <w:marBottom w:val="0"/>
              <w:divBdr>
                <w:top w:val="none" w:sz="0" w:space="0" w:color="auto"/>
                <w:left w:val="none" w:sz="0" w:space="0" w:color="auto"/>
                <w:bottom w:val="none" w:sz="0" w:space="0" w:color="auto"/>
                <w:right w:val="none" w:sz="0" w:space="0" w:color="auto"/>
              </w:divBdr>
              <w:divsChild>
                <w:div w:id="595209697">
                  <w:marLeft w:val="0"/>
                  <w:marRight w:val="0"/>
                  <w:marTop w:val="0"/>
                  <w:marBottom w:val="0"/>
                  <w:divBdr>
                    <w:top w:val="none" w:sz="0" w:space="0" w:color="auto"/>
                    <w:left w:val="none" w:sz="0" w:space="0" w:color="auto"/>
                    <w:bottom w:val="none" w:sz="0" w:space="0" w:color="auto"/>
                    <w:right w:val="none" w:sz="0" w:space="0" w:color="auto"/>
                  </w:divBdr>
                  <w:divsChild>
                    <w:div w:id="541673795">
                      <w:marLeft w:val="0"/>
                      <w:marRight w:val="0"/>
                      <w:marTop w:val="0"/>
                      <w:marBottom w:val="0"/>
                      <w:divBdr>
                        <w:top w:val="none" w:sz="0" w:space="0" w:color="auto"/>
                        <w:left w:val="none" w:sz="0" w:space="0" w:color="auto"/>
                        <w:bottom w:val="none" w:sz="0" w:space="0" w:color="auto"/>
                        <w:right w:val="none" w:sz="0" w:space="0" w:color="auto"/>
                      </w:divBdr>
                      <w:divsChild>
                        <w:div w:id="1927567047">
                          <w:marLeft w:val="0"/>
                          <w:marRight w:val="0"/>
                          <w:marTop w:val="0"/>
                          <w:marBottom w:val="0"/>
                          <w:divBdr>
                            <w:top w:val="none" w:sz="0" w:space="0" w:color="auto"/>
                            <w:left w:val="none" w:sz="0" w:space="0" w:color="auto"/>
                            <w:bottom w:val="none" w:sz="0" w:space="0" w:color="auto"/>
                            <w:right w:val="none" w:sz="0" w:space="0" w:color="auto"/>
                          </w:divBdr>
                          <w:divsChild>
                            <w:div w:id="1930380713">
                              <w:marLeft w:val="0"/>
                              <w:marRight w:val="0"/>
                              <w:marTop w:val="0"/>
                              <w:marBottom w:val="0"/>
                              <w:divBdr>
                                <w:top w:val="none" w:sz="0" w:space="0" w:color="auto"/>
                                <w:left w:val="none" w:sz="0" w:space="0" w:color="auto"/>
                                <w:bottom w:val="none" w:sz="0" w:space="0" w:color="auto"/>
                                <w:right w:val="none" w:sz="0" w:space="0" w:color="auto"/>
                              </w:divBdr>
                              <w:divsChild>
                                <w:div w:id="405541088">
                                  <w:marLeft w:val="0"/>
                                  <w:marRight w:val="0"/>
                                  <w:marTop w:val="0"/>
                                  <w:marBottom w:val="0"/>
                                  <w:divBdr>
                                    <w:top w:val="none" w:sz="0" w:space="0" w:color="auto"/>
                                    <w:left w:val="none" w:sz="0" w:space="0" w:color="auto"/>
                                    <w:bottom w:val="none" w:sz="0" w:space="0" w:color="auto"/>
                                    <w:right w:val="none" w:sz="0" w:space="0" w:color="auto"/>
                                  </w:divBdr>
                                  <w:divsChild>
                                    <w:div w:id="13374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04830321">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93947884">
      <w:bodyDiv w:val="1"/>
      <w:marLeft w:val="0"/>
      <w:marRight w:val="0"/>
      <w:marTop w:val="0"/>
      <w:marBottom w:val="0"/>
      <w:divBdr>
        <w:top w:val="none" w:sz="0" w:space="0" w:color="auto"/>
        <w:left w:val="none" w:sz="0" w:space="0" w:color="auto"/>
        <w:bottom w:val="none" w:sz="0" w:space="0" w:color="auto"/>
        <w:right w:val="none" w:sz="0" w:space="0" w:color="auto"/>
      </w:divBdr>
    </w:div>
    <w:div w:id="2024286344">
      <w:bodyDiv w:val="1"/>
      <w:marLeft w:val="0"/>
      <w:marRight w:val="0"/>
      <w:marTop w:val="0"/>
      <w:marBottom w:val="0"/>
      <w:divBdr>
        <w:top w:val="none" w:sz="0" w:space="0" w:color="auto"/>
        <w:left w:val="none" w:sz="0" w:space="0" w:color="auto"/>
        <w:bottom w:val="none" w:sz="0" w:space="0" w:color="auto"/>
        <w:right w:val="none" w:sz="0" w:space="0" w:color="auto"/>
      </w:divBdr>
    </w:div>
    <w:div w:id="2031250097">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 w:id="213872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package" Target="embeddings/Microsoft_Word_Document1.docx"/><Relationship Id="rId26" Type="http://schemas.openxmlformats.org/officeDocument/2006/relationships/package" Target="embeddings/Microsoft_Word_Document5.docx"/><Relationship Id="rId39" Type="http://schemas.openxmlformats.org/officeDocument/2006/relationships/image" Target="media/image14.emf"/><Relationship Id="rId3" Type="http://schemas.openxmlformats.org/officeDocument/2006/relationships/customXml" Target="../customXml/item3.xml"/><Relationship Id="rId21" Type="http://schemas.openxmlformats.org/officeDocument/2006/relationships/image" Target="media/image5.emf"/><Relationship Id="rId34" Type="http://schemas.openxmlformats.org/officeDocument/2006/relationships/package" Target="embeddings/Microsoft_Word_Document9.docx"/><Relationship Id="rId42" Type="http://schemas.openxmlformats.org/officeDocument/2006/relationships/package" Target="embeddings/Microsoft_Word_Document13.docx"/><Relationship Id="rId47" Type="http://schemas.openxmlformats.org/officeDocument/2006/relationships/package" Target="embeddings/Microsoft_Word_Document15.docx"/><Relationship Id="rId50"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ema.europa.eu" TargetMode="Externa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package" Target="embeddings/Microsoft_Word_Document11.docx"/><Relationship Id="rId46" Type="http://schemas.openxmlformats.org/officeDocument/2006/relationships/image" Target="media/image18.emf"/><Relationship Id="rId2" Type="http://schemas.openxmlformats.org/officeDocument/2006/relationships/customXml" Target="../customXml/item2.xml"/><Relationship Id="rId16" Type="http://schemas.openxmlformats.org/officeDocument/2006/relationships/package" Target="embeddings/Microsoft_Word_Document.docx"/><Relationship Id="rId20" Type="http://schemas.openxmlformats.org/officeDocument/2006/relationships/package" Target="embeddings/Microsoft_Word_Document2.docx"/><Relationship Id="rId29" Type="http://schemas.openxmlformats.org/officeDocument/2006/relationships/image" Target="media/image9.emf"/><Relationship Id="rId41"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package" Target="embeddings/Microsoft_Word_Document4.docx"/><Relationship Id="rId32" Type="http://schemas.openxmlformats.org/officeDocument/2006/relationships/package" Target="embeddings/Microsoft_Word_Document8.docx"/><Relationship Id="rId37" Type="http://schemas.openxmlformats.org/officeDocument/2006/relationships/image" Target="media/image13.emf"/><Relationship Id="rId40" Type="http://schemas.openxmlformats.org/officeDocument/2006/relationships/package" Target="embeddings/Microsoft_Word_Document12.docx"/><Relationship Id="rId45" Type="http://schemas.openxmlformats.org/officeDocument/2006/relationships/package" Target="embeddings/Microsoft_Word_Document14.docx"/><Relationship Id="rId53"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package" Target="embeddings/Microsoft_Word_Document6.docx"/><Relationship Id="rId36" Type="http://schemas.openxmlformats.org/officeDocument/2006/relationships/package" Target="embeddings/Microsoft_Word_Document10.docx"/><Relationship Id="rId49" Type="http://schemas.openxmlformats.org/officeDocument/2006/relationships/package" Target="embeddings/Microsoft_Word_Document16.docx"/><Relationship Id="rId10" Type="http://schemas.openxmlformats.org/officeDocument/2006/relationships/image" Target="media/image1.png"/><Relationship Id="rId19" Type="http://schemas.openxmlformats.org/officeDocument/2006/relationships/image" Target="media/image4.emf"/><Relationship Id="rId31" Type="http://schemas.openxmlformats.org/officeDocument/2006/relationships/image" Target="media/image10.emf"/><Relationship Id="rId44" Type="http://schemas.openxmlformats.org/officeDocument/2006/relationships/image" Target="media/image17.emf"/><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 TargetMode="External"/><Relationship Id="rId22" Type="http://schemas.openxmlformats.org/officeDocument/2006/relationships/package" Target="embeddings/Microsoft_Word_Document3.docx"/><Relationship Id="rId27" Type="http://schemas.openxmlformats.org/officeDocument/2006/relationships/image" Target="media/image8.emf"/><Relationship Id="rId30" Type="http://schemas.openxmlformats.org/officeDocument/2006/relationships/package" Target="embeddings/Microsoft_Word_Document7.docx"/><Relationship Id="rId35" Type="http://schemas.openxmlformats.org/officeDocument/2006/relationships/image" Target="media/image12.emf"/><Relationship Id="rId43" Type="http://schemas.openxmlformats.org/officeDocument/2006/relationships/image" Target="media/image16.jpeg"/><Relationship Id="rId48" Type="http://schemas.openxmlformats.org/officeDocument/2006/relationships/image" Target="media/image19.emf"/><Relationship Id="rId8" Type="http://schemas.openxmlformats.org/officeDocument/2006/relationships/footnotes" Target="footnotes.xm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0B1BAC-BC40-4D8A-8969-74ED34CD3B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353DFB-492D-4962-9FC9-8F04A4486624}">
  <ds:schemaRefs>
    <ds:schemaRef ds:uri="http://schemas.microsoft.com/sharepoint/v3/contenttype/forms"/>
  </ds:schemaRefs>
</ds:datastoreItem>
</file>

<file path=customXml/itemProps3.xml><?xml version="1.0" encoding="utf-8"?>
<ds:datastoreItem xmlns:ds="http://schemas.openxmlformats.org/officeDocument/2006/customXml" ds:itemID="{724EB03C-E4F6-443B-A78E-9F714A1774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9306</Words>
  <Characters>53050</Characters>
  <Application>Microsoft Office Word</Application>
  <DocSecurity>0</DocSecurity>
  <Lines>442</Lines>
  <Paragraphs>124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Hqrdtemplatecleanen</vt:lpstr>
      <vt:lpstr>Hqrdtemplatecleanen</vt:lpstr>
    </vt:vector>
  </TitlesOfParts>
  <Company>European Medicines Agency</Company>
  <LinksUpToDate>false</LinksUpToDate>
  <CharactersWithSpaces>62232</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Hqrdtemplatecleanen</dc:title>
  <dc:subject/>
  <dc:creator>PIQ-QRD</dc:creator>
  <cp:keywords/>
  <cp:lastModifiedBy>Voutsas Achilleas</cp:lastModifiedBy>
  <cp:revision>2</cp:revision>
  <cp:lastPrinted>2017-03-28T09:23:00Z</cp:lastPrinted>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2021-06-03T23:50:49Z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a8823e02-1b7c-4b34-95ac-589f129e3ac9</vt:lpwstr>
  </property>
  <property fmtid="{D5CDD505-2E9C-101B-9397-08002B2CF9AE}" pid="49" name="MSIP_Label_0eea11ca-d417-4147-80ed-01a58412c458_ContentBits">
    <vt:lpwstr>2</vt:lpwstr>
  </property>
</Properties>
</file>