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8A248D" w:rsidRDefault="00812D16" w:rsidP="00262EAE">
      <w:pPr>
        <w:outlineLvl w:val="0"/>
        <w:rPr>
          <w:b/>
          <w:lang w:val="nl-NL"/>
        </w:rPr>
      </w:pPr>
      <w:bookmarkStart w:id="0" w:name="_GoBack"/>
      <w:bookmarkEnd w:id="0"/>
    </w:p>
    <w:p w:rsidR="00812D16" w:rsidRPr="008A248D" w:rsidRDefault="00812D16" w:rsidP="00262EAE">
      <w:pPr>
        <w:outlineLvl w:val="0"/>
        <w:rPr>
          <w:b/>
          <w:lang w:val="nl-NL"/>
        </w:rPr>
      </w:pPr>
    </w:p>
    <w:p w:rsidR="00812D16" w:rsidRPr="008A248D" w:rsidRDefault="00812D16" w:rsidP="00262EAE">
      <w:pPr>
        <w:outlineLvl w:val="0"/>
        <w:rPr>
          <w:b/>
          <w:lang w:val="nl-NL"/>
        </w:rPr>
      </w:pPr>
    </w:p>
    <w:p w:rsidR="00812D16" w:rsidRPr="008A248D" w:rsidRDefault="00812D16" w:rsidP="00262EAE">
      <w:pPr>
        <w:outlineLvl w:val="0"/>
        <w:rPr>
          <w:b/>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szCs w:val="22"/>
          <w:lang w:val="nl-NL"/>
        </w:rPr>
      </w:pPr>
    </w:p>
    <w:p w:rsidR="00812D16" w:rsidRPr="008A248D" w:rsidRDefault="00812D16" w:rsidP="00262EAE">
      <w:pPr>
        <w:outlineLvl w:val="0"/>
        <w:rPr>
          <w:b/>
          <w:lang w:val="nl-NL"/>
        </w:rPr>
      </w:pPr>
    </w:p>
    <w:p w:rsidR="00812D16" w:rsidRPr="008A248D" w:rsidRDefault="00812D16" w:rsidP="00262EAE">
      <w:pPr>
        <w:outlineLvl w:val="0"/>
        <w:rPr>
          <w:b/>
          <w:lang w:val="nl-NL"/>
        </w:rPr>
      </w:pPr>
    </w:p>
    <w:p w:rsidR="00812D16" w:rsidRPr="008A248D" w:rsidRDefault="00812D16" w:rsidP="00262EAE">
      <w:pPr>
        <w:outlineLvl w:val="0"/>
        <w:rPr>
          <w:b/>
          <w:lang w:val="nl-NL"/>
        </w:rPr>
      </w:pPr>
    </w:p>
    <w:p w:rsidR="00812D16" w:rsidRPr="008A248D" w:rsidRDefault="00812D16" w:rsidP="00262EAE">
      <w:pPr>
        <w:outlineLvl w:val="0"/>
        <w:rPr>
          <w:b/>
          <w:lang w:val="nl-NL"/>
        </w:rPr>
      </w:pPr>
    </w:p>
    <w:p w:rsidR="00812D16" w:rsidRPr="008A248D" w:rsidRDefault="00812D16" w:rsidP="00262EAE">
      <w:pPr>
        <w:outlineLvl w:val="0"/>
        <w:rPr>
          <w:b/>
          <w:lang w:val="nl-NL"/>
        </w:rPr>
      </w:pPr>
    </w:p>
    <w:p w:rsidR="006C55C9" w:rsidRPr="008A248D" w:rsidRDefault="006C55C9" w:rsidP="00262EAE">
      <w:pPr>
        <w:outlineLvl w:val="0"/>
        <w:rPr>
          <w:b/>
          <w:lang w:val="nl-NL"/>
        </w:rPr>
      </w:pPr>
    </w:p>
    <w:p w:rsidR="00812D16" w:rsidRPr="008A248D" w:rsidRDefault="00A33B08" w:rsidP="00262EAE">
      <w:pPr>
        <w:jc w:val="center"/>
        <w:outlineLvl w:val="0"/>
        <w:rPr>
          <w:lang w:val="nl-NL"/>
        </w:rPr>
      </w:pPr>
      <w:r w:rsidRPr="008A248D">
        <w:rPr>
          <w:b/>
          <w:lang w:val="nl-NL"/>
        </w:rPr>
        <w:t>BIJLAGE I</w:t>
      </w:r>
    </w:p>
    <w:p w:rsidR="00812D16" w:rsidRPr="008A248D" w:rsidRDefault="00812D16" w:rsidP="00262EAE">
      <w:pPr>
        <w:jc w:val="center"/>
        <w:outlineLvl w:val="0"/>
        <w:rPr>
          <w:lang w:val="nl-NL"/>
        </w:rPr>
      </w:pPr>
    </w:p>
    <w:p w:rsidR="00812D16" w:rsidRPr="008A248D" w:rsidRDefault="00A33B08" w:rsidP="00262EAE">
      <w:pPr>
        <w:jc w:val="center"/>
        <w:outlineLvl w:val="0"/>
        <w:rPr>
          <w:lang w:val="nl-NL"/>
        </w:rPr>
      </w:pPr>
      <w:r w:rsidRPr="008A248D">
        <w:rPr>
          <w:b/>
          <w:lang w:val="nl-NL"/>
        </w:rPr>
        <w:t>SAMENVATTING VAN DE PRODUCTKENMERKEN</w:t>
      </w:r>
    </w:p>
    <w:p w:rsidR="00033D26" w:rsidRPr="008A248D" w:rsidRDefault="00A33B08" w:rsidP="00AC50AF">
      <w:pPr>
        <w:rPr>
          <w:szCs w:val="22"/>
          <w:lang w:val="nl-NL"/>
        </w:rPr>
      </w:pPr>
      <w:r w:rsidRPr="008A248D">
        <w:rPr>
          <w:lang w:val="nl-NL"/>
        </w:rPr>
        <w:br w:type="page"/>
      </w:r>
      <w:r w:rsidR="00631DE6" w:rsidRPr="008A248D">
        <w:rPr>
          <w:lang w:val="nl-NL" w:eastAsia="nl-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0" o:title="BT_1000x858px"/>
          </v:shape>
        </w:pict>
      </w:r>
      <w:r w:rsidRPr="008A248D">
        <w:rPr>
          <w:szCs w:val="22"/>
          <w:lang w:val="nl-NL"/>
        </w:rPr>
        <w:t>Dit geneesmiddel is onderworpen aan aanvullende monitoring. Daardoor kan snel nieuwe veiligheidsinformatie worden vastgesteld. Beroepsbeoefenaren in de gezondheidszorg word</w:t>
      </w:r>
      <w:r w:rsidR="00E97BB2" w:rsidRPr="008A248D">
        <w:rPr>
          <w:szCs w:val="22"/>
          <w:lang w:val="nl-NL"/>
        </w:rPr>
        <w:t>en</w:t>
      </w:r>
      <w:r w:rsidRPr="008A248D">
        <w:rPr>
          <w:szCs w:val="22"/>
          <w:lang w:val="nl-NL"/>
        </w:rPr>
        <w:t xml:space="preserve"> verzocht alle vermoedelijke bijwerkingen te melden. Zie rubriek 4.8</w:t>
      </w:r>
      <w:r w:rsidR="00B03BF4" w:rsidRPr="008A248D">
        <w:rPr>
          <w:bCs/>
          <w:iCs/>
          <w:lang w:val="nl-NL"/>
        </w:rPr>
        <w:t> </w:t>
      </w:r>
      <w:r w:rsidRPr="008A248D">
        <w:rPr>
          <w:szCs w:val="22"/>
          <w:lang w:val="nl-NL"/>
        </w:rPr>
        <w:t>voor het rapporteren van bijwerkingen.</w:t>
      </w:r>
    </w:p>
    <w:p w:rsidR="00033D26" w:rsidRPr="008A248D" w:rsidRDefault="00033D26" w:rsidP="00262EAE">
      <w:pPr>
        <w:rPr>
          <w:szCs w:val="22"/>
          <w:lang w:val="nl-NL"/>
        </w:rPr>
      </w:pPr>
    </w:p>
    <w:p w:rsidR="00033D26" w:rsidRPr="008A248D" w:rsidRDefault="00033D26" w:rsidP="00262EAE">
      <w:pPr>
        <w:rPr>
          <w:szCs w:val="22"/>
          <w:lang w:val="nl-NL"/>
        </w:rPr>
      </w:pPr>
    </w:p>
    <w:p w:rsidR="00812D16" w:rsidRPr="008A248D" w:rsidRDefault="00A33B08" w:rsidP="00262EAE">
      <w:pPr>
        <w:ind w:left="567" w:hanging="567"/>
        <w:rPr>
          <w:szCs w:val="22"/>
          <w:lang w:val="nl-NL"/>
        </w:rPr>
      </w:pPr>
      <w:r w:rsidRPr="008A248D">
        <w:rPr>
          <w:b/>
          <w:szCs w:val="22"/>
          <w:lang w:val="nl-NL"/>
        </w:rPr>
        <w:t>1.</w:t>
      </w:r>
      <w:r w:rsidRPr="008A248D">
        <w:rPr>
          <w:b/>
          <w:szCs w:val="22"/>
          <w:lang w:val="nl-NL"/>
        </w:rPr>
        <w:tab/>
        <w:t>NAAM VAN HET GENEESMIDDEL</w:t>
      </w:r>
    </w:p>
    <w:p w:rsidR="00812D16" w:rsidRPr="008A248D" w:rsidRDefault="00812D16" w:rsidP="00262EAE">
      <w:pPr>
        <w:rPr>
          <w:iCs/>
          <w:szCs w:val="22"/>
          <w:lang w:val="nl-NL"/>
        </w:rPr>
      </w:pPr>
    </w:p>
    <w:p w:rsidR="00051071" w:rsidRPr="008A248D" w:rsidRDefault="001E5E4F" w:rsidP="00262EAE">
      <w:pPr>
        <w:widowControl w:val="0"/>
        <w:rPr>
          <w:szCs w:val="22"/>
          <w:lang w:val="nl-NL"/>
        </w:rPr>
      </w:pPr>
      <w:r w:rsidRPr="008A248D">
        <w:rPr>
          <w:szCs w:val="22"/>
          <w:lang w:val="nl-NL"/>
        </w:rPr>
        <w:t>Refixia</w:t>
      </w:r>
      <w:r w:rsidR="00A33B08" w:rsidRPr="008A248D">
        <w:rPr>
          <w:szCs w:val="22"/>
          <w:lang w:val="nl-NL"/>
        </w:rPr>
        <w:t xml:space="preserve"> 500 IE poeder en oplosmiddel voor oplossing voor injectie</w:t>
      </w:r>
    </w:p>
    <w:p w:rsidR="00051071" w:rsidRPr="008A248D" w:rsidRDefault="001E5E4F" w:rsidP="00262EAE">
      <w:pPr>
        <w:widowControl w:val="0"/>
        <w:rPr>
          <w:szCs w:val="22"/>
          <w:lang w:val="nl-NL"/>
        </w:rPr>
      </w:pPr>
      <w:r w:rsidRPr="008A248D">
        <w:rPr>
          <w:szCs w:val="22"/>
          <w:lang w:val="nl-NL"/>
        </w:rPr>
        <w:t>Refixia</w:t>
      </w:r>
      <w:r w:rsidR="00A33B08" w:rsidRPr="008A248D">
        <w:rPr>
          <w:szCs w:val="22"/>
          <w:lang w:val="nl-NL"/>
        </w:rPr>
        <w:t xml:space="preserve"> 1</w:t>
      </w:r>
      <w:r w:rsidR="0035217D" w:rsidRPr="008A248D">
        <w:rPr>
          <w:szCs w:val="22"/>
          <w:lang w:val="nl-NL"/>
        </w:rPr>
        <w:t>.</w:t>
      </w:r>
      <w:r w:rsidR="00A33B08" w:rsidRPr="008A248D">
        <w:rPr>
          <w:szCs w:val="22"/>
          <w:lang w:val="nl-NL"/>
        </w:rPr>
        <w:t>000 IE poeder en oplosmiddel voor oplossing voor injectie</w:t>
      </w:r>
    </w:p>
    <w:p w:rsidR="00812D16" w:rsidRPr="008A248D" w:rsidRDefault="001E5E4F" w:rsidP="00262EAE">
      <w:pPr>
        <w:widowControl w:val="0"/>
        <w:rPr>
          <w:szCs w:val="22"/>
          <w:lang w:val="nl-NL"/>
        </w:rPr>
      </w:pPr>
      <w:r w:rsidRPr="008A248D">
        <w:rPr>
          <w:szCs w:val="22"/>
          <w:lang w:val="nl-NL"/>
        </w:rPr>
        <w:t>Refixia</w:t>
      </w:r>
      <w:r w:rsidR="00A33B08" w:rsidRPr="008A248D">
        <w:rPr>
          <w:szCs w:val="22"/>
          <w:lang w:val="nl-NL"/>
        </w:rPr>
        <w:t xml:space="preserve"> 2</w:t>
      </w:r>
      <w:r w:rsidR="0035217D" w:rsidRPr="008A248D">
        <w:rPr>
          <w:szCs w:val="22"/>
          <w:lang w:val="nl-NL"/>
        </w:rPr>
        <w:t>.</w:t>
      </w:r>
      <w:r w:rsidR="00A33B08" w:rsidRPr="008A248D">
        <w:rPr>
          <w:szCs w:val="22"/>
          <w:lang w:val="nl-NL"/>
        </w:rPr>
        <w:t>000 IE poeder en oplosmiddel voor oplossing voor injectie</w:t>
      </w:r>
    </w:p>
    <w:p w:rsidR="00812D16" w:rsidRPr="008A248D" w:rsidRDefault="00812D16" w:rsidP="00262EAE">
      <w:pPr>
        <w:rPr>
          <w:iCs/>
          <w:szCs w:val="22"/>
          <w:lang w:val="nl-NL"/>
        </w:rPr>
      </w:pPr>
    </w:p>
    <w:p w:rsidR="00812D16" w:rsidRPr="008A248D" w:rsidRDefault="00812D16" w:rsidP="00262EAE">
      <w:pPr>
        <w:rPr>
          <w:iCs/>
          <w:szCs w:val="22"/>
          <w:lang w:val="nl-NL"/>
        </w:rPr>
      </w:pPr>
    </w:p>
    <w:p w:rsidR="00812D16" w:rsidRPr="008A248D" w:rsidRDefault="00A33B08" w:rsidP="00262EAE">
      <w:pPr>
        <w:ind w:left="567" w:hanging="567"/>
        <w:rPr>
          <w:szCs w:val="22"/>
          <w:lang w:val="nl-NL"/>
        </w:rPr>
      </w:pPr>
      <w:r w:rsidRPr="008A248D">
        <w:rPr>
          <w:b/>
          <w:szCs w:val="22"/>
          <w:lang w:val="nl-NL"/>
        </w:rPr>
        <w:t>2.</w:t>
      </w:r>
      <w:r w:rsidRPr="008A248D">
        <w:rPr>
          <w:b/>
          <w:szCs w:val="22"/>
          <w:lang w:val="nl-NL"/>
        </w:rPr>
        <w:tab/>
        <w:t>KWALITATIEVE EN KWANTITATIEVE SAMENSTELLING</w:t>
      </w:r>
    </w:p>
    <w:p w:rsidR="00812D16" w:rsidRPr="008A248D" w:rsidRDefault="00812D16" w:rsidP="00262EAE">
      <w:pPr>
        <w:rPr>
          <w:iCs/>
          <w:szCs w:val="22"/>
          <w:lang w:val="nl-NL"/>
        </w:rPr>
      </w:pPr>
    </w:p>
    <w:p w:rsidR="00057149" w:rsidRPr="008A248D" w:rsidRDefault="001E5E4F" w:rsidP="00262EAE">
      <w:pPr>
        <w:rPr>
          <w:iCs/>
          <w:szCs w:val="22"/>
          <w:u w:val="single"/>
          <w:lang w:val="nl-NL"/>
        </w:rPr>
      </w:pPr>
      <w:r w:rsidRPr="008A248D">
        <w:rPr>
          <w:szCs w:val="22"/>
          <w:u w:val="single"/>
          <w:lang w:val="nl-NL"/>
        </w:rPr>
        <w:t>Refixia</w:t>
      </w:r>
      <w:r w:rsidR="00A33B08" w:rsidRPr="008A248D">
        <w:rPr>
          <w:szCs w:val="22"/>
          <w:u w:val="single"/>
          <w:lang w:val="nl-NL"/>
        </w:rPr>
        <w:t xml:space="preserve"> 500 IE poeder en oplosmiddel voor oplossing voor injectie</w:t>
      </w:r>
    </w:p>
    <w:p w:rsidR="00051071" w:rsidRPr="008A248D" w:rsidRDefault="00A33B08" w:rsidP="00262EAE">
      <w:pPr>
        <w:rPr>
          <w:lang w:val="nl-NL"/>
        </w:rPr>
      </w:pPr>
      <w:r w:rsidRPr="008A248D">
        <w:rPr>
          <w:lang w:val="nl-NL"/>
        </w:rPr>
        <w:t>Elke injectieflacon bevat nominaal 500 IE nonacog beta pegol*.</w:t>
      </w:r>
    </w:p>
    <w:p w:rsidR="00051071" w:rsidRPr="008A248D" w:rsidRDefault="00A02ABC" w:rsidP="00262EAE">
      <w:pPr>
        <w:rPr>
          <w:lang w:val="nl-NL"/>
        </w:rPr>
      </w:pPr>
      <w:r w:rsidRPr="008A248D">
        <w:rPr>
          <w:lang w:val="nl-NL"/>
        </w:rPr>
        <w:t>Na reconstitutie bevat 1</w:t>
      </w:r>
      <w:r w:rsidR="00A33B08" w:rsidRPr="008A248D">
        <w:rPr>
          <w:lang w:val="nl-NL"/>
        </w:rPr>
        <w:t xml:space="preserve"> ml </w:t>
      </w:r>
      <w:r w:rsidR="001E5E4F" w:rsidRPr="008A248D">
        <w:rPr>
          <w:szCs w:val="22"/>
          <w:lang w:val="nl-NL"/>
        </w:rPr>
        <w:t>Refixia</w:t>
      </w:r>
      <w:r w:rsidR="00A33B08" w:rsidRPr="008A248D">
        <w:rPr>
          <w:lang w:val="nl-NL"/>
        </w:rPr>
        <w:t xml:space="preserve"> ongeveer 125 IE nonacog beta pegol.</w:t>
      </w:r>
    </w:p>
    <w:p w:rsidR="00051071" w:rsidRPr="008A248D" w:rsidRDefault="00051071" w:rsidP="00262EAE">
      <w:pPr>
        <w:rPr>
          <w:iCs/>
          <w:lang w:val="nl-NL"/>
        </w:rPr>
      </w:pPr>
    </w:p>
    <w:p w:rsidR="00057149" w:rsidRPr="008A248D" w:rsidRDefault="001E5E4F" w:rsidP="00057149">
      <w:pPr>
        <w:rPr>
          <w:iCs/>
          <w:lang w:val="nl-NL"/>
        </w:rPr>
      </w:pPr>
      <w:r w:rsidRPr="008A248D">
        <w:rPr>
          <w:szCs w:val="22"/>
          <w:u w:val="single"/>
          <w:lang w:val="nl-NL"/>
        </w:rPr>
        <w:t>Refixia</w:t>
      </w:r>
      <w:r w:rsidR="00A33B08" w:rsidRPr="008A248D">
        <w:rPr>
          <w:iCs/>
          <w:u w:val="single"/>
          <w:lang w:val="nl-NL"/>
        </w:rPr>
        <w:t xml:space="preserve"> 1</w:t>
      </w:r>
      <w:r w:rsidR="003432C6" w:rsidRPr="008A248D">
        <w:rPr>
          <w:iCs/>
          <w:u w:val="single"/>
          <w:lang w:val="nl-NL"/>
        </w:rPr>
        <w:t>.</w:t>
      </w:r>
      <w:r w:rsidR="00A33B08" w:rsidRPr="008A248D">
        <w:rPr>
          <w:iCs/>
          <w:u w:val="single"/>
          <w:lang w:val="nl-NL"/>
        </w:rPr>
        <w:t>000 IE poeder en oplosmiddel voor oplossing voor injectie</w:t>
      </w:r>
    </w:p>
    <w:p w:rsidR="00057149" w:rsidRPr="008A248D" w:rsidRDefault="00A33B08" w:rsidP="00057149">
      <w:pPr>
        <w:rPr>
          <w:iCs/>
          <w:lang w:val="nl-NL"/>
        </w:rPr>
      </w:pPr>
      <w:r w:rsidRPr="008A248D">
        <w:rPr>
          <w:iCs/>
          <w:lang w:val="nl-NL"/>
        </w:rPr>
        <w:t>Elke injectieflacon bevat nominaal 1</w:t>
      </w:r>
      <w:r w:rsidR="0035217D" w:rsidRPr="008A248D">
        <w:rPr>
          <w:iCs/>
          <w:lang w:val="nl-NL"/>
        </w:rPr>
        <w:t>.</w:t>
      </w:r>
      <w:r w:rsidRPr="008A248D">
        <w:rPr>
          <w:iCs/>
          <w:lang w:val="nl-NL"/>
        </w:rPr>
        <w:t>000 IE nonacog beta pegol</w:t>
      </w:r>
      <w:r w:rsidRPr="008A248D">
        <w:rPr>
          <w:lang w:val="nl-NL"/>
        </w:rPr>
        <w:t>*</w:t>
      </w:r>
      <w:r w:rsidRPr="008A248D">
        <w:rPr>
          <w:iCs/>
          <w:lang w:val="nl-NL"/>
        </w:rPr>
        <w:t>.</w:t>
      </w:r>
    </w:p>
    <w:p w:rsidR="00057149" w:rsidRPr="008A248D" w:rsidRDefault="00907AD0" w:rsidP="00057149">
      <w:pPr>
        <w:rPr>
          <w:iCs/>
          <w:lang w:val="nl-NL"/>
        </w:rPr>
      </w:pPr>
      <w:r w:rsidRPr="008A248D">
        <w:rPr>
          <w:iCs/>
          <w:lang w:val="nl-NL"/>
        </w:rPr>
        <w:t>Na reconstitutie bevat 1</w:t>
      </w:r>
      <w:r w:rsidR="00A33B08" w:rsidRPr="008A248D">
        <w:rPr>
          <w:iCs/>
          <w:lang w:val="nl-NL"/>
        </w:rPr>
        <w:t xml:space="preserve"> ml </w:t>
      </w:r>
      <w:r w:rsidR="001E5E4F" w:rsidRPr="008A248D">
        <w:rPr>
          <w:szCs w:val="22"/>
          <w:lang w:val="nl-NL"/>
        </w:rPr>
        <w:t>Refixia</w:t>
      </w:r>
      <w:r w:rsidR="00A33B08" w:rsidRPr="008A248D">
        <w:rPr>
          <w:iCs/>
          <w:lang w:val="nl-NL"/>
        </w:rPr>
        <w:t xml:space="preserve"> ongeveer 250 IE nonacog beta pegol.</w:t>
      </w:r>
    </w:p>
    <w:p w:rsidR="00057149" w:rsidRPr="008A248D" w:rsidRDefault="00057149" w:rsidP="00057149">
      <w:pPr>
        <w:rPr>
          <w:iCs/>
          <w:lang w:val="nl-NL"/>
        </w:rPr>
      </w:pPr>
    </w:p>
    <w:p w:rsidR="00057149" w:rsidRPr="008A248D" w:rsidRDefault="001E5E4F" w:rsidP="00057149">
      <w:pPr>
        <w:rPr>
          <w:iCs/>
          <w:lang w:val="nl-NL"/>
        </w:rPr>
      </w:pPr>
      <w:r w:rsidRPr="008A248D">
        <w:rPr>
          <w:szCs w:val="22"/>
          <w:u w:val="single"/>
          <w:lang w:val="nl-NL"/>
        </w:rPr>
        <w:t>Refixia</w:t>
      </w:r>
      <w:r w:rsidR="00A33B08" w:rsidRPr="008A248D">
        <w:rPr>
          <w:iCs/>
          <w:u w:val="single"/>
          <w:lang w:val="nl-NL"/>
        </w:rPr>
        <w:t xml:space="preserve"> 2</w:t>
      </w:r>
      <w:r w:rsidR="003432C6" w:rsidRPr="008A248D">
        <w:rPr>
          <w:iCs/>
          <w:u w:val="single"/>
          <w:lang w:val="nl-NL"/>
        </w:rPr>
        <w:t>.</w:t>
      </w:r>
      <w:r w:rsidR="00A33B08" w:rsidRPr="008A248D">
        <w:rPr>
          <w:iCs/>
          <w:u w:val="single"/>
          <w:lang w:val="nl-NL"/>
        </w:rPr>
        <w:t>000 IE poeder en oplosmiddel voor oplossing voor injectie</w:t>
      </w:r>
    </w:p>
    <w:p w:rsidR="00057149" w:rsidRPr="008A248D" w:rsidRDefault="00A33B08" w:rsidP="00057149">
      <w:pPr>
        <w:rPr>
          <w:iCs/>
          <w:lang w:val="nl-NL"/>
        </w:rPr>
      </w:pPr>
      <w:r w:rsidRPr="008A248D">
        <w:rPr>
          <w:iCs/>
          <w:lang w:val="nl-NL"/>
        </w:rPr>
        <w:t>Elke injectieflacon bevat nominaal 2</w:t>
      </w:r>
      <w:r w:rsidR="0035217D" w:rsidRPr="008A248D">
        <w:rPr>
          <w:iCs/>
          <w:lang w:val="nl-NL"/>
        </w:rPr>
        <w:t>.</w:t>
      </w:r>
      <w:r w:rsidRPr="008A248D">
        <w:rPr>
          <w:iCs/>
          <w:lang w:val="nl-NL"/>
        </w:rPr>
        <w:t>000 IE nonacog beta pegol</w:t>
      </w:r>
      <w:r w:rsidRPr="008A248D">
        <w:rPr>
          <w:lang w:val="nl-NL"/>
        </w:rPr>
        <w:t>*</w:t>
      </w:r>
      <w:r w:rsidRPr="008A248D">
        <w:rPr>
          <w:iCs/>
          <w:lang w:val="nl-NL"/>
        </w:rPr>
        <w:t>.</w:t>
      </w:r>
    </w:p>
    <w:p w:rsidR="00057149" w:rsidRPr="008A248D" w:rsidRDefault="00907AD0" w:rsidP="00057149">
      <w:pPr>
        <w:rPr>
          <w:iCs/>
          <w:lang w:val="nl-NL"/>
        </w:rPr>
      </w:pPr>
      <w:r w:rsidRPr="008A248D">
        <w:rPr>
          <w:iCs/>
          <w:lang w:val="nl-NL"/>
        </w:rPr>
        <w:t>Na reconstitutie bevat 1</w:t>
      </w:r>
      <w:r w:rsidR="00A33B08" w:rsidRPr="008A248D">
        <w:rPr>
          <w:iCs/>
          <w:lang w:val="nl-NL"/>
        </w:rPr>
        <w:t xml:space="preserve"> ml </w:t>
      </w:r>
      <w:r w:rsidR="001E5E4F" w:rsidRPr="008A248D">
        <w:rPr>
          <w:szCs w:val="22"/>
          <w:lang w:val="nl-NL"/>
        </w:rPr>
        <w:t>Refixia</w:t>
      </w:r>
      <w:r w:rsidR="00A33B08" w:rsidRPr="008A248D">
        <w:rPr>
          <w:iCs/>
          <w:lang w:val="nl-NL"/>
        </w:rPr>
        <w:t xml:space="preserve"> ongeveer 500 IE nonacog beta pegol.</w:t>
      </w:r>
    </w:p>
    <w:p w:rsidR="00057149" w:rsidRPr="008A248D" w:rsidRDefault="00057149" w:rsidP="00057149">
      <w:pPr>
        <w:rPr>
          <w:iCs/>
          <w:lang w:val="nl-NL"/>
        </w:rPr>
      </w:pPr>
    </w:p>
    <w:p w:rsidR="00341A3D" w:rsidRPr="008A248D" w:rsidRDefault="00A33B08" w:rsidP="00057149">
      <w:pPr>
        <w:rPr>
          <w:bCs/>
          <w:lang w:val="nl-NL"/>
        </w:rPr>
      </w:pPr>
      <w:r w:rsidRPr="008A248D">
        <w:rPr>
          <w:bCs/>
          <w:lang w:val="nl-NL"/>
        </w:rPr>
        <w:t>*recombinant humane factor IX, geproduceerd met recombinant</w:t>
      </w:r>
      <w:r w:rsidR="00925621" w:rsidRPr="00925621">
        <w:rPr>
          <w:bCs/>
          <w:lang w:val="nl-NL"/>
        </w:rPr>
        <w:t>-</w:t>
      </w:r>
      <w:r w:rsidRPr="008A248D">
        <w:rPr>
          <w:bCs/>
          <w:lang w:val="nl-NL"/>
        </w:rPr>
        <w:t>DNA-tech</w:t>
      </w:r>
      <w:r w:rsidR="007E2715">
        <w:rPr>
          <w:bCs/>
          <w:lang w:val="nl-NL"/>
        </w:rPr>
        <w:t>niek</w:t>
      </w:r>
      <w:r w:rsidRPr="008A248D">
        <w:rPr>
          <w:bCs/>
          <w:lang w:val="nl-NL"/>
        </w:rPr>
        <w:t xml:space="preserve"> in ovariumcellen van de Chinese hamster (CHO</w:t>
      </w:r>
      <w:r w:rsidR="00E0666D" w:rsidRPr="008A248D">
        <w:rPr>
          <w:bCs/>
          <w:lang w:val="nl-NL"/>
        </w:rPr>
        <w:t>-cellen</w:t>
      </w:r>
      <w:r w:rsidRPr="008A248D">
        <w:rPr>
          <w:bCs/>
          <w:lang w:val="nl-NL"/>
        </w:rPr>
        <w:t>), covalent geconjugeerd met 40 kDa polyethyleenglycol (PEG).</w:t>
      </w:r>
    </w:p>
    <w:p w:rsidR="00341A3D" w:rsidRPr="008A248D" w:rsidRDefault="00341A3D" w:rsidP="00057149">
      <w:pPr>
        <w:rPr>
          <w:iCs/>
          <w:lang w:val="nl-NL"/>
        </w:rPr>
      </w:pPr>
    </w:p>
    <w:p w:rsidR="00051071" w:rsidRPr="008A248D" w:rsidRDefault="00A33B08" w:rsidP="00262EAE">
      <w:pPr>
        <w:rPr>
          <w:iCs/>
          <w:lang w:val="nl-NL"/>
        </w:rPr>
      </w:pPr>
      <w:r w:rsidRPr="008A248D">
        <w:rPr>
          <w:iCs/>
          <w:lang w:val="nl-NL"/>
        </w:rPr>
        <w:t xml:space="preserve">De sterkte (IE, Internationale Eenheden) wordt bepaald met de </w:t>
      </w:r>
      <w:r w:rsidR="00753AF0" w:rsidRPr="008A248D">
        <w:rPr>
          <w:iCs/>
          <w:lang w:val="nl-NL"/>
        </w:rPr>
        <w:t>1</w:t>
      </w:r>
      <w:r w:rsidRPr="008A248D">
        <w:rPr>
          <w:iCs/>
          <w:lang w:val="nl-NL"/>
        </w:rPr>
        <w:t>-</w:t>
      </w:r>
      <w:r w:rsidR="00753AF0" w:rsidRPr="008A248D">
        <w:rPr>
          <w:iCs/>
          <w:lang w:val="nl-NL"/>
        </w:rPr>
        <w:t>staps</w:t>
      </w:r>
      <w:r w:rsidRPr="008A248D">
        <w:rPr>
          <w:iCs/>
          <w:lang w:val="nl-NL"/>
        </w:rPr>
        <w:t xml:space="preserve">stollingstest uit de Europese Farmacopee. De specifieke activiteit van </w:t>
      </w:r>
      <w:r w:rsidR="001E5E4F" w:rsidRPr="008A248D">
        <w:rPr>
          <w:szCs w:val="22"/>
          <w:lang w:val="nl-NL"/>
        </w:rPr>
        <w:t>Refixia</w:t>
      </w:r>
      <w:r w:rsidRPr="008A248D">
        <w:rPr>
          <w:lang w:val="nl-NL"/>
        </w:rPr>
        <w:t xml:space="preserve"> </w:t>
      </w:r>
      <w:r w:rsidRPr="008A248D">
        <w:rPr>
          <w:iCs/>
          <w:lang w:val="nl-NL"/>
        </w:rPr>
        <w:t>is ongeveer 152 IE/mg eiwit.</w:t>
      </w:r>
    </w:p>
    <w:p w:rsidR="00051071" w:rsidRPr="008A248D" w:rsidRDefault="00051071" w:rsidP="00262EAE">
      <w:pPr>
        <w:rPr>
          <w:iCs/>
          <w:lang w:val="nl-NL"/>
        </w:rPr>
      </w:pPr>
    </w:p>
    <w:p w:rsidR="003B3184" w:rsidRPr="008A248D" w:rsidRDefault="001E5E4F" w:rsidP="00262EAE">
      <w:pPr>
        <w:rPr>
          <w:bCs/>
          <w:lang w:val="nl-NL"/>
        </w:rPr>
      </w:pPr>
      <w:r w:rsidRPr="008A248D">
        <w:rPr>
          <w:szCs w:val="22"/>
          <w:lang w:val="nl-NL"/>
        </w:rPr>
        <w:t>Refixia</w:t>
      </w:r>
      <w:r w:rsidR="00A33B08" w:rsidRPr="008A248D">
        <w:rPr>
          <w:lang w:val="nl-NL"/>
        </w:rPr>
        <w:t xml:space="preserve"> is een gezuiverde recombinant humane factor IX (rFIX) met 40 kDa polyethyleenglycol (PEG) </w:t>
      </w:r>
      <w:r w:rsidR="00A33B08" w:rsidRPr="008A248D">
        <w:rPr>
          <w:bCs/>
          <w:lang w:val="nl-NL"/>
        </w:rPr>
        <w:t xml:space="preserve">selectief gebonden aan </w:t>
      </w:r>
      <w:r w:rsidR="00E0666D" w:rsidRPr="008A248D">
        <w:rPr>
          <w:bCs/>
          <w:lang w:val="nl-NL"/>
        </w:rPr>
        <w:t>specifieke</w:t>
      </w:r>
      <w:r w:rsidR="00A33B08" w:rsidRPr="008A248D">
        <w:rPr>
          <w:bCs/>
          <w:lang w:val="nl-NL"/>
        </w:rPr>
        <w:t xml:space="preserve"> N-gekoppelde glycanen in het activeringspeptide van rFIX.</w:t>
      </w:r>
      <w:r w:rsidR="00A33B08" w:rsidRPr="008A248D">
        <w:rPr>
          <w:lang w:val="nl-NL"/>
        </w:rPr>
        <w:t xml:space="preserve"> </w:t>
      </w:r>
      <w:r w:rsidR="00851ABE" w:rsidRPr="008A248D">
        <w:rPr>
          <w:iCs/>
          <w:lang w:val="nl-NL"/>
        </w:rPr>
        <w:t xml:space="preserve">Na activering van </w:t>
      </w:r>
      <w:r w:rsidR="00851ABE" w:rsidRPr="008A248D">
        <w:rPr>
          <w:szCs w:val="22"/>
          <w:lang w:val="nl-NL"/>
        </w:rPr>
        <w:t>Refixia</w:t>
      </w:r>
      <w:r w:rsidR="00851ABE" w:rsidRPr="008A248D">
        <w:rPr>
          <w:iCs/>
          <w:lang w:val="nl-NL"/>
        </w:rPr>
        <w:t xml:space="preserve"> </w:t>
      </w:r>
      <w:r w:rsidR="000D5D07" w:rsidRPr="008A248D">
        <w:rPr>
          <w:iCs/>
          <w:lang w:val="nl-NL"/>
        </w:rPr>
        <w:t>is</w:t>
      </w:r>
      <w:r w:rsidR="00851ABE" w:rsidRPr="008A248D">
        <w:rPr>
          <w:iCs/>
          <w:lang w:val="nl-NL"/>
        </w:rPr>
        <w:t xml:space="preserve"> het activeringspeptide inclusief de 40 kDA polyethyleenglycolgroep afgesplitst, waarna het oorspronkelijke geactiveerde factor IX-molecuul overblijft.De primaire aminozuursequentie van het rFIX in Refixia is identiek aan de Ala148 allel</w:t>
      </w:r>
      <w:r w:rsidR="007E2715">
        <w:rPr>
          <w:iCs/>
          <w:lang w:val="nl-NL"/>
        </w:rPr>
        <w:t>ische</w:t>
      </w:r>
      <w:r w:rsidR="00851ABE" w:rsidRPr="008A248D">
        <w:rPr>
          <w:iCs/>
          <w:lang w:val="nl-NL"/>
        </w:rPr>
        <w:t xml:space="preserve"> vorm van </w:t>
      </w:r>
      <w:r w:rsidR="007E2715">
        <w:rPr>
          <w:iCs/>
          <w:lang w:val="nl-NL"/>
        </w:rPr>
        <w:t xml:space="preserve">de van </w:t>
      </w:r>
      <w:r w:rsidR="00851ABE" w:rsidRPr="008A248D">
        <w:rPr>
          <w:iCs/>
          <w:lang w:val="nl-NL"/>
        </w:rPr>
        <w:t>humaan plasma</w:t>
      </w:r>
      <w:r w:rsidR="007E2715">
        <w:rPr>
          <w:iCs/>
          <w:lang w:val="nl-NL"/>
        </w:rPr>
        <w:t xml:space="preserve"> afgeleide</w:t>
      </w:r>
      <w:r w:rsidR="00851ABE" w:rsidRPr="008A248D">
        <w:rPr>
          <w:iCs/>
          <w:lang w:val="nl-NL"/>
        </w:rPr>
        <w:t xml:space="preserve"> factor IX.</w:t>
      </w:r>
      <w:r w:rsidR="00B87C1C">
        <w:rPr>
          <w:iCs/>
          <w:lang w:val="nl-NL"/>
        </w:rPr>
        <w:t xml:space="preserve"> </w:t>
      </w:r>
      <w:r w:rsidRPr="008A248D">
        <w:rPr>
          <w:szCs w:val="22"/>
          <w:lang w:val="nl-NL"/>
        </w:rPr>
        <w:t>Refixia</w:t>
      </w:r>
      <w:r w:rsidR="00A33B08" w:rsidRPr="008A248D">
        <w:rPr>
          <w:bCs/>
          <w:lang w:val="nl-NL"/>
        </w:rPr>
        <w:t xml:space="preserve"> wordt bereid zonder toevoeging van eiwitten van humane of dierlijke oorsprong in het cel</w:t>
      </w:r>
      <w:r w:rsidR="00E0666D" w:rsidRPr="008A248D">
        <w:rPr>
          <w:bCs/>
          <w:lang w:val="nl-NL"/>
        </w:rPr>
        <w:t>kweek</w:t>
      </w:r>
      <w:r w:rsidR="00A33B08" w:rsidRPr="008A248D">
        <w:rPr>
          <w:bCs/>
          <w:lang w:val="nl-NL"/>
        </w:rPr>
        <w:t>proces, de zuivering of de eindformulering.</w:t>
      </w:r>
    </w:p>
    <w:p w:rsidR="00341A3D" w:rsidRPr="008A248D" w:rsidRDefault="00341A3D" w:rsidP="00262EAE">
      <w:pPr>
        <w:rPr>
          <w:lang w:val="nl-NL"/>
        </w:rPr>
      </w:pPr>
    </w:p>
    <w:p w:rsidR="00057149" w:rsidRPr="008A248D" w:rsidRDefault="00A33B08" w:rsidP="00057149">
      <w:pPr>
        <w:rPr>
          <w:u w:val="single"/>
          <w:lang w:val="nl-NL"/>
        </w:rPr>
      </w:pPr>
      <w:r w:rsidRPr="008A248D">
        <w:rPr>
          <w:u w:val="single"/>
          <w:lang w:val="nl-NL"/>
        </w:rPr>
        <w:t>Hulpstof met bekend effect</w:t>
      </w:r>
    </w:p>
    <w:p w:rsidR="00057149" w:rsidRPr="008A248D" w:rsidRDefault="00A33B08" w:rsidP="00057149">
      <w:pPr>
        <w:rPr>
          <w:u w:val="single"/>
          <w:lang w:val="nl-NL"/>
        </w:rPr>
      </w:pPr>
      <w:r w:rsidRPr="008A248D">
        <w:rPr>
          <w:lang w:val="nl-NL"/>
        </w:rPr>
        <w:t>Minder dan 1 mmol natrium (23 mg) per injectieflacon.</w:t>
      </w:r>
    </w:p>
    <w:p w:rsidR="00057149" w:rsidRPr="008A248D" w:rsidRDefault="00057149" w:rsidP="00262EAE">
      <w:pPr>
        <w:rPr>
          <w:lang w:val="nl-NL"/>
        </w:rPr>
      </w:pPr>
    </w:p>
    <w:p w:rsidR="00611AE7" w:rsidRPr="008A248D" w:rsidRDefault="00A33B08" w:rsidP="00262EAE">
      <w:pPr>
        <w:rPr>
          <w:lang w:val="nl-NL"/>
        </w:rPr>
      </w:pPr>
      <w:r w:rsidRPr="008A248D">
        <w:rPr>
          <w:lang w:val="nl-NL"/>
        </w:rPr>
        <w:t>Voor de volledige lijst van hulpstoffen, zie rubriek 6.1.</w:t>
      </w:r>
    </w:p>
    <w:p w:rsidR="00812D16" w:rsidRPr="008A248D" w:rsidRDefault="00812D16" w:rsidP="00262EAE">
      <w:pPr>
        <w:rPr>
          <w:szCs w:val="22"/>
          <w:lang w:val="nl-NL"/>
        </w:rPr>
      </w:pPr>
    </w:p>
    <w:p w:rsidR="00812D16" w:rsidRPr="008A248D" w:rsidRDefault="00812D16" w:rsidP="00262EAE">
      <w:pPr>
        <w:rPr>
          <w:szCs w:val="22"/>
          <w:lang w:val="nl-NL"/>
        </w:rPr>
      </w:pPr>
    </w:p>
    <w:p w:rsidR="00812D16" w:rsidRPr="008A248D" w:rsidRDefault="00A33B08" w:rsidP="00262EAE">
      <w:pPr>
        <w:ind w:left="567" w:hanging="567"/>
        <w:rPr>
          <w:b/>
          <w:szCs w:val="22"/>
          <w:lang w:val="nl-NL"/>
        </w:rPr>
      </w:pPr>
      <w:r w:rsidRPr="008A248D">
        <w:rPr>
          <w:b/>
          <w:szCs w:val="22"/>
          <w:lang w:val="nl-NL"/>
        </w:rPr>
        <w:t>3.</w:t>
      </w:r>
      <w:r w:rsidRPr="008A248D">
        <w:rPr>
          <w:b/>
          <w:szCs w:val="22"/>
          <w:lang w:val="nl-NL"/>
        </w:rPr>
        <w:tab/>
        <w:t>FARMACEUTISCHE VORM</w:t>
      </w:r>
    </w:p>
    <w:p w:rsidR="00812D16" w:rsidRPr="008A248D" w:rsidRDefault="00812D16" w:rsidP="00262EAE">
      <w:pPr>
        <w:rPr>
          <w:szCs w:val="22"/>
          <w:lang w:val="nl-NL"/>
        </w:rPr>
      </w:pPr>
    </w:p>
    <w:p w:rsidR="00257CF8" w:rsidRPr="008A248D" w:rsidRDefault="00A33B08" w:rsidP="00262EAE">
      <w:pPr>
        <w:rPr>
          <w:szCs w:val="22"/>
          <w:lang w:val="nl-NL"/>
        </w:rPr>
      </w:pPr>
      <w:r w:rsidRPr="008A248D">
        <w:rPr>
          <w:szCs w:val="22"/>
          <w:lang w:val="nl-NL"/>
        </w:rPr>
        <w:t>Poeder en oplosmiddel voor oplossing voor injectie.</w:t>
      </w:r>
    </w:p>
    <w:p w:rsidR="00257CF8" w:rsidRPr="008A248D" w:rsidRDefault="00257CF8" w:rsidP="00262EAE">
      <w:pPr>
        <w:rPr>
          <w:szCs w:val="22"/>
          <w:lang w:val="nl-NL"/>
        </w:rPr>
      </w:pPr>
    </w:p>
    <w:p w:rsidR="00257CF8" w:rsidRPr="008A248D" w:rsidRDefault="00A33B08" w:rsidP="00262EAE">
      <w:pPr>
        <w:rPr>
          <w:szCs w:val="22"/>
          <w:lang w:val="nl-NL"/>
        </w:rPr>
      </w:pPr>
      <w:r w:rsidRPr="008A248D">
        <w:rPr>
          <w:szCs w:val="22"/>
          <w:lang w:val="nl-NL"/>
        </w:rPr>
        <w:t>Het poeder is wit tot gebroken wit.</w:t>
      </w:r>
    </w:p>
    <w:p w:rsidR="00257CF8" w:rsidRPr="008A248D" w:rsidRDefault="00257CF8" w:rsidP="00262EAE">
      <w:pPr>
        <w:rPr>
          <w:szCs w:val="22"/>
          <w:lang w:val="nl-NL"/>
        </w:rPr>
      </w:pPr>
    </w:p>
    <w:p w:rsidR="00257CF8" w:rsidRPr="008A248D" w:rsidRDefault="00A33B08" w:rsidP="00262EAE">
      <w:pPr>
        <w:rPr>
          <w:szCs w:val="22"/>
          <w:lang w:val="nl-NL"/>
        </w:rPr>
      </w:pPr>
      <w:r w:rsidRPr="008A248D">
        <w:rPr>
          <w:szCs w:val="22"/>
          <w:lang w:val="nl-NL"/>
        </w:rPr>
        <w:t>Het oplosmiddel is helder en kleurloos.</w:t>
      </w:r>
    </w:p>
    <w:p w:rsidR="00B0379E" w:rsidRPr="008A248D" w:rsidRDefault="00B0379E" w:rsidP="00262EAE">
      <w:pPr>
        <w:rPr>
          <w:szCs w:val="22"/>
          <w:lang w:val="nl-NL"/>
        </w:rPr>
      </w:pPr>
    </w:p>
    <w:p w:rsidR="00B27925" w:rsidRPr="008A248D" w:rsidRDefault="00A33B08" w:rsidP="00B27925">
      <w:pPr>
        <w:rPr>
          <w:szCs w:val="22"/>
          <w:lang w:val="nl-NL"/>
        </w:rPr>
      </w:pPr>
      <w:r w:rsidRPr="008A248D">
        <w:rPr>
          <w:szCs w:val="22"/>
          <w:lang w:val="nl-NL"/>
        </w:rPr>
        <w:t>pH: 6</w:t>
      </w:r>
      <w:r w:rsidR="00592BBA" w:rsidRPr="008A248D">
        <w:rPr>
          <w:szCs w:val="22"/>
          <w:lang w:val="nl-NL"/>
        </w:rPr>
        <w:t>,</w:t>
      </w:r>
      <w:r w:rsidRPr="008A248D">
        <w:rPr>
          <w:szCs w:val="22"/>
          <w:lang w:val="nl-NL"/>
        </w:rPr>
        <w:t>4.</w:t>
      </w:r>
    </w:p>
    <w:p w:rsidR="00B27925" w:rsidRPr="008A248D" w:rsidRDefault="00B27925" w:rsidP="00B27925">
      <w:pPr>
        <w:rPr>
          <w:szCs w:val="22"/>
          <w:lang w:val="nl-NL"/>
        </w:rPr>
      </w:pPr>
    </w:p>
    <w:p w:rsidR="00257CF8" w:rsidRPr="008A248D" w:rsidRDefault="00A33B08" w:rsidP="00B27925">
      <w:pPr>
        <w:rPr>
          <w:szCs w:val="22"/>
          <w:lang w:val="nl-NL"/>
        </w:rPr>
      </w:pPr>
      <w:r w:rsidRPr="008A248D">
        <w:rPr>
          <w:szCs w:val="22"/>
          <w:lang w:val="nl-NL"/>
        </w:rPr>
        <w:lastRenderedPageBreak/>
        <w:t>Osmolaliteit: 272 mOsmol/kg.</w:t>
      </w:r>
    </w:p>
    <w:p w:rsidR="00B27925" w:rsidRPr="008A248D" w:rsidRDefault="00B27925" w:rsidP="00B27925">
      <w:pPr>
        <w:rPr>
          <w:szCs w:val="22"/>
          <w:lang w:val="nl-NL"/>
        </w:rPr>
      </w:pPr>
    </w:p>
    <w:p w:rsidR="00B27925" w:rsidRPr="008A248D" w:rsidRDefault="00B27925" w:rsidP="00B27925">
      <w:pPr>
        <w:rPr>
          <w:szCs w:val="22"/>
          <w:lang w:val="nl-NL"/>
        </w:rPr>
      </w:pPr>
    </w:p>
    <w:p w:rsidR="00812D16" w:rsidRPr="008A248D" w:rsidRDefault="00A33B08" w:rsidP="00262EAE">
      <w:pPr>
        <w:ind w:left="567" w:hanging="567"/>
        <w:rPr>
          <w:caps/>
          <w:szCs w:val="22"/>
          <w:lang w:val="nl-NL"/>
        </w:rPr>
      </w:pPr>
      <w:r w:rsidRPr="008A248D">
        <w:rPr>
          <w:b/>
          <w:caps/>
          <w:szCs w:val="22"/>
          <w:lang w:val="nl-NL"/>
        </w:rPr>
        <w:t>4.</w:t>
      </w:r>
      <w:r w:rsidRPr="008A248D">
        <w:rPr>
          <w:b/>
          <w:caps/>
          <w:szCs w:val="22"/>
          <w:lang w:val="nl-NL"/>
        </w:rPr>
        <w:tab/>
      </w:r>
      <w:r w:rsidRPr="008A248D">
        <w:rPr>
          <w:b/>
          <w:szCs w:val="22"/>
          <w:lang w:val="nl-NL"/>
        </w:rPr>
        <w:t>KLINISCHE GEGEVENS</w:t>
      </w:r>
    </w:p>
    <w:p w:rsidR="00812D16" w:rsidRPr="008A248D" w:rsidRDefault="00812D16" w:rsidP="00262EAE">
      <w:pPr>
        <w:rPr>
          <w:szCs w:val="22"/>
          <w:lang w:val="nl-NL"/>
        </w:rPr>
      </w:pPr>
    </w:p>
    <w:p w:rsidR="00812D16" w:rsidRPr="008A248D" w:rsidRDefault="00A33B08" w:rsidP="00262EAE">
      <w:pPr>
        <w:ind w:left="567" w:hanging="567"/>
        <w:outlineLvl w:val="0"/>
        <w:rPr>
          <w:szCs w:val="22"/>
          <w:lang w:val="nl-NL"/>
        </w:rPr>
      </w:pPr>
      <w:r w:rsidRPr="008A248D">
        <w:rPr>
          <w:b/>
          <w:szCs w:val="22"/>
          <w:lang w:val="nl-NL"/>
        </w:rPr>
        <w:t>4.1</w:t>
      </w:r>
      <w:r w:rsidRPr="008A248D">
        <w:rPr>
          <w:b/>
          <w:szCs w:val="22"/>
          <w:lang w:val="nl-NL"/>
        </w:rPr>
        <w:tab/>
        <w:t>Therapeutische indicaties</w:t>
      </w:r>
    </w:p>
    <w:p w:rsidR="00812D16" w:rsidRPr="008A248D" w:rsidRDefault="00812D16" w:rsidP="00262EAE">
      <w:pPr>
        <w:rPr>
          <w:szCs w:val="22"/>
          <w:lang w:val="nl-NL"/>
        </w:rPr>
      </w:pPr>
    </w:p>
    <w:p w:rsidR="009A0A6E" w:rsidRPr="008A248D" w:rsidRDefault="00A33B08" w:rsidP="00262EAE">
      <w:pPr>
        <w:rPr>
          <w:szCs w:val="22"/>
          <w:lang w:val="nl-NL"/>
        </w:rPr>
      </w:pPr>
      <w:r w:rsidRPr="008A248D">
        <w:rPr>
          <w:szCs w:val="22"/>
          <w:lang w:val="nl-NL"/>
        </w:rPr>
        <w:t xml:space="preserve">Behandeling en profylaxe van bloedingen bij patiënten </w:t>
      </w:r>
      <w:r w:rsidR="00041A47" w:rsidRPr="008A248D">
        <w:rPr>
          <w:szCs w:val="22"/>
          <w:lang w:val="nl-NL"/>
        </w:rPr>
        <w:t xml:space="preserve">van 12 jaar en ouder </w:t>
      </w:r>
      <w:r w:rsidRPr="008A248D">
        <w:rPr>
          <w:szCs w:val="22"/>
          <w:lang w:val="nl-NL"/>
        </w:rPr>
        <w:t xml:space="preserve">met hemofilie B (congenitale factor IX-deficiëntie). </w:t>
      </w:r>
    </w:p>
    <w:p w:rsidR="00812D16" w:rsidRPr="008A248D" w:rsidRDefault="00812D16" w:rsidP="00262EAE">
      <w:pPr>
        <w:rPr>
          <w:szCs w:val="22"/>
          <w:lang w:val="nl-NL"/>
        </w:rPr>
      </w:pPr>
    </w:p>
    <w:p w:rsidR="00812D16" w:rsidRPr="008A248D" w:rsidRDefault="00A33B08" w:rsidP="00262EAE">
      <w:pPr>
        <w:outlineLvl w:val="0"/>
        <w:rPr>
          <w:b/>
          <w:szCs w:val="22"/>
          <w:lang w:val="nl-NL"/>
        </w:rPr>
      </w:pPr>
      <w:r w:rsidRPr="008A248D">
        <w:rPr>
          <w:b/>
          <w:szCs w:val="22"/>
          <w:lang w:val="nl-NL"/>
        </w:rPr>
        <w:t>4.2</w:t>
      </w:r>
      <w:r w:rsidRPr="008A248D">
        <w:rPr>
          <w:b/>
          <w:szCs w:val="22"/>
          <w:lang w:val="nl-NL"/>
        </w:rPr>
        <w:tab/>
        <w:t>Dosering en wijze van toediening</w:t>
      </w:r>
    </w:p>
    <w:p w:rsidR="00812D16" w:rsidRPr="008A248D" w:rsidRDefault="00812D16" w:rsidP="00262EAE">
      <w:pPr>
        <w:rPr>
          <w:szCs w:val="22"/>
          <w:lang w:val="nl-NL"/>
        </w:rPr>
      </w:pPr>
    </w:p>
    <w:p w:rsidR="00127600" w:rsidRPr="008A248D" w:rsidRDefault="004C4A4F" w:rsidP="00262EAE">
      <w:pPr>
        <w:autoSpaceDE w:val="0"/>
        <w:autoSpaceDN w:val="0"/>
        <w:adjustRightInd w:val="0"/>
        <w:rPr>
          <w:szCs w:val="22"/>
          <w:lang w:val="nl-NL"/>
        </w:rPr>
      </w:pPr>
      <w:r w:rsidRPr="008A248D">
        <w:rPr>
          <w:szCs w:val="22"/>
          <w:lang w:val="nl-NL"/>
        </w:rPr>
        <w:t>B</w:t>
      </w:r>
      <w:r w:rsidR="00A33B08" w:rsidRPr="008A248D">
        <w:rPr>
          <w:szCs w:val="22"/>
          <w:lang w:val="nl-NL"/>
        </w:rPr>
        <w:t>ehandeling moet worden gestart onder toezicht van een arts die ervar</w:t>
      </w:r>
      <w:r w:rsidRPr="008A248D">
        <w:rPr>
          <w:szCs w:val="22"/>
          <w:lang w:val="nl-NL"/>
        </w:rPr>
        <w:t xml:space="preserve">en is in </w:t>
      </w:r>
      <w:r w:rsidR="00A33B08" w:rsidRPr="008A248D">
        <w:rPr>
          <w:szCs w:val="22"/>
          <w:lang w:val="nl-NL"/>
        </w:rPr>
        <w:t>de behandeling van hemofilie.</w:t>
      </w:r>
    </w:p>
    <w:p w:rsidR="00127600" w:rsidRPr="008A248D" w:rsidRDefault="00127600" w:rsidP="00262EAE">
      <w:pPr>
        <w:autoSpaceDE w:val="0"/>
        <w:autoSpaceDN w:val="0"/>
        <w:adjustRightInd w:val="0"/>
        <w:rPr>
          <w:szCs w:val="22"/>
          <w:lang w:val="nl-NL"/>
        </w:rPr>
      </w:pPr>
    </w:p>
    <w:p w:rsidR="00127600" w:rsidRPr="008A248D" w:rsidRDefault="00A33B08" w:rsidP="00262EAE">
      <w:pPr>
        <w:autoSpaceDE w:val="0"/>
        <w:autoSpaceDN w:val="0"/>
        <w:adjustRightInd w:val="0"/>
        <w:rPr>
          <w:szCs w:val="22"/>
          <w:u w:val="single"/>
          <w:lang w:val="nl-NL"/>
        </w:rPr>
      </w:pPr>
      <w:r w:rsidRPr="008A248D">
        <w:rPr>
          <w:szCs w:val="22"/>
          <w:u w:val="single"/>
          <w:lang w:val="nl-NL"/>
        </w:rPr>
        <w:t xml:space="preserve">Niet eerder behandelde patiënten </w:t>
      </w:r>
    </w:p>
    <w:p w:rsidR="00127600" w:rsidRPr="008A248D" w:rsidRDefault="00A33B08" w:rsidP="00262EAE">
      <w:pPr>
        <w:autoSpaceDE w:val="0"/>
        <w:autoSpaceDN w:val="0"/>
        <w:adjustRightInd w:val="0"/>
        <w:rPr>
          <w:szCs w:val="22"/>
          <w:u w:val="single"/>
          <w:lang w:val="nl-NL"/>
        </w:rPr>
      </w:pPr>
      <w:r w:rsidRPr="008A248D">
        <w:rPr>
          <w:szCs w:val="22"/>
          <w:lang w:val="nl-NL"/>
        </w:rPr>
        <w:t xml:space="preserve">De veiligheid en werkzaamheid van </w:t>
      </w:r>
      <w:r w:rsidR="001E5E4F" w:rsidRPr="008A248D">
        <w:rPr>
          <w:szCs w:val="22"/>
          <w:lang w:val="nl-NL"/>
        </w:rPr>
        <w:t>Refixia</w:t>
      </w:r>
      <w:r w:rsidRPr="008A248D">
        <w:rPr>
          <w:szCs w:val="22"/>
          <w:lang w:val="nl-NL"/>
        </w:rPr>
        <w:t xml:space="preserve"> bij niet eerder behandelde patiënten zijn nog niet vastgesteld.</w:t>
      </w:r>
    </w:p>
    <w:p w:rsidR="00B0379E" w:rsidRPr="008A248D" w:rsidRDefault="00B0379E" w:rsidP="00262EAE">
      <w:pPr>
        <w:autoSpaceDE w:val="0"/>
        <w:autoSpaceDN w:val="0"/>
        <w:adjustRightInd w:val="0"/>
        <w:rPr>
          <w:szCs w:val="22"/>
          <w:u w:val="single"/>
          <w:lang w:val="nl-NL"/>
        </w:rPr>
      </w:pPr>
    </w:p>
    <w:p w:rsidR="00506160" w:rsidRPr="008A248D" w:rsidRDefault="00A33B08" w:rsidP="00262EAE">
      <w:pPr>
        <w:autoSpaceDE w:val="0"/>
        <w:autoSpaceDN w:val="0"/>
        <w:adjustRightInd w:val="0"/>
        <w:rPr>
          <w:szCs w:val="22"/>
          <w:u w:val="single"/>
          <w:lang w:val="nl-NL"/>
        </w:rPr>
      </w:pPr>
      <w:r w:rsidRPr="008A248D">
        <w:rPr>
          <w:szCs w:val="22"/>
          <w:u w:val="single"/>
          <w:lang w:val="nl-NL"/>
        </w:rPr>
        <w:t>Monitoring van de behandeling</w:t>
      </w:r>
    </w:p>
    <w:p w:rsidR="00506160" w:rsidRPr="008A248D" w:rsidRDefault="00A33B08" w:rsidP="00AC50AF">
      <w:pPr>
        <w:autoSpaceDE w:val="0"/>
        <w:autoSpaceDN w:val="0"/>
        <w:adjustRightInd w:val="0"/>
        <w:rPr>
          <w:szCs w:val="22"/>
          <w:u w:val="single"/>
          <w:lang w:val="nl-NL"/>
        </w:rPr>
      </w:pPr>
      <w:r w:rsidRPr="008A248D">
        <w:rPr>
          <w:szCs w:val="22"/>
          <w:lang w:val="nl-NL"/>
        </w:rPr>
        <w:t xml:space="preserve">Routinematige </w:t>
      </w:r>
      <w:r w:rsidR="00C170D2" w:rsidRPr="008A248D">
        <w:rPr>
          <w:szCs w:val="22"/>
          <w:lang w:val="nl-NL"/>
        </w:rPr>
        <w:t xml:space="preserve">controle </w:t>
      </w:r>
      <w:r w:rsidRPr="008A248D">
        <w:rPr>
          <w:szCs w:val="22"/>
          <w:lang w:val="nl-NL"/>
        </w:rPr>
        <w:t xml:space="preserve">van de factor IX-activiteitspiegels </w:t>
      </w:r>
      <w:r w:rsidR="00E326D3" w:rsidRPr="008A248D">
        <w:rPr>
          <w:szCs w:val="22"/>
          <w:lang w:val="nl-NL"/>
        </w:rPr>
        <w:t>voor dosisaanpassing</w:t>
      </w:r>
      <w:r w:rsidRPr="008A248D">
        <w:rPr>
          <w:szCs w:val="22"/>
          <w:lang w:val="nl-NL"/>
        </w:rPr>
        <w:t xml:space="preserve"> is niet nodig. In het klinische studieprogramma is geen dosisaanpassing uitgevoerd. Gemiddelde steady-state dalspiegels van factor IX hoger dan 15% werden </w:t>
      </w:r>
      <w:r w:rsidR="0035217D" w:rsidRPr="008A248D">
        <w:rPr>
          <w:szCs w:val="22"/>
          <w:lang w:val="nl-NL"/>
        </w:rPr>
        <w:t xml:space="preserve">bij </w:t>
      </w:r>
      <w:r w:rsidRPr="008A248D">
        <w:rPr>
          <w:szCs w:val="22"/>
          <w:lang w:val="nl-NL"/>
        </w:rPr>
        <w:t>alle leeftijdsgroepen waargenomen, zie rubriek 5.2</w:t>
      </w:r>
      <w:r w:rsidR="00B03BF4" w:rsidRPr="008A248D">
        <w:rPr>
          <w:bCs/>
          <w:iCs/>
          <w:lang w:val="nl-NL"/>
        </w:rPr>
        <w:t> </w:t>
      </w:r>
      <w:r w:rsidRPr="008A248D">
        <w:rPr>
          <w:szCs w:val="22"/>
          <w:lang w:val="nl-NL"/>
        </w:rPr>
        <w:t xml:space="preserve">voor details. </w:t>
      </w:r>
    </w:p>
    <w:p w:rsidR="00506160" w:rsidRPr="008A248D" w:rsidRDefault="00506160" w:rsidP="00262EAE">
      <w:pPr>
        <w:autoSpaceDE w:val="0"/>
        <w:autoSpaceDN w:val="0"/>
        <w:adjustRightInd w:val="0"/>
        <w:rPr>
          <w:szCs w:val="22"/>
          <w:lang w:val="nl-NL"/>
        </w:rPr>
      </w:pPr>
    </w:p>
    <w:p w:rsidR="00506160" w:rsidRPr="008A248D" w:rsidRDefault="00A33B08" w:rsidP="00262EAE">
      <w:pPr>
        <w:autoSpaceDE w:val="0"/>
        <w:autoSpaceDN w:val="0"/>
        <w:adjustRightInd w:val="0"/>
        <w:rPr>
          <w:szCs w:val="22"/>
          <w:lang w:val="nl-NL"/>
        </w:rPr>
      </w:pPr>
      <w:r w:rsidRPr="008A248D">
        <w:rPr>
          <w:szCs w:val="22"/>
          <w:lang w:val="nl-NL"/>
        </w:rPr>
        <w:t xml:space="preserve">Vanwege interferentie van polyethyleenglycol (PEG) in de </w:t>
      </w:r>
      <w:r w:rsidR="00753AF0" w:rsidRPr="008A248D">
        <w:rPr>
          <w:szCs w:val="22"/>
          <w:lang w:val="nl-NL"/>
        </w:rPr>
        <w:t>1-stapsstollingstest</w:t>
      </w:r>
      <w:r w:rsidRPr="008A248D">
        <w:rPr>
          <w:szCs w:val="22"/>
          <w:lang w:val="nl-NL"/>
        </w:rPr>
        <w:t xml:space="preserve"> met diverse aPTT-reagen</w:t>
      </w:r>
      <w:r w:rsidR="0035217D" w:rsidRPr="008A248D">
        <w:rPr>
          <w:szCs w:val="22"/>
          <w:lang w:val="nl-NL"/>
        </w:rPr>
        <w:t>tia</w:t>
      </w:r>
      <w:r w:rsidRPr="008A248D">
        <w:rPr>
          <w:szCs w:val="22"/>
          <w:lang w:val="nl-NL"/>
        </w:rPr>
        <w:t>, wordt aanbevolen</w:t>
      </w:r>
      <w:r w:rsidR="00753AF0" w:rsidRPr="008A248D">
        <w:rPr>
          <w:szCs w:val="22"/>
          <w:lang w:val="nl-NL"/>
        </w:rPr>
        <w:t xml:space="preserve"> om</w:t>
      </w:r>
      <w:r w:rsidRPr="008A248D">
        <w:rPr>
          <w:szCs w:val="22"/>
          <w:lang w:val="nl-NL"/>
        </w:rPr>
        <w:t xml:space="preserve"> een chromogene test (zoals Rox Factor IX of Biophen) te gebruiken </w:t>
      </w:r>
      <w:r w:rsidR="008C1FCF" w:rsidRPr="008A248D">
        <w:rPr>
          <w:szCs w:val="22"/>
          <w:lang w:val="nl-NL"/>
        </w:rPr>
        <w:t>indien</w:t>
      </w:r>
      <w:r w:rsidRPr="008A248D">
        <w:rPr>
          <w:szCs w:val="22"/>
          <w:lang w:val="nl-NL"/>
        </w:rPr>
        <w:t xml:space="preserve"> monitoring nodig is. Als een chromogene test niet beschikbaar is, wordt aanbevolen</w:t>
      </w:r>
      <w:r w:rsidR="00753AF0" w:rsidRPr="008A248D">
        <w:rPr>
          <w:szCs w:val="22"/>
          <w:lang w:val="nl-NL"/>
        </w:rPr>
        <w:t xml:space="preserve"> om</w:t>
      </w:r>
      <w:r w:rsidRPr="008A248D">
        <w:rPr>
          <w:szCs w:val="22"/>
          <w:lang w:val="nl-NL"/>
        </w:rPr>
        <w:t xml:space="preserve"> een </w:t>
      </w:r>
      <w:r w:rsidR="00753AF0" w:rsidRPr="008A248D">
        <w:rPr>
          <w:szCs w:val="22"/>
          <w:lang w:val="nl-NL"/>
        </w:rPr>
        <w:t>1-stapsstollingstest</w:t>
      </w:r>
      <w:r w:rsidRPr="008A248D">
        <w:rPr>
          <w:szCs w:val="22"/>
          <w:lang w:val="nl-NL"/>
        </w:rPr>
        <w:t xml:space="preserve"> te gebruiken met een aPTT-reagens (zoals Cephascreen) die geschikt is voor gebruik met </w:t>
      </w:r>
      <w:r w:rsidR="001E5E4F" w:rsidRPr="008A248D">
        <w:rPr>
          <w:szCs w:val="22"/>
          <w:lang w:val="nl-NL"/>
        </w:rPr>
        <w:t>Refixia</w:t>
      </w:r>
      <w:r w:rsidRPr="008A248D">
        <w:rPr>
          <w:szCs w:val="22"/>
          <w:lang w:val="nl-NL"/>
        </w:rPr>
        <w:t xml:space="preserve">. Van gemodificeerde langwerkende factorproducten is bekend dat de resultaten van de </w:t>
      </w:r>
      <w:r w:rsidR="00AE45C9" w:rsidRPr="008A248D">
        <w:rPr>
          <w:szCs w:val="22"/>
          <w:lang w:val="nl-NL"/>
        </w:rPr>
        <w:t>1</w:t>
      </w:r>
      <w:r w:rsidRPr="008A248D">
        <w:rPr>
          <w:szCs w:val="22"/>
          <w:lang w:val="nl-NL"/>
        </w:rPr>
        <w:t>-</w:t>
      </w:r>
      <w:r w:rsidR="00AE45C9" w:rsidRPr="008A248D">
        <w:rPr>
          <w:szCs w:val="22"/>
          <w:lang w:val="nl-NL"/>
        </w:rPr>
        <w:t>staps</w:t>
      </w:r>
      <w:r w:rsidRPr="008A248D">
        <w:rPr>
          <w:szCs w:val="22"/>
          <w:lang w:val="nl-NL"/>
        </w:rPr>
        <w:t>stollingstest sterk afhankelijk zijn van de gebruikte aPTT-reagen</w:t>
      </w:r>
      <w:r w:rsidR="00AE45C9" w:rsidRPr="008A248D">
        <w:rPr>
          <w:szCs w:val="22"/>
          <w:lang w:val="nl-NL"/>
        </w:rPr>
        <w:t>tia</w:t>
      </w:r>
      <w:r w:rsidRPr="008A248D">
        <w:rPr>
          <w:szCs w:val="22"/>
          <w:lang w:val="nl-NL"/>
        </w:rPr>
        <w:t xml:space="preserve"> en referentiestandaard. Voor </w:t>
      </w:r>
      <w:r w:rsidR="001E5E4F" w:rsidRPr="008A248D">
        <w:rPr>
          <w:szCs w:val="22"/>
          <w:lang w:val="nl-NL"/>
        </w:rPr>
        <w:t>Refixia</w:t>
      </w:r>
      <w:r w:rsidRPr="008A248D">
        <w:rPr>
          <w:szCs w:val="22"/>
          <w:lang w:val="nl-NL"/>
        </w:rPr>
        <w:t xml:space="preserve"> geven bepaalde reagentia een onderschatting (30–50%), terwijl de meeste silicabevattende reagentia een aanzienlijke overschatting van de factor IX-activiteit geven (meer dan 400%). Daarom dienen silicabevattende reagentia te worden vermeden. Als een chromogene test of een geschikte </w:t>
      </w:r>
      <w:r w:rsidR="00753AF0" w:rsidRPr="008A248D">
        <w:rPr>
          <w:szCs w:val="22"/>
          <w:lang w:val="nl-NL"/>
        </w:rPr>
        <w:t>1-stapsstollingstest</w:t>
      </w:r>
      <w:r w:rsidRPr="008A248D">
        <w:rPr>
          <w:szCs w:val="22"/>
          <w:lang w:val="nl-NL"/>
        </w:rPr>
        <w:t xml:space="preserve"> ter plaatse niet beschikbaar is, wordt </w:t>
      </w:r>
      <w:r w:rsidR="0035217D" w:rsidRPr="008A248D">
        <w:rPr>
          <w:szCs w:val="22"/>
          <w:lang w:val="nl-NL"/>
        </w:rPr>
        <w:t xml:space="preserve">gebruik </w:t>
      </w:r>
      <w:r w:rsidRPr="008A248D">
        <w:rPr>
          <w:szCs w:val="22"/>
          <w:lang w:val="nl-NL"/>
        </w:rPr>
        <w:t>van een referentielaboratorium aanbevolen.</w:t>
      </w:r>
    </w:p>
    <w:p w:rsidR="00506160" w:rsidRPr="008A248D" w:rsidRDefault="00506160" w:rsidP="00262EAE">
      <w:pPr>
        <w:autoSpaceDE w:val="0"/>
        <w:autoSpaceDN w:val="0"/>
        <w:adjustRightInd w:val="0"/>
        <w:rPr>
          <w:szCs w:val="22"/>
          <w:lang w:val="nl-NL"/>
        </w:rPr>
      </w:pPr>
    </w:p>
    <w:p w:rsidR="00127600" w:rsidRPr="008A248D" w:rsidRDefault="00A33B08" w:rsidP="00262EAE">
      <w:pPr>
        <w:autoSpaceDE w:val="0"/>
        <w:autoSpaceDN w:val="0"/>
        <w:adjustRightInd w:val="0"/>
        <w:rPr>
          <w:szCs w:val="22"/>
          <w:u w:val="single"/>
          <w:lang w:val="nl-NL"/>
        </w:rPr>
      </w:pPr>
      <w:r w:rsidRPr="008A248D">
        <w:rPr>
          <w:szCs w:val="22"/>
          <w:u w:val="single"/>
          <w:lang w:val="nl-NL"/>
        </w:rPr>
        <w:t>Dosering</w:t>
      </w:r>
    </w:p>
    <w:p w:rsidR="005D563B" w:rsidRPr="008A248D" w:rsidRDefault="00A33B08" w:rsidP="00262EAE">
      <w:pPr>
        <w:autoSpaceDE w:val="0"/>
        <w:autoSpaceDN w:val="0"/>
        <w:adjustRightInd w:val="0"/>
        <w:rPr>
          <w:szCs w:val="22"/>
          <w:lang w:val="nl-NL"/>
        </w:rPr>
      </w:pPr>
      <w:r w:rsidRPr="008A248D">
        <w:rPr>
          <w:szCs w:val="22"/>
          <w:lang w:val="nl-NL"/>
        </w:rPr>
        <w:t>Het aantal toegediende eenheden van factor IX wordt uitgedrukt in Internationale Eenheden (IE), die gerelateerd zijn aan de huidige WHO-standaard voor factor IX-producten. De activiteit van factor IX in plasma wordt uitgedrukt als percentage (ten opzichte van de normaalwaarde in humaan plasma) of in Internationale Eenheden (ten opzichte van een Internationale Standaard voor factor IX in plasma).</w:t>
      </w:r>
    </w:p>
    <w:p w:rsidR="0027797B" w:rsidRPr="008A248D" w:rsidRDefault="0027797B" w:rsidP="00262EAE">
      <w:pPr>
        <w:autoSpaceDE w:val="0"/>
        <w:autoSpaceDN w:val="0"/>
        <w:adjustRightInd w:val="0"/>
        <w:rPr>
          <w:szCs w:val="22"/>
          <w:lang w:val="nl-NL"/>
        </w:rPr>
      </w:pPr>
    </w:p>
    <w:p w:rsidR="00C53EB9" w:rsidRPr="008A248D" w:rsidRDefault="00041A47" w:rsidP="00262EAE">
      <w:pPr>
        <w:autoSpaceDE w:val="0"/>
        <w:autoSpaceDN w:val="0"/>
        <w:adjustRightInd w:val="0"/>
        <w:rPr>
          <w:szCs w:val="22"/>
          <w:lang w:val="nl-NL"/>
        </w:rPr>
      </w:pPr>
      <w:r w:rsidRPr="008A248D">
        <w:rPr>
          <w:i/>
          <w:szCs w:val="22"/>
          <w:u w:val="single"/>
          <w:lang w:val="nl-NL"/>
        </w:rPr>
        <w:t>P</w:t>
      </w:r>
      <w:r w:rsidR="00C53EB9" w:rsidRPr="008A248D">
        <w:rPr>
          <w:i/>
          <w:szCs w:val="22"/>
          <w:u w:val="single"/>
          <w:lang w:val="nl-NL"/>
        </w:rPr>
        <w:t>rofylaxe</w:t>
      </w:r>
    </w:p>
    <w:p w:rsidR="00C53EB9" w:rsidRPr="008A248D" w:rsidRDefault="00C53EB9" w:rsidP="00262EAE">
      <w:pPr>
        <w:autoSpaceDE w:val="0"/>
        <w:autoSpaceDN w:val="0"/>
        <w:adjustRightInd w:val="0"/>
        <w:rPr>
          <w:szCs w:val="22"/>
          <w:lang w:val="nl-NL"/>
        </w:rPr>
      </w:pPr>
      <w:r w:rsidRPr="008A248D">
        <w:rPr>
          <w:szCs w:val="22"/>
          <w:lang w:val="nl-NL"/>
        </w:rPr>
        <w:t>40 IE/kg lichaamsgewicht eenmaal per week.</w:t>
      </w:r>
    </w:p>
    <w:p w:rsidR="00041A47" w:rsidRPr="008A248D" w:rsidRDefault="00041A47" w:rsidP="00262EAE">
      <w:pPr>
        <w:autoSpaceDE w:val="0"/>
        <w:autoSpaceDN w:val="0"/>
        <w:adjustRightInd w:val="0"/>
        <w:rPr>
          <w:szCs w:val="22"/>
          <w:lang w:val="nl-NL"/>
        </w:rPr>
      </w:pPr>
      <w:r w:rsidRPr="008A248D">
        <w:rPr>
          <w:szCs w:val="22"/>
          <w:lang w:val="nl-NL"/>
        </w:rPr>
        <w:t xml:space="preserve">Dosesaanpassingen en aanpassingen van het toedieningsinterval kunnen overwogen worden gebaseerd op bereikte FIX-spiegels en de individuele bloedingsneiging. De dalspiegels bereikt met </w:t>
      </w:r>
      <w:r w:rsidR="000D5D07" w:rsidRPr="008A248D">
        <w:rPr>
          <w:szCs w:val="22"/>
          <w:lang w:val="nl-NL"/>
        </w:rPr>
        <w:t>het</w:t>
      </w:r>
      <w:r w:rsidRPr="008A248D">
        <w:rPr>
          <w:szCs w:val="22"/>
          <w:lang w:val="nl-NL"/>
        </w:rPr>
        <w:t xml:space="preserve"> wekelijkse 40 IE/kg doseerregime zijn samengevat in sectie 5.2.</w:t>
      </w:r>
    </w:p>
    <w:p w:rsidR="00127600" w:rsidRPr="008A248D" w:rsidRDefault="00127600" w:rsidP="00262EAE">
      <w:pPr>
        <w:autoSpaceDE w:val="0"/>
        <w:autoSpaceDN w:val="0"/>
        <w:adjustRightInd w:val="0"/>
        <w:rPr>
          <w:szCs w:val="22"/>
          <w:lang w:val="nl-NL"/>
        </w:rPr>
      </w:pPr>
    </w:p>
    <w:p w:rsidR="006D7BDD" w:rsidRPr="008A248D" w:rsidRDefault="006D7BDD" w:rsidP="00262EAE">
      <w:pPr>
        <w:autoSpaceDE w:val="0"/>
        <w:autoSpaceDN w:val="0"/>
        <w:adjustRightInd w:val="0"/>
        <w:rPr>
          <w:bCs/>
          <w:iCs/>
          <w:szCs w:val="22"/>
          <w:lang w:val="nl-NL"/>
        </w:rPr>
      </w:pPr>
      <w:r w:rsidRPr="008A248D">
        <w:rPr>
          <w:bCs/>
          <w:iCs/>
          <w:szCs w:val="22"/>
          <w:lang w:val="nl-NL"/>
        </w:rPr>
        <w:t xml:space="preserve">Patiënten </w:t>
      </w:r>
      <w:r w:rsidR="004019EC" w:rsidRPr="008A248D">
        <w:rPr>
          <w:bCs/>
          <w:iCs/>
          <w:szCs w:val="22"/>
          <w:lang w:val="nl-NL"/>
        </w:rPr>
        <w:t>op</w:t>
      </w:r>
      <w:r w:rsidRPr="008A248D">
        <w:rPr>
          <w:bCs/>
          <w:iCs/>
          <w:szCs w:val="22"/>
          <w:lang w:val="nl-NL"/>
        </w:rPr>
        <w:t xml:space="preserve"> profylaxe die een dosis vergeten word</w:t>
      </w:r>
      <w:r w:rsidR="00A235E3" w:rsidRPr="008A248D">
        <w:rPr>
          <w:bCs/>
          <w:iCs/>
          <w:szCs w:val="22"/>
          <w:lang w:val="nl-NL"/>
        </w:rPr>
        <w:t>t</w:t>
      </w:r>
      <w:r w:rsidRPr="008A248D">
        <w:rPr>
          <w:bCs/>
          <w:iCs/>
          <w:szCs w:val="22"/>
          <w:lang w:val="nl-NL"/>
        </w:rPr>
        <w:t xml:space="preserve"> geadviseerd </w:t>
      </w:r>
      <w:r w:rsidR="00753AF0" w:rsidRPr="008A248D">
        <w:rPr>
          <w:bCs/>
          <w:iCs/>
          <w:szCs w:val="22"/>
          <w:lang w:val="nl-NL"/>
        </w:rPr>
        <w:t xml:space="preserve">hun </w:t>
      </w:r>
      <w:r w:rsidRPr="008A248D">
        <w:rPr>
          <w:bCs/>
          <w:iCs/>
          <w:szCs w:val="22"/>
          <w:lang w:val="nl-NL"/>
        </w:rPr>
        <w:t>dosis toe te dienen wanneer zij dit ontdekken en vervolgens hun gebruikelijke doseerschema van eenmaal per week te volgen. Een dubbele dosis dient te worden vermeden.</w:t>
      </w:r>
    </w:p>
    <w:p w:rsidR="00127600" w:rsidRPr="008A248D" w:rsidRDefault="00127600" w:rsidP="00262EAE">
      <w:pPr>
        <w:autoSpaceDE w:val="0"/>
        <w:autoSpaceDN w:val="0"/>
        <w:adjustRightInd w:val="0"/>
        <w:rPr>
          <w:szCs w:val="22"/>
          <w:lang w:val="nl-NL"/>
        </w:rPr>
      </w:pPr>
    </w:p>
    <w:p w:rsidR="00127600" w:rsidRPr="008A248D" w:rsidRDefault="00127600" w:rsidP="00262EAE">
      <w:pPr>
        <w:autoSpaceDE w:val="0"/>
        <w:autoSpaceDN w:val="0"/>
        <w:adjustRightInd w:val="0"/>
        <w:rPr>
          <w:bCs/>
          <w:i/>
          <w:iCs/>
          <w:szCs w:val="22"/>
          <w:u w:val="single"/>
          <w:lang w:val="nl-NL"/>
        </w:rPr>
      </w:pPr>
      <w:r w:rsidRPr="008A248D">
        <w:rPr>
          <w:bCs/>
          <w:i/>
          <w:iCs/>
          <w:szCs w:val="22"/>
          <w:u w:val="single"/>
          <w:lang w:val="nl-NL"/>
        </w:rPr>
        <w:t>´On</w:t>
      </w:r>
      <w:r w:rsidR="004019EC" w:rsidRPr="008A248D">
        <w:rPr>
          <w:bCs/>
          <w:i/>
          <w:iCs/>
          <w:szCs w:val="22"/>
          <w:u w:val="single"/>
          <w:lang w:val="nl-NL" w:bidi="en-US"/>
        </w:rPr>
        <w:t>-</w:t>
      </w:r>
      <w:r w:rsidRPr="008A248D">
        <w:rPr>
          <w:bCs/>
          <w:i/>
          <w:iCs/>
          <w:szCs w:val="22"/>
          <w:u w:val="single"/>
          <w:lang w:val="nl-NL"/>
        </w:rPr>
        <w:t>demand´-behandeling</w:t>
      </w:r>
    </w:p>
    <w:p w:rsidR="00C53EB9" w:rsidRPr="008A248D" w:rsidRDefault="00C53EB9" w:rsidP="00262EAE">
      <w:pPr>
        <w:autoSpaceDE w:val="0"/>
        <w:autoSpaceDN w:val="0"/>
        <w:adjustRightInd w:val="0"/>
        <w:rPr>
          <w:szCs w:val="22"/>
          <w:lang w:val="nl-NL"/>
        </w:rPr>
      </w:pPr>
      <w:r w:rsidRPr="008A248D">
        <w:rPr>
          <w:szCs w:val="22"/>
          <w:lang w:val="nl-NL"/>
        </w:rPr>
        <w:t>De dosis en de duur van de substitutietherapie zijn afhankelijk van de plaats en ernst van de bloeding, zie tabel 1</w:t>
      </w:r>
      <w:r w:rsidR="00B03BF4" w:rsidRPr="008A248D">
        <w:rPr>
          <w:bCs/>
          <w:iCs/>
          <w:lang w:val="nl-NL"/>
        </w:rPr>
        <w:t> </w:t>
      </w:r>
      <w:r w:rsidRPr="008A248D">
        <w:rPr>
          <w:szCs w:val="22"/>
          <w:lang w:val="nl-NL"/>
        </w:rPr>
        <w:t>voor doseringsrichtlijnen bij bloedingen.</w:t>
      </w:r>
    </w:p>
    <w:p w:rsidR="005E1E74" w:rsidRPr="008A248D" w:rsidRDefault="005E1E74" w:rsidP="00262EAE">
      <w:pPr>
        <w:autoSpaceDE w:val="0"/>
        <w:autoSpaceDN w:val="0"/>
        <w:adjustRightInd w:val="0"/>
        <w:rPr>
          <w:szCs w:val="22"/>
          <w:u w:val="single"/>
          <w:lang w:val="nl-NL"/>
        </w:rPr>
      </w:pPr>
    </w:p>
    <w:p w:rsidR="00E676E3" w:rsidRPr="008A248D" w:rsidRDefault="00DA1A9E" w:rsidP="00262EAE">
      <w:pPr>
        <w:autoSpaceDE w:val="0"/>
        <w:autoSpaceDN w:val="0"/>
        <w:adjustRightInd w:val="0"/>
        <w:rPr>
          <w:b/>
          <w:szCs w:val="22"/>
          <w:lang w:val="nl-NL"/>
        </w:rPr>
      </w:pPr>
      <w:r w:rsidRPr="008A248D">
        <w:rPr>
          <w:b/>
          <w:szCs w:val="22"/>
          <w:lang w:val="nl-NL"/>
        </w:rPr>
        <w:t>Tabel 1</w:t>
      </w:r>
      <w:r w:rsidR="0035217D" w:rsidRPr="008A248D">
        <w:rPr>
          <w:b/>
          <w:szCs w:val="22"/>
          <w:lang w:val="nl-NL"/>
        </w:rPr>
        <w:t>.</w:t>
      </w:r>
      <w:r w:rsidRPr="008A248D">
        <w:rPr>
          <w:b/>
          <w:szCs w:val="22"/>
          <w:lang w:val="nl-NL"/>
        </w:rPr>
        <w:tab/>
        <w:t>Behandeling van bloedingen met</w:t>
      </w:r>
      <w:r w:rsidR="0065600B" w:rsidRPr="008A248D">
        <w:rPr>
          <w:b/>
          <w:szCs w:val="22"/>
          <w:lang w:val="nl-NL"/>
        </w:rPr>
        <w:t xml:space="preserve">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8A248D"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8A248D" w:rsidRDefault="00C53EB9" w:rsidP="00262EAE">
            <w:pPr>
              <w:autoSpaceDE w:val="0"/>
              <w:autoSpaceDN w:val="0"/>
              <w:adjustRightInd w:val="0"/>
              <w:rPr>
                <w:b/>
                <w:szCs w:val="22"/>
                <w:lang w:val="nl-NL"/>
              </w:rPr>
            </w:pPr>
            <w:r w:rsidRPr="008A248D">
              <w:rPr>
                <w:b/>
                <w:szCs w:val="22"/>
                <w:lang w:val="nl-NL"/>
              </w:rPr>
              <w:t>Ernst van de bloeding</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8A248D" w:rsidRDefault="00127600" w:rsidP="0065600B">
            <w:pPr>
              <w:autoSpaceDE w:val="0"/>
              <w:autoSpaceDN w:val="0"/>
              <w:adjustRightInd w:val="0"/>
              <w:rPr>
                <w:b/>
                <w:szCs w:val="22"/>
                <w:lang w:val="nl-NL"/>
              </w:rPr>
            </w:pPr>
            <w:r w:rsidRPr="008A248D">
              <w:rPr>
                <w:b/>
                <w:szCs w:val="22"/>
                <w:lang w:val="nl-NL"/>
              </w:rPr>
              <w:t xml:space="preserve">Aanbevolen dosis IE/kg </w:t>
            </w:r>
            <w:r w:rsidR="0065600B" w:rsidRPr="008A248D">
              <w:rPr>
                <w:b/>
                <w:szCs w:val="22"/>
                <w:lang w:val="nl-NL"/>
              </w:rPr>
              <w:t>Refixia</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8A248D" w:rsidRDefault="00127600" w:rsidP="007E2715">
            <w:pPr>
              <w:autoSpaceDE w:val="0"/>
              <w:autoSpaceDN w:val="0"/>
              <w:adjustRightInd w:val="0"/>
              <w:rPr>
                <w:b/>
                <w:szCs w:val="22"/>
                <w:lang w:val="nl-NL"/>
              </w:rPr>
            </w:pPr>
            <w:r w:rsidRPr="008A248D">
              <w:rPr>
                <w:b/>
                <w:szCs w:val="22"/>
                <w:lang w:val="nl-NL"/>
              </w:rPr>
              <w:t>Dos</w:t>
            </w:r>
            <w:r w:rsidR="00FB1BF3" w:rsidRPr="008A248D">
              <w:rPr>
                <w:b/>
                <w:szCs w:val="22"/>
                <w:lang w:val="nl-NL"/>
              </w:rPr>
              <w:t>e</w:t>
            </w:r>
            <w:r w:rsidR="007E2715">
              <w:rPr>
                <w:b/>
                <w:szCs w:val="22"/>
                <w:lang w:val="nl-NL"/>
              </w:rPr>
              <w:t>rings</w:t>
            </w:r>
            <w:r w:rsidRPr="008A248D">
              <w:rPr>
                <w:b/>
                <w:szCs w:val="22"/>
                <w:lang w:val="nl-NL"/>
              </w:rPr>
              <w:t>aanbevelingen</w:t>
            </w:r>
          </w:p>
        </w:tc>
      </w:tr>
      <w:tr w:rsidR="00127600" w:rsidRPr="008A248D"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8A248D" w:rsidRDefault="00C53EB9" w:rsidP="00262EAE">
            <w:pPr>
              <w:autoSpaceDE w:val="0"/>
              <w:autoSpaceDN w:val="0"/>
              <w:adjustRightInd w:val="0"/>
              <w:rPr>
                <w:szCs w:val="22"/>
                <w:lang w:val="nl-NL"/>
              </w:rPr>
            </w:pPr>
            <w:r w:rsidRPr="008A248D">
              <w:rPr>
                <w:szCs w:val="22"/>
                <w:lang w:val="nl-NL"/>
              </w:rPr>
              <w:t xml:space="preserve">Beginnende </w:t>
            </w:r>
            <w:r w:rsidR="00600D64" w:rsidRPr="008A248D">
              <w:rPr>
                <w:szCs w:val="22"/>
                <w:lang w:val="nl-NL"/>
              </w:rPr>
              <w:t>gewrichtsbloeding</w:t>
            </w:r>
            <w:r w:rsidRPr="008A248D">
              <w:rPr>
                <w:szCs w:val="22"/>
                <w:lang w:val="nl-NL"/>
              </w:rPr>
              <w:t>, spierbloeding of bloeding</w:t>
            </w:r>
            <w:r w:rsidR="00600D64" w:rsidRPr="008A248D">
              <w:rPr>
                <w:szCs w:val="22"/>
                <w:lang w:val="nl-NL"/>
              </w:rPr>
              <w:t xml:space="preserve"> in de mond</w:t>
            </w:r>
            <w:r w:rsidRPr="008A248D">
              <w:rPr>
                <w:szCs w:val="22"/>
                <w:lang w:val="nl-NL"/>
              </w:rPr>
              <w:t>.</w:t>
            </w:r>
          </w:p>
          <w:p w:rsidR="00375607" w:rsidRPr="008A248D" w:rsidRDefault="00375607" w:rsidP="00262EAE">
            <w:pPr>
              <w:autoSpaceDE w:val="0"/>
              <w:autoSpaceDN w:val="0"/>
              <w:adjustRightInd w:val="0"/>
              <w:rPr>
                <w:szCs w:val="22"/>
                <w:lang w:val="nl-NL"/>
              </w:rPr>
            </w:pPr>
          </w:p>
          <w:p w:rsidR="001051B1" w:rsidRPr="008A248D" w:rsidRDefault="00375607" w:rsidP="00600D64">
            <w:pPr>
              <w:autoSpaceDE w:val="0"/>
              <w:autoSpaceDN w:val="0"/>
              <w:adjustRightInd w:val="0"/>
              <w:rPr>
                <w:szCs w:val="22"/>
                <w:lang w:val="nl-NL"/>
              </w:rPr>
            </w:pPr>
            <w:r w:rsidRPr="008A248D">
              <w:rPr>
                <w:szCs w:val="22"/>
                <w:lang w:val="nl-NL"/>
              </w:rPr>
              <w:t xml:space="preserve">Meer uitgebreide </w:t>
            </w:r>
            <w:r w:rsidR="00600D64" w:rsidRPr="008A248D">
              <w:rPr>
                <w:szCs w:val="22"/>
                <w:lang w:val="nl-NL"/>
              </w:rPr>
              <w:t>gewrichtsbloeding</w:t>
            </w:r>
            <w:r w:rsidRPr="008A248D">
              <w:rPr>
                <w:szCs w:val="22"/>
                <w:lang w:val="nl-NL"/>
              </w:rPr>
              <w:t>, spierbloeding of hematoom.</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8A248D" w:rsidRDefault="00127600" w:rsidP="00262EAE">
            <w:pPr>
              <w:autoSpaceDE w:val="0"/>
              <w:autoSpaceDN w:val="0"/>
              <w:adjustRightInd w:val="0"/>
              <w:rPr>
                <w:szCs w:val="22"/>
                <w:lang w:val="nl-NL"/>
              </w:rPr>
            </w:pPr>
            <w:r w:rsidRPr="008A248D">
              <w:rPr>
                <w:szCs w:val="22"/>
                <w:lang w:val="nl-NL"/>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8A248D" w:rsidRDefault="00CC281A" w:rsidP="00262EAE">
            <w:pPr>
              <w:autoSpaceDE w:val="0"/>
              <w:autoSpaceDN w:val="0"/>
              <w:adjustRightInd w:val="0"/>
              <w:rPr>
                <w:szCs w:val="22"/>
                <w:lang w:val="nl-NL"/>
              </w:rPr>
            </w:pPr>
            <w:r w:rsidRPr="008A248D">
              <w:rPr>
                <w:szCs w:val="22"/>
                <w:lang w:val="nl-NL"/>
              </w:rPr>
              <w:t>Een enkele dosis wordt aanbevolen.</w:t>
            </w:r>
          </w:p>
        </w:tc>
      </w:tr>
      <w:tr w:rsidR="00127600" w:rsidRPr="008A248D"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8A248D" w:rsidRDefault="00C53EB9" w:rsidP="00600D64">
            <w:pPr>
              <w:autoSpaceDE w:val="0"/>
              <w:autoSpaceDN w:val="0"/>
              <w:adjustRightInd w:val="0"/>
              <w:rPr>
                <w:szCs w:val="22"/>
                <w:lang w:val="nl-NL"/>
              </w:rPr>
            </w:pPr>
            <w:r w:rsidRPr="008A248D">
              <w:rPr>
                <w:szCs w:val="22"/>
                <w:lang w:val="nl-NL"/>
              </w:rPr>
              <w:t xml:space="preserve">Ernstige of levensbedreigende </w:t>
            </w:r>
            <w:r w:rsidR="00600D64" w:rsidRPr="008A248D">
              <w:rPr>
                <w:szCs w:val="22"/>
                <w:lang w:val="nl-NL"/>
              </w:rPr>
              <w:t>bloedingen</w:t>
            </w:r>
            <w:r w:rsidRPr="008A248D">
              <w:rPr>
                <w:szCs w:val="22"/>
                <w:lang w:val="nl-NL"/>
              </w:rPr>
              <w:t>.</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8A248D" w:rsidRDefault="00127600" w:rsidP="00262EAE">
            <w:pPr>
              <w:autoSpaceDE w:val="0"/>
              <w:autoSpaceDN w:val="0"/>
              <w:adjustRightInd w:val="0"/>
              <w:rPr>
                <w:szCs w:val="22"/>
                <w:lang w:val="nl-NL"/>
              </w:rPr>
            </w:pPr>
            <w:r w:rsidRPr="008A248D">
              <w:rPr>
                <w:szCs w:val="22"/>
                <w:lang w:val="nl-NL"/>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8A248D" w:rsidRDefault="00E676E3" w:rsidP="00262EAE">
            <w:pPr>
              <w:autoSpaceDE w:val="0"/>
              <w:autoSpaceDN w:val="0"/>
              <w:adjustRightInd w:val="0"/>
              <w:rPr>
                <w:szCs w:val="22"/>
                <w:lang w:val="nl-NL"/>
              </w:rPr>
            </w:pPr>
            <w:r w:rsidRPr="008A248D">
              <w:rPr>
                <w:szCs w:val="22"/>
                <w:lang w:val="nl-NL"/>
              </w:rPr>
              <w:t>Aanvullende doses van 40 IE/kg mogen worden toegediend.</w:t>
            </w:r>
          </w:p>
        </w:tc>
      </w:tr>
    </w:tbl>
    <w:p w:rsidR="00127600" w:rsidRPr="008A248D" w:rsidRDefault="00127600" w:rsidP="00262EAE">
      <w:pPr>
        <w:autoSpaceDE w:val="0"/>
        <w:autoSpaceDN w:val="0"/>
        <w:adjustRightInd w:val="0"/>
        <w:rPr>
          <w:szCs w:val="22"/>
          <w:lang w:val="nl-NL"/>
        </w:rPr>
      </w:pPr>
    </w:p>
    <w:p w:rsidR="00CC281A" w:rsidRPr="008A248D" w:rsidRDefault="00745FAA" w:rsidP="00262EAE">
      <w:pPr>
        <w:autoSpaceDE w:val="0"/>
        <w:autoSpaceDN w:val="0"/>
        <w:adjustRightInd w:val="0"/>
        <w:rPr>
          <w:i/>
          <w:szCs w:val="22"/>
          <w:u w:val="single"/>
          <w:lang w:val="nl-NL"/>
        </w:rPr>
      </w:pPr>
      <w:r w:rsidRPr="008A248D">
        <w:rPr>
          <w:i/>
          <w:szCs w:val="22"/>
          <w:u w:val="single"/>
          <w:lang w:val="nl-NL"/>
        </w:rPr>
        <w:t>Operatieve ingreep</w:t>
      </w:r>
    </w:p>
    <w:p w:rsidR="00CC281A" w:rsidRPr="008A248D" w:rsidRDefault="00CC281A" w:rsidP="00262EAE">
      <w:pPr>
        <w:autoSpaceDE w:val="0"/>
        <w:autoSpaceDN w:val="0"/>
        <w:adjustRightInd w:val="0"/>
        <w:rPr>
          <w:szCs w:val="22"/>
          <w:lang w:val="nl-NL"/>
        </w:rPr>
      </w:pPr>
      <w:r w:rsidRPr="008A248D">
        <w:rPr>
          <w:szCs w:val="22"/>
          <w:lang w:val="nl-NL"/>
        </w:rPr>
        <w:t xml:space="preserve">Het dosisniveau en </w:t>
      </w:r>
      <w:r w:rsidR="007E2715">
        <w:rPr>
          <w:szCs w:val="22"/>
          <w:lang w:val="nl-NL"/>
        </w:rPr>
        <w:t xml:space="preserve">het doseringsinterval </w:t>
      </w:r>
      <w:r w:rsidRPr="008A248D">
        <w:rPr>
          <w:szCs w:val="22"/>
          <w:lang w:val="nl-NL"/>
        </w:rPr>
        <w:t xml:space="preserve">bij chirurgie zijn afhankelijk van de </w:t>
      </w:r>
      <w:r w:rsidR="007E2715">
        <w:rPr>
          <w:szCs w:val="22"/>
          <w:lang w:val="nl-NL"/>
        </w:rPr>
        <w:t xml:space="preserve">ingreep </w:t>
      </w:r>
      <w:r w:rsidRPr="008A248D">
        <w:rPr>
          <w:szCs w:val="22"/>
          <w:lang w:val="nl-NL"/>
        </w:rPr>
        <w:t xml:space="preserve">en de lokale praktijk. Algemene aanbevelingen </w:t>
      </w:r>
      <w:r w:rsidR="00753AF0" w:rsidRPr="008A248D">
        <w:rPr>
          <w:szCs w:val="22"/>
          <w:lang w:val="nl-NL"/>
        </w:rPr>
        <w:t>worden</w:t>
      </w:r>
      <w:r w:rsidRPr="008A248D">
        <w:rPr>
          <w:szCs w:val="22"/>
          <w:lang w:val="nl-NL"/>
        </w:rPr>
        <w:t xml:space="preserve"> in tabel 2</w:t>
      </w:r>
      <w:r w:rsidR="00753AF0" w:rsidRPr="008A248D">
        <w:rPr>
          <w:szCs w:val="22"/>
          <w:lang w:val="nl-NL"/>
        </w:rPr>
        <w:t xml:space="preserve"> weergegeven</w:t>
      </w:r>
      <w:r w:rsidRPr="008A248D">
        <w:rPr>
          <w:szCs w:val="22"/>
          <w:lang w:val="nl-NL"/>
        </w:rPr>
        <w:t>.</w:t>
      </w:r>
    </w:p>
    <w:p w:rsidR="00127600" w:rsidRPr="008A248D" w:rsidRDefault="00127600" w:rsidP="00262EAE">
      <w:pPr>
        <w:autoSpaceDE w:val="0"/>
        <w:autoSpaceDN w:val="0"/>
        <w:adjustRightInd w:val="0"/>
        <w:rPr>
          <w:szCs w:val="22"/>
          <w:lang w:val="nl-NL"/>
        </w:rPr>
      </w:pPr>
    </w:p>
    <w:p w:rsidR="00501CA5" w:rsidRPr="008A248D" w:rsidRDefault="00262EAE" w:rsidP="00262EAE">
      <w:pPr>
        <w:autoSpaceDE w:val="0"/>
        <w:autoSpaceDN w:val="0"/>
        <w:adjustRightInd w:val="0"/>
        <w:rPr>
          <w:b/>
          <w:szCs w:val="22"/>
          <w:lang w:val="nl-NL"/>
        </w:rPr>
      </w:pPr>
      <w:r w:rsidRPr="008A248D">
        <w:rPr>
          <w:b/>
          <w:szCs w:val="22"/>
          <w:lang w:val="nl-NL"/>
        </w:rPr>
        <w:t>Tabel 2</w:t>
      </w:r>
      <w:r w:rsidR="0015242A" w:rsidRPr="008A248D">
        <w:rPr>
          <w:b/>
          <w:szCs w:val="22"/>
          <w:lang w:val="nl-NL"/>
        </w:rPr>
        <w:t>.</w:t>
      </w:r>
      <w:r w:rsidRPr="008A248D">
        <w:rPr>
          <w:b/>
          <w:szCs w:val="22"/>
          <w:lang w:val="nl-NL"/>
        </w:rPr>
        <w:tab/>
        <w:t>Behandeling bij operatieve ingrepen met</w:t>
      </w:r>
      <w:r w:rsidR="0065600B" w:rsidRPr="008A248D">
        <w:rPr>
          <w:b/>
          <w:szCs w:val="22"/>
          <w:lang w:val="nl-NL"/>
        </w:rPr>
        <w:t xml:space="preserve"> Refixia</w:t>
      </w:r>
    </w:p>
    <w:tbl>
      <w:tblPr>
        <w:tblW w:w="7812" w:type="dxa"/>
        <w:tblInd w:w="108" w:type="dxa"/>
        <w:tblLook w:val="04A0" w:firstRow="1" w:lastRow="0" w:firstColumn="1" w:lastColumn="0" w:noHBand="0" w:noVBand="1"/>
      </w:tblPr>
      <w:tblGrid>
        <w:gridCol w:w="2174"/>
        <w:gridCol w:w="1805"/>
        <w:gridCol w:w="3833"/>
      </w:tblGrid>
      <w:tr w:rsidR="00127600" w:rsidRPr="008A248D"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8A248D" w:rsidRDefault="00127600" w:rsidP="00262EAE">
            <w:pPr>
              <w:autoSpaceDE w:val="0"/>
              <w:autoSpaceDN w:val="0"/>
              <w:adjustRightInd w:val="0"/>
              <w:rPr>
                <w:b/>
                <w:szCs w:val="22"/>
                <w:lang w:val="nl-NL"/>
              </w:rPr>
            </w:pPr>
            <w:r w:rsidRPr="008A248D">
              <w:rPr>
                <w:b/>
                <w:szCs w:val="22"/>
                <w:lang w:val="nl-NL"/>
              </w:rPr>
              <w:t>Aard van de operatieve ingreep</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8A248D" w:rsidRDefault="00127600" w:rsidP="00262EAE">
            <w:pPr>
              <w:autoSpaceDE w:val="0"/>
              <w:autoSpaceDN w:val="0"/>
              <w:adjustRightInd w:val="0"/>
              <w:rPr>
                <w:b/>
                <w:szCs w:val="22"/>
                <w:lang w:val="nl-NL"/>
              </w:rPr>
            </w:pPr>
            <w:r w:rsidRPr="008A248D">
              <w:rPr>
                <w:b/>
                <w:szCs w:val="22"/>
                <w:lang w:val="nl-NL"/>
              </w:rPr>
              <w:t>Aanbevolen dosis IE/kg lichaamsgewicht</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8A248D" w:rsidRDefault="00127600" w:rsidP="007E2715">
            <w:pPr>
              <w:autoSpaceDE w:val="0"/>
              <w:autoSpaceDN w:val="0"/>
              <w:adjustRightInd w:val="0"/>
              <w:rPr>
                <w:b/>
                <w:szCs w:val="22"/>
                <w:lang w:val="nl-NL"/>
              </w:rPr>
            </w:pPr>
            <w:r w:rsidRPr="008A248D">
              <w:rPr>
                <w:b/>
                <w:szCs w:val="22"/>
                <w:lang w:val="nl-NL"/>
              </w:rPr>
              <w:t>Dos</w:t>
            </w:r>
            <w:r w:rsidR="00FB1BF3" w:rsidRPr="008A248D">
              <w:rPr>
                <w:b/>
                <w:szCs w:val="22"/>
                <w:lang w:val="nl-NL"/>
              </w:rPr>
              <w:t>e</w:t>
            </w:r>
            <w:r w:rsidR="007E2715">
              <w:rPr>
                <w:b/>
                <w:szCs w:val="22"/>
                <w:lang w:val="nl-NL"/>
              </w:rPr>
              <w:t>rings</w:t>
            </w:r>
            <w:r w:rsidRPr="008A248D">
              <w:rPr>
                <w:b/>
                <w:szCs w:val="22"/>
                <w:lang w:val="nl-NL"/>
              </w:rPr>
              <w:t>aanbevelingen</w:t>
            </w:r>
          </w:p>
        </w:tc>
      </w:tr>
      <w:tr w:rsidR="00127600" w:rsidRPr="008A248D"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8A248D" w:rsidRDefault="00127600" w:rsidP="00262EAE">
            <w:pPr>
              <w:autoSpaceDE w:val="0"/>
              <w:autoSpaceDN w:val="0"/>
              <w:adjustRightInd w:val="0"/>
              <w:rPr>
                <w:szCs w:val="22"/>
                <w:lang w:val="nl-NL"/>
              </w:rPr>
            </w:pPr>
            <w:r w:rsidRPr="008A248D">
              <w:rPr>
                <w:szCs w:val="22"/>
                <w:lang w:val="nl-NL"/>
              </w:rPr>
              <w:t>Kleine ingrepen, waaronder tandextractie.</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8A248D" w:rsidRDefault="00127600" w:rsidP="00262EAE">
            <w:pPr>
              <w:autoSpaceDE w:val="0"/>
              <w:autoSpaceDN w:val="0"/>
              <w:adjustRightInd w:val="0"/>
              <w:rPr>
                <w:szCs w:val="22"/>
                <w:lang w:val="nl-NL"/>
              </w:rPr>
            </w:pPr>
            <w:r w:rsidRPr="008A248D">
              <w:rPr>
                <w:szCs w:val="22"/>
                <w:lang w:val="nl-NL"/>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8A248D" w:rsidRDefault="009E7F96" w:rsidP="00262EAE">
            <w:pPr>
              <w:autoSpaceDE w:val="0"/>
              <w:autoSpaceDN w:val="0"/>
              <w:adjustRightInd w:val="0"/>
              <w:rPr>
                <w:szCs w:val="22"/>
                <w:lang w:val="nl-NL"/>
              </w:rPr>
            </w:pPr>
            <w:r w:rsidRPr="008A248D">
              <w:rPr>
                <w:szCs w:val="22"/>
                <w:lang w:val="nl-NL"/>
              </w:rPr>
              <w:t xml:space="preserve">Indien nodig kunnen aanvullende doses worden toegediend. </w:t>
            </w:r>
          </w:p>
        </w:tc>
      </w:tr>
      <w:tr w:rsidR="008665FC" w:rsidRPr="008A248D"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8A248D" w:rsidRDefault="008665FC" w:rsidP="00262EAE">
            <w:pPr>
              <w:autoSpaceDE w:val="0"/>
              <w:autoSpaceDN w:val="0"/>
              <w:adjustRightInd w:val="0"/>
              <w:rPr>
                <w:szCs w:val="22"/>
                <w:lang w:val="nl-NL"/>
              </w:rPr>
            </w:pPr>
            <w:r w:rsidRPr="008A248D">
              <w:rPr>
                <w:szCs w:val="22"/>
                <w:lang w:val="nl-NL"/>
              </w:rPr>
              <w:t>Zware ingrepen.</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8A248D" w:rsidRDefault="008665FC" w:rsidP="00262EAE">
            <w:pPr>
              <w:autoSpaceDE w:val="0"/>
              <w:autoSpaceDN w:val="0"/>
              <w:adjustRightInd w:val="0"/>
              <w:rPr>
                <w:szCs w:val="22"/>
                <w:lang w:val="nl-NL"/>
              </w:rPr>
            </w:pPr>
            <w:r w:rsidRPr="008A248D">
              <w:rPr>
                <w:szCs w:val="22"/>
                <w:lang w:val="nl-NL"/>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8A248D" w:rsidRDefault="008665FC" w:rsidP="00262EAE">
            <w:pPr>
              <w:autoSpaceDE w:val="0"/>
              <w:autoSpaceDN w:val="0"/>
              <w:adjustRightInd w:val="0"/>
              <w:rPr>
                <w:szCs w:val="22"/>
                <w:lang w:val="nl-NL"/>
              </w:rPr>
            </w:pPr>
            <w:r w:rsidRPr="008A248D">
              <w:rPr>
                <w:szCs w:val="22"/>
                <w:lang w:val="nl-NL"/>
              </w:rPr>
              <w:t>Pre-operatieve dosis.</w:t>
            </w:r>
          </w:p>
        </w:tc>
      </w:tr>
      <w:tr w:rsidR="008665FC" w:rsidRPr="008A248D"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8A248D" w:rsidRDefault="008665FC" w:rsidP="00262EAE">
            <w:pPr>
              <w:autoSpaceDE w:val="0"/>
              <w:autoSpaceDN w:val="0"/>
              <w:adjustRightInd w:val="0"/>
              <w:rPr>
                <w:szCs w:val="22"/>
                <w:lang w:val="nl-NL"/>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8A248D" w:rsidRDefault="008665FC" w:rsidP="00262EAE">
            <w:pPr>
              <w:autoSpaceDE w:val="0"/>
              <w:autoSpaceDN w:val="0"/>
              <w:adjustRightInd w:val="0"/>
              <w:rPr>
                <w:szCs w:val="22"/>
                <w:lang w:val="nl-NL"/>
              </w:rPr>
            </w:pPr>
            <w:r w:rsidRPr="008A248D">
              <w:rPr>
                <w:szCs w:val="22"/>
                <w:lang w:val="nl-NL"/>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8A248D" w:rsidRDefault="008665FC" w:rsidP="00262EAE">
            <w:pPr>
              <w:autoSpaceDE w:val="0"/>
              <w:autoSpaceDN w:val="0"/>
              <w:adjustRightInd w:val="0"/>
              <w:rPr>
                <w:szCs w:val="22"/>
                <w:lang w:val="nl-NL"/>
              </w:rPr>
            </w:pPr>
            <w:r w:rsidRPr="008A248D">
              <w:rPr>
                <w:szCs w:val="22"/>
                <w:lang w:val="nl-NL"/>
              </w:rPr>
              <w:t>Overweeg twee herhaalde doses van 40 IE/kg (met intervallen van 1–3 dagen) in de eerste week na de operatieve ingreep.</w:t>
            </w:r>
          </w:p>
          <w:p w:rsidR="008665FC" w:rsidRPr="008A248D" w:rsidRDefault="008665FC" w:rsidP="00262EAE">
            <w:pPr>
              <w:autoSpaceDE w:val="0"/>
              <w:autoSpaceDN w:val="0"/>
              <w:adjustRightInd w:val="0"/>
              <w:rPr>
                <w:szCs w:val="22"/>
                <w:lang w:val="nl-NL"/>
              </w:rPr>
            </w:pPr>
          </w:p>
          <w:p w:rsidR="008665FC" w:rsidRPr="008A248D" w:rsidRDefault="008665FC" w:rsidP="00FB1BF3">
            <w:pPr>
              <w:autoSpaceDE w:val="0"/>
              <w:autoSpaceDN w:val="0"/>
              <w:adjustRightInd w:val="0"/>
              <w:rPr>
                <w:szCs w:val="22"/>
                <w:lang w:val="nl-NL"/>
              </w:rPr>
            </w:pPr>
            <w:r w:rsidRPr="008A248D">
              <w:rPr>
                <w:szCs w:val="22"/>
                <w:lang w:val="nl-NL"/>
              </w:rPr>
              <w:t xml:space="preserve">Vanwege de lange halfwaardetijd van </w:t>
            </w:r>
            <w:r w:rsidR="001E5E4F" w:rsidRPr="008A248D">
              <w:rPr>
                <w:szCs w:val="22"/>
                <w:lang w:val="nl-NL"/>
              </w:rPr>
              <w:t>Refixia</w:t>
            </w:r>
            <w:r w:rsidRPr="008A248D">
              <w:rPr>
                <w:szCs w:val="22"/>
                <w:lang w:val="nl-NL"/>
              </w:rPr>
              <w:t xml:space="preserve"> mag de dosisfrequentie na de operatieve ingreep worden </w:t>
            </w:r>
            <w:r w:rsidR="00FB1BF3" w:rsidRPr="008A248D">
              <w:rPr>
                <w:szCs w:val="22"/>
                <w:lang w:val="nl-NL"/>
              </w:rPr>
              <w:t xml:space="preserve">verlaagd </w:t>
            </w:r>
            <w:r w:rsidRPr="008A248D">
              <w:rPr>
                <w:szCs w:val="22"/>
                <w:lang w:val="nl-NL"/>
              </w:rPr>
              <w:t>naar eenmaal per week na de eerste week totdat het bloeden stopt en genezing is bereikt.</w:t>
            </w:r>
          </w:p>
        </w:tc>
      </w:tr>
    </w:tbl>
    <w:p w:rsidR="00127600" w:rsidRPr="008A248D" w:rsidRDefault="00127600" w:rsidP="00262EAE">
      <w:pPr>
        <w:autoSpaceDE w:val="0"/>
        <w:autoSpaceDN w:val="0"/>
        <w:adjustRightInd w:val="0"/>
        <w:rPr>
          <w:b/>
          <w:szCs w:val="22"/>
          <w:lang w:val="nl-NL"/>
        </w:rPr>
      </w:pPr>
    </w:p>
    <w:p w:rsidR="00127600" w:rsidRPr="008A248D" w:rsidRDefault="00127600" w:rsidP="00262EAE">
      <w:pPr>
        <w:autoSpaceDE w:val="0"/>
        <w:autoSpaceDN w:val="0"/>
        <w:adjustRightInd w:val="0"/>
        <w:rPr>
          <w:bCs/>
          <w:i/>
          <w:iCs/>
          <w:szCs w:val="22"/>
          <w:u w:val="single"/>
          <w:lang w:val="nl-NL"/>
        </w:rPr>
      </w:pPr>
      <w:r w:rsidRPr="008A248D">
        <w:rPr>
          <w:bCs/>
          <w:i/>
          <w:iCs/>
          <w:szCs w:val="22"/>
          <w:u w:val="single"/>
          <w:lang w:val="nl-NL"/>
        </w:rPr>
        <w:t>Pediatrische patiënten</w:t>
      </w:r>
    </w:p>
    <w:p w:rsidR="00FC048F" w:rsidRPr="008A248D" w:rsidRDefault="00F0645A" w:rsidP="00262EAE">
      <w:pPr>
        <w:autoSpaceDE w:val="0"/>
        <w:autoSpaceDN w:val="0"/>
        <w:adjustRightInd w:val="0"/>
        <w:rPr>
          <w:bCs/>
          <w:iCs/>
          <w:szCs w:val="22"/>
          <w:lang w:val="nl-NL"/>
        </w:rPr>
      </w:pPr>
      <w:r w:rsidRPr="008A248D">
        <w:rPr>
          <w:bCs/>
          <w:iCs/>
          <w:szCs w:val="22"/>
          <w:lang w:val="nl-NL"/>
        </w:rPr>
        <w:t xml:space="preserve">Bij </w:t>
      </w:r>
      <w:r w:rsidR="004019EC" w:rsidRPr="008A248D">
        <w:rPr>
          <w:bCs/>
          <w:iCs/>
          <w:szCs w:val="22"/>
          <w:lang w:val="nl-NL"/>
        </w:rPr>
        <w:t>adolescenten (12</w:t>
      </w:r>
      <w:r w:rsidR="004019EC" w:rsidRPr="008A248D">
        <w:rPr>
          <w:bCs/>
          <w:iCs/>
          <w:szCs w:val="22"/>
          <w:lang w:val="nl-NL" w:bidi="en-US"/>
        </w:rPr>
        <w:t>–</w:t>
      </w:r>
      <w:r w:rsidR="004019EC" w:rsidRPr="008A248D">
        <w:rPr>
          <w:bCs/>
          <w:iCs/>
          <w:szCs w:val="22"/>
          <w:lang w:val="nl-NL"/>
        </w:rPr>
        <w:t>18 jaar)</w:t>
      </w:r>
      <w:r w:rsidRPr="008A248D">
        <w:rPr>
          <w:bCs/>
          <w:iCs/>
          <w:szCs w:val="22"/>
          <w:lang w:val="nl-NL"/>
        </w:rPr>
        <w:t xml:space="preserve"> zijn de dosisaanbevelingen dezelfde als bij volwassenen: 40 IE/kg lichaamsgewicht.</w:t>
      </w:r>
      <w:r w:rsidR="004019EC" w:rsidRPr="008A248D">
        <w:rPr>
          <w:bCs/>
          <w:iCs/>
          <w:szCs w:val="22"/>
          <w:lang w:val="nl-NL"/>
        </w:rPr>
        <w:t xml:space="preserve"> De langetermijnveiligheid van Refixia bij kinderen jonger dan 12 jaar is nog niet vastgesteld.</w:t>
      </w:r>
    </w:p>
    <w:p w:rsidR="006D7BDD" w:rsidRPr="008A248D" w:rsidRDefault="006D7BDD" w:rsidP="00262EAE">
      <w:pPr>
        <w:autoSpaceDE w:val="0"/>
        <w:autoSpaceDN w:val="0"/>
        <w:adjustRightInd w:val="0"/>
        <w:rPr>
          <w:bCs/>
          <w:iCs/>
          <w:szCs w:val="22"/>
          <w:lang w:val="nl-NL"/>
        </w:rPr>
      </w:pPr>
    </w:p>
    <w:p w:rsidR="00127600" w:rsidRPr="008A248D" w:rsidRDefault="00127600" w:rsidP="00262EAE">
      <w:pPr>
        <w:autoSpaceDE w:val="0"/>
        <w:autoSpaceDN w:val="0"/>
        <w:adjustRightInd w:val="0"/>
        <w:rPr>
          <w:szCs w:val="22"/>
          <w:u w:val="single"/>
          <w:lang w:val="nl-NL"/>
        </w:rPr>
      </w:pPr>
      <w:r w:rsidRPr="008A248D">
        <w:rPr>
          <w:szCs w:val="22"/>
          <w:u w:val="single"/>
          <w:lang w:val="nl-NL"/>
        </w:rPr>
        <w:t>Wijze van toediening</w:t>
      </w:r>
    </w:p>
    <w:p w:rsidR="00127600" w:rsidRPr="008A248D" w:rsidRDefault="00127600" w:rsidP="00262EAE">
      <w:pPr>
        <w:autoSpaceDE w:val="0"/>
        <w:autoSpaceDN w:val="0"/>
        <w:adjustRightInd w:val="0"/>
        <w:rPr>
          <w:szCs w:val="22"/>
          <w:lang w:val="nl-NL"/>
        </w:rPr>
      </w:pPr>
      <w:r w:rsidRPr="008A248D">
        <w:rPr>
          <w:szCs w:val="22"/>
          <w:lang w:val="nl-NL"/>
        </w:rPr>
        <w:t>Intraveneus gebruik.</w:t>
      </w:r>
    </w:p>
    <w:p w:rsidR="00483791" w:rsidRPr="008A248D" w:rsidRDefault="00483791" w:rsidP="00262EAE">
      <w:pPr>
        <w:autoSpaceDE w:val="0"/>
        <w:autoSpaceDN w:val="0"/>
        <w:adjustRightInd w:val="0"/>
        <w:rPr>
          <w:szCs w:val="22"/>
          <w:lang w:val="nl-NL"/>
        </w:rPr>
      </w:pPr>
    </w:p>
    <w:p w:rsidR="00127600" w:rsidRPr="008A248D" w:rsidRDefault="001E5E4F" w:rsidP="00262EAE">
      <w:pPr>
        <w:autoSpaceDE w:val="0"/>
        <w:autoSpaceDN w:val="0"/>
        <w:adjustRightInd w:val="0"/>
        <w:rPr>
          <w:szCs w:val="22"/>
          <w:lang w:val="nl-NL"/>
        </w:rPr>
      </w:pPr>
      <w:r w:rsidRPr="008A248D">
        <w:rPr>
          <w:szCs w:val="22"/>
          <w:lang w:val="nl-NL"/>
        </w:rPr>
        <w:t>Refixia</w:t>
      </w:r>
      <w:r w:rsidR="005E05CE" w:rsidRPr="008A248D">
        <w:rPr>
          <w:szCs w:val="22"/>
          <w:lang w:val="nl-NL"/>
        </w:rPr>
        <w:t xml:space="preserve"> wordt </w:t>
      </w:r>
      <w:r w:rsidR="00CC4180" w:rsidRPr="008A248D">
        <w:rPr>
          <w:szCs w:val="22"/>
          <w:lang w:val="nl-NL"/>
        </w:rPr>
        <w:t xml:space="preserve">gedurende enkele minuten </w:t>
      </w:r>
      <w:r w:rsidR="005E05CE" w:rsidRPr="008A248D">
        <w:rPr>
          <w:szCs w:val="22"/>
          <w:lang w:val="nl-NL"/>
        </w:rPr>
        <w:t xml:space="preserve">toegediend </w:t>
      </w:r>
      <w:r w:rsidR="0035217D" w:rsidRPr="008A248D">
        <w:rPr>
          <w:szCs w:val="22"/>
          <w:lang w:val="nl-NL"/>
        </w:rPr>
        <w:t xml:space="preserve">via </w:t>
      </w:r>
      <w:r w:rsidR="005E05CE" w:rsidRPr="008A248D">
        <w:rPr>
          <w:szCs w:val="22"/>
          <w:lang w:val="nl-NL"/>
        </w:rPr>
        <w:t xml:space="preserve">een intraveneuze bolusinjectie na reconstitutie van het poeder voor injectie met het </w:t>
      </w:r>
      <w:r w:rsidR="00E326D3" w:rsidRPr="008A248D">
        <w:rPr>
          <w:szCs w:val="22"/>
          <w:lang w:val="nl-NL"/>
        </w:rPr>
        <w:t>histi</w:t>
      </w:r>
      <w:r w:rsidR="00EC26A7" w:rsidRPr="008A248D">
        <w:rPr>
          <w:szCs w:val="22"/>
          <w:lang w:val="nl-NL"/>
        </w:rPr>
        <w:t>di</w:t>
      </w:r>
      <w:r w:rsidR="00E326D3" w:rsidRPr="008A248D">
        <w:rPr>
          <w:szCs w:val="22"/>
          <w:lang w:val="nl-NL"/>
        </w:rPr>
        <w:t>ne-</w:t>
      </w:r>
      <w:r w:rsidR="005E05CE" w:rsidRPr="008A248D">
        <w:rPr>
          <w:szCs w:val="22"/>
          <w:lang w:val="nl-NL"/>
        </w:rPr>
        <w:t>oplosmiddel. De toedieningssnelheid moet worden bepaald op geleide van het welbevinden van de patiënt, tot een maximale injectiesnelheid van 4 ml/min.</w:t>
      </w:r>
    </w:p>
    <w:p w:rsidR="00127600" w:rsidRPr="008A248D" w:rsidRDefault="00127600" w:rsidP="00262EAE">
      <w:pPr>
        <w:autoSpaceDE w:val="0"/>
        <w:autoSpaceDN w:val="0"/>
        <w:adjustRightInd w:val="0"/>
        <w:rPr>
          <w:szCs w:val="22"/>
          <w:lang w:val="nl-NL"/>
        </w:rPr>
      </w:pPr>
    </w:p>
    <w:p w:rsidR="00812D16" w:rsidRPr="008A248D" w:rsidRDefault="00127600" w:rsidP="00262EAE">
      <w:pPr>
        <w:autoSpaceDE w:val="0"/>
        <w:autoSpaceDN w:val="0"/>
        <w:adjustRightInd w:val="0"/>
        <w:rPr>
          <w:szCs w:val="22"/>
          <w:lang w:val="nl-NL"/>
        </w:rPr>
      </w:pPr>
      <w:r w:rsidRPr="008A248D">
        <w:rPr>
          <w:szCs w:val="22"/>
          <w:lang w:val="nl-NL"/>
        </w:rPr>
        <w:t>Voor instructies over reconstitutie van het geneesmiddel voorafgaand aan toediening, zie rubriek 6.6.</w:t>
      </w:r>
    </w:p>
    <w:p w:rsidR="005F017B" w:rsidRPr="008A248D" w:rsidRDefault="005F017B" w:rsidP="00262EAE">
      <w:pPr>
        <w:autoSpaceDE w:val="0"/>
        <w:autoSpaceDN w:val="0"/>
        <w:adjustRightInd w:val="0"/>
        <w:rPr>
          <w:szCs w:val="22"/>
          <w:lang w:val="nl-NL"/>
        </w:rPr>
      </w:pPr>
    </w:p>
    <w:p w:rsidR="006133AB" w:rsidRPr="008A248D" w:rsidRDefault="004F4661" w:rsidP="00262EAE">
      <w:pPr>
        <w:autoSpaceDE w:val="0"/>
        <w:autoSpaceDN w:val="0"/>
        <w:adjustRightInd w:val="0"/>
        <w:rPr>
          <w:szCs w:val="22"/>
          <w:lang w:val="nl-NL"/>
        </w:rPr>
      </w:pPr>
      <w:r w:rsidRPr="008A248D">
        <w:rPr>
          <w:szCs w:val="22"/>
          <w:lang w:val="nl-NL"/>
        </w:rPr>
        <w:t>In het geval van zelftoediening of toediening door een zorgverlener is een juiste training nodig.</w:t>
      </w:r>
    </w:p>
    <w:p w:rsidR="00812D16" w:rsidRPr="008A248D" w:rsidRDefault="00812D16" w:rsidP="00262EAE">
      <w:pPr>
        <w:rPr>
          <w:szCs w:val="22"/>
          <w:lang w:val="nl-NL"/>
        </w:rPr>
      </w:pPr>
    </w:p>
    <w:p w:rsidR="00812D16" w:rsidRPr="008A248D" w:rsidRDefault="00812D16" w:rsidP="00262EAE">
      <w:pPr>
        <w:ind w:left="567" w:hanging="567"/>
        <w:rPr>
          <w:szCs w:val="22"/>
          <w:lang w:val="nl-NL"/>
        </w:rPr>
      </w:pPr>
      <w:r w:rsidRPr="008A248D">
        <w:rPr>
          <w:b/>
          <w:szCs w:val="22"/>
          <w:lang w:val="nl-NL"/>
        </w:rPr>
        <w:t>4.3</w:t>
      </w:r>
      <w:r w:rsidRPr="008A248D">
        <w:rPr>
          <w:b/>
          <w:szCs w:val="22"/>
          <w:lang w:val="nl-NL"/>
        </w:rPr>
        <w:tab/>
        <w:t>Contra-indicaties</w:t>
      </w:r>
    </w:p>
    <w:p w:rsidR="00812D16" w:rsidRPr="008A248D" w:rsidRDefault="00812D16" w:rsidP="00262EAE">
      <w:pPr>
        <w:rPr>
          <w:szCs w:val="22"/>
          <w:lang w:val="nl-NL"/>
        </w:rPr>
      </w:pPr>
    </w:p>
    <w:p w:rsidR="00127600" w:rsidRPr="008A248D" w:rsidRDefault="00127600" w:rsidP="00B03BF4">
      <w:pPr>
        <w:rPr>
          <w:szCs w:val="22"/>
          <w:lang w:val="nl-NL"/>
        </w:rPr>
      </w:pPr>
      <w:r w:rsidRPr="008A248D">
        <w:rPr>
          <w:szCs w:val="22"/>
          <w:lang w:val="nl-NL"/>
        </w:rPr>
        <w:t xml:space="preserve">Overgevoeligheid voor de werkzame stof of voor </w:t>
      </w:r>
      <w:r w:rsidR="00E97BB2" w:rsidRPr="008A248D">
        <w:rPr>
          <w:szCs w:val="22"/>
          <w:lang w:val="nl-NL"/>
        </w:rPr>
        <w:t xml:space="preserve">een </w:t>
      </w:r>
      <w:r w:rsidRPr="008A248D">
        <w:rPr>
          <w:szCs w:val="22"/>
          <w:lang w:val="nl-NL"/>
        </w:rPr>
        <w:t>van de in rubriek 6.1</w:t>
      </w:r>
      <w:r w:rsidR="00B03BF4" w:rsidRPr="008A248D">
        <w:rPr>
          <w:bCs/>
          <w:iCs/>
          <w:lang w:val="nl-NL"/>
        </w:rPr>
        <w:t> </w:t>
      </w:r>
      <w:r w:rsidRPr="008A248D">
        <w:rPr>
          <w:szCs w:val="22"/>
          <w:lang w:val="nl-NL"/>
        </w:rPr>
        <w:t>vermelde hulpstoffen.</w:t>
      </w:r>
    </w:p>
    <w:p w:rsidR="00127600" w:rsidRPr="008A248D" w:rsidRDefault="00127600" w:rsidP="00262EAE">
      <w:pPr>
        <w:rPr>
          <w:szCs w:val="22"/>
          <w:lang w:val="nl-NL"/>
        </w:rPr>
      </w:pPr>
    </w:p>
    <w:p w:rsidR="00127600" w:rsidRPr="008A248D" w:rsidRDefault="00127600" w:rsidP="00262EAE">
      <w:pPr>
        <w:rPr>
          <w:szCs w:val="22"/>
          <w:lang w:val="nl-NL"/>
        </w:rPr>
      </w:pPr>
      <w:r w:rsidRPr="008A248D">
        <w:rPr>
          <w:szCs w:val="22"/>
          <w:lang w:val="nl-NL"/>
        </w:rPr>
        <w:t>Bekende allergische reactie op hamstereiwit.</w:t>
      </w:r>
    </w:p>
    <w:p w:rsidR="00127600" w:rsidRPr="008A248D" w:rsidRDefault="00127600" w:rsidP="00262EAE">
      <w:pPr>
        <w:rPr>
          <w:szCs w:val="22"/>
          <w:lang w:val="nl-NL"/>
        </w:rPr>
      </w:pPr>
    </w:p>
    <w:p w:rsidR="00812D16" w:rsidRPr="008A248D" w:rsidRDefault="00812D16" w:rsidP="00262EAE">
      <w:pPr>
        <w:ind w:left="567" w:hanging="567"/>
        <w:rPr>
          <w:b/>
          <w:szCs w:val="22"/>
          <w:lang w:val="nl-NL"/>
        </w:rPr>
      </w:pPr>
      <w:r w:rsidRPr="008A248D">
        <w:rPr>
          <w:b/>
          <w:szCs w:val="22"/>
          <w:lang w:val="nl-NL"/>
        </w:rPr>
        <w:t>4.4</w:t>
      </w:r>
      <w:r w:rsidRPr="008A248D">
        <w:rPr>
          <w:b/>
          <w:szCs w:val="22"/>
          <w:lang w:val="nl-NL"/>
        </w:rPr>
        <w:tab/>
        <w:t>Bijzondere waarschuwingen en voorzorgen bij gebruik</w:t>
      </w:r>
    </w:p>
    <w:p w:rsidR="002C4718" w:rsidRPr="008A248D" w:rsidRDefault="002C4718" w:rsidP="00180561">
      <w:pPr>
        <w:rPr>
          <w:b/>
          <w:szCs w:val="22"/>
          <w:lang w:val="nl-NL"/>
        </w:rPr>
      </w:pPr>
    </w:p>
    <w:p w:rsidR="00127600" w:rsidRPr="008A248D" w:rsidRDefault="00127600" w:rsidP="00262EAE">
      <w:pPr>
        <w:outlineLvl w:val="0"/>
        <w:rPr>
          <w:szCs w:val="22"/>
          <w:u w:val="single"/>
          <w:lang w:val="nl-NL"/>
        </w:rPr>
      </w:pPr>
      <w:r w:rsidRPr="008A248D">
        <w:rPr>
          <w:szCs w:val="22"/>
          <w:u w:val="single"/>
          <w:lang w:val="nl-NL"/>
        </w:rPr>
        <w:t>Overgevoeligheid</w:t>
      </w:r>
    </w:p>
    <w:p w:rsidR="00127600" w:rsidRPr="008A248D" w:rsidRDefault="00127600" w:rsidP="00262EAE">
      <w:pPr>
        <w:outlineLvl w:val="0"/>
        <w:rPr>
          <w:szCs w:val="22"/>
          <w:lang w:val="nl-NL"/>
        </w:rPr>
      </w:pPr>
      <w:r w:rsidRPr="008A248D">
        <w:rPr>
          <w:szCs w:val="22"/>
          <w:lang w:val="nl-NL"/>
        </w:rPr>
        <w:t xml:space="preserve">Allergische overgevoeligheidsreacties zijn mogelijk met </w:t>
      </w:r>
      <w:r w:rsidR="001E5E4F" w:rsidRPr="008A248D">
        <w:rPr>
          <w:szCs w:val="22"/>
          <w:lang w:val="nl-NL"/>
        </w:rPr>
        <w:t>Refixia</w:t>
      </w:r>
      <w:r w:rsidRPr="008A248D">
        <w:rPr>
          <w:szCs w:val="22"/>
          <w:lang w:val="nl-NL"/>
        </w:rPr>
        <w:t xml:space="preserve">. Het product bevat sporen van hamstereiwitten. Als symptomen van overgevoeligheid optreden, moeten patiënten worden geadviseerd om het gebruik van het geneesmiddel onmiddellijk te staken en contact op te nemen met hun arts. Patiënten moeten worden geïnformeerd over </w:t>
      </w:r>
      <w:r w:rsidR="00266B68" w:rsidRPr="008A248D">
        <w:rPr>
          <w:szCs w:val="22"/>
          <w:lang w:val="nl-NL"/>
        </w:rPr>
        <w:t xml:space="preserve">de </w:t>
      </w:r>
      <w:r w:rsidRPr="008A248D">
        <w:rPr>
          <w:szCs w:val="22"/>
          <w:lang w:val="nl-NL"/>
        </w:rPr>
        <w:t xml:space="preserve">vroege verschijnselen van overgevoeligheidsreacties waaronder netelroos, gegeneraliseerde urticaria, </w:t>
      </w:r>
      <w:r w:rsidR="00CC4180" w:rsidRPr="008A248D">
        <w:rPr>
          <w:szCs w:val="22"/>
          <w:lang w:val="nl-NL"/>
        </w:rPr>
        <w:t xml:space="preserve">gevoel van beklemming </w:t>
      </w:r>
      <w:r w:rsidRPr="008A248D">
        <w:rPr>
          <w:szCs w:val="22"/>
          <w:lang w:val="nl-NL"/>
        </w:rPr>
        <w:t>op de borst, piepen</w:t>
      </w:r>
      <w:r w:rsidR="00753AF0" w:rsidRPr="008A248D">
        <w:rPr>
          <w:szCs w:val="22"/>
          <w:lang w:val="nl-NL"/>
        </w:rPr>
        <w:t>de ademhaling</w:t>
      </w:r>
      <w:r w:rsidRPr="008A248D">
        <w:rPr>
          <w:szCs w:val="22"/>
          <w:lang w:val="nl-NL"/>
        </w:rPr>
        <w:t>, hypotensie en anafylaxie.</w:t>
      </w:r>
    </w:p>
    <w:p w:rsidR="00371C95" w:rsidRPr="008A248D" w:rsidRDefault="00371C95" w:rsidP="00262EAE">
      <w:pPr>
        <w:outlineLvl w:val="0"/>
        <w:rPr>
          <w:szCs w:val="22"/>
          <w:lang w:val="nl-NL"/>
        </w:rPr>
      </w:pPr>
    </w:p>
    <w:p w:rsidR="00127600" w:rsidRPr="008A248D" w:rsidRDefault="00127600" w:rsidP="00262EAE">
      <w:pPr>
        <w:outlineLvl w:val="0"/>
        <w:rPr>
          <w:szCs w:val="22"/>
          <w:lang w:val="nl-NL"/>
        </w:rPr>
      </w:pPr>
      <w:r w:rsidRPr="008A248D">
        <w:rPr>
          <w:szCs w:val="22"/>
          <w:lang w:val="nl-NL"/>
        </w:rPr>
        <w:t>In geval van shock moeten de geldende medische richtlijnen voor de behandeling van shock worden gevolgd.</w:t>
      </w:r>
    </w:p>
    <w:p w:rsidR="00364FB0" w:rsidRPr="008A248D" w:rsidRDefault="00364FB0" w:rsidP="00262EAE">
      <w:pPr>
        <w:outlineLvl w:val="0"/>
        <w:rPr>
          <w:szCs w:val="22"/>
          <w:u w:val="single"/>
          <w:lang w:val="nl-NL"/>
        </w:rPr>
      </w:pPr>
    </w:p>
    <w:p w:rsidR="00127600" w:rsidRPr="008A248D" w:rsidRDefault="00127600" w:rsidP="00262EAE">
      <w:pPr>
        <w:outlineLvl w:val="0"/>
        <w:rPr>
          <w:szCs w:val="22"/>
          <w:u w:val="single"/>
          <w:lang w:val="nl-NL"/>
        </w:rPr>
      </w:pPr>
      <w:r w:rsidRPr="008A248D">
        <w:rPr>
          <w:szCs w:val="22"/>
          <w:u w:val="single"/>
          <w:lang w:val="nl-NL"/>
        </w:rPr>
        <w:t>Remmers</w:t>
      </w:r>
    </w:p>
    <w:p w:rsidR="00127600" w:rsidRPr="008A248D" w:rsidRDefault="00127600" w:rsidP="00262EAE">
      <w:pPr>
        <w:outlineLvl w:val="0"/>
        <w:rPr>
          <w:szCs w:val="22"/>
          <w:lang w:val="nl-NL"/>
        </w:rPr>
      </w:pPr>
      <w:r w:rsidRPr="008A248D">
        <w:rPr>
          <w:szCs w:val="22"/>
          <w:lang w:val="nl-NL"/>
        </w:rPr>
        <w:t xml:space="preserve">Na herhaalde behandeling met </w:t>
      </w:r>
      <w:r w:rsidR="00266B68" w:rsidRPr="008A248D">
        <w:rPr>
          <w:szCs w:val="22"/>
          <w:lang w:val="nl-NL"/>
        </w:rPr>
        <w:t xml:space="preserve">humane </w:t>
      </w:r>
      <w:r w:rsidRPr="008A248D">
        <w:rPr>
          <w:szCs w:val="22"/>
          <w:lang w:val="nl-NL"/>
        </w:rPr>
        <w:t xml:space="preserve">stollingsfactor IX (rDNA)-producten, moeten patiënten worden gecontroleerd op de ontwikkeling van neutraliserende antistoffen (remmers) die met </w:t>
      </w:r>
      <w:r w:rsidR="006F3C22" w:rsidRPr="008A248D">
        <w:rPr>
          <w:szCs w:val="22"/>
          <w:lang w:val="nl-NL"/>
        </w:rPr>
        <w:t>geschikte</w:t>
      </w:r>
      <w:r w:rsidRPr="008A248D">
        <w:rPr>
          <w:szCs w:val="22"/>
          <w:lang w:val="nl-NL"/>
        </w:rPr>
        <w:t xml:space="preserve"> biologische tests moeten worden gekwantificeerd in Bethesda-eenheden (BE).</w:t>
      </w:r>
    </w:p>
    <w:p w:rsidR="001A5194" w:rsidRPr="008A248D" w:rsidRDefault="001A5194" w:rsidP="00262EAE">
      <w:pPr>
        <w:outlineLvl w:val="0"/>
        <w:rPr>
          <w:szCs w:val="22"/>
          <w:lang w:val="nl-NL"/>
        </w:rPr>
      </w:pPr>
    </w:p>
    <w:p w:rsidR="00127600" w:rsidRPr="008A248D" w:rsidRDefault="00E805FA" w:rsidP="00262EAE">
      <w:pPr>
        <w:outlineLvl w:val="0"/>
        <w:rPr>
          <w:szCs w:val="22"/>
          <w:lang w:val="nl-NL"/>
        </w:rPr>
      </w:pPr>
      <w:r w:rsidRPr="008A248D">
        <w:rPr>
          <w:szCs w:val="22"/>
          <w:lang w:val="nl-NL"/>
        </w:rPr>
        <w:t xml:space="preserve">In de literatuur is melding gemaakt van een correlatie tussen de aanwezigheid van een factor IX-remmer en allergische reacties. </w:t>
      </w:r>
      <w:r w:rsidR="008350F7" w:rsidRPr="008A248D">
        <w:rPr>
          <w:szCs w:val="22"/>
          <w:lang w:val="nl-NL"/>
        </w:rPr>
        <w:t>Daarom dienen p</w:t>
      </w:r>
      <w:r w:rsidRPr="008A248D">
        <w:rPr>
          <w:szCs w:val="22"/>
          <w:lang w:val="nl-NL"/>
        </w:rPr>
        <w:t xml:space="preserve">atiënten die allergische reacties vertonen, getest te worden op de aanwezigheid van een remmer. </w:t>
      </w:r>
      <w:r w:rsidR="008350F7" w:rsidRPr="008A248D">
        <w:rPr>
          <w:szCs w:val="22"/>
          <w:lang w:val="nl-NL"/>
        </w:rPr>
        <w:t>Hierbij dient o</w:t>
      </w:r>
      <w:r w:rsidRPr="008A248D">
        <w:rPr>
          <w:szCs w:val="22"/>
          <w:lang w:val="nl-NL"/>
        </w:rPr>
        <w:t>pgemerkt te worden dat patiënten met factor IX-remmers mogelijk een verhoogd risico hebben op anafylaxie bij volgende behandelingen met factor IX.</w:t>
      </w:r>
    </w:p>
    <w:p w:rsidR="001A5194" w:rsidRPr="008A248D" w:rsidRDefault="001A5194" w:rsidP="00262EAE">
      <w:pPr>
        <w:outlineLvl w:val="0"/>
        <w:rPr>
          <w:szCs w:val="22"/>
          <w:lang w:val="nl-NL"/>
        </w:rPr>
      </w:pPr>
    </w:p>
    <w:p w:rsidR="000B421D" w:rsidRPr="008A248D" w:rsidRDefault="00127600" w:rsidP="00262EAE">
      <w:pPr>
        <w:outlineLvl w:val="0"/>
        <w:rPr>
          <w:szCs w:val="22"/>
          <w:u w:val="single"/>
          <w:lang w:val="nl-NL"/>
        </w:rPr>
      </w:pPr>
      <w:r w:rsidRPr="008A248D">
        <w:rPr>
          <w:szCs w:val="22"/>
          <w:lang w:val="nl-NL"/>
        </w:rPr>
        <w:t>Gezien het risico op allergische reacties bij factor IX-producten, dien</w:t>
      </w:r>
      <w:r w:rsidR="006F3C22" w:rsidRPr="008A248D">
        <w:rPr>
          <w:szCs w:val="22"/>
          <w:lang w:val="nl-NL"/>
        </w:rPr>
        <w:t>en</w:t>
      </w:r>
      <w:r w:rsidRPr="008A248D">
        <w:rPr>
          <w:szCs w:val="22"/>
          <w:lang w:val="nl-NL"/>
        </w:rPr>
        <w:t xml:space="preserve"> de initiële toediening</w:t>
      </w:r>
      <w:r w:rsidR="006F3C22" w:rsidRPr="008A248D">
        <w:rPr>
          <w:szCs w:val="22"/>
          <w:lang w:val="nl-NL"/>
        </w:rPr>
        <w:t>en</w:t>
      </w:r>
      <w:r w:rsidRPr="008A248D">
        <w:rPr>
          <w:szCs w:val="22"/>
          <w:lang w:val="nl-NL"/>
        </w:rPr>
        <w:t xml:space="preserve"> van factor IX, </w:t>
      </w:r>
      <w:r w:rsidR="008350F7" w:rsidRPr="008A248D">
        <w:rPr>
          <w:szCs w:val="22"/>
          <w:lang w:val="nl-NL"/>
        </w:rPr>
        <w:t xml:space="preserve">volgens </w:t>
      </w:r>
      <w:r w:rsidRPr="008A248D">
        <w:rPr>
          <w:szCs w:val="22"/>
          <w:lang w:val="nl-NL"/>
        </w:rPr>
        <w:t xml:space="preserve">het oordeel van de behandelend arts, uitgevoerd te worden onder medische </w:t>
      </w:r>
      <w:r w:rsidR="008350F7" w:rsidRPr="008A248D">
        <w:rPr>
          <w:szCs w:val="22"/>
          <w:lang w:val="nl-NL"/>
        </w:rPr>
        <w:t xml:space="preserve">supervisie </w:t>
      </w:r>
      <w:r w:rsidRPr="008A248D">
        <w:rPr>
          <w:szCs w:val="22"/>
          <w:lang w:val="nl-NL"/>
        </w:rPr>
        <w:t>waarbij de nodige medische voorzieningen voor het behandelen van allergische reacties ter beschikking staan.</w:t>
      </w:r>
    </w:p>
    <w:p w:rsidR="00AB43F7" w:rsidRPr="008A248D" w:rsidRDefault="00AB43F7" w:rsidP="000B421D">
      <w:pPr>
        <w:outlineLvl w:val="0"/>
        <w:rPr>
          <w:szCs w:val="22"/>
          <w:lang w:val="nl-NL"/>
        </w:rPr>
      </w:pPr>
    </w:p>
    <w:p w:rsidR="00127600" w:rsidRPr="008A248D" w:rsidRDefault="00263D41" w:rsidP="000B421D">
      <w:pPr>
        <w:outlineLvl w:val="0"/>
        <w:rPr>
          <w:szCs w:val="22"/>
          <w:lang w:val="nl-NL"/>
        </w:rPr>
      </w:pPr>
      <w:r w:rsidRPr="008A248D">
        <w:rPr>
          <w:szCs w:val="22"/>
          <w:lang w:val="nl-NL"/>
        </w:rPr>
        <w:t>In het geval van residuale FIX</w:t>
      </w:r>
      <w:r w:rsidR="007E2715">
        <w:rPr>
          <w:szCs w:val="22"/>
          <w:lang w:val="nl-NL"/>
        </w:rPr>
        <w:t>-</w:t>
      </w:r>
      <w:r w:rsidRPr="008A248D">
        <w:rPr>
          <w:szCs w:val="22"/>
          <w:lang w:val="nl-NL"/>
        </w:rPr>
        <w:t xml:space="preserve">activiteitsspiegels is er een risico op interferentie indien </w:t>
      </w:r>
      <w:r w:rsidR="00A235E3" w:rsidRPr="008A248D">
        <w:rPr>
          <w:szCs w:val="22"/>
          <w:lang w:val="nl-NL"/>
        </w:rPr>
        <w:t xml:space="preserve">het testen op remmers </w:t>
      </w:r>
      <w:r w:rsidRPr="008A248D">
        <w:rPr>
          <w:szCs w:val="22"/>
          <w:lang w:val="nl-NL"/>
        </w:rPr>
        <w:t xml:space="preserve">uitgevoerd </w:t>
      </w:r>
      <w:r w:rsidR="00A235E3" w:rsidRPr="008A248D">
        <w:rPr>
          <w:szCs w:val="22"/>
          <w:lang w:val="nl-NL"/>
        </w:rPr>
        <w:t xml:space="preserve">wordt </w:t>
      </w:r>
      <w:r w:rsidRPr="008A248D">
        <w:rPr>
          <w:szCs w:val="22"/>
          <w:lang w:val="nl-NL"/>
        </w:rPr>
        <w:t>met de Nijme</w:t>
      </w:r>
      <w:r w:rsidR="00A235E3" w:rsidRPr="008A248D">
        <w:rPr>
          <w:szCs w:val="22"/>
          <w:lang w:val="nl-NL"/>
        </w:rPr>
        <w:t>gen</w:t>
      </w:r>
      <w:r w:rsidR="00817295" w:rsidRPr="008A248D">
        <w:rPr>
          <w:szCs w:val="22"/>
          <w:lang w:val="nl-NL"/>
        </w:rPr>
        <w:t>modificatie van de</w:t>
      </w:r>
      <w:r w:rsidR="00A235E3" w:rsidRPr="008A248D">
        <w:rPr>
          <w:szCs w:val="22"/>
          <w:lang w:val="nl-NL"/>
        </w:rPr>
        <w:t xml:space="preserve"> Bethesda-</w:t>
      </w:r>
      <w:r w:rsidR="00817295" w:rsidRPr="008A248D">
        <w:rPr>
          <w:szCs w:val="22"/>
          <w:lang w:val="nl-NL"/>
        </w:rPr>
        <w:t>test</w:t>
      </w:r>
      <w:r w:rsidR="00A235E3" w:rsidRPr="008A248D">
        <w:rPr>
          <w:szCs w:val="22"/>
          <w:lang w:val="nl-NL"/>
        </w:rPr>
        <w:t>.</w:t>
      </w:r>
      <w:r w:rsidRPr="008A248D">
        <w:rPr>
          <w:szCs w:val="22"/>
          <w:lang w:val="nl-NL"/>
        </w:rPr>
        <w:t xml:space="preserve"> </w:t>
      </w:r>
      <w:r w:rsidR="0035217D" w:rsidRPr="008A248D">
        <w:rPr>
          <w:szCs w:val="22"/>
          <w:lang w:val="nl-NL"/>
        </w:rPr>
        <w:t xml:space="preserve">Daarom </w:t>
      </w:r>
      <w:r w:rsidRPr="008A248D">
        <w:rPr>
          <w:szCs w:val="22"/>
          <w:lang w:val="nl-NL"/>
        </w:rPr>
        <w:t xml:space="preserve">wordt </w:t>
      </w:r>
      <w:r w:rsidR="000B421D" w:rsidRPr="008A248D">
        <w:rPr>
          <w:szCs w:val="22"/>
          <w:lang w:val="nl-NL"/>
        </w:rPr>
        <w:t xml:space="preserve">een voorverwarmingsstap of een wash-out </w:t>
      </w:r>
      <w:r w:rsidRPr="008A248D">
        <w:rPr>
          <w:szCs w:val="22"/>
          <w:lang w:val="nl-NL"/>
        </w:rPr>
        <w:t xml:space="preserve">aanbevolen </w:t>
      </w:r>
      <w:r w:rsidR="000B421D" w:rsidRPr="008A248D">
        <w:rPr>
          <w:szCs w:val="22"/>
          <w:lang w:val="nl-NL"/>
        </w:rPr>
        <w:t xml:space="preserve">om detectie van lage-titerremmers te waarborgen. </w:t>
      </w:r>
    </w:p>
    <w:p w:rsidR="000B421D" w:rsidRPr="008A248D" w:rsidRDefault="000B421D" w:rsidP="00262EAE">
      <w:pPr>
        <w:outlineLvl w:val="0"/>
        <w:rPr>
          <w:szCs w:val="22"/>
          <w:u w:val="single"/>
          <w:lang w:val="nl-NL"/>
        </w:rPr>
      </w:pPr>
    </w:p>
    <w:p w:rsidR="00127600" w:rsidRPr="008A248D" w:rsidRDefault="00127600" w:rsidP="00262EAE">
      <w:pPr>
        <w:outlineLvl w:val="0"/>
        <w:rPr>
          <w:szCs w:val="22"/>
          <w:u w:val="single"/>
          <w:lang w:val="nl-NL"/>
        </w:rPr>
      </w:pPr>
      <w:r w:rsidRPr="008A248D">
        <w:rPr>
          <w:szCs w:val="22"/>
          <w:u w:val="single"/>
          <w:lang w:val="nl-NL"/>
        </w:rPr>
        <w:t>Trombo-embolie</w:t>
      </w:r>
    </w:p>
    <w:p w:rsidR="00127600" w:rsidRPr="008A248D" w:rsidRDefault="00127600" w:rsidP="00262EAE">
      <w:pPr>
        <w:outlineLvl w:val="0"/>
        <w:rPr>
          <w:szCs w:val="22"/>
          <w:lang w:val="nl-NL"/>
        </w:rPr>
      </w:pPr>
      <w:r w:rsidRPr="008A248D">
        <w:rPr>
          <w:szCs w:val="22"/>
          <w:lang w:val="nl-NL"/>
        </w:rPr>
        <w:t xml:space="preserve">Vanwege het mogelijk risico op trombotische complicaties, dient klinisch toezicht met </w:t>
      </w:r>
      <w:r w:rsidR="005272DD" w:rsidRPr="008A248D">
        <w:rPr>
          <w:szCs w:val="22"/>
          <w:lang w:val="nl-NL"/>
        </w:rPr>
        <w:t xml:space="preserve">geschikte </w:t>
      </w:r>
      <w:r w:rsidRPr="008A248D">
        <w:rPr>
          <w:szCs w:val="22"/>
          <w:lang w:val="nl-NL"/>
        </w:rPr>
        <w:t xml:space="preserve">biologische tests te worden gestart op vroege </w:t>
      </w:r>
      <w:r w:rsidR="006F3C22" w:rsidRPr="008A248D">
        <w:rPr>
          <w:szCs w:val="22"/>
          <w:lang w:val="nl-NL"/>
        </w:rPr>
        <w:t xml:space="preserve">verschijnselen </w:t>
      </w:r>
      <w:r w:rsidRPr="008A248D">
        <w:rPr>
          <w:szCs w:val="22"/>
          <w:lang w:val="nl-NL"/>
        </w:rPr>
        <w:t>van trombotische en consumptieve coagulopathie wanneer dit product wordt toegediend aan patiënten met leverziekte, patiënten na een chirurgische ingreep, pasgeboren</w:t>
      </w:r>
      <w:r w:rsidR="008350F7" w:rsidRPr="008A248D">
        <w:rPr>
          <w:szCs w:val="22"/>
          <w:lang w:val="nl-NL"/>
        </w:rPr>
        <w:t>en</w:t>
      </w:r>
      <w:r w:rsidRPr="008A248D">
        <w:rPr>
          <w:szCs w:val="22"/>
          <w:lang w:val="nl-NL"/>
        </w:rPr>
        <w:t xml:space="preserve"> of patiënten met risico op trombotisch</w:t>
      </w:r>
      <w:r w:rsidR="006F3C22" w:rsidRPr="008A248D">
        <w:rPr>
          <w:szCs w:val="22"/>
          <w:lang w:val="nl-NL"/>
        </w:rPr>
        <w:t>e</w:t>
      </w:r>
      <w:r w:rsidRPr="008A248D">
        <w:rPr>
          <w:szCs w:val="22"/>
          <w:lang w:val="nl-NL"/>
        </w:rPr>
        <w:t xml:space="preserve"> </w:t>
      </w:r>
      <w:r w:rsidR="006F3C22" w:rsidRPr="008A248D">
        <w:rPr>
          <w:szCs w:val="22"/>
          <w:lang w:val="nl-NL"/>
        </w:rPr>
        <w:t xml:space="preserve">complicaties </w:t>
      </w:r>
      <w:r w:rsidRPr="008A248D">
        <w:rPr>
          <w:szCs w:val="22"/>
          <w:lang w:val="nl-NL"/>
        </w:rPr>
        <w:t xml:space="preserve">of </w:t>
      </w:r>
      <w:r w:rsidR="007E2715">
        <w:rPr>
          <w:szCs w:val="22"/>
          <w:lang w:val="nl-NL"/>
        </w:rPr>
        <w:t>diffuse intravasale bloedstolling (</w:t>
      </w:r>
      <w:r w:rsidRPr="008A248D">
        <w:rPr>
          <w:szCs w:val="22"/>
          <w:lang w:val="nl-NL"/>
        </w:rPr>
        <w:t>DI</w:t>
      </w:r>
      <w:r w:rsidR="008C1554" w:rsidRPr="008A248D">
        <w:rPr>
          <w:szCs w:val="22"/>
          <w:lang w:val="nl-NL"/>
        </w:rPr>
        <w:t xml:space="preserve">S </w:t>
      </w:r>
      <w:r w:rsidR="007E2715">
        <w:rPr>
          <w:szCs w:val="22"/>
          <w:lang w:val="nl-NL"/>
        </w:rPr>
        <w:t xml:space="preserve">of </w:t>
      </w:r>
      <w:r w:rsidR="008C1554" w:rsidRPr="008A248D">
        <w:rPr>
          <w:i/>
          <w:szCs w:val="22"/>
          <w:lang w:val="nl-NL"/>
        </w:rPr>
        <w:t>DI</w:t>
      </w:r>
      <w:r w:rsidRPr="008A248D">
        <w:rPr>
          <w:i/>
          <w:szCs w:val="22"/>
          <w:lang w:val="nl-NL"/>
        </w:rPr>
        <w:t>C</w:t>
      </w:r>
      <w:r w:rsidR="008C1554" w:rsidRPr="008A248D">
        <w:rPr>
          <w:szCs w:val="22"/>
          <w:lang w:val="nl-NL"/>
        </w:rPr>
        <w:t>)</w:t>
      </w:r>
      <w:r w:rsidRPr="008A248D">
        <w:rPr>
          <w:szCs w:val="22"/>
          <w:lang w:val="nl-NL"/>
        </w:rPr>
        <w:t xml:space="preserve">. In </w:t>
      </w:r>
      <w:r w:rsidR="005A67EE" w:rsidRPr="008A248D">
        <w:rPr>
          <w:szCs w:val="22"/>
          <w:lang w:val="nl-NL"/>
        </w:rPr>
        <w:t xml:space="preserve">al </w:t>
      </w:r>
      <w:r w:rsidR="008350F7" w:rsidRPr="008A248D">
        <w:rPr>
          <w:szCs w:val="22"/>
          <w:lang w:val="nl-NL"/>
        </w:rPr>
        <w:t>deze</w:t>
      </w:r>
      <w:r w:rsidRPr="008A248D">
        <w:rPr>
          <w:szCs w:val="22"/>
          <w:lang w:val="nl-NL"/>
        </w:rPr>
        <w:t xml:space="preserve"> situaties dient het voordeel van de behandeling met </w:t>
      </w:r>
      <w:r w:rsidR="001E5E4F" w:rsidRPr="008A248D">
        <w:rPr>
          <w:szCs w:val="22"/>
          <w:lang w:val="nl-NL"/>
        </w:rPr>
        <w:t>Refixia</w:t>
      </w:r>
      <w:r w:rsidRPr="008A248D">
        <w:rPr>
          <w:szCs w:val="22"/>
          <w:lang w:val="nl-NL"/>
        </w:rPr>
        <w:t xml:space="preserve"> te worden afgewogen tegen het risico op deze complicaties.</w:t>
      </w:r>
    </w:p>
    <w:p w:rsidR="00F91563" w:rsidRPr="008A248D" w:rsidRDefault="00F91563" w:rsidP="00262EAE">
      <w:pPr>
        <w:outlineLvl w:val="0"/>
        <w:rPr>
          <w:szCs w:val="22"/>
          <w:lang w:val="nl-NL"/>
        </w:rPr>
      </w:pPr>
    </w:p>
    <w:p w:rsidR="00F91563" w:rsidRPr="008A248D" w:rsidRDefault="00F91563" w:rsidP="00F91563">
      <w:pPr>
        <w:outlineLvl w:val="0"/>
        <w:rPr>
          <w:szCs w:val="22"/>
          <w:u w:val="single"/>
          <w:lang w:val="nl-NL"/>
        </w:rPr>
      </w:pPr>
      <w:r w:rsidRPr="008A248D">
        <w:rPr>
          <w:szCs w:val="22"/>
          <w:u w:val="single"/>
          <w:lang w:val="nl-NL"/>
        </w:rPr>
        <w:t>Cardiovasculair voorval</w:t>
      </w:r>
    </w:p>
    <w:p w:rsidR="00F91563" w:rsidRPr="008A248D" w:rsidRDefault="00F91563" w:rsidP="00F91563">
      <w:pPr>
        <w:outlineLvl w:val="0"/>
        <w:rPr>
          <w:szCs w:val="22"/>
          <w:lang w:val="nl-NL"/>
        </w:rPr>
      </w:pPr>
      <w:r w:rsidRPr="008A248D">
        <w:rPr>
          <w:szCs w:val="22"/>
          <w:lang w:val="nl-NL"/>
        </w:rPr>
        <w:t>Bij patiënten met bestaande cardiovasculaire risicofactoren, kan substitutietherapie met FIX het cardiovasculaire risico verhogen.</w:t>
      </w:r>
    </w:p>
    <w:p w:rsidR="001A5194" w:rsidRPr="008A248D" w:rsidRDefault="001A5194" w:rsidP="00262EAE">
      <w:pPr>
        <w:outlineLvl w:val="0"/>
        <w:rPr>
          <w:szCs w:val="22"/>
          <w:lang w:val="nl-NL"/>
        </w:rPr>
      </w:pPr>
    </w:p>
    <w:p w:rsidR="001A5194" w:rsidRPr="008A248D" w:rsidRDefault="001A5194" w:rsidP="00262EAE">
      <w:pPr>
        <w:outlineLvl w:val="0"/>
        <w:rPr>
          <w:szCs w:val="22"/>
          <w:u w:val="single"/>
          <w:lang w:val="nl-NL"/>
        </w:rPr>
      </w:pPr>
      <w:r w:rsidRPr="008A248D">
        <w:rPr>
          <w:szCs w:val="22"/>
          <w:u w:val="single"/>
          <w:lang w:val="nl-NL"/>
        </w:rPr>
        <w:t>Kathetergerelateerde complicaties</w:t>
      </w:r>
    </w:p>
    <w:p w:rsidR="001A5194" w:rsidRPr="008A248D" w:rsidRDefault="001A5194" w:rsidP="00262EAE">
      <w:pPr>
        <w:outlineLvl w:val="0"/>
        <w:rPr>
          <w:szCs w:val="22"/>
          <w:lang w:val="nl-NL"/>
        </w:rPr>
      </w:pPr>
      <w:r w:rsidRPr="008A248D">
        <w:rPr>
          <w:szCs w:val="22"/>
          <w:lang w:val="nl-NL"/>
        </w:rPr>
        <w:t>Indien een centraal veneuze toegangspoort (CVAD) nodig is, moet rekening gehouden worden met het risico op CVAD-gerelateerde complicaties waaronder lokale infecties, bacteriëmie en trombose op de plaats van de katheter.</w:t>
      </w:r>
    </w:p>
    <w:p w:rsidR="00127600" w:rsidRPr="008A248D" w:rsidRDefault="00127600" w:rsidP="00262EAE">
      <w:pPr>
        <w:outlineLvl w:val="0"/>
        <w:rPr>
          <w:szCs w:val="22"/>
          <w:u w:val="single"/>
          <w:lang w:val="nl-NL"/>
        </w:rPr>
      </w:pPr>
    </w:p>
    <w:p w:rsidR="00127600" w:rsidRPr="008A248D" w:rsidRDefault="00127600" w:rsidP="00262EAE">
      <w:pPr>
        <w:outlineLvl w:val="0"/>
        <w:rPr>
          <w:szCs w:val="22"/>
          <w:u w:val="single"/>
          <w:lang w:val="nl-NL"/>
        </w:rPr>
      </w:pPr>
      <w:r w:rsidRPr="008A248D">
        <w:rPr>
          <w:szCs w:val="22"/>
          <w:u w:val="single"/>
          <w:lang w:val="nl-NL"/>
        </w:rPr>
        <w:t>Pediatrische patiënten</w:t>
      </w:r>
    </w:p>
    <w:p w:rsidR="00812D16" w:rsidRPr="008A248D" w:rsidRDefault="00263D41" w:rsidP="00262EAE">
      <w:pPr>
        <w:outlineLvl w:val="0"/>
        <w:rPr>
          <w:szCs w:val="22"/>
          <w:lang w:val="nl-NL"/>
        </w:rPr>
      </w:pPr>
      <w:r w:rsidRPr="008A248D">
        <w:rPr>
          <w:szCs w:val="22"/>
          <w:lang w:val="nl-NL"/>
        </w:rPr>
        <w:t>Refixia is niet ge</w:t>
      </w:r>
      <w:r w:rsidR="00AC566B" w:rsidRPr="008A248D">
        <w:rPr>
          <w:szCs w:val="22"/>
          <w:lang w:val="nl-NL"/>
        </w:rPr>
        <w:t>ï</w:t>
      </w:r>
      <w:r w:rsidRPr="008A248D">
        <w:rPr>
          <w:szCs w:val="22"/>
          <w:lang w:val="nl-NL"/>
        </w:rPr>
        <w:t xml:space="preserve">ndiceerd voor gebruik bij kinderen (jonger dan 12 jaar). </w:t>
      </w:r>
      <w:r w:rsidR="00127600" w:rsidRPr="008A248D">
        <w:rPr>
          <w:szCs w:val="22"/>
          <w:lang w:val="nl-NL"/>
        </w:rPr>
        <w:t xml:space="preserve">De vermelde waarschuwingen en voorzorgen bij gebruik zijn zowel van toepassing op volwassenen als op </w:t>
      </w:r>
      <w:r w:rsidRPr="008A248D">
        <w:rPr>
          <w:szCs w:val="22"/>
          <w:lang w:val="nl-NL"/>
        </w:rPr>
        <w:t>adolescenten (12</w:t>
      </w:r>
      <w:r w:rsidRPr="008A248D">
        <w:rPr>
          <w:szCs w:val="22"/>
          <w:lang w:val="nl-NL" w:bidi="en-US"/>
        </w:rPr>
        <w:t>–</w:t>
      </w:r>
      <w:r w:rsidRPr="008A248D">
        <w:rPr>
          <w:szCs w:val="22"/>
          <w:lang w:val="nl-NL"/>
        </w:rPr>
        <w:t>18 jaar)</w:t>
      </w:r>
      <w:r w:rsidR="00127600" w:rsidRPr="008A248D">
        <w:rPr>
          <w:szCs w:val="22"/>
          <w:lang w:val="nl-NL"/>
        </w:rPr>
        <w:t>.</w:t>
      </w:r>
    </w:p>
    <w:p w:rsidR="00127600" w:rsidRPr="008A248D" w:rsidRDefault="00127600" w:rsidP="00262EAE">
      <w:pPr>
        <w:outlineLvl w:val="0"/>
        <w:rPr>
          <w:szCs w:val="22"/>
          <w:lang w:val="nl-NL"/>
        </w:rPr>
      </w:pPr>
    </w:p>
    <w:p w:rsidR="00280DDD" w:rsidRPr="008A248D" w:rsidRDefault="007F7F85" w:rsidP="00280DDD">
      <w:pPr>
        <w:outlineLvl w:val="0"/>
        <w:rPr>
          <w:szCs w:val="22"/>
          <w:u w:val="single"/>
          <w:lang w:val="nl-NL"/>
        </w:rPr>
      </w:pPr>
      <w:r w:rsidRPr="008A248D">
        <w:rPr>
          <w:szCs w:val="22"/>
          <w:u w:val="single"/>
          <w:lang w:val="nl-NL"/>
        </w:rPr>
        <w:t>Refixia</w:t>
      </w:r>
      <w:r w:rsidR="00280DDD" w:rsidRPr="008A248D">
        <w:rPr>
          <w:szCs w:val="22"/>
          <w:u w:val="single"/>
          <w:lang w:val="nl-NL"/>
        </w:rPr>
        <w:t xml:space="preserve"> bevat natrium</w:t>
      </w:r>
    </w:p>
    <w:p w:rsidR="00280DDD" w:rsidRPr="008A248D" w:rsidRDefault="00280DDD" w:rsidP="00280DDD">
      <w:pPr>
        <w:outlineLvl w:val="0"/>
        <w:rPr>
          <w:szCs w:val="22"/>
          <w:lang w:val="nl-NL"/>
        </w:rPr>
      </w:pPr>
      <w:r w:rsidRPr="008A248D">
        <w:rPr>
          <w:szCs w:val="22"/>
          <w:lang w:val="nl-NL"/>
        </w:rPr>
        <w:t>Dit geneesmiddel bevat minder dan 1 mmol natrium (23 mg) per injectieflacon. Dit betekent dat het in wezen ´natriumvrij´ is.</w:t>
      </w:r>
    </w:p>
    <w:p w:rsidR="00280DDD" w:rsidRPr="008A248D" w:rsidRDefault="00280DDD" w:rsidP="00262EAE">
      <w:pPr>
        <w:outlineLvl w:val="0"/>
        <w:rPr>
          <w:szCs w:val="22"/>
          <w:lang w:val="nl-NL"/>
        </w:rPr>
      </w:pPr>
    </w:p>
    <w:p w:rsidR="00B91F3E" w:rsidRPr="008A248D" w:rsidRDefault="00B91F3E" w:rsidP="00B91F3E">
      <w:pPr>
        <w:outlineLvl w:val="0"/>
        <w:rPr>
          <w:szCs w:val="22"/>
          <w:u w:val="single"/>
          <w:lang w:val="nl-NL"/>
        </w:rPr>
      </w:pPr>
      <w:r w:rsidRPr="008A248D">
        <w:rPr>
          <w:szCs w:val="22"/>
          <w:u w:val="single"/>
          <w:lang w:val="nl-NL"/>
        </w:rPr>
        <w:t>Registratie van gebruik</w:t>
      </w:r>
    </w:p>
    <w:p w:rsidR="00B91F3E" w:rsidRPr="008A248D" w:rsidRDefault="00B91F3E" w:rsidP="00B91F3E">
      <w:pPr>
        <w:outlineLvl w:val="0"/>
        <w:rPr>
          <w:szCs w:val="22"/>
          <w:lang w:val="nl-NL"/>
        </w:rPr>
      </w:pPr>
      <w:r w:rsidRPr="008A248D">
        <w:rPr>
          <w:szCs w:val="22"/>
          <w:lang w:val="nl-NL"/>
        </w:rPr>
        <w:t xml:space="preserve">Het wordt sterk aanbevolen om telkens wanneer </w:t>
      </w:r>
      <w:r w:rsidR="001E5E4F" w:rsidRPr="008A248D">
        <w:rPr>
          <w:szCs w:val="22"/>
          <w:lang w:val="nl-NL"/>
        </w:rPr>
        <w:t>Refixia</w:t>
      </w:r>
      <w:r w:rsidRPr="008A248D">
        <w:rPr>
          <w:szCs w:val="22"/>
          <w:lang w:val="nl-NL"/>
        </w:rPr>
        <w:t xml:space="preserve"> wordt toegediend aan een patiënt, de naam en het </w:t>
      </w:r>
      <w:r w:rsidR="0035217D" w:rsidRPr="008A248D">
        <w:rPr>
          <w:szCs w:val="22"/>
          <w:lang w:val="nl-NL"/>
        </w:rPr>
        <w:t xml:space="preserve">chargenummer </w:t>
      </w:r>
      <w:r w:rsidRPr="008A248D">
        <w:rPr>
          <w:szCs w:val="22"/>
          <w:lang w:val="nl-NL"/>
        </w:rPr>
        <w:t xml:space="preserve">van het product te noteren om een verband tussen de patiënt en de </w:t>
      </w:r>
      <w:r w:rsidR="0035217D" w:rsidRPr="008A248D">
        <w:rPr>
          <w:szCs w:val="22"/>
          <w:lang w:val="nl-NL"/>
        </w:rPr>
        <w:t xml:space="preserve">charge </w:t>
      </w:r>
      <w:r w:rsidRPr="008A248D">
        <w:rPr>
          <w:szCs w:val="22"/>
          <w:lang w:val="nl-NL"/>
        </w:rPr>
        <w:t>van het geneesmiddel vast te leggen.</w:t>
      </w:r>
    </w:p>
    <w:p w:rsidR="00B91F3E" w:rsidRPr="008A248D" w:rsidRDefault="00B91F3E" w:rsidP="00B91F3E">
      <w:pPr>
        <w:outlineLvl w:val="0"/>
        <w:rPr>
          <w:szCs w:val="22"/>
          <w:lang w:val="nl-NL"/>
        </w:rPr>
      </w:pPr>
    </w:p>
    <w:p w:rsidR="00812D16" w:rsidRPr="008A248D" w:rsidRDefault="00812D16" w:rsidP="00262EAE">
      <w:pPr>
        <w:ind w:left="567" w:hanging="567"/>
        <w:outlineLvl w:val="0"/>
        <w:rPr>
          <w:szCs w:val="22"/>
          <w:lang w:val="nl-NL"/>
        </w:rPr>
      </w:pPr>
      <w:r w:rsidRPr="008A248D">
        <w:rPr>
          <w:b/>
          <w:szCs w:val="22"/>
          <w:lang w:val="nl-NL"/>
        </w:rPr>
        <w:t>4.5</w:t>
      </w:r>
      <w:r w:rsidRPr="008A248D">
        <w:rPr>
          <w:b/>
          <w:szCs w:val="22"/>
          <w:lang w:val="nl-NL"/>
        </w:rPr>
        <w:tab/>
        <w:t>Interacties met andere geneesmiddelen en andere vormen van interactie</w:t>
      </w:r>
    </w:p>
    <w:p w:rsidR="00812D16" w:rsidRPr="008A248D" w:rsidRDefault="00812D16" w:rsidP="00262EAE">
      <w:pPr>
        <w:rPr>
          <w:szCs w:val="22"/>
          <w:lang w:val="nl-NL"/>
        </w:rPr>
      </w:pPr>
    </w:p>
    <w:p w:rsidR="00127600" w:rsidRPr="008A248D" w:rsidRDefault="00127600" w:rsidP="00262EAE">
      <w:pPr>
        <w:rPr>
          <w:szCs w:val="22"/>
          <w:lang w:val="nl-NL"/>
        </w:rPr>
      </w:pPr>
      <w:r w:rsidRPr="008A248D">
        <w:rPr>
          <w:szCs w:val="22"/>
          <w:lang w:val="nl-NL"/>
        </w:rPr>
        <w:t>Er zijn geen interacties gemeld van</w:t>
      </w:r>
      <w:r w:rsidR="006F3C22" w:rsidRPr="008A248D">
        <w:rPr>
          <w:szCs w:val="22"/>
          <w:lang w:val="nl-NL"/>
        </w:rPr>
        <w:t xml:space="preserve"> humane</w:t>
      </w:r>
      <w:r w:rsidRPr="008A248D">
        <w:rPr>
          <w:szCs w:val="22"/>
          <w:lang w:val="nl-NL"/>
        </w:rPr>
        <w:t xml:space="preserve"> stollingsfactor IX-producten</w:t>
      </w:r>
      <w:r w:rsidR="007E2715">
        <w:rPr>
          <w:szCs w:val="22"/>
          <w:lang w:val="nl-NL"/>
        </w:rPr>
        <w:t xml:space="preserve"> (rDNA-producten)</w:t>
      </w:r>
      <w:r w:rsidRPr="008A248D">
        <w:rPr>
          <w:szCs w:val="22"/>
          <w:lang w:val="nl-NL"/>
        </w:rPr>
        <w:t xml:space="preserve"> met andere geneesmiddelen.</w:t>
      </w:r>
    </w:p>
    <w:p w:rsidR="00511A3E" w:rsidRPr="008A248D" w:rsidRDefault="00511A3E" w:rsidP="00262EAE">
      <w:pPr>
        <w:rPr>
          <w:szCs w:val="22"/>
          <w:lang w:val="nl-NL"/>
        </w:rPr>
      </w:pPr>
    </w:p>
    <w:p w:rsidR="00812D16" w:rsidRPr="008A248D" w:rsidRDefault="00812D16" w:rsidP="00262EAE">
      <w:pPr>
        <w:ind w:left="567" w:hanging="567"/>
        <w:outlineLvl w:val="0"/>
        <w:rPr>
          <w:szCs w:val="22"/>
          <w:lang w:val="nl-NL"/>
        </w:rPr>
      </w:pPr>
      <w:r w:rsidRPr="008A248D">
        <w:rPr>
          <w:b/>
          <w:szCs w:val="22"/>
          <w:lang w:val="nl-NL"/>
        </w:rPr>
        <w:t>4.6</w:t>
      </w:r>
      <w:r w:rsidRPr="008A248D">
        <w:rPr>
          <w:b/>
          <w:szCs w:val="22"/>
          <w:lang w:val="nl-NL"/>
        </w:rPr>
        <w:tab/>
      </w:r>
      <w:r w:rsidRPr="008A248D">
        <w:rPr>
          <w:b/>
          <w:bCs/>
          <w:szCs w:val="22"/>
          <w:lang w:val="nl-NL"/>
        </w:rPr>
        <w:t>Vruchtbaarheid, z</w:t>
      </w:r>
      <w:r w:rsidRPr="008A248D">
        <w:rPr>
          <w:b/>
          <w:szCs w:val="22"/>
          <w:lang w:val="nl-NL"/>
        </w:rPr>
        <w:t>wangerschap en borstvoeding</w:t>
      </w:r>
    </w:p>
    <w:p w:rsidR="00812D16" w:rsidRPr="008A248D" w:rsidRDefault="00812D16" w:rsidP="00262EAE">
      <w:pPr>
        <w:rPr>
          <w:szCs w:val="22"/>
          <w:lang w:val="nl-NL"/>
        </w:rPr>
      </w:pPr>
    </w:p>
    <w:p w:rsidR="00491C3F" w:rsidRPr="008A248D" w:rsidRDefault="008350F7" w:rsidP="00262EAE">
      <w:pPr>
        <w:rPr>
          <w:szCs w:val="22"/>
          <w:lang w:val="nl-NL"/>
        </w:rPr>
      </w:pPr>
      <w:r w:rsidRPr="008A248D">
        <w:rPr>
          <w:szCs w:val="22"/>
          <w:lang w:val="nl-NL"/>
        </w:rPr>
        <w:t xml:space="preserve">Er is met factor IX geen voortplantingsonderzoek bij dieren uitgevoerd. </w:t>
      </w:r>
      <w:r w:rsidR="00491C3F" w:rsidRPr="008A248D">
        <w:rPr>
          <w:szCs w:val="22"/>
          <w:lang w:val="nl-NL"/>
        </w:rPr>
        <w:t>Omdat hemofilie B zelden bij vrouwen voorkomt, is er geen ervaring met het gebruik van factor IX tijdens de zwangerschap en het geven van borstvoeding. Daarom dient factor IX alleen tijdens de zwangerschap en het geven van borstvoeding te worden gebruikt indien strikt noodzakelijk.</w:t>
      </w:r>
    </w:p>
    <w:p w:rsidR="00812D16" w:rsidRPr="008A248D" w:rsidRDefault="00812D16" w:rsidP="00262EAE">
      <w:pPr>
        <w:rPr>
          <w:szCs w:val="22"/>
          <w:lang w:val="nl-NL"/>
        </w:rPr>
      </w:pPr>
    </w:p>
    <w:p w:rsidR="00812D16" w:rsidRPr="008A248D" w:rsidRDefault="00812D16" w:rsidP="00262EAE">
      <w:pPr>
        <w:ind w:left="567" w:hanging="567"/>
        <w:outlineLvl w:val="0"/>
        <w:rPr>
          <w:szCs w:val="22"/>
          <w:lang w:val="nl-NL"/>
        </w:rPr>
      </w:pPr>
      <w:r w:rsidRPr="008A248D">
        <w:rPr>
          <w:b/>
          <w:szCs w:val="22"/>
          <w:lang w:val="nl-NL"/>
        </w:rPr>
        <w:t>4.7</w:t>
      </w:r>
      <w:r w:rsidRPr="008A248D">
        <w:rPr>
          <w:b/>
          <w:szCs w:val="22"/>
          <w:lang w:val="nl-NL"/>
        </w:rPr>
        <w:tab/>
        <w:t>Beïnvloeding van de rijvaardigheid en het vermogen om machines te bedienen</w:t>
      </w:r>
    </w:p>
    <w:p w:rsidR="00812D16" w:rsidRPr="008A248D" w:rsidRDefault="00812D16" w:rsidP="00262EAE">
      <w:pPr>
        <w:rPr>
          <w:szCs w:val="22"/>
          <w:lang w:val="nl-NL"/>
        </w:rPr>
      </w:pPr>
    </w:p>
    <w:p w:rsidR="00491C3F" w:rsidRPr="008A248D" w:rsidRDefault="004E6C40" w:rsidP="00262EAE">
      <w:pPr>
        <w:rPr>
          <w:szCs w:val="22"/>
          <w:lang w:val="nl-NL"/>
        </w:rPr>
      </w:pPr>
      <w:r w:rsidRPr="008A248D">
        <w:rPr>
          <w:szCs w:val="22"/>
          <w:lang w:val="nl-NL"/>
        </w:rPr>
        <w:t>Refixia</w:t>
      </w:r>
      <w:r w:rsidR="005E05CE" w:rsidRPr="008A248D">
        <w:rPr>
          <w:szCs w:val="22"/>
          <w:lang w:val="nl-NL"/>
        </w:rPr>
        <w:t xml:space="preserve"> heeft geen invloed op de rijvaardigheid en op het vermogen om machines te bedienen.</w:t>
      </w:r>
    </w:p>
    <w:p w:rsidR="00B64B2F" w:rsidRPr="008A248D" w:rsidRDefault="00B64B2F" w:rsidP="00262EAE">
      <w:pPr>
        <w:rPr>
          <w:szCs w:val="22"/>
          <w:lang w:val="nl-NL"/>
        </w:rPr>
      </w:pPr>
    </w:p>
    <w:p w:rsidR="00812D16" w:rsidRPr="008A248D" w:rsidRDefault="00855481" w:rsidP="00262EAE">
      <w:pPr>
        <w:outlineLvl w:val="0"/>
        <w:rPr>
          <w:b/>
          <w:szCs w:val="22"/>
          <w:lang w:val="nl-NL"/>
        </w:rPr>
      </w:pPr>
      <w:r w:rsidRPr="008A248D">
        <w:rPr>
          <w:b/>
          <w:szCs w:val="22"/>
          <w:lang w:val="nl-NL"/>
        </w:rPr>
        <w:t>4.8</w:t>
      </w:r>
      <w:r w:rsidRPr="008A248D">
        <w:rPr>
          <w:b/>
          <w:szCs w:val="22"/>
          <w:lang w:val="nl-NL"/>
        </w:rPr>
        <w:tab/>
        <w:t>Bijwerkingen</w:t>
      </w:r>
    </w:p>
    <w:p w:rsidR="00370B1F" w:rsidRPr="008A248D" w:rsidRDefault="00370B1F" w:rsidP="00262EAE">
      <w:pPr>
        <w:outlineLvl w:val="0"/>
        <w:rPr>
          <w:b/>
          <w:szCs w:val="22"/>
          <w:lang w:val="nl-NL"/>
        </w:rPr>
      </w:pPr>
    </w:p>
    <w:p w:rsidR="00370B1F" w:rsidRPr="008A248D" w:rsidRDefault="00370B1F" w:rsidP="00262EAE">
      <w:pPr>
        <w:autoSpaceDE w:val="0"/>
        <w:autoSpaceDN w:val="0"/>
        <w:adjustRightInd w:val="0"/>
        <w:rPr>
          <w:szCs w:val="22"/>
          <w:u w:val="single"/>
          <w:lang w:val="nl-NL"/>
        </w:rPr>
      </w:pPr>
      <w:r w:rsidRPr="008A248D">
        <w:rPr>
          <w:szCs w:val="22"/>
          <w:u w:val="single"/>
          <w:lang w:val="nl-NL"/>
        </w:rPr>
        <w:t>Samenvatting van het veiligheidsprofiel</w:t>
      </w:r>
    </w:p>
    <w:p w:rsidR="00370B1F" w:rsidRPr="008A248D" w:rsidRDefault="00370B1F" w:rsidP="00262EAE">
      <w:pPr>
        <w:autoSpaceDE w:val="0"/>
        <w:autoSpaceDN w:val="0"/>
        <w:adjustRightInd w:val="0"/>
        <w:rPr>
          <w:szCs w:val="22"/>
          <w:lang w:val="nl-NL"/>
        </w:rPr>
      </w:pPr>
      <w:r w:rsidRPr="008A248D">
        <w:rPr>
          <w:szCs w:val="22"/>
          <w:lang w:val="nl-NL"/>
        </w:rPr>
        <w:t xml:space="preserve">Overgevoeligheid of allergische reacties (waaronder angio-oedeem, branderig en prikkend gevoel op de infusieplaats, rillingen, blozen, gegeneraliseerde urticaria, hoofdpijn, netelroos, hypotensie, lethargie, misselijkheid, rusteloosheid, tachycardie, gevoel van beklemming op de borst, tintelingen, braken en piepende ademhaling) zijn bij gebruik van recombinant factor IX-producten zelden waargenomen en kunnen in sommige gevallen verergeren tot ernstige anafylaxie (waaronder shock). In </w:t>
      </w:r>
      <w:r w:rsidR="008350F7" w:rsidRPr="008A248D">
        <w:rPr>
          <w:szCs w:val="22"/>
          <w:lang w:val="nl-NL"/>
        </w:rPr>
        <w:t xml:space="preserve">sommige </w:t>
      </w:r>
      <w:r w:rsidRPr="008A248D">
        <w:rPr>
          <w:szCs w:val="22"/>
          <w:lang w:val="nl-NL"/>
        </w:rPr>
        <w:t xml:space="preserve">gevallen </w:t>
      </w:r>
      <w:r w:rsidR="008350F7" w:rsidRPr="008A248D">
        <w:rPr>
          <w:szCs w:val="22"/>
          <w:lang w:val="nl-NL"/>
        </w:rPr>
        <w:t xml:space="preserve">ontwikkelden </w:t>
      </w:r>
      <w:r w:rsidRPr="008A248D">
        <w:rPr>
          <w:szCs w:val="22"/>
          <w:lang w:val="nl-NL"/>
        </w:rPr>
        <w:t xml:space="preserve">deze </w:t>
      </w:r>
      <w:r w:rsidR="008350F7" w:rsidRPr="008A248D">
        <w:rPr>
          <w:szCs w:val="22"/>
          <w:lang w:val="nl-NL"/>
        </w:rPr>
        <w:t>reacties</w:t>
      </w:r>
      <w:r w:rsidRPr="008A248D">
        <w:rPr>
          <w:szCs w:val="22"/>
          <w:lang w:val="nl-NL"/>
        </w:rPr>
        <w:t xml:space="preserve"> tot ernstige anafylaxie en </w:t>
      </w:r>
      <w:r w:rsidR="008350F7" w:rsidRPr="008A248D">
        <w:rPr>
          <w:szCs w:val="22"/>
          <w:lang w:val="nl-NL"/>
        </w:rPr>
        <w:t xml:space="preserve">traden deze reacties op </w:t>
      </w:r>
      <w:r w:rsidRPr="008A248D">
        <w:rPr>
          <w:szCs w:val="22"/>
          <w:lang w:val="nl-NL"/>
        </w:rPr>
        <w:t xml:space="preserve">in nauwe tijdgebonden samenhang met de ontwikkeling van factor IX-remmers (zie ook rubriek 4.4). Het nefrotisch syndroom </w:t>
      </w:r>
      <w:r w:rsidR="002D4096" w:rsidRPr="008A248D">
        <w:rPr>
          <w:szCs w:val="22"/>
          <w:lang w:val="nl-NL"/>
        </w:rPr>
        <w:t xml:space="preserve">werd </w:t>
      </w:r>
      <w:r w:rsidRPr="008A248D">
        <w:rPr>
          <w:szCs w:val="22"/>
          <w:lang w:val="nl-NL"/>
        </w:rPr>
        <w:t xml:space="preserve">gemeld na pogingen tot immuuntolerantie-inductie bij hemofilie B-patiënten met factor IX-remmers en een </w:t>
      </w:r>
      <w:r w:rsidR="002D4096" w:rsidRPr="008A248D">
        <w:rPr>
          <w:szCs w:val="22"/>
          <w:lang w:val="nl-NL"/>
        </w:rPr>
        <w:t>voor</w:t>
      </w:r>
      <w:r w:rsidRPr="008A248D">
        <w:rPr>
          <w:szCs w:val="22"/>
          <w:lang w:val="nl-NL"/>
        </w:rPr>
        <w:t xml:space="preserve">geschiedenis van </w:t>
      </w:r>
      <w:r w:rsidR="008B59C8" w:rsidRPr="008A248D">
        <w:rPr>
          <w:szCs w:val="22"/>
          <w:lang w:val="nl-NL"/>
        </w:rPr>
        <w:t xml:space="preserve">een </w:t>
      </w:r>
      <w:r w:rsidRPr="008A248D">
        <w:rPr>
          <w:szCs w:val="22"/>
          <w:lang w:val="nl-NL"/>
        </w:rPr>
        <w:t>allergische reactie.</w:t>
      </w:r>
    </w:p>
    <w:p w:rsidR="00177487" w:rsidRPr="008A248D" w:rsidRDefault="00177487" w:rsidP="00262EAE">
      <w:pPr>
        <w:autoSpaceDE w:val="0"/>
        <w:autoSpaceDN w:val="0"/>
        <w:adjustRightInd w:val="0"/>
        <w:rPr>
          <w:szCs w:val="22"/>
          <w:lang w:val="nl-NL"/>
        </w:rPr>
      </w:pPr>
    </w:p>
    <w:p w:rsidR="00370B1F" w:rsidRPr="008A248D" w:rsidRDefault="00370B1F" w:rsidP="00262EAE">
      <w:pPr>
        <w:autoSpaceDE w:val="0"/>
        <w:autoSpaceDN w:val="0"/>
        <w:adjustRightInd w:val="0"/>
        <w:rPr>
          <w:szCs w:val="22"/>
          <w:lang w:val="nl-NL"/>
        </w:rPr>
      </w:pPr>
      <w:r w:rsidRPr="008A248D">
        <w:rPr>
          <w:szCs w:val="22"/>
          <w:lang w:val="nl-NL"/>
        </w:rPr>
        <w:t xml:space="preserve">Zeer zelden </w:t>
      </w:r>
      <w:r w:rsidR="0086052E" w:rsidRPr="008A248D">
        <w:rPr>
          <w:szCs w:val="22"/>
          <w:lang w:val="nl-NL"/>
        </w:rPr>
        <w:t xml:space="preserve">is de ontwikkeling van </w:t>
      </w:r>
      <w:r w:rsidRPr="008A248D">
        <w:rPr>
          <w:szCs w:val="22"/>
          <w:lang w:val="nl-NL"/>
        </w:rPr>
        <w:t>antilichamen tegen hamstereiwit</w:t>
      </w:r>
      <w:r w:rsidR="0086052E" w:rsidRPr="008A248D">
        <w:rPr>
          <w:szCs w:val="22"/>
          <w:lang w:val="nl-NL"/>
        </w:rPr>
        <w:t>,</w:t>
      </w:r>
      <w:r w:rsidRPr="008A248D">
        <w:rPr>
          <w:szCs w:val="22"/>
          <w:lang w:val="nl-NL"/>
        </w:rPr>
        <w:t xml:space="preserve"> met hieraan gerelateerde overgevoeligheidsreacties</w:t>
      </w:r>
      <w:r w:rsidR="0086052E" w:rsidRPr="008A248D">
        <w:rPr>
          <w:szCs w:val="22"/>
          <w:lang w:val="nl-NL"/>
        </w:rPr>
        <w:t>,</w:t>
      </w:r>
      <w:r w:rsidRPr="008A248D">
        <w:rPr>
          <w:szCs w:val="22"/>
          <w:lang w:val="nl-NL"/>
        </w:rPr>
        <w:t xml:space="preserve"> waargenomen.</w:t>
      </w:r>
    </w:p>
    <w:p w:rsidR="00177487" w:rsidRPr="008A248D" w:rsidRDefault="00177487" w:rsidP="00262EAE">
      <w:pPr>
        <w:autoSpaceDE w:val="0"/>
        <w:autoSpaceDN w:val="0"/>
        <w:adjustRightInd w:val="0"/>
        <w:rPr>
          <w:szCs w:val="22"/>
          <w:lang w:val="nl-NL"/>
        </w:rPr>
      </w:pPr>
    </w:p>
    <w:p w:rsidR="00370B1F" w:rsidRPr="008A248D" w:rsidRDefault="009560CA" w:rsidP="00262EAE">
      <w:pPr>
        <w:autoSpaceDE w:val="0"/>
        <w:autoSpaceDN w:val="0"/>
        <w:adjustRightInd w:val="0"/>
        <w:rPr>
          <w:szCs w:val="22"/>
          <w:lang w:val="nl-NL"/>
        </w:rPr>
      </w:pPr>
      <w:r w:rsidRPr="008A248D">
        <w:rPr>
          <w:szCs w:val="22"/>
          <w:lang w:val="nl-NL"/>
        </w:rPr>
        <w:t>Patiënten met hemofilie B kunnen neutraliserende antilichamen (remmers) tegen factor IX ontwikkelen. Als dergelijke remmers zich ontwikkelen, zal deze complicatie zich manifesteren als een onvoldoende klinische respons. In dergelijke gevallen wordt het aanbevolen contact op te nemen met een gespecialiseerd hemofiliebehandelcentrum.</w:t>
      </w:r>
    </w:p>
    <w:p w:rsidR="00177487" w:rsidRPr="008A248D" w:rsidRDefault="00177487" w:rsidP="00262EAE">
      <w:pPr>
        <w:autoSpaceDE w:val="0"/>
        <w:autoSpaceDN w:val="0"/>
        <w:adjustRightInd w:val="0"/>
        <w:rPr>
          <w:szCs w:val="22"/>
          <w:lang w:val="nl-NL"/>
        </w:rPr>
      </w:pPr>
    </w:p>
    <w:p w:rsidR="00370B1F" w:rsidRPr="008A248D" w:rsidRDefault="008C1554" w:rsidP="00262EAE">
      <w:pPr>
        <w:autoSpaceDE w:val="0"/>
        <w:autoSpaceDN w:val="0"/>
        <w:adjustRightInd w:val="0"/>
        <w:rPr>
          <w:szCs w:val="22"/>
          <w:lang w:val="nl-NL"/>
        </w:rPr>
      </w:pPr>
      <w:r w:rsidRPr="008A248D">
        <w:rPr>
          <w:szCs w:val="22"/>
          <w:lang w:val="nl-NL"/>
        </w:rPr>
        <w:t>Er</w:t>
      </w:r>
      <w:r w:rsidR="00370B1F" w:rsidRPr="008A248D">
        <w:rPr>
          <w:szCs w:val="22"/>
          <w:lang w:val="nl-NL"/>
        </w:rPr>
        <w:t xml:space="preserve"> bestaat een mogelijk risico op trombo-embolische </w:t>
      </w:r>
      <w:r w:rsidRPr="008A248D">
        <w:rPr>
          <w:szCs w:val="22"/>
          <w:lang w:val="nl-NL"/>
        </w:rPr>
        <w:t>complicaties na toediening van factor IX-producten</w:t>
      </w:r>
      <w:r w:rsidR="00370B1F" w:rsidRPr="008A248D">
        <w:rPr>
          <w:szCs w:val="22"/>
          <w:lang w:val="nl-NL"/>
        </w:rPr>
        <w:t xml:space="preserve">, met </w:t>
      </w:r>
      <w:r w:rsidRPr="008A248D">
        <w:rPr>
          <w:szCs w:val="22"/>
          <w:lang w:val="nl-NL"/>
        </w:rPr>
        <w:t xml:space="preserve">een </w:t>
      </w:r>
      <w:r w:rsidR="00370B1F" w:rsidRPr="008A248D">
        <w:rPr>
          <w:szCs w:val="22"/>
          <w:lang w:val="nl-NL"/>
        </w:rPr>
        <w:t xml:space="preserve">hoger risico voor preparaten met lage zuiverheid. Gebruik van factor IX-producten met lage zuiverheid is in verband gebracht met gevallen van myocardinfarct, </w:t>
      </w:r>
      <w:r w:rsidRPr="008A248D">
        <w:rPr>
          <w:szCs w:val="22"/>
          <w:lang w:val="nl-NL"/>
        </w:rPr>
        <w:t xml:space="preserve">diffuse intravasale </w:t>
      </w:r>
      <w:r w:rsidR="00370B1F" w:rsidRPr="008A248D">
        <w:rPr>
          <w:szCs w:val="22"/>
          <w:lang w:val="nl-NL"/>
        </w:rPr>
        <w:t>stolling, veneuze trombose en longembolie. Gebruik van factor IX-producten met hoge zuiverheid</w:t>
      </w:r>
      <w:r w:rsidRPr="008A248D">
        <w:rPr>
          <w:szCs w:val="22"/>
          <w:lang w:val="nl-NL"/>
        </w:rPr>
        <w:t>, zoals Refixia,</w:t>
      </w:r>
      <w:r w:rsidR="00370B1F" w:rsidRPr="008A248D">
        <w:rPr>
          <w:szCs w:val="22"/>
          <w:lang w:val="nl-NL"/>
        </w:rPr>
        <w:t xml:space="preserve"> is zelden in verband gebracht met dergelijke bijwerkingen.</w:t>
      </w:r>
    </w:p>
    <w:p w:rsidR="00370B1F" w:rsidRPr="008A248D" w:rsidRDefault="00370B1F" w:rsidP="00262EAE">
      <w:pPr>
        <w:autoSpaceDE w:val="0"/>
        <w:autoSpaceDN w:val="0"/>
        <w:adjustRightInd w:val="0"/>
        <w:rPr>
          <w:szCs w:val="22"/>
          <w:lang w:val="nl-NL"/>
        </w:rPr>
      </w:pPr>
    </w:p>
    <w:p w:rsidR="00370B1F" w:rsidRPr="008A248D" w:rsidRDefault="004C4A4F" w:rsidP="00262EAE">
      <w:pPr>
        <w:autoSpaceDE w:val="0"/>
        <w:autoSpaceDN w:val="0"/>
        <w:adjustRightInd w:val="0"/>
        <w:rPr>
          <w:szCs w:val="22"/>
          <w:u w:val="single"/>
          <w:lang w:val="nl-NL"/>
        </w:rPr>
      </w:pPr>
      <w:r w:rsidRPr="008A248D">
        <w:rPr>
          <w:szCs w:val="22"/>
          <w:u w:val="single"/>
          <w:lang w:val="nl-NL"/>
        </w:rPr>
        <w:t>B</w:t>
      </w:r>
      <w:r w:rsidR="00370B1F" w:rsidRPr="008A248D">
        <w:rPr>
          <w:szCs w:val="22"/>
          <w:u w:val="single"/>
          <w:lang w:val="nl-NL"/>
        </w:rPr>
        <w:t>ijwerkingen</w:t>
      </w:r>
      <w:r w:rsidRPr="008A248D">
        <w:rPr>
          <w:szCs w:val="22"/>
          <w:u w:val="single"/>
          <w:lang w:val="nl-NL"/>
        </w:rPr>
        <w:t xml:space="preserve"> in tabelvorm</w:t>
      </w:r>
    </w:p>
    <w:p w:rsidR="00370B1F" w:rsidRPr="008A248D" w:rsidRDefault="00370B1F" w:rsidP="00262EAE">
      <w:pPr>
        <w:autoSpaceDE w:val="0"/>
        <w:autoSpaceDN w:val="0"/>
        <w:adjustRightInd w:val="0"/>
        <w:rPr>
          <w:szCs w:val="22"/>
          <w:lang w:val="nl-NL"/>
        </w:rPr>
      </w:pPr>
      <w:r w:rsidRPr="008A248D">
        <w:rPr>
          <w:szCs w:val="22"/>
          <w:lang w:val="nl-NL"/>
        </w:rPr>
        <w:t>De onderstaande tabel is opgesteld volgens de MedDRA-systeem/orgaanclassificatie (systeem/orgaanklasse en niveau van de voorkeursterm).</w:t>
      </w:r>
    </w:p>
    <w:p w:rsidR="00370B1F" w:rsidRPr="008A248D" w:rsidRDefault="00370B1F" w:rsidP="00262EAE">
      <w:pPr>
        <w:autoSpaceDE w:val="0"/>
        <w:autoSpaceDN w:val="0"/>
        <w:adjustRightInd w:val="0"/>
        <w:rPr>
          <w:szCs w:val="22"/>
          <w:lang w:val="nl-NL"/>
        </w:rPr>
      </w:pPr>
    </w:p>
    <w:p w:rsidR="00370B1F" w:rsidRPr="008A248D" w:rsidRDefault="00370B1F" w:rsidP="00262EAE">
      <w:pPr>
        <w:autoSpaceDE w:val="0"/>
        <w:autoSpaceDN w:val="0"/>
        <w:adjustRightInd w:val="0"/>
        <w:rPr>
          <w:szCs w:val="22"/>
          <w:lang w:val="nl-NL"/>
        </w:rPr>
      </w:pPr>
      <w:r w:rsidRPr="008A248D">
        <w:rPr>
          <w:szCs w:val="22"/>
          <w:lang w:val="nl-NL"/>
        </w:rPr>
        <w:t>Frequenties zijn geëvalueerd aan de hand van de volgende regel: zeer vaak (≥</w:t>
      </w:r>
      <w:r w:rsidR="003C30EE" w:rsidRPr="008A248D">
        <w:rPr>
          <w:szCs w:val="22"/>
          <w:lang w:val="nl-NL"/>
        </w:rPr>
        <w:t> </w:t>
      </w:r>
      <w:r w:rsidRPr="008A248D">
        <w:rPr>
          <w:szCs w:val="22"/>
          <w:lang w:val="nl-NL"/>
        </w:rPr>
        <w:t>1/10); vaak (≥</w:t>
      </w:r>
      <w:r w:rsidR="003C30EE" w:rsidRPr="008A248D">
        <w:rPr>
          <w:szCs w:val="22"/>
          <w:lang w:val="nl-NL"/>
        </w:rPr>
        <w:t> </w:t>
      </w:r>
      <w:r w:rsidRPr="008A248D">
        <w:rPr>
          <w:szCs w:val="22"/>
          <w:lang w:val="nl-NL"/>
        </w:rPr>
        <w:t>1/100, &lt;</w:t>
      </w:r>
      <w:r w:rsidR="003C30EE" w:rsidRPr="008A248D">
        <w:rPr>
          <w:szCs w:val="22"/>
          <w:lang w:val="nl-NL"/>
        </w:rPr>
        <w:t> </w:t>
      </w:r>
      <w:r w:rsidRPr="008A248D">
        <w:rPr>
          <w:szCs w:val="22"/>
          <w:lang w:val="nl-NL"/>
        </w:rPr>
        <w:t>1/10); soms (≥</w:t>
      </w:r>
      <w:r w:rsidR="003C30EE" w:rsidRPr="008A248D">
        <w:rPr>
          <w:szCs w:val="22"/>
          <w:lang w:val="nl-NL"/>
        </w:rPr>
        <w:t> </w:t>
      </w:r>
      <w:r w:rsidRPr="008A248D">
        <w:rPr>
          <w:szCs w:val="22"/>
          <w:lang w:val="nl-NL"/>
        </w:rPr>
        <w:t>1/1.000, &lt;</w:t>
      </w:r>
      <w:r w:rsidR="003C30EE" w:rsidRPr="008A248D">
        <w:rPr>
          <w:szCs w:val="22"/>
          <w:lang w:val="nl-NL"/>
        </w:rPr>
        <w:t> </w:t>
      </w:r>
      <w:r w:rsidRPr="008A248D">
        <w:rPr>
          <w:szCs w:val="22"/>
          <w:lang w:val="nl-NL"/>
        </w:rPr>
        <w:t>1/100); zelden (≥</w:t>
      </w:r>
      <w:r w:rsidR="003C30EE" w:rsidRPr="008A248D">
        <w:rPr>
          <w:szCs w:val="22"/>
          <w:lang w:val="nl-NL"/>
        </w:rPr>
        <w:t> </w:t>
      </w:r>
      <w:r w:rsidRPr="008A248D">
        <w:rPr>
          <w:szCs w:val="22"/>
          <w:lang w:val="nl-NL"/>
        </w:rPr>
        <w:t>1/10.000, &lt;</w:t>
      </w:r>
      <w:r w:rsidR="003C30EE" w:rsidRPr="008A248D">
        <w:rPr>
          <w:szCs w:val="22"/>
          <w:lang w:val="nl-NL"/>
        </w:rPr>
        <w:t> </w:t>
      </w:r>
      <w:r w:rsidRPr="008A248D">
        <w:rPr>
          <w:szCs w:val="22"/>
          <w:lang w:val="nl-NL"/>
        </w:rPr>
        <w:t>1/1.000); zeer zelden (&lt;</w:t>
      </w:r>
      <w:r w:rsidR="003C30EE" w:rsidRPr="008A248D">
        <w:rPr>
          <w:szCs w:val="22"/>
          <w:lang w:val="nl-NL"/>
        </w:rPr>
        <w:t> </w:t>
      </w:r>
      <w:r w:rsidRPr="008A248D">
        <w:rPr>
          <w:szCs w:val="22"/>
          <w:lang w:val="nl-NL"/>
        </w:rPr>
        <w:t>1/10.000); niet bekend (kan met de beschikbare gegevens niet worden bepaald).</w:t>
      </w:r>
    </w:p>
    <w:p w:rsidR="00370B1F" w:rsidRPr="008A248D" w:rsidRDefault="00370B1F" w:rsidP="00262EAE">
      <w:pPr>
        <w:autoSpaceDE w:val="0"/>
        <w:autoSpaceDN w:val="0"/>
        <w:adjustRightInd w:val="0"/>
        <w:rPr>
          <w:szCs w:val="22"/>
          <w:lang w:val="nl-NL"/>
        </w:rPr>
      </w:pPr>
      <w:r w:rsidRPr="008A248D">
        <w:rPr>
          <w:szCs w:val="22"/>
          <w:lang w:val="nl-NL"/>
        </w:rPr>
        <w:t>Binnen iedere frequentiegroep worden bijwerkingen gerangschikt naar afnemende ernst.</w:t>
      </w:r>
    </w:p>
    <w:p w:rsidR="00E741B5" w:rsidRPr="008A248D" w:rsidRDefault="00E741B5" w:rsidP="00262EAE">
      <w:pPr>
        <w:autoSpaceDE w:val="0"/>
        <w:autoSpaceDN w:val="0"/>
        <w:adjustRightInd w:val="0"/>
        <w:rPr>
          <w:szCs w:val="22"/>
          <w:lang w:val="nl-NL"/>
        </w:rPr>
      </w:pPr>
    </w:p>
    <w:p w:rsidR="00E741B5" w:rsidRPr="008A248D" w:rsidRDefault="002D4096" w:rsidP="00B03BF4">
      <w:pPr>
        <w:autoSpaceDE w:val="0"/>
        <w:autoSpaceDN w:val="0"/>
        <w:adjustRightInd w:val="0"/>
        <w:rPr>
          <w:szCs w:val="22"/>
          <w:lang w:val="nl-NL"/>
        </w:rPr>
      </w:pPr>
      <w:r w:rsidRPr="008A248D">
        <w:rPr>
          <w:szCs w:val="22"/>
          <w:lang w:val="nl-NL"/>
        </w:rPr>
        <w:t xml:space="preserve">Een </w:t>
      </w:r>
      <w:r w:rsidR="008665FC" w:rsidRPr="008A248D">
        <w:rPr>
          <w:szCs w:val="22"/>
          <w:lang w:val="nl-NL"/>
        </w:rPr>
        <w:t>totaal</w:t>
      </w:r>
      <w:r w:rsidRPr="008A248D">
        <w:rPr>
          <w:szCs w:val="22"/>
          <w:lang w:val="nl-NL"/>
        </w:rPr>
        <w:t xml:space="preserve"> van</w:t>
      </w:r>
      <w:r w:rsidR="008665FC" w:rsidRPr="008A248D">
        <w:rPr>
          <w:szCs w:val="22"/>
          <w:lang w:val="nl-NL"/>
        </w:rPr>
        <w:t xml:space="preserve"> 115</w:t>
      </w:r>
      <w:r w:rsidR="00B03BF4" w:rsidRPr="008A248D">
        <w:rPr>
          <w:bCs/>
          <w:iCs/>
          <w:lang w:val="nl-NL"/>
        </w:rPr>
        <w:t> </w:t>
      </w:r>
      <w:r w:rsidR="008665FC" w:rsidRPr="008A248D">
        <w:rPr>
          <w:szCs w:val="22"/>
          <w:lang w:val="nl-NL"/>
        </w:rPr>
        <w:t xml:space="preserve">eerder behandelde mannelijke patiënten met matige of ernstige hemofilie B werden </w:t>
      </w:r>
      <w:r w:rsidRPr="008A248D">
        <w:rPr>
          <w:szCs w:val="22"/>
          <w:lang w:val="nl-NL"/>
        </w:rPr>
        <w:t xml:space="preserve">blootgesteld aan Refixia voor een totaal van </w:t>
      </w:r>
      <w:r w:rsidR="008665FC" w:rsidRPr="008A248D">
        <w:rPr>
          <w:szCs w:val="22"/>
          <w:lang w:val="nl-NL"/>
        </w:rPr>
        <w:t>170 patiëntjaren</w:t>
      </w:r>
      <w:r w:rsidRPr="008A248D">
        <w:rPr>
          <w:szCs w:val="22"/>
          <w:lang w:val="nl-NL"/>
        </w:rPr>
        <w:t xml:space="preserve"> in voltooide klinische studies</w:t>
      </w:r>
      <w:r w:rsidR="008665FC" w:rsidRPr="008A248D">
        <w:rPr>
          <w:szCs w:val="22"/>
          <w:lang w:val="nl-NL"/>
        </w:rPr>
        <w:t>.</w:t>
      </w:r>
    </w:p>
    <w:p w:rsidR="000541BD" w:rsidRPr="008A248D" w:rsidRDefault="000541BD" w:rsidP="00262EAE">
      <w:pPr>
        <w:autoSpaceDE w:val="0"/>
        <w:autoSpaceDN w:val="0"/>
        <w:adjustRightInd w:val="0"/>
        <w:rPr>
          <w:szCs w:val="22"/>
          <w:lang w:val="nl-NL"/>
        </w:rPr>
      </w:pPr>
    </w:p>
    <w:p w:rsidR="000541BD" w:rsidRPr="008A248D" w:rsidRDefault="00262EAE" w:rsidP="00262EAE">
      <w:pPr>
        <w:autoSpaceDE w:val="0"/>
        <w:autoSpaceDN w:val="0"/>
        <w:adjustRightInd w:val="0"/>
        <w:rPr>
          <w:b/>
          <w:szCs w:val="22"/>
          <w:lang w:val="nl-NL"/>
        </w:rPr>
      </w:pPr>
      <w:r w:rsidRPr="008A248D">
        <w:rPr>
          <w:b/>
          <w:szCs w:val="22"/>
          <w:lang w:val="nl-NL"/>
        </w:rPr>
        <w:t>Tabel 3</w:t>
      </w:r>
      <w:r w:rsidR="0015242A" w:rsidRPr="008A248D">
        <w:rPr>
          <w:b/>
          <w:szCs w:val="22"/>
          <w:lang w:val="nl-NL"/>
        </w:rPr>
        <w:t>.</w:t>
      </w:r>
      <w:r w:rsidRPr="008A248D">
        <w:rPr>
          <w:b/>
          <w:szCs w:val="22"/>
          <w:lang w:val="nl-NL"/>
        </w:rPr>
        <w:tab/>
        <w:t>Frequentie van bijwerkingen in klinische studies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8A248D" w:rsidTr="009A4732">
        <w:tc>
          <w:tcPr>
            <w:tcW w:w="3059" w:type="dxa"/>
            <w:shd w:val="clear" w:color="auto" w:fill="auto"/>
          </w:tcPr>
          <w:p w:rsidR="00177487" w:rsidRPr="008A248D" w:rsidRDefault="00177487" w:rsidP="00262EAE">
            <w:pPr>
              <w:autoSpaceDE w:val="0"/>
              <w:autoSpaceDN w:val="0"/>
              <w:adjustRightInd w:val="0"/>
              <w:rPr>
                <w:b/>
                <w:szCs w:val="22"/>
                <w:lang w:val="nl-NL"/>
              </w:rPr>
            </w:pPr>
            <w:r w:rsidRPr="008A248D">
              <w:rPr>
                <w:b/>
                <w:szCs w:val="22"/>
                <w:lang w:val="nl-NL"/>
              </w:rPr>
              <w:t>Systeem/orgaanklasse</w:t>
            </w:r>
          </w:p>
        </w:tc>
        <w:tc>
          <w:tcPr>
            <w:tcW w:w="3082" w:type="dxa"/>
            <w:shd w:val="clear" w:color="auto" w:fill="auto"/>
          </w:tcPr>
          <w:p w:rsidR="00177487" w:rsidRPr="008A248D" w:rsidRDefault="00177487" w:rsidP="00262EAE">
            <w:pPr>
              <w:autoSpaceDE w:val="0"/>
              <w:autoSpaceDN w:val="0"/>
              <w:adjustRightInd w:val="0"/>
              <w:rPr>
                <w:b/>
                <w:szCs w:val="22"/>
                <w:lang w:val="nl-NL"/>
              </w:rPr>
            </w:pPr>
            <w:r w:rsidRPr="008A248D">
              <w:rPr>
                <w:b/>
                <w:szCs w:val="22"/>
                <w:lang w:val="nl-NL"/>
              </w:rPr>
              <w:t>Bijwerking</w:t>
            </w:r>
          </w:p>
        </w:tc>
        <w:tc>
          <w:tcPr>
            <w:tcW w:w="3040" w:type="dxa"/>
            <w:shd w:val="clear" w:color="auto" w:fill="auto"/>
          </w:tcPr>
          <w:p w:rsidR="00177487" w:rsidRPr="008A248D" w:rsidRDefault="00177487" w:rsidP="00D94D32">
            <w:pPr>
              <w:autoSpaceDE w:val="0"/>
              <w:autoSpaceDN w:val="0"/>
              <w:adjustRightInd w:val="0"/>
              <w:rPr>
                <w:b/>
                <w:szCs w:val="22"/>
                <w:lang w:val="nl-NL"/>
              </w:rPr>
            </w:pPr>
            <w:r w:rsidRPr="008A248D">
              <w:rPr>
                <w:b/>
                <w:szCs w:val="22"/>
                <w:lang w:val="nl-NL"/>
              </w:rPr>
              <w:t>Frequentie</w:t>
            </w:r>
          </w:p>
        </w:tc>
      </w:tr>
      <w:tr w:rsidR="008665FC" w:rsidRPr="008A248D" w:rsidTr="00021F48">
        <w:tc>
          <w:tcPr>
            <w:tcW w:w="3059" w:type="dxa"/>
            <w:shd w:val="clear" w:color="auto" w:fill="auto"/>
          </w:tcPr>
          <w:p w:rsidR="008665FC" w:rsidRPr="008A248D" w:rsidRDefault="008665FC" w:rsidP="00262EAE">
            <w:pPr>
              <w:autoSpaceDE w:val="0"/>
              <w:autoSpaceDN w:val="0"/>
              <w:adjustRightInd w:val="0"/>
              <w:rPr>
                <w:szCs w:val="22"/>
                <w:lang w:val="nl-NL"/>
              </w:rPr>
            </w:pPr>
            <w:r w:rsidRPr="008A248D">
              <w:rPr>
                <w:szCs w:val="22"/>
                <w:lang w:val="nl-NL"/>
              </w:rPr>
              <w:t>Immuunsysteemaandoeningen</w:t>
            </w:r>
          </w:p>
        </w:tc>
        <w:tc>
          <w:tcPr>
            <w:tcW w:w="3082" w:type="dxa"/>
            <w:shd w:val="clear" w:color="auto" w:fill="auto"/>
          </w:tcPr>
          <w:p w:rsidR="008665FC" w:rsidRPr="008A248D" w:rsidRDefault="008665FC" w:rsidP="00262EAE">
            <w:pPr>
              <w:autoSpaceDE w:val="0"/>
              <w:autoSpaceDN w:val="0"/>
              <w:adjustRightInd w:val="0"/>
              <w:rPr>
                <w:szCs w:val="22"/>
                <w:lang w:val="nl-NL"/>
              </w:rPr>
            </w:pPr>
            <w:r w:rsidRPr="008A248D">
              <w:rPr>
                <w:szCs w:val="22"/>
                <w:lang w:val="nl-NL"/>
              </w:rPr>
              <w:t>Overgevoeligheid</w:t>
            </w:r>
          </w:p>
          <w:p w:rsidR="00281918" w:rsidRPr="008A248D" w:rsidRDefault="00281918" w:rsidP="00262EAE">
            <w:pPr>
              <w:autoSpaceDE w:val="0"/>
              <w:autoSpaceDN w:val="0"/>
              <w:adjustRightInd w:val="0"/>
              <w:rPr>
                <w:szCs w:val="22"/>
                <w:lang w:val="nl-NL"/>
              </w:rPr>
            </w:pPr>
            <w:r w:rsidRPr="008A248D">
              <w:rPr>
                <w:szCs w:val="22"/>
                <w:lang w:val="nl-NL"/>
              </w:rPr>
              <w:t>Anafylaxie</w:t>
            </w:r>
          </w:p>
          <w:p w:rsidR="00281918" w:rsidRPr="008A248D" w:rsidRDefault="00281918" w:rsidP="00262EAE">
            <w:pPr>
              <w:autoSpaceDE w:val="0"/>
              <w:autoSpaceDN w:val="0"/>
              <w:adjustRightInd w:val="0"/>
              <w:rPr>
                <w:szCs w:val="22"/>
                <w:lang w:val="nl-NL"/>
              </w:rPr>
            </w:pPr>
            <w:r w:rsidRPr="008A248D">
              <w:rPr>
                <w:szCs w:val="22"/>
                <w:lang w:val="nl-NL"/>
              </w:rPr>
              <w:t>Remmers</w:t>
            </w:r>
          </w:p>
        </w:tc>
        <w:tc>
          <w:tcPr>
            <w:tcW w:w="3040" w:type="dxa"/>
            <w:shd w:val="clear" w:color="auto" w:fill="auto"/>
          </w:tcPr>
          <w:p w:rsidR="00D94D32" w:rsidRPr="008A248D" w:rsidRDefault="00D94D32" w:rsidP="00262EAE">
            <w:pPr>
              <w:autoSpaceDE w:val="0"/>
              <w:autoSpaceDN w:val="0"/>
              <w:adjustRightInd w:val="0"/>
              <w:rPr>
                <w:szCs w:val="22"/>
                <w:lang w:val="nl-NL"/>
              </w:rPr>
            </w:pPr>
            <w:r w:rsidRPr="008A248D">
              <w:rPr>
                <w:szCs w:val="22"/>
                <w:lang w:val="nl-NL"/>
              </w:rPr>
              <w:t>Soms</w:t>
            </w:r>
          </w:p>
          <w:p w:rsidR="00281918" w:rsidRPr="008A248D" w:rsidRDefault="00D94D32" w:rsidP="00262EAE">
            <w:pPr>
              <w:autoSpaceDE w:val="0"/>
              <w:autoSpaceDN w:val="0"/>
              <w:adjustRightInd w:val="0"/>
              <w:rPr>
                <w:szCs w:val="22"/>
                <w:lang w:val="nl-NL"/>
              </w:rPr>
            </w:pPr>
            <w:r w:rsidRPr="008A248D">
              <w:rPr>
                <w:szCs w:val="22"/>
                <w:lang w:val="nl-NL"/>
              </w:rPr>
              <w:t>Niet bekend</w:t>
            </w:r>
          </w:p>
          <w:p w:rsidR="00281918" w:rsidRPr="008A248D" w:rsidRDefault="00D94D32" w:rsidP="00262EAE">
            <w:pPr>
              <w:autoSpaceDE w:val="0"/>
              <w:autoSpaceDN w:val="0"/>
              <w:adjustRightInd w:val="0"/>
              <w:rPr>
                <w:szCs w:val="22"/>
                <w:lang w:val="nl-NL"/>
              </w:rPr>
            </w:pPr>
            <w:r w:rsidRPr="008A248D">
              <w:rPr>
                <w:szCs w:val="22"/>
                <w:lang w:val="nl-NL"/>
              </w:rPr>
              <w:t>Niet bekend</w:t>
            </w:r>
          </w:p>
        </w:tc>
      </w:tr>
      <w:tr w:rsidR="00021F48" w:rsidRPr="008A248D" w:rsidTr="00021F48">
        <w:tc>
          <w:tcPr>
            <w:tcW w:w="3059" w:type="dxa"/>
            <w:shd w:val="clear" w:color="auto" w:fill="auto"/>
          </w:tcPr>
          <w:p w:rsidR="00021F48" w:rsidRPr="008A248D" w:rsidRDefault="00021F48" w:rsidP="00262EAE">
            <w:pPr>
              <w:autoSpaceDE w:val="0"/>
              <w:autoSpaceDN w:val="0"/>
              <w:adjustRightInd w:val="0"/>
              <w:rPr>
                <w:szCs w:val="22"/>
                <w:lang w:val="nl-NL"/>
              </w:rPr>
            </w:pPr>
            <w:r w:rsidRPr="008A248D">
              <w:rPr>
                <w:szCs w:val="22"/>
                <w:lang w:val="nl-NL"/>
              </w:rPr>
              <w:t>Hartaandoeningen</w:t>
            </w:r>
          </w:p>
        </w:tc>
        <w:tc>
          <w:tcPr>
            <w:tcW w:w="3082" w:type="dxa"/>
            <w:shd w:val="clear" w:color="auto" w:fill="auto"/>
          </w:tcPr>
          <w:p w:rsidR="00021F48" w:rsidRPr="008A248D" w:rsidRDefault="00021F48" w:rsidP="00281918">
            <w:pPr>
              <w:autoSpaceDE w:val="0"/>
              <w:autoSpaceDN w:val="0"/>
              <w:adjustRightInd w:val="0"/>
              <w:rPr>
                <w:szCs w:val="22"/>
                <w:lang w:val="nl-NL"/>
              </w:rPr>
            </w:pPr>
            <w:r w:rsidRPr="008A248D">
              <w:rPr>
                <w:szCs w:val="22"/>
                <w:lang w:val="nl-NL"/>
              </w:rPr>
              <w:t>Hartkloppingen</w:t>
            </w:r>
          </w:p>
        </w:tc>
        <w:tc>
          <w:tcPr>
            <w:tcW w:w="3040" w:type="dxa"/>
            <w:shd w:val="clear" w:color="auto" w:fill="auto"/>
          </w:tcPr>
          <w:p w:rsidR="00021F48" w:rsidRPr="008A248D" w:rsidDel="00281918" w:rsidRDefault="00021F48" w:rsidP="00D94D32">
            <w:pPr>
              <w:autoSpaceDE w:val="0"/>
              <w:autoSpaceDN w:val="0"/>
              <w:adjustRightInd w:val="0"/>
              <w:rPr>
                <w:szCs w:val="22"/>
                <w:lang w:val="nl-NL"/>
              </w:rPr>
            </w:pPr>
            <w:r w:rsidRPr="008A248D">
              <w:rPr>
                <w:szCs w:val="22"/>
                <w:lang w:val="nl-NL"/>
              </w:rPr>
              <w:t>Soms</w:t>
            </w:r>
          </w:p>
        </w:tc>
      </w:tr>
      <w:tr w:rsidR="00021F48" w:rsidRPr="008A248D" w:rsidTr="00021F48">
        <w:tc>
          <w:tcPr>
            <w:tcW w:w="3059" w:type="dxa"/>
            <w:shd w:val="clear" w:color="auto" w:fill="auto"/>
          </w:tcPr>
          <w:p w:rsidR="00021F48" w:rsidRPr="008A248D" w:rsidRDefault="00021F48" w:rsidP="00262EAE">
            <w:pPr>
              <w:autoSpaceDE w:val="0"/>
              <w:autoSpaceDN w:val="0"/>
              <w:adjustRightInd w:val="0"/>
              <w:rPr>
                <w:szCs w:val="22"/>
                <w:lang w:val="nl-NL"/>
              </w:rPr>
            </w:pPr>
            <w:r w:rsidRPr="008A248D">
              <w:rPr>
                <w:szCs w:val="22"/>
                <w:lang w:val="nl-NL"/>
              </w:rPr>
              <w:t>Maagdarmstelselaandoeningen</w:t>
            </w:r>
          </w:p>
        </w:tc>
        <w:tc>
          <w:tcPr>
            <w:tcW w:w="3082" w:type="dxa"/>
            <w:shd w:val="clear" w:color="auto" w:fill="auto"/>
          </w:tcPr>
          <w:p w:rsidR="00021F48" w:rsidRPr="008A248D" w:rsidRDefault="00021F48" w:rsidP="00281918">
            <w:pPr>
              <w:autoSpaceDE w:val="0"/>
              <w:autoSpaceDN w:val="0"/>
              <w:adjustRightInd w:val="0"/>
              <w:rPr>
                <w:szCs w:val="22"/>
                <w:lang w:val="nl-NL"/>
              </w:rPr>
            </w:pPr>
            <w:r w:rsidRPr="008A248D">
              <w:rPr>
                <w:szCs w:val="22"/>
                <w:lang w:val="nl-NL"/>
              </w:rPr>
              <w:t>Misselijkheid</w:t>
            </w:r>
          </w:p>
        </w:tc>
        <w:tc>
          <w:tcPr>
            <w:tcW w:w="3040" w:type="dxa"/>
            <w:shd w:val="clear" w:color="auto" w:fill="auto"/>
          </w:tcPr>
          <w:p w:rsidR="00021F48" w:rsidRPr="008A248D" w:rsidDel="00281918" w:rsidRDefault="00021F48" w:rsidP="00D94D32">
            <w:pPr>
              <w:autoSpaceDE w:val="0"/>
              <w:autoSpaceDN w:val="0"/>
              <w:adjustRightInd w:val="0"/>
              <w:rPr>
                <w:szCs w:val="22"/>
                <w:lang w:val="nl-NL"/>
              </w:rPr>
            </w:pPr>
            <w:r w:rsidRPr="008A248D">
              <w:rPr>
                <w:szCs w:val="22"/>
                <w:lang w:val="nl-NL"/>
              </w:rPr>
              <w:t>Vaak</w:t>
            </w:r>
          </w:p>
        </w:tc>
      </w:tr>
      <w:tr w:rsidR="008665FC" w:rsidRPr="008A248D" w:rsidTr="009A4732">
        <w:tc>
          <w:tcPr>
            <w:tcW w:w="3059" w:type="dxa"/>
            <w:shd w:val="clear" w:color="auto" w:fill="auto"/>
          </w:tcPr>
          <w:p w:rsidR="008665FC" w:rsidRPr="008A248D" w:rsidRDefault="008665FC" w:rsidP="00262EAE">
            <w:pPr>
              <w:autoSpaceDE w:val="0"/>
              <w:autoSpaceDN w:val="0"/>
              <w:adjustRightInd w:val="0"/>
              <w:rPr>
                <w:szCs w:val="22"/>
                <w:lang w:val="nl-NL"/>
              </w:rPr>
            </w:pPr>
            <w:r w:rsidRPr="008A248D">
              <w:rPr>
                <w:szCs w:val="22"/>
                <w:lang w:val="nl-NL"/>
              </w:rPr>
              <w:t>Huid- en onderhuidaandoeningen</w:t>
            </w:r>
          </w:p>
        </w:tc>
        <w:tc>
          <w:tcPr>
            <w:tcW w:w="3082" w:type="dxa"/>
            <w:shd w:val="clear" w:color="auto" w:fill="auto"/>
          </w:tcPr>
          <w:p w:rsidR="008665FC" w:rsidRPr="008A248D" w:rsidRDefault="007449B7" w:rsidP="00281918">
            <w:pPr>
              <w:autoSpaceDE w:val="0"/>
              <w:autoSpaceDN w:val="0"/>
              <w:adjustRightInd w:val="0"/>
              <w:rPr>
                <w:szCs w:val="22"/>
                <w:lang w:val="nl-NL"/>
              </w:rPr>
            </w:pPr>
            <w:r w:rsidRPr="008A248D">
              <w:rPr>
                <w:szCs w:val="22"/>
                <w:lang w:val="nl-NL"/>
              </w:rPr>
              <w:t>Pruritus*</w:t>
            </w:r>
          </w:p>
        </w:tc>
        <w:tc>
          <w:tcPr>
            <w:tcW w:w="3040" w:type="dxa"/>
            <w:shd w:val="clear" w:color="auto" w:fill="auto"/>
          </w:tcPr>
          <w:p w:rsidR="008665FC" w:rsidRPr="008A248D" w:rsidRDefault="00D94D32" w:rsidP="00D94D32">
            <w:pPr>
              <w:autoSpaceDE w:val="0"/>
              <w:autoSpaceDN w:val="0"/>
              <w:adjustRightInd w:val="0"/>
              <w:rPr>
                <w:szCs w:val="22"/>
                <w:lang w:val="nl-NL"/>
              </w:rPr>
            </w:pPr>
            <w:r w:rsidRPr="008A248D">
              <w:rPr>
                <w:szCs w:val="22"/>
                <w:lang w:val="nl-NL"/>
              </w:rPr>
              <w:t>Vaak</w:t>
            </w:r>
          </w:p>
        </w:tc>
      </w:tr>
      <w:tr w:rsidR="00177487" w:rsidRPr="008A248D" w:rsidTr="009A4732">
        <w:tc>
          <w:tcPr>
            <w:tcW w:w="3059" w:type="dxa"/>
            <w:shd w:val="clear" w:color="auto" w:fill="auto"/>
          </w:tcPr>
          <w:p w:rsidR="00177487" w:rsidRPr="008A248D" w:rsidRDefault="007B6B26" w:rsidP="00262EAE">
            <w:pPr>
              <w:autoSpaceDE w:val="0"/>
              <w:autoSpaceDN w:val="0"/>
              <w:adjustRightInd w:val="0"/>
              <w:rPr>
                <w:szCs w:val="22"/>
                <w:lang w:val="nl-NL"/>
              </w:rPr>
            </w:pPr>
            <w:r w:rsidRPr="008A248D">
              <w:rPr>
                <w:szCs w:val="22"/>
                <w:lang w:val="nl-NL"/>
              </w:rPr>
              <w:t>Algemene aandoeningen en toedieningsplaatsstoornissen</w:t>
            </w:r>
          </w:p>
        </w:tc>
        <w:tc>
          <w:tcPr>
            <w:tcW w:w="3082" w:type="dxa"/>
            <w:shd w:val="clear" w:color="auto" w:fill="auto"/>
          </w:tcPr>
          <w:p w:rsidR="00DA220C" w:rsidRPr="008A248D" w:rsidRDefault="00DA220C" w:rsidP="00DA220C">
            <w:pPr>
              <w:autoSpaceDE w:val="0"/>
              <w:autoSpaceDN w:val="0"/>
              <w:adjustRightInd w:val="0"/>
              <w:rPr>
                <w:szCs w:val="22"/>
                <w:lang w:val="nl-NL"/>
              </w:rPr>
            </w:pPr>
            <w:r w:rsidRPr="008A248D">
              <w:rPr>
                <w:szCs w:val="22"/>
                <w:lang w:val="nl-NL"/>
              </w:rPr>
              <w:t>Moeheid</w:t>
            </w:r>
          </w:p>
          <w:p w:rsidR="00DA220C" w:rsidRPr="008A248D" w:rsidRDefault="00DA220C" w:rsidP="00DA220C">
            <w:pPr>
              <w:autoSpaceDE w:val="0"/>
              <w:autoSpaceDN w:val="0"/>
              <w:adjustRightInd w:val="0"/>
              <w:rPr>
                <w:szCs w:val="22"/>
                <w:lang w:val="nl-NL"/>
              </w:rPr>
            </w:pPr>
            <w:r w:rsidRPr="008A248D">
              <w:rPr>
                <w:szCs w:val="22"/>
                <w:lang w:val="nl-NL"/>
              </w:rPr>
              <w:t>Opvlieger</w:t>
            </w:r>
          </w:p>
          <w:p w:rsidR="00177487" w:rsidRPr="008A248D" w:rsidRDefault="007B6B26" w:rsidP="001A7524">
            <w:pPr>
              <w:autoSpaceDE w:val="0"/>
              <w:autoSpaceDN w:val="0"/>
              <w:adjustRightInd w:val="0"/>
              <w:rPr>
                <w:szCs w:val="22"/>
                <w:lang w:val="nl-NL"/>
              </w:rPr>
            </w:pPr>
            <w:r w:rsidRPr="008A248D">
              <w:rPr>
                <w:szCs w:val="22"/>
                <w:lang w:val="nl-NL"/>
              </w:rPr>
              <w:t>Reacties op de injectieplaats**</w:t>
            </w:r>
          </w:p>
        </w:tc>
        <w:tc>
          <w:tcPr>
            <w:tcW w:w="3040" w:type="dxa"/>
            <w:shd w:val="clear" w:color="auto" w:fill="auto"/>
          </w:tcPr>
          <w:p w:rsidR="00DA220C" w:rsidRPr="008A248D" w:rsidRDefault="00DA220C" w:rsidP="00DA220C">
            <w:pPr>
              <w:autoSpaceDE w:val="0"/>
              <w:autoSpaceDN w:val="0"/>
              <w:adjustRightInd w:val="0"/>
              <w:rPr>
                <w:szCs w:val="22"/>
                <w:lang w:val="nl-NL"/>
              </w:rPr>
            </w:pPr>
            <w:r w:rsidRPr="008A248D">
              <w:rPr>
                <w:szCs w:val="22"/>
                <w:lang w:val="nl-NL"/>
              </w:rPr>
              <w:t>Vaak</w:t>
            </w:r>
          </w:p>
          <w:p w:rsidR="00DA220C" w:rsidRPr="008A248D" w:rsidRDefault="00DA220C" w:rsidP="00DA220C">
            <w:pPr>
              <w:autoSpaceDE w:val="0"/>
              <w:autoSpaceDN w:val="0"/>
              <w:adjustRightInd w:val="0"/>
              <w:rPr>
                <w:szCs w:val="22"/>
                <w:lang w:val="nl-NL"/>
              </w:rPr>
            </w:pPr>
            <w:r w:rsidRPr="008A248D">
              <w:rPr>
                <w:szCs w:val="22"/>
                <w:lang w:val="nl-NL"/>
              </w:rPr>
              <w:t>Soms</w:t>
            </w:r>
          </w:p>
          <w:p w:rsidR="00177487" w:rsidRPr="008A248D" w:rsidRDefault="00D94D32" w:rsidP="00D94D32">
            <w:pPr>
              <w:autoSpaceDE w:val="0"/>
              <w:autoSpaceDN w:val="0"/>
              <w:adjustRightInd w:val="0"/>
              <w:rPr>
                <w:szCs w:val="22"/>
                <w:lang w:val="nl-NL"/>
              </w:rPr>
            </w:pPr>
            <w:r w:rsidRPr="008A248D">
              <w:rPr>
                <w:szCs w:val="22"/>
                <w:lang w:val="nl-NL"/>
              </w:rPr>
              <w:t>Vaak</w:t>
            </w:r>
          </w:p>
        </w:tc>
      </w:tr>
    </w:tbl>
    <w:p w:rsidR="000D686C" w:rsidRPr="008A248D" w:rsidRDefault="000D686C" w:rsidP="00262EAE">
      <w:pPr>
        <w:autoSpaceDE w:val="0"/>
        <w:autoSpaceDN w:val="0"/>
        <w:adjustRightInd w:val="0"/>
        <w:rPr>
          <w:sz w:val="18"/>
          <w:szCs w:val="18"/>
          <w:lang w:val="nl-NL"/>
        </w:rPr>
      </w:pPr>
      <w:r w:rsidRPr="008A248D">
        <w:rPr>
          <w:sz w:val="18"/>
          <w:szCs w:val="18"/>
          <w:lang w:val="nl-NL"/>
        </w:rPr>
        <w:t>*Pruritus betrof pruritus en oorpruritus</w:t>
      </w:r>
    </w:p>
    <w:p w:rsidR="00370B1F" w:rsidRPr="008A248D" w:rsidRDefault="000D686C" w:rsidP="00262EAE">
      <w:pPr>
        <w:autoSpaceDE w:val="0"/>
        <w:autoSpaceDN w:val="0"/>
        <w:adjustRightInd w:val="0"/>
        <w:rPr>
          <w:szCs w:val="22"/>
          <w:lang w:val="nl-NL"/>
        </w:rPr>
      </w:pPr>
      <w:r w:rsidRPr="008A248D">
        <w:rPr>
          <w:sz w:val="18"/>
          <w:szCs w:val="18"/>
          <w:lang w:val="nl-NL"/>
        </w:rPr>
        <w:t xml:space="preserve">**Reacties op de injectieplaats waren pijn op de injectieplaats, pijn op </w:t>
      </w:r>
      <w:r w:rsidR="00F95657" w:rsidRPr="008A248D">
        <w:rPr>
          <w:sz w:val="18"/>
          <w:szCs w:val="18"/>
          <w:lang w:val="nl-NL"/>
        </w:rPr>
        <w:t xml:space="preserve">de </w:t>
      </w:r>
      <w:r w:rsidRPr="008A248D">
        <w:rPr>
          <w:sz w:val="18"/>
          <w:szCs w:val="18"/>
          <w:lang w:val="nl-NL"/>
        </w:rPr>
        <w:t>infus</w:t>
      </w:r>
      <w:r w:rsidR="006174E6" w:rsidRPr="008A248D">
        <w:rPr>
          <w:sz w:val="18"/>
          <w:szCs w:val="18"/>
          <w:lang w:val="nl-NL"/>
        </w:rPr>
        <w:t>ie</w:t>
      </w:r>
      <w:r w:rsidRPr="008A248D">
        <w:rPr>
          <w:sz w:val="18"/>
          <w:szCs w:val="18"/>
          <w:lang w:val="nl-NL"/>
        </w:rPr>
        <w:t>plaats, zwelling op de injectieplaats, erytheem op de injectieplaats en rash op de injectieplaats.</w:t>
      </w:r>
    </w:p>
    <w:p w:rsidR="001B2D6C" w:rsidRPr="008A248D" w:rsidRDefault="001B2D6C" w:rsidP="00262EAE">
      <w:pPr>
        <w:autoSpaceDE w:val="0"/>
        <w:autoSpaceDN w:val="0"/>
        <w:adjustRightInd w:val="0"/>
        <w:rPr>
          <w:szCs w:val="22"/>
          <w:u w:val="single"/>
          <w:lang w:val="nl-NL"/>
        </w:rPr>
      </w:pPr>
    </w:p>
    <w:p w:rsidR="000D686C" w:rsidRPr="008A248D" w:rsidRDefault="000D686C" w:rsidP="00262EAE">
      <w:pPr>
        <w:autoSpaceDE w:val="0"/>
        <w:autoSpaceDN w:val="0"/>
        <w:adjustRightInd w:val="0"/>
        <w:rPr>
          <w:szCs w:val="22"/>
          <w:u w:val="single"/>
          <w:lang w:val="nl-NL"/>
        </w:rPr>
      </w:pPr>
      <w:r w:rsidRPr="008A248D">
        <w:rPr>
          <w:szCs w:val="22"/>
          <w:u w:val="single"/>
          <w:lang w:val="nl-NL"/>
        </w:rPr>
        <w:t>Beschrijving van geselecteerd</w:t>
      </w:r>
      <w:r w:rsidR="002D4096" w:rsidRPr="008A248D">
        <w:rPr>
          <w:szCs w:val="22"/>
          <w:u w:val="single"/>
          <w:lang w:val="nl-NL"/>
        </w:rPr>
        <w:t>e</w:t>
      </w:r>
      <w:r w:rsidRPr="008A248D">
        <w:rPr>
          <w:szCs w:val="22"/>
          <w:u w:val="single"/>
          <w:lang w:val="nl-NL"/>
        </w:rPr>
        <w:t xml:space="preserve"> bijwerkingen</w:t>
      </w:r>
    </w:p>
    <w:p w:rsidR="002040F2" w:rsidRPr="008A248D" w:rsidRDefault="002040F2" w:rsidP="00262EAE">
      <w:pPr>
        <w:autoSpaceDE w:val="0"/>
        <w:autoSpaceDN w:val="0"/>
        <w:adjustRightInd w:val="0"/>
        <w:rPr>
          <w:szCs w:val="22"/>
          <w:lang w:val="nl-NL"/>
        </w:rPr>
      </w:pPr>
      <w:r w:rsidRPr="008A248D">
        <w:rPr>
          <w:szCs w:val="22"/>
          <w:lang w:val="nl-NL"/>
        </w:rPr>
        <w:t xml:space="preserve">In een lopende studie </w:t>
      </w:r>
      <w:r w:rsidR="00A92199" w:rsidRPr="008A248D">
        <w:rPr>
          <w:szCs w:val="22"/>
          <w:lang w:val="nl-NL"/>
        </w:rPr>
        <w:t xml:space="preserve">bij </w:t>
      </w:r>
      <w:r w:rsidRPr="008A248D">
        <w:rPr>
          <w:szCs w:val="22"/>
          <w:lang w:val="nl-NL"/>
        </w:rPr>
        <w:t xml:space="preserve">niet eerder behandelde patiënten heeft anafylaxie zich </w:t>
      </w:r>
      <w:r w:rsidR="006174E6" w:rsidRPr="008A248D">
        <w:rPr>
          <w:szCs w:val="22"/>
          <w:lang w:val="nl-NL"/>
        </w:rPr>
        <w:t xml:space="preserve">voorgedaan </w:t>
      </w:r>
      <w:r w:rsidRPr="008A248D">
        <w:rPr>
          <w:szCs w:val="22"/>
          <w:lang w:val="nl-NL"/>
        </w:rPr>
        <w:t xml:space="preserve">in </w:t>
      </w:r>
      <w:r w:rsidR="002D4096" w:rsidRPr="008A248D">
        <w:rPr>
          <w:szCs w:val="22"/>
          <w:lang w:val="nl-NL"/>
        </w:rPr>
        <w:t xml:space="preserve">een </w:t>
      </w:r>
      <w:r w:rsidRPr="008A248D">
        <w:rPr>
          <w:szCs w:val="22"/>
          <w:lang w:val="nl-NL"/>
        </w:rPr>
        <w:t xml:space="preserve">nauwe tijdgebonden samenhang met de ontwikkeling van factor IX-remmers na behandeling met </w:t>
      </w:r>
      <w:r w:rsidR="004E6C40" w:rsidRPr="008A248D">
        <w:rPr>
          <w:szCs w:val="22"/>
          <w:lang w:val="nl-NL"/>
        </w:rPr>
        <w:t>Refixia</w:t>
      </w:r>
      <w:r w:rsidRPr="008A248D">
        <w:rPr>
          <w:szCs w:val="22"/>
          <w:lang w:val="nl-NL"/>
        </w:rPr>
        <w:t xml:space="preserve">. Er zijn onvoldoende gegevens beschikbaar om informatie te verschaffen over het </w:t>
      </w:r>
      <w:r w:rsidR="002D4096" w:rsidRPr="008A248D">
        <w:rPr>
          <w:szCs w:val="22"/>
          <w:lang w:val="nl-NL"/>
        </w:rPr>
        <w:t xml:space="preserve">optreden </w:t>
      </w:r>
      <w:r w:rsidRPr="008A248D">
        <w:rPr>
          <w:szCs w:val="22"/>
          <w:lang w:val="nl-NL"/>
        </w:rPr>
        <w:t>van remmers bij niet eerder behandelde patiënten.</w:t>
      </w:r>
    </w:p>
    <w:p w:rsidR="00370B1F" w:rsidRPr="008A248D" w:rsidRDefault="00370B1F" w:rsidP="00262EAE">
      <w:pPr>
        <w:autoSpaceDE w:val="0"/>
        <w:autoSpaceDN w:val="0"/>
        <w:adjustRightInd w:val="0"/>
        <w:rPr>
          <w:szCs w:val="22"/>
          <w:u w:val="single"/>
          <w:lang w:val="nl-NL"/>
        </w:rPr>
      </w:pPr>
    </w:p>
    <w:p w:rsidR="00370B1F" w:rsidRPr="008A248D" w:rsidRDefault="00370B1F" w:rsidP="00262EAE">
      <w:pPr>
        <w:autoSpaceDE w:val="0"/>
        <w:autoSpaceDN w:val="0"/>
        <w:adjustRightInd w:val="0"/>
        <w:rPr>
          <w:szCs w:val="22"/>
          <w:u w:val="single"/>
          <w:lang w:val="nl-NL"/>
        </w:rPr>
      </w:pPr>
      <w:r w:rsidRPr="008A248D">
        <w:rPr>
          <w:szCs w:val="22"/>
          <w:u w:val="single"/>
          <w:lang w:val="nl-NL"/>
        </w:rPr>
        <w:t>Pediatrische patiënten</w:t>
      </w:r>
    </w:p>
    <w:p w:rsidR="007744E5" w:rsidRPr="008A248D" w:rsidRDefault="00AC566B" w:rsidP="00262EAE">
      <w:pPr>
        <w:autoSpaceDE w:val="0"/>
        <w:autoSpaceDN w:val="0"/>
        <w:adjustRightInd w:val="0"/>
        <w:rPr>
          <w:szCs w:val="22"/>
          <w:lang w:val="nl-NL"/>
        </w:rPr>
      </w:pPr>
      <w:r w:rsidRPr="008A248D">
        <w:rPr>
          <w:szCs w:val="22"/>
          <w:lang w:val="nl-NL"/>
        </w:rPr>
        <w:t xml:space="preserve">Refixia is geïndiceerd bij patiënten van 12 jaar en ouder. </w:t>
      </w:r>
      <w:r w:rsidR="007744E5" w:rsidRPr="008A248D">
        <w:rPr>
          <w:szCs w:val="22"/>
          <w:lang w:val="nl-NL"/>
        </w:rPr>
        <w:t xml:space="preserve">Er is geen verschil in het veiligheidsprofiel van </w:t>
      </w:r>
      <w:r w:rsidR="004E6C40" w:rsidRPr="008A248D">
        <w:rPr>
          <w:szCs w:val="22"/>
          <w:lang w:val="nl-NL"/>
        </w:rPr>
        <w:t>Refixia</w:t>
      </w:r>
      <w:r w:rsidR="007744E5" w:rsidRPr="008A248D">
        <w:rPr>
          <w:szCs w:val="22"/>
          <w:lang w:val="nl-NL"/>
        </w:rPr>
        <w:t xml:space="preserve"> waargenomen tussen eerder behandelde </w:t>
      </w:r>
      <w:r w:rsidRPr="008A248D">
        <w:rPr>
          <w:szCs w:val="22"/>
          <w:lang w:val="nl-NL"/>
        </w:rPr>
        <w:t>adolescente (12</w:t>
      </w:r>
      <w:r w:rsidRPr="008A248D">
        <w:rPr>
          <w:szCs w:val="22"/>
          <w:lang w:val="nl-NL" w:bidi="en-US"/>
        </w:rPr>
        <w:t>–</w:t>
      </w:r>
      <w:r w:rsidRPr="008A248D">
        <w:rPr>
          <w:szCs w:val="22"/>
          <w:lang w:val="nl-NL"/>
        </w:rPr>
        <w:t>18 jaar)</w:t>
      </w:r>
      <w:r w:rsidR="007744E5" w:rsidRPr="008A248D">
        <w:rPr>
          <w:szCs w:val="22"/>
          <w:lang w:val="nl-NL"/>
        </w:rPr>
        <w:t xml:space="preserve"> en volwassen patiënten.</w:t>
      </w:r>
    </w:p>
    <w:p w:rsidR="007744E5" w:rsidRPr="008A248D" w:rsidRDefault="007744E5" w:rsidP="00262EAE">
      <w:pPr>
        <w:autoSpaceDE w:val="0"/>
        <w:autoSpaceDN w:val="0"/>
        <w:adjustRightInd w:val="0"/>
        <w:rPr>
          <w:szCs w:val="22"/>
          <w:lang w:val="nl-NL"/>
        </w:rPr>
      </w:pPr>
    </w:p>
    <w:p w:rsidR="00370B1F" w:rsidRPr="008A248D" w:rsidRDefault="00370B1F" w:rsidP="00262EAE">
      <w:pPr>
        <w:autoSpaceDE w:val="0"/>
        <w:autoSpaceDN w:val="0"/>
        <w:adjustRightInd w:val="0"/>
        <w:rPr>
          <w:szCs w:val="22"/>
          <w:u w:val="single"/>
          <w:lang w:val="nl-NL"/>
        </w:rPr>
      </w:pPr>
      <w:r w:rsidRPr="008A248D">
        <w:rPr>
          <w:szCs w:val="22"/>
          <w:u w:val="single"/>
          <w:lang w:val="nl-NL"/>
        </w:rPr>
        <w:t>Melding van vermoedelijke bijwerkingen</w:t>
      </w:r>
    </w:p>
    <w:p w:rsidR="00812D16" w:rsidRPr="008A248D" w:rsidRDefault="00370B1F" w:rsidP="00262EAE">
      <w:pPr>
        <w:autoSpaceDE w:val="0"/>
        <w:autoSpaceDN w:val="0"/>
        <w:adjustRightInd w:val="0"/>
        <w:rPr>
          <w:szCs w:val="22"/>
          <w:lang w:val="nl-NL"/>
        </w:rPr>
      </w:pPr>
      <w:r w:rsidRPr="008A248D">
        <w:rPr>
          <w:szCs w:val="22"/>
          <w:lang w:val="nl-NL"/>
        </w:rPr>
        <w:t>Het is belangrijk om na toelating van het geneesmiddel vermoedelijke bijwerkingen te melden. Op deze wijze kan de verhouding tussen voordelen en risico</w:t>
      </w:r>
      <w:r w:rsidR="00F222F6" w:rsidRPr="008A248D">
        <w:rPr>
          <w:szCs w:val="22"/>
          <w:lang w:val="nl-NL"/>
        </w:rPr>
        <w:t>'</w:t>
      </w:r>
      <w:r w:rsidRPr="008A248D">
        <w:rPr>
          <w:szCs w:val="22"/>
          <w:lang w:val="nl-NL"/>
        </w:rPr>
        <w:t xml:space="preserve">s van het geneesmiddel voortdurend worden gevolgd. Beroepsbeoefenaren in de gezondheidszorg wordt verzocht alle vermoedelijke bijwerkingen te melden via </w:t>
      </w:r>
      <w:r w:rsidRPr="008A248D">
        <w:rPr>
          <w:szCs w:val="22"/>
          <w:highlight w:val="lightGray"/>
          <w:lang w:val="nl-NL"/>
        </w:rPr>
        <w:t xml:space="preserve">het nationale meldsysteem zoals vermeld in </w:t>
      </w:r>
      <w:hyperlink r:id="rId11" w:history="1">
        <w:r w:rsidRPr="008A248D">
          <w:rPr>
            <w:rStyle w:val="Hyperlink"/>
            <w:szCs w:val="22"/>
            <w:highlight w:val="lightGray"/>
            <w:lang w:val="nl-NL"/>
          </w:rPr>
          <w:t>aanhangsel V</w:t>
        </w:r>
      </w:hyperlink>
      <w:r w:rsidRPr="008A248D">
        <w:rPr>
          <w:szCs w:val="22"/>
          <w:lang w:val="nl-NL"/>
        </w:rPr>
        <w:t>.</w:t>
      </w:r>
    </w:p>
    <w:p w:rsidR="00370B1F" w:rsidRPr="008A248D" w:rsidRDefault="00370B1F" w:rsidP="00262EAE">
      <w:pPr>
        <w:autoSpaceDE w:val="0"/>
        <w:autoSpaceDN w:val="0"/>
        <w:adjustRightInd w:val="0"/>
        <w:rPr>
          <w:szCs w:val="22"/>
          <w:lang w:val="nl-NL"/>
        </w:rPr>
      </w:pPr>
    </w:p>
    <w:p w:rsidR="00812D16" w:rsidRPr="008A248D" w:rsidRDefault="00812D16" w:rsidP="00262EAE">
      <w:pPr>
        <w:ind w:left="567" w:hanging="567"/>
        <w:outlineLvl w:val="0"/>
        <w:rPr>
          <w:szCs w:val="22"/>
          <w:lang w:val="nl-NL"/>
        </w:rPr>
      </w:pPr>
      <w:r w:rsidRPr="008A248D">
        <w:rPr>
          <w:b/>
          <w:szCs w:val="22"/>
          <w:lang w:val="nl-NL"/>
        </w:rPr>
        <w:t>4.9</w:t>
      </w:r>
      <w:r w:rsidRPr="008A248D">
        <w:rPr>
          <w:b/>
          <w:szCs w:val="22"/>
          <w:lang w:val="nl-NL"/>
        </w:rPr>
        <w:tab/>
        <w:t>Overdosering</w:t>
      </w:r>
    </w:p>
    <w:p w:rsidR="00370B1F" w:rsidRPr="008A248D" w:rsidRDefault="00370B1F" w:rsidP="00262EAE">
      <w:pPr>
        <w:rPr>
          <w:szCs w:val="22"/>
          <w:lang w:val="nl-NL"/>
        </w:rPr>
      </w:pPr>
    </w:p>
    <w:p w:rsidR="00117711" w:rsidRPr="008A248D" w:rsidRDefault="00C712EF" w:rsidP="00262EAE">
      <w:pPr>
        <w:rPr>
          <w:szCs w:val="22"/>
          <w:lang w:val="nl-NL"/>
        </w:rPr>
      </w:pPr>
      <w:r w:rsidRPr="008A248D">
        <w:rPr>
          <w:szCs w:val="22"/>
          <w:lang w:val="nl-NL"/>
        </w:rPr>
        <w:t>In klinische studies werden overdoses tot 169 IE/kg gemeld</w:t>
      </w:r>
      <w:r w:rsidR="00ED349D" w:rsidRPr="008A248D">
        <w:rPr>
          <w:szCs w:val="22"/>
          <w:lang w:val="nl-NL"/>
        </w:rPr>
        <w:t>. Er werd geen melding gemaakt van symptomen geassocieerd met overdosering.</w:t>
      </w:r>
    </w:p>
    <w:p w:rsidR="00812D16" w:rsidRPr="008A248D" w:rsidRDefault="00812D16" w:rsidP="00262EAE">
      <w:pPr>
        <w:rPr>
          <w:szCs w:val="22"/>
          <w:lang w:val="nl-NL"/>
        </w:rPr>
      </w:pPr>
    </w:p>
    <w:p w:rsidR="00812D16" w:rsidRPr="008A248D" w:rsidRDefault="00812D16" w:rsidP="00262EAE">
      <w:pPr>
        <w:rPr>
          <w:lang w:val="nl-NL"/>
        </w:rPr>
      </w:pPr>
    </w:p>
    <w:p w:rsidR="00812D16" w:rsidRPr="008A248D" w:rsidRDefault="00812D16" w:rsidP="00262EAE">
      <w:pPr>
        <w:ind w:left="567" w:hanging="567"/>
        <w:rPr>
          <w:lang w:val="nl-NL"/>
        </w:rPr>
      </w:pPr>
      <w:r w:rsidRPr="008A248D">
        <w:rPr>
          <w:b/>
          <w:lang w:val="nl-NL"/>
        </w:rPr>
        <w:t>5.</w:t>
      </w:r>
      <w:r w:rsidRPr="008A248D">
        <w:rPr>
          <w:b/>
          <w:lang w:val="nl-NL"/>
        </w:rPr>
        <w:tab/>
        <w:t>FARMACOLOGISCHE EIGENSCHAPPEN</w:t>
      </w:r>
    </w:p>
    <w:p w:rsidR="00812D16" w:rsidRPr="008A248D" w:rsidRDefault="00812D16" w:rsidP="00262EAE">
      <w:pPr>
        <w:rPr>
          <w:lang w:val="nl-NL"/>
        </w:rPr>
      </w:pPr>
    </w:p>
    <w:p w:rsidR="00812D16" w:rsidRPr="008A248D" w:rsidRDefault="00693F1A" w:rsidP="00262EAE">
      <w:pPr>
        <w:ind w:left="567" w:hanging="567"/>
        <w:outlineLvl w:val="0"/>
        <w:rPr>
          <w:b/>
          <w:lang w:val="nl-NL"/>
        </w:rPr>
      </w:pPr>
      <w:r w:rsidRPr="008A248D">
        <w:rPr>
          <w:b/>
          <w:lang w:val="nl-NL"/>
        </w:rPr>
        <w:t>5.1</w:t>
      </w:r>
      <w:r w:rsidRPr="008A248D">
        <w:rPr>
          <w:b/>
          <w:lang w:val="nl-NL"/>
        </w:rPr>
        <w:tab/>
        <w:t>Farmacodynamische eigenschappen</w:t>
      </w:r>
    </w:p>
    <w:p w:rsidR="00A23D15" w:rsidRPr="008A248D" w:rsidRDefault="00A23D15" w:rsidP="00262EAE">
      <w:pPr>
        <w:outlineLvl w:val="0"/>
        <w:rPr>
          <w:lang w:val="nl-NL"/>
        </w:rPr>
      </w:pPr>
    </w:p>
    <w:p w:rsidR="008503E5" w:rsidRPr="008A248D" w:rsidRDefault="008503E5" w:rsidP="00262EAE">
      <w:pPr>
        <w:outlineLvl w:val="0"/>
        <w:rPr>
          <w:lang w:val="nl-NL"/>
        </w:rPr>
      </w:pPr>
      <w:r w:rsidRPr="008A248D">
        <w:rPr>
          <w:lang w:val="nl-NL"/>
        </w:rPr>
        <w:t>Farmacotherapeutische categorie: antihemorragica, bloedstollingsfactor IX, ATC-code: B02BD04</w:t>
      </w:r>
      <w:r w:rsidRPr="008A248D">
        <w:rPr>
          <w:szCs w:val="22"/>
          <w:lang w:val="nl-NL"/>
        </w:rPr>
        <w:t>.</w:t>
      </w:r>
    </w:p>
    <w:p w:rsidR="008503E5" w:rsidRPr="008A248D" w:rsidRDefault="008503E5" w:rsidP="00262EAE">
      <w:pPr>
        <w:outlineLvl w:val="0"/>
        <w:rPr>
          <w:u w:val="single"/>
          <w:lang w:val="nl-NL"/>
        </w:rPr>
      </w:pPr>
    </w:p>
    <w:p w:rsidR="008503E5" w:rsidRPr="008A248D" w:rsidRDefault="00745FAA" w:rsidP="00262EAE">
      <w:pPr>
        <w:outlineLvl w:val="0"/>
        <w:rPr>
          <w:u w:val="single"/>
          <w:lang w:val="nl-NL"/>
        </w:rPr>
      </w:pPr>
      <w:r w:rsidRPr="008A248D">
        <w:rPr>
          <w:u w:val="single"/>
          <w:lang w:val="nl-NL"/>
        </w:rPr>
        <w:t>Werkingsmechanisme</w:t>
      </w:r>
    </w:p>
    <w:p w:rsidR="002D1D63" w:rsidRPr="008A248D" w:rsidRDefault="004E6C40" w:rsidP="00262EAE">
      <w:pPr>
        <w:outlineLvl w:val="0"/>
        <w:rPr>
          <w:lang w:val="nl-NL"/>
        </w:rPr>
      </w:pPr>
      <w:r w:rsidRPr="008A248D">
        <w:rPr>
          <w:szCs w:val="22"/>
          <w:lang w:val="nl-NL"/>
        </w:rPr>
        <w:t>Refixia</w:t>
      </w:r>
      <w:r w:rsidR="005E05CE" w:rsidRPr="008A248D">
        <w:rPr>
          <w:lang w:val="nl-NL"/>
        </w:rPr>
        <w:t xml:space="preserve"> is een gezuiverde recombinant humane factor IX (rFIX) met 40 kDa polyethyleenglycol (PEG) geconjugeerd aan het eiwit. Het gemiddelde moleculaire gewicht van </w:t>
      </w:r>
      <w:r w:rsidRPr="008A248D">
        <w:rPr>
          <w:szCs w:val="22"/>
          <w:lang w:val="nl-NL"/>
        </w:rPr>
        <w:t>Refixia</w:t>
      </w:r>
      <w:r w:rsidR="005E05CE" w:rsidRPr="008A248D">
        <w:rPr>
          <w:lang w:val="nl-NL"/>
        </w:rPr>
        <w:t xml:space="preserve"> bedraagt ongeveer 98 kDa en het moleculaire gewicht van alleen de eiwitgroep is 56 kDa. </w:t>
      </w:r>
      <w:r w:rsidR="005E05CE" w:rsidRPr="008A248D">
        <w:rPr>
          <w:iCs/>
          <w:lang w:val="nl-NL"/>
        </w:rPr>
        <w:t xml:space="preserve">Na activering van </w:t>
      </w:r>
      <w:r w:rsidRPr="008A248D">
        <w:rPr>
          <w:szCs w:val="22"/>
          <w:lang w:val="nl-NL"/>
        </w:rPr>
        <w:t>Refixia</w:t>
      </w:r>
      <w:r w:rsidR="005E05CE" w:rsidRPr="008A248D">
        <w:rPr>
          <w:iCs/>
          <w:lang w:val="nl-NL"/>
        </w:rPr>
        <w:t xml:space="preserve"> wordt het activeringspeptide inclusief de 40 kD</w:t>
      </w:r>
      <w:r w:rsidR="00AC566B" w:rsidRPr="008A248D">
        <w:rPr>
          <w:iCs/>
          <w:lang w:val="nl-NL"/>
        </w:rPr>
        <w:t>a</w:t>
      </w:r>
      <w:r w:rsidR="005E05CE" w:rsidRPr="008A248D">
        <w:rPr>
          <w:iCs/>
          <w:lang w:val="nl-NL"/>
        </w:rPr>
        <w:t xml:space="preserve"> polyethyleenglycolgroep </w:t>
      </w:r>
      <w:r w:rsidR="00A92199" w:rsidRPr="008A248D">
        <w:rPr>
          <w:iCs/>
          <w:lang w:val="nl-NL"/>
        </w:rPr>
        <w:t>af</w:t>
      </w:r>
      <w:r w:rsidR="005E05CE" w:rsidRPr="008A248D">
        <w:rPr>
          <w:iCs/>
          <w:lang w:val="nl-NL"/>
        </w:rPr>
        <w:t xml:space="preserve">gesplitst, waarna </w:t>
      </w:r>
      <w:r w:rsidR="00A92199" w:rsidRPr="008A248D">
        <w:rPr>
          <w:iCs/>
          <w:lang w:val="nl-NL"/>
        </w:rPr>
        <w:t xml:space="preserve">het </w:t>
      </w:r>
      <w:r w:rsidR="005E05CE" w:rsidRPr="008A248D">
        <w:rPr>
          <w:iCs/>
          <w:lang w:val="nl-NL"/>
        </w:rPr>
        <w:t xml:space="preserve">oorspronkelijke </w:t>
      </w:r>
      <w:r w:rsidR="00AC566B" w:rsidRPr="008A248D">
        <w:rPr>
          <w:iCs/>
          <w:lang w:val="nl-NL"/>
        </w:rPr>
        <w:t xml:space="preserve">geactiveerde </w:t>
      </w:r>
      <w:r w:rsidR="005E05CE" w:rsidRPr="008A248D">
        <w:rPr>
          <w:iCs/>
          <w:lang w:val="nl-NL"/>
        </w:rPr>
        <w:t>factor IX-molecuul overblijft.</w:t>
      </w:r>
    </w:p>
    <w:p w:rsidR="002D1D63" w:rsidRPr="008A248D" w:rsidRDefault="002D1D63" w:rsidP="00262EAE">
      <w:pPr>
        <w:outlineLvl w:val="0"/>
        <w:rPr>
          <w:lang w:val="nl-NL"/>
        </w:rPr>
      </w:pPr>
    </w:p>
    <w:p w:rsidR="008503E5" w:rsidRPr="008A248D" w:rsidRDefault="008503E5" w:rsidP="00262EAE">
      <w:pPr>
        <w:outlineLvl w:val="0"/>
        <w:rPr>
          <w:lang w:val="nl-NL"/>
        </w:rPr>
      </w:pPr>
      <w:r w:rsidRPr="008A248D">
        <w:rPr>
          <w:lang w:val="nl-NL"/>
        </w:rPr>
        <w:t xml:space="preserve">Factor IX bestaat uit een enkele streng glycoproteïne. Het is een </w:t>
      </w:r>
      <w:r w:rsidR="007E2715">
        <w:rPr>
          <w:lang w:val="nl-NL"/>
        </w:rPr>
        <w:t xml:space="preserve">van </w:t>
      </w:r>
      <w:r w:rsidRPr="008A248D">
        <w:rPr>
          <w:lang w:val="nl-NL"/>
        </w:rPr>
        <w:t>vitamine K afhankelijke stollingsfactor en wordt gesynthetiseerd in de lever.</w:t>
      </w:r>
      <w:r w:rsidRPr="008A248D">
        <w:rPr>
          <w:iCs/>
          <w:lang w:val="nl-NL"/>
        </w:rPr>
        <w:t xml:space="preserve"> Factor IX wordt geactiveerd door factor XIa en door het factor VII/weefselfactor-complex. Geactiveerd</w:t>
      </w:r>
      <w:r w:rsidR="007E2715">
        <w:rPr>
          <w:iCs/>
          <w:lang w:val="nl-NL"/>
        </w:rPr>
        <w:t>e</w:t>
      </w:r>
      <w:r w:rsidRPr="008A248D">
        <w:rPr>
          <w:iCs/>
          <w:lang w:val="nl-NL"/>
        </w:rPr>
        <w:t xml:space="preserve"> factor IX activeert in combinatie met geactiveerde factor VIII, factor X. Geactiveerd</w:t>
      </w:r>
      <w:r w:rsidR="002867AD">
        <w:rPr>
          <w:iCs/>
          <w:lang w:val="nl-NL"/>
        </w:rPr>
        <w:t>e</w:t>
      </w:r>
      <w:r w:rsidRPr="008A248D">
        <w:rPr>
          <w:iCs/>
          <w:lang w:val="nl-NL"/>
        </w:rPr>
        <w:t xml:space="preserve"> factor X zet protrombine om in trombine. Trombine zet vervolgens fibrinogeen om in fibrine </w:t>
      </w:r>
      <w:r w:rsidR="00ED349D" w:rsidRPr="008A248D">
        <w:rPr>
          <w:iCs/>
          <w:lang w:val="nl-NL"/>
        </w:rPr>
        <w:t xml:space="preserve">en </w:t>
      </w:r>
      <w:r w:rsidRPr="008A248D">
        <w:rPr>
          <w:iCs/>
          <w:lang w:val="nl-NL"/>
        </w:rPr>
        <w:t>een stolsel word</w:t>
      </w:r>
      <w:r w:rsidR="006174E6" w:rsidRPr="008A248D">
        <w:rPr>
          <w:iCs/>
          <w:lang w:val="nl-NL"/>
        </w:rPr>
        <w:t>t</w:t>
      </w:r>
      <w:r w:rsidRPr="008A248D">
        <w:rPr>
          <w:iCs/>
          <w:lang w:val="nl-NL"/>
        </w:rPr>
        <w:t xml:space="preserve"> gevormd.</w:t>
      </w:r>
      <w:r w:rsidRPr="008A248D">
        <w:rPr>
          <w:lang w:val="nl-NL"/>
        </w:rPr>
        <w:t xml:space="preserve"> Hemofilie B is een geslachtsgebonden erfelijke stollingsstoornis veroorzaakt door een verlaagde concentratie factor IX, met als gevolg hevige bloedingen in gewrichten, spieren of inwendige organen. Deze bloedingen </w:t>
      </w:r>
      <w:r w:rsidR="002D4096" w:rsidRPr="008A248D">
        <w:rPr>
          <w:lang w:val="nl-NL"/>
        </w:rPr>
        <w:t xml:space="preserve">treden </w:t>
      </w:r>
      <w:r w:rsidRPr="008A248D">
        <w:rPr>
          <w:lang w:val="nl-NL"/>
        </w:rPr>
        <w:t xml:space="preserve">spontaan </w:t>
      </w:r>
      <w:r w:rsidR="002D4096" w:rsidRPr="008A248D">
        <w:rPr>
          <w:lang w:val="nl-NL"/>
        </w:rPr>
        <w:t xml:space="preserve">op </w:t>
      </w:r>
      <w:r w:rsidRPr="008A248D">
        <w:rPr>
          <w:lang w:val="nl-NL"/>
        </w:rPr>
        <w:t xml:space="preserve">of als gevolg van ongelukken of chirurgisch </w:t>
      </w:r>
      <w:r w:rsidR="002D4096" w:rsidRPr="008A248D">
        <w:rPr>
          <w:lang w:val="nl-NL"/>
        </w:rPr>
        <w:t>ingrijpen</w:t>
      </w:r>
      <w:r w:rsidRPr="008A248D">
        <w:rPr>
          <w:lang w:val="nl-NL"/>
        </w:rPr>
        <w:t xml:space="preserve">. Door </w:t>
      </w:r>
      <w:r w:rsidR="002D4096" w:rsidRPr="008A248D">
        <w:rPr>
          <w:lang w:val="nl-NL"/>
        </w:rPr>
        <w:t xml:space="preserve">middel van </w:t>
      </w:r>
      <w:r w:rsidRPr="008A248D">
        <w:rPr>
          <w:lang w:val="nl-NL"/>
        </w:rPr>
        <w:t xml:space="preserve">substitutietherapie </w:t>
      </w:r>
      <w:r w:rsidR="00AC566B" w:rsidRPr="008A248D">
        <w:rPr>
          <w:lang w:val="nl-NL"/>
        </w:rPr>
        <w:t xml:space="preserve">zijn </w:t>
      </w:r>
      <w:r w:rsidRPr="008A248D">
        <w:rPr>
          <w:lang w:val="nl-NL"/>
        </w:rPr>
        <w:t>de plasmaconcentraties van factor IX verhoogd</w:t>
      </w:r>
      <w:r w:rsidR="00A92199" w:rsidRPr="008A248D">
        <w:rPr>
          <w:lang w:val="nl-NL"/>
        </w:rPr>
        <w:t>,</w:t>
      </w:r>
      <w:r w:rsidRPr="008A248D">
        <w:rPr>
          <w:lang w:val="nl-NL"/>
        </w:rPr>
        <w:t xml:space="preserve"> waardoor een tijdelijk herstel van de factordeficiëntie en vermindering van de bloedingsneiging</w:t>
      </w:r>
      <w:r w:rsidR="00ED349D" w:rsidRPr="008A248D">
        <w:rPr>
          <w:lang w:val="nl-NL"/>
        </w:rPr>
        <w:t>en</w:t>
      </w:r>
      <w:r w:rsidRPr="008A248D">
        <w:rPr>
          <w:lang w:val="nl-NL"/>
        </w:rPr>
        <w:t xml:space="preserve"> worden bewerkstelligd.</w:t>
      </w:r>
    </w:p>
    <w:p w:rsidR="00EC6B95" w:rsidRPr="008A248D" w:rsidRDefault="00EC6B95" w:rsidP="00262EAE">
      <w:pPr>
        <w:outlineLvl w:val="0"/>
        <w:rPr>
          <w:lang w:val="nl-NL"/>
        </w:rPr>
      </w:pPr>
    </w:p>
    <w:p w:rsidR="00700EAD" w:rsidRPr="008A248D" w:rsidRDefault="00E243DB" w:rsidP="00262EAE">
      <w:pPr>
        <w:outlineLvl w:val="0"/>
        <w:rPr>
          <w:u w:val="single"/>
          <w:lang w:val="nl-NL"/>
        </w:rPr>
      </w:pPr>
      <w:r w:rsidRPr="008A248D">
        <w:rPr>
          <w:u w:val="single"/>
          <w:lang w:val="nl-NL"/>
        </w:rPr>
        <w:t>Klinische werkzaamheid</w:t>
      </w:r>
    </w:p>
    <w:p w:rsidR="00E43BAC" w:rsidRPr="008A248D" w:rsidRDefault="009401DD" w:rsidP="00262EAE">
      <w:pPr>
        <w:outlineLvl w:val="0"/>
        <w:rPr>
          <w:iCs/>
          <w:lang w:val="nl-NL"/>
        </w:rPr>
      </w:pPr>
      <w:r w:rsidRPr="008A248D">
        <w:rPr>
          <w:iCs/>
          <w:lang w:val="nl-NL"/>
        </w:rPr>
        <w:t>Het volledige klinische studieprogramma bestond uit één fase 1-studie en vier multicentrische, niet-gecontroleerde, fase 3-studies.</w:t>
      </w:r>
    </w:p>
    <w:p w:rsidR="00E43BAC" w:rsidRPr="008A248D" w:rsidRDefault="00E43BAC" w:rsidP="00262EAE">
      <w:pPr>
        <w:outlineLvl w:val="0"/>
        <w:rPr>
          <w:iCs/>
          <w:lang w:val="nl-NL"/>
        </w:rPr>
      </w:pPr>
    </w:p>
    <w:p w:rsidR="00E43BAC" w:rsidRPr="008A248D" w:rsidRDefault="00E43BAC" w:rsidP="00E43BAC">
      <w:pPr>
        <w:outlineLvl w:val="0"/>
        <w:rPr>
          <w:i/>
          <w:iCs/>
          <w:u w:val="single"/>
          <w:lang w:val="nl-NL"/>
        </w:rPr>
      </w:pPr>
      <w:r w:rsidRPr="008A248D">
        <w:rPr>
          <w:i/>
          <w:iCs/>
          <w:u w:val="single"/>
          <w:lang w:val="nl-NL"/>
        </w:rPr>
        <w:t>Profylaxe</w:t>
      </w:r>
    </w:p>
    <w:p w:rsidR="00E43BAC" w:rsidRPr="008A248D" w:rsidRDefault="00E43BAC" w:rsidP="00B03BF4">
      <w:pPr>
        <w:outlineLvl w:val="0"/>
        <w:rPr>
          <w:iCs/>
          <w:lang w:val="nl-NL"/>
        </w:rPr>
      </w:pPr>
      <w:r w:rsidRPr="008A248D">
        <w:rPr>
          <w:iCs/>
          <w:lang w:val="nl-NL"/>
        </w:rPr>
        <w:t>Vierenvijftig patiënten uit alle leeftijdsgroepen werden behandeld met een wekelijkse profylactische dosis van 40 IE/kg. Daarvan hadden 23</w:t>
      </w:r>
      <w:r w:rsidR="00B03BF4" w:rsidRPr="008A248D">
        <w:rPr>
          <w:bCs/>
          <w:iCs/>
          <w:lang w:val="nl-NL"/>
        </w:rPr>
        <w:t> </w:t>
      </w:r>
      <w:r w:rsidRPr="008A248D">
        <w:rPr>
          <w:iCs/>
          <w:lang w:val="nl-NL"/>
        </w:rPr>
        <w:t>(43%) patiënten geen bloedingen.</w:t>
      </w:r>
    </w:p>
    <w:p w:rsidR="00E43BAC" w:rsidRPr="008A248D" w:rsidRDefault="00E43BAC" w:rsidP="00262EAE">
      <w:pPr>
        <w:outlineLvl w:val="0"/>
        <w:rPr>
          <w:iCs/>
          <w:lang w:val="nl-NL"/>
        </w:rPr>
      </w:pPr>
    </w:p>
    <w:p w:rsidR="00BE4559" w:rsidRPr="008A248D" w:rsidRDefault="00DB2A3B" w:rsidP="00262EAE">
      <w:pPr>
        <w:outlineLvl w:val="0"/>
        <w:rPr>
          <w:i/>
          <w:iCs/>
          <w:u w:val="single"/>
          <w:lang w:val="nl-NL"/>
        </w:rPr>
      </w:pPr>
      <w:r w:rsidRPr="008A248D">
        <w:rPr>
          <w:i/>
          <w:iCs/>
          <w:u w:val="single"/>
          <w:lang w:val="nl-NL"/>
        </w:rPr>
        <w:t>Hoofd</w:t>
      </w:r>
      <w:r w:rsidR="00E43BAC" w:rsidRPr="008A248D">
        <w:rPr>
          <w:i/>
          <w:iCs/>
          <w:u w:val="single"/>
          <w:lang w:val="nl-NL"/>
        </w:rPr>
        <w:t>studie</w:t>
      </w:r>
    </w:p>
    <w:p w:rsidR="0072468C" w:rsidRPr="008A248D" w:rsidRDefault="00BE4559" w:rsidP="00B03BF4">
      <w:pPr>
        <w:outlineLvl w:val="0"/>
        <w:rPr>
          <w:iCs/>
          <w:lang w:val="nl-NL"/>
        </w:rPr>
      </w:pPr>
      <w:r w:rsidRPr="008A248D">
        <w:rPr>
          <w:iCs/>
          <w:lang w:val="nl-NL"/>
        </w:rPr>
        <w:t xml:space="preserve">De </w:t>
      </w:r>
      <w:r w:rsidR="00DB2A3B" w:rsidRPr="008A248D">
        <w:rPr>
          <w:iCs/>
          <w:lang w:val="nl-NL"/>
        </w:rPr>
        <w:t>hoofd</w:t>
      </w:r>
      <w:r w:rsidRPr="008A248D">
        <w:rPr>
          <w:iCs/>
          <w:lang w:val="nl-NL"/>
        </w:rPr>
        <w:t xml:space="preserve">studie werd uitgevoerd </w:t>
      </w:r>
      <w:r w:rsidR="00A92199" w:rsidRPr="008A248D">
        <w:rPr>
          <w:iCs/>
          <w:lang w:val="nl-NL"/>
        </w:rPr>
        <w:t xml:space="preserve">bij </w:t>
      </w:r>
      <w:r w:rsidRPr="008A248D">
        <w:rPr>
          <w:iCs/>
          <w:lang w:val="nl-NL"/>
        </w:rPr>
        <w:t>74 adolescente (13</w:t>
      </w:r>
      <w:r w:rsidR="00B03BF4" w:rsidRPr="008A248D">
        <w:rPr>
          <w:bCs/>
          <w:iCs/>
          <w:lang w:val="nl-NL"/>
        </w:rPr>
        <w:t> </w:t>
      </w:r>
      <w:r w:rsidR="00AC566B" w:rsidRPr="008A248D">
        <w:rPr>
          <w:bCs/>
          <w:iCs/>
          <w:lang w:val="nl-NL" w:bidi="en-US"/>
        </w:rPr>
        <w:t>–</w:t>
      </w:r>
      <w:r w:rsidRPr="008A248D">
        <w:rPr>
          <w:iCs/>
          <w:lang w:val="nl-NL"/>
        </w:rPr>
        <w:t>17 jaar) en volwassen (18</w:t>
      </w:r>
      <w:r w:rsidR="00B03BF4" w:rsidRPr="008A248D">
        <w:rPr>
          <w:bCs/>
          <w:iCs/>
          <w:lang w:val="nl-NL"/>
        </w:rPr>
        <w:t> </w:t>
      </w:r>
      <w:r w:rsidR="00AC566B" w:rsidRPr="008A248D">
        <w:rPr>
          <w:bCs/>
          <w:iCs/>
          <w:lang w:val="nl-NL" w:bidi="en-US"/>
        </w:rPr>
        <w:t>–</w:t>
      </w:r>
      <w:r w:rsidRPr="008A248D">
        <w:rPr>
          <w:iCs/>
          <w:lang w:val="nl-NL"/>
        </w:rPr>
        <w:t xml:space="preserve">65 jaar) </w:t>
      </w:r>
      <w:r w:rsidR="00DB2A3B" w:rsidRPr="008A248D">
        <w:rPr>
          <w:iCs/>
          <w:lang w:val="nl-NL"/>
        </w:rPr>
        <w:t xml:space="preserve">eerder behandelde </w:t>
      </w:r>
      <w:r w:rsidRPr="008A248D">
        <w:rPr>
          <w:iCs/>
          <w:lang w:val="nl-NL"/>
        </w:rPr>
        <w:t>patiënten. De studie bestond uit één open-label ´on-demand´</w:t>
      </w:r>
      <w:r w:rsidR="002867AD">
        <w:rPr>
          <w:iCs/>
          <w:lang w:val="nl-NL"/>
        </w:rPr>
        <w:t>-</w:t>
      </w:r>
      <w:r w:rsidRPr="008A248D">
        <w:rPr>
          <w:iCs/>
          <w:lang w:val="nl-NL"/>
        </w:rPr>
        <w:t xml:space="preserve">arm met behandeling gedurende ongeveer 28 weken en twee profylaxe-behandelarmen met single-blind randomisatie naar ofwel 10 IE/kg of 40 IE/kg eenmaal per week gedurende ongeveer 52 weken. Na vergelijking van de behandelingen met 10 IE/kg en 40 IE/kg, bleek de jaarlijkse bloedingsfrequentie </w:t>
      </w:r>
      <w:r w:rsidR="00A92199" w:rsidRPr="008A248D">
        <w:rPr>
          <w:iCs/>
          <w:lang w:val="nl-NL"/>
        </w:rPr>
        <w:t xml:space="preserve">bij </w:t>
      </w:r>
      <w:r w:rsidRPr="008A248D">
        <w:rPr>
          <w:iCs/>
          <w:lang w:val="nl-NL"/>
        </w:rPr>
        <w:t>patiënten in de 40 IE/kg arm 49% lager te zijn dan de bloedingsfrequentie (95%</w:t>
      </w:r>
      <w:r w:rsidR="00E80119" w:rsidRPr="00E80119">
        <w:rPr>
          <w:iCs/>
          <w:lang w:val="nl-NL"/>
        </w:rPr>
        <w:t>-</w:t>
      </w:r>
      <w:r w:rsidR="002867AD">
        <w:rPr>
          <w:iCs/>
          <w:lang w:val="nl-NL"/>
        </w:rPr>
        <w:t>B</w:t>
      </w:r>
      <w:r w:rsidR="005E39A0" w:rsidRPr="008A248D">
        <w:rPr>
          <w:iCs/>
          <w:lang w:val="nl-NL"/>
        </w:rPr>
        <w:t>I</w:t>
      </w:r>
      <w:r w:rsidR="00AC566B" w:rsidRPr="008A248D">
        <w:rPr>
          <w:iCs/>
          <w:lang w:val="nl-NL" w:bidi="en-US"/>
        </w:rPr>
        <w:t>: 5%;73%)</w:t>
      </w:r>
      <w:r w:rsidRPr="008A248D">
        <w:rPr>
          <w:iCs/>
          <w:lang w:val="nl-NL"/>
        </w:rPr>
        <w:t xml:space="preserve"> </w:t>
      </w:r>
      <w:r w:rsidR="00A92199" w:rsidRPr="008A248D">
        <w:rPr>
          <w:iCs/>
          <w:lang w:val="nl-NL"/>
        </w:rPr>
        <w:t xml:space="preserve">bij </w:t>
      </w:r>
      <w:r w:rsidRPr="008A248D">
        <w:rPr>
          <w:iCs/>
          <w:lang w:val="nl-NL"/>
        </w:rPr>
        <w:t>patiënten in de 10 IE/kg arm (p</w:t>
      </w:r>
      <w:r w:rsidR="008F6147" w:rsidRPr="008A248D">
        <w:rPr>
          <w:iCs/>
          <w:lang w:val="nl-NL"/>
        </w:rPr>
        <w:t> </w:t>
      </w:r>
      <w:r w:rsidRPr="008A248D">
        <w:rPr>
          <w:iCs/>
          <w:lang w:val="nl-NL"/>
        </w:rPr>
        <w:t>&lt;</w:t>
      </w:r>
      <w:r w:rsidR="008F6147" w:rsidRPr="008A248D">
        <w:rPr>
          <w:iCs/>
          <w:lang w:val="nl-NL"/>
        </w:rPr>
        <w:t> </w:t>
      </w:r>
      <w:r w:rsidRPr="008A248D">
        <w:rPr>
          <w:iCs/>
          <w:lang w:val="nl-NL"/>
        </w:rPr>
        <w:t>0,05).</w:t>
      </w:r>
    </w:p>
    <w:p w:rsidR="0072468C" w:rsidRPr="008A248D" w:rsidRDefault="0072468C" w:rsidP="00F26FBD">
      <w:pPr>
        <w:outlineLvl w:val="0"/>
        <w:rPr>
          <w:iCs/>
          <w:lang w:val="nl-NL"/>
        </w:rPr>
      </w:pPr>
    </w:p>
    <w:p w:rsidR="00595F72" w:rsidRPr="008A248D" w:rsidRDefault="00595F72" w:rsidP="00B03BF4">
      <w:pPr>
        <w:outlineLvl w:val="0"/>
        <w:rPr>
          <w:iCs/>
          <w:lang w:val="nl-NL"/>
        </w:rPr>
      </w:pPr>
      <w:r w:rsidRPr="008A248D">
        <w:rPr>
          <w:iCs/>
          <w:lang w:val="nl-NL"/>
        </w:rPr>
        <w:t>De mediane (</w:t>
      </w:r>
      <w:r w:rsidR="002867AD">
        <w:rPr>
          <w:iCs/>
          <w:lang w:val="nl-NL"/>
        </w:rPr>
        <w:t xml:space="preserve">interkwartielafstand - </w:t>
      </w:r>
      <w:r w:rsidRPr="008A248D">
        <w:rPr>
          <w:iCs/>
          <w:lang w:val="nl-NL"/>
        </w:rPr>
        <w:t>IQR) jaarlijkse bloedingsfrequentie (</w:t>
      </w:r>
      <w:r w:rsidR="002867AD">
        <w:rPr>
          <w:i/>
          <w:iCs/>
          <w:lang w:val="nl-NL"/>
        </w:rPr>
        <w:t xml:space="preserve">annual bleeding </w:t>
      </w:r>
      <w:r w:rsidR="00A420E1">
        <w:rPr>
          <w:i/>
          <w:iCs/>
          <w:lang w:val="nl-NL"/>
        </w:rPr>
        <w:t>rate</w:t>
      </w:r>
      <w:r w:rsidR="002867AD">
        <w:rPr>
          <w:i/>
          <w:iCs/>
          <w:lang w:val="nl-NL"/>
        </w:rPr>
        <w:t xml:space="preserve"> - </w:t>
      </w:r>
      <w:r w:rsidRPr="008A248D">
        <w:rPr>
          <w:iCs/>
          <w:lang w:val="nl-NL"/>
        </w:rPr>
        <w:t>ABR) bij patiënten (13–65</w:t>
      </w:r>
      <w:r w:rsidR="00B03BF4" w:rsidRPr="008A248D">
        <w:rPr>
          <w:bCs/>
          <w:iCs/>
          <w:lang w:val="nl-NL"/>
        </w:rPr>
        <w:t> </w:t>
      </w:r>
      <w:r w:rsidRPr="008A248D">
        <w:rPr>
          <w:iCs/>
          <w:lang w:val="nl-NL"/>
        </w:rPr>
        <w:t>jaar) behandeld met een profylactische dosis van eenmaal per week 40 IE/kg was 1,04</w:t>
      </w:r>
      <w:r w:rsidR="00B03BF4" w:rsidRPr="008A248D">
        <w:rPr>
          <w:bCs/>
          <w:iCs/>
          <w:lang w:val="nl-NL"/>
        </w:rPr>
        <w:t> </w:t>
      </w:r>
      <w:r w:rsidRPr="008A248D">
        <w:rPr>
          <w:iCs/>
          <w:lang w:val="nl-NL"/>
        </w:rPr>
        <w:t>(0,00; 4,01). De trauma-ABR was 0,00</w:t>
      </w:r>
      <w:r w:rsidR="00B03BF4" w:rsidRPr="008A248D">
        <w:rPr>
          <w:bCs/>
          <w:iCs/>
          <w:lang w:val="nl-NL"/>
        </w:rPr>
        <w:t> </w:t>
      </w:r>
      <w:r w:rsidRPr="008A248D">
        <w:rPr>
          <w:iCs/>
          <w:lang w:val="nl-NL"/>
        </w:rPr>
        <w:t>(0,00; 2,05), de gewrichts-ABR 0,97</w:t>
      </w:r>
      <w:r w:rsidR="00B03BF4" w:rsidRPr="008A248D">
        <w:rPr>
          <w:bCs/>
          <w:iCs/>
          <w:lang w:val="nl-NL"/>
        </w:rPr>
        <w:t> </w:t>
      </w:r>
      <w:r w:rsidRPr="008A248D">
        <w:rPr>
          <w:iCs/>
          <w:lang w:val="nl-NL"/>
        </w:rPr>
        <w:t>(0,00; 2,07) en de spontane ABR 0,00</w:t>
      </w:r>
      <w:r w:rsidR="00B03BF4" w:rsidRPr="008A248D">
        <w:rPr>
          <w:bCs/>
          <w:iCs/>
          <w:lang w:val="nl-NL"/>
        </w:rPr>
        <w:t> </w:t>
      </w:r>
      <w:r w:rsidRPr="008A248D">
        <w:rPr>
          <w:iCs/>
          <w:lang w:val="nl-NL"/>
        </w:rPr>
        <w:t>(0,00; 0,99).</w:t>
      </w:r>
    </w:p>
    <w:p w:rsidR="00FD2883" w:rsidRPr="008A248D" w:rsidRDefault="00FD2883" w:rsidP="00F26FBD">
      <w:pPr>
        <w:outlineLvl w:val="0"/>
        <w:rPr>
          <w:iCs/>
          <w:lang w:val="nl-NL"/>
        </w:rPr>
      </w:pPr>
      <w:r w:rsidRPr="008A248D">
        <w:rPr>
          <w:iCs/>
          <w:lang w:val="nl-NL"/>
        </w:rPr>
        <w:t>Van belang is dat de ABR niet kan worden vergeleken tussen verschillende factorconcentraten en tussen verschillende klinische studies.</w:t>
      </w:r>
    </w:p>
    <w:p w:rsidR="00CD216C" w:rsidRPr="008A248D" w:rsidRDefault="00CD216C" w:rsidP="009A4732">
      <w:pPr>
        <w:ind w:left="1134" w:hanging="1134"/>
        <w:outlineLvl w:val="0"/>
        <w:rPr>
          <w:iCs/>
          <w:lang w:val="nl-NL"/>
        </w:rPr>
      </w:pPr>
    </w:p>
    <w:p w:rsidR="00E43BAC" w:rsidRPr="008A248D" w:rsidRDefault="00B812AD" w:rsidP="00B03BF4">
      <w:pPr>
        <w:outlineLvl w:val="0"/>
        <w:rPr>
          <w:iCs/>
          <w:lang w:val="nl-NL"/>
        </w:rPr>
      </w:pPr>
      <w:r w:rsidRPr="008A248D">
        <w:rPr>
          <w:bCs/>
          <w:iCs/>
          <w:lang w:val="nl-NL"/>
        </w:rPr>
        <w:t xml:space="preserve">In deze </w:t>
      </w:r>
      <w:r w:rsidR="00DB2A3B" w:rsidRPr="008A248D">
        <w:rPr>
          <w:bCs/>
          <w:iCs/>
          <w:lang w:val="nl-NL"/>
        </w:rPr>
        <w:t>hoofd</w:t>
      </w:r>
      <w:r w:rsidRPr="008A248D">
        <w:rPr>
          <w:bCs/>
          <w:iCs/>
          <w:lang w:val="nl-NL"/>
        </w:rPr>
        <w:t>studie bij adolescente en volwassen patiënten kwamen bij 16</w:t>
      </w:r>
      <w:r w:rsidR="00B03BF4" w:rsidRPr="008A248D">
        <w:rPr>
          <w:bCs/>
          <w:iCs/>
          <w:lang w:val="nl-NL"/>
        </w:rPr>
        <w:t> </w:t>
      </w:r>
      <w:r w:rsidRPr="008A248D">
        <w:rPr>
          <w:bCs/>
          <w:iCs/>
          <w:lang w:val="nl-NL"/>
        </w:rPr>
        <w:t>van de 29</w:t>
      </w:r>
      <w:r w:rsidR="00B03BF4" w:rsidRPr="008A248D">
        <w:rPr>
          <w:bCs/>
          <w:iCs/>
          <w:lang w:val="nl-NL"/>
        </w:rPr>
        <w:t> </w:t>
      </w:r>
      <w:r w:rsidRPr="008A248D">
        <w:rPr>
          <w:bCs/>
          <w:iCs/>
          <w:lang w:val="nl-NL"/>
        </w:rPr>
        <w:t>patiënten in de 40 IE/kg profylaxe-arm 70</w:t>
      </w:r>
      <w:r w:rsidR="00B03BF4" w:rsidRPr="008A248D">
        <w:rPr>
          <w:bCs/>
          <w:iCs/>
          <w:lang w:val="nl-NL"/>
        </w:rPr>
        <w:t> </w:t>
      </w:r>
      <w:r w:rsidRPr="008A248D">
        <w:rPr>
          <w:bCs/>
          <w:iCs/>
          <w:lang w:val="nl-NL"/>
        </w:rPr>
        <w:t xml:space="preserve">doorbraakbloedingen voor. Het </w:t>
      </w:r>
      <w:r w:rsidR="002867AD">
        <w:rPr>
          <w:bCs/>
          <w:iCs/>
          <w:lang w:val="nl-NL"/>
        </w:rPr>
        <w:t>totale</w:t>
      </w:r>
      <w:r w:rsidRPr="008A248D">
        <w:rPr>
          <w:bCs/>
          <w:iCs/>
          <w:lang w:val="nl-NL"/>
        </w:rPr>
        <w:t xml:space="preserve"> succespercentage voor behandeling van doorbraakbloedingen was 97,1% (67</w:t>
      </w:r>
      <w:r w:rsidR="00B03BF4" w:rsidRPr="008A248D">
        <w:rPr>
          <w:bCs/>
          <w:iCs/>
          <w:lang w:val="nl-NL"/>
        </w:rPr>
        <w:t> </w:t>
      </w:r>
      <w:r w:rsidRPr="008A248D">
        <w:rPr>
          <w:bCs/>
          <w:iCs/>
          <w:lang w:val="nl-NL"/>
        </w:rPr>
        <w:t>van de 69</w:t>
      </w:r>
      <w:r w:rsidR="00B03BF4" w:rsidRPr="008A248D">
        <w:rPr>
          <w:bCs/>
          <w:iCs/>
          <w:lang w:val="nl-NL"/>
        </w:rPr>
        <w:t> </w:t>
      </w:r>
      <w:r w:rsidRPr="008A248D">
        <w:rPr>
          <w:bCs/>
          <w:iCs/>
          <w:lang w:val="nl-NL"/>
        </w:rPr>
        <w:t>beoordeelde bloedingen). In totaal werden 69</w:t>
      </w:r>
      <w:r w:rsidR="00B03BF4" w:rsidRPr="008A248D">
        <w:rPr>
          <w:bCs/>
          <w:iCs/>
          <w:lang w:val="nl-NL"/>
        </w:rPr>
        <w:t> </w:t>
      </w:r>
      <w:r w:rsidRPr="008A248D">
        <w:rPr>
          <w:bCs/>
          <w:iCs/>
          <w:lang w:val="nl-NL"/>
        </w:rPr>
        <w:t>(98,6%) van de 70</w:t>
      </w:r>
      <w:r w:rsidR="00B03BF4" w:rsidRPr="008A248D">
        <w:rPr>
          <w:bCs/>
          <w:iCs/>
          <w:lang w:val="nl-NL"/>
        </w:rPr>
        <w:t> </w:t>
      </w:r>
      <w:r w:rsidRPr="008A248D">
        <w:rPr>
          <w:bCs/>
          <w:iCs/>
          <w:lang w:val="nl-NL"/>
        </w:rPr>
        <w:t xml:space="preserve">bloedingen behandeld met één injectie. </w:t>
      </w:r>
      <w:r w:rsidRPr="008A248D">
        <w:rPr>
          <w:iCs/>
          <w:lang w:val="nl-NL"/>
        </w:rPr>
        <w:t>Lichte of matige bloedingen werden behandeld met 40 IE/kg</w:t>
      </w:r>
      <w:r w:rsidR="00DB2A3B" w:rsidRPr="008A248D">
        <w:rPr>
          <w:iCs/>
          <w:lang w:val="nl-NL"/>
        </w:rPr>
        <w:t xml:space="preserve"> Refixia</w:t>
      </w:r>
      <w:r w:rsidRPr="008A248D">
        <w:rPr>
          <w:iCs/>
          <w:lang w:val="nl-NL"/>
        </w:rPr>
        <w:t>.</w:t>
      </w:r>
    </w:p>
    <w:p w:rsidR="00B812AD" w:rsidRPr="008A248D" w:rsidRDefault="00B812AD" w:rsidP="00B812AD">
      <w:pPr>
        <w:outlineLvl w:val="0"/>
        <w:rPr>
          <w:iCs/>
          <w:lang w:val="nl-NL"/>
        </w:rPr>
      </w:pPr>
    </w:p>
    <w:p w:rsidR="00B812AD" w:rsidRPr="008A248D" w:rsidRDefault="00B812AD" w:rsidP="00B03BF4">
      <w:pPr>
        <w:outlineLvl w:val="0"/>
        <w:rPr>
          <w:bCs/>
          <w:iCs/>
          <w:lang w:val="nl-NL"/>
        </w:rPr>
      </w:pPr>
      <w:r w:rsidRPr="008A248D">
        <w:rPr>
          <w:bCs/>
          <w:iCs/>
          <w:lang w:val="nl-NL"/>
        </w:rPr>
        <w:t>Van de 29</w:t>
      </w:r>
      <w:r w:rsidR="00B03BF4" w:rsidRPr="008A248D">
        <w:rPr>
          <w:bCs/>
          <w:iCs/>
          <w:lang w:val="nl-NL"/>
        </w:rPr>
        <w:t> </w:t>
      </w:r>
      <w:r w:rsidRPr="008A248D">
        <w:rPr>
          <w:bCs/>
          <w:iCs/>
          <w:lang w:val="nl-NL"/>
        </w:rPr>
        <w:t>behandelde volwassen en adolescente patiënten werden 13</w:t>
      </w:r>
      <w:r w:rsidR="00B03BF4" w:rsidRPr="008A248D">
        <w:rPr>
          <w:bCs/>
          <w:iCs/>
          <w:lang w:val="nl-NL"/>
        </w:rPr>
        <w:t> </w:t>
      </w:r>
      <w:r w:rsidRPr="008A248D">
        <w:rPr>
          <w:bCs/>
          <w:iCs/>
          <w:lang w:val="nl-NL"/>
        </w:rPr>
        <w:t>patiënten met 20</w:t>
      </w:r>
      <w:r w:rsidR="00B03BF4" w:rsidRPr="008A248D">
        <w:rPr>
          <w:bCs/>
          <w:iCs/>
          <w:lang w:val="nl-NL"/>
        </w:rPr>
        <w:t> </w:t>
      </w:r>
      <w:r w:rsidRPr="008A248D">
        <w:rPr>
          <w:bCs/>
          <w:iCs/>
          <w:lang w:val="nl-NL"/>
        </w:rPr>
        <w:t>doelgewrichten</w:t>
      </w:r>
      <w:r w:rsidR="00A92199" w:rsidRPr="008A248D">
        <w:rPr>
          <w:bCs/>
          <w:iCs/>
          <w:lang w:val="nl-NL"/>
        </w:rPr>
        <w:t xml:space="preserve"> </w:t>
      </w:r>
      <w:r w:rsidR="002867AD">
        <w:rPr>
          <w:bCs/>
          <w:iCs/>
          <w:lang w:val="nl-NL"/>
        </w:rPr>
        <w:t>(</w:t>
      </w:r>
      <w:r w:rsidR="00A92199" w:rsidRPr="008A248D">
        <w:rPr>
          <w:bCs/>
          <w:iCs/>
          <w:lang w:val="nl-NL"/>
        </w:rPr>
        <w:t>‘</w:t>
      </w:r>
      <w:r w:rsidR="00A92199" w:rsidRPr="008A248D">
        <w:rPr>
          <w:bCs/>
          <w:i/>
          <w:iCs/>
          <w:lang w:val="nl-NL"/>
        </w:rPr>
        <w:t>target joints’</w:t>
      </w:r>
      <w:r w:rsidR="002867AD">
        <w:rPr>
          <w:bCs/>
          <w:i/>
          <w:iCs/>
          <w:lang w:val="nl-NL"/>
        </w:rPr>
        <w:t>)</w:t>
      </w:r>
      <w:r w:rsidRPr="008A248D">
        <w:rPr>
          <w:bCs/>
          <w:iCs/>
          <w:lang w:val="nl-NL"/>
        </w:rPr>
        <w:t xml:space="preserve"> gedurende één jaar behandeld met een wekelijkse profylactische dosis van 40 IE/kg. Achttien van deze 20</w:t>
      </w:r>
      <w:r w:rsidR="00B03BF4" w:rsidRPr="008A248D">
        <w:rPr>
          <w:bCs/>
          <w:iCs/>
          <w:lang w:val="nl-NL"/>
        </w:rPr>
        <w:t> </w:t>
      </w:r>
      <w:r w:rsidRPr="008A248D">
        <w:rPr>
          <w:bCs/>
          <w:iCs/>
          <w:lang w:val="nl-NL"/>
        </w:rPr>
        <w:t xml:space="preserve">gewrichten (90%) werden </w:t>
      </w:r>
      <w:r w:rsidR="00DB2A3B" w:rsidRPr="008A248D">
        <w:rPr>
          <w:bCs/>
          <w:iCs/>
          <w:lang w:val="nl-NL"/>
        </w:rPr>
        <w:t>aan het einde</w:t>
      </w:r>
      <w:r w:rsidRPr="008A248D">
        <w:rPr>
          <w:bCs/>
          <w:iCs/>
          <w:lang w:val="nl-NL"/>
        </w:rPr>
        <w:t xml:space="preserve"> van de studie niet meer als </w:t>
      </w:r>
      <w:r w:rsidR="00A92199" w:rsidRPr="008A248D">
        <w:rPr>
          <w:bCs/>
          <w:iCs/>
          <w:lang w:val="nl-NL"/>
        </w:rPr>
        <w:t>‘</w:t>
      </w:r>
      <w:r w:rsidR="00A92199" w:rsidRPr="008A248D">
        <w:rPr>
          <w:bCs/>
          <w:i/>
          <w:iCs/>
          <w:lang w:val="nl-NL"/>
        </w:rPr>
        <w:t>target joints’</w:t>
      </w:r>
      <w:r w:rsidR="00A92199" w:rsidRPr="008A248D">
        <w:rPr>
          <w:bCs/>
          <w:iCs/>
          <w:lang w:val="nl-NL"/>
        </w:rPr>
        <w:t xml:space="preserve"> </w:t>
      </w:r>
      <w:r w:rsidRPr="008A248D">
        <w:rPr>
          <w:bCs/>
          <w:iCs/>
          <w:lang w:val="nl-NL"/>
        </w:rPr>
        <w:t>beschouwd.</w:t>
      </w:r>
    </w:p>
    <w:p w:rsidR="00CB08F4" w:rsidRPr="008A248D" w:rsidRDefault="00CB08F4" w:rsidP="00B812AD">
      <w:pPr>
        <w:outlineLvl w:val="0"/>
        <w:rPr>
          <w:bCs/>
          <w:iCs/>
          <w:lang w:val="nl-NL"/>
        </w:rPr>
      </w:pPr>
    </w:p>
    <w:p w:rsidR="00CB08F4" w:rsidRPr="008A248D" w:rsidRDefault="00CB08F4" w:rsidP="00CB08F4">
      <w:pPr>
        <w:outlineLvl w:val="0"/>
        <w:rPr>
          <w:bCs/>
          <w:i/>
          <w:iCs/>
          <w:lang w:val="nl-NL"/>
        </w:rPr>
      </w:pPr>
      <w:r w:rsidRPr="008A248D">
        <w:rPr>
          <w:bCs/>
          <w:i/>
          <w:iCs/>
          <w:u w:val="single"/>
          <w:lang w:val="nl-NL"/>
        </w:rPr>
        <w:t>´On</w:t>
      </w:r>
      <w:r w:rsidR="00AC566B" w:rsidRPr="008A248D">
        <w:rPr>
          <w:bCs/>
          <w:i/>
          <w:iCs/>
          <w:u w:val="single"/>
          <w:lang w:val="nl-NL" w:bidi="en-US"/>
        </w:rPr>
        <w:t>-</w:t>
      </w:r>
      <w:r w:rsidRPr="008A248D">
        <w:rPr>
          <w:bCs/>
          <w:i/>
          <w:iCs/>
          <w:u w:val="single"/>
          <w:lang w:val="nl-NL"/>
        </w:rPr>
        <w:t>demand´-behandeling</w:t>
      </w:r>
    </w:p>
    <w:p w:rsidR="00CB08F4" w:rsidRPr="008A248D" w:rsidRDefault="00CB08F4" w:rsidP="00CB08F4">
      <w:pPr>
        <w:outlineLvl w:val="0"/>
        <w:rPr>
          <w:bCs/>
          <w:iCs/>
          <w:lang w:val="nl-NL"/>
        </w:rPr>
      </w:pPr>
      <w:r w:rsidRPr="008A248D">
        <w:rPr>
          <w:bCs/>
          <w:iCs/>
          <w:lang w:val="nl-NL"/>
        </w:rPr>
        <w:t xml:space="preserve">De </w:t>
      </w:r>
      <w:r w:rsidR="00DB2A3B" w:rsidRPr="008A248D">
        <w:rPr>
          <w:bCs/>
          <w:iCs/>
          <w:lang w:val="nl-NL"/>
        </w:rPr>
        <w:t>hoofd</w:t>
      </w:r>
      <w:r w:rsidRPr="008A248D">
        <w:rPr>
          <w:bCs/>
          <w:iCs/>
          <w:lang w:val="nl-NL"/>
        </w:rPr>
        <w:t>studie omvatte een niet-gerandomiseerde arm waarin 15 patiënten werden be</w:t>
      </w:r>
      <w:r w:rsidR="001B0BD1">
        <w:rPr>
          <w:bCs/>
          <w:iCs/>
          <w:lang w:val="nl-NL"/>
        </w:rPr>
        <w:t>handeld volgens een ´on-demand´</w:t>
      </w:r>
      <w:r w:rsidR="001B0BD1" w:rsidRPr="001B0BD1">
        <w:rPr>
          <w:bCs/>
          <w:iCs/>
          <w:lang w:val="nl-NL"/>
        </w:rPr>
        <w:t>-</w:t>
      </w:r>
      <w:r w:rsidRPr="008A248D">
        <w:rPr>
          <w:bCs/>
          <w:iCs/>
          <w:lang w:val="nl-NL"/>
        </w:rPr>
        <w:t xml:space="preserve">schema met 40 IE/kg voor lichte of matige bloedingen en 80 IE/kg voor ernstige bloedingen. Het </w:t>
      </w:r>
      <w:r w:rsidR="002867AD">
        <w:rPr>
          <w:bCs/>
          <w:iCs/>
          <w:lang w:val="nl-NL"/>
        </w:rPr>
        <w:t>totale</w:t>
      </w:r>
      <w:r w:rsidRPr="008A248D">
        <w:rPr>
          <w:bCs/>
          <w:iCs/>
          <w:lang w:val="nl-NL"/>
        </w:rPr>
        <w:t xml:space="preserve"> succespercentage (waarbij succes werd gedefinieerd als uitstekend of goed) voor de behandeling van bloedingen was 95%, waarbij 98% van de bloedingen werd behandeld met één of twee injecties.</w:t>
      </w:r>
    </w:p>
    <w:p w:rsidR="00B812AD" w:rsidRPr="008A248D" w:rsidRDefault="00B812AD" w:rsidP="00B812AD">
      <w:pPr>
        <w:outlineLvl w:val="0"/>
        <w:rPr>
          <w:bCs/>
          <w:iCs/>
          <w:lang w:val="nl-NL"/>
        </w:rPr>
      </w:pPr>
    </w:p>
    <w:p w:rsidR="00D54132" w:rsidRPr="008A248D" w:rsidRDefault="00D54132" w:rsidP="00B812AD">
      <w:pPr>
        <w:outlineLvl w:val="0"/>
        <w:rPr>
          <w:bCs/>
          <w:iCs/>
          <w:u w:val="single"/>
          <w:lang w:val="nl-NL"/>
        </w:rPr>
      </w:pPr>
      <w:r w:rsidRPr="008A248D">
        <w:rPr>
          <w:bCs/>
          <w:iCs/>
          <w:u w:val="single"/>
          <w:lang w:val="nl-NL"/>
        </w:rPr>
        <w:t>Pediatrische patiënten</w:t>
      </w:r>
    </w:p>
    <w:p w:rsidR="00AC566B" w:rsidRPr="008A248D" w:rsidRDefault="00AC566B" w:rsidP="00B03BF4">
      <w:pPr>
        <w:outlineLvl w:val="0"/>
        <w:rPr>
          <w:iCs/>
          <w:lang w:val="nl-NL"/>
        </w:rPr>
      </w:pPr>
      <w:r w:rsidRPr="008A248D">
        <w:rPr>
          <w:iCs/>
          <w:lang w:val="nl-NL"/>
        </w:rPr>
        <w:t>Het gebruik van Refixia bij kinderen jonger dan 12 jaar in niet geïndiceerd (zie sectie 4.2 voor informatie over pediatrisch gebruik).</w:t>
      </w:r>
    </w:p>
    <w:p w:rsidR="002E6284" w:rsidRPr="008A248D" w:rsidRDefault="002E6284" w:rsidP="00B03BF4">
      <w:pPr>
        <w:outlineLvl w:val="0"/>
        <w:rPr>
          <w:iCs/>
          <w:lang w:val="nl-NL"/>
        </w:rPr>
      </w:pPr>
    </w:p>
    <w:p w:rsidR="00595F72" w:rsidRPr="008A248D" w:rsidRDefault="00ED042F" w:rsidP="00B03BF4">
      <w:pPr>
        <w:outlineLvl w:val="0"/>
        <w:rPr>
          <w:iCs/>
          <w:lang w:val="nl-NL"/>
        </w:rPr>
      </w:pPr>
      <w:r w:rsidRPr="008A248D">
        <w:rPr>
          <w:iCs/>
          <w:lang w:val="nl-NL"/>
        </w:rPr>
        <w:t>Er werd e</w:t>
      </w:r>
      <w:r w:rsidR="00AC566B" w:rsidRPr="008A248D">
        <w:rPr>
          <w:iCs/>
          <w:lang w:val="nl-NL"/>
        </w:rPr>
        <w:t xml:space="preserve">en studie </w:t>
      </w:r>
      <w:r w:rsidR="00E33230" w:rsidRPr="008A248D">
        <w:rPr>
          <w:iCs/>
          <w:lang w:val="nl-NL"/>
        </w:rPr>
        <w:t xml:space="preserve">uitgevoerd </w:t>
      </w:r>
      <w:r w:rsidR="00AC566B" w:rsidRPr="008A248D">
        <w:rPr>
          <w:iCs/>
          <w:lang w:val="nl-NL"/>
        </w:rPr>
        <w:t xml:space="preserve">met 25 eerder behandelde pediatrische </w:t>
      </w:r>
      <w:r w:rsidR="00AC566B" w:rsidRPr="008A248D">
        <w:rPr>
          <w:bCs/>
          <w:iCs/>
          <w:lang w:val="nl-NL"/>
        </w:rPr>
        <w:t xml:space="preserve">patiënten (leeftijd </w:t>
      </w:r>
      <w:r w:rsidR="00E33230" w:rsidRPr="008A248D">
        <w:rPr>
          <w:bCs/>
          <w:iCs/>
          <w:lang w:val="nl-NL"/>
        </w:rPr>
        <w:t>0</w:t>
      </w:r>
      <w:r w:rsidR="00E33230" w:rsidRPr="008A248D">
        <w:rPr>
          <w:bCs/>
          <w:iCs/>
          <w:lang w:val="nl-NL" w:bidi="en-US"/>
        </w:rPr>
        <w:t>–</w:t>
      </w:r>
      <w:r w:rsidR="00E33230" w:rsidRPr="008A248D">
        <w:rPr>
          <w:bCs/>
          <w:iCs/>
          <w:lang w:val="nl-NL"/>
        </w:rPr>
        <w:t>12</w:t>
      </w:r>
      <w:r w:rsidR="00E33230" w:rsidRPr="008A248D">
        <w:rPr>
          <w:lang w:val="nl-NL"/>
        </w:rPr>
        <w:t>jaar), zij kregen een</w:t>
      </w:r>
      <w:r w:rsidR="002867AD">
        <w:rPr>
          <w:lang w:val="nl-NL"/>
        </w:rPr>
        <w:t xml:space="preserve">maal per week een profylactische dosis van </w:t>
      </w:r>
      <w:r w:rsidR="00E33230" w:rsidRPr="008A248D">
        <w:rPr>
          <w:lang w:val="nl-NL"/>
        </w:rPr>
        <w:t xml:space="preserve">40 IE/kg. </w:t>
      </w:r>
    </w:p>
    <w:p w:rsidR="000A213C" w:rsidRPr="008A248D" w:rsidRDefault="000A213C" w:rsidP="00D340A8">
      <w:pPr>
        <w:outlineLvl w:val="0"/>
        <w:rPr>
          <w:iCs/>
          <w:lang w:val="nl-NL"/>
        </w:rPr>
      </w:pPr>
    </w:p>
    <w:p w:rsidR="00595F72" w:rsidRPr="008A248D" w:rsidRDefault="00AF611C" w:rsidP="00B03BF4">
      <w:pPr>
        <w:outlineLvl w:val="0"/>
        <w:rPr>
          <w:iCs/>
          <w:lang w:val="nl-NL"/>
        </w:rPr>
      </w:pPr>
      <w:r w:rsidRPr="008A248D">
        <w:rPr>
          <w:iCs/>
          <w:lang w:val="nl-NL"/>
        </w:rPr>
        <w:t>Bij kinderen van 0</w:t>
      </w:r>
      <w:r w:rsidR="00E33230" w:rsidRPr="008A248D">
        <w:rPr>
          <w:iCs/>
          <w:lang w:val="nl-NL" w:bidi="en-US"/>
        </w:rPr>
        <w:t>–</w:t>
      </w:r>
      <w:r w:rsidRPr="008A248D">
        <w:rPr>
          <w:iCs/>
          <w:lang w:val="nl-NL"/>
        </w:rPr>
        <w:t>12</w:t>
      </w:r>
      <w:r w:rsidR="00B03BF4" w:rsidRPr="008A248D">
        <w:rPr>
          <w:bCs/>
          <w:iCs/>
          <w:lang w:val="nl-NL"/>
        </w:rPr>
        <w:t> </w:t>
      </w:r>
      <w:r w:rsidRPr="008A248D">
        <w:rPr>
          <w:iCs/>
          <w:lang w:val="nl-NL"/>
        </w:rPr>
        <w:t>jaar was de mediane (IQR) jaarlijkse bloedingsfrequentie 1,0</w:t>
      </w:r>
      <w:r w:rsidR="00B03BF4" w:rsidRPr="008A248D">
        <w:rPr>
          <w:bCs/>
          <w:iCs/>
          <w:lang w:val="nl-NL"/>
        </w:rPr>
        <w:t> </w:t>
      </w:r>
      <w:r w:rsidRPr="008A248D">
        <w:rPr>
          <w:iCs/>
          <w:lang w:val="nl-NL"/>
        </w:rPr>
        <w:t>(0,00; 2,06); de frequentie van spontane bloedingen was 0,00</w:t>
      </w:r>
      <w:r w:rsidR="00B03BF4" w:rsidRPr="008A248D">
        <w:rPr>
          <w:bCs/>
          <w:iCs/>
          <w:lang w:val="nl-NL"/>
        </w:rPr>
        <w:t> </w:t>
      </w:r>
      <w:r w:rsidRPr="008A248D">
        <w:rPr>
          <w:iCs/>
          <w:lang w:val="nl-NL"/>
        </w:rPr>
        <w:t>(0,00; 0,00).</w:t>
      </w:r>
    </w:p>
    <w:p w:rsidR="00FD2883" w:rsidRPr="008A248D" w:rsidRDefault="00FD2883" w:rsidP="00637F1F">
      <w:pPr>
        <w:outlineLvl w:val="0"/>
        <w:rPr>
          <w:iCs/>
          <w:lang w:val="nl-NL"/>
        </w:rPr>
      </w:pPr>
    </w:p>
    <w:p w:rsidR="00E243DB" w:rsidRPr="008A248D" w:rsidRDefault="001A0C2C" w:rsidP="00B03BF4">
      <w:pPr>
        <w:outlineLvl w:val="0"/>
        <w:rPr>
          <w:bCs/>
          <w:iCs/>
          <w:lang w:val="nl-NL"/>
        </w:rPr>
      </w:pPr>
      <w:r w:rsidRPr="008A248D">
        <w:rPr>
          <w:bCs/>
          <w:iCs/>
          <w:lang w:val="nl-NL"/>
        </w:rPr>
        <w:t xml:space="preserve">Voor de behandeling van bloedingen bij pediatrische patiënten was het </w:t>
      </w:r>
      <w:r w:rsidR="002867AD">
        <w:rPr>
          <w:bCs/>
          <w:iCs/>
          <w:lang w:val="nl-NL"/>
        </w:rPr>
        <w:t>totale</w:t>
      </w:r>
      <w:r w:rsidRPr="008A248D">
        <w:rPr>
          <w:bCs/>
          <w:iCs/>
          <w:lang w:val="nl-NL"/>
        </w:rPr>
        <w:t xml:space="preserve"> succespercentage (gedefinieerd als uitstekend of goed) 93%</w:t>
      </w:r>
      <w:r w:rsidR="00B03BF4" w:rsidRPr="008A248D">
        <w:rPr>
          <w:bCs/>
          <w:iCs/>
          <w:lang w:val="nl-NL"/>
        </w:rPr>
        <w:t> </w:t>
      </w:r>
      <w:r w:rsidRPr="008A248D">
        <w:rPr>
          <w:bCs/>
          <w:iCs/>
          <w:lang w:val="nl-NL"/>
        </w:rPr>
        <w:t>(39</w:t>
      </w:r>
      <w:r w:rsidR="00B03BF4" w:rsidRPr="008A248D">
        <w:rPr>
          <w:bCs/>
          <w:iCs/>
          <w:lang w:val="nl-NL"/>
        </w:rPr>
        <w:t> </w:t>
      </w:r>
      <w:r w:rsidRPr="008A248D">
        <w:rPr>
          <w:bCs/>
          <w:iCs/>
          <w:lang w:val="nl-NL"/>
        </w:rPr>
        <w:t>van de 42</w:t>
      </w:r>
      <w:r w:rsidR="00B03BF4" w:rsidRPr="008A248D">
        <w:rPr>
          <w:bCs/>
          <w:iCs/>
          <w:lang w:val="nl-NL"/>
        </w:rPr>
        <w:t> </w:t>
      </w:r>
      <w:r w:rsidRPr="008A248D">
        <w:rPr>
          <w:bCs/>
          <w:iCs/>
          <w:lang w:val="nl-NL"/>
        </w:rPr>
        <w:t>bloedingen). Daarvan werden 36</w:t>
      </w:r>
      <w:r w:rsidR="00D60014" w:rsidRPr="008A248D">
        <w:rPr>
          <w:bCs/>
          <w:iCs/>
          <w:lang w:val="nl-NL"/>
        </w:rPr>
        <w:t> </w:t>
      </w:r>
      <w:r w:rsidRPr="008A248D">
        <w:rPr>
          <w:bCs/>
          <w:iCs/>
          <w:lang w:val="nl-NL"/>
        </w:rPr>
        <w:t xml:space="preserve">(86%) van de bloedingen </w:t>
      </w:r>
      <w:r w:rsidR="00A92199" w:rsidRPr="008A248D">
        <w:rPr>
          <w:bCs/>
          <w:iCs/>
          <w:lang w:val="nl-NL"/>
        </w:rPr>
        <w:t>gestopt</w:t>
      </w:r>
      <w:r w:rsidRPr="008A248D">
        <w:rPr>
          <w:bCs/>
          <w:iCs/>
          <w:lang w:val="nl-NL"/>
        </w:rPr>
        <w:t xml:space="preserve"> met 1</w:t>
      </w:r>
      <w:r w:rsidR="00B03BF4" w:rsidRPr="008A248D">
        <w:rPr>
          <w:bCs/>
          <w:iCs/>
          <w:lang w:val="nl-NL"/>
        </w:rPr>
        <w:t> </w:t>
      </w:r>
      <w:r w:rsidRPr="008A248D">
        <w:rPr>
          <w:bCs/>
          <w:iCs/>
          <w:lang w:val="nl-NL"/>
        </w:rPr>
        <w:t>injectie en 5</w:t>
      </w:r>
      <w:r w:rsidR="00D60014" w:rsidRPr="008A248D">
        <w:rPr>
          <w:bCs/>
          <w:iCs/>
          <w:lang w:val="nl-NL"/>
        </w:rPr>
        <w:t> </w:t>
      </w:r>
      <w:r w:rsidRPr="008A248D">
        <w:rPr>
          <w:bCs/>
          <w:iCs/>
          <w:lang w:val="nl-NL"/>
        </w:rPr>
        <w:t>(12%) van de bloedingen met 2</w:t>
      </w:r>
      <w:r w:rsidR="00B03BF4" w:rsidRPr="008A248D">
        <w:rPr>
          <w:bCs/>
          <w:iCs/>
          <w:lang w:val="nl-NL"/>
        </w:rPr>
        <w:t> </w:t>
      </w:r>
      <w:r w:rsidRPr="008A248D">
        <w:rPr>
          <w:bCs/>
          <w:iCs/>
          <w:lang w:val="nl-NL"/>
        </w:rPr>
        <w:t xml:space="preserve">injecties </w:t>
      </w:r>
      <w:r w:rsidR="004E6C40" w:rsidRPr="008A248D">
        <w:rPr>
          <w:szCs w:val="22"/>
          <w:lang w:val="nl-NL"/>
        </w:rPr>
        <w:t>Refixia</w:t>
      </w:r>
      <w:r w:rsidRPr="008A248D">
        <w:rPr>
          <w:bCs/>
          <w:iCs/>
          <w:lang w:val="nl-NL"/>
        </w:rPr>
        <w:t>.</w:t>
      </w:r>
    </w:p>
    <w:p w:rsidR="00D54132" w:rsidRPr="008A248D" w:rsidRDefault="00D54132" w:rsidP="00262EAE">
      <w:pPr>
        <w:outlineLvl w:val="0"/>
        <w:rPr>
          <w:bCs/>
          <w:iCs/>
          <w:lang w:val="nl-NL"/>
        </w:rPr>
      </w:pPr>
    </w:p>
    <w:p w:rsidR="00D54132" w:rsidRPr="008A248D" w:rsidRDefault="00D54132" w:rsidP="00D54132">
      <w:pPr>
        <w:outlineLvl w:val="0"/>
        <w:rPr>
          <w:lang w:val="nl-NL"/>
        </w:rPr>
      </w:pPr>
      <w:r w:rsidRPr="008A248D">
        <w:rPr>
          <w:lang w:val="nl-NL"/>
        </w:rPr>
        <w:t xml:space="preserve">Het Europees Geneesmiddelenbureau heeft besloten tot uitstel van </w:t>
      </w:r>
      <w:r w:rsidR="00B41C37" w:rsidRPr="008A248D">
        <w:rPr>
          <w:lang w:val="nl-NL"/>
        </w:rPr>
        <w:t>de afronding</w:t>
      </w:r>
      <w:r w:rsidRPr="008A248D">
        <w:rPr>
          <w:lang w:val="nl-NL"/>
        </w:rPr>
        <w:t xml:space="preserve"> van de studie met </w:t>
      </w:r>
      <w:r w:rsidR="004E6C40" w:rsidRPr="008A248D">
        <w:rPr>
          <w:szCs w:val="22"/>
          <w:lang w:val="nl-NL"/>
        </w:rPr>
        <w:t>Refixia</w:t>
      </w:r>
      <w:r w:rsidRPr="008A248D">
        <w:rPr>
          <w:lang w:val="nl-NL"/>
        </w:rPr>
        <w:t xml:space="preserve"> bij niet eerder behandelde patiënten (zie rubriek 4.2</w:t>
      </w:r>
      <w:r w:rsidR="00D60014" w:rsidRPr="008A248D">
        <w:rPr>
          <w:bCs/>
          <w:iCs/>
          <w:lang w:val="nl-NL"/>
        </w:rPr>
        <w:t> </w:t>
      </w:r>
      <w:r w:rsidRPr="008A248D">
        <w:rPr>
          <w:lang w:val="nl-NL"/>
        </w:rPr>
        <w:t>voor informatie over pediatrisch gebruik).</w:t>
      </w:r>
    </w:p>
    <w:p w:rsidR="001A0C2C" w:rsidRPr="008A248D" w:rsidRDefault="001A0C2C" w:rsidP="00262EAE">
      <w:pPr>
        <w:outlineLvl w:val="0"/>
        <w:rPr>
          <w:bCs/>
          <w:iCs/>
          <w:lang w:val="nl-NL"/>
        </w:rPr>
      </w:pPr>
    </w:p>
    <w:p w:rsidR="001A0C2C" w:rsidRPr="008A248D" w:rsidRDefault="001A0C2C" w:rsidP="001A0C2C">
      <w:pPr>
        <w:outlineLvl w:val="0"/>
        <w:rPr>
          <w:bCs/>
          <w:iCs/>
          <w:u w:val="single"/>
          <w:lang w:val="nl-NL"/>
        </w:rPr>
      </w:pPr>
      <w:r w:rsidRPr="008A248D">
        <w:rPr>
          <w:bCs/>
          <w:iCs/>
          <w:u w:val="single"/>
          <w:lang w:val="nl-NL"/>
        </w:rPr>
        <w:t>Algehele hemostatische werkzaamheid</w:t>
      </w:r>
    </w:p>
    <w:p w:rsidR="001A0C2C" w:rsidRPr="008A248D" w:rsidRDefault="001A0C2C" w:rsidP="00B03BF4">
      <w:pPr>
        <w:outlineLvl w:val="0"/>
        <w:rPr>
          <w:bCs/>
          <w:iCs/>
          <w:lang w:val="nl-NL"/>
        </w:rPr>
      </w:pPr>
      <w:r w:rsidRPr="008A248D">
        <w:rPr>
          <w:bCs/>
          <w:iCs/>
          <w:lang w:val="nl-NL"/>
        </w:rPr>
        <w:t xml:space="preserve">Lichte of matige bloedingen werden behandeld met </w:t>
      </w:r>
      <w:r w:rsidR="004E6C40" w:rsidRPr="008A248D">
        <w:rPr>
          <w:szCs w:val="22"/>
          <w:lang w:val="nl-NL"/>
        </w:rPr>
        <w:t>Refixia</w:t>
      </w:r>
      <w:r w:rsidRPr="008A248D">
        <w:rPr>
          <w:bCs/>
          <w:iCs/>
          <w:lang w:val="nl-NL"/>
        </w:rPr>
        <w:t xml:space="preserve"> 40 IE/kg </w:t>
      </w:r>
      <w:r w:rsidRPr="008A248D">
        <w:rPr>
          <w:iCs/>
          <w:lang w:val="nl-NL"/>
        </w:rPr>
        <w:t xml:space="preserve">en ernstige bloedingen met 80 IE/kg, waarbij één bloeding als ernstig werd beoordeeld. </w:t>
      </w:r>
      <w:r w:rsidRPr="008A248D">
        <w:rPr>
          <w:bCs/>
          <w:iCs/>
          <w:lang w:val="nl-NL"/>
        </w:rPr>
        <w:t>Een algemene beoordeling van de hemostatische werkzaamheid werd uitgevoerd door de patiënt of de verzorger (bij thuis</w:t>
      </w:r>
      <w:r w:rsidR="00DB2A3B" w:rsidRPr="008A248D">
        <w:rPr>
          <w:bCs/>
          <w:iCs/>
          <w:lang w:val="nl-NL"/>
        </w:rPr>
        <w:t>behandeling</w:t>
      </w:r>
      <w:r w:rsidRPr="008A248D">
        <w:rPr>
          <w:bCs/>
          <w:iCs/>
          <w:lang w:val="nl-NL"/>
        </w:rPr>
        <w:t>) of door de onderzoeker op de studielocatie (bij behandeling onder toezicht van een beroepsbeoefenaar in de gezondheidszorg) aan de hand van een 4-puntsschaal met de categorieën uitstekend, goed, matig of slecht. Het totale succespercentage (gedefinieerd als uitstekend of goed) voor de behandeling van bloedingen was 93% (551</w:t>
      </w:r>
      <w:r w:rsidR="00D60014" w:rsidRPr="008A248D">
        <w:rPr>
          <w:bCs/>
          <w:iCs/>
          <w:lang w:val="nl-NL"/>
        </w:rPr>
        <w:t> </w:t>
      </w:r>
      <w:r w:rsidRPr="008A248D">
        <w:rPr>
          <w:bCs/>
          <w:iCs/>
          <w:lang w:val="nl-NL"/>
        </w:rPr>
        <w:t>van de 591). Van de 597</w:t>
      </w:r>
      <w:r w:rsidR="00D60014" w:rsidRPr="008A248D">
        <w:rPr>
          <w:bCs/>
          <w:iCs/>
          <w:lang w:val="nl-NL"/>
        </w:rPr>
        <w:t> </w:t>
      </w:r>
      <w:r w:rsidRPr="008A248D">
        <w:rPr>
          <w:bCs/>
          <w:iCs/>
          <w:lang w:val="nl-NL"/>
        </w:rPr>
        <w:t>behandelde bloedingen bij 79</w:t>
      </w:r>
      <w:r w:rsidR="00D60014" w:rsidRPr="008A248D">
        <w:rPr>
          <w:bCs/>
          <w:iCs/>
          <w:lang w:val="nl-NL"/>
        </w:rPr>
        <w:t> </w:t>
      </w:r>
      <w:r w:rsidRPr="008A248D">
        <w:rPr>
          <w:bCs/>
          <w:iCs/>
          <w:lang w:val="nl-NL"/>
        </w:rPr>
        <w:t>(75%) van de 105</w:t>
      </w:r>
      <w:r w:rsidR="00D60014" w:rsidRPr="008A248D">
        <w:rPr>
          <w:bCs/>
          <w:iCs/>
          <w:lang w:val="nl-NL"/>
        </w:rPr>
        <w:t> </w:t>
      </w:r>
      <w:r w:rsidRPr="008A248D">
        <w:rPr>
          <w:bCs/>
          <w:iCs/>
          <w:lang w:val="nl-NL"/>
        </w:rPr>
        <w:t>patiënten, werden 521</w:t>
      </w:r>
      <w:r w:rsidR="00D60014" w:rsidRPr="008A248D">
        <w:rPr>
          <w:bCs/>
          <w:iCs/>
          <w:lang w:val="nl-NL"/>
        </w:rPr>
        <w:t> </w:t>
      </w:r>
      <w:r w:rsidRPr="008A248D">
        <w:rPr>
          <w:bCs/>
          <w:iCs/>
          <w:lang w:val="nl-NL"/>
        </w:rPr>
        <w:t xml:space="preserve">(87%) bloedingen </w:t>
      </w:r>
      <w:r w:rsidR="00A92199" w:rsidRPr="008A248D">
        <w:rPr>
          <w:bCs/>
          <w:iCs/>
          <w:lang w:val="nl-NL"/>
        </w:rPr>
        <w:t xml:space="preserve">gestopt </w:t>
      </w:r>
      <w:r w:rsidRPr="008A248D">
        <w:rPr>
          <w:bCs/>
          <w:iCs/>
          <w:lang w:val="nl-NL"/>
        </w:rPr>
        <w:t>met 1</w:t>
      </w:r>
      <w:r w:rsidR="00B03BF4" w:rsidRPr="008A248D">
        <w:rPr>
          <w:bCs/>
          <w:iCs/>
          <w:lang w:val="nl-NL"/>
        </w:rPr>
        <w:t> </w:t>
      </w:r>
      <w:r w:rsidRPr="008A248D">
        <w:rPr>
          <w:bCs/>
          <w:iCs/>
          <w:lang w:val="nl-NL"/>
        </w:rPr>
        <w:t>injectie en 60</w:t>
      </w:r>
      <w:r w:rsidR="00D60014" w:rsidRPr="008A248D">
        <w:rPr>
          <w:bCs/>
          <w:iCs/>
          <w:lang w:val="nl-NL"/>
        </w:rPr>
        <w:t> </w:t>
      </w:r>
      <w:r w:rsidRPr="008A248D">
        <w:rPr>
          <w:bCs/>
          <w:iCs/>
          <w:lang w:val="nl-NL"/>
        </w:rPr>
        <w:t>(10%) bloedingen met 2</w:t>
      </w:r>
      <w:r w:rsidR="00D60014" w:rsidRPr="008A248D">
        <w:rPr>
          <w:bCs/>
          <w:iCs/>
          <w:lang w:val="nl-NL"/>
        </w:rPr>
        <w:t> </w:t>
      </w:r>
      <w:r w:rsidRPr="008A248D">
        <w:rPr>
          <w:bCs/>
          <w:iCs/>
          <w:lang w:val="nl-NL"/>
        </w:rPr>
        <w:t xml:space="preserve">injecties </w:t>
      </w:r>
      <w:r w:rsidR="004E6C40" w:rsidRPr="008A248D">
        <w:rPr>
          <w:szCs w:val="22"/>
          <w:lang w:val="nl-NL"/>
        </w:rPr>
        <w:t>Refixia</w:t>
      </w:r>
      <w:r w:rsidRPr="008A248D">
        <w:rPr>
          <w:bCs/>
          <w:iCs/>
          <w:lang w:val="nl-NL"/>
        </w:rPr>
        <w:t>.</w:t>
      </w:r>
    </w:p>
    <w:p w:rsidR="00E243DB" w:rsidRPr="008A248D" w:rsidRDefault="00E243DB" w:rsidP="00262EAE">
      <w:pPr>
        <w:outlineLvl w:val="0"/>
        <w:rPr>
          <w:bCs/>
          <w:iCs/>
          <w:lang w:val="nl-NL"/>
        </w:rPr>
      </w:pPr>
    </w:p>
    <w:p w:rsidR="00E243DB" w:rsidRPr="008A248D" w:rsidRDefault="00E243DB" w:rsidP="00262EAE">
      <w:pPr>
        <w:outlineLvl w:val="0"/>
        <w:rPr>
          <w:iCs/>
          <w:lang w:val="nl-NL"/>
        </w:rPr>
      </w:pPr>
      <w:r w:rsidRPr="008A248D">
        <w:rPr>
          <w:bCs/>
          <w:iCs/>
          <w:lang w:val="nl-NL"/>
        </w:rPr>
        <w:t xml:space="preserve">Het succespercentage en de benodigde dosis voor behandeling van de bloedingen waren onafhankelijk van de </w:t>
      </w:r>
      <w:r w:rsidR="00C661B0" w:rsidRPr="008A248D">
        <w:rPr>
          <w:bCs/>
          <w:iCs/>
          <w:lang w:val="nl-NL"/>
        </w:rPr>
        <w:t xml:space="preserve">plaats </w:t>
      </w:r>
      <w:r w:rsidRPr="008A248D">
        <w:rPr>
          <w:bCs/>
          <w:iCs/>
          <w:lang w:val="nl-NL"/>
        </w:rPr>
        <w:t xml:space="preserve">van de bloeding. Het succespercentage voor </w:t>
      </w:r>
      <w:r w:rsidR="002D4096" w:rsidRPr="008A248D">
        <w:rPr>
          <w:bCs/>
          <w:iCs/>
          <w:lang w:val="nl-NL"/>
        </w:rPr>
        <w:t xml:space="preserve">de </w:t>
      </w:r>
      <w:r w:rsidRPr="008A248D">
        <w:rPr>
          <w:bCs/>
          <w:iCs/>
          <w:lang w:val="nl-NL"/>
        </w:rPr>
        <w:t>behandeling van de bloedingen was ook onafhankelijk van de aard van de bloeding (spontaan of als gevolg van trauma).</w:t>
      </w:r>
    </w:p>
    <w:p w:rsidR="00BE4559" w:rsidRPr="008A248D" w:rsidRDefault="00BE4559" w:rsidP="00262EAE">
      <w:pPr>
        <w:outlineLvl w:val="0"/>
        <w:rPr>
          <w:iCs/>
          <w:lang w:val="nl-NL"/>
        </w:rPr>
      </w:pPr>
    </w:p>
    <w:p w:rsidR="00E243DB" w:rsidRPr="008A248D" w:rsidRDefault="00E243DB" w:rsidP="00262EAE">
      <w:pPr>
        <w:outlineLvl w:val="0"/>
        <w:rPr>
          <w:bCs/>
          <w:iCs/>
          <w:lang w:val="nl-NL"/>
        </w:rPr>
      </w:pPr>
      <w:r w:rsidRPr="008A248D">
        <w:rPr>
          <w:bCs/>
          <w:iCs/>
          <w:u w:val="single"/>
          <w:lang w:val="nl-NL"/>
        </w:rPr>
        <w:t>Operatieve ingreep</w:t>
      </w:r>
    </w:p>
    <w:p w:rsidR="00700EAD" w:rsidRPr="008A248D" w:rsidRDefault="005170DE" w:rsidP="00D60014">
      <w:pPr>
        <w:outlineLvl w:val="0"/>
        <w:rPr>
          <w:bCs/>
          <w:iCs/>
          <w:lang w:val="nl-NL"/>
        </w:rPr>
      </w:pPr>
      <w:r w:rsidRPr="008A248D">
        <w:rPr>
          <w:bCs/>
          <w:iCs/>
          <w:lang w:val="nl-NL"/>
        </w:rPr>
        <w:t>Drie studies</w:t>
      </w:r>
      <w:r w:rsidR="00F74FDD" w:rsidRPr="008A248D">
        <w:rPr>
          <w:bCs/>
          <w:iCs/>
          <w:lang w:val="nl-NL"/>
        </w:rPr>
        <w:t>,</w:t>
      </w:r>
      <w:r w:rsidRPr="008A248D">
        <w:rPr>
          <w:bCs/>
          <w:iCs/>
          <w:lang w:val="nl-NL"/>
        </w:rPr>
        <w:t xml:space="preserve"> waarvan één specifieke chirurgi</w:t>
      </w:r>
      <w:r w:rsidR="00A92199" w:rsidRPr="008A248D">
        <w:rPr>
          <w:bCs/>
          <w:iCs/>
          <w:lang w:val="nl-NL"/>
        </w:rPr>
        <w:t xml:space="preserve">sche </w:t>
      </w:r>
      <w:r w:rsidRPr="008A248D">
        <w:rPr>
          <w:bCs/>
          <w:iCs/>
          <w:lang w:val="nl-NL"/>
        </w:rPr>
        <w:t>studie, omvatten in totaal 15</w:t>
      </w:r>
      <w:r w:rsidR="00D60014" w:rsidRPr="008A248D">
        <w:rPr>
          <w:bCs/>
          <w:iCs/>
          <w:lang w:val="nl-NL"/>
        </w:rPr>
        <w:t> </w:t>
      </w:r>
      <w:r w:rsidRPr="008A248D">
        <w:rPr>
          <w:bCs/>
          <w:iCs/>
          <w:lang w:val="nl-NL"/>
        </w:rPr>
        <w:t>zware en 26</w:t>
      </w:r>
      <w:r w:rsidR="00B03BF4" w:rsidRPr="008A248D">
        <w:rPr>
          <w:bCs/>
          <w:iCs/>
          <w:lang w:val="nl-NL"/>
        </w:rPr>
        <w:t> </w:t>
      </w:r>
      <w:r w:rsidRPr="008A248D">
        <w:rPr>
          <w:bCs/>
          <w:iCs/>
          <w:lang w:val="nl-NL"/>
        </w:rPr>
        <w:t>lichte chirurgische ingrepen (patiënten in de leeftijd van 13</w:t>
      </w:r>
      <w:r w:rsidR="00D60014" w:rsidRPr="008A248D">
        <w:rPr>
          <w:bCs/>
          <w:iCs/>
          <w:lang w:val="nl-NL"/>
        </w:rPr>
        <w:t> </w:t>
      </w:r>
      <w:r w:rsidRPr="008A248D">
        <w:rPr>
          <w:bCs/>
          <w:iCs/>
          <w:lang w:val="nl-NL"/>
        </w:rPr>
        <w:t xml:space="preserve">tot en met 56 jaar). </w:t>
      </w:r>
      <w:r w:rsidR="002D4096" w:rsidRPr="008A248D">
        <w:rPr>
          <w:bCs/>
          <w:iCs/>
          <w:lang w:val="nl-NL"/>
        </w:rPr>
        <w:t xml:space="preserve">Het </w:t>
      </w:r>
      <w:r w:rsidRPr="008A248D">
        <w:rPr>
          <w:bCs/>
          <w:iCs/>
          <w:lang w:val="nl-NL"/>
        </w:rPr>
        <w:t xml:space="preserve">hemostatisch </w:t>
      </w:r>
      <w:r w:rsidR="002D4096" w:rsidRPr="008A248D">
        <w:rPr>
          <w:bCs/>
          <w:iCs/>
          <w:lang w:val="nl-NL"/>
        </w:rPr>
        <w:t xml:space="preserve">effect </w:t>
      </w:r>
      <w:r w:rsidRPr="008A248D">
        <w:rPr>
          <w:bCs/>
          <w:iCs/>
          <w:lang w:val="nl-NL"/>
        </w:rPr>
        <w:t xml:space="preserve">van </w:t>
      </w:r>
      <w:r w:rsidR="004E6C40" w:rsidRPr="008A248D">
        <w:rPr>
          <w:szCs w:val="22"/>
          <w:lang w:val="nl-NL"/>
        </w:rPr>
        <w:t>Refixia</w:t>
      </w:r>
      <w:r w:rsidRPr="008A248D">
        <w:rPr>
          <w:bCs/>
          <w:iCs/>
          <w:lang w:val="nl-NL"/>
        </w:rPr>
        <w:t xml:space="preserve"> tijdens de ingrepen werd bevestigd door een succespercentage van 100% voor de 15</w:t>
      </w:r>
      <w:r w:rsidR="00D60014" w:rsidRPr="008A248D">
        <w:rPr>
          <w:bCs/>
          <w:iCs/>
          <w:lang w:val="nl-NL"/>
        </w:rPr>
        <w:t> </w:t>
      </w:r>
      <w:r w:rsidRPr="008A248D">
        <w:rPr>
          <w:bCs/>
          <w:iCs/>
          <w:lang w:val="nl-NL"/>
        </w:rPr>
        <w:t xml:space="preserve">zware chirurgische ingrepen </w:t>
      </w:r>
      <w:r w:rsidR="00B41C37" w:rsidRPr="008A248D">
        <w:rPr>
          <w:bCs/>
          <w:iCs/>
          <w:lang w:val="nl-NL"/>
        </w:rPr>
        <w:t xml:space="preserve">in </w:t>
      </w:r>
      <w:r w:rsidRPr="008A248D">
        <w:rPr>
          <w:bCs/>
          <w:iCs/>
          <w:lang w:val="nl-NL"/>
        </w:rPr>
        <w:t xml:space="preserve">de studies. Alle </w:t>
      </w:r>
      <w:r w:rsidR="00F74FDD" w:rsidRPr="008A248D">
        <w:rPr>
          <w:bCs/>
          <w:iCs/>
          <w:lang w:val="nl-NL"/>
        </w:rPr>
        <w:t xml:space="preserve">geëvalueerde </w:t>
      </w:r>
      <w:r w:rsidRPr="008A248D">
        <w:rPr>
          <w:bCs/>
          <w:iCs/>
          <w:lang w:val="nl-NL"/>
        </w:rPr>
        <w:t>lichte chirurgische ingrepen waren succesvol.</w:t>
      </w:r>
    </w:p>
    <w:p w:rsidR="00E243DB" w:rsidRPr="008A248D" w:rsidRDefault="00E243DB" w:rsidP="00262EAE">
      <w:pPr>
        <w:outlineLvl w:val="0"/>
        <w:rPr>
          <w:bCs/>
          <w:iCs/>
          <w:lang w:val="nl-NL"/>
        </w:rPr>
      </w:pPr>
    </w:p>
    <w:p w:rsidR="00E243DB" w:rsidRPr="008A248D" w:rsidRDefault="00E243DB" w:rsidP="00B03BF4">
      <w:pPr>
        <w:outlineLvl w:val="0"/>
        <w:rPr>
          <w:bCs/>
          <w:iCs/>
          <w:lang w:val="nl-NL"/>
        </w:rPr>
      </w:pPr>
      <w:r w:rsidRPr="008A248D">
        <w:rPr>
          <w:bCs/>
          <w:iCs/>
          <w:lang w:val="nl-NL"/>
        </w:rPr>
        <w:t>In een specifieke chirurgi</w:t>
      </w:r>
      <w:r w:rsidR="0015242A" w:rsidRPr="008A248D">
        <w:rPr>
          <w:bCs/>
          <w:iCs/>
          <w:lang w:val="nl-NL"/>
        </w:rPr>
        <w:t xml:space="preserve">sche </w:t>
      </w:r>
      <w:r w:rsidRPr="008A248D">
        <w:rPr>
          <w:bCs/>
          <w:iCs/>
          <w:lang w:val="nl-NL"/>
        </w:rPr>
        <w:t>studie omvatte de werkzaamheidsanalyse 13</w:t>
      </w:r>
      <w:r w:rsidR="00D60014" w:rsidRPr="008A248D">
        <w:rPr>
          <w:bCs/>
          <w:iCs/>
          <w:lang w:val="nl-NL"/>
        </w:rPr>
        <w:t> </w:t>
      </w:r>
      <w:r w:rsidRPr="008A248D">
        <w:rPr>
          <w:bCs/>
          <w:iCs/>
          <w:lang w:val="nl-NL"/>
        </w:rPr>
        <w:t>zware chirurgische ingrepen uitgevoerd bij 13</w:t>
      </w:r>
      <w:r w:rsidR="00B03BF4" w:rsidRPr="008A248D">
        <w:rPr>
          <w:bCs/>
          <w:iCs/>
          <w:lang w:val="nl-NL"/>
        </w:rPr>
        <w:t> </w:t>
      </w:r>
      <w:r w:rsidRPr="008A248D">
        <w:rPr>
          <w:bCs/>
          <w:iCs/>
          <w:lang w:val="nl-NL"/>
        </w:rPr>
        <w:t xml:space="preserve">eerder behandelde volwassen en adolescente patiënten. </w:t>
      </w:r>
      <w:r w:rsidR="001E2FC0" w:rsidRPr="008A248D">
        <w:rPr>
          <w:bCs/>
          <w:iCs/>
          <w:lang w:val="nl-NL"/>
        </w:rPr>
        <w:t xml:space="preserve">De </w:t>
      </w:r>
      <w:r w:rsidR="002867AD">
        <w:rPr>
          <w:bCs/>
          <w:iCs/>
          <w:lang w:val="nl-NL"/>
        </w:rPr>
        <w:t>ingrepen</w:t>
      </w:r>
      <w:r w:rsidR="001E2FC0" w:rsidRPr="008A248D">
        <w:rPr>
          <w:bCs/>
          <w:iCs/>
          <w:lang w:val="nl-NL"/>
        </w:rPr>
        <w:t xml:space="preserve"> omvatten</w:t>
      </w:r>
      <w:r w:rsidRPr="008A248D">
        <w:rPr>
          <w:bCs/>
          <w:iCs/>
          <w:lang w:val="nl-NL"/>
        </w:rPr>
        <w:t xml:space="preserve"> 9</w:t>
      </w:r>
      <w:r w:rsidR="00D60014" w:rsidRPr="008A248D">
        <w:rPr>
          <w:bCs/>
          <w:iCs/>
          <w:lang w:val="nl-NL"/>
        </w:rPr>
        <w:t> </w:t>
      </w:r>
      <w:r w:rsidRPr="008A248D">
        <w:rPr>
          <w:bCs/>
          <w:iCs/>
          <w:lang w:val="nl-NL"/>
        </w:rPr>
        <w:t>orthopedische ingrepen, 1</w:t>
      </w:r>
      <w:r w:rsidR="00D60014" w:rsidRPr="008A248D">
        <w:rPr>
          <w:bCs/>
          <w:iCs/>
          <w:lang w:val="nl-NL"/>
        </w:rPr>
        <w:t> </w:t>
      </w:r>
      <w:r w:rsidRPr="008A248D">
        <w:rPr>
          <w:bCs/>
          <w:iCs/>
          <w:lang w:val="nl-NL"/>
        </w:rPr>
        <w:t>gastro-intestinale ingreep en 3</w:t>
      </w:r>
      <w:r w:rsidR="00D60014" w:rsidRPr="008A248D">
        <w:rPr>
          <w:bCs/>
          <w:iCs/>
          <w:lang w:val="nl-NL"/>
        </w:rPr>
        <w:t> </w:t>
      </w:r>
      <w:r w:rsidRPr="008A248D">
        <w:rPr>
          <w:bCs/>
          <w:iCs/>
          <w:lang w:val="nl-NL"/>
        </w:rPr>
        <w:t>ingrepen in de mondholte. De patiënten kregen 1</w:t>
      </w:r>
      <w:r w:rsidR="00B03BF4" w:rsidRPr="008A248D">
        <w:rPr>
          <w:bCs/>
          <w:iCs/>
          <w:lang w:val="nl-NL"/>
        </w:rPr>
        <w:t> </w:t>
      </w:r>
      <w:r w:rsidRPr="008A248D">
        <w:rPr>
          <w:bCs/>
          <w:iCs/>
          <w:lang w:val="nl-NL"/>
        </w:rPr>
        <w:t>pre</w:t>
      </w:r>
      <w:r w:rsidR="00B41C37" w:rsidRPr="008A248D">
        <w:rPr>
          <w:bCs/>
          <w:iCs/>
          <w:lang w:val="nl-NL"/>
        </w:rPr>
        <w:t>-</w:t>
      </w:r>
      <w:r w:rsidRPr="008A248D">
        <w:rPr>
          <w:bCs/>
          <w:iCs/>
          <w:lang w:val="nl-NL"/>
        </w:rPr>
        <w:t>operatieve injectie van 80 IE/kg op de dag van de ingreep en postoperatief injecties van 40 IE/kg. Een pre</w:t>
      </w:r>
      <w:r w:rsidR="00B41C37" w:rsidRPr="008A248D">
        <w:rPr>
          <w:bCs/>
          <w:iCs/>
          <w:lang w:val="nl-NL"/>
        </w:rPr>
        <w:t>-</w:t>
      </w:r>
      <w:r w:rsidRPr="008A248D">
        <w:rPr>
          <w:bCs/>
          <w:iCs/>
          <w:lang w:val="nl-NL"/>
        </w:rPr>
        <w:t xml:space="preserve">operatieve dosis van 80 IE/kg </w:t>
      </w:r>
      <w:r w:rsidR="004E6C40" w:rsidRPr="008A248D">
        <w:rPr>
          <w:szCs w:val="22"/>
          <w:lang w:val="nl-NL"/>
        </w:rPr>
        <w:t>Refixia</w:t>
      </w:r>
      <w:r w:rsidRPr="008A248D">
        <w:rPr>
          <w:bCs/>
          <w:iCs/>
          <w:lang w:val="nl-NL"/>
        </w:rPr>
        <w:t xml:space="preserve"> was effectief en geen van de patiënten had extra doses nodig op de dag van de ingreep. In de</w:t>
      </w:r>
      <w:r w:rsidR="001E2FC0" w:rsidRPr="008A248D">
        <w:rPr>
          <w:bCs/>
          <w:iCs/>
          <w:lang w:val="nl-NL"/>
        </w:rPr>
        <w:t xml:space="preserve"> postoperatieve</w:t>
      </w:r>
      <w:r w:rsidRPr="008A248D">
        <w:rPr>
          <w:bCs/>
          <w:iCs/>
          <w:lang w:val="nl-NL"/>
        </w:rPr>
        <w:t xml:space="preserve"> periode, dag 1</w:t>
      </w:r>
      <w:r w:rsidR="00D60014" w:rsidRPr="008A248D">
        <w:rPr>
          <w:bCs/>
          <w:iCs/>
          <w:lang w:val="nl-NL"/>
        </w:rPr>
        <w:t> </w:t>
      </w:r>
      <w:r w:rsidRPr="008A248D">
        <w:rPr>
          <w:bCs/>
          <w:iCs/>
          <w:lang w:val="nl-NL"/>
        </w:rPr>
        <w:t>tot en met 6</w:t>
      </w:r>
      <w:r w:rsidR="00D60014" w:rsidRPr="008A248D">
        <w:rPr>
          <w:bCs/>
          <w:iCs/>
          <w:lang w:val="nl-NL"/>
        </w:rPr>
        <w:t> </w:t>
      </w:r>
      <w:r w:rsidRPr="008A248D">
        <w:rPr>
          <w:bCs/>
          <w:iCs/>
          <w:lang w:val="nl-NL"/>
        </w:rPr>
        <w:t>en dag 7</w:t>
      </w:r>
      <w:r w:rsidR="00D60014" w:rsidRPr="008A248D">
        <w:rPr>
          <w:bCs/>
          <w:iCs/>
          <w:lang w:val="nl-NL"/>
        </w:rPr>
        <w:t> </w:t>
      </w:r>
      <w:r w:rsidRPr="008A248D">
        <w:rPr>
          <w:bCs/>
          <w:iCs/>
          <w:lang w:val="nl-NL"/>
        </w:rPr>
        <w:t>tot en met 13, bedroeg het mediane aantal extra toegediende doses van 40 IE/kg respectievelijk 2,0</w:t>
      </w:r>
      <w:r w:rsidR="00D60014" w:rsidRPr="008A248D">
        <w:rPr>
          <w:bCs/>
          <w:iCs/>
          <w:lang w:val="nl-NL"/>
        </w:rPr>
        <w:t> </w:t>
      </w:r>
      <w:r w:rsidRPr="008A248D">
        <w:rPr>
          <w:bCs/>
          <w:iCs/>
          <w:lang w:val="nl-NL"/>
        </w:rPr>
        <w:t xml:space="preserve">en 1,5. De gemiddelde totale consumptie van </w:t>
      </w:r>
      <w:r w:rsidR="004E6C40" w:rsidRPr="008A248D">
        <w:rPr>
          <w:szCs w:val="22"/>
          <w:lang w:val="nl-NL"/>
        </w:rPr>
        <w:t>Refixia</w:t>
      </w:r>
      <w:r w:rsidRPr="008A248D">
        <w:rPr>
          <w:bCs/>
          <w:iCs/>
          <w:lang w:val="nl-NL"/>
        </w:rPr>
        <w:t xml:space="preserve"> tijdens en na de ingreep was 241 IE/kg (bereik: 81</w:t>
      </w:r>
      <w:r w:rsidR="00E33230" w:rsidRPr="008A248D">
        <w:rPr>
          <w:bCs/>
          <w:iCs/>
          <w:lang w:val="nl-NL" w:bidi="en-US"/>
        </w:rPr>
        <w:t>–</w:t>
      </w:r>
      <w:r w:rsidRPr="008A248D">
        <w:rPr>
          <w:bCs/>
          <w:iCs/>
          <w:lang w:val="nl-NL"/>
        </w:rPr>
        <w:t>460 IE/kg).</w:t>
      </w:r>
    </w:p>
    <w:p w:rsidR="0068165C" w:rsidRPr="008A248D" w:rsidRDefault="0068165C" w:rsidP="00262EAE">
      <w:pPr>
        <w:outlineLvl w:val="0"/>
        <w:rPr>
          <w:bCs/>
          <w:iCs/>
          <w:lang w:val="nl-NL"/>
        </w:rPr>
      </w:pPr>
    </w:p>
    <w:p w:rsidR="00812D16" w:rsidRPr="008A248D" w:rsidRDefault="00812D16" w:rsidP="00262EAE">
      <w:pPr>
        <w:ind w:left="567" w:hanging="567"/>
        <w:outlineLvl w:val="0"/>
        <w:rPr>
          <w:b/>
          <w:szCs w:val="22"/>
          <w:lang w:val="nl-NL"/>
        </w:rPr>
      </w:pPr>
      <w:r w:rsidRPr="008A248D">
        <w:rPr>
          <w:b/>
          <w:szCs w:val="22"/>
          <w:lang w:val="nl-NL"/>
        </w:rPr>
        <w:t>5.2</w:t>
      </w:r>
      <w:r w:rsidRPr="008A248D">
        <w:rPr>
          <w:b/>
          <w:szCs w:val="22"/>
          <w:lang w:val="nl-NL"/>
        </w:rPr>
        <w:tab/>
        <w:t>Farmacokinetische eigenschappen</w:t>
      </w:r>
    </w:p>
    <w:p w:rsidR="00C657E5" w:rsidRPr="008A248D" w:rsidRDefault="004E6C40" w:rsidP="00262EAE">
      <w:pPr>
        <w:outlineLvl w:val="0"/>
        <w:rPr>
          <w:szCs w:val="22"/>
          <w:lang w:val="nl-NL"/>
        </w:rPr>
      </w:pPr>
      <w:r w:rsidRPr="008A248D">
        <w:rPr>
          <w:szCs w:val="22"/>
          <w:lang w:val="nl-NL"/>
        </w:rPr>
        <w:t>Refixia</w:t>
      </w:r>
      <w:r w:rsidR="005E05CE" w:rsidRPr="008A248D">
        <w:rPr>
          <w:szCs w:val="22"/>
          <w:lang w:val="nl-NL"/>
        </w:rPr>
        <w:t xml:space="preserve"> heeft een verlengde halfwaardetijd in vergelijking met niet-gemodificeerde factor IX. Alle farmacokinetische studies met </w:t>
      </w:r>
      <w:r w:rsidRPr="008A248D">
        <w:rPr>
          <w:szCs w:val="22"/>
          <w:lang w:val="nl-NL"/>
        </w:rPr>
        <w:t>Refixia</w:t>
      </w:r>
      <w:r w:rsidR="005E05CE" w:rsidRPr="008A248D">
        <w:rPr>
          <w:szCs w:val="22"/>
          <w:lang w:val="nl-NL"/>
        </w:rPr>
        <w:t xml:space="preserve"> </w:t>
      </w:r>
      <w:r w:rsidR="001E2FC0" w:rsidRPr="008A248D">
        <w:rPr>
          <w:szCs w:val="22"/>
          <w:lang w:val="nl-NL"/>
        </w:rPr>
        <w:t xml:space="preserve">werden </w:t>
      </w:r>
      <w:r w:rsidR="005E05CE" w:rsidRPr="008A248D">
        <w:rPr>
          <w:szCs w:val="22"/>
          <w:lang w:val="nl-NL"/>
        </w:rPr>
        <w:t>uitgevoerd bij eerder behandelde patiënten met hemofilie B (factor IX ≤</w:t>
      </w:r>
      <w:r w:rsidR="00550EE8" w:rsidRPr="008A248D">
        <w:rPr>
          <w:szCs w:val="22"/>
          <w:lang w:val="nl-NL"/>
        </w:rPr>
        <w:t> </w:t>
      </w:r>
      <w:r w:rsidR="005E05CE" w:rsidRPr="008A248D">
        <w:rPr>
          <w:szCs w:val="22"/>
          <w:lang w:val="nl-NL"/>
        </w:rPr>
        <w:t xml:space="preserve">2%). De analyses van plasmamonsters werden uitgevoerd met de </w:t>
      </w:r>
      <w:r w:rsidR="00753AF0" w:rsidRPr="008A248D">
        <w:rPr>
          <w:szCs w:val="22"/>
          <w:lang w:val="nl-NL"/>
        </w:rPr>
        <w:t>1-stapsstollingstest</w:t>
      </w:r>
      <w:r w:rsidR="005E05CE" w:rsidRPr="008A248D">
        <w:rPr>
          <w:szCs w:val="22"/>
          <w:lang w:val="nl-NL"/>
        </w:rPr>
        <w:t>.</w:t>
      </w:r>
    </w:p>
    <w:p w:rsidR="005F3998" w:rsidRPr="008A248D" w:rsidRDefault="005F3998" w:rsidP="00262EAE">
      <w:pPr>
        <w:outlineLvl w:val="0"/>
        <w:rPr>
          <w:szCs w:val="22"/>
          <w:lang w:val="nl-NL"/>
        </w:rPr>
      </w:pPr>
    </w:p>
    <w:p w:rsidR="0062581F" w:rsidRPr="008A248D" w:rsidRDefault="0062581F" w:rsidP="00262EAE">
      <w:pPr>
        <w:tabs>
          <w:tab w:val="clear" w:pos="567"/>
        </w:tabs>
        <w:rPr>
          <w:noProof w:val="0"/>
          <w:szCs w:val="22"/>
          <w:lang w:val="nl-NL"/>
        </w:rPr>
      </w:pPr>
      <w:r w:rsidRPr="008A248D">
        <w:rPr>
          <w:szCs w:val="22"/>
          <w:lang w:val="nl-NL"/>
        </w:rPr>
        <w:t>De farmacokinetische steady-state parameters voor adolescenten en volwassenen worden vermeld in tabel 4</w:t>
      </w:r>
      <w:r w:rsidR="004102FC" w:rsidRPr="008A248D">
        <w:rPr>
          <w:szCs w:val="22"/>
          <w:lang w:val="nl-NL"/>
        </w:rPr>
        <w:t>.</w:t>
      </w:r>
    </w:p>
    <w:p w:rsidR="00C712EF" w:rsidRPr="008A248D" w:rsidRDefault="00C712EF" w:rsidP="00262EAE">
      <w:pPr>
        <w:tabs>
          <w:tab w:val="clear" w:pos="567"/>
        </w:tabs>
        <w:rPr>
          <w:noProof w:val="0"/>
          <w:szCs w:val="22"/>
          <w:lang w:val="nl-NL"/>
        </w:rPr>
      </w:pPr>
    </w:p>
    <w:p w:rsidR="0062581F" w:rsidRPr="008A248D" w:rsidRDefault="0062581F" w:rsidP="00262EAE">
      <w:pPr>
        <w:tabs>
          <w:tab w:val="clear" w:pos="567"/>
        </w:tabs>
        <w:ind w:left="1134" w:hanging="1134"/>
        <w:rPr>
          <w:b/>
          <w:noProof w:val="0"/>
          <w:sz w:val="24"/>
          <w:lang w:val="nl-NL"/>
        </w:rPr>
      </w:pPr>
      <w:r w:rsidRPr="008A248D">
        <w:rPr>
          <w:b/>
          <w:szCs w:val="22"/>
          <w:lang w:val="nl-NL"/>
        </w:rPr>
        <w:t>Tabel 4</w:t>
      </w:r>
      <w:r w:rsidR="0015242A" w:rsidRPr="008A248D">
        <w:rPr>
          <w:b/>
          <w:szCs w:val="22"/>
          <w:lang w:val="nl-NL"/>
        </w:rPr>
        <w:t>.</w:t>
      </w:r>
      <w:r w:rsidRPr="008A248D">
        <w:rPr>
          <w:b/>
          <w:szCs w:val="22"/>
          <w:lang w:val="nl-NL"/>
        </w:rPr>
        <w:tab/>
        <w:t>Farmacokinetische steady-state parameters van</w:t>
      </w:r>
      <w:r w:rsidR="0065600B" w:rsidRPr="008A248D">
        <w:rPr>
          <w:b/>
          <w:szCs w:val="22"/>
          <w:lang w:val="nl-NL"/>
        </w:rPr>
        <w:t xml:space="preserve"> Refixia</w:t>
      </w:r>
      <w:r w:rsidRPr="008A248D">
        <w:rPr>
          <w:b/>
          <w:szCs w:val="22"/>
          <w:lang w:val="nl-NL"/>
        </w:rPr>
        <w:t xml:space="preserve"> (40 IE/kg) bij adolescenten en volwassenen (geometrisch gemiddelde (CV</w:t>
      </w:r>
      <w:r w:rsidR="00E33230" w:rsidRPr="008A248D">
        <w:rPr>
          <w:b/>
          <w:szCs w:val="22"/>
          <w:lang w:val="nl-NL"/>
        </w:rPr>
        <w:t>%</w:t>
      </w:r>
      <w:r w:rsidRPr="008A248D">
        <w:rPr>
          <w:b/>
          <w:szCs w:val="22"/>
          <w:lang w:val="nl-NL"/>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8A248D"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8A248D" w:rsidRDefault="002867AD" w:rsidP="00D73A83">
            <w:pPr>
              <w:rPr>
                <w:b/>
                <w:szCs w:val="22"/>
                <w:lang w:val="nl-NL" w:eastAsia="en-GB"/>
              </w:rPr>
            </w:pPr>
            <w:r>
              <w:rPr>
                <w:b/>
                <w:bCs/>
                <w:szCs w:val="22"/>
                <w:lang w:val="nl-NL"/>
              </w:rPr>
              <w:t xml:space="preserve">Farmacokinetische </w:t>
            </w:r>
            <w:r w:rsidR="00D73A83" w:rsidRPr="008A248D">
              <w:rPr>
                <w:b/>
                <w:bCs/>
                <w:szCs w:val="22"/>
                <w:lang w:val="nl-NL"/>
              </w:rPr>
              <w:t>p</w:t>
            </w:r>
            <w:r w:rsidR="0062581F" w:rsidRPr="008A248D">
              <w:rPr>
                <w:b/>
                <w:bCs/>
                <w:szCs w:val="22"/>
                <w:lang w:val="nl-NL"/>
              </w:rPr>
              <w:t>arameter</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8A248D" w:rsidRDefault="0062581F" w:rsidP="002F50F7">
            <w:pPr>
              <w:rPr>
                <w:b/>
                <w:szCs w:val="22"/>
                <w:lang w:val="nl-NL" w:eastAsia="en-GB"/>
              </w:rPr>
            </w:pPr>
            <w:r w:rsidRPr="008A248D">
              <w:rPr>
                <w:b/>
                <w:szCs w:val="22"/>
                <w:lang w:val="nl-NL"/>
              </w:rPr>
              <w:t>13</w:t>
            </w:r>
            <w:r w:rsidR="00F94F46" w:rsidRPr="008A248D">
              <w:rPr>
                <w:b/>
                <w:szCs w:val="22"/>
                <w:lang w:val="nl-NL"/>
              </w:rPr>
              <w:t xml:space="preserve"> </w:t>
            </w:r>
            <w:r w:rsidRPr="008A248D">
              <w:rPr>
                <w:b/>
                <w:szCs w:val="22"/>
                <w:lang w:val="nl-NL"/>
              </w:rPr>
              <w:t>–</w:t>
            </w:r>
            <w:r w:rsidR="00F94F46" w:rsidRPr="008A248D">
              <w:rPr>
                <w:b/>
                <w:szCs w:val="22"/>
                <w:lang w:val="nl-NL"/>
              </w:rPr>
              <w:t xml:space="preserve"> </w:t>
            </w:r>
            <w:r w:rsidRPr="008A248D">
              <w:rPr>
                <w:b/>
                <w:szCs w:val="22"/>
                <w:lang w:val="nl-NL"/>
              </w:rPr>
              <w:t xml:space="preserve">17 jaar </w:t>
            </w:r>
            <w:r w:rsidRPr="008A248D">
              <w:rPr>
                <w:b/>
                <w:szCs w:val="22"/>
                <w:lang w:val="nl-NL"/>
              </w:rPr>
              <w:br/>
              <w:t>n</w:t>
            </w:r>
            <w:r w:rsidR="00CC7D1B" w:rsidRPr="008A248D">
              <w:rPr>
                <w:b/>
                <w:szCs w:val="22"/>
                <w:lang w:val="nl-NL"/>
              </w:rPr>
              <w:t xml:space="preserve"> </w:t>
            </w:r>
            <w:r w:rsidRPr="008A248D">
              <w:rPr>
                <w:b/>
                <w:szCs w:val="22"/>
                <w:lang w:val="nl-NL"/>
              </w:rPr>
              <w:t>=</w:t>
            </w:r>
            <w:r w:rsidR="00CC7D1B" w:rsidRPr="008A248D">
              <w:rPr>
                <w:b/>
                <w:szCs w:val="22"/>
                <w:lang w:val="nl-NL"/>
              </w:rPr>
              <w:t xml:space="preserve"> </w:t>
            </w:r>
            <w:r w:rsidRPr="008A248D">
              <w:rPr>
                <w:b/>
                <w:szCs w:val="22"/>
                <w:lang w:val="nl-NL"/>
              </w:rPr>
              <w:t>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8A248D" w:rsidRDefault="0062581F" w:rsidP="00455F44">
            <w:pPr>
              <w:rPr>
                <w:b/>
                <w:szCs w:val="22"/>
                <w:lang w:val="nl-NL" w:eastAsia="en-GB"/>
              </w:rPr>
            </w:pPr>
            <w:r w:rsidRPr="008A248D">
              <w:rPr>
                <w:b/>
                <w:szCs w:val="22"/>
                <w:lang w:val="nl-NL"/>
              </w:rPr>
              <w:t>≥</w:t>
            </w:r>
            <w:r w:rsidR="00F94F46" w:rsidRPr="008A248D">
              <w:rPr>
                <w:b/>
                <w:szCs w:val="22"/>
                <w:lang w:val="nl-NL"/>
              </w:rPr>
              <w:t xml:space="preserve"> </w:t>
            </w:r>
            <w:r w:rsidRPr="008A248D">
              <w:rPr>
                <w:b/>
                <w:szCs w:val="22"/>
                <w:lang w:val="nl-NL"/>
              </w:rPr>
              <w:t xml:space="preserve">18 jaar </w:t>
            </w:r>
            <w:r w:rsidRPr="008A248D">
              <w:rPr>
                <w:b/>
                <w:szCs w:val="22"/>
                <w:lang w:val="nl-NL"/>
              </w:rPr>
              <w:br/>
              <w:t>n</w:t>
            </w:r>
            <w:r w:rsidR="00CC7D1B" w:rsidRPr="008A248D">
              <w:rPr>
                <w:b/>
                <w:szCs w:val="22"/>
                <w:lang w:val="nl-NL"/>
              </w:rPr>
              <w:t xml:space="preserve"> </w:t>
            </w:r>
            <w:r w:rsidRPr="008A248D">
              <w:rPr>
                <w:b/>
                <w:szCs w:val="22"/>
                <w:lang w:val="nl-NL"/>
              </w:rPr>
              <w:t>=</w:t>
            </w:r>
            <w:r w:rsidR="00CC7D1B" w:rsidRPr="008A248D">
              <w:rPr>
                <w:b/>
                <w:szCs w:val="22"/>
                <w:lang w:val="nl-NL"/>
              </w:rPr>
              <w:t xml:space="preserve"> </w:t>
            </w:r>
            <w:r w:rsidRPr="008A248D">
              <w:rPr>
                <w:b/>
                <w:szCs w:val="22"/>
                <w:lang w:val="nl-NL"/>
              </w:rPr>
              <w:t>6</w:t>
            </w:r>
          </w:p>
        </w:tc>
      </w:tr>
      <w:tr w:rsidR="0062581F" w:rsidRPr="008A248D" w:rsidTr="009A4732">
        <w:trPr>
          <w:trHeight w:val="276"/>
        </w:trPr>
        <w:tc>
          <w:tcPr>
            <w:tcW w:w="2171" w:type="pct"/>
            <w:shd w:val="clear" w:color="auto" w:fill="auto"/>
            <w:tcMar>
              <w:top w:w="57" w:type="dxa"/>
              <w:left w:w="57" w:type="dxa"/>
              <w:bottom w:w="57" w:type="dxa"/>
              <w:right w:w="57" w:type="dxa"/>
            </w:tcMar>
            <w:hideMark/>
          </w:tcPr>
          <w:p w:rsidR="0062581F" w:rsidRPr="008A248D" w:rsidRDefault="00E96CB2" w:rsidP="00A95FA8">
            <w:pPr>
              <w:rPr>
                <w:szCs w:val="22"/>
                <w:lang w:val="nl-NL" w:eastAsia="en-GB"/>
              </w:rPr>
            </w:pPr>
            <w:r w:rsidRPr="008A248D">
              <w:rPr>
                <w:szCs w:val="22"/>
                <w:lang w:val="nl-NL"/>
              </w:rPr>
              <w:t>Halfwaardetijd (t</w:t>
            </w:r>
            <w:r w:rsidRPr="008A248D">
              <w:rPr>
                <w:szCs w:val="22"/>
                <w:vertAlign w:val="subscript"/>
                <w:lang w:val="nl-NL"/>
              </w:rPr>
              <w:t>1/2</w:t>
            </w:r>
            <w:r w:rsidRPr="008A248D">
              <w:rPr>
                <w:szCs w:val="22"/>
                <w:lang w:val="nl-NL"/>
              </w:rPr>
              <w:t>) (uur)</w:t>
            </w:r>
          </w:p>
        </w:tc>
        <w:tc>
          <w:tcPr>
            <w:tcW w:w="1428" w:type="pct"/>
            <w:shd w:val="clear" w:color="auto" w:fill="auto"/>
            <w:tcMar>
              <w:top w:w="57" w:type="dxa"/>
              <w:left w:w="57" w:type="dxa"/>
              <w:bottom w:w="57" w:type="dxa"/>
              <w:right w:w="57" w:type="dxa"/>
            </w:tcMar>
          </w:tcPr>
          <w:p w:rsidR="0062581F" w:rsidRPr="008A248D" w:rsidRDefault="0062581F" w:rsidP="00262EAE">
            <w:pPr>
              <w:rPr>
                <w:rFonts w:eastAsia="Calibri"/>
                <w:szCs w:val="22"/>
                <w:lang w:val="nl-NL" w:eastAsia="en-GB"/>
              </w:rPr>
            </w:pPr>
            <w:r w:rsidRPr="008A248D">
              <w:rPr>
                <w:szCs w:val="22"/>
                <w:lang w:val="nl-NL"/>
              </w:rPr>
              <w:t>103</w:t>
            </w:r>
            <w:r w:rsidR="00D60014" w:rsidRPr="008A248D">
              <w:rPr>
                <w:bCs/>
                <w:iCs/>
                <w:lang w:val="nl-NL"/>
              </w:rPr>
              <w:t> </w:t>
            </w:r>
            <w:r w:rsidRPr="008A248D">
              <w:rPr>
                <w:szCs w:val="22"/>
                <w:lang w:val="nl-NL"/>
              </w:rPr>
              <w:t>(14)</w:t>
            </w:r>
          </w:p>
        </w:tc>
        <w:tc>
          <w:tcPr>
            <w:tcW w:w="1402" w:type="pct"/>
            <w:shd w:val="clear" w:color="auto" w:fill="auto"/>
            <w:tcMar>
              <w:top w:w="57" w:type="dxa"/>
              <w:left w:w="57" w:type="dxa"/>
              <w:bottom w:w="57" w:type="dxa"/>
              <w:right w:w="57" w:type="dxa"/>
            </w:tcMar>
          </w:tcPr>
          <w:p w:rsidR="0062581F" w:rsidRPr="008A248D" w:rsidRDefault="0062581F" w:rsidP="00262EAE">
            <w:pPr>
              <w:rPr>
                <w:rFonts w:eastAsia="Calibri"/>
                <w:szCs w:val="22"/>
                <w:lang w:val="nl-NL" w:eastAsia="en-GB"/>
              </w:rPr>
            </w:pPr>
            <w:r w:rsidRPr="008A248D">
              <w:rPr>
                <w:szCs w:val="22"/>
                <w:lang w:val="nl-NL"/>
              </w:rPr>
              <w:t>115</w:t>
            </w:r>
            <w:r w:rsidR="00D60014" w:rsidRPr="008A248D">
              <w:rPr>
                <w:bCs/>
                <w:iCs/>
                <w:lang w:val="nl-NL"/>
              </w:rPr>
              <w:t> </w:t>
            </w:r>
            <w:r w:rsidRPr="008A248D">
              <w:rPr>
                <w:szCs w:val="22"/>
                <w:lang w:val="nl-NL"/>
              </w:rPr>
              <w:t>(10)</w:t>
            </w:r>
          </w:p>
        </w:tc>
      </w:tr>
      <w:tr w:rsidR="0062581F" w:rsidRPr="008A248D" w:rsidTr="009A4732">
        <w:trPr>
          <w:trHeight w:val="276"/>
        </w:trPr>
        <w:tc>
          <w:tcPr>
            <w:tcW w:w="2171" w:type="pct"/>
            <w:shd w:val="clear" w:color="auto" w:fill="auto"/>
            <w:tcMar>
              <w:top w:w="57" w:type="dxa"/>
              <w:left w:w="57" w:type="dxa"/>
              <w:bottom w:w="57" w:type="dxa"/>
              <w:right w:w="57" w:type="dxa"/>
            </w:tcMar>
            <w:hideMark/>
          </w:tcPr>
          <w:p w:rsidR="0062581F" w:rsidRPr="008A248D" w:rsidRDefault="002867AD" w:rsidP="00762F93">
            <w:pPr>
              <w:rPr>
                <w:szCs w:val="22"/>
                <w:lang w:val="nl-NL" w:eastAsia="en-GB"/>
              </w:rPr>
            </w:pPr>
            <w:r>
              <w:rPr>
                <w:szCs w:val="22"/>
                <w:lang w:val="nl-NL"/>
              </w:rPr>
              <w:t>Oplopende recuperatie (</w:t>
            </w:r>
            <w:r w:rsidR="00762F93">
              <w:rPr>
                <w:i/>
                <w:szCs w:val="22"/>
                <w:lang w:val="nl-NL"/>
              </w:rPr>
              <w:t>i</w:t>
            </w:r>
            <w:r w:rsidR="0062581F" w:rsidRPr="009E4CCB">
              <w:rPr>
                <w:i/>
                <w:szCs w:val="22"/>
                <w:lang w:val="nl-NL"/>
              </w:rPr>
              <w:t>ncrement</w:t>
            </w:r>
            <w:r>
              <w:rPr>
                <w:i/>
                <w:szCs w:val="22"/>
                <w:lang w:val="nl-NL"/>
              </w:rPr>
              <w:t>al</w:t>
            </w:r>
            <w:r w:rsidR="0062581F" w:rsidRPr="009E4CCB">
              <w:rPr>
                <w:i/>
                <w:szCs w:val="22"/>
                <w:lang w:val="nl-NL"/>
              </w:rPr>
              <w:t xml:space="preserve"> </w:t>
            </w:r>
            <w:r w:rsidR="00762F93">
              <w:rPr>
                <w:i/>
                <w:szCs w:val="22"/>
                <w:lang w:val="nl-NL"/>
              </w:rPr>
              <w:t>r</w:t>
            </w:r>
            <w:r w:rsidR="0062581F" w:rsidRPr="009E4CCB">
              <w:rPr>
                <w:i/>
                <w:szCs w:val="22"/>
                <w:lang w:val="nl-NL"/>
              </w:rPr>
              <w:t>ecovery</w:t>
            </w:r>
            <w:r w:rsidR="0062581F" w:rsidRPr="008A248D">
              <w:rPr>
                <w:szCs w:val="22"/>
                <w:lang w:val="nl-NL"/>
              </w:rPr>
              <w:t xml:space="preserve"> </w:t>
            </w:r>
            <w:r>
              <w:rPr>
                <w:szCs w:val="22"/>
                <w:lang w:val="nl-NL"/>
              </w:rPr>
              <w:t xml:space="preserve">- </w:t>
            </w:r>
            <w:r w:rsidR="0062581F" w:rsidRPr="008A248D">
              <w:rPr>
                <w:szCs w:val="22"/>
                <w:lang w:val="nl-NL"/>
              </w:rPr>
              <w:t>IR) (IE/ml per IE/kg)</w:t>
            </w:r>
          </w:p>
        </w:tc>
        <w:tc>
          <w:tcPr>
            <w:tcW w:w="1428" w:type="pct"/>
            <w:shd w:val="clear" w:color="auto" w:fill="auto"/>
            <w:tcMar>
              <w:top w:w="57" w:type="dxa"/>
              <w:left w:w="57" w:type="dxa"/>
              <w:bottom w:w="57" w:type="dxa"/>
              <w:right w:w="57" w:type="dxa"/>
            </w:tcMar>
          </w:tcPr>
          <w:p w:rsidR="0062581F" w:rsidRPr="008A248D" w:rsidRDefault="0062581F" w:rsidP="00D60014">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018</w:t>
            </w:r>
            <w:r w:rsidR="00D60014" w:rsidRPr="008A248D">
              <w:rPr>
                <w:bCs/>
                <w:iCs/>
                <w:lang w:val="nl-NL"/>
              </w:rPr>
              <w:t> </w:t>
            </w:r>
            <w:r w:rsidRPr="008A248D">
              <w:rPr>
                <w:szCs w:val="22"/>
                <w:lang w:val="nl-NL"/>
              </w:rPr>
              <w:t>(28)</w:t>
            </w:r>
          </w:p>
        </w:tc>
        <w:tc>
          <w:tcPr>
            <w:tcW w:w="1402" w:type="pct"/>
            <w:shd w:val="clear" w:color="auto" w:fill="auto"/>
            <w:tcMar>
              <w:top w:w="57" w:type="dxa"/>
              <w:left w:w="57" w:type="dxa"/>
              <w:bottom w:w="57"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019</w:t>
            </w:r>
            <w:r w:rsidR="00D60014" w:rsidRPr="008A248D">
              <w:rPr>
                <w:bCs/>
                <w:iCs/>
                <w:lang w:val="nl-NL"/>
              </w:rPr>
              <w:t> </w:t>
            </w:r>
            <w:r w:rsidRPr="008A248D">
              <w:rPr>
                <w:szCs w:val="22"/>
                <w:lang w:val="nl-NL"/>
              </w:rPr>
              <w:t>(20)</w:t>
            </w:r>
          </w:p>
        </w:tc>
      </w:tr>
      <w:tr w:rsidR="0062581F" w:rsidRPr="008A248D" w:rsidTr="009A4732">
        <w:trPr>
          <w:trHeight w:val="276"/>
        </w:trPr>
        <w:tc>
          <w:tcPr>
            <w:tcW w:w="2171" w:type="pct"/>
            <w:shd w:val="clear" w:color="auto" w:fill="auto"/>
            <w:tcMar>
              <w:top w:w="57" w:type="dxa"/>
              <w:left w:w="57" w:type="dxa"/>
              <w:bottom w:w="57" w:type="dxa"/>
              <w:right w:w="57" w:type="dxa"/>
            </w:tcMar>
          </w:tcPr>
          <w:p w:rsidR="0062581F" w:rsidRPr="009E4CCB" w:rsidRDefault="00CC7D1B" w:rsidP="008C22C3">
            <w:pPr>
              <w:rPr>
                <w:szCs w:val="22"/>
                <w:lang w:eastAsia="en-GB"/>
              </w:rPr>
            </w:pPr>
            <w:r w:rsidRPr="009E4CCB">
              <w:rPr>
                <w:i/>
                <w:szCs w:val="22"/>
              </w:rPr>
              <w:t xml:space="preserve">Area under the </w:t>
            </w:r>
            <w:r w:rsidR="004102FC" w:rsidRPr="009E4CCB">
              <w:rPr>
                <w:i/>
                <w:szCs w:val="22"/>
              </w:rPr>
              <w:t>c</w:t>
            </w:r>
            <w:r w:rsidRPr="009E4CCB">
              <w:rPr>
                <w:i/>
                <w:szCs w:val="22"/>
              </w:rPr>
              <w:t>urve</w:t>
            </w:r>
            <w:r w:rsidR="00E96CB2" w:rsidRPr="009E4CCB">
              <w:rPr>
                <w:i/>
                <w:szCs w:val="22"/>
              </w:rPr>
              <w:t xml:space="preserve"> </w:t>
            </w:r>
            <w:r w:rsidR="00E96CB2" w:rsidRPr="009E4CCB">
              <w:rPr>
                <w:szCs w:val="22"/>
              </w:rPr>
              <w:t>(AUC)</w:t>
            </w:r>
            <w:r w:rsidR="00E96CB2" w:rsidRPr="009E4CCB">
              <w:rPr>
                <w:szCs w:val="22"/>
                <w:vertAlign w:val="subscript"/>
              </w:rPr>
              <w:t xml:space="preserve">0-168 u </w:t>
            </w:r>
            <w:r w:rsidR="00E96CB2" w:rsidRPr="009E4CCB">
              <w:rPr>
                <w:szCs w:val="22"/>
              </w:rPr>
              <w:t>(IE*uur/ml)</w:t>
            </w:r>
          </w:p>
        </w:tc>
        <w:tc>
          <w:tcPr>
            <w:tcW w:w="1428" w:type="pct"/>
            <w:shd w:val="clear" w:color="auto" w:fill="auto"/>
            <w:tcMar>
              <w:top w:w="57" w:type="dxa"/>
              <w:left w:w="57" w:type="dxa"/>
              <w:bottom w:w="57" w:type="dxa"/>
              <w:right w:w="57" w:type="dxa"/>
            </w:tcMar>
          </w:tcPr>
          <w:p w:rsidR="0062581F" w:rsidRPr="008A248D" w:rsidRDefault="0062581F" w:rsidP="00D60014">
            <w:pPr>
              <w:rPr>
                <w:rFonts w:eastAsia="Calibri"/>
                <w:szCs w:val="22"/>
                <w:lang w:val="nl-NL" w:eastAsia="en-GB"/>
              </w:rPr>
            </w:pPr>
            <w:r w:rsidRPr="008A248D">
              <w:rPr>
                <w:szCs w:val="22"/>
                <w:lang w:val="nl-NL"/>
              </w:rPr>
              <w:t>91</w:t>
            </w:r>
            <w:r w:rsidR="00D60014" w:rsidRPr="008A248D">
              <w:rPr>
                <w:bCs/>
                <w:iCs/>
                <w:lang w:val="nl-NL"/>
              </w:rPr>
              <w:t> </w:t>
            </w:r>
            <w:r w:rsidRPr="008A248D">
              <w:rPr>
                <w:szCs w:val="22"/>
                <w:lang w:val="nl-NL"/>
              </w:rPr>
              <w:t>(22)</w:t>
            </w:r>
          </w:p>
        </w:tc>
        <w:tc>
          <w:tcPr>
            <w:tcW w:w="1402" w:type="pct"/>
            <w:shd w:val="clear" w:color="auto" w:fill="auto"/>
            <w:tcMar>
              <w:top w:w="57" w:type="dxa"/>
              <w:left w:w="57" w:type="dxa"/>
              <w:bottom w:w="57" w:type="dxa"/>
              <w:right w:w="57" w:type="dxa"/>
            </w:tcMar>
          </w:tcPr>
          <w:p w:rsidR="0062581F" w:rsidRPr="008A248D" w:rsidRDefault="0062581F" w:rsidP="00D60014">
            <w:pPr>
              <w:rPr>
                <w:rFonts w:eastAsia="Calibri"/>
                <w:szCs w:val="22"/>
                <w:lang w:val="nl-NL" w:eastAsia="en-GB"/>
              </w:rPr>
            </w:pPr>
            <w:r w:rsidRPr="008A248D">
              <w:rPr>
                <w:szCs w:val="22"/>
                <w:lang w:val="nl-NL"/>
              </w:rPr>
              <w:t>93</w:t>
            </w:r>
            <w:r w:rsidR="00D60014" w:rsidRPr="008A248D">
              <w:rPr>
                <w:bCs/>
                <w:iCs/>
                <w:lang w:val="nl-NL"/>
              </w:rPr>
              <w:t> </w:t>
            </w:r>
            <w:r w:rsidRPr="008A248D">
              <w:rPr>
                <w:szCs w:val="22"/>
                <w:lang w:val="nl-NL"/>
              </w:rPr>
              <w:t>(15)</w:t>
            </w:r>
          </w:p>
        </w:tc>
      </w:tr>
      <w:tr w:rsidR="0062581F" w:rsidRPr="008A248D" w:rsidTr="009A4732">
        <w:trPr>
          <w:trHeight w:val="138"/>
        </w:trPr>
        <w:tc>
          <w:tcPr>
            <w:tcW w:w="2171" w:type="pct"/>
            <w:shd w:val="clear" w:color="auto" w:fill="auto"/>
            <w:tcMar>
              <w:top w:w="57" w:type="dxa"/>
              <w:left w:w="57" w:type="dxa"/>
              <w:bottom w:w="57" w:type="dxa"/>
              <w:right w:w="57" w:type="dxa"/>
            </w:tcMar>
            <w:hideMark/>
          </w:tcPr>
          <w:p w:rsidR="0062581F" w:rsidRPr="008A248D" w:rsidRDefault="00E96CB2" w:rsidP="008C22C3">
            <w:pPr>
              <w:rPr>
                <w:szCs w:val="22"/>
                <w:lang w:val="nl-NL" w:eastAsia="en-GB"/>
              </w:rPr>
            </w:pPr>
            <w:r w:rsidRPr="008A248D">
              <w:rPr>
                <w:szCs w:val="22"/>
                <w:lang w:val="nl-NL"/>
              </w:rPr>
              <w:t>Klaring (CL) (ml/uur/kg)</w:t>
            </w:r>
          </w:p>
        </w:tc>
        <w:tc>
          <w:tcPr>
            <w:tcW w:w="1428" w:type="pct"/>
            <w:shd w:val="clear" w:color="auto" w:fill="auto"/>
            <w:tcMar>
              <w:top w:w="57" w:type="dxa"/>
              <w:left w:w="57" w:type="dxa"/>
              <w:bottom w:w="57"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4</w:t>
            </w:r>
            <w:r w:rsidR="00D60014" w:rsidRPr="008A248D">
              <w:rPr>
                <w:bCs/>
                <w:iCs/>
                <w:lang w:val="nl-NL"/>
              </w:rPr>
              <w:t> </w:t>
            </w:r>
            <w:r w:rsidRPr="008A248D">
              <w:rPr>
                <w:szCs w:val="22"/>
                <w:lang w:val="nl-NL"/>
              </w:rPr>
              <w:t>(17)</w:t>
            </w:r>
          </w:p>
        </w:tc>
        <w:tc>
          <w:tcPr>
            <w:tcW w:w="1402" w:type="pct"/>
            <w:shd w:val="clear" w:color="auto" w:fill="auto"/>
            <w:tcMar>
              <w:top w:w="57" w:type="dxa"/>
              <w:left w:w="57" w:type="dxa"/>
              <w:bottom w:w="57" w:type="dxa"/>
              <w:right w:w="57" w:type="dxa"/>
            </w:tcMar>
          </w:tcPr>
          <w:p w:rsidR="0062581F" w:rsidRPr="008A248D" w:rsidRDefault="0062581F" w:rsidP="00D60014">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4</w:t>
            </w:r>
            <w:r w:rsidR="00D60014" w:rsidRPr="008A248D">
              <w:rPr>
                <w:bCs/>
                <w:iCs/>
                <w:lang w:val="nl-NL"/>
              </w:rPr>
              <w:t> </w:t>
            </w:r>
            <w:r w:rsidRPr="008A248D">
              <w:rPr>
                <w:szCs w:val="22"/>
                <w:lang w:val="nl-NL"/>
              </w:rPr>
              <w:t>(11)</w:t>
            </w:r>
          </w:p>
        </w:tc>
      </w:tr>
      <w:tr w:rsidR="0062581F" w:rsidRPr="008A248D"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8A248D" w:rsidRDefault="00E96CB2" w:rsidP="00262EAE">
            <w:pPr>
              <w:rPr>
                <w:szCs w:val="22"/>
                <w:lang w:val="nl-NL" w:eastAsia="en-GB"/>
              </w:rPr>
            </w:pPr>
            <w:r w:rsidRPr="008A248D">
              <w:rPr>
                <w:szCs w:val="22"/>
                <w:lang w:val="nl-NL"/>
              </w:rPr>
              <w:t>Gemiddelde verblijftijd (MRT) (uur)</w:t>
            </w:r>
          </w:p>
        </w:tc>
        <w:tc>
          <w:tcPr>
            <w:tcW w:w="1428" w:type="pct"/>
            <w:tcBorders>
              <w:bottom w:val="single" w:sz="4" w:space="0" w:color="auto"/>
            </w:tcBorders>
            <w:shd w:val="clear" w:color="auto" w:fill="auto"/>
            <w:tcMar>
              <w:top w:w="57" w:type="dxa"/>
              <w:left w:w="57" w:type="dxa"/>
              <w:bottom w:w="57" w:type="dxa"/>
              <w:right w:w="57" w:type="dxa"/>
            </w:tcMar>
          </w:tcPr>
          <w:p w:rsidR="0062581F" w:rsidRPr="008A248D" w:rsidRDefault="0062581F" w:rsidP="00262EAE">
            <w:pPr>
              <w:rPr>
                <w:rFonts w:eastAsia="Calibri"/>
                <w:szCs w:val="22"/>
                <w:lang w:val="nl-NL" w:eastAsia="en-GB"/>
              </w:rPr>
            </w:pPr>
            <w:r w:rsidRPr="008A248D">
              <w:rPr>
                <w:szCs w:val="22"/>
                <w:lang w:val="nl-NL"/>
              </w:rPr>
              <w:t>144</w:t>
            </w:r>
            <w:r w:rsidR="00D60014" w:rsidRPr="008A248D">
              <w:rPr>
                <w:bCs/>
                <w:iCs/>
                <w:lang w:val="nl-NL"/>
              </w:rPr>
              <w:t> </w:t>
            </w:r>
            <w:r w:rsidRPr="008A248D">
              <w:rPr>
                <w:szCs w:val="22"/>
                <w:lang w:val="nl-NL"/>
              </w:rPr>
              <w:t>(15)</w:t>
            </w:r>
          </w:p>
        </w:tc>
        <w:tc>
          <w:tcPr>
            <w:tcW w:w="1402" w:type="pct"/>
            <w:tcBorders>
              <w:bottom w:val="single" w:sz="4" w:space="0" w:color="auto"/>
            </w:tcBorders>
            <w:shd w:val="clear" w:color="auto" w:fill="auto"/>
            <w:tcMar>
              <w:top w:w="57" w:type="dxa"/>
              <w:left w:w="57" w:type="dxa"/>
              <w:bottom w:w="57" w:type="dxa"/>
              <w:right w:w="57" w:type="dxa"/>
            </w:tcMar>
          </w:tcPr>
          <w:p w:rsidR="0062581F" w:rsidRPr="008A248D" w:rsidRDefault="0062581F" w:rsidP="00262EAE">
            <w:pPr>
              <w:rPr>
                <w:rFonts w:eastAsia="Calibri"/>
                <w:szCs w:val="22"/>
                <w:lang w:val="nl-NL" w:eastAsia="en-GB"/>
              </w:rPr>
            </w:pPr>
            <w:r w:rsidRPr="008A248D">
              <w:rPr>
                <w:szCs w:val="22"/>
                <w:lang w:val="nl-NL"/>
              </w:rPr>
              <w:t>158</w:t>
            </w:r>
            <w:r w:rsidR="00D60014" w:rsidRPr="008A248D">
              <w:rPr>
                <w:bCs/>
                <w:iCs/>
                <w:lang w:val="nl-NL"/>
              </w:rPr>
              <w:t> </w:t>
            </w:r>
            <w:r w:rsidRPr="008A248D">
              <w:rPr>
                <w:szCs w:val="22"/>
                <w:lang w:val="nl-NL"/>
              </w:rPr>
              <w:t>(10)</w:t>
            </w:r>
          </w:p>
        </w:tc>
      </w:tr>
      <w:tr w:rsidR="0062581F" w:rsidRPr="008A248D"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8A248D" w:rsidRDefault="00E96CB2" w:rsidP="008C22C3">
            <w:pPr>
              <w:rPr>
                <w:szCs w:val="22"/>
                <w:lang w:val="nl-NL" w:eastAsia="en-GB"/>
              </w:rPr>
            </w:pPr>
            <w:r w:rsidRPr="008A248D">
              <w:rPr>
                <w:szCs w:val="22"/>
                <w:lang w:val="nl-NL"/>
              </w:rPr>
              <w:t>Verdelingsvolume (Vss)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8A248D" w:rsidRDefault="0062581F" w:rsidP="00262EAE">
            <w:pPr>
              <w:rPr>
                <w:rFonts w:eastAsia="Calibri"/>
                <w:szCs w:val="22"/>
                <w:lang w:val="nl-NL" w:eastAsia="en-GB"/>
              </w:rPr>
            </w:pPr>
            <w:r w:rsidRPr="008A248D">
              <w:rPr>
                <w:szCs w:val="22"/>
                <w:lang w:val="nl-NL"/>
              </w:rPr>
              <w:t>61</w:t>
            </w:r>
            <w:r w:rsidR="00D60014" w:rsidRPr="008A248D">
              <w:rPr>
                <w:bCs/>
                <w:iCs/>
                <w:lang w:val="nl-NL"/>
              </w:rPr>
              <w:t> </w:t>
            </w:r>
            <w:r w:rsidRPr="008A248D">
              <w:rPr>
                <w:szCs w:val="22"/>
                <w:lang w:val="nl-NL"/>
              </w:rPr>
              <w:t>(31)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8A248D" w:rsidRDefault="0062581F" w:rsidP="00262EAE">
            <w:pPr>
              <w:rPr>
                <w:rFonts w:eastAsia="Calibri"/>
                <w:szCs w:val="22"/>
                <w:lang w:val="nl-NL" w:eastAsia="en-GB"/>
              </w:rPr>
            </w:pPr>
            <w:r w:rsidRPr="008A248D">
              <w:rPr>
                <w:szCs w:val="22"/>
                <w:lang w:val="nl-NL"/>
              </w:rPr>
              <w:t>66</w:t>
            </w:r>
            <w:r w:rsidR="00D60014" w:rsidRPr="008A248D">
              <w:rPr>
                <w:bCs/>
                <w:iCs/>
                <w:lang w:val="nl-NL"/>
              </w:rPr>
              <w:t> </w:t>
            </w:r>
            <w:r w:rsidRPr="008A248D">
              <w:rPr>
                <w:szCs w:val="22"/>
                <w:lang w:val="nl-NL"/>
              </w:rPr>
              <w:t>(12)</w:t>
            </w:r>
          </w:p>
        </w:tc>
      </w:tr>
      <w:tr w:rsidR="0062581F" w:rsidRPr="008A248D"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8A248D" w:rsidRDefault="0062581F" w:rsidP="004102FC">
            <w:pPr>
              <w:rPr>
                <w:szCs w:val="22"/>
                <w:lang w:val="nl-NL" w:eastAsia="en-GB"/>
              </w:rPr>
            </w:pPr>
            <w:r w:rsidRPr="008A248D">
              <w:rPr>
                <w:szCs w:val="22"/>
                <w:lang w:val="nl-NL"/>
              </w:rPr>
              <w:t xml:space="preserve">Factor IX-activiteit 168 uur na </w:t>
            </w:r>
            <w:r w:rsidR="004102FC" w:rsidRPr="008A248D">
              <w:rPr>
                <w:szCs w:val="22"/>
                <w:lang w:val="nl-NL"/>
              </w:rPr>
              <w:t xml:space="preserve">toediening </w:t>
            </w:r>
            <w:r w:rsidRPr="008A248D">
              <w:rPr>
                <w:szCs w:val="22"/>
                <w:lang w:val="nl-NL"/>
              </w:rPr>
              <w:t>(IE/ml)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29</w:t>
            </w:r>
            <w:r w:rsidR="00D60014" w:rsidRPr="008A248D">
              <w:rPr>
                <w:bCs/>
                <w:iCs/>
                <w:lang w:val="nl-NL"/>
              </w:rPr>
              <w:t> </w:t>
            </w:r>
            <w:r w:rsidRPr="008A248D">
              <w:rPr>
                <w:szCs w:val="22"/>
                <w:lang w:val="nl-NL"/>
              </w:rPr>
              <w:t>(19)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32</w:t>
            </w:r>
            <w:r w:rsidR="00B03BF4" w:rsidRPr="008A248D">
              <w:rPr>
                <w:bCs/>
                <w:iCs/>
                <w:lang w:val="nl-NL"/>
              </w:rPr>
              <w:t> </w:t>
            </w:r>
            <w:r w:rsidRPr="008A248D">
              <w:rPr>
                <w:szCs w:val="22"/>
                <w:lang w:val="nl-NL"/>
              </w:rPr>
              <w:t>(17)</w:t>
            </w:r>
          </w:p>
        </w:tc>
      </w:tr>
    </w:tbl>
    <w:p w:rsidR="0062581F" w:rsidRPr="008A248D" w:rsidRDefault="00B34AF3" w:rsidP="00262EAE">
      <w:pPr>
        <w:tabs>
          <w:tab w:val="clear" w:pos="567"/>
        </w:tabs>
        <w:rPr>
          <w:noProof w:val="0"/>
          <w:sz w:val="18"/>
          <w:szCs w:val="18"/>
          <w:lang w:val="nl-NL" w:eastAsia="en-GB"/>
        </w:rPr>
      </w:pPr>
      <w:r w:rsidRPr="008A248D">
        <w:rPr>
          <w:sz w:val="18"/>
          <w:szCs w:val="18"/>
          <w:lang w:val="nl-NL"/>
        </w:rPr>
        <w:t xml:space="preserve">Klaring = klaring aangepast aan lichaamsgewicht; </w:t>
      </w:r>
      <w:r w:rsidR="002867AD">
        <w:rPr>
          <w:sz w:val="18"/>
          <w:szCs w:val="18"/>
          <w:lang w:val="nl-NL"/>
        </w:rPr>
        <w:t>Oplopende recuperatie</w:t>
      </w:r>
      <w:r w:rsidRPr="008A248D">
        <w:rPr>
          <w:sz w:val="18"/>
          <w:szCs w:val="18"/>
          <w:lang w:val="nl-NL"/>
        </w:rPr>
        <w:t xml:space="preserve"> = </w:t>
      </w:r>
      <w:r w:rsidR="002867AD">
        <w:rPr>
          <w:sz w:val="18"/>
          <w:szCs w:val="18"/>
          <w:lang w:val="nl-NL"/>
        </w:rPr>
        <w:t>oplopende recuperatie</w:t>
      </w:r>
      <w:r w:rsidRPr="008A248D">
        <w:rPr>
          <w:sz w:val="18"/>
          <w:szCs w:val="18"/>
          <w:lang w:val="nl-NL"/>
        </w:rPr>
        <w:t xml:space="preserve"> 30 min na </w:t>
      </w:r>
      <w:r w:rsidR="0004590A" w:rsidRPr="008A248D">
        <w:rPr>
          <w:sz w:val="18"/>
          <w:szCs w:val="18"/>
          <w:lang w:val="nl-NL"/>
        </w:rPr>
        <w:t>toediening</w:t>
      </w:r>
      <w:r w:rsidRPr="008A248D">
        <w:rPr>
          <w:sz w:val="18"/>
          <w:szCs w:val="18"/>
          <w:lang w:val="nl-NL"/>
        </w:rPr>
        <w:t>; Verdelingsvolume = verdelingsvolume aangepast aan lichaamsgewicht bij steady-state. CV = variatiecoëfficiënt.</w:t>
      </w:r>
    </w:p>
    <w:p w:rsidR="00175448" w:rsidRPr="008A248D" w:rsidRDefault="00175448" w:rsidP="00262EAE">
      <w:pPr>
        <w:tabs>
          <w:tab w:val="clear" w:pos="567"/>
        </w:tabs>
        <w:rPr>
          <w:noProof w:val="0"/>
          <w:szCs w:val="22"/>
          <w:lang w:val="nl-NL"/>
        </w:rPr>
      </w:pPr>
    </w:p>
    <w:p w:rsidR="0062581F" w:rsidRPr="008A248D" w:rsidRDefault="002C5F43" w:rsidP="00262EAE">
      <w:pPr>
        <w:tabs>
          <w:tab w:val="clear" w:pos="567"/>
        </w:tabs>
        <w:rPr>
          <w:noProof w:val="0"/>
          <w:szCs w:val="22"/>
          <w:lang w:val="nl-NL"/>
        </w:rPr>
      </w:pPr>
      <w:r w:rsidRPr="008A248D">
        <w:rPr>
          <w:szCs w:val="22"/>
          <w:lang w:val="nl-NL"/>
        </w:rPr>
        <w:t xml:space="preserve">Alle patiënten </w:t>
      </w:r>
      <w:r w:rsidR="00F74FDD" w:rsidRPr="008A248D">
        <w:rPr>
          <w:szCs w:val="22"/>
          <w:lang w:val="nl-NL"/>
        </w:rPr>
        <w:t xml:space="preserve">geëvalueerd </w:t>
      </w:r>
      <w:r w:rsidRPr="008A248D">
        <w:rPr>
          <w:szCs w:val="22"/>
          <w:lang w:val="nl-NL"/>
        </w:rPr>
        <w:t xml:space="preserve">in de farmacokinetische </w:t>
      </w:r>
      <w:r w:rsidR="00CC7D1B" w:rsidRPr="008A248D">
        <w:rPr>
          <w:szCs w:val="22"/>
          <w:lang w:val="nl-NL"/>
        </w:rPr>
        <w:t>studie</w:t>
      </w:r>
      <w:r w:rsidR="002867AD">
        <w:rPr>
          <w:szCs w:val="22"/>
          <w:lang w:val="nl-NL"/>
        </w:rPr>
        <w:t xml:space="preserve"> bij steady-state</w:t>
      </w:r>
      <w:r w:rsidR="00CC7D1B" w:rsidRPr="008A248D">
        <w:rPr>
          <w:szCs w:val="22"/>
          <w:lang w:val="nl-NL"/>
        </w:rPr>
        <w:t xml:space="preserve"> </w:t>
      </w:r>
      <w:r w:rsidRPr="008A248D">
        <w:rPr>
          <w:szCs w:val="22"/>
          <w:lang w:val="nl-NL"/>
        </w:rPr>
        <w:t xml:space="preserve">hadden factor IX-activiteitspiegels hoger dan 0,24 IE/ml 168 uur na </w:t>
      </w:r>
      <w:r w:rsidR="00550EE8" w:rsidRPr="008A248D">
        <w:rPr>
          <w:szCs w:val="22"/>
          <w:lang w:val="nl-NL"/>
        </w:rPr>
        <w:t xml:space="preserve">toediening </w:t>
      </w:r>
      <w:r w:rsidRPr="008A248D">
        <w:rPr>
          <w:szCs w:val="22"/>
          <w:lang w:val="nl-NL"/>
        </w:rPr>
        <w:t>met een wekelijkse dosis van 40 IE/kg.</w:t>
      </w:r>
    </w:p>
    <w:p w:rsidR="002C5F43" w:rsidRPr="008A248D" w:rsidRDefault="002C5F43" w:rsidP="00262EAE">
      <w:pPr>
        <w:tabs>
          <w:tab w:val="clear" w:pos="567"/>
        </w:tabs>
        <w:rPr>
          <w:noProof w:val="0"/>
          <w:szCs w:val="22"/>
          <w:lang w:val="nl-NL"/>
        </w:rPr>
      </w:pPr>
    </w:p>
    <w:p w:rsidR="00564B56" w:rsidRPr="009E4CCB" w:rsidRDefault="0062581F" w:rsidP="00262EAE">
      <w:pPr>
        <w:tabs>
          <w:tab w:val="clear" w:pos="567"/>
        </w:tabs>
        <w:rPr>
          <w:noProof w:val="0"/>
          <w:szCs w:val="22"/>
          <w:lang w:val="nl-NL"/>
        </w:rPr>
      </w:pPr>
      <w:r w:rsidRPr="008A248D">
        <w:rPr>
          <w:szCs w:val="22"/>
          <w:lang w:val="nl-NL"/>
        </w:rPr>
        <w:t xml:space="preserve">Farmacokinetische parameters voor een enkelvoudige dosis </w:t>
      </w:r>
      <w:r w:rsidR="004E6C40" w:rsidRPr="008A248D">
        <w:rPr>
          <w:szCs w:val="22"/>
          <w:lang w:val="nl-NL"/>
        </w:rPr>
        <w:t>Refixia</w:t>
      </w:r>
      <w:r w:rsidRPr="008A248D">
        <w:rPr>
          <w:szCs w:val="22"/>
          <w:lang w:val="nl-NL"/>
        </w:rPr>
        <w:t xml:space="preserve"> </w:t>
      </w:r>
      <w:r w:rsidR="00F74FDD" w:rsidRPr="008A248D">
        <w:rPr>
          <w:szCs w:val="22"/>
          <w:lang w:val="nl-NL"/>
        </w:rPr>
        <w:t xml:space="preserve">zijn naar </w:t>
      </w:r>
      <w:r w:rsidRPr="008A248D">
        <w:rPr>
          <w:szCs w:val="22"/>
          <w:lang w:val="nl-NL"/>
        </w:rPr>
        <w:t>leeftijd vermeld in tabel 5</w:t>
      </w:r>
      <w:r w:rsidRPr="008A248D">
        <w:rPr>
          <w:sz w:val="24"/>
          <w:lang w:val="nl-NL"/>
        </w:rPr>
        <w:t>.</w:t>
      </w:r>
      <w:r w:rsidR="009E0E63" w:rsidRPr="009E4CCB">
        <w:rPr>
          <w:szCs w:val="22"/>
          <w:lang w:val="nl-NL"/>
        </w:rPr>
        <w:t xml:space="preserve"> Het gebruik van Refixia bij kinderen jonger dan 12 jaar is niet geïndiceerd.</w:t>
      </w:r>
    </w:p>
    <w:p w:rsidR="00175448" w:rsidRPr="009E4CCB" w:rsidRDefault="00175448" w:rsidP="00262EAE">
      <w:pPr>
        <w:tabs>
          <w:tab w:val="clear" w:pos="567"/>
        </w:tabs>
        <w:rPr>
          <w:noProof w:val="0"/>
          <w:szCs w:val="22"/>
          <w:lang w:val="nl-NL"/>
        </w:rPr>
      </w:pPr>
    </w:p>
    <w:p w:rsidR="0062581F" w:rsidRPr="008A248D" w:rsidRDefault="0062581F" w:rsidP="00262EAE">
      <w:pPr>
        <w:ind w:left="1134" w:hanging="1134"/>
        <w:rPr>
          <w:b/>
          <w:lang w:val="nl-NL" w:eastAsia="en-GB"/>
        </w:rPr>
      </w:pPr>
      <w:r w:rsidRPr="008A248D">
        <w:rPr>
          <w:b/>
          <w:lang w:val="nl-NL"/>
        </w:rPr>
        <w:t>Tabel 5</w:t>
      </w:r>
      <w:r w:rsidR="00CC7D1B" w:rsidRPr="008A248D">
        <w:rPr>
          <w:b/>
          <w:lang w:val="nl-NL"/>
        </w:rPr>
        <w:t>.</w:t>
      </w:r>
      <w:r w:rsidRPr="008A248D">
        <w:rPr>
          <w:b/>
          <w:lang w:val="nl-NL"/>
        </w:rPr>
        <w:tab/>
        <w:t>Farmacokinetische parameters voor een enkelvoudige dosis</w:t>
      </w:r>
      <w:r w:rsidR="0065600B" w:rsidRPr="008A248D">
        <w:rPr>
          <w:b/>
          <w:lang w:val="nl-NL"/>
        </w:rPr>
        <w:t xml:space="preserve"> Refixia</w:t>
      </w:r>
      <w:r w:rsidRPr="008A248D">
        <w:rPr>
          <w:b/>
          <w:lang w:val="nl-NL"/>
        </w:rPr>
        <w:t xml:space="preserve"> (40 IE/kg) naar leeftijd (geometrisch gemiddelde (CV</w:t>
      </w:r>
      <w:r w:rsidR="009E0E63" w:rsidRPr="008A248D">
        <w:rPr>
          <w:b/>
          <w:lang w:val="nl-NL"/>
        </w:rPr>
        <w:t>%</w:t>
      </w:r>
      <w:r w:rsidRPr="008A248D">
        <w:rPr>
          <w:b/>
          <w:lang w:val="nl-NL"/>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694"/>
        <w:gridCol w:w="1417"/>
        <w:gridCol w:w="1418"/>
        <w:gridCol w:w="1559"/>
        <w:gridCol w:w="1559"/>
      </w:tblGrid>
      <w:tr w:rsidR="00762F93" w:rsidRPr="008A248D" w:rsidTr="00762F93">
        <w:trPr>
          <w:trHeight w:val="276"/>
          <w:tblHeader/>
        </w:trPr>
        <w:tc>
          <w:tcPr>
            <w:tcW w:w="269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8A248D" w:rsidRDefault="002867AD" w:rsidP="002867AD">
            <w:pPr>
              <w:rPr>
                <w:b/>
                <w:szCs w:val="22"/>
                <w:lang w:val="nl-NL" w:eastAsia="en-GB"/>
              </w:rPr>
            </w:pPr>
            <w:r>
              <w:rPr>
                <w:b/>
                <w:bCs/>
                <w:szCs w:val="22"/>
                <w:lang w:val="nl-NL"/>
              </w:rPr>
              <w:t>Farmacokinetische p</w:t>
            </w:r>
            <w:r w:rsidR="0062581F" w:rsidRPr="008A248D">
              <w:rPr>
                <w:b/>
                <w:bCs/>
                <w:szCs w:val="22"/>
                <w:lang w:val="nl-NL"/>
              </w:rPr>
              <w:t>arameter</w:t>
            </w:r>
          </w:p>
        </w:tc>
        <w:tc>
          <w:tcPr>
            <w:tcW w:w="1417"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8A248D" w:rsidRDefault="006450D1" w:rsidP="00262EAE">
            <w:pPr>
              <w:rPr>
                <w:b/>
                <w:szCs w:val="22"/>
                <w:lang w:val="nl-NL" w:eastAsia="en-GB"/>
              </w:rPr>
            </w:pPr>
            <w:r w:rsidRPr="008A248D">
              <w:rPr>
                <w:b/>
                <w:szCs w:val="22"/>
                <w:lang w:val="nl-NL"/>
              </w:rPr>
              <w:t>0</w:t>
            </w:r>
            <w:r w:rsidR="00F94F46" w:rsidRPr="008A248D">
              <w:rPr>
                <w:b/>
                <w:szCs w:val="22"/>
                <w:lang w:val="nl-NL"/>
              </w:rPr>
              <w:t xml:space="preserve"> </w:t>
            </w:r>
            <w:r w:rsidRPr="008A248D">
              <w:rPr>
                <w:b/>
                <w:szCs w:val="22"/>
                <w:lang w:val="nl-NL"/>
              </w:rPr>
              <w:t>–</w:t>
            </w:r>
            <w:r w:rsidR="00F94F46" w:rsidRPr="008A248D">
              <w:rPr>
                <w:b/>
                <w:szCs w:val="22"/>
                <w:lang w:val="nl-NL"/>
              </w:rPr>
              <w:t xml:space="preserve"> </w:t>
            </w:r>
            <w:r w:rsidRPr="008A248D">
              <w:rPr>
                <w:b/>
                <w:szCs w:val="22"/>
                <w:lang w:val="nl-NL"/>
              </w:rPr>
              <w:t>6 jaar</w:t>
            </w:r>
          </w:p>
          <w:p w:rsidR="0062581F" w:rsidRPr="008A248D" w:rsidRDefault="00CC7D1B" w:rsidP="00262EAE">
            <w:pPr>
              <w:rPr>
                <w:b/>
                <w:szCs w:val="22"/>
                <w:lang w:val="nl-NL" w:eastAsia="en-GB"/>
              </w:rPr>
            </w:pPr>
            <w:r w:rsidRPr="008A248D">
              <w:rPr>
                <w:b/>
                <w:szCs w:val="22"/>
                <w:lang w:val="nl-NL"/>
              </w:rPr>
              <w:t xml:space="preserve">n </w:t>
            </w:r>
            <w:r w:rsidR="0062581F" w:rsidRPr="008A248D">
              <w:rPr>
                <w:b/>
                <w:szCs w:val="22"/>
                <w:lang w:val="nl-NL"/>
              </w:rPr>
              <w:t>=</w:t>
            </w:r>
            <w:r w:rsidRPr="008A248D">
              <w:rPr>
                <w:b/>
                <w:szCs w:val="22"/>
                <w:lang w:val="nl-NL"/>
              </w:rPr>
              <w:t xml:space="preserve"> </w:t>
            </w:r>
            <w:r w:rsidR="0062581F" w:rsidRPr="008A248D">
              <w:rPr>
                <w:b/>
                <w:szCs w:val="22"/>
                <w:lang w:val="nl-NL"/>
              </w:rPr>
              <w:t>12</w:t>
            </w:r>
          </w:p>
        </w:tc>
        <w:tc>
          <w:tcPr>
            <w:tcW w:w="1418"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8A248D" w:rsidRDefault="0062581F" w:rsidP="00262EAE">
            <w:pPr>
              <w:rPr>
                <w:b/>
                <w:szCs w:val="22"/>
                <w:lang w:val="nl-NL" w:eastAsia="en-GB"/>
              </w:rPr>
            </w:pPr>
            <w:r w:rsidRPr="008A248D">
              <w:rPr>
                <w:b/>
                <w:szCs w:val="22"/>
                <w:lang w:val="nl-NL"/>
              </w:rPr>
              <w:t>7</w:t>
            </w:r>
            <w:r w:rsidR="00F94F46" w:rsidRPr="008A248D">
              <w:rPr>
                <w:b/>
                <w:szCs w:val="22"/>
                <w:lang w:val="nl-NL"/>
              </w:rPr>
              <w:t xml:space="preserve"> </w:t>
            </w:r>
            <w:r w:rsidRPr="008A248D">
              <w:rPr>
                <w:b/>
                <w:szCs w:val="22"/>
                <w:lang w:val="nl-NL"/>
              </w:rPr>
              <w:t>–</w:t>
            </w:r>
            <w:r w:rsidR="00F94F46" w:rsidRPr="008A248D">
              <w:rPr>
                <w:b/>
                <w:szCs w:val="22"/>
                <w:lang w:val="nl-NL"/>
              </w:rPr>
              <w:t xml:space="preserve"> </w:t>
            </w:r>
            <w:r w:rsidRPr="008A248D">
              <w:rPr>
                <w:b/>
                <w:szCs w:val="22"/>
                <w:lang w:val="nl-NL"/>
              </w:rPr>
              <w:t>12 jaar</w:t>
            </w:r>
          </w:p>
          <w:p w:rsidR="0062581F" w:rsidRPr="008A248D" w:rsidRDefault="00CC7D1B" w:rsidP="00262EAE">
            <w:pPr>
              <w:rPr>
                <w:b/>
                <w:szCs w:val="22"/>
                <w:lang w:val="nl-NL" w:eastAsia="en-GB"/>
              </w:rPr>
            </w:pPr>
            <w:r w:rsidRPr="008A248D">
              <w:rPr>
                <w:b/>
                <w:szCs w:val="22"/>
                <w:lang w:val="nl-NL"/>
              </w:rPr>
              <w:t xml:space="preserve">n </w:t>
            </w:r>
            <w:r w:rsidR="0062581F" w:rsidRPr="008A248D">
              <w:rPr>
                <w:b/>
                <w:szCs w:val="22"/>
                <w:lang w:val="nl-NL"/>
              </w:rPr>
              <w:t>=</w:t>
            </w:r>
            <w:r w:rsidRPr="008A248D">
              <w:rPr>
                <w:b/>
                <w:szCs w:val="22"/>
                <w:lang w:val="nl-NL"/>
              </w:rPr>
              <w:t xml:space="preserve"> </w:t>
            </w:r>
            <w:r w:rsidR="0062581F" w:rsidRPr="008A248D">
              <w:rPr>
                <w:b/>
                <w:szCs w:val="22"/>
                <w:lang w:val="nl-NL"/>
              </w:rPr>
              <w:t>13</w:t>
            </w:r>
          </w:p>
        </w:tc>
        <w:tc>
          <w:tcPr>
            <w:tcW w:w="1559" w:type="dxa"/>
            <w:tcBorders>
              <w:top w:val="single" w:sz="4" w:space="0" w:color="auto"/>
              <w:bottom w:val="single" w:sz="4" w:space="0" w:color="auto"/>
            </w:tcBorders>
            <w:shd w:val="clear" w:color="auto" w:fill="auto"/>
            <w:tcMar>
              <w:top w:w="113" w:type="dxa"/>
              <w:left w:w="57" w:type="dxa"/>
              <w:bottom w:w="113" w:type="dxa"/>
              <w:right w:w="57" w:type="dxa"/>
            </w:tcMar>
          </w:tcPr>
          <w:p w:rsidR="00762F93" w:rsidRDefault="006450D1" w:rsidP="002F50F7">
            <w:pPr>
              <w:rPr>
                <w:b/>
                <w:szCs w:val="22"/>
                <w:lang w:val="nl-NL"/>
              </w:rPr>
            </w:pPr>
            <w:r w:rsidRPr="008A248D">
              <w:rPr>
                <w:b/>
                <w:szCs w:val="22"/>
                <w:lang w:val="nl-NL"/>
              </w:rPr>
              <w:t>13</w:t>
            </w:r>
            <w:r w:rsidR="00F94F46" w:rsidRPr="008A248D">
              <w:rPr>
                <w:b/>
                <w:szCs w:val="22"/>
                <w:lang w:val="nl-NL"/>
              </w:rPr>
              <w:t xml:space="preserve"> </w:t>
            </w:r>
            <w:r w:rsidRPr="008A248D">
              <w:rPr>
                <w:b/>
                <w:szCs w:val="22"/>
                <w:lang w:val="nl-NL"/>
              </w:rPr>
              <w:t>–</w:t>
            </w:r>
            <w:r w:rsidR="00F94F46" w:rsidRPr="008A248D">
              <w:rPr>
                <w:b/>
                <w:szCs w:val="22"/>
                <w:lang w:val="nl-NL"/>
              </w:rPr>
              <w:t xml:space="preserve"> </w:t>
            </w:r>
            <w:r w:rsidRPr="008A248D">
              <w:rPr>
                <w:b/>
                <w:szCs w:val="22"/>
                <w:lang w:val="nl-NL"/>
              </w:rPr>
              <w:t>17 jaar</w:t>
            </w:r>
          </w:p>
          <w:p w:rsidR="0062581F" w:rsidRPr="008A248D" w:rsidRDefault="006450D1" w:rsidP="002F50F7">
            <w:pPr>
              <w:rPr>
                <w:b/>
                <w:szCs w:val="22"/>
                <w:lang w:val="nl-NL" w:eastAsia="en-GB"/>
              </w:rPr>
            </w:pPr>
            <w:r w:rsidRPr="008A248D">
              <w:rPr>
                <w:b/>
                <w:szCs w:val="22"/>
                <w:lang w:val="nl-NL"/>
              </w:rPr>
              <w:t xml:space="preserve"> n</w:t>
            </w:r>
            <w:r w:rsidR="00CC7D1B" w:rsidRPr="008A248D">
              <w:rPr>
                <w:b/>
                <w:szCs w:val="22"/>
                <w:lang w:val="nl-NL"/>
              </w:rPr>
              <w:t xml:space="preserve"> </w:t>
            </w:r>
            <w:r w:rsidRPr="008A248D">
              <w:rPr>
                <w:b/>
                <w:szCs w:val="22"/>
                <w:lang w:val="nl-NL"/>
              </w:rPr>
              <w:t>=</w:t>
            </w:r>
            <w:r w:rsidR="00CC7D1B" w:rsidRPr="008A248D">
              <w:rPr>
                <w:b/>
                <w:szCs w:val="22"/>
                <w:lang w:val="nl-NL"/>
              </w:rPr>
              <w:t xml:space="preserve"> </w:t>
            </w:r>
            <w:r w:rsidRPr="008A248D">
              <w:rPr>
                <w:b/>
                <w:szCs w:val="22"/>
                <w:lang w:val="nl-NL"/>
              </w:rPr>
              <w:t>3</w:t>
            </w:r>
          </w:p>
        </w:tc>
        <w:tc>
          <w:tcPr>
            <w:tcW w:w="1559" w:type="dxa"/>
            <w:tcBorders>
              <w:top w:val="single" w:sz="4" w:space="0" w:color="auto"/>
              <w:bottom w:val="single" w:sz="4" w:space="0" w:color="auto"/>
            </w:tcBorders>
            <w:shd w:val="clear" w:color="auto" w:fill="auto"/>
            <w:tcMar>
              <w:top w:w="113" w:type="dxa"/>
              <w:left w:w="57" w:type="dxa"/>
              <w:bottom w:w="113" w:type="dxa"/>
              <w:right w:w="57" w:type="dxa"/>
            </w:tcMar>
          </w:tcPr>
          <w:p w:rsidR="00CC7D1B" w:rsidRPr="008A248D" w:rsidRDefault="0062581F" w:rsidP="00B525EC">
            <w:pPr>
              <w:rPr>
                <w:b/>
                <w:szCs w:val="22"/>
                <w:lang w:val="nl-NL"/>
              </w:rPr>
            </w:pPr>
            <w:r w:rsidRPr="008A248D">
              <w:rPr>
                <w:b/>
                <w:szCs w:val="22"/>
                <w:lang w:val="nl-NL"/>
              </w:rPr>
              <w:t>≥</w:t>
            </w:r>
            <w:r w:rsidR="00F94F46" w:rsidRPr="008A248D">
              <w:rPr>
                <w:b/>
                <w:szCs w:val="22"/>
                <w:lang w:val="nl-NL"/>
              </w:rPr>
              <w:t xml:space="preserve"> </w:t>
            </w:r>
            <w:r w:rsidRPr="008A248D">
              <w:rPr>
                <w:b/>
                <w:szCs w:val="22"/>
                <w:lang w:val="nl-NL"/>
              </w:rPr>
              <w:t xml:space="preserve">18 jaar </w:t>
            </w:r>
          </w:p>
          <w:p w:rsidR="0062581F" w:rsidRPr="008A248D" w:rsidRDefault="0062581F" w:rsidP="00B525EC">
            <w:pPr>
              <w:rPr>
                <w:b/>
                <w:szCs w:val="22"/>
                <w:lang w:val="nl-NL" w:eastAsia="en-GB"/>
              </w:rPr>
            </w:pPr>
            <w:r w:rsidRPr="008A248D">
              <w:rPr>
                <w:b/>
                <w:szCs w:val="22"/>
                <w:lang w:val="nl-NL"/>
              </w:rPr>
              <w:t>n</w:t>
            </w:r>
            <w:r w:rsidR="00CC7D1B" w:rsidRPr="008A248D">
              <w:rPr>
                <w:b/>
                <w:szCs w:val="22"/>
                <w:lang w:val="nl-NL"/>
              </w:rPr>
              <w:t xml:space="preserve"> </w:t>
            </w:r>
            <w:r w:rsidRPr="008A248D">
              <w:rPr>
                <w:b/>
                <w:szCs w:val="22"/>
                <w:lang w:val="nl-NL"/>
              </w:rPr>
              <w:t>=</w:t>
            </w:r>
            <w:r w:rsidR="00CC7D1B" w:rsidRPr="008A248D">
              <w:rPr>
                <w:b/>
                <w:szCs w:val="22"/>
                <w:lang w:val="nl-NL"/>
              </w:rPr>
              <w:t xml:space="preserve"> </w:t>
            </w:r>
            <w:r w:rsidRPr="008A248D">
              <w:rPr>
                <w:b/>
                <w:szCs w:val="22"/>
                <w:lang w:val="nl-NL"/>
              </w:rPr>
              <w:t>6</w:t>
            </w:r>
          </w:p>
        </w:tc>
      </w:tr>
      <w:tr w:rsidR="00762F93" w:rsidRPr="008A248D" w:rsidTr="009E4CCB">
        <w:trPr>
          <w:trHeight w:val="276"/>
        </w:trPr>
        <w:tc>
          <w:tcPr>
            <w:tcW w:w="2694" w:type="dxa"/>
            <w:shd w:val="clear" w:color="auto" w:fill="auto"/>
            <w:tcMar>
              <w:top w:w="113" w:type="dxa"/>
              <w:left w:w="57" w:type="dxa"/>
              <w:bottom w:w="113" w:type="dxa"/>
              <w:right w:w="57" w:type="dxa"/>
            </w:tcMar>
            <w:hideMark/>
          </w:tcPr>
          <w:p w:rsidR="0062581F" w:rsidRPr="008A248D" w:rsidRDefault="00E96CB2" w:rsidP="00262EAE">
            <w:pPr>
              <w:rPr>
                <w:szCs w:val="22"/>
                <w:lang w:val="nl-NL" w:eastAsia="en-GB"/>
              </w:rPr>
            </w:pPr>
            <w:r w:rsidRPr="008A248D">
              <w:rPr>
                <w:szCs w:val="22"/>
                <w:lang w:val="nl-NL"/>
              </w:rPr>
              <w:t>Halfwaardetijd (t</w:t>
            </w:r>
            <w:r w:rsidRPr="008A248D">
              <w:rPr>
                <w:szCs w:val="22"/>
                <w:vertAlign w:val="subscript"/>
                <w:lang w:val="nl-NL"/>
              </w:rPr>
              <w:t>1/2</w:t>
            </w:r>
            <w:r w:rsidRPr="008A248D">
              <w:rPr>
                <w:szCs w:val="22"/>
                <w:lang w:val="nl-NL"/>
              </w:rPr>
              <w:t>) (uur)</w:t>
            </w:r>
          </w:p>
        </w:tc>
        <w:tc>
          <w:tcPr>
            <w:tcW w:w="1417" w:type="dxa"/>
            <w:shd w:val="clear" w:color="auto" w:fill="auto"/>
            <w:tcMar>
              <w:top w:w="113" w:type="dxa"/>
              <w:left w:w="57" w:type="dxa"/>
              <w:bottom w:w="113" w:type="dxa"/>
              <w:right w:w="57" w:type="dxa"/>
            </w:tcMar>
          </w:tcPr>
          <w:p w:rsidR="0062581F" w:rsidRPr="008A248D" w:rsidRDefault="00E96CB2" w:rsidP="00262EAE">
            <w:pPr>
              <w:rPr>
                <w:rFonts w:eastAsia="Calibri"/>
                <w:szCs w:val="22"/>
                <w:lang w:val="nl-NL" w:eastAsia="en-GB"/>
              </w:rPr>
            </w:pPr>
            <w:r w:rsidRPr="008A248D">
              <w:rPr>
                <w:szCs w:val="22"/>
                <w:lang w:val="nl-NL"/>
              </w:rPr>
              <w:t>70</w:t>
            </w:r>
            <w:r w:rsidR="00B03BF4" w:rsidRPr="008A248D">
              <w:rPr>
                <w:bCs/>
                <w:iCs/>
                <w:lang w:val="nl-NL"/>
              </w:rPr>
              <w:t> </w:t>
            </w:r>
            <w:r w:rsidRPr="008A248D">
              <w:rPr>
                <w:szCs w:val="22"/>
                <w:lang w:val="nl-NL"/>
              </w:rPr>
              <w:t>(16)</w:t>
            </w:r>
          </w:p>
        </w:tc>
        <w:tc>
          <w:tcPr>
            <w:tcW w:w="1418" w:type="dxa"/>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76</w:t>
            </w:r>
            <w:r w:rsidR="00B03BF4" w:rsidRPr="008A248D">
              <w:rPr>
                <w:bCs/>
                <w:iCs/>
                <w:lang w:val="nl-NL"/>
              </w:rPr>
              <w:t> </w:t>
            </w:r>
            <w:r w:rsidRPr="008A248D">
              <w:rPr>
                <w:szCs w:val="22"/>
                <w:lang w:val="nl-NL"/>
              </w:rPr>
              <w:t>(26)</w:t>
            </w:r>
          </w:p>
        </w:tc>
        <w:tc>
          <w:tcPr>
            <w:tcW w:w="1559" w:type="dxa"/>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89</w:t>
            </w:r>
            <w:r w:rsidR="00B03BF4" w:rsidRPr="008A248D">
              <w:rPr>
                <w:bCs/>
                <w:iCs/>
                <w:lang w:val="nl-NL"/>
              </w:rPr>
              <w:t> </w:t>
            </w:r>
            <w:r w:rsidRPr="008A248D">
              <w:rPr>
                <w:szCs w:val="22"/>
                <w:lang w:val="nl-NL"/>
              </w:rPr>
              <w:t>(24)</w:t>
            </w:r>
          </w:p>
        </w:tc>
        <w:tc>
          <w:tcPr>
            <w:tcW w:w="1559" w:type="dxa"/>
            <w:shd w:val="clear" w:color="auto" w:fill="auto"/>
            <w:tcMar>
              <w:top w:w="113" w:type="dxa"/>
              <w:left w:w="57" w:type="dxa"/>
              <w:bottom w:w="113" w:type="dxa"/>
              <w:right w:w="57" w:type="dxa"/>
            </w:tcMar>
          </w:tcPr>
          <w:p w:rsidR="0062581F" w:rsidRPr="008A248D" w:rsidRDefault="00FB2A06" w:rsidP="00262EAE">
            <w:pPr>
              <w:rPr>
                <w:rFonts w:eastAsia="Calibri"/>
                <w:szCs w:val="22"/>
                <w:lang w:val="nl-NL" w:eastAsia="en-GB"/>
              </w:rPr>
            </w:pPr>
            <w:r w:rsidRPr="008A248D">
              <w:rPr>
                <w:szCs w:val="22"/>
                <w:lang w:val="nl-NL"/>
              </w:rPr>
              <w:t>83</w:t>
            </w:r>
            <w:r w:rsidR="00B03BF4" w:rsidRPr="008A248D">
              <w:rPr>
                <w:bCs/>
                <w:iCs/>
                <w:lang w:val="nl-NL"/>
              </w:rPr>
              <w:t> </w:t>
            </w:r>
            <w:r w:rsidRPr="008A248D">
              <w:rPr>
                <w:szCs w:val="22"/>
                <w:lang w:val="nl-NL"/>
              </w:rPr>
              <w:t>(23)</w:t>
            </w:r>
          </w:p>
        </w:tc>
      </w:tr>
      <w:tr w:rsidR="00762F93" w:rsidRPr="008A248D" w:rsidTr="009E4CCB">
        <w:trPr>
          <w:trHeight w:val="276"/>
        </w:trPr>
        <w:tc>
          <w:tcPr>
            <w:tcW w:w="2694" w:type="dxa"/>
            <w:shd w:val="clear" w:color="auto" w:fill="auto"/>
            <w:tcMar>
              <w:top w:w="113" w:type="dxa"/>
              <w:left w:w="57" w:type="dxa"/>
              <w:bottom w:w="113" w:type="dxa"/>
              <w:right w:w="57" w:type="dxa"/>
            </w:tcMar>
            <w:hideMark/>
          </w:tcPr>
          <w:p w:rsidR="0062581F" w:rsidRPr="008A248D" w:rsidRDefault="002867AD" w:rsidP="00AE201F">
            <w:pPr>
              <w:rPr>
                <w:szCs w:val="22"/>
                <w:lang w:val="nl-NL" w:eastAsia="en-GB"/>
              </w:rPr>
            </w:pPr>
            <w:r>
              <w:rPr>
                <w:szCs w:val="22"/>
                <w:lang w:val="nl-NL"/>
              </w:rPr>
              <w:t xml:space="preserve">Oplopende recuperatie </w:t>
            </w:r>
            <w:r w:rsidR="00762F93">
              <w:rPr>
                <w:szCs w:val="22"/>
                <w:lang w:val="nl-NL"/>
              </w:rPr>
              <w:t>(</w:t>
            </w:r>
            <w:r w:rsidR="00762F93" w:rsidRPr="009E4CCB">
              <w:rPr>
                <w:i/>
                <w:szCs w:val="22"/>
                <w:lang w:val="nl-NL"/>
              </w:rPr>
              <w:t>i</w:t>
            </w:r>
            <w:r w:rsidR="0062581F" w:rsidRPr="009E4CCB">
              <w:rPr>
                <w:i/>
                <w:szCs w:val="22"/>
                <w:lang w:val="nl-NL"/>
              </w:rPr>
              <w:t>ncrement</w:t>
            </w:r>
            <w:r w:rsidR="00762F93">
              <w:rPr>
                <w:i/>
                <w:szCs w:val="22"/>
                <w:lang w:val="nl-NL"/>
              </w:rPr>
              <w:t>al</w:t>
            </w:r>
            <w:r w:rsidR="0062581F" w:rsidRPr="009E4CCB">
              <w:rPr>
                <w:i/>
                <w:szCs w:val="22"/>
                <w:lang w:val="nl-NL"/>
              </w:rPr>
              <w:t xml:space="preserve"> </w:t>
            </w:r>
            <w:r w:rsidR="00AE201F">
              <w:rPr>
                <w:i/>
                <w:szCs w:val="22"/>
                <w:lang w:val="nl-NL"/>
              </w:rPr>
              <w:t>r</w:t>
            </w:r>
            <w:r w:rsidR="0062581F" w:rsidRPr="009E4CCB">
              <w:rPr>
                <w:i/>
                <w:szCs w:val="22"/>
                <w:lang w:val="nl-NL"/>
              </w:rPr>
              <w:t>ecovery</w:t>
            </w:r>
            <w:r w:rsidR="0062581F" w:rsidRPr="008A248D">
              <w:rPr>
                <w:szCs w:val="22"/>
                <w:lang w:val="nl-NL"/>
              </w:rPr>
              <w:t xml:space="preserve"> </w:t>
            </w:r>
            <w:r w:rsidR="00762F93">
              <w:rPr>
                <w:szCs w:val="22"/>
                <w:lang w:val="nl-NL"/>
              </w:rPr>
              <w:t xml:space="preserve">- </w:t>
            </w:r>
            <w:r w:rsidR="0062581F" w:rsidRPr="008A248D">
              <w:rPr>
                <w:szCs w:val="22"/>
                <w:lang w:val="nl-NL"/>
              </w:rPr>
              <w:t>IR) (IE/ml per IE/kg)</w:t>
            </w:r>
          </w:p>
        </w:tc>
        <w:tc>
          <w:tcPr>
            <w:tcW w:w="1417" w:type="dxa"/>
            <w:shd w:val="clear" w:color="auto" w:fill="auto"/>
            <w:tcMar>
              <w:top w:w="113" w:type="dxa"/>
              <w:left w:w="57" w:type="dxa"/>
              <w:bottom w:w="113"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015</w:t>
            </w:r>
            <w:r w:rsidR="00B03BF4" w:rsidRPr="008A248D">
              <w:rPr>
                <w:bCs/>
                <w:iCs/>
                <w:lang w:val="nl-NL"/>
              </w:rPr>
              <w:t> </w:t>
            </w:r>
            <w:r w:rsidRPr="008A248D">
              <w:rPr>
                <w:szCs w:val="22"/>
                <w:lang w:val="nl-NL"/>
              </w:rPr>
              <w:t>(7)</w:t>
            </w:r>
          </w:p>
        </w:tc>
        <w:tc>
          <w:tcPr>
            <w:tcW w:w="1418" w:type="dxa"/>
            <w:shd w:val="clear" w:color="auto" w:fill="auto"/>
            <w:tcMar>
              <w:top w:w="113" w:type="dxa"/>
              <w:left w:w="57" w:type="dxa"/>
              <w:bottom w:w="113"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016</w:t>
            </w:r>
            <w:r w:rsidR="00B03BF4" w:rsidRPr="008A248D">
              <w:rPr>
                <w:bCs/>
                <w:iCs/>
                <w:lang w:val="nl-NL"/>
              </w:rPr>
              <w:t> </w:t>
            </w:r>
            <w:r w:rsidRPr="008A248D">
              <w:rPr>
                <w:szCs w:val="22"/>
                <w:lang w:val="nl-NL"/>
              </w:rPr>
              <w:t>(16)</w:t>
            </w:r>
          </w:p>
        </w:tc>
        <w:tc>
          <w:tcPr>
            <w:tcW w:w="1559" w:type="dxa"/>
            <w:shd w:val="clear" w:color="auto" w:fill="auto"/>
            <w:tcMar>
              <w:top w:w="113" w:type="dxa"/>
              <w:left w:w="57" w:type="dxa"/>
              <w:bottom w:w="113"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020</w:t>
            </w:r>
            <w:r w:rsidR="00B03BF4" w:rsidRPr="008A248D">
              <w:rPr>
                <w:bCs/>
                <w:iCs/>
                <w:lang w:val="nl-NL"/>
              </w:rPr>
              <w:t> </w:t>
            </w:r>
            <w:r w:rsidRPr="008A248D">
              <w:rPr>
                <w:szCs w:val="22"/>
                <w:lang w:val="nl-NL"/>
              </w:rPr>
              <w:t>(15)</w:t>
            </w:r>
          </w:p>
        </w:tc>
        <w:tc>
          <w:tcPr>
            <w:tcW w:w="1559" w:type="dxa"/>
            <w:shd w:val="clear" w:color="auto" w:fill="auto"/>
            <w:tcMar>
              <w:top w:w="113" w:type="dxa"/>
              <w:left w:w="57" w:type="dxa"/>
              <w:bottom w:w="113"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023</w:t>
            </w:r>
            <w:r w:rsidR="00B03BF4" w:rsidRPr="008A248D">
              <w:rPr>
                <w:bCs/>
                <w:iCs/>
                <w:lang w:val="nl-NL"/>
              </w:rPr>
              <w:t> </w:t>
            </w:r>
            <w:r w:rsidRPr="008A248D">
              <w:rPr>
                <w:szCs w:val="22"/>
                <w:lang w:val="nl-NL"/>
              </w:rPr>
              <w:t>(11)</w:t>
            </w:r>
          </w:p>
        </w:tc>
      </w:tr>
      <w:tr w:rsidR="00762F93" w:rsidRPr="008A248D" w:rsidTr="009E4CCB">
        <w:trPr>
          <w:trHeight w:val="276"/>
        </w:trPr>
        <w:tc>
          <w:tcPr>
            <w:tcW w:w="2694" w:type="dxa"/>
            <w:shd w:val="clear" w:color="auto" w:fill="auto"/>
            <w:tcMar>
              <w:top w:w="113" w:type="dxa"/>
              <w:left w:w="57" w:type="dxa"/>
              <w:bottom w:w="113" w:type="dxa"/>
              <w:right w:w="57" w:type="dxa"/>
            </w:tcMar>
          </w:tcPr>
          <w:p w:rsidR="0062581F" w:rsidRPr="009E4CCB" w:rsidRDefault="00CC7D1B" w:rsidP="008C22C3">
            <w:pPr>
              <w:rPr>
                <w:szCs w:val="22"/>
                <w:lang w:eastAsia="en-GB"/>
              </w:rPr>
            </w:pPr>
            <w:r w:rsidRPr="009E4CCB">
              <w:rPr>
                <w:i/>
                <w:szCs w:val="22"/>
              </w:rPr>
              <w:t xml:space="preserve">Area </w:t>
            </w:r>
            <w:r w:rsidR="00340003" w:rsidRPr="009E4CCB">
              <w:rPr>
                <w:i/>
                <w:szCs w:val="22"/>
              </w:rPr>
              <w:t>u</w:t>
            </w:r>
            <w:r w:rsidRPr="009E4CCB">
              <w:rPr>
                <w:i/>
                <w:szCs w:val="22"/>
              </w:rPr>
              <w:t xml:space="preserve">nder the </w:t>
            </w:r>
            <w:r w:rsidR="00340003" w:rsidRPr="009E4CCB">
              <w:rPr>
                <w:i/>
                <w:szCs w:val="22"/>
              </w:rPr>
              <w:t>c</w:t>
            </w:r>
            <w:r w:rsidRPr="009E4CCB">
              <w:rPr>
                <w:i/>
                <w:szCs w:val="22"/>
              </w:rPr>
              <w:t>urve</w:t>
            </w:r>
            <w:r w:rsidR="00E0041F" w:rsidRPr="009E4CCB">
              <w:rPr>
                <w:i/>
                <w:szCs w:val="22"/>
              </w:rPr>
              <w:t xml:space="preserve"> </w:t>
            </w:r>
            <w:r w:rsidR="00E0041F" w:rsidRPr="009E4CCB">
              <w:rPr>
                <w:szCs w:val="22"/>
              </w:rPr>
              <w:t>(AUC)</w:t>
            </w:r>
            <w:r w:rsidR="00E0041F" w:rsidRPr="009E4CCB">
              <w:rPr>
                <w:szCs w:val="22"/>
                <w:vertAlign w:val="subscript"/>
              </w:rPr>
              <w:t>inf</w:t>
            </w:r>
            <w:r w:rsidR="00E0041F" w:rsidRPr="009E4CCB">
              <w:rPr>
                <w:szCs w:val="22"/>
              </w:rPr>
              <w:t xml:space="preserve"> (IE*uur/ml)</w:t>
            </w:r>
          </w:p>
        </w:tc>
        <w:tc>
          <w:tcPr>
            <w:tcW w:w="1417" w:type="dxa"/>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46</w:t>
            </w:r>
            <w:r w:rsidR="00B03BF4" w:rsidRPr="008A248D">
              <w:rPr>
                <w:bCs/>
                <w:iCs/>
                <w:lang w:val="nl-NL"/>
              </w:rPr>
              <w:t> </w:t>
            </w:r>
            <w:r w:rsidRPr="008A248D">
              <w:rPr>
                <w:szCs w:val="22"/>
                <w:lang w:val="nl-NL"/>
              </w:rPr>
              <w:t>(14)</w:t>
            </w:r>
          </w:p>
        </w:tc>
        <w:tc>
          <w:tcPr>
            <w:tcW w:w="1418" w:type="dxa"/>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56</w:t>
            </w:r>
            <w:r w:rsidR="00B03BF4" w:rsidRPr="008A248D">
              <w:rPr>
                <w:bCs/>
                <w:iCs/>
                <w:lang w:val="nl-NL"/>
              </w:rPr>
              <w:t> </w:t>
            </w:r>
            <w:r w:rsidRPr="008A248D">
              <w:rPr>
                <w:szCs w:val="22"/>
                <w:lang w:val="nl-NL"/>
              </w:rPr>
              <w:t>(19)</w:t>
            </w:r>
          </w:p>
        </w:tc>
        <w:tc>
          <w:tcPr>
            <w:tcW w:w="1559" w:type="dxa"/>
            <w:shd w:val="clear" w:color="auto" w:fill="auto"/>
            <w:tcMar>
              <w:top w:w="113" w:type="dxa"/>
              <w:left w:w="57" w:type="dxa"/>
              <w:bottom w:w="113" w:type="dxa"/>
              <w:right w:w="57" w:type="dxa"/>
            </w:tcMar>
          </w:tcPr>
          <w:p w:rsidR="0062581F" w:rsidRPr="008A248D" w:rsidRDefault="00D661AA" w:rsidP="00262EAE">
            <w:pPr>
              <w:rPr>
                <w:rFonts w:eastAsia="Calibri"/>
                <w:szCs w:val="22"/>
                <w:lang w:val="nl-NL" w:eastAsia="en-GB"/>
              </w:rPr>
            </w:pPr>
            <w:r w:rsidRPr="008A248D">
              <w:rPr>
                <w:szCs w:val="22"/>
                <w:lang w:val="nl-NL"/>
              </w:rPr>
              <w:t>80</w:t>
            </w:r>
            <w:r w:rsidR="00B03BF4" w:rsidRPr="008A248D">
              <w:rPr>
                <w:bCs/>
                <w:iCs/>
                <w:lang w:val="nl-NL"/>
              </w:rPr>
              <w:t> </w:t>
            </w:r>
            <w:r w:rsidRPr="008A248D">
              <w:rPr>
                <w:szCs w:val="22"/>
                <w:lang w:val="nl-NL"/>
              </w:rPr>
              <w:t>(35)</w:t>
            </w:r>
          </w:p>
        </w:tc>
        <w:tc>
          <w:tcPr>
            <w:tcW w:w="1559" w:type="dxa"/>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91</w:t>
            </w:r>
            <w:r w:rsidR="00B03BF4" w:rsidRPr="008A248D">
              <w:rPr>
                <w:bCs/>
                <w:iCs/>
                <w:lang w:val="nl-NL"/>
              </w:rPr>
              <w:t> </w:t>
            </w:r>
            <w:r w:rsidRPr="008A248D">
              <w:rPr>
                <w:szCs w:val="22"/>
                <w:lang w:val="nl-NL"/>
              </w:rPr>
              <w:t>(16)</w:t>
            </w:r>
          </w:p>
        </w:tc>
      </w:tr>
      <w:tr w:rsidR="00762F93" w:rsidRPr="008A248D" w:rsidTr="009E4CCB">
        <w:trPr>
          <w:trHeight w:val="138"/>
        </w:trPr>
        <w:tc>
          <w:tcPr>
            <w:tcW w:w="2694" w:type="dxa"/>
            <w:shd w:val="clear" w:color="auto" w:fill="auto"/>
            <w:tcMar>
              <w:top w:w="113" w:type="dxa"/>
              <w:left w:w="57" w:type="dxa"/>
              <w:bottom w:w="113" w:type="dxa"/>
              <w:right w:w="57" w:type="dxa"/>
            </w:tcMar>
            <w:hideMark/>
          </w:tcPr>
          <w:p w:rsidR="0062581F" w:rsidRPr="008A248D" w:rsidRDefault="00E0041F" w:rsidP="008C22C3">
            <w:pPr>
              <w:rPr>
                <w:szCs w:val="22"/>
                <w:lang w:val="nl-NL" w:eastAsia="en-GB"/>
              </w:rPr>
            </w:pPr>
            <w:r w:rsidRPr="008A248D">
              <w:rPr>
                <w:szCs w:val="22"/>
                <w:lang w:val="nl-NL"/>
              </w:rPr>
              <w:t>Klaring CL (ml/uur/kg)</w:t>
            </w:r>
          </w:p>
        </w:tc>
        <w:tc>
          <w:tcPr>
            <w:tcW w:w="1417" w:type="dxa"/>
            <w:shd w:val="clear" w:color="auto" w:fill="auto"/>
            <w:tcMar>
              <w:top w:w="113" w:type="dxa"/>
              <w:left w:w="57" w:type="dxa"/>
              <w:bottom w:w="113"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8</w:t>
            </w:r>
            <w:r w:rsidR="00B03BF4" w:rsidRPr="008A248D">
              <w:rPr>
                <w:bCs/>
                <w:iCs/>
                <w:lang w:val="nl-NL"/>
              </w:rPr>
              <w:t> </w:t>
            </w:r>
            <w:r w:rsidRPr="008A248D">
              <w:rPr>
                <w:szCs w:val="22"/>
                <w:lang w:val="nl-NL"/>
              </w:rPr>
              <w:t>(13)</w:t>
            </w:r>
          </w:p>
        </w:tc>
        <w:tc>
          <w:tcPr>
            <w:tcW w:w="1418" w:type="dxa"/>
            <w:shd w:val="clear" w:color="auto" w:fill="auto"/>
            <w:tcMar>
              <w:top w:w="113" w:type="dxa"/>
              <w:left w:w="57" w:type="dxa"/>
              <w:bottom w:w="113"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6</w:t>
            </w:r>
            <w:r w:rsidR="00B03BF4" w:rsidRPr="008A248D">
              <w:rPr>
                <w:bCs/>
                <w:iCs/>
                <w:lang w:val="nl-NL"/>
              </w:rPr>
              <w:t> </w:t>
            </w:r>
            <w:r w:rsidRPr="008A248D">
              <w:rPr>
                <w:szCs w:val="22"/>
                <w:lang w:val="nl-NL"/>
              </w:rPr>
              <w:t>(22)</w:t>
            </w:r>
          </w:p>
        </w:tc>
        <w:tc>
          <w:tcPr>
            <w:tcW w:w="1559" w:type="dxa"/>
            <w:shd w:val="clear" w:color="auto" w:fill="auto"/>
            <w:tcMar>
              <w:top w:w="113" w:type="dxa"/>
              <w:left w:w="57" w:type="dxa"/>
              <w:bottom w:w="113"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5</w:t>
            </w:r>
            <w:r w:rsidR="00B03BF4" w:rsidRPr="008A248D">
              <w:rPr>
                <w:bCs/>
                <w:iCs/>
                <w:lang w:val="nl-NL"/>
              </w:rPr>
              <w:t> </w:t>
            </w:r>
            <w:r w:rsidRPr="008A248D">
              <w:rPr>
                <w:szCs w:val="22"/>
                <w:lang w:val="nl-NL"/>
              </w:rPr>
              <w:t>(30)</w:t>
            </w:r>
          </w:p>
        </w:tc>
        <w:tc>
          <w:tcPr>
            <w:tcW w:w="1559" w:type="dxa"/>
            <w:shd w:val="clear" w:color="auto" w:fill="auto"/>
            <w:tcMar>
              <w:top w:w="113" w:type="dxa"/>
              <w:left w:w="57" w:type="dxa"/>
              <w:bottom w:w="113" w:type="dxa"/>
              <w:right w:w="57" w:type="dxa"/>
            </w:tcMar>
          </w:tcPr>
          <w:p w:rsidR="0062581F" w:rsidRPr="008A248D" w:rsidRDefault="0062581F" w:rsidP="00D73A83">
            <w:pPr>
              <w:rPr>
                <w:rFonts w:eastAsia="Calibri"/>
                <w:szCs w:val="22"/>
                <w:lang w:val="nl-NL" w:eastAsia="en-GB"/>
              </w:rPr>
            </w:pPr>
            <w:r w:rsidRPr="008A248D">
              <w:rPr>
                <w:szCs w:val="22"/>
                <w:lang w:val="nl-NL"/>
              </w:rPr>
              <w:t>0</w:t>
            </w:r>
            <w:r w:rsidR="00D73A83" w:rsidRPr="008A248D">
              <w:rPr>
                <w:szCs w:val="22"/>
                <w:lang w:val="nl-NL"/>
              </w:rPr>
              <w:t>,</w:t>
            </w:r>
            <w:r w:rsidRPr="008A248D">
              <w:rPr>
                <w:szCs w:val="22"/>
                <w:lang w:val="nl-NL"/>
              </w:rPr>
              <w:t>4</w:t>
            </w:r>
            <w:r w:rsidR="00B03BF4" w:rsidRPr="008A248D">
              <w:rPr>
                <w:bCs/>
                <w:iCs/>
                <w:lang w:val="nl-NL"/>
              </w:rPr>
              <w:t> </w:t>
            </w:r>
            <w:r w:rsidRPr="008A248D">
              <w:rPr>
                <w:szCs w:val="22"/>
                <w:lang w:val="nl-NL"/>
              </w:rPr>
              <w:t>(15)</w:t>
            </w:r>
          </w:p>
        </w:tc>
      </w:tr>
      <w:tr w:rsidR="00762F93" w:rsidRPr="008A248D" w:rsidTr="009E4CCB">
        <w:trPr>
          <w:trHeight w:val="276"/>
        </w:trPr>
        <w:tc>
          <w:tcPr>
            <w:tcW w:w="2694" w:type="dxa"/>
            <w:tcBorders>
              <w:bottom w:val="single" w:sz="4" w:space="0" w:color="auto"/>
            </w:tcBorders>
            <w:shd w:val="clear" w:color="auto" w:fill="auto"/>
            <w:tcMar>
              <w:top w:w="113" w:type="dxa"/>
              <w:left w:w="57" w:type="dxa"/>
              <w:bottom w:w="113" w:type="dxa"/>
              <w:right w:w="57" w:type="dxa"/>
            </w:tcMar>
          </w:tcPr>
          <w:p w:rsidR="0062581F" w:rsidRPr="008A248D" w:rsidDel="00297E82" w:rsidRDefault="00E0041F" w:rsidP="00262EAE">
            <w:pPr>
              <w:rPr>
                <w:szCs w:val="22"/>
                <w:lang w:val="nl-NL" w:eastAsia="en-GB"/>
              </w:rPr>
            </w:pPr>
            <w:r w:rsidRPr="008A248D">
              <w:rPr>
                <w:szCs w:val="22"/>
                <w:lang w:val="nl-NL"/>
              </w:rPr>
              <w:t>Gemiddelde verblijftijd (MRT) (uur)</w:t>
            </w:r>
          </w:p>
        </w:tc>
        <w:tc>
          <w:tcPr>
            <w:tcW w:w="1417" w:type="dxa"/>
            <w:tcBorders>
              <w:bottom w:val="single" w:sz="4" w:space="0" w:color="auto"/>
            </w:tcBorders>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95</w:t>
            </w:r>
            <w:r w:rsidR="00B03BF4" w:rsidRPr="008A248D">
              <w:rPr>
                <w:bCs/>
                <w:iCs/>
                <w:lang w:val="nl-NL"/>
              </w:rPr>
              <w:t> </w:t>
            </w:r>
            <w:r w:rsidRPr="008A248D">
              <w:rPr>
                <w:szCs w:val="22"/>
                <w:lang w:val="nl-NL"/>
              </w:rPr>
              <w:t>(15)</w:t>
            </w:r>
          </w:p>
        </w:tc>
        <w:tc>
          <w:tcPr>
            <w:tcW w:w="1418" w:type="dxa"/>
            <w:tcBorders>
              <w:bottom w:val="single" w:sz="4" w:space="0" w:color="auto"/>
            </w:tcBorders>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105</w:t>
            </w:r>
            <w:r w:rsidR="00B03BF4" w:rsidRPr="008A248D">
              <w:rPr>
                <w:bCs/>
                <w:iCs/>
                <w:lang w:val="nl-NL"/>
              </w:rPr>
              <w:t> </w:t>
            </w:r>
            <w:r w:rsidRPr="008A248D">
              <w:rPr>
                <w:szCs w:val="22"/>
                <w:lang w:val="nl-NL"/>
              </w:rPr>
              <w:t>(24)</w:t>
            </w:r>
          </w:p>
        </w:tc>
        <w:tc>
          <w:tcPr>
            <w:tcW w:w="1559" w:type="dxa"/>
            <w:tcBorders>
              <w:bottom w:val="single" w:sz="4" w:space="0" w:color="auto"/>
            </w:tcBorders>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124</w:t>
            </w:r>
            <w:r w:rsidR="00B03BF4" w:rsidRPr="008A248D">
              <w:rPr>
                <w:bCs/>
                <w:iCs/>
                <w:lang w:val="nl-NL"/>
              </w:rPr>
              <w:t> </w:t>
            </w:r>
            <w:r w:rsidRPr="008A248D">
              <w:rPr>
                <w:szCs w:val="22"/>
                <w:lang w:val="nl-NL"/>
              </w:rPr>
              <w:t>(24)</w:t>
            </w:r>
          </w:p>
        </w:tc>
        <w:tc>
          <w:tcPr>
            <w:tcW w:w="1559" w:type="dxa"/>
            <w:tcBorders>
              <w:bottom w:val="single" w:sz="4" w:space="0" w:color="auto"/>
            </w:tcBorders>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116</w:t>
            </w:r>
            <w:r w:rsidR="00B03BF4" w:rsidRPr="008A248D">
              <w:rPr>
                <w:bCs/>
                <w:iCs/>
                <w:lang w:val="nl-NL"/>
              </w:rPr>
              <w:t> </w:t>
            </w:r>
            <w:r w:rsidRPr="008A248D">
              <w:rPr>
                <w:szCs w:val="22"/>
                <w:lang w:val="nl-NL"/>
              </w:rPr>
              <w:t>(22)</w:t>
            </w:r>
          </w:p>
        </w:tc>
      </w:tr>
      <w:tr w:rsidR="00762F93" w:rsidRPr="008A248D" w:rsidTr="009E4CCB">
        <w:trPr>
          <w:trHeight w:val="276"/>
        </w:trPr>
        <w:tc>
          <w:tcPr>
            <w:tcW w:w="269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8A248D" w:rsidDel="00297E82" w:rsidRDefault="00E0041F" w:rsidP="005110E2">
            <w:pPr>
              <w:rPr>
                <w:szCs w:val="22"/>
                <w:lang w:val="nl-NL" w:eastAsia="en-GB"/>
              </w:rPr>
            </w:pPr>
            <w:r w:rsidRPr="008A248D">
              <w:rPr>
                <w:szCs w:val="22"/>
                <w:lang w:val="nl-NL"/>
              </w:rPr>
              <w:t>Verdelingsvolume (Vss) (ml/kg)</w:t>
            </w:r>
          </w:p>
        </w:tc>
        <w:tc>
          <w:tcPr>
            <w:tcW w:w="1417"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72</w:t>
            </w:r>
            <w:r w:rsidR="00B03BF4" w:rsidRPr="008A248D">
              <w:rPr>
                <w:bCs/>
                <w:iCs/>
                <w:lang w:val="nl-NL"/>
              </w:rPr>
              <w:t> </w:t>
            </w:r>
            <w:r w:rsidRPr="008A248D">
              <w:rPr>
                <w:szCs w:val="22"/>
                <w:lang w:val="nl-NL"/>
              </w:rPr>
              <w:t>(15)</w:t>
            </w:r>
          </w:p>
        </w:tc>
        <w:tc>
          <w:tcPr>
            <w:tcW w:w="1418"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8A248D" w:rsidRDefault="0062581F" w:rsidP="004E5E5C">
            <w:pPr>
              <w:rPr>
                <w:rFonts w:eastAsia="Calibri"/>
                <w:szCs w:val="22"/>
                <w:lang w:val="nl-NL" w:eastAsia="en-GB"/>
              </w:rPr>
            </w:pPr>
            <w:r w:rsidRPr="008A248D">
              <w:rPr>
                <w:szCs w:val="22"/>
                <w:lang w:val="nl-NL"/>
              </w:rPr>
              <w:t>68</w:t>
            </w:r>
            <w:r w:rsidR="00B03BF4" w:rsidRPr="008A248D">
              <w:rPr>
                <w:bCs/>
                <w:iCs/>
                <w:lang w:val="nl-NL"/>
              </w:rPr>
              <w:t> </w:t>
            </w:r>
            <w:r w:rsidRPr="008A248D">
              <w:rPr>
                <w:szCs w:val="22"/>
                <w:lang w:val="nl-NL"/>
              </w:rPr>
              <w:t>(22)</w:t>
            </w:r>
          </w:p>
        </w:tc>
        <w:tc>
          <w:tcPr>
            <w:tcW w:w="155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59</w:t>
            </w:r>
            <w:r w:rsidR="00B03BF4" w:rsidRPr="008A248D">
              <w:rPr>
                <w:bCs/>
                <w:iCs/>
                <w:lang w:val="nl-NL"/>
              </w:rPr>
              <w:t> </w:t>
            </w:r>
            <w:r w:rsidRPr="008A248D">
              <w:rPr>
                <w:szCs w:val="22"/>
                <w:lang w:val="nl-NL"/>
              </w:rPr>
              <w:t>(8)</w:t>
            </w:r>
          </w:p>
        </w:tc>
        <w:tc>
          <w:tcPr>
            <w:tcW w:w="155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8A248D" w:rsidRDefault="0062581F" w:rsidP="00262EAE">
            <w:pPr>
              <w:rPr>
                <w:rFonts w:eastAsia="Calibri"/>
                <w:szCs w:val="22"/>
                <w:lang w:val="nl-NL" w:eastAsia="en-GB"/>
              </w:rPr>
            </w:pPr>
            <w:r w:rsidRPr="008A248D">
              <w:rPr>
                <w:szCs w:val="22"/>
                <w:lang w:val="nl-NL"/>
              </w:rPr>
              <w:t>47</w:t>
            </w:r>
            <w:r w:rsidR="00B03BF4" w:rsidRPr="008A248D">
              <w:rPr>
                <w:bCs/>
                <w:iCs/>
                <w:lang w:val="nl-NL"/>
              </w:rPr>
              <w:t> </w:t>
            </w:r>
            <w:r w:rsidRPr="008A248D">
              <w:rPr>
                <w:szCs w:val="22"/>
                <w:lang w:val="nl-NL"/>
              </w:rPr>
              <w:t>(16)</w:t>
            </w:r>
          </w:p>
        </w:tc>
      </w:tr>
      <w:tr w:rsidR="00762F93" w:rsidRPr="008A248D" w:rsidTr="009E4CCB">
        <w:trPr>
          <w:trHeight w:val="276"/>
        </w:trPr>
        <w:tc>
          <w:tcPr>
            <w:tcW w:w="269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8A248D" w:rsidRDefault="00892111" w:rsidP="00550EE8">
            <w:pPr>
              <w:rPr>
                <w:szCs w:val="22"/>
                <w:lang w:val="nl-NL" w:eastAsia="en-GB"/>
              </w:rPr>
            </w:pPr>
            <w:r w:rsidRPr="008A248D">
              <w:rPr>
                <w:szCs w:val="22"/>
                <w:lang w:val="nl-NL"/>
              </w:rPr>
              <w:t xml:space="preserve">Factor IX-activiteit 168 uur na </w:t>
            </w:r>
            <w:r w:rsidR="00DA11A0" w:rsidRPr="008A248D">
              <w:rPr>
                <w:szCs w:val="22"/>
                <w:lang w:val="nl-NL"/>
              </w:rPr>
              <w:t xml:space="preserve">toediening </w:t>
            </w:r>
            <w:r w:rsidRPr="008A248D">
              <w:rPr>
                <w:szCs w:val="22"/>
                <w:lang w:val="nl-NL"/>
              </w:rPr>
              <w:t>(IE/ml)</w:t>
            </w:r>
          </w:p>
        </w:tc>
        <w:tc>
          <w:tcPr>
            <w:tcW w:w="1417"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8A248D" w:rsidRDefault="001551E4" w:rsidP="00D73A83">
            <w:pPr>
              <w:rPr>
                <w:szCs w:val="22"/>
                <w:lang w:val="nl-NL" w:eastAsia="en-GB"/>
              </w:rPr>
            </w:pPr>
            <w:r w:rsidRPr="008A248D">
              <w:rPr>
                <w:szCs w:val="22"/>
                <w:lang w:val="nl-NL"/>
              </w:rPr>
              <w:t>0</w:t>
            </w:r>
            <w:r w:rsidR="00D73A83" w:rsidRPr="008A248D">
              <w:rPr>
                <w:szCs w:val="22"/>
                <w:lang w:val="nl-NL"/>
              </w:rPr>
              <w:t>,</w:t>
            </w:r>
            <w:r w:rsidRPr="008A248D">
              <w:rPr>
                <w:szCs w:val="22"/>
                <w:lang w:val="nl-NL"/>
              </w:rPr>
              <w:t>08</w:t>
            </w:r>
            <w:r w:rsidR="00B03BF4" w:rsidRPr="008A248D">
              <w:rPr>
                <w:bCs/>
                <w:iCs/>
                <w:lang w:val="nl-NL"/>
              </w:rPr>
              <w:t> </w:t>
            </w:r>
            <w:r w:rsidRPr="008A248D">
              <w:rPr>
                <w:szCs w:val="22"/>
                <w:lang w:val="nl-NL"/>
              </w:rPr>
              <w:t>(16)</w:t>
            </w:r>
          </w:p>
        </w:tc>
        <w:tc>
          <w:tcPr>
            <w:tcW w:w="1418"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8A248D" w:rsidRDefault="001551E4" w:rsidP="00D73A83">
            <w:pPr>
              <w:rPr>
                <w:szCs w:val="22"/>
                <w:lang w:val="nl-NL" w:eastAsia="en-GB"/>
              </w:rPr>
            </w:pPr>
            <w:r w:rsidRPr="008A248D">
              <w:rPr>
                <w:szCs w:val="22"/>
                <w:lang w:val="nl-NL"/>
              </w:rPr>
              <w:t>0</w:t>
            </w:r>
            <w:r w:rsidR="00D73A83" w:rsidRPr="008A248D">
              <w:rPr>
                <w:szCs w:val="22"/>
                <w:lang w:val="nl-NL"/>
              </w:rPr>
              <w:t>,</w:t>
            </w:r>
            <w:r w:rsidRPr="008A248D">
              <w:rPr>
                <w:szCs w:val="22"/>
                <w:lang w:val="nl-NL"/>
              </w:rPr>
              <w:t>11</w:t>
            </w:r>
            <w:r w:rsidR="00B03BF4" w:rsidRPr="008A248D">
              <w:rPr>
                <w:bCs/>
                <w:iCs/>
                <w:lang w:val="nl-NL"/>
              </w:rPr>
              <w:t> </w:t>
            </w:r>
            <w:r w:rsidRPr="008A248D">
              <w:rPr>
                <w:szCs w:val="22"/>
                <w:lang w:val="nl-NL"/>
              </w:rPr>
              <w:t>(19)</w:t>
            </w:r>
          </w:p>
        </w:tc>
        <w:tc>
          <w:tcPr>
            <w:tcW w:w="155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8A248D" w:rsidRDefault="001551E4" w:rsidP="00D73A83">
            <w:pPr>
              <w:rPr>
                <w:szCs w:val="22"/>
                <w:lang w:val="nl-NL" w:eastAsia="en-GB"/>
              </w:rPr>
            </w:pPr>
            <w:r w:rsidRPr="008A248D">
              <w:rPr>
                <w:szCs w:val="22"/>
                <w:lang w:val="nl-NL"/>
              </w:rPr>
              <w:t>0</w:t>
            </w:r>
            <w:r w:rsidR="00D73A83" w:rsidRPr="008A248D">
              <w:rPr>
                <w:szCs w:val="22"/>
                <w:lang w:val="nl-NL"/>
              </w:rPr>
              <w:t>,</w:t>
            </w:r>
            <w:r w:rsidRPr="008A248D">
              <w:rPr>
                <w:szCs w:val="22"/>
                <w:lang w:val="nl-NL"/>
              </w:rPr>
              <w:t>15</w:t>
            </w:r>
            <w:r w:rsidR="00B03BF4" w:rsidRPr="008A248D">
              <w:rPr>
                <w:bCs/>
                <w:iCs/>
                <w:lang w:val="nl-NL"/>
              </w:rPr>
              <w:t> </w:t>
            </w:r>
            <w:r w:rsidRPr="008A248D">
              <w:rPr>
                <w:szCs w:val="22"/>
                <w:lang w:val="nl-NL"/>
              </w:rPr>
              <w:t>(60)</w:t>
            </w:r>
          </w:p>
        </w:tc>
        <w:tc>
          <w:tcPr>
            <w:tcW w:w="155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8A248D" w:rsidRDefault="001551E4" w:rsidP="00D73A83">
            <w:pPr>
              <w:rPr>
                <w:szCs w:val="22"/>
                <w:lang w:val="nl-NL" w:eastAsia="en-GB"/>
              </w:rPr>
            </w:pPr>
            <w:r w:rsidRPr="008A248D">
              <w:rPr>
                <w:rFonts w:eastAsia="Calibri"/>
                <w:szCs w:val="22"/>
                <w:lang w:val="nl-NL"/>
              </w:rPr>
              <w:t>0</w:t>
            </w:r>
            <w:r w:rsidR="00D73A83" w:rsidRPr="008A248D">
              <w:rPr>
                <w:rFonts w:eastAsia="Calibri"/>
                <w:szCs w:val="22"/>
                <w:lang w:val="nl-NL"/>
              </w:rPr>
              <w:t>,</w:t>
            </w:r>
            <w:r w:rsidRPr="008A248D">
              <w:rPr>
                <w:rFonts w:eastAsia="Calibri"/>
                <w:szCs w:val="22"/>
                <w:lang w:val="nl-NL"/>
              </w:rPr>
              <w:t>17</w:t>
            </w:r>
            <w:r w:rsidR="00B03BF4" w:rsidRPr="008A248D">
              <w:rPr>
                <w:bCs/>
                <w:iCs/>
                <w:lang w:val="nl-NL"/>
              </w:rPr>
              <w:t> </w:t>
            </w:r>
            <w:r w:rsidRPr="008A248D">
              <w:rPr>
                <w:rFonts w:eastAsia="Calibri"/>
                <w:szCs w:val="22"/>
                <w:lang w:val="nl-NL"/>
              </w:rPr>
              <w:t>(31)</w:t>
            </w:r>
          </w:p>
        </w:tc>
      </w:tr>
    </w:tbl>
    <w:p w:rsidR="00232883" w:rsidRPr="008A248D" w:rsidRDefault="00147129" w:rsidP="00262EAE">
      <w:pPr>
        <w:tabs>
          <w:tab w:val="clear" w:pos="567"/>
        </w:tabs>
        <w:rPr>
          <w:noProof w:val="0"/>
          <w:sz w:val="18"/>
          <w:szCs w:val="18"/>
          <w:lang w:val="nl-NL" w:eastAsia="en-GB"/>
        </w:rPr>
      </w:pPr>
      <w:r w:rsidRPr="008A248D">
        <w:rPr>
          <w:sz w:val="18"/>
          <w:szCs w:val="18"/>
          <w:lang w:val="nl-NL"/>
        </w:rPr>
        <w:t xml:space="preserve">Klaring = klaring aangepast aan lichaamsgewicht; </w:t>
      </w:r>
      <w:r w:rsidR="00762F93">
        <w:rPr>
          <w:sz w:val="18"/>
          <w:szCs w:val="18"/>
          <w:lang w:val="nl-NL"/>
        </w:rPr>
        <w:t xml:space="preserve">Oplopende recuperatie </w:t>
      </w:r>
      <w:r w:rsidRPr="008A248D">
        <w:rPr>
          <w:sz w:val="18"/>
          <w:szCs w:val="18"/>
          <w:lang w:val="nl-NL"/>
        </w:rPr>
        <w:t xml:space="preserve">= </w:t>
      </w:r>
      <w:r w:rsidR="00762F93">
        <w:rPr>
          <w:sz w:val="18"/>
          <w:szCs w:val="18"/>
          <w:lang w:val="nl-NL"/>
        </w:rPr>
        <w:t xml:space="preserve">oplopende recuperatie </w:t>
      </w:r>
      <w:r w:rsidRPr="008A248D">
        <w:rPr>
          <w:sz w:val="18"/>
          <w:szCs w:val="18"/>
          <w:lang w:val="nl-NL"/>
        </w:rPr>
        <w:t xml:space="preserve">30 min na </w:t>
      </w:r>
      <w:r w:rsidR="00DA11A0" w:rsidRPr="008A248D">
        <w:rPr>
          <w:sz w:val="18"/>
          <w:szCs w:val="18"/>
          <w:lang w:val="nl-NL"/>
        </w:rPr>
        <w:t>toediening</w:t>
      </w:r>
      <w:r w:rsidRPr="008A248D">
        <w:rPr>
          <w:sz w:val="18"/>
          <w:szCs w:val="18"/>
          <w:lang w:val="nl-NL"/>
        </w:rPr>
        <w:t>; Verdelingsvolume = verdelingsvolume aangepast aan lichaamsgewicht bij steady-state. CV = variatiecoëfficiënt.</w:t>
      </w:r>
    </w:p>
    <w:p w:rsidR="007658B6" w:rsidRPr="008A248D" w:rsidRDefault="007658B6" w:rsidP="00262EAE">
      <w:pPr>
        <w:tabs>
          <w:tab w:val="clear" w:pos="567"/>
        </w:tabs>
        <w:rPr>
          <w:noProof w:val="0"/>
          <w:szCs w:val="22"/>
          <w:lang w:val="nl-NL" w:eastAsia="en-GB"/>
        </w:rPr>
      </w:pPr>
    </w:p>
    <w:p w:rsidR="00232883" w:rsidRPr="008A248D" w:rsidRDefault="0062581F" w:rsidP="00262EAE">
      <w:pPr>
        <w:tabs>
          <w:tab w:val="clear" w:pos="567"/>
        </w:tabs>
        <w:rPr>
          <w:bCs/>
          <w:lang w:val="nl-NL"/>
        </w:rPr>
      </w:pPr>
      <w:r w:rsidRPr="008A248D">
        <w:rPr>
          <w:bCs/>
          <w:lang w:val="nl-NL"/>
        </w:rPr>
        <w:t>Zoals verwacht was de aan het lichaamsgewicht</w:t>
      </w:r>
      <w:r w:rsidR="00F74FDD" w:rsidRPr="008A248D">
        <w:rPr>
          <w:bCs/>
          <w:lang w:val="nl-NL"/>
        </w:rPr>
        <w:t xml:space="preserve"> aangepaste klaring</w:t>
      </w:r>
      <w:r w:rsidRPr="008A248D">
        <w:rPr>
          <w:bCs/>
          <w:lang w:val="nl-NL"/>
        </w:rPr>
        <w:t xml:space="preserve"> bij pediatrische en adolescente patiënten hoger </w:t>
      </w:r>
      <w:r w:rsidR="005F54C7" w:rsidRPr="008A248D">
        <w:rPr>
          <w:bCs/>
          <w:lang w:val="nl-NL"/>
        </w:rPr>
        <w:t xml:space="preserve">vergeleken met </w:t>
      </w:r>
      <w:r w:rsidRPr="008A248D">
        <w:rPr>
          <w:bCs/>
          <w:lang w:val="nl-NL"/>
        </w:rPr>
        <w:t xml:space="preserve">die bij volwassenen. Er was geen dosisaanpassing </w:t>
      </w:r>
      <w:r w:rsidR="001E2FC0" w:rsidRPr="008A248D">
        <w:rPr>
          <w:bCs/>
          <w:lang w:val="nl-NL"/>
        </w:rPr>
        <w:t xml:space="preserve">nodig </w:t>
      </w:r>
      <w:r w:rsidRPr="008A248D">
        <w:rPr>
          <w:bCs/>
          <w:lang w:val="nl-NL"/>
        </w:rPr>
        <w:t>voor pediatrische of adolescente patiënten</w:t>
      </w:r>
      <w:r w:rsidR="009E0E63" w:rsidRPr="008A248D">
        <w:rPr>
          <w:bCs/>
          <w:lang w:val="nl-NL"/>
        </w:rPr>
        <w:t xml:space="preserve"> in klinische studies</w:t>
      </w:r>
      <w:r w:rsidRPr="008A248D">
        <w:rPr>
          <w:bCs/>
          <w:lang w:val="nl-NL"/>
        </w:rPr>
        <w:t>.</w:t>
      </w:r>
    </w:p>
    <w:p w:rsidR="007658B6" w:rsidRPr="008A248D" w:rsidRDefault="007658B6" w:rsidP="00262EAE">
      <w:pPr>
        <w:tabs>
          <w:tab w:val="clear" w:pos="567"/>
        </w:tabs>
        <w:rPr>
          <w:bCs/>
          <w:lang w:val="nl-NL"/>
        </w:rPr>
      </w:pPr>
    </w:p>
    <w:p w:rsidR="00CD216C" w:rsidRPr="008A248D" w:rsidRDefault="00CD216C" w:rsidP="00262EAE">
      <w:pPr>
        <w:tabs>
          <w:tab w:val="clear" w:pos="567"/>
        </w:tabs>
        <w:rPr>
          <w:bCs/>
          <w:lang w:val="nl-NL"/>
        </w:rPr>
      </w:pPr>
      <w:r w:rsidRPr="008A248D">
        <w:rPr>
          <w:bCs/>
          <w:lang w:val="nl-NL"/>
        </w:rPr>
        <w:t xml:space="preserve">De gemiddelde dalspiegels bij steady-state worden vermeld in tabel 6; deze zijn gebaseerd op alle metingen voorafgaand aan een dosis, uitgevoerd om de 8 weken bij steady-state bij alle patiënten </w:t>
      </w:r>
      <w:r w:rsidR="00DA11A0" w:rsidRPr="008A248D">
        <w:rPr>
          <w:bCs/>
          <w:lang w:val="nl-NL"/>
        </w:rPr>
        <w:t xml:space="preserve">met een dosering van </w:t>
      </w:r>
      <w:r w:rsidRPr="008A248D">
        <w:rPr>
          <w:bCs/>
          <w:lang w:val="nl-NL"/>
        </w:rPr>
        <w:t>40 IE/kg eenmaal per week.</w:t>
      </w:r>
      <w:r w:rsidR="009E0E63" w:rsidRPr="008A248D">
        <w:rPr>
          <w:bCs/>
          <w:lang w:val="nl-NL"/>
        </w:rPr>
        <w:t>Het gebruik van Refixia bij kinderen jonger dan 12 jaar is niet geïndiceerd.</w:t>
      </w:r>
    </w:p>
    <w:p w:rsidR="006E0860" w:rsidRPr="008A248D" w:rsidRDefault="006E0860" w:rsidP="00262EAE">
      <w:pPr>
        <w:tabs>
          <w:tab w:val="clear" w:pos="567"/>
        </w:tabs>
        <w:rPr>
          <w:bCs/>
          <w:szCs w:val="22"/>
          <w:lang w:val="nl-NL"/>
        </w:rPr>
      </w:pPr>
    </w:p>
    <w:p w:rsidR="00232883" w:rsidRPr="008A248D" w:rsidRDefault="00262EAE" w:rsidP="00262EAE">
      <w:pPr>
        <w:tabs>
          <w:tab w:val="clear" w:pos="567"/>
        </w:tabs>
        <w:rPr>
          <w:b/>
          <w:szCs w:val="22"/>
          <w:lang w:val="nl-NL"/>
        </w:rPr>
      </w:pPr>
      <w:r w:rsidRPr="008A248D">
        <w:rPr>
          <w:b/>
          <w:szCs w:val="22"/>
          <w:lang w:val="nl-NL"/>
        </w:rPr>
        <w:t>Tabel 6</w:t>
      </w:r>
      <w:r w:rsidR="00CC7D1B" w:rsidRPr="008A248D">
        <w:rPr>
          <w:b/>
          <w:szCs w:val="22"/>
          <w:lang w:val="nl-NL"/>
        </w:rPr>
        <w:t>.</w:t>
      </w:r>
      <w:r w:rsidR="009E0E63" w:rsidRPr="008A248D">
        <w:rPr>
          <w:szCs w:val="22"/>
          <w:lang w:val="nl-NL"/>
        </w:rPr>
        <w:tab/>
      </w:r>
      <w:r w:rsidRPr="008A248D">
        <w:rPr>
          <w:b/>
          <w:szCs w:val="22"/>
          <w:lang w:val="nl-NL"/>
        </w:rPr>
        <w:t>Gemiddelde dalspiegels* van</w:t>
      </w:r>
      <w:r w:rsidR="0065600B" w:rsidRPr="008A248D">
        <w:rPr>
          <w:b/>
          <w:szCs w:val="22"/>
          <w:lang w:val="nl-NL"/>
        </w:rPr>
        <w:t xml:space="preserve"> Refixia</w:t>
      </w:r>
      <w:r w:rsidRPr="008A248D">
        <w:rPr>
          <w:b/>
          <w:szCs w:val="22"/>
          <w:lang w:val="nl-NL"/>
        </w:rPr>
        <w:t xml:space="preserve"> (40 IE/kg) bij steady-state</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8A248D" w:rsidTr="009A4732">
        <w:tc>
          <w:tcPr>
            <w:tcW w:w="953" w:type="pct"/>
          </w:tcPr>
          <w:p w:rsidR="00232883" w:rsidRPr="008A248D" w:rsidRDefault="00232883" w:rsidP="00262EAE">
            <w:pPr>
              <w:outlineLvl w:val="0"/>
              <w:rPr>
                <w:b/>
                <w:bCs/>
                <w:szCs w:val="22"/>
                <w:lang w:val="nl-NL"/>
              </w:rPr>
            </w:pPr>
          </w:p>
        </w:tc>
        <w:tc>
          <w:tcPr>
            <w:tcW w:w="1012" w:type="pct"/>
          </w:tcPr>
          <w:p w:rsidR="00232883" w:rsidRPr="008A248D" w:rsidRDefault="00232883" w:rsidP="002F50F7">
            <w:pPr>
              <w:outlineLvl w:val="0"/>
              <w:rPr>
                <w:b/>
                <w:bCs/>
                <w:szCs w:val="22"/>
                <w:lang w:val="nl-NL"/>
              </w:rPr>
            </w:pPr>
            <w:r w:rsidRPr="008A248D">
              <w:rPr>
                <w:b/>
                <w:bCs/>
                <w:szCs w:val="22"/>
                <w:lang w:val="nl-NL"/>
              </w:rPr>
              <w:t>0</w:t>
            </w:r>
            <w:r w:rsidR="00F94F46" w:rsidRPr="008A248D">
              <w:rPr>
                <w:b/>
                <w:bCs/>
                <w:szCs w:val="22"/>
                <w:lang w:val="nl-NL"/>
              </w:rPr>
              <w:t xml:space="preserve"> </w:t>
            </w:r>
            <w:r w:rsidRPr="008A248D">
              <w:rPr>
                <w:b/>
                <w:bCs/>
                <w:szCs w:val="22"/>
                <w:lang w:val="nl-NL"/>
              </w:rPr>
              <w:t>–</w:t>
            </w:r>
            <w:r w:rsidR="00F94F46" w:rsidRPr="008A248D">
              <w:rPr>
                <w:b/>
                <w:bCs/>
                <w:szCs w:val="22"/>
                <w:lang w:val="nl-NL"/>
              </w:rPr>
              <w:t xml:space="preserve"> </w:t>
            </w:r>
            <w:r w:rsidRPr="008A248D">
              <w:rPr>
                <w:b/>
                <w:bCs/>
                <w:szCs w:val="22"/>
                <w:lang w:val="nl-NL"/>
              </w:rPr>
              <w:t>6 jaar</w:t>
            </w:r>
            <w:r w:rsidRPr="008A248D">
              <w:rPr>
                <w:b/>
                <w:bCs/>
                <w:szCs w:val="22"/>
                <w:lang w:val="nl-NL"/>
              </w:rPr>
              <w:br/>
              <w:t>n</w:t>
            </w:r>
            <w:r w:rsidR="00CC7D1B" w:rsidRPr="008A248D">
              <w:rPr>
                <w:b/>
                <w:bCs/>
                <w:szCs w:val="22"/>
                <w:lang w:val="nl-NL"/>
              </w:rPr>
              <w:t xml:space="preserve"> </w:t>
            </w:r>
            <w:r w:rsidRPr="008A248D">
              <w:rPr>
                <w:b/>
                <w:bCs/>
                <w:szCs w:val="22"/>
                <w:lang w:val="nl-NL"/>
              </w:rPr>
              <w:t>=</w:t>
            </w:r>
            <w:r w:rsidR="00CC7D1B" w:rsidRPr="008A248D">
              <w:rPr>
                <w:b/>
                <w:bCs/>
                <w:szCs w:val="22"/>
                <w:lang w:val="nl-NL"/>
              </w:rPr>
              <w:t xml:space="preserve"> </w:t>
            </w:r>
            <w:r w:rsidRPr="008A248D">
              <w:rPr>
                <w:b/>
                <w:bCs/>
                <w:szCs w:val="22"/>
                <w:lang w:val="nl-NL"/>
              </w:rPr>
              <w:t>12</w:t>
            </w:r>
          </w:p>
        </w:tc>
        <w:tc>
          <w:tcPr>
            <w:tcW w:w="1012" w:type="pct"/>
          </w:tcPr>
          <w:p w:rsidR="00232883" w:rsidRPr="008A248D" w:rsidRDefault="00232883" w:rsidP="002F50F7">
            <w:pPr>
              <w:outlineLvl w:val="0"/>
              <w:rPr>
                <w:b/>
                <w:bCs/>
                <w:szCs w:val="22"/>
                <w:lang w:val="nl-NL"/>
              </w:rPr>
            </w:pPr>
            <w:r w:rsidRPr="008A248D">
              <w:rPr>
                <w:b/>
                <w:bCs/>
                <w:szCs w:val="22"/>
                <w:lang w:val="nl-NL"/>
              </w:rPr>
              <w:t>7</w:t>
            </w:r>
            <w:r w:rsidR="00F94F46" w:rsidRPr="008A248D">
              <w:rPr>
                <w:b/>
                <w:bCs/>
                <w:szCs w:val="22"/>
                <w:lang w:val="nl-NL"/>
              </w:rPr>
              <w:t xml:space="preserve"> </w:t>
            </w:r>
            <w:r w:rsidRPr="008A248D">
              <w:rPr>
                <w:b/>
                <w:bCs/>
                <w:szCs w:val="22"/>
                <w:lang w:val="nl-NL"/>
              </w:rPr>
              <w:t>–</w:t>
            </w:r>
            <w:r w:rsidR="00F94F46" w:rsidRPr="008A248D">
              <w:rPr>
                <w:b/>
                <w:bCs/>
                <w:szCs w:val="22"/>
                <w:lang w:val="nl-NL"/>
              </w:rPr>
              <w:t xml:space="preserve"> </w:t>
            </w:r>
            <w:r w:rsidRPr="008A248D">
              <w:rPr>
                <w:b/>
                <w:bCs/>
                <w:szCs w:val="22"/>
                <w:lang w:val="nl-NL"/>
              </w:rPr>
              <w:t>12 jaar</w:t>
            </w:r>
            <w:r w:rsidRPr="008A248D">
              <w:rPr>
                <w:b/>
                <w:bCs/>
                <w:szCs w:val="22"/>
                <w:lang w:val="nl-NL"/>
              </w:rPr>
              <w:br/>
              <w:t>n</w:t>
            </w:r>
            <w:r w:rsidR="00CC7D1B" w:rsidRPr="008A248D">
              <w:rPr>
                <w:b/>
                <w:bCs/>
                <w:szCs w:val="22"/>
                <w:lang w:val="nl-NL"/>
              </w:rPr>
              <w:t xml:space="preserve"> </w:t>
            </w:r>
            <w:r w:rsidRPr="008A248D">
              <w:rPr>
                <w:b/>
                <w:bCs/>
                <w:szCs w:val="22"/>
                <w:lang w:val="nl-NL"/>
              </w:rPr>
              <w:t>=</w:t>
            </w:r>
            <w:r w:rsidR="00CC7D1B" w:rsidRPr="008A248D">
              <w:rPr>
                <w:b/>
                <w:bCs/>
                <w:szCs w:val="22"/>
                <w:lang w:val="nl-NL"/>
              </w:rPr>
              <w:t xml:space="preserve"> </w:t>
            </w:r>
            <w:r w:rsidRPr="008A248D">
              <w:rPr>
                <w:b/>
                <w:bCs/>
                <w:szCs w:val="22"/>
                <w:lang w:val="nl-NL"/>
              </w:rPr>
              <w:t>13</w:t>
            </w:r>
          </w:p>
        </w:tc>
        <w:tc>
          <w:tcPr>
            <w:tcW w:w="1012" w:type="pct"/>
          </w:tcPr>
          <w:p w:rsidR="00232883" w:rsidRPr="008A248D" w:rsidRDefault="00232883" w:rsidP="002F50F7">
            <w:pPr>
              <w:outlineLvl w:val="0"/>
              <w:rPr>
                <w:b/>
                <w:bCs/>
                <w:szCs w:val="22"/>
                <w:lang w:val="nl-NL"/>
              </w:rPr>
            </w:pPr>
            <w:r w:rsidRPr="008A248D">
              <w:rPr>
                <w:b/>
                <w:bCs/>
                <w:szCs w:val="22"/>
                <w:lang w:val="nl-NL"/>
              </w:rPr>
              <w:t>13</w:t>
            </w:r>
            <w:r w:rsidR="00F94F46" w:rsidRPr="008A248D">
              <w:rPr>
                <w:b/>
                <w:bCs/>
                <w:szCs w:val="22"/>
                <w:lang w:val="nl-NL"/>
              </w:rPr>
              <w:t xml:space="preserve"> </w:t>
            </w:r>
            <w:r w:rsidRPr="008A248D">
              <w:rPr>
                <w:b/>
                <w:bCs/>
                <w:szCs w:val="22"/>
                <w:lang w:val="nl-NL"/>
              </w:rPr>
              <w:t>–</w:t>
            </w:r>
            <w:r w:rsidR="00F94F46" w:rsidRPr="008A248D">
              <w:rPr>
                <w:b/>
                <w:bCs/>
                <w:szCs w:val="22"/>
                <w:lang w:val="nl-NL"/>
              </w:rPr>
              <w:t xml:space="preserve"> </w:t>
            </w:r>
            <w:r w:rsidRPr="008A248D">
              <w:rPr>
                <w:b/>
                <w:bCs/>
                <w:szCs w:val="22"/>
                <w:lang w:val="nl-NL"/>
              </w:rPr>
              <w:t>17 jaar</w:t>
            </w:r>
            <w:r w:rsidRPr="008A248D">
              <w:rPr>
                <w:b/>
                <w:bCs/>
                <w:szCs w:val="22"/>
                <w:lang w:val="nl-NL"/>
              </w:rPr>
              <w:br/>
              <w:t>n</w:t>
            </w:r>
            <w:r w:rsidR="00CC7D1B" w:rsidRPr="008A248D">
              <w:rPr>
                <w:b/>
                <w:bCs/>
                <w:szCs w:val="22"/>
                <w:lang w:val="nl-NL"/>
              </w:rPr>
              <w:t xml:space="preserve"> </w:t>
            </w:r>
            <w:r w:rsidRPr="008A248D">
              <w:rPr>
                <w:b/>
                <w:bCs/>
                <w:szCs w:val="22"/>
                <w:lang w:val="nl-NL"/>
              </w:rPr>
              <w:t>=</w:t>
            </w:r>
            <w:r w:rsidR="00CC7D1B" w:rsidRPr="008A248D">
              <w:rPr>
                <w:b/>
                <w:bCs/>
                <w:szCs w:val="22"/>
                <w:lang w:val="nl-NL"/>
              </w:rPr>
              <w:t xml:space="preserve"> </w:t>
            </w:r>
            <w:r w:rsidRPr="008A248D">
              <w:rPr>
                <w:b/>
                <w:bCs/>
                <w:szCs w:val="22"/>
                <w:lang w:val="nl-NL"/>
              </w:rPr>
              <w:t>9</w:t>
            </w:r>
          </w:p>
        </w:tc>
        <w:tc>
          <w:tcPr>
            <w:tcW w:w="1012" w:type="pct"/>
          </w:tcPr>
          <w:p w:rsidR="00CC7D1B" w:rsidRPr="008A248D" w:rsidRDefault="00232883" w:rsidP="00AD5214">
            <w:pPr>
              <w:outlineLvl w:val="0"/>
              <w:rPr>
                <w:b/>
                <w:bCs/>
                <w:szCs w:val="22"/>
                <w:lang w:val="nl-NL"/>
              </w:rPr>
            </w:pPr>
            <w:r w:rsidRPr="008A248D">
              <w:rPr>
                <w:b/>
                <w:bCs/>
                <w:szCs w:val="22"/>
                <w:lang w:val="nl-NL"/>
              </w:rPr>
              <w:t>18</w:t>
            </w:r>
            <w:r w:rsidR="00F94F46" w:rsidRPr="008A248D">
              <w:rPr>
                <w:b/>
                <w:bCs/>
                <w:szCs w:val="22"/>
                <w:lang w:val="nl-NL"/>
              </w:rPr>
              <w:t xml:space="preserve"> </w:t>
            </w:r>
            <w:r w:rsidRPr="008A248D">
              <w:rPr>
                <w:b/>
                <w:bCs/>
                <w:szCs w:val="22"/>
                <w:lang w:val="nl-NL"/>
              </w:rPr>
              <w:t>–</w:t>
            </w:r>
            <w:r w:rsidR="00F94F46" w:rsidRPr="008A248D">
              <w:rPr>
                <w:b/>
                <w:bCs/>
                <w:szCs w:val="22"/>
                <w:lang w:val="nl-NL"/>
              </w:rPr>
              <w:t xml:space="preserve"> </w:t>
            </w:r>
            <w:r w:rsidRPr="008A248D">
              <w:rPr>
                <w:b/>
                <w:bCs/>
                <w:szCs w:val="22"/>
                <w:lang w:val="nl-NL"/>
              </w:rPr>
              <w:t xml:space="preserve">65 jaar </w:t>
            </w:r>
          </w:p>
          <w:p w:rsidR="00232883" w:rsidRPr="008A248D" w:rsidRDefault="00232883" w:rsidP="00AD5214">
            <w:pPr>
              <w:outlineLvl w:val="0"/>
              <w:rPr>
                <w:b/>
                <w:bCs/>
                <w:szCs w:val="22"/>
                <w:lang w:val="nl-NL"/>
              </w:rPr>
            </w:pPr>
            <w:r w:rsidRPr="008A248D">
              <w:rPr>
                <w:b/>
                <w:bCs/>
                <w:szCs w:val="22"/>
                <w:lang w:val="nl-NL"/>
              </w:rPr>
              <w:t>n</w:t>
            </w:r>
            <w:r w:rsidR="00CC7D1B" w:rsidRPr="008A248D">
              <w:rPr>
                <w:b/>
                <w:bCs/>
                <w:szCs w:val="22"/>
                <w:lang w:val="nl-NL"/>
              </w:rPr>
              <w:t xml:space="preserve"> </w:t>
            </w:r>
            <w:r w:rsidRPr="008A248D">
              <w:rPr>
                <w:b/>
                <w:bCs/>
                <w:szCs w:val="22"/>
                <w:lang w:val="nl-NL"/>
              </w:rPr>
              <w:t>=</w:t>
            </w:r>
            <w:r w:rsidR="00CC7D1B" w:rsidRPr="008A248D">
              <w:rPr>
                <w:b/>
                <w:bCs/>
                <w:szCs w:val="22"/>
                <w:lang w:val="nl-NL"/>
              </w:rPr>
              <w:t xml:space="preserve"> </w:t>
            </w:r>
            <w:r w:rsidRPr="008A248D">
              <w:rPr>
                <w:b/>
                <w:bCs/>
                <w:szCs w:val="22"/>
                <w:lang w:val="nl-NL"/>
              </w:rPr>
              <w:t>20</w:t>
            </w:r>
          </w:p>
        </w:tc>
      </w:tr>
      <w:tr w:rsidR="00232883" w:rsidRPr="008A248D" w:rsidTr="009A4732">
        <w:trPr>
          <w:trHeight w:val="276"/>
        </w:trPr>
        <w:tc>
          <w:tcPr>
            <w:tcW w:w="953" w:type="pct"/>
          </w:tcPr>
          <w:p w:rsidR="00232883" w:rsidRPr="008A248D" w:rsidRDefault="00232883" w:rsidP="00B66D34">
            <w:pPr>
              <w:outlineLvl w:val="0"/>
              <w:rPr>
                <w:bCs/>
                <w:szCs w:val="22"/>
                <w:lang w:val="nl-NL"/>
              </w:rPr>
            </w:pPr>
            <w:r w:rsidRPr="008A248D">
              <w:rPr>
                <w:bCs/>
                <w:szCs w:val="22"/>
                <w:lang w:val="nl-NL"/>
              </w:rPr>
              <w:t xml:space="preserve">Geschatte gemiddelde factor IX-dalspiegels IE/ml </w:t>
            </w:r>
            <w:r w:rsidRPr="008A248D">
              <w:rPr>
                <w:bCs/>
                <w:szCs w:val="22"/>
                <w:lang w:val="nl-NL"/>
              </w:rPr>
              <w:br/>
              <w:t>(95%</w:t>
            </w:r>
            <w:r w:rsidR="00B66D34" w:rsidRPr="00B66D34">
              <w:rPr>
                <w:bCs/>
                <w:szCs w:val="22"/>
                <w:lang w:val="nl-NL"/>
              </w:rPr>
              <w:t>-</w:t>
            </w:r>
            <w:r w:rsidR="00762F93">
              <w:rPr>
                <w:bCs/>
                <w:szCs w:val="22"/>
                <w:lang w:val="nl-NL"/>
              </w:rPr>
              <w:t>B</w:t>
            </w:r>
            <w:r w:rsidRPr="008A248D">
              <w:rPr>
                <w:bCs/>
                <w:szCs w:val="22"/>
                <w:lang w:val="nl-NL"/>
              </w:rPr>
              <w:t>I)</w:t>
            </w:r>
          </w:p>
        </w:tc>
        <w:tc>
          <w:tcPr>
            <w:tcW w:w="1012" w:type="pct"/>
          </w:tcPr>
          <w:p w:rsidR="00232883" w:rsidRPr="008A248D" w:rsidRDefault="00232883" w:rsidP="00D73A83">
            <w:pPr>
              <w:outlineLvl w:val="0"/>
              <w:rPr>
                <w:bCs/>
                <w:szCs w:val="22"/>
                <w:lang w:val="nl-NL"/>
              </w:rPr>
            </w:pPr>
            <w:r w:rsidRPr="008A248D">
              <w:rPr>
                <w:bCs/>
                <w:szCs w:val="22"/>
                <w:lang w:val="nl-NL"/>
              </w:rPr>
              <w:t>0</w:t>
            </w:r>
            <w:r w:rsidR="00D73A83" w:rsidRPr="008A248D">
              <w:rPr>
                <w:bCs/>
                <w:szCs w:val="22"/>
                <w:lang w:val="nl-NL"/>
              </w:rPr>
              <w:t>,</w:t>
            </w:r>
            <w:r w:rsidRPr="008A248D">
              <w:rPr>
                <w:bCs/>
                <w:szCs w:val="22"/>
                <w:lang w:val="nl-NL"/>
              </w:rPr>
              <w:t>15</w:t>
            </w:r>
            <w:r w:rsidRPr="008A248D">
              <w:rPr>
                <w:bCs/>
                <w:szCs w:val="22"/>
                <w:lang w:val="nl-NL"/>
              </w:rPr>
              <w:br/>
              <w:t>(0</w:t>
            </w:r>
            <w:r w:rsidR="00D73A83" w:rsidRPr="008A248D">
              <w:rPr>
                <w:bCs/>
                <w:szCs w:val="22"/>
                <w:lang w:val="nl-NL"/>
              </w:rPr>
              <w:t>,</w:t>
            </w:r>
            <w:r w:rsidRPr="008A248D">
              <w:rPr>
                <w:bCs/>
                <w:szCs w:val="22"/>
                <w:lang w:val="nl-NL"/>
              </w:rPr>
              <w:t>13;0</w:t>
            </w:r>
            <w:r w:rsidR="00D73A83" w:rsidRPr="008A248D">
              <w:rPr>
                <w:bCs/>
                <w:szCs w:val="22"/>
                <w:lang w:val="nl-NL"/>
              </w:rPr>
              <w:t>,</w:t>
            </w:r>
            <w:r w:rsidRPr="008A248D">
              <w:rPr>
                <w:bCs/>
                <w:szCs w:val="22"/>
                <w:lang w:val="nl-NL"/>
              </w:rPr>
              <w:t>18)</w:t>
            </w:r>
          </w:p>
        </w:tc>
        <w:tc>
          <w:tcPr>
            <w:tcW w:w="1012" w:type="pct"/>
          </w:tcPr>
          <w:p w:rsidR="00232883" w:rsidRPr="008A248D" w:rsidRDefault="00232883" w:rsidP="00D73A83">
            <w:pPr>
              <w:outlineLvl w:val="0"/>
              <w:rPr>
                <w:bCs/>
                <w:szCs w:val="22"/>
                <w:lang w:val="nl-NL"/>
              </w:rPr>
            </w:pPr>
            <w:r w:rsidRPr="008A248D">
              <w:rPr>
                <w:bCs/>
                <w:szCs w:val="22"/>
                <w:lang w:val="nl-NL"/>
              </w:rPr>
              <w:t>0</w:t>
            </w:r>
            <w:r w:rsidR="00D73A83" w:rsidRPr="008A248D">
              <w:rPr>
                <w:bCs/>
                <w:szCs w:val="22"/>
                <w:lang w:val="nl-NL"/>
              </w:rPr>
              <w:t>,</w:t>
            </w:r>
            <w:r w:rsidRPr="008A248D">
              <w:rPr>
                <w:bCs/>
                <w:szCs w:val="22"/>
                <w:lang w:val="nl-NL"/>
              </w:rPr>
              <w:t>19</w:t>
            </w:r>
            <w:r w:rsidRPr="008A248D">
              <w:rPr>
                <w:bCs/>
                <w:szCs w:val="22"/>
                <w:lang w:val="nl-NL"/>
              </w:rPr>
              <w:br/>
              <w:t>(0</w:t>
            </w:r>
            <w:r w:rsidR="00D73A83" w:rsidRPr="008A248D">
              <w:rPr>
                <w:bCs/>
                <w:szCs w:val="22"/>
                <w:lang w:val="nl-NL"/>
              </w:rPr>
              <w:t>,</w:t>
            </w:r>
            <w:r w:rsidRPr="008A248D">
              <w:rPr>
                <w:bCs/>
                <w:szCs w:val="22"/>
                <w:lang w:val="nl-NL"/>
              </w:rPr>
              <w:t>16;0</w:t>
            </w:r>
            <w:r w:rsidR="00D73A83" w:rsidRPr="008A248D">
              <w:rPr>
                <w:bCs/>
                <w:szCs w:val="22"/>
                <w:lang w:val="nl-NL"/>
              </w:rPr>
              <w:t>,</w:t>
            </w:r>
            <w:r w:rsidRPr="008A248D">
              <w:rPr>
                <w:bCs/>
                <w:szCs w:val="22"/>
                <w:lang w:val="nl-NL"/>
              </w:rPr>
              <w:t>22)</w:t>
            </w:r>
          </w:p>
        </w:tc>
        <w:tc>
          <w:tcPr>
            <w:tcW w:w="1012" w:type="pct"/>
          </w:tcPr>
          <w:p w:rsidR="00232883" w:rsidRPr="008A248D" w:rsidRDefault="00232883" w:rsidP="00D73A83">
            <w:pPr>
              <w:outlineLvl w:val="0"/>
              <w:rPr>
                <w:bCs/>
                <w:szCs w:val="22"/>
                <w:lang w:val="nl-NL"/>
              </w:rPr>
            </w:pPr>
            <w:r w:rsidRPr="008A248D">
              <w:rPr>
                <w:bCs/>
                <w:szCs w:val="22"/>
                <w:lang w:val="nl-NL"/>
              </w:rPr>
              <w:t>0</w:t>
            </w:r>
            <w:r w:rsidR="00D73A83" w:rsidRPr="008A248D">
              <w:rPr>
                <w:bCs/>
                <w:szCs w:val="22"/>
                <w:lang w:val="nl-NL"/>
              </w:rPr>
              <w:t>,</w:t>
            </w:r>
            <w:r w:rsidRPr="008A248D">
              <w:rPr>
                <w:bCs/>
                <w:szCs w:val="22"/>
                <w:lang w:val="nl-NL"/>
              </w:rPr>
              <w:t>24</w:t>
            </w:r>
            <w:r w:rsidRPr="008A248D">
              <w:rPr>
                <w:bCs/>
                <w:szCs w:val="22"/>
                <w:lang w:val="nl-NL"/>
              </w:rPr>
              <w:br/>
              <w:t>(0</w:t>
            </w:r>
            <w:r w:rsidR="00D73A83" w:rsidRPr="008A248D">
              <w:rPr>
                <w:bCs/>
                <w:szCs w:val="22"/>
                <w:lang w:val="nl-NL"/>
              </w:rPr>
              <w:t>,</w:t>
            </w:r>
            <w:r w:rsidRPr="008A248D">
              <w:rPr>
                <w:bCs/>
                <w:szCs w:val="22"/>
                <w:lang w:val="nl-NL"/>
              </w:rPr>
              <w:t>20;0</w:t>
            </w:r>
            <w:r w:rsidR="00D73A83" w:rsidRPr="008A248D">
              <w:rPr>
                <w:bCs/>
                <w:szCs w:val="22"/>
                <w:lang w:val="nl-NL"/>
              </w:rPr>
              <w:t>,</w:t>
            </w:r>
            <w:r w:rsidRPr="008A248D">
              <w:rPr>
                <w:bCs/>
                <w:szCs w:val="22"/>
                <w:lang w:val="nl-NL"/>
              </w:rPr>
              <w:t>28)</w:t>
            </w:r>
          </w:p>
        </w:tc>
        <w:tc>
          <w:tcPr>
            <w:tcW w:w="1012" w:type="pct"/>
          </w:tcPr>
          <w:p w:rsidR="00232883" w:rsidRPr="008A248D" w:rsidRDefault="00232883" w:rsidP="00D73A83">
            <w:pPr>
              <w:outlineLvl w:val="0"/>
              <w:rPr>
                <w:bCs/>
                <w:szCs w:val="22"/>
                <w:lang w:val="nl-NL"/>
              </w:rPr>
            </w:pPr>
            <w:r w:rsidRPr="008A248D">
              <w:rPr>
                <w:bCs/>
                <w:szCs w:val="22"/>
                <w:lang w:val="nl-NL"/>
              </w:rPr>
              <w:t>0</w:t>
            </w:r>
            <w:r w:rsidR="00D73A83" w:rsidRPr="008A248D">
              <w:rPr>
                <w:bCs/>
                <w:szCs w:val="22"/>
                <w:lang w:val="nl-NL"/>
              </w:rPr>
              <w:t>,</w:t>
            </w:r>
            <w:r w:rsidRPr="008A248D">
              <w:rPr>
                <w:bCs/>
                <w:szCs w:val="22"/>
                <w:lang w:val="nl-NL"/>
              </w:rPr>
              <w:t>29</w:t>
            </w:r>
            <w:r w:rsidRPr="008A248D">
              <w:rPr>
                <w:bCs/>
                <w:szCs w:val="22"/>
                <w:lang w:val="nl-NL"/>
              </w:rPr>
              <w:br/>
              <w:t>(0</w:t>
            </w:r>
            <w:r w:rsidR="00D73A83" w:rsidRPr="008A248D">
              <w:rPr>
                <w:bCs/>
                <w:szCs w:val="22"/>
                <w:lang w:val="nl-NL"/>
              </w:rPr>
              <w:t>,</w:t>
            </w:r>
            <w:r w:rsidRPr="008A248D">
              <w:rPr>
                <w:bCs/>
                <w:szCs w:val="22"/>
                <w:lang w:val="nl-NL"/>
              </w:rPr>
              <w:t>26;0</w:t>
            </w:r>
            <w:r w:rsidR="00D73A83" w:rsidRPr="008A248D">
              <w:rPr>
                <w:bCs/>
                <w:szCs w:val="22"/>
                <w:lang w:val="nl-NL"/>
              </w:rPr>
              <w:t>,</w:t>
            </w:r>
            <w:r w:rsidRPr="008A248D">
              <w:rPr>
                <w:bCs/>
                <w:szCs w:val="22"/>
                <w:lang w:val="nl-NL"/>
              </w:rPr>
              <w:t>33)</w:t>
            </w:r>
          </w:p>
        </w:tc>
      </w:tr>
    </w:tbl>
    <w:p w:rsidR="00232883" w:rsidRPr="008A248D" w:rsidRDefault="00DC6509" w:rsidP="00262EAE">
      <w:pPr>
        <w:outlineLvl w:val="0"/>
        <w:rPr>
          <w:sz w:val="18"/>
          <w:szCs w:val="18"/>
          <w:lang w:val="nl-NL"/>
        </w:rPr>
      </w:pPr>
      <w:r w:rsidRPr="008A248D">
        <w:rPr>
          <w:bCs/>
          <w:sz w:val="18"/>
          <w:szCs w:val="18"/>
          <w:lang w:val="nl-NL"/>
        </w:rPr>
        <w:t>* Factor IX-dalspiegels = factor IX-activiteit gemeten vóór de volgende wekelijkse dosis (5</w:t>
      </w:r>
      <w:r w:rsidR="00B03BF4" w:rsidRPr="008A248D">
        <w:rPr>
          <w:bCs/>
          <w:sz w:val="18"/>
          <w:szCs w:val="18"/>
          <w:lang w:val="nl-NL"/>
        </w:rPr>
        <w:t> </w:t>
      </w:r>
      <w:r w:rsidRPr="008A248D">
        <w:rPr>
          <w:bCs/>
          <w:sz w:val="18"/>
          <w:szCs w:val="18"/>
          <w:lang w:val="nl-NL"/>
        </w:rPr>
        <w:t>tot 10 dagen na een dosis) bij steady-state.</w:t>
      </w:r>
    </w:p>
    <w:p w:rsidR="00DC6509" w:rsidRPr="008A248D" w:rsidRDefault="00DC6509" w:rsidP="00262EAE">
      <w:pPr>
        <w:outlineLvl w:val="0"/>
        <w:rPr>
          <w:bCs/>
          <w:szCs w:val="22"/>
          <w:lang w:val="nl-NL"/>
        </w:rPr>
      </w:pPr>
    </w:p>
    <w:p w:rsidR="00232883" w:rsidRPr="008A248D" w:rsidRDefault="00DC6509" w:rsidP="00B03BF4">
      <w:pPr>
        <w:outlineLvl w:val="0"/>
        <w:rPr>
          <w:szCs w:val="22"/>
          <w:lang w:val="nl-NL"/>
        </w:rPr>
      </w:pPr>
      <w:r w:rsidRPr="008A248D">
        <w:rPr>
          <w:bCs/>
          <w:szCs w:val="22"/>
          <w:lang w:val="nl-NL"/>
        </w:rPr>
        <w:t>De farmacokinetische gegevens werden onderzocht bij 16</w:t>
      </w:r>
      <w:r w:rsidR="00B03BF4" w:rsidRPr="008A248D">
        <w:rPr>
          <w:bCs/>
          <w:iCs/>
          <w:lang w:val="nl-NL"/>
        </w:rPr>
        <w:t> </w:t>
      </w:r>
      <w:r w:rsidRPr="008A248D">
        <w:rPr>
          <w:bCs/>
          <w:szCs w:val="22"/>
          <w:lang w:val="nl-NL"/>
        </w:rPr>
        <w:t>volwassen en adolescente patiënten, waarvan er 6</w:t>
      </w:r>
      <w:r w:rsidR="00B03BF4" w:rsidRPr="008A248D">
        <w:rPr>
          <w:bCs/>
          <w:iCs/>
          <w:lang w:val="nl-NL"/>
        </w:rPr>
        <w:t> </w:t>
      </w:r>
      <w:r w:rsidRPr="008A248D">
        <w:rPr>
          <w:bCs/>
          <w:szCs w:val="22"/>
          <w:lang w:val="nl-NL"/>
        </w:rPr>
        <w:t>een normaal gewicht hadden (BMI 18,5</w:t>
      </w:r>
      <w:r w:rsidR="00F94F46" w:rsidRPr="008A248D">
        <w:rPr>
          <w:bCs/>
          <w:szCs w:val="22"/>
          <w:lang w:val="nl-NL"/>
        </w:rPr>
        <w:t xml:space="preserve"> </w:t>
      </w:r>
      <w:r w:rsidRPr="008A248D">
        <w:rPr>
          <w:bCs/>
          <w:szCs w:val="22"/>
          <w:lang w:val="nl-NL"/>
        </w:rPr>
        <w:t>–</w:t>
      </w:r>
      <w:r w:rsidR="00F94F46" w:rsidRPr="008A248D">
        <w:rPr>
          <w:bCs/>
          <w:szCs w:val="22"/>
          <w:lang w:val="nl-NL"/>
        </w:rPr>
        <w:t xml:space="preserve"> </w:t>
      </w:r>
      <w:r w:rsidRPr="008A248D">
        <w:rPr>
          <w:bCs/>
          <w:szCs w:val="22"/>
          <w:lang w:val="nl-NL"/>
        </w:rPr>
        <w:t>24,9 kg/m</w:t>
      </w:r>
      <w:r w:rsidRPr="008A248D">
        <w:rPr>
          <w:bCs/>
          <w:szCs w:val="22"/>
          <w:vertAlign w:val="superscript"/>
          <w:lang w:val="nl-NL"/>
        </w:rPr>
        <w:t>2</w:t>
      </w:r>
      <w:r w:rsidRPr="008A248D">
        <w:rPr>
          <w:bCs/>
          <w:szCs w:val="22"/>
          <w:lang w:val="nl-NL"/>
        </w:rPr>
        <w:t>) en 10</w:t>
      </w:r>
      <w:r w:rsidR="00B03BF4" w:rsidRPr="008A248D">
        <w:rPr>
          <w:bCs/>
          <w:iCs/>
          <w:lang w:val="nl-NL"/>
        </w:rPr>
        <w:t> </w:t>
      </w:r>
      <w:r w:rsidR="001E2FC0" w:rsidRPr="008A248D">
        <w:rPr>
          <w:bCs/>
          <w:iCs/>
          <w:lang w:val="nl-NL"/>
        </w:rPr>
        <w:t xml:space="preserve">hadden </w:t>
      </w:r>
      <w:r w:rsidRPr="008A248D">
        <w:rPr>
          <w:bCs/>
          <w:szCs w:val="22"/>
          <w:lang w:val="nl-NL"/>
        </w:rPr>
        <w:t>overgewicht (BMI 25</w:t>
      </w:r>
      <w:r w:rsidR="00F94F46" w:rsidRPr="008A248D">
        <w:rPr>
          <w:bCs/>
          <w:szCs w:val="22"/>
          <w:lang w:val="nl-NL"/>
        </w:rPr>
        <w:t xml:space="preserve"> </w:t>
      </w:r>
      <w:r w:rsidRPr="008A248D">
        <w:rPr>
          <w:bCs/>
          <w:szCs w:val="22"/>
          <w:lang w:val="nl-NL"/>
        </w:rPr>
        <w:t>–</w:t>
      </w:r>
      <w:r w:rsidR="00F94F46" w:rsidRPr="008A248D">
        <w:rPr>
          <w:bCs/>
          <w:szCs w:val="22"/>
          <w:lang w:val="nl-NL"/>
        </w:rPr>
        <w:t xml:space="preserve"> </w:t>
      </w:r>
      <w:r w:rsidRPr="008A248D">
        <w:rPr>
          <w:bCs/>
          <w:szCs w:val="22"/>
          <w:lang w:val="nl-NL"/>
        </w:rPr>
        <w:t>29,9 kg/m</w:t>
      </w:r>
      <w:r w:rsidRPr="008A248D">
        <w:rPr>
          <w:bCs/>
          <w:szCs w:val="22"/>
          <w:vertAlign w:val="superscript"/>
          <w:lang w:val="nl-NL"/>
        </w:rPr>
        <w:t>2</w:t>
      </w:r>
      <w:r w:rsidRPr="008A248D">
        <w:rPr>
          <w:bCs/>
          <w:szCs w:val="22"/>
          <w:lang w:val="nl-NL"/>
        </w:rPr>
        <w:t xml:space="preserve">). Er waren geen belangrijke verschillen in </w:t>
      </w:r>
      <w:r w:rsidR="00DA11A0" w:rsidRPr="008A248D">
        <w:rPr>
          <w:bCs/>
          <w:szCs w:val="22"/>
          <w:lang w:val="nl-NL"/>
        </w:rPr>
        <w:t xml:space="preserve">de </w:t>
      </w:r>
      <w:r w:rsidRPr="008A248D">
        <w:rPr>
          <w:bCs/>
          <w:szCs w:val="22"/>
          <w:lang w:val="nl-NL"/>
        </w:rPr>
        <w:t xml:space="preserve">farmacokinetische profielen tussen patiënten met normaal gewicht en overgewicht. </w:t>
      </w:r>
    </w:p>
    <w:p w:rsidR="00E67012" w:rsidRPr="008A248D" w:rsidRDefault="00E67012" w:rsidP="00262EAE">
      <w:pPr>
        <w:outlineLvl w:val="0"/>
        <w:rPr>
          <w:szCs w:val="22"/>
          <w:lang w:val="nl-NL"/>
        </w:rPr>
      </w:pPr>
    </w:p>
    <w:p w:rsidR="00812D16" w:rsidRPr="008A248D" w:rsidRDefault="00812D16" w:rsidP="00262EAE">
      <w:pPr>
        <w:ind w:left="567" w:hanging="567"/>
        <w:outlineLvl w:val="0"/>
        <w:rPr>
          <w:b/>
          <w:szCs w:val="22"/>
          <w:lang w:val="nl-NL"/>
        </w:rPr>
      </w:pPr>
      <w:bookmarkStart w:id="1" w:name="her"/>
      <w:bookmarkEnd w:id="1"/>
      <w:r w:rsidRPr="008A248D">
        <w:rPr>
          <w:b/>
          <w:szCs w:val="22"/>
          <w:lang w:val="nl-NL"/>
        </w:rPr>
        <w:t>5.3</w:t>
      </w:r>
      <w:r w:rsidRPr="008A248D">
        <w:rPr>
          <w:b/>
          <w:szCs w:val="22"/>
          <w:lang w:val="nl-NL"/>
        </w:rPr>
        <w:tab/>
        <w:t>Gegevens uit het preklinisch veiligheidsonderzoek</w:t>
      </w:r>
    </w:p>
    <w:p w:rsidR="00A23D15" w:rsidRPr="008A248D" w:rsidRDefault="00A23D15" w:rsidP="009A4732">
      <w:pPr>
        <w:outlineLvl w:val="0"/>
        <w:rPr>
          <w:szCs w:val="22"/>
          <w:lang w:val="nl-NL"/>
        </w:rPr>
      </w:pPr>
    </w:p>
    <w:p w:rsidR="0003624A" w:rsidRPr="008A248D" w:rsidRDefault="0003624A" w:rsidP="00001F24">
      <w:pPr>
        <w:rPr>
          <w:szCs w:val="22"/>
          <w:lang w:val="nl-NL"/>
        </w:rPr>
      </w:pPr>
      <w:r w:rsidRPr="008A248D">
        <w:rPr>
          <w:szCs w:val="22"/>
          <w:lang w:val="nl-NL"/>
        </w:rPr>
        <w:t xml:space="preserve">In een studie naar toxiciteit bij herhaalde dosering </w:t>
      </w:r>
      <w:r w:rsidR="00CC7D1B" w:rsidRPr="008A248D">
        <w:rPr>
          <w:szCs w:val="22"/>
          <w:lang w:val="nl-NL"/>
        </w:rPr>
        <w:t xml:space="preserve">bij </w:t>
      </w:r>
      <w:r w:rsidRPr="008A248D">
        <w:rPr>
          <w:szCs w:val="22"/>
          <w:lang w:val="nl-NL"/>
        </w:rPr>
        <w:t xml:space="preserve">apen, werden </w:t>
      </w:r>
      <w:r w:rsidR="000D3753" w:rsidRPr="008A248D">
        <w:rPr>
          <w:szCs w:val="22"/>
          <w:lang w:val="nl-NL"/>
        </w:rPr>
        <w:t xml:space="preserve">3 uur na </w:t>
      </w:r>
      <w:r w:rsidR="00762F93">
        <w:rPr>
          <w:szCs w:val="22"/>
          <w:lang w:val="nl-NL"/>
        </w:rPr>
        <w:t>toediening lichte</w:t>
      </w:r>
      <w:r w:rsidRPr="008A248D">
        <w:rPr>
          <w:szCs w:val="22"/>
          <w:lang w:val="nl-NL"/>
        </w:rPr>
        <w:t xml:space="preserve"> en voorbijgaande gevallen van lichaamstremor</w:t>
      </w:r>
      <w:r w:rsidR="00F07895" w:rsidRPr="008A248D">
        <w:rPr>
          <w:szCs w:val="22"/>
          <w:lang w:val="nl-NL"/>
        </w:rPr>
        <w:t>en</w:t>
      </w:r>
      <w:r w:rsidRPr="008A248D">
        <w:rPr>
          <w:szCs w:val="22"/>
          <w:lang w:val="nl-NL"/>
        </w:rPr>
        <w:t xml:space="preserve"> waargenomen </w:t>
      </w:r>
      <w:r w:rsidR="000D3753" w:rsidRPr="008A248D">
        <w:rPr>
          <w:szCs w:val="22"/>
          <w:lang w:val="nl-NL"/>
        </w:rPr>
        <w:t>en deze namen binnen 1 uur af. Deze licha</w:t>
      </w:r>
      <w:r w:rsidR="00CB70FF" w:rsidRPr="008A248D">
        <w:rPr>
          <w:szCs w:val="22"/>
          <w:lang w:val="nl-NL"/>
        </w:rPr>
        <w:t>amstremoren werden waargenomen bij</w:t>
      </w:r>
      <w:r w:rsidRPr="008A248D">
        <w:rPr>
          <w:szCs w:val="22"/>
          <w:lang w:val="nl-NL"/>
        </w:rPr>
        <w:t xml:space="preserve"> doses </w:t>
      </w:r>
      <w:r w:rsidR="004E6C40" w:rsidRPr="008A248D">
        <w:rPr>
          <w:szCs w:val="22"/>
          <w:lang w:val="nl-NL"/>
        </w:rPr>
        <w:t>Refixia</w:t>
      </w:r>
      <w:r w:rsidRPr="008A248D">
        <w:rPr>
          <w:szCs w:val="22"/>
          <w:lang w:val="nl-NL"/>
        </w:rPr>
        <w:t xml:space="preserve"> (3</w:t>
      </w:r>
      <w:r w:rsidR="00F07895" w:rsidRPr="008A248D">
        <w:rPr>
          <w:szCs w:val="22"/>
          <w:lang w:val="nl-NL"/>
        </w:rPr>
        <w:t>.</w:t>
      </w:r>
      <w:r w:rsidRPr="008A248D">
        <w:rPr>
          <w:szCs w:val="22"/>
          <w:lang w:val="nl-NL"/>
        </w:rPr>
        <w:t>750 IE/kg)</w:t>
      </w:r>
      <w:r w:rsidR="00CB70FF" w:rsidRPr="008A248D">
        <w:rPr>
          <w:szCs w:val="22"/>
          <w:lang w:val="nl-NL"/>
        </w:rPr>
        <w:t xml:space="preserve"> die meer dan 90 keer hoger waren dan de aanbevolen dosis voor mensen (40 IE/kg). </w:t>
      </w:r>
      <w:r w:rsidRPr="008A248D">
        <w:rPr>
          <w:szCs w:val="22"/>
          <w:lang w:val="nl-NL"/>
        </w:rPr>
        <w:t>E</w:t>
      </w:r>
      <w:r w:rsidR="001E2FC0" w:rsidRPr="008A248D">
        <w:rPr>
          <w:szCs w:val="22"/>
          <w:lang w:val="nl-NL"/>
        </w:rPr>
        <w:t>r werd ge</w:t>
      </w:r>
      <w:r w:rsidRPr="008A248D">
        <w:rPr>
          <w:szCs w:val="22"/>
          <w:lang w:val="nl-NL"/>
        </w:rPr>
        <w:t>en mechanisme achter de tremoren ontdekt. Tremoren werden in de klinische studies niet gemeld.</w:t>
      </w:r>
    </w:p>
    <w:p w:rsidR="0003624A" w:rsidRPr="008A248D" w:rsidRDefault="0003624A" w:rsidP="009A4732">
      <w:pPr>
        <w:outlineLvl w:val="0"/>
        <w:rPr>
          <w:szCs w:val="22"/>
          <w:lang w:val="nl-NL"/>
        </w:rPr>
      </w:pPr>
    </w:p>
    <w:p w:rsidR="00CB70FF" w:rsidRPr="008A248D" w:rsidRDefault="00CB70FF" w:rsidP="0003624A">
      <w:pPr>
        <w:rPr>
          <w:szCs w:val="22"/>
          <w:lang w:val="nl-NL"/>
        </w:rPr>
      </w:pPr>
      <w:r w:rsidRPr="008A248D">
        <w:rPr>
          <w:szCs w:val="22"/>
          <w:lang w:val="nl-NL"/>
        </w:rPr>
        <w:t>Niet-klinische gegevens duiden niet op een risico voor mensen. Deze gegevens zijn afkomstig van conventioneel onderzoek op het gebied van veiligheidsfarmacologie en toxiciteit bij herhaalde dosering bij ratten en apen.</w:t>
      </w:r>
    </w:p>
    <w:p w:rsidR="00CB70FF" w:rsidRPr="008A248D" w:rsidRDefault="00CB70FF" w:rsidP="0003624A">
      <w:pPr>
        <w:rPr>
          <w:szCs w:val="22"/>
          <w:lang w:val="nl-NL"/>
        </w:rPr>
      </w:pPr>
    </w:p>
    <w:p w:rsidR="0003624A" w:rsidRPr="008A248D" w:rsidRDefault="0003624A" w:rsidP="0003624A">
      <w:pPr>
        <w:rPr>
          <w:szCs w:val="22"/>
          <w:lang w:val="nl-NL"/>
        </w:rPr>
      </w:pPr>
      <w:r w:rsidRPr="008A248D">
        <w:rPr>
          <w:szCs w:val="22"/>
          <w:lang w:val="nl-NL"/>
        </w:rPr>
        <w:t xml:space="preserve">In studies naar toxiciteit bij herhaalde dosering </w:t>
      </w:r>
      <w:r w:rsidR="00CC7D1B" w:rsidRPr="008A248D">
        <w:rPr>
          <w:szCs w:val="22"/>
          <w:lang w:val="nl-NL"/>
        </w:rPr>
        <w:t xml:space="preserve">bij </w:t>
      </w:r>
      <w:r w:rsidRPr="008A248D">
        <w:rPr>
          <w:szCs w:val="22"/>
          <w:lang w:val="nl-NL"/>
        </w:rPr>
        <w:t>ratten en apen is door middel van immunohistochemische kleuring in epitheelcellen van de plexus</w:t>
      </w:r>
      <w:r w:rsidR="00762F93">
        <w:rPr>
          <w:szCs w:val="22"/>
          <w:lang w:val="nl-NL"/>
        </w:rPr>
        <w:t xml:space="preserve"> choroideus</w:t>
      </w:r>
      <w:r w:rsidRPr="008A248D">
        <w:rPr>
          <w:szCs w:val="22"/>
          <w:lang w:val="nl-NL"/>
        </w:rPr>
        <w:t xml:space="preserve"> in de hersenen </w:t>
      </w:r>
      <w:r w:rsidR="00CB70FF" w:rsidRPr="008A248D">
        <w:rPr>
          <w:szCs w:val="22"/>
          <w:lang w:val="nl-NL"/>
        </w:rPr>
        <w:t>40 kDa polyethyleenglycol (</w:t>
      </w:r>
      <w:r w:rsidRPr="008A248D">
        <w:rPr>
          <w:szCs w:val="22"/>
          <w:lang w:val="nl-NL"/>
        </w:rPr>
        <w:t>PEG</w:t>
      </w:r>
      <w:r w:rsidR="00CB70FF" w:rsidRPr="008A248D">
        <w:rPr>
          <w:szCs w:val="22"/>
          <w:lang w:val="nl-NL"/>
        </w:rPr>
        <w:t>)</w:t>
      </w:r>
      <w:r w:rsidRPr="008A248D">
        <w:rPr>
          <w:szCs w:val="22"/>
          <w:lang w:val="nl-NL"/>
        </w:rPr>
        <w:t xml:space="preserve"> aangetroffen. Deze bevinding werd niet in verband gebracht met weefselschade of abnormale klinische </w:t>
      </w:r>
      <w:r w:rsidR="00F07895" w:rsidRPr="008A248D">
        <w:rPr>
          <w:szCs w:val="22"/>
          <w:lang w:val="nl-NL"/>
        </w:rPr>
        <w:t>verschijnselen</w:t>
      </w:r>
      <w:r w:rsidRPr="008A248D">
        <w:rPr>
          <w:szCs w:val="22"/>
          <w:lang w:val="nl-NL"/>
        </w:rPr>
        <w:t>.</w:t>
      </w:r>
    </w:p>
    <w:p w:rsidR="0003624A" w:rsidRPr="008A248D" w:rsidRDefault="0003624A" w:rsidP="0003624A">
      <w:pPr>
        <w:rPr>
          <w:szCs w:val="22"/>
          <w:lang w:val="nl-NL"/>
        </w:rPr>
      </w:pPr>
    </w:p>
    <w:p w:rsidR="000E4420" w:rsidRPr="008A248D" w:rsidRDefault="00A45DF2" w:rsidP="00262EAE">
      <w:pPr>
        <w:rPr>
          <w:szCs w:val="22"/>
          <w:lang w:val="nl-NL"/>
        </w:rPr>
      </w:pPr>
      <w:r w:rsidRPr="008A248D">
        <w:rPr>
          <w:szCs w:val="22"/>
          <w:lang w:val="nl-NL"/>
        </w:rPr>
        <w:t>In distributie- en uitscheidingsstudies bij muizen en ratten, werd aangetoond dat de 40 kDa polyethyleenglycol</w:t>
      </w:r>
      <w:r w:rsidR="00A02ABC" w:rsidRPr="008A248D">
        <w:rPr>
          <w:szCs w:val="22"/>
          <w:lang w:val="nl-NL"/>
        </w:rPr>
        <w:t>groep</w:t>
      </w:r>
      <w:r w:rsidRPr="008A248D">
        <w:rPr>
          <w:szCs w:val="22"/>
          <w:lang w:val="nl-NL"/>
        </w:rPr>
        <w:t xml:space="preserve"> (PEG) van Refixia wijd verspreid werd naar de organen en ge</w:t>
      </w:r>
      <w:r w:rsidR="003B71FE">
        <w:rPr>
          <w:szCs w:val="22"/>
          <w:lang w:val="nl-NL"/>
        </w:rPr>
        <w:t>ë</w:t>
      </w:r>
      <w:r w:rsidRPr="008A248D">
        <w:rPr>
          <w:szCs w:val="22"/>
          <w:lang w:val="nl-NL"/>
        </w:rPr>
        <w:t xml:space="preserve">limineerd werd </w:t>
      </w:r>
      <w:r w:rsidR="00DF6D9E" w:rsidRPr="008A248D">
        <w:rPr>
          <w:szCs w:val="22"/>
          <w:lang w:val="nl-NL"/>
        </w:rPr>
        <w:t>in</w:t>
      </w:r>
      <w:r w:rsidRPr="008A248D">
        <w:rPr>
          <w:szCs w:val="22"/>
          <w:lang w:val="nl-NL"/>
        </w:rPr>
        <w:t xml:space="preserve"> de organen. Het werd uitgescheiden via plasma in urine (44¬56%) en feces (28¬50%). De 40 kDa polyethyleenglycol</w:t>
      </w:r>
      <w:r w:rsidR="00A02ABC" w:rsidRPr="008A248D">
        <w:rPr>
          <w:szCs w:val="22"/>
          <w:lang w:val="nl-NL"/>
        </w:rPr>
        <w:t>groep</w:t>
      </w:r>
      <w:r w:rsidRPr="008A248D">
        <w:rPr>
          <w:szCs w:val="22"/>
          <w:lang w:val="nl-NL"/>
        </w:rPr>
        <w:t xml:space="preserve"> (PEG) zal het niveau </w:t>
      </w:r>
      <w:r w:rsidR="00762F93">
        <w:rPr>
          <w:szCs w:val="22"/>
          <w:lang w:val="nl-NL"/>
        </w:rPr>
        <w:t xml:space="preserve">bij steady-state </w:t>
      </w:r>
      <w:r w:rsidRPr="008A248D">
        <w:rPr>
          <w:szCs w:val="22"/>
          <w:lang w:val="nl-NL"/>
        </w:rPr>
        <w:t>in alle humane weefsels binnen 1¬2 jaar van de behandeling bereiken</w:t>
      </w:r>
      <w:r w:rsidR="00762F93">
        <w:rPr>
          <w:szCs w:val="22"/>
          <w:lang w:val="nl-NL"/>
        </w:rPr>
        <w:t>. Deze verwachting</w:t>
      </w:r>
      <w:r w:rsidRPr="008A248D">
        <w:rPr>
          <w:szCs w:val="22"/>
          <w:lang w:val="nl-NL"/>
        </w:rPr>
        <w:t xml:space="preserve"> is gebaseerd op gemodelleerde gegevens die gebruik maken van de geobserveerde terminale halfwaardetijd (15¬49 dagen) in rattenweefsel </w:t>
      </w:r>
      <w:r w:rsidR="00DF6D9E" w:rsidRPr="008A248D">
        <w:rPr>
          <w:szCs w:val="22"/>
          <w:lang w:val="nl-NL"/>
        </w:rPr>
        <w:t>bij</w:t>
      </w:r>
      <w:r w:rsidRPr="008A248D">
        <w:rPr>
          <w:szCs w:val="22"/>
          <w:lang w:val="nl-NL"/>
        </w:rPr>
        <w:t xml:space="preserve"> distributiestudies.</w:t>
      </w:r>
    </w:p>
    <w:p w:rsidR="00A45DF2" w:rsidRPr="008A248D" w:rsidRDefault="00A45DF2" w:rsidP="00262EAE">
      <w:pPr>
        <w:rPr>
          <w:szCs w:val="22"/>
          <w:lang w:val="nl-NL"/>
        </w:rPr>
      </w:pPr>
    </w:p>
    <w:p w:rsidR="000E4420" w:rsidRPr="008A248D" w:rsidRDefault="00795286" w:rsidP="00262EAE">
      <w:pPr>
        <w:rPr>
          <w:szCs w:val="22"/>
          <w:lang w:val="nl-NL"/>
        </w:rPr>
      </w:pPr>
      <w:r w:rsidRPr="008A248D">
        <w:rPr>
          <w:szCs w:val="22"/>
          <w:lang w:val="nl-NL"/>
        </w:rPr>
        <w:t xml:space="preserve">Langetermijnstudies bij dieren naar het carcinogeen potentieel van </w:t>
      </w:r>
      <w:r w:rsidR="004E6C40" w:rsidRPr="008A248D">
        <w:rPr>
          <w:szCs w:val="22"/>
          <w:lang w:val="nl-NL"/>
        </w:rPr>
        <w:t>Refixia</w:t>
      </w:r>
      <w:r w:rsidRPr="008A248D">
        <w:rPr>
          <w:szCs w:val="22"/>
          <w:lang w:val="nl-NL"/>
        </w:rPr>
        <w:t xml:space="preserve">, of studies naar de effecten van </w:t>
      </w:r>
      <w:r w:rsidR="004E6C40" w:rsidRPr="008A248D">
        <w:rPr>
          <w:szCs w:val="22"/>
          <w:lang w:val="nl-NL"/>
        </w:rPr>
        <w:t>Refixia</w:t>
      </w:r>
      <w:r w:rsidRPr="008A248D">
        <w:rPr>
          <w:szCs w:val="22"/>
          <w:lang w:val="nl-NL"/>
        </w:rPr>
        <w:t xml:space="preserve"> op de genotoxiciteit, vruchtbaarheid, ontwikkeling of voortplanting zijn niet uitgevoerd.</w:t>
      </w:r>
    </w:p>
    <w:p w:rsidR="000E4420" w:rsidRPr="008A248D" w:rsidRDefault="000E4420" w:rsidP="00262EAE">
      <w:pPr>
        <w:rPr>
          <w:szCs w:val="22"/>
          <w:lang w:val="nl-NL"/>
        </w:rPr>
      </w:pPr>
    </w:p>
    <w:p w:rsidR="00812D16" w:rsidRPr="008A248D" w:rsidRDefault="00812D16" w:rsidP="00262EAE">
      <w:pPr>
        <w:rPr>
          <w:szCs w:val="22"/>
          <w:lang w:val="nl-NL"/>
        </w:rPr>
      </w:pPr>
    </w:p>
    <w:p w:rsidR="00812D16" w:rsidRPr="008A248D" w:rsidRDefault="00812D16" w:rsidP="00262EAE">
      <w:pPr>
        <w:ind w:left="567" w:hanging="567"/>
        <w:rPr>
          <w:b/>
          <w:szCs w:val="22"/>
          <w:lang w:val="nl-NL"/>
        </w:rPr>
      </w:pPr>
      <w:r w:rsidRPr="008A248D">
        <w:rPr>
          <w:b/>
          <w:szCs w:val="22"/>
          <w:lang w:val="nl-NL"/>
        </w:rPr>
        <w:t>6.</w:t>
      </w:r>
      <w:r w:rsidRPr="008A248D">
        <w:rPr>
          <w:b/>
          <w:szCs w:val="22"/>
          <w:lang w:val="nl-NL"/>
        </w:rPr>
        <w:tab/>
        <w:t>FARMACEUTISCHE GEGEVENS</w:t>
      </w:r>
    </w:p>
    <w:p w:rsidR="00812D16" w:rsidRPr="008A248D" w:rsidRDefault="00812D16" w:rsidP="00262EAE">
      <w:pPr>
        <w:rPr>
          <w:szCs w:val="22"/>
          <w:lang w:val="nl-NL"/>
        </w:rPr>
      </w:pPr>
    </w:p>
    <w:p w:rsidR="00812D16" w:rsidRPr="008A248D" w:rsidRDefault="00812D16" w:rsidP="00262EAE">
      <w:pPr>
        <w:ind w:left="567" w:hanging="567"/>
        <w:outlineLvl w:val="0"/>
        <w:rPr>
          <w:szCs w:val="22"/>
          <w:lang w:val="nl-NL"/>
        </w:rPr>
      </w:pPr>
      <w:r w:rsidRPr="008A248D">
        <w:rPr>
          <w:b/>
          <w:szCs w:val="22"/>
          <w:lang w:val="nl-NL"/>
        </w:rPr>
        <w:t>6.1</w:t>
      </w:r>
      <w:r w:rsidRPr="008A248D">
        <w:rPr>
          <w:b/>
          <w:szCs w:val="22"/>
          <w:lang w:val="nl-NL"/>
        </w:rPr>
        <w:tab/>
        <w:t>Lijst van hulpstoffen</w:t>
      </w:r>
    </w:p>
    <w:p w:rsidR="00812D16" w:rsidRPr="008A248D" w:rsidRDefault="00812D16" w:rsidP="00262EAE">
      <w:pPr>
        <w:rPr>
          <w:szCs w:val="22"/>
          <w:lang w:val="nl-NL"/>
        </w:rPr>
      </w:pPr>
    </w:p>
    <w:p w:rsidR="002A7C98" w:rsidRPr="008A248D" w:rsidRDefault="002A7C98" w:rsidP="00262EAE">
      <w:pPr>
        <w:rPr>
          <w:szCs w:val="22"/>
          <w:u w:val="single"/>
          <w:lang w:val="nl-NL"/>
        </w:rPr>
      </w:pPr>
      <w:r w:rsidRPr="008A248D">
        <w:rPr>
          <w:szCs w:val="22"/>
          <w:u w:val="single"/>
          <w:lang w:val="nl-NL"/>
        </w:rPr>
        <w:t>Poeder</w:t>
      </w:r>
    </w:p>
    <w:p w:rsidR="002A7C98" w:rsidRPr="008A248D" w:rsidRDefault="002A7C98" w:rsidP="00262EAE">
      <w:pPr>
        <w:rPr>
          <w:szCs w:val="22"/>
          <w:lang w:val="nl-NL"/>
        </w:rPr>
      </w:pPr>
      <w:r w:rsidRPr="008A248D">
        <w:rPr>
          <w:szCs w:val="22"/>
          <w:lang w:val="nl-NL"/>
        </w:rPr>
        <w:t>Natriumchloride</w:t>
      </w:r>
    </w:p>
    <w:p w:rsidR="002A7C98" w:rsidRPr="008A248D" w:rsidRDefault="00A26933" w:rsidP="00262EAE">
      <w:pPr>
        <w:rPr>
          <w:szCs w:val="22"/>
          <w:lang w:val="nl-NL"/>
        </w:rPr>
      </w:pPr>
      <w:r w:rsidRPr="008A248D">
        <w:rPr>
          <w:szCs w:val="22"/>
          <w:lang w:val="nl-NL"/>
        </w:rPr>
        <w:t>Histidine</w:t>
      </w:r>
    </w:p>
    <w:p w:rsidR="002A7C98" w:rsidRPr="008A248D" w:rsidRDefault="00CC7D1B" w:rsidP="00262EAE">
      <w:pPr>
        <w:rPr>
          <w:szCs w:val="22"/>
          <w:lang w:val="nl-NL"/>
        </w:rPr>
      </w:pPr>
      <w:r w:rsidRPr="008A248D">
        <w:rPr>
          <w:szCs w:val="22"/>
          <w:lang w:val="nl-NL"/>
        </w:rPr>
        <w:t>S</w:t>
      </w:r>
      <w:r w:rsidR="002A7C98" w:rsidRPr="008A248D">
        <w:rPr>
          <w:szCs w:val="22"/>
          <w:lang w:val="nl-NL"/>
        </w:rPr>
        <w:t>ucrose</w:t>
      </w:r>
    </w:p>
    <w:p w:rsidR="002A7C98" w:rsidRPr="008A248D" w:rsidRDefault="00CC7D1B" w:rsidP="00262EAE">
      <w:pPr>
        <w:rPr>
          <w:szCs w:val="22"/>
          <w:lang w:val="nl-NL"/>
        </w:rPr>
      </w:pPr>
      <w:r w:rsidRPr="008A248D">
        <w:rPr>
          <w:szCs w:val="22"/>
          <w:lang w:val="nl-NL"/>
        </w:rPr>
        <w:t>P</w:t>
      </w:r>
      <w:r w:rsidR="002A7C98" w:rsidRPr="008A248D">
        <w:rPr>
          <w:szCs w:val="22"/>
          <w:lang w:val="nl-NL"/>
        </w:rPr>
        <w:t>olysorbaat 80</w:t>
      </w:r>
    </w:p>
    <w:p w:rsidR="002A7C98" w:rsidRPr="008A248D" w:rsidRDefault="002A7C98" w:rsidP="00262EAE">
      <w:pPr>
        <w:rPr>
          <w:szCs w:val="22"/>
          <w:lang w:val="nl-NL"/>
        </w:rPr>
      </w:pPr>
      <w:r w:rsidRPr="008A248D">
        <w:rPr>
          <w:szCs w:val="22"/>
          <w:lang w:val="nl-NL"/>
        </w:rPr>
        <w:t>Mannitol</w:t>
      </w:r>
    </w:p>
    <w:p w:rsidR="005F6F79" w:rsidRPr="008A248D" w:rsidRDefault="002A7C98" w:rsidP="00262EAE">
      <w:pPr>
        <w:rPr>
          <w:szCs w:val="22"/>
          <w:lang w:val="nl-NL"/>
        </w:rPr>
      </w:pPr>
      <w:r w:rsidRPr="008A248D">
        <w:rPr>
          <w:szCs w:val="22"/>
          <w:lang w:val="nl-NL"/>
        </w:rPr>
        <w:t>Natriumhydroxide (voor pH-aanpassing)</w:t>
      </w:r>
    </w:p>
    <w:p w:rsidR="005F6F79" w:rsidRPr="008A248D" w:rsidRDefault="002A7C98" w:rsidP="00262EAE">
      <w:pPr>
        <w:rPr>
          <w:szCs w:val="22"/>
          <w:lang w:val="nl-NL"/>
        </w:rPr>
      </w:pPr>
      <w:r w:rsidRPr="008A248D">
        <w:rPr>
          <w:szCs w:val="22"/>
          <w:lang w:val="nl-NL"/>
        </w:rPr>
        <w:t>Zoutzuur (voor pH-aanpassing)</w:t>
      </w:r>
    </w:p>
    <w:p w:rsidR="002A7C98" w:rsidRPr="008A248D" w:rsidRDefault="002A7C98" w:rsidP="00262EAE">
      <w:pPr>
        <w:rPr>
          <w:szCs w:val="22"/>
          <w:lang w:val="nl-NL"/>
        </w:rPr>
      </w:pPr>
    </w:p>
    <w:p w:rsidR="002A7C98" w:rsidRPr="008A248D" w:rsidRDefault="002A7C98" w:rsidP="00262EAE">
      <w:pPr>
        <w:rPr>
          <w:szCs w:val="22"/>
          <w:u w:val="single"/>
          <w:lang w:val="nl-NL"/>
        </w:rPr>
      </w:pPr>
      <w:r w:rsidRPr="008A248D">
        <w:rPr>
          <w:szCs w:val="22"/>
          <w:u w:val="single"/>
          <w:lang w:val="nl-NL"/>
        </w:rPr>
        <w:t>Oplosmiddel</w:t>
      </w:r>
    </w:p>
    <w:p w:rsidR="002A7C98" w:rsidRPr="008A248D" w:rsidRDefault="00A26933" w:rsidP="00262EAE">
      <w:pPr>
        <w:rPr>
          <w:szCs w:val="22"/>
          <w:lang w:val="nl-NL"/>
        </w:rPr>
      </w:pPr>
      <w:r w:rsidRPr="008A248D">
        <w:rPr>
          <w:szCs w:val="22"/>
          <w:lang w:val="nl-NL"/>
        </w:rPr>
        <w:t>Histidine</w:t>
      </w:r>
    </w:p>
    <w:p w:rsidR="002A7C98" w:rsidRPr="008A248D" w:rsidRDefault="002A7C98" w:rsidP="00262EAE">
      <w:pPr>
        <w:rPr>
          <w:szCs w:val="22"/>
          <w:lang w:val="nl-NL"/>
        </w:rPr>
      </w:pPr>
      <w:r w:rsidRPr="008A248D">
        <w:rPr>
          <w:szCs w:val="22"/>
          <w:lang w:val="nl-NL"/>
        </w:rPr>
        <w:t>Water voor injecties</w:t>
      </w:r>
    </w:p>
    <w:p w:rsidR="002A7C98" w:rsidRPr="008A248D" w:rsidRDefault="002A7C98" w:rsidP="00262EAE">
      <w:pPr>
        <w:rPr>
          <w:szCs w:val="22"/>
          <w:lang w:val="nl-NL"/>
        </w:rPr>
      </w:pPr>
      <w:r w:rsidRPr="008A248D">
        <w:rPr>
          <w:szCs w:val="22"/>
          <w:lang w:val="nl-NL"/>
        </w:rPr>
        <w:t>Natriumhydroxide (voor pH-aanpassing)</w:t>
      </w:r>
    </w:p>
    <w:p w:rsidR="00812D16" w:rsidRPr="008A248D" w:rsidRDefault="002A7C98" w:rsidP="00262EAE">
      <w:pPr>
        <w:rPr>
          <w:szCs w:val="22"/>
          <w:lang w:val="nl-NL"/>
        </w:rPr>
      </w:pPr>
      <w:r w:rsidRPr="008A248D">
        <w:rPr>
          <w:szCs w:val="22"/>
          <w:lang w:val="nl-NL"/>
        </w:rPr>
        <w:t>Zoutzuur (voor pH-aanpassing)</w:t>
      </w:r>
    </w:p>
    <w:p w:rsidR="00812D16" w:rsidRPr="008A248D" w:rsidRDefault="00812D16" w:rsidP="00262EAE">
      <w:pPr>
        <w:rPr>
          <w:szCs w:val="22"/>
          <w:lang w:val="nl-NL"/>
        </w:rPr>
      </w:pPr>
    </w:p>
    <w:p w:rsidR="00812D16" w:rsidRPr="008A248D" w:rsidRDefault="00812D16" w:rsidP="00262EAE">
      <w:pPr>
        <w:ind w:left="567" w:hanging="567"/>
        <w:outlineLvl w:val="0"/>
        <w:rPr>
          <w:szCs w:val="22"/>
          <w:lang w:val="nl-NL"/>
        </w:rPr>
      </w:pPr>
      <w:r w:rsidRPr="008A248D">
        <w:rPr>
          <w:b/>
          <w:szCs w:val="22"/>
          <w:lang w:val="nl-NL"/>
        </w:rPr>
        <w:t>6.2</w:t>
      </w:r>
      <w:r w:rsidRPr="008A248D">
        <w:rPr>
          <w:b/>
          <w:szCs w:val="22"/>
          <w:lang w:val="nl-NL"/>
        </w:rPr>
        <w:tab/>
        <w:t>Gevallen van onverenigbaarheid</w:t>
      </w:r>
    </w:p>
    <w:p w:rsidR="00640506" w:rsidRPr="008A248D" w:rsidRDefault="00640506" w:rsidP="00262EAE">
      <w:pPr>
        <w:rPr>
          <w:szCs w:val="22"/>
          <w:lang w:val="nl-NL"/>
        </w:rPr>
      </w:pPr>
    </w:p>
    <w:p w:rsidR="0044271E" w:rsidRPr="008A248D" w:rsidRDefault="00640506" w:rsidP="00262EAE">
      <w:pPr>
        <w:rPr>
          <w:szCs w:val="22"/>
          <w:lang w:val="nl-NL"/>
        </w:rPr>
      </w:pPr>
      <w:r w:rsidRPr="008A248D">
        <w:rPr>
          <w:szCs w:val="22"/>
          <w:lang w:val="nl-NL"/>
        </w:rPr>
        <w:t>Bij gebrek aan onderzoek naar onverenigbaarheden, mag dit geneesmiddel niet met andere geneesmiddelen gemengd worden of worden gereconstitueerd met andere oplossingen</w:t>
      </w:r>
      <w:r w:rsidR="00762F93">
        <w:rPr>
          <w:szCs w:val="22"/>
          <w:lang w:val="nl-NL"/>
        </w:rPr>
        <w:t xml:space="preserve"> voor infusie</w:t>
      </w:r>
      <w:r w:rsidRPr="008A248D">
        <w:rPr>
          <w:szCs w:val="22"/>
          <w:lang w:val="nl-NL"/>
        </w:rPr>
        <w:t xml:space="preserve"> dan het meegeleverde </w:t>
      </w:r>
      <w:r w:rsidR="00F07895" w:rsidRPr="008A248D">
        <w:rPr>
          <w:szCs w:val="22"/>
          <w:lang w:val="nl-NL"/>
        </w:rPr>
        <w:t>histidine-</w:t>
      </w:r>
      <w:r w:rsidRPr="008A248D">
        <w:rPr>
          <w:szCs w:val="22"/>
          <w:lang w:val="nl-NL"/>
        </w:rPr>
        <w:t>oplosmiddel.</w:t>
      </w:r>
    </w:p>
    <w:p w:rsidR="002A7C98" w:rsidRPr="008A248D" w:rsidRDefault="002A7C98" w:rsidP="00262EAE">
      <w:pPr>
        <w:rPr>
          <w:szCs w:val="22"/>
          <w:lang w:val="nl-NL"/>
        </w:rPr>
      </w:pPr>
    </w:p>
    <w:p w:rsidR="00812D16" w:rsidRPr="008A248D" w:rsidRDefault="00812D16" w:rsidP="00262EAE">
      <w:pPr>
        <w:ind w:left="567" w:hanging="567"/>
        <w:outlineLvl w:val="0"/>
        <w:rPr>
          <w:szCs w:val="22"/>
          <w:lang w:val="nl-NL"/>
        </w:rPr>
      </w:pPr>
      <w:r w:rsidRPr="008A248D">
        <w:rPr>
          <w:b/>
          <w:szCs w:val="22"/>
          <w:lang w:val="nl-NL"/>
        </w:rPr>
        <w:t>6.3</w:t>
      </w:r>
      <w:r w:rsidRPr="008A248D">
        <w:rPr>
          <w:b/>
          <w:szCs w:val="22"/>
          <w:lang w:val="nl-NL"/>
        </w:rPr>
        <w:tab/>
        <w:t>Houdbaarheid</w:t>
      </w:r>
    </w:p>
    <w:p w:rsidR="002A7C98" w:rsidRPr="008A248D" w:rsidRDefault="002A7C98" w:rsidP="00262EAE">
      <w:pPr>
        <w:rPr>
          <w:szCs w:val="22"/>
          <w:lang w:val="nl-NL"/>
        </w:rPr>
      </w:pPr>
    </w:p>
    <w:p w:rsidR="002A7C98" w:rsidRPr="008A248D" w:rsidRDefault="002A7C98" w:rsidP="00262EAE">
      <w:pPr>
        <w:rPr>
          <w:szCs w:val="22"/>
          <w:u w:val="single"/>
          <w:lang w:val="nl-NL"/>
        </w:rPr>
      </w:pPr>
      <w:r w:rsidRPr="008A248D">
        <w:rPr>
          <w:szCs w:val="22"/>
          <w:u w:val="single"/>
          <w:lang w:val="nl-NL"/>
        </w:rPr>
        <w:t>Onaangebroken</w:t>
      </w:r>
    </w:p>
    <w:p w:rsidR="002A7C98" w:rsidRPr="008A248D" w:rsidRDefault="0044271E" w:rsidP="00262EAE">
      <w:pPr>
        <w:rPr>
          <w:szCs w:val="22"/>
          <w:lang w:val="nl-NL"/>
        </w:rPr>
      </w:pPr>
      <w:r w:rsidRPr="008A248D">
        <w:rPr>
          <w:szCs w:val="22"/>
          <w:lang w:val="nl-NL"/>
        </w:rPr>
        <w:t xml:space="preserve">2 jaar. Tijdens de houdbaarheidsperiode mag </w:t>
      </w:r>
      <w:r w:rsidR="004E6C40" w:rsidRPr="008A248D">
        <w:rPr>
          <w:szCs w:val="22"/>
          <w:lang w:val="nl-NL"/>
        </w:rPr>
        <w:t>Refixia</w:t>
      </w:r>
      <w:r w:rsidRPr="008A248D">
        <w:rPr>
          <w:szCs w:val="22"/>
          <w:lang w:val="nl-NL"/>
        </w:rPr>
        <w:t xml:space="preserve"> gedurende één enkele periode van maximaal 6 maanden b</w:t>
      </w:r>
      <w:r w:rsidR="005C6A38" w:rsidRPr="008A248D">
        <w:rPr>
          <w:szCs w:val="22"/>
          <w:lang w:val="nl-NL"/>
        </w:rPr>
        <w:t>eneden</w:t>
      </w:r>
      <w:r w:rsidRPr="008A248D">
        <w:rPr>
          <w:szCs w:val="22"/>
          <w:lang w:val="nl-NL"/>
        </w:rPr>
        <w:t xml:space="preserve"> 30°C worden bewaard. Wanneer het geneesmiddel eenmaal uit de koelkast is gehaald mag het niet meer worden teruggeplaatst in de koelkast. </w:t>
      </w:r>
      <w:r w:rsidR="005F54C7" w:rsidRPr="008A248D">
        <w:rPr>
          <w:szCs w:val="22"/>
          <w:lang w:val="nl-NL"/>
        </w:rPr>
        <w:t>Noteer het begin van de bewaarperiode bij kamertemperatuur op de buitenverpakking van het geneesmiddel.</w:t>
      </w:r>
    </w:p>
    <w:p w:rsidR="002A7C98" w:rsidRPr="008A248D" w:rsidRDefault="002A7C98" w:rsidP="00262EAE">
      <w:pPr>
        <w:rPr>
          <w:szCs w:val="22"/>
          <w:lang w:val="nl-NL"/>
        </w:rPr>
      </w:pPr>
    </w:p>
    <w:p w:rsidR="002A7C98" w:rsidRPr="008A248D" w:rsidRDefault="002A7C98" w:rsidP="00262EAE">
      <w:pPr>
        <w:rPr>
          <w:szCs w:val="22"/>
          <w:u w:val="single"/>
          <w:lang w:val="nl-NL"/>
        </w:rPr>
      </w:pPr>
      <w:r w:rsidRPr="008A248D">
        <w:rPr>
          <w:szCs w:val="22"/>
          <w:u w:val="single"/>
          <w:lang w:val="nl-NL"/>
        </w:rPr>
        <w:t>Na reconstitutie</w:t>
      </w:r>
    </w:p>
    <w:p w:rsidR="002A7C98" w:rsidRPr="008A248D" w:rsidRDefault="002A7C98" w:rsidP="00262EAE">
      <w:pPr>
        <w:rPr>
          <w:szCs w:val="22"/>
          <w:lang w:val="nl-NL"/>
        </w:rPr>
      </w:pPr>
    </w:p>
    <w:p w:rsidR="00DF0D22" w:rsidRPr="008A248D" w:rsidRDefault="00E04013" w:rsidP="00262EAE">
      <w:pPr>
        <w:rPr>
          <w:szCs w:val="22"/>
          <w:lang w:val="nl-NL"/>
        </w:rPr>
      </w:pPr>
      <w:r w:rsidRPr="008A248D">
        <w:rPr>
          <w:szCs w:val="22"/>
          <w:lang w:val="nl-NL"/>
        </w:rPr>
        <w:t>Chemische en fysische stabiliteit tijdens gebruik zijn aangetoond gedurende 24 uur indien bewaard in de koelkast (2°C – 8°C) en gedurende 4 uur indien bewaard bij kamertemperatuur (≤</w:t>
      </w:r>
      <w:r w:rsidR="003C30EE" w:rsidRPr="008A248D">
        <w:rPr>
          <w:szCs w:val="22"/>
          <w:lang w:val="nl-NL"/>
        </w:rPr>
        <w:t> </w:t>
      </w:r>
      <w:r w:rsidRPr="008A248D">
        <w:rPr>
          <w:szCs w:val="22"/>
          <w:lang w:val="nl-NL"/>
        </w:rPr>
        <w:t xml:space="preserve">30°C). </w:t>
      </w:r>
    </w:p>
    <w:p w:rsidR="00BA50B8" w:rsidRPr="008A248D" w:rsidRDefault="00DF0D22" w:rsidP="00262EAE">
      <w:pPr>
        <w:rPr>
          <w:szCs w:val="22"/>
          <w:lang w:val="nl-NL"/>
        </w:rPr>
      </w:pPr>
      <w:r w:rsidRPr="008A248D">
        <w:rPr>
          <w:szCs w:val="22"/>
          <w:lang w:val="nl-NL"/>
        </w:rPr>
        <w:t xml:space="preserve">Vanuit een microbiologisch standpunt moet </w:t>
      </w:r>
      <w:r w:rsidR="006946DD" w:rsidRPr="008A248D">
        <w:rPr>
          <w:szCs w:val="22"/>
          <w:lang w:val="nl-NL"/>
        </w:rPr>
        <w:t>het</w:t>
      </w:r>
      <w:r w:rsidRPr="008A248D">
        <w:rPr>
          <w:szCs w:val="22"/>
          <w:lang w:val="nl-NL"/>
        </w:rPr>
        <w:t xml:space="preserve"> gereconstitueerde </w:t>
      </w:r>
      <w:r w:rsidR="006946DD" w:rsidRPr="008A248D">
        <w:rPr>
          <w:szCs w:val="22"/>
          <w:lang w:val="nl-NL"/>
        </w:rPr>
        <w:t>product</w:t>
      </w:r>
      <w:r w:rsidRPr="008A248D">
        <w:rPr>
          <w:szCs w:val="22"/>
          <w:lang w:val="nl-NL"/>
        </w:rPr>
        <w:t xml:space="preserve"> onmiddellijk worden gebruikt. </w:t>
      </w:r>
      <w:r w:rsidR="00E04013" w:rsidRPr="008A248D">
        <w:rPr>
          <w:szCs w:val="22"/>
          <w:lang w:val="nl-NL"/>
        </w:rPr>
        <w:t xml:space="preserve">Indien het niet onmiddellijk wordt gebruikt, zijn de bewaartijd </w:t>
      </w:r>
      <w:r w:rsidR="00996128" w:rsidRPr="008A248D">
        <w:rPr>
          <w:szCs w:val="22"/>
          <w:lang w:val="nl-NL"/>
        </w:rPr>
        <w:t>bij</w:t>
      </w:r>
      <w:r w:rsidR="00E04013" w:rsidRPr="008A248D">
        <w:rPr>
          <w:szCs w:val="22"/>
          <w:lang w:val="nl-NL"/>
        </w:rPr>
        <w:t xml:space="preserve"> gebruik en de omstandigheden </w:t>
      </w:r>
      <w:r w:rsidR="00996128" w:rsidRPr="008A248D">
        <w:rPr>
          <w:szCs w:val="22"/>
          <w:lang w:val="nl-NL"/>
        </w:rPr>
        <w:t xml:space="preserve">voor het </w:t>
      </w:r>
      <w:r w:rsidR="00E04013" w:rsidRPr="008A248D">
        <w:rPr>
          <w:szCs w:val="22"/>
          <w:lang w:val="nl-NL"/>
        </w:rPr>
        <w:t>gebruik de verantwoordelijkheid van de gebruikers</w:t>
      </w:r>
      <w:r w:rsidR="00996128" w:rsidRPr="008A248D">
        <w:rPr>
          <w:szCs w:val="22"/>
          <w:lang w:val="nl-NL"/>
        </w:rPr>
        <w:t xml:space="preserve"> en wordt het normaal gesproken niet aanbevolen </w:t>
      </w:r>
      <w:r w:rsidR="00762F93">
        <w:rPr>
          <w:szCs w:val="22"/>
          <w:lang w:val="nl-NL"/>
        </w:rPr>
        <w:t>het gereconstitueerd</w:t>
      </w:r>
      <w:r w:rsidR="00B229FA">
        <w:rPr>
          <w:szCs w:val="22"/>
          <w:lang w:val="nl-NL"/>
        </w:rPr>
        <w:t>e</w:t>
      </w:r>
      <w:r w:rsidR="00762F93">
        <w:rPr>
          <w:szCs w:val="22"/>
          <w:lang w:val="nl-NL"/>
        </w:rPr>
        <w:t xml:space="preserve"> product </w:t>
      </w:r>
      <w:r w:rsidR="00996128" w:rsidRPr="008A248D">
        <w:rPr>
          <w:szCs w:val="22"/>
          <w:lang w:val="nl-NL"/>
        </w:rPr>
        <w:t xml:space="preserve">langer dan 4 uur te bewaren bij kamertemperatuur (≤ 30°C) of </w:t>
      </w:r>
      <w:r w:rsidR="008533D0" w:rsidRPr="008A248D">
        <w:rPr>
          <w:szCs w:val="22"/>
          <w:lang w:val="nl-NL"/>
        </w:rPr>
        <w:t>langer dan 2</w:t>
      </w:r>
      <w:r w:rsidR="00996128" w:rsidRPr="008A248D">
        <w:rPr>
          <w:szCs w:val="22"/>
          <w:lang w:val="nl-NL"/>
        </w:rPr>
        <w:t xml:space="preserve">4 uur in de </w:t>
      </w:r>
      <w:r w:rsidR="001F76A6" w:rsidRPr="008A248D">
        <w:rPr>
          <w:szCs w:val="22"/>
          <w:lang w:val="nl-NL"/>
        </w:rPr>
        <w:t>koelkast</w:t>
      </w:r>
      <w:r w:rsidR="00996128" w:rsidRPr="008A248D">
        <w:rPr>
          <w:szCs w:val="22"/>
          <w:lang w:val="nl-NL"/>
        </w:rPr>
        <w:t xml:space="preserve"> </w:t>
      </w:r>
      <w:r w:rsidR="001F76A6" w:rsidRPr="008A248D">
        <w:rPr>
          <w:szCs w:val="22"/>
          <w:lang w:val="nl-NL"/>
        </w:rPr>
        <w:t xml:space="preserve">(2°C – 8°C), </w:t>
      </w:r>
      <w:r w:rsidR="00996128" w:rsidRPr="008A248D">
        <w:rPr>
          <w:szCs w:val="22"/>
          <w:lang w:val="nl-NL"/>
        </w:rPr>
        <w:t xml:space="preserve">tenzij </w:t>
      </w:r>
      <w:r w:rsidR="00E04013" w:rsidRPr="008A248D">
        <w:rPr>
          <w:szCs w:val="22"/>
          <w:lang w:val="nl-NL"/>
        </w:rPr>
        <w:t>reconstitutie onder gecontroleerde en gevalideerde aseptische omstandigheden heeft plaatsgevonden.</w:t>
      </w:r>
    </w:p>
    <w:p w:rsidR="002A7C98" w:rsidRPr="008A248D" w:rsidRDefault="002A7C98" w:rsidP="00262EAE">
      <w:pPr>
        <w:rPr>
          <w:szCs w:val="22"/>
          <w:lang w:val="nl-NL"/>
        </w:rPr>
      </w:pPr>
    </w:p>
    <w:p w:rsidR="00812D16" w:rsidRPr="008A248D" w:rsidRDefault="00812D16" w:rsidP="00262EAE">
      <w:pPr>
        <w:ind w:left="567" w:hanging="567"/>
        <w:outlineLvl w:val="0"/>
        <w:rPr>
          <w:b/>
          <w:szCs w:val="22"/>
          <w:lang w:val="nl-NL"/>
        </w:rPr>
      </w:pPr>
      <w:r w:rsidRPr="008A248D">
        <w:rPr>
          <w:b/>
          <w:szCs w:val="22"/>
          <w:lang w:val="nl-NL"/>
        </w:rPr>
        <w:t>6.4</w:t>
      </w:r>
      <w:r w:rsidRPr="008A248D">
        <w:rPr>
          <w:b/>
          <w:szCs w:val="22"/>
          <w:lang w:val="nl-NL"/>
        </w:rPr>
        <w:tab/>
        <w:t>Speciale voorzorgsmaatregelen bij bewaren</w:t>
      </w:r>
    </w:p>
    <w:p w:rsidR="002A7C98" w:rsidRPr="008A248D" w:rsidRDefault="002A7C98" w:rsidP="00262EAE">
      <w:pPr>
        <w:rPr>
          <w:szCs w:val="22"/>
          <w:lang w:val="nl-NL"/>
        </w:rPr>
      </w:pPr>
    </w:p>
    <w:p w:rsidR="002A7C98" w:rsidRPr="008A248D" w:rsidRDefault="002A7C98" w:rsidP="00262EAE">
      <w:pPr>
        <w:rPr>
          <w:szCs w:val="22"/>
          <w:lang w:val="nl-NL"/>
        </w:rPr>
      </w:pPr>
      <w:r w:rsidRPr="008A248D">
        <w:rPr>
          <w:szCs w:val="22"/>
          <w:lang w:val="nl-NL"/>
        </w:rPr>
        <w:t>Bewaren in de koelkast (2°C – 8°C). Niet in de vriezer bewaren.</w:t>
      </w:r>
    </w:p>
    <w:p w:rsidR="002A7C98" w:rsidRPr="008A248D" w:rsidRDefault="002A7C98" w:rsidP="00CC112E">
      <w:pPr>
        <w:rPr>
          <w:szCs w:val="22"/>
          <w:lang w:val="nl-NL"/>
        </w:rPr>
      </w:pPr>
      <w:r w:rsidRPr="008A248D">
        <w:rPr>
          <w:szCs w:val="22"/>
          <w:lang w:val="nl-NL"/>
        </w:rPr>
        <w:t>Bewaren in de</w:t>
      </w:r>
      <w:r w:rsidR="00CC112E" w:rsidRPr="008A248D">
        <w:rPr>
          <w:lang w:val="nl-NL"/>
        </w:rPr>
        <w:t xml:space="preserve"> oorspronkelijke</w:t>
      </w:r>
      <w:r w:rsidRPr="008A248D">
        <w:rPr>
          <w:szCs w:val="22"/>
          <w:lang w:val="nl-NL"/>
        </w:rPr>
        <w:t xml:space="preserve"> verpakking ter bescherming tegen licht.</w:t>
      </w:r>
    </w:p>
    <w:p w:rsidR="002A7C98" w:rsidRPr="008A248D" w:rsidRDefault="002A7C98" w:rsidP="00262EAE">
      <w:pPr>
        <w:rPr>
          <w:i/>
          <w:szCs w:val="22"/>
          <w:lang w:val="nl-NL"/>
        </w:rPr>
      </w:pPr>
      <w:r w:rsidRPr="008A248D">
        <w:rPr>
          <w:szCs w:val="22"/>
          <w:lang w:val="nl-NL"/>
        </w:rPr>
        <w:t xml:space="preserve">Voor de bewaarcondities van </w:t>
      </w:r>
      <w:r w:rsidR="006946DD" w:rsidRPr="008A248D">
        <w:rPr>
          <w:szCs w:val="22"/>
          <w:lang w:val="nl-NL"/>
        </w:rPr>
        <w:t xml:space="preserve">het </w:t>
      </w:r>
      <w:r w:rsidRPr="008A248D">
        <w:rPr>
          <w:szCs w:val="22"/>
          <w:lang w:val="nl-NL"/>
        </w:rPr>
        <w:t>geneesmiddel bij kamertemperatuur en na reconstitutie, zie rubriek 6.3.</w:t>
      </w:r>
    </w:p>
    <w:p w:rsidR="00812D16" w:rsidRPr="008A248D" w:rsidRDefault="00812D16" w:rsidP="00262EAE">
      <w:pPr>
        <w:rPr>
          <w:szCs w:val="22"/>
          <w:lang w:val="nl-NL"/>
        </w:rPr>
      </w:pPr>
    </w:p>
    <w:p w:rsidR="00812D16" w:rsidRPr="008A248D" w:rsidRDefault="00F9016F" w:rsidP="00262EAE">
      <w:pPr>
        <w:outlineLvl w:val="0"/>
        <w:rPr>
          <w:b/>
          <w:szCs w:val="22"/>
          <w:lang w:val="nl-NL"/>
        </w:rPr>
      </w:pPr>
      <w:r w:rsidRPr="008A248D">
        <w:rPr>
          <w:b/>
          <w:szCs w:val="22"/>
          <w:lang w:val="nl-NL"/>
        </w:rPr>
        <w:t>6.5</w:t>
      </w:r>
      <w:r w:rsidRPr="008A248D">
        <w:rPr>
          <w:b/>
          <w:szCs w:val="22"/>
          <w:lang w:val="nl-NL"/>
        </w:rPr>
        <w:tab/>
        <w:t>Aard en inhoud van de verpakking</w:t>
      </w:r>
    </w:p>
    <w:p w:rsidR="002A7C98" w:rsidRPr="008A248D" w:rsidRDefault="002A7C98" w:rsidP="00262EAE">
      <w:pPr>
        <w:rPr>
          <w:szCs w:val="22"/>
          <w:lang w:val="nl-NL"/>
        </w:rPr>
      </w:pPr>
    </w:p>
    <w:p w:rsidR="002A7C98" w:rsidRPr="008A248D" w:rsidRDefault="002A7C98" w:rsidP="00262EAE">
      <w:pPr>
        <w:rPr>
          <w:szCs w:val="22"/>
          <w:lang w:val="nl-NL"/>
        </w:rPr>
      </w:pPr>
      <w:r w:rsidRPr="008A248D">
        <w:rPr>
          <w:szCs w:val="22"/>
          <w:lang w:val="nl-NL"/>
        </w:rPr>
        <w:t>Elke verpakking bevat:</w:t>
      </w:r>
    </w:p>
    <w:p w:rsidR="002A7C98" w:rsidRPr="008A248D" w:rsidRDefault="007658B6" w:rsidP="00B03BF4">
      <w:pPr>
        <w:ind w:left="567" w:hanging="567"/>
        <w:rPr>
          <w:lang w:val="nl-NL"/>
        </w:rPr>
      </w:pPr>
      <w:r w:rsidRPr="008A248D">
        <w:rPr>
          <w:lang w:val="nl-NL"/>
        </w:rPr>
        <w:t>–</w:t>
      </w:r>
      <w:r w:rsidRPr="008A248D">
        <w:rPr>
          <w:lang w:val="nl-NL"/>
        </w:rPr>
        <w:tab/>
        <w:t>1</w:t>
      </w:r>
      <w:r w:rsidR="00B03BF4" w:rsidRPr="008A248D">
        <w:rPr>
          <w:szCs w:val="22"/>
          <w:lang w:val="nl-NL"/>
        </w:rPr>
        <w:t> </w:t>
      </w:r>
      <w:r w:rsidRPr="008A248D">
        <w:rPr>
          <w:lang w:val="nl-NL"/>
        </w:rPr>
        <w:t>glazen injectieflacon (type I) met poeder en stop van chloorbutylrubber</w:t>
      </w:r>
    </w:p>
    <w:p w:rsidR="002A7C98" w:rsidRPr="008A248D" w:rsidRDefault="007658B6" w:rsidP="00262EAE">
      <w:pPr>
        <w:ind w:left="567" w:hanging="567"/>
        <w:rPr>
          <w:lang w:val="nl-NL"/>
        </w:rPr>
      </w:pPr>
      <w:r w:rsidRPr="008A248D">
        <w:rPr>
          <w:lang w:val="nl-NL"/>
        </w:rPr>
        <w:t>–</w:t>
      </w:r>
      <w:r w:rsidRPr="008A248D">
        <w:rPr>
          <w:lang w:val="nl-NL"/>
        </w:rPr>
        <w:tab/>
        <w:t>1</w:t>
      </w:r>
      <w:r w:rsidR="00B03BF4" w:rsidRPr="008A248D">
        <w:rPr>
          <w:szCs w:val="22"/>
          <w:lang w:val="nl-NL"/>
        </w:rPr>
        <w:t> </w:t>
      </w:r>
      <w:r w:rsidRPr="008A248D">
        <w:rPr>
          <w:lang w:val="nl-NL"/>
        </w:rPr>
        <w:t>steriele injectieflaconadapter voor reconstitutie</w:t>
      </w:r>
    </w:p>
    <w:p w:rsidR="002A7C98" w:rsidRPr="008A248D" w:rsidRDefault="007658B6" w:rsidP="00262EAE">
      <w:pPr>
        <w:ind w:left="567" w:hanging="567"/>
        <w:rPr>
          <w:lang w:val="nl-NL"/>
        </w:rPr>
      </w:pPr>
      <w:r w:rsidRPr="008A248D">
        <w:rPr>
          <w:lang w:val="nl-NL"/>
        </w:rPr>
        <w:t>–</w:t>
      </w:r>
      <w:r w:rsidRPr="008A248D">
        <w:rPr>
          <w:lang w:val="nl-NL"/>
        </w:rPr>
        <w:tab/>
        <w:t>1</w:t>
      </w:r>
      <w:r w:rsidR="00B03BF4" w:rsidRPr="008A248D">
        <w:rPr>
          <w:szCs w:val="22"/>
          <w:lang w:val="nl-NL"/>
        </w:rPr>
        <w:t> </w:t>
      </w:r>
      <w:r w:rsidRPr="008A248D">
        <w:rPr>
          <w:lang w:val="nl-NL"/>
        </w:rPr>
        <w:t xml:space="preserve">voorgevulde spuit met 4 ml </w:t>
      </w:r>
      <w:r w:rsidR="00AC32D7" w:rsidRPr="008A248D">
        <w:rPr>
          <w:lang w:val="nl-NL"/>
        </w:rPr>
        <w:t>histidine-</w:t>
      </w:r>
      <w:r w:rsidRPr="008A248D">
        <w:rPr>
          <w:lang w:val="nl-NL"/>
        </w:rPr>
        <w:t>oplosmiddel en eindstop (polypropyleen), een rubberen zuiger (bromobutyl) en een afneembare dop met een stop (bromobutyl)</w:t>
      </w:r>
    </w:p>
    <w:p w:rsidR="002A7C98" w:rsidRPr="008A248D" w:rsidRDefault="007658B6" w:rsidP="00262EAE">
      <w:pPr>
        <w:ind w:left="567" w:hanging="567"/>
        <w:rPr>
          <w:lang w:val="nl-NL"/>
        </w:rPr>
      </w:pPr>
      <w:r w:rsidRPr="008A248D">
        <w:rPr>
          <w:lang w:val="nl-NL"/>
        </w:rPr>
        <w:t>–</w:t>
      </w:r>
      <w:r w:rsidRPr="008A248D">
        <w:rPr>
          <w:lang w:val="nl-NL"/>
        </w:rPr>
        <w:tab/>
        <w:t>1</w:t>
      </w:r>
      <w:r w:rsidR="00B03BF4" w:rsidRPr="008A248D">
        <w:rPr>
          <w:szCs w:val="22"/>
          <w:lang w:val="nl-NL"/>
        </w:rPr>
        <w:t> </w:t>
      </w:r>
      <w:r w:rsidRPr="008A248D">
        <w:rPr>
          <w:lang w:val="nl-NL"/>
        </w:rPr>
        <w:t>zuigerstang (polypropyleen)</w:t>
      </w:r>
    </w:p>
    <w:p w:rsidR="005E1E74" w:rsidRPr="008A248D" w:rsidRDefault="005E1E74" w:rsidP="00262EAE">
      <w:pPr>
        <w:ind w:left="567" w:hanging="567"/>
        <w:rPr>
          <w:lang w:val="nl-NL"/>
        </w:rPr>
      </w:pPr>
    </w:p>
    <w:p w:rsidR="00DA7EF2" w:rsidRPr="008A248D" w:rsidRDefault="00DA7EF2" w:rsidP="00262EAE">
      <w:pPr>
        <w:rPr>
          <w:szCs w:val="22"/>
          <w:lang w:val="nl-NL"/>
        </w:rPr>
      </w:pPr>
      <w:r w:rsidRPr="008A248D">
        <w:rPr>
          <w:szCs w:val="22"/>
          <w:lang w:val="nl-NL"/>
        </w:rPr>
        <w:t xml:space="preserve">Verpakkingsgrootte </w:t>
      </w:r>
      <w:r w:rsidR="008533D0" w:rsidRPr="008A248D">
        <w:rPr>
          <w:szCs w:val="22"/>
          <w:lang w:val="nl-NL"/>
        </w:rPr>
        <w:t xml:space="preserve">van </w:t>
      </w:r>
      <w:r w:rsidRPr="008A248D">
        <w:rPr>
          <w:szCs w:val="22"/>
          <w:lang w:val="nl-NL"/>
        </w:rPr>
        <w:t>1.</w:t>
      </w:r>
    </w:p>
    <w:p w:rsidR="002A7C98" w:rsidRPr="008A248D" w:rsidRDefault="002A7C98" w:rsidP="00262EAE">
      <w:pPr>
        <w:rPr>
          <w:szCs w:val="22"/>
          <w:lang w:val="nl-NL"/>
        </w:rPr>
      </w:pPr>
    </w:p>
    <w:p w:rsidR="00812D16" w:rsidRPr="008A248D" w:rsidRDefault="00812D16" w:rsidP="00262EAE">
      <w:pPr>
        <w:ind w:left="567" w:hanging="567"/>
        <w:outlineLvl w:val="0"/>
        <w:rPr>
          <w:szCs w:val="22"/>
          <w:lang w:val="nl-NL"/>
        </w:rPr>
      </w:pPr>
      <w:bookmarkStart w:id="2" w:name="OLE_LINK1"/>
      <w:r w:rsidRPr="008A248D">
        <w:rPr>
          <w:b/>
          <w:szCs w:val="22"/>
          <w:lang w:val="nl-NL"/>
        </w:rPr>
        <w:t>6.6</w:t>
      </w:r>
      <w:r w:rsidRPr="008A248D">
        <w:rPr>
          <w:b/>
          <w:szCs w:val="22"/>
          <w:lang w:val="nl-NL"/>
        </w:rPr>
        <w:tab/>
        <w:t>Speciale voorzorgsmaatregelen voor het verwijderen en andere instructies</w:t>
      </w:r>
    </w:p>
    <w:p w:rsidR="002A7C98" w:rsidRPr="008A248D" w:rsidRDefault="002A7C98" w:rsidP="00262EAE">
      <w:pPr>
        <w:rPr>
          <w:szCs w:val="22"/>
          <w:lang w:val="nl-NL"/>
        </w:rPr>
      </w:pPr>
    </w:p>
    <w:p w:rsidR="002A7C98" w:rsidRPr="008A248D" w:rsidRDefault="004E6C40" w:rsidP="00262EAE">
      <w:pPr>
        <w:rPr>
          <w:szCs w:val="22"/>
          <w:lang w:val="nl-NL"/>
        </w:rPr>
      </w:pPr>
      <w:r w:rsidRPr="008A248D">
        <w:rPr>
          <w:szCs w:val="22"/>
          <w:lang w:val="nl-NL"/>
        </w:rPr>
        <w:t>Refixia</w:t>
      </w:r>
      <w:r w:rsidR="005E05CE" w:rsidRPr="008A248D">
        <w:rPr>
          <w:szCs w:val="22"/>
          <w:lang w:val="nl-NL"/>
        </w:rPr>
        <w:t xml:space="preserve"> moet intraveneus worden toegediend na reconstitutie van het poeder met het oplosmiddel geleverd in de spuit. Na reconstitutie is de oplossing helder en kleurloos, zonder zichtbare deeltjes. Het gereconstitueerde geneesmiddel dient vóór toediening visueel te worden geïnspecteerd op zichtbare deeltjes en verkleuring. Gebruik geen oplossingen die niet helder zijn of neerslag bevatten.</w:t>
      </w:r>
    </w:p>
    <w:p w:rsidR="0044271E" w:rsidRPr="008A248D" w:rsidRDefault="0044271E" w:rsidP="00262EAE">
      <w:pPr>
        <w:rPr>
          <w:szCs w:val="22"/>
          <w:lang w:val="nl-NL"/>
        </w:rPr>
      </w:pPr>
    </w:p>
    <w:p w:rsidR="0044271E" w:rsidRPr="008A248D" w:rsidRDefault="0044271E" w:rsidP="00262EAE">
      <w:pPr>
        <w:rPr>
          <w:szCs w:val="22"/>
          <w:lang w:val="nl-NL"/>
        </w:rPr>
      </w:pPr>
      <w:r w:rsidRPr="008A248D">
        <w:rPr>
          <w:szCs w:val="22"/>
          <w:lang w:val="nl-NL"/>
        </w:rPr>
        <w:t>Voor instructies over reconstitutie van het geneesmiddel voorafgaand aan toediening, zie de bijsluiter.</w:t>
      </w:r>
    </w:p>
    <w:p w:rsidR="00E85FB1" w:rsidRPr="008A248D" w:rsidRDefault="00E85FB1" w:rsidP="00262EAE">
      <w:pPr>
        <w:rPr>
          <w:szCs w:val="22"/>
          <w:lang w:val="nl-NL"/>
        </w:rPr>
      </w:pPr>
    </w:p>
    <w:p w:rsidR="00E85FB1" w:rsidRPr="008A248D" w:rsidRDefault="00E85FB1" w:rsidP="00262EAE">
      <w:pPr>
        <w:rPr>
          <w:szCs w:val="22"/>
          <w:lang w:val="nl-NL"/>
        </w:rPr>
      </w:pPr>
      <w:r w:rsidRPr="008A248D">
        <w:rPr>
          <w:szCs w:val="22"/>
          <w:lang w:val="nl-NL"/>
        </w:rPr>
        <w:t>De toedieningssnelheid moet worden bepaald op geleide van het welbevinden van de patiënt, tot een maximale injectiesnelheid van 4 ml/min.</w:t>
      </w:r>
    </w:p>
    <w:p w:rsidR="008F29BC" w:rsidRPr="008A248D" w:rsidRDefault="008F29BC" w:rsidP="00262EAE">
      <w:pPr>
        <w:rPr>
          <w:szCs w:val="22"/>
          <w:lang w:val="nl-NL"/>
        </w:rPr>
      </w:pPr>
    </w:p>
    <w:p w:rsidR="008F29BC" w:rsidRPr="008A248D" w:rsidRDefault="000B082E" w:rsidP="00262EAE">
      <w:pPr>
        <w:rPr>
          <w:szCs w:val="22"/>
          <w:lang w:val="nl-NL"/>
        </w:rPr>
      </w:pPr>
      <w:r w:rsidRPr="008A248D">
        <w:rPr>
          <w:szCs w:val="22"/>
          <w:lang w:val="nl-NL"/>
        </w:rPr>
        <w:t xml:space="preserve">U heeft ook een infusieset nodig (slang en vlindernaald), steriele alcoholdoekjes, gaasjes en pleisters. Deze materialen zijn niet bijgesloten in de </w:t>
      </w:r>
      <w:r w:rsidR="004E6C40" w:rsidRPr="008A248D">
        <w:rPr>
          <w:szCs w:val="22"/>
          <w:lang w:val="nl-NL"/>
        </w:rPr>
        <w:t>Refixia</w:t>
      </w:r>
      <w:r w:rsidRPr="008A248D">
        <w:rPr>
          <w:szCs w:val="22"/>
          <w:lang w:val="nl-NL"/>
        </w:rPr>
        <w:t>-verpakking.</w:t>
      </w:r>
    </w:p>
    <w:p w:rsidR="000C4DFD" w:rsidRPr="008A248D" w:rsidRDefault="000C4DFD" w:rsidP="00262EAE">
      <w:pPr>
        <w:rPr>
          <w:szCs w:val="22"/>
          <w:lang w:val="nl-NL"/>
        </w:rPr>
      </w:pPr>
    </w:p>
    <w:p w:rsidR="000C4DFD" w:rsidRPr="008A248D" w:rsidRDefault="000C4DFD" w:rsidP="00262EAE">
      <w:pPr>
        <w:rPr>
          <w:szCs w:val="22"/>
          <w:lang w:val="nl-NL"/>
        </w:rPr>
      </w:pPr>
      <w:r w:rsidRPr="008A248D">
        <w:rPr>
          <w:szCs w:val="22"/>
          <w:lang w:val="nl-NL"/>
        </w:rPr>
        <w:t>Gebruik altijd een aseptische techniek.</w:t>
      </w:r>
    </w:p>
    <w:p w:rsidR="00AD537E" w:rsidRPr="008A248D" w:rsidRDefault="00AD537E" w:rsidP="00262EAE">
      <w:pPr>
        <w:rPr>
          <w:szCs w:val="22"/>
          <w:lang w:val="nl-NL"/>
        </w:rPr>
      </w:pPr>
    </w:p>
    <w:p w:rsidR="00AD537E" w:rsidRPr="008A248D" w:rsidRDefault="00BD38A2" w:rsidP="00262EAE">
      <w:pPr>
        <w:rPr>
          <w:szCs w:val="22"/>
          <w:u w:val="single"/>
          <w:lang w:val="nl-NL"/>
        </w:rPr>
      </w:pPr>
      <w:r>
        <w:rPr>
          <w:szCs w:val="22"/>
          <w:u w:val="single"/>
          <w:lang w:val="nl-NL"/>
        </w:rPr>
        <w:t>Verwijderen</w:t>
      </w:r>
    </w:p>
    <w:p w:rsidR="00BF4FF3" w:rsidRPr="008A248D" w:rsidRDefault="00BF4FF3" w:rsidP="00262EAE">
      <w:pPr>
        <w:rPr>
          <w:szCs w:val="22"/>
          <w:lang w:val="nl-NL"/>
        </w:rPr>
      </w:pPr>
      <w:r w:rsidRPr="008A248D">
        <w:rPr>
          <w:szCs w:val="22"/>
          <w:lang w:val="nl-NL"/>
        </w:rPr>
        <w:t>Gooi</w:t>
      </w:r>
      <w:r w:rsidR="001E2FC0" w:rsidRPr="008A248D">
        <w:rPr>
          <w:szCs w:val="22"/>
          <w:lang w:val="nl-NL"/>
        </w:rPr>
        <w:t>,</w:t>
      </w:r>
      <w:r w:rsidRPr="008A248D">
        <w:rPr>
          <w:szCs w:val="22"/>
          <w:lang w:val="nl-NL"/>
        </w:rPr>
        <w:t xml:space="preserve"> na injectie</w:t>
      </w:r>
      <w:r w:rsidR="001E2FC0" w:rsidRPr="008A248D">
        <w:rPr>
          <w:szCs w:val="22"/>
          <w:lang w:val="nl-NL"/>
        </w:rPr>
        <w:t>,</w:t>
      </w:r>
      <w:r w:rsidRPr="008A248D">
        <w:rPr>
          <w:szCs w:val="22"/>
          <w:lang w:val="nl-NL"/>
        </w:rPr>
        <w:t xml:space="preserve"> de spuit met de infusieset en de injectieflacon met de injectieflaconadapter op een veilige manier</w:t>
      </w:r>
      <w:r w:rsidR="001010AC">
        <w:rPr>
          <w:szCs w:val="22"/>
          <w:lang w:val="nl-NL"/>
        </w:rPr>
        <w:t xml:space="preserve"> </w:t>
      </w:r>
      <w:r w:rsidRPr="008A248D">
        <w:rPr>
          <w:szCs w:val="22"/>
          <w:lang w:val="nl-NL"/>
        </w:rPr>
        <w:t>weg.</w:t>
      </w:r>
    </w:p>
    <w:p w:rsidR="00BF4FF3" w:rsidRPr="008A248D" w:rsidRDefault="00BF4FF3" w:rsidP="00262EAE">
      <w:pPr>
        <w:rPr>
          <w:szCs w:val="22"/>
          <w:u w:val="single"/>
          <w:lang w:val="nl-NL"/>
        </w:rPr>
      </w:pPr>
      <w:r w:rsidRPr="008A248D">
        <w:rPr>
          <w:szCs w:val="22"/>
          <w:lang w:val="nl-NL"/>
        </w:rPr>
        <w:t>Al het ongebruikte geneesmiddel of afvalmateriaal dient te worden vernietigd overeenkomstig lokale voorschriften.</w:t>
      </w:r>
    </w:p>
    <w:bookmarkEnd w:id="2"/>
    <w:p w:rsidR="00812D16" w:rsidRPr="008A248D" w:rsidRDefault="00812D16" w:rsidP="00262EAE">
      <w:pPr>
        <w:rPr>
          <w:szCs w:val="22"/>
          <w:lang w:val="nl-NL"/>
        </w:rPr>
      </w:pPr>
    </w:p>
    <w:p w:rsidR="00563286" w:rsidRPr="008A248D" w:rsidRDefault="00563286" w:rsidP="00262EAE">
      <w:pPr>
        <w:rPr>
          <w:szCs w:val="22"/>
          <w:lang w:val="nl-NL"/>
        </w:rPr>
      </w:pPr>
    </w:p>
    <w:p w:rsidR="00812D16" w:rsidRPr="008A248D" w:rsidRDefault="00812D16" w:rsidP="00262EAE">
      <w:pPr>
        <w:ind w:left="567" w:hanging="567"/>
        <w:rPr>
          <w:szCs w:val="22"/>
          <w:lang w:val="nl-NL"/>
        </w:rPr>
      </w:pPr>
      <w:r w:rsidRPr="008A248D">
        <w:rPr>
          <w:b/>
          <w:szCs w:val="22"/>
          <w:lang w:val="nl-NL"/>
        </w:rPr>
        <w:t>7.</w:t>
      </w:r>
      <w:r w:rsidRPr="008A248D">
        <w:rPr>
          <w:b/>
          <w:szCs w:val="22"/>
          <w:lang w:val="nl-NL"/>
        </w:rPr>
        <w:tab/>
        <w:t>HOUDER VAN DE VERGUNNING VOOR HET IN DE HANDEL BRENGEN</w:t>
      </w:r>
    </w:p>
    <w:p w:rsidR="00812D16" w:rsidRPr="008A248D" w:rsidRDefault="00812D16" w:rsidP="00262EAE">
      <w:pPr>
        <w:rPr>
          <w:szCs w:val="22"/>
          <w:lang w:val="nl-NL"/>
        </w:rPr>
      </w:pPr>
    </w:p>
    <w:p w:rsidR="006850B2" w:rsidRPr="009E4CCB" w:rsidRDefault="006850B2" w:rsidP="00262EAE">
      <w:pPr>
        <w:rPr>
          <w:szCs w:val="22"/>
          <w:lang w:val="pt-PT"/>
        </w:rPr>
      </w:pPr>
      <w:r w:rsidRPr="009E4CCB">
        <w:rPr>
          <w:szCs w:val="22"/>
          <w:lang w:val="pt-PT"/>
        </w:rPr>
        <w:t>Novo Nordisk A/S</w:t>
      </w:r>
    </w:p>
    <w:p w:rsidR="006850B2" w:rsidRPr="009E4CCB" w:rsidRDefault="006850B2" w:rsidP="00262EAE">
      <w:pPr>
        <w:rPr>
          <w:szCs w:val="22"/>
          <w:lang w:val="pt-PT"/>
        </w:rPr>
      </w:pPr>
      <w:r w:rsidRPr="009E4CCB">
        <w:rPr>
          <w:szCs w:val="22"/>
          <w:lang w:val="pt-PT"/>
        </w:rPr>
        <w:t>Novo Allé</w:t>
      </w:r>
    </w:p>
    <w:p w:rsidR="001B143D" w:rsidRPr="008A248D" w:rsidRDefault="001B143D" w:rsidP="00262EAE">
      <w:pPr>
        <w:rPr>
          <w:szCs w:val="22"/>
          <w:lang w:val="nl-NL"/>
        </w:rPr>
      </w:pPr>
      <w:r w:rsidRPr="008A248D">
        <w:rPr>
          <w:szCs w:val="22"/>
          <w:lang w:val="nl-NL"/>
        </w:rPr>
        <w:t>DK</w:t>
      </w:r>
      <w:r w:rsidR="006946DD" w:rsidRPr="008A248D">
        <w:rPr>
          <w:szCs w:val="22"/>
          <w:lang w:val="nl-NL" w:bidi="en-US"/>
        </w:rPr>
        <w:t>-</w:t>
      </w:r>
      <w:r w:rsidRPr="008A248D">
        <w:rPr>
          <w:szCs w:val="22"/>
          <w:lang w:val="nl-NL"/>
        </w:rPr>
        <w:t>2880</w:t>
      </w:r>
      <w:r w:rsidR="00B03BF4" w:rsidRPr="008A248D">
        <w:rPr>
          <w:szCs w:val="22"/>
          <w:lang w:val="nl-NL"/>
        </w:rPr>
        <w:t> </w:t>
      </w:r>
      <w:r w:rsidRPr="008A248D">
        <w:rPr>
          <w:szCs w:val="22"/>
          <w:lang w:val="nl-NL"/>
        </w:rPr>
        <w:t>Bagsværd</w:t>
      </w:r>
    </w:p>
    <w:p w:rsidR="00812D16" w:rsidRPr="008A248D" w:rsidRDefault="006850B2" w:rsidP="00262EAE">
      <w:pPr>
        <w:rPr>
          <w:szCs w:val="22"/>
          <w:lang w:val="nl-NL"/>
        </w:rPr>
      </w:pPr>
      <w:r w:rsidRPr="008A248D">
        <w:rPr>
          <w:szCs w:val="22"/>
          <w:lang w:val="nl-NL"/>
        </w:rPr>
        <w:t>Denemarken</w:t>
      </w:r>
    </w:p>
    <w:p w:rsidR="00812D16" w:rsidRPr="008A248D" w:rsidRDefault="00812D16" w:rsidP="00262EAE">
      <w:pPr>
        <w:rPr>
          <w:szCs w:val="22"/>
          <w:lang w:val="nl-NL"/>
        </w:rPr>
      </w:pPr>
    </w:p>
    <w:p w:rsidR="00812D16" w:rsidRPr="008A248D" w:rsidRDefault="00812D16" w:rsidP="00262EAE">
      <w:pPr>
        <w:rPr>
          <w:szCs w:val="22"/>
          <w:lang w:val="nl-NL"/>
        </w:rPr>
      </w:pPr>
    </w:p>
    <w:p w:rsidR="00812D16" w:rsidRPr="008A248D" w:rsidRDefault="00812D16" w:rsidP="00262EAE">
      <w:pPr>
        <w:ind w:left="567" w:hanging="567"/>
        <w:rPr>
          <w:b/>
          <w:szCs w:val="22"/>
          <w:lang w:val="nl-NL"/>
        </w:rPr>
      </w:pPr>
      <w:r w:rsidRPr="008A248D">
        <w:rPr>
          <w:b/>
          <w:szCs w:val="22"/>
          <w:lang w:val="nl-NL"/>
        </w:rPr>
        <w:t>8.</w:t>
      </w:r>
      <w:r w:rsidRPr="008A248D">
        <w:rPr>
          <w:b/>
          <w:szCs w:val="22"/>
          <w:lang w:val="nl-NL"/>
        </w:rPr>
        <w:tab/>
        <w:t xml:space="preserve">NUMMERS VAN DE VERGUNNING VOOR HET IN DE HANDEL BRENGEN </w:t>
      </w:r>
    </w:p>
    <w:p w:rsidR="00812D16" w:rsidRPr="008A248D" w:rsidRDefault="00812D16" w:rsidP="00262EAE">
      <w:pPr>
        <w:rPr>
          <w:szCs w:val="22"/>
          <w:lang w:val="nl-NL"/>
        </w:rPr>
      </w:pPr>
    </w:p>
    <w:p w:rsidR="008A248D" w:rsidRPr="008A248D" w:rsidRDefault="008A248D" w:rsidP="008A248D">
      <w:pPr>
        <w:rPr>
          <w:szCs w:val="22"/>
          <w:lang w:val="nl-NL"/>
        </w:rPr>
      </w:pPr>
      <w:r w:rsidRPr="008A248D">
        <w:rPr>
          <w:szCs w:val="22"/>
          <w:lang w:val="nl-NL"/>
        </w:rPr>
        <w:t>EU/1/17/1193/001</w:t>
      </w:r>
    </w:p>
    <w:p w:rsidR="008A248D" w:rsidRPr="008A248D" w:rsidRDefault="008A248D" w:rsidP="008A248D">
      <w:pPr>
        <w:rPr>
          <w:szCs w:val="22"/>
          <w:lang w:val="nl-NL"/>
        </w:rPr>
      </w:pPr>
      <w:r w:rsidRPr="008A248D">
        <w:rPr>
          <w:szCs w:val="22"/>
          <w:lang w:val="nl-NL"/>
        </w:rPr>
        <w:t>EU/1/17/1193/002</w:t>
      </w:r>
    </w:p>
    <w:p w:rsidR="008A248D" w:rsidRPr="00AB6F52" w:rsidRDefault="008A248D" w:rsidP="008A248D">
      <w:pPr>
        <w:rPr>
          <w:szCs w:val="22"/>
          <w:lang w:val="nl-NL"/>
        </w:rPr>
      </w:pPr>
      <w:r w:rsidRPr="00F22722">
        <w:rPr>
          <w:szCs w:val="22"/>
          <w:lang w:val="nl-NL"/>
        </w:rPr>
        <w:t>EU/1/17/1193/003</w:t>
      </w:r>
    </w:p>
    <w:p w:rsidR="008A248D" w:rsidRPr="00AB6F52" w:rsidRDefault="008A248D" w:rsidP="008A248D">
      <w:pPr>
        <w:rPr>
          <w:szCs w:val="22"/>
          <w:lang w:val="nl-NL"/>
        </w:rPr>
      </w:pPr>
    </w:p>
    <w:p w:rsidR="00812D16" w:rsidRPr="00AB6F52" w:rsidRDefault="00812D16" w:rsidP="00262EAE">
      <w:pPr>
        <w:rPr>
          <w:szCs w:val="22"/>
          <w:lang w:val="nl-NL"/>
        </w:rPr>
      </w:pPr>
    </w:p>
    <w:p w:rsidR="00812D16" w:rsidRPr="00AB6F52" w:rsidRDefault="00812D16" w:rsidP="00F06D80">
      <w:pPr>
        <w:ind w:left="567" w:hanging="567"/>
        <w:rPr>
          <w:szCs w:val="22"/>
          <w:lang w:val="nl-NL"/>
        </w:rPr>
      </w:pPr>
      <w:r w:rsidRPr="00AB6F52">
        <w:rPr>
          <w:b/>
          <w:szCs w:val="22"/>
          <w:lang w:val="nl-NL"/>
        </w:rPr>
        <w:t>9.</w:t>
      </w:r>
      <w:r w:rsidRPr="00AB6F52">
        <w:rPr>
          <w:b/>
          <w:szCs w:val="22"/>
          <w:lang w:val="nl-NL"/>
        </w:rPr>
        <w:tab/>
        <w:t xml:space="preserve">DATUM </w:t>
      </w:r>
      <w:r w:rsidR="00F06D80" w:rsidRPr="00AB6F52">
        <w:rPr>
          <w:b/>
          <w:szCs w:val="22"/>
          <w:lang w:val="nl-NL"/>
        </w:rPr>
        <w:t xml:space="preserve">VAN </w:t>
      </w:r>
      <w:r w:rsidRPr="00AB6F52">
        <w:rPr>
          <w:b/>
          <w:szCs w:val="22"/>
          <w:lang w:val="nl-NL"/>
        </w:rPr>
        <w:t>EERSTE VERLENING</w:t>
      </w:r>
      <w:r w:rsidR="00F06D80" w:rsidRPr="00AB6F52">
        <w:rPr>
          <w:b/>
          <w:szCs w:val="22"/>
          <w:lang w:val="nl-NL"/>
        </w:rPr>
        <w:t xml:space="preserve"> VAN DE VERGUNNING</w:t>
      </w:r>
      <w:r w:rsidRPr="00AB6F52">
        <w:rPr>
          <w:b/>
          <w:szCs w:val="22"/>
          <w:lang w:val="nl-NL"/>
        </w:rPr>
        <w:t>/VERLENGING VAN DE VERGUNNING</w:t>
      </w:r>
    </w:p>
    <w:p w:rsidR="00812D16" w:rsidRPr="00AB6F52" w:rsidRDefault="00812D16" w:rsidP="00262EAE">
      <w:pPr>
        <w:rPr>
          <w:i/>
          <w:szCs w:val="22"/>
          <w:lang w:val="nl-NL"/>
        </w:rPr>
      </w:pPr>
    </w:p>
    <w:p w:rsidR="006850B2" w:rsidRPr="00AB6F52" w:rsidRDefault="006850B2" w:rsidP="00262EAE">
      <w:pPr>
        <w:rPr>
          <w:szCs w:val="22"/>
          <w:lang w:val="nl-NL"/>
        </w:rPr>
      </w:pPr>
    </w:p>
    <w:p w:rsidR="00812D16" w:rsidRPr="00AB6F52" w:rsidRDefault="00812D16" w:rsidP="00262EAE">
      <w:pPr>
        <w:rPr>
          <w:szCs w:val="22"/>
          <w:lang w:val="nl-NL"/>
        </w:rPr>
      </w:pPr>
    </w:p>
    <w:p w:rsidR="00812D16" w:rsidRPr="00AB6F52" w:rsidRDefault="00812D16" w:rsidP="00262EAE">
      <w:pPr>
        <w:ind w:left="567" w:hanging="567"/>
        <w:rPr>
          <w:b/>
          <w:szCs w:val="22"/>
          <w:lang w:val="nl-NL"/>
        </w:rPr>
      </w:pPr>
      <w:r w:rsidRPr="00AB6F52">
        <w:rPr>
          <w:b/>
          <w:szCs w:val="22"/>
          <w:lang w:val="nl-NL"/>
        </w:rPr>
        <w:t>10.</w:t>
      </w:r>
      <w:r w:rsidRPr="00AB6F52">
        <w:rPr>
          <w:b/>
          <w:szCs w:val="22"/>
          <w:lang w:val="nl-NL"/>
        </w:rPr>
        <w:tab/>
        <w:t>DATUM VAN HERZIENING VAN DE TEKST</w:t>
      </w:r>
    </w:p>
    <w:p w:rsidR="00812D16" w:rsidRPr="00AB6F52" w:rsidRDefault="00812D16" w:rsidP="00262EAE">
      <w:pPr>
        <w:rPr>
          <w:szCs w:val="22"/>
          <w:lang w:val="nl-NL"/>
        </w:rPr>
      </w:pPr>
    </w:p>
    <w:p w:rsidR="008929AA" w:rsidRPr="008A248D" w:rsidRDefault="00812D16" w:rsidP="00262EAE">
      <w:pPr>
        <w:numPr>
          <w:ilvl w:val="12"/>
          <w:numId w:val="0"/>
        </w:numPr>
        <w:ind w:right="-2"/>
        <w:rPr>
          <w:szCs w:val="22"/>
          <w:lang w:val="nl-NL"/>
        </w:rPr>
      </w:pPr>
      <w:r w:rsidRPr="00AB6F52">
        <w:rPr>
          <w:lang w:val="nl-NL"/>
        </w:rPr>
        <w:t xml:space="preserve">Gedetailleerde informatie over dit geneesmiddel is beschikbaar op de website van het Europees Geneesmiddelenbureau </w:t>
      </w:r>
      <w:hyperlink r:id="rId12" w:history="1">
        <w:r w:rsidRPr="008A248D">
          <w:rPr>
            <w:rStyle w:val="Hyperlink"/>
            <w:szCs w:val="22"/>
            <w:lang w:val="nl-NL"/>
          </w:rPr>
          <w:t>http://www.ema.europa.eu</w:t>
        </w:r>
      </w:hyperlink>
      <w:r w:rsidRPr="008A248D">
        <w:rPr>
          <w:color w:val="0000FF"/>
          <w:szCs w:val="22"/>
          <w:lang w:val="nl-NL"/>
        </w:rPr>
        <w:t>.</w:t>
      </w:r>
    </w:p>
    <w:p w:rsidR="008929AA" w:rsidRPr="008A248D" w:rsidRDefault="008929AA" w:rsidP="00262EAE">
      <w:pPr>
        <w:numPr>
          <w:ilvl w:val="12"/>
          <w:numId w:val="0"/>
        </w:numPr>
        <w:ind w:right="-2"/>
        <w:rPr>
          <w:szCs w:val="22"/>
          <w:lang w:val="nl-NL"/>
        </w:rPr>
      </w:pPr>
    </w:p>
    <w:p w:rsidR="00A15E07" w:rsidRPr="00F22722" w:rsidRDefault="00A26F79" w:rsidP="00A15E07">
      <w:pPr>
        <w:rPr>
          <w:noProof w:val="0"/>
          <w:szCs w:val="22"/>
          <w:lang w:val="nl-NL" w:eastAsia="fr-LU"/>
        </w:rPr>
      </w:pPr>
      <w:r w:rsidRPr="00F22722">
        <w:rPr>
          <w:szCs w:val="22"/>
          <w:lang w:val="nl-NL"/>
        </w:rPr>
        <w:br w:type="page"/>
      </w: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jc w:val="center"/>
        <w:rPr>
          <w:b/>
          <w:noProof w:val="0"/>
          <w:szCs w:val="22"/>
          <w:lang w:val="nl-NL" w:eastAsia="fr-LU"/>
        </w:rPr>
      </w:pPr>
    </w:p>
    <w:p w:rsidR="00A15E07" w:rsidRPr="00AB6F52" w:rsidRDefault="00A15E07" w:rsidP="00A15E07">
      <w:pPr>
        <w:tabs>
          <w:tab w:val="clear" w:pos="567"/>
        </w:tabs>
        <w:suppressAutoHyphens w:val="0"/>
        <w:jc w:val="center"/>
        <w:rPr>
          <w:noProof w:val="0"/>
          <w:szCs w:val="22"/>
          <w:lang w:val="nl-NL" w:eastAsia="fr-LU"/>
        </w:rPr>
      </w:pPr>
      <w:r w:rsidRPr="00AB6F52">
        <w:rPr>
          <w:b/>
          <w:noProof w:val="0"/>
          <w:szCs w:val="22"/>
          <w:lang w:val="nl-NL" w:eastAsia="fr-LU"/>
        </w:rPr>
        <w:t>BIJLAGE II</w:t>
      </w:r>
    </w:p>
    <w:p w:rsidR="00A15E07" w:rsidRPr="00AB6F52" w:rsidRDefault="00A15E07" w:rsidP="00A15E07">
      <w:pPr>
        <w:tabs>
          <w:tab w:val="clear" w:pos="567"/>
        </w:tabs>
        <w:suppressAutoHyphens w:val="0"/>
        <w:ind w:left="1701" w:right="1416" w:hanging="567"/>
        <w:rPr>
          <w:noProof w:val="0"/>
          <w:szCs w:val="22"/>
          <w:lang w:val="nl-NL" w:eastAsia="fr-LU"/>
        </w:rPr>
      </w:pPr>
    </w:p>
    <w:p w:rsidR="00A15E07" w:rsidRPr="00AB6F52" w:rsidRDefault="00A15E07" w:rsidP="00A15E07">
      <w:pPr>
        <w:tabs>
          <w:tab w:val="clear" w:pos="567"/>
        </w:tabs>
        <w:suppressAutoHyphens w:val="0"/>
        <w:ind w:left="1701" w:right="1416" w:hanging="708"/>
        <w:rPr>
          <w:noProof w:val="0"/>
          <w:szCs w:val="22"/>
          <w:lang w:val="nl-NL" w:eastAsia="fr-LU"/>
        </w:rPr>
      </w:pPr>
      <w:r w:rsidRPr="00AB6F52">
        <w:rPr>
          <w:b/>
          <w:noProof w:val="0"/>
          <w:szCs w:val="22"/>
          <w:lang w:val="nl-NL" w:eastAsia="fr-LU"/>
        </w:rPr>
        <w:t>A.</w:t>
      </w:r>
      <w:r w:rsidRPr="00AB6F52">
        <w:rPr>
          <w:b/>
          <w:noProof w:val="0"/>
          <w:szCs w:val="22"/>
          <w:lang w:val="nl-NL" w:eastAsia="fr-LU"/>
        </w:rPr>
        <w:tab/>
        <w:t>FABRIKANTEN VAN DE BIOLOGISCH WERKZAME STOF EN FABRIKANT VERANTWOORDELIJK VOOR VRIJGIFTE</w:t>
      </w:r>
    </w:p>
    <w:p w:rsidR="00A15E07" w:rsidRPr="00AB6F52" w:rsidRDefault="00A15E07" w:rsidP="00A15E07">
      <w:pPr>
        <w:tabs>
          <w:tab w:val="clear" w:pos="567"/>
        </w:tabs>
        <w:suppressAutoHyphens w:val="0"/>
        <w:ind w:left="567" w:hanging="567"/>
        <w:rPr>
          <w:noProof w:val="0"/>
          <w:szCs w:val="22"/>
          <w:lang w:val="nl-NL" w:eastAsia="fr-LU"/>
        </w:rPr>
      </w:pPr>
    </w:p>
    <w:p w:rsidR="00A15E07" w:rsidRPr="00AB6F52" w:rsidRDefault="00A15E07" w:rsidP="00A15E07">
      <w:pPr>
        <w:tabs>
          <w:tab w:val="clear" w:pos="567"/>
        </w:tabs>
        <w:suppressAutoHyphens w:val="0"/>
        <w:ind w:left="1701" w:right="1416" w:hanging="708"/>
        <w:rPr>
          <w:b/>
          <w:noProof w:val="0"/>
          <w:szCs w:val="22"/>
          <w:lang w:val="nl-NL" w:eastAsia="fr-LU"/>
        </w:rPr>
      </w:pPr>
      <w:r w:rsidRPr="00AB6F52">
        <w:rPr>
          <w:b/>
          <w:noProof w:val="0"/>
          <w:szCs w:val="22"/>
          <w:lang w:val="nl-NL" w:eastAsia="fr-LU"/>
        </w:rPr>
        <w:t>B.</w:t>
      </w:r>
      <w:r w:rsidRPr="00AB6F52">
        <w:rPr>
          <w:b/>
          <w:noProof w:val="0"/>
          <w:szCs w:val="22"/>
          <w:lang w:val="nl-NL" w:eastAsia="fr-LU"/>
        </w:rPr>
        <w:tab/>
        <w:t>VOORWAARDEN OF BEPERKINGEN TEN AANZIEN VAN LEVERING EN GEBRUIK</w:t>
      </w: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ind w:left="1701" w:right="1558" w:hanging="708"/>
        <w:rPr>
          <w:b/>
          <w:noProof w:val="0"/>
          <w:szCs w:val="22"/>
          <w:lang w:val="nl-NL" w:eastAsia="fr-LU"/>
        </w:rPr>
      </w:pPr>
      <w:r w:rsidRPr="00AB6F52">
        <w:rPr>
          <w:b/>
          <w:noProof w:val="0"/>
          <w:szCs w:val="22"/>
          <w:lang w:val="nl-NL" w:eastAsia="fr-LU"/>
        </w:rPr>
        <w:t>C.</w:t>
      </w:r>
      <w:r w:rsidRPr="00AB6F52">
        <w:rPr>
          <w:b/>
          <w:noProof w:val="0"/>
          <w:szCs w:val="22"/>
          <w:lang w:val="nl-NL" w:eastAsia="fr-LU"/>
        </w:rPr>
        <w:tab/>
        <w:t>ANDERE VOORWAARDEN EN EISEN DIE DOOR DE HOUDER VAN DE HANDELSVERGUNNING MOETEN WORDEN NAGEKOMEN</w:t>
      </w:r>
    </w:p>
    <w:p w:rsidR="00A15E07" w:rsidRPr="00AB6F52" w:rsidRDefault="00A15E07" w:rsidP="00A15E07">
      <w:pPr>
        <w:tabs>
          <w:tab w:val="clear" w:pos="567"/>
          <w:tab w:val="left" w:pos="993"/>
        </w:tabs>
        <w:suppressAutoHyphens w:val="0"/>
        <w:ind w:right="1558"/>
        <w:rPr>
          <w:b/>
          <w:noProof w:val="0"/>
          <w:szCs w:val="22"/>
          <w:lang w:val="nl-NL" w:eastAsia="fr-LU"/>
        </w:rPr>
      </w:pPr>
    </w:p>
    <w:p w:rsidR="00A15E07" w:rsidRPr="00AB6F52" w:rsidRDefault="00A15E07" w:rsidP="00A15E07">
      <w:pPr>
        <w:tabs>
          <w:tab w:val="clear" w:pos="567"/>
        </w:tabs>
        <w:suppressAutoHyphens w:val="0"/>
        <w:ind w:left="1701" w:right="1558" w:hanging="708"/>
        <w:rPr>
          <w:b/>
          <w:noProof w:val="0"/>
          <w:szCs w:val="22"/>
          <w:lang w:val="nl-NL" w:eastAsia="fr-LU"/>
        </w:rPr>
      </w:pPr>
      <w:r w:rsidRPr="00AB6F52">
        <w:rPr>
          <w:b/>
          <w:noProof w:val="0"/>
          <w:szCs w:val="22"/>
          <w:lang w:val="nl-NL" w:eastAsia="fr-LU"/>
        </w:rPr>
        <w:t>D.</w:t>
      </w:r>
      <w:r w:rsidRPr="00AB6F52">
        <w:rPr>
          <w:b/>
          <w:noProof w:val="0"/>
          <w:szCs w:val="22"/>
          <w:lang w:val="nl-NL" w:eastAsia="fr-LU"/>
        </w:rPr>
        <w:tab/>
      </w:r>
      <w:r w:rsidRPr="00AB6F52">
        <w:rPr>
          <w:b/>
          <w:caps/>
          <w:noProof w:val="0"/>
          <w:szCs w:val="22"/>
          <w:lang w:val="nl-NL" w:eastAsia="fr-LU"/>
        </w:rPr>
        <w:t>Voorwaarden of beperkingen met betrekking tot een veilig en doeltreffend gebruik van het geneesmiddel</w:t>
      </w:r>
    </w:p>
    <w:p w:rsidR="00A15E07" w:rsidRPr="00AB6F52" w:rsidRDefault="00A15E07" w:rsidP="00A15E07">
      <w:pPr>
        <w:tabs>
          <w:tab w:val="clear" w:pos="567"/>
        </w:tabs>
        <w:suppressAutoHyphens w:val="0"/>
        <w:ind w:left="1701" w:right="1558" w:hanging="708"/>
        <w:rPr>
          <w:b/>
          <w:noProof w:val="0"/>
          <w:szCs w:val="22"/>
          <w:lang w:val="nl-NL" w:eastAsia="fr-LU"/>
        </w:rPr>
      </w:pPr>
    </w:p>
    <w:p w:rsidR="00A15E07" w:rsidRPr="00AB6F52" w:rsidRDefault="00A15E07" w:rsidP="00A15E07">
      <w:pPr>
        <w:tabs>
          <w:tab w:val="clear" w:pos="567"/>
          <w:tab w:val="left" w:pos="993"/>
        </w:tabs>
        <w:suppressAutoHyphens w:val="0"/>
        <w:ind w:left="1701" w:right="1558" w:hanging="850"/>
        <w:rPr>
          <w:b/>
          <w:noProof w:val="0"/>
          <w:szCs w:val="22"/>
          <w:lang w:val="nl-NL" w:eastAsia="fr-LU"/>
        </w:rPr>
      </w:pPr>
    </w:p>
    <w:p w:rsidR="00A15E07" w:rsidRPr="00AB6F52" w:rsidRDefault="00A15E07" w:rsidP="00A15E07">
      <w:pPr>
        <w:tabs>
          <w:tab w:val="clear" w:pos="567"/>
        </w:tabs>
        <w:suppressAutoHyphens w:val="0"/>
        <w:ind w:left="1701" w:right="1558" w:hanging="850"/>
        <w:rPr>
          <w:noProof w:val="0"/>
          <w:szCs w:val="22"/>
          <w:lang w:val="nl-NL" w:eastAsia="fr-LU"/>
        </w:rPr>
      </w:pPr>
    </w:p>
    <w:p w:rsidR="00A15E07" w:rsidRPr="00AB6F52" w:rsidRDefault="00A15E07" w:rsidP="00A15E07">
      <w:pPr>
        <w:tabs>
          <w:tab w:val="clear" w:pos="567"/>
        </w:tabs>
        <w:suppressAutoHyphens w:val="0"/>
        <w:ind w:left="567" w:hanging="567"/>
        <w:rPr>
          <w:noProof w:val="0"/>
          <w:szCs w:val="22"/>
          <w:lang w:val="nl-NL" w:eastAsia="fr-LU"/>
        </w:rPr>
      </w:pPr>
    </w:p>
    <w:p w:rsidR="00A15E07" w:rsidRPr="00AB6F52" w:rsidRDefault="00A15E07" w:rsidP="00A15E07">
      <w:pPr>
        <w:tabs>
          <w:tab w:val="clear" w:pos="567"/>
        </w:tabs>
        <w:suppressAutoHyphens w:val="0"/>
        <w:ind w:right="-1"/>
        <w:rPr>
          <w:noProof w:val="0"/>
          <w:szCs w:val="22"/>
          <w:lang w:val="nl-NL" w:eastAsia="fr-LU"/>
        </w:rPr>
      </w:pPr>
    </w:p>
    <w:p w:rsidR="00A15E07" w:rsidRPr="00AB6F52" w:rsidRDefault="00A15E07" w:rsidP="00A15E07">
      <w:pPr>
        <w:tabs>
          <w:tab w:val="clear" w:pos="567"/>
        </w:tabs>
        <w:suppressAutoHyphens w:val="0"/>
        <w:ind w:left="567" w:hanging="567"/>
        <w:rPr>
          <w:noProof w:val="0"/>
          <w:szCs w:val="22"/>
          <w:lang w:val="nl-NL" w:eastAsia="fr-LU"/>
        </w:rPr>
      </w:pPr>
      <w:r w:rsidRPr="00AB6F52">
        <w:rPr>
          <w:noProof w:val="0"/>
          <w:szCs w:val="22"/>
          <w:lang w:val="nl-NL" w:eastAsia="fr-LU"/>
        </w:rPr>
        <w:br w:type="page"/>
      </w:r>
      <w:r w:rsidRPr="00AB6F52">
        <w:rPr>
          <w:b/>
          <w:noProof w:val="0"/>
          <w:szCs w:val="22"/>
          <w:lang w:val="nl-NL" w:eastAsia="fr-LU"/>
        </w:rPr>
        <w:t>A.</w:t>
      </w:r>
      <w:r w:rsidRPr="00AB6F52">
        <w:rPr>
          <w:b/>
          <w:noProof w:val="0"/>
          <w:szCs w:val="22"/>
          <w:lang w:val="nl-NL" w:eastAsia="fr-LU"/>
        </w:rPr>
        <w:tab/>
        <w:t>FABRIKANTEN VAN DE BIOLOGISCH WERKZAME STOF EN FABRIKANT VERANTWOORDELIJK VOOR VRIJGIFTE</w:t>
      </w:r>
    </w:p>
    <w:p w:rsidR="00A15E07" w:rsidRPr="00AB6F52" w:rsidRDefault="00A15E07" w:rsidP="00A15E07">
      <w:pPr>
        <w:tabs>
          <w:tab w:val="clear" w:pos="567"/>
        </w:tabs>
        <w:suppressAutoHyphens w:val="0"/>
        <w:ind w:right="1416"/>
        <w:rPr>
          <w:noProof w:val="0"/>
          <w:szCs w:val="22"/>
          <w:lang w:val="nl-NL" w:eastAsia="fr-LU"/>
        </w:rPr>
      </w:pPr>
    </w:p>
    <w:p w:rsidR="00A15E07" w:rsidRPr="00AB6F52" w:rsidRDefault="00A15E07" w:rsidP="00A15E07">
      <w:pPr>
        <w:tabs>
          <w:tab w:val="clear" w:pos="567"/>
        </w:tabs>
        <w:suppressAutoHyphens w:val="0"/>
        <w:outlineLvl w:val="0"/>
        <w:rPr>
          <w:noProof w:val="0"/>
          <w:szCs w:val="22"/>
          <w:u w:val="single"/>
          <w:lang w:val="nl-NL" w:eastAsia="fr-LU"/>
        </w:rPr>
      </w:pPr>
      <w:r w:rsidRPr="00AB6F52">
        <w:rPr>
          <w:noProof w:val="0"/>
          <w:szCs w:val="22"/>
          <w:u w:val="single"/>
          <w:lang w:val="nl-NL" w:eastAsia="fr-LU"/>
        </w:rPr>
        <w:t>Naam en adres van de fabrikanten van de biologisch werkzame stof</w:t>
      </w:r>
    </w:p>
    <w:p w:rsidR="00A15E07" w:rsidRPr="00AB6F52" w:rsidRDefault="00A15E07" w:rsidP="00A15E07">
      <w:pPr>
        <w:tabs>
          <w:tab w:val="clear" w:pos="567"/>
        </w:tabs>
        <w:suppressAutoHyphens w:val="0"/>
        <w:ind w:right="1416"/>
        <w:rPr>
          <w:noProof w:val="0"/>
          <w:szCs w:val="22"/>
          <w:lang w:val="nl-NL" w:eastAsia="fr-LU"/>
        </w:rPr>
      </w:pPr>
    </w:p>
    <w:p w:rsidR="00A15E07" w:rsidRPr="009E4CCB" w:rsidRDefault="00A15E07" w:rsidP="00A15E07">
      <w:pPr>
        <w:tabs>
          <w:tab w:val="clear" w:pos="567"/>
        </w:tabs>
        <w:suppressAutoHyphens w:val="0"/>
        <w:rPr>
          <w:noProof w:val="0"/>
          <w:szCs w:val="22"/>
          <w:lang w:val="pt-PT" w:eastAsia="fr-LU"/>
        </w:rPr>
      </w:pPr>
      <w:r w:rsidRPr="009E4CCB">
        <w:rPr>
          <w:noProof w:val="0"/>
          <w:szCs w:val="22"/>
          <w:lang w:val="pt-PT" w:eastAsia="fr-LU"/>
        </w:rPr>
        <w:t xml:space="preserve">Novo </w:t>
      </w:r>
      <w:proofErr w:type="spellStart"/>
      <w:r w:rsidRPr="009E4CCB">
        <w:rPr>
          <w:noProof w:val="0"/>
          <w:szCs w:val="22"/>
          <w:lang w:val="pt-PT" w:eastAsia="fr-LU"/>
        </w:rPr>
        <w:t>Nordisk</w:t>
      </w:r>
      <w:proofErr w:type="spellEnd"/>
      <w:r w:rsidRPr="009E4CCB">
        <w:rPr>
          <w:noProof w:val="0"/>
          <w:szCs w:val="22"/>
          <w:lang w:val="pt-PT" w:eastAsia="fr-LU"/>
        </w:rPr>
        <w:t xml:space="preserve"> A/S</w:t>
      </w:r>
    </w:p>
    <w:p w:rsidR="00A15E07" w:rsidRPr="009E4CCB" w:rsidRDefault="00A15E07" w:rsidP="00A15E07">
      <w:pPr>
        <w:tabs>
          <w:tab w:val="clear" w:pos="567"/>
        </w:tabs>
        <w:suppressAutoHyphens w:val="0"/>
        <w:rPr>
          <w:noProof w:val="0"/>
          <w:szCs w:val="22"/>
          <w:lang w:val="pt-PT" w:eastAsia="fr-LU"/>
        </w:rPr>
      </w:pPr>
      <w:proofErr w:type="spellStart"/>
      <w:r w:rsidRPr="009E4CCB">
        <w:rPr>
          <w:noProof w:val="0"/>
          <w:szCs w:val="22"/>
          <w:lang w:val="pt-PT" w:eastAsia="fr-LU"/>
        </w:rPr>
        <w:t>Brennum</w:t>
      </w:r>
      <w:proofErr w:type="spellEnd"/>
      <w:r w:rsidRPr="009E4CCB">
        <w:rPr>
          <w:noProof w:val="0"/>
          <w:szCs w:val="22"/>
          <w:lang w:val="pt-PT" w:eastAsia="fr-LU"/>
        </w:rPr>
        <w:t xml:space="preserve"> </w:t>
      </w:r>
      <w:proofErr w:type="spellStart"/>
      <w:r w:rsidRPr="009E4CCB">
        <w:rPr>
          <w:noProof w:val="0"/>
          <w:szCs w:val="22"/>
          <w:lang w:val="pt-PT" w:eastAsia="fr-LU"/>
        </w:rPr>
        <w:t>Park</w:t>
      </w:r>
      <w:proofErr w:type="spellEnd"/>
      <w:r w:rsidRPr="009E4CCB">
        <w:rPr>
          <w:noProof w:val="0"/>
          <w:szCs w:val="22"/>
          <w:lang w:val="pt-PT" w:eastAsia="fr-LU"/>
        </w:rPr>
        <w:t xml:space="preserve"> 25K</w:t>
      </w:r>
    </w:p>
    <w:p w:rsidR="00A15E07" w:rsidRPr="009E4CCB" w:rsidRDefault="00A15E07" w:rsidP="00A15E07">
      <w:pPr>
        <w:tabs>
          <w:tab w:val="clear" w:pos="567"/>
        </w:tabs>
        <w:suppressAutoHyphens w:val="0"/>
        <w:rPr>
          <w:noProof w:val="0"/>
          <w:szCs w:val="22"/>
          <w:lang w:val="pt-PT" w:eastAsia="fr-LU"/>
        </w:rPr>
      </w:pPr>
      <w:r w:rsidRPr="009E4CCB">
        <w:rPr>
          <w:noProof w:val="0"/>
          <w:szCs w:val="22"/>
          <w:lang w:val="pt-PT" w:eastAsia="fr-LU"/>
        </w:rPr>
        <w:t xml:space="preserve">DK-3400 </w:t>
      </w:r>
      <w:proofErr w:type="spellStart"/>
      <w:r w:rsidRPr="009E4CCB">
        <w:rPr>
          <w:noProof w:val="0"/>
          <w:szCs w:val="22"/>
          <w:lang w:val="pt-PT" w:eastAsia="fr-LU"/>
        </w:rPr>
        <w:t>Hillerød</w:t>
      </w:r>
      <w:proofErr w:type="spellEnd"/>
    </w:p>
    <w:p w:rsidR="00A15E07" w:rsidRPr="009E4CCB" w:rsidRDefault="00A15E07" w:rsidP="00A15E07">
      <w:pPr>
        <w:tabs>
          <w:tab w:val="clear" w:pos="567"/>
        </w:tabs>
        <w:suppressAutoHyphens w:val="0"/>
        <w:rPr>
          <w:noProof w:val="0"/>
          <w:szCs w:val="22"/>
          <w:lang w:val="pt-PT" w:eastAsia="fr-LU"/>
        </w:rPr>
      </w:pPr>
      <w:proofErr w:type="spellStart"/>
      <w:r w:rsidRPr="009E4CCB">
        <w:rPr>
          <w:noProof w:val="0"/>
          <w:szCs w:val="22"/>
          <w:lang w:val="pt-PT" w:eastAsia="fr-LU"/>
        </w:rPr>
        <w:t>Denemarken</w:t>
      </w:r>
      <w:proofErr w:type="spellEnd"/>
    </w:p>
    <w:p w:rsidR="00A15E07" w:rsidRPr="009E4CCB" w:rsidRDefault="00A15E07" w:rsidP="00A15E07">
      <w:pPr>
        <w:tabs>
          <w:tab w:val="clear" w:pos="567"/>
        </w:tabs>
        <w:suppressAutoHyphens w:val="0"/>
        <w:rPr>
          <w:noProof w:val="0"/>
          <w:szCs w:val="22"/>
          <w:lang w:val="pt-PT" w:eastAsia="fr-LU"/>
        </w:rPr>
      </w:pPr>
    </w:p>
    <w:p w:rsidR="00A15E07" w:rsidRPr="009E4CCB" w:rsidRDefault="00A15E07" w:rsidP="00A15E07">
      <w:pPr>
        <w:tabs>
          <w:tab w:val="clear" w:pos="567"/>
        </w:tabs>
        <w:suppressAutoHyphens w:val="0"/>
        <w:rPr>
          <w:noProof w:val="0"/>
          <w:szCs w:val="22"/>
          <w:lang w:val="pt-PT" w:eastAsia="fr-LU"/>
        </w:rPr>
      </w:pPr>
      <w:r w:rsidRPr="009E4CCB">
        <w:rPr>
          <w:noProof w:val="0"/>
          <w:szCs w:val="22"/>
          <w:lang w:val="pt-PT" w:eastAsia="fr-LU"/>
        </w:rPr>
        <w:t xml:space="preserve">Novo </w:t>
      </w:r>
      <w:proofErr w:type="spellStart"/>
      <w:r w:rsidRPr="009E4CCB">
        <w:rPr>
          <w:noProof w:val="0"/>
          <w:szCs w:val="22"/>
          <w:lang w:val="pt-PT" w:eastAsia="fr-LU"/>
        </w:rPr>
        <w:t>Nordisk</w:t>
      </w:r>
      <w:proofErr w:type="spellEnd"/>
      <w:r w:rsidRPr="009E4CCB">
        <w:rPr>
          <w:noProof w:val="0"/>
          <w:szCs w:val="22"/>
          <w:lang w:val="pt-PT" w:eastAsia="fr-LU"/>
        </w:rPr>
        <w:t xml:space="preserve"> A/S</w:t>
      </w:r>
    </w:p>
    <w:p w:rsidR="00A15E07" w:rsidRPr="009E4CCB" w:rsidRDefault="00A15E07" w:rsidP="00A15E07">
      <w:pPr>
        <w:tabs>
          <w:tab w:val="clear" w:pos="567"/>
        </w:tabs>
        <w:suppressAutoHyphens w:val="0"/>
        <w:rPr>
          <w:noProof w:val="0"/>
          <w:szCs w:val="22"/>
          <w:lang w:val="pt-PT" w:eastAsia="fr-LU"/>
        </w:rPr>
      </w:pPr>
      <w:proofErr w:type="spellStart"/>
      <w:r w:rsidRPr="009E4CCB">
        <w:rPr>
          <w:noProof w:val="0"/>
          <w:szCs w:val="22"/>
          <w:lang w:val="pt-PT" w:eastAsia="fr-LU"/>
        </w:rPr>
        <w:t>Hagedornsvej</w:t>
      </w:r>
      <w:proofErr w:type="spellEnd"/>
      <w:r w:rsidRPr="009E4CCB">
        <w:rPr>
          <w:noProof w:val="0"/>
          <w:szCs w:val="22"/>
          <w:lang w:val="pt-PT" w:eastAsia="fr-LU"/>
        </w:rPr>
        <w:t xml:space="preserve"> 1</w:t>
      </w:r>
    </w:p>
    <w:p w:rsidR="00A15E07" w:rsidRPr="009E4CCB" w:rsidRDefault="00A15E07" w:rsidP="00A15E07">
      <w:pPr>
        <w:tabs>
          <w:tab w:val="clear" w:pos="567"/>
        </w:tabs>
        <w:suppressAutoHyphens w:val="0"/>
        <w:rPr>
          <w:noProof w:val="0"/>
          <w:szCs w:val="22"/>
          <w:lang w:val="pt-PT" w:eastAsia="fr-LU"/>
        </w:rPr>
      </w:pPr>
      <w:r w:rsidRPr="009E4CCB">
        <w:rPr>
          <w:noProof w:val="0"/>
          <w:szCs w:val="22"/>
          <w:lang w:val="pt-PT" w:eastAsia="fr-LU"/>
        </w:rPr>
        <w:t xml:space="preserve">DK-2820 </w:t>
      </w:r>
      <w:proofErr w:type="spellStart"/>
      <w:r w:rsidRPr="009E4CCB">
        <w:rPr>
          <w:noProof w:val="0"/>
          <w:szCs w:val="22"/>
          <w:lang w:val="pt-PT" w:eastAsia="fr-LU"/>
        </w:rPr>
        <w:t>Gentofte</w:t>
      </w:r>
      <w:proofErr w:type="spellEnd"/>
    </w:p>
    <w:p w:rsidR="00A15E07" w:rsidRPr="009E4CCB" w:rsidRDefault="00A15E07" w:rsidP="00A15E07">
      <w:pPr>
        <w:tabs>
          <w:tab w:val="clear" w:pos="567"/>
        </w:tabs>
        <w:suppressAutoHyphens w:val="0"/>
        <w:rPr>
          <w:noProof w:val="0"/>
          <w:szCs w:val="22"/>
          <w:lang w:val="pt-PT" w:eastAsia="fr-LU"/>
        </w:rPr>
      </w:pPr>
      <w:proofErr w:type="spellStart"/>
      <w:r w:rsidRPr="009E4CCB">
        <w:rPr>
          <w:noProof w:val="0"/>
          <w:szCs w:val="22"/>
          <w:lang w:val="pt-PT" w:eastAsia="fr-LU"/>
        </w:rPr>
        <w:t>Denemarken</w:t>
      </w:r>
      <w:proofErr w:type="spellEnd"/>
    </w:p>
    <w:p w:rsidR="00A15E07" w:rsidRPr="009E4CCB" w:rsidRDefault="00A15E07" w:rsidP="00A15E07">
      <w:pPr>
        <w:tabs>
          <w:tab w:val="clear" w:pos="567"/>
        </w:tabs>
        <w:suppressAutoHyphens w:val="0"/>
        <w:rPr>
          <w:noProof w:val="0"/>
          <w:szCs w:val="22"/>
          <w:lang w:val="pt-PT" w:eastAsia="fr-LU"/>
        </w:rPr>
      </w:pPr>
    </w:p>
    <w:p w:rsidR="00A15E07" w:rsidRPr="009E4CCB" w:rsidRDefault="00A15E07" w:rsidP="00A15E07">
      <w:pPr>
        <w:tabs>
          <w:tab w:val="clear" w:pos="567"/>
        </w:tabs>
        <w:suppressAutoHyphens w:val="0"/>
        <w:outlineLvl w:val="0"/>
        <w:rPr>
          <w:noProof w:val="0"/>
          <w:szCs w:val="22"/>
          <w:lang w:val="pt-PT" w:eastAsia="fr-LU"/>
        </w:rPr>
      </w:pPr>
      <w:proofErr w:type="spellStart"/>
      <w:r w:rsidRPr="009E4CCB">
        <w:rPr>
          <w:noProof w:val="0"/>
          <w:szCs w:val="22"/>
          <w:u w:val="single"/>
          <w:lang w:val="pt-PT" w:eastAsia="fr-LU"/>
        </w:rPr>
        <w:t>Naam</w:t>
      </w:r>
      <w:proofErr w:type="spellEnd"/>
      <w:r w:rsidRPr="009E4CCB">
        <w:rPr>
          <w:noProof w:val="0"/>
          <w:szCs w:val="22"/>
          <w:u w:val="single"/>
          <w:lang w:val="pt-PT" w:eastAsia="fr-LU"/>
        </w:rPr>
        <w:t xml:space="preserve"> </w:t>
      </w:r>
      <w:proofErr w:type="spellStart"/>
      <w:r w:rsidRPr="009E4CCB">
        <w:rPr>
          <w:noProof w:val="0"/>
          <w:szCs w:val="22"/>
          <w:u w:val="single"/>
          <w:lang w:val="pt-PT" w:eastAsia="fr-LU"/>
        </w:rPr>
        <w:t>en</w:t>
      </w:r>
      <w:proofErr w:type="spellEnd"/>
      <w:r w:rsidRPr="009E4CCB">
        <w:rPr>
          <w:noProof w:val="0"/>
          <w:szCs w:val="22"/>
          <w:u w:val="single"/>
          <w:lang w:val="pt-PT" w:eastAsia="fr-LU"/>
        </w:rPr>
        <w:t xml:space="preserve"> </w:t>
      </w:r>
      <w:proofErr w:type="spellStart"/>
      <w:r w:rsidRPr="009E4CCB">
        <w:rPr>
          <w:noProof w:val="0"/>
          <w:szCs w:val="22"/>
          <w:u w:val="single"/>
          <w:lang w:val="pt-PT" w:eastAsia="fr-LU"/>
        </w:rPr>
        <w:t>adres</w:t>
      </w:r>
      <w:proofErr w:type="spellEnd"/>
      <w:r w:rsidRPr="009E4CCB">
        <w:rPr>
          <w:noProof w:val="0"/>
          <w:szCs w:val="22"/>
          <w:u w:val="single"/>
          <w:lang w:val="pt-PT" w:eastAsia="fr-LU"/>
        </w:rPr>
        <w:t xml:space="preserve"> van de </w:t>
      </w:r>
      <w:proofErr w:type="spellStart"/>
      <w:r w:rsidRPr="009E4CCB">
        <w:rPr>
          <w:noProof w:val="0"/>
          <w:szCs w:val="22"/>
          <w:u w:val="single"/>
          <w:lang w:val="pt-PT" w:eastAsia="fr-LU"/>
        </w:rPr>
        <w:t>fabrikant</w:t>
      </w:r>
      <w:proofErr w:type="spellEnd"/>
      <w:r w:rsidRPr="009E4CCB">
        <w:rPr>
          <w:noProof w:val="0"/>
          <w:szCs w:val="22"/>
          <w:u w:val="single"/>
          <w:lang w:val="pt-PT" w:eastAsia="fr-LU"/>
        </w:rPr>
        <w:t xml:space="preserve"> </w:t>
      </w:r>
      <w:proofErr w:type="spellStart"/>
      <w:r w:rsidRPr="009E4CCB">
        <w:rPr>
          <w:noProof w:val="0"/>
          <w:szCs w:val="22"/>
          <w:u w:val="single"/>
          <w:lang w:val="pt-PT" w:eastAsia="fr-LU"/>
        </w:rPr>
        <w:t>verantwoordelijk</w:t>
      </w:r>
      <w:proofErr w:type="spellEnd"/>
      <w:r w:rsidRPr="009E4CCB">
        <w:rPr>
          <w:noProof w:val="0"/>
          <w:szCs w:val="22"/>
          <w:u w:val="single"/>
          <w:lang w:val="pt-PT" w:eastAsia="fr-LU"/>
        </w:rPr>
        <w:t xml:space="preserve"> </w:t>
      </w:r>
      <w:proofErr w:type="spellStart"/>
      <w:r w:rsidRPr="009E4CCB">
        <w:rPr>
          <w:noProof w:val="0"/>
          <w:szCs w:val="22"/>
          <w:u w:val="single"/>
          <w:lang w:val="pt-PT" w:eastAsia="fr-LU"/>
        </w:rPr>
        <w:t>voor</w:t>
      </w:r>
      <w:proofErr w:type="spellEnd"/>
      <w:r w:rsidRPr="009E4CCB">
        <w:rPr>
          <w:noProof w:val="0"/>
          <w:szCs w:val="22"/>
          <w:u w:val="single"/>
          <w:lang w:val="pt-PT" w:eastAsia="fr-LU"/>
        </w:rPr>
        <w:t xml:space="preserve"> </w:t>
      </w:r>
      <w:proofErr w:type="spellStart"/>
      <w:r w:rsidRPr="009E4CCB">
        <w:rPr>
          <w:noProof w:val="0"/>
          <w:szCs w:val="22"/>
          <w:u w:val="single"/>
          <w:lang w:val="pt-PT" w:eastAsia="fr-LU"/>
        </w:rPr>
        <w:t>vrijgifte</w:t>
      </w:r>
      <w:proofErr w:type="spellEnd"/>
    </w:p>
    <w:p w:rsidR="00A15E07" w:rsidRPr="009E4CCB" w:rsidRDefault="00A15E07" w:rsidP="00A15E07">
      <w:pPr>
        <w:tabs>
          <w:tab w:val="clear" w:pos="567"/>
        </w:tabs>
        <w:suppressAutoHyphens w:val="0"/>
        <w:rPr>
          <w:noProof w:val="0"/>
          <w:szCs w:val="22"/>
          <w:lang w:val="pt-PT" w:eastAsia="fr-LU"/>
        </w:rPr>
      </w:pPr>
    </w:p>
    <w:p w:rsidR="00A15E07" w:rsidRPr="009E4CCB" w:rsidRDefault="00A15E07" w:rsidP="00A15E07">
      <w:pPr>
        <w:widowControl w:val="0"/>
        <w:autoSpaceDE w:val="0"/>
        <w:autoSpaceDN w:val="0"/>
        <w:adjustRightInd w:val="0"/>
        <w:ind w:right="120"/>
        <w:rPr>
          <w:color w:val="000000"/>
          <w:szCs w:val="22"/>
          <w:lang w:val="pt-PT"/>
        </w:rPr>
      </w:pPr>
      <w:r w:rsidRPr="009E4CCB">
        <w:rPr>
          <w:color w:val="000000"/>
          <w:szCs w:val="22"/>
          <w:lang w:val="pt-PT"/>
        </w:rPr>
        <w:t>Novo Nordisk A/S</w:t>
      </w:r>
    </w:p>
    <w:p w:rsidR="00A15E07" w:rsidRPr="009E4CCB" w:rsidRDefault="00A15E07" w:rsidP="00A15E07">
      <w:pPr>
        <w:widowControl w:val="0"/>
        <w:autoSpaceDE w:val="0"/>
        <w:autoSpaceDN w:val="0"/>
        <w:adjustRightInd w:val="0"/>
        <w:ind w:right="120"/>
        <w:rPr>
          <w:color w:val="000000"/>
          <w:szCs w:val="22"/>
          <w:lang w:val="pt-PT"/>
        </w:rPr>
      </w:pPr>
      <w:r w:rsidRPr="009E4CCB">
        <w:rPr>
          <w:color w:val="000000"/>
          <w:szCs w:val="22"/>
          <w:lang w:val="pt-PT"/>
        </w:rPr>
        <w:t>Novo Alle</w:t>
      </w:r>
    </w:p>
    <w:p w:rsidR="00A15E07" w:rsidRPr="00AB6F52" w:rsidRDefault="00A15E07" w:rsidP="00A15E07">
      <w:pPr>
        <w:widowControl w:val="0"/>
        <w:autoSpaceDE w:val="0"/>
        <w:autoSpaceDN w:val="0"/>
        <w:adjustRightInd w:val="0"/>
        <w:ind w:right="120"/>
        <w:rPr>
          <w:color w:val="000000"/>
          <w:szCs w:val="22"/>
          <w:lang w:val="nl-NL"/>
        </w:rPr>
      </w:pPr>
      <w:r w:rsidRPr="00AB6F52">
        <w:rPr>
          <w:color w:val="000000"/>
          <w:szCs w:val="22"/>
          <w:lang w:val="nl-NL"/>
        </w:rPr>
        <w:t>DK-2880 Bagsværd</w:t>
      </w:r>
    </w:p>
    <w:p w:rsidR="00A15E07" w:rsidRPr="00AB6F52" w:rsidRDefault="00A15E07" w:rsidP="00A15E07">
      <w:pPr>
        <w:widowControl w:val="0"/>
        <w:autoSpaceDE w:val="0"/>
        <w:autoSpaceDN w:val="0"/>
        <w:adjustRightInd w:val="0"/>
        <w:ind w:right="120"/>
        <w:rPr>
          <w:color w:val="000000"/>
          <w:szCs w:val="22"/>
          <w:lang w:val="nl-NL"/>
        </w:rPr>
      </w:pPr>
      <w:r w:rsidRPr="00AB6F52">
        <w:rPr>
          <w:color w:val="000000"/>
          <w:szCs w:val="22"/>
          <w:lang w:val="nl-NL"/>
        </w:rPr>
        <w:t>Denemarken</w:t>
      </w: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ind w:left="567" w:hanging="567"/>
        <w:rPr>
          <w:noProof w:val="0"/>
          <w:szCs w:val="22"/>
          <w:lang w:val="nl-NL" w:eastAsia="fr-LU"/>
        </w:rPr>
      </w:pPr>
      <w:r w:rsidRPr="00AB6F52">
        <w:rPr>
          <w:b/>
          <w:noProof w:val="0"/>
          <w:szCs w:val="22"/>
          <w:lang w:val="nl-NL" w:eastAsia="fr-LU"/>
        </w:rPr>
        <w:t>B.</w:t>
      </w:r>
      <w:r w:rsidRPr="00AB6F52">
        <w:rPr>
          <w:b/>
          <w:noProof w:val="0"/>
          <w:szCs w:val="22"/>
          <w:lang w:val="nl-NL" w:eastAsia="fr-LU"/>
        </w:rPr>
        <w:tab/>
        <w:t>VOORWAARDEN OF BEPERKINGEN TEN AANZIEN VAN LEVERING EN GEBRUIK</w:t>
      </w:r>
    </w:p>
    <w:p w:rsidR="00A15E07" w:rsidRPr="00AB6F52" w:rsidRDefault="00A15E07" w:rsidP="00A15E07">
      <w:pPr>
        <w:tabs>
          <w:tab w:val="clear" w:pos="567"/>
        </w:tabs>
        <w:suppressAutoHyphens w:val="0"/>
        <w:rPr>
          <w:noProof w:val="0"/>
          <w:szCs w:val="22"/>
          <w:lang w:val="nl-NL" w:eastAsia="fr-LU"/>
        </w:rPr>
      </w:pPr>
    </w:p>
    <w:p w:rsidR="00A15E07" w:rsidRPr="00AB6F52" w:rsidRDefault="00A15E07" w:rsidP="00A15E07">
      <w:pPr>
        <w:numPr>
          <w:ilvl w:val="12"/>
          <w:numId w:val="0"/>
        </w:numPr>
        <w:tabs>
          <w:tab w:val="clear" w:pos="567"/>
        </w:tabs>
        <w:suppressAutoHyphens w:val="0"/>
        <w:rPr>
          <w:noProof w:val="0"/>
          <w:szCs w:val="22"/>
          <w:lang w:val="nl-NL" w:eastAsia="fr-LU"/>
        </w:rPr>
      </w:pPr>
      <w:r w:rsidRPr="00AB6F52">
        <w:rPr>
          <w:noProof w:val="0"/>
          <w:szCs w:val="22"/>
          <w:lang w:val="nl-NL" w:eastAsia="fr-LU"/>
        </w:rPr>
        <w:t>Aan beperkt medisch voorschrift onderworpen geneesmiddel (zie bijlage I: Samenvatting van de productkenmerken, rubriek 4.2).</w:t>
      </w:r>
    </w:p>
    <w:p w:rsidR="00A15E07" w:rsidRPr="00AB6F52" w:rsidRDefault="00A15E07" w:rsidP="00A15E07">
      <w:pPr>
        <w:numPr>
          <w:ilvl w:val="12"/>
          <w:numId w:val="0"/>
        </w:numPr>
        <w:tabs>
          <w:tab w:val="clear" w:pos="567"/>
        </w:tabs>
        <w:suppressAutoHyphens w:val="0"/>
        <w:rPr>
          <w:noProof w:val="0"/>
          <w:szCs w:val="22"/>
          <w:lang w:val="nl-NL" w:eastAsia="fr-LU"/>
        </w:rPr>
      </w:pPr>
    </w:p>
    <w:p w:rsidR="00A15E07" w:rsidRPr="00AB6F52" w:rsidRDefault="00A15E07" w:rsidP="00A15E07">
      <w:pPr>
        <w:tabs>
          <w:tab w:val="clear" w:pos="567"/>
        </w:tabs>
        <w:suppressAutoHyphens w:val="0"/>
        <w:ind w:left="600" w:right="567" w:hanging="600"/>
        <w:rPr>
          <w:b/>
          <w:noProof w:val="0"/>
          <w:szCs w:val="22"/>
          <w:lang w:val="nl-NL" w:eastAsia="fr-LU"/>
        </w:rPr>
      </w:pPr>
    </w:p>
    <w:p w:rsidR="00A15E07" w:rsidRPr="00AB6F52" w:rsidRDefault="00A15E07" w:rsidP="00A15E07">
      <w:pPr>
        <w:tabs>
          <w:tab w:val="clear" w:pos="567"/>
        </w:tabs>
        <w:suppressAutoHyphens w:val="0"/>
        <w:ind w:left="600" w:right="567" w:hanging="600"/>
        <w:rPr>
          <w:b/>
          <w:noProof w:val="0"/>
          <w:szCs w:val="22"/>
          <w:lang w:val="nl-NL" w:eastAsia="fr-LU"/>
        </w:rPr>
      </w:pPr>
      <w:r w:rsidRPr="00AB6F52">
        <w:rPr>
          <w:b/>
          <w:noProof w:val="0"/>
          <w:szCs w:val="22"/>
          <w:lang w:val="nl-NL" w:eastAsia="fr-LU"/>
        </w:rPr>
        <w:t>C.</w:t>
      </w:r>
      <w:r w:rsidRPr="00AB6F52">
        <w:rPr>
          <w:b/>
          <w:noProof w:val="0"/>
          <w:szCs w:val="22"/>
          <w:lang w:val="nl-NL" w:eastAsia="fr-LU"/>
        </w:rPr>
        <w:tab/>
        <w:t>ANDERE VOORWAARDEN EN EISEN DIE DOOR DE HOUDER VAN DE HANDELSVERGUNNING MOETEN WORDEN NAGEKOMEN</w:t>
      </w:r>
    </w:p>
    <w:p w:rsidR="00A15E07" w:rsidRPr="00AB6F52" w:rsidRDefault="00A15E07" w:rsidP="00A15E07">
      <w:pPr>
        <w:tabs>
          <w:tab w:val="clear" w:pos="567"/>
        </w:tabs>
        <w:suppressAutoHyphens w:val="0"/>
        <w:ind w:left="600" w:right="567" w:hanging="600"/>
        <w:rPr>
          <w:noProof w:val="0"/>
          <w:szCs w:val="22"/>
          <w:lang w:val="nl-NL" w:eastAsia="fr-LU"/>
        </w:rPr>
      </w:pPr>
    </w:p>
    <w:p w:rsidR="00A15E07" w:rsidRPr="009E4CCB" w:rsidRDefault="00A15E07" w:rsidP="00A15E07">
      <w:pPr>
        <w:numPr>
          <w:ilvl w:val="0"/>
          <w:numId w:val="38"/>
        </w:numPr>
        <w:tabs>
          <w:tab w:val="clear" w:pos="567"/>
        </w:tabs>
        <w:suppressAutoHyphens w:val="0"/>
        <w:ind w:right="-1" w:hanging="720"/>
        <w:rPr>
          <w:b/>
          <w:noProof w:val="0"/>
          <w:szCs w:val="22"/>
          <w:lang w:val="nl-NL" w:eastAsia="fr-LU"/>
        </w:rPr>
      </w:pPr>
      <w:r w:rsidRPr="009E4CCB">
        <w:rPr>
          <w:b/>
          <w:noProof w:val="0"/>
          <w:szCs w:val="22"/>
          <w:lang w:val="nl-NL" w:eastAsia="fr-LU"/>
        </w:rPr>
        <w:t xml:space="preserve">Periodieke veiligheidsverslagen </w:t>
      </w:r>
    </w:p>
    <w:p w:rsidR="00A15E07" w:rsidRPr="00AB6F52" w:rsidRDefault="00A15E07" w:rsidP="00A15E07">
      <w:pPr>
        <w:tabs>
          <w:tab w:val="clear" w:pos="567"/>
        </w:tabs>
        <w:suppressAutoHyphens w:val="0"/>
        <w:ind w:right="-1"/>
        <w:rPr>
          <w:noProof w:val="0"/>
          <w:szCs w:val="22"/>
          <w:u w:val="single"/>
          <w:lang w:val="nl-NL" w:eastAsia="fr-LU"/>
        </w:rPr>
      </w:pPr>
    </w:p>
    <w:p w:rsidR="00A15E07" w:rsidRPr="00AB6F52" w:rsidRDefault="00A15E07" w:rsidP="00A15E07">
      <w:pPr>
        <w:tabs>
          <w:tab w:val="clear" w:pos="567"/>
        </w:tabs>
        <w:suppressAutoHyphens w:val="0"/>
        <w:ind w:right="-1"/>
        <w:rPr>
          <w:noProof w:val="0"/>
          <w:szCs w:val="22"/>
          <w:lang w:val="nl-NL" w:eastAsia="fr-LU"/>
        </w:rPr>
      </w:pPr>
      <w:r w:rsidRPr="00AB6F52">
        <w:rPr>
          <w:noProof w:val="0"/>
          <w:szCs w:val="22"/>
          <w:lang w:val="nl-NL" w:eastAsia="fr-LU"/>
        </w:rPr>
        <w:t>De vereisten voor de indiening van periodieke veiligheidsverslagen worden vermeld in de lijst met Europese referentiedata (EURD-lijst), waarin voorzien wordt in artikel 107c, onder punt 7 van Richtlijn 2001/83/EG en eventuele hierop volgende aanpassingen gepubliceerd op het Europese webportaal voor geneesmiddelen.</w:t>
      </w:r>
    </w:p>
    <w:p w:rsidR="00A15E07" w:rsidRPr="00AB6F52" w:rsidRDefault="00A15E07" w:rsidP="00A15E07">
      <w:pPr>
        <w:tabs>
          <w:tab w:val="clear" w:pos="567"/>
        </w:tabs>
        <w:suppressAutoHyphens w:val="0"/>
        <w:ind w:right="-1"/>
        <w:rPr>
          <w:noProof w:val="0"/>
          <w:szCs w:val="22"/>
          <w:lang w:val="nl-NL" w:eastAsia="fr-LU"/>
        </w:rPr>
      </w:pPr>
      <w:r w:rsidRPr="00AB6F52">
        <w:rPr>
          <w:noProof w:val="0"/>
          <w:szCs w:val="22"/>
          <w:lang w:val="nl-NL" w:eastAsia="fr-LU"/>
        </w:rPr>
        <w:t>De vergunninghouder zal het eerste periodieke veiligheidsverslag voor dit geneesmiddel binnen 6 maanden na toekenning van de vergunning indienen.</w:t>
      </w:r>
    </w:p>
    <w:p w:rsidR="00A15E07" w:rsidRPr="00AB6F52" w:rsidRDefault="00A15E07" w:rsidP="00A15E07">
      <w:pPr>
        <w:tabs>
          <w:tab w:val="clear" w:pos="567"/>
        </w:tabs>
        <w:suppressAutoHyphens w:val="0"/>
        <w:ind w:right="-1"/>
        <w:rPr>
          <w:noProof w:val="0"/>
          <w:szCs w:val="22"/>
          <w:lang w:val="nl-NL" w:eastAsia="fr-LU"/>
        </w:rPr>
      </w:pPr>
    </w:p>
    <w:p w:rsidR="00A15E07" w:rsidRPr="00AB6F52" w:rsidRDefault="00A15E07" w:rsidP="00A15E07">
      <w:pPr>
        <w:tabs>
          <w:tab w:val="clear" w:pos="567"/>
        </w:tabs>
        <w:suppressAutoHyphens w:val="0"/>
        <w:ind w:right="-1"/>
        <w:rPr>
          <w:noProof w:val="0"/>
          <w:szCs w:val="22"/>
          <w:lang w:val="nl-NL" w:eastAsia="fr-LU"/>
        </w:rPr>
      </w:pPr>
    </w:p>
    <w:p w:rsidR="00A15E07" w:rsidRPr="00AB6F52" w:rsidRDefault="00A15E07" w:rsidP="00A15E07">
      <w:pPr>
        <w:tabs>
          <w:tab w:val="clear" w:pos="567"/>
        </w:tabs>
        <w:suppressAutoHyphens w:val="0"/>
        <w:ind w:left="567" w:right="-1" w:hanging="567"/>
        <w:rPr>
          <w:b/>
          <w:noProof w:val="0"/>
          <w:szCs w:val="22"/>
          <w:lang w:val="nl-NL" w:eastAsia="fr-LU"/>
        </w:rPr>
      </w:pPr>
      <w:r w:rsidRPr="00AB6F52">
        <w:rPr>
          <w:b/>
          <w:noProof w:val="0"/>
          <w:szCs w:val="22"/>
          <w:lang w:val="nl-NL" w:eastAsia="fr-LU"/>
        </w:rPr>
        <w:t>D.</w:t>
      </w:r>
      <w:r w:rsidRPr="00AB6F52">
        <w:rPr>
          <w:noProof w:val="0"/>
          <w:szCs w:val="22"/>
          <w:lang w:val="nl-NL" w:eastAsia="fr-LU"/>
        </w:rPr>
        <w:t xml:space="preserve"> </w:t>
      </w:r>
      <w:r w:rsidRPr="00AB6F52">
        <w:rPr>
          <w:noProof w:val="0"/>
          <w:szCs w:val="22"/>
          <w:lang w:val="nl-NL" w:eastAsia="fr-LU"/>
        </w:rPr>
        <w:tab/>
      </w:r>
      <w:r w:rsidRPr="00AB6F52">
        <w:rPr>
          <w:b/>
          <w:noProof w:val="0"/>
          <w:szCs w:val="22"/>
          <w:lang w:val="nl-NL" w:eastAsia="fr-LU"/>
        </w:rPr>
        <w:t>VOORWAARDEN OF BEPERKINGEN MET BETREKKING TOT EEN VEILIG EN DOELTREFFEND GEBRUIK VAN HET GENEESMIDDEL</w:t>
      </w:r>
    </w:p>
    <w:p w:rsidR="00A15E07" w:rsidRPr="00AB6F52" w:rsidRDefault="00A15E07" w:rsidP="00A15E07">
      <w:pPr>
        <w:tabs>
          <w:tab w:val="clear" w:pos="567"/>
        </w:tabs>
        <w:suppressAutoHyphens w:val="0"/>
        <w:ind w:right="-1"/>
        <w:rPr>
          <w:b/>
          <w:noProof w:val="0"/>
          <w:szCs w:val="22"/>
          <w:lang w:val="nl-NL" w:eastAsia="fr-LU"/>
        </w:rPr>
      </w:pPr>
    </w:p>
    <w:p w:rsidR="00A15E07" w:rsidRPr="00AB6F52" w:rsidRDefault="00A15E07" w:rsidP="00A15E07">
      <w:pPr>
        <w:numPr>
          <w:ilvl w:val="0"/>
          <w:numId w:val="39"/>
        </w:numPr>
        <w:tabs>
          <w:tab w:val="clear" w:pos="567"/>
          <w:tab w:val="left" w:pos="426"/>
        </w:tabs>
        <w:suppressAutoHyphens w:val="0"/>
        <w:ind w:right="-1"/>
        <w:rPr>
          <w:b/>
          <w:noProof w:val="0"/>
          <w:szCs w:val="22"/>
          <w:lang w:val="nl-NL" w:eastAsia="fr-LU"/>
        </w:rPr>
      </w:pPr>
      <w:r w:rsidRPr="00AB6F52">
        <w:rPr>
          <w:b/>
          <w:noProof w:val="0"/>
          <w:szCs w:val="22"/>
          <w:lang w:val="nl-NL" w:eastAsia="fr-LU"/>
        </w:rPr>
        <w:t>Risk Management Plan (RMP)</w:t>
      </w:r>
    </w:p>
    <w:p w:rsidR="00A15E07" w:rsidRPr="00AB6F52" w:rsidRDefault="00A15E07" w:rsidP="00A15E07">
      <w:pPr>
        <w:tabs>
          <w:tab w:val="clear" w:pos="567"/>
        </w:tabs>
        <w:suppressAutoHyphens w:val="0"/>
        <w:ind w:right="-1"/>
        <w:rPr>
          <w:noProof w:val="0"/>
          <w:szCs w:val="22"/>
          <w:u w:val="single"/>
          <w:lang w:val="nl-NL" w:eastAsia="fr-LU"/>
        </w:rPr>
      </w:pPr>
    </w:p>
    <w:p w:rsidR="00A15E07" w:rsidRPr="00AB6F52" w:rsidRDefault="00A15E07" w:rsidP="00A15E07">
      <w:pPr>
        <w:tabs>
          <w:tab w:val="clear" w:pos="567"/>
        </w:tabs>
        <w:suppressAutoHyphens w:val="0"/>
        <w:ind w:right="-1"/>
        <w:rPr>
          <w:noProof w:val="0"/>
          <w:szCs w:val="22"/>
          <w:lang w:val="nl-NL" w:eastAsia="fr-LU"/>
        </w:rPr>
      </w:pPr>
      <w:r w:rsidRPr="00AB6F52">
        <w:rPr>
          <w:noProof w:val="0"/>
          <w:szCs w:val="22"/>
          <w:lang w:val="nl-NL" w:eastAsia="fr-LU"/>
        </w:rPr>
        <w:t xml:space="preserve">De vergunninghouder voert de verplichte onderzoeken en maatregelen uit ten behoeve van de geneesmiddelenbewaking, zoals uitgewerkt in het overeengekomen RMP en weergegeven in module 1.8.2 van de handelsvergunning, en in eventuele daaropvolgende overeengekomen RMP-aanpassingen. </w:t>
      </w:r>
    </w:p>
    <w:p w:rsidR="00A15E07" w:rsidRPr="00AB6F52" w:rsidRDefault="00A15E07" w:rsidP="00A15E07">
      <w:pPr>
        <w:tabs>
          <w:tab w:val="clear" w:pos="567"/>
        </w:tabs>
        <w:suppressAutoHyphens w:val="0"/>
        <w:ind w:right="-1"/>
        <w:rPr>
          <w:noProof w:val="0"/>
          <w:szCs w:val="22"/>
          <w:lang w:val="nl-NL" w:eastAsia="fr-LU"/>
        </w:rPr>
      </w:pPr>
      <w:r w:rsidRPr="00AB6F52">
        <w:rPr>
          <w:noProof w:val="0"/>
          <w:szCs w:val="22"/>
          <w:lang w:val="nl-NL" w:eastAsia="fr-LU"/>
        </w:rPr>
        <w:t>Een aanpassing van het RMP wordt ingediend:</w:t>
      </w:r>
    </w:p>
    <w:p w:rsidR="00A15E07" w:rsidRPr="00AB6F52" w:rsidRDefault="00A15E07" w:rsidP="00A15E07">
      <w:pPr>
        <w:numPr>
          <w:ilvl w:val="0"/>
          <w:numId w:val="38"/>
        </w:numPr>
        <w:tabs>
          <w:tab w:val="clear" w:pos="567"/>
          <w:tab w:val="clear" w:pos="720"/>
          <w:tab w:val="left" w:pos="709"/>
        </w:tabs>
        <w:suppressAutoHyphens w:val="0"/>
        <w:ind w:right="-1"/>
        <w:rPr>
          <w:noProof w:val="0"/>
          <w:szCs w:val="22"/>
          <w:lang w:val="nl-NL" w:eastAsia="fr-LU"/>
        </w:rPr>
      </w:pPr>
      <w:r w:rsidRPr="00AB6F52">
        <w:rPr>
          <w:noProof w:val="0"/>
          <w:szCs w:val="22"/>
          <w:lang w:val="nl-NL" w:eastAsia="fr-LU"/>
        </w:rPr>
        <w:t>op verzoek van het Europees Geneesmiddelenbureau;</w:t>
      </w:r>
    </w:p>
    <w:p w:rsidR="00A15E07" w:rsidRPr="00AB6F52" w:rsidRDefault="00A15E07" w:rsidP="00A15E07">
      <w:pPr>
        <w:numPr>
          <w:ilvl w:val="0"/>
          <w:numId w:val="14"/>
        </w:numPr>
        <w:tabs>
          <w:tab w:val="clear" w:pos="567"/>
        </w:tabs>
        <w:suppressAutoHyphens w:val="0"/>
        <w:ind w:right="-1"/>
        <w:rPr>
          <w:noProof w:val="0"/>
          <w:szCs w:val="22"/>
          <w:lang w:val="nl-NL" w:eastAsia="fr-LU"/>
        </w:rPr>
      </w:pPr>
      <w:r w:rsidRPr="00AB6F52">
        <w:rPr>
          <w:noProof w:val="0"/>
          <w:szCs w:val="22"/>
          <w:lang w:val="nl-NL" w:eastAsia="fr-LU"/>
        </w:rPr>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rsidR="00A15E07" w:rsidRPr="00AB6F52" w:rsidRDefault="00A15E07" w:rsidP="00A15E07">
      <w:pPr>
        <w:tabs>
          <w:tab w:val="clear" w:pos="567"/>
        </w:tabs>
        <w:suppressAutoHyphens w:val="0"/>
        <w:ind w:left="360" w:right="-1"/>
        <w:rPr>
          <w:noProof w:val="0"/>
          <w:szCs w:val="22"/>
          <w:lang w:val="nl-NL" w:eastAsia="fr-LU"/>
        </w:rPr>
      </w:pPr>
    </w:p>
    <w:p w:rsidR="00A15E07" w:rsidRPr="00AB6F52" w:rsidRDefault="00A15E07" w:rsidP="00A15E07">
      <w:pPr>
        <w:numPr>
          <w:ilvl w:val="0"/>
          <w:numId w:val="38"/>
        </w:numPr>
        <w:tabs>
          <w:tab w:val="clear" w:pos="567"/>
          <w:tab w:val="num" w:pos="426"/>
        </w:tabs>
        <w:suppressAutoHyphens w:val="0"/>
        <w:ind w:left="426" w:right="-1" w:hanging="426"/>
        <w:rPr>
          <w:noProof w:val="0"/>
          <w:szCs w:val="22"/>
          <w:lang w:val="nl-NL" w:eastAsia="fr-LU"/>
        </w:rPr>
      </w:pPr>
      <w:r w:rsidRPr="00AB6F52">
        <w:rPr>
          <w:b/>
          <w:noProof w:val="0"/>
          <w:szCs w:val="22"/>
          <w:lang w:val="nl-NL" w:eastAsia="fr-LU"/>
        </w:rPr>
        <w:t>Verplichting tot het nemen van maatregelen na toekenning van de handelsvergunning</w:t>
      </w:r>
    </w:p>
    <w:p w:rsidR="00A15E07" w:rsidRPr="00AB6F52" w:rsidRDefault="00A15E07" w:rsidP="00A15E07">
      <w:pPr>
        <w:tabs>
          <w:tab w:val="clear" w:pos="567"/>
        </w:tabs>
        <w:suppressAutoHyphens w:val="0"/>
        <w:ind w:right="-1"/>
        <w:rPr>
          <w:noProof w:val="0"/>
          <w:szCs w:val="22"/>
          <w:lang w:val="nl-NL" w:eastAsia="fr-LU"/>
        </w:rPr>
      </w:pPr>
    </w:p>
    <w:p w:rsidR="00A15E07" w:rsidRPr="00AB6F52" w:rsidRDefault="00A15E07" w:rsidP="00A15E07">
      <w:pPr>
        <w:tabs>
          <w:tab w:val="clear" w:pos="567"/>
        </w:tabs>
        <w:suppressAutoHyphens w:val="0"/>
        <w:ind w:right="-1"/>
        <w:rPr>
          <w:noProof w:val="0"/>
          <w:szCs w:val="22"/>
          <w:lang w:val="nl-NL" w:eastAsia="fr-LU"/>
        </w:rPr>
      </w:pPr>
      <w:r w:rsidRPr="00AB6F52">
        <w:rPr>
          <w:noProof w:val="0"/>
          <w:szCs w:val="22"/>
          <w:lang w:val="nl-NL" w:eastAsia="fr-LU"/>
        </w:rPr>
        <w:t>De vergunninghouder moet binnen het vastgestelde tijdschema de volgende verplichtingen nakomen:</w:t>
      </w:r>
    </w:p>
    <w:p w:rsidR="00A15E07" w:rsidRPr="00AB6F52" w:rsidRDefault="00A15E07" w:rsidP="00A15E07">
      <w:pPr>
        <w:tabs>
          <w:tab w:val="clear" w:pos="567"/>
        </w:tabs>
        <w:suppressAutoHyphens w:val="0"/>
        <w:ind w:right="-1"/>
        <w:rPr>
          <w:noProof w:val="0"/>
          <w:szCs w:val="22"/>
          <w:lang w:val="nl-NL" w:eastAsia="fr-LU"/>
        </w:rPr>
      </w:pPr>
    </w:p>
    <w:tbl>
      <w:tblPr>
        <w:tblW w:w="491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338"/>
        <w:gridCol w:w="1786"/>
      </w:tblGrid>
      <w:tr w:rsidR="00A15E07" w:rsidRPr="00AB6F52" w:rsidTr="007149C3">
        <w:trPr>
          <w:tblHeader/>
        </w:trPr>
        <w:tc>
          <w:tcPr>
            <w:tcW w:w="4021" w:type="pct"/>
            <w:tcBorders>
              <w:top w:val="single" w:sz="4" w:space="0" w:color="auto"/>
              <w:bottom w:val="single" w:sz="4" w:space="0" w:color="auto"/>
            </w:tcBorders>
          </w:tcPr>
          <w:p w:rsidR="00A15E07" w:rsidRPr="00AB6F52" w:rsidRDefault="00A15E07" w:rsidP="00A15E07">
            <w:pPr>
              <w:tabs>
                <w:tab w:val="clear" w:pos="567"/>
              </w:tabs>
              <w:suppressAutoHyphens w:val="0"/>
              <w:ind w:right="-1"/>
              <w:rPr>
                <w:b/>
                <w:noProof w:val="0"/>
                <w:snapToGrid w:val="0"/>
                <w:szCs w:val="22"/>
                <w:lang w:val="nl-NL" w:eastAsia="fr-LU"/>
              </w:rPr>
            </w:pPr>
            <w:r w:rsidRPr="00AB6F52">
              <w:rPr>
                <w:b/>
                <w:noProof w:val="0"/>
                <w:szCs w:val="22"/>
                <w:lang w:val="nl-NL" w:eastAsia="fr-LU"/>
              </w:rPr>
              <w:t>Beschrijving</w:t>
            </w:r>
          </w:p>
        </w:tc>
        <w:tc>
          <w:tcPr>
            <w:tcW w:w="979" w:type="pct"/>
            <w:tcBorders>
              <w:top w:val="single" w:sz="4" w:space="0" w:color="auto"/>
              <w:bottom w:val="single" w:sz="4" w:space="0" w:color="auto"/>
            </w:tcBorders>
          </w:tcPr>
          <w:p w:rsidR="00A15E07" w:rsidRPr="00AB6F52" w:rsidRDefault="00A15E07" w:rsidP="00A15E07">
            <w:pPr>
              <w:tabs>
                <w:tab w:val="clear" w:pos="567"/>
              </w:tabs>
              <w:suppressAutoHyphens w:val="0"/>
              <w:ind w:right="-1"/>
              <w:rPr>
                <w:b/>
                <w:noProof w:val="0"/>
                <w:szCs w:val="22"/>
                <w:lang w:val="nl-NL" w:eastAsia="fr-LU"/>
              </w:rPr>
            </w:pPr>
            <w:r w:rsidRPr="00AB6F52">
              <w:rPr>
                <w:b/>
                <w:noProof w:val="0"/>
                <w:szCs w:val="22"/>
                <w:lang w:val="nl-NL" w:eastAsia="fr-LU"/>
              </w:rPr>
              <w:t>Uiterste datum</w:t>
            </w:r>
          </w:p>
        </w:tc>
      </w:tr>
      <w:tr w:rsidR="00A15E07" w:rsidRPr="00AB6F52" w:rsidTr="007149C3">
        <w:tc>
          <w:tcPr>
            <w:tcW w:w="4021" w:type="pct"/>
          </w:tcPr>
          <w:p w:rsidR="00FA30EF" w:rsidRPr="00AB6F52" w:rsidRDefault="00A15E07" w:rsidP="00AC04F5">
            <w:pPr>
              <w:tabs>
                <w:tab w:val="clear" w:pos="567"/>
              </w:tabs>
              <w:suppressAutoHyphens w:val="0"/>
              <w:rPr>
                <w:noProof w:val="0"/>
                <w:szCs w:val="22"/>
                <w:lang w:val="nl-NL" w:eastAsia="fr-LU"/>
              </w:rPr>
            </w:pPr>
            <w:r w:rsidRPr="00AB6F52">
              <w:rPr>
                <w:noProof w:val="0"/>
                <w:szCs w:val="22"/>
                <w:lang w:val="nl-NL" w:eastAsia="fr-LU"/>
              </w:rPr>
              <w:t>Studie naar de veiligheid uitgevoerd na verlening van de handelsvergunning waarbij het geneesmiddel wordt gebruikt zoals vastgesteld bij verlening van de handelsvergunning (</w:t>
            </w:r>
            <w:r w:rsidRPr="009E4CCB">
              <w:rPr>
                <w:i/>
                <w:noProof w:val="0"/>
                <w:szCs w:val="22"/>
                <w:lang w:val="nl-NL" w:eastAsia="fr-LU"/>
              </w:rPr>
              <w:t>Non-interventional post-authorisation safety study</w:t>
            </w:r>
            <w:r w:rsidRPr="00AB6F52">
              <w:rPr>
                <w:noProof w:val="0"/>
                <w:szCs w:val="22"/>
                <w:lang w:val="nl-NL" w:eastAsia="fr-LU"/>
              </w:rPr>
              <w:t>, PASS):</w:t>
            </w:r>
            <w:r w:rsidR="00FA30EF" w:rsidRPr="00AB6F52">
              <w:rPr>
                <w:noProof w:val="0"/>
                <w:szCs w:val="22"/>
                <w:lang w:val="nl-NL" w:eastAsia="fr-LU"/>
              </w:rPr>
              <w:t xml:space="preserve"> om te kunnen onderzoeken wat de potenti</w:t>
            </w:r>
            <w:r w:rsidR="008A248D" w:rsidRPr="00AB6F52">
              <w:rPr>
                <w:noProof w:val="0"/>
                <w:szCs w:val="22"/>
                <w:lang w:val="nl-NL" w:eastAsia="fr-LU"/>
              </w:rPr>
              <w:t>ë</w:t>
            </w:r>
            <w:r w:rsidR="00FA30EF" w:rsidRPr="00AB6F52">
              <w:rPr>
                <w:noProof w:val="0"/>
                <w:szCs w:val="22"/>
                <w:lang w:val="nl-NL" w:eastAsia="fr-LU"/>
              </w:rPr>
              <w:t>le effecten zijn van</w:t>
            </w:r>
            <w:r w:rsidR="00762F93">
              <w:rPr>
                <w:noProof w:val="0"/>
                <w:szCs w:val="22"/>
                <w:lang w:val="nl-NL" w:eastAsia="fr-LU"/>
              </w:rPr>
              <w:t xml:space="preserve"> opstapeling van</w:t>
            </w:r>
            <w:r w:rsidR="00FA30EF" w:rsidRPr="00AB6F52">
              <w:rPr>
                <w:noProof w:val="0"/>
                <w:szCs w:val="22"/>
                <w:lang w:val="nl-NL" w:eastAsia="fr-LU"/>
              </w:rPr>
              <w:t xml:space="preserve"> PEG in </w:t>
            </w:r>
            <w:r w:rsidR="002F6BDF" w:rsidRPr="00AB6F52">
              <w:rPr>
                <w:noProof w:val="0"/>
                <w:szCs w:val="22"/>
                <w:lang w:val="nl-NL" w:eastAsia="fr-LU"/>
              </w:rPr>
              <w:t>de</w:t>
            </w:r>
            <w:r w:rsidR="00FA30EF" w:rsidRPr="00AB6F52">
              <w:rPr>
                <w:noProof w:val="0"/>
                <w:szCs w:val="22"/>
                <w:lang w:val="nl-NL" w:eastAsia="fr-LU"/>
              </w:rPr>
              <w:t xml:space="preserve"> plexus</w:t>
            </w:r>
            <w:r w:rsidR="00762F93">
              <w:rPr>
                <w:noProof w:val="0"/>
                <w:szCs w:val="22"/>
                <w:lang w:val="nl-NL" w:eastAsia="fr-LU"/>
              </w:rPr>
              <w:t xml:space="preserve"> </w:t>
            </w:r>
            <w:proofErr w:type="spellStart"/>
            <w:r w:rsidR="00762F93">
              <w:rPr>
                <w:noProof w:val="0"/>
                <w:szCs w:val="22"/>
                <w:lang w:val="nl-NL" w:eastAsia="fr-LU"/>
              </w:rPr>
              <w:t>choroideus</w:t>
            </w:r>
            <w:proofErr w:type="spellEnd"/>
            <w:r w:rsidR="00FA30EF" w:rsidRPr="00AB6F52">
              <w:rPr>
                <w:noProof w:val="0"/>
                <w:szCs w:val="22"/>
                <w:lang w:val="nl-NL" w:eastAsia="fr-LU"/>
              </w:rPr>
              <w:t xml:space="preserve"> </w:t>
            </w:r>
            <w:r w:rsidR="008A248D" w:rsidRPr="00AB6F52">
              <w:rPr>
                <w:noProof w:val="0"/>
                <w:szCs w:val="22"/>
                <w:lang w:val="nl-NL" w:eastAsia="fr-LU"/>
              </w:rPr>
              <w:t xml:space="preserve">in de hersenen </w:t>
            </w:r>
            <w:r w:rsidR="00FA30EF" w:rsidRPr="00AB6F52">
              <w:rPr>
                <w:noProof w:val="0"/>
                <w:szCs w:val="22"/>
                <w:lang w:val="nl-NL" w:eastAsia="fr-LU"/>
              </w:rPr>
              <w:t xml:space="preserve">en andere weefsels/organen, moet de vergunninghouder de resultaten indienen van een niet-interventionele post-autorisatie veiligheidsstudie afgeleid van een registratie van hemofiliepatiënten volgens een vastgesteld protocol. </w:t>
            </w:r>
          </w:p>
        </w:tc>
        <w:tc>
          <w:tcPr>
            <w:tcW w:w="979" w:type="pct"/>
          </w:tcPr>
          <w:p w:rsidR="00A15E07" w:rsidRPr="00AB6F52" w:rsidRDefault="007149C3" w:rsidP="007149C3">
            <w:pPr>
              <w:tabs>
                <w:tab w:val="clear" w:pos="567"/>
              </w:tabs>
              <w:suppressAutoHyphens w:val="0"/>
              <w:rPr>
                <w:noProof w:val="0"/>
                <w:szCs w:val="22"/>
                <w:lang w:val="nl-NL" w:eastAsia="fr-LU"/>
              </w:rPr>
            </w:pPr>
            <w:r w:rsidRPr="00AB6F52">
              <w:rPr>
                <w:noProof w:val="0"/>
                <w:szCs w:val="22"/>
                <w:lang w:val="nl-NL" w:eastAsia="fr-LU"/>
              </w:rPr>
              <w:t xml:space="preserve">Indiening van studieresultaten: </w:t>
            </w:r>
            <w:r w:rsidR="00762F93">
              <w:rPr>
                <w:noProof w:val="0"/>
                <w:szCs w:val="22"/>
                <w:lang w:val="nl-NL" w:eastAsia="fr-LU"/>
              </w:rPr>
              <w:t>KW2</w:t>
            </w:r>
            <w:r w:rsidRPr="00AB6F52">
              <w:rPr>
                <w:noProof w:val="0"/>
                <w:szCs w:val="22"/>
                <w:lang w:val="nl-NL" w:eastAsia="fr-LU"/>
              </w:rPr>
              <w:t>-2028</w:t>
            </w:r>
          </w:p>
        </w:tc>
      </w:tr>
    </w:tbl>
    <w:p w:rsidR="00A15E07" w:rsidRPr="00AB6F52" w:rsidRDefault="00A15E07" w:rsidP="00A15E07">
      <w:pPr>
        <w:tabs>
          <w:tab w:val="clear" w:pos="567"/>
        </w:tabs>
        <w:suppressAutoHyphens w:val="0"/>
        <w:ind w:right="-1"/>
        <w:rPr>
          <w:noProof w:val="0"/>
          <w:szCs w:val="22"/>
          <w:lang w:val="nl-NL" w:eastAsia="fr-LU"/>
        </w:rPr>
      </w:pPr>
    </w:p>
    <w:p w:rsidR="00A15E07" w:rsidRPr="00AB6F52" w:rsidRDefault="00A15E07" w:rsidP="00A15E07">
      <w:pPr>
        <w:tabs>
          <w:tab w:val="clear" w:pos="567"/>
        </w:tabs>
        <w:suppressAutoHyphens w:val="0"/>
        <w:rPr>
          <w:noProof w:val="0"/>
          <w:szCs w:val="22"/>
          <w:lang w:val="nl-NL" w:eastAsia="fr-LU"/>
        </w:rPr>
      </w:pPr>
      <w:r w:rsidRPr="00AB6F52">
        <w:rPr>
          <w:b/>
          <w:noProof w:val="0"/>
          <w:szCs w:val="22"/>
          <w:lang w:val="nl-NL" w:eastAsia="fr-LU"/>
        </w:rPr>
        <w:br w:type="page"/>
      </w:r>
    </w:p>
    <w:p w:rsidR="00016F0F" w:rsidRPr="00AB6F52" w:rsidRDefault="00016F0F" w:rsidP="00262EAE">
      <w:pPr>
        <w:numPr>
          <w:ilvl w:val="12"/>
          <w:numId w:val="0"/>
        </w:numPr>
        <w:ind w:right="-2"/>
        <w:rPr>
          <w:szCs w:val="22"/>
          <w:lang w:val="nl-NL"/>
        </w:rPr>
      </w:pPr>
    </w:p>
    <w:p w:rsidR="00812D16" w:rsidRPr="00AB6F52" w:rsidRDefault="00812D16" w:rsidP="00262EAE">
      <w:pPr>
        <w:ind w:right="566"/>
        <w:rPr>
          <w:szCs w:val="22"/>
          <w:lang w:val="nl-NL"/>
        </w:rPr>
      </w:pP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rPr>
          <w:lang w:val="nl-NL"/>
        </w:rPr>
      </w:pPr>
    </w:p>
    <w:p w:rsidR="00812D16" w:rsidRPr="00AB6F52" w:rsidRDefault="00812D16" w:rsidP="00262EAE">
      <w:pPr>
        <w:rPr>
          <w:lang w:val="nl-NL"/>
        </w:rPr>
      </w:pPr>
    </w:p>
    <w:p w:rsidR="00812D16" w:rsidRPr="00AB6F52" w:rsidRDefault="00812D16" w:rsidP="00262EAE">
      <w:pPr>
        <w:rPr>
          <w:lang w:val="nl-NL"/>
        </w:rPr>
      </w:pPr>
    </w:p>
    <w:p w:rsidR="00812D16" w:rsidRPr="00AB6F52" w:rsidRDefault="00812D16" w:rsidP="00262EAE">
      <w:pPr>
        <w:rPr>
          <w:lang w:val="nl-NL"/>
        </w:rPr>
      </w:pPr>
    </w:p>
    <w:p w:rsidR="00812D16" w:rsidRPr="00AB6F52" w:rsidRDefault="00812D16" w:rsidP="00262EAE">
      <w:pPr>
        <w:rPr>
          <w:lang w:val="nl-NL"/>
        </w:rPr>
      </w:pP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outlineLvl w:val="0"/>
        <w:rPr>
          <w:b/>
          <w:szCs w:val="22"/>
          <w:lang w:val="nl-NL"/>
        </w:rPr>
      </w:pPr>
    </w:p>
    <w:p w:rsidR="00812D16" w:rsidRPr="00AB6F52" w:rsidRDefault="00812D16" w:rsidP="00262EAE">
      <w:pPr>
        <w:outlineLvl w:val="0"/>
        <w:rPr>
          <w:b/>
          <w:szCs w:val="22"/>
          <w:lang w:val="nl-NL"/>
        </w:rPr>
      </w:pPr>
    </w:p>
    <w:p w:rsidR="00812D16" w:rsidRPr="00AB6F52" w:rsidRDefault="00812D16" w:rsidP="00262EAE">
      <w:pPr>
        <w:outlineLvl w:val="0"/>
        <w:rPr>
          <w:b/>
          <w:szCs w:val="22"/>
          <w:lang w:val="nl-NL"/>
        </w:rPr>
      </w:pPr>
    </w:p>
    <w:p w:rsidR="00812D16" w:rsidRPr="00AB6F52" w:rsidRDefault="00812D16" w:rsidP="00262EAE">
      <w:pPr>
        <w:outlineLvl w:val="0"/>
        <w:rPr>
          <w:b/>
          <w:szCs w:val="22"/>
          <w:lang w:val="nl-NL"/>
        </w:rPr>
      </w:pPr>
    </w:p>
    <w:p w:rsidR="00812D16" w:rsidRPr="00AB6F52" w:rsidRDefault="00812D16" w:rsidP="00262EAE">
      <w:pPr>
        <w:jc w:val="center"/>
        <w:outlineLvl w:val="0"/>
        <w:rPr>
          <w:b/>
          <w:szCs w:val="22"/>
          <w:lang w:val="nl-NL"/>
        </w:rPr>
      </w:pPr>
      <w:r w:rsidRPr="00AB6F52">
        <w:rPr>
          <w:b/>
          <w:szCs w:val="22"/>
          <w:lang w:val="nl-NL"/>
        </w:rPr>
        <w:t>BIJLAGE III</w:t>
      </w:r>
    </w:p>
    <w:p w:rsidR="00812D16" w:rsidRPr="00AB6F52" w:rsidRDefault="00812D16" w:rsidP="00262EAE">
      <w:pPr>
        <w:jc w:val="center"/>
        <w:rPr>
          <w:b/>
          <w:szCs w:val="22"/>
          <w:lang w:val="nl-NL"/>
        </w:rPr>
      </w:pPr>
    </w:p>
    <w:p w:rsidR="00812D16" w:rsidRPr="00AB6F52" w:rsidRDefault="00812D16" w:rsidP="00262EAE">
      <w:pPr>
        <w:jc w:val="center"/>
        <w:outlineLvl w:val="0"/>
        <w:rPr>
          <w:b/>
          <w:szCs w:val="22"/>
          <w:lang w:val="nl-NL"/>
        </w:rPr>
      </w:pPr>
      <w:r w:rsidRPr="00AB6F52">
        <w:rPr>
          <w:b/>
          <w:szCs w:val="22"/>
          <w:lang w:val="nl-NL"/>
        </w:rPr>
        <w:t>ETIKETTERING EN BIJSLUITER</w:t>
      </w:r>
    </w:p>
    <w:p w:rsidR="000166C1" w:rsidRPr="00AB6F52" w:rsidRDefault="00B674D6" w:rsidP="00262EAE">
      <w:pPr>
        <w:rPr>
          <w:b/>
          <w:szCs w:val="22"/>
          <w:lang w:val="nl-NL"/>
        </w:rPr>
      </w:pPr>
      <w:r w:rsidRPr="00AB6F52">
        <w:rPr>
          <w:b/>
          <w:szCs w:val="22"/>
          <w:lang w:val="nl-NL"/>
        </w:rPr>
        <w:br w:type="page"/>
      </w: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0166C1" w:rsidRPr="00AB6F52" w:rsidRDefault="000166C1" w:rsidP="00262EAE">
      <w:pPr>
        <w:outlineLvl w:val="0"/>
        <w:rPr>
          <w:b/>
          <w:szCs w:val="22"/>
          <w:lang w:val="nl-NL"/>
        </w:rPr>
      </w:pPr>
    </w:p>
    <w:p w:rsidR="00B64B2F" w:rsidRPr="00AB6F52" w:rsidRDefault="00B64B2F" w:rsidP="00262EAE">
      <w:pPr>
        <w:outlineLvl w:val="0"/>
        <w:rPr>
          <w:b/>
          <w:szCs w:val="22"/>
          <w:lang w:val="nl-NL"/>
        </w:rPr>
      </w:pPr>
    </w:p>
    <w:p w:rsidR="00B64B2F" w:rsidRPr="00AB6F52" w:rsidRDefault="00B64B2F" w:rsidP="00262EAE">
      <w:pPr>
        <w:outlineLvl w:val="0"/>
        <w:rPr>
          <w:b/>
          <w:szCs w:val="22"/>
          <w:lang w:val="nl-NL"/>
        </w:rPr>
      </w:pPr>
    </w:p>
    <w:p w:rsidR="00B64B2F" w:rsidRPr="00AB6F52" w:rsidRDefault="00B64B2F" w:rsidP="00262EAE">
      <w:pPr>
        <w:outlineLvl w:val="0"/>
        <w:rPr>
          <w:b/>
          <w:szCs w:val="22"/>
          <w:lang w:val="nl-NL"/>
        </w:rPr>
      </w:pPr>
    </w:p>
    <w:p w:rsidR="00B64B2F" w:rsidRPr="00AB6F52" w:rsidRDefault="00B64B2F" w:rsidP="00262EAE">
      <w:pPr>
        <w:outlineLvl w:val="0"/>
        <w:rPr>
          <w:b/>
          <w:szCs w:val="22"/>
          <w:lang w:val="nl-NL"/>
        </w:rPr>
      </w:pPr>
    </w:p>
    <w:p w:rsidR="00812D16" w:rsidRPr="00AB6F52" w:rsidRDefault="00812D16" w:rsidP="00262EAE">
      <w:pPr>
        <w:jc w:val="center"/>
        <w:outlineLvl w:val="0"/>
        <w:rPr>
          <w:szCs w:val="22"/>
          <w:lang w:val="nl-NL"/>
        </w:rPr>
      </w:pPr>
      <w:r w:rsidRPr="00AB6F52">
        <w:rPr>
          <w:b/>
          <w:szCs w:val="22"/>
          <w:lang w:val="nl-NL"/>
        </w:rPr>
        <w:t>A. ETIKETTERING</w:t>
      </w:r>
    </w:p>
    <w:p w:rsidR="00812D16" w:rsidRPr="00AB6F52" w:rsidRDefault="00812D16" w:rsidP="00262EAE">
      <w:pPr>
        <w:pBdr>
          <w:top w:val="single" w:sz="4" w:space="1" w:color="auto"/>
          <w:left w:val="single" w:sz="4" w:space="4" w:color="auto"/>
          <w:bottom w:val="single" w:sz="4" w:space="1" w:color="auto"/>
          <w:right w:val="single" w:sz="4" w:space="4" w:color="auto"/>
        </w:pBdr>
        <w:rPr>
          <w:b/>
          <w:szCs w:val="22"/>
          <w:lang w:val="nl-NL"/>
        </w:rPr>
      </w:pPr>
      <w:r w:rsidRPr="00AB6F52">
        <w:rPr>
          <w:szCs w:val="22"/>
          <w:lang w:val="nl-NL"/>
        </w:rPr>
        <w:br w:type="page"/>
      </w:r>
      <w:r w:rsidRPr="00AB6F52">
        <w:rPr>
          <w:b/>
          <w:szCs w:val="22"/>
          <w:lang w:val="nl-NL"/>
        </w:rPr>
        <w:t>GEGEVENS DIE OP DE BUITENVERPAKKING MOETEN WORDEN VERMELD</w:t>
      </w: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nl-NL"/>
        </w:rPr>
      </w:pPr>
    </w:p>
    <w:p w:rsidR="00812D16" w:rsidRPr="00AB6F52" w:rsidRDefault="00CA03DD" w:rsidP="00262EAE">
      <w:pPr>
        <w:pBdr>
          <w:top w:val="single" w:sz="4" w:space="1" w:color="auto"/>
          <w:left w:val="single" w:sz="4" w:space="4" w:color="auto"/>
          <w:bottom w:val="single" w:sz="4" w:space="1" w:color="auto"/>
          <w:right w:val="single" w:sz="4" w:space="4" w:color="auto"/>
        </w:pBdr>
        <w:rPr>
          <w:bCs/>
          <w:szCs w:val="22"/>
          <w:lang w:val="nl-NL"/>
        </w:rPr>
      </w:pPr>
      <w:r w:rsidRPr="00AB6F52">
        <w:rPr>
          <w:b/>
          <w:szCs w:val="22"/>
          <w:lang w:val="nl-NL"/>
        </w:rPr>
        <w:t>Doos</w:t>
      </w:r>
    </w:p>
    <w:p w:rsidR="00812D16" w:rsidRPr="00AB6F52" w:rsidRDefault="00812D16" w:rsidP="00262EAE">
      <w:pPr>
        <w:rPr>
          <w:lang w:val="nl-NL"/>
        </w:rPr>
      </w:pPr>
    </w:p>
    <w:p w:rsidR="006C6114" w:rsidRPr="00AB6F52" w:rsidRDefault="006C6114" w:rsidP="00262EAE">
      <w:pPr>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nl-NL"/>
        </w:rPr>
      </w:pPr>
      <w:r w:rsidRPr="00AB6F52">
        <w:rPr>
          <w:b/>
          <w:lang w:val="nl-NL"/>
        </w:rPr>
        <w:t>1.</w:t>
      </w:r>
      <w:r w:rsidRPr="00AB6F52">
        <w:rPr>
          <w:b/>
          <w:lang w:val="nl-NL"/>
        </w:rPr>
        <w:tab/>
        <w:t>NAAM VAN HET GENEESMIDDEL</w:t>
      </w:r>
    </w:p>
    <w:p w:rsidR="00812D16" w:rsidRPr="00AB6F52" w:rsidRDefault="00812D16" w:rsidP="00262EAE">
      <w:pPr>
        <w:rPr>
          <w:szCs w:val="22"/>
          <w:lang w:val="nl-NL"/>
        </w:rPr>
      </w:pPr>
    </w:p>
    <w:p w:rsidR="00812D16" w:rsidRPr="00AB6F52" w:rsidRDefault="004E6C40" w:rsidP="00262EAE">
      <w:pPr>
        <w:rPr>
          <w:szCs w:val="22"/>
          <w:lang w:val="nl-NL"/>
        </w:rPr>
      </w:pPr>
      <w:r w:rsidRPr="00AB6F52">
        <w:rPr>
          <w:szCs w:val="22"/>
          <w:lang w:val="nl-NL"/>
        </w:rPr>
        <w:t>Refixia</w:t>
      </w:r>
      <w:r w:rsidR="005E05CE" w:rsidRPr="00AB6F52">
        <w:rPr>
          <w:szCs w:val="22"/>
          <w:lang w:val="nl-NL"/>
        </w:rPr>
        <w:t xml:space="preserve"> 500 IE poeder en oplosmiddel voor oplossing voor injectie</w:t>
      </w:r>
    </w:p>
    <w:p w:rsidR="00812D16" w:rsidRPr="00AB6F52" w:rsidRDefault="00812D16" w:rsidP="00262EAE">
      <w:pPr>
        <w:rPr>
          <w:szCs w:val="22"/>
          <w:lang w:val="nl-NL"/>
        </w:rPr>
      </w:pPr>
    </w:p>
    <w:p w:rsidR="00790341" w:rsidRPr="00AB6F52" w:rsidRDefault="00790341" w:rsidP="00262EAE">
      <w:pPr>
        <w:rPr>
          <w:b/>
          <w:szCs w:val="22"/>
          <w:lang w:val="nl-NL"/>
        </w:rPr>
      </w:pPr>
      <w:r w:rsidRPr="00AB6F52">
        <w:rPr>
          <w:szCs w:val="22"/>
          <w:lang w:val="nl-NL"/>
        </w:rPr>
        <w:t>nonacog beta pegol</w:t>
      </w:r>
    </w:p>
    <w:p w:rsidR="00812D16" w:rsidRPr="00AB6F52" w:rsidRDefault="00191700" w:rsidP="00262EAE">
      <w:pPr>
        <w:rPr>
          <w:szCs w:val="22"/>
          <w:lang w:val="nl-NL"/>
        </w:rPr>
      </w:pPr>
      <w:r w:rsidRPr="00AB6F52">
        <w:rPr>
          <w:szCs w:val="22"/>
          <w:lang w:val="nl-NL"/>
        </w:rPr>
        <w:t>(recombinant stollingsfactor IX)</w:t>
      </w:r>
    </w:p>
    <w:p w:rsidR="00812D16" w:rsidRPr="00AB6F52" w:rsidRDefault="00812D16" w:rsidP="00262EAE">
      <w:pPr>
        <w:rPr>
          <w:szCs w:val="22"/>
          <w:lang w:val="nl-NL"/>
        </w:rPr>
      </w:pPr>
    </w:p>
    <w:p w:rsidR="00812D16" w:rsidRPr="00AB6F52" w:rsidRDefault="00812D16" w:rsidP="00C67C54">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2.</w:t>
      </w:r>
      <w:r w:rsidRPr="00AB6F52">
        <w:rPr>
          <w:b/>
          <w:szCs w:val="22"/>
          <w:lang w:val="nl-NL"/>
        </w:rPr>
        <w:tab/>
        <w:t>GEHALTE AAN WERKZAME STOF</w:t>
      </w:r>
    </w:p>
    <w:p w:rsidR="00812D16" w:rsidRPr="00AB6F52" w:rsidRDefault="00812D16" w:rsidP="00262EAE">
      <w:pPr>
        <w:rPr>
          <w:szCs w:val="22"/>
          <w:lang w:val="nl-NL"/>
        </w:rPr>
      </w:pPr>
    </w:p>
    <w:p w:rsidR="00812D16" w:rsidRPr="00AB6F52" w:rsidRDefault="00F627E0" w:rsidP="00262EAE">
      <w:pPr>
        <w:rPr>
          <w:szCs w:val="22"/>
          <w:lang w:val="nl-NL"/>
        </w:rPr>
      </w:pPr>
      <w:r w:rsidRPr="00AB6F52">
        <w:rPr>
          <w:szCs w:val="22"/>
          <w:lang w:val="nl-NL"/>
        </w:rPr>
        <w:t>Poeder: 500 IE nonacog beta pegol (ongeveer 125 IE/ml na reconstitutie),</w:t>
      </w:r>
    </w:p>
    <w:p w:rsidR="00812D16" w:rsidRPr="00AB6F52" w:rsidRDefault="00812D16" w:rsidP="00262EAE">
      <w:pPr>
        <w:rPr>
          <w:szCs w:val="22"/>
          <w:lang w:val="nl-NL"/>
        </w:rPr>
      </w:pPr>
    </w:p>
    <w:p w:rsidR="00C555A8" w:rsidRPr="00AB6F52" w:rsidRDefault="00C555A8" w:rsidP="00262EAE">
      <w:pPr>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3.</w:t>
      </w:r>
      <w:r w:rsidRPr="00AB6F52">
        <w:rPr>
          <w:b/>
          <w:szCs w:val="22"/>
          <w:lang w:val="nl-NL"/>
        </w:rPr>
        <w:tab/>
        <w:t>LIJST VAN HULPSTOFFEN</w:t>
      </w:r>
    </w:p>
    <w:p w:rsidR="00EB0347" w:rsidRPr="00AB6F52" w:rsidRDefault="00EB0347" w:rsidP="00262EAE">
      <w:pPr>
        <w:rPr>
          <w:szCs w:val="22"/>
          <w:shd w:val="clear" w:color="auto" w:fill="BFBFBF"/>
          <w:lang w:val="nl-NL"/>
        </w:rPr>
      </w:pPr>
    </w:p>
    <w:p w:rsidR="00812D16" w:rsidRPr="00AB6F52" w:rsidRDefault="00F627E0" w:rsidP="00262EAE">
      <w:pPr>
        <w:rPr>
          <w:szCs w:val="22"/>
          <w:lang w:val="nl-NL"/>
        </w:rPr>
      </w:pPr>
      <w:r w:rsidRPr="00AB6F52">
        <w:rPr>
          <w:szCs w:val="22"/>
          <w:shd w:val="clear" w:color="auto" w:fill="BFBFBF"/>
          <w:lang w:val="nl-NL"/>
        </w:rPr>
        <w:t>Poeder:</w:t>
      </w:r>
    </w:p>
    <w:p w:rsidR="00F627E0" w:rsidRPr="00AB6F52" w:rsidRDefault="00CF0BFC" w:rsidP="00262EAE">
      <w:pPr>
        <w:rPr>
          <w:szCs w:val="22"/>
          <w:lang w:val="nl-NL"/>
        </w:rPr>
      </w:pPr>
      <w:r w:rsidRPr="00AB6F52">
        <w:rPr>
          <w:szCs w:val="22"/>
          <w:lang w:val="nl-NL"/>
        </w:rPr>
        <w:t>natriumchloride, histidine, sucrose, polysorbaat 80, mannitol, natriumhydroxide, zoutzuur</w:t>
      </w:r>
    </w:p>
    <w:p w:rsidR="00F627E0" w:rsidRPr="00AB6F52" w:rsidRDefault="00F627E0" w:rsidP="00262EAE">
      <w:pPr>
        <w:rPr>
          <w:szCs w:val="22"/>
          <w:lang w:val="nl-NL"/>
        </w:rPr>
      </w:pPr>
    </w:p>
    <w:p w:rsidR="00790341" w:rsidRPr="00AB6F52" w:rsidRDefault="00F627E0" w:rsidP="00262EAE">
      <w:pPr>
        <w:rPr>
          <w:szCs w:val="22"/>
          <w:lang w:val="nl-NL"/>
        </w:rPr>
      </w:pPr>
      <w:r w:rsidRPr="00AB6F52">
        <w:rPr>
          <w:szCs w:val="22"/>
          <w:lang w:val="nl-NL"/>
        </w:rPr>
        <w:t xml:space="preserve">Oplosmiddel: </w:t>
      </w:r>
      <w:r w:rsidR="00AC32D7" w:rsidRPr="00AB6F52">
        <w:rPr>
          <w:szCs w:val="22"/>
          <w:lang w:val="nl-NL"/>
        </w:rPr>
        <w:t>h</w:t>
      </w:r>
      <w:r w:rsidRPr="00AB6F52">
        <w:rPr>
          <w:szCs w:val="22"/>
          <w:lang w:val="nl-NL"/>
        </w:rPr>
        <w:t>istidine, water voor injecties, natriumhydroxide, zoutzuur</w:t>
      </w:r>
    </w:p>
    <w:p w:rsidR="00812D16" w:rsidRPr="00AB6F52" w:rsidRDefault="00812D16" w:rsidP="00262EAE">
      <w:pPr>
        <w:rPr>
          <w:szCs w:val="22"/>
          <w:lang w:val="nl-NL"/>
        </w:rPr>
      </w:pPr>
    </w:p>
    <w:p w:rsidR="007658B6" w:rsidRPr="00AB6F52" w:rsidRDefault="007658B6" w:rsidP="00262EAE">
      <w:pPr>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4.</w:t>
      </w:r>
      <w:r w:rsidRPr="00AB6F52">
        <w:rPr>
          <w:b/>
          <w:szCs w:val="22"/>
          <w:lang w:val="nl-NL"/>
        </w:rPr>
        <w:tab/>
        <w:t>FARMACEUTISCHE VORM EN INHOUD</w:t>
      </w:r>
    </w:p>
    <w:p w:rsidR="00812D16" w:rsidRPr="00AB6F52" w:rsidRDefault="00812D16" w:rsidP="00262EAE">
      <w:pPr>
        <w:rPr>
          <w:szCs w:val="22"/>
          <w:lang w:val="nl-NL"/>
        </w:rPr>
      </w:pPr>
    </w:p>
    <w:p w:rsidR="00B53244" w:rsidRPr="00AB6F52" w:rsidRDefault="00B53244" w:rsidP="00262EAE">
      <w:pPr>
        <w:rPr>
          <w:szCs w:val="22"/>
          <w:lang w:val="nl-NL"/>
        </w:rPr>
      </w:pPr>
      <w:r w:rsidRPr="00AB6F52">
        <w:rPr>
          <w:szCs w:val="22"/>
          <w:shd w:val="clear" w:color="auto" w:fill="BFBFBF"/>
          <w:lang w:val="nl-NL"/>
        </w:rPr>
        <w:t>Poeder en oplosmiddel voor oplossing voor injectie</w:t>
      </w:r>
    </w:p>
    <w:p w:rsidR="00B53244" w:rsidRPr="00AB6F52" w:rsidRDefault="00B53244" w:rsidP="00262EAE">
      <w:pPr>
        <w:rPr>
          <w:szCs w:val="22"/>
          <w:lang w:val="nl-NL"/>
        </w:rPr>
      </w:pPr>
    </w:p>
    <w:p w:rsidR="00B53244" w:rsidRPr="00AB6F52" w:rsidRDefault="00B53244" w:rsidP="00262EAE">
      <w:pPr>
        <w:rPr>
          <w:szCs w:val="22"/>
          <w:lang w:val="nl-NL"/>
        </w:rPr>
      </w:pPr>
      <w:r w:rsidRPr="00AB6F52">
        <w:rPr>
          <w:szCs w:val="22"/>
          <w:lang w:val="nl-NL"/>
        </w:rPr>
        <w:t>De verpakking bevat: 1</w:t>
      </w:r>
      <w:r w:rsidR="00B03BF4" w:rsidRPr="00AB6F52">
        <w:rPr>
          <w:bCs/>
          <w:iCs/>
          <w:lang w:val="nl-NL"/>
        </w:rPr>
        <w:t> </w:t>
      </w:r>
      <w:r w:rsidRPr="00AB6F52">
        <w:rPr>
          <w:szCs w:val="22"/>
          <w:lang w:val="nl-NL"/>
        </w:rPr>
        <w:t xml:space="preserve">injectieflacon met poeder, 4 ml oplosmiddel in </w:t>
      </w:r>
      <w:r w:rsidR="00AC32D7" w:rsidRPr="00AB6F52">
        <w:rPr>
          <w:szCs w:val="22"/>
          <w:lang w:val="nl-NL"/>
        </w:rPr>
        <w:t xml:space="preserve">een </w:t>
      </w:r>
      <w:r w:rsidRPr="00AB6F52">
        <w:rPr>
          <w:szCs w:val="22"/>
          <w:lang w:val="nl-NL"/>
        </w:rPr>
        <w:t xml:space="preserve">voorgevulde spuit, </w:t>
      </w:r>
      <w:r w:rsidR="004E1417" w:rsidRPr="00AB6F52">
        <w:rPr>
          <w:szCs w:val="22"/>
          <w:lang w:val="nl-NL"/>
        </w:rPr>
        <w:t xml:space="preserve">1 </w:t>
      </w:r>
      <w:r w:rsidRPr="00AB6F52">
        <w:rPr>
          <w:szCs w:val="22"/>
          <w:lang w:val="nl-NL"/>
        </w:rPr>
        <w:t xml:space="preserve">zuigerstang en </w:t>
      </w:r>
      <w:r w:rsidR="004E1417" w:rsidRPr="00AB6F52">
        <w:rPr>
          <w:szCs w:val="22"/>
          <w:lang w:val="nl-NL"/>
        </w:rPr>
        <w:t xml:space="preserve">1 </w:t>
      </w:r>
      <w:r w:rsidRPr="00AB6F52">
        <w:rPr>
          <w:szCs w:val="22"/>
          <w:lang w:val="nl-NL"/>
        </w:rPr>
        <w:t>injectieflaconadapter</w:t>
      </w:r>
    </w:p>
    <w:p w:rsidR="00812D16" w:rsidRPr="00AB6F52" w:rsidRDefault="00812D16" w:rsidP="00262EAE">
      <w:pPr>
        <w:rPr>
          <w:szCs w:val="22"/>
          <w:lang w:val="nl-NL"/>
        </w:rPr>
      </w:pPr>
    </w:p>
    <w:p w:rsidR="007658B6" w:rsidRPr="00AB6F52" w:rsidRDefault="007658B6" w:rsidP="00262EAE">
      <w:pPr>
        <w:rPr>
          <w:szCs w:val="22"/>
          <w:lang w:val="nl-NL"/>
        </w:rPr>
      </w:pPr>
    </w:p>
    <w:p w:rsidR="00812D16" w:rsidRPr="00AB6F52" w:rsidRDefault="006E0860" w:rsidP="00C67C54">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5.</w:t>
      </w:r>
      <w:r w:rsidRPr="00AB6F52">
        <w:rPr>
          <w:b/>
          <w:szCs w:val="22"/>
          <w:lang w:val="nl-NL"/>
        </w:rPr>
        <w:tab/>
        <w:t>WIJZE VAN GEBRUIK EN TOEDIENINGSWEG</w:t>
      </w:r>
    </w:p>
    <w:p w:rsidR="00812D16" w:rsidRPr="00AB6F52" w:rsidRDefault="00812D16" w:rsidP="00262EAE">
      <w:pPr>
        <w:rPr>
          <w:szCs w:val="22"/>
          <w:lang w:val="nl-NL"/>
        </w:rPr>
      </w:pPr>
    </w:p>
    <w:p w:rsidR="00CF0BFC" w:rsidRPr="00AB6F52" w:rsidRDefault="00CF0BFC" w:rsidP="00262EAE">
      <w:pPr>
        <w:rPr>
          <w:szCs w:val="22"/>
          <w:lang w:val="nl-NL"/>
        </w:rPr>
      </w:pPr>
      <w:r w:rsidRPr="00AB6F52">
        <w:rPr>
          <w:szCs w:val="22"/>
          <w:lang w:val="nl-NL"/>
        </w:rPr>
        <w:t>Lees voor het gebruik de bijsluiter</w:t>
      </w:r>
    </w:p>
    <w:p w:rsidR="00CF0BFC" w:rsidRPr="00AB6F52" w:rsidRDefault="00CF0BFC" w:rsidP="00262EAE">
      <w:pPr>
        <w:rPr>
          <w:szCs w:val="22"/>
          <w:lang w:val="nl-NL"/>
        </w:rPr>
      </w:pPr>
    </w:p>
    <w:p w:rsidR="00CD01E0" w:rsidRPr="00AB6F52" w:rsidRDefault="00CD01E0" w:rsidP="00262EAE">
      <w:pPr>
        <w:rPr>
          <w:szCs w:val="22"/>
          <w:lang w:val="nl-NL"/>
        </w:rPr>
      </w:pPr>
      <w:r w:rsidRPr="00AB6F52">
        <w:rPr>
          <w:szCs w:val="22"/>
          <w:lang w:val="nl-NL"/>
        </w:rPr>
        <w:t>Intraveneus gebruik, na reconstitutie</w:t>
      </w: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6.</w:t>
      </w:r>
      <w:r w:rsidRPr="00AB6F52">
        <w:rPr>
          <w:b/>
          <w:szCs w:val="22"/>
          <w:lang w:val="nl-NL"/>
        </w:rPr>
        <w:tab/>
        <w:t>EEN SPECIALE WAARSCHUWING DAT HET GENEESMIDDEL BUITEN HET ZICHT EN BEREIK VAN KINDEREN DIENT TE WORDEN GEHOUDEN</w:t>
      </w:r>
    </w:p>
    <w:p w:rsidR="00812D16" w:rsidRPr="00AB6F52" w:rsidRDefault="00812D16" w:rsidP="00262EAE">
      <w:pPr>
        <w:rPr>
          <w:szCs w:val="22"/>
          <w:lang w:val="nl-NL"/>
        </w:rPr>
      </w:pPr>
    </w:p>
    <w:p w:rsidR="00812D16" w:rsidRPr="00AB6F52" w:rsidRDefault="00812D16" w:rsidP="00262EAE">
      <w:pPr>
        <w:outlineLvl w:val="0"/>
        <w:rPr>
          <w:szCs w:val="22"/>
          <w:lang w:val="nl-NL"/>
        </w:rPr>
      </w:pPr>
      <w:r w:rsidRPr="00AB6F52">
        <w:rPr>
          <w:szCs w:val="22"/>
          <w:lang w:val="nl-NL"/>
        </w:rPr>
        <w:t>Buiten het zicht en bereik van kinderen houden</w:t>
      </w: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7.</w:t>
      </w:r>
      <w:r w:rsidRPr="00AB6F52">
        <w:rPr>
          <w:b/>
          <w:szCs w:val="22"/>
          <w:lang w:val="nl-NL"/>
        </w:rPr>
        <w:tab/>
        <w:t>ANDERE SPECIALE WAARSCHUWINGEN, INDIEN NODIG</w:t>
      </w:r>
    </w:p>
    <w:p w:rsidR="00812D16" w:rsidRPr="00AB6F52" w:rsidRDefault="00812D16" w:rsidP="00262EAE">
      <w:pPr>
        <w:rPr>
          <w:szCs w:val="22"/>
          <w:lang w:val="nl-NL"/>
        </w:rPr>
      </w:pPr>
    </w:p>
    <w:p w:rsidR="00812D16" w:rsidRPr="00AB6F52" w:rsidRDefault="00812D16" w:rsidP="00262EAE">
      <w:pPr>
        <w:tabs>
          <w:tab w:val="left" w:pos="749"/>
        </w:tabs>
        <w:rPr>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nl-NL"/>
        </w:rPr>
      </w:pPr>
      <w:r w:rsidRPr="00AB6F52">
        <w:rPr>
          <w:b/>
          <w:lang w:val="nl-NL"/>
        </w:rPr>
        <w:t>8.</w:t>
      </w:r>
      <w:r w:rsidRPr="00AB6F52">
        <w:rPr>
          <w:b/>
          <w:lang w:val="nl-NL"/>
        </w:rPr>
        <w:tab/>
        <w:t>UITERSTE GEBRUIKSDATUM</w:t>
      </w:r>
    </w:p>
    <w:p w:rsidR="00812D16" w:rsidRPr="00AB6F52" w:rsidRDefault="00812D16" w:rsidP="00262EAE">
      <w:pPr>
        <w:rPr>
          <w:lang w:val="nl-NL"/>
        </w:rPr>
      </w:pPr>
    </w:p>
    <w:p w:rsidR="00CD01E0" w:rsidRPr="00AB6F52" w:rsidRDefault="00CD01E0" w:rsidP="00262EAE">
      <w:pPr>
        <w:rPr>
          <w:lang w:val="nl-NL"/>
        </w:rPr>
      </w:pPr>
      <w:r w:rsidRPr="00AB6F52">
        <w:rPr>
          <w:lang w:val="nl-NL"/>
        </w:rPr>
        <w:t>EXP</w:t>
      </w:r>
    </w:p>
    <w:p w:rsidR="00812D16" w:rsidRPr="00AB6F52" w:rsidRDefault="00812D16" w:rsidP="00262EAE">
      <w:pPr>
        <w:rPr>
          <w:szCs w:val="22"/>
          <w:lang w:val="nl-NL"/>
        </w:rPr>
      </w:pPr>
    </w:p>
    <w:p w:rsidR="007658B6" w:rsidRPr="00AB6F52" w:rsidRDefault="007658B6" w:rsidP="00262EAE">
      <w:pPr>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nl-NL"/>
        </w:rPr>
      </w:pPr>
      <w:r w:rsidRPr="00AB6F52">
        <w:rPr>
          <w:b/>
          <w:szCs w:val="22"/>
          <w:lang w:val="nl-NL"/>
        </w:rPr>
        <w:t>9.</w:t>
      </w:r>
      <w:r w:rsidRPr="00AB6F52">
        <w:rPr>
          <w:b/>
          <w:szCs w:val="22"/>
          <w:lang w:val="nl-NL"/>
        </w:rPr>
        <w:tab/>
        <w:t>BIJZONDERE VOORZORGSMAATREGELEN VOOR DE BEWARING</w:t>
      </w:r>
    </w:p>
    <w:p w:rsidR="00812D16" w:rsidRPr="00AB6F52" w:rsidRDefault="00812D16" w:rsidP="00262EAE">
      <w:pPr>
        <w:rPr>
          <w:szCs w:val="22"/>
          <w:lang w:val="nl-NL"/>
        </w:rPr>
      </w:pPr>
    </w:p>
    <w:p w:rsidR="00812D16" w:rsidRPr="00AB6F52" w:rsidRDefault="00CD01E0" w:rsidP="00262EAE">
      <w:pPr>
        <w:ind w:left="567" w:hanging="567"/>
        <w:rPr>
          <w:szCs w:val="22"/>
          <w:lang w:val="nl-NL"/>
        </w:rPr>
      </w:pPr>
      <w:r w:rsidRPr="00AB6F52">
        <w:rPr>
          <w:szCs w:val="22"/>
          <w:lang w:val="nl-NL"/>
        </w:rPr>
        <w:t>Bewaren in de koelkast. Niet in de vriezer bewaren</w:t>
      </w:r>
      <w:r w:rsidR="00D10378" w:rsidRPr="00AB6F52">
        <w:rPr>
          <w:szCs w:val="22"/>
          <w:lang w:val="nl-NL"/>
        </w:rPr>
        <w:t>.</w:t>
      </w:r>
    </w:p>
    <w:p w:rsidR="00CD01E0" w:rsidRPr="00AB6F52" w:rsidRDefault="00CD01E0" w:rsidP="00760F13">
      <w:pPr>
        <w:rPr>
          <w:szCs w:val="22"/>
          <w:lang w:val="nl-NL"/>
        </w:rPr>
      </w:pPr>
      <w:r w:rsidRPr="00AB6F52">
        <w:rPr>
          <w:szCs w:val="22"/>
          <w:lang w:val="nl-NL"/>
        </w:rPr>
        <w:t>Kan gedurende één enkele periode van maximaal 6 maanden bij kamertemperatuur (</w:t>
      </w:r>
      <w:r w:rsidR="008533D0" w:rsidRPr="00AB6F52">
        <w:rPr>
          <w:szCs w:val="22"/>
          <w:lang w:val="nl-NL"/>
        </w:rPr>
        <w:t>beneden</w:t>
      </w:r>
      <w:r w:rsidR="006A3484" w:rsidRPr="00AB6F52">
        <w:rPr>
          <w:szCs w:val="22"/>
          <w:lang w:val="nl-NL"/>
        </w:rPr>
        <w:t xml:space="preserve"> </w:t>
      </w:r>
      <w:r w:rsidRPr="00AB6F52">
        <w:rPr>
          <w:szCs w:val="22"/>
          <w:lang w:val="nl-NL"/>
        </w:rPr>
        <w:t>30°C) worden bewaard. Mag na bewaren bij kamertemperatuur niet meer worden teruggeplaatst in de koelkast</w:t>
      </w:r>
    </w:p>
    <w:p w:rsidR="00F14F66" w:rsidRPr="00AB6F52" w:rsidRDefault="00F14F66" w:rsidP="00262EAE">
      <w:pPr>
        <w:ind w:left="567" w:hanging="567"/>
        <w:rPr>
          <w:szCs w:val="22"/>
          <w:lang w:val="nl-NL"/>
        </w:rPr>
      </w:pPr>
    </w:p>
    <w:p w:rsidR="00CD01E0" w:rsidRPr="00AB6F52" w:rsidRDefault="006A3484" w:rsidP="00262EAE">
      <w:pPr>
        <w:ind w:left="567" w:hanging="567"/>
        <w:rPr>
          <w:szCs w:val="22"/>
          <w:lang w:val="nl-NL"/>
        </w:rPr>
      </w:pPr>
      <w:r w:rsidRPr="00AB6F52">
        <w:rPr>
          <w:szCs w:val="22"/>
          <w:lang w:val="nl-NL"/>
        </w:rPr>
        <w:t>U</w:t>
      </w:r>
      <w:r w:rsidR="00760F13" w:rsidRPr="00AB6F52">
        <w:rPr>
          <w:szCs w:val="22"/>
          <w:lang w:val="nl-NL"/>
        </w:rPr>
        <w:t xml:space="preserve">it </w:t>
      </w:r>
      <w:r w:rsidRPr="00AB6F52">
        <w:rPr>
          <w:szCs w:val="22"/>
          <w:lang w:val="nl-NL"/>
        </w:rPr>
        <w:t xml:space="preserve">de </w:t>
      </w:r>
      <w:r w:rsidR="00760F13" w:rsidRPr="00AB6F52">
        <w:rPr>
          <w:szCs w:val="22"/>
          <w:lang w:val="nl-NL"/>
        </w:rPr>
        <w:t>koelkast</w:t>
      </w:r>
      <w:r w:rsidRPr="00AB6F52">
        <w:rPr>
          <w:szCs w:val="22"/>
          <w:lang w:val="nl-NL"/>
        </w:rPr>
        <w:t xml:space="preserve"> genomen</w:t>
      </w:r>
      <w:r w:rsidR="00760F13" w:rsidRPr="00AB6F52">
        <w:rPr>
          <w:szCs w:val="22"/>
          <w:lang w:val="nl-NL"/>
        </w:rPr>
        <w:t>: ____________</w:t>
      </w:r>
    </w:p>
    <w:p w:rsidR="00CD01E0" w:rsidRPr="00AB6F52" w:rsidRDefault="00CD01E0" w:rsidP="00262EAE">
      <w:pPr>
        <w:ind w:left="567" w:hanging="567"/>
        <w:rPr>
          <w:szCs w:val="22"/>
          <w:lang w:val="nl-NL"/>
        </w:rPr>
      </w:pPr>
    </w:p>
    <w:p w:rsidR="00CD01E0" w:rsidRPr="00AB6F52" w:rsidRDefault="00CD01E0" w:rsidP="00CC112E">
      <w:pPr>
        <w:ind w:left="567" w:hanging="567"/>
        <w:rPr>
          <w:szCs w:val="22"/>
          <w:lang w:val="nl-NL"/>
        </w:rPr>
      </w:pPr>
      <w:r w:rsidRPr="00AB6F52">
        <w:rPr>
          <w:szCs w:val="22"/>
          <w:lang w:val="nl-NL"/>
        </w:rPr>
        <w:t xml:space="preserve">Bewaren in de </w:t>
      </w:r>
      <w:r w:rsidR="00CC112E" w:rsidRPr="00AB6F52">
        <w:rPr>
          <w:lang w:val="nl-NL"/>
        </w:rPr>
        <w:t>oorspronkelijke</w:t>
      </w:r>
      <w:r w:rsidRPr="00AB6F52">
        <w:rPr>
          <w:szCs w:val="22"/>
          <w:lang w:val="nl-NL"/>
        </w:rPr>
        <w:t xml:space="preserve"> verpakking ter bescherming tegen licht</w:t>
      </w:r>
    </w:p>
    <w:p w:rsidR="00CD01E0" w:rsidRPr="00AB6F52" w:rsidRDefault="00CD01E0" w:rsidP="00262EAE">
      <w:pPr>
        <w:ind w:left="567" w:hanging="567"/>
        <w:rPr>
          <w:szCs w:val="22"/>
          <w:lang w:val="nl-NL"/>
        </w:rPr>
      </w:pPr>
    </w:p>
    <w:p w:rsidR="007658B6" w:rsidRPr="00AB6F52" w:rsidRDefault="007658B6" w:rsidP="00262EAE">
      <w:pPr>
        <w:ind w:left="567" w:hanging="567"/>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10.</w:t>
      </w:r>
      <w:r w:rsidRPr="00AB6F52">
        <w:rPr>
          <w:b/>
          <w:szCs w:val="22"/>
          <w:lang w:val="nl-NL"/>
        </w:rPr>
        <w:tab/>
        <w:t>BIJZONDERE VOORZORGSMAATREGELEN VOOR HET VERWIJDEREN VAN NIET-GEBRUIKTE GENEESMIDDELEN OF DAARVAN AFGELEIDE AFVALSTOFFEN (INDIEN VAN TOEPASSING)</w:t>
      </w: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11.</w:t>
      </w:r>
      <w:r w:rsidRPr="00AB6F52">
        <w:rPr>
          <w:b/>
          <w:szCs w:val="22"/>
          <w:lang w:val="nl-NL"/>
        </w:rPr>
        <w:tab/>
        <w:t>NAAM EN ADRES VAN DE HOUDER VAN DE VERGUNNING VOOR HET IN DE HANDEL BRENGEN</w:t>
      </w:r>
    </w:p>
    <w:p w:rsidR="00812D16" w:rsidRPr="00AB6F52" w:rsidRDefault="00812D16" w:rsidP="00262EAE">
      <w:pPr>
        <w:rPr>
          <w:szCs w:val="22"/>
          <w:lang w:val="nl-NL"/>
        </w:rPr>
      </w:pPr>
    </w:p>
    <w:p w:rsidR="00812D16" w:rsidRPr="009E4CCB" w:rsidRDefault="00CD01E0" w:rsidP="00262EAE">
      <w:pPr>
        <w:rPr>
          <w:szCs w:val="22"/>
          <w:lang w:val="pt-PT"/>
        </w:rPr>
      </w:pPr>
      <w:r w:rsidRPr="009E4CCB">
        <w:rPr>
          <w:szCs w:val="22"/>
          <w:lang w:val="pt-PT"/>
        </w:rPr>
        <w:t>Novo Nordisk A/S</w:t>
      </w:r>
    </w:p>
    <w:p w:rsidR="00CD01E0" w:rsidRPr="009E4CCB" w:rsidRDefault="00CD01E0" w:rsidP="00262EAE">
      <w:pPr>
        <w:rPr>
          <w:szCs w:val="22"/>
          <w:lang w:val="pt-PT"/>
        </w:rPr>
      </w:pPr>
      <w:r w:rsidRPr="009E4CCB">
        <w:rPr>
          <w:szCs w:val="22"/>
          <w:lang w:val="pt-PT"/>
        </w:rPr>
        <w:t>Novo Allé</w:t>
      </w:r>
    </w:p>
    <w:p w:rsidR="00CD01E0" w:rsidRPr="00AB6F52" w:rsidRDefault="00CD01E0" w:rsidP="00262EAE">
      <w:pPr>
        <w:rPr>
          <w:szCs w:val="22"/>
          <w:lang w:val="nl-NL"/>
        </w:rPr>
      </w:pPr>
      <w:r w:rsidRPr="00AB6F52">
        <w:rPr>
          <w:szCs w:val="22"/>
          <w:lang w:val="nl-NL"/>
        </w:rPr>
        <w:t>DK-2880</w:t>
      </w:r>
      <w:r w:rsidR="00B03BF4" w:rsidRPr="00AB6F52">
        <w:rPr>
          <w:szCs w:val="22"/>
          <w:lang w:val="nl-NL"/>
        </w:rPr>
        <w:t> </w:t>
      </w:r>
      <w:r w:rsidRPr="00AB6F52">
        <w:rPr>
          <w:szCs w:val="22"/>
          <w:lang w:val="nl-NL"/>
        </w:rPr>
        <w:t>Bagsværd</w:t>
      </w:r>
    </w:p>
    <w:p w:rsidR="00540366" w:rsidRPr="00AB6F52" w:rsidRDefault="00540366" w:rsidP="00262EAE">
      <w:pPr>
        <w:rPr>
          <w:szCs w:val="22"/>
          <w:lang w:val="nl-NL"/>
        </w:rPr>
      </w:pPr>
      <w:r w:rsidRPr="00AB6F52">
        <w:rPr>
          <w:szCs w:val="22"/>
          <w:lang w:val="nl-NL"/>
        </w:rPr>
        <w:t>Denemarken</w:t>
      </w: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12.</w:t>
      </w:r>
      <w:r w:rsidRPr="00AB6F52">
        <w:rPr>
          <w:b/>
          <w:szCs w:val="22"/>
          <w:lang w:val="nl-NL"/>
        </w:rPr>
        <w:tab/>
        <w:t>NUMMER VAN DE VERGUNNING VOOR HET IN DE HANDEL BRENGEN</w:t>
      </w:r>
    </w:p>
    <w:p w:rsidR="00812D16" w:rsidRPr="00AB6F52" w:rsidRDefault="00812D16" w:rsidP="00262EAE">
      <w:pPr>
        <w:rPr>
          <w:szCs w:val="22"/>
          <w:lang w:val="nl-NL"/>
        </w:rPr>
      </w:pPr>
    </w:p>
    <w:p w:rsidR="00812D16" w:rsidRPr="00AB6F52" w:rsidRDefault="008A248D" w:rsidP="00262EAE">
      <w:pPr>
        <w:rPr>
          <w:szCs w:val="22"/>
          <w:lang w:val="nl-NL"/>
        </w:rPr>
      </w:pPr>
      <w:r w:rsidRPr="00AB6F52">
        <w:rPr>
          <w:szCs w:val="22"/>
          <w:lang w:val="nl-NL"/>
        </w:rPr>
        <w:t>EU/1/17/1193/001</w:t>
      </w:r>
    </w:p>
    <w:p w:rsidR="008A248D" w:rsidRPr="00AB6F52" w:rsidRDefault="008A248D" w:rsidP="00262EAE">
      <w:pPr>
        <w:rPr>
          <w:szCs w:val="22"/>
          <w:lang w:val="nl-NL"/>
        </w:rPr>
      </w:pPr>
    </w:p>
    <w:p w:rsidR="00812D16" w:rsidRPr="00AB6F52" w:rsidRDefault="00812D16" w:rsidP="00262EAE">
      <w:pPr>
        <w:rPr>
          <w:szCs w:val="22"/>
          <w:lang w:val="nl-NL"/>
        </w:rPr>
      </w:pPr>
    </w:p>
    <w:p w:rsidR="00812D16" w:rsidRPr="00AB6F52" w:rsidRDefault="00812D16" w:rsidP="00C67C54">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13.</w:t>
      </w:r>
      <w:r w:rsidRPr="00AB6F52">
        <w:rPr>
          <w:b/>
          <w:szCs w:val="22"/>
          <w:lang w:val="nl-NL"/>
        </w:rPr>
        <w:tab/>
      </w:r>
      <w:r w:rsidR="00C67C54" w:rsidRPr="00AB6F52">
        <w:rPr>
          <w:b/>
          <w:szCs w:val="22"/>
          <w:lang w:val="nl-NL"/>
        </w:rPr>
        <w:t>PARTIJNUMMER</w:t>
      </w:r>
    </w:p>
    <w:p w:rsidR="00812D16" w:rsidRPr="00AB6F52" w:rsidRDefault="00812D16" w:rsidP="00262EAE">
      <w:pPr>
        <w:rPr>
          <w:i/>
          <w:szCs w:val="22"/>
          <w:lang w:val="nl-NL"/>
        </w:rPr>
      </w:pPr>
    </w:p>
    <w:p w:rsidR="00CD01E0" w:rsidRPr="00AB6F52" w:rsidRDefault="00CD01E0" w:rsidP="00262EAE">
      <w:pPr>
        <w:rPr>
          <w:szCs w:val="22"/>
          <w:lang w:val="nl-NL"/>
        </w:rPr>
      </w:pPr>
      <w:r w:rsidRPr="00AB6F52">
        <w:rPr>
          <w:szCs w:val="22"/>
          <w:lang w:val="nl-NL"/>
        </w:rPr>
        <w:t>Charge</w:t>
      </w:r>
    </w:p>
    <w:p w:rsidR="00CD01E0" w:rsidRPr="00AB6F52" w:rsidRDefault="00CD01E0" w:rsidP="00262EAE">
      <w:pPr>
        <w:rPr>
          <w:szCs w:val="22"/>
          <w:lang w:val="nl-NL"/>
        </w:rPr>
      </w:pPr>
    </w:p>
    <w:p w:rsidR="00CD01E0" w:rsidRPr="00AB6F52" w:rsidRDefault="00CD01E0" w:rsidP="00262EAE">
      <w:pPr>
        <w:rPr>
          <w:szCs w:val="22"/>
          <w:lang w:val="nl-NL"/>
        </w:rPr>
      </w:pPr>
    </w:p>
    <w:p w:rsidR="00812D16"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14.</w:t>
      </w:r>
      <w:r w:rsidRPr="00AB6F52">
        <w:rPr>
          <w:b/>
          <w:szCs w:val="22"/>
          <w:lang w:val="nl-NL"/>
        </w:rPr>
        <w:tab/>
        <w:t>ALGEMENE INDELING VOOR DE AFLEVERING</w:t>
      </w: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15.</w:t>
      </w:r>
      <w:r w:rsidRPr="00AB6F52">
        <w:rPr>
          <w:b/>
          <w:szCs w:val="22"/>
          <w:lang w:val="nl-NL"/>
        </w:rPr>
        <w:tab/>
        <w:t>INSTRUCTIES VOOR GEBRUIK</w:t>
      </w: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812D16" w:rsidP="00262EAE">
      <w:pPr>
        <w:pBdr>
          <w:top w:val="single" w:sz="4" w:space="1" w:color="auto"/>
          <w:left w:val="single" w:sz="4" w:space="4" w:color="auto"/>
          <w:bottom w:val="single" w:sz="4" w:space="0" w:color="auto"/>
          <w:right w:val="single" w:sz="4" w:space="4" w:color="auto"/>
        </w:pBdr>
        <w:ind w:left="567" w:hanging="567"/>
        <w:rPr>
          <w:szCs w:val="22"/>
          <w:lang w:val="nl-NL"/>
        </w:rPr>
      </w:pPr>
      <w:r w:rsidRPr="00AB6F52">
        <w:rPr>
          <w:b/>
          <w:szCs w:val="22"/>
          <w:lang w:val="nl-NL"/>
        </w:rPr>
        <w:t>16.</w:t>
      </w:r>
      <w:r w:rsidRPr="00AB6F52">
        <w:rPr>
          <w:b/>
          <w:szCs w:val="22"/>
          <w:lang w:val="nl-NL"/>
        </w:rPr>
        <w:tab/>
        <w:t>INFORMATIE IN BRAILLE</w:t>
      </w:r>
    </w:p>
    <w:p w:rsidR="00812D16" w:rsidRPr="00AB6F52" w:rsidRDefault="00812D16" w:rsidP="00262EAE">
      <w:pPr>
        <w:rPr>
          <w:szCs w:val="22"/>
          <w:lang w:val="nl-NL"/>
        </w:rPr>
      </w:pPr>
    </w:p>
    <w:p w:rsidR="00B64B2F" w:rsidRPr="00AB6F52" w:rsidRDefault="00623B35" w:rsidP="00262EAE">
      <w:pPr>
        <w:rPr>
          <w:szCs w:val="22"/>
          <w:lang w:val="nl-NL"/>
        </w:rPr>
      </w:pPr>
      <w:r w:rsidRPr="00AB6F52">
        <w:rPr>
          <w:szCs w:val="22"/>
          <w:lang w:val="nl-NL"/>
        </w:rPr>
        <w:t>r</w:t>
      </w:r>
      <w:r w:rsidR="004E6C40" w:rsidRPr="00AB6F52">
        <w:rPr>
          <w:szCs w:val="22"/>
          <w:lang w:val="nl-NL"/>
        </w:rPr>
        <w:t>efixia</w:t>
      </w:r>
      <w:r w:rsidR="005E05CE" w:rsidRPr="00AB6F52">
        <w:rPr>
          <w:szCs w:val="22"/>
          <w:lang w:val="nl-NL"/>
        </w:rPr>
        <w:t xml:space="preserve"> 500 IE</w:t>
      </w:r>
    </w:p>
    <w:p w:rsidR="00760F13" w:rsidRPr="00AB6F52" w:rsidRDefault="00760F13" w:rsidP="00262EAE">
      <w:pPr>
        <w:rPr>
          <w:szCs w:val="22"/>
          <w:lang w:val="nl-NL"/>
        </w:rPr>
      </w:pPr>
    </w:p>
    <w:p w:rsidR="00760F13" w:rsidRPr="00AB6F52" w:rsidRDefault="00760F13" w:rsidP="00760F13">
      <w:pPr>
        <w:rPr>
          <w:szCs w:val="22"/>
          <w:lang w:val="nl-NL"/>
        </w:rPr>
      </w:pPr>
    </w:p>
    <w:p w:rsidR="00760F13" w:rsidRPr="00AB6F52" w:rsidRDefault="00760F13" w:rsidP="00623B35">
      <w:pPr>
        <w:pBdr>
          <w:top w:val="single" w:sz="4" w:space="2"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17.</w:t>
      </w:r>
      <w:r w:rsidRPr="00AB6F52">
        <w:rPr>
          <w:b/>
          <w:szCs w:val="22"/>
          <w:lang w:val="nl-NL"/>
        </w:rPr>
        <w:tab/>
        <w:t>UNIEK IDENTIFICATIEKENMERK - 2D MATRIXCODE</w:t>
      </w:r>
    </w:p>
    <w:p w:rsidR="00760F13" w:rsidRPr="00AB6F52" w:rsidRDefault="00760F13" w:rsidP="00760F13">
      <w:pPr>
        <w:rPr>
          <w:szCs w:val="22"/>
          <w:lang w:val="nl-NL"/>
        </w:rPr>
      </w:pPr>
    </w:p>
    <w:p w:rsidR="00760F13" w:rsidRPr="00AB6F52" w:rsidRDefault="00760F13" w:rsidP="00760F13">
      <w:pPr>
        <w:rPr>
          <w:szCs w:val="22"/>
          <w:lang w:val="nl-NL"/>
        </w:rPr>
      </w:pPr>
      <w:r w:rsidRPr="00AB6F52">
        <w:rPr>
          <w:szCs w:val="22"/>
          <w:shd w:val="clear" w:color="auto" w:fill="BFBFBF"/>
          <w:lang w:val="nl-NL"/>
        </w:rPr>
        <w:t>2D matrixcode met het unieke identificatiekenmerk.</w:t>
      </w:r>
    </w:p>
    <w:p w:rsidR="00760F13" w:rsidRPr="00AB6F52" w:rsidRDefault="00760F13" w:rsidP="00760F13">
      <w:pPr>
        <w:rPr>
          <w:szCs w:val="22"/>
          <w:lang w:val="nl-NL"/>
        </w:rPr>
      </w:pPr>
    </w:p>
    <w:p w:rsidR="00760F13" w:rsidRPr="00AB6F52" w:rsidRDefault="00760F13" w:rsidP="00760F13">
      <w:pPr>
        <w:rPr>
          <w:szCs w:val="22"/>
          <w:lang w:val="nl-NL"/>
        </w:rPr>
      </w:pPr>
    </w:p>
    <w:p w:rsidR="00760F13" w:rsidRPr="00AB6F52"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18.</w:t>
      </w:r>
      <w:r w:rsidRPr="00AB6F52">
        <w:rPr>
          <w:b/>
          <w:szCs w:val="22"/>
          <w:lang w:val="nl-NL"/>
        </w:rPr>
        <w:tab/>
        <w:t>UNIEK IDENTIFICATIEKENMERK - VOOR MENSEN LEESBARE GEGEVENS</w:t>
      </w:r>
    </w:p>
    <w:p w:rsidR="00760F13" w:rsidRPr="00AB6F52" w:rsidRDefault="00760F13" w:rsidP="00760F13">
      <w:pPr>
        <w:rPr>
          <w:szCs w:val="22"/>
          <w:lang w:val="nl-NL"/>
        </w:rPr>
      </w:pPr>
    </w:p>
    <w:p w:rsidR="00760F13" w:rsidRPr="00AB6F52" w:rsidRDefault="00760F13" w:rsidP="00760F13">
      <w:pPr>
        <w:rPr>
          <w:szCs w:val="22"/>
          <w:lang w:val="nl-NL"/>
        </w:rPr>
      </w:pPr>
      <w:r w:rsidRPr="00AB6F52">
        <w:rPr>
          <w:szCs w:val="22"/>
          <w:lang w:val="nl-NL"/>
        </w:rPr>
        <w:t>PC:</w:t>
      </w:r>
    </w:p>
    <w:p w:rsidR="00760F13" w:rsidRPr="00AB6F52" w:rsidRDefault="00760F13" w:rsidP="00760F13">
      <w:pPr>
        <w:rPr>
          <w:szCs w:val="22"/>
          <w:lang w:val="nl-NL"/>
        </w:rPr>
      </w:pPr>
      <w:r w:rsidRPr="00AB6F52">
        <w:rPr>
          <w:szCs w:val="22"/>
          <w:lang w:val="nl-NL"/>
        </w:rPr>
        <w:t xml:space="preserve">SN: </w:t>
      </w:r>
    </w:p>
    <w:p w:rsidR="00760F13" w:rsidRPr="00AB6F52" w:rsidRDefault="00760F13" w:rsidP="00760F13">
      <w:pPr>
        <w:rPr>
          <w:szCs w:val="22"/>
          <w:lang w:val="nl-NL"/>
        </w:rPr>
      </w:pPr>
      <w:r w:rsidRPr="00AB6F52">
        <w:rPr>
          <w:szCs w:val="22"/>
          <w:lang w:val="nl-NL"/>
        </w:rPr>
        <w:t xml:space="preserve">NN: </w:t>
      </w:r>
    </w:p>
    <w:p w:rsidR="009B184F" w:rsidRPr="00AB6F52" w:rsidRDefault="00B674D6" w:rsidP="00262EAE">
      <w:pPr>
        <w:pBdr>
          <w:top w:val="single" w:sz="4" w:space="1" w:color="auto"/>
          <w:left w:val="single" w:sz="4" w:space="4" w:color="auto"/>
          <w:bottom w:val="single" w:sz="4" w:space="1" w:color="auto"/>
          <w:right w:val="single" w:sz="4" w:space="4" w:color="auto"/>
        </w:pBdr>
        <w:rPr>
          <w:b/>
          <w:szCs w:val="22"/>
          <w:lang w:val="nl-NL"/>
        </w:rPr>
      </w:pPr>
      <w:r w:rsidRPr="00AB6F52">
        <w:rPr>
          <w:szCs w:val="22"/>
          <w:lang w:val="nl-NL"/>
        </w:rPr>
        <w:br w:type="page"/>
      </w:r>
      <w:r w:rsidRPr="00AB6F52">
        <w:rPr>
          <w:b/>
          <w:szCs w:val="22"/>
          <w:lang w:val="nl-NL"/>
        </w:rPr>
        <w:t>GEGEVENS DIE IN IEDER GEVAL OP PRIMAIRE KLEINVERPAKKINGEN MOETEN WORDEN VERMELD</w:t>
      </w:r>
    </w:p>
    <w:p w:rsidR="009B184F" w:rsidRPr="00AB6F52" w:rsidRDefault="009B184F" w:rsidP="00262EAE">
      <w:pPr>
        <w:pBdr>
          <w:top w:val="single" w:sz="4" w:space="1" w:color="auto"/>
          <w:left w:val="single" w:sz="4" w:space="4" w:color="auto"/>
          <w:bottom w:val="single" w:sz="4" w:space="1" w:color="auto"/>
          <w:right w:val="single" w:sz="4" w:space="4" w:color="auto"/>
        </w:pBdr>
        <w:rPr>
          <w:b/>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rPr>
          <w:b/>
          <w:szCs w:val="22"/>
          <w:lang w:val="nl-NL"/>
        </w:rPr>
      </w:pPr>
      <w:r w:rsidRPr="00AB6F52">
        <w:rPr>
          <w:b/>
          <w:szCs w:val="22"/>
          <w:lang w:val="nl-NL"/>
        </w:rPr>
        <w:t>Injectieflacon</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C67C54">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1.</w:t>
      </w:r>
      <w:r w:rsidRPr="00AB6F52">
        <w:rPr>
          <w:b/>
          <w:szCs w:val="22"/>
          <w:lang w:val="nl-NL"/>
        </w:rPr>
        <w:tab/>
        <w:t>NAAM VAN HET GENEESMIDDEL EN DE TOEDIENINGSWEG</w:t>
      </w:r>
    </w:p>
    <w:p w:rsidR="009B184F" w:rsidRPr="00AB6F52" w:rsidRDefault="009B184F" w:rsidP="00262EAE">
      <w:pPr>
        <w:ind w:left="567" w:hanging="567"/>
        <w:rPr>
          <w:szCs w:val="22"/>
          <w:lang w:val="nl-NL"/>
        </w:rPr>
      </w:pPr>
    </w:p>
    <w:p w:rsidR="009B184F" w:rsidRPr="00AB6F52" w:rsidRDefault="004E6C40" w:rsidP="00262EAE">
      <w:pPr>
        <w:rPr>
          <w:szCs w:val="22"/>
          <w:lang w:val="nl-NL"/>
        </w:rPr>
      </w:pPr>
      <w:r w:rsidRPr="00AB6F52">
        <w:rPr>
          <w:szCs w:val="22"/>
          <w:lang w:val="nl-NL"/>
        </w:rPr>
        <w:t>Refixia</w:t>
      </w:r>
      <w:r w:rsidR="005E05CE" w:rsidRPr="00AB6F52">
        <w:rPr>
          <w:szCs w:val="22"/>
          <w:lang w:val="nl-NL"/>
        </w:rPr>
        <w:t xml:space="preserve"> 500 IE poeder voor oplossing voor injectie</w:t>
      </w:r>
    </w:p>
    <w:p w:rsidR="009B184F" w:rsidRPr="00AB6F52" w:rsidRDefault="009B184F" w:rsidP="00262EAE">
      <w:pPr>
        <w:rPr>
          <w:szCs w:val="22"/>
          <w:lang w:val="nl-NL"/>
        </w:rPr>
      </w:pPr>
    </w:p>
    <w:p w:rsidR="009B184F" w:rsidRPr="009E4CCB" w:rsidRDefault="009B184F" w:rsidP="00262EAE">
      <w:pPr>
        <w:rPr>
          <w:szCs w:val="22"/>
          <w:lang w:val="it-IT"/>
        </w:rPr>
      </w:pPr>
      <w:r w:rsidRPr="009E4CCB">
        <w:rPr>
          <w:szCs w:val="22"/>
          <w:lang w:val="it-IT"/>
        </w:rPr>
        <w:t>nonacog beta pegol</w:t>
      </w:r>
    </w:p>
    <w:p w:rsidR="009B184F" w:rsidRPr="009E4CCB" w:rsidRDefault="009B184F" w:rsidP="00262EAE">
      <w:pPr>
        <w:rPr>
          <w:szCs w:val="22"/>
          <w:lang w:val="it-IT"/>
        </w:rPr>
      </w:pPr>
    </w:p>
    <w:p w:rsidR="009B184F" w:rsidRPr="009E4CCB" w:rsidRDefault="00200877" w:rsidP="00262EAE">
      <w:pPr>
        <w:rPr>
          <w:szCs w:val="22"/>
          <w:lang w:val="it-IT"/>
        </w:rPr>
      </w:pPr>
      <w:r w:rsidRPr="009E4CCB">
        <w:rPr>
          <w:szCs w:val="22"/>
          <w:lang w:val="it-IT"/>
        </w:rPr>
        <w:t>i.v.</w:t>
      </w:r>
    </w:p>
    <w:p w:rsidR="009B184F" w:rsidRPr="009E4CCB" w:rsidRDefault="009B184F" w:rsidP="00262EAE">
      <w:pPr>
        <w:rPr>
          <w:szCs w:val="22"/>
          <w:lang w:val="it-IT"/>
        </w:rPr>
      </w:pPr>
    </w:p>
    <w:p w:rsidR="009234F2" w:rsidRPr="009E4CCB" w:rsidRDefault="009234F2" w:rsidP="00262EAE">
      <w:pPr>
        <w:rPr>
          <w:szCs w:val="22"/>
          <w:lang w:val="it-IT"/>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2.</w:t>
      </w:r>
      <w:r w:rsidRPr="00AB6F52">
        <w:rPr>
          <w:b/>
          <w:szCs w:val="22"/>
          <w:lang w:val="nl-NL"/>
        </w:rPr>
        <w:tab/>
        <w:t>WIJZE VAN TOEDIENING</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3.</w:t>
      </w:r>
      <w:r w:rsidRPr="00AB6F52">
        <w:rPr>
          <w:b/>
          <w:szCs w:val="22"/>
          <w:lang w:val="nl-NL"/>
        </w:rPr>
        <w:tab/>
        <w:t>UITERSTE GEBRUIKSDATUM</w:t>
      </w:r>
    </w:p>
    <w:p w:rsidR="009B184F" w:rsidRPr="00AB6F52" w:rsidRDefault="009B184F" w:rsidP="00262EAE">
      <w:pPr>
        <w:rPr>
          <w:lang w:val="nl-NL"/>
        </w:rPr>
      </w:pPr>
    </w:p>
    <w:p w:rsidR="009B184F" w:rsidRPr="00AB6F52" w:rsidRDefault="009B184F" w:rsidP="00262EAE">
      <w:pPr>
        <w:rPr>
          <w:lang w:val="nl-NL"/>
        </w:rPr>
      </w:pPr>
      <w:r w:rsidRPr="00AB6F52">
        <w:rPr>
          <w:lang w:val="nl-NL"/>
        </w:rPr>
        <w:t>EXP</w:t>
      </w:r>
    </w:p>
    <w:p w:rsidR="009B184F" w:rsidRPr="00AB6F52" w:rsidRDefault="009B184F" w:rsidP="00262EAE">
      <w:pPr>
        <w:rPr>
          <w:lang w:val="nl-NL"/>
        </w:rPr>
      </w:pPr>
    </w:p>
    <w:p w:rsidR="009B184F" w:rsidRPr="00AB6F52" w:rsidRDefault="009B184F" w:rsidP="00262EAE">
      <w:pPr>
        <w:rPr>
          <w:lang w:val="nl-NL"/>
        </w:rPr>
      </w:pPr>
    </w:p>
    <w:p w:rsidR="009B184F" w:rsidRPr="00AB6F52" w:rsidRDefault="009B184F" w:rsidP="00C67C54">
      <w:pPr>
        <w:pBdr>
          <w:top w:val="single" w:sz="4" w:space="1" w:color="auto"/>
          <w:left w:val="single" w:sz="4" w:space="4" w:color="auto"/>
          <w:bottom w:val="single" w:sz="4" w:space="1" w:color="auto"/>
          <w:right w:val="single" w:sz="4" w:space="4" w:color="auto"/>
        </w:pBdr>
        <w:ind w:left="567" w:hanging="567"/>
        <w:outlineLvl w:val="0"/>
        <w:rPr>
          <w:b/>
          <w:lang w:val="nl-NL"/>
        </w:rPr>
      </w:pPr>
      <w:r w:rsidRPr="00AB6F52">
        <w:rPr>
          <w:b/>
          <w:lang w:val="nl-NL"/>
        </w:rPr>
        <w:t>4.</w:t>
      </w:r>
      <w:r w:rsidRPr="00AB6F52">
        <w:rPr>
          <w:b/>
          <w:lang w:val="nl-NL"/>
        </w:rPr>
        <w:tab/>
      </w:r>
      <w:r w:rsidR="00C67C54" w:rsidRPr="00AB6F52">
        <w:rPr>
          <w:b/>
          <w:szCs w:val="22"/>
          <w:lang w:val="nl-NL"/>
        </w:rPr>
        <w:t>PARTIJNUMMER</w:t>
      </w:r>
    </w:p>
    <w:p w:rsidR="009B184F" w:rsidRPr="00AB6F52" w:rsidRDefault="009B184F" w:rsidP="00262EAE">
      <w:pPr>
        <w:ind w:right="113"/>
        <w:rPr>
          <w:lang w:val="nl-NL"/>
        </w:rPr>
      </w:pPr>
    </w:p>
    <w:p w:rsidR="009B184F" w:rsidRPr="00AB6F52" w:rsidRDefault="009B184F" w:rsidP="00262EAE">
      <w:pPr>
        <w:ind w:right="113"/>
        <w:rPr>
          <w:lang w:val="nl-NL"/>
        </w:rPr>
      </w:pPr>
      <w:r w:rsidRPr="00AB6F52">
        <w:rPr>
          <w:lang w:val="nl-NL"/>
        </w:rPr>
        <w:t>Charge</w:t>
      </w:r>
    </w:p>
    <w:p w:rsidR="009B184F" w:rsidRPr="00AB6F52" w:rsidRDefault="009B184F" w:rsidP="00262EAE">
      <w:pPr>
        <w:ind w:right="113"/>
        <w:rPr>
          <w:lang w:val="nl-NL"/>
        </w:rPr>
      </w:pPr>
    </w:p>
    <w:p w:rsidR="009B184F" w:rsidRPr="00AB6F52" w:rsidRDefault="009B184F" w:rsidP="00262EAE">
      <w:pPr>
        <w:ind w:right="113"/>
        <w:rPr>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5.</w:t>
      </w:r>
      <w:r w:rsidRPr="00AB6F52">
        <w:rPr>
          <w:b/>
          <w:szCs w:val="22"/>
          <w:lang w:val="nl-NL"/>
        </w:rPr>
        <w:tab/>
        <w:t>INHOUD UITGEDRUKT IN GEWICHT, VOLUME OF EENHEID</w:t>
      </w:r>
    </w:p>
    <w:p w:rsidR="009B184F" w:rsidRPr="00AB6F52" w:rsidRDefault="009B184F" w:rsidP="00262EAE">
      <w:pPr>
        <w:ind w:right="113"/>
        <w:rPr>
          <w:szCs w:val="22"/>
          <w:lang w:val="nl-NL"/>
        </w:rPr>
      </w:pPr>
    </w:p>
    <w:p w:rsidR="009B184F" w:rsidRPr="009E4CCB" w:rsidRDefault="009B184F" w:rsidP="00262EAE">
      <w:pPr>
        <w:ind w:right="113"/>
        <w:rPr>
          <w:szCs w:val="22"/>
          <w:lang w:val="pt-PT"/>
        </w:rPr>
      </w:pPr>
      <w:r w:rsidRPr="009E4CCB">
        <w:rPr>
          <w:szCs w:val="22"/>
          <w:shd w:val="pct25" w:color="auto" w:fill="auto"/>
          <w:lang w:val="pt-PT"/>
        </w:rPr>
        <w:t>500 IE</w:t>
      </w:r>
    </w:p>
    <w:p w:rsidR="009B184F" w:rsidRPr="009E4CCB" w:rsidRDefault="009B184F" w:rsidP="00262EAE">
      <w:pPr>
        <w:ind w:right="113"/>
        <w:rPr>
          <w:szCs w:val="22"/>
          <w:lang w:val="pt-PT"/>
        </w:rPr>
      </w:pPr>
    </w:p>
    <w:p w:rsidR="009234F2" w:rsidRPr="009E4CCB" w:rsidRDefault="009234F2" w:rsidP="00262EAE">
      <w:pPr>
        <w:ind w:right="113"/>
        <w:rPr>
          <w:szCs w:val="22"/>
          <w:lang w:val="pt-PT"/>
        </w:rPr>
      </w:pPr>
    </w:p>
    <w:p w:rsidR="009B184F" w:rsidRPr="009E4CCB"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9E4CCB">
        <w:rPr>
          <w:b/>
          <w:szCs w:val="22"/>
          <w:lang w:val="pt-PT"/>
        </w:rPr>
        <w:t>6.</w:t>
      </w:r>
      <w:r w:rsidRPr="009E4CCB">
        <w:rPr>
          <w:b/>
          <w:szCs w:val="22"/>
          <w:lang w:val="pt-PT"/>
        </w:rPr>
        <w:tab/>
        <w:t>OVERIGE</w:t>
      </w:r>
    </w:p>
    <w:p w:rsidR="005069BF" w:rsidRPr="009E4CCB" w:rsidRDefault="005069BF" w:rsidP="00262EAE">
      <w:pPr>
        <w:ind w:right="113"/>
        <w:rPr>
          <w:szCs w:val="22"/>
          <w:lang w:val="pt-PT"/>
        </w:rPr>
      </w:pPr>
    </w:p>
    <w:p w:rsidR="009B184F" w:rsidRPr="009E4CCB" w:rsidRDefault="005069BF" w:rsidP="00127166">
      <w:pPr>
        <w:ind w:right="113"/>
        <w:rPr>
          <w:b/>
          <w:szCs w:val="22"/>
          <w:lang w:val="pt-PT"/>
        </w:rPr>
      </w:pPr>
      <w:r w:rsidRPr="009E4CCB">
        <w:rPr>
          <w:szCs w:val="22"/>
          <w:lang w:val="pt-PT"/>
        </w:rPr>
        <w:t>Novo Nordisk A/S</w:t>
      </w:r>
      <w:r w:rsidRPr="009E4CCB">
        <w:rPr>
          <w:szCs w:val="22"/>
          <w:lang w:val="pt-PT"/>
        </w:rPr>
        <w:br w:type="page"/>
      </w:r>
    </w:p>
    <w:p w:rsidR="005D3B0B" w:rsidRPr="00AB6F52"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nl-NL"/>
        </w:rPr>
      </w:pPr>
      <w:r w:rsidRPr="00AB6F52">
        <w:rPr>
          <w:b/>
          <w:szCs w:val="22"/>
          <w:lang w:val="nl-NL"/>
        </w:rPr>
        <w:t>GEGEVENS DIE OP DE BUITENVERPAKKING MOETEN WORDEN VERMELD</w:t>
      </w:r>
    </w:p>
    <w:p w:rsidR="005D3B0B" w:rsidRPr="00AB6F52"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rPr>
          <w:bCs/>
          <w:szCs w:val="22"/>
          <w:lang w:val="nl-NL"/>
        </w:rPr>
      </w:pPr>
      <w:r w:rsidRPr="00AB6F52">
        <w:rPr>
          <w:b/>
          <w:szCs w:val="22"/>
          <w:lang w:val="nl-NL"/>
        </w:rPr>
        <w:t>Doos</w:t>
      </w:r>
    </w:p>
    <w:p w:rsidR="009B184F" w:rsidRPr="00AB6F52" w:rsidRDefault="009B184F" w:rsidP="00262EAE">
      <w:pPr>
        <w:rPr>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nl-NL"/>
        </w:rPr>
      </w:pPr>
      <w:r w:rsidRPr="00AB6F52">
        <w:rPr>
          <w:b/>
          <w:lang w:val="nl-NL"/>
        </w:rPr>
        <w:t>1.</w:t>
      </w:r>
      <w:r w:rsidRPr="00AB6F52">
        <w:rPr>
          <w:b/>
          <w:lang w:val="nl-NL"/>
        </w:rPr>
        <w:tab/>
        <w:t>NAAM VAN HET GENEESMIDDEL</w:t>
      </w:r>
    </w:p>
    <w:p w:rsidR="009B184F" w:rsidRPr="00AB6F52" w:rsidRDefault="009B184F" w:rsidP="00262EAE">
      <w:pPr>
        <w:rPr>
          <w:szCs w:val="22"/>
          <w:lang w:val="nl-NL"/>
        </w:rPr>
      </w:pPr>
    </w:p>
    <w:p w:rsidR="009B184F" w:rsidRPr="00AB6F52" w:rsidRDefault="004E6C40" w:rsidP="00262EAE">
      <w:pPr>
        <w:rPr>
          <w:szCs w:val="22"/>
          <w:lang w:val="nl-NL"/>
        </w:rPr>
      </w:pPr>
      <w:r w:rsidRPr="00AB6F52">
        <w:rPr>
          <w:szCs w:val="22"/>
          <w:lang w:val="nl-NL"/>
        </w:rPr>
        <w:t>Refixia</w:t>
      </w:r>
      <w:r w:rsidR="005E05CE" w:rsidRPr="00AB6F52">
        <w:rPr>
          <w:szCs w:val="22"/>
          <w:lang w:val="nl-NL"/>
        </w:rPr>
        <w:t xml:space="preserve"> 1</w:t>
      </w:r>
      <w:r w:rsidR="00CC7D1B" w:rsidRPr="00AB6F52">
        <w:rPr>
          <w:szCs w:val="22"/>
          <w:lang w:val="nl-NL"/>
        </w:rPr>
        <w:t>.</w:t>
      </w:r>
      <w:r w:rsidR="005E05CE" w:rsidRPr="00AB6F52">
        <w:rPr>
          <w:szCs w:val="22"/>
          <w:lang w:val="nl-NL"/>
        </w:rPr>
        <w:t>000 IE poeder en oplosmiddel voor oplossing voor injectie</w:t>
      </w:r>
    </w:p>
    <w:p w:rsidR="009B184F" w:rsidRPr="00AB6F52" w:rsidRDefault="009B184F" w:rsidP="00262EAE">
      <w:pPr>
        <w:rPr>
          <w:szCs w:val="22"/>
          <w:lang w:val="nl-NL"/>
        </w:rPr>
      </w:pPr>
    </w:p>
    <w:p w:rsidR="009B184F" w:rsidRPr="00AB6F52" w:rsidRDefault="00C652A6" w:rsidP="00262EAE">
      <w:pPr>
        <w:rPr>
          <w:b/>
          <w:szCs w:val="22"/>
          <w:lang w:val="nl-NL"/>
        </w:rPr>
      </w:pPr>
      <w:r w:rsidRPr="00AB6F52">
        <w:rPr>
          <w:szCs w:val="22"/>
          <w:lang w:val="nl-NL"/>
        </w:rPr>
        <w:t>nonacog beta pegol</w:t>
      </w:r>
    </w:p>
    <w:p w:rsidR="00191700" w:rsidRPr="00AB6F52" w:rsidRDefault="00191700" w:rsidP="00191700">
      <w:pPr>
        <w:rPr>
          <w:szCs w:val="22"/>
          <w:lang w:val="nl-NL"/>
        </w:rPr>
      </w:pPr>
      <w:r w:rsidRPr="00AB6F52">
        <w:rPr>
          <w:szCs w:val="22"/>
          <w:lang w:val="nl-NL"/>
        </w:rPr>
        <w:t>(recombinant stollingsfactor IX)</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2.</w:t>
      </w:r>
      <w:r w:rsidRPr="00AB6F52">
        <w:rPr>
          <w:b/>
          <w:szCs w:val="22"/>
          <w:lang w:val="nl-NL"/>
        </w:rPr>
        <w:tab/>
        <w:t>GEHALTE AAN WERKZAME STOF</w:t>
      </w:r>
    </w:p>
    <w:p w:rsidR="009B184F" w:rsidRPr="00AB6F52" w:rsidRDefault="009B184F" w:rsidP="00262EAE">
      <w:pPr>
        <w:rPr>
          <w:szCs w:val="22"/>
          <w:lang w:val="nl-NL"/>
        </w:rPr>
      </w:pPr>
    </w:p>
    <w:p w:rsidR="009B184F" w:rsidRPr="00AB6F52" w:rsidRDefault="00EB0347" w:rsidP="00262EAE">
      <w:pPr>
        <w:rPr>
          <w:szCs w:val="22"/>
          <w:lang w:val="nl-NL"/>
        </w:rPr>
      </w:pPr>
      <w:r w:rsidRPr="00AB6F52">
        <w:rPr>
          <w:szCs w:val="22"/>
          <w:lang w:val="nl-NL"/>
        </w:rPr>
        <w:t>Poeder: 1</w:t>
      </w:r>
      <w:r w:rsidR="00CC7D1B" w:rsidRPr="00AB6F52">
        <w:rPr>
          <w:szCs w:val="22"/>
          <w:lang w:val="nl-NL"/>
        </w:rPr>
        <w:t>.</w:t>
      </w:r>
      <w:r w:rsidRPr="00AB6F52">
        <w:rPr>
          <w:szCs w:val="22"/>
          <w:lang w:val="nl-NL"/>
        </w:rPr>
        <w:t>000 IE nonacog beta pegol (ongeveer 250 IE/ml na reconstitutie),</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3.</w:t>
      </w:r>
      <w:r w:rsidRPr="00AB6F52">
        <w:rPr>
          <w:b/>
          <w:szCs w:val="22"/>
          <w:lang w:val="nl-NL"/>
        </w:rPr>
        <w:tab/>
        <w:t>LIJST VAN HULPSTOFFEN</w:t>
      </w:r>
    </w:p>
    <w:p w:rsidR="009B184F" w:rsidRPr="00AB6F52" w:rsidRDefault="009B184F" w:rsidP="00262EAE">
      <w:pPr>
        <w:rPr>
          <w:szCs w:val="22"/>
          <w:lang w:val="nl-NL"/>
        </w:rPr>
      </w:pPr>
    </w:p>
    <w:p w:rsidR="00EB0347" w:rsidRPr="00AB6F52" w:rsidRDefault="00EB0347" w:rsidP="00262EAE">
      <w:pPr>
        <w:rPr>
          <w:szCs w:val="22"/>
          <w:lang w:val="nl-NL"/>
        </w:rPr>
      </w:pPr>
      <w:r w:rsidRPr="00AB6F52">
        <w:rPr>
          <w:szCs w:val="22"/>
          <w:shd w:val="clear" w:color="auto" w:fill="BFBFBF"/>
          <w:lang w:val="nl-NL"/>
        </w:rPr>
        <w:t>Poeder:</w:t>
      </w:r>
    </w:p>
    <w:p w:rsidR="00EB0347" w:rsidRPr="00AB6F52" w:rsidRDefault="00760F13" w:rsidP="00262EAE">
      <w:pPr>
        <w:rPr>
          <w:szCs w:val="22"/>
          <w:lang w:val="nl-NL"/>
        </w:rPr>
      </w:pPr>
      <w:r w:rsidRPr="00AB6F52">
        <w:rPr>
          <w:szCs w:val="22"/>
          <w:lang w:val="nl-NL"/>
        </w:rPr>
        <w:t>natriumchloride, histidine, sucrose, polysorbaat 80, mannitol, natriumhydroxide, zoutzuur</w:t>
      </w:r>
    </w:p>
    <w:p w:rsidR="00EB0347" w:rsidRPr="00AB6F52" w:rsidRDefault="00EB0347" w:rsidP="00262EAE">
      <w:pPr>
        <w:rPr>
          <w:szCs w:val="22"/>
          <w:lang w:val="nl-NL"/>
        </w:rPr>
      </w:pPr>
    </w:p>
    <w:p w:rsidR="009B184F" w:rsidRPr="00AB6F52" w:rsidRDefault="00EB0347" w:rsidP="00262EAE">
      <w:pPr>
        <w:rPr>
          <w:szCs w:val="22"/>
          <w:lang w:val="nl-NL"/>
        </w:rPr>
      </w:pPr>
      <w:r w:rsidRPr="00AB6F52">
        <w:rPr>
          <w:szCs w:val="22"/>
          <w:lang w:val="nl-NL"/>
        </w:rPr>
        <w:t xml:space="preserve">Oplosmiddel: </w:t>
      </w:r>
      <w:r w:rsidR="00660DE5" w:rsidRPr="00AB6F52">
        <w:rPr>
          <w:szCs w:val="22"/>
          <w:lang w:val="nl-NL"/>
        </w:rPr>
        <w:t>h</w:t>
      </w:r>
      <w:r w:rsidRPr="00AB6F52">
        <w:rPr>
          <w:szCs w:val="22"/>
          <w:lang w:val="nl-NL"/>
        </w:rPr>
        <w:t>istidine, water voor injecties, natriumhydroxide, zoutzuur</w:t>
      </w:r>
    </w:p>
    <w:p w:rsidR="00EB0347" w:rsidRPr="00AB6F52" w:rsidRDefault="00EB0347" w:rsidP="00262EAE">
      <w:pPr>
        <w:rPr>
          <w:szCs w:val="22"/>
          <w:lang w:val="nl-NL"/>
        </w:rPr>
      </w:pPr>
    </w:p>
    <w:p w:rsidR="007658B6" w:rsidRPr="00AB6F52" w:rsidRDefault="007658B6"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4.</w:t>
      </w:r>
      <w:r w:rsidRPr="00AB6F52">
        <w:rPr>
          <w:b/>
          <w:szCs w:val="22"/>
          <w:lang w:val="nl-NL"/>
        </w:rPr>
        <w:tab/>
        <w:t>FARMACEUTISCHE VORM EN INHOUD</w:t>
      </w:r>
    </w:p>
    <w:p w:rsidR="009B184F" w:rsidRPr="00AB6F52" w:rsidRDefault="009B184F" w:rsidP="00262EAE">
      <w:pPr>
        <w:rPr>
          <w:szCs w:val="22"/>
          <w:lang w:val="nl-NL"/>
        </w:rPr>
      </w:pPr>
    </w:p>
    <w:p w:rsidR="009B184F" w:rsidRPr="00AB6F52" w:rsidRDefault="009B184F" w:rsidP="00262EAE">
      <w:pPr>
        <w:rPr>
          <w:szCs w:val="22"/>
          <w:lang w:val="nl-NL"/>
        </w:rPr>
      </w:pPr>
      <w:r w:rsidRPr="00AB6F52">
        <w:rPr>
          <w:szCs w:val="22"/>
          <w:shd w:val="clear" w:color="auto" w:fill="BFBFBF"/>
          <w:lang w:val="nl-NL"/>
        </w:rPr>
        <w:t>Poeder en oplosmiddel voor oplossing voor injectie</w:t>
      </w:r>
    </w:p>
    <w:p w:rsidR="009B184F" w:rsidRPr="00AB6F52" w:rsidRDefault="009B184F" w:rsidP="00262EAE">
      <w:pPr>
        <w:rPr>
          <w:szCs w:val="22"/>
          <w:lang w:val="nl-NL"/>
        </w:rPr>
      </w:pPr>
    </w:p>
    <w:p w:rsidR="009B184F" w:rsidRPr="00AB6F52" w:rsidRDefault="00E44FE7" w:rsidP="00262EAE">
      <w:pPr>
        <w:rPr>
          <w:szCs w:val="22"/>
          <w:lang w:val="nl-NL"/>
        </w:rPr>
      </w:pPr>
      <w:r w:rsidRPr="00AB6F52">
        <w:rPr>
          <w:szCs w:val="22"/>
          <w:lang w:val="nl-NL"/>
        </w:rPr>
        <w:t>De verpakking bevat: 1</w:t>
      </w:r>
      <w:r w:rsidR="00B03BF4" w:rsidRPr="00AB6F52">
        <w:rPr>
          <w:bCs/>
          <w:iCs/>
          <w:lang w:val="nl-NL"/>
        </w:rPr>
        <w:t> </w:t>
      </w:r>
      <w:r w:rsidRPr="00AB6F52">
        <w:rPr>
          <w:szCs w:val="22"/>
          <w:lang w:val="nl-NL"/>
        </w:rPr>
        <w:t xml:space="preserve">injectieflacon met poeder, 4 ml oplosmiddel in </w:t>
      </w:r>
      <w:r w:rsidR="00660DE5" w:rsidRPr="00AB6F52">
        <w:rPr>
          <w:szCs w:val="22"/>
          <w:lang w:val="nl-NL"/>
        </w:rPr>
        <w:t xml:space="preserve">een </w:t>
      </w:r>
      <w:r w:rsidRPr="00AB6F52">
        <w:rPr>
          <w:szCs w:val="22"/>
          <w:lang w:val="nl-NL"/>
        </w:rPr>
        <w:t xml:space="preserve">voorgevulde spuit, </w:t>
      </w:r>
      <w:r w:rsidR="004E1417" w:rsidRPr="00AB6F52">
        <w:rPr>
          <w:szCs w:val="22"/>
          <w:lang w:val="nl-NL"/>
        </w:rPr>
        <w:t xml:space="preserve">1 </w:t>
      </w:r>
      <w:r w:rsidRPr="00AB6F52">
        <w:rPr>
          <w:szCs w:val="22"/>
          <w:lang w:val="nl-NL"/>
        </w:rPr>
        <w:t xml:space="preserve">zuigerstang en </w:t>
      </w:r>
      <w:r w:rsidR="004E1417" w:rsidRPr="00AB6F52">
        <w:rPr>
          <w:szCs w:val="22"/>
          <w:lang w:val="nl-NL"/>
        </w:rPr>
        <w:t xml:space="preserve">1 </w:t>
      </w:r>
      <w:r w:rsidRPr="00AB6F52">
        <w:rPr>
          <w:szCs w:val="22"/>
          <w:lang w:val="nl-NL"/>
        </w:rPr>
        <w:t>injectieflaconadapter</w:t>
      </w:r>
    </w:p>
    <w:p w:rsidR="009B184F" w:rsidRPr="00AB6F52" w:rsidRDefault="009B184F" w:rsidP="00262EAE">
      <w:pPr>
        <w:rPr>
          <w:szCs w:val="22"/>
          <w:lang w:val="nl-NL"/>
        </w:rPr>
      </w:pPr>
    </w:p>
    <w:p w:rsidR="007658B6" w:rsidRPr="00AB6F52" w:rsidRDefault="007658B6" w:rsidP="00262EAE">
      <w:pPr>
        <w:rPr>
          <w:szCs w:val="22"/>
          <w:lang w:val="nl-NL"/>
        </w:rPr>
      </w:pPr>
    </w:p>
    <w:p w:rsidR="009B184F" w:rsidRPr="00AB6F52"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5.</w:t>
      </w:r>
      <w:r w:rsidRPr="00AB6F52">
        <w:rPr>
          <w:b/>
          <w:szCs w:val="22"/>
          <w:lang w:val="nl-NL"/>
        </w:rPr>
        <w:tab/>
        <w:t>WIJZE VAN GEBRUIK EN TOEDIENINGSWEG</w:t>
      </w:r>
    </w:p>
    <w:p w:rsidR="009B184F" w:rsidRPr="00AB6F52" w:rsidRDefault="009B184F" w:rsidP="00262EAE">
      <w:pPr>
        <w:rPr>
          <w:szCs w:val="22"/>
          <w:lang w:val="nl-NL"/>
        </w:rPr>
      </w:pPr>
    </w:p>
    <w:p w:rsidR="000062DD" w:rsidRPr="00AB6F52" w:rsidRDefault="000062DD" w:rsidP="00262EAE">
      <w:pPr>
        <w:rPr>
          <w:szCs w:val="22"/>
          <w:lang w:val="nl-NL"/>
        </w:rPr>
      </w:pPr>
      <w:r w:rsidRPr="00AB6F52">
        <w:rPr>
          <w:szCs w:val="22"/>
          <w:lang w:val="nl-NL"/>
        </w:rPr>
        <w:t>Lees voor het gebruik de bijsluiter</w:t>
      </w:r>
    </w:p>
    <w:p w:rsidR="000062DD" w:rsidRPr="00AB6F52" w:rsidRDefault="000062DD" w:rsidP="00262EAE">
      <w:pPr>
        <w:rPr>
          <w:szCs w:val="22"/>
          <w:lang w:val="nl-NL"/>
        </w:rPr>
      </w:pPr>
    </w:p>
    <w:p w:rsidR="009B184F" w:rsidRPr="00AB6F52" w:rsidRDefault="009B184F" w:rsidP="00262EAE">
      <w:pPr>
        <w:rPr>
          <w:szCs w:val="22"/>
          <w:lang w:val="nl-NL"/>
        </w:rPr>
      </w:pPr>
      <w:r w:rsidRPr="00AB6F52">
        <w:rPr>
          <w:szCs w:val="22"/>
          <w:lang w:val="nl-NL"/>
        </w:rPr>
        <w:t>Intraveneus gebruik, na reconstitutie</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6.</w:t>
      </w:r>
      <w:r w:rsidRPr="00AB6F52">
        <w:rPr>
          <w:b/>
          <w:szCs w:val="22"/>
          <w:lang w:val="nl-NL"/>
        </w:rPr>
        <w:tab/>
        <w:t>EEN SPECIALE WAARSCHUWING DAT HET GENEESMIDDEL BUITEN HET ZICHT EN BEREIK VAN KINDEREN DIENT TE WORDEN GEHOUDEN</w:t>
      </w:r>
    </w:p>
    <w:p w:rsidR="009B184F" w:rsidRPr="00AB6F52" w:rsidRDefault="009B184F" w:rsidP="00262EAE">
      <w:pPr>
        <w:rPr>
          <w:szCs w:val="22"/>
          <w:lang w:val="nl-NL"/>
        </w:rPr>
      </w:pPr>
    </w:p>
    <w:p w:rsidR="009B184F" w:rsidRPr="00AB6F52" w:rsidRDefault="009B184F" w:rsidP="00262EAE">
      <w:pPr>
        <w:outlineLvl w:val="0"/>
        <w:rPr>
          <w:szCs w:val="22"/>
          <w:lang w:val="nl-NL"/>
        </w:rPr>
      </w:pPr>
      <w:r w:rsidRPr="00AB6F52">
        <w:rPr>
          <w:szCs w:val="22"/>
          <w:lang w:val="nl-NL"/>
        </w:rPr>
        <w:t>Buiten het zicht en bereik van kinderen houden</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C67C54">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7.</w:t>
      </w:r>
      <w:r w:rsidRPr="00AB6F52">
        <w:rPr>
          <w:b/>
          <w:szCs w:val="22"/>
          <w:lang w:val="nl-NL"/>
        </w:rPr>
        <w:tab/>
        <w:t>ANDERE SPECIALE WAARSCHUWINGEN, INDIEN NODIG</w:t>
      </w:r>
    </w:p>
    <w:p w:rsidR="009B184F" w:rsidRPr="00AB6F52" w:rsidRDefault="009B184F" w:rsidP="00262EAE">
      <w:pPr>
        <w:rPr>
          <w:szCs w:val="22"/>
          <w:lang w:val="nl-NL"/>
        </w:rPr>
      </w:pPr>
    </w:p>
    <w:p w:rsidR="009B184F" w:rsidRPr="00AB6F52" w:rsidRDefault="009B184F" w:rsidP="00262EAE">
      <w:pPr>
        <w:tabs>
          <w:tab w:val="left" w:pos="749"/>
        </w:tabs>
        <w:rPr>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nl-NL"/>
        </w:rPr>
      </w:pPr>
      <w:r w:rsidRPr="00AB6F52">
        <w:rPr>
          <w:b/>
          <w:lang w:val="nl-NL"/>
        </w:rPr>
        <w:t>8.</w:t>
      </w:r>
      <w:r w:rsidRPr="00AB6F52">
        <w:rPr>
          <w:b/>
          <w:lang w:val="nl-NL"/>
        </w:rPr>
        <w:tab/>
        <w:t>UITERSTE GEBRUIKSDATUM</w:t>
      </w:r>
    </w:p>
    <w:p w:rsidR="009B184F" w:rsidRPr="00AB6F52" w:rsidRDefault="009B184F" w:rsidP="00262EAE">
      <w:pPr>
        <w:rPr>
          <w:lang w:val="nl-NL"/>
        </w:rPr>
      </w:pPr>
    </w:p>
    <w:p w:rsidR="009B184F" w:rsidRPr="00AB6F52" w:rsidRDefault="009B184F" w:rsidP="00262EAE">
      <w:pPr>
        <w:rPr>
          <w:lang w:val="nl-NL"/>
        </w:rPr>
      </w:pPr>
      <w:r w:rsidRPr="00AB6F52">
        <w:rPr>
          <w:lang w:val="nl-NL"/>
        </w:rPr>
        <w:t>EXP</w:t>
      </w:r>
    </w:p>
    <w:p w:rsidR="009B184F" w:rsidRPr="00AB6F52" w:rsidRDefault="009B184F" w:rsidP="00262EAE">
      <w:pPr>
        <w:rPr>
          <w:szCs w:val="22"/>
          <w:lang w:val="nl-NL"/>
        </w:rPr>
      </w:pPr>
    </w:p>
    <w:p w:rsidR="009234F2" w:rsidRPr="00AB6F52" w:rsidRDefault="009234F2"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9.</w:t>
      </w:r>
      <w:r w:rsidRPr="00AB6F52">
        <w:rPr>
          <w:b/>
          <w:szCs w:val="22"/>
          <w:lang w:val="nl-NL"/>
        </w:rPr>
        <w:tab/>
        <w:t>BIJZONDERE VOORZORGSMAATREGELEN VOOR DE BEWARING</w:t>
      </w:r>
    </w:p>
    <w:p w:rsidR="009B184F" w:rsidRPr="00AB6F52" w:rsidRDefault="009B184F" w:rsidP="00262EAE">
      <w:pPr>
        <w:rPr>
          <w:szCs w:val="22"/>
          <w:lang w:val="nl-NL"/>
        </w:rPr>
      </w:pPr>
    </w:p>
    <w:p w:rsidR="009B184F" w:rsidRPr="00AB6F52" w:rsidRDefault="009B184F" w:rsidP="00262EAE">
      <w:pPr>
        <w:ind w:left="567" w:hanging="567"/>
        <w:rPr>
          <w:szCs w:val="22"/>
          <w:lang w:val="nl-NL"/>
        </w:rPr>
      </w:pPr>
      <w:r w:rsidRPr="00AB6F52">
        <w:rPr>
          <w:szCs w:val="22"/>
          <w:lang w:val="nl-NL"/>
        </w:rPr>
        <w:t>Bewaren in de koelkast. Niet in de vriezer bewaren</w:t>
      </w:r>
      <w:r w:rsidR="00D10378" w:rsidRPr="00AB6F52">
        <w:rPr>
          <w:szCs w:val="22"/>
          <w:lang w:val="nl-NL"/>
        </w:rPr>
        <w:t>.</w:t>
      </w:r>
    </w:p>
    <w:p w:rsidR="009B184F" w:rsidRPr="00AB6F52" w:rsidRDefault="009B184F" w:rsidP="00127166">
      <w:pPr>
        <w:tabs>
          <w:tab w:val="clear" w:pos="567"/>
        </w:tabs>
        <w:rPr>
          <w:szCs w:val="22"/>
          <w:lang w:val="nl-NL"/>
        </w:rPr>
      </w:pPr>
      <w:r w:rsidRPr="00AB6F52">
        <w:rPr>
          <w:szCs w:val="22"/>
          <w:lang w:val="nl-NL"/>
        </w:rPr>
        <w:t>Kan gedurende één enkele periode van maximaal 6 maanden bij kamertemperatuur (</w:t>
      </w:r>
      <w:r w:rsidR="0071232B" w:rsidRPr="00AB6F52">
        <w:rPr>
          <w:szCs w:val="22"/>
          <w:lang w:val="nl-NL"/>
        </w:rPr>
        <w:t>beneden</w:t>
      </w:r>
      <w:r w:rsidR="006A3484" w:rsidRPr="00AB6F52">
        <w:rPr>
          <w:szCs w:val="22"/>
          <w:lang w:val="nl-NL"/>
        </w:rPr>
        <w:t xml:space="preserve"> </w:t>
      </w:r>
      <w:r w:rsidRPr="00AB6F52">
        <w:rPr>
          <w:szCs w:val="22"/>
          <w:lang w:val="nl-NL"/>
        </w:rPr>
        <w:t>30°C) worden bewaard. Mag na bewaren bij kamertemperatuur niet meer worden teruggeplaatst in de koelkast</w:t>
      </w:r>
    </w:p>
    <w:p w:rsidR="000062DD" w:rsidRPr="00AB6F52" w:rsidRDefault="000062DD" w:rsidP="00262EAE">
      <w:pPr>
        <w:ind w:left="567" w:hanging="567"/>
        <w:rPr>
          <w:szCs w:val="22"/>
          <w:lang w:val="nl-NL"/>
        </w:rPr>
      </w:pPr>
    </w:p>
    <w:p w:rsidR="009B184F" w:rsidRPr="00AB6F52" w:rsidRDefault="006A3484" w:rsidP="00262EAE">
      <w:pPr>
        <w:ind w:left="567" w:hanging="567"/>
        <w:rPr>
          <w:szCs w:val="22"/>
          <w:lang w:val="nl-NL"/>
        </w:rPr>
      </w:pPr>
      <w:r w:rsidRPr="00AB6F52">
        <w:rPr>
          <w:szCs w:val="22"/>
          <w:lang w:val="nl-NL"/>
        </w:rPr>
        <w:t>Uit de koelkast genomen</w:t>
      </w:r>
      <w:r w:rsidR="000062DD" w:rsidRPr="00AB6F52">
        <w:rPr>
          <w:szCs w:val="22"/>
          <w:lang w:val="nl-NL"/>
        </w:rPr>
        <w:t>: ____________</w:t>
      </w:r>
    </w:p>
    <w:p w:rsidR="009B184F" w:rsidRPr="00AB6F52" w:rsidRDefault="009B184F" w:rsidP="00262EAE">
      <w:pPr>
        <w:ind w:left="567" w:hanging="567"/>
        <w:rPr>
          <w:szCs w:val="22"/>
          <w:lang w:val="nl-NL"/>
        </w:rPr>
      </w:pPr>
    </w:p>
    <w:p w:rsidR="009B184F" w:rsidRPr="00AB6F52" w:rsidRDefault="009B184F" w:rsidP="00CC112E">
      <w:pPr>
        <w:ind w:left="567" w:hanging="567"/>
        <w:rPr>
          <w:szCs w:val="22"/>
          <w:lang w:val="nl-NL"/>
        </w:rPr>
      </w:pPr>
      <w:r w:rsidRPr="00AB6F52">
        <w:rPr>
          <w:szCs w:val="22"/>
          <w:lang w:val="nl-NL"/>
        </w:rPr>
        <w:t xml:space="preserve">Bewaren in de </w:t>
      </w:r>
      <w:r w:rsidR="00CC112E" w:rsidRPr="00AB6F52">
        <w:rPr>
          <w:lang w:val="nl-NL"/>
        </w:rPr>
        <w:t>oorspronkelijke</w:t>
      </w:r>
      <w:r w:rsidRPr="00AB6F52">
        <w:rPr>
          <w:szCs w:val="22"/>
          <w:lang w:val="nl-NL"/>
        </w:rPr>
        <w:t xml:space="preserve"> verpakking ter bescherming tegen licht</w:t>
      </w:r>
    </w:p>
    <w:p w:rsidR="009B184F" w:rsidRPr="00AB6F52" w:rsidRDefault="009B184F" w:rsidP="00262EAE">
      <w:pPr>
        <w:ind w:left="567" w:hanging="567"/>
        <w:rPr>
          <w:szCs w:val="22"/>
          <w:lang w:val="nl-NL"/>
        </w:rPr>
      </w:pPr>
    </w:p>
    <w:p w:rsidR="009234F2" w:rsidRPr="00AB6F52" w:rsidRDefault="009234F2" w:rsidP="00262EAE">
      <w:pPr>
        <w:ind w:left="567" w:hanging="567"/>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10.</w:t>
      </w:r>
      <w:r w:rsidRPr="00AB6F52">
        <w:rPr>
          <w:b/>
          <w:szCs w:val="22"/>
          <w:lang w:val="nl-NL"/>
        </w:rPr>
        <w:tab/>
        <w:t>BIJZONDERE VOORZORGSMAATREGELEN VOOR HET VERWIJDEREN VAN NIET-GEBRUIKTE GENEESMIDDELEN OF DAARVAN AFGELEIDE AFVALSTOFFEN (INDIEN VAN TOEPASSING)</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11.</w:t>
      </w:r>
      <w:r w:rsidRPr="00AB6F52">
        <w:rPr>
          <w:b/>
          <w:szCs w:val="22"/>
          <w:lang w:val="nl-NL"/>
        </w:rPr>
        <w:tab/>
        <w:t>NAAM EN ADRES VAN DE HOUDER VAN DE VERGUNNING VOOR HET IN DE HANDEL BRENGEN</w:t>
      </w:r>
    </w:p>
    <w:p w:rsidR="009B184F" w:rsidRPr="00AB6F52" w:rsidRDefault="009B184F" w:rsidP="00262EAE">
      <w:pPr>
        <w:rPr>
          <w:szCs w:val="22"/>
          <w:lang w:val="nl-NL"/>
        </w:rPr>
      </w:pPr>
    </w:p>
    <w:p w:rsidR="009B184F" w:rsidRPr="009E4CCB" w:rsidRDefault="009B184F" w:rsidP="00262EAE">
      <w:pPr>
        <w:rPr>
          <w:szCs w:val="22"/>
          <w:lang w:val="pt-PT"/>
        </w:rPr>
      </w:pPr>
      <w:r w:rsidRPr="009E4CCB">
        <w:rPr>
          <w:szCs w:val="22"/>
          <w:lang w:val="pt-PT"/>
        </w:rPr>
        <w:t>Novo Nordisk A/S</w:t>
      </w:r>
    </w:p>
    <w:p w:rsidR="009B184F" w:rsidRPr="009E4CCB" w:rsidRDefault="009B184F" w:rsidP="00262EAE">
      <w:pPr>
        <w:rPr>
          <w:szCs w:val="22"/>
          <w:lang w:val="pt-PT"/>
        </w:rPr>
      </w:pPr>
      <w:r w:rsidRPr="009E4CCB">
        <w:rPr>
          <w:szCs w:val="22"/>
          <w:lang w:val="pt-PT"/>
        </w:rPr>
        <w:t>Novo Allé</w:t>
      </w:r>
    </w:p>
    <w:p w:rsidR="009B184F" w:rsidRPr="00AB6F52" w:rsidRDefault="009B184F" w:rsidP="00262EAE">
      <w:pPr>
        <w:rPr>
          <w:szCs w:val="22"/>
          <w:lang w:val="nl-NL"/>
        </w:rPr>
      </w:pPr>
      <w:r w:rsidRPr="00AB6F52">
        <w:rPr>
          <w:szCs w:val="22"/>
          <w:lang w:val="nl-NL"/>
        </w:rPr>
        <w:t>DK-2880</w:t>
      </w:r>
      <w:r w:rsidR="00B03BF4" w:rsidRPr="00AB6F52">
        <w:rPr>
          <w:szCs w:val="22"/>
          <w:lang w:val="nl-NL"/>
        </w:rPr>
        <w:t> </w:t>
      </w:r>
      <w:r w:rsidRPr="00AB6F52">
        <w:rPr>
          <w:szCs w:val="22"/>
          <w:lang w:val="nl-NL"/>
        </w:rPr>
        <w:t>Bagsværd</w:t>
      </w:r>
    </w:p>
    <w:p w:rsidR="00540366" w:rsidRPr="00AB6F52" w:rsidRDefault="00540366" w:rsidP="00262EAE">
      <w:pPr>
        <w:rPr>
          <w:szCs w:val="22"/>
          <w:lang w:val="nl-NL"/>
        </w:rPr>
      </w:pPr>
      <w:r w:rsidRPr="00AB6F52">
        <w:rPr>
          <w:szCs w:val="22"/>
          <w:lang w:val="nl-NL"/>
        </w:rPr>
        <w:t>Denemarken</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12.</w:t>
      </w:r>
      <w:r w:rsidRPr="00AB6F52">
        <w:rPr>
          <w:b/>
          <w:szCs w:val="22"/>
          <w:lang w:val="nl-NL"/>
        </w:rPr>
        <w:tab/>
        <w:t>NUMMER VAN DE VERGUNNING VOOR HET IN DE HANDEL BRENGEN</w:t>
      </w:r>
    </w:p>
    <w:p w:rsidR="009B184F" w:rsidRPr="00AB6F52" w:rsidRDefault="009B184F" w:rsidP="00262EAE">
      <w:pPr>
        <w:rPr>
          <w:szCs w:val="22"/>
          <w:lang w:val="nl-NL"/>
        </w:rPr>
      </w:pPr>
    </w:p>
    <w:p w:rsidR="008A248D" w:rsidRPr="00AB6F52" w:rsidRDefault="008A248D" w:rsidP="00262EAE">
      <w:pPr>
        <w:outlineLvl w:val="0"/>
        <w:rPr>
          <w:szCs w:val="22"/>
          <w:lang w:val="nl-NL"/>
        </w:rPr>
      </w:pPr>
      <w:r w:rsidRPr="00AB6F52">
        <w:rPr>
          <w:szCs w:val="22"/>
          <w:lang w:val="nl-NL"/>
        </w:rPr>
        <w:t>EU/1/17/1193/002</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C67C54">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13.</w:t>
      </w:r>
      <w:r w:rsidRPr="00AB6F52">
        <w:rPr>
          <w:b/>
          <w:szCs w:val="22"/>
          <w:lang w:val="nl-NL"/>
        </w:rPr>
        <w:tab/>
      </w:r>
      <w:r w:rsidR="00C67C54" w:rsidRPr="00AB6F52">
        <w:rPr>
          <w:b/>
          <w:szCs w:val="22"/>
          <w:lang w:val="nl-NL"/>
        </w:rPr>
        <w:t>PARTIJNUMMER</w:t>
      </w:r>
    </w:p>
    <w:p w:rsidR="009B184F" w:rsidRPr="00AB6F52" w:rsidRDefault="009B184F" w:rsidP="00262EAE">
      <w:pPr>
        <w:rPr>
          <w:i/>
          <w:szCs w:val="22"/>
          <w:lang w:val="nl-NL"/>
        </w:rPr>
      </w:pPr>
    </w:p>
    <w:p w:rsidR="009B184F" w:rsidRPr="00AB6F52" w:rsidRDefault="009B184F" w:rsidP="00262EAE">
      <w:pPr>
        <w:rPr>
          <w:szCs w:val="22"/>
          <w:lang w:val="nl-NL"/>
        </w:rPr>
      </w:pPr>
      <w:r w:rsidRPr="00AB6F52">
        <w:rPr>
          <w:szCs w:val="22"/>
          <w:lang w:val="nl-NL"/>
        </w:rPr>
        <w:t>Charge</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14.</w:t>
      </w:r>
      <w:r w:rsidRPr="00AB6F52">
        <w:rPr>
          <w:b/>
          <w:szCs w:val="22"/>
          <w:lang w:val="nl-NL"/>
        </w:rPr>
        <w:tab/>
        <w:t>ALGEMENE INDELING VOOR DE AFLEVERING</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15.</w:t>
      </w:r>
      <w:r w:rsidRPr="00AB6F52">
        <w:rPr>
          <w:b/>
          <w:szCs w:val="22"/>
          <w:lang w:val="nl-NL"/>
        </w:rPr>
        <w:tab/>
        <w:t>INSTRUCTIES VOOR GEBRUIK</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0" w:color="auto"/>
          <w:right w:val="single" w:sz="4" w:space="4" w:color="auto"/>
        </w:pBdr>
        <w:ind w:left="567" w:hanging="567"/>
        <w:rPr>
          <w:szCs w:val="22"/>
          <w:lang w:val="nl-NL"/>
        </w:rPr>
      </w:pPr>
      <w:r w:rsidRPr="00AB6F52">
        <w:rPr>
          <w:b/>
          <w:szCs w:val="22"/>
          <w:lang w:val="nl-NL"/>
        </w:rPr>
        <w:t>16.</w:t>
      </w:r>
      <w:r w:rsidRPr="00AB6F52">
        <w:rPr>
          <w:b/>
          <w:szCs w:val="22"/>
          <w:lang w:val="nl-NL"/>
        </w:rPr>
        <w:tab/>
        <w:t>INFORMATIE IN BRAILLE</w:t>
      </w:r>
    </w:p>
    <w:p w:rsidR="009B184F" w:rsidRPr="00AB6F52" w:rsidRDefault="009B184F" w:rsidP="00262EAE">
      <w:pPr>
        <w:rPr>
          <w:szCs w:val="22"/>
          <w:lang w:val="nl-NL"/>
        </w:rPr>
      </w:pPr>
    </w:p>
    <w:p w:rsidR="00F526A7" w:rsidRPr="00AB6F52" w:rsidRDefault="00623B35" w:rsidP="00262EAE">
      <w:pPr>
        <w:rPr>
          <w:szCs w:val="22"/>
          <w:lang w:val="nl-NL"/>
        </w:rPr>
      </w:pPr>
      <w:r w:rsidRPr="00AB6F52">
        <w:rPr>
          <w:szCs w:val="22"/>
          <w:lang w:val="nl-NL"/>
        </w:rPr>
        <w:t>r</w:t>
      </w:r>
      <w:r w:rsidR="004E6C40" w:rsidRPr="00AB6F52">
        <w:rPr>
          <w:szCs w:val="22"/>
          <w:lang w:val="nl-NL"/>
        </w:rPr>
        <w:t>efixia</w:t>
      </w:r>
      <w:r w:rsidR="00F14F66" w:rsidRPr="00AB6F52">
        <w:rPr>
          <w:szCs w:val="22"/>
          <w:lang w:val="nl-NL"/>
        </w:rPr>
        <w:t xml:space="preserve"> 1000 IE</w:t>
      </w:r>
    </w:p>
    <w:p w:rsidR="000062DD" w:rsidRPr="00AB6F52" w:rsidRDefault="000062DD" w:rsidP="00262EAE">
      <w:pPr>
        <w:rPr>
          <w:szCs w:val="22"/>
          <w:lang w:val="nl-NL"/>
        </w:rPr>
      </w:pPr>
    </w:p>
    <w:p w:rsidR="000062DD" w:rsidRPr="00AB6F52" w:rsidRDefault="000062DD" w:rsidP="000062DD">
      <w:pPr>
        <w:rPr>
          <w:szCs w:val="22"/>
          <w:lang w:val="nl-NL"/>
        </w:rPr>
      </w:pPr>
    </w:p>
    <w:p w:rsidR="000062DD" w:rsidRPr="00AB6F52"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17.</w:t>
      </w:r>
      <w:r w:rsidRPr="00AB6F52">
        <w:rPr>
          <w:b/>
          <w:szCs w:val="22"/>
          <w:lang w:val="nl-NL"/>
        </w:rPr>
        <w:tab/>
        <w:t>UNIEK IDENTIFICATIEKENMERK - 2D MATRIXCODE</w:t>
      </w:r>
    </w:p>
    <w:p w:rsidR="000062DD" w:rsidRPr="00AB6F52" w:rsidRDefault="000062DD" w:rsidP="000062DD">
      <w:pPr>
        <w:rPr>
          <w:szCs w:val="22"/>
          <w:lang w:val="nl-NL"/>
        </w:rPr>
      </w:pPr>
    </w:p>
    <w:p w:rsidR="000062DD" w:rsidRPr="00AB6F52" w:rsidRDefault="000062DD" w:rsidP="000062DD">
      <w:pPr>
        <w:rPr>
          <w:szCs w:val="22"/>
          <w:lang w:val="nl-NL"/>
        </w:rPr>
      </w:pPr>
      <w:r w:rsidRPr="00AB6F52">
        <w:rPr>
          <w:szCs w:val="22"/>
          <w:shd w:val="clear" w:color="auto" w:fill="BFBFBF"/>
          <w:lang w:val="nl-NL"/>
        </w:rPr>
        <w:t>2D matrixcode met het unieke identificatiekenmerk.</w:t>
      </w:r>
    </w:p>
    <w:p w:rsidR="000062DD" w:rsidRPr="00AB6F52" w:rsidRDefault="000062DD" w:rsidP="000062DD">
      <w:pPr>
        <w:rPr>
          <w:szCs w:val="22"/>
          <w:lang w:val="nl-NL"/>
        </w:rPr>
      </w:pPr>
    </w:p>
    <w:p w:rsidR="000062DD" w:rsidRPr="00AB6F52" w:rsidRDefault="000062DD" w:rsidP="000062DD">
      <w:pPr>
        <w:rPr>
          <w:szCs w:val="22"/>
          <w:lang w:val="nl-NL"/>
        </w:rPr>
      </w:pPr>
    </w:p>
    <w:p w:rsidR="000062DD" w:rsidRPr="00AB6F52"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18.</w:t>
      </w:r>
      <w:r w:rsidRPr="00AB6F52">
        <w:rPr>
          <w:b/>
          <w:szCs w:val="22"/>
          <w:lang w:val="nl-NL"/>
        </w:rPr>
        <w:tab/>
        <w:t>UNIEK IDENTIFICATIEKENMERK - VOOR MENSEN LEESBARE GEGEVENS</w:t>
      </w:r>
    </w:p>
    <w:p w:rsidR="000062DD" w:rsidRPr="00AB6F52" w:rsidRDefault="000062DD" w:rsidP="000062DD">
      <w:pPr>
        <w:rPr>
          <w:szCs w:val="22"/>
          <w:lang w:val="nl-NL"/>
        </w:rPr>
      </w:pPr>
    </w:p>
    <w:p w:rsidR="000062DD" w:rsidRPr="00AB6F52" w:rsidRDefault="000062DD" w:rsidP="000062DD">
      <w:pPr>
        <w:rPr>
          <w:szCs w:val="22"/>
          <w:lang w:val="nl-NL"/>
        </w:rPr>
      </w:pPr>
      <w:r w:rsidRPr="00AB6F52">
        <w:rPr>
          <w:szCs w:val="22"/>
          <w:lang w:val="nl-NL"/>
        </w:rPr>
        <w:t>PC:</w:t>
      </w:r>
    </w:p>
    <w:p w:rsidR="000062DD" w:rsidRPr="00AB6F52" w:rsidRDefault="00BA18F5" w:rsidP="000062DD">
      <w:pPr>
        <w:rPr>
          <w:szCs w:val="22"/>
          <w:lang w:val="nl-NL"/>
        </w:rPr>
      </w:pPr>
      <w:r w:rsidRPr="00AB6F52">
        <w:rPr>
          <w:szCs w:val="22"/>
          <w:lang w:val="nl-NL"/>
        </w:rPr>
        <w:t>SN:</w:t>
      </w:r>
    </w:p>
    <w:p w:rsidR="000062DD" w:rsidRPr="00AB6F52" w:rsidRDefault="00BA18F5" w:rsidP="000062DD">
      <w:pPr>
        <w:rPr>
          <w:szCs w:val="22"/>
          <w:lang w:val="nl-NL"/>
        </w:rPr>
      </w:pPr>
      <w:r w:rsidRPr="00AB6F52">
        <w:rPr>
          <w:szCs w:val="22"/>
          <w:lang w:val="nl-NL"/>
        </w:rPr>
        <w:t>NN:</w:t>
      </w:r>
    </w:p>
    <w:p w:rsidR="009B184F" w:rsidRPr="00AB6F52" w:rsidRDefault="009B184F" w:rsidP="00262EAE">
      <w:pPr>
        <w:pBdr>
          <w:top w:val="single" w:sz="4" w:space="1" w:color="auto"/>
          <w:left w:val="single" w:sz="4" w:space="4" w:color="auto"/>
          <w:bottom w:val="single" w:sz="4" w:space="1" w:color="auto"/>
          <w:right w:val="single" w:sz="4" w:space="4" w:color="auto"/>
        </w:pBdr>
        <w:rPr>
          <w:b/>
          <w:szCs w:val="22"/>
          <w:lang w:val="nl-NL"/>
        </w:rPr>
      </w:pPr>
      <w:r w:rsidRPr="00AB6F52">
        <w:rPr>
          <w:szCs w:val="22"/>
          <w:lang w:val="nl-NL"/>
        </w:rPr>
        <w:br w:type="page"/>
      </w:r>
      <w:r w:rsidRPr="00AB6F52">
        <w:rPr>
          <w:b/>
          <w:szCs w:val="22"/>
          <w:lang w:val="nl-NL"/>
        </w:rPr>
        <w:t>GEGEVENS DIE IN IEDER GEVAL OP PRIMAIRE KLEINVERPAKKINGEN MOETEN WORDEN VERMELD</w:t>
      </w:r>
    </w:p>
    <w:p w:rsidR="009B184F" w:rsidRPr="00AB6F52" w:rsidRDefault="009B184F" w:rsidP="00262EAE">
      <w:pPr>
        <w:pBdr>
          <w:top w:val="single" w:sz="4" w:space="1" w:color="auto"/>
          <w:left w:val="single" w:sz="4" w:space="4" w:color="auto"/>
          <w:bottom w:val="single" w:sz="4" w:space="1" w:color="auto"/>
          <w:right w:val="single" w:sz="4" w:space="4" w:color="auto"/>
        </w:pBdr>
        <w:rPr>
          <w:b/>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rPr>
          <w:b/>
          <w:szCs w:val="22"/>
          <w:lang w:val="nl-NL"/>
        </w:rPr>
      </w:pPr>
      <w:r w:rsidRPr="00AB6F52">
        <w:rPr>
          <w:b/>
          <w:szCs w:val="22"/>
          <w:lang w:val="nl-NL"/>
        </w:rPr>
        <w:t>Injectieflacon</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1.</w:t>
      </w:r>
      <w:r w:rsidRPr="00AB6F52">
        <w:rPr>
          <w:b/>
          <w:szCs w:val="22"/>
          <w:lang w:val="nl-NL"/>
        </w:rPr>
        <w:tab/>
        <w:t>NAAM VAN HET GENEESMIDDEL EN DE TOEDIENINGSWEG</w:t>
      </w:r>
    </w:p>
    <w:p w:rsidR="009B184F" w:rsidRPr="00AB6F52" w:rsidRDefault="009B184F" w:rsidP="00262EAE">
      <w:pPr>
        <w:ind w:left="567" w:hanging="567"/>
        <w:rPr>
          <w:szCs w:val="22"/>
          <w:lang w:val="nl-NL"/>
        </w:rPr>
      </w:pPr>
    </w:p>
    <w:p w:rsidR="009B184F" w:rsidRPr="00AB6F52" w:rsidRDefault="004E6C40" w:rsidP="00262EAE">
      <w:pPr>
        <w:rPr>
          <w:szCs w:val="22"/>
          <w:lang w:val="nl-NL"/>
        </w:rPr>
      </w:pPr>
      <w:r w:rsidRPr="00AB6F52">
        <w:rPr>
          <w:szCs w:val="22"/>
          <w:lang w:val="nl-NL"/>
        </w:rPr>
        <w:t>Refixia</w:t>
      </w:r>
      <w:r w:rsidR="005E05CE" w:rsidRPr="00AB6F52">
        <w:rPr>
          <w:szCs w:val="22"/>
          <w:lang w:val="nl-NL"/>
        </w:rPr>
        <w:t xml:space="preserve"> 1</w:t>
      </w:r>
      <w:r w:rsidR="00CC7D1B" w:rsidRPr="00AB6F52">
        <w:rPr>
          <w:szCs w:val="22"/>
          <w:lang w:val="nl-NL"/>
        </w:rPr>
        <w:t>.</w:t>
      </w:r>
      <w:r w:rsidR="005E05CE" w:rsidRPr="00AB6F52">
        <w:rPr>
          <w:szCs w:val="22"/>
          <w:lang w:val="nl-NL"/>
        </w:rPr>
        <w:t>000 IE poeder voor oplossing voor injectie</w:t>
      </w:r>
    </w:p>
    <w:p w:rsidR="009B184F" w:rsidRPr="00AB6F52" w:rsidRDefault="009B184F" w:rsidP="00262EAE">
      <w:pPr>
        <w:rPr>
          <w:szCs w:val="22"/>
          <w:lang w:val="nl-NL"/>
        </w:rPr>
      </w:pPr>
    </w:p>
    <w:p w:rsidR="009B184F" w:rsidRPr="009E4CCB" w:rsidRDefault="009B184F" w:rsidP="00262EAE">
      <w:pPr>
        <w:rPr>
          <w:szCs w:val="22"/>
          <w:lang w:val="it-IT"/>
        </w:rPr>
      </w:pPr>
      <w:r w:rsidRPr="009E4CCB">
        <w:rPr>
          <w:szCs w:val="22"/>
          <w:lang w:val="it-IT"/>
        </w:rPr>
        <w:t>nonacog beta pegol</w:t>
      </w:r>
    </w:p>
    <w:p w:rsidR="009B184F" w:rsidRPr="009E4CCB" w:rsidRDefault="009B184F" w:rsidP="00262EAE">
      <w:pPr>
        <w:rPr>
          <w:szCs w:val="22"/>
          <w:lang w:val="it-IT"/>
        </w:rPr>
      </w:pPr>
    </w:p>
    <w:p w:rsidR="009B184F" w:rsidRPr="009E4CCB" w:rsidRDefault="00200877" w:rsidP="00262EAE">
      <w:pPr>
        <w:rPr>
          <w:szCs w:val="22"/>
          <w:lang w:val="it-IT"/>
        </w:rPr>
      </w:pPr>
      <w:r w:rsidRPr="009E4CCB">
        <w:rPr>
          <w:szCs w:val="22"/>
          <w:lang w:val="it-IT"/>
        </w:rPr>
        <w:t>i.v.</w:t>
      </w:r>
    </w:p>
    <w:p w:rsidR="009B184F" w:rsidRPr="009E4CCB" w:rsidRDefault="009B184F" w:rsidP="00262EAE">
      <w:pPr>
        <w:rPr>
          <w:szCs w:val="22"/>
          <w:lang w:val="it-IT"/>
        </w:rPr>
      </w:pPr>
    </w:p>
    <w:p w:rsidR="009234F2" w:rsidRPr="009E4CCB" w:rsidRDefault="009234F2" w:rsidP="00262EAE">
      <w:pPr>
        <w:rPr>
          <w:szCs w:val="22"/>
          <w:lang w:val="it-IT"/>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2.</w:t>
      </w:r>
      <w:r w:rsidRPr="00AB6F52">
        <w:rPr>
          <w:b/>
          <w:szCs w:val="22"/>
          <w:lang w:val="nl-NL"/>
        </w:rPr>
        <w:tab/>
        <w:t>WIJZE VAN TOEDIENING</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3.</w:t>
      </w:r>
      <w:r w:rsidRPr="00AB6F52">
        <w:rPr>
          <w:b/>
          <w:szCs w:val="22"/>
          <w:lang w:val="nl-NL"/>
        </w:rPr>
        <w:tab/>
        <w:t>UITERSTE GEBRUIKSDATUM</w:t>
      </w:r>
    </w:p>
    <w:p w:rsidR="009B184F" w:rsidRPr="00AB6F52" w:rsidRDefault="009B184F" w:rsidP="00262EAE">
      <w:pPr>
        <w:rPr>
          <w:lang w:val="nl-NL"/>
        </w:rPr>
      </w:pPr>
    </w:p>
    <w:p w:rsidR="009B184F" w:rsidRPr="00AB6F52" w:rsidRDefault="009B184F" w:rsidP="00262EAE">
      <w:pPr>
        <w:rPr>
          <w:lang w:val="nl-NL"/>
        </w:rPr>
      </w:pPr>
      <w:r w:rsidRPr="00AB6F52">
        <w:rPr>
          <w:lang w:val="nl-NL"/>
        </w:rPr>
        <w:t>EXP</w:t>
      </w:r>
    </w:p>
    <w:p w:rsidR="009B184F" w:rsidRPr="00AB6F52" w:rsidRDefault="009B184F" w:rsidP="00262EAE">
      <w:pPr>
        <w:rPr>
          <w:lang w:val="nl-NL"/>
        </w:rPr>
      </w:pPr>
    </w:p>
    <w:p w:rsidR="009B184F" w:rsidRPr="00AB6F52" w:rsidRDefault="009B184F" w:rsidP="00262EAE">
      <w:pPr>
        <w:rPr>
          <w:lang w:val="nl-NL"/>
        </w:rPr>
      </w:pPr>
    </w:p>
    <w:p w:rsidR="009B184F" w:rsidRPr="00AB6F52" w:rsidRDefault="009B184F" w:rsidP="00C67C54">
      <w:pPr>
        <w:pBdr>
          <w:top w:val="single" w:sz="4" w:space="1" w:color="auto"/>
          <w:left w:val="single" w:sz="4" w:space="4" w:color="auto"/>
          <w:bottom w:val="single" w:sz="4" w:space="1" w:color="auto"/>
          <w:right w:val="single" w:sz="4" w:space="4" w:color="auto"/>
        </w:pBdr>
        <w:ind w:left="567" w:hanging="567"/>
        <w:outlineLvl w:val="0"/>
        <w:rPr>
          <w:b/>
          <w:lang w:val="nl-NL"/>
        </w:rPr>
      </w:pPr>
      <w:r w:rsidRPr="00AB6F52">
        <w:rPr>
          <w:b/>
          <w:lang w:val="nl-NL"/>
        </w:rPr>
        <w:t>4.</w:t>
      </w:r>
      <w:r w:rsidRPr="00AB6F52">
        <w:rPr>
          <w:b/>
          <w:lang w:val="nl-NL"/>
        </w:rPr>
        <w:tab/>
      </w:r>
      <w:r w:rsidR="00C67C54" w:rsidRPr="00AB6F52">
        <w:rPr>
          <w:b/>
          <w:szCs w:val="22"/>
          <w:lang w:val="nl-NL"/>
        </w:rPr>
        <w:t>PARTIJNUMMER</w:t>
      </w:r>
    </w:p>
    <w:p w:rsidR="009B184F" w:rsidRPr="00AB6F52" w:rsidRDefault="009B184F" w:rsidP="00262EAE">
      <w:pPr>
        <w:ind w:right="113"/>
        <w:rPr>
          <w:lang w:val="nl-NL"/>
        </w:rPr>
      </w:pPr>
    </w:p>
    <w:p w:rsidR="009B184F" w:rsidRPr="00AB6F52" w:rsidRDefault="009B184F" w:rsidP="00262EAE">
      <w:pPr>
        <w:ind w:right="113"/>
        <w:rPr>
          <w:lang w:val="nl-NL"/>
        </w:rPr>
      </w:pPr>
      <w:r w:rsidRPr="00AB6F52">
        <w:rPr>
          <w:lang w:val="nl-NL"/>
        </w:rPr>
        <w:t>Charge</w:t>
      </w:r>
    </w:p>
    <w:p w:rsidR="009B184F" w:rsidRPr="00AB6F52" w:rsidRDefault="009B184F" w:rsidP="00262EAE">
      <w:pPr>
        <w:ind w:right="113"/>
        <w:rPr>
          <w:lang w:val="nl-NL"/>
        </w:rPr>
      </w:pPr>
    </w:p>
    <w:p w:rsidR="009B184F" w:rsidRPr="00AB6F52" w:rsidRDefault="009B184F" w:rsidP="00262EAE">
      <w:pPr>
        <w:ind w:right="113"/>
        <w:rPr>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5.</w:t>
      </w:r>
      <w:r w:rsidRPr="00AB6F52">
        <w:rPr>
          <w:b/>
          <w:szCs w:val="22"/>
          <w:lang w:val="nl-NL"/>
        </w:rPr>
        <w:tab/>
        <w:t>INHOUD UITGEDRUKT IN GEWICHT, VOLUME OF EENHEID</w:t>
      </w:r>
    </w:p>
    <w:p w:rsidR="009B184F" w:rsidRPr="00AB6F52" w:rsidRDefault="009B184F" w:rsidP="00262EAE">
      <w:pPr>
        <w:ind w:right="113"/>
        <w:rPr>
          <w:szCs w:val="22"/>
          <w:lang w:val="nl-NL"/>
        </w:rPr>
      </w:pPr>
    </w:p>
    <w:p w:rsidR="009B184F" w:rsidRPr="009E4CCB" w:rsidRDefault="009B184F" w:rsidP="00262EAE">
      <w:pPr>
        <w:ind w:right="113"/>
        <w:rPr>
          <w:szCs w:val="22"/>
          <w:lang w:val="pt-PT"/>
        </w:rPr>
      </w:pPr>
      <w:r w:rsidRPr="009E4CCB">
        <w:rPr>
          <w:szCs w:val="22"/>
          <w:shd w:val="pct25" w:color="auto" w:fill="auto"/>
          <w:lang w:val="pt-PT"/>
        </w:rPr>
        <w:t>1</w:t>
      </w:r>
      <w:r w:rsidR="00CC7D1B" w:rsidRPr="009E4CCB">
        <w:rPr>
          <w:szCs w:val="22"/>
          <w:shd w:val="pct25" w:color="auto" w:fill="auto"/>
          <w:lang w:val="pt-PT"/>
        </w:rPr>
        <w:t>.</w:t>
      </w:r>
      <w:r w:rsidRPr="009E4CCB">
        <w:rPr>
          <w:szCs w:val="22"/>
          <w:shd w:val="pct25" w:color="auto" w:fill="auto"/>
          <w:lang w:val="pt-PT"/>
        </w:rPr>
        <w:t>000 IE</w:t>
      </w:r>
    </w:p>
    <w:p w:rsidR="009B184F" w:rsidRPr="009E4CCB" w:rsidRDefault="009B184F" w:rsidP="00262EAE">
      <w:pPr>
        <w:ind w:right="113"/>
        <w:rPr>
          <w:szCs w:val="22"/>
          <w:lang w:val="pt-PT"/>
        </w:rPr>
      </w:pPr>
    </w:p>
    <w:p w:rsidR="007658B6" w:rsidRPr="009E4CCB" w:rsidRDefault="007658B6" w:rsidP="00262EAE">
      <w:pPr>
        <w:ind w:right="113"/>
        <w:rPr>
          <w:szCs w:val="22"/>
          <w:lang w:val="pt-PT"/>
        </w:rPr>
      </w:pPr>
    </w:p>
    <w:p w:rsidR="009B184F" w:rsidRPr="009E4CCB"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9E4CCB">
        <w:rPr>
          <w:b/>
          <w:szCs w:val="22"/>
          <w:lang w:val="pt-PT"/>
        </w:rPr>
        <w:t>6.</w:t>
      </w:r>
      <w:r w:rsidRPr="009E4CCB">
        <w:rPr>
          <w:b/>
          <w:szCs w:val="22"/>
          <w:lang w:val="pt-PT"/>
        </w:rPr>
        <w:tab/>
        <w:t>OVERIGE</w:t>
      </w:r>
    </w:p>
    <w:p w:rsidR="009B184F" w:rsidRPr="009E4CCB" w:rsidRDefault="009B184F" w:rsidP="00262EAE">
      <w:pPr>
        <w:ind w:right="113"/>
        <w:rPr>
          <w:lang w:val="pt-PT"/>
        </w:rPr>
      </w:pPr>
    </w:p>
    <w:p w:rsidR="00BA18F5" w:rsidRPr="009E4CCB" w:rsidRDefault="00BA18F5" w:rsidP="00262EAE">
      <w:pPr>
        <w:ind w:right="113"/>
        <w:rPr>
          <w:lang w:val="pt-PT"/>
        </w:rPr>
      </w:pPr>
      <w:r w:rsidRPr="009E4CCB">
        <w:rPr>
          <w:lang w:val="pt-PT"/>
        </w:rPr>
        <w:t>Novo Nordisk A/S</w:t>
      </w:r>
    </w:p>
    <w:p w:rsidR="009B184F" w:rsidRPr="00AB6F52" w:rsidRDefault="009B184F" w:rsidP="00262EAE">
      <w:pPr>
        <w:pBdr>
          <w:top w:val="single" w:sz="4" w:space="1" w:color="auto"/>
          <w:left w:val="single" w:sz="4" w:space="4" w:color="auto"/>
          <w:bottom w:val="single" w:sz="4" w:space="1" w:color="auto"/>
          <w:right w:val="single" w:sz="4" w:space="4" w:color="auto"/>
        </w:pBdr>
        <w:rPr>
          <w:b/>
          <w:szCs w:val="22"/>
          <w:lang w:val="nl-NL"/>
        </w:rPr>
      </w:pPr>
      <w:r w:rsidRPr="009E4CCB">
        <w:rPr>
          <w:szCs w:val="22"/>
          <w:lang w:val="nl-NL"/>
        </w:rPr>
        <w:br w:type="page"/>
      </w:r>
      <w:r w:rsidRPr="00AB6F52">
        <w:rPr>
          <w:b/>
          <w:szCs w:val="22"/>
          <w:lang w:val="nl-NL"/>
        </w:rPr>
        <w:t>GEGEVENS DIE OP DE BUITENVERPAKKING MOETEN WORDEN VERMELD</w:t>
      </w: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rPr>
          <w:bCs/>
          <w:szCs w:val="22"/>
          <w:lang w:val="nl-NL"/>
        </w:rPr>
      </w:pPr>
      <w:r w:rsidRPr="00AB6F52">
        <w:rPr>
          <w:b/>
          <w:szCs w:val="22"/>
          <w:lang w:val="nl-NL"/>
        </w:rPr>
        <w:t>Doos</w:t>
      </w:r>
    </w:p>
    <w:p w:rsidR="009B184F" w:rsidRPr="00AB6F52" w:rsidRDefault="009B184F" w:rsidP="00262EAE">
      <w:pPr>
        <w:rPr>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nl-NL"/>
        </w:rPr>
      </w:pPr>
      <w:r w:rsidRPr="00AB6F52">
        <w:rPr>
          <w:b/>
          <w:lang w:val="nl-NL"/>
        </w:rPr>
        <w:t>1.</w:t>
      </w:r>
      <w:r w:rsidRPr="00AB6F52">
        <w:rPr>
          <w:b/>
          <w:lang w:val="nl-NL"/>
        </w:rPr>
        <w:tab/>
        <w:t>NAAM VAN HET GENEESMIDDEL</w:t>
      </w:r>
    </w:p>
    <w:p w:rsidR="009B184F" w:rsidRPr="00AB6F52" w:rsidRDefault="009B184F" w:rsidP="00262EAE">
      <w:pPr>
        <w:rPr>
          <w:szCs w:val="22"/>
          <w:lang w:val="nl-NL"/>
        </w:rPr>
      </w:pPr>
    </w:p>
    <w:p w:rsidR="009B184F" w:rsidRPr="00AB6F52" w:rsidRDefault="00877AA6" w:rsidP="00262EAE">
      <w:pPr>
        <w:rPr>
          <w:szCs w:val="22"/>
          <w:lang w:val="nl-NL"/>
        </w:rPr>
      </w:pPr>
      <w:r w:rsidRPr="00AB6F52">
        <w:rPr>
          <w:szCs w:val="22"/>
          <w:lang w:val="nl-NL"/>
        </w:rPr>
        <w:t>Refixia</w:t>
      </w:r>
      <w:r w:rsidR="005E05CE" w:rsidRPr="00AB6F52">
        <w:rPr>
          <w:szCs w:val="22"/>
          <w:lang w:val="nl-NL"/>
        </w:rPr>
        <w:t xml:space="preserve"> 2</w:t>
      </w:r>
      <w:r w:rsidR="00CC7D1B" w:rsidRPr="00AB6F52">
        <w:rPr>
          <w:szCs w:val="22"/>
          <w:lang w:val="nl-NL"/>
        </w:rPr>
        <w:t>.</w:t>
      </w:r>
      <w:r w:rsidR="005E05CE" w:rsidRPr="00AB6F52">
        <w:rPr>
          <w:szCs w:val="22"/>
          <w:lang w:val="nl-NL"/>
        </w:rPr>
        <w:t>000 IE poeder en oplosmiddel voor oplossing voor injectie</w:t>
      </w:r>
    </w:p>
    <w:p w:rsidR="009B184F" w:rsidRPr="00AB6F52" w:rsidRDefault="009B184F" w:rsidP="00262EAE">
      <w:pPr>
        <w:rPr>
          <w:szCs w:val="22"/>
          <w:lang w:val="nl-NL"/>
        </w:rPr>
      </w:pPr>
    </w:p>
    <w:p w:rsidR="00B4375A" w:rsidRPr="00AB6F52" w:rsidRDefault="00C652A6" w:rsidP="00262EAE">
      <w:pPr>
        <w:rPr>
          <w:szCs w:val="22"/>
          <w:lang w:val="nl-NL"/>
        </w:rPr>
      </w:pPr>
      <w:r w:rsidRPr="00AB6F52">
        <w:rPr>
          <w:szCs w:val="22"/>
          <w:lang w:val="nl-NL"/>
        </w:rPr>
        <w:t>nonacog beta pegol</w:t>
      </w:r>
    </w:p>
    <w:p w:rsidR="00191700" w:rsidRPr="00AB6F52" w:rsidRDefault="00191700" w:rsidP="00191700">
      <w:pPr>
        <w:rPr>
          <w:szCs w:val="22"/>
          <w:lang w:val="nl-NL"/>
        </w:rPr>
      </w:pPr>
      <w:r w:rsidRPr="00AB6F52">
        <w:rPr>
          <w:szCs w:val="22"/>
          <w:lang w:val="nl-NL"/>
        </w:rPr>
        <w:t>(recombinant stollingsfactor IX)</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2.</w:t>
      </w:r>
      <w:r w:rsidRPr="00AB6F52">
        <w:rPr>
          <w:b/>
          <w:szCs w:val="22"/>
          <w:lang w:val="nl-NL"/>
        </w:rPr>
        <w:tab/>
        <w:t>GEHALTE AAN WERKZAME STOF</w:t>
      </w:r>
    </w:p>
    <w:p w:rsidR="009B184F" w:rsidRPr="00AB6F52" w:rsidRDefault="009B184F" w:rsidP="00262EAE">
      <w:pPr>
        <w:rPr>
          <w:szCs w:val="22"/>
          <w:lang w:val="nl-NL"/>
        </w:rPr>
      </w:pPr>
    </w:p>
    <w:p w:rsidR="009B184F" w:rsidRPr="00AB6F52" w:rsidRDefault="00550846" w:rsidP="00262EAE">
      <w:pPr>
        <w:rPr>
          <w:szCs w:val="22"/>
          <w:lang w:val="nl-NL"/>
        </w:rPr>
      </w:pPr>
      <w:r w:rsidRPr="00AB6F52">
        <w:rPr>
          <w:szCs w:val="22"/>
          <w:lang w:val="nl-NL"/>
        </w:rPr>
        <w:t>Poeder: 2</w:t>
      </w:r>
      <w:r w:rsidR="00CC7D1B" w:rsidRPr="00AB6F52">
        <w:rPr>
          <w:szCs w:val="22"/>
          <w:lang w:val="nl-NL"/>
        </w:rPr>
        <w:t>.</w:t>
      </w:r>
      <w:r w:rsidRPr="00AB6F52">
        <w:rPr>
          <w:szCs w:val="22"/>
          <w:lang w:val="nl-NL"/>
        </w:rPr>
        <w:t>000 IE nonacog beta pegol (ongeveer 500 IE/ml na reconstitutie),</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3.</w:t>
      </w:r>
      <w:r w:rsidRPr="00AB6F52">
        <w:rPr>
          <w:b/>
          <w:szCs w:val="22"/>
          <w:lang w:val="nl-NL"/>
        </w:rPr>
        <w:tab/>
        <w:t>LIJST VAN HULPSTOFFEN</w:t>
      </w:r>
    </w:p>
    <w:p w:rsidR="009B184F" w:rsidRPr="00AB6F52" w:rsidRDefault="009B184F" w:rsidP="00262EAE">
      <w:pPr>
        <w:rPr>
          <w:szCs w:val="22"/>
          <w:lang w:val="nl-NL"/>
        </w:rPr>
      </w:pPr>
    </w:p>
    <w:p w:rsidR="00550846" w:rsidRPr="00AB6F52" w:rsidRDefault="00550846" w:rsidP="00262EAE">
      <w:pPr>
        <w:rPr>
          <w:szCs w:val="22"/>
          <w:lang w:val="nl-NL"/>
        </w:rPr>
      </w:pPr>
      <w:r w:rsidRPr="00AB6F52">
        <w:rPr>
          <w:szCs w:val="22"/>
          <w:shd w:val="clear" w:color="auto" w:fill="BFBFBF"/>
          <w:lang w:val="nl-NL"/>
        </w:rPr>
        <w:t>Poeder:</w:t>
      </w:r>
    </w:p>
    <w:p w:rsidR="00550846" w:rsidRPr="00AB6F52" w:rsidRDefault="00BA18F5" w:rsidP="00262EAE">
      <w:pPr>
        <w:rPr>
          <w:szCs w:val="22"/>
          <w:lang w:val="nl-NL"/>
        </w:rPr>
      </w:pPr>
      <w:r w:rsidRPr="00AB6F52">
        <w:rPr>
          <w:szCs w:val="22"/>
          <w:lang w:val="nl-NL"/>
        </w:rPr>
        <w:t>natriumchloride, histidine, sucrose, polysorbaat 80, mannitol, natriumhydroxide, zoutzuur</w:t>
      </w:r>
    </w:p>
    <w:p w:rsidR="00550846" w:rsidRPr="00AB6F52" w:rsidRDefault="00550846" w:rsidP="00262EAE">
      <w:pPr>
        <w:rPr>
          <w:szCs w:val="22"/>
          <w:lang w:val="nl-NL"/>
        </w:rPr>
      </w:pPr>
    </w:p>
    <w:p w:rsidR="009B184F" w:rsidRPr="00AB6F52" w:rsidRDefault="00550846" w:rsidP="00262EAE">
      <w:pPr>
        <w:rPr>
          <w:szCs w:val="22"/>
          <w:lang w:val="nl-NL"/>
        </w:rPr>
      </w:pPr>
      <w:r w:rsidRPr="00AB6F52">
        <w:rPr>
          <w:szCs w:val="22"/>
          <w:lang w:val="nl-NL"/>
        </w:rPr>
        <w:t xml:space="preserve">Oplosmiddel: </w:t>
      </w:r>
      <w:r w:rsidR="00A166A6" w:rsidRPr="00AB6F52">
        <w:rPr>
          <w:szCs w:val="22"/>
          <w:lang w:val="nl-NL"/>
        </w:rPr>
        <w:t>h</w:t>
      </w:r>
      <w:r w:rsidRPr="00AB6F52">
        <w:rPr>
          <w:szCs w:val="22"/>
          <w:lang w:val="nl-NL"/>
        </w:rPr>
        <w:t>istidine, water voor injecties, natriumhydroxide, zoutzuur</w:t>
      </w:r>
    </w:p>
    <w:p w:rsidR="009B184F" w:rsidRPr="00AB6F52" w:rsidRDefault="009B184F" w:rsidP="00262EAE">
      <w:pPr>
        <w:rPr>
          <w:szCs w:val="22"/>
          <w:lang w:val="nl-NL"/>
        </w:rPr>
      </w:pPr>
    </w:p>
    <w:p w:rsidR="009234F2" w:rsidRPr="00AB6F52" w:rsidRDefault="009234F2"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4.</w:t>
      </w:r>
      <w:r w:rsidRPr="00AB6F52">
        <w:rPr>
          <w:b/>
          <w:szCs w:val="22"/>
          <w:lang w:val="nl-NL"/>
        </w:rPr>
        <w:tab/>
        <w:t>FARMACEUTISCHE VORM EN INHOUD</w:t>
      </w:r>
    </w:p>
    <w:p w:rsidR="009B184F" w:rsidRPr="00AB6F52" w:rsidRDefault="009B184F" w:rsidP="00262EAE">
      <w:pPr>
        <w:rPr>
          <w:szCs w:val="22"/>
          <w:lang w:val="nl-NL"/>
        </w:rPr>
      </w:pPr>
    </w:p>
    <w:p w:rsidR="009B184F" w:rsidRPr="00AB6F52" w:rsidRDefault="009B184F" w:rsidP="00262EAE">
      <w:pPr>
        <w:rPr>
          <w:szCs w:val="22"/>
          <w:lang w:val="nl-NL"/>
        </w:rPr>
      </w:pPr>
      <w:r w:rsidRPr="00AB6F52">
        <w:rPr>
          <w:szCs w:val="22"/>
          <w:shd w:val="clear" w:color="auto" w:fill="BFBFBF"/>
          <w:lang w:val="nl-NL"/>
        </w:rPr>
        <w:t>Poeder en oplosmiddel voor oplossing voor injectie</w:t>
      </w:r>
    </w:p>
    <w:p w:rsidR="009B184F" w:rsidRPr="00AB6F52" w:rsidRDefault="009B184F" w:rsidP="00262EAE">
      <w:pPr>
        <w:rPr>
          <w:szCs w:val="22"/>
          <w:lang w:val="nl-NL"/>
        </w:rPr>
      </w:pPr>
    </w:p>
    <w:p w:rsidR="009B184F" w:rsidRPr="00AB6F52" w:rsidRDefault="00E44FE7" w:rsidP="00262EAE">
      <w:pPr>
        <w:rPr>
          <w:szCs w:val="22"/>
          <w:lang w:val="nl-NL"/>
        </w:rPr>
      </w:pPr>
      <w:r w:rsidRPr="00AB6F52">
        <w:rPr>
          <w:szCs w:val="22"/>
          <w:lang w:val="nl-NL"/>
        </w:rPr>
        <w:t>De verpakking bevat: 1</w:t>
      </w:r>
      <w:r w:rsidR="00B03BF4" w:rsidRPr="00AB6F52">
        <w:rPr>
          <w:bCs/>
          <w:iCs/>
          <w:lang w:val="nl-NL"/>
        </w:rPr>
        <w:t> </w:t>
      </w:r>
      <w:r w:rsidRPr="00AB6F52">
        <w:rPr>
          <w:szCs w:val="22"/>
          <w:lang w:val="nl-NL"/>
        </w:rPr>
        <w:t xml:space="preserve">injectieflacon met poeder, 4 ml oplosmiddel in </w:t>
      </w:r>
      <w:r w:rsidR="00A166A6" w:rsidRPr="00AB6F52">
        <w:rPr>
          <w:szCs w:val="22"/>
          <w:lang w:val="nl-NL"/>
        </w:rPr>
        <w:t xml:space="preserve">een </w:t>
      </w:r>
      <w:r w:rsidRPr="00AB6F52">
        <w:rPr>
          <w:szCs w:val="22"/>
          <w:lang w:val="nl-NL"/>
        </w:rPr>
        <w:t xml:space="preserve">voorgevulde spuit, </w:t>
      </w:r>
      <w:r w:rsidR="004E1417" w:rsidRPr="00AB6F52">
        <w:rPr>
          <w:szCs w:val="22"/>
          <w:lang w:val="nl-NL"/>
        </w:rPr>
        <w:t xml:space="preserve">1 </w:t>
      </w:r>
      <w:r w:rsidRPr="00AB6F52">
        <w:rPr>
          <w:szCs w:val="22"/>
          <w:lang w:val="nl-NL"/>
        </w:rPr>
        <w:t xml:space="preserve">zuigerstang en </w:t>
      </w:r>
      <w:r w:rsidR="004E1417" w:rsidRPr="00AB6F52">
        <w:rPr>
          <w:szCs w:val="22"/>
          <w:lang w:val="nl-NL"/>
        </w:rPr>
        <w:t xml:space="preserve">1 </w:t>
      </w:r>
      <w:r w:rsidRPr="00AB6F52">
        <w:rPr>
          <w:szCs w:val="22"/>
          <w:lang w:val="nl-NL"/>
        </w:rPr>
        <w:t>injectieflaconadapter</w:t>
      </w:r>
    </w:p>
    <w:p w:rsidR="009B184F" w:rsidRPr="00AB6F52" w:rsidRDefault="009B184F" w:rsidP="00262EAE">
      <w:pPr>
        <w:rPr>
          <w:szCs w:val="22"/>
          <w:lang w:val="nl-NL"/>
        </w:rPr>
      </w:pPr>
    </w:p>
    <w:p w:rsidR="009234F2" w:rsidRPr="00AB6F52" w:rsidRDefault="009234F2" w:rsidP="00262EAE">
      <w:pPr>
        <w:rPr>
          <w:szCs w:val="22"/>
          <w:lang w:val="nl-NL"/>
        </w:rPr>
      </w:pPr>
    </w:p>
    <w:p w:rsidR="009B184F" w:rsidRPr="00AB6F52"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5.</w:t>
      </w:r>
      <w:r w:rsidRPr="00AB6F52">
        <w:rPr>
          <w:b/>
          <w:szCs w:val="22"/>
          <w:lang w:val="nl-NL"/>
        </w:rPr>
        <w:tab/>
        <w:t>WIJZE VAN GEBRUIK EN TOEDIENINGSWEG</w:t>
      </w:r>
    </w:p>
    <w:p w:rsidR="009B184F" w:rsidRPr="00AB6F52" w:rsidRDefault="009B184F" w:rsidP="00262EAE">
      <w:pPr>
        <w:rPr>
          <w:szCs w:val="22"/>
          <w:lang w:val="nl-NL"/>
        </w:rPr>
      </w:pPr>
    </w:p>
    <w:p w:rsidR="00BA18F5" w:rsidRPr="00AB6F52" w:rsidRDefault="00BA18F5" w:rsidP="00262EAE">
      <w:pPr>
        <w:rPr>
          <w:szCs w:val="22"/>
          <w:lang w:val="nl-NL"/>
        </w:rPr>
      </w:pPr>
      <w:r w:rsidRPr="00AB6F52">
        <w:rPr>
          <w:szCs w:val="22"/>
          <w:lang w:val="nl-NL"/>
        </w:rPr>
        <w:t>Lees voor het gebruik de bijsluiter</w:t>
      </w:r>
    </w:p>
    <w:p w:rsidR="00BA18F5" w:rsidRPr="00AB6F52" w:rsidRDefault="00BA18F5" w:rsidP="00262EAE">
      <w:pPr>
        <w:rPr>
          <w:szCs w:val="22"/>
          <w:lang w:val="nl-NL"/>
        </w:rPr>
      </w:pPr>
    </w:p>
    <w:p w:rsidR="009B184F" w:rsidRPr="00AB6F52" w:rsidRDefault="009B184F" w:rsidP="00262EAE">
      <w:pPr>
        <w:rPr>
          <w:szCs w:val="22"/>
          <w:lang w:val="nl-NL"/>
        </w:rPr>
      </w:pPr>
      <w:r w:rsidRPr="00AB6F52">
        <w:rPr>
          <w:szCs w:val="22"/>
          <w:lang w:val="nl-NL"/>
        </w:rPr>
        <w:t>Intraveneus gebruik, na reconstitutie</w:t>
      </w:r>
    </w:p>
    <w:p w:rsidR="009B184F" w:rsidRPr="00AB6F52" w:rsidRDefault="009B184F" w:rsidP="00262EAE">
      <w:pPr>
        <w:rPr>
          <w:szCs w:val="22"/>
          <w:lang w:val="nl-NL"/>
        </w:rPr>
      </w:pPr>
    </w:p>
    <w:p w:rsidR="00BA18F5" w:rsidRPr="00AB6F52" w:rsidRDefault="00BA18F5"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6.</w:t>
      </w:r>
      <w:r w:rsidRPr="00AB6F52">
        <w:rPr>
          <w:b/>
          <w:szCs w:val="22"/>
          <w:lang w:val="nl-NL"/>
        </w:rPr>
        <w:tab/>
        <w:t>EEN SPECIALE WAARSCHUWING DAT HET GENEESMIDDEL BUITEN HET ZICHT EN BEREIK VAN KINDEREN DIENT TE WORDEN GEHOUDEN</w:t>
      </w:r>
    </w:p>
    <w:p w:rsidR="009B184F" w:rsidRPr="00AB6F52" w:rsidRDefault="009B184F" w:rsidP="00262EAE">
      <w:pPr>
        <w:rPr>
          <w:szCs w:val="22"/>
          <w:lang w:val="nl-NL"/>
        </w:rPr>
      </w:pPr>
    </w:p>
    <w:p w:rsidR="009B184F" w:rsidRPr="00AB6F52" w:rsidRDefault="009B184F" w:rsidP="00262EAE">
      <w:pPr>
        <w:outlineLvl w:val="0"/>
        <w:rPr>
          <w:szCs w:val="22"/>
          <w:lang w:val="nl-NL"/>
        </w:rPr>
      </w:pPr>
      <w:r w:rsidRPr="00AB6F52">
        <w:rPr>
          <w:szCs w:val="22"/>
          <w:lang w:val="nl-NL"/>
        </w:rPr>
        <w:t>Buiten het zicht en bereik van kinderen houden</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C67C54">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7.</w:t>
      </w:r>
      <w:r w:rsidRPr="00AB6F52">
        <w:rPr>
          <w:b/>
          <w:szCs w:val="22"/>
          <w:lang w:val="nl-NL"/>
        </w:rPr>
        <w:tab/>
        <w:t>ANDERE SPECIALE WAARSCHUWINGEN, INDIEN NODIG</w:t>
      </w:r>
    </w:p>
    <w:p w:rsidR="009B184F" w:rsidRPr="00AB6F52" w:rsidRDefault="009B184F" w:rsidP="00262EAE">
      <w:pPr>
        <w:rPr>
          <w:szCs w:val="22"/>
          <w:lang w:val="nl-NL"/>
        </w:rPr>
      </w:pPr>
    </w:p>
    <w:p w:rsidR="009B184F" w:rsidRPr="00AB6F52" w:rsidRDefault="009B184F" w:rsidP="00262EAE">
      <w:pPr>
        <w:tabs>
          <w:tab w:val="left" w:pos="749"/>
        </w:tabs>
        <w:rPr>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nl-NL"/>
        </w:rPr>
      </w:pPr>
      <w:r w:rsidRPr="00AB6F52">
        <w:rPr>
          <w:b/>
          <w:lang w:val="nl-NL"/>
        </w:rPr>
        <w:t>8.</w:t>
      </w:r>
      <w:r w:rsidRPr="00AB6F52">
        <w:rPr>
          <w:b/>
          <w:lang w:val="nl-NL"/>
        </w:rPr>
        <w:tab/>
        <w:t>UITERSTE GEBRUIKSDATUM</w:t>
      </w:r>
    </w:p>
    <w:p w:rsidR="009B184F" w:rsidRPr="00AB6F52" w:rsidRDefault="009B184F" w:rsidP="00262EAE">
      <w:pPr>
        <w:rPr>
          <w:lang w:val="nl-NL"/>
        </w:rPr>
      </w:pPr>
    </w:p>
    <w:p w:rsidR="009B184F" w:rsidRPr="00AB6F52" w:rsidRDefault="009B184F" w:rsidP="00262EAE">
      <w:pPr>
        <w:rPr>
          <w:lang w:val="nl-NL"/>
        </w:rPr>
      </w:pPr>
      <w:r w:rsidRPr="00AB6F52">
        <w:rPr>
          <w:lang w:val="nl-NL"/>
        </w:rPr>
        <w:t>EXP</w:t>
      </w:r>
    </w:p>
    <w:p w:rsidR="009B184F" w:rsidRPr="00AB6F52" w:rsidRDefault="009B184F" w:rsidP="00262EAE">
      <w:pPr>
        <w:rPr>
          <w:szCs w:val="22"/>
          <w:lang w:val="nl-NL"/>
        </w:rPr>
      </w:pPr>
    </w:p>
    <w:p w:rsidR="009234F2" w:rsidRPr="00AB6F52" w:rsidRDefault="009234F2"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9.</w:t>
      </w:r>
      <w:r w:rsidRPr="00AB6F52">
        <w:rPr>
          <w:b/>
          <w:szCs w:val="22"/>
          <w:lang w:val="nl-NL"/>
        </w:rPr>
        <w:tab/>
        <w:t>BIJZONDERE VOORZORGSMAATREGELEN VOOR DE BEWARING</w:t>
      </w:r>
    </w:p>
    <w:p w:rsidR="009B184F" w:rsidRPr="00AB6F52" w:rsidRDefault="009B184F" w:rsidP="00262EAE">
      <w:pPr>
        <w:rPr>
          <w:szCs w:val="22"/>
          <w:lang w:val="nl-NL"/>
        </w:rPr>
      </w:pPr>
    </w:p>
    <w:p w:rsidR="009B184F" w:rsidRPr="00AB6F52" w:rsidRDefault="009B184F" w:rsidP="00262EAE">
      <w:pPr>
        <w:ind w:left="567" w:hanging="567"/>
        <w:rPr>
          <w:szCs w:val="22"/>
          <w:lang w:val="nl-NL"/>
        </w:rPr>
      </w:pPr>
      <w:r w:rsidRPr="00AB6F52">
        <w:rPr>
          <w:szCs w:val="22"/>
          <w:lang w:val="nl-NL"/>
        </w:rPr>
        <w:t>Bewaren in de koelkast. Niet in de vriezer bewaren</w:t>
      </w:r>
      <w:r w:rsidR="00D10378" w:rsidRPr="00AB6F52">
        <w:rPr>
          <w:szCs w:val="22"/>
          <w:lang w:val="nl-NL"/>
        </w:rPr>
        <w:t>.</w:t>
      </w:r>
    </w:p>
    <w:p w:rsidR="009B184F" w:rsidRPr="00AB6F52" w:rsidRDefault="009B184F" w:rsidP="00BA18F5">
      <w:pPr>
        <w:rPr>
          <w:szCs w:val="22"/>
          <w:lang w:val="nl-NL"/>
        </w:rPr>
      </w:pPr>
      <w:r w:rsidRPr="00AB6F52">
        <w:rPr>
          <w:szCs w:val="22"/>
          <w:lang w:val="nl-NL"/>
        </w:rPr>
        <w:t>Kan gedurende één enkele periode van maximaal 6 maanden bij kamertemperatuur (</w:t>
      </w:r>
      <w:r w:rsidR="0071232B" w:rsidRPr="00AB6F52">
        <w:rPr>
          <w:szCs w:val="22"/>
          <w:lang w:val="nl-NL"/>
        </w:rPr>
        <w:t>beneden</w:t>
      </w:r>
      <w:r w:rsidR="006A3484" w:rsidRPr="00AB6F52">
        <w:rPr>
          <w:szCs w:val="22"/>
          <w:lang w:val="nl-NL"/>
        </w:rPr>
        <w:t xml:space="preserve"> </w:t>
      </w:r>
      <w:r w:rsidRPr="00AB6F52">
        <w:rPr>
          <w:szCs w:val="22"/>
          <w:lang w:val="nl-NL"/>
        </w:rPr>
        <w:t>30°C) worden bewaard. Mag na bewaren bij kamertemperatuur niet meer worden teruggeplaatst in de koelkast</w:t>
      </w:r>
    </w:p>
    <w:p w:rsidR="00D43BDF" w:rsidRPr="00AB6F52" w:rsidRDefault="00D43BDF" w:rsidP="00262EAE">
      <w:pPr>
        <w:ind w:left="567" w:hanging="567"/>
        <w:rPr>
          <w:szCs w:val="22"/>
          <w:lang w:val="nl-NL"/>
        </w:rPr>
      </w:pPr>
    </w:p>
    <w:p w:rsidR="009B184F" w:rsidRPr="00AB6F52" w:rsidRDefault="006A3484" w:rsidP="00262EAE">
      <w:pPr>
        <w:ind w:left="567" w:hanging="567"/>
        <w:rPr>
          <w:szCs w:val="22"/>
          <w:lang w:val="nl-NL"/>
        </w:rPr>
      </w:pPr>
      <w:r w:rsidRPr="00AB6F52">
        <w:rPr>
          <w:szCs w:val="22"/>
          <w:lang w:val="nl-NL"/>
        </w:rPr>
        <w:t>U</w:t>
      </w:r>
      <w:r w:rsidR="00BA18F5" w:rsidRPr="00AB6F52">
        <w:rPr>
          <w:szCs w:val="22"/>
          <w:lang w:val="nl-NL"/>
        </w:rPr>
        <w:t>it</w:t>
      </w:r>
      <w:r w:rsidRPr="00AB6F52">
        <w:rPr>
          <w:szCs w:val="22"/>
          <w:lang w:val="nl-NL"/>
        </w:rPr>
        <w:t xml:space="preserve"> de</w:t>
      </w:r>
      <w:r w:rsidR="00BA18F5" w:rsidRPr="00AB6F52">
        <w:rPr>
          <w:szCs w:val="22"/>
          <w:lang w:val="nl-NL"/>
        </w:rPr>
        <w:t xml:space="preserve"> koelkast</w:t>
      </w:r>
      <w:r w:rsidRPr="00AB6F52">
        <w:rPr>
          <w:szCs w:val="22"/>
          <w:lang w:val="nl-NL"/>
        </w:rPr>
        <w:t xml:space="preserve"> genomen</w:t>
      </w:r>
      <w:r w:rsidR="00BA18F5" w:rsidRPr="00AB6F52">
        <w:rPr>
          <w:szCs w:val="22"/>
          <w:lang w:val="nl-NL"/>
        </w:rPr>
        <w:t>: ____________</w:t>
      </w:r>
    </w:p>
    <w:p w:rsidR="009B184F" w:rsidRPr="00AB6F52" w:rsidRDefault="009B184F" w:rsidP="00262EAE">
      <w:pPr>
        <w:ind w:left="567" w:hanging="567"/>
        <w:rPr>
          <w:szCs w:val="22"/>
          <w:lang w:val="nl-NL"/>
        </w:rPr>
      </w:pPr>
    </w:p>
    <w:p w:rsidR="009B184F" w:rsidRPr="00AB6F52" w:rsidRDefault="009B184F" w:rsidP="00CC112E">
      <w:pPr>
        <w:ind w:left="567" w:hanging="567"/>
        <w:rPr>
          <w:szCs w:val="22"/>
          <w:lang w:val="nl-NL"/>
        </w:rPr>
      </w:pPr>
      <w:r w:rsidRPr="00AB6F52">
        <w:rPr>
          <w:szCs w:val="22"/>
          <w:lang w:val="nl-NL"/>
        </w:rPr>
        <w:t xml:space="preserve">Bewaren in de </w:t>
      </w:r>
      <w:r w:rsidR="00CC112E" w:rsidRPr="00AB6F52">
        <w:rPr>
          <w:lang w:val="nl-NL"/>
        </w:rPr>
        <w:t>oorspronkelijke</w:t>
      </w:r>
      <w:r w:rsidRPr="00AB6F52">
        <w:rPr>
          <w:szCs w:val="22"/>
          <w:lang w:val="nl-NL"/>
        </w:rPr>
        <w:t xml:space="preserve"> verpakking ter bescherming tegen licht</w:t>
      </w:r>
    </w:p>
    <w:p w:rsidR="009B184F" w:rsidRPr="00AB6F52" w:rsidRDefault="009B184F" w:rsidP="00262EAE">
      <w:pPr>
        <w:ind w:left="567" w:hanging="567"/>
        <w:rPr>
          <w:szCs w:val="22"/>
          <w:lang w:val="nl-NL"/>
        </w:rPr>
      </w:pPr>
    </w:p>
    <w:p w:rsidR="009234F2" w:rsidRPr="00AB6F52" w:rsidRDefault="009234F2" w:rsidP="00262EAE">
      <w:pPr>
        <w:ind w:left="567" w:hanging="567"/>
        <w:rPr>
          <w:szCs w:val="22"/>
          <w:lang w:val="nl-NL"/>
        </w:rPr>
      </w:pPr>
    </w:p>
    <w:p w:rsidR="009B184F" w:rsidRPr="00AB6F52"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10.</w:t>
      </w:r>
      <w:r w:rsidRPr="00AB6F52">
        <w:rPr>
          <w:b/>
          <w:szCs w:val="22"/>
          <w:lang w:val="nl-NL"/>
        </w:rPr>
        <w:tab/>
        <w:t>BIJZONDERE VOORZORGSMAATREGELEN VOOR HET VERWIJDEREN VAN NIET-GEBRUIKTE GENEESMIDDELEN OF DAARVAN AFGELEIDE AFVALSTOFFEN (INDIEN VAN TOEPASSING)</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outlineLvl w:val="0"/>
        <w:rPr>
          <w:b/>
          <w:szCs w:val="22"/>
          <w:lang w:val="nl-NL"/>
        </w:rPr>
      </w:pPr>
      <w:r w:rsidRPr="00AB6F52">
        <w:rPr>
          <w:b/>
          <w:szCs w:val="22"/>
          <w:lang w:val="nl-NL"/>
        </w:rPr>
        <w:t>11.</w:t>
      </w:r>
      <w:r w:rsidRPr="00AB6F52">
        <w:rPr>
          <w:b/>
          <w:szCs w:val="22"/>
          <w:lang w:val="nl-NL"/>
        </w:rPr>
        <w:tab/>
        <w:t>NAAM EN ADRES VAN DE HOUDER VAN DE VERGUNNING VOOR HET IN DE HANDEL BRENGEN</w:t>
      </w:r>
    </w:p>
    <w:p w:rsidR="009B184F" w:rsidRPr="00AB6F52" w:rsidRDefault="009B184F" w:rsidP="00262EAE">
      <w:pPr>
        <w:rPr>
          <w:szCs w:val="22"/>
          <w:lang w:val="nl-NL"/>
        </w:rPr>
      </w:pPr>
    </w:p>
    <w:p w:rsidR="009B184F" w:rsidRPr="009E4CCB" w:rsidRDefault="009B184F" w:rsidP="00262EAE">
      <w:pPr>
        <w:rPr>
          <w:szCs w:val="22"/>
          <w:lang w:val="pt-PT"/>
        </w:rPr>
      </w:pPr>
      <w:r w:rsidRPr="009E4CCB">
        <w:rPr>
          <w:szCs w:val="22"/>
          <w:lang w:val="pt-PT"/>
        </w:rPr>
        <w:t>Novo Nordisk A/S</w:t>
      </w:r>
    </w:p>
    <w:p w:rsidR="009B184F" w:rsidRPr="009E4CCB" w:rsidRDefault="009B184F" w:rsidP="00262EAE">
      <w:pPr>
        <w:rPr>
          <w:szCs w:val="22"/>
          <w:lang w:val="pt-PT"/>
        </w:rPr>
      </w:pPr>
      <w:r w:rsidRPr="009E4CCB">
        <w:rPr>
          <w:szCs w:val="22"/>
          <w:lang w:val="pt-PT"/>
        </w:rPr>
        <w:t>Novo Allé</w:t>
      </w:r>
    </w:p>
    <w:p w:rsidR="009B184F" w:rsidRPr="00AB6F52" w:rsidRDefault="009B184F" w:rsidP="00262EAE">
      <w:pPr>
        <w:rPr>
          <w:szCs w:val="22"/>
          <w:lang w:val="nl-NL"/>
        </w:rPr>
      </w:pPr>
      <w:r w:rsidRPr="00AB6F52">
        <w:rPr>
          <w:szCs w:val="22"/>
          <w:lang w:val="nl-NL"/>
        </w:rPr>
        <w:t>DK-2880</w:t>
      </w:r>
      <w:r w:rsidR="00B03BF4" w:rsidRPr="00AB6F52">
        <w:rPr>
          <w:szCs w:val="22"/>
          <w:lang w:val="nl-NL"/>
        </w:rPr>
        <w:t> </w:t>
      </w:r>
      <w:r w:rsidRPr="00AB6F52">
        <w:rPr>
          <w:szCs w:val="22"/>
          <w:lang w:val="nl-NL"/>
        </w:rPr>
        <w:t>Bagsværd</w:t>
      </w:r>
    </w:p>
    <w:p w:rsidR="00540366" w:rsidRPr="00AB6F52" w:rsidRDefault="00540366" w:rsidP="00262EAE">
      <w:pPr>
        <w:rPr>
          <w:szCs w:val="22"/>
          <w:lang w:val="nl-NL"/>
        </w:rPr>
      </w:pPr>
      <w:r w:rsidRPr="00AB6F52">
        <w:rPr>
          <w:szCs w:val="22"/>
          <w:lang w:val="nl-NL"/>
        </w:rPr>
        <w:t>Denemarken</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outlineLvl w:val="0"/>
        <w:rPr>
          <w:szCs w:val="22"/>
          <w:lang w:val="nl-NL"/>
        </w:rPr>
      </w:pPr>
      <w:r w:rsidRPr="00AB6F52">
        <w:rPr>
          <w:b/>
          <w:szCs w:val="22"/>
          <w:lang w:val="nl-NL"/>
        </w:rPr>
        <w:t>12.</w:t>
      </w:r>
      <w:r w:rsidRPr="00AB6F52">
        <w:rPr>
          <w:b/>
          <w:szCs w:val="22"/>
          <w:lang w:val="nl-NL"/>
        </w:rPr>
        <w:tab/>
        <w:t>NUMMER VAN DE VERGUNNING VOOR HET IN DE HANDEL BRENGEN</w:t>
      </w:r>
    </w:p>
    <w:p w:rsidR="009B184F" w:rsidRPr="00AB6F52" w:rsidRDefault="009B184F" w:rsidP="00262EAE">
      <w:pPr>
        <w:rPr>
          <w:szCs w:val="22"/>
          <w:lang w:val="nl-NL"/>
        </w:rPr>
      </w:pPr>
    </w:p>
    <w:p w:rsidR="009B184F" w:rsidRPr="00AB6F52" w:rsidRDefault="008A248D" w:rsidP="00262EAE">
      <w:pPr>
        <w:rPr>
          <w:szCs w:val="22"/>
          <w:lang w:val="nl-NL"/>
        </w:rPr>
      </w:pPr>
      <w:r w:rsidRPr="00AB6F52">
        <w:rPr>
          <w:szCs w:val="22"/>
          <w:lang w:val="nl-NL"/>
        </w:rPr>
        <w:t>EU/1/17/1193/003</w:t>
      </w:r>
    </w:p>
    <w:p w:rsidR="008A248D" w:rsidRPr="00AB6F52" w:rsidRDefault="008A248D" w:rsidP="00262EAE">
      <w:pPr>
        <w:rPr>
          <w:szCs w:val="22"/>
          <w:lang w:val="nl-NL"/>
        </w:rPr>
      </w:pPr>
    </w:p>
    <w:p w:rsidR="009B184F" w:rsidRPr="00AB6F52" w:rsidRDefault="009B184F" w:rsidP="00262EAE">
      <w:pPr>
        <w:rPr>
          <w:szCs w:val="22"/>
          <w:lang w:val="nl-NL"/>
        </w:rPr>
      </w:pPr>
    </w:p>
    <w:p w:rsidR="009B184F" w:rsidRPr="00AB6F52" w:rsidRDefault="009B184F" w:rsidP="00774385">
      <w:pPr>
        <w:pBdr>
          <w:top w:val="single" w:sz="4" w:space="1" w:color="auto"/>
          <w:left w:val="single" w:sz="4" w:space="4" w:color="auto"/>
          <w:bottom w:val="single" w:sz="4" w:space="1" w:color="auto"/>
          <w:right w:val="single" w:sz="4" w:space="4" w:color="auto"/>
        </w:pBdr>
        <w:outlineLvl w:val="0"/>
        <w:rPr>
          <w:szCs w:val="22"/>
          <w:lang w:val="nl-NL"/>
        </w:rPr>
      </w:pPr>
      <w:r w:rsidRPr="00AB6F52">
        <w:rPr>
          <w:b/>
          <w:szCs w:val="22"/>
          <w:lang w:val="nl-NL"/>
        </w:rPr>
        <w:t>13.</w:t>
      </w:r>
      <w:r w:rsidRPr="00AB6F52">
        <w:rPr>
          <w:b/>
          <w:szCs w:val="22"/>
          <w:lang w:val="nl-NL"/>
        </w:rPr>
        <w:tab/>
      </w:r>
      <w:r w:rsidR="00774385" w:rsidRPr="00AB6F52">
        <w:rPr>
          <w:b/>
          <w:szCs w:val="22"/>
          <w:lang w:val="nl-NL"/>
        </w:rPr>
        <w:t>PARTIJNUMMER</w:t>
      </w:r>
    </w:p>
    <w:p w:rsidR="009B184F" w:rsidRPr="00AB6F52" w:rsidRDefault="009B184F" w:rsidP="00262EAE">
      <w:pPr>
        <w:rPr>
          <w:i/>
          <w:szCs w:val="22"/>
          <w:lang w:val="nl-NL"/>
        </w:rPr>
      </w:pPr>
    </w:p>
    <w:p w:rsidR="009B184F" w:rsidRPr="00AB6F52" w:rsidRDefault="009B184F" w:rsidP="00262EAE">
      <w:pPr>
        <w:rPr>
          <w:szCs w:val="22"/>
          <w:lang w:val="nl-NL"/>
        </w:rPr>
      </w:pPr>
      <w:r w:rsidRPr="00AB6F52">
        <w:rPr>
          <w:szCs w:val="22"/>
          <w:lang w:val="nl-NL"/>
        </w:rPr>
        <w:t>Charge</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1" w:color="auto"/>
          <w:right w:val="single" w:sz="4" w:space="4" w:color="auto"/>
        </w:pBdr>
        <w:outlineLvl w:val="0"/>
        <w:rPr>
          <w:szCs w:val="22"/>
          <w:lang w:val="nl-NL"/>
        </w:rPr>
      </w:pPr>
      <w:r w:rsidRPr="00AB6F52">
        <w:rPr>
          <w:b/>
          <w:szCs w:val="22"/>
          <w:lang w:val="nl-NL"/>
        </w:rPr>
        <w:t>14.</w:t>
      </w:r>
      <w:r w:rsidRPr="00AB6F52">
        <w:rPr>
          <w:b/>
          <w:szCs w:val="22"/>
          <w:lang w:val="nl-NL"/>
        </w:rPr>
        <w:tab/>
        <w:t>ALGEMENE INDELING VOOR DE AFLEVERING</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2" w:color="auto"/>
          <w:left w:val="single" w:sz="4" w:space="4" w:color="auto"/>
          <w:bottom w:val="single" w:sz="4" w:space="1" w:color="auto"/>
          <w:right w:val="single" w:sz="4" w:space="4" w:color="auto"/>
        </w:pBdr>
        <w:outlineLvl w:val="0"/>
        <w:rPr>
          <w:szCs w:val="22"/>
          <w:lang w:val="nl-NL"/>
        </w:rPr>
      </w:pPr>
      <w:r w:rsidRPr="00AB6F52">
        <w:rPr>
          <w:b/>
          <w:szCs w:val="22"/>
          <w:lang w:val="nl-NL"/>
        </w:rPr>
        <w:t>15.</w:t>
      </w:r>
      <w:r w:rsidRPr="00AB6F52">
        <w:rPr>
          <w:b/>
          <w:szCs w:val="22"/>
          <w:lang w:val="nl-NL"/>
        </w:rPr>
        <w:tab/>
        <w:t>INSTRUCTIES VOOR GEBRUIK</w:t>
      </w:r>
    </w:p>
    <w:p w:rsidR="009B184F" w:rsidRPr="00AB6F52" w:rsidRDefault="009B184F" w:rsidP="00262EAE">
      <w:pPr>
        <w:rPr>
          <w:szCs w:val="22"/>
          <w:lang w:val="nl-NL"/>
        </w:rPr>
      </w:pPr>
    </w:p>
    <w:p w:rsidR="009B184F" w:rsidRPr="00AB6F52" w:rsidRDefault="009B184F" w:rsidP="00262EAE">
      <w:pPr>
        <w:rPr>
          <w:szCs w:val="22"/>
          <w:lang w:val="nl-NL"/>
        </w:rPr>
      </w:pPr>
    </w:p>
    <w:p w:rsidR="009B184F" w:rsidRPr="00AB6F52" w:rsidRDefault="009B184F" w:rsidP="00262EAE">
      <w:pPr>
        <w:pBdr>
          <w:top w:val="single" w:sz="4" w:space="1" w:color="auto"/>
          <w:left w:val="single" w:sz="4" w:space="4" w:color="auto"/>
          <w:bottom w:val="single" w:sz="4" w:space="0" w:color="auto"/>
          <w:right w:val="single" w:sz="4" w:space="4" w:color="auto"/>
        </w:pBdr>
        <w:rPr>
          <w:szCs w:val="22"/>
          <w:lang w:val="nl-NL"/>
        </w:rPr>
      </w:pPr>
      <w:r w:rsidRPr="00AB6F52">
        <w:rPr>
          <w:b/>
          <w:szCs w:val="22"/>
          <w:lang w:val="nl-NL"/>
        </w:rPr>
        <w:t>16.</w:t>
      </w:r>
      <w:r w:rsidRPr="00AB6F52">
        <w:rPr>
          <w:b/>
          <w:szCs w:val="22"/>
          <w:lang w:val="nl-NL"/>
        </w:rPr>
        <w:tab/>
        <w:t>INFORMATIE IN BRAILLE</w:t>
      </w:r>
    </w:p>
    <w:p w:rsidR="009B184F" w:rsidRPr="00AB6F52" w:rsidRDefault="009B184F" w:rsidP="00262EAE">
      <w:pPr>
        <w:rPr>
          <w:szCs w:val="22"/>
          <w:lang w:val="nl-NL"/>
        </w:rPr>
      </w:pPr>
    </w:p>
    <w:p w:rsidR="009B184F" w:rsidRPr="00AB6F52" w:rsidRDefault="00623B35" w:rsidP="00262EAE">
      <w:pPr>
        <w:rPr>
          <w:szCs w:val="22"/>
          <w:lang w:val="nl-NL"/>
        </w:rPr>
      </w:pPr>
      <w:r w:rsidRPr="00AB6F52">
        <w:rPr>
          <w:szCs w:val="22"/>
          <w:lang w:val="nl-NL"/>
        </w:rPr>
        <w:t>r</w:t>
      </w:r>
      <w:r w:rsidR="00877AA6" w:rsidRPr="00AB6F52">
        <w:rPr>
          <w:szCs w:val="22"/>
          <w:lang w:val="nl-NL"/>
        </w:rPr>
        <w:t>efixia</w:t>
      </w:r>
      <w:r w:rsidR="005E05CE" w:rsidRPr="00AB6F52">
        <w:rPr>
          <w:szCs w:val="22"/>
          <w:lang w:val="nl-NL"/>
        </w:rPr>
        <w:t xml:space="preserve"> 2000 IE</w:t>
      </w:r>
    </w:p>
    <w:p w:rsidR="00BA18F5" w:rsidRPr="00AB6F52" w:rsidRDefault="00BA18F5" w:rsidP="00262EAE">
      <w:pPr>
        <w:rPr>
          <w:szCs w:val="22"/>
          <w:lang w:val="nl-NL"/>
        </w:rPr>
      </w:pPr>
    </w:p>
    <w:p w:rsidR="00BA18F5" w:rsidRPr="00AB6F52" w:rsidRDefault="00BA18F5" w:rsidP="00BA18F5">
      <w:pPr>
        <w:rPr>
          <w:szCs w:val="22"/>
          <w:lang w:val="nl-NL"/>
        </w:rPr>
      </w:pPr>
    </w:p>
    <w:p w:rsidR="00BA18F5" w:rsidRPr="00AB6F52"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17.</w:t>
      </w:r>
      <w:r w:rsidRPr="00AB6F52">
        <w:rPr>
          <w:b/>
          <w:szCs w:val="22"/>
          <w:lang w:val="nl-NL"/>
        </w:rPr>
        <w:tab/>
        <w:t>UNIEK IDENTIFICATIEKENMERK - 2D MATRIXCODE</w:t>
      </w:r>
    </w:p>
    <w:p w:rsidR="00BA18F5" w:rsidRPr="00AB6F52" w:rsidRDefault="00BA18F5" w:rsidP="00BA18F5">
      <w:pPr>
        <w:rPr>
          <w:szCs w:val="22"/>
          <w:lang w:val="nl-NL"/>
        </w:rPr>
      </w:pPr>
    </w:p>
    <w:p w:rsidR="00BA18F5" w:rsidRPr="00AB6F52" w:rsidRDefault="00BA18F5" w:rsidP="00BA18F5">
      <w:pPr>
        <w:rPr>
          <w:szCs w:val="22"/>
          <w:lang w:val="nl-NL"/>
        </w:rPr>
      </w:pPr>
      <w:r w:rsidRPr="00AB6F52">
        <w:rPr>
          <w:szCs w:val="22"/>
          <w:shd w:val="clear" w:color="auto" w:fill="BFBFBF"/>
          <w:lang w:val="nl-NL"/>
        </w:rPr>
        <w:t>2D matrixcode met het unieke identificatiekenmerk.</w:t>
      </w:r>
    </w:p>
    <w:p w:rsidR="00BA18F5" w:rsidRPr="00AB6F52" w:rsidRDefault="00BA18F5" w:rsidP="00BA18F5">
      <w:pPr>
        <w:rPr>
          <w:szCs w:val="22"/>
          <w:lang w:val="nl-NL"/>
        </w:rPr>
      </w:pPr>
    </w:p>
    <w:p w:rsidR="00BA18F5" w:rsidRPr="00AB6F52" w:rsidRDefault="00BA18F5" w:rsidP="00BA18F5">
      <w:pPr>
        <w:rPr>
          <w:szCs w:val="22"/>
          <w:lang w:val="nl-NL"/>
        </w:rPr>
      </w:pPr>
    </w:p>
    <w:p w:rsidR="00BA18F5" w:rsidRPr="00AB6F52"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nl-NL"/>
        </w:rPr>
      </w:pPr>
      <w:r w:rsidRPr="00AB6F52">
        <w:rPr>
          <w:b/>
          <w:szCs w:val="22"/>
          <w:lang w:val="nl-NL"/>
        </w:rPr>
        <w:t>18.</w:t>
      </w:r>
      <w:r w:rsidRPr="00AB6F52">
        <w:rPr>
          <w:b/>
          <w:szCs w:val="22"/>
          <w:lang w:val="nl-NL"/>
        </w:rPr>
        <w:tab/>
        <w:t>UNIEK IDENTIFICATIEKENMERK - VOOR MENSEN LEESBARE GEGEVENS</w:t>
      </w:r>
    </w:p>
    <w:p w:rsidR="00BA18F5" w:rsidRPr="00AB6F52" w:rsidRDefault="00BA18F5" w:rsidP="00BA18F5">
      <w:pPr>
        <w:rPr>
          <w:szCs w:val="22"/>
          <w:lang w:val="nl-NL"/>
        </w:rPr>
      </w:pPr>
    </w:p>
    <w:p w:rsidR="00BA18F5" w:rsidRPr="00AB6F52" w:rsidRDefault="00BA18F5" w:rsidP="00BA18F5">
      <w:pPr>
        <w:rPr>
          <w:szCs w:val="22"/>
          <w:lang w:val="nl-NL"/>
        </w:rPr>
      </w:pPr>
      <w:r w:rsidRPr="00AB6F52">
        <w:rPr>
          <w:szCs w:val="22"/>
          <w:lang w:val="nl-NL"/>
        </w:rPr>
        <w:t>PC:</w:t>
      </w:r>
    </w:p>
    <w:p w:rsidR="00BA18F5" w:rsidRPr="00AB6F52" w:rsidRDefault="00BA18F5" w:rsidP="00BA18F5">
      <w:pPr>
        <w:rPr>
          <w:szCs w:val="22"/>
          <w:lang w:val="nl-NL"/>
        </w:rPr>
      </w:pPr>
      <w:r w:rsidRPr="00AB6F52">
        <w:rPr>
          <w:szCs w:val="22"/>
          <w:lang w:val="nl-NL"/>
        </w:rPr>
        <w:t>SN:</w:t>
      </w:r>
    </w:p>
    <w:p w:rsidR="00BA18F5" w:rsidRPr="00AB6F52" w:rsidRDefault="00BA18F5" w:rsidP="00BA18F5">
      <w:pPr>
        <w:rPr>
          <w:szCs w:val="22"/>
          <w:lang w:val="nl-NL"/>
        </w:rPr>
      </w:pPr>
      <w:r w:rsidRPr="00AB6F52">
        <w:rPr>
          <w:szCs w:val="22"/>
          <w:lang w:val="nl-NL"/>
        </w:rPr>
        <w:t>NN:</w:t>
      </w:r>
    </w:p>
    <w:p w:rsidR="00BA18F5" w:rsidRPr="00AB6F52" w:rsidRDefault="00BA18F5" w:rsidP="00262EAE">
      <w:pPr>
        <w:rPr>
          <w:szCs w:val="22"/>
          <w:lang w:val="nl-NL"/>
        </w:rPr>
      </w:pPr>
    </w:p>
    <w:p w:rsidR="00CD01E0" w:rsidRPr="00AB6F52" w:rsidRDefault="009B184F" w:rsidP="001E627D">
      <w:pPr>
        <w:pBdr>
          <w:top w:val="single" w:sz="4" w:space="1" w:color="auto"/>
          <w:left w:val="single" w:sz="4" w:space="4" w:color="auto"/>
          <w:bottom w:val="single" w:sz="4" w:space="1" w:color="auto"/>
          <w:right w:val="single" w:sz="4" w:space="4" w:color="auto"/>
        </w:pBdr>
        <w:rPr>
          <w:b/>
          <w:szCs w:val="22"/>
          <w:lang w:val="nl-NL"/>
        </w:rPr>
      </w:pPr>
      <w:r w:rsidRPr="00AB6F52">
        <w:rPr>
          <w:szCs w:val="22"/>
          <w:lang w:val="nl-NL"/>
        </w:rPr>
        <w:br w:type="page"/>
      </w:r>
      <w:r w:rsidRPr="00AB6F52">
        <w:rPr>
          <w:b/>
          <w:szCs w:val="22"/>
          <w:lang w:val="nl-NL"/>
        </w:rPr>
        <w:t>GEGEVENS DIE IN IEDER GEVAL OP PRIMAIRE KLEINVERPAKKINGEN MOETEN WORDEN VERMELD</w:t>
      </w:r>
    </w:p>
    <w:p w:rsidR="001E627D" w:rsidRPr="00AB6F52" w:rsidRDefault="001E627D" w:rsidP="00262EAE">
      <w:pPr>
        <w:pBdr>
          <w:top w:val="single" w:sz="4" w:space="1" w:color="auto"/>
          <w:left w:val="single" w:sz="4" w:space="4" w:color="auto"/>
          <w:bottom w:val="single" w:sz="4" w:space="1" w:color="auto"/>
          <w:right w:val="single" w:sz="4" w:space="4" w:color="auto"/>
        </w:pBdr>
        <w:rPr>
          <w:b/>
          <w:szCs w:val="22"/>
          <w:lang w:val="nl-NL"/>
        </w:rPr>
      </w:pPr>
    </w:p>
    <w:p w:rsidR="00812D16" w:rsidRPr="00AB6F52" w:rsidRDefault="00CD01E0" w:rsidP="00262EAE">
      <w:pPr>
        <w:pBdr>
          <w:top w:val="single" w:sz="4" w:space="1" w:color="auto"/>
          <w:left w:val="single" w:sz="4" w:space="4" w:color="auto"/>
          <w:bottom w:val="single" w:sz="4" w:space="1" w:color="auto"/>
          <w:right w:val="single" w:sz="4" w:space="4" w:color="auto"/>
        </w:pBdr>
        <w:rPr>
          <w:b/>
          <w:szCs w:val="22"/>
          <w:lang w:val="nl-NL"/>
        </w:rPr>
      </w:pPr>
      <w:r w:rsidRPr="00AB6F52">
        <w:rPr>
          <w:b/>
          <w:szCs w:val="22"/>
          <w:lang w:val="nl-NL"/>
        </w:rPr>
        <w:t>Injectieflacon</w:t>
      </w:r>
    </w:p>
    <w:p w:rsidR="00812D16" w:rsidRPr="00AB6F52" w:rsidRDefault="00812D16" w:rsidP="00262EAE">
      <w:pPr>
        <w:rPr>
          <w:szCs w:val="22"/>
          <w:lang w:val="nl-NL"/>
        </w:rPr>
      </w:pPr>
    </w:p>
    <w:p w:rsidR="00812D16" w:rsidRPr="00AB6F52" w:rsidRDefault="00812D16" w:rsidP="00262EAE">
      <w:pPr>
        <w:rPr>
          <w:szCs w:val="22"/>
          <w:lang w:val="nl-NL"/>
        </w:rPr>
      </w:pPr>
    </w:p>
    <w:p w:rsidR="00FE0403" w:rsidRPr="00AB6F5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1.</w:t>
      </w:r>
      <w:r w:rsidRPr="00AB6F52">
        <w:rPr>
          <w:b/>
          <w:szCs w:val="22"/>
          <w:lang w:val="nl-NL"/>
        </w:rPr>
        <w:tab/>
        <w:t>NAAM VAN HET GENEESMIDDEL EN DE TOEDIENINGSWEG</w:t>
      </w:r>
    </w:p>
    <w:p w:rsidR="00812D16" w:rsidRPr="00AB6F52" w:rsidRDefault="00812D16" w:rsidP="00262EAE">
      <w:pPr>
        <w:ind w:left="567" w:hanging="567"/>
        <w:rPr>
          <w:szCs w:val="22"/>
          <w:lang w:val="nl-NL"/>
        </w:rPr>
      </w:pPr>
    </w:p>
    <w:p w:rsidR="004B6B11" w:rsidRPr="00AB6F52" w:rsidRDefault="00877AA6" w:rsidP="00262EAE">
      <w:pPr>
        <w:rPr>
          <w:szCs w:val="22"/>
          <w:lang w:val="nl-NL"/>
        </w:rPr>
      </w:pPr>
      <w:r w:rsidRPr="00AB6F52">
        <w:rPr>
          <w:szCs w:val="22"/>
          <w:lang w:val="nl-NL"/>
        </w:rPr>
        <w:t>Refixia</w:t>
      </w:r>
      <w:r w:rsidR="00A33B08" w:rsidRPr="00AB6F52">
        <w:rPr>
          <w:szCs w:val="22"/>
          <w:lang w:val="nl-NL"/>
        </w:rPr>
        <w:t xml:space="preserve"> 2</w:t>
      </w:r>
      <w:r w:rsidR="00CC7D1B" w:rsidRPr="00AB6F52">
        <w:rPr>
          <w:szCs w:val="22"/>
          <w:lang w:val="nl-NL"/>
        </w:rPr>
        <w:t>.</w:t>
      </w:r>
      <w:r w:rsidR="00A33B08" w:rsidRPr="00AB6F52">
        <w:rPr>
          <w:szCs w:val="22"/>
          <w:lang w:val="nl-NL"/>
        </w:rPr>
        <w:t>000 IE poeder voor oplossing voor injectie</w:t>
      </w:r>
    </w:p>
    <w:p w:rsidR="004B6B11" w:rsidRPr="00AB6F52" w:rsidRDefault="004B6B11" w:rsidP="00262EAE">
      <w:pPr>
        <w:rPr>
          <w:szCs w:val="22"/>
          <w:lang w:val="nl-NL"/>
        </w:rPr>
      </w:pPr>
    </w:p>
    <w:p w:rsidR="00812D16" w:rsidRPr="009E4CCB" w:rsidRDefault="00A33B08" w:rsidP="00262EAE">
      <w:pPr>
        <w:rPr>
          <w:szCs w:val="22"/>
          <w:lang w:val="it-IT"/>
        </w:rPr>
      </w:pPr>
      <w:r w:rsidRPr="009E4CCB">
        <w:rPr>
          <w:szCs w:val="22"/>
          <w:lang w:val="it-IT"/>
        </w:rPr>
        <w:t>nonacog beta pegol</w:t>
      </w:r>
    </w:p>
    <w:p w:rsidR="004B6B11" w:rsidRPr="009E4CCB" w:rsidRDefault="004B6B11" w:rsidP="00262EAE">
      <w:pPr>
        <w:rPr>
          <w:szCs w:val="22"/>
          <w:lang w:val="it-IT"/>
        </w:rPr>
      </w:pPr>
    </w:p>
    <w:p w:rsidR="004B6B11" w:rsidRPr="009E4CCB" w:rsidRDefault="00200877" w:rsidP="00262EAE">
      <w:pPr>
        <w:rPr>
          <w:szCs w:val="22"/>
          <w:lang w:val="it-IT"/>
        </w:rPr>
      </w:pPr>
      <w:r w:rsidRPr="009E4CCB">
        <w:rPr>
          <w:szCs w:val="22"/>
          <w:lang w:val="it-IT"/>
        </w:rPr>
        <w:t>i.v.</w:t>
      </w:r>
    </w:p>
    <w:p w:rsidR="00812D16" w:rsidRPr="009E4CCB" w:rsidRDefault="00812D16" w:rsidP="00262EAE">
      <w:pPr>
        <w:rPr>
          <w:szCs w:val="22"/>
          <w:lang w:val="it-IT"/>
        </w:rPr>
      </w:pPr>
    </w:p>
    <w:p w:rsidR="00B11ECC" w:rsidRPr="009E4CCB" w:rsidRDefault="00B11ECC" w:rsidP="00262EAE">
      <w:pPr>
        <w:rPr>
          <w:szCs w:val="22"/>
          <w:lang w:val="it-IT"/>
        </w:rPr>
      </w:pPr>
    </w:p>
    <w:p w:rsidR="00812D16" w:rsidRPr="00AB6F52" w:rsidRDefault="00A33B08"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2.</w:t>
      </w:r>
      <w:r w:rsidRPr="00AB6F52">
        <w:rPr>
          <w:b/>
          <w:szCs w:val="22"/>
          <w:lang w:val="nl-NL"/>
        </w:rPr>
        <w:tab/>
        <w:t>WIJZE VAN TOEDIENING</w:t>
      </w:r>
    </w:p>
    <w:p w:rsidR="00812D16" w:rsidRPr="00AB6F52" w:rsidRDefault="00812D16" w:rsidP="00262EAE">
      <w:pPr>
        <w:rPr>
          <w:szCs w:val="22"/>
          <w:lang w:val="nl-NL"/>
        </w:rPr>
      </w:pPr>
    </w:p>
    <w:p w:rsidR="00812D16" w:rsidRPr="00AB6F52" w:rsidRDefault="00812D16" w:rsidP="00262EAE">
      <w:pPr>
        <w:rPr>
          <w:szCs w:val="22"/>
          <w:lang w:val="nl-NL"/>
        </w:rPr>
      </w:pPr>
    </w:p>
    <w:p w:rsidR="00812D16" w:rsidRPr="00AB6F52" w:rsidRDefault="00A33B08"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3.</w:t>
      </w:r>
      <w:r w:rsidRPr="00AB6F52">
        <w:rPr>
          <w:b/>
          <w:szCs w:val="22"/>
          <w:lang w:val="nl-NL"/>
        </w:rPr>
        <w:tab/>
        <w:t>UITERSTE GEBRUIKSDATUM</w:t>
      </w:r>
    </w:p>
    <w:p w:rsidR="00812D16" w:rsidRPr="00AB6F52" w:rsidRDefault="00812D16" w:rsidP="00262EAE">
      <w:pPr>
        <w:rPr>
          <w:lang w:val="nl-NL"/>
        </w:rPr>
      </w:pPr>
    </w:p>
    <w:p w:rsidR="0037495E" w:rsidRPr="00AB6F52" w:rsidRDefault="00A33B08" w:rsidP="00262EAE">
      <w:pPr>
        <w:rPr>
          <w:lang w:val="nl-NL"/>
        </w:rPr>
      </w:pPr>
      <w:r w:rsidRPr="00AB6F52">
        <w:rPr>
          <w:lang w:val="nl-NL"/>
        </w:rPr>
        <w:t>EXP</w:t>
      </w:r>
    </w:p>
    <w:p w:rsidR="0037495E" w:rsidRPr="00AB6F52" w:rsidRDefault="0037495E" w:rsidP="00262EAE">
      <w:pPr>
        <w:rPr>
          <w:lang w:val="nl-NL"/>
        </w:rPr>
      </w:pPr>
    </w:p>
    <w:p w:rsidR="00812D16" w:rsidRPr="00AB6F52" w:rsidRDefault="00812D16" w:rsidP="00262EAE">
      <w:pPr>
        <w:rPr>
          <w:lang w:val="nl-NL"/>
        </w:rPr>
      </w:pPr>
    </w:p>
    <w:p w:rsidR="00812D16" w:rsidRPr="00AB6F52" w:rsidRDefault="00A33B08" w:rsidP="00262EAE">
      <w:pPr>
        <w:pBdr>
          <w:top w:val="single" w:sz="4" w:space="1" w:color="auto"/>
          <w:left w:val="single" w:sz="4" w:space="4" w:color="auto"/>
          <w:bottom w:val="single" w:sz="4" w:space="1" w:color="auto"/>
          <w:right w:val="single" w:sz="4" w:space="4" w:color="auto"/>
        </w:pBdr>
        <w:ind w:left="567" w:hanging="567"/>
        <w:outlineLvl w:val="0"/>
        <w:rPr>
          <w:b/>
          <w:lang w:val="nl-NL"/>
        </w:rPr>
      </w:pPr>
      <w:r w:rsidRPr="00AB6F52">
        <w:rPr>
          <w:b/>
          <w:lang w:val="nl-NL"/>
        </w:rPr>
        <w:t>4.</w:t>
      </w:r>
      <w:r w:rsidRPr="00AB6F52">
        <w:rPr>
          <w:b/>
          <w:lang w:val="nl-NL"/>
        </w:rPr>
        <w:tab/>
      </w:r>
      <w:r w:rsidR="00774385" w:rsidRPr="00AB6F52">
        <w:rPr>
          <w:b/>
          <w:lang w:val="nl-NL"/>
        </w:rPr>
        <w:t>PARTIJ</w:t>
      </w:r>
      <w:r w:rsidRPr="00AB6F52">
        <w:rPr>
          <w:b/>
          <w:lang w:val="nl-NL"/>
        </w:rPr>
        <w:t>NUMMER</w:t>
      </w:r>
    </w:p>
    <w:p w:rsidR="00812D16" w:rsidRPr="00AB6F52" w:rsidRDefault="00812D16" w:rsidP="00262EAE">
      <w:pPr>
        <w:ind w:right="113"/>
        <w:rPr>
          <w:lang w:val="nl-NL"/>
        </w:rPr>
      </w:pPr>
    </w:p>
    <w:p w:rsidR="0037495E" w:rsidRPr="00AB6F52" w:rsidRDefault="00A33B08" w:rsidP="00262EAE">
      <w:pPr>
        <w:ind w:right="113"/>
        <w:rPr>
          <w:lang w:val="nl-NL"/>
        </w:rPr>
      </w:pPr>
      <w:r w:rsidRPr="00AB6F52">
        <w:rPr>
          <w:lang w:val="nl-NL"/>
        </w:rPr>
        <w:t>Charge</w:t>
      </w:r>
    </w:p>
    <w:p w:rsidR="0037495E" w:rsidRPr="00AB6F52" w:rsidRDefault="0037495E" w:rsidP="00262EAE">
      <w:pPr>
        <w:ind w:right="113"/>
        <w:rPr>
          <w:lang w:val="nl-NL"/>
        </w:rPr>
      </w:pPr>
    </w:p>
    <w:p w:rsidR="00812D16" w:rsidRPr="00AB6F52" w:rsidRDefault="00812D16" w:rsidP="00262EAE">
      <w:pPr>
        <w:ind w:right="113"/>
        <w:rPr>
          <w:lang w:val="nl-NL"/>
        </w:rPr>
      </w:pPr>
    </w:p>
    <w:p w:rsidR="00812D16" w:rsidRPr="00AB6F52" w:rsidRDefault="00A33B08"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5.</w:t>
      </w:r>
      <w:r w:rsidRPr="00AB6F52">
        <w:rPr>
          <w:b/>
          <w:szCs w:val="22"/>
          <w:lang w:val="nl-NL"/>
        </w:rPr>
        <w:tab/>
        <w:t>INHOUD UITGEDRUKT IN GEWICHT, VOLUME OF EENHEID</w:t>
      </w:r>
    </w:p>
    <w:p w:rsidR="00812D16" w:rsidRPr="00AB6F52" w:rsidRDefault="00812D16" w:rsidP="00262EAE">
      <w:pPr>
        <w:ind w:right="113"/>
        <w:rPr>
          <w:szCs w:val="22"/>
          <w:lang w:val="nl-NL"/>
        </w:rPr>
      </w:pPr>
    </w:p>
    <w:p w:rsidR="0037495E" w:rsidRPr="009E4CCB" w:rsidRDefault="00A33B08" w:rsidP="00262EAE">
      <w:pPr>
        <w:ind w:right="113"/>
        <w:rPr>
          <w:szCs w:val="22"/>
          <w:lang w:val="pt-PT"/>
        </w:rPr>
      </w:pPr>
      <w:r w:rsidRPr="009E4CCB">
        <w:rPr>
          <w:szCs w:val="22"/>
          <w:shd w:val="pct25" w:color="auto" w:fill="auto"/>
          <w:lang w:val="pt-PT"/>
        </w:rPr>
        <w:t>2</w:t>
      </w:r>
      <w:r w:rsidR="00CC7D1B" w:rsidRPr="009E4CCB">
        <w:rPr>
          <w:szCs w:val="22"/>
          <w:shd w:val="pct25" w:color="auto" w:fill="auto"/>
          <w:lang w:val="pt-PT"/>
        </w:rPr>
        <w:t>.</w:t>
      </w:r>
      <w:r w:rsidRPr="009E4CCB">
        <w:rPr>
          <w:szCs w:val="22"/>
          <w:shd w:val="pct25" w:color="auto" w:fill="auto"/>
          <w:lang w:val="pt-PT"/>
        </w:rPr>
        <w:t>000 IE</w:t>
      </w:r>
    </w:p>
    <w:p w:rsidR="00812D16" w:rsidRPr="009E4CCB" w:rsidRDefault="00812D16" w:rsidP="00262EAE">
      <w:pPr>
        <w:ind w:right="113"/>
        <w:rPr>
          <w:szCs w:val="22"/>
          <w:lang w:val="pt-PT"/>
        </w:rPr>
      </w:pPr>
    </w:p>
    <w:p w:rsidR="00B11ECC" w:rsidRPr="009E4CCB" w:rsidRDefault="00B11ECC" w:rsidP="00262EAE">
      <w:pPr>
        <w:ind w:right="113"/>
        <w:rPr>
          <w:szCs w:val="22"/>
          <w:lang w:val="pt-PT"/>
        </w:rPr>
      </w:pPr>
    </w:p>
    <w:p w:rsidR="00812D16" w:rsidRPr="009E4CCB" w:rsidRDefault="00A33B08" w:rsidP="00262EAE">
      <w:pPr>
        <w:pBdr>
          <w:top w:val="single" w:sz="4" w:space="1" w:color="auto"/>
          <w:left w:val="single" w:sz="4" w:space="4" w:color="auto"/>
          <w:bottom w:val="single" w:sz="4" w:space="1" w:color="auto"/>
          <w:right w:val="single" w:sz="4" w:space="4" w:color="auto"/>
        </w:pBdr>
        <w:outlineLvl w:val="0"/>
        <w:rPr>
          <w:b/>
          <w:szCs w:val="22"/>
          <w:lang w:val="pt-PT"/>
        </w:rPr>
      </w:pPr>
      <w:r w:rsidRPr="009E4CCB">
        <w:rPr>
          <w:b/>
          <w:szCs w:val="22"/>
          <w:lang w:val="pt-PT"/>
        </w:rPr>
        <w:t>6.</w:t>
      </w:r>
      <w:r w:rsidRPr="009E4CCB">
        <w:rPr>
          <w:b/>
          <w:szCs w:val="22"/>
          <w:lang w:val="pt-PT"/>
        </w:rPr>
        <w:tab/>
        <w:t>OVERIGE</w:t>
      </w:r>
    </w:p>
    <w:p w:rsidR="00812D16" w:rsidRPr="009E4CCB" w:rsidRDefault="00812D16" w:rsidP="00262EAE">
      <w:pPr>
        <w:ind w:right="113"/>
        <w:rPr>
          <w:lang w:val="pt-PT"/>
        </w:rPr>
      </w:pPr>
    </w:p>
    <w:p w:rsidR="005069BF" w:rsidRPr="009E4CCB" w:rsidRDefault="00A33B08" w:rsidP="00262EAE">
      <w:pPr>
        <w:ind w:right="113"/>
        <w:rPr>
          <w:lang w:val="pt-PT"/>
        </w:rPr>
      </w:pPr>
      <w:r w:rsidRPr="009E4CCB">
        <w:rPr>
          <w:lang w:val="pt-PT"/>
        </w:rPr>
        <w:t>Novo Nordisk A/S</w:t>
      </w:r>
    </w:p>
    <w:p w:rsidR="0037495E" w:rsidRPr="00AB6F52" w:rsidRDefault="00A33B08" w:rsidP="00262EAE">
      <w:pPr>
        <w:pBdr>
          <w:top w:val="single" w:sz="4" w:space="1" w:color="auto"/>
          <w:left w:val="single" w:sz="4" w:space="4" w:color="auto"/>
          <w:bottom w:val="single" w:sz="4" w:space="1" w:color="auto"/>
          <w:right w:val="single" w:sz="4" w:space="4" w:color="auto"/>
        </w:pBdr>
        <w:rPr>
          <w:b/>
          <w:szCs w:val="22"/>
          <w:lang w:val="nl-NL"/>
        </w:rPr>
      </w:pPr>
      <w:r w:rsidRPr="009E4CCB">
        <w:rPr>
          <w:lang w:val="nl-NL"/>
        </w:rPr>
        <w:br w:type="page"/>
      </w:r>
      <w:r w:rsidRPr="00AB6F52">
        <w:rPr>
          <w:b/>
          <w:szCs w:val="22"/>
          <w:lang w:val="nl-NL"/>
        </w:rPr>
        <w:t>GEGEVENS DIE IN IEDER GEVAL OP PRIMAIRE KLEINVERPAKKINGEN MOETEN WORDEN VERMELD</w:t>
      </w:r>
    </w:p>
    <w:p w:rsidR="0037495E" w:rsidRPr="00AB6F52" w:rsidRDefault="0037495E" w:rsidP="00262EAE">
      <w:pPr>
        <w:pBdr>
          <w:top w:val="single" w:sz="4" w:space="1" w:color="auto"/>
          <w:left w:val="single" w:sz="4" w:space="4" w:color="auto"/>
          <w:bottom w:val="single" w:sz="4" w:space="1" w:color="auto"/>
          <w:right w:val="single" w:sz="4" w:space="4" w:color="auto"/>
        </w:pBdr>
        <w:rPr>
          <w:b/>
          <w:szCs w:val="22"/>
          <w:lang w:val="nl-NL"/>
        </w:rPr>
      </w:pPr>
    </w:p>
    <w:p w:rsidR="0037495E" w:rsidRPr="00AB6F52" w:rsidRDefault="00A33B08" w:rsidP="00262EAE">
      <w:pPr>
        <w:pBdr>
          <w:top w:val="single" w:sz="4" w:space="1" w:color="auto"/>
          <w:left w:val="single" w:sz="4" w:space="4" w:color="auto"/>
          <w:bottom w:val="single" w:sz="4" w:space="1" w:color="auto"/>
          <w:right w:val="single" w:sz="4" w:space="4" w:color="auto"/>
        </w:pBdr>
        <w:rPr>
          <w:b/>
          <w:szCs w:val="22"/>
          <w:lang w:val="nl-NL"/>
        </w:rPr>
      </w:pPr>
      <w:r w:rsidRPr="00AB6F52">
        <w:rPr>
          <w:b/>
          <w:szCs w:val="22"/>
          <w:lang w:val="nl-NL"/>
        </w:rPr>
        <w:t>Voorgevulde spuit</w:t>
      </w:r>
    </w:p>
    <w:p w:rsidR="0037495E" w:rsidRPr="00AB6F52" w:rsidRDefault="0037495E" w:rsidP="00262EAE">
      <w:pPr>
        <w:rPr>
          <w:szCs w:val="22"/>
          <w:lang w:val="nl-NL"/>
        </w:rPr>
      </w:pPr>
    </w:p>
    <w:p w:rsidR="0037495E" w:rsidRPr="00AB6F52" w:rsidRDefault="0037495E" w:rsidP="00262EAE">
      <w:pPr>
        <w:rPr>
          <w:szCs w:val="22"/>
          <w:lang w:val="nl-NL"/>
        </w:rPr>
      </w:pPr>
    </w:p>
    <w:p w:rsidR="0037495E" w:rsidRPr="00AB6F52" w:rsidRDefault="00A33B08"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1.</w:t>
      </w:r>
      <w:r w:rsidRPr="00AB6F52">
        <w:rPr>
          <w:b/>
          <w:szCs w:val="22"/>
          <w:lang w:val="nl-NL"/>
        </w:rPr>
        <w:tab/>
        <w:t>NAAM VAN HET GENEESMIDDEL EN DE TOEDIENINGSWEG</w:t>
      </w:r>
    </w:p>
    <w:p w:rsidR="0037495E" w:rsidRPr="00AB6F52" w:rsidRDefault="0037495E" w:rsidP="00262EAE">
      <w:pPr>
        <w:ind w:left="567" w:hanging="567"/>
        <w:rPr>
          <w:szCs w:val="22"/>
          <w:lang w:val="nl-NL"/>
        </w:rPr>
      </w:pPr>
    </w:p>
    <w:p w:rsidR="0037495E" w:rsidRPr="00AB6F52" w:rsidRDefault="00A33B08" w:rsidP="00262EAE">
      <w:pPr>
        <w:rPr>
          <w:szCs w:val="22"/>
          <w:lang w:val="nl-NL"/>
        </w:rPr>
      </w:pPr>
      <w:r w:rsidRPr="00AB6F52">
        <w:rPr>
          <w:szCs w:val="22"/>
          <w:lang w:val="nl-NL"/>
        </w:rPr>
        <w:t xml:space="preserve">Oplosmiddel voor </w:t>
      </w:r>
      <w:r w:rsidR="00877AA6" w:rsidRPr="00AB6F52">
        <w:rPr>
          <w:szCs w:val="22"/>
          <w:lang w:val="nl-NL"/>
        </w:rPr>
        <w:t>Refixia</w:t>
      </w:r>
    </w:p>
    <w:p w:rsidR="0037495E" w:rsidRPr="00AB6F52" w:rsidRDefault="0037495E" w:rsidP="00262EAE">
      <w:pPr>
        <w:rPr>
          <w:szCs w:val="22"/>
          <w:lang w:val="nl-NL"/>
        </w:rPr>
      </w:pPr>
    </w:p>
    <w:p w:rsidR="0037495E" w:rsidRPr="00AB6F52" w:rsidRDefault="00A33B08" w:rsidP="00262EAE">
      <w:pPr>
        <w:rPr>
          <w:szCs w:val="22"/>
          <w:lang w:val="nl-NL"/>
        </w:rPr>
      </w:pPr>
      <w:r w:rsidRPr="00AB6F52">
        <w:rPr>
          <w:szCs w:val="22"/>
          <w:lang w:val="nl-NL"/>
        </w:rPr>
        <w:t>Histidine-oplossing</w:t>
      </w:r>
    </w:p>
    <w:p w:rsidR="0037495E" w:rsidRPr="00AB6F52" w:rsidRDefault="0037495E" w:rsidP="00262EAE">
      <w:pPr>
        <w:rPr>
          <w:szCs w:val="22"/>
          <w:lang w:val="nl-NL"/>
        </w:rPr>
      </w:pPr>
    </w:p>
    <w:p w:rsidR="0037495E" w:rsidRPr="00AB6F52" w:rsidRDefault="0037495E" w:rsidP="00262EAE">
      <w:pPr>
        <w:rPr>
          <w:szCs w:val="22"/>
          <w:lang w:val="nl-NL"/>
        </w:rPr>
      </w:pPr>
    </w:p>
    <w:p w:rsidR="0037495E" w:rsidRPr="00AB6F52" w:rsidRDefault="00A33B08"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2.</w:t>
      </w:r>
      <w:r w:rsidRPr="00AB6F52">
        <w:rPr>
          <w:b/>
          <w:szCs w:val="22"/>
          <w:lang w:val="nl-NL"/>
        </w:rPr>
        <w:tab/>
        <w:t>WIJZE VAN TOEDIENING</w:t>
      </w:r>
    </w:p>
    <w:p w:rsidR="0037495E" w:rsidRPr="00AB6F52" w:rsidRDefault="0037495E" w:rsidP="00262EAE">
      <w:pPr>
        <w:rPr>
          <w:szCs w:val="22"/>
          <w:lang w:val="nl-NL"/>
        </w:rPr>
      </w:pPr>
    </w:p>
    <w:p w:rsidR="0037495E" w:rsidRPr="00AB6F52" w:rsidRDefault="0037495E" w:rsidP="00262EAE">
      <w:pPr>
        <w:rPr>
          <w:szCs w:val="22"/>
          <w:lang w:val="nl-NL"/>
        </w:rPr>
      </w:pPr>
    </w:p>
    <w:p w:rsidR="0037495E" w:rsidRPr="00AB6F52" w:rsidRDefault="00A33B08"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3.</w:t>
      </w:r>
      <w:r w:rsidRPr="00AB6F52">
        <w:rPr>
          <w:b/>
          <w:szCs w:val="22"/>
          <w:lang w:val="nl-NL"/>
        </w:rPr>
        <w:tab/>
        <w:t>UITERSTE GEBRUIKSDATUM</w:t>
      </w:r>
    </w:p>
    <w:p w:rsidR="0037495E" w:rsidRPr="00AB6F52" w:rsidRDefault="0037495E" w:rsidP="00262EAE">
      <w:pPr>
        <w:rPr>
          <w:lang w:val="nl-NL"/>
        </w:rPr>
      </w:pPr>
    </w:p>
    <w:p w:rsidR="0037495E" w:rsidRPr="00AB6F52" w:rsidRDefault="00A33B08" w:rsidP="00262EAE">
      <w:pPr>
        <w:rPr>
          <w:lang w:val="nl-NL"/>
        </w:rPr>
      </w:pPr>
      <w:r w:rsidRPr="00AB6F52">
        <w:rPr>
          <w:lang w:val="nl-NL"/>
        </w:rPr>
        <w:t>EXP</w:t>
      </w:r>
    </w:p>
    <w:p w:rsidR="0037495E" w:rsidRPr="00AB6F52" w:rsidRDefault="0037495E" w:rsidP="00262EAE">
      <w:pPr>
        <w:rPr>
          <w:lang w:val="nl-NL"/>
        </w:rPr>
      </w:pPr>
    </w:p>
    <w:p w:rsidR="0037495E" w:rsidRPr="00AB6F52" w:rsidRDefault="0037495E" w:rsidP="00262EAE">
      <w:pPr>
        <w:rPr>
          <w:lang w:val="nl-NL"/>
        </w:rPr>
      </w:pPr>
    </w:p>
    <w:p w:rsidR="0037495E" w:rsidRPr="00AB6F52" w:rsidRDefault="00A33B08" w:rsidP="00774385">
      <w:pPr>
        <w:pBdr>
          <w:top w:val="single" w:sz="4" w:space="1" w:color="auto"/>
          <w:left w:val="single" w:sz="4" w:space="4" w:color="auto"/>
          <w:bottom w:val="single" w:sz="4" w:space="1" w:color="auto"/>
          <w:right w:val="single" w:sz="4" w:space="4" w:color="auto"/>
        </w:pBdr>
        <w:ind w:left="567" w:hanging="567"/>
        <w:outlineLvl w:val="0"/>
        <w:rPr>
          <w:b/>
          <w:lang w:val="nl-NL"/>
        </w:rPr>
      </w:pPr>
      <w:r w:rsidRPr="00AB6F52">
        <w:rPr>
          <w:b/>
          <w:lang w:val="nl-NL"/>
        </w:rPr>
        <w:t>4.</w:t>
      </w:r>
      <w:r w:rsidRPr="00AB6F52">
        <w:rPr>
          <w:b/>
          <w:lang w:val="nl-NL"/>
        </w:rPr>
        <w:tab/>
      </w:r>
      <w:r w:rsidR="00774385" w:rsidRPr="00AB6F52">
        <w:rPr>
          <w:b/>
          <w:lang w:val="nl-NL"/>
        </w:rPr>
        <w:t>PARTIJNUMMER</w:t>
      </w:r>
    </w:p>
    <w:p w:rsidR="0037495E" w:rsidRPr="00AB6F52" w:rsidRDefault="0037495E" w:rsidP="00262EAE">
      <w:pPr>
        <w:ind w:right="113"/>
        <w:rPr>
          <w:lang w:val="nl-NL"/>
        </w:rPr>
      </w:pPr>
    </w:p>
    <w:p w:rsidR="0037495E" w:rsidRPr="00AB6F52" w:rsidRDefault="00A33B08" w:rsidP="00262EAE">
      <w:pPr>
        <w:ind w:right="113"/>
        <w:rPr>
          <w:lang w:val="nl-NL"/>
        </w:rPr>
      </w:pPr>
      <w:r w:rsidRPr="00AB6F52">
        <w:rPr>
          <w:lang w:val="nl-NL"/>
        </w:rPr>
        <w:t>Charge</w:t>
      </w:r>
    </w:p>
    <w:p w:rsidR="0037495E" w:rsidRPr="00AB6F52" w:rsidRDefault="0037495E" w:rsidP="00262EAE">
      <w:pPr>
        <w:ind w:right="113"/>
        <w:rPr>
          <w:lang w:val="nl-NL"/>
        </w:rPr>
      </w:pPr>
    </w:p>
    <w:p w:rsidR="0037495E" w:rsidRPr="00AB6F52" w:rsidRDefault="0037495E" w:rsidP="00262EAE">
      <w:pPr>
        <w:ind w:right="113"/>
        <w:rPr>
          <w:lang w:val="nl-NL"/>
        </w:rPr>
      </w:pPr>
    </w:p>
    <w:p w:rsidR="0037495E" w:rsidRPr="00AB6F52" w:rsidRDefault="00A33B08" w:rsidP="00262EAE">
      <w:pPr>
        <w:pBdr>
          <w:top w:val="single" w:sz="4" w:space="1" w:color="auto"/>
          <w:left w:val="single" w:sz="4" w:space="4" w:color="auto"/>
          <w:bottom w:val="single" w:sz="4" w:space="1" w:color="auto"/>
          <w:right w:val="single" w:sz="4" w:space="4" w:color="auto"/>
        </w:pBdr>
        <w:ind w:left="567" w:hanging="567"/>
        <w:outlineLvl w:val="0"/>
        <w:rPr>
          <w:b/>
          <w:szCs w:val="22"/>
          <w:lang w:val="nl-NL"/>
        </w:rPr>
      </w:pPr>
      <w:r w:rsidRPr="00AB6F52">
        <w:rPr>
          <w:b/>
          <w:szCs w:val="22"/>
          <w:lang w:val="nl-NL"/>
        </w:rPr>
        <w:t>5.</w:t>
      </w:r>
      <w:r w:rsidRPr="00AB6F52">
        <w:rPr>
          <w:b/>
          <w:szCs w:val="22"/>
          <w:lang w:val="nl-NL"/>
        </w:rPr>
        <w:tab/>
        <w:t>INHOUD UITGEDRUKT IN GEWICHT, VOLUME OF EENHEID</w:t>
      </w:r>
    </w:p>
    <w:p w:rsidR="0037495E" w:rsidRPr="00AB6F52" w:rsidRDefault="0037495E" w:rsidP="00262EAE">
      <w:pPr>
        <w:ind w:right="113"/>
        <w:rPr>
          <w:szCs w:val="22"/>
          <w:lang w:val="nl-NL"/>
        </w:rPr>
      </w:pPr>
    </w:p>
    <w:p w:rsidR="0037495E" w:rsidRPr="009E4CCB" w:rsidRDefault="00A33B08" w:rsidP="00262EAE">
      <w:pPr>
        <w:ind w:right="113"/>
        <w:rPr>
          <w:szCs w:val="22"/>
          <w:lang w:val="pt-PT"/>
        </w:rPr>
      </w:pPr>
      <w:r w:rsidRPr="009E4CCB">
        <w:rPr>
          <w:szCs w:val="22"/>
          <w:lang w:val="pt-PT"/>
        </w:rPr>
        <w:t>4 ml</w:t>
      </w:r>
    </w:p>
    <w:p w:rsidR="0037495E" w:rsidRPr="009E4CCB" w:rsidRDefault="0037495E" w:rsidP="00262EAE">
      <w:pPr>
        <w:ind w:right="113"/>
        <w:rPr>
          <w:szCs w:val="22"/>
          <w:lang w:val="pt-PT"/>
        </w:rPr>
      </w:pPr>
    </w:p>
    <w:p w:rsidR="00B11ECC" w:rsidRPr="009E4CCB" w:rsidRDefault="00B11ECC" w:rsidP="00262EAE">
      <w:pPr>
        <w:ind w:right="113"/>
        <w:rPr>
          <w:szCs w:val="22"/>
          <w:lang w:val="pt-PT"/>
        </w:rPr>
      </w:pPr>
    </w:p>
    <w:p w:rsidR="0037495E" w:rsidRPr="009E4CCB" w:rsidRDefault="00A33B08"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9E4CCB">
        <w:rPr>
          <w:b/>
          <w:szCs w:val="22"/>
          <w:lang w:val="pt-PT"/>
        </w:rPr>
        <w:t>6.</w:t>
      </w:r>
      <w:r w:rsidRPr="009E4CCB">
        <w:rPr>
          <w:b/>
          <w:szCs w:val="22"/>
          <w:lang w:val="pt-PT"/>
        </w:rPr>
        <w:tab/>
        <w:t>OVERIGE</w:t>
      </w:r>
    </w:p>
    <w:p w:rsidR="0037495E" w:rsidRPr="009E4CCB" w:rsidRDefault="0037495E" w:rsidP="00262EAE">
      <w:pPr>
        <w:ind w:right="113"/>
        <w:rPr>
          <w:lang w:val="pt-PT"/>
        </w:rPr>
      </w:pPr>
    </w:p>
    <w:p w:rsidR="0037495E" w:rsidRPr="009E4CCB" w:rsidRDefault="00A33B08" w:rsidP="00262EAE">
      <w:pPr>
        <w:ind w:right="113"/>
        <w:rPr>
          <w:lang w:val="pt-PT"/>
        </w:rPr>
      </w:pPr>
      <w:r w:rsidRPr="009E4CCB">
        <w:rPr>
          <w:lang w:val="pt-PT"/>
        </w:rPr>
        <w:t>Novo Nordisk A/S</w:t>
      </w:r>
    </w:p>
    <w:p w:rsidR="00FE401B" w:rsidRPr="009E4CCB" w:rsidRDefault="00A33B08" w:rsidP="00262EAE">
      <w:pPr>
        <w:outlineLvl w:val="0"/>
        <w:rPr>
          <w:b/>
          <w:lang w:val="pt-PT"/>
        </w:rPr>
      </w:pPr>
      <w:r w:rsidRPr="009E4CCB">
        <w:rPr>
          <w:b/>
          <w:lang w:val="pt-PT"/>
        </w:rPr>
        <w:br w:type="page"/>
      </w: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i/>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FE401B" w:rsidRPr="009E4CCB" w:rsidRDefault="00FE401B" w:rsidP="00262EAE">
      <w:pPr>
        <w:outlineLvl w:val="0"/>
        <w:rPr>
          <w:b/>
          <w:lang w:val="pt-PT"/>
        </w:rPr>
      </w:pPr>
    </w:p>
    <w:p w:rsidR="00812D16" w:rsidRPr="00AB6F52" w:rsidRDefault="00A33B08" w:rsidP="00262EAE">
      <w:pPr>
        <w:jc w:val="center"/>
        <w:outlineLvl w:val="0"/>
        <w:rPr>
          <w:b/>
          <w:lang w:val="nl-NL"/>
        </w:rPr>
      </w:pPr>
      <w:r w:rsidRPr="00AB6F52">
        <w:rPr>
          <w:b/>
          <w:lang w:val="nl-NL"/>
        </w:rPr>
        <w:t>B. BIJSLUITER</w:t>
      </w:r>
    </w:p>
    <w:p w:rsidR="00545EF5" w:rsidRPr="00AB6F52" w:rsidRDefault="00A33B08" w:rsidP="000467B9">
      <w:pPr>
        <w:tabs>
          <w:tab w:val="clear" w:pos="567"/>
        </w:tabs>
        <w:jc w:val="center"/>
        <w:outlineLvl w:val="0"/>
        <w:rPr>
          <w:szCs w:val="22"/>
          <w:lang w:val="nl-NL"/>
        </w:rPr>
      </w:pPr>
      <w:r w:rsidRPr="00AB6F52">
        <w:rPr>
          <w:szCs w:val="22"/>
          <w:lang w:val="nl-NL"/>
        </w:rPr>
        <w:br w:type="page"/>
      </w:r>
      <w:r w:rsidRPr="00AB6F52">
        <w:rPr>
          <w:b/>
          <w:szCs w:val="22"/>
          <w:lang w:val="nl-NL"/>
        </w:rPr>
        <w:t>Bijsluiter: informatie voor de gebruiker</w:t>
      </w:r>
    </w:p>
    <w:p w:rsidR="00545EF5" w:rsidRPr="00AB6F52" w:rsidRDefault="00545EF5" w:rsidP="000467B9">
      <w:pPr>
        <w:tabs>
          <w:tab w:val="clear" w:pos="567"/>
        </w:tabs>
        <w:jc w:val="center"/>
        <w:outlineLvl w:val="0"/>
        <w:rPr>
          <w:szCs w:val="22"/>
          <w:lang w:val="nl-NL"/>
        </w:rPr>
      </w:pPr>
    </w:p>
    <w:p w:rsidR="00545EF5" w:rsidRPr="00AB6F52" w:rsidRDefault="0065600B" w:rsidP="000467B9">
      <w:pPr>
        <w:tabs>
          <w:tab w:val="clear" w:pos="567"/>
        </w:tabs>
        <w:jc w:val="center"/>
        <w:outlineLvl w:val="0"/>
        <w:rPr>
          <w:b/>
          <w:szCs w:val="22"/>
          <w:lang w:val="nl-NL"/>
        </w:rPr>
      </w:pPr>
      <w:r w:rsidRPr="00AB6F52">
        <w:rPr>
          <w:b/>
          <w:szCs w:val="22"/>
          <w:lang w:val="nl-NL"/>
        </w:rPr>
        <w:t>Refixia</w:t>
      </w:r>
      <w:r w:rsidR="00A33B08" w:rsidRPr="00AB6F52">
        <w:rPr>
          <w:b/>
          <w:szCs w:val="22"/>
          <w:lang w:val="nl-NL"/>
        </w:rPr>
        <w:t xml:space="preserve"> 500 IE poeder en oplosmiddel voor oplossing voor injectie</w:t>
      </w:r>
    </w:p>
    <w:p w:rsidR="00545EF5" w:rsidRPr="00AB6F52" w:rsidRDefault="0065600B" w:rsidP="000467B9">
      <w:pPr>
        <w:tabs>
          <w:tab w:val="clear" w:pos="567"/>
        </w:tabs>
        <w:jc w:val="center"/>
        <w:outlineLvl w:val="0"/>
        <w:rPr>
          <w:b/>
          <w:szCs w:val="22"/>
          <w:lang w:val="nl-NL"/>
        </w:rPr>
      </w:pPr>
      <w:r w:rsidRPr="00AB6F52">
        <w:rPr>
          <w:b/>
          <w:szCs w:val="22"/>
          <w:lang w:val="nl-NL"/>
        </w:rPr>
        <w:t>Refixia</w:t>
      </w:r>
      <w:r w:rsidR="00A33B08" w:rsidRPr="00AB6F52">
        <w:rPr>
          <w:b/>
          <w:szCs w:val="22"/>
          <w:lang w:val="nl-NL"/>
        </w:rPr>
        <w:t xml:space="preserve"> 1</w:t>
      </w:r>
      <w:r w:rsidR="00CC7D1B" w:rsidRPr="00AB6F52">
        <w:rPr>
          <w:b/>
          <w:szCs w:val="22"/>
          <w:lang w:val="nl-NL"/>
        </w:rPr>
        <w:t>.</w:t>
      </w:r>
      <w:r w:rsidR="00A33B08" w:rsidRPr="00AB6F52">
        <w:rPr>
          <w:b/>
          <w:szCs w:val="22"/>
          <w:lang w:val="nl-NL"/>
        </w:rPr>
        <w:t>000 IE poeder en oplosmiddel voor oplossing voor injectie</w:t>
      </w:r>
    </w:p>
    <w:p w:rsidR="00545EF5" w:rsidRPr="00AB6F52" w:rsidRDefault="0065600B" w:rsidP="000467B9">
      <w:pPr>
        <w:tabs>
          <w:tab w:val="clear" w:pos="567"/>
        </w:tabs>
        <w:jc w:val="center"/>
        <w:outlineLvl w:val="0"/>
        <w:rPr>
          <w:b/>
          <w:szCs w:val="22"/>
          <w:lang w:val="nl-NL"/>
        </w:rPr>
      </w:pPr>
      <w:r w:rsidRPr="00AB6F52">
        <w:rPr>
          <w:b/>
          <w:szCs w:val="22"/>
          <w:lang w:val="nl-NL"/>
        </w:rPr>
        <w:t>Refixia</w:t>
      </w:r>
      <w:r w:rsidR="00A33B08" w:rsidRPr="00AB6F52">
        <w:rPr>
          <w:b/>
          <w:szCs w:val="22"/>
          <w:lang w:val="nl-NL"/>
        </w:rPr>
        <w:t xml:space="preserve"> 2</w:t>
      </w:r>
      <w:r w:rsidR="00CC7D1B" w:rsidRPr="00AB6F52">
        <w:rPr>
          <w:b/>
          <w:szCs w:val="22"/>
          <w:lang w:val="nl-NL"/>
        </w:rPr>
        <w:t>.</w:t>
      </w:r>
      <w:r w:rsidR="00A33B08" w:rsidRPr="00AB6F52">
        <w:rPr>
          <w:b/>
          <w:szCs w:val="22"/>
          <w:lang w:val="nl-NL"/>
        </w:rPr>
        <w:t>000 IE poeder en oplosmiddel voor oplossing voor injectie</w:t>
      </w:r>
    </w:p>
    <w:p w:rsidR="00545EF5" w:rsidRPr="00AB6F52" w:rsidRDefault="00A33B08" w:rsidP="000467B9">
      <w:pPr>
        <w:tabs>
          <w:tab w:val="clear" w:pos="567"/>
        </w:tabs>
        <w:jc w:val="center"/>
        <w:outlineLvl w:val="0"/>
        <w:rPr>
          <w:szCs w:val="22"/>
          <w:lang w:val="nl-NL"/>
        </w:rPr>
      </w:pPr>
      <w:r w:rsidRPr="00AB6F52">
        <w:rPr>
          <w:szCs w:val="22"/>
          <w:lang w:val="nl-NL"/>
        </w:rPr>
        <w:t>nonacog beta pegol</w:t>
      </w:r>
    </w:p>
    <w:p w:rsidR="00545EF5" w:rsidRPr="00AB6F52" w:rsidRDefault="00545EF5" w:rsidP="00262EAE">
      <w:pPr>
        <w:tabs>
          <w:tab w:val="clear" w:pos="567"/>
        </w:tabs>
        <w:outlineLvl w:val="0"/>
        <w:rPr>
          <w:szCs w:val="22"/>
          <w:lang w:val="nl-NL"/>
        </w:rPr>
      </w:pPr>
    </w:p>
    <w:p w:rsidR="00545EF5" w:rsidRPr="00AB6F52" w:rsidRDefault="00631DE6" w:rsidP="00262EAE">
      <w:pPr>
        <w:tabs>
          <w:tab w:val="clear" w:pos="567"/>
        </w:tabs>
        <w:outlineLvl w:val="0"/>
        <w:rPr>
          <w:szCs w:val="22"/>
          <w:lang w:val="nl-NL"/>
        </w:rPr>
      </w:pPr>
      <w:r w:rsidRPr="008A248D">
        <w:rPr>
          <w:szCs w:val="22"/>
          <w:lang w:val="nl-NL" w:eastAsia="nl-NL"/>
        </w:rPr>
        <w:pict>
          <v:shape id="Picture 2" o:spid="_x0000_i1026" type="#_x0000_t75" alt="BT_1000x858px" style="width:15.75pt;height:13.5pt;visibility:visible">
            <v:imagedata r:id="rId10" o:title="BT_1000x858px"/>
          </v:shape>
        </w:pict>
      </w:r>
      <w:r w:rsidR="00A33B08" w:rsidRPr="008A248D">
        <w:rPr>
          <w:szCs w:val="22"/>
          <w:lang w:val="nl-NL"/>
        </w:rPr>
        <w:t>Dit geneesmiddel is onderworpen aan aanvullende monitoring. Daardoor kan snel nieuwe veiligheidsinformatie worden vastgesteld. U kunt hieraan bijdragen door melding te maken van alle bijwerkingen die u eventueel zou ervaren. Aan het einde van rubriek 4</w:t>
      </w:r>
      <w:r w:rsidR="00B03BF4" w:rsidRPr="008A248D">
        <w:rPr>
          <w:bCs/>
          <w:iCs/>
          <w:lang w:val="nl-NL"/>
        </w:rPr>
        <w:t> </w:t>
      </w:r>
      <w:r w:rsidR="00A33B08" w:rsidRPr="00F22722">
        <w:rPr>
          <w:szCs w:val="22"/>
          <w:lang w:val="nl-NL"/>
        </w:rPr>
        <w:t>l</w:t>
      </w:r>
      <w:r w:rsidR="00A33B08" w:rsidRPr="00AB6F52">
        <w:rPr>
          <w:szCs w:val="22"/>
          <w:lang w:val="nl-NL"/>
        </w:rPr>
        <w:t>eest u hoe u dat kunt doen.</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Lees goed de hele bijsluiter voordat u dit geneesmiddel gaat gebruiken want er staat belangrijke informatie in voor u.</w:t>
      </w:r>
    </w:p>
    <w:p w:rsidR="0012388F" w:rsidRPr="00AB6F52" w:rsidRDefault="0012388F" w:rsidP="00AC50AF">
      <w:pPr>
        <w:ind w:left="567" w:hanging="567"/>
        <w:rPr>
          <w:lang w:val="nl-NL"/>
        </w:rPr>
      </w:pPr>
      <w:r w:rsidRPr="00AB6F52">
        <w:rPr>
          <w:lang w:val="nl-NL"/>
        </w:rPr>
        <w:t>•</w:t>
      </w:r>
      <w:r w:rsidRPr="00AB6F52">
        <w:rPr>
          <w:lang w:val="nl-NL"/>
        </w:rPr>
        <w:tab/>
        <w:t>Bewaar deze bijsluiter. Misschien heeft u hem later weer nodig.</w:t>
      </w:r>
    </w:p>
    <w:p w:rsidR="00762F93" w:rsidRDefault="0012388F" w:rsidP="0012388F">
      <w:pPr>
        <w:ind w:left="567" w:hanging="567"/>
        <w:rPr>
          <w:lang w:val="nl-NL"/>
        </w:rPr>
      </w:pPr>
      <w:r w:rsidRPr="00AB6F52">
        <w:rPr>
          <w:lang w:val="nl-NL"/>
        </w:rPr>
        <w:t>•</w:t>
      </w:r>
      <w:r w:rsidRPr="00AB6F52">
        <w:rPr>
          <w:lang w:val="nl-NL"/>
        </w:rPr>
        <w:tab/>
        <w:t>Heeft u nog vragen?</w:t>
      </w:r>
      <w:r w:rsidR="00762F93">
        <w:rPr>
          <w:lang w:val="nl-NL"/>
        </w:rPr>
        <w:t xml:space="preserve"> </w:t>
      </w:r>
      <w:r w:rsidRPr="00AB6F52">
        <w:rPr>
          <w:lang w:val="nl-NL"/>
        </w:rPr>
        <w:t>Neem dan contact op met uw arts.</w:t>
      </w:r>
    </w:p>
    <w:p w:rsidR="0012388F" w:rsidRPr="00AB6F52" w:rsidRDefault="0012388F" w:rsidP="0012388F">
      <w:pPr>
        <w:ind w:left="567" w:hanging="567"/>
        <w:rPr>
          <w:lang w:val="nl-NL"/>
        </w:rPr>
      </w:pPr>
      <w:r w:rsidRPr="00AB6F52">
        <w:rPr>
          <w:lang w:val="nl-NL"/>
        </w:rPr>
        <w:t>•</w:t>
      </w:r>
      <w:r w:rsidRPr="00AB6F52">
        <w:rPr>
          <w:lang w:val="nl-NL"/>
        </w:rPr>
        <w:tab/>
        <w:t>Geef dit geneesmiddel niet door aan anderen, want het is alleen aan u voorgeschreven. Het kan schadelijk zijn voor anderen, ook al hebben zij dezelfde klachten als u.</w:t>
      </w:r>
    </w:p>
    <w:p w:rsidR="0012388F" w:rsidRPr="00AB6F52" w:rsidRDefault="0012388F" w:rsidP="00D91BE0">
      <w:pPr>
        <w:ind w:left="567" w:hanging="567"/>
        <w:rPr>
          <w:szCs w:val="22"/>
          <w:lang w:val="nl-NL"/>
        </w:rPr>
      </w:pPr>
      <w:r w:rsidRPr="00AB6F52">
        <w:rPr>
          <w:lang w:val="nl-NL"/>
        </w:rPr>
        <w:t>•</w:t>
      </w:r>
      <w:r w:rsidRPr="00AB6F52">
        <w:rPr>
          <w:lang w:val="nl-NL"/>
        </w:rPr>
        <w:tab/>
        <w:t>Krijgt u veel last van een van de bijwerkingen die in rubriek 4</w:t>
      </w:r>
      <w:r w:rsidRPr="00AB6F52">
        <w:rPr>
          <w:bCs/>
          <w:iCs/>
          <w:lang w:val="nl-NL"/>
        </w:rPr>
        <w:t> </w:t>
      </w:r>
      <w:r w:rsidRPr="00AB6F52">
        <w:rPr>
          <w:lang w:val="nl-NL"/>
        </w:rPr>
        <w:t xml:space="preserve">staan? </w:t>
      </w:r>
      <w:r w:rsidRPr="00AB6F52">
        <w:rPr>
          <w:szCs w:val="22"/>
          <w:lang w:val="nl-NL"/>
        </w:rPr>
        <w:t>Of krijgt u een bijwerking die niet in deze bijsluiter staat?</w:t>
      </w:r>
      <w:r w:rsidRPr="00AB6F52">
        <w:rPr>
          <w:lang w:val="nl-NL"/>
        </w:rPr>
        <w:t xml:space="preserve"> Neem dan contact op met uw arts.</w:t>
      </w:r>
    </w:p>
    <w:p w:rsidR="00545EF5" w:rsidRPr="00AB6F52" w:rsidRDefault="00545EF5" w:rsidP="00D91BE0">
      <w:pPr>
        <w:tabs>
          <w:tab w:val="clear" w:pos="567"/>
        </w:tabs>
        <w:rPr>
          <w:lang w:val="nl-NL"/>
        </w:rPr>
      </w:pP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b/>
          <w:szCs w:val="22"/>
          <w:lang w:val="nl-NL"/>
        </w:rPr>
        <w:t>Inhoud van deze bijsluiter</w:t>
      </w:r>
    </w:p>
    <w:p w:rsidR="00545EF5" w:rsidRPr="00AB6F52" w:rsidRDefault="00545EF5" w:rsidP="00262EAE">
      <w:pPr>
        <w:tabs>
          <w:tab w:val="clear" w:pos="567"/>
        </w:tabs>
        <w:outlineLvl w:val="0"/>
        <w:rPr>
          <w:szCs w:val="22"/>
          <w:lang w:val="nl-NL"/>
        </w:rPr>
      </w:pPr>
    </w:p>
    <w:p w:rsidR="00545EF5" w:rsidRPr="00AB6F52" w:rsidRDefault="00A33B08" w:rsidP="000B6224">
      <w:pPr>
        <w:tabs>
          <w:tab w:val="clear" w:pos="567"/>
        </w:tabs>
        <w:outlineLvl w:val="0"/>
        <w:rPr>
          <w:szCs w:val="22"/>
          <w:lang w:val="nl-NL"/>
        </w:rPr>
      </w:pPr>
      <w:r w:rsidRPr="00AB6F52">
        <w:rPr>
          <w:szCs w:val="22"/>
          <w:lang w:val="nl-NL"/>
        </w:rPr>
        <w:t>1.</w:t>
      </w:r>
      <w:r w:rsidRPr="00AB6F52">
        <w:rPr>
          <w:szCs w:val="22"/>
          <w:lang w:val="nl-NL"/>
        </w:rPr>
        <w:tab/>
        <w:t xml:space="preserve">Wat is </w:t>
      </w:r>
      <w:r w:rsidR="00877AA6" w:rsidRPr="00AB6F52">
        <w:rPr>
          <w:szCs w:val="22"/>
          <w:lang w:val="nl-NL"/>
        </w:rPr>
        <w:t>Refixia</w:t>
      </w:r>
      <w:r w:rsidRPr="00AB6F52">
        <w:rPr>
          <w:szCs w:val="22"/>
          <w:lang w:val="nl-NL"/>
        </w:rPr>
        <w:t xml:space="preserve"> en waarvoor wordt dit middel gebruikt?</w:t>
      </w:r>
    </w:p>
    <w:p w:rsidR="00545EF5" w:rsidRPr="00AB6F52" w:rsidRDefault="00A33B08" w:rsidP="00262EAE">
      <w:pPr>
        <w:tabs>
          <w:tab w:val="clear" w:pos="567"/>
        </w:tabs>
        <w:outlineLvl w:val="0"/>
        <w:rPr>
          <w:szCs w:val="22"/>
          <w:lang w:val="nl-NL"/>
        </w:rPr>
      </w:pPr>
      <w:r w:rsidRPr="00AB6F52">
        <w:rPr>
          <w:szCs w:val="22"/>
          <w:lang w:val="nl-NL"/>
        </w:rPr>
        <w:t>2.</w:t>
      </w:r>
      <w:r w:rsidRPr="00AB6F52">
        <w:rPr>
          <w:szCs w:val="22"/>
          <w:lang w:val="nl-NL"/>
        </w:rPr>
        <w:tab/>
        <w:t>Wanneer mag u dit middel niet gebruiken of moet u er extra voorzichtig mee zijn?</w:t>
      </w:r>
    </w:p>
    <w:p w:rsidR="00545EF5" w:rsidRPr="00AB6F52" w:rsidRDefault="00A33B08" w:rsidP="00262EAE">
      <w:pPr>
        <w:tabs>
          <w:tab w:val="clear" w:pos="567"/>
        </w:tabs>
        <w:outlineLvl w:val="0"/>
        <w:rPr>
          <w:szCs w:val="22"/>
          <w:lang w:val="nl-NL"/>
        </w:rPr>
      </w:pPr>
      <w:r w:rsidRPr="00AB6F52">
        <w:rPr>
          <w:szCs w:val="22"/>
          <w:lang w:val="nl-NL"/>
        </w:rPr>
        <w:t>3.</w:t>
      </w:r>
      <w:r w:rsidRPr="00AB6F52">
        <w:rPr>
          <w:szCs w:val="22"/>
          <w:lang w:val="nl-NL"/>
        </w:rPr>
        <w:tab/>
        <w:t>Hoe gebruikt u dit middel?</w:t>
      </w:r>
    </w:p>
    <w:p w:rsidR="00545EF5" w:rsidRPr="00AB6F52" w:rsidRDefault="00A33B08" w:rsidP="00262EAE">
      <w:pPr>
        <w:tabs>
          <w:tab w:val="clear" w:pos="567"/>
        </w:tabs>
        <w:outlineLvl w:val="0"/>
        <w:rPr>
          <w:szCs w:val="22"/>
          <w:lang w:val="nl-NL"/>
        </w:rPr>
      </w:pPr>
      <w:r w:rsidRPr="00AB6F52">
        <w:rPr>
          <w:szCs w:val="22"/>
          <w:lang w:val="nl-NL"/>
        </w:rPr>
        <w:t>4.</w:t>
      </w:r>
      <w:r w:rsidRPr="00AB6F52">
        <w:rPr>
          <w:szCs w:val="22"/>
          <w:lang w:val="nl-NL"/>
        </w:rPr>
        <w:tab/>
        <w:t>Mogelijke bijwerkingen</w:t>
      </w:r>
    </w:p>
    <w:p w:rsidR="00545EF5" w:rsidRPr="00AB6F52" w:rsidRDefault="00A33B08" w:rsidP="00262EAE">
      <w:pPr>
        <w:tabs>
          <w:tab w:val="clear" w:pos="567"/>
        </w:tabs>
        <w:outlineLvl w:val="0"/>
        <w:rPr>
          <w:szCs w:val="22"/>
          <w:lang w:val="nl-NL"/>
        </w:rPr>
      </w:pPr>
      <w:r w:rsidRPr="00AB6F52">
        <w:rPr>
          <w:szCs w:val="22"/>
          <w:lang w:val="nl-NL"/>
        </w:rPr>
        <w:t>5.</w:t>
      </w:r>
      <w:r w:rsidRPr="00AB6F52">
        <w:rPr>
          <w:szCs w:val="22"/>
          <w:lang w:val="nl-NL"/>
        </w:rPr>
        <w:tab/>
        <w:t>Hoe bewaart u dit middel?</w:t>
      </w:r>
    </w:p>
    <w:p w:rsidR="00545EF5" w:rsidRPr="00AB6F52" w:rsidRDefault="00A33B08" w:rsidP="00262EAE">
      <w:pPr>
        <w:tabs>
          <w:tab w:val="clear" w:pos="567"/>
        </w:tabs>
        <w:outlineLvl w:val="0"/>
        <w:rPr>
          <w:szCs w:val="22"/>
          <w:lang w:val="nl-NL"/>
        </w:rPr>
      </w:pPr>
      <w:r w:rsidRPr="00AB6F52">
        <w:rPr>
          <w:szCs w:val="22"/>
          <w:lang w:val="nl-NL"/>
        </w:rPr>
        <w:t>6.</w:t>
      </w:r>
      <w:r w:rsidRPr="00AB6F52">
        <w:rPr>
          <w:szCs w:val="22"/>
          <w:lang w:val="nl-NL"/>
        </w:rPr>
        <w:tab/>
        <w:t>Inhoud van de verpakking en overige informatie</w:t>
      </w:r>
    </w:p>
    <w:p w:rsidR="00545EF5" w:rsidRPr="00AB6F52" w:rsidRDefault="00545EF5" w:rsidP="00262EAE">
      <w:pPr>
        <w:tabs>
          <w:tab w:val="clear" w:pos="567"/>
        </w:tabs>
        <w:outlineLvl w:val="0"/>
        <w:rPr>
          <w:szCs w:val="22"/>
          <w:lang w:val="nl-NL"/>
        </w:rPr>
      </w:pP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1.</w:t>
      </w:r>
      <w:r w:rsidRPr="00AB6F52">
        <w:rPr>
          <w:b/>
          <w:szCs w:val="22"/>
          <w:lang w:val="nl-NL"/>
        </w:rPr>
        <w:tab/>
        <w:t>Wat is</w:t>
      </w:r>
      <w:r w:rsidR="008D2206" w:rsidRPr="00AB6F52">
        <w:rPr>
          <w:b/>
          <w:szCs w:val="22"/>
          <w:lang w:val="nl-NL"/>
        </w:rPr>
        <w:t xml:space="preserve"> Refixia</w:t>
      </w:r>
      <w:r w:rsidRPr="00AB6F52">
        <w:rPr>
          <w:b/>
          <w:szCs w:val="22"/>
          <w:lang w:val="nl-NL"/>
        </w:rPr>
        <w:t xml:space="preserve"> en waarvoor wordt dit middel gebruikt?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Wat is</w:t>
      </w:r>
      <w:r w:rsidR="008D2206" w:rsidRPr="00AB6F52">
        <w:rPr>
          <w:b/>
          <w:szCs w:val="22"/>
          <w:lang w:val="nl-NL"/>
        </w:rPr>
        <w:t xml:space="preserve"> Refixia</w:t>
      </w:r>
      <w:r w:rsidRPr="00AB6F52">
        <w:rPr>
          <w:b/>
          <w:szCs w:val="22"/>
          <w:lang w:val="nl-NL"/>
        </w:rPr>
        <w:t>?</w:t>
      </w:r>
    </w:p>
    <w:p w:rsidR="00545EF5" w:rsidRPr="00AB6F52" w:rsidRDefault="00877AA6" w:rsidP="00262EAE">
      <w:pPr>
        <w:tabs>
          <w:tab w:val="clear" w:pos="567"/>
        </w:tabs>
        <w:outlineLvl w:val="0"/>
        <w:rPr>
          <w:szCs w:val="22"/>
          <w:lang w:val="nl-NL"/>
        </w:rPr>
      </w:pPr>
      <w:r w:rsidRPr="00AB6F52">
        <w:rPr>
          <w:szCs w:val="22"/>
          <w:lang w:val="nl-NL"/>
        </w:rPr>
        <w:t>Refixia</w:t>
      </w:r>
      <w:r w:rsidR="00A33B08" w:rsidRPr="00AB6F52">
        <w:rPr>
          <w:szCs w:val="22"/>
          <w:lang w:val="nl-NL"/>
        </w:rPr>
        <w:t xml:space="preserve"> bevat de werkzame stof nonacog beta pegol en is een langwerkend recombinant stollingsfactor IX-product. Factor IX is een </w:t>
      </w:r>
      <w:r w:rsidR="006A3484" w:rsidRPr="00AB6F52">
        <w:rPr>
          <w:szCs w:val="22"/>
          <w:lang w:val="nl-NL"/>
        </w:rPr>
        <w:t xml:space="preserve">eiwit dat </w:t>
      </w:r>
      <w:r w:rsidR="00A33B08" w:rsidRPr="00AB6F52">
        <w:rPr>
          <w:szCs w:val="22"/>
          <w:lang w:val="nl-NL"/>
        </w:rPr>
        <w:t>van nature in het bloed voorkom</w:t>
      </w:r>
      <w:r w:rsidR="006A3484" w:rsidRPr="00AB6F52">
        <w:rPr>
          <w:szCs w:val="22"/>
          <w:lang w:val="nl-NL"/>
        </w:rPr>
        <w:t>t en</w:t>
      </w:r>
      <w:r w:rsidR="00A33B08" w:rsidRPr="00AB6F52">
        <w:rPr>
          <w:szCs w:val="22"/>
          <w:lang w:val="nl-NL"/>
        </w:rPr>
        <w:t xml:space="preserve"> </w:t>
      </w:r>
      <w:r w:rsidR="0071232B" w:rsidRPr="00AB6F52">
        <w:rPr>
          <w:szCs w:val="22"/>
          <w:lang w:val="nl-NL"/>
        </w:rPr>
        <w:t>helpt bloedingen te stoppen</w:t>
      </w:r>
      <w:r w:rsidR="00A33B08" w:rsidRPr="00AB6F52">
        <w:rPr>
          <w:szCs w:val="22"/>
          <w:lang w:val="nl-NL"/>
        </w:rPr>
        <w: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Waarvoor wordt dit middel</w:t>
      </w:r>
      <w:r w:rsidRPr="00AB6F52">
        <w:rPr>
          <w:b/>
          <w:szCs w:val="22"/>
          <w:vertAlign w:val="superscript"/>
          <w:lang w:val="nl-NL"/>
        </w:rPr>
        <w:t xml:space="preserve"> </w:t>
      </w:r>
      <w:r w:rsidRPr="00AB6F52">
        <w:rPr>
          <w:b/>
          <w:szCs w:val="22"/>
          <w:lang w:val="nl-NL"/>
        </w:rPr>
        <w:t>gebruikt?</w:t>
      </w:r>
    </w:p>
    <w:p w:rsidR="00545EF5" w:rsidRPr="00AB6F52" w:rsidRDefault="00877AA6" w:rsidP="00262EAE">
      <w:pPr>
        <w:tabs>
          <w:tab w:val="clear" w:pos="567"/>
        </w:tabs>
        <w:outlineLvl w:val="0"/>
        <w:rPr>
          <w:szCs w:val="22"/>
          <w:lang w:val="nl-NL"/>
        </w:rPr>
      </w:pPr>
      <w:r w:rsidRPr="00AB6F52">
        <w:rPr>
          <w:szCs w:val="22"/>
          <w:lang w:val="nl-NL"/>
        </w:rPr>
        <w:t>Refixia</w:t>
      </w:r>
      <w:r w:rsidR="00A33B08" w:rsidRPr="00AB6F52">
        <w:rPr>
          <w:szCs w:val="22"/>
          <w:lang w:val="nl-NL"/>
        </w:rPr>
        <w:t xml:space="preserve"> wordt gebruikt om bloedingen te behandelen en te voorkomen bij patiënten </w:t>
      </w:r>
      <w:r w:rsidR="003A480C" w:rsidRPr="00AB6F52">
        <w:rPr>
          <w:szCs w:val="22"/>
          <w:lang w:val="nl-NL"/>
        </w:rPr>
        <w:t xml:space="preserve">van 12 jaar en ouder </w:t>
      </w:r>
      <w:r w:rsidR="00A33B08" w:rsidRPr="00AB6F52">
        <w:rPr>
          <w:szCs w:val="22"/>
          <w:lang w:val="nl-NL"/>
        </w:rPr>
        <w:t>met hemofilie B (</w:t>
      </w:r>
      <w:r w:rsidR="006A3484" w:rsidRPr="00AB6F52">
        <w:rPr>
          <w:szCs w:val="22"/>
          <w:lang w:val="nl-NL"/>
        </w:rPr>
        <w:t xml:space="preserve">een </w:t>
      </w:r>
      <w:r w:rsidR="00A33B08" w:rsidRPr="00AB6F52">
        <w:rPr>
          <w:szCs w:val="22"/>
          <w:lang w:val="nl-NL"/>
        </w:rPr>
        <w:t>aangeboren tekort aan factor IX</w:t>
      </w:r>
      <w:r w:rsidR="00762F93">
        <w:rPr>
          <w:szCs w:val="22"/>
          <w:lang w:val="nl-NL"/>
        </w:rPr>
        <w:t xml:space="preserve"> – factor IX-deficiëntie</w:t>
      </w:r>
      <w:r w:rsidR="00A33B08" w:rsidRPr="00AB6F52">
        <w:rPr>
          <w:szCs w:val="22"/>
          <w:lang w:val="nl-NL"/>
        </w:rPr>
        <w: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 xml:space="preserve">Bij patiënten met hemofilie B ontbreekt factor IX of werkt deze niet op de juiste manier. </w:t>
      </w:r>
      <w:r w:rsidR="00877AA6" w:rsidRPr="00AB6F52">
        <w:rPr>
          <w:szCs w:val="22"/>
          <w:lang w:val="nl-NL"/>
        </w:rPr>
        <w:t>Refixia</w:t>
      </w:r>
      <w:r w:rsidRPr="00AB6F52">
        <w:rPr>
          <w:szCs w:val="22"/>
          <w:lang w:val="nl-NL"/>
        </w:rPr>
        <w:t xml:space="preserve"> vervangt deze ontbrekende of niet goed werkende factor IX en helpt het bloed stolsels te vormen op de plaats van de bloeding. </w:t>
      </w:r>
      <w:r w:rsidR="001918AE" w:rsidRPr="00AB6F52">
        <w:rPr>
          <w:szCs w:val="22"/>
          <w:lang w:val="nl-NL"/>
        </w:rPr>
        <w:t>Als u bloedt</w:t>
      </w:r>
      <w:r w:rsidRPr="00AB6F52">
        <w:rPr>
          <w:szCs w:val="22"/>
          <w:lang w:val="nl-NL"/>
        </w:rPr>
        <w:t xml:space="preserve"> wordt </w:t>
      </w:r>
      <w:r w:rsidR="00877AA6" w:rsidRPr="00AB6F52">
        <w:rPr>
          <w:szCs w:val="22"/>
          <w:lang w:val="nl-NL"/>
        </w:rPr>
        <w:t>Refixia</w:t>
      </w:r>
      <w:r w:rsidRPr="00AB6F52">
        <w:rPr>
          <w:szCs w:val="22"/>
          <w:lang w:val="nl-NL"/>
        </w:rPr>
        <w:t xml:space="preserve"> in het bloed geactiveerd om factor IX te vormen.</w:t>
      </w:r>
    </w:p>
    <w:p w:rsidR="00545EF5" w:rsidRPr="00AB6F52" w:rsidRDefault="00545EF5" w:rsidP="00262EAE">
      <w:pPr>
        <w:tabs>
          <w:tab w:val="clear" w:pos="567"/>
        </w:tabs>
        <w:outlineLvl w:val="0"/>
        <w:rPr>
          <w:szCs w:val="22"/>
          <w:lang w:val="nl-NL"/>
        </w:rPr>
      </w:pP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2.</w:t>
      </w:r>
      <w:r w:rsidRPr="00AB6F52">
        <w:rPr>
          <w:b/>
          <w:szCs w:val="22"/>
          <w:lang w:val="nl-NL"/>
        </w:rPr>
        <w:tab/>
        <w:t>Wanneer mag u dit middel niet gebruiken of moet u er extra voorzichtig mee zijn?</w:t>
      </w:r>
    </w:p>
    <w:p w:rsidR="00545EF5" w:rsidRPr="00AB6F52" w:rsidRDefault="00545EF5" w:rsidP="00262EAE">
      <w:pPr>
        <w:tabs>
          <w:tab w:val="clear" w:pos="567"/>
        </w:tabs>
        <w:outlineLvl w:val="0"/>
        <w:rPr>
          <w:szCs w:val="22"/>
          <w:lang w:val="nl-NL"/>
        </w:rPr>
      </w:pPr>
    </w:p>
    <w:p w:rsidR="00545EF5" w:rsidRPr="00AB6F52" w:rsidRDefault="00A33B08" w:rsidP="00257D33">
      <w:pPr>
        <w:tabs>
          <w:tab w:val="clear" w:pos="567"/>
        </w:tabs>
        <w:outlineLvl w:val="0"/>
        <w:rPr>
          <w:szCs w:val="22"/>
          <w:lang w:val="nl-NL"/>
        </w:rPr>
      </w:pPr>
      <w:r w:rsidRPr="00AB6F52">
        <w:rPr>
          <w:b/>
          <w:szCs w:val="22"/>
          <w:lang w:val="nl-NL"/>
        </w:rPr>
        <w:t>Wanneer mag u</w:t>
      </w:r>
      <w:r w:rsidR="008D2206" w:rsidRPr="00AB6F52">
        <w:rPr>
          <w:b/>
          <w:szCs w:val="22"/>
          <w:lang w:val="nl-NL"/>
        </w:rPr>
        <w:t xml:space="preserve"> dit middel</w:t>
      </w:r>
      <w:r w:rsidR="00F222F6" w:rsidRPr="00AB6F52">
        <w:rPr>
          <w:b/>
          <w:szCs w:val="22"/>
          <w:lang w:val="nl-NL"/>
        </w:rPr>
        <w:t xml:space="preserve"> </w:t>
      </w:r>
      <w:r w:rsidRPr="00AB6F52">
        <w:rPr>
          <w:b/>
          <w:szCs w:val="22"/>
          <w:lang w:val="nl-NL"/>
        </w:rPr>
        <w:t>niet gebruiken?</w:t>
      </w:r>
    </w:p>
    <w:p w:rsidR="00545EF5" w:rsidRPr="00AB6F52" w:rsidRDefault="00A33B08" w:rsidP="00262EAE">
      <w:pPr>
        <w:tabs>
          <w:tab w:val="clear" w:pos="567"/>
        </w:tabs>
        <w:ind w:left="567" w:hanging="567"/>
        <w:outlineLvl w:val="0"/>
        <w:rPr>
          <w:szCs w:val="22"/>
          <w:lang w:val="nl-NL"/>
        </w:rPr>
      </w:pPr>
      <w:r w:rsidRPr="00AB6F52">
        <w:rPr>
          <w:szCs w:val="22"/>
          <w:lang w:val="nl-NL"/>
        </w:rPr>
        <w:t>•</w:t>
      </w:r>
      <w:r w:rsidRPr="00AB6F52">
        <w:rPr>
          <w:szCs w:val="22"/>
          <w:lang w:val="nl-NL"/>
        </w:rPr>
        <w:tab/>
        <w:t>U bent allergisch voor een van de stoffen in dit geneesmiddel. Deze stoffen kunt u vinden in rubriek 6.</w:t>
      </w:r>
    </w:p>
    <w:p w:rsidR="00545EF5" w:rsidRPr="00AB6F52" w:rsidRDefault="00A33B08" w:rsidP="00262EAE">
      <w:pPr>
        <w:tabs>
          <w:tab w:val="clear" w:pos="567"/>
        </w:tabs>
        <w:outlineLvl w:val="0"/>
        <w:rPr>
          <w:szCs w:val="22"/>
          <w:lang w:val="nl-NL"/>
        </w:rPr>
      </w:pPr>
      <w:r w:rsidRPr="00AB6F52">
        <w:rPr>
          <w:szCs w:val="22"/>
          <w:lang w:val="nl-NL"/>
        </w:rPr>
        <w:t>•</w:t>
      </w:r>
      <w:r w:rsidRPr="00AB6F52">
        <w:rPr>
          <w:szCs w:val="22"/>
          <w:lang w:val="nl-NL"/>
        </w:rPr>
        <w:tab/>
        <w:t>U bent allergisch voor hamstereiwit</w:t>
      </w:r>
      <w:r w:rsidR="0071232B" w:rsidRPr="00AB6F52">
        <w:rPr>
          <w:szCs w:val="22"/>
          <w:lang w:val="nl-NL"/>
        </w:rPr>
        <w:t>ten</w:t>
      </w:r>
      <w:r w:rsidRPr="00AB6F52">
        <w:rPr>
          <w:szCs w:val="22"/>
          <w:lang w:val="nl-NL"/>
        </w:rPr>
        <w: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Als u niet zeker weet of het bovenstaande op u van toepassing is, neem dan contact op met uw arts voordat u dit geneesmiddel gebruikt.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Wanneer moet u extra voorzichtig zijn met dit middel?</w:t>
      </w:r>
    </w:p>
    <w:p w:rsidR="00545EF5" w:rsidRPr="00AB6F52" w:rsidRDefault="00A33B08" w:rsidP="00262EAE">
      <w:pPr>
        <w:tabs>
          <w:tab w:val="clear" w:pos="567"/>
        </w:tabs>
        <w:outlineLvl w:val="0"/>
        <w:rPr>
          <w:szCs w:val="22"/>
          <w:lang w:val="nl-NL"/>
        </w:rPr>
      </w:pPr>
      <w:r w:rsidRPr="00AB6F52">
        <w:rPr>
          <w:szCs w:val="22"/>
          <w:lang w:val="nl-NL"/>
        </w:rPr>
        <w:t>Neem contact op met uw arts voordat u dit middel gebruikt.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Allergische reacties en ontwikkeling van remmers</w:t>
      </w:r>
    </w:p>
    <w:p w:rsidR="00545EF5" w:rsidRPr="00AB6F52" w:rsidRDefault="00A33B08" w:rsidP="00262EAE">
      <w:pPr>
        <w:tabs>
          <w:tab w:val="clear" w:pos="567"/>
        </w:tabs>
        <w:outlineLvl w:val="0"/>
        <w:rPr>
          <w:szCs w:val="22"/>
          <w:lang w:val="nl-NL"/>
        </w:rPr>
      </w:pPr>
      <w:r w:rsidRPr="00AB6F52">
        <w:rPr>
          <w:szCs w:val="22"/>
          <w:lang w:val="nl-NL"/>
        </w:rPr>
        <w:t xml:space="preserve">Er </w:t>
      </w:r>
      <w:r w:rsidR="006A3484" w:rsidRPr="00AB6F52">
        <w:rPr>
          <w:szCs w:val="22"/>
          <w:lang w:val="nl-NL"/>
        </w:rPr>
        <w:t xml:space="preserve">is </w:t>
      </w:r>
      <w:r w:rsidRPr="00AB6F52">
        <w:rPr>
          <w:szCs w:val="22"/>
          <w:lang w:val="nl-NL"/>
        </w:rPr>
        <w:t xml:space="preserve">een zeer kleine kans dat u last krijgt van een plotselinge en ernstige allergische reactie (bijvoorbeeld een anafylactische reactie) op </w:t>
      </w:r>
      <w:r w:rsidR="00877AA6" w:rsidRPr="00AB6F52">
        <w:rPr>
          <w:szCs w:val="22"/>
          <w:lang w:val="nl-NL"/>
        </w:rPr>
        <w:t>Refixia</w:t>
      </w:r>
      <w:r w:rsidRPr="00AB6F52">
        <w:rPr>
          <w:szCs w:val="22"/>
          <w:lang w:val="nl-NL"/>
        </w:rPr>
        <w:t xml:space="preserve">. Stop met de injectie en neem </w:t>
      </w:r>
      <w:r w:rsidR="006A3484" w:rsidRPr="00AB6F52">
        <w:rPr>
          <w:szCs w:val="22"/>
          <w:lang w:val="nl-NL"/>
        </w:rPr>
        <w:t xml:space="preserve">direct </w:t>
      </w:r>
      <w:r w:rsidRPr="00AB6F52">
        <w:rPr>
          <w:szCs w:val="22"/>
          <w:lang w:val="nl-NL"/>
        </w:rPr>
        <w:t xml:space="preserve">contact op met uw arts of een </w:t>
      </w:r>
      <w:r w:rsidR="000B6224" w:rsidRPr="00AB6F52">
        <w:rPr>
          <w:szCs w:val="22"/>
          <w:lang w:val="nl-NL"/>
        </w:rPr>
        <w:t>medische spoeddienst</w:t>
      </w:r>
      <w:r w:rsidRPr="00AB6F52">
        <w:rPr>
          <w:szCs w:val="22"/>
          <w:lang w:val="nl-NL"/>
        </w:rPr>
        <w:t xml:space="preserve"> als u </w:t>
      </w:r>
      <w:r w:rsidR="000B6224" w:rsidRPr="00AB6F52">
        <w:rPr>
          <w:szCs w:val="22"/>
          <w:lang w:val="nl-NL"/>
        </w:rPr>
        <w:t xml:space="preserve">verschijnselen </w:t>
      </w:r>
      <w:r w:rsidRPr="00AB6F52">
        <w:rPr>
          <w:szCs w:val="22"/>
          <w:lang w:val="nl-NL"/>
        </w:rPr>
        <w:t xml:space="preserve">krijgt van een allergische reactie zoals huiduitslag, netelroos (galbulten), </w:t>
      </w:r>
      <w:r w:rsidR="006A3484" w:rsidRPr="00AB6F52">
        <w:rPr>
          <w:szCs w:val="22"/>
          <w:lang w:val="nl-NL"/>
        </w:rPr>
        <w:t xml:space="preserve">jeukende huiduitslag met </w:t>
      </w:r>
      <w:r w:rsidRPr="00AB6F52">
        <w:rPr>
          <w:szCs w:val="22"/>
          <w:lang w:val="nl-NL"/>
        </w:rPr>
        <w:t>verdikking</w:t>
      </w:r>
      <w:r w:rsidR="006A3484" w:rsidRPr="00AB6F52">
        <w:rPr>
          <w:szCs w:val="22"/>
          <w:lang w:val="nl-NL"/>
        </w:rPr>
        <w:t xml:space="preserve"> van de huid</w:t>
      </w:r>
      <w:r w:rsidRPr="00AB6F52">
        <w:rPr>
          <w:szCs w:val="22"/>
          <w:lang w:val="nl-NL"/>
        </w:rPr>
        <w:t xml:space="preserve"> (kwaddels), jeuk op grote delen van de huid, rode en/of gezwollen lippen, tong, gezicht of handen, moeite met slikken of ademhalen, kortademigheid, piepende ademhaling, </w:t>
      </w:r>
      <w:r w:rsidR="00803166" w:rsidRPr="00AB6F52">
        <w:rPr>
          <w:szCs w:val="22"/>
          <w:lang w:val="nl-NL"/>
        </w:rPr>
        <w:t xml:space="preserve">gevoel van beklemming </w:t>
      </w:r>
      <w:r w:rsidRPr="00AB6F52">
        <w:rPr>
          <w:szCs w:val="22"/>
          <w:lang w:val="nl-NL"/>
        </w:rPr>
        <w:t>op de borst, bleke en koude huid, snelle hartslag en/of duizeligheid.</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Uw arts moet deze reacties mogelijk snel behandelen. Uw arts kan ook een bloed</w:t>
      </w:r>
      <w:r w:rsidR="006A3484" w:rsidRPr="00AB6F52">
        <w:rPr>
          <w:szCs w:val="22"/>
          <w:lang w:val="nl-NL"/>
        </w:rPr>
        <w:t>onderzoek bij u doen</w:t>
      </w:r>
      <w:r w:rsidRPr="00AB6F52">
        <w:rPr>
          <w:szCs w:val="22"/>
          <w:lang w:val="nl-NL"/>
        </w:rPr>
        <w:t xml:space="preserve"> om te </w:t>
      </w:r>
      <w:r w:rsidR="00E5548A" w:rsidRPr="00AB6F52">
        <w:rPr>
          <w:szCs w:val="22"/>
          <w:lang w:val="nl-NL"/>
        </w:rPr>
        <w:t xml:space="preserve">onderzoeken </w:t>
      </w:r>
      <w:r w:rsidRPr="00AB6F52">
        <w:rPr>
          <w:szCs w:val="22"/>
          <w:lang w:val="nl-NL"/>
        </w:rPr>
        <w:t>of u factor IX-remmers (neutraliserende antilichamen) tegen uw geneesmiddel heeft ontwikkeld, omdat de remmers samen met allergische reacties kunnen ontstaan. Als u dergelijke antilichamen heeft, heeft u bij een volgende behandeling met factor IX mogelijk een verhoogd risico op plotselinge en ernstige allergische reacties (bijvoorbeeld anafylactische reactie).</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 xml:space="preserve">Gezien het risico op allergische reacties </w:t>
      </w:r>
      <w:r w:rsidR="006A3484" w:rsidRPr="00AB6F52">
        <w:rPr>
          <w:szCs w:val="22"/>
          <w:lang w:val="nl-NL"/>
        </w:rPr>
        <w:t xml:space="preserve">met </w:t>
      </w:r>
      <w:r w:rsidRPr="00AB6F52">
        <w:rPr>
          <w:szCs w:val="22"/>
          <w:lang w:val="nl-NL"/>
        </w:rPr>
        <w:t xml:space="preserve">factor IX-producten </w:t>
      </w:r>
      <w:r w:rsidR="00C40E16" w:rsidRPr="00AB6F52">
        <w:rPr>
          <w:szCs w:val="22"/>
          <w:lang w:val="nl-NL"/>
        </w:rPr>
        <w:t xml:space="preserve">moet </w:t>
      </w:r>
      <w:r w:rsidRPr="00AB6F52">
        <w:rPr>
          <w:szCs w:val="22"/>
          <w:lang w:val="nl-NL"/>
        </w:rPr>
        <w:t xml:space="preserve">de eerste </w:t>
      </w:r>
      <w:r w:rsidR="00F74FDD" w:rsidRPr="00AB6F52">
        <w:rPr>
          <w:szCs w:val="22"/>
          <w:lang w:val="nl-NL"/>
        </w:rPr>
        <w:t>behandeling met</w:t>
      </w:r>
      <w:r w:rsidR="00D01F95" w:rsidRPr="00AB6F52">
        <w:rPr>
          <w:szCs w:val="22"/>
          <w:lang w:val="nl-NL"/>
        </w:rPr>
        <w:t xml:space="preserve"> </w:t>
      </w:r>
      <w:r w:rsidR="00877AA6" w:rsidRPr="00AB6F52">
        <w:rPr>
          <w:szCs w:val="22"/>
          <w:lang w:val="nl-NL"/>
        </w:rPr>
        <w:t>Refixia</w:t>
      </w:r>
      <w:r w:rsidRPr="00AB6F52">
        <w:rPr>
          <w:szCs w:val="22"/>
          <w:lang w:val="nl-NL"/>
        </w:rPr>
        <w:t xml:space="preserve"> plaatsvinden in een medische instelling of in aanwezigheid van </w:t>
      </w:r>
      <w:r w:rsidR="000120F4" w:rsidRPr="00AB6F52">
        <w:rPr>
          <w:szCs w:val="22"/>
          <w:lang w:val="nl-NL"/>
        </w:rPr>
        <w:t>een behandelaar,</w:t>
      </w:r>
      <w:r w:rsidRPr="00AB6F52">
        <w:rPr>
          <w:szCs w:val="22"/>
          <w:lang w:val="nl-NL"/>
        </w:rPr>
        <w:t xml:space="preserve"> </w:t>
      </w:r>
      <w:r w:rsidR="000120F4" w:rsidRPr="00AB6F52">
        <w:rPr>
          <w:szCs w:val="22"/>
          <w:lang w:val="nl-NL"/>
        </w:rPr>
        <w:t xml:space="preserve">zodat indien nodig </w:t>
      </w:r>
      <w:r w:rsidRPr="00AB6F52">
        <w:rPr>
          <w:szCs w:val="22"/>
          <w:lang w:val="nl-NL"/>
        </w:rPr>
        <w:t xml:space="preserve">medische </w:t>
      </w:r>
      <w:r w:rsidR="006A3484" w:rsidRPr="00AB6F52">
        <w:rPr>
          <w:szCs w:val="22"/>
          <w:lang w:val="nl-NL"/>
        </w:rPr>
        <w:t xml:space="preserve">zorg </w:t>
      </w:r>
      <w:r w:rsidRPr="00AB6F52">
        <w:rPr>
          <w:szCs w:val="22"/>
          <w:lang w:val="nl-NL"/>
        </w:rPr>
        <w:t xml:space="preserve">voor het behandelen van allergische reacties </w:t>
      </w:r>
      <w:r w:rsidR="006A3484" w:rsidRPr="00AB6F52">
        <w:rPr>
          <w:szCs w:val="22"/>
          <w:lang w:val="nl-NL"/>
        </w:rPr>
        <w:t>verleend kan worden</w:t>
      </w:r>
      <w:r w:rsidRPr="00AB6F52">
        <w:rPr>
          <w:szCs w:val="22"/>
          <w:lang w:val="nl-NL"/>
        </w:rPr>
        <w: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 xml:space="preserve">Neem onmiddellijk contact op met uw arts als </w:t>
      </w:r>
      <w:r w:rsidR="006A3484" w:rsidRPr="00AB6F52">
        <w:rPr>
          <w:szCs w:val="22"/>
          <w:lang w:val="nl-NL"/>
        </w:rPr>
        <w:t xml:space="preserve">uw </w:t>
      </w:r>
      <w:r w:rsidRPr="00AB6F52">
        <w:rPr>
          <w:szCs w:val="22"/>
          <w:lang w:val="nl-NL"/>
        </w:rPr>
        <w:t xml:space="preserve">bloeding niet stopt zoals verwacht of als u een veel hogere dosis </w:t>
      </w:r>
      <w:r w:rsidR="00877AA6" w:rsidRPr="00AB6F52">
        <w:rPr>
          <w:szCs w:val="22"/>
          <w:lang w:val="nl-NL"/>
        </w:rPr>
        <w:t>Refixia</w:t>
      </w:r>
      <w:r w:rsidRPr="00AB6F52">
        <w:rPr>
          <w:szCs w:val="22"/>
          <w:lang w:val="nl-NL"/>
        </w:rPr>
        <w:t xml:space="preserve"> moet gebruiken om een bloeding te stoppen. Uw arts zal bloed</w:t>
      </w:r>
      <w:r w:rsidR="006A3484" w:rsidRPr="00AB6F52">
        <w:rPr>
          <w:szCs w:val="22"/>
          <w:lang w:val="nl-NL"/>
        </w:rPr>
        <w:t>onderzoe</w:t>
      </w:r>
      <w:r w:rsidR="00F74FDD" w:rsidRPr="00AB6F52">
        <w:rPr>
          <w:szCs w:val="22"/>
          <w:lang w:val="nl-NL"/>
        </w:rPr>
        <w:t>k</w:t>
      </w:r>
      <w:r w:rsidRPr="00AB6F52">
        <w:rPr>
          <w:szCs w:val="22"/>
          <w:lang w:val="nl-NL"/>
        </w:rPr>
        <w:t xml:space="preserve"> bij u </w:t>
      </w:r>
      <w:r w:rsidR="006A3484" w:rsidRPr="00AB6F52">
        <w:rPr>
          <w:szCs w:val="22"/>
          <w:lang w:val="nl-NL"/>
        </w:rPr>
        <w:t xml:space="preserve">doen </w:t>
      </w:r>
      <w:r w:rsidRPr="00AB6F52">
        <w:rPr>
          <w:szCs w:val="22"/>
          <w:lang w:val="nl-NL"/>
        </w:rPr>
        <w:t xml:space="preserve">om te </w:t>
      </w:r>
      <w:r w:rsidR="00E5548A" w:rsidRPr="00AB6F52">
        <w:rPr>
          <w:szCs w:val="22"/>
          <w:lang w:val="nl-NL"/>
        </w:rPr>
        <w:t xml:space="preserve">onderzoeken </w:t>
      </w:r>
      <w:r w:rsidRPr="00AB6F52">
        <w:rPr>
          <w:szCs w:val="22"/>
          <w:lang w:val="nl-NL"/>
        </w:rPr>
        <w:t xml:space="preserve">of u remmers (neutraliserende antilichamen) tegen </w:t>
      </w:r>
      <w:r w:rsidR="00877AA6" w:rsidRPr="00AB6F52">
        <w:rPr>
          <w:szCs w:val="22"/>
          <w:lang w:val="nl-NL"/>
        </w:rPr>
        <w:t>Refixia</w:t>
      </w:r>
      <w:r w:rsidRPr="00AB6F52">
        <w:rPr>
          <w:szCs w:val="22"/>
          <w:lang w:val="nl-NL"/>
        </w:rPr>
        <w:t xml:space="preserve"> heeft ontwikkeld. Het risico op het ontwikkelen van remmers is het hoogst als u niet eerder bent behandeld met factor IX-geneesmiddelen, bijvoorbeeld bij kleine kinderen.</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b/>
          <w:szCs w:val="22"/>
          <w:lang w:val="nl-NL"/>
        </w:rPr>
        <w:t>Bloedstolsels</w:t>
      </w:r>
    </w:p>
    <w:p w:rsidR="00545EF5" w:rsidRPr="00AB6F52" w:rsidRDefault="00A33B08" w:rsidP="00262EAE">
      <w:pPr>
        <w:tabs>
          <w:tab w:val="clear" w:pos="567"/>
        </w:tabs>
        <w:outlineLvl w:val="0"/>
        <w:rPr>
          <w:szCs w:val="22"/>
          <w:lang w:val="nl-NL"/>
        </w:rPr>
      </w:pPr>
      <w:r w:rsidRPr="00AB6F52">
        <w:rPr>
          <w:szCs w:val="22"/>
          <w:lang w:val="nl-NL"/>
        </w:rPr>
        <w:t xml:space="preserve">Vertel het uw arts als een van de volgende omstandigheden op u van toepassing is, omdat er een verhoogd risico op bloedstolsels bestaat tijdens behandeling met </w:t>
      </w:r>
      <w:r w:rsidR="00877AA6" w:rsidRPr="00AB6F52">
        <w:rPr>
          <w:szCs w:val="22"/>
          <w:lang w:val="nl-NL"/>
        </w:rPr>
        <w:t>Refixia</w:t>
      </w:r>
      <w:r w:rsidRPr="00AB6F52">
        <w:rPr>
          <w:szCs w:val="22"/>
          <w:lang w:val="nl-NL"/>
        </w:rPr>
        <w:t>:</w:t>
      </w:r>
    </w:p>
    <w:p w:rsidR="00545EF5" w:rsidRPr="00AB6F52" w:rsidRDefault="00A33B08" w:rsidP="00262EAE">
      <w:pPr>
        <w:ind w:left="567" w:hanging="567"/>
        <w:rPr>
          <w:lang w:val="nl-NL"/>
        </w:rPr>
      </w:pPr>
      <w:r w:rsidRPr="00AB6F52">
        <w:rPr>
          <w:lang w:val="nl-NL"/>
        </w:rPr>
        <w:t>•</w:t>
      </w:r>
      <w:r w:rsidRPr="00AB6F52">
        <w:rPr>
          <w:lang w:val="nl-NL"/>
        </w:rPr>
        <w:tab/>
        <w:t xml:space="preserve">U heeft onlangs een </w:t>
      </w:r>
      <w:r w:rsidR="00E5548A" w:rsidRPr="00AB6F52">
        <w:rPr>
          <w:lang w:val="nl-NL"/>
        </w:rPr>
        <w:t>operatie</w:t>
      </w:r>
      <w:r w:rsidRPr="00AB6F52">
        <w:rPr>
          <w:lang w:val="nl-NL"/>
        </w:rPr>
        <w:t xml:space="preserve"> ondergaan.</w:t>
      </w:r>
    </w:p>
    <w:p w:rsidR="00545EF5" w:rsidRPr="00AB6F52" w:rsidRDefault="00A33B08" w:rsidP="00262EAE">
      <w:pPr>
        <w:ind w:left="567" w:hanging="567"/>
        <w:rPr>
          <w:lang w:val="nl-NL"/>
        </w:rPr>
      </w:pPr>
      <w:r w:rsidRPr="00AB6F52">
        <w:rPr>
          <w:lang w:val="nl-NL"/>
        </w:rPr>
        <w:t>•</w:t>
      </w:r>
      <w:r w:rsidRPr="00AB6F52">
        <w:rPr>
          <w:lang w:val="nl-NL"/>
        </w:rPr>
        <w:tab/>
        <w:t>U lijdt aan een andere ernstige ziekte, zoals leverziekte, hartziekte of kanker.</w:t>
      </w:r>
    </w:p>
    <w:p w:rsidR="00E556B2" w:rsidRPr="00AB6F52" w:rsidRDefault="00A33B08" w:rsidP="00E556B2">
      <w:pPr>
        <w:ind w:left="567" w:hanging="567"/>
        <w:rPr>
          <w:lang w:val="nl-NL"/>
        </w:rPr>
      </w:pPr>
      <w:r w:rsidRPr="00AB6F52">
        <w:rPr>
          <w:lang w:val="nl-NL"/>
        </w:rPr>
        <w:t>•</w:t>
      </w:r>
      <w:r w:rsidRPr="00AB6F52">
        <w:rPr>
          <w:lang w:val="nl-NL"/>
        </w:rPr>
        <w:tab/>
      </w:r>
      <w:r w:rsidRPr="00AB6F52">
        <w:rPr>
          <w:szCs w:val="22"/>
          <w:lang w:val="nl-NL"/>
        </w:rPr>
        <w:t>U heeft risicofactoren voor hartziekte</w:t>
      </w:r>
      <w:r w:rsidR="00E5548A" w:rsidRPr="00AB6F52">
        <w:rPr>
          <w:szCs w:val="22"/>
          <w:lang w:val="nl-NL"/>
        </w:rPr>
        <w:t>n</w:t>
      </w:r>
      <w:r w:rsidRPr="00AB6F52">
        <w:rPr>
          <w:szCs w:val="22"/>
          <w:lang w:val="nl-NL"/>
        </w:rPr>
        <w:t>, zoals</w:t>
      </w:r>
      <w:r w:rsidR="00D801FE" w:rsidRPr="00AB6F52">
        <w:rPr>
          <w:szCs w:val="22"/>
          <w:lang w:val="nl-NL"/>
        </w:rPr>
        <w:t xml:space="preserve"> een</w:t>
      </w:r>
      <w:r w:rsidRPr="00AB6F52">
        <w:rPr>
          <w:szCs w:val="22"/>
          <w:lang w:val="nl-NL"/>
        </w:rPr>
        <w:t xml:space="preserve"> </w:t>
      </w:r>
      <w:r w:rsidR="00E5548A" w:rsidRPr="00AB6F52">
        <w:rPr>
          <w:szCs w:val="22"/>
          <w:lang w:val="nl-NL"/>
        </w:rPr>
        <w:t xml:space="preserve">verhoogde </w:t>
      </w:r>
      <w:r w:rsidRPr="00AB6F52">
        <w:rPr>
          <w:szCs w:val="22"/>
          <w:lang w:val="nl-NL"/>
        </w:rPr>
        <w:t>bloeddruk, obesitas of roken.</w:t>
      </w:r>
    </w:p>
    <w:p w:rsidR="00545EF5" w:rsidRPr="00AB6F52" w:rsidRDefault="00545EF5" w:rsidP="00262EAE">
      <w:pPr>
        <w:tabs>
          <w:tab w:val="clear" w:pos="567"/>
        </w:tabs>
        <w:outlineLvl w:val="0"/>
        <w:rPr>
          <w:b/>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Nieraandoening (nefrotisch syndroom)</w:t>
      </w:r>
    </w:p>
    <w:p w:rsidR="00545EF5" w:rsidRPr="00AB6F52" w:rsidRDefault="00A33B08" w:rsidP="00262EAE">
      <w:pPr>
        <w:tabs>
          <w:tab w:val="clear" w:pos="567"/>
        </w:tabs>
        <w:outlineLvl w:val="0"/>
        <w:rPr>
          <w:szCs w:val="22"/>
          <w:lang w:val="nl-NL"/>
        </w:rPr>
      </w:pPr>
      <w:r w:rsidRPr="00AB6F52">
        <w:rPr>
          <w:szCs w:val="22"/>
          <w:lang w:val="nl-NL"/>
        </w:rPr>
        <w:t xml:space="preserve">Hemofilie B-patiënten met factor IX-remmers en een geschiedenis van allergische reacties die hoge doses factor IX gebruiken, hebben een zeer kleine kans op het ontwikkelen van een </w:t>
      </w:r>
      <w:r w:rsidR="00D801FE" w:rsidRPr="00AB6F52">
        <w:rPr>
          <w:szCs w:val="22"/>
          <w:lang w:val="nl-NL"/>
        </w:rPr>
        <w:t xml:space="preserve">specifieke </w:t>
      </w:r>
      <w:r w:rsidRPr="00AB6F52">
        <w:rPr>
          <w:szCs w:val="22"/>
          <w:lang w:val="nl-NL"/>
        </w:rPr>
        <w:t>nieraandoening, het zogenoemde ´nefrotisch syndroom´.</w:t>
      </w:r>
    </w:p>
    <w:p w:rsidR="003263F2" w:rsidRPr="00AB6F52" w:rsidRDefault="003263F2" w:rsidP="003263F2">
      <w:pPr>
        <w:tabs>
          <w:tab w:val="clear" w:pos="567"/>
        </w:tabs>
        <w:outlineLvl w:val="0"/>
        <w:rPr>
          <w:szCs w:val="22"/>
          <w:lang w:val="nl-NL"/>
        </w:rPr>
      </w:pPr>
    </w:p>
    <w:p w:rsidR="003263F2" w:rsidRPr="00AB6F52" w:rsidRDefault="00A33B08" w:rsidP="003263F2">
      <w:pPr>
        <w:tabs>
          <w:tab w:val="clear" w:pos="567"/>
        </w:tabs>
        <w:outlineLvl w:val="0"/>
        <w:rPr>
          <w:b/>
          <w:szCs w:val="22"/>
          <w:lang w:val="nl-NL"/>
        </w:rPr>
      </w:pPr>
      <w:r w:rsidRPr="00AB6F52">
        <w:rPr>
          <w:b/>
          <w:szCs w:val="22"/>
          <w:lang w:val="nl-NL"/>
        </w:rPr>
        <w:t>Kathetergerelateerde problemen</w:t>
      </w:r>
    </w:p>
    <w:p w:rsidR="003263F2" w:rsidRPr="00AB6F52" w:rsidRDefault="00A33B08" w:rsidP="003263F2">
      <w:pPr>
        <w:tabs>
          <w:tab w:val="clear" w:pos="567"/>
        </w:tabs>
        <w:outlineLvl w:val="0"/>
        <w:rPr>
          <w:szCs w:val="22"/>
          <w:lang w:val="nl-NL"/>
        </w:rPr>
      </w:pPr>
      <w:r w:rsidRPr="00AB6F52">
        <w:rPr>
          <w:szCs w:val="22"/>
          <w:lang w:val="nl-NL"/>
        </w:rPr>
        <w:t xml:space="preserve">Als u een centraal veneuze </w:t>
      </w:r>
      <w:r w:rsidR="005B61AA" w:rsidRPr="00AB6F52">
        <w:rPr>
          <w:szCs w:val="22"/>
          <w:lang w:val="nl-NL"/>
        </w:rPr>
        <w:t xml:space="preserve">toegangspoort </w:t>
      </w:r>
      <w:r w:rsidRPr="00AB6F52">
        <w:rPr>
          <w:szCs w:val="22"/>
          <w:lang w:val="nl-NL"/>
        </w:rPr>
        <w:t>(CV</w:t>
      </w:r>
      <w:r w:rsidR="008B59C8" w:rsidRPr="00AB6F52">
        <w:rPr>
          <w:szCs w:val="22"/>
          <w:lang w:val="nl-NL"/>
        </w:rPr>
        <w:t>AD</w:t>
      </w:r>
      <w:r w:rsidRPr="00AB6F52">
        <w:rPr>
          <w:szCs w:val="22"/>
          <w:lang w:val="nl-NL"/>
        </w:rPr>
        <w:t xml:space="preserve">) heeft, </w:t>
      </w:r>
      <w:r w:rsidR="00E5548A" w:rsidRPr="00AB6F52">
        <w:rPr>
          <w:szCs w:val="22"/>
          <w:lang w:val="nl-NL"/>
        </w:rPr>
        <w:t xml:space="preserve">kunt u </w:t>
      </w:r>
      <w:r w:rsidRPr="00AB6F52">
        <w:rPr>
          <w:szCs w:val="22"/>
          <w:lang w:val="nl-NL"/>
        </w:rPr>
        <w:t xml:space="preserve">infecties of bloedstolsels </w:t>
      </w:r>
      <w:r w:rsidR="00E5548A" w:rsidRPr="00AB6F52">
        <w:rPr>
          <w:szCs w:val="22"/>
          <w:lang w:val="nl-NL"/>
        </w:rPr>
        <w:t xml:space="preserve">ontwikkelen </w:t>
      </w:r>
      <w:r w:rsidRPr="00AB6F52">
        <w:rPr>
          <w:szCs w:val="22"/>
          <w:lang w:val="nl-NL"/>
        </w:rPr>
        <w:t>op de katheterplaats.</w:t>
      </w:r>
    </w:p>
    <w:p w:rsidR="009B7476" w:rsidRPr="00AB6F52" w:rsidRDefault="009B7476"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b/>
          <w:szCs w:val="22"/>
          <w:lang w:val="nl-NL"/>
        </w:rPr>
        <w:t>Gebruikt u nog andere geneesmiddelen?</w:t>
      </w:r>
    </w:p>
    <w:p w:rsidR="00545EF5" w:rsidRPr="00AB6F52" w:rsidRDefault="00A33B08" w:rsidP="0096307F">
      <w:pPr>
        <w:tabs>
          <w:tab w:val="clear" w:pos="567"/>
        </w:tabs>
        <w:outlineLvl w:val="0"/>
        <w:rPr>
          <w:szCs w:val="22"/>
          <w:lang w:val="nl-NL"/>
        </w:rPr>
      </w:pPr>
      <w:r w:rsidRPr="00AB6F52">
        <w:rPr>
          <w:szCs w:val="22"/>
          <w:lang w:val="nl-NL"/>
        </w:rPr>
        <w:t xml:space="preserve">Gebruikt u naast </w:t>
      </w:r>
      <w:r w:rsidR="007F7F85" w:rsidRPr="00AB6F52">
        <w:rPr>
          <w:szCs w:val="22"/>
          <w:lang w:val="nl-NL"/>
        </w:rPr>
        <w:t>R</w:t>
      </w:r>
      <w:r w:rsidR="00B6150A" w:rsidRPr="00AB6F52">
        <w:rPr>
          <w:szCs w:val="22"/>
          <w:lang w:val="nl-NL"/>
        </w:rPr>
        <w:t>efixia</w:t>
      </w:r>
      <w:r w:rsidRPr="00AB6F52">
        <w:rPr>
          <w:szCs w:val="22"/>
          <w:lang w:val="nl-NL"/>
        </w:rPr>
        <w:t xml:space="preserve"> nog andere geneesmiddelen, heeft u dat kort geleden gedaan of bestaat de mogelijkheid dat u in de nabije toekomst andere geneesmiddelen gaat gebruiken?</w:t>
      </w:r>
      <w:r w:rsidR="006D61E1" w:rsidRPr="00AB6F52">
        <w:rPr>
          <w:szCs w:val="22"/>
          <w:lang w:val="nl-NL"/>
        </w:rPr>
        <w:t xml:space="preserve"> Vertel </w:t>
      </w:r>
      <w:r w:rsidR="0096307F" w:rsidRPr="00AB6F52">
        <w:rPr>
          <w:szCs w:val="22"/>
          <w:lang w:val="nl-NL"/>
        </w:rPr>
        <w:t>da</w:t>
      </w:r>
      <w:r w:rsidR="006D61E1" w:rsidRPr="00AB6F52">
        <w:rPr>
          <w:szCs w:val="22"/>
          <w:lang w:val="nl-NL"/>
        </w:rPr>
        <w:t>t dan uw arts.</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Zwangerschap en borstvoeding</w:t>
      </w:r>
    </w:p>
    <w:p w:rsidR="00545EF5" w:rsidRPr="00AB6F52" w:rsidRDefault="00A33B08" w:rsidP="00262EAE">
      <w:pPr>
        <w:tabs>
          <w:tab w:val="clear" w:pos="567"/>
        </w:tabs>
        <w:outlineLvl w:val="0"/>
        <w:rPr>
          <w:szCs w:val="22"/>
          <w:lang w:val="nl-NL"/>
        </w:rPr>
      </w:pPr>
      <w:r w:rsidRPr="00AB6F52">
        <w:rPr>
          <w:szCs w:val="22"/>
          <w:lang w:val="nl-NL"/>
        </w:rPr>
        <w:t xml:space="preserve">Bent u zwanger, denkt u zwanger te zijn, wilt u zwanger worden of geeft u borstvoeding? Neem dan contact op met uw arts voordat u </w:t>
      </w:r>
      <w:r w:rsidR="00E5548A" w:rsidRPr="00AB6F52">
        <w:rPr>
          <w:szCs w:val="22"/>
          <w:lang w:val="nl-NL"/>
        </w:rPr>
        <w:t xml:space="preserve">dit middel </w:t>
      </w:r>
      <w:r w:rsidRPr="00AB6F52">
        <w:rPr>
          <w:szCs w:val="22"/>
          <w:lang w:val="nl-NL"/>
        </w:rPr>
        <w:t>gebruikt.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Rijvaardigheid en het gebruik van machines</w:t>
      </w:r>
    </w:p>
    <w:p w:rsidR="00545EF5" w:rsidRPr="00AB6F52" w:rsidRDefault="00877AA6" w:rsidP="00262EAE">
      <w:pPr>
        <w:tabs>
          <w:tab w:val="clear" w:pos="567"/>
        </w:tabs>
        <w:outlineLvl w:val="0"/>
        <w:rPr>
          <w:szCs w:val="22"/>
          <w:lang w:val="nl-NL"/>
        </w:rPr>
      </w:pPr>
      <w:r w:rsidRPr="00AB6F52">
        <w:rPr>
          <w:szCs w:val="22"/>
          <w:lang w:val="nl-NL"/>
        </w:rPr>
        <w:t>Refixia</w:t>
      </w:r>
      <w:r w:rsidR="00A33B08" w:rsidRPr="00AB6F52">
        <w:rPr>
          <w:szCs w:val="22"/>
          <w:lang w:val="nl-NL"/>
        </w:rPr>
        <w:t xml:space="preserve"> heeft geen invloed op de rijvaardigheid en </w:t>
      </w:r>
      <w:r w:rsidR="00E5548A" w:rsidRPr="00AB6F52">
        <w:rPr>
          <w:szCs w:val="22"/>
          <w:lang w:val="nl-NL"/>
        </w:rPr>
        <w:t xml:space="preserve">het gebruik van </w:t>
      </w:r>
      <w:r w:rsidR="00A33B08" w:rsidRPr="00AB6F52">
        <w:rPr>
          <w:szCs w:val="22"/>
          <w:lang w:val="nl-NL"/>
        </w:rPr>
        <w:t>machines.</w:t>
      </w:r>
    </w:p>
    <w:p w:rsidR="00545EF5" w:rsidRPr="00AB6F52" w:rsidRDefault="00545EF5" w:rsidP="00262EAE">
      <w:pPr>
        <w:tabs>
          <w:tab w:val="clear" w:pos="567"/>
        </w:tabs>
        <w:outlineLvl w:val="0"/>
        <w:rPr>
          <w:szCs w:val="22"/>
          <w:lang w:val="nl-NL"/>
        </w:rPr>
      </w:pPr>
    </w:p>
    <w:p w:rsidR="00865A21" w:rsidRPr="00AB6F52" w:rsidRDefault="008D2206" w:rsidP="00262EAE">
      <w:pPr>
        <w:tabs>
          <w:tab w:val="clear" w:pos="567"/>
        </w:tabs>
        <w:outlineLvl w:val="0"/>
        <w:rPr>
          <w:b/>
          <w:szCs w:val="22"/>
          <w:lang w:val="nl-NL"/>
        </w:rPr>
      </w:pPr>
      <w:r w:rsidRPr="00AB6F52">
        <w:rPr>
          <w:b/>
          <w:szCs w:val="22"/>
          <w:lang w:val="nl-NL"/>
        </w:rPr>
        <w:t>Refixia</w:t>
      </w:r>
      <w:r w:rsidR="00A33B08" w:rsidRPr="00AB6F52">
        <w:rPr>
          <w:b/>
          <w:szCs w:val="22"/>
          <w:lang w:val="nl-NL"/>
        </w:rPr>
        <w:t xml:space="preserve"> bevat natrium</w:t>
      </w:r>
    </w:p>
    <w:p w:rsidR="00865A21" w:rsidRPr="00AB6F52" w:rsidRDefault="00A33B08" w:rsidP="00262EAE">
      <w:pPr>
        <w:tabs>
          <w:tab w:val="clear" w:pos="567"/>
        </w:tabs>
        <w:outlineLvl w:val="0"/>
        <w:rPr>
          <w:szCs w:val="22"/>
          <w:lang w:val="nl-NL"/>
        </w:rPr>
      </w:pPr>
      <w:r w:rsidRPr="00AB6F52">
        <w:rPr>
          <w:szCs w:val="22"/>
          <w:lang w:val="nl-NL"/>
        </w:rPr>
        <w:t>Dit geneesmiddel bevat minder dan 1 mmol natrium (23 mg) per injectieflacon. Dit betekent dat het in wezen ´natriumvrij´ is.</w:t>
      </w:r>
    </w:p>
    <w:p w:rsidR="00865A21" w:rsidRPr="00AB6F52" w:rsidRDefault="00865A21" w:rsidP="00262EAE">
      <w:pPr>
        <w:tabs>
          <w:tab w:val="clear" w:pos="567"/>
        </w:tabs>
        <w:outlineLvl w:val="0"/>
        <w:rPr>
          <w:szCs w:val="22"/>
          <w:lang w:val="nl-NL"/>
        </w:rPr>
      </w:pPr>
    </w:p>
    <w:p w:rsidR="00865A21" w:rsidRPr="00AB6F52" w:rsidRDefault="00865A21" w:rsidP="00262EAE">
      <w:pPr>
        <w:tabs>
          <w:tab w:val="clear" w:pos="567"/>
        </w:tabs>
        <w:outlineLvl w:val="0"/>
        <w:rPr>
          <w:szCs w:val="22"/>
          <w:lang w:val="nl-NL"/>
        </w:rPr>
      </w:pPr>
    </w:p>
    <w:p w:rsidR="00545EF5" w:rsidRPr="00AB6F52" w:rsidRDefault="00A33B08" w:rsidP="0096307F">
      <w:pPr>
        <w:tabs>
          <w:tab w:val="clear" w:pos="567"/>
        </w:tabs>
        <w:outlineLvl w:val="0"/>
        <w:rPr>
          <w:b/>
          <w:szCs w:val="22"/>
          <w:lang w:val="nl-NL"/>
        </w:rPr>
      </w:pPr>
      <w:r w:rsidRPr="00AB6F52">
        <w:rPr>
          <w:b/>
          <w:szCs w:val="22"/>
          <w:lang w:val="nl-NL"/>
        </w:rPr>
        <w:t>3.</w:t>
      </w:r>
      <w:r w:rsidRPr="00AB6F52">
        <w:rPr>
          <w:b/>
          <w:szCs w:val="22"/>
          <w:lang w:val="nl-NL"/>
        </w:rPr>
        <w:tab/>
        <w:t xml:space="preserve">Hoe gebruikt u </w:t>
      </w:r>
      <w:r w:rsidR="008D2206" w:rsidRPr="00AB6F52">
        <w:rPr>
          <w:b/>
          <w:szCs w:val="22"/>
          <w:lang w:val="nl-NL"/>
        </w:rPr>
        <w:t>dit middel</w:t>
      </w:r>
      <w:r w:rsidRPr="00AB6F52">
        <w:rPr>
          <w:b/>
          <w:szCs w:val="22"/>
          <w:lang w:val="nl-NL"/>
        </w:rPr>
        <w:t>?</w:t>
      </w:r>
    </w:p>
    <w:p w:rsidR="00545EF5" w:rsidRPr="00AB6F52" w:rsidRDefault="00545EF5" w:rsidP="00262EAE">
      <w:pPr>
        <w:tabs>
          <w:tab w:val="clear" w:pos="567"/>
        </w:tabs>
        <w:outlineLvl w:val="0"/>
        <w:rPr>
          <w:b/>
          <w:szCs w:val="22"/>
          <w:lang w:val="nl-NL"/>
        </w:rPr>
      </w:pPr>
    </w:p>
    <w:p w:rsidR="00545EF5" w:rsidRPr="00AB6F52" w:rsidRDefault="00A33B08" w:rsidP="00262EAE">
      <w:pPr>
        <w:tabs>
          <w:tab w:val="clear" w:pos="567"/>
        </w:tabs>
        <w:outlineLvl w:val="0"/>
        <w:rPr>
          <w:szCs w:val="22"/>
          <w:lang w:val="nl-NL"/>
        </w:rPr>
      </w:pPr>
      <w:r w:rsidRPr="00AB6F52">
        <w:rPr>
          <w:szCs w:val="22"/>
          <w:lang w:val="nl-NL"/>
        </w:rPr>
        <w:t xml:space="preserve">Behandeling met </w:t>
      </w:r>
      <w:r w:rsidR="00877AA6" w:rsidRPr="00AB6F52">
        <w:rPr>
          <w:szCs w:val="22"/>
          <w:lang w:val="nl-NL"/>
        </w:rPr>
        <w:t>Refixia</w:t>
      </w:r>
      <w:r w:rsidRPr="00AB6F52">
        <w:rPr>
          <w:szCs w:val="22"/>
          <w:lang w:val="nl-NL"/>
        </w:rPr>
        <w:t xml:space="preserve"> zal worden gestart door een arts die ervaren is in de behandeling van patiënten met hemofilie B. Gebruik dit middel altijd precies zoals uw arts u dat heeft verteld. Twijfelt u over het juiste gebruik? Neem dan contact op met uw arts.</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 xml:space="preserve">Uw arts zal </w:t>
      </w:r>
      <w:r w:rsidR="00E5548A" w:rsidRPr="00AB6F52">
        <w:rPr>
          <w:szCs w:val="22"/>
          <w:lang w:val="nl-NL"/>
        </w:rPr>
        <w:t xml:space="preserve">uw </w:t>
      </w:r>
      <w:r w:rsidRPr="00AB6F52">
        <w:rPr>
          <w:szCs w:val="22"/>
          <w:lang w:val="nl-NL"/>
        </w:rPr>
        <w:t>dosis voor u berekenen. Deze is afhankelijk van uw gewicht en de reden waarvoor het geneesmiddel wordt gebruikt.</w:t>
      </w:r>
    </w:p>
    <w:p w:rsidR="00545EF5" w:rsidRPr="00AB6F52" w:rsidRDefault="00545EF5" w:rsidP="00262EAE">
      <w:pPr>
        <w:tabs>
          <w:tab w:val="clear" w:pos="567"/>
        </w:tabs>
        <w:outlineLvl w:val="0"/>
        <w:rPr>
          <w:b/>
          <w:szCs w:val="22"/>
          <w:lang w:val="nl-NL"/>
        </w:rPr>
      </w:pPr>
    </w:p>
    <w:p w:rsidR="00545EF5" w:rsidRPr="00AB6F52" w:rsidRDefault="007502A5" w:rsidP="00262EAE">
      <w:pPr>
        <w:tabs>
          <w:tab w:val="clear" w:pos="567"/>
        </w:tabs>
        <w:outlineLvl w:val="0"/>
        <w:rPr>
          <w:b/>
          <w:szCs w:val="22"/>
          <w:lang w:val="nl-NL"/>
        </w:rPr>
      </w:pPr>
      <w:r w:rsidRPr="00AB6F52">
        <w:rPr>
          <w:b/>
          <w:szCs w:val="22"/>
          <w:lang w:val="nl-NL"/>
        </w:rPr>
        <w:t xml:space="preserve">Voorkómen </w:t>
      </w:r>
      <w:r w:rsidR="00A33B08" w:rsidRPr="00AB6F52">
        <w:rPr>
          <w:b/>
          <w:szCs w:val="22"/>
          <w:lang w:val="nl-NL"/>
        </w:rPr>
        <w:t>van bloedingen</w:t>
      </w:r>
      <w:r w:rsidR="000C58D6" w:rsidRPr="00AB6F52">
        <w:rPr>
          <w:b/>
          <w:szCs w:val="22"/>
          <w:lang w:val="nl-NL"/>
        </w:rPr>
        <w:t xml:space="preserve"> (profylaxe)</w:t>
      </w:r>
    </w:p>
    <w:p w:rsidR="00545EF5" w:rsidRPr="00AB6F52" w:rsidRDefault="00A33B08" w:rsidP="00262EAE">
      <w:pPr>
        <w:tabs>
          <w:tab w:val="clear" w:pos="567"/>
        </w:tabs>
        <w:outlineLvl w:val="0"/>
        <w:rPr>
          <w:szCs w:val="22"/>
          <w:lang w:val="nl-NL"/>
        </w:rPr>
      </w:pPr>
      <w:r w:rsidRPr="00AB6F52">
        <w:rPr>
          <w:szCs w:val="22"/>
          <w:lang w:val="nl-NL"/>
        </w:rPr>
        <w:t xml:space="preserve">De gebruikelijke dosis </w:t>
      </w:r>
      <w:r w:rsidR="00877AA6" w:rsidRPr="00AB6F52">
        <w:rPr>
          <w:szCs w:val="22"/>
          <w:lang w:val="nl-NL"/>
        </w:rPr>
        <w:t>Refixia</w:t>
      </w:r>
      <w:r w:rsidRPr="00AB6F52">
        <w:rPr>
          <w:szCs w:val="22"/>
          <w:lang w:val="nl-NL"/>
        </w:rPr>
        <w:t xml:space="preserve"> is 40 internationale eenheden (IE) per </w:t>
      </w:r>
      <w:r w:rsidR="00D801FE" w:rsidRPr="00AB6F52">
        <w:rPr>
          <w:szCs w:val="22"/>
          <w:lang w:val="nl-NL"/>
        </w:rPr>
        <w:t xml:space="preserve">kg </w:t>
      </w:r>
      <w:r w:rsidRPr="00AB6F52">
        <w:rPr>
          <w:szCs w:val="22"/>
          <w:lang w:val="nl-NL"/>
        </w:rPr>
        <w:t xml:space="preserve">lichaamsgewicht. </w:t>
      </w:r>
      <w:r w:rsidR="0005168A" w:rsidRPr="00AB6F52">
        <w:rPr>
          <w:szCs w:val="22"/>
          <w:lang w:val="nl-NL"/>
        </w:rPr>
        <w:t>Deze</w:t>
      </w:r>
      <w:r w:rsidR="007502A5" w:rsidRPr="00AB6F52">
        <w:rPr>
          <w:szCs w:val="22"/>
          <w:lang w:val="nl-NL"/>
        </w:rPr>
        <w:t xml:space="preserve"> wordt als wekelijkse </w:t>
      </w:r>
      <w:r w:rsidRPr="00AB6F52">
        <w:rPr>
          <w:szCs w:val="22"/>
          <w:lang w:val="nl-NL"/>
        </w:rPr>
        <w:t>injectie gegeven.</w:t>
      </w:r>
      <w:r w:rsidR="001918AE" w:rsidRPr="00AB6F52">
        <w:rPr>
          <w:szCs w:val="22"/>
          <w:lang w:val="nl-NL"/>
        </w:rPr>
        <w:t xml:space="preserve"> Uw arts kan kiezen welke dosis of hoe vaak de injecties worden gegeven, gebaseerd op uw behoefte.</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bCs/>
          <w:szCs w:val="22"/>
          <w:lang w:val="nl-NL"/>
        </w:rPr>
      </w:pPr>
      <w:r w:rsidRPr="00AB6F52">
        <w:rPr>
          <w:b/>
          <w:bCs/>
          <w:szCs w:val="22"/>
          <w:lang w:val="nl-NL"/>
        </w:rPr>
        <w:t>Behandeling van bloedingen</w:t>
      </w:r>
    </w:p>
    <w:p w:rsidR="00545EF5" w:rsidRPr="00AB6F52" w:rsidRDefault="00A33B08" w:rsidP="00262EAE">
      <w:pPr>
        <w:tabs>
          <w:tab w:val="clear" w:pos="567"/>
        </w:tabs>
        <w:outlineLvl w:val="0"/>
        <w:rPr>
          <w:szCs w:val="22"/>
          <w:lang w:val="nl-NL"/>
        </w:rPr>
      </w:pPr>
      <w:r w:rsidRPr="00AB6F52">
        <w:rPr>
          <w:szCs w:val="22"/>
          <w:lang w:val="nl-NL"/>
        </w:rPr>
        <w:t xml:space="preserve">De gebruikelijke dosis </w:t>
      </w:r>
      <w:r w:rsidR="00877AA6" w:rsidRPr="00AB6F52">
        <w:rPr>
          <w:szCs w:val="22"/>
          <w:lang w:val="nl-NL"/>
        </w:rPr>
        <w:t>Refixia</w:t>
      </w:r>
      <w:r w:rsidRPr="00AB6F52">
        <w:rPr>
          <w:szCs w:val="22"/>
          <w:lang w:val="nl-NL"/>
        </w:rPr>
        <w:t xml:space="preserve"> is 40 internationale eenheden (IE) per </w:t>
      </w:r>
      <w:r w:rsidR="00D801FE" w:rsidRPr="00AB6F52">
        <w:rPr>
          <w:szCs w:val="22"/>
          <w:lang w:val="nl-NL"/>
        </w:rPr>
        <w:t xml:space="preserve">kg </w:t>
      </w:r>
      <w:r w:rsidRPr="00AB6F52">
        <w:rPr>
          <w:szCs w:val="22"/>
          <w:lang w:val="nl-NL"/>
        </w:rPr>
        <w:t xml:space="preserve">lichaamsgewicht. Afhankelijk van de plaats en ernst van de bloeding kunt u een hogere dosis (80 IE per kg) of extra injecties nodig hebben. Bespreek met uw arts welke dosis en </w:t>
      </w:r>
      <w:r w:rsidR="00602F98">
        <w:rPr>
          <w:szCs w:val="22"/>
          <w:lang w:val="nl-NL"/>
        </w:rPr>
        <w:t xml:space="preserve">hoeveel </w:t>
      </w:r>
      <w:r w:rsidRPr="00AB6F52">
        <w:rPr>
          <w:szCs w:val="22"/>
          <w:lang w:val="nl-NL"/>
        </w:rPr>
        <w:t>injecties u nodig heeft.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bCs/>
          <w:szCs w:val="22"/>
          <w:lang w:val="nl-NL"/>
        </w:rPr>
      </w:pPr>
      <w:r w:rsidRPr="00AB6F52">
        <w:rPr>
          <w:b/>
          <w:bCs/>
          <w:szCs w:val="22"/>
          <w:lang w:val="nl-NL"/>
        </w:rPr>
        <w:t>Gebruik bij kinderen en jongeren tot 18</w:t>
      </w:r>
      <w:r w:rsidR="00B03BF4" w:rsidRPr="00AB6F52">
        <w:rPr>
          <w:szCs w:val="22"/>
          <w:lang w:val="nl-NL"/>
        </w:rPr>
        <w:t> </w:t>
      </w:r>
      <w:r w:rsidRPr="00AB6F52">
        <w:rPr>
          <w:b/>
          <w:bCs/>
          <w:szCs w:val="22"/>
          <w:lang w:val="nl-NL"/>
        </w:rPr>
        <w:t>jaar</w:t>
      </w:r>
    </w:p>
    <w:p w:rsidR="00545EF5" w:rsidRPr="00AB6F52" w:rsidRDefault="003E7316" w:rsidP="00262EAE">
      <w:pPr>
        <w:tabs>
          <w:tab w:val="clear" w:pos="567"/>
        </w:tabs>
        <w:outlineLvl w:val="0"/>
        <w:rPr>
          <w:szCs w:val="22"/>
          <w:lang w:val="nl-NL"/>
        </w:rPr>
      </w:pPr>
      <w:r w:rsidRPr="00AB6F52">
        <w:rPr>
          <w:szCs w:val="22"/>
          <w:lang w:val="nl-NL"/>
        </w:rPr>
        <w:t>Refixia</w:t>
      </w:r>
      <w:r w:rsidR="00A33B08" w:rsidRPr="00AB6F52">
        <w:rPr>
          <w:szCs w:val="22"/>
          <w:lang w:val="nl-NL"/>
        </w:rPr>
        <w:t xml:space="preserve"> kan </w:t>
      </w:r>
      <w:r w:rsidR="001918AE" w:rsidRPr="00AB6F52">
        <w:rPr>
          <w:szCs w:val="22"/>
          <w:lang w:val="nl-NL"/>
        </w:rPr>
        <w:t xml:space="preserve">alleen </w:t>
      </w:r>
      <w:r w:rsidR="00A33B08" w:rsidRPr="00AB6F52">
        <w:rPr>
          <w:szCs w:val="22"/>
          <w:lang w:val="nl-NL"/>
        </w:rPr>
        <w:t xml:space="preserve">worden gebruikt bij </w:t>
      </w:r>
      <w:r w:rsidR="001918AE" w:rsidRPr="00AB6F52">
        <w:rPr>
          <w:szCs w:val="22"/>
          <w:lang w:val="nl-NL"/>
        </w:rPr>
        <w:t>jongeren (12 jaar en ouder).</w:t>
      </w:r>
      <w:r w:rsidR="00A33B08" w:rsidRPr="00AB6F52">
        <w:rPr>
          <w:szCs w:val="22"/>
          <w:lang w:val="nl-NL"/>
        </w:rPr>
        <w:t xml:space="preserve"> De dosis </w:t>
      </w:r>
      <w:r w:rsidR="000C58D6" w:rsidRPr="00AB6F52">
        <w:rPr>
          <w:szCs w:val="22"/>
          <w:lang w:val="nl-NL"/>
        </w:rPr>
        <w:t xml:space="preserve">bij </w:t>
      </w:r>
      <w:r w:rsidR="00A33B08" w:rsidRPr="00AB6F52">
        <w:rPr>
          <w:szCs w:val="22"/>
          <w:lang w:val="nl-NL"/>
        </w:rPr>
        <w:t>jongeren tot 18</w:t>
      </w:r>
      <w:r w:rsidR="00B03BF4" w:rsidRPr="00AB6F52">
        <w:rPr>
          <w:bCs/>
          <w:iCs/>
          <w:lang w:val="nl-NL"/>
        </w:rPr>
        <w:t> </w:t>
      </w:r>
      <w:r w:rsidR="00A33B08" w:rsidRPr="00AB6F52">
        <w:rPr>
          <w:szCs w:val="22"/>
          <w:lang w:val="nl-NL"/>
        </w:rPr>
        <w:t xml:space="preserve">jaar is </w:t>
      </w:r>
      <w:r w:rsidR="00205DF4" w:rsidRPr="00AB6F52">
        <w:rPr>
          <w:szCs w:val="22"/>
          <w:lang w:val="nl-NL"/>
        </w:rPr>
        <w:t xml:space="preserve">ook berekend naar het lichaamsgewicht en is dezelfde dosis </w:t>
      </w:r>
      <w:r w:rsidR="00A33B08" w:rsidRPr="00AB6F52">
        <w:rPr>
          <w:szCs w:val="22"/>
          <w:lang w:val="nl-NL"/>
        </w:rPr>
        <w:t xml:space="preserve">als </w:t>
      </w:r>
      <w:r w:rsidR="000C58D6" w:rsidRPr="00AB6F52">
        <w:rPr>
          <w:szCs w:val="22"/>
          <w:lang w:val="nl-NL"/>
        </w:rPr>
        <w:t xml:space="preserve">bij </w:t>
      </w:r>
      <w:r w:rsidR="00A33B08" w:rsidRPr="00AB6F52">
        <w:rPr>
          <w:szCs w:val="22"/>
          <w:lang w:val="nl-NL"/>
        </w:rPr>
        <w:t>volwassenen.</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Hoe wordt dit middel gebruikt?</w:t>
      </w:r>
    </w:p>
    <w:p w:rsidR="00545EF5" w:rsidRPr="00AB6F52" w:rsidRDefault="003E7316" w:rsidP="00262EAE">
      <w:pPr>
        <w:tabs>
          <w:tab w:val="clear" w:pos="567"/>
        </w:tabs>
        <w:outlineLvl w:val="0"/>
        <w:rPr>
          <w:szCs w:val="22"/>
          <w:lang w:val="nl-NL"/>
        </w:rPr>
      </w:pPr>
      <w:r w:rsidRPr="00AB6F52">
        <w:rPr>
          <w:szCs w:val="22"/>
          <w:lang w:val="nl-NL"/>
        </w:rPr>
        <w:t>Refixia</w:t>
      </w:r>
      <w:r w:rsidR="00A33B08" w:rsidRPr="00AB6F52">
        <w:rPr>
          <w:szCs w:val="22"/>
          <w:lang w:val="nl-NL"/>
        </w:rPr>
        <w:t xml:space="preserve"> wordt ingespoten in een ader. Zie ´Gebruiksaanwijzing van </w:t>
      </w:r>
      <w:r w:rsidRPr="00AB6F52">
        <w:rPr>
          <w:szCs w:val="22"/>
          <w:lang w:val="nl-NL"/>
        </w:rPr>
        <w:t>Refixia</w:t>
      </w:r>
      <w:r w:rsidR="00A33B08" w:rsidRPr="00AB6F52">
        <w:rPr>
          <w:szCs w:val="22"/>
          <w:lang w:val="nl-NL"/>
        </w:rPr>
        <w:t>´ voor meer informatie.</w:t>
      </w:r>
    </w:p>
    <w:p w:rsidR="00545EF5" w:rsidRPr="00AB6F52" w:rsidRDefault="00545EF5" w:rsidP="00262EAE">
      <w:pPr>
        <w:tabs>
          <w:tab w:val="clear" w:pos="567"/>
        </w:tabs>
        <w:outlineLvl w:val="0"/>
        <w:rPr>
          <w:szCs w:val="22"/>
          <w:lang w:val="nl-NL"/>
        </w:rPr>
      </w:pPr>
    </w:p>
    <w:p w:rsidR="00545EF5" w:rsidRPr="00AB6F52" w:rsidRDefault="00A33B08" w:rsidP="0096307F">
      <w:pPr>
        <w:tabs>
          <w:tab w:val="clear" w:pos="567"/>
        </w:tabs>
        <w:outlineLvl w:val="0"/>
        <w:rPr>
          <w:szCs w:val="22"/>
          <w:lang w:val="nl-NL"/>
        </w:rPr>
      </w:pPr>
      <w:r w:rsidRPr="00AB6F52">
        <w:rPr>
          <w:b/>
          <w:szCs w:val="22"/>
          <w:lang w:val="nl-NL"/>
        </w:rPr>
        <w:t xml:space="preserve">Heeft u te veel van </w:t>
      </w:r>
      <w:r w:rsidR="008D2206" w:rsidRPr="00AB6F52">
        <w:rPr>
          <w:b/>
          <w:szCs w:val="22"/>
          <w:lang w:val="nl-NL"/>
        </w:rPr>
        <w:t>dit middel</w:t>
      </w:r>
      <w:r w:rsidRPr="00AB6F52">
        <w:rPr>
          <w:b/>
          <w:szCs w:val="22"/>
          <w:lang w:val="nl-NL"/>
        </w:rPr>
        <w:t xml:space="preserve"> gebruikt?</w:t>
      </w:r>
    </w:p>
    <w:p w:rsidR="00545EF5" w:rsidRPr="00AB6F52" w:rsidRDefault="00A33B08" w:rsidP="00262EAE">
      <w:pPr>
        <w:tabs>
          <w:tab w:val="clear" w:pos="567"/>
        </w:tabs>
        <w:outlineLvl w:val="0"/>
        <w:rPr>
          <w:szCs w:val="22"/>
          <w:lang w:val="nl-NL"/>
        </w:rPr>
      </w:pPr>
      <w:r w:rsidRPr="00AB6F52">
        <w:rPr>
          <w:szCs w:val="22"/>
          <w:lang w:val="nl-NL"/>
        </w:rPr>
        <w:t xml:space="preserve">Als u meer </w:t>
      </w:r>
      <w:r w:rsidR="003E7316" w:rsidRPr="00AB6F52">
        <w:rPr>
          <w:szCs w:val="22"/>
          <w:lang w:val="nl-NL"/>
        </w:rPr>
        <w:t>Refixia</w:t>
      </w:r>
      <w:r w:rsidRPr="00AB6F52">
        <w:rPr>
          <w:szCs w:val="22"/>
          <w:lang w:val="nl-NL"/>
        </w:rPr>
        <w:t xml:space="preserve"> heeft gebruikt dan zou moeten, vertel dit dan uw arts.</w:t>
      </w:r>
    </w:p>
    <w:p w:rsidR="00764B49" w:rsidRPr="00AB6F52" w:rsidRDefault="00764B49" w:rsidP="00262EAE">
      <w:pPr>
        <w:tabs>
          <w:tab w:val="clear" w:pos="567"/>
        </w:tabs>
        <w:outlineLvl w:val="0"/>
        <w:rPr>
          <w:szCs w:val="22"/>
          <w:lang w:val="nl-NL"/>
        </w:rPr>
      </w:pPr>
    </w:p>
    <w:p w:rsidR="008217D1" w:rsidRPr="00AB6F52" w:rsidRDefault="00A33B08" w:rsidP="00AC50AF">
      <w:pPr>
        <w:tabs>
          <w:tab w:val="clear" w:pos="567"/>
        </w:tabs>
        <w:outlineLvl w:val="0"/>
        <w:rPr>
          <w:szCs w:val="22"/>
          <w:lang w:val="nl-NL"/>
        </w:rPr>
      </w:pPr>
      <w:r w:rsidRPr="00AB6F52">
        <w:rPr>
          <w:szCs w:val="22"/>
          <w:lang w:val="nl-NL"/>
        </w:rPr>
        <w:t xml:space="preserve">Als u </w:t>
      </w:r>
      <w:r w:rsidR="0005168A" w:rsidRPr="00AB6F52">
        <w:rPr>
          <w:szCs w:val="22"/>
          <w:lang w:val="nl-NL"/>
        </w:rPr>
        <w:t xml:space="preserve">een veel hogere dosis </w:t>
      </w:r>
      <w:r w:rsidR="003E7316" w:rsidRPr="00AB6F52">
        <w:rPr>
          <w:szCs w:val="22"/>
          <w:lang w:val="nl-NL"/>
        </w:rPr>
        <w:t>Refixia</w:t>
      </w:r>
      <w:r w:rsidRPr="00AB6F52">
        <w:rPr>
          <w:szCs w:val="22"/>
          <w:lang w:val="nl-NL"/>
        </w:rPr>
        <w:t xml:space="preserve"> </w:t>
      </w:r>
      <w:r w:rsidR="0005168A" w:rsidRPr="00AB6F52">
        <w:rPr>
          <w:szCs w:val="22"/>
          <w:lang w:val="nl-NL"/>
        </w:rPr>
        <w:t>moet gebruiken</w:t>
      </w:r>
      <w:r w:rsidRPr="00AB6F52">
        <w:rPr>
          <w:szCs w:val="22"/>
          <w:lang w:val="nl-NL"/>
        </w:rPr>
        <w:t xml:space="preserve"> om een bloeding te stoppen, neem dan onmiddellijk contact op met uw arts. Zie voor meer informatie rubriek 2</w:t>
      </w:r>
      <w:r w:rsidR="00B03BF4" w:rsidRPr="00AB6F52">
        <w:rPr>
          <w:bCs/>
          <w:iCs/>
          <w:lang w:val="nl-NL"/>
        </w:rPr>
        <w:t> </w:t>
      </w:r>
      <w:r w:rsidR="00592BBA" w:rsidRPr="00AB6F52">
        <w:rPr>
          <w:noProof w:val="0"/>
          <w:szCs w:val="22"/>
          <w:lang w:val="nl-NL"/>
        </w:rPr>
        <w:t>´</w:t>
      </w:r>
      <w:r w:rsidRPr="00AB6F52">
        <w:rPr>
          <w:szCs w:val="22"/>
          <w:lang w:val="nl-NL"/>
        </w:rPr>
        <w:t>Allergische reacties en ontwikkeling van remmers</w:t>
      </w:r>
      <w:r w:rsidR="00592BBA" w:rsidRPr="00AB6F52">
        <w:rPr>
          <w:noProof w:val="0"/>
          <w:szCs w:val="22"/>
          <w:lang w:val="nl-NL"/>
        </w:rPr>
        <w:t>´</w:t>
      </w:r>
      <w:r w:rsidRPr="00AB6F52">
        <w:rPr>
          <w:szCs w:val="22"/>
          <w:lang w:val="nl-NL"/>
        </w:rPr>
        <w:t>.</w:t>
      </w:r>
    </w:p>
    <w:p w:rsidR="00545EF5" w:rsidRPr="00AB6F52" w:rsidRDefault="00545EF5" w:rsidP="00262EAE">
      <w:pPr>
        <w:tabs>
          <w:tab w:val="clear" w:pos="567"/>
        </w:tabs>
        <w:outlineLvl w:val="0"/>
        <w:rPr>
          <w:szCs w:val="22"/>
          <w:lang w:val="nl-NL"/>
        </w:rPr>
      </w:pPr>
    </w:p>
    <w:p w:rsidR="00545EF5" w:rsidRPr="00AB6F52" w:rsidRDefault="00A33B08" w:rsidP="0096307F">
      <w:pPr>
        <w:tabs>
          <w:tab w:val="clear" w:pos="567"/>
        </w:tabs>
        <w:outlineLvl w:val="0"/>
        <w:rPr>
          <w:b/>
          <w:szCs w:val="22"/>
          <w:lang w:val="nl-NL"/>
        </w:rPr>
      </w:pPr>
      <w:r w:rsidRPr="00AB6F52">
        <w:rPr>
          <w:b/>
          <w:szCs w:val="22"/>
          <w:lang w:val="nl-NL"/>
        </w:rPr>
        <w:t>Bent u vergeten</w:t>
      </w:r>
      <w:r w:rsidR="008D2206" w:rsidRPr="00AB6F52">
        <w:rPr>
          <w:b/>
          <w:szCs w:val="22"/>
          <w:lang w:val="nl-NL"/>
        </w:rPr>
        <w:t xml:space="preserve"> dit middel</w:t>
      </w:r>
      <w:r w:rsidR="0096307F" w:rsidRPr="00AB6F52">
        <w:rPr>
          <w:b/>
          <w:szCs w:val="22"/>
          <w:lang w:val="nl-NL"/>
        </w:rPr>
        <w:t xml:space="preserve"> </w:t>
      </w:r>
      <w:r w:rsidRPr="00AB6F52">
        <w:rPr>
          <w:b/>
          <w:szCs w:val="22"/>
          <w:lang w:val="nl-NL"/>
        </w:rPr>
        <w:t>te gebruiken?</w:t>
      </w:r>
    </w:p>
    <w:p w:rsidR="00545EF5" w:rsidRPr="00AB6F52" w:rsidRDefault="00A33B08" w:rsidP="00262EAE">
      <w:pPr>
        <w:tabs>
          <w:tab w:val="clear" w:pos="567"/>
        </w:tabs>
        <w:outlineLvl w:val="0"/>
        <w:rPr>
          <w:szCs w:val="22"/>
          <w:lang w:val="nl-NL"/>
        </w:rPr>
      </w:pPr>
      <w:r w:rsidRPr="00AB6F52">
        <w:rPr>
          <w:szCs w:val="22"/>
          <w:lang w:val="nl-NL"/>
        </w:rPr>
        <w:t>Als u een dosis vergeet, injecteert u de gemiste dosis zodra u zich dat herinnert. Injecteer geen dubbele dosis om een vergeten dosis in te halen. Neem bij twijfel contact op met uw arts.</w:t>
      </w:r>
    </w:p>
    <w:p w:rsidR="00545EF5" w:rsidRPr="00AB6F52" w:rsidRDefault="00545EF5" w:rsidP="00262EAE">
      <w:pPr>
        <w:tabs>
          <w:tab w:val="clear" w:pos="567"/>
        </w:tabs>
        <w:outlineLvl w:val="0"/>
        <w:rPr>
          <w:szCs w:val="22"/>
          <w:lang w:val="nl-NL"/>
        </w:rPr>
      </w:pPr>
    </w:p>
    <w:p w:rsidR="00545EF5" w:rsidRPr="00AB6F52" w:rsidRDefault="00A33B08" w:rsidP="0096307F">
      <w:pPr>
        <w:tabs>
          <w:tab w:val="clear" w:pos="567"/>
        </w:tabs>
        <w:outlineLvl w:val="0"/>
        <w:rPr>
          <w:b/>
          <w:szCs w:val="22"/>
          <w:lang w:val="nl-NL"/>
        </w:rPr>
      </w:pPr>
      <w:r w:rsidRPr="00AB6F52">
        <w:rPr>
          <w:b/>
          <w:szCs w:val="22"/>
          <w:lang w:val="nl-NL"/>
        </w:rPr>
        <w:t>Als u stopt met het gebruik van</w:t>
      </w:r>
      <w:r w:rsidR="008D2206" w:rsidRPr="00AB6F52">
        <w:rPr>
          <w:b/>
          <w:szCs w:val="22"/>
          <w:lang w:val="nl-NL"/>
        </w:rPr>
        <w:t xml:space="preserve"> dit middel</w:t>
      </w:r>
    </w:p>
    <w:p w:rsidR="00545EF5" w:rsidRPr="00AB6F52" w:rsidRDefault="00A33B08" w:rsidP="00262EAE">
      <w:pPr>
        <w:tabs>
          <w:tab w:val="clear" w:pos="567"/>
        </w:tabs>
        <w:outlineLvl w:val="0"/>
        <w:rPr>
          <w:szCs w:val="22"/>
          <w:lang w:val="nl-NL"/>
        </w:rPr>
      </w:pPr>
      <w:r w:rsidRPr="00AB6F52">
        <w:rPr>
          <w:szCs w:val="22"/>
          <w:lang w:val="nl-NL"/>
        </w:rPr>
        <w:t xml:space="preserve">Als u stopt met het gebruik van </w:t>
      </w:r>
      <w:r w:rsidR="003E7316" w:rsidRPr="00AB6F52">
        <w:rPr>
          <w:szCs w:val="22"/>
          <w:lang w:val="nl-NL"/>
        </w:rPr>
        <w:t>Refixia</w:t>
      </w:r>
      <w:r w:rsidRPr="00AB6F52">
        <w:rPr>
          <w:szCs w:val="22"/>
          <w:lang w:val="nl-NL"/>
        </w:rPr>
        <w:t xml:space="preserve"> bent u misschien niet meer beschermd tegen bloedingen of </w:t>
      </w:r>
      <w:r w:rsidR="00602F98">
        <w:rPr>
          <w:szCs w:val="22"/>
          <w:lang w:val="nl-NL"/>
        </w:rPr>
        <w:t xml:space="preserve">mogelijk stopt </w:t>
      </w:r>
      <w:r w:rsidRPr="00AB6F52">
        <w:rPr>
          <w:szCs w:val="22"/>
          <w:lang w:val="nl-NL"/>
        </w:rPr>
        <w:t xml:space="preserve">een </w:t>
      </w:r>
      <w:r w:rsidR="0005168A" w:rsidRPr="00AB6F52">
        <w:rPr>
          <w:szCs w:val="22"/>
          <w:lang w:val="nl-NL"/>
        </w:rPr>
        <w:t xml:space="preserve">huidige </w:t>
      </w:r>
      <w:r w:rsidRPr="00AB6F52">
        <w:rPr>
          <w:szCs w:val="22"/>
          <w:lang w:val="nl-NL"/>
        </w:rPr>
        <w:t xml:space="preserve">bloeding niet. Stop niet met het gebruik van </w:t>
      </w:r>
      <w:r w:rsidR="003E7316" w:rsidRPr="00AB6F52">
        <w:rPr>
          <w:szCs w:val="22"/>
          <w:lang w:val="nl-NL"/>
        </w:rPr>
        <w:t>Refixia</w:t>
      </w:r>
      <w:r w:rsidRPr="00AB6F52">
        <w:rPr>
          <w:szCs w:val="22"/>
          <w:lang w:val="nl-NL"/>
        </w:rPr>
        <w:t xml:space="preserve"> zonder uw arts te raadplegen.</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Heeft u nog andere vragen over het gebruik van dit geneesmiddel? Neem dan contact op met uw arts.</w:t>
      </w:r>
    </w:p>
    <w:p w:rsidR="00545EF5" w:rsidRPr="00AB6F52" w:rsidRDefault="00545EF5" w:rsidP="00262EAE">
      <w:pPr>
        <w:tabs>
          <w:tab w:val="clear" w:pos="567"/>
        </w:tabs>
        <w:outlineLvl w:val="0"/>
        <w:rPr>
          <w:szCs w:val="22"/>
          <w:lang w:val="nl-NL"/>
        </w:rPr>
      </w:pP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b/>
          <w:szCs w:val="22"/>
          <w:lang w:val="nl-NL"/>
        </w:rPr>
        <w:t>4.</w:t>
      </w:r>
      <w:r w:rsidRPr="00AB6F52">
        <w:rPr>
          <w:b/>
          <w:szCs w:val="22"/>
          <w:lang w:val="nl-NL"/>
        </w:rPr>
        <w:tab/>
        <w:t>Mogelijke bijwerkingen</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Zoals elk geneesmiddel kan ook dit geneesmiddel bijwerkingen hebben, al krijgt niet iedereen daarmee te maken.</w:t>
      </w:r>
    </w:p>
    <w:p w:rsidR="00947A60" w:rsidRPr="00AB6F52" w:rsidRDefault="00947A60"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 xml:space="preserve">Allergische reacties zijn mogelijk met </w:t>
      </w:r>
      <w:r w:rsidR="00631DE6" w:rsidRPr="00AB6F52">
        <w:rPr>
          <w:szCs w:val="22"/>
          <w:lang w:val="nl-NL"/>
        </w:rPr>
        <w:t>dit geneesmiddel</w:t>
      </w:r>
      <w:r w:rsidRPr="00AB6F52">
        <w:rPr>
          <w:szCs w:val="22"/>
          <w:lang w:val="nl-NL"/>
        </w:rPr>
        <w:t>.</w:t>
      </w:r>
    </w:p>
    <w:p w:rsidR="004469C3" w:rsidRPr="00AB6F52" w:rsidRDefault="00A33B08" w:rsidP="00262EAE">
      <w:pPr>
        <w:tabs>
          <w:tab w:val="clear" w:pos="567"/>
        </w:tabs>
        <w:outlineLvl w:val="0"/>
        <w:rPr>
          <w:szCs w:val="22"/>
          <w:lang w:val="nl-NL"/>
        </w:rPr>
      </w:pPr>
      <w:r w:rsidRPr="00AB6F52">
        <w:rPr>
          <w:szCs w:val="22"/>
          <w:lang w:val="nl-NL"/>
        </w:rPr>
        <w:t xml:space="preserve">Als zich plotselinge en ernstige allergische reacties (bijvoorbeeld anafylactische reacties) voordoen, moet de injectie onmiddellijk worden gestopt. </w:t>
      </w:r>
      <w:r w:rsidR="00E5548A" w:rsidRPr="00AB6F52">
        <w:rPr>
          <w:szCs w:val="22"/>
          <w:lang w:val="nl-NL"/>
        </w:rPr>
        <w:t xml:space="preserve">U moet </w:t>
      </w:r>
      <w:r w:rsidRPr="00AB6F52">
        <w:rPr>
          <w:szCs w:val="22"/>
          <w:lang w:val="nl-NL"/>
        </w:rPr>
        <w:t>onmiddellijk contact op</w:t>
      </w:r>
      <w:r w:rsidR="00E5548A" w:rsidRPr="00AB6F52">
        <w:rPr>
          <w:szCs w:val="22"/>
          <w:lang w:val="nl-NL"/>
        </w:rPr>
        <w:t>nemen</w:t>
      </w:r>
      <w:r w:rsidRPr="00AB6F52">
        <w:rPr>
          <w:szCs w:val="22"/>
          <w:lang w:val="nl-NL"/>
        </w:rPr>
        <w:t xml:space="preserve"> met uw arts of een </w:t>
      </w:r>
      <w:r w:rsidR="001E4656" w:rsidRPr="00AB6F52">
        <w:rPr>
          <w:szCs w:val="22"/>
          <w:lang w:val="nl-NL"/>
        </w:rPr>
        <w:t>medische spoeddienst</w:t>
      </w:r>
      <w:r w:rsidRPr="00AB6F52">
        <w:rPr>
          <w:szCs w:val="22"/>
          <w:lang w:val="nl-NL"/>
        </w:rPr>
        <w:t xml:space="preserve"> als u vroege </w:t>
      </w:r>
      <w:r w:rsidR="001E4656" w:rsidRPr="00AB6F52">
        <w:rPr>
          <w:szCs w:val="22"/>
          <w:lang w:val="nl-NL"/>
        </w:rPr>
        <w:t xml:space="preserve">verschijnselen </w:t>
      </w:r>
      <w:r w:rsidRPr="00AB6F52">
        <w:rPr>
          <w:szCs w:val="22"/>
          <w:lang w:val="nl-NL"/>
        </w:rPr>
        <w:t>van een allergische reactie heeft, zoals:</w:t>
      </w:r>
    </w:p>
    <w:p w:rsidR="00545EF5" w:rsidRPr="00AB6F52" w:rsidRDefault="00A33B08" w:rsidP="00262EAE">
      <w:pPr>
        <w:tabs>
          <w:tab w:val="clear" w:pos="567"/>
        </w:tabs>
        <w:outlineLvl w:val="0"/>
        <w:rPr>
          <w:szCs w:val="22"/>
          <w:lang w:val="nl-NL"/>
        </w:rPr>
      </w:pPr>
      <w:r w:rsidRPr="00AB6F52">
        <w:rPr>
          <w:szCs w:val="22"/>
          <w:lang w:val="nl-NL"/>
        </w:rPr>
        <w:t>•</w:t>
      </w:r>
      <w:r w:rsidRPr="00AB6F52">
        <w:rPr>
          <w:szCs w:val="22"/>
          <w:lang w:val="nl-NL"/>
        </w:rPr>
        <w:tab/>
        <w:t>moeite met slikken of ademhalen;</w:t>
      </w:r>
    </w:p>
    <w:p w:rsidR="00545EF5" w:rsidRPr="00AB6F52" w:rsidRDefault="00A33B08" w:rsidP="00262EAE">
      <w:pPr>
        <w:tabs>
          <w:tab w:val="clear" w:pos="567"/>
        </w:tabs>
        <w:outlineLvl w:val="0"/>
        <w:rPr>
          <w:szCs w:val="22"/>
          <w:lang w:val="nl-NL"/>
        </w:rPr>
      </w:pPr>
      <w:r w:rsidRPr="00AB6F52">
        <w:rPr>
          <w:szCs w:val="22"/>
          <w:lang w:val="nl-NL"/>
        </w:rPr>
        <w:t>•</w:t>
      </w:r>
      <w:r w:rsidRPr="00AB6F52">
        <w:rPr>
          <w:szCs w:val="22"/>
          <w:lang w:val="nl-NL"/>
        </w:rPr>
        <w:tab/>
        <w:t>kortademigheid of piepende ademhaling;</w:t>
      </w:r>
    </w:p>
    <w:p w:rsidR="00545EF5" w:rsidRPr="00AB6F52" w:rsidRDefault="00A33B08" w:rsidP="00262EAE">
      <w:pPr>
        <w:tabs>
          <w:tab w:val="clear" w:pos="567"/>
        </w:tabs>
        <w:outlineLvl w:val="0"/>
        <w:rPr>
          <w:szCs w:val="22"/>
          <w:lang w:val="nl-NL"/>
        </w:rPr>
      </w:pPr>
      <w:r w:rsidRPr="00AB6F52">
        <w:rPr>
          <w:szCs w:val="22"/>
          <w:lang w:val="nl-NL"/>
        </w:rPr>
        <w:t>•</w:t>
      </w:r>
      <w:r w:rsidRPr="00AB6F52">
        <w:rPr>
          <w:szCs w:val="22"/>
          <w:lang w:val="nl-NL"/>
        </w:rPr>
        <w:tab/>
      </w:r>
      <w:r w:rsidR="00803166" w:rsidRPr="00AB6F52">
        <w:rPr>
          <w:szCs w:val="22"/>
          <w:lang w:val="nl-NL"/>
        </w:rPr>
        <w:t>gevoel van beklemming</w:t>
      </w:r>
      <w:r w:rsidRPr="00AB6F52">
        <w:rPr>
          <w:szCs w:val="22"/>
          <w:lang w:val="nl-NL"/>
        </w:rPr>
        <w:t xml:space="preserve"> op de borst;</w:t>
      </w:r>
    </w:p>
    <w:p w:rsidR="00545EF5" w:rsidRPr="00AB6F52" w:rsidRDefault="00A33B08" w:rsidP="00262EAE">
      <w:pPr>
        <w:tabs>
          <w:tab w:val="clear" w:pos="567"/>
        </w:tabs>
        <w:outlineLvl w:val="0"/>
        <w:rPr>
          <w:szCs w:val="22"/>
          <w:lang w:val="nl-NL"/>
        </w:rPr>
      </w:pPr>
      <w:r w:rsidRPr="00AB6F52">
        <w:rPr>
          <w:szCs w:val="22"/>
          <w:lang w:val="nl-NL"/>
        </w:rPr>
        <w:t>•</w:t>
      </w:r>
      <w:r w:rsidRPr="00AB6F52">
        <w:rPr>
          <w:szCs w:val="22"/>
          <w:lang w:val="nl-NL"/>
        </w:rPr>
        <w:tab/>
        <w:t>rode en/of gezwollen lippen, tong, gezicht of handen;</w:t>
      </w:r>
    </w:p>
    <w:p w:rsidR="00545EF5" w:rsidRPr="00AB6F52" w:rsidRDefault="00A33B08" w:rsidP="003B71FE">
      <w:pPr>
        <w:tabs>
          <w:tab w:val="clear" w:pos="567"/>
        </w:tabs>
        <w:ind w:left="567" w:hanging="567"/>
        <w:outlineLvl w:val="0"/>
        <w:rPr>
          <w:szCs w:val="22"/>
          <w:lang w:val="nl-NL"/>
        </w:rPr>
      </w:pPr>
      <w:r w:rsidRPr="00AB6F52">
        <w:rPr>
          <w:szCs w:val="22"/>
          <w:lang w:val="nl-NL"/>
        </w:rPr>
        <w:t>•</w:t>
      </w:r>
      <w:r w:rsidRPr="00AB6F52">
        <w:rPr>
          <w:szCs w:val="22"/>
          <w:lang w:val="nl-NL"/>
        </w:rPr>
        <w:tab/>
        <w:t xml:space="preserve">huiduitslag, netelroos (galbulten), </w:t>
      </w:r>
      <w:r w:rsidR="00E5548A" w:rsidRPr="00AB6F52">
        <w:rPr>
          <w:szCs w:val="22"/>
          <w:lang w:val="nl-NL"/>
        </w:rPr>
        <w:t>jeukende huiduitslag met verdikking van de huid</w:t>
      </w:r>
      <w:r w:rsidRPr="00AB6F52">
        <w:rPr>
          <w:szCs w:val="22"/>
          <w:lang w:val="nl-NL"/>
        </w:rPr>
        <w:t xml:space="preserve"> (kwaddels) of jeuk;</w:t>
      </w:r>
    </w:p>
    <w:p w:rsidR="00545EF5" w:rsidRPr="00AB6F52" w:rsidRDefault="00A33B08" w:rsidP="00262EAE">
      <w:pPr>
        <w:tabs>
          <w:tab w:val="clear" w:pos="567"/>
        </w:tabs>
        <w:outlineLvl w:val="0"/>
        <w:rPr>
          <w:szCs w:val="22"/>
          <w:lang w:val="nl-NL"/>
        </w:rPr>
      </w:pPr>
      <w:r w:rsidRPr="00AB6F52">
        <w:rPr>
          <w:szCs w:val="22"/>
          <w:lang w:val="nl-NL"/>
        </w:rPr>
        <w:t>•</w:t>
      </w:r>
      <w:r w:rsidRPr="00AB6F52">
        <w:rPr>
          <w:szCs w:val="22"/>
          <w:lang w:val="nl-NL"/>
        </w:rPr>
        <w:tab/>
        <w:t>bleke en koude huid, snelle hartslag en/of duizeligheid (lage bloeddruk).</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 xml:space="preserve">De volgende bijwerkingen </w:t>
      </w:r>
      <w:r w:rsidR="00E5548A" w:rsidRPr="00AB6F52">
        <w:rPr>
          <w:b/>
          <w:szCs w:val="22"/>
          <w:lang w:val="nl-NL"/>
        </w:rPr>
        <w:t>zijn waargenomen bij</w:t>
      </w:r>
      <w:r w:rsidR="008D2206" w:rsidRPr="00AB6F52">
        <w:rPr>
          <w:b/>
          <w:szCs w:val="22"/>
          <w:lang w:val="nl-NL"/>
        </w:rPr>
        <w:t xml:space="preserve"> Refixia</w:t>
      </w:r>
      <w:r w:rsidRPr="00AB6F52">
        <w:rPr>
          <w:b/>
          <w:szCs w:val="22"/>
          <w:lang w:val="nl-NL"/>
        </w:rPr>
        <w: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 xml:space="preserve">Vaak voorkomende bijwerkingen </w:t>
      </w:r>
      <w:r w:rsidRPr="00AB6F52">
        <w:rPr>
          <w:szCs w:val="22"/>
          <w:lang w:val="nl-NL"/>
        </w:rPr>
        <w:t>(komen voor bij minder dan 1</w:t>
      </w:r>
      <w:r w:rsidR="00B03BF4" w:rsidRPr="00AB6F52">
        <w:rPr>
          <w:bCs/>
          <w:iCs/>
          <w:lang w:val="nl-NL"/>
        </w:rPr>
        <w:t> </w:t>
      </w:r>
      <w:r w:rsidRPr="00AB6F52">
        <w:rPr>
          <w:szCs w:val="22"/>
          <w:lang w:val="nl-NL"/>
        </w:rPr>
        <w:t>op de 10</w:t>
      </w:r>
      <w:r w:rsidR="00B03BF4" w:rsidRPr="00AB6F52">
        <w:rPr>
          <w:bCs/>
          <w:iCs/>
          <w:lang w:val="nl-NL"/>
        </w:rPr>
        <w:t> </w:t>
      </w:r>
      <w:r w:rsidRPr="00AB6F52">
        <w:rPr>
          <w:szCs w:val="22"/>
          <w:lang w:val="nl-NL"/>
        </w:rPr>
        <w:t>gebruikers)</w:t>
      </w:r>
    </w:p>
    <w:p w:rsidR="00545EF5" w:rsidRPr="00AB6F52" w:rsidRDefault="00A33B08" w:rsidP="00262EAE">
      <w:pPr>
        <w:tabs>
          <w:tab w:val="clear" w:pos="567"/>
        </w:tabs>
        <w:outlineLvl w:val="0"/>
        <w:rPr>
          <w:szCs w:val="22"/>
          <w:lang w:val="nl-NL"/>
        </w:rPr>
      </w:pPr>
      <w:r w:rsidRPr="00AB6F52">
        <w:rPr>
          <w:szCs w:val="22"/>
          <w:lang w:val="nl-NL"/>
        </w:rPr>
        <w:t>•</w:t>
      </w:r>
      <w:r w:rsidRPr="00AB6F52">
        <w:rPr>
          <w:szCs w:val="22"/>
          <w:lang w:val="nl-NL"/>
        </w:rPr>
        <w:tab/>
      </w:r>
      <w:r w:rsidR="0005168A" w:rsidRPr="00AB6F52">
        <w:rPr>
          <w:szCs w:val="22"/>
          <w:lang w:val="nl-NL"/>
        </w:rPr>
        <w:t>j</w:t>
      </w:r>
      <w:r w:rsidRPr="00AB6F52">
        <w:rPr>
          <w:szCs w:val="22"/>
          <w:lang w:val="nl-NL"/>
        </w:rPr>
        <w:t>euk (pruritus)</w:t>
      </w:r>
    </w:p>
    <w:p w:rsidR="00545EF5" w:rsidRPr="00AB6F52" w:rsidRDefault="00A33B08" w:rsidP="00262EAE">
      <w:pPr>
        <w:tabs>
          <w:tab w:val="clear" w:pos="567"/>
        </w:tabs>
        <w:outlineLvl w:val="0"/>
        <w:rPr>
          <w:szCs w:val="22"/>
          <w:lang w:val="nl-NL"/>
        </w:rPr>
      </w:pPr>
      <w:r w:rsidRPr="00AB6F52">
        <w:rPr>
          <w:szCs w:val="22"/>
          <w:lang w:val="nl-NL"/>
        </w:rPr>
        <w:t>•</w:t>
      </w:r>
      <w:r w:rsidRPr="00AB6F52">
        <w:rPr>
          <w:szCs w:val="22"/>
          <w:lang w:val="nl-NL"/>
        </w:rPr>
        <w:tab/>
      </w:r>
      <w:r w:rsidR="0005168A" w:rsidRPr="00AB6F52">
        <w:rPr>
          <w:szCs w:val="22"/>
          <w:lang w:val="nl-NL"/>
        </w:rPr>
        <w:t>h</w:t>
      </w:r>
      <w:r w:rsidRPr="00AB6F52">
        <w:rPr>
          <w:szCs w:val="22"/>
          <w:lang w:val="nl-NL"/>
        </w:rPr>
        <w:t>uidreacties op de injectieplaats</w:t>
      </w:r>
    </w:p>
    <w:p w:rsidR="00545EF5" w:rsidRPr="00AB6F52" w:rsidRDefault="00205DF4" w:rsidP="00001F24">
      <w:pPr>
        <w:ind w:left="567" w:hanging="567"/>
        <w:rPr>
          <w:lang w:val="nl-NL"/>
        </w:rPr>
      </w:pPr>
      <w:r w:rsidRPr="00AB6F52">
        <w:rPr>
          <w:lang w:val="nl-NL"/>
        </w:rPr>
        <w:t>•</w:t>
      </w:r>
      <w:r w:rsidRPr="00AB6F52">
        <w:rPr>
          <w:lang w:val="nl-NL"/>
        </w:rPr>
        <w:tab/>
        <w:t>misselijkheid</w:t>
      </w:r>
    </w:p>
    <w:p w:rsidR="00205DF4" w:rsidRPr="00AB6F52" w:rsidRDefault="00205DF4" w:rsidP="00001F24">
      <w:pPr>
        <w:ind w:left="567" w:hanging="567"/>
        <w:rPr>
          <w:lang w:val="nl-NL"/>
        </w:rPr>
      </w:pPr>
      <w:r w:rsidRPr="00AB6F52">
        <w:rPr>
          <w:lang w:val="nl-NL"/>
        </w:rPr>
        <w:t>•</w:t>
      </w:r>
      <w:r w:rsidRPr="00AB6F52">
        <w:rPr>
          <w:lang w:val="nl-NL"/>
        </w:rPr>
        <w:tab/>
        <w:t>erge vermoeidheid</w:t>
      </w:r>
    </w:p>
    <w:p w:rsidR="00205DF4" w:rsidRPr="00AB6F52" w:rsidRDefault="00205DF4" w:rsidP="00001F24">
      <w:pPr>
        <w:ind w:left="567" w:hanging="567"/>
        <w:rPr>
          <w:lang w:val="nl-NL"/>
        </w:rPr>
      </w:pPr>
    </w:p>
    <w:p w:rsidR="00545EF5" w:rsidRPr="00AB6F52" w:rsidRDefault="00A33B08" w:rsidP="00AC50AF">
      <w:pPr>
        <w:tabs>
          <w:tab w:val="clear" w:pos="567"/>
        </w:tabs>
        <w:outlineLvl w:val="0"/>
        <w:rPr>
          <w:b/>
          <w:szCs w:val="22"/>
          <w:lang w:val="nl-NL"/>
        </w:rPr>
      </w:pPr>
      <w:r w:rsidRPr="00AB6F52">
        <w:rPr>
          <w:b/>
          <w:szCs w:val="22"/>
          <w:lang w:val="nl-NL"/>
        </w:rPr>
        <w:t xml:space="preserve">Soms voorkomende bijwerkingen </w:t>
      </w:r>
      <w:r w:rsidRPr="00AB6F52">
        <w:rPr>
          <w:szCs w:val="22"/>
          <w:lang w:val="nl-NL"/>
        </w:rPr>
        <w:t>(komen voor bij minder dan 1</w:t>
      </w:r>
      <w:r w:rsidR="00B03BF4" w:rsidRPr="00AB6F52">
        <w:rPr>
          <w:bCs/>
          <w:iCs/>
          <w:lang w:val="nl-NL"/>
        </w:rPr>
        <w:t> </w:t>
      </w:r>
      <w:r w:rsidRPr="00AB6F52">
        <w:rPr>
          <w:szCs w:val="22"/>
          <w:lang w:val="nl-NL"/>
        </w:rPr>
        <w:t>op de 100</w:t>
      </w:r>
      <w:r w:rsidR="00B03BF4" w:rsidRPr="00AB6F52">
        <w:rPr>
          <w:bCs/>
          <w:iCs/>
          <w:lang w:val="nl-NL"/>
        </w:rPr>
        <w:t> </w:t>
      </w:r>
      <w:r w:rsidRPr="00AB6F52">
        <w:rPr>
          <w:szCs w:val="22"/>
          <w:lang w:val="nl-NL"/>
        </w:rPr>
        <w:t>gebruikers)</w:t>
      </w:r>
    </w:p>
    <w:p w:rsidR="00545EF5" w:rsidRPr="00AB6F52" w:rsidRDefault="00A33B08" w:rsidP="007A766B">
      <w:pPr>
        <w:ind w:left="567" w:hanging="567"/>
        <w:rPr>
          <w:lang w:val="nl-NL"/>
        </w:rPr>
      </w:pPr>
      <w:r w:rsidRPr="00AB6F52">
        <w:rPr>
          <w:lang w:val="nl-NL"/>
        </w:rPr>
        <w:t>•</w:t>
      </w:r>
      <w:r w:rsidRPr="00AB6F52">
        <w:rPr>
          <w:lang w:val="nl-NL"/>
        </w:rPr>
        <w:tab/>
      </w:r>
      <w:r w:rsidR="0005168A" w:rsidRPr="00AB6F52">
        <w:rPr>
          <w:lang w:val="nl-NL"/>
        </w:rPr>
        <w:t>a</w:t>
      </w:r>
      <w:r w:rsidRPr="00AB6F52">
        <w:rPr>
          <w:lang w:val="nl-NL"/>
        </w:rPr>
        <w:t xml:space="preserve">llergische reacties (overgevoeligheid). Deze kunnen ernstig worden en </w:t>
      </w:r>
      <w:r w:rsidR="00702861" w:rsidRPr="00AB6F52">
        <w:rPr>
          <w:lang w:val="nl-NL"/>
        </w:rPr>
        <w:t>kunnen</w:t>
      </w:r>
      <w:r w:rsidRPr="00AB6F52">
        <w:rPr>
          <w:lang w:val="nl-NL"/>
        </w:rPr>
        <w:t xml:space="preserve"> levensbedreigend </w:t>
      </w:r>
      <w:r w:rsidR="00702861" w:rsidRPr="00AB6F52">
        <w:rPr>
          <w:lang w:val="nl-NL"/>
        </w:rPr>
        <w:t xml:space="preserve">zijn </w:t>
      </w:r>
      <w:r w:rsidRPr="00AB6F52">
        <w:rPr>
          <w:lang w:val="nl-NL"/>
        </w:rPr>
        <w:t>(anafylactische reacties)</w:t>
      </w:r>
    </w:p>
    <w:p w:rsidR="00545EF5" w:rsidRPr="00AB6F52" w:rsidRDefault="00205DF4" w:rsidP="00001F24">
      <w:pPr>
        <w:ind w:left="567" w:hanging="567"/>
        <w:rPr>
          <w:lang w:val="nl-NL"/>
        </w:rPr>
      </w:pPr>
      <w:r w:rsidRPr="00AB6F52">
        <w:rPr>
          <w:lang w:val="nl-NL"/>
        </w:rPr>
        <w:t>•</w:t>
      </w:r>
      <w:r w:rsidRPr="00AB6F52">
        <w:rPr>
          <w:lang w:val="nl-NL"/>
        </w:rPr>
        <w:tab/>
        <w:t>hartkloppingen</w:t>
      </w:r>
    </w:p>
    <w:p w:rsidR="00205DF4" w:rsidRPr="00AB6F52" w:rsidRDefault="00205DF4" w:rsidP="00001F24">
      <w:pPr>
        <w:ind w:left="567" w:hanging="567"/>
        <w:rPr>
          <w:lang w:val="nl-NL"/>
        </w:rPr>
      </w:pPr>
      <w:r w:rsidRPr="00AB6F52">
        <w:rPr>
          <w:lang w:val="nl-NL"/>
        </w:rPr>
        <w:t>•</w:t>
      </w:r>
      <w:r w:rsidRPr="00AB6F52">
        <w:rPr>
          <w:lang w:val="nl-NL"/>
        </w:rPr>
        <w:tab/>
        <w:t>opvlieger</w:t>
      </w:r>
    </w:p>
    <w:p w:rsidR="00205DF4" w:rsidRPr="00AB6F52" w:rsidRDefault="00205DF4" w:rsidP="00001F24">
      <w:pPr>
        <w:ind w:left="567" w:hanging="567"/>
        <w:rPr>
          <w:lang w:val="nl-NL"/>
        </w:rPr>
      </w:pPr>
    </w:p>
    <w:p w:rsidR="00545EF5" w:rsidRPr="00AB6F52" w:rsidRDefault="00A33B08" w:rsidP="00262EAE">
      <w:pPr>
        <w:tabs>
          <w:tab w:val="clear" w:pos="567"/>
        </w:tabs>
        <w:outlineLvl w:val="0"/>
        <w:rPr>
          <w:szCs w:val="22"/>
          <w:lang w:val="nl-NL"/>
        </w:rPr>
      </w:pPr>
      <w:r w:rsidRPr="00AB6F52">
        <w:rPr>
          <w:b/>
          <w:szCs w:val="22"/>
          <w:lang w:val="nl-NL"/>
        </w:rPr>
        <w:t xml:space="preserve">Bijwerkingen waarvan de frequentie niet bekend is </w:t>
      </w:r>
      <w:r w:rsidRPr="00AB6F52">
        <w:rPr>
          <w:szCs w:val="22"/>
          <w:lang w:val="nl-NL"/>
        </w:rPr>
        <w:t>(</w:t>
      </w:r>
      <w:r w:rsidR="000D52DA" w:rsidRPr="00AB6F52">
        <w:rPr>
          <w:szCs w:val="22"/>
          <w:lang w:val="nl-NL"/>
        </w:rPr>
        <w:t>kan met de beschikbare gegevens niet worden bepaald</w:t>
      </w:r>
      <w:r w:rsidRPr="00AB6F52">
        <w:rPr>
          <w:szCs w:val="22"/>
          <w:lang w:val="nl-NL"/>
        </w:rPr>
        <w:t>)</w:t>
      </w:r>
    </w:p>
    <w:p w:rsidR="00545EF5" w:rsidRPr="00AB6F52" w:rsidRDefault="00A33B08" w:rsidP="00262EAE">
      <w:pPr>
        <w:tabs>
          <w:tab w:val="clear" w:pos="567"/>
        </w:tabs>
        <w:outlineLvl w:val="0"/>
        <w:rPr>
          <w:szCs w:val="22"/>
          <w:lang w:val="nl-NL"/>
        </w:rPr>
      </w:pPr>
      <w:r w:rsidRPr="00AB6F52">
        <w:rPr>
          <w:szCs w:val="22"/>
          <w:lang w:val="nl-NL"/>
        </w:rPr>
        <w:t>•</w:t>
      </w:r>
      <w:r w:rsidRPr="00AB6F52">
        <w:rPr>
          <w:szCs w:val="22"/>
          <w:lang w:val="nl-NL"/>
        </w:rPr>
        <w:tab/>
      </w:r>
      <w:r w:rsidR="0005168A" w:rsidRPr="00AB6F52">
        <w:rPr>
          <w:szCs w:val="22"/>
          <w:lang w:val="nl-NL"/>
        </w:rPr>
        <w:t>n</w:t>
      </w:r>
      <w:r w:rsidRPr="00AB6F52">
        <w:rPr>
          <w:szCs w:val="22"/>
          <w:lang w:val="nl-NL"/>
        </w:rPr>
        <w:t>eutraliserende antilichamen (remmers)</w:t>
      </w:r>
    </w:p>
    <w:p w:rsidR="00545EF5" w:rsidRPr="00AB6F52" w:rsidRDefault="00545EF5" w:rsidP="00262EAE">
      <w:pPr>
        <w:tabs>
          <w:tab w:val="clear" w:pos="567"/>
        </w:tabs>
        <w:outlineLvl w:val="0"/>
        <w:rPr>
          <w:b/>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Het melden van bijwerkingen</w:t>
      </w:r>
    </w:p>
    <w:p w:rsidR="00545EF5" w:rsidRPr="00F22722" w:rsidRDefault="00A33B08" w:rsidP="00262EAE">
      <w:pPr>
        <w:tabs>
          <w:tab w:val="clear" w:pos="567"/>
        </w:tabs>
        <w:outlineLvl w:val="0"/>
        <w:rPr>
          <w:szCs w:val="22"/>
          <w:lang w:val="nl-NL"/>
        </w:rPr>
      </w:pPr>
      <w:r w:rsidRPr="00AB6F52">
        <w:rPr>
          <w:szCs w:val="22"/>
          <w:lang w:val="nl-NL"/>
        </w:rPr>
        <w:t xml:space="preserve">Krijgt u last van bijwerkingen, neem dan contact op met uw arts, apotheker of verpleegkundige. Dit geldt ook voor mogelijke bijwerkingen die niet in deze bijsluiter staan. U kunt bijwerkingen ook rechtstreeks melden via </w:t>
      </w:r>
      <w:r w:rsidR="00EB6176" w:rsidRPr="00AB6F52">
        <w:rPr>
          <w:szCs w:val="22"/>
          <w:shd w:val="pct25" w:color="auto" w:fill="auto"/>
          <w:lang w:val="nl-NL"/>
        </w:rPr>
        <w:t xml:space="preserve">het nationale meldsysteem zoals </w:t>
      </w:r>
      <w:r w:rsidR="00EB6176" w:rsidRPr="00AB6F52">
        <w:rPr>
          <w:szCs w:val="22"/>
          <w:highlight w:val="lightGray"/>
          <w:shd w:val="pct25" w:color="auto" w:fill="auto"/>
          <w:lang w:val="nl-NL"/>
        </w:rPr>
        <w:t xml:space="preserve">vermeld in </w:t>
      </w:r>
      <w:hyperlink r:id="rId13" w:history="1">
        <w:r w:rsidR="005328F8" w:rsidRPr="008A248D">
          <w:rPr>
            <w:rStyle w:val="Hyperlink"/>
            <w:shd w:val="pct25" w:color="auto" w:fill="auto"/>
            <w:lang w:val="nl-NL"/>
          </w:rPr>
          <w:t>aanhangsel</w:t>
        </w:r>
        <w:r w:rsidR="00106FCD" w:rsidRPr="008A248D">
          <w:rPr>
            <w:rStyle w:val="Hyperlink"/>
            <w:shd w:val="pct25" w:color="auto" w:fill="auto"/>
            <w:lang w:val="nl-NL"/>
          </w:rPr>
          <w:t xml:space="preserve"> V</w:t>
        </w:r>
      </w:hyperlink>
      <w:r w:rsidR="00EB6176" w:rsidRPr="008A248D">
        <w:rPr>
          <w:szCs w:val="22"/>
          <w:highlight w:val="lightGray"/>
          <w:shd w:val="pct25" w:color="auto" w:fill="auto"/>
          <w:lang w:val="nl-NL"/>
        </w:rPr>
        <w:t>.</w:t>
      </w:r>
      <w:r w:rsidR="00B96BA3" w:rsidRPr="008A248D">
        <w:rPr>
          <w:szCs w:val="22"/>
          <w:shd w:val="pct25" w:color="auto" w:fill="auto"/>
          <w:lang w:val="nl-NL"/>
        </w:rPr>
        <w:t xml:space="preserve"> </w:t>
      </w:r>
      <w:r w:rsidRPr="008A248D">
        <w:rPr>
          <w:szCs w:val="22"/>
          <w:lang w:val="nl-NL"/>
        </w:rPr>
        <w:t>Door bijwerkingen te melden, kunt u ons helpen meer informatie te verkrijgen over de veiligheid van dit geneesmiddel.</w:t>
      </w:r>
    </w:p>
    <w:p w:rsidR="00545EF5" w:rsidRPr="00AB6F52" w:rsidRDefault="00545EF5" w:rsidP="00262EAE">
      <w:pPr>
        <w:tabs>
          <w:tab w:val="clear" w:pos="567"/>
        </w:tabs>
        <w:outlineLvl w:val="0"/>
        <w:rPr>
          <w:szCs w:val="22"/>
          <w:lang w:val="nl-NL"/>
        </w:rPr>
      </w:pPr>
    </w:p>
    <w:p w:rsidR="00545EF5" w:rsidRPr="00AB6F52" w:rsidRDefault="00545EF5" w:rsidP="00262EAE">
      <w:pPr>
        <w:tabs>
          <w:tab w:val="clear" w:pos="567"/>
        </w:tabs>
        <w:outlineLvl w:val="0"/>
        <w:rPr>
          <w:szCs w:val="22"/>
          <w:lang w:val="nl-NL"/>
        </w:rPr>
      </w:pPr>
    </w:p>
    <w:p w:rsidR="00545EF5" w:rsidRPr="00AB6F52" w:rsidRDefault="00A33B08" w:rsidP="0096307F">
      <w:pPr>
        <w:tabs>
          <w:tab w:val="clear" w:pos="567"/>
        </w:tabs>
        <w:outlineLvl w:val="0"/>
        <w:rPr>
          <w:b/>
          <w:szCs w:val="22"/>
          <w:lang w:val="nl-NL"/>
        </w:rPr>
      </w:pPr>
      <w:r w:rsidRPr="00AB6F52">
        <w:rPr>
          <w:b/>
          <w:szCs w:val="22"/>
          <w:lang w:val="nl-NL"/>
        </w:rPr>
        <w:t>5.</w:t>
      </w:r>
      <w:r w:rsidRPr="00AB6F52">
        <w:rPr>
          <w:b/>
          <w:szCs w:val="22"/>
          <w:lang w:val="nl-NL"/>
        </w:rPr>
        <w:tab/>
        <w:t>Hoe bewaart u</w:t>
      </w:r>
      <w:r w:rsidR="008D2206" w:rsidRPr="00AB6F52">
        <w:rPr>
          <w:b/>
          <w:szCs w:val="22"/>
          <w:lang w:val="nl-NL"/>
        </w:rPr>
        <w:t xml:space="preserve"> dit middel</w:t>
      </w:r>
      <w:r w:rsidRPr="00AB6F52">
        <w:rPr>
          <w:b/>
          <w:szCs w:val="22"/>
          <w:lang w:val="nl-NL"/>
        </w:rPr>
        <w:t>?</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Buiten het zicht en bereik van kinderen houden.</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 xml:space="preserve">Gebruik </w:t>
      </w:r>
      <w:r w:rsidR="00E5548A" w:rsidRPr="00AB6F52">
        <w:rPr>
          <w:szCs w:val="22"/>
          <w:lang w:val="nl-NL"/>
        </w:rPr>
        <w:t xml:space="preserve">dit </w:t>
      </w:r>
      <w:r w:rsidR="00D801FE" w:rsidRPr="00AB6F52">
        <w:rPr>
          <w:szCs w:val="22"/>
          <w:lang w:val="nl-NL"/>
        </w:rPr>
        <w:t>genees</w:t>
      </w:r>
      <w:r w:rsidR="00E5548A" w:rsidRPr="00AB6F52">
        <w:rPr>
          <w:szCs w:val="22"/>
          <w:lang w:val="nl-NL"/>
        </w:rPr>
        <w:t xml:space="preserve">middel </w:t>
      </w:r>
      <w:r w:rsidRPr="00AB6F52">
        <w:rPr>
          <w:szCs w:val="22"/>
          <w:lang w:val="nl-NL"/>
        </w:rPr>
        <w:t xml:space="preserve">niet meer na de uiterste houdbaarheidsdatum. Die is te vinden op de doos en </w:t>
      </w:r>
      <w:r w:rsidR="00FE1302" w:rsidRPr="00AB6F52">
        <w:rPr>
          <w:szCs w:val="22"/>
          <w:lang w:val="nl-NL"/>
        </w:rPr>
        <w:t xml:space="preserve">op </w:t>
      </w:r>
      <w:r w:rsidRPr="00AB6F52">
        <w:rPr>
          <w:szCs w:val="22"/>
          <w:lang w:val="nl-NL"/>
        </w:rPr>
        <w:t>de</w:t>
      </w:r>
      <w:r w:rsidR="00FE1302" w:rsidRPr="00AB6F52">
        <w:rPr>
          <w:szCs w:val="22"/>
          <w:lang w:val="nl-NL"/>
        </w:rPr>
        <w:t xml:space="preserve"> etiketten </w:t>
      </w:r>
      <w:r w:rsidR="00702861" w:rsidRPr="00AB6F52">
        <w:rPr>
          <w:szCs w:val="22"/>
          <w:lang w:val="nl-NL"/>
        </w:rPr>
        <w:t>van</w:t>
      </w:r>
      <w:r w:rsidR="00FE1302" w:rsidRPr="00AB6F52">
        <w:rPr>
          <w:szCs w:val="22"/>
          <w:lang w:val="nl-NL"/>
        </w:rPr>
        <w:t xml:space="preserve"> de</w:t>
      </w:r>
      <w:r w:rsidRPr="00AB6F52">
        <w:rPr>
          <w:szCs w:val="22"/>
          <w:lang w:val="nl-NL"/>
        </w:rPr>
        <w:t xml:space="preserve"> injectieflacon en de voorgevulde spuit</w:t>
      </w:r>
      <w:r w:rsidR="00602F98">
        <w:rPr>
          <w:szCs w:val="22"/>
          <w:lang w:val="nl-NL"/>
        </w:rPr>
        <w:t xml:space="preserve"> na </w:t>
      </w:r>
      <w:r w:rsidR="00602F98" w:rsidRPr="00602F98">
        <w:rPr>
          <w:szCs w:val="22"/>
          <w:lang w:val="nl-NL"/>
        </w:rPr>
        <w:t>'EXP'</w:t>
      </w:r>
      <w:r w:rsidRPr="00AB6F52">
        <w:rPr>
          <w:szCs w:val="22"/>
          <w:lang w:val="nl-NL"/>
        </w:rPr>
        <w:t>. Daar staat een maand en een jaar. De laatste dag van die maand is de uiterste houdbaarheidsdatum.</w:t>
      </w:r>
    </w:p>
    <w:p w:rsidR="00545EF5" w:rsidRPr="00AB6F52" w:rsidRDefault="00545EF5" w:rsidP="00262EAE">
      <w:pPr>
        <w:tabs>
          <w:tab w:val="clear" w:pos="567"/>
        </w:tabs>
        <w:outlineLvl w:val="0"/>
        <w:rPr>
          <w:szCs w:val="22"/>
          <w:lang w:val="nl-NL"/>
        </w:rPr>
      </w:pPr>
    </w:p>
    <w:p w:rsidR="00545EF5" w:rsidRPr="00AB6F52" w:rsidRDefault="000D52DA" w:rsidP="00262EAE">
      <w:pPr>
        <w:tabs>
          <w:tab w:val="clear" w:pos="567"/>
        </w:tabs>
        <w:outlineLvl w:val="0"/>
        <w:rPr>
          <w:szCs w:val="22"/>
          <w:lang w:val="nl-NL"/>
        </w:rPr>
      </w:pPr>
      <w:r w:rsidRPr="00AB6F52">
        <w:rPr>
          <w:szCs w:val="22"/>
          <w:lang w:val="nl-NL"/>
        </w:rPr>
        <w:t>Bewaren in de koelkast (2°C – 8°C). Niet in de vriezer bewaren.</w:t>
      </w:r>
      <w:r w:rsidR="00B80A83" w:rsidRPr="00AB6F52">
        <w:rPr>
          <w:szCs w:val="22"/>
          <w:lang w:val="nl-NL"/>
        </w:rPr>
        <w:t xml:space="preserve"> </w:t>
      </w:r>
      <w:r w:rsidR="00A33B08" w:rsidRPr="00AB6F52">
        <w:rPr>
          <w:szCs w:val="22"/>
          <w:lang w:val="nl-NL"/>
        </w:rPr>
        <w:t xml:space="preserve">Bewaren in de </w:t>
      </w:r>
      <w:r w:rsidR="00592BBA" w:rsidRPr="00AB6F52">
        <w:rPr>
          <w:lang w:val="nl-NL"/>
        </w:rPr>
        <w:t>oorspronkelijke</w:t>
      </w:r>
      <w:r w:rsidR="00A33B08" w:rsidRPr="00AB6F52">
        <w:rPr>
          <w:szCs w:val="22"/>
          <w:lang w:val="nl-NL"/>
        </w:rPr>
        <w:t xml:space="preserve"> verpakking ter bescherming tegen licht.</w:t>
      </w:r>
    </w:p>
    <w:p w:rsidR="00545EF5" w:rsidRPr="00AB6F52" w:rsidRDefault="00545EF5" w:rsidP="00262EAE">
      <w:pPr>
        <w:tabs>
          <w:tab w:val="clear" w:pos="567"/>
        </w:tabs>
        <w:outlineLvl w:val="0"/>
        <w:rPr>
          <w:szCs w:val="22"/>
          <w:lang w:val="nl-NL"/>
        </w:rPr>
      </w:pPr>
    </w:p>
    <w:p w:rsidR="007823ED" w:rsidRPr="00AB6F52" w:rsidRDefault="003E7316" w:rsidP="007823ED">
      <w:pPr>
        <w:tabs>
          <w:tab w:val="clear" w:pos="567"/>
        </w:tabs>
        <w:outlineLvl w:val="0"/>
        <w:rPr>
          <w:szCs w:val="22"/>
          <w:lang w:val="nl-NL"/>
        </w:rPr>
      </w:pPr>
      <w:r w:rsidRPr="00AB6F52">
        <w:rPr>
          <w:szCs w:val="22"/>
          <w:lang w:val="nl-NL"/>
        </w:rPr>
        <w:t>Refixia</w:t>
      </w:r>
      <w:r w:rsidR="00A33B08" w:rsidRPr="00AB6F52">
        <w:rPr>
          <w:szCs w:val="22"/>
          <w:lang w:val="nl-NL"/>
        </w:rPr>
        <w:t xml:space="preserve"> kan gedurende een periode van maximaal 6 maanden </w:t>
      </w:r>
      <w:r w:rsidR="00E5548A" w:rsidRPr="00AB6F52">
        <w:rPr>
          <w:szCs w:val="22"/>
          <w:lang w:val="nl-NL"/>
        </w:rPr>
        <w:t xml:space="preserve">buiten de koelkast </w:t>
      </w:r>
      <w:r w:rsidR="00A33B08" w:rsidRPr="00AB6F52">
        <w:rPr>
          <w:szCs w:val="22"/>
          <w:lang w:val="nl-NL"/>
        </w:rPr>
        <w:t xml:space="preserve">bij kamertemperatuur (maximaal 30°C) worden bewaard. Noteer op de doos de datum waarop u </w:t>
      </w:r>
      <w:r w:rsidRPr="00AB6F52">
        <w:rPr>
          <w:szCs w:val="22"/>
          <w:lang w:val="nl-NL"/>
        </w:rPr>
        <w:t>Refixia</w:t>
      </w:r>
      <w:r w:rsidR="00A33B08" w:rsidRPr="00AB6F52">
        <w:rPr>
          <w:szCs w:val="22"/>
          <w:lang w:val="nl-NL"/>
        </w:rPr>
        <w:t xml:space="preserve"> uit de koelkast haalt en bij kamertemperatuur bewaart. De</w:t>
      </w:r>
      <w:r w:rsidR="0052309D">
        <w:rPr>
          <w:szCs w:val="22"/>
          <w:lang w:val="nl-NL"/>
        </w:rPr>
        <w:t>ze</w:t>
      </w:r>
      <w:r w:rsidR="00A33B08" w:rsidRPr="00AB6F52">
        <w:rPr>
          <w:szCs w:val="22"/>
          <w:lang w:val="nl-NL"/>
        </w:rPr>
        <w:t xml:space="preserve"> nieuwe houdbaarheidsdatum mag de oorspronkelijke houdbaarheidsdatum die is vermeld op de buitenverpakking niet overschrijden. Als het geneesmiddel niet vóór de nieuwe houdbaarheidsdatum is gebruikt, moet het worden </w:t>
      </w:r>
      <w:r w:rsidR="002A6B11">
        <w:rPr>
          <w:szCs w:val="22"/>
          <w:lang w:val="nl-NL"/>
        </w:rPr>
        <w:t>verwijderd</w:t>
      </w:r>
      <w:r w:rsidR="00A33B08" w:rsidRPr="00AB6F52">
        <w:rPr>
          <w:szCs w:val="22"/>
          <w:lang w:val="nl-NL"/>
        </w:rPr>
        <w:t xml:space="preserve">. Na bewaren bij kamertemperatuur mag het </w:t>
      </w:r>
      <w:r w:rsidR="000D52DA" w:rsidRPr="00AB6F52">
        <w:rPr>
          <w:szCs w:val="22"/>
          <w:lang w:val="nl-NL"/>
        </w:rPr>
        <w:t xml:space="preserve">geneesmiddel </w:t>
      </w:r>
      <w:r w:rsidR="00A33B08" w:rsidRPr="00AB6F52">
        <w:rPr>
          <w:szCs w:val="22"/>
          <w:lang w:val="nl-NL"/>
        </w:rPr>
        <w:t>niet meer worden teruggeplaatst in de koelkast.</w:t>
      </w:r>
    </w:p>
    <w:p w:rsidR="007823ED" w:rsidRPr="00AB6F52" w:rsidRDefault="007823ED" w:rsidP="007823ED">
      <w:pPr>
        <w:tabs>
          <w:tab w:val="clear" w:pos="567"/>
        </w:tabs>
        <w:outlineLvl w:val="0"/>
        <w:rPr>
          <w:szCs w:val="22"/>
          <w:lang w:val="nl-NL"/>
        </w:rPr>
      </w:pPr>
    </w:p>
    <w:p w:rsidR="0042496F" w:rsidRPr="00AB6F52" w:rsidRDefault="00A33B08" w:rsidP="007823ED">
      <w:pPr>
        <w:tabs>
          <w:tab w:val="clear" w:pos="567"/>
        </w:tabs>
        <w:outlineLvl w:val="0"/>
        <w:rPr>
          <w:szCs w:val="22"/>
          <w:lang w:val="nl-NL"/>
        </w:rPr>
      </w:pPr>
      <w:r w:rsidRPr="00AB6F52">
        <w:rPr>
          <w:szCs w:val="22"/>
          <w:lang w:val="nl-NL"/>
        </w:rPr>
        <w:t xml:space="preserve">Gebruik de injectie onmiddellijk na het mengen. Als het niet onmiddellijk kan worden gebruikt, moet u het binnen 24 uur gebruiken </w:t>
      </w:r>
      <w:r w:rsidR="00D801FE" w:rsidRPr="00AB6F52">
        <w:rPr>
          <w:szCs w:val="22"/>
          <w:lang w:val="nl-NL"/>
        </w:rPr>
        <w:t xml:space="preserve">als het </w:t>
      </w:r>
      <w:r w:rsidRPr="00AB6F52">
        <w:rPr>
          <w:szCs w:val="22"/>
          <w:lang w:val="nl-NL"/>
        </w:rPr>
        <w:t>bewaard</w:t>
      </w:r>
      <w:r w:rsidR="00D801FE" w:rsidRPr="00AB6F52">
        <w:rPr>
          <w:szCs w:val="22"/>
          <w:lang w:val="nl-NL"/>
        </w:rPr>
        <w:t xml:space="preserve"> is geweest</w:t>
      </w:r>
      <w:r w:rsidRPr="00AB6F52">
        <w:rPr>
          <w:szCs w:val="22"/>
          <w:lang w:val="nl-NL"/>
        </w:rPr>
        <w:t xml:space="preserve"> in </w:t>
      </w:r>
      <w:r w:rsidR="00702861" w:rsidRPr="00AB6F52">
        <w:rPr>
          <w:szCs w:val="22"/>
          <w:lang w:val="nl-NL"/>
        </w:rPr>
        <w:t xml:space="preserve">de </w:t>
      </w:r>
      <w:r w:rsidRPr="00AB6F52">
        <w:rPr>
          <w:szCs w:val="22"/>
          <w:lang w:val="nl-NL"/>
        </w:rPr>
        <w:t xml:space="preserve">koelkast bij 2°C – 8°C, of binnen 4 uur </w:t>
      </w:r>
      <w:r w:rsidR="00D801FE" w:rsidRPr="00AB6F52">
        <w:rPr>
          <w:szCs w:val="22"/>
          <w:lang w:val="nl-NL"/>
        </w:rPr>
        <w:t xml:space="preserve">als het </w:t>
      </w:r>
      <w:r w:rsidRPr="00AB6F52">
        <w:rPr>
          <w:szCs w:val="22"/>
          <w:lang w:val="nl-NL"/>
        </w:rPr>
        <w:t xml:space="preserve">bewaard </w:t>
      </w:r>
      <w:r w:rsidR="00D801FE" w:rsidRPr="00AB6F52">
        <w:rPr>
          <w:szCs w:val="22"/>
          <w:lang w:val="nl-NL"/>
        </w:rPr>
        <w:t xml:space="preserve">is geweest </w:t>
      </w:r>
      <w:r w:rsidRPr="00AB6F52">
        <w:rPr>
          <w:szCs w:val="22"/>
          <w:lang w:val="nl-NL"/>
        </w:rPr>
        <w:t xml:space="preserve">buiten de koelkast </w:t>
      </w:r>
      <w:r w:rsidR="00702861" w:rsidRPr="00AB6F52">
        <w:rPr>
          <w:szCs w:val="22"/>
          <w:lang w:val="nl-NL"/>
        </w:rPr>
        <w:t>beneden</w:t>
      </w:r>
      <w:r w:rsidRPr="00AB6F52">
        <w:rPr>
          <w:szCs w:val="22"/>
          <w:lang w:val="nl-NL"/>
        </w:rPr>
        <w:t xml:space="preserve"> 30°C.</w:t>
      </w:r>
    </w:p>
    <w:p w:rsidR="007823ED" w:rsidRPr="00AB6F52" w:rsidRDefault="007823ED" w:rsidP="007823ED">
      <w:pPr>
        <w:tabs>
          <w:tab w:val="clear" w:pos="567"/>
        </w:tabs>
        <w:outlineLvl w:val="0"/>
        <w:rPr>
          <w:szCs w:val="22"/>
          <w:lang w:val="nl-NL"/>
        </w:rPr>
      </w:pPr>
    </w:p>
    <w:p w:rsidR="007823ED" w:rsidRPr="00AB6F52" w:rsidRDefault="00A33B08" w:rsidP="007823ED">
      <w:pPr>
        <w:tabs>
          <w:tab w:val="clear" w:pos="567"/>
        </w:tabs>
        <w:outlineLvl w:val="0"/>
        <w:rPr>
          <w:szCs w:val="22"/>
          <w:lang w:val="nl-NL"/>
        </w:rPr>
      </w:pPr>
      <w:r w:rsidRPr="00AB6F52">
        <w:rPr>
          <w:szCs w:val="22"/>
          <w:lang w:val="nl-NL"/>
        </w:rPr>
        <w:t>Het poeder in de injectieflacon is wit tot gebroken wit van kleur. Gebruik het poeder niet als de kleur is veranderd.</w:t>
      </w:r>
    </w:p>
    <w:p w:rsidR="007823ED" w:rsidRPr="00AB6F52" w:rsidRDefault="007823ED" w:rsidP="007823ED">
      <w:pPr>
        <w:tabs>
          <w:tab w:val="clear" w:pos="567"/>
        </w:tabs>
        <w:outlineLvl w:val="0"/>
        <w:rPr>
          <w:szCs w:val="22"/>
          <w:lang w:val="nl-NL"/>
        </w:rPr>
      </w:pPr>
    </w:p>
    <w:p w:rsidR="007823ED" w:rsidRPr="00AB6F52" w:rsidRDefault="00A33B08" w:rsidP="007823ED">
      <w:pPr>
        <w:tabs>
          <w:tab w:val="clear" w:pos="567"/>
        </w:tabs>
        <w:outlineLvl w:val="0"/>
        <w:rPr>
          <w:szCs w:val="22"/>
          <w:lang w:val="nl-NL"/>
        </w:rPr>
      </w:pPr>
      <w:r w:rsidRPr="00AB6F52">
        <w:rPr>
          <w:szCs w:val="22"/>
          <w:lang w:val="nl-NL"/>
        </w:rPr>
        <w:t xml:space="preserve">De gemengde oplossing is helder en kleurloos. Gebruik de gemende oplossing niet als deze </w:t>
      </w:r>
      <w:r w:rsidR="00E5548A" w:rsidRPr="00AB6F52">
        <w:rPr>
          <w:szCs w:val="22"/>
          <w:lang w:val="nl-NL"/>
        </w:rPr>
        <w:t xml:space="preserve">deeltjes bevat of </w:t>
      </w:r>
      <w:r w:rsidRPr="00AB6F52">
        <w:rPr>
          <w:szCs w:val="22"/>
          <w:lang w:val="nl-NL"/>
        </w:rPr>
        <w:t>verkleurd is.</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szCs w:val="22"/>
          <w:lang w:val="nl-NL"/>
        </w:rPr>
        <w:t>Spoel geneesmiddelen niet door de gootsteen of de WC en gooi ze niet in de vuilnisbak. Vraag uw apotheker wat u met geneesmiddelen moet doen die u niet meer gebruikt. Ze worden dan op een verantwoorde manier vernietigd en komen niet in het milieu terecht.</w:t>
      </w:r>
    </w:p>
    <w:p w:rsidR="00545EF5" w:rsidRPr="00AB6F52" w:rsidRDefault="00545EF5" w:rsidP="00262EAE">
      <w:pPr>
        <w:tabs>
          <w:tab w:val="clear" w:pos="567"/>
        </w:tabs>
        <w:outlineLvl w:val="0"/>
        <w:rPr>
          <w:szCs w:val="22"/>
          <w:lang w:val="nl-NL"/>
        </w:rPr>
      </w:pP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6.</w:t>
      </w:r>
      <w:r w:rsidRPr="00AB6F52">
        <w:rPr>
          <w:b/>
          <w:szCs w:val="22"/>
          <w:lang w:val="nl-NL"/>
        </w:rPr>
        <w:tab/>
        <w:t>Inhoud van de verpakking en overige informatie</w:t>
      </w:r>
    </w:p>
    <w:p w:rsidR="00545EF5" w:rsidRPr="00AB6F52" w:rsidRDefault="00545EF5" w:rsidP="00262EAE">
      <w:pPr>
        <w:tabs>
          <w:tab w:val="clear" w:pos="567"/>
        </w:tabs>
        <w:outlineLvl w:val="0"/>
        <w:rPr>
          <w:szCs w:val="22"/>
          <w:lang w:val="nl-NL"/>
        </w:rPr>
      </w:pPr>
    </w:p>
    <w:p w:rsidR="00545EF5" w:rsidRPr="00AB6F52" w:rsidRDefault="00A33B08" w:rsidP="0096307F">
      <w:pPr>
        <w:tabs>
          <w:tab w:val="clear" w:pos="567"/>
        </w:tabs>
        <w:outlineLvl w:val="0"/>
        <w:rPr>
          <w:b/>
          <w:szCs w:val="22"/>
          <w:lang w:val="nl-NL"/>
        </w:rPr>
      </w:pPr>
      <w:r w:rsidRPr="00AB6F52">
        <w:rPr>
          <w:b/>
          <w:szCs w:val="22"/>
          <w:lang w:val="nl-NL"/>
        </w:rPr>
        <w:t>Welke stoffen zitten er in</w:t>
      </w:r>
      <w:r w:rsidR="008D2206" w:rsidRPr="00AB6F52">
        <w:rPr>
          <w:b/>
          <w:szCs w:val="22"/>
          <w:lang w:val="nl-NL"/>
        </w:rPr>
        <w:t xml:space="preserve"> dit middel</w:t>
      </w:r>
      <w:r w:rsidRPr="00AB6F52">
        <w:rPr>
          <w:b/>
          <w:szCs w:val="22"/>
          <w:lang w:val="nl-NL"/>
        </w:rPr>
        <w:t>?</w:t>
      </w:r>
    </w:p>
    <w:p w:rsidR="00545EF5" w:rsidRPr="00AB6F52" w:rsidRDefault="00A33B08" w:rsidP="00262EAE">
      <w:pPr>
        <w:ind w:left="567" w:hanging="567"/>
        <w:rPr>
          <w:b/>
          <w:lang w:val="nl-NL"/>
        </w:rPr>
      </w:pPr>
      <w:r w:rsidRPr="00AB6F52">
        <w:rPr>
          <w:lang w:val="nl-NL"/>
        </w:rPr>
        <w:t>•</w:t>
      </w:r>
      <w:r w:rsidRPr="00AB6F52">
        <w:rPr>
          <w:lang w:val="nl-NL"/>
        </w:rPr>
        <w:tab/>
        <w:t xml:space="preserve">De werkzame stof in dit middel is nonacog beta pegol (gepegyleerde humane stollingsfactor IX (rDNA)). Elke injectieflacon </w:t>
      </w:r>
      <w:r w:rsidR="003E7316" w:rsidRPr="00AB6F52">
        <w:rPr>
          <w:szCs w:val="22"/>
          <w:lang w:val="nl-NL"/>
        </w:rPr>
        <w:t>Refixia</w:t>
      </w:r>
      <w:r w:rsidRPr="00AB6F52">
        <w:rPr>
          <w:lang w:val="nl-NL"/>
        </w:rPr>
        <w:t xml:space="preserve"> bevat nominaal 500 IE, 1</w:t>
      </w:r>
      <w:r w:rsidR="000C58D6" w:rsidRPr="00AB6F52">
        <w:rPr>
          <w:lang w:val="nl-NL"/>
        </w:rPr>
        <w:t>.</w:t>
      </w:r>
      <w:r w:rsidRPr="00AB6F52">
        <w:rPr>
          <w:lang w:val="nl-NL"/>
        </w:rPr>
        <w:t>000 IE of 2</w:t>
      </w:r>
      <w:r w:rsidR="000C58D6" w:rsidRPr="00AB6F52">
        <w:rPr>
          <w:lang w:val="nl-NL"/>
        </w:rPr>
        <w:t>.</w:t>
      </w:r>
      <w:r w:rsidRPr="00AB6F52">
        <w:rPr>
          <w:lang w:val="nl-NL"/>
        </w:rPr>
        <w:t>000 IE nonacog beta pegol, overeenkomend met respectievelijk ongeveer 125 IE/ml, 250 IE/ml of 500 IE/ml na mengen met het histidine-oplosmiddel.</w:t>
      </w:r>
    </w:p>
    <w:p w:rsidR="00545EF5" w:rsidRPr="00AB6F52" w:rsidRDefault="00A33B08" w:rsidP="00262EAE">
      <w:pPr>
        <w:ind w:left="567" w:hanging="567"/>
        <w:rPr>
          <w:lang w:val="nl-NL"/>
        </w:rPr>
      </w:pPr>
      <w:r w:rsidRPr="00AB6F52">
        <w:rPr>
          <w:lang w:val="nl-NL"/>
        </w:rPr>
        <w:t>•</w:t>
      </w:r>
      <w:r w:rsidRPr="00AB6F52">
        <w:rPr>
          <w:lang w:val="nl-NL"/>
        </w:rPr>
        <w:tab/>
        <w:t>De andere stoffen in het poeder zijn natriumchloride, histidine, sucrose, polysorbaat 80, mannitol, natriumhydroxide en zoutzuur.</w:t>
      </w:r>
    </w:p>
    <w:p w:rsidR="00545EF5" w:rsidRPr="00AB6F52" w:rsidRDefault="00A33B08" w:rsidP="00262EAE">
      <w:pPr>
        <w:ind w:left="567" w:hanging="567"/>
        <w:rPr>
          <w:b/>
          <w:lang w:val="nl-NL"/>
        </w:rPr>
      </w:pPr>
      <w:r w:rsidRPr="00AB6F52">
        <w:rPr>
          <w:lang w:val="nl-NL"/>
        </w:rPr>
        <w:t>•</w:t>
      </w:r>
      <w:r w:rsidRPr="00AB6F52">
        <w:rPr>
          <w:lang w:val="nl-NL"/>
        </w:rPr>
        <w:tab/>
        <w:t>De stoffen in het gesteriliseerde oplosmiddel zijn histidine, water voor injecties, natriumhydroxide en zoutzuur.</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Hoe ziet</w:t>
      </w:r>
      <w:r w:rsidR="0065600B" w:rsidRPr="00AB6F52">
        <w:rPr>
          <w:b/>
          <w:szCs w:val="22"/>
          <w:lang w:val="nl-NL"/>
        </w:rPr>
        <w:t xml:space="preserve"> Refixia</w:t>
      </w:r>
      <w:r w:rsidRPr="00AB6F52">
        <w:rPr>
          <w:b/>
          <w:szCs w:val="22"/>
          <w:lang w:val="nl-NL"/>
        </w:rPr>
        <w:t xml:space="preserve"> eruit en hoeveel zit er in een verpakking?</w:t>
      </w:r>
    </w:p>
    <w:p w:rsidR="00545EF5" w:rsidRPr="00AB6F52" w:rsidRDefault="00A33B08" w:rsidP="00627DE5">
      <w:pPr>
        <w:ind w:left="567" w:hanging="567"/>
        <w:rPr>
          <w:lang w:val="nl-NL"/>
        </w:rPr>
      </w:pPr>
      <w:r w:rsidRPr="00AB6F52">
        <w:rPr>
          <w:lang w:val="nl-NL"/>
        </w:rPr>
        <w:t>•</w:t>
      </w:r>
      <w:r w:rsidRPr="00AB6F52">
        <w:rPr>
          <w:lang w:val="nl-NL"/>
        </w:rPr>
        <w:tab/>
      </w:r>
      <w:r w:rsidR="003E7316" w:rsidRPr="00AB6F52">
        <w:rPr>
          <w:szCs w:val="22"/>
          <w:lang w:val="nl-NL"/>
        </w:rPr>
        <w:t>Refixia</w:t>
      </w:r>
      <w:r w:rsidRPr="00AB6F52">
        <w:rPr>
          <w:lang w:val="nl-NL"/>
        </w:rPr>
        <w:t xml:space="preserve"> wordt geleverd als poeder en oplosmiddel voor oplossing voor injectie (500 IE, 1</w:t>
      </w:r>
      <w:r w:rsidR="000C58D6" w:rsidRPr="00AB6F52">
        <w:rPr>
          <w:lang w:val="nl-NL"/>
        </w:rPr>
        <w:t>.</w:t>
      </w:r>
      <w:r w:rsidRPr="00AB6F52">
        <w:rPr>
          <w:lang w:val="nl-NL"/>
        </w:rPr>
        <w:t>000 IE of 2</w:t>
      </w:r>
      <w:r w:rsidR="000C58D6" w:rsidRPr="00AB6F52">
        <w:rPr>
          <w:lang w:val="nl-NL"/>
        </w:rPr>
        <w:t>.</w:t>
      </w:r>
      <w:r w:rsidRPr="00AB6F52">
        <w:rPr>
          <w:lang w:val="nl-NL"/>
        </w:rPr>
        <w:t xml:space="preserve">000 IE poeder in een injectieflacon en 4 ml oplosmiddel in een voorgevulde spuit, een zuigerstang met injectieflaconadapter </w:t>
      </w:r>
      <w:r w:rsidR="000D52DA" w:rsidRPr="00AB6F52">
        <w:rPr>
          <w:lang w:val="nl-NL"/>
        </w:rPr>
        <w:t>–</w:t>
      </w:r>
      <w:r w:rsidRPr="00AB6F52">
        <w:rPr>
          <w:lang w:val="nl-NL"/>
        </w:rPr>
        <w:t xml:space="preserve"> verpakkingsgrootte van 1).</w:t>
      </w:r>
    </w:p>
    <w:p w:rsidR="00545EF5" w:rsidRPr="00AB6F52" w:rsidRDefault="00A33B08" w:rsidP="00627DE5">
      <w:pPr>
        <w:ind w:left="567" w:hanging="567"/>
        <w:rPr>
          <w:lang w:val="nl-NL"/>
        </w:rPr>
      </w:pPr>
      <w:r w:rsidRPr="00AB6F52">
        <w:rPr>
          <w:lang w:val="nl-NL"/>
        </w:rPr>
        <w:t>•</w:t>
      </w:r>
      <w:r w:rsidRPr="00AB6F52">
        <w:rPr>
          <w:lang w:val="nl-NL"/>
        </w:rPr>
        <w:tab/>
        <w:t>Het poeder is wit tot gebroken wit en het oplosmiddel is helder en kleurloos.</w:t>
      </w: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Houder van de vergunning voor het in de handel brengen en fabrikant</w:t>
      </w:r>
    </w:p>
    <w:p w:rsidR="00545EF5" w:rsidRPr="00AB6F52" w:rsidRDefault="00545EF5" w:rsidP="00262EAE">
      <w:pPr>
        <w:tabs>
          <w:tab w:val="clear" w:pos="567"/>
        </w:tabs>
        <w:outlineLvl w:val="0"/>
        <w:rPr>
          <w:szCs w:val="22"/>
          <w:lang w:val="nl-NL"/>
        </w:rPr>
      </w:pPr>
    </w:p>
    <w:p w:rsidR="00545EF5" w:rsidRPr="009E4CCB" w:rsidRDefault="00545EF5" w:rsidP="00262EAE">
      <w:pPr>
        <w:tabs>
          <w:tab w:val="clear" w:pos="567"/>
        </w:tabs>
        <w:outlineLvl w:val="0"/>
        <w:rPr>
          <w:szCs w:val="22"/>
          <w:lang w:val="pt-PT"/>
        </w:rPr>
      </w:pPr>
      <w:r w:rsidRPr="009E4CCB">
        <w:rPr>
          <w:szCs w:val="22"/>
          <w:lang w:val="pt-PT"/>
        </w:rPr>
        <w:t>Novo Nordisk A/S</w:t>
      </w:r>
    </w:p>
    <w:p w:rsidR="00545EF5" w:rsidRPr="009E4CCB" w:rsidRDefault="00545EF5" w:rsidP="00262EAE">
      <w:pPr>
        <w:tabs>
          <w:tab w:val="clear" w:pos="567"/>
        </w:tabs>
        <w:outlineLvl w:val="0"/>
        <w:rPr>
          <w:szCs w:val="22"/>
          <w:lang w:val="pt-PT"/>
        </w:rPr>
      </w:pPr>
      <w:r w:rsidRPr="009E4CCB">
        <w:rPr>
          <w:szCs w:val="22"/>
          <w:lang w:val="pt-PT"/>
        </w:rPr>
        <w:t>Novo Allé</w:t>
      </w:r>
    </w:p>
    <w:p w:rsidR="00545EF5" w:rsidRPr="00AB6F52" w:rsidRDefault="00A33B08" w:rsidP="00262EAE">
      <w:pPr>
        <w:tabs>
          <w:tab w:val="clear" w:pos="567"/>
        </w:tabs>
        <w:outlineLvl w:val="0"/>
        <w:rPr>
          <w:szCs w:val="22"/>
          <w:lang w:val="nl-NL"/>
        </w:rPr>
      </w:pPr>
      <w:r w:rsidRPr="00AB6F52">
        <w:rPr>
          <w:szCs w:val="22"/>
          <w:lang w:val="nl-NL"/>
        </w:rPr>
        <w:t>DK-2880</w:t>
      </w:r>
      <w:r w:rsidR="00B03BF4" w:rsidRPr="00AB6F52">
        <w:rPr>
          <w:szCs w:val="22"/>
          <w:lang w:val="nl-NL"/>
        </w:rPr>
        <w:t> </w:t>
      </w:r>
      <w:r w:rsidRPr="00AB6F52">
        <w:rPr>
          <w:szCs w:val="22"/>
          <w:lang w:val="nl-NL"/>
        </w:rPr>
        <w:t>Bagsværd</w:t>
      </w:r>
      <w:r w:rsidR="00E5548A" w:rsidRPr="00AB6F52">
        <w:rPr>
          <w:szCs w:val="22"/>
          <w:lang w:val="nl-NL"/>
        </w:rPr>
        <w:t>,</w:t>
      </w:r>
      <w:r w:rsidRPr="00AB6F52">
        <w:rPr>
          <w:szCs w:val="22"/>
          <w:lang w:val="nl-NL"/>
        </w:rPr>
        <w:t xml:space="preserve"> Denemarken</w:t>
      </w:r>
    </w:p>
    <w:p w:rsidR="00545EF5" w:rsidRPr="00AB6F52" w:rsidRDefault="00545EF5" w:rsidP="00262EAE">
      <w:pPr>
        <w:tabs>
          <w:tab w:val="clear" w:pos="567"/>
        </w:tabs>
        <w:outlineLvl w:val="0"/>
        <w:rPr>
          <w:szCs w:val="22"/>
          <w:lang w:val="nl-NL"/>
        </w:rPr>
      </w:pPr>
    </w:p>
    <w:p w:rsidR="00545EF5" w:rsidRPr="00AB6F52" w:rsidRDefault="00545EF5" w:rsidP="00262EAE">
      <w:pPr>
        <w:tabs>
          <w:tab w:val="clear" w:pos="567"/>
        </w:tabs>
        <w:outlineLvl w:val="0"/>
        <w:rPr>
          <w:szCs w:val="22"/>
          <w:lang w:val="nl-NL"/>
        </w:rPr>
      </w:pPr>
    </w:p>
    <w:p w:rsidR="00545EF5" w:rsidRPr="00AB6F52" w:rsidRDefault="00A33B08" w:rsidP="00262EAE">
      <w:pPr>
        <w:tabs>
          <w:tab w:val="clear" w:pos="567"/>
        </w:tabs>
        <w:outlineLvl w:val="0"/>
        <w:rPr>
          <w:szCs w:val="22"/>
          <w:lang w:val="nl-NL"/>
        </w:rPr>
      </w:pPr>
      <w:r w:rsidRPr="00AB6F52">
        <w:rPr>
          <w:b/>
          <w:szCs w:val="22"/>
          <w:lang w:val="nl-NL"/>
        </w:rPr>
        <w:t>Deze bijsluiter is voor het laatst goedgekeurd in</w:t>
      </w:r>
    </w:p>
    <w:p w:rsidR="00545EF5" w:rsidRPr="00AB6F52" w:rsidRDefault="00545EF5" w:rsidP="00262EAE">
      <w:pPr>
        <w:tabs>
          <w:tab w:val="clear" w:pos="567"/>
        </w:tabs>
        <w:outlineLvl w:val="0"/>
        <w:rPr>
          <w:b/>
          <w:szCs w:val="22"/>
          <w:lang w:val="nl-NL"/>
        </w:rPr>
      </w:pPr>
    </w:p>
    <w:p w:rsidR="00545EF5" w:rsidRPr="00AB6F52" w:rsidRDefault="00545EF5" w:rsidP="00262EAE">
      <w:pPr>
        <w:tabs>
          <w:tab w:val="clear" w:pos="567"/>
        </w:tabs>
        <w:outlineLvl w:val="0"/>
        <w:rPr>
          <w:b/>
          <w:szCs w:val="22"/>
          <w:lang w:val="nl-NL"/>
        </w:rPr>
      </w:pPr>
    </w:p>
    <w:p w:rsidR="00545EF5" w:rsidRPr="00AB6F52" w:rsidRDefault="00A33B08" w:rsidP="00262EAE">
      <w:pPr>
        <w:tabs>
          <w:tab w:val="clear" w:pos="567"/>
        </w:tabs>
        <w:outlineLvl w:val="0"/>
        <w:rPr>
          <w:b/>
          <w:szCs w:val="22"/>
          <w:lang w:val="nl-NL"/>
        </w:rPr>
      </w:pPr>
      <w:r w:rsidRPr="00AB6F52">
        <w:rPr>
          <w:b/>
          <w:szCs w:val="22"/>
          <w:lang w:val="nl-NL"/>
        </w:rPr>
        <w:t>Andere informatiebronnen</w:t>
      </w:r>
    </w:p>
    <w:p w:rsidR="00545EF5" w:rsidRPr="00AB6F52" w:rsidRDefault="00545EF5" w:rsidP="00262EAE">
      <w:pPr>
        <w:tabs>
          <w:tab w:val="clear" w:pos="567"/>
        </w:tabs>
        <w:outlineLvl w:val="0"/>
        <w:rPr>
          <w:szCs w:val="22"/>
          <w:lang w:val="nl-NL"/>
        </w:rPr>
      </w:pPr>
    </w:p>
    <w:p w:rsidR="00545EF5" w:rsidRPr="008A248D" w:rsidRDefault="00A33B08" w:rsidP="00262EAE">
      <w:pPr>
        <w:tabs>
          <w:tab w:val="clear" w:pos="567"/>
        </w:tabs>
        <w:outlineLvl w:val="0"/>
        <w:rPr>
          <w:iCs/>
          <w:szCs w:val="22"/>
          <w:lang w:val="nl-NL"/>
        </w:rPr>
      </w:pPr>
      <w:r w:rsidRPr="00AB6F52">
        <w:rPr>
          <w:szCs w:val="22"/>
          <w:lang w:val="nl-NL"/>
        </w:rPr>
        <w:t>Meer informatie over dit geneesmiddel is beschikbaar op de website van het Europees Geneesmiddelenbureau</w:t>
      </w:r>
      <w:r w:rsidR="00F76990" w:rsidRPr="00AB6F52">
        <w:rPr>
          <w:szCs w:val="22"/>
          <w:lang w:val="nl-NL"/>
        </w:rPr>
        <w:t>:</w:t>
      </w:r>
      <w:r w:rsidRPr="00AB6F52">
        <w:rPr>
          <w:szCs w:val="22"/>
          <w:lang w:val="nl-NL"/>
        </w:rPr>
        <w:t xml:space="preserve"> </w:t>
      </w:r>
      <w:hyperlink r:id="rId14" w:history="1">
        <w:r w:rsidRPr="008A248D">
          <w:rPr>
            <w:rStyle w:val="Hyperlink"/>
            <w:szCs w:val="22"/>
            <w:lang w:val="nl-NL"/>
          </w:rPr>
          <w:t>http://www.ema.europa.eu</w:t>
        </w:r>
      </w:hyperlink>
      <w:r w:rsidRPr="008A248D">
        <w:rPr>
          <w:szCs w:val="22"/>
          <w:lang w:val="nl-NL"/>
        </w:rPr>
        <w:t>.</w:t>
      </w:r>
    </w:p>
    <w:p w:rsidR="00134D12" w:rsidRPr="008A248D" w:rsidRDefault="00A33B08" w:rsidP="00262EAE">
      <w:pPr>
        <w:numPr>
          <w:ilvl w:val="12"/>
          <w:numId w:val="0"/>
        </w:numPr>
        <w:tabs>
          <w:tab w:val="clear" w:pos="567"/>
        </w:tabs>
        <w:rPr>
          <w:lang w:val="nl-NL"/>
        </w:rPr>
      </w:pPr>
      <w:r w:rsidRPr="008A248D">
        <w:rPr>
          <w:lang w:val="nl-N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AB6F52" w:rsidTr="00FE0403">
        <w:tc>
          <w:tcPr>
            <w:tcW w:w="9286" w:type="dxa"/>
            <w:gridSpan w:val="2"/>
            <w:tcMar>
              <w:top w:w="113" w:type="dxa"/>
              <w:bottom w:w="113" w:type="dxa"/>
            </w:tcMar>
          </w:tcPr>
          <w:p w:rsidR="00134D12" w:rsidRPr="00AB6F52" w:rsidRDefault="00A33B08" w:rsidP="00262EAE">
            <w:pPr>
              <w:numPr>
                <w:ilvl w:val="12"/>
                <w:numId w:val="0"/>
              </w:numPr>
              <w:tabs>
                <w:tab w:val="clear" w:pos="567"/>
              </w:tabs>
              <w:suppressAutoHyphens w:val="0"/>
              <w:rPr>
                <w:b/>
                <w:lang w:val="nl-NL"/>
              </w:rPr>
            </w:pPr>
            <w:bookmarkStart w:id="3" w:name="_Toc355690933"/>
            <w:r w:rsidRPr="00F22722">
              <w:rPr>
                <w:b/>
                <w:lang w:val="nl-NL"/>
              </w:rPr>
              <w:t>Gebruiksaanwijzing van</w:t>
            </w:r>
            <w:r w:rsidR="0065600B" w:rsidRPr="00AB6F52">
              <w:rPr>
                <w:b/>
                <w:lang w:val="nl-NL"/>
              </w:rPr>
              <w:t xml:space="preserve"> Refixia</w:t>
            </w:r>
            <w:bookmarkEnd w:id="3"/>
          </w:p>
          <w:p w:rsidR="00134D12" w:rsidRPr="00AB6F52" w:rsidRDefault="00134D12" w:rsidP="00262EAE">
            <w:pPr>
              <w:numPr>
                <w:ilvl w:val="12"/>
                <w:numId w:val="0"/>
              </w:numPr>
              <w:tabs>
                <w:tab w:val="clear" w:pos="567"/>
              </w:tabs>
              <w:suppressAutoHyphens w:val="0"/>
              <w:rPr>
                <w:lang w:val="nl-NL"/>
              </w:rPr>
            </w:pPr>
          </w:p>
          <w:p w:rsidR="00134D12" w:rsidRPr="00AB6F52" w:rsidRDefault="00A33B08" w:rsidP="00262EAE">
            <w:pPr>
              <w:numPr>
                <w:ilvl w:val="12"/>
                <w:numId w:val="0"/>
              </w:numPr>
              <w:tabs>
                <w:tab w:val="clear" w:pos="567"/>
              </w:tabs>
              <w:suppressAutoHyphens w:val="0"/>
              <w:rPr>
                <w:lang w:val="nl-NL"/>
              </w:rPr>
            </w:pPr>
            <w:r w:rsidRPr="00AB6F52">
              <w:rPr>
                <w:lang w:val="nl-NL"/>
              </w:rPr>
              <w:t xml:space="preserve">Lees deze aanwijzingen goed voordat u </w:t>
            </w:r>
            <w:r w:rsidR="003E7316" w:rsidRPr="00AB6F52">
              <w:rPr>
                <w:szCs w:val="22"/>
                <w:lang w:val="nl-NL"/>
              </w:rPr>
              <w:t>Refixia</w:t>
            </w:r>
            <w:r w:rsidRPr="00AB6F52">
              <w:rPr>
                <w:lang w:val="nl-NL"/>
              </w:rPr>
              <w:t xml:space="preserve"> gebruikt.</w:t>
            </w:r>
          </w:p>
          <w:p w:rsidR="00060C80" w:rsidRPr="00AB6F52" w:rsidRDefault="00060C80" w:rsidP="00262EAE">
            <w:pPr>
              <w:numPr>
                <w:ilvl w:val="12"/>
                <w:numId w:val="0"/>
              </w:numPr>
              <w:tabs>
                <w:tab w:val="clear" w:pos="567"/>
              </w:tabs>
              <w:suppressAutoHyphens w:val="0"/>
              <w:rPr>
                <w:lang w:val="nl-NL"/>
              </w:rPr>
            </w:pPr>
          </w:p>
          <w:p w:rsidR="00134D12" w:rsidRPr="00AB6F52" w:rsidRDefault="003E7316" w:rsidP="00262EAE">
            <w:pPr>
              <w:numPr>
                <w:ilvl w:val="12"/>
                <w:numId w:val="0"/>
              </w:numPr>
              <w:tabs>
                <w:tab w:val="clear" w:pos="567"/>
              </w:tabs>
              <w:suppressAutoHyphens w:val="0"/>
              <w:rPr>
                <w:lang w:val="nl-NL"/>
              </w:rPr>
            </w:pPr>
            <w:r w:rsidRPr="00AB6F52">
              <w:rPr>
                <w:szCs w:val="22"/>
                <w:lang w:val="nl-NL"/>
              </w:rPr>
              <w:t>Refixia</w:t>
            </w:r>
            <w:r w:rsidR="00A33B08" w:rsidRPr="00AB6F52">
              <w:rPr>
                <w:lang w:val="nl-NL"/>
              </w:rPr>
              <w:t xml:space="preserve"> wordt geleverd als een poeder. Voor injectie moet het worden gemengd met het oplosmiddel dat wordt geleverd in de spuit. Het oplosmiddel is een histidine-oplossing. </w:t>
            </w:r>
            <w:r w:rsidR="00537419" w:rsidRPr="00AB6F52">
              <w:rPr>
                <w:lang w:val="nl-NL"/>
              </w:rPr>
              <w:t xml:space="preserve">Het </w:t>
            </w:r>
            <w:r w:rsidR="00A33B08" w:rsidRPr="00AB6F52">
              <w:rPr>
                <w:lang w:val="nl-NL"/>
              </w:rPr>
              <w:t xml:space="preserve">gemengde </w:t>
            </w:r>
            <w:r w:rsidR="00537419" w:rsidRPr="00AB6F52">
              <w:rPr>
                <w:bCs/>
                <w:lang w:val="nl-NL"/>
              </w:rPr>
              <w:t xml:space="preserve">product </w:t>
            </w:r>
            <w:r w:rsidR="00A33B08" w:rsidRPr="00AB6F52">
              <w:rPr>
                <w:bCs/>
                <w:lang w:val="nl-NL"/>
              </w:rPr>
              <w:t>moet in uw ader worden ingespoten (intraveneuze (</w:t>
            </w:r>
            <w:r w:rsidR="00842AC1" w:rsidRPr="00AB6F52">
              <w:rPr>
                <w:bCs/>
                <w:lang w:val="nl-NL"/>
              </w:rPr>
              <w:t>i.v.</w:t>
            </w:r>
            <w:r w:rsidR="00A33B08" w:rsidRPr="00AB6F52">
              <w:rPr>
                <w:bCs/>
                <w:lang w:val="nl-NL"/>
              </w:rPr>
              <w:t>) injectie).</w:t>
            </w:r>
            <w:r w:rsidR="00A33B08" w:rsidRPr="00AB6F52">
              <w:rPr>
                <w:lang w:val="nl-NL"/>
              </w:rPr>
              <w:t xml:space="preserve"> De materialen in deze verpakking zijn ontwikkeld om </w:t>
            </w:r>
            <w:r w:rsidRPr="00AB6F52">
              <w:rPr>
                <w:szCs w:val="22"/>
                <w:lang w:val="nl-NL"/>
              </w:rPr>
              <w:t>Refixia</w:t>
            </w:r>
            <w:r w:rsidR="00A33B08" w:rsidRPr="00AB6F52">
              <w:rPr>
                <w:lang w:val="nl-NL"/>
              </w:rPr>
              <w:t xml:space="preserve"> te mengen en in te spuiten.</w:t>
            </w:r>
          </w:p>
          <w:p w:rsidR="0064599D" w:rsidRPr="00AB6F52" w:rsidRDefault="0064599D" w:rsidP="00262EAE">
            <w:pPr>
              <w:numPr>
                <w:ilvl w:val="12"/>
                <w:numId w:val="0"/>
              </w:numPr>
              <w:tabs>
                <w:tab w:val="clear" w:pos="567"/>
              </w:tabs>
              <w:suppressAutoHyphens w:val="0"/>
              <w:rPr>
                <w:lang w:val="nl-NL"/>
              </w:rPr>
            </w:pPr>
          </w:p>
          <w:p w:rsidR="00134D12" w:rsidRPr="00AB6F52" w:rsidRDefault="00A33B08" w:rsidP="00262EAE">
            <w:pPr>
              <w:numPr>
                <w:ilvl w:val="12"/>
                <w:numId w:val="0"/>
              </w:numPr>
              <w:tabs>
                <w:tab w:val="clear" w:pos="567"/>
              </w:tabs>
              <w:suppressAutoHyphens w:val="0"/>
              <w:rPr>
                <w:lang w:val="nl-NL"/>
              </w:rPr>
            </w:pPr>
            <w:r w:rsidRPr="00AB6F52">
              <w:rPr>
                <w:lang w:val="nl-NL"/>
              </w:rPr>
              <w:t xml:space="preserve">U heeft ook een infusieset (slang en vlindernaald), steriele alcoholdoekjes, gaasjes en pleisters nodig. Deze materialen zijn niet bijgesloten in de </w:t>
            </w:r>
            <w:r w:rsidR="003E7316" w:rsidRPr="00AB6F52">
              <w:rPr>
                <w:szCs w:val="22"/>
                <w:lang w:val="nl-NL"/>
              </w:rPr>
              <w:t>Refixia</w:t>
            </w:r>
            <w:r w:rsidRPr="00AB6F52">
              <w:rPr>
                <w:lang w:val="nl-NL"/>
              </w:rPr>
              <w:t>-verpakking.</w:t>
            </w:r>
          </w:p>
          <w:p w:rsidR="0064599D" w:rsidRPr="00AB6F52" w:rsidRDefault="0064599D" w:rsidP="00262EAE">
            <w:pPr>
              <w:numPr>
                <w:ilvl w:val="12"/>
                <w:numId w:val="0"/>
              </w:numPr>
              <w:tabs>
                <w:tab w:val="clear" w:pos="567"/>
              </w:tabs>
              <w:suppressAutoHyphens w:val="0"/>
              <w:rPr>
                <w:lang w:val="nl-NL"/>
              </w:rPr>
            </w:pPr>
          </w:p>
          <w:p w:rsidR="00134D12" w:rsidRPr="00AB6F52" w:rsidRDefault="00A33B08" w:rsidP="00262EAE">
            <w:pPr>
              <w:numPr>
                <w:ilvl w:val="12"/>
                <w:numId w:val="0"/>
              </w:numPr>
              <w:tabs>
                <w:tab w:val="clear" w:pos="567"/>
              </w:tabs>
              <w:suppressAutoHyphens w:val="0"/>
              <w:rPr>
                <w:b/>
                <w:bCs/>
                <w:lang w:val="nl-NL"/>
              </w:rPr>
            </w:pPr>
            <w:r w:rsidRPr="00AB6F52">
              <w:rPr>
                <w:b/>
                <w:bCs/>
                <w:lang w:val="nl-NL"/>
              </w:rPr>
              <w:t>Gebruik het materiaal niet zonder duidelijke uitleg van uw arts of verpleegkundige.</w:t>
            </w:r>
          </w:p>
          <w:p w:rsidR="0064599D" w:rsidRPr="00AB6F52" w:rsidRDefault="0064599D" w:rsidP="00262EAE">
            <w:pPr>
              <w:numPr>
                <w:ilvl w:val="12"/>
                <w:numId w:val="0"/>
              </w:numPr>
              <w:tabs>
                <w:tab w:val="clear" w:pos="567"/>
              </w:tabs>
              <w:suppressAutoHyphens w:val="0"/>
              <w:rPr>
                <w:b/>
                <w:bCs/>
                <w:lang w:val="nl-NL"/>
              </w:rPr>
            </w:pPr>
          </w:p>
          <w:p w:rsidR="00134D12" w:rsidRPr="00AB6F52" w:rsidRDefault="00A33B08" w:rsidP="00262EAE">
            <w:pPr>
              <w:numPr>
                <w:ilvl w:val="12"/>
                <w:numId w:val="0"/>
              </w:numPr>
              <w:tabs>
                <w:tab w:val="clear" w:pos="567"/>
              </w:tabs>
              <w:suppressAutoHyphens w:val="0"/>
              <w:rPr>
                <w:b/>
                <w:bCs/>
                <w:lang w:val="nl-NL"/>
              </w:rPr>
            </w:pPr>
            <w:r w:rsidRPr="00AB6F52">
              <w:rPr>
                <w:b/>
                <w:bCs/>
                <w:lang w:val="nl-NL"/>
              </w:rPr>
              <w:t>Was altijd uw handen en verzeker u ervan dat de ruimte om u heen schoon is.</w:t>
            </w:r>
          </w:p>
          <w:p w:rsidR="0064599D" w:rsidRPr="00AB6F52" w:rsidRDefault="0064599D" w:rsidP="00262EAE">
            <w:pPr>
              <w:numPr>
                <w:ilvl w:val="12"/>
                <w:numId w:val="0"/>
              </w:numPr>
              <w:tabs>
                <w:tab w:val="clear" w:pos="567"/>
              </w:tabs>
              <w:suppressAutoHyphens w:val="0"/>
              <w:rPr>
                <w:b/>
                <w:bCs/>
                <w:lang w:val="nl-NL"/>
              </w:rPr>
            </w:pPr>
          </w:p>
          <w:p w:rsidR="00134D12" w:rsidRPr="00AB6F52" w:rsidRDefault="00A33B08" w:rsidP="00262EAE">
            <w:pPr>
              <w:numPr>
                <w:ilvl w:val="12"/>
                <w:numId w:val="0"/>
              </w:numPr>
              <w:tabs>
                <w:tab w:val="clear" w:pos="567"/>
              </w:tabs>
              <w:suppressAutoHyphens w:val="0"/>
              <w:rPr>
                <w:bCs/>
                <w:lang w:val="nl-NL"/>
              </w:rPr>
            </w:pPr>
            <w:r w:rsidRPr="00AB6F52">
              <w:rPr>
                <w:bCs/>
                <w:lang w:val="nl-NL"/>
              </w:rPr>
              <w:t>Wanneer u geneesmiddelen klaarmaakt en deze rechtstreeks in een ader spuit, is het belangrijk om een</w:t>
            </w:r>
            <w:r w:rsidRPr="00AB6F52">
              <w:rPr>
                <w:b/>
                <w:bCs/>
                <w:lang w:val="nl-NL"/>
              </w:rPr>
              <w:t xml:space="preserve"> schone en ziektekiemvrije (aseptische) werkwijze toe te passen. </w:t>
            </w:r>
            <w:r w:rsidRPr="00AB6F52">
              <w:rPr>
                <w:bCs/>
                <w:lang w:val="nl-NL"/>
              </w:rPr>
              <w:t>Een onjuiste werkwijze kan ziektekiemen inbrengen die het bloed kunnen infecteren.</w:t>
            </w:r>
          </w:p>
          <w:p w:rsidR="0064599D" w:rsidRPr="00AB6F52" w:rsidRDefault="0064599D" w:rsidP="00262EAE">
            <w:pPr>
              <w:numPr>
                <w:ilvl w:val="12"/>
                <w:numId w:val="0"/>
              </w:numPr>
              <w:tabs>
                <w:tab w:val="clear" w:pos="567"/>
              </w:tabs>
              <w:suppressAutoHyphens w:val="0"/>
              <w:rPr>
                <w:b/>
                <w:bCs/>
                <w:lang w:val="nl-NL"/>
              </w:rPr>
            </w:pPr>
          </w:p>
          <w:p w:rsidR="00134D12" w:rsidRPr="00AB6F52" w:rsidRDefault="00A33B08" w:rsidP="00262EAE">
            <w:pPr>
              <w:numPr>
                <w:ilvl w:val="12"/>
                <w:numId w:val="0"/>
              </w:numPr>
              <w:tabs>
                <w:tab w:val="clear" w:pos="567"/>
              </w:tabs>
              <w:suppressAutoHyphens w:val="0"/>
              <w:rPr>
                <w:b/>
                <w:bCs/>
                <w:lang w:val="nl-NL"/>
              </w:rPr>
            </w:pPr>
            <w:r w:rsidRPr="00AB6F52">
              <w:rPr>
                <w:b/>
                <w:bCs/>
                <w:lang w:val="nl-NL"/>
              </w:rPr>
              <w:t>Open de materialen pas als u klaar bent om deze te gebruiken.</w:t>
            </w:r>
          </w:p>
          <w:p w:rsidR="0064599D" w:rsidRPr="00AB6F52" w:rsidRDefault="0064599D" w:rsidP="00262EAE">
            <w:pPr>
              <w:numPr>
                <w:ilvl w:val="12"/>
                <w:numId w:val="0"/>
              </w:numPr>
              <w:tabs>
                <w:tab w:val="clear" w:pos="567"/>
              </w:tabs>
              <w:suppressAutoHyphens w:val="0"/>
              <w:rPr>
                <w:b/>
                <w:bCs/>
                <w:lang w:val="nl-NL"/>
              </w:rPr>
            </w:pPr>
          </w:p>
          <w:p w:rsidR="00134D12" w:rsidRPr="00AB6F52" w:rsidRDefault="00A33B08" w:rsidP="00262EAE">
            <w:pPr>
              <w:numPr>
                <w:ilvl w:val="12"/>
                <w:numId w:val="0"/>
              </w:numPr>
              <w:tabs>
                <w:tab w:val="clear" w:pos="567"/>
              </w:tabs>
              <w:suppressAutoHyphens w:val="0"/>
              <w:rPr>
                <w:b/>
                <w:bCs/>
                <w:lang w:val="nl-NL"/>
              </w:rPr>
            </w:pPr>
            <w:r w:rsidRPr="00AB6F52">
              <w:rPr>
                <w:b/>
                <w:bCs/>
                <w:lang w:val="nl-NL"/>
              </w:rPr>
              <w:t xml:space="preserve">Gebruik de materialen niet als deze gevallen of beschadigd zijn. </w:t>
            </w:r>
            <w:r w:rsidRPr="00AB6F52">
              <w:rPr>
                <w:bCs/>
                <w:lang w:val="nl-NL"/>
              </w:rPr>
              <w:t>Gebruik dan een nieuwe verpakking.</w:t>
            </w:r>
          </w:p>
          <w:p w:rsidR="00134D12" w:rsidRPr="00AB6F52" w:rsidRDefault="00134D12" w:rsidP="00262EAE">
            <w:pPr>
              <w:numPr>
                <w:ilvl w:val="12"/>
                <w:numId w:val="0"/>
              </w:numPr>
              <w:tabs>
                <w:tab w:val="clear" w:pos="567"/>
              </w:tabs>
              <w:suppressAutoHyphens w:val="0"/>
              <w:rPr>
                <w:b/>
                <w:bCs/>
                <w:lang w:val="nl-NL"/>
              </w:rPr>
            </w:pPr>
          </w:p>
          <w:p w:rsidR="00134D12" w:rsidRPr="00AB6F52" w:rsidRDefault="00A33B08" w:rsidP="00262EAE">
            <w:pPr>
              <w:numPr>
                <w:ilvl w:val="12"/>
                <w:numId w:val="0"/>
              </w:numPr>
              <w:tabs>
                <w:tab w:val="clear" w:pos="567"/>
              </w:tabs>
              <w:suppressAutoHyphens w:val="0"/>
              <w:rPr>
                <w:b/>
                <w:bCs/>
                <w:lang w:val="nl-NL"/>
              </w:rPr>
            </w:pPr>
            <w:r w:rsidRPr="00AB6F52">
              <w:rPr>
                <w:b/>
                <w:bCs/>
                <w:lang w:val="nl-NL"/>
              </w:rPr>
              <w:t xml:space="preserve">Gebruik de materialen niet na de uiterste houdbaarheidsdatum. </w:t>
            </w:r>
            <w:r w:rsidRPr="00AB6F52">
              <w:rPr>
                <w:lang w:val="nl-NL"/>
              </w:rPr>
              <w:t xml:space="preserve">Gebruik dan een nieuwe verpakking. </w:t>
            </w:r>
            <w:r w:rsidRPr="00AB6F52">
              <w:rPr>
                <w:bCs/>
                <w:lang w:val="nl-NL"/>
              </w:rPr>
              <w:t xml:space="preserve">De uiterste houdbaarheidsdatum </w:t>
            </w:r>
            <w:r w:rsidR="00602F98">
              <w:rPr>
                <w:bCs/>
                <w:lang w:val="nl-NL"/>
              </w:rPr>
              <w:t>staat</w:t>
            </w:r>
            <w:r w:rsidRPr="00AB6F52">
              <w:rPr>
                <w:bCs/>
                <w:lang w:val="nl-NL"/>
              </w:rPr>
              <w:t xml:space="preserve"> </w:t>
            </w:r>
            <w:r w:rsidR="00602F98">
              <w:rPr>
                <w:bCs/>
                <w:lang w:val="nl-NL"/>
              </w:rPr>
              <w:t xml:space="preserve">vermeld </w:t>
            </w:r>
            <w:r w:rsidRPr="00AB6F52">
              <w:rPr>
                <w:bCs/>
                <w:lang w:val="nl-NL"/>
              </w:rPr>
              <w:t>op de doos, injectieflacon, injectieflaconadapter en de voorgevulde spuit.</w:t>
            </w:r>
          </w:p>
          <w:p w:rsidR="00134D12" w:rsidRPr="00AB6F52" w:rsidRDefault="00134D12" w:rsidP="00262EAE">
            <w:pPr>
              <w:numPr>
                <w:ilvl w:val="12"/>
                <w:numId w:val="0"/>
              </w:numPr>
              <w:tabs>
                <w:tab w:val="clear" w:pos="567"/>
              </w:tabs>
              <w:suppressAutoHyphens w:val="0"/>
              <w:rPr>
                <w:b/>
                <w:bCs/>
                <w:lang w:val="nl-NL"/>
              </w:rPr>
            </w:pPr>
          </w:p>
          <w:p w:rsidR="00134D12" w:rsidRPr="00AB6F52" w:rsidRDefault="00A33B08" w:rsidP="00262EAE">
            <w:pPr>
              <w:numPr>
                <w:ilvl w:val="12"/>
                <w:numId w:val="0"/>
              </w:numPr>
              <w:tabs>
                <w:tab w:val="clear" w:pos="567"/>
              </w:tabs>
              <w:suppressAutoHyphens w:val="0"/>
              <w:rPr>
                <w:b/>
                <w:lang w:val="nl-NL"/>
              </w:rPr>
            </w:pPr>
            <w:r w:rsidRPr="00AB6F52">
              <w:rPr>
                <w:b/>
                <w:bCs/>
                <w:lang w:val="nl-NL"/>
              </w:rPr>
              <w:t xml:space="preserve">Gebruik de materialen niet als u denkt dat deze besmet zijn. </w:t>
            </w:r>
            <w:r w:rsidRPr="00AB6F52">
              <w:rPr>
                <w:bCs/>
                <w:lang w:val="nl-NL"/>
              </w:rPr>
              <w:t>Gebruik dan een nieuwe verpakking.</w:t>
            </w:r>
          </w:p>
          <w:p w:rsidR="00134D12" w:rsidRPr="00AB6F52" w:rsidRDefault="00134D12" w:rsidP="00262EAE">
            <w:pPr>
              <w:numPr>
                <w:ilvl w:val="12"/>
                <w:numId w:val="0"/>
              </w:numPr>
              <w:tabs>
                <w:tab w:val="clear" w:pos="567"/>
              </w:tabs>
              <w:suppressAutoHyphens w:val="0"/>
              <w:rPr>
                <w:b/>
                <w:lang w:val="nl-NL"/>
              </w:rPr>
            </w:pPr>
          </w:p>
          <w:p w:rsidR="00134D12" w:rsidRPr="00AB6F52" w:rsidRDefault="00A33B08" w:rsidP="00262EAE">
            <w:pPr>
              <w:numPr>
                <w:ilvl w:val="12"/>
                <w:numId w:val="0"/>
              </w:numPr>
              <w:tabs>
                <w:tab w:val="clear" w:pos="567"/>
              </w:tabs>
              <w:suppressAutoHyphens w:val="0"/>
              <w:rPr>
                <w:b/>
                <w:lang w:val="nl-NL"/>
              </w:rPr>
            </w:pPr>
            <w:r w:rsidRPr="00AB6F52">
              <w:rPr>
                <w:b/>
                <w:lang w:val="nl-NL"/>
              </w:rPr>
              <w:t>Gooi de materialen niet weg totdat u de gemengde oplossing heeft ingespoten.</w:t>
            </w:r>
          </w:p>
          <w:p w:rsidR="0064599D" w:rsidRPr="00AB6F52" w:rsidRDefault="0064599D" w:rsidP="00262EAE">
            <w:pPr>
              <w:numPr>
                <w:ilvl w:val="12"/>
                <w:numId w:val="0"/>
              </w:numPr>
              <w:tabs>
                <w:tab w:val="clear" w:pos="567"/>
              </w:tabs>
              <w:suppressAutoHyphens w:val="0"/>
              <w:rPr>
                <w:b/>
                <w:bCs/>
                <w:lang w:val="nl-NL"/>
              </w:rPr>
            </w:pPr>
          </w:p>
          <w:p w:rsidR="00134D12" w:rsidRPr="00AB6F52" w:rsidRDefault="00A33B08" w:rsidP="00262EAE">
            <w:pPr>
              <w:numPr>
                <w:ilvl w:val="12"/>
                <w:numId w:val="0"/>
              </w:numPr>
              <w:tabs>
                <w:tab w:val="clear" w:pos="567"/>
              </w:tabs>
              <w:suppressAutoHyphens w:val="0"/>
              <w:rPr>
                <w:lang w:val="nl-NL"/>
              </w:rPr>
            </w:pPr>
            <w:r w:rsidRPr="00AB6F52">
              <w:rPr>
                <w:b/>
                <w:bCs/>
                <w:lang w:val="nl-NL"/>
              </w:rPr>
              <w:t>De materialen zijn voor eenmalig gebruik.</w:t>
            </w:r>
          </w:p>
        </w:tc>
      </w:tr>
      <w:tr w:rsidR="00134D12" w:rsidRPr="00AB6F52" w:rsidTr="00FE0403">
        <w:tc>
          <w:tcPr>
            <w:tcW w:w="9286" w:type="dxa"/>
            <w:gridSpan w:val="2"/>
            <w:tcMar>
              <w:top w:w="113" w:type="dxa"/>
              <w:bottom w:w="113" w:type="dxa"/>
            </w:tcMar>
          </w:tcPr>
          <w:p w:rsidR="00134D12" w:rsidRPr="00AB6F52" w:rsidRDefault="00A33B08" w:rsidP="00262EAE">
            <w:pPr>
              <w:numPr>
                <w:ilvl w:val="12"/>
                <w:numId w:val="0"/>
              </w:numPr>
              <w:tabs>
                <w:tab w:val="clear" w:pos="567"/>
              </w:tabs>
              <w:suppressAutoHyphens w:val="0"/>
              <w:rPr>
                <w:b/>
                <w:bCs/>
                <w:lang w:val="nl-NL"/>
              </w:rPr>
            </w:pPr>
            <w:r w:rsidRPr="00AB6F52">
              <w:rPr>
                <w:b/>
                <w:bCs/>
                <w:lang w:val="nl-NL"/>
              </w:rPr>
              <w:t>Inhoud</w:t>
            </w:r>
          </w:p>
          <w:p w:rsidR="00134D12" w:rsidRPr="00AB6F52" w:rsidRDefault="00A33B08" w:rsidP="00262EAE">
            <w:pPr>
              <w:numPr>
                <w:ilvl w:val="12"/>
                <w:numId w:val="0"/>
              </w:numPr>
              <w:tabs>
                <w:tab w:val="clear" w:pos="567"/>
              </w:tabs>
              <w:suppressAutoHyphens w:val="0"/>
              <w:rPr>
                <w:lang w:val="nl-NL"/>
              </w:rPr>
            </w:pPr>
            <w:r w:rsidRPr="00AB6F52">
              <w:rPr>
                <w:lang w:val="nl-NL"/>
              </w:rPr>
              <w:t>De verpakking bevat:</w:t>
            </w:r>
          </w:p>
          <w:p w:rsidR="00134D12" w:rsidRPr="00AB6F52" w:rsidRDefault="00A33B08" w:rsidP="00262EAE">
            <w:pPr>
              <w:ind w:left="567" w:hanging="567"/>
              <w:rPr>
                <w:lang w:val="nl-NL"/>
              </w:rPr>
            </w:pPr>
            <w:r w:rsidRPr="00AB6F52">
              <w:rPr>
                <w:lang w:val="nl-NL"/>
              </w:rPr>
              <w:t>•</w:t>
            </w:r>
            <w:r w:rsidRPr="00AB6F52">
              <w:rPr>
                <w:lang w:val="nl-NL"/>
              </w:rPr>
              <w:tab/>
              <w:t>1</w:t>
            </w:r>
            <w:r w:rsidR="00B03BF4" w:rsidRPr="00AB6F52">
              <w:rPr>
                <w:szCs w:val="22"/>
                <w:lang w:val="nl-NL"/>
              </w:rPr>
              <w:t> </w:t>
            </w:r>
            <w:r w:rsidRPr="00AB6F52">
              <w:rPr>
                <w:lang w:val="nl-NL"/>
              </w:rPr>
              <w:t xml:space="preserve">injectieflacon met </w:t>
            </w:r>
            <w:r w:rsidR="003E7316" w:rsidRPr="00AB6F52">
              <w:rPr>
                <w:szCs w:val="22"/>
                <w:lang w:val="nl-NL"/>
              </w:rPr>
              <w:t>Refixia</w:t>
            </w:r>
            <w:r w:rsidRPr="00AB6F52">
              <w:rPr>
                <w:lang w:val="nl-NL"/>
              </w:rPr>
              <w:t>-poeder</w:t>
            </w:r>
          </w:p>
          <w:p w:rsidR="00134D12" w:rsidRPr="00AB6F52" w:rsidRDefault="00A33B08" w:rsidP="00262EAE">
            <w:pPr>
              <w:ind w:left="567" w:hanging="567"/>
              <w:rPr>
                <w:lang w:val="nl-NL"/>
              </w:rPr>
            </w:pPr>
            <w:r w:rsidRPr="00AB6F52">
              <w:rPr>
                <w:lang w:val="nl-NL"/>
              </w:rPr>
              <w:t>•</w:t>
            </w:r>
            <w:r w:rsidRPr="00AB6F52">
              <w:rPr>
                <w:lang w:val="nl-NL"/>
              </w:rPr>
              <w:tab/>
              <w:t>1</w:t>
            </w:r>
            <w:r w:rsidR="00B03BF4" w:rsidRPr="00AB6F52">
              <w:rPr>
                <w:szCs w:val="22"/>
                <w:lang w:val="nl-NL"/>
              </w:rPr>
              <w:t> </w:t>
            </w:r>
            <w:r w:rsidRPr="00AB6F52">
              <w:rPr>
                <w:lang w:val="nl-NL"/>
              </w:rPr>
              <w:t>injectieflaconadapter</w:t>
            </w:r>
          </w:p>
          <w:p w:rsidR="00134D12" w:rsidRPr="00AB6F52" w:rsidRDefault="00A33B08" w:rsidP="00262EAE">
            <w:pPr>
              <w:ind w:left="567" w:hanging="567"/>
              <w:rPr>
                <w:lang w:val="nl-NL"/>
              </w:rPr>
            </w:pPr>
            <w:r w:rsidRPr="00AB6F52">
              <w:rPr>
                <w:lang w:val="nl-NL"/>
              </w:rPr>
              <w:t>•</w:t>
            </w:r>
            <w:r w:rsidRPr="00AB6F52">
              <w:rPr>
                <w:lang w:val="nl-NL"/>
              </w:rPr>
              <w:tab/>
              <w:t>1</w:t>
            </w:r>
            <w:r w:rsidR="00B03BF4" w:rsidRPr="00AB6F52">
              <w:rPr>
                <w:szCs w:val="22"/>
                <w:lang w:val="nl-NL"/>
              </w:rPr>
              <w:t> </w:t>
            </w:r>
            <w:r w:rsidRPr="00AB6F52">
              <w:rPr>
                <w:lang w:val="nl-NL"/>
              </w:rPr>
              <w:t>voorgevulde spuit met oplosmiddel</w:t>
            </w:r>
          </w:p>
          <w:p w:rsidR="00134D12" w:rsidRPr="00AB6F52" w:rsidRDefault="00A33B08" w:rsidP="00262EAE">
            <w:pPr>
              <w:ind w:left="567" w:hanging="567"/>
              <w:rPr>
                <w:lang w:val="nl-NL"/>
              </w:rPr>
            </w:pPr>
            <w:r w:rsidRPr="00AB6F52">
              <w:rPr>
                <w:lang w:val="nl-NL"/>
              </w:rPr>
              <w:t>•</w:t>
            </w:r>
            <w:r w:rsidRPr="00AB6F52">
              <w:rPr>
                <w:lang w:val="nl-NL"/>
              </w:rPr>
              <w:tab/>
              <w:t>1</w:t>
            </w:r>
            <w:r w:rsidR="00B03BF4" w:rsidRPr="00AB6F52">
              <w:rPr>
                <w:szCs w:val="22"/>
                <w:lang w:val="nl-NL"/>
              </w:rPr>
              <w:t> </w:t>
            </w:r>
            <w:r w:rsidRPr="00AB6F52">
              <w:rPr>
                <w:lang w:val="nl-NL"/>
              </w:rPr>
              <w:t>zuigerstang (voor plaatsing in de spuit)</w:t>
            </w:r>
          </w:p>
          <w:p w:rsidR="00A42656" w:rsidRPr="00AB6F52" w:rsidRDefault="00A42656" w:rsidP="00262EAE">
            <w:pPr>
              <w:ind w:left="567" w:hanging="567"/>
              <w:rPr>
                <w:lang w:val="nl-NL"/>
              </w:rPr>
            </w:pPr>
          </w:p>
          <w:p w:rsidR="00134D12" w:rsidRPr="00AB6F52" w:rsidRDefault="00134D12" w:rsidP="00262EAE">
            <w:pPr>
              <w:numPr>
                <w:ilvl w:val="12"/>
                <w:numId w:val="0"/>
              </w:numPr>
              <w:tabs>
                <w:tab w:val="clear" w:pos="567"/>
              </w:tabs>
              <w:suppressAutoHyphens w:val="0"/>
              <w:rPr>
                <w:b/>
                <w:bCs/>
                <w:lang w:val="nl-NL"/>
              </w:rPr>
            </w:pPr>
          </w:p>
        </w:tc>
      </w:tr>
      <w:bookmarkStart w:id="4" w:name="_MON_1537339665"/>
      <w:bookmarkEnd w:id="4"/>
      <w:tr w:rsidR="00134D12" w:rsidRPr="00AB6F52" w:rsidTr="00FE0403">
        <w:tc>
          <w:tcPr>
            <w:tcW w:w="9286" w:type="dxa"/>
            <w:gridSpan w:val="2"/>
            <w:tcMar>
              <w:top w:w="113" w:type="dxa"/>
              <w:bottom w:w="113" w:type="dxa"/>
            </w:tcMar>
          </w:tcPr>
          <w:p w:rsidR="00134D12" w:rsidRPr="008A248D" w:rsidRDefault="000C58D6" w:rsidP="00262EAE">
            <w:pPr>
              <w:numPr>
                <w:ilvl w:val="12"/>
                <w:numId w:val="0"/>
              </w:numPr>
              <w:tabs>
                <w:tab w:val="clear" w:pos="567"/>
              </w:tabs>
              <w:suppressAutoHyphens w:val="0"/>
              <w:rPr>
                <w:lang w:val="nl-NL"/>
              </w:rPr>
            </w:pPr>
            <w:r w:rsidRPr="008A248D">
              <w:rPr>
                <w:lang w:val="nl-NL"/>
              </w:rPr>
              <w:object w:dxaOrig="3691" w:dyaOrig="4142">
                <v:shape id="_x0000_i1027" type="#_x0000_t75" style="width:184.5pt;height:207pt" o:ole="">
                  <v:imagedata r:id="rId15" o:title=""/>
                </v:shape>
                <o:OLEObject Type="Embed" ProgID="Word.Document.12" ShapeID="_x0000_i1027" DrawAspect="Content" ObjectID="_1684277351" r:id="rId16">
                  <o:FieldCodes>\s</o:FieldCodes>
                </o:OLEObject>
              </w:object>
            </w:r>
            <w:r w:rsidR="00A42656" w:rsidRPr="008A248D">
              <w:rPr>
                <w:rStyle w:val="PageNumber"/>
                <w:color w:val="075095"/>
                <w:szCs w:val="22"/>
                <w:lang w:val="nl-NL"/>
              </w:rPr>
              <w:t xml:space="preserve"> </w:t>
            </w:r>
          </w:p>
          <w:bookmarkStart w:id="5" w:name="_MON_1477900250"/>
          <w:bookmarkEnd w:id="5"/>
          <w:p w:rsidR="00134D12" w:rsidRPr="008A248D" w:rsidRDefault="000C58D6" w:rsidP="00262EAE">
            <w:pPr>
              <w:numPr>
                <w:ilvl w:val="12"/>
                <w:numId w:val="0"/>
              </w:numPr>
              <w:tabs>
                <w:tab w:val="clear" w:pos="567"/>
              </w:tabs>
              <w:rPr>
                <w:lang w:val="nl-NL"/>
              </w:rPr>
            </w:pPr>
            <w:r w:rsidRPr="008A248D">
              <w:rPr>
                <w:lang w:val="nl-NL"/>
              </w:rPr>
              <w:object w:dxaOrig="4111" w:dyaOrig="4352">
                <v:shape id="_x0000_i1028" type="#_x0000_t75" style="width:205.5pt;height:217.5pt" o:ole="">
                  <v:imagedata r:id="rId17" o:title=""/>
                </v:shape>
                <o:OLEObject Type="Embed" ProgID="Word.Document.12" ShapeID="_x0000_i1028" DrawAspect="Content" ObjectID="_1684277352" r:id="rId18">
                  <o:FieldCodes>\s</o:FieldCodes>
                </o:OLEObject>
              </w:object>
            </w:r>
          </w:p>
          <w:bookmarkStart w:id="6" w:name="_MON_1477900274"/>
          <w:bookmarkEnd w:id="6"/>
          <w:p w:rsidR="00134D12" w:rsidRPr="008A248D" w:rsidRDefault="008D2358" w:rsidP="00262EAE">
            <w:pPr>
              <w:numPr>
                <w:ilvl w:val="12"/>
                <w:numId w:val="0"/>
              </w:numPr>
              <w:tabs>
                <w:tab w:val="clear" w:pos="567"/>
              </w:tabs>
              <w:rPr>
                <w:lang w:val="nl-NL"/>
              </w:rPr>
            </w:pPr>
            <w:r w:rsidRPr="008A248D">
              <w:rPr>
                <w:lang w:val="nl-NL"/>
              </w:rPr>
              <w:object w:dxaOrig="5100" w:dyaOrig="3902">
                <v:shape id="_x0000_i1029" type="#_x0000_t75" style="width:255pt;height:195pt" o:ole="">
                  <v:imagedata r:id="rId19" o:title=""/>
                </v:shape>
                <o:OLEObject Type="Embed" ProgID="Word.Document.12" ShapeID="_x0000_i1029" DrawAspect="Content" ObjectID="_1684277353" r:id="rId20">
                  <o:FieldCodes>\s</o:FieldCodes>
                </o:OLEObject>
              </w:object>
            </w:r>
          </w:p>
          <w:p w:rsidR="00134D12" w:rsidRPr="008A248D" w:rsidRDefault="00134D12" w:rsidP="00262EAE">
            <w:pPr>
              <w:numPr>
                <w:ilvl w:val="12"/>
                <w:numId w:val="0"/>
              </w:numPr>
              <w:tabs>
                <w:tab w:val="clear" w:pos="567"/>
              </w:tabs>
              <w:rPr>
                <w:lang w:val="nl-NL"/>
              </w:rPr>
            </w:pPr>
          </w:p>
          <w:bookmarkStart w:id="7" w:name="_MON_1477900289"/>
          <w:bookmarkEnd w:id="7"/>
          <w:p w:rsidR="00134D12" w:rsidRPr="008A248D" w:rsidRDefault="008D2358" w:rsidP="00262EAE">
            <w:pPr>
              <w:numPr>
                <w:ilvl w:val="12"/>
                <w:numId w:val="0"/>
              </w:numPr>
              <w:tabs>
                <w:tab w:val="clear" w:pos="567"/>
              </w:tabs>
              <w:rPr>
                <w:b/>
                <w:bCs/>
                <w:lang w:val="nl-NL"/>
              </w:rPr>
            </w:pPr>
            <w:r w:rsidRPr="00F22722">
              <w:rPr>
                <w:lang w:val="nl-NL"/>
              </w:rPr>
              <w:object w:dxaOrig="4111" w:dyaOrig="3002">
                <v:shape id="_x0000_i1030" type="#_x0000_t75" style="width:205.5pt;height:150pt" o:ole="">
                  <v:imagedata r:id="rId21" o:title=""/>
                </v:shape>
                <o:OLEObject Type="Embed" ProgID="Word.Document.12" ShapeID="_x0000_i1030" DrawAspect="Content" ObjectID="_1684277354" r:id="rId22">
                  <o:FieldCodes>\s</o:FieldCodes>
                </o:OLEObject>
              </w:object>
            </w:r>
          </w:p>
        </w:tc>
      </w:tr>
      <w:tr w:rsidR="00134D12" w:rsidRPr="00AB6F52" w:rsidTr="00FE0403">
        <w:tc>
          <w:tcPr>
            <w:tcW w:w="4643" w:type="dxa"/>
            <w:tcMar>
              <w:top w:w="113" w:type="dxa"/>
              <w:bottom w:w="113" w:type="dxa"/>
            </w:tcMar>
          </w:tcPr>
          <w:p w:rsidR="00134D12" w:rsidRPr="00AB6F52" w:rsidRDefault="00A33B08" w:rsidP="00262EAE">
            <w:pPr>
              <w:numPr>
                <w:ilvl w:val="12"/>
                <w:numId w:val="0"/>
              </w:numPr>
              <w:tabs>
                <w:tab w:val="clear" w:pos="567"/>
              </w:tabs>
              <w:rPr>
                <w:b/>
                <w:bCs/>
                <w:lang w:val="nl-NL"/>
              </w:rPr>
            </w:pPr>
            <w:r w:rsidRPr="00AB6F52">
              <w:rPr>
                <w:b/>
                <w:bCs/>
                <w:lang w:val="nl-NL"/>
              </w:rPr>
              <w:t>1. Klaarmaken van de injectieflacon en de spuit</w:t>
            </w:r>
          </w:p>
          <w:p w:rsidR="005B2213" w:rsidRPr="00AB6F52" w:rsidRDefault="005B2213" w:rsidP="00262EAE">
            <w:pPr>
              <w:numPr>
                <w:ilvl w:val="12"/>
                <w:numId w:val="0"/>
              </w:numPr>
              <w:tabs>
                <w:tab w:val="clear" w:pos="567"/>
              </w:tabs>
              <w:suppressAutoHyphens w:val="0"/>
              <w:rPr>
                <w:b/>
                <w:bCs/>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Pak het aantal</w:t>
            </w:r>
            <w:r w:rsidR="0065600B" w:rsidRPr="00AB6F52">
              <w:rPr>
                <w:b/>
                <w:lang w:val="nl-NL"/>
              </w:rPr>
              <w:t xml:space="preserve"> Refixia</w:t>
            </w:r>
            <w:r w:rsidRPr="00AB6F52">
              <w:rPr>
                <w:b/>
                <w:lang w:val="nl-NL"/>
              </w:rPr>
              <w:t>-verpakkingen</w:t>
            </w:r>
            <w:r w:rsidRPr="00AB6F52">
              <w:rPr>
                <w:b/>
                <w:vertAlign w:val="superscript"/>
                <w:lang w:val="nl-NL"/>
              </w:rPr>
              <w:t xml:space="preserve"> </w:t>
            </w:r>
            <w:r w:rsidRPr="00AB6F52">
              <w:rPr>
                <w:b/>
                <w:lang w:val="nl-NL"/>
              </w:rPr>
              <w:t>dat nodig is.</w:t>
            </w:r>
          </w:p>
          <w:p w:rsidR="005B2213" w:rsidRPr="00AB6F52" w:rsidRDefault="005B2213" w:rsidP="00262EAE">
            <w:pPr>
              <w:tabs>
                <w:tab w:val="clear" w:pos="567"/>
              </w:tabs>
              <w:suppressAutoHyphens w:val="0"/>
              <w:ind w:left="360"/>
              <w:rPr>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Controleer de houdbaarheidsdatum.</w:t>
            </w:r>
          </w:p>
          <w:p w:rsidR="005B2213" w:rsidRPr="00AB6F52" w:rsidRDefault="005B2213" w:rsidP="00262EAE">
            <w:pPr>
              <w:tabs>
                <w:tab w:val="clear" w:pos="567"/>
              </w:tabs>
              <w:suppressAutoHyphens w:val="0"/>
              <w:ind w:left="360"/>
              <w:rPr>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 xml:space="preserve">Controleer de naam, sterkte en kleur </w:t>
            </w:r>
            <w:r w:rsidRPr="00AB6F52">
              <w:rPr>
                <w:lang w:val="nl-NL"/>
              </w:rPr>
              <w:t xml:space="preserve">van de verpakking en verzeker u ervan dat de verpakking het juiste </w:t>
            </w:r>
            <w:r w:rsidR="00702861" w:rsidRPr="00AB6F52">
              <w:rPr>
                <w:lang w:val="nl-NL"/>
              </w:rPr>
              <w:t xml:space="preserve">product </w:t>
            </w:r>
            <w:r w:rsidRPr="00AB6F52">
              <w:rPr>
                <w:lang w:val="nl-NL"/>
              </w:rPr>
              <w:t>bevat.</w:t>
            </w:r>
          </w:p>
          <w:p w:rsidR="005B2213" w:rsidRPr="00AB6F52" w:rsidRDefault="005B2213" w:rsidP="00262EAE">
            <w:pPr>
              <w:tabs>
                <w:tab w:val="clear" w:pos="567"/>
              </w:tabs>
              <w:suppressAutoHyphens w:val="0"/>
              <w:ind w:left="360"/>
              <w:rPr>
                <w:lang w:val="nl-NL"/>
              </w:rPr>
            </w:pPr>
          </w:p>
          <w:p w:rsidR="00134D12" w:rsidRPr="00AB6F52" w:rsidRDefault="00A33B08" w:rsidP="00262EAE">
            <w:pPr>
              <w:ind w:left="567" w:hanging="567"/>
              <w:rPr>
                <w:b/>
                <w:lang w:val="nl-NL"/>
              </w:rPr>
            </w:pPr>
            <w:r w:rsidRPr="00AB6F52">
              <w:rPr>
                <w:lang w:val="nl-NL"/>
              </w:rPr>
              <w:t>•</w:t>
            </w:r>
            <w:r w:rsidRPr="00AB6F52">
              <w:rPr>
                <w:lang w:val="nl-NL"/>
              </w:rPr>
              <w:tab/>
            </w:r>
            <w:r w:rsidRPr="00AB6F52">
              <w:rPr>
                <w:b/>
                <w:lang w:val="nl-NL"/>
              </w:rPr>
              <w:t>Was uw handen</w:t>
            </w:r>
            <w:r w:rsidRPr="00AB6F52">
              <w:rPr>
                <w:lang w:val="nl-NL"/>
              </w:rPr>
              <w:t xml:space="preserve"> en laat ze goed drogen aan de lucht of gebruik een schone handdoek.</w:t>
            </w:r>
          </w:p>
          <w:p w:rsidR="005B2213" w:rsidRPr="00AB6F52" w:rsidRDefault="005B2213" w:rsidP="00262EAE">
            <w:pPr>
              <w:tabs>
                <w:tab w:val="clear" w:pos="567"/>
              </w:tabs>
              <w:suppressAutoHyphens w:val="0"/>
              <w:ind w:left="360"/>
              <w:rPr>
                <w:lang w:val="nl-NL"/>
              </w:rPr>
            </w:pPr>
          </w:p>
          <w:p w:rsidR="00134D12" w:rsidRPr="00AB6F52" w:rsidRDefault="00A33B08" w:rsidP="00262EAE">
            <w:pPr>
              <w:ind w:left="567" w:hanging="567"/>
              <w:rPr>
                <w:b/>
                <w:lang w:val="nl-NL"/>
              </w:rPr>
            </w:pPr>
            <w:r w:rsidRPr="00AB6F52">
              <w:rPr>
                <w:lang w:val="nl-NL"/>
              </w:rPr>
              <w:t>•</w:t>
            </w:r>
            <w:r w:rsidRPr="00AB6F52">
              <w:rPr>
                <w:lang w:val="nl-NL"/>
              </w:rPr>
              <w:tab/>
              <w:t>Haal de injectieflacon, de injectieflaconadapter en de voorgevulde spuit uit de doos.</w:t>
            </w:r>
            <w:r w:rsidRPr="00AB6F52">
              <w:rPr>
                <w:b/>
                <w:lang w:val="nl-NL"/>
              </w:rPr>
              <w:t xml:space="preserve"> Laat de zuigerstang onaangeraakt in de doos.</w:t>
            </w:r>
          </w:p>
          <w:p w:rsidR="00F42330" w:rsidRPr="00AB6F52" w:rsidRDefault="00F42330" w:rsidP="00262EAE">
            <w:pPr>
              <w:tabs>
                <w:tab w:val="clear" w:pos="567"/>
              </w:tabs>
              <w:suppressAutoHyphens w:val="0"/>
              <w:ind w:left="360"/>
              <w:rPr>
                <w:b/>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bCs/>
                <w:lang w:val="nl-NL"/>
              </w:rPr>
              <w:t>Laat de injectieflacon en de voorgevulde spuit op kamertemperatuur komen</w:t>
            </w:r>
            <w:r w:rsidRPr="00AB6F52">
              <w:rPr>
                <w:b/>
                <w:lang w:val="nl-NL"/>
              </w:rPr>
              <w:t>.</w:t>
            </w:r>
            <w:r w:rsidRPr="00AB6F52">
              <w:rPr>
                <w:lang w:val="nl-NL"/>
              </w:rPr>
              <w:t xml:space="preserve"> U kunt dit doen door deze in uw handen te houden tot ze zo warm aanvoelen als uw handen.</w:t>
            </w:r>
          </w:p>
          <w:p w:rsidR="005B2213" w:rsidRPr="00AB6F52" w:rsidRDefault="005B2213" w:rsidP="00262EAE">
            <w:pPr>
              <w:tabs>
                <w:tab w:val="clear" w:pos="567"/>
              </w:tabs>
              <w:suppressAutoHyphens w:val="0"/>
              <w:ind w:left="360"/>
              <w:rPr>
                <w:lang w:val="nl-NL"/>
              </w:rPr>
            </w:pPr>
          </w:p>
          <w:p w:rsidR="00134D12" w:rsidRPr="00AB6F52" w:rsidRDefault="00A33B08" w:rsidP="00FF571E">
            <w:pPr>
              <w:ind w:left="567" w:hanging="567"/>
              <w:rPr>
                <w:lang w:val="nl-NL"/>
              </w:rPr>
            </w:pPr>
            <w:r w:rsidRPr="00AB6F52">
              <w:rPr>
                <w:lang w:val="nl-NL"/>
              </w:rPr>
              <w:t>•</w:t>
            </w:r>
            <w:r w:rsidRPr="00AB6F52">
              <w:rPr>
                <w:lang w:val="nl-NL"/>
              </w:rPr>
              <w:tab/>
            </w:r>
            <w:r w:rsidRPr="00AB6F52">
              <w:rPr>
                <w:b/>
                <w:lang w:val="nl-NL"/>
              </w:rPr>
              <w:t xml:space="preserve">Gebruik geen andere manier om de </w:t>
            </w:r>
            <w:r w:rsidRPr="00AB6F52">
              <w:rPr>
                <w:bCs/>
                <w:lang w:val="nl-NL"/>
              </w:rPr>
              <w:t>injectieflacon en de voorgevulde spuit</w:t>
            </w:r>
            <w:r w:rsidRPr="00AB6F52">
              <w:rPr>
                <w:b/>
                <w:lang w:val="nl-NL"/>
              </w:rPr>
              <w:t xml:space="preserve"> op te warmen</w:t>
            </w:r>
            <w:r w:rsidRPr="00AB6F52">
              <w:rPr>
                <w:lang w:val="nl-NL"/>
              </w:rPr>
              <w:t>.</w:t>
            </w:r>
          </w:p>
        </w:tc>
        <w:bookmarkStart w:id="8" w:name="_MON_1477900306"/>
        <w:bookmarkEnd w:id="8"/>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0" w:dyaOrig="2132">
                <v:shape id="_x0000_i1031" type="#_x0000_t75" style="width:99pt;height:106.5pt" o:ole="">
                  <v:imagedata r:id="rId23" o:title=""/>
                </v:shape>
                <o:OLEObject Type="Embed" ProgID="Word.Document.12" ShapeID="_x0000_i1031" DrawAspect="Content" ObjectID="_1684277355" r:id="rId24">
                  <o:FieldCodes>\s</o:FieldCodes>
                </o:OLEObject>
              </w:object>
            </w:r>
          </w:p>
        </w:tc>
      </w:tr>
      <w:tr w:rsidR="00134D12" w:rsidRPr="00AB6F52" w:rsidTr="00FE0403">
        <w:tc>
          <w:tcPr>
            <w:tcW w:w="4643" w:type="dxa"/>
            <w:tcMar>
              <w:top w:w="113" w:type="dxa"/>
              <w:bottom w:w="113" w:type="dxa"/>
            </w:tcMar>
          </w:tcPr>
          <w:p w:rsidR="00134D12" w:rsidRPr="00AB6F52" w:rsidRDefault="00A33B08" w:rsidP="00262EAE">
            <w:pPr>
              <w:ind w:left="567" w:hanging="567"/>
              <w:rPr>
                <w:lang w:val="nl-NL"/>
              </w:rPr>
            </w:pPr>
            <w:r w:rsidRPr="00AB6F52">
              <w:rPr>
                <w:lang w:val="nl-NL"/>
              </w:rPr>
              <w:t>•</w:t>
            </w:r>
            <w:r w:rsidRPr="00AB6F52">
              <w:rPr>
                <w:lang w:val="nl-NL"/>
              </w:rPr>
              <w:tab/>
            </w:r>
            <w:r w:rsidRPr="00AB6F52">
              <w:rPr>
                <w:b/>
                <w:bCs/>
                <w:lang w:val="nl-NL"/>
              </w:rPr>
              <w:t>Verwijder de plastic dop</w:t>
            </w:r>
            <w:r w:rsidRPr="00AB6F52">
              <w:rPr>
                <w:bCs/>
                <w:lang w:val="nl-NL"/>
              </w:rPr>
              <w:t xml:space="preserve"> </w:t>
            </w:r>
            <w:r w:rsidRPr="00AB6F52">
              <w:rPr>
                <w:lang w:val="nl-NL"/>
              </w:rPr>
              <w:t>van de injectieflacon</w:t>
            </w:r>
            <w:r w:rsidRPr="00AB6F52">
              <w:rPr>
                <w:b/>
                <w:lang w:val="nl-NL"/>
              </w:rPr>
              <w:t>. Als de plastic dop los zit of ontbreekt, gebruik de injectieflacon dan niet.</w:t>
            </w:r>
          </w:p>
          <w:p w:rsidR="005B2213" w:rsidRPr="00AB6F52" w:rsidRDefault="005B2213" w:rsidP="00262EAE">
            <w:pPr>
              <w:tabs>
                <w:tab w:val="clear" w:pos="567"/>
              </w:tabs>
              <w:suppressAutoHyphens w:val="0"/>
              <w:ind w:left="360"/>
              <w:rPr>
                <w:lang w:val="nl-NL"/>
              </w:rPr>
            </w:pPr>
          </w:p>
          <w:p w:rsidR="00134D12" w:rsidRPr="00AB6F52" w:rsidRDefault="00A33B08" w:rsidP="00262EAE">
            <w:pPr>
              <w:ind w:left="567" w:hanging="567"/>
              <w:rPr>
                <w:bCs/>
                <w:lang w:val="nl-NL"/>
              </w:rPr>
            </w:pPr>
            <w:r w:rsidRPr="00AB6F52">
              <w:rPr>
                <w:lang w:val="nl-NL"/>
              </w:rPr>
              <w:t>•</w:t>
            </w:r>
            <w:r w:rsidRPr="00AB6F52">
              <w:rPr>
                <w:lang w:val="nl-NL"/>
              </w:rPr>
              <w:tab/>
            </w:r>
            <w:r w:rsidRPr="00AB6F52">
              <w:rPr>
                <w:b/>
                <w:bCs/>
                <w:lang w:val="nl-NL"/>
              </w:rPr>
              <w:t xml:space="preserve">Reinig de rubberen stop </w:t>
            </w:r>
            <w:r w:rsidRPr="00AB6F52">
              <w:rPr>
                <w:b/>
                <w:lang w:val="nl-NL"/>
              </w:rPr>
              <w:t>met een steriel alcoholdoekje</w:t>
            </w:r>
            <w:r w:rsidRPr="00AB6F52">
              <w:rPr>
                <w:lang w:val="nl-NL"/>
              </w:rPr>
              <w:t xml:space="preserve"> en laat deze voor gebruik enkele seconden</w:t>
            </w:r>
            <w:r w:rsidR="00602F98">
              <w:rPr>
                <w:lang w:val="nl-NL"/>
              </w:rPr>
              <w:t xml:space="preserve"> aan de lucht</w:t>
            </w:r>
            <w:r w:rsidRPr="00AB6F52">
              <w:rPr>
                <w:lang w:val="nl-NL"/>
              </w:rPr>
              <w:t xml:space="preserve"> drogen om er zeker van te zijn dat deze zo ziektekiemvrij mogelijk is.</w:t>
            </w:r>
          </w:p>
          <w:p w:rsidR="005B2213" w:rsidRPr="00AB6F52" w:rsidRDefault="005B2213" w:rsidP="00262EAE">
            <w:pPr>
              <w:pStyle w:val="ListParagraph"/>
              <w:ind w:left="360"/>
              <w:rPr>
                <w:bCs/>
                <w:lang w:val="nl-NL"/>
              </w:rPr>
            </w:pPr>
          </w:p>
          <w:p w:rsidR="00134D12" w:rsidRPr="00AB6F52" w:rsidRDefault="00A33B08" w:rsidP="00262EAE">
            <w:pPr>
              <w:ind w:left="567" w:hanging="567"/>
              <w:rPr>
                <w:b/>
                <w:bCs/>
                <w:lang w:val="nl-NL"/>
              </w:rPr>
            </w:pPr>
            <w:r w:rsidRPr="00AB6F52">
              <w:rPr>
                <w:lang w:val="nl-NL"/>
              </w:rPr>
              <w:t>•</w:t>
            </w:r>
            <w:r w:rsidRPr="00AB6F52">
              <w:rPr>
                <w:lang w:val="nl-NL"/>
              </w:rPr>
              <w:tab/>
            </w:r>
            <w:r w:rsidRPr="00AB6F52">
              <w:rPr>
                <w:b/>
                <w:lang w:val="nl-NL"/>
              </w:rPr>
              <w:t>Raak de rubberen stop niet aan met uw vingers omdat dit ziektekiemen kan overdragen.</w:t>
            </w:r>
          </w:p>
        </w:tc>
        <w:bookmarkStart w:id="9" w:name="_MON_1477900337"/>
        <w:bookmarkEnd w:id="9"/>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0" w:dyaOrig="2580">
                <v:shape id="_x0000_i1032" type="#_x0000_t75" style="width:99pt;height:129pt" o:ole="">
                  <v:imagedata r:id="rId25" o:title=""/>
                </v:shape>
                <o:OLEObject Type="Embed" ProgID="Word.Document.12" ShapeID="_x0000_i1032" DrawAspect="Content" ObjectID="_1684277356" r:id="rId26">
                  <o:FieldCodes>\s</o:FieldCodes>
                </o:OLEObject>
              </w:object>
            </w:r>
          </w:p>
          <w:p w:rsidR="00134D12" w:rsidRPr="00F22722" w:rsidRDefault="00134D12" w:rsidP="00262EAE">
            <w:pPr>
              <w:numPr>
                <w:ilvl w:val="12"/>
                <w:numId w:val="0"/>
              </w:numPr>
              <w:tabs>
                <w:tab w:val="clear" w:pos="567"/>
              </w:tabs>
              <w:suppressAutoHyphens w:val="0"/>
              <w:rPr>
                <w:b/>
                <w:bCs/>
                <w:lang w:val="nl-NL"/>
              </w:rPr>
            </w:pPr>
          </w:p>
        </w:tc>
      </w:tr>
      <w:tr w:rsidR="00134D12" w:rsidRPr="00AB6F52" w:rsidTr="00FE0403">
        <w:tc>
          <w:tcPr>
            <w:tcW w:w="4643" w:type="dxa"/>
            <w:tcMar>
              <w:top w:w="113" w:type="dxa"/>
              <w:bottom w:w="113" w:type="dxa"/>
            </w:tcMar>
          </w:tcPr>
          <w:p w:rsidR="00134D12" w:rsidRPr="00AB6F52" w:rsidRDefault="00A33B08" w:rsidP="00262EAE">
            <w:pPr>
              <w:numPr>
                <w:ilvl w:val="12"/>
                <w:numId w:val="0"/>
              </w:numPr>
              <w:tabs>
                <w:tab w:val="clear" w:pos="567"/>
              </w:tabs>
              <w:rPr>
                <w:b/>
                <w:bCs/>
                <w:lang w:val="nl-NL"/>
              </w:rPr>
            </w:pPr>
            <w:r w:rsidRPr="00AB6F52">
              <w:rPr>
                <w:b/>
                <w:bCs/>
                <w:lang w:val="nl-NL"/>
              </w:rPr>
              <w:t>2. Bevestig de injectieflaconadapter</w:t>
            </w:r>
          </w:p>
          <w:p w:rsidR="00192F2F" w:rsidRPr="00AB6F52" w:rsidRDefault="00192F2F" w:rsidP="00262EAE">
            <w:pPr>
              <w:numPr>
                <w:ilvl w:val="12"/>
                <w:numId w:val="0"/>
              </w:numPr>
              <w:tabs>
                <w:tab w:val="clear" w:pos="567"/>
              </w:tabs>
              <w:suppressAutoHyphens w:val="0"/>
              <w:rPr>
                <w:b/>
                <w:bCs/>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Verwijder het beschermpapier van de injectieflaconadapter.</w:t>
            </w:r>
          </w:p>
          <w:p w:rsidR="00192F2F" w:rsidRPr="00AB6F52" w:rsidRDefault="00192F2F" w:rsidP="00262EAE">
            <w:pPr>
              <w:tabs>
                <w:tab w:val="clear" w:pos="567"/>
              </w:tabs>
              <w:suppressAutoHyphens w:val="0"/>
              <w:ind w:left="360"/>
              <w:rPr>
                <w:lang w:val="nl-NL"/>
              </w:rPr>
            </w:pPr>
          </w:p>
          <w:p w:rsidR="00134D12" w:rsidRPr="00AB6F52" w:rsidRDefault="00A33B08" w:rsidP="00262EAE">
            <w:pPr>
              <w:numPr>
                <w:ilvl w:val="12"/>
                <w:numId w:val="0"/>
              </w:numPr>
              <w:tabs>
                <w:tab w:val="clear" w:pos="567"/>
              </w:tabs>
              <w:suppressAutoHyphens w:val="0"/>
              <w:ind w:left="567"/>
              <w:rPr>
                <w:b/>
                <w:lang w:val="nl-NL"/>
              </w:rPr>
            </w:pPr>
            <w:r w:rsidRPr="00AB6F52">
              <w:rPr>
                <w:b/>
                <w:lang w:val="nl-NL"/>
              </w:rPr>
              <w:t>Gebruik de injectieflaconadapter niet als het beschermpapier niet helemaal dichtgeplakt is of als het gescheurd is.</w:t>
            </w:r>
          </w:p>
          <w:p w:rsidR="0064599D" w:rsidRPr="00AB6F52" w:rsidRDefault="0064599D" w:rsidP="00262EAE">
            <w:pPr>
              <w:numPr>
                <w:ilvl w:val="12"/>
                <w:numId w:val="0"/>
              </w:numPr>
              <w:tabs>
                <w:tab w:val="clear" w:pos="567"/>
              </w:tabs>
              <w:suppressAutoHyphens w:val="0"/>
              <w:ind w:left="567"/>
              <w:rPr>
                <w:b/>
                <w:lang w:val="nl-NL"/>
              </w:rPr>
            </w:pPr>
          </w:p>
          <w:p w:rsidR="00134D12" w:rsidRPr="00AB6F52" w:rsidRDefault="00A33B08" w:rsidP="00262EAE">
            <w:pPr>
              <w:numPr>
                <w:ilvl w:val="12"/>
                <w:numId w:val="0"/>
              </w:numPr>
              <w:tabs>
                <w:tab w:val="clear" w:pos="567"/>
              </w:tabs>
              <w:suppressAutoHyphens w:val="0"/>
              <w:ind w:left="567"/>
              <w:rPr>
                <w:b/>
                <w:bCs/>
                <w:lang w:val="nl-NL"/>
              </w:rPr>
            </w:pPr>
            <w:r w:rsidRPr="00AB6F52">
              <w:rPr>
                <w:b/>
                <w:lang w:val="nl-NL"/>
              </w:rPr>
              <w:t>Haal de injectieflaconadapter niet uit de beschermdop met uw vingers.</w:t>
            </w:r>
            <w:r w:rsidRPr="00AB6F52">
              <w:rPr>
                <w:lang w:val="nl-NL"/>
              </w:rPr>
              <w:br/>
              <w:t>Als u de scherpe punt op de injectieflaconadapter aanraakt, kunnen ziektekiemen van uw vingers worden overgedragen.</w:t>
            </w:r>
          </w:p>
        </w:tc>
        <w:bookmarkStart w:id="10" w:name="_MON_1477900359"/>
        <w:bookmarkEnd w:id="10"/>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0" w:dyaOrig="2130">
                <v:shape id="_x0000_i1033" type="#_x0000_t75" style="width:99pt;height:106.5pt" o:ole="">
                  <v:imagedata r:id="rId27" o:title=""/>
                </v:shape>
                <o:OLEObject Type="Embed" ProgID="Word.Document.12" ShapeID="_x0000_i1033" DrawAspect="Content" ObjectID="_1684277357" r:id="rId28">
                  <o:FieldCodes>\s</o:FieldCodes>
                </o:OLEObject>
              </w:object>
            </w:r>
          </w:p>
        </w:tc>
      </w:tr>
      <w:tr w:rsidR="00134D12" w:rsidRPr="00AB6F52" w:rsidTr="00FE0403">
        <w:tc>
          <w:tcPr>
            <w:tcW w:w="4643" w:type="dxa"/>
            <w:tcMar>
              <w:top w:w="113" w:type="dxa"/>
              <w:bottom w:w="113" w:type="dxa"/>
            </w:tcMar>
          </w:tcPr>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Plaats de injectieflacon op een vlakke en stevige ondergrond.</w:t>
            </w:r>
          </w:p>
          <w:p w:rsidR="00192F2F" w:rsidRPr="00AB6F52" w:rsidRDefault="00192F2F" w:rsidP="00262EAE">
            <w:pPr>
              <w:tabs>
                <w:tab w:val="clear" w:pos="567"/>
              </w:tabs>
              <w:rPr>
                <w:bCs/>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bCs/>
                <w:lang w:val="nl-NL"/>
              </w:rPr>
              <w:t xml:space="preserve">Draai de beschermdop om </w:t>
            </w:r>
            <w:r w:rsidRPr="00AB6F52">
              <w:rPr>
                <w:lang w:val="nl-NL"/>
              </w:rPr>
              <w:t>en druk de injectieflaconadapter op de injectieflacon.</w:t>
            </w:r>
          </w:p>
          <w:p w:rsidR="00192F2F" w:rsidRPr="00AB6F52" w:rsidRDefault="00192F2F" w:rsidP="00262EAE">
            <w:pPr>
              <w:ind w:left="567" w:hanging="567"/>
              <w:rPr>
                <w:bCs/>
                <w:lang w:val="nl-NL"/>
              </w:rPr>
            </w:pPr>
          </w:p>
          <w:p w:rsidR="00134D12" w:rsidRPr="00AB6F52" w:rsidRDefault="00A33B08" w:rsidP="00262EAE">
            <w:pPr>
              <w:numPr>
                <w:ilvl w:val="12"/>
                <w:numId w:val="0"/>
              </w:numPr>
              <w:tabs>
                <w:tab w:val="clear" w:pos="567"/>
              </w:tabs>
              <w:suppressAutoHyphens w:val="0"/>
              <w:ind w:left="567"/>
              <w:rPr>
                <w:b/>
                <w:bCs/>
                <w:lang w:val="nl-NL"/>
              </w:rPr>
            </w:pPr>
            <w:r w:rsidRPr="00AB6F52">
              <w:rPr>
                <w:b/>
                <w:lang w:val="nl-NL"/>
              </w:rPr>
              <w:t>Haal de injectieflaconadapter niet meer van de injectieflacon zodra deze bevestigd is.</w:t>
            </w:r>
          </w:p>
        </w:tc>
        <w:bookmarkStart w:id="11" w:name="_MON_1477900370"/>
        <w:bookmarkEnd w:id="11"/>
        <w:tc>
          <w:tcPr>
            <w:tcW w:w="4643" w:type="dxa"/>
            <w:tcMar>
              <w:top w:w="113" w:type="dxa"/>
              <w:bottom w:w="113" w:type="dxa"/>
            </w:tcMar>
          </w:tcPr>
          <w:p w:rsidR="00134D12" w:rsidRPr="008A248D" w:rsidRDefault="00A812E7" w:rsidP="00262EAE">
            <w:pPr>
              <w:numPr>
                <w:ilvl w:val="12"/>
                <w:numId w:val="0"/>
              </w:numPr>
              <w:tabs>
                <w:tab w:val="clear" w:pos="567"/>
              </w:tabs>
              <w:rPr>
                <w:lang w:val="nl-NL"/>
              </w:rPr>
            </w:pPr>
            <w:r w:rsidRPr="00F22722">
              <w:rPr>
                <w:lang w:val="nl-NL"/>
              </w:rPr>
              <w:object w:dxaOrig="1980" w:dyaOrig="2130">
                <v:shape id="_x0000_i1034" type="#_x0000_t75" style="width:99pt;height:106.5pt" o:ole="">
                  <v:imagedata r:id="rId29" o:title=""/>
                </v:shape>
                <o:OLEObject Type="Embed" ProgID="Word.Document.12" ShapeID="_x0000_i1034" DrawAspect="Content" ObjectID="_1684277358" r:id="rId30">
                  <o:FieldCodes>\s</o:FieldCodes>
                </o:OLEObject>
              </w:object>
            </w:r>
          </w:p>
          <w:p w:rsidR="00134D12" w:rsidRPr="00F22722" w:rsidRDefault="00134D12" w:rsidP="00262EAE">
            <w:pPr>
              <w:numPr>
                <w:ilvl w:val="12"/>
                <w:numId w:val="0"/>
              </w:numPr>
              <w:tabs>
                <w:tab w:val="clear" w:pos="567"/>
              </w:tabs>
              <w:suppressAutoHyphens w:val="0"/>
              <w:rPr>
                <w:b/>
                <w:bCs/>
                <w:lang w:val="nl-NL"/>
              </w:rPr>
            </w:pPr>
          </w:p>
        </w:tc>
      </w:tr>
      <w:tr w:rsidR="00134D12" w:rsidRPr="00AB6F52" w:rsidTr="00FE0403">
        <w:tc>
          <w:tcPr>
            <w:tcW w:w="4643" w:type="dxa"/>
            <w:tcMar>
              <w:top w:w="113" w:type="dxa"/>
              <w:bottom w:w="113" w:type="dxa"/>
            </w:tcMar>
          </w:tcPr>
          <w:p w:rsidR="00134D12" w:rsidRPr="00AB6F52" w:rsidRDefault="00A33B08" w:rsidP="00262EAE">
            <w:pPr>
              <w:ind w:left="567" w:hanging="567"/>
              <w:rPr>
                <w:bCs/>
                <w:lang w:val="nl-NL"/>
              </w:rPr>
            </w:pPr>
            <w:r w:rsidRPr="00AB6F52">
              <w:rPr>
                <w:lang w:val="nl-NL"/>
              </w:rPr>
              <w:t>•</w:t>
            </w:r>
            <w:r w:rsidRPr="00AB6F52">
              <w:rPr>
                <w:lang w:val="nl-NL"/>
              </w:rPr>
              <w:tab/>
            </w:r>
            <w:r w:rsidRPr="00AB6F52">
              <w:rPr>
                <w:b/>
                <w:bCs/>
                <w:lang w:val="nl-NL"/>
              </w:rPr>
              <w:t xml:space="preserve">Knijp zachtjes in de beschermdop </w:t>
            </w:r>
            <w:r w:rsidRPr="00AB6F52">
              <w:rPr>
                <w:lang w:val="nl-NL"/>
              </w:rPr>
              <w:t>met uw duim en wijsvinger zoals op de tekening weergegeven is.</w:t>
            </w:r>
          </w:p>
          <w:p w:rsidR="00F42330" w:rsidRPr="00AB6F52" w:rsidRDefault="00F42330" w:rsidP="00262EAE">
            <w:pPr>
              <w:numPr>
                <w:ilvl w:val="12"/>
                <w:numId w:val="0"/>
              </w:numPr>
              <w:tabs>
                <w:tab w:val="clear" w:pos="567"/>
              </w:tabs>
              <w:suppressAutoHyphens w:val="0"/>
              <w:rPr>
                <w:bCs/>
                <w:lang w:val="nl-NL"/>
              </w:rPr>
            </w:pPr>
          </w:p>
          <w:p w:rsidR="00134D12" w:rsidRPr="00AB6F52" w:rsidRDefault="00A33B08" w:rsidP="00262EAE">
            <w:pPr>
              <w:numPr>
                <w:ilvl w:val="12"/>
                <w:numId w:val="0"/>
              </w:numPr>
              <w:tabs>
                <w:tab w:val="clear" w:pos="567"/>
              </w:tabs>
              <w:suppressAutoHyphens w:val="0"/>
              <w:ind w:left="567"/>
              <w:rPr>
                <w:lang w:val="nl-NL"/>
              </w:rPr>
            </w:pPr>
            <w:r w:rsidRPr="00AB6F52">
              <w:rPr>
                <w:b/>
                <w:bCs/>
                <w:lang w:val="nl-NL"/>
              </w:rPr>
              <w:t xml:space="preserve">Verwijder de beschermdop </w:t>
            </w:r>
            <w:r w:rsidRPr="00AB6F52">
              <w:rPr>
                <w:lang w:val="nl-NL"/>
              </w:rPr>
              <w:t>van de injectieflaconadapter.</w:t>
            </w:r>
          </w:p>
          <w:p w:rsidR="00F42330" w:rsidRPr="00AB6F52" w:rsidRDefault="00F42330" w:rsidP="00262EAE">
            <w:pPr>
              <w:numPr>
                <w:ilvl w:val="12"/>
                <w:numId w:val="0"/>
              </w:numPr>
              <w:tabs>
                <w:tab w:val="clear" w:pos="567"/>
              </w:tabs>
              <w:suppressAutoHyphens w:val="0"/>
              <w:ind w:left="567"/>
              <w:rPr>
                <w:lang w:val="nl-NL"/>
              </w:rPr>
            </w:pPr>
          </w:p>
          <w:p w:rsidR="00134D12" w:rsidRPr="00AB6F52" w:rsidRDefault="00A33B08" w:rsidP="00262EAE">
            <w:pPr>
              <w:numPr>
                <w:ilvl w:val="12"/>
                <w:numId w:val="0"/>
              </w:numPr>
              <w:tabs>
                <w:tab w:val="clear" w:pos="567"/>
              </w:tabs>
              <w:suppressAutoHyphens w:val="0"/>
              <w:ind w:left="567"/>
              <w:rPr>
                <w:b/>
                <w:bCs/>
                <w:lang w:val="nl-NL"/>
              </w:rPr>
            </w:pPr>
            <w:r w:rsidRPr="00AB6F52">
              <w:rPr>
                <w:b/>
                <w:bCs/>
                <w:lang w:val="nl-NL"/>
              </w:rPr>
              <w:t xml:space="preserve">Haal de injectieflaconadapter niet van de injectieflacon </w:t>
            </w:r>
            <w:r w:rsidRPr="00AB6F52">
              <w:rPr>
                <w:lang w:val="nl-NL"/>
              </w:rPr>
              <w:t>wanneer u de beschermdop verwijdert.</w:t>
            </w:r>
          </w:p>
        </w:tc>
        <w:bookmarkStart w:id="12" w:name="_MON_1477900385"/>
        <w:bookmarkEnd w:id="12"/>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0" w:dyaOrig="2100">
                <v:shape id="_x0000_i1035" type="#_x0000_t75" style="width:99pt;height:105.75pt" o:ole="">
                  <v:imagedata r:id="rId31" o:title=""/>
                </v:shape>
                <o:OLEObject Type="Embed" ProgID="Word.Document.12" ShapeID="_x0000_i1035" DrawAspect="Content" ObjectID="_1684277359" r:id="rId32">
                  <o:FieldCodes>\s</o:FieldCodes>
                </o:OLEObject>
              </w:object>
            </w:r>
          </w:p>
        </w:tc>
      </w:tr>
      <w:tr w:rsidR="00134D12" w:rsidRPr="00AB6F52" w:rsidTr="00FE0403">
        <w:tc>
          <w:tcPr>
            <w:tcW w:w="4643" w:type="dxa"/>
            <w:tcMar>
              <w:top w:w="113" w:type="dxa"/>
              <w:bottom w:w="113" w:type="dxa"/>
            </w:tcMar>
          </w:tcPr>
          <w:p w:rsidR="00134D12" w:rsidRPr="00AB6F52" w:rsidRDefault="00A33B08" w:rsidP="00262EAE">
            <w:pPr>
              <w:numPr>
                <w:ilvl w:val="12"/>
                <w:numId w:val="0"/>
              </w:numPr>
              <w:tabs>
                <w:tab w:val="clear" w:pos="567"/>
              </w:tabs>
              <w:suppressAutoHyphens w:val="0"/>
              <w:rPr>
                <w:b/>
                <w:bCs/>
                <w:lang w:val="nl-NL"/>
              </w:rPr>
            </w:pPr>
            <w:r w:rsidRPr="00AB6F52">
              <w:rPr>
                <w:b/>
                <w:bCs/>
                <w:lang w:val="nl-NL"/>
              </w:rPr>
              <w:t>3. Bevestig</w:t>
            </w:r>
            <w:r w:rsidR="00284692" w:rsidRPr="00AB6F52">
              <w:rPr>
                <w:b/>
                <w:bCs/>
                <w:lang w:val="nl-NL"/>
              </w:rPr>
              <w:t xml:space="preserve"> </w:t>
            </w:r>
            <w:r w:rsidRPr="00AB6F52">
              <w:rPr>
                <w:b/>
                <w:bCs/>
                <w:lang w:val="nl-NL"/>
              </w:rPr>
              <w:t>de zuigerstang en de spuit</w:t>
            </w:r>
          </w:p>
          <w:p w:rsidR="00F42330" w:rsidRPr="00AB6F52" w:rsidRDefault="00F42330" w:rsidP="00262EAE">
            <w:pPr>
              <w:numPr>
                <w:ilvl w:val="12"/>
                <w:numId w:val="0"/>
              </w:numPr>
              <w:tabs>
                <w:tab w:val="clear" w:pos="567"/>
              </w:tabs>
              <w:suppressAutoHyphens w:val="0"/>
              <w:rPr>
                <w:bCs/>
                <w:lang w:val="nl-NL"/>
              </w:rPr>
            </w:pPr>
          </w:p>
          <w:p w:rsidR="00134D12" w:rsidRPr="00AB6F52" w:rsidRDefault="00A33B08" w:rsidP="00262EAE">
            <w:pPr>
              <w:ind w:left="567" w:hanging="567"/>
              <w:rPr>
                <w:lang w:val="nl-NL"/>
              </w:rPr>
            </w:pPr>
            <w:r w:rsidRPr="00AB6F52">
              <w:rPr>
                <w:lang w:val="nl-NL"/>
              </w:rPr>
              <w:t>•</w:t>
            </w:r>
            <w:r w:rsidRPr="00AB6F52">
              <w:rPr>
                <w:lang w:val="nl-NL"/>
              </w:rPr>
              <w:tab/>
              <w:t xml:space="preserve">Pak de zuigerstang bij het brede uiteinde vast en neem deze uit de doos. </w:t>
            </w:r>
            <w:r w:rsidRPr="00AB6F52">
              <w:rPr>
                <w:b/>
                <w:lang w:val="nl-NL"/>
              </w:rPr>
              <w:t>Raak de zijkanten en de schroefdraad van de zuigerstang niet aan.</w:t>
            </w:r>
            <w:r w:rsidRPr="00AB6F52">
              <w:rPr>
                <w:lang w:val="nl-NL"/>
              </w:rPr>
              <w:t xml:space="preserve"> Als u de zijkanten of de schroefdraad aanraakt, kunnen ziektekiemen van uw vingers worden overgedragen.</w:t>
            </w:r>
          </w:p>
          <w:p w:rsidR="00C443EC" w:rsidRPr="00AB6F52" w:rsidRDefault="00C443EC" w:rsidP="00262EAE">
            <w:pPr>
              <w:ind w:left="567" w:hanging="567"/>
              <w:rPr>
                <w:lang w:val="nl-NL"/>
              </w:rPr>
            </w:pPr>
          </w:p>
          <w:p w:rsidR="00134D12" w:rsidRPr="00AB6F52" w:rsidRDefault="00A33B08" w:rsidP="00262EAE">
            <w:pPr>
              <w:ind w:left="567" w:hanging="567"/>
              <w:rPr>
                <w:lang w:val="nl-NL"/>
              </w:rPr>
            </w:pPr>
            <w:r w:rsidRPr="00AB6F52">
              <w:rPr>
                <w:lang w:val="nl-NL"/>
              </w:rPr>
              <w:t>•</w:t>
            </w:r>
            <w:r w:rsidRPr="00AB6F52">
              <w:rPr>
                <w:lang w:val="nl-NL"/>
              </w:rPr>
              <w:tab/>
              <w:t xml:space="preserve">Bevestig </w:t>
            </w:r>
            <w:r w:rsidRPr="00AB6F52">
              <w:rPr>
                <w:b/>
                <w:lang w:val="nl-NL"/>
              </w:rPr>
              <w:t>onmiddellijk</w:t>
            </w:r>
            <w:r w:rsidRPr="00AB6F52">
              <w:rPr>
                <w:lang w:val="nl-NL"/>
              </w:rPr>
              <w:t xml:space="preserve"> de zuigerstang in de spuit door deze met de klok mee in de zuiger in de voorgevulde spuit te draaien totdat u weerstand voelt.</w:t>
            </w:r>
          </w:p>
          <w:p w:rsidR="00134D12" w:rsidRPr="00AB6F52" w:rsidRDefault="00134D12" w:rsidP="00262EAE">
            <w:pPr>
              <w:numPr>
                <w:ilvl w:val="12"/>
                <w:numId w:val="0"/>
              </w:numPr>
              <w:tabs>
                <w:tab w:val="clear" w:pos="567"/>
              </w:tabs>
              <w:suppressAutoHyphens w:val="0"/>
              <w:rPr>
                <w:bCs/>
                <w:lang w:val="nl-NL"/>
              </w:rPr>
            </w:pPr>
          </w:p>
        </w:tc>
        <w:bookmarkStart w:id="13" w:name="_MON_1477900414"/>
        <w:bookmarkEnd w:id="13"/>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0" w:dyaOrig="2130">
                <v:shape id="_x0000_i1036" type="#_x0000_t75" style="width:99pt;height:106.5pt" o:ole="">
                  <v:imagedata r:id="rId33" o:title=""/>
                </v:shape>
                <o:OLEObject Type="Embed" ProgID="Word.Document.12" ShapeID="_x0000_i1036" DrawAspect="Content" ObjectID="_1684277360" r:id="rId34">
                  <o:FieldCodes>\s</o:FieldCodes>
                </o:OLEObject>
              </w:object>
            </w:r>
          </w:p>
        </w:tc>
      </w:tr>
      <w:tr w:rsidR="00134D12" w:rsidRPr="00AB6F52" w:rsidTr="00FE0403">
        <w:tc>
          <w:tcPr>
            <w:tcW w:w="4643" w:type="dxa"/>
            <w:tcMar>
              <w:top w:w="113" w:type="dxa"/>
              <w:bottom w:w="113" w:type="dxa"/>
            </w:tcMar>
          </w:tcPr>
          <w:p w:rsidR="00134D12" w:rsidRPr="00AB6F52" w:rsidRDefault="00A33B08" w:rsidP="00262EAE">
            <w:pPr>
              <w:ind w:left="567" w:hanging="567"/>
              <w:rPr>
                <w:lang w:val="nl-NL"/>
              </w:rPr>
            </w:pPr>
            <w:r w:rsidRPr="00AB6F52">
              <w:rPr>
                <w:lang w:val="nl-NL"/>
              </w:rPr>
              <w:t>•</w:t>
            </w:r>
            <w:r w:rsidRPr="00AB6F52">
              <w:rPr>
                <w:lang w:val="nl-NL"/>
              </w:rPr>
              <w:tab/>
            </w:r>
            <w:r w:rsidRPr="00AB6F52">
              <w:rPr>
                <w:b/>
                <w:bCs/>
                <w:lang w:val="nl-NL"/>
              </w:rPr>
              <w:t xml:space="preserve">Verwijder de dop </w:t>
            </w:r>
            <w:r w:rsidRPr="00AB6F52">
              <w:rPr>
                <w:lang w:val="nl-NL"/>
              </w:rPr>
              <w:t>van de voorgevulde spuit door deze naar beneden te buigen totdat deze afbreekt bij de perforatierand.</w:t>
            </w:r>
          </w:p>
          <w:p w:rsidR="00C443EC" w:rsidRPr="00AB6F52" w:rsidRDefault="00C443EC" w:rsidP="00262EAE">
            <w:pPr>
              <w:tabs>
                <w:tab w:val="clear" w:pos="567"/>
              </w:tabs>
              <w:suppressAutoHyphens w:val="0"/>
              <w:rPr>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Raak de punt van de spuit onder de spuitdop niet aan.</w:t>
            </w:r>
            <w:r w:rsidRPr="00AB6F52">
              <w:rPr>
                <w:lang w:val="nl-NL"/>
              </w:rPr>
              <w:t xml:space="preserve"> Als u de punt van de spuit aanraakt, kunnen ziektekiemen van uw vingers worden overgedragen.</w:t>
            </w:r>
          </w:p>
          <w:p w:rsidR="00C443EC" w:rsidRPr="00AB6F52" w:rsidRDefault="00C443EC" w:rsidP="00262EAE">
            <w:pPr>
              <w:ind w:left="567" w:hanging="567"/>
              <w:rPr>
                <w:lang w:val="nl-NL"/>
              </w:rPr>
            </w:pPr>
          </w:p>
          <w:p w:rsidR="00134D12" w:rsidRPr="00AB6F52" w:rsidRDefault="00A33B08" w:rsidP="0092362C">
            <w:pPr>
              <w:numPr>
                <w:ilvl w:val="12"/>
                <w:numId w:val="0"/>
              </w:numPr>
              <w:tabs>
                <w:tab w:val="clear" w:pos="567"/>
              </w:tabs>
              <w:suppressAutoHyphens w:val="0"/>
              <w:ind w:left="567"/>
              <w:rPr>
                <w:b/>
                <w:bCs/>
                <w:lang w:val="nl-NL"/>
              </w:rPr>
            </w:pPr>
            <w:r w:rsidRPr="00AB6F52">
              <w:rPr>
                <w:b/>
                <w:lang w:val="nl-NL"/>
              </w:rPr>
              <w:t>Als de dop van de spuit loszit of ontbreekt, gebruik de voorgevulde spuit dan niet.</w:t>
            </w:r>
          </w:p>
        </w:tc>
        <w:bookmarkStart w:id="14" w:name="_MON_1477900430"/>
        <w:bookmarkEnd w:id="14"/>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0" w:dyaOrig="2130">
                <v:shape id="_x0000_i1037" type="#_x0000_t75" style="width:99pt;height:106.5pt" o:ole="">
                  <v:imagedata r:id="rId35" o:title=""/>
                </v:shape>
                <o:OLEObject Type="Embed" ProgID="Word.Document.12" ShapeID="_x0000_i1037" DrawAspect="Content" ObjectID="_1684277361" r:id="rId36">
                  <o:FieldCodes>\s</o:FieldCodes>
                </o:OLEObject>
              </w:object>
            </w:r>
          </w:p>
        </w:tc>
      </w:tr>
      <w:tr w:rsidR="00134D12" w:rsidRPr="00AB6F52" w:rsidTr="00FE0403">
        <w:tc>
          <w:tcPr>
            <w:tcW w:w="4643" w:type="dxa"/>
            <w:tcMar>
              <w:top w:w="113" w:type="dxa"/>
              <w:bottom w:w="113" w:type="dxa"/>
            </w:tcMar>
          </w:tcPr>
          <w:p w:rsidR="00134D12" w:rsidRPr="00AB6F52" w:rsidRDefault="00A33B08" w:rsidP="0092362C">
            <w:pPr>
              <w:ind w:left="567" w:hanging="567"/>
              <w:rPr>
                <w:b/>
                <w:bCs/>
                <w:lang w:val="nl-NL"/>
              </w:rPr>
            </w:pPr>
            <w:r w:rsidRPr="00AB6F52">
              <w:rPr>
                <w:lang w:val="nl-NL"/>
              </w:rPr>
              <w:t>•</w:t>
            </w:r>
            <w:r w:rsidRPr="00AB6F52">
              <w:rPr>
                <w:lang w:val="nl-NL"/>
              </w:rPr>
              <w:tab/>
            </w:r>
            <w:r w:rsidRPr="00AB6F52">
              <w:rPr>
                <w:b/>
                <w:bCs/>
                <w:lang w:val="nl-NL"/>
              </w:rPr>
              <w:t xml:space="preserve">Schroef de voorgevulde spuit stevig </w:t>
            </w:r>
            <w:r w:rsidRPr="00AB6F52">
              <w:rPr>
                <w:lang w:val="nl-NL"/>
              </w:rPr>
              <w:t>op de injectieflaconadapter totdat u weerstand voelt.</w:t>
            </w:r>
          </w:p>
        </w:tc>
        <w:bookmarkStart w:id="15" w:name="_MON_1477900442"/>
        <w:bookmarkEnd w:id="15"/>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0" w:dyaOrig="2100">
                <v:shape id="_x0000_i1038" type="#_x0000_t75" style="width:99pt;height:105.75pt" o:ole="">
                  <v:imagedata r:id="rId37" o:title=""/>
                </v:shape>
                <o:OLEObject Type="Embed" ProgID="Word.Document.12" ShapeID="_x0000_i1038" DrawAspect="Content" ObjectID="_1684277362" r:id="rId38">
                  <o:FieldCodes>\s</o:FieldCodes>
                </o:OLEObject>
              </w:object>
            </w:r>
          </w:p>
        </w:tc>
      </w:tr>
      <w:tr w:rsidR="00134D12" w:rsidRPr="00AB6F52" w:rsidTr="00FE0403">
        <w:tc>
          <w:tcPr>
            <w:tcW w:w="4643" w:type="dxa"/>
            <w:tcMar>
              <w:top w:w="113" w:type="dxa"/>
              <w:bottom w:w="113" w:type="dxa"/>
            </w:tcMar>
          </w:tcPr>
          <w:p w:rsidR="00C443EC" w:rsidRPr="00AB6F52" w:rsidRDefault="00A33B08" w:rsidP="00262EAE">
            <w:pPr>
              <w:numPr>
                <w:ilvl w:val="12"/>
                <w:numId w:val="0"/>
              </w:numPr>
              <w:tabs>
                <w:tab w:val="clear" w:pos="567"/>
              </w:tabs>
              <w:suppressAutoHyphens w:val="0"/>
              <w:rPr>
                <w:bCs/>
                <w:lang w:val="nl-NL"/>
              </w:rPr>
            </w:pPr>
            <w:r w:rsidRPr="00AB6F52">
              <w:rPr>
                <w:b/>
                <w:bCs/>
                <w:lang w:val="nl-NL"/>
              </w:rPr>
              <w:t>4. Meng het poeder met het oplosmiddel</w:t>
            </w:r>
          </w:p>
          <w:p w:rsidR="00C443EC" w:rsidRPr="00AB6F52" w:rsidRDefault="00C443EC" w:rsidP="00262EAE">
            <w:pPr>
              <w:numPr>
                <w:ilvl w:val="12"/>
                <w:numId w:val="0"/>
              </w:numPr>
              <w:tabs>
                <w:tab w:val="clear" w:pos="567"/>
              </w:tabs>
              <w:suppressAutoHyphens w:val="0"/>
              <w:rPr>
                <w:bCs/>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Houd de voorgevulde spuit een beetje schuin,</w:t>
            </w:r>
            <w:r w:rsidRPr="00AB6F52">
              <w:rPr>
                <w:lang w:val="nl-NL"/>
              </w:rPr>
              <w:t xml:space="preserve"> met de injectieflacon naar beneden gericht.</w:t>
            </w:r>
          </w:p>
          <w:p w:rsidR="00C443EC" w:rsidRPr="00AB6F52" w:rsidRDefault="00C443EC" w:rsidP="00262EAE">
            <w:pPr>
              <w:ind w:left="567" w:hanging="567"/>
              <w:rPr>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bCs/>
                <w:lang w:val="nl-NL"/>
              </w:rPr>
              <w:t xml:space="preserve">Druk de zuigerstang in </w:t>
            </w:r>
            <w:r w:rsidRPr="00AB6F52">
              <w:rPr>
                <w:lang w:val="nl-NL"/>
              </w:rPr>
              <w:t>om al het oplosmiddel in de injectieflacon te spuiten.</w:t>
            </w:r>
          </w:p>
        </w:tc>
        <w:bookmarkStart w:id="16" w:name="_MON_1477900503"/>
        <w:bookmarkEnd w:id="16"/>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1" w:dyaOrig="2130">
                <v:shape id="_x0000_i1039" type="#_x0000_t75" style="width:99pt;height:106.5pt" o:ole="">
                  <v:imagedata r:id="rId39" o:title=""/>
                </v:shape>
                <o:OLEObject Type="Embed" ProgID="Word.Document.12" ShapeID="_x0000_i1039" DrawAspect="Content" ObjectID="_1684277363" r:id="rId40">
                  <o:FieldCodes>\s</o:FieldCodes>
                </o:OLEObject>
              </w:object>
            </w:r>
          </w:p>
        </w:tc>
      </w:tr>
      <w:tr w:rsidR="00134D12" w:rsidRPr="00AB6F52" w:rsidTr="00FE0403">
        <w:tc>
          <w:tcPr>
            <w:tcW w:w="4643" w:type="dxa"/>
            <w:tcMar>
              <w:top w:w="113" w:type="dxa"/>
              <w:bottom w:w="113" w:type="dxa"/>
            </w:tcMar>
          </w:tcPr>
          <w:p w:rsidR="00134D12" w:rsidRPr="00AB6F52" w:rsidRDefault="00A33B08" w:rsidP="00262EAE">
            <w:pPr>
              <w:ind w:left="567" w:hanging="567"/>
              <w:rPr>
                <w:lang w:val="nl-NL"/>
              </w:rPr>
            </w:pPr>
            <w:r w:rsidRPr="00AB6F52">
              <w:rPr>
                <w:lang w:val="nl-NL"/>
              </w:rPr>
              <w:t>•</w:t>
            </w:r>
            <w:r w:rsidRPr="00AB6F52">
              <w:rPr>
                <w:lang w:val="nl-NL"/>
              </w:rPr>
              <w:tab/>
            </w:r>
            <w:r w:rsidRPr="00AB6F52">
              <w:rPr>
                <w:b/>
                <w:bCs/>
                <w:lang w:val="nl-NL"/>
              </w:rPr>
              <w:t xml:space="preserve">Houd de zuigerstang ingedrukt en draai </w:t>
            </w:r>
            <w:r w:rsidRPr="00AB6F52">
              <w:rPr>
                <w:lang w:val="nl-NL"/>
              </w:rPr>
              <w:t>de injectieflacon rustig rond tot alle poeder is opgelost.</w:t>
            </w:r>
          </w:p>
          <w:p w:rsidR="00C443EC" w:rsidRPr="00AB6F52" w:rsidRDefault="00C443EC" w:rsidP="00262EAE">
            <w:pPr>
              <w:ind w:left="567" w:hanging="567"/>
              <w:rPr>
                <w:lang w:val="nl-NL"/>
              </w:rPr>
            </w:pPr>
          </w:p>
          <w:p w:rsidR="00C443EC" w:rsidRPr="00AB6F52" w:rsidRDefault="00A33B08" w:rsidP="00262EAE">
            <w:pPr>
              <w:numPr>
                <w:ilvl w:val="12"/>
                <w:numId w:val="0"/>
              </w:numPr>
              <w:tabs>
                <w:tab w:val="clear" w:pos="567"/>
              </w:tabs>
              <w:suppressAutoHyphens w:val="0"/>
              <w:ind w:left="567"/>
              <w:rPr>
                <w:lang w:val="nl-NL"/>
              </w:rPr>
            </w:pPr>
            <w:r w:rsidRPr="00AB6F52">
              <w:rPr>
                <w:b/>
                <w:lang w:val="nl-NL"/>
              </w:rPr>
              <w:t>Schud de injectieflacon niet omdat dit schuim</w:t>
            </w:r>
            <w:r w:rsidR="009C560A" w:rsidRPr="00AB6F52">
              <w:rPr>
                <w:b/>
                <w:lang w:val="nl-NL"/>
              </w:rPr>
              <w:t>vorming</w:t>
            </w:r>
            <w:r w:rsidRPr="00AB6F52">
              <w:rPr>
                <w:b/>
                <w:lang w:val="nl-NL"/>
              </w:rPr>
              <w:t xml:space="preserve"> veroorzaakt.</w:t>
            </w:r>
          </w:p>
          <w:p w:rsidR="00C443EC" w:rsidRPr="00AB6F52" w:rsidRDefault="00C443EC" w:rsidP="00262EAE">
            <w:pPr>
              <w:numPr>
                <w:ilvl w:val="12"/>
                <w:numId w:val="0"/>
              </w:numPr>
              <w:tabs>
                <w:tab w:val="clear" w:pos="567"/>
              </w:tabs>
              <w:suppressAutoHyphens w:val="0"/>
              <w:rPr>
                <w:lang w:val="nl-NL"/>
              </w:rPr>
            </w:pPr>
          </w:p>
          <w:p w:rsidR="00134D12" w:rsidRPr="00AB6F52" w:rsidRDefault="00A33B08" w:rsidP="00537419">
            <w:pPr>
              <w:ind w:left="567" w:hanging="567"/>
              <w:rPr>
                <w:b/>
                <w:lang w:val="nl-NL"/>
              </w:rPr>
            </w:pPr>
            <w:r w:rsidRPr="00AB6F52">
              <w:rPr>
                <w:lang w:val="nl-NL"/>
              </w:rPr>
              <w:t>•</w:t>
            </w:r>
            <w:r w:rsidRPr="00AB6F52">
              <w:rPr>
                <w:lang w:val="nl-NL"/>
              </w:rPr>
              <w:tab/>
            </w:r>
            <w:r w:rsidRPr="00AB6F52">
              <w:rPr>
                <w:b/>
                <w:lang w:val="nl-NL"/>
              </w:rPr>
              <w:t>Controleer de gemengde oplossing.</w:t>
            </w:r>
            <w:r w:rsidRPr="00AB6F52">
              <w:rPr>
                <w:lang w:val="nl-NL"/>
              </w:rPr>
              <w:t xml:space="preserve"> Deze moet helder en kleurloos zijn en </w:t>
            </w:r>
            <w:r w:rsidR="00537419" w:rsidRPr="00AB6F52">
              <w:rPr>
                <w:lang w:val="nl-NL"/>
              </w:rPr>
              <w:t>er mogen geen deeltjes zichtbaar zijn.</w:t>
            </w:r>
            <w:r w:rsidRPr="00AB6F52">
              <w:rPr>
                <w:lang w:val="nl-NL"/>
              </w:rPr>
              <w:t xml:space="preserve"> </w:t>
            </w:r>
            <w:r w:rsidRPr="00AB6F52">
              <w:rPr>
                <w:b/>
                <w:lang w:val="nl-NL"/>
              </w:rPr>
              <w:t>Als u deeltjes of verkleuring ziet mag u de oplossing niet gebruiken.</w:t>
            </w:r>
            <w:r w:rsidRPr="00AB6F52">
              <w:rPr>
                <w:lang w:val="nl-NL"/>
              </w:rPr>
              <w:t xml:space="preserve"> </w:t>
            </w:r>
            <w:r w:rsidR="00C443EC" w:rsidRPr="00AB6F52">
              <w:rPr>
                <w:lang w:val="nl-NL"/>
              </w:rPr>
              <w:t>Gebruik dan een nieuwe verpakking.</w:t>
            </w:r>
          </w:p>
        </w:tc>
        <w:bookmarkStart w:id="17" w:name="_MON_1477900543"/>
        <w:bookmarkEnd w:id="17"/>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1" w:dyaOrig="3420">
                <v:shape id="_x0000_i1040" type="#_x0000_t75" style="width:99pt;height:171.75pt" o:ole="">
                  <v:imagedata r:id="rId41" o:title=""/>
                </v:shape>
                <o:OLEObject Type="Embed" ProgID="Word.Document.12" ShapeID="_x0000_i1040" DrawAspect="Content" ObjectID="_1684277364" r:id="rId42">
                  <o:FieldCodes>\s</o:FieldCodes>
                </o:OLEObject>
              </w:object>
            </w:r>
          </w:p>
        </w:tc>
      </w:tr>
      <w:tr w:rsidR="00134D12" w:rsidRPr="00AB6F52" w:rsidTr="00FE0403">
        <w:tc>
          <w:tcPr>
            <w:tcW w:w="9286" w:type="dxa"/>
            <w:gridSpan w:val="2"/>
            <w:tcMar>
              <w:top w:w="113" w:type="dxa"/>
              <w:bottom w:w="113" w:type="dxa"/>
            </w:tcMar>
          </w:tcPr>
          <w:p w:rsidR="00134D12" w:rsidRPr="00AB6F52" w:rsidRDefault="00A33B08" w:rsidP="00262EAE">
            <w:pPr>
              <w:numPr>
                <w:ilvl w:val="12"/>
                <w:numId w:val="0"/>
              </w:numPr>
              <w:tabs>
                <w:tab w:val="clear" w:pos="567"/>
              </w:tabs>
              <w:suppressAutoHyphens w:val="0"/>
              <w:rPr>
                <w:bCs/>
                <w:lang w:val="nl-NL"/>
              </w:rPr>
            </w:pPr>
            <w:r w:rsidRPr="00AB6F52">
              <w:rPr>
                <w:b/>
                <w:bCs/>
                <w:lang w:val="nl-NL"/>
              </w:rPr>
              <w:t xml:space="preserve">Het wordt aangeraden om </w:t>
            </w:r>
            <w:r w:rsidR="003E7316" w:rsidRPr="00AB6F52">
              <w:rPr>
                <w:b/>
                <w:bCs/>
                <w:lang w:val="nl-NL"/>
              </w:rPr>
              <w:t>Refixia</w:t>
            </w:r>
            <w:r w:rsidRPr="00AB6F52">
              <w:rPr>
                <w:b/>
                <w:bCs/>
                <w:lang w:val="nl-NL"/>
              </w:rPr>
              <w:t xml:space="preserve"> onmiddellijk te gebruiken nadat het gemengd is. </w:t>
            </w:r>
            <w:r w:rsidRPr="00AB6F52">
              <w:rPr>
                <w:bCs/>
                <w:lang w:val="nl-NL"/>
              </w:rPr>
              <w:t>Dit is omdat als het bewaard blijft, het geneesmiddel misschien niet meer steriel is en infecties kan veroorzaken.</w:t>
            </w:r>
          </w:p>
          <w:p w:rsidR="00134D12" w:rsidRPr="00AB6F52" w:rsidRDefault="00134D12" w:rsidP="00262EAE">
            <w:pPr>
              <w:numPr>
                <w:ilvl w:val="12"/>
                <w:numId w:val="0"/>
              </w:numPr>
              <w:tabs>
                <w:tab w:val="clear" w:pos="567"/>
              </w:tabs>
              <w:suppressAutoHyphens w:val="0"/>
              <w:rPr>
                <w:bCs/>
                <w:lang w:val="nl-NL"/>
              </w:rPr>
            </w:pPr>
          </w:p>
          <w:p w:rsidR="00134D12" w:rsidRPr="00AB6F52" w:rsidRDefault="00A33B08" w:rsidP="00AC50AF">
            <w:pPr>
              <w:numPr>
                <w:ilvl w:val="12"/>
                <w:numId w:val="0"/>
              </w:numPr>
              <w:tabs>
                <w:tab w:val="clear" w:pos="567"/>
              </w:tabs>
              <w:suppressAutoHyphens w:val="0"/>
              <w:rPr>
                <w:bCs/>
                <w:lang w:val="nl-NL"/>
              </w:rPr>
            </w:pPr>
            <w:r w:rsidRPr="00AB6F52">
              <w:rPr>
                <w:b/>
                <w:bCs/>
                <w:lang w:val="nl-NL"/>
              </w:rPr>
              <w:t xml:space="preserve">Als u de gemende </w:t>
            </w:r>
            <w:r w:rsidR="003E7316" w:rsidRPr="00AB6F52">
              <w:rPr>
                <w:b/>
                <w:bCs/>
                <w:lang w:val="nl-NL"/>
              </w:rPr>
              <w:t>Refixia</w:t>
            </w:r>
            <w:r w:rsidRPr="00AB6F52">
              <w:rPr>
                <w:b/>
                <w:bCs/>
                <w:lang w:val="nl-NL"/>
              </w:rPr>
              <w:t xml:space="preserve">-oplossing niet onmiddellijk kunt gebruiken, </w:t>
            </w:r>
            <w:r w:rsidRPr="00AB6F52">
              <w:rPr>
                <w:bCs/>
                <w:lang w:val="nl-NL"/>
              </w:rPr>
              <w:t>moet deze binnen 4</w:t>
            </w:r>
            <w:r w:rsidR="00B03BF4" w:rsidRPr="00AB6F52">
              <w:rPr>
                <w:bCs/>
                <w:iCs/>
                <w:lang w:val="nl-NL"/>
              </w:rPr>
              <w:t> </w:t>
            </w:r>
            <w:r w:rsidRPr="00AB6F52">
              <w:rPr>
                <w:bCs/>
                <w:lang w:val="nl-NL"/>
              </w:rPr>
              <w:t>uur worden gebruikt wanneer deze bewaard is geweest bij kamertemperatuur (</w:t>
            </w:r>
            <w:r w:rsidR="00557C0B" w:rsidRPr="00AB6F52">
              <w:rPr>
                <w:bCs/>
                <w:lang w:val="nl-NL"/>
              </w:rPr>
              <w:t xml:space="preserve">beneden </w:t>
            </w:r>
            <w:r w:rsidRPr="00AB6F52">
              <w:rPr>
                <w:bCs/>
                <w:lang w:val="nl-NL"/>
              </w:rPr>
              <w:t>30°C) of binnen 24</w:t>
            </w:r>
            <w:r w:rsidR="00B03BF4" w:rsidRPr="00AB6F52">
              <w:rPr>
                <w:bCs/>
                <w:iCs/>
                <w:lang w:val="nl-NL"/>
              </w:rPr>
              <w:t> </w:t>
            </w:r>
            <w:r w:rsidRPr="00AB6F52">
              <w:rPr>
                <w:bCs/>
                <w:lang w:val="nl-NL"/>
              </w:rPr>
              <w:t xml:space="preserve">uur wanneer het bewaard is geweest in </w:t>
            </w:r>
            <w:r w:rsidR="00557C0B" w:rsidRPr="00AB6F52">
              <w:rPr>
                <w:bCs/>
                <w:lang w:val="nl-NL"/>
              </w:rPr>
              <w:t xml:space="preserve">de </w:t>
            </w:r>
            <w:r w:rsidRPr="00AB6F52">
              <w:rPr>
                <w:bCs/>
                <w:lang w:val="nl-NL"/>
              </w:rPr>
              <w:t>koelkast bij 2°C – 8°C. Bewaar het gemengde geneesmiddel in de injectieflacon.</w:t>
            </w:r>
          </w:p>
          <w:p w:rsidR="00134D12" w:rsidRPr="00AB6F52" w:rsidRDefault="00134D12" w:rsidP="00262EAE">
            <w:pPr>
              <w:numPr>
                <w:ilvl w:val="12"/>
                <w:numId w:val="0"/>
              </w:numPr>
              <w:tabs>
                <w:tab w:val="clear" w:pos="567"/>
              </w:tabs>
              <w:suppressAutoHyphens w:val="0"/>
              <w:rPr>
                <w:bCs/>
                <w:lang w:val="nl-NL"/>
              </w:rPr>
            </w:pPr>
          </w:p>
          <w:p w:rsidR="00134D12" w:rsidRPr="00AB6F52" w:rsidRDefault="00A33B08" w:rsidP="00262EAE">
            <w:pPr>
              <w:numPr>
                <w:ilvl w:val="12"/>
                <w:numId w:val="0"/>
              </w:numPr>
              <w:tabs>
                <w:tab w:val="clear" w:pos="567"/>
              </w:tabs>
              <w:suppressAutoHyphens w:val="0"/>
              <w:rPr>
                <w:b/>
                <w:bCs/>
                <w:lang w:val="nl-NL"/>
              </w:rPr>
            </w:pPr>
            <w:r w:rsidRPr="00AB6F52">
              <w:rPr>
                <w:b/>
                <w:bCs/>
                <w:lang w:val="nl-NL"/>
              </w:rPr>
              <w:t xml:space="preserve">De gemengde </w:t>
            </w:r>
            <w:r w:rsidR="003E7316" w:rsidRPr="00AB6F52">
              <w:rPr>
                <w:b/>
                <w:bCs/>
                <w:lang w:val="nl-NL"/>
              </w:rPr>
              <w:t>Refixia</w:t>
            </w:r>
            <w:r w:rsidRPr="00AB6F52">
              <w:rPr>
                <w:b/>
                <w:bCs/>
                <w:lang w:val="nl-NL"/>
              </w:rPr>
              <w:t>-oplossing niet in de vriezer en niet in de spuiten bewaren.</w:t>
            </w:r>
          </w:p>
          <w:p w:rsidR="00134D12" w:rsidRPr="00AB6F52" w:rsidRDefault="00134D12" w:rsidP="00262EAE">
            <w:pPr>
              <w:numPr>
                <w:ilvl w:val="12"/>
                <w:numId w:val="0"/>
              </w:numPr>
              <w:tabs>
                <w:tab w:val="clear" w:pos="567"/>
              </w:tabs>
              <w:suppressAutoHyphens w:val="0"/>
              <w:rPr>
                <w:b/>
                <w:bCs/>
                <w:lang w:val="nl-NL"/>
              </w:rPr>
            </w:pPr>
          </w:p>
          <w:p w:rsidR="00134D12" w:rsidRPr="00AB6F52" w:rsidRDefault="00A33B08" w:rsidP="00262EAE">
            <w:pPr>
              <w:numPr>
                <w:ilvl w:val="12"/>
                <w:numId w:val="0"/>
              </w:numPr>
              <w:tabs>
                <w:tab w:val="clear" w:pos="567"/>
              </w:tabs>
              <w:suppressAutoHyphens w:val="0"/>
              <w:rPr>
                <w:b/>
                <w:bCs/>
                <w:lang w:val="nl-NL"/>
              </w:rPr>
            </w:pPr>
            <w:r w:rsidRPr="00AB6F52">
              <w:rPr>
                <w:b/>
                <w:bCs/>
                <w:lang w:val="nl-NL"/>
              </w:rPr>
              <w:t xml:space="preserve">Bewaar gemengd </w:t>
            </w:r>
            <w:r w:rsidR="003E7316" w:rsidRPr="00AB6F52">
              <w:rPr>
                <w:b/>
                <w:bCs/>
                <w:lang w:val="nl-NL"/>
              </w:rPr>
              <w:t>Refixia</w:t>
            </w:r>
            <w:r w:rsidRPr="00AB6F52">
              <w:rPr>
                <w:b/>
                <w:bCs/>
                <w:lang w:val="nl-NL"/>
              </w:rPr>
              <w:t xml:space="preserve"> niet in direct licht.</w:t>
            </w:r>
          </w:p>
          <w:p w:rsidR="00C443EC" w:rsidRPr="00AB6F52" w:rsidRDefault="00C443EC" w:rsidP="00262EAE">
            <w:pPr>
              <w:numPr>
                <w:ilvl w:val="12"/>
                <w:numId w:val="0"/>
              </w:numPr>
              <w:tabs>
                <w:tab w:val="clear" w:pos="567"/>
              </w:tabs>
              <w:suppressAutoHyphens w:val="0"/>
              <w:rPr>
                <w:b/>
                <w:bCs/>
                <w:lang w:val="nl-NL"/>
              </w:rPr>
            </w:pPr>
          </w:p>
          <w:p w:rsidR="00134D12" w:rsidRPr="008A248D" w:rsidRDefault="000826F1" w:rsidP="00262EAE">
            <w:pPr>
              <w:numPr>
                <w:ilvl w:val="12"/>
                <w:numId w:val="0"/>
              </w:numPr>
              <w:tabs>
                <w:tab w:val="clear" w:pos="567"/>
              </w:tabs>
              <w:suppressAutoHyphens w:val="0"/>
              <w:rPr>
                <w:b/>
                <w:bCs/>
                <w:lang w:val="nl-NL"/>
              </w:rPr>
            </w:pPr>
            <w:r w:rsidRPr="008A248D">
              <w:rPr>
                <w:rStyle w:val="PageNumber"/>
                <w:color w:val="075095"/>
                <w:szCs w:val="22"/>
                <w:lang w:val="nl-NL" w:eastAsia="nl-NL"/>
              </w:rPr>
              <w:pict>
                <v:shape id="Picture 17" o:spid="_x0000_i1041" type="#_x0000_t75" alt="N9-GP_Important_Information_280C_1" style="width:12pt;height:12pt;visibility:visible">
                  <v:imagedata r:id="rId43" o:title="N9-GP_Important_Information_280C_1"/>
                </v:shape>
              </w:pict>
            </w:r>
          </w:p>
          <w:p w:rsidR="00134D12" w:rsidRPr="00AB6F52" w:rsidRDefault="00A33B08" w:rsidP="00AC50AF">
            <w:pPr>
              <w:numPr>
                <w:ilvl w:val="12"/>
                <w:numId w:val="0"/>
              </w:numPr>
              <w:tabs>
                <w:tab w:val="clear" w:pos="567"/>
              </w:tabs>
              <w:suppressAutoHyphens w:val="0"/>
              <w:rPr>
                <w:b/>
                <w:bCs/>
                <w:lang w:val="nl-NL"/>
              </w:rPr>
            </w:pPr>
            <w:r w:rsidRPr="00F22722">
              <w:rPr>
                <w:lang w:val="nl-NL"/>
              </w:rPr>
              <w:t>Als u een hogere dosis nodig heeft dan in 1</w:t>
            </w:r>
            <w:r w:rsidR="00B03BF4" w:rsidRPr="00AB6F52">
              <w:rPr>
                <w:bCs/>
                <w:iCs/>
                <w:lang w:val="nl-NL"/>
              </w:rPr>
              <w:t> </w:t>
            </w:r>
            <w:r w:rsidRPr="00AB6F52">
              <w:rPr>
                <w:lang w:val="nl-NL"/>
              </w:rPr>
              <w:t xml:space="preserve">injectieflacon zit, herhaal dan stappen </w:t>
            </w:r>
            <w:r w:rsidRPr="00AB6F52">
              <w:rPr>
                <w:b/>
                <w:lang w:val="nl-NL"/>
              </w:rPr>
              <w:t>A</w:t>
            </w:r>
            <w:r w:rsidRPr="00AB6F52">
              <w:rPr>
                <w:lang w:val="nl-NL"/>
              </w:rPr>
              <w:t xml:space="preserve"> tot en met </w:t>
            </w:r>
            <w:r w:rsidRPr="00AB6F52">
              <w:rPr>
                <w:b/>
                <w:lang w:val="nl-NL"/>
              </w:rPr>
              <w:t>J</w:t>
            </w:r>
            <w:r w:rsidRPr="00AB6F52">
              <w:rPr>
                <w:lang w:val="nl-NL"/>
              </w:rPr>
              <w:t xml:space="preserve"> met extra injectieflacons, injectieflaconadapters en voorgevulde spuiten totdat u de benodigde dosis heeft.</w:t>
            </w:r>
          </w:p>
        </w:tc>
      </w:tr>
      <w:tr w:rsidR="00134D12" w:rsidRPr="00AB6F52" w:rsidTr="00FE0403">
        <w:tc>
          <w:tcPr>
            <w:tcW w:w="4643" w:type="dxa"/>
            <w:tcMar>
              <w:top w:w="113" w:type="dxa"/>
              <w:bottom w:w="113" w:type="dxa"/>
            </w:tcMar>
          </w:tcPr>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Houd de zuigerstang volledig ingedrukt</w:t>
            </w:r>
            <w:r w:rsidRPr="00AB6F52">
              <w:rPr>
                <w:lang w:val="nl-NL"/>
              </w:rPr>
              <w:t>.</w:t>
            </w:r>
          </w:p>
          <w:p w:rsidR="0084488B" w:rsidRPr="00AB6F52" w:rsidRDefault="0084488B" w:rsidP="00262EAE">
            <w:pPr>
              <w:ind w:left="567" w:hanging="567"/>
              <w:rPr>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bCs/>
                <w:lang w:val="nl-NL"/>
              </w:rPr>
              <w:t xml:space="preserve">Draai de spuit </w:t>
            </w:r>
            <w:r w:rsidRPr="00AB6F52">
              <w:rPr>
                <w:lang w:val="nl-NL"/>
              </w:rPr>
              <w:t>met de injectieflacon erop ondersteboven.</w:t>
            </w:r>
          </w:p>
          <w:p w:rsidR="0084488B" w:rsidRPr="00AB6F52" w:rsidRDefault="0084488B" w:rsidP="00262EAE">
            <w:pPr>
              <w:tabs>
                <w:tab w:val="clear" w:pos="567"/>
              </w:tabs>
              <w:suppressAutoHyphens w:val="0"/>
              <w:ind w:left="360"/>
              <w:rPr>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 xml:space="preserve">Druk niet meer op de zuigerstang en laat deze vanzelf langzaam terugglijden </w:t>
            </w:r>
            <w:r w:rsidRPr="00AB6F52">
              <w:rPr>
                <w:lang w:val="nl-NL"/>
              </w:rPr>
              <w:t>terwijl de spuit zich vult met de gemengde oplossing.</w:t>
            </w:r>
          </w:p>
          <w:p w:rsidR="0084488B" w:rsidRPr="00AB6F52" w:rsidRDefault="0084488B" w:rsidP="00262EAE">
            <w:pPr>
              <w:tabs>
                <w:tab w:val="clear" w:pos="567"/>
              </w:tabs>
              <w:suppressAutoHyphens w:val="0"/>
              <w:ind w:left="360"/>
              <w:rPr>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bCs/>
                <w:lang w:val="nl-NL"/>
              </w:rPr>
              <w:t xml:space="preserve">Trek de zuigerstang een beetje naar beneden </w:t>
            </w:r>
            <w:r w:rsidRPr="00AB6F52">
              <w:rPr>
                <w:lang w:val="nl-NL"/>
              </w:rPr>
              <w:t>om de gemengde oplossing in de spuit te zuigen.</w:t>
            </w:r>
          </w:p>
          <w:p w:rsidR="0084488B" w:rsidRPr="00AB6F52" w:rsidRDefault="0084488B" w:rsidP="00262EAE">
            <w:pPr>
              <w:tabs>
                <w:tab w:val="clear" w:pos="567"/>
              </w:tabs>
              <w:suppressAutoHyphens w:val="0"/>
              <w:ind w:left="360"/>
              <w:rPr>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Als u maar een deel van de volledige injectieflacon nodig heeft, gebruik dan de schaalverdeling op de spuit om te zien hoeveel van de gemengde oplossing u uit de injectieflacon opzuigt, zoals verteld door uw arts of verpleegkundige.</w:t>
            </w:r>
          </w:p>
          <w:p w:rsidR="00717E13" w:rsidRPr="00AB6F52" w:rsidRDefault="00717E13" w:rsidP="00262EAE">
            <w:pPr>
              <w:numPr>
                <w:ilvl w:val="12"/>
                <w:numId w:val="0"/>
              </w:numPr>
              <w:tabs>
                <w:tab w:val="clear" w:pos="567"/>
              </w:tabs>
              <w:rPr>
                <w:lang w:val="nl-NL"/>
              </w:rPr>
            </w:pPr>
          </w:p>
          <w:p w:rsidR="00134D12" w:rsidRPr="00AB6F52" w:rsidRDefault="00A33B08" w:rsidP="00262EAE">
            <w:pPr>
              <w:numPr>
                <w:ilvl w:val="12"/>
                <w:numId w:val="0"/>
              </w:numPr>
              <w:tabs>
                <w:tab w:val="clear" w:pos="567"/>
              </w:tabs>
              <w:ind w:left="567"/>
              <w:rPr>
                <w:lang w:val="nl-NL"/>
              </w:rPr>
            </w:pPr>
            <w:r w:rsidRPr="00AB6F52">
              <w:rPr>
                <w:lang w:val="nl-NL"/>
              </w:rPr>
              <w:t>Als er op enig moment lucht in de spuit zit, spuit de lucht dan terug in de injectieflacon.</w:t>
            </w:r>
          </w:p>
          <w:p w:rsidR="00717E13" w:rsidRPr="00AB6F52" w:rsidRDefault="00717E13" w:rsidP="00262EAE">
            <w:pPr>
              <w:numPr>
                <w:ilvl w:val="12"/>
                <w:numId w:val="0"/>
              </w:numPr>
              <w:tabs>
                <w:tab w:val="clear" w:pos="567"/>
              </w:tabs>
              <w:suppressAutoHyphens w:val="0"/>
              <w:rPr>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 xml:space="preserve">Tik zachtjes op de spuit, </w:t>
            </w:r>
            <w:r w:rsidRPr="00AB6F52">
              <w:rPr>
                <w:lang w:val="nl-NL"/>
              </w:rPr>
              <w:t>terwijl u de injectieflacon ondersteboven houdt, zodat eventuele luchtbellen naar boven gaan.</w:t>
            </w:r>
          </w:p>
          <w:p w:rsidR="0084488B" w:rsidRPr="00AB6F52" w:rsidRDefault="0084488B" w:rsidP="00262EAE">
            <w:pPr>
              <w:numPr>
                <w:ilvl w:val="12"/>
                <w:numId w:val="0"/>
              </w:numPr>
              <w:tabs>
                <w:tab w:val="clear" w:pos="567"/>
              </w:tabs>
              <w:rPr>
                <w:lang w:val="nl-NL"/>
              </w:rPr>
            </w:pPr>
          </w:p>
          <w:p w:rsidR="00134D12" w:rsidRPr="00AB6F52" w:rsidRDefault="00A33B08" w:rsidP="00262EAE">
            <w:pPr>
              <w:ind w:left="567" w:hanging="567"/>
              <w:rPr>
                <w:b/>
                <w:bCs/>
                <w:lang w:val="nl-NL"/>
              </w:rPr>
            </w:pPr>
            <w:r w:rsidRPr="00AB6F52">
              <w:rPr>
                <w:lang w:val="nl-NL"/>
              </w:rPr>
              <w:t>•</w:t>
            </w:r>
            <w:r w:rsidRPr="00AB6F52">
              <w:rPr>
                <w:lang w:val="nl-NL"/>
              </w:rPr>
              <w:tab/>
            </w:r>
            <w:r w:rsidRPr="00AB6F52">
              <w:rPr>
                <w:b/>
                <w:lang w:val="nl-NL"/>
              </w:rPr>
              <w:t>Duw de zuigerstang</w:t>
            </w:r>
            <w:r w:rsidRPr="00AB6F52">
              <w:rPr>
                <w:lang w:val="nl-NL"/>
              </w:rPr>
              <w:t xml:space="preserve"> langzaam in totdat alle luchtbellen verdwenen zijn.</w:t>
            </w:r>
          </w:p>
        </w:tc>
        <w:bookmarkStart w:id="18" w:name="_MON_1477900559"/>
        <w:bookmarkEnd w:id="18"/>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1" w:dyaOrig="3420">
                <v:shape id="_x0000_i1042" type="#_x0000_t75" style="width:99pt;height:171.75pt" o:ole="">
                  <v:imagedata r:id="rId44" o:title=""/>
                </v:shape>
                <o:OLEObject Type="Embed" ProgID="Word.Document.12" ShapeID="_x0000_i1042" DrawAspect="Content" ObjectID="_1684277365" r:id="rId45">
                  <o:FieldCodes>\s</o:FieldCodes>
                </o:OLEObject>
              </w:object>
            </w:r>
          </w:p>
        </w:tc>
      </w:tr>
      <w:tr w:rsidR="00134D12" w:rsidRPr="00AB6F52" w:rsidTr="00FE0403">
        <w:tc>
          <w:tcPr>
            <w:tcW w:w="4643" w:type="dxa"/>
            <w:tcMar>
              <w:top w:w="113" w:type="dxa"/>
              <w:bottom w:w="113" w:type="dxa"/>
            </w:tcMar>
          </w:tcPr>
          <w:p w:rsidR="00134D12" w:rsidRPr="00AB6F52" w:rsidRDefault="00A33B08" w:rsidP="00262EAE">
            <w:pPr>
              <w:ind w:left="567" w:hanging="567"/>
              <w:rPr>
                <w:lang w:val="nl-NL"/>
              </w:rPr>
            </w:pPr>
            <w:r w:rsidRPr="00AB6F52">
              <w:rPr>
                <w:lang w:val="nl-NL"/>
              </w:rPr>
              <w:t>•</w:t>
            </w:r>
            <w:r w:rsidRPr="00AB6F52">
              <w:rPr>
                <w:lang w:val="nl-NL"/>
              </w:rPr>
              <w:tab/>
            </w:r>
            <w:r w:rsidRPr="00AB6F52">
              <w:rPr>
                <w:b/>
                <w:lang w:val="nl-NL"/>
              </w:rPr>
              <w:t>Schroef de injectieflaconadapter</w:t>
            </w:r>
            <w:r w:rsidRPr="00AB6F52">
              <w:rPr>
                <w:lang w:val="nl-NL"/>
              </w:rPr>
              <w:t xml:space="preserve"> met de injectieflacon </w:t>
            </w:r>
            <w:r w:rsidRPr="00AB6F52">
              <w:rPr>
                <w:b/>
                <w:lang w:val="nl-NL"/>
              </w:rPr>
              <w:t>los</w:t>
            </w:r>
            <w:r w:rsidRPr="00AB6F52">
              <w:rPr>
                <w:lang w:val="nl-NL"/>
              </w:rPr>
              <w:t>.</w:t>
            </w:r>
          </w:p>
          <w:p w:rsidR="0084488B" w:rsidRPr="00AB6F52" w:rsidRDefault="0084488B" w:rsidP="00262EAE">
            <w:pPr>
              <w:numPr>
                <w:ilvl w:val="12"/>
                <w:numId w:val="0"/>
              </w:numPr>
              <w:tabs>
                <w:tab w:val="clear" w:pos="567"/>
              </w:tabs>
              <w:rPr>
                <w:bCs/>
                <w:lang w:val="nl-NL"/>
              </w:rPr>
            </w:pPr>
          </w:p>
          <w:p w:rsidR="00134D12" w:rsidRPr="00AB6F52" w:rsidRDefault="00A33B08" w:rsidP="009C560A">
            <w:pPr>
              <w:ind w:left="567" w:hanging="567"/>
              <w:rPr>
                <w:lang w:val="nl-NL"/>
              </w:rPr>
            </w:pPr>
            <w:r w:rsidRPr="00AB6F52">
              <w:rPr>
                <w:lang w:val="nl-NL"/>
              </w:rPr>
              <w:t>•</w:t>
            </w:r>
            <w:r w:rsidRPr="00AB6F52">
              <w:rPr>
                <w:lang w:val="nl-NL"/>
              </w:rPr>
              <w:tab/>
            </w:r>
            <w:r w:rsidRPr="00AB6F52">
              <w:rPr>
                <w:b/>
                <w:lang w:val="nl-NL"/>
              </w:rPr>
              <w:t>Raak de spuitpunt niet aan.</w:t>
            </w:r>
            <w:r w:rsidRPr="00AB6F52">
              <w:rPr>
                <w:lang w:val="nl-NL"/>
              </w:rPr>
              <w:t xml:space="preserve"> Als u de </w:t>
            </w:r>
            <w:r w:rsidR="009C560A" w:rsidRPr="00AB6F52">
              <w:rPr>
                <w:lang w:val="nl-NL"/>
              </w:rPr>
              <w:t>spuit</w:t>
            </w:r>
            <w:r w:rsidRPr="00AB6F52">
              <w:rPr>
                <w:lang w:val="nl-NL"/>
              </w:rPr>
              <w:t>punt aanraakt, kunnen ziektekiemen van uw vingers worden overgedragen.</w:t>
            </w:r>
          </w:p>
        </w:tc>
        <w:bookmarkStart w:id="19" w:name="_MON_1477900574"/>
        <w:bookmarkEnd w:id="19"/>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1" w:dyaOrig="1830">
                <v:shape id="_x0000_i1043" type="#_x0000_t75" style="width:99pt;height:91.5pt" o:ole="">
                  <v:imagedata r:id="rId46" o:title=""/>
                </v:shape>
                <o:OLEObject Type="Embed" ProgID="Word.Document.12" ShapeID="_x0000_i1043" DrawAspect="Content" ObjectID="_1684277366" r:id="rId47">
                  <o:FieldCodes>\s</o:FieldCodes>
                </o:OLEObject>
              </w:object>
            </w:r>
          </w:p>
        </w:tc>
      </w:tr>
      <w:tr w:rsidR="00134D12" w:rsidRPr="00AB6F52" w:rsidTr="00FE0403">
        <w:tc>
          <w:tcPr>
            <w:tcW w:w="9286" w:type="dxa"/>
            <w:gridSpan w:val="2"/>
            <w:tcMar>
              <w:top w:w="113" w:type="dxa"/>
              <w:bottom w:w="113" w:type="dxa"/>
            </w:tcMar>
          </w:tcPr>
          <w:p w:rsidR="00134D12" w:rsidRPr="00AB6F52" w:rsidRDefault="00A33B08" w:rsidP="00262EAE">
            <w:pPr>
              <w:numPr>
                <w:ilvl w:val="12"/>
                <w:numId w:val="0"/>
              </w:numPr>
              <w:tabs>
                <w:tab w:val="clear" w:pos="567"/>
              </w:tabs>
              <w:suppressAutoHyphens w:val="0"/>
              <w:rPr>
                <w:b/>
                <w:bCs/>
                <w:lang w:val="nl-NL"/>
              </w:rPr>
            </w:pPr>
            <w:r w:rsidRPr="00AB6F52">
              <w:rPr>
                <w:b/>
                <w:bCs/>
                <w:lang w:val="nl-NL"/>
              </w:rPr>
              <w:t>5. Inspuiten van de gemengde oplossing</w:t>
            </w:r>
          </w:p>
          <w:p w:rsidR="0064599D" w:rsidRPr="00AB6F52" w:rsidRDefault="0064599D" w:rsidP="00262EAE">
            <w:pPr>
              <w:numPr>
                <w:ilvl w:val="12"/>
                <w:numId w:val="0"/>
              </w:numPr>
              <w:tabs>
                <w:tab w:val="clear" w:pos="567"/>
              </w:tabs>
              <w:suppressAutoHyphens w:val="0"/>
              <w:rPr>
                <w:b/>
                <w:bCs/>
                <w:lang w:val="nl-NL"/>
              </w:rPr>
            </w:pPr>
          </w:p>
          <w:p w:rsidR="00134D12" w:rsidRPr="00AB6F52" w:rsidRDefault="003E7316" w:rsidP="00262EAE">
            <w:pPr>
              <w:numPr>
                <w:ilvl w:val="12"/>
                <w:numId w:val="0"/>
              </w:numPr>
              <w:tabs>
                <w:tab w:val="clear" w:pos="567"/>
              </w:tabs>
              <w:suppressAutoHyphens w:val="0"/>
              <w:rPr>
                <w:bCs/>
                <w:lang w:val="nl-NL"/>
              </w:rPr>
            </w:pPr>
            <w:r w:rsidRPr="00AB6F52">
              <w:rPr>
                <w:szCs w:val="22"/>
                <w:lang w:val="nl-NL"/>
              </w:rPr>
              <w:t>Refixia</w:t>
            </w:r>
            <w:r w:rsidR="00A33B08" w:rsidRPr="00AB6F52">
              <w:rPr>
                <w:bCs/>
                <w:lang w:val="nl-NL"/>
              </w:rPr>
              <w:t xml:space="preserve"> is nu klaar om in uw ader te worden ingespoten.</w:t>
            </w:r>
          </w:p>
          <w:p w:rsidR="00134D12" w:rsidRPr="00AB6F52" w:rsidRDefault="00A33B08" w:rsidP="00262EAE">
            <w:pPr>
              <w:ind w:left="567" w:hanging="567"/>
              <w:rPr>
                <w:lang w:val="nl-NL"/>
              </w:rPr>
            </w:pPr>
            <w:r w:rsidRPr="00AB6F52">
              <w:rPr>
                <w:lang w:val="nl-NL"/>
              </w:rPr>
              <w:t>•</w:t>
            </w:r>
            <w:r w:rsidRPr="00AB6F52">
              <w:rPr>
                <w:lang w:val="nl-NL"/>
              </w:rPr>
              <w:tab/>
              <w:t>Spuit de gemengde oplossing in zoals verteld door uw arts of verpleegkundige.</w:t>
            </w:r>
          </w:p>
          <w:p w:rsidR="00134D12" w:rsidRPr="00AB6F52" w:rsidRDefault="00A33B08" w:rsidP="00262EAE">
            <w:pPr>
              <w:ind w:left="567" w:hanging="567"/>
              <w:rPr>
                <w:lang w:val="nl-NL"/>
              </w:rPr>
            </w:pPr>
            <w:r w:rsidRPr="00AB6F52">
              <w:rPr>
                <w:lang w:val="nl-NL"/>
              </w:rPr>
              <w:t>•</w:t>
            </w:r>
            <w:r w:rsidRPr="00AB6F52">
              <w:rPr>
                <w:lang w:val="nl-NL"/>
              </w:rPr>
              <w:tab/>
              <w:t xml:space="preserve">Spuit langzaam in, gedurende </w:t>
            </w:r>
            <w:r w:rsidRPr="00AB6F52">
              <w:rPr>
                <w:bCs/>
                <w:lang w:val="nl-NL"/>
              </w:rPr>
              <w:t>1</w:t>
            </w:r>
            <w:r w:rsidR="00B03BF4" w:rsidRPr="00AB6F52">
              <w:rPr>
                <w:bCs/>
                <w:iCs/>
                <w:lang w:val="nl-NL"/>
              </w:rPr>
              <w:t> </w:t>
            </w:r>
            <w:r w:rsidRPr="00AB6F52">
              <w:rPr>
                <w:bCs/>
                <w:lang w:val="nl-NL"/>
              </w:rPr>
              <w:t>tot 3 minuten</w:t>
            </w:r>
            <w:r w:rsidRPr="00AB6F52">
              <w:rPr>
                <w:lang w:val="nl-NL"/>
              </w:rPr>
              <w:t>.</w:t>
            </w:r>
          </w:p>
          <w:p w:rsidR="00134D12" w:rsidRPr="00AB6F52" w:rsidRDefault="00A33B08" w:rsidP="00262EAE">
            <w:pPr>
              <w:ind w:left="567" w:hanging="567"/>
              <w:rPr>
                <w:lang w:val="nl-NL"/>
              </w:rPr>
            </w:pPr>
            <w:r w:rsidRPr="00AB6F52">
              <w:rPr>
                <w:lang w:val="nl-NL"/>
              </w:rPr>
              <w:t>•</w:t>
            </w:r>
            <w:r w:rsidRPr="00AB6F52">
              <w:rPr>
                <w:lang w:val="nl-NL"/>
              </w:rPr>
              <w:tab/>
              <w:t xml:space="preserve">Meng </w:t>
            </w:r>
            <w:r w:rsidR="003E7316" w:rsidRPr="00AB6F52">
              <w:rPr>
                <w:szCs w:val="22"/>
                <w:lang w:val="nl-NL"/>
              </w:rPr>
              <w:t>Refixia</w:t>
            </w:r>
            <w:r w:rsidRPr="00AB6F52">
              <w:rPr>
                <w:lang w:val="nl-NL"/>
              </w:rPr>
              <w:t xml:space="preserve"> niet met andere intraveneuze infusies of geneesmiddelen.</w:t>
            </w:r>
          </w:p>
          <w:p w:rsidR="00134D12" w:rsidRPr="00AB6F52" w:rsidRDefault="00134D12" w:rsidP="00262EAE">
            <w:pPr>
              <w:numPr>
                <w:ilvl w:val="12"/>
                <w:numId w:val="0"/>
              </w:numPr>
              <w:tabs>
                <w:tab w:val="clear" w:pos="567"/>
              </w:tabs>
              <w:suppressAutoHyphens w:val="0"/>
              <w:rPr>
                <w:bCs/>
                <w:lang w:val="nl-NL"/>
              </w:rPr>
            </w:pPr>
          </w:p>
          <w:p w:rsidR="00134D12" w:rsidRPr="00AB6F52" w:rsidRDefault="00A33B08" w:rsidP="00262EAE">
            <w:pPr>
              <w:numPr>
                <w:ilvl w:val="12"/>
                <w:numId w:val="0"/>
              </w:numPr>
              <w:tabs>
                <w:tab w:val="clear" w:pos="567"/>
              </w:tabs>
              <w:suppressAutoHyphens w:val="0"/>
              <w:rPr>
                <w:b/>
                <w:bCs/>
                <w:lang w:val="nl-NL"/>
              </w:rPr>
            </w:pPr>
            <w:r w:rsidRPr="00AB6F52">
              <w:rPr>
                <w:b/>
                <w:bCs/>
                <w:lang w:val="nl-NL"/>
              </w:rPr>
              <w:t xml:space="preserve">Het injecteren van </w:t>
            </w:r>
            <w:r w:rsidR="003E7316" w:rsidRPr="00AB6F52">
              <w:rPr>
                <w:b/>
                <w:bCs/>
                <w:lang w:val="nl-NL"/>
              </w:rPr>
              <w:t>Refixia</w:t>
            </w:r>
            <w:r w:rsidRPr="00AB6F52">
              <w:rPr>
                <w:b/>
                <w:bCs/>
                <w:lang w:val="nl-NL"/>
              </w:rPr>
              <w:t xml:space="preserve"> via naaldloze verbindingsstukken voor intraveneuze (</w:t>
            </w:r>
            <w:r w:rsidR="007D0DE6">
              <w:rPr>
                <w:b/>
                <w:bCs/>
                <w:lang w:val="nl-NL"/>
              </w:rPr>
              <w:t>i.v.</w:t>
            </w:r>
            <w:r w:rsidRPr="00AB6F52">
              <w:rPr>
                <w:b/>
                <w:bCs/>
                <w:lang w:val="nl-NL"/>
              </w:rPr>
              <w:t>) katheters</w:t>
            </w:r>
          </w:p>
          <w:p w:rsidR="00134D12" w:rsidRPr="00AB6F52" w:rsidRDefault="00134D12" w:rsidP="00262EAE">
            <w:pPr>
              <w:numPr>
                <w:ilvl w:val="12"/>
                <w:numId w:val="0"/>
              </w:numPr>
              <w:tabs>
                <w:tab w:val="clear" w:pos="567"/>
              </w:tabs>
              <w:suppressAutoHyphens w:val="0"/>
              <w:spacing w:line="120" w:lineRule="atLeast"/>
              <w:jc w:val="both"/>
              <w:rPr>
                <w:b/>
                <w:bCs/>
                <w:lang w:val="nl-NL"/>
              </w:rPr>
            </w:pPr>
          </w:p>
          <w:p w:rsidR="00134D12" w:rsidRPr="00AB6F52" w:rsidRDefault="009C560A" w:rsidP="00262EAE">
            <w:pPr>
              <w:numPr>
                <w:ilvl w:val="12"/>
                <w:numId w:val="0"/>
              </w:numPr>
              <w:tabs>
                <w:tab w:val="clear" w:pos="567"/>
              </w:tabs>
              <w:suppressAutoHyphens w:val="0"/>
              <w:rPr>
                <w:bCs/>
                <w:lang w:val="nl-NL"/>
              </w:rPr>
            </w:pPr>
            <w:r w:rsidRPr="00AB6F52">
              <w:rPr>
                <w:b/>
                <w:bCs/>
                <w:lang w:val="nl-NL"/>
              </w:rPr>
              <w:t>Waarschuwing</w:t>
            </w:r>
            <w:r w:rsidR="00A33B08" w:rsidRPr="00AB6F52">
              <w:rPr>
                <w:b/>
                <w:bCs/>
                <w:lang w:val="nl-NL"/>
              </w:rPr>
              <w:t>:</w:t>
            </w:r>
            <w:r w:rsidR="00A33B08" w:rsidRPr="00AB6F52">
              <w:rPr>
                <w:bCs/>
                <w:lang w:val="nl-NL"/>
              </w:rPr>
              <w:t xml:space="preserve"> De voorgevulde </w:t>
            </w:r>
            <w:r w:rsidRPr="00AB6F52">
              <w:rPr>
                <w:bCs/>
                <w:lang w:val="nl-NL"/>
              </w:rPr>
              <w:t>injectie</w:t>
            </w:r>
            <w:r w:rsidR="00A33B08" w:rsidRPr="00AB6F52">
              <w:rPr>
                <w:bCs/>
                <w:lang w:val="nl-NL"/>
              </w:rPr>
              <w:t xml:space="preserve">spuit is gemaakt van glas en is ontworpen om te passen op standaard luer-lockaansluitingen. Sommige naaldloze verbindingsstukken met een inwendige scherpe punt (spike) passen niet op de voorgevulde </w:t>
            </w:r>
            <w:r w:rsidRPr="00AB6F52">
              <w:rPr>
                <w:bCs/>
                <w:lang w:val="nl-NL"/>
              </w:rPr>
              <w:t>injectie</w:t>
            </w:r>
            <w:r w:rsidR="00A33B08" w:rsidRPr="00AB6F52">
              <w:rPr>
                <w:bCs/>
                <w:lang w:val="nl-NL"/>
              </w:rPr>
              <w:t>spuit. Hierdoor kan toediening van het geneesmiddel verhinderd worden en/of het naaldloze verbindingsstuk</w:t>
            </w:r>
            <w:r w:rsidR="00602F98">
              <w:rPr>
                <w:bCs/>
                <w:lang w:val="nl-NL"/>
              </w:rPr>
              <w:t xml:space="preserve"> beschadigd raken</w:t>
            </w:r>
            <w:r w:rsidR="00A33B08" w:rsidRPr="00AB6F52">
              <w:rPr>
                <w:bCs/>
                <w:lang w:val="nl-NL"/>
              </w:rPr>
              <w:t>.</w:t>
            </w:r>
          </w:p>
          <w:p w:rsidR="00134D12" w:rsidRPr="00AB6F52" w:rsidRDefault="00134D12" w:rsidP="00262EAE">
            <w:pPr>
              <w:numPr>
                <w:ilvl w:val="12"/>
                <w:numId w:val="0"/>
              </w:numPr>
              <w:tabs>
                <w:tab w:val="clear" w:pos="567"/>
              </w:tabs>
              <w:suppressAutoHyphens w:val="0"/>
              <w:rPr>
                <w:bCs/>
                <w:lang w:val="nl-NL"/>
              </w:rPr>
            </w:pPr>
          </w:p>
          <w:p w:rsidR="00134D12" w:rsidRPr="00AB6F52" w:rsidRDefault="00A33B08" w:rsidP="00262EAE">
            <w:pPr>
              <w:numPr>
                <w:ilvl w:val="12"/>
                <w:numId w:val="0"/>
              </w:numPr>
              <w:tabs>
                <w:tab w:val="clear" w:pos="567"/>
              </w:tabs>
              <w:suppressAutoHyphens w:val="0"/>
              <w:rPr>
                <w:bCs/>
                <w:lang w:val="nl-NL"/>
              </w:rPr>
            </w:pPr>
            <w:r w:rsidRPr="00AB6F52">
              <w:rPr>
                <w:bCs/>
                <w:lang w:val="nl-NL"/>
              </w:rPr>
              <w:t>De oplossing injecteren via een centraal veneuze toegangspoort (CVAD) zoals een centraal veneuze katheter of een subcutane poort:</w:t>
            </w:r>
          </w:p>
          <w:p w:rsidR="00134D12" w:rsidRPr="00AB6F52" w:rsidRDefault="00A33B08" w:rsidP="00262EAE">
            <w:pPr>
              <w:ind w:left="567" w:hanging="567"/>
              <w:rPr>
                <w:lang w:val="nl-NL"/>
              </w:rPr>
            </w:pPr>
            <w:r w:rsidRPr="00AB6F52">
              <w:rPr>
                <w:lang w:val="nl-NL"/>
              </w:rPr>
              <w:t>•</w:t>
            </w:r>
            <w:r w:rsidRPr="00AB6F52">
              <w:rPr>
                <w:lang w:val="nl-NL"/>
              </w:rPr>
              <w:tab/>
              <w:t>Pas een schone en ziektekiemvrij (aseptische) werkwijze toe. Volg de instructies voor correct gebruik van uw verbindingsstuk en CVAD, in overleg met uw arts of verpleegkundige.</w:t>
            </w:r>
          </w:p>
          <w:p w:rsidR="00134D12" w:rsidRPr="00AB6F52" w:rsidRDefault="00A33B08" w:rsidP="00262EAE">
            <w:pPr>
              <w:ind w:left="567" w:hanging="567"/>
              <w:rPr>
                <w:lang w:val="nl-NL"/>
              </w:rPr>
            </w:pPr>
            <w:r w:rsidRPr="00AB6F52">
              <w:rPr>
                <w:lang w:val="nl-NL"/>
              </w:rPr>
              <w:t>•</w:t>
            </w:r>
            <w:r w:rsidRPr="00AB6F52">
              <w:rPr>
                <w:lang w:val="nl-NL"/>
              </w:rPr>
              <w:tab/>
              <w:t xml:space="preserve">Voor het injecteren in een CVAD kan het gebruik van een plastic spuit </w:t>
            </w:r>
            <w:r w:rsidR="00602F98">
              <w:rPr>
                <w:lang w:val="nl-NL"/>
              </w:rPr>
              <w:t xml:space="preserve">met een inhoud van 10 ml </w:t>
            </w:r>
            <w:r w:rsidRPr="00AB6F52">
              <w:rPr>
                <w:lang w:val="nl-NL"/>
              </w:rPr>
              <w:t>nodig zijn om de gemengde vloeistof op te trekken. Dit moet dan direct na stap J gedaan worden.</w:t>
            </w:r>
          </w:p>
          <w:p w:rsidR="00134D12" w:rsidRPr="00AB6F52" w:rsidRDefault="00A33B08" w:rsidP="00673B70">
            <w:pPr>
              <w:ind w:left="567" w:hanging="567"/>
              <w:rPr>
                <w:bCs/>
                <w:lang w:val="nl-NL"/>
              </w:rPr>
            </w:pPr>
            <w:r w:rsidRPr="00AB6F52">
              <w:rPr>
                <w:lang w:val="nl-NL"/>
              </w:rPr>
              <w:t>•</w:t>
            </w:r>
            <w:r w:rsidRPr="00AB6F52">
              <w:rPr>
                <w:lang w:val="nl-NL"/>
              </w:rPr>
              <w:tab/>
              <w:t xml:space="preserve">Als de CVAD-slang voor of na de </w:t>
            </w:r>
            <w:r w:rsidR="00673B70" w:rsidRPr="00AB6F52">
              <w:rPr>
                <w:lang w:val="nl-NL"/>
              </w:rPr>
              <w:t>Refixia</w:t>
            </w:r>
            <w:r w:rsidRPr="00AB6F52">
              <w:rPr>
                <w:lang w:val="nl-NL"/>
              </w:rPr>
              <w:t>-injectie gespoeld moet worden, gebruik dan een 9 mg/ml natriumchloride-oplossing voor injectie.</w:t>
            </w:r>
          </w:p>
        </w:tc>
      </w:tr>
      <w:tr w:rsidR="00134D12" w:rsidRPr="00AB6F52" w:rsidTr="00FE0403">
        <w:tc>
          <w:tcPr>
            <w:tcW w:w="4643" w:type="dxa"/>
            <w:tcMar>
              <w:top w:w="113" w:type="dxa"/>
              <w:bottom w:w="113" w:type="dxa"/>
            </w:tcMar>
          </w:tcPr>
          <w:p w:rsidR="00134D12" w:rsidRPr="00AB6F52" w:rsidRDefault="00D70233" w:rsidP="00262EAE">
            <w:pPr>
              <w:numPr>
                <w:ilvl w:val="12"/>
                <w:numId w:val="0"/>
              </w:numPr>
              <w:tabs>
                <w:tab w:val="clear" w:pos="567"/>
              </w:tabs>
              <w:suppressAutoHyphens w:val="0"/>
              <w:rPr>
                <w:bCs/>
                <w:lang w:val="nl-NL"/>
              </w:rPr>
            </w:pPr>
            <w:r>
              <w:rPr>
                <w:b/>
                <w:bCs/>
                <w:lang w:val="nl-NL"/>
              </w:rPr>
              <w:t>Verwijderen</w:t>
            </w:r>
          </w:p>
          <w:p w:rsidR="00701B3C" w:rsidRPr="00AB6F52" w:rsidRDefault="00701B3C" w:rsidP="00262EAE">
            <w:pPr>
              <w:numPr>
                <w:ilvl w:val="12"/>
                <w:numId w:val="0"/>
              </w:numPr>
              <w:tabs>
                <w:tab w:val="clear" w:pos="567"/>
              </w:tabs>
              <w:suppressAutoHyphens w:val="0"/>
              <w:rPr>
                <w:b/>
                <w:bCs/>
                <w:lang w:val="nl-NL"/>
              </w:rPr>
            </w:pPr>
          </w:p>
          <w:p w:rsidR="00134D12" w:rsidRPr="00AB6F52" w:rsidRDefault="00A33B08" w:rsidP="00262EAE">
            <w:pPr>
              <w:ind w:left="567" w:hanging="567"/>
              <w:rPr>
                <w:lang w:val="nl-NL"/>
              </w:rPr>
            </w:pPr>
            <w:r w:rsidRPr="00AB6F52">
              <w:rPr>
                <w:lang w:val="nl-NL"/>
              </w:rPr>
              <w:t>•</w:t>
            </w:r>
            <w:r w:rsidRPr="00AB6F52">
              <w:rPr>
                <w:lang w:val="nl-NL"/>
              </w:rPr>
              <w:tab/>
            </w:r>
            <w:r w:rsidRPr="00AB6F52">
              <w:rPr>
                <w:b/>
                <w:bCs/>
                <w:lang w:val="nl-NL"/>
              </w:rPr>
              <w:t xml:space="preserve">Gooi, na toediening </w:t>
            </w:r>
            <w:r w:rsidRPr="00AB6F52">
              <w:rPr>
                <w:lang w:val="nl-NL"/>
              </w:rPr>
              <w:t xml:space="preserve">alle ongebruikte </w:t>
            </w:r>
            <w:r w:rsidR="00673B70" w:rsidRPr="00AB6F52">
              <w:rPr>
                <w:lang w:val="nl-NL"/>
              </w:rPr>
              <w:t>Refixia</w:t>
            </w:r>
            <w:r w:rsidRPr="00AB6F52">
              <w:rPr>
                <w:bCs/>
                <w:lang w:val="nl-NL"/>
              </w:rPr>
              <w:t>-oplossing</w:t>
            </w:r>
            <w:r w:rsidRPr="00AB6F52">
              <w:rPr>
                <w:lang w:val="nl-NL"/>
              </w:rPr>
              <w:t xml:space="preserve">, de spuit met de infusieset, de injectieflacon met de injectieflaconadapter en andere afvalmaterialen </w:t>
            </w:r>
            <w:r w:rsidRPr="00AB6F52">
              <w:rPr>
                <w:b/>
                <w:lang w:val="nl-NL"/>
              </w:rPr>
              <w:t>op een veilige manier weg</w:t>
            </w:r>
            <w:r w:rsidRPr="00AB6F52">
              <w:rPr>
                <w:lang w:val="nl-NL"/>
              </w:rPr>
              <w:t xml:space="preserve"> zoals verteld door uw apotheker.</w:t>
            </w:r>
          </w:p>
          <w:p w:rsidR="00FA4456" w:rsidRPr="00AB6F52" w:rsidRDefault="00FA4456" w:rsidP="00262EAE">
            <w:pPr>
              <w:ind w:left="567" w:hanging="567"/>
              <w:rPr>
                <w:lang w:val="nl-NL"/>
              </w:rPr>
            </w:pPr>
          </w:p>
          <w:p w:rsidR="00134D12" w:rsidRPr="00AB6F52" w:rsidRDefault="00A33B08" w:rsidP="00262EAE">
            <w:pPr>
              <w:numPr>
                <w:ilvl w:val="12"/>
                <w:numId w:val="0"/>
              </w:numPr>
              <w:tabs>
                <w:tab w:val="clear" w:pos="567"/>
              </w:tabs>
              <w:suppressAutoHyphens w:val="0"/>
              <w:ind w:left="567"/>
              <w:rPr>
                <w:lang w:val="nl-NL"/>
              </w:rPr>
            </w:pPr>
            <w:r w:rsidRPr="00AB6F52">
              <w:rPr>
                <w:lang w:val="nl-NL"/>
              </w:rPr>
              <w:t xml:space="preserve">Gooi het niet weg met het huishoudelijk afval. </w:t>
            </w:r>
          </w:p>
        </w:tc>
        <w:bookmarkStart w:id="20" w:name="_MON_1477900606"/>
        <w:bookmarkEnd w:id="20"/>
        <w:tc>
          <w:tcPr>
            <w:tcW w:w="4643" w:type="dxa"/>
            <w:tcMar>
              <w:top w:w="113" w:type="dxa"/>
              <w:bottom w:w="113" w:type="dxa"/>
            </w:tcMar>
          </w:tcPr>
          <w:p w:rsidR="00134D12" w:rsidRPr="008A248D" w:rsidRDefault="00A812E7" w:rsidP="00262EAE">
            <w:pPr>
              <w:numPr>
                <w:ilvl w:val="12"/>
                <w:numId w:val="0"/>
              </w:numPr>
              <w:tabs>
                <w:tab w:val="clear" w:pos="567"/>
              </w:tabs>
              <w:suppressAutoHyphens w:val="0"/>
              <w:rPr>
                <w:b/>
                <w:bCs/>
                <w:lang w:val="nl-NL"/>
              </w:rPr>
            </w:pPr>
            <w:r w:rsidRPr="00F22722">
              <w:rPr>
                <w:lang w:val="nl-NL"/>
              </w:rPr>
              <w:object w:dxaOrig="1981" w:dyaOrig="2130">
                <v:shape id="_x0000_i1044" type="#_x0000_t75" style="width:99pt;height:106.5pt" o:ole="">
                  <v:imagedata r:id="rId48" o:title=""/>
                </v:shape>
                <o:OLEObject Type="Embed" ProgID="Word.Document.12" ShapeID="_x0000_i1044" DrawAspect="Content" ObjectID="_1684277367" r:id="rId49">
                  <o:FieldCodes>\s</o:FieldCodes>
                </o:OLEObject>
              </w:object>
            </w:r>
          </w:p>
        </w:tc>
      </w:tr>
      <w:tr w:rsidR="00134D12" w:rsidRPr="00AB6F52" w:rsidTr="00FE0403">
        <w:tc>
          <w:tcPr>
            <w:tcW w:w="9286" w:type="dxa"/>
            <w:gridSpan w:val="2"/>
            <w:tcMar>
              <w:top w:w="113" w:type="dxa"/>
              <w:bottom w:w="113" w:type="dxa"/>
            </w:tcMar>
          </w:tcPr>
          <w:p w:rsidR="00134D12" w:rsidRPr="00AB6F52" w:rsidRDefault="00A33B08" w:rsidP="00262EAE">
            <w:pPr>
              <w:numPr>
                <w:ilvl w:val="12"/>
                <w:numId w:val="0"/>
              </w:numPr>
              <w:tabs>
                <w:tab w:val="clear" w:pos="567"/>
              </w:tabs>
              <w:suppressAutoHyphens w:val="0"/>
              <w:rPr>
                <w:b/>
                <w:lang w:val="nl-NL"/>
              </w:rPr>
            </w:pPr>
            <w:r w:rsidRPr="00AB6F52">
              <w:rPr>
                <w:b/>
                <w:lang w:val="nl-NL"/>
              </w:rPr>
              <w:t xml:space="preserve">Haal het materiaal niet uit elkaar voordat u het </w:t>
            </w:r>
            <w:r w:rsidR="00D70233">
              <w:rPr>
                <w:b/>
                <w:lang w:val="nl-NL"/>
              </w:rPr>
              <w:t>verwijdert</w:t>
            </w:r>
            <w:r w:rsidRPr="00AB6F52">
              <w:rPr>
                <w:b/>
                <w:lang w:val="nl-NL"/>
              </w:rPr>
              <w:t>.</w:t>
            </w:r>
          </w:p>
          <w:p w:rsidR="00701B3C" w:rsidRPr="00AB6F52" w:rsidRDefault="00701B3C" w:rsidP="00262EAE">
            <w:pPr>
              <w:numPr>
                <w:ilvl w:val="12"/>
                <w:numId w:val="0"/>
              </w:numPr>
              <w:tabs>
                <w:tab w:val="clear" w:pos="567"/>
              </w:tabs>
              <w:suppressAutoHyphens w:val="0"/>
              <w:rPr>
                <w:b/>
                <w:lang w:val="nl-NL"/>
              </w:rPr>
            </w:pPr>
          </w:p>
          <w:p w:rsidR="00134D12" w:rsidRPr="00AB6F52" w:rsidRDefault="00A33B08" w:rsidP="00262EAE">
            <w:pPr>
              <w:numPr>
                <w:ilvl w:val="12"/>
                <w:numId w:val="0"/>
              </w:numPr>
              <w:tabs>
                <w:tab w:val="clear" w:pos="567"/>
              </w:tabs>
              <w:suppressAutoHyphens w:val="0"/>
              <w:rPr>
                <w:b/>
                <w:bCs/>
                <w:lang w:val="nl-NL"/>
              </w:rPr>
            </w:pPr>
            <w:r w:rsidRPr="00AB6F52">
              <w:rPr>
                <w:b/>
                <w:lang w:val="nl-NL"/>
              </w:rPr>
              <w:t>Gebruik het materiaal niet opnieuw.</w:t>
            </w:r>
          </w:p>
        </w:tc>
      </w:tr>
    </w:tbl>
    <w:p w:rsidR="00812D16" w:rsidRPr="00AB6F52" w:rsidRDefault="00812D16" w:rsidP="00262EAE">
      <w:pPr>
        <w:numPr>
          <w:ilvl w:val="12"/>
          <w:numId w:val="0"/>
        </w:numPr>
        <w:tabs>
          <w:tab w:val="clear" w:pos="567"/>
        </w:tabs>
        <w:rPr>
          <w:lang w:val="nl-NL"/>
        </w:rPr>
      </w:pPr>
    </w:p>
    <w:sectPr w:rsidR="00812D16" w:rsidRPr="00AB6F52" w:rsidSect="004C7A72">
      <w:footerReference w:type="default" r:id="rId50"/>
      <w:footerReference w:type="first" r:id="rId51"/>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5F9" w:rsidRDefault="001115F9">
      <w:r>
        <w:separator/>
      </w:r>
    </w:p>
  </w:endnote>
  <w:endnote w:type="continuationSeparator" w:id="0">
    <w:p w:rsidR="001115F9" w:rsidRDefault="001115F9">
      <w:r>
        <w:continuationSeparator/>
      </w:r>
    </w:p>
  </w:endnote>
  <w:endnote w:type="continuationNotice" w:id="1">
    <w:p w:rsidR="001115F9" w:rsidRDefault="00111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7" w:rsidRDefault="00041A47">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66E2A">
      <w:rPr>
        <w:rStyle w:val="PageNumber"/>
        <w:rFonts w:cs="Arial"/>
      </w:rPr>
      <w:t>44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7" w:rsidRDefault="00041A47">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66E2A">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5F9" w:rsidRDefault="001115F9">
      <w:r>
        <w:separator/>
      </w:r>
    </w:p>
  </w:footnote>
  <w:footnote w:type="continuationSeparator" w:id="0">
    <w:p w:rsidR="001115F9" w:rsidRDefault="001115F9">
      <w:r>
        <w:continuationSeparator/>
      </w:r>
    </w:p>
  </w:footnote>
  <w:footnote w:type="continuationNotice" w:id="1">
    <w:p w:rsidR="001115F9" w:rsidRDefault="001115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E90066B"/>
    <w:multiLevelType w:val="hybridMultilevel"/>
    <w:tmpl w:val="126CFBAC"/>
    <w:lvl w:ilvl="0" w:tplc="04090001">
      <w:start w:val="1"/>
      <w:numFmt w:val="bullet"/>
      <w:lvlText w:val=""/>
      <w:lvlJc w:val="left"/>
      <w:pPr>
        <w:ind w:left="720" w:hanging="360"/>
      </w:pPr>
      <w:rPr>
        <w:rFonts w:ascii="Symbol" w:hAnsi="Symbol" w:hint="default"/>
      </w:rPr>
    </w:lvl>
    <w:lvl w:ilvl="1" w:tplc="F25681E8">
      <w:numFmt w:val="bullet"/>
      <w:lvlText w:val="•"/>
      <w:lvlJc w:val="left"/>
      <w:pPr>
        <w:ind w:left="1710" w:hanging="630"/>
      </w:pPr>
      <w:rPr>
        <w:rFonts w:ascii="Times New Roman" w:eastAsia="Times New Roman" w:hAnsi="Times New Roman" w:cs="Times New Roman" w:hint="default"/>
      </w:rPr>
    </w:lvl>
    <w:lvl w:ilvl="2" w:tplc="9DCAC38E">
      <w:numFmt w:val="bullet"/>
      <w:lvlText w:val="-"/>
      <w:lvlJc w:val="left"/>
      <w:pPr>
        <w:ind w:left="2430" w:hanging="63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F4E66"/>
    <w:multiLevelType w:val="hybridMultilevel"/>
    <w:tmpl w:val="B4C6A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6" w15:restartNumberingAfterBreak="0">
    <w:nsid w:val="3FD5185C"/>
    <w:multiLevelType w:val="hybridMultilevel"/>
    <w:tmpl w:val="13A2A0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2" w15:restartNumberingAfterBreak="0">
    <w:nsid w:val="5775796E"/>
    <w:multiLevelType w:val="hybridMultilevel"/>
    <w:tmpl w:val="D094793C"/>
    <w:lvl w:ilvl="0" w:tplc="BC2C676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7"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8"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6"/>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7"/>
  </w:num>
  <w:num w:numId="6">
    <w:abstractNumId w:val="23"/>
  </w:num>
  <w:num w:numId="7">
    <w:abstractNumId w:val="11"/>
  </w:num>
  <w:num w:numId="8">
    <w:abstractNumId w:val="15"/>
  </w:num>
  <w:num w:numId="9">
    <w:abstractNumId w:val="33"/>
  </w:num>
  <w:num w:numId="10">
    <w:abstractNumId w:val="1"/>
  </w:num>
  <w:num w:numId="11">
    <w:abstractNumId w:val="29"/>
  </w:num>
  <w:num w:numId="12">
    <w:abstractNumId w:val="14"/>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31"/>
  </w:num>
  <w:num w:numId="17">
    <w:abstractNumId w:val="18"/>
  </w:num>
  <w:num w:numId="18">
    <w:abstractNumId w:val="21"/>
  </w:num>
  <w:num w:numId="19">
    <w:abstractNumId w:val="34"/>
  </w:num>
  <w:num w:numId="20">
    <w:abstractNumId w:val="25"/>
  </w:num>
  <w:num w:numId="21">
    <w:abstractNumId w:val="32"/>
  </w:num>
  <w:num w:numId="22">
    <w:abstractNumId w:val="28"/>
  </w:num>
  <w:num w:numId="23">
    <w:abstractNumId w:val="10"/>
  </w:num>
  <w:num w:numId="24">
    <w:abstractNumId w:val="32"/>
  </w:num>
  <w:num w:numId="25">
    <w:abstractNumId w:val="4"/>
  </w:num>
  <w:num w:numId="26">
    <w:abstractNumId w:val="24"/>
  </w:num>
  <w:num w:numId="27">
    <w:abstractNumId w:val="3"/>
  </w:num>
  <w:num w:numId="28">
    <w:abstractNumId w:val="20"/>
  </w:num>
  <w:num w:numId="29">
    <w:abstractNumId w:val="30"/>
  </w:num>
  <w:num w:numId="30">
    <w:abstractNumId w:val="6"/>
  </w:num>
  <w:num w:numId="31">
    <w:abstractNumId w:val="19"/>
  </w:num>
  <w:num w:numId="32">
    <w:abstractNumId w:val="9"/>
  </w:num>
  <w:num w:numId="33">
    <w:abstractNumId w:val="7"/>
  </w:num>
  <w:num w:numId="34">
    <w:abstractNumId w:val="17"/>
  </w:num>
  <w:num w:numId="35">
    <w:abstractNumId w:val="5"/>
  </w:num>
  <w:num w:numId="36">
    <w:abstractNumId w:val="22"/>
  </w:num>
  <w:num w:numId="37">
    <w:abstractNumId w:val="12"/>
  </w:num>
  <w:num w:numId="38">
    <w:abstractNumId w:val="1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1F24"/>
    <w:rsid w:val="0000362A"/>
    <w:rsid w:val="000051C2"/>
    <w:rsid w:val="00005701"/>
    <w:rsid w:val="000062DD"/>
    <w:rsid w:val="00007528"/>
    <w:rsid w:val="00007772"/>
    <w:rsid w:val="000079C2"/>
    <w:rsid w:val="00007C2C"/>
    <w:rsid w:val="00011337"/>
    <w:rsid w:val="0001164F"/>
    <w:rsid w:val="00011994"/>
    <w:rsid w:val="000120F4"/>
    <w:rsid w:val="00014869"/>
    <w:rsid w:val="000150D3"/>
    <w:rsid w:val="000166C1"/>
    <w:rsid w:val="00016F0F"/>
    <w:rsid w:val="0002006B"/>
    <w:rsid w:val="00020AE8"/>
    <w:rsid w:val="000217A3"/>
    <w:rsid w:val="00021F48"/>
    <w:rsid w:val="00022377"/>
    <w:rsid w:val="00023A2C"/>
    <w:rsid w:val="00025EBE"/>
    <w:rsid w:val="00026BF2"/>
    <w:rsid w:val="000271F6"/>
    <w:rsid w:val="00027607"/>
    <w:rsid w:val="00030445"/>
    <w:rsid w:val="0003048B"/>
    <w:rsid w:val="000318C7"/>
    <w:rsid w:val="00033D26"/>
    <w:rsid w:val="00033FDB"/>
    <w:rsid w:val="000344F6"/>
    <w:rsid w:val="00034B8A"/>
    <w:rsid w:val="000358EC"/>
    <w:rsid w:val="0003624A"/>
    <w:rsid w:val="00041260"/>
    <w:rsid w:val="00041A47"/>
    <w:rsid w:val="00042263"/>
    <w:rsid w:val="000422E9"/>
    <w:rsid w:val="00042A7B"/>
    <w:rsid w:val="00043505"/>
    <w:rsid w:val="00043C70"/>
    <w:rsid w:val="00044042"/>
    <w:rsid w:val="0004590A"/>
    <w:rsid w:val="00045DB6"/>
    <w:rsid w:val="000467B9"/>
    <w:rsid w:val="000474D2"/>
    <w:rsid w:val="000479C5"/>
    <w:rsid w:val="00050DFD"/>
    <w:rsid w:val="00051071"/>
    <w:rsid w:val="000511BE"/>
    <w:rsid w:val="0005168A"/>
    <w:rsid w:val="00052DC0"/>
    <w:rsid w:val="00053809"/>
    <w:rsid w:val="00053914"/>
    <w:rsid w:val="00053D63"/>
    <w:rsid w:val="000541BD"/>
    <w:rsid w:val="00054756"/>
    <w:rsid w:val="000560C5"/>
    <w:rsid w:val="00056C49"/>
    <w:rsid w:val="00056FE0"/>
    <w:rsid w:val="00057149"/>
    <w:rsid w:val="000603C8"/>
    <w:rsid w:val="000608A4"/>
    <w:rsid w:val="00060AA1"/>
    <w:rsid w:val="00060C80"/>
    <w:rsid w:val="000631FD"/>
    <w:rsid w:val="000643D3"/>
    <w:rsid w:val="000644CA"/>
    <w:rsid w:val="00067B16"/>
    <w:rsid w:val="00070581"/>
    <w:rsid w:val="000712F6"/>
    <w:rsid w:val="00071F8A"/>
    <w:rsid w:val="00073E04"/>
    <w:rsid w:val="00074720"/>
    <w:rsid w:val="0007628D"/>
    <w:rsid w:val="00077226"/>
    <w:rsid w:val="00081DAB"/>
    <w:rsid w:val="000826F1"/>
    <w:rsid w:val="00083A1B"/>
    <w:rsid w:val="00086939"/>
    <w:rsid w:val="00090C63"/>
    <w:rsid w:val="00092829"/>
    <w:rsid w:val="00092B09"/>
    <w:rsid w:val="00092DB2"/>
    <w:rsid w:val="00093478"/>
    <w:rsid w:val="0009351E"/>
    <w:rsid w:val="0009479A"/>
    <w:rsid w:val="00094AD6"/>
    <w:rsid w:val="00095D61"/>
    <w:rsid w:val="00095E44"/>
    <w:rsid w:val="00096D8D"/>
    <w:rsid w:val="0009755A"/>
    <w:rsid w:val="000A05CD"/>
    <w:rsid w:val="000A1232"/>
    <w:rsid w:val="000A167A"/>
    <w:rsid w:val="000A1812"/>
    <w:rsid w:val="000A213C"/>
    <w:rsid w:val="000A40D0"/>
    <w:rsid w:val="000A69D5"/>
    <w:rsid w:val="000A6BBD"/>
    <w:rsid w:val="000B0097"/>
    <w:rsid w:val="000B082E"/>
    <w:rsid w:val="000B0DCD"/>
    <w:rsid w:val="000B101F"/>
    <w:rsid w:val="000B1202"/>
    <w:rsid w:val="000B1F4B"/>
    <w:rsid w:val="000B2F27"/>
    <w:rsid w:val="000B2F58"/>
    <w:rsid w:val="000B33C9"/>
    <w:rsid w:val="000B37A8"/>
    <w:rsid w:val="000B421D"/>
    <w:rsid w:val="000B51D9"/>
    <w:rsid w:val="000B6224"/>
    <w:rsid w:val="000C03FB"/>
    <w:rsid w:val="000C308F"/>
    <w:rsid w:val="000C4DFD"/>
    <w:rsid w:val="000C5513"/>
    <w:rsid w:val="000C58D6"/>
    <w:rsid w:val="000C5A4E"/>
    <w:rsid w:val="000C635D"/>
    <w:rsid w:val="000C7F49"/>
    <w:rsid w:val="000D1AEE"/>
    <w:rsid w:val="000D1F4F"/>
    <w:rsid w:val="000D3753"/>
    <w:rsid w:val="000D4D07"/>
    <w:rsid w:val="000D52DA"/>
    <w:rsid w:val="000D5901"/>
    <w:rsid w:val="000D5D07"/>
    <w:rsid w:val="000D686C"/>
    <w:rsid w:val="000D70A7"/>
    <w:rsid w:val="000D7535"/>
    <w:rsid w:val="000D75D9"/>
    <w:rsid w:val="000E165D"/>
    <w:rsid w:val="000E1BAF"/>
    <w:rsid w:val="000E223E"/>
    <w:rsid w:val="000E2491"/>
    <w:rsid w:val="000E2EA9"/>
    <w:rsid w:val="000E4420"/>
    <w:rsid w:val="000E46A3"/>
    <w:rsid w:val="000E4E88"/>
    <w:rsid w:val="000E5726"/>
    <w:rsid w:val="000E6C94"/>
    <w:rsid w:val="000F17DB"/>
    <w:rsid w:val="000F1858"/>
    <w:rsid w:val="000F1BB2"/>
    <w:rsid w:val="000F217A"/>
    <w:rsid w:val="000F3F94"/>
    <w:rsid w:val="000F5B03"/>
    <w:rsid w:val="000F5B21"/>
    <w:rsid w:val="000F6511"/>
    <w:rsid w:val="001010AC"/>
    <w:rsid w:val="00103501"/>
    <w:rsid w:val="00103B2D"/>
    <w:rsid w:val="00103CD2"/>
    <w:rsid w:val="00104061"/>
    <w:rsid w:val="001051B1"/>
    <w:rsid w:val="001053A8"/>
    <w:rsid w:val="001056D6"/>
    <w:rsid w:val="0010606B"/>
    <w:rsid w:val="00106FCD"/>
    <w:rsid w:val="00107236"/>
    <w:rsid w:val="001101A2"/>
    <w:rsid w:val="001106F7"/>
    <w:rsid w:val="001108A9"/>
    <w:rsid w:val="001115F9"/>
    <w:rsid w:val="00111DBC"/>
    <w:rsid w:val="00111DCB"/>
    <w:rsid w:val="00112EDA"/>
    <w:rsid w:val="00113B87"/>
    <w:rsid w:val="00114174"/>
    <w:rsid w:val="00114A21"/>
    <w:rsid w:val="00117711"/>
    <w:rsid w:val="00117C1D"/>
    <w:rsid w:val="001218AD"/>
    <w:rsid w:val="00121DEC"/>
    <w:rsid w:val="00123688"/>
    <w:rsid w:val="0012388F"/>
    <w:rsid w:val="00127166"/>
    <w:rsid w:val="00127600"/>
    <w:rsid w:val="00127F47"/>
    <w:rsid w:val="0013137E"/>
    <w:rsid w:val="00133572"/>
    <w:rsid w:val="00134D12"/>
    <w:rsid w:val="001364FB"/>
    <w:rsid w:val="001365F2"/>
    <w:rsid w:val="00136D7A"/>
    <w:rsid w:val="00141470"/>
    <w:rsid w:val="00141540"/>
    <w:rsid w:val="001423E9"/>
    <w:rsid w:val="001449DF"/>
    <w:rsid w:val="00145498"/>
    <w:rsid w:val="0014569B"/>
    <w:rsid w:val="001457CB"/>
    <w:rsid w:val="00145F88"/>
    <w:rsid w:val="001470E0"/>
    <w:rsid w:val="00147129"/>
    <w:rsid w:val="00147E82"/>
    <w:rsid w:val="00150060"/>
    <w:rsid w:val="001522B5"/>
    <w:rsid w:val="0015242A"/>
    <w:rsid w:val="00154C69"/>
    <w:rsid w:val="001551E4"/>
    <w:rsid w:val="0015704C"/>
    <w:rsid w:val="00157814"/>
    <w:rsid w:val="00157895"/>
    <w:rsid w:val="00161701"/>
    <w:rsid w:val="00161E87"/>
    <w:rsid w:val="001653B9"/>
    <w:rsid w:val="0016566C"/>
    <w:rsid w:val="00167E49"/>
    <w:rsid w:val="00171D8A"/>
    <w:rsid w:val="001726F8"/>
    <w:rsid w:val="001727F0"/>
    <w:rsid w:val="00172B06"/>
    <w:rsid w:val="0017347E"/>
    <w:rsid w:val="00173614"/>
    <w:rsid w:val="0017520D"/>
    <w:rsid w:val="001752D8"/>
    <w:rsid w:val="00175448"/>
    <w:rsid w:val="00175931"/>
    <w:rsid w:val="00176B25"/>
    <w:rsid w:val="00177487"/>
    <w:rsid w:val="00177FF1"/>
    <w:rsid w:val="00180561"/>
    <w:rsid w:val="001817E5"/>
    <w:rsid w:val="0018238B"/>
    <w:rsid w:val="00182955"/>
    <w:rsid w:val="00183419"/>
    <w:rsid w:val="0018394A"/>
    <w:rsid w:val="00183D36"/>
    <w:rsid w:val="00184DCC"/>
    <w:rsid w:val="0018596F"/>
    <w:rsid w:val="00186A9D"/>
    <w:rsid w:val="001874A6"/>
    <w:rsid w:val="0018765B"/>
    <w:rsid w:val="00190913"/>
    <w:rsid w:val="00191700"/>
    <w:rsid w:val="001918AE"/>
    <w:rsid w:val="001924C8"/>
    <w:rsid w:val="00192F2F"/>
    <w:rsid w:val="001936F1"/>
    <w:rsid w:val="00193DD3"/>
    <w:rsid w:val="00193DE8"/>
    <w:rsid w:val="001948AA"/>
    <w:rsid w:val="00195F65"/>
    <w:rsid w:val="001960CA"/>
    <w:rsid w:val="00197A34"/>
    <w:rsid w:val="001A07E2"/>
    <w:rsid w:val="001A0A8A"/>
    <w:rsid w:val="001A0C2C"/>
    <w:rsid w:val="001A2018"/>
    <w:rsid w:val="001A2F11"/>
    <w:rsid w:val="001A3998"/>
    <w:rsid w:val="001A5194"/>
    <w:rsid w:val="001A53B8"/>
    <w:rsid w:val="001A56F1"/>
    <w:rsid w:val="001A5D0E"/>
    <w:rsid w:val="001A7524"/>
    <w:rsid w:val="001A7851"/>
    <w:rsid w:val="001A7C6A"/>
    <w:rsid w:val="001B01A3"/>
    <w:rsid w:val="001B01C8"/>
    <w:rsid w:val="001B0B52"/>
    <w:rsid w:val="001B0BD1"/>
    <w:rsid w:val="001B13F6"/>
    <w:rsid w:val="001B143D"/>
    <w:rsid w:val="001B1747"/>
    <w:rsid w:val="001B20B0"/>
    <w:rsid w:val="001B2D44"/>
    <w:rsid w:val="001B2D6C"/>
    <w:rsid w:val="001B61E9"/>
    <w:rsid w:val="001B752A"/>
    <w:rsid w:val="001C100A"/>
    <w:rsid w:val="001C12FB"/>
    <w:rsid w:val="001C2DB4"/>
    <w:rsid w:val="001C3228"/>
    <w:rsid w:val="001C35E9"/>
    <w:rsid w:val="001C36BD"/>
    <w:rsid w:val="001C3733"/>
    <w:rsid w:val="001C49B3"/>
    <w:rsid w:val="001C4B96"/>
    <w:rsid w:val="001C592B"/>
    <w:rsid w:val="001C5B30"/>
    <w:rsid w:val="001D1C21"/>
    <w:rsid w:val="001D3C05"/>
    <w:rsid w:val="001D6AF4"/>
    <w:rsid w:val="001E0CC1"/>
    <w:rsid w:val="001E1C10"/>
    <w:rsid w:val="001E2FC0"/>
    <w:rsid w:val="001E3CC0"/>
    <w:rsid w:val="001E4656"/>
    <w:rsid w:val="001E5982"/>
    <w:rsid w:val="001E5E4F"/>
    <w:rsid w:val="001E627D"/>
    <w:rsid w:val="001E77C3"/>
    <w:rsid w:val="001F090B"/>
    <w:rsid w:val="001F15A7"/>
    <w:rsid w:val="001F180A"/>
    <w:rsid w:val="001F1A28"/>
    <w:rsid w:val="001F1AD0"/>
    <w:rsid w:val="001F35E8"/>
    <w:rsid w:val="001F4014"/>
    <w:rsid w:val="001F445E"/>
    <w:rsid w:val="001F6423"/>
    <w:rsid w:val="001F76A6"/>
    <w:rsid w:val="001F7823"/>
    <w:rsid w:val="00200877"/>
    <w:rsid w:val="00201213"/>
    <w:rsid w:val="0020165E"/>
    <w:rsid w:val="00201D43"/>
    <w:rsid w:val="0020272E"/>
    <w:rsid w:val="00202E50"/>
    <w:rsid w:val="00203AB4"/>
    <w:rsid w:val="00203C35"/>
    <w:rsid w:val="002040F2"/>
    <w:rsid w:val="00205180"/>
    <w:rsid w:val="00205C20"/>
    <w:rsid w:val="00205DF4"/>
    <w:rsid w:val="00207F81"/>
    <w:rsid w:val="002109F4"/>
    <w:rsid w:val="00211FDA"/>
    <w:rsid w:val="002124C3"/>
    <w:rsid w:val="00215F09"/>
    <w:rsid w:val="00215FDA"/>
    <w:rsid w:val="002160C2"/>
    <w:rsid w:val="00216205"/>
    <w:rsid w:val="00216635"/>
    <w:rsid w:val="0021749F"/>
    <w:rsid w:val="00222BB9"/>
    <w:rsid w:val="002258D6"/>
    <w:rsid w:val="00226D56"/>
    <w:rsid w:val="002274FB"/>
    <w:rsid w:val="002309D2"/>
    <w:rsid w:val="00230DB3"/>
    <w:rsid w:val="00231B61"/>
    <w:rsid w:val="00232883"/>
    <w:rsid w:val="0023315B"/>
    <w:rsid w:val="002345BD"/>
    <w:rsid w:val="002347FE"/>
    <w:rsid w:val="00235BC3"/>
    <w:rsid w:val="00240A0C"/>
    <w:rsid w:val="0024128E"/>
    <w:rsid w:val="0024178D"/>
    <w:rsid w:val="00242690"/>
    <w:rsid w:val="002430A7"/>
    <w:rsid w:val="0024392B"/>
    <w:rsid w:val="002450C6"/>
    <w:rsid w:val="002451EB"/>
    <w:rsid w:val="00245DCF"/>
    <w:rsid w:val="00246631"/>
    <w:rsid w:val="00246C65"/>
    <w:rsid w:val="0024721F"/>
    <w:rsid w:val="00247FBC"/>
    <w:rsid w:val="00251A10"/>
    <w:rsid w:val="00252BFF"/>
    <w:rsid w:val="00253732"/>
    <w:rsid w:val="002542A8"/>
    <w:rsid w:val="00257CF8"/>
    <w:rsid w:val="00257D33"/>
    <w:rsid w:val="00260A11"/>
    <w:rsid w:val="0026169A"/>
    <w:rsid w:val="00261BA6"/>
    <w:rsid w:val="00262763"/>
    <w:rsid w:val="00262EAE"/>
    <w:rsid w:val="002635F3"/>
    <w:rsid w:val="00263D41"/>
    <w:rsid w:val="00264BEA"/>
    <w:rsid w:val="00265C4F"/>
    <w:rsid w:val="00266B68"/>
    <w:rsid w:val="00266E2A"/>
    <w:rsid w:val="00267850"/>
    <w:rsid w:val="00267EEB"/>
    <w:rsid w:val="00271032"/>
    <w:rsid w:val="0027108B"/>
    <w:rsid w:val="00273E3E"/>
    <w:rsid w:val="00274147"/>
    <w:rsid w:val="00275189"/>
    <w:rsid w:val="002756DC"/>
    <w:rsid w:val="00276412"/>
    <w:rsid w:val="00276437"/>
    <w:rsid w:val="0027797B"/>
    <w:rsid w:val="00280053"/>
    <w:rsid w:val="0028063F"/>
    <w:rsid w:val="00280740"/>
    <w:rsid w:val="00280DDD"/>
    <w:rsid w:val="00281918"/>
    <w:rsid w:val="00282630"/>
    <w:rsid w:val="0028351D"/>
    <w:rsid w:val="00283B02"/>
    <w:rsid w:val="00283C5D"/>
    <w:rsid w:val="002844B0"/>
    <w:rsid w:val="00284692"/>
    <w:rsid w:val="00286322"/>
    <w:rsid w:val="002867AD"/>
    <w:rsid w:val="00290E14"/>
    <w:rsid w:val="00292F48"/>
    <w:rsid w:val="00293DCB"/>
    <w:rsid w:val="00293E24"/>
    <w:rsid w:val="00295B6E"/>
    <w:rsid w:val="00295D33"/>
    <w:rsid w:val="00296B03"/>
    <w:rsid w:val="00296C1F"/>
    <w:rsid w:val="00297EAA"/>
    <w:rsid w:val="002A1563"/>
    <w:rsid w:val="002A41E6"/>
    <w:rsid w:val="002A44C8"/>
    <w:rsid w:val="002A4C1D"/>
    <w:rsid w:val="002A5E48"/>
    <w:rsid w:val="002A6B11"/>
    <w:rsid w:val="002A7C04"/>
    <w:rsid w:val="002A7C98"/>
    <w:rsid w:val="002B0059"/>
    <w:rsid w:val="002B0455"/>
    <w:rsid w:val="002B261C"/>
    <w:rsid w:val="002B26DA"/>
    <w:rsid w:val="002B2BEE"/>
    <w:rsid w:val="002B35C5"/>
    <w:rsid w:val="002B3935"/>
    <w:rsid w:val="002B406A"/>
    <w:rsid w:val="002B41D4"/>
    <w:rsid w:val="002B543F"/>
    <w:rsid w:val="002B7D73"/>
    <w:rsid w:val="002C00B0"/>
    <w:rsid w:val="002C06E3"/>
    <w:rsid w:val="002C0801"/>
    <w:rsid w:val="002C145F"/>
    <w:rsid w:val="002C26EC"/>
    <w:rsid w:val="002C33B3"/>
    <w:rsid w:val="002C3462"/>
    <w:rsid w:val="002C44B0"/>
    <w:rsid w:val="002C4718"/>
    <w:rsid w:val="002C4BAA"/>
    <w:rsid w:val="002C4E07"/>
    <w:rsid w:val="002C5F43"/>
    <w:rsid w:val="002C5F5A"/>
    <w:rsid w:val="002C7746"/>
    <w:rsid w:val="002D0586"/>
    <w:rsid w:val="002D1023"/>
    <w:rsid w:val="002D1459"/>
    <w:rsid w:val="002D1470"/>
    <w:rsid w:val="002D1CB8"/>
    <w:rsid w:val="002D1D63"/>
    <w:rsid w:val="002D21CF"/>
    <w:rsid w:val="002D3DB7"/>
    <w:rsid w:val="002D4096"/>
    <w:rsid w:val="002D4705"/>
    <w:rsid w:val="002D5695"/>
    <w:rsid w:val="002D5B65"/>
    <w:rsid w:val="002D6396"/>
    <w:rsid w:val="002D7E5E"/>
    <w:rsid w:val="002E07BA"/>
    <w:rsid w:val="002E07EF"/>
    <w:rsid w:val="002E0D06"/>
    <w:rsid w:val="002E1810"/>
    <w:rsid w:val="002E4B91"/>
    <w:rsid w:val="002E4E94"/>
    <w:rsid w:val="002E4ECE"/>
    <w:rsid w:val="002E6284"/>
    <w:rsid w:val="002F1F28"/>
    <w:rsid w:val="002F43CA"/>
    <w:rsid w:val="002F50F7"/>
    <w:rsid w:val="002F57AA"/>
    <w:rsid w:val="002F5CF5"/>
    <w:rsid w:val="002F66C9"/>
    <w:rsid w:val="002F6BDF"/>
    <w:rsid w:val="002F6EF7"/>
    <w:rsid w:val="002F714C"/>
    <w:rsid w:val="002F77BF"/>
    <w:rsid w:val="003004A2"/>
    <w:rsid w:val="00300AAA"/>
    <w:rsid w:val="00303592"/>
    <w:rsid w:val="00303DD5"/>
    <w:rsid w:val="00307B74"/>
    <w:rsid w:val="00310764"/>
    <w:rsid w:val="00311BFD"/>
    <w:rsid w:val="00312DAF"/>
    <w:rsid w:val="00314718"/>
    <w:rsid w:val="0031488A"/>
    <w:rsid w:val="00315879"/>
    <w:rsid w:val="00317362"/>
    <w:rsid w:val="003175E1"/>
    <w:rsid w:val="00320203"/>
    <w:rsid w:val="003203B6"/>
    <w:rsid w:val="0032045D"/>
    <w:rsid w:val="00322002"/>
    <w:rsid w:val="00323B83"/>
    <w:rsid w:val="003247B0"/>
    <w:rsid w:val="00325E81"/>
    <w:rsid w:val="003263F2"/>
    <w:rsid w:val="00326948"/>
    <w:rsid w:val="00327052"/>
    <w:rsid w:val="00331A87"/>
    <w:rsid w:val="00332AC4"/>
    <w:rsid w:val="00333E4D"/>
    <w:rsid w:val="0033486D"/>
    <w:rsid w:val="003367C4"/>
    <w:rsid w:val="00336D8E"/>
    <w:rsid w:val="003376B3"/>
    <w:rsid w:val="00340003"/>
    <w:rsid w:val="003417AA"/>
    <w:rsid w:val="00341A3D"/>
    <w:rsid w:val="003432C6"/>
    <w:rsid w:val="00343C7D"/>
    <w:rsid w:val="00345F1F"/>
    <w:rsid w:val="00345F9C"/>
    <w:rsid w:val="00347776"/>
    <w:rsid w:val="00351257"/>
    <w:rsid w:val="0035152D"/>
    <w:rsid w:val="00351A91"/>
    <w:rsid w:val="003520C4"/>
    <w:rsid w:val="0035217D"/>
    <w:rsid w:val="003533AE"/>
    <w:rsid w:val="00355E14"/>
    <w:rsid w:val="00356D0A"/>
    <w:rsid w:val="00357C5E"/>
    <w:rsid w:val="003608BD"/>
    <w:rsid w:val="00361280"/>
    <w:rsid w:val="003615F1"/>
    <w:rsid w:val="00361A6E"/>
    <w:rsid w:val="00362841"/>
    <w:rsid w:val="00363D7F"/>
    <w:rsid w:val="00364FB0"/>
    <w:rsid w:val="00366406"/>
    <w:rsid w:val="0036655E"/>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4C23"/>
    <w:rsid w:val="0038500E"/>
    <w:rsid w:val="0038529D"/>
    <w:rsid w:val="003872E3"/>
    <w:rsid w:val="0038761D"/>
    <w:rsid w:val="003906F8"/>
    <w:rsid w:val="003935EE"/>
    <w:rsid w:val="00393EE9"/>
    <w:rsid w:val="0039408A"/>
    <w:rsid w:val="003945F5"/>
    <w:rsid w:val="00394B4A"/>
    <w:rsid w:val="00395851"/>
    <w:rsid w:val="0039673D"/>
    <w:rsid w:val="003975DA"/>
    <w:rsid w:val="00397893"/>
    <w:rsid w:val="003A2407"/>
    <w:rsid w:val="003A2CF0"/>
    <w:rsid w:val="003A33D3"/>
    <w:rsid w:val="003A3880"/>
    <w:rsid w:val="003A480C"/>
    <w:rsid w:val="003A4B52"/>
    <w:rsid w:val="003A506D"/>
    <w:rsid w:val="003A5BC5"/>
    <w:rsid w:val="003A5D55"/>
    <w:rsid w:val="003A75E6"/>
    <w:rsid w:val="003B0D83"/>
    <w:rsid w:val="003B255B"/>
    <w:rsid w:val="003B3184"/>
    <w:rsid w:val="003B3317"/>
    <w:rsid w:val="003B4B2F"/>
    <w:rsid w:val="003B52D4"/>
    <w:rsid w:val="003B71FE"/>
    <w:rsid w:val="003C1CA5"/>
    <w:rsid w:val="003C1EC7"/>
    <w:rsid w:val="003C30EE"/>
    <w:rsid w:val="003C3A92"/>
    <w:rsid w:val="003C3D8E"/>
    <w:rsid w:val="003C4F78"/>
    <w:rsid w:val="003C64A0"/>
    <w:rsid w:val="003C6F0B"/>
    <w:rsid w:val="003C7BA3"/>
    <w:rsid w:val="003D1BEF"/>
    <w:rsid w:val="003D21F8"/>
    <w:rsid w:val="003D4E9C"/>
    <w:rsid w:val="003D65B9"/>
    <w:rsid w:val="003E04F3"/>
    <w:rsid w:val="003E0D78"/>
    <w:rsid w:val="003E1CB1"/>
    <w:rsid w:val="003E3A1D"/>
    <w:rsid w:val="003E6CA0"/>
    <w:rsid w:val="003E7004"/>
    <w:rsid w:val="003E7316"/>
    <w:rsid w:val="003F1F41"/>
    <w:rsid w:val="003F2FDE"/>
    <w:rsid w:val="003F330B"/>
    <w:rsid w:val="003F4750"/>
    <w:rsid w:val="003F6FDF"/>
    <w:rsid w:val="004004A3"/>
    <w:rsid w:val="00400F54"/>
    <w:rsid w:val="004016F5"/>
    <w:rsid w:val="004018F6"/>
    <w:rsid w:val="004019EC"/>
    <w:rsid w:val="004023F0"/>
    <w:rsid w:val="00402F6C"/>
    <w:rsid w:val="004045AA"/>
    <w:rsid w:val="0040549A"/>
    <w:rsid w:val="00405CC9"/>
    <w:rsid w:val="0040711E"/>
    <w:rsid w:val="00407D67"/>
    <w:rsid w:val="004102FC"/>
    <w:rsid w:val="00411ED8"/>
    <w:rsid w:val="00412450"/>
    <w:rsid w:val="004129CD"/>
    <w:rsid w:val="004138DE"/>
    <w:rsid w:val="00413B39"/>
    <w:rsid w:val="004148AD"/>
    <w:rsid w:val="00414B2F"/>
    <w:rsid w:val="00415B92"/>
    <w:rsid w:val="00415E58"/>
    <w:rsid w:val="00416231"/>
    <w:rsid w:val="00416EF5"/>
    <w:rsid w:val="00417443"/>
    <w:rsid w:val="00417648"/>
    <w:rsid w:val="004208AB"/>
    <w:rsid w:val="004219EF"/>
    <w:rsid w:val="00421A72"/>
    <w:rsid w:val="00423817"/>
    <w:rsid w:val="00424348"/>
    <w:rsid w:val="0042496F"/>
    <w:rsid w:val="00426CD9"/>
    <w:rsid w:val="00427A9C"/>
    <w:rsid w:val="004303F6"/>
    <w:rsid w:val="00430FEB"/>
    <w:rsid w:val="004310EE"/>
    <w:rsid w:val="00431CF0"/>
    <w:rsid w:val="00433677"/>
    <w:rsid w:val="004340D5"/>
    <w:rsid w:val="00434880"/>
    <w:rsid w:val="00434A21"/>
    <w:rsid w:val="0043526D"/>
    <w:rsid w:val="004356CA"/>
    <w:rsid w:val="00435AA8"/>
    <w:rsid w:val="00436276"/>
    <w:rsid w:val="00440A41"/>
    <w:rsid w:val="0044260B"/>
    <w:rsid w:val="0044271E"/>
    <w:rsid w:val="00444621"/>
    <w:rsid w:val="004460E9"/>
    <w:rsid w:val="004462BD"/>
    <w:rsid w:val="004469C3"/>
    <w:rsid w:val="00447B6F"/>
    <w:rsid w:val="00452C16"/>
    <w:rsid w:val="00453623"/>
    <w:rsid w:val="00453C11"/>
    <w:rsid w:val="0045519F"/>
    <w:rsid w:val="004557B0"/>
    <w:rsid w:val="00455F44"/>
    <w:rsid w:val="004565BD"/>
    <w:rsid w:val="00457946"/>
    <w:rsid w:val="00457AC3"/>
    <w:rsid w:val="00457D8B"/>
    <w:rsid w:val="00457FC2"/>
    <w:rsid w:val="00460A17"/>
    <w:rsid w:val="00462F79"/>
    <w:rsid w:val="0046347B"/>
    <w:rsid w:val="00463666"/>
    <w:rsid w:val="00463ECE"/>
    <w:rsid w:val="004659E3"/>
    <w:rsid w:val="004701CF"/>
    <w:rsid w:val="00470CB5"/>
    <w:rsid w:val="00471EAB"/>
    <w:rsid w:val="004723EE"/>
    <w:rsid w:val="004756D0"/>
    <w:rsid w:val="00475A92"/>
    <w:rsid w:val="00477BB9"/>
    <w:rsid w:val="004810FF"/>
    <w:rsid w:val="004812B6"/>
    <w:rsid w:val="00483366"/>
    <w:rsid w:val="00483791"/>
    <w:rsid w:val="004859EE"/>
    <w:rsid w:val="00486130"/>
    <w:rsid w:val="00487366"/>
    <w:rsid w:val="004873E4"/>
    <w:rsid w:val="00487FBA"/>
    <w:rsid w:val="0049072C"/>
    <w:rsid w:val="00490FD1"/>
    <w:rsid w:val="00491AD2"/>
    <w:rsid w:val="00491C3F"/>
    <w:rsid w:val="00492294"/>
    <w:rsid w:val="004934C7"/>
    <w:rsid w:val="004935C0"/>
    <w:rsid w:val="00493786"/>
    <w:rsid w:val="00493B43"/>
    <w:rsid w:val="00494164"/>
    <w:rsid w:val="00494EB1"/>
    <w:rsid w:val="00496069"/>
    <w:rsid w:val="00496414"/>
    <w:rsid w:val="00497A38"/>
    <w:rsid w:val="004A06F7"/>
    <w:rsid w:val="004A45BD"/>
    <w:rsid w:val="004A4656"/>
    <w:rsid w:val="004A77B0"/>
    <w:rsid w:val="004B04A5"/>
    <w:rsid w:val="004B08A9"/>
    <w:rsid w:val="004B1CED"/>
    <w:rsid w:val="004B27C3"/>
    <w:rsid w:val="004B34A7"/>
    <w:rsid w:val="004B3B06"/>
    <w:rsid w:val="004B4643"/>
    <w:rsid w:val="004B6B11"/>
    <w:rsid w:val="004B6D7A"/>
    <w:rsid w:val="004B7F67"/>
    <w:rsid w:val="004C06BE"/>
    <w:rsid w:val="004C086C"/>
    <w:rsid w:val="004C0938"/>
    <w:rsid w:val="004C1994"/>
    <w:rsid w:val="004C4A4F"/>
    <w:rsid w:val="004C70FC"/>
    <w:rsid w:val="004C7A72"/>
    <w:rsid w:val="004D2675"/>
    <w:rsid w:val="004D4080"/>
    <w:rsid w:val="004E05FD"/>
    <w:rsid w:val="004E1417"/>
    <w:rsid w:val="004E1A0D"/>
    <w:rsid w:val="004E23F5"/>
    <w:rsid w:val="004E5418"/>
    <w:rsid w:val="004E5E5C"/>
    <w:rsid w:val="004E63E5"/>
    <w:rsid w:val="004E6B76"/>
    <w:rsid w:val="004E6C40"/>
    <w:rsid w:val="004E7408"/>
    <w:rsid w:val="004F1437"/>
    <w:rsid w:val="004F3540"/>
    <w:rsid w:val="004F4661"/>
    <w:rsid w:val="004F52DB"/>
    <w:rsid w:val="004F5624"/>
    <w:rsid w:val="004F5DA4"/>
    <w:rsid w:val="004F62B2"/>
    <w:rsid w:val="004F6424"/>
    <w:rsid w:val="004F6C84"/>
    <w:rsid w:val="00501CA5"/>
    <w:rsid w:val="005024BE"/>
    <w:rsid w:val="005040CD"/>
    <w:rsid w:val="005049BA"/>
    <w:rsid w:val="00505229"/>
    <w:rsid w:val="00506160"/>
    <w:rsid w:val="005069BF"/>
    <w:rsid w:val="00506A8B"/>
    <w:rsid w:val="00507F98"/>
    <w:rsid w:val="005108A3"/>
    <w:rsid w:val="00510F6E"/>
    <w:rsid w:val="005110E2"/>
    <w:rsid w:val="00511422"/>
    <w:rsid w:val="005118AE"/>
    <w:rsid w:val="00511A3E"/>
    <w:rsid w:val="005136D5"/>
    <w:rsid w:val="0051587A"/>
    <w:rsid w:val="005158FA"/>
    <w:rsid w:val="005169AD"/>
    <w:rsid w:val="005170DE"/>
    <w:rsid w:val="005208B9"/>
    <w:rsid w:val="00520E99"/>
    <w:rsid w:val="00521F9D"/>
    <w:rsid w:val="005221F0"/>
    <w:rsid w:val="0052309D"/>
    <w:rsid w:val="0052465D"/>
    <w:rsid w:val="00524807"/>
    <w:rsid w:val="005252FE"/>
    <w:rsid w:val="00525BB4"/>
    <w:rsid w:val="00525FF9"/>
    <w:rsid w:val="00526789"/>
    <w:rsid w:val="005272DD"/>
    <w:rsid w:val="00527E5C"/>
    <w:rsid w:val="005328F8"/>
    <w:rsid w:val="00532C41"/>
    <w:rsid w:val="00532D3F"/>
    <w:rsid w:val="0053386D"/>
    <w:rsid w:val="00533C53"/>
    <w:rsid w:val="00534700"/>
    <w:rsid w:val="00536D36"/>
    <w:rsid w:val="005371D8"/>
    <w:rsid w:val="00537419"/>
    <w:rsid w:val="0053791F"/>
    <w:rsid w:val="00540366"/>
    <w:rsid w:val="00545EF5"/>
    <w:rsid w:val="0054747D"/>
    <w:rsid w:val="00547538"/>
    <w:rsid w:val="00550846"/>
    <w:rsid w:val="00550EE8"/>
    <w:rsid w:val="00553BFA"/>
    <w:rsid w:val="00554D05"/>
    <w:rsid w:val="00555897"/>
    <w:rsid w:val="00555987"/>
    <w:rsid w:val="00556148"/>
    <w:rsid w:val="00557C0B"/>
    <w:rsid w:val="0056077E"/>
    <w:rsid w:val="00560EDA"/>
    <w:rsid w:val="005629EE"/>
    <w:rsid w:val="00563286"/>
    <w:rsid w:val="005648FA"/>
    <w:rsid w:val="00564B56"/>
    <w:rsid w:val="00564BA2"/>
    <w:rsid w:val="00564D50"/>
    <w:rsid w:val="0056562E"/>
    <w:rsid w:val="005657FC"/>
    <w:rsid w:val="00566550"/>
    <w:rsid w:val="00567346"/>
    <w:rsid w:val="00571691"/>
    <w:rsid w:val="00571F0C"/>
    <w:rsid w:val="0057371B"/>
    <w:rsid w:val="00575EB8"/>
    <w:rsid w:val="0057602F"/>
    <w:rsid w:val="005808D7"/>
    <w:rsid w:val="00581EDC"/>
    <w:rsid w:val="00582A9B"/>
    <w:rsid w:val="005832AB"/>
    <w:rsid w:val="005842AE"/>
    <w:rsid w:val="0058437C"/>
    <w:rsid w:val="0058731B"/>
    <w:rsid w:val="00592BBA"/>
    <w:rsid w:val="005935F4"/>
    <w:rsid w:val="00593C78"/>
    <w:rsid w:val="00593E0A"/>
    <w:rsid w:val="00595614"/>
    <w:rsid w:val="00595F72"/>
    <w:rsid w:val="00596755"/>
    <w:rsid w:val="0059796B"/>
    <w:rsid w:val="005A0605"/>
    <w:rsid w:val="005A167F"/>
    <w:rsid w:val="005A346E"/>
    <w:rsid w:val="005A67EE"/>
    <w:rsid w:val="005A73CF"/>
    <w:rsid w:val="005B1F1B"/>
    <w:rsid w:val="005B2213"/>
    <w:rsid w:val="005B393A"/>
    <w:rsid w:val="005B3F6F"/>
    <w:rsid w:val="005B61AA"/>
    <w:rsid w:val="005B6CE6"/>
    <w:rsid w:val="005B798B"/>
    <w:rsid w:val="005C1FAE"/>
    <w:rsid w:val="005C39E8"/>
    <w:rsid w:val="005C3BB2"/>
    <w:rsid w:val="005C4EBA"/>
    <w:rsid w:val="005C5660"/>
    <w:rsid w:val="005C623D"/>
    <w:rsid w:val="005C6A38"/>
    <w:rsid w:val="005C72E3"/>
    <w:rsid w:val="005D0386"/>
    <w:rsid w:val="005D04A5"/>
    <w:rsid w:val="005D3B0B"/>
    <w:rsid w:val="005D4B68"/>
    <w:rsid w:val="005D545A"/>
    <w:rsid w:val="005D563B"/>
    <w:rsid w:val="005D6C60"/>
    <w:rsid w:val="005D74C9"/>
    <w:rsid w:val="005E05CE"/>
    <w:rsid w:val="005E11C1"/>
    <w:rsid w:val="005E1E74"/>
    <w:rsid w:val="005E2287"/>
    <w:rsid w:val="005E2563"/>
    <w:rsid w:val="005E2BD2"/>
    <w:rsid w:val="005E394C"/>
    <w:rsid w:val="005E39A0"/>
    <w:rsid w:val="005E42BF"/>
    <w:rsid w:val="005E4E70"/>
    <w:rsid w:val="005E65BB"/>
    <w:rsid w:val="005E73EF"/>
    <w:rsid w:val="005F017B"/>
    <w:rsid w:val="005F0DA0"/>
    <w:rsid w:val="005F2767"/>
    <w:rsid w:val="005F3998"/>
    <w:rsid w:val="005F4914"/>
    <w:rsid w:val="005F54C7"/>
    <w:rsid w:val="005F62B7"/>
    <w:rsid w:val="005F6869"/>
    <w:rsid w:val="005F6BB9"/>
    <w:rsid w:val="005F6F79"/>
    <w:rsid w:val="005F782F"/>
    <w:rsid w:val="00600D64"/>
    <w:rsid w:val="0060291F"/>
    <w:rsid w:val="00602F98"/>
    <w:rsid w:val="00603148"/>
    <w:rsid w:val="00606FC7"/>
    <w:rsid w:val="00606FE6"/>
    <w:rsid w:val="006075BF"/>
    <w:rsid w:val="00610456"/>
    <w:rsid w:val="006112CC"/>
    <w:rsid w:val="00611473"/>
    <w:rsid w:val="00611567"/>
    <w:rsid w:val="00611AE7"/>
    <w:rsid w:val="00611B36"/>
    <w:rsid w:val="00612103"/>
    <w:rsid w:val="00612E2A"/>
    <w:rsid w:val="006133AB"/>
    <w:rsid w:val="00613A34"/>
    <w:rsid w:val="006148AA"/>
    <w:rsid w:val="00615632"/>
    <w:rsid w:val="00615752"/>
    <w:rsid w:val="00615ADA"/>
    <w:rsid w:val="006174E6"/>
    <w:rsid w:val="006221CD"/>
    <w:rsid w:val="00622E94"/>
    <w:rsid w:val="0062326B"/>
    <w:rsid w:val="00623B35"/>
    <w:rsid w:val="00623CED"/>
    <w:rsid w:val="006244E6"/>
    <w:rsid w:val="0062581F"/>
    <w:rsid w:val="00625EB3"/>
    <w:rsid w:val="006266A9"/>
    <w:rsid w:val="0062760C"/>
    <w:rsid w:val="00627DE5"/>
    <w:rsid w:val="00630426"/>
    <w:rsid w:val="006309EE"/>
    <w:rsid w:val="006316C1"/>
    <w:rsid w:val="00631DE6"/>
    <w:rsid w:val="00631ED4"/>
    <w:rsid w:val="00633BC7"/>
    <w:rsid w:val="006342F6"/>
    <w:rsid w:val="00635769"/>
    <w:rsid w:val="00635AC7"/>
    <w:rsid w:val="00635E9C"/>
    <w:rsid w:val="006360C2"/>
    <w:rsid w:val="00637B41"/>
    <w:rsid w:val="00637F1F"/>
    <w:rsid w:val="00640506"/>
    <w:rsid w:val="00640B24"/>
    <w:rsid w:val="006414EE"/>
    <w:rsid w:val="00642524"/>
    <w:rsid w:val="00642D0A"/>
    <w:rsid w:val="006450D1"/>
    <w:rsid w:val="0064599D"/>
    <w:rsid w:val="0064630E"/>
    <w:rsid w:val="00646FE1"/>
    <w:rsid w:val="00647075"/>
    <w:rsid w:val="00652FB2"/>
    <w:rsid w:val="0065581D"/>
    <w:rsid w:val="00655C2F"/>
    <w:rsid w:val="0065600B"/>
    <w:rsid w:val="00660403"/>
    <w:rsid w:val="00660DE5"/>
    <w:rsid w:val="00661140"/>
    <w:rsid w:val="00663108"/>
    <w:rsid w:val="00663147"/>
    <w:rsid w:val="00666329"/>
    <w:rsid w:val="006673F2"/>
    <w:rsid w:val="00667860"/>
    <w:rsid w:val="006710DD"/>
    <w:rsid w:val="006723ED"/>
    <w:rsid w:val="00673200"/>
    <w:rsid w:val="00673B70"/>
    <w:rsid w:val="0067501E"/>
    <w:rsid w:val="006773D2"/>
    <w:rsid w:val="006800EF"/>
    <w:rsid w:val="00680581"/>
    <w:rsid w:val="0068165C"/>
    <w:rsid w:val="00681A41"/>
    <w:rsid w:val="006821B2"/>
    <w:rsid w:val="006838C0"/>
    <w:rsid w:val="006850B2"/>
    <w:rsid w:val="00685901"/>
    <w:rsid w:val="00685BB9"/>
    <w:rsid w:val="00690127"/>
    <w:rsid w:val="00691BFF"/>
    <w:rsid w:val="00693F1A"/>
    <w:rsid w:val="00693F3F"/>
    <w:rsid w:val="006946DD"/>
    <w:rsid w:val="006953C1"/>
    <w:rsid w:val="00696EB2"/>
    <w:rsid w:val="006A16E9"/>
    <w:rsid w:val="006A2344"/>
    <w:rsid w:val="006A3484"/>
    <w:rsid w:val="006A4D1B"/>
    <w:rsid w:val="006A5450"/>
    <w:rsid w:val="006A65B6"/>
    <w:rsid w:val="006A68E2"/>
    <w:rsid w:val="006B0199"/>
    <w:rsid w:val="006B0A32"/>
    <w:rsid w:val="006B0BD8"/>
    <w:rsid w:val="006B0E10"/>
    <w:rsid w:val="006B2850"/>
    <w:rsid w:val="006B4557"/>
    <w:rsid w:val="006B6500"/>
    <w:rsid w:val="006B7197"/>
    <w:rsid w:val="006B7D43"/>
    <w:rsid w:val="006B7E5D"/>
    <w:rsid w:val="006C0238"/>
    <w:rsid w:val="006C0251"/>
    <w:rsid w:val="006C1CC2"/>
    <w:rsid w:val="006C2B9A"/>
    <w:rsid w:val="006C39BB"/>
    <w:rsid w:val="006C4502"/>
    <w:rsid w:val="006C55C9"/>
    <w:rsid w:val="006C6114"/>
    <w:rsid w:val="006C6145"/>
    <w:rsid w:val="006C7571"/>
    <w:rsid w:val="006C7805"/>
    <w:rsid w:val="006C7E2E"/>
    <w:rsid w:val="006D17FC"/>
    <w:rsid w:val="006D2288"/>
    <w:rsid w:val="006D4234"/>
    <w:rsid w:val="006D4464"/>
    <w:rsid w:val="006D5E91"/>
    <w:rsid w:val="006D61E1"/>
    <w:rsid w:val="006D7A8D"/>
    <w:rsid w:val="006D7BDD"/>
    <w:rsid w:val="006E0860"/>
    <w:rsid w:val="006E14E6"/>
    <w:rsid w:val="006E1AEE"/>
    <w:rsid w:val="006E2F52"/>
    <w:rsid w:val="006E32A9"/>
    <w:rsid w:val="006E3B9C"/>
    <w:rsid w:val="006E51A2"/>
    <w:rsid w:val="006F0DE2"/>
    <w:rsid w:val="006F11BD"/>
    <w:rsid w:val="006F25B4"/>
    <w:rsid w:val="006F32C7"/>
    <w:rsid w:val="006F3495"/>
    <w:rsid w:val="006F3C22"/>
    <w:rsid w:val="006F417D"/>
    <w:rsid w:val="006F57C5"/>
    <w:rsid w:val="006F5C83"/>
    <w:rsid w:val="006F67CC"/>
    <w:rsid w:val="006F6B89"/>
    <w:rsid w:val="006F7B22"/>
    <w:rsid w:val="00700EAD"/>
    <w:rsid w:val="00701B3C"/>
    <w:rsid w:val="00701C2D"/>
    <w:rsid w:val="00702162"/>
    <w:rsid w:val="00702861"/>
    <w:rsid w:val="00703930"/>
    <w:rsid w:val="0070610E"/>
    <w:rsid w:val="00707759"/>
    <w:rsid w:val="00707998"/>
    <w:rsid w:val="00710081"/>
    <w:rsid w:val="00710B0D"/>
    <w:rsid w:val="0071232B"/>
    <w:rsid w:val="00713741"/>
    <w:rsid w:val="00713B4B"/>
    <w:rsid w:val="00713CB5"/>
    <w:rsid w:val="007149C3"/>
    <w:rsid w:val="00714E3F"/>
    <w:rsid w:val="0071558B"/>
    <w:rsid w:val="00716867"/>
    <w:rsid w:val="00716FD9"/>
    <w:rsid w:val="0071776A"/>
    <w:rsid w:val="00717E13"/>
    <w:rsid w:val="007209F1"/>
    <w:rsid w:val="00721189"/>
    <w:rsid w:val="00721D40"/>
    <w:rsid w:val="007221C3"/>
    <w:rsid w:val="00722F2C"/>
    <w:rsid w:val="007243AA"/>
    <w:rsid w:val="0072468C"/>
    <w:rsid w:val="00724AD5"/>
    <w:rsid w:val="007254D1"/>
    <w:rsid w:val="00725B32"/>
    <w:rsid w:val="00725B3C"/>
    <w:rsid w:val="00733D54"/>
    <w:rsid w:val="00736A4F"/>
    <w:rsid w:val="00737753"/>
    <w:rsid w:val="00737768"/>
    <w:rsid w:val="00740CE9"/>
    <w:rsid w:val="00741F44"/>
    <w:rsid w:val="007428E3"/>
    <w:rsid w:val="0074394E"/>
    <w:rsid w:val="0074422D"/>
    <w:rsid w:val="007449B7"/>
    <w:rsid w:val="007459BB"/>
    <w:rsid w:val="00745FAA"/>
    <w:rsid w:val="007502A5"/>
    <w:rsid w:val="00750D0A"/>
    <w:rsid w:val="00750DF7"/>
    <w:rsid w:val="00751505"/>
    <w:rsid w:val="00751D93"/>
    <w:rsid w:val="00752300"/>
    <w:rsid w:val="00753693"/>
    <w:rsid w:val="00753AF0"/>
    <w:rsid w:val="00753BF5"/>
    <w:rsid w:val="007546F8"/>
    <w:rsid w:val="0075579B"/>
    <w:rsid w:val="00755BAB"/>
    <w:rsid w:val="007561E2"/>
    <w:rsid w:val="0076080E"/>
    <w:rsid w:val="00760B60"/>
    <w:rsid w:val="00760F13"/>
    <w:rsid w:val="00762F93"/>
    <w:rsid w:val="0076411D"/>
    <w:rsid w:val="0076452D"/>
    <w:rsid w:val="00764B49"/>
    <w:rsid w:val="007653A4"/>
    <w:rsid w:val="007655E6"/>
    <w:rsid w:val="007658B6"/>
    <w:rsid w:val="007670F8"/>
    <w:rsid w:val="007671D4"/>
    <w:rsid w:val="00770A85"/>
    <w:rsid w:val="007717D9"/>
    <w:rsid w:val="00773DC9"/>
    <w:rsid w:val="00774385"/>
    <w:rsid w:val="007744E5"/>
    <w:rsid w:val="0077572E"/>
    <w:rsid w:val="007757EE"/>
    <w:rsid w:val="00775F73"/>
    <w:rsid w:val="00775FD6"/>
    <w:rsid w:val="00777BE4"/>
    <w:rsid w:val="0078031B"/>
    <w:rsid w:val="00780F1A"/>
    <w:rsid w:val="007823ED"/>
    <w:rsid w:val="00784F44"/>
    <w:rsid w:val="00785E4B"/>
    <w:rsid w:val="00786672"/>
    <w:rsid w:val="007872CF"/>
    <w:rsid w:val="00790341"/>
    <w:rsid w:val="0079201C"/>
    <w:rsid w:val="00792E2B"/>
    <w:rsid w:val="0079307F"/>
    <w:rsid w:val="007930E1"/>
    <w:rsid w:val="0079394D"/>
    <w:rsid w:val="007940C5"/>
    <w:rsid w:val="00794124"/>
    <w:rsid w:val="007941EA"/>
    <w:rsid w:val="007947C4"/>
    <w:rsid w:val="00795286"/>
    <w:rsid w:val="00795CE1"/>
    <w:rsid w:val="007A02DA"/>
    <w:rsid w:val="007A0476"/>
    <w:rsid w:val="007A0646"/>
    <w:rsid w:val="007A06AC"/>
    <w:rsid w:val="007A0B53"/>
    <w:rsid w:val="007A143F"/>
    <w:rsid w:val="007A4636"/>
    <w:rsid w:val="007A4DAF"/>
    <w:rsid w:val="007A766B"/>
    <w:rsid w:val="007B1014"/>
    <w:rsid w:val="007B103F"/>
    <w:rsid w:val="007B1484"/>
    <w:rsid w:val="007B1A10"/>
    <w:rsid w:val="007B1BD5"/>
    <w:rsid w:val="007B31AB"/>
    <w:rsid w:val="007B3268"/>
    <w:rsid w:val="007B42D3"/>
    <w:rsid w:val="007B46D9"/>
    <w:rsid w:val="007B5E41"/>
    <w:rsid w:val="007B6659"/>
    <w:rsid w:val="007B6B26"/>
    <w:rsid w:val="007B6C39"/>
    <w:rsid w:val="007B76AB"/>
    <w:rsid w:val="007B7DBD"/>
    <w:rsid w:val="007C04A1"/>
    <w:rsid w:val="007C45D3"/>
    <w:rsid w:val="007C597B"/>
    <w:rsid w:val="007C760C"/>
    <w:rsid w:val="007D0179"/>
    <w:rsid w:val="007D0289"/>
    <w:rsid w:val="007D08FD"/>
    <w:rsid w:val="007D0DE6"/>
    <w:rsid w:val="007D1584"/>
    <w:rsid w:val="007D1F38"/>
    <w:rsid w:val="007D2044"/>
    <w:rsid w:val="007D4F33"/>
    <w:rsid w:val="007D554B"/>
    <w:rsid w:val="007D65C7"/>
    <w:rsid w:val="007D74D2"/>
    <w:rsid w:val="007D79B5"/>
    <w:rsid w:val="007E2334"/>
    <w:rsid w:val="007E23CE"/>
    <w:rsid w:val="007E2715"/>
    <w:rsid w:val="007E2CE7"/>
    <w:rsid w:val="007E2E3E"/>
    <w:rsid w:val="007E3F08"/>
    <w:rsid w:val="007E43D0"/>
    <w:rsid w:val="007E4F00"/>
    <w:rsid w:val="007E51CF"/>
    <w:rsid w:val="007E54F8"/>
    <w:rsid w:val="007E5987"/>
    <w:rsid w:val="007E5BD8"/>
    <w:rsid w:val="007E6C0B"/>
    <w:rsid w:val="007E710B"/>
    <w:rsid w:val="007E7BF9"/>
    <w:rsid w:val="007F02BC"/>
    <w:rsid w:val="007F08C8"/>
    <w:rsid w:val="007F1D17"/>
    <w:rsid w:val="007F20D7"/>
    <w:rsid w:val="007F2E65"/>
    <w:rsid w:val="007F43BA"/>
    <w:rsid w:val="007F45D1"/>
    <w:rsid w:val="007F4619"/>
    <w:rsid w:val="007F55EE"/>
    <w:rsid w:val="007F64BE"/>
    <w:rsid w:val="007F6DC3"/>
    <w:rsid w:val="007F7F85"/>
    <w:rsid w:val="008006B4"/>
    <w:rsid w:val="008011E1"/>
    <w:rsid w:val="008015B6"/>
    <w:rsid w:val="008028CB"/>
    <w:rsid w:val="00803166"/>
    <w:rsid w:val="008035DE"/>
    <w:rsid w:val="00803FD4"/>
    <w:rsid w:val="0080481C"/>
    <w:rsid w:val="00804C54"/>
    <w:rsid w:val="008056DD"/>
    <w:rsid w:val="0081104C"/>
    <w:rsid w:val="00811D60"/>
    <w:rsid w:val="008121F2"/>
    <w:rsid w:val="00812D16"/>
    <w:rsid w:val="00816C51"/>
    <w:rsid w:val="00817295"/>
    <w:rsid w:val="0082066A"/>
    <w:rsid w:val="008217D1"/>
    <w:rsid w:val="00821865"/>
    <w:rsid w:val="008225EB"/>
    <w:rsid w:val="00822D0F"/>
    <w:rsid w:val="00822E7F"/>
    <w:rsid w:val="0082327D"/>
    <w:rsid w:val="00823C12"/>
    <w:rsid w:val="0082433D"/>
    <w:rsid w:val="00826509"/>
    <w:rsid w:val="00830964"/>
    <w:rsid w:val="00831C91"/>
    <w:rsid w:val="0083354D"/>
    <w:rsid w:val="00833689"/>
    <w:rsid w:val="00833B44"/>
    <w:rsid w:val="008350F7"/>
    <w:rsid w:val="0083561B"/>
    <w:rsid w:val="008366ED"/>
    <w:rsid w:val="0083672C"/>
    <w:rsid w:val="00837D78"/>
    <w:rsid w:val="00840D79"/>
    <w:rsid w:val="00842A21"/>
    <w:rsid w:val="00842AC1"/>
    <w:rsid w:val="00843384"/>
    <w:rsid w:val="0084488B"/>
    <w:rsid w:val="00845DAD"/>
    <w:rsid w:val="00846AF4"/>
    <w:rsid w:val="008503E5"/>
    <w:rsid w:val="00851377"/>
    <w:rsid w:val="00851ABE"/>
    <w:rsid w:val="00852F85"/>
    <w:rsid w:val="008533D0"/>
    <w:rsid w:val="00853A4C"/>
    <w:rsid w:val="00853F73"/>
    <w:rsid w:val="0085437C"/>
    <w:rsid w:val="00854B2F"/>
    <w:rsid w:val="00854EEC"/>
    <w:rsid w:val="00855481"/>
    <w:rsid w:val="00856354"/>
    <w:rsid w:val="008568E1"/>
    <w:rsid w:val="00856BE9"/>
    <w:rsid w:val="008578F8"/>
    <w:rsid w:val="0086052E"/>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3967"/>
    <w:rsid w:val="008770D4"/>
    <w:rsid w:val="00877AA6"/>
    <w:rsid w:val="00877EB2"/>
    <w:rsid w:val="008800E5"/>
    <w:rsid w:val="0088127F"/>
    <w:rsid w:val="008815EF"/>
    <w:rsid w:val="00885273"/>
    <w:rsid w:val="00885F2C"/>
    <w:rsid w:val="00886386"/>
    <w:rsid w:val="0088701C"/>
    <w:rsid w:val="008871D5"/>
    <w:rsid w:val="00887C80"/>
    <w:rsid w:val="00890D49"/>
    <w:rsid w:val="00892111"/>
    <w:rsid w:val="00892459"/>
    <w:rsid w:val="008929AA"/>
    <w:rsid w:val="00892AA5"/>
    <w:rsid w:val="0089499B"/>
    <w:rsid w:val="00894ACA"/>
    <w:rsid w:val="00894EC5"/>
    <w:rsid w:val="00896658"/>
    <w:rsid w:val="008967B5"/>
    <w:rsid w:val="008A03AC"/>
    <w:rsid w:val="008A1008"/>
    <w:rsid w:val="008A248D"/>
    <w:rsid w:val="008A345A"/>
    <w:rsid w:val="008A3DB9"/>
    <w:rsid w:val="008A4489"/>
    <w:rsid w:val="008A6741"/>
    <w:rsid w:val="008A6A5C"/>
    <w:rsid w:val="008A7316"/>
    <w:rsid w:val="008A742F"/>
    <w:rsid w:val="008B1B96"/>
    <w:rsid w:val="008B22B4"/>
    <w:rsid w:val="008B26C8"/>
    <w:rsid w:val="008B4A1C"/>
    <w:rsid w:val="008B500A"/>
    <w:rsid w:val="008B59C8"/>
    <w:rsid w:val="008C1554"/>
    <w:rsid w:val="008C1610"/>
    <w:rsid w:val="008C1FCF"/>
    <w:rsid w:val="008C22C3"/>
    <w:rsid w:val="008C2F1E"/>
    <w:rsid w:val="008C30E5"/>
    <w:rsid w:val="008C3B5B"/>
    <w:rsid w:val="008C409F"/>
    <w:rsid w:val="008C4656"/>
    <w:rsid w:val="008C5879"/>
    <w:rsid w:val="008C602D"/>
    <w:rsid w:val="008C6BCC"/>
    <w:rsid w:val="008D098D"/>
    <w:rsid w:val="008D135A"/>
    <w:rsid w:val="008D2205"/>
    <w:rsid w:val="008D2206"/>
    <w:rsid w:val="008D2331"/>
    <w:rsid w:val="008D2358"/>
    <w:rsid w:val="008D347F"/>
    <w:rsid w:val="008D35AD"/>
    <w:rsid w:val="008D36CD"/>
    <w:rsid w:val="008D3DFC"/>
    <w:rsid w:val="008D4380"/>
    <w:rsid w:val="008D48D1"/>
    <w:rsid w:val="008D6BE8"/>
    <w:rsid w:val="008D70A5"/>
    <w:rsid w:val="008E0734"/>
    <w:rsid w:val="008E0B88"/>
    <w:rsid w:val="008E27E9"/>
    <w:rsid w:val="008E30D3"/>
    <w:rsid w:val="008E42DE"/>
    <w:rsid w:val="008E5840"/>
    <w:rsid w:val="008E5FDB"/>
    <w:rsid w:val="008F29BC"/>
    <w:rsid w:val="008F2C49"/>
    <w:rsid w:val="008F36F0"/>
    <w:rsid w:val="008F6147"/>
    <w:rsid w:val="008F66BC"/>
    <w:rsid w:val="008F74BE"/>
    <w:rsid w:val="008F7CFF"/>
    <w:rsid w:val="008F7ED1"/>
    <w:rsid w:val="00901C8D"/>
    <w:rsid w:val="009026BC"/>
    <w:rsid w:val="00904A4D"/>
    <w:rsid w:val="00905643"/>
    <w:rsid w:val="00905EE9"/>
    <w:rsid w:val="009065F4"/>
    <w:rsid w:val="009075A7"/>
    <w:rsid w:val="009076D7"/>
    <w:rsid w:val="00907AD0"/>
    <w:rsid w:val="00907DFB"/>
    <w:rsid w:val="00907F02"/>
    <w:rsid w:val="00910624"/>
    <w:rsid w:val="00910FBA"/>
    <w:rsid w:val="00911D39"/>
    <w:rsid w:val="00912B9F"/>
    <w:rsid w:val="009150E6"/>
    <w:rsid w:val="00917725"/>
    <w:rsid w:val="00917C0F"/>
    <w:rsid w:val="0092040E"/>
    <w:rsid w:val="00920C6C"/>
    <w:rsid w:val="00921897"/>
    <w:rsid w:val="00921C6D"/>
    <w:rsid w:val="009227D9"/>
    <w:rsid w:val="009234F2"/>
    <w:rsid w:val="0092362C"/>
    <w:rsid w:val="00923C44"/>
    <w:rsid w:val="00924060"/>
    <w:rsid w:val="009240A9"/>
    <w:rsid w:val="00925621"/>
    <w:rsid w:val="00926534"/>
    <w:rsid w:val="00927791"/>
    <w:rsid w:val="00930607"/>
    <w:rsid w:val="00930D0A"/>
    <w:rsid w:val="009329BA"/>
    <w:rsid w:val="0093304D"/>
    <w:rsid w:val="00936762"/>
    <w:rsid w:val="00936939"/>
    <w:rsid w:val="00937501"/>
    <w:rsid w:val="009401DD"/>
    <w:rsid w:val="0094036F"/>
    <w:rsid w:val="0094053B"/>
    <w:rsid w:val="00942040"/>
    <w:rsid w:val="00942C9F"/>
    <w:rsid w:val="00944276"/>
    <w:rsid w:val="00945537"/>
    <w:rsid w:val="00945631"/>
    <w:rsid w:val="00947549"/>
    <w:rsid w:val="00947A60"/>
    <w:rsid w:val="00947CF3"/>
    <w:rsid w:val="0095349C"/>
    <w:rsid w:val="00955A24"/>
    <w:rsid w:val="009560CA"/>
    <w:rsid w:val="0095793C"/>
    <w:rsid w:val="0096111E"/>
    <w:rsid w:val="00961125"/>
    <w:rsid w:val="009623D8"/>
    <w:rsid w:val="0096307F"/>
    <w:rsid w:val="00963362"/>
    <w:rsid w:val="00963BD1"/>
    <w:rsid w:val="00963E06"/>
    <w:rsid w:val="00966B1F"/>
    <w:rsid w:val="00966FD3"/>
    <w:rsid w:val="00970735"/>
    <w:rsid w:val="00970A7E"/>
    <w:rsid w:val="0097116E"/>
    <w:rsid w:val="00971231"/>
    <w:rsid w:val="00972688"/>
    <w:rsid w:val="00972B0D"/>
    <w:rsid w:val="00973D4D"/>
    <w:rsid w:val="00974518"/>
    <w:rsid w:val="00980F02"/>
    <w:rsid w:val="00980FE0"/>
    <w:rsid w:val="00985F8B"/>
    <w:rsid w:val="00990C3B"/>
    <w:rsid w:val="00991CBD"/>
    <w:rsid w:val="009921E6"/>
    <w:rsid w:val="0099264C"/>
    <w:rsid w:val="009928B7"/>
    <w:rsid w:val="00992D9E"/>
    <w:rsid w:val="0099321A"/>
    <w:rsid w:val="009947E8"/>
    <w:rsid w:val="009960B7"/>
    <w:rsid w:val="00996128"/>
    <w:rsid w:val="00996F08"/>
    <w:rsid w:val="009972FE"/>
    <w:rsid w:val="009A0A6E"/>
    <w:rsid w:val="009A4732"/>
    <w:rsid w:val="009A5871"/>
    <w:rsid w:val="009B184F"/>
    <w:rsid w:val="009B18BE"/>
    <w:rsid w:val="009B536C"/>
    <w:rsid w:val="009B5C19"/>
    <w:rsid w:val="009B6496"/>
    <w:rsid w:val="009B7476"/>
    <w:rsid w:val="009B7CC4"/>
    <w:rsid w:val="009C01DA"/>
    <w:rsid w:val="009C1528"/>
    <w:rsid w:val="009C20CC"/>
    <w:rsid w:val="009C2BDF"/>
    <w:rsid w:val="009C2DCF"/>
    <w:rsid w:val="009C2E1D"/>
    <w:rsid w:val="009C3257"/>
    <w:rsid w:val="009C3558"/>
    <w:rsid w:val="009C560A"/>
    <w:rsid w:val="009C562E"/>
    <w:rsid w:val="009C5BC9"/>
    <w:rsid w:val="009C5C3C"/>
    <w:rsid w:val="009C5E44"/>
    <w:rsid w:val="009C677A"/>
    <w:rsid w:val="009C7531"/>
    <w:rsid w:val="009D220C"/>
    <w:rsid w:val="009D221F"/>
    <w:rsid w:val="009D3D6F"/>
    <w:rsid w:val="009E026B"/>
    <w:rsid w:val="009E09F0"/>
    <w:rsid w:val="009E0E63"/>
    <w:rsid w:val="009E19E8"/>
    <w:rsid w:val="009E308C"/>
    <w:rsid w:val="009E377C"/>
    <w:rsid w:val="009E411C"/>
    <w:rsid w:val="009E458A"/>
    <w:rsid w:val="009E4CCB"/>
    <w:rsid w:val="009E52AD"/>
    <w:rsid w:val="009E5316"/>
    <w:rsid w:val="009E5D7C"/>
    <w:rsid w:val="009E5DFC"/>
    <w:rsid w:val="009E65AE"/>
    <w:rsid w:val="009E6617"/>
    <w:rsid w:val="009E7F96"/>
    <w:rsid w:val="009F13EE"/>
    <w:rsid w:val="009F1789"/>
    <w:rsid w:val="009F2301"/>
    <w:rsid w:val="009F2E3B"/>
    <w:rsid w:val="009F2E9B"/>
    <w:rsid w:val="009F36D2"/>
    <w:rsid w:val="009F3B6B"/>
    <w:rsid w:val="009F4504"/>
    <w:rsid w:val="009F502C"/>
    <w:rsid w:val="009F5392"/>
    <w:rsid w:val="009F603B"/>
    <w:rsid w:val="009F6987"/>
    <w:rsid w:val="009F720F"/>
    <w:rsid w:val="009F733E"/>
    <w:rsid w:val="00A010E7"/>
    <w:rsid w:val="00A01A17"/>
    <w:rsid w:val="00A01A60"/>
    <w:rsid w:val="00A02ABC"/>
    <w:rsid w:val="00A047B2"/>
    <w:rsid w:val="00A053C6"/>
    <w:rsid w:val="00A06ACD"/>
    <w:rsid w:val="00A06E6E"/>
    <w:rsid w:val="00A073F8"/>
    <w:rsid w:val="00A07648"/>
    <w:rsid w:val="00A076F9"/>
    <w:rsid w:val="00A07997"/>
    <w:rsid w:val="00A07999"/>
    <w:rsid w:val="00A07F87"/>
    <w:rsid w:val="00A12D26"/>
    <w:rsid w:val="00A13659"/>
    <w:rsid w:val="00A13F40"/>
    <w:rsid w:val="00A14899"/>
    <w:rsid w:val="00A149EB"/>
    <w:rsid w:val="00A1544D"/>
    <w:rsid w:val="00A15E07"/>
    <w:rsid w:val="00A1637F"/>
    <w:rsid w:val="00A166A6"/>
    <w:rsid w:val="00A16AE3"/>
    <w:rsid w:val="00A206ED"/>
    <w:rsid w:val="00A20806"/>
    <w:rsid w:val="00A20C7F"/>
    <w:rsid w:val="00A210DA"/>
    <w:rsid w:val="00A21D41"/>
    <w:rsid w:val="00A22C8F"/>
    <w:rsid w:val="00A22DBA"/>
    <w:rsid w:val="00A2329D"/>
    <w:rsid w:val="00A235E3"/>
    <w:rsid w:val="00A23D15"/>
    <w:rsid w:val="00A2490E"/>
    <w:rsid w:val="00A25442"/>
    <w:rsid w:val="00A25BFF"/>
    <w:rsid w:val="00A26648"/>
    <w:rsid w:val="00A26933"/>
    <w:rsid w:val="00A26F79"/>
    <w:rsid w:val="00A27020"/>
    <w:rsid w:val="00A27522"/>
    <w:rsid w:val="00A3136F"/>
    <w:rsid w:val="00A317F5"/>
    <w:rsid w:val="00A33B08"/>
    <w:rsid w:val="00A34D0C"/>
    <w:rsid w:val="00A34D76"/>
    <w:rsid w:val="00A365D0"/>
    <w:rsid w:val="00A402B8"/>
    <w:rsid w:val="00A4043E"/>
    <w:rsid w:val="00A40E11"/>
    <w:rsid w:val="00A41E40"/>
    <w:rsid w:val="00A420E1"/>
    <w:rsid w:val="00A42656"/>
    <w:rsid w:val="00A4266B"/>
    <w:rsid w:val="00A437D9"/>
    <w:rsid w:val="00A43B9B"/>
    <w:rsid w:val="00A43C16"/>
    <w:rsid w:val="00A443A6"/>
    <w:rsid w:val="00A45A1A"/>
    <w:rsid w:val="00A45DF2"/>
    <w:rsid w:val="00A45E61"/>
    <w:rsid w:val="00A4794E"/>
    <w:rsid w:val="00A479BE"/>
    <w:rsid w:val="00A47F32"/>
    <w:rsid w:val="00A514D2"/>
    <w:rsid w:val="00A53220"/>
    <w:rsid w:val="00A538E6"/>
    <w:rsid w:val="00A53FA3"/>
    <w:rsid w:val="00A56102"/>
    <w:rsid w:val="00A56800"/>
    <w:rsid w:val="00A56D7E"/>
    <w:rsid w:val="00A57404"/>
    <w:rsid w:val="00A575BD"/>
    <w:rsid w:val="00A600F8"/>
    <w:rsid w:val="00A60EEC"/>
    <w:rsid w:val="00A63B83"/>
    <w:rsid w:val="00A65BD9"/>
    <w:rsid w:val="00A66718"/>
    <w:rsid w:val="00A671EF"/>
    <w:rsid w:val="00A67D6E"/>
    <w:rsid w:val="00A70B31"/>
    <w:rsid w:val="00A720B5"/>
    <w:rsid w:val="00A7326C"/>
    <w:rsid w:val="00A73A74"/>
    <w:rsid w:val="00A744D1"/>
    <w:rsid w:val="00A759FE"/>
    <w:rsid w:val="00A75FE1"/>
    <w:rsid w:val="00A7647A"/>
    <w:rsid w:val="00A76D67"/>
    <w:rsid w:val="00A77562"/>
    <w:rsid w:val="00A776B8"/>
    <w:rsid w:val="00A812E7"/>
    <w:rsid w:val="00A81EB6"/>
    <w:rsid w:val="00A82BCC"/>
    <w:rsid w:val="00A82C0D"/>
    <w:rsid w:val="00A82E18"/>
    <w:rsid w:val="00A83619"/>
    <w:rsid w:val="00A837FE"/>
    <w:rsid w:val="00A85357"/>
    <w:rsid w:val="00A902DD"/>
    <w:rsid w:val="00A9030D"/>
    <w:rsid w:val="00A91349"/>
    <w:rsid w:val="00A91617"/>
    <w:rsid w:val="00A92199"/>
    <w:rsid w:val="00A95927"/>
    <w:rsid w:val="00A95FA8"/>
    <w:rsid w:val="00A960DC"/>
    <w:rsid w:val="00A963A8"/>
    <w:rsid w:val="00A96FA8"/>
    <w:rsid w:val="00A9770A"/>
    <w:rsid w:val="00AA0A43"/>
    <w:rsid w:val="00AA0DD3"/>
    <w:rsid w:val="00AA1C07"/>
    <w:rsid w:val="00AA2922"/>
    <w:rsid w:val="00AA3688"/>
    <w:rsid w:val="00AA4CE1"/>
    <w:rsid w:val="00AA5887"/>
    <w:rsid w:val="00AA5C58"/>
    <w:rsid w:val="00AB19F8"/>
    <w:rsid w:val="00AB2A61"/>
    <w:rsid w:val="00AB3A12"/>
    <w:rsid w:val="00AB3AA6"/>
    <w:rsid w:val="00AB3BF7"/>
    <w:rsid w:val="00AB43F7"/>
    <w:rsid w:val="00AB4C5B"/>
    <w:rsid w:val="00AB5A8D"/>
    <w:rsid w:val="00AB6642"/>
    <w:rsid w:val="00AB6A5A"/>
    <w:rsid w:val="00AB6F52"/>
    <w:rsid w:val="00AB71F8"/>
    <w:rsid w:val="00AB7457"/>
    <w:rsid w:val="00AC04F5"/>
    <w:rsid w:val="00AC2EFE"/>
    <w:rsid w:val="00AC32D7"/>
    <w:rsid w:val="00AC3930"/>
    <w:rsid w:val="00AC3AB1"/>
    <w:rsid w:val="00AC50AF"/>
    <w:rsid w:val="00AC5365"/>
    <w:rsid w:val="00AC566B"/>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1D51"/>
    <w:rsid w:val="00AE201F"/>
    <w:rsid w:val="00AE20E5"/>
    <w:rsid w:val="00AE2291"/>
    <w:rsid w:val="00AE25C8"/>
    <w:rsid w:val="00AE4113"/>
    <w:rsid w:val="00AE4380"/>
    <w:rsid w:val="00AE45C9"/>
    <w:rsid w:val="00AE4686"/>
    <w:rsid w:val="00AE4FAC"/>
    <w:rsid w:val="00AE5525"/>
    <w:rsid w:val="00AE6381"/>
    <w:rsid w:val="00AE656F"/>
    <w:rsid w:val="00AE6AFD"/>
    <w:rsid w:val="00AE7D78"/>
    <w:rsid w:val="00AF061E"/>
    <w:rsid w:val="00AF3634"/>
    <w:rsid w:val="00AF3711"/>
    <w:rsid w:val="00AF41F6"/>
    <w:rsid w:val="00AF438E"/>
    <w:rsid w:val="00AF45CA"/>
    <w:rsid w:val="00AF5CEE"/>
    <w:rsid w:val="00AF611C"/>
    <w:rsid w:val="00AF7506"/>
    <w:rsid w:val="00B007DD"/>
    <w:rsid w:val="00B0098A"/>
    <w:rsid w:val="00B01016"/>
    <w:rsid w:val="00B0146E"/>
    <w:rsid w:val="00B02160"/>
    <w:rsid w:val="00B02763"/>
    <w:rsid w:val="00B027CB"/>
    <w:rsid w:val="00B0352B"/>
    <w:rsid w:val="00B0379E"/>
    <w:rsid w:val="00B03BF4"/>
    <w:rsid w:val="00B05A92"/>
    <w:rsid w:val="00B073E6"/>
    <w:rsid w:val="00B074F8"/>
    <w:rsid w:val="00B109B5"/>
    <w:rsid w:val="00B11A3D"/>
    <w:rsid w:val="00B11ECC"/>
    <w:rsid w:val="00B121B0"/>
    <w:rsid w:val="00B12C96"/>
    <w:rsid w:val="00B13B87"/>
    <w:rsid w:val="00B17FAB"/>
    <w:rsid w:val="00B229FA"/>
    <w:rsid w:val="00B22C5F"/>
    <w:rsid w:val="00B23687"/>
    <w:rsid w:val="00B24392"/>
    <w:rsid w:val="00B25710"/>
    <w:rsid w:val="00B2662C"/>
    <w:rsid w:val="00B27925"/>
    <w:rsid w:val="00B27B03"/>
    <w:rsid w:val="00B31185"/>
    <w:rsid w:val="00B31B62"/>
    <w:rsid w:val="00B3208E"/>
    <w:rsid w:val="00B33711"/>
    <w:rsid w:val="00B34889"/>
    <w:rsid w:val="00B34AF3"/>
    <w:rsid w:val="00B36442"/>
    <w:rsid w:val="00B36BCA"/>
    <w:rsid w:val="00B37550"/>
    <w:rsid w:val="00B37936"/>
    <w:rsid w:val="00B37FF0"/>
    <w:rsid w:val="00B402C6"/>
    <w:rsid w:val="00B41843"/>
    <w:rsid w:val="00B41C37"/>
    <w:rsid w:val="00B41DC1"/>
    <w:rsid w:val="00B42F69"/>
    <w:rsid w:val="00B4375A"/>
    <w:rsid w:val="00B453AB"/>
    <w:rsid w:val="00B46EC7"/>
    <w:rsid w:val="00B50A91"/>
    <w:rsid w:val="00B50F37"/>
    <w:rsid w:val="00B5160B"/>
    <w:rsid w:val="00B51761"/>
    <w:rsid w:val="00B51871"/>
    <w:rsid w:val="00B52022"/>
    <w:rsid w:val="00B52187"/>
    <w:rsid w:val="00B525EC"/>
    <w:rsid w:val="00B53244"/>
    <w:rsid w:val="00B535BD"/>
    <w:rsid w:val="00B54691"/>
    <w:rsid w:val="00B54FA8"/>
    <w:rsid w:val="00B55E4B"/>
    <w:rsid w:val="00B5764D"/>
    <w:rsid w:val="00B60CCD"/>
    <w:rsid w:val="00B6150A"/>
    <w:rsid w:val="00B625CD"/>
    <w:rsid w:val="00B62854"/>
    <w:rsid w:val="00B62EF1"/>
    <w:rsid w:val="00B638C4"/>
    <w:rsid w:val="00B640CC"/>
    <w:rsid w:val="00B645B6"/>
    <w:rsid w:val="00B64B2F"/>
    <w:rsid w:val="00B6572D"/>
    <w:rsid w:val="00B667BF"/>
    <w:rsid w:val="00B66D34"/>
    <w:rsid w:val="00B674D6"/>
    <w:rsid w:val="00B6797D"/>
    <w:rsid w:val="00B71545"/>
    <w:rsid w:val="00B735B8"/>
    <w:rsid w:val="00B74858"/>
    <w:rsid w:val="00B752EB"/>
    <w:rsid w:val="00B77452"/>
    <w:rsid w:val="00B77BE4"/>
    <w:rsid w:val="00B80716"/>
    <w:rsid w:val="00B80A83"/>
    <w:rsid w:val="00B812AD"/>
    <w:rsid w:val="00B812BE"/>
    <w:rsid w:val="00B813D5"/>
    <w:rsid w:val="00B8258D"/>
    <w:rsid w:val="00B825B4"/>
    <w:rsid w:val="00B82D04"/>
    <w:rsid w:val="00B837A8"/>
    <w:rsid w:val="00B83F0F"/>
    <w:rsid w:val="00B84E73"/>
    <w:rsid w:val="00B84E7E"/>
    <w:rsid w:val="00B85B75"/>
    <w:rsid w:val="00B86608"/>
    <w:rsid w:val="00B87847"/>
    <w:rsid w:val="00B87C1C"/>
    <w:rsid w:val="00B90477"/>
    <w:rsid w:val="00B91F3E"/>
    <w:rsid w:val="00B928C1"/>
    <w:rsid w:val="00B92AA5"/>
    <w:rsid w:val="00B93904"/>
    <w:rsid w:val="00B952FD"/>
    <w:rsid w:val="00B955FE"/>
    <w:rsid w:val="00B95EC6"/>
    <w:rsid w:val="00B96744"/>
    <w:rsid w:val="00B96BA3"/>
    <w:rsid w:val="00BA017A"/>
    <w:rsid w:val="00BA0B9F"/>
    <w:rsid w:val="00BA18F5"/>
    <w:rsid w:val="00BA1E64"/>
    <w:rsid w:val="00BA3287"/>
    <w:rsid w:val="00BA4E84"/>
    <w:rsid w:val="00BA50B8"/>
    <w:rsid w:val="00BA6419"/>
    <w:rsid w:val="00BA6550"/>
    <w:rsid w:val="00BA7341"/>
    <w:rsid w:val="00BB2149"/>
    <w:rsid w:val="00BB30A4"/>
    <w:rsid w:val="00BB3642"/>
    <w:rsid w:val="00BB3C94"/>
    <w:rsid w:val="00BB4A3B"/>
    <w:rsid w:val="00BB4F0A"/>
    <w:rsid w:val="00BB59F6"/>
    <w:rsid w:val="00BB5EF0"/>
    <w:rsid w:val="00BB66AB"/>
    <w:rsid w:val="00BC0AD6"/>
    <w:rsid w:val="00BC122E"/>
    <w:rsid w:val="00BC3584"/>
    <w:rsid w:val="00BC5838"/>
    <w:rsid w:val="00BC6C8A"/>
    <w:rsid w:val="00BC6DC2"/>
    <w:rsid w:val="00BD38A2"/>
    <w:rsid w:val="00BD5F80"/>
    <w:rsid w:val="00BE4559"/>
    <w:rsid w:val="00BE4ED6"/>
    <w:rsid w:val="00BE54F3"/>
    <w:rsid w:val="00BE5F67"/>
    <w:rsid w:val="00BE7920"/>
    <w:rsid w:val="00BF0E9B"/>
    <w:rsid w:val="00BF1E0B"/>
    <w:rsid w:val="00BF1E46"/>
    <w:rsid w:val="00BF1E75"/>
    <w:rsid w:val="00BF2CD1"/>
    <w:rsid w:val="00BF4B6A"/>
    <w:rsid w:val="00BF4FF3"/>
    <w:rsid w:val="00BF5135"/>
    <w:rsid w:val="00BF6CB3"/>
    <w:rsid w:val="00BF7F2F"/>
    <w:rsid w:val="00C00312"/>
    <w:rsid w:val="00C009F5"/>
    <w:rsid w:val="00C01129"/>
    <w:rsid w:val="00C02239"/>
    <w:rsid w:val="00C022E1"/>
    <w:rsid w:val="00C0398D"/>
    <w:rsid w:val="00C05C3D"/>
    <w:rsid w:val="00C068E7"/>
    <w:rsid w:val="00C06DDA"/>
    <w:rsid w:val="00C071AC"/>
    <w:rsid w:val="00C07B34"/>
    <w:rsid w:val="00C1091B"/>
    <w:rsid w:val="00C109A2"/>
    <w:rsid w:val="00C11CE9"/>
    <w:rsid w:val="00C11E4C"/>
    <w:rsid w:val="00C14954"/>
    <w:rsid w:val="00C170D2"/>
    <w:rsid w:val="00C17210"/>
    <w:rsid w:val="00C179B0"/>
    <w:rsid w:val="00C20245"/>
    <w:rsid w:val="00C20CA6"/>
    <w:rsid w:val="00C226F9"/>
    <w:rsid w:val="00C23311"/>
    <w:rsid w:val="00C23398"/>
    <w:rsid w:val="00C23B23"/>
    <w:rsid w:val="00C2428B"/>
    <w:rsid w:val="00C26C22"/>
    <w:rsid w:val="00C27B03"/>
    <w:rsid w:val="00C3052A"/>
    <w:rsid w:val="00C3089B"/>
    <w:rsid w:val="00C31551"/>
    <w:rsid w:val="00C31DC5"/>
    <w:rsid w:val="00C33F93"/>
    <w:rsid w:val="00C34B40"/>
    <w:rsid w:val="00C35836"/>
    <w:rsid w:val="00C40331"/>
    <w:rsid w:val="00C40E16"/>
    <w:rsid w:val="00C41CD3"/>
    <w:rsid w:val="00C43438"/>
    <w:rsid w:val="00C44264"/>
    <w:rsid w:val="00C443EC"/>
    <w:rsid w:val="00C46251"/>
    <w:rsid w:val="00C467B8"/>
    <w:rsid w:val="00C46832"/>
    <w:rsid w:val="00C470AA"/>
    <w:rsid w:val="00C4790F"/>
    <w:rsid w:val="00C47AC1"/>
    <w:rsid w:val="00C47FC0"/>
    <w:rsid w:val="00C5189F"/>
    <w:rsid w:val="00C528CC"/>
    <w:rsid w:val="00C53764"/>
    <w:rsid w:val="00C53948"/>
    <w:rsid w:val="00C53ABD"/>
    <w:rsid w:val="00C53AD3"/>
    <w:rsid w:val="00C53C94"/>
    <w:rsid w:val="00C53EB9"/>
    <w:rsid w:val="00C555A8"/>
    <w:rsid w:val="00C562AC"/>
    <w:rsid w:val="00C57741"/>
    <w:rsid w:val="00C57E90"/>
    <w:rsid w:val="00C6074F"/>
    <w:rsid w:val="00C62568"/>
    <w:rsid w:val="00C64143"/>
    <w:rsid w:val="00C6434D"/>
    <w:rsid w:val="00C652A6"/>
    <w:rsid w:val="00C652E5"/>
    <w:rsid w:val="00C657E5"/>
    <w:rsid w:val="00C661B0"/>
    <w:rsid w:val="00C672E3"/>
    <w:rsid w:val="00C67446"/>
    <w:rsid w:val="00C67C54"/>
    <w:rsid w:val="00C70962"/>
    <w:rsid w:val="00C712EF"/>
    <w:rsid w:val="00C713B8"/>
    <w:rsid w:val="00C71674"/>
    <w:rsid w:val="00C75808"/>
    <w:rsid w:val="00C7697F"/>
    <w:rsid w:val="00C8136C"/>
    <w:rsid w:val="00C82FAC"/>
    <w:rsid w:val="00C82FFA"/>
    <w:rsid w:val="00C845BE"/>
    <w:rsid w:val="00C84A1B"/>
    <w:rsid w:val="00C85521"/>
    <w:rsid w:val="00C8553F"/>
    <w:rsid w:val="00C856C0"/>
    <w:rsid w:val="00C858C5"/>
    <w:rsid w:val="00C863EE"/>
    <w:rsid w:val="00C9059E"/>
    <w:rsid w:val="00C91798"/>
    <w:rsid w:val="00C9181D"/>
    <w:rsid w:val="00C92646"/>
    <w:rsid w:val="00C9316A"/>
    <w:rsid w:val="00C93B5E"/>
    <w:rsid w:val="00C94F0D"/>
    <w:rsid w:val="00C95D8D"/>
    <w:rsid w:val="00C97C7F"/>
    <w:rsid w:val="00CA03DD"/>
    <w:rsid w:val="00CA202A"/>
    <w:rsid w:val="00CA2283"/>
    <w:rsid w:val="00CA2AEF"/>
    <w:rsid w:val="00CA325F"/>
    <w:rsid w:val="00CA33B8"/>
    <w:rsid w:val="00CA3767"/>
    <w:rsid w:val="00CA4C78"/>
    <w:rsid w:val="00CA6EDA"/>
    <w:rsid w:val="00CB08F4"/>
    <w:rsid w:val="00CB1087"/>
    <w:rsid w:val="00CB1582"/>
    <w:rsid w:val="00CB22B7"/>
    <w:rsid w:val="00CB31DA"/>
    <w:rsid w:val="00CB5032"/>
    <w:rsid w:val="00CB50EB"/>
    <w:rsid w:val="00CB6BDA"/>
    <w:rsid w:val="00CB70FF"/>
    <w:rsid w:val="00CB7DBA"/>
    <w:rsid w:val="00CB7DF6"/>
    <w:rsid w:val="00CC040C"/>
    <w:rsid w:val="00CC112E"/>
    <w:rsid w:val="00CC281A"/>
    <w:rsid w:val="00CC303F"/>
    <w:rsid w:val="00CC3C96"/>
    <w:rsid w:val="00CC4180"/>
    <w:rsid w:val="00CC5957"/>
    <w:rsid w:val="00CC7D1B"/>
    <w:rsid w:val="00CD01E0"/>
    <w:rsid w:val="00CD077C"/>
    <w:rsid w:val="00CD216C"/>
    <w:rsid w:val="00CD2D84"/>
    <w:rsid w:val="00CD342A"/>
    <w:rsid w:val="00CD3940"/>
    <w:rsid w:val="00CD3F72"/>
    <w:rsid w:val="00CE0D19"/>
    <w:rsid w:val="00CE385F"/>
    <w:rsid w:val="00CE6A0B"/>
    <w:rsid w:val="00CF0950"/>
    <w:rsid w:val="00CF0BFC"/>
    <w:rsid w:val="00CF3B07"/>
    <w:rsid w:val="00CF4C13"/>
    <w:rsid w:val="00CF62E0"/>
    <w:rsid w:val="00CF6384"/>
    <w:rsid w:val="00CF6902"/>
    <w:rsid w:val="00CF6C37"/>
    <w:rsid w:val="00D00FB3"/>
    <w:rsid w:val="00D01F95"/>
    <w:rsid w:val="00D043BD"/>
    <w:rsid w:val="00D059A5"/>
    <w:rsid w:val="00D06E88"/>
    <w:rsid w:val="00D0715A"/>
    <w:rsid w:val="00D10378"/>
    <w:rsid w:val="00D11777"/>
    <w:rsid w:val="00D11F58"/>
    <w:rsid w:val="00D11F90"/>
    <w:rsid w:val="00D13527"/>
    <w:rsid w:val="00D15E4E"/>
    <w:rsid w:val="00D17601"/>
    <w:rsid w:val="00D201A0"/>
    <w:rsid w:val="00D20D6E"/>
    <w:rsid w:val="00D21300"/>
    <w:rsid w:val="00D22F7B"/>
    <w:rsid w:val="00D22FAF"/>
    <w:rsid w:val="00D230DC"/>
    <w:rsid w:val="00D239CA"/>
    <w:rsid w:val="00D23D95"/>
    <w:rsid w:val="00D26151"/>
    <w:rsid w:val="00D26C9A"/>
    <w:rsid w:val="00D303E8"/>
    <w:rsid w:val="00D31BA6"/>
    <w:rsid w:val="00D335E1"/>
    <w:rsid w:val="00D340A8"/>
    <w:rsid w:val="00D3545E"/>
    <w:rsid w:val="00D35FEA"/>
    <w:rsid w:val="00D366E4"/>
    <w:rsid w:val="00D37024"/>
    <w:rsid w:val="00D423AC"/>
    <w:rsid w:val="00D43BDF"/>
    <w:rsid w:val="00D44422"/>
    <w:rsid w:val="00D44B15"/>
    <w:rsid w:val="00D44DC6"/>
    <w:rsid w:val="00D476EA"/>
    <w:rsid w:val="00D5092B"/>
    <w:rsid w:val="00D514E5"/>
    <w:rsid w:val="00D5300E"/>
    <w:rsid w:val="00D53589"/>
    <w:rsid w:val="00D539D5"/>
    <w:rsid w:val="00D54132"/>
    <w:rsid w:val="00D544D5"/>
    <w:rsid w:val="00D57897"/>
    <w:rsid w:val="00D60014"/>
    <w:rsid w:val="00D602DB"/>
    <w:rsid w:val="00D602DE"/>
    <w:rsid w:val="00D60680"/>
    <w:rsid w:val="00D6096A"/>
    <w:rsid w:val="00D60ABE"/>
    <w:rsid w:val="00D60AD8"/>
    <w:rsid w:val="00D60CE5"/>
    <w:rsid w:val="00D61811"/>
    <w:rsid w:val="00D62648"/>
    <w:rsid w:val="00D63F19"/>
    <w:rsid w:val="00D63F9F"/>
    <w:rsid w:val="00D646D3"/>
    <w:rsid w:val="00D65D08"/>
    <w:rsid w:val="00D661AA"/>
    <w:rsid w:val="00D662F2"/>
    <w:rsid w:val="00D665F1"/>
    <w:rsid w:val="00D6664F"/>
    <w:rsid w:val="00D6711E"/>
    <w:rsid w:val="00D70233"/>
    <w:rsid w:val="00D71FD4"/>
    <w:rsid w:val="00D73249"/>
    <w:rsid w:val="00D73A83"/>
    <w:rsid w:val="00D73B08"/>
    <w:rsid w:val="00D749E1"/>
    <w:rsid w:val="00D76B78"/>
    <w:rsid w:val="00D77D7D"/>
    <w:rsid w:val="00D80127"/>
    <w:rsid w:val="00D801FE"/>
    <w:rsid w:val="00D804E2"/>
    <w:rsid w:val="00D805D1"/>
    <w:rsid w:val="00D81FB3"/>
    <w:rsid w:val="00D82FD7"/>
    <w:rsid w:val="00D84FA6"/>
    <w:rsid w:val="00D85C5F"/>
    <w:rsid w:val="00D85ECC"/>
    <w:rsid w:val="00D864C7"/>
    <w:rsid w:val="00D86EB7"/>
    <w:rsid w:val="00D91BE0"/>
    <w:rsid w:val="00D91E9F"/>
    <w:rsid w:val="00D92B5E"/>
    <w:rsid w:val="00D93388"/>
    <w:rsid w:val="00D9355D"/>
    <w:rsid w:val="00D93CFF"/>
    <w:rsid w:val="00D94D32"/>
    <w:rsid w:val="00D95457"/>
    <w:rsid w:val="00D978B5"/>
    <w:rsid w:val="00D97A7B"/>
    <w:rsid w:val="00DA11A0"/>
    <w:rsid w:val="00DA1259"/>
    <w:rsid w:val="00DA1976"/>
    <w:rsid w:val="00DA1A9E"/>
    <w:rsid w:val="00DA1AAD"/>
    <w:rsid w:val="00DA1E08"/>
    <w:rsid w:val="00DA220C"/>
    <w:rsid w:val="00DA4A52"/>
    <w:rsid w:val="00DA4FBC"/>
    <w:rsid w:val="00DA5CD7"/>
    <w:rsid w:val="00DA7457"/>
    <w:rsid w:val="00DA79AB"/>
    <w:rsid w:val="00DA7EF2"/>
    <w:rsid w:val="00DB1083"/>
    <w:rsid w:val="00DB1090"/>
    <w:rsid w:val="00DB15C1"/>
    <w:rsid w:val="00DB2995"/>
    <w:rsid w:val="00DB2A3B"/>
    <w:rsid w:val="00DB2ED0"/>
    <w:rsid w:val="00DB38F0"/>
    <w:rsid w:val="00DB3EE8"/>
    <w:rsid w:val="00DB3FA7"/>
    <w:rsid w:val="00DB4701"/>
    <w:rsid w:val="00DB4D32"/>
    <w:rsid w:val="00DB4E76"/>
    <w:rsid w:val="00DB59C0"/>
    <w:rsid w:val="00DB7799"/>
    <w:rsid w:val="00DC0146"/>
    <w:rsid w:val="00DC03EE"/>
    <w:rsid w:val="00DC1E62"/>
    <w:rsid w:val="00DC36B8"/>
    <w:rsid w:val="00DC4464"/>
    <w:rsid w:val="00DC53F2"/>
    <w:rsid w:val="00DC553E"/>
    <w:rsid w:val="00DC5EFE"/>
    <w:rsid w:val="00DC6509"/>
    <w:rsid w:val="00DC6B01"/>
    <w:rsid w:val="00DC7797"/>
    <w:rsid w:val="00DC7C59"/>
    <w:rsid w:val="00DC7E53"/>
    <w:rsid w:val="00DD02BA"/>
    <w:rsid w:val="00DD078A"/>
    <w:rsid w:val="00DD1737"/>
    <w:rsid w:val="00DD34E1"/>
    <w:rsid w:val="00DD45E7"/>
    <w:rsid w:val="00DD64EE"/>
    <w:rsid w:val="00DD71F6"/>
    <w:rsid w:val="00DD7667"/>
    <w:rsid w:val="00DD777C"/>
    <w:rsid w:val="00DD7A12"/>
    <w:rsid w:val="00DE0D2F"/>
    <w:rsid w:val="00DE0D75"/>
    <w:rsid w:val="00DE16AF"/>
    <w:rsid w:val="00DE17A3"/>
    <w:rsid w:val="00DE19EB"/>
    <w:rsid w:val="00DE39DA"/>
    <w:rsid w:val="00DE3A26"/>
    <w:rsid w:val="00DE5B0F"/>
    <w:rsid w:val="00DE684A"/>
    <w:rsid w:val="00DF0D22"/>
    <w:rsid w:val="00DF0FE3"/>
    <w:rsid w:val="00DF156A"/>
    <w:rsid w:val="00DF2513"/>
    <w:rsid w:val="00DF2CB1"/>
    <w:rsid w:val="00DF450E"/>
    <w:rsid w:val="00DF5E34"/>
    <w:rsid w:val="00DF69F9"/>
    <w:rsid w:val="00DF6D9E"/>
    <w:rsid w:val="00E0041F"/>
    <w:rsid w:val="00E02579"/>
    <w:rsid w:val="00E02B50"/>
    <w:rsid w:val="00E0367D"/>
    <w:rsid w:val="00E03F96"/>
    <w:rsid w:val="00E03FB9"/>
    <w:rsid w:val="00E04013"/>
    <w:rsid w:val="00E04B3F"/>
    <w:rsid w:val="00E060C1"/>
    <w:rsid w:val="00E0666D"/>
    <w:rsid w:val="00E06B1E"/>
    <w:rsid w:val="00E07323"/>
    <w:rsid w:val="00E07787"/>
    <w:rsid w:val="00E108E6"/>
    <w:rsid w:val="00E10AAF"/>
    <w:rsid w:val="00E12872"/>
    <w:rsid w:val="00E12AB0"/>
    <w:rsid w:val="00E12E66"/>
    <w:rsid w:val="00E146B4"/>
    <w:rsid w:val="00E147D5"/>
    <w:rsid w:val="00E14C0E"/>
    <w:rsid w:val="00E16642"/>
    <w:rsid w:val="00E16EEE"/>
    <w:rsid w:val="00E1787C"/>
    <w:rsid w:val="00E21A14"/>
    <w:rsid w:val="00E2249E"/>
    <w:rsid w:val="00E22B76"/>
    <w:rsid w:val="00E234F1"/>
    <w:rsid w:val="00E241ED"/>
    <w:rsid w:val="00E243DB"/>
    <w:rsid w:val="00E24E3A"/>
    <w:rsid w:val="00E25AF8"/>
    <w:rsid w:val="00E26C55"/>
    <w:rsid w:val="00E26F6C"/>
    <w:rsid w:val="00E27569"/>
    <w:rsid w:val="00E31BD0"/>
    <w:rsid w:val="00E32102"/>
    <w:rsid w:val="00E326D3"/>
    <w:rsid w:val="00E33230"/>
    <w:rsid w:val="00E34256"/>
    <w:rsid w:val="00E34CA3"/>
    <w:rsid w:val="00E35C4A"/>
    <w:rsid w:val="00E37A0F"/>
    <w:rsid w:val="00E37DA6"/>
    <w:rsid w:val="00E37FE3"/>
    <w:rsid w:val="00E40EB7"/>
    <w:rsid w:val="00E43AAA"/>
    <w:rsid w:val="00E43BAC"/>
    <w:rsid w:val="00E44C62"/>
    <w:rsid w:val="00E44FE7"/>
    <w:rsid w:val="00E47BDB"/>
    <w:rsid w:val="00E5033E"/>
    <w:rsid w:val="00E520F9"/>
    <w:rsid w:val="00E52EB9"/>
    <w:rsid w:val="00E53166"/>
    <w:rsid w:val="00E5387C"/>
    <w:rsid w:val="00E54EF2"/>
    <w:rsid w:val="00E5548A"/>
    <w:rsid w:val="00E556B2"/>
    <w:rsid w:val="00E572BD"/>
    <w:rsid w:val="00E6001E"/>
    <w:rsid w:val="00E6093B"/>
    <w:rsid w:val="00E60DC5"/>
    <w:rsid w:val="00E63559"/>
    <w:rsid w:val="00E63632"/>
    <w:rsid w:val="00E64835"/>
    <w:rsid w:val="00E65329"/>
    <w:rsid w:val="00E67012"/>
    <w:rsid w:val="00E67180"/>
    <w:rsid w:val="00E676E2"/>
    <w:rsid w:val="00E676E3"/>
    <w:rsid w:val="00E7121C"/>
    <w:rsid w:val="00E73C4C"/>
    <w:rsid w:val="00E741B5"/>
    <w:rsid w:val="00E74FA5"/>
    <w:rsid w:val="00E756A8"/>
    <w:rsid w:val="00E76032"/>
    <w:rsid w:val="00E768F2"/>
    <w:rsid w:val="00E77185"/>
    <w:rsid w:val="00E774EC"/>
    <w:rsid w:val="00E77E9E"/>
    <w:rsid w:val="00E80119"/>
    <w:rsid w:val="00E805FA"/>
    <w:rsid w:val="00E81B00"/>
    <w:rsid w:val="00E81D64"/>
    <w:rsid w:val="00E81DED"/>
    <w:rsid w:val="00E82316"/>
    <w:rsid w:val="00E825B3"/>
    <w:rsid w:val="00E832CA"/>
    <w:rsid w:val="00E83EDE"/>
    <w:rsid w:val="00E849DE"/>
    <w:rsid w:val="00E85948"/>
    <w:rsid w:val="00E85FB1"/>
    <w:rsid w:val="00E863E7"/>
    <w:rsid w:val="00E86536"/>
    <w:rsid w:val="00E871CB"/>
    <w:rsid w:val="00E9167E"/>
    <w:rsid w:val="00E922A4"/>
    <w:rsid w:val="00E925CE"/>
    <w:rsid w:val="00E93F3F"/>
    <w:rsid w:val="00E953EA"/>
    <w:rsid w:val="00E95888"/>
    <w:rsid w:val="00E96CB2"/>
    <w:rsid w:val="00E97A0A"/>
    <w:rsid w:val="00E97BB2"/>
    <w:rsid w:val="00EA05D9"/>
    <w:rsid w:val="00EA0E09"/>
    <w:rsid w:val="00EA1104"/>
    <w:rsid w:val="00EA2ACE"/>
    <w:rsid w:val="00EA4F21"/>
    <w:rsid w:val="00EA5257"/>
    <w:rsid w:val="00EA59B6"/>
    <w:rsid w:val="00EA7244"/>
    <w:rsid w:val="00EA7415"/>
    <w:rsid w:val="00EB0347"/>
    <w:rsid w:val="00EB0433"/>
    <w:rsid w:val="00EB1163"/>
    <w:rsid w:val="00EB1B8B"/>
    <w:rsid w:val="00EB3607"/>
    <w:rsid w:val="00EB3C54"/>
    <w:rsid w:val="00EB4951"/>
    <w:rsid w:val="00EB595B"/>
    <w:rsid w:val="00EB6176"/>
    <w:rsid w:val="00EC098E"/>
    <w:rsid w:val="00EC0BCB"/>
    <w:rsid w:val="00EC0E71"/>
    <w:rsid w:val="00EC2085"/>
    <w:rsid w:val="00EC26A7"/>
    <w:rsid w:val="00EC2751"/>
    <w:rsid w:val="00EC291B"/>
    <w:rsid w:val="00EC367C"/>
    <w:rsid w:val="00EC6B95"/>
    <w:rsid w:val="00EC7C5F"/>
    <w:rsid w:val="00ED042F"/>
    <w:rsid w:val="00ED349D"/>
    <w:rsid w:val="00ED613A"/>
    <w:rsid w:val="00ED622F"/>
    <w:rsid w:val="00ED6CFA"/>
    <w:rsid w:val="00ED6D53"/>
    <w:rsid w:val="00ED7BF8"/>
    <w:rsid w:val="00EE1855"/>
    <w:rsid w:val="00EE2B68"/>
    <w:rsid w:val="00EE2BB0"/>
    <w:rsid w:val="00EE3683"/>
    <w:rsid w:val="00EE3733"/>
    <w:rsid w:val="00EE3775"/>
    <w:rsid w:val="00EE3866"/>
    <w:rsid w:val="00EE395E"/>
    <w:rsid w:val="00EE6D70"/>
    <w:rsid w:val="00EF1386"/>
    <w:rsid w:val="00EF18B5"/>
    <w:rsid w:val="00EF2491"/>
    <w:rsid w:val="00EF256B"/>
    <w:rsid w:val="00EF5277"/>
    <w:rsid w:val="00EF5BA3"/>
    <w:rsid w:val="00EF5CAD"/>
    <w:rsid w:val="00EF611F"/>
    <w:rsid w:val="00EF76E1"/>
    <w:rsid w:val="00F017F2"/>
    <w:rsid w:val="00F029AF"/>
    <w:rsid w:val="00F029B1"/>
    <w:rsid w:val="00F02D75"/>
    <w:rsid w:val="00F03B03"/>
    <w:rsid w:val="00F04F65"/>
    <w:rsid w:val="00F0608B"/>
    <w:rsid w:val="00F0645A"/>
    <w:rsid w:val="00F06D80"/>
    <w:rsid w:val="00F07895"/>
    <w:rsid w:val="00F1030E"/>
    <w:rsid w:val="00F10925"/>
    <w:rsid w:val="00F12F6C"/>
    <w:rsid w:val="00F13B7F"/>
    <w:rsid w:val="00F13DAE"/>
    <w:rsid w:val="00F14F66"/>
    <w:rsid w:val="00F157D8"/>
    <w:rsid w:val="00F201AD"/>
    <w:rsid w:val="00F21481"/>
    <w:rsid w:val="00F216D8"/>
    <w:rsid w:val="00F21B21"/>
    <w:rsid w:val="00F222BB"/>
    <w:rsid w:val="00F222F6"/>
    <w:rsid w:val="00F22722"/>
    <w:rsid w:val="00F227B9"/>
    <w:rsid w:val="00F2491A"/>
    <w:rsid w:val="00F24EF6"/>
    <w:rsid w:val="00F254E4"/>
    <w:rsid w:val="00F26C09"/>
    <w:rsid w:val="00F26F5D"/>
    <w:rsid w:val="00F26FBD"/>
    <w:rsid w:val="00F3034B"/>
    <w:rsid w:val="00F3194E"/>
    <w:rsid w:val="00F348B8"/>
    <w:rsid w:val="00F34C92"/>
    <w:rsid w:val="00F35D19"/>
    <w:rsid w:val="00F369D3"/>
    <w:rsid w:val="00F36E9C"/>
    <w:rsid w:val="00F377AE"/>
    <w:rsid w:val="00F40BE1"/>
    <w:rsid w:val="00F41269"/>
    <w:rsid w:val="00F41319"/>
    <w:rsid w:val="00F42330"/>
    <w:rsid w:val="00F42D72"/>
    <w:rsid w:val="00F44B13"/>
    <w:rsid w:val="00F44E07"/>
    <w:rsid w:val="00F45BE7"/>
    <w:rsid w:val="00F463D7"/>
    <w:rsid w:val="00F46469"/>
    <w:rsid w:val="00F50163"/>
    <w:rsid w:val="00F510E2"/>
    <w:rsid w:val="00F515F1"/>
    <w:rsid w:val="00F526A7"/>
    <w:rsid w:val="00F5273A"/>
    <w:rsid w:val="00F527F8"/>
    <w:rsid w:val="00F52D6B"/>
    <w:rsid w:val="00F52E18"/>
    <w:rsid w:val="00F546FB"/>
    <w:rsid w:val="00F54E47"/>
    <w:rsid w:val="00F55335"/>
    <w:rsid w:val="00F55545"/>
    <w:rsid w:val="00F55B82"/>
    <w:rsid w:val="00F55CF7"/>
    <w:rsid w:val="00F57D1C"/>
    <w:rsid w:val="00F6086A"/>
    <w:rsid w:val="00F6169B"/>
    <w:rsid w:val="00F627E0"/>
    <w:rsid w:val="00F62824"/>
    <w:rsid w:val="00F62D7C"/>
    <w:rsid w:val="00F634C8"/>
    <w:rsid w:val="00F63A4A"/>
    <w:rsid w:val="00F66866"/>
    <w:rsid w:val="00F67155"/>
    <w:rsid w:val="00F7058F"/>
    <w:rsid w:val="00F70D21"/>
    <w:rsid w:val="00F70FEF"/>
    <w:rsid w:val="00F72E76"/>
    <w:rsid w:val="00F73F06"/>
    <w:rsid w:val="00F744ED"/>
    <w:rsid w:val="00F74F3A"/>
    <w:rsid w:val="00F74FDD"/>
    <w:rsid w:val="00F7515B"/>
    <w:rsid w:val="00F75C02"/>
    <w:rsid w:val="00F76990"/>
    <w:rsid w:val="00F77483"/>
    <w:rsid w:val="00F77ECB"/>
    <w:rsid w:val="00F81BF8"/>
    <w:rsid w:val="00F81E47"/>
    <w:rsid w:val="00F824EF"/>
    <w:rsid w:val="00F84408"/>
    <w:rsid w:val="00F86474"/>
    <w:rsid w:val="00F8661F"/>
    <w:rsid w:val="00F868B4"/>
    <w:rsid w:val="00F8730A"/>
    <w:rsid w:val="00F876B5"/>
    <w:rsid w:val="00F9016F"/>
    <w:rsid w:val="00F90601"/>
    <w:rsid w:val="00F9097F"/>
    <w:rsid w:val="00F91563"/>
    <w:rsid w:val="00F93703"/>
    <w:rsid w:val="00F945E7"/>
    <w:rsid w:val="00F94F46"/>
    <w:rsid w:val="00F95657"/>
    <w:rsid w:val="00F97837"/>
    <w:rsid w:val="00FA02AE"/>
    <w:rsid w:val="00FA0672"/>
    <w:rsid w:val="00FA30EF"/>
    <w:rsid w:val="00FA4456"/>
    <w:rsid w:val="00FA53BE"/>
    <w:rsid w:val="00FA78FD"/>
    <w:rsid w:val="00FB11BE"/>
    <w:rsid w:val="00FB1357"/>
    <w:rsid w:val="00FB1799"/>
    <w:rsid w:val="00FB1B56"/>
    <w:rsid w:val="00FB1BF3"/>
    <w:rsid w:val="00FB27F1"/>
    <w:rsid w:val="00FB2A06"/>
    <w:rsid w:val="00FB4C6F"/>
    <w:rsid w:val="00FB50D0"/>
    <w:rsid w:val="00FB5B08"/>
    <w:rsid w:val="00FC048F"/>
    <w:rsid w:val="00FC20F9"/>
    <w:rsid w:val="00FC3C32"/>
    <w:rsid w:val="00FC5568"/>
    <w:rsid w:val="00FC5E76"/>
    <w:rsid w:val="00FC69CF"/>
    <w:rsid w:val="00FC6B62"/>
    <w:rsid w:val="00FC7214"/>
    <w:rsid w:val="00FD058F"/>
    <w:rsid w:val="00FD0B70"/>
    <w:rsid w:val="00FD11B8"/>
    <w:rsid w:val="00FD1440"/>
    <w:rsid w:val="00FD1489"/>
    <w:rsid w:val="00FD17D7"/>
    <w:rsid w:val="00FD2883"/>
    <w:rsid w:val="00FD2DA9"/>
    <w:rsid w:val="00FD35FA"/>
    <w:rsid w:val="00FD59A8"/>
    <w:rsid w:val="00FD59F1"/>
    <w:rsid w:val="00FD6FE2"/>
    <w:rsid w:val="00FD74CB"/>
    <w:rsid w:val="00FD7543"/>
    <w:rsid w:val="00FD7BF5"/>
    <w:rsid w:val="00FE0403"/>
    <w:rsid w:val="00FE091D"/>
    <w:rsid w:val="00FE1302"/>
    <w:rsid w:val="00FE185C"/>
    <w:rsid w:val="00FE3C5F"/>
    <w:rsid w:val="00FE401B"/>
    <w:rsid w:val="00FE4705"/>
    <w:rsid w:val="00FE557C"/>
    <w:rsid w:val="00FE5E03"/>
    <w:rsid w:val="00FF12E8"/>
    <w:rsid w:val="00FF437D"/>
    <w:rsid w:val="00FF4C3A"/>
    <w:rsid w:val="00FF571E"/>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26D8F5A-BF6F-46CB-AE08-C959A7E6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DF4"/>
    <w:pPr>
      <w:tabs>
        <w:tab w:val="left" w:pos="567"/>
      </w:tabs>
      <w:suppressAutoHyphens/>
    </w:pPr>
    <w:rPr>
      <w:rFonts w:eastAsia="Times New Roman"/>
      <w:noProof/>
      <w:sz w:val="22"/>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39DA"/>
    <w:pPr>
      <w:tabs>
        <w:tab w:val="center" w:pos="4536"/>
        <w:tab w:val="right" w:pos="8306"/>
      </w:tabs>
    </w:pPr>
    <w:rPr>
      <w:rFonts w:ascii="Arial" w:hAnsi="Arial"/>
      <w:sz w:val="16"/>
    </w:rPr>
  </w:style>
  <w:style w:type="paragraph" w:styleId="Header">
    <w:name w:val="header"/>
    <w:basedOn w:val="Normal"/>
    <w:rsid w:val="00DE39DA"/>
    <w:pPr>
      <w:tabs>
        <w:tab w:val="center" w:pos="4153"/>
        <w:tab w:val="right" w:pos="8306"/>
      </w:tabs>
    </w:pPr>
    <w:rPr>
      <w:rFonts w:ascii="Arial" w:hAnsi="Arial"/>
      <w:sz w:val="20"/>
    </w:rPr>
  </w:style>
  <w:style w:type="paragraph" w:customStyle="1" w:styleId="MemoHeaderStyle">
    <w:name w:val="MemoHeaderStyle"/>
    <w:basedOn w:val="Normal"/>
    <w:next w:val="Normal"/>
    <w:rsid w:val="00DE39DA"/>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noProof w:val="0"/>
      <w:sz w:val="20"/>
      <w:szCs w:val="20"/>
      <w:lang w:val="x-none" w:eastAsia="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noProof w:val="0"/>
      <w:sz w:val="18"/>
      <w:szCs w:val="18"/>
      <w:lang w:val="x-none" w:eastAsia="x-none"/>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noProof w:val="0"/>
      <w:color w:val="339966"/>
      <w:szCs w:val="18"/>
      <w:lang w:val="x-none" w:eastAsia="x-none"/>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sz w:val="18"/>
      <w:szCs w:val="18"/>
      <w:lang w:val="en-US" w:eastAsia="en-US"/>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Arial Unicode MS" w:hAnsi="Arial Unicode MS"/>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sz w:val="18"/>
      <w:szCs w:val="18"/>
      <w:lang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n-US" w:eastAsia="en-US" w:bidi="en-U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en-US" w:eastAsia="en-US"/>
    </w:rPr>
  </w:style>
  <w:style w:type="character" w:customStyle="1" w:styleId="TableTextChar">
    <w:name w:val="Table Text Char"/>
    <w:link w:val="TableText"/>
    <w:rsid w:val="0068165C"/>
    <w:rPr>
      <w:rFonts w:eastAsia="Times New Roman"/>
      <w:szCs w:val="24"/>
      <w:lang w:bidi="ar-SA"/>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364213527">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06408478">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3A60E-38B7-4499-9B45-84E034BB5693}">
  <ds:schemaRefs>
    <ds:schemaRef ds:uri="http://schemas.microsoft.com/sharepoint/v3/contenttype/forms"/>
  </ds:schemaRefs>
</ds:datastoreItem>
</file>

<file path=customXml/itemProps2.xml><?xml version="1.0" encoding="utf-8"?>
<ds:datastoreItem xmlns:ds="http://schemas.openxmlformats.org/officeDocument/2006/customXml" ds:itemID="{D4063D9A-F14D-412F-8425-B98E93B63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4E22B0-E8E5-45A3-9F15-CA85C6F798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10278</Words>
  <Characters>58587</Characters>
  <Application>Microsoft Office Word</Application>
  <DocSecurity>0</DocSecurity>
  <Lines>488</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68728</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2016-12-16T10:38:00Z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2021-06-03T23:50:53Z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8fa8eb4f-b4ab-4149-8d07-4843bbd62387</vt:lpwstr>
  </property>
  <property fmtid="{D5CDD505-2E9C-101B-9397-08002B2CF9AE}" pid="49" name="MSIP_Label_0eea11ca-d417-4147-80ed-01a58412c458_ContentBits">
    <vt:lpwstr>2</vt:lpwstr>
  </property>
</Properties>
</file>