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51D" w:rsidRDefault="0004451D">
      <w:pPr>
        <w:outlineLvl w:val="0"/>
        <w:rPr>
          <w:b/>
          <w:lang w:val="en-GB"/>
        </w:rPr>
      </w:pPr>
      <w:bookmarkStart w:id="0" w:name="_GoBack"/>
      <w:bookmarkEnd w:id="0"/>
    </w:p>
    <w:p w:rsidR="0004451D" w:rsidRDefault="0004451D">
      <w:pPr>
        <w:outlineLvl w:val="0"/>
        <w:rPr>
          <w:b/>
          <w:lang w:val="en-GB"/>
        </w:rPr>
      </w:pPr>
    </w:p>
    <w:p w:rsidR="0004451D" w:rsidRDefault="0004451D">
      <w:pPr>
        <w:outlineLvl w:val="0"/>
        <w:rPr>
          <w:b/>
          <w:lang w:val="en-GB"/>
        </w:rPr>
      </w:pPr>
    </w:p>
    <w:p w:rsidR="0004451D" w:rsidRDefault="0004451D">
      <w:pPr>
        <w:outlineLvl w:val="0"/>
        <w:rPr>
          <w:b/>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szCs w:val="22"/>
          <w:lang w:val="en-GB"/>
        </w:rPr>
      </w:pPr>
    </w:p>
    <w:p w:rsidR="0004451D" w:rsidRDefault="0004451D">
      <w:pPr>
        <w:outlineLvl w:val="0"/>
        <w:rPr>
          <w:b/>
          <w:lang w:val="en-GB"/>
        </w:rPr>
      </w:pPr>
    </w:p>
    <w:p w:rsidR="0004451D" w:rsidRDefault="0004451D">
      <w:pPr>
        <w:outlineLvl w:val="0"/>
        <w:rPr>
          <w:b/>
          <w:lang w:val="en-GB"/>
        </w:rPr>
      </w:pPr>
    </w:p>
    <w:p w:rsidR="0004451D" w:rsidRDefault="0004451D">
      <w:pPr>
        <w:outlineLvl w:val="0"/>
        <w:rPr>
          <w:b/>
          <w:lang w:val="en-GB"/>
        </w:rPr>
      </w:pPr>
    </w:p>
    <w:p w:rsidR="0004451D" w:rsidRDefault="0004451D">
      <w:pPr>
        <w:outlineLvl w:val="0"/>
        <w:rPr>
          <w:b/>
          <w:lang w:val="en-GB"/>
        </w:rPr>
      </w:pPr>
    </w:p>
    <w:p w:rsidR="0004451D" w:rsidRDefault="0004451D">
      <w:pPr>
        <w:outlineLvl w:val="0"/>
        <w:rPr>
          <w:b/>
          <w:lang w:val="en-GB"/>
        </w:rPr>
      </w:pPr>
    </w:p>
    <w:p w:rsidR="0004451D" w:rsidRDefault="0004451D">
      <w:pPr>
        <w:outlineLvl w:val="0"/>
        <w:rPr>
          <w:b/>
          <w:lang w:val="en-GB"/>
        </w:rPr>
      </w:pPr>
    </w:p>
    <w:p w:rsidR="0004451D" w:rsidRPr="00A24B0E" w:rsidRDefault="0004451D">
      <w:pPr>
        <w:jc w:val="center"/>
        <w:outlineLvl w:val="0"/>
      </w:pPr>
      <w:r>
        <w:rPr>
          <w:b/>
        </w:rPr>
        <w:t>ANEKS I</w:t>
      </w:r>
    </w:p>
    <w:p w:rsidR="0004451D" w:rsidRPr="00A24B0E" w:rsidRDefault="0004451D">
      <w:pPr>
        <w:jc w:val="center"/>
        <w:outlineLvl w:val="0"/>
      </w:pPr>
    </w:p>
    <w:p w:rsidR="0004451D" w:rsidRPr="00A24B0E" w:rsidRDefault="0004451D">
      <w:pPr>
        <w:jc w:val="center"/>
        <w:outlineLvl w:val="0"/>
      </w:pPr>
      <w:r>
        <w:rPr>
          <w:b/>
        </w:rPr>
        <w:t>CHARAKTERYSTYKA PRODUKTU LECZNICZEGO</w:t>
      </w:r>
    </w:p>
    <w:p w:rsidR="0004451D" w:rsidRDefault="0004451D">
      <w:pPr>
        <w:rPr>
          <w:szCs w:val="22"/>
        </w:rPr>
      </w:pPr>
      <w:r>
        <w:br w:type="page"/>
      </w:r>
      <w:r w:rsidRPr="00DC1AB8">
        <w:rPr>
          <w:lang w:val="es-ES"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
          </v:shape>
        </w:pict>
      </w:r>
      <w:r>
        <w:rPr>
          <w:szCs w:val="22"/>
        </w:rPr>
        <w:t>Niniejszy produkt leczniczy będzie dodatkowo monitorowany. Umożliwi to szybkie zidentyfikowanie nowych informacji o bezpieczeństwie. Osoby należące do fachowego personelu medycznego powinny zgłaszać wszelkie podejrzewane działania niepożądane. Aby dowiedzieć się, jak zgłaszać działania niepożądane - patrz punkt 4.8.</w:t>
      </w:r>
    </w:p>
    <w:p w:rsidR="0004451D" w:rsidRDefault="0004451D">
      <w:pPr>
        <w:rPr>
          <w:szCs w:val="22"/>
        </w:rPr>
      </w:pPr>
    </w:p>
    <w:p w:rsidR="0004451D" w:rsidRDefault="0004451D">
      <w:pPr>
        <w:rPr>
          <w:szCs w:val="22"/>
        </w:rPr>
      </w:pPr>
    </w:p>
    <w:p w:rsidR="0004451D" w:rsidRDefault="0004451D">
      <w:pPr>
        <w:ind w:left="567" w:hanging="567"/>
        <w:rPr>
          <w:szCs w:val="22"/>
        </w:rPr>
      </w:pPr>
      <w:r>
        <w:rPr>
          <w:b/>
          <w:szCs w:val="22"/>
        </w:rPr>
        <w:t>1.</w:t>
      </w:r>
      <w:r>
        <w:rPr>
          <w:b/>
          <w:szCs w:val="22"/>
        </w:rPr>
        <w:tab/>
        <w:t>NAZWA PRODUKTU LECZNICZEGO</w:t>
      </w:r>
    </w:p>
    <w:p w:rsidR="0004451D" w:rsidRDefault="0004451D">
      <w:pPr>
        <w:rPr>
          <w:iCs/>
          <w:szCs w:val="22"/>
        </w:rPr>
      </w:pPr>
    </w:p>
    <w:p w:rsidR="0004451D" w:rsidRDefault="0004451D">
      <w:pPr>
        <w:widowControl w:val="0"/>
        <w:rPr>
          <w:szCs w:val="22"/>
        </w:rPr>
      </w:pPr>
      <w:r>
        <w:rPr>
          <w:szCs w:val="22"/>
        </w:rPr>
        <w:t>Refixia 500 j.m. proszek i rozpuszczalnik do sporządzania roztworu do wstrzykiwań</w:t>
      </w:r>
    </w:p>
    <w:p w:rsidR="0004451D" w:rsidRDefault="0004451D">
      <w:pPr>
        <w:widowControl w:val="0"/>
        <w:rPr>
          <w:szCs w:val="22"/>
        </w:rPr>
      </w:pPr>
      <w:r>
        <w:rPr>
          <w:szCs w:val="22"/>
        </w:rPr>
        <w:t>Refixia 1000 j.m. proszek i rozpuszczalnik do sporządzania roztworu do wstrzykiwań</w:t>
      </w:r>
    </w:p>
    <w:p w:rsidR="0004451D" w:rsidRDefault="0004451D">
      <w:pPr>
        <w:widowControl w:val="0"/>
        <w:rPr>
          <w:szCs w:val="22"/>
        </w:rPr>
      </w:pPr>
      <w:r>
        <w:rPr>
          <w:szCs w:val="22"/>
        </w:rPr>
        <w:t>Refixia 2000 j.m. proszek i rozpuszczalnik do sporządzania roztworu do wstrzykiwań</w:t>
      </w:r>
    </w:p>
    <w:p w:rsidR="0004451D" w:rsidRDefault="0004451D">
      <w:pPr>
        <w:rPr>
          <w:iCs/>
          <w:szCs w:val="22"/>
        </w:rPr>
      </w:pPr>
    </w:p>
    <w:p w:rsidR="0004451D" w:rsidRDefault="0004451D">
      <w:pPr>
        <w:rPr>
          <w:iCs/>
          <w:szCs w:val="22"/>
        </w:rPr>
      </w:pPr>
    </w:p>
    <w:p w:rsidR="0004451D" w:rsidRDefault="0004451D">
      <w:pPr>
        <w:ind w:left="567" w:hanging="567"/>
        <w:rPr>
          <w:szCs w:val="22"/>
        </w:rPr>
      </w:pPr>
      <w:r>
        <w:rPr>
          <w:b/>
          <w:szCs w:val="22"/>
        </w:rPr>
        <w:t>2.</w:t>
      </w:r>
      <w:r>
        <w:rPr>
          <w:b/>
          <w:szCs w:val="22"/>
        </w:rPr>
        <w:tab/>
        <w:t>SKŁAD JAKOŚCIOWY I ILOŚCIOWY</w:t>
      </w:r>
    </w:p>
    <w:p w:rsidR="0004451D" w:rsidRDefault="0004451D">
      <w:pPr>
        <w:rPr>
          <w:iCs/>
          <w:szCs w:val="22"/>
        </w:rPr>
      </w:pPr>
    </w:p>
    <w:p w:rsidR="0004451D" w:rsidRDefault="0004451D">
      <w:pPr>
        <w:rPr>
          <w:iCs/>
          <w:szCs w:val="22"/>
          <w:u w:val="single"/>
        </w:rPr>
      </w:pPr>
      <w:r>
        <w:rPr>
          <w:szCs w:val="22"/>
          <w:u w:val="single"/>
        </w:rPr>
        <w:t>Refixia 500 j.m. proszek i rozpuszczalnik do sporządzania roztworu do wstrzykiwań</w:t>
      </w:r>
    </w:p>
    <w:p w:rsidR="0004451D" w:rsidRDefault="0004451D">
      <w:r>
        <w:t>Każda fiolka zawiera nominalnie 500 j.m. pegylowanego nonakogu beta*.</w:t>
      </w:r>
    </w:p>
    <w:p w:rsidR="0004451D" w:rsidRDefault="0004451D">
      <w:r>
        <w:t xml:space="preserve">Po rekonstytucji </w:t>
      </w:r>
      <w:r w:rsidR="008E5A4B">
        <w:t xml:space="preserve">1 </w:t>
      </w:r>
      <w:r>
        <w:t>ml produktu Refixia zawiera około 125 j.m. pegylowanego nonakogu beta.</w:t>
      </w:r>
    </w:p>
    <w:p w:rsidR="0004451D" w:rsidRDefault="0004451D">
      <w:pPr>
        <w:rPr>
          <w:iCs/>
        </w:rPr>
      </w:pPr>
    </w:p>
    <w:p w:rsidR="0004451D" w:rsidRDefault="0004451D">
      <w:pPr>
        <w:rPr>
          <w:iCs/>
        </w:rPr>
      </w:pPr>
      <w:r>
        <w:rPr>
          <w:szCs w:val="22"/>
          <w:u w:val="single"/>
        </w:rPr>
        <w:t>Refixia</w:t>
      </w:r>
      <w:r>
        <w:rPr>
          <w:iCs/>
          <w:u w:val="single"/>
        </w:rPr>
        <w:t xml:space="preserve"> 1000 j.m. proszek i rozpuszczalnik do sporządzania roztworu do wstrzykiwań</w:t>
      </w:r>
    </w:p>
    <w:p w:rsidR="0004451D" w:rsidRDefault="0004451D">
      <w:pPr>
        <w:rPr>
          <w:iCs/>
        </w:rPr>
      </w:pPr>
      <w:r>
        <w:rPr>
          <w:iCs/>
        </w:rPr>
        <w:t>Każda fiolka zawiera nominalnie 1000 j.m. pegylowanego nonakogu beta</w:t>
      </w:r>
      <w:r>
        <w:t>*</w:t>
      </w:r>
      <w:r>
        <w:rPr>
          <w:iCs/>
        </w:rPr>
        <w:t>.</w:t>
      </w:r>
    </w:p>
    <w:p w:rsidR="0004451D" w:rsidRDefault="0004451D">
      <w:pPr>
        <w:rPr>
          <w:iCs/>
        </w:rPr>
      </w:pPr>
      <w:r>
        <w:rPr>
          <w:iCs/>
        </w:rPr>
        <w:t xml:space="preserve">Po rekonstytucji </w:t>
      </w:r>
      <w:r w:rsidR="008E5A4B">
        <w:rPr>
          <w:iCs/>
        </w:rPr>
        <w:t xml:space="preserve">1 </w:t>
      </w:r>
      <w:r>
        <w:rPr>
          <w:iCs/>
        </w:rPr>
        <w:t>ml produktu Refixia zawiera około 250 j.m. pegylowanego nonakogu beta.</w:t>
      </w:r>
    </w:p>
    <w:p w:rsidR="0004451D" w:rsidRDefault="0004451D">
      <w:pPr>
        <w:rPr>
          <w:iCs/>
        </w:rPr>
      </w:pPr>
    </w:p>
    <w:p w:rsidR="0004451D" w:rsidRDefault="0004451D">
      <w:pPr>
        <w:rPr>
          <w:iCs/>
        </w:rPr>
      </w:pPr>
      <w:r>
        <w:rPr>
          <w:szCs w:val="22"/>
          <w:u w:val="single"/>
        </w:rPr>
        <w:t>Refixia</w:t>
      </w:r>
      <w:r>
        <w:rPr>
          <w:iCs/>
          <w:u w:val="single"/>
        </w:rPr>
        <w:t xml:space="preserve"> 2000 j.m. proszek i rozpuszczalnik do sporządzania roztworu do wstrzykiwań</w:t>
      </w:r>
    </w:p>
    <w:p w:rsidR="0004451D" w:rsidRDefault="0004451D">
      <w:pPr>
        <w:rPr>
          <w:iCs/>
        </w:rPr>
      </w:pPr>
      <w:r>
        <w:rPr>
          <w:iCs/>
        </w:rPr>
        <w:t>Każda fiolka zawiera nominalnie 2000 j.m. pegylowanego nonakogu beta</w:t>
      </w:r>
      <w:r>
        <w:t>*</w:t>
      </w:r>
      <w:r>
        <w:rPr>
          <w:iCs/>
        </w:rPr>
        <w:t>.</w:t>
      </w:r>
    </w:p>
    <w:p w:rsidR="0004451D" w:rsidRDefault="0004451D">
      <w:pPr>
        <w:rPr>
          <w:iCs/>
        </w:rPr>
      </w:pPr>
      <w:r>
        <w:rPr>
          <w:iCs/>
        </w:rPr>
        <w:t xml:space="preserve">Po rekonstytucji </w:t>
      </w:r>
      <w:r w:rsidR="008E5A4B">
        <w:rPr>
          <w:iCs/>
        </w:rPr>
        <w:t xml:space="preserve">1 </w:t>
      </w:r>
      <w:r>
        <w:rPr>
          <w:iCs/>
        </w:rPr>
        <w:t>ml produktu Refixia zawiera około 500 j.m. pegylowanego nonakogu beta.</w:t>
      </w:r>
    </w:p>
    <w:p w:rsidR="0004451D" w:rsidRDefault="0004451D">
      <w:pPr>
        <w:rPr>
          <w:iCs/>
        </w:rPr>
      </w:pPr>
    </w:p>
    <w:p w:rsidR="0004451D" w:rsidRDefault="0004451D">
      <w:pPr>
        <w:rPr>
          <w:bCs/>
        </w:rPr>
      </w:pPr>
      <w:r>
        <w:rPr>
          <w:bCs/>
        </w:rPr>
        <w:t>*</w:t>
      </w:r>
      <w:r w:rsidR="0072064C">
        <w:rPr>
          <w:bCs/>
        </w:rPr>
        <w:t>r</w:t>
      </w:r>
      <w:r>
        <w:rPr>
          <w:bCs/>
        </w:rPr>
        <w:t xml:space="preserve">ekombinowany ludzki czynnik IX otrzymywany w wyniku rekombinacji DNA w komórkach jajnika chomika chińskiego (ang. </w:t>
      </w:r>
      <w:r w:rsidR="00BF7A2A" w:rsidRPr="00E76629">
        <w:rPr>
          <w:bCs/>
        </w:rPr>
        <w:t>c</w:t>
      </w:r>
      <w:r w:rsidR="00AF7B5A" w:rsidRPr="00905578">
        <w:rPr>
          <w:bCs/>
        </w:rPr>
        <w:t xml:space="preserve">hinese </w:t>
      </w:r>
      <w:r w:rsidR="00BF7A2A" w:rsidRPr="00FD2553">
        <w:rPr>
          <w:bCs/>
        </w:rPr>
        <w:t>h</w:t>
      </w:r>
      <w:r w:rsidR="00AF7B5A" w:rsidRPr="00905578">
        <w:rPr>
          <w:bCs/>
        </w:rPr>
        <w:t xml:space="preserve">amster </w:t>
      </w:r>
      <w:r w:rsidR="00BF7A2A" w:rsidRPr="00FD2553">
        <w:rPr>
          <w:bCs/>
        </w:rPr>
        <w:t>o</w:t>
      </w:r>
      <w:r w:rsidR="00AF7B5A" w:rsidRPr="00905578">
        <w:rPr>
          <w:bCs/>
        </w:rPr>
        <w:t>vary</w:t>
      </w:r>
      <w:r w:rsidR="00AF7B5A">
        <w:rPr>
          <w:bCs/>
        </w:rPr>
        <w:t xml:space="preserve">, </w:t>
      </w:r>
      <w:r>
        <w:rPr>
          <w:bCs/>
        </w:rPr>
        <w:t xml:space="preserve">CHO), kowalencyjnie koniugowany </w:t>
      </w:r>
      <w:r w:rsidR="009C33B3">
        <w:rPr>
          <w:bCs/>
        </w:rPr>
        <w:t xml:space="preserve">z </w:t>
      </w:r>
      <w:r>
        <w:rPr>
          <w:bCs/>
        </w:rPr>
        <w:t>glikol</w:t>
      </w:r>
      <w:r w:rsidR="009C33B3">
        <w:rPr>
          <w:bCs/>
        </w:rPr>
        <w:t>em</w:t>
      </w:r>
      <w:r>
        <w:rPr>
          <w:bCs/>
        </w:rPr>
        <w:t xml:space="preserve"> polietylenow</w:t>
      </w:r>
      <w:r w:rsidR="009C33B3">
        <w:rPr>
          <w:bCs/>
        </w:rPr>
        <w:t>ym</w:t>
      </w:r>
      <w:r>
        <w:rPr>
          <w:bCs/>
        </w:rPr>
        <w:t xml:space="preserve"> (PEG) o masie cząsteczkowej 40 kDa.</w:t>
      </w:r>
    </w:p>
    <w:p w:rsidR="0004451D" w:rsidRDefault="0004451D">
      <w:pPr>
        <w:rPr>
          <w:iCs/>
        </w:rPr>
      </w:pPr>
    </w:p>
    <w:p w:rsidR="0004451D" w:rsidRDefault="0004451D">
      <w:pPr>
        <w:rPr>
          <w:iCs/>
        </w:rPr>
      </w:pPr>
      <w:r>
        <w:rPr>
          <w:iCs/>
        </w:rPr>
        <w:t xml:space="preserve">Aktywność (wyrażana w jednostkach międzynarodowych) jest oznaczana za pomocą jednostopniowego testu krzepnięcia zgodnie z Farmakopeą Europejską. Swoista aktywność produktu </w:t>
      </w:r>
      <w:r>
        <w:t xml:space="preserve">Refixia </w:t>
      </w:r>
      <w:r>
        <w:rPr>
          <w:iCs/>
        </w:rPr>
        <w:t>wynosi około 152 j.m./mg białka.</w:t>
      </w:r>
    </w:p>
    <w:p w:rsidR="0004451D" w:rsidRDefault="0004451D">
      <w:pPr>
        <w:rPr>
          <w:iCs/>
        </w:rPr>
      </w:pPr>
    </w:p>
    <w:p w:rsidR="0004451D" w:rsidRDefault="0004451D">
      <w:pPr>
        <w:rPr>
          <w:bCs/>
        </w:rPr>
      </w:pPr>
      <w:r>
        <w:t>Produkt leczniczy Refixia jest oczyszczonym rekombinowanym ludzkim czynnikiem IX (rFIX) zawierającym glikol polietylenowy (PEG) o masie cząsteczkowej 40 kDa</w:t>
      </w:r>
      <w:r w:rsidR="00515987">
        <w:t>,</w:t>
      </w:r>
      <w:r>
        <w:t xml:space="preserve"> </w:t>
      </w:r>
      <w:r w:rsidR="00E64082">
        <w:rPr>
          <w:bCs/>
        </w:rPr>
        <w:t xml:space="preserve">swoiście połączony </w:t>
      </w:r>
      <w:r w:rsidR="00E64082" w:rsidRPr="00E64082">
        <w:rPr>
          <w:bCs/>
        </w:rPr>
        <w:br/>
      </w:r>
      <w:r w:rsidR="00E64082">
        <w:rPr>
          <w:bCs/>
        </w:rPr>
        <w:t xml:space="preserve">z </w:t>
      </w:r>
      <w:r>
        <w:rPr>
          <w:bCs/>
        </w:rPr>
        <w:t>N-glikanami w peptydzie aktyw</w:t>
      </w:r>
      <w:r w:rsidR="00D02E7D">
        <w:rPr>
          <w:bCs/>
        </w:rPr>
        <w:t>u</w:t>
      </w:r>
      <w:r>
        <w:rPr>
          <w:bCs/>
        </w:rPr>
        <w:t>j</w:t>
      </w:r>
      <w:r w:rsidR="00D02E7D">
        <w:rPr>
          <w:bCs/>
        </w:rPr>
        <w:t>ąc</w:t>
      </w:r>
      <w:r>
        <w:rPr>
          <w:bCs/>
        </w:rPr>
        <w:t>ym rFIX.</w:t>
      </w:r>
      <w:r>
        <w:t xml:space="preserve"> </w:t>
      </w:r>
      <w:r w:rsidR="008E5A4B" w:rsidRPr="008E5A4B">
        <w:rPr>
          <w:bCs/>
        </w:rPr>
        <w:t xml:space="preserve">Po aktywacji </w:t>
      </w:r>
      <w:r w:rsidR="008E5A4B">
        <w:rPr>
          <w:bCs/>
        </w:rPr>
        <w:t xml:space="preserve">produktu </w:t>
      </w:r>
      <w:r w:rsidR="008E5A4B" w:rsidRPr="008E5A4B">
        <w:rPr>
          <w:bCs/>
        </w:rPr>
        <w:t>Refixia</w:t>
      </w:r>
      <w:r w:rsidR="008E5A4B">
        <w:rPr>
          <w:bCs/>
        </w:rPr>
        <w:t>,</w:t>
      </w:r>
      <w:r w:rsidR="008E5A4B" w:rsidRPr="008E5A4B">
        <w:rPr>
          <w:bCs/>
        </w:rPr>
        <w:t xml:space="preserve"> peptyd </w:t>
      </w:r>
      <w:r w:rsidR="00D03098">
        <w:rPr>
          <w:iCs/>
        </w:rPr>
        <w:t>aktywujący</w:t>
      </w:r>
      <w:r w:rsidR="008E5A4B" w:rsidRPr="008E5A4B">
        <w:rPr>
          <w:bCs/>
        </w:rPr>
        <w:t xml:space="preserve"> zawierający </w:t>
      </w:r>
      <w:r w:rsidR="00D03098">
        <w:rPr>
          <w:iCs/>
        </w:rPr>
        <w:t>cząsteczkę</w:t>
      </w:r>
      <w:r w:rsidR="008E5A4B" w:rsidRPr="008E5A4B">
        <w:rPr>
          <w:bCs/>
        </w:rPr>
        <w:t xml:space="preserve"> glikolu polietylenowego </w:t>
      </w:r>
      <w:r w:rsidR="00D03098">
        <w:rPr>
          <w:iCs/>
        </w:rPr>
        <w:t xml:space="preserve">o masie </w:t>
      </w:r>
      <w:r w:rsidR="00D02E7D">
        <w:t>cząsteczkowej</w:t>
      </w:r>
      <w:r w:rsidR="00D03098">
        <w:rPr>
          <w:iCs/>
        </w:rPr>
        <w:t xml:space="preserve"> </w:t>
      </w:r>
      <w:r w:rsidR="008E5A4B" w:rsidRPr="008E5A4B">
        <w:rPr>
          <w:bCs/>
        </w:rPr>
        <w:t xml:space="preserve">40 kDa </w:t>
      </w:r>
      <w:r w:rsidR="00D03098">
        <w:rPr>
          <w:iCs/>
        </w:rPr>
        <w:t>odłącza się</w:t>
      </w:r>
      <w:r w:rsidR="005746F9">
        <w:rPr>
          <w:bCs/>
        </w:rPr>
        <w:t xml:space="preserve"> od</w:t>
      </w:r>
      <w:r w:rsidR="008E5A4B" w:rsidRPr="008E5A4B">
        <w:rPr>
          <w:bCs/>
        </w:rPr>
        <w:t xml:space="preserve"> cząsteczk</w:t>
      </w:r>
      <w:r w:rsidR="005746F9">
        <w:rPr>
          <w:bCs/>
        </w:rPr>
        <w:t>i</w:t>
      </w:r>
      <w:r w:rsidR="008E5A4B" w:rsidRPr="008E5A4B">
        <w:rPr>
          <w:bCs/>
        </w:rPr>
        <w:t xml:space="preserve"> </w:t>
      </w:r>
      <w:r w:rsidR="00D03098">
        <w:rPr>
          <w:bCs/>
        </w:rPr>
        <w:t xml:space="preserve">naturalnego </w:t>
      </w:r>
      <w:r w:rsidR="008E5A4B" w:rsidRPr="008E5A4B">
        <w:rPr>
          <w:bCs/>
        </w:rPr>
        <w:t xml:space="preserve">aktywnego czynnika IX. Główna sekwencja aminokwasowa rFIX w </w:t>
      </w:r>
      <w:r w:rsidR="008E5A4B">
        <w:rPr>
          <w:bCs/>
        </w:rPr>
        <w:t xml:space="preserve">produkcie </w:t>
      </w:r>
      <w:r w:rsidR="008E5A4B" w:rsidRPr="008E5A4B">
        <w:rPr>
          <w:bCs/>
        </w:rPr>
        <w:t>Refixi</w:t>
      </w:r>
      <w:r w:rsidR="008E5A4B">
        <w:rPr>
          <w:bCs/>
        </w:rPr>
        <w:t>a</w:t>
      </w:r>
      <w:r w:rsidR="008E5A4B" w:rsidRPr="008E5A4B">
        <w:rPr>
          <w:bCs/>
        </w:rPr>
        <w:t xml:space="preserve"> jest identyczna z allel</w:t>
      </w:r>
      <w:r w:rsidR="009C33B3">
        <w:rPr>
          <w:bCs/>
        </w:rPr>
        <w:t>em</w:t>
      </w:r>
      <w:r w:rsidR="008E5A4B" w:rsidRPr="008E5A4B">
        <w:rPr>
          <w:bCs/>
        </w:rPr>
        <w:t xml:space="preserve"> Ala148 ludzkiego </w:t>
      </w:r>
      <w:r w:rsidR="005746F9">
        <w:rPr>
          <w:bCs/>
        </w:rPr>
        <w:t xml:space="preserve">osoczowego </w:t>
      </w:r>
      <w:r w:rsidR="008E5A4B" w:rsidRPr="008E5A4B">
        <w:rPr>
          <w:bCs/>
        </w:rPr>
        <w:t>czynnika IX.</w:t>
      </w:r>
      <w:r>
        <w:rPr>
          <w:bCs/>
        </w:rPr>
        <w:t xml:space="preserve"> </w:t>
      </w:r>
      <w:r w:rsidR="00E64082">
        <w:rPr>
          <w:bCs/>
        </w:rPr>
        <w:t>W</w:t>
      </w:r>
      <w:r>
        <w:rPr>
          <w:bCs/>
        </w:rPr>
        <w:t> procesie hodowli komórek, oczyszczania, koniugacji czy tworzenia produktu</w:t>
      </w:r>
      <w:r w:rsidR="00E64082">
        <w:rPr>
          <w:bCs/>
        </w:rPr>
        <w:t xml:space="preserve"> leczniczego Refixia nie stosuje się żadnych substancji pochodzenia ludzkiego lub zwierzęcego</w:t>
      </w:r>
      <w:r>
        <w:rPr>
          <w:bCs/>
        </w:rPr>
        <w:t>.</w:t>
      </w:r>
    </w:p>
    <w:p w:rsidR="0004451D" w:rsidRDefault="0004451D"/>
    <w:p w:rsidR="0004451D" w:rsidRDefault="0004451D">
      <w:pPr>
        <w:rPr>
          <w:u w:val="single"/>
        </w:rPr>
      </w:pPr>
      <w:r>
        <w:rPr>
          <w:u w:val="single"/>
        </w:rPr>
        <w:t>Substancja pomocnicza o znanym działaniu</w:t>
      </w:r>
    </w:p>
    <w:p w:rsidR="0004451D" w:rsidRDefault="0004451D">
      <w:pPr>
        <w:rPr>
          <w:u w:val="single"/>
        </w:rPr>
      </w:pPr>
      <w:r>
        <w:t>Mniej niż 1 mmol sodu (23 mg) na fiolkę.</w:t>
      </w:r>
    </w:p>
    <w:p w:rsidR="0004451D" w:rsidRDefault="0004451D"/>
    <w:p w:rsidR="0004451D" w:rsidRDefault="0004451D">
      <w:r>
        <w:t>Pełny wykaz substancji pomocniczych, patrz punkt 6.1.</w:t>
      </w:r>
    </w:p>
    <w:p w:rsidR="0004451D" w:rsidRDefault="0004451D">
      <w:pPr>
        <w:rPr>
          <w:szCs w:val="22"/>
        </w:rPr>
      </w:pPr>
    </w:p>
    <w:p w:rsidR="0004451D" w:rsidRDefault="0004451D">
      <w:pPr>
        <w:rPr>
          <w:szCs w:val="22"/>
        </w:rPr>
      </w:pPr>
    </w:p>
    <w:p w:rsidR="0004451D" w:rsidRDefault="0004451D">
      <w:pPr>
        <w:ind w:left="567" w:hanging="567"/>
        <w:rPr>
          <w:b/>
          <w:szCs w:val="22"/>
        </w:rPr>
      </w:pPr>
      <w:r>
        <w:rPr>
          <w:b/>
          <w:szCs w:val="22"/>
        </w:rPr>
        <w:t>3.</w:t>
      </w:r>
      <w:r>
        <w:rPr>
          <w:b/>
          <w:szCs w:val="22"/>
        </w:rPr>
        <w:tab/>
        <w:t>POSTAĆ FARMACEUTYCZNA</w:t>
      </w:r>
    </w:p>
    <w:p w:rsidR="0004451D" w:rsidRDefault="0004451D">
      <w:pPr>
        <w:rPr>
          <w:szCs w:val="22"/>
        </w:rPr>
      </w:pPr>
    </w:p>
    <w:p w:rsidR="0004451D" w:rsidRDefault="0004451D">
      <w:pPr>
        <w:rPr>
          <w:szCs w:val="22"/>
        </w:rPr>
      </w:pPr>
      <w:r>
        <w:rPr>
          <w:szCs w:val="22"/>
        </w:rPr>
        <w:t>Proszek i rozpuszczalnik do sporządzania roztworu do wstrzykiwań.</w:t>
      </w:r>
    </w:p>
    <w:p w:rsidR="0004451D" w:rsidRDefault="0004451D">
      <w:pPr>
        <w:rPr>
          <w:szCs w:val="22"/>
        </w:rPr>
      </w:pPr>
    </w:p>
    <w:p w:rsidR="0004451D" w:rsidRDefault="001726A3">
      <w:pPr>
        <w:rPr>
          <w:szCs w:val="22"/>
        </w:rPr>
      </w:pPr>
      <w:r>
        <w:rPr>
          <w:szCs w:val="22"/>
        </w:rPr>
        <w:t>Biały lub białawy p</w:t>
      </w:r>
      <w:r w:rsidR="0004451D">
        <w:rPr>
          <w:szCs w:val="22"/>
        </w:rPr>
        <w:t>roszek.</w:t>
      </w:r>
    </w:p>
    <w:p w:rsidR="0004451D" w:rsidRDefault="0004451D">
      <w:pPr>
        <w:rPr>
          <w:szCs w:val="22"/>
        </w:rPr>
      </w:pPr>
    </w:p>
    <w:p w:rsidR="0004451D" w:rsidRDefault="001726A3">
      <w:pPr>
        <w:rPr>
          <w:szCs w:val="22"/>
        </w:rPr>
      </w:pPr>
      <w:r>
        <w:rPr>
          <w:szCs w:val="22"/>
        </w:rPr>
        <w:t>P</w:t>
      </w:r>
      <w:r w:rsidR="0004451D">
        <w:rPr>
          <w:szCs w:val="22"/>
        </w:rPr>
        <w:t>rzezroczysty i bezbarwny</w:t>
      </w:r>
      <w:r>
        <w:rPr>
          <w:szCs w:val="22"/>
        </w:rPr>
        <w:t xml:space="preserve"> rozpuszczalnik</w:t>
      </w:r>
      <w:r w:rsidR="0004451D">
        <w:rPr>
          <w:szCs w:val="22"/>
        </w:rPr>
        <w:t>.</w:t>
      </w:r>
    </w:p>
    <w:p w:rsidR="0004451D" w:rsidRDefault="0004451D">
      <w:pPr>
        <w:rPr>
          <w:szCs w:val="22"/>
        </w:rPr>
      </w:pPr>
    </w:p>
    <w:p w:rsidR="0004451D" w:rsidRDefault="0004451D">
      <w:pPr>
        <w:rPr>
          <w:szCs w:val="22"/>
        </w:rPr>
      </w:pPr>
      <w:r>
        <w:rPr>
          <w:szCs w:val="22"/>
        </w:rPr>
        <w:t>pH: 6,4.</w:t>
      </w:r>
    </w:p>
    <w:p w:rsidR="0004451D" w:rsidRDefault="0004451D">
      <w:pPr>
        <w:rPr>
          <w:szCs w:val="22"/>
        </w:rPr>
      </w:pPr>
    </w:p>
    <w:p w:rsidR="0004451D" w:rsidRDefault="0004451D">
      <w:pPr>
        <w:rPr>
          <w:szCs w:val="22"/>
        </w:rPr>
      </w:pPr>
      <w:r>
        <w:rPr>
          <w:szCs w:val="22"/>
        </w:rPr>
        <w:t>Osmolalność: 272 mOsmol/kg.</w:t>
      </w:r>
    </w:p>
    <w:p w:rsidR="0004451D" w:rsidRDefault="0004451D">
      <w:pPr>
        <w:rPr>
          <w:szCs w:val="22"/>
        </w:rPr>
      </w:pPr>
    </w:p>
    <w:p w:rsidR="0004451D" w:rsidRDefault="0004451D">
      <w:pPr>
        <w:rPr>
          <w:szCs w:val="22"/>
        </w:rPr>
      </w:pPr>
    </w:p>
    <w:p w:rsidR="0004451D" w:rsidRDefault="0004451D">
      <w:pPr>
        <w:ind w:left="567" w:hanging="567"/>
        <w:rPr>
          <w:caps/>
          <w:szCs w:val="22"/>
        </w:rPr>
      </w:pPr>
      <w:r>
        <w:rPr>
          <w:b/>
          <w:caps/>
          <w:szCs w:val="22"/>
        </w:rPr>
        <w:t>4.</w:t>
      </w:r>
      <w:r>
        <w:rPr>
          <w:b/>
          <w:caps/>
          <w:szCs w:val="22"/>
        </w:rPr>
        <w:tab/>
      </w:r>
      <w:r>
        <w:rPr>
          <w:b/>
          <w:szCs w:val="22"/>
        </w:rPr>
        <w:t>SZCZEGÓŁOWE DANE KLINICZNE</w:t>
      </w:r>
    </w:p>
    <w:p w:rsidR="0004451D" w:rsidRDefault="0004451D">
      <w:pPr>
        <w:rPr>
          <w:szCs w:val="22"/>
        </w:rPr>
      </w:pPr>
    </w:p>
    <w:p w:rsidR="0004451D" w:rsidRDefault="0004451D">
      <w:pPr>
        <w:ind w:left="567" w:hanging="567"/>
        <w:outlineLvl w:val="0"/>
        <w:rPr>
          <w:szCs w:val="22"/>
        </w:rPr>
      </w:pPr>
      <w:r>
        <w:rPr>
          <w:b/>
          <w:szCs w:val="22"/>
        </w:rPr>
        <w:t>4.1</w:t>
      </w:r>
      <w:r>
        <w:rPr>
          <w:b/>
          <w:szCs w:val="22"/>
        </w:rPr>
        <w:tab/>
        <w:t>Wskazania do stosowania</w:t>
      </w:r>
    </w:p>
    <w:p w:rsidR="0004451D" w:rsidRDefault="0004451D">
      <w:pPr>
        <w:rPr>
          <w:szCs w:val="22"/>
        </w:rPr>
      </w:pPr>
    </w:p>
    <w:p w:rsidR="0004451D" w:rsidRDefault="0004451D">
      <w:pPr>
        <w:rPr>
          <w:szCs w:val="22"/>
        </w:rPr>
      </w:pPr>
      <w:r>
        <w:rPr>
          <w:szCs w:val="22"/>
        </w:rPr>
        <w:t>Leczenie i profilaktyka krwawień u </w:t>
      </w:r>
      <w:r w:rsidR="00CD1DB9">
        <w:rPr>
          <w:szCs w:val="22"/>
        </w:rPr>
        <w:t xml:space="preserve">pacjentów </w:t>
      </w:r>
      <w:r w:rsidR="008E5A4B">
        <w:rPr>
          <w:szCs w:val="22"/>
        </w:rPr>
        <w:t xml:space="preserve">w wieku 12 lat i powyżej </w:t>
      </w:r>
      <w:r w:rsidR="00CD1DB9">
        <w:rPr>
          <w:szCs w:val="22"/>
        </w:rPr>
        <w:t>z</w:t>
      </w:r>
      <w:r>
        <w:rPr>
          <w:szCs w:val="22"/>
        </w:rPr>
        <w:t xml:space="preserve"> hemofili</w:t>
      </w:r>
      <w:r w:rsidR="00CD1DB9">
        <w:rPr>
          <w:szCs w:val="22"/>
        </w:rPr>
        <w:t>ą</w:t>
      </w:r>
      <w:r>
        <w:rPr>
          <w:szCs w:val="22"/>
        </w:rPr>
        <w:t xml:space="preserve"> B (wrodzony niedobór czynnika IX). </w:t>
      </w:r>
    </w:p>
    <w:p w:rsidR="0004451D" w:rsidRDefault="0004451D">
      <w:pPr>
        <w:rPr>
          <w:szCs w:val="22"/>
        </w:rPr>
      </w:pPr>
    </w:p>
    <w:p w:rsidR="0004451D" w:rsidRDefault="0004451D">
      <w:pPr>
        <w:outlineLvl w:val="0"/>
        <w:rPr>
          <w:b/>
          <w:szCs w:val="22"/>
        </w:rPr>
      </w:pPr>
      <w:r>
        <w:rPr>
          <w:b/>
          <w:szCs w:val="22"/>
        </w:rPr>
        <w:t>4.2</w:t>
      </w:r>
      <w:r>
        <w:rPr>
          <w:b/>
          <w:szCs w:val="22"/>
        </w:rPr>
        <w:tab/>
        <w:t>Dawkowanie i sposób podawania</w:t>
      </w:r>
    </w:p>
    <w:p w:rsidR="0004451D" w:rsidRDefault="0004451D">
      <w:pPr>
        <w:rPr>
          <w:szCs w:val="22"/>
        </w:rPr>
      </w:pPr>
    </w:p>
    <w:p w:rsidR="0004451D" w:rsidRDefault="0004451D">
      <w:pPr>
        <w:autoSpaceDE w:val="0"/>
        <w:autoSpaceDN w:val="0"/>
        <w:adjustRightInd w:val="0"/>
        <w:rPr>
          <w:szCs w:val="22"/>
        </w:rPr>
      </w:pPr>
      <w:r>
        <w:rPr>
          <w:szCs w:val="22"/>
        </w:rPr>
        <w:t xml:space="preserve">Leczenie </w:t>
      </w:r>
      <w:r w:rsidR="005E7B2F">
        <w:rPr>
          <w:szCs w:val="22"/>
        </w:rPr>
        <w:t>powinno przebiegać</w:t>
      </w:r>
      <w:r>
        <w:rPr>
          <w:szCs w:val="22"/>
        </w:rPr>
        <w:t xml:space="preserve"> pod nadzorem lekarza doświadczonego w leczeniu hemofilii.</w:t>
      </w:r>
    </w:p>
    <w:p w:rsidR="0004451D" w:rsidRDefault="0004451D">
      <w:pPr>
        <w:autoSpaceDE w:val="0"/>
        <w:autoSpaceDN w:val="0"/>
        <w:adjustRightInd w:val="0"/>
        <w:rPr>
          <w:szCs w:val="22"/>
        </w:rPr>
      </w:pPr>
    </w:p>
    <w:p w:rsidR="0004451D" w:rsidRDefault="0004451D">
      <w:pPr>
        <w:autoSpaceDE w:val="0"/>
        <w:autoSpaceDN w:val="0"/>
        <w:adjustRightInd w:val="0"/>
        <w:rPr>
          <w:szCs w:val="22"/>
          <w:u w:val="single"/>
        </w:rPr>
      </w:pPr>
      <w:r>
        <w:rPr>
          <w:szCs w:val="22"/>
          <w:u w:val="single"/>
        </w:rPr>
        <w:t xml:space="preserve">Pacjenci wcześniej nieleczeni </w:t>
      </w:r>
    </w:p>
    <w:p w:rsidR="0004451D" w:rsidRDefault="0004451D">
      <w:pPr>
        <w:autoSpaceDE w:val="0"/>
        <w:autoSpaceDN w:val="0"/>
        <w:adjustRightInd w:val="0"/>
        <w:rPr>
          <w:szCs w:val="22"/>
          <w:u w:val="single"/>
        </w:rPr>
      </w:pPr>
      <w:r>
        <w:rPr>
          <w:szCs w:val="22"/>
        </w:rPr>
        <w:t xml:space="preserve">Nie określono </w:t>
      </w:r>
      <w:r w:rsidR="00281BE0">
        <w:rPr>
          <w:szCs w:val="22"/>
        </w:rPr>
        <w:t xml:space="preserve">dotychczas </w:t>
      </w:r>
      <w:r>
        <w:rPr>
          <w:szCs w:val="22"/>
        </w:rPr>
        <w:t xml:space="preserve">bezpieczeństwa stosowania </w:t>
      </w:r>
      <w:r w:rsidR="00281BE0">
        <w:rPr>
          <w:szCs w:val="22"/>
        </w:rPr>
        <w:t>an</w:t>
      </w:r>
      <w:r>
        <w:rPr>
          <w:szCs w:val="22"/>
        </w:rPr>
        <w:t>i skuteczności produktu leczniczego Refixia u nieleczonych wcześniej pacjentów.</w:t>
      </w:r>
    </w:p>
    <w:p w:rsidR="0004451D" w:rsidRDefault="0004451D">
      <w:pPr>
        <w:autoSpaceDE w:val="0"/>
        <w:autoSpaceDN w:val="0"/>
        <w:adjustRightInd w:val="0"/>
        <w:rPr>
          <w:szCs w:val="22"/>
          <w:u w:val="single"/>
        </w:rPr>
      </w:pPr>
    </w:p>
    <w:p w:rsidR="0004451D" w:rsidRDefault="0004451D">
      <w:pPr>
        <w:autoSpaceDE w:val="0"/>
        <w:autoSpaceDN w:val="0"/>
        <w:adjustRightInd w:val="0"/>
        <w:rPr>
          <w:szCs w:val="22"/>
          <w:u w:val="single"/>
        </w:rPr>
      </w:pPr>
      <w:r>
        <w:rPr>
          <w:szCs w:val="22"/>
          <w:u w:val="single"/>
        </w:rPr>
        <w:t>Monitorowanie leczenia</w:t>
      </w:r>
    </w:p>
    <w:p w:rsidR="0004451D" w:rsidRDefault="0004451D">
      <w:pPr>
        <w:autoSpaceDE w:val="0"/>
        <w:autoSpaceDN w:val="0"/>
        <w:adjustRightInd w:val="0"/>
        <w:rPr>
          <w:szCs w:val="22"/>
          <w:u w:val="single"/>
        </w:rPr>
      </w:pPr>
      <w:r>
        <w:rPr>
          <w:szCs w:val="22"/>
        </w:rPr>
        <w:t xml:space="preserve">Nie ma konieczności rutynowego monitorowania aktywności czynnika IX </w:t>
      </w:r>
      <w:r w:rsidR="00CD1DB9">
        <w:rPr>
          <w:szCs w:val="22"/>
        </w:rPr>
        <w:t xml:space="preserve">w </w:t>
      </w:r>
      <w:r>
        <w:rPr>
          <w:szCs w:val="22"/>
        </w:rPr>
        <w:t>cel</w:t>
      </w:r>
      <w:r w:rsidR="00CD1DB9">
        <w:rPr>
          <w:szCs w:val="22"/>
        </w:rPr>
        <w:t>u</w:t>
      </w:r>
      <w:r>
        <w:rPr>
          <w:szCs w:val="22"/>
        </w:rPr>
        <w:t xml:space="preserve"> dostosowywania dawki. W programie badań klinicznych dawka nie była dostosowywana. We wszystkich grupach wiekowych zaobserwowano średni</w:t>
      </w:r>
      <w:r w:rsidR="00CD1DB9">
        <w:rPr>
          <w:szCs w:val="22"/>
        </w:rPr>
        <w:t>ą</w:t>
      </w:r>
      <w:r>
        <w:rPr>
          <w:szCs w:val="22"/>
        </w:rPr>
        <w:t xml:space="preserve"> </w:t>
      </w:r>
      <w:r w:rsidR="00CD1DB9">
        <w:rPr>
          <w:szCs w:val="22"/>
        </w:rPr>
        <w:t>aktywność</w:t>
      </w:r>
      <w:r>
        <w:rPr>
          <w:szCs w:val="22"/>
        </w:rPr>
        <w:t xml:space="preserve"> p</w:t>
      </w:r>
      <w:r w:rsidR="00CD1DB9">
        <w:rPr>
          <w:szCs w:val="22"/>
        </w:rPr>
        <w:t>odstawową</w:t>
      </w:r>
      <w:r>
        <w:rPr>
          <w:szCs w:val="22"/>
        </w:rPr>
        <w:t xml:space="preserve"> czynnika IX powyżej 15%; więcej szczegółów znajduje się w punkcie 5.2. </w:t>
      </w:r>
    </w:p>
    <w:p w:rsidR="0004451D" w:rsidRDefault="0004451D">
      <w:pPr>
        <w:autoSpaceDE w:val="0"/>
        <w:autoSpaceDN w:val="0"/>
        <w:adjustRightInd w:val="0"/>
        <w:rPr>
          <w:szCs w:val="22"/>
        </w:rPr>
      </w:pPr>
    </w:p>
    <w:p w:rsidR="0004451D" w:rsidRDefault="00515987">
      <w:pPr>
        <w:autoSpaceDE w:val="0"/>
        <w:autoSpaceDN w:val="0"/>
        <w:adjustRightInd w:val="0"/>
        <w:rPr>
          <w:szCs w:val="22"/>
        </w:rPr>
      </w:pPr>
      <w:r>
        <w:rPr>
          <w:szCs w:val="22"/>
        </w:rPr>
        <w:t>Ze względu na</w:t>
      </w:r>
      <w:r w:rsidR="0004451D">
        <w:rPr>
          <w:szCs w:val="22"/>
        </w:rPr>
        <w:t xml:space="preserve"> interferencj</w:t>
      </w:r>
      <w:r>
        <w:rPr>
          <w:szCs w:val="22"/>
        </w:rPr>
        <w:t>ę</w:t>
      </w:r>
      <w:r w:rsidR="0004451D">
        <w:rPr>
          <w:szCs w:val="22"/>
        </w:rPr>
        <w:t xml:space="preserve"> glikolu polietylenowego (PEG) w trakcie jednostopniowego testu krzepnięcia z różnymi odczynnikami aPTT</w:t>
      </w:r>
      <w:r>
        <w:rPr>
          <w:szCs w:val="22"/>
        </w:rPr>
        <w:t>,</w:t>
      </w:r>
      <w:r w:rsidR="0004451D">
        <w:rPr>
          <w:szCs w:val="22"/>
        </w:rPr>
        <w:t xml:space="preserve"> </w:t>
      </w:r>
      <w:r>
        <w:rPr>
          <w:szCs w:val="22"/>
        </w:rPr>
        <w:t xml:space="preserve">w razie konieczności monitorowania </w:t>
      </w:r>
      <w:r w:rsidR="006C40BA">
        <w:rPr>
          <w:szCs w:val="22"/>
        </w:rPr>
        <w:t xml:space="preserve">zaleca się </w:t>
      </w:r>
      <w:r>
        <w:rPr>
          <w:szCs w:val="22"/>
        </w:rPr>
        <w:t>stosowan</w:t>
      </w:r>
      <w:r w:rsidR="0004451D">
        <w:rPr>
          <w:szCs w:val="22"/>
        </w:rPr>
        <w:t>ie metody chromogennej (np. Rox Factor IX lub Biophen). Jeśli metoda chromogenna nie jest dostępna, zaleca się użycie jednostopniowego testu krzepnięcia z odczynnikiem aPTT (np.</w:t>
      </w:r>
      <w:r w:rsidR="00281BE0">
        <w:rPr>
          <w:szCs w:val="22"/>
        </w:rPr>
        <w:t> </w:t>
      </w:r>
      <w:r w:rsidR="0004451D">
        <w:rPr>
          <w:szCs w:val="22"/>
        </w:rPr>
        <w:t xml:space="preserve">Cephascreen) </w:t>
      </w:r>
      <w:r w:rsidR="006C40BA">
        <w:rPr>
          <w:szCs w:val="22"/>
        </w:rPr>
        <w:t>przeznaczo</w:t>
      </w:r>
      <w:r w:rsidR="0004451D">
        <w:rPr>
          <w:szCs w:val="22"/>
        </w:rPr>
        <w:t xml:space="preserve">nego do </w:t>
      </w:r>
      <w:r>
        <w:rPr>
          <w:szCs w:val="22"/>
        </w:rPr>
        <w:t>stosowania</w:t>
      </w:r>
      <w:r w:rsidR="0004451D">
        <w:rPr>
          <w:szCs w:val="22"/>
        </w:rPr>
        <w:t xml:space="preserve"> z produktem Refixia. W przypadku zmodyfikowanych produktów zawierających czynniki </w:t>
      </w:r>
      <w:r>
        <w:rPr>
          <w:szCs w:val="22"/>
        </w:rPr>
        <w:t xml:space="preserve">długodziałające </w:t>
      </w:r>
      <w:r w:rsidR="0004451D">
        <w:rPr>
          <w:szCs w:val="22"/>
        </w:rPr>
        <w:t>wiadomo, że wyniki jednostopniowego testu krzepnięcia zależą w dużej mierze od odczynnika aPTT i używanego standardu referencyjnego. W przypadku produktu Refixia niektóre odczynniki powodują nie</w:t>
      </w:r>
      <w:r>
        <w:rPr>
          <w:szCs w:val="22"/>
        </w:rPr>
        <w:t>d</w:t>
      </w:r>
      <w:r w:rsidR="0004451D">
        <w:rPr>
          <w:szCs w:val="22"/>
        </w:rPr>
        <w:t xml:space="preserve">oszacowanie (30–50%), podczas gdy większość odczynników zawierających krzemionkę powoduje </w:t>
      </w:r>
      <w:r w:rsidR="006C40BA">
        <w:rPr>
          <w:szCs w:val="22"/>
        </w:rPr>
        <w:t>prze</w:t>
      </w:r>
      <w:r w:rsidR="0004451D">
        <w:rPr>
          <w:szCs w:val="22"/>
        </w:rPr>
        <w:t>szacowanie aktywności czynnika IX (o ponad 400%). W związku z tym należy unikać używania odczynników bazujących na krzemionce. Zaleca się korzystanie z laboratorium referencyjnego, jeśli metoda chromogenna ani kwalifikowany jednostopniowy test krzepnięcia nie są lokalnie dostępne.</w:t>
      </w:r>
    </w:p>
    <w:p w:rsidR="0004451D" w:rsidRDefault="0004451D">
      <w:pPr>
        <w:autoSpaceDE w:val="0"/>
        <w:autoSpaceDN w:val="0"/>
        <w:adjustRightInd w:val="0"/>
        <w:rPr>
          <w:szCs w:val="22"/>
        </w:rPr>
      </w:pPr>
    </w:p>
    <w:p w:rsidR="0004451D" w:rsidRDefault="0004451D">
      <w:pPr>
        <w:autoSpaceDE w:val="0"/>
        <w:autoSpaceDN w:val="0"/>
        <w:adjustRightInd w:val="0"/>
        <w:rPr>
          <w:szCs w:val="22"/>
          <w:u w:val="single"/>
        </w:rPr>
      </w:pPr>
      <w:r>
        <w:rPr>
          <w:szCs w:val="22"/>
          <w:u w:val="single"/>
        </w:rPr>
        <w:t>Dawkowanie</w:t>
      </w:r>
    </w:p>
    <w:p w:rsidR="0004451D" w:rsidRDefault="006C40BA">
      <w:pPr>
        <w:autoSpaceDE w:val="0"/>
        <w:autoSpaceDN w:val="0"/>
        <w:adjustRightInd w:val="0"/>
        <w:rPr>
          <w:szCs w:val="22"/>
        </w:rPr>
      </w:pPr>
      <w:r w:rsidRPr="006C40BA">
        <w:rPr>
          <w:szCs w:val="22"/>
        </w:rPr>
        <w:t>Licz</w:t>
      </w:r>
      <w:r>
        <w:rPr>
          <w:szCs w:val="22"/>
        </w:rPr>
        <w:t>ba jednostek</w:t>
      </w:r>
      <w:r w:rsidR="0004451D">
        <w:rPr>
          <w:szCs w:val="22"/>
        </w:rPr>
        <w:t xml:space="preserve"> podawanego czynnika IX wyrażana jest w jednostkach międzynarodowych (j.m.), odnoszących się do aktualnego wzorca WHO </w:t>
      </w:r>
      <w:r w:rsidRPr="00FD2553">
        <w:rPr>
          <w:szCs w:val="22"/>
        </w:rPr>
        <w:t>dla produkt</w:t>
      </w:r>
      <w:r w:rsidRPr="00FD2553">
        <w:rPr>
          <w:rFonts w:hint="eastAsia"/>
          <w:szCs w:val="22"/>
        </w:rPr>
        <w:t>ó</w:t>
      </w:r>
      <w:r w:rsidRPr="00FD2553">
        <w:rPr>
          <w:szCs w:val="22"/>
        </w:rPr>
        <w:t>w zawieraj</w:t>
      </w:r>
      <w:r w:rsidRPr="00FD2553">
        <w:rPr>
          <w:rFonts w:ascii="MS Mincho" w:eastAsia="MS Mincho" w:hAnsi="MS Mincho" w:cs="MS Mincho" w:hint="eastAsia"/>
          <w:szCs w:val="22"/>
        </w:rPr>
        <w:t>ą</w:t>
      </w:r>
      <w:r w:rsidRPr="00FD2553">
        <w:rPr>
          <w:szCs w:val="22"/>
        </w:rPr>
        <w:t>cych czynnik</w:t>
      </w:r>
      <w:r w:rsidR="0004451D">
        <w:rPr>
          <w:szCs w:val="22"/>
        </w:rPr>
        <w:t> IX. Aktywność czynnika IX w osoczu wyrażana jest procentow</w:t>
      </w:r>
      <w:r>
        <w:rPr>
          <w:szCs w:val="22"/>
        </w:rPr>
        <w:t>o</w:t>
      </w:r>
      <w:r w:rsidR="0004451D">
        <w:rPr>
          <w:szCs w:val="22"/>
        </w:rPr>
        <w:t xml:space="preserve"> (w </w:t>
      </w:r>
      <w:r w:rsidR="00EF2A06">
        <w:rPr>
          <w:szCs w:val="22"/>
        </w:rPr>
        <w:t>stosunku</w:t>
      </w:r>
      <w:r w:rsidR="0004451D">
        <w:rPr>
          <w:szCs w:val="22"/>
        </w:rPr>
        <w:t xml:space="preserve"> do prawidłowego osocza ludzkiego) lub w jednostkach międzynarodowych (w </w:t>
      </w:r>
      <w:r w:rsidR="00EF2A06">
        <w:rPr>
          <w:szCs w:val="22"/>
        </w:rPr>
        <w:t>stosunku</w:t>
      </w:r>
      <w:r w:rsidR="0004451D">
        <w:rPr>
          <w:szCs w:val="22"/>
        </w:rPr>
        <w:t xml:space="preserve"> do Wzorca Międzynarodowego dla czynnika IX w osoczu).</w:t>
      </w:r>
    </w:p>
    <w:p w:rsidR="0004451D" w:rsidRDefault="0004451D">
      <w:pPr>
        <w:autoSpaceDE w:val="0"/>
        <w:autoSpaceDN w:val="0"/>
        <w:adjustRightInd w:val="0"/>
        <w:rPr>
          <w:szCs w:val="22"/>
        </w:rPr>
      </w:pPr>
    </w:p>
    <w:p w:rsidR="0004451D" w:rsidRDefault="008E5A4B">
      <w:pPr>
        <w:autoSpaceDE w:val="0"/>
        <w:autoSpaceDN w:val="0"/>
        <w:adjustRightInd w:val="0"/>
        <w:rPr>
          <w:szCs w:val="22"/>
        </w:rPr>
      </w:pPr>
      <w:r>
        <w:rPr>
          <w:i/>
          <w:szCs w:val="22"/>
          <w:u w:val="single"/>
        </w:rPr>
        <w:t>P</w:t>
      </w:r>
      <w:r w:rsidR="0004451D">
        <w:rPr>
          <w:i/>
          <w:szCs w:val="22"/>
          <w:u w:val="single"/>
        </w:rPr>
        <w:t>rofilaktyka</w:t>
      </w:r>
    </w:p>
    <w:p w:rsidR="0004451D" w:rsidRDefault="0004451D">
      <w:pPr>
        <w:autoSpaceDE w:val="0"/>
        <w:autoSpaceDN w:val="0"/>
        <w:adjustRightInd w:val="0"/>
        <w:rPr>
          <w:szCs w:val="22"/>
        </w:rPr>
      </w:pPr>
      <w:r>
        <w:rPr>
          <w:szCs w:val="22"/>
        </w:rPr>
        <w:t>40 j.m./kg masy ciała raz na tydzień.</w:t>
      </w:r>
    </w:p>
    <w:p w:rsidR="0004451D" w:rsidRDefault="005746F9">
      <w:pPr>
        <w:autoSpaceDE w:val="0"/>
        <w:autoSpaceDN w:val="0"/>
        <w:adjustRightInd w:val="0"/>
        <w:rPr>
          <w:bCs/>
        </w:rPr>
      </w:pPr>
      <w:r>
        <w:rPr>
          <w:szCs w:val="22"/>
        </w:rPr>
        <w:t>Dawki oraz odstępy</w:t>
      </w:r>
      <w:r w:rsidR="008E5A4B">
        <w:rPr>
          <w:szCs w:val="22"/>
        </w:rPr>
        <w:t xml:space="preserve"> pomiędzy podaniami </w:t>
      </w:r>
      <w:r>
        <w:rPr>
          <w:szCs w:val="22"/>
        </w:rPr>
        <w:t>powinny</w:t>
      </w:r>
      <w:r w:rsidR="008E5A4B">
        <w:rPr>
          <w:szCs w:val="22"/>
        </w:rPr>
        <w:t xml:space="preserve"> być </w:t>
      </w:r>
      <w:r>
        <w:rPr>
          <w:szCs w:val="22"/>
        </w:rPr>
        <w:t>dostosowane</w:t>
      </w:r>
      <w:r w:rsidR="008E5A4B">
        <w:rPr>
          <w:szCs w:val="22"/>
        </w:rPr>
        <w:t xml:space="preserve"> w oparciu o </w:t>
      </w:r>
      <w:r w:rsidR="0078595C">
        <w:rPr>
          <w:szCs w:val="22"/>
        </w:rPr>
        <w:t xml:space="preserve">osiągnięte </w:t>
      </w:r>
      <w:r>
        <w:rPr>
          <w:szCs w:val="22"/>
        </w:rPr>
        <w:t>aktywności</w:t>
      </w:r>
      <w:r w:rsidR="0078595C">
        <w:rPr>
          <w:szCs w:val="22"/>
        </w:rPr>
        <w:t xml:space="preserve"> czynnika IX oraz indywidualną tendencję do występowania krwawień. Podsumowanie w</w:t>
      </w:r>
      <w:r w:rsidR="0078595C">
        <w:rPr>
          <w:bCs/>
        </w:rPr>
        <w:t xml:space="preserve">artości </w:t>
      </w:r>
      <w:r w:rsidR="00AA0FBC">
        <w:rPr>
          <w:bCs/>
        </w:rPr>
        <w:t>aktywności</w:t>
      </w:r>
      <w:r w:rsidR="0078595C">
        <w:rPr>
          <w:bCs/>
        </w:rPr>
        <w:t xml:space="preserve"> progowych osiągniętych po podaniu dawki 40 j.m./kg m.c. raz na tydzień w</w:t>
      </w:r>
      <w:r w:rsidR="00D02E7D">
        <w:rPr>
          <w:bCs/>
        </w:rPr>
        <w:t> </w:t>
      </w:r>
      <w:r w:rsidR="0078595C">
        <w:rPr>
          <w:bCs/>
        </w:rPr>
        <w:t>punkcie 5.2.</w:t>
      </w:r>
    </w:p>
    <w:p w:rsidR="0078595C" w:rsidRDefault="0078595C">
      <w:pPr>
        <w:autoSpaceDE w:val="0"/>
        <w:autoSpaceDN w:val="0"/>
        <w:adjustRightInd w:val="0"/>
        <w:rPr>
          <w:szCs w:val="22"/>
        </w:rPr>
      </w:pPr>
    </w:p>
    <w:p w:rsidR="0004451D" w:rsidRDefault="0004451D">
      <w:pPr>
        <w:autoSpaceDE w:val="0"/>
        <w:autoSpaceDN w:val="0"/>
        <w:adjustRightInd w:val="0"/>
        <w:rPr>
          <w:bCs/>
          <w:iCs/>
          <w:szCs w:val="22"/>
        </w:rPr>
      </w:pPr>
      <w:r>
        <w:rPr>
          <w:bCs/>
          <w:iCs/>
          <w:szCs w:val="22"/>
        </w:rPr>
        <w:t>Pacjentom stosującym profilaktykę, którzy zapomnieli o przyjęciu dawki, zaleca się jak najszybsze jej przyjęcie, a następnie powrót do ustalonego schematu dawkowania raz na tydzień. Nie należy stosować dawki podwójnej.</w:t>
      </w:r>
    </w:p>
    <w:p w:rsidR="0004451D" w:rsidRDefault="0004451D">
      <w:pPr>
        <w:autoSpaceDE w:val="0"/>
        <w:autoSpaceDN w:val="0"/>
        <w:adjustRightInd w:val="0"/>
        <w:rPr>
          <w:szCs w:val="22"/>
        </w:rPr>
      </w:pPr>
    </w:p>
    <w:p w:rsidR="0004451D" w:rsidRDefault="0004451D">
      <w:pPr>
        <w:autoSpaceDE w:val="0"/>
        <w:autoSpaceDN w:val="0"/>
        <w:adjustRightInd w:val="0"/>
        <w:rPr>
          <w:bCs/>
          <w:i/>
          <w:iCs/>
          <w:szCs w:val="22"/>
          <w:u w:val="single"/>
        </w:rPr>
      </w:pPr>
      <w:r>
        <w:rPr>
          <w:bCs/>
          <w:i/>
          <w:iCs/>
          <w:szCs w:val="22"/>
          <w:u w:val="single"/>
        </w:rPr>
        <w:t>Leczenie na żądanie</w:t>
      </w:r>
    </w:p>
    <w:p w:rsidR="0004451D" w:rsidRDefault="0004451D">
      <w:pPr>
        <w:autoSpaceDE w:val="0"/>
        <w:autoSpaceDN w:val="0"/>
        <w:adjustRightInd w:val="0"/>
        <w:rPr>
          <w:szCs w:val="22"/>
        </w:rPr>
      </w:pPr>
      <w:r>
        <w:rPr>
          <w:szCs w:val="22"/>
        </w:rPr>
        <w:t xml:space="preserve">Dawkowanie produktu i czas trwania leczenia substytucyjnego zależą od umiejscowienia i nasilenia krwawienia. </w:t>
      </w:r>
      <w:r w:rsidR="00066842">
        <w:rPr>
          <w:szCs w:val="22"/>
        </w:rPr>
        <w:t>W Tabeli 1 znajdują się w</w:t>
      </w:r>
      <w:r>
        <w:rPr>
          <w:szCs w:val="22"/>
        </w:rPr>
        <w:t>skazówki dotyczące ustalania daw</w:t>
      </w:r>
      <w:r w:rsidR="00066842">
        <w:rPr>
          <w:szCs w:val="22"/>
        </w:rPr>
        <w:t>kowania</w:t>
      </w:r>
      <w:r>
        <w:rPr>
          <w:szCs w:val="22"/>
        </w:rPr>
        <w:t xml:space="preserve"> w </w:t>
      </w:r>
      <w:r w:rsidR="00066842">
        <w:rPr>
          <w:szCs w:val="22"/>
        </w:rPr>
        <w:t>przypadku</w:t>
      </w:r>
      <w:r>
        <w:rPr>
          <w:szCs w:val="22"/>
        </w:rPr>
        <w:t> krwawie</w:t>
      </w:r>
      <w:r w:rsidR="00066842">
        <w:rPr>
          <w:szCs w:val="22"/>
        </w:rPr>
        <w:t>ń</w:t>
      </w:r>
      <w:r>
        <w:rPr>
          <w:szCs w:val="22"/>
        </w:rPr>
        <w:t>.</w:t>
      </w:r>
    </w:p>
    <w:p w:rsidR="0004451D" w:rsidRDefault="0004451D">
      <w:pPr>
        <w:autoSpaceDE w:val="0"/>
        <w:autoSpaceDN w:val="0"/>
        <w:adjustRightInd w:val="0"/>
        <w:rPr>
          <w:szCs w:val="22"/>
          <w:u w:val="single"/>
        </w:rPr>
      </w:pPr>
    </w:p>
    <w:p w:rsidR="0004451D" w:rsidRDefault="0004451D">
      <w:pPr>
        <w:autoSpaceDE w:val="0"/>
        <w:autoSpaceDN w:val="0"/>
        <w:adjustRightInd w:val="0"/>
        <w:rPr>
          <w:b/>
          <w:szCs w:val="22"/>
        </w:rPr>
      </w:pPr>
      <w:r>
        <w:rPr>
          <w:b/>
          <w:szCs w:val="22"/>
        </w:rPr>
        <w:t>Tabela 1</w:t>
      </w:r>
      <w:r>
        <w:rPr>
          <w:b/>
          <w:szCs w:val="22"/>
        </w:rPr>
        <w:tab/>
        <w:t>Leczenie krwawie</w:t>
      </w:r>
      <w:r w:rsidR="00066842">
        <w:rPr>
          <w:b/>
          <w:szCs w:val="22"/>
        </w:rPr>
        <w:t>ń</w:t>
      </w:r>
      <w:r>
        <w:rPr>
          <w:b/>
          <w:szCs w:val="22"/>
        </w:rPr>
        <w:t xml:space="preserve"> przy użyciu produktu Refixia</w:t>
      </w:r>
    </w:p>
    <w:tbl>
      <w:tblPr>
        <w:tblW w:w="0" w:type="auto"/>
        <w:tblInd w:w="108" w:type="dxa"/>
        <w:tblLayout w:type="fixed"/>
        <w:tblLook w:val="00A0" w:firstRow="1" w:lastRow="0" w:firstColumn="1" w:lastColumn="0" w:noHBand="0" w:noVBand="0"/>
      </w:tblPr>
      <w:tblGrid>
        <w:gridCol w:w="1985"/>
        <w:gridCol w:w="1984"/>
        <w:gridCol w:w="3828"/>
      </w:tblGrid>
      <w:tr w:rsidR="0004451D" w:rsidTr="00FD2553">
        <w:tc>
          <w:tcPr>
            <w:tcW w:w="1985"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04451D" w:rsidRDefault="00066842" w:rsidP="00BF7A2A">
            <w:pPr>
              <w:autoSpaceDE w:val="0"/>
              <w:autoSpaceDN w:val="0"/>
              <w:adjustRightInd w:val="0"/>
              <w:rPr>
                <w:b/>
                <w:szCs w:val="22"/>
                <w:lang w:val="en-GB"/>
              </w:rPr>
            </w:pPr>
            <w:r>
              <w:rPr>
                <w:b/>
                <w:szCs w:val="22"/>
              </w:rPr>
              <w:t>Stopień n</w:t>
            </w:r>
            <w:r w:rsidR="0004451D">
              <w:rPr>
                <w:b/>
                <w:szCs w:val="22"/>
              </w:rPr>
              <w:t>asileni</w:t>
            </w:r>
            <w:r>
              <w:rPr>
                <w:b/>
                <w:szCs w:val="22"/>
              </w:rPr>
              <w:t>a</w:t>
            </w:r>
            <w:r w:rsidR="0004451D">
              <w:rPr>
                <w:b/>
                <w:szCs w:val="22"/>
              </w:rPr>
              <w:t xml:space="preserve"> krwawienia</w:t>
            </w:r>
          </w:p>
        </w:tc>
        <w:tc>
          <w:tcPr>
            <w:tcW w:w="1984"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04451D" w:rsidRDefault="0004451D" w:rsidP="0000064F">
            <w:pPr>
              <w:autoSpaceDE w:val="0"/>
              <w:autoSpaceDN w:val="0"/>
              <w:adjustRightInd w:val="0"/>
              <w:rPr>
                <w:b/>
                <w:szCs w:val="22"/>
                <w:lang w:val="es-ES"/>
              </w:rPr>
            </w:pPr>
            <w:r>
              <w:rPr>
                <w:b/>
                <w:szCs w:val="22"/>
              </w:rPr>
              <w:t>Zalecana dawka</w:t>
            </w:r>
            <w:r w:rsidR="00905578">
              <w:rPr>
                <w:b/>
                <w:szCs w:val="22"/>
              </w:rPr>
              <w:t xml:space="preserve"> produktu </w:t>
            </w:r>
            <w:r w:rsidR="00905578">
              <w:rPr>
                <w:b/>
                <w:bCs/>
                <w:szCs w:val="22"/>
              </w:rPr>
              <w:t>Refixia</w:t>
            </w:r>
            <w:r w:rsidR="00905578">
              <w:t xml:space="preserve"> </w:t>
            </w:r>
            <w:r w:rsidR="00905578">
              <w:rPr>
                <w:b/>
                <w:szCs w:val="22"/>
              </w:rPr>
              <w:t>(</w:t>
            </w:r>
            <w:r w:rsidRPr="00DC1AB8">
              <w:rPr>
                <w:b/>
              </w:rPr>
              <w:t>j.m./kg</w:t>
            </w:r>
            <w:r>
              <w:rPr>
                <w:b/>
              </w:rPr>
              <w:t> </w:t>
            </w:r>
            <w:r w:rsidRPr="00DC1AB8">
              <w:rPr>
                <w:b/>
              </w:rPr>
              <w:t>m.c.</w:t>
            </w:r>
            <w:r w:rsidR="00905578">
              <w:rPr>
                <w:b/>
              </w:rPr>
              <w:t>)</w:t>
            </w:r>
          </w:p>
        </w:tc>
        <w:tc>
          <w:tcPr>
            <w:tcW w:w="3828"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04451D" w:rsidRDefault="0004451D">
            <w:pPr>
              <w:autoSpaceDE w:val="0"/>
              <w:autoSpaceDN w:val="0"/>
              <w:adjustRightInd w:val="0"/>
              <w:rPr>
                <w:b/>
                <w:szCs w:val="22"/>
                <w:lang w:val="en-GB"/>
              </w:rPr>
            </w:pPr>
            <w:r>
              <w:rPr>
                <w:b/>
                <w:szCs w:val="22"/>
              </w:rPr>
              <w:t>Zalecenia dotyczące dawkowania</w:t>
            </w:r>
          </w:p>
        </w:tc>
      </w:tr>
      <w:tr w:rsidR="0004451D" w:rsidRPr="00A24B0E" w:rsidTr="00FD2553">
        <w:trPr>
          <w:trHeight w:val="1020"/>
        </w:trPr>
        <w:tc>
          <w:tcPr>
            <w:tcW w:w="1985" w:type="dxa"/>
            <w:tcBorders>
              <w:top w:val="nil"/>
              <w:left w:val="single" w:sz="8" w:space="0" w:color="auto"/>
              <w:bottom w:val="single" w:sz="4" w:space="0" w:color="auto"/>
              <w:right w:val="single" w:sz="8" w:space="0" w:color="auto"/>
            </w:tcBorders>
            <w:tcMar>
              <w:top w:w="113" w:type="dxa"/>
              <w:left w:w="108" w:type="dxa"/>
              <w:bottom w:w="113" w:type="dxa"/>
              <w:right w:w="108" w:type="dxa"/>
            </w:tcMar>
          </w:tcPr>
          <w:p w:rsidR="0004451D" w:rsidRDefault="0004451D">
            <w:pPr>
              <w:autoSpaceDE w:val="0"/>
              <w:autoSpaceDN w:val="0"/>
              <w:adjustRightInd w:val="0"/>
              <w:rPr>
                <w:szCs w:val="22"/>
              </w:rPr>
            </w:pPr>
            <w:r>
              <w:rPr>
                <w:szCs w:val="22"/>
              </w:rPr>
              <w:t>Wczesne krwawienie do stawów, mięśni lub z jamy ustnej.</w:t>
            </w:r>
          </w:p>
          <w:p w:rsidR="0004451D" w:rsidRDefault="0004451D">
            <w:pPr>
              <w:autoSpaceDE w:val="0"/>
              <w:autoSpaceDN w:val="0"/>
              <w:adjustRightInd w:val="0"/>
              <w:rPr>
                <w:szCs w:val="22"/>
              </w:rPr>
            </w:pPr>
          </w:p>
          <w:p w:rsidR="0004451D" w:rsidRDefault="0004451D">
            <w:pPr>
              <w:autoSpaceDE w:val="0"/>
              <w:autoSpaceDN w:val="0"/>
              <w:adjustRightInd w:val="0"/>
              <w:rPr>
                <w:szCs w:val="22"/>
              </w:rPr>
            </w:pPr>
            <w:r>
              <w:rPr>
                <w:szCs w:val="22"/>
              </w:rPr>
              <w:t>Bardziej nasilone krwawienie do stawów, mięśni lub krwiak.</w:t>
            </w:r>
          </w:p>
        </w:tc>
        <w:tc>
          <w:tcPr>
            <w:tcW w:w="1984" w:type="dxa"/>
            <w:tcBorders>
              <w:top w:val="nil"/>
              <w:left w:val="nil"/>
              <w:bottom w:val="single" w:sz="4" w:space="0" w:color="auto"/>
              <w:right w:val="single" w:sz="4" w:space="0" w:color="auto"/>
            </w:tcBorders>
            <w:noWrap/>
            <w:tcMar>
              <w:top w:w="113" w:type="dxa"/>
              <w:left w:w="108" w:type="dxa"/>
              <w:bottom w:w="113" w:type="dxa"/>
              <w:right w:w="108" w:type="dxa"/>
            </w:tcMar>
          </w:tcPr>
          <w:p w:rsidR="0004451D" w:rsidRDefault="0004451D">
            <w:pPr>
              <w:autoSpaceDE w:val="0"/>
              <w:autoSpaceDN w:val="0"/>
              <w:adjustRightInd w:val="0"/>
              <w:rPr>
                <w:szCs w:val="22"/>
                <w:lang w:val="en-GB"/>
              </w:rPr>
            </w:pPr>
            <w:r>
              <w:rPr>
                <w:szCs w:val="22"/>
              </w:rPr>
              <w:t>40</w:t>
            </w:r>
          </w:p>
        </w:tc>
        <w:tc>
          <w:tcPr>
            <w:tcW w:w="3828" w:type="dxa"/>
            <w:tcBorders>
              <w:top w:val="nil"/>
              <w:left w:val="nil"/>
              <w:bottom w:val="single" w:sz="4" w:space="0" w:color="auto"/>
              <w:right w:val="single" w:sz="8" w:space="0" w:color="auto"/>
            </w:tcBorders>
            <w:noWrap/>
            <w:tcMar>
              <w:top w:w="113" w:type="dxa"/>
              <w:left w:w="108" w:type="dxa"/>
              <w:bottom w:w="113" w:type="dxa"/>
              <w:right w:w="108" w:type="dxa"/>
            </w:tcMar>
          </w:tcPr>
          <w:p w:rsidR="0004451D" w:rsidRPr="00A24B0E" w:rsidRDefault="0004451D">
            <w:pPr>
              <w:autoSpaceDE w:val="0"/>
              <w:autoSpaceDN w:val="0"/>
              <w:adjustRightInd w:val="0"/>
              <w:rPr>
                <w:szCs w:val="22"/>
              </w:rPr>
            </w:pPr>
            <w:r>
              <w:rPr>
                <w:szCs w:val="22"/>
              </w:rPr>
              <w:t>Zaleca się przyjęcie pojedynczej dawki.</w:t>
            </w:r>
          </w:p>
        </w:tc>
      </w:tr>
      <w:tr w:rsidR="0004451D" w:rsidRPr="00A24B0E" w:rsidTr="00FD2553">
        <w:trPr>
          <w:trHeight w:val="645"/>
        </w:trPr>
        <w:tc>
          <w:tcPr>
            <w:tcW w:w="1985" w:type="dxa"/>
            <w:tcBorders>
              <w:top w:val="nil"/>
              <w:left w:val="single" w:sz="8" w:space="0" w:color="auto"/>
              <w:bottom w:val="single" w:sz="8" w:space="0" w:color="auto"/>
              <w:right w:val="single" w:sz="8" w:space="0" w:color="auto"/>
            </w:tcBorders>
            <w:noWrap/>
            <w:tcMar>
              <w:top w:w="113" w:type="dxa"/>
              <w:left w:w="108" w:type="dxa"/>
              <w:bottom w:w="113" w:type="dxa"/>
              <w:right w:w="108" w:type="dxa"/>
            </w:tcMar>
          </w:tcPr>
          <w:p w:rsidR="0004451D" w:rsidRDefault="0004451D">
            <w:pPr>
              <w:autoSpaceDE w:val="0"/>
              <w:autoSpaceDN w:val="0"/>
              <w:adjustRightInd w:val="0"/>
              <w:rPr>
                <w:szCs w:val="22"/>
              </w:rPr>
            </w:pPr>
            <w:r>
              <w:rPr>
                <w:szCs w:val="22"/>
              </w:rPr>
              <w:t>Ciężkie krwawienia lub krwawienia zagrażające życiu.</w:t>
            </w:r>
          </w:p>
        </w:tc>
        <w:tc>
          <w:tcPr>
            <w:tcW w:w="1984" w:type="dxa"/>
            <w:tcBorders>
              <w:top w:val="nil"/>
              <w:left w:val="nil"/>
              <w:bottom w:val="single" w:sz="8" w:space="0" w:color="auto"/>
              <w:right w:val="single" w:sz="4" w:space="0" w:color="auto"/>
            </w:tcBorders>
            <w:noWrap/>
            <w:tcMar>
              <w:top w:w="113" w:type="dxa"/>
              <w:left w:w="108" w:type="dxa"/>
              <w:bottom w:w="113" w:type="dxa"/>
              <w:right w:w="108" w:type="dxa"/>
            </w:tcMar>
          </w:tcPr>
          <w:p w:rsidR="0004451D" w:rsidRDefault="0004451D">
            <w:pPr>
              <w:autoSpaceDE w:val="0"/>
              <w:autoSpaceDN w:val="0"/>
              <w:adjustRightInd w:val="0"/>
              <w:rPr>
                <w:szCs w:val="22"/>
                <w:lang w:val="en-GB"/>
              </w:rPr>
            </w:pPr>
            <w:r>
              <w:rPr>
                <w:szCs w:val="22"/>
              </w:rPr>
              <w:t>80</w:t>
            </w:r>
          </w:p>
        </w:tc>
        <w:tc>
          <w:tcPr>
            <w:tcW w:w="3828" w:type="dxa"/>
            <w:tcBorders>
              <w:top w:val="nil"/>
              <w:left w:val="nil"/>
              <w:bottom w:val="single" w:sz="8" w:space="0" w:color="auto"/>
              <w:right w:val="single" w:sz="8" w:space="0" w:color="auto"/>
            </w:tcBorders>
            <w:noWrap/>
            <w:tcMar>
              <w:top w:w="113" w:type="dxa"/>
              <w:left w:w="108" w:type="dxa"/>
              <w:bottom w:w="113" w:type="dxa"/>
              <w:right w:w="108" w:type="dxa"/>
            </w:tcMar>
          </w:tcPr>
          <w:p w:rsidR="0004451D" w:rsidRPr="00A24B0E" w:rsidRDefault="0004451D">
            <w:pPr>
              <w:autoSpaceDE w:val="0"/>
              <w:autoSpaceDN w:val="0"/>
              <w:adjustRightInd w:val="0"/>
              <w:rPr>
                <w:szCs w:val="22"/>
              </w:rPr>
            </w:pPr>
            <w:r>
              <w:rPr>
                <w:szCs w:val="22"/>
              </w:rPr>
              <w:t xml:space="preserve">Można podać dodatkowe dawki </w:t>
            </w:r>
            <w:r w:rsidR="00EF2A06">
              <w:rPr>
                <w:szCs w:val="22"/>
              </w:rPr>
              <w:t xml:space="preserve">po </w:t>
            </w:r>
            <w:r>
              <w:rPr>
                <w:szCs w:val="22"/>
              </w:rPr>
              <w:t>40 j.m./kg m.c.</w:t>
            </w:r>
          </w:p>
        </w:tc>
      </w:tr>
    </w:tbl>
    <w:p w:rsidR="0004451D" w:rsidRPr="00A24B0E" w:rsidRDefault="0004451D">
      <w:pPr>
        <w:autoSpaceDE w:val="0"/>
        <w:autoSpaceDN w:val="0"/>
        <w:adjustRightInd w:val="0"/>
        <w:rPr>
          <w:szCs w:val="22"/>
        </w:rPr>
      </w:pPr>
    </w:p>
    <w:p w:rsidR="0004451D" w:rsidRPr="00A24B0E" w:rsidRDefault="0004451D">
      <w:pPr>
        <w:autoSpaceDE w:val="0"/>
        <w:autoSpaceDN w:val="0"/>
        <w:adjustRightInd w:val="0"/>
        <w:rPr>
          <w:i/>
          <w:szCs w:val="22"/>
          <w:u w:val="single"/>
        </w:rPr>
      </w:pPr>
      <w:r>
        <w:rPr>
          <w:i/>
          <w:szCs w:val="22"/>
          <w:u w:val="single"/>
        </w:rPr>
        <w:t>Zabiegi chirurgiczne</w:t>
      </w:r>
    </w:p>
    <w:p w:rsidR="0004451D" w:rsidRDefault="0004451D">
      <w:pPr>
        <w:autoSpaceDE w:val="0"/>
        <w:autoSpaceDN w:val="0"/>
        <w:adjustRightInd w:val="0"/>
        <w:rPr>
          <w:szCs w:val="22"/>
        </w:rPr>
      </w:pPr>
      <w:r>
        <w:rPr>
          <w:szCs w:val="22"/>
        </w:rPr>
        <w:t>Stosowane dawki i odstęp między dawkami podczas zabiegów chirurgicznych zależą od procedury i lokalnych praktyk. Ogólne zalecenia zostały podane w Tabeli 2.</w:t>
      </w:r>
    </w:p>
    <w:p w:rsidR="0004451D" w:rsidRDefault="0004451D">
      <w:pPr>
        <w:autoSpaceDE w:val="0"/>
        <w:autoSpaceDN w:val="0"/>
        <w:adjustRightInd w:val="0"/>
        <w:rPr>
          <w:szCs w:val="22"/>
        </w:rPr>
      </w:pPr>
    </w:p>
    <w:p w:rsidR="0004451D" w:rsidRDefault="0004451D">
      <w:pPr>
        <w:autoSpaceDE w:val="0"/>
        <w:autoSpaceDN w:val="0"/>
        <w:adjustRightInd w:val="0"/>
        <w:rPr>
          <w:b/>
          <w:szCs w:val="22"/>
        </w:rPr>
      </w:pPr>
      <w:r>
        <w:rPr>
          <w:b/>
          <w:szCs w:val="22"/>
        </w:rPr>
        <w:t>Tabela 2</w:t>
      </w:r>
      <w:r>
        <w:rPr>
          <w:b/>
          <w:szCs w:val="22"/>
        </w:rPr>
        <w:tab/>
        <w:t>Leczenie produktem Refixia podczas zabiegów chirurgicznych</w:t>
      </w:r>
    </w:p>
    <w:tbl>
      <w:tblPr>
        <w:tblW w:w="7812" w:type="dxa"/>
        <w:tblInd w:w="108" w:type="dxa"/>
        <w:tblLook w:val="00A0" w:firstRow="1" w:lastRow="0" w:firstColumn="1" w:lastColumn="0" w:noHBand="0" w:noVBand="0"/>
      </w:tblPr>
      <w:tblGrid>
        <w:gridCol w:w="2174"/>
        <w:gridCol w:w="1937"/>
        <w:gridCol w:w="3701"/>
      </w:tblGrid>
      <w:tr w:rsidR="0004451D" w:rsidTr="00FD2553">
        <w:tc>
          <w:tcPr>
            <w:tcW w:w="2174"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04451D" w:rsidRDefault="0004451D">
            <w:pPr>
              <w:autoSpaceDE w:val="0"/>
              <w:autoSpaceDN w:val="0"/>
              <w:adjustRightInd w:val="0"/>
              <w:rPr>
                <w:b/>
                <w:szCs w:val="22"/>
                <w:lang w:val="en-GB"/>
              </w:rPr>
            </w:pPr>
            <w:r>
              <w:rPr>
                <w:b/>
                <w:szCs w:val="22"/>
              </w:rPr>
              <w:t>Rodzaj zabiegu chirurgicznego</w:t>
            </w:r>
          </w:p>
        </w:tc>
        <w:tc>
          <w:tcPr>
            <w:tcW w:w="1937"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04451D" w:rsidRDefault="0004451D" w:rsidP="0000064F">
            <w:pPr>
              <w:autoSpaceDE w:val="0"/>
              <w:autoSpaceDN w:val="0"/>
              <w:adjustRightInd w:val="0"/>
              <w:rPr>
                <w:b/>
                <w:szCs w:val="22"/>
                <w:lang w:val="es-ES"/>
              </w:rPr>
            </w:pPr>
            <w:r>
              <w:rPr>
                <w:b/>
                <w:szCs w:val="22"/>
              </w:rPr>
              <w:t>Zalecana dawka</w:t>
            </w:r>
            <w:r w:rsidR="00905578">
              <w:rPr>
                <w:b/>
                <w:szCs w:val="22"/>
              </w:rPr>
              <w:t xml:space="preserve"> produktu </w:t>
            </w:r>
            <w:r w:rsidR="00905578">
              <w:rPr>
                <w:b/>
                <w:bCs/>
                <w:szCs w:val="22"/>
              </w:rPr>
              <w:t>Refixia</w:t>
            </w:r>
            <w:r>
              <w:rPr>
                <w:b/>
                <w:szCs w:val="22"/>
              </w:rPr>
              <w:t xml:space="preserve"> </w:t>
            </w:r>
            <w:r w:rsidR="00905578">
              <w:rPr>
                <w:b/>
                <w:szCs w:val="22"/>
              </w:rPr>
              <w:t>(</w:t>
            </w:r>
            <w:r>
              <w:rPr>
                <w:b/>
                <w:szCs w:val="22"/>
              </w:rPr>
              <w:t xml:space="preserve">j.m./kg </w:t>
            </w:r>
            <w:r w:rsidR="00905578">
              <w:rPr>
                <w:b/>
                <w:szCs w:val="22"/>
              </w:rPr>
              <w:t>m.c.)</w:t>
            </w:r>
          </w:p>
        </w:tc>
        <w:tc>
          <w:tcPr>
            <w:tcW w:w="3701"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04451D" w:rsidRPr="00FD2553" w:rsidRDefault="0004451D">
            <w:pPr>
              <w:autoSpaceDE w:val="0"/>
              <w:autoSpaceDN w:val="0"/>
              <w:adjustRightInd w:val="0"/>
              <w:rPr>
                <w:b/>
                <w:szCs w:val="22"/>
              </w:rPr>
            </w:pPr>
            <w:r>
              <w:rPr>
                <w:b/>
                <w:szCs w:val="22"/>
              </w:rPr>
              <w:t>Zalecenia dotyczące dawkowania</w:t>
            </w:r>
          </w:p>
        </w:tc>
      </w:tr>
      <w:tr w:rsidR="0004451D" w:rsidRPr="00A24B0E" w:rsidTr="00FD2553">
        <w:trPr>
          <w:trHeight w:val="255"/>
        </w:trPr>
        <w:tc>
          <w:tcPr>
            <w:tcW w:w="2174" w:type="dxa"/>
            <w:tcBorders>
              <w:top w:val="nil"/>
              <w:left w:val="single" w:sz="8" w:space="0" w:color="auto"/>
              <w:bottom w:val="single" w:sz="4" w:space="0" w:color="auto"/>
              <w:right w:val="single" w:sz="8" w:space="0" w:color="auto"/>
            </w:tcBorders>
            <w:noWrap/>
            <w:tcMar>
              <w:top w:w="113" w:type="dxa"/>
              <w:left w:w="108" w:type="dxa"/>
              <w:bottom w:w="113" w:type="dxa"/>
              <w:right w:w="108" w:type="dxa"/>
            </w:tcMar>
          </w:tcPr>
          <w:p w:rsidR="0004451D" w:rsidRDefault="0004451D">
            <w:pPr>
              <w:autoSpaceDE w:val="0"/>
              <w:autoSpaceDN w:val="0"/>
              <w:adjustRightInd w:val="0"/>
              <w:rPr>
                <w:szCs w:val="22"/>
              </w:rPr>
            </w:pPr>
            <w:r>
              <w:rPr>
                <w:szCs w:val="22"/>
              </w:rPr>
              <w:t>Małe zabiegi chirurgiczne, włączając ekstrakcję zęba.</w:t>
            </w:r>
          </w:p>
        </w:tc>
        <w:tc>
          <w:tcPr>
            <w:tcW w:w="1937" w:type="dxa"/>
            <w:tcBorders>
              <w:top w:val="nil"/>
              <w:left w:val="nil"/>
              <w:bottom w:val="single" w:sz="4" w:space="0" w:color="auto"/>
              <w:right w:val="single" w:sz="4" w:space="0" w:color="auto"/>
            </w:tcBorders>
            <w:noWrap/>
            <w:tcMar>
              <w:top w:w="113" w:type="dxa"/>
              <w:left w:w="108" w:type="dxa"/>
              <w:bottom w:w="113" w:type="dxa"/>
              <w:right w:w="108" w:type="dxa"/>
            </w:tcMar>
          </w:tcPr>
          <w:p w:rsidR="0004451D" w:rsidRPr="00FD2553" w:rsidRDefault="0004451D">
            <w:pPr>
              <w:autoSpaceDE w:val="0"/>
              <w:autoSpaceDN w:val="0"/>
              <w:adjustRightInd w:val="0"/>
              <w:rPr>
                <w:szCs w:val="22"/>
              </w:rPr>
            </w:pPr>
            <w:r>
              <w:rPr>
                <w:szCs w:val="22"/>
              </w:rPr>
              <w:t>40</w:t>
            </w:r>
          </w:p>
        </w:tc>
        <w:tc>
          <w:tcPr>
            <w:tcW w:w="3701" w:type="dxa"/>
            <w:tcBorders>
              <w:top w:val="nil"/>
              <w:left w:val="nil"/>
              <w:bottom w:val="single" w:sz="4" w:space="0" w:color="auto"/>
              <w:right w:val="single" w:sz="8" w:space="0" w:color="auto"/>
            </w:tcBorders>
            <w:noWrap/>
            <w:tcMar>
              <w:top w:w="113" w:type="dxa"/>
              <w:left w:w="108" w:type="dxa"/>
              <w:bottom w:w="113" w:type="dxa"/>
              <w:right w:w="108" w:type="dxa"/>
            </w:tcMar>
          </w:tcPr>
          <w:p w:rsidR="0004451D" w:rsidRPr="00A24B0E" w:rsidRDefault="0004451D">
            <w:pPr>
              <w:autoSpaceDE w:val="0"/>
              <w:autoSpaceDN w:val="0"/>
              <w:adjustRightInd w:val="0"/>
              <w:rPr>
                <w:szCs w:val="22"/>
              </w:rPr>
            </w:pPr>
            <w:r>
              <w:rPr>
                <w:szCs w:val="22"/>
              </w:rPr>
              <w:t xml:space="preserve">W razie konieczności można podawać dodatkowe dawki. </w:t>
            </w:r>
          </w:p>
        </w:tc>
      </w:tr>
      <w:tr w:rsidR="0004451D" w:rsidTr="00FD2553">
        <w:trPr>
          <w:trHeight w:val="488"/>
        </w:trPr>
        <w:tc>
          <w:tcPr>
            <w:tcW w:w="2174" w:type="dxa"/>
            <w:vMerge w:val="restart"/>
            <w:tcBorders>
              <w:top w:val="nil"/>
              <w:left w:val="single" w:sz="8" w:space="0" w:color="auto"/>
              <w:bottom w:val="single" w:sz="4" w:space="0" w:color="auto"/>
              <w:right w:val="single" w:sz="8" w:space="0" w:color="auto"/>
            </w:tcBorders>
            <w:tcMar>
              <w:top w:w="113" w:type="dxa"/>
              <w:left w:w="108" w:type="dxa"/>
              <w:bottom w:w="113" w:type="dxa"/>
              <w:right w:w="108" w:type="dxa"/>
            </w:tcMar>
          </w:tcPr>
          <w:p w:rsidR="0004451D" w:rsidRDefault="0004451D">
            <w:pPr>
              <w:autoSpaceDE w:val="0"/>
              <w:autoSpaceDN w:val="0"/>
              <w:adjustRightInd w:val="0"/>
              <w:rPr>
                <w:szCs w:val="22"/>
                <w:lang w:val="en-GB"/>
              </w:rPr>
            </w:pPr>
            <w:r>
              <w:rPr>
                <w:szCs w:val="22"/>
              </w:rPr>
              <w:t>Duże zabiegi chirurgiczne.</w:t>
            </w:r>
          </w:p>
        </w:tc>
        <w:tc>
          <w:tcPr>
            <w:tcW w:w="1937" w:type="dxa"/>
            <w:tcBorders>
              <w:top w:val="nil"/>
              <w:left w:val="nil"/>
              <w:bottom w:val="single" w:sz="4" w:space="0" w:color="auto"/>
              <w:right w:val="single" w:sz="4" w:space="0" w:color="auto"/>
            </w:tcBorders>
            <w:noWrap/>
            <w:tcMar>
              <w:top w:w="113" w:type="dxa"/>
              <w:left w:w="108" w:type="dxa"/>
              <w:bottom w:w="113" w:type="dxa"/>
              <w:right w:w="108" w:type="dxa"/>
            </w:tcMar>
          </w:tcPr>
          <w:p w:rsidR="0004451D" w:rsidRDefault="0004451D">
            <w:pPr>
              <w:autoSpaceDE w:val="0"/>
              <w:autoSpaceDN w:val="0"/>
              <w:adjustRightInd w:val="0"/>
              <w:rPr>
                <w:szCs w:val="22"/>
                <w:lang w:val="en-GB"/>
              </w:rPr>
            </w:pPr>
            <w:r>
              <w:rPr>
                <w:szCs w:val="22"/>
              </w:rPr>
              <w:t>80</w:t>
            </w:r>
          </w:p>
        </w:tc>
        <w:tc>
          <w:tcPr>
            <w:tcW w:w="3701" w:type="dxa"/>
            <w:tcBorders>
              <w:top w:val="nil"/>
              <w:left w:val="nil"/>
              <w:bottom w:val="single" w:sz="4" w:space="0" w:color="auto"/>
              <w:right w:val="single" w:sz="8" w:space="0" w:color="auto"/>
            </w:tcBorders>
            <w:noWrap/>
            <w:tcMar>
              <w:top w:w="113" w:type="dxa"/>
              <w:left w:w="108" w:type="dxa"/>
              <w:bottom w:w="113" w:type="dxa"/>
              <w:right w:w="108" w:type="dxa"/>
            </w:tcMar>
          </w:tcPr>
          <w:p w:rsidR="0004451D" w:rsidRDefault="0004451D">
            <w:pPr>
              <w:autoSpaceDE w:val="0"/>
              <w:autoSpaceDN w:val="0"/>
              <w:adjustRightInd w:val="0"/>
              <w:rPr>
                <w:szCs w:val="22"/>
                <w:lang w:val="en-GB"/>
              </w:rPr>
            </w:pPr>
            <w:r>
              <w:rPr>
                <w:szCs w:val="22"/>
              </w:rPr>
              <w:t>Dawka w okresie przedoperacyjnym.</w:t>
            </w:r>
          </w:p>
        </w:tc>
      </w:tr>
      <w:tr w:rsidR="0004451D" w:rsidRPr="00A24B0E" w:rsidTr="00FD2553">
        <w:trPr>
          <w:trHeight w:val="1020"/>
        </w:trPr>
        <w:tc>
          <w:tcPr>
            <w:tcW w:w="0" w:type="auto"/>
            <w:vMerge/>
            <w:tcBorders>
              <w:top w:val="nil"/>
              <w:left w:val="single" w:sz="8" w:space="0" w:color="auto"/>
              <w:bottom w:val="single" w:sz="4" w:space="0" w:color="auto"/>
              <w:right w:val="single" w:sz="8" w:space="0" w:color="auto"/>
            </w:tcBorders>
            <w:vAlign w:val="center"/>
          </w:tcPr>
          <w:p w:rsidR="0004451D" w:rsidRDefault="0004451D">
            <w:pPr>
              <w:tabs>
                <w:tab w:val="clear" w:pos="567"/>
              </w:tabs>
              <w:suppressAutoHyphens w:val="0"/>
              <w:rPr>
                <w:szCs w:val="22"/>
                <w:lang w:val="en-GB"/>
              </w:rPr>
            </w:pPr>
          </w:p>
        </w:tc>
        <w:tc>
          <w:tcPr>
            <w:tcW w:w="1937" w:type="dxa"/>
            <w:tcBorders>
              <w:top w:val="nil"/>
              <w:left w:val="nil"/>
              <w:bottom w:val="single" w:sz="4" w:space="0" w:color="auto"/>
              <w:right w:val="single" w:sz="4" w:space="0" w:color="auto"/>
            </w:tcBorders>
            <w:noWrap/>
            <w:tcMar>
              <w:top w:w="113" w:type="dxa"/>
              <w:left w:w="108" w:type="dxa"/>
              <w:bottom w:w="113" w:type="dxa"/>
              <w:right w:w="108" w:type="dxa"/>
            </w:tcMar>
          </w:tcPr>
          <w:p w:rsidR="0004451D" w:rsidRDefault="0004451D">
            <w:pPr>
              <w:autoSpaceDE w:val="0"/>
              <w:autoSpaceDN w:val="0"/>
              <w:adjustRightInd w:val="0"/>
              <w:rPr>
                <w:szCs w:val="22"/>
                <w:lang w:val="en-GB"/>
              </w:rPr>
            </w:pPr>
            <w:r>
              <w:rPr>
                <w:szCs w:val="22"/>
              </w:rPr>
              <w:t>40</w:t>
            </w:r>
          </w:p>
        </w:tc>
        <w:tc>
          <w:tcPr>
            <w:tcW w:w="3701" w:type="dxa"/>
            <w:tcBorders>
              <w:top w:val="nil"/>
              <w:left w:val="nil"/>
              <w:bottom w:val="single" w:sz="4" w:space="0" w:color="auto"/>
              <w:right w:val="single" w:sz="8" w:space="0" w:color="auto"/>
            </w:tcBorders>
            <w:noWrap/>
            <w:tcMar>
              <w:top w:w="113" w:type="dxa"/>
              <w:left w:w="108" w:type="dxa"/>
              <w:bottom w:w="113" w:type="dxa"/>
              <w:right w:w="108" w:type="dxa"/>
            </w:tcMar>
          </w:tcPr>
          <w:p w:rsidR="0004451D" w:rsidRPr="00A24B0E" w:rsidRDefault="0004451D">
            <w:pPr>
              <w:autoSpaceDE w:val="0"/>
              <w:autoSpaceDN w:val="0"/>
              <w:adjustRightInd w:val="0"/>
              <w:rPr>
                <w:szCs w:val="22"/>
              </w:rPr>
            </w:pPr>
            <w:r>
              <w:rPr>
                <w:szCs w:val="22"/>
              </w:rPr>
              <w:t>Należy rozważyć podanie dwóch powtórzonych dawek po 40 j.m./kg m.c. (w odstępie 1–3 dni) w ciągu pierwszego tygodnia po zabiegu chirurgicznym.</w:t>
            </w:r>
          </w:p>
          <w:p w:rsidR="0004451D" w:rsidRPr="00A24B0E" w:rsidRDefault="0004451D">
            <w:pPr>
              <w:autoSpaceDE w:val="0"/>
              <w:autoSpaceDN w:val="0"/>
              <w:adjustRightInd w:val="0"/>
              <w:rPr>
                <w:szCs w:val="22"/>
              </w:rPr>
            </w:pPr>
          </w:p>
          <w:p w:rsidR="0004451D" w:rsidRPr="00A24B0E" w:rsidRDefault="0004451D" w:rsidP="00861D17">
            <w:pPr>
              <w:autoSpaceDE w:val="0"/>
              <w:autoSpaceDN w:val="0"/>
              <w:adjustRightInd w:val="0"/>
              <w:rPr>
                <w:szCs w:val="22"/>
              </w:rPr>
            </w:pPr>
            <w:r>
              <w:rPr>
                <w:szCs w:val="22"/>
              </w:rPr>
              <w:t xml:space="preserve">W związku z długim okresem półtrwania produktu Refixia częstość dawkowania w okresie pooperacyjnym można zmniejszyć do jednego razu na tydzień po pierwszym tygodniu </w:t>
            </w:r>
            <w:r w:rsidR="00EF2A06">
              <w:rPr>
                <w:szCs w:val="22"/>
              </w:rPr>
              <w:t xml:space="preserve">od </w:t>
            </w:r>
            <w:r>
              <w:rPr>
                <w:szCs w:val="22"/>
              </w:rPr>
              <w:t>ustani</w:t>
            </w:r>
            <w:r w:rsidR="00EF2A06">
              <w:rPr>
                <w:szCs w:val="22"/>
              </w:rPr>
              <w:t>a</w:t>
            </w:r>
            <w:r>
              <w:rPr>
                <w:szCs w:val="22"/>
              </w:rPr>
              <w:t xml:space="preserve"> krwawienia i do momentu zagojenia rany.</w:t>
            </w:r>
          </w:p>
        </w:tc>
      </w:tr>
    </w:tbl>
    <w:p w:rsidR="0004451D" w:rsidRPr="00A24B0E" w:rsidRDefault="0004451D">
      <w:pPr>
        <w:autoSpaceDE w:val="0"/>
        <w:autoSpaceDN w:val="0"/>
        <w:adjustRightInd w:val="0"/>
        <w:rPr>
          <w:b/>
          <w:szCs w:val="22"/>
        </w:rPr>
      </w:pPr>
    </w:p>
    <w:p w:rsidR="0004451D" w:rsidRPr="00A24B0E" w:rsidRDefault="0004451D">
      <w:pPr>
        <w:autoSpaceDE w:val="0"/>
        <w:autoSpaceDN w:val="0"/>
        <w:adjustRightInd w:val="0"/>
        <w:rPr>
          <w:bCs/>
          <w:i/>
          <w:iCs/>
          <w:szCs w:val="22"/>
          <w:u w:val="single"/>
        </w:rPr>
      </w:pPr>
      <w:r>
        <w:rPr>
          <w:bCs/>
          <w:i/>
          <w:iCs/>
          <w:szCs w:val="22"/>
          <w:u w:val="single"/>
        </w:rPr>
        <w:t>Dzieci i młodzież</w:t>
      </w:r>
    </w:p>
    <w:p w:rsidR="0004451D" w:rsidRPr="00A24B0E" w:rsidRDefault="0004451D">
      <w:pPr>
        <w:autoSpaceDE w:val="0"/>
        <w:autoSpaceDN w:val="0"/>
        <w:adjustRightInd w:val="0"/>
        <w:rPr>
          <w:bCs/>
          <w:iCs/>
          <w:szCs w:val="22"/>
        </w:rPr>
      </w:pPr>
      <w:r>
        <w:rPr>
          <w:bCs/>
          <w:iCs/>
          <w:szCs w:val="22"/>
        </w:rPr>
        <w:t xml:space="preserve">Zalecenia dotyczące dawek </w:t>
      </w:r>
      <w:r w:rsidR="0078595C">
        <w:rPr>
          <w:bCs/>
          <w:iCs/>
          <w:szCs w:val="22"/>
        </w:rPr>
        <w:t>u młodzieży (</w:t>
      </w:r>
      <w:r w:rsidR="00AC206F" w:rsidRPr="00005834">
        <w:rPr>
          <w:bCs/>
          <w:iCs/>
          <w:szCs w:val="22"/>
        </w:rPr>
        <w:t>12–18 </w:t>
      </w:r>
      <w:r w:rsidR="0078595C">
        <w:rPr>
          <w:bCs/>
          <w:iCs/>
          <w:szCs w:val="22"/>
        </w:rPr>
        <w:t>lat)</w:t>
      </w:r>
      <w:r>
        <w:rPr>
          <w:bCs/>
          <w:iCs/>
          <w:szCs w:val="22"/>
        </w:rPr>
        <w:t xml:space="preserve"> są takie same jak dla dorosłych: 40 j.m./kg masy ciała.</w:t>
      </w:r>
      <w:r w:rsidR="0078595C">
        <w:rPr>
          <w:bCs/>
          <w:iCs/>
          <w:szCs w:val="22"/>
        </w:rPr>
        <w:t xml:space="preserve"> Bezpieczeństwo długotrwa</w:t>
      </w:r>
      <w:r w:rsidR="0072064C">
        <w:rPr>
          <w:bCs/>
          <w:iCs/>
          <w:szCs w:val="22"/>
        </w:rPr>
        <w:t>ł</w:t>
      </w:r>
      <w:r w:rsidR="0078595C">
        <w:rPr>
          <w:bCs/>
          <w:iCs/>
          <w:szCs w:val="22"/>
        </w:rPr>
        <w:t>ego stosowania produktu Refixia u dzieci w wieku poniżej 12 lat nie zostało ustalone.</w:t>
      </w:r>
    </w:p>
    <w:p w:rsidR="0004451D" w:rsidRPr="00A24B0E" w:rsidRDefault="0004451D">
      <w:pPr>
        <w:autoSpaceDE w:val="0"/>
        <w:autoSpaceDN w:val="0"/>
        <w:adjustRightInd w:val="0"/>
        <w:rPr>
          <w:bCs/>
          <w:iCs/>
          <w:szCs w:val="22"/>
        </w:rPr>
      </w:pPr>
    </w:p>
    <w:p w:rsidR="0004451D" w:rsidRPr="00A24B0E" w:rsidRDefault="0004451D">
      <w:pPr>
        <w:autoSpaceDE w:val="0"/>
        <w:autoSpaceDN w:val="0"/>
        <w:adjustRightInd w:val="0"/>
        <w:rPr>
          <w:szCs w:val="22"/>
          <w:u w:val="single"/>
        </w:rPr>
      </w:pPr>
      <w:r>
        <w:rPr>
          <w:szCs w:val="22"/>
          <w:u w:val="single"/>
        </w:rPr>
        <w:t>Sposób podawania</w:t>
      </w:r>
    </w:p>
    <w:p w:rsidR="0004451D" w:rsidRPr="00A24B0E" w:rsidRDefault="0004451D">
      <w:pPr>
        <w:autoSpaceDE w:val="0"/>
        <w:autoSpaceDN w:val="0"/>
        <w:adjustRightInd w:val="0"/>
        <w:rPr>
          <w:szCs w:val="22"/>
        </w:rPr>
      </w:pPr>
      <w:r>
        <w:rPr>
          <w:szCs w:val="22"/>
        </w:rPr>
        <w:t>Podanie dożylne.</w:t>
      </w:r>
    </w:p>
    <w:p w:rsidR="0004451D" w:rsidRPr="00A24B0E" w:rsidRDefault="0004451D">
      <w:pPr>
        <w:autoSpaceDE w:val="0"/>
        <w:autoSpaceDN w:val="0"/>
        <w:adjustRightInd w:val="0"/>
        <w:rPr>
          <w:szCs w:val="22"/>
        </w:rPr>
      </w:pPr>
    </w:p>
    <w:p w:rsidR="0004451D" w:rsidRDefault="0004451D">
      <w:pPr>
        <w:autoSpaceDE w:val="0"/>
        <w:autoSpaceDN w:val="0"/>
        <w:adjustRightInd w:val="0"/>
        <w:rPr>
          <w:szCs w:val="22"/>
        </w:rPr>
      </w:pPr>
      <w:r>
        <w:rPr>
          <w:szCs w:val="22"/>
        </w:rPr>
        <w:t>Produkt leczniczy Refixia jest podawany w</w:t>
      </w:r>
      <w:r w:rsidR="0089105F">
        <w:rPr>
          <w:szCs w:val="22"/>
        </w:rPr>
        <w:t>e</w:t>
      </w:r>
      <w:r>
        <w:rPr>
          <w:szCs w:val="22"/>
        </w:rPr>
        <w:t> </w:t>
      </w:r>
      <w:r w:rsidR="0089105F">
        <w:rPr>
          <w:szCs w:val="22"/>
        </w:rPr>
        <w:t>wlewie</w:t>
      </w:r>
      <w:r>
        <w:rPr>
          <w:szCs w:val="22"/>
        </w:rPr>
        <w:t xml:space="preserve"> dożylnym </w:t>
      </w:r>
      <w:r w:rsidR="00905578">
        <w:rPr>
          <w:szCs w:val="22"/>
        </w:rPr>
        <w:t xml:space="preserve">(bolus) </w:t>
      </w:r>
      <w:r>
        <w:rPr>
          <w:szCs w:val="22"/>
        </w:rPr>
        <w:t xml:space="preserve">w ciągu kilku minut po rekonstytucji proszku do wstrzykiwań w rozpuszczalniku zawierającym histydynę. Szybkość podawania powinna być ustalona w taki sposób, aby zapewnić pacjentowi komfort stosowania, przy czym maksymalna szybkość </w:t>
      </w:r>
      <w:r w:rsidR="0089105F">
        <w:rPr>
          <w:szCs w:val="22"/>
        </w:rPr>
        <w:t>wlewu</w:t>
      </w:r>
      <w:r>
        <w:rPr>
          <w:szCs w:val="22"/>
        </w:rPr>
        <w:t xml:space="preserve"> wynosi 4 ml/min.</w:t>
      </w:r>
    </w:p>
    <w:p w:rsidR="0004451D" w:rsidRDefault="0004451D">
      <w:pPr>
        <w:autoSpaceDE w:val="0"/>
        <w:autoSpaceDN w:val="0"/>
        <w:adjustRightInd w:val="0"/>
        <w:rPr>
          <w:szCs w:val="22"/>
        </w:rPr>
      </w:pPr>
    </w:p>
    <w:p w:rsidR="0004451D" w:rsidRDefault="0004451D" w:rsidP="00BF1DD5">
      <w:pPr>
        <w:autoSpaceDE w:val="0"/>
        <w:autoSpaceDN w:val="0"/>
        <w:adjustRightInd w:val="0"/>
        <w:rPr>
          <w:szCs w:val="22"/>
        </w:rPr>
      </w:pPr>
      <w:r>
        <w:rPr>
          <w:szCs w:val="22"/>
        </w:rPr>
        <w:t xml:space="preserve">Instrukcja dotycząca </w:t>
      </w:r>
      <w:r w:rsidR="00FA7EE6">
        <w:rPr>
          <w:szCs w:val="22"/>
        </w:rPr>
        <w:t xml:space="preserve">rekonstytucji </w:t>
      </w:r>
      <w:r>
        <w:rPr>
          <w:szCs w:val="22"/>
        </w:rPr>
        <w:t>produktu leczniczego przed podaniem, patrz punkt 6.6.</w:t>
      </w:r>
    </w:p>
    <w:p w:rsidR="0004451D" w:rsidRDefault="0004451D">
      <w:pPr>
        <w:autoSpaceDE w:val="0"/>
        <w:autoSpaceDN w:val="0"/>
        <w:adjustRightInd w:val="0"/>
        <w:rPr>
          <w:szCs w:val="22"/>
        </w:rPr>
      </w:pPr>
    </w:p>
    <w:p w:rsidR="0004451D" w:rsidRDefault="0004451D">
      <w:pPr>
        <w:autoSpaceDE w:val="0"/>
        <w:autoSpaceDN w:val="0"/>
        <w:adjustRightInd w:val="0"/>
        <w:rPr>
          <w:szCs w:val="22"/>
        </w:rPr>
      </w:pPr>
      <w:r>
        <w:rPr>
          <w:szCs w:val="22"/>
        </w:rPr>
        <w:t>W przypadku samodzielnego podawania lub podawania przez opiekuna niezbędne jest odpowiednie przeszkolenie.</w:t>
      </w:r>
    </w:p>
    <w:p w:rsidR="0004451D" w:rsidRDefault="0004451D">
      <w:pPr>
        <w:rPr>
          <w:szCs w:val="22"/>
        </w:rPr>
      </w:pPr>
    </w:p>
    <w:p w:rsidR="0004451D" w:rsidRDefault="0004451D">
      <w:pPr>
        <w:ind w:left="567" w:hanging="567"/>
        <w:rPr>
          <w:szCs w:val="22"/>
        </w:rPr>
      </w:pPr>
      <w:r>
        <w:rPr>
          <w:b/>
          <w:szCs w:val="22"/>
        </w:rPr>
        <w:t>4.3</w:t>
      </w:r>
      <w:r>
        <w:rPr>
          <w:b/>
          <w:szCs w:val="22"/>
        </w:rPr>
        <w:tab/>
        <w:t>Przeciwwskazania</w:t>
      </w:r>
    </w:p>
    <w:p w:rsidR="0004451D" w:rsidRDefault="0004451D">
      <w:pPr>
        <w:rPr>
          <w:szCs w:val="22"/>
        </w:rPr>
      </w:pPr>
    </w:p>
    <w:p w:rsidR="0004451D" w:rsidRDefault="0004451D">
      <w:pPr>
        <w:rPr>
          <w:szCs w:val="22"/>
        </w:rPr>
      </w:pPr>
      <w:r>
        <w:rPr>
          <w:szCs w:val="22"/>
        </w:rPr>
        <w:t>Nadwrażliwość na substancję czynną lub na którąkolwiek substancję pomocniczą wymienioną w punkcie 6.1.</w:t>
      </w:r>
    </w:p>
    <w:p w:rsidR="0004451D" w:rsidRDefault="0004451D">
      <w:pPr>
        <w:rPr>
          <w:szCs w:val="22"/>
        </w:rPr>
      </w:pPr>
    </w:p>
    <w:p w:rsidR="0004451D" w:rsidRDefault="0004451D">
      <w:pPr>
        <w:rPr>
          <w:szCs w:val="22"/>
          <w:lang w:val="es-ES"/>
        </w:rPr>
      </w:pPr>
      <w:r>
        <w:rPr>
          <w:szCs w:val="22"/>
        </w:rPr>
        <w:t>Stwierdzona reakcja alergiczna na białko chomika.</w:t>
      </w:r>
    </w:p>
    <w:p w:rsidR="0004451D" w:rsidRDefault="0004451D">
      <w:pPr>
        <w:rPr>
          <w:szCs w:val="22"/>
          <w:lang w:val="es-ES"/>
        </w:rPr>
      </w:pPr>
    </w:p>
    <w:p w:rsidR="0004451D" w:rsidRDefault="0004451D">
      <w:pPr>
        <w:ind w:left="567" w:hanging="567"/>
        <w:rPr>
          <w:b/>
          <w:szCs w:val="22"/>
          <w:lang w:val="es-ES"/>
        </w:rPr>
      </w:pPr>
      <w:r>
        <w:rPr>
          <w:b/>
          <w:szCs w:val="22"/>
        </w:rPr>
        <w:t>4.4</w:t>
      </w:r>
      <w:r>
        <w:rPr>
          <w:b/>
          <w:szCs w:val="22"/>
        </w:rPr>
        <w:tab/>
        <w:t>Specjalne ostrzeżenia i środki ostrożności dotyczące stosowania</w:t>
      </w:r>
    </w:p>
    <w:p w:rsidR="0004451D" w:rsidRDefault="0004451D">
      <w:pPr>
        <w:rPr>
          <w:b/>
          <w:szCs w:val="22"/>
          <w:lang w:val="es-ES"/>
        </w:rPr>
      </w:pPr>
    </w:p>
    <w:p w:rsidR="0089105F" w:rsidRDefault="00826F96" w:rsidP="00BF1DD5">
      <w:pPr>
        <w:outlineLvl w:val="0"/>
        <w:rPr>
          <w:szCs w:val="22"/>
          <w:u w:val="single"/>
        </w:rPr>
      </w:pPr>
      <w:r>
        <w:rPr>
          <w:szCs w:val="22"/>
          <w:u w:val="single"/>
        </w:rPr>
        <w:t>Reakcje nadwrażliwości</w:t>
      </w:r>
    </w:p>
    <w:p w:rsidR="0004451D" w:rsidRDefault="00826F96" w:rsidP="00BF1DD5">
      <w:pPr>
        <w:outlineLvl w:val="0"/>
        <w:rPr>
          <w:szCs w:val="22"/>
        </w:rPr>
      </w:pPr>
      <w:r w:rsidRPr="001412FA">
        <w:rPr>
          <w:bCs/>
          <w:iCs/>
          <w:szCs w:val="22"/>
        </w:rPr>
        <w:t xml:space="preserve">Możliwe jest wystąpienie reakcji nadwrażliwości na </w:t>
      </w:r>
      <w:r>
        <w:rPr>
          <w:bCs/>
          <w:iCs/>
          <w:szCs w:val="22"/>
        </w:rPr>
        <w:t xml:space="preserve">produkt </w:t>
      </w:r>
      <w:r w:rsidR="0004451D">
        <w:rPr>
          <w:szCs w:val="22"/>
        </w:rPr>
        <w:t>Refixia</w:t>
      </w:r>
      <w:r>
        <w:rPr>
          <w:szCs w:val="22"/>
        </w:rPr>
        <w:t xml:space="preserve">. </w:t>
      </w:r>
      <w:r w:rsidR="0004451D">
        <w:rPr>
          <w:szCs w:val="22"/>
        </w:rPr>
        <w:t>Produkt zawiera śladowe ilości białek chomika. W przypadku wystąpienia objawów nadwrażliwości pacjentom należy zalecić natychmiastowe przerwanie stosowania produktu leczniczego i skontaktowanie się z</w:t>
      </w:r>
      <w:r w:rsidR="0089105F">
        <w:rPr>
          <w:szCs w:val="22"/>
        </w:rPr>
        <w:t> </w:t>
      </w:r>
      <w:r w:rsidR="0004451D">
        <w:rPr>
          <w:szCs w:val="22"/>
        </w:rPr>
        <w:t>lekarzem. Pacjentów należy poinformować o wczesnych objawach reakcji nadwrażliwości, takich jak</w:t>
      </w:r>
      <w:r w:rsidR="00515987">
        <w:rPr>
          <w:szCs w:val="22"/>
        </w:rPr>
        <w:t>:</w:t>
      </w:r>
      <w:r w:rsidR="0004451D">
        <w:rPr>
          <w:szCs w:val="22"/>
        </w:rPr>
        <w:t xml:space="preserve"> pokrzywka, pokrzywka uogólniona, uczucie ucisku w klatce piersiowej, świszczący oddech, niedociśnienie i anafilaksja.</w:t>
      </w:r>
    </w:p>
    <w:p w:rsidR="0004451D" w:rsidRDefault="0004451D">
      <w:pPr>
        <w:outlineLvl w:val="0"/>
        <w:rPr>
          <w:szCs w:val="22"/>
        </w:rPr>
      </w:pPr>
    </w:p>
    <w:p w:rsidR="0004451D" w:rsidRDefault="0004451D">
      <w:pPr>
        <w:outlineLvl w:val="0"/>
        <w:rPr>
          <w:szCs w:val="22"/>
        </w:rPr>
      </w:pPr>
      <w:r>
        <w:rPr>
          <w:szCs w:val="22"/>
        </w:rPr>
        <w:t>W przypadku wstrząsu należy wdrożyć standardowe leczenie przeciwwstrząsowe.</w:t>
      </w:r>
    </w:p>
    <w:p w:rsidR="0004451D" w:rsidRDefault="0004451D">
      <w:pPr>
        <w:outlineLvl w:val="0"/>
        <w:rPr>
          <w:szCs w:val="22"/>
          <w:u w:val="single"/>
        </w:rPr>
      </w:pPr>
    </w:p>
    <w:p w:rsidR="0004451D" w:rsidRDefault="0004451D">
      <w:pPr>
        <w:outlineLvl w:val="0"/>
        <w:rPr>
          <w:szCs w:val="22"/>
          <w:u w:val="single"/>
        </w:rPr>
      </w:pPr>
      <w:r>
        <w:rPr>
          <w:szCs w:val="22"/>
          <w:u w:val="single"/>
        </w:rPr>
        <w:t>Wytworzenie inhibitor</w:t>
      </w:r>
      <w:r w:rsidR="00826F96">
        <w:rPr>
          <w:szCs w:val="22"/>
          <w:u w:val="single"/>
        </w:rPr>
        <w:t>a</w:t>
      </w:r>
    </w:p>
    <w:p w:rsidR="0004451D" w:rsidRDefault="0004451D" w:rsidP="00BF1DD5">
      <w:pPr>
        <w:outlineLvl w:val="0"/>
        <w:rPr>
          <w:szCs w:val="22"/>
        </w:rPr>
      </w:pPr>
      <w:r>
        <w:rPr>
          <w:szCs w:val="22"/>
        </w:rPr>
        <w:t>Po wielokrotnym leczeniu produktami zawierającymi ludzki czynnik krzepnięcia IX (rDNA)</w:t>
      </w:r>
      <w:r w:rsidR="00F248E3">
        <w:rPr>
          <w:szCs w:val="22"/>
        </w:rPr>
        <w:t>,</w:t>
      </w:r>
      <w:r>
        <w:rPr>
          <w:szCs w:val="22"/>
        </w:rPr>
        <w:t xml:space="preserve"> pacjenci powinni być monitorowani pod kątem wytwarzania przeciwciał neutralizujących (inhibitorów), które powinny być oznaczane ilościowo w jednostkach Bethesda (</w:t>
      </w:r>
      <w:r w:rsidR="00826F96">
        <w:rPr>
          <w:szCs w:val="22"/>
        </w:rPr>
        <w:t>j.B</w:t>
      </w:r>
      <w:r>
        <w:rPr>
          <w:szCs w:val="22"/>
        </w:rPr>
        <w:t>) przy użyciu odpowiednich testów biologicznych.</w:t>
      </w:r>
    </w:p>
    <w:p w:rsidR="0004451D" w:rsidRDefault="0004451D">
      <w:pPr>
        <w:outlineLvl w:val="0"/>
        <w:rPr>
          <w:szCs w:val="22"/>
        </w:rPr>
      </w:pPr>
    </w:p>
    <w:p w:rsidR="0004451D" w:rsidRDefault="00F248E3">
      <w:pPr>
        <w:outlineLvl w:val="0"/>
        <w:rPr>
          <w:szCs w:val="22"/>
        </w:rPr>
      </w:pPr>
      <w:r>
        <w:rPr>
          <w:szCs w:val="22"/>
        </w:rPr>
        <w:t>Istnieją doniesienia literaturowe wskazujące na korelację pomiędzy pojawieniem się</w:t>
      </w:r>
      <w:r w:rsidR="0004451D">
        <w:rPr>
          <w:szCs w:val="22"/>
        </w:rPr>
        <w:t xml:space="preserve"> inhibitora czynnika IX a reakcjami alergicznymi. Dlatego pacjen</w:t>
      </w:r>
      <w:r>
        <w:rPr>
          <w:szCs w:val="22"/>
        </w:rPr>
        <w:t>ci</w:t>
      </w:r>
      <w:r w:rsidR="0004451D">
        <w:rPr>
          <w:szCs w:val="22"/>
        </w:rPr>
        <w:t xml:space="preserve">, u których występują reakcje alergiczne, </w:t>
      </w:r>
      <w:r>
        <w:rPr>
          <w:szCs w:val="22"/>
        </w:rPr>
        <w:t>powinni zostać poddani obserwacji</w:t>
      </w:r>
      <w:r w:rsidR="0004451D">
        <w:rPr>
          <w:szCs w:val="22"/>
        </w:rPr>
        <w:t xml:space="preserve"> pod kątem obecności inhibitora. </w:t>
      </w:r>
      <w:r w:rsidR="00905578">
        <w:rPr>
          <w:szCs w:val="22"/>
        </w:rPr>
        <w:t>U</w:t>
      </w:r>
      <w:r w:rsidR="0004451D">
        <w:rPr>
          <w:szCs w:val="22"/>
        </w:rPr>
        <w:t> pacjentów</w:t>
      </w:r>
      <w:r w:rsidR="00905578">
        <w:rPr>
          <w:szCs w:val="22"/>
        </w:rPr>
        <w:t>,</w:t>
      </w:r>
      <w:r w:rsidR="0004451D">
        <w:rPr>
          <w:szCs w:val="22"/>
        </w:rPr>
        <w:t xml:space="preserve"> u których obecne są inhibitory czynnika IX, może występować </w:t>
      </w:r>
      <w:r>
        <w:rPr>
          <w:szCs w:val="22"/>
        </w:rPr>
        <w:t>z</w:t>
      </w:r>
      <w:r w:rsidR="0004451D">
        <w:rPr>
          <w:szCs w:val="22"/>
        </w:rPr>
        <w:t>większ</w:t>
      </w:r>
      <w:r>
        <w:rPr>
          <w:szCs w:val="22"/>
        </w:rPr>
        <w:t>on</w:t>
      </w:r>
      <w:r w:rsidR="0004451D">
        <w:rPr>
          <w:szCs w:val="22"/>
        </w:rPr>
        <w:t xml:space="preserve">e ryzyko anafilaksji </w:t>
      </w:r>
      <w:r>
        <w:rPr>
          <w:szCs w:val="22"/>
        </w:rPr>
        <w:t>przy kolejnym podaniu</w:t>
      </w:r>
      <w:r w:rsidR="0004451D">
        <w:rPr>
          <w:szCs w:val="22"/>
        </w:rPr>
        <w:t xml:space="preserve"> czynnik</w:t>
      </w:r>
      <w:r>
        <w:rPr>
          <w:szCs w:val="22"/>
        </w:rPr>
        <w:t>a</w:t>
      </w:r>
      <w:r w:rsidR="0004451D">
        <w:rPr>
          <w:szCs w:val="22"/>
        </w:rPr>
        <w:t> IX.</w:t>
      </w:r>
    </w:p>
    <w:p w:rsidR="0004451D" w:rsidRDefault="0004451D">
      <w:pPr>
        <w:outlineLvl w:val="0"/>
        <w:rPr>
          <w:szCs w:val="22"/>
        </w:rPr>
      </w:pPr>
    </w:p>
    <w:p w:rsidR="0004451D" w:rsidRDefault="0004451D">
      <w:pPr>
        <w:outlineLvl w:val="0"/>
        <w:rPr>
          <w:szCs w:val="22"/>
          <w:u w:val="single"/>
        </w:rPr>
      </w:pPr>
      <w:r>
        <w:rPr>
          <w:szCs w:val="22"/>
        </w:rPr>
        <w:t xml:space="preserve">Ze względu na ryzyko wystąpienia reakcji alergicznych na produkty zawierające czynnik IX początkowe podania czynnika IX powinny być wykonywane pod </w:t>
      </w:r>
      <w:r w:rsidR="00F248E3">
        <w:rPr>
          <w:szCs w:val="22"/>
        </w:rPr>
        <w:t>nadzorem medycznym, z możliwością zapewnienia</w:t>
      </w:r>
      <w:r>
        <w:rPr>
          <w:szCs w:val="22"/>
        </w:rPr>
        <w:t xml:space="preserve"> właściwego leczenia </w:t>
      </w:r>
      <w:r w:rsidR="00F248E3">
        <w:rPr>
          <w:szCs w:val="22"/>
        </w:rPr>
        <w:t xml:space="preserve">na wypadek wystąpienia </w:t>
      </w:r>
      <w:r>
        <w:rPr>
          <w:szCs w:val="22"/>
        </w:rPr>
        <w:t>reakcji alergicznych.</w:t>
      </w:r>
    </w:p>
    <w:p w:rsidR="0004451D" w:rsidRDefault="0004451D">
      <w:pPr>
        <w:outlineLvl w:val="0"/>
        <w:rPr>
          <w:szCs w:val="22"/>
        </w:rPr>
      </w:pPr>
    </w:p>
    <w:p w:rsidR="0004451D" w:rsidRDefault="00AC206F">
      <w:pPr>
        <w:outlineLvl w:val="0"/>
        <w:rPr>
          <w:szCs w:val="22"/>
        </w:rPr>
      </w:pPr>
      <w:r>
        <w:rPr>
          <w:szCs w:val="22"/>
        </w:rPr>
        <w:t xml:space="preserve">W przypadku wysokiej resztkowej aktywności czynnika IX, istnieje ryzyko </w:t>
      </w:r>
      <w:r w:rsidR="009C33B3">
        <w:rPr>
          <w:szCs w:val="22"/>
        </w:rPr>
        <w:t>wpływu na wynik</w:t>
      </w:r>
      <w:r>
        <w:rPr>
          <w:szCs w:val="22"/>
        </w:rPr>
        <w:t xml:space="preserve"> podczas wykonywania zmodyfikowanego testu Bethesda</w:t>
      </w:r>
      <w:r w:rsidR="009C33B3">
        <w:rPr>
          <w:szCs w:val="22"/>
        </w:rPr>
        <w:t xml:space="preserve"> w modyfikacji </w:t>
      </w:r>
      <w:r w:rsidRPr="00005834">
        <w:rPr>
          <w:szCs w:val="22"/>
        </w:rPr>
        <w:t>Nijmegen,</w:t>
      </w:r>
      <w:r>
        <w:rPr>
          <w:szCs w:val="22"/>
        </w:rPr>
        <w:t xml:space="preserve"> w celu </w:t>
      </w:r>
      <w:r w:rsidR="009C33B3">
        <w:rPr>
          <w:szCs w:val="22"/>
        </w:rPr>
        <w:t>określenia aktywności</w:t>
      </w:r>
      <w:r>
        <w:rPr>
          <w:szCs w:val="22"/>
        </w:rPr>
        <w:t xml:space="preserve"> inhibitora. </w:t>
      </w:r>
      <w:r w:rsidR="0004451D">
        <w:rPr>
          <w:szCs w:val="22"/>
        </w:rPr>
        <w:t xml:space="preserve">Dlatego konieczny jest etap wstępnego nagrzewania lub </w:t>
      </w:r>
      <w:r>
        <w:rPr>
          <w:szCs w:val="22"/>
        </w:rPr>
        <w:t xml:space="preserve">zalecane jest </w:t>
      </w:r>
      <w:r w:rsidR="0004451D">
        <w:rPr>
          <w:szCs w:val="22"/>
        </w:rPr>
        <w:t xml:space="preserve">wymywanie, aby </w:t>
      </w:r>
      <w:r w:rsidR="00781DB4">
        <w:rPr>
          <w:szCs w:val="22"/>
        </w:rPr>
        <w:t>zapewnić</w:t>
      </w:r>
      <w:r w:rsidR="0004451D">
        <w:rPr>
          <w:szCs w:val="22"/>
        </w:rPr>
        <w:t xml:space="preserve"> </w:t>
      </w:r>
      <w:r w:rsidR="00781DB4">
        <w:rPr>
          <w:szCs w:val="22"/>
        </w:rPr>
        <w:t xml:space="preserve">wykrycie </w:t>
      </w:r>
      <w:r w:rsidR="0004451D">
        <w:rPr>
          <w:szCs w:val="22"/>
        </w:rPr>
        <w:t>inhibitor</w:t>
      </w:r>
      <w:r w:rsidR="00781DB4">
        <w:rPr>
          <w:szCs w:val="22"/>
        </w:rPr>
        <w:t>ów</w:t>
      </w:r>
      <w:r w:rsidR="0004451D">
        <w:rPr>
          <w:szCs w:val="22"/>
        </w:rPr>
        <w:t xml:space="preserve"> o niskim mianie. </w:t>
      </w:r>
    </w:p>
    <w:p w:rsidR="0004451D" w:rsidRDefault="0004451D">
      <w:pPr>
        <w:outlineLvl w:val="0"/>
        <w:rPr>
          <w:szCs w:val="22"/>
          <w:u w:val="single"/>
        </w:rPr>
      </w:pPr>
    </w:p>
    <w:p w:rsidR="0004451D" w:rsidRDefault="0089105F">
      <w:pPr>
        <w:outlineLvl w:val="0"/>
        <w:rPr>
          <w:szCs w:val="22"/>
          <w:u w:val="single"/>
        </w:rPr>
      </w:pPr>
      <w:r>
        <w:rPr>
          <w:szCs w:val="22"/>
          <w:u w:val="single"/>
        </w:rPr>
        <w:t>Powikłania</w:t>
      </w:r>
      <w:r w:rsidR="0004451D">
        <w:rPr>
          <w:szCs w:val="22"/>
          <w:u w:val="single"/>
        </w:rPr>
        <w:t xml:space="preserve"> zakrzepowo-zatorowe</w:t>
      </w:r>
    </w:p>
    <w:p w:rsidR="0004451D" w:rsidRDefault="0004451D">
      <w:pPr>
        <w:outlineLvl w:val="0"/>
        <w:rPr>
          <w:szCs w:val="22"/>
        </w:rPr>
      </w:pPr>
      <w:r>
        <w:rPr>
          <w:szCs w:val="22"/>
        </w:rPr>
        <w:t>Z powodu możliwego ryzyka powikłań zakrzepowych podczas podawania tego produktu pacjentom z chorobami wątroby, po zabiegach chirurgicznych, noworodkom lub pacjentom obciążonym ryzykiem z</w:t>
      </w:r>
      <w:r w:rsidR="00F248E3">
        <w:rPr>
          <w:szCs w:val="22"/>
        </w:rPr>
        <w:t>a</w:t>
      </w:r>
      <w:r>
        <w:rPr>
          <w:szCs w:val="22"/>
        </w:rPr>
        <w:t xml:space="preserve">burzeń zakrzepowych lub z zespołem rozsianego wykrzepiania wewnątrznaczyniowego (ang. </w:t>
      </w:r>
      <w:r w:rsidR="00BF7A2A" w:rsidRPr="00FD2553">
        <w:rPr>
          <w:szCs w:val="22"/>
        </w:rPr>
        <w:t>d</w:t>
      </w:r>
      <w:r w:rsidR="00281BE0" w:rsidRPr="00905578">
        <w:rPr>
          <w:szCs w:val="22"/>
        </w:rPr>
        <w:t xml:space="preserve">isseminated </w:t>
      </w:r>
      <w:r w:rsidR="00BF7A2A" w:rsidRPr="00FD2553">
        <w:rPr>
          <w:szCs w:val="22"/>
        </w:rPr>
        <w:t>i</w:t>
      </w:r>
      <w:r w:rsidRPr="00905578">
        <w:rPr>
          <w:szCs w:val="22"/>
        </w:rPr>
        <w:t xml:space="preserve">ntravascular </w:t>
      </w:r>
      <w:r w:rsidR="00BF7A2A" w:rsidRPr="00FD2553">
        <w:rPr>
          <w:szCs w:val="22"/>
        </w:rPr>
        <w:t>c</w:t>
      </w:r>
      <w:r w:rsidRPr="00905578">
        <w:rPr>
          <w:szCs w:val="22"/>
        </w:rPr>
        <w:t>oagulation</w:t>
      </w:r>
      <w:r>
        <w:rPr>
          <w:szCs w:val="22"/>
        </w:rPr>
        <w:t xml:space="preserve">, DIC) należy </w:t>
      </w:r>
      <w:r w:rsidR="00F248E3">
        <w:rPr>
          <w:szCs w:val="22"/>
        </w:rPr>
        <w:t>prowadzić nadzór</w:t>
      </w:r>
      <w:r>
        <w:rPr>
          <w:szCs w:val="22"/>
        </w:rPr>
        <w:t xml:space="preserve"> kliniczn</w:t>
      </w:r>
      <w:r w:rsidR="00F248E3">
        <w:rPr>
          <w:szCs w:val="22"/>
        </w:rPr>
        <w:t>y</w:t>
      </w:r>
      <w:r>
        <w:rPr>
          <w:szCs w:val="22"/>
        </w:rPr>
        <w:t xml:space="preserve"> oraz wykonać odpowiednie badania </w:t>
      </w:r>
      <w:r w:rsidR="00F248E3">
        <w:rPr>
          <w:szCs w:val="22"/>
        </w:rPr>
        <w:t xml:space="preserve">w celu wykrycia </w:t>
      </w:r>
      <w:r>
        <w:rPr>
          <w:szCs w:val="22"/>
        </w:rPr>
        <w:t>wczesnych objawów zakrzep</w:t>
      </w:r>
      <w:r w:rsidR="00515987">
        <w:rPr>
          <w:szCs w:val="22"/>
        </w:rPr>
        <w:t>o</w:t>
      </w:r>
      <w:r>
        <w:rPr>
          <w:szCs w:val="22"/>
        </w:rPr>
        <w:t>w</w:t>
      </w:r>
      <w:r w:rsidR="00515987">
        <w:rPr>
          <w:szCs w:val="22"/>
        </w:rPr>
        <w:t>ych</w:t>
      </w:r>
      <w:r>
        <w:rPr>
          <w:szCs w:val="22"/>
        </w:rPr>
        <w:t xml:space="preserve"> i koagulopatii ze zużycia. W każdej takiej sytuacji korzyści wynikające ze stosowania leku Refixia należy rozważyć z uwzględnieniem ryzyka tych powikłań.</w:t>
      </w:r>
    </w:p>
    <w:p w:rsidR="0004451D" w:rsidRDefault="0004451D">
      <w:pPr>
        <w:outlineLvl w:val="0"/>
        <w:rPr>
          <w:szCs w:val="22"/>
        </w:rPr>
      </w:pPr>
    </w:p>
    <w:p w:rsidR="0004451D" w:rsidRDefault="0004451D">
      <w:pPr>
        <w:outlineLvl w:val="0"/>
        <w:rPr>
          <w:szCs w:val="22"/>
          <w:u w:val="single"/>
        </w:rPr>
      </w:pPr>
      <w:r>
        <w:rPr>
          <w:szCs w:val="22"/>
          <w:u w:val="single"/>
        </w:rPr>
        <w:t>Zdarzenie sercowo-naczyniowe</w:t>
      </w:r>
    </w:p>
    <w:p w:rsidR="0004451D" w:rsidRDefault="0004451D">
      <w:pPr>
        <w:outlineLvl w:val="0"/>
        <w:rPr>
          <w:szCs w:val="22"/>
        </w:rPr>
      </w:pPr>
      <w:r>
        <w:rPr>
          <w:szCs w:val="22"/>
        </w:rPr>
        <w:t>U pacjentów, u których występują czynniki ryzyka chorób sercowo-naczyniowych, leczenie za pomocą czynnika IX może zwiększ</w:t>
      </w:r>
      <w:r w:rsidR="00F248E3">
        <w:rPr>
          <w:szCs w:val="22"/>
        </w:rPr>
        <w:t>a</w:t>
      </w:r>
      <w:r>
        <w:rPr>
          <w:szCs w:val="22"/>
        </w:rPr>
        <w:t>ć to ryzyko.</w:t>
      </w:r>
    </w:p>
    <w:p w:rsidR="0004451D" w:rsidRDefault="0004451D">
      <w:pPr>
        <w:outlineLvl w:val="0"/>
        <w:rPr>
          <w:szCs w:val="22"/>
        </w:rPr>
      </w:pPr>
    </w:p>
    <w:p w:rsidR="0004451D" w:rsidRDefault="0004451D">
      <w:pPr>
        <w:outlineLvl w:val="0"/>
        <w:rPr>
          <w:szCs w:val="22"/>
          <w:u w:val="single"/>
        </w:rPr>
      </w:pPr>
      <w:r>
        <w:rPr>
          <w:szCs w:val="22"/>
          <w:u w:val="single"/>
        </w:rPr>
        <w:t>Powikłania związane z cewnikiem żylnym</w:t>
      </w:r>
    </w:p>
    <w:p w:rsidR="0004451D" w:rsidRDefault="0004451D">
      <w:pPr>
        <w:outlineLvl w:val="0"/>
        <w:rPr>
          <w:szCs w:val="22"/>
        </w:rPr>
      </w:pPr>
      <w:r>
        <w:rPr>
          <w:szCs w:val="22"/>
        </w:rPr>
        <w:t>Jeżeli wymagany jest centralny cewnik żylny (</w:t>
      </w:r>
      <w:r w:rsidR="00BF7A2A">
        <w:rPr>
          <w:szCs w:val="22"/>
        </w:rPr>
        <w:t xml:space="preserve">ang. </w:t>
      </w:r>
      <w:r w:rsidR="00BF7A2A" w:rsidRPr="00905578">
        <w:rPr>
          <w:szCs w:val="22"/>
        </w:rPr>
        <w:t>central venous access device</w:t>
      </w:r>
      <w:r w:rsidR="00BF7A2A">
        <w:rPr>
          <w:szCs w:val="22"/>
        </w:rPr>
        <w:t xml:space="preserve">, </w:t>
      </w:r>
      <w:r>
        <w:rPr>
          <w:szCs w:val="22"/>
        </w:rPr>
        <w:t xml:space="preserve">CVAD), należy </w:t>
      </w:r>
      <w:r w:rsidR="00F248E3">
        <w:rPr>
          <w:szCs w:val="22"/>
        </w:rPr>
        <w:t>wziąć pod uwagę</w:t>
      </w:r>
      <w:r>
        <w:rPr>
          <w:szCs w:val="22"/>
        </w:rPr>
        <w:t xml:space="preserve"> ryzyko powikłań związanych z CVAD, takich jak zakażenia miejscowe, bakteriemia i zakrzepica w miejscu założenia cewnika.</w:t>
      </w:r>
    </w:p>
    <w:p w:rsidR="0004451D" w:rsidRDefault="0004451D">
      <w:pPr>
        <w:outlineLvl w:val="0"/>
        <w:rPr>
          <w:szCs w:val="22"/>
          <w:u w:val="single"/>
        </w:rPr>
      </w:pPr>
    </w:p>
    <w:p w:rsidR="0004451D" w:rsidRDefault="0004451D">
      <w:pPr>
        <w:outlineLvl w:val="0"/>
        <w:rPr>
          <w:szCs w:val="22"/>
          <w:u w:val="single"/>
        </w:rPr>
      </w:pPr>
      <w:r>
        <w:rPr>
          <w:szCs w:val="22"/>
          <w:u w:val="single"/>
        </w:rPr>
        <w:t>Dzieci i młodzież</w:t>
      </w:r>
    </w:p>
    <w:p w:rsidR="0004451D" w:rsidRDefault="00AC206F">
      <w:pPr>
        <w:outlineLvl w:val="0"/>
        <w:rPr>
          <w:szCs w:val="22"/>
        </w:rPr>
      </w:pPr>
      <w:r>
        <w:rPr>
          <w:szCs w:val="22"/>
        </w:rPr>
        <w:t xml:space="preserve">Produkt Refixia nie jest wskazany do stosowania u dzieci (w wieku poniżej 12 lat). </w:t>
      </w:r>
      <w:r w:rsidR="0004451D">
        <w:rPr>
          <w:szCs w:val="22"/>
        </w:rPr>
        <w:t>Wymienione ostrzeżenia i środki ostrożności dotyczą zarówno dorosłych, jak i młodzieży</w:t>
      </w:r>
      <w:r>
        <w:rPr>
          <w:szCs w:val="22"/>
        </w:rPr>
        <w:t xml:space="preserve"> (</w:t>
      </w:r>
      <w:r w:rsidRPr="00005834">
        <w:rPr>
          <w:szCs w:val="22"/>
        </w:rPr>
        <w:t>12–18 lat)</w:t>
      </w:r>
      <w:r w:rsidR="0004451D">
        <w:rPr>
          <w:szCs w:val="22"/>
        </w:rPr>
        <w:t>.</w:t>
      </w:r>
    </w:p>
    <w:p w:rsidR="0004451D" w:rsidRDefault="0004451D">
      <w:pPr>
        <w:outlineLvl w:val="0"/>
        <w:rPr>
          <w:szCs w:val="22"/>
        </w:rPr>
      </w:pPr>
    </w:p>
    <w:p w:rsidR="0004451D" w:rsidRDefault="0004451D">
      <w:pPr>
        <w:outlineLvl w:val="0"/>
        <w:rPr>
          <w:szCs w:val="22"/>
          <w:u w:val="single"/>
        </w:rPr>
      </w:pPr>
      <w:r>
        <w:rPr>
          <w:szCs w:val="22"/>
          <w:u w:val="single"/>
        </w:rPr>
        <w:t>Zawartość sodu</w:t>
      </w:r>
    </w:p>
    <w:p w:rsidR="0004451D" w:rsidRDefault="0004451D">
      <w:pPr>
        <w:outlineLvl w:val="0"/>
        <w:rPr>
          <w:szCs w:val="22"/>
        </w:rPr>
      </w:pPr>
      <w:r>
        <w:rPr>
          <w:szCs w:val="22"/>
        </w:rPr>
        <w:t>Ten produkt leczniczy zawiera mniej niż 1 mmol sodu (23 mg) na fiolkę, co oznacza, że jest praktycznie wolny od sodu.</w:t>
      </w:r>
    </w:p>
    <w:p w:rsidR="0004451D" w:rsidRDefault="0004451D">
      <w:pPr>
        <w:outlineLvl w:val="0"/>
        <w:rPr>
          <w:szCs w:val="22"/>
        </w:rPr>
      </w:pPr>
    </w:p>
    <w:p w:rsidR="0004451D" w:rsidRDefault="0004451D">
      <w:pPr>
        <w:outlineLvl w:val="0"/>
        <w:rPr>
          <w:szCs w:val="22"/>
          <w:u w:val="single"/>
        </w:rPr>
      </w:pPr>
      <w:r>
        <w:rPr>
          <w:szCs w:val="22"/>
          <w:u w:val="single"/>
        </w:rPr>
        <w:t>Rejestr użycia</w:t>
      </w:r>
    </w:p>
    <w:p w:rsidR="0004451D" w:rsidRDefault="0004451D">
      <w:pPr>
        <w:outlineLvl w:val="0"/>
        <w:rPr>
          <w:szCs w:val="22"/>
        </w:rPr>
      </w:pPr>
      <w:r>
        <w:rPr>
          <w:szCs w:val="22"/>
        </w:rPr>
        <w:t xml:space="preserve">Zdecydowanie zaleca się, aby przy każdym podaniu produktu Refixia </w:t>
      </w:r>
      <w:r w:rsidR="00F248E3">
        <w:rPr>
          <w:szCs w:val="22"/>
        </w:rPr>
        <w:t>odnotowy</w:t>
      </w:r>
      <w:r>
        <w:rPr>
          <w:szCs w:val="22"/>
        </w:rPr>
        <w:t xml:space="preserve">wać nazwę i numer serii produktu, aby w razie potrzeby </w:t>
      </w:r>
      <w:r w:rsidR="00F248E3">
        <w:rPr>
          <w:szCs w:val="22"/>
        </w:rPr>
        <w:t xml:space="preserve">móc </w:t>
      </w:r>
      <w:r>
        <w:rPr>
          <w:szCs w:val="22"/>
        </w:rPr>
        <w:t xml:space="preserve">ustalić </w:t>
      </w:r>
      <w:r w:rsidR="00F248E3">
        <w:rPr>
          <w:szCs w:val="22"/>
        </w:rPr>
        <w:t>n</w:t>
      </w:r>
      <w:r w:rsidR="00281BE0">
        <w:rPr>
          <w:szCs w:val="22"/>
        </w:rPr>
        <w:t>ume</w:t>
      </w:r>
      <w:r w:rsidR="00F248E3">
        <w:rPr>
          <w:szCs w:val="22"/>
        </w:rPr>
        <w:t xml:space="preserve">r serii </w:t>
      </w:r>
      <w:r>
        <w:rPr>
          <w:szCs w:val="22"/>
        </w:rPr>
        <w:t>produktu leczniczego stosowanego u danego pacjenta.</w:t>
      </w:r>
    </w:p>
    <w:p w:rsidR="0004451D" w:rsidRDefault="0004451D">
      <w:pPr>
        <w:outlineLvl w:val="0"/>
        <w:rPr>
          <w:szCs w:val="22"/>
        </w:rPr>
      </w:pPr>
    </w:p>
    <w:p w:rsidR="0004451D" w:rsidRDefault="0004451D">
      <w:pPr>
        <w:ind w:left="567" w:hanging="567"/>
        <w:outlineLvl w:val="0"/>
        <w:rPr>
          <w:szCs w:val="22"/>
        </w:rPr>
      </w:pPr>
      <w:r>
        <w:rPr>
          <w:b/>
          <w:szCs w:val="22"/>
        </w:rPr>
        <w:t>4.5</w:t>
      </w:r>
      <w:r>
        <w:rPr>
          <w:b/>
          <w:szCs w:val="22"/>
        </w:rPr>
        <w:tab/>
        <w:t>Interakcje z innymi produktami leczniczymi i inne rodzaje interakcji</w:t>
      </w:r>
    </w:p>
    <w:p w:rsidR="0004451D" w:rsidRDefault="0004451D">
      <w:pPr>
        <w:rPr>
          <w:szCs w:val="22"/>
        </w:rPr>
      </w:pPr>
    </w:p>
    <w:p w:rsidR="0004451D" w:rsidRDefault="0004451D">
      <w:pPr>
        <w:rPr>
          <w:szCs w:val="22"/>
        </w:rPr>
      </w:pPr>
      <w:r>
        <w:rPr>
          <w:szCs w:val="22"/>
        </w:rPr>
        <w:t>Nie zgłaszano żadnych interakcji między produktami zawierającymi ludzki czynnik krzepnięcia IX (rDNA) a innymi produktami leczniczymi.</w:t>
      </w:r>
    </w:p>
    <w:p w:rsidR="0004451D" w:rsidRDefault="0004451D">
      <w:pPr>
        <w:rPr>
          <w:szCs w:val="22"/>
        </w:rPr>
      </w:pPr>
    </w:p>
    <w:p w:rsidR="0004451D" w:rsidRDefault="0004451D">
      <w:pPr>
        <w:ind w:left="567" w:hanging="567"/>
        <w:outlineLvl w:val="0"/>
        <w:rPr>
          <w:szCs w:val="22"/>
        </w:rPr>
      </w:pPr>
      <w:r>
        <w:rPr>
          <w:b/>
          <w:szCs w:val="22"/>
        </w:rPr>
        <w:t>4.6</w:t>
      </w:r>
      <w:r>
        <w:rPr>
          <w:b/>
          <w:szCs w:val="22"/>
        </w:rPr>
        <w:tab/>
      </w:r>
      <w:r>
        <w:rPr>
          <w:b/>
          <w:bCs/>
          <w:szCs w:val="22"/>
        </w:rPr>
        <w:t xml:space="preserve">Wpływ na płodność, </w:t>
      </w:r>
      <w:r w:rsidRPr="00DC1AB8">
        <w:rPr>
          <w:b/>
        </w:rPr>
        <w:t>ciążę i</w:t>
      </w:r>
      <w:r>
        <w:rPr>
          <w:b/>
        </w:rPr>
        <w:t> </w:t>
      </w:r>
      <w:r w:rsidRPr="00DC1AB8">
        <w:rPr>
          <w:b/>
        </w:rPr>
        <w:t>laktację</w:t>
      </w:r>
    </w:p>
    <w:p w:rsidR="0004451D" w:rsidRDefault="0004451D">
      <w:pPr>
        <w:rPr>
          <w:szCs w:val="22"/>
        </w:rPr>
      </w:pPr>
    </w:p>
    <w:p w:rsidR="0004451D" w:rsidRDefault="0004451D">
      <w:pPr>
        <w:rPr>
          <w:szCs w:val="22"/>
        </w:rPr>
      </w:pPr>
      <w:r>
        <w:rPr>
          <w:szCs w:val="22"/>
        </w:rPr>
        <w:t>Nie przeprowadzono badań na zwierzętach dotyczących szkodliwego wpływu czynnika IX na reprodukcję. Brak danych dotyczących stosowania czynnika IX u kobiet w ciąży i w okresie karmienia piersią w związku z rzadkim występowaniem hemofilii B u kobiet. Z tego względu czynnik IX powinien być stosowany u kobiet w ciąży i w okresie karmienia piersią wyłącznie w przypadku bezwzględnej konieczności.</w:t>
      </w:r>
    </w:p>
    <w:p w:rsidR="0004451D" w:rsidRDefault="0004451D">
      <w:pPr>
        <w:rPr>
          <w:szCs w:val="22"/>
        </w:rPr>
      </w:pPr>
    </w:p>
    <w:p w:rsidR="0004451D" w:rsidRDefault="0004451D">
      <w:pPr>
        <w:ind w:left="567" w:hanging="567"/>
        <w:outlineLvl w:val="0"/>
        <w:rPr>
          <w:szCs w:val="22"/>
        </w:rPr>
      </w:pPr>
      <w:r>
        <w:rPr>
          <w:b/>
          <w:szCs w:val="22"/>
        </w:rPr>
        <w:t>4.7</w:t>
      </w:r>
      <w:r>
        <w:rPr>
          <w:b/>
          <w:szCs w:val="22"/>
        </w:rPr>
        <w:tab/>
        <w:t>Wpływ na zdolność prowadzenia pojazdów i obsługiwania maszyn</w:t>
      </w:r>
    </w:p>
    <w:p w:rsidR="0004451D" w:rsidRDefault="0004451D">
      <w:pPr>
        <w:rPr>
          <w:szCs w:val="22"/>
        </w:rPr>
      </w:pPr>
    </w:p>
    <w:p w:rsidR="0004451D" w:rsidRDefault="00826F96">
      <w:pPr>
        <w:rPr>
          <w:szCs w:val="22"/>
        </w:rPr>
      </w:pPr>
      <w:r>
        <w:rPr>
          <w:szCs w:val="22"/>
        </w:rPr>
        <w:t xml:space="preserve">Produkt </w:t>
      </w:r>
      <w:r w:rsidR="0004451D">
        <w:rPr>
          <w:szCs w:val="22"/>
        </w:rPr>
        <w:t>Refixia nie ma wpływu na zdolność prowadzenia pojazdów i obsługiwania maszyn.</w:t>
      </w:r>
    </w:p>
    <w:p w:rsidR="0004451D" w:rsidRDefault="0004451D">
      <w:pPr>
        <w:rPr>
          <w:szCs w:val="22"/>
        </w:rPr>
      </w:pPr>
    </w:p>
    <w:p w:rsidR="0004451D" w:rsidRDefault="0004451D">
      <w:pPr>
        <w:outlineLvl w:val="0"/>
        <w:rPr>
          <w:b/>
          <w:szCs w:val="22"/>
        </w:rPr>
      </w:pPr>
      <w:r>
        <w:rPr>
          <w:b/>
          <w:szCs w:val="22"/>
        </w:rPr>
        <w:t>4.8</w:t>
      </w:r>
      <w:r>
        <w:rPr>
          <w:b/>
          <w:szCs w:val="22"/>
        </w:rPr>
        <w:tab/>
        <w:t>Działania niepożądane</w:t>
      </w:r>
    </w:p>
    <w:p w:rsidR="0004451D" w:rsidRDefault="0004451D">
      <w:pPr>
        <w:outlineLvl w:val="0"/>
        <w:rPr>
          <w:b/>
          <w:szCs w:val="22"/>
        </w:rPr>
      </w:pPr>
    </w:p>
    <w:p w:rsidR="0004451D" w:rsidRDefault="0004451D">
      <w:pPr>
        <w:autoSpaceDE w:val="0"/>
        <w:autoSpaceDN w:val="0"/>
        <w:adjustRightInd w:val="0"/>
        <w:rPr>
          <w:szCs w:val="22"/>
          <w:u w:val="single"/>
        </w:rPr>
      </w:pPr>
      <w:r>
        <w:rPr>
          <w:szCs w:val="22"/>
          <w:u w:val="single"/>
        </w:rPr>
        <w:t>Podsumowanie profilu bezpieczeństwa</w:t>
      </w:r>
    </w:p>
    <w:p w:rsidR="0004451D" w:rsidRDefault="0004451D">
      <w:pPr>
        <w:autoSpaceDE w:val="0"/>
        <w:autoSpaceDN w:val="0"/>
        <w:adjustRightInd w:val="0"/>
        <w:rPr>
          <w:szCs w:val="22"/>
        </w:rPr>
      </w:pPr>
      <w:r>
        <w:rPr>
          <w:szCs w:val="22"/>
        </w:rPr>
        <w:t xml:space="preserve">W rzadkich przypadkach po podaniu produktów zawierających rekombinowany czynnik IX obserwowano reakcje nadwrażliwości lub reakcje alergiczne (które mogą obejmować obrzęk naczynioruchowy, pieczenie i kłucie w miejscu podania, dreszcze, uderzenia gorąca, pokrzywkę uogólnioną, bóle głowy, pokrzywkę, niedociśnienie, senność, nudności, niepokój, częstoskurcz serca, uczucie ucisku w klatce piersiowej, mrowienie, wymioty, świszczący oddech). W niektórych przypadkach mogą one prowadzić do ciężkiej anafilaksji (w tym wstrząsu). W niektórych przypadkach reakcje </w:t>
      </w:r>
      <w:r w:rsidR="00190FD0">
        <w:rPr>
          <w:szCs w:val="22"/>
        </w:rPr>
        <w:t>te uległy nasileniu do</w:t>
      </w:r>
      <w:r>
        <w:rPr>
          <w:szCs w:val="22"/>
        </w:rPr>
        <w:t xml:space="preserve"> ciężk</w:t>
      </w:r>
      <w:r w:rsidR="00190FD0">
        <w:rPr>
          <w:szCs w:val="22"/>
        </w:rPr>
        <w:t>iej</w:t>
      </w:r>
      <w:r>
        <w:rPr>
          <w:szCs w:val="22"/>
        </w:rPr>
        <w:t xml:space="preserve"> anafilaksj</w:t>
      </w:r>
      <w:r w:rsidR="00190FD0">
        <w:rPr>
          <w:szCs w:val="22"/>
        </w:rPr>
        <w:t>i</w:t>
      </w:r>
      <w:r>
        <w:rPr>
          <w:szCs w:val="22"/>
        </w:rPr>
        <w:t xml:space="preserve"> i wystąpiły w niewielkim odstępie czasu od wytworzenia inhibitorów czynnika IX (patrz również punkt 4.4). Zgłaszano występowanie zespołu nerczycowego w następstwie próby wywołania </w:t>
      </w:r>
      <w:r w:rsidR="00515987">
        <w:rPr>
          <w:szCs w:val="22"/>
        </w:rPr>
        <w:t xml:space="preserve">(indukcji) </w:t>
      </w:r>
      <w:r>
        <w:rPr>
          <w:szCs w:val="22"/>
        </w:rPr>
        <w:t>tolerancji immunologicznej u pacjentów chorych na hemofilię B, u których obecne są inhibitory czynnika IX i u których w przeszłości występowały reakcje alergiczne.</w:t>
      </w:r>
    </w:p>
    <w:p w:rsidR="0004451D" w:rsidRDefault="0004451D">
      <w:pPr>
        <w:autoSpaceDE w:val="0"/>
        <w:autoSpaceDN w:val="0"/>
        <w:adjustRightInd w:val="0"/>
        <w:rPr>
          <w:szCs w:val="22"/>
        </w:rPr>
      </w:pPr>
    </w:p>
    <w:p w:rsidR="0004451D" w:rsidRDefault="0004451D">
      <w:pPr>
        <w:autoSpaceDE w:val="0"/>
        <w:autoSpaceDN w:val="0"/>
        <w:adjustRightInd w:val="0"/>
        <w:rPr>
          <w:szCs w:val="22"/>
        </w:rPr>
      </w:pPr>
      <w:r>
        <w:rPr>
          <w:szCs w:val="22"/>
        </w:rPr>
        <w:t>Bardzo rzadko obserwowano pojawianie się przeciwciał skierowanych przeciwko białku chomika</w:t>
      </w:r>
      <w:r w:rsidR="00515987">
        <w:rPr>
          <w:szCs w:val="22"/>
        </w:rPr>
        <w:t>,</w:t>
      </w:r>
      <w:r>
        <w:rPr>
          <w:szCs w:val="22"/>
        </w:rPr>
        <w:t xml:space="preserve"> powodujących reakcje nadwrażliwości.</w:t>
      </w:r>
    </w:p>
    <w:p w:rsidR="0004451D" w:rsidRDefault="0004451D">
      <w:pPr>
        <w:autoSpaceDE w:val="0"/>
        <w:autoSpaceDN w:val="0"/>
        <w:adjustRightInd w:val="0"/>
        <w:rPr>
          <w:szCs w:val="22"/>
        </w:rPr>
      </w:pPr>
    </w:p>
    <w:p w:rsidR="0004451D" w:rsidRDefault="0004451D" w:rsidP="00BF1DD5">
      <w:pPr>
        <w:autoSpaceDE w:val="0"/>
        <w:autoSpaceDN w:val="0"/>
        <w:adjustRightInd w:val="0"/>
        <w:rPr>
          <w:szCs w:val="22"/>
        </w:rPr>
      </w:pPr>
      <w:r>
        <w:rPr>
          <w:szCs w:val="22"/>
        </w:rPr>
        <w:t>U </w:t>
      </w:r>
      <w:r w:rsidR="00190FD0">
        <w:rPr>
          <w:szCs w:val="22"/>
        </w:rPr>
        <w:t>pacjentów z</w:t>
      </w:r>
      <w:r>
        <w:rPr>
          <w:szCs w:val="22"/>
        </w:rPr>
        <w:t xml:space="preserve"> hemofili</w:t>
      </w:r>
      <w:r w:rsidR="00190FD0">
        <w:rPr>
          <w:szCs w:val="22"/>
        </w:rPr>
        <w:t>ą</w:t>
      </w:r>
      <w:r>
        <w:rPr>
          <w:szCs w:val="22"/>
        </w:rPr>
        <w:t xml:space="preserve"> B mogą </w:t>
      </w:r>
      <w:r w:rsidR="003374E9">
        <w:rPr>
          <w:szCs w:val="22"/>
        </w:rPr>
        <w:t xml:space="preserve">pojawiać </w:t>
      </w:r>
      <w:r>
        <w:rPr>
          <w:szCs w:val="22"/>
        </w:rPr>
        <w:t>się przeciwciała neutralizujące (inhibitory) przeciwko czynnikowi IX</w:t>
      </w:r>
      <w:r w:rsidR="00190FD0">
        <w:rPr>
          <w:szCs w:val="22"/>
        </w:rPr>
        <w:t>, co może przejawiać się w postaci</w:t>
      </w:r>
      <w:r>
        <w:rPr>
          <w:szCs w:val="22"/>
        </w:rPr>
        <w:t xml:space="preserve"> niewystarczając</w:t>
      </w:r>
      <w:r w:rsidR="00190FD0">
        <w:rPr>
          <w:szCs w:val="22"/>
        </w:rPr>
        <w:t>ej</w:t>
      </w:r>
      <w:r>
        <w:rPr>
          <w:szCs w:val="22"/>
        </w:rPr>
        <w:t xml:space="preserve"> odpowied</w:t>
      </w:r>
      <w:r w:rsidR="00190FD0">
        <w:rPr>
          <w:szCs w:val="22"/>
        </w:rPr>
        <w:t>zi</w:t>
      </w:r>
      <w:r>
        <w:rPr>
          <w:szCs w:val="22"/>
        </w:rPr>
        <w:t xml:space="preserve"> kliniczn</w:t>
      </w:r>
      <w:r w:rsidR="00190FD0">
        <w:rPr>
          <w:szCs w:val="22"/>
        </w:rPr>
        <w:t>ej</w:t>
      </w:r>
      <w:r>
        <w:rPr>
          <w:szCs w:val="22"/>
        </w:rPr>
        <w:t xml:space="preserve"> na podanie leku. W takich przypadkach zaleca się konsultację w specjalistycznym ośrodku leczenia hemofilii.</w:t>
      </w:r>
    </w:p>
    <w:p w:rsidR="0004451D" w:rsidRDefault="0004451D">
      <w:pPr>
        <w:autoSpaceDE w:val="0"/>
        <w:autoSpaceDN w:val="0"/>
        <w:adjustRightInd w:val="0"/>
        <w:rPr>
          <w:szCs w:val="22"/>
        </w:rPr>
      </w:pPr>
    </w:p>
    <w:p w:rsidR="0004451D" w:rsidRDefault="0004451D">
      <w:pPr>
        <w:autoSpaceDE w:val="0"/>
        <w:autoSpaceDN w:val="0"/>
        <w:adjustRightInd w:val="0"/>
        <w:rPr>
          <w:szCs w:val="22"/>
        </w:rPr>
      </w:pPr>
      <w:r>
        <w:rPr>
          <w:szCs w:val="22"/>
        </w:rPr>
        <w:t>Z poda</w:t>
      </w:r>
      <w:r w:rsidR="00190FD0">
        <w:rPr>
          <w:szCs w:val="22"/>
        </w:rPr>
        <w:t>wa</w:t>
      </w:r>
      <w:r>
        <w:rPr>
          <w:szCs w:val="22"/>
        </w:rPr>
        <w:t xml:space="preserve">niem produktów zawierających czynnik IX związane jest potencjalne ryzyko wystąpienia </w:t>
      </w:r>
      <w:r w:rsidR="0089105F">
        <w:rPr>
          <w:szCs w:val="22"/>
        </w:rPr>
        <w:t>zdarzeń</w:t>
      </w:r>
      <w:r>
        <w:rPr>
          <w:szCs w:val="22"/>
        </w:rPr>
        <w:t xml:space="preserve"> zakrzepowo-zatorowych</w:t>
      </w:r>
      <w:r w:rsidR="00190FD0">
        <w:rPr>
          <w:szCs w:val="22"/>
        </w:rPr>
        <w:t>, przy czym</w:t>
      </w:r>
      <w:r>
        <w:rPr>
          <w:szCs w:val="22"/>
        </w:rPr>
        <w:t xml:space="preserve"> </w:t>
      </w:r>
      <w:r w:rsidR="00190FD0">
        <w:rPr>
          <w:szCs w:val="22"/>
        </w:rPr>
        <w:t>r</w:t>
      </w:r>
      <w:r>
        <w:rPr>
          <w:szCs w:val="22"/>
        </w:rPr>
        <w:t xml:space="preserve">yzyko jest </w:t>
      </w:r>
      <w:r w:rsidR="0089105F">
        <w:rPr>
          <w:szCs w:val="22"/>
        </w:rPr>
        <w:t>większe</w:t>
      </w:r>
      <w:r>
        <w:rPr>
          <w:szCs w:val="22"/>
        </w:rPr>
        <w:t xml:space="preserve"> w przypadku produktów o niskiej czystości. Stosowanie pr</w:t>
      </w:r>
      <w:r w:rsidR="00190FD0">
        <w:rPr>
          <w:szCs w:val="22"/>
        </w:rPr>
        <w:t>oduk</w:t>
      </w:r>
      <w:r>
        <w:rPr>
          <w:szCs w:val="22"/>
        </w:rPr>
        <w:t xml:space="preserve">tów zawierających czynnik IX o niskiej czystości </w:t>
      </w:r>
      <w:r w:rsidR="00190FD0">
        <w:rPr>
          <w:szCs w:val="22"/>
        </w:rPr>
        <w:t>związane było</w:t>
      </w:r>
      <w:r>
        <w:rPr>
          <w:szCs w:val="22"/>
        </w:rPr>
        <w:t xml:space="preserve"> z przypadkami wystąpienia zawału mięśnia sercowego, zespołu rozsianego wykrzepiania wewnątrznaczyniowego, zakrzepowego zapalenia żył i zatorowości płucnej. Stosowanie produktów zawierających czynnik IX o wysokiej czystości, takich jak Refixia, rzadko wiąże się z występowaniem </w:t>
      </w:r>
      <w:r w:rsidR="00190FD0">
        <w:rPr>
          <w:szCs w:val="22"/>
        </w:rPr>
        <w:t xml:space="preserve">takich </w:t>
      </w:r>
      <w:r>
        <w:rPr>
          <w:szCs w:val="22"/>
        </w:rPr>
        <w:t>działań niepożądanych.</w:t>
      </w:r>
    </w:p>
    <w:p w:rsidR="0004451D" w:rsidRDefault="0004451D">
      <w:pPr>
        <w:autoSpaceDE w:val="0"/>
        <w:autoSpaceDN w:val="0"/>
        <w:adjustRightInd w:val="0"/>
        <w:rPr>
          <w:szCs w:val="22"/>
        </w:rPr>
      </w:pPr>
    </w:p>
    <w:p w:rsidR="0004451D" w:rsidRDefault="0004451D">
      <w:pPr>
        <w:autoSpaceDE w:val="0"/>
        <w:autoSpaceDN w:val="0"/>
        <w:adjustRightInd w:val="0"/>
        <w:rPr>
          <w:szCs w:val="22"/>
          <w:u w:val="single"/>
        </w:rPr>
      </w:pPr>
      <w:r>
        <w:rPr>
          <w:szCs w:val="22"/>
          <w:u w:val="single"/>
        </w:rPr>
        <w:t>Tabelaryczne zestawienie działań niepożądanych</w:t>
      </w:r>
    </w:p>
    <w:p w:rsidR="0004451D" w:rsidRDefault="0004451D" w:rsidP="00BF1DD5">
      <w:pPr>
        <w:autoSpaceDE w:val="0"/>
        <w:autoSpaceDN w:val="0"/>
        <w:adjustRightInd w:val="0"/>
        <w:rPr>
          <w:szCs w:val="22"/>
        </w:rPr>
      </w:pPr>
      <w:r>
        <w:rPr>
          <w:szCs w:val="22"/>
        </w:rPr>
        <w:t xml:space="preserve">Przedstawiona poniżej tabela została opracowana zgodnie z klasyfikacją </w:t>
      </w:r>
      <w:r w:rsidR="003374E9" w:rsidRPr="001412FA">
        <w:rPr>
          <w:bCs/>
          <w:iCs/>
          <w:szCs w:val="22"/>
        </w:rPr>
        <w:t>układowo-narządową</w:t>
      </w:r>
      <w:r w:rsidR="003374E9">
        <w:rPr>
          <w:bCs/>
          <w:iCs/>
          <w:szCs w:val="22"/>
        </w:rPr>
        <w:t xml:space="preserve"> </w:t>
      </w:r>
      <w:r>
        <w:rPr>
          <w:szCs w:val="22"/>
        </w:rPr>
        <w:t>MedDRA (</w:t>
      </w:r>
      <w:r w:rsidR="003374E9">
        <w:rPr>
          <w:szCs w:val="22"/>
        </w:rPr>
        <w:t>K</w:t>
      </w:r>
      <w:r>
        <w:rPr>
          <w:szCs w:val="22"/>
        </w:rPr>
        <w:t>lasyfikacja układów i narządów</w:t>
      </w:r>
      <w:r w:rsidR="00190FD0">
        <w:rPr>
          <w:szCs w:val="22"/>
        </w:rPr>
        <w:t>.</w:t>
      </w:r>
      <w:r>
        <w:rPr>
          <w:szCs w:val="22"/>
        </w:rPr>
        <w:t xml:space="preserve"> </w:t>
      </w:r>
      <w:r w:rsidR="00190FD0">
        <w:rPr>
          <w:szCs w:val="22"/>
        </w:rPr>
        <w:t>T</w:t>
      </w:r>
      <w:r>
        <w:rPr>
          <w:szCs w:val="22"/>
        </w:rPr>
        <w:t>ermin</w:t>
      </w:r>
      <w:r w:rsidR="00190FD0">
        <w:rPr>
          <w:szCs w:val="22"/>
        </w:rPr>
        <w:t xml:space="preserve"> preferowany</w:t>
      </w:r>
      <w:r>
        <w:rPr>
          <w:szCs w:val="22"/>
        </w:rPr>
        <w:t>).</w:t>
      </w:r>
    </w:p>
    <w:p w:rsidR="0004451D" w:rsidRDefault="0004451D">
      <w:pPr>
        <w:autoSpaceDE w:val="0"/>
        <w:autoSpaceDN w:val="0"/>
        <w:adjustRightInd w:val="0"/>
        <w:rPr>
          <w:szCs w:val="22"/>
        </w:rPr>
      </w:pPr>
    </w:p>
    <w:p w:rsidR="0004451D" w:rsidRDefault="0004451D" w:rsidP="00BF1DD5">
      <w:pPr>
        <w:autoSpaceDE w:val="0"/>
        <w:autoSpaceDN w:val="0"/>
        <w:adjustRightInd w:val="0"/>
        <w:rPr>
          <w:szCs w:val="22"/>
        </w:rPr>
      </w:pPr>
      <w:r>
        <w:rPr>
          <w:szCs w:val="22"/>
        </w:rPr>
        <w:t>Częstość występowania</w:t>
      </w:r>
      <w:r w:rsidR="0089105F">
        <w:rPr>
          <w:szCs w:val="22"/>
        </w:rPr>
        <w:t xml:space="preserve"> </w:t>
      </w:r>
      <w:r w:rsidR="00190FD0">
        <w:rPr>
          <w:szCs w:val="22"/>
        </w:rPr>
        <w:t xml:space="preserve">została </w:t>
      </w:r>
      <w:r w:rsidR="003374E9">
        <w:rPr>
          <w:szCs w:val="22"/>
        </w:rPr>
        <w:t xml:space="preserve">zdefiniowana </w:t>
      </w:r>
      <w:r w:rsidR="00190FD0">
        <w:rPr>
          <w:szCs w:val="22"/>
        </w:rPr>
        <w:t xml:space="preserve">w sposób </w:t>
      </w:r>
      <w:r w:rsidR="00515987">
        <w:rPr>
          <w:szCs w:val="22"/>
        </w:rPr>
        <w:t>następując</w:t>
      </w:r>
      <w:r w:rsidR="00190FD0">
        <w:rPr>
          <w:szCs w:val="22"/>
        </w:rPr>
        <w:t>y</w:t>
      </w:r>
      <w:r>
        <w:rPr>
          <w:szCs w:val="22"/>
        </w:rPr>
        <w:t>: bardzo często (≥</w:t>
      </w:r>
      <w:r w:rsidR="00D03098">
        <w:rPr>
          <w:szCs w:val="22"/>
        </w:rPr>
        <w:t> </w:t>
      </w:r>
      <w:r>
        <w:rPr>
          <w:szCs w:val="22"/>
        </w:rPr>
        <w:t>1/10); często (≥</w:t>
      </w:r>
      <w:r w:rsidR="00AC206F">
        <w:rPr>
          <w:szCs w:val="22"/>
        </w:rPr>
        <w:t> </w:t>
      </w:r>
      <w:r>
        <w:rPr>
          <w:szCs w:val="22"/>
        </w:rPr>
        <w:t>1/100 do &lt;</w:t>
      </w:r>
      <w:r w:rsidR="00AC206F">
        <w:rPr>
          <w:szCs w:val="22"/>
        </w:rPr>
        <w:t> </w:t>
      </w:r>
      <w:r>
        <w:rPr>
          <w:szCs w:val="22"/>
        </w:rPr>
        <w:t>1/10); niezbyt często (≥</w:t>
      </w:r>
      <w:r w:rsidR="00AC206F">
        <w:rPr>
          <w:szCs w:val="22"/>
        </w:rPr>
        <w:t> </w:t>
      </w:r>
      <w:r>
        <w:rPr>
          <w:szCs w:val="22"/>
        </w:rPr>
        <w:t>1/1000 do &lt;</w:t>
      </w:r>
      <w:r w:rsidR="00AC206F">
        <w:rPr>
          <w:szCs w:val="22"/>
        </w:rPr>
        <w:t> </w:t>
      </w:r>
      <w:r>
        <w:rPr>
          <w:szCs w:val="22"/>
        </w:rPr>
        <w:t>1/100); rzadko (≥</w:t>
      </w:r>
      <w:r w:rsidR="00AC206F">
        <w:rPr>
          <w:szCs w:val="22"/>
        </w:rPr>
        <w:t> </w:t>
      </w:r>
      <w:r>
        <w:rPr>
          <w:szCs w:val="22"/>
        </w:rPr>
        <w:t>1/10 000 do &lt;</w:t>
      </w:r>
      <w:r w:rsidR="00AC206F">
        <w:rPr>
          <w:szCs w:val="22"/>
        </w:rPr>
        <w:t> </w:t>
      </w:r>
      <w:r>
        <w:rPr>
          <w:szCs w:val="22"/>
        </w:rPr>
        <w:t>1/1000); bardzo rzadko (&lt;</w:t>
      </w:r>
      <w:r w:rsidR="00D03098">
        <w:rPr>
          <w:szCs w:val="22"/>
        </w:rPr>
        <w:t> </w:t>
      </w:r>
      <w:r>
        <w:rPr>
          <w:szCs w:val="22"/>
        </w:rPr>
        <w:t xml:space="preserve">1/10 000); </w:t>
      </w:r>
      <w:r w:rsidR="003374E9" w:rsidRPr="001412FA">
        <w:rPr>
          <w:bCs/>
          <w:iCs/>
          <w:szCs w:val="22"/>
        </w:rPr>
        <w:t xml:space="preserve">częstość nieznana </w:t>
      </w:r>
      <w:r>
        <w:rPr>
          <w:szCs w:val="22"/>
        </w:rPr>
        <w:t>(częstość nie może być określona na podstawie dostępnych danych).</w:t>
      </w:r>
    </w:p>
    <w:p w:rsidR="0004451D" w:rsidRDefault="0004451D">
      <w:pPr>
        <w:autoSpaceDE w:val="0"/>
        <w:autoSpaceDN w:val="0"/>
        <w:adjustRightInd w:val="0"/>
        <w:rPr>
          <w:szCs w:val="22"/>
        </w:rPr>
      </w:pPr>
      <w:r>
        <w:rPr>
          <w:szCs w:val="22"/>
        </w:rPr>
        <w:t xml:space="preserve">W obrębie każdej grupy działania niepożądane </w:t>
      </w:r>
      <w:r w:rsidR="003374E9" w:rsidRPr="001412FA">
        <w:rPr>
          <w:bCs/>
          <w:iCs/>
          <w:szCs w:val="22"/>
        </w:rPr>
        <w:t>uporządkowane są</w:t>
      </w:r>
      <w:r>
        <w:rPr>
          <w:szCs w:val="22"/>
        </w:rPr>
        <w:t xml:space="preserve"> według zmniejszającej się ciężkości zdarzeń.</w:t>
      </w:r>
    </w:p>
    <w:p w:rsidR="0004451D" w:rsidRDefault="0004451D">
      <w:pPr>
        <w:autoSpaceDE w:val="0"/>
        <w:autoSpaceDN w:val="0"/>
        <w:adjustRightInd w:val="0"/>
        <w:rPr>
          <w:szCs w:val="22"/>
        </w:rPr>
      </w:pPr>
    </w:p>
    <w:p w:rsidR="0004451D" w:rsidRDefault="0004451D">
      <w:pPr>
        <w:autoSpaceDE w:val="0"/>
        <w:autoSpaceDN w:val="0"/>
        <w:adjustRightInd w:val="0"/>
        <w:rPr>
          <w:szCs w:val="22"/>
        </w:rPr>
      </w:pPr>
      <w:r>
        <w:rPr>
          <w:szCs w:val="22"/>
        </w:rPr>
        <w:t xml:space="preserve">W ukończonych badaniach klinicznych </w:t>
      </w:r>
      <w:r w:rsidR="00281BE0">
        <w:rPr>
          <w:szCs w:val="22"/>
        </w:rPr>
        <w:t xml:space="preserve">produkt leczniczy Refixia </w:t>
      </w:r>
      <w:r w:rsidR="00281BE0" w:rsidRPr="00281BE0">
        <w:rPr>
          <w:szCs w:val="22"/>
        </w:rPr>
        <w:t xml:space="preserve">stosowało </w:t>
      </w:r>
      <w:r>
        <w:rPr>
          <w:szCs w:val="22"/>
        </w:rPr>
        <w:t>ogółem 115 leczonych wcześniej mężczyzn z umiarkowaną lub ciężką postacią hemofilii B przez łącznie 170 pacjentolat.</w:t>
      </w:r>
    </w:p>
    <w:p w:rsidR="0004451D" w:rsidRDefault="0004451D">
      <w:pPr>
        <w:autoSpaceDE w:val="0"/>
        <w:autoSpaceDN w:val="0"/>
        <w:adjustRightInd w:val="0"/>
        <w:rPr>
          <w:szCs w:val="22"/>
        </w:rPr>
      </w:pPr>
    </w:p>
    <w:p w:rsidR="0004451D" w:rsidRDefault="0004451D" w:rsidP="00BF1DD5">
      <w:pPr>
        <w:autoSpaceDE w:val="0"/>
        <w:autoSpaceDN w:val="0"/>
        <w:adjustRightInd w:val="0"/>
        <w:rPr>
          <w:b/>
          <w:szCs w:val="22"/>
        </w:rPr>
      </w:pPr>
      <w:r>
        <w:rPr>
          <w:b/>
          <w:szCs w:val="22"/>
        </w:rPr>
        <w:t>Tabela 3</w:t>
      </w:r>
      <w:r>
        <w:rPr>
          <w:b/>
          <w:szCs w:val="22"/>
        </w:rPr>
        <w:tab/>
        <w:t>Częstość działań niepożądanych w badaniach klinicznych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3059"/>
        <w:gridCol w:w="3082"/>
        <w:gridCol w:w="3040"/>
      </w:tblGrid>
      <w:tr w:rsidR="0004451D">
        <w:tc>
          <w:tcPr>
            <w:tcW w:w="3059"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b/>
                <w:szCs w:val="22"/>
                <w:lang w:val="en-GB"/>
              </w:rPr>
            </w:pPr>
            <w:r>
              <w:rPr>
                <w:b/>
                <w:szCs w:val="22"/>
              </w:rPr>
              <w:t>Klasyfikacja układów i narządów</w:t>
            </w:r>
          </w:p>
        </w:tc>
        <w:tc>
          <w:tcPr>
            <w:tcW w:w="3082"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b/>
                <w:szCs w:val="22"/>
                <w:lang w:val="en-GB"/>
              </w:rPr>
            </w:pPr>
            <w:r>
              <w:rPr>
                <w:b/>
                <w:szCs w:val="22"/>
              </w:rPr>
              <w:t>Działanie niepożądane</w:t>
            </w:r>
          </w:p>
        </w:tc>
        <w:tc>
          <w:tcPr>
            <w:tcW w:w="3040"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b/>
                <w:szCs w:val="22"/>
                <w:lang w:val="en-GB"/>
              </w:rPr>
            </w:pPr>
            <w:r>
              <w:rPr>
                <w:b/>
                <w:szCs w:val="22"/>
              </w:rPr>
              <w:t>Częstość</w:t>
            </w:r>
          </w:p>
        </w:tc>
      </w:tr>
      <w:tr w:rsidR="0004451D">
        <w:tc>
          <w:tcPr>
            <w:tcW w:w="3059"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Zaburzenia układu immunologicznego</w:t>
            </w:r>
          </w:p>
        </w:tc>
        <w:tc>
          <w:tcPr>
            <w:tcW w:w="3082"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Nadwrażliwość</w:t>
            </w:r>
          </w:p>
          <w:p w:rsidR="0004451D" w:rsidRDefault="0004451D">
            <w:pPr>
              <w:autoSpaceDE w:val="0"/>
              <w:autoSpaceDN w:val="0"/>
              <w:adjustRightInd w:val="0"/>
              <w:rPr>
                <w:szCs w:val="22"/>
                <w:lang w:val="en-GB"/>
              </w:rPr>
            </w:pPr>
            <w:r>
              <w:rPr>
                <w:szCs w:val="22"/>
              </w:rPr>
              <w:t>Anafilaksja</w:t>
            </w:r>
          </w:p>
          <w:p w:rsidR="0004451D" w:rsidRDefault="0004451D">
            <w:pPr>
              <w:autoSpaceDE w:val="0"/>
              <w:autoSpaceDN w:val="0"/>
              <w:adjustRightInd w:val="0"/>
              <w:rPr>
                <w:szCs w:val="22"/>
                <w:lang w:val="en-GB"/>
              </w:rPr>
            </w:pPr>
            <w:r>
              <w:rPr>
                <w:szCs w:val="22"/>
              </w:rPr>
              <w:t>Wytworzenie inhibitorów</w:t>
            </w:r>
          </w:p>
        </w:tc>
        <w:tc>
          <w:tcPr>
            <w:tcW w:w="3040" w:type="dxa"/>
            <w:tcBorders>
              <w:top w:val="single" w:sz="4" w:space="0" w:color="auto"/>
              <w:left w:val="single" w:sz="4" w:space="0" w:color="auto"/>
              <w:bottom w:val="single" w:sz="4" w:space="0" w:color="auto"/>
              <w:right w:val="single" w:sz="4" w:space="0" w:color="auto"/>
            </w:tcBorders>
          </w:tcPr>
          <w:p w:rsidR="0004451D" w:rsidRPr="00DC1AB8" w:rsidRDefault="0004451D">
            <w:pPr>
              <w:autoSpaceDE w:val="0"/>
              <w:autoSpaceDN w:val="0"/>
              <w:adjustRightInd w:val="0"/>
              <w:rPr>
                <w:szCs w:val="22"/>
                <w:lang w:val="es-ES"/>
              </w:rPr>
            </w:pPr>
            <w:r>
              <w:rPr>
                <w:szCs w:val="22"/>
              </w:rPr>
              <w:t>Niezbyt często</w:t>
            </w:r>
          </w:p>
          <w:p w:rsidR="003374E9" w:rsidRDefault="003374E9" w:rsidP="00BF1DD5">
            <w:pPr>
              <w:autoSpaceDE w:val="0"/>
              <w:autoSpaceDN w:val="0"/>
              <w:adjustRightInd w:val="0"/>
              <w:rPr>
                <w:bCs/>
              </w:rPr>
            </w:pPr>
            <w:r>
              <w:rPr>
                <w:bCs/>
              </w:rPr>
              <w:t>Częstość nieznana</w:t>
            </w:r>
          </w:p>
          <w:p w:rsidR="0004451D" w:rsidRPr="00DC1AB8" w:rsidRDefault="003374E9" w:rsidP="00BF1DD5">
            <w:pPr>
              <w:autoSpaceDE w:val="0"/>
              <w:autoSpaceDN w:val="0"/>
              <w:adjustRightInd w:val="0"/>
              <w:rPr>
                <w:szCs w:val="22"/>
                <w:lang w:val="es-ES"/>
              </w:rPr>
            </w:pPr>
            <w:r>
              <w:rPr>
                <w:bCs/>
              </w:rPr>
              <w:t>Częstość nieznana</w:t>
            </w:r>
          </w:p>
        </w:tc>
      </w:tr>
      <w:tr w:rsidR="0004451D">
        <w:tc>
          <w:tcPr>
            <w:tcW w:w="3059"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Zaburzenia serca</w:t>
            </w:r>
          </w:p>
        </w:tc>
        <w:tc>
          <w:tcPr>
            <w:tcW w:w="3082" w:type="dxa"/>
            <w:tcBorders>
              <w:top w:val="single" w:sz="4" w:space="0" w:color="auto"/>
              <w:left w:val="single" w:sz="4" w:space="0" w:color="auto"/>
              <w:bottom w:val="single" w:sz="4" w:space="0" w:color="auto"/>
              <w:right w:val="single" w:sz="4" w:space="0" w:color="auto"/>
            </w:tcBorders>
          </w:tcPr>
          <w:p w:rsidR="0004451D" w:rsidRDefault="0004451D">
            <w:pPr>
              <w:tabs>
                <w:tab w:val="right" w:pos="2866"/>
              </w:tabs>
              <w:autoSpaceDE w:val="0"/>
              <w:autoSpaceDN w:val="0"/>
              <w:adjustRightInd w:val="0"/>
              <w:rPr>
                <w:szCs w:val="22"/>
                <w:lang w:val="en-GB"/>
              </w:rPr>
            </w:pPr>
            <w:r>
              <w:rPr>
                <w:szCs w:val="22"/>
              </w:rPr>
              <w:t>Kołatanie serca</w:t>
            </w:r>
            <w:r>
              <w:rPr>
                <w:szCs w:val="22"/>
              </w:rPr>
              <w:tab/>
            </w:r>
          </w:p>
        </w:tc>
        <w:tc>
          <w:tcPr>
            <w:tcW w:w="3040"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Niezbyt często</w:t>
            </w:r>
          </w:p>
        </w:tc>
      </w:tr>
      <w:tr w:rsidR="0004451D">
        <w:tc>
          <w:tcPr>
            <w:tcW w:w="3059"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Zaburzenia żołądka i jelit</w:t>
            </w:r>
          </w:p>
        </w:tc>
        <w:tc>
          <w:tcPr>
            <w:tcW w:w="3082"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Nudności</w:t>
            </w:r>
          </w:p>
        </w:tc>
        <w:tc>
          <w:tcPr>
            <w:tcW w:w="3040"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Często</w:t>
            </w:r>
          </w:p>
        </w:tc>
      </w:tr>
      <w:tr w:rsidR="0004451D">
        <w:tc>
          <w:tcPr>
            <w:tcW w:w="3059"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rPr>
            </w:pPr>
            <w:r>
              <w:rPr>
                <w:szCs w:val="22"/>
              </w:rPr>
              <w:t>Zaburzenia skóry i tkanki podskórnej</w:t>
            </w:r>
          </w:p>
        </w:tc>
        <w:tc>
          <w:tcPr>
            <w:tcW w:w="3082"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Świąd*</w:t>
            </w:r>
          </w:p>
        </w:tc>
        <w:tc>
          <w:tcPr>
            <w:tcW w:w="3040"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Często</w:t>
            </w:r>
          </w:p>
        </w:tc>
      </w:tr>
      <w:tr w:rsidR="0004451D">
        <w:tc>
          <w:tcPr>
            <w:tcW w:w="3059" w:type="dxa"/>
            <w:tcBorders>
              <w:top w:val="single" w:sz="4" w:space="0" w:color="auto"/>
              <w:left w:val="single" w:sz="4" w:space="0" w:color="auto"/>
              <w:bottom w:val="single" w:sz="4" w:space="0" w:color="auto"/>
              <w:right w:val="single" w:sz="4" w:space="0" w:color="auto"/>
            </w:tcBorders>
          </w:tcPr>
          <w:p w:rsidR="0004451D" w:rsidRPr="00A24B0E" w:rsidRDefault="0004451D">
            <w:pPr>
              <w:autoSpaceDE w:val="0"/>
              <w:autoSpaceDN w:val="0"/>
              <w:adjustRightInd w:val="0"/>
              <w:rPr>
                <w:szCs w:val="22"/>
              </w:rPr>
            </w:pPr>
            <w:r>
              <w:rPr>
                <w:szCs w:val="22"/>
              </w:rPr>
              <w:t>Zaburzenia ogólne i stany w miejscu podania</w:t>
            </w:r>
          </w:p>
        </w:tc>
        <w:tc>
          <w:tcPr>
            <w:tcW w:w="3082" w:type="dxa"/>
            <w:tcBorders>
              <w:top w:val="single" w:sz="4" w:space="0" w:color="auto"/>
              <w:left w:val="single" w:sz="4" w:space="0" w:color="auto"/>
              <w:bottom w:val="single" w:sz="4" w:space="0" w:color="auto"/>
              <w:right w:val="single" w:sz="4" w:space="0" w:color="auto"/>
            </w:tcBorders>
          </w:tcPr>
          <w:p w:rsidR="0004451D" w:rsidRPr="00A24B0E" w:rsidRDefault="0004451D">
            <w:pPr>
              <w:autoSpaceDE w:val="0"/>
              <w:autoSpaceDN w:val="0"/>
              <w:adjustRightInd w:val="0"/>
              <w:rPr>
                <w:szCs w:val="22"/>
              </w:rPr>
            </w:pPr>
            <w:r>
              <w:rPr>
                <w:szCs w:val="22"/>
              </w:rPr>
              <w:t>Zmęczenie</w:t>
            </w:r>
          </w:p>
          <w:p w:rsidR="0004451D" w:rsidRPr="00A24B0E" w:rsidRDefault="0004451D">
            <w:pPr>
              <w:autoSpaceDE w:val="0"/>
              <w:autoSpaceDN w:val="0"/>
              <w:adjustRightInd w:val="0"/>
              <w:rPr>
                <w:szCs w:val="22"/>
              </w:rPr>
            </w:pPr>
            <w:r>
              <w:rPr>
                <w:szCs w:val="22"/>
              </w:rPr>
              <w:t>Uderzenia gorąca</w:t>
            </w:r>
          </w:p>
          <w:p w:rsidR="0004451D" w:rsidRPr="00A24B0E" w:rsidRDefault="0004451D" w:rsidP="00861D17">
            <w:pPr>
              <w:autoSpaceDE w:val="0"/>
              <w:autoSpaceDN w:val="0"/>
              <w:adjustRightInd w:val="0"/>
              <w:rPr>
                <w:szCs w:val="22"/>
              </w:rPr>
            </w:pPr>
            <w:r>
              <w:rPr>
                <w:szCs w:val="22"/>
              </w:rPr>
              <w:t xml:space="preserve">Reakcje w miejscu </w:t>
            </w:r>
            <w:r w:rsidR="00190FD0">
              <w:rPr>
                <w:szCs w:val="22"/>
              </w:rPr>
              <w:t>podania</w:t>
            </w:r>
            <w:r>
              <w:rPr>
                <w:szCs w:val="22"/>
              </w:rPr>
              <w:t>**</w:t>
            </w:r>
          </w:p>
        </w:tc>
        <w:tc>
          <w:tcPr>
            <w:tcW w:w="3040" w:type="dxa"/>
            <w:tcBorders>
              <w:top w:val="single" w:sz="4" w:space="0" w:color="auto"/>
              <w:left w:val="single" w:sz="4" w:space="0" w:color="auto"/>
              <w:bottom w:val="single" w:sz="4" w:space="0" w:color="auto"/>
              <w:right w:val="single" w:sz="4" w:space="0" w:color="auto"/>
            </w:tcBorders>
          </w:tcPr>
          <w:p w:rsidR="0004451D" w:rsidRDefault="0004451D">
            <w:pPr>
              <w:autoSpaceDE w:val="0"/>
              <w:autoSpaceDN w:val="0"/>
              <w:adjustRightInd w:val="0"/>
              <w:rPr>
                <w:szCs w:val="22"/>
                <w:lang w:val="en-GB"/>
              </w:rPr>
            </w:pPr>
            <w:r>
              <w:rPr>
                <w:szCs w:val="22"/>
              </w:rPr>
              <w:t>Często</w:t>
            </w:r>
          </w:p>
          <w:p w:rsidR="0004451D" w:rsidRDefault="0004451D">
            <w:pPr>
              <w:autoSpaceDE w:val="0"/>
              <w:autoSpaceDN w:val="0"/>
              <w:adjustRightInd w:val="0"/>
              <w:rPr>
                <w:szCs w:val="22"/>
                <w:lang w:val="en-GB"/>
              </w:rPr>
            </w:pPr>
            <w:r>
              <w:rPr>
                <w:szCs w:val="22"/>
              </w:rPr>
              <w:t>Niezbyt często</w:t>
            </w:r>
          </w:p>
          <w:p w:rsidR="0004451D" w:rsidRDefault="0004451D">
            <w:pPr>
              <w:autoSpaceDE w:val="0"/>
              <w:autoSpaceDN w:val="0"/>
              <w:adjustRightInd w:val="0"/>
              <w:rPr>
                <w:szCs w:val="22"/>
                <w:lang w:val="en-GB"/>
              </w:rPr>
            </w:pPr>
            <w:r>
              <w:rPr>
                <w:szCs w:val="22"/>
              </w:rPr>
              <w:t>Często</w:t>
            </w:r>
          </w:p>
        </w:tc>
      </w:tr>
    </w:tbl>
    <w:p w:rsidR="0004451D" w:rsidRDefault="0004451D">
      <w:pPr>
        <w:autoSpaceDE w:val="0"/>
        <w:autoSpaceDN w:val="0"/>
        <w:adjustRightInd w:val="0"/>
        <w:rPr>
          <w:sz w:val="18"/>
          <w:szCs w:val="18"/>
        </w:rPr>
      </w:pPr>
      <w:r>
        <w:rPr>
          <w:sz w:val="18"/>
          <w:szCs w:val="18"/>
        </w:rPr>
        <w:t>*Świąd obejmuje świąd i swędzenie uszu</w:t>
      </w:r>
      <w:r w:rsidR="00D02E7D">
        <w:rPr>
          <w:sz w:val="18"/>
          <w:szCs w:val="18"/>
        </w:rPr>
        <w:t>.</w:t>
      </w:r>
    </w:p>
    <w:p w:rsidR="0004451D" w:rsidRDefault="0004451D">
      <w:pPr>
        <w:autoSpaceDE w:val="0"/>
        <w:autoSpaceDN w:val="0"/>
        <w:adjustRightInd w:val="0"/>
        <w:rPr>
          <w:szCs w:val="22"/>
        </w:rPr>
      </w:pPr>
      <w:r>
        <w:rPr>
          <w:sz w:val="18"/>
          <w:szCs w:val="18"/>
        </w:rPr>
        <w:t xml:space="preserve">**Do reakcji w miejscu </w:t>
      </w:r>
      <w:r w:rsidR="00190FD0" w:rsidRPr="00190FD0">
        <w:rPr>
          <w:sz w:val="18"/>
          <w:szCs w:val="18"/>
        </w:rPr>
        <w:t>podania</w:t>
      </w:r>
      <w:r>
        <w:rPr>
          <w:sz w:val="18"/>
          <w:szCs w:val="18"/>
        </w:rPr>
        <w:t xml:space="preserve"> zalicza się ból w miejscu wstrzyknięcia, ból w miejscu podania wlewu, obrzęk w miejscu </w:t>
      </w:r>
      <w:r w:rsidR="00190FD0" w:rsidRPr="00190FD0">
        <w:rPr>
          <w:sz w:val="18"/>
          <w:szCs w:val="18"/>
        </w:rPr>
        <w:t>podania</w:t>
      </w:r>
      <w:r>
        <w:rPr>
          <w:sz w:val="18"/>
          <w:szCs w:val="18"/>
        </w:rPr>
        <w:t xml:space="preserve">, zaczerwienienie w miejscu </w:t>
      </w:r>
      <w:r w:rsidR="00190FD0" w:rsidRPr="00190FD0">
        <w:rPr>
          <w:sz w:val="18"/>
          <w:szCs w:val="18"/>
        </w:rPr>
        <w:t>podania</w:t>
      </w:r>
      <w:r>
        <w:rPr>
          <w:sz w:val="18"/>
          <w:szCs w:val="18"/>
        </w:rPr>
        <w:t xml:space="preserve"> i wysypkę w miejscu </w:t>
      </w:r>
      <w:r w:rsidR="00190FD0" w:rsidRPr="00190FD0">
        <w:rPr>
          <w:sz w:val="18"/>
          <w:szCs w:val="18"/>
        </w:rPr>
        <w:t>podania</w:t>
      </w:r>
      <w:r>
        <w:rPr>
          <w:sz w:val="18"/>
          <w:szCs w:val="18"/>
        </w:rPr>
        <w:t>.</w:t>
      </w:r>
    </w:p>
    <w:p w:rsidR="0004451D" w:rsidRDefault="0004451D">
      <w:pPr>
        <w:autoSpaceDE w:val="0"/>
        <w:autoSpaceDN w:val="0"/>
        <w:adjustRightInd w:val="0"/>
        <w:rPr>
          <w:szCs w:val="22"/>
          <w:u w:val="single"/>
        </w:rPr>
      </w:pPr>
    </w:p>
    <w:p w:rsidR="0004451D" w:rsidRDefault="0004451D">
      <w:pPr>
        <w:autoSpaceDE w:val="0"/>
        <w:autoSpaceDN w:val="0"/>
        <w:adjustRightInd w:val="0"/>
        <w:rPr>
          <w:szCs w:val="22"/>
          <w:u w:val="single"/>
        </w:rPr>
      </w:pPr>
      <w:r>
        <w:rPr>
          <w:szCs w:val="22"/>
          <w:u w:val="single"/>
        </w:rPr>
        <w:t>Opis wybranych działań niepożądanych</w:t>
      </w:r>
    </w:p>
    <w:p w:rsidR="0004451D" w:rsidRDefault="0004451D">
      <w:pPr>
        <w:autoSpaceDE w:val="0"/>
        <w:autoSpaceDN w:val="0"/>
        <w:adjustRightInd w:val="0"/>
        <w:rPr>
          <w:szCs w:val="22"/>
        </w:rPr>
      </w:pPr>
      <w:r>
        <w:rPr>
          <w:szCs w:val="22"/>
        </w:rPr>
        <w:t>W trwającym nadal badaniu prowadzonym z udziałem nieleczonych wcześniej pacjentów anafilaksja występowała w ścisłym związku czasowym z powstaniem inhibitorów czynnika IX po leczeniu produktem Refixia. Ilość dostępnych danych nie wystarcza do ustalenia częstości występowania tych inhibitorów u nieleczonych wcześniej pacjentów.</w:t>
      </w:r>
    </w:p>
    <w:p w:rsidR="0004451D" w:rsidRDefault="0004451D">
      <w:pPr>
        <w:autoSpaceDE w:val="0"/>
        <w:autoSpaceDN w:val="0"/>
        <w:adjustRightInd w:val="0"/>
        <w:rPr>
          <w:szCs w:val="22"/>
          <w:u w:val="single"/>
        </w:rPr>
      </w:pPr>
    </w:p>
    <w:p w:rsidR="0004451D" w:rsidRDefault="0004451D">
      <w:pPr>
        <w:autoSpaceDE w:val="0"/>
        <w:autoSpaceDN w:val="0"/>
        <w:adjustRightInd w:val="0"/>
        <w:rPr>
          <w:szCs w:val="22"/>
          <w:u w:val="single"/>
        </w:rPr>
      </w:pPr>
      <w:r>
        <w:rPr>
          <w:szCs w:val="22"/>
          <w:u w:val="single"/>
        </w:rPr>
        <w:t>Dzieci i młodzież</w:t>
      </w:r>
    </w:p>
    <w:p w:rsidR="0004451D" w:rsidRDefault="00D03098">
      <w:pPr>
        <w:autoSpaceDE w:val="0"/>
        <w:autoSpaceDN w:val="0"/>
        <w:adjustRightInd w:val="0"/>
        <w:rPr>
          <w:szCs w:val="22"/>
        </w:rPr>
      </w:pPr>
      <w:r>
        <w:rPr>
          <w:szCs w:val="22"/>
        </w:rPr>
        <w:t xml:space="preserve">Produkt Refixia </w:t>
      </w:r>
      <w:r w:rsidRPr="00D03098">
        <w:rPr>
          <w:szCs w:val="22"/>
          <w:lang w:bidi="pl-PL"/>
        </w:rPr>
        <w:t xml:space="preserve">jest wskazany do stosowania u </w:t>
      </w:r>
      <w:r>
        <w:rPr>
          <w:szCs w:val="22"/>
          <w:lang w:bidi="pl-PL"/>
        </w:rPr>
        <w:t xml:space="preserve">pacjentów w wieku 12 lat i powyżej. </w:t>
      </w:r>
      <w:r w:rsidR="0004451D">
        <w:rPr>
          <w:szCs w:val="22"/>
        </w:rPr>
        <w:t xml:space="preserve">Nie stwierdzono różnic w profilu bezpieczeństwa produktu leczniczego Refixia pomiędzy leczoną wcześniej grupą młodzieży </w:t>
      </w:r>
      <w:r>
        <w:rPr>
          <w:szCs w:val="22"/>
        </w:rPr>
        <w:t>(</w:t>
      </w:r>
      <w:r w:rsidRPr="00B9594F">
        <w:rPr>
          <w:szCs w:val="22"/>
        </w:rPr>
        <w:t>12–18 lat</w:t>
      </w:r>
      <w:r>
        <w:rPr>
          <w:szCs w:val="22"/>
        </w:rPr>
        <w:t xml:space="preserve">) </w:t>
      </w:r>
      <w:r w:rsidR="0004451D">
        <w:rPr>
          <w:szCs w:val="22"/>
        </w:rPr>
        <w:t>a dorosłymi.</w:t>
      </w:r>
    </w:p>
    <w:p w:rsidR="0004451D" w:rsidRDefault="0004451D">
      <w:pPr>
        <w:autoSpaceDE w:val="0"/>
        <w:autoSpaceDN w:val="0"/>
        <w:adjustRightInd w:val="0"/>
        <w:rPr>
          <w:szCs w:val="22"/>
        </w:rPr>
      </w:pPr>
    </w:p>
    <w:p w:rsidR="0004451D" w:rsidRDefault="0004451D">
      <w:pPr>
        <w:autoSpaceDE w:val="0"/>
        <w:autoSpaceDN w:val="0"/>
        <w:adjustRightInd w:val="0"/>
        <w:rPr>
          <w:szCs w:val="22"/>
          <w:u w:val="single"/>
        </w:rPr>
      </w:pPr>
      <w:r>
        <w:rPr>
          <w:szCs w:val="22"/>
          <w:u w:val="single"/>
        </w:rPr>
        <w:t>Zgłaszanie podejrzewanych działań niepożądanych</w:t>
      </w:r>
    </w:p>
    <w:p w:rsidR="0004451D" w:rsidRDefault="0004451D">
      <w:pPr>
        <w:autoSpaceDE w:val="0"/>
        <w:autoSpaceDN w:val="0"/>
        <w:adjustRightInd w:val="0"/>
        <w:rPr>
          <w:szCs w:val="22"/>
        </w:rPr>
      </w:pPr>
      <w:r>
        <w:rPr>
          <w:szCs w:val="22"/>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Pr>
          <w:szCs w:val="22"/>
          <w:highlight w:val="lightGray"/>
        </w:rPr>
        <w:t>krajowego systemu zgłaszania wymienionego w </w:t>
      </w:r>
      <w:hyperlink r:id="rId12">
        <w:r w:rsidR="00A24B0E" w:rsidRPr="00A24B0E">
          <w:rPr>
            <w:rFonts w:eastAsia="Times New Roman"/>
            <w:noProof w:val="0"/>
            <w:color w:val="0000FF"/>
            <w:szCs w:val="20"/>
            <w:highlight w:val="lightGray"/>
            <w:u w:val="single"/>
            <w:lang w:bidi="pl-PL"/>
          </w:rPr>
          <w:t>załączniku V</w:t>
        </w:r>
      </w:hyperlink>
      <w:r>
        <w:rPr>
          <w:szCs w:val="22"/>
        </w:rPr>
        <w:t>.</w:t>
      </w:r>
    </w:p>
    <w:p w:rsidR="0004451D" w:rsidRDefault="0004451D">
      <w:pPr>
        <w:autoSpaceDE w:val="0"/>
        <w:autoSpaceDN w:val="0"/>
        <w:adjustRightInd w:val="0"/>
        <w:rPr>
          <w:szCs w:val="22"/>
        </w:rPr>
      </w:pPr>
    </w:p>
    <w:p w:rsidR="0004451D" w:rsidRDefault="0004451D">
      <w:pPr>
        <w:ind w:left="567" w:hanging="567"/>
        <w:outlineLvl w:val="0"/>
        <w:rPr>
          <w:szCs w:val="22"/>
        </w:rPr>
      </w:pPr>
      <w:r>
        <w:rPr>
          <w:b/>
          <w:szCs w:val="22"/>
        </w:rPr>
        <w:t>4.9</w:t>
      </w:r>
      <w:r>
        <w:rPr>
          <w:b/>
          <w:szCs w:val="22"/>
        </w:rPr>
        <w:tab/>
        <w:t>Przedawkowanie</w:t>
      </w:r>
    </w:p>
    <w:p w:rsidR="0004451D" w:rsidRDefault="0004451D">
      <w:pPr>
        <w:rPr>
          <w:szCs w:val="22"/>
        </w:rPr>
      </w:pPr>
    </w:p>
    <w:p w:rsidR="0004451D" w:rsidRDefault="0004451D">
      <w:pPr>
        <w:rPr>
          <w:szCs w:val="22"/>
        </w:rPr>
      </w:pPr>
      <w:r>
        <w:rPr>
          <w:szCs w:val="22"/>
        </w:rPr>
        <w:t>W badaniach klinicznych zgłaszano przypadki przedawkowania produktu maksymalnie do 169 j.m./kg m.c. Nie zgłoszono występowania objawów związanych z przedawkowaniem.</w:t>
      </w:r>
    </w:p>
    <w:p w:rsidR="0004451D" w:rsidRDefault="0004451D">
      <w:pPr>
        <w:rPr>
          <w:szCs w:val="22"/>
        </w:rPr>
      </w:pPr>
    </w:p>
    <w:p w:rsidR="0004451D" w:rsidRDefault="0004451D"/>
    <w:p w:rsidR="0004451D" w:rsidRDefault="0004451D">
      <w:pPr>
        <w:ind w:left="567" w:hanging="567"/>
      </w:pPr>
      <w:r>
        <w:rPr>
          <w:b/>
        </w:rPr>
        <w:t>5.</w:t>
      </w:r>
      <w:r>
        <w:rPr>
          <w:b/>
        </w:rPr>
        <w:tab/>
        <w:t>WŁAŚCIWOŚCI FARMAKOLOGICZNE</w:t>
      </w:r>
    </w:p>
    <w:p w:rsidR="0004451D" w:rsidRDefault="0004451D"/>
    <w:p w:rsidR="0004451D" w:rsidRDefault="0004451D">
      <w:pPr>
        <w:ind w:left="567" w:hanging="567"/>
        <w:outlineLvl w:val="0"/>
        <w:rPr>
          <w:b/>
        </w:rPr>
      </w:pPr>
      <w:r>
        <w:rPr>
          <w:b/>
        </w:rPr>
        <w:t>5.1</w:t>
      </w:r>
      <w:r>
        <w:rPr>
          <w:b/>
        </w:rPr>
        <w:tab/>
        <w:t>Właściwości farmakodynamiczne</w:t>
      </w:r>
    </w:p>
    <w:p w:rsidR="006704B2" w:rsidRDefault="006704B2">
      <w:pPr>
        <w:ind w:left="567" w:hanging="567"/>
        <w:outlineLvl w:val="0"/>
        <w:rPr>
          <w:b/>
        </w:rPr>
      </w:pPr>
    </w:p>
    <w:p w:rsidR="0004451D" w:rsidRDefault="0004451D">
      <w:pPr>
        <w:outlineLvl w:val="0"/>
      </w:pPr>
      <w:r>
        <w:t>Grupa farmakoterapeutyczna: leki przeciwkrwotoczne, czynnik krzepnięcia krwi IX, kod ATC: B02BD04</w:t>
      </w:r>
      <w:r>
        <w:rPr>
          <w:szCs w:val="22"/>
        </w:rPr>
        <w:t>.</w:t>
      </w:r>
    </w:p>
    <w:p w:rsidR="0004451D" w:rsidRDefault="0004451D">
      <w:pPr>
        <w:outlineLvl w:val="0"/>
        <w:rPr>
          <w:u w:val="single"/>
        </w:rPr>
      </w:pPr>
    </w:p>
    <w:p w:rsidR="0004451D" w:rsidRDefault="0004451D">
      <w:pPr>
        <w:outlineLvl w:val="0"/>
        <w:rPr>
          <w:u w:val="single"/>
        </w:rPr>
      </w:pPr>
      <w:r>
        <w:rPr>
          <w:u w:val="single"/>
        </w:rPr>
        <w:t>Mechanizm działania</w:t>
      </w:r>
    </w:p>
    <w:p w:rsidR="0004451D" w:rsidRDefault="0004451D">
      <w:pPr>
        <w:outlineLvl w:val="0"/>
      </w:pPr>
      <w:r>
        <w:t>Refixia jest oczyszczonym rekombinowanym ludzkim czynnikiem IX (rFIX)</w:t>
      </w:r>
      <w:r w:rsidR="00515987">
        <w:t>,</w:t>
      </w:r>
      <w:r>
        <w:t xml:space="preserve"> zawierającym </w:t>
      </w:r>
      <w:r w:rsidR="003D4B67">
        <w:t xml:space="preserve">połączony </w:t>
      </w:r>
      <w:r>
        <w:t xml:space="preserve">z białkiem glikol polietylenowy (PEG) o masie cząsteczkowej 40 kDa. Średnia masa cząsteczkowa produktu Refixia wynosi około 98 kDa, a masa cząsteczkowa samego fragmentu białkowego wynosi 56 kDa. </w:t>
      </w:r>
      <w:r>
        <w:rPr>
          <w:iCs/>
        </w:rPr>
        <w:t>Po aktywacji produktu Refixia</w:t>
      </w:r>
      <w:r w:rsidR="00D03098">
        <w:rPr>
          <w:iCs/>
        </w:rPr>
        <w:t>,</w:t>
      </w:r>
      <w:r>
        <w:rPr>
          <w:iCs/>
        </w:rPr>
        <w:t xml:space="preserve"> peptyd aktywujący zawierający cząsteczkę glikolu polietylenowego o masie </w:t>
      </w:r>
      <w:r w:rsidR="00D02E7D">
        <w:t>cząsteczkowej</w:t>
      </w:r>
      <w:r>
        <w:rPr>
          <w:iCs/>
        </w:rPr>
        <w:t xml:space="preserve"> 40 kDa odłącza się </w:t>
      </w:r>
      <w:r w:rsidR="00D02E7D">
        <w:rPr>
          <w:iCs/>
        </w:rPr>
        <w:t>od</w:t>
      </w:r>
      <w:r>
        <w:rPr>
          <w:iCs/>
        </w:rPr>
        <w:t xml:space="preserve"> cząsteczk</w:t>
      </w:r>
      <w:r w:rsidR="00D02E7D">
        <w:rPr>
          <w:iCs/>
        </w:rPr>
        <w:t>i</w:t>
      </w:r>
      <w:r>
        <w:rPr>
          <w:iCs/>
        </w:rPr>
        <w:t xml:space="preserve"> naturalnego </w:t>
      </w:r>
      <w:r w:rsidR="00D03098">
        <w:rPr>
          <w:iCs/>
        </w:rPr>
        <w:t xml:space="preserve">aktywnego </w:t>
      </w:r>
      <w:r>
        <w:rPr>
          <w:iCs/>
        </w:rPr>
        <w:t>czynnika IX.</w:t>
      </w:r>
    </w:p>
    <w:p w:rsidR="0004451D" w:rsidRDefault="0004451D">
      <w:pPr>
        <w:outlineLvl w:val="0"/>
      </w:pPr>
    </w:p>
    <w:p w:rsidR="0004451D" w:rsidRDefault="0004451D" w:rsidP="00BF1DD5">
      <w:pPr>
        <w:outlineLvl w:val="0"/>
      </w:pPr>
      <w:r>
        <w:t>Czynnik IX jest glikoproteiną o pojedynczym łańcuchu. Jest to syntetyzowany w wątrobie czynnik krzepnięcia zależny od witaminy K.</w:t>
      </w:r>
      <w:r>
        <w:rPr>
          <w:iCs/>
        </w:rPr>
        <w:t xml:space="preserve"> Czynnik IX jest aktywowany przez czynnik XIa </w:t>
      </w:r>
      <w:r w:rsidR="00515987">
        <w:rPr>
          <w:iCs/>
        </w:rPr>
        <w:t>oraz</w:t>
      </w:r>
      <w:r>
        <w:rPr>
          <w:iCs/>
        </w:rPr>
        <w:t xml:space="preserve"> przez kompleks złożony z czynnika VII i czynnika tkankowego. Aktywowany czynnik IX, w skojarzeniu z aktywowanym czynnikiem VIII, powoduje aktywację czynnika X. Aktywowany czynnik X przekształca protrombinę w trombinę. </w:t>
      </w:r>
      <w:r w:rsidR="000143E9">
        <w:rPr>
          <w:iCs/>
        </w:rPr>
        <w:t xml:space="preserve">Z kolei </w:t>
      </w:r>
      <w:r>
        <w:rPr>
          <w:iCs/>
        </w:rPr>
        <w:t>trombina przekształca fibrynogen w fibrynę i powstaje skrzep.</w:t>
      </w:r>
      <w:r>
        <w:t xml:space="preserve"> Hemofilia B jest dziedzicznym, sprzężonym z płcią zaburzeniem</w:t>
      </w:r>
      <w:r w:rsidR="0089105F">
        <w:t xml:space="preserve"> </w:t>
      </w:r>
      <w:r w:rsidR="000143E9">
        <w:t>układu krzepnięcia</w:t>
      </w:r>
      <w:r>
        <w:t xml:space="preserve">, w którym występuje obniżona aktywność czynnika IX, w wyniku czego dochodzi do nasilonych krwawień do stawów, mięśni lub narządów wewnętrznych. Krwawienia mogą pojawiać się samoistnie </w:t>
      </w:r>
      <w:r w:rsidR="003D4B67">
        <w:t xml:space="preserve">albo </w:t>
      </w:r>
      <w:r>
        <w:t xml:space="preserve">w wyniku urazów lub po zabiegach chirurgicznych. Leczenie substytucyjne </w:t>
      </w:r>
      <w:r w:rsidR="003D4B67">
        <w:t>prowadzi do</w:t>
      </w:r>
      <w:r>
        <w:t xml:space="preserve"> zwiększeni</w:t>
      </w:r>
      <w:r w:rsidR="003D4B67">
        <w:t>a</w:t>
      </w:r>
      <w:r>
        <w:t xml:space="preserve"> aktywności czynnika IX w osoczu, wskutek czego dochodzi do czasowego wyrównania niedoboru czynnika i zmniejszenia skłonności do krwawień.</w:t>
      </w:r>
    </w:p>
    <w:p w:rsidR="0004451D" w:rsidRDefault="0004451D">
      <w:pPr>
        <w:outlineLvl w:val="0"/>
      </w:pPr>
    </w:p>
    <w:p w:rsidR="0004451D" w:rsidRDefault="0004451D">
      <w:pPr>
        <w:outlineLvl w:val="0"/>
        <w:rPr>
          <w:u w:val="single"/>
        </w:rPr>
      </w:pPr>
      <w:r>
        <w:rPr>
          <w:u w:val="single"/>
        </w:rPr>
        <w:t>Skuteczność kliniczna</w:t>
      </w:r>
    </w:p>
    <w:p w:rsidR="0004451D" w:rsidRDefault="0004451D">
      <w:pPr>
        <w:outlineLvl w:val="0"/>
        <w:rPr>
          <w:iCs/>
        </w:rPr>
      </w:pPr>
      <w:r>
        <w:rPr>
          <w:iCs/>
        </w:rPr>
        <w:t>W </w:t>
      </w:r>
      <w:r w:rsidR="003D4B67">
        <w:rPr>
          <w:iCs/>
        </w:rPr>
        <w:t xml:space="preserve">ramach </w:t>
      </w:r>
      <w:r>
        <w:rPr>
          <w:iCs/>
        </w:rPr>
        <w:t>program</w:t>
      </w:r>
      <w:r w:rsidR="003D4B67">
        <w:rPr>
          <w:iCs/>
        </w:rPr>
        <w:t>u</w:t>
      </w:r>
      <w:r>
        <w:rPr>
          <w:iCs/>
        </w:rPr>
        <w:t xml:space="preserve"> badań klinicznych </w:t>
      </w:r>
      <w:r w:rsidR="003D4B67">
        <w:rPr>
          <w:iCs/>
        </w:rPr>
        <w:t>przepro</w:t>
      </w:r>
      <w:r w:rsidR="0000064F">
        <w:rPr>
          <w:iCs/>
        </w:rPr>
        <w:t>w</w:t>
      </w:r>
      <w:r w:rsidR="003D4B67">
        <w:rPr>
          <w:iCs/>
        </w:rPr>
        <w:t>adzo</w:t>
      </w:r>
      <w:r>
        <w:rPr>
          <w:iCs/>
        </w:rPr>
        <w:t>no jedno badanie fazy I oraz cztery wieloośrodkowe badania fazy III bez grupy kontrolnej.</w:t>
      </w:r>
    </w:p>
    <w:p w:rsidR="0004451D" w:rsidRDefault="0004451D">
      <w:pPr>
        <w:outlineLvl w:val="0"/>
        <w:rPr>
          <w:iCs/>
        </w:rPr>
      </w:pPr>
    </w:p>
    <w:p w:rsidR="0004451D" w:rsidRDefault="0004451D">
      <w:pPr>
        <w:outlineLvl w:val="0"/>
        <w:rPr>
          <w:i/>
          <w:iCs/>
          <w:u w:val="single"/>
        </w:rPr>
      </w:pPr>
      <w:r>
        <w:rPr>
          <w:i/>
          <w:iCs/>
          <w:u w:val="single"/>
        </w:rPr>
        <w:t>Profilaktyka</w:t>
      </w:r>
    </w:p>
    <w:p w:rsidR="0004451D" w:rsidRDefault="0004451D">
      <w:pPr>
        <w:outlineLvl w:val="0"/>
        <w:rPr>
          <w:iCs/>
        </w:rPr>
      </w:pPr>
      <w:r>
        <w:rPr>
          <w:iCs/>
        </w:rPr>
        <w:t xml:space="preserve">U pięćdziesięciu czterech pacjentów z wszystkich grup wiekowych stosowano profilaktycznie dawkę 40 j.m./kg m.c. </w:t>
      </w:r>
      <w:r w:rsidR="007322D5">
        <w:rPr>
          <w:bCs/>
        </w:rPr>
        <w:t>raz na tydzień</w:t>
      </w:r>
      <w:r w:rsidR="003D4B67">
        <w:rPr>
          <w:iCs/>
        </w:rPr>
        <w:t>, przy czym u</w:t>
      </w:r>
      <w:r>
        <w:rPr>
          <w:iCs/>
        </w:rPr>
        <w:t> 23 (43%) spośród tych pacjentów nie stwierdzono żadnych krwawie</w:t>
      </w:r>
      <w:r w:rsidR="003D4B67">
        <w:rPr>
          <w:iCs/>
        </w:rPr>
        <w:t>ń</w:t>
      </w:r>
      <w:r>
        <w:rPr>
          <w:iCs/>
        </w:rPr>
        <w:t>.</w:t>
      </w:r>
    </w:p>
    <w:p w:rsidR="0004451D" w:rsidRDefault="0004451D">
      <w:pPr>
        <w:outlineLvl w:val="0"/>
        <w:rPr>
          <w:iCs/>
        </w:rPr>
      </w:pPr>
    </w:p>
    <w:p w:rsidR="0004451D" w:rsidRDefault="0004451D">
      <w:pPr>
        <w:outlineLvl w:val="0"/>
        <w:rPr>
          <w:i/>
          <w:iCs/>
          <w:u w:val="single"/>
        </w:rPr>
      </w:pPr>
      <w:r>
        <w:rPr>
          <w:i/>
          <w:iCs/>
          <w:u w:val="single"/>
        </w:rPr>
        <w:t xml:space="preserve">Badanie </w:t>
      </w:r>
      <w:r w:rsidR="003D4B67">
        <w:rPr>
          <w:i/>
          <w:iCs/>
          <w:u w:val="single"/>
        </w:rPr>
        <w:t>główne</w:t>
      </w:r>
    </w:p>
    <w:p w:rsidR="0004451D" w:rsidRDefault="0004451D">
      <w:pPr>
        <w:outlineLvl w:val="0"/>
        <w:rPr>
          <w:iCs/>
        </w:rPr>
      </w:pPr>
      <w:r>
        <w:rPr>
          <w:iCs/>
        </w:rPr>
        <w:t xml:space="preserve">W badaniu </w:t>
      </w:r>
      <w:r w:rsidR="003D4B67">
        <w:rPr>
          <w:iCs/>
        </w:rPr>
        <w:t xml:space="preserve">głównym </w:t>
      </w:r>
      <w:r>
        <w:rPr>
          <w:iCs/>
        </w:rPr>
        <w:t xml:space="preserve">wzięło udział 74 leczonych wcześniej pacjentów w wieku młodzieńczym </w:t>
      </w:r>
      <w:r w:rsidR="00D02E7D">
        <w:rPr>
          <w:iCs/>
        </w:rPr>
        <w:br/>
      </w:r>
      <w:r>
        <w:rPr>
          <w:iCs/>
        </w:rPr>
        <w:t>(13</w:t>
      </w:r>
      <w:r w:rsidR="00D03098" w:rsidRPr="00B9594F">
        <w:rPr>
          <w:szCs w:val="22"/>
        </w:rPr>
        <w:t>–</w:t>
      </w:r>
      <w:r>
        <w:rPr>
          <w:iCs/>
        </w:rPr>
        <w:t>17 lat) i dorosłych (18</w:t>
      </w:r>
      <w:r w:rsidR="00D03098" w:rsidRPr="00B9594F">
        <w:rPr>
          <w:szCs w:val="22"/>
        </w:rPr>
        <w:t>–</w:t>
      </w:r>
      <w:r>
        <w:rPr>
          <w:iCs/>
        </w:rPr>
        <w:t>65 lat). W </w:t>
      </w:r>
      <w:r w:rsidR="00077D01">
        <w:rPr>
          <w:iCs/>
        </w:rPr>
        <w:t xml:space="preserve">ramach </w:t>
      </w:r>
      <w:r>
        <w:rPr>
          <w:iCs/>
        </w:rPr>
        <w:t>badani</w:t>
      </w:r>
      <w:r w:rsidR="00077D01">
        <w:rPr>
          <w:iCs/>
        </w:rPr>
        <w:t>a</w:t>
      </w:r>
      <w:r>
        <w:rPr>
          <w:iCs/>
        </w:rPr>
        <w:t xml:space="preserve"> jedn</w:t>
      </w:r>
      <w:r w:rsidR="00077D01">
        <w:rPr>
          <w:iCs/>
        </w:rPr>
        <w:t>a</w:t>
      </w:r>
      <w:r>
        <w:rPr>
          <w:iCs/>
        </w:rPr>
        <w:t xml:space="preserve"> grup</w:t>
      </w:r>
      <w:r w:rsidR="00077D01">
        <w:rPr>
          <w:iCs/>
        </w:rPr>
        <w:t>a</w:t>
      </w:r>
      <w:r>
        <w:rPr>
          <w:iCs/>
        </w:rPr>
        <w:t xml:space="preserve"> leczon</w:t>
      </w:r>
      <w:r w:rsidR="00077D01">
        <w:rPr>
          <w:iCs/>
        </w:rPr>
        <w:t>a</w:t>
      </w:r>
      <w:r>
        <w:rPr>
          <w:iCs/>
        </w:rPr>
        <w:t xml:space="preserve"> metodą otwartej próby przyjmowa</w:t>
      </w:r>
      <w:r w:rsidR="00077D01">
        <w:rPr>
          <w:iCs/>
        </w:rPr>
        <w:t xml:space="preserve">ła produkt </w:t>
      </w:r>
      <w:r>
        <w:rPr>
          <w:iCs/>
        </w:rPr>
        <w:t xml:space="preserve">na żądanie (doraźnie) przez </w:t>
      </w:r>
      <w:r w:rsidR="00D02E7D">
        <w:rPr>
          <w:iCs/>
        </w:rPr>
        <w:t xml:space="preserve">około </w:t>
      </w:r>
      <w:r>
        <w:rPr>
          <w:iCs/>
        </w:rPr>
        <w:t>28 </w:t>
      </w:r>
      <w:r w:rsidR="00D02E7D">
        <w:rPr>
          <w:iCs/>
        </w:rPr>
        <w:t>tygo</w:t>
      </w:r>
      <w:r>
        <w:rPr>
          <w:iCs/>
        </w:rPr>
        <w:t xml:space="preserve">dni </w:t>
      </w:r>
      <w:r w:rsidR="00077D01">
        <w:rPr>
          <w:iCs/>
        </w:rPr>
        <w:t xml:space="preserve">natomiast w </w:t>
      </w:r>
      <w:r>
        <w:rPr>
          <w:iCs/>
        </w:rPr>
        <w:t>dw</w:t>
      </w:r>
      <w:r w:rsidR="00077D01">
        <w:rPr>
          <w:iCs/>
        </w:rPr>
        <w:t>óch</w:t>
      </w:r>
      <w:r>
        <w:rPr>
          <w:iCs/>
        </w:rPr>
        <w:t xml:space="preserve"> grup</w:t>
      </w:r>
      <w:r w:rsidR="00077D01">
        <w:rPr>
          <w:iCs/>
        </w:rPr>
        <w:t>ach</w:t>
      </w:r>
      <w:r>
        <w:rPr>
          <w:iCs/>
        </w:rPr>
        <w:t xml:space="preserve"> stos</w:t>
      </w:r>
      <w:r w:rsidR="00077D01">
        <w:rPr>
          <w:iCs/>
        </w:rPr>
        <w:t>owano</w:t>
      </w:r>
      <w:r>
        <w:rPr>
          <w:iCs/>
        </w:rPr>
        <w:t xml:space="preserve"> leczenie profilaktyczne metodą pojedynczej ślepej próby, </w:t>
      </w:r>
      <w:r w:rsidR="00077D01">
        <w:rPr>
          <w:iCs/>
        </w:rPr>
        <w:t xml:space="preserve">podając dawkę </w:t>
      </w:r>
      <w:r>
        <w:rPr>
          <w:iCs/>
        </w:rPr>
        <w:t xml:space="preserve">10 j.m./kg m.c. lub 40 j.m./kg m.c. raz w tygodniu przez około 52 tygodnie. Po porównaniu </w:t>
      </w:r>
      <w:r w:rsidR="00077D01">
        <w:rPr>
          <w:iCs/>
        </w:rPr>
        <w:t xml:space="preserve">wyników </w:t>
      </w:r>
      <w:r>
        <w:rPr>
          <w:iCs/>
        </w:rPr>
        <w:t>leczenia dawką 10 j.m./kg m.c. i dawką 40 j.m./kg m.c. stwierdzono, że odsetek krwawień w ujęciu rocznym (95% CI</w:t>
      </w:r>
      <w:r w:rsidR="00D03098">
        <w:rPr>
          <w:iCs/>
        </w:rPr>
        <w:t xml:space="preserve">: </w:t>
      </w:r>
      <w:r w:rsidR="00D03098" w:rsidRPr="00005834">
        <w:rPr>
          <w:iCs/>
        </w:rPr>
        <w:t>5%;</w:t>
      </w:r>
      <w:r w:rsidR="00D02E7D">
        <w:rPr>
          <w:iCs/>
        </w:rPr>
        <w:t xml:space="preserve"> </w:t>
      </w:r>
      <w:r w:rsidR="00D03098" w:rsidRPr="00005834">
        <w:rPr>
          <w:iCs/>
        </w:rPr>
        <w:t>73%</w:t>
      </w:r>
      <w:r>
        <w:rPr>
          <w:iCs/>
        </w:rPr>
        <w:t xml:space="preserve">) był o 49% niższy w grupie pacjentów otrzymujących dawkę 40 j.m./kg m.c. niż w grupie </w:t>
      </w:r>
      <w:r w:rsidR="00D02E7D">
        <w:rPr>
          <w:iCs/>
        </w:rPr>
        <w:t>pacj</w:t>
      </w:r>
      <w:r w:rsidR="007E3FFC">
        <w:rPr>
          <w:iCs/>
        </w:rPr>
        <w:t>e</w:t>
      </w:r>
      <w:r w:rsidR="00D02E7D">
        <w:rPr>
          <w:iCs/>
        </w:rPr>
        <w:t>ntów</w:t>
      </w:r>
      <w:r>
        <w:rPr>
          <w:iCs/>
        </w:rPr>
        <w:t xml:space="preserve"> otrzymujących dawkę 10 j.m./kg m.c. (p &lt;0,05).</w:t>
      </w:r>
    </w:p>
    <w:p w:rsidR="0004451D" w:rsidRDefault="0004451D">
      <w:pPr>
        <w:outlineLvl w:val="0"/>
        <w:rPr>
          <w:iCs/>
        </w:rPr>
      </w:pPr>
    </w:p>
    <w:p w:rsidR="0004451D" w:rsidRDefault="0004451D">
      <w:pPr>
        <w:outlineLvl w:val="0"/>
        <w:rPr>
          <w:iCs/>
        </w:rPr>
      </w:pPr>
      <w:r>
        <w:rPr>
          <w:iCs/>
        </w:rPr>
        <w:t>Mediana (przedział międzykwartylowy</w:t>
      </w:r>
      <w:r w:rsidR="00077D01">
        <w:rPr>
          <w:iCs/>
        </w:rPr>
        <w:t>, IQR</w:t>
      </w:r>
      <w:r>
        <w:rPr>
          <w:iCs/>
        </w:rPr>
        <w:t xml:space="preserve">) całkowitego rocznego odsetka krwawień (ang. </w:t>
      </w:r>
      <w:r w:rsidRPr="00905578">
        <w:rPr>
          <w:iCs/>
        </w:rPr>
        <w:t>annual bleeding rate</w:t>
      </w:r>
      <w:r>
        <w:rPr>
          <w:iCs/>
        </w:rPr>
        <w:t>, ABR) u pacjentów (w wieku 13–65 lat) leczonych profilaktycznie dawką 40 j.m./kg m.c. podawaną raz w tygodniu wyniosła 1,04 (0,00; 4,01), natomiast roczny odsetek krwawień pourazowych wyniósł 0,00 (0,00; 2,05), roczny odsetek krwawień dostawowych wyniósł 0,97 (0,00; 2,07), a roczny odsetek samoistnych krwawień wyniósł 0,00 (0,00; 0,99).</w:t>
      </w:r>
    </w:p>
    <w:p w:rsidR="0004451D" w:rsidRDefault="0004451D">
      <w:pPr>
        <w:outlineLvl w:val="0"/>
        <w:rPr>
          <w:iCs/>
        </w:rPr>
      </w:pPr>
      <w:r>
        <w:rPr>
          <w:iCs/>
        </w:rPr>
        <w:t xml:space="preserve">Należy zaznaczyć, że </w:t>
      </w:r>
      <w:r w:rsidR="00077D01">
        <w:rPr>
          <w:iCs/>
        </w:rPr>
        <w:t xml:space="preserve">nie jest możliwe porównanie </w:t>
      </w:r>
      <w:r>
        <w:rPr>
          <w:iCs/>
        </w:rPr>
        <w:t>wartoś</w:t>
      </w:r>
      <w:r w:rsidR="00077D01">
        <w:rPr>
          <w:iCs/>
        </w:rPr>
        <w:t>ci</w:t>
      </w:r>
      <w:r>
        <w:rPr>
          <w:iCs/>
        </w:rPr>
        <w:t xml:space="preserve"> ABR w przypadku stosowania różnych koncentratów czynnika ani w różnych badaniach klinicznych.</w:t>
      </w:r>
    </w:p>
    <w:p w:rsidR="0004451D" w:rsidRDefault="0004451D">
      <w:pPr>
        <w:ind w:left="1134" w:hanging="1134"/>
        <w:outlineLvl w:val="0"/>
        <w:rPr>
          <w:iCs/>
        </w:rPr>
      </w:pPr>
    </w:p>
    <w:p w:rsidR="0004451D" w:rsidRDefault="0004451D">
      <w:pPr>
        <w:outlineLvl w:val="0"/>
        <w:rPr>
          <w:iCs/>
        </w:rPr>
      </w:pPr>
      <w:r>
        <w:rPr>
          <w:bCs/>
          <w:iCs/>
        </w:rPr>
        <w:t xml:space="preserve">W tym </w:t>
      </w:r>
      <w:r w:rsidR="00077D01">
        <w:rPr>
          <w:bCs/>
          <w:iCs/>
        </w:rPr>
        <w:t xml:space="preserve">głównym </w:t>
      </w:r>
      <w:r>
        <w:rPr>
          <w:bCs/>
          <w:iCs/>
        </w:rPr>
        <w:t>badaniu prowadzonym z udziałem pacjentów dorosłych i w wieku młodzieńczym, u 16 spośród 29 pacjentów w grupie leczonej profilaktycznie dawką 40 j.m./kg m.c. odnotowano 70 </w:t>
      </w:r>
      <w:r w:rsidR="0089105F">
        <w:rPr>
          <w:bCs/>
          <w:iCs/>
        </w:rPr>
        <w:t>przypadków</w:t>
      </w:r>
      <w:r>
        <w:rPr>
          <w:bCs/>
          <w:iCs/>
        </w:rPr>
        <w:t xml:space="preserve"> krwawień występujących w okresie między dawkami. Całkowity wskaźnik powodzenia leczenia w przypadku krwawień występujących między dawkami wyniósł 97,1% (67 z 69 ocenianych krwawień). W sumie 69 (98,6%) z 70 </w:t>
      </w:r>
      <w:r w:rsidR="00077D01">
        <w:rPr>
          <w:bCs/>
          <w:iCs/>
        </w:rPr>
        <w:t>przypadków</w:t>
      </w:r>
      <w:r>
        <w:rPr>
          <w:bCs/>
          <w:iCs/>
        </w:rPr>
        <w:t xml:space="preserve"> krwawień leczono, podając jedno wstrzyknięcie. </w:t>
      </w:r>
      <w:r w:rsidR="00A86B0D">
        <w:rPr>
          <w:iCs/>
        </w:rPr>
        <w:t>Ł</w:t>
      </w:r>
      <w:r>
        <w:rPr>
          <w:iCs/>
        </w:rPr>
        <w:t>agodn</w:t>
      </w:r>
      <w:r w:rsidR="00A86B0D">
        <w:rPr>
          <w:iCs/>
        </w:rPr>
        <w:t>e</w:t>
      </w:r>
      <w:r>
        <w:rPr>
          <w:iCs/>
        </w:rPr>
        <w:t xml:space="preserve"> lub umiarkowan</w:t>
      </w:r>
      <w:r w:rsidR="00A86B0D">
        <w:rPr>
          <w:iCs/>
        </w:rPr>
        <w:t>e</w:t>
      </w:r>
      <w:r>
        <w:rPr>
          <w:iCs/>
        </w:rPr>
        <w:t xml:space="preserve"> krwawienia leczono produktem Refixia w dawce 40 j.m./kg m.c.</w:t>
      </w:r>
    </w:p>
    <w:p w:rsidR="0004451D" w:rsidRDefault="0004451D">
      <w:pPr>
        <w:outlineLvl w:val="0"/>
        <w:rPr>
          <w:iCs/>
        </w:rPr>
      </w:pPr>
    </w:p>
    <w:p w:rsidR="0004451D" w:rsidRDefault="00A86B0D">
      <w:pPr>
        <w:outlineLvl w:val="0"/>
        <w:rPr>
          <w:bCs/>
          <w:iCs/>
        </w:rPr>
      </w:pPr>
      <w:r>
        <w:rPr>
          <w:bCs/>
          <w:iCs/>
        </w:rPr>
        <w:t>Z</w:t>
      </w:r>
      <w:r w:rsidR="0004451D">
        <w:rPr>
          <w:bCs/>
          <w:iCs/>
        </w:rPr>
        <w:t> grup</w:t>
      </w:r>
      <w:r>
        <w:rPr>
          <w:bCs/>
          <w:iCs/>
        </w:rPr>
        <w:t>y</w:t>
      </w:r>
      <w:r w:rsidR="0004451D">
        <w:rPr>
          <w:bCs/>
          <w:iCs/>
        </w:rPr>
        <w:t xml:space="preserve"> 29 pacjentów dorosłych i w wieku młodzieńczym</w:t>
      </w:r>
      <w:r>
        <w:rPr>
          <w:bCs/>
          <w:iCs/>
        </w:rPr>
        <w:t xml:space="preserve"> wybrano</w:t>
      </w:r>
      <w:r w:rsidR="0004451D">
        <w:rPr>
          <w:bCs/>
          <w:iCs/>
        </w:rPr>
        <w:t xml:space="preserve"> 13 osób z 20 stawami docelowymi leczon</w:t>
      </w:r>
      <w:r>
        <w:rPr>
          <w:bCs/>
          <w:iCs/>
        </w:rPr>
        <w:t>ych</w:t>
      </w:r>
      <w:r w:rsidR="0004451D">
        <w:rPr>
          <w:bCs/>
          <w:iCs/>
        </w:rPr>
        <w:t xml:space="preserve"> przez rok dawką </w:t>
      </w:r>
      <w:r>
        <w:rPr>
          <w:bCs/>
          <w:iCs/>
        </w:rPr>
        <w:t xml:space="preserve">profilaktyczną </w:t>
      </w:r>
      <w:r w:rsidR="0004451D">
        <w:rPr>
          <w:bCs/>
          <w:iCs/>
        </w:rPr>
        <w:t xml:space="preserve">40 j.m./kg m.c. podawaną raz w tygodniu. Pod koniec badania osiemnaście z tych 20 stawów (90%) </w:t>
      </w:r>
      <w:r w:rsidR="009F479E">
        <w:rPr>
          <w:bCs/>
          <w:iCs/>
        </w:rPr>
        <w:t>za</w:t>
      </w:r>
      <w:r w:rsidR="0004451D">
        <w:rPr>
          <w:bCs/>
          <w:iCs/>
        </w:rPr>
        <w:t>przestano uznawać za stawy docelowe.</w:t>
      </w:r>
    </w:p>
    <w:p w:rsidR="0004451D" w:rsidRDefault="0004451D">
      <w:pPr>
        <w:outlineLvl w:val="0"/>
        <w:rPr>
          <w:bCs/>
          <w:iCs/>
        </w:rPr>
      </w:pPr>
    </w:p>
    <w:p w:rsidR="0004451D" w:rsidRDefault="0004451D">
      <w:pPr>
        <w:outlineLvl w:val="0"/>
        <w:rPr>
          <w:bCs/>
          <w:i/>
          <w:iCs/>
        </w:rPr>
      </w:pPr>
      <w:r>
        <w:rPr>
          <w:bCs/>
          <w:i/>
          <w:iCs/>
          <w:u w:val="single"/>
        </w:rPr>
        <w:t>Leczenie na żądanie</w:t>
      </w:r>
    </w:p>
    <w:p w:rsidR="0004451D" w:rsidRDefault="0004451D">
      <w:pPr>
        <w:outlineLvl w:val="0"/>
        <w:rPr>
          <w:bCs/>
          <w:iCs/>
        </w:rPr>
      </w:pPr>
      <w:r>
        <w:rPr>
          <w:bCs/>
          <w:iCs/>
        </w:rPr>
        <w:t xml:space="preserve">W badaniu </w:t>
      </w:r>
      <w:r w:rsidR="008D5B25">
        <w:rPr>
          <w:bCs/>
          <w:iCs/>
        </w:rPr>
        <w:t>głównym istniało niezrandomizowane ramię</w:t>
      </w:r>
      <w:r>
        <w:rPr>
          <w:bCs/>
          <w:iCs/>
        </w:rPr>
        <w:t>, w </w:t>
      </w:r>
      <w:r w:rsidR="008D5B25">
        <w:rPr>
          <w:bCs/>
          <w:iCs/>
        </w:rPr>
        <w:t xml:space="preserve">którym </w:t>
      </w:r>
      <w:r>
        <w:rPr>
          <w:bCs/>
          <w:iCs/>
        </w:rPr>
        <w:t xml:space="preserve">15 pacjentów leczono podawaną na żądanie dawką 40 j.m./kg m.c. w przypadku łagodnych lub umiarkowanych krwawień </w:t>
      </w:r>
      <w:r w:rsidR="009F479E">
        <w:rPr>
          <w:bCs/>
          <w:iCs/>
        </w:rPr>
        <w:t>a</w:t>
      </w:r>
      <w:r>
        <w:rPr>
          <w:bCs/>
          <w:iCs/>
        </w:rPr>
        <w:t> </w:t>
      </w:r>
      <w:r w:rsidR="008D5B25">
        <w:rPr>
          <w:bCs/>
          <w:iCs/>
        </w:rPr>
        <w:t xml:space="preserve">dawką </w:t>
      </w:r>
      <w:r>
        <w:rPr>
          <w:bCs/>
          <w:iCs/>
        </w:rPr>
        <w:t>80 j.m./kg m.c.w przypadku ciężkich krwawień. Całkowity wskaźnik powodzenia (</w:t>
      </w:r>
      <w:r w:rsidR="008D5B25">
        <w:rPr>
          <w:bCs/>
          <w:iCs/>
        </w:rPr>
        <w:t>określo</w:t>
      </w:r>
      <w:r>
        <w:rPr>
          <w:bCs/>
          <w:iCs/>
        </w:rPr>
        <w:t>ny jako doskonały lub dobry) leczenia krwawień wyniósł 95%, przy czym 98% krwawień leczono podając jedno lub dwa wstrzyknięcia.</w:t>
      </w:r>
    </w:p>
    <w:p w:rsidR="0004451D" w:rsidRDefault="0004451D">
      <w:pPr>
        <w:outlineLvl w:val="0"/>
        <w:rPr>
          <w:bCs/>
          <w:iCs/>
        </w:rPr>
      </w:pPr>
    </w:p>
    <w:p w:rsidR="0004451D" w:rsidRDefault="0004451D">
      <w:pPr>
        <w:outlineLvl w:val="0"/>
        <w:rPr>
          <w:bCs/>
          <w:iCs/>
          <w:u w:val="single"/>
        </w:rPr>
      </w:pPr>
      <w:r>
        <w:rPr>
          <w:bCs/>
          <w:iCs/>
          <w:u w:val="single"/>
        </w:rPr>
        <w:t>Dzieci i młodzież</w:t>
      </w:r>
    </w:p>
    <w:p w:rsidR="00D03098" w:rsidRPr="00005834" w:rsidRDefault="00D03098">
      <w:pPr>
        <w:outlineLvl w:val="0"/>
        <w:rPr>
          <w:bCs/>
          <w:iCs/>
        </w:rPr>
      </w:pPr>
      <w:r w:rsidRPr="00005834">
        <w:rPr>
          <w:bCs/>
          <w:iCs/>
        </w:rPr>
        <w:t>Nie zaleca się stosowania leku Refixia u dzieci w wieku poniżej 12 lat (informacje dotyczące stosowania u dzieci i młodzieży, patrz punkt 4.2).</w:t>
      </w:r>
    </w:p>
    <w:p w:rsidR="00D02E7D" w:rsidRDefault="00D02E7D">
      <w:pPr>
        <w:outlineLvl w:val="0"/>
        <w:rPr>
          <w:iCs/>
        </w:rPr>
      </w:pPr>
    </w:p>
    <w:p w:rsidR="0004451D" w:rsidRDefault="00D03098">
      <w:pPr>
        <w:outlineLvl w:val="0"/>
        <w:rPr>
          <w:iCs/>
        </w:rPr>
      </w:pPr>
      <w:r>
        <w:rPr>
          <w:iCs/>
        </w:rPr>
        <w:t>Prze</w:t>
      </w:r>
      <w:r w:rsidR="0004451D">
        <w:rPr>
          <w:iCs/>
        </w:rPr>
        <w:t>prowadzon</w:t>
      </w:r>
      <w:r>
        <w:rPr>
          <w:iCs/>
        </w:rPr>
        <w:t>o</w:t>
      </w:r>
      <w:r w:rsidR="0004451D">
        <w:rPr>
          <w:iCs/>
        </w:rPr>
        <w:t xml:space="preserve"> badani</w:t>
      </w:r>
      <w:r w:rsidR="0048371C">
        <w:rPr>
          <w:iCs/>
        </w:rPr>
        <w:t>e, w którym</w:t>
      </w:r>
      <w:r w:rsidR="0004451D">
        <w:rPr>
          <w:iCs/>
        </w:rPr>
        <w:t xml:space="preserve"> wzięło udział 25 leczonych wcześniej pacjentów (w wieku od 0 do 12 lat), którym podawano profilaktycznie dawkę 40 j.m./kg m.c. raz na tydzień.</w:t>
      </w:r>
    </w:p>
    <w:p w:rsidR="0004451D" w:rsidRDefault="0004451D">
      <w:pPr>
        <w:outlineLvl w:val="0"/>
        <w:rPr>
          <w:iCs/>
        </w:rPr>
      </w:pPr>
    </w:p>
    <w:p w:rsidR="0004451D" w:rsidRDefault="0004451D">
      <w:pPr>
        <w:outlineLvl w:val="0"/>
        <w:rPr>
          <w:iCs/>
        </w:rPr>
      </w:pPr>
      <w:r>
        <w:rPr>
          <w:iCs/>
        </w:rPr>
        <w:t>U dzieci w wieku 0</w:t>
      </w:r>
      <w:r w:rsidR="0048371C" w:rsidRPr="00005834">
        <w:rPr>
          <w:iCs/>
        </w:rPr>
        <w:t>–</w:t>
      </w:r>
      <w:r>
        <w:rPr>
          <w:iCs/>
        </w:rPr>
        <w:t>12 lat mediana (przedział międzykwartylowy</w:t>
      </w:r>
      <w:r w:rsidR="008D5B25">
        <w:rPr>
          <w:iCs/>
        </w:rPr>
        <w:t>, IQR</w:t>
      </w:r>
      <w:r>
        <w:rPr>
          <w:iCs/>
        </w:rPr>
        <w:t>) całkowitego odsetka krwawień w ujęciu rocznym wyniosła 1,0 (0,00; 2,06), a odsetek krwawień samoistnych wynosił 0,00 (0,00; 0,00).</w:t>
      </w:r>
    </w:p>
    <w:p w:rsidR="0004451D" w:rsidRDefault="0004451D">
      <w:pPr>
        <w:outlineLvl w:val="0"/>
        <w:rPr>
          <w:iCs/>
        </w:rPr>
      </w:pPr>
    </w:p>
    <w:p w:rsidR="0004451D" w:rsidRDefault="0004451D">
      <w:pPr>
        <w:outlineLvl w:val="0"/>
        <w:rPr>
          <w:bCs/>
          <w:iCs/>
        </w:rPr>
      </w:pPr>
      <w:r>
        <w:rPr>
          <w:bCs/>
          <w:iCs/>
        </w:rPr>
        <w:t>W leczeniu krwawień u dzieci i młodzieży całkowity wskaźnik powodzenia (</w:t>
      </w:r>
      <w:r w:rsidR="008D5B25">
        <w:rPr>
          <w:bCs/>
          <w:iCs/>
        </w:rPr>
        <w:t>określo</w:t>
      </w:r>
      <w:r>
        <w:rPr>
          <w:bCs/>
          <w:iCs/>
        </w:rPr>
        <w:t>ny jako doskonały lub dobry) wyniósł 93% (39 z 42 krwawień), przy czym 36 (86%) krwawień ustąpiło po podaniu 1 wstrzyknięcia, a 5 (12%) krwawień ustąpiło po 2 wstrzyknięciach produktu Refixia.</w:t>
      </w:r>
    </w:p>
    <w:p w:rsidR="0004451D" w:rsidRDefault="0004451D">
      <w:pPr>
        <w:outlineLvl w:val="0"/>
        <w:rPr>
          <w:bCs/>
          <w:iCs/>
        </w:rPr>
      </w:pPr>
    </w:p>
    <w:p w:rsidR="0004451D" w:rsidRDefault="0004451D">
      <w:pPr>
        <w:outlineLvl w:val="0"/>
      </w:pPr>
      <w:r>
        <w:t>Europejska Agencja Leków odroczyła termin ukończenia badania dotyczącego stosowania produktu leczniczego Refixia u nieleczonych wcześniej pacjentów (informacje na temat stosowania u dzieci i młodzieży, patrz punkt 4.2).</w:t>
      </w:r>
    </w:p>
    <w:p w:rsidR="0004451D" w:rsidRDefault="0004451D">
      <w:pPr>
        <w:outlineLvl w:val="0"/>
        <w:rPr>
          <w:bCs/>
          <w:iCs/>
        </w:rPr>
      </w:pPr>
    </w:p>
    <w:p w:rsidR="0004451D" w:rsidRDefault="0004451D">
      <w:pPr>
        <w:outlineLvl w:val="0"/>
        <w:rPr>
          <w:bCs/>
          <w:iCs/>
          <w:u w:val="single"/>
        </w:rPr>
      </w:pPr>
      <w:r>
        <w:rPr>
          <w:bCs/>
          <w:iCs/>
          <w:u w:val="single"/>
        </w:rPr>
        <w:t>Całkowita skuteczność hemostatyczna</w:t>
      </w:r>
    </w:p>
    <w:p w:rsidR="0004451D" w:rsidRDefault="0089105F">
      <w:pPr>
        <w:outlineLvl w:val="0"/>
        <w:rPr>
          <w:bCs/>
          <w:iCs/>
        </w:rPr>
      </w:pPr>
      <w:r>
        <w:rPr>
          <w:bCs/>
          <w:iCs/>
        </w:rPr>
        <w:t>Ł</w:t>
      </w:r>
      <w:r w:rsidR="0004451D">
        <w:rPr>
          <w:bCs/>
          <w:iCs/>
        </w:rPr>
        <w:t>agodn</w:t>
      </w:r>
      <w:r>
        <w:rPr>
          <w:bCs/>
          <w:iCs/>
        </w:rPr>
        <w:t>e</w:t>
      </w:r>
      <w:r w:rsidR="0004451D">
        <w:rPr>
          <w:bCs/>
          <w:iCs/>
        </w:rPr>
        <w:t xml:space="preserve"> lub umiarkowan</w:t>
      </w:r>
      <w:r>
        <w:rPr>
          <w:bCs/>
          <w:iCs/>
        </w:rPr>
        <w:t>e</w:t>
      </w:r>
      <w:r w:rsidR="0004451D">
        <w:rPr>
          <w:bCs/>
          <w:iCs/>
        </w:rPr>
        <w:t xml:space="preserve"> krwawie</w:t>
      </w:r>
      <w:r>
        <w:rPr>
          <w:bCs/>
          <w:iCs/>
        </w:rPr>
        <w:t>nia</w:t>
      </w:r>
      <w:r w:rsidR="0004451D">
        <w:rPr>
          <w:bCs/>
          <w:iCs/>
        </w:rPr>
        <w:t xml:space="preserve"> leczono produktem Refixia w dawce 40 j.m./kg m.c., </w:t>
      </w:r>
      <w:r w:rsidR="0004451D">
        <w:rPr>
          <w:iCs/>
        </w:rPr>
        <w:t>a ciężki</w:t>
      </w:r>
      <w:r>
        <w:rPr>
          <w:iCs/>
        </w:rPr>
        <w:t>e</w:t>
      </w:r>
      <w:r w:rsidR="0004451D">
        <w:rPr>
          <w:iCs/>
        </w:rPr>
        <w:t xml:space="preserve"> krwawie</w:t>
      </w:r>
      <w:r>
        <w:rPr>
          <w:iCs/>
        </w:rPr>
        <w:t>nia</w:t>
      </w:r>
      <w:r w:rsidR="0004451D">
        <w:rPr>
          <w:iCs/>
        </w:rPr>
        <w:t xml:space="preserve"> dawką 80 j.m./kg m.c., w przypadku gdy jedno krwawienie uznano za ciężkie. </w:t>
      </w:r>
      <w:r w:rsidR="0004451D">
        <w:rPr>
          <w:bCs/>
          <w:iCs/>
        </w:rPr>
        <w:t>Całkowita skuteczność hemostatyczna była oceniana przez pacjenta lub jego opiekuna (w przypadku leczenia prowadzonego w warunkach domowych) albo przez badacza w ośrodku badawczym (w przypadku leczenia prowadzonego pod nadzorem fachowego personelu medycznego) w 4-punktowej skali: doskonała, dobra, umiarkowana lub słaba. Całkowity wskaźnik powodzenia (</w:t>
      </w:r>
      <w:r w:rsidR="008D5B25">
        <w:rPr>
          <w:bCs/>
          <w:iCs/>
        </w:rPr>
        <w:t>określo</w:t>
      </w:r>
      <w:r w:rsidR="0004451D">
        <w:rPr>
          <w:bCs/>
          <w:iCs/>
        </w:rPr>
        <w:t xml:space="preserve">ny jako doskonały lub dobry) leczenia krwawień wyniósł 93% (551 z 591). Spośród 597 leczonych </w:t>
      </w:r>
      <w:r>
        <w:rPr>
          <w:bCs/>
          <w:iCs/>
        </w:rPr>
        <w:t>przypadków</w:t>
      </w:r>
      <w:r w:rsidR="0004451D">
        <w:rPr>
          <w:bCs/>
          <w:iCs/>
        </w:rPr>
        <w:t xml:space="preserve"> krwawień występujących u 79 (75%) ze 105 pacjentów</w:t>
      </w:r>
      <w:r>
        <w:rPr>
          <w:bCs/>
          <w:iCs/>
        </w:rPr>
        <w:t>,</w:t>
      </w:r>
      <w:r w:rsidR="0004451D">
        <w:rPr>
          <w:bCs/>
          <w:iCs/>
        </w:rPr>
        <w:t xml:space="preserve"> 521 (87%) ustąpiło po podaniu 1 wstrzyknięcia, a 60 (10%) po dwóch wstrzyknięciach produktu leczniczego Refixia.</w:t>
      </w:r>
    </w:p>
    <w:p w:rsidR="0004451D" w:rsidRDefault="0004451D">
      <w:pPr>
        <w:outlineLvl w:val="0"/>
        <w:rPr>
          <w:bCs/>
          <w:iCs/>
        </w:rPr>
      </w:pPr>
    </w:p>
    <w:p w:rsidR="0004451D" w:rsidRDefault="0004451D">
      <w:pPr>
        <w:outlineLvl w:val="0"/>
        <w:rPr>
          <w:iCs/>
        </w:rPr>
      </w:pPr>
      <w:r>
        <w:rPr>
          <w:bCs/>
          <w:iCs/>
        </w:rPr>
        <w:t>Wskaźnik powodzeni</w:t>
      </w:r>
      <w:r w:rsidR="0089105F">
        <w:rPr>
          <w:bCs/>
          <w:iCs/>
        </w:rPr>
        <w:t>a</w:t>
      </w:r>
      <w:r>
        <w:rPr>
          <w:bCs/>
          <w:iCs/>
        </w:rPr>
        <w:t xml:space="preserve"> i dawk</w:t>
      </w:r>
      <w:r w:rsidR="0089105F">
        <w:rPr>
          <w:bCs/>
          <w:iCs/>
        </w:rPr>
        <w:t>a</w:t>
      </w:r>
      <w:r>
        <w:rPr>
          <w:bCs/>
          <w:iCs/>
        </w:rPr>
        <w:t xml:space="preserve"> wymagan</w:t>
      </w:r>
      <w:r w:rsidR="0089105F">
        <w:rPr>
          <w:bCs/>
          <w:iCs/>
        </w:rPr>
        <w:t>a</w:t>
      </w:r>
      <w:r>
        <w:rPr>
          <w:bCs/>
          <w:iCs/>
        </w:rPr>
        <w:t xml:space="preserve"> w leczeniu krwawień były niezależne od umiejscowienia krwawienia. Wskaźnik powodzenia w leczeniu krwawień nie zależał również od tego, czy krwawienie wystąpiło po urazie, czy było samoistne.</w:t>
      </w:r>
    </w:p>
    <w:p w:rsidR="0004451D" w:rsidRDefault="0004451D">
      <w:pPr>
        <w:outlineLvl w:val="0"/>
        <w:rPr>
          <w:iCs/>
        </w:rPr>
      </w:pPr>
    </w:p>
    <w:p w:rsidR="0004451D" w:rsidRDefault="0004451D">
      <w:pPr>
        <w:outlineLvl w:val="0"/>
        <w:rPr>
          <w:bCs/>
          <w:iCs/>
        </w:rPr>
      </w:pPr>
      <w:r>
        <w:rPr>
          <w:bCs/>
          <w:iCs/>
          <w:u w:val="single"/>
        </w:rPr>
        <w:t>Zabiegi chirurgiczne</w:t>
      </w:r>
    </w:p>
    <w:p w:rsidR="0004451D" w:rsidRDefault="0004451D">
      <w:pPr>
        <w:outlineLvl w:val="0"/>
        <w:rPr>
          <w:bCs/>
          <w:iCs/>
        </w:rPr>
      </w:pPr>
      <w:r>
        <w:rPr>
          <w:bCs/>
          <w:iCs/>
        </w:rPr>
        <w:t xml:space="preserve">W trzech badaniach, z których jedno </w:t>
      </w:r>
      <w:r w:rsidR="008D5B25">
        <w:rPr>
          <w:bCs/>
          <w:iCs/>
        </w:rPr>
        <w:t>dedykowano</w:t>
      </w:r>
      <w:r>
        <w:rPr>
          <w:bCs/>
          <w:iCs/>
        </w:rPr>
        <w:t xml:space="preserve"> </w:t>
      </w:r>
      <w:r w:rsidR="008D5B25">
        <w:rPr>
          <w:bCs/>
          <w:iCs/>
        </w:rPr>
        <w:t xml:space="preserve">ocenie </w:t>
      </w:r>
      <w:r>
        <w:rPr>
          <w:bCs/>
          <w:iCs/>
        </w:rPr>
        <w:t>zabieg</w:t>
      </w:r>
      <w:r w:rsidR="008D5B25">
        <w:rPr>
          <w:bCs/>
          <w:iCs/>
        </w:rPr>
        <w:t>ów</w:t>
      </w:r>
      <w:r>
        <w:rPr>
          <w:bCs/>
          <w:iCs/>
        </w:rPr>
        <w:t xml:space="preserve"> chirurgiczny</w:t>
      </w:r>
      <w:r w:rsidR="008D5B25">
        <w:rPr>
          <w:bCs/>
          <w:iCs/>
        </w:rPr>
        <w:t>ch</w:t>
      </w:r>
      <w:r>
        <w:rPr>
          <w:bCs/>
          <w:iCs/>
        </w:rPr>
        <w:t>, przeprowadzono w sumie 15 </w:t>
      </w:r>
      <w:r w:rsidR="0089105F">
        <w:rPr>
          <w:bCs/>
          <w:iCs/>
        </w:rPr>
        <w:t>duż</w:t>
      </w:r>
      <w:r>
        <w:rPr>
          <w:bCs/>
          <w:iCs/>
        </w:rPr>
        <w:t>ych i 26 </w:t>
      </w:r>
      <w:r w:rsidR="0089105F">
        <w:rPr>
          <w:bCs/>
          <w:iCs/>
        </w:rPr>
        <w:t>mał</w:t>
      </w:r>
      <w:r>
        <w:rPr>
          <w:bCs/>
          <w:iCs/>
        </w:rPr>
        <w:t xml:space="preserve">ych zabiegów </w:t>
      </w:r>
      <w:r w:rsidR="0089105F">
        <w:rPr>
          <w:bCs/>
          <w:iCs/>
        </w:rPr>
        <w:t xml:space="preserve">chirurgicznych </w:t>
      </w:r>
      <w:r>
        <w:rPr>
          <w:bCs/>
          <w:iCs/>
        </w:rPr>
        <w:t>(u pacjentów w wieku od 13 do 56 lat). W tych badaniach działanie hemostatyczne produktu leczniczego Refixia w czasie operacji potwierdzono na podstawie wskaźnika powodzenia wynoszącego 100% podczas 15 </w:t>
      </w:r>
      <w:r w:rsidR="0089105F">
        <w:rPr>
          <w:bCs/>
          <w:iCs/>
        </w:rPr>
        <w:t>duż</w:t>
      </w:r>
      <w:r>
        <w:rPr>
          <w:bCs/>
          <w:iCs/>
        </w:rPr>
        <w:t xml:space="preserve">ych zabiegów chirurgicznych. Wszystkie oceniane </w:t>
      </w:r>
      <w:r w:rsidR="0089105F">
        <w:rPr>
          <w:bCs/>
          <w:iCs/>
        </w:rPr>
        <w:t xml:space="preserve">małe </w:t>
      </w:r>
      <w:r>
        <w:rPr>
          <w:bCs/>
          <w:iCs/>
        </w:rPr>
        <w:t>zabiegi zakończyły się powodzeniem.</w:t>
      </w:r>
    </w:p>
    <w:p w:rsidR="0004451D" w:rsidRDefault="0004451D">
      <w:pPr>
        <w:outlineLvl w:val="0"/>
        <w:rPr>
          <w:bCs/>
          <w:iCs/>
        </w:rPr>
      </w:pPr>
    </w:p>
    <w:p w:rsidR="0004451D" w:rsidRDefault="0004451D">
      <w:pPr>
        <w:outlineLvl w:val="0"/>
        <w:rPr>
          <w:bCs/>
          <w:iCs/>
        </w:rPr>
      </w:pPr>
      <w:r>
        <w:rPr>
          <w:bCs/>
          <w:iCs/>
        </w:rPr>
        <w:t xml:space="preserve">W badaniu </w:t>
      </w:r>
      <w:r w:rsidR="008D5B25" w:rsidRPr="008D5B25">
        <w:rPr>
          <w:bCs/>
          <w:iCs/>
        </w:rPr>
        <w:t>dedykowan</w:t>
      </w:r>
      <w:r w:rsidR="008D5B25">
        <w:rPr>
          <w:bCs/>
          <w:iCs/>
        </w:rPr>
        <w:t>ym</w:t>
      </w:r>
      <w:r w:rsidR="008D5B25" w:rsidRPr="008D5B25">
        <w:rPr>
          <w:bCs/>
          <w:iCs/>
        </w:rPr>
        <w:t xml:space="preserve"> ocenie zabiegów chirurgiczny</w:t>
      </w:r>
      <w:r w:rsidR="008D5B25">
        <w:rPr>
          <w:bCs/>
          <w:iCs/>
        </w:rPr>
        <w:t>ch</w:t>
      </w:r>
      <w:r>
        <w:rPr>
          <w:bCs/>
          <w:iCs/>
        </w:rPr>
        <w:t>, w analizie skuteczności uwzględniono 13 </w:t>
      </w:r>
      <w:r w:rsidR="0089105F">
        <w:rPr>
          <w:bCs/>
          <w:iCs/>
        </w:rPr>
        <w:t>duż</w:t>
      </w:r>
      <w:r>
        <w:rPr>
          <w:bCs/>
          <w:iCs/>
        </w:rPr>
        <w:t>ych zabiegów chirurgicznych przeprowadzonych u 13 leczonych wcześniej pacjentów dorosłych i </w:t>
      </w:r>
      <w:r w:rsidR="0089105F">
        <w:rPr>
          <w:bCs/>
          <w:iCs/>
        </w:rPr>
        <w:t>m</w:t>
      </w:r>
      <w:r w:rsidR="009F479E">
        <w:rPr>
          <w:bCs/>
          <w:iCs/>
        </w:rPr>
        <w:t>ł</w:t>
      </w:r>
      <w:r w:rsidR="0089105F">
        <w:rPr>
          <w:bCs/>
          <w:iCs/>
        </w:rPr>
        <w:t>odzieży</w:t>
      </w:r>
      <w:r>
        <w:rPr>
          <w:bCs/>
          <w:iCs/>
        </w:rPr>
        <w:t>. Wykonano 9 operacji ortopedycznych, 1 operację przewodu pokarmowego i 3 operacje w obrębie jamy ustnej. Pacjentom podano 1 wstrzyknięcie w dawce 80 j.m./kg m.c. przed zabiegiem w dniu operacji, a po operacji otrzymywali dawk</w:t>
      </w:r>
      <w:r w:rsidR="008D5B25">
        <w:rPr>
          <w:bCs/>
          <w:iCs/>
        </w:rPr>
        <w:t>i</w:t>
      </w:r>
      <w:r>
        <w:rPr>
          <w:bCs/>
          <w:iCs/>
        </w:rPr>
        <w:t xml:space="preserve"> 40 j.m./kg m.c. Podana przed operacją dawka produktu Refixia wynosząca 80 j.m./kg m.c. była skuteczna i żaden pacjent nie wymagał dodatkowych dawek w dniu zabiegu. W okresie od 1. do 6. dnia po operacji i od 7. do 13. dnia po operacji mediana liczby podanych pacjentom dodatkowych dawek 40 j.m./kg m.c. wyniosła odpowiednio 2,0 i 1,5. Średnie całkowite zużycie produktu leczniczego Refixia w trakcie i po operacji wyniosło 241 j.m./kg m.c. (zakres: 81</w:t>
      </w:r>
      <w:r w:rsidR="0048371C" w:rsidRPr="00005834">
        <w:rPr>
          <w:bCs/>
          <w:iCs/>
        </w:rPr>
        <w:t>–</w:t>
      </w:r>
      <w:r>
        <w:rPr>
          <w:bCs/>
          <w:iCs/>
        </w:rPr>
        <w:t>460 j.m./kg m.c.).</w:t>
      </w:r>
    </w:p>
    <w:p w:rsidR="0004451D" w:rsidRDefault="0004451D">
      <w:pPr>
        <w:outlineLvl w:val="0"/>
        <w:rPr>
          <w:bCs/>
          <w:iCs/>
        </w:rPr>
      </w:pPr>
    </w:p>
    <w:p w:rsidR="0004451D" w:rsidRDefault="0004451D">
      <w:pPr>
        <w:ind w:left="567" w:hanging="567"/>
        <w:outlineLvl w:val="0"/>
        <w:rPr>
          <w:b/>
          <w:szCs w:val="22"/>
        </w:rPr>
      </w:pPr>
      <w:r>
        <w:rPr>
          <w:b/>
          <w:szCs w:val="22"/>
        </w:rPr>
        <w:t>5.2</w:t>
      </w:r>
      <w:r>
        <w:rPr>
          <w:b/>
          <w:szCs w:val="22"/>
        </w:rPr>
        <w:tab/>
        <w:t>Właściwości farmakokinetyczne</w:t>
      </w:r>
    </w:p>
    <w:p w:rsidR="006704B2" w:rsidRDefault="006704B2">
      <w:pPr>
        <w:ind w:left="567" w:hanging="567"/>
        <w:outlineLvl w:val="0"/>
        <w:rPr>
          <w:b/>
          <w:szCs w:val="22"/>
        </w:rPr>
      </w:pPr>
    </w:p>
    <w:p w:rsidR="0004451D" w:rsidRDefault="0004451D">
      <w:pPr>
        <w:outlineLvl w:val="0"/>
        <w:rPr>
          <w:szCs w:val="22"/>
        </w:rPr>
      </w:pPr>
      <w:r>
        <w:rPr>
          <w:szCs w:val="22"/>
        </w:rPr>
        <w:t xml:space="preserve">W porównaniu z niezmodyfikowanym czynnikiem IX okres półtrwania produktu leczniczego Refixia jest </w:t>
      </w:r>
      <w:r w:rsidR="008D5B25">
        <w:rPr>
          <w:szCs w:val="22"/>
        </w:rPr>
        <w:t>prze</w:t>
      </w:r>
      <w:r>
        <w:rPr>
          <w:szCs w:val="22"/>
        </w:rPr>
        <w:t>dłużony. Wszystkie badania dotyczące farmakokinetyki produktu Refixia zostały przeprowadzone z udziałem wcześniej leczonych pacjentów z hemofilią B (czynnik IX ≤2%). Analizę próbek osocza wykonywano przy użyciu jednostopniowego testu krzepnięcia.</w:t>
      </w:r>
    </w:p>
    <w:p w:rsidR="0004451D" w:rsidRDefault="0004451D">
      <w:pPr>
        <w:outlineLvl w:val="0"/>
        <w:rPr>
          <w:szCs w:val="22"/>
        </w:rPr>
      </w:pPr>
    </w:p>
    <w:p w:rsidR="0004451D" w:rsidRDefault="0004451D">
      <w:pPr>
        <w:rPr>
          <w:noProof w:val="0"/>
          <w:szCs w:val="22"/>
        </w:rPr>
      </w:pPr>
      <w:r>
        <w:rPr>
          <w:szCs w:val="22"/>
        </w:rPr>
        <w:t>Parametry farmakokinetyczne w stanie równowagi dynamicznej u pacjentów dorosłych i </w:t>
      </w:r>
      <w:r w:rsidR="0089105F">
        <w:rPr>
          <w:szCs w:val="22"/>
        </w:rPr>
        <w:t>młodzieży</w:t>
      </w:r>
      <w:r>
        <w:rPr>
          <w:szCs w:val="22"/>
        </w:rPr>
        <w:t xml:space="preserve"> przedstawiono w Tabeli 4.</w:t>
      </w:r>
    </w:p>
    <w:p w:rsidR="0004451D" w:rsidRDefault="0004451D">
      <w:pPr>
        <w:rPr>
          <w:noProof w:val="0"/>
          <w:szCs w:val="22"/>
        </w:rPr>
      </w:pPr>
    </w:p>
    <w:p w:rsidR="0004451D" w:rsidRDefault="0004451D">
      <w:pPr>
        <w:ind w:left="1134" w:hanging="1134"/>
        <w:rPr>
          <w:b/>
          <w:noProof w:val="0"/>
          <w:sz w:val="24"/>
        </w:rPr>
      </w:pPr>
      <w:r>
        <w:rPr>
          <w:b/>
          <w:szCs w:val="22"/>
        </w:rPr>
        <w:t>Tabela 4</w:t>
      </w:r>
      <w:r>
        <w:rPr>
          <w:b/>
          <w:szCs w:val="22"/>
        </w:rPr>
        <w:tab/>
        <w:t>Parametry farmakokinetyczne produktu Refixia (40 j.m./kg m.c.) w stanie równowagi dynamicznej u pacjentów dorosłych i </w:t>
      </w:r>
      <w:r w:rsidR="0089105F">
        <w:rPr>
          <w:b/>
          <w:szCs w:val="22"/>
        </w:rPr>
        <w:t>m</w:t>
      </w:r>
      <w:r w:rsidR="008D5B25">
        <w:rPr>
          <w:b/>
          <w:szCs w:val="22"/>
        </w:rPr>
        <w:t>ł</w:t>
      </w:r>
      <w:r w:rsidR="0089105F">
        <w:rPr>
          <w:b/>
          <w:szCs w:val="22"/>
        </w:rPr>
        <w:t>odzieży</w:t>
      </w:r>
      <w:r>
        <w:rPr>
          <w:b/>
          <w:szCs w:val="22"/>
        </w:rPr>
        <w:t xml:space="preserve"> (średnia geometryczna (CV</w:t>
      </w:r>
      <w:r w:rsidR="0048371C" w:rsidRPr="00005834">
        <w:rPr>
          <w:b/>
          <w:szCs w:val="22"/>
        </w:rPr>
        <w:t>%</w:t>
      </w:r>
      <w:r>
        <w:rPr>
          <w:b/>
          <w:szCs w:val="22"/>
        </w:rPr>
        <w:t>))</w:t>
      </w:r>
    </w:p>
    <w:tbl>
      <w:tblPr>
        <w:tblW w:w="4970" w:type="pct"/>
        <w:tblInd w:w="57" w:type="dxa"/>
        <w:tblBorders>
          <w:top w:val="single" w:sz="4" w:space="0" w:color="auto"/>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0A0" w:firstRow="1" w:lastRow="0" w:firstColumn="1" w:lastColumn="0" w:noHBand="0" w:noVBand="0"/>
      </w:tblPr>
      <w:tblGrid>
        <w:gridCol w:w="3965"/>
        <w:gridCol w:w="2608"/>
        <w:gridCol w:w="2559"/>
      </w:tblGrid>
      <w:tr w:rsidR="0004451D" w:rsidTr="00DC1AB8">
        <w:trPr>
          <w:trHeight w:val="276"/>
        </w:trPr>
        <w:tc>
          <w:tcPr>
            <w:tcW w:w="2171" w:type="pct"/>
            <w:tcMar>
              <w:top w:w="57" w:type="dxa"/>
              <w:left w:w="57" w:type="dxa"/>
              <w:bottom w:w="57" w:type="dxa"/>
              <w:right w:w="57" w:type="dxa"/>
            </w:tcMar>
          </w:tcPr>
          <w:p w:rsidR="0004451D" w:rsidRDefault="0004451D">
            <w:pPr>
              <w:rPr>
                <w:b/>
                <w:szCs w:val="22"/>
                <w:lang w:val="en-GB" w:eastAsia="en-GB"/>
              </w:rPr>
            </w:pPr>
            <w:r>
              <w:rPr>
                <w:b/>
                <w:bCs/>
                <w:szCs w:val="22"/>
              </w:rPr>
              <w:t>Parametr farmakokinetyczny</w:t>
            </w:r>
          </w:p>
        </w:tc>
        <w:tc>
          <w:tcPr>
            <w:tcW w:w="1428" w:type="pct"/>
            <w:tcMar>
              <w:top w:w="57" w:type="dxa"/>
              <w:left w:w="57" w:type="dxa"/>
              <w:bottom w:w="57" w:type="dxa"/>
              <w:right w:w="57" w:type="dxa"/>
            </w:tcMar>
          </w:tcPr>
          <w:p w:rsidR="0004451D" w:rsidRDefault="0004451D">
            <w:pPr>
              <w:rPr>
                <w:b/>
                <w:szCs w:val="22"/>
                <w:lang w:val="en-GB" w:eastAsia="en-GB"/>
              </w:rPr>
            </w:pPr>
            <w:r>
              <w:rPr>
                <w:b/>
                <w:szCs w:val="22"/>
              </w:rPr>
              <w:t xml:space="preserve">13–17 lat </w:t>
            </w:r>
            <w:r>
              <w:rPr>
                <w:b/>
                <w:szCs w:val="22"/>
              </w:rPr>
              <w:br/>
              <w:t>N=3</w:t>
            </w:r>
          </w:p>
        </w:tc>
        <w:tc>
          <w:tcPr>
            <w:tcW w:w="1402" w:type="pct"/>
            <w:tcMar>
              <w:top w:w="57" w:type="dxa"/>
              <w:left w:w="57" w:type="dxa"/>
              <w:bottom w:w="57" w:type="dxa"/>
              <w:right w:w="57" w:type="dxa"/>
            </w:tcMar>
          </w:tcPr>
          <w:p w:rsidR="0004451D" w:rsidRDefault="0004451D">
            <w:pPr>
              <w:rPr>
                <w:b/>
                <w:szCs w:val="22"/>
                <w:lang w:val="en-GB" w:eastAsia="en-GB"/>
              </w:rPr>
            </w:pPr>
            <w:r>
              <w:rPr>
                <w:b/>
                <w:szCs w:val="22"/>
              </w:rPr>
              <w:t xml:space="preserve">≥18 lat </w:t>
            </w:r>
            <w:r>
              <w:rPr>
                <w:b/>
                <w:szCs w:val="22"/>
              </w:rPr>
              <w:br/>
              <w:t>N=6</w:t>
            </w:r>
          </w:p>
        </w:tc>
      </w:tr>
      <w:tr w:rsidR="0004451D" w:rsidTr="00DC1AB8">
        <w:trPr>
          <w:trHeight w:val="276"/>
        </w:trPr>
        <w:tc>
          <w:tcPr>
            <w:tcW w:w="2171" w:type="pct"/>
            <w:tcMar>
              <w:top w:w="57" w:type="dxa"/>
              <w:left w:w="57" w:type="dxa"/>
              <w:bottom w:w="57" w:type="dxa"/>
              <w:right w:w="57" w:type="dxa"/>
            </w:tcMar>
          </w:tcPr>
          <w:p w:rsidR="0004451D" w:rsidRDefault="0004451D">
            <w:pPr>
              <w:rPr>
                <w:szCs w:val="22"/>
                <w:lang w:val="en-GB" w:eastAsia="en-GB"/>
              </w:rPr>
            </w:pPr>
            <w:r>
              <w:rPr>
                <w:szCs w:val="22"/>
              </w:rPr>
              <w:t>Okres półtrwania (t</w:t>
            </w:r>
            <w:r>
              <w:rPr>
                <w:szCs w:val="22"/>
                <w:vertAlign w:val="subscript"/>
              </w:rPr>
              <w:t>1/2</w:t>
            </w:r>
            <w:r>
              <w:rPr>
                <w:szCs w:val="22"/>
              </w:rPr>
              <w:t>) (godziny)</w:t>
            </w:r>
          </w:p>
        </w:tc>
        <w:tc>
          <w:tcPr>
            <w:tcW w:w="1428" w:type="pct"/>
            <w:tcMar>
              <w:top w:w="57" w:type="dxa"/>
              <w:left w:w="57" w:type="dxa"/>
              <w:bottom w:w="57" w:type="dxa"/>
              <w:right w:w="57" w:type="dxa"/>
            </w:tcMar>
          </w:tcPr>
          <w:p w:rsidR="0004451D" w:rsidRDefault="0004451D">
            <w:pPr>
              <w:rPr>
                <w:rFonts w:eastAsia="Times New Roman"/>
                <w:szCs w:val="22"/>
                <w:lang w:val="en-GB" w:eastAsia="en-GB"/>
              </w:rPr>
            </w:pPr>
            <w:r>
              <w:rPr>
                <w:szCs w:val="22"/>
              </w:rPr>
              <w:t>103 (14)</w:t>
            </w:r>
          </w:p>
        </w:tc>
        <w:tc>
          <w:tcPr>
            <w:tcW w:w="1402" w:type="pct"/>
            <w:tcMar>
              <w:top w:w="57" w:type="dxa"/>
              <w:left w:w="57" w:type="dxa"/>
              <w:bottom w:w="57" w:type="dxa"/>
              <w:right w:w="57" w:type="dxa"/>
            </w:tcMar>
          </w:tcPr>
          <w:p w:rsidR="0004451D" w:rsidRDefault="0004451D">
            <w:pPr>
              <w:rPr>
                <w:rFonts w:eastAsia="Times New Roman"/>
                <w:szCs w:val="22"/>
                <w:lang w:val="en-GB" w:eastAsia="en-GB"/>
              </w:rPr>
            </w:pPr>
            <w:r>
              <w:rPr>
                <w:szCs w:val="22"/>
              </w:rPr>
              <w:t>115 (10)</w:t>
            </w:r>
          </w:p>
        </w:tc>
      </w:tr>
      <w:tr w:rsidR="0004451D" w:rsidTr="00DC1AB8">
        <w:trPr>
          <w:trHeight w:val="276"/>
        </w:trPr>
        <w:tc>
          <w:tcPr>
            <w:tcW w:w="2171" w:type="pct"/>
            <w:tcMar>
              <w:top w:w="57" w:type="dxa"/>
              <w:left w:w="57" w:type="dxa"/>
              <w:bottom w:w="57" w:type="dxa"/>
              <w:right w:w="57" w:type="dxa"/>
            </w:tcMar>
          </w:tcPr>
          <w:p w:rsidR="0004451D" w:rsidRDefault="0004451D" w:rsidP="00F876B8">
            <w:pPr>
              <w:rPr>
                <w:szCs w:val="22"/>
                <w:lang w:val="en-GB" w:eastAsia="en-GB"/>
              </w:rPr>
            </w:pPr>
            <w:r>
              <w:rPr>
                <w:szCs w:val="22"/>
              </w:rPr>
              <w:t xml:space="preserve">Odzysk przyrostowy (ang. </w:t>
            </w:r>
            <w:r w:rsidR="00BF7A2A" w:rsidRPr="00FD2553">
              <w:rPr>
                <w:szCs w:val="22"/>
              </w:rPr>
              <w:t>i</w:t>
            </w:r>
            <w:r w:rsidR="00BF7A2A" w:rsidRPr="00905578">
              <w:rPr>
                <w:szCs w:val="22"/>
              </w:rPr>
              <w:t xml:space="preserve">ncremental </w:t>
            </w:r>
            <w:r w:rsidR="00BF7A2A" w:rsidRPr="00FD2553">
              <w:rPr>
                <w:szCs w:val="22"/>
              </w:rPr>
              <w:t>r</w:t>
            </w:r>
            <w:r w:rsidR="00BF7A2A" w:rsidRPr="00905578">
              <w:rPr>
                <w:szCs w:val="22"/>
              </w:rPr>
              <w:t>ecovery</w:t>
            </w:r>
            <w:r>
              <w:rPr>
                <w:szCs w:val="22"/>
              </w:rPr>
              <w:t>, IR) (j.m./ml na j.m./kg)</w:t>
            </w:r>
          </w:p>
        </w:tc>
        <w:tc>
          <w:tcPr>
            <w:tcW w:w="1428" w:type="pct"/>
            <w:tcMar>
              <w:top w:w="57" w:type="dxa"/>
              <w:left w:w="57" w:type="dxa"/>
              <w:bottom w:w="57" w:type="dxa"/>
              <w:right w:w="57" w:type="dxa"/>
            </w:tcMar>
          </w:tcPr>
          <w:p w:rsidR="0004451D" w:rsidRDefault="0004451D">
            <w:pPr>
              <w:rPr>
                <w:rFonts w:eastAsia="Times New Roman"/>
                <w:szCs w:val="22"/>
                <w:lang w:val="en-GB" w:eastAsia="en-GB"/>
              </w:rPr>
            </w:pPr>
            <w:r>
              <w:rPr>
                <w:szCs w:val="22"/>
              </w:rPr>
              <w:t>0,018 (28)</w:t>
            </w:r>
          </w:p>
        </w:tc>
        <w:tc>
          <w:tcPr>
            <w:tcW w:w="1402" w:type="pct"/>
            <w:tcMar>
              <w:top w:w="57" w:type="dxa"/>
              <w:left w:w="57" w:type="dxa"/>
              <w:bottom w:w="57" w:type="dxa"/>
              <w:right w:w="57" w:type="dxa"/>
            </w:tcMar>
          </w:tcPr>
          <w:p w:rsidR="0004451D" w:rsidRDefault="0004451D">
            <w:pPr>
              <w:rPr>
                <w:rFonts w:eastAsia="Times New Roman"/>
                <w:szCs w:val="22"/>
                <w:lang w:val="en-GB" w:eastAsia="en-GB"/>
              </w:rPr>
            </w:pPr>
            <w:r>
              <w:rPr>
                <w:szCs w:val="22"/>
              </w:rPr>
              <w:t>0,019 (20)</w:t>
            </w:r>
          </w:p>
        </w:tc>
      </w:tr>
      <w:tr w:rsidR="0004451D" w:rsidTr="00DC1AB8">
        <w:trPr>
          <w:trHeight w:val="276"/>
        </w:trPr>
        <w:tc>
          <w:tcPr>
            <w:tcW w:w="2171" w:type="pct"/>
            <w:tcMar>
              <w:top w:w="57" w:type="dxa"/>
              <w:left w:w="57" w:type="dxa"/>
              <w:bottom w:w="57" w:type="dxa"/>
              <w:right w:w="57" w:type="dxa"/>
            </w:tcMar>
          </w:tcPr>
          <w:p w:rsidR="0004451D" w:rsidRDefault="0004451D">
            <w:pPr>
              <w:rPr>
                <w:szCs w:val="22"/>
                <w:lang w:val="en-GB" w:eastAsia="en-GB"/>
              </w:rPr>
            </w:pPr>
            <w:r w:rsidRPr="00A24B0E">
              <w:rPr>
                <w:szCs w:val="22"/>
                <w:lang w:val="en-GB"/>
              </w:rPr>
              <w:t>Pole pod krzywą (ang</w:t>
            </w:r>
            <w:r w:rsidRPr="00FD2553">
              <w:rPr>
                <w:i/>
                <w:szCs w:val="22"/>
                <w:lang w:val="en-GB"/>
              </w:rPr>
              <w:t xml:space="preserve">. </w:t>
            </w:r>
            <w:r w:rsidRPr="00905578">
              <w:rPr>
                <w:szCs w:val="22"/>
                <w:lang w:val="en-GB"/>
              </w:rPr>
              <w:t>area under the curve</w:t>
            </w:r>
            <w:r w:rsidRPr="00A24B0E">
              <w:rPr>
                <w:szCs w:val="22"/>
                <w:lang w:val="en-GB"/>
              </w:rPr>
              <w:t>, AUC)</w:t>
            </w:r>
            <w:r w:rsidRPr="00A24B0E">
              <w:rPr>
                <w:szCs w:val="22"/>
                <w:vertAlign w:val="subscript"/>
                <w:lang w:val="en-GB"/>
              </w:rPr>
              <w:t xml:space="preserve">0–168 godz. </w:t>
            </w:r>
            <w:r>
              <w:rPr>
                <w:szCs w:val="22"/>
              </w:rPr>
              <w:t>(j.m.*godz./ml)</w:t>
            </w:r>
          </w:p>
        </w:tc>
        <w:tc>
          <w:tcPr>
            <w:tcW w:w="1428" w:type="pct"/>
            <w:tcMar>
              <w:top w:w="57" w:type="dxa"/>
              <w:left w:w="57" w:type="dxa"/>
              <w:bottom w:w="57" w:type="dxa"/>
              <w:right w:w="57" w:type="dxa"/>
            </w:tcMar>
          </w:tcPr>
          <w:p w:rsidR="0004451D" w:rsidRDefault="0004451D">
            <w:pPr>
              <w:rPr>
                <w:rFonts w:eastAsia="Times New Roman"/>
                <w:szCs w:val="22"/>
                <w:lang w:val="en-GB" w:eastAsia="en-GB"/>
              </w:rPr>
            </w:pPr>
            <w:r>
              <w:rPr>
                <w:szCs w:val="22"/>
              </w:rPr>
              <w:t>91 (22)</w:t>
            </w:r>
          </w:p>
        </w:tc>
        <w:tc>
          <w:tcPr>
            <w:tcW w:w="1402" w:type="pct"/>
            <w:tcMar>
              <w:top w:w="57" w:type="dxa"/>
              <w:left w:w="57" w:type="dxa"/>
              <w:bottom w:w="57" w:type="dxa"/>
              <w:right w:w="57" w:type="dxa"/>
            </w:tcMar>
          </w:tcPr>
          <w:p w:rsidR="0004451D" w:rsidRDefault="0004451D">
            <w:pPr>
              <w:rPr>
                <w:rFonts w:eastAsia="Times New Roman"/>
                <w:szCs w:val="22"/>
                <w:lang w:val="en-GB" w:eastAsia="en-GB"/>
              </w:rPr>
            </w:pPr>
            <w:r>
              <w:rPr>
                <w:szCs w:val="22"/>
              </w:rPr>
              <w:t>93 (15)</w:t>
            </w:r>
          </w:p>
        </w:tc>
      </w:tr>
      <w:tr w:rsidR="0004451D" w:rsidTr="00DC1AB8">
        <w:trPr>
          <w:trHeight w:val="138"/>
        </w:trPr>
        <w:tc>
          <w:tcPr>
            <w:tcW w:w="2171" w:type="pct"/>
            <w:tcMar>
              <w:top w:w="57" w:type="dxa"/>
              <w:left w:w="57" w:type="dxa"/>
              <w:bottom w:w="57" w:type="dxa"/>
              <w:right w:w="57" w:type="dxa"/>
            </w:tcMar>
          </w:tcPr>
          <w:p w:rsidR="0004451D" w:rsidRDefault="0004451D">
            <w:pPr>
              <w:rPr>
                <w:szCs w:val="22"/>
                <w:lang w:val="fr-FR" w:eastAsia="en-GB"/>
              </w:rPr>
            </w:pPr>
            <w:r w:rsidRPr="00A24B0E">
              <w:rPr>
                <w:szCs w:val="22"/>
                <w:lang w:val="en-GB"/>
              </w:rPr>
              <w:t>Klirens (CL) (ml/godz./kg)</w:t>
            </w:r>
          </w:p>
        </w:tc>
        <w:tc>
          <w:tcPr>
            <w:tcW w:w="1428" w:type="pct"/>
            <w:tcMar>
              <w:top w:w="57" w:type="dxa"/>
              <w:left w:w="57" w:type="dxa"/>
              <w:bottom w:w="57" w:type="dxa"/>
              <w:right w:w="57" w:type="dxa"/>
            </w:tcMar>
          </w:tcPr>
          <w:p w:rsidR="0004451D" w:rsidRDefault="0004451D">
            <w:pPr>
              <w:rPr>
                <w:rFonts w:eastAsia="Times New Roman"/>
                <w:szCs w:val="22"/>
                <w:lang w:val="en-GB" w:eastAsia="en-GB"/>
              </w:rPr>
            </w:pPr>
            <w:r>
              <w:rPr>
                <w:szCs w:val="22"/>
              </w:rPr>
              <w:t>0,4 (17)</w:t>
            </w:r>
          </w:p>
        </w:tc>
        <w:tc>
          <w:tcPr>
            <w:tcW w:w="1402" w:type="pct"/>
            <w:tcMar>
              <w:top w:w="57" w:type="dxa"/>
              <w:left w:w="57" w:type="dxa"/>
              <w:bottom w:w="57" w:type="dxa"/>
              <w:right w:w="57" w:type="dxa"/>
            </w:tcMar>
          </w:tcPr>
          <w:p w:rsidR="0004451D" w:rsidRDefault="0004451D">
            <w:pPr>
              <w:rPr>
                <w:rFonts w:eastAsia="Times New Roman"/>
                <w:szCs w:val="22"/>
                <w:lang w:val="en-GB" w:eastAsia="en-GB"/>
              </w:rPr>
            </w:pPr>
            <w:r>
              <w:rPr>
                <w:szCs w:val="22"/>
              </w:rPr>
              <w:t>0,4 (11)</w:t>
            </w:r>
          </w:p>
        </w:tc>
      </w:tr>
      <w:tr w:rsidR="0004451D" w:rsidTr="00DC1AB8">
        <w:trPr>
          <w:trHeight w:val="276"/>
        </w:trPr>
        <w:tc>
          <w:tcPr>
            <w:tcW w:w="2171" w:type="pct"/>
            <w:tcMar>
              <w:top w:w="57" w:type="dxa"/>
              <w:left w:w="57" w:type="dxa"/>
              <w:bottom w:w="57" w:type="dxa"/>
              <w:right w:w="57" w:type="dxa"/>
            </w:tcMar>
          </w:tcPr>
          <w:p w:rsidR="0004451D" w:rsidRPr="00A24B0E" w:rsidRDefault="0004451D">
            <w:pPr>
              <w:rPr>
                <w:szCs w:val="22"/>
                <w:lang w:eastAsia="en-GB"/>
              </w:rPr>
            </w:pPr>
            <w:r>
              <w:rPr>
                <w:szCs w:val="22"/>
              </w:rPr>
              <w:t xml:space="preserve">Średni czas obecności leku w organizmie (ang. </w:t>
            </w:r>
            <w:r w:rsidRPr="00905578">
              <w:rPr>
                <w:szCs w:val="22"/>
              </w:rPr>
              <w:t>mean reside</w:t>
            </w:r>
            <w:r w:rsidRPr="0000064F">
              <w:rPr>
                <w:szCs w:val="22"/>
              </w:rPr>
              <w:t>nce time</w:t>
            </w:r>
            <w:r>
              <w:rPr>
                <w:szCs w:val="22"/>
              </w:rPr>
              <w:t>, MRT) (godziny)</w:t>
            </w:r>
          </w:p>
        </w:tc>
        <w:tc>
          <w:tcPr>
            <w:tcW w:w="1428" w:type="pct"/>
            <w:tcMar>
              <w:top w:w="57" w:type="dxa"/>
              <w:left w:w="57" w:type="dxa"/>
              <w:bottom w:w="57" w:type="dxa"/>
              <w:right w:w="57" w:type="dxa"/>
            </w:tcMar>
          </w:tcPr>
          <w:p w:rsidR="0004451D" w:rsidRDefault="0004451D">
            <w:pPr>
              <w:rPr>
                <w:rFonts w:eastAsia="Times New Roman"/>
                <w:szCs w:val="22"/>
                <w:lang w:val="en-GB" w:eastAsia="en-GB"/>
              </w:rPr>
            </w:pPr>
            <w:r>
              <w:rPr>
                <w:szCs w:val="22"/>
              </w:rPr>
              <w:t>144 (15)</w:t>
            </w:r>
          </w:p>
        </w:tc>
        <w:tc>
          <w:tcPr>
            <w:tcW w:w="1402" w:type="pct"/>
            <w:tcMar>
              <w:top w:w="57" w:type="dxa"/>
              <w:left w:w="57" w:type="dxa"/>
              <w:bottom w:w="57" w:type="dxa"/>
              <w:right w:w="57" w:type="dxa"/>
            </w:tcMar>
          </w:tcPr>
          <w:p w:rsidR="0004451D" w:rsidRDefault="0004451D">
            <w:pPr>
              <w:rPr>
                <w:rFonts w:eastAsia="Times New Roman"/>
                <w:szCs w:val="22"/>
                <w:lang w:val="en-GB" w:eastAsia="en-GB"/>
              </w:rPr>
            </w:pPr>
            <w:r>
              <w:rPr>
                <w:szCs w:val="22"/>
              </w:rPr>
              <w:t>158 (10)</w:t>
            </w:r>
          </w:p>
        </w:tc>
      </w:tr>
      <w:tr w:rsidR="0004451D" w:rsidTr="00DC1AB8">
        <w:trPr>
          <w:trHeight w:val="276"/>
        </w:trPr>
        <w:tc>
          <w:tcPr>
            <w:tcW w:w="2171" w:type="pct"/>
            <w:tcBorders>
              <w:bottom w:val="single" w:sz="4" w:space="0" w:color="auto"/>
            </w:tcBorders>
            <w:tcMar>
              <w:top w:w="57" w:type="dxa"/>
              <w:left w:w="57" w:type="dxa"/>
              <w:bottom w:w="57" w:type="dxa"/>
              <w:right w:w="57" w:type="dxa"/>
            </w:tcMar>
          </w:tcPr>
          <w:p w:rsidR="0004451D" w:rsidRDefault="0004451D">
            <w:pPr>
              <w:rPr>
                <w:szCs w:val="22"/>
                <w:lang w:eastAsia="en-GB"/>
              </w:rPr>
            </w:pPr>
            <w:r>
              <w:rPr>
                <w:szCs w:val="22"/>
              </w:rPr>
              <w:t>Objętość dystrybucji (Vss) (ml/kg)</w:t>
            </w:r>
          </w:p>
        </w:tc>
        <w:tc>
          <w:tcPr>
            <w:tcW w:w="1428" w:type="pct"/>
            <w:tcBorders>
              <w:bottom w:val="single" w:sz="4" w:space="0" w:color="auto"/>
            </w:tcBorders>
            <w:tcMar>
              <w:top w:w="57" w:type="dxa"/>
              <w:left w:w="57" w:type="dxa"/>
              <w:bottom w:w="57" w:type="dxa"/>
              <w:right w:w="57" w:type="dxa"/>
            </w:tcMar>
          </w:tcPr>
          <w:p w:rsidR="0004451D" w:rsidRDefault="0004451D">
            <w:pPr>
              <w:rPr>
                <w:rFonts w:eastAsia="Times New Roman"/>
                <w:szCs w:val="22"/>
                <w:lang w:val="en-GB" w:eastAsia="en-GB"/>
              </w:rPr>
            </w:pPr>
            <w:r>
              <w:rPr>
                <w:szCs w:val="22"/>
              </w:rPr>
              <w:t>61 (31)</w:t>
            </w:r>
          </w:p>
        </w:tc>
        <w:tc>
          <w:tcPr>
            <w:tcW w:w="1402" w:type="pct"/>
            <w:tcBorders>
              <w:bottom w:val="single" w:sz="4" w:space="0" w:color="auto"/>
            </w:tcBorders>
            <w:tcMar>
              <w:top w:w="57" w:type="dxa"/>
              <w:left w:w="57" w:type="dxa"/>
              <w:bottom w:w="57" w:type="dxa"/>
              <w:right w:w="57" w:type="dxa"/>
            </w:tcMar>
          </w:tcPr>
          <w:p w:rsidR="0004451D" w:rsidRDefault="0004451D">
            <w:pPr>
              <w:rPr>
                <w:rFonts w:eastAsia="Times New Roman"/>
                <w:szCs w:val="22"/>
                <w:lang w:val="en-GB" w:eastAsia="en-GB"/>
              </w:rPr>
            </w:pPr>
            <w:r>
              <w:rPr>
                <w:szCs w:val="22"/>
              </w:rPr>
              <w:t>66 (12)</w:t>
            </w:r>
          </w:p>
        </w:tc>
      </w:tr>
      <w:tr w:rsidR="0004451D" w:rsidTr="00DC1AB8">
        <w:trPr>
          <w:trHeight w:val="276"/>
        </w:trPr>
        <w:tc>
          <w:tcPr>
            <w:tcW w:w="2171" w:type="pct"/>
            <w:tcBorders>
              <w:bottom w:val="single" w:sz="4" w:space="0" w:color="auto"/>
            </w:tcBorders>
            <w:tcMar>
              <w:top w:w="57" w:type="dxa"/>
              <w:left w:w="57" w:type="dxa"/>
              <w:bottom w:w="57" w:type="dxa"/>
              <w:right w:w="57" w:type="dxa"/>
            </w:tcMar>
          </w:tcPr>
          <w:p w:rsidR="0004451D" w:rsidRDefault="0004451D">
            <w:pPr>
              <w:rPr>
                <w:szCs w:val="22"/>
                <w:lang w:eastAsia="en-GB"/>
              </w:rPr>
            </w:pPr>
            <w:r>
              <w:rPr>
                <w:szCs w:val="22"/>
              </w:rPr>
              <w:t>Aktywność czynnika IX oznaczana 168 godzin po podaniu (j.m./ml)</w:t>
            </w:r>
          </w:p>
        </w:tc>
        <w:tc>
          <w:tcPr>
            <w:tcW w:w="1428" w:type="pct"/>
            <w:tcBorders>
              <w:bottom w:val="single" w:sz="4" w:space="0" w:color="auto"/>
            </w:tcBorders>
            <w:tcMar>
              <w:top w:w="57" w:type="dxa"/>
              <w:left w:w="57" w:type="dxa"/>
              <w:bottom w:w="57" w:type="dxa"/>
              <w:right w:w="57" w:type="dxa"/>
            </w:tcMar>
          </w:tcPr>
          <w:p w:rsidR="0004451D" w:rsidRDefault="0004451D">
            <w:pPr>
              <w:rPr>
                <w:rFonts w:eastAsia="Times New Roman"/>
                <w:szCs w:val="22"/>
                <w:lang w:val="en-GB" w:eastAsia="en-GB"/>
              </w:rPr>
            </w:pPr>
            <w:r>
              <w:rPr>
                <w:szCs w:val="22"/>
              </w:rPr>
              <w:t>0,29 (19)</w:t>
            </w:r>
          </w:p>
        </w:tc>
        <w:tc>
          <w:tcPr>
            <w:tcW w:w="1402" w:type="pct"/>
            <w:tcBorders>
              <w:bottom w:val="single" w:sz="4" w:space="0" w:color="auto"/>
            </w:tcBorders>
            <w:tcMar>
              <w:top w:w="57" w:type="dxa"/>
              <w:left w:w="57" w:type="dxa"/>
              <w:bottom w:w="57" w:type="dxa"/>
              <w:right w:w="57" w:type="dxa"/>
            </w:tcMar>
          </w:tcPr>
          <w:p w:rsidR="0004451D" w:rsidRDefault="0004451D">
            <w:pPr>
              <w:rPr>
                <w:rFonts w:eastAsia="Times New Roman"/>
                <w:szCs w:val="22"/>
                <w:lang w:val="en-GB" w:eastAsia="en-GB"/>
              </w:rPr>
            </w:pPr>
            <w:r>
              <w:rPr>
                <w:szCs w:val="22"/>
              </w:rPr>
              <w:t>0,32 (17)</w:t>
            </w:r>
          </w:p>
        </w:tc>
      </w:tr>
    </w:tbl>
    <w:p w:rsidR="0004451D" w:rsidRDefault="0004451D">
      <w:pPr>
        <w:rPr>
          <w:noProof w:val="0"/>
          <w:sz w:val="18"/>
          <w:szCs w:val="18"/>
          <w:lang w:eastAsia="en-GB"/>
        </w:rPr>
      </w:pPr>
      <w:r>
        <w:rPr>
          <w:sz w:val="18"/>
          <w:szCs w:val="18"/>
        </w:rPr>
        <w:t xml:space="preserve">Klirens = klirens skorygowany względem masy ciała; odzysk przyrostowy = odzysk przyrostowy oznaczany 30 min po podaniu; objętość dystrybucji = objętość dystrybucji skorygowana względem masy ciała w stanie równowagi dynamicznej. CV (ang. </w:t>
      </w:r>
      <w:r w:rsidRPr="00905578">
        <w:rPr>
          <w:sz w:val="18"/>
          <w:szCs w:val="18"/>
        </w:rPr>
        <w:t>coefficient of variation</w:t>
      </w:r>
      <w:r>
        <w:rPr>
          <w:sz w:val="18"/>
          <w:szCs w:val="18"/>
        </w:rPr>
        <w:t>) = współczynnik zmienności.</w:t>
      </w:r>
    </w:p>
    <w:p w:rsidR="0004451D" w:rsidRDefault="0004451D">
      <w:pPr>
        <w:rPr>
          <w:noProof w:val="0"/>
          <w:szCs w:val="22"/>
        </w:rPr>
      </w:pPr>
    </w:p>
    <w:p w:rsidR="0004451D" w:rsidRDefault="0004451D">
      <w:pPr>
        <w:rPr>
          <w:noProof w:val="0"/>
          <w:szCs w:val="22"/>
        </w:rPr>
      </w:pPr>
      <w:r>
        <w:rPr>
          <w:szCs w:val="22"/>
        </w:rPr>
        <w:t>U wszystkich pacjentów, u których oceniano parametry farmakokinetyczne w stanie równowagi dynamicznej, aktywność czynnika IX oznaczana 168 godzin po podaniu cotygodniowej dawki 40 j.m./kg m.c. przekraczała 0,24 j.m./ml.</w:t>
      </w:r>
    </w:p>
    <w:p w:rsidR="0004451D" w:rsidRDefault="0004451D">
      <w:pPr>
        <w:rPr>
          <w:noProof w:val="0"/>
          <w:szCs w:val="22"/>
        </w:rPr>
      </w:pPr>
    </w:p>
    <w:p w:rsidR="0004451D" w:rsidRDefault="0004451D">
      <w:pPr>
        <w:rPr>
          <w:noProof w:val="0"/>
          <w:sz w:val="24"/>
        </w:rPr>
      </w:pPr>
      <w:r>
        <w:rPr>
          <w:szCs w:val="22"/>
        </w:rPr>
        <w:t>Parametry farmakokinetyczne produktu leczniczego Refixia po podaniu pojedynczej dawki wymieniono w Tabeli 5 według wieku</w:t>
      </w:r>
      <w:r>
        <w:rPr>
          <w:sz w:val="24"/>
        </w:rPr>
        <w:t>.</w:t>
      </w:r>
      <w:r w:rsidR="0048371C">
        <w:rPr>
          <w:sz w:val="24"/>
        </w:rPr>
        <w:t xml:space="preserve"> </w:t>
      </w:r>
      <w:r w:rsidR="0048371C" w:rsidRPr="00B9594F">
        <w:rPr>
          <w:bCs/>
          <w:iCs/>
        </w:rPr>
        <w:t>Nie zaleca się stosowania leku Refixia u dzieci w wieku poniżej 12 lat</w:t>
      </w:r>
      <w:r w:rsidR="0048371C">
        <w:rPr>
          <w:bCs/>
          <w:iCs/>
        </w:rPr>
        <w:t>.</w:t>
      </w:r>
      <w:r w:rsidR="0048371C" w:rsidRPr="00B9594F">
        <w:rPr>
          <w:bCs/>
          <w:iCs/>
        </w:rPr>
        <w:t xml:space="preserve"> </w:t>
      </w:r>
    </w:p>
    <w:p w:rsidR="0004451D" w:rsidRDefault="0004451D">
      <w:pPr>
        <w:rPr>
          <w:noProof w:val="0"/>
          <w:sz w:val="24"/>
        </w:rPr>
      </w:pPr>
    </w:p>
    <w:p w:rsidR="0004451D" w:rsidRDefault="0004451D">
      <w:pPr>
        <w:ind w:left="1134" w:hanging="1134"/>
        <w:rPr>
          <w:b/>
          <w:lang w:eastAsia="en-GB"/>
        </w:rPr>
      </w:pPr>
      <w:r>
        <w:rPr>
          <w:b/>
        </w:rPr>
        <w:t>Tabela 5</w:t>
      </w:r>
      <w:r>
        <w:rPr>
          <w:b/>
        </w:rPr>
        <w:tab/>
        <w:t>Parametry farmakokinetyczne produktu leczniczego Refixia (40 j.m./kg m.c.) po podaniu pojedynczej dawki według wieku (średnia geometryczna (CV</w:t>
      </w:r>
      <w:r w:rsidR="0048371C" w:rsidRPr="00B9594F">
        <w:rPr>
          <w:b/>
          <w:szCs w:val="22"/>
        </w:rPr>
        <w:t>%</w:t>
      </w:r>
      <w:r>
        <w:rPr>
          <w: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935"/>
        <w:gridCol w:w="1213"/>
        <w:gridCol w:w="1154"/>
        <w:gridCol w:w="1271"/>
        <w:gridCol w:w="1134"/>
      </w:tblGrid>
      <w:tr w:rsidR="0004451D" w:rsidTr="00DC1AB8">
        <w:trPr>
          <w:trHeight w:val="276"/>
          <w:tblHeader/>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b/>
                <w:szCs w:val="22"/>
                <w:lang w:val="en-GB" w:eastAsia="en-GB"/>
              </w:rPr>
            </w:pPr>
            <w:r>
              <w:rPr>
                <w:b/>
                <w:bCs/>
                <w:szCs w:val="22"/>
              </w:rPr>
              <w:t>Parametr farmakokinetyczny</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b/>
                <w:szCs w:val="22"/>
                <w:lang w:val="en-GB" w:eastAsia="en-GB"/>
              </w:rPr>
            </w:pPr>
            <w:r>
              <w:rPr>
                <w:b/>
                <w:szCs w:val="22"/>
              </w:rPr>
              <w:t>0–6 lat</w:t>
            </w:r>
          </w:p>
          <w:p w:rsidR="0004451D" w:rsidRDefault="0004451D">
            <w:pPr>
              <w:rPr>
                <w:b/>
                <w:szCs w:val="22"/>
                <w:lang w:val="en-GB" w:eastAsia="en-GB"/>
              </w:rPr>
            </w:pPr>
            <w:r>
              <w:rPr>
                <w:b/>
                <w:szCs w:val="22"/>
              </w:rPr>
              <w:t>N=12</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b/>
                <w:szCs w:val="22"/>
                <w:lang w:val="en-GB" w:eastAsia="en-GB"/>
              </w:rPr>
            </w:pPr>
            <w:r>
              <w:rPr>
                <w:b/>
                <w:szCs w:val="22"/>
              </w:rPr>
              <w:t>7–12 lat</w:t>
            </w:r>
          </w:p>
          <w:p w:rsidR="0004451D" w:rsidRDefault="0004451D">
            <w:pPr>
              <w:rPr>
                <w:b/>
                <w:szCs w:val="22"/>
                <w:lang w:val="en-GB" w:eastAsia="en-GB"/>
              </w:rPr>
            </w:pPr>
            <w:r>
              <w:rPr>
                <w:b/>
                <w:szCs w:val="22"/>
              </w:rPr>
              <w:t>N=13</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b/>
                <w:szCs w:val="22"/>
                <w:lang w:val="en-GB" w:eastAsia="en-GB"/>
              </w:rPr>
            </w:pPr>
            <w:r>
              <w:rPr>
                <w:b/>
                <w:szCs w:val="22"/>
              </w:rPr>
              <w:t>13–17 lat N=3</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rsidP="00D05B74">
            <w:pPr>
              <w:rPr>
                <w:b/>
                <w:szCs w:val="22"/>
                <w:lang w:val="en-GB" w:eastAsia="en-GB"/>
              </w:rPr>
            </w:pPr>
            <w:r>
              <w:rPr>
                <w:b/>
                <w:szCs w:val="22"/>
              </w:rPr>
              <w:t>≥18 lat N=6</w:t>
            </w:r>
          </w:p>
        </w:tc>
      </w:tr>
      <w:tr w:rsidR="0004451D">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val="en-GB" w:eastAsia="en-GB"/>
              </w:rPr>
            </w:pPr>
            <w:r>
              <w:rPr>
                <w:szCs w:val="22"/>
              </w:rPr>
              <w:t>Okres półtrwania (t</w:t>
            </w:r>
            <w:r>
              <w:rPr>
                <w:szCs w:val="22"/>
                <w:vertAlign w:val="subscript"/>
              </w:rPr>
              <w:t>1/2</w:t>
            </w:r>
            <w:r>
              <w:rPr>
                <w:szCs w:val="22"/>
              </w:rPr>
              <w:t>) (godziny)</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70 (16)</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76 (26)</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89 (24)</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83 (23)</w:t>
            </w:r>
          </w:p>
        </w:tc>
      </w:tr>
      <w:tr w:rsidR="0004451D">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rsidP="00F876B8">
            <w:pPr>
              <w:rPr>
                <w:szCs w:val="22"/>
                <w:lang w:val="en-GB" w:eastAsia="en-GB"/>
              </w:rPr>
            </w:pPr>
            <w:r>
              <w:rPr>
                <w:szCs w:val="22"/>
              </w:rPr>
              <w:t xml:space="preserve">Odzysk przyrostowy (ang. </w:t>
            </w:r>
            <w:r w:rsidR="00BF7A2A" w:rsidRPr="00FD2553">
              <w:rPr>
                <w:szCs w:val="22"/>
              </w:rPr>
              <w:t>i</w:t>
            </w:r>
            <w:r w:rsidR="00BF7A2A" w:rsidRPr="00905578">
              <w:rPr>
                <w:szCs w:val="22"/>
              </w:rPr>
              <w:t xml:space="preserve">ncremental </w:t>
            </w:r>
            <w:r w:rsidR="00BF7A2A" w:rsidRPr="00FD2553">
              <w:rPr>
                <w:szCs w:val="22"/>
              </w:rPr>
              <w:t>r</w:t>
            </w:r>
            <w:r w:rsidR="00BF7A2A" w:rsidRPr="00905578">
              <w:rPr>
                <w:szCs w:val="22"/>
              </w:rPr>
              <w:t>ecovery</w:t>
            </w:r>
            <w:r>
              <w:rPr>
                <w:szCs w:val="22"/>
              </w:rPr>
              <w:t>, IR) (j.m./ml na j.m./kg)</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0,015 (7)</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0,016 (16)</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0,020 (15)</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0,023 (11)</w:t>
            </w:r>
          </w:p>
        </w:tc>
      </w:tr>
      <w:tr w:rsidR="0004451D">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eastAsia="en-GB"/>
              </w:rPr>
            </w:pPr>
            <w:r>
              <w:rPr>
                <w:szCs w:val="22"/>
              </w:rPr>
              <w:t>Pole pod krzywą (AUC)</w:t>
            </w:r>
            <w:r>
              <w:rPr>
                <w:szCs w:val="22"/>
                <w:vertAlign w:val="subscript"/>
              </w:rPr>
              <w:t>inf</w:t>
            </w:r>
            <w:r>
              <w:rPr>
                <w:szCs w:val="22"/>
              </w:rPr>
              <w:t xml:space="preserve"> (j.m.*godz./ml)</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46 (14)</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56 (19)</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80 (35)</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91 (16)</w:t>
            </w:r>
          </w:p>
        </w:tc>
      </w:tr>
      <w:tr w:rsidR="0004451D">
        <w:trPr>
          <w:trHeight w:val="138"/>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val="fr-FR" w:eastAsia="en-GB"/>
              </w:rPr>
            </w:pPr>
            <w:r w:rsidRPr="00A24B0E">
              <w:rPr>
                <w:szCs w:val="22"/>
                <w:lang w:val="en-GB"/>
              </w:rPr>
              <w:t>Klirens (CL) (ml/godz./kg)</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0,8 (13)</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0,6 (22)</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0,5 (30)</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0,4 (15)</w:t>
            </w:r>
          </w:p>
        </w:tc>
      </w:tr>
      <w:tr w:rsidR="0004451D">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Pr="00A24B0E" w:rsidRDefault="0004451D">
            <w:pPr>
              <w:rPr>
                <w:szCs w:val="22"/>
                <w:lang w:eastAsia="en-GB"/>
              </w:rPr>
            </w:pPr>
            <w:r>
              <w:rPr>
                <w:szCs w:val="22"/>
              </w:rPr>
              <w:t xml:space="preserve">Średni czas obecności leku w organizmie (ang. </w:t>
            </w:r>
            <w:r w:rsidRPr="00905578">
              <w:rPr>
                <w:szCs w:val="22"/>
              </w:rPr>
              <w:t>mean residence time</w:t>
            </w:r>
            <w:r>
              <w:rPr>
                <w:szCs w:val="22"/>
              </w:rPr>
              <w:t>, MRT) (godziny)</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95 (15)</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105 (24)</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124 (24)</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116 (22)</w:t>
            </w:r>
          </w:p>
        </w:tc>
      </w:tr>
      <w:tr w:rsidR="0004451D" w:rsidTr="00DC1AB8">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eastAsia="en-GB"/>
              </w:rPr>
            </w:pPr>
            <w:r>
              <w:rPr>
                <w:szCs w:val="22"/>
              </w:rPr>
              <w:t>Objętość dystrybucji (Vss) (ml/kg)</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72 (15)</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68 (22)</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59 (8)</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rFonts w:eastAsia="Times New Roman"/>
                <w:szCs w:val="22"/>
                <w:lang w:val="en-GB" w:eastAsia="en-GB"/>
              </w:rPr>
            </w:pPr>
            <w:r>
              <w:rPr>
                <w:szCs w:val="22"/>
              </w:rPr>
              <w:t>47 (16)</w:t>
            </w:r>
          </w:p>
        </w:tc>
      </w:tr>
      <w:tr w:rsidR="0004451D" w:rsidTr="00DC1AB8">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eastAsia="en-GB"/>
              </w:rPr>
            </w:pPr>
            <w:r>
              <w:rPr>
                <w:szCs w:val="22"/>
              </w:rPr>
              <w:t>Aktywność czynnika IX oznaczana 168 godzin po podaniu (j.m./ml)</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val="en-GB" w:eastAsia="en-GB"/>
              </w:rPr>
            </w:pPr>
            <w:r>
              <w:rPr>
                <w:szCs w:val="22"/>
              </w:rPr>
              <w:t>0,08 (16)</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val="en-GB" w:eastAsia="en-GB"/>
              </w:rPr>
            </w:pPr>
            <w:r>
              <w:rPr>
                <w:szCs w:val="22"/>
              </w:rPr>
              <w:t>0,11 (19)</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val="en-GB" w:eastAsia="en-GB"/>
              </w:rPr>
            </w:pPr>
            <w:r>
              <w:rPr>
                <w:szCs w:val="22"/>
              </w:rPr>
              <w:t>0,15 (60)</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4451D" w:rsidRDefault="0004451D">
            <w:pPr>
              <w:rPr>
                <w:szCs w:val="22"/>
                <w:lang w:val="en-GB" w:eastAsia="en-GB"/>
              </w:rPr>
            </w:pPr>
            <w:r>
              <w:rPr>
                <w:rFonts w:eastAsia="Times New Roman"/>
                <w:szCs w:val="22"/>
              </w:rPr>
              <w:t>0,17 (31)</w:t>
            </w:r>
          </w:p>
        </w:tc>
      </w:tr>
    </w:tbl>
    <w:p w:rsidR="0004451D" w:rsidRDefault="0004451D">
      <w:pPr>
        <w:rPr>
          <w:noProof w:val="0"/>
          <w:sz w:val="18"/>
          <w:szCs w:val="18"/>
          <w:lang w:eastAsia="en-GB"/>
        </w:rPr>
      </w:pPr>
      <w:r>
        <w:rPr>
          <w:sz w:val="18"/>
          <w:szCs w:val="18"/>
        </w:rPr>
        <w:t xml:space="preserve">Klirens = klirens skorygowany względem masy ciała; odzysk przyrostowy = odzysk przyrostowy oznaczany 30 min po podaniu; objętość dystrybucji = objętość dystrybucji skorygowana względem masy ciała w stanie równowagi dynamicznej. CV (ang. </w:t>
      </w:r>
      <w:r w:rsidRPr="00905578">
        <w:rPr>
          <w:sz w:val="18"/>
          <w:szCs w:val="18"/>
        </w:rPr>
        <w:t>coefficient of variation</w:t>
      </w:r>
      <w:r>
        <w:rPr>
          <w:sz w:val="18"/>
          <w:szCs w:val="18"/>
        </w:rPr>
        <w:t>) = współczynnik zmienności.</w:t>
      </w:r>
    </w:p>
    <w:p w:rsidR="0004451D" w:rsidRDefault="0004451D">
      <w:pPr>
        <w:rPr>
          <w:noProof w:val="0"/>
          <w:szCs w:val="22"/>
          <w:lang w:eastAsia="en-GB"/>
        </w:rPr>
      </w:pPr>
    </w:p>
    <w:p w:rsidR="0004451D" w:rsidRDefault="0004451D">
      <w:pPr>
        <w:rPr>
          <w:bCs/>
        </w:rPr>
      </w:pPr>
      <w:r>
        <w:rPr>
          <w:bCs/>
        </w:rPr>
        <w:t xml:space="preserve">Zgodnie z oczekiwaniami, wartość klirensu skorygowana względem masy ciała była </w:t>
      </w:r>
      <w:r w:rsidR="0089105F">
        <w:rPr>
          <w:bCs/>
        </w:rPr>
        <w:t>większa</w:t>
      </w:r>
      <w:r>
        <w:rPr>
          <w:bCs/>
        </w:rPr>
        <w:t xml:space="preserve"> u dzieci i młodzieży niż u dorosłych. </w:t>
      </w:r>
      <w:r w:rsidR="00AA0FBC">
        <w:rPr>
          <w:bCs/>
        </w:rPr>
        <w:t xml:space="preserve">W trakcie badań klinicznych modyfikacja dawki </w:t>
      </w:r>
      <w:r>
        <w:rPr>
          <w:bCs/>
        </w:rPr>
        <w:t>u dzieci i młodzieży nie była konieczna.</w:t>
      </w:r>
    </w:p>
    <w:p w:rsidR="0004451D" w:rsidRDefault="0004451D">
      <w:pPr>
        <w:rPr>
          <w:bCs/>
        </w:rPr>
      </w:pPr>
    </w:p>
    <w:p w:rsidR="0004451D" w:rsidRDefault="0004451D">
      <w:pPr>
        <w:rPr>
          <w:bCs/>
        </w:rPr>
      </w:pPr>
      <w:r>
        <w:rPr>
          <w:bCs/>
        </w:rPr>
        <w:t xml:space="preserve">W Tabeli 6 podano średnie wartości </w:t>
      </w:r>
      <w:r w:rsidR="003F5BDC">
        <w:rPr>
          <w:bCs/>
        </w:rPr>
        <w:t xml:space="preserve">aktywności </w:t>
      </w:r>
      <w:r w:rsidR="008D5B25">
        <w:rPr>
          <w:bCs/>
        </w:rPr>
        <w:t>progow</w:t>
      </w:r>
      <w:r>
        <w:rPr>
          <w:bCs/>
        </w:rPr>
        <w:t>ych w przedziale dawkowania w stanie równowagi dynamicznej; ustalone na podstawie oznaczeń wszystkich próbek pobieranych przed podaniem dawki produktu co 8 tygodni w stanie równowagi dynamicznej u wszystkich pacjentów otrzymujących dawkę 40 j.m./kg m.c. raz na tydzień.</w:t>
      </w:r>
      <w:r w:rsidR="0048371C">
        <w:rPr>
          <w:bCs/>
        </w:rPr>
        <w:t xml:space="preserve"> </w:t>
      </w:r>
      <w:r w:rsidR="0048371C" w:rsidRPr="00B9594F">
        <w:rPr>
          <w:bCs/>
          <w:iCs/>
        </w:rPr>
        <w:t>Nie zaleca się stosowania leku Refixia u dzieci w</w:t>
      </w:r>
      <w:r w:rsidR="00D02E7D">
        <w:rPr>
          <w:bCs/>
          <w:iCs/>
        </w:rPr>
        <w:t> </w:t>
      </w:r>
      <w:r w:rsidR="0048371C" w:rsidRPr="00B9594F">
        <w:rPr>
          <w:bCs/>
          <w:iCs/>
        </w:rPr>
        <w:t>wieku poniżej 12 lat</w:t>
      </w:r>
      <w:r w:rsidR="0048371C">
        <w:rPr>
          <w:bCs/>
          <w:iCs/>
        </w:rPr>
        <w:t>.</w:t>
      </w:r>
    </w:p>
    <w:p w:rsidR="0004451D" w:rsidRDefault="0004451D">
      <w:pPr>
        <w:rPr>
          <w:bCs/>
          <w:szCs w:val="22"/>
        </w:rPr>
      </w:pPr>
    </w:p>
    <w:p w:rsidR="00B031A7" w:rsidRDefault="0004451D" w:rsidP="00DC1AB8">
      <w:pPr>
        <w:ind w:left="1134" w:hanging="1134"/>
        <w:rPr>
          <w:b/>
          <w:szCs w:val="22"/>
        </w:rPr>
      </w:pPr>
      <w:r>
        <w:rPr>
          <w:b/>
          <w:szCs w:val="22"/>
        </w:rPr>
        <w:t>Tabela 6</w:t>
      </w:r>
      <w:r w:rsidR="00B031A7">
        <w:rPr>
          <w:b/>
          <w:szCs w:val="22"/>
        </w:rPr>
        <w:tab/>
      </w:r>
      <w:r>
        <w:rPr>
          <w:b/>
          <w:szCs w:val="22"/>
        </w:rPr>
        <w:t>Średnia z</w:t>
      </w:r>
      <w:r w:rsidR="003F5BDC">
        <w:rPr>
          <w:b/>
          <w:szCs w:val="22"/>
        </w:rPr>
        <w:t xml:space="preserve"> aktywności </w:t>
      </w:r>
      <w:r w:rsidR="008D5B25" w:rsidRPr="008D5B25">
        <w:rPr>
          <w:b/>
          <w:szCs w:val="22"/>
        </w:rPr>
        <w:t>progowych</w:t>
      </w:r>
      <w:r>
        <w:rPr>
          <w:b/>
          <w:szCs w:val="22"/>
        </w:rPr>
        <w:t xml:space="preserve"> w przedziale dawkowania* produktu Refixia (40 j.m./kg m.c.) w stanie równowagi dynamicznej</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1751"/>
        <w:gridCol w:w="1858"/>
        <w:gridCol w:w="1858"/>
        <w:gridCol w:w="1858"/>
        <w:gridCol w:w="1856"/>
      </w:tblGrid>
      <w:tr w:rsidR="0004451D">
        <w:tc>
          <w:tcPr>
            <w:tcW w:w="953" w:type="pct"/>
            <w:tcBorders>
              <w:top w:val="single" w:sz="4" w:space="0" w:color="auto"/>
              <w:left w:val="single" w:sz="4" w:space="0" w:color="auto"/>
              <w:bottom w:val="single" w:sz="4" w:space="0" w:color="auto"/>
              <w:right w:val="single" w:sz="4" w:space="0" w:color="auto"/>
            </w:tcBorders>
          </w:tcPr>
          <w:p w:rsidR="0004451D" w:rsidRDefault="0004451D">
            <w:pPr>
              <w:outlineLvl w:val="0"/>
              <w:rPr>
                <w:b/>
                <w:bCs/>
                <w:szCs w:val="22"/>
              </w:rPr>
            </w:pPr>
          </w:p>
        </w:tc>
        <w:tc>
          <w:tcPr>
            <w:tcW w:w="1012" w:type="pct"/>
            <w:tcBorders>
              <w:top w:val="single" w:sz="4" w:space="0" w:color="auto"/>
              <w:left w:val="single" w:sz="4" w:space="0" w:color="auto"/>
              <w:bottom w:val="single" w:sz="4" w:space="0" w:color="auto"/>
              <w:right w:val="single" w:sz="4" w:space="0" w:color="auto"/>
            </w:tcBorders>
          </w:tcPr>
          <w:p w:rsidR="0004451D" w:rsidRDefault="0004451D">
            <w:pPr>
              <w:outlineLvl w:val="0"/>
              <w:rPr>
                <w:b/>
                <w:bCs/>
                <w:szCs w:val="22"/>
                <w:lang w:val="en-GB"/>
              </w:rPr>
            </w:pPr>
            <w:r>
              <w:rPr>
                <w:b/>
                <w:bCs/>
                <w:szCs w:val="22"/>
              </w:rPr>
              <w:t>0–6 lat</w:t>
            </w:r>
            <w:r>
              <w:rPr>
                <w:b/>
                <w:bCs/>
                <w:szCs w:val="22"/>
              </w:rPr>
              <w:br/>
              <w:t>N=12</w:t>
            </w:r>
          </w:p>
        </w:tc>
        <w:tc>
          <w:tcPr>
            <w:tcW w:w="1012" w:type="pct"/>
            <w:tcBorders>
              <w:top w:val="single" w:sz="4" w:space="0" w:color="auto"/>
              <w:left w:val="single" w:sz="4" w:space="0" w:color="auto"/>
              <w:bottom w:val="single" w:sz="4" w:space="0" w:color="auto"/>
              <w:right w:val="single" w:sz="4" w:space="0" w:color="auto"/>
            </w:tcBorders>
          </w:tcPr>
          <w:p w:rsidR="0004451D" w:rsidRDefault="0004451D">
            <w:pPr>
              <w:outlineLvl w:val="0"/>
              <w:rPr>
                <w:b/>
                <w:bCs/>
                <w:szCs w:val="22"/>
                <w:lang w:val="en-GB"/>
              </w:rPr>
            </w:pPr>
            <w:r>
              <w:rPr>
                <w:b/>
                <w:bCs/>
                <w:szCs w:val="22"/>
              </w:rPr>
              <w:t>7–12 lat</w:t>
            </w:r>
            <w:r>
              <w:rPr>
                <w:b/>
                <w:bCs/>
                <w:szCs w:val="22"/>
              </w:rPr>
              <w:br/>
              <w:t>N=13</w:t>
            </w:r>
          </w:p>
        </w:tc>
        <w:tc>
          <w:tcPr>
            <w:tcW w:w="1012" w:type="pct"/>
            <w:tcBorders>
              <w:top w:val="single" w:sz="4" w:space="0" w:color="auto"/>
              <w:left w:val="single" w:sz="4" w:space="0" w:color="auto"/>
              <w:bottom w:val="single" w:sz="4" w:space="0" w:color="auto"/>
              <w:right w:val="single" w:sz="4" w:space="0" w:color="auto"/>
            </w:tcBorders>
          </w:tcPr>
          <w:p w:rsidR="0004451D" w:rsidRDefault="0004451D">
            <w:pPr>
              <w:outlineLvl w:val="0"/>
              <w:rPr>
                <w:b/>
                <w:bCs/>
                <w:szCs w:val="22"/>
                <w:lang w:val="en-GB"/>
              </w:rPr>
            </w:pPr>
            <w:r>
              <w:rPr>
                <w:b/>
                <w:bCs/>
                <w:szCs w:val="22"/>
              </w:rPr>
              <w:t>13–17 lat</w:t>
            </w:r>
            <w:r>
              <w:rPr>
                <w:b/>
                <w:bCs/>
                <w:szCs w:val="22"/>
              </w:rPr>
              <w:br/>
              <w:t>N=9</w:t>
            </w:r>
          </w:p>
        </w:tc>
        <w:tc>
          <w:tcPr>
            <w:tcW w:w="1012" w:type="pct"/>
            <w:tcBorders>
              <w:top w:val="single" w:sz="4" w:space="0" w:color="auto"/>
              <w:left w:val="single" w:sz="4" w:space="0" w:color="auto"/>
              <w:bottom w:val="single" w:sz="4" w:space="0" w:color="auto"/>
              <w:right w:val="single" w:sz="4" w:space="0" w:color="auto"/>
            </w:tcBorders>
          </w:tcPr>
          <w:p w:rsidR="0004451D" w:rsidRDefault="0004451D">
            <w:pPr>
              <w:outlineLvl w:val="0"/>
              <w:rPr>
                <w:b/>
                <w:bCs/>
                <w:szCs w:val="22"/>
                <w:lang w:val="en-GB"/>
              </w:rPr>
            </w:pPr>
            <w:r>
              <w:rPr>
                <w:b/>
                <w:bCs/>
                <w:szCs w:val="22"/>
              </w:rPr>
              <w:t>18–65 lat</w:t>
            </w:r>
            <w:r w:rsidR="00D66942">
              <w:rPr>
                <w:b/>
                <w:bCs/>
                <w:szCs w:val="22"/>
              </w:rPr>
              <w:br/>
            </w:r>
            <w:r>
              <w:rPr>
                <w:b/>
                <w:bCs/>
                <w:szCs w:val="22"/>
              </w:rPr>
              <w:t>N=20</w:t>
            </w:r>
          </w:p>
        </w:tc>
      </w:tr>
      <w:tr w:rsidR="0004451D">
        <w:trPr>
          <w:trHeight w:val="276"/>
        </w:trPr>
        <w:tc>
          <w:tcPr>
            <w:tcW w:w="953" w:type="pct"/>
            <w:tcBorders>
              <w:top w:val="single" w:sz="4" w:space="0" w:color="auto"/>
              <w:left w:val="single" w:sz="4" w:space="0" w:color="auto"/>
              <w:bottom w:val="single" w:sz="4" w:space="0" w:color="auto"/>
              <w:right w:val="single" w:sz="4" w:space="0" w:color="auto"/>
            </w:tcBorders>
          </w:tcPr>
          <w:p w:rsidR="0004451D" w:rsidRDefault="0004451D" w:rsidP="003F5BDC">
            <w:pPr>
              <w:outlineLvl w:val="0"/>
              <w:rPr>
                <w:bCs/>
                <w:szCs w:val="22"/>
              </w:rPr>
            </w:pPr>
            <w:r>
              <w:rPr>
                <w:bCs/>
                <w:szCs w:val="22"/>
              </w:rPr>
              <w:t xml:space="preserve">Szacunkowe średnie </w:t>
            </w:r>
            <w:r w:rsidR="003F5BDC">
              <w:rPr>
                <w:bCs/>
                <w:szCs w:val="22"/>
              </w:rPr>
              <w:t xml:space="preserve">aktywności </w:t>
            </w:r>
            <w:r w:rsidR="008D5B25">
              <w:rPr>
                <w:bCs/>
              </w:rPr>
              <w:t>progow</w:t>
            </w:r>
            <w:r>
              <w:rPr>
                <w:bCs/>
                <w:szCs w:val="22"/>
              </w:rPr>
              <w:t xml:space="preserve">e w przedziale dawkowania czynnika IX w j.m./ml </w:t>
            </w:r>
            <w:r>
              <w:rPr>
                <w:bCs/>
                <w:szCs w:val="22"/>
              </w:rPr>
              <w:br/>
              <w:t>(95% CI)</w:t>
            </w:r>
          </w:p>
        </w:tc>
        <w:tc>
          <w:tcPr>
            <w:tcW w:w="1012" w:type="pct"/>
            <w:tcBorders>
              <w:top w:val="single" w:sz="4" w:space="0" w:color="auto"/>
              <w:left w:val="single" w:sz="4" w:space="0" w:color="auto"/>
              <w:bottom w:val="single" w:sz="4" w:space="0" w:color="auto"/>
              <w:right w:val="single" w:sz="4" w:space="0" w:color="auto"/>
            </w:tcBorders>
          </w:tcPr>
          <w:p w:rsidR="0004451D" w:rsidRPr="00FD2553" w:rsidRDefault="0004451D">
            <w:pPr>
              <w:outlineLvl w:val="0"/>
              <w:rPr>
                <w:bCs/>
                <w:szCs w:val="22"/>
              </w:rPr>
            </w:pPr>
            <w:r>
              <w:rPr>
                <w:bCs/>
                <w:szCs w:val="22"/>
              </w:rPr>
              <w:t>0,15</w:t>
            </w:r>
            <w:r>
              <w:rPr>
                <w:bCs/>
                <w:szCs w:val="22"/>
              </w:rPr>
              <w:br/>
              <w:t>(0,13; 0,18)</w:t>
            </w:r>
          </w:p>
        </w:tc>
        <w:tc>
          <w:tcPr>
            <w:tcW w:w="1012" w:type="pct"/>
            <w:tcBorders>
              <w:top w:val="single" w:sz="4" w:space="0" w:color="auto"/>
              <w:left w:val="single" w:sz="4" w:space="0" w:color="auto"/>
              <w:bottom w:val="single" w:sz="4" w:space="0" w:color="auto"/>
              <w:right w:val="single" w:sz="4" w:space="0" w:color="auto"/>
            </w:tcBorders>
          </w:tcPr>
          <w:p w:rsidR="0004451D" w:rsidRPr="00FD2553" w:rsidRDefault="0004451D">
            <w:pPr>
              <w:outlineLvl w:val="0"/>
              <w:rPr>
                <w:bCs/>
                <w:szCs w:val="22"/>
              </w:rPr>
            </w:pPr>
            <w:r>
              <w:rPr>
                <w:bCs/>
                <w:szCs w:val="22"/>
              </w:rPr>
              <w:t>0,19</w:t>
            </w:r>
            <w:r>
              <w:rPr>
                <w:bCs/>
                <w:szCs w:val="22"/>
              </w:rPr>
              <w:br/>
              <w:t>(0,16; 0,22)</w:t>
            </w:r>
          </w:p>
        </w:tc>
        <w:tc>
          <w:tcPr>
            <w:tcW w:w="1012" w:type="pct"/>
            <w:tcBorders>
              <w:top w:val="single" w:sz="4" w:space="0" w:color="auto"/>
              <w:left w:val="single" w:sz="4" w:space="0" w:color="auto"/>
              <w:bottom w:val="single" w:sz="4" w:space="0" w:color="auto"/>
              <w:right w:val="single" w:sz="4" w:space="0" w:color="auto"/>
            </w:tcBorders>
          </w:tcPr>
          <w:p w:rsidR="0004451D" w:rsidRPr="00FD2553" w:rsidRDefault="0004451D">
            <w:pPr>
              <w:outlineLvl w:val="0"/>
              <w:rPr>
                <w:bCs/>
                <w:szCs w:val="22"/>
              </w:rPr>
            </w:pPr>
            <w:r>
              <w:rPr>
                <w:bCs/>
                <w:szCs w:val="22"/>
              </w:rPr>
              <w:t>0,24</w:t>
            </w:r>
            <w:r>
              <w:rPr>
                <w:bCs/>
                <w:szCs w:val="22"/>
              </w:rPr>
              <w:br/>
              <w:t>(0,20; 0,28)</w:t>
            </w:r>
          </w:p>
        </w:tc>
        <w:tc>
          <w:tcPr>
            <w:tcW w:w="1012" w:type="pct"/>
            <w:tcBorders>
              <w:top w:val="single" w:sz="4" w:space="0" w:color="auto"/>
              <w:left w:val="single" w:sz="4" w:space="0" w:color="auto"/>
              <w:bottom w:val="single" w:sz="4" w:space="0" w:color="auto"/>
              <w:right w:val="single" w:sz="4" w:space="0" w:color="auto"/>
            </w:tcBorders>
          </w:tcPr>
          <w:p w:rsidR="0004451D" w:rsidRPr="00FD2553" w:rsidRDefault="0004451D">
            <w:pPr>
              <w:outlineLvl w:val="0"/>
              <w:rPr>
                <w:bCs/>
                <w:szCs w:val="22"/>
              </w:rPr>
            </w:pPr>
            <w:r>
              <w:rPr>
                <w:bCs/>
                <w:szCs w:val="22"/>
              </w:rPr>
              <w:t>0,29</w:t>
            </w:r>
            <w:r>
              <w:rPr>
                <w:bCs/>
                <w:szCs w:val="22"/>
              </w:rPr>
              <w:br/>
              <w:t>(0,26; 0,33)</w:t>
            </w:r>
          </w:p>
        </w:tc>
      </w:tr>
    </w:tbl>
    <w:p w:rsidR="0004451D" w:rsidRDefault="0004451D">
      <w:pPr>
        <w:outlineLvl w:val="0"/>
        <w:rPr>
          <w:sz w:val="18"/>
          <w:szCs w:val="18"/>
        </w:rPr>
      </w:pPr>
      <w:r>
        <w:rPr>
          <w:bCs/>
          <w:sz w:val="18"/>
          <w:szCs w:val="18"/>
        </w:rPr>
        <w:t>*</w:t>
      </w:r>
      <w:r w:rsidR="003F5BDC">
        <w:rPr>
          <w:bCs/>
          <w:sz w:val="18"/>
          <w:szCs w:val="18"/>
        </w:rPr>
        <w:t xml:space="preserve">Aktywności </w:t>
      </w:r>
      <w:r w:rsidR="008D5B25" w:rsidRPr="008D5B25">
        <w:rPr>
          <w:bCs/>
          <w:sz w:val="18"/>
          <w:szCs w:val="18"/>
        </w:rPr>
        <w:t>progowe</w:t>
      </w:r>
      <w:r>
        <w:rPr>
          <w:bCs/>
          <w:sz w:val="18"/>
          <w:szCs w:val="18"/>
        </w:rPr>
        <w:t xml:space="preserve"> w przedziale dawkowania czynnika IX = aktywność czynnika IX oznaczana przed podaniem następnej dawki tygodniowej (5 do 10 dni po podaniu poprzedniej dawki) w stanie równowagi dynamicznej.</w:t>
      </w:r>
    </w:p>
    <w:p w:rsidR="0004451D" w:rsidRDefault="0004451D">
      <w:pPr>
        <w:outlineLvl w:val="0"/>
        <w:rPr>
          <w:bCs/>
          <w:szCs w:val="22"/>
        </w:rPr>
      </w:pPr>
    </w:p>
    <w:p w:rsidR="0004451D" w:rsidRDefault="008D5B25">
      <w:pPr>
        <w:outlineLvl w:val="0"/>
        <w:rPr>
          <w:szCs w:val="22"/>
        </w:rPr>
      </w:pPr>
      <w:r>
        <w:rPr>
          <w:bCs/>
          <w:szCs w:val="22"/>
        </w:rPr>
        <w:t>Parametry f</w:t>
      </w:r>
      <w:r w:rsidR="0004451D">
        <w:rPr>
          <w:bCs/>
          <w:szCs w:val="22"/>
        </w:rPr>
        <w:t>armakokinety</w:t>
      </w:r>
      <w:r>
        <w:rPr>
          <w:bCs/>
          <w:szCs w:val="22"/>
        </w:rPr>
        <w:t>czne</w:t>
      </w:r>
      <w:r w:rsidR="0004451D">
        <w:rPr>
          <w:bCs/>
          <w:szCs w:val="22"/>
        </w:rPr>
        <w:t xml:space="preserve"> produktu oceniano u 16 pacjentów dorosłych i w wieku młodzieńczym, spośród których 6 miało prawidłową masę ciała (BMI 18,5–24,9 kg/m</w:t>
      </w:r>
      <w:r w:rsidR="0004451D">
        <w:rPr>
          <w:bCs/>
          <w:szCs w:val="22"/>
          <w:vertAlign w:val="superscript"/>
        </w:rPr>
        <w:t>2</w:t>
      </w:r>
      <w:r w:rsidR="0004451D">
        <w:rPr>
          <w:bCs/>
          <w:szCs w:val="22"/>
        </w:rPr>
        <w:t>), a 10 miało nadwagę (BMI 25–29,9 kg/m</w:t>
      </w:r>
      <w:r w:rsidR="0004451D">
        <w:rPr>
          <w:bCs/>
          <w:szCs w:val="22"/>
          <w:vertAlign w:val="superscript"/>
        </w:rPr>
        <w:t>2</w:t>
      </w:r>
      <w:r w:rsidR="0004451D">
        <w:rPr>
          <w:bCs/>
          <w:szCs w:val="22"/>
        </w:rPr>
        <w:t xml:space="preserve">). Nie zaobserwowano żadnych oczywistych różnic </w:t>
      </w:r>
      <w:r>
        <w:rPr>
          <w:bCs/>
          <w:szCs w:val="22"/>
        </w:rPr>
        <w:t xml:space="preserve">w zakresie </w:t>
      </w:r>
      <w:r w:rsidR="0004451D">
        <w:rPr>
          <w:bCs/>
          <w:szCs w:val="22"/>
        </w:rPr>
        <w:t xml:space="preserve">profilu farmakokinetycznego między osobami o prawidłowej masie ciała a pacjentami z nadwagą. </w:t>
      </w:r>
    </w:p>
    <w:p w:rsidR="0004451D" w:rsidRDefault="0004451D">
      <w:pPr>
        <w:outlineLvl w:val="0"/>
        <w:rPr>
          <w:szCs w:val="22"/>
        </w:rPr>
      </w:pPr>
    </w:p>
    <w:p w:rsidR="0004451D" w:rsidRDefault="0004451D">
      <w:pPr>
        <w:ind w:left="567" w:hanging="567"/>
        <w:outlineLvl w:val="0"/>
        <w:rPr>
          <w:b/>
          <w:szCs w:val="22"/>
        </w:rPr>
      </w:pPr>
      <w:bookmarkStart w:id="1" w:name="her"/>
      <w:bookmarkEnd w:id="1"/>
      <w:r>
        <w:rPr>
          <w:b/>
          <w:szCs w:val="22"/>
        </w:rPr>
        <w:t>5.3</w:t>
      </w:r>
      <w:r>
        <w:rPr>
          <w:b/>
          <w:szCs w:val="22"/>
        </w:rPr>
        <w:tab/>
        <w:t>Przedkliniczne dane o bezpieczeństwie</w:t>
      </w:r>
    </w:p>
    <w:p w:rsidR="006704B2" w:rsidRDefault="006704B2">
      <w:pPr>
        <w:ind w:left="567" w:hanging="567"/>
        <w:outlineLvl w:val="0"/>
        <w:rPr>
          <w:b/>
          <w:szCs w:val="22"/>
        </w:rPr>
      </w:pPr>
    </w:p>
    <w:p w:rsidR="0004451D" w:rsidRDefault="0004451D">
      <w:pPr>
        <w:outlineLvl w:val="0"/>
        <w:rPr>
          <w:szCs w:val="22"/>
        </w:rPr>
      </w:pPr>
      <w:r>
        <w:rPr>
          <w:szCs w:val="22"/>
        </w:rPr>
        <w:t xml:space="preserve">W badaniu toksyczności po podaniu wielokrotnym u małp obserwowano łagodne i przemijające drżenie ciała </w:t>
      </w:r>
      <w:r w:rsidR="0048371C">
        <w:rPr>
          <w:szCs w:val="22"/>
        </w:rPr>
        <w:t>3 godziny po podaniu</w:t>
      </w:r>
      <w:r w:rsidR="006601CE">
        <w:rPr>
          <w:szCs w:val="22"/>
        </w:rPr>
        <w:t xml:space="preserve"> dawki, utrzymujące się przez 1 godzinę. </w:t>
      </w:r>
      <w:r w:rsidR="00AA0FBC">
        <w:rPr>
          <w:szCs w:val="22"/>
        </w:rPr>
        <w:t>Drżenia te</w:t>
      </w:r>
      <w:r w:rsidR="006601CE">
        <w:rPr>
          <w:szCs w:val="22"/>
        </w:rPr>
        <w:t xml:space="preserve"> obserwowano </w:t>
      </w:r>
      <w:r>
        <w:rPr>
          <w:szCs w:val="22"/>
        </w:rPr>
        <w:t xml:space="preserve">w przypadku stosowania produktu Refixia w bardzo </w:t>
      </w:r>
      <w:r w:rsidR="0089105F">
        <w:rPr>
          <w:szCs w:val="22"/>
        </w:rPr>
        <w:t>duży</w:t>
      </w:r>
      <w:r>
        <w:rPr>
          <w:szCs w:val="22"/>
        </w:rPr>
        <w:t>ch dawkach (3750 j.m./kg m.c.)</w:t>
      </w:r>
      <w:r w:rsidR="00AA0FBC">
        <w:rPr>
          <w:szCs w:val="22"/>
        </w:rPr>
        <w:t>,</w:t>
      </w:r>
      <w:r>
        <w:rPr>
          <w:szCs w:val="22"/>
        </w:rPr>
        <w:t xml:space="preserve"> przekraczających ponad 90-krotnie dawkę kliniczną (40 j.m./kg m.c.). Nie ustalono mechanizmu leżącego u podłoża tego drżenia. W badaniach klinicznych nie zgłaszano przypadków występowania drżenia.</w:t>
      </w:r>
    </w:p>
    <w:p w:rsidR="006601CE" w:rsidRDefault="006601CE">
      <w:pPr>
        <w:outlineLvl w:val="0"/>
        <w:rPr>
          <w:szCs w:val="22"/>
        </w:rPr>
      </w:pPr>
    </w:p>
    <w:p w:rsidR="006601CE" w:rsidRDefault="006601CE" w:rsidP="006601CE">
      <w:pPr>
        <w:rPr>
          <w:szCs w:val="22"/>
        </w:rPr>
      </w:pPr>
      <w:r>
        <w:rPr>
          <w:szCs w:val="22"/>
        </w:rPr>
        <w:t>Dane niekliniczne, wynikające z konwencjonalnych badań farmakologicznych dotyczących bezpieczeństwa i badań toksyczności po podaniu wielokrotnym u szczurów i małp, nie ujawniają zagrożenia dla człowieka.</w:t>
      </w:r>
    </w:p>
    <w:p w:rsidR="0004451D" w:rsidRDefault="0004451D">
      <w:pPr>
        <w:outlineLvl w:val="0"/>
        <w:rPr>
          <w:szCs w:val="22"/>
        </w:rPr>
      </w:pPr>
    </w:p>
    <w:p w:rsidR="0004451D" w:rsidRDefault="0004451D">
      <w:pPr>
        <w:rPr>
          <w:szCs w:val="22"/>
        </w:rPr>
      </w:pPr>
      <w:r>
        <w:rPr>
          <w:szCs w:val="22"/>
        </w:rPr>
        <w:t>W badaniach toksyczności po podaniu wielokrotnym u szczurów i małp w komórkach nabłonka splotu naczyniówkowego w mózgu wykryto</w:t>
      </w:r>
      <w:r w:rsidR="00EE601D">
        <w:rPr>
          <w:szCs w:val="22"/>
        </w:rPr>
        <w:t>, metodą barwienia immunohistochemicznego,</w:t>
      </w:r>
      <w:r>
        <w:rPr>
          <w:szCs w:val="22"/>
        </w:rPr>
        <w:t xml:space="preserve"> obecność </w:t>
      </w:r>
      <w:r w:rsidR="006601CE">
        <w:t>glikolu polietylenowy (PEG) o masie cząsteczkowej 40 kDa</w:t>
      </w:r>
      <w:r>
        <w:rPr>
          <w:szCs w:val="22"/>
        </w:rPr>
        <w:t xml:space="preserve">. </w:t>
      </w:r>
      <w:r w:rsidR="00EE601D">
        <w:rPr>
          <w:szCs w:val="22"/>
        </w:rPr>
        <w:t>N</w:t>
      </w:r>
      <w:r>
        <w:rPr>
          <w:szCs w:val="22"/>
        </w:rPr>
        <w:t xml:space="preserve">ie towarzyszyły </w:t>
      </w:r>
      <w:r w:rsidR="00EE601D">
        <w:rPr>
          <w:szCs w:val="22"/>
        </w:rPr>
        <w:t xml:space="preserve">temu </w:t>
      </w:r>
      <w:r>
        <w:rPr>
          <w:szCs w:val="22"/>
        </w:rPr>
        <w:t>cechy uszkodzenia tkanek ani nieprawidłowe objawy kliniczne.</w:t>
      </w:r>
    </w:p>
    <w:p w:rsidR="0004451D" w:rsidRDefault="0004451D">
      <w:pPr>
        <w:rPr>
          <w:szCs w:val="22"/>
        </w:rPr>
      </w:pPr>
    </w:p>
    <w:p w:rsidR="006601CE" w:rsidRDefault="006601CE">
      <w:r>
        <w:rPr>
          <w:szCs w:val="22"/>
        </w:rPr>
        <w:t xml:space="preserve">W badaniach dystrybucji i wydalania u myszy i szczurów wykazano, że fragment produktu Refixia, </w:t>
      </w:r>
      <w:r>
        <w:t xml:space="preserve">glikol polietylenowy (PEG) o masie cząsteczkowej 40 kDa jest </w:t>
      </w:r>
      <w:r w:rsidR="00AC19B1">
        <w:t xml:space="preserve">szeroko dystrybuowany oraz eliminowany z narządów, oraz wydalany z osocza wraz z moczem </w:t>
      </w:r>
      <w:r w:rsidR="00AC19B1" w:rsidRPr="00005834">
        <w:t xml:space="preserve">(44–56%) </w:t>
      </w:r>
      <w:r w:rsidR="00AC19B1">
        <w:t>i odchodami (</w:t>
      </w:r>
      <w:r w:rsidR="00AC19B1" w:rsidRPr="00005834">
        <w:t xml:space="preserve">28–50%). </w:t>
      </w:r>
    </w:p>
    <w:p w:rsidR="00AC19B1" w:rsidRDefault="00AC19B1">
      <w:r>
        <w:t>Na podstawie danych wzorcowych w badaniach dystrybucji wykorzystujących obserwowane okresy półtrwania (15</w:t>
      </w:r>
      <w:r w:rsidRPr="00005834">
        <w:t>–</w:t>
      </w:r>
      <w:r>
        <w:t xml:space="preserve">49 dni) w tkankach szczurów, </w:t>
      </w:r>
      <w:r>
        <w:rPr>
          <w:szCs w:val="22"/>
        </w:rPr>
        <w:t xml:space="preserve">fragment </w:t>
      </w:r>
      <w:r>
        <w:t>glikolu polietylenowego (PEG) o masie cząsteczkowej 40 kDa osiąg</w:t>
      </w:r>
      <w:r w:rsidR="00EE601D">
        <w:t>a</w:t>
      </w:r>
      <w:r>
        <w:t xml:space="preserve"> stan równowagi we wszystkich tkankach ludzki</w:t>
      </w:r>
      <w:r w:rsidR="00EE601D">
        <w:t>ch</w:t>
      </w:r>
      <w:r>
        <w:t xml:space="preserve"> w trakcie 1</w:t>
      </w:r>
      <w:r w:rsidRPr="00005834">
        <w:t>–</w:t>
      </w:r>
      <w:r>
        <w:t>2 lat leczenia.</w:t>
      </w:r>
    </w:p>
    <w:p w:rsidR="00AC19B1" w:rsidRPr="00AC19B1" w:rsidRDefault="00AC19B1">
      <w:pPr>
        <w:rPr>
          <w:szCs w:val="22"/>
        </w:rPr>
      </w:pPr>
    </w:p>
    <w:p w:rsidR="0004451D" w:rsidRDefault="0004451D">
      <w:pPr>
        <w:rPr>
          <w:szCs w:val="22"/>
        </w:rPr>
      </w:pPr>
      <w:r>
        <w:rPr>
          <w:szCs w:val="22"/>
        </w:rPr>
        <w:t>Nie przeprowadzono długotrwałych badań u zwierząt dotyczących oceny potencjalnego działania rakotwórczego produktu Refixia, badań genotoksyczności ani badań dotyczących określenia wpływu produktu Refixia na płodność, rozród czy rozwój potomstwa.</w:t>
      </w:r>
    </w:p>
    <w:p w:rsidR="0004451D" w:rsidRDefault="0004451D">
      <w:pPr>
        <w:rPr>
          <w:szCs w:val="22"/>
        </w:rPr>
      </w:pPr>
    </w:p>
    <w:p w:rsidR="0004451D" w:rsidRDefault="0004451D">
      <w:pPr>
        <w:rPr>
          <w:szCs w:val="22"/>
        </w:rPr>
      </w:pPr>
    </w:p>
    <w:p w:rsidR="0004451D" w:rsidRDefault="0004451D">
      <w:pPr>
        <w:ind w:left="567" w:hanging="567"/>
        <w:rPr>
          <w:b/>
          <w:szCs w:val="22"/>
        </w:rPr>
      </w:pPr>
      <w:r>
        <w:rPr>
          <w:b/>
          <w:szCs w:val="22"/>
        </w:rPr>
        <w:t>6.</w:t>
      </w:r>
      <w:r>
        <w:rPr>
          <w:b/>
          <w:szCs w:val="22"/>
        </w:rPr>
        <w:tab/>
        <w:t>DANE FARMACEUTYCZNE</w:t>
      </w:r>
    </w:p>
    <w:p w:rsidR="0004451D" w:rsidRDefault="0004451D">
      <w:pPr>
        <w:rPr>
          <w:szCs w:val="22"/>
        </w:rPr>
      </w:pPr>
    </w:p>
    <w:p w:rsidR="0004451D" w:rsidRDefault="0004451D">
      <w:pPr>
        <w:ind w:left="567" w:hanging="567"/>
        <w:outlineLvl w:val="0"/>
        <w:rPr>
          <w:szCs w:val="22"/>
        </w:rPr>
      </w:pPr>
      <w:r>
        <w:rPr>
          <w:b/>
          <w:szCs w:val="22"/>
        </w:rPr>
        <w:t>6.1</w:t>
      </w:r>
      <w:r>
        <w:rPr>
          <w:b/>
          <w:szCs w:val="22"/>
        </w:rPr>
        <w:tab/>
        <w:t>Wykaz substancji pomocniczych</w:t>
      </w:r>
    </w:p>
    <w:p w:rsidR="0004451D" w:rsidRDefault="0004451D">
      <w:pPr>
        <w:rPr>
          <w:szCs w:val="22"/>
        </w:rPr>
      </w:pPr>
    </w:p>
    <w:p w:rsidR="0004451D" w:rsidRDefault="0004451D">
      <w:pPr>
        <w:rPr>
          <w:szCs w:val="22"/>
          <w:u w:val="single"/>
        </w:rPr>
      </w:pPr>
      <w:r>
        <w:rPr>
          <w:szCs w:val="22"/>
          <w:u w:val="single"/>
        </w:rPr>
        <w:t>Proszek:</w:t>
      </w:r>
    </w:p>
    <w:p w:rsidR="0089105F" w:rsidRDefault="00E7434A">
      <w:pPr>
        <w:rPr>
          <w:szCs w:val="22"/>
        </w:rPr>
      </w:pPr>
      <w:r>
        <w:rPr>
          <w:szCs w:val="22"/>
        </w:rPr>
        <w:t>Sodu chlorek</w:t>
      </w:r>
    </w:p>
    <w:p w:rsidR="0004451D" w:rsidRDefault="0004451D">
      <w:pPr>
        <w:rPr>
          <w:szCs w:val="22"/>
        </w:rPr>
      </w:pPr>
      <w:r>
        <w:rPr>
          <w:szCs w:val="22"/>
        </w:rPr>
        <w:t>Histydyna</w:t>
      </w:r>
    </w:p>
    <w:p w:rsidR="0004451D" w:rsidRDefault="0004451D">
      <w:pPr>
        <w:rPr>
          <w:szCs w:val="22"/>
        </w:rPr>
      </w:pPr>
      <w:r>
        <w:rPr>
          <w:szCs w:val="22"/>
        </w:rPr>
        <w:t>Sacharoza</w:t>
      </w:r>
    </w:p>
    <w:p w:rsidR="0004451D" w:rsidRDefault="0004451D">
      <w:pPr>
        <w:rPr>
          <w:szCs w:val="22"/>
        </w:rPr>
      </w:pPr>
      <w:r>
        <w:rPr>
          <w:szCs w:val="22"/>
        </w:rPr>
        <w:t>Polisorbat 80</w:t>
      </w:r>
    </w:p>
    <w:p w:rsidR="0004451D" w:rsidRDefault="0004451D">
      <w:pPr>
        <w:rPr>
          <w:szCs w:val="22"/>
        </w:rPr>
      </w:pPr>
      <w:r>
        <w:rPr>
          <w:szCs w:val="22"/>
        </w:rPr>
        <w:t>Mannitol</w:t>
      </w:r>
    </w:p>
    <w:p w:rsidR="0004451D" w:rsidRDefault="0004451D">
      <w:pPr>
        <w:rPr>
          <w:szCs w:val="22"/>
        </w:rPr>
      </w:pPr>
      <w:r>
        <w:rPr>
          <w:szCs w:val="22"/>
        </w:rPr>
        <w:t xml:space="preserve">Sodu wodorotlenek (do </w:t>
      </w:r>
      <w:r w:rsidR="0089105F">
        <w:rPr>
          <w:szCs w:val="22"/>
        </w:rPr>
        <w:t>dostosowania</w:t>
      </w:r>
      <w:r>
        <w:rPr>
          <w:szCs w:val="22"/>
        </w:rPr>
        <w:t xml:space="preserve"> pH)</w:t>
      </w:r>
    </w:p>
    <w:p w:rsidR="0004451D" w:rsidRPr="00A24B0E" w:rsidRDefault="0004451D">
      <w:pPr>
        <w:rPr>
          <w:szCs w:val="22"/>
        </w:rPr>
      </w:pPr>
      <w:r>
        <w:rPr>
          <w:szCs w:val="22"/>
        </w:rPr>
        <w:t xml:space="preserve">Kwas solny (do </w:t>
      </w:r>
      <w:r w:rsidR="0089105F">
        <w:rPr>
          <w:szCs w:val="22"/>
        </w:rPr>
        <w:t>dostosowania</w:t>
      </w:r>
      <w:r>
        <w:rPr>
          <w:szCs w:val="22"/>
        </w:rPr>
        <w:t xml:space="preserve"> pH)</w:t>
      </w:r>
    </w:p>
    <w:p w:rsidR="0004451D" w:rsidRPr="00A24B0E" w:rsidRDefault="0004451D">
      <w:pPr>
        <w:rPr>
          <w:szCs w:val="22"/>
        </w:rPr>
      </w:pPr>
    </w:p>
    <w:p w:rsidR="0004451D" w:rsidRPr="00A24B0E" w:rsidRDefault="0004451D">
      <w:pPr>
        <w:rPr>
          <w:szCs w:val="22"/>
          <w:u w:val="single"/>
        </w:rPr>
      </w:pPr>
      <w:r>
        <w:rPr>
          <w:szCs w:val="22"/>
          <w:u w:val="single"/>
        </w:rPr>
        <w:t>Rozpuszczalnik:</w:t>
      </w:r>
    </w:p>
    <w:p w:rsidR="0004451D" w:rsidRPr="00A24B0E" w:rsidRDefault="0004451D">
      <w:pPr>
        <w:rPr>
          <w:szCs w:val="22"/>
        </w:rPr>
      </w:pPr>
      <w:r>
        <w:rPr>
          <w:szCs w:val="22"/>
        </w:rPr>
        <w:t>Histydyna</w:t>
      </w:r>
    </w:p>
    <w:p w:rsidR="0004451D" w:rsidRPr="00A24B0E" w:rsidRDefault="0004451D">
      <w:pPr>
        <w:rPr>
          <w:szCs w:val="22"/>
        </w:rPr>
      </w:pPr>
      <w:r>
        <w:rPr>
          <w:szCs w:val="22"/>
        </w:rPr>
        <w:t>Woda do wstrzykiwań</w:t>
      </w:r>
    </w:p>
    <w:p w:rsidR="0004451D" w:rsidRPr="00A24B0E" w:rsidRDefault="0004451D">
      <w:pPr>
        <w:rPr>
          <w:szCs w:val="22"/>
        </w:rPr>
      </w:pPr>
      <w:r>
        <w:rPr>
          <w:szCs w:val="22"/>
        </w:rPr>
        <w:t xml:space="preserve">Sodu wodorotlenek (do </w:t>
      </w:r>
      <w:r w:rsidR="00EB5504">
        <w:rPr>
          <w:szCs w:val="22"/>
        </w:rPr>
        <w:t>dostosowania</w:t>
      </w:r>
      <w:r>
        <w:rPr>
          <w:szCs w:val="22"/>
        </w:rPr>
        <w:t xml:space="preserve"> pH)</w:t>
      </w:r>
    </w:p>
    <w:p w:rsidR="0004451D" w:rsidRPr="00A24B0E" w:rsidRDefault="0004451D">
      <w:pPr>
        <w:rPr>
          <w:szCs w:val="22"/>
        </w:rPr>
      </w:pPr>
      <w:r>
        <w:rPr>
          <w:szCs w:val="22"/>
        </w:rPr>
        <w:t xml:space="preserve">Kwas solny (do </w:t>
      </w:r>
      <w:r w:rsidR="00EB5504">
        <w:rPr>
          <w:szCs w:val="22"/>
        </w:rPr>
        <w:t>dostosowania</w:t>
      </w:r>
      <w:r>
        <w:rPr>
          <w:szCs w:val="22"/>
        </w:rPr>
        <w:t xml:space="preserve"> pH)</w:t>
      </w:r>
    </w:p>
    <w:p w:rsidR="0004451D" w:rsidRPr="00A24B0E" w:rsidRDefault="0004451D">
      <w:pPr>
        <w:rPr>
          <w:szCs w:val="22"/>
        </w:rPr>
      </w:pPr>
    </w:p>
    <w:p w:rsidR="0004451D" w:rsidRPr="00A24B0E" w:rsidRDefault="0004451D">
      <w:pPr>
        <w:ind w:left="567" w:hanging="567"/>
        <w:outlineLvl w:val="0"/>
        <w:rPr>
          <w:szCs w:val="22"/>
        </w:rPr>
      </w:pPr>
      <w:r>
        <w:rPr>
          <w:b/>
          <w:szCs w:val="22"/>
        </w:rPr>
        <w:t>6.2</w:t>
      </w:r>
      <w:r>
        <w:rPr>
          <w:b/>
          <w:szCs w:val="22"/>
        </w:rPr>
        <w:tab/>
        <w:t>Niezgodności farmaceutyczne</w:t>
      </w:r>
    </w:p>
    <w:p w:rsidR="0004451D" w:rsidRPr="00A24B0E" w:rsidRDefault="0004451D">
      <w:pPr>
        <w:rPr>
          <w:szCs w:val="22"/>
        </w:rPr>
      </w:pPr>
    </w:p>
    <w:p w:rsidR="0004451D" w:rsidRPr="00A24B0E" w:rsidRDefault="0004451D">
      <w:pPr>
        <w:rPr>
          <w:szCs w:val="22"/>
        </w:rPr>
      </w:pPr>
      <w:r>
        <w:rPr>
          <w:szCs w:val="22"/>
        </w:rPr>
        <w:t xml:space="preserve">Nie mieszać tego leku z innymi produktami leczniczymi ani nie rozpuszczać w roztworach </w:t>
      </w:r>
      <w:r w:rsidRPr="0000064F">
        <w:rPr>
          <w:szCs w:val="22"/>
        </w:rPr>
        <w:t>do</w:t>
      </w:r>
      <w:r w:rsidRPr="00A24B0E">
        <w:rPr>
          <w:szCs w:val="22"/>
          <w:highlight w:val="yellow"/>
        </w:rPr>
        <w:t xml:space="preserve"> </w:t>
      </w:r>
      <w:r w:rsidR="00A06036">
        <w:rPr>
          <w:szCs w:val="22"/>
        </w:rPr>
        <w:t>przygotowywania wlewów</w:t>
      </w:r>
      <w:r>
        <w:rPr>
          <w:szCs w:val="22"/>
        </w:rPr>
        <w:t xml:space="preserve"> innych niż dołączony do opakowania rozpuszczalnik zawierający histydynę, ponieważ nie wykonywano badań dotyczących zgodności.</w:t>
      </w:r>
    </w:p>
    <w:p w:rsidR="0004451D" w:rsidRPr="00A24B0E" w:rsidRDefault="0004451D">
      <w:pPr>
        <w:rPr>
          <w:szCs w:val="22"/>
        </w:rPr>
      </w:pPr>
    </w:p>
    <w:p w:rsidR="0004451D" w:rsidRPr="00A24B0E" w:rsidRDefault="0004451D">
      <w:pPr>
        <w:ind w:left="567" w:hanging="567"/>
        <w:outlineLvl w:val="0"/>
        <w:rPr>
          <w:szCs w:val="22"/>
        </w:rPr>
      </w:pPr>
      <w:r>
        <w:rPr>
          <w:b/>
          <w:szCs w:val="22"/>
        </w:rPr>
        <w:t>6.3</w:t>
      </w:r>
      <w:r>
        <w:rPr>
          <w:b/>
          <w:szCs w:val="22"/>
        </w:rPr>
        <w:tab/>
        <w:t>Okres ważności</w:t>
      </w:r>
    </w:p>
    <w:p w:rsidR="0004451D" w:rsidRPr="00A24B0E" w:rsidRDefault="0004451D">
      <w:pPr>
        <w:rPr>
          <w:szCs w:val="22"/>
        </w:rPr>
      </w:pPr>
    </w:p>
    <w:p w:rsidR="0004451D" w:rsidRPr="00A24B0E" w:rsidRDefault="0004451D">
      <w:pPr>
        <w:rPr>
          <w:szCs w:val="22"/>
          <w:u w:val="single"/>
        </w:rPr>
      </w:pPr>
      <w:r>
        <w:rPr>
          <w:szCs w:val="22"/>
          <w:u w:val="single"/>
        </w:rPr>
        <w:t>Nieotwarte opakowanie</w:t>
      </w:r>
    </w:p>
    <w:p w:rsidR="0004451D" w:rsidRDefault="0004451D" w:rsidP="00BF1DD5">
      <w:pPr>
        <w:rPr>
          <w:szCs w:val="22"/>
        </w:rPr>
      </w:pPr>
      <w:r>
        <w:rPr>
          <w:szCs w:val="22"/>
        </w:rPr>
        <w:t xml:space="preserve">2 lata. W okresie ważności produkt Refixia można przechowywać w temperaturze do 30°C przez </w:t>
      </w:r>
      <w:r w:rsidR="00E7434A">
        <w:rPr>
          <w:szCs w:val="22"/>
        </w:rPr>
        <w:t xml:space="preserve">pojedynczy okres nie dłuższy niż </w:t>
      </w:r>
      <w:r>
        <w:rPr>
          <w:szCs w:val="22"/>
        </w:rPr>
        <w:t>6 miesięcy. Po wyjęciu produktu z lodówki nie należy go do niej ponownie wkładać. Należy wpisać datę rozpoczęcia przechowywania leku w temperaturze pokojowej na opakowaniu</w:t>
      </w:r>
      <w:r w:rsidR="00E7434A">
        <w:rPr>
          <w:szCs w:val="22"/>
        </w:rPr>
        <w:t xml:space="preserve"> zewnętrznym</w:t>
      </w:r>
      <w:r>
        <w:rPr>
          <w:szCs w:val="22"/>
        </w:rPr>
        <w:t xml:space="preserve"> produktu.</w:t>
      </w:r>
    </w:p>
    <w:p w:rsidR="0004451D" w:rsidRDefault="0004451D">
      <w:pPr>
        <w:rPr>
          <w:szCs w:val="22"/>
        </w:rPr>
      </w:pPr>
    </w:p>
    <w:p w:rsidR="0004451D" w:rsidRDefault="0004451D">
      <w:pPr>
        <w:rPr>
          <w:szCs w:val="22"/>
          <w:u w:val="single"/>
        </w:rPr>
      </w:pPr>
      <w:r>
        <w:rPr>
          <w:szCs w:val="22"/>
          <w:u w:val="single"/>
        </w:rPr>
        <w:t>Po rekonstytucji</w:t>
      </w:r>
    </w:p>
    <w:p w:rsidR="00D02E7D" w:rsidRDefault="00D02E7D">
      <w:pPr>
        <w:rPr>
          <w:szCs w:val="22"/>
        </w:rPr>
      </w:pPr>
    </w:p>
    <w:p w:rsidR="00AC19B1" w:rsidRDefault="0004451D">
      <w:pPr>
        <w:rPr>
          <w:szCs w:val="22"/>
        </w:rPr>
      </w:pPr>
      <w:r>
        <w:rPr>
          <w:szCs w:val="22"/>
        </w:rPr>
        <w:t xml:space="preserve">Wykazano chemiczną i fizyczną trwałość produktu przechowywanego przez 24 godziny w lodówce </w:t>
      </w:r>
      <w:r>
        <w:rPr>
          <w:szCs w:val="22"/>
        </w:rPr>
        <w:br/>
        <w:t>(2°C – 8°C) i przez 4</w:t>
      </w:r>
      <w:r w:rsidR="00C7465C">
        <w:rPr>
          <w:szCs w:val="22"/>
        </w:rPr>
        <w:t> </w:t>
      </w:r>
      <w:r>
        <w:rPr>
          <w:szCs w:val="22"/>
        </w:rPr>
        <w:t xml:space="preserve">godziny w temperaturze pokojowej (≤30°C). </w:t>
      </w:r>
    </w:p>
    <w:p w:rsidR="00D02E7D" w:rsidRDefault="00D02E7D" w:rsidP="00AC19B1">
      <w:pPr>
        <w:rPr>
          <w:szCs w:val="22"/>
        </w:rPr>
      </w:pPr>
    </w:p>
    <w:p w:rsidR="00AC19B1" w:rsidRDefault="00AC19B1" w:rsidP="00AC19B1">
      <w:pPr>
        <w:rPr>
          <w:szCs w:val="22"/>
        </w:rPr>
      </w:pPr>
      <w:r>
        <w:rPr>
          <w:szCs w:val="22"/>
        </w:rPr>
        <w:t xml:space="preserve">Aby zachować czystość mikrobiologiczną, </w:t>
      </w:r>
      <w:r w:rsidR="00EE601D">
        <w:rPr>
          <w:szCs w:val="22"/>
        </w:rPr>
        <w:t>roztwór należy zużyć natychmiast po rekonstytucji</w:t>
      </w:r>
      <w:r>
        <w:rPr>
          <w:szCs w:val="22"/>
        </w:rPr>
        <w:t>.</w:t>
      </w:r>
    </w:p>
    <w:p w:rsidR="0004451D" w:rsidRDefault="0004451D">
      <w:pPr>
        <w:rPr>
          <w:szCs w:val="22"/>
        </w:rPr>
      </w:pPr>
      <w:r>
        <w:rPr>
          <w:szCs w:val="22"/>
        </w:rPr>
        <w:t xml:space="preserve">Jeśli produkt nie zostanie użyty natychmiast, użytkownik odpowiada za zapewnienie właściwych warunków i czasu przechowywania produktu przed podaniem. </w:t>
      </w:r>
      <w:r w:rsidR="00A06036">
        <w:rPr>
          <w:szCs w:val="22"/>
        </w:rPr>
        <w:t>Zwykle z</w:t>
      </w:r>
      <w:r>
        <w:rPr>
          <w:szCs w:val="22"/>
        </w:rPr>
        <w:t>aleca się, aby czas przechowywania produktu w temperaturze pokojowej (≤30°C) nie przekraczał 4 godzin, a w lodówce (2°C – 8°C) 24 godzin, chyba że roztwór został przygotowany w kontrolowanych i </w:t>
      </w:r>
      <w:r w:rsidR="008746A6">
        <w:rPr>
          <w:szCs w:val="22"/>
        </w:rPr>
        <w:t>zweryfikowa</w:t>
      </w:r>
      <w:r>
        <w:rPr>
          <w:szCs w:val="22"/>
        </w:rPr>
        <w:t>nych warunkach aseptycznych.</w:t>
      </w:r>
    </w:p>
    <w:p w:rsidR="0004451D" w:rsidRDefault="0004451D">
      <w:pPr>
        <w:rPr>
          <w:szCs w:val="22"/>
        </w:rPr>
      </w:pPr>
    </w:p>
    <w:p w:rsidR="0004451D" w:rsidRDefault="0004451D">
      <w:pPr>
        <w:ind w:left="567" w:hanging="567"/>
        <w:outlineLvl w:val="0"/>
        <w:rPr>
          <w:b/>
          <w:szCs w:val="22"/>
        </w:rPr>
      </w:pPr>
      <w:r>
        <w:rPr>
          <w:b/>
          <w:szCs w:val="22"/>
        </w:rPr>
        <w:t>6.4</w:t>
      </w:r>
      <w:r>
        <w:rPr>
          <w:b/>
          <w:szCs w:val="22"/>
        </w:rPr>
        <w:tab/>
        <w:t>Specjalne środki ostrożności podczas przechowywania</w:t>
      </w:r>
    </w:p>
    <w:p w:rsidR="0004451D" w:rsidRDefault="0004451D">
      <w:pPr>
        <w:rPr>
          <w:szCs w:val="22"/>
        </w:rPr>
      </w:pPr>
    </w:p>
    <w:p w:rsidR="0004451D" w:rsidRDefault="0004451D">
      <w:pPr>
        <w:rPr>
          <w:szCs w:val="22"/>
        </w:rPr>
      </w:pPr>
      <w:r>
        <w:rPr>
          <w:szCs w:val="22"/>
        </w:rPr>
        <w:t>Przechowywać w lodówce (2°C – 8°C). Nie zamrażać.</w:t>
      </w:r>
    </w:p>
    <w:p w:rsidR="0004451D" w:rsidRDefault="0004451D">
      <w:pPr>
        <w:rPr>
          <w:szCs w:val="22"/>
        </w:rPr>
      </w:pPr>
      <w:r>
        <w:rPr>
          <w:szCs w:val="22"/>
        </w:rPr>
        <w:t>W celu ochrony przed światłem przechowywać w oryginalnym opakowaniu.</w:t>
      </w:r>
    </w:p>
    <w:p w:rsidR="0004451D" w:rsidRDefault="0004451D">
      <w:pPr>
        <w:rPr>
          <w:i/>
          <w:szCs w:val="22"/>
        </w:rPr>
      </w:pPr>
      <w:r>
        <w:rPr>
          <w:szCs w:val="22"/>
        </w:rPr>
        <w:t>Warunki przechowywania produktu leczniczego w temperaturze pokojowej oraz warunki przechowywania produktu leczniczego po rekonstytucji, patrz punkt 6.3.</w:t>
      </w:r>
    </w:p>
    <w:p w:rsidR="0004451D" w:rsidRDefault="0004451D">
      <w:pPr>
        <w:rPr>
          <w:szCs w:val="22"/>
        </w:rPr>
      </w:pPr>
    </w:p>
    <w:p w:rsidR="0004451D" w:rsidRDefault="0004451D">
      <w:pPr>
        <w:outlineLvl w:val="0"/>
        <w:rPr>
          <w:b/>
          <w:szCs w:val="22"/>
        </w:rPr>
      </w:pPr>
      <w:r>
        <w:rPr>
          <w:b/>
          <w:szCs w:val="22"/>
        </w:rPr>
        <w:t>6.5</w:t>
      </w:r>
      <w:r>
        <w:rPr>
          <w:b/>
          <w:szCs w:val="22"/>
        </w:rPr>
        <w:tab/>
        <w:t>Rodzaj i zawartość opakowania</w:t>
      </w:r>
    </w:p>
    <w:p w:rsidR="0004451D" w:rsidRDefault="0004451D">
      <w:pPr>
        <w:rPr>
          <w:szCs w:val="22"/>
        </w:rPr>
      </w:pPr>
    </w:p>
    <w:p w:rsidR="0004451D" w:rsidRDefault="0004451D">
      <w:pPr>
        <w:rPr>
          <w:szCs w:val="22"/>
        </w:rPr>
      </w:pPr>
      <w:r>
        <w:rPr>
          <w:szCs w:val="22"/>
        </w:rPr>
        <w:t>Każde opakowanie zawiera:</w:t>
      </w:r>
    </w:p>
    <w:p w:rsidR="0004451D" w:rsidRDefault="0004451D">
      <w:pPr>
        <w:ind w:left="567" w:hanging="567"/>
      </w:pPr>
      <w:r>
        <w:t>–</w:t>
      </w:r>
      <w:r>
        <w:tab/>
        <w:t>1 fiolkę szklaną (typu I) z proszkiem, zamkniętą korkiem z chlorobutylu,</w:t>
      </w:r>
    </w:p>
    <w:p w:rsidR="0004451D" w:rsidRDefault="0004451D" w:rsidP="00BF1DD5">
      <w:pPr>
        <w:ind w:left="567" w:hanging="567"/>
      </w:pPr>
      <w:r>
        <w:t>–</w:t>
      </w:r>
      <w:r>
        <w:tab/>
        <w:t xml:space="preserve">1 jałowy łącznik fiolki służący do </w:t>
      </w:r>
      <w:r w:rsidR="004152B9">
        <w:t xml:space="preserve">rozpuszczenia </w:t>
      </w:r>
      <w:r>
        <w:t>produktu,</w:t>
      </w:r>
    </w:p>
    <w:p w:rsidR="0004451D" w:rsidRDefault="0004451D">
      <w:pPr>
        <w:ind w:left="567" w:hanging="567"/>
      </w:pPr>
      <w:r>
        <w:t>–</w:t>
      </w:r>
      <w:r>
        <w:tab/>
        <w:t>1 ampułkostrzykawkę zawierającą 4 ml rozpuszczalnika z histydyną, z blokadą cofania tłoka (z polipropylenu), gumowym tłokiem (z bromobutylu) i nasadką zabezpieczającą końcówkę ampułkostrzykawki z korkiem (z bromobutylu),</w:t>
      </w:r>
    </w:p>
    <w:p w:rsidR="0004451D" w:rsidRDefault="0004451D">
      <w:pPr>
        <w:ind w:left="567" w:hanging="567"/>
      </w:pPr>
      <w:r>
        <w:t>–</w:t>
      </w:r>
      <w:r>
        <w:tab/>
        <w:t>1 tłok (z polipropylenu).</w:t>
      </w:r>
    </w:p>
    <w:p w:rsidR="0004451D" w:rsidRDefault="0004451D">
      <w:pPr>
        <w:ind w:left="567" w:hanging="567"/>
      </w:pPr>
    </w:p>
    <w:p w:rsidR="0004451D" w:rsidRDefault="0004451D">
      <w:pPr>
        <w:rPr>
          <w:szCs w:val="22"/>
        </w:rPr>
      </w:pPr>
      <w:r>
        <w:rPr>
          <w:szCs w:val="22"/>
        </w:rPr>
        <w:t>Wielkość opakowania: 1</w:t>
      </w:r>
    </w:p>
    <w:p w:rsidR="0004451D" w:rsidRDefault="0004451D">
      <w:pPr>
        <w:rPr>
          <w:szCs w:val="22"/>
        </w:rPr>
      </w:pPr>
    </w:p>
    <w:p w:rsidR="0004451D" w:rsidRDefault="0004451D">
      <w:pPr>
        <w:ind w:left="567" w:hanging="567"/>
        <w:outlineLvl w:val="0"/>
        <w:rPr>
          <w:b/>
          <w:szCs w:val="22"/>
        </w:rPr>
      </w:pPr>
      <w:bookmarkStart w:id="2" w:name="OLE_LINK1"/>
      <w:r>
        <w:rPr>
          <w:b/>
          <w:szCs w:val="22"/>
        </w:rPr>
        <w:t>6.6</w:t>
      </w:r>
      <w:r>
        <w:rPr>
          <w:b/>
          <w:szCs w:val="22"/>
        </w:rPr>
        <w:tab/>
        <w:t>Specjalne środki ostrożności dotyczące usuwania i przygotowania produktu leczniczego do stosowania</w:t>
      </w:r>
    </w:p>
    <w:p w:rsidR="009B79C1" w:rsidRDefault="009B79C1">
      <w:pPr>
        <w:ind w:left="567" w:hanging="567"/>
        <w:outlineLvl w:val="0"/>
        <w:rPr>
          <w:szCs w:val="22"/>
        </w:rPr>
      </w:pPr>
    </w:p>
    <w:p w:rsidR="0004451D" w:rsidRDefault="00EB5504" w:rsidP="00BF1DD5">
      <w:pPr>
        <w:rPr>
          <w:szCs w:val="22"/>
        </w:rPr>
      </w:pPr>
      <w:r>
        <w:rPr>
          <w:szCs w:val="22"/>
        </w:rPr>
        <w:t xml:space="preserve">Produkt </w:t>
      </w:r>
      <w:r w:rsidR="0004451D">
        <w:rPr>
          <w:szCs w:val="22"/>
        </w:rPr>
        <w:t xml:space="preserve">Refixia należy podawać dożylnie po </w:t>
      </w:r>
      <w:r w:rsidR="00DE3798">
        <w:rPr>
          <w:szCs w:val="22"/>
        </w:rPr>
        <w:t xml:space="preserve">rozpuszczeniu </w:t>
      </w:r>
      <w:r w:rsidR="0004451D">
        <w:rPr>
          <w:szCs w:val="22"/>
        </w:rPr>
        <w:t xml:space="preserve">proszku w rozpuszczalniku zawartym w ampułkostrzykawce. Po </w:t>
      </w:r>
      <w:r w:rsidR="00DE3798">
        <w:rPr>
          <w:szCs w:val="22"/>
        </w:rPr>
        <w:t xml:space="preserve">rozpuszczeniu </w:t>
      </w:r>
      <w:r w:rsidR="0004451D">
        <w:rPr>
          <w:szCs w:val="22"/>
        </w:rPr>
        <w:t xml:space="preserve">roztwór jest </w:t>
      </w:r>
      <w:r>
        <w:rPr>
          <w:szCs w:val="22"/>
        </w:rPr>
        <w:t>przezroczysty</w:t>
      </w:r>
      <w:r w:rsidR="0004451D">
        <w:rPr>
          <w:szCs w:val="22"/>
        </w:rPr>
        <w:t xml:space="preserve"> i bezbarwny, bez widocznych cząstek stałych. Przed podaniem ocenić wzrokowo, czy rozpuszczony produkt leczniczy nie zawiera cząstek stałych lub nie zmienił barwy. Nie stosować roztworu, jeśli jest mętny lub znajdują się w nim cząstki nierozpuszczone.</w:t>
      </w:r>
    </w:p>
    <w:p w:rsidR="0004451D" w:rsidRDefault="0004451D">
      <w:pPr>
        <w:rPr>
          <w:szCs w:val="22"/>
        </w:rPr>
      </w:pPr>
    </w:p>
    <w:p w:rsidR="0004451D" w:rsidRDefault="0004451D">
      <w:pPr>
        <w:rPr>
          <w:szCs w:val="22"/>
        </w:rPr>
      </w:pPr>
      <w:r>
        <w:rPr>
          <w:szCs w:val="22"/>
        </w:rPr>
        <w:t>Instrukcja dotycząca rekonstytucji produktu leczniczego przed podaniem, patrz ulotka dołączona do opakowania.</w:t>
      </w:r>
    </w:p>
    <w:p w:rsidR="0004451D" w:rsidRDefault="0004451D">
      <w:pPr>
        <w:rPr>
          <w:szCs w:val="22"/>
        </w:rPr>
      </w:pPr>
    </w:p>
    <w:p w:rsidR="0004451D" w:rsidRDefault="0004451D">
      <w:pPr>
        <w:rPr>
          <w:szCs w:val="22"/>
        </w:rPr>
      </w:pPr>
      <w:r>
        <w:rPr>
          <w:szCs w:val="22"/>
        </w:rPr>
        <w:t xml:space="preserve">Szybkość podawania powinna być ustalona w taki sposób, aby zapewnić pacjentowi komfort stosowania, przy czym maksymalna szybkość </w:t>
      </w:r>
      <w:r w:rsidR="00EB5504">
        <w:rPr>
          <w:szCs w:val="22"/>
        </w:rPr>
        <w:t>wlewu</w:t>
      </w:r>
      <w:r>
        <w:rPr>
          <w:szCs w:val="22"/>
        </w:rPr>
        <w:t xml:space="preserve"> wynosi 4 ml/min.</w:t>
      </w:r>
    </w:p>
    <w:p w:rsidR="0004451D" w:rsidRDefault="0004451D">
      <w:pPr>
        <w:rPr>
          <w:szCs w:val="22"/>
        </w:rPr>
      </w:pPr>
    </w:p>
    <w:p w:rsidR="0004451D" w:rsidRDefault="0004451D" w:rsidP="00BF1DD5">
      <w:pPr>
        <w:rPr>
          <w:szCs w:val="22"/>
        </w:rPr>
      </w:pPr>
      <w:r>
        <w:rPr>
          <w:szCs w:val="22"/>
        </w:rPr>
        <w:t>Potrzebne będą także: zestaw do podawania (</w:t>
      </w:r>
      <w:r w:rsidR="00F82F4B">
        <w:rPr>
          <w:szCs w:val="22"/>
        </w:rPr>
        <w:t>igła motylkowa i </w:t>
      </w:r>
      <w:r w:rsidR="004152B9" w:rsidRPr="001412FA">
        <w:rPr>
          <w:szCs w:val="22"/>
        </w:rPr>
        <w:t>cewnik</w:t>
      </w:r>
      <w:r>
        <w:rPr>
          <w:szCs w:val="22"/>
        </w:rPr>
        <w:t xml:space="preserve">), </w:t>
      </w:r>
      <w:r w:rsidR="00A871FA">
        <w:rPr>
          <w:szCs w:val="22"/>
        </w:rPr>
        <w:t xml:space="preserve">sterylne </w:t>
      </w:r>
      <w:r w:rsidR="00BA5F37">
        <w:rPr>
          <w:szCs w:val="22"/>
        </w:rPr>
        <w:t xml:space="preserve">gaziki </w:t>
      </w:r>
      <w:r>
        <w:rPr>
          <w:szCs w:val="22"/>
        </w:rPr>
        <w:t>nasączone alkoholem, gaziki i plastry. Opakowanie Refixia nie zawiera tych wyrobów medycznych.</w:t>
      </w:r>
    </w:p>
    <w:p w:rsidR="0004451D" w:rsidRDefault="0004451D">
      <w:pPr>
        <w:rPr>
          <w:szCs w:val="22"/>
        </w:rPr>
      </w:pPr>
    </w:p>
    <w:p w:rsidR="0004451D" w:rsidRDefault="0004451D" w:rsidP="00BF1DD5">
      <w:pPr>
        <w:rPr>
          <w:szCs w:val="22"/>
        </w:rPr>
      </w:pPr>
      <w:r>
        <w:rPr>
          <w:szCs w:val="22"/>
        </w:rPr>
        <w:t xml:space="preserve">Należy zawsze </w:t>
      </w:r>
      <w:r w:rsidR="00DE3798">
        <w:rPr>
          <w:szCs w:val="22"/>
        </w:rPr>
        <w:t xml:space="preserve">przestrzegać zasad </w:t>
      </w:r>
      <w:r>
        <w:rPr>
          <w:szCs w:val="22"/>
        </w:rPr>
        <w:t>aseptyki.</w:t>
      </w:r>
    </w:p>
    <w:p w:rsidR="0004451D" w:rsidRDefault="0004451D">
      <w:pPr>
        <w:rPr>
          <w:szCs w:val="22"/>
        </w:rPr>
      </w:pPr>
    </w:p>
    <w:p w:rsidR="0004451D" w:rsidRDefault="0004451D">
      <w:pPr>
        <w:rPr>
          <w:szCs w:val="22"/>
          <w:u w:val="single"/>
        </w:rPr>
      </w:pPr>
      <w:r>
        <w:rPr>
          <w:szCs w:val="22"/>
          <w:u w:val="single"/>
        </w:rPr>
        <w:t>Usuwanie</w:t>
      </w:r>
      <w:r w:rsidR="00F82F4B">
        <w:rPr>
          <w:szCs w:val="22"/>
          <w:u w:val="single"/>
        </w:rPr>
        <w:t xml:space="preserve"> produktu</w:t>
      </w:r>
    </w:p>
    <w:p w:rsidR="0004451D" w:rsidRDefault="0004451D">
      <w:pPr>
        <w:rPr>
          <w:szCs w:val="22"/>
        </w:rPr>
      </w:pPr>
      <w:r>
        <w:rPr>
          <w:szCs w:val="22"/>
        </w:rPr>
        <w:t xml:space="preserve">Po wykonaniu wstrzyknięcia należy w bezpieczny sposób usunąć ampułkostrzykawkę z zestawem do wlewu oraz fiolkę </w:t>
      </w:r>
      <w:r w:rsidR="00F82F4B">
        <w:rPr>
          <w:szCs w:val="22"/>
        </w:rPr>
        <w:t>z przymocowanym</w:t>
      </w:r>
      <w:r>
        <w:rPr>
          <w:szCs w:val="22"/>
        </w:rPr>
        <w:t> łącznikiem fiolki.</w:t>
      </w:r>
    </w:p>
    <w:p w:rsidR="0004451D" w:rsidRDefault="0004451D">
      <w:pPr>
        <w:rPr>
          <w:szCs w:val="22"/>
          <w:u w:val="single"/>
        </w:rPr>
      </w:pPr>
      <w:r>
        <w:rPr>
          <w:szCs w:val="22"/>
        </w:rPr>
        <w:t>Wszelkie niewykorzystane resztki produktu leczniczego lub jego odpady należy usunąć zgodnie z lokalnymi przepisami.</w:t>
      </w:r>
    </w:p>
    <w:bookmarkEnd w:id="2"/>
    <w:p w:rsidR="0004451D" w:rsidRDefault="0004451D">
      <w:pPr>
        <w:rPr>
          <w:szCs w:val="22"/>
        </w:rPr>
      </w:pPr>
    </w:p>
    <w:p w:rsidR="0004451D" w:rsidRDefault="0004451D">
      <w:pPr>
        <w:rPr>
          <w:szCs w:val="22"/>
        </w:rPr>
      </w:pPr>
    </w:p>
    <w:p w:rsidR="0004451D" w:rsidRDefault="0004451D">
      <w:pPr>
        <w:ind w:left="567" w:hanging="567"/>
        <w:rPr>
          <w:szCs w:val="22"/>
        </w:rPr>
      </w:pPr>
      <w:r>
        <w:rPr>
          <w:b/>
          <w:szCs w:val="22"/>
        </w:rPr>
        <w:t>7.</w:t>
      </w:r>
      <w:r>
        <w:rPr>
          <w:b/>
          <w:szCs w:val="22"/>
        </w:rPr>
        <w:tab/>
        <w:t>PODMIOT ODPOWIEDZIALNY POSIADAJĄCY POZWOLENIE NA DOPUSZCZENIE DO OBROTU</w:t>
      </w:r>
    </w:p>
    <w:p w:rsidR="0004451D" w:rsidRDefault="0004451D">
      <w:pPr>
        <w:rPr>
          <w:szCs w:val="22"/>
        </w:rPr>
      </w:pPr>
    </w:p>
    <w:p w:rsidR="0004451D" w:rsidRDefault="0004451D">
      <w:pPr>
        <w:rPr>
          <w:szCs w:val="22"/>
          <w:lang w:val="en-GB"/>
        </w:rPr>
      </w:pPr>
      <w:r w:rsidRPr="00A24B0E">
        <w:rPr>
          <w:szCs w:val="22"/>
          <w:lang w:val="en-GB"/>
        </w:rPr>
        <w:t>Novo Nordisk A/S</w:t>
      </w:r>
    </w:p>
    <w:p w:rsidR="0004451D" w:rsidRDefault="0004451D">
      <w:pPr>
        <w:rPr>
          <w:szCs w:val="22"/>
          <w:lang w:val="en-GB"/>
        </w:rPr>
      </w:pPr>
      <w:r w:rsidRPr="00A24B0E">
        <w:rPr>
          <w:szCs w:val="22"/>
          <w:lang w:val="en-GB"/>
        </w:rPr>
        <w:t>Novo Allé</w:t>
      </w:r>
    </w:p>
    <w:p w:rsidR="0004451D" w:rsidRPr="00A24B0E" w:rsidRDefault="007322D5">
      <w:pPr>
        <w:rPr>
          <w:szCs w:val="22"/>
        </w:rPr>
      </w:pPr>
      <w:r w:rsidRPr="007322D5">
        <w:rPr>
          <w:szCs w:val="22"/>
        </w:rPr>
        <w:t>DK-2880</w:t>
      </w:r>
      <w:r w:rsidR="0004451D">
        <w:rPr>
          <w:szCs w:val="22"/>
        </w:rPr>
        <w:t xml:space="preserve"> Bagsværd</w:t>
      </w:r>
    </w:p>
    <w:p w:rsidR="0004451D" w:rsidRPr="00A24B0E" w:rsidRDefault="0004451D">
      <w:pPr>
        <w:rPr>
          <w:szCs w:val="22"/>
        </w:rPr>
      </w:pPr>
      <w:r>
        <w:rPr>
          <w:szCs w:val="22"/>
        </w:rPr>
        <w:t>Dania</w:t>
      </w:r>
    </w:p>
    <w:p w:rsidR="0004451D" w:rsidRPr="00A24B0E" w:rsidRDefault="0004451D">
      <w:pPr>
        <w:rPr>
          <w:szCs w:val="22"/>
        </w:rPr>
      </w:pPr>
    </w:p>
    <w:p w:rsidR="0004451D" w:rsidRPr="00A24B0E" w:rsidRDefault="0004451D">
      <w:pPr>
        <w:rPr>
          <w:szCs w:val="22"/>
        </w:rPr>
      </w:pPr>
    </w:p>
    <w:p w:rsidR="0004451D" w:rsidRPr="00A24B0E" w:rsidRDefault="0004451D">
      <w:pPr>
        <w:ind w:left="567" w:hanging="567"/>
        <w:rPr>
          <w:b/>
          <w:szCs w:val="22"/>
        </w:rPr>
      </w:pPr>
      <w:r>
        <w:rPr>
          <w:b/>
          <w:szCs w:val="22"/>
        </w:rPr>
        <w:t>8.</w:t>
      </w:r>
      <w:r>
        <w:rPr>
          <w:b/>
          <w:szCs w:val="22"/>
        </w:rPr>
        <w:tab/>
        <w:t xml:space="preserve">NUMERY POZWOLEŃ NA DOPUSZCZENIE DO OBROTU </w:t>
      </w:r>
    </w:p>
    <w:p w:rsidR="0004451D" w:rsidRPr="00A24B0E" w:rsidRDefault="0004451D">
      <w:pPr>
        <w:rPr>
          <w:szCs w:val="22"/>
        </w:rPr>
      </w:pPr>
    </w:p>
    <w:p w:rsidR="00C34C13" w:rsidRPr="00C34C13" w:rsidRDefault="00C34C13" w:rsidP="00C34C13">
      <w:pPr>
        <w:rPr>
          <w:rFonts w:eastAsia="Times New Roman"/>
          <w:szCs w:val="22"/>
          <w:lang w:val="en-GB" w:eastAsia="en-US"/>
        </w:rPr>
      </w:pPr>
      <w:r w:rsidRPr="00C34C13">
        <w:rPr>
          <w:rFonts w:eastAsia="Times New Roman"/>
          <w:szCs w:val="22"/>
          <w:lang w:val="en-GB" w:eastAsia="en-US"/>
        </w:rPr>
        <w:t>EU/1/17/1193/001</w:t>
      </w:r>
    </w:p>
    <w:p w:rsidR="00C34C13" w:rsidRPr="00C34C13" w:rsidRDefault="00C34C13" w:rsidP="00C34C13">
      <w:pPr>
        <w:rPr>
          <w:rFonts w:eastAsia="Times New Roman"/>
          <w:szCs w:val="22"/>
          <w:lang w:val="en-GB" w:eastAsia="en-US"/>
        </w:rPr>
      </w:pPr>
      <w:r w:rsidRPr="00C34C13">
        <w:rPr>
          <w:rFonts w:eastAsia="Times New Roman"/>
          <w:szCs w:val="22"/>
          <w:lang w:val="en-GB" w:eastAsia="en-US"/>
        </w:rPr>
        <w:t>EU/1/17/1193/002</w:t>
      </w:r>
    </w:p>
    <w:p w:rsidR="0004451D" w:rsidRDefault="00C34C13" w:rsidP="00C34C13">
      <w:pPr>
        <w:rPr>
          <w:rFonts w:eastAsia="Times New Roman"/>
          <w:szCs w:val="22"/>
          <w:lang w:val="en-GB" w:eastAsia="en-US"/>
        </w:rPr>
      </w:pPr>
      <w:r w:rsidRPr="00C34C13">
        <w:rPr>
          <w:rFonts w:eastAsia="Times New Roman"/>
          <w:szCs w:val="22"/>
          <w:lang w:val="en-GB" w:eastAsia="en-US"/>
        </w:rPr>
        <w:t>EU/1/17/1193/003</w:t>
      </w:r>
    </w:p>
    <w:p w:rsidR="00C34C13" w:rsidRDefault="00C34C13" w:rsidP="00C34C13">
      <w:pPr>
        <w:rPr>
          <w:rFonts w:eastAsia="Times New Roman"/>
          <w:szCs w:val="22"/>
          <w:lang w:val="en-GB" w:eastAsia="en-US"/>
        </w:rPr>
      </w:pPr>
    </w:p>
    <w:p w:rsidR="00C34C13" w:rsidRPr="00A24B0E" w:rsidRDefault="00C34C13" w:rsidP="00C34C13">
      <w:pPr>
        <w:rPr>
          <w:szCs w:val="22"/>
        </w:rPr>
      </w:pPr>
    </w:p>
    <w:p w:rsidR="0004451D" w:rsidRPr="00A24B0E" w:rsidRDefault="0004451D">
      <w:pPr>
        <w:ind w:left="567" w:hanging="567"/>
        <w:rPr>
          <w:szCs w:val="22"/>
        </w:rPr>
      </w:pPr>
      <w:r>
        <w:rPr>
          <w:b/>
          <w:szCs w:val="22"/>
        </w:rPr>
        <w:t>9.</w:t>
      </w:r>
      <w:r>
        <w:rPr>
          <w:b/>
          <w:szCs w:val="22"/>
        </w:rPr>
        <w:tab/>
        <w:t>DATA WYDANIA PIERWSZEGO POZWOLENIA NA DOPUSZCZENIE DO OBROTU I DATA PRZEDŁUŻENIA POZWOLENIA</w:t>
      </w:r>
    </w:p>
    <w:p w:rsidR="0004451D" w:rsidRPr="00A24B0E" w:rsidRDefault="0004451D">
      <w:pPr>
        <w:rPr>
          <w:i/>
          <w:szCs w:val="22"/>
        </w:rPr>
      </w:pPr>
    </w:p>
    <w:p w:rsidR="0004451D" w:rsidRPr="00A24B0E" w:rsidRDefault="0004451D">
      <w:pPr>
        <w:rPr>
          <w:szCs w:val="22"/>
        </w:rPr>
      </w:pPr>
    </w:p>
    <w:p w:rsidR="0004451D" w:rsidRPr="00A24B0E" w:rsidRDefault="0004451D">
      <w:pPr>
        <w:ind w:left="567" w:hanging="567"/>
        <w:rPr>
          <w:b/>
          <w:szCs w:val="22"/>
        </w:rPr>
      </w:pPr>
      <w:r>
        <w:rPr>
          <w:b/>
          <w:szCs w:val="22"/>
        </w:rPr>
        <w:t>10.</w:t>
      </w:r>
      <w:r>
        <w:rPr>
          <w:b/>
          <w:szCs w:val="22"/>
        </w:rPr>
        <w:tab/>
        <w:t>DATA ZATWIERDZENIA LUB CZĘŚCIOWEJ ZMIANY TEKSTU CHARAKTERYSTYKI PRODUKTU LECZNICZEGO</w:t>
      </w:r>
    </w:p>
    <w:p w:rsidR="0004451D" w:rsidRPr="00A24B0E" w:rsidRDefault="0004451D">
      <w:pPr>
        <w:rPr>
          <w:szCs w:val="22"/>
        </w:rPr>
      </w:pPr>
    </w:p>
    <w:p w:rsidR="0004451D" w:rsidRPr="00A24B0E" w:rsidRDefault="0004451D">
      <w:pPr>
        <w:numPr>
          <w:ilvl w:val="12"/>
          <w:numId w:val="0"/>
        </w:numPr>
        <w:ind w:right="-2"/>
        <w:rPr>
          <w:szCs w:val="22"/>
        </w:rPr>
      </w:pPr>
      <w:r>
        <w:t xml:space="preserve">Szczegółowe informacje o tym produkcie leczniczym są dostępne na stronie internetowej Europejskiej Agencji Leków </w:t>
      </w:r>
      <w:hyperlink r:id="rId13" w:history="1">
        <w:r>
          <w:rPr>
            <w:rStyle w:val="Hyperlink"/>
            <w:szCs w:val="22"/>
          </w:rPr>
          <w:t>http://w</w:t>
        </w:r>
        <w:r>
          <w:rPr>
            <w:rStyle w:val="Hyperlink"/>
            <w:szCs w:val="22"/>
          </w:rPr>
          <w:t>w</w:t>
        </w:r>
        <w:r>
          <w:rPr>
            <w:rStyle w:val="Hyperlink"/>
            <w:szCs w:val="22"/>
          </w:rPr>
          <w:t>w.ema.europa.eu</w:t>
        </w:r>
      </w:hyperlink>
      <w:r>
        <w:rPr>
          <w:color w:val="0000FF"/>
          <w:szCs w:val="22"/>
        </w:rPr>
        <w:t>.</w:t>
      </w:r>
    </w:p>
    <w:p w:rsidR="0004451D" w:rsidRPr="00A24B0E" w:rsidRDefault="0004451D">
      <w:pPr>
        <w:numPr>
          <w:ilvl w:val="12"/>
          <w:numId w:val="0"/>
        </w:numPr>
        <w:ind w:right="-2"/>
        <w:rPr>
          <w:szCs w:val="22"/>
        </w:rPr>
      </w:pPr>
    </w:p>
    <w:p w:rsidR="00537925" w:rsidRPr="0056346A" w:rsidRDefault="0004451D" w:rsidP="00537925">
      <w:pPr>
        <w:rPr>
          <w:rFonts w:eastAsia="Times New Roman"/>
          <w:szCs w:val="22"/>
          <w:lang w:bidi="pl-PL"/>
        </w:rPr>
      </w:pPr>
      <w:r>
        <w:rPr>
          <w:szCs w:val="22"/>
        </w:rPr>
        <w:br w:type="page"/>
      </w: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jc w:val="center"/>
        <w:rPr>
          <w:rFonts w:eastAsia="Times New Roman"/>
          <w:szCs w:val="22"/>
          <w:lang w:bidi="pl-PL"/>
        </w:rPr>
      </w:pPr>
      <w:r w:rsidRPr="0056346A">
        <w:rPr>
          <w:rFonts w:eastAsia="Times New Roman"/>
          <w:b/>
          <w:szCs w:val="20"/>
          <w:lang w:bidi="pl-PL"/>
        </w:rPr>
        <w:t>ANEKS II</w:t>
      </w:r>
    </w:p>
    <w:p w:rsidR="00537925" w:rsidRPr="0056346A" w:rsidRDefault="00537925" w:rsidP="00537925">
      <w:pPr>
        <w:suppressAutoHyphens w:val="0"/>
        <w:ind w:right="1416"/>
        <w:rPr>
          <w:rFonts w:eastAsia="Times New Roman"/>
          <w:szCs w:val="22"/>
          <w:lang w:bidi="pl-PL"/>
        </w:rPr>
      </w:pPr>
    </w:p>
    <w:p w:rsidR="00537925" w:rsidRPr="0056346A" w:rsidRDefault="00537925" w:rsidP="00537925">
      <w:pPr>
        <w:numPr>
          <w:ilvl w:val="0"/>
          <w:numId w:val="5"/>
        </w:numPr>
        <w:tabs>
          <w:tab w:val="left" w:pos="1701"/>
        </w:tabs>
        <w:suppressAutoHyphens w:val="0"/>
        <w:spacing w:line="260" w:lineRule="exact"/>
        <w:ind w:right="1418"/>
        <w:rPr>
          <w:rFonts w:eastAsia="Times New Roman"/>
          <w:b/>
          <w:szCs w:val="22"/>
          <w:lang w:bidi="pl-PL"/>
        </w:rPr>
      </w:pPr>
      <w:r>
        <w:rPr>
          <w:rFonts w:eastAsia="Times New Roman"/>
          <w:b/>
          <w:szCs w:val="20"/>
          <w:lang w:bidi="pl-PL"/>
        </w:rPr>
        <w:t xml:space="preserve">WYTWÓRCY </w:t>
      </w:r>
      <w:r w:rsidRPr="0056346A">
        <w:rPr>
          <w:rFonts w:eastAsia="Times New Roman"/>
          <w:b/>
          <w:szCs w:val="20"/>
          <w:lang w:bidi="pl-PL"/>
        </w:rPr>
        <w:t>BIOLOGICZNEJ SUBSTANCJI CZYNNEJ ORAZ</w:t>
      </w:r>
      <w:r>
        <w:rPr>
          <w:rFonts w:eastAsia="Times New Roman"/>
          <w:b/>
          <w:szCs w:val="20"/>
          <w:lang w:bidi="pl-PL"/>
        </w:rPr>
        <w:t xml:space="preserve"> </w:t>
      </w:r>
      <w:r w:rsidRPr="0056346A">
        <w:rPr>
          <w:rFonts w:eastAsia="Times New Roman"/>
          <w:b/>
          <w:szCs w:val="20"/>
          <w:lang w:bidi="pl-PL"/>
        </w:rPr>
        <w:t>WYTWÓRCA ODPOWIEDZIALNY</w:t>
      </w:r>
      <w:r>
        <w:rPr>
          <w:rFonts w:eastAsia="Times New Roman"/>
          <w:b/>
          <w:szCs w:val="20"/>
          <w:lang w:bidi="pl-PL"/>
        </w:rPr>
        <w:t xml:space="preserve"> </w:t>
      </w:r>
      <w:r w:rsidRPr="0056346A">
        <w:rPr>
          <w:rFonts w:eastAsia="Times New Roman"/>
          <w:b/>
          <w:szCs w:val="20"/>
          <w:lang w:bidi="pl-PL"/>
        </w:rPr>
        <w:t>ZA ZWOLNIENIE SERII</w:t>
      </w:r>
    </w:p>
    <w:p w:rsidR="00537925" w:rsidRPr="0056346A" w:rsidRDefault="00537925" w:rsidP="00537925">
      <w:pPr>
        <w:suppressAutoHyphens w:val="0"/>
        <w:ind w:left="567" w:hanging="1701"/>
        <w:rPr>
          <w:rFonts w:eastAsia="Times New Roman"/>
          <w:szCs w:val="22"/>
          <w:lang w:bidi="pl-PL"/>
        </w:rPr>
      </w:pPr>
    </w:p>
    <w:p w:rsidR="00537925" w:rsidRPr="0056346A" w:rsidRDefault="00537925" w:rsidP="00537925">
      <w:pPr>
        <w:numPr>
          <w:ilvl w:val="0"/>
          <w:numId w:val="5"/>
        </w:numPr>
        <w:tabs>
          <w:tab w:val="left" w:pos="1701"/>
        </w:tabs>
        <w:suppressAutoHyphens w:val="0"/>
        <w:spacing w:line="260" w:lineRule="exact"/>
        <w:ind w:right="1418"/>
        <w:rPr>
          <w:rFonts w:eastAsia="Times New Roman"/>
          <w:b/>
          <w:szCs w:val="22"/>
          <w:lang w:bidi="pl-PL"/>
        </w:rPr>
      </w:pPr>
      <w:r w:rsidRPr="0056346A">
        <w:rPr>
          <w:rFonts w:eastAsia="Times New Roman"/>
          <w:b/>
          <w:szCs w:val="20"/>
          <w:lang w:bidi="pl-PL"/>
        </w:rPr>
        <w:t>WARUNKI LUB OGRANICZENIA DOTYCZĄCE ZAOPATRZENIA I STOSOWANIA</w:t>
      </w:r>
    </w:p>
    <w:p w:rsidR="00537925" w:rsidRPr="0056346A" w:rsidRDefault="00537925" w:rsidP="00537925">
      <w:pPr>
        <w:suppressAutoHyphens w:val="0"/>
        <w:ind w:left="567" w:hanging="567"/>
        <w:rPr>
          <w:rFonts w:eastAsia="Times New Roman"/>
          <w:szCs w:val="22"/>
          <w:lang w:bidi="pl-PL"/>
        </w:rPr>
      </w:pPr>
    </w:p>
    <w:p w:rsidR="00537925" w:rsidRPr="0056346A" w:rsidRDefault="00537925" w:rsidP="00537925">
      <w:pPr>
        <w:numPr>
          <w:ilvl w:val="0"/>
          <w:numId w:val="5"/>
        </w:numPr>
        <w:tabs>
          <w:tab w:val="left" w:pos="1701"/>
        </w:tabs>
        <w:suppressAutoHyphens w:val="0"/>
        <w:spacing w:line="260" w:lineRule="exact"/>
        <w:ind w:right="1418"/>
        <w:rPr>
          <w:rFonts w:eastAsia="Times New Roman"/>
          <w:b/>
          <w:szCs w:val="22"/>
          <w:lang w:bidi="pl-PL"/>
        </w:rPr>
      </w:pPr>
      <w:r w:rsidRPr="0056346A">
        <w:rPr>
          <w:rFonts w:eastAsia="Times New Roman"/>
          <w:b/>
          <w:szCs w:val="20"/>
          <w:lang w:bidi="pl-PL"/>
        </w:rPr>
        <w:t>INNE WARUNKI I WYMAGANIA DOTYCZĄCE DOPUSZCZENIA DO OBROTU</w:t>
      </w:r>
    </w:p>
    <w:p w:rsidR="00537925" w:rsidRPr="0056346A" w:rsidRDefault="00537925" w:rsidP="00537925">
      <w:pPr>
        <w:suppressAutoHyphens w:val="0"/>
        <w:ind w:right="1558"/>
        <w:rPr>
          <w:rFonts w:eastAsia="Times New Roman"/>
          <w:b/>
          <w:noProof w:val="0"/>
          <w:szCs w:val="20"/>
          <w:lang w:bidi="pl-PL"/>
        </w:rPr>
      </w:pPr>
    </w:p>
    <w:p w:rsidR="00537925" w:rsidRPr="0056346A" w:rsidRDefault="00537925" w:rsidP="00537925">
      <w:pPr>
        <w:numPr>
          <w:ilvl w:val="0"/>
          <w:numId w:val="5"/>
        </w:numPr>
        <w:tabs>
          <w:tab w:val="left" w:pos="1701"/>
        </w:tabs>
        <w:suppressAutoHyphens w:val="0"/>
        <w:spacing w:line="260" w:lineRule="exact"/>
        <w:ind w:right="1418"/>
        <w:rPr>
          <w:rFonts w:eastAsia="Times New Roman"/>
          <w:b/>
          <w:noProof w:val="0"/>
          <w:szCs w:val="20"/>
          <w:lang w:bidi="pl-PL"/>
        </w:rPr>
      </w:pPr>
      <w:r w:rsidRPr="0056346A">
        <w:rPr>
          <w:rFonts w:eastAsia="Times New Roman"/>
          <w:b/>
          <w:caps/>
          <w:noProof w:val="0"/>
          <w:szCs w:val="20"/>
          <w:lang w:bidi="pl-PL"/>
        </w:rPr>
        <w:t>WARUNKI LUB OGRANICZENIA DOTYCZĄCE BEZPIECZNEGO I SKUTECZNEGO STOSOWANIA PRODUKTU LECZNICZEGO</w:t>
      </w:r>
    </w:p>
    <w:p w:rsidR="00537925" w:rsidRPr="0056346A" w:rsidRDefault="00537925" w:rsidP="00537925">
      <w:pPr>
        <w:suppressAutoHyphens w:val="0"/>
        <w:ind w:right="1416"/>
        <w:rPr>
          <w:rFonts w:eastAsia="Times New Roman"/>
          <w:b/>
          <w:noProof w:val="0"/>
          <w:szCs w:val="20"/>
          <w:lang w:bidi="pl-PL"/>
        </w:rPr>
      </w:pPr>
    </w:p>
    <w:p w:rsidR="00537925" w:rsidRPr="0056346A" w:rsidRDefault="00537925" w:rsidP="00537925">
      <w:pPr>
        <w:tabs>
          <w:tab w:val="left" w:pos="1701"/>
        </w:tabs>
        <w:suppressAutoHyphens w:val="0"/>
        <w:ind w:left="1701" w:right="1418" w:hanging="708"/>
        <w:rPr>
          <w:rFonts w:eastAsia="Times New Roman"/>
          <w:b/>
          <w:noProof w:val="0"/>
          <w:szCs w:val="20"/>
          <w:lang w:bidi="pl-PL"/>
        </w:rPr>
      </w:pPr>
    </w:p>
    <w:p w:rsidR="00537925" w:rsidRPr="0056346A" w:rsidRDefault="00537925" w:rsidP="00537925">
      <w:pPr>
        <w:keepNext/>
        <w:numPr>
          <w:ilvl w:val="0"/>
          <w:numId w:val="6"/>
        </w:numPr>
        <w:suppressAutoHyphens w:val="0"/>
        <w:spacing w:line="260" w:lineRule="exact"/>
        <w:ind w:left="567" w:hanging="567"/>
        <w:rPr>
          <w:rFonts w:eastAsia="Times New Roman"/>
          <w:szCs w:val="22"/>
          <w:lang w:bidi="pl-PL"/>
        </w:rPr>
      </w:pPr>
      <w:r w:rsidRPr="0056346A">
        <w:rPr>
          <w:rFonts w:eastAsia="Times New Roman"/>
          <w:noProof w:val="0"/>
          <w:szCs w:val="20"/>
          <w:lang w:bidi="pl-PL"/>
        </w:rPr>
        <w:br w:type="page"/>
      </w:r>
      <w:r w:rsidRPr="0056346A">
        <w:rPr>
          <w:rFonts w:eastAsia="Times New Roman"/>
          <w:b/>
          <w:szCs w:val="20"/>
          <w:lang w:bidi="pl-PL"/>
        </w:rPr>
        <w:t>WYTWÓRCY BIOLOGICZNEJ SUBSTANCJI CZYNNEJ ORAZ WYTWÓRCA ODPOWIEDZIALNY ZA ZWOLNIENIE SERII</w:t>
      </w:r>
    </w:p>
    <w:p w:rsidR="00537925" w:rsidRPr="0056346A" w:rsidRDefault="00537925" w:rsidP="00537925">
      <w:pPr>
        <w:keepNext/>
        <w:suppressAutoHyphens w:val="0"/>
        <w:ind w:right="1416"/>
        <w:rPr>
          <w:rFonts w:eastAsia="Times New Roman"/>
          <w:szCs w:val="22"/>
          <w:lang w:bidi="pl-PL"/>
        </w:rPr>
      </w:pPr>
    </w:p>
    <w:p w:rsidR="00537925" w:rsidRPr="0056346A" w:rsidRDefault="00537925" w:rsidP="00537925">
      <w:pPr>
        <w:suppressAutoHyphens w:val="0"/>
        <w:outlineLvl w:val="0"/>
        <w:rPr>
          <w:rFonts w:eastAsia="Times New Roman"/>
          <w:szCs w:val="22"/>
          <w:u w:val="single"/>
          <w:lang w:bidi="pl-PL"/>
        </w:rPr>
      </w:pPr>
      <w:r>
        <w:rPr>
          <w:rFonts w:eastAsia="Times New Roman"/>
          <w:szCs w:val="20"/>
          <w:u w:val="single"/>
          <w:lang w:bidi="pl-PL"/>
        </w:rPr>
        <w:t xml:space="preserve">Nazwa i adres wytwórców </w:t>
      </w:r>
      <w:r w:rsidRPr="0056346A">
        <w:rPr>
          <w:rFonts w:eastAsia="Times New Roman"/>
          <w:szCs w:val="20"/>
          <w:u w:val="single"/>
          <w:lang w:bidi="pl-PL"/>
        </w:rPr>
        <w:t>biologicznej substancji czynnej</w:t>
      </w:r>
    </w:p>
    <w:p w:rsidR="00537925" w:rsidRPr="0056346A" w:rsidRDefault="00537925" w:rsidP="00537925">
      <w:pPr>
        <w:suppressAutoHyphens w:val="0"/>
        <w:ind w:right="1416"/>
        <w:rPr>
          <w:rFonts w:eastAsia="Times New Roman"/>
          <w:szCs w:val="22"/>
          <w:lang w:bidi="pl-PL"/>
        </w:rPr>
      </w:pPr>
    </w:p>
    <w:p w:rsidR="00537925" w:rsidRPr="0056346A" w:rsidRDefault="00537925" w:rsidP="00537925">
      <w:pPr>
        <w:widowControl w:val="0"/>
        <w:autoSpaceDE w:val="0"/>
        <w:autoSpaceDN w:val="0"/>
        <w:adjustRightInd w:val="0"/>
        <w:ind w:left="127" w:right="120" w:hanging="127"/>
        <w:rPr>
          <w:rFonts w:eastAsia="Times New Roman"/>
          <w:color w:val="000000"/>
          <w:szCs w:val="22"/>
          <w:lang w:val="da-DK" w:eastAsia="en-US"/>
        </w:rPr>
      </w:pPr>
      <w:r w:rsidRPr="0056346A">
        <w:rPr>
          <w:rFonts w:eastAsia="Times New Roman"/>
          <w:color w:val="000000"/>
          <w:szCs w:val="22"/>
          <w:lang w:val="da-DK" w:eastAsia="en-US"/>
        </w:rPr>
        <w:t>Novo Nordisk A/S</w:t>
      </w:r>
    </w:p>
    <w:p w:rsidR="00537925" w:rsidRPr="0056346A" w:rsidRDefault="00537925" w:rsidP="00537925">
      <w:pPr>
        <w:widowControl w:val="0"/>
        <w:autoSpaceDE w:val="0"/>
        <w:autoSpaceDN w:val="0"/>
        <w:adjustRightInd w:val="0"/>
        <w:ind w:left="127" w:right="120" w:hanging="127"/>
        <w:rPr>
          <w:rFonts w:eastAsia="Times New Roman"/>
          <w:color w:val="000000"/>
          <w:szCs w:val="22"/>
          <w:lang w:val="da-DK" w:eastAsia="en-US"/>
        </w:rPr>
      </w:pPr>
      <w:r w:rsidRPr="0056346A">
        <w:rPr>
          <w:rFonts w:eastAsia="Times New Roman"/>
          <w:color w:val="000000"/>
          <w:szCs w:val="22"/>
          <w:lang w:val="da-DK" w:eastAsia="en-US"/>
        </w:rPr>
        <w:t>Brennum Park 25K</w:t>
      </w:r>
    </w:p>
    <w:p w:rsidR="00537925" w:rsidRPr="0056346A" w:rsidRDefault="00537925" w:rsidP="00537925">
      <w:pPr>
        <w:widowControl w:val="0"/>
        <w:autoSpaceDE w:val="0"/>
        <w:autoSpaceDN w:val="0"/>
        <w:adjustRightInd w:val="0"/>
        <w:ind w:left="127" w:right="120" w:hanging="127"/>
        <w:rPr>
          <w:rFonts w:eastAsia="Times New Roman"/>
          <w:color w:val="000000"/>
          <w:szCs w:val="22"/>
          <w:lang w:val="da-DK" w:eastAsia="en-US"/>
        </w:rPr>
      </w:pPr>
      <w:r w:rsidRPr="0056346A">
        <w:rPr>
          <w:rFonts w:eastAsia="Times New Roman"/>
          <w:color w:val="000000"/>
          <w:szCs w:val="22"/>
          <w:lang w:val="da-DK" w:eastAsia="en-US"/>
        </w:rPr>
        <w:t>DK-3400 Hillerød</w:t>
      </w:r>
    </w:p>
    <w:p w:rsidR="00537925" w:rsidRPr="0056346A" w:rsidRDefault="00537925" w:rsidP="00537925">
      <w:pPr>
        <w:widowControl w:val="0"/>
        <w:autoSpaceDE w:val="0"/>
        <w:autoSpaceDN w:val="0"/>
        <w:adjustRightInd w:val="0"/>
        <w:ind w:left="127" w:right="120" w:hanging="127"/>
        <w:rPr>
          <w:rFonts w:eastAsia="Times New Roman"/>
          <w:color w:val="000000"/>
          <w:szCs w:val="22"/>
          <w:lang w:val="da-DK" w:eastAsia="en-US"/>
        </w:rPr>
      </w:pPr>
      <w:r w:rsidRPr="0056346A">
        <w:rPr>
          <w:rFonts w:eastAsia="Times New Roman"/>
          <w:color w:val="000000"/>
          <w:szCs w:val="22"/>
          <w:lang w:val="da-DK" w:eastAsia="en-US"/>
        </w:rPr>
        <w:t>D</w:t>
      </w:r>
      <w:r w:rsidR="00D02E7D">
        <w:rPr>
          <w:rFonts w:eastAsia="Times New Roman"/>
          <w:color w:val="000000"/>
          <w:szCs w:val="22"/>
          <w:lang w:val="da-DK" w:eastAsia="en-US"/>
        </w:rPr>
        <w:t>ania</w:t>
      </w:r>
    </w:p>
    <w:p w:rsidR="00537925" w:rsidRPr="0056346A" w:rsidRDefault="00537925" w:rsidP="00537925">
      <w:pPr>
        <w:widowControl w:val="0"/>
        <w:autoSpaceDE w:val="0"/>
        <w:autoSpaceDN w:val="0"/>
        <w:adjustRightInd w:val="0"/>
        <w:ind w:right="120"/>
        <w:rPr>
          <w:rFonts w:eastAsia="Times New Roman"/>
          <w:color w:val="000000"/>
          <w:szCs w:val="22"/>
          <w:lang w:val="da-DK" w:eastAsia="en-US"/>
        </w:rPr>
      </w:pPr>
    </w:p>
    <w:p w:rsidR="00537925" w:rsidRPr="0056346A" w:rsidRDefault="00537925" w:rsidP="00537925">
      <w:pPr>
        <w:widowControl w:val="0"/>
        <w:autoSpaceDE w:val="0"/>
        <w:autoSpaceDN w:val="0"/>
        <w:adjustRightInd w:val="0"/>
        <w:ind w:right="120"/>
        <w:rPr>
          <w:rFonts w:eastAsia="Times New Roman"/>
          <w:color w:val="000000"/>
          <w:szCs w:val="22"/>
          <w:lang w:val="da-DK" w:eastAsia="en-US"/>
        </w:rPr>
      </w:pPr>
      <w:r w:rsidRPr="0056346A">
        <w:rPr>
          <w:rFonts w:eastAsia="Times New Roman"/>
          <w:color w:val="000000"/>
          <w:szCs w:val="22"/>
          <w:lang w:val="da-DK" w:eastAsia="en-US"/>
        </w:rPr>
        <w:t>Novo Nordisk A/S</w:t>
      </w:r>
    </w:p>
    <w:p w:rsidR="00537925" w:rsidRPr="0056346A" w:rsidRDefault="00537925" w:rsidP="00537925">
      <w:pPr>
        <w:widowControl w:val="0"/>
        <w:autoSpaceDE w:val="0"/>
        <w:autoSpaceDN w:val="0"/>
        <w:adjustRightInd w:val="0"/>
        <w:ind w:right="120"/>
        <w:rPr>
          <w:rFonts w:eastAsia="Times New Roman"/>
          <w:color w:val="000000"/>
          <w:szCs w:val="22"/>
          <w:lang w:val="da-DK" w:eastAsia="en-US"/>
        </w:rPr>
      </w:pPr>
      <w:r w:rsidRPr="0056346A">
        <w:rPr>
          <w:rFonts w:eastAsia="Times New Roman"/>
          <w:color w:val="000000"/>
          <w:szCs w:val="22"/>
          <w:lang w:val="da-DK" w:eastAsia="en-US"/>
        </w:rPr>
        <w:t>Hagedornsvej 1</w:t>
      </w:r>
    </w:p>
    <w:p w:rsidR="00537925" w:rsidRPr="0056346A" w:rsidRDefault="00537925" w:rsidP="00537925">
      <w:pPr>
        <w:widowControl w:val="0"/>
        <w:autoSpaceDE w:val="0"/>
        <w:autoSpaceDN w:val="0"/>
        <w:adjustRightInd w:val="0"/>
        <w:ind w:right="120"/>
        <w:rPr>
          <w:rFonts w:eastAsia="Times New Roman"/>
          <w:color w:val="000000"/>
          <w:szCs w:val="22"/>
          <w:lang w:val="da-DK" w:eastAsia="en-US"/>
        </w:rPr>
      </w:pPr>
      <w:r w:rsidRPr="0056346A">
        <w:rPr>
          <w:rFonts w:eastAsia="Times New Roman"/>
          <w:color w:val="000000"/>
          <w:szCs w:val="22"/>
          <w:lang w:val="da-DK" w:eastAsia="en-US"/>
        </w:rPr>
        <w:t>DK-2820 Gentofte</w:t>
      </w:r>
    </w:p>
    <w:p w:rsidR="00537925" w:rsidRPr="0056346A" w:rsidRDefault="00D02E7D" w:rsidP="00537925">
      <w:pPr>
        <w:suppressAutoHyphens w:val="0"/>
        <w:rPr>
          <w:rFonts w:eastAsia="Times New Roman"/>
          <w:szCs w:val="22"/>
          <w:lang w:bidi="pl-PL"/>
        </w:rPr>
      </w:pPr>
      <w:r w:rsidRPr="0056346A">
        <w:rPr>
          <w:rFonts w:eastAsia="Times New Roman"/>
          <w:color w:val="000000"/>
          <w:szCs w:val="22"/>
          <w:lang w:val="da-DK" w:eastAsia="en-US"/>
        </w:rPr>
        <w:t>D</w:t>
      </w:r>
      <w:r>
        <w:rPr>
          <w:rFonts w:eastAsia="Times New Roman"/>
          <w:color w:val="000000"/>
          <w:szCs w:val="22"/>
          <w:lang w:val="da-DK" w:eastAsia="en-US"/>
        </w:rPr>
        <w:t>ania</w:t>
      </w:r>
    </w:p>
    <w:p w:rsidR="00537925" w:rsidRPr="0056346A" w:rsidRDefault="00537925" w:rsidP="00537925">
      <w:pPr>
        <w:suppressAutoHyphens w:val="0"/>
        <w:rPr>
          <w:rFonts w:eastAsia="Times New Roman"/>
          <w:szCs w:val="22"/>
          <w:lang w:bidi="pl-PL"/>
        </w:rPr>
      </w:pPr>
    </w:p>
    <w:p w:rsidR="00537925" w:rsidRPr="0056346A" w:rsidRDefault="00537925" w:rsidP="00537925">
      <w:pPr>
        <w:suppressAutoHyphens w:val="0"/>
        <w:outlineLvl w:val="0"/>
        <w:rPr>
          <w:rFonts w:eastAsia="Times New Roman"/>
          <w:szCs w:val="22"/>
          <w:lang w:bidi="pl-PL"/>
        </w:rPr>
      </w:pPr>
      <w:r>
        <w:rPr>
          <w:rFonts w:eastAsia="Times New Roman"/>
          <w:szCs w:val="20"/>
          <w:u w:val="single"/>
          <w:lang w:bidi="pl-PL"/>
        </w:rPr>
        <w:t xml:space="preserve">Nazwa i adres </w:t>
      </w:r>
      <w:r w:rsidRPr="0056346A">
        <w:rPr>
          <w:rFonts w:eastAsia="Times New Roman"/>
          <w:szCs w:val="20"/>
          <w:u w:val="single"/>
          <w:lang w:bidi="pl-PL"/>
        </w:rPr>
        <w:t>wytwórcy odpowiedzialnego</w:t>
      </w:r>
      <w:r>
        <w:rPr>
          <w:rFonts w:eastAsia="Times New Roman"/>
          <w:szCs w:val="20"/>
          <w:u w:val="single"/>
          <w:lang w:bidi="pl-PL"/>
        </w:rPr>
        <w:t xml:space="preserve"> </w:t>
      </w:r>
      <w:r w:rsidRPr="0056346A">
        <w:rPr>
          <w:rFonts w:eastAsia="Times New Roman"/>
          <w:szCs w:val="20"/>
          <w:u w:val="single"/>
          <w:lang w:bidi="pl-PL"/>
        </w:rPr>
        <w:t>za zwolnienie serii</w:t>
      </w:r>
    </w:p>
    <w:p w:rsidR="00537925" w:rsidRPr="0056346A" w:rsidRDefault="00537925" w:rsidP="00537925">
      <w:pPr>
        <w:suppressAutoHyphens w:val="0"/>
        <w:rPr>
          <w:rFonts w:eastAsia="Times New Roman"/>
          <w:szCs w:val="22"/>
          <w:lang w:bidi="pl-PL"/>
        </w:rPr>
      </w:pPr>
    </w:p>
    <w:p w:rsidR="00537925" w:rsidRPr="003C54DD" w:rsidRDefault="00537925" w:rsidP="00537925">
      <w:pPr>
        <w:suppressAutoHyphens w:val="0"/>
        <w:rPr>
          <w:rFonts w:eastAsia="Times New Roman"/>
          <w:noProof w:val="0"/>
          <w:szCs w:val="20"/>
          <w:lang w:val="da-DK" w:bidi="pl-PL"/>
        </w:rPr>
      </w:pPr>
      <w:r w:rsidRPr="003C54DD">
        <w:rPr>
          <w:rFonts w:eastAsia="Times New Roman"/>
          <w:noProof w:val="0"/>
          <w:szCs w:val="20"/>
          <w:lang w:val="da-DK" w:bidi="pl-PL"/>
        </w:rPr>
        <w:t>Novo Nordisk A/S</w:t>
      </w:r>
    </w:p>
    <w:p w:rsidR="00537925" w:rsidRPr="003C54DD" w:rsidRDefault="00537925" w:rsidP="00537925">
      <w:pPr>
        <w:suppressAutoHyphens w:val="0"/>
        <w:rPr>
          <w:rFonts w:eastAsia="Times New Roman"/>
          <w:noProof w:val="0"/>
          <w:szCs w:val="20"/>
          <w:lang w:val="da-DK" w:bidi="pl-PL"/>
        </w:rPr>
      </w:pPr>
      <w:r w:rsidRPr="003C54DD">
        <w:rPr>
          <w:rFonts w:eastAsia="Times New Roman"/>
          <w:noProof w:val="0"/>
          <w:szCs w:val="20"/>
          <w:lang w:val="da-DK" w:bidi="pl-PL"/>
        </w:rPr>
        <w:t>Novo All</w:t>
      </w:r>
      <w:r w:rsidR="00D02E7D" w:rsidRPr="00A24B0E">
        <w:rPr>
          <w:szCs w:val="22"/>
          <w:lang w:val="en-GB"/>
        </w:rPr>
        <w:t>é</w:t>
      </w:r>
    </w:p>
    <w:p w:rsidR="00537925" w:rsidRPr="003C54DD" w:rsidRDefault="00537925" w:rsidP="00537925">
      <w:pPr>
        <w:suppressAutoHyphens w:val="0"/>
        <w:rPr>
          <w:rFonts w:eastAsia="Times New Roman"/>
          <w:noProof w:val="0"/>
          <w:szCs w:val="20"/>
          <w:lang w:val="da-DK" w:bidi="pl-PL"/>
        </w:rPr>
      </w:pPr>
      <w:r w:rsidRPr="003C54DD">
        <w:rPr>
          <w:rFonts w:eastAsia="Times New Roman"/>
          <w:noProof w:val="0"/>
          <w:szCs w:val="20"/>
          <w:lang w:val="da-DK" w:bidi="pl-PL"/>
        </w:rPr>
        <w:t>DK-2880 Bagsværd</w:t>
      </w:r>
    </w:p>
    <w:p w:rsidR="00537925" w:rsidRPr="00005834" w:rsidRDefault="00D02E7D" w:rsidP="00537925">
      <w:pPr>
        <w:suppressAutoHyphens w:val="0"/>
        <w:rPr>
          <w:rFonts w:eastAsia="Times New Roman"/>
          <w:szCs w:val="22"/>
          <w:lang w:val="en-GB" w:bidi="pl-PL"/>
        </w:rPr>
      </w:pPr>
      <w:r w:rsidRPr="0056346A">
        <w:rPr>
          <w:rFonts w:eastAsia="Times New Roman"/>
          <w:color w:val="000000"/>
          <w:szCs w:val="22"/>
          <w:lang w:val="da-DK" w:eastAsia="en-US"/>
        </w:rPr>
        <w:t>D</w:t>
      </w:r>
      <w:r>
        <w:rPr>
          <w:rFonts w:eastAsia="Times New Roman"/>
          <w:color w:val="000000"/>
          <w:szCs w:val="22"/>
          <w:lang w:val="da-DK" w:eastAsia="en-US"/>
        </w:rPr>
        <w:t>ania</w:t>
      </w:r>
    </w:p>
    <w:p w:rsidR="00537925" w:rsidRPr="00005834" w:rsidRDefault="00537925" w:rsidP="00537925">
      <w:pPr>
        <w:suppressAutoHyphens w:val="0"/>
        <w:rPr>
          <w:rFonts w:eastAsia="Times New Roman"/>
          <w:szCs w:val="22"/>
          <w:lang w:val="en-GB" w:bidi="pl-PL"/>
        </w:rPr>
      </w:pPr>
    </w:p>
    <w:p w:rsidR="00537925" w:rsidRPr="00005834" w:rsidRDefault="00537925" w:rsidP="00537925">
      <w:pPr>
        <w:suppressAutoHyphens w:val="0"/>
        <w:rPr>
          <w:rFonts w:eastAsia="Times New Roman"/>
          <w:szCs w:val="22"/>
          <w:lang w:val="en-GB" w:bidi="pl-PL"/>
        </w:rPr>
      </w:pPr>
    </w:p>
    <w:p w:rsidR="00537925" w:rsidRPr="0056346A" w:rsidRDefault="00537925" w:rsidP="00537925">
      <w:pPr>
        <w:keepNext/>
        <w:numPr>
          <w:ilvl w:val="0"/>
          <w:numId w:val="6"/>
        </w:numPr>
        <w:suppressAutoHyphens w:val="0"/>
        <w:spacing w:line="260" w:lineRule="exact"/>
        <w:ind w:left="567" w:hanging="567"/>
        <w:rPr>
          <w:rFonts w:eastAsia="Times New Roman"/>
          <w:b/>
          <w:szCs w:val="22"/>
          <w:lang w:bidi="pl-PL"/>
        </w:rPr>
      </w:pPr>
      <w:r w:rsidRPr="0056346A">
        <w:rPr>
          <w:rFonts w:eastAsia="Times New Roman"/>
          <w:b/>
          <w:szCs w:val="20"/>
          <w:lang w:bidi="pl-PL"/>
        </w:rPr>
        <w:t xml:space="preserve">WARUNKI LUB OGRANICZENIA DOTYCZĄCE ZAOPATRZENIA I STOSOWANIA </w:t>
      </w:r>
    </w:p>
    <w:p w:rsidR="00537925" w:rsidRPr="0056346A" w:rsidRDefault="00537925" w:rsidP="00537925">
      <w:pPr>
        <w:keepNext/>
        <w:suppressAutoHyphens w:val="0"/>
        <w:rPr>
          <w:rFonts w:eastAsia="Times New Roman"/>
          <w:szCs w:val="22"/>
          <w:lang w:bidi="pl-PL"/>
        </w:rPr>
      </w:pPr>
    </w:p>
    <w:p w:rsidR="00537925" w:rsidRPr="0056346A" w:rsidRDefault="00537925" w:rsidP="00537925">
      <w:pPr>
        <w:numPr>
          <w:ilvl w:val="12"/>
          <w:numId w:val="0"/>
        </w:numPr>
        <w:suppressAutoHyphens w:val="0"/>
        <w:rPr>
          <w:rFonts w:eastAsia="Times New Roman"/>
          <w:szCs w:val="22"/>
          <w:lang w:bidi="pl-PL"/>
        </w:rPr>
      </w:pPr>
      <w:r w:rsidRPr="0056346A">
        <w:rPr>
          <w:rFonts w:eastAsia="Times New Roman"/>
          <w:noProof w:val="0"/>
          <w:szCs w:val="20"/>
          <w:lang w:bidi="pl-PL"/>
        </w:rPr>
        <w:t>Produkt leczniczy wydawany na receptę do zastrzeżonego stosowania (patrz aneks I: Charakterystyka Pr</w:t>
      </w:r>
      <w:r w:rsidR="00D02E7D">
        <w:rPr>
          <w:rFonts w:eastAsia="Times New Roman"/>
          <w:noProof w:val="0"/>
          <w:szCs w:val="20"/>
          <w:lang w:bidi="pl-PL"/>
        </w:rPr>
        <w:t>oduktu Leczniczego, punkt 4.2).</w:t>
      </w:r>
    </w:p>
    <w:p w:rsidR="00537925" w:rsidRPr="0056346A" w:rsidRDefault="00537925" w:rsidP="00537925">
      <w:pPr>
        <w:numPr>
          <w:ilvl w:val="12"/>
          <w:numId w:val="0"/>
        </w:numPr>
        <w:suppressAutoHyphens w:val="0"/>
        <w:rPr>
          <w:rFonts w:eastAsia="Times New Roman"/>
          <w:szCs w:val="22"/>
          <w:lang w:bidi="pl-PL"/>
        </w:rPr>
      </w:pPr>
    </w:p>
    <w:p w:rsidR="00537925" w:rsidRPr="0056346A" w:rsidRDefault="00537925" w:rsidP="00537925">
      <w:pPr>
        <w:numPr>
          <w:ilvl w:val="12"/>
          <w:numId w:val="0"/>
        </w:numPr>
        <w:suppressAutoHyphens w:val="0"/>
        <w:rPr>
          <w:rFonts w:eastAsia="Times New Roman"/>
          <w:szCs w:val="22"/>
          <w:lang w:bidi="pl-PL"/>
        </w:rPr>
      </w:pPr>
    </w:p>
    <w:p w:rsidR="00537925" w:rsidRPr="0056346A" w:rsidRDefault="00537925" w:rsidP="00537925">
      <w:pPr>
        <w:keepNext/>
        <w:numPr>
          <w:ilvl w:val="0"/>
          <w:numId w:val="6"/>
        </w:numPr>
        <w:suppressAutoHyphens w:val="0"/>
        <w:spacing w:line="260" w:lineRule="exact"/>
        <w:ind w:left="567" w:hanging="567"/>
        <w:rPr>
          <w:rFonts w:eastAsia="Times New Roman"/>
          <w:b/>
          <w:bCs/>
          <w:szCs w:val="22"/>
          <w:lang w:bidi="pl-PL"/>
        </w:rPr>
      </w:pPr>
      <w:r w:rsidRPr="0056346A">
        <w:rPr>
          <w:rFonts w:eastAsia="Times New Roman"/>
          <w:b/>
          <w:szCs w:val="20"/>
          <w:lang w:bidi="pl-PL"/>
        </w:rPr>
        <w:t>INNE WARUNKI I WYMAGANIA DOTYCZĄCE DOPUSZCZENIA DO OBROTU</w:t>
      </w:r>
    </w:p>
    <w:p w:rsidR="00537925" w:rsidRPr="0056346A" w:rsidRDefault="00537925" w:rsidP="00537925">
      <w:pPr>
        <w:keepNext/>
        <w:suppressAutoHyphens w:val="0"/>
        <w:ind w:right="-1"/>
        <w:rPr>
          <w:rFonts w:eastAsia="Times New Roman"/>
          <w:iCs/>
          <w:szCs w:val="22"/>
          <w:u w:val="single"/>
          <w:lang w:bidi="pl-PL"/>
        </w:rPr>
      </w:pPr>
    </w:p>
    <w:p w:rsidR="00537925" w:rsidRPr="0056346A" w:rsidRDefault="00C01D31" w:rsidP="00005834">
      <w:pPr>
        <w:keepNext/>
        <w:suppressAutoHyphens w:val="0"/>
        <w:spacing w:line="260" w:lineRule="exact"/>
        <w:ind w:right="-1"/>
        <w:rPr>
          <w:rFonts w:eastAsia="Times New Roman"/>
          <w:b/>
          <w:noProof w:val="0"/>
          <w:szCs w:val="22"/>
          <w:lang w:bidi="pl-PL"/>
        </w:rPr>
      </w:pPr>
      <w:r w:rsidRPr="00C01D31">
        <w:rPr>
          <w:rFonts w:eastAsia="Times New Roman"/>
          <w:b/>
          <w:noProof w:val="0"/>
          <w:szCs w:val="20"/>
          <w:lang w:bidi="pl-PL"/>
        </w:rPr>
        <w:t>•</w:t>
      </w:r>
      <w:r w:rsidRPr="00C01D31">
        <w:rPr>
          <w:rFonts w:eastAsia="Times New Roman"/>
          <w:b/>
          <w:noProof w:val="0"/>
          <w:szCs w:val="20"/>
          <w:lang w:bidi="pl-PL"/>
        </w:rPr>
        <w:tab/>
      </w:r>
      <w:r w:rsidR="00537925" w:rsidRPr="0056346A">
        <w:rPr>
          <w:rFonts w:eastAsia="Times New Roman"/>
          <w:b/>
          <w:noProof w:val="0"/>
          <w:szCs w:val="20"/>
          <w:lang w:bidi="pl-PL"/>
        </w:rPr>
        <w:t>Okresowy raport o bezpieczeństwie stosowania</w:t>
      </w:r>
    </w:p>
    <w:p w:rsidR="00537925" w:rsidRPr="0056346A" w:rsidRDefault="00537925" w:rsidP="00537925">
      <w:pPr>
        <w:keepNext/>
        <w:tabs>
          <w:tab w:val="left" w:pos="0"/>
        </w:tabs>
        <w:suppressAutoHyphens w:val="0"/>
        <w:ind w:right="567"/>
        <w:rPr>
          <w:rFonts w:eastAsia="Times New Roman"/>
          <w:noProof w:val="0"/>
          <w:szCs w:val="20"/>
          <w:lang w:bidi="pl-PL"/>
        </w:rPr>
      </w:pPr>
    </w:p>
    <w:p w:rsidR="00537925" w:rsidRPr="0056346A" w:rsidRDefault="00537925" w:rsidP="00537925">
      <w:pPr>
        <w:tabs>
          <w:tab w:val="left" w:pos="0"/>
        </w:tabs>
        <w:suppressAutoHyphens w:val="0"/>
        <w:ind w:right="567"/>
        <w:rPr>
          <w:rFonts w:eastAsia="Times New Roman"/>
          <w:iCs/>
          <w:noProof w:val="0"/>
          <w:szCs w:val="22"/>
          <w:lang w:bidi="pl-PL"/>
        </w:rPr>
      </w:pPr>
      <w:r w:rsidRPr="0056346A">
        <w:rPr>
          <w:rFonts w:eastAsia="Times New Roman"/>
          <w:noProof w:val="0"/>
          <w:szCs w:val="20"/>
          <w:lang w:bidi="pl-PL"/>
        </w:rPr>
        <w:t>Wymagania do przedłożenia okresowych raportów o bezpieczeństwie stosowania tego produktu są określone w wykazie unijnych dat referencyjnych (wykaz EURD), o którym mowa w art. 107c ust. 7 dyrektywy 2001/83/WE i jego kolejnych aktualizacjach ogłaszanych na europejskiej stronie</w:t>
      </w:r>
      <w:r>
        <w:rPr>
          <w:rFonts w:eastAsia="Times New Roman"/>
          <w:noProof w:val="0"/>
          <w:szCs w:val="20"/>
          <w:lang w:bidi="pl-PL"/>
        </w:rPr>
        <w:t xml:space="preserve"> internetowej dotyczącej leków.</w:t>
      </w:r>
    </w:p>
    <w:p w:rsidR="00537925" w:rsidRPr="0056346A" w:rsidRDefault="00537925" w:rsidP="00537925">
      <w:pPr>
        <w:suppressAutoHyphens w:val="0"/>
        <w:rPr>
          <w:rFonts w:eastAsia="Times New Roman"/>
          <w:iCs/>
          <w:noProof w:val="0"/>
          <w:szCs w:val="22"/>
          <w:lang w:bidi="pl-PL"/>
        </w:rPr>
      </w:pPr>
      <w:r w:rsidRPr="0056346A">
        <w:rPr>
          <w:rFonts w:eastAsia="Times New Roman"/>
          <w:noProof w:val="0"/>
          <w:szCs w:val="20"/>
          <w:lang w:bidi="pl-PL"/>
        </w:rPr>
        <w:t>Podmiot odpowiedzialny powinien przedłożyć pierwszy okresowy raport o bezpieczeństwie stosowania tego produktu w ciągu 6 miesi</w:t>
      </w:r>
      <w:r>
        <w:rPr>
          <w:rFonts w:eastAsia="Times New Roman"/>
          <w:noProof w:val="0"/>
          <w:szCs w:val="20"/>
          <w:lang w:bidi="pl-PL"/>
        </w:rPr>
        <w:t>ęcy po dopuszczeniu do obrotu.</w:t>
      </w:r>
    </w:p>
    <w:p w:rsidR="00537925" w:rsidRPr="0056346A" w:rsidRDefault="00537925" w:rsidP="00537925">
      <w:pPr>
        <w:suppressAutoHyphens w:val="0"/>
        <w:ind w:right="-1"/>
        <w:rPr>
          <w:rFonts w:eastAsia="Times New Roman"/>
          <w:iCs/>
          <w:szCs w:val="22"/>
          <w:u w:val="single"/>
          <w:lang w:bidi="pl-PL"/>
        </w:rPr>
      </w:pPr>
    </w:p>
    <w:p w:rsidR="00537925" w:rsidRPr="0056346A" w:rsidRDefault="00537925" w:rsidP="00537925">
      <w:pPr>
        <w:suppressAutoHyphens w:val="0"/>
        <w:ind w:right="-1"/>
        <w:rPr>
          <w:rFonts w:eastAsia="Times New Roman"/>
          <w:noProof w:val="0"/>
          <w:szCs w:val="20"/>
          <w:u w:val="single"/>
          <w:lang w:bidi="pl-PL"/>
        </w:rPr>
      </w:pPr>
    </w:p>
    <w:p w:rsidR="00537925" w:rsidRPr="0056346A" w:rsidRDefault="00537925" w:rsidP="00537925">
      <w:pPr>
        <w:keepNext/>
        <w:numPr>
          <w:ilvl w:val="0"/>
          <w:numId w:val="6"/>
        </w:numPr>
        <w:suppressAutoHyphens w:val="0"/>
        <w:spacing w:line="260" w:lineRule="exact"/>
        <w:ind w:left="567" w:hanging="567"/>
        <w:rPr>
          <w:rFonts w:eastAsia="Times New Roman"/>
          <w:b/>
          <w:noProof w:val="0"/>
          <w:szCs w:val="20"/>
          <w:lang w:bidi="pl-PL"/>
        </w:rPr>
      </w:pPr>
      <w:r w:rsidRPr="0056346A">
        <w:rPr>
          <w:rFonts w:eastAsia="Times New Roman"/>
          <w:b/>
          <w:noProof w:val="0"/>
          <w:szCs w:val="20"/>
          <w:lang w:bidi="pl-PL"/>
        </w:rPr>
        <w:t>WARUNKI I OGRANICZENIA DOTYCZĄCE BEZPIECZNEGO I SKUTECZNEGO S</w:t>
      </w:r>
      <w:r w:rsidR="0072064C">
        <w:rPr>
          <w:rFonts w:eastAsia="Times New Roman"/>
          <w:b/>
          <w:noProof w:val="0"/>
          <w:szCs w:val="20"/>
          <w:lang w:bidi="pl-PL"/>
        </w:rPr>
        <w:t>TOSOWANIA PRODUKTU LECZNICZEGO</w:t>
      </w:r>
    </w:p>
    <w:p w:rsidR="00537925" w:rsidRPr="0056346A" w:rsidRDefault="00537925" w:rsidP="00537925">
      <w:pPr>
        <w:keepNext/>
        <w:suppressAutoHyphens w:val="0"/>
        <w:ind w:right="-1"/>
        <w:rPr>
          <w:rFonts w:eastAsia="Times New Roman"/>
          <w:noProof w:val="0"/>
          <w:szCs w:val="20"/>
          <w:u w:val="single"/>
          <w:lang w:bidi="pl-PL"/>
        </w:rPr>
      </w:pPr>
    </w:p>
    <w:p w:rsidR="00537925" w:rsidRPr="0056346A" w:rsidRDefault="00C01D31" w:rsidP="00005834">
      <w:pPr>
        <w:keepNext/>
        <w:suppressAutoHyphens w:val="0"/>
        <w:spacing w:line="260" w:lineRule="exact"/>
        <w:ind w:right="-1"/>
        <w:rPr>
          <w:rFonts w:eastAsia="Times New Roman"/>
          <w:b/>
          <w:noProof w:val="0"/>
          <w:szCs w:val="20"/>
          <w:lang w:bidi="pl-PL"/>
        </w:rPr>
      </w:pPr>
      <w:r w:rsidRPr="00C01D31">
        <w:rPr>
          <w:rFonts w:eastAsia="Times New Roman"/>
          <w:b/>
          <w:noProof w:val="0"/>
          <w:szCs w:val="20"/>
          <w:lang w:bidi="pl-PL"/>
        </w:rPr>
        <w:t>•</w:t>
      </w:r>
      <w:r w:rsidRPr="00C01D31">
        <w:rPr>
          <w:rFonts w:eastAsia="Times New Roman"/>
          <w:b/>
          <w:noProof w:val="0"/>
          <w:szCs w:val="20"/>
          <w:lang w:bidi="pl-PL"/>
        </w:rPr>
        <w:tab/>
      </w:r>
      <w:r w:rsidR="00537925" w:rsidRPr="0056346A">
        <w:rPr>
          <w:rFonts w:eastAsia="Times New Roman"/>
          <w:b/>
          <w:noProof w:val="0"/>
          <w:szCs w:val="20"/>
          <w:lang w:bidi="pl-PL"/>
        </w:rPr>
        <w:t>Plan zarządzania ryzykiem (ang. Risk Management Plan, RMP)</w:t>
      </w:r>
    </w:p>
    <w:p w:rsidR="00537925" w:rsidRPr="0056346A" w:rsidRDefault="00537925" w:rsidP="00537925">
      <w:pPr>
        <w:keepNext/>
        <w:suppressAutoHyphens w:val="0"/>
        <w:ind w:left="720" w:right="-1"/>
        <w:rPr>
          <w:rFonts w:eastAsia="Times New Roman"/>
          <w:b/>
          <w:noProof w:val="0"/>
          <w:szCs w:val="20"/>
          <w:lang w:bidi="pl-PL"/>
        </w:rPr>
      </w:pPr>
    </w:p>
    <w:p w:rsidR="00537925" w:rsidRPr="0056346A" w:rsidRDefault="00537925" w:rsidP="00537925">
      <w:pPr>
        <w:tabs>
          <w:tab w:val="left" w:pos="0"/>
        </w:tabs>
        <w:suppressAutoHyphens w:val="0"/>
        <w:ind w:right="567"/>
        <w:rPr>
          <w:rFonts w:eastAsia="Times New Roman"/>
          <w:szCs w:val="22"/>
          <w:lang w:bidi="pl-PL"/>
        </w:rPr>
      </w:pPr>
      <w:r w:rsidRPr="0056346A">
        <w:rPr>
          <w:rFonts w:eastAsia="Times New Roman"/>
          <w:noProof w:val="0"/>
          <w:szCs w:val="20"/>
          <w:lang w:bidi="pl-PL"/>
        </w:rPr>
        <w:t>Podmiot odpowiedzialny podejmie wymagane działania i interwencje z zakresu nadzoru nad bezpieczeństwem farmakoterapii wyszczególnione w RMP, przedstawionym w module 1.8.2 dokumentacji do pozwolenia na dopuszczenie do obrotu, i wszelkich jego kolejnych aktualizacjach.</w:t>
      </w:r>
    </w:p>
    <w:p w:rsidR="00537925" w:rsidRPr="0056346A" w:rsidRDefault="00537925" w:rsidP="00537925">
      <w:pPr>
        <w:suppressAutoHyphens w:val="0"/>
        <w:ind w:right="-1"/>
        <w:rPr>
          <w:rFonts w:eastAsia="Times New Roman"/>
          <w:iCs/>
          <w:szCs w:val="22"/>
          <w:lang w:bidi="pl-PL"/>
        </w:rPr>
      </w:pPr>
    </w:p>
    <w:p w:rsidR="00537925" w:rsidRPr="0056346A" w:rsidRDefault="00537925" w:rsidP="00537925">
      <w:pPr>
        <w:suppressAutoHyphens w:val="0"/>
        <w:ind w:right="-1"/>
        <w:rPr>
          <w:rFonts w:eastAsia="Times New Roman"/>
          <w:iCs/>
          <w:szCs w:val="22"/>
          <w:lang w:bidi="pl-PL"/>
        </w:rPr>
      </w:pPr>
      <w:r w:rsidRPr="0056346A">
        <w:rPr>
          <w:rFonts w:eastAsia="Times New Roman"/>
          <w:noProof w:val="0"/>
          <w:szCs w:val="20"/>
          <w:lang w:bidi="pl-PL"/>
        </w:rPr>
        <w:t>Uaktualniony RMP należy przedstawiać:</w:t>
      </w:r>
    </w:p>
    <w:p w:rsidR="00537925" w:rsidRPr="00005834" w:rsidRDefault="00C01D31" w:rsidP="00005834">
      <w:pPr>
        <w:tabs>
          <w:tab w:val="left" w:pos="0"/>
        </w:tabs>
        <w:contextualSpacing/>
        <w:rPr>
          <w:rFonts w:eastAsia="Times New Roman"/>
          <w:szCs w:val="22"/>
          <w:lang w:eastAsia="en-US"/>
        </w:rPr>
      </w:pPr>
      <w:r w:rsidRPr="00C01D31">
        <w:rPr>
          <w:rFonts w:eastAsia="Times New Roman"/>
          <w:b/>
          <w:szCs w:val="22"/>
          <w:lang w:eastAsia="en-US"/>
        </w:rPr>
        <w:t>•</w:t>
      </w:r>
      <w:r w:rsidRPr="00C01D31">
        <w:rPr>
          <w:rFonts w:eastAsia="Times New Roman"/>
          <w:b/>
          <w:szCs w:val="22"/>
          <w:lang w:eastAsia="en-US"/>
        </w:rPr>
        <w:tab/>
      </w:r>
      <w:r w:rsidR="00537925" w:rsidRPr="00005834">
        <w:rPr>
          <w:rFonts w:eastAsia="Times New Roman"/>
          <w:szCs w:val="22"/>
          <w:lang w:eastAsia="en-US"/>
        </w:rPr>
        <w:t>na żądanie Europejskiej Agencji Leków;</w:t>
      </w:r>
    </w:p>
    <w:p w:rsidR="00537925" w:rsidRPr="00EA1FD9" w:rsidRDefault="00C01D31" w:rsidP="00005834">
      <w:pPr>
        <w:rPr>
          <w:rFonts w:eastAsia="Times New Roman"/>
          <w:noProof w:val="0"/>
          <w:szCs w:val="20"/>
          <w:lang w:bidi="pl-PL"/>
        </w:rPr>
      </w:pPr>
      <w:r w:rsidRPr="00005834">
        <w:rPr>
          <w:rFonts w:eastAsia="Times New Roman"/>
          <w:lang w:val="da-DK" w:eastAsia="en-US"/>
        </w:rPr>
        <w:t>•</w:t>
      </w:r>
      <w:r w:rsidRPr="00005834">
        <w:rPr>
          <w:rFonts w:eastAsia="Times New Roman"/>
          <w:lang w:val="da-DK" w:eastAsia="en-US"/>
        </w:rPr>
        <w:tab/>
      </w:r>
      <w:r w:rsidR="00537925" w:rsidRPr="00005834">
        <w:rPr>
          <w:rFonts w:eastAsia="Times New Roman"/>
          <w:lang w:val="da-DK" w:eastAsia="en-US"/>
        </w:rPr>
        <w:t xml:space="preserve">w razie zmiany systemu zarządzania ryzykiem, zwłaszcza w wyniku uzyskania nowych </w:t>
      </w:r>
      <w:r w:rsidRPr="006C0515">
        <w:rPr>
          <w:rFonts w:eastAsia="Times New Roman"/>
          <w:lang w:val="da-DK" w:eastAsia="en-US"/>
        </w:rPr>
        <w:tab/>
      </w:r>
      <w:r w:rsidR="00537925" w:rsidRPr="00005834">
        <w:rPr>
          <w:rFonts w:eastAsia="Times New Roman"/>
          <w:lang w:val="da-DK" w:eastAsia="en-US"/>
        </w:rPr>
        <w:t xml:space="preserve">informacji, które mogą istotnie wpłynąć na stosunek ryzyka do korzyści, lub w wyniku </w:t>
      </w:r>
      <w:r w:rsidRPr="006C0515">
        <w:rPr>
          <w:rFonts w:eastAsia="Times New Roman"/>
          <w:lang w:val="da-DK" w:eastAsia="en-US"/>
        </w:rPr>
        <w:tab/>
      </w:r>
      <w:r w:rsidR="00537925" w:rsidRPr="00005834">
        <w:rPr>
          <w:rFonts w:eastAsia="Times New Roman"/>
          <w:lang w:val="da-DK" w:eastAsia="en-US"/>
        </w:rPr>
        <w:t xml:space="preserve">uzyskania istotnych informacji, dotyczących bezpieczeństwa stosowania produktu leczniczego </w:t>
      </w:r>
      <w:r w:rsidRPr="006C0515">
        <w:rPr>
          <w:rFonts w:eastAsia="Times New Roman"/>
          <w:lang w:val="da-DK" w:eastAsia="en-US"/>
        </w:rPr>
        <w:tab/>
      </w:r>
      <w:r w:rsidR="00537925" w:rsidRPr="00005834">
        <w:rPr>
          <w:rFonts w:eastAsia="Times New Roman"/>
          <w:lang w:val="da-DK" w:eastAsia="en-US"/>
        </w:rPr>
        <w:t>lub odnoszących się do minimalizacji ryzyka.</w:t>
      </w:r>
    </w:p>
    <w:p w:rsidR="00537925" w:rsidRPr="0056346A" w:rsidRDefault="00537925" w:rsidP="00537925">
      <w:pPr>
        <w:suppressAutoHyphens w:val="0"/>
        <w:ind w:right="-1"/>
        <w:rPr>
          <w:rFonts w:eastAsia="Times New Roman"/>
          <w:iCs/>
          <w:noProof w:val="0"/>
          <w:szCs w:val="22"/>
          <w:lang w:bidi="pl-PL"/>
        </w:rPr>
      </w:pPr>
    </w:p>
    <w:p w:rsidR="00537925" w:rsidRPr="003C54DD" w:rsidRDefault="00C01D31" w:rsidP="00005834">
      <w:pPr>
        <w:suppressAutoHyphens w:val="0"/>
        <w:spacing w:line="260" w:lineRule="exact"/>
        <w:ind w:right="-1"/>
        <w:rPr>
          <w:rFonts w:eastAsia="Times New Roman"/>
          <w:b/>
          <w:noProof w:val="0"/>
          <w:szCs w:val="22"/>
          <w:lang w:bidi="pl-PL"/>
        </w:rPr>
      </w:pPr>
      <w:r w:rsidRPr="00C01D31">
        <w:rPr>
          <w:rFonts w:eastAsia="Times New Roman"/>
          <w:b/>
          <w:noProof w:val="0"/>
          <w:szCs w:val="20"/>
          <w:lang w:bidi="pl-PL"/>
        </w:rPr>
        <w:t>•</w:t>
      </w:r>
      <w:r w:rsidRPr="00C01D31">
        <w:rPr>
          <w:rFonts w:eastAsia="Times New Roman"/>
          <w:b/>
          <w:noProof w:val="0"/>
          <w:szCs w:val="20"/>
          <w:lang w:bidi="pl-PL"/>
        </w:rPr>
        <w:tab/>
      </w:r>
      <w:r w:rsidR="00537925" w:rsidRPr="003C54DD">
        <w:rPr>
          <w:rFonts w:eastAsia="Times New Roman"/>
          <w:b/>
          <w:noProof w:val="0"/>
          <w:szCs w:val="20"/>
          <w:lang w:bidi="pl-PL"/>
        </w:rPr>
        <w:t>Zobowiązania do wypełni</w:t>
      </w:r>
      <w:r w:rsidR="00537925">
        <w:rPr>
          <w:rFonts w:eastAsia="Times New Roman"/>
          <w:b/>
          <w:noProof w:val="0"/>
          <w:szCs w:val="20"/>
          <w:lang w:bidi="pl-PL"/>
        </w:rPr>
        <w:t>enia po wprowadzeniu do obrotu</w:t>
      </w:r>
    </w:p>
    <w:p w:rsidR="00537925" w:rsidRPr="003C54DD" w:rsidRDefault="00537925" w:rsidP="00537925">
      <w:pPr>
        <w:suppressAutoHyphens w:val="0"/>
        <w:ind w:right="-1"/>
        <w:rPr>
          <w:rFonts w:eastAsia="Times New Roman"/>
          <w:b/>
          <w:noProof w:val="0"/>
          <w:szCs w:val="22"/>
          <w:lang w:bidi="pl-PL"/>
        </w:rPr>
      </w:pPr>
    </w:p>
    <w:p w:rsidR="00537925" w:rsidRPr="003C54DD" w:rsidRDefault="00537925" w:rsidP="00537925">
      <w:pPr>
        <w:suppressAutoHyphens w:val="0"/>
        <w:ind w:right="-1"/>
        <w:rPr>
          <w:rFonts w:eastAsia="Times New Roman"/>
          <w:iCs/>
          <w:noProof w:val="0"/>
          <w:szCs w:val="22"/>
          <w:lang w:bidi="pl-PL"/>
        </w:rPr>
      </w:pPr>
      <w:r w:rsidRPr="003C54DD">
        <w:rPr>
          <w:rFonts w:eastAsia="Times New Roman"/>
          <w:noProof w:val="0"/>
          <w:szCs w:val="20"/>
          <w:lang w:bidi="pl-PL"/>
        </w:rPr>
        <w:t>Podmiot odpowiedzialny wykona, zgodnie z określonym harmonogramem, następujące czynności:</w:t>
      </w:r>
    </w:p>
    <w:p w:rsidR="00537925" w:rsidRPr="003C54DD" w:rsidRDefault="00537925" w:rsidP="00537925">
      <w:pPr>
        <w:suppressAutoHyphens w:val="0"/>
        <w:ind w:right="-1"/>
        <w:rPr>
          <w:rFonts w:eastAsia="Times New Roman"/>
          <w:iCs/>
          <w:noProof w:val="0"/>
          <w:szCs w:val="22"/>
          <w:lang w:bidi="pl-PL"/>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2"/>
        <w:gridCol w:w="1491"/>
      </w:tblGrid>
      <w:tr w:rsidR="00537925" w:rsidRPr="003C54DD" w:rsidTr="00537925">
        <w:tc>
          <w:tcPr>
            <w:tcW w:w="4181" w:type="pct"/>
            <w:tcBorders>
              <w:top w:val="single" w:sz="4" w:space="0" w:color="auto"/>
              <w:left w:val="single" w:sz="4" w:space="0" w:color="auto"/>
              <w:bottom w:val="single" w:sz="4" w:space="0" w:color="auto"/>
              <w:right w:val="single" w:sz="4" w:space="0" w:color="auto"/>
            </w:tcBorders>
          </w:tcPr>
          <w:p w:rsidR="00537925" w:rsidRPr="003C54DD" w:rsidRDefault="00537925" w:rsidP="00D75F26">
            <w:pPr>
              <w:suppressAutoHyphens w:val="0"/>
              <w:ind w:right="-1"/>
              <w:rPr>
                <w:rFonts w:eastAsia="Times New Roman"/>
                <w:b/>
                <w:iCs/>
                <w:noProof w:val="0"/>
                <w:szCs w:val="22"/>
                <w:lang w:bidi="pl-PL"/>
              </w:rPr>
            </w:pPr>
            <w:r w:rsidRPr="003C54DD">
              <w:rPr>
                <w:rFonts w:eastAsia="Times New Roman"/>
                <w:b/>
                <w:noProof w:val="0"/>
                <w:szCs w:val="20"/>
                <w:lang w:bidi="pl-PL"/>
              </w:rPr>
              <w:t>Opis</w:t>
            </w:r>
          </w:p>
        </w:tc>
        <w:tc>
          <w:tcPr>
            <w:tcW w:w="819" w:type="pct"/>
            <w:tcBorders>
              <w:top w:val="single" w:sz="4" w:space="0" w:color="auto"/>
              <w:left w:val="single" w:sz="4" w:space="0" w:color="auto"/>
              <w:bottom w:val="single" w:sz="4" w:space="0" w:color="auto"/>
              <w:right w:val="single" w:sz="4" w:space="0" w:color="auto"/>
            </w:tcBorders>
          </w:tcPr>
          <w:p w:rsidR="00537925" w:rsidRPr="003C54DD" w:rsidRDefault="00537925" w:rsidP="00D75F26">
            <w:pPr>
              <w:suppressAutoHyphens w:val="0"/>
              <w:ind w:right="-1"/>
              <w:rPr>
                <w:rFonts w:eastAsia="Times New Roman"/>
                <w:b/>
                <w:iCs/>
                <w:noProof w:val="0"/>
                <w:szCs w:val="22"/>
                <w:lang w:bidi="pl-PL"/>
              </w:rPr>
            </w:pPr>
            <w:r w:rsidRPr="003C54DD">
              <w:rPr>
                <w:rFonts w:eastAsia="Times New Roman"/>
                <w:b/>
                <w:noProof w:val="0"/>
                <w:szCs w:val="20"/>
                <w:lang w:bidi="pl-PL"/>
              </w:rPr>
              <w:t>Termin</w:t>
            </w:r>
          </w:p>
        </w:tc>
      </w:tr>
      <w:tr w:rsidR="00537925" w:rsidRPr="003C54DD" w:rsidTr="00537925">
        <w:tc>
          <w:tcPr>
            <w:tcW w:w="4181" w:type="pct"/>
            <w:tcBorders>
              <w:top w:val="single" w:sz="4" w:space="0" w:color="auto"/>
              <w:left w:val="single" w:sz="4" w:space="0" w:color="auto"/>
              <w:bottom w:val="single" w:sz="4" w:space="0" w:color="auto"/>
              <w:right w:val="single" w:sz="4" w:space="0" w:color="auto"/>
            </w:tcBorders>
          </w:tcPr>
          <w:p w:rsidR="00537925" w:rsidRPr="003C54DD" w:rsidRDefault="00537925" w:rsidP="00781DB4">
            <w:pPr>
              <w:suppressAutoHyphens w:val="0"/>
              <w:rPr>
                <w:rFonts w:eastAsia="Times New Roman"/>
                <w:noProof w:val="0"/>
                <w:szCs w:val="22"/>
                <w:lang w:bidi="pl-PL"/>
              </w:rPr>
            </w:pPr>
            <w:r w:rsidRPr="003C54DD">
              <w:rPr>
                <w:rFonts w:eastAsia="Times New Roman"/>
                <w:noProof w:val="0"/>
                <w:szCs w:val="20"/>
                <w:lang w:bidi="pl-PL"/>
              </w:rPr>
              <w:t>Nieinterwencyjne badanie bezpieczeństwa stosowania po wydaniu pozwolenia (ang. PASS):</w:t>
            </w:r>
            <w:r>
              <w:rPr>
                <w:rFonts w:eastAsia="Times New Roman"/>
                <w:noProof w:val="0"/>
                <w:szCs w:val="20"/>
                <w:lang w:bidi="pl-PL"/>
              </w:rPr>
              <w:t xml:space="preserve"> </w:t>
            </w:r>
            <w:r w:rsidRPr="003C54DD">
              <w:rPr>
                <w:rFonts w:eastAsia="Times New Roman"/>
                <w:noProof w:val="0"/>
                <w:szCs w:val="20"/>
                <w:lang w:bidi="pl-PL"/>
              </w:rPr>
              <w:t xml:space="preserve">W celu zbadania potencjalnych skutków akumulacji </w:t>
            </w:r>
            <w:r>
              <w:t>glikolu polietylenowego (</w:t>
            </w:r>
            <w:r w:rsidRPr="003C54DD">
              <w:rPr>
                <w:rFonts w:eastAsia="Times New Roman"/>
                <w:noProof w:val="0"/>
                <w:szCs w:val="20"/>
                <w:lang w:bidi="pl-PL"/>
              </w:rPr>
              <w:t>PEG</w:t>
            </w:r>
            <w:r>
              <w:rPr>
                <w:rFonts w:eastAsia="Times New Roman"/>
                <w:noProof w:val="0"/>
                <w:szCs w:val="20"/>
                <w:lang w:bidi="pl-PL"/>
              </w:rPr>
              <w:t>)</w:t>
            </w:r>
            <w:r w:rsidRPr="003C54DD">
              <w:rPr>
                <w:rFonts w:eastAsia="Times New Roman"/>
                <w:noProof w:val="0"/>
                <w:szCs w:val="20"/>
                <w:lang w:bidi="pl-PL"/>
              </w:rPr>
              <w:t xml:space="preserve"> w sploci</w:t>
            </w:r>
            <w:r>
              <w:rPr>
                <w:rFonts w:eastAsia="Times New Roman"/>
                <w:noProof w:val="0"/>
                <w:szCs w:val="20"/>
                <w:lang w:bidi="pl-PL"/>
              </w:rPr>
              <w:t>e naczyniówk</w:t>
            </w:r>
            <w:r w:rsidR="00D02E7D">
              <w:rPr>
                <w:rFonts w:eastAsia="Times New Roman"/>
                <w:noProof w:val="0"/>
                <w:szCs w:val="20"/>
                <w:lang w:bidi="pl-PL"/>
              </w:rPr>
              <w:t>owym</w:t>
            </w:r>
            <w:r>
              <w:rPr>
                <w:rFonts w:eastAsia="Times New Roman"/>
                <w:noProof w:val="0"/>
                <w:szCs w:val="20"/>
                <w:lang w:bidi="pl-PL"/>
              </w:rPr>
              <w:t xml:space="preserve"> </w:t>
            </w:r>
            <w:r w:rsidR="00C34C13" w:rsidRPr="00C34C13">
              <w:rPr>
                <w:rFonts w:eastAsia="Times New Roman"/>
                <w:noProof w:val="0"/>
                <w:szCs w:val="20"/>
                <w:lang w:bidi="pl-PL"/>
              </w:rPr>
              <w:t>w mózgu</w:t>
            </w:r>
            <w:r w:rsidR="00C34C13">
              <w:rPr>
                <w:rFonts w:eastAsia="Times New Roman"/>
                <w:noProof w:val="0"/>
                <w:szCs w:val="20"/>
                <w:lang w:bidi="pl-PL"/>
              </w:rPr>
              <w:t xml:space="preserve"> </w:t>
            </w:r>
            <w:r>
              <w:rPr>
                <w:rFonts w:eastAsia="Times New Roman"/>
                <w:noProof w:val="0"/>
                <w:szCs w:val="20"/>
                <w:lang w:bidi="pl-PL"/>
              </w:rPr>
              <w:t>i innych tkankach/</w:t>
            </w:r>
            <w:r w:rsidRPr="003C54DD">
              <w:rPr>
                <w:rFonts w:eastAsia="Times New Roman"/>
                <w:noProof w:val="0"/>
                <w:szCs w:val="20"/>
                <w:lang w:bidi="pl-PL"/>
              </w:rPr>
              <w:t>narządach, podmiot odpowiedzialny powinien przeprowadzić i</w:t>
            </w:r>
            <w:r w:rsidR="00C34C13">
              <w:rPr>
                <w:rFonts w:eastAsia="Times New Roman"/>
                <w:noProof w:val="0"/>
                <w:szCs w:val="20"/>
                <w:lang w:bidi="pl-PL"/>
              </w:rPr>
              <w:t> </w:t>
            </w:r>
            <w:r w:rsidRPr="003C54DD">
              <w:rPr>
                <w:rFonts w:eastAsia="Times New Roman"/>
                <w:noProof w:val="0"/>
                <w:szCs w:val="20"/>
                <w:lang w:bidi="pl-PL"/>
              </w:rPr>
              <w:t>przedłożyć wyniki nieinterwencyjnego badania bezpieczeństwa po wydaniu pozwolenia</w:t>
            </w:r>
            <w:r>
              <w:rPr>
                <w:rFonts w:eastAsia="Times New Roman"/>
                <w:noProof w:val="0"/>
                <w:szCs w:val="20"/>
                <w:lang w:bidi="pl-PL"/>
              </w:rPr>
              <w:t>,</w:t>
            </w:r>
            <w:r w:rsidRPr="003C54DD">
              <w:rPr>
                <w:rFonts w:eastAsia="Times New Roman"/>
                <w:noProof w:val="0"/>
                <w:szCs w:val="20"/>
                <w:lang w:bidi="pl-PL"/>
              </w:rPr>
              <w:t xml:space="preserve"> </w:t>
            </w:r>
            <w:r w:rsidR="0090586C">
              <w:rPr>
                <w:rFonts w:eastAsia="Times New Roman"/>
                <w:noProof w:val="0"/>
                <w:szCs w:val="20"/>
                <w:lang w:bidi="pl-PL"/>
              </w:rPr>
              <w:t>obejmujące dane</w:t>
            </w:r>
            <w:r w:rsidRPr="003C54DD">
              <w:rPr>
                <w:rFonts w:eastAsia="Times New Roman"/>
                <w:noProof w:val="0"/>
                <w:szCs w:val="20"/>
                <w:lang w:bidi="pl-PL"/>
              </w:rPr>
              <w:t xml:space="preserve"> z rejestru chorych na hemofilię</w:t>
            </w:r>
            <w:r>
              <w:rPr>
                <w:rFonts w:eastAsia="Times New Roman"/>
                <w:noProof w:val="0"/>
                <w:szCs w:val="20"/>
                <w:lang w:bidi="pl-PL"/>
              </w:rPr>
              <w:t>,</w:t>
            </w:r>
            <w:r w:rsidRPr="003C54DD">
              <w:rPr>
                <w:rFonts w:eastAsia="Times New Roman"/>
                <w:noProof w:val="0"/>
                <w:szCs w:val="20"/>
                <w:lang w:bidi="pl-PL"/>
              </w:rPr>
              <w:t xml:space="preserve"> z</w:t>
            </w:r>
            <w:r>
              <w:rPr>
                <w:rFonts w:eastAsia="Times New Roman"/>
                <w:noProof w:val="0"/>
                <w:szCs w:val="20"/>
                <w:lang w:bidi="pl-PL"/>
              </w:rPr>
              <w:t>godnie z</w:t>
            </w:r>
            <w:r w:rsidR="00C34C13">
              <w:rPr>
                <w:rFonts w:eastAsia="Times New Roman"/>
                <w:noProof w:val="0"/>
                <w:szCs w:val="20"/>
                <w:lang w:bidi="pl-PL"/>
              </w:rPr>
              <w:t> </w:t>
            </w:r>
            <w:r>
              <w:rPr>
                <w:rFonts w:eastAsia="Times New Roman"/>
                <w:noProof w:val="0"/>
                <w:szCs w:val="20"/>
                <w:lang w:bidi="pl-PL"/>
              </w:rPr>
              <w:t>uzgodnionym protokołem</w:t>
            </w:r>
            <w:r w:rsidRPr="003C54DD">
              <w:rPr>
                <w:rFonts w:eastAsia="Times New Roman"/>
                <w:noProof w:val="0"/>
                <w:szCs w:val="20"/>
                <w:lang w:bidi="pl-PL"/>
              </w:rPr>
              <w:t>.</w:t>
            </w:r>
          </w:p>
        </w:tc>
        <w:tc>
          <w:tcPr>
            <w:tcW w:w="819" w:type="pct"/>
            <w:tcBorders>
              <w:top w:val="single" w:sz="4" w:space="0" w:color="auto"/>
              <w:left w:val="single" w:sz="4" w:space="0" w:color="auto"/>
              <w:bottom w:val="single" w:sz="4" w:space="0" w:color="auto"/>
              <w:right w:val="single" w:sz="4" w:space="0" w:color="auto"/>
            </w:tcBorders>
          </w:tcPr>
          <w:p w:rsidR="00537925" w:rsidRDefault="00537925" w:rsidP="00D75F26">
            <w:pPr>
              <w:suppressAutoHyphens w:val="0"/>
              <w:rPr>
                <w:rFonts w:eastAsia="Times New Roman"/>
                <w:noProof w:val="0"/>
                <w:szCs w:val="22"/>
                <w:lang w:val="en-GB" w:bidi="pl-PL"/>
              </w:rPr>
            </w:pPr>
            <w:r>
              <w:rPr>
                <w:rFonts w:eastAsia="Times New Roman"/>
                <w:noProof w:val="0"/>
                <w:szCs w:val="22"/>
                <w:lang w:val="en-GB" w:bidi="pl-PL"/>
              </w:rPr>
              <w:t xml:space="preserve">Przedłożenie wyników badania: </w:t>
            </w:r>
          </w:p>
          <w:p w:rsidR="00537925" w:rsidRPr="003C54DD" w:rsidRDefault="00537925" w:rsidP="00D75F26">
            <w:pPr>
              <w:suppressAutoHyphens w:val="0"/>
              <w:rPr>
                <w:rFonts w:eastAsia="Times New Roman"/>
                <w:noProof w:val="0"/>
                <w:szCs w:val="22"/>
                <w:lang w:bidi="pl-PL"/>
              </w:rPr>
            </w:pPr>
            <w:r w:rsidRPr="003C54DD">
              <w:rPr>
                <w:rFonts w:eastAsia="Times New Roman"/>
                <w:noProof w:val="0"/>
                <w:szCs w:val="22"/>
                <w:lang w:val="en-GB" w:bidi="pl-PL"/>
              </w:rPr>
              <w:t>Q2-2028</w:t>
            </w:r>
          </w:p>
        </w:tc>
      </w:tr>
    </w:tbl>
    <w:p w:rsidR="00537925" w:rsidRPr="00A24B0E" w:rsidRDefault="00537925" w:rsidP="00537925">
      <w:pPr>
        <w:numPr>
          <w:ilvl w:val="12"/>
          <w:numId w:val="0"/>
        </w:numPr>
        <w:ind w:right="-2"/>
        <w:rPr>
          <w:szCs w:val="22"/>
        </w:rPr>
      </w:pPr>
    </w:p>
    <w:p w:rsidR="00537925" w:rsidRPr="00A24B0E" w:rsidRDefault="00537925" w:rsidP="00537925">
      <w:pPr>
        <w:rPr>
          <w:szCs w:val="22"/>
        </w:rPr>
      </w:pPr>
      <w:r>
        <w:rPr>
          <w:b/>
          <w:szCs w:val="22"/>
        </w:rPr>
        <w:br w:type="page"/>
      </w:r>
    </w:p>
    <w:p w:rsidR="0004451D" w:rsidRPr="00A24B0E" w:rsidRDefault="0004451D" w:rsidP="00537925">
      <w:pPr>
        <w:numPr>
          <w:ilvl w:val="12"/>
          <w:numId w:val="0"/>
        </w:numPr>
        <w:ind w:right="-2"/>
        <w:rPr>
          <w:szCs w:val="22"/>
        </w:rPr>
      </w:pPr>
    </w:p>
    <w:p w:rsidR="0004451D" w:rsidRPr="00A24B0E" w:rsidRDefault="0004451D">
      <w:pPr>
        <w:rPr>
          <w:szCs w:val="22"/>
        </w:rPr>
      </w:pPr>
    </w:p>
    <w:p w:rsidR="0004451D" w:rsidRPr="00A24B0E" w:rsidRDefault="0004451D">
      <w:pPr>
        <w:rPr>
          <w:szCs w:val="22"/>
        </w:rPr>
      </w:pPr>
    </w:p>
    <w:p w:rsidR="0004451D" w:rsidRPr="00A24B0E" w:rsidRDefault="0004451D">
      <w:pPr>
        <w:rPr>
          <w:szCs w:val="22"/>
        </w:rPr>
      </w:pPr>
    </w:p>
    <w:p w:rsidR="0004451D" w:rsidRPr="00A24B0E" w:rsidRDefault="0004451D">
      <w:pPr>
        <w:rPr>
          <w:szCs w:val="22"/>
        </w:rPr>
      </w:pPr>
    </w:p>
    <w:p w:rsidR="0004451D" w:rsidRPr="00A24B0E" w:rsidRDefault="0004451D"/>
    <w:p w:rsidR="0004451D" w:rsidRPr="00A24B0E" w:rsidRDefault="0004451D"/>
    <w:p w:rsidR="0004451D" w:rsidRPr="00A24B0E" w:rsidRDefault="0004451D"/>
    <w:p w:rsidR="0004451D" w:rsidRPr="00A24B0E" w:rsidRDefault="0004451D"/>
    <w:p w:rsidR="0004451D" w:rsidRPr="00A24B0E" w:rsidRDefault="0004451D"/>
    <w:p w:rsidR="0004451D" w:rsidRPr="00A24B0E" w:rsidRDefault="0004451D">
      <w:pPr>
        <w:rPr>
          <w:szCs w:val="22"/>
        </w:rPr>
      </w:pPr>
    </w:p>
    <w:p w:rsidR="0004451D" w:rsidRPr="00A24B0E" w:rsidRDefault="0004451D">
      <w:pPr>
        <w:rPr>
          <w:szCs w:val="22"/>
        </w:rPr>
      </w:pPr>
    </w:p>
    <w:p w:rsidR="0004451D" w:rsidRPr="00A24B0E" w:rsidRDefault="0004451D">
      <w:pPr>
        <w:rPr>
          <w:szCs w:val="22"/>
        </w:rPr>
      </w:pPr>
    </w:p>
    <w:p w:rsidR="0004451D" w:rsidRPr="00A24B0E" w:rsidRDefault="0004451D">
      <w:pPr>
        <w:rPr>
          <w:szCs w:val="22"/>
        </w:rPr>
      </w:pPr>
    </w:p>
    <w:p w:rsidR="0004451D" w:rsidRPr="00A24B0E" w:rsidRDefault="0004451D">
      <w:pPr>
        <w:rPr>
          <w:szCs w:val="22"/>
        </w:rPr>
      </w:pPr>
    </w:p>
    <w:p w:rsidR="0004451D" w:rsidRPr="00A24B0E" w:rsidRDefault="0004451D">
      <w:pPr>
        <w:rPr>
          <w:szCs w:val="22"/>
        </w:rPr>
      </w:pPr>
    </w:p>
    <w:p w:rsidR="0004451D" w:rsidRPr="00A24B0E" w:rsidRDefault="0004451D">
      <w:pPr>
        <w:rPr>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jc w:val="center"/>
        <w:outlineLvl w:val="0"/>
        <w:rPr>
          <w:b/>
          <w:szCs w:val="22"/>
        </w:rPr>
      </w:pPr>
      <w:r>
        <w:rPr>
          <w:b/>
          <w:szCs w:val="22"/>
        </w:rPr>
        <w:t>ANEKS III</w:t>
      </w:r>
    </w:p>
    <w:p w:rsidR="0004451D" w:rsidRPr="00A24B0E" w:rsidRDefault="0004451D">
      <w:pPr>
        <w:jc w:val="center"/>
        <w:rPr>
          <w:b/>
          <w:szCs w:val="22"/>
        </w:rPr>
      </w:pPr>
    </w:p>
    <w:p w:rsidR="0004451D" w:rsidRPr="00A24B0E" w:rsidRDefault="0004451D">
      <w:pPr>
        <w:jc w:val="center"/>
        <w:outlineLvl w:val="0"/>
        <w:rPr>
          <w:b/>
          <w:szCs w:val="22"/>
        </w:rPr>
      </w:pPr>
      <w:r>
        <w:rPr>
          <w:b/>
          <w:szCs w:val="22"/>
        </w:rPr>
        <w:t>OZNAKOWANIE OPAKOWAŃ I ULOTKA DLA PACJENTA</w:t>
      </w:r>
    </w:p>
    <w:p w:rsidR="0004451D" w:rsidRPr="00A24B0E" w:rsidRDefault="0004451D">
      <w:pPr>
        <w:rPr>
          <w:b/>
          <w:szCs w:val="22"/>
        </w:rPr>
      </w:pPr>
      <w:r>
        <w:rPr>
          <w:b/>
          <w:szCs w:val="22"/>
        </w:rPr>
        <w:br w:type="page"/>
      </w: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jc w:val="center"/>
        <w:outlineLvl w:val="0"/>
        <w:rPr>
          <w:szCs w:val="22"/>
        </w:rPr>
      </w:pPr>
      <w:r>
        <w:rPr>
          <w:b/>
          <w:szCs w:val="22"/>
        </w:rPr>
        <w:t>A. OZNAKOWANIE OPAKOWAŃ</w:t>
      </w:r>
    </w:p>
    <w:p w:rsidR="0004451D" w:rsidRPr="00A24B0E" w:rsidRDefault="0004451D">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INFORMACJE ZAMIESZCZANE NA OPAKOWANIACH ZEWNĘTRZNYCH</w:t>
      </w:r>
    </w:p>
    <w:p w:rsidR="0004451D" w:rsidRPr="00A24B0E" w:rsidRDefault="0004451D">
      <w:pPr>
        <w:pBdr>
          <w:top w:val="single" w:sz="4" w:space="1" w:color="auto"/>
          <w:left w:val="single" w:sz="4" w:space="4" w:color="auto"/>
          <w:bottom w:val="single" w:sz="4" w:space="1" w:color="auto"/>
          <w:right w:val="single" w:sz="4" w:space="4" w:color="auto"/>
        </w:pBdr>
        <w:ind w:left="567" w:hanging="567"/>
        <w:rPr>
          <w:bCs/>
          <w:szCs w:val="22"/>
        </w:rPr>
      </w:pPr>
    </w:p>
    <w:p w:rsidR="0004451D" w:rsidRPr="00A24B0E" w:rsidRDefault="005E7B2F">
      <w:pPr>
        <w:pBdr>
          <w:top w:val="single" w:sz="4" w:space="1" w:color="auto"/>
          <w:left w:val="single" w:sz="4" w:space="4" w:color="auto"/>
          <w:bottom w:val="single" w:sz="4" w:space="1" w:color="auto"/>
          <w:right w:val="single" w:sz="4" w:space="4" w:color="auto"/>
        </w:pBdr>
        <w:rPr>
          <w:bCs/>
          <w:szCs w:val="22"/>
        </w:rPr>
      </w:pPr>
      <w:r>
        <w:rPr>
          <w:b/>
          <w:szCs w:val="22"/>
        </w:rPr>
        <w:t>Opakowanie zewnętrzne</w:t>
      </w:r>
    </w:p>
    <w:p w:rsidR="0004451D" w:rsidRPr="00A24B0E" w:rsidRDefault="0004451D"/>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NAZWA PRODUKTU LECZNICZEGO</w:t>
      </w:r>
    </w:p>
    <w:p w:rsidR="0004451D" w:rsidRPr="00A24B0E" w:rsidRDefault="0004451D">
      <w:pPr>
        <w:rPr>
          <w:szCs w:val="22"/>
        </w:rPr>
      </w:pPr>
    </w:p>
    <w:p w:rsidR="0004451D" w:rsidRPr="00A24B0E" w:rsidRDefault="0004451D">
      <w:pPr>
        <w:rPr>
          <w:szCs w:val="22"/>
        </w:rPr>
      </w:pPr>
      <w:r>
        <w:rPr>
          <w:szCs w:val="22"/>
        </w:rPr>
        <w:t>Refixia 500 j.m. proszek i rozpuszczalnik do sporządzania roztworu do wstrzykiwań</w:t>
      </w:r>
    </w:p>
    <w:p w:rsidR="0004451D" w:rsidRPr="00A24B0E" w:rsidRDefault="0004451D">
      <w:pPr>
        <w:rPr>
          <w:szCs w:val="22"/>
        </w:rPr>
      </w:pPr>
    </w:p>
    <w:p w:rsidR="0004451D" w:rsidRPr="00A24B0E" w:rsidRDefault="0004451D">
      <w:pPr>
        <w:rPr>
          <w:b/>
          <w:szCs w:val="22"/>
        </w:rPr>
      </w:pPr>
      <w:r>
        <w:rPr>
          <w:szCs w:val="22"/>
        </w:rPr>
        <w:t>pegylowany nonakog beta</w:t>
      </w:r>
    </w:p>
    <w:p w:rsidR="0004451D" w:rsidRDefault="009246EA">
      <w:pPr>
        <w:rPr>
          <w:szCs w:val="22"/>
        </w:rPr>
      </w:pPr>
      <w:r>
        <w:rPr>
          <w:szCs w:val="22"/>
        </w:rPr>
        <w:t>(rekombinowany czynnik krzepnięcia IX)</w:t>
      </w:r>
    </w:p>
    <w:p w:rsidR="009246EA" w:rsidRPr="00A24B0E" w:rsidRDefault="009246EA">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ZAWARTOŚĆ SUBSTANCJI CZYNNEJ</w:t>
      </w:r>
    </w:p>
    <w:p w:rsidR="0004451D" w:rsidRPr="00A24B0E" w:rsidRDefault="0004451D">
      <w:pPr>
        <w:rPr>
          <w:szCs w:val="22"/>
        </w:rPr>
      </w:pPr>
    </w:p>
    <w:p w:rsidR="0004451D" w:rsidRPr="00A24B0E" w:rsidRDefault="0004451D">
      <w:pPr>
        <w:rPr>
          <w:szCs w:val="22"/>
        </w:rPr>
      </w:pPr>
      <w:r>
        <w:rPr>
          <w:szCs w:val="22"/>
        </w:rPr>
        <w:t>Proszek: 500 j.m. pegylowanego nonakogu beta (około 125 j.m./ml po rekonstytucji)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WYKAZ SUBSTANCJI POMOCNICZYCH</w:t>
      </w:r>
    </w:p>
    <w:p w:rsidR="0004451D" w:rsidRPr="00A24B0E" w:rsidRDefault="0004451D">
      <w:pPr>
        <w:rPr>
          <w:szCs w:val="22"/>
          <w:shd w:val="clear" w:color="auto" w:fill="BFBFBF"/>
        </w:rPr>
      </w:pPr>
    </w:p>
    <w:p w:rsidR="0004451D" w:rsidRPr="00A24B0E" w:rsidRDefault="0004451D">
      <w:pPr>
        <w:rPr>
          <w:szCs w:val="22"/>
        </w:rPr>
      </w:pPr>
      <w:r>
        <w:rPr>
          <w:szCs w:val="22"/>
          <w:shd w:val="clear" w:color="auto" w:fill="BFBFBF"/>
        </w:rPr>
        <w:t>Proszek:</w:t>
      </w:r>
    </w:p>
    <w:p w:rsidR="0004451D" w:rsidRPr="00A24B0E" w:rsidRDefault="0004451D">
      <w:pPr>
        <w:rPr>
          <w:szCs w:val="22"/>
        </w:rPr>
      </w:pPr>
      <w:r>
        <w:rPr>
          <w:szCs w:val="22"/>
        </w:rPr>
        <w:t>sodu chlorek, histydyna, sacharoza, polisorbat 80, mannitol, sodu wodorotlenek, kwas solny</w:t>
      </w:r>
      <w:r w:rsidR="00BA5F37">
        <w:rPr>
          <w:szCs w:val="22"/>
        </w:rPr>
        <w:t>.</w:t>
      </w:r>
    </w:p>
    <w:p w:rsidR="0004451D" w:rsidRPr="00A24B0E" w:rsidRDefault="0004451D">
      <w:pPr>
        <w:rPr>
          <w:szCs w:val="22"/>
        </w:rPr>
      </w:pPr>
    </w:p>
    <w:p w:rsidR="0004451D" w:rsidRPr="00A24B0E" w:rsidRDefault="0004451D">
      <w:pPr>
        <w:rPr>
          <w:szCs w:val="22"/>
        </w:rPr>
      </w:pPr>
      <w:r>
        <w:rPr>
          <w:szCs w:val="22"/>
        </w:rPr>
        <w:t>Rozpuszczalnik: histydyna, woda do wstrzykiwań, sodu wodorotlenek, kwas solny</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POSTAĆ FARMACEUTYCZNA I ZAWARTOŚĆ OPAKOWANIA</w:t>
      </w:r>
    </w:p>
    <w:p w:rsidR="0004451D" w:rsidRPr="00A24B0E" w:rsidRDefault="0004451D">
      <w:pPr>
        <w:rPr>
          <w:szCs w:val="22"/>
        </w:rPr>
      </w:pPr>
    </w:p>
    <w:p w:rsidR="0004451D" w:rsidRPr="00A24B0E" w:rsidRDefault="0004451D">
      <w:pPr>
        <w:rPr>
          <w:szCs w:val="22"/>
        </w:rPr>
      </w:pPr>
      <w:r>
        <w:rPr>
          <w:szCs w:val="22"/>
          <w:shd w:val="clear" w:color="auto" w:fill="BFBFBF"/>
        </w:rPr>
        <w:t>Proszek i rozpuszczalnik do sporządzania roztworu do wstrzykiwań</w:t>
      </w:r>
      <w:r w:rsidR="00BA5F37">
        <w:rPr>
          <w:szCs w:val="22"/>
          <w:shd w:val="clear" w:color="auto" w:fill="BFBFBF"/>
        </w:rPr>
        <w:t>.</w:t>
      </w:r>
    </w:p>
    <w:p w:rsidR="0004451D" w:rsidRPr="00A24B0E" w:rsidRDefault="0004451D">
      <w:pPr>
        <w:rPr>
          <w:szCs w:val="22"/>
        </w:rPr>
      </w:pPr>
    </w:p>
    <w:p w:rsidR="0004451D" w:rsidRPr="00A24B0E" w:rsidRDefault="0004451D">
      <w:pPr>
        <w:rPr>
          <w:szCs w:val="22"/>
        </w:rPr>
      </w:pPr>
      <w:r>
        <w:rPr>
          <w:szCs w:val="22"/>
        </w:rPr>
        <w:t xml:space="preserve">Opakowanie zawiera: 1 fiolkę z proszkiem, 4 ml rozpuszczalnika w ampułkostrzykawce, </w:t>
      </w:r>
      <w:r w:rsidR="009246EA">
        <w:rPr>
          <w:szCs w:val="22"/>
        </w:rPr>
        <w:t xml:space="preserve">1 </w:t>
      </w:r>
      <w:r>
        <w:rPr>
          <w:szCs w:val="22"/>
        </w:rPr>
        <w:t>tłok i </w:t>
      </w:r>
      <w:r w:rsidR="009246EA">
        <w:rPr>
          <w:szCs w:val="22"/>
        </w:rPr>
        <w:t>1</w:t>
      </w:r>
      <w:r w:rsidR="00C01D31">
        <w:rPr>
          <w:szCs w:val="22"/>
        </w:rPr>
        <w:t> </w:t>
      </w:r>
      <w:r>
        <w:rPr>
          <w:szCs w:val="22"/>
        </w:rPr>
        <w:t>łącznik fiolki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SPOSÓB I DROGA PODANIA</w:t>
      </w:r>
    </w:p>
    <w:p w:rsidR="0004451D" w:rsidRPr="00A24B0E" w:rsidRDefault="0004451D">
      <w:pPr>
        <w:rPr>
          <w:szCs w:val="22"/>
        </w:rPr>
      </w:pPr>
    </w:p>
    <w:p w:rsidR="0004451D" w:rsidRPr="00A24B0E" w:rsidRDefault="0004451D">
      <w:pPr>
        <w:rPr>
          <w:szCs w:val="22"/>
        </w:rPr>
      </w:pPr>
      <w:r>
        <w:rPr>
          <w:szCs w:val="22"/>
        </w:rPr>
        <w:t>Należy zapoznać się z treścią ulotki przed zastosowaniem leku</w:t>
      </w:r>
      <w:r w:rsidR="00BA5F37">
        <w:rPr>
          <w:szCs w:val="22"/>
        </w:rPr>
        <w:t>.</w:t>
      </w:r>
    </w:p>
    <w:p w:rsidR="0004451D" w:rsidRPr="00A24B0E" w:rsidRDefault="0004451D">
      <w:pPr>
        <w:rPr>
          <w:szCs w:val="22"/>
        </w:rPr>
      </w:pPr>
    </w:p>
    <w:p w:rsidR="0004451D" w:rsidRPr="00A24B0E" w:rsidRDefault="0004451D">
      <w:pPr>
        <w:rPr>
          <w:szCs w:val="22"/>
        </w:rPr>
      </w:pPr>
      <w:r>
        <w:rPr>
          <w:szCs w:val="22"/>
        </w:rPr>
        <w:t>Podanie dożylne, po rekonstytucji</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OSTRZEŻENIE DOTYCZĄCE PRZECHOWYWANIA PRODUKTU LECZNICZEGO W MIEJSCU NIEWIDOCZNYM I NIEDOSTĘPNYM DLA DZIECI</w:t>
      </w:r>
    </w:p>
    <w:p w:rsidR="0004451D" w:rsidRPr="00A24B0E" w:rsidRDefault="0004451D">
      <w:pPr>
        <w:rPr>
          <w:szCs w:val="22"/>
        </w:rPr>
      </w:pPr>
    </w:p>
    <w:p w:rsidR="0004451D" w:rsidRPr="00A24B0E" w:rsidRDefault="0004451D">
      <w:pPr>
        <w:outlineLvl w:val="0"/>
        <w:rPr>
          <w:szCs w:val="22"/>
        </w:rPr>
      </w:pPr>
      <w:r>
        <w:rPr>
          <w:szCs w:val="22"/>
        </w:rPr>
        <w:t>Lek przechowywać w miejscu niewidocznym i niedostępnym dla dzieci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INNE OSTRZEŻENIA SPECJALNE, JEŚLI KONIECZNE</w:t>
      </w:r>
    </w:p>
    <w:p w:rsidR="0004451D" w:rsidRPr="00A24B0E" w:rsidRDefault="0004451D">
      <w:pPr>
        <w:rPr>
          <w:szCs w:val="22"/>
        </w:rPr>
      </w:pPr>
    </w:p>
    <w:p w:rsidR="0004451D" w:rsidRPr="00A24B0E" w:rsidRDefault="0004451D">
      <w:pPr>
        <w:tabs>
          <w:tab w:val="left" w:pos="749"/>
        </w:tabs>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TERMIN WAŻNOŚCI</w:t>
      </w:r>
    </w:p>
    <w:p w:rsidR="0004451D" w:rsidRPr="00A24B0E" w:rsidRDefault="0004451D"/>
    <w:p w:rsidR="0004451D" w:rsidRPr="00A24B0E" w:rsidRDefault="0004451D">
      <w:r>
        <w:t>Termin ważności</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suppressAutoHyphens w:val="0"/>
        <w:ind w:left="567" w:hanging="567"/>
        <w:outlineLvl w:val="0"/>
        <w:rPr>
          <w:szCs w:val="22"/>
        </w:rPr>
      </w:pPr>
      <w:r>
        <w:rPr>
          <w:b/>
          <w:szCs w:val="22"/>
        </w:rPr>
        <w:t>9.</w:t>
      </w:r>
      <w:r>
        <w:rPr>
          <w:b/>
          <w:szCs w:val="22"/>
        </w:rPr>
        <w:tab/>
        <w:t>WARUNKI PRZECHOWYWANIA</w:t>
      </w:r>
    </w:p>
    <w:p w:rsidR="0004451D" w:rsidRPr="00A24B0E" w:rsidRDefault="0004451D">
      <w:pPr>
        <w:rPr>
          <w:szCs w:val="22"/>
        </w:rPr>
      </w:pPr>
    </w:p>
    <w:p w:rsidR="0004451D" w:rsidRDefault="0004451D">
      <w:pPr>
        <w:ind w:left="567" w:hanging="567"/>
        <w:rPr>
          <w:szCs w:val="22"/>
        </w:rPr>
      </w:pPr>
      <w:r>
        <w:rPr>
          <w:szCs w:val="22"/>
        </w:rPr>
        <w:t>Przechowywać w lodówce. Nie zamrażać</w:t>
      </w:r>
      <w:r w:rsidR="00BA5F37">
        <w:rPr>
          <w:szCs w:val="22"/>
        </w:rPr>
        <w:t>.</w:t>
      </w:r>
    </w:p>
    <w:p w:rsidR="0004451D" w:rsidRDefault="0004451D" w:rsidP="00770551">
      <w:pPr>
        <w:rPr>
          <w:szCs w:val="22"/>
        </w:rPr>
      </w:pPr>
      <w:r>
        <w:rPr>
          <w:szCs w:val="22"/>
        </w:rPr>
        <w:t xml:space="preserve">Można przechowywać w temperaturze pokojowej (do 30°C) przez </w:t>
      </w:r>
      <w:r w:rsidR="00C60902">
        <w:rPr>
          <w:szCs w:val="22"/>
        </w:rPr>
        <w:t xml:space="preserve">pojedynczy okres nie dłuższy niż </w:t>
      </w:r>
      <w:r>
        <w:rPr>
          <w:szCs w:val="22"/>
        </w:rPr>
        <w:t xml:space="preserve">6 miesięcy. </w:t>
      </w:r>
      <w:r w:rsidR="00770551" w:rsidRPr="00770551">
        <w:rPr>
          <w:szCs w:val="22"/>
        </w:rPr>
        <w:t>Leku przechowywanego w temperaturze pokojowej nie należy</w:t>
      </w:r>
      <w:r w:rsidR="00770551">
        <w:rPr>
          <w:szCs w:val="22"/>
        </w:rPr>
        <w:t xml:space="preserve"> </w:t>
      </w:r>
      <w:r w:rsidR="00770551" w:rsidRPr="00770551">
        <w:rPr>
          <w:szCs w:val="22"/>
        </w:rPr>
        <w:t>ponownie umieszczać w</w:t>
      </w:r>
      <w:r w:rsidR="00770551">
        <w:rPr>
          <w:szCs w:val="22"/>
        </w:rPr>
        <w:t> </w:t>
      </w:r>
      <w:r w:rsidR="00770551" w:rsidRPr="00770551">
        <w:rPr>
          <w:szCs w:val="22"/>
        </w:rPr>
        <w:t>lodówce</w:t>
      </w:r>
      <w:r w:rsidR="00BA5F37">
        <w:rPr>
          <w:szCs w:val="22"/>
        </w:rPr>
        <w:t>.</w:t>
      </w:r>
    </w:p>
    <w:p w:rsidR="0004451D" w:rsidRDefault="0004451D">
      <w:pPr>
        <w:ind w:left="567" w:hanging="567"/>
        <w:rPr>
          <w:szCs w:val="22"/>
        </w:rPr>
      </w:pPr>
    </w:p>
    <w:p w:rsidR="0004451D" w:rsidRDefault="0004451D">
      <w:pPr>
        <w:ind w:left="567" w:hanging="567"/>
        <w:rPr>
          <w:szCs w:val="22"/>
        </w:rPr>
      </w:pPr>
      <w:r>
        <w:rPr>
          <w:szCs w:val="22"/>
        </w:rPr>
        <w:t>Data wyjęcia z lodówki: ____________</w:t>
      </w:r>
    </w:p>
    <w:p w:rsidR="0004451D" w:rsidRDefault="0004451D">
      <w:pPr>
        <w:ind w:left="567" w:hanging="567"/>
        <w:rPr>
          <w:szCs w:val="22"/>
        </w:rPr>
      </w:pPr>
    </w:p>
    <w:p w:rsidR="0004451D" w:rsidRDefault="0004451D">
      <w:pPr>
        <w:ind w:left="567" w:hanging="567"/>
        <w:rPr>
          <w:szCs w:val="22"/>
        </w:rPr>
      </w:pPr>
      <w:r>
        <w:rPr>
          <w:szCs w:val="22"/>
        </w:rPr>
        <w:t>W celu ochrony przed światłem przechowywać w oryginalnym opakowaniu</w:t>
      </w:r>
      <w:r w:rsidR="00BA5F37">
        <w:rPr>
          <w:szCs w:val="22"/>
        </w:rPr>
        <w:t>.</w:t>
      </w:r>
    </w:p>
    <w:p w:rsidR="0004451D" w:rsidRDefault="0004451D">
      <w:pPr>
        <w:ind w:left="567" w:hanging="567"/>
        <w:rPr>
          <w:szCs w:val="22"/>
        </w:rPr>
      </w:pPr>
    </w:p>
    <w:p w:rsidR="0004451D" w:rsidRDefault="0004451D">
      <w:pPr>
        <w:ind w:left="567" w:hanging="567"/>
        <w:rPr>
          <w:szCs w:val="22"/>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SPECJALNE ŚRODKI OSTROŻNOŚCI DOTYCZĄCE USUWANIA NIEZUŻYTEGO PRODUKTU LECZNICZEGO LUB POCHODZĄCYCH Z NIEGO ODPADÓW, JEŚLI WŁAŚCIWE</w:t>
      </w:r>
    </w:p>
    <w:p w:rsidR="0004451D" w:rsidRDefault="0004451D">
      <w:pPr>
        <w:rPr>
          <w:szCs w:val="22"/>
        </w:rPr>
      </w:pPr>
    </w:p>
    <w:p w:rsidR="0004451D" w:rsidRDefault="0004451D">
      <w:pPr>
        <w:rPr>
          <w:szCs w:val="22"/>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NAZWA I ADRES PODMIOTU ODPOWIEDZIALNEGO</w:t>
      </w:r>
    </w:p>
    <w:p w:rsidR="0004451D" w:rsidRDefault="0004451D">
      <w:pPr>
        <w:rPr>
          <w:szCs w:val="22"/>
        </w:rPr>
      </w:pPr>
    </w:p>
    <w:p w:rsidR="0004451D" w:rsidRDefault="0004451D">
      <w:pPr>
        <w:rPr>
          <w:szCs w:val="22"/>
        </w:rPr>
      </w:pPr>
      <w:r>
        <w:rPr>
          <w:szCs w:val="22"/>
        </w:rPr>
        <w:t>Novo Nordisk A/S</w:t>
      </w:r>
    </w:p>
    <w:p w:rsidR="0004451D" w:rsidRDefault="0004451D">
      <w:pPr>
        <w:rPr>
          <w:szCs w:val="22"/>
        </w:rPr>
      </w:pPr>
      <w:r>
        <w:rPr>
          <w:szCs w:val="22"/>
        </w:rPr>
        <w:t>Novo Allé</w:t>
      </w:r>
    </w:p>
    <w:p w:rsidR="0004451D" w:rsidRDefault="0004451D">
      <w:pPr>
        <w:rPr>
          <w:szCs w:val="22"/>
          <w:lang w:val="da-DK"/>
        </w:rPr>
      </w:pPr>
      <w:r>
        <w:rPr>
          <w:szCs w:val="22"/>
        </w:rPr>
        <w:t>DK-2880 Bagsværd</w:t>
      </w:r>
    </w:p>
    <w:p w:rsidR="0004451D" w:rsidRDefault="0004451D">
      <w:pPr>
        <w:rPr>
          <w:szCs w:val="22"/>
          <w:lang w:val="da-DK"/>
        </w:rPr>
      </w:pPr>
      <w:r>
        <w:rPr>
          <w:szCs w:val="22"/>
        </w:rPr>
        <w:t>Dania</w:t>
      </w:r>
    </w:p>
    <w:p w:rsidR="0004451D" w:rsidRDefault="0004451D">
      <w:pPr>
        <w:rPr>
          <w:szCs w:val="22"/>
          <w:lang w:val="da-DK"/>
        </w:rPr>
      </w:pPr>
    </w:p>
    <w:p w:rsidR="0004451D" w:rsidRDefault="0004451D">
      <w:pPr>
        <w:rPr>
          <w:szCs w:val="22"/>
          <w:lang w:val="da-DK"/>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NUMER POZWOLENIA NA DOPUSZCZENIE DO OBROTU</w:t>
      </w:r>
    </w:p>
    <w:p w:rsidR="0004451D" w:rsidRDefault="0004451D">
      <w:pPr>
        <w:rPr>
          <w:szCs w:val="22"/>
          <w:lang w:val="da-DK"/>
        </w:rPr>
      </w:pPr>
    </w:p>
    <w:p w:rsidR="0004451D" w:rsidRDefault="00C34C13">
      <w:pPr>
        <w:outlineLvl w:val="0"/>
        <w:rPr>
          <w:szCs w:val="22"/>
          <w:lang w:val="es-ES"/>
        </w:rPr>
      </w:pPr>
      <w:r w:rsidRPr="00C34C13">
        <w:rPr>
          <w:szCs w:val="22"/>
          <w:lang w:val="en-GB"/>
        </w:rPr>
        <w:t>EU/1/17/1193/001</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szCs w:val="22"/>
          <w:lang w:val="es-ES"/>
        </w:rPr>
      </w:pPr>
      <w:r>
        <w:rPr>
          <w:b/>
          <w:szCs w:val="22"/>
        </w:rPr>
        <w:t>13.</w:t>
      </w:r>
      <w:r>
        <w:rPr>
          <w:b/>
          <w:szCs w:val="22"/>
        </w:rPr>
        <w:tab/>
        <w:t>NUMER SERII</w:t>
      </w:r>
    </w:p>
    <w:p w:rsidR="0004451D" w:rsidRDefault="0004451D">
      <w:pPr>
        <w:rPr>
          <w:i/>
          <w:szCs w:val="22"/>
          <w:lang w:val="es-ES"/>
        </w:rPr>
      </w:pPr>
    </w:p>
    <w:p w:rsidR="0004451D" w:rsidRDefault="0004451D">
      <w:pPr>
        <w:rPr>
          <w:szCs w:val="22"/>
          <w:lang w:val="es-ES"/>
        </w:rPr>
      </w:pPr>
      <w:r>
        <w:rPr>
          <w:szCs w:val="22"/>
        </w:rPr>
        <w:t>Nr serii</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szCs w:val="22"/>
          <w:lang w:val="es-ES"/>
        </w:rPr>
      </w:pPr>
      <w:r>
        <w:rPr>
          <w:b/>
          <w:szCs w:val="22"/>
        </w:rPr>
        <w:t>14.</w:t>
      </w:r>
      <w:r>
        <w:rPr>
          <w:b/>
          <w:szCs w:val="22"/>
        </w:rPr>
        <w:tab/>
        <w:t>OGÓLNA KATEGORIA DOSTĘPNOŚCI</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15.</w:t>
      </w:r>
      <w:r>
        <w:rPr>
          <w:b/>
          <w:szCs w:val="22"/>
        </w:rPr>
        <w:tab/>
        <w:t>INSTRUKCJA UŻYCIA</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0" w:color="auto"/>
          <w:right w:val="single" w:sz="4" w:space="4" w:color="auto"/>
        </w:pBdr>
        <w:ind w:left="567" w:hanging="567"/>
        <w:rPr>
          <w:szCs w:val="22"/>
          <w:lang w:val="es-ES"/>
        </w:rPr>
      </w:pPr>
      <w:r>
        <w:rPr>
          <w:b/>
          <w:szCs w:val="22"/>
        </w:rPr>
        <w:t>16.</w:t>
      </w:r>
      <w:r>
        <w:rPr>
          <w:b/>
          <w:szCs w:val="22"/>
        </w:rPr>
        <w:tab/>
        <w:t>INFORMACJA PODANA SYSTEMEM BRAILLE’A</w:t>
      </w:r>
    </w:p>
    <w:p w:rsidR="0004451D" w:rsidRDefault="0004451D">
      <w:pPr>
        <w:rPr>
          <w:szCs w:val="22"/>
          <w:lang w:val="es-ES"/>
        </w:rPr>
      </w:pPr>
    </w:p>
    <w:p w:rsidR="0004451D" w:rsidRDefault="0004451D">
      <w:pPr>
        <w:rPr>
          <w:szCs w:val="22"/>
          <w:lang w:val="es-ES"/>
        </w:rPr>
      </w:pPr>
      <w:r>
        <w:rPr>
          <w:szCs w:val="22"/>
        </w:rPr>
        <w:t>Refixia 500 j.m.</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17.</w:t>
      </w:r>
      <w:r>
        <w:rPr>
          <w:b/>
          <w:szCs w:val="22"/>
        </w:rPr>
        <w:tab/>
        <w:t>NIEPOWTARZALNY IDENTYFIKATOR – KOD 2D</w:t>
      </w:r>
    </w:p>
    <w:p w:rsidR="0004451D" w:rsidRDefault="0004451D">
      <w:pPr>
        <w:rPr>
          <w:szCs w:val="22"/>
          <w:lang w:val="es-ES"/>
        </w:rPr>
      </w:pPr>
    </w:p>
    <w:p w:rsidR="0004451D" w:rsidRDefault="0004451D">
      <w:pPr>
        <w:rPr>
          <w:szCs w:val="22"/>
          <w:lang w:val="es-ES"/>
        </w:rPr>
      </w:pPr>
      <w:r>
        <w:rPr>
          <w:szCs w:val="22"/>
          <w:shd w:val="clear" w:color="auto" w:fill="BFBFBF"/>
        </w:rPr>
        <w:t>Obejmuje kod 2D będący nośnikiem niepowtarzalnego identyfikatora.</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18.</w:t>
      </w:r>
      <w:r>
        <w:rPr>
          <w:b/>
          <w:szCs w:val="22"/>
        </w:rPr>
        <w:tab/>
        <w:t>NIEPOWTARZALNY IDENTYFIKATOR – DANE CZYTELNE DLA CZŁOWIEKA</w:t>
      </w:r>
    </w:p>
    <w:p w:rsidR="0004451D" w:rsidRDefault="0004451D">
      <w:pPr>
        <w:rPr>
          <w:szCs w:val="22"/>
          <w:lang w:val="es-ES"/>
        </w:rPr>
      </w:pPr>
    </w:p>
    <w:p w:rsidR="0004451D" w:rsidRDefault="0004451D">
      <w:pPr>
        <w:rPr>
          <w:szCs w:val="22"/>
          <w:lang w:val="es-ES"/>
        </w:rPr>
      </w:pPr>
      <w:r>
        <w:rPr>
          <w:szCs w:val="22"/>
        </w:rPr>
        <w:t>PC:</w:t>
      </w:r>
    </w:p>
    <w:p w:rsidR="0004451D" w:rsidRDefault="0004451D">
      <w:pPr>
        <w:rPr>
          <w:szCs w:val="22"/>
          <w:lang w:val="es-ES"/>
        </w:rPr>
      </w:pPr>
      <w:r>
        <w:rPr>
          <w:szCs w:val="22"/>
        </w:rPr>
        <w:t xml:space="preserve">SN: </w:t>
      </w:r>
    </w:p>
    <w:p w:rsidR="0004451D" w:rsidRDefault="0004451D">
      <w:pPr>
        <w:rPr>
          <w:szCs w:val="22"/>
          <w:lang w:val="es-ES"/>
        </w:rPr>
      </w:pPr>
      <w:r>
        <w:rPr>
          <w:szCs w:val="22"/>
        </w:rPr>
        <w:t xml:space="preserve">NN: </w:t>
      </w:r>
    </w:p>
    <w:p w:rsidR="0004451D" w:rsidRDefault="0004451D">
      <w:pPr>
        <w:pBdr>
          <w:top w:val="single" w:sz="4" w:space="1" w:color="auto"/>
          <w:left w:val="single" w:sz="4" w:space="4" w:color="auto"/>
          <w:bottom w:val="single" w:sz="4" w:space="1" w:color="auto"/>
          <w:right w:val="single" w:sz="4" w:space="4" w:color="auto"/>
        </w:pBdr>
        <w:rPr>
          <w:b/>
          <w:szCs w:val="22"/>
          <w:lang w:val="es-ES"/>
        </w:rPr>
      </w:pPr>
      <w:r>
        <w:rPr>
          <w:szCs w:val="22"/>
        </w:rPr>
        <w:br w:type="page"/>
      </w:r>
      <w:r>
        <w:rPr>
          <w:b/>
          <w:szCs w:val="22"/>
        </w:rPr>
        <w:t>MINIMUM INFORMACJI ZAMIESZCZANYCH NA MAŁYCH OPAKOWANIACH BEZPOŚREDNICH</w:t>
      </w:r>
    </w:p>
    <w:p w:rsidR="0004451D" w:rsidRDefault="0004451D">
      <w:pPr>
        <w:pBdr>
          <w:top w:val="single" w:sz="4" w:space="1" w:color="auto"/>
          <w:left w:val="single" w:sz="4" w:space="4" w:color="auto"/>
          <w:bottom w:val="single" w:sz="4" w:space="1" w:color="auto"/>
          <w:right w:val="single" w:sz="4" w:space="4" w:color="auto"/>
        </w:pBdr>
        <w:rPr>
          <w:b/>
          <w:szCs w:val="22"/>
          <w:lang w:val="es-ES"/>
        </w:rPr>
      </w:pPr>
    </w:p>
    <w:p w:rsidR="0004451D" w:rsidRDefault="0004451D">
      <w:pPr>
        <w:pBdr>
          <w:top w:val="single" w:sz="4" w:space="1" w:color="auto"/>
          <w:left w:val="single" w:sz="4" w:space="4" w:color="auto"/>
          <w:bottom w:val="single" w:sz="4" w:space="1" w:color="auto"/>
          <w:right w:val="single" w:sz="4" w:space="4" w:color="auto"/>
        </w:pBdr>
        <w:rPr>
          <w:b/>
          <w:szCs w:val="22"/>
          <w:lang w:val="es-ES"/>
        </w:rPr>
      </w:pPr>
      <w:r>
        <w:rPr>
          <w:b/>
          <w:szCs w:val="22"/>
        </w:rPr>
        <w:t>Fiolka</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1.</w:t>
      </w:r>
      <w:r>
        <w:rPr>
          <w:b/>
          <w:szCs w:val="22"/>
        </w:rPr>
        <w:tab/>
        <w:t>NAZWA PRODUKTU LECZNICZEGO I DROGA PODANIA</w:t>
      </w:r>
    </w:p>
    <w:p w:rsidR="0004451D" w:rsidRDefault="0004451D">
      <w:pPr>
        <w:ind w:left="567" w:hanging="567"/>
        <w:rPr>
          <w:szCs w:val="22"/>
          <w:lang w:val="es-ES"/>
        </w:rPr>
      </w:pPr>
    </w:p>
    <w:p w:rsidR="0004451D" w:rsidRDefault="0004451D">
      <w:pPr>
        <w:rPr>
          <w:szCs w:val="22"/>
          <w:lang w:val="es-ES"/>
        </w:rPr>
      </w:pPr>
      <w:r>
        <w:rPr>
          <w:szCs w:val="22"/>
        </w:rPr>
        <w:t>Refixia 500 j.m. proszek do sporządzania roztworu do wstrzykiwań</w:t>
      </w:r>
    </w:p>
    <w:p w:rsidR="0004451D" w:rsidRDefault="0004451D">
      <w:pPr>
        <w:rPr>
          <w:szCs w:val="22"/>
          <w:lang w:val="es-ES"/>
        </w:rPr>
      </w:pPr>
    </w:p>
    <w:p w:rsidR="0004451D" w:rsidRDefault="0004451D">
      <w:pPr>
        <w:rPr>
          <w:szCs w:val="22"/>
          <w:lang w:val="es-ES"/>
        </w:rPr>
      </w:pPr>
      <w:r>
        <w:rPr>
          <w:szCs w:val="22"/>
        </w:rPr>
        <w:t>pegylowany nonakog beta</w:t>
      </w:r>
    </w:p>
    <w:p w:rsidR="0004451D" w:rsidRDefault="0004451D">
      <w:pPr>
        <w:rPr>
          <w:szCs w:val="22"/>
          <w:lang w:val="es-ES"/>
        </w:rPr>
      </w:pPr>
    </w:p>
    <w:p w:rsidR="0004451D" w:rsidRDefault="00BA5F37">
      <w:pPr>
        <w:rPr>
          <w:szCs w:val="22"/>
          <w:lang w:val="es-ES"/>
        </w:rPr>
      </w:pPr>
      <w:r>
        <w:rPr>
          <w:szCs w:val="22"/>
        </w:rPr>
        <w:t>iv.</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2.</w:t>
      </w:r>
      <w:r>
        <w:rPr>
          <w:b/>
          <w:szCs w:val="22"/>
        </w:rPr>
        <w:tab/>
        <w:t>SPOSÓB PODAWANIA</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3.</w:t>
      </w:r>
      <w:r>
        <w:rPr>
          <w:b/>
          <w:szCs w:val="22"/>
        </w:rPr>
        <w:tab/>
        <w:t>TERMIN WAŻNOŚCI</w:t>
      </w:r>
    </w:p>
    <w:p w:rsidR="0004451D" w:rsidRDefault="0004451D">
      <w:pPr>
        <w:rPr>
          <w:lang w:val="es-ES"/>
        </w:rPr>
      </w:pPr>
    </w:p>
    <w:p w:rsidR="0004451D" w:rsidRDefault="0004451D">
      <w:pPr>
        <w:rPr>
          <w:lang w:val="es-ES"/>
        </w:rPr>
      </w:pPr>
      <w:r>
        <w:t>Termin ważności</w:t>
      </w:r>
    </w:p>
    <w:p w:rsidR="0004451D" w:rsidRDefault="0004451D">
      <w:pPr>
        <w:rPr>
          <w:lang w:val="es-ES"/>
        </w:rPr>
      </w:pPr>
    </w:p>
    <w:p w:rsidR="0004451D" w:rsidRDefault="0004451D">
      <w:pPr>
        <w:rPr>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lang w:val="es-ES"/>
        </w:rPr>
      </w:pPr>
      <w:r>
        <w:rPr>
          <w:b/>
        </w:rPr>
        <w:t>4.</w:t>
      </w:r>
      <w:r>
        <w:rPr>
          <w:b/>
        </w:rPr>
        <w:tab/>
        <w:t>NUMER SERII</w:t>
      </w:r>
    </w:p>
    <w:p w:rsidR="0004451D" w:rsidRDefault="0004451D">
      <w:pPr>
        <w:ind w:right="113"/>
        <w:rPr>
          <w:lang w:val="es-ES"/>
        </w:rPr>
      </w:pPr>
    </w:p>
    <w:p w:rsidR="0004451D" w:rsidRDefault="0004451D">
      <w:pPr>
        <w:ind w:right="113"/>
        <w:rPr>
          <w:lang w:val="es-ES"/>
        </w:rPr>
      </w:pPr>
      <w:r>
        <w:t>Nr serii</w:t>
      </w:r>
    </w:p>
    <w:p w:rsidR="0004451D" w:rsidRDefault="0004451D">
      <w:pPr>
        <w:ind w:right="113"/>
        <w:rPr>
          <w:lang w:val="es-ES"/>
        </w:rPr>
      </w:pPr>
    </w:p>
    <w:p w:rsidR="0004451D" w:rsidRDefault="0004451D">
      <w:pPr>
        <w:ind w:right="113"/>
        <w:rPr>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5.</w:t>
      </w:r>
      <w:r>
        <w:rPr>
          <w:b/>
          <w:szCs w:val="22"/>
        </w:rPr>
        <w:tab/>
        <w:t>ZAWARTOŚĆ OPAKOWANIA Z PODANIEM MASY, OBJĘTOŚCI LUB LICZBY JEDNOSTEK</w:t>
      </w:r>
    </w:p>
    <w:p w:rsidR="0004451D" w:rsidRDefault="0004451D">
      <w:pPr>
        <w:ind w:right="113"/>
        <w:rPr>
          <w:szCs w:val="22"/>
          <w:lang w:val="es-ES"/>
        </w:rPr>
      </w:pPr>
    </w:p>
    <w:p w:rsidR="0004451D" w:rsidRPr="00A24B0E" w:rsidRDefault="0004451D">
      <w:pPr>
        <w:ind w:right="113"/>
        <w:rPr>
          <w:szCs w:val="22"/>
        </w:rPr>
      </w:pPr>
      <w:r>
        <w:rPr>
          <w:szCs w:val="22"/>
          <w:shd w:val="pct25" w:color="auto" w:fill="auto"/>
        </w:rPr>
        <w:t>500 j.m.</w:t>
      </w:r>
    </w:p>
    <w:p w:rsidR="0004451D" w:rsidRPr="00A24B0E" w:rsidRDefault="0004451D">
      <w:pPr>
        <w:ind w:right="113"/>
        <w:rPr>
          <w:szCs w:val="22"/>
        </w:rPr>
      </w:pPr>
    </w:p>
    <w:p w:rsidR="0004451D" w:rsidRPr="00A24B0E" w:rsidRDefault="0004451D">
      <w:pPr>
        <w:ind w:right="113"/>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6.</w:t>
      </w:r>
      <w:r>
        <w:rPr>
          <w:b/>
          <w:szCs w:val="22"/>
        </w:rPr>
        <w:tab/>
        <w:t>INNE</w:t>
      </w:r>
    </w:p>
    <w:p w:rsidR="0004451D" w:rsidRPr="00A24B0E" w:rsidRDefault="0004451D">
      <w:pPr>
        <w:ind w:right="113"/>
        <w:rPr>
          <w:szCs w:val="22"/>
        </w:rPr>
      </w:pPr>
    </w:p>
    <w:p w:rsidR="007322D5" w:rsidRDefault="0004451D" w:rsidP="00FD2553">
      <w:pPr>
        <w:ind w:right="113"/>
        <w:rPr>
          <w:szCs w:val="22"/>
        </w:rPr>
      </w:pPr>
      <w:r>
        <w:rPr>
          <w:szCs w:val="22"/>
        </w:rPr>
        <w:t>Novo Nordisk A/S</w:t>
      </w:r>
    </w:p>
    <w:p w:rsidR="007322D5" w:rsidRDefault="007322D5" w:rsidP="00FD2553">
      <w:pPr>
        <w:ind w:right="113"/>
        <w:rPr>
          <w:szCs w:val="22"/>
        </w:rPr>
      </w:pPr>
    </w:p>
    <w:p w:rsidR="007322D5" w:rsidRDefault="007322D5">
      <w:pPr>
        <w:pBdr>
          <w:top w:val="single" w:sz="4" w:space="1" w:color="auto"/>
          <w:left w:val="single" w:sz="4" w:space="4" w:color="auto"/>
          <w:bottom w:val="single" w:sz="4" w:space="1" w:color="auto"/>
          <w:right w:val="single" w:sz="4" w:space="4" w:color="auto"/>
        </w:pBdr>
        <w:ind w:left="567" w:hanging="567"/>
        <w:rPr>
          <w:b/>
          <w:szCs w:val="22"/>
        </w:rPr>
      </w:pPr>
      <w:r>
        <w:rPr>
          <w:szCs w:val="22"/>
        </w:rPr>
        <w:br w:type="page"/>
      </w:r>
      <w:r>
        <w:rPr>
          <w:b/>
          <w:szCs w:val="22"/>
        </w:rPr>
        <w:t>INFORMACJE ZAMIESZCZANE NA OPAKOWANIACH ZEWNĘTRZNYCH</w:t>
      </w:r>
    </w:p>
    <w:p w:rsidR="007322D5" w:rsidRPr="00A24B0E" w:rsidRDefault="007322D5">
      <w:pPr>
        <w:pBdr>
          <w:top w:val="single" w:sz="4" w:space="1" w:color="auto"/>
          <w:left w:val="single" w:sz="4" w:space="4" w:color="auto"/>
          <w:bottom w:val="single" w:sz="4" w:space="1" w:color="auto"/>
          <w:right w:val="single" w:sz="4" w:space="4" w:color="auto"/>
        </w:pBdr>
        <w:ind w:left="567" w:hanging="567"/>
        <w:rPr>
          <w:bCs/>
          <w:szCs w:val="22"/>
        </w:rPr>
      </w:pPr>
    </w:p>
    <w:p w:rsidR="0004451D" w:rsidRPr="00A24B0E" w:rsidRDefault="005E7B2F">
      <w:pPr>
        <w:pBdr>
          <w:top w:val="single" w:sz="4" w:space="1" w:color="auto"/>
          <w:left w:val="single" w:sz="4" w:space="4" w:color="auto"/>
          <w:bottom w:val="single" w:sz="4" w:space="1" w:color="auto"/>
          <w:right w:val="single" w:sz="4" w:space="4" w:color="auto"/>
        </w:pBdr>
        <w:rPr>
          <w:bCs/>
          <w:szCs w:val="22"/>
        </w:rPr>
      </w:pPr>
      <w:r>
        <w:rPr>
          <w:b/>
          <w:szCs w:val="22"/>
        </w:rPr>
        <w:t>Opakowanie zewnętrzne</w:t>
      </w:r>
    </w:p>
    <w:p w:rsidR="0004451D" w:rsidRPr="00A24B0E" w:rsidRDefault="0004451D"/>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NAZWA PRODUKTU LECZNICZEGO</w:t>
      </w:r>
    </w:p>
    <w:p w:rsidR="0004451D" w:rsidRPr="00A24B0E" w:rsidRDefault="0004451D">
      <w:pPr>
        <w:rPr>
          <w:szCs w:val="22"/>
        </w:rPr>
      </w:pPr>
    </w:p>
    <w:p w:rsidR="0004451D" w:rsidRPr="00A24B0E" w:rsidRDefault="0004451D">
      <w:pPr>
        <w:rPr>
          <w:szCs w:val="22"/>
        </w:rPr>
      </w:pPr>
      <w:r>
        <w:rPr>
          <w:szCs w:val="22"/>
        </w:rPr>
        <w:t>Refixia 1000 j.m. proszek i rozpuszczalnik do sporządzania roztworu do wstrzykiwań</w:t>
      </w:r>
    </w:p>
    <w:p w:rsidR="0004451D" w:rsidRPr="00A24B0E" w:rsidRDefault="0004451D">
      <w:pPr>
        <w:rPr>
          <w:szCs w:val="22"/>
        </w:rPr>
      </w:pPr>
    </w:p>
    <w:p w:rsidR="0004451D" w:rsidRPr="00A24B0E" w:rsidRDefault="0004451D">
      <w:pPr>
        <w:rPr>
          <w:b/>
          <w:szCs w:val="22"/>
        </w:rPr>
      </w:pPr>
      <w:r>
        <w:rPr>
          <w:szCs w:val="22"/>
        </w:rPr>
        <w:t>pegylowany nonakog beta</w:t>
      </w:r>
    </w:p>
    <w:p w:rsidR="0004451D" w:rsidRPr="00A24B0E" w:rsidRDefault="009246EA">
      <w:pPr>
        <w:rPr>
          <w:szCs w:val="22"/>
        </w:rPr>
      </w:pPr>
      <w:r>
        <w:rPr>
          <w:szCs w:val="22"/>
        </w:rPr>
        <w:t>(rekombinowany czynnik krzepnięcia IX)</w:t>
      </w:r>
    </w:p>
    <w:p w:rsidR="0004451D" w:rsidRDefault="0004451D">
      <w:pPr>
        <w:rPr>
          <w:szCs w:val="22"/>
        </w:rPr>
      </w:pPr>
    </w:p>
    <w:p w:rsidR="009246EA" w:rsidRPr="00A24B0E" w:rsidRDefault="009246EA">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ZAWARTOŚĆ SUBSTANCJI CZYNNEJ</w:t>
      </w:r>
    </w:p>
    <w:p w:rsidR="0004451D" w:rsidRPr="00A24B0E" w:rsidRDefault="0004451D">
      <w:pPr>
        <w:rPr>
          <w:szCs w:val="22"/>
        </w:rPr>
      </w:pPr>
    </w:p>
    <w:p w:rsidR="0004451D" w:rsidRPr="00A24B0E" w:rsidRDefault="0004451D">
      <w:pPr>
        <w:rPr>
          <w:szCs w:val="22"/>
        </w:rPr>
      </w:pPr>
      <w:r>
        <w:rPr>
          <w:szCs w:val="22"/>
        </w:rPr>
        <w:t>Proszek: 1000 j.m. pegylowanego nonakogu beta (około 250 j.m./ml po rekonstytucji)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WYKAZ SUBSTANCJI POMOCNICZYCH</w:t>
      </w:r>
    </w:p>
    <w:p w:rsidR="0004451D" w:rsidRPr="00A24B0E" w:rsidRDefault="0004451D">
      <w:pPr>
        <w:rPr>
          <w:szCs w:val="22"/>
        </w:rPr>
      </w:pPr>
    </w:p>
    <w:p w:rsidR="0004451D" w:rsidRPr="00A24B0E" w:rsidRDefault="0004451D">
      <w:pPr>
        <w:rPr>
          <w:szCs w:val="22"/>
        </w:rPr>
      </w:pPr>
      <w:r>
        <w:rPr>
          <w:szCs w:val="22"/>
          <w:shd w:val="clear" w:color="auto" w:fill="BFBFBF"/>
        </w:rPr>
        <w:t>Proszek:</w:t>
      </w:r>
    </w:p>
    <w:p w:rsidR="0004451D" w:rsidRPr="00A24B0E" w:rsidRDefault="0004451D">
      <w:pPr>
        <w:rPr>
          <w:szCs w:val="22"/>
        </w:rPr>
      </w:pPr>
      <w:r>
        <w:rPr>
          <w:szCs w:val="22"/>
        </w:rPr>
        <w:t>sodu chlorek, histydyna, sacharoza, polisorbat 80, mannitol, sodu wodorotlenek, kwas solny</w:t>
      </w:r>
      <w:r w:rsidR="00BA5F37">
        <w:rPr>
          <w:szCs w:val="22"/>
        </w:rPr>
        <w:t>.</w:t>
      </w:r>
    </w:p>
    <w:p w:rsidR="0004451D" w:rsidRPr="00A24B0E" w:rsidRDefault="0004451D">
      <w:pPr>
        <w:rPr>
          <w:szCs w:val="22"/>
        </w:rPr>
      </w:pPr>
    </w:p>
    <w:p w:rsidR="0004451D" w:rsidRPr="00A24B0E" w:rsidRDefault="0004451D">
      <w:pPr>
        <w:rPr>
          <w:szCs w:val="22"/>
        </w:rPr>
      </w:pPr>
      <w:r>
        <w:rPr>
          <w:szCs w:val="22"/>
        </w:rPr>
        <w:t>Rozpuszczalnik: histydyna, woda do wstrzykiwań, sodu wodorotlenek, kwas solny</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POSTAĆ FARMACEUTYCZNA I ZAWARTOŚĆ OPAKOWANIA</w:t>
      </w:r>
    </w:p>
    <w:p w:rsidR="0004451D" w:rsidRPr="00A24B0E" w:rsidRDefault="0004451D">
      <w:pPr>
        <w:rPr>
          <w:szCs w:val="22"/>
        </w:rPr>
      </w:pPr>
    </w:p>
    <w:p w:rsidR="0004451D" w:rsidRPr="00A24B0E" w:rsidRDefault="0004451D">
      <w:pPr>
        <w:rPr>
          <w:szCs w:val="22"/>
        </w:rPr>
      </w:pPr>
      <w:r>
        <w:rPr>
          <w:szCs w:val="22"/>
          <w:shd w:val="clear" w:color="auto" w:fill="BFBFBF"/>
        </w:rPr>
        <w:t>Proszek i rozpuszczalnik do sporządzania roztworu do wstrzykiwań</w:t>
      </w:r>
      <w:r w:rsidR="00BA5F37">
        <w:rPr>
          <w:szCs w:val="22"/>
          <w:shd w:val="clear" w:color="auto" w:fill="BFBFBF"/>
        </w:rPr>
        <w:t>.</w:t>
      </w:r>
    </w:p>
    <w:p w:rsidR="0004451D" w:rsidRPr="00A24B0E" w:rsidRDefault="0004451D">
      <w:pPr>
        <w:rPr>
          <w:szCs w:val="22"/>
        </w:rPr>
      </w:pPr>
    </w:p>
    <w:p w:rsidR="0004451D" w:rsidRPr="00A24B0E" w:rsidRDefault="0004451D">
      <w:pPr>
        <w:rPr>
          <w:szCs w:val="22"/>
        </w:rPr>
      </w:pPr>
      <w:r>
        <w:rPr>
          <w:szCs w:val="22"/>
        </w:rPr>
        <w:t xml:space="preserve">Opakowanie zawiera: 1 fiolkę z proszkiem, 4 ml rozpuszczalnika w ampułkostrzykawce, </w:t>
      </w:r>
      <w:r w:rsidR="009246EA">
        <w:rPr>
          <w:szCs w:val="22"/>
        </w:rPr>
        <w:t xml:space="preserve">1 </w:t>
      </w:r>
      <w:r>
        <w:rPr>
          <w:szCs w:val="22"/>
        </w:rPr>
        <w:t>tłok i </w:t>
      </w:r>
      <w:r w:rsidR="009246EA">
        <w:rPr>
          <w:szCs w:val="22"/>
        </w:rPr>
        <w:t>1</w:t>
      </w:r>
      <w:r w:rsidR="00C01D31">
        <w:rPr>
          <w:szCs w:val="22"/>
        </w:rPr>
        <w:t> </w:t>
      </w:r>
      <w:r>
        <w:rPr>
          <w:szCs w:val="22"/>
        </w:rPr>
        <w:t>łącznik fiolki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SPOSÓB I DROGA PODANIA</w:t>
      </w:r>
    </w:p>
    <w:p w:rsidR="0004451D" w:rsidRPr="00A24B0E" w:rsidRDefault="0004451D">
      <w:pPr>
        <w:rPr>
          <w:szCs w:val="22"/>
        </w:rPr>
      </w:pPr>
    </w:p>
    <w:p w:rsidR="0004451D" w:rsidRPr="00A24B0E" w:rsidRDefault="0004451D">
      <w:pPr>
        <w:rPr>
          <w:szCs w:val="22"/>
        </w:rPr>
      </w:pPr>
      <w:r>
        <w:rPr>
          <w:szCs w:val="22"/>
        </w:rPr>
        <w:t>Należy zapoznać się z treścią ulotki przed zastosowaniem leku</w:t>
      </w:r>
      <w:r w:rsidR="00BA5F37">
        <w:rPr>
          <w:szCs w:val="22"/>
        </w:rPr>
        <w:t>.</w:t>
      </w:r>
    </w:p>
    <w:p w:rsidR="0004451D" w:rsidRPr="00A24B0E" w:rsidRDefault="0004451D">
      <w:pPr>
        <w:rPr>
          <w:szCs w:val="22"/>
        </w:rPr>
      </w:pPr>
    </w:p>
    <w:p w:rsidR="0004451D" w:rsidRPr="00A24B0E" w:rsidRDefault="0004451D">
      <w:pPr>
        <w:rPr>
          <w:szCs w:val="22"/>
        </w:rPr>
      </w:pPr>
      <w:r>
        <w:rPr>
          <w:szCs w:val="22"/>
        </w:rPr>
        <w:t>Podanie dożylne, po rekonstytucji</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OSTRZEŻENIE DOTYCZĄCE PRZECHOWYWANIA PRODUKTU LECZNICZEGO W MIEJSCU NIEWIDOCZNYM I NIEDOSTĘPNYM DLA DZIECI</w:t>
      </w:r>
    </w:p>
    <w:p w:rsidR="0004451D" w:rsidRPr="00A24B0E" w:rsidRDefault="0004451D">
      <w:pPr>
        <w:rPr>
          <w:szCs w:val="22"/>
        </w:rPr>
      </w:pPr>
    </w:p>
    <w:p w:rsidR="0004451D" w:rsidRPr="00A24B0E" w:rsidRDefault="0004451D">
      <w:pPr>
        <w:outlineLvl w:val="0"/>
        <w:rPr>
          <w:szCs w:val="22"/>
        </w:rPr>
      </w:pPr>
      <w:r>
        <w:rPr>
          <w:szCs w:val="22"/>
        </w:rPr>
        <w:t>Lek przechowywać w miejscu niewidocznym i niedostępnym dla dzieci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INNE OSTRZEŻENIA SPECJALNE, JEŚLI KONIECZNE</w:t>
      </w:r>
    </w:p>
    <w:p w:rsidR="0004451D" w:rsidRPr="00A24B0E" w:rsidRDefault="0004451D">
      <w:pPr>
        <w:rPr>
          <w:szCs w:val="22"/>
        </w:rPr>
      </w:pPr>
    </w:p>
    <w:p w:rsidR="0004451D" w:rsidRPr="00A24B0E" w:rsidRDefault="0004451D">
      <w:pPr>
        <w:tabs>
          <w:tab w:val="left" w:pos="749"/>
        </w:tabs>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TERMIN WAŻNOŚCI</w:t>
      </w:r>
    </w:p>
    <w:p w:rsidR="0004451D" w:rsidRPr="00A24B0E" w:rsidRDefault="0004451D"/>
    <w:p w:rsidR="0004451D" w:rsidRPr="00A24B0E" w:rsidRDefault="0004451D">
      <w:r>
        <w:t>Termin ważności</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9.</w:t>
      </w:r>
      <w:r>
        <w:rPr>
          <w:b/>
          <w:szCs w:val="22"/>
        </w:rPr>
        <w:tab/>
        <w:t>WARUNKI PRZECHOWYWANIA</w:t>
      </w:r>
    </w:p>
    <w:p w:rsidR="0004451D" w:rsidRPr="00A24B0E" w:rsidRDefault="0004451D">
      <w:pPr>
        <w:rPr>
          <w:szCs w:val="22"/>
        </w:rPr>
      </w:pPr>
    </w:p>
    <w:p w:rsidR="0004451D" w:rsidRDefault="0004451D">
      <w:pPr>
        <w:ind w:left="567" w:hanging="567"/>
        <w:rPr>
          <w:szCs w:val="22"/>
        </w:rPr>
      </w:pPr>
      <w:r>
        <w:rPr>
          <w:szCs w:val="22"/>
        </w:rPr>
        <w:t>Przechowywać w lodówce. Nie zamrażać</w:t>
      </w:r>
      <w:r w:rsidR="00BA5F37">
        <w:rPr>
          <w:szCs w:val="22"/>
        </w:rPr>
        <w:t>.</w:t>
      </w:r>
    </w:p>
    <w:p w:rsidR="0004451D" w:rsidRDefault="0004451D" w:rsidP="00BF1DD5">
      <w:pPr>
        <w:rPr>
          <w:szCs w:val="22"/>
        </w:rPr>
      </w:pPr>
      <w:r>
        <w:rPr>
          <w:szCs w:val="22"/>
        </w:rPr>
        <w:t xml:space="preserve">Można przechowywać w temperaturze pokojowej (do 30°C) przez </w:t>
      </w:r>
      <w:r w:rsidR="00C60902">
        <w:rPr>
          <w:szCs w:val="22"/>
        </w:rPr>
        <w:t xml:space="preserve">pojedynczy okres nie dłuższy niż </w:t>
      </w:r>
      <w:r>
        <w:rPr>
          <w:szCs w:val="22"/>
        </w:rPr>
        <w:t xml:space="preserve">6 miesięcy. </w:t>
      </w:r>
      <w:r w:rsidR="00770551" w:rsidRPr="00770551">
        <w:rPr>
          <w:szCs w:val="22"/>
        </w:rPr>
        <w:t>Leku przechowy</w:t>
      </w:r>
      <w:r w:rsidR="007322D5">
        <w:rPr>
          <w:szCs w:val="22"/>
        </w:rPr>
        <w:t>wanego w temperaturze pokojowej</w:t>
      </w:r>
      <w:r w:rsidR="00770551" w:rsidRPr="00770551">
        <w:rPr>
          <w:szCs w:val="22"/>
        </w:rPr>
        <w:t xml:space="preserve"> nie należy ponownie umieszczać w</w:t>
      </w:r>
      <w:r w:rsidR="00770551">
        <w:rPr>
          <w:szCs w:val="22"/>
        </w:rPr>
        <w:t> </w:t>
      </w:r>
      <w:r w:rsidR="00770551" w:rsidRPr="00770551">
        <w:rPr>
          <w:szCs w:val="22"/>
        </w:rPr>
        <w:t>lodówce</w:t>
      </w:r>
      <w:r w:rsidR="00BA5F37">
        <w:rPr>
          <w:szCs w:val="22"/>
        </w:rPr>
        <w:t>.</w:t>
      </w:r>
    </w:p>
    <w:p w:rsidR="0004451D" w:rsidRDefault="0004451D">
      <w:pPr>
        <w:ind w:left="567" w:hanging="567"/>
        <w:rPr>
          <w:szCs w:val="22"/>
        </w:rPr>
      </w:pPr>
    </w:p>
    <w:p w:rsidR="0004451D" w:rsidRDefault="0004451D">
      <w:pPr>
        <w:ind w:left="567" w:hanging="567"/>
        <w:rPr>
          <w:szCs w:val="22"/>
        </w:rPr>
      </w:pPr>
      <w:r>
        <w:rPr>
          <w:szCs w:val="22"/>
        </w:rPr>
        <w:t>Data wyjęcia z lodówki: ____________</w:t>
      </w:r>
    </w:p>
    <w:p w:rsidR="0004451D" w:rsidRDefault="0004451D">
      <w:pPr>
        <w:ind w:left="567" w:hanging="567"/>
        <w:rPr>
          <w:szCs w:val="22"/>
        </w:rPr>
      </w:pPr>
    </w:p>
    <w:p w:rsidR="0004451D" w:rsidRDefault="0004451D">
      <w:pPr>
        <w:ind w:left="567" w:hanging="567"/>
        <w:rPr>
          <w:szCs w:val="22"/>
        </w:rPr>
      </w:pPr>
      <w:r>
        <w:rPr>
          <w:szCs w:val="22"/>
        </w:rPr>
        <w:t>W celu ochrony przed światłem przechowywać w oryginalnym opakowaniu</w:t>
      </w:r>
      <w:r w:rsidR="00BA5F37">
        <w:rPr>
          <w:szCs w:val="22"/>
        </w:rPr>
        <w:t>.</w:t>
      </w:r>
    </w:p>
    <w:p w:rsidR="0004451D" w:rsidRDefault="0004451D">
      <w:pPr>
        <w:ind w:left="567" w:hanging="567"/>
        <w:rPr>
          <w:szCs w:val="22"/>
        </w:rPr>
      </w:pPr>
    </w:p>
    <w:p w:rsidR="0004451D" w:rsidRDefault="0004451D">
      <w:pPr>
        <w:ind w:left="567" w:hanging="567"/>
        <w:rPr>
          <w:szCs w:val="22"/>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SPECJALNE ŚRODKI OSTROŻNOŚCI DOTYCZĄCE USUWANIA NIEZUŻYTEGO PRODUKTU LECZNICZEGO LUB POCHODZĄCYCH Z NIEGO ODPADÓW, JEŚLI WŁAŚCIWE</w:t>
      </w:r>
    </w:p>
    <w:p w:rsidR="0004451D" w:rsidRDefault="0004451D">
      <w:pPr>
        <w:rPr>
          <w:szCs w:val="22"/>
        </w:rPr>
      </w:pPr>
    </w:p>
    <w:p w:rsidR="0004451D" w:rsidRDefault="0004451D">
      <w:pPr>
        <w:rPr>
          <w:szCs w:val="22"/>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NAZWA I ADRES PODMIOTU ODPOWIEDZIALNEGO</w:t>
      </w:r>
    </w:p>
    <w:p w:rsidR="0004451D" w:rsidRDefault="0004451D">
      <w:pPr>
        <w:rPr>
          <w:szCs w:val="22"/>
        </w:rPr>
      </w:pPr>
    </w:p>
    <w:p w:rsidR="0004451D" w:rsidRDefault="0004451D">
      <w:pPr>
        <w:rPr>
          <w:szCs w:val="22"/>
        </w:rPr>
      </w:pPr>
      <w:r>
        <w:rPr>
          <w:szCs w:val="22"/>
        </w:rPr>
        <w:t>Novo Nordisk A/S</w:t>
      </w:r>
    </w:p>
    <w:p w:rsidR="0004451D" w:rsidRDefault="0004451D">
      <w:pPr>
        <w:rPr>
          <w:szCs w:val="22"/>
        </w:rPr>
      </w:pPr>
      <w:r>
        <w:rPr>
          <w:szCs w:val="22"/>
        </w:rPr>
        <w:t>Novo Allé</w:t>
      </w:r>
    </w:p>
    <w:p w:rsidR="0004451D" w:rsidRDefault="0004451D">
      <w:pPr>
        <w:rPr>
          <w:szCs w:val="22"/>
          <w:lang w:val="da-DK"/>
        </w:rPr>
      </w:pPr>
      <w:r>
        <w:rPr>
          <w:szCs w:val="22"/>
        </w:rPr>
        <w:t>DK-2880 Bagsværd</w:t>
      </w:r>
    </w:p>
    <w:p w:rsidR="0004451D" w:rsidRDefault="0004451D">
      <w:pPr>
        <w:rPr>
          <w:szCs w:val="22"/>
          <w:lang w:val="da-DK"/>
        </w:rPr>
      </w:pPr>
      <w:r>
        <w:rPr>
          <w:szCs w:val="22"/>
        </w:rPr>
        <w:t>Dania</w:t>
      </w:r>
    </w:p>
    <w:p w:rsidR="0004451D" w:rsidRDefault="0004451D">
      <w:pPr>
        <w:rPr>
          <w:szCs w:val="22"/>
          <w:lang w:val="da-DK"/>
        </w:rPr>
      </w:pPr>
    </w:p>
    <w:p w:rsidR="0004451D" w:rsidRDefault="0004451D">
      <w:pPr>
        <w:rPr>
          <w:szCs w:val="22"/>
          <w:lang w:val="da-DK"/>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NUMER POZWOLENIA NA DOPUSZCZENIE DO OBROTU</w:t>
      </w:r>
    </w:p>
    <w:p w:rsidR="0004451D" w:rsidRDefault="0004451D">
      <w:pPr>
        <w:rPr>
          <w:szCs w:val="22"/>
          <w:lang w:val="da-DK"/>
        </w:rPr>
      </w:pPr>
    </w:p>
    <w:p w:rsidR="0004451D" w:rsidRDefault="00C34C13">
      <w:pPr>
        <w:outlineLvl w:val="0"/>
        <w:rPr>
          <w:szCs w:val="22"/>
          <w:lang w:val="es-ES"/>
        </w:rPr>
      </w:pPr>
      <w:r w:rsidRPr="00C34C13">
        <w:rPr>
          <w:szCs w:val="22"/>
          <w:lang w:val="en-GB"/>
        </w:rPr>
        <w:t>EU/1/17/1193/002</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szCs w:val="22"/>
          <w:lang w:val="es-ES"/>
        </w:rPr>
      </w:pPr>
      <w:r>
        <w:rPr>
          <w:b/>
          <w:szCs w:val="22"/>
        </w:rPr>
        <w:t>13.</w:t>
      </w:r>
      <w:r>
        <w:rPr>
          <w:b/>
          <w:szCs w:val="22"/>
        </w:rPr>
        <w:tab/>
        <w:t>NUMER SERII</w:t>
      </w:r>
    </w:p>
    <w:p w:rsidR="0004451D" w:rsidRDefault="0004451D">
      <w:pPr>
        <w:rPr>
          <w:i/>
          <w:szCs w:val="22"/>
          <w:lang w:val="es-ES"/>
        </w:rPr>
      </w:pPr>
    </w:p>
    <w:p w:rsidR="0004451D" w:rsidRDefault="0004451D">
      <w:pPr>
        <w:rPr>
          <w:szCs w:val="22"/>
          <w:lang w:val="es-ES"/>
        </w:rPr>
      </w:pPr>
      <w:r>
        <w:rPr>
          <w:szCs w:val="22"/>
        </w:rPr>
        <w:t>Nr serii</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szCs w:val="22"/>
          <w:lang w:val="es-ES"/>
        </w:rPr>
      </w:pPr>
      <w:r>
        <w:rPr>
          <w:b/>
          <w:szCs w:val="22"/>
        </w:rPr>
        <w:t>14.</w:t>
      </w:r>
      <w:r>
        <w:rPr>
          <w:b/>
          <w:szCs w:val="22"/>
        </w:rPr>
        <w:tab/>
        <w:t>OGÓLNA KATEGORIA DOSTĘPNOŚCI</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15.</w:t>
      </w:r>
      <w:r>
        <w:rPr>
          <w:b/>
          <w:szCs w:val="22"/>
        </w:rPr>
        <w:tab/>
        <w:t>INSTRUKCJA UŻYCIA</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0" w:color="auto"/>
          <w:right w:val="single" w:sz="4" w:space="4" w:color="auto"/>
        </w:pBdr>
        <w:ind w:left="567" w:hanging="567"/>
        <w:rPr>
          <w:szCs w:val="22"/>
          <w:lang w:val="es-ES"/>
        </w:rPr>
      </w:pPr>
      <w:r>
        <w:rPr>
          <w:b/>
          <w:szCs w:val="22"/>
        </w:rPr>
        <w:t>16.</w:t>
      </w:r>
      <w:r>
        <w:rPr>
          <w:b/>
          <w:szCs w:val="22"/>
        </w:rPr>
        <w:tab/>
        <w:t>INFORMACJA PODANA SYSTEMEM BRAILLE’A</w:t>
      </w:r>
    </w:p>
    <w:p w:rsidR="0004451D" w:rsidRDefault="0004451D">
      <w:pPr>
        <w:rPr>
          <w:szCs w:val="22"/>
          <w:lang w:val="es-ES"/>
        </w:rPr>
      </w:pPr>
    </w:p>
    <w:p w:rsidR="0004451D" w:rsidRDefault="0004451D">
      <w:pPr>
        <w:rPr>
          <w:szCs w:val="22"/>
          <w:lang w:val="es-ES"/>
        </w:rPr>
      </w:pPr>
      <w:r>
        <w:rPr>
          <w:szCs w:val="22"/>
        </w:rPr>
        <w:t>Refixia 1000 j.m.</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17.</w:t>
      </w:r>
      <w:r>
        <w:rPr>
          <w:b/>
          <w:szCs w:val="22"/>
        </w:rPr>
        <w:tab/>
        <w:t>NIEPOWTARZALNY IDENTYFIKATOR – KOD 2D</w:t>
      </w:r>
    </w:p>
    <w:p w:rsidR="0004451D" w:rsidRDefault="0004451D">
      <w:pPr>
        <w:rPr>
          <w:szCs w:val="22"/>
          <w:lang w:val="es-ES"/>
        </w:rPr>
      </w:pPr>
    </w:p>
    <w:p w:rsidR="0004451D" w:rsidRDefault="0004451D">
      <w:pPr>
        <w:rPr>
          <w:szCs w:val="22"/>
          <w:lang w:val="es-ES"/>
        </w:rPr>
      </w:pPr>
      <w:r>
        <w:rPr>
          <w:szCs w:val="22"/>
          <w:shd w:val="clear" w:color="auto" w:fill="BFBFBF"/>
        </w:rPr>
        <w:t>Obejmuje kod 2D będący nośnikiem niepowtarzalnego identyfikatora.</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18.</w:t>
      </w:r>
      <w:r>
        <w:rPr>
          <w:b/>
          <w:szCs w:val="22"/>
        </w:rPr>
        <w:tab/>
        <w:t>NIEPOWTARZALNY IDENTYFIKATOR – DANE CZYTELNE DLA CZŁOWIEKA</w:t>
      </w:r>
    </w:p>
    <w:p w:rsidR="0004451D" w:rsidRDefault="0004451D">
      <w:pPr>
        <w:rPr>
          <w:szCs w:val="22"/>
          <w:lang w:val="es-ES"/>
        </w:rPr>
      </w:pPr>
    </w:p>
    <w:p w:rsidR="0004451D" w:rsidRPr="00DC1AB8" w:rsidRDefault="0004451D">
      <w:pPr>
        <w:rPr>
          <w:szCs w:val="22"/>
          <w:lang w:val="es-ES"/>
        </w:rPr>
      </w:pPr>
      <w:r>
        <w:rPr>
          <w:szCs w:val="22"/>
        </w:rPr>
        <w:t>PC:</w:t>
      </w:r>
    </w:p>
    <w:p w:rsidR="0004451D" w:rsidRPr="00DC1AB8" w:rsidRDefault="0004451D">
      <w:pPr>
        <w:rPr>
          <w:szCs w:val="22"/>
          <w:lang w:val="es-ES"/>
        </w:rPr>
      </w:pPr>
      <w:r>
        <w:rPr>
          <w:szCs w:val="22"/>
        </w:rPr>
        <w:t>SN:</w:t>
      </w:r>
    </w:p>
    <w:p w:rsidR="0004451D" w:rsidRPr="00DC1AB8" w:rsidRDefault="0004451D">
      <w:pPr>
        <w:rPr>
          <w:szCs w:val="22"/>
          <w:lang w:val="es-ES"/>
        </w:rPr>
      </w:pPr>
      <w:r>
        <w:rPr>
          <w:szCs w:val="22"/>
        </w:rPr>
        <w:t>NN:</w:t>
      </w:r>
    </w:p>
    <w:p w:rsidR="0004451D" w:rsidRPr="00DC1AB8" w:rsidRDefault="0004451D">
      <w:pPr>
        <w:pBdr>
          <w:top w:val="single" w:sz="4" w:space="1" w:color="auto"/>
          <w:left w:val="single" w:sz="4" w:space="4" w:color="auto"/>
          <w:bottom w:val="single" w:sz="4" w:space="1" w:color="auto"/>
          <w:right w:val="single" w:sz="4" w:space="4" w:color="auto"/>
        </w:pBdr>
        <w:rPr>
          <w:b/>
          <w:szCs w:val="22"/>
          <w:lang w:val="es-ES"/>
        </w:rPr>
      </w:pPr>
      <w:r>
        <w:rPr>
          <w:szCs w:val="22"/>
        </w:rPr>
        <w:br w:type="page"/>
      </w:r>
      <w:r>
        <w:rPr>
          <w:b/>
          <w:szCs w:val="22"/>
        </w:rPr>
        <w:t>MINIMUM INFORMACJI ZAMIESZCZANYCH NA MAŁYCH OPAKOWANIACH BEZPOŚREDNICH</w:t>
      </w:r>
    </w:p>
    <w:p w:rsidR="0004451D" w:rsidRPr="00DC1AB8" w:rsidRDefault="0004451D">
      <w:pPr>
        <w:pBdr>
          <w:top w:val="single" w:sz="4" w:space="1" w:color="auto"/>
          <w:left w:val="single" w:sz="4" w:space="4" w:color="auto"/>
          <w:bottom w:val="single" w:sz="4" w:space="1" w:color="auto"/>
          <w:right w:val="single" w:sz="4" w:space="4" w:color="auto"/>
        </w:pBdr>
        <w:rPr>
          <w:b/>
          <w:szCs w:val="22"/>
          <w:lang w:val="es-ES"/>
        </w:rPr>
      </w:pPr>
    </w:p>
    <w:p w:rsidR="0004451D" w:rsidRPr="00DC1AB8" w:rsidRDefault="0004451D">
      <w:pPr>
        <w:pBdr>
          <w:top w:val="single" w:sz="4" w:space="1" w:color="auto"/>
          <w:left w:val="single" w:sz="4" w:space="4" w:color="auto"/>
          <w:bottom w:val="single" w:sz="4" w:space="1" w:color="auto"/>
          <w:right w:val="single" w:sz="4" w:space="4" w:color="auto"/>
        </w:pBdr>
        <w:rPr>
          <w:b/>
          <w:szCs w:val="22"/>
          <w:lang w:val="es-ES"/>
        </w:rPr>
      </w:pPr>
      <w:r>
        <w:rPr>
          <w:b/>
          <w:szCs w:val="22"/>
        </w:rPr>
        <w:t>Fiolka</w:t>
      </w:r>
    </w:p>
    <w:p w:rsidR="0004451D" w:rsidRPr="00DC1AB8" w:rsidRDefault="0004451D">
      <w:pPr>
        <w:rPr>
          <w:szCs w:val="22"/>
          <w:lang w:val="es-ES"/>
        </w:rPr>
      </w:pPr>
    </w:p>
    <w:p w:rsidR="0004451D" w:rsidRPr="00DC1AB8" w:rsidRDefault="0004451D">
      <w:pPr>
        <w:rPr>
          <w:szCs w:val="22"/>
          <w:lang w:val="es-ES"/>
        </w:rPr>
      </w:pPr>
    </w:p>
    <w:p w:rsidR="0004451D" w:rsidRPr="00DC1AB8"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1.</w:t>
      </w:r>
      <w:r>
        <w:rPr>
          <w:b/>
          <w:szCs w:val="22"/>
        </w:rPr>
        <w:tab/>
        <w:t>NAZWA PRODUKTU LECZNICZEGO I DROGA PODANIA</w:t>
      </w:r>
    </w:p>
    <w:p w:rsidR="0004451D" w:rsidRPr="00DC1AB8" w:rsidRDefault="0004451D">
      <w:pPr>
        <w:ind w:left="567" w:hanging="567"/>
        <w:rPr>
          <w:szCs w:val="22"/>
          <w:lang w:val="es-ES"/>
        </w:rPr>
      </w:pPr>
    </w:p>
    <w:p w:rsidR="0004451D" w:rsidRPr="00DC1AB8" w:rsidRDefault="0004451D">
      <w:pPr>
        <w:rPr>
          <w:szCs w:val="22"/>
          <w:lang w:val="es-ES"/>
        </w:rPr>
      </w:pPr>
      <w:r>
        <w:rPr>
          <w:szCs w:val="22"/>
        </w:rPr>
        <w:t>Refixia 1000 j.m. proszek do sporządzania roztworu do wstrzykiwań</w:t>
      </w:r>
    </w:p>
    <w:p w:rsidR="0004451D" w:rsidRPr="00DC1AB8" w:rsidRDefault="0004451D">
      <w:pPr>
        <w:rPr>
          <w:szCs w:val="22"/>
          <w:lang w:val="es-ES"/>
        </w:rPr>
      </w:pPr>
    </w:p>
    <w:p w:rsidR="0004451D" w:rsidRPr="00DC1AB8" w:rsidRDefault="0004451D">
      <w:pPr>
        <w:rPr>
          <w:szCs w:val="22"/>
          <w:lang w:val="es-ES"/>
        </w:rPr>
      </w:pPr>
      <w:r>
        <w:rPr>
          <w:szCs w:val="22"/>
        </w:rPr>
        <w:t>pegylowany nonakog beta</w:t>
      </w:r>
    </w:p>
    <w:p w:rsidR="0004451D" w:rsidRPr="00DC1AB8" w:rsidRDefault="0004451D">
      <w:pPr>
        <w:rPr>
          <w:szCs w:val="22"/>
          <w:lang w:val="es-ES"/>
        </w:rPr>
      </w:pPr>
    </w:p>
    <w:p w:rsidR="0004451D" w:rsidRPr="00DC1AB8" w:rsidRDefault="00BA5F37">
      <w:pPr>
        <w:rPr>
          <w:szCs w:val="22"/>
          <w:lang w:val="es-ES"/>
        </w:rPr>
      </w:pPr>
      <w:r>
        <w:rPr>
          <w:szCs w:val="22"/>
        </w:rPr>
        <w:t>iv.</w:t>
      </w:r>
    </w:p>
    <w:p w:rsidR="0004451D" w:rsidRPr="00DC1AB8" w:rsidRDefault="0004451D">
      <w:pPr>
        <w:rPr>
          <w:szCs w:val="22"/>
          <w:lang w:val="es-ES"/>
        </w:rPr>
      </w:pPr>
    </w:p>
    <w:p w:rsidR="0004451D" w:rsidRPr="00DC1AB8" w:rsidRDefault="0004451D">
      <w:pPr>
        <w:rPr>
          <w:szCs w:val="22"/>
          <w:lang w:val="es-ES"/>
        </w:rPr>
      </w:pPr>
    </w:p>
    <w:p w:rsidR="0004451D" w:rsidRPr="00DC1AB8"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2.</w:t>
      </w:r>
      <w:r>
        <w:rPr>
          <w:b/>
          <w:szCs w:val="22"/>
        </w:rPr>
        <w:tab/>
        <w:t>SPOSÓB PODAWANIA</w:t>
      </w:r>
    </w:p>
    <w:p w:rsidR="0004451D" w:rsidRPr="00DC1AB8" w:rsidRDefault="0004451D">
      <w:pPr>
        <w:rPr>
          <w:szCs w:val="22"/>
          <w:lang w:val="es-ES"/>
        </w:rPr>
      </w:pPr>
    </w:p>
    <w:p w:rsidR="0004451D" w:rsidRPr="00DC1AB8" w:rsidRDefault="0004451D">
      <w:pPr>
        <w:rPr>
          <w:szCs w:val="22"/>
          <w:lang w:val="es-ES"/>
        </w:rPr>
      </w:pPr>
    </w:p>
    <w:p w:rsidR="0004451D" w:rsidRPr="00DC1AB8"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3.</w:t>
      </w:r>
      <w:r>
        <w:rPr>
          <w:b/>
          <w:szCs w:val="22"/>
        </w:rPr>
        <w:tab/>
        <w:t>TERMIN WAŻNOŚCI</w:t>
      </w:r>
    </w:p>
    <w:p w:rsidR="0004451D" w:rsidRPr="00DC1AB8" w:rsidRDefault="0004451D">
      <w:pPr>
        <w:rPr>
          <w:lang w:val="es-ES"/>
        </w:rPr>
      </w:pPr>
    </w:p>
    <w:p w:rsidR="0004451D" w:rsidRPr="00DC1AB8" w:rsidRDefault="0004451D">
      <w:pPr>
        <w:rPr>
          <w:lang w:val="es-ES"/>
        </w:rPr>
      </w:pPr>
      <w:r>
        <w:t>Termin ważności</w:t>
      </w:r>
    </w:p>
    <w:p w:rsidR="0004451D" w:rsidRPr="00DC1AB8" w:rsidRDefault="0004451D">
      <w:pPr>
        <w:rPr>
          <w:lang w:val="es-ES"/>
        </w:rPr>
      </w:pPr>
    </w:p>
    <w:p w:rsidR="0004451D" w:rsidRPr="00DC1AB8" w:rsidRDefault="0004451D">
      <w:pPr>
        <w:rPr>
          <w:lang w:val="es-ES"/>
        </w:rPr>
      </w:pPr>
    </w:p>
    <w:p w:rsidR="0004451D" w:rsidRPr="00DC1AB8" w:rsidRDefault="0004451D">
      <w:pPr>
        <w:pBdr>
          <w:top w:val="single" w:sz="4" w:space="1" w:color="auto"/>
          <w:left w:val="single" w:sz="4" w:space="4" w:color="auto"/>
          <w:bottom w:val="single" w:sz="4" w:space="1" w:color="auto"/>
          <w:right w:val="single" w:sz="4" w:space="4" w:color="auto"/>
        </w:pBdr>
        <w:ind w:left="567" w:hanging="567"/>
        <w:outlineLvl w:val="0"/>
        <w:rPr>
          <w:b/>
          <w:lang w:val="es-ES"/>
        </w:rPr>
      </w:pPr>
      <w:r>
        <w:rPr>
          <w:b/>
        </w:rPr>
        <w:t>4.</w:t>
      </w:r>
      <w:r>
        <w:rPr>
          <w:b/>
        </w:rPr>
        <w:tab/>
        <w:t>NUMER SERII</w:t>
      </w:r>
    </w:p>
    <w:p w:rsidR="0004451D" w:rsidRPr="00DC1AB8" w:rsidRDefault="0004451D">
      <w:pPr>
        <w:ind w:right="113"/>
        <w:rPr>
          <w:lang w:val="es-ES"/>
        </w:rPr>
      </w:pPr>
    </w:p>
    <w:p w:rsidR="0004451D" w:rsidRPr="00DC1AB8" w:rsidRDefault="0004451D">
      <w:pPr>
        <w:ind w:right="113"/>
        <w:rPr>
          <w:lang w:val="es-ES"/>
        </w:rPr>
      </w:pPr>
      <w:r>
        <w:t>Nr serii</w:t>
      </w:r>
    </w:p>
    <w:p w:rsidR="0004451D" w:rsidRPr="00DC1AB8" w:rsidRDefault="0004451D">
      <w:pPr>
        <w:ind w:right="113"/>
        <w:rPr>
          <w:lang w:val="es-ES"/>
        </w:rPr>
      </w:pPr>
    </w:p>
    <w:p w:rsidR="0004451D" w:rsidRPr="00DC1AB8" w:rsidRDefault="0004451D">
      <w:pPr>
        <w:ind w:right="113"/>
        <w:rPr>
          <w:lang w:val="es-ES"/>
        </w:rPr>
      </w:pPr>
    </w:p>
    <w:p w:rsidR="0004451D" w:rsidRPr="00DC1AB8"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5.</w:t>
      </w:r>
      <w:r>
        <w:rPr>
          <w:b/>
          <w:szCs w:val="22"/>
        </w:rPr>
        <w:tab/>
        <w:t>ZAWARTOŚĆ OPAKOWANIA Z PODANIEM MASY, OBJĘTOŚCI LUB LICZBY JEDNOSTEK</w:t>
      </w:r>
    </w:p>
    <w:p w:rsidR="0004451D" w:rsidRPr="00DC1AB8" w:rsidRDefault="0004451D">
      <w:pPr>
        <w:ind w:right="113"/>
        <w:rPr>
          <w:szCs w:val="22"/>
          <w:lang w:val="es-ES"/>
        </w:rPr>
      </w:pPr>
    </w:p>
    <w:p w:rsidR="0004451D" w:rsidRPr="00A24B0E" w:rsidRDefault="0004451D">
      <w:pPr>
        <w:ind w:right="113"/>
        <w:rPr>
          <w:szCs w:val="22"/>
        </w:rPr>
      </w:pPr>
      <w:r>
        <w:rPr>
          <w:szCs w:val="22"/>
          <w:shd w:val="pct25" w:color="auto" w:fill="auto"/>
        </w:rPr>
        <w:t>1000 j.m.</w:t>
      </w:r>
    </w:p>
    <w:p w:rsidR="0004451D" w:rsidRPr="00A24B0E" w:rsidRDefault="0004451D">
      <w:pPr>
        <w:ind w:right="113"/>
        <w:rPr>
          <w:szCs w:val="22"/>
        </w:rPr>
      </w:pPr>
    </w:p>
    <w:p w:rsidR="0004451D" w:rsidRPr="00A24B0E" w:rsidRDefault="0004451D">
      <w:pPr>
        <w:ind w:right="113"/>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6.</w:t>
      </w:r>
      <w:r>
        <w:rPr>
          <w:b/>
          <w:szCs w:val="22"/>
        </w:rPr>
        <w:tab/>
        <w:t>INNE</w:t>
      </w:r>
    </w:p>
    <w:p w:rsidR="0004451D" w:rsidRPr="00A24B0E" w:rsidRDefault="0004451D">
      <w:pPr>
        <w:ind w:right="113"/>
      </w:pPr>
    </w:p>
    <w:p w:rsidR="0004451D" w:rsidRPr="00A24B0E" w:rsidRDefault="0004451D">
      <w:pPr>
        <w:ind w:right="113"/>
      </w:pPr>
      <w:r>
        <w:t>Novo Nordisk A/S</w:t>
      </w:r>
    </w:p>
    <w:p w:rsidR="0004451D" w:rsidRPr="00A24B0E" w:rsidRDefault="0004451D">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INFORMACJE ZAMIESZCZANE NA OPAKOWANIACH ZEWNĘTRZNYCH</w:t>
      </w:r>
    </w:p>
    <w:p w:rsidR="0004451D" w:rsidRPr="00A24B0E" w:rsidRDefault="0004451D">
      <w:pPr>
        <w:pBdr>
          <w:top w:val="single" w:sz="4" w:space="1" w:color="auto"/>
          <w:left w:val="single" w:sz="4" w:space="4" w:color="auto"/>
          <w:bottom w:val="single" w:sz="4" w:space="1" w:color="auto"/>
          <w:right w:val="single" w:sz="4" w:space="4" w:color="auto"/>
        </w:pBdr>
        <w:ind w:left="567" w:hanging="567"/>
        <w:rPr>
          <w:bCs/>
          <w:szCs w:val="22"/>
        </w:rPr>
      </w:pPr>
    </w:p>
    <w:p w:rsidR="0004451D" w:rsidRPr="00A24B0E" w:rsidRDefault="005E7B2F">
      <w:pPr>
        <w:pBdr>
          <w:top w:val="single" w:sz="4" w:space="1" w:color="auto"/>
          <w:left w:val="single" w:sz="4" w:space="4" w:color="auto"/>
          <w:bottom w:val="single" w:sz="4" w:space="1" w:color="auto"/>
          <w:right w:val="single" w:sz="4" w:space="4" w:color="auto"/>
        </w:pBdr>
        <w:rPr>
          <w:bCs/>
          <w:szCs w:val="22"/>
        </w:rPr>
      </w:pPr>
      <w:r>
        <w:rPr>
          <w:b/>
          <w:szCs w:val="22"/>
        </w:rPr>
        <w:t>Opakowanie zewnętrzne</w:t>
      </w:r>
    </w:p>
    <w:p w:rsidR="0004451D" w:rsidRPr="00A24B0E" w:rsidRDefault="0004451D"/>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NAZWA PRODUKTU LECZNICZEGO</w:t>
      </w:r>
    </w:p>
    <w:p w:rsidR="0004451D" w:rsidRPr="00A24B0E" w:rsidRDefault="0004451D">
      <w:pPr>
        <w:rPr>
          <w:szCs w:val="22"/>
        </w:rPr>
      </w:pPr>
    </w:p>
    <w:p w:rsidR="0004451D" w:rsidRPr="00A24B0E" w:rsidRDefault="0004451D">
      <w:pPr>
        <w:rPr>
          <w:szCs w:val="22"/>
        </w:rPr>
      </w:pPr>
      <w:r>
        <w:rPr>
          <w:szCs w:val="22"/>
        </w:rPr>
        <w:t>Refixia 2000 j.m. proszek i rozpuszczalnik do sporządzania roztworu do wstrzykiwań</w:t>
      </w:r>
    </w:p>
    <w:p w:rsidR="0004451D" w:rsidRPr="00A24B0E" w:rsidRDefault="0004451D">
      <w:pPr>
        <w:rPr>
          <w:szCs w:val="22"/>
        </w:rPr>
      </w:pPr>
    </w:p>
    <w:p w:rsidR="0004451D" w:rsidRPr="00A24B0E" w:rsidRDefault="0004451D">
      <w:pPr>
        <w:rPr>
          <w:szCs w:val="22"/>
        </w:rPr>
      </w:pPr>
      <w:r>
        <w:rPr>
          <w:szCs w:val="22"/>
        </w:rPr>
        <w:t>pegylowany nonakog beta</w:t>
      </w:r>
    </w:p>
    <w:p w:rsidR="0004451D" w:rsidRDefault="009246EA">
      <w:pPr>
        <w:rPr>
          <w:szCs w:val="22"/>
        </w:rPr>
      </w:pPr>
      <w:r>
        <w:rPr>
          <w:szCs w:val="22"/>
        </w:rPr>
        <w:t>(rekombinowany czynnik krzepnięcia IX)</w:t>
      </w:r>
    </w:p>
    <w:p w:rsidR="009246EA" w:rsidRPr="00A24B0E" w:rsidRDefault="009246EA">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ZAWARTOŚĆ SUBSTANCJI CZYNNEJ</w:t>
      </w:r>
    </w:p>
    <w:p w:rsidR="0004451D" w:rsidRPr="00A24B0E" w:rsidRDefault="0004451D">
      <w:pPr>
        <w:rPr>
          <w:szCs w:val="22"/>
        </w:rPr>
      </w:pPr>
    </w:p>
    <w:p w:rsidR="0004451D" w:rsidRPr="00A24B0E" w:rsidRDefault="0004451D">
      <w:pPr>
        <w:rPr>
          <w:szCs w:val="22"/>
        </w:rPr>
      </w:pPr>
      <w:r>
        <w:rPr>
          <w:szCs w:val="22"/>
        </w:rPr>
        <w:t>Proszek: 2000 j.m. pegylowanego nonakogu beta (około 500 j.m./ml po rekonstytucji)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WYKAZ SUBSTANCJI POMOCNICZYCH</w:t>
      </w:r>
    </w:p>
    <w:p w:rsidR="0004451D" w:rsidRPr="00A24B0E" w:rsidRDefault="0004451D">
      <w:pPr>
        <w:rPr>
          <w:szCs w:val="22"/>
        </w:rPr>
      </w:pPr>
    </w:p>
    <w:p w:rsidR="0004451D" w:rsidRPr="00A24B0E" w:rsidRDefault="0004451D">
      <w:pPr>
        <w:rPr>
          <w:szCs w:val="22"/>
        </w:rPr>
      </w:pPr>
      <w:r>
        <w:rPr>
          <w:szCs w:val="22"/>
          <w:shd w:val="clear" w:color="auto" w:fill="BFBFBF"/>
        </w:rPr>
        <w:t>Proszek:</w:t>
      </w:r>
    </w:p>
    <w:p w:rsidR="0004451D" w:rsidRPr="00A24B0E" w:rsidRDefault="0004451D">
      <w:pPr>
        <w:rPr>
          <w:szCs w:val="22"/>
        </w:rPr>
      </w:pPr>
      <w:r>
        <w:rPr>
          <w:szCs w:val="22"/>
        </w:rPr>
        <w:t>sodu chlorek, histydyna, sacharoza, polisorbat 80, mannitol, sodu wodorotlenek, kwas solny</w:t>
      </w:r>
      <w:r w:rsidR="00BA5F37">
        <w:rPr>
          <w:szCs w:val="22"/>
        </w:rPr>
        <w:t>.</w:t>
      </w:r>
    </w:p>
    <w:p w:rsidR="0004451D" w:rsidRPr="00A24B0E" w:rsidRDefault="0004451D">
      <w:pPr>
        <w:rPr>
          <w:szCs w:val="22"/>
        </w:rPr>
      </w:pPr>
    </w:p>
    <w:p w:rsidR="0004451D" w:rsidRPr="00A24B0E" w:rsidRDefault="0004451D">
      <w:pPr>
        <w:rPr>
          <w:szCs w:val="22"/>
        </w:rPr>
      </w:pPr>
      <w:r>
        <w:rPr>
          <w:szCs w:val="22"/>
        </w:rPr>
        <w:t>Rozpuszczalnik: histydyna, woda do wstrzykiwań, sodu wodorotlenek, kwas solny</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POSTAĆ FARMACEUTYCZNA I ZAWARTOŚĆ OPAKOWANIA</w:t>
      </w:r>
    </w:p>
    <w:p w:rsidR="0004451D" w:rsidRPr="00A24B0E" w:rsidRDefault="0004451D">
      <w:pPr>
        <w:rPr>
          <w:szCs w:val="22"/>
        </w:rPr>
      </w:pPr>
    </w:p>
    <w:p w:rsidR="0004451D" w:rsidRPr="00A24B0E" w:rsidRDefault="0004451D">
      <w:pPr>
        <w:rPr>
          <w:szCs w:val="22"/>
        </w:rPr>
      </w:pPr>
      <w:r>
        <w:rPr>
          <w:szCs w:val="22"/>
          <w:shd w:val="clear" w:color="auto" w:fill="BFBFBF"/>
        </w:rPr>
        <w:t>Proszek i rozpuszczalnik do sporządzania roztworu do wstrzykiwań</w:t>
      </w:r>
      <w:r w:rsidR="00BA5F37">
        <w:rPr>
          <w:szCs w:val="22"/>
          <w:shd w:val="clear" w:color="auto" w:fill="BFBFBF"/>
        </w:rPr>
        <w:t>.</w:t>
      </w:r>
    </w:p>
    <w:p w:rsidR="0004451D" w:rsidRPr="00A24B0E" w:rsidRDefault="0004451D">
      <w:pPr>
        <w:rPr>
          <w:szCs w:val="22"/>
        </w:rPr>
      </w:pPr>
    </w:p>
    <w:p w:rsidR="0004451D" w:rsidRPr="00A24B0E" w:rsidRDefault="0004451D">
      <w:pPr>
        <w:rPr>
          <w:szCs w:val="22"/>
        </w:rPr>
      </w:pPr>
      <w:r>
        <w:rPr>
          <w:szCs w:val="22"/>
        </w:rPr>
        <w:t xml:space="preserve">Opakowanie zawiera: 1 fiolkę z proszkiem, 4 ml rozpuszczalnika w ampułkostrzykawce, </w:t>
      </w:r>
      <w:r w:rsidR="009246EA">
        <w:rPr>
          <w:szCs w:val="22"/>
        </w:rPr>
        <w:t xml:space="preserve">1 </w:t>
      </w:r>
      <w:r>
        <w:rPr>
          <w:szCs w:val="22"/>
        </w:rPr>
        <w:t>tłok i </w:t>
      </w:r>
      <w:r w:rsidR="009246EA">
        <w:rPr>
          <w:szCs w:val="22"/>
        </w:rPr>
        <w:t>1</w:t>
      </w:r>
      <w:r w:rsidR="00C01D31">
        <w:rPr>
          <w:szCs w:val="22"/>
        </w:rPr>
        <w:t> </w:t>
      </w:r>
      <w:r>
        <w:rPr>
          <w:szCs w:val="22"/>
        </w:rPr>
        <w:t>łącznik fiolki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SPOSÓB I DROGA PODANIA</w:t>
      </w:r>
    </w:p>
    <w:p w:rsidR="0004451D" w:rsidRPr="00A24B0E" w:rsidRDefault="0004451D">
      <w:pPr>
        <w:rPr>
          <w:szCs w:val="22"/>
        </w:rPr>
      </w:pPr>
    </w:p>
    <w:p w:rsidR="0004451D" w:rsidRPr="00A24B0E" w:rsidRDefault="0004451D">
      <w:pPr>
        <w:rPr>
          <w:szCs w:val="22"/>
        </w:rPr>
      </w:pPr>
      <w:r>
        <w:rPr>
          <w:szCs w:val="22"/>
        </w:rPr>
        <w:t>Należy zapoznać się z treścią ulotki przed zastosowaniem leku</w:t>
      </w:r>
      <w:r w:rsidR="00BA5F37">
        <w:rPr>
          <w:szCs w:val="22"/>
        </w:rPr>
        <w:t>.</w:t>
      </w:r>
    </w:p>
    <w:p w:rsidR="0004451D" w:rsidRPr="00A24B0E" w:rsidRDefault="0004451D">
      <w:pPr>
        <w:rPr>
          <w:szCs w:val="22"/>
        </w:rPr>
      </w:pPr>
    </w:p>
    <w:p w:rsidR="0004451D" w:rsidRPr="00A24B0E" w:rsidRDefault="0004451D">
      <w:pPr>
        <w:rPr>
          <w:szCs w:val="22"/>
        </w:rPr>
      </w:pPr>
      <w:r>
        <w:rPr>
          <w:szCs w:val="22"/>
        </w:rPr>
        <w:t>Podanie dożylne, po rekonstytucji</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OSTRZEŻENIE DOTYCZĄCE PRZECHOWYWANIA PRODUKTU LECZNICZEGO W MIEJSCU NIEWIDOCZNYM I NIEDOSTĘPNYM DLA DZIECI</w:t>
      </w:r>
    </w:p>
    <w:p w:rsidR="0004451D" w:rsidRPr="00A24B0E" w:rsidRDefault="0004451D">
      <w:pPr>
        <w:rPr>
          <w:szCs w:val="22"/>
        </w:rPr>
      </w:pPr>
    </w:p>
    <w:p w:rsidR="0004451D" w:rsidRPr="00A24B0E" w:rsidRDefault="0004451D">
      <w:pPr>
        <w:outlineLvl w:val="0"/>
        <w:rPr>
          <w:szCs w:val="22"/>
        </w:rPr>
      </w:pPr>
      <w:r>
        <w:rPr>
          <w:szCs w:val="22"/>
        </w:rPr>
        <w:t>Lek przechowywać w miejscu niewidocznym i niedostępnym dla dzieci</w:t>
      </w:r>
      <w:r w:rsidR="00BA5F37">
        <w:rPr>
          <w:szCs w:val="22"/>
        </w:rPr>
        <w:t>.</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INNE OSTRZEŻENIA SPECJALNE, JEŚLI KONIECZNE</w:t>
      </w:r>
    </w:p>
    <w:p w:rsidR="0004451D" w:rsidRPr="00A24B0E" w:rsidRDefault="0004451D">
      <w:pPr>
        <w:rPr>
          <w:szCs w:val="22"/>
        </w:rPr>
      </w:pPr>
    </w:p>
    <w:p w:rsidR="0004451D" w:rsidRPr="00A24B0E" w:rsidRDefault="0004451D">
      <w:pPr>
        <w:tabs>
          <w:tab w:val="left" w:pos="749"/>
        </w:tabs>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TERMIN WAŻNOŚCI</w:t>
      </w:r>
    </w:p>
    <w:p w:rsidR="0004451D" w:rsidRPr="00A24B0E" w:rsidRDefault="0004451D"/>
    <w:p w:rsidR="0004451D" w:rsidRPr="00A24B0E" w:rsidRDefault="0004451D">
      <w:r>
        <w:t>Termin ważności</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9.</w:t>
      </w:r>
      <w:r>
        <w:rPr>
          <w:b/>
          <w:szCs w:val="22"/>
        </w:rPr>
        <w:tab/>
        <w:t>WARUNKI PRZECHOWYWANIA</w:t>
      </w:r>
    </w:p>
    <w:p w:rsidR="0004451D" w:rsidRPr="00A24B0E" w:rsidRDefault="0004451D">
      <w:pPr>
        <w:rPr>
          <w:szCs w:val="22"/>
        </w:rPr>
      </w:pPr>
    </w:p>
    <w:p w:rsidR="0004451D" w:rsidRDefault="0004451D">
      <w:pPr>
        <w:ind w:left="567" w:hanging="567"/>
        <w:rPr>
          <w:szCs w:val="22"/>
        </w:rPr>
      </w:pPr>
      <w:r>
        <w:rPr>
          <w:szCs w:val="22"/>
        </w:rPr>
        <w:t>Przechowywać w lodówce. Nie zamrażać</w:t>
      </w:r>
      <w:r w:rsidR="00BA5F37">
        <w:rPr>
          <w:szCs w:val="22"/>
        </w:rPr>
        <w:t>.</w:t>
      </w:r>
    </w:p>
    <w:p w:rsidR="0004451D" w:rsidRDefault="0004451D" w:rsidP="00BF1DD5">
      <w:pPr>
        <w:rPr>
          <w:szCs w:val="22"/>
        </w:rPr>
      </w:pPr>
      <w:r>
        <w:rPr>
          <w:szCs w:val="22"/>
        </w:rPr>
        <w:t xml:space="preserve">Można przechowywać w temperaturze pokojowej (do 30°C) przez </w:t>
      </w:r>
      <w:r w:rsidR="00C60902" w:rsidRPr="001412FA">
        <w:rPr>
          <w:szCs w:val="22"/>
        </w:rPr>
        <w:t>pojedyn</w:t>
      </w:r>
      <w:r w:rsidR="00C60902">
        <w:rPr>
          <w:szCs w:val="22"/>
        </w:rPr>
        <w:t>czy okres nie dłuższy niż</w:t>
      </w:r>
      <w:r w:rsidR="00947B80">
        <w:rPr>
          <w:szCs w:val="22"/>
        </w:rPr>
        <w:t xml:space="preserve"> </w:t>
      </w:r>
      <w:r>
        <w:rPr>
          <w:szCs w:val="22"/>
        </w:rPr>
        <w:t xml:space="preserve">6 miesięcy. </w:t>
      </w:r>
      <w:r w:rsidR="00770551" w:rsidRPr="00770551">
        <w:rPr>
          <w:szCs w:val="22"/>
        </w:rPr>
        <w:t>Leku przechowy</w:t>
      </w:r>
      <w:r w:rsidR="007322D5">
        <w:rPr>
          <w:szCs w:val="22"/>
        </w:rPr>
        <w:t>wanego w temperaturze pokojowej</w:t>
      </w:r>
      <w:r w:rsidR="00770551" w:rsidRPr="00770551">
        <w:rPr>
          <w:szCs w:val="22"/>
        </w:rPr>
        <w:t xml:space="preserve"> nie należy ponownie umieszczać w</w:t>
      </w:r>
      <w:r w:rsidR="00770551">
        <w:rPr>
          <w:szCs w:val="22"/>
        </w:rPr>
        <w:t> </w:t>
      </w:r>
      <w:r w:rsidR="00770551" w:rsidRPr="00770551">
        <w:rPr>
          <w:szCs w:val="22"/>
        </w:rPr>
        <w:t>lodówce</w:t>
      </w:r>
      <w:r w:rsidR="00BA5F37">
        <w:rPr>
          <w:szCs w:val="22"/>
        </w:rPr>
        <w:t>.</w:t>
      </w:r>
    </w:p>
    <w:p w:rsidR="0004451D" w:rsidRDefault="0004451D">
      <w:pPr>
        <w:ind w:left="567" w:hanging="567"/>
        <w:rPr>
          <w:szCs w:val="22"/>
        </w:rPr>
      </w:pPr>
    </w:p>
    <w:p w:rsidR="0004451D" w:rsidRDefault="0004451D">
      <w:pPr>
        <w:ind w:left="567" w:hanging="567"/>
        <w:rPr>
          <w:szCs w:val="22"/>
        </w:rPr>
      </w:pPr>
      <w:r>
        <w:rPr>
          <w:szCs w:val="22"/>
        </w:rPr>
        <w:t>Data wyjęcia z lodówki: ____________</w:t>
      </w:r>
    </w:p>
    <w:p w:rsidR="0004451D" w:rsidRDefault="0004451D">
      <w:pPr>
        <w:ind w:left="567" w:hanging="567"/>
        <w:rPr>
          <w:szCs w:val="22"/>
        </w:rPr>
      </w:pPr>
    </w:p>
    <w:p w:rsidR="0004451D" w:rsidRDefault="0004451D">
      <w:pPr>
        <w:ind w:left="567" w:hanging="567"/>
        <w:rPr>
          <w:szCs w:val="22"/>
        </w:rPr>
      </w:pPr>
      <w:r>
        <w:rPr>
          <w:szCs w:val="22"/>
        </w:rPr>
        <w:t>W celu ochrony przed światłem przechowywać w oryginalnym opakowaniu</w:t>
      </w:r>
      <w:r w:rsidR="00BA5F37">
        <w:rPr>
          <w:szCs w:val="22"/>
        </w:rPr>
        <w:t>.</w:t>
      </w:r>
    </w:p>
    <w:p w:rsidR="0004451D" w:rsidRDefault="0004451D">
      <w:pPr>
        <w:ind w:left="567" w:hanging="567"/>
        <w:rPr>
          <w:szCs w:val="22"/>
        </w:rPr>
      </w:pPr>
    </w:p>
    <w:p w:rsidR="0004451D" w:rsidRDefault="0004451D">
      <w:pPr>
        <w:ind w:left="567" w:hanging="567"/>
        <w:rPr>
          <w:szCs w:val="22"/>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SPECJALNE ŚRODKI OSTROŻNOŚCI DOTYCZĄCE USUWANIA NIEZUŻYTEGO PRODUKTU LECZNICZEGO LUB POCHODZĄCYCH Z NIEGO ODPADÓW, JEŚLI WŁAŚCIWE</w:t>
      </w:r>
    </w:p>
    <w:p w:rsidR="0004451D" w:rsidRDefault="0004451D">
      <w:pPr>
        <w:rPr>
          <w:szCs w:val="22"/>
        </w:rPr>
      </w:pPr>
    </w:p>
    <w:p w:rsidR="0004451D" w:rsidRDefault="0004451D">
      <w:pPr>
        <w:rPr>
          <w:szCs w:val="22"/>
        </w:rPr>
      </w:pPr>
    </w:p>
    <w:p w:rsidR="0004451D" w:rsidRDefault="0004451D">
      <w:pPr>
        <w:pBdr>
          <w:top w:val="single" w:sz="4" w:space="1" w:color="auto"/>
          <w:left w:val="single" w:sz="4" w:space="4" w:color="auto"/>
          <w:bottom w:val="single" w:sz="4" w:space="1" w:color="auto"/>
          <w:right w:val="single" w:sz="4" w:space="4" w:color="auto"/>
        </w:pBdr>
        <w:outlineLvl w:val="0"/>
        <w:rPr>
          <w:b/>
          <w:szCs w:val="22"/>
        </w:rPr>
      </w:pPr>
      <w:r>
        <w:rPr>
          <w:b/>
          <w:szCs w:val="22"/>
        </w:rPr>
        <w:t>11.</w:t>
      </w:r>
      <w:r>
        <w:rPr>
          <w:b/>
          <w:szCs w:val="22"/>
        </w:rPr>
        <w:tab/>
        <w:t>NAZWA I ADRES PODMIOTU ODPOWIEDZIALNEGO</w:t>
      </w:r>
    </w:p>
    <w:p w:rsidR="0004451D" w:rsidRDefault="0004451D">
      <w:pPr>
        <w:rPr>
          <w:szCs w:val="22"/>
        </w:rPr>
      </w:pPr>
    </w:p>
    <w:p w:rsidR="0004451D" w:rsidRDefault="0004451D">
      <w:pPr>
        <w:rPr>
          <w:szCs w:val="22"/>
        </w:rPr>
      </w:pPr>
      <w:r>
        <w:rPr>
          <w:szCs w:val="22"/>
        </w:rPr>
        <w:t>Novo Nordisk A/S</w:t>
      </w:r>
    </w:p>
    <w:p w:rsidR="0004451D" w:rsidRDefault="0004451D">
      <w:pPr>
        <w:rPr>
          <w:szCs w:val="22"/>
        </w:rPr>
      </w:pPr>
      <w:r>
        <w:rPr>
          <w:szCs w:val="22"/>
        </w:rPr>
        <w:t>Novo Allé</w:t>
      </w:r>
    </w:p>
    <w:p w:rsidR="0004451D" w:rsidRDefault="0004451D">
      <w:pPr>
        <w:rPr>
          <w:szCs w:val="22"/>
          <w:lang w:val="da-DK"/>
        </w:rPr>
      </w:pPr>
      <w:r>
        <w:rPr>
          <w:szCs w:val="22"/>
        </w:rPr>
        <w:t>DK-2880 Bagsværd</w:t>
      </w:r>
    </w:p>
    <w:p w:rsidR="0004451D" w:rsidRDefault="0004451D">
      <w:pPr>
        <w:rPr>
          <w:szCs w:val="22"/>
          <w:lang w:val="da-DK"/>
        </w:rPr>
      </w:pPr>
      <w:r>
        <w:rPr>
          <w:szCs w:val="22"/>
        </w:rPr>
        <w:t>Dania</w:t>
      </w:r>
    </w:p>
    <w:p w:rsidR="0004451D" w:rsidRDefault="0004451D">
      <w:pPr>
        <w:rPr>
          <w:szCs w:val="22"/>
          <w:lang w:val="da-DK"/>
        </w:rPr>
      </w:pPr>
    </w:p>
    <w:p w:rsidR="0004451D" w:rsidRDefault="0004451D">
      <w:pPr>
        <w:rPr>
          <w:szCs w:val="22"/>
          <w:lang w:val="da-DK"/>
        </w:rPr>
      </w:pPr>
    </w:p>
    <w:p w:rsidR="0004451D" w:rsidRDefault="0004451D">
      <w:pPr>
        <w:pBdr>
          <w:top w:val="single" w:sz="4" w:space="1" w:color="auto"/>
          <w:left w:val="single" w:sz="4" w:space="4" w:color="auto"/>
          <w:bottom w:val="single" w:sz="4" w:space="1" w:color="auto"/>
          <w:right w:val="single" w:sz="4" w:space="4" w:color="auto"/>
        </w:pBdr>
        <w:outlineLvl w:val="0"/>
        <w:rPr>
          <w:szCs w:val="22"/>
          <w:lang w:val="da-DK"/>
        </w:rPr>
      </w:pPr>
      <w:r>
        <w:rPr>
          <w:b/>
          <w:szCs w:val="22"/>
        </w:rPr>
        <w:t>12.</w:t>
      </w:r>
      <w:r>
        <w:rPr>
          <w:b/>
          <w:szCs w:val="22"/>
        </w:rPr>
        <w:tab/>
        <w:t>NUMER POZWOLENIA NA DOPUSZCZENIE DO OBROTU</w:t>
      </w:r>
    </w:p>
    <w:p w:rsidR="0004451D" w:rsidRDefault="0004451D">
      <w:pPr>
        <w:rPr>
          <w:szCs w:val="22"/>
          <w:lang w:val="da-DK"/>
        </w:rPr>
      </w:pPr>
    </w:p>
    <w:p w:rsidR="0004451D" w:rsidRDefault="00C34C13">
      <w:pPr>
        <w:outlineLvl w:val="0"/>
        <w:rPr>
          <w:szCs w:val="22"/>
          <w:lang w:val="es-ES"/>
        </w:rPr>
      </w:pPr>
      <w:r w:rsidRPr="00C34C13">
        <w:rPr>
          <w:szCs w:val="22"/>
          <w:lang w:val="en-GB"/>
        </w:rPr>
        <w:t>EU/1/17/1193/003</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outlineLvl w:val="0"/>
        <w:rPr>
          <w:szCs w:val="22"/>
          <w:lang w:val="es-ES"/>
        </w:rPr>
      </w:pPr>
      <w:r>
        <w:rPr>
          <w:b/>
          <w:szCs w:val="22"/>
        </w:rPr>
        <w:t>13.</w:t>
      </w:r>
      <w:r>
        <w:rPr>
          <w:b/>
          <w:szCs w:val="22"/>
        </w:rPr>
        <w:tab/>
        <w:t>NUMER SERII</w:t>
      </w:r>
    </w:p>
    <w:p w:rsidR="0004451D" w:rsidRDefault="0004451D">
      <w:pPr>
        <w:rPr>
          <w:i/>
          <w:szCs w:val="22"/>
          <w:lang w:val="es-ES"/>
        </w:rPr>
      </w:pPr>
    </w:p>
    <w:p w:rsidR="0004451D" w:rsidRDefault="0004451D">
      <w:pPr>
        <w:rPr>
          <w:szCs w:val="22"/>
          <w:lang w:val="es-ES"/>
        </w:rPr>
      </w:pPr>
      <w:r>
        <w:rPr>
          <w:szCs w:val="22"/>
        </w:rPr>
        <w:t>Nr serii</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outlineLvl w:val="0"/>
        <w:rPr>
          <w:szCs w:val="22"/>
          <w:lang w:val="es-ES"/>
        </w:rPr>
      </w:pPr>
      <w:r>
        <w:rPr>
          <w:b/>
          <w:szCs w:val="22"/>
        </w:rPr>
        <w:t>14.</w:t>
      </w:r>
      <w:r>
        <w:rPr>
          <w:b/>
          <w:szCs w:val="22"/>
        </w:rPr>
        <w:tab/>
        <w:t>OGÓLNA KATEGORIA DOSTĘPNOŚCI</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outlineLvl w:val="0"/>
        <w:rPr>
          <w:szCs w:val="22"/>
          <w:lang w:val="es-ES"/>
        </w:rPr>
      </w:pPr>
      <w:r>
        <w:rPr>
          <w:b/>
          <w:szCs w:val="22"/>
        </w:rPr>
        <w:t>15.</w:t>
      </w:r>
      <w:r>
        <w:rPr>
          <w:b/>
          <w:szCs w:val="22"/>
        </w:rPr>
        <w:tab/>
        <w:t>INSTRUKCJA UŻYCIA</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0" w:color="auto"/>
          <w:right w:val="single" w:sz="4" w:space="4" w:color="auto"/>
        </w:pBdr>
        <w:rPr>
          <w:szCs w:val="22"/>
          <w:lang w:val="es-ES"/>
        </w:rPr>
      </w:pPr>
      <w:r>
        <w:rPr>
          <w:b/>
          <w:szCs w:val="22"/>
        </w:rPr>
        <w:t>16.</w:t>
      </w:r>
      <w:r>
        <w:rPr>
          <w:b/>
          <w:szCs w:val="22"/>
        </w:rPr>
        <w:tab/>
        <w:t>INFORMACJA PODANA SYSTEMEM BRAILLE’A</w:t>
      </w:r>
    </w:p>
    <w:p w:rsidR="0004451D" w:rsidRDefault="0004451D">
      <w:pPr>
        <w:rPr>
          <w:szCs w:val="22"/>
          <w:lang w:val="es-ES"/>
        </w:rPr>
      </w:pPr>
    </w:p>
    <w:p w:rsidR="0004451D" w:rsidRDefault="0004451D">
      <w:pPr>
        <w:rPr>
          <w:szCs w:val="22"/>
          <w:lang w:val="es-ES"/>
        </w:rPr>
      </w:pPr>
      <w:r>
        <w:rPr>
          <w:szCs w:val="22"/>
        </w:rPr>
        <w:t>Refixia 2000 j.m.</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17.</w:t>
      </w:r>
      <w:r>
        <w:rPr>
          <w:b/>
          <w:szCs w:val="22"/>
        </w:rPr>
        <w:tab/>
        <w:t>NIEPOWTARZALNY IDENTYFIKATOR – KOD 2D</w:t>
      </w:r>
    </w:p>
    <w:p w:rsidR="0004451D" w:rsidRDefault="0004451D">
      <w:pPr>
        <w:rPr>
          <w:szCs w:val="22"/>
          <w:lang w:val="es-ES"/>
        </w:rPr>
      </w:pPr>
    </w:p>
    <w:p w:rsidR="0004451D" w:rsidRDefault="0004451D">
      <w:pPr>
        <w:rPr>
          <w:szCs w:val="22"/>
          <w:lang w:val="es-ES"/>
        </w:rPr>
      </w:pPr>
      <w:r>
        <w:rPr>
          <w:szCs w:val="22"/>
          <w:shd w:val="clear" w:color="auto" w:fill="BFBFBF"/>
        </w:rPr>
        <w:t>Obejmuje kod 2D będący nośnikiem niepowtarzalnego identyfikatora.</w:t>
      </w:r>
    </w:p>
    <w:p w:rsidR="0004451D" w:rsidRDefault="0004451D">
      <w:pPr>
        <w:rPr>
          <w:szCs w:val="22"/>
          <w:lang w:val="es-ES"/>
        </w:rPr>
      </w:pPr>
    </w:p>
    <w:p w:rsidR="0004451D" w:rsidRDefault="0004451D">
      <w:pPr>
        <w:rPr>
          <w:szCs w:val="22"/>
          <w:lang w:val="es-ES"/>
        </w:rPr>
      </w:pPr>
    </w:p>
    <w:p w:rsidR="0004451D" w:rsidRDefault="0004451D">
      <w:pPr>
        <w:pBdr>
          <w:top w:val="single" w:sz="4" w:space="2" w:color="auto"/>
          <w:left w:val="single" w:sz="4" w:space="4" w:color="auto"/>
          <w:bottom w:val="single" w:sz="4" w:space="1" w:color="auto"/>
          <w:right w:val="single" w:sz="4" w:space="4" w:color="auto"/>
        </w:pBdr>
        <w:ind w:left="567" w:hanging="567"/>
        <w:outlineLvl w:val="0"/>
        <w:rPr>
          <w:szCs w:val="22"/>
          <w:lang w:val="es-ES"/>
        </w:rPr>
      </w:pPr>
      <w:r>
        <w:rPr>
          <w:b/>
          <w:szCs w:val="22"/>
        </w:rPr>
        <w:t>18.</w:t>
      </w:r>
      <w:r>
        <w:rPr>
          <w:b/>
          <w:szCs w:val="22"/>
        </w:rPr>
        <w:tab/>
        <w:t>NIEPOWTARZALNY IDENTYFIKATOR – DANE CZYTELNE DLA CZŁOWIEKA</w:t>
      </w:r>
    </w:p>
    <w:p w:rsidR="0004451D" w:rsidRDefault="0004451D">
      <w:pPr>
        <w:rPr>
          <w:szCs w:val="22"/>
          <w:lang w:val="es-ES"/>
        </w:rPr>
      </w:pPr>
    </w:p>
    <w:p w:rsidR="0004451D" w:rsidRDefault="0004451D">
      <w:pPr>
        <w:rPr>
          <w:szCs w:val="22"/>
          <w:lang w:val="es-ES"/>
        </w:rPr>
      </w:pPr>
      <w:r>
        <w:rPr>
          <w:szCs w:val="22"/>
        </w:rPr>
        <w:t>PC:</w:t>
      </w:r>
    </w:p>
    <w:p w:rsidR="0004451D" w:rsidRDefault="0004451D">
      <w:pPr>
        <w:rPr>
          <w:szCs w:val="22"/>
          <w:lang w:val="es-ES"/>
        </w:rPr>
      </w:pPr>
      <w:r>
        <w:rPr>
          <w:szCs w:val="22"/>
        </w:rPr>
        <w:t>SN:</w:t>
      </w:r>
    </w:p>
    <w:p w:rsidR="0004451D" w:rsidRDefault="0004451D">
      <w:pPr>
        <w:rPr>
          <w:szCs w:val="22"/>
          <w:lang w:val="es-ES"/>
        </w:rPr>
      </w:pPr>
      <w:r>
        <w:rPr>
          <w:szCs w:val="22"/>
        </w:rPr>
        <w:t>NN:</w:t>
      </w:r>
    </w:p>
    <w:p w:rsidR="0004451D" w:rsidRDefault="0004451D">
      <w:pPr>
        <w:pBdr>
          <w:top w:val="single" w:sz="4" w:space="1" w:color="auto"/>
          <w:left w:val="single" w:sz="4" w:space="4" w:color="auto"/>
          <w:bottom w:val="single" w:sz="4" w:space="1" w:color="auto"/>
          <w:right w:val="single" w:sz="4" w:space="4" w:color="auto"/>
        </w:pBdr>
        <w:rPr>
          <w:b/>
          <w:szCs w:val="22"/>
          <w:lang w:val="es-ES"/>
        </w:rPr>
      </w:pPr>
      <w:r>
        <w:rPr>
          <w:szCs w:val="22"/>
        </w:rPr>
        <w:br w:type="page"/>
      </w:r>
      <w:r>
        <w:rPr>
          <w:b/>
          <w:szCs w:val="22"/>
        </w:rPr>
        <w:t>MINIMUM INFORMACJI ZAMIESZCZANYCH NA MAŁYCH OPAKOWANIACH BEZPOŚREDNICH</w:t>
      </w:r>
    </w:p>
    <w:p w:rsidR="0004451D" w:rsidRDefault="0004451D">
      <w:pPr>
        <w:pBdr>
          <w:top w:val="single" w:sz="4" w:space="1" w:color="auto"/>
          <w:left w:val="single" w:sz="4" w:space="4" w:color="auto"/>
          <w:bottom w:val="single" w:sz="4" w:space="1" w:color="auto"/>
          <w:right w:val="single" w:sz="4" w:space="4" w:color="auto"/>
        </w:pBdr>
        <w:rPr>
          <w:b/>
          <w:szCs w:val="22"/>
          <w:lang w:val="es-ES"/>
        </w:rPr>
      </w:pPr>
    </w:p>
    <w:p w:rsidR="0004451D" w:rsidRDefault="0004451D">
      <w:pPr>
        <w:pBdr>
          <w:top w:val="single" w:sz="4" w:space="1" w:color="auto"/>
          <w:left w:val="single" w:sz="4" w:space="4" w:color="auto"/>
          <w:bottom w:val="single" w:sz="4" w:space="1" w:color="auto"/>
          <w:right w:val="single" w:sz="4" w:space="4" w:color="auto"/>
        </w:pBdr>
        <w:rPr>
          <w:b/>
          <w:szCs w:val="22"/>
          <w:lang w:val="es-ES"/>
        </w:rPr>
      </w:pPr>
      <w:r>
        <w:rPr>
          <w:b/>
          <w:szCs w:val="22"/>
        </w:rPr>
        <w:t>Fiolka</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1.</w:t>
      </w:r>
      <w:r>
        <w:rPr>
          <w:b/>
          <w:szCs w:val="22"/>
        </w:rPr>
        <w:tab/>
        <w:t>NAZWA PRODUKTU LECZNICZEGO I DROGA PODANIA</w:t>
      </w:r>
    </w:p>
    <w:p w:rsidR="0004451D" w:rsidRDefault="0004451D">
      <w:pPr>
        <w:ind w:left="567" w:hanging="567"/>
        <w:rPr>
          <w:szCs w:val="22"/>
          <w:lang w:val="es-ES"/>
        </w:rPr>
      </w:pPr>
    </w:p>
    <w:p w:rsidR="0004451D" w:rsidRDefault="0004451D">
      <w:pPr>
        <w:rPr>
          <w:szCs w:val="22"/>
          <w:lang w:val="es-ES"/>
        </w:rPr>
      </w:pPr>
      <w:r>
        <w:rPr>
          <w:szCs w:val="22"/>
        </w:rPr>
        <w:t>Refixia 2000 j.m. proszek do sporządzania roztworu do wstrzykiwań</w:t>
      </w:r>
    </w:p>
    <w:p w:rsidR="0004451D" w:rsidRDefault="0004451D">
      <w:pPr>
        <w:rPr>
          <w:szCs w:val="22"/>
          <w:lang w:val="es-ES"/>
        </w:rPr>
      </w:pPr>
    </w:p>
    <w:p w:rsidR="0004451D" w:rsidRDefault="0004451D">
      <w:pPr>
        <w:rPr>
          <w:szCs w:val="22"/>
          <w:lang w:val="es-ES"/>
        </w:rPr>
      </w:pPr>
      <w:r>
        <w:rPr>
          <w:szCs w:val="22"/>
        </w:rPr>
        <w:t>pegylowany nonakog beta</w:t>
      </w:r>
    </w:p>
    <w:p w:rsidR="0004451D" w:rsidRDefault="0004451D">
      <w:pPr>
        <w:rPr>
          <w:szCs w:val="22"/>
          <w:lang w:val="es-ES"/>
        </w:rPr>
      </w:pPr>
    </w:p>
    <w:p w:rsidR="0004451D" w:rsidRDefault="00BA5F37">
      <w:pPr>
        <w:rPr>
          <w:szCs w:val="22"/>
          <w:lang w:val="es-ES"/>
        </w:rPr>
      </w:pPr>
      <w:r>
        <w:rPr>
          <w:szCs w:val="22"/>
        </w:rPr>
        <w:t>iv.</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2.</w:t>
      </w:r>
      <w:r>
        <w:rPr>
          <w:b/>
          <w:szCs w:val="22"/>
        </w:rPr>
        <w:tab/>
        <w:t>SPOSÓB PODAWANIA</w:t>
      </w:r>
    </w:p>
    <w:p w:rsidR="0004451D" w:rsidRDefault="0004451D">
      <w:pPr>
        <w:rPr>
          <w:szCs w:val="22"/>
          <w:lang w:val="es-ES"/>
        </w:rPr>
      </w:pPr>
    </w:p>
    <w:p w:rsidR="0004451D" w:rsidRDefault="0004451D">
      <w:pPr>
        <w:rPr>
          <w:szCs w:val="22"/>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3.</w:t>
      </w:r>
      <w:r>
        <w:rPr>
          <w:b/>
          <w:szCs w:val="22"/>
        </w:rPr>
        <w:tab/>
        <w:t>TERMIN WAŻNOŚCI</w:t>
      </w:r>
    </w:p>
    <w:p w:rsidR="0004451D" w:rsidRDefault="0004451D">
      <w:pPr>
        <w:rPr>
          <w:lang w:val="es-ES"/>
        </w:rPr>
      </w:pPr>
    </w:p>
    <w:p w:rsidR="0004451D" w:rsidRDefault="0004451D">
      <w:pPr>
        <w:rPr>
          <w:lang w:val="es-ES"/>
        </w:rPr>
      </w:pPr>
      <w:r>
        <w:t>Termin ważności</w:t>
      </w:r>
    </w:p>
    <w:p w:rsidR="0004451D" w:rsidRDefault="0004451D">
      <w:pPr>
        <w:rPr>
          <w:lang w:val="es-ES"/>
        </w:rPr>
      </w:pPr>
    </w:p>
    <w:p w:rsidR="0004451D" w:rsidRDefault="0004451D">
      <w:pPr>
        <w:rPr>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lang w:val="es-ES"/>
        </w:rPr>
      </w:pPr>
      <w:r>
        <w:rPr>
          <w:b/>
        </w:rPr>
        <w:t>4.</w:t>
      </w:r>
      <w:r>
        <w:rPr>
          <w:b/>
        </w:rPr>
        <w:tab/>
        <w:t>NUMER SERII</w:t>
      </w:r>
    </w:p>
    <w:p w:rsidR="0004451D" w:rsidRDefault="0004451D">
      <w:pPr>
        <w:ind w:right="113"/>
        <w:rPr>
          <w:lang w:val="es-ES"/>
        </w:rPr>
      </w:pPr>
    </w:p>
    <w:p w:rsidR="0004451D" w:rsidRDefault="0004451D">
      <w:pPr>
        <w:ind w:right="113"/>
        <w:rPr>
          <w:lang w:val="es-ES"/>
        </w:rPr>
      </w:pPr>
      <w:r>
        <w:t>Nr serii</w:t>
      </w:r>
    </w:p>
    <w:p w:rsidR="0004451D" w:rsidRDefault="0004451D">
      <w:pPr>
        <w:ind w:right="113"/>
        <w:rPr>
          <w:lang w:val="es-ES"/>
        </w:rPr>
      </w:pPr>
    </w:p>
    <w:p w:rsidR="0004451D" w:rsidRDefault="0004451D">
      <w:pPr>
        <w:ind w:right="113"/>
        <w:rPr>
          <w:lang w:val="es-ES"/>
        </w:rPr>
      </w:pPr>
    </w:p>
    <w:p w:rsidR="0004451D" w:rsidRDefault="0004451D">
      <w:pPr>
        <w:pBdr>
          <w:top w:val="single" w:sz="4" w:space="1" w:color="auto"/>
          <w:left w:val="single" w:sz="4" w:space="4" w:color="auto"/>
          <w:bottom w:val="single" w:sz="4" w:space="1" w:color="auto"/>
          <w:right w:val="single" w:sz="4" w:space="4" w:color="auto"/>
        </w:pBdr>
        <w:ind w:left="567" w:hanging="567"/>
        <w:outlineLvl w:val="0"/>
        <w:rPr>
          <w:b/>
          <w:szCs w:val="22"/>
          <w:lang w:val="es-ES"/>
        </w:rPr>
      </w:pPr>
      <w:r>
        <w:rPr>
          <w:b/>
          <w:szCs w:val="22"/>
        </w:rPr>
        <w:t>5.</w:t>
      </w:r>
      <w:r>
        <w:rPr>
          <w:b/>
          <w:szCs w:val="22"/>
        </w:rPr>
        <w:tab/>
        <w:t>ZAWARTOŚĆ OPAKOWANIA Z PODANIEM MASY, OBJĘTOŚCI LUB LICZBY JEDNOSTEK</w:t>
      </w:r>
    </w:p>
    <w:p w:rsidR="0004451D" w:rsidRDefault="0004451D">
      <w:pPr>
        <w:ind w:right="113"/>
        <w:rPr>
          <w:szCs w:val="22"/>
          <w:lang w:val="es-ES"/>
        </w:rPr>
      </w:pPr>
    </w:p>
    <w:p w:rsidR="0004451D" w:rsidRPr="00A24B0E" w:rsidRDefault="0004451D">
      <w:pPr>
        <w:ind w:right="113"/>
        <w:rPr>
          <w:szCs w:val="22"/>
        </w:rPr>
      </w:pPr>
      <w:r>
        <w:rPr>
          <w:szCs w:val="22"/>
          <w:shd w:val="pct25" w:color="auto" w:fill="auto"/>
        </w:rPr>
        <w:t>2000 j.m.</w:t>
      </w:r>
    </w:p>
    <w:p w:rsidR="0004451D" w:rsidRPr="00A24B0E" w:rsidRDefault="0004451D">
      <w:pPr>
        <w:ind w:right="113"/>
        <w:rPr>
          <w:szCs w:val="22"/>
        </w:rPr>
      </w:pPr>
    </w:p>
    <w:p w:rsidR="0004451D" w:rsidRPr="00A24B0E" w:rsidRDefault="0004451D">
      <w:pPr>
        <w:ind w:right="113"/>
        <w:rPr>
          <w:szCs w:val="22"/>
        </w:rPr>
      </w:pPr>
    </w:p>
    <w:p w:rsidR="0004451D" w:rsidRPr="00A24B0E" w:rsidRDefault="0004451D">
      <w:pPr>
        <w:pBdr>
          <w:top w:val="single" w:sz="4" w:space="1" w:color="auto"/>
          <w:left w:val="single" w:sz="4" w:space="4" w:color="auto"/>
          <w:bottom w:val="single" w:sz="4" w:space="1" w:color="auto"/>
          <w:right w:val="single" w:sz="4" w:space="4" w:color="auto"/>
        </w:pBdr>
        <w:outlineLvl w:val="0"/>
        <w:rPr>
          <w:b/>
          <w:szCs w:val="22"/>
        </w:rPr>
      </w:pPr>
      <w:r>
        <w:rPr>
          <w:b/>
          <w:szCs w:val="22"/>
        </w:rPr>
        <w:t>6.</w:t>
      </w:r>
      <w:r>
        <w:rPr>
          <w:b/>
          <w:szCs w:val="22"/>
        </w:rPr>
        <w:tab/>
        <w:t>INNE</w:t>
      </w:r>
    </w:p>
    <w:p w:rsidR="0004451D" w:rsidRPr="00A24B0E" w:rsidRDefault="0004451D">
      <w:pPr>
        <w:ind w:right="113"/>
      </w:pPr>
    </w:p>
    <w:p w:rsidR="0004451D" w:rsidRPr="00A24B0E" w:rsidRDefault="0004451D">
      <w:pPr>
        <w:ind w:right="113"/>
      </w:pPr>
      <w:r>
        <w:t>Novo Nordisk A/S</w:t>
      </w:r>
    </w:p>
    <w:p w:rsidR="0004451D" w:rsidRPr="00A24B0E" w:rsidRDefault="0004451D">
      <w:pPr>
        <w:pBdr>
          <w:top w:val="single" w:sz="4" w:space="1" w:color="auto"/>
          <w:left w:val="single" w:sz="4" w:space="4" w:color="auto"/>
          <w:bottom w:val="single" w:sz="4" w:space="1" w:color="auto"/>
          <w:right w:val="single" w:sz="4" w:space="4" w:color="auto"/>
        </w:pBdr>
        <w:rPr>
          <w:b/>
          <w:szCs w:val="22"/>
        </w:rPr>
      </w:pPr>
      <w:r>
        <w:br w:type="page"/>
      </w:r>
      <w:r>
        <w:rPr>
          <w:b/>
          <w:szCs w:val="22"/>
        </w:rPr>
        <w:t>MINIMUM INFORMACJI ZAMIESZCZANYCH NA MAŁYCH OPAKOWANIACH BEZPOŚREDNICH</w:t>
      </w:r>
    </w:p>
    <w:p w:rsidR="0004451D" w:rsidRPr="00A24B0E" w:rsidRDefault="0004451D">
      <w:pPr>
        <w:pBdr>
          <w:top w:val="single" w:sz="4" w:space="1" w:color="auto"/>
          <w:left w:val="single" w:sz="4" w:space="4" w:color="auto"/>
          <w:bottom w:val="single" w:sz="4" w:space="1" w:color="auto"/>
          <w:right w:val="single" w:sz="4" w:space="4" w:color="auto"/>
        </w:pBdr>
        <w:rPr>
          <w:b/>
          <w:szCs w:val="22"/>
        </w:rPr>
      </w:pPr>
    </w:p>
    <w:p w:rsidR="0004451D" w:rsidRPr="00A24B0E" w:rsidRDefault="0004451D">
      <w:pPr>
        <w:pBdr>
          <w:top w:val="single" w:sz="4" w:space="1" w:color="auto"/>
          <w:left w:val="single" w:sz="4" w:space="4" w:color="auto"/>
          <w:bottom w:val="single" w:sz="4" w:space="1" w:color="auto"/>
          <w:right w:val="single" w:sz="4" w:space="4" w:color="auto"/>
        </w:pBdr>
        <w:rPr>
          <w:b/>
          <w:szCs w:val="22"/>
        </w:rPr>
      </w:pPr>
      <w:r>
        <w:rPr>
          <w:b/>
          <w:szCs w:val="22"/>
        </w:rPr>
        <w:t>Ampułkostrzykawka</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w:t>
      </w:r>
      <w:r>
        <w:rPr>
          <w:b/>
          <w:szCs w:val="22"/>
        </w:rPr>
        <w:tab/>
        <w:t>NAZWA PRODUKTU LECZNICZEGO I DROGA PODANIA</w:t>
      </w:r>
    </w:p>
    <w:p w:rsidR="0004451D" w:rsidRPr="00A24B0E" w:rsidRDefault="0004451D">
      <w:pPr>
        <w:ind w:left="567" w:hanging="567"/>
        <w:rPr>
          <w:szCs w:val="22"/>
        </w:rPr>
      </w:pPr>
    </w:p>
    <w:p w:rsidR="0004451D" w:rsidRPr="00A24B0E" w:rsidRDefault="0004451D">
      <w:pPr>
        <w:rPr>
          <w:szCs w:val="22"/>
        </w:rPr>
      </w:pPr>
      <w:r>
        <w:rPr>
          <w:szCs w:val="22"/>
        </w:rPr>
        <w:t xml:space="preserve">Rozpuszczalnik </w:t>
      </w:r>
      <w:r w:rsidR="00BA5F37">
        <w:rPr>
          <w:szCs w:val="22"/>
        </w:rPr>
        <w:t xml:space="preserve">dla </w:t>
      </w:r>
      <w:r>
        <w:rPr>
          <w:szCs w:val="22"/>
        </w:rPr>
        <w:t>Refixia</w:t>
      </w:r>
    </w:p>
    <w:p w:rsidR="0004451D" w:rsidRPr="00A24B0E" w:rsidRDefault="0004451D">
      <w:pPr>
        <w:rPr>
          <w:szCs w:val="22"/>
        </w:rPr>
      </w:pPr>
    </w:p>
    <w:p w:rsidR="0004451D" w:rsidRPr="00A24B0E" w:rsidRDefault="0004451D">
      <w:pPr>
        <w:rPr>
          <w:szCs w:val="22"/>
        </w:rPr>
      </w:pPr>
      <w:r>
        <w:rPr>
          <w:szCs w:val="22"/>
        </w:rPr>
        <w:t>Roztwór histydyny</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SPOSÓB PODAWANIA</w:t>
      </w:r>
    </w:p>
    <w:p w:rsidR="0004451D" w:rsidRPr="00A24B0E" w:rsidRDefault="0004451D">
      <w:pPr>
        <w:rPr>
          <w:szCs w:val="22"/>
        </w:rPr>
      </w:pPr>
    </w:p>
    <w:p w:rsidR="0004451D" w:rsidRPr="00A24B0E" w:rsidRDefault="0004451D">
      <w:pPr>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3.</w:t>
      </w:r>
      <w:r>
        <w:rPr>
          <w:b/>
          <w:szCs w:val="22"/>
        </w:rPr>
        <w:tab/>
        <w:t>TERMIN WAŻNOŚCI</w:t>
      </w:r>
    </w:p>
    <w:p w:rsidR="0004451D" w:rsidRPr="00A24B0E" w:rsidRDefault="0004451D"/>
    <w:p w:rsidR="0004451D" w:rsidRPr="00A24B0E" w:rsidRDefault="0004451D">
      <w:r>
        <w:t>Termin ważności</w:t>
      </w:r>
    </w:p>
    <w:p w:rsidR="0004451D" w:rsidRPr="00A24B0E" w:rsidRDefault="0004451D"/>
    <w:p w:rsidR="0004451D" w:rsidRPr="00A24B0E" w:rsidRDefault="0004451D"/>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rPr>
      </w:pPr>
      <w:r>
        <w:rPr>
          <w:b/>
        </w:rPr>
        <w:t>4.</w:t>
      </w:r>
      <w:r>
        <w:rPr>
          <w:b/>
        </w:rPr>
        <w:tab/>
        <w:t>NUMER SERII</w:t>
      </w:r>
    </w:p>
    <w:p w:rsidR="0004451D" w:rsidRPr="00A24B0E" w:rsidRDefault="0004451D">
      <w:pPr>
        <w:ind w:right="113"/>
      </w:pPr>
    </w:p>
    <w:p w:rsidR="0004451D" w:rsidRPr="00A24B0E" w:rsidRDefault="0004451D">
      <w:pPr>
        <w:ind w:right="113"/>
      </w:pPr>
      <w:r>
        <w:t>Nr serii</w:t>
      </w:r>
    </w:p>
    <w:p w:rsidR="0004451D" w:rsidRPr="00A24B0E" w:rsidRDefault="0004451D">
      <w:pPr>
        <w:ind w:right="113"/>
      </w:pPr>
    </w:p>
    <w:p w:rsidR="0004451D" w:rsidRPr="00A24B0E" w:rsidRDefault="0004451D">
      <w:pPr>
        <w:ind w:right="113"/>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5.</w:t>
      </w:r>
      <w:r>
        <w:rPr>
          <w:b/>
          <w:szCs w:val="22"/>
        </w:rPr>
        <w:tab/>
        <w:t>ZAWARTOŚĆ OPAKOWANIA Z PODANIEM MASY, OBJĘTOŚCI LUB LICZBY JEDNOSTEK</w:t>
      </w:r>
    </w:p>
    <w:p w:rsidR="0004451D" w:rsidRPr="00A24B0E" w:rsidRDefault="0004451D">
      <w:pPr>
        <w:ind w:right="113"/>
        <w:rPr>
          <w:szCs w:val="22"/>
        </w:rPr>
      </w:pPr>
    </w:p>
    <w:p w:rsidR="0004451D" w:rsidRPr="00A24B0E" w:rsidRDefault="0004451D">
      <w:pPr>
        <w:ind w:right="113"/>
        <w:rPr>
          <w:szCs w:val="22"/>
        </w:rPr>
      </w:pPr>
      <w:r>
        <w:rPr>
          <w:szCs w:val="22"/>
        </w:rPr>
        <w:t>4 ml</w:t>
      </w:r>
    </w:p>
    <w:p w:rsidR="0004451D" w:rsidRPr="00A24B0E" w:rsidRDefault="0004451D">
      <w:pPr>
        <w:ind w:right="113"/>
        <w:rPr>
          <w:szCs w:val="22"/>
        </w:rPr>
      </w:pPr>
    </w:p>
    <w:p w:rsidR="0004451D" w:rsidRPr="00A24B0E" w:rsidRDefault="0004451D">
      <w:pPr>
        <w:ind w:right="113"/>
        <w:rPr>
          <w:szCs w:val="22"/>
        </w:rPr>
      </w:pPr>
    </w:p>
    <w:p w:rsidR="0004451D" w:rsidRPr="00A24B0E" w:rsidRDefault="0004451D">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6.</w:t>
      </w:r>
      <w:r>
        <w:rPr>
          <w:b/>
          <w:szCs w:val="22"/>
        </w:rPr>
        <w:tab/>
        <w:t>INNE</w:t>
      </w:r>
    </w:p>
    <w:p w:rsidR="0004451D" w:rsidRPr="00A24B0E" w:rsidRDefault="0004451D">
      <w:pPr>
        <w:ind w:right="113"/>
      </w:pPr>
    </w:p>
    <w:p w:rsidR="0004451D" w:rsidRPr="00A24B0E" w:rsidRDefault="0004451D">
      <w:pPr>
        <w:ind w:right="113"/>
      </w:pPr>
      <w:r>
        <w:t>Novo Nordisk A/S</w:t>
      </w:r>
    </w:p>
    <w:p w:rsidR="0004451D" w:rsidRPr="00A24B0E" w:rsidRDefault="0004451D">
      <w:pPr>
        <w:outlineLvl w:val="0"/>
        <w:rPr>
          <w:b/>
        </w:rPr>
      </w:pPr>
      <w:r>
        <w:rPr>
          <w:b/>
        </w:rPr>
        <w:br w:type="page"/>
      </w: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i/>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outlineLvl w:val="0"/>
        <w:rPr>
          <w:b/>
        </w:rPr>
      </w:pPr>
    </w:p>
    <w:p w:rsidR="0004451D" w:rsidRPr="00A24B0E" w:rsidRDefault="0004451D">
      <w:pPr>
        <w:jc w:val="center"/>
        <w:outlineLvl w:val="0"/>
        <w:rPr>
          <w:b/>
        </w:rPr>
      </w:pPr>
      <w:r>
        <w:rPr>
          <w:b/>
        </w:rPr>
        <w:t>B. ULOTKA DLA PACJENTA</w:t>
      </w:r>
    </w:p>
    <w:p w:rsidR="0004451D" w:rsidRPr="00A24B0E" w:rsidRDefault="0004451D">
      <w:pPr>
        <w:jc w:val="center"/>
        <w:outlineLvl w:val="0"/>
        <w:rPr>
          <w:szCs w:val="22"/>
        </w:rPr>
      </w:pPr>
      <w:r>
        <w:rPr>
          <w:szCs w:val="22"/>
        </w:rPr>
        <w:br w:type="page"/>
      </w:r>
      <w:r>
        <w:rPr>
          <w:b/>
          <w:szCs w:val="22"/>
        </w:rPr>
        <w:t>Ulotka dołączona do opakowania: informacja dla użytkownika</w:t>
      </w:r>
    </w:p>
    <w:p w:rsidR="0004451D" w:rsidRPr="00A24B0E" w:rsidRDefault="0004451D">
      <w:pPr>
        <w:jc w:val="center"/>
        <w:outlineLvl w:val="0"/>
        <w:rPr>
          <w:szCs w:val="22"/>
        </w:rPr>
      </w:pPr>
    </w:p>
    <w:p w:rsidR="0004451D" w:rsidRPr="00A24B0E" w:rsidRDefault="0004451D">
      <w:pPr>
        <w:jc w:val="center"/>
        <w:outlineLvl w:val="0"/>
        <w:rPr>
          <w:b/>
          <w:szCs w:val="22"/>
        </w:rPr>
      </w:pPr>
      <w:r>
        <w:rPr>
          <w:b/>
          <w:szCs w:val="22"/>
        </w:rPr>
        <w:t>Refixia 500 j.m. proszek i rozpuszczalnik do sporządzania roztworu do wstrzykiwań</w:t>
      </w:r>
    </w:p>
    <w:p w:rsidR="0004451D" w:rsidRPr="00A24B0E" w:rsidRDefault="0004451D">
      <w:pPr>
        <w:jc w:val="center"/>
        <w:outlineLvl w:val="0"/>
        <w:rPr>
          <w:b/>
          <w:szCs w:val="22"/>
        </w:rPr>
      </w:pPr>
      <w:r>
        <w:rPr>
          <w:b/>
          <w:szCs w:val="22"/>
        </w:rPr>
        <w:t>Refixia 1000 j.m. proszek i rozpuszczalnik do sporządzania roztworu do wstrzykiwań</w:t>
      </w:r>
    </w:p>
    <w:p w:rsidR="0004451D" w:rsidRPr="00A24B0E" w:rsidRDefault="0004451D">
      <w:pPr>
        <w:jc w:val="center"/>
        <w:outlineLvl w:val="0"/>
        <w:rPr>
          <w:b/>
          <w:szCs w:val="22"/>
        </w:rPr>
      </w:pPr>
      <w:r>
        <w:rPr>
          <w:b/>
          <w:szCs w:val="22"/>
        </w:rPr>
        <w:t>Refixia 2000 j.m. proszek i rozpuszczalnik do sporządzania roztworu do wstrzykiwań</w:t>
      </w:r>
    </w:p>
    <w:p w:rsidR="0004451D" w:rsidRPr="00A24B0E" w:rsidRDefault="0004451D">
      <w:pPr>
        <w:jc w:val="center"/>
        <w:outlineLvl w:val="0"/>
        <w:rPr>
          <w:szCs w:val="22"/>
        </w:rPr>
      </w:pPr>
      <w:r>
        <w:rPr>
          <w:szCs w:val="22"/>
        </w:rPr>
        <w:t>pegylowany nonakog beta</w:t>
      </w:r>
    </w:p>
    <w:p w:rsidR="0004451D" w:rsidRPr="00A24B0E" w:rsidRDefault="0004451D">
      <w:pPr>
        <w:outlineLvl w:val="0"/>
        <w:rPr>
          <w:szCs w:val="22"/>
        </w:rPr>
      </w:pPr>
    </w:p>
    <w:p w:rsidR="0004451D" w:rsidRDefault="0004451D">
      <w:pPr>
        <w:outlineLvl w:val="0"/>
        <w:rPr>
          <w:szCs w:val="22"/>
        </w:rPr>
      </w:pPr>
      <w:r w:rsidRPr="00DC1AB8">
        <w:rPr>
          <w:szCs w:val="22"/>
          <w:lang w:val="es-ES" w:eastAsia="es-ES"/>
        </w:rPr>
        <w:pict>
          <v:shape id="Picture 2" o:spid="_x0000_i1026" type="#_x0000_t75" alt="BT_1000x858px" style="width:15.75pt;height:13.5pt;visibility:visible">
            <v:imagedata r:id="rId11" o:title=""/>
          </v:shape>
        </w:pict>
      </w:r>
      <w:r>
        <w:rPr>
          <w:szCs w:val="22"/>
        </w:rPr>
        <w:t>Niniejszy produkt leczniczy będzie dodatkowo monitorowany. Umożliwi to szybkie zidentyfikowanie nowych informacji o bezpieczeństwie. Użytkownik leku też może w tym pomóc, zgłaszając wszelkie działania niepożądane, które wystąpiły po zastosowaniu leku. Aby dowiedzieć się, jak zgłaszać działania niepożądane – patrz punkt 4.</w:t>
      </w:r>
    </w:p>
    <w:p w:rsidR="0004451D" w:rsidRDefault="0004451D">
      <w:pPr>
        <w:outlineLvl w:val="0"/>
        <w:rPr>
          <w:szCs w:val="22"/>
        </w:rPr>
      </w:pPr>
    </w:p>
    <w:p w:rsidR="0004451D" w:rsidRDefault="0004451D">
      <w:pPr>
        <w:outlineLvl w:val="0"/>
        <w:rPr>
          <w:szCs w:val="22"/>
        </w:rPr>
      </w:pPr>
      <w:r>
        <w:rPr>
          <w:b/>
          <w:szCs w:val="22"/>
        </w:rPr>
        <w:t>Należy uważnie zapoznać się z treścią ulotki przed zastosowaniem leku, ponieważ zawiera ona informacje ważne dla pacjenta.</w:t>
      </w:r>
    </w:p>
    <w:p w:rsidR="0004451D" w:rsidRDefault="0004451D">
      <w:pPr>
        <w:ind w:left="567" w:hanging="567"/>
      </w:pPr>
      <w:r>
        <w:t>•</w:t>
      </w:r>
      <w:r>
        <w:tab/>
        <w:t>Należy zachować tę ulotkę, aby w razie potrzeby móc ją ponownie przeczytać.</w:t>
      </w:r>
    </w:p>
    <w:p w:rsidR="0004451D" w:rsidRDefault="0004451D">
      <w:pPr>
        <w:ind w:left="567" w:hanging="567"/>
      </w:pPr>
      <w:r>
        <w:t>•</w:t>
      </w:r>
      <w:r>
        <w:tab/>
        <w:t>W razie jakichkolwiek wątpliwości należy zwrócić się do lekarza.</w:t>
      </w:r>
    </w:p>
    <w:p w:rsidR="0004451D" w:rsidRDefault="0004451D">
      <w:pPr>
        <w:ind w:left="567" w:hanging="567"/>
      </w:pPr>
      <w:r>
        <w:t>•</w:t>
      </w:r>
      <w:r>
        <w:tab/>
        <w:t xml:space="preserve">Lek ten przepisano ściśle określonej osobie. Nie należy go przekazywać innym. Lek może zaszkodzić innej osobie nawet, jeśli objawy jej choroby są takie same. </w:t>
      </w:r>
    </w:p>
    <w:p w:rsidR="0004451D" w:rsidRPr="00A24B0E" w:rsidRDefault="0004451D">
      <w:pPr>
        <w:ind w:left="567" w:hanging="567"/>
      </w:pPr>
      <w:r>
        <w:t>•</w:t>
      </w:r>
      <w:r>
        <w:tab/>
        <w:t>Jeśli u pacjenta wystąpią jakiekolwiek objawy niepożądane, w tym wszelkie objawy niepożądane niewymienione w tej ulotce, należy powiedzieć o tym lekarzowi. Patrz punkt 4.</w:t>
      </w:r>
    </w:p>
    <w:p w:rsidR="0004451D" w:rsidRPr="00A24B0E" w:rsidRDefault="0004451D">
      <w:pPr>
        <w:outlineLvl w:val="0"/>
        <w:rPr>
          <w:szCs w:val="22"/>
        </w:rPr>
      </w:pPr>
    </w:p>
    <w:p w:rsidR="0004451D" w:rsidRPr="00A24B0E" w:rsidRDefault="0004451D">
      <w:pPr>
        <w:outlineLvl w:val="0"/>
        <w:rPr>
          <w:szCs w:val="22"/>
        </w:rPr>
      </w:pPr>
      <w:r>
        <w:rPr>
          <w:b/>
          <w:szCs w:val="22"/>
        </w:rPr>
        <w:t>Spis treści ulotki</w:t>
      </w:r>
    </w:p>
    <w:p w:rsidR="0004451D" w:rsidRPr="00A24B0E" w:rsidRDefault="0004451D">
      <w:pPr>
        <w:outlineLvl w:val="0"/>
        <w:rPr>
          <w:szCs w:val="22"/>
        </w:rPr>
      </w:pPr>
    </w:p>
    <w:p w:rsidR="0004451D" w:rsidRPr="00A24B0E" w:rsidRDefault="0004451D">
      <w:pPr>
        <w:outlineLvl w:val="0"/>
        <w:rPr>
          <w:szCs w:val="22"/>
        </w:rPr>
      </w:pPr>
      <w:r>
        <w:rPr>
          <w:szCs w:val="22"/>
        </w:rPr>
        <w:t>1.</w:t>
      </w:r>
      <w:r>
        <w:rPr>
          <w:szCs w:val="22"/>
        </w:rPr>
        <w:tab/>
        <w:t>Co to jest lek Refixia i w jakim celu się go stosuje</w:t>
      </w:r>
    </w:p>
    <w:p w:rsidR="0004451D" w:rsidRPr="00A24B0E" w:rsidRDefault="0004451D">
      <w:pPr>
        <w:outlineLvl w:val="0"/>
        <w:rPr>
          <w:szCs w:val="22"/>
        </w:rPr>
      </w:pPr>
      <w:r>
        <w:rPr>
          <w:szCs w:val="22"/>
        </w:rPr>
        <w:t>2.</w:t>
      </w:r>
      <w:r>
        <w:rPr>
          <w:szCs w:val="22"/>
        </w:rPr>
        <w:tab/>
        <w:t>Informacje ważne przed zastosowaniem leku Refixia</w:t>
      </w:r>
    </w:p>
    <w:p w:rsidR="0004451D" w:rsidRPr="00A24B0E" w:rsidRDefault="0004451D">
      <w:pPr>
        <w:outlineLvl w:val="0"/>
        <w:rPr>
          <w:szCs w:val="22"/>
        </w:rPr>
      </w:pPr>
      <w:r>
        <w:rPr>
          <w:szCs w:val="22"/>
        </w:rPr>
        <w:t>3.</w:t>
      </w:r>
      <w:r>
        <w:rPr>
          <w:szCs w:val="22"/>
        </w:rPr>
        <w:tab/>
        <w:t>Jak stosować lek Refixia</w:t>
      </w:r>
    </w:p>
    <w:p w:rsidR="0004451D" w:rsidRPr="00A24B0E" w:rsidRDefault="0004451D">
      <w:pPr>
        <w:outlineLvl w:val="0"/>
        <w:rPr>
          <w:szCs w:val="22"/>
        </w:rPr>
      </w:pPr>
      <w:r>
        <w:rPr>
          <w:szCs w:val="22"/>
        </w:rPr>
        <w:t>4.</w:t>
      </w:r>
      <w:r>
        <w:rPr>
          <w:szCs w:val="22"/>
        </w:rPr>
        <w:tab/>
        <w:t>Możliwe działania niepożądane</w:t>
      </w:r>
    </w:p>
    <w:p w:rsidR="0004451D" w:rsidRPr="00A24B0E" w:rsidRDefault="0004451D">
      <w:pPr>
        <w:outlineLvl w:val="0"/>
        <w:rPr>
          <w:szCs w:val="22"/>
        </w:rPr>
      </w:pPr>
      <w:r>
        <w:rPr>
          <w:szCs w:val="22"/>
        </w:rPr>
        <w:t>5.</w:t>
      </w:r>
      <w:r>
        <w:rPr>
          <w:szCs w:val="22"/>
        </w:rPr>
        <w:tab/>
        <w:t>Jak przechowywać lek Refixia</w:t>
      </w:r>
    </w:p>
    <w:p w:rsidR="0004451D" w:rsidRPr="00A24B0E" w:rsidRDefault="0004451D">
      <w:pPr>
        <w:outlineLvl w:val="0"/>
        <w:rPr>
          <w:szCs w:val="22"/>
        </w:rPr>
      </w:pPr>
      <w:r>
        <w:rPr>
          <w:szCs w:val="22"/>
        </w:rPr>
        <w:t>6.</w:t>
      </w:r>
      <w:r>
        <w:rPr>
          <w:szCs w:val="22"/>
        </w:rPr>
        <w:tab/>
        <w:t>Zawartość opakowania i inne informacje</w:t>
      </w:r>
    </w:p>
    <w:p w:rsidR="0004451D" w:rsidRPr="00A24B0E" w:rsidRDefault="0004451D">
      <w:pPr>
        <w:outlineLvl w:val="0"/>
        <w:rPr>
          <w:szCs w:val="22"/>
        </w:rPr>
      </w:pPr>
    </w:p>
    <w:p w:rsidR="0004451D" w:rsidRPr="00A24B0E" w:rsidRDefault="0004451D">
      <w:pPr>
        <w:outlineLvl w:val="0"/>
        <w:rPr>
          <w:szCs w:val="22"/>
        </w:rPr>
      </w:pPr>
    </w:p>
    <w:p w:rsidR="0004451D" w:rsidRPr="00A24B0E" w:rsidRDefault="0004451D">
      <w:pPr>
        <w:outlineLvl w:val="0"/>
        <w:rPr>
          <w:b/>
          <w:szCs w:val="22"/>
        </w:rPr>
      </w:pPr>
      <w:r>
        <w:rPr>
          <w:b/>
          <w:szCs w:val="22"/>
        </w:rPr>
        <w:t>1.</w:t>
      </w:r>
      <w:r>
        <w:rPr>
          <w:b/>
          <w:szCs w:val="22"/>
        </w:rPr>
        <w:tab/>
        <w:t>Co to jest lek Refixia i w jakim celu się go stosuje</w:t>
      </w:r>
    </w:p>
    <w:p w:rsidR="0004451D" w:rsidRPr="00A24B0E" w:rsidRDefault="0004451D">
      <w:pPr>
        <w:outlineLvl w:val="0"/>
        <w:rPr>
          <w:szCs w:val="22"/>
        </w:rPr>
      </w:pPr>
    </w:p>
    <w:p w:rsidR="0004451D" w:rsidRPr="00A24B0E" w:rsidRDefault="0004451D">
      <w:pPr>
        <w:outlineLvl w:val="0"/>
        <w:rPr>
          <w:b/>
          <w:szCs w:val="22"/>
        </w:rPr>
      </w:pPr>
      <w:r>
        <w:rPr>
          <w:b/>
          <w:szCs w:val="22"/>
        </w:rPr>
        <w:t>Co to jest lek Refixia</w:t>
      </w:r>
    </w:p>
    <w:p w:rsidR="0004451D" w:rsidRDefault="0004451D">
      <w:pPr>
        <w:outlineLvl w:val="0"/>
        <w:rPr>
          <w:szCs w:val="22"/>
        </w:rPr>
      </w:pPr>
      <w:r>
        <w:rPr>
          <w:szCs w:val="22"/>
        </w:rPr>
        <w:t>Refixia zawiera substancję czynną pegylowany nonakog beta i jest długo działającym rekombinowanym czynnikiem krzepnięcia IX. Czynnik IX jest białkiem naturalnie występującym we krwi, pomaga</w:t>
      </w:r>
      <w:r w:rsidR="00BA5F37">
        <w:rPr>
          <w:szCs w:val="22"/>
        </w:rPr>
        <w:t>jącym</w:t>
      </w:r>
      <w:r>
        <w:rPr>
          <w:szCs w:val="22"/>
        </w:rPr>
        <w:t xml:space="preserve"> w </w:t>
      </w:r>
      <w:r w:rsidR="00861D17">
        <w:rPr>
          <w:szCs w:val="22"/>
        </w:rPr>
        <w:t>zatrzymaniu krwawienia</w:t>
      </w:r>
      <w:r>
        <w:rPr>
          <w:szCs w:val="22"/>
        </w:rPr>
        <w:t>.</w:t>
      </w:r>
    </w:p>
    <w:p w:rsidR="0004451D" w:rsidRDefault="0004451D">
      <w:pPr>
        <w:outlineLvl w:val="0"/>
        <w:rPr>
          <w:szCs w:val="22"/>
        </w:rPr>
      </w:pPr>
    </w:p>
    <w:p w:rsidR="0004451D" w:rsidRDefault="0004451D">
      <w:pPr>
        <w:outlineLvl w:val="0"/>
        <w:rPr>
          <w:b/>
          <w:szCs w:val="22"/>
        </w:rPr>
      </w:pPr>
      <w:r>
        <w:rPr>
          <w:b/>
          <w:szCs w:val="22"/>
        </w:rPr>
        <w:t>W jakim celu stosuje się lek Refixia</w:t>
      </w:r>
      <w:r>
        <w:rPr>
          <w:b/>
          <w:szCs w:val="22"/>
          <w:vertAlign w:val="superscript"/>
        </w:rPr>
        <w:t xml:space="preserve"> </w:t>
      </w:r>
    </w:p>
    <w:p w:rsidR="0004451D" w:rsidRDefault="0004451D">
      <w:pPr>
        <w:outlineLvl w:val="0"/>
        <w:rPr>
          <w:szCs w:val="22"/>
        </w:rPr>
      </w:pPr>
      <w:r>
        <w:rPr>
          <w:szCs w:val="22"/>
        </w:rPr>
        <w:t>Lek Refixia jest stosowany w leczeniu i profilaktyce krwawie</w:t>
      </w:r>
      <w:r w:rsidR="00BA5F37">
        <w:rPr>
          <w:szCs w:val="22"/>
        </w:rPr>
        <w:t>ń</w:t>
      </w:r>
      <w:r>
        <w:rPr>
          <w:szCs w:val="22"/>
        </w:rPr>
        <w:t xml:space="preserve"> u </w:t>
      </w:r>
      <w:r w:rsidR="00861D17">
        <w:rPr>
          <w:szCs w:val="22"/>
        </w:rPr>
        <w:t xml:space="preserve">pacjentów </w:t>
      </w:r>
      <w:r w:rsidR="009246EA">
        <w:rPr>
          <w:szCs w:val="22"/>
        </w:rPr>
        <w:t xml:space="preserve">w wieku 12 lat i powyżej </w:t>
      </w:r>
      <w:r w:rsidR="00861D17">
        <w:rPr>
          <w:szCs w:val="22"/>
        </w:rPr>
        <w:t>z</w:t>
      </w:r>
      <w:r>
        <w:rPr>
          <w:szCs w:val="22"/>
        </w:rPr>
        <w:t xml:space="preserve"> hemofili</w:t>
      </w:r>
      <w:r w:rsidR="00861D17">
        <w:rPr>
          <w:szCs w:val="22"/>
        </w:rPr>
        <w:t>ą</w:t>
      </w:r>
      <w:r>
        <w:rPr>
          <w:szCs w:val="22"/>
        </w:rPr>
        <w:t> B (wrodzony niedobór czynnika IX)</w:t>
      </w:r>
      <w:r w:rsidR="009246EA">
        <w:rPr>
          <w:szCs w:val="22"/>
        </w:rPr>
        <w:t>.</w:t>
      </w:r>
    </w:p>
    <w:p w:rsidR="0004451D" w:rsidRDefault="0004451D">
      <w:pPr>
        <w:outlineLvl w:val="0"/>
        <w:rPr>
          <w:szCs w:val="22"/>
        </w:rPr>
      </w:pPr>
    </w:p>
    <w:p w:rsidR="0004451D" w:rsidRDefault="0004451D">
      <w:pPr>
        <w:outlineLvl w:val="0"/>
        <w:rPr>
          <w:szCs w:val="22"/>
        </w:rPr>
      </w:pPr>
      <w:r>
        <w:rPr>
          <w:szCs w:val="22"/>
        </w:rPr>
        <w:t xml:space="preserve">U pacjentów </w:t>
      </w:r>
      <w:r w:rsidR="00861D17">
        <w:rPr>
          <w:szCs w:val="22"/>
        </w:rPr>
        <w:t>z</w:t>
      </w:r>
      <w:r>
        <w:rPr>
          <w:szCs w:val="22"/>
        </w:rPr>
        <w:t xml:space="preserve"> hemofili</w:t>
      </w:r>
      <w:r w:rsidR="00861D17">
        <w:rPr>
          <w:szCs w:val="22"/>
        </w:rPr>
        <w:t>ą</w:t>
      </w:r>
      <w:r>
        <w:rPr>
          <w:szCs w:val="22"/>
        </w:rPr>
        <w:t xml:space="preserve"> B, czynnik IX nie jest obecny w organizmie lub nie działa prawidłowo. Refixia zastępuje </w:t>
      </w:r>
      <w:r w:rsidR="00251E72">
        <w:rPr>
          <w:szCs w:val="22"/>
        </w:rPr>
        <w:t>nieprawidłowy</w:t>
      </w:r>
      <w:r>
        <w:rPr>
          <w:szCs w:val="22"/>
        </w:rPr>
        <w:t xml:space="preserve"> czynnik IX lub uzupełnia jego brak, </w:t>
      </w:r>
      <w:r w:rsidR="00861D17">
        <w:rPr>
          <w:szCs w:val="22"/>
        </w:rPr>
        <w:t>biorąc udział</w:t>
      </w:r>
      <w:r>
        <w:rPr>
          <w:szCs w:val="22"/>
        </w:rPr>
        <w:t xml:space="preserve"> w tworzeniu skrzepu w miejscu krwawienia. Po wystąpieniu krwawienia lek Refixia jest aktywowany we krwi i tworzy czynnik IX.</w:t>
      </w:r>
    </w:p>
    <w:p w:rsidR="0004451D" w:rsidRDefault="0004451D">
      <w:pPr>
        <w:outlineLvl w:val="0"/>
        <w:rPr>
          <w:szCs w:val="22"/>
        </w:rPr>
      </w:pPr>
    </w:p>
    <w:p w:rsidR="0004451D" w:rsidRDefault="0004451D">
      <w:pPr>
        <w:outlineLvl w:val="0"/>
        <w:rPr>
          <w:szCs w:val="22"/>
        </w:rPr>
      </w:pPr>
    </w:p>
    <w:p w:rsidR="0004451D" w:rsidRDefault="0004451D">
      <w:pPr>
        <w:outlineLvl w:val="0"/>
        <w:rPr>
          <w:b/>
          <w:szCs w:val="22"/>
        </w:rPr>
      </w:pPr>
      <w:r>
        <w:rPr>
          <w:b/>
          <w:szCs w:val="22"/>
        </w:rPr>
        <w:t>2.</w:t>
      </w:r>
      <w:r>
        <w:rPr>
          <w:b/>
          <w:szCs w:val="22"/>
        </w:rPr>
        <w:tab/>
        <w:t>Informacje ważne przed zastosowaniem leku Refixia</w:t>
      </w:r>
    </w:p>
    <w:p w:rsidR="0004451D" w:rsidRDefault="0004451D">
      <w:pPr>
        <w:outlineLvl w:val="0"/>
        <w:rPr>
          <w:szCs w:val="22"/>
        </w:rPr>
      </w:pPr>
    </w:p>
    <w:p w:rsidR="0004451D" w:rsidRDefault="0004451D">
      <w:pPr>
        <w:outlineLvl w:val="0"/>
        <w:rPr>
          <w:szCs w:val="22"/>
        </w:rPr>
      </w:pPr>
      <w:r>
        <w:rPr>
          <w:b/>
          <w:szCs w:val="22"/>
        </w:rPr>
        <w:t>Kiedy nie stosować leku Refixia:</w:t>
      </w:r>
    </w:p>
    <w:p w:rsidR="0004451D" w:rsidRDefault="0004451D">
      <w:pPr>
        <w:ind w:left="567" w:hanging="567"/>
        <w:outlineLvl w:val="0"/>
        <w:rPr>
          <w:szCs w:val="22"/>
        </w:rPr>
      </w:pPr>
      <w:r>
        <w:rPr>
          <w:szCs w:val="22"/>
        </w:rPr>
        <w:t>•</w:t>
      </w:r>
      <w:r>
        <w:rPr>
          <w:szCs w:val="22"/>
        </w:rPr>
        <w:tab/>
        <w:t>jeśli pacjent ma uczulenie na substancję czynną lub którykolwiek z pozostałych składników tego leku (wymienionych w punkcie 6)</w:t>
      </w:r>
      <w:r w:rsidR="00D66942">
        <w:rPr>
          <w:szCs w:val="22"/>
        </w:rPr>
        <w:t>;</w:t>
      </w:r>
    </w:p>
    <w:p w:rsidR="0004451D" w:rsidRDefault="0004451D">
      <w:pPr>
        <w:outlineLvl w:val="0"/>
        <w:rPr>
          <w:szCs w:val="22"/>
        </w:rPr>
      </w:pPr>
      <w:r>
        <w:rPr>
          <w:szCs w:val="22"/>
        </w:rPr>
        <w:t>•</w:t>
      </w:r>
      <w:r>
        <w:rPr>
          <w:szCs w:val="22"/>
        </w:rPr>
        <w:tab/>
        <w:t>jeśli pacjent jest uczulony na białka chomika.</w:t>
      </w:r>
    </w:p>
    <w:p w:rsidR="0004451D" w:rsidRDefault="0004451D">
      <w:pPr>
        <w:outlineLvl w:val="0"/>
        <w:rPr>
          <w:szCs w:val="22"/>
        </w:rPr>
      </w:pPr>
    </w:p>
    <w:p w:rsidR="0004451D" w:rsidRDefault="0004451D" w:rsidP="00BF1DD5">
      <w:pPr>
        <w:outlineLvl w:val="0"/>
        <w:rPr>
          <w:szCs w:val="22"/>
        </w:rPr>
      </w:pPr>
      <w:r>
        <w:rPr>
          <w:szCs w:val="22"/>
        </w:rPr>
        <w:t>W razie wątpliwości, czy któr</w:t>
      </w:r>
      <w:r w:rsidR="00861D17">
        <w:rPr>
          <w:szCs w:val="22"/>
        </w:rPr>
        <w:t>a</w:t>
      </w:r>
      <w:r>
        <w:rPr>
          <w:szCs w:val="22"/>
        </w:rPr>
        <w:t xml:space="preserve">kolwiek z powyższych </w:t>
      </w:r>
      <w:r w:rsidR="00861D17">
        <w:rPr>
          <w:szCs w:val="22"/>
        </w:rPr>
        <w:t xml:space="preserve">sytuacji </w:t>
      </w:r>
      <w:r>
        <w:rPr>
          <w:szCs w:val="22"/>
        </w:rPr>
        <w:t xml:space="preserve">dotyczy pacjenta, </w:t>
      </w:r>
      <w:r w:rsidR="00947B80" w:rsidRPr="001412FA">
        <w:rPr>
          <w:szCs w:val="22"/>
        </w:rPr>
        <w:t>należy zasięgnąć porady lekarza przed zastosowaniem leku.</w:t>
      </w:r>
    </w:p>
    <w:p w:rsidR="0004451D" w:rsidRDefault="0004451D">
      <w:pPr>
        <w:outlineLvl w:val="0"/>
        <w:rPr>
          <w:b/>
          <w:szCs w:val="22"/>
        </w:rPr>
      </w:pPr>
      <w:r>
        <w:rPr>
          <w:b/>
          <w:szCs w:val="22"/>
        </w:rPr>
        <w:t>Ostrzeżenia i środki ostrożności</w:t>
      </w:r>
    </w:p>
    <w:p w:rsidR="0004451D" w:rsidRDefault="0004451D">
      <w:pPr>
        <w:outlineLvl w:val="0"/>
        <w:rPr>
          <w:szCs w:val="22"/>
        </w:rPr>
      </w:pPr>
    </w:p>
    <w:p w:rsidR="0004451D" w:rsidRDefault="0004451D">
      <w:pPr>
        <w:outlineLvl w:val="0"/>
        <w:rPr>
          <w:b/>
          <w:szCs w:val="22"/>
        </w:rPr>
      </w:pPr>
      <w:r>
        <w:rPr>
          <w:b/>
          <w:szCs w:val="22"/>
        </w:rPr>
        <w:t>Reakcje alergiczne i powstanie inhibitorów</w:t>
      </w:r>
    </w:p>
    <w:p w:rsidR="0004451D" w:rsidRDefault="0004451D">
      <w:pPr>
        <w:outlineLvl w:val="0"/>
        <w:rPr>
          <w:szCs w:val="22"/>
        </w:rPr>
      </w:pPr>
      <w:r>
        <w:rPr>
          <w:szCs w:val="22"/>
        </w:rPr>
        <w:t>W rzadkich przypadkach istnieje ryzyko wystąpienia nagłej i ciężkiej reakcji alergiczne</w:t>
      </w:r>
      <w:r w:rsidR="00D66942">
        <w:rPr>
          <w:szCs w:val="22"/>
        </w:rPr>
        <w:t>j</w:t>
      </w:r>
      <w:r>
        <w:rPr>
          <w:szCs w:val="22"/>
        </w:rPr>
        <w:t xml:space="preserve"> (np. reakcji anafilaktycznej) na lek Refixia. Należy przerwać </w:t>
      </w:r>
      <w:r w:rsidR="00861D17">
        <w:rPr>
          <w:szCs w:val="22"/>
        </w:rPr>
        <w:t xml:space="preserve">podawanie </w:t>
      </w:r>
      <w:r>
        <w:rPr>
          <w:szCs w:val="22"/>
        </w:rPr>
        <w:t>leku i niezwłocznie skontaktować się z lekarzem lub zgłosić na oddział ratunkowy w razie wystąpienia objawów reakcji alergicznej, takich jak</w:t>
      </w:r>
      <w:r w:rsidR="00D66942">
        <w:rPr>
          <w:szCs w:val="22"/>
        </w:rPr>
        <w:t>:</w:t>
      </w:r>
      <w:r>
        <w:rPr>
          <w:szCs w:val="22"/>
        </w:rPr>
        <w:t xml:space="preserve"> wysypka, pokrzywka, bąble, świąd dużej powierzchni skóry, zaczerwienienie i (lub) obrzęk warg, języka, twarzy lub rąk, problemy z przełykaniem lub oddychaniem, duszność, świszczący oddech, uczucie ucisku w klatce piersiowej, blada, zimna skóra, szybka akcja serca i (lub) zawroty głowy.</w:t>
      </w:r>
    </w:p>
    <w:p w:rsidR="0004451D" w:rsidRDefault="0004451D">
      <w:pPr>
        <w:outlineLvl w:val="0"/>
        <w:rPr>
          <w:szCs w:val="22"/>
        </w:rPr>
      </w:pPr>
    </w:p>
    <w:p w:rsidR="0004451D" w:rsidRDefault="0004451D">
      <w:pPr>
        <w:outlineLvl w:val="0"/>
        <w:rPr>
          <w:szCs w:val="22"/>
        </w:rPr>
      </w:pPr>
      <w:r>
        <w:rPr>
          <w:szCs w:val="22"/>
        </w:rPr>
        <w:t xml:space="preserve">Może być konieczne natychmiastowe podjęcie leczenia w przypadku wystąpienia tych </w:t>
      </w:r>
      <w:r w:rsidR="00861D17">
        <w:rPr>
          <w:szCs w:val="22"/>
        </w:rPr>
        <w:t>objawów</w:t>
      </w:r>
      <w:r>
        <w:rPr>
          <w:szCs w:val="22"/>
        </w:rPr>
        <w:t xml:space="preserve">. Lekarz może także zlecić wykonanie badania krwi w celu sprawdzenia, czy u pacjenta nie wytworzyły się inhibitory czynnika IX (przeciwciała neutralizujące) skierowane przeciwko lekowi, ze względu na możliwość ich powstania wraz z wystąpieniem reakcji alergicznej. Obecność przeciwciał wiąże się ze </w:t>
      </w:r>
      <w:r w:rsidR="00861D17">
        <w:rPr>
          <w:szCs w:val="22"/>
        </w:rPr>
        <w:t xml:space="preserve">zwiększonym </w:t>
      </w:r>
      <w:r>
        <w:rPr>
          <w:szCs w:val="22"/>
        </w:rPr>
        <w:t>ryzyk</w:t>
      </w:r>
      <w:r w:rsidR="00861D17">
        <w:rPr>
          <w:szCs w:val="22"/>
        </w:rPr>
        <w:t>iem</w:t>
      </w:r>
      <w:r>
        <w:rPr>
          <w:szCs w:val="22"/>
        </w:rPr>
        <w:t xml:space="preserve"> wystąpienia nagłych i ciężkich reakcji alergicznych (np. reakcji anafilaktycznej) podczas podawania czynnika IX w przyszłości.</w:t>
      </w:r>
    </w:p>
    <w:p w:rsidR="0004451D" w:rsidRDefault="0004451D">
      <w:pPr>
        <w:outlineLvl w:val="0"/>
        <w:rPr>
          <w:szCs w:val="22"/>
        </w:rPr>
      </w:pPr>
    </w:p>
    <w:p w:rsidR="0004451D" w:rsidRDefault="0004451D">
      <w:pPr>
        <w:outlineLvl w:val="0"/>
        <w:rPr>
          <w:szCs w:val="22"/>
        </w:rPr>
      </w:pPr>
      <w:r>
        <w:rPr>
          <w:szCs w:val="22"/>
        </w:rPr>
        <w:t>Ze względu na ryzyko wystąpienia reakcji alergicznych podczas stosowania czynnika IX leczenie lekiem Refixia należy rozpocząć w obecności lekarza lub w placówce medycznej, gdzie w razie potrzeby możliwe będzie zapewnienie pacjentowi właściwej opieki medycznej.</w:t>
      </w:r>
    </w:p>
    <w:p w:rsidR="0004451D" w:rsidRDefault="0004451D">
      <w:pPr>
        <w:outlineLvl w:val="0"/>
        <w:rPr>
          <w:szCs w:val="22"/>
        </w:rPr>
      </w:pPr>
    </w:p>
    <w:p w:rsidR="0004451D" w:rsidRDefault="0004451D">
      <w:pPr>
        <w:outlineLvl w:val="0"/>
        <w:rPr>
          <w:szCs w:val="22"/>
        </w:rPr>
      </w:pPr>
      <w:r>
        <w:rPr>
          <w:szCs w:val="22"/>
        </w:rPr>
        <w:t xml:space="preserve">Jeśli krwawienia nie </w:t>
      </w:r>
      <w:r w:rsidR="00354D3A">
        <w:rPr>
          <w:szCs w:val="22"/>
        </w:rPr>
        <w:t>uda się zatrzymać</w:t>
      </w:r>
      <w:r>
        <w:rPr>
          <w:szCs w:val="22"/>
        </w:rPr>
        <w:t xml:space="preserve"> w przewidywanym czasie lub jeśli konieczne jest istotne zwiększenie dawki lub częstości podawania leku Refixia w celu </w:t>
      </w:r>
      <w:r w:rsidR="00354D3A">
        <w:rPr>
          <w:szCs w:val="22"/>
        </w:rPr>
        <w:t>zatrzym</w:t>
      </w:r>
      <w:r>
        <w:rPr>
          <w:szCs w:val="22"/>
        </w:rPr>
        <w:t>ania krwawienia, należy niezwłocznie po</w:t>
      </w:r>
      <w:r w:rsidR="00354D3A">
        <w:rPr>
          <w:szCs w:val="22"/>
        </w:rPr>
        <w:t>informowa</w:t>
      </w:r>
      <w:r>
        <w:rPr>
          <w:szCs w:val="22"/>
        </w:rPr>
        <w:t>ć o tym lekarz</w:t>
      </w:r>
      <w:r w:rsidR="00354D3A">
        <w:rPr>
          <w:szCs w:val="22"/>
        </w:rPr>
        <w:t>a</w:t>
      </w:r>
      <w:r>
        <w:rPr>
          <w:szCs w:val="22"/>
        </w:rPr>
        <w:t>. Lekarz zleci wykonanie badań krwi, aby sprawdzić, czy nie doszło do powstania inhibitorów (przeciwciał neutralizujących) skierowanych przeciwko lekowi Refixia. Ryzyko powstania inhibitorów jest największe u osób, które wcześniej nie stosowały leków zawierających czynnik IX, np. u małych dzieci.</w:t>
      </w:r>
    </w:p>
    <w:p w:rsidR="0004451D" w:rsidRDefault="0004451D">
      <w:pPr>
        <w:outlineLvl w:val="0"/>
        <w:rPr>
          <w:szCs w:val="22"/>
        </w:rPr>
      </w:pPr>
    </w:p>
    <w:p w:rsidR="0004451D" w:rsidRDefault="0004451D">
      <w:pPr>
        <w:outlineLvl w:val="0"/>
        <w:rPr>
          <w:szCs w:val="22"/>
        </w:rPr>
      </w:pPr>
      <w:r>
        <w:rPr>
          <w:b/>
          <w:szCs w:val="22"/>
        </w:rPr>
        <w:t>Powstawanie zakrzepów</w:t>
      </w:r>
    </w:p>
    <w:p w:rsidR="0004451D" w:rsidRDefault="0004451D">
      <w:pPr>
        <w:outlineLvl w:val="0"/>
        <w:rPr>
          <w:szCs w:val="22"/>
        </w:rPr>
      </w:pPr>
      <w:r>
        <w:rPr>
          <w:szCs w:val="22"/>
        </w:rPr>
        <w:t>Jeśli któr</w:t>
      </w:r>
      <w:r w:rsidR="00F876B8">
        <w:rPr>
          <w:szCs w:val="22"/>
        </w:rPr>
        <w:t>a</w:t>
      </w:r>
      <w:r>
        <w:rPr>
          <w:szCs w:val="22"/>
        </w:rPr>
        <w:t xml:space="preserve">kolwiek z poniższych </w:t>
      </w:r>
      <w:r w:rsidR="00354D3A">
        <w:rPr>
          <w:szCs w:val="22"/>
        </w:rPr>
        <w:t xml:space="preserve">sytuacji </w:t>
      </w:r>
      <w:r>
        <w:rPr>
          <w:szCs w:val="22"/>
        </w:rPr>
        <w:t>dotyczy pacjenta, należy powiedzieć o tym lekarzowi, ponieważ w czasie stosowania leku Refixia ryzyko powstania zakrzepów jest zwiększone</w:t>
      </w:r>
      <w:r w:rsidR="00354D3A">
        <w:rPr>
          <w:szCs w:val="22"/>
        </w:rPr>
        <w:t>, gdy</w:t>
      </w:r>
      <w:r>
        <w:rPr>
          <w:szCs w:val="22"/>
        </w:rPr>
        <w:t>:</w:t>
      </w:r>
    </w:p>
    <w:p w:rsidR="0004451D" w:rsidRDefault="0004451D">
      <w:pPr>
        <w:ind w:left="567" w:hanging="567"/>
        <w:rPr>
          <w:lang w:val="es-ES"/>
        </w:rPr>
      </w:pPr>
      <w:r>
        <w:t>•</w:t>
      </w:r>
      <w:r>
        <w:tab/>
        <w:t>u pacjenta niedawno wykonano operację;</w:t>
      </w:r>
    </w:p>
    <w:p w:rsidR="0004451D" w:rsidRDefault="0004451D">
      <w:pPr>
        <w:ind w:left="567" w:hanging="567"/>
        <w:rPr>
          <w:lang w:val="es-ES"/>
        </w:rPr>
      </w:pPr>
      <w:r>
        <w:t>•</w:t>
      </w:r>
      <w:r>
        <w:tab/>
        <w:t>u pacjenta występuje inna poważna choroba, np. choroba wątroby, serca lub choroba nowotworowa;</w:t>
      </w:r>
    </w:p>
    <w:p w:rsidR="0004451D" w:rsidRDefault="0004451D">
      <w:pPr>
        <w:ind w:left="567" w:hanging="567"/>
      </w:pPr>
      <w:r>
        <w:t>•</w:t>
      </w:r>
      <w:r>
        <w:tab/>
      </w:r>
      <w:r>
        <w:rPr>
          <w:szCs w:val="22"/>
        </w:rPr>
        <w:t>u pacjenta występują czynniki ryzyka choroby serca, np. wysokie ciśnienie tętnicze krwi lub otyłość, albo pacjent pali papierosy.</w:t>
      </w:r>
    </w:p>
    <w:p w:rsidR="0004451D" w:rsidRDefault="0004451D">
      <w:pPr>
        <w:outlineLvl w:val="0"/>
        <w:rPr>
          <w:b/>
          <w:szCs w:val="22"/>
          <w:lang w:val="es-ES"/>
        </w:rPr>
      </w:pPr>
    </w:p>
    <w:p w:rsidR="0004451D" w:rsidRDefault="0004451D">
      <w:pPr>
        <w:outlineLvl w:val="0"/>
        <w:rPr>
          <w:b/>
          <w:szCs w:val="22"/>
          <w:lang w:val="es-ES"/>
        </w:rPr>
      </w:pPr>
      <w:r>
        <w:rPr>
          <w:b/>
          <w:szCs w:val="22"/>
        </w:rPr>
        <w:t>Zaburzenia nerek (zespół nerczycowy)</w:t>
      </w:r>
    </w:p>
    <w:p w:rsidR="0004451D" w:rsidRDefault="0004451D">
      <w:pPr>
        <w:outlineLvl w:val="0"/>
        <w:rPr>
          <w:szCs w:val="22"/>
          <w:lang w:val="es-ES"/>
        </w:rPr>
      </w:pPr>
      <w:r>
        <w:rPr>
          <w:szCs w:val="22"/>
        </w:rPr>
        <w:t>W rzadkich przypadkach istnieje ryzyko wystąpienia zaburzeń nerek zwanych „zespołem nerczycowym” po podaniu czynnika IX w </w:t>
      </w:r>
      <w:r w:rsidR="00BA5F37">
        <w:rPr>
          <w:szCs w:val="22"/>
        </w:rPr>
        <w:t>duży</w:t>
      </w:r>
      <w:r>
        <w:rPr>
          <w:szCs w:val="22"/>
        </w:rPr>
        <w:t xml:space="preserve">ch dawkach u pacjentów </w:t>
      </w:r>
      <w:r w:rsidR="00354D3A">
        <w:rPr>
          <w:szCs w:val="22"/>
        </w:rPr>
        <w:t>z</w:t>
      </w:r>
      <w:r>
        <w:rPr>
          <w:szCs w:val="22"/>
        </w:rPr>
        <w:t xml:space="preserve"> hemofili</w:t>
      </w:r>
      <w:r w:rsidR="00354D3A">
        <w:rPr>
          <w:szCs w:val="22"/>
        </w:rPr>
        <w:t>ą</w:t>
      </w:r>
      <w:r>
        <w:rPr>
          <w:szCs w:val="22"/>
        </w:rPr>
        <w:t> B, u których obecne są inhibitory czynnika IX i u których w przeszłości występowały reakcje alergiczne.</w:t>
      </w:r>
    </w:p>
    <w:p w:rsidR="0004451D" w:rsidRDefault="0004451D">
      <w:pPr>
        <w:outlineLvl w:val="0"/>
        <w:rPr>
          <w:szCs w:val="22"/>
          <w:lang w:val="es-ES"/>
        </w:rPr>
      </w:pPr>
    </w:p>
    <w:p w:rsidR="0004451D" w:rsidRDefault="0004451D">
      <w:pPr>
        <w:outlineLvl w:val="0"/>
        <w:rPr>
          <w:b/>
          <w:szCs w:val="22"/>
          <w:lang w:val="es-ES"/>
        </w:rPr>
      </w:pPr>
      <w:r>
        <w:rPr>
          <w:b/>
          <w:szCs w:val="22"/>
        </w:rPr>
        <w:t>Problemy związane z cewnikiem żylnym</w:t>
      </w:r>
    </w:p>
    <w:p w:rsidR="0004451D" w:rsidRDefault="0004451D">
      <w:pPr>
        <w:outlineLvl w:val="0"/>
        <w:rPr>
          <w:szCs w:val="22"/>
          <w:lang w:val="es-ES"/>
        </w:rPr>
      </w:pPr>
      <w:r>
        <w:rPr>
          <w:szCs w:val="22"/>
        </w:rPr>
        <w:t xml:space="preserve">U osób, u których założono centralny cewnik żylny (ang. </w:t>
      </w:r>
      <w:r w:rsidRPr="00905578">
        <w:rPr>
          <w:szCs w:val="22"/>
        </w:rPr>
        <w:t>central venous access device</w:t>
      </w:r>
      <w:r>
        <w:rPr>
          <w:szCs w:val="22"/>
        </w:rPr>
        <w:t>, CVAD), w miejscu wprowadzenia cewnika może dojść do rozwoju zakażenia lub powstania zakrzepów krwi.</w:t>
      </w:r>
    </w:p>
    <w:p w:rsidR="0004451D" w:rsidRDefault="0004451D">
      <w:pPr>
        <w:outlineLvl w:val="0"/>
        <w:rPr>
          <w:szCs w:val="22"/>
          <w:lang w:val="es-ES"/>
        </w:rPr>
      </w:pPr>
    </w:p>
    <w:p w:rsidR="0004451D" w:rsidRDefault="0004451D">
      <w:pPr>
        <w:outlineLvl w:val="0"/>
        <w:rPr>
          <w:szCs w:val="22"/>
          <w:lang w:val="es-ES"/>
        </w:rPr>
      </w:pPr>
      <w:r>
        <w:rPr>
          <w:b/>
          <w:szCs w:val="22"/>
        </w:rPr>
        <w:t>Lek Refixia a inne leki</w:t>
      </w:r>
    </w:p>
    <w:p w:rsidR="0004451D" w:rsidRDefault="0004451D">
      <w:pPr>
        <w:outlineLvl w:val="0"/>
        <w:rPr>
          <w:szCs w:val="22"/>
          <w:lang w:val="es-ES"/>
        </w:rPr>
      </w:pPr>
      <w:r>
        <w:rPr>
          <w:szCs w:val="22"/>
        </w:rPr>
        <w:t>Należy powiedzieć lekarzowi o wszystkich lekach przyjmowanych przez pacjenta obecnie lub ostatnio, a także o lekach, które pacjent planuje przyjmować.</w:t>
      </w:r>
    </w:p>
    <w:p w:rsidR="0004451D" w:rsidRDefault="0004451D">
      <w:pPr>
        <w:outlineLvl w:val="0"/>
        <w:rPr>
          <w:szCs w:val="22"/>
          <w:lang w:val="es-ES"/>
        </w:rPr>
      </w:pPr>
    </w:p>
    <w:p w:rsidR="0004451D" w:rsidRDefault="0004451D">
      <w:pPr>
        <w:outlineLvl w:val="0"/>
        <w:rPr>
          <w:b/>
          <w:szCs w:val="22"/>
          <w:lang w:val="es-ES"/>
        </w:rPr>
      </w:pPr>
      <w:r>
        <w:rPr>
          <w:b/>
          <w:szCs w:val="22"/>
        </w:rPr>
        <w:t>Ciąża i karmienie piersią</w:t>
      </w:r>
    </w:p>
    <w:p w:rsidR="0004451D" w:rsidRDefault="0004451D">
      <w:pPr>
        <w:outlineLvl w:val="0"/>
        <w:rPr>
          <w:szCs w:val="22"/>
          <w:lang w:val="es-ES"/>
        </w:rPr>
      </w:pPr>
      <w:r>
        <w:rPr>
          <w:szCs w:val="22"/>
        </w:rPr>
        <w:t>Jeśli pacjentka jest w ciąży lub karmi piersią, przypuszcza że może być w ciąży lub gdy planuje mieć dziecko, powinna poradzić się lekarza przed zastosowaniem leku Refixia.</w:t>
      </w:r>
    </w:p>
    <w:p w:rsidR="0004451D" w:rsidRDefault="0004451D">
      <w:pPr>
        <w:outlineLvl w:val="0"/>
        <w:rPr>
          <w:szCs w:val="22"/>
          <w:lang w:val="es-ES"/>
        </w:rPr>
      </w:pPr>
    </w:p>
    <w:p w:rsidR="0004451D" w:rsidRDefault="0004451D">
      <w:pPr>
        <w:outlineLvl w:val="0"/>
        <w:rPr>
          <w:b/>
          <w:szCs w:val="22"/>
          <w:lang w:val="es-ES"/>
        </w:rPr>
      </w:pPr>
      <w:r>
        <w:rPr>
          <w:b/>
          <w:szCs w:val="22"/>
        </w:rPr>
        <w:t>Prowadzenie pojazdów i obsługiwanie maszyn</w:t>
      </w:r>
    </w:p>
    <w:p w:rsidR="0004451D" w:rsidRDefault="0004451D">
      <w:pPr>
        <w:outlineLvl w:val="0"/>
        <w:rPr>
          <w:szCs w:val="22"/>
          <w:lang w:val="es-ES"/>
        </w:rPr>
      </w:pPr>
      <w:r>
        <w:rPr>
          <w:szCs w:val="22"/>
        </w:rPr>
        <w:t>Lek Refixia nie ma wpływu na zdolność prowadzenia pojazdów i obsługiwania maszyn.</w:t>
      </w:r>
    </w:p>
    <w:p w:rsidR="0004451D" w:rsidRDefault="0004451D">
      <w:pPr>
        <w:outlineLvl w:val="0"/>
        <w:rPr>
          <w:szCs w:val="22"/>
          <w:lang w:val="es-ES"/>
        </w:rPr>
      </w:pPr>
    </w:p>
    <w:p w:rsidR="0004451D" w:rsidRDefault="0004451D">
      <w:pPr>
        <w:outlineLvl w:val="0"/>
        <w:rPr>
          <w:b/>
          <w:szCs w:val="22"/>
          <w:lang w:val="es-ES"/>
        </w:rPr>
      </w:pPr>
      <w:r>
        <w:rPr>
          <w:b/>
          <w:szCs w:val="22"/>
        </w:rPr>
        <w:t>Lek Refixia zawiera sód</w:t>
      </w:r>
    </w:p>
    <w:p w:rsidR="0004451D" w:rsidRDefault="0004451D">
      <w:pPr>
        <w:outlineLvl w:val="0"/>
        <w:rPr>
          <w:szCs w:val="22"/>
          <w:lang w:val="es-ES"/>
        </w:rPr>
      </w:pPr>
      <w:r>
        <w:rPr>
          <w:szCs w:val="22"/>
        </w:rPr>
        <w:t>Ten lek zawiera mniej niż 1 mmol sodu (23 mg) na fiolkę, co oznacza, że jest praktycznie wolny od sodu.</w:t>
      </w:r>
    </w:p>
    <w:p w:rsidR="0004451D" w:rsidRDefault="0004451D">
      <w:pPr>
        <w:outlineLvl w:val="0"/>
        <w:rPr>
          <w:szCs w:val="22"/>
          <w:lang w:val="es-ES"/>
        </w:rPr>
      </w:pPr>
    </w:p>
    <w:p w:rsidR="0004451D" w:rsidRDefault="0004451D">
      <w:pPr>
        <w:outlineLvl w:val="0"/>
        <w:rPr>
          <w:szCs w:val="22"/>
          <w:lang w:val="es-ES"/>
        </w:rPr>
      </w:pPr>
    </w:p>
    <w:p w:rsidR="0004451D" w:rsidRDefault="0004451D">
      <w:pPr>
        <w:outlineLvl w:val="0"/>
        <w:rPr>
          <w:b/>
          <w:szCs w:val="22"/>
          <w:lang w:val="es-ES"/>
        </w:rPr>
      </w:pPr>
      <w:r>
        <w:rPr>
          <w:b/>
          <w:szCs w:val="22"/>
        </w:rPr>
        <w:t>3.</w:t>
      </w:r>
      <w:r>
        <w:rPr>
          <w:b/>
          <w:szCs w:val="22"/>
        </w:rPr>
        <w:tab/>
        <w:t>Jak stosować lek Refixia</w:t>
      </w:r>
    </w:p>
    <w:p w:rsidR="0004451D" w:rsidRDefault="0004451D">
      <w:pPr>
        <w:outlineLvl w:val="0"/>
        <w:rPr>
          <w:b/>
          <w:szCs w:val="22"/>
          <w:lang w:val="es-ES"/>
        </w:rPr>
      </w:pPr>
    </w:p>
    <w:p w:rsidR="0004451D" w:rsidRDefault="0004451D" w:rsidP="00BF1DD5">
      <w:pPr>
        <w:outlineLvl w:val="0"/>
        <w:rPr>
          <w:szCs w:val="22"/>
        </w:rPr>
      </w:pPr>
      <w:r>
        <w:rPr>
          <w:szCs w:val="22"/>
        </w:rPr>
        <w:t xml:space="preserve">Leczenie lekiem Refixia zostanie rozpoczęte przez lekarza mającego doświadczenie w opiece nad pacjentami z hemofilią B. </w:t>
      </w:r>
      <w:r w:rsidR="00A24B0E" w:rsidRPr="00FD2553">
        <w:rPr>
          <w:szCs w:val="22"/>
        </w:rPr>
        <w:t>Ten l</w:t>
      </w:r>
      <w:r w:rsidR="00947B80" w:rsidRPr="00FD2553">
        <w:rPr>
          <w:szCs w:val="22"/>
        </w:rPr>
        <w:t>ek</w:t>
      </w:r>
      <w:r w:rsidR="00947B80">
        <w:rPr>
          <w:szCs w:val="22"/>
        </w:rPr>
        <w:t xml:space="preserve"> </w:t>
      </w:r>
      <w:r>
        <w:rPr>
          <w:szCs w:val="22"/>
        </w:rPr>
        <w:t>należy zawsze stosować zgodnie z zaleceniami lekarza. W razie wątpliwości dotyczących stosowania leku Refixia należy zwrócić się do lekarza.</w:t>
      </w:r>
    </w:p>
    <w:p w:rsidR="0004451D" w:rsidRDefault="0004451D">
      <w:pPr>
        <w:outlineLvl w:val="0"/>
        <w:rPr>
          <w:szCs w:val="22"/>
        </w:rPr>
      </w:pPr>
    </w:p>
    <w:p w:rsidR="0004451D" w:rsidRDefault="0004451D">
      <w:pPr>
        <w:outlineLvl w:val="0"/>
        <w:rPr>
          <w:szCs w:val="22"/>
        </w:rPr>
      </w:pPr>
      <w:r>
        <w:rPr>
          <w:szCs w:val="22"/>
        </w:rPr>
        <w:t>Lekarz obliczy dawkę właściwą dla danego pacjenta. Zależy ona od masy ciała pacjenta oraz wskazania do podania leku.</w:t>
      </w:r>
    </w:p>
    <w:p w:rsidR="0004451D" w:rsidRDefault="0004451D">
      <w:pPr>
        <w:outlineLvl w:val="0"/>
        <w:rPr>
          <w:b/>
          <w:szCs w:val="22"/>
        </w:rPr>
      </w:pPr>
    </w:p>
    <w:p w:rsidR="0004451D" w:rsidRDefault="0004451D">
      <w:pPr>
        <w:outlineLvl w:val="0"/>
        <w:rPr>
          <w:b/>
          <w:szCs w:val="22"/>
        </w:rPr>
      </w:pPr>
      <w:r>
        <w:rPr>
          <w:b/>
          <w:szCs w:val="22"/>
        </w:rPr>
        <w:t>Profilaktyka krwawień</w:t>
      </w:r>
    </w:p>
    <w:p w:rsidR="0004451D" w:rsidRDefault="0004451D">
      <w:pPr>
        <w:outlineLvl w:val="0"/>
        <w:rPr>
          <w:szCs w:val="22"/>
        </w:rPr>
      </w:pPr>
      <w:r>
        <w:rPr>
          <w:szCs w:val="22"/>
        </w:rPr>
        <w:t>Dawka leku Refixia wynosi 40 jednostek międzynarodowych (j.m.) na kilogram masy ciała</w:t>
      </w:r>
      <w:r w:rsidR="00BA5F37">
        <w:rPr>
          <w:szCs w:val="22"/>
        </w:rPr>
        <w:t>,</w:t>
      </w:r>
      <w:r>
        <w:rPr>
          <w:szCs w:val="22"/>
        </w:rPr>
        <w:t xml:space="preserve"> </w:t>
      </w:r>
      <w:r w:rsidR="00BA5F37">
        <w:rPr>
          <w:szCs w:val="22"/>
        </w:rPr>
        <w:t>p</w:t>
      </w:r>
      <w:r>
        <w:rPr>
          <w:szCs w:val="22"/>
        </w:rPr>
        <w:t>odawana w jednym cotygodniowym wstrzyknięciu.</w:t>
      </w:r>
      <w:r w:rsidR="009246EA">
        <w:rPr>
          <w:szCs w:val="22"/>
        </w:rPr>
        <w:t xml:space="preserve"> Lekarz może ustalić inną dawkę lub częstotliwość podawania leku, w zależności od potrzeb pacjenta.</w:t>
      </w:r>
    </w:p>
    <w:p w:rsidR="0004451D" w:rsidRDefault="0004451D">
      <w:pPr>
        <w:outlineLvl w:val="0"/>
        <w:rPr>
          <w:szCs w:val="22"/>
        </w:rPr>
      </w:pPr>
    </w:p>
    <w:p w:rsidR="0004451D" w:rsidRDefault="0004451D">
      <w:pPr>
        <w:outlineLvl w:val="0"/>
        <w:rPr>
          <w:b/>
          <w:bCs/>
          <w:szCs w:val="22"/>
        </w:rPr>
      </w:pPr>
      <w:r>
        <w:rPr>
          <w:b/>
          <w:bCs/>
          <w:szCs w:val="22"/>
        </w:rPr>
        <w:t>Leczenie krwawień</w:t>
      </w:r>
    </w:p>
    <w:p w:rsidR="0004451D" w:rsidRDefault="0004451D">
      <w:pPr>
        <w:outlineLvl w:val="0"/>
        <w:rPr>
          <w:szCs w:val="22"/>
        </w:rPr>
      </w:pPr>
      <w:r>
        <w:rPr>
          <w:szCs w:val="22"/>
        </w:rPr>
        <w:t xml:space="preserve">Dawka leku Refixia wynosi 40 jednostek międzynarodowych (j.m.) na kilogram masy ciała. W zależności od umiejscowienia i nasilenia krwawienia mogą być potrzebne </w:t>
      </w:r>
      <w:r w:rsidR="00BA5F37">
        <w:rPr>
          <w:szCs w:val="22"/>
        </w:rPr>
        <w:t>większe</w:t>
      </w:r>
      <w:r>
        <w:rPr>
          <w:szCs w:val="22"/>
        </w:rPr>
        <w:t xml:space="preserve"> dawki (80 j.m./kg m.c.) lub dodatkowe wstrzyknięcia. Należy omówić z lekarzem </w:t>
      </w:r>
      <w:r w:rsidR="00354D3A">
        <w:rPr>
          <w:szCs w:val="22"/>
        </w:rPr>
        <w:t xml:space="preserve">wielkość dawki </w:t>
      </w:r>
      <w:r>
        <w:rPr>
          <w:szCs w:val="22"/>
        </w:rPr>
        <w:t>i liczbę potrzebnych wstrzyknięć.</w:t>
      </w:r>
    </w:p>
    <w:p w:rsidR="0004451D" w:rsidRDefault="0004451D">
      <w:pPr>
        <w:outlineLvl w:val="0"/>
        <w:rPr>
          <w:szCs w:val="22"/>
        </w:rPr>
      </w:pPr>
    </w:p>
    <w:p w:rsidR="0004451D" w:rsidRDefault="0004451D">
      <w:pPr>
        <w:outlineLvl w:val="0"/>
        <w:rPr>
          <w:b/>
          <w:bCs/>
          <w:szCs w:val="22"/>
        </w:rPr>
      </w:pPr>
      <w:r>
        <w:rPr>
          <w:b/>
          <w:bCs/>
          <w:szCs w:val="22"/>
        </w:rPr>
        <w:t>Stosowanie u dzieci i młodzieży</w:t>
      </w:r>
    </w:p>
    <w:p w:rsidR="0004451D" w:rsidRDefault="0004451D">
      <w:pPr>
        <w:outlineLvl w:val="0"/>
        <w:rPr>
          <w:szCs w:val="22"/>
        </w:rPr>
      </w:pPr>
      <w:r>
        <w:rPr>
          <w:szCs w:val="22"/>
        </w:rPr>
        <w:t xml:space="preserve">Lek Refixia może być stosowany </w:t>
      </w:r>
      <w:r w:rsidR="009246EA">
        <w:rPr>
          <w:szCs w:val="22"/>
        </w:rPr>
        <w:t>u młodzieży (w wieku 12 lat i powyżej). </w:t>
      </w:r>
      <w:r>
        <w:rPr>
          <w:szCs w:val="22"/>
        </w:rPr>
        <w:t xml:space="preserve">Dawka stosowana u młodzieży jest </w:t>
      </w:r>
      <w:r w:rsidR="009246EA">
        <w:rPr>
          <w:szCs w:val="22"/>
        </w:rPr>
        <w:t xml:space="preserve">obliczana na podstawie masy ciała i jest </w:t>
      </w:r>
      <w:r>
        <w:rPr>
          <w:szCs w:val="22"/>
        </w:rPr>
        <w:t>taka sama jak dawka dla dorosłych.</w:t>
      </w:r>
    </w:p>
    <w:p w:rsidR="0004451D" w:rsidRDefault="0004451D">
      <w:pPr>
        <w:outlineLvl w:val="0"/>
        <w:rPr>
          <w:szCs w:val="22"/>
        </w:rPr>
      </w:pPr>
    </w:p>
    <w:p w:rsidR="0004451D" w:rsidRDefault="0004451D">
      <w:pPr>
        <w:outlineLvl w:val="0"/>
        <w:rPr>
          <w:b/>
          <w:szCs w:val="22"/>
        </w:rPr>
      </w:pPr>
      <w:r>
        <w:rPr>
          <w:b/>
          <w:szCs w:val="22"/>
        </w:rPr>
        <w:t>Sposób podawania leku Refixia</w:t>
      </w:r>
    </w:p>
    <w:p w:rsidR="0004451D" w:rsidRDefault="0004451D">
      <w:pPr>
        <w:outlineLvl w:val="0"/>
        <w:rPr>
          <w:szCs w:val="22"/>
        </w:rPr>
      </w:pPr>
      <w:r>
        <w:rPr>
          <w:szCs w:val="22"/>
        </w:rPr>
        <w:t>Lek Refixia podaje się jako wstrzyknięcie dożylne. Dokładniejsze informacje podano w punkcie „Instrukcja stosowania leku Refixia”.</w:t>
      </w:r>
    </w:p>
    <w:p w:rsidR="0004451D" w:rsidRDefault="0004451D">
      <w:pPr>
        <w:outlineLvl w:val="0"/>
        <w:rPr>
          <w:szCs w:val="22"/>
        </w:rPr>
      </w:pPr>
    </w:p>
    <w:p w:rsidR="0004451D" w:rsidRDefault="0004451D">
      <w:pPr>
        <w:outlineLvl w:val="0"/>
        <w:rPr>
          <w:szCs w:val="22"/>
        </w:rPr>
      </w:pPr>
      <w:r>
        <w:rPr>
          <w:b/>
          <w:szCs w:val="22"/>
        </w:rPr>
        <w:t>Zastosowanie większej niż zalecana dawki leku Refixia</w:t>
      </w:r>
    </w:p>
    <w:p w:rsidR="0004451D" w:rsidRDefault="0004451D">
      <w:pPr>
        <w:outlineLvl w:val="0"/>
        <w:rPr>
          <w:szCs w:val="22"/>
        </w:rPr>
      </w:pPr>
      <w:r>
        <w:rPr>
          <w:szCs w:val="22"/>
        </w:rPr>
        <w:t>W przypadku zastosowania większej niż zalecana dawki leku Refixia należy skontaktować się z lekarzem.</w:t>
      </w:r>
    </w:p>
    <w:p w:rsidR="0004451D" w:rsidRDefault="0004451D">
      <w:pPr>
        <w:outlineLvl w:val="0"/>
        <w:rPr>
          <w:szCs w:val="22"/>
        </w:rPr>
      </w:pPr>
    </w:p>
    <w:p w:rsidR="0004451D" w:rsidRDefault="0004451D">
      <w:pPr>
        <w:outlineLvl w:val="0"/>
        <w:rPr>
          <w:szCs w:val="22"/>
        </w:rPr>
      </w:pPr>
      <w:r>
        <w:rPr>
          <w:szCs w:val="22"/>
        </w:rPr>
        <w:t xml:space="preserve">Jeśli konieczne jest istotne zwiększenie dawki lub częstości podawania leku Refixia w celu </w:t>
      </w:r>
      <w:r w:rsidR="00251E72">
        <w:rPr>
          <w:szCs w:val="22"/>
        </w:rPr>
        <w:t>zatrzym</w:t>
      </w:r>
      <w:r>
        <w:rPr>
          <w:szCs w:val="22"/>
        </w:rPr>
        <w:t>ania krwawienia, należy niezwłocznie po</w:t>
      </w:r>
      <w:r w:rsidR="00354D3A">
        <w:rPr>
          <w:szCs w:val="22"/>
        </w:rPr>
        <w:t>informowa</w:t>
      </w:r>
      <w:r>
        <w:rPr>
          <w:szCs w:val="22"/>
        </w:rPr>
        <w:t>ć o tym lekarz</w:t>
      </w:r>
      <w:r w:rsidR="00354D3A">
        <w:rPr>
          <w:szCs w:val="22"/>
        </w:rPr>
        <w:t>a</w:t>
      </w:r>
      <w:r>
        <w:rPr>
          <w:szCs w:val="22"/>
        </w:rPr>
        <w:t xml:space="preserve">. Więcej informacji znajduje się w punkcie 2 „Reakcje </w:t>
      </w:r>
      <w:r w:rsidR="00D66942" w:rsidRPr="00D66942">
        <w:rPr>
          <w:szCs w:val="22"/>
        </w:rPr>
        <w:t>alergiczne</w:t>
      </w:r>
      <w:r>
        <w:rPr>
          <w:szCs w:val="22"/>
        </w:rPr>
        <w:t xml:space="preserve"> i powstanie inhibitorów”.</w:t>
      </w:r>
    </w:p>
    <w:p w:rsidR="0004451D" w:rsidRDefault="0004451D">
      <w:pPr>
        <w:outlineLvl w:val="0"/>
        <w:rPr>
          <w:szCs w:val="22"/>
        </w:rPr>
      </w:pPr>
    </w:p>
    <w:p w:rsidR="0004451D" w:rsidRDefault="0004451D">
      <w:pPr>
        <w:outlineLvl w:val="0"/>
        <w:rPr>
          <w:b/>
          <w:szCs w:val="22"/>
        </w:rPr>
      </w:pPr>
      <w:r>
        <w:rPr>
          <w:b/>
          <w:szCs w:val="22"/>
        </w:rPr>
        <w:t>Pominięcie zastosowania leku Refixia</w:t>
      </w:r>
    </w:p>
    <w:p w:rsidR="0004451D" w:rsidRDefault="0004451D">
      <w:pPr>
        <w:outlineLvl w:val="0"/>
        <w:rPr>
          <w:szCs w:val="22"/>
        </w:rPr>
      </w:pPr>
      <w:r>
        <w:rPr>
          <w:szCs w:val="22"/>
        </w:rPr>
        <w:t>W przypadku pominięcia dawki należy ją zastosować natychmiast, gdy się sobie o tym przypomni. Nie należy wstrzykiwać dawki podwójnej w celu uzupełnienia pominiętej dawki. W przypadku wątpliwości należy skontaktować się z lekarzem.</w:t>
      </w:r>
    </w:p>
    <w:p w:rsidR="0004451D" w:rsidRDefault="0004451D">
      <w:pPr>
        <w:outlineLvl w:val="0"/>
        <w:rPr>
          <w:szCs w:val="22"/>
        </w:rPr>
      </w:pPr>
    </w:p>
    <w:p w:rsidR="0004451D" w:rsidRDefault="0004451D">
      <w:pPr>
        <w:outlineLvl w:val="0"/>
        <w:rPr>
          <w:b/>
          <w:szCs w:val="22"/>
        </w:rPr>
      </w:pPr>
      <w:r>
        <w:rPr>
          <w:b/>
          <w:szCs w:val="22"/>
        </w:rPr>
        <w:t>Przerwanie stosowania leku Refixia</w:t>
      </w:r>
    </w:p>
    <w:p w:rsidR="0004451D" w:rsidRDefault="0004451D">
      <w:pPr>
        <w:outlineLvl w:val="0"/>
        <w:rPr>
          <w:szCs w:val="22"/>
        </w:rPr>
      </w:pPr>
      <w:r>
        <w:rPr>
          <w:szCs w:val="22"/>
        </w:rPr>
        <w:t>Po przerwaniu stosowania leku Refixia pacjent może nie być już chroniony przed krwawieniami lub istniejące krwawienie może się u niego nie zatrzymać. Nie należy przerywać stosowania leku Refixia bez konsultacji z lekarzem.</w:t>
      </w:r>
    </w:p>
    <w:p w:rsidR="0004451D" w:rsidRDefault="0004451D">
      <w:pPr>
        <w:outlineLvl w:val="0"/>
        <w:rPr>
          <w:szCs w:val="22"/>
        </w:rPr>
      </w:pPr>
    </w:p>
    <w:p w:rsidR="0004451D" w:rsidRDefault="0004451D">
      <w:pPr>
        <w:outlineLvl w:val="0"/>
        <w:rPr>
          <w:szCs w:val="22"/>
        </w:rPr>
      </w:pPr>
      <w:r>
        <w:rPr>
          <w:szCs w:val="22"/>
        </w:rPr>
        <w:t>W razie jakichkolwiek dalszych wątpliwości związanych ze stosowaniem tego leku należy zwrócić się do lekarza.</w:t>
      </w:r>
    </w:p>
    <w:p w:rsidR="0004451D" w:rsidRDefault="0004451D">
      <w:pPr>
        <w:outlineLvl w:val="0"/>
        <w:rPr>
          <w:szCs w:val="22"/>
        </w:rPr>
      </w:pPr>
    </w:p>
    <w:p w:rsidR="0004451D" w:rsidRDefault="0004451D">
      <w:pPr>
        <w:outlineLvl w:val="0"/>
        <w:rPr>
          <w:szCs w:val="22"/>
        </w:rPr>
      </w:pPr>
    </w:p>
    <w:p w:rsidR="0004451D" w:rsidRDefault="0004451D">
      <w:pPr>
        <w:outlineLvl w:val="0"/>
        <w:rPr>
          <w:szCs w:val="22"/>
        </w:rPr>
      </w:pPr>
      <w:r>
        <w:rPr>
          <w:b/>
          <w:szCs w:val="22"/>
        </w:rPr>
        <w:t>4.</w:t>
      </w:r>
      <w:r>
        <w:rPr>
          <w:b/>
          <w:szCs w:val="22"/>
        </w:rPr>
        <w:tab/>
        <w:t>Możliwe działania niepożądane</w:t>
      </w:r>
    </w:p>
    <w:p w:rsidR="0004451D" w:rsidRDefault="0004451D">
      <w:pPr>
        <w:outlineLvl w:val="0"/>
        <w:rPr>
          <w:szCs w:val="22"/>
        </w:rPr>
      </w:pPr>
    </w:p>
    <w:p w:rsidR="0004451D" w:rsidRDefault="0004451D">
      <w:pPr>
        <w:outlineLvl w:val="0"/>
        <w:rPr>
          <w:szCs w:val="22"/>
        </w:rPr>
      </w:pPr>
      <w:r>
        <w:rPr>
          <w:szCs w:val="22"/>
        </w:rPr>
        <w:t>Jak każdy lek, lek ten może powodować działania niepożądane, choć nie u każdego one wystąpią.</w:t>
      </w:r>
    </w:p>
    <w:p w:rsidR="0004451D" w:rsidRDefault="0004451D">
      <w:pPr>
        <w:outlineLvl w:val="0"/>
        <w:rPr>
          <w:szCs w:val="22"/>
        </w:rPr>
      </w:pPr>
    </w:p>
    <w:p w:rsidR="0004451D" w:rsidRDefault="0004451D">
      <w:pPr>
        <w:outlineLvl w:val="0"/>
        <w:rPr>
          <w:szCs w:val="22"/>
        </w:rPr>
      </w:pPr>
      <w:r>
        <w:rPr>
          <w:szCs w:val="22"/>
        </w:rPr>
        <w:t>Podczas przyjmowania tego leku mogą wystąpić reakcje alergiczne.</w:t>
      </w:r>
    </w:p>
    <w:p w:rsidR="0004451D" w:rsidRDefault="0004451D">
      <w:pPr>
        <w:outlineLvl w:val="0"/>
        <w:rPr>
          <w:szCs w:val="22"/>
        </w:rPr>
      </w:pPr>
      <w:r>
        <w:rPr>
          <w:szCs w:val="22"/>
        </w:rPr>
        <w:t xml:space="preserve">Jeżeli wystąpi nagła i ciężka reakcja alergiczna (np. reakcja anafilaktyczna), należy </w:t>
      </w:r>
      <w:r w:rsidR="00BA5F37">
        <w:rPr>
          <w:szCs w:val="22"/>
        </w:rPr>
        <w:t>natychmiast</w:t>
      </w:r>
      <w:r>
        <w:rPr>
          <w:szCs w:val="22"/>
        </w:rPr>
        <w:t xml:space="preserve"> przerwać </w:t>
      </w:r>
      <w:r w:rsidR="00354D3A">
        <w:rPr>
          <w:szCs w:val="22"/>
        </w:rPr>
        <w:t>podawanie leku</w:t>
      </w:r>
      <w:r>
        <w:rPr>
          <w:szCs w:val="22"/>
        </w:rPr>
        <w:t xml:space="preserve">. Należy niezwłocznie skontaktować się z lekarzem lub zgłosić na oddział ratunkowy w razie wystąpienia </w:t>
      </w:r>
      <w:r w:rsidR="00BA5F37">
        <w:rPr>
          <w:szCs w:val="22"/>
        </w:rPr>
        <w:t xml:space="preserve">wczesnych </w:t>
      </w:r>
      <w:r>
        <w:rPr>
          <w:szCs w:val="22"/>
        </w:rPr>
        <w:t>objawów reakcji alergicznej, np.:</w:t>
      </w:r>
    </w:p>
    <w:p w:rsidR="0004451D" w:rsidRPr="00A24B0E" w:rsidRDefault="0004451D">
      <w:pPr>
        <w:outlineLvl w:val="0"/>
        <w:rPr>
          <w:szCs w:val="22"/>
        </w:rPr>
      </w:pPr>
      <w:r>
        <w:rPr>
          <w:szCs w:val="22"/>
        </w:rPr>
        <w:t>•</w:t>
      </w:r>
      <w:r>
        <w:rPr>
          <w:szCs w:val="22"/>
        </w:rPr>
        <w:tab/>
        <w:t>problemów z przełykaniem lub oddychaniem;</w:t>
      </w:r>
    </w:p>
    <w:p w:rsidR="0004451D" w:rsidRPr="00A24B0E" w:rsidRDefault="0004451D">
      <w:pPr>
        <w:outlineLvl w:val="0"/>
        <w:rPr>
          <w:szCs w:val="22"/>
        </w:rPr>
      </w:pPr>
      <w:r>
        <w:rPr>
          <w:szCs w:val="22"/>
        </w:rPr>
        <w:t>•</w:t>
      </w:r>
      <w:r>
        <w:rPr>
          <w:szCs w:val="22"/>
        </w:rPr>
        <w:tab/>
        <w:t>duszności lub świszczącego oddechu;</w:t>
      </w:r>
    </w:p>
    <w:p w:rsidR="0004451D" w:rsidRPr="00A24B0E" w:rsidRDefault="0004451D">
      <w:pPr>
        <w:outlineLvl w:val="0"/>
        <w:rPr>
          <w:szCs w:val="22"/>
        </w:rPr>
      </w:pPr>
      <w:r>
        <w:rPr>
          <w:szCs w:val="22"/>
        </w:rPr>
        <w:t>•</w:t>
      </w:r>
      <w:r>
        <w:rPr>
          <w:szCs w:val="22"/>
        </w:rPr>
        <w:tab/>
        <w:t>ucisku w klatce piersiowej;</w:t>
      </w:r>
    </w:p>
    <w:p w:rsidR="0004451D" w:rsidRPr="00A24B0E" w:rsidRDefault="0004451D">
      <w:pPr>
        <w:outlineLvl w:val="0"/>
        <w:rPr>
          <w:szCs w:val="22"/>
        </w:rPr>
      </w:pPr>
      <w:r>
        <w:rPr>
          <w:szCs w:val="22"/>
        </w:rPr>
        <w:t>•</w:t>
      </w:r>
      <w:r>
        <w:rPr>
          <w:szCs w:val="22"/>
        </w:rPr>
        <w:tab/>
        <w:t>zaczerwienienia i/lub obrzęku warg, języka, twarzy lub rąk;</w:t>
      </w:r>
    </w:p>
    <w:p w:rsidR="0004451D" w:rsidRPr="00A24B0E" w:rsidRDefault="0004451D">
      <w:pPr>
        <w:outlineLvl w:val="0"/>
        <w:rPr>
          <w:szCs w:val="22"/>
        </w:rPr>
      </w:pPr>
      <w:r>
        <w:rPr>
          <w:szCs w:val="22"/>
        </w:rPr>
        <w:t>•</w:t>
      </w:r>
      <w:r>
        <w:rPr>
          <w:szCs w:val="22"/>
        </w:rPr>
        <w:tab/>
        <w:t>wysypki, pokrzywki, bąbli, świądu;</w:t>
      </w:r>
    </w:p>
    <w:p w:rsidR="0004451D" w:rsidRPr="00A24B0E" w:rsidRDefault="0004451D">
      <w:pPr>
        <w:outlineLvl w:val="0"/>
        <w:rPr>
          <w:szCs w:val="22"/>
        </w:rPr>
      </w:pPr>
      <w:r>
        <w:rPr>
          <w:szCs w:val="22"/>
        </w:rPr>
        <w:t>•</w:t>
      </w:r>
      <w:r>
        <w:rPr>
          <w:szCs w:val="22"/>
        </w:rPr>
        <w:tab/>
        <w:t>bladej, zimnej skóry, szybkiej akcji serca i (lub) zawrotów głowy (niskiego ciśnienia krwi).</w:t>
      </w:r>
    </w:p>
    <w:p w:rsidR="0004451D" w:rsidRPr="00A24B0E" w:rsidRDefault="0004451D">
      <w:pPr>
        <w:outlineLvl w:val="0"/>
        <w:rPr>
          <w:szCs w:val="22"/>
        </w:rPr>
      </w:pPr>
    </w:p>
    <w:p w:rsidR="0004451D" w:rsidRPr="00A24B0E" w:rsidRDefault="0004451D">
      <w:pPr>
        <w:outlineLvl w:val="0"/>
        <w:rPr>
          <w:b/>
          <w:szCs w:val="22"/>
        </w:rPr>
      </w:pPr>
      <w:r>
        <w:rPr>
          <w:b/>
          <w:szCs w:val="22"/>
        </w:rPr>
        <w:t>Podczas stosowania leku Refixia obserwowane były następujące działania niepożądane:</w:t>
      </w:r>
    </w:p>
    <w:p w:rsidR="0004451D" w:rsidRPr="00A24B0E" w:rsidRDefault="0004451D">
      <w:pPr>
        <w:outlineLvl w:val="0"/>
        <w:rPr>
          <w:szCs w:val="22"/>
        </w:rPr>
      </w:pPr>
    </w:p>
    <w:p w:rsidR="00C06D95" w:rsidRPr="001412FA" w:rsidRDefault="0004451D" w:rsidP="00C06D95">
      <w:pPr>
        <w:widowControl w:val="0"/>
        <w:tabs>
          <w:tab w:val="clear" w:pos="567"/>
        </w:tabs>
        <w:suppressAutoHyphens w:val="0"/>
        <w:rPr>
          <w:szCs w:val="22"/>
        </w:rPr>
      </w:pPr>
      <w:r>
        <w:rPr>
          <w:b/>
          <w:szCs w:val="22"/>
        </w:rPr>
        <w:t>Częst</w:t>
      </w:r>
      <w:r w:rsidR="00C06D95">
        <w:rPr>
          <w:b/>
          <w:szCs w:val="22"/>
        </w:rPr>
        <w:t>o występujące</w:t>
      </w:r>
      <w:r>
        <w:rPr>
          <w:b/>
          <w:szCs w:val="22"/>
        </w:rPr>
        <w:t xml:space="preserve"> działania niepożądane </w:t>
      </w:r>
      <w:r w:rsidR="00C06D95" w:rsidRPr="00FD2553">
        <w:rPr>
          <w:szCs w:val="22"/>
        </w:rPr>
        <w:t>(dotyczy mniej niż 1 na każde 10 osób)</w:t>
      </w:r>
    </w:p>
    <w:p w:rsidR="0004451D" w:rsidRPr="00A24B0E" w:rsidRDefault="0004451D" w:rsidP="00BF1DD5">
      <w:pPr>
        <w:outlineLvl w:val="0"/>
        <w:rPr>
          <w:szCs w:val="22"/>
        </w:rPr>
      </w:pPr>
      <w:r>
        <w:rPr>
          <w:szCs w:val="22"/>
        </w:rPr>
        <w:t>•</w:t>
      </w:r>
      <w:r>
        <w:rPr>
          <w:szCs w:val="22"/>
        </w:rPr>
        <w:tab/>
        <w:t>swędzenie (świąd),</w:t>
      </w:r>
    </w:p>
    <w:p w:rsidR="009246EA" w:rsidRDefault="0004451D">
      <w:pPr>
        <w:outlineLvl w:val="0"/>
        <w:rPr>
          <w:szCs w:val="22"/>
        </w:rPr>
      </w:pPr>
      <w:r>
        <w:rPr>
          <w:szCs w:val="22"/>
        </w:rPr>
        <w:t>•</w:t>
      </w:r>
      <w:r>
        <w:rPr>
          <w:szCs w:val="22"/>
        </w:rPr>
        <w:tab/>
        <w:t xml:space="preserve">reakcje w miejscu </w:t>
      </w:r>
      <w:r w:rsidR="00354D3A">
        <w:rPr>
          <w:szCs w:val="22"/>
        </w:rPr>
        <w:t>podania</w:t>
      </w:r>
      <w:r w:rsidR="00E2359B">
        <w:rPr>
          <w:szCs w:val="22"/>
        </w:rPr>
        <w:t>,</w:t>
      </w:r>
    </w:p>
    <w:p w:rsidR="009246EA" w:rsidRDefault="009246EA">
      <w:pPr>
        <w:outlineLvl w:val="0"/>
        <w:rPr>
          <w:szCs w:val="22"/>
        </w:rPr>
      </w:pPr>
      <w:r>
        <w:rPr>
          <w:szCs w:val="22"/>
        </w:rPr>
        <w:t>•</w:t>
      </w:r>
      <w:r>
        <w:rPr>
          <w:szCs w:val="22"/>
        </w:rPr>
        <w:tab/>
        <w:t>nudności</w:t>
      </w:r>
      <w:r w:rsidR="00E2359B">
        <w:rPr>
          <w:szCs w:val="22"/>
        </w:rPr>
        <w:t>,</w:t>
      </w:r>
    </w:p>
    <w:p w:rsidR="0004451D" w:rsidRPr="00A24B0E" w:rsidRDefault="009246EA">
      <w:pPr>
        <w:outlineLvl w:val="0"/>
        <w:rPr>
          <w:szCs w:val="22"/>
        </w:rPr>
      </w:pPr>
      <w:r>
        <w:rPr>
          <w:szCs w:val="22"/>
        </w:rPr>
        <w:t>•</w:t>
      </w:r>
      <w:r>
        <w:rPr>
          <w:szCs w:val="22"/>
        </w:rPr>
        <w:tab/>
        <w:t>uczucie zmęczenia</w:t>
      </w:r>
      <w:r w:rsidR="0004451D">
        <w:rPr>
          <w:szCs w:val="22"/>
        </w:rPr>
        <w:t>.</w:t>
      </w:r>
    </w:p>
    <w:p w:rsidR="0004451D" w:rsidRPr="00A24B0E" w:rsidRDefault="0004451D">
      <w:pPr>
        <w:outlineLvl w:val="0"/>
        <w:rPr>
          <w:szCs w:val="22"/>
        </w:rPr>
      </w:pPr>
    </w:p>
    <w:p w:rsidR="00C06D95" w:rsidRPr="001412FA" w:rsidRDefault="00C06D95" w:rsidP="00C06D95">
      <w:pPr>
        <w:widowControl w:val="0"/>
        <w:tabs>
          <w:tab w:val="clear" w:pos="567"/>
        </w:tabs>
        <w:suppressAutoHyphens w:val="0"/>
        <w:rPr>
          <w:szCs w:val="22"/>
        </w:rPr>
      </w:pPr>
      <w:r w:rsidRPr="001412FA">
        <w:rPr>
          <w:b/>
          <w:bCs/>
          <w:szCs w:val="22"/>
        </w:rPr>
        <w:t xml:space="preserve">Niezbyt często występujące działania niepożądane </w:t>
      </w:r>
      <w:r w:rsidRPr="00FD2553">
        <w:rPr>
          <w:szCs w:val="22"/>
        </w:rPr>
        <w:t>(dotyczy mniej niż 1 na każde 100 osób)</w:t>
      </w:r>
    </w:p>
    <w:p w:rsidR="0004451D" w:rsidRDefault="0004451D">
      <w:pPr>
        <w:ind w:left="567" w:hanging="567"/>
      </w:pPr>
      <w:r>
        <w:t>•</w:t>
      </w:r>
      <w:r>
        <w:tab/>
        <w:t>reakcje alergiczne (nadwrażliwość). Mogą stać się ciężkie i zagrażające życiu (reakcje anafilaktyczne</w:t>
      </w:r>
      <w:r w:rsidR="009246EA">
        <w:t>),</w:t>
      </w:r>
    </w:p>
    <w:p w:rsidR="009246EA" w:rsidRDefault="009246EA">
      <w:pPr>
        <w:ind w:left="567" w:hanging="567"/>
      </w:pPr>
      <w:r>
        <w:t>•</w:t>
      </w:r>
      <w:r>
        <w:tab/>
        <w:t>kołatanie serca</w:t>
      </w:r>
      <w:r w:rsidR="00E2359B">
        <w:t>,</w:t>
      </w:r>
    </w:p>
    <w:p w:rsidR="00E2359B" w:rsidRPr="00A24B0E" w:rsidRDefault="00E2359B">
      <w:pPr>
        <w:ind w:left="567" w:hanging="567"/>
      </w:pPr>
      <w:r>
        <w:t>•</w:t>
      </w:r>
      <w:r>
        <w:tab/>
        <w:t>uderzenia gorąca.</w:t>
      </w:r>
    </w:p>
    <w:p w:rsidR="0004451D" w:rsidRPr="00A24B0E" w:rsidRDefault="0004451D">
      <w:pPr>
        <w:outlineLvl w:val="0"/>
        <w:rPr>
          <w:szCs w:val="22"/>
        </w:rPr>
      </w:pPr>
    </w:p>
    <w:p w:rsidR="0004451D" w:rsidRPr="00A24B0E" w:rsidRDefault="0004451D">
      <w:pPr>
        <w:outlineLvl w:val="0"/>
        <w:rPr>
          <w:szCs w:val="22"/>
        </w:rPr>
      </w:pPr>
      <w:r>
        <w:rPr>
          <w:b/>
          <w:szCs w:val="22"/>
        </w:rPr>
        <w:t xml:space="preserve">Działania niepożądane o nieznanej częstości </w:t>
      </w:r>
      <w:r>
        <w:rPr>
          <w:szCs w:val="22"/>
        </w:rPr>
        <w:t>(</w:t>
      </w:r>
      <w:r w:rsidR="00E2359B">
        <w:rPr>
          <w:szCs w:val="22"/>
        </w:rPr>
        <w:t>częstość nie może być określona na podstawie dostępnych danych</w:t>
      </w:r>
      <w:r>
        <w:rPr>
          <w:szCs w:val="22"/>
        </w:rPr>
        <w:t>)</w:t>
      </w:r>
    </w:p>
    <w:p w:rsidR="0004451D" w:rsidRPr="00A24B0E" w:rsidRDefault="0004451D">
      <w:pPr>
        <w:outlineLvl w:val="0"/>
        <w:rPr>
          <w:szCs w:val="22"/>
        </w:rPr>
      </w:pPr>
      <w:r>
        <w:rPr>
          <w:szCs w:val="22"/>
        </w:rPr>
        <w:t>•</w:t>
      </w:r>
      <w:r>
        <w:rPr>
          <w:szCs w:val="22"/>
        </w:rPr>
        <w:tab/>
        <w:t>przeciwciała neutralizujące (inhibitory).</w:t>
      </w:r>
    </w:p>
    <w:p w:rsidR="0004451D" w:rsidRPr="00A24B0E" w:rsidRDefault="0004451D">
      <w:pPr>
        <w:outlineLvl w:val="0"/>
        <w:rPr>
          <w:b/>
          <w:szCs w:val="22"/>
        </w:rPr>
      </w:pPr>
    </w:p>
    <w:p w:rsidR="0004451D" w:rsidRPr="00A24B0E" w:rsidRDefault="0004451D">
      <w:pPr>
        <w:outlineLvl w:val="0"/>
        <w:rPr>
          <w:b/>
          <w:szCs w:val="22"/>
        </w:rPr>
      </w:pPr>
      <w:r>
        <w:rPr>
          <w:b/>
          <w:szCs w:val="22"/>
        </w:rPr>
        <w:t>Zgłaszanie działań niepożądanych</w:t>
      </w:r>
    </w:p>
    <w:p w:rsidR="000A19E9" w:rsidRDefault="0004451D" w:rsidP="000A19E9">
      <w:pPr>
        <w:rPr>
          <w:szCs w:val="22"/>
        </w:rPr>
      </w:pPr>
      <w:r>
        <w:rPr>
          <w:szCs w:val="22"/>
        </w:rPr>
        <w:t>Jeśli wystąpią jakiekolwiek objawy niepożądane, w tym wszelkie objawy niepożądane niewymienione w ulotce, należy powiedzieć o tym lekarzowi, farmaceucie lub pielęgniarce. Działania niepożądane można zgłaszać bezpośrednio do</w:t>
      </w:r>
      <w:r w:rsidR="00890EA7">
        <w:rPr>
          <w:szCs w:val="22"/>
        </w:rPr>
        <w:t xml:space="preserve"> </w:t>
      </w:r>
      <w:r w:rsidR="00890EA7" w:rsidRPr="00890EA7">
        <w:rPr>
          <w:rFonts w:eastAsia="Times New Roman"/>
          <w:noProof w:val="0"/>
          <w:szCs w:val="20"/>
          <w:highlight w:val="lightGray"/>
          <w:lang w:bidi="pl-PL"/>
        </w:rPr>
        <w:t xml:space="preserve">„krajowego systemu zgłaszania” wymienionego w </w:t>
      </w:r>
      <w:hyperlink r:id="rId14">
        <w:r w:rsidR="00890EA7" w:rsidRPr="00890EA7">
          <w:rPr>
            <w:rFonts w:eastAsia="Times New Roman"/>
            <w:noProof w:val="0"/>
            <w:color w:val="0000FF"/>
            <w:szCs w:val="20"/>
            <w:highlight w:val="lightGray"/>
            <w:u w:val="single"/>
            <w:lang w:bidi="pl-PL"/>
          </w:rPr>
          <w:t>załączniku V</w:t>
        </w:r>
      </w:hyperlink>
      <w:r w:rsidR="00890EA7">
        <w:rPr>
          <w:rFonts w:eastAsia="Times New Roman"/>
          <w:noProof w:val="0"/>
          <w:color w:val="0000FF"/>
          <w:szCs w:val="20"/>
          <w:u w:val="single"/>
          <w:lang w:bidi="pl-PL"/>
        </w:rPr>
        <w:t>.</w:t>
      </w:r>
    </w:p>
    <w:p w:rsidR="0004451D" w:rsidRDefault="0004451D">
      <w:pPr>
        <w:outlineLvl w:val="0"/>
        <w:rPr>
          <w:szCs w:val="22"/>
        </w:rPr>
      </w:pPr>
      <w:r>
        <w:rPr>
          <w:szCs w:val="22"/>
        </w:rPr>
        <w:t>Dzięki zgłaszaniu działań niepożądanych można będzie zgromadzić więcej informacji na temat bezpieczeństwa stosowania leku.</w:t>
      </w:r>
    </w:p>
    <w:p w:rsidR="0004451D" w:rsidRDefault="0004451D">
      <w:pPr>
        <w:outlineLvl w:val="0"/>
        <w:rPr>
          <w:szCs w:val="22"/>
        </w:rPr>
      </w:pPr>
    </w:p>
    <w:p w:rsidR="0004451D" w:rsidRDefault="0004451D">
      <w:pPr>
        <w:outlineLvl w:val="0"/>
        <w:rPr>
          <w:szCs w:val="22"/>
        </w:rPr>
      </w:pPr>
    </w:p>
    <w:p w:rsidR="0004451D" w:rsidRDefault="0004451D">
      <w:pPr>
        <w:outlineLvl w:val="0"/>
        <w:rPr>
          <w:b/>
          <w:szCs w:val="22"/>
        </w:rPr>
      </w:pPr>
      <w:r>
        <w:rPr>
          <w:b/>
          <w:szCs w:val="22"/>
        </w:rPr>
        <w:t>5.</w:t>
      </w:r>
      <w:r>
        <w:rPr>
          <w:b/>
          <w:szCs w:val="22"/>
        </w:rPr>
        <w:tab/>
        <w:t>Jak przechowywać lek Refixia</w:t>
      </w:r>
    </w:p>
    <w:p w:rsidR="0004451D" w:rsidRDefault="0004451D">
      <w:pPr>
        <w:outlineLvl w:val="0"/>
        <w:rPr>
          <w:szCs w:val="22"/>
        </w:rPr>
      </w:pPr>
    </w:p>
    <w:p w:rsidR="0004451D" w:rsidRDefault="0004451D">
      <w:pPr>
        <w:outlineLvl w:val="0"/>
        <w:rPr>
          <w:szCs w:val="22"/>
        </w:rPr>
      </w:pPr>
      <w:r>
        <w:rPr>
          <w:szCs w:val="22"/>
        </w:rPr>
        <w:t>Lek należy przechowywać w miejscu niewidocznym i niedostępnym dla dzieci.</w:t>
      </w:r>
    </w:p>
    <w:p w:rsidR="0004451D" w:rsidRDefault="0004451D">
      <w:pPr>
        <w:outlineLvl w:val="0"/>
        <w:rPr>
          <w:szCs w:val="22"/>
        </w:rPr>
      </w:pPr>
    </w:p>
    <w:p w:rsidR="0004451D" w:rsidRDefault="0004451D" w:rsidP="00DC1AB8">
      <w:pPr>
        <w:rPr>
          <w:szCs w:val="22"/>
        </w:rPr>
      </w:pPr>
      <w:r>
        <w:rPr>
          <w:szCs w:val="22"/>
        </w:rPr>
        <w:t xml:space="preserve">Nie stosować leku Refixia po upływie terminu ważności zamieszczonego na </w:t>
      </w:r>
      <w:r w:rsidR="00BA5F37">
        <w:rPr>
          <w:szCs w:val="22"/>
        </w:rPr>
        <w:t>opakowaniu zewnętrznym</w:t>
      </w:r>
      <w:r w:rsidR="00C06D95">
        <w:rPr>
          <w:szCs w:val="22"/>
        </w:rPr>
        <w:t xml:space="preserve"> </w:t>
      </w:r>
      <w:r>
        <w:rPr>
          <w:szCs w:val="22"/>
        </w:rPr>
        <w:t xml:space="preserve">oraz na etykietach </w:t>
      </w:r>
      <w:r w:rsidR="00C06D95">
        <w:rPr>
          <w:szCs w:val="22"/>
        </w:rPr>
        <w:t>fiolki i ampułkostrzykawki</w:t>
      </w:r>
      <w:r>
        <w:rPr>
          <w:szCs w:val="22"/>
        </w:rPr>
        <w:t xml:space="preserve"> po „</w:t>
      </w:r>
      <w:r w:rsidR="003D2104">
        <w:t>Termin ważności</w:t>
      </w:r>
      <w:r>
        <w:rPr>
          <w:szCs w:val="22"/>
        </w:rPr>
        <w:t>”</w:t>
      </w:r>
      <w:r w:rsidR="003D2104">
        <w:rPr>
          <w:szCs w:val="22"/>
        </w:rPr>
        <w:t>.</w:t>
      </w:r>
      <w:r>
        <w:rPr>
          <w:szCs w:val="22"/>
        </w:rPr>
        <w:t xml:space="preserve"> Termin ważności oznacza ostatni dzień podanego miesiąca.</w:t>
      </w:r>
    </w:p>
    <w:p w:rsidR="00E2359B" w:rsidRDefault="00E2359B" w:rsidP="00DC1AB8">
      <w:pPr>
        <w:rPr>
          <w:szCs w:val="22"/>
        </w:rPr>
      </w:pPr>
    </w:p>
    <w:p w:rsidR="0004451D" w:rsidRDefault="00E2359B">
      <w:pPr>
        <w:outlineLvl w:val="0"/>
        <w:rPr>
          <w:szCs w:val="22"/>
        </w:rPr>
      </w:pPr>
      <w:r>
        <w:rPr>
          <w:szCs w:val="22"/>
        </w:rPr>
        <w:t>Przechowywać w lodówce (2°C – 8°C). Nie zamrażać.</w:t>
      </w:r>
      <w:r>
        <w:rPr>
          <w:noProof w:val="0"/>
          <w:szCs w:val="22"/>
        </w:rPr>
        <w:t xml:space="preserve"> </w:t>
      </w:r>
      <w:r w:rsidR="00C06D95" w:rsidRPr="001412FA">
        <w:rPr>
          <w:noProof w:val="0"/>
          <w:szCs w:val="22"/>
        </w:rPr>
        <w:t>Przechowywać w oryginalnym opakowaniu w</w:t>
      </w:r>
      <w:r>
        <w:rPr>
          <w:noProof w:val="0"/>
          <w:szCs w:val="22"/>
        </w:rPr>
        <w:t> </w:t>
      </w:r>
      <w:r w:rsidR="00C06D95" w:rsidRPr="001412FA">
        <w:rPr>
          <w:noProof w:val="0"/>
          <w:szCs w:val="22"/>
        </w:rPr>
        <w:t>celu ochrony przed światłem.</w:t>
      </w:r>
    </w:p>
    <w:p w:rsidR="0004451D" w:rsidRDefault="0004451D">
      <w:pPr>
        <w:outlineLvl w:val="0"/>
        <w:rPr>
          <w:szCs w:val="22"/>
        </w:rPr>
      </w:pPr>
    </w:p>
    <w:p w:rsidR="0004451D" w:rsidRDefault="0004451D">
      <w:pPr>
        <w:outlineLvl w:val="0"/>
        <w:rPr>
          <w:szCs w:val="22"/>
        </w:rPr>
      </w:pPr>
      <w:r>
        <w:rPr>
          <w:szCs w:val="22"/>
        </w:rPr>
        <w:t xml:space="preserve">Lek Refixia może zostać wyjęty z lodówki na maksymalny okres 6 miesięcy i przechowywany w temperaturze pokojowej (do 30°C) Na opakowaniu zewnętrznym należy zapisać datę wyjęcia leku Refixia z lodówki i umieszczenia w temperaturze pokojowej. Ten nowy termin ważności nie może przekroczyć wspominanego wcześniej terminu ważności znajdującego się na kartonowym opakowaniu zewnętrznym. Jeżeli lek nie zostanie zużyty przed upływem nowego terminu ważności, powinien zostać wyrzucony. </w:t>
      </w:r>
      <w:r w:rsidR="00BA5F37">
        <w:rPr>
          <w:szCs w:val="22"/>
        </w:rPr>
        <w:t xml:space="preserve">Nie </w:t>
      </w:r>
      <w:r w:rsidR="00A871FA">
        <w:rPr>
          <w:szCs w:val="22"/>
        </w:rPr>
        <w:t xml:space="preserve">wolno </w:t>
      </w:r>
      <w:r w:rsidR="00BA5F37">
        <w:rPr>
          <w:szCs w:val="22"/>
        </w:rPr>
        <w:t xml:space="preserve">umieszczać </w:t>
      </w:r>
      <w:r w:rsidR="00E2359B">
        <w:rPr>
          <w:szCs w:val="22"/>
        </w:rPr>
        <w:t>leku</w:t>
      </w:r>
      <w:r>
        <w:rPr>
          <w:szCs w:val="22"/>
        </w:rPr>
        <w:t xml:space="preserve"> </w:t>
      </w:r>
      <w:r w:rsidR="00BA5F37">
        <w:rPr>
          <w:szCs w:val="22"/>
        </w:rPr>
        <w:t>ponownie</w:t>
      </w:r>
      <w:r>
        <w:rPr>
          <w:szCs w:val="22"/>
        </w:rPr>
        <w:t xml:space="preserve"> w lodówce</w:t>
      </w:r>
      <w:r w:rsidR="00BA5F37">
        <w:rPr>
          <w:szCs w:val="22"/>
        </w:rPr>
        <w:t>, jeśli był przechowywany w temperaturze pokojowej</w:t>
      </w:r>
      <w:r>
        <w:rPr>
          <w:szCs w:val="22"/>
        </w:rPr>
        <w:t>.</w:t>
      </w:r>
    </w:p>
    <w:p w:rsidR="0004451D" w:rsidRDefault="0004451D">
      <w:pPr>
        <w:outlineLvl w:val="0"/>
        <w:rPr>
          <w:szCs w:val="22"/>
        </w:rPr>
      </w:pPr>
    </w:p>
    <w:p w:rsidR="0004451D" w:rsidRDefault="0004451D">
      <w:pPr>
        <w:outlineLvl w:val="0"/>
        <w:rPr>
          <w:szCs w:val="22"/>
        </w:rPr>
      </w:pPr>
      <w:r>
        <w:rPr>
          <w:szCs w:val="22"/>
        </w:rPr>
        <w:t>Wstrzyknięcie powinno zostać wykonane natychmiast po rekonstytucji. Jeżeli lek nie może być zastosowany natychmiast, powinien zostać użyty w ciągu 24 godzin, jeżeli jest przechowywany w lodówce w temperaturze 2</w:t>
      </w:r>
      <w:r w:rsidR="00D66942">
        <w:rPr>
          <w:szCs w:val="22"/>
        </w:rPr>
        <w:t>°C</w:t>
      </w:r>
      <w:r>
        <w:rPr>
          <w:szCs w:val="22"/>
        </w:rPr>
        <w:t xml:space="preserve"> – 8°C lub w ciągu 4 godzin </w:t>
      </w:r>
      <w:r w:rsidR="00A92008">
        <w:rPr>
          <w:szCs w:val="22"/>
        </w:rPr>
        <w:t xml:space="preserve">jeśli jest </w:t>
      </w:r>
      <w:r>
        <w:rPr>
          <w:szCs w:val="22"/>
        </w:rPr>
        <w:t>przechowywan</w:t>
      </w:r>
      <w:r w:rsidR="00A92008">
        <w:rPr>
          <w:szCs w:val="22"/>
        </w:rPr>
        <w:t>y</w:t>
      </w:r>
      <w:r>
        <w:rPr>
          <w:szCs w:val="22"/>
        </w:rPr>
        <w:t xml:space="preserve"> poza lodówką w maksymalnej temperaturze 30°C.</w:t>
      </w:r>
    </w:p>
    <w:p w:rsidR="0004451D" w:rsidRDefault="0004451D">
      <w:pPr>
        <w:outlineLvl w:val="0"/>
        <w:rPr>
          <w:szCs w:val="22"/>
        </w:rPr>
      </w:pPr>
    </w:p>
    <w:p w:rsidR="0004451D" w:rsidRDefault="0004451D">
      <w:pPr>
        <w:outlineLvl w:val="0"/>
        <w:rPr>
          <w:szCs w:val="22"/>
        </w:rPr>
      </w:pPr>
      <w:r>
        <w:rPr>
          <w:szCs w:val="22"/>
        </w:rPr>
        <w:t>Proszek w fiolce powinien być biały lub bi</w:t>
      </w:r>
      <w:r w:rsidR="00A92008">
        <w:rPr>
          <w:szCs w:val="22"/>
        </w:rPr>
        <w:t>aławy</w:t>
      </w:r>
      <w:r>
        <w:rPr>
          <w:szCs w:val="22"/>
        </w:rPr>
        <w:t>. W przypadku zmiany koloru nie stosować proszku.</w:t>
      </w:r>
    </w:p>
    <w:p w:rsidR="0004451D" w:rsidRDefault="0004451D">
      <w:pPr>
        <w:outlineLvl w:val="0"/>
        <w:rPr>
          <w:szCs w:val="22"/>
        </w:rPr>
      </w:pPr>
    </w:p>
    <w:p w:rsidR="0004451D" w:rsidRDefault="0004451D">
      <w:pPr>
        <w:outlineLvl w:val="0"/>
        <w:rPr>
          <w:szCs w:val="22"/>
        </w:rPr>
      </w:pPr>
      <w:r>
        <w:rPr>
          <w:szCs w:val="22"/>
        </w:rPr>
        <w:t>Gotowy roztwór powinien być przejrzysty i bezbarwny. Nie stosować roztworu w przypadku obecności cząstek stałych lub zmiany koloru.</w:t>
      </w:r>
    </w:p>
    <w:p w:rsidR="0004451D" w:rsidRDefault="0004451D">
      <w:pPr>
        <w:outlineLvl w:val="0"/>
        <w:rPr>
          <w:szCs w:val="22"/>
        </w:rPr>
      </w:pPr>
    </w:p>
    <w:p w:rsidR="0004451D" w:rsidRDefault="0004451D">
      <w:pPr>
        <w:outlineLvl w:val="0"/>
        <w:rPr>
          <w:szCs w:val="22"/>
        </w:rPr>
      </w:pPr>
      <w:r>
        <w:rPr>
          <w:szCs w:val="22"/>
        </w:rPr>
        <w:t>Leków nie należy wyrzucać do kanalizacji ani domowych pojemników na odpadki. Należy zapytać farmaceutę, jak usunąć leki, których się już nie używa. Takie postępowanie pomoże chronić środowisko.</w:t>
      </w:r>
    </w:p>
    <w:p w:rsidR="0004451D" w:rsidRDefault="0004451D">
      <w:pPr>
        <w:outlineLvl w:val="0"/>
        <w:rPr>
          <w:szCs w:val="22"/>
        </w:rPr>
      </w:pPr>
    </w:p>
    <w:p w:rsidR="0004451D" w:rsidRDefault="0004451D">
      <w:pPr>
        <w:outlineLvl w:val="0"/>
        <w:rPr>
          <w:szCs w:val="22"/>
        </w:rPr>
      </w:pPr>
    </w:p>
    <w:p w:rsidR="0004451D" w:rsidRDefault="0004451D">
      <w:pPr>
        <w:outlineLvl w:val="0"/>
        <w:rPr>
          <w:b/>
          <w:szCs w:val="22"/>
        </w:rPr>
      </w:pPr>
      <w:r>
        <w:rPr>
          <w:b/>
          <w:szCs w:val="22"/>
        </w:rPr>
        <w:t>6.</w:t>
      </w:r>
      <w:r>
        <w:rPr>
          <w:b/>
          <w:szCs w:val="22"/>
        </w:rPr>
        <w:tab/>
        <w:t>Zawartość opakowania i inne informacje</w:t>
      </w:r>
    </w:p>
    <w:p w:rsidR="0004451D" w:rsidRDefault="0004451D">
      <w:pPr>
        <w:outlineLvl w:val="0"/>
        <w:rPr>
          <w:szCs w:val="22"/>
        </w:rPr>
      </w:pPr>
    </w:p>
    <w:p w:rsidR="0004451D" w:rsidRDefault="0004451D">
      <w:pPr>
        <w:outlineLvl w:val="0"/>
        <w:rPr>
          <w:b/>
          <w:szCs w:val="22"/>
        </w:rPr>
      </w:pPr>
      <w:r>
        <w:rPr>
          <w:b/>
          <w:szCs w:val="22"/>
        </w:rPr>
        <w:t>Co zawiera lek Refixia</w:t>
      </w:r>
    </w:p>
    <w:p w:rsidR="0004451D" w:rsidRDefault="0004451D">
      <w:pPr>
        <w:ind w:left="567" w:hanging="567"/>
        <w:rPr>
          <w:b/>
        </w:rPr>
      </w:pPr>
      <w:r>
        <w:t>•</w:t>
      </w:r>
      <w:r>
        <w:tab/>
        <w:t xml:space="preserve">Substancją czynną jest pegylowany nonakog beta (pegylowany ludzki czynnik krzepnięcia IX (rDNA)). Każda fiolka leku Refixia zawiera nominalnie 500 j.m., 1000 j.m. lub 2000 j.m. pegylowanego nonakogu beta, co odpowiada w przybliżeniu odpowiednio 125 j.m./ml, 250 j.m./ml lub 500 j.m./ml po </w:t>
      </w:r>
      <w:r w:rsidR="00A92008">
        <w:t xml:space="preserve">rozpuszczeniu przy użyciu </w:t>
      </w:r>
      <w:r>
        <w:t>rozpuszczalnik</w:t>
      </w:r>
      <w:r w:rsidR="00A92008">
        <w:t>a</w:t>
      </w:r>
      <w:r>
        <w:t xml:space="preserve"> zawierając</w:t>
      </w:r>
      <w:r w:rsidR="00A92008">
        <w:t>ego</w:t>
      </w:r>
      <w:r>
        <w:t xml:space="preserve"> histydynę.</w:t>
      </w:r>
    </w:p>
    <w:p w:rsidR="0004451D" w:rsidRDefault="0004451D">
      <w:pPr>
        <w:ind w:left="567" w:hanging="567"/>
      </w:pPr>
      <w:r>
        <w:t>•</w:t>
      </w:r>
      <w:r>
        <w:tab/>
        <w:t>Pozostałe składniki proszku to: sodu chlorek, histydyna, sacharoza, polisorbat 80, mannitol, sodu wodorotlenek oraz kwas solny.</w:t>
      </w:r>
    </w:p>
    <w:p w:rsidR="0004451D" w:rsidRDefault="0004451D">
      <w:pPr>
        <w:ind w:left="567" w:hanging="567"/>
        <w:rPr>
          <w:b/>
        </w:rPr>
      </w:pPr>
      <w:r>
        <w:t>•</w:t>
      </w:r>
      <w:r>
        <w:tab/>
        <w:t>Składniki jałowego rozpuszczalnika to: histydyna, woda do wstrzykiwań, sodu wodorotlenek oraz kwas solny.</w:t>
      </w:r>
    </w:p>
    <w:p w:rsidR="0004451D" w:rsidRDefault="0004451D">
      <w:pPr>
        <w:outlineLvl w:val="0"/>
        <w:rPr>
          <w:szCs w:val="22"/>
        </w:rPr>
      </w:pPr>
    </w:p>
    <w:p w:rsidR="0004451D" w:rsidRPr="00A24B0E" w:rsidRDefault="0004451D">
      <w:pPr>
        <w:outlineLvl w:val="0"/>
        <w:rPr>
          <w:b/>
          <w:szCs w:val="22"/>
        </w:rPr>
      </w:pPr>
      <w:r>
        <w:rPr>
          <w:b/>
          <w:szCs w:val="22"/>
        </w:rPr>
        <w:t>Jak wygląda lek Refixia i co zawiera opakowanie</w:t>
      </w:r>
    </w:p>
    <w:p w:rsidR="0004451D" w:rsidRPr="00A24B0E" w:rsidRDefault="0004451D">
      <w:pPr>
        <w:ind w:left="567" w:hanging="567"/>
      </w:pPr>
      <w:r>
        <w:t>•</w:t>
      </w:r>
      <w:r>
        <w:tab/>
        <w:t xml:space="preserve">Lek Refixia jest dostępny w postaci proszku i rozpuszczalnika do sporządzania roztworu do wstrzykiwań (500 j.m., 1000 j.m lub 2000 j.m. proszku w fiolce oraz 4 ml rozpuszczalnika w ampułkostrzykawce, tłok z łącznikiem fiolki </w:t>
      </w:r>
      <w:r w:rsidR="00D66942">
        <w:t xml:space="preserve">- </w:t>
      </w:r>
      <w:r>
        <w:t>wielkość opakowania: 1).</w:t>
      </w:r>
    </w:p>
    <w:p w:rsidR="0004451D" w:rsidRPr="00A24B0E" w:rsidRDefault="0004451D">
      <w:pPr>
        <w:ind w:left="567" w:hanging="567"/>
      </w:pPr>
      <w:r>
        <w:t>•</w:t>
      </w:r>
      <w:r>
        <w:tab/>
        <w:t xml:space="preserve">Proszek jest biały lub </w:t>
      </w:r>
      <w:r w:rsidR="00A92008">
        <w:t>białawy</w:t>
      </w:r>
      <w:r>
        <w:t xml:space="preserve"> a rozpuszczalnik jest przezroczysty i bezbarwny.</w:t>
      </w:r>
    </w:p>
    <w:p w:rsidR="0004451D" w:rsidRPr="00A24B0E" w:rsidRDefault="0004451D">
      <w:pPr>
        <w:outlineLvl w:val="0"/>
        <w:rPr>
          <w:szCs w:val="22"/>
        </w:rPr>
      </w:pPr>
    </w:p>
    <w:p w:rsidR="0004451D" w:rsidRPr="00A24B0E" w:rsidRDefault="0004451D">
      <w:pPr>
        <w:outlineLvl w:val="0"/>
        <w:rPr>
          <w:b/>
          <w:szCs w:val="22"/>
        </w:rPr>
      </w:pPr>
      <w:r>
        <w:rPr>
          <w:b/>
          <w:szCs w:val="22"/>
        </w:rPr>
        <w:t>Podmiot odpowiedzialny i wytwórca</w:t>
      </w:r>
    </w:p>
    <w:p w:rsidR="0004451D" w:rsidRPr="00A24B0E" w:rsidRDefault="0004451D">
      <w:pPr>
        <w:outlineLvl w:val="0"/>
        <w:rPr>
          <w:szCs w:val="22"/>
        </w:rPr>
      </w:pPr>
    </w:p>
    <w:p w:rsidR="0004451D" w:rsidRPr="00A24B0E" w:rsidRDefault="0004451D">
      <w:pPr>
        <w:outlineLvl w:val="0"/>
        <w:rPr>
          <w:szCs w:val="22"/>
        </w:rPr>
      </w:pPr>
      <w:r>
        <w:rPr>
          <w:szCs w:val="22"/>
        </w:rPr>
        <w:t>Novo Nordisk A/S</w:t>
      </w:r>
    </w:p>
    <w:p w:rsidR="0004451D" w:rsidRPr="00A24B0E" w:rsidRDefault="0004451D">
      <w:pPr>
        <w:outlineLvl w:val="0"/>
        <w:rPr>
          <w:szCs w:val="22"/>
        </w:rPr>
      </w:pPr>
      <w:r>
        <w:rPr>
          <w:szCs w:val="22"/>
        </w:rPr>
        <w:t>Novo Allé</w:t>
      </w:r>
    </w:p>
    <w:p w:rsidR="0004451D" w:rsidRPr="00A24B0E" w:rsidRDefault="0004451D">
      <w:pPr>
        <w:outlineLvl w:val="0"/>
        <w:rPr>
          <w:szCs w:val="22"/>
        </w:rPr>
      </w:pPr>
      <w:r>
        <w:rPr>
          <w:szCs w:val="22"/>
        </w:rPr>
        <w:t>DK-2880 Bagsværd, Dania</w:t>
      </w:r>
    </w:p>
    <w:p w:rsidR="0004451D" w:rsidRPr="00A24B0E" w:rsidRDefault="0004451D">
      <w:pPr>
        <w:outlineLvl w:val="0"/>
        <w:rPr>
          <w:szCs w:val="22"/>
        </w:rPr>
      </w:pPr>
    </w:p>
    <w:p w:rsidR="0004451D" w:rsidRPr="00A24B0E" w:rsidRDefault="0004451D">
      <w:pPr>
        <w:outlineLvl w:val="0"/>
        <w:rPr>
          <w:szCs w:val="22"/>
        </w:rPr>
      </w:pPr>
    </w:p>
    <w:p w:rsidR="0004451D" w:rsidRPr="00A24B0E" w:rsidRDefault="0004451D">
      <w:pPr>
        <w:outlineLvl w:val="0"/>
        <w:rPr>
          <w:szCs w:val="22"/>
        </w:rPr>
      </w:pPr>
      <w:r>
        <w:rPr>
          <w:b/>
          <w:szCs w:val="22"/>
        </w:rPr>
        <w:t>Data ostatniej aktualizacji ulotki:</w:t>
      </w:r>
    </w:p>
    <w:p w:rsidR="0004451D" w:rsidRPr="00A24B0E" w:rsidRDefault="0004451D">
      <w:pPr>
        <w:outlineLvl w:val="0"/>
        <w:rPr>
          <w:b/>
          <w:szCs w:val="22"/>
        </w:rPr>
      </w:pPr>
    </w:p>
    <w:p w:rsidR="0004451D" w:rsidRPr="00A24B0E" w:rsidRDefault="0004451D">
      <w:pPr>
        <w:outlineLvl w:val="0"/>
        <w:rPr>
          <w:b/>
          <w:szCs w:val="22"/>
        </w:rPr>
      </w:pPr>
    </w:p>
    <w:p w:rsidR="0004451D" w:rsidRPr="00A24B0E" w:rsidRDefault="0004451D">
      <w:pPr>
        <w:outlineLvl w:val="0"/>
        <w:rPr>
          <w:b/>
          <w:szCs w:val="22"/>
        </w:rPr>
      </w:pPr>
      <w:r>
        <w:rPr>
          <w:b/>
          <w:szCs w:val="22"/>
        </w:rPr>
        <w:t>Inne źródła informacji</w:t>
      </w:r>
    </w:p>
    <w:p w:rsidR="0004451D" w:rsidRPr="00A24B0E" w:rsidRDefault="0004451D">
      <w:pPr>
        <w:outlineLvl w:val="0"/>
        <w:rPr>
          <w:szCs w:val="22"/>
        </w:rPr>
      </w:pPr>
    </w:p>
    <w:p w:rsidR="0004451D" w:rsidRPr="00A24B0E" w:rsidRDefault="0004451D">
      <w:pPr>
        <w:outlineLvl w:val="0"/>
        <w:rPr>
          <w:iCs/>
          <w:szCs w:val="22"/>
        </w:rPr>
      </w:pPr>
      <w:r>
        <w:rPr>
          <w:szCs w:val="22"/>
        </w:rPr>
        <w:t xml:space="preserve">Szczegółowe informacje o tym leku znajdują się na stronie internetowej Europejskiej Agencji Leków: </w:t>
      </w:r>
      <w:hyperlink r:id="rId15" w:history="1">
        <w:r>
          <w:rPr>
            <w:rStyle w:val="Hyperlink"/>
            <w:szCs w:val="22"/>
          </w:rPr>
          <w:t>http://www.ema.</w:t>
        </w:r>
        <w:r>
          <w:rPr>
            <w:rStyle w:val="Hyperlink"/>
            <w:szCs w:val="22"/>
          </w:rPr>
          <w:t>e</w:t>
        </w:r>
        <w:r>
          <w:rPr>
            <w:rStyle w:val="Hyperlink"/>
            <w:szCs w:val="22"/>
          </w:rPr>
          <w:t>uropa.eu</w:t>
        </w:r>
      </w:hyperlink>
      <w:r>
        <w:rPr>
          <w:szCs w:val="22"/>
        </w:rPr>
        <w:t>.</w:t>
      </w:r>
    </w:p>
    <w:p w:rsidR="0004451D" w:rsidRPr="00A24B0E" w:rsidRDefault="0004451D">
      <w:pPr>
        <w:numPr>
          <w:ilvl w:val="12"/>
          <w:numId w:val="0"/>
        </w:num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04451D" w:rsidRPr="00DC1AB8">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Pr="00A24B0E" w:rsidRDefault="0004451D">
            <w:pPr>
              <w:numPr>
                <w:ilvl w:val="12"/>
                <w:numId w:val="0"/>
              </w:numPr>
              <w:suppressAutoHyphens w:val="0"/>
              <w:rPr>
                <w:b/>
              </w:rPr>
            </w:pPr>
            <w:bookmarkStart w:id="3" w:name="_Toc355690933"/>
            <w:r>
              <w:rPr>
                <w:b/>
              </w:rPr>
              <w:t xml:space="preserve">Instrukcja stosowania leku </w:t>
            </w:r>
            <w:bookmarkEnd w:id="3"/>
            <w:r>
              <w:rPr>
                <w:b/>
              </w:rPr>
              <w:t>Refixia</w:t>
            </w:r>
          </w:p>
          <w:p w:rsidR="0004451D" w:rsidRPr="00A24B0E" w:rsidRDefault="0004451D">
            <w:pPr>
              <w:numPr>
                <w:ilvl w:val="12"/>
                <w:numId w:val="0"/>
              </w:numPr>
              <w:suppressAutoHyphens w:val="0"/>
            </w:pPr>
          </w:p>
          <w:p w:rsidR="0004451D" w:rsidRPr="00A24B0E" w:rsidRDefault="0004451D">
            <w:pPr>
              <w:numPr>
                <w:ilvl w:val="12"/>
                <w:numId w:val="0"/>
              </w:numPr>
              <w:suppressAutoHyphens w:val="0"/>
            </w:pPr>
            <w:r>
              <w:t>Przed użyciem leku Refixia należy dokładnie przeczytać poniższą instrukcję.</w:t>
            </w:r>
          </w:p>
          <w:p w:rsidR="0004451D" w:rsidRPr="00A24B0E" w:rsidRDefault="0004451D">
            <w:pPr>
              <w:numPr>
                <w:ilvl w:val="12"/>
                <w:numId w:val="0"/>
              </w:numPr>
              <w:suppressAutoHyphens w:val="0"/>
            </w:pPr>
          </w:p>
          <w:p w:rsidR="0004451D" w:rsidRDefault="0004451D">
            <w:pPr>
              <w:numPr>
                <w:ilvl w:val="12"/>
                <w:numId w:val="0"/>
              </w:numPr>
              <w:suppressAutoHyphens w:val="0"/>
            </w:pPr>
            <w:r>
              <w:t xml:space="preserve">Lek Refixia występuje w postaci proszku. Przed wstrzyknięciem lek należy rozpuścić w rozpuszczalniku znajdującym się w ampułkostrzykawce. Rozpuszczalnikiem jest roztwór histydyny. Rozpuszczony lek </w:t>
            </w:r>
            <w:r>
              <w:rPr>
                <w:bCs/>
              </w:rPr>
              <w:t>Refixia należy wstrzyknąć do żyły (podać dożylnie).</w:t>
            </w:r>
            <w:r>
              <w:t xml:space="preserve"> Zawartość opakowania służy do rozpuszczenia i </w:t>
            </w:r>
            <w:r w:rsidR="00AB5BEE">
              <w:t>podani</w:t>
            </w:r>
            <w:r>
              <w:t>a leku Refixia.</w:t>
            </w:r>
          </w:p>
          <w:p w:rsidR="0004451D" w:rsidRDefault="0004451D">
            <w:pPr>
              <w:numPr>
                <w:ilvl w:val="12"/>
                <w:numId w:val="0"/>
              </w:numPr>
              <w:suppressAutoHyphens w:val="0"/>
            </w:pPr>
          </w:p>
          <w:p w:rsidR="0004451D" w:rsidRDefault="0004451D">
            <w:pPr>
              <w:numPr>
                <w:ilvl w:val="12"/>
                <w:numId w:val="0"/>
              </w:numPr>
              <w:suppressAutoHyphens w:val="0"/>
            </w:pPr>
            <w:r>
              <w:t xml:space="preserve">Potrzebne będą także: zestaw do podawania (cewnik i igła motylkowa), </w:t>
            </w:r>
            <w:r w:rsidR="00A871FA">
              <w:t>sterylne</w:t>
            </w:r>
            <w:r>
              <w:t xml:space="preserve"> </w:t>
            </w:r>
            <w:r w:rsidR="00BA5F37">
              <w:t xml:space="preserve">gaziki </w:t>
            </w:r>
            <w:r>
              <w:t xml:space="preserve">nasączone alkoholem, gaziki i plastry. Opakowanie leku Refixia nie zawiera tych </w:t>
            </w:r>
            <w:r w:rsidR="00F816A3">
              <w:t>materiałów</w:t>
            </w:r>
            <w:r>
              <w:t>.</w:t>
            </w:r>
          </w:p>
          <w:p w:rsidR="0004451D" w:rsidRDefault="0004451D">
            <w:pPr>
              <w:numPr>
                <w:ilvl w:val="12"/>
                <w:numId w:val="0"/>
              </w:numPr>
              <w:suppressAutoHyphens w:val="0"/>
            </w:pPr>
          </w:p>
          <w:p w:rsidR="0004451D" w:rsidRDefault="0004451D">
            <w:pPr>
              <w:numPr>
                <w:ilvl w:val="12"/>
                <w:numId w:val="0"/>
              </w:numPr>
              <w:suppressAutoHyphens w:val="0"/>
              <w:rPr>
                <w:b/>
                <w:bCs/>
              </w:rPr>
            </w:pPr>
            <w:r>
              <w:rPr>
                <w:b/>
                <w:bCs/>
              </w:rPr>
              <w:t>Nie używać zestawu bez odpowiedniego przeszkolenia przez lekarza lub pielęgniarkę.</w:t>
            </w:r>
          </w:p>
          <w:p w:rsidR="0004451D" w:rsidRDefault="0004451D">
            <w:pPr>
              <w:numPr>
                <w:ilvl w:val="12"/>
                <w:numId w:val="0"/>
              </w:numPr>
              <w:suppressAutoHyphens w:val="0"/>
              <w:rPr>
                <w:b/>
                <w:bCs/>
              </w:rPr>
            </w:pPr>
          </w:p>
          <w:p w:rsidR="0004451D" w:rsidRDefault="0004451D">
            <w:pPr>
              <w:numPr>
                <w:ilvl w:val="12"/>
                <w:numId w:val="0"/>
              </w:numPr>
              <w:suppressAutoHyphens w:val="0"/>
              <w:rPr>
                <w:b/>
                <w:bCs/>
              </w:rPr>
            </w:pPr>
            <w:r>
              <w:rPr>
                <w:b/>
                <w:bCs/>
              </w:rPr>
              <w:t xml:space="preserve">Zawsze należy umyć ręce i zapewnić czystość w miejscu </w:t>
            </w:r>
            <w:r w:rsidR="00AB5BEE">
              <w:rPr>
                <w:b/>
                <w:bCs/>
              </w:rPr>
              <w:t>podania leku</w:t>
            </w:r>
            <w:r>
              <w:rPr>
                <w:b/>
                <w:bCs/>
              </w:rPr>
              <w:t>.</w:t>
            </w:r>
          </w:p>
          <w:p w:rsidR="0004451D" w:rsidRDefault="0004451D">
            <w:pPr>
              <w:numPr>
                <w:ilvl w:val="12"/>
                <w:numId w:val="0"/>
              </w:numPr>
              <w:suppressAutoHyphens w:val="0"/>
              <w:rPr>
                <w:b/>
                <w:bCs/>
              </w:rPr>
            </w:pPr>
          </w:p>
          <w:p w:rsidR="0004451D" w:rsidRDefault="0004451D">
            <w:pPr>
              <w:numPr>
                <w:ilvl w:val="12"/>
                <w:numId w:val="0"/>
              </w:numPr>
              <w:suppressAutoHyphens w:val="0"/>
              <w:rPr>
                <w:bCs/>
              </w:rPr>
            </w:pPr>
            <w:r>
              <w:rPr>
                <w:bCs/>
              </w:rPr>
              <w:t>Ważne jest, aby podczas przygotowywania i </w:t>
            </w:r>
            <w:r w:rsidR="00AB5BEE">
              <w:rPr>
                <w:bCs/>
              </w:rPr>
              <w:t>poda</w:t>
            </w:r>
            <w:r>
              <w:rPr>
                <w:bCs/>
              </w:rPr>
              <w:t>wania leku do żyły</w:t>
            </w:r>
            <w:r>
              <w:rPr>
                <w:b/>
                <w:bCs/>
              </w:rPr>
              <w:t xml:space="preserve"> postępować zgodnie z zasadami aseptyki. </w:t>
            </w:r>
            <w:r>
              <w:rPr>
                <w:bCs/>
              </w:rPr>
              <w:t>Nieprawidłowe postępowanie może spowodować wprowadzenie drobnoustrojów, które mogą doprowadzić do zakażenia krwi.</w:t>
            </w:r>
          </w:p>
          <w:p w:rsidR="0004451D" w:rsidRDefault="0004451D">
            <w:pPr>
              <w:numPr>
                <w:ilvl w:val="12"/>
                <w:numId w:val="0"/>
              </w:numPr>
              <w:suppressAutoHyphens w:val="0"/>
              <w:rPr>
                <w:b/>
                <w:bCs/>
              </w:rPr>
            </w:pPr>
          </w:p>
          <w:p w:rsidR="0004451D" w:rsidRDefault="0004451D">
            <w:pPr>
              <w:numPr>
                <w:ilvl w:val="12"/>
                <w:numId w:val="0"/>
              </w:numPr>
              <w:suppressAutoHyphens w:val="0"/>
              <w:rPr>
                <w:b/>
                <w:bCs/>
              </w:rPr>
            </w:pPr>
            <w:r>
              <w:rPr>
                <w:b/>
                <w:bCs/>
              </w:rPr>
              <w:t xml:space="preserve">Zawartość </w:t>
            </w:r>
            <w:r w:rsidR="00AB5BEE">
              <w:rPr>
                <w:b/>
                <w:bCs/>
              </w:rPr>
              <w:t>należy</w:t>
            </w:r>
            <w:r>
              <w:rPr>
                <w:b/>
                <w:bCs/>
              </w:rPr>
              <w:t xml:space="preserve"> wyjąć z opakowania bezpośrednio przed użyciem.</w:t>
            </w:r>
          </w:p>
          <w:p w:rsidR="0004451D" w:rsidRDefault="0004451D">
            <w:pPr>
              <w:numPr>
                <w:ilvl w:val="12"/>
                <w:numId w:val="0"/>
              </w:numPr>
              <w:suppressAutoHyphens w:val="0"/>
              <w:rPr>
                <w:b/>
                <w:bCs/>
              </w:rPr>
            </w:pPr>
          </w:p>
          <w:p w:rsidR="0004451D" w:rsidRDefault="0004451D">
            <w:pPr>
              <w:numPr>
                <w:ilvl w:val="12"/>
                <w:numId w:val="0"/>
              </w:numPr>
              <w:suppressAutoHyphens w:val="0"/>
              <w:rPr>
                <w:b/>
                <w:bCs/>
              </w:rPr>
            </w:pPr>
            <w:r>
              <w:rPr>
                <w:b/>
                <w:bCs/>
              </w:rPr>
              <w:t xml:space="preserve">Nie należy używać zestawu, jeśli został upuszczony lub jest uszkodzony. </w:t>
            </w:r>
            <w:r>
              <w:rPr>
                <w:bCs/>
              </w:rPr>
              <w:t>Należy użyć nowego zestawu.</w:t>
            </w:r>
          </w:p>
          <w:p w:rsidR="0004451D" w:rsidRDefault="0004451D">
            <w:pPr>
              <w:numPr>
                <w:ilvl w:val="12"/>
                <w:numId w:val="0"/>
              </w:numPr>
              <w:suppressAutoHyphens w:val="0"/>
              <w:rPr>
                <w:b/>
                <w:bCs/>
              </w:rPr>
            </w:pPr>
          </w:p>
          <w:p w:rsidR="0004451D" w:rsidRDefault="0004451D">
            <w:pPr>
              <w:numPr>
                <w:ilvl w:val="12"/>
                <w:numId w:val="0"/>
              </w:numPr>
              <w:suppressAutoHyphens w:val="0"/>
              <w:rPr>
                <w:b/>
                <w:bCs/>
              </w:rPr>
            </w:pPr>
            <w:r>
              <w:rPr>
                <w:b/>
                <w:bCs/>
              </w:rPr>
              <w:t xml:space="preserve">Nie należy używać zestawu, jeśli </w:t>
            </w:r>
            <w:r w:rsidR="00D66942">
              <w:rPr>
                <w:b/>
                <w:bCs/>
              </w:rPr>
              <w:t xml:space="preserve">upłynął termin </w:t>
            </w:r>
            <w:r>
              <w:rPr>
                <w:b/>
                <w:bCs/>
              </w:rPr>
              <w:t xml:space="preserve">jego ważności. </w:t>
            </w:r>
            <w:r>
              <w:t xml:space="preserve">Należy użyć nowego zestawu. </w:t>
            </w:r>
            <w:r>
              <w:rPr>
                <w:bCs/>
              </w:rPr>
              <w:t>Termin ważności jest zamieszczony na opakowaniu zewnętrznym, fiolce, łączniku fiolki i ampułkostrzykawce.</w:t>
            </w:r>
          </w:p>
          <w:p w:rsidR="0004451D" w:rsidRDefault="0004451D">
            <w:pPr>
              <w:numPr>
                <w:ilvl w:val="12"/>
                <w:numId w:val="0"/>
              </w:numPr>
              <w:suppressAutoHyphens w:val="0"/>
              <w:rPr>
                <w:b/>
                <w:bCs/>
              </w:rPr>
            </w:pPr>
          </w:p>
          <w:p w:rsidR="0004451D" w:rsidRDefault="0004451D">
            <w:pPr>
              <w:numPr>
                <w:ilvl w:val="12"/>
                <w:numId w:val="0"/>
              </w:numPr>
              <w:suppressAutoHyphens w:val="0"/>
              <w:rPr>
                <w:b/>
              </w:rPr>
            </w:pPr>
            <w:r>
              <w:rPr>
                <w:b/>
                <w:bCs/>
              </w:rPr>
              <w:t xml:space="preserve">Nie należy używać zestawu, jeśli podejrzewa się, że został zanieczyszczony. </w:t>
            </w:r>
            <w:r>
              <w:rPr>
                <w:bCs/>
              </w:rPr>
              <w:t>Należy użyć nowego zestawu.</w:t>
            </w:r>
          </w:p>
          <w:p w:rsidR="0004451D" w:rsidRDefault="0004451D">
            <w:pPr>
              <w:numPr>
                <w:ilvl w:val="12"/>
                <w:numId w:val="0"/>
              </w:numPr>
              <w:suppressAutoHyphens w:val="0"/>
              <w:rPr>
                <w:b/>
              </w:rPr>
            </w:pPr>
          </w:p>
          <w:p w:rsidR="0004451D" w:rsidRDefault="0004451D">
            <w:pPr>
              <w:numPr>
                <w:ilvl w:val="12"/>
                <w:numId w:val="0"/>
              </w:numPr>
              <w:suppressAutoHyphens w:val="0"/>
              <w:rPr>
                <w:b/>
              </w:rPr>
            </w:pPr>
            <w:r>
              <w:rPr>
                <w:b/>
              </w:rPr>
              <w:t>Nie należy wyrzucać żadnego z elementów zestawu do momentu, aż gotowy roztwór zostanie podany.</w:t>
            </w:r>
          </w:p>
          <w:p w:rsidR="0004451D" w:rsidRDefault="0004451D">
            <w:pPr>
              <w:numPr>
                <w:ilvl w:val="12"/>
                <w:numId w:val="0"/>
              </w:numPr>
              <w:suppressAutoHyphens w:val="0"/>
              <w:rPr>
                <w:b/>
                <w:bCs/>
              </w:rPr>
            </w:pPr>
          </w:p>
          <w:p w:rsidR="0004451D" w:rsidRDefault="0004451D">
            <w:pPr>
              <w:numPr>
                <w:ilvl w:val="12"/>
                <w:numId w:val="0"/>
              </w:numPr>
              <w:suppressAutoHyphens w:val="0"/>
            </w:pPr>
            <w:r>
              <w:rPr>
                <w:b/>
                <w:bCs/>
              </w:rPr>
              <w:t>Wszystkie elementy zestawu są przeznaczone do jednorazowego użycia.</w:t>
            </w:r>
          </w:p>
        </w:tc>
      </w:tr>
      <w:tr w:rsidR="0004451D" w:rsidRPr="00DC1AB8">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suppressAutoHyphens w:val="0"/>
              <w:rPr>
                <w:b/>
                <w:bCs/>
              </w:rPr>
            </w:pPr>
            <w:r>
              <w:rPr>
                <w:b/>
                <w:bCs/>
              </w:rPr>
              <w:t>Zawartość opakowania</w:t>
            </w:r>
          </w:p>
          <w:p w:rsidR="0004451D" w:rsidRDefault="0004451D">
            <w:pPr>
              <w:numPr>
                <w:ilvl w:val="12"/>
                <w:numId w:val="0"/>
              </w:numPr>
              <w:suppressAutoHyphens w:val="0"/>
            </w:pPr>
            <w:r>
              <w:t>Opakowanie zawiera:</w:t>
            </w:r>
          </w:p>
          <w:p w:rsidR="0004451D" w:rsidRDefault="0004451D">
            <w:pPr>
              <w:ind w:left="567" w:hanging="567"/>
            </w:pPr>
            <w:r>
              <w:t>•</w:t>
            </w:r>
            <w:r>
              <w:tab/>
              <w:t>1 fiolkę z proszkiem Refixia</w:t>
            </w:r>
          </w:p>
          <w:p w:rsidR="0004451D" w:rsidRDefault="0004451D">
            <w:pPr>
              <w:ind w:left="567" w:hanging="567"/>
            </w:pPr>
            <w:r>
              <w:t>•</w:t>
            </w:r>
            <w:r>
              <w:tab/>
              <w:t>1 łącznik fiolki</w:t>
            </w:r>
          </w:p>
          <w:p w:rsidR="0004451D" w:rsidRDefault="0004451D">
            <w:pPr>
              <w:ind w:left="567" w:hanging="567"/>
            </w:pPr>
            <w:r>
              <w:t>•</w:t>
            </w:r>
            <w:r>
              <w:tab/>
              <w:t>1 ampułkostrzykawkę z rozpuszczalnikiem</w:t>
            </w:r>
          </w:p>
          <w:p w:rsidR="0004451D" w:rsidRDefault="0004451D">
            <w:pPr>
              <w:ind w:left="567" w:hanging="567"/>
            </w:pPr>
            <w:r>
              <w:t>•</w:t>
            </w:r>
            <w:r>
              <w:tab/>
              <w:t>1 tłok (umieszczony pod ampułkostrzykawką)</w:t>
            </w:r>
          </w:p>
          <w:p w:rsidR="0004451D" w:rsidRDefault="0004451D">
            <w:pPr>
              <w:ind w:left="567" w:hanging="567"/>
            </w:pPr>
          </w:p>
          <w:p w:rsidR="0004451D" w:rsidRDefault="0004451D">
            <w:pPr>
              <w:numPr>
                <w:ilvl w:val="12"/>
                <w:numId w:val="0"/>
              </w:numPr>
              <w:suppressAutoHyphens w:val="0"/>
              <w:rPr>
                <w:b/>
                <w:bCs/>
              </w:rPr>
            </w:pPr>
          </w:p>
        </w:tc>
      </w:tr>
      <w:tr w:rsidR="0004451D">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lang w:val="en-GB"/>
              </w:rPr>
            </w:pPr>
            <w:r>
              <w:object w:dxaOrig="3691" w:dyaOrig="4142">
                <v:shape id="_x0000_i1027" type="#_x0000_t75" style="width:184.5pt;height:207pt" o:ole="">
                  <v:imagedata r:id="rId16" o:title=""/>
                </v:shape>
                <o:OLEObject Type="Embed" ProgID="Word.Document.12" ShapeID="_x0000_i1027" DrawAspect="Content" ObjectID="_1684277390" r:id="rId17">
                  <o:FieldCodes>\s</o:FieldCodes>
                </o:OLEObject>
              </w:object>
            </w:r>
            <w:r w:rsidR="0004451D">
              <w:rPr>
                <w:rStyle w:val="PageNumber"/>
                <w:color w:val="075095"/>
                <w:szCs w:val="22"/>
              </w:rPr>
              <w:t xml:space="preserve"> </w:t>
            </w:r>
          </w:p>
          <w:bookmarkStart w:id="4" w:name="_MON_1546769368"/>
          <w:bookmarkEnd w:id="4"/>
          <w:p w:rsidR="0004451D" w:rsidRDefault="00A871FA">
            <w:pPr>
              <w:numPr>
                <w:ilvl w:val="12"/>
                <w:numId w:val="0"/>
              </w:numPr>
              <w:rPr>
                <w:lang w:val="en-GB"/>
              </w:rPr>
            </w:pPr>
            <w:r>
              <w:object w:dxaOrig="4111" w:dyaOrig="4352">
                <v:shape id="_x0000_i1028" type="#_x0000_t75" style="width:205.5pt;height:217.5pt" o:ole="">
                  <v:imagedata r:id="rId18" o:title=""/>
                </v:shape>
                <o:OLEObject Type="Embed" ProgID="Word.Document.12" ShapeID="_x0000_i1028" DrawAspect="Content" ObjectID="_1684277391" r:id="rId19">
                  <o:FieldCodes>\s</o:FieldCodes>
                </o:OLEObject>
              </w:object>
            </w:r>
          </w:p>
          <w:p w:rsidR="0004451D" w:rsidRDefault="00C0491A">
            <w:pPr>
              <w:numPr>
                <w:ilvl w:val="12"/>
                <w:numId w:val="0"/>
              </w:numPr>
              <w:rPr>
                <w:lang w:val="en-GB"/>
              </w:rPr>
            </w:pPr>
            <w:r>
              <w:object w:dxaOrig="5213" w:dyaOrig="3902">
                <v:shape id="_x0000_i1029" type="#_x0000_t75" style="width:261pt;height:195pt" o:ole="">
                  <v:imagedata r:id="rId20" o:title=""/>
                </v:shape>
                <o:OLEObject Type="Embed" ProgID="Word.Document.12" ShapeID="_x0000_i1029" DrawAspect="Content" ObjectID="_1684277392" r:id="rId21">
                  <o:FieldCodes>\s</o:FieldCodes>
                </o:OLEObject>
              </w:object>
            </w:r>
          </w:p>
          <w:p w:rsidR="0004451D" w:rsidRDefault="0004451D">
            <w:pPr>
              <w:numPr>
                <w:ilvl w:val="12"/>
                <w:numId w:val="0"/>
              </w:numPr>
              <w:rPr>
                <w:lang w:val="en-GB"/>
              </w:rPr>
            </w:pPr>
          </w:p>
          <w:bookmarkStart w:id="5" w:name="_MON_1549280906"/>
          <w:bookmarkEnd w:id="5"/>
          <w:p w:rsidR="0004451D" w:rsidRDefault="00362B66">
            <w:pPr>
              <w:numPr>
                <w:ilvl w:val="12"/>
                <w:numId w:val="0"/>
              </w:numPr>
              <w:rPr>
                <w:b/>
                <w:bCs/>
                <w:lang w:val="en-GB"/>
              </w:rPr>
            </w:pPr>
            <w:r>
              <w:object w:dxaOrig="4111" w:dyaOrig="3002">
                <v:shape id="_x0000_i1030" type="#_x0000_t75" style="width:205.5pt;height:150pt" o:ole="">
                  <v:imagedata r:id="rId22" o:title=""/>
                </v:shape>
                <o:OLEObject Type="Embed" ProgID="Word.Document.12" ShapeID="_x0000_i1030" DrawAspect="Content" ObjectID="_1684277393" r:id="rId23">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rPr>
                <w:b/>
                <w:bCs/>
              </w:rPr>
            </w:pPr>
            <w:r>
              <w:rPr>
                <w:b/>
                <w:bCs/>
              </w:rPr>
              <w:t>1. Przygotowanie fiolki i ampułkostrzykawki</w:t>
            </w:r>
          </w:p>
          <w:p w:rsidR="0004451D" w:rsidRDefault="0004451D">
            <w:pPr>
              <w:numPr>
                <w:ilvl w:val="12"/>
                <w:numId w:val="0"/>
              </w:numPr>
              <w:suppressAutoHyphens w:val="0"/>
              <w:rPr>
                <w:b/>
                <w:bCs/>
              </w:rPr>
            </w:pPr>
          </w:p>
          <w:p w:rsidR="0004451D" w:rsidRDefault="0004451D">
            <w:pPr>
              <w:ind w:left="567" w:hanging="567"/>
            </w:pPr>
            <w:r>
              <w:t>•</w:t>
            </w:r>
            <w:r>
              <w:tab/>
            </w:r>
            <w:r w:rsidR="00912F4D">
              <w:rPr>
                <w:b/>
              </w:rPr>
              <w:t xml:space="preserve">Przygotować odpowiednią </w:t>
            </w:r>
            <w:r>
              <w:rPr>
                <w:b/>
              </w:rPr>
              <w:t>liczbę</w:t>
            </w:r>
            <w:r>
              <w:rPr>
                <w:b/>
                <w:vertAlign w:val="superscript"/>
              </w:rPr>
              <w:t xml:space="preserve"> </w:t>
            </w:r>
            <w:r>
              <w:rPr>
                <w:b/>
              </w:rPr>
              <w:t>opakowań leku Refixia.</w:t>
            </w:r>
          </w:p>
          <w:p w:rsidR="0004451D" w:rsidRDefault="0004451D">
            <w:pPr>
              <w:suppressAutoHyphens w:val="0"/>
              <w:ind w:left="360"/>
            </w:pPr>
          </w:p>
          <w:p w:rsidR="0004451D" w:rsidRDefault="0004451D">
            <w:pPr>
              <w:ind w:left="567" w:hanging="567"/>
            </w:pPr>
            <w:r>
              <w:t>•</w:t>
            </w:r>
            <w:r>
              <w:tab/>
            </w:r>
            <w:r>
              <w:rPr>
                <w:b/>
              </w:rPr>
              <w:t>Sprawdzić termin ważności.</w:t>
            </w:r>
          </w:p>
          <w:p w:rsidR="0004451D" w:rsidRDefault="0004451D">
            <w:pPr>
              <w:suppressAutoHyphens w:val="0"/>
              <w:ind w:left="360"/>
            </w:pPr>
          </w:p>
          <w:p w:rsidR="0004451D" w:rsidRDefault="0004451D">
            <w:pPr>
              <w:ind w:left="567" w:hanging="567"/>
            </w:pPr>
            <w:r>
              <w:t>•</w:t>
            </w:r>
            <w:r>
              <w:tab/>
            </w:r>
            <w:r>
              <w:rPr>
                <w:b/>
              </w:rPr>
              <w:t xml:space="preserve">Sprawdzić nazwę, moc i kolor </w:t>
            </w:r>
            <w:r>
              <w:t>opakowania, aby mieć pewność, że zawiera właściwy produkt.</w:t>
            </w:r>
          </w:p>
          <w:p w:rsidR="0004451D" w:rsidRDefault="0004451D">
            <w:pPr>
              <w:suppressAutoHyphens w:val="0"/>
              <w:ind w:left="360"/>
            </w:pPr>
          </w:p>
          <w:p w:rsidR="0004451D" w:rsidRDefault="0004451D">
            <w:pPr>
              <w:ind w:left="567" w:hanging="567"/>
              <w:rPr>
                <w:b/>
              </w:rPr>
            </w:pPr>
            <w:r>
              <w:t>•</w:t>
            </w:r>
            <w:r>
              <w:tab/>
            </w:r>
            <w:r>
              <w:rPr>
                <w:b/>
              </w:rPr>
              <w:t>Umyć ręce</w:t>
            </w:r>
            <w:r>
              <w:t xml:space="preserve"> i dokładnie je wytrzeć czystym ręcznikiem lub osuszyć powietrzem.</w:t>
            </w:r>
          </w:p>
          <w:p w:rsidR="0004451D" w:rsidRDefault="0004451D">
            <w:pPr>
              <w:suppressAutoHyphens w:val="0"/>
              <w:ind w:left="360"/>
            </w:pPr>
          </w:p>
          <w:p w:rsidR="0004451D" w:rsidRDefault="0004451D">
            <w:pPr>
              <w:ind w:left="567" w:hanging="567"/>
              <w:rPr>
                <w:b/>
              </w:rPr>
            </w:pPr>
            <w:r>
              <w:t>•</w:t>
            </w:r>
            <w:r>
              <w:tab/>
              <w:t>Wyjąć fiolkę, łącznik fiolki i ampułkostrzykawkę z opakowania.</w:t>
            </w:r>
            <w:r>
              <w:rPr>
                <w:b/>
              </w:rPr>
              <w:t xml:space="preserve"> </w:t>
            </w:r>
            <w:r w:rsidR="00912F4D">
              <w:rPr>
                <w:b/>
              </w:rPr>
              <w:t>Tł</w:t>
            </w:r>
            <w:r>
              <w:rPr>
                <w:b/>
              </w:rPr>
              <w:t xml:space="preserve">ok </w:t>
            </w:r>
            <w:r w:rsidR="00912F4D">
              <w:rPr>
                <w:b/>
              </w:rPr>
              <w:t xml:space="preserve">pozostawić </w:t>
            </w:r>
            <w:r>
              <w:rPr>
                <w:b/>
              </w:rPr>
              <w:t>nienaruszony w opakowaniu.</w:t>
            </w:r>
          </w:p>
          <w:p w:rsidR="0004451D" w:rsidRDefault="0004451D">
            <w:pPr>
              <w:suppressAutoHyphens w:val="0"/>
              <w:ind w:left="360"/>
              <w:rPr>
                <w:b/>
              </w:rPr>
            </w:pPr>
          </w:p>
          <w:p w:rsidR="0004451D" w:rsidRDefault="0004451D">
            <w:pPr>
              <w:ind w:left="567" w:hanging="567"/>
            </w:pPr>
            <w:r>
              <w:t>•</w:t>
            </w:r>
            <w:r>
              <w:tab/>
            </w:r>
            <w:r>
              <w:rPr>
                <w:b/>
                <w:bCs/>
              </w:rPr>
              <w:t>Doprowadzić fiolkę i ampułkostrzykawkę do temperatury pokojowej</w:t>
            </w:r>
            <w:r>
              <w:rPr>
                <w:b/>
              </w:rPr>
              <w:t>.</w:t>
            </w:r>
            <w:r>
              <w:t xml:space="preserve"> W tym celu można je potrzymać w rękach</w:t>
            </w:r>
            <w:r w:rsidR="00912F4D">
              <w:t xml:space="preserve"> do momentu wyrównania temperatury</w:t>
            </w:r>
            <w:r>
              <w:t>.</w:t>
            </w:r>
          </w:p>
          <w:p w:rsidR="0004451D" w:rsidRDefault="0004451D">
            <w:pPr>
              <w:suppressAutoHyphens w:val="0"/>
              <w:ind w:left="360"/>
            </w:pPr>
          </w:p>
          <w:p w:rsidR="0004451D" w:rsidRDefault="0004451D">
            <w:pPr>
              <w:ind w:left="567" w:hanging="567"/>
            </w:pPr>
            <w:r>
              <w:t>•</w:t>
            </w:r>
            <w:r>
              <w:tab/>
            </w:r>
            <w:r>
              <w:rPr>
                <w:b/>
              </w:rPr>
              <w:t>Nie należy ogrzewać</w:t>
            </w:r>
            <w:r>
              <w:t xml:space="preserve"> fiolki ani ampułkostrzykawki </w:t>
            </w:r>
            <w:r>
              <w:rPr>
                <w:b/>
              </w:rPr>
              <w:t>w żaden inny sposób</w:t>
            </w:r>
            <w:r>
              <w:t>.</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0" w:dyaOrig="2132">
                <v:shape id="_x0000_i1031" type="#_x0000_t75" style="width:99pt;height:105.75pt" o:ole="">
                  <v:imagedata r:id="rId24" o:title=""/>
                </v:shape>
                <o:OLEObject Type="Embed" ProgID="Word.Document.12" ShapeID="_x0000_i1031" DrawAspect="Content" ObjectID="_1684277394" r:id="rId25">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pPr>
            <w:r>
              <w:t>•</w:t>
            </w:r>
            <w:r>
              <w:tab/>
            </w:r>
            <w:r>
              <w:rPr>
                <w:b/>
                <w:bCs/>
              </w:rPr>
              <w:t>Zdjąć plastikowy kapsel</w:t>
            </w:r>
            <w:r>
              <w:rPr>
                <w:bCs/>
              </w:rPr>
              <w:t xml:space="preserve"> </w:t>
            </w:r>
            <w:r>
              <w:t>z fiolki</w:t>
            </w:r>
            <w:r w:rsidRPr="00FD2553">
              <w:t>.</w:t>
            </w:r>
            <w:r>
              <w:rPr>
                <w:b/>
              </w:rPr>
              <w:t xml:space="preserve"> Jeżeli jest o</w:t>
            </w:r>
            <w:r w:rsidR="00912F4D">
              <w:rPr>
                <w:b/>
              </w:rPr>
              <w:t>b</w:t>
            </w:r>
            <w:r>
              <w:rPr>
                <w:b/>
              </w:rPr>
              <w:t>lu</w:t>
            </w:r>
            <w:r w:rsidR="00912F4D">
              <w:rPr>
                <w:b/>
              </w:rPr>
              <w:t>z</w:t>
            </w:r>
            <w:r>
              <w:rPr>
                <w:b/>
              </w:rPr>
              <w:t>o</w:t>
            </w:r>
            <w:r w:rsidR="00912F4D">
              <w:rPr>
                <w:b/>
              </w:rPr>
              <w:t>wany lub go brak</w:t>
            </w:r>
            <w:r>
              <w:rPr>
                <w:b/>
              </w:rPr>
              <w:t>, nie używać fiolki.</w:t>
            </w:r>
          </w:p>
          <w:p w:rsidR="0004451D" w:rsidRDefault="0004451D">
            <w:pPr>
              <w:suppressAutoHyphens w:val="0"/>
              <w:ind w:left="360"/>
            </w:pPr>
          </w:p>
          <w:p w:rsidR="0004451D" w:rsidRDefault="0004451D">
            <w:pPr>
              <w:ind w:left="567" w:hanging="567"/>
              <w:rPr>
                <w:bCs/>
              </w:rPr>
            </w:pPr>
            <w:r>
              <w:t>•</w:t>
            </w:r>
            <w:r>
              <w:tab/>
            </w:r>
            <w:r>
              <w:rPr>
                <w:b/>
                <w:bCs/>
              </w:rPr>
              <w:t xml:space="preserve">Przetrzeć gumowy korek </w:t>
            </w:r>
            <w:r w:rsidR="00A871FA">
              <w:rPr>
                <w:b/>
              </w:rPr>
              <w:t>sterylnym</w:t>
            </w:r>
            <w:r>
              <w:rPr>
                <w:b/>
              </w:rPr>
              <w:t xml:space="preserve"> </w:t>
            </w:r>
            <w:r w:rsidR="00BA5F37">
              <w:rPr>
                <w:b/>
              </w:rPr>
              <w:t xml:space="preserve">gazikiem </w:t>
            </w:r>
            <w:r>
              <w:rPr>
                <w:b/>
              </w:rPr>
              <w:t>nasączonym alkoholem.</w:t>
            </w:r>
            <w:r>
              <w:t xml:space="preserve"> Poczekać kilka sekund na wyschnięcie, aby upewnić się, że jest właściwie zdezynfekowany.</w:t>
            </w:r>
          </w:p>
          <w:p w:rsidR="0004451D" w:rsidRDefault="0004451D">
            <w:pPr>
              <w:pStyle w:val="ListParagraph"/>
              <w:ind w:left="360"/>
              <w:rPr>
                <w:bCs/>
              </w:rPr>
            </w:pPr>
          </w:p>
          <w:p w:rsidR="0004451D" w:rsidRDefault="0004451D">
            <w:pPr>
              <w:ind w:left="567" w:hanging="567"/>
              <w:rPr>
                <w:b/>
                <w:bCs/>
              </w:rPr>
            </w:pPr>
            <w:r>
              <w:t>•</w:t>
            </w:r>
            <w:r>
              <w:tab/>
            </w:r>
            <w:r>
              <w:rPr>
                <w:b/>
              </w:rPr>
              <w:t>Nie dotykać palcami korka, gdyż może to spowodować przeniesienie drobnoustrojów.</w:t>
            </w:r>
          </w:p>
        </w:tc>
        <w:bookmarkStart w:id="6" w:name="_MON_1548244201"/>
        <w:bookmarkEnd w:id="6"/>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0" w:dyaOrig="2580">
                <v:shape id="_x0000_i1032" type="#_x0000_t75" style="width:99pt;height:129pt" o:ole="">
                  <v:imagedata r:id="rId26" o:title=""/>
                </v:shape>
                <o:OLEObject Type="Embed" ProgID="Word.Document.12" ShapeID="_x0000_i1032" DrawAspect="Content" ObjectID="_1684277395" r:id="rId27">
                  <o:FieldCodes>\s</o:FieldCodes>
                </o:OLEObject>
              </w:object>
            </w:r>
          </w:p>
          <w:p w:rsidR="0004451D" w:rsidRDefault="0004451D">
            <w:pPr>
              <w:numPr>
                <w:ilvl w:val="12"/>
                <w:numId w:val="0"/>
              </w:numPr>
              <w:suppressAutoHyphens w:val="0"/>
              <w:rPr>
                <w:b/>
                <w:bCs/>
                <w:lang w:val="en-GB"/>
              </w:rPr>
            </w:pP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rPr>
                <w:b/>
                <w:bCs/>
              </w:rPr>
            </w:pPr>
            <w:r>
              <w:rPr>
                <w:b/>
                <w:bCs/>
              </w:rPr>
              <w:t>2. Przymocowanie łącznika do fiolki</w:t>
            </w:r>
          </w:p>
          <w:p w:rsidR="0004451D" w:rsidRDefault="0004451D">
            <w:pPr>
              <w:numPr>
                <w:ilvl w:val="12"/>
                <w:numId w:val="0"/>
              </w:numPr>
              <w:suppressAutoHyphens w:val="0"/>
              <w:rPr>
                <w:b/>
                <w:bCs/>
              </w:rPr>
            </w:pPr>
          </w:p>
          <w:p w:rsidR="0004451D" w:rsidRDefault="0004451D">
            <w:pPr>
              <w:ind w:left="567" w:hanging="567"/>
            </w:pPr>
            <w:r>
              <w:t>•</w:t>
            </w:r>
            <w:r>
              <w:tab/>
            </w:r>
            <w:r>
              <w:rPr>
                <w:b/>
              </w:rPr>
              <w:t>Zdjąć ochronną nalepkę z łącznika fiolki.</w:t>
            </w:r>
          </w:p>
          <w:p w:rsidR="0004451D" w:rsidRDefault="0004451D">
            <w:pPr>
              <w:suppressAutoHyphens w:val="0"/>
              <w:ind w:left="360"/>
            </w:pPr>
          </w:p>
          <w:p w:rsidR="0004451D" w:rsidRDefault="0004451D">
            <w:pPr>
              <w:numPr>
                <w:ilvl w:val="12"/>
                <w:numId w:val="0"/>
              </w:numPr>
              <w:suppressAutoHyphens w:val="0"/>
              <w:ind w:left="567"/>
              <w:rPr>
                <w:b/>
              </w:rPr>
            </w:pPr>
            <w:r>
              <w:rPr>
                <w:b/>
              </w:rPr>
              <w:t>Jeżeli ochronna nalepka nie przylega szczelnie lub jest rozerwana, nie używać łącznika fiolki.</w:t>
            </w:r>
          </w:p>
          <w:p w:rsidR="0004451D" w:rsidRDefault="0004451D">
            <w:pPr>
              <w:numPr>
                <w:ilvl w:val="12"/>
                <w:numId w:val="0"/>
              </w:numPr>
              <w:suppressAutoHyphens w:val="0"/>
              <w:ind w:left="567"/>
              <w:rPr>
                <w:b/>
              </w:rPr>
            </w:pPr>
          </w:p>
          <w:p w:rsidR="0004451D" w:rsidRDefault="0004451D" w:rsidP="00AF7B5A">
            <w:pPr>
              <w:numPr>
                <w:ilvl w:val="12"/>
                <w:numId w:val="0"/>
              </w:numPr>
              <w:suppressAutoHyphens w:val="0"/>
              <w:ind w:left="567"/>
              <w:rPr>
                <w:b/>
                <w:bCs/>
              </w:rPr>
            </w:pPr>
            <w:r>
              <w:rPr>
                <w:b/>
              </w:rPr>
              <w:t>Nie wyjmować palcami łącznika fiolki z ochronnej osłonki.</w:t>
            </w:r>
            <w:r>
              <w:br/>
            </w:r>
            <w:r w:rsidR="00912F4D">
              <w:t>D</w:t>
            </w:r>
            <w:r>
              <w:t>otkni</w:t>
            </w:r>
            <w:r w:rsidR="00912F4D">
              <w:t>ęcie</w:t>
            </w:r>
            <w:r>
              <w:t xml:space="preserve"> przekłuwacza na łączniku fiolki może spowodować przeniesienie drobnoustrojów.</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0" w:dyaOrig="2130">
                <v:shape id="_x0000_i1033" type="#_x0000_t75" style="width:99pt;height:106.5pt" o:ole="">
                  <v:imagedata r:id="rId28" o:title=""/>
                </v:shape>
                <o:OLEObject Type="Embed" ProgID="Word.Document.12" ShapeID="_x0000_i1033" DrawAspect="Content" ObjectID="_1684277396" r:id="rId29">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pPr>
            <w:r>
              <w:t>•</w:t>
            </w:r>
            <w:r>
              <w:tab/>
            </w:r>
            <w:r>
              <w:rPr>
                <w:b/>
              </w:rPr>
              <w:t>Postawić fiolkę na płaskiej, twardej powierzchni.</w:t>
            </w:r>
          </w:p>
          <w:p w:rsidR="0004451D" w:rsidRDefault="0004451D">
            <w:pPr>
              <w:rPr>
                <w:bCs/>
              </w:rPr>
            </w:pPr>
          </w:p>
          <w:p w:rsidR="0004451D" w:rsidRDefault="0004451D">
            <w:pPr>
              <w:ind w:left="567" w:hanging="567"/>
            </w:pPr>
            <w:r>
              <w:t>•</w:t>
            </w:r>
            <w:r>
              <w:tab/>
            </w:r>
            <w:r>
              <w:rPr>
                <w:b/>
                <w:bCs/>
              </w:rPr>
              <w:t xml:space="preserve">Odwrócić ochronną osłonkę </w:t>
            </w:r>
            <w:r>
              <w:t>i nałożyć łącznik fiolki na fiolkę.</w:t>
            </w:r>
          </w:p>
          <w:p w:rsidR="0004451D" w:rsidRDefault="0004451D">
            <w:pPr>
              <w:ind w:left="567" w:hanging="567"/>
              <w:rPr>
                <w:bCs/>
              </w:rPr>
            </w:pPr>
          </w:p>
          <w:p w:rsidR="0004451D" w:rsidRDefault="0004451D">
            <w:pPr>
              <w:numPr>
                <w:ilvl w:val="12"/>
                <w:numId w:val="0"/>
              </w:numPr>
              <w:suppressAutoHyphens w:val="0"/>
              <w:ind w:left="567"/>
              <w:rPr>
                <w:b/>
                <w:bCs/>
              </w:rPr>
            </w:pPr>
            <w:r>
              <w:rPr>
                <w:b/>
              </w:rPr>
              <w:t>Po nałożeniu łącznika, nie usuwać go z fiolki.</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rPr>
                <w:lang w:val="en-GB"/>
              </w:rPr>
            </w:pPr>
            <w:r>
              <w:object w:dxaOrig="1980" w:dyaOrig="2130">
                <v:shape id="_x0000_i1034" type="#_x0000_t75" style="width:99pt;height:106.5pt" o:ole="">
                  <v:imagedata r:id="rId30" o:title=""/>
                </v:shape>
                <o:OLEObject Type="Embed" ProgID="Word.Document.12" ShapeID="_x0000_i1034" DrawAspect="Content" ObjectID="_1684277397" r:id="rId31">
                  <o:FieldCodes>\s</o:FieldCodes>
                </o:OLEObject>
              </w:object>
            </w:r>
          </w:p>
          <w:p w:rsidR="0004451D" w:rsidRDefault="0004451D">
            <w:pPr>
              <w:numPr>
                <w:ilvl w:val="12"/>
                <w:numId w:val="0"/>
              </w:numPr>
              <w:suppressAutoHyphens w:val="0"/>
              <w:rPr>
                <w:b/>
                <w:bCs/>
                <w:lang w:val="en-GB"/>
              </w:rPr>
            </w:pP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rPr>
                <w:bCs/>
              </w:rPr>
            </w:pPr>
            <w:r>
              <w:t>•</w:t>
            </w:r>
            <w:r>
              <w:tab/>
            </w:r>
            <w:r>
              <w:rPr>
                <w:bCs/>
              </w:rPr>
              <w:t>Delikatnie</w:t>
            </w:r>
            <w:r>
              <w:rPr>
                <w:b/>
                <w:bCs/>
              </w:rPr>
              <w:t xml:space="preserve"> ścisnąć ochronną osłonkę </w:t>
            </w:r>
            <w:r>
              <w:t>kciukiem i palcem wskazującym, w sposób pokazany na rysunku.</w:t>
            </w:r>
          </w:p>
          <w:p w:rsidR="0004451D" w:rsidRDefault="0004451D">
            <w:pPr>
              <w:numPr>
                <w:ilvl w:val="12"/>
                <w:numId w:val="0"/>
              </w:numPr>
              <w:suppressAutoHyphens w:val="0"/>
              <w:rPr>
                <w:bCs/>
              </w:rPr>
            </w:pPr>
          </w:p>
          <w:p w:rsidR="0004451D" w:rsidRDefault="0004451D">
            <w:pPr>
              <w:numPr>
                <w:ilvl w:val="12"/>
                <w:numId w:val="0"/>
              </w:numPr>
              <w:suppressAutoHyphens w:val="0"/>
              <w:ind w:left="567"/>
            </w:pPr>
            <w:r>
              <w:rPr>
                <w:b/>
                <w:bCs/>
              </w:rPr>
              <w:t xml:space="preserve">Zdjąć ochronną osłonkę </w:t>
            </w:r>
            <w:r>
              <w:t>z łącznika fiolki.</w:t>
            </w:r>
          </w:p>
          <w:p w:rsidR="0004451D" w:rsidRDefault="0004451D">
            <w:pPr>
              <w:numPr>
                <w:ilvl w:val="12"/>
                <w:numId w:val="0"/>
              </w:numPr>
              <w:suppressAutoHyphens w:val="0"/>
              <w:ind w:left="567"/>
            </w:pPr>
          </w:p>
          <w:p w:rsidR="0004451D" w:rsidRDefault="0004451D" w:rsidP="00BF718D">
            <w:pPr>
              <w:numPr>
                <w:ilvl w:val="12"/>
                <w:numId w:val="0"/>
              </w:numPr>
              <w:suppressAutoHyphens w:val="0"/>
              <w:ind w:left="567"/>
              <w:rPr>
                <w:b/>
                <w:bCs/>
              </w:rPr>
            </w:pPr>
            <w:r>
              <w:t xml:space="preserve">Podczas zdejmowania ochronnej osłonki </w:t>
            </w:r>
            <w:r>
              <w:rPr>
                <w:b/>
                <w:bCs/>
              </w:rPr>
              <w:t>nie odłączać łącznika fiolki od fiolki</w:t>
            </w:r>
            <w:r>
              <w:t>.</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0" w:dyaOrig="2100">
                <v:shape id="_x0000_i1035" type="#_x0000_t75" style="width:99pt;height:105pt" o:ole="">
                  <v:imagedata r:id="rId32" o:title=""/>
                </v:shape>
                <o:OLEObject Type="Embed" ProgID="Word.Document.12" ShapeID="_x0000_i1035" DrawAspect="Content" ObjectID="_1684277398" r:id="rId33">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suppressAutoHyphens w:val="0"/>
              <w:rPr>
                <w:b/>
                <w:bCs/>
              </w:rPr>
            </w:pPr>
            <w:r>
              <w:rPr>
                <w:b/>
                <w:bCs/>
              </w:rPr>
              <w:t>3. Przymocowanie tłoka do ampułkostrzykawki</w:t>
            </w:r>
          </w:p>
          <w:p w:rsidR="0004451D" w:rsidRDefault="0004451D">
            <w:pPr>
              <w:numPr>
                <w:ilvl w:val="12"/>
                <w:numId w:val="0"/>
              </w:numPr>
              <w:suppressAutoHyphens w:val="0"/>
              <w:rPr>
                <w:bCs/>
              </w:rPr>
            </w:pPr>
          </w:p>
          <w:p w:rsidR="0004451D" w:rsidRDefault="0004451D">
            <w:pPr>
              <w:ind w:left="567" w:hanging="567"/>
            </w:pPr>
            <w:r>
              <w:t>•</w:t>
            </w:r>
            <w:r>
              <w:tab/>
              <w:t xml:space="preserve">Chwycić tłok za szeroką końcówkę i wyjąć go z opakowania. </w:t>
            </w:r>
            <w:r>
              <w:rPr>
                <w:b/>
              </w:rPr>
              <w:t>Nie dotykać boków ani gwintu tłoka.</w:t>
            </w:r>
            <w:r>
              <w:t xml:space="preserve"> </w:t>
            </w:r>
            <w:r w:rsidR="00912F4D">
              <w:t>D</w:t>
            </w:r>
            <w:r>
              <w:t>otkni</w:t>
            </w:r>
            <w:r w:rsidR="00912F4D">
              <w:t>ęci</w:t>
            </w:r>
            <w:r>
              <w:t>e boków albo gwintu może spowodować przeniesienie drobnoustrojów.</w:t>
            </w:r>
          </w:p>
          <w:p w:rsidR="0004451D" w:rsidRDefault="0004451D">
            <w:pPr>
              <w:ind w:left="567" w:hanging="567"/>
            </w:pPr>
          </w:p>
          <w:p w:rsidR="0004451D" w:rsidRDefault="0004451D">
            <w:pPr>
              <w:ind w:left="567" w:hanging="567"/>
            </w:pPr>
            <w:r>
              <w:t>•</w:t>
            </w:r>
            <w:r>
              <w:tab/>
            </w:r>
            <w:r>
              <w:rPr>
                <w:b/>
              </w:rPr>
              <w:t>Natychmiast</w:t>
            </w:r>
            <w:r>
              <w:t xml:space="preserve"> połączyć tłok z ampułkostrzykawką, przykręcając go zgodnie z ruchem wskazówek zegara do tłoka wewnątrz ampułkostrzykawki, aż będzie wyczuwalny opór.</w:t>
            </w:r>
          </w:p>
          <w:p w:rsidR="0004451D" w:rsidRDefault="0004451D">
            <w:pPr>
              <w:numPr>
                <w:ilvl w:val="12"/>
                <w:numId w:val="0"/>
              </w:numPr>
              <w:suppressAutoHyphens w:val="0"/>
              <w:rPr>
                <w:bCs/>
              </w:rPr>
            </w:pP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0" w:dyaOrig="2130">
                <v:shape id="_x0000_i1036" type="#_x0000_t75" style="width:99pt;height:106.5pt" o:ole="">
                  <v:imagedata r:id="rId34" o:title=""/>
                </v:shape>
                <o:OLEObject Type="Embed" ProgID="Word.Document.12" ShapeID="_x0000_i1036" DrawAspect="Content" ObjectID="_1684277399" r:id="rId35">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pPr>
            <w:r>
              <w:t>•</w:t>
            </w:r>
            <w:r>
              <w:tab/>
            </w:r>
            <w:r>
              <w:rPr>
                <w:b/>
                <w:bCs/>
              </w:rPr>
              <w:t xml:space="preserve">Usunąć nasadkę ampułkostrzykawki </w:t>
            </w:r>
            <w:r>
              <w:t>z ampułkostrzykawki, zginając ją w dół do pęknięcia perforacji.</w:t>
            </w:r>
          </w:p>
          <w:p w:rsidR="0004451D" w:rsidRDefault="0004451D">
            <w:pPr>
              <w:suppressAutoHyphens w:val="0"/>
            </w:pPr>
          </w:p>
          <w:p w:rsidR="0004451D" w:rsidRDefault="0004451D">
            <w:pPr>
              <w:ind w:left="567" w:hanging="567"/>
            </w:pPr>
            <w:r>
              <w:t>•</w:t>
            </w:r>
            <w:r>
              <w:tab/>
            </w:r>
            <w:r>
              <w:rPr>
                <w:b/>
              </w:rPr>
              <w:t>Nie dotykać końcówki ampułkostrzykawki pod nasadką ampułkostrzykawki.</w:t>
            </w:r>
            <w:r>
              <w:t xml:space="preserve"> </w:t>
            </w:r>
            <w:r w:rsidR="00912F4D">
              <w:t>D</w:t>
            </w:r>
            <w:r>
              <w:t>otkni</w:t>
            </w:r>
            <w:r w:rsidR="00912F4D">
              <w:t>ęci</w:t>
            </w:r>
            <w:r>
              <w:t>e końcówki ampułkostrzykawki może spowodować przeniesienie drobnoustrojów.</w:t>
            </w:r>
          </w:p>
          <w:p w:rsidR="0004451D" w:rsidRDefault="0004451D">
            <w:pPr>
              <w:ind w:left="567" w:hanging="567"/>
            </w:pPr>
          </w:p>
          <w:p w:rsidR="0004451D" w:rsidRDefault="0004451D" w:rsidP="00AF7B5A">
            <w:pPr>
              <w:numPr>
                <w:ilvl w:val="12"/>
                <w:numId w:val="0"/>
              </w:numPr>
              <w:suppressAutoHyphens w:val="0"/>
              <w:ind w:left="567"/>
              <w:rPr>
                <w:b/>
                <w:bCs/>
              </w:rPr>
            </w:pPr>
            <w:r>
              <w:rPr>
                <w:b/>
              </w:rPr>
              <w:t xml:space="preserve">Jeżeli nasadka ampułkostrzykawki jest </w:t>
            </w:r>
            <w:r w:rsidR="00912F4D">
              <w:rPr>
                <w:b/>
              </w:rPr>
              <w:t>ob</w:t>
            </w:r>
            <w:r>
              <w:rPr>
                <w:b/>
              </w:rPr>
              <w:t>lu</w:t>
            </w:r>
            <w:r w:rsidR="00912F4D">
              <w:rPr>
                <w:b/>
              </w:rPr>
              <w:t>z</w:t>
            </w:r>
            <w:r>
              <w:rPr>
                <w:b/>
              </w:rPr>
              <w:t>o</w:t>
            </w:r>
            <w:r w:rsidR="00912F4D">
              <w:rPr>
                <w:b/>
              </w:rPr>
              <w:t>wana</w:t>
            </w:r>
            <w:r>
              <w:rPr>
                <w:b/>
              </w:rPr>
              <w:t xml:space="preserve"> lub </w:t>
            </w:r>
            <w:r w:rsidR="00912F4D">
              <w:rPr>
                <w:b/>
              </w:rPr>
              <w:t>jej brak</w:t>
            </w:r>
            <w:r>
              <w:rPr>
                <w:b/>
              </w:rPr>
              <w:t>, nie używać ampułkostrzykawki.</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0" w:dyaOrig="2130">
                <v:shape id="_x0000_i1037" type="#_x0000_t75" style="width:99pt;height:106.5pt" o:ole="">
                  <v:imagedata r:id="rId36" o:title=""/>
                </v:shape>
                <o:OLEObject Type="Embed" ProgID="Word.Document.12" ShapeID="_x0000_i1037" DrawAspect="Content" ObjectID="_1684277400" r:id="rId37">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rPr>
                <w:b/>
                <w:bCs/>
              </w:rPr>
            </w:pPr>
            <w:r>
              <w:t>•</w:t>
            </w:r>
            <w:r>
              <w:tab/>
            </w:r>
            <w:r>
              <w:rPr>
                <w:b/>
                <w:bCs/>
              </w:rPr>
              <w:t xml:space="preserve">Dobrze przykręcić ampułkostrzykawkę </w:t>
            </w:r>
            <w:r>
              <w:t>do łącznika fiolki, aż do momentu wyczucia oporu.</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0" w:dyaOrig="2100">
                <v:shape id="_x0000_i1038" type="#_x0000_t75" style="width:99pt;height:105pt" o:ole="">
                  <v:imagedata r:id="rId38" o:title=""/>
                </v:shape>
                <o:OLEObject Type="Embed" ProgID="Word.Document.12" ShapeID="_x0000_i1038" DrawAspect="Content" ObjectID="_1684277401" r:id="rId39">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suppressAutoHyphens w:val="0"/>
              <w:rPr>
                <w:bCs/>
              </w:rPr>
            </w:pPr>
            <w:r>
              <w:rPr>
                <w:b/>
                <w:bCs/>
              </w:rPr>
              <w:t>4. Rozpuszczenie proszku w rozpuszczalniku</w:t>
            </w:r>
          </w:p>
          <w:p w:rsidR="0004451D" w:rsidRDefault="0004451D">
            <w:pPr>
              <w:numPr>
                <w:ilvl w:val="12"/>
                <w:numId w:val="0"/>
              </w:numPr>
              <w:suppressAutoHyphens w:val="0"/>
              <w:rPr>
                <w:bCs/>
              </w:rPr>
            </w:pPr>
          </w:p>
          <w:p w:rsidR="0004451D" w:rsidRDefault="0004451D">
            <w:pPr>
              <w:ind w:left="567" w:hanging="567"/>
            </w:pPr>
            <w:r>
              <w:t>•</w:t>
            </w:r>
            <w:r>
              <w:tab/>
            </w:r>
            <w:r>
              <w:rPr>
                <w:b/>
              </w:rPr>
              <w:t>Trzymać ampułkostrzykawkę lekko nachyloną</w:t>
            </w:r>
            <w:r>
              <w:t>, z fiolką skierowaną w dół.</w:t>
            </w:r>
          </w:p>
          <w:p w:rsidR="0004451D" w:rsidRDefault="0004451D">
            <w:pPr>
              <w:ind w:left="567" w:hanging="567"/>
            </w:pPr>
          </w:p>
          <w:p w:rsidR="0004451D" w:rsidRDefault="0004451D" w:rsidP="00AF7B5A">
            <w:pPr>
              <w:ind w:left="567" w:hanging="567"/>
            </w:pPr>
            <w:r>
              <w:t>•</w:t>
            </w:r>
            <w:r>
              <w:tab/>
            </w:r>
            <w:r>
              <w:rPr>
                <w:b/>
                <w:bCs/>
              </w:rPr>
              <w:t xml:space="preserve">Wcisnąć tłok </w:t>
            </w:r>
            <w:r>
              <w:t>w celu wstrzyknięcia całego rozpuszczalnika do fiolki.</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1" w:dyaOrig="2130">
                <v:shape id="_x0000_i1039" type="#_x0000_t75" style="width:98.25pt;height:106.5pt" o:ole="">
                  <v:imagedata r:id="rId40" o:title=""/>
                </v:shape>
                <o:OLEObject Type="Embed" ProgID="Word.Document.12" ShapeID="_x0000_i1039" DrawAspect="Content" ObjectID="_1684277402" r:id="rId41">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pPr>
            <w:r>
              <w:t>•</w:t>
            </w:r>
            <w:r>
              <w:tab/>
            </w:r>
            <w:r>
              <w:rPr>
                <w:b/>
                <w:bCs/>
              </w:rPr>
              <w:t>Trzymając tłok wciśnięty</w:t>
            </w:r>
            <w:r w:rsidRPr="00DC1AB8">
              <w:rPr>
                <w:bCs/>
              </w:rPr>
              <w:t>,</w:t>
            </w:r>
            <w:r>
              <w:rPr>
                <w:b/>
                <w:bCs/>
              </w:rPr>
              <w:t xml:space="preserve"> </w:t>
            </w:r>
            <w:r>
              <w:t xml:space="preserve">delikatnie obracać fiolką do </w:t>
            </w:r>
            <w:r w:rsidR="00912F4D">
              <w:t xml:space="preserve">momentu </w:t>
            </w:r>
            <w:r>
              <w:t>rozpuszczenia całego proszku.</w:t>
            </w:r>
          </w:p>
          <w:p w:rsidR="0004451D" w:rsidRDefault="0004451D">
            <w:pPr>
              <w:ind w:left="567" w:hanging="567"/>
            </w:pPr>
          </w:p>
          <w:p w:rsidR="0004451D" w:rsidRDefault="0004451D">
            <w:pPr>
              <w:numPr>
                <w:ilvl w:val="12"/>
                <w:numId w:val="0"/>
              </w:numPr>
              <w:suppressAutoHyphens w:val="0"/>
              <w:ind w:left="567"/>
            </w:pPr>
            <w:r>
              <w:rPr>
                <w:b/>
              </w:rPr>
              <w:t>Nie potrząsać fiolką, ponieważ mogłoby to spowodować pienienie się roztworu.</w:t>
            </w:r>
          </w:p>
          <w:p w:rsidR="0004451D" w:rsidRDefault="0004451D">
            <w:pPr>
              <w:numPr>
                <w:ilvl w:val="12"/>
                <w:numId w:val="0"/>
              </w:numPr>
              <w:suppressAutoHyphens w:val="0"/>
            </w:pPr>
          </w:p>
          <w:p w:rsidR="0004451D" w:rsidRPr="00005834" w:rsidRDefault="0004451D" w:rsidP="00E2359B">
            <w:pPr>
              <w:ind w:left="567" w:hanging="567"/>
              <w:rPr>
                <w:b/>
              </w:rPr>
            </w:pPr>
            <w:r>
              <w:t>•</w:t>
            </w:r>
            <w:r>
              <w:tab/>
            </w:r>
            <w:r>
              <w:rPr>
                <w:b/>
              </w:rPr>
              <w:t>Sprawdzić gotowy roztwór.</w:t>
            </w:r>
            <w:r>
              <w:t xml:space="preserve"> Musi być </w:t>
            </w:r>
            <w:r w:rsidR="00EB5504">
              <w:rPr>
                <w:szCs w:val="22"/>
              </w:rPr>
              <w:t>przezroczysty</w:t>
            </w:r>
            <w:r>
              <w:t xml:space="preserve"> i bezbarwny, bez </w:t>
            </w:r>
            <w:r w:rsidR="00A871FA">
              <w:t xml:space="preserve">widocznych </w:t>
            </w:r>
            <w:r>
              <w:t>cząstek</w:t>
            </w:r>
            <w:r w:rsidR="00E2359B">
              <w:t xml:space="preserve"> stałych</w:t>
            </w:r>
            <w:r>
              <w:t xml:space="preserve">. </w:t>
            </w:r>
            <w:r>
              <w:rPr>
                <w:b/>
              </w:rPr>
              <w:t xml:space="preserve">Roztworu nie należy używać, jeśli są w nim cząstki </w:t>
            </w:r>
            <w:r w:rsidR="00E2359B">
              <w:rPr>
                <w:b/>
              </w:rPr>
              <w:t xml:space="preserve">stałe </w:t>
            </w:r>
            <w:r>
              <w:rPr>
                <w:b/>
              </w:rPr>
              <w:t>lub ma nieprawidłowy kolor.</w:t>
            </w:r>
            <w:r>
              <w:t xml:space="preserve"> Należy użyć nowego zestawu.</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1" w:dyaOrig="3420">
                <v:shape id="_x0000_i1040" type="#_x0000_t75" style="width:98.25pt;height:171pt" o:ole="">
                  <v:imagedata r:id="rId42" o:title=""/>
                </v:shape>
                <o:OLEObject Type="Embed" ProgID="Word.Document.12" ShapeID="_x0000_i1040" DrawAspect="Content" ObjectID="_1684277403" r:id="rId43">
                  <o:FieldCodes>\s</o:FieldCodes>
                </o:OLEObject>
              </w:object>
            </w:r>
          </w:p>
        </w:tc>
      </w:tr>
      <w:tr w:rsidR="0004451D" w:rsidRPr="00A24B0E">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suppressAutoHyphens w:val="0"/>
              <w:rPr>
                <w:bCs/>
              </w:rPr>
            </w:pPr>
            <w:r>
              <w:rPr>
                <w:b/>
                <w:bCs/>
              </w:rPr>
              <w:t xml:space="preserve">Zaleca się użycie leku Refixia natychmiast po rozpuszczeniu. </w:t>
            </w:r>
            <w:r w:rsidR="00912F4D">
              <w:rPr>
                <w:bCs/>
              </w:rPr>
              <w:t>P</w:t>
            </w:r>
            <w:r w:rsidR="00D66942">
              <w:rPr>
                <w:bCs/>
              </w:rPr>
              <w:t>o</w:t>
            </w:r>
            <w:r>
              <w:rPr>
                <w:bCs/>
              </w:rPr>
              <w:t>zostawi</w:t>
            </w:r>
            <w:r w:rsidR="00912F4D">
              <w:rPr>
                <w:bCs/>
              </w:rPr>
              <w:t>ony lek</w:t>
            </w:r>
            <w:r>
              <w:rPr>
                <w:bCs/>
              </w:rPr>
              <w:t xml:space="preserve"> może przestać być jałowy i może spowodować zakażenie.</w:t>
            </w:r>
          </w:p>
          <w:p w:rsidR="0004451D" w:rsidRDefault="0004451D">
            <w:pPr>
              <w:numPr>
                <w:ilvl w:val="12"/>
                <w:numId w:val="0"/>
              </w:numPr>
              <w:suppressAutoHyphens w:val="0"/>
              <w:rPr>
                <w:bCs/>
              </w:rPr>
            </w:pPr>
          </w:p>
          <w:p w:rsidR="0004451D" w:rsidRDefault="0004451D">
            <w:pPr>
              <w:numPr>
                <w:ilvl w:val="12"/>
                <w:numId w:val="0"/>
              </w:numPr>
              <w:suppressAutoHyphens w:val="0"/>
              <w:rPr>
                <w:bCs/>
              </w:rPr>
            </w:pPr>
            <w:r>
              <w:rPr>
                <w:b/>
                <w:bCs/>
              </w:rPr>
              <w:t>Jeżeli nie jest możliwe wstrzyknięcie gotowego roztworu leku Refixia natychmiast po rozpuszczeniu</w:t>
            </w:r>
            <w:r w:rsidRPr="00DC1AB8">
              <w:rPr>
                <w:bCs/>
              </w:rPr>
              <w:t>,</w:t>
            </w:r>
            <w:r>
              <w:rPr>
                <w:b/>
                <w:bCs/>
              </w:rPr>
              <w:t xml:space="preserve"> </w:t>
            </w:r>
            <w:r>
              <w:rPr>
                <w:bCs/>
              </w:rPr>
              <w:t>powinien on zostać zużyty w ciągu 4 godzin, jeśli jest przechowywany w temperaturze pokojowej (do 30°C) lub w ciągu 24 godzin, jeśli jest przechowywany w lodówce (2°C – 8°C). Lek po rozpuszczeniu należy przechowywać w fiolce.</w:t>
            </w:r>
          </w:p>
          <w:p w:rsidR="0004451D" w:rsidRDefault="0004451D">
            <w:pPr>
              <w:numPr>
                <w:ilvl w:val="12"/>
                <w:numId w:val="0"/>
              </w:numPr>
              <w:suppressAutoHyphens w:val="0"/>
              <w:rPr>
                <w:bCs/>
              </w:rPr>
            </w:pPr>
          </w:p>
          <w:p w:rsidR="0004451D" w:rsidRDefault="0004451D">
            <w:pPr>
              <w:numPr>
                <w:ilvl w:val="12"/>
                <w:numId w:val="0"/>
              </w:numPr>
              <w:suppressAutoHyphens w:val="0"/>
              <w:rPr>
                <w:b/>
                <w:bCs/>
              </w:rPr>
            </w:pPr>
            <w:r>
              <w:rPr>
                <w:b/>
                <w:bCs/>
              </w:rPr>
              <w:t>Nie zamrażać gotowego roztworu leku Refixia ani nie przechowywać go w ampułkostrzykawkach.</w:t>
            </w:r>
          </w:p>
          <w:p w:rsidR="0004451D" w:rsidRDefault="0004451D">
            <w:pPr>
              <w:numPr>
                <w:ilvl w:val="12"/>
                <w:numId w:val="0"/>
              </w:numPr>
              <w:suppressAutoHyphens w:val="0"/>
              <w:rPr>
                <w:b/>
                <w:bCs/>
              </w:rPr>
            </w:pPr>
          </w:p>
          <w:p w:rsidR="0004451D" w:rsidRDefault="0004451D">
            <w:pPr>
              <w:numPr>
                <w:ilvl w:val="12"/>
                <w:numId w:val="0"/>
              </w:numPr>
              <w:suppressAutoHyphens w:val="0"/>
              <w:rPr>
                <w:b/>
                <w:bCs/>
              </w:rPr>
            </w:pPr>
            <w:r>
              <w:rPr>
                <w:b/>
                <w:bCs/>
              </w:rPr>
              <w:t>Gotowy roztwór leku Refixia należy chronić przed bezpośrednim działaniem światła.</w:t>
            </w:r>
          </w:p>
          <w:p w:rsidR="0004451D" w:rsidRDefault="0004451D">
            <w:pPr>
              <w:numPr>
                <w:ilvl w:val="12"/>
                <w:numId w:val="0"/>
              </w:numPr>
              <w:suppressAutoHyphens w:val="0"/>
              <w:rPr>
                <w:b/>
                <w:bCs/>
              </w:rPr>
            </w:pPr>
          </w:p>
          <w:p w:rsidR="0004451D" w:rsidRDefault="0004451D">
            <w:pPr>
              <w:numPr>
                <w:ilvl w:val="12"/>
                <w:numId w:val="0"/>
              </w:numPr>
              <w:suppressAutoHyphens w:val="0"/>
              <w:rPr>
                <w:b/>
                <w:bCs/>
                <w:lang w:val="en-GB"/>
              </w:rPr>
            </w:pPr>
            <w:r w:rsidRPr="00DC1AB8">
              <w:rPr>
                <w:color w:val="075095"/>
                <w:szCs w:val="22"/>
                <w:lang w:val="es-ES" w:eastAsia="es-ES"/>
              </w:rPr>
              <w:pict>
                <v:shape id="Picture 17" o:spid="_x0000_i1041" type="#_x0000_t75" alt="N9-GP_Important_Information_280C_1" style="width:12pt;height:12pt;visibility:visible">
                  <v:imagedata r:id="rId44" o:title=""/>
                </v:shape>
              </w:pict>
            </w:r>
          </w:p>
          <w:p w:rsidR="0004451D" w:rsidRPr="00A24B0E" w:rsidRDefault="0004451D" w:rsidP="00AF7B5A">
            <w:pPr>
              <w:numPr>
                <w:ilvl w:val="12"/>
                <w:numId w:val="0"/>
              </w:numPr>
              <w:suppressAutoHyphens w:val="0"/>
              <w:rPr>
                <w:b/>
                <w:bCs/>
              </w:rPr>
            </w:pPr>
            <w:r>
              <w:t xml:space="preserve">Jeżeli </w:t>
            </w:r>
            <w:r w:rsidR="00912F4D">
              <w:t xml:space="preserve">wielkość </w:t>
            </w:r>
            <w:r>
              <w:t>dawk</w:t>
            </w:r>
            <w:r w:rsidR="00912F4D">
              <w:t>i</w:t>
            </w:r>
            <w:r>
              <w:t xml:space="preserve"> wymaga </w:t>
            </w:r>
            <w:r w:rsidR="00912F4D">
              <w:t>zas</w:t>
            </w:r>
            <w:r w:rsidR="00F876B8">
              <w:t>t</w:t>
            </w:r>
            <w:r w:rsidR="00912F4D">
              <w:t xml:space="preserve">osowania </w:t>
            </w:r>
            <w:r>
              <w:t xml:space="preserve">więcej niż jednej fiolki, powtórzyć czynności od </w:t>
            </w:r>
            <w:r>
              <w:rPr>
                <w:b/>
              </w:rPr>
              <w:t>A</w:t>
            </w:r>
            <w:r>
              <w:t xml:space="preserve"> do </w:t>
            </w:r>
            <w:r>
              <w:rPr>
                <w:b/>
              </w:rPr>
              <w:t>J</w:t>
            </w:r>
            <w:r>
              <w:t xml:space="preserve"> z dodatkowymi fiolkami, łącznikami fiolki i ampułkostrzykawkami do uzyskania wymaganej dawki.</w: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pPr>
            <w:r>
              <w:t>•</w:t>
            </w:r>
            <w:r>
              <w:tab/>
            </w:r>
            <w:r>
              <w:rPr>
                <w:b/>
              </w:rPr>
              <w:t>Przytrzymywać tłok całkowicie wciśnięty</w:t>
            </w:r>
            <w:r>
              <w:t>.</w:t>
            </w:r>
          </w:p>
          <w:p w:rsidR="0004451D" w:rsidRDefault="0004451D">
            <w:pPr>
              <w:ind w:left="567" w:hanging="567"/>
            </w:pPr>
          </w:p>
          <w:p w:rsidR="0004451D" w:rsidRDefault="0004451D">
            <w:pPr>
              <w:ind w:left="567" w:hanging="567"/>
            </w:pPr>
            <w:r>
              <w:t>•</w:t>
            </w:r>
            <w:r>
              <w:tab/>
            </w:r>
            <w:r>
              <w:rPr>
                <w:b/>
                <w:bCs/>
              </w:rPr>
              <w:t xml:space="preserve">Odwrócić ampułkostrzykawkę </w:t>
            </w:r>
            <w:r>
              <w:t>z fiolką do góry dnem.</w:t>
            </w:r>
          </w:p>
          <w:p w:rsidR="0004451D" w:rsidRDefault="0004451D">
            <w:pPr>
              <w:suppressAutoHyphens w:val="0"/>
              <w:ind w:left="360"/>
            </w:pPr>
          </w:p>
          <w:p w:rsidR="0004451D" w:rsidRDefault="0004451D">
            <w:pPr>
              <w:ind w:left="567" w:hanging="567"/>
            </w:pPr>
            <w:r>
              <w:t>•</w:t>
            </w:r>
            <w:r>
              <w:tab/>
            </w:r>
            <w:r>
              <w:rPr>
                <w:b/>
              </w:rPr>
              <w:t>Zwolnić nacisk na tłok i pozwolić, aby sam się cofał</w:t>
            </w:r>
            <w:r>
              <w:t>, w miarę jak ampułkostrzykawka będzie się napełniać gotowym roztworem.</w:t>
            </w:r>
          </w:p>
          <w:p w:rsidR="0004451D" w:rsidRDefault="0004451D">
            <w:pPr>
              <w:suppressAutoHyphens w:val="0"/>
              <w:ind w:left="360"/>
            </w:pPr>
          </w:p>
          <w:p w:rsidR="0004451D" w:rsidRDefault="0004451D">
            <w:pPr>
              <w:ind w:left="567" w:hanging="567"/>
            </w:pPr>
            <w:r>
              <w:t>•</w:t>
            </w:r>
            <w:r>
              <w:tab/>
            </w:r>
            <w:r>
              <w:rPr>
                <w:b/>
                <w:bCs/>
              </w:rPr>
              <w:t>Delikatnie pociągnąć tłok w dół</w:t>
            </w:r>
            <w:r>
              <w:t>, aby pobrać gotow</w:t>
            </w:r>
            <w:r w:rsidR="00912F4D">
              <w:t>y</w:t>
            </w:r>
            <w:r>
              <w:t xml:space="preserve"> roztw</w:t>
            </w:r>
            <w:r w:rsidR="00912F4D">
              <w:t>ó</w:t>
            </w:r>
            <w:r>
              <w:t>r do ampułkostrzykawki.</w:t>
            </w:r>
          </w:p>
          <w:p w:rsidR="0004451D" w:rsidRDefault="0004451D">
            <w:pPr>
              <w:suppressAutoHyphens w:val="0"/>
              <w:ind w:left="360"/>
            </w:pPr>
          </w:p>
          <w:p w:rsidR="0004451D" w:rsidRDefault="0004451D">
            <w:pPr>
              <w:ind w:left="567" w:hanging="567"/>
            </w:pPr>
            <w:r>
              <w:t>•</w:t>
            </w:r>
            <w:r>
              <w:tab/>
            </w:r>
            <w:r>
              <w:rPr>
                <w:b/>
              </w:rPr>
              <w:t xml:space="preserve">W przypadku konieczności podania tylko części </w:t>
            </w:r>
            <w:r w:rsidR="00833889">
              <w:rPr>
                <w:b/>
              </w:rPr>
              <w:t xml:space="preserve">zawartości fiolki, </w:t>
            </w:r>
            <w:r>
              <w:rPr>
                <w:b/>
              </w:rPr>
              <w:t>posłużyć się skalą na ampułkostrzykawce wskazującą ile gotowego roztworu zostało pobrane, zgodnie z zaleceniami lekarza lub pielęgniarki.</w:t>
            </w:r>
          </w:p>
          <w:p w:rsidR="0004451D" w:rsidRDefault="0004451D">
            <w:pPr>
              <w:numPr>
                <w:ilvl w:val="12"/>
                <w:numId w:val="0"/>
              </w:numPr>
            </w:pPr>
          </w:p>
          <w:p w:rsidR="0004451D" w:rsidRDefault="0004451D">
            <w:pPr>
              <w:numPr>
                <w:ilvl w:val="12"/>
                <w:numId w:val="0"/>
              </w:numPr>
              <w:ind w:left="567"/>
            </w:pPr>
            <w:r>
              <w:t>Jeżeli w jakimkolwiek momencie w ampułkostrzykawce znajdzie się powietrze, wstrzyknąć je z powrotem do fiolki.</w:t>
            </w:r>
          </w:p>
          <w:p w:rsidR="0004451D" w:rsidRDefault="0004451D">
            <w:pPr>
              <w:numPr>
                <w:ilvl w:val="12"/>
                <w:numId w:val="0"/>
              </w:numPr>
              <w:suppressAutoHyphens w:val="0"/>
            </w:pPr>
          </w:p>
          <w:p w:rsidR="0004451D" w:rsidRDefault="0004451D">
            <w:pPr>
              <w:ind w:left="567" w:hanging="567"/>
            </w:pPr>
            <w:r>
              <w:t>•</w:t>
            </w:r>
            <w:r>
              <w:tab/>
              <w:t xml:space="preserve">Dalej trzymając fiolkę do góry dnem, </w:t>
            </w:r>
            <w:r>
              <w:rPr>
                <w:b/>
              </w:rPr>
              <w:t>delikatnie popukać w ampułkostrzykawkę</w:t>
            </w:r>
            <w:r>
              <w:t>, aby ewentualne pęcherzyki powietrza uniosły się do góry.</w:t>
            </w:r>
          </w:p>
          <w:p w:rsidR="0004451D" w:rsidRDefault="0004451D">
            <w:pPr>
              <w:numPr>
                <w:ilvl w:val="12"/>
                <w:numId w:val="0"/>
              </w:numPr>
            </w:pPr>
          </w:p>
          <w:p w:rsidR="0004451D" w:rsidRDefault="0004451D">
            <w:pPr>
              <w:ind w:left="567" w:hanging="567"/>
              <w:rPr>
                <w:b/>
                <w:bCs/>
              </w:rPr>
            </w:pPr>
            <w:r>
              <w:t>•</w:t>
            </w:r>
            <w:r>
              <w:tab/>
              <w:t xml:space="preserve">Powoli </w:t>
            </w:r>
            <w:r>
              <w:rPr>
                <w:b/>
              </w:rPr>
              <w:t>wcisnąć tłok</w:t>
            </w:r>
            <w:r>
              <w:t>, tak aby wypchnąć z ampułkostrzykawki wszystkie pęcherzyki powietrza.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1" w:dyaOrig="3420">
                <v:shape id="_x0000_i1042" type="#_x0000_t75" style="width:98.25pt;height:171pt" o:ole="">
                  <v:imagedata r:id="rId45" o:title=""/>
                </v:shape>
                <o:OLEObject Type="Embed" ProgID="Word.Document.12" ShapeID="_x0000_i1042" DrawAspect="Content" ObjectID="_1684277404" r:id="rId46">
                  <o:FieldCodes>\s</o:FieldCodes>
                </o:OLEObject>
              </w:objec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ind w:left="567" w:hanging="567"/>
            </w:pPr>
            <w:r>
              <w:t>•</w:t>
            </w:r>
            <w:r>
              <w:tab/>
            </w:r>
            <w:r>
              <w:rPr>
                <w:b/>
              </w:rPr>
              <w:t>Odkręcić łącznik fiolki</w:t>
            </w:r>
            <w:r>
              <w:t xml:space="preserve"> od fiolki.</w:t>
            </w:r>
          </w:p>
          <w:p w:rsidR="0004451D" w:rsidRDefault="0004451D">
            <w:pPr>
              <w:numPr>
                <w:ilvl w:val="12"/>
                <w:numId w:val="0"/>
              </w:numPr>
              <w:rPr>
                <w:bCs/>
              </w:rPr>
            </w:pPr>
          </w:p>
          <w:p w:rsidR="0004451D" w:rsidRDefault="0004451D" w:rsidP="00AF7B5A">
            <w:pPr>
              <w:ind w:left="567" w:hanging="567"/>
            </w:pPr>
            <w:r>
              <w:t>•</w:t>
            </w:r>
            <w:r>
              <w:tab/>
            </w:r>
            <w:r>
              <w:rPr>
                <w:b/>
              </w:rPr>
              <w:t>Nie dotykać końcówki ampułkostrzykawki.</w:t>
            </w:r>
            <w:r>
              <w:t xml:space="preserve"> </w:t>
            </w:r>
            <w:r w:rsidR="00912F4D">
              <w:t>D</w:t>
            </w:r>
            <w:r>
              <w:t>otkni</w:t>
            </w:r>
            <w:r w:rsidR="00912F4D">
              <w:t>ęci</w:t>
            </w:r>
            <w:r>
              <w:t>e końcówki ampułkostrzykawki może spowodować przeniesienie drobnoustrojów.</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1" w:dyaOrig="1830">
                <v:shape id="_x0000_i1043" type="#_x0000_t75" style="width:98.25pt;height:91.5pt" o:ole="">
                  <v:imagedata r:id="rId47" o:title=""/>
                </v:shape>
                <o:OLEObject Type="Embed" ProgID="Word.Document.12" ShapeID="_x0000_i1043" DrawAspect="Content" ObjectID="_1684277405" r:id="rId48">
                  <o:FieldCodes>\s</o:FieldCodes>
                </o:OLEObject>
              </w:object>
            </w:r>
          </w:p>
        </w:tc>
      </w:tr>
      <w:tr w:rsidR="0004451D" w:rsidRPr="00DC1AB8">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suppressAutoHyphens w:val="0"/>
              <w:rPr>
                <w:b/>
                <w:bCs/>
              </w:rPr>
            </w:pPr>
            <w:r>
              <w:rPr>
                <w:b/>
                <w:bCs/>
              </w:rPr>
              <w:t>5. Wstrzyknięcie gotowego roztworu</w:t>
            </w:r>
          </w:p>
          <w:p w:rsidR="0004451D" w:rsidRDefault="0004451D">
            <w:pPr>
              <w:numPr>
                <w:ilvl w:val="12"/>
                <w:numId w:val="0"/>
              </w:numPr>
              <w:suppressAutoHyphens w:val="0"/>
              <w:rPr>
                <w:b/>
                <w:bCs/>
              </w:rPr>
            </w:pPr>
          </w:p>
          <w:p w:rsidR="0004451D" w:rsidRDefault="0004451D">
            <w:pPr>
              <w:numPr>
                <w:ilvl w:val="12"/>
                <w:numId w:val="0"/>
              </w:numPr>
              <w:suppressAutoHyphens w:val="0"/>
              <w:rPr>
                <w:bCs/>
              </w:rPr>
            </w:pPr>
            <w:r>
              <w:rPr>
                <w:bCs/>
              </w:rPr>
              <w:t>Lek Refixia jest teraz gotowy do wstrzyknięcia do żyły.</w:t>
            </w:r>
          </w:p>
          <w:p w:rsidR="0004451D" w:rsidRDefault="0004451D">
            <w:pPr>
              <w:ind w:left="567" w:hanging="567"/>
            </w:pPr>
            <w:r>
              <w:t>•</w:t>
            </w:r>
            <w:r>
              <w:tab/>
              <w:t xml:space="preserve">Wstrzyknąć </w:t>
            </w:r>
            <w:r w:rsidR="00833889">
              <w:t>przy</w:t>
            </w:r>
            <w:r>
              <w:t>gotow</w:t>
            </w:r>
            <w:r w:rsidR="00833889">
              <w:t>an</w:t>
            </w:r>
            <w:r>
              <w:t>y roztwór zgodnie z zaleceniami lekarza lub pielęgniarki.</w:t>
            </w:r>
          </w:p>
          <w:p w:rsidR="0004451D" w:rsidRDefault="0004451D">
            <w:pPr>
              <w:ind w:left="567" w:hanging="567"/>
            </w:pPr>
            <w:r>
              <w:t>•</w:t>
            </w:r>
            <w:r>
              <w:tab/>
              <w:t xml:space="preserve">Wykonać powolne wstrzyknięcie trwające </w:t>
            </w:r>
            <w:r>
              <w:rPr>
                <w:bCs/>
              </w:rPr>
              <w:t>1 do 3 minut</w:t>
            </w:r>
            <w:r>
              <w:t>.</w:t>
            </w:r>
          </w:p>
          <w:p w:rsidR="0004451D" w:rsidRDefault="0004451D">
            <w:pPr>
              <w:ind w:left="567" w:hanging="567"/>
            </w:pPr>
            <w:r>
              <w:t>•</w:t>
            </w:r>
            <w:r>
              <w:tab/>
              <w:t>Nie mieszać leku Refixia z innymi wlewami dożylnymi lub innymi lekami.</w:t>
            </w:r>
          </w:p>
          <w:p w:rsidR="0004451D" w:rsidRDefault="0004451D">
            <w:pPr>
              <w:numPr>
                <w:ilvl w:val="12"/>
                <w:numId w:val="0"/>
              </w:numPr>
              <w:suppressAutoHyphens w:val="0"/>
              <w:rPr>
                <w:bCs/>
              </w:rPr>
            </w:pPr>
          </w:p>
          <w:p w:rsidR="0004451D" w:rsidRDefault="0004451D">
            <w:pPr>
              <w:numPr>
                <w:ilvl w:val="12"/>
                <w:numId w:val="0"/>
              </w:numPr>
              <w:suppressAutoHyphens w:val="0"/>
              <w:rPr>
                <w:b/>
                <w:bCs/>
              </w:rPr>
            </w:pPr>
            <w:r>
              <w:rPr>
                <w:b/>
                <w:bCs/>
              </w:rPr>
              <w:t>Wstrzykiwanie leku Refixia przy użyciu bezigłowych łączników do cewników dożylnych</w:t>
            </w:r>
            <w:r w:rsidR="00A871FA">
              <w:rPr>
                <w:b/>
                <w:bCs/>
              </w:rPr>
              <w:t xml:space="preserve"> (iv.)</w:t>
            </w:r>
          </w:p>
          <w:p w:rsidR="0004451D" w:rsidRDefault="0004451D">
            <w:pPr>
              <w:numPr>
                <w:ilvl w:val="12"/>
                <w:numId w:val="0"/>
              </w:numPr>
              <w:suppressAutoHyphens w:val="0"/>
              <w:rPr>
                <w:b/>
                <w:bCs/>
              </w:rPr>
            </w:pPr>
          </w:p>
          <w:p w:rsidR="0004451D" w:rsidRDefault="0004451D">
            <w:pPr>
              <w:numPr>
                <w:ilvl w:val="12"/>
                <w:numId w:val="0"/>
              </w:numPr>
              <w:suppressAutoHyphens w:val="0"/>
              <w:rPr>
                <w:bCs/>
              </w:rPr>
            </w:pPr>
            <w:r>
              <w:rPr>
                <w:b/>
                <w:bCs/>
              </w:rPr>
              <w:t>Uwaga:</w:t>
            </w:r>
            <w:r>
              <w:rPr>
                <w:bCs/>
              </w:rPr>
              <w:t xml:space="preserve"> </w:t>
            </w:r>
            <w:r w:rsidR="00A871FA">
              <w:rPr>
                <w:bCs/>
              </w:rPr>
              <w:t>W</w:t>
            </w:r>
            <w:r w:rsidR="00A871FA" w:rsidRPr="00A871FA">
              <w:rPr>
                <w:bCs/>
              </w:rPr>
              <w:t xml:space="preserve">ykonana ze szkła </w:t>
            </w:r>
            <w:r w:rsidR="00A871FA">
              <w:rPr>
                <w:bCs/>
              </w:rPr>
              <w:t>a</w:t>
            </w:r>
            <w:r>
              <w:rPr>
                <w:bCs/>
              </w:rPr>
              <w:t xml:space="preserve">mpułkostrzykawka pasuje do łączników typu luer-lock. Niektóre bezigłowe łączniki z wewnętrznym nakłuwaczem nie pasują do </w:t>
            </w:r>
            <w:r w:rsidR="00833889">
              <w:rPr>
                <w:bCs/>
              </w:rPr>
              <w:t xml:space="preserve">tej </w:t>
            </w:r>
            <w:r>
              <w:rPr>
                <w:bCs/>
              </w:rPr>
              <w:t>ampułkostrzykawki</w:t>
            </w:r>
            <w:r w:rsidR="00833889">
              <w:rPr>
                <w:bCs/>
              </w:rPr>
              <w:t>, co</w:t>
            </w:r>
            <w:r>
              <w:rPr>
                <w:bCs/>
              </w:rPr>
              <w:t xml:space="preserve"> </w:t>
            </w:r>
            <w:r w:rsidR="00833889">
              <w:rPr>
                <w:bCs/>
              </w:rPr>
              <w:t>m</w:t>
            </w:r>
            <w:r w:rsidR="00A871FA">
              <w:rPr>
                <w:bCs/>
              </w:rPr>
              <w:t>oże</w:t>
            </w:r>
            <w:r>
              <w:rPr>
                <w:bCs/>
              </w:rPr>
              <w:t xml:space="preserve"> uniemożliwić podanie leku i (lub) spowodować uszkodzenie bezigłowego łącznika.</w:t>
            </w:r>
          </w:p>
          <w:p w:rsidR="0004451D" w:rsidRDefault="0004451D">
            <w:pPr>
              <w:numPr>
                <w:ilvl w:val="12"/>
                <w:numId w:val="0"/>
              </w:numPr>
              <w:suppressAutoHyphens w:val="0"/>
              <w:rPr>
                <w:bCs/>
              </w:rPr>
            </w:pPr>
          </w:p>
          <w:p w:rsidR="0004451D" w:rsidRDefault="0004451D">
            <w:pPr>
              <w:numPr>
                <w:ilvl w:val="12"/>
                <w:numId w:val="0"/>
              </w:numPr>
              <w:suppressAutoHyphens w:val="0"/>
              <w:rPr>
                <w:bCs/>
              </w:rPr>
            </w:pPr>
            <w:r>
              <w:rPr>
                <w:bCs/>
              </w:rPr>
              <w:t>Wstrzyknięcie roztworu przez centralny cewnik żylny (CVAD) za pośrednictwem wkłucia centralnego lub przez podskórny port:</w:t>
            </w:r>
          </w:p>
          <w:p w:rsidR="0004451D" w:rsidRDefault="0004451D">
            <w:pPr>
              <w:ind w:left="567" w:hanging="567"/>
            </w:pPr>
            <w:r>
              <w:t>•</w:t>
            </w:r>
            <w:r>
              <w:tab/>
              <w:t>Należy postępować zgodnie z zasadami aseptyki. Należy stosować się do instrukcji używania łącznika i CVAD zgodnie ze wskazówkami lekarza lub pielęgniarki.</w:t>
            </w:r>
          </w:p>
          <w:p w:rsidR="0004451D" w:rsidRDefault="0004451D">
            <w:pPr>
              <w:ind w:left="567" w:hanging="567"/>
            </w:pPr>
            <w:r>
              <w:t>•</w:t>
            </w:r>
            <w:r>
              <w:tab/>
            </w:r>
            <w:r w:rsidR="00A871FA">
              <w:t>W</w:t>
            </w:r>
            <w:r>
              <w:t>ykon</w:t>
            </w:r>
            <w:r w:rsidR="00A871FA">
              <w:t>anie</w:t>
            </w:r>
            <w:r>
              <w:t xml:space="preserve"> wstrzyknięcia za pomocą CVAD może </w:t>
            </w:r>
            <w:r w:rsidR="00A871FA">
              <w:t>wymagać użycia sterylnej</w:t>
            </w:r>
            <w:r>
              <w:t>, plastikow</w:t>
            </w:r>
            <w:r w:rsidR="00A871FA">
              <w:t>ej</w:t>
            </w:r>
            <w:r>
              <w:t xml:space="preserve"> strzykawk</w:t>
            </w:r>
            <w:r w:rsidR="00A871FA">
              <w:t>i</w:t>
            </w:r>
            <w:r>
              <w:t xml:space="preserve"> o pojemności 10 ml </w:t>
            </w:r>
            <w:r w:rsidR="00A871FA">
              <w:t>służącej do</w:t>
            </w:r>
            <w:r>
              <w:t xml:space="preserve"> pobrania sporządzonego roztworu. Należy to zrobić zaraz po wykonaniu czynności J.</w:t>
            </w:r>
          </w:p>
          <w:p w:rsidR="0004451D" w:rsidRDefault="0004451D">
            <w:pPr>
              <w:ind w:left="567" w:hanging="567"/>
              <w:rPr>
                <w:bCs/>
              </w:rPr>
            </w:pPr>
            <w:r>
              <w:t>•</w:t>
            </w:r>
            <w:r>
              <w:tab/>
              <w:t xml:space="preserve">W przypadku konieczności przepłukania CVAD przed lub po wstrzyknięciu leku Refixia, należy użyć roztworu chlorku sodu 9 mg/ml </w:t>
            </w:r>
            <w:r w:rsidR="00D66942">
              <w:t xml:space="preserve">(0,9%) </w:t>
            </w:r>
            <w:r>
              <w:t>do wstrzykiwań.</w:t>
            </w:r>
          </w:p>
        </w:tc>
      </w:tr>
      <w:tr w:rsidR="0004451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suppressAutoHyphens w:val="0"/>
              <w:rPr>
                <w:bCs/>
              </w:rPr>
            </w:pPr>
            <w:r>
              <w:rPr>
                <w:b/>
                <w:bCs/>
              </w:rPr>
              <w:t>Usuwanie odpadów</w:t>
            </w:r>
          </w:p>
          <w:p w:rsidR="0004451D" w:rsidRDefault="0004451D">
            <w:pPr>
              <w:numPr>
                <w:ilvl w:val="12"/>
                <w:numId w:val="0"/>
              </w:numPr>
              <w:suppressAutoHyphens w:val="0"/>
              <w:rPr>
                <w:b/>
                <w:bCs/>
              </w:rPr>
            </w:pPr>
          </w:p>
          <w:p w:rsidR="0004451D" w:rsidRDefault="0004451D">
            <w:pPr>
              <w:ind w:left="567" w:hanging="567"/>
            </w:pPr>
            <w:r>
              <w:t>•</w:t>
            </w:r>
            <w:r>
              <w:tab/>
            </w:r>
            <w:r>
              <w:rPr>
                <w:b/>
                <w:bCs/>
              </w:rPr>
              <w:t xml:space="preserve">Po wykonaniu wstrzyknięcia w bezpieczny sposób usunąć </w:t>
            </w:r>
            <w:r>
              <w:t xml:space="preserve">wszelkie niewykorzystane resztki </w:t>
            </w:r>
            <w:r>
              <w:rPr>
                <w:bCs/>
              </w:rPr>
              <w:t>roztworu</w:t>
            </w:r>
            <w:r>
              <w:t xml:space="preserve"> leku Refixia, ampułkostrzykawkę z zestawem do wlewu, fiolkę z przymocowanym łącznikiem fiolki oraz inne odpady zgodnie z zaleceniami farmaceuty.</w:t>
            </w:r>
          </w:p>
          <w:p w:rsidR="0004451D" w:rsidRDefault="0004451D">
            <w:pPr>
              <w:ind w:left="567" w:hanging="567"/>
            </w:pPr>
          </w:p>
          <w:p w:rsidR="0004451D" w:rsidRDefault="0004451D">
            <w:pPr>
              <w:numPr>
                <w:ilvl w:val="12"/>
                <w:numId w:val="0"/>
              </w:numPr>
              <w:suppressAutoHyphens w:val="0"/>
              <w:ind w:left="567"/>
            </w:pPr>
            <w:r>
              <w:t xml:space="preserve">Nie należy wyrzucać ich ze zwykłymi odpadami domowymi. </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C0491A">
            <w:pPr>
              <w:numPr>
                <w:ilvl w:val="12"/>
                <w:numId w:val="0"/>
              </w:numPr>
              <w:suppressAutoHyphens w:val="0"/>
              <w:rPr>
                <w:b/>
                <w:bCs/>
                <w:lang w:val="en-GB"/>
              </w:rPr>
            </w:pPr>
            <w:r>
              <w:object w:dxaOrig="1981" w:dyaOrig="2130">
                <v:shape id="_x0000_i1044" type="#_x0000_t75" style="width:98.25pt;height:106.5pt" o:ole="">
                  <v:imagedata r:id="rId49" o:title=""/>
                </v:shape>
                <o:OLEObject Type="Embed" ProgID="Word.Document.12" ShapeID="_x0000_i1044" DrawAspect="Content" ObjectID="_1684277406" r:id="rId50">
                  <o:FieldCodes>\s</o:FieldCodes>
                </o:OLEObject>
              </w:object>
            </w:r>
          </w:p>
        </w:tc>
      </w:tr>
      <w:tr w:rsidR="0004451D">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04451D" w:rsidRDefault="0004451D">
            <w:pPr>
              <w:numPr>
                <w:ilvl w:val="12"/>
                <w:numId w:val="0"/>
              </w:numPr>
              <w:suppressAutoHyphens w:val="0"/>
              <w:rPr>
                <w:b/>
              </w:rPr>
            </w:pPr>
            <w:r>
              <w:rPr>
                <w:b/>
              </w:rPr>
              <w:t>Nie rozłączać poszczególnych elementów zestawu przed ich usunięciem.</w:t>
            </w:r>
          </w:p>
          <w:p w:rsidR="0004451D" w:rsidRDefault="0004451D">
            <w:pPr>
              <w:numPr>
                <w:ilvl w:val="12"/>
                <w:numId w:val="0"/>
              </w:numPr>
              <w:suppressAutoHyphens w:val="0"/>
              <w:rPr>
                <w:b/>
              </w:rPr>
            </w:pPr>
          </w:p>
          <w:p w:rsidR="0004451D" w:rsidRDefault="0004451D">
            <w:pPr>
              <w:numPr>
                <w:ilvl w:val="12"/>
                <w:numId w:val="0"/>
              </w:numPr>
              <w:suppressAutoHyphens w:val="0"/>
              <w:rPr>
                <w:b/>
                <w:bCs/>
                <w:lang w:val="en-GB"/>
              </w:rPr>
            </w:pPr>
            <w:r>
              <w:rPr>
                <w:b/>
              </w:rPr>
              <w:t>Nie używać materiałów ponownie.</w:t>
            </w:r>
          </w:p>
        </w:tc>
      </w:tr>
    </w:tbl>
    <w:p w:rsidR="0004451D" w:rsidRDefault="0004451D">
      <w:pPr>
        <w:numPr>
          <w:ilvl w:val="12"/>
          <w:numId w:val="0"/>
        </w:numPr>
        <w:rPr>
          <w:lang w:val="en-GB"/>
        </w:rPr>
      </w:pPr>
    </w:p>
    <w:sectPr w:rsidR="0004451D">
      <w:footerReference w:type="default" r:id="rId51"/>
      <w:footerReference w:type="first" r:id="rId52"/>
      <w:endnotePr>
        <w:numFmt w:val="decimal"/>
      </w:endnotePr>
      <w:pgSz w:w="11907" w:h="16840"/>
      <w:pgMar w:top="1134" w:right="1417" w:bottom="1134" w:left="1417"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86B" w:rsidRDefault="0067786B">
      <w:r>
        <w:separator/>
      </w:r>
    </w:p>
  </w:endnote>
  <w:endnote w:type="continuationSeparator" w:id="0">
    <w:p w:rsidR="0067786B" w:rsidRDefault="0067786B">
      <w:r>
        <w:continuationSeparator/>
      </w:r>
    </w:p>
  </w:endnote>
  <w:endnote w:type="continuationNotice" w:id="1">
    <w:p w:rsidR="0067786B" w:rsidRDefault="00677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1D" w:rsidRDefault="0004451D">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9C33B3">
      <w:rPr>
        <w:rStyle w:val="PageNumber"/>
        <w:rFonts w:ascii="Arial" w:hAnsi="Arial" w:cs="Arial"/>
      </w:rPr>
      <w:t>6</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1D" w:rsidRDefault="0004451D">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9C33B3">
      <w:rPr>
        <w:rStyle w:val="PageNumber"/>
        <w:rFonts w:ascii="Arial" w:hAnsi="Arial" w:cs="Arial"/>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86B" w:rsidRDefault="0067786B">
      <w:r>
        <w:separator/>
      </w:r>
    </w:p>
  </w:footnote>
  <w:footnote w:type="continuationSeparator" w:id="0">
    <w:p w:rsidR="0067786B" w:rsidRDefault="0067786B">
      <w:r>
        <w:continuationSeparator/>
      </w:r>
    </w:p>
  </w:footnote>
  <w:footnote w:type="continuationNotice" w:id="1">
    <w:p w:rsidR="0067786B" w:rsidRDefault="006778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2"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2"/>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C0491A"/>
    <w:rsid w:val="0000064F"/>
    <w:rsid w:val="00005834"/>
    <w:rsid w:val="000143E9"/>
    <w:rsid w:val="00033225"/>
    <w:rsid w:val="000358A2"/>
    <w:rsid w:val="0004451D"/>
    <w:rsid w:val="000543F1"/>
    <w:rsid w:val="00066842"/>
    <w:rsid w:val="00077D01"/>
    <w:rsid w:val="000A19E9"/>
    <w:rsid w:val="001438FB"/>
    <w:rsid w:val="001726A3"/>
    <w:rsid w:val="001856AF"/>
    <w:rsid w:val="00190FD0"/>
    <w:rsid w:val="001E35E0"/>
    <w:rsid w:val="00212B07"/>
    <w:rsid w:val="00251E72"/>
    <w:rsid w:val="00281BE0"/>
    <w:rsid w:val="00305206"/>
    <w:rsid w:val="003078E3"/>
    <w:rsid w:val="003374E9"/>
    <w:rsid w:val="00354D3A"/>
    <w:rsid w:val="00362B66"/>
    <w:rsid w:val="00385B5C"/>
    <w:rsid w:val="003D2104"/>
    <w:rsid w:val="003D4B67"/>
    <w:rsid w:val="003F5BDC"/>
    <w:rsid w:val="004152B9"/>
    <w:rsid w:val="00431155"/>
    <w:rsid w:val="004518F9"/>
    <w:rsid w:val="0048371C"/>
    <w:rsid w:val="00485581"/>
    <w:rsid w:val="00515987"/>
    <w:rsid w:val="00537925"/>
    <w:rsid w:val="005746F9"/>
    <w:rsid w:val="005B7E87"/>
    <w:rsid w:val="005E7B2F"/>
    <w:rsid w:val="00600797"/>
    <w:rsid w:val="006601CE"/>
    <w:rsid w:val="006704B2"/>
    <w:rsid w:val="0067786B"/>
    <w:rsid w:val="0069412D"/>
    <w:rsid w:val="006A65C8"/>
    <w:rsid w:val="006B6F17"/>
    <w:rsid w:val="006C40BA"/>
    <w:rsid w:val="006E7F6F"/>
    <w:rsid w:val="0072064C"/>
    <w:rsid w:val="007322D5"/>
    <w:rsid w:val="00770551"/>
    <w:rsid w:val="00781DB4"/>
    <w:rsid w:val="00781FCA"/>
    <w:rsid w:val="0078595C"/>
    <w:rsid w:val="007957AC"/>
    <w:rsid w:val="007E3FFC"/>
    <w:rsid w:val="00816C0D"/>
    <w:rsid w:val="00826F96"/>
    <w:rsid w:val="00833889"/>
    <w:rsid w:val="00861D17"/>
    <w:rsid w:val="00873024"/>
    <w:rsid w:val="008746A6"/>
    <w:rsid w:val="00890EA7"/>
    <w:rsid w:val="0089105F"/>
    <w:rsid w:val="008B53F2"/>
    <w:rsid w:val="008D5B25"/>
    <w:rsid w:val="008E5A4B"/>
    <w:rsid w:val="008F1369"/>
    <w:rsid w:val="00905578"/>
    <w:rsid w:val="0090586C"/>
    <w:rsid w:val="00912F4D"/>
    <w:rsid w:val="009246EA"/>
    <w:rsid w:val="00941AD7"/>
    <w:rsid w:val="00947B80"/>
    <w:rsid w:val="0097031A"/>
    <w:rsid w:val="009B79C1"/>
    <w:rsid w:val="009C33B3"/>
    <w:rsid w:val="009F479E"/>
    <w:rsid w:val="00A06036"/>
    <w:rsid w:val="00A06FF5"/>
    <w:rsid w:val="00A24B0E"/>
    <w:rsid w:val="00A86B0D"/>
    <w:rsid w:val="00A871FA"/>
    <w:rsid w:val="00A92008"/>
    <w:rsid w:val="00AA0FBC"/>
    <w:rsid w:val="00AB27B9"/>
    <w:rsid w:val="00AB5BEE"/>
    <w:rsid w:val="00AC19B1"/>
    <w:rsid w:val="00AC206F"/>
    <w:rsid w:val="00AE7292"/>
    <w:rsid w:val="00AF7B5A"/>
    <w:rsid w:val="00B00C41"/>
    <w:rsid w:val="00B031A7"/>
    <w:rsid w:val="00B327EB"/>
    <w:rsid w:val="00B41D3C"/>
    <w:rsid w:val="00BA5F37"/>
    <w:rsid w:val="00BA77A8"/>
    <w:rsid w:val="00BF1DD5"/>
    <w:rsid w:val="00BF718D"/>
    <w:rsid w:val="00BF7A2A"/>
    <w:rsid w:val="00C01D31"/>
    <w:rsid w:val="00C0491A"/>
    <w:rsid w:val="00C06D95"/>
    <w:rsid w:val="00C34C13"/>
    <w:rsid w:val="00C60902"/>
    <w:rsid w:val="00C6134E"/>
    <w:rsid w:val="00C7465C"/>
    <w:rsid w:val="00CD1DB9"/>
    <w:rsid w:val="00CE79A3"/>
    <w:rsid w:val="00CF79C1"/>
    <w:rsid w:val="00D02E7D"/>
    <w:rsid w:val="00D03098"/>
    <w:rsid w:val="00D05B74"/>
    <w:rsid w:val="00D11353"/>
    <w:rsid w:val="00D64E3A"/>
    <w:rsid w:val="00D66942"/>
    <w:rsid w:val="00D75F26"/>
    <w:rsid w:val="00DC1AB8"/>
    <w:rsid w:val="00DE3798"/>
    <w:rsid w:val="00E2359B"/>
    <w:rsid w:val="00E57E00"/>
    <w:rsid w:val="00E64082"/>
    <w:rsid w:val="00E7434A"/>
    <w:rsid w:val="00E76629"/>
    <w:rsid w:val="00E770EE"/>
    <w:rsid w:val="00EA28E0"/>
    <w:rsid w:val="00EB5504"/>
    <w:rsid w:val="00EE601D"/>
    <w:rsid w:val="00EF2A06"/>
    <w:rsid w:val="00F23605"/>
    <w:rsid w:val="00F248E3"/>
    <w:rsid w:val="00F26128"/>
    <w:rsid w:val="00F816A3"/>
    <w:rsid w:val="00F82F4B"/>
    <w:rsid w:val="00F876B8"/>
    <w:rsid w:val="00FA7EE6"/>
    <w:rsid w:val="00FD2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4E0D84A-B4BE-4A76-8051-8E8C4C48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annotation reference" w:locked="1"/>
    <w:lsdException w:name="page number"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uppressAutoHyphens/>
    </w:pPr>
    <w:rPr>
      <w:rFonts w:eastAsia="SimSun"/>
      <w:noProof/>
      <w:sz w:val="22"/>
      <w:szCs w:val="24"/>
      <w:lang w:val="pl-PL" w:eastAsia="pl-P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ommentTextChar">
    <w:name w:val="Comment Text Char"/>
    <w:link w:val="CommentText"/>
    <w:semiHidden/>
    <w:locked/>
    <w:rPr>
      <w:rFonts w:ascii="Times New Roman" w:eastAsia="Times New Roman" w:hAnsi="Times New Roman" w:cs="Times New Roman" w:hint="default"/>
    </w:rPr>
  </w:style>
  <w:style w:type="paragraph" w:styleId="CommentText">
    <w:name w:val="annotation text"/>
    <w:basedOn w:val="Normal"/>
    <w:link w:val="CommentTextChar"/>
    <w:semiHidden/>
    <w:rPr>
      <w:noProof w:val="0"/>
      <w:sz w:val="20"/>
      <w:szCs w:val="20"/>
      <w:lang w:val="es-ES" w:eastAsia="es-ES"/>
    </w:rPr>
  </w:style>
  <w:style w:type="paragraph" w:styleId="Header">
    <w:name w:val="header"/>
    <w:basedOn w:val="Normal"/>
    <w:pPr>
      <w:tabs>
        <w:tab w:val="center" w:pos="4153"/>
        <w:tab w:val="right" w:pos="8306"/>
      </w:tabs>
    </w:pPr>
    <w:rPr>
      <w:rFonts w:ascii="Arial" w:hAnsi="Arial"/>
      <w:sz w:val="20"/>
    </w:rPr>
  </w:style>
  <w:style w:type="paragraph" w:styleId="Footer">
    <w:name w:val="footer"/>
    <w:basedOn w:val="Normal"/>
    <w:pPr>
      <w:tabs>
        <w:tab w:val="center" w:pos="4536"/>
        <w:tab w:val="right" w:pos="8306"/>
      </w:tabs>
    </w:pPr>
    <w:rPr>
      <w:rFonts w:ascii="Arial" w:hAnsi="Arial"/>
      <w:sz w:val="16"/>
    </w:rPr>
  </w:style>
  <w:style w:type="paragraph" w:styleId="BodyText">
    <w:name w:val="Body Text"/>
    <w:basedOn w:val="Normal"/>
    <w:pPr>
      <w:tabs>
        <w:tab w:val="clear" w:pos="567"/>
      </w:tabs>
    </w:pPr>
    <w:rPr>
      <w:i/>
      <w:color w:val="008000"/>
    </w:rPr>
  </w:style>
  <w:style w:type="character" w:customStyle="1" w:styleId="CommentSubjectChar">
    <w:name w:val="Comment Subject Char"/>
    <w:link w:val="CommentSubject"/>
    <w:locked/>
    <w:rPr>
      <w:rFonts w:ascii="Times New Roman" w:eastAsia="Times New Roman" w:hAnsi="Times New Roman" w:cs="Times New Roman" w:hint="default"/>
      <w:b/>
      <w:bCs w:val="0"/>
    </w:rPr>
  </w:style>
  <w:style w:type="paragraph" w:styleId="CommentSubject">
    <w:name w:val="annotation subject"/>
    <w:basedOn w:val="CommentText"/>
    <w:next w:val="CommentText"/>
    <w:link w:val="CommentSubjectChar"/>
    <w:rPr>
      <w:b/>
      <w:bCs/>
    </w:rPr>
  </w:style>
  <w:style w:type="paragraph" w:styleId="BalloonText">
    <w:name w:val="Balloon Text"/>
    <w:basedOn w:val="Normal"/>
    <w:semiHidden/>
    <w:rPr>
      <w:rFonts w:ascii="Tahoma" w:hAnsi="Tahoma" w:cs="Tahoma"/>
      <w:sz w:val="16"/>
      <w:szCs w:val="16"/>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customStyle="1" w:styleId="EMEAEnBodyText">
    <w:name w:val="EMEA En Body Text"/>
    <w:basedOn w:val="Normal"/>
    <w:pPr>
      <w:tabs>
        <w:tab w:val="clear" w:pos="567"/>
      </w:tabs>
      <w:spacing w:before="120" w:after="120"/>
      <w:jc w:val="both"/>
    </w:pPr>
  </w:style>
  <w:style w:type="character" w:customStyle="1" w:styleId="BodytextAgencyChar">
    <w:name w:val="Body text (Agency) Char"/>
    <w:link w:val="BodytextAgency"/>
    <w:locked/>
    <w:rPr>
      <w:rFonts w:ascii="Verdana" w:eastAsia="Times New Roman" w:hAnsi="Verdana" w:hint="default"/>
      <w:sz w:val="18"/>
    </w:rPr>
  </w:style>
  <w:style w:type="paragraph" w:customStyle="1" w:styleId="BodytextAgency">
    <w:name w:val="Body text (Agency)"/>
    <w:basedOn w:val="Normal"/>
    <w:link w:val="BodytextAgencyChar"/>
    <w:pPr>
      <w:tabs>
        <w:tab w:val="clear" w:pos="567"/>
      </w:tabs>
      <w:spacing w:after="140" w:line="280" w:lineRule="atLeast"/>
    </w:pPr>
    <w:rPr>
      <w:rFonts w:ascii="Verdana" w:eastAsia="Times New Roman" w:hAnsi="Verdana"/>
      <w:noProof w:val="0"/>
      <w:sz w:val="18"/>
      <w:szCs w:val="18"/>
      <w:lang w:val="es-ES" w:eastAsia="es-ES"/>
    </w:rPr>
  </w:style>
  <w:style w:type="character" w:customStyle="1" w:styleId="DraftingNotesAgencyChar">
    <w:name w:val="Drafting Notes (Agency) Char"/>
    <w:link w:val="DraftingNotesAgency"/>
    <w:locked/>
    <w:rPr>
      <w:rFonts w:ascii="Courier New" w:eastAsia="Times New Roman" w:hAnsi="Courier New" w:cs="Courier New" w:hint="default"/>
      <w:i/>
      <w:iCs w:val="0"/>
      <w:color w:val="339966"/>
      <w:sz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Times New Roman" w:hAnsi="Courier New"/>
      <w:i/>
      <w:noProof w:val="0"/>
      <w:color w:val="339966"/>
      <w:szCs w:val="18"/>
      <w:lang w:val="es-ES" w:eastAsia="es-ES"/>
    </w:rPr>
  </w:style>
  <w:style w:type="character" w:customStyle="1" w:styleId="NormalAgencyChar">
    <w:name w:val="Normal (Agency) Char"/>
    <w:link w:val="NormalAgency"/>
    <w:locked/>
    <w:rPr>
      <w:rFonts w:ascii="Verdana" w:eastAsia="Times New Roman" w:hAnsi="Verdana" w:hint="default"/>
      <w:sz w:val="18"/>
    </w:rPr>
  </w:style>
  <w:style w:type="paragraph" w:customStyle="1" w:styleId="NormalAgency">
    <w:name w:val="Normal (Agency)"/>
    <w:link w:val="NormalAgencyChar"/>
    <w:rPr>
      <w:rFonts w:ascii="Verdana" w:hAnsi="Verdana"/>
      <w:sz w:val="18"/>
      <w:szCs w:val="18"/>
      <w:lang w:val="es-ES" w:eastAsia="es-ES"/>
    </w:rPr>
  </w:style>
  <w:style w:type="paragraph" w:customStyle="1" w:styleId="TableheadingrowsAgency">
    <w:name w:val="Table heading rows (Agency)"/>
    <w:basedOn w:val="BodytextAgency"/>
    <w:pPr>
      <w:keepNext/>
    </w:pPr>
    <w:rPr>
      <w:rFonts w:eastAsia="SimSu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paragraph" w:customStyle="1" w:styleId="BulletList">
    <w:name w:val="Bullet List"/>
    <w:basedOn w:val="BodyText"/>
    <w:pPr>
      <w:numPr>
        <w:numId w:val="2"/>
      </w:numPr>
      <w:tabs>
        <w:tab w:val="left" w:pos="397"/>
      </w:tabs>
      <w:spacing w:line="264" w:lineRule="auto"/>
      <w:ind w:left="357" w:hanging="357"/>
    </w:pPr>
    <w:rPr>
      <w:i w:val="0"/>
      <w:color w:val="auto"/>
      <w:sz w:val="24"/>
    </w:rPr>
  </w:style>
  <w:style w:type="paragraph" w:styleId="ListParagraph">
    <w:name w:val="List Paragraph"/>
    <w:basedOn w:val="Normal"/>
    <w:qFormat/>
    <w:pPr>
      <w:ind w:left="1304"/>
    </w:pPr>
  </w:style>
  <w:style w:type="paragraph" w:styleId="Revision">
    <w:name w:val="Revision"/>
    <w:semiHidden/>
    <w:rPr>
      <w:rFonts w:eastAsia="SimSun"/>
      <w:noProof/>
      <w:sz w:val="22"/>
      <w:szCs w:val="24"/>
      <w:lang w:val="pl-PL" w:eastAsia="pl-PL"/>
    </w:rPr>
  </w:style>
  <w:style w:type="character" w:customStyle="1" w:styleId="TableTextChar">
    <w:name w:val="Table Text Char"/>
    <w:link w:val="TableText"/>
    <w:locked/>
    <w:rPr>
      <w:rFonts w:ascii="Times New Roman" w:eastAsia="Times New Roman" w:hAnsi="Times New Roman" w:cs="Times New Roman" w:hint="default"/>
      <w:sz w:val="24"/>
    </w:rPr>
  </w:style>
  <w:style w:type="paragraph" w:customStyle="1" w:styleId="TableText">
    <w:name w:val="Table Text"/>
    <w:link w:val="TableTextChar"/>
    <w:pPr>
      <w:keepNext/>
      <w:keepLines/>
      <w:suppressAutoHyphens/>
      <w:spacing w:after="20" w:line="264" w:lineRule="auto"/>
    </w:pPr>
    <w:rPr>
      <w:rFonts w:eastAsia="SimSun"/>
      <w:szCs w:val="24"/>
      <w:lang w:val="es-ES" w:eastAsia="es-ES"/>
    </w:rPr>
  </w:style>
  <w:style w:type="character" w:styleId="CommentReference">
    <w:name w:val="annotation reference"/>
    <w:rPr>
      <w:sz w:val="16"/>
    </w:rPr>
  </w:style>
  <w:style w:type="character" w:styleId="PageNumber">
    <w:name w:val="page number"/>
    <w:rPr>
      <w:rFonts w:ascii="Times New Roman" w:hAnsi="Times New Roman" w:cs="Times New Roman" w:hint="default"/>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Agencyblack">
    <w:name w:val="Table grid (Agency) black"/>
    <w:semiHidden/>
    <w:rPr>
      <w:rFonts w:ascii="Verdana" w:hAnsi="Verdana"/>
      <w:sz w:val="18"/>
      <w:lang w:val="da-DK" w:eastAsia="zh-CN"/>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57">
    <w:name w:val="57"/>
    <w:pPr>
      <w:widowControl w:val="0"/>
      <w:autoSpaceDE w:val="0"/>
      <w:autoSpaceDN w:val="0"/>
      <w:adjustRightInd w:val="0"/>
    </w:pPr>
    <w:rPr>
      <w:sz w:val="24"/>
      <w:szCs w:val="24"/>
      <w:lang w:val="da-DK" w:eastAsia="zh-CN"/>
    </w:rPr>
    <w:tblPr>
      <w:tblBorders>
        <w:left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311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Dokument_programu_Microsoft_Office_Word12.docx"/><Relationship Id="rId3" Type="http://schemas.openxmlformats.org/officeDocument/2006/relationships/customXml" Target="../customXml/item3.xml"/><Relationship Id="rId21" Type="http://schemas.openxmlformats.org/officeDocument/2006/relationships/package" Target="embeddings/Dokument_programu_Microsoft_Office_Word3.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Dokument_programu_Microsoft_Office_Word17.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Dokument_programu_Microsoft_Office_Word1.docx"/><Relationship Id="rId25" Type="http://schemas.openxmlformats.org/officeDocument/2006/relationships/package" Target="embeddings/Dokument_programu_Microsoft_Office_Word5.docx"/><Relationship Id="rId33" Type="http://schemas.openxmlformats.org/officeDocument/2006/relationships/package" Target="embeddings/Dokument_programu_Microsoft_Office_Word9.docx"/><Relationship Id="rId38" Type="http://schemas.openxmlformats.org/officeDocument/2006/relationships/image" Target="media/image13.emf"/><Relationship Id="rId46" Type="http://schemas.openxmlformats.org/officeDocument/2006/relationships/package" Target="embeddings/Dokument_programu_Microsoft_Office_Word15.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Dokument_programu_Microsoft_Office_Word7.docx"/><Relationship Id="rId41" Type="http://schemas.openxmlformats.org/officeDocument/2006/relationships/package" Target="embeddings/Dokument_programu_Microsoft_Office_Word13.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Dokument_programu_Microsoft_Office_Word11.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1.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docx"/><Relationship Id="rId31" Type="http://schemas.openxmlformats.org/officeDocument/2006/relationships/package" Target="embeddings/Dokument_programu_Microsoft_Office_Word8.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Dokument_programu_Microsoft_Office_Word6.docx"/><Relationship Id="rId30" Type="http://schemas.openxmlformats.org/officeDocument/2006/relationships/image" Target="media/image9.emf"/><Relationship Id="rId35" Type="http://schemas.openxmlformats.org/officeDocument/2006/relationships/package" Target="embeddings/Dokument_programu_Microsoft_Office_Word10.docx"/><Relationship Id="rId43" Type="http://schemas.openxmlformats.org/officeDocument/2006/relationships/package" Target="embeddings/Dokument_programu_Microsoft_Office_Word14.docx"/><Relationship Id="rId48" Type="http://schemas.openxmlformats.org/officeDocument/2006/relationships/package" Target="embeddings/Dokument_programu_Microsoft_Office_Word16.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FD6C9-320E-4AC3-8364-5D076CE01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BE97F1-9BE9-4E96-A88C-D0659FC2CCAD}">
  <ds:schemaRefs>
    <ds:schemaRef ds:uri="http://schemas.microsoft.com/sharepoint/v3/contenttype/forms"/>
  </ds:schemaRefs>
</ds:datastoreItem>
</file>

<file path=customXml/itemProps3.xml><?xml version="1.0" encoding="utf-8"?>
<ds:datastoreItem xmlns:ds="http://schemas.openxmlformats.org/officeDocument/2006/customXml" ds:itemID="{616685B7-141E-4CCA-BB24-6C114A08C7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618A48-980F-4580-A133-7572AD8C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10548</Words>
  <Characters>60124</Characters>
  <Application>Microsoft Office Word</Application>
  <DocSecurity>0</DocSecurity>
  <Lines>501</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70531</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2017-03-28T13:16:00Z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2021-06-03T23:50:56Z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8a53bd77-d9b1-43af-8039-f9a0411e9432</vt:lpwstr>
  </property>
  <property fmtid="{D5CDD505-2E9C-101B-9397-08002B2CF9AE}" pid="49" name="MSIP_Label_0eea11ca-d417-4147-80ed-01a58412c458_ContentBits">
    <vt:lpwstr>2</vt:lpwstr>
  </property>
</Properties>
</file>