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40A" w:rsidRPr="00957C93" w:rsidRDefault="00EC140A" w:rsidP="00EC140A">
      <w:pPr>
        <w:widowControl w:val="0"/>
        <w:tabs>
          <w:tab w:val="clear" w:pos="567"/>
        </w:tabs>
        <w:spacing w:line="240" w:lineRule="auto"/>
        <w:rPr>
          <w:szCs w:val="22"/>
        </w:rPr>
      </w:pPr>
      <w:bookmarkStart w:id="0" w:name="_GoBack"/>
      <w:bookmarkEnd w:id="0"/>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EC140A" w:rsidRPr="00957C93" w:rsidRDefault="00EC140A" w:rsidP="00EC140A">
      <w:pPr>
        <w:widowControl w:val="0"/>
        <w:tabs>
          <w:tab w:val="clear" w:pos="567"/>
        </w:tabs>
        <w:spacing w:line="240" w:lineRule="auto"/>
        <w:rPr>
          <w:szCs w:val="22"/>
        </w:rPr>
      </w:pPr>
    </w:p>
    <w:p w:rsidR="005B17E4" w:rsidRPr="003B30B4" w:rsidRDefault="005B17E4" w:rsidP="005B17E4">
      <w:pPr>
        <w:widowControl w:val="0"/>
        <w:tabs>
          <w:tab w:val="clear" w:pos="567"/>
        </w:tabs>
        <w:spacing w:line="240" w:lineRule="auto"/>
      </w:pPr>
    </w:p>
    <w:p w:rsidR="005B17E4" w:rsidRPr="00BE4E23" w:rsidRDefault="005B17E4" w:rsidP="004522D3">
      <w:pPr>
        <w:widowControl w:val="0"/>
        <w:tabs>
          <w:tab w:val="clear" w:pos="567"/>
        </w:tabs>
        <w:spacing w:line="240" w:lineRule="auto"/>
        <w:jc w:val="center"/>
        <w:rPr>
          <w:szCs w:val="22"/>
          <w:lang w:val="de-DE"/>
        </w:rPr>
      </w:pPr>
      <w:r w:rsidRPr="00BE4E23">
        <w:rPr>
          <w:b/>
          <w:bCs/>
          <w:szCs w:val="22"/>
          <w:lang w:val="de-DE" w:bidi="de-DE"/>
        </w:rPr>
        <w:t>ANHANG I</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4522D3">
      <w:pPr>
        <w:pStyle w:val="QRDBookmark"/>
        <w:widowControl w:val="0"/>
        <w:rPr>
          <w:lang w:val="de-DE"/>
        </w:rPr>
      </w:pPr>
      <w:r w:rsidRPr="00BE4E23">
        <w:rPr>
          <w:bCs/>
          <w:lang w:val="de-DE" w:bidi="de-DE"/>
        </w:rPr>
        <w:t>ZUSAMMENFASSUNG DER MERKMALE DES ARZNEIMITTELS</w:t>
      </w:r>
    </w:p>
    <w:p w:rsidR="005B17E4" w:rsidRPr="00BE4E23" w:rsidRDefault="005B17E4" w:rsidP="00EC140A">
      <w:pPr>
        <w:keepNext/>
        <w:widowControl w:val="0"/>
        <w:tabs>
          <w:tab w:val="clear" w:pos="567"/>
        </w:tabs>
        <w:spacing w:line="240" w:lineRule="auto"/>
        <w:ind w:left="567" w:hanging="567"/>
        <w:rPr>
          <w:b/>
          <w:szCs w:val="22"/>
          <w:lang w:val="de-DE"/>
        </w:rPr>
      </w:pPr>
      <w:r w:rsidRPr="00BE4E23">
        <w:rPr>
          <w:color w:val="008000"/>
          <w:szCs w:val="22"/>
          <w:lang w:val="de-DE" w:bidi="de-DE"/>
        </w:rPr>
        <w:br w:type="page"/>
      </w:r>
      <w:r w:rsidRPr="00BE4E23">
        <w:rPr>
          <w:b/>
          <w:bCs/>
          <w:szCs w:val="22"/>
          <w:lang w:val="de-DE" w:bidi="de-DE"/>
        </w:rPr>
        <w:lastRenderedPageBreak/>
        <w:t>1.</w:t>
      </w:r>
      <w:r w:rsidRPr="00BE4E23">
        <w:rPr>
          <w:b/>
          <w:bCs/>
          <w:szCs w:val="22"/>
          <w:lang w:val="de-DE" w:bidi="de-DE"/>
        </w:rPr>
        <w:tab/>
        <w:t>BEZEICHNUNG DES ARZNEIMITTELS</w:t>
      </w:r>
    </w:p>
    <w:p w:rsidR="005B17E4" w:rsidRPr="00BE4E23" w:rsidRDefault="005B17E4" w:rsidP="00EC140A">
      <w:pPr>
        <w:keepNext/>
        <w:widowControl w:val="0"/>
        <w:tabs>
          <w:tab w:val="clear" w:pos="567"/>
        </w:tabs>
        <w:spacing w:line="240" w:lineRule="auto"/>
        <w:rPr>
          <w:szCs w:val="22"/>
          <w:lang w:val="de-DE"/>
        </w:rPr>
      </w:pPr>
    </w:p>
    <w:p w:rsidR="005B17E4" w:rsidRPr="00BE4E23" w:rsidRDefault="005B17E4" w:rsidP="00EC140A">
      <w:pPr>
        <w:keepNext/>
        <w:widowControl w:val="0"/>
        <w:tabs>
          <w:tab w:val="clear" w:pos="567"/>
        </w:tabs>
        <w:spacing w:line="240" w:lineRule="auto"/>
        <w:rPr>
          <w:szCs w:val="22"/>
          <w:lang w:val="de-DE"/>
        </w:rPr>
      </w:pPr>
      <w:r w:rsidRPr="00BE4E23">
        <w:rPr>
          <w:szCs w:val="22"/>
          <w:lang w:val="de-DE" w:bidi="de-DE"/>
        </w:rPr>
        <w:t>Skilarence 30 mg magensaftresistente Tabletten</w:t>
      </w:r>
    </w:p>
    <w:p w:rsidR="005B17E4" w:rsidRPr="00BE4E23" w:rsidRDefault="005B17E4" w:rsidP="005B17E4">
      <w:pPr>
        <w:widowControl w:val="0"/>
        <w:tabs>
          <w:tab w:val="clear" w:pos="567"/>
        </w:tabs>
        <w:spacing w:line="240" w:lineRule="auto"/>
        <w:rPr>
          <w:szCs w:val="22"/>
          <w:lang w:val="de-DE"/>
        </w:rPr>
      </w:pPr>
      <w:r w:rsidRPr="00BE4E23">
        <w:rPr>
          <w:szCs w:val="22"/>
          <w:lang w:val="de-DE" w:eastAsia="zh-CN" w:bidi="de-DE"/>
        </w:rPr>
        <w:t>Skilarence 120 mg magensaftresistente Tabletten</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ind w:left="567" w:hanging="567"/>
        <w:rPr>
          <w:b/>
          <w:szCs w:val="22"/>
          <w:lang w:val="de-DE"/>
        </w:rPr>
      </w:pPr>
      <w:r w:rsidRPr="00BE4E23">
        <w:rPr>
          <w:b/>
          <w:bCs/>
          <w:szCs w:val="22"/>
          <w:lang w:val="de-DE" w:bidi="de-DE"/>
        </w:rPr>
        <w:t>2.</w:t>
      </w:r>
      <w:r w:rsidRPr="00BE4E23">
        <w:rPr>
          <w:b/>
          <w:bCs/>
          <w:szCs w:val="22"/>
          <w:lang w:val="de-DE" w:bidi="de-DE"/>
        </w:rPr>
        <w:tab/>
        <w:t>QUALITATIVE UND QUANTITATIVE ZUSAMMENSETZUNG</w:t>
      </w:r>
    </w:p>
    <w:p w:rsidR="005B17E4" w:rsidRPr="00BE4E23" w:rsidRDefault="005B17E4" w:rsidP="005B17E4">
      <w:pPr>
        <w:keepNext/>
        <w:widowControl w:val="0"/>
        <w:tabs>
          <w:tab w:val="clear" w:pos="567"/>
        </w:tabs>
        <w:spacing w:line="240" w:lineRule="auto"/>
        <w:rPr>
          <w:rFonts w:eastAsia="SimSun"/>
          <w:szCs w:val="22"/>
          <w:lang w:val="de-DE" w:eastAsia="zh-CN"/>
        </w:rPr>
      </w:pPr>
    </w:p>
    <w:p w:rsidR="009E165A" w:rsidRPr="00BE4E23" w:rsidRDefault="00CB4518" w:rsidP="005B17E4">
      <w:pPr>
        <w:keepNext/>
        <w:widowControl w:val="0"/>
        <w:tabs>
          <w:tab w:val="clear" w:pos="567"/>
        </w:tabs>
        <w:spacing w:line="240" w:lineRule="auto"/>
        <w:rPr>
          <w:szCs w:val="22"/>
          <w:lang w:val="de-DE" w:eastAsia="zh-CN" w:bidi="de-DE"/>
        </w:rPr>
      </w:pPr>
      <w:r w:rsidRPr="00CB4518">
        <w:rPr>
          <w:szCs w:val="22"/>
          <w:u w:val="single"/>
          <w:lang w:val="de-DE" w:eastAsia="zh-CN" w:bidi="de-DE"/>
        </w:rPr>
        <w:t>Skilarence 30 mg</w:t>
      </w:r>
    </w:p>
    <w:p w:rsidR="005B17E4" w:rsidRPr="00BE4E23" w:rsidRDefault="009E165A"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J</w:t>
      </w:r>
      <w:r w:rsidR="005B17E4" w:rsidRPr="00BE4E23">
        <w:rPr>
          <w:szCs w:val="22"/>
          <w:lang w:val="de-DE" w:eastAsia="zh-CN" w:bidi="de-DE"/>
        </w:rPr>
        <w:t>ede magensaftresistente Tablette enthält 30 mg Dimethylfumarat.</w:t>
      </w:r>
    </w:p>
    <w:p w:rsidR="009E165A" w:rsidRPr="00BE4E23" w:rsidRDefault="00CB4518" w:rsidP="00EC140A">
      <w:pPr>
        <w:keepNext/>
        <w:widowControl w:val="0"/>
        <w:tabs>
          <w:tab w:val="clear" w:pos="567"/>
        </w:tabs>
        <w:spacing w:line="240" w:lineRule="auto"/>
        <w:rPr>
          <w:szCs w:val="22"/>
          <w:lang w:val="de-DE" w:eastAsia="zh-CN" w:bidi="de-DE"/>
        </w:rPr>
      </w:pPr>
      <w:r w:rsidRPr="00CB4518">
        <w:rPr>
          <w:szCs w:val="22"/>
          <w:u w:val="single"/>
          <w:lang w:val="de-DE" w:eastAsia="zh-CN" w:bidi="de-DE"/>
        </w:rPr>
        <w:t>Skilarence 120 mg</w:t>
      </w:r>
    </w:p>
    <w:p w:rsidR="005B17E4" w:rsidRPr="00BE4E23" w:rsidRDefault="009E165A" w:rsidP="00EC140A">
      <w:pPr>
        <w:keepNext/>
        <w:widowControl w:val="0"/>
        <w:tabs>
          <w:tab w:val="clear" w:pos="567"/>
        </w:tabs>
        <w:spacing w:line="240" w:lineRule="auto"/>
        <w:rPr>
          <w:rFonts w:eastAsia="SimSun"/>
          <w:szCs w:val="22"/>
          <w:lang w:val="de-DE" w:eastAsia="zh-CN"/>
        </w:rPr>
      </w:pPr>
      <w:r w:rsidRPr="00BE4E23">
        <w:rPr>
          <w:szCs w:val="22"/>
          <w:lang w:val="de-DE" w:eastAsia="zh-CN" w:bidi="de-DE"/>
        </w:rPr>
        <w:t>J</w:t>
      </w:r>
      <w:r w:rsidR="005B17E4" w:rsidRPr="00BE4E23">
        <w:rPr>
          <w:szCs w:val="22"/>
          <w:lang w:val="de-DE" w:eastAsia="zh-CN" w:bidi="de-DE"/>
        </w:rPr>
        <w:t>ede magensaftresistente Tablette enthält 120 mg Dimethylfumarat.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Sonstiger Bestandteil mit bekannter Wirkung</w:t>
      </w:r>
    </w:p>
    <w:p w:rsidR="009E165A" w:rsidRPr="00BE4E23" w:rsidRDefault="00CB4518" w:rsidP="005B17E4">
      <w:pPr>
        <w:keepNext/>
        <w:widowControl w:val="0"/>
        <w:tabs>
          <w:tab w:val="clear" w:pos="567"/>
        </w:tabs>
        <w:spacing w:line="240" w:lineRule="auto"/>
        <w:rPr>
          <w:szCs w:val="22"/>
          <w:lang w:val="de-DE" w:eastAsia="zh-CN" w:bidi="de-DE"/>
        </w:rPr>
      </w:pPr>
      <w:r w:rsidRPr="00CB4518">
        <w:rPr>
          <w:szCs w:val="22"/>
          <w:u w:val="single"/>
          <w:lang w:val="de-DE" w:eastAsia="zh-CN" w:bidi="de-DE"/>
        </w:rPr>
        <w:t>Skilarence 30 mg</w:t>
      </w:r>
    </w:p>
    <w:p w:rsidR="003B30B4" w:rsidRDefault="009E165A" w:rsidP="003B30B4">
      <w:pPr>
        <w:widowControl w:val="0"/>
        <w:tabs>
          <w:tab w:val="clear" w:pos="567"/>
        </w:tabs>
        <w:spacing w:line="240" w:lineRule="auto"/>
        <w:rPr>
          <w:szCs w:val="22"/>
          <w:lang w:val="de-DE" w:eastAsia="zh-CN" w:bidi="de-DE"/>
        </w:rPr>
      </w:pPr>
      <w:r w:rsidRPr="00BE4E23">
        <w:rPr>
          <w:szCs w:val="22"/>
          <w:lang w:val="de-DE" w:eastAsia="zh-CN" w:bidi="de-DE"/>
        </w:rPr>
        <w:t>J</w:t>
      </w:r>
      <w:r w:rsidR="005B17E4" w:rsidRPr="00BE4E23">
        <w:rPr>
          <w:szCs w:val="22"/>
          <w:lang w:val="de-DE" w:eastAsia="zh-CN" w:bidi="de-DE"/>
        </w:rPr>
        <w:t>ede magensaftresistente Tablette enthält 3</w:t>
      </w:r>
      <w:r w:rsidRPr="00BE4E23">
        <w:rPr>
          <w:szCs w:val="22"/>
          <w:lang w:val="de-DE" w:eastAsia="zh-CN" w:bidi="de-DE"/>
        </w:rPr>
        <w:t>4,2</w:t>
      </w:r>
      <w:r w:rsidR="005B17E4" w:rsidRPr="00BE4E23">
        <w:rPr>
          <w:szCs w:val="22"/>
          <w:lang w:val="de-DE" w:eastAsia="zh-CN" w:bidi="de-DE"/>
        </w:rPr>
        <w:t> mg Lactose</w:t>
      </w:r>
      <w:r w:rsidRPr="00BE4E23">
        <w:rPr>
          <w:szCs w:val="22"/>
          <w:lang w:val="de-DE" w:eastAsia="zh-CN" w:bidi="de-DE"/>
        </w:rPr>
        <w:t xml:space="preserve"> (als </w:t>
      </w:r>
      <w:r w:rsidR="005B17E4" w:rsidRPr="00BE4E23">
        <w:rPr>
          <w:szCs w:val="22"/>
          <w:lang w:val="de-DE" w:eastAsia="zh-CN" w:bidi="de-DE"/>
        </w:rPr>
        <w:t>Monohydrat</w:t>
      </w:r>
      <w:r w:rsidRPr="00BE4E23">
        <w:rPr>
          <w:szCs w:val="22"/>
          <w:lang w:val="de-DE" w:eastAsia="zh-CN" w:bidi="de-DE"/>
        </w:rPr>
        <w:t>)</w:t>
      </w:r>
      <w:r w:rsidR="005B17E4" w:rsidRPr="00BE4E23">
        <w:rPr>
          <w:szCs w:val="22"/>
          <w:lang w:val="de-DE" w:eastAsia="zh-CN" w:bidi="de-DE"/>
        </w:rPr>
        <w:t>.</w:t>
      </w:r>
    </w:p>
    <w:p w:rsidR="00B551BE" w:rsidRDefault="00CB4518">
      <w:pPr>
        <w:keepNext/>
        <w:keepLines/>
        <w:widowControl w:val="0"/>
        <w:tabs>
          <w:tab w:val="clear" w:pos="567"/>
        </w:tabs>
        <w:spacing w:line="240" w:lineRule="auto"/>
        <w:rPr>
          <w:szCs w:val="22"/>
          <w:u w:val="single"/>
          <w:lang w:val="de-DE" w:eastAsia="zh-CN" w:bidi="de-DE"/>
        </w:rPr>
      </w:pPr>
      <w:r w:rsidRPr="00CB4518">
        <w:rPr>
          <w:szCs w:val="22"/>
          <w:u w:val="single"/>
          <w:lang w:val="de-DE" w:eastAsia="zh-CN" w:bidi="de-DE"/>
        </w:rPr>
        <w:t>Skilarence 120 mg</w:t>
      </w:r>
    </w:p>
    <w:p w:rsidR="00B551BE" w:rsidRDefault="009E165A">
      <w:pPr>
        <w:keepLines/>
        <w:widowControl w:val="0"/>
        <w:tabs>
          <w:tab w:val="clear" w:pos="567"/>
        </w:tabs>
        <w:spacing w:line="240" w:lineRule="auto"/>
        <w:rPr>
          <w:rFonts w:eastAsia="SimSun"/>
          <w:szCs w:val="22"/>
          <w:lang w:val="de-DE" w:eastAsia="zh-CN"/>
        </w:rPr>
      </w:pPr>
      <w:r w:rsidRPr="00BE4E23">
        <w:rPr>
          <w:szCs w:val="22"/>
          <w:lang w:val="de-DE" w:eastAsia="zh-CN" w:bidi="de-DE"/>
        </w:rPr>
        <w:t>J</w:t>
      </w:r>
      <w:r w:rsidR="005B17E4" w:rsidRPr="00BE4E23">
        <w:rPr>
          <w:szCs w:val="22"/>
          <w:lang w:val="de-DE" w:eastAsia="zh-CN" w:bidi="de-DE"/>
        </w:rPr>
        <w:t>ede magensaftresistente Tablette enthält 1</w:t>
      </w:r>
      <w:r w:rsidRPr="00BE4E23">
        <w:rPr>
          <w:szCs w:val="22"/>
          <w:lang w:val="de-DE" w:eastAsia="zh-CN" w:bidi="de-DE"/>
        </w:rPr>
        <w:t>36,8</w:t>
      </w:r>
      <w:r w:rsidR="005B17E4" w:rsidRPr="00BE4E23">
        <w:rPr>
          <w:szCs w:val="22"/>
          <w:lang w:val="de-DE" w:eastAsia="zh-CN" w:bidi="de-DE"/>
        </w:rPr>
        <w:t> mg Lactose</w:t>
      </w:r>
      <w:r w:rsidRPr="00BE4E23">
        <w:rPr>
          <w:szCs w:val="22"/>
          <w:lang w:val="de-DE" w:eastAsia="zh-CN" w:bidi="de-DE"/>
        </w:rPr>
        <w:t xml:space="preserve"> (als </w:t>
      </w:r>
      <w:r w:rsidR="005B17E4" w:rsidRPr="00BE4E23">
        <w:rPr>
          <w:szCs w:val="22"/>
          <w:lang w:val="de-DE" w:eastAsia="zh-CN" w:bidi="de-DE"/>
        </w:rPr>
        <w:t>Monohydrat</w:t>
      </w:r>
      <w:r w:rsidRPr="00BE4E23">
        <w:rPr>
          <w:szCs w:val="22"/>
          <w:lang w:val="de-DE" w:eastAsia="zh-CN" w:bidi="de-DE"/>
        </w:rPr>
        <w:t>)</w:t>
      </w:r>
      <w:r w:rsidR="005B17E4" w:rsidRPr="00BE4E23">
        <w:rPr>
          <w:szCs w:val="22"/>
          <w:lang w:val="de-DE" w:eastAsia="zh-CN" w:bidi="de-DE"/>
        </w:rPr>
        <w:t>.</w:t>
      </w:r>
    </w:p>
    <w:p w:rsidR="00B551BE" w:rsidRDefault="00B551BE" w:rsidP="00EC140A">
      <w:pPr>
        <w:widowControl w:val="0"/>
        <w:tabs>
          <w:tab w:val="clear" w:pos="567"/>
        </w:tabs>
        <w:spacing w:line="240" w:lineRule="auto"/>
        <w:rPr>
          <w:szCs w:val="22"/>
          <w:lang w:val="de-DE" w:bidi="de-DE"/>
        </w:rPr>
      </w:pPr>
    </w:p>
    <w:p w:rsidR="005B17E4" w:rsidRPr="00BE4E23" w:rsidRDefault="005B17E4" w:rsidP="005B17E4">
      <w:pPr>
        <w:widowControl w:val="0"/>
        <w:tabs>
          <w:tab w:val="clear" w:pos="567"/>
        </w:tabs>
        <w:spacing w:line="240" w:lineRule="auto"/>
        <w:rPr>
          <w:szCs w:val="22"/>
          <w:lang w:val="de-DE"/>
        </w:rPr>
      </w:pPr>
      <w:r w:rsidRPr="00BE4E23">
        <w:rPr>
          <w:szCs w:val="22"/>
          <w:lang w:val="de-DE" w:bidi="de-DE"/>
        </w:rPr>
        <w:t>Vollständige Auflistung der sonstigen Bestandteile, siehe Abschnitt 6.1.</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ind w:left="567" w:hanging="567"/>
        <w:rPr>
          <w:caps/>
          <w:szCs w:val="22"/>
          <w:lang w:val="de-DE"/>
        </w:rPr>
      </w:pPr>
      <w:r w:rsidRPr="00BE4E23">
        <w:rPr>
          <w:b/>
          <w:bCs/>
          <w:szCs w:val="22"/>
          <w:lang w:val="de-DE" w:bidi="de-DE"/>
        </w:rPr>
        <w:t>3.</w:t>
      </w:r>
      <w:r w:rsidRPr="00BE4E23">
        <w:rPr>
          <w:b/>
          <w:bCs/>
          <w:szCs w:val="22"/>
          <w:lang w:val="de-DE" w:bidi="de-DE"/>
        </w:rPr>
        <w:tab/>
        <w:t>DARREICHUNGSFORM</w:t>
      </w:r>
    </w:p>
    <w:p w:rsidR="005B17E4" w:rsidRPr="00BE4E23" w:rsidRDefault="005B17E4" w:rsidP="005B17E4">
      <w:pPr>
        <w:keepNext/>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Magensaftresistente Tablette.</w:t>
      </w:r>
    </w:p>
    <w:p w:rsidR="009E165A" w:rsidRPr="0047018F" w:rsidRDefault="00CB4518" w:rsidP="002767EC">
      <w:pPr>
        <w:keepNext/>
        <w:widowControl w:val="0"/>
        <w:tabs>
          <w:tab w:val="clear" w:pos="567"/>
        </w:tabs>
        <w:spacing w:line="240" w:lineRule="auto"/>
        <w:rPr>
          <w:szCs w:val="22"/>
          <w:u w:val="single"/>
          <w:lang w:val="de-DE" w:eastAsia="zh-CN" w:bidi="de-DE"/>
        </w:rPr>
      </w:pPr>
      <w:r w:rsidRPr="00CB4518">
        <w:rPr>
          <w:szCs w:val="22"/>
          <w:u w:val="single"/>
          <w:lang w:val="de-DE" w:eastAsia="zh-CN" w:bidi="de-DE"/>
        </w:rPr>
        <w:t>Skilarence 30 mg</w:t>
      </w:r>
    </w:p>
    <w:p w:rsidR="005B17E4" w:rsidRPr="00BE4E23" w:rsidRDefault="009E165A" w:rsidP="002767EC">
      <w:pPr>
        <w:keepNext/>
        <w:widowControl w:val="0"/>
        <w:tabs>
          <w:tab w:val="clear" w:pos="567"/>
        </w:tabs>
        <w:spacing w:line="240" w:lineRule="auto"/>
        <w:rPr>
          <w:szCs w:val="22"/>
          <w:lang w:val="de-DE"/>
        </w:rPr>
      </w:pPr>
      <w:r w:rsidRPr="00BE4E23">
        <w:rPr>
          <w:szCs w:val="22"/>
          <w:lang w:val="de-DE" w:eastAsia="zh-CN" w:bidi="de-DE"/>
        </w:rPr>
        <w:t>W</w:t>
      </w:r>
      <w:r w:rsidR="005B17E4" w:rsidRPr="00BE4E23">
        <w:rPr>
          <w:szCs w:val="22"/>
          <w:lang w:val="de-DE" w:eastAsia="zh-CN" w:bidi="de-DE"/>
        </w:rPr>
        <w:t>eiße, beschichtete, runde, bikonvexe Tablette</w:t>
      </w:r>
      <w:r w:rsidRPr="00BE4E23">
        <w:rPr>
          <w:szCs w:val="22"/>
          <w:lang w:val="de-DE" w:eastAsia="zh-CN" w:bidi="de-DE"/>
        </w:rPr>
        <w:t xml:space="preserve"> mit einem Durchmesser von ca. 6,8 mm</w:t>
      </w:r>
      <w:r w:rsidR="005B17E4" w:rsidRPr="00BE4E23">
        <w:rPr>
          <w:szCs w:val="22"/>
          <w:lang w:val="de-DE" w:eastAsia="zh-CN" w:bidi="de-DE"/>
        </w:rPr>
        <w:t>.</w:t>
      </w:r>
    </w:p>
    <w:p w:rsidR="00B551BE" w:rsidRDefault="00CB4518">
      <w:pPr>
        <w:keepNext/>
        <w:keepLines/>
        <w:widowControl w:val="0"/>
        <w:tabs>
          <w:tab w:val="clear" w:pos="567"/>
        </w:tabs>
        <w:spacing w:line="240" w:lineRule="auto"/>
        <w:rPr>
          <w:szCs w:val="22"/>
          <w:u w:val="single"/>
          <w:lang w:val="de-DE" w:eastAsia="zh-CN" w:bidi="de-DE"/>
        </w:rPr>
      </w:pPr>
      <w:r w:rsidRPr="00CB4518">
        <w:rPr>
          <w:szCs w:val="22"/>
          <w:u w:val="single"/>
          <w:lang w:val="de-DE" w:eastAsia="zh-CN" w:bidi="de-DE"/>
        </w:rPr>
        <w:t>Skilarence 120 mg</w:t>
      </w:r>
    </w:p>
    <w:p w:rsidR="00B551BE" w:rsidRDefault="009E165A">
      <w:pPr>
        <w:keepLines/>
        <w:widowControl w:val="0"/>
        <w:tabs>
          <w:tab w:val="clear" w:pos="567"/>
        </w:tabs>
        <w:spacing w:line="240" w:lineRule="auto"/>
        <w:rPr>
          <w:szCs w:val="22"/>
          <w:lang w:val="de-DE"/>
        </w:rPr>
      </w:pPr>
      <w:r w:rsidRPr="00BE4E23">
        <w:rPr>
          <w:szCs w:val="22"/>
          <w:lang w:val="de-DE" w:eastAsia="zh-CN" w:bidi="de-DE"/>
        </w:rPr>
        <w:t>B</w:t>
      </w:r>
      <w:r w:rsidR="005B17E4" w:rsidRPr="00BE4E23">
        <w:rPr>
          <w:szCs w:val="22"/>
          <w:lang w:val="de-DE" w:eastAsia="zh-CN" w:bidi="de-DE"/>
        </w:rPr>
        <w:t>laue, beschichtete, runde, bikonvexe Tablette</w:t>
      </w:r>
      <w:r w:rsidRPr="00BE4E23">
        <w:rPr>
          <w:szCs w:val="22"/>
          <w:lang w:val="de-DE" w:eastAsia="zh-CN" w:bidi="de-DE"/>
        </w:rPr>
        <w:t xml:space="preserve"> mit einem Durchmesser von ca. 11,6 mm</w:t>
      </w:r>
      <w:r w:rsidR="005B17E4" w:rsidRPr="00BE4E23">
        <w:rPr>
          <w:szCs w:val="22"/>
          <w:lang w:val="de-DE" w:eastAsia="zh-CN" w:bidi="de-DE"/>
        </w:rPr>
        <w: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uppressAutoHyphens/>
        <w:spacing w:line="240" w:lineRule="auto"/>
        <w:ind w:left="567" w:hanging="567"/>
        <w:rPr>
          <w:b/>
          <w:szCs w:val="22"/>
          <w:lang w:val="de-DE"/>
        </w:rPr>
      </w:pPr>
      <w:r w:rsidRPr="00BE4E23">
        <w:rPr>
          <w:b/>
          <w:bCs/>
          <w:caps/>
          <w:szCs w:val="22"/>
          <w:lang w:val="de-DE" w:bidi="de-DE"/>
        </w:rPr>
        <w:t>4.</w:t>
      </w:r>
      <w:r w:rsidRPr="00BE4E23">
        <w:rPr>
          <w:b/>
          <w:bCs/>
          <w:caps/>
          <w:szCs w:val="22"/>
          <w:lang w:val="de-DE" w:bidi="de-DE"/>
        </w:rPr>
        <w:tab/>
      </w:r>
      <w:r w:rsidRPr="00BE4E23">
        <w:rPr>
          <w:b/>
          <w:bCs/>
          <w:szCs w:val="22"/>
          <w:lang w:val="de-DE" w:bidi="de-DE"/>
        </w:rPr>
        <w:t>KLINISCHE ANGABEN</w:t>
      </w:r>
    </w:p>
    <w:p w:rsidR="005B17E4" w:rsidRPr="00BE4E23" w:rsidRDefault="005B17E4" w:rsidP="005B17E4">
      <w:pPr>
        <w:keepNext/>
        <w:widowControl w:val="0"/>
        <w:tabs>
          <w:tab w:val="clear" w:pos="567"/>
        </w:tabs>
        <w:suppressAutoHyphens/>
        <w:spacing w:line="240" w:lineRule="auto"/>
        <w:ind w:left="567" w:hanging="567"/>
        <w:rPr>
          <w:caps/>
          <w:szCs w:val="22"/>
          <w:lang w:val="de-DE"/>
        </w:rPr>
      </w:pPr>
    </w:p>
    <w:p w:rsidR="005B17E4" w:rsidRPr="00BE4E23" w:rsidRDefault="005B17E4" w:rsidP="005B17E4">
      <w:pPr>
        <w:keepNext/>
        <w:widowControl w:val="0"/>
        <w:tabs>
          <w:tab w:val="clear" w:pos="567"/>
        </w:tabs>
        <w:suppressAutoHyphens/>
        <w:spacing w:line="240" w:lineRule="auto"/>
        <w:ind w:left="567" w:hanging="567"/>
        <w:rPr>
          <w:szCs w:val="22"/>
          <w:lang w:val="de-DE"/>
        </w:rPr>
      </w:pPr>
      <w:r w:rsidRPr="00BE4E23">
        <w:rPr>
          <w:b/>
          <w:bCs/>
          <w:szCs w:val="22"/>
          <w:lang w:val="de-DE" w:bidi="de-DE"/>
        </w:rPr>
        <w:t>4.1</w:t>
      </w:r>
      <w:r w:rsidRPr="00BE4E23">
        <w:rPr>
          <w:b/>
          <w:bCs/>
          <w:szCs w:val="22"/>
          <w:lang w:val="de-DE" w:bidi="de-DE"/>
        </w:rPr>
        <w:tab/>
        <w:t>Anwendungsgebiete</w:t>
      </w:r>
    </w:p>
    <w:p w:rsidR="005B17E4" w:rsidRPr="00BE4E23" w:rsidRDefault="005B17E4" w:rsidP="005B17E4">
      <w:pPr>
        <w:keepNext/>
        <w:widowControl w:val="0"/>
        <w:tabs>
          <w:tab w:val="clear" w:pos="567"/>
        </w:tabs>
        <w:spacing w:line="240" w:lineRule="auto"/>
        <w:rPr>
          <w:szCs w:val="22"/>
          <w:lang w:val="de-DE"/>
        </w:rPr>
      </w:pPr>
    </w:p>
    <w:p w:rsidR="005B17E4" w:rsidRPr="00BE4E23" w:rsidRDefault="005B17E4" w:rsidP="00011087">
      <w:pPr>
        <w:keepNext/>
        <w:widowControl w:val="0"/>
        <w:tabs>
          <w:tab w:val="clear" w:pos="567"/>
        </w:tabs>
        <w:spacing w:line="240" w:lineRule="auto"/>
        <w:rPr>
          <w:szCs w:val="22"/>
          <w:lang w:val="de-DE" w:bidi="de-DE"/>
        </w:rPr>
      </w:pPr>
      <w:r w:rsidRPr="00BE4E23">
        <w:rPr>
          <w:szCs w:val="22"/>
          <w:lang w:val="de-DE" w:bidi="de-DE"/>
        </w:rPr>
        <w:t>Skilarence wird angewendet</w:t>
      </w:r>
      <w:r w:rsidR="00C9020E" w:rsidRPr="00BE4E23">
        <w:rPr>
          <w:szCs w:val="22"/>
          <w:lang w:val="de-DE" w:bidi="de-DE"/>
        </w:rPr>
        <w:t xml:space="preserve"> </w:t>
      </w:r>
      <w:r w:rsidRPr="00BE4E23">
        <w:rPr>
          <w:szCs w:val="22"/>
          <w:lang w:val="de-DE" w:bidi="de-DE"/>
        </w:rPr>
        <w:t xml:space="preserve">zur Behandlung </w:t>
      </w:r>
      <w:r w:rsidR="00645D39" w:rsidRPr="00BE4E23">
        <w:rPr>
          <w:szCs w:val="22"/>
          <w:lang w:val="de-DE" w:bidi="de-DE"/>
        </w:rPr>
        <w:t>e</w:t>
      </w:r>
      <w:r w:rsidR="00C9020E" w:rsidRPr="00BE4E23">
        <w:rPr>
          <w:szCs w:val="22"/>
          <w:lang w:val="de-DE" w:bidi="de-DE"/>
        </w:rPr>
        <w:t>rwach</w:t>
      </w:r>
      <w:r w:rsidR="00645D39" w:rsidRPr="00BE4E23">
        <w:rPr>
          <w:szCs w:val="22"/>
          <w:lang w:val="de-DE" w:bidi="de-DE"/>
        </w:rPr>
        <w:t>sener Patienten</w:t>
      </w:r>
      <w:r w:rsidR="00C9020E" w:rsidRPr="00BE4E23">
        <w:rPr>
          <w:szCs w:val="22"/>
          <w:lang w:val="de-DE" w:bidi="de-DE"/>
        </w:rPr>
        <w:t xml:space="preserve"> mit </w:t>
      </w:r>
      <w:r w:rsidR="00D3736A" w:rsidRPr="00BE4E23">
        <w:rPr>
          <w:lang w:val="de-DE"/>
        </w:rPr>
        <w:t>mittelschwerer</w:t>
      </w:r>
      <w:r w:rsidRPr="00BE4E23">
        <w:rPr>
          <w:szCs w:val="22"/>
          <w:lang w:val="de-DE" w:bidi="de-DE"/>
        </w:rPr>
        <w:t xml:space="preserve"> bis schwerer Psoriasis vulgaris, die eine </w:t>
      </w:r>
      <w:r w:rsidR="006807BD" w:rsidRPr="00BE4E23">
        <w:rPr>
          <w:szCs w:val="22"/>
          <w:lang w:val="de-DE" w:bidi="de-DE"/>
        </w:rPr>
        <w:t>systemisch</w:t>
      </w:r>
      <w:r w:rsidR="00011087">
        <w:rPr>
          <w:szCs w:val="22"/>
          <w:lang w:val="de-DE" w:bidi="de-DE"/>
        </w:rPr>
        <w:t>e</w:t>
      </w:r>
      <w:r w:rsidR="006807BD">
        <w:rPr>
          <w:szCs w:val="22"/>
          <w:lang w:val="de-DE" w:bidi="de-DE"/>
        </w:rPr>
        <w:t xml:space="preserve"> Arzneimittelt</w:t>
      </w:r>
      <w:r w:rsidR="006807BD" w:rsidRPr="00BE4E23">
        <w:rPr>
          <w:szCs w:val="22"/>
          <w:lang w:val="de-DE" w:bidi="de-DE"/>
        </w:rPr>
        <w:t xml:space="preserve">herapie </w:t>
      </w:r>
      <w:r w:rsidRPr="00BE4E23">
        <w:rPr>
          <w:szCs w:val="22"/>
          <w:lang w:val="de-DE" w:bidi="de-DE"/>
        </w:rPr>
        <w:t>benötigen.</w:t>
      </w:r>
    </w:p>
    <w:p w:rsidR="005B17E4" w:rsidRPr="00BE4E23" w:rsidRDefault="005B17E4" w:rsidP="005B17E4">
      <w:pPr>
        <w:widowControl w:val="0"/>
        <w:tabs>
          <w:tab w:val="clear" w:pos="567"/>
        </w:tabs>
        <w:spacing w:line="240" w:lineRule="auto"/>
        <w:rPr>
          <w:i/>
          <w:szCs w:val="22"/>
          <w:lang w:val="de-DE"/>
        </w:rPr>
      </w:pPr>
    </w:p>
    <w:p w:rsidR="005B17E4" w:rsidRPr="00BE4E23" w:rsidRDefault="005B17E4" w:rsidP="005B17E4">
      <w:pPr>
        <w:keepNext/>
        <w:widowControl w:val="0"/>
        <w:tabs>
          <w:tab w:val="clear" w:pos="567"/>
        </w:tabs>
        <w:spacing w:line="240" w:lineRule="auto"/>
        <w:ind w:left="567" w:hanging="567"/>
        <w:rPr>
          <w:b/>
          <w:szCs w:val="22"/>
          <w:lang w:val="de-DE"/>
        </w:rPr>
      </w:pPr>
      <w:r w:rsidRPr="00BE4E23">
        <w:rPr>
          <w:b/>
          <w:bCs/>
          <w:szCs w:val="22"/>
          <w:lang w:val="de-DE" w:bidi="de-DE"/>
        </w:rPr>
        <w:t>4.2</w:t>
      </w:r>
      <w:r w:rsidRPr="00BE4E23">
        <w:rPr>
          <w:b/>
          <w:bCs/>
          <w:szCs w:val="22"/>
          <w:lang w:val="de-DE" w:bidi="de-DE"/>
        </w:rPr>
        <w:tab/>
        <w:t>Dosierung und Art der Anwendung</w:t>
      </w:r>
    </w:p>
    <w:p w:rsidR="005B17E4" w:rsidRPr="00BE4E23" w:rsidRDefault="005B17E4" w:rsidP="005B17E4">
      <w:pPr>
        <w:keepNext/>
        <w:widowControl w:val="0"/>
        <w:tabs>
          <w:tab w:val="clear" w:pos="567"/>
        </w:tabs>
        <w:spacing w:line="240" w:lineRule="auto"/>
        <w:rPr>
          <w:rFonts w:eastAsia="SimSun"/>
          <w:szCs w:val="22"/>
          <w:u w:val="single"/>
          <w:lang w:val="de-DE" w:eastAsia="zh-CN"/>
        </w:rPr>
      </w:pPr>
    </w:p>
    <w:p w:rsidR="009E165A" w:rsidRPr="0047018F" w:rsidRDefault="00610A92" w:rsidP="005B17E4">
      <w:pPr>
        <w:keepNext/>
        <w:widowControl w:val="0"/>
        <w:tabs>
          <w:tab w:val="clear" w:pos="567"/>
        </w:tabs>
        <w:spacing w:line="240" w:lineRule="auto"/>
        <w:rPr>
          <w:rFonts w:eastAsia="SimSun"/>
          <w:szCs w:val="22"/>
          <w:lang w:val="de-DE" w:eastAsia="zh-CN"/>
        </w:rPr>
      </w:pPr>
      <w:r w:rsidRPr="00610A92">
        <w:rPr>
          <w:rFonts w:eastAsia="SimSun"/>
          <w:szCs w:val="22"/>
          <w:lang w:val="de-DE" w:eastAsia="zh-CN"/>
        </w:rPr>
        <w:t>Skilarence ist für die Anwendung unter Anleitung und Aufsicht eines in der Diagnose und Behandlung von Psoriasis erfahrenen Arztes vorgesehen.</w:t>
      </w:r>
    </w:p>
    <w:p w:rsidR="009E165A" w:rsidRPr="00BE4E23" w:rsidRDefault="009E165A" w:rsidP="002767EC">
      <w:pPr>
        <w:widowControl w:val="0"/>
        <w:tabs>
          <w:tab w:val="clear" w:pos="567"/>
        </w:tabs>
        <w:spacing w:line="240" w:lineRule="auto"/>
        <w:rPr>
          <w:rFonts w:eastAsia="SimSun"/>
          <w:szCs w:val="22"/>
          <w:u w:val="single"/>
          <w:lang w:val="de-DE" w:eastAsia="zh-CN"/>
        </w:rPr>
      </w:pPr>
    </w:p>
    <w:p w:rsidR="005B17E4" w:rsidRPr="00BE4E23" w:rsidRDefault="005B17E4" w:rsidP="005B17E4">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Dosierung</w:t>
      </w:r>
    </w:p>
    <w:p w:rsidR="005B17E4" w:rsidRPr="00BE4E23" w:rsidRDefault="005B17E4"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Zur Verbesserung der Verträglichkeit wird empfohlen, die Behandlung mit einer niedrigen Anfangsdosis zu beginnen und diese im Folgenden schrittweise zu steigern. In der ersten Woche wird Skilarence 30 mg einmal täglich eingenommen (</w:t>
      </w:r>
      <w:r w:rsidR="00D30974" w:rsidRPr="00BE4E23">
        <w:rPr>
          <w:szCs w:val="22"/>
          <w:lang w:val="de-DE" w:eastAsia="zh-CN" w:bidi="de-DE"/>
        </w:rPr>
        <w:t xml:space="preserve">1 </w:t>
      </w:r>
      <w:r w:rsidRPr="00BE4E23">
        <w:rPr>
          <w:szCs w:val="22"/>
          <w:lang w:val="de-DE" w:eastAsia="zh-CN" w:bidi="de-DE"/>
        </w:rPr>
        <w:t>Tablette abends). In der zweiten Woche wird Skilarence 30 mg zweimal täglich eingenommen (</w:t>
      </w:r>
      <w:r w:rsidR="00D30974" w:rsidRPr="00BE4E23">
        <w:rPr>
          <w:szCs w:val="22"/>
          <w:lang w:val="de-DE" w:eastAsia="zh-CN" w:bidi="de-DE"/>
        </w:rPr>
        <w:t xml:space="preserve">1 </w:t>
      </w:r>
      <w:r w:rsidRPr="00BE4E23">
        <w:rPr>
          <w:szCs w:val="22"/>
          <w:lang w:val="de-DE" w:eastAsia="zh-CN" w:bidi="de-DE"/>
        </w:rPr>
        <w:t xml:space="preserve">Tablette morgens und </w:t>
      </w:r>
      <w:r w:rsidR="00D30974" w:rsidRPr="00BE4E23">
        <w:rPr>
          <w:szCs w:val="22"/>
          <w:lang w:val="de-DE" w:eastAsia="zh-CN" w:bidi="de-DE"/>
        </w:rPr>
        <w:t xml:space="preserve">1 </w:t>
      </w:r>
      <w:r w:rsidRPr="00BE4E23">
        <w:rPr>
          <w:szCs w:val="22"/>
          <w:lang w:val="de-DE" w:eastAsia="zh-CN" w:bidi="de-DE"/>
        </w:rPr>
        <w:t xml:space="preserve">abends). In der dritten </w:t>
      </w:r>
      <w:r w:rsidR="009E165A" w:rsidRPr="00BE4E23">
        <w:rPr>
          <w:szCs w:val="22"/>
          <w:lang w:val="de-DE" w:eastAsia="zh-CN" w:bidi="de-DE"/>
        </w:rPr>
        <w:t>W</w:t>
      </w:r>
      <w:r w:rsidRPr="00BE4E23">
        <w:rPr>
          <w:szCs w:val="22"/>
          <w:lang w:val="de-DE" w:eastAsia="zh-CN" w:bidi="de-DE"/>
        </w:rPr>
        <w:t>oche wird Skilarence 30 mg dreimal täglich eingenommen (</w:t>
      </w:r>
      <w:r w:rsidR="00D30974" w:rsidRPr="00BE4E23">
        <w:rPr>
          <w:szCs w:val="22"/>
          <w:lang w:val="de-DE" w:eastAsia="zh-CN" w:bidi="de-DE"/>
        </w:rPr>
        <w:t xml:space="preserve">1 </w:t>
      </w:r>
      <w:r w:rsidRPr="00BE4E23">
        <w:rPr>
          <w:szCs w:val="22"/>
          <w:lang w:val="de-DE" w:eastAsia="zh-CN" w:bidi="de-DE"/>
        </w:rPr>
        <w:t xml:space="preserve">Tablette morgens, </w:t>
      </w:r>
      <w:r w:rsidR="00D30974" w:rsidRPr="00BE4E23">
        <w:rPr>
          <w:szCs w:val="22"/>
          <w:lang w:val="de-DE" w:eastAsia="zh-CN" w:bidi="de-DE"/>
        </w:rPr>
        <w:t xml:space="preserve">1 </w:t>
      </w:r>
      <w:r w:rsidRPr="00BE4E23">
        <w:rPr>
          <w:szCs w:val="22"/>
          <w:lang w:val="de-DE" w:eastAsia="zh-CN" w:bidi="de-DE"/>
        </w:rPr>
        <w:t xml:space="preserve">mittags und </w:t>
      </w:r>
      <w:r w:rsidR="00D30974" w:rsidRPr="00BE4E23">
        <w:rPr>
          <w:szCs w:val="22"/>
          <w:lang w:val="de-DE" w:eastAsia="zh-CN" w:bidi="de-DE"/>
        </w:rPr>
        <w:t xml:space="preserve">1 </w:t>
      </w:r>
      <w:r w:rsidRPr="00BE4E23">
        <w:rPr>
          <w:szCs w:val="22"/>
          <w:lang w:val="de-DE" w:eastAsia="zh-CN" w:bidi="de-DE"/>
        </w:rPr>
        <w:t xml:space="preserve">abends). Ab der vierten </w:t>
      </w:r>
      <w:r w:rsidR="009E165A" w:rsidRPr="00BE4E23">
        <w:rPr>
          <w:szCs w:val="22"/>
          <w:lang w:val="de-DE" w:eastAsia="zh-CN" w:bidi="de-DE"/>
        </w:rPr>
        <w:t>W</w:t>
      </w:r>
      <w:r w:rsidRPr="00BE4E23">
        <w:rPr>
          <w:szCs w:val="22"/>
          <w:lang w:val="de-DE" w:eastAsia="zh-CN" w:bidi="de-DE"/>
        </w:rPr>
        <w:t xml:space="preserve">oche wird die </w:t>
      </w:r>
      <w:r w:rsidR="00D30974" w:rsidRPr="00BE4E23">
        <w:rPr>
          <w:szCs w:val="22"/>
          <w:lang w:val="de-DE" w:eastAsia="zh-CN" w:bidi="de-DE"/>
        </w:rPr>
        <w:t>Behandlung</w:t>
      </w:r>
      <w:r w:rsidRPr="00BE4E23">
        <w:rPr>
          <w:szCs w:val="22"/>
          <w:lang w:val="de-DE" w:eastAsia="zh-CN" w:bidi="de-DE"/>
        </w:rPr>
        <w:t xml:space="preserve"> auf eine einzige Tablette Skilarence 120 mg abends umgestellt. Diese Dosis wird dann in den folgenden fünf Wochen um</w:t>
      </w:r>
      <w:r w:rsidR="00EA0303" w:rsidRPr="00BE4E23">
        <w:rPr>
          <w:szCs w:val="22"/>
          <w:lang w:val="de-DE" w:eastAsia="zh-CN" w:bidi="de-DE"/>
        </w:rPr>
        <w:t xml:space="preserve"> </w:t>
      </w:r>
      <w:r w:rsidR="00B2252A" w:rsidRPr="00BE4E23">
        <w:rPr>
          <w:szCs w:val="22"/>
          <w:lang w:val="de-DE" w:eastAsia="zh-CN" w:bidi="de-DE"/>
        </w:rPr>
        <w:t>jeweils</w:t>
      </w:r>
      <w:r w:rsidR="00201DEC" w:rsidRPr="00BE4E23">
        <w:rPr>
          <w:szCs w:val="22"/>
          <w:lang w:val="de-DE" w:eastAsia="zh-CN" w:bidi="de-DE"/>
        </w:rPr>
        <w:t xml:space="preserve"> </w:t>
      </w:r>
      <w:r w:rsidRPr="00BE4E23">
        <w:rPr>
          <w:szCs w:val="22"/>
          <w:lang w:val="de-DE" w:eastAsia="zh-CN" w:bidi="de-DE"/>
        </w:rPr>
        <w:t xml:space="preserve">eine Tablette Skilarence 120 mg pro Woche </w:t>
      </w:r>
      <w:r w:rsidR="00DC0A2A" w:rsidRPr="00BE4E23">
        <w:rPr>
          <w:szCs w:val="22"/>
          <w:lang w:val="de-DE" w:eastAsia="zh-CN" w:bidi="de-DE"/>
        </w:rPr>
        <w:t xml:space="preserve">durch Einnahme zu unterschiedlichen Tageszeiten </w:t>
      </w:r>
      <w:r w:rsidR="00EA0303" w:rsidRPr="00BE4E23">
        <w:rPr>
          <w:szCs w:val="22"/>
          <w:lang w:val="de-DE" w:eastAsia="zh-CN" w:bidi="de-DE"/>
        </w:rPr>
        <w:t xml:space="preserve">gesteigert, </w:t>
      </w:r>
      <w:r w:rsidR="00DC0A2A" w:rsidRPr="00BE4E23">
        <w:rPr>
          <w:szCs w:val="22"/>
          <w:lang w:val="de-DE" w:eastAsia="zh-CN" w:bidi="de-DE"/>
        </w:rPr>
        <w:t>wie in der untenstehenden Tabelle abgebildet</w:t>
      </w:r>
      <w:r w:rsidRPr="00BE4E23">
        <w:rPr>
          <w:szCs w:val="22"/>
          <w:lang w:val="de-DE" w:eastAsia="zh-CN" w:bidi="de-DE"/>
        </w:rPr>
        <w:t>. Die zulässige maximale Tagesdosis beträgt 720 mg (</w:t>
      </w:r>
      <w:r w:rsidR="00E34163" w:rsidRPr="00BE4E23">
        <w:rPr>
          <w:szCs w:val="22"/>
          <w:lang w:val="de-DE" w:eastAsia="zh-CN" w:bidi="de-DE"/>
        </w:rPr>
        <w:t>3 x 2</w:t>
      </w:r>
      <w:r w:rsidRPr="00BE4E23">
        <w:rPr>
          <w:szCs w:val="22"/>
          <w:lang w:val="de-DE" w:eastAsia="zh-CN" w:bidi="de-DE"/>
        </w:rPr>
        <w:t xml:space="preserve"> Tabletten Skilarence 120 mg).</w:t>
      </w:r>
      <w:r w:rsidR="00B21752" w:rsidRPr="00BE4E23">
        <w:rPr>
          <w:szCs w:val="22"/>
          <w:lang w:val="de-DE" w:eastAsia="zh-CN" w:bidi="de-DE"/>
        </w:rPr>
        <w:t xml:space="preserve"> </w:t>
      </w:r>
    </w:p>
    <w:p w:rsidR="005B17E4" w:rsidRPr="00BE4E23" w:rsidRDefault="005B17E4" w:rsidP="005B17E4">
      <w:pPr>
        <w:widowControl w:val="0"/>
        <w:tabs>
          <w:tab w:val="clear" w:pos="567"/>
        </w:tabs>
        <w:spacing w:line="240" w:lineRule="auto"/>
        <w:rPr>
          <w:szCs w:val="22"/>
          <w:lang w:val="de-DE"/>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5B17E4" w:rsidRPr="00BE4E23" w:rsidTr="005B17E4">
        <w:tc>
          <w:tcPr>
            <w:tcW w:w="521" w:type="pct"/>
            <w:tcBorders>
              <w:top w:val="single" w:sz="4" w:space="0" w:color="auto"/>
              <w:left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rPr>
                <w:b/>
                <w:lang w:val="de-DE"/>
              </w:rPr>
            </w:pPr>
            <w:r w:rsidRPr="00BE4E23">
              <w:rPr>
                <w:b/>
                <w:bCs/>
                <w:szCs w:val="22"/>
                <w:lang w:val="de-DE" w:bidi="de-DE"/>
              </w:rPr>
              <w:lastRenderedPageBreak/>
              <w:t>Woche</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Anzahl der Tabletten</w:t>
            </w:r>
          </w:p>
        </w:tc>
        <w:tc>
          <w:tcPr>
            <w:tcW w:w="1354" w:type="pct"/>
            <w:tcBorders>
              <w:top w:val="single" w:sz="4" w:space="0" w:color="auto"/>
              <w:left w:val="single" w:sz="4" w:space="0" w:color="auto"/>
              <w:right w:val="single" w:sz="4" w:space="0" w:color="auto"/>
            </w:tcBorders>
            <w:shd w:val="clear" w:color="auto" w:fill="auto"/>
          </w:tcPr>
          <w:p w:rsidR="005B17E4" w:rsidRPr="00BE4E23" w:rsidRDefault="00EA0303" w:rsidP="00EA0303">
            <w:pPr>
              <w:keepNext/>
              <w:widowControl w:val="0"/>
              <w:tabs>
                <w:tab w:val="clear" w:pos="567"/>
              </w:tabs>
              <w:spacing w:line="240" w:lineRule="auto"/>
              <w:jc w:val="center"/>
              <w:rPr>
                <w:b/>
                <w:lang w:val="de-DE"/>
              </w:rPr>
            </w:pPr>
            <w:r w:rsidRPr="00BE4E23">
              <w:rPr>
                <w:b/>
                <w:bCs/>
                <w:szCs w:val="22"/>
                <w:lang w:val="de-DE" w:bidi="de-DE"/>
              </w:rPr>
              <w:t>Gesamttagesdosis</w:t>
            </w:r>
            <w:r w:rsidR="005B17E4" w:rsidRPr="00BE4E23">
              <w:rPr>
                <w:b/>
                <w:bCs/>
                <w:szCs w:val="22"/>
                <w:lang w:val="de-DE" w:bidi="de-DE"/>
              </w:rPr>
              <w:t xml:space="preserve"> (mg)</w:t>
            </w:r>
          </w:p>
        </w:tc>
      </w:tr>
      <w:tr w:rsidR="005B17E4" w:rsidRPr="00BE4E23" w:rsidTr="005B17E4">
        <w:tc>
          <w:tcPr>
            <w:tcW w:w="521" w:type="pct"/>
            <w:tcBorders>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rPr>
                <w:b/>
                <w:lang w:val="de-DE"/>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Morgen</w:t>
            </w:r>
            <w:r w:rsidR="00EA0303" w:rsidRPr="00BE4E23">
              <w:rPr>
                <w:b/>
                <w:bCs/>
                <w:szCs w:val="22"/>
                <w:lang w:val="de-DE" w:bidi="de-DE"/>
              </w:rPr>
              <w:t>s</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Mittag</w:t>
            </w:r>
            <w:r w:rsidR="00EA0303" w:rsidRPr="00BE4E23">
              <w:rPr>
                <w:b/>
                <w:bCs/>
                <w:szCs w:val="22"/>
                <w:lang w:val="de-DE" w:bidi="de-DE"/>
              </w:rPr>
              <w:t>s</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Abend</w:t>
            </w:r>
            <w:r w:rsidR="00EA0303" w:rsidRPr="00BE4E23">
              <w:rPr>
                <w:b/>
                <w:bCs/>
                <w:szCs w:val="22"/>
                <w:lang w:val="de-DE" w:bidi="de-DE"/>
              </w:rPr>
              <w:t>s</w:t>
            </w:r>
          </w:p>
        </w:tc>
        <w:tc>
          <w:tcPr>
            <w:tcW w:w="1354" w:type="pct"/>
            <w:tcBorders>
              <w:left w:val="single" w:sz="4" w:space="0" w:color="auto"/>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 xml:space="preserve">Dimethylfumarat </w:t>
            </w:r>
          </w:p>
        </w:tc>
      </w:tr>
      <w:tr w:rsidR="00A46F3D" w:rsidRPr="00BE4E23" w:rsidTr="005B17E4">
        <w:tc>
          <w:tcPr>
            <w:tcW w:w="3646" w:type="pct"/>
            <w:gridSpan w:val="4"/>
            <w:tcBorders>
              <w:top w:val="single" w:sz="4" w:space="0" w:color="auto"/>
              <w:left w:val="single" w:sz="4" w:space="0" w:color="auto"/>
              <w:bottom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Skilarence 30 mg</w:t>
            </w:r>
          </w:p>
        </w:tc>
        <w:tc>
          <w:tcPr>
            <w:tcW w:w="1354" w:type="pct"/>
            <w:tcBorders>
              <w:left w:val="nil"/>
              <w:bottom w:val="single" w:sz="4" w:space="0" w:color="auto"/>
              <w:right w:val="single" w:sz="4" w:space="0" w:color="auto"/>
            </w:tcBorders>
            <w:shd w:val="clear" w:color="auto" w:fill="auto"/>
          </w:tcPr>
          <w:p w:rsidR="005B17E4" w:rsidRPr="00BE4E23" w:rsidRDefault="005B17E4" w:rsidP="005B17E4">
            <w:pPr>
              <w:keepNext/>
              <w:widowControl w:val="0"/>
              <w:tabs>
                <w:tab w:val="clear" w:pos="567"/>
              </w:tabs>
              <w:spacing w:line="240" w:lineRule="auto"/>
              <w:jc w:val="center"/>
              <w:rPr>
                <w:b/>
                <w:lang w:val="de-DE"/>
              </w:rPr>
            </w:pPr>
          </w:p>
        </w:tc>
      </w:tr>
      <w:tr w:rsidR="00A46F3D" w:rsidRPr="00BE4E23" w:rsidTr="005B17E4">
        <w:tc>
          <w:tcPr>
            <w:tcW w:w="521" w:type="pct"/>
            <w:tcBorders>
              <w:top w:val="single" w:sz="4" w:space="0" w:color="auto"/>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1</w:t>
            </w:r>
          </w:p>
        </w:tc>
        <w:tc>
          <w:tcPr>
            <w:tcW w:w="1042" w:type="pct"/>
            <w:tcBorders>
              <w:top w:val="single" w:sz="4" w:space="0" w:color="auto"/>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top w:val="single" w:sz="4" w:space="0" w:color="auto"/>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top w:val="single" w:sz="4" w:space="0" w:color="auto"/>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top w:val="single" w:sz="4" w:space="0" w:color="auto"/>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30</w:t>
            </w:r>
          </w:p>
        </w:tc>
      </w:tr>
      <w:tr w:rsidR="00A46F3D" w:rsidRPr="00BE4E23" w:rsidTr="005B17E4">
        <w:tc>
          <w:tcPr>
            <w:tcW w:w="521" w:type="pct"/>
            <w:tcBorders>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2</w:t>
            </w:r>
          </w:p>
        </w:tc>
        <w:tc>
          <w:tcPr>
            <w:tcW w:w="1042" w:type="pct"/>
            <w:tcBorders>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left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60</w:t>
            </w:r>
          </w:p>
        </w:tc>
      </w:tr>
      <w:tr w:rsidR="00A46F3D" w:rsidRPr="00BE4E23" w:rsidTr="005B17E4">
        <w:tc>
          <w:tcPr>
            <w:tcW w:w="521" w:type="pct"/>
            <w:tcBorders>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3</w:t>
            </w:r>
          </w:p>
        </w:tc>
        <w:tc>
          <w:tcPr>
            <w:tcW w:w="1042" w:type="pct"/>
            <w:tcBorders>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90</w:t>
            </w:r>
          </w:p>
        </w:tc>
      </w:tr>
      <w:tr w:rsidR="00A46F3D" w:rsidRPr="00BE4E23" w:rsidTr="005B17E4">
        <w:tc>
          <w:tcPr>
            <w:tcW w:w="3646" w:type="pct"/>
            <w:gridSpan w:val="4"/>
            <w:tcBorders>
              <w:top w:val="single" w:sz="4" w:space="0" w:color="auto"/>
              <w:left w:val="single" w:sz="4" w:space="0" w:color="auto"/>
              <w:bottom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b/>
                <w:lang w:val="de-DE"/>
              </w:rPr>
            </w:pPr>
            <w:r w:rsidRPr="00BE4E23">
              <w:rPr>
                <w:b/>
                <w:bCs/>
                <w:szCs w:val="22"/>
                <w:lang w:val="de-DE" w:bidi="de-DE"/>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p>
        </w:tc>
      </w:tr>
      <w:tr w:rsidR="00A46F3D" w:rsidRPr="00BE4E23" w:rsidTr="005B17E4">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120</w:t>
            </w:r>
          </w:p>
        </w:tc>
      </w:tr>
      <w:tr w:rsidR="00A46F3D" w:rsidRPr="00BE4E23" w:rsidTr="005B17E4">
        <w:trPr>
          <w:trHeight w:val="253"/>
        </w:trPr>
        <w:tc>
          <w:tcPr>
            <w:tcW w:w="521"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5</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0</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240</w:t>
            </w:r>
          </w:p>
        </w:tc>
      </w:tr>
      <w:tr w:rsidR="00A46F3D" w:rsidRPr="00BE4E23" w:rsidTr="005B17E4">
        <w:trPr>
          <w:trHeight w:val="323"/>
        </w:trPr>
        <w:tc>
          <w:tcPr>
            <w:tcW w:w="521"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6</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354"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360</w:t>
            </w:r>
          </w:p>
        </w:tc>
      </w:tr>
      <w:tr w:rsidR="00A46F3D" w:rsidRPr="00BE4E23" w:rsidTr="005B17E4">
        <w:trPr>
          <w:trHeight w:val="242"/>
        </w:trPr>
        <w:tc>
          <w:tcPr>
            <w:tcW w:w="521"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7</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354"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480</w:t>
            </w:r>
          </w:p>
        </w:tc>
      </w:tr>
      <w:tr w:rsidR="00A46F3D" w:rsidRPr="00BE4E23" w:rsidTr="005B17E4">
        <w:trPr>
          <w:trHeight w:val="265"/>
        </w:trPr>
        <w:tc>
          <w:tcPr>
            <w:tcW w:w="521"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8</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1</w:t>
            </w:r>
          </w:p>
        </w:tc>
        <w:tc>
          <w:tcPr>
            <w:tcW w:w="1042"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354" w:type="pct"/>
            <w:tcBorders>
              <w:top w:val="nil"/>
              <w:left w:val="single" w:sz="4" w:space="0" w:color="auto"/>
              <w:bottom w:val="nil"/>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600</w:t>
            </w:r>
          </w:p>
        </w:tc>
      </w:tr>
      <w:tr w:rsidR="00A46F3D" w:rsidRPr="00BE4E23" w:rsidTr="005B17E4">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rPr>
                <w:lang w:val="de-DE"/>
              </w:rPr>
            </w:pPr>
            <w:r w:rsidRPr="00BE4E23">
              <w:rPr>
                <w:szCs w:val="22"/>
                <w:lang w:val="de-DE" w:bidi="de-DE"/>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5B17E4" w:rsidRPr="00BE4E23" w:rsidRDefault="005B17E4" w:rsidP="005B17E4">
            <w:pPr>
              <w:keepNext/>
              <w:widowControl w:val="0"/>
              <w:tabs>
                <w:tab w:val="clear" w:pos="567"/>
              </w:tabs>
              <w:spacing w:line="240" w:lineRule="auto"/>
              <w:jc w:val="center"/>
              <w:rPr>
                <w:lang w:val="de-DE"/>
              </w:rPr>
            </w:pPr>
            <w:r w:rsidRPr="00BE4E23">
              <w:rPr>
                <w:szCs w:val="22"/>
                <w:lang w:val="de-DE" w:bidi="de-DE"/>
              </w:rPr>
              <w:t>720</w:t>
            </w:r>
          </w:p>
        </w:tc>
      </w:tr>
    </w:tbl>
    <w:p w:rsidR="00B551BE" w:rsidRDefault="00B551BE" w:rsidP="002767EC">
      <w:pPr>
        <w:widowControl w:val="0"/>
        <w:tabs>
          <w:tab w:val="clear" w:pos="567"/>
        </w:tabs>
        <w:spacing w:line="240" w:lineRule="auto"/>
        <w:rPr>
          <w:rFonts w:eastAsia="SimSun"/>
          <w:lang w:val="de-DE"/>
        </w:rPr>
      </w:pPr>
    </w:p>
    <w:p w:rsidR="00B551BE" w:rsidRDefault="00B92436" w:rsidP="002767EC">
      <w:pPr>
        <w:widowControl w:val="0"/>
        <w:tabs>
          <w:tab w:val="clear" w:pos="567"/>
        </w:tabs>
        <w:spacing w:line="240" w:lineRule="auto"/>
        <w:rPr>
          <w:szCs w:val="22"/>
          <w:lang w:val="de-DE" w:bidi="de-DE"/>
        </w:rPr>
      </w:pPr>
      <w:r w:rsidRPr="00BE4E23">
        <w:rPr>
          <w:szCs w:val="22"/>
          <w:lang w:val="de-DE" w:bidi="de-DE"/>
        </w:rPr>
        <w:t>Wenn eine bestimmte Dosissteigerung nicht vertragen wird, kann die Dosis vorübergehend auf die zuletzt vertragene Dosis reduziert werden.</w:t>
      </w:r>
    </w:p>
    <w:p w:rsidR="00B92436" w:rsidRPr="00F170B8" w:rsidRDefault="00B92436" w:rsidP="005B17E4">
      <w:pPr>
        <w:widowControl w:val="0"/>
        <w:tabs>
          <w:tab w:val="clear" w:pos="567"/>
        </w:tabs>
        <w:spacing w:line="240" w:lineRule="auto"/>
        <w:rPr>
          <w:rFonts w:eastAsia="SimSun"/>
          <w:lang w:val="de-DE"/>
        </w:rPr>
      </w:pPr>
    </w:p>
    <w:p w:rsidR="006B4B24" w:rsidRDefault="005B17E4" w:rsidP="005B17E4">
      <w:pPr>
        <w:widowControl w:val="0"/>
        <w:tabs>
          <w:tab w:val="clear" w:pos="567"/>
        </w:tabs>
        <w:spacing w:line="240" w:lineRule="auto"/>
        <w:rPr>
          <w:szCs w:val="22"/>
          <w:lang w:val="de-DE" w:bidi="de-DE"/>
        </w:rPr>
      </w:pPr>
      <w:r w:rsidRPr="00BE4E23">
        <w:rPr>
          <w:szCs w:val="22"/>
          <w:lang w:val="de-DE" w:bidi="de-DE"/>
        </w:rPr>
        <w:t>Wenn vor Erreichen der Höchstdosis ein Behandlungserfolg eintritt, ist keine weitere Dosissteigerung erforderlich. Nach Er</w:t>
      </w:r>
      <w:r w:rsidR="00D73059" w:rsidRPr="00BE4E23">
        <w:rPr>
          <w:szCs w:val="22"/>
          <w:lang w:val="de-DE" w:bidi="de-DE"/>
        </w:rPr>
        <w:t>reichen</w:t>
      </w:r>
      <w:r w:rsidRPr="00BE4E23">
        <w:rPr>
          <w:szCs w:val="22"/>
          <w:lang w:val="de-DE" w:bidi="de-DE"/>
        </w:rPr>
        <w:t xml:space="preserve"> einer </w:t>
      </w:r>
      <w:r w:rsidR="009E165A" w:rsidRPr="00BE4E23">
        <w:rPr>
          <w:szCs w:val="22"/>
          <w:lang w:val="de-DE" w:bidi="de-DE"/>
        </w:rPr>
        <w:t>klinisch relevanten</w:t>
      </w:r>
      <w:r w:rsidRPr="00BE4E23">
        <w:rPr>
          <w:szCs w:val="22"/>
          <w:lang w:val="de-DE" w:bidi="de-DE"/>
        </w:rPr>
        <w:t xml:space="preserve"> Verbesserung der Hautläsionen </w:t>
      </w:r>
      <w:r w:rsidR="00B2252A" w:rsidRPr="00BE4E23">
        <w:rPr>
          <w:szCs w:val="22"/>
          <w:lang w:val="de-DE" w:bidi="de-DE"/>
        </w:rPr>
        <w:t>sollte</w:t>
      </w:r>
      <w:r w:rsidR="001F4E63" w:rsidRPr="00BE4E23">
        <w:rPr>
          <w:szCs w:val="22"/>
          <w:lang w:val="de-DE" w:bidi="de-DE"/>
        </w:rPr>
        <w:t xml:space="preserve"> </w:t>
      </w:r>
      <w:r w:rsidR="009E165A" w:rsidRPr="00BE4E23">
        <w:rPr>
          <w:szCs w:val="22"/>
          <w:lang w:val="de-DE" w:bidi="de-DE"/>
        </w:rPr>
        <w:t>eine allmähliche Reduzierung der</w:t>
      </w:r>
      <w:r w:rsidRPr="00BE4E23">
        <w:rPr>
          <w:szCs w:val="22"/>
          <w:lang w:val="de-DE" w:bidi="de-DE"/>
        </w:rPr>
        <w:t xml:space="preserve"> tägliche</w:t>
      </w:r>
      <w:r w:rsidR="009E165A" w:rsidRPr="00BE4E23">
        <w:rPr>
          <w:szCs w:val="22"/>
          <w:lang w:val="de-DE" w:bidi="de-DE"/>
        </w:rPr>
        <w:t>n</w:t>
      </w:r>
      <w:r w:rsidRPr="00BE4E23">
        <w:rPr>
          <w:szCs w:val="22"/>
          <w:lang w:val="de-DE" w:bidi="de-DE"/>
        </w:rPr>
        <w:t xml:space="preserve"> </w:t>
      </w:r>
      <w:r w:rsidR="009E165A" w:rsidRPr="00BE4E23">
        <w:rPr>
          <w:szCs w:val="22"/>
          <w:lang w:val="de-DE" w:bidi="de-DE"/>
        </w:rPr>
        <w:t>Dosis</w:t>
      </w:r>
      <w:r w:rsidRPr="00BE4E23">
        <w:rPr>
          <w:szCs w:val="22"/>
          <w:lang w:val="de-DE" w:bidi="de-DE"/>
        </w:rPr>
        <w:t xml:space="preserve"> von Skilarence auf die individuell erforderliche Erhaltungsdosis </w:t>
      </w:r>
      <w:r w:rsidR="00475C90" w:rsidRPr="00BE4E23">
        <w:rPr>
          <w:szCs w:val="22"/>
          <w:lang w:val="de-DE" w:bidi="de-DE"/>
        </w:rPr>
        <w:t>in Betracht gezogen</w:t>
      </w:r>
      <w:r w:rsidR="000833A4" w:rsidRPr="00BE4E23">
        <w:rPr>
          <w:szCs w:val="22"/>
          <w:lang w:val="de-DE" w:bidi="de-DE"/>
        </w:rPr>
        <w:t xml:space="preserve"> werden</w:t>
      </w:r>
      <w:r w:rsidRPr="00BE4E23">
        <w:rPr>
          <w:szCs w:val="22"/>
          <w:lang w:val="de-DE" w:bidi="de-DE"/>
        </w:rPr>
        <w:t xml:space="preserve">. </w:t>
      </w:r>
    </w:p>
    <w:p w:rsidR="00B551BE" w:rsidRDefault="00B551BE" w:rsidP="002767EC">
      <w:pPr>
        <w:widowControl w:val="0"/>
        <w:tabs>
          <w:tab w:val="clear" w:pos="567"/>
        </w:tabs>
        <w:spacing w:line="240" w:lineRule="auto"/>
        <w:rPr>
          <w:szCs w:val="22"/>
          <w:lang w:val="de-DE" w:bidi="de-DE"/>
        </w:rPr>
      </w:pPr>
    </w:p>
    <w:p w:rsidR="00475C90" w:rsidRPr="00BE4E23" w:rsidRDefault="005B17E4" w:rsidP="00FA7612">
      <w:pPr>
        <w:widowControl w:val="0"/>
        <w:tabs>
          <w:tab w:val="clear" w:pos="567"/>
        </w:tabs>
        <w:spacing w:line="240" w:lineRule="auto"/>
        <w:rPr>
          <w:szCs w:val="22"/>
          <w:lang w:val="de-DE" w:bidi="de-DE"/>
        </w:rPr>
      </w:pPr>
      <w:r w:rsidRPr="007C2FBC">
        <w:rPr>
          <w:szCs w:val="22"/>
          <w:lang w:val="de-DE" w:bidi="de-DE"/>
        </w:rPr>
        <w:t xml:space="preserve">Dosisänderungen können auch </w:t>
      </w:r>
      <w:r w:rsidR="00FA7612" w:rsidRPr="00BE4E23">
        <w:rPr>
          <w:szCs w:val="22"/>
          <w:lang w:val="de-DE" w:bidi="de-DE"/>
        </w:rPr>
        <w:t>notwendig sein, falls</w:t>
      </w:r>
      <w:r w:rsidRPr="007C2FBC">
        <w:rPr>
          <w:szCs w:val="22"/>
          <w:lang w:val="de-DE" w:bidi="de-DE"/>
        </w:rPr>
        <w:t xml:space="preserve"> </w:t>
      </w:r>
      <w:r w:rsidR="007C6AE7">
        <w:rPr>
          <w:szCs w:val="22"/>
          <w:lang w:val="de-DE" w:bidi="de-DE"/>
        </w:rPr>
        <w:t>a</w:t>
      </w:r>
      <w:r w:rsidR="00073D15">
        <w:rPr>
          <w:szCs w:val="22"/>
          <w:lang w:val="de-DE" w:bidi="de-DE"/>
        </w:rPr>
        <w:t>bnormale</w:t>
      </w:r>
      <w:r w:rsidR="007C6AE7" w:rsidRPr="007C2FBC">
        <w:rPr>
          <w:szCs w:val="22"/>
          <w:lang w:val="de-DE" w:bidi="de-DE"/>
        </w:rPr>
        <w:t xml:space="preserve"> </w:t>
      </w:r>
      <w:r w:rsidRPr="007C2FBC">
        <w:rPr>
          <w:szCs w:val="22"/>
          <w:lang w:val="de-DE" w:bidi="de-DE"/>
        </w:rPr>
        <w:t xml:space="preserve">Laborwerte </w:t>
      </w:r>
      <w:r w:rsidR="00FA7612" w:rsidRPr="00BE4E23">
        <w:rPr>
          <w:szCs w:val="22"/>
          <w:lang w:val="de-DE" w:bidi="de-DE"/>
        </w:rPr>
        <w:t>beobachtet</w:t>
      </w:r>
      <w:r w:rsidRPr="007C2FBC">
        <w:rPr>
          <w:szCs w:val="22"/>
          <w:lang w:val="de-DE" w:bidi="de-DE"/>
        </w:rPr>
        <w:t xml:space="preserve"> werden (siehe Abschnitt 4.4).</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i/>
          <w:szCs w:val="22"/>
          <w:lang w:val="de-DE" w:eastAsia="zh-CN"/>
        </w:rPr>
      </w:pPr>
      <w:r w:rsidRPr="00BE4E23">
        <w:rPr>
          <w:i/>
          <w:iCs/>
          <w:szCs w:val="22"/>
          <w:lang w:val="de-DE" w:eastAsia="zh-CN" w:bidi="de-DE"/>
        </w:rPr>
        <w:t>Ältere Patienten</w:t>
      </w:r>
    </w:p>
    <w:p w:rsidR="005B17E4" w:rsidRPr="00BE4E23" w:rsidRDefault="00EA0303" w:rsidP="005B17E4">
      <w:pPr>
        <w:keepNext/>
        <w:widowControl w:val="0"/>
        <w:tabs>
          <w:tab w:val="clear" w:pos="567"/>
        </w:tabs>
        <w:spacing w:line="240" w:lineRule="auto"/>
        <w:rPr>
          <w:szCs w:val="22"/>
          <w:lang w:val="de-DE" w:bidi="de-DE"/>
        </w:rPr>
      </w:pPr>
      <w:r w:rsidRPr="00BE4E23">
        <w:rPr>
          <w:szCs w:val="22"/>
          <w:lang w:val="de-DE" w:bidi="de-DE"/>
        </w:rPr>
        <w:t xml:space="preserve">In klinischen Studien mit Skilarence waren </w:t>
      </w:r>
      <w:r w:rsidR="00475C90" w:rsidRPr="00BE4E23">
        <w:rPr>
          <w:szCs w:val="22"/>
          <w:lang w:val="de-DE" w:bidi="de-DE"/>
        </w:rPr>
        <w:t>nicht ausreichend viele</w:t>
      </w:r>
      <w:r w:rsidRPr="00BE4E23">
        <w:rPr>
          <w:szCs w:val="22"/>
          <w:lang w:val="de-DE" w:bidi="de-DE"/>
        </w:rPr>
        <w:t xml:space="preserve"> Patienten</w:t>
      </w:r>
      <w:r w:rsidR="00475C90" w:rsidRPr="00BE4E23">
        <w:rPr>
          <w:szCs w:val="22"/>
          <w:lang w:val="de-DE" w:bidi="de-DE"/>
        </w:rPr>
        <w:t xml:space="preserve"> im Alter von</w:t>
      </w:r>
      <w:r w:rsidRPr="00BE4E23">
        <w:rPr>
          <w:szCs w:val="22"/>
          <w:lang w:val="de-DE" w:bidi="de-DE"/>
        </w:rPr>
        <w:t xml:space="preserve"> 65 Jahre</w:t>
      </w:r>
      <w:r w:rsidR="00475C90" w:rsidRPr="00BE4E23">
        <w:rPr>
          <w:szCs w:val="22"/>
          <w:lang w:val="de-DE" w:bidi="de-DE"/>
        </w:rPr>
        <w:t>n</w:t>
      </w:r>
      <w:r w:rsidR="00457938" w:rsidRPr="00BE4E23">
        <w:rPr>
          <w:szCs w:val="22"/>
          <w:lang w:val="de-DE" w:bidi="de-DE"/>
        </w:rPr>
        <w:t xml:space="preserve"> </w:t>
      </w:r>
      <w:r w:rsidR="00C327FB">
        <w:rPr>
          <w:szCs w:val="22"/>
          <w:lang w:val="de-DE" w:bidi="de-DE"/>
        </w:rPr>
        <w:t>und älter</w:t>
      </w:r>
      <w:r w:rsidR="00C327FB" w:rsidRPr="00BE4E23">
        <w:rPr>
          <w:szCs w:val="22"/>
          <w:lang w:val="de-DE" w:bidi="de-DE"/>
        </w:rPr>
        <w:t xml:space="preserve"> </w:t>
      </w:r>
      <w:r w:rsidR="00475C90" w:rsidRPr="00BE4E23">
        <w:rPr>
          <w:szCs w:val="22"/>
          <w:lang w:val="de-DE" w:bidi="de-DE"/>
        </w:rPr>
        <w:t>eingeschlossen,</w:t>
      </w:r>
      <w:r w:rsidRPr="00BE4E23">
        <w:rPr>
          <w:szCs w:val="22"/>
          <w:lang w:val="de-DE" w:bidi="de-DE"/>
        </w:rPr>
        <w:t xml:space="preserve"> um festzustellen, ob diese</w:t>
      </w:r>
      <w:r w:rsidR="00475C90" w:rsidRPr="00BE4E23">
        <w:rPr>
          <w:szCs w:val="22"/>
          <w:lang w:val="de-DE" w:bidi="de-DE"/>
        </w:rPr>
        <w:t xml:space="preserve"> im Vergleich zu</w:t>
      </w:r>
      <w:r w:rsidRPr="00BE4E23">
        <w:rPr>
          <w:szCs w:val="22"/>
          <w:lang w:val="de-DE" w:bidi="de-DE"/>
        </w:rPr>
        <w:t xml:space="preserve"> Patienten unter 65 Jahren</w:t>
      </w:r>
      <w:r w:rsidR="00475C90" w:rsidRPr="00BE4E23">
        <w:rPr>
          <w:szCs w:val="22"/>
          <w:lang w:val="de-DE" w:bidi="de-DE"/>
        </w:rPr>
        <w:t xml:space="preserve"> anders ansprechen</w:t>
      </w:r>
      <w:r w:rsidRPr="00BE4E23">
        <w:rPr>
          <w:szCs w:val="22"/>
          <w:lang w:val="de-DE" w:bidi="de-DE"/>
        </w:rPr>
        <w:t xml:space="preserve"> (siehe Abschnitt 5.2).</w:t>
      </w:r>
      <w:r w:rsidR="001F4E63" w:rsidRPr="00BE4E23">
        <w:rPr>
          <w:szCs w:val="22"/>
          <w:lang w:val="de-DE" w:bidi="de-DE"/>
        </w:rPr>
        <w:t xml:space="preserve"> </w:t>
      </w:r>
      <w:r w:rsidR="005B17E4" w:rsidRPr="00BE4E23">
        <w:rPr>
          <w:szCs w:val="22"/>
          <w:lang w:val="de-DE" w:bidi="de-DE"/>
        </w:rPr>
        <w:t xml:space="preserve">Auf Grundlage der Pharmakologie von Dimethylfumarat ist </w:t>
      </w:r>
      <w:r w:rsidRPr="00BE4E23">
        <w:rPr>
          <w:szCs w:val="22"/>
          <w:lang w:val="de-DE" w:bidi="de-DE"/>
        </w:rPr>
        <w:t>nicht zu erwarten, dass eine generell</w:t>
      </w:r>
      <w:r w:rsidR="00FA2807" w:rsidRPr="00BE4E23">
        <w:rPr>
          <w:szCs w:val="22"/>
          <w:lang w:val="de-DE" w:bidi="de-DE"/>
        </w:rPr>
        <w:t>e</w:t>
      </w:r>
      <w:r w:rsidR="005B17E4" w:rsidRPr="00BE4E23">
        <w:rPr>
          <w:szCs w:val="22"/>
          <w:lang w:val="de-DE" w:bidi="de-DE"/>
        </w:rPr>
        <w:t xml:space="preserve"> Dosisanpassung für ältere Patienten erforderlich</w:t>
      </w:r>
      <w:r w:rsidR="00886AA3" w:rsidRPr="00BE4E23">
        <w:rPr>
          <w:szCs w:val="22"/>
          <w:lang w:val="de-DE" w:bidi="de-DE"/>
        </w:rPr>
        <w:t xml:space="preserve"> </w:t>
      </w:r>
      <w:r w:rsidRPr="00BE4E23">
        <w:rPr>
          <w:szCs w:val="22"/>
          <w:lang w:val="de-DE" w:bidi="de-DE"/>
        </w:rPr>
        <w:t>ist</w:t>
      </w:r>
      <w:r w:rsidR="005B17E4" w:rsidRPr="00BE4E23">
        <w:rPr>
          <w:szCs w:val="22"/>
          <w:lang w:val="de-DE"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i/>
          <w:szCs w:val="22"/>
          <w:lang w:val="de-DE" w:eastAsia="zh-CN"/>
        </w:rPr>
      </w:pPr>
      <w:r w:rsidRPr="00BE4E23">
        <w:rPr>
          <w:i/>
          <w:iCs/>
          <w:szCs w:val="22"/>
          <w:lang w:val="de-DE" w:eastAsia="zh-CN" w:bidi="de-DE"/>
        </w:rPr>
        <w:t>Nierenfunktionsstörung</w:t>
      </w:r>
    </w:p>
    <w:p w:rsidR="005B17E4" w:rsidRPr="00BE4E23" w:rsidRDefault="005B17E4"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 xml:space="preserve">Für Patienten mit leichter bis </w:t>
      </w:r>
      <w:r w:rsidR="00264E96">
        <w:rPr>
          <w:szCs w:val="22"/>
          <w:lang w:val="de-DE" w:eastAsia="zh-CN" w:bidi="de-DE"/>
        </w:rPr>
        <w:t xml:space="preserve">mittelschwerer </w:t>
      </w:r>
      <w:r w:rsidRPr="00BE4E23">
        <w:rPr>
          <w:szCs w:val="22"/>
          <w:lang w:val="de-DE" w:eastAsia="zh-CN" w:bidi="de-DE"/>
        </w:rPr>
        <w:t>Nierenfunktionsstörung ist keine Dosisanpassung erforderlich</w:t>
      </w:r>
      <w:r w:rsidR="00475C90" w:rsidRPr="00BE4E23">
        <w:rPr>
          <w:szCs w:val="22"/>
          <w:lang w:val="de-DE" w:eastAsia="zh-CN" w:bidi="de-DE"/>
        </w:rPr>
        <w:t xml:space="preserve"> (siehe Abschnitt</w:t>
      </w:r>
      <w:r w:rsidR="00DF189F">
        <w:rPr>
          <w:szCs w:val="22"/>
          <w:lang w:val="de-DE" w:eastAsia="zh-CN" w:bidi="de-DE"/>
        </w:rPr>
        <w:t> </w:t>
      </w:r>
      <w:r w:rsidR="00475C90" w:rsidRPr="00BE4E23">
        <w:rPr>
          <w:szCs w:val="22"/>
          <w:lang w:val="de-DE" w:eastAsia="zh-CN" w:bidi="de-DE"/>
        </w:rPr>
        <w:t>5.2)</w:t>
      </w:r>
      <w:r w:rsidRPr="00BE4E23">
        <w:rPr>
          <w:szCs w:val="22"/>
          <w:lang w:val="de-DE" w:eastAsia="zh-CN" w:bidi="de-DE"/>
        </w:rPr>
        <w:t xml:space="preserve">. Skilarence wurde nicht bei Patienten mit schwerer Nierenfunktionsstörung untersucht und </w:t>
      </w:r>
      <w:r w:rsidR="00475C90" w:rsidRPr="00BE4E23">
        <w:rPr>
          <w:szCs w:val="22"/>
          <w:lang w:val="de-DE" w:eastAsia="zh-CN" w:bidi="de-DE"/>
        </w:rPr>
        <w:t>ist</w:t>
      </w:r>
      <w:r w:rsidR="00F27037" w:rsidRPr="00BE4E23">
        <w:rPr>
          <w:szCs w:val="22"/>
          <w:lang w:val="de-DE" w:eastAsia="zh-CN" w:bidi="de-DE"/>
        </w:rPr>
        <w:t xml:space="preserve"> daher </w:t>
      </w:r>
      <w:r w:rsidRPr="00BE4E23">
        <w:rPr>
          <w:szCs w:val="22"/>
          <w:lang w:val="de-DE" w:eastAsia="zh-CN" w:bidi="de-DE"/>
        </w:rPr>
        <w:t xml:space="preserve">bei diesen Patienten </w:t>
      </w:r>
      <w:r w:rsidR="00475C90" w:rsidRPr="00BE4E23">
        <w:rPr>
          <w:szCs w:val="22"/>
          <w:lang w:val="de-DE" w:eastAsia="zh-CN" w:bidi="de-DE"/>
        </w:rPr>
        <w:t>kontraindiziert</w:t>
      </w:r>
      <w:r w:rsidRPr="00BE4E23">
        <w:rPr>
          <w:szCs w:val="22"/>
          <w:lang w:val="de-DE" w:eastAsia="zh-CN" w:bidi="de-DE"/>
        </w:rPr>
        <w:t xml:space="preserve"> (siehe Abschnitt 4.</w:t>
      </w:r>
      <w:r w:rsidR="00475C90" w:rsidRPr="00BE4E23">
        <w:rPr>
          <w:szCs w:val="22"/>
          <w:lang w:val="de-DE" w:eastAsia="zh-CN" w:bidi="de-DE"/>
        </w:rPr>
        <w:t>3</w:t>
      </w:r>
      <w:r w:rsidRPr="00BE4E23">
        <w:rPr>
          <w:szCs w:val="22"/>
          <w:lang w:val="de-DE" w:eastAsia="zh-CN"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i/>
          <w:szCs w:val="22"/>
          <w:lang w:val="de-DE" w:eastAsia="zh-CN"/>
        </w:rPr>
      </w:pPr>
      <w:r w:rsidRPr="00BE4E23">
        <w:rPr>
          <w:i/>
          <w:iCs/>
          <w:szCs w:val="22"/>
          <w:lang w:val="de-DE" w:eastAsia="zh-CN" w:bidi="de-DE"/>
        </w:rPr>
        <w:t>Leberfunktionsstörung</w:t>
      </w:r>
    </w:p>
    <w:p w:rsidR="005B17E4" w:rsidRPr="00BE4E23" w:rsidRDefault="005B17E4" w:rsidP="00464E7B">
      <w:pPr>
        <w:keepNext/>
        <w:widowControl w:val="0"/>
        <w:tabs>
          <w:tab w:val="clear" w:pos="567"/>
        </w:tabs>
        <w:spacing w:line="240" w:lineRule="auto"/>
        <w:rPr>
          <w:rFonts w:eastAsia="SimSun"/>
          <w:szCs w:val="22"/>
          <w:lang w:val="de-DE" w:eastAsia="zh-CN"/>
        </w:rPr>
      </w:pPr>
      <w:r w:rsidRPr="00BE4E23">
        <w:rPr>
          <w:szCs w:val="22"/>
          <w:lang w:val="de-DE" w:eastAsia="zh-CN" w:bidi="de-DE"/>
        </w:rPr>
        <w:t xml:space="preserve">Für Patienten mit </w:t>
      </w:r>
      <w:r w:rsidR="00EF55A4" w:rsidRPr="00BE4E23">
        <w:rPr>
          <w:szCs w:val="22"/>
          <w:lang w:val="de-DE" w:eastAsia="zh-CN" w:bidi="de-DE"/>
        </w:rPr>
        <w:t xml:space="preserve">leichter bis </w:t>
      </w:r>
      <w:r w:rsidR="000440C5">
        <w:rPr>
          <w:szCs w:val="22"/>
          <w:lang w:val="de-DE" w:eastAsia="zh-CN" w:bidi="de-DE"/>
        </w:rPr>
        <w:t xml:space="preserve">mittelschwerer </w:t>
      </w:r>
      <w:r w:rsidRPr="00BE4E23">
        <w:rPr>
          <w:szCs w:val="22"/>
          <w:lang w:val="de-DE" w:eastAsia="zh-CN" w:bidi="de-DE"/>
        </w:rPr>
        <w:t>Leberfunktionsstörung ist keine Dosisanpassung erforderlich</w:t>
      </w:r>
      <w:r w:rsidR="00EF55A4" w:rsidRPr="00BE4E23">
        <w:rPr>
          <w:szCs w:val="22"/>
          <w:lang w:val="de-DE" w:eastAsia="zh-CN" w:bidi="de-DE"/>
        </w:rPr>
        <w:t xml:space="preserve"> (siehe Abschnitt</w:t>
      </w:r>
      <w:r w:rsidR="00464E7B">
        <w:rPr>
          <w:szCs w:val="22"/>
          <w:lang w:val="de-DE" w:eastAsia="zh-CN" w:bidi="de-DE"/>
        </w:rPr>
        <w:t> </w:t>
      </w:r>
      <w:r w:rsidR="00EF55A4" w:rsidRPr="00BE4E23">
        <w:rPr>
          <w:szCs w:val="22"/>
          <w:lang w:val="de-DE" w:eastAsia="zh-CN" w:bidi="de-DE"/>
        </w:rPr>
        <w:t>5.2)</w:t>
      </w:r>
      <w:r w:rsidRPr="00BE4E23">
        <w:rPr>
          <w:szCs w:val="22"/>
          <w:lang w:val="de-DE" w:eastAsia="zh-CN" w:bidi="de-DE"/>
        </w:rPr>
        <w:t>. Skilarence wurde nicht bei Patienten mit schwerer Leberfunktionsstörung untersucht</w:t>
      </w:r>
      <w:r w:rsidR="00EF55A4" w:rsidRPr="00BE4E23">
        <w:rPr>
          <w:szCs w:val="22"/>
          <w:lang w:val="de-DE" w:eastAsia="zh-CN" w:bidi="de-DE"/>
        </w:rPr>
        <w:t xml:space="preserve"> und ist daher bei diesen Patienten kontraindiziert</w:t>
      </w:r>
      <w:r w:rsidRPr="00BE4E23">
        <w:rPr>
          <w:szCs w:val="22"/>
          <w:lang w:val="de-DE" w:eastAsia="zh-CN" w:bidi="de-DE"/>
        </w:rPr>
        <w:t xml:space="preserve"> (siehe Abschnitt 4.</w:t>
      </w:r>
      <w:r w:rsidR="00EF55A4" w:rsidRPr="00BE4E23">
        <w:rPr>
          <w:szCs w:val="22"/>
          <w:lang w:val="de-DE" w:eastAsia="zh-CN" w:bidi="de-DE"/>
        </w:rPr>
        <w:t>3</w:t>
      </w:r>
      <w:r w:rsidRPr="00BE4E23">
        <w:rPr>
          <w:szCs w:val="22"/>
          <w:lang w:val="de-DE" w:eastAsia="zh-CN"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i/>
          <w:szCs w:val="22"/>
          <w:lang w:val="de-DE" w:eastAsia="zh-CN"/>
        </w:rPr>
      </w:pPr>
      <w:r w:rsidRPr="00BE4E23">
        <w:rPr>
          <w:i/>
          <w:iCs/>
          <w:szCs w:val="22"/>
          <w:lang w:val="de-DE" w:eastAsia="zh-CN" w:bidi="de-DE"/>
        </w:rPr>
        <w:t>Kinder und Jugendliche</w:t>
      </w:r>
    </w:p>
    <w:p w:rsidR="005B17E4" w:rsidRPr="00BE4E23" w:rsidRDefault="005B17E4"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 xml:space="preserve">Die Sicherheit und Wirksamkeit von Skilarence bei </w:t>
      </w:r>
      <w:r w:rsidR="00665643">
        <w:rPr>
          <w:szCs w:val="22"/>
          <w:lang w:val="de-DE" w:eastAsia="zh-CN" w:bidi="de-DE"/>
        </w:rPr>
        <w:t>Ki</w:t>
      </w:r>
      <w:r w:rsidR="006816ED">
        <w:rPr>
          <w:szCs w:val="22"/>
          <w:lang w:val="de-DE" w:eastAsia="zh-CN" w:bidi="de-DE"/>
        </w:rPr>
        <w:t>ndern und Jugendlichen unter 18 </w:t>
      </w:r>
      <w:r w:rsidR="00665643">
        <w:rPr>
          <w:szCs w:val="22"/>
          <w:lang w:val="de-DE" w:eastAsia="zh-CN" w:bidi="de-DE"/>
        </w:rPr>
        <w:t xml:space="preserve">Jahren </w:t>
      </w:r>
      <w:r w:rsidRPr="00BE4E23">
        <w:rPr>
          <w:szCs w:val="22"/>
          <w:lang w:val="de-DE" w:eastAsia="zh-CN" w:bidi="de-DE"/>
        </w:rPr>
        <w:t>ist nicht erwiesen. Es liegen keine Daten</w:t>
      </w:r>
      <w:r w:rsidR="00EF55A4" w:rsidRPr="00BE4E23">
        <w:rPr>
          <w:szCs w:val="22"/>
          <w:lang w:val="de-DE" w:eastAsia="zh-CN" w:bidi="de-DE"/>
        </w:rPr>
        <w:t xml:space="preserve"> für Skilarence </w:t>
      </w:r>
      <w:r w:rsidR="00AC023F">
        <w:rPr>
          <w:szCs w:val="22"/>
          <w:lang w:val="de-DE" w:eastAsia="zh-CN" w:bidi="de-DE"/>
        </w:rPr>
        <w:t>in dieser Altersstufe</w:t>
      </w:r>
      <w:r w:rsidRPr="00BE4E23">
        <w:rPr>
          <w:szCs w:val="22"/>
          <w:lang w:val="de-DE" w:eastAsia="zh-CN" w:bidi="de-DE"/>
        </w:rPr>
        <w:t xml:space="preserve"> vor.</w:t>
      </w:r>
    </w:p>
    <w:p w:rsidR="005B17E4" w:rsidRPr="00BE4E23" w:rsidRDefault="005B17E4" w:rsidP="005B17E4">
      <w:pPr>
        <w:widowControl w:val="0"/>
        <w:tabs>
          <w:tab w:val="clear" w:pos="567"/>
        </w:tabs>
        <w:autoSpaceDE w:val="0"/>
        <w:autoSpaceDN w:val="0"/>
        <w:adjustRightInd w:val="0"/>
        <w:spacing w:line="240" w:lineRule="auto"/>
        <w:rPr>
          <w:szCs w:val="22"/>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Art der Anwendung</w:t>
      </w:r>
    </w:p>
    <w:p w:rsidR="005B17E4" w:rsidRPr="00BE4E23" w:rsidRDefault="005B17E4"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Skilarence ist zum Einnehmen bestimmt. Skilarence-Tabletten müssen im Ganzen mit Flüssigkeit während oder unmittelbar nach einer Mahlzeit geschluckt werden.</w:t>
      </w:r>
    </w:p>
    <w:p w:rsidR="005B17E4" w:rsidRPr="00BE4E23" w:rsidRDefault="005B17E4" w:rsidP="005B17E4">
      <w:pPr>
        <w:widowControl w:val="0"/>
        <w:tabs>
          <w:tab w:val="clear" w:pos="567"/>
        </w:tabs>
        <w:spacing w:line="240" w:lineRule="auto"/>
        <w:rPr>
          <w:rFonts w:eastAsia="SimSun"/>
          <w:szCs w:val="22"/>
          <w:u w:val="single"/>
          <w:lang w:val="de-DE" w:eastAsia="zh-CN"/>
        </w:rPr>
      </w:pPr>
    </w:p>
    <w:p w:rsidR="005B17E4" w:rsidRPr="00BE4E23" w:rsidRDefault="005B17E4" w:rsidP="005B17E4">
      <w:pPr>
        <w:widowControl w:val="0"/>
        <w:tabs>
          <w:tab w:val="clear" w:pos="567"/>
        </w:tabs>
        <w:spacing w:line="240" w:lineRule="auto"/>
        <w:rPr>
          <w:szCs w:val="22"/>
          <w:lang w:val="de-DE"/>
        </w:rPr>
      </w:pPr>
      <w:r w:rsidRPr="00BE4E23">
        <w:rPr>
          <w:szCs w:val="22"/>
          <w:lang w:val="de-DE" w:bidi="de-DE"/>
        </w:rPr>
        <w:t xml:space="preserve">Die </w:t>
      </w:r>
      <w:r w:rsidR="00EF55A4" w:rsidRPr="00BE4E23">
        <w:rPr>
          <w:szCs w:val="22"/>
          <w:lang w:val="de-DE" w:bidi="de-DE"/>
        </w:rPr>
        <w:t xml:space="preserve">Beschichtung der </w:t>
      </w:r>
      <w:r w:rsidRPr="00BE4E23">
        <w:rPr>
          <w:szCs w:val="22"/>
          <w:lang w:val="de-DE" w:bidi="de-DE"/>
        </w:rPr>
        <w:t>magensaftresistenten Tabletten</w:t>
      </w:r>
      <w:r w:rsidR="00EF55A4" w:rsidRPr="00BE4E23">
        <w:rPr>
          <w:szCs w:val="22"/>
          <w:lang w:val="de-DE" w:bidi="de-DE"/>
        </w:rPr>
        <w:t xml:space="preserve"> soll einer Reizung des Magens vorbeugen. Deshalb</w:t>
      </w:r>
      <w:r w:rsidRPr="00BE4E23">
        <w:rPr>
          <w:szCs w:val="22"/>
          <w:lang w:val="de-DE" w:bidi="de-DE"/>
        </w:rPr>
        <w:t xml:space="preserve"> dürfen</w:t>
      </w:r>
      <w:r w:rsidR="00EF55A4" w:rsidRPr="00BE4E23">
        <w:rPr>
          <w:szCs w:val="22"/>
          <w:lang w:val="de-DE" w:bidi="de-DE"/>
        </w:rPr>
        <w:t xml:space="preserve"> die Tabletten</w:t>
      </w:r>
      <w:r w:rsidRPr="00BE4E23">
        <w:rPr>
          <w:szCs w:val="22"/>
          <w:lang w:val="de-DE" w:bidi="de-DE"/>
        </w:rPr>
        <w:t xml:space="preserve"> nicht zerstoßen, zerteilt, aufgelöst oder </w:t>
      </w:r>
      <w:r w:rsidR="00FA2807" w:rsidRPr="00BE4E23">
        <w:rPr>
          <w:szCs w:val="22"/>
          <w:lang w:val="de-DE" w:bidi="de-DE"/>
        </w:rPr>
        <w:t xml:space="preserve">gekaut </w:t>
      </w:r>
      <w:r w:rsidRPr="00BE4E23">
        <w:rPr>
          <w:szCs w:val="22"/>
          <w:lang w:val="de-DE" w:bidi="de-DE"/>
        </w:rPr>
        <w:t>werden.</w:t>
      </w:r>
    </w:p>
    <w:p w:rsidR="005B17E4" w:rsidRPr="00BE4E23" w:rsidRDefault="005B17E4" w:rsidP="005B17E4">
      <w:pPr>
        <w:widowControl w:val="0"/>
        <w:tabs>
          <w:tab w:val="clear" w:pos="567"/>
        </w:tabs>
        <w:spacing w:line="240" w:lineRule="auto"/>
        <w:rPr>
          <w:szCs w:val="22"/>
          <w:lang w:val="de-DE"/>
        </w:rPr>
      </w:pPr>
    </w:p>
    <w:p w:rsidR="005B17E4" w:rsidRPr="00D6075B" w:rsidRDefault="005B17E4" w:rsidP="005B17E4">
      <w:pPr>
        <w:keepNext/>
        <w:widowControl w:val="0"/>
        <w:tabs>
          <w:tab w:val="clear" w:pos="567"/>
        </w:tabs>
        <w:spacing w:line="240" w:lineRule="auto"/>
        <w:rPr>
          <w:b/>
          <w:lang w:val="de-DE"/>
        </w:rPr>
      </w:pPr>
      <w:r w:rsidRPr="00BE4E23">
        <w:rPr>
          <w:b/>
          <w:bCs/>
          <w:szCs w:val="22"/>
          <w:lang w:val="de-DE" w:bidi="de-DE"/>
        </w:rPr>
        <w:t>4.3</w:t>
      </w:r>
      <w:r w:rsidRPr="00BE4E23">
        <w:rPr>
          <w:b/>
          <w:bCs/>
          <w:szCs w:val="22"/>
          <w:lang w:val="de-DE" w:bidi="de-DE"/>
        </w:rPr>
        <w:tab/>
        <w:t>Gegenanzeigen</w:t>
      </w:r>
    </w:p>
    <w:p w:rsidR="005B17E4" w:rsidRPr="00D6075B" w:rsidRDefault="005B17E4" w:rsidP="005B17E4">
      <w:pPr>
        <w:keepNext/>
        <w:widowControl w:val="0"/>
        <w:tabs>
          <w:tab w:val="clear" w:pos="567"/>
        </w:tabs>
        <w:spacing w:line="240" w:lineRule="auto"/>
        <w:rPr>
          <w:rFonts w:eastAsia="SimSun"/>
          <w:lang w:val="de-DE"/>
        </w:rPr>
      </w:pPr>
    </w:p>
    <w:p w:rsidR="005B17E4" w:rsidRPr="00BE4E23" w:rsidRDefault="005B17E4" w:rsidP="00AC2ED4">
      <w:pPr>
        <w:pStyle w:val="Listenabsatz3"/>
        <w:keepNext/>
        <w:widowControl w:val="0"/>
        <w:numPr>
          <w:ilvl w:val="0"/>
          <w:numId w:val="23"/>
        </w:numPr>
        <w:spacing w:before="0" w:after="0"/>
        <w:contextualSpacing w:val="0"/>
        <w:rPr>
          <w:sz w:val="22"/>
          <w:szCs w:val="22"/>
          <w:lang w:val="de-DE"/>
        </w:rPr>
      </w:pPr>
      <w:r w:rsidRPr="00BE4E23">
        <w:rPr>
          <w:sz w:val="22"/>
          <w:szCs w:val="22"/>
          <w:lang w:val="de-DE" w:bidi="de-DE"/>
        </w:rPr>
        <w:t>Überempfindlichkeit gegen den Wirkst</w:t>
      </w:r>
      <w:r w:rsidR="006816ED">
        <w:rPr>
          <w:sz w:val="22"/>
          <w:szCs w:val="22"/>
          <w:lang w:val="de-DE" w:bidi="de-DE"/>
        </w:rPr>
        <w:t>off oder einen der in Abschnitt </w:t>
      </w:r>
      <w:r w:rsidRPr="00BE4E23">
        <w:rPr>
          <w:sz w:val="22"/>
          <w:szCs w:val="22"/>
          <w:lang w:val="de-DE" w:bidi="de-DE"/>
        </w:rPr>
        <w:t>6.1 genannten sonstigen Bestandteile</w:t>
      </w:r>
      <w:r w:rsidRPr="007C2FBC">
        <w:rPr>
          <w:sz w:val="22"/>
          <w:szCs w:val="22"/>
          <w:lang w:val="de-DE" w:bidi="de-DE"/>
        </w:rPr>
        <w:t>.</w:t>
      </w:r>
    </w:p>
    <w:p w:rsidR="00B551BE" w:rsidRDefault="005B17E4" w:rsidP="006816ED">
      <w:pPr>
        <w:pStyle w:val="Listenabsatz3"/>
        <w:widowControl w:val="0"/>
        <w:numPr>
          <w:ilvl w:val="0"/>
          <w:numId w:val="25"/>
        </w:numPr>
        <w:spacing w:before="0" w:after="0"/>
        <w:ind w:left="357" w:hanging="357"/>
        <w:contextualSpacing w:val="0"/>
        <w:rPr>
          <w:sz w:val="22"/>
          <w:szCs w:val="22"/>
          <w:lang w:val="de-DE"/>
        </w:rPr>
      </w:pPr>
      <w:r w:rsidRPr="00BE4E23">
        <w:rPr>
          <w:sz w:val="22"/>
          <w:szCs w:val="22"/>
          <w:lang w:val="de-DE" w:bidi="de-DE"/>
        </w:rPr>
        <w:t>Schwere Erkrankungen des Gastrointestinaltrakt</w:t>
      </w:r>
      <w:r w:rsidR="0066569A" w:rsidRPr="00BE4E23">
        <w:rPr>
          <w:sz w:val="22"/>
          <w:szCs w:val="22"/>
          <w:lang w:val="de-DE" w:bidi="de-DE"/>
        </w:rPr>
        <w:t>e</w:t>
      </w:r>
      <w:r w:rsidRPr="00BE4E23">
        <w:rPr>
          <w:sz w:val="22"/>
          <w:szCs w:val="22"/>
          <w:lang w:val="de-DE" w:bidi="de-DE"/>
        </w:rPr>
        <w:t>s</w:t>
      </w:r>
      <w:r w:rsidR="008E1F4E">
        <w:rPr>
          <w:sz w:val="22"/>
          <w:szCs w:val="22"/>
          <w:lang w:val="de-DE" w:bidi="de-DE"/>
        </w:rPr>
        <w:t>.</w:t>
      </w:r>
    </w:p>
    <w:p w:rsidR="00B551BE" w:rsidRDefault="00EF55A4" w:rsidP="002767EC">
      <w:pPr>
        <w:pStyle w:val="Listenabsatz3"/>
        <w:widowControl w:val="0"/>
        <w:numPr>
          <w:ilvl w:val="0"/>
          <w:numId w:val="25"/>
        </w:numPr>
        <w:spacing w:before="0" w:after="0"/>
        <w:ind w:left="357" w:hanging="357"/>
        <w:contextualSpacing w:val="0"/>
        <w:rPr>
          <w:sz w:val="22"/>
          <w:szCs w:val="22"/>
          <w:lang w:val="de-DE"/>
        </w:rPr>
      </w:pPr>
      <w:r w:rsidRPr="00BE4E23">
        <w:rPr>
          <w:sz w:val="22"/>
          <w:szCs w:val="22"/>
          <w:lang w:val="de-DE" w:bidi="de-DE"/>
        </w:rPr>
        <w:t>Schwere Leb</w:t>
      </w:r>
      <w:r w:rsidR="00D3752E" w:rsidRPr="00BE4E23">
        <w:rPr>
          <w:sz w:val="22"/>
          <w:szCs w:val="22"/>
          <w:lang w:val="de-DE" w:bidi="de-DE"/>
        </w:rPr>
        <w:t>er- oder Nierenfunktionsstörung</w:t>
      </w:r>
      <w:r w:rsidR="000440C5">
        <w:rPr>
          <w:sz w:val="22"/>
          <w:szCs w:val="22"/>
          <w:lang w:val="de-DE" w:bidi="de-DE"/>
        </w:rPr>
        <w:t>en</w:t>
      </w:r>
      <w:r w:rsidR="008E1F4E">
        <w:rPr>
          <w:sz w:val="22"/>
          <w:szCs w:val="22"/>
          <w:lang w:val="de-DE" w:bidi="de-DE"/>
        </w:rPr>
        <w:t>.</w:t>
      </w:r>
    </w:p>
    <w:p w:rsidR="00B551BE" w:rsidRDefault="00EF55A4" w:rsidP="002767EC">
      <w:pPr>
        <w:pStyle w:val="Listenabsatz3"/>
        <w:widowControl w:val="0"/>
        <w:numPr>
          <w:ilvl w:val="0"/>
          <w:numId w:val="25"/>
        </w:numPr>
        <w:spacing w:before="0" w:after="0"/>
        <w:ind w:left="357" w:hanging="357"/>
        <w:contextualSpacing w:val="0"/>
        <w:rPr>
          <w:sz w:val="22"/>
          <w:szCs w:val="22"/>
          <w:lang w:val="de-DE"/>
        </w:rPr>
      </w:pPr>
      <w:r w:rsidRPr="00BE4E23">
        <w:rPr>
          <w:sz w:val="22"/>
          <w:szCs w:val="22"/>
          <w:lang w:val="de-DE" w:bidi="de-DE"/>
        </w:rPr>
        <w:t>Schwangerschaft und Still</w:t>
      </w:r>
      <w:r w:rsidR="00AC023F">
        <w:rPr>
          <w:sz w:val="22"/>
          <w:szCs w:val="22"/>
          <w:lang w:val="de-DE" w:bidi="de-DE"/>
        </w:rPr>
        <w:t>zeit</w:t>
      </w:r>
      <w:r w:rsidR="008E1F4E">
        <w:rPr>
          <w:sz w:val="22"/>
          <w:szCs w:val="22"/>
          <w:lang w:val="de-DE" w:bidi="de-DE"/>
        </w:rPr>
        <w: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4522D3">
      <w:pPr>
        <w:keepNext/>
        <w:widowControl w:val="0"/>
        <w:tabs>
          <w:tab w:val="clear" w:pos="567"/>
        </w:tabs>
        <w:spacing w:line="240" w:lineRule="auto"/>
        <w:ind w:left="567" w:hanging="567"/>
        <w:rPr>
          <w:b/>
          <w:szCs w:val="22"/>
          <w:lang w:val="de-DE"/>
        </w:rPr>
      </w:pPr>
      <w:r w:rsidRPr="00BE4E23">
        <w:rPr>
          <w:b/>
          <w:bCs/>
          <w:szCs w:val="22"/>
          <w:lang w:val="de-DE" w:bidi="de-DE"/>
        </w:rPr>
        <w:t>4.4</w:t>
      </w:r>
      <w:r w:rsidRPr="00BE4E23">
        <w:rPr>
          <w:b/>
          <w:bCs/>
          <w:szCs w:val="22"/>
          <w:lang w:val="de-DE" w:bidi="de-DE"/>
        </w:rPr>
        <w:tab/>
        <w:t xml:space="preserve"> Besondere Warnhinweise und Vorsichtsmaßnahmen für die Anwendung</w:t>
      </w:r>
    </w:p>
    <w:p w:rsidR="005B17E4" w:rsidRPr="00BE4E23" w:rsidRDefault="005B17E4" w:rsidP="005B17E4">
      <w:pPr>
        <w:keepNext/>
        <w:widowControl w:val="0"/>
        <w:tabs>
          <w:tab w:val="clear" w:pos="567"/>
        </w:tabs>
        <w:spacing w:line="240" w:lineRule="auto"/>
        <w:rPr>
          <w:rFonts w:eastAsia="SimSun"/>
          <w:szCs w:val="22"/>
          <w:u w:val="single"/>
          <w:lang w:val="de-DE" w:eastAsia="zh-CN"/>
        </w:rPr>
      </w:pPr>
    </w:p>
    <w:p w:rsidR="005B17E4" w:rsidRPr="00BE4E23" w:rsidRDefault="005B17E4" w:rsidP="005B17E4">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Hämatologie</w:t>
      </w:r>
    </w:p>
    <w:p w:rsidR="00EF55A4" w:rsidRPr="00BE4E23" w:rsidRDefault="005B17E4" w:rsidP="00011087">
      <w:pPr>
        <w:keepNext/>
        <w:widowControl w:val="0"/>
        <w:tabs>
          <w:tab w:val="clear" w:pos="567"/>
        </w:tabs>
        <w:spacing w:line="240" w:lineRule="auto"/>
        <w:rPr>
          <w:szCs w:val="22"/>
          <w:lang w:val="de-DE" w:bidi="de-DE"/>
        </w:rPr>
      </w:pPr>
      <w:r w:rsidRPr="00BE4E23">
        <w:rPr>
          <w:szCs w:val="22"/>
          <w:lang w:val="de-DE" w:bidi="de-DE"/>
        </w:rPr>
        <w:t xml:space="preserve">Skilarence kann die </w:t>
      </w:r>
      <w:r w:rsidR="00EF55A4" w:rsidRPr="00BE4E23">
        <w:rPr>
          <w:szCs w:val="22"/>
          <w:lang w:val="de-DE" w:bidi="de-DE"/>
        </w:rPr>
        <w:t xml:space="preserve">Leukozyten- und </w:t>
      </w:r>
      <w:r w:rsidRPr="00BE4E23">
        <w:rPr>
          <w:szCs w:val="22"/>
          <w:lang w:val="de-DE" w:bidi="de-DE"/>
        </w:rPr>
        <w:t xml:space="preserve">Lymphozytenzahl senken (siehe Abschnitt 4.8). </w:t>
      </w:r>
      <w:r w:rsidR="006807BD">
        <w:rPr>
          <w:szCs w:val="22"/>
          <w:lang w:val="de-DE" w:bidi="de-DE"/>
        </w:rPr>
        <w:t xml:space="preserve">Die Anwendung von Skilarence bei </w:t>
      </w:r>
      <w:r w:rsidRPr="00BE4E23">
        <w:rPr>
          <w:szCs w:val="22"/>
          <w:lang w:val="de-DE" w:bidi="de-DE"/>
        </w:rPr>
        <w:t xml:space="preserve">Patienten mit vorbestehender niedriger </w:t>
      </w:r>
      <w:r w:rsidR="00EF55A4" w:rsidRPr="00BE4E23">
        <w:rPr>
          <w:szCs w:val="22"/>
          <w:lang w:val="de-DE" w:bidi="de-DE"/>
        </w:rPr>
        <w:t xml:space="preserve">Leukozyten- oder </w:t>
      </w:r>
      <w:r w:rsidRPr="00BE4E23">
        <w:rPr>
          <w:szCs w:val="22"/>
          <w:lang w:val="de-DE" w:bidi="de-DE"/>
        </w:rPr>
        <w:t xml:space="preserve">Lymphozytenzahl </w:t>
      </w:r>
      <w:r w:rsidR="00011087">
        <w:rPr>
          <w:szCs w:val="22"/>
          <w:lang w:val="de-DE" w:bidi="de-DE"/>
        </w:rPr>
        <w:t xml:space="preserve">wurde </w:t>
      </w:r>
      <w:r w:rsidR="009F652C" w:rsidRPr="00BE4E23">
        <w:rPr>
          <w:szCs w:val="22"/>
          <w:lang w:val="de-DE" w:bidi="de-DE"/>
        </w:rPr>
        <w:t xml:space="preserve">nicht </w:t>
      </w:r>
      <w:r w:rsidRPr="00BE4E23">
        <w:rPr>
          <w:szCs w:val="22"/>
          <w:lang w:val="de-DE" w:bidi="de-DE"/>
        </w:rPr>
        <w:t>untersucht</w:t>
      </w:r>
      <w:r w:rsidR="00EF55A4" w:rsidRPr="00BE4E23">
        <w:rPr>
          <w:szCs w:val="22"/>
          <w:lang w:val="de-DE" w:bidi="de-DE"/>
        </w:rPr>
        <w:t>.</w:t>
      </w:r>
    </w:p>
    <w:p w:rsidR="00EF55A4" w:rsidRPr="00BE4E23" w:rsidRDefault="00EF55A4" w:rsidP="002767EC">
      <w:pPr>
        <w:widowControl w:val="0"/>
        <w:tabs>
          <w:tab w:val="clear" w:pos="567"/>
        </w:tabs>
        <w:spacing w:line="240" w:lineRule="auto"/>
        <w:rPr>
          <w:szCs w:val="22"/>
          <w:lang w:val="de-DE" w:bidi="de-DE"/>
        </w:rPr>
      </w:pPr>
    </w:p>
    <w:p w:rsidR="00EF55A4" w:rsidRPr="00BE4E23" w:rsidRDefault="00A905CB" w:rsidP="005B17E4">
      <w:pPr>
        <w:keepNext/>
        <w:widowControl w:val="0"/>
        <w:tabs>
          <w:tab w:val="clear" w:pos="567"/>
        </w:tabs>
        <w:spacing w:line="240" w:lineRule="auto"/>
        <w:rPr>
          <w:i/>
          <w:szCs w:val="22"/>
          <w:lang w:val="de-DE" w:bidi="de-DE"/>
        </w:rPr>
      </w:pPr>
      <w:r w:rsidRPr="00A905CB">
        <w:rPr>
          <w:i/>
          <w:szCs w:val="22"/>
          <w:lang w:val="de-DE" w:bidi="de-DE"/>
        </w:rPr>
        <w:t>Vor der Behandlung</w:t>
      </w:r>
    </w:p>
    <w:p w:rsidR="005B17E4" w:rsidRPr="00BE4E23" w:rsidRDefault="005B17E4" w:rsidP="006807BD">
      <w:pPr>
        <w:keepNext/>
        <w:widowControl w:val="0"/>
        <w:tabs>
          <w:tab w:val="clear" w:pos="567"/>
        </w:tabs>
        <w:spacing w:line="240" w:lineRule="auto"/>
        <w:rPr>
          <w:rFonts w:eastAsia="SimSun"/>
          <w:szCs w:val="22"/>
          <w:lang w:val="de-DE" w:eastAsia="zh-CN"/>
        </w:rPr>
      </w:pPr>
      <w:r w:rsidRPr="00BE4E23">
        <w:rPr>
          <w:szCs w:val="22"/>
          <w:lang w:val="de-DE" w:bidi="de-DE"/>
        </w:rPr>
        <w:t>Vor Beginn einer Behandlung mit Skilarence muss ein aktuelles großes Blutbild (einschließlich Differentialblutbild und Thrombozytenzahl) vorliegen.</w:t>
      </w:r>
      <w:r w:rsidR="006F5C68" w:rsidRPr="00BE4E23">
        <w:rPr>
          <w:szCs w:val="22"/>
          <w:lang w:val="de-DE" w:bidi="de-DE"/>
        </w:rPr>
        <w:t xml:space="preserve"> Bei </w:t>
      </w:r>
      <w:r w:rsidR="0067525E">
        <w:rPr>
          <w:szCs w:val="22"/>
          <w:lang w:val="de-DE" w:bidi="de-DE"/>
        </w:rPr>
        <w:t xml:space="preserve">Vorliegen </w:t>
      </w:r>
      <w:r w:rsidR="006F5C68" w:rsidRPr="00BE4E23">
        <w:rPr>
          <w:szCs w:val="22"/>
          <w:lang w:val="de-DE" w:bidi="de-DE"/>
        </w:rPr>
        <w:t>einer Leukope</w:t>
      </w:r>
      <w:r w:rsidR="00EF55A4" w:rsidRPr="00BE4E23">
        <w:rPr>
          <w:szCs w:val="22"/>
          <w:lang w:val="de-DE" w:bidi="de-DE"/>
        </w:rPr>
        <w:t>nie mit Werten unter 3,0x10</w:t>
      </w:r>
      <w:r w:rsidR="00A905CB" w:rsidRPr="00A905CB">
        <w:rPr>
          <w:szCs w:val="22"/>
          <w:vertAlign w:val="superscript"/>
          <w:lang w:val="de-DE" w:bidi="de-DE"/>
        </w:rPr>
        <w:t>9</w:t>
      </w:r>
      <w:r w:rsidR="00EF55A4" w:rsidRPr="00BE4E23">
        <w:rPr>
          <w:szCs w:val="22"/>
          <w:lang w:val="de-DE" w:bidi="de-DE"/>
        </w:rPr>
        <w:t>/l</w:t>
      </w:r>
      <w:r w:rsidR="0067525E">
        <w:rPr>
          <w:szCs w:val="22"/>
          <w:lang w:val="de-DE" w:bidi="de-DE"/>
        </w:rPr>
        <w:t xml:space="preserve"> </w:t>
      </w:r>
      <w:r w:rsidR="00DD306B">
        <w:rPr>
          <w:szCs w:val="22"/>
          <w:lang w:val="de-DE" w:bidi="de-DE"/>
        </w:rPr>
        <w:t>(entspricht 3000/</w:t>
      </w:r>
      <w:r w:rsidR="007850F8">
        <w:rPr>
          <w:szCs w:val="22"/>
          <w:lang w:val="de-DE" w:bidi="de-DE"/>
        </w:rPr>
        <w:t>Mikroliter</w:t>
      </w:r>
      <w:r w:rsidR="00DD306B">
        <w:rPr>
          <w:szCs w:val="22"/>
          <w:lang w:val="de-DE" w:bidi="de-DE"/>
        </w:rPr>
        <w:t xml:space="preserve">) </w:t>
      </w:r>
      <w:r w:rsidR="0067525E">
        <w:rPr>
          <w:szCs w:val="22"/>
          <w:lang w:val="de-DE" w:bidi="de-DE"/>
        </w:rPr>
        <w:t>oder</w:t>
      </w:r>
      <w:r w:rsidR="00EF55A4" w:rsidRPr="00BE4E23">
        <w:rPr>
          <w:szCs w:val="22"/>
          <w:lang w:val="de-DE" w:bidi="de-DE"/>
        </w:rPr>
        <w:t xml:space="preserve"> einer Lymphopenie mit Werten unter </w:t>
      </w:r>
      <w:r w:rsidR="002A53DA" w:rsidRPr="00BE4E23">
        <w:rPr>
          <w:szCs w:val="22"/>
          <w:lang w:val="de-DE" w:bidi="de-DE"/>
        </w:rPr>
        <w:t>1,0x10</w:t>
      </w:r>
      <w:r w:rsidR="002A53DA" w:rsidRPr="00BE4E23">
        <w:rPr>
          <w:szCs w:val="22"/>
          <w:vertAlign w:val="superscript"/>
          <w:lang w:val="de-DE" w:bidi="de-DE"/>
        </w:rPr>
        <w:t>9</w:t>
      </w:r>
      <w:r w:rsidR="002A53DA" w:rsidRPr="00BE4E23">
        <w:rPr>
          <w:szCs w:val="22"/>
          <w:lang w:val="de-DE" w:bidi="de-DE"/>
        </w:rPr>
        <w:t xml:space="preserve">/l </w:t>
      </w:r>
      <w:r w:rsidR="00DD306B">
        <w:rPr>
          <w:szCs w:val="22"/>
          <w:lang w:val="de-DE" w:bidi="de-DE"/>
        </w:rPr>
        <w:t>(entspricht 1000/</w:t>
      </w:r>
      <w:r w:rsidR="005E6D04">
        <w:rPr>
          <w:szCs w:val="22"/>
          <w:lang w:val="de-DE" w:bidi="de-DE"/>
        </w:rPr>
        <w:t>Mikroliter</w:t>
      </w:r>
      <w:r w:rsidR="00DD306B">
        <w:rPr>
          <w:szCs w:val="22"/>
          <w:lang w:val="de-DE" w:bidi="de-DE"/>
        </w:rPr>
        <w:t xml:space="preserve">) </w:t>
      </w:r>
      <w:r w:rsidR="006807BD" w:rsidRPr="00BE4E23">
        <w:rPr>
          <w:szCs w:val="22"/>
          <w:lang w:val="de-DE" w:bidi="de-DE"/>
        </w:rPr>
        <w:t>oder sonstige</w:t>
      </w:r>
      <w:r w:rsidR="006807BD">
        <w:rPr>
          <w:szCs w:val="22"/>
          <w:lang w:val="de-DE" w:bidi="de-DE"/>
        </w:rPr>
        <w:t>n</w:t>
      </w:r>
      <w:r w:rsidR="006807BD" w:rsidRPr="00BE4E23">
        <w:rPr>
          <w:szCs w:val="22"/>
          <w:lang w:val="de-DE" w:bidi="de-DE"/>
        </w:rPr>
        <w:t xml:space="preserve"> pathologische</w:t>
      </w:r>
      <w:r w:rsidR="006807BD">
        <w:rPr>
          <w:szCs w:val="22"/>
          <w:lang w:val="de-DE" w:bidi="de-DE"/>
        </w:rPr>
        <w:t>n</w:t>
      </w:r>
      <w:r w:rsidR="006807BD" w:rsidRPr="00BE4E23">
        <w:rPr>
          <w:szCs w:val="22"/>
          <w:lang w:val="de-DE" w:bidi="de-DE"/>
        </w:rPr>
        <w:t xml:space="preserve"> </w:t>
      </w:r>
      <w:r w:rsidR="006807BD">
        <w:rPr>
          <w:szCs w:val="22"/>
          <w:lang w:val="de-DE" w:bidi="de-DE"/>
        </w:rPr>
        <w:t>Werten</w:t>
      </w:r>
      <w:r w:rsidR="006807BD" w:rsidRPr="00BE4E23">
        <w:rPr>
          <w:szCs w:val="22"/>
          <w:lang w:val="de-DE" w:bidi="de-DE"/>
        </w:rPr>
        <w:t xml:space="preserve"> sollte</w:t>
      </w:r>
      <w:r w:rsidR="002A53DA" w:rsidRPr="00BE4E23">
        <w:rPr>
          <w:szCs w:val="22"/>
          <w:lang w:val="de-DE" w:bidi="de-DE"/>
        </w:rPr>
        <w:t xml:space="preserve"> keine Behandlung begonnen werden.</w:t>
      </w:r>
    </w:p>
    <w:p w:rsidR="005B17E4" w:rsidRPr="00BE4E23" w:rsidRDefault="005B17E4" w:rsidP="005B17E4">
      <w:pPr>
        <w:widowControl w:val="0"/>
        <w:tabs>
          <w:tab w:val="clear" w:pos="567"/>
        </w:tabs>
        <w:spacing w:line="240" w:lineRule="auto"/>
        <w:rPr>
          <w:rFonts w:eastAsia="SimSun"/>
          <w:szCs w:val="22"/>
          <w:lang w:val="de-DE" w:eastAsia="zh-CN"/>
        </w:rPr>
      </w:pPr>
    </w:p>
    <w:p w:rsidR="002A53DA" w:rsidRPr="00BE4E23" w:rsidRDefault="00CB4518" w:rsidP="002767EC">
      <w:pPr>
        <w:keepNext/>
        <w:widowControl w:val="0"/>
        <w:tabs>
          <w:tab w:val="clear" w:pos="567"/>
        </w:tabs>
        <w:spacing w:line="240" w:lineRule="auto"/>
        <w:rPr>
          <w:i/>
          <w:szCs w:val="22"/>
          <w:lang w:val="de-DE" w:eastAsia="zh-CN" w:bidi="de-DE"/>
        </w:rPr>
      </w:pPr>
      <w:r w:rsidRPr="00CB4518">
        <w:rPr>
          <w:i/>
          <w:lang w:val="de-DE"/>
        </w:rPr>
        <w:t>Während der Behandlung</w:t>
      </w:r>
    </w:p>
    <w:p w:rsidR="005B17E4" w:rsidRPr="00BE4E23" w:rsidRDefault="002701C7" w:rsidP="002767EC">
      <w:pPr>
        <w:keepNext/>
        <w:widowControl w:val="0"/>
        <w:tabs>
          <w:tab w:val="clear" w:pos="567"/>
        </w:tabs>
        <w:spacing w:line="240" w:lineRule="auto"/>
        <w:rPr>
          <w:szCs w:val="22"/>
          <w:lang w:val="de-DE" w:eastAsia="zh-CN" w:bidi="de-DE"/>
        </w:rPr>
      </w:pPr>
      <w:r w:rsidRPr="00BE4E23">
        <w:rPr>
          <w:szCs w:val="22"/>
          <w:lang w:val="de-DE" w:eastAsia="zh-CN" w:bidi="de-DE"/>
        </w:rPr>
        <w:t>Während der Behandlung</w:t>
      </w:r>
      <w:r w:rsidR="00553E72" w:rsidRPr="00BE4E23">
        <w:rPr>
          <w:szCs w:val="22"/>
          <w:lang w:val="de-DE" w:eastAsia="zh-CN" w:bidi="de-DE"/>
        </w:rPr>
        <w:t xml:space="preserve"> </w:t>
      </w:r>
      <w:r w:rsidRPr="00BE4E23">
        <w:rPr>
          <w:szCs w:val="22"/>
          <w:lang w:val="de-DE" w:eastAsia="zh-CN" w:bidi="de-DE"/>
        </w:rPr>
        <w:t xml:space="preserve">ist </w:t>
      </w:r>
      <w:r w:rsidR="002A53DA" w:rsidRPr="00BE4E23">
        <w:rPr>
          <w:szCs w:val="22"/>
          <w:lang w:val="de-DE" w:eastAsia="zh-CN" w:bidi="de-DE"/>
        </w:rPr>
        <w:t>alle 3</w:t>
      </w:r>
      <w:r w:rsidR="001F75A0">
        <w:rPr>
          <w:szCs w:val="22"/>
          <w:lang w:val="de-DE" w:eastAsia="zh-CN" w:bidi="de-DE"/>
        </w:rPr>
        <w:t> </w:t>
      </w:r>
      <w:r w:rsidR="002A53DA" w:rsidRPr="00BE4E23">
        <w:rPr>
          <w:szCs w:val="22"/>
          <w:lang w:val="de-DE" w:eastAsia="zh-CN" w:bidi="de-DE"/>
        </w:rPr>
        <w:t xml:space="preserve">Monate </w:t>
      </w:r>
      <w:r w:rsidRPr="00BE4E23">
        <w:rPr>
          <w:szCs w:val="22"/>
          <w:lang w:val="de-DE" w:eastAsia="zh-CN" w:bidi="de-DE"/>
        </w:rPr>
        <w:t xml:space="preserve">ein </w:t>
      </w:r>
      <w:r w:rsidR="00523A8F" w:rsidRPr="00BE4E23">
        <w:rPr>
          <w:szCs w:val="22"/>
          <w:lang w:val="de-DE" w:eastAsia="zh-CN" w:bidi="de-DE"/>
        </w:rPr>
        <w:t xml:space="preserve">großes </w:t>
      </w:r>
      <w:r w:rsidRPr="00BE4E23">
        <w:rPr>
          <w:szCs w:val="22"/>
          <w:lang w:val="de-DE" w:eastAsia="zh-CN" w:bidi="de-DE"/>
        </w:rPr>
        <w:t xml:space="preserve">Blutbild mit Differentialblutbild zu erstellen. </w:t>
      </w:r>
      <w:r w:rsidR="005B17E4" w:rsidRPr="00BE4E23">
        <w:rPr>
          <w:szCs w:val="22"/>
          <w:lang w:val="de-DE" w:eastAsia="zh-CN" w:bidi="de-DE"/>
        </w:rPr>
        <w:t>In den</w:t>
      </w:r>
      <w:r w:rsidR="002A53DA" w:rsidRPr="00BE4E23">
        <w:rPr>
          <w:szCs w:val="22"/>
          <w:lang w:val="de-DE" w:eastAsia="zh-CN" w:bidi="de-DE"/>
        </w:rPr>
        <w:t xml:space="preserve"> folgenden</w:t>
      </w:r>
      <w:r w:rsidR="005B17E4" w:rsidRPr="00BE4E23">
        <w:rPr>
          <w:szCs w:val="22"/>
          <w:lang w:val="de-DE" w:eastAsia="zh-CN" w:bidi="de-DE"/>
        </w:rPr>
        <w:t xml:space="preserve"> Fällen </w:t>
      </w:r>
      <w:r w:rsidR="002A53DA" w:rsidRPr="00BE4E23">
        <w:rPr>
          <w:szCs w:val="22"/>
          <w:lang w:val="de-DE" w:eastAsia="zh-CN" w:bidi="de-DE"/>
        </w:rPr>
        <w:t>besteht Handlungsbedarf</w:t>
      </w:r>
      <w:r w:rsidR="005B17E4" w:rsidRPr="00BE4E23">
        <w:rPr>
          <w:szCs w:val="22"/>
          <w:lang w:val="de-DE" w:eastAsia="zh-CN"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widowControl w:val="0"/>
        <w:tabs>
          <w:tab w:val="clear" w:pos="567"/>
        </w:tabs>
        <w:spacing w:line="240" w:lineRule="auto"/>
        <w:rPr>
          <w:rFonts w:eastAsia="SimSun"/>
          <w:szCs w:val="22"/>
          <w:lang w:val="de-DE" w:eastAsia="zh-CN"/>
        </w:rPr>
      </w:pPr>
      <w:r w:rsidRPr="00BE4E23">
        <w:rPr>
          <w:i/>
          <w:iCs/>
          <w:szCs w:val="22"/>
          <w:lang w:val="de-DE" w:eastAsia="zh-CN" w:bidi="de-DE"/>
        </w:rPr>
        <w:t>Leukopenie:</w:t>
      </w:r>
      <w:r w:rsidRPr="00BE4E23">
        <w:rPr>
          <w:szCs w:val="22"/>
          <w:lang w:val="de-DE" w:eastAsia="zh-CN" w:bidi="de-DE"/>
        </w:rPr>
        <w:t xml:space="preserve"> Bei Feststellung einer </w:t>
      </w:r>
      <w:r w:rsidR="0067525E">
        <w:rPr>
          <w:szCs w:val="22"/>
          <w:lang w:val="de-DE" w:eastAsia="zh-CN" w:bidi="de-DE"/>
        </w:rPr>
        <w:t>signifikanten</w:t>
      </w:r>
      <w:r w:rsidR="0067525E" w:rsidRPr="00BE4E23">
        <w:rPr>
          <w:szCs w:val="22"/>
          <w:lang w:val="de-DE" w:eastAsia="zh-CN" w:bidi="de-DE"/>
        </w:rPr>
        <w:t xml:space="preserve"> </w:t>
      </w:r>
      <w:r w:rsidRPr="00BE4E23">
        <w:rPr>
          <w:szCs w:val="22"/>
          <w:lang w:val="de-DE" w:eastAsia="zh-CN" w:bidi="de-DE"/>
        </w:rPr>
        <w:t xml:space="preserve">Verminderung der Gesamtzahl der </w:t>
      </w:r>
      <w:r w:rsidR="00B66B56" w:rsidRPr="00BE4E23">
        <w:rPr>
          <w:szCs w:val="22"/>
          <w:lang w:val="de-DE" w:eastAsia="zh-CN" w:bidi="de-DE"/>
        </w:rPr>
        <w:t>Leukozyten</w:t>
      </w:r>
      <w:r w:rsidRPr="00BE4E23">
        <w:rPr>
          <w:szCs w:val="22"/>
          <w:lang w:val="de-DE" w:eastAsia="zh-CN" w:bidi="de-DE"/>
        </w:rPr>
        <w:t xml:space="preserve"> </w:t>
      </w:r>
      <w:r w:rsidR="0067525E">
        <w:rPr>
          <w:szCs w:val="22"/>
          <w:lang w:val="de-DE" w:eastAsia="zh-CN" w:bidi="de-DE"/>
        </w:rPr>
        <w:t>sollte</w:t>
      </w:r>
      <w:r w:rsidR="0067525E" w:rsidRPr="00BE4E23">
        <w:rPr>
          <w:szCs w:val="22"/>
          <w:lang w:val="de-DE" w:eastAsia="zh-CN" w:bidi="de-DE"/>
        </w:rPr>
        <w:t xml:space="preserve"> </w:t>
      </w:r>
      <w:r w:rsidRPr="00BE4E23">
        <w:rPr>
          <w:szCs w:val="22"/>
          <w:lang w:val="de-DE" w:eastAsia="zh-CN" w:bidi="de-DE"/>
        </w:rPr>
        <w:t>die Situation sorgfältig überwacht werden; bei Werten unter 3,0x10</w:t>
      </w:r>
      <w:r w:rsidRPr="00BE4E23">
        <w:rPr>
          <w:szCs w:val="22"/>
          <w:vertAlign w:val="superscript"/>
          <w:lang w:val="de-DE" w:eastAsia="zh-CN" w:bidi="de-DE"/>
        </w:rPr>
        <w:t>9</w:t>
      </w:r>
      <w:r w:rsidRPr="00BE4E23">
        <w:rPr>
          <w:szCs w:val="22"/>
          <w:lang w:val="de-DE" w:eastAsia="zh-CN" w:bidi="de-DE"/>
        </w:rPr>
        <w:t xml:space="preserve">/l </w:t>
      </w:r>
      <w:r w:rsidR="00DD306B">
        <w:rPr>
          <w:szCs w:val="22"/>
          <w:lang w:val="de-DE" w:bidi="de-DE"/>
        </w:rPr>
        <w:t>(entspricht 3000/</w:t>
      </w:r>
      <w:r w:rsidR="005E6D04">
        <w:rPr>
          <w:szCs w:val="22"/>
          <w:lang w:val="de-DE" w:bidi="de-DE"/>
        </w:rPr>
        <w:t>Mikroliter</w:t>
      </w:r>
      <w:r w:rsidR="00DD306B">
        <w:rPr>
          <w:szCs w:val="22"/>
          <w:lang w:val="de-DE" w:bidi="de-DE"/>
        </w:rPr>
        <w:t xml:space="preserve">) </w:t>
      </w:r>
      <w:r w:rsidR="002A53DA" w:rsidRPr="00BE4E23">
        <w:rPr>
          <w:szCs w:val="22"/>
          <w:lang w:val="de-DE" w:eastAsia="zh-CN" w:bidi="de-DE"/>
        </w:rPr>
        <w:t>sollte</w:t>
      </w:r>
      <w:r w:rsidRPr="00BE4E23">
        <w:rPr>
          <w:szCs w:val="22"/>
          <w:lang w:val="de-DE" w:eastAsia="zh-CN" w:bidi="de-DE"/>
        </w:rPr>
        <w:t xml:space="preserve"> die Behandlung mit Skilarence abgebrochen werden.</w:t>
      </w:r>
    </w:p>
    <w:p w:rsidR="005B17E4" w:rsidRPr="00BE4E23" w:rsidRDefault="005B17E4" w:rsidP="005B17E4">
      <w:pPr>
        <w:widowControl w:val="0"/>
        <w:tabs>
          <w:tab w:val="clear" w:pos="567"/>
        </w:tabs>
        <w:spacing w:line="240" w:lineRule="auto"/>
        <w:rPr>
          <w:rFonts w:eastAsia="SimSun"/>
          <w:szCs w:val="22"/>
          <w:lang w:val="de-DE" w:eastAsia="zh-CN"/>
        </w:rPr>
      </w:pPr>
    </w:p>
    <w:p w:rsidR="006C368F" w:rsidRDefault="005B17E4" w:rsidP="005B17E4">
      <w:pPr>
        <w:widowControl w:val="0"/>
        <w:tabs>
          <w:tab w:val="clear" w:pos="567"/>
        </w:tabs>
        <w:spacing w:line="240" w:lineRule="auto"/>
        <w:rPr>
          <w:szCs w:val="22"/>
          <w:lang w:val="de-DE" w:eastAsia="zh-CN" w:bidi="de-DE"/>
        </w:rPr>
      </w:pPr>
      <w:r w:rsidRPr="00BE4E23">
        <w:rPr>
          <w:i/>
          <w:iCs/>
          <w:szCs w:val="22"/>
          <w:lang w:val="de-DE" w:eastAsia="zh-CN" w:bidi="de-DE"/>
        </w:rPr>
        <w:t>Lymphopenie:</w:t>
      </w:r>
      <w:r w:rsidRPr="00BE4E23">
        <w:rPr>
          <w:szCs w:val="22"/>
          <w:lang w:val="de-DE" w:eastAsia="zh-CN" w:bidi="de-DE"/>
        </w:rPr>
        <w:t xml:space="preserve"> Wenn die Lymphozytenzahl auf unter </w:t>
      </w:r>
      <w:r w:rsidR="006C368F">
        <w:rPr>
          <w:szCs w:val="22"/>
          <w:lang w:val="de-DE" w:eastAsia="zh-CN" w:bidi="de-DE"/>
        </w:rPr>
        <w:t>1,0</w:t>
      </w:r>
      <w:r w:rsidR="006C368F" w:rsidRPr="00BE4E23">
        <w:rPr>
          <w:szCs w:val="22"/>
          <w:lang w:val="de-DE" w:eastAsia="zh-CN" w:bidi="de-DE"/>
        </w:rPr>
        <w:t>x10</w:t>
      </w:r>
      <w:r w:rsidR="006C368F" w:rsidRPr="00BE4E23">
        <w:rPr>
          <w:szCs w:val="22"/>
          <w:vertAlign w:val="superscript"/>
          <w:lang w:val="de-DE" w:eastAsia="zh-CN" w:bidi="de-DE"/>
        </w:rPr>
        <w:t>9</w:t>
      </w:r>
      <w:r w:rsidR="006C368F" w:rsidRPr="00BE4E23">
        <w:rPr>
          <w:szCs w:val="22"/>
          <w:lang w:val="de-DE" w:eastAsia="zh-CN" w:bidi="de-DE"/>
        </w:rPr>
        <w:t>/l</w:t>
      </w:r>
      <w:r w:rsidR="006C368F">
        <w:rPr>
          <w:szCs w:val="22"/>
          <w:lang w:val="de-DE" w:eastAsia="zh-CN" w:bidi="de-DE"/>
        </w:rPr>
        <w:t xml:space="preserve"> </w:t>
      </w:r>
      <w:r w:rsidR="00DD306B">
        <w:rPr>
          <w:szCs w:val="22"/>
          <w:lang w:val="de-DE" w:bidi="de-DE"/>
        </w:rPr>
        <w:t>(entspricht 1000/</w:t>
      </w:r>
      <w:r w:rsidR="005E6D04">
        <w:rPr>
          <w:szCs w:val="22"/>
          <w:lang w:val="de-DE" w:bidi="de-DE"/>
        </w:rPr>
        <w:t>Mikroliter</w:t>
      </w:r>
      <w:r w:rsidR="00DD306B">
        <w:rPr>
          <w:szCs w:val="22"/>
          <w:lang w:val="de-DE" w:bidi="de-DE"/>
        </w:rPr>
        <w:t xml:space="preserve">) </w:t>
      </w:r>
      <w:r w:rsidR="006C368F">
        <w:rPr>
          <w:szCs w:val="22"/>
          <w:lang w:val="de-DE" w:eastAsia="zh-CN" w:bidi="de-DE"/>
        </w:rPr>
        <w:t xml:space="preserve">fällt, aber </w:t>
      </w:r>
      <w:r w:rsidR="00FA2296" w:rsidRPr="00FA2296">
        <w:rPr>
          <w:color w:val="000000"/>
          <w:lang w:val="de-DE"/>
        </w:rPr>
        <w:t>≥ </w:t>
      </w:r>
      <w:r w:rsidRPr="00BE4E23">
        <w:rPr>
          <w:szCs w:val="22"/>
          <w:lang w:val="de-DE" w:eastAsia="zh-CN" w:bidi="de-DE"/>
        </w:rPr>
        <w:t>0,</w:t>
      </w:r>
      <w:r w:rsidR="00966511">
        <w:rPr>
          <w:szCs w:val="22"/>
          <w:lang w:val="de-DE" w:eastAsia="zh-CN" w:bidi="de-DE"/>
        </w:rPr>
        <w:t>7</w:t>
      </w:r>
      <w:r w:rsidRPr="00BE4E23">
        <w:rPr>
          <w:szCs w:val="22"/>
          <w:lang w:val="de-DE" w:eastAsia="zh-CN" w:bidi="de-DE"/>
        </w:rPr>
        <w:t>x10</w:t>
      </w:r>
      <w:r w:rsidRPr="00BE4E23">
        <w:rPr>
          <w:szCs w:val="22"/>
          <w:vertAlign w:val="superscript"/>
          <w:lang w:val="de-DE" w:eastAsia="zh-CN" w:bidi="de-DE"/>
        </w:rPr>
        <w:t>9</w:t>
      </w:r>
      <w:r w:rsidRPr="00BE4E23">
        <w:rPr>
          <w:szCs w:val="22"/>
          <w:lang w:val="de-DE" w:eastAsia="zh-CN" w:bidi="de-DE"/>
        </w:rPr>
        <w:t xml:space="preserve">/l </w:t>
      </w:r>
      <w:r w:rsidR="00DD306B">
        <w:rPr>
          <w:szCs w:val="22"/>
          <w:lang w:val="de-DE" w:bidi="de-DE"/>
        </w:rPr>
        <w:t>(entspricht 700/</w:t>
      </w:r>
      <w:r w:rsidR="005E6D04">
        <w:rPr>
          <w:szCs w:val="22"/>
          <w:lang w:val="de-DE" w:bidi="de-DE"/>
        </w:rPr>
        <w:t>Mikroliter</w:t>
      </w:r>
      <w:r w:rsidR="00DD306B">
        <w:rPr>
          <w:szCs w:val="22"/>
          <w:lang w:val="de-DE" w:bidi="de-DE"/>
        </w:rPr>
        <w:t xml:space="preserve">) </w:t>
      </w:r>
      <w:r w:rsidR="006C368F">
        <w:rPr>
          <w:szCs w:val="22"/>
          <w:lang w:val="de-DE" w:eastAsia="zh-CN" w:bidi="de-DE"/>
        </w:rPr>
        <w:t>ist</w:t>
      </w:r>
      <w:r w:rsidRPr="00BE4E23">
        <w:rPr>
          <w:szCs w:val="22"/>
          <w:lang w:val="de-DE" w:eastAsia="zh-CN" w:bidi="de-DE"/>
        </w:rPr>
        <w:t>,</w:t>
      </w:r>
      <w:r w:rsidR="002A53DA" w:rsidRPr="00BE4E23">
        <w:rPr>
          <w:szCs w:val="22"/>
          <w:lang w:val="de-DE" w:eastAsia="zh-CN" w:bidi="de-DE"/>
        </w:rPr>
        <w:t xml:space="preserve"> sol</w:t>
      </w:r>
      <w:r w:rsidR="006C368F">
        <w:rPr>
          <w:szCs w:val="22"/>
          <w:lang w:val="de-DE" w:eastAsia="zh-CN" w:bidi="de-DE"/>
        </w:rPr>
        <w:t>lten monatlich die Blutwerte kontrolliert werden, bis sie bei zwei aufeinander folgenden Blutuntersuchungen wieder auf mindestens 1,0</w:t>
      </w:r>
      <w:r w:rsidR="006C368F" w:rsidRPr="00BE4E23">
        <w:rPr>
          <w:szCs w:val="22"/>
          <w:lang w:val="de-DE" w:eastAsia="zh-CN" w:bidi="de-DE"/>
        </w:rPr>
        <w:t>x10</w:t>
      </w:r>
      <w:r w:rsidR="006C368F" w:rsidRPr="00BE4E23">
        <w:rPr>
          <w:szCs w:val="22"/>
          <w:vertAlign w:val="superscript"/>
          <w:lang w:val="de-DE" w:eastAsia="zh-CN" w:bidi="de-DE"/>
        </w:rPr>
        <w:t>9</w:t>
      </w:r>
      <w:r w:rsidR="006C368F" w:rsidRPr="00BE4E23">
        <w:rPr>
          <w:szCs w:val="22"/>
          <w:lang w:val="de-DE" w:eastAsia="zh-CN" w:bidi="de-DE"/>
        </w:rPr>
        <w:t xml:space="preserve">/l </w:t>
      </w:r>
      <w:r w:rsidR="00DD306B">
        <w:rPr>
          <w:szCs w:val="22"/>
          <w:lang w:val="de-DE" w:bidi="de-DE"/>
        </w:rPr>
        <w:t>(entspricht 1000/</w:t>
      </w:r>
      <w:r w:rsidR="005E6D04">
        <w:rPr>
          <w:szCs w:val="22"/>
          <w:lang w:val="de-DE" w:bidi="de-DE"/>
        </w:rPr>
        <w:t>Mikroliter</w:t>
      </w:r>
      <w:r w:rsidR="00DD306B">
        <w:rPr>
          <w:szCs w:val="22"/>
          <w:lang w:val="de-DE" w:bidi="de-DE"/>
        </w:rPr>
        <w:t xml:space="preserve">) </w:t>
      </w:r>
      <w:r w:rsidR="006C368F">
        <w:rPr>
          <w:szCs w:val="22"/>
          <w:lang w:val="de-DE" w:eastAsia="zh-CN" w:bidi="de-DE"/>
        </w:rPr>
        <w:t xml:space="preserve">angestiegen sind. Ab diesem </w:t>
      </w:r>
      <w:r w:rsidR="00E06B23">
        <w:rPr>
          <w:szCs w:val="22"/>
          <w:lang w:val="de-DE" w:eastAsia="zh-CN" w:bidi="de-DE"/>
        </w:rPr>
        <w:t>Zeitp</w:t>
      </w:r>
      <w:r w:rsidR="006C368F">
        <w:rPr>
          <w:szCs w:val="22"/>
          <w:lang w:val="de-DE" w:eastAsia="zh-CN" w:bidi="de-DE"/>
        </w:rPr>
        <w:t>unkt kann die Blutkontrolle wieder alle 3 Monate erfolgen.</w:t>
      </w:r>
      <w:r w:rsidRPr="00BE4E23">
        <w:rPr>
          <w:szCs w:val="22"/>
          <w:lang w:val="de-DE" w:eastAsia="zh-CN" w:bidi="de-DE"/>
        </w:rPr>
        <w:t xml:space="preserve"> </w:t>
      </w:r>
      <w:r w:rsidR="006C368F">
        <w:rPr>
          <w:szCs w:val="22"/>
          <w:lang w:val="de-DE" w:eastAsia="zh-CN" w:bidi="de-DE"/>
        </w:rPr>
        <w:t>Wenn die Lymphozytenzahl auf unter 0,</w:t>
      </w:r>
      <w:r w:rsidR="00966511">
        <w:rPr>
          <w:szCs w:val="22"/>
          <w:lang w:val="de-DE" w:eastAsia="zh-CN" w:bidi="de-DE"/>
        </w:rPr>
        <w:t>7</w:t>
      </w:r>
      <w:r w:rsidR="00966511" w:rsidRPr="00BE4E23">
        <w:rPr>
          <w:szCs w:val="22"/>
          <w:lang w:val="de-DE" w:eastAsia="zh-CN" w:bidi="de-DE"/>
        </w:rPr>
        <w:t>x10</w:t>
      </w:r>
      <w:r w:rsidR="00966511" w:rsidRPr="00BE4E23">
        <w:rPr>
          <w:szCs w:val="22"/>
          <w:vertAlign w:val="superscript"/>
          <w:lang w:val="de-DE" w:eastAsia="zh-CN" w:bidi="de-DE"/>
        </w:rPr>
        <w:t>9</w:t>
      </w:r>
      <w:r w:rsidR="006C368F" w:rsidRPr="00BE4E23">
        <w:rPr>
          <w:szCs w:val="22"/>
          <w:lang w:val="de-DE" w:eastAsia="zh-CN" w:bidi="de-DE"/>
        </w:rPr>
        <w:t>/l</w:t>
      </w:r>
      <w:r w:rsidR="006C368F">
        <w:rPr>
          <w:szCs w:val="22"/>
          <w:lang w:val="de-DE" w:eastAsia="zh-CN" w:bidi="de-DE"/>
        </w:rPr>
        <w:t xml:space="preserve"> </w:t>
      </w:r>
      <w:r w:rsidR="00DD306B">
        <w:rPr>
          <w:szCs w:val="22"/>
          <w:lang w:val="de-DE" w:bidi="de-DE"/>
        </w:rPr>
        <w:t>(entspricht 700/</w:t>
      </w:r>
      <w:r w:rsidR="005E6D04">
        <w:rPr>
          <w:szCs w:val="22"/>
          <w:lang w:val="de-DE" w:bidi="de-DE"/>
        </w:rPr>
        <w:t>Mikroliter</w:t>
      </w:r>
      <w:r w:rsidR="00DD306B">
        <w:rPr>
          <w:szCs w:val="22"/>
          <w:lang w:val="de-DE" w:bidi="de-DE"/>
        </w:rPr>
        <w:t xml:space="preserve">) </w:t>
      </w:r>
      <w:r w:rsidR="006C368F">
        <w:rPr>
          <w:szCs w:val="22"/>
          <w:lang w:val="de-DE" w:eastAsia="zh-CN" w:bidi="de-DE"/>
        </w:rPr>
        <w:t xml:space="preserve">fällt, muss </w:t>
      </w:r>
      <w:r w:rsidR="00966511">
        <w:rPr>
          <w:szCs w:val="22"/>
          <w:lang w:val="de-DE" w:eastAsia="zh-CN" w:bidi="de-DE"/>
        </w:rPr>
        <w:t>die Blutuntersuchung wiederholt werden. Wenn sich dabei bestätigt, dass der Wert unter 0,7</w:t>
      </w:r>
      <w:r w:rsidR="00966511" w:rsidRPr="00BE4E23">
        <w:rPr>
          <w:szCs w:val="22"/>
          <w:lang w:val="de-DE" w:eastAsia="zh-CN" w:bidi="de-DE"/>
        </w:rPr>
        <w:t>x10</w:t>
      </w:r>
      <w:r w:rsidR="00966511" w:rsidRPr="00BE4E23">
        <w:rPr>
          <w:szCs w:val="22"/>
          <w:vertAlign w:val="superscript"/>
          <w:lang w:val="de-DE" w:eastAsia="zh-CN" w:bidi="de-DE"/>
        </w:rPr>
        <w:t>9</w:t>
      </w:r>
      <w:r w:rsidR="00966511" w:rsidRPr="00BE4E23">
        <w:rPr>
          <w:szCs w:val="22"/>
          <w:lang w:val="de-DE" w:eastAsia="zh-CN" w:bidi="de-DE"/>
        </w:rPr>
        <w:t>/l</w:t>
      </w:r>
      <w:r w:rsidR="00966511">
        <w:rPr>
          <w:szCs w:val="22"/>
          <w:lang w:val="de-DE" w:eastAsia="zh-CN" w:bidi="de-DE"/>
        </w:rPr>
        <w:t xml:space="preserve"> </w:t>
      </w:r>
      <w:r w:rsidR="00DD306B">
        <w:rPr>
          <w:szCs w:val="22"/>
          <w:lang w:val="de-DE" w:bidi="de-DE"/>
        </w:rPr>
        <w:t>(entspricht 700/</w:t>
      </w:r>
      <w:r w:rsidR="005E6D04">
        <w:rPr>
          <w:szCs w:val="22"/>
          <w:lang w:val="de-DE" w:bidi="de-DE"/>
        </w:rPr>
        <w:t>Mikroliter</w:t>
      </w:r>
      <w:r w:rsidR="00DD306B">
        <w:rPr>
          <w:szCs w:val="22"/>
          <w:lang w:val="de-DE" w:bidi="de-DE"/>
        </w:rPr>
        <w:t xml:space="preserve">) </w:t>
      </w:r>
      <w:r w:rsidR="00966511">
        <w:rPr>
          <w:szCs w:val="22"/>
          <w:lang w:val="de-DE" w:eastAsia="zh-CN" w:bidi="de-DE"/>
        </w:rPr>
        <w:t xml:space="preserve">liegt, muss </w:t>
      </w:r>
      <w:r w:rsidRPr="00BE4E23">
        <w:rPr>
          <w:szCs w:val="22"/>
          <w:lang w:val="de-DE" w:eastAsia="zh-CN" w:bidi="de-DE"/>
        </w:rPr>
        <w:t>die Behandlung</w:t>
      </w:r>
      <w:r w:rsidR="006C368F">
        <w:rPr>
          <w:szCs w:val="22"/>
          <w:lang w:val="de-DE" w:eastAsia="zh-CN" w:bidi="de-DE"/>
        </w:rPr>
        <w:t xml:space="preserve"> sofort</w:t>
      </w:r>
      <w:r w:rsidRPr="00BE4E23">
        <w:rPr>
          <w:szCs w:val="22"/>
          <w:lang w:val="de-DE" w:eastAsia="zh-CN" w:bidi="de-DE"/>
        </w:rPr>
        <w:t xml:space="preserve"> abgebrochen werden.</w:t>
      </w:r>
      <w:r w:rsidR="002A53DA" w:rsidRPr="00BE4E23">
        <w:rPr>
          <w:szCs w:val="22"/>
          <w:lang w:val="de-DE" w:eastAsia="zh-CN" w:bidi="de-DE"/>
        </w:rPr>
        <w:t xml:space="preserve"> </w:t>
      </w:r>
    </w:p>
    <w:p w:rsidR="005B17E4" w:rsidRPr="00BE4E23" w:rsidRDefault="002A53DA" w:rsidP="005B17E4">
      <w:pPr>
        <w:widowControl w:val="0"/>
        <w:tabs>
          <w:tab w:val="clear" w:pos="567"/>
        </w:tabs>
        <w:spacing w:line="240" w:lineRule="auto"/>
        <w:rPr>
          <w:rFonts w:eastAsia="SimSun"/>
          <w:szCs w:val="22"/>
          <w:lang w:val="de-DE" w:eastAsia="zh-CN"/>
        </w:rPr>
      </w:pPr>
      <w:r w:rsidRPr="00BE4E23">
        <w:rPr>
          <w:szCs w:val="22"/>
          <w:lang w:val="de-DE" w:eastAsia="zh-CN" w:bidi="de-DE"/>
        </w:rPr>
        <w:t>Patienten, die eine Lymphopenie entwickeln, sollten nach dem Abbruch der Behandlung überwacht werden, bis die Lymphozytenzahl wieder im Normbereich liegt</w:t>
      </w:r>
      <w:r w:rsidR="00966511">
        <w:rPr>
          <w:szCs w:val="22"/>
          <w:lang w:val="de-DE" w:eastAsia="zh-CN" w:bidi="de-DE"/>
        </w:rPr>
        <w:t xml:space="preserve"> (siehe Abschnitt 4.8)</w:t>
      </w:r>
      <w:r w:rsidRPr="00BE4E23">
        <w:rPr>
          <w:szCs w:val="22"/>
          <w:lang w:val="de-DE" w:eastAsia="zh-CN"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B551BE" w:rsidRDefault="00A905CB">
      <w:pPr>
        <w:keepNext/>
        <w:keepLines/>
        <w:widowControl w:val="0"/>
        <w:tabs>
          <w:tab w:val="clear" w:pos="567"/>
        </w:tabs>
        <w:spacing w:line="240" w:lineRule="auto"/>
        <w:rPr>
          <w:i/>
          <w:szCs w:val="22"/>
          <w:lang w:val="de-DE" w:eastAsia="zh-CN" w:bidi="de-DE"/>
        </w:rPr>
      </w:pPr>
      <w:r w:rsidRPr="00A905CB">
        <w:rPr>
          <w:i/>
          <w:szCs w:val="22"/>
          <w:lang w:val="de-DE" w:eastAsia="zh-CN" w:bidi="de-DE"/>
        </w:rPr>
        <w:t xml:space="preserve">Sonstige hämatologische Erkrankungen: </w:t>
      </w:r>
    </w:p>
    <w:p w:rsidR="00B551BE" w:rsidRDefault="002A53DA" w:rsidP="006807BD">
      <w:pPr>
        <w:keepLines/>
        <w:widowControl w:val="0"/>
        <w:tabs>
          <w:tab w:val="clear" w:pos="567"/>
        </w:tabs>
        <w:spacing w:line="240" w:lineRule="auto"/>
        <w:rPr>
          <w:szCs w:val="22"/>
          <w:lang w:val="de-DE" w:eastAsia="zh-CN" w:bidi="de-DE"/>
        </w:rPr>
      </w:pPr>
      <w:r w:rsidRPr="00BE4E23">
        <w:rPr>
          <w:szCs w:val="22"/>
          <w:lang w:val="de-DE" w:eastAsia="zh-CN" w:bidi="de-DE"/>
        </w:rPr>
        <w:t>Die Behandlung sollte abgebrochen werden</w:t>
      </w:r>
      <w:r w:rsidR="008A5957">
        <w:rPr>
          <w:szCs w:val="22"/>
          <w:lang w:val="de-DE" w:eastAsia="zh-CN" w:bidi="de-DE"/>
        </w:rPr>
        <w:t xml:space="preserve"> und </w:t>
      </w:r>
      <w:r w:rsidR="00E06B23">
        <w:rPr>
          <w:szCs w:val="22"/>
          <w:lang w:val="de-DE" w:eastAsia="zh-CN" w:bidi="de-DE"/>
        </w:rPr>
        <w:t>Vorsicht ist geboten</w:t>
      </w:r>
      <w:r w:rsidR="00211E32">
        <w:rPr>
          <w:szCs w:val="22"/>
          <w:lang w:val="de-DE" w:eastAsia="zh-CN" w:bidi="de-DE"/>
        </w:rPr>
        <w:t>,</w:t>
      </w:r>
      <w:r w:rsidR="00E06B23">
        <w:rPr>
          <w:szCs w:val="22"/>
          <w:lang w:val="de-DE" w:eastAsia="zh-CN" w:bidi="de-DE"/>
        </w:rPr>
        <w:t xml:space="preserve"> wenn </w:t>
      </w:r>
      <w:r w:rsidRPr="00BE4E23">
        <w:rPr>
          <w:szCs w:val="22"/>
          <w:lang w:val="de-DE" w:eastAsia="zh-CN" w:bidi="de-DE"/>
        </w:rPr>
        <w:t xml:space="preserve">weitere pathologische </w:t>
      </w:r>
      <w:r w:rsidR="006807BD">
        <w:rPr>
          <w:szCs w:val="22"/>
          <w:lang w:val="de-DE" w:eastAsia="zh-CN" w:bidi="de-DE"/>
        </w:rPr>
        <w:t>Wert</w:t>
      </w:r>
      <w:r w:rsidR="006807BD" w:rsidRPr="00BE4E23">
        <w:rPr>
          <w:szCs w:val="22"/>
          <w:lang w:val="de-DE" w:eastAsia="zh-CN" w:bidi="de-DE"/>
        </w:rPr>
        <w:t xml:space="preserve">e </w:t>
      </w:r>
      <w:r w:rsidR="00E06B23">
        <w:rPr>
          <w:szCs w:val="22"/>
          <w:lang w:val="de-DE" w:eastAsia="zh-CN" w:bidi="de-DE"/>
        </w:rPr>
        <w:t>auftreten</w:t>
      </w:r>
      <w:r w:rsidR="009271F3" w:rsidRPr="00BE4E23">
        <w:rPr>
          <w:szCs w:val="22"/>
          <w:lang w:val="de-DE" w:eastAsia="zh-CN" w:bidi="de-DE"/>
        </w:rPr>
        <w:t>. Auf jeden Fall sollten die entsprechenden Blutwerte überwacht werden, bis sie wieder im Normbereich liegen.</w:t>
      </w:r>
    </w:p>
    <w:p w:rsidR="00B551BE" w:rsidRDefault="00B551BE" w:rsidP="002767EC">
      <w:pPr>
        <w:widowControl w:val="0"/>
        <w:tabs>
          <w:tab w:val="clear" w:pos="567"/>
        </w:tabs>
        <w:spacing w:line="240" w:lineRule="auto"/>
        <w:rPr>
          <w:szCs w:val="22"/>
          <w:lang w:val="de-DE" w:eastAsia="zh-CN" w:bidi="de-DE"/>
        </w:rPr>
      </w:pPr>
    </w:p>
    <w:p w:rsidR="00B551BE" w:rsidRDefault="00A905CB">
      <w:pPr>
        <w:keepNext/>
        <w:keepLines/>
        <w:widowControl w:val="0"/>
        <w:tabs>
          <w:tab w:val="clear" w:pos="567"/>
        </w:tabs>
        <w:spacing w:line="240" w:lineRule="auto"/>
        <w:rPr>
          <w:szCs w:val="22"/>
          <w:u w:val="single"/>
          <w:lang w:val="de-DE" w:eastAsia="zh-CN" w:bidi="de-DE"/>
        </w:rPr>
      </w:pPr>
      <w:r w:rsidRPr="00A905CB">
        <w:rPr>
          <w:szCs w:val="22"/>
          <w:u w:val="single"/>
          <w:lang w:val="de-DE" w:eastAsia="zh-CN" w:bidi="de-DE"/>
        </w:rPr>
        <w:t>Infektionen</w:t>
      </w:r>
    </w:p>
    <w:p w:rsidR="00B551BE" w:rsidRDefault="009271F3">
      <w:pPr>
        <w:keepLines/>
        <w:widowControl w:val="0"/>
        <w:tabs>
          <w:tab w:val="clear" w:pos="567"/>
        </w:tabs>
        <w:spacing w:line="240" w:lineRule="auto"/>
        <w:rPr>
          <w:szCs w:val="22"/>
          <w:lang w:val="de-DE" w:eastAsia="zh-CN" w:bidi="de-DE"/>
        </w:rPr>
      </w:pPr>
      <w:r w:rsidRPr="00BE4E23">
        <w:rPr>
          <w:szCs w:val="22"/>
          <w:lang w:val="de-DE" w:eastAsia="zh-CN" w:bidi="de-DE"/>
        </w:rPr>
        <w:t xml:space="preserve">Skilarence ist ein Immunmodulator und </w:t>
      </w:r>
      <w:r w:rsidR="00E06B23">
        <w:rPr>
          <w:szCs w:val="22"/>
          <w:lang w:val="de-DE" w:eastAsia="zh-CN" w:bidi="de-DE"/>
        </w:rPr>
        <w:t>könnte</w:t>
      </w:r>
      <w:r w:rsidRPr="00BE4E23">
        <w:rPr>
          <w:szCs w:val="22"/>
          <w:lang w:val="de-DE" w:eastAsia="zh-CN" w:bidi="de-DE"/>
        </w:rPr>
        <w:t xml:space="preserve"> sich auf </w:t>
      </w:r>
      <w:r w:rsidR="006F5C68" w:rsidRPr="00BE4E23">
        <w:rPr>
          <w:szCs w:val="22"/>
          <w:lang w:val="de-DE" w:eastAsia="zh-CN" w:bidi="de-DE"/>
        </w:rPr>
        <w:t xml:space="preserve">die </w:t>
      </w:r>
      <w:r w:rsidRPr="00BE4E23">
        <w:rPr>
          <w:szCs w:val="22"/>
          <w:lang w:val="de-DE" w:eastAsia="zh-CN" w:bidi="de-DE"/>
        </w:rPr>
        <w:t xml:space="preserve">Abwehrreaktion des Immunsystems bei Infektionen auswirken. </w:t>
      </w:r>
      <w:r w:rsidR="006C368F">
        <w:rPr>
          <w:szCs w:val="22"/>
          <w:lang w:val="de-DE" w:eastAsia="zh-CN" w:bidi="de-DE"/>
        </w:rPr>
        <w:t xml:space="preserve">Bei </w:t>
      </w:r>
      <w:r w:rsidRPr="00BE4E23">
        <w:rPr>
          <w:szCs w:val="22"/>
          <w:lang w:val="de-DE" w:eastAsia="zh-CN" w:bidi="de-DE"/>
        </w:rPr>
        <w:t xml:space="preserve">Patienten mit vorbestehenden Infektionen </w:t>
      </w:r>
      <w:r w:rsidR="006C368F">
        <w:rPr>
          <w:szCs w:val="22"/>
          <w:lang w:val="de-DE" w:eastAsia="zh-CN" w:bidi="de-DE"/>
        </w:rPr>
        <w:t xml:space="preserve">von klinischer Relevanz </w:t>
      </w:r>
      <w:r w:rsidRPr="00BE4E23">
        <w:rPr>
          <w:szCs w:val="22"/>
          <w:lang w:val="de-DE" w:eastAsia="zh-CN" w:bidi="de-DE"/>
        </w:rPr>
        <w:t>sollte</w:t>
      </w:r>
      <w:r w:rsidR="006C368F">
        <w:rPr>
          <w:szCs w:val="22"/>
          <w:lang w:val="de-DE" w:eastAsia="zh-CN" w:bidi="de-DE"/>
        </w:rPr>
        <w:t xml:space="preserve"> der Arzt entscheiden, ob die</w:t>
      </w:r>
      <w:r w:rsidRPr="00BE4E23">
        <w:rPr>
          <w:szCs w:val="22"/>
          <w:lang w:val="de-DE" w:eastAsia="zh-CN" w:bidi="de-DE"/>
        </w:rPr>
        <w:t xml:space="preserve"> Behandlung mit Skilarence </w:t>
      </w:r>
      <w:r w:rsidR="006C368F">
        <w:rPr>
          <w:szCs w:val="22"/>
          <w:lang w:val="de-DE" w:eastAsia="zh-CN" w:bidi="de-DE"/>
        </w:rPr>
        <w:t>erst nach dem Abklingen der</w:t>
      </w:r>
      <w:r w:rsidRPr="00BE4E23">
        <w:rPr>
          <w:szCs w:val="22"/>
          <w:lang w:val="de-DE" w:eastAsia="zh-CN" w:bidi="de-DE"/>
        </w:rPr>
        <w:t xml:space="preserve"> Infektion </w:t>
      </w:r>
      <w:r w:rsidR="006C368F">
        <w:rPr>
          <w:szCs w:val="22"/>
          <w:lang w:val="de-DE" w:eastAsia="zh-CN" w:bidi="de-DE"/>
        </w:rPr>
        <w:t>begonnen werden sollte</w:t>
      </w:r>
      <w:r w:rsidRPr="00BE4E23">
        <w:rPr>
          <w:szCs w:val="22"/>
          <w:lang w:val="de-DE" w:eastAsia="zh-CN" w:bidi="de-DE"/>
        </w:rPr>
        <w:t xml:space="preserve">. Wenn ein Patient während der Behandlung mit Skilarence eine Infektion entwickelt, sollte eine Unterbrechung der Behandlung in Betracht gezogen werden und vor Wiederbeginn der Therapie sollten die Nutzen und Risiken </w:t>
      </w:r>
      <w:r w:rsidR="00E06B23">
        <w:rPr>
          <w:szCs w:val="22"/>
          <w:lang w:val="de-DE" w:eastAsia="zh-CN" w:bidi="de-DE"/>
        </w:rPr>
        <w:t>neu bewertet</w:t>
      </w:r>
      <w:r w:rsidRPr="00BE4E23">
        <w:rPr>
          <w:szCs w:val="22"/>
          <w:lang w:val="de-DE" w:eastAsia="zh-CN" w:bidi="de-DE"/>
        </w:rPr>
        <w:t xml:space="preserve"> werden. Patienten, die Skilarence erhalten, sollten angewiesen werden, bei Infektionssymptomen einen Arzt zu konsultieren. </w:t>
      </w:r>
    </w:p>
    <w:p w:rsidR="00B551BE" w:rsidRDefault="00B551BE" w:rsidP="002767EC">
      <w:pPr>
        <w:widowControl w:val="0"/>
        <w:tabs>
          <w:tab w:val="clear" w:pos="567"/>
        </w:tabs>
        <w:spacing w:line="240" w:lineRule="auto"/>
        <w:rPr>
          <w:szCs w:val="22"/>
          <w:lang w:val="de-DE" w:eastAsia="zh-CN" w:bidi="de-DE"/>
        </w:rPr>
      </w:pPr>
    </w:p>
    <w:p w:rsidR="00B551BE" w:rsidRDefault="00A905CB">
      <w:pPr>
        <w:keepNext/>
        <w:keepLines/>
        <w:widowControl w:val="0"/>
        <w:tabs>
          <w:tab w:val="clear" w:pos="567"/>
        </w:tabs>
        <w:spacing w:line="240" w:lineRule="auto"/>
        <w:rPr>
          <w:szCs w:val="22"/>
          <w:lang w:val="de-DE" w:eastAsia="zh-CN" w:bidi="de-DE"/>
        </w:rPr>
      </w:pPr>
      <w:r w:rsidRPr="00A905CB">
        <w:rPr>
          <w:i/>
          <w:szCs w:val="22"/>
          <w:lang w:val="de-DE" w:eastAsia="zh-CN" w:bidi="de-DE"/>
        </w:rPr>
        <w:t>Opportunistische Infektionen</w:t>
      </w:r>
      <w:r w:rsidR="00E06B23">
        <w:rPr>
          <w:i/>
          <w:szCs w:val="22"/>
          <w:lang w:val="de-DE" w:eastAsia="zh-CN" w:bidi="de-DE"/>
        </w:rPr>
        <w:t xml:space="preserve"> </w:t>
      </w:r>
      <w:r w:rsidRPr="00A905CB">
        <w:rPr>
          <w:i/>
          <w:szCs w:val="22"/>
          <w:lang w:val="de-DE" w:eastAsia="zh-CN" w:bidi="de-DE"/>
        </w:rPr>
        <w:t>/</w:t>
      </w:r>
      <w:r w:rsidR="00E06B23">
        <w:rPr>
          <w:i/>
          <w:szCs w:val="22"/>
          <w:lang w:val="de-DE" w:eastAsia="zh-CN" w:bidi="de-DE"/>
        </w:rPr>
        <w:t xml:space="preserve"> </w:t>
      </w:r>
      <w:r w:rsidRPr="00A905CB">
        <w:rPr>
          <w:i/>
          <w:szCs w:val="22"/>
          <w:lang w:val="de-DE" w:eastAsia="zh-CN" w:bidi="de-DE"/>
        </w:rPr>
        <w:t>progressive multifokale Leukenzephalopathie (PML</w:t>
      </w:r>
      <w:r w:rsidR="005B17E4" w:rsidRPr="00BE4E23">
        <w:rPr>
          <w:szCs w:val="22"/>
          <w:lang w:val="de-DE" w:eastAsia="zh-CN" w:bidi="de-DE"/>
        </w:rPr>
        <w:t>)</w:t>
      </w:r>
    </w:p>
    <w:p w:rsidR="00B551BE" w:rsidRDefault="009271F3" w:rsidP="006807BD">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Bei der Anwendung anderer Dimethylfum</w:t>
      </w:r>
      <w:r w:rsidR="00EF5EFA" w:rsidRPr="00BE4E23">
        <w:rPr>
          <w:rFonts w:eastAsia="SimSun"/>
          <w:szCs w:val="22"/>
          <w:lang w:val="de-DE" w:eastAsia="zh-CN"/>
        </w:rPr>
        <w:t>a</w:t>
      </w:r>
      <w:r w:rsidRPr="00BE4E23">
        <w:rPr>
          <w:rFonts w:eastAsia="SimSun"/>
          <w:szCs w:val="22"/>
          <w:lang w:val="de-DE" w:eastAsia="zh-CN"/>
        </w:rPr>
        <w:t xml:space="preserve">rat-haltiger </w:t>
      </w:r>
      <w:r w:rsidR="006807BD">
        <w:rPr>
          <w:rFonts w:eastAsia="SimSun"/>
          <w:szCs w:val="22"/>
          <w:lang w:val="de-DE" w:eastAsia="zh-CN"/>
        </w:rPr>
        <w:t>Arzneimittel</w:t>
      </w:r>
      <w:r w:rsidR="006807BD" w:rsidRPr="00BE4E23">
        <w:rPr>
          <w:rFonts w:eastAsia="SimSun"/>
          <w:szCs w:val="22"/>
          <w:lang w:val="de-DE" w:eastAsia="zh-CN"/>
        </w:rPr>
        <w:t xml:space="preserve"> </w:t>
      </w:r>
      <w:r w:rsidRPr="00BE4E23">
        <w:rPr>
          <w:rFonts w:eastAsia="SimSun"/>
          <w:szCs w:val="22"/>
          <w:lang w:val="de-DE" w:eastAsia="zh-CN"/>
        </w:rPr>
        <w:t xml:space="preserve">wurden Fälle opportunistischer Infektionen, insbesondere </w:t>
      </w:r>
      <w:r w:rsidR="00E06B23">
        <w:rPr>
          <w:rFonts w:eastAsia="SimSun"/>
          <w:szCs w:val="22"/>
          <w:lang w:val="de-DE" w:eastAsia="zh-CN"/>
        </w:rPr>
        <w:t xml:space="preserve">von </w:t>
      </w:r>
      <w:r w:rsidRPr="00BE4E23">
        <w:rPr>
          <w:rFonts w:eastAsia="SimSun"/>
          <w:szCs w:val="22"/>
          <w:lang w:val="de-DE" w:eastAsia="zh-CN"/>
        </w:rPr>
        <w:t>progressiver multifokaler Leukenzephalopathie (PML), gemeldet (siehe Abschnitt</w:t>
      </w:r>
      <w:r w:rsidR="009F53AC">
        <w:rPr>
          <w:rFonts w:eastAsia="SimSun"/>
          <w:szCs w:val="22"/>
          <w:lang w:val="de-DE" w:eastAsia="zh-CN"/>
        </w:rPr>
        <w:t> </w:t>
      </w:r>
      <w:r w:rsidRPr="00BE4E23">
        <w:rPr>
          <w:rFonts w:eastAsia="SimSun"/>
          <w:szCs w:val="22"/>
          <w:lang w:val="de-DE" w:eastAsia="zh-CN"/>
        </w:rPr>
        <w:t>4.8). PML ist eine durch das John-Cunningham-Virus (JCV) hervorgerufene opportunistische Infektion, die</w:t>
      </w:r>
      <w:r w:rsidR="001C382C" w:rsidRPr="00BE4E23">
        <w:rPr>
          <w:rFonts w:eastAsia="SimSun"/>
          <w:szCs w:val="22"/>
          <w:lang w:val="de-DE" w:eastAsia="zh-CN"/>
        </w:rPr>
        <w:t xml:space="preserve"> tödlich sein oder zu schweren Behinderungen führen kann. PML wird wahrscheinlich von einer Kombination aus mehreren Faktoren verursacht.</w:t>
      </w:r>
    </w:p>
    <w:p w:rsidR="00B551BE" w:rsidRDefault="00B551BE" w:rsidP="002767EC">
      <w:pPr>
        <w:widowControl w:val="0"/>
        <w:tabs>
          <w:tab w:val="clear" w:pos="567"/>
        </w:tabs>
        <w:spacing w:line="240" w:lineRule="auto"/>
        <w:rPr>
          <w:rFonts w:eastAsia="SimSun"/>
          <w:szCs w:val="22"/>
          <w:lang w:val="de-DE" w:eastAsia="zh-CN"/>
        </w:rPr>
      </w:pPr>
    </w:p>
    <w:p w:rsidR="00B551BE" w:rsidRDefault="001C382C" w:rsidP="002767EC">
      <w:pPr>
        <w:widowControl w:val="0"/>
        <w:tabs>
          <w:tab w:val="clear" w:pos="567"/>
        </w:tabs>
        <w:spacing w:line="240" w:lineRule="auto"/>
        <w:rPr>
          <w:rFonts w:eastAsia="SimSun"/>
          <w:szCs w:val="22"/>
          <w:lang w:val="de-DE" w:eastAsia="zh-CN"/>
        </w:rPr>
      </w:pPr>
      <w:r w:rsidRPr="00BE4E23">
        <w:rPr>
          <w:rFonts w:eastAsia="SimSun"/>
          <w:szCs w:val="22"/>
          <w:lang w:val="de-DE" w:eastAsia="zh-CN"/>
        </w:rPr>
        <w:t>Eine frühere Infektion mit JCV gilt als Voraussetzung für die Entwicklung von PML. Risikofaktoren sind u.</w:t>
      </w:r>
      <w:r w:rsidR="009F53AC">
        <w:rPr>
          <w:rFonts w:eastAsia="SimSun"/>
          <w:szCs w:val="22"/>
          <w:lang w:val="de-DE" w:eastAsia="zh-CN"/>
        </w:rPr>
        <w:t> </w:t>
      </w:r>
      <w:r w:rsidRPr="00BE4E23">
        <w:rPr>
          <w:rFonts w:eastAsia="SimSun"/>
          <w:szCs w:val="22"/>
          <w:lang w:val="de-DE" w:eastAsia="zh-CN"/>
        </w:rPr>
        <w:t xml:space="preserve">a. eine frühere immunsuppressive Behandlung und das Vorliegen bestimmter </w:t>
      </w:r>
      <w:r w:rsidR="002D2A19">
        <w:rPr>
          <w:rFonts w:eastAsia="SimSun"/>
          <w:szCs w:val="22"/>
          <w:lang w:val="de-DE" w:eastAsia="zh-CN"/>
        </w:rPr>
        <w:t>Begleite</w:t>
      </w:r>
      <w:r w:rsidRPr="00BE4E23">
        <w:rPr>
          <w:rFonts w:eastAsia="SimSun"/>
          <w:szCs w:val="22"/>
          <w:lang w:val="de-DE" w:eastAsia="zh-CN"/>
        </w:rPr>
        <w:t>rkrankungen (</w:t>
      </w:r>
      <w:r w:rsidR="00770596">
        <w:rPr>
          <w:rFonts w:eastAsia="SimSun"/>
          <w:szCs w:val="22"/>
          <w:lang w:val="de-DE" w:eastAsia="zh-CN"/>
        </w:rPr>
        <w:t xml:space="preserve">wie </w:t>
      </w:r>
      <w:r w:rsidRPr="00BE4E23">
        <w:rPr>
          <w:rFonts w:eastAsia="SimSun"/>
          <w:szCs w:val="22"/>
          <w:lang w:val="de-DE" w:eastAsia="zh-CN"/>
        </w:rPr>
        <w:t>z. B. einiger Autoimmunerkrankungen oder maligner hämatologischer Erkrankungen).</w:t>
      </w:r>
      <w:r w:rsidR="009271F3" w:rsidRPr="00BE4E23">
        <w:rPr>
          <w:rFonts w:eastAsia="SimSun"/>
          <w:szCs w:val="22"/>
          <w:lang w:val="de-DE" w:eastAsia="zh-CN"/>
        </w:rPr>
        <w:t xml:space="preserve"> </w:t>
      </w:r>
      <w:r w:rsidRPr="00BE4E23">
        <w:rPr>
          <w:rFonts w:eastAsia="SimSun"/>
          <w:szCs w:val="22"/>
          <w:lang w:val="de-DE" w:eastAsia="zh-CN"/>
        </w:rPr>
        <w:t>Ein modifiziertes oder geschwächtes Immunsystem sowie genetische oder Umweltfaktoren können ebenfalls Risikofaktoren darstellen.</w:t>
      </w:r>
    </w:p>
    <w:p w:rsidR="00B551BE" w:rsidRDefault="00B551BE" w:rsidP="002767EC">
      <w:pPr>
        <w:widowControl w:val="0"/>
        <w:tabs>
          <w:tab w:val="clear" w:pos="567"/>
        </w:tabs>
        <w:spacing w:line="240" w:lineRule="auto"/>
        <w:rPr>
          <w:rFonts w:eastAsia="SimSun"/>
          <w:szCs w:val="22"/>
          <w:lang w:val="de-DE" w:eastAsia="zh-CN"/>
        </w:rPr>
      </w:pPr>
    </w:p>
    <w:p w:rsidR="00B551BE" w:rsidRDefault="001C382C" w:rsidP="006807BD">
      <w:pPr>
        <w:widowControl w:val="0"/>
        <w:tabs>
          <w:tab w:val="clear" w:pos="567"/>
        </w:tabs>
        <w:spacing w:line="240" w:lineRule="auto"/>
        <w:rPr>
          <w:rFonts w:eastAsia="SimSun"/>
          <w:szCs w:val="22"/>
          <w:lang w:val="de-DE" w:eastAsia="zh-CN"/>
        </w:rPr>
      </w:pPr>
      <w:r w:rsidRPr="00BE4E23">
        <w:rPr>
          <w:rFonts w:eastAsia="SimSun"/>
          <w:szCs w:val="22"/>
          <w:lang w:val="de-DE" w:eastAsia="zh-CN"/>
        </w:rPr>
        <w:t xml:space="preserve">Ebenfalls gilt eine persistierende mittelschwere oder schwere Lymphopenie </w:t>
      </w:r>
      <w:r w:rsidR="00966511">
        <w:rPr>
          <w:rFonts w:eastAsia="SimSun"/>
          <w:szCs w:val="22"/>
          <w:lang w:val="de-DE" w:eastAsia="zh-CN"/>
        </w:rPr>
        <w:t xml:space="preserve">während </w:t>
      </w:r>
      <w:r w:rsidRPr="00BE4E23">
        <w:rPr>
          <w:rFonts w:eastAsia="SimSun"/>
          <w:szCs w:val="22"/>
          <w:lang w:val="de-DE" w:eastAsia="zh-CN"/>
        </w:rPr>
        <w:t>der Behandlung mit</w:t>
      </w:r>
      <w:r w:rsidR="00EF5EFA" w:rsidRPr="00BE4E23">
        <w:rPr>
          <w:rFonts w:eastAsia="SimSun"/>
          <w:szCs w:val="22"/>
          <w:lang w:val="de-DE" w:eastAsia="zh-CN"/>
        </w:rPr>
        <w:t xml:space="preserve"> Dimethylfuma</w:t>
      </w:r>
      <w:r w:rsidRPr="00BE4E23">
        <w:rPr>
          <w:rFonts w:eastAsia="SimSun"/>
          <w:szCs w:val="22"/>
          <w:lang w:val="de-DE" w:eastAsia="zh-CN"/>
        </w:rPr>
        <w:t xml:space="preserve">rat als Risikofaktor für PML. Patienten, die eine Lymphopenie entwickeln, sollten </w:t>
      </w:r>
      <w:r w:rsidR="006807BD">
        <w:rPr>
          <w:rFonts w:eastAsia="SimSun"/>
          <w:szCs w:val="22"/>
          <w:lang w:val="de-DE" w:eastAsia="zh-CN"/>
        </w:rPr>
        <w:t xml:space="preserve">in Bezug </w:t>
      </w:r>
      <w:r w:rsidRPr="00BE4E23">
        <w:rPr>
          <w:rFonts w:eastAsia="SimSun"/>
          <w:szCs w:val="22"/>
          <w:lang w:val="de-DE" w:eastAsia="zh-CN"/>
        </w:rPr>
        <w:t xml:space="preserve">auf Anzeichen und Symptome von opportunistischen Infektionen, insbesondere auf PML-Symptome, überwacht werden. </w:t>
      </w:r>
      <w:r w:rsidR="00DA5E81" w:rsidRPr="00BE4E23">
        <w:rPr>
          <w:rFonts w:eastAsia="SimSun"/>
          <w:szCs w:val="22"/>
          <w:lang w:val="de-DE" w:eastAsia="zh-CN"/>
        </w:rPr>
        <w:t>Die t</w:t>
      </w:r>
      <w:r w:rsidRPr="00BE4E23">
        <w:rPr>
          <w:rFonts w:eastAsia="SimSun"/>
          <w:szCs w:val="22"/>
          <w:lang w:val="de-DE" w:eastAsia="zh-CN"/>
        </w:rPr>
        <w:t>ypische</w:t>
      </w:r>
      <w:r w:rsidR="00DA5E81" w:rsidRPr="00BE4E23">
        <w:rPr>
          <w:rFonts w:eastAsia="SimSun"/>
          <w:szCs w:val="22"/>
          <w:lang w:val="de-DE" w:eastAsia="zh-CN"/>
        </w:rPr>
        <w:t>n</w:t>
      </w:r>
      <w:r w:rsidRPr="00BE4E23">
        <w:rPr>
          <w:rFonts w:eastAsia="SimSun"/>
          <w:szCs w:val="22"/>
          <w:lang w:val="de-DE" w:eastAsia="zh-CN"/>
        </w:rPr>
        <w:t xml:space="preserve"> Symptome im Zusammenhang mit PML sind vielfältig,</w:t>
      </w:r>
      <w:r w:rsidR="00DA5E81" w:rsidRPr="00BE4E23">
        <w:rPr>
          <w:rFonts w:eastAsia="SimSun"/>
          <w:szCs w:val="22"/>
          <w:lang w:val="de-DE" w:eastAsia="zh-CN"/>
        </w:rPr>
        <w:t xml:space="preserve"> sie</w:t>
      </w:r>
      <w:r w:rsidRPr="00BE4E23">
        <w:rPr>
          <w:rFonts w:eastAsia="SimSun"/>
          <w:szCs w:val="22"/>
          <w:lang w:val="de-DE" w:eastAsia="zh-CN"/>
        </w:rPr>
        <w:t xml:space="preserve"> verschlimmern sich innerhalb vo</w:t>
      </w:r>
      <w:r w:rsidR="00DA5E81" w:rsidRPr="00BE4E23">
        <w:rPr>
          <w:rFonts w:eastAsia="SimSun"/>
          <w:szCs w:val="22"/>
          <w:lang w:val="de-DE" w:eastAsia="zh-CN"/>
        </w:rPr>
        <w:t>n Tagen bis Wochen und äußern sich beispielsweise als</w:t>
      </w:r>
      <w:r w:rsidRPr="00BE4E23">
        <w:rPr>
          <w:rFonts w:eastAsia="SimSun"/>
          <w:szCs w:val="22"/>
          <w:lang w:val="de-DE" w:eastAsia="zh-CN"/>
        </w:rPr>
        <w:t xml:space="preserve"> progressive Schwäche auf einer Körperseite oder</w:t>
      </w:r>
      <w:r w:rsidR="00DA5E81" w:rsidRPr="00BE4E23">
        <w:rPr>
          <w:rFonts w:eastAsia="SimSun"/>
          <w:szCs w:val="22"/>
          <w:lang w:val="de-DE" w:eastAsia="zh-CN"/>
        </w:rPr>
        <w:t xml:space="preserve"> </w:t>
      </w:r>
      <w:r w:rsidR="006F5C68" w:rsidRPr="00BE4E23">
        <w:rPr>
          <w:rFonts w:eastAsia="SimSun"/>
          <w:szCs w:val="22"/>
          <w:lang w:val="de-DE" w:eastAsia="zh-CN"/>
        </w:rPr>
        <w:t>Schwerfällig</w:t>
      </w:r>
      <w:r w:rsidR="00DA5E81" w:rsidRPr="00BE4E23">
        <w:rPr>
          <w:rFonts w:eastAsia="SimSun"/>
          <w:szCs w:val="22"/>
          <w:lang w:val="de-DE" w:eastAsia="zh-CN"/>
        </w:rPr>
        <w:t xml:space="preserve">keit von Gliedmaßen, als Sehstörung und Veränderungen des Denkens, </w:t>
      </w:r>
      <w:r w:rsidR="00EE6761">
        <w:rPr>
          <w:rFonts w:eastAsia="SimSun"/>
          <w:szCs w:val="22"/>
          <w:lang w:val="de-DE" w:eastAsia="zh-CN"/>
        </w:rPr>
        <w:t xml:space="preserve">des </w:t>
      </w:r>
      <w:r w:rsidR="00DA5E81" w:rsidRPr="00BE4E23">
        <w:rPr>
          <w:rFonts w:eastAsia="SimSun"/>
          <w:szCs w:val="22"/>
          <w:lang w:val="de-DE" w:eastAsia="zh-CN"/>
        </w:rPr>
        <w:t xml:space="preserve">Gedächtnisses </w:t>
      </w:r>
      <w:r w:rsidR="00FD73B5">
        <w:rPr>
          <w:rFonts w:eastAsia="SimSun"/>
          <w:szCs w:val="22"/>
          <w:lang w:val="de-DE" w:eastAsia="zh-CN"/>
        </w:rPr>
        <w:t>und</w:t>
      </w:r>
      <w:r w:rsidR="00EE6761">
        <w:rPr>
          <w:rFonts w:eastAsia="SimSun"/>
          <w:szCs w:val="22"/>
          <w:lang w:val="de-DE" w:eastAsia="zh-CN"/>
        </w:rPr>
        <w:t xml:space="preserve"> der </w:t>
      </w:r>
      <w:r w:rsidR="00DA5E81" w:rsidRPr="00BE4E23">
        <w:rPr>
          <w:rFonts w:eastAsia="SimSun"/>
          <w:szCs w:val="22"/>
          <w:lang w:val="de-DE" w:eastAsia="zh-CN"/>
        </w:rPr>
        <w:t>Orientierung</w:t>
      </w:r>
      <w:r w:rsidR="00EE6761">
        <w:rPr>
          <w:rFonts w:eastAsia="SimSun"/>
          <w:szCs w:val="22"/>
          <w:lang w:val="de-DE" w:eastAsia="zh-CN"/>
        </w:rPr>
        <w:t xml:space="preserve"> und führen zu Verwirr</w:t>
      </w:r>
      <w:r w:rsidR="006807BD">
        <w:rPr>
          <w:rFonts w:eastAsia="SimSun"/>
          <w:szCs w:val="22"/>
          <w:lang w:val="de-DE" w:eastAsia="zh-CN"/>
        </w:rPr>
        <w:t>theit</w:t>
      </w:r>
      <w:r w:rsidR="00EE6761">
        <w:rPr>
          <w:rFonts w:eastAsia="SimSun"/>
          <w:szCs w:val="22"/>
          <w:lang w:val="de-DE" w:eastAsia="zh-CN"/>
        </w:rPr>
        <w:t xml:space="preserve"> und</w:t>
      </w:r>
      <w:r w:rsidR="00DA5E81" w:rsidRPr="00BE4E23">
        <w:rPr>
          <w:rFonts w:eastAsia="SimSun"/>
          <w:szCs w:val="22"/>
          <w:lang w:val="de-DE" w:eastAsia="zh-CN"/>
        </w:rPr>
        <w:t xml:space="preserve"> Persönlichkeitsveränderungen.</w:t>
      </w:r>
      <w:r w:rsidRPr="00BE4E23">
        <w:rPr>
          <w:rFonts w:eastAsia="SimSun"/>
          <w:szCs w:val="22"/>
          <w:lang w:val="de-DE" w:eastAsia="zh-CN"/>
        </w:rPr>
        <w:t xml:space="preserve"> </w:t>
      </w:r>
      <w:r w:rsidR="00DA5E81" w:rsidRPr="00BE4E23">
        <w:rPr>
          <w:rFonts w:eastAsia="SimSun"/>
          <w:szCs w:val="22"/>
          <w:lang w:val="de-DE" w:eastAsia="zh-CN"/>
        </w:rPr>
        <w:t>Bei einem Verdacht auf PML sollte die Behandlung mit Skilarence umgehend abgebrochen</w:t>
      </w:r>
      <w:r w:rsidR="00372F0B" w:rsidRPr="00BE4E23">
        <w:rPr>
          <w:rFonts w:eastAsia="SimSun"/>
          <w:szCs w:val="22"/>
          <w:lang w:val="de-DE" w:eastAsia="zh-CN"/>
        </w:rPr>
        <w:t xml:space="preserve"> werden und entsprechende weitere neurologische und radiologische Untersuchungen sind durchzuführen.</w:t>
      </w:r>
    </w:p>
    <w:p w:rsidR="00B551BE" w:rsidRDefault="00B551BE" w:rsidP="002767EC">
      <w:pPr>
        <w:widowControl w:val="0"/>
        <w:tabs>
          <w:tab w:val="clear" w:pos="567"/>
        </w:tabs>
        <w:spacing w:line="240" w:lineRule="auto"/>
        <w:rPr>
          <w:rFonts w:eastAsia="SimSun"/>
          <w:szCs w:val="22"/>
          <w:lang w:val="de-DE" w:eastAsia="zh-CN"/>
        </w:rPr>
      </w:pPr>
    </w:p>
    <w:p w:rsidR="00B551BE" w:rsidRDefault="00A905CB">
      <w:pPr>
        <w:keepNext/>
        <w:keepLines/>
        <w:widowControl w:val="0"/>
        <w:tabs>
          <w:tab w:val="clear" w:pos="567"/>
        </w:tabs>
        <w:spacing w:line="240" w:lineRule="auto"/>
        <w:rPr>
          <w:rFonts w:eastAsia="SimSun"/>
          <w:szCs w:val="22"/>
          <w:u w:val="single"/>
          <w:lang w:val="de-DE" w:eastAsia="zh-CN"/>
        </w:rPr>
      </w:pPr>
      <w:r w:rsidRPr="00A905CB">
        <w:rPr>
          <w:rFonts w:eastAsia="SimSun"/>
          <w:szCs w:val="22"/>
          <w:u w:val="single"/>
          <w:lang w:val="de-DE" w:eastAsia="zh-CN"/>
        </w:rPr>
        <w:t>Frühere und begleitende immunsup</w:t>
      </w:r>
      <w:r w:rsidR="004B234A">
        <w:rPr>
          <w:rFonts w:eastAsia="SimSun"/>
          <w:szCs w:val="22"/>
          <w:u w:val="single"/>
          <w:lang w:val="de-DE" w:eastAsia="zh-CN"/>
        </w:rPr>
        <w:t>p</w:t>
      </w:r>
      <w:r w:rsidRPr="00A905CB">
        <w:rPr>
          <w:rFonts w:eastAsia="SimSun"/>
          <w:szCs w:val="22"/>
          <w:u w:val="single"/>
          <w:lang w:val="de-DE" w:eastAsia="zh-CN"/>
        </w:rPr>
        <w:t>ressive oder immunmodulierende Therapien</w:t>
      </w:r>
    </w:p>
    <w:p w:rsidR="00B551BE" w:rsidRDefault="00372F0B">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 xml:space="preserve">Es liegen nur wenige Daten zu Wirksamkeit und Sicherheit von Skilarence bei Patienten vor, die zuvor mit anderen immunsuppressiven oder immunmodulierenden Therapien behandelt wurden. Bei einer Umstellung eines Patienten von </w:t>
      </w:r>
      <w:r w:rsidR="00770596">
        <w:rPr>
          <w:rFonts w:eastAsia="SimSun"/>
          <w:szCs w:val="22"/>
          <w:lang w:val="de-DE" w:eastAsia="zh-CN"/>
        </w:rPr>
        <w:t xml:space="preserve">einer </w:t>
      </w:r>
      <w:r w:rsidRPr="00BE4E23">
        <w:rPr>
          <w:rFonts w:eastAsia="SimSun"/>
          <w:szCs w:val="22"/>
          <w:lang w:val="de-DE" w:eastAsia="zh-CN"/>
        </w:rPr>
        <w:t>derartigen Therapie auf Skilarence sollten Halbwertszeit und Wirkweise der anderen Therapie berücksichtigt werden, um additive Wirkungen auf das Immunsystem zu vermeiden.</w:t>
      </w:r>
    </w:p>
    <w:p w:rsidR="00B551BE" w:rsidRDefault="00B551BE" w:rsidP="002767EC">
      <w:pPr>
        <w:widowControl w:val="0"/>
        <w:tabs>
          <w:tab w:val="clear" w:pos="567"/>
        </w:tabs>
        <w:spacing w:line="240" w:lineRule="auto"/>
        <w:rPr>
          <w:rFonts w:eastAsia="SimSun"/>
          <w:szCs w:val="22"/>
          <w:lang w:val="de-DE" w:eastAsia="zh-CN"/>
        </w:rPr>
      </w:pPr>
    </w:p>
    <w:p w:rsidR="00B551BE" w:rsidRDefault="006F5C68" w:rsidP="002767EC">
      <w:pPr>
        <w:widowControl w:val="0"/>
        <w:tabs>
          <w:tab w:val="clear" w:pos="567"/>
        </w:tabs>
        <w:spacing w:line="240" w:lineRule="auto"/>
        <w:rPr>
          <w:rFonts w:eastAsia="SimSun"/>
          <w:szCs w:val="22"/>
          <w:lang w:val="de-DE" w:eastAsia="zh-CN"/>
        </w:rPr>
      </w:pPr>
      <w:r w:rsidRPr="00BE4E23">
        <w:rPr>
          <w:rFonts w:eastAsia="SimSun"/>
          <w:szCs w:val="22"/>
          <w:lang w:val="de-DE" w:eastAsia="zh-CN"/>
        </w:rPr>
        <w:t>Es lieg</w:t>
      </w:r>
      <w:r w:rsidR="00372F0B" w:rsidRPr="00BE4E23">
        <w:rPr>
          <w:rFonts w:eastAsia="SimSun"/>
          <w:szCs w:val="22"/>
          <w:lang w:val="de-DE" w:eastAsia="zh-CN"/>
        </w:rPr>
        <w:t>en keine Daten zu Wirksamkeit und Sicherheit von Skilarence vor, wenn es gleichzeitig mit anderen immunsuppressiven oder immunmodulierenden Therapien angewendet wird (siehe Abschnitt</w:t>
      </w:r>
      <w:r w:rsidR="00EC4A79">
        <w:rPr>
          <w:rFonts w:eastAsia="SimSun"/>
          <w:szCs w:val="22"/>
          <w:lang w:val="de-DE" w:eastAsia="zh-CN"/>
        </w:rPr>
        <w:t> </w:t>
      </w:r>
      <w:r w:rsidR="00372F0B" w:rsidRPr="00BE4E23">
        <w:rPr>
          <w:rFonts w:eastAsia="SimSun"/>
          <w:szCs w:val="22"/>
          <w:lang w:val="de-DE" w:eastAsia="zh-CN"/>
        </w:rPr>
        <w:t>4.5).</w:t>
      </w:r>
    </w:p>
    <w:p w:rsidR="00B551BE" w:rsidRDefault="00B551BE" w:rsidP="002767EC">
      <w:pPr>
        <w:widowControl w:val="0"/>
        <w:tabs>
          <w:tab w:val="clear" w:pos="567"/>
        </w:tabs>
        <w:spacing w:line="240" w:lineRule="auto"/>
        <w:rPr>
          <w:rFonts w:eastAsia="SimSun"/>
          <w:szCs w:val="22"/>
          <w:lang w:val="de-DE" w:eastAsia="zh-CN"/>
        </w:rPr>
      </w:pPr>
    </w:p>
    <w:p w:rsidR="00B551BE" w:rsidRDefault="00A905CB">
      <w:pPr>
        <w:keepNext/>
        <w:keepLines/>
        <w:widowControl w:val="0"/>
        <w:tabs>
          <w:tab w:val="clear" w:pos="567"/>
        </w:tabs>
        <w:spacing w:line="240" w:lineRule="auto"/>
        <w:rPr>
          <w:rFonts w:eastAsia="SimSun"/>
          <w:szCs w:val="22"/>
          <w:u w:val="single"/>
          <w:lang w:val="de-DE" w:eastAsia="zh-CN"/>
        </w:rPr>
      </w:pPr>
      <w:r w:rsidRPr="00A905CB">
        <w:rPr>
          <w:rFonts w:eastAsia="SimSun"/>
          <w:szCs w:val="22"/>
          <w:u w:val="single"/>
          <w:lang w:val="de-DE" w:eastAsia="zh-CN"/>
        </w:rPr>
        <w:t>Vorbestehende gastrointestinale Erkrankung</w:t>
      </w:r>
    </w:p>
    <w:p w:rsidR="00B551BE" w:rsidRDefault="00372F0B" w:rsidP="00011087">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 xml:space="preserve">Skilarence wurde nicht bei Patienten mit vorbestehender gastrointestinaler Erkrankung untersucht. Skilarence ist bei Patienten mit schwerer gastrointestinaler Erkrankung kontraindiziert (siehe Abschnitt 4.3). Die gastrointestinale Verträglichkeit kann </w:t>
      </w:r>
      <w:r w:rsidR="006807BD">
        <w:rPr>
          <w:rFonts w:eastAsia="SimSun"/>
          <w:szCs w:val="22"/>
          <w:lang w:val="de-DE" w:eastAsia="zh-CN"/>
        </w:rPr>
        <w:t xml:space="preserve">durch </w:t>
      </w:r>
      <w:r w:rsidR="00A12A76">
        <w:rPr>
          <w:rFonts w:eastAsia="SimSun"/>
          <w:szCs w:val="22"/>
          <w:lang w:val="de-DE" w:eastAsia="zh-CN"/>
        </w:rPr>
        <w:t>E</w:t>
      </w:r>
      <w:r w:rsidR="006807BD">
        <w:rPr>
          <w:rFonts w:eastAsia="SimSun"/>
          <w:szCs w:val="22"/>
          <w:lang w:val="de-DE" w:eastAsia="zh-CN"/>
        </w:rPr>
        <w:t>inhalten des</w:t>
      </w:r>
      <w:r w:rsidR="006807BD" w:rsidRPr="00BE4E23">
        <w:rPr>
          <w:rFonts w:eastAsia="SimSun"/>
          <w:szCs w:val="22"/>
          <w:lang w:val="de-DE" w:eastAsia="zh-CN"/>
        </w:rPr>
        <w:t xml:space="preserve"> </w:t>
      </w:r>
      <w:r w:rsidRPr="00BE4E23">
        <w:rPr>
          <w:rFonts w:eastAsia="SimSun"/>
          <w:szCs w:val="22"/>
          <w:lang w:val="de-DE" w:eastAsia="zh-CN"/>
        </w:rPr>
        <w:t>Dosistitrationsplans bei Beginn der Behandlung mit Skilarence und durch Einnahme von Skilarence mit einer Mahlzeit verbessert werden (siehe Abschnitte</w:t>
      </w:r>
      <w:r w:rsidR="00EC4A79">
        <w:rPr>
          <w:rFonts w:eastAsia="SimSun"/>
          <w:szCs w:val="22"/>
          <w:lang w:val="de-DE" w:eastAsia="zh-CN"/>
        </w:rPr>
        <w:t> </w:t>
      </w:r>
      <w:r w:rsidRPr="00BE4E23">
        <w:rPr>
          <w:rFonts w:eastAsia="SimSun"/>
          <w:szCs w:val="22"/>
          <w:lang w:val="de-DE" w:eastAsia="zh-CN"/>
        </w:rPr>
        <w:t xml:space="preserve">4.2 und 4.8). </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Nierenfunktion</w:t>
      </w: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 xml:space="preserve">Da die Ausscheidung über die Nieren eine untergeordnete Rolle bei der </w:t>
      </w:r>
      <w:r w:rsidR="00D80663" w:rsidRPr="00BE4E23">
        <w:rPr>
          <w:szCs w:val="22"/>
          <w:lang w:val="de-DE" w:bidi="de-DE"/>
        </w:rPr>
        <w:t>C</w:t>
      </w:r>
      <w:r w:rsidRPr="00BE4E23">
        <w:rPr>
          <w:szCs w:val="22"/>
          <w:lang w:val="de-DE" w:bidi="de-DE"/>
        </w:rPr>
        <w:t>learance</w:t>
      </w:r>
      <w:r w:rsidR="00D80663" w:rsidRPr="00BE4E23">
        <w:rPr>
          <w:szCs w:val="22"/>
          <w:lang w:val="de-DE" w:bidi="de-DE"/>
        </w:rPr>
        <w:t xml:space="preserve"> von Skilarence</w:t>
      </w:r>
      <w:r w:rsidRPr="00BE4E23">
        <w:rPr>
          <w:szCs w:val="22"/>
          <w:lang w:val="de-DE" w:bidi="de-DE"/>
        </w:rPr>
        <w:t xml:space="preserve"> aus dem Plasma spielt, ist es unwahrscheinlich, dass eine Nierenfunktionsstörung die pharmakokinetischen Eigenschaften beeinflusst. Aus diesem Grund ist eine </w:t>
      </w:r>
      <w:r w:rsidR="00B2252A" w:rsidRPr="00BE4E23">
        <w:rPr>
          <w:szCs w:val="22"/>
          <w:lang w:val="de-DE" w:bidi="de-DE"/>
        </w:rPr>
        <w:t xml:space="preserve">Notwendigkeit zur </w:t>
      </w:r>
      <w:r w:rsidRPr="00BE4E23">
        <w:rPr>
          <w:szCs w:val="22"/>
          <w:lang w:val="de-DE" w:bidi="de-DE"/>
        </w:rPr>
        <w:t xml:space="preserve">Dosisanpassung bei Patienten mit leichter bis mittelschwerer Nierenfunktionsstörung nicht </w:t>
      </w:r>
      <w:r w:rsidR="00B2252A" w:rsidRPr="00BE4E23">
        <w:rPr>
          <w:szCs w:val="22"/>
          <w:lang w:val="de-DE" w:bidi="de-DE"/>
        </w:rPr>
        <w:t xml:space="preserve">zu erwarten </w:t>
      </w:r>
      <w:r w:rsidRPr="00BE4E23">
        <w:rPr>
          <w:szCs w:val="22"/>
          <w:lang w:val="de-DE" w:bidi="de-DE"/>
        </w:rPr>
        <w:t>(siehe Abschnitte 4.2 und 5.2).</w:t>
      </w:r>
    </w:p>
    <w:p w:rsidR="005B17E4" w:rsidRPr="00BE4E23" w:rsidRDefault="005B17E4" w:rsidP="005B17E4">
      <w:pPr>
        <w:widowControl w:val="0"/>
        <w:tabs>
          <w:tab w:val="clear" w:pos="567"/>
        </w:tabs>
        <w:spacing w:line="240" w:lineRule="auto"/>
        <w:rPr>
          <w:szCs w:val="22"/>
          <w:lang w:val="de-DE"/>
        </w:rPr>
      </w:pPr>
    </w:p>
    <w:p w:rsidR="005B17E4" w:rsidRPr="00BE4E23" w:rsidRDefault="008F7F8E" w:rsidP="005B17E4">
      <w:pPr>
        <w:widowControl w:val="0"/>
        <w:tabs>
          <w:tab w:val="clear" w:pos="567"/>
        </w:tabs>
        <w:spacing w:line="240" w:lineRule="auto"/>
        <w:rPr>
          <w:szCs w:val="22"/>
          <w:lang w:val="de-DE"/>
        </w:rPr>
      </w:pPr>
      <w:r w:rsidRPr="00BE4E23">
        <w:rPr>
          <w:szCs w:val="22"/>
          <w:lang w:val="de-DE" w:bidi="de-DE"/>
        </w:rPr>
        <w:t>In</w:t>
      </w:r>
      <w:r w:rsidR="005B17E4" w:rsidRPr="00BE4E23">
        <w:rPr>
          <w:szCs w:val="22"/>
          <w:lang w:val="de-DE" w:bidi="de-DE"/>
        </w:rPr>
        <w:t xml:space="preserve"> der </w:t>
      </w:r>
      <w:r w:rsidR="00402A40">
        <w:rPr>
          <w:szCs w:val="22"/>
          <w:lang w:val="de-DE" w:bidi="de-DE"/>
        </w:rPr>
        <w:t>P</w:t>
      </w:r>
      <w:r w:rsidR="005B17E4" w:rsidRPr="00BE4E23">
        <w:rPr>
          <w:szCs w:val="22"/>
          <w:lang w:val="de-DE" w:bidi="de-DE"/>
        </w:rPr>
        <w:t>lacebo</w:t>
      </w:r>
      <w:r w:rsidR="00402A40">
        <w:rPr>
          <w:szCs w:val="22"/>
          <w:lang w:val="de-DE" w:bidi="de-DE"/>
        </w:rPr>
        <w:t>-</w:t>
      </w:r>
      <w:r w:rsidR="005B17E4" w:rsidRPr="00BE4E23">
        <w:rPr>
          <w:szCs w:val="22"/>
          <w:lang w:val="de-DE" w:bidi="de-DE"/>
        </w:rPr>
        <w:t xml:space="preserve">kontrollierten klinischen </w:t>
      </w:r>
      <w:r w:rsidR="00D64EF3" w:rsidRPr="00BE4E23">
        <w:rPr>
          <w:szCs w:val="22"/>
          <w:lang w:val="de-DE" w:bidi="de-DE"/>
        </w:rPr>
        <w:t>Phase III-</w:t>
      </w:r>
      <w:r w:rsidR="005B17E4" w:rsidRPr="00BE4E23">
        <w:rPr>
          <w:szCs w:val="22"/>
          <w:lang w:val="de-DE" w:bidi="de-DE"/>
        </w:rPr>
        <w:t>Studie konnte während der Therapie in den verschiedenen Behandlungsgruppen keine Verschlechterung der Nierenfunktion beobachtet werden. Skilarence</w:t>
      </w:r>
      <w:r w:rsidR="00D80663" w:rsidRPr="00BE4E23">
        <w:rPr>
          <w:szCs w:val="22"/>
          <w:lang w:val="de-DE" w:bidi="de-DE"/>
        </w:rPr>
        <w:t xml:space="preserve"> wurde jedoch nicht</w:t>
      </w:r>
      <w:r w:rsidR="005B17E4" w:rsidRPr="00BE4E23">
        <w:rPr>
          <w:szCs w:val="22"/>
          <w:lang w:val="de-DE" w:bidi="de-DE"/>
        </w:rPr>
        <w:t xml:space="preserve"> bei Patienten mit schwerer Nierenfunktionsstörung untersucht</w:t>
      </w:r>
      <w:r w:rsidR="00D80663" w:rsidRPr="00BE4E23">
        <w:rPr>
          <w:szCs w:val="22"/>
          <w:lang w:val="de-DE" w:bidi="de-DE"/>
        </w:rPr>
        <w:t>,</w:t>
      </w:r>
      <w:r w:rsidR="005B17E4" w:rsidRPr="00BE4E23">
        <w:rPr>
          <w:szCs w:val="22"/>
          <w:lang w:val="de-DE" w:bidi="de-DE"/>
        </w:rPr>
        <w:t xml:space="preserve"> und im Rahmen der </w:t>
      </w:r>
      <w:r w:rsidR="002701C7" w:rsidRPr="00BE4E23">
        <w:rPr>
          <w:szCs w:val="22"/>
          <w:lang w:val="de-DE" w:bidi="de-DE"/>
        </w:rPr>
        <w:t xml:space="preserve">Überwachung </w:t>
      </w:r>
      <w:r w:rsidR="005B17E4" w:rsidRPr="00BE4E23">
        <w:rPr>
          <w:szCs w:val="22"/>
          <w:lang w:val="de-DE" w:bidi="de-DE"/>
        </w:rPr>
        <w:t xml:space="preserve">nach </w:t>
      </w:r>
      <w:r w:rsidR="002701C7" w:rsidRPr="00BE4E23">
        <w:rPr>
          <w:szCs w:val="22"/>
          <w:lang w:val="de-DE" w:bidi="de-DE"/>
        </w:rPr>
        <w:t>Markteinführung von Fumarsäureestern</w:t>
      </w:r>
      <w:r w:rsidR="00D80663" w:rsidRPr="00BE4E23">
        <w:rPr>
          <w:szCs w:val="22"/>
          <w:lang w:val="de-DE" w:bidi="de-DE"/>
        </w:rPr>
        <w:t xml:space="preserve"> wurden</w:t>
      </w:r>
      <w:r w:rsidR="005B17E4" w:rsidRPr="00BE4E23">
        <w:rPr>
          <w:szCs w:val="22"/>
          <w:lang w:val="de-DE" w:bidi="de-DE"/>
        </w:rPr>
        <w:t xml:space="preserve"> einige Fälle von Nierentoxizität </w:t>
      </w:r>
      <w:r w:rsidR="00D80663" w:rsidRPr="00BE4E23">
        <w:rPr>
          <w:szCs w:val="22"/>
          <w:lang w:val="de-DE" w:bidi="de-DE"/>
        </w:rPr>
        <w:t>gemeldet. Daher</w:t>
      </w:r>
      <w:r w:rsidR="005B17E4" w:rsidRPr="00BE4E23">
        <w:rPr>
          <w:szCs w:val="22"/>
          <w:lang w:val="de-DE" w:bidi="de-DE"/>
        </w:rPr>
        <w:t xml:space="preserve"> </w:t>
      </w:r>
      <w:r w:rsidR="00D80663" w:rsidRPr="00BE4E23">
        <w:rPr>
          <w:szCs w:val="22"/>
          <w:lang w:val="de-DE" w:bidi="de-DE"/>
        </w:rPr>
        <w:t>ist Skilare</w:t>
      </w:r>
      <w:r w:rsidR="006F5C68" w:rsidRPr="00BE4E23">
        <w:rPr>
          <w:szCs w:val="22"/>
          <w:lang w:val="de-DE" w:bidi="de-DE"/>
        </w:rPr>
        <w:t>nce bei Patienten mit schwerer N</w:t>
      </w:r>
      <w:r w:rsidR="00D80663" w:rsidRPr="00BE4E23">
        <w:rPr>
          <w:szCs w:val="22"/>
          <w:lang w:val="de-DE" w:bidi="de-DE"/>
        </w:rPr>
        <w:t>ierenfunktionsstörung kontraindiziert (siehe Abschnitt</w:t>
      </w:r>
      <w:r w:rsidR="009B7775">
        <w:rPr>
          <w:szCs w:val="22"/>
          <w:lang w:val="de-DE" w:bidi="de-DE"/>
        </w:rPr>
        <w:t> </w:t>
      </w:r>
      <w:r w:rsidR="00D80663" w:rsidRPr="00BE4E23">
        <w:rPr>
          <w:szCs w:val="22"/>
          <w:lang w:val="de-DE" w:bidi="de-DE"/>
        </w:rPr>
        <w:t>4.3).</w:t>
      </w:r>
    </w:p>
    <w:p w:rsidR="003B12C2" w:rsidRPr="00BE4E23" w:rsidRDefault="003B12C2" w:rsidP="005B17E4">
      <w:pPr>
        <w:widowControl w:val="0"/>
        <w:tabs>
          <w:tab w:val="clear" w:pos="567"/>
        </w:tabs>
        <w:spacing w:line="240" w:lineRule="auto"/>
        <w:rPr>
          <w:szCs w:val="22"/>
          <w:lang w:val="de-DE"/>
        </w:rPr>
      </w:pPr>
    </w:p>
    <w:p w:rsidR="005B17E4" w:rsidRPr="00BE4E23" w:rsidRDefault="00D80663" w:rsidP="005B17E4">
      <w:pPr>
        <w:widowControl w:val="0"/>
        <w:tabs>
          <w:tab w:val="clear" w:pos="567"/>
        </w:tabs>
        <w:spacing w:line="240" w:lineRule="auto"/>
        <w:rPr>
          <w:szCs w:val="22"/>
          <w:lang w:val="de-DE" w:bidi="de-DE"/>
        </w:rPr>
      </w:pPr>
      <w:r w:rsidRPr="00BE4E23">
        <w:rPr>
          <w:szCs w:val="22"/>
          <w:lang w:val="de-DE" w:bidi="de-DE"/>
        </w:rPr>
        <w:t xml:space="preserve">Vor Behandlungsbeginn </w:t>
      </w:r>
      <w:r w:rsidR="00563330" w:rsidRPr="00BE4E23">
        <w:rPr>
          <w:szCs w:val="22"/>
          <w:lang w:val="de-DE" w:bidi="de-DE"/>
        </w:rPr>
        <w:t xml:space="preserve">und danach </w:t>
      </w:r>
      <w:r w:rsidR="00050518" w:rsidRPr="00BE4E23">
        <w:rPr>
          <w:szCs w:val="22"/>
          <w:lang w:val="de-DE" w:bidi="de-DE"/>
        </w:rPr>
        <w:t>alle 3</w:t>
      </w:r>
      <w:r w:rsidR="009B7775">
        <w:rPr>
          <w:szCs w:val="22"/>
          <w:lang w:val="de-DE" w:bidi="de-DE"/>
        </w:rPr>
        <w:t> </w:t>
      </w:r>
      <w:r w:rsidR="00050518" w:rsidRPr="00BE4E23">
        <w:rPr>
          <w:szCs w:val="22"/>
          <w:lang w:val="de-DE" w:bidi="de-DE"/>
        </w:rPr>
        <w:t>Monate</w:t>
      </w:r>
      <w:r w:rsidR="00563330" w:rsidRPr="00BE4E23">
        <w:rPr>
          <w:szCs w:val="22"/>
          <w:lang w:val="de-DE" w:bidi="de-DE"/>
        </w:rPr>
        <w:t xml:space="preserve"> </w:t>
      </w:r>
      <w:r w:rsidRPr="00BE4E23">
        <w:rPr>
          <w:szCs w:val="22"/>
          <w:lang w:val="de-DE" w:bidi="de-DE"/>
        </w:rPr>
        <w:t>sollte</w:t>
      </w:r>
      <w:r w:rsidR="00C80B35" w:rsidRPr="00BE4E23">
        <w:rPr>
          <w:szCs w:val="22"/>
          <w:lang w:val="de-DE" w:bidi="de-DE"/>
        </w:rPr>
        <w:t xml:space="preserve"> die Nierenfunktion </w:t>
      </w:r>
      <w:r w:rsidR="0023263D" w:rsidRPr="00BE4E23">
        <w:rPr>
          <w:szCs w:val="22"/>
          <w:lang w:val="de-DE" w:bidi="de-DE"/>
        </w:rPr>
        <w:t>(z. B. K</w:t>
      </w:r>
      <w:r w:rsidRPr="00BE4E23">
        <w:rPr>
          <w:szCs w:val="22"/>
          <w:lang w:val="de-DE" w:bidi="de-DE"/>
        </w:rPr>
        <w:t xml:space="preserve">reatinin, </w:t>
      </w:r>
      <w:r w:rsidR="00563330" w:rsidRPr="00BE4E23">
        <w:rPr>
          <w:szCs w:val="22"/>
          <w:lang w:val="de-DE" w:bidi="de-DE"/>
        </w:rPr>
        <w:t>Blut-</w:t>
      </w:r>
      <w:r w:rsidRPr="00BE4E23">
        <w:rPr>
          <w:szCs w:val="22"/>
          <w:lang w:val="de-DE" w:bidi="de-DE"/>
        </w:rPr>
        <w:t>Harnstoff</w:t>
      </w:r>
      <w:r w:rsidR="00563330" w:rsidRPr="00BE4E23">
        <w:rPr>
          <w:szCs w:val="22"/>
          <w:lang w:val="de-DE" w:bidi="de-DE"/>
        </w:rPr>
        <w:t>-</w:t>
      </w:r>
      <w:r w:rsidRPr="00BE4E23">
        <w:rPr>
          <w:szCs w:val="22"/>
          <w:lang w:val="de-DE" w:bidi="de-DE"/>
        </w:rPr>
        <w:t xml:space="preserve">Stickstoff und Urinuntersuchung) </w:t>
      </w:r>
      <w:r w:rsidR="00563330" w:rsidRPr="00BE4E23">
        <w:rPr>
          <w:szCs w:val="22"/>
          <w:lang w:val="de-DE" w:bidi="de-DE"/>
        </w:rPr>
        <w:t>überprüft werden.</w:t>
      </w:r>
      <w:r w:rsidR="005B17E4" w:rsidRPr="00BE4E23">
        <w:rPr>
          <w:szCs w:val="22"/>
          <w:lang w:val="de-DE" w:bidi="de-DE"/>
        </w:rPr>
        <w:t xml:space="preserve"> Bei einer klinisch relevanten Veränderung der Nierenfunktion, </w:t>
      </w:r>
      <w:r w:rsidR="00C80B35" w:rsidRPr="00BE4E23">
        <w:rPr>
          <w:szCs w:val="22"/>
          <w:lang w:val="de-DE" w:bidi="de-DE"/>
        </w:rPr>
        <w:t xml:space="preserve">insbesondere bei Fehlen alternativer </w:t>
      </w:r>
      <w:r w:rsidR="005B17E4" w:rsidRPr="00BE4E23">
        <w:rPr>
          <w:szCs w:val="22"/>
          <w:lang w:val="de-DE" w:bidi="de-DE"/>
        </w:rPr>
        <w:t>Erklärung</w:t>
      </w:r>
      <w:r w:rsidR="00C80B35" w:rsidRPr="00BE4E23">
        <w:rPr>
          <w:szCs w:val="22"/>
          <w:lang w:val="de-DE" w:bidi="de-DE"/>
        </w:rPr>
        <w:t>en</w:t>
      </w:r>
      <w:r w:rsidR="005B17E4" w:rsidRPr="00BE4E23">
        <w:rPr>
          <w:szCs w:val="22"/>
          <w:lang w:val="de-DE" w:bidi="de-DE"/>
        </w:rPr>
        <w:t xml:space="preserve">, </w:t>
      </w:r>
      <w:r w:rsidR="00C80B35" w:rsidRPr="00BE4E23">
        <w:rPr>
          <w:szCs w:val="22"/>
          <w:lang w:val="de-DE" w:bidi="de-DE"/>
        </w:rPr>
        <w:t xml:space="preserve">sollte </w:t>
      </w:r>
      <w:r w:rsidR="005B17E4" w:rsidRPr="00BE4E23">
        <w:rPr>
          <w:szCs w:val="22"/>
          <w:lang w:val="de-DE" w:bidi="de-DE"/>
        </w:rPr>
        <w:t>eine</w:t>
      </w:r>
      <w:r w:rsidR="007B21E0" w:rsidRPr="00BE4E23">
        <w:rPr>
          <w:szCs w:val="22"/>
          <w:lang w:val="de-DE" w:bidi="de-DE"/>
        </w:rPr>
        <w:t xml:space="preserve"> Dosisreduktion </w:t>
      </w:r>
      <w:r w:rsidR="005B17E4" w:rsidRPr="00BE4E23">
        <w:rPr>
          <w:szCs w:val="22"/>
          <w:lang w:val="de-DE" w:bidi="de-DE"/>
        </w:rPr>
        <w:t>oder ein Abbruch der Behandlung in Erwägung gezogen werden.</w:t>
      </w:r>
    </w:p>
    <w:p w:rsidR="00563330" w:rsidRPr="00BE4E23" w:rsidRDefault="00563330" w:rsidP="005B17E4">
      <w:pPr>
        <w:widowControl w:val="0"/>
        <w:tabs>
          <w:tab w:val="clear" w:pos="567"/>
        </w:tabs>
        <w:spacing w:line="240" w:lineRule="auto"/>
        <w:rPr>
          <w:szCs w:val="22"/>
          <w:lang w:val="de-DE" w:bidi="de-DE"/>
        </w:rPr>
      </w:pPr>
    </w:p>
    <w:p w:rsidR="00563330" w:rsidRPr="00BE4E23" w:rsidRDefault="00A905CB" w:rsidP="006816ED">
      <w:pPr>
        <w:keepNext/>
        <w:widowControl w:val="0"/>
        <w:tabs>
          <w:tab w:val="clear" w:pos="567"/>
        </w:tabs>
        <w:spacing w:line="240" w:lineRule="auto"/>
        <w:rPr>
          <w:i/>
          <w:szCs w:val="22"/>
          <w:lang w:val="de-DE"/>
        </w:rPr>
      </w:pPr>
      <w:r w:rsidRPr="00A905CB">
        <w:rPr>
          <w:i/>
          <w:szCs w:val="22"/>
          <w:lang w:val="de-DE"/>
        </w:rPr>
        <w:t>Fanconi-Syndrom</w:t>
      </w:r>
    </w:p>
    <w:p w:rsidR="00563330" w:rsidRPr="00BE4E23" w:rsidRDefault="00563330" w:rsidP="006816ED">
      <w:pPr>
        <w:keepNext/>
        <w:widowControl w:val="0"/>
        <w:tabs>
          <w:tab w:val="clear" w:pos="567"/>
        </w:tabs>
        <w:spacing w:line="240" w:lineRule="auto"/>
        <w:rPr>
          <w:szCs w:val="22"/>
          <w:lang w:val="de-DE"/>
        </w:rPr>
      </w:pPr>
      <w:r w:rsidRPr="00BE4E23">
        <w:rPr>
          <w:szCs w:val="22"/>
          <w:lang w:val="de-DE"/>
        </w:rPr>
        <w:t xml:space="preserve">Eine frühe Diagnose des Fanconi-Syndroms und der Abbruch der Behandlung mit Skilarence sind wichtig, um das Einsetzen einer Nierenfunktionsstörung und einer Osteomalazie zu verhindern, denn das Syndrom ist in der Regel reversibel. Die wichtigsten Anzeichen sind: </w:t>
      </w:r>
      <w:r w:rsidR="00CE1634" w:rsidRPr="00BE4E23">
        <w:rPr>
          <w:szCs w:val="22"/>
          <w:lang w:val="de-DE"/>
        </w:rPr>
        <w:t xml:space="preserve">Proteinurie, Glukosurie (bei normalem Blutzuckerspiegel), Hyperaminoazidurie </w:t>
      </w:r>
      <w:r w:rsidR="00106B15">
        <w:rPr>
          <w:szCs w:val="22"/>
          <w:lang w:val="de-DE"/>
        </w:rPr>
        <w:t xml:space="preserve">und </w:t>
      </w:r>
      <w:r w:rsidR="00CE1634" w:rsidRPr="00BE4E23">
        <w:rPr>
          <w:szCs w:val="22"/>
          <w:lang w:val="de-DE"/>
        </w:rPr>
        <w:t>Phosphaturie (möglicherweise bei gleichzeitiger Hypophosphatämie). Eine Progression kann mit Symptomen wie Polyurie, Polydipsie und proximaler Muskelschwäche einhergehen. In seltenen Fällen können eine hypophosphatämische Osteomalazie mit nicht lokalisi</w:t>
      </w:r>
      <w:r w:rsidR="006F5C68" w:rsidRPr="00BE4E23">
        <w:rPr>
          <w:szCs w:val="22"/>
          <w:lang w:val="de-DE"/>
        </w:rPr>
        <w:t>erten Knochenschmerzen, erhöhte</w:t>
      </w:r>
      <w:r w:rsidR="00CE1634" w:rsidRPr="00BE4E23">
        <w:rPr>
          <w:szCs w:val="22"/>
          <w:lang w:val="de-DE"/>
        </w:rPr>
        <w:t xml:space="preserve"> alkalische Phosphatase im Serum und Belastungsbrüche auftreten. Es ist wichtig anzumerken, dass das </w:t>
      </w:r>
      <w:r w:rsidR="0023263D" w:rsidRPr="00BE4E23">
        <w:rPr>
          <w:szCs w:val="22"/>
          <w:lang w:val="de-DE"/>
        </w:rPr>
        <w:t>Fanconi-Syndrom ohne erhöhte K</w:t>
      </w:r>
      <w:r w:rsidR="00CE1634" w:rsidRPr="00BE4E23">
        <w:rPr>
          <w:szCs w:val="22"/>
          <w:lang w:val="de-DE"/>
        </w:rPr>
        <w:t>reatininwerte oder niedrig</w:t>
      </w:r>
      <w:r w:rsidR="006F5C68" w:rsidRPr="00BE4E23">
        <w:rPr>
          <w:szCs w:val="22"/>
          <w:lang w:val="de-DE"/>
        </w:rPr>
        <w:t>e</w:t>
      </w:r>
      <w:r w:rsidR="00CE1634" w:rsidRPr="00BE4E23">
        <w:rPr>
          <w:szCs w:val="22"/>
          <w:lang w:val="de-DE"/>
        </w:rPr>
        <w:t xml:space="preserve"> glomeruläre Filtrationsrate auftreten kann. Im Falle unklarer Symptome sollte das Fanconi-Syndrom in Betracht gezogen und entsprechende Untersuchung</w:t>
      </w:r>
      <w:r w:rsidR="006F5C68" w:rsidRPr="00BE4E23">
        <w:rPr>
          <w:szCs w:val="22"/>
          <w:lang w:val="de-DE"/>
        </w:rPr>
        <w:t xml:space="preserve">en </w:t>
      </w:r>
      <w:r w:rsidR="00B03CCA">
        <w:rPr>
          <w:szCs w:val="22"/>
          <w:lang w:val="de-DE"/>
        </w:rPr>
        <w:t>durchgeführt werden</w:t>
      </w:r>
      <w:r w:rsidR="00CE1634" w:rsidRPr="00BE4E23">
        <w:rPr>
          <w:szCs w:val="22"/>
          <w:lang w:val="de-DE"/>
        </w:rPr>
        <w:t>.</w:t>
      </w:r>
    </w:p>
    <w:p w:rsidR="005F3523" w:rsidRPr="00BE4E23" w:rsidRDefault="005F3523"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Leberfunktion</w:t>
      </w:r>
    </w:p>
    <w:p w:rsidR="00CE1634" w:rsidRPr="00BE4E23" w:rsidRDefault="00CE1634" w:rsidP="00A60755">
      <w:pPr>
        <w:keepNext/>
        <w:widowControl w:val="0"/>
        <w:tabs>
          <w:tab w:val="clear" w:pos="567"/>
        </w:tabs>
        <w:spacing w:line="240" w:lineRule="auto"/>
        <w:rPr>
          <w:szCs w:val="22"/>
          <w:lang w:val="de-DE" w:bidi="de-DE"/>
        </w:rPr>
      </w:pPr>
      <w:r w:rsidRPr="00BE4E23">
        <w:rPr>
          <w:szCs w:val="22"/>
          <w:lang w:val="de-DE" w:bidi="de-DE"/>
        </w:rPr>
        <w:t>Skilarence wurde nicht bei Patienten mit schwerer Leberfunktionsstörung untersucht und ist bei diesen Patienten kontraindiziert (siehe Abschnitt</w:t>
      </w:r>
      <w:r w:rsidR="005B1F3C">
        <w:rPr>
          <w:szCs w:val="22"/>
          <w:lang w:val="de-DE" w:bidi="de-DE"/>
        </w:rPr>
        <w:t> </w:t>
      </w:r>
      <w:r w:rsidRPr="00BE4E23">
        <w:rPr>
          <w:szCs w:val="22"/>
          <w:lang w:val="de-DE" w:bidi="de-DE"/>
        </w:rPr>
        <w:t>4.</w:t>
      </w:r>
      <w:r w:rsidR="00A60755">
        <w:rPr>
          <w:szCs w:val="22"/>
          <w:lang w:val="de-DE" w:bidi="de-DE"/>
        </w:rPr>
        <w:t>3</w:t>
      </w:r>
      <w:r w:rsidRPr="00BE4E23">
        <w:rPr>
          <w:szCs w:val="22"/>
          <w:lang w:val="de-DE" w:bidi="de-DE"/>
        </w:rPr>
        <w:t>).</w:t>
      </w:r>
    </w:p>
    <w:p w:rsidR="00CE1634" w:rsidRPr="00BE4E23" w:rsidRDefault="00CE1634" w:rsidP="002767EC">
      <w:pPr>
        <w:widowControl w:val="0"/>
        <w:tabs>
          <w:tab w:val="clear" w:pos="567"/>
        </w:tabs>
        <w:spacing w:line="240" w:lineRule="auto"/>
        <w:rPr>
          <w:szCs w:val="22"/>
          <w:lang w:val="de-DE" w:bidi="de-DE"/>
        </w:rPr>
      </w:pPr>
    </w:p>
    <w:p w:rsidR="005B17E4" w:rsidRPr="00BE4E23" w:rsidRDefault="005B17E4" w:rsidP="002767EC">
      <w:pPr>
        <w:widowControl w:val="0"/>
        <w:tabs>
          <w:tab w:val="clear" w:pos="567"/>
        </w:tabs>
        <w:spacing w:line="240" w:lineRule="auto"/>
        <w:rPr>
          <w:szCs w:val="22"/>
          <w:lang w:val="de-DE"/>
        </w:rPr>
      </w:pPr>
      <w:r w:rsidRPr="00BE4E23">
        <w:rPr>
          <w:szCs w:val="22"/>
          <w:lang w:val="de-DE" w:bidi="de-DE"/>
        </w:rPr>
        <w:t>Es wird empfohlen, die Leberfunktion (SGOT, SGPT, Gamma-GT, AP) vor Behandlungsbeginn</w:t>
      </w:r>
      <w:r w:rsidR="00373880" w:rsidRPr="00BE4E23">
        <w:rPr>
          <w:szCs w:val="22"/>
          <w:lang w:val="de-DE" w:bidi="de-DE"/>
        </w:rPr>
        <w:t xml:space="preserve"> </w:t>
      </w:r>
      <w:r w:rsidRPr="00BE4E23">
        <w:rPr>
          <w:szCs w:val="22"/>
          <w:lang w:val="de-DE" w:bidi="de-DE"/>
        </w:rPr>
        <w:t xml:space="preserve">und danach </w:t>
      </w:r>
      <w:r w:rsidR="00050518" w:rsidRPr="00BE4E23">
        <w:rPr>
          <w:szCs w:val="22"/>
          <w:lang w:val="de-DE" w:bidi="de-DE"/>
        </w:rPr>
        <w:t>alle 3</w:t>
      </w:r>
      <w:r w:rsidR="00AF54C9">
        <w:rPr>
          <w:szCs w:val="22"/>
          <w:lang w:val="de-DE" w:bidi="de-DE"/>
        </w:rPr>
        <w:t> </w:t>
      </w:r>
      <w:r w:rsidR="00050518" w:rsidRPr="00BE4E23">
        <w:rPr>
          <w:szCs w:val="22"/>
          <w:lang w:val="de-DE" w:bidi="de-DE"/>
        </w:rPr>
        <w:t>Monate</w:t>
      </w:r>
      <w:r w:rsidRPr="00BE4E23">
        <w:rPr>
          <w:szCs w:val="22"/>
          <w:lang w:val="de-DE" w:bidi="de-DE"/>
        </w:rPr>
        <w:t xml:space="preserve"> zu </w:t>
      </w:r>
      <w:r w:rsidR="00050518" w:rsidRPr="00BE4E23">
        <w:rPr>
          <w:szCs w:val="22"/>
          <w:lang w:val="de-DE" w:bidi="de-DE"/>
        </w:rPr>
        <w:t>überwachen</w:t>
      </w:r>
      <w:r w:rsidRPr="00BE4E23">
        <w:rPr>
          <w:szCs w:val="22"/>
          <w:lang w:val="de-DE" w:bidi="de-DE"/>
        </w:rPr>
        <w:t>, da bei einigen Patienten in der Phase III-Studie erhöhte Leberenzym</w:t>
      </w:r>
      <w:r w:rsidR="006C4751" w:rsidRPr="00BE4E23">
        <w:rPr>
          <w:szCs w:val="22"/>
          <w:lang w:val="de-DE" w:bidi="de-DE"/>
        </w:rPr>
        <w:t>wert</w:t>
      </w:r>
      <w:r w:rsidRPr="00BE4E23">
        <w:rPr>
          <w:szCs w:val="22"/>
          <w:lang w:val="de-DE" w:bidi="de-DE"/>
        </w:rPr>
        <w:t xml:space="preserve">e </w:t>
      </w:r>
      <w:r w:rsidR="00050518" w:rsidRPr="00BE4E23">
        <w:rPr>
          <w:szCs w:val="22"/>
          <w:lang w:val="de-DE" w:bidi="de-DE"/>
        </w:rPr>
        <w:t>beobachtet</w:t>
      </w:r>
      <w:r w:rsidRPr="00BE4E23">
        <w:rPr>
          <w:szCs w:val="22"/>
          <w:lang w:val="de-DE" w:bidi="de-DE"/>
        </w:rPr>
        <w:t xml:space="preserve"> wurden. Bei einer klinisch relevanten Veränderung der Leberwerte, </w:t>
      </w:r>
      <w:r w:rsidR="006C4751" w:rsidRPr="00BE4E23">
        <w:rPr>
          <w:szCs w:val="22"/>
          <w:lang w:val="de-DE" w:bidi="de-DE"/>
        </w:rPr>
        <w:t xml:space="preserve">insbesondere bei Fehlen alternativer </w:t>
      </w:r>
      <w:r w:rsidR="007B21E0" w:rsidRPr="00BE4E23">
        <w:rPr>
          <w:szCs w:val="22"/>
          <w:lang w:val="de-DE" w:bidi="de-DE"/>
        </w:rPr>
        <w:t>Erklärungen</w:t>
      </w:r>
      <w:r w:rsidRPr="00BE4E23">
        <w:rPr>
          <w:szCs w:val="22"/>
          <w:lang w:val="de-DE" w:bidi="de-DE"/>
        </w:rPr>
        <w:t xml:space="preserve">, </w:t>
      </w:r>
      <w:r w:rsidR="006C4751" w:rsidRPr="00BE4E23">
        <w:rPr>
          <w:szCs w:val="22"/>
          <w:lang w:val="de-DE" w:bidi="de-DE"/>
        </w:rPr>
        <w:t xml:space="preserve">sollte </w:t>
      </w:r>
      <w:r w:rsidRPr="00BE4E23">
        <w:rPr>
          <w:szCs w:val="22"/>
          <w:lang w:val="de-DE" w:bidi="de-DE"/>
        </w:rPr>
        <w:t xml:space="preserve">eine </w:t>
      </w:r>
      <w:r w:rsidR="007B21E0" w:rsidRPr="00BE4E23">
        <w:rPr>
          <w:szCs w:val="22"/>
          <w:lang w:val="de-DE" w:bidi="de-DE"/>
        </w:rPr>
        <w:t>Dosisreduktion</w:t>
      </w:r>
      <w:r w:rsidRPr="00BE4E23">
        <w:rPr>
          <w:szCs w:val="22"/>
          <w:lang w:val="de-DE" w:bidi="de-DE"/>
        </w:rPr>
        <w:t xml:space="preserve"> oder ein Abbruch der Behandlung in Erwägung gezogen werden.</w:t>
      </w:r>
    </w:p>
    <w:p w:rsidR="00B551BE" w:rsidRDefault="00B551BE" w:rsidP="002767EC">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Flush</w:t>
      </w:r>
      <w:r w:rsidR="0016631D">
        <w:rPr>
          <w:szCs w:val="22"/>
          <w:u w:val="single"/>
          <w:lang w:val="de-DE" w:eastAsia="zh-CN" w:bidi="de-DE"/>
        </w:rPr>
        <w:t>-Symptomatik</w:t>
      </w:r>
    </w:p>
    <w:p w:rsidR="005B17E4" w:rsidRPr="00BE4E23" w:rsidRDefault="005B17E4" w:rsidP="005B17E4">
      <w:pPr>
        <w:keepNext/>
        <w:widowControl w:val="0"/>
        <w:tabs>
          <w:tab w:val="clear" w:pos="567"/>
        </w:tabs>
        <w:spacing w:line="240" w:lineRule="auto"/>
        <w:rPr>
          <w:szCs w:val="22"/>
          <w:lang w:val="de-DE"/>
        </w:rPr>
      </w:pPr>
      <w:r w:rsidRPr="00BE4E23">
        <w:rPr>
          <w:szCs w:val="22"/>
          <w:lang w:val="de-DE" w:eastAsia="zh-CN" w:bidi="de-DE"/>
        </w:rPr>
        <w:t xml:space="preserve">Patienten </w:t>
      </w:r>
      <w:r w:rsidR="007C4586" w:rsidRPr="00BE4E23">
        <w:rPr>
          <w:szCs w:val="22"/>
          <w:lang w:val="de-DE" w:eastAsia="zh-CN" w:bidi="de-DE"/>
        </w:rPr>
        <w:t>sollten</w:t>
      </w:r>
      <w:r w:rsidRPr="00BE4E23">
        <w:rPr>
          <w:szCs w:val="22"/>
          <w:lang w:val="de-DE" w:eastAsia="zh-CN" w:bidi="de-DE"/>
        </w:rPr>
        <w:t xml:space="preserve"> darauf hingewiesen werden, dass in den ersten Wochen der Behandlung mit Skilarence möglicherweise </w:t>
      </w:r>
      <w:r w:rsidR="004635E9" w:rsidRPr="00BE4E23">
        <w:rPr>
          <w:szCs w:val="22"/>
          <w:lang w:val="de-DE" w:eastAsia="zh-CN" w:bidi="de-DE"/>
        </w:rPr>
        <w:t>Flush</w:t>
      </w:r>
      <w:r w:rsidR="00B03CCA">
        <w:rPr>
          <w:szCs w:val="22"/>
          <w:lang w:val="de-DE" w:eastAsia="zh-CN" w:bidi="de-DE"/>
        </w:rPr>
        <w:t>-Symptomatiken</w:t>
      </w:r>
      <w:r w:rsidRPr="00BE4E23">
        <w:rPr>
          <w:szCs w:val="22"/>
          <w:lang w:val="de-DE" w:eastAsia="zh-CN" w:bidi="de-DE"/>
        </w:rPr>
        <w:t xml:space="preserve"> </w:t>
      </w:r>
      <w:r w:rsidR="00B03CCA">
        <w:rPr>
          <w:szCs w:val="22"/>
          <w:lang w:val="de-DE" w:eastAsia="zh-CN" w:bidi="de-DE"/>
        </w:rPr>
        <w:t>auftreten können</w:t>
      </w:r>
      <w:r w:rsidR="00050518" w:rsidRPr="00BE4E23">
        <w:rPr>
          <w:szCs w:val="22"/>
          <w:lang w:val="de-DE" w:eastAsia="zh-CN" w:bidi="de-DE"/>
        </w:rPr>
        <w:t xml:space="preserve"> (siehe Abschnitt</w:t>
      </w:r>
      <w:r w:rsidR="00AA2499">
        <w:rPr>
          <w:szCs w:val="22"/>
          <w:lang w:val="de-DE" w:eastAsia="zh-CN" w:bidi="de-DE"/>
        </w:rPr>
        <w:t> </w:t>
      </w:r>
      <w:r w:rsidR="00050518" w:rsidRPr="00BE4E23">
        <w:rPr>
          <w:szCs w:val="22"/>
          <w:lang w:val="de-DE" w:eastAsia="zh-CN" w:bidi="de-DE"/>
        </w:rPr>
        <w:t>4.8)</w:t>
      </w:r>
      <w:r w:rsidRPr="00BE4E23">
        <w:rPr>
          <w:szCs w:val="22"/>
          <w:lang w:val="de-DE" w:eastAsia="zh-CN" w:bidi="de-DE"/>
        </w:rPr>
        <w:t>.</w:t>
      </w:r>
    </w:p>
    <w:p w:rsidR="005B17E4" w:rsidRPr="00BE4E23" w:rsidRDefault="005B17E4" w:rsidP="005B17E4">
      <w:pPr>
        <w:widowControl w:val="0"/>
        <w:tabs>
          <w:tab w:val="clear" w:pos="567"/>
        </w:tabs>
        <w:spacing w:line="240" w:lineRule="auto"/>
        <w:rPr>
          <w:rFonts w:eastAsia="SimSun"/>
          <w:szCs w:val="22"/>
          <w:lang w:val="de-DE" w:eastAsia="zh-CN"/>
        </w:rPr>
      </w:pPr>
    </w:p>
    <w:p w:rsidR="005B17E4" w:rsidRPr="00BE4E23" w:rsidRDefault="00A473FE" w:rsidP="005B17E4">
      <w:pPr>
        <w:keepNext/>
        <w:widowControl w:val="0"/>
        <w:tabs>
          <w:tab w:val="clear" w:pos="567"/>
        </w:tabs>
        <w:spacing w:line="240" w:lineRule="auto"/>
        <w:rPr>
          <w:rFonts w:eastAsia="SimSun"/>
          <w:u w:val="single"/>
          <w:lang w:val="de-DE"/>
        </w:rPr>
      </w:pPr>
      <w:r w:rsidRPr="00BE4E23">
        <w:rPr>
          <w:u w:val="single"/>
          <w:lang w:val="de-DE"/>
        </w:rPr>
        <w:t>Lactose</w:t>
      </w:r>
    </w:p>
    <w:p w:rsidR="005B17E4" w:rsidRDefault="00A473FE" w:rsidP="00662D45">
      <w:pPr>
        <w:keepNext/>
        <w:widowControl w:val="0"/>
        <w:tabs>
          <w:tab w:val="clear" w:pos="567"/>
        </w:tabs>
        <w:spacing w:line="240" w:lineRule="auto"/>
        <w:rPr>
          <w:szCs w:val="22"/>
          <w:lang w:val="de-DE" w:eastAsia="zh-CN" w:bidi="de-DE"/>
        </w:rPr>
      </w:pPr>
      <w:r w:rsidRPr="00BE4E23">
        <w:rPr>
          <w:lang w:val="de-DE"/>
        </w:rPr>
        <w:t xml:space="preserve">Skilarence enthält Lactose. </w:t>
      </w:r>
      <w:r w:rsidR="00D067F1" w:rsidRPr="00D067F1">
        <w:rPr>
          <w:szCs w:val="22"/>
          <w:lang w:val="de-DE" w:eastAsia="zh-CN" w:bidi="de-DE"/>
        </w:rPr>
        <w:t>Patienten mit der seltenen hereditären Galactose-Intoleranz, völligem Lactase-</w:t>
      </w:r>
      <w:r w:rsidR="00115B59" w:rsidRPr="00BE4E23">
        <w:rPr>
          <w:szCs w:val="22"/>
          <w:lang w:val="de-DE" w:eastAsia="zh-CN" w:bidi="de-DE"/>
        </w:rPr>
        <w:t>Mangel</w:t>
      </w:r>
      <w:r w:rsidR="00D067F1" w:rsidRPr="00D067F1">
        <w:rPr>
          <w:szCs w:val="22"/>
          <w:lang w:val="de-DE" w:eastAsia="zh-CN" w:bidi="de-DE"/>
        </w:rPr>
        <w:t xml:space="preserve"> oder Glucose-Galactose-Malabsorption sollten </w:t>
      </w:r>
      <w:r w:rsidR="00617EFB">
        <w:rPr>
          <w:szCs w:val="22"/>
          <w:lang w:val="de-DE" w:eastAsia="zh-CN" w:bidi="de-DE"/>
        </w:rPr>
        <w:t xml:space="preserve">Skilarence </w:t>
      </w:r>
      <w:r w:rsidR="00D067F1" w:rsidRPr="00D067F1">
        <w:rPr>
          <w:szCs w:val="22"/>
          <w:lang w:val="de-DE" w:eastAsia="zh-CN" w:bidi="de-DE"/>
        </w:rPr>
        <w:t xml:space="preserve">nicht </w:t>
      </w:r>
      <w:r w:rsidR="005B17E4" w:rsidRPr="00BE4E23">
        <w:rPr>
          <w:szCs w:val="22"/>
          <w:lang w:val="de-DE" w:eastAsia="zh-CN" w:bidi="de-DE"/>
        </w:rPr>
        <w:t>einnehmen</w:t>
      </w:r>
      <w:r w:rsidR="00D067F1" w:rsidRPr="00D067F1">
        <w:rPr>
          <w:szCs w:val="22"/>
          <w:lang w:val="de-DE" w:eastAsia="zh-CN" w:bidi="de-DE"/>
        </w:rPr>
        <w: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rFonts w:eastAsia="SimSun"/>
          <w:szCs w:val="22"/>
          <w:lang w:val="de-DE" w:eastAsia="zh-CN"/>
        </w:rPr>
      </w:pPr>
      <w:r w:rsidRPr="00BE4E23">
        <w:rPr>
          <w:b/>
          <w:bCs/>
          <w:szCs w:val="22"/>
          <w:lang w:val="de-DE" w:bidi="de-DE"/>
        </w:rPr>
        <w:t>4.5</w:t>
      </w:r>
      <w:r w:rsidRPr="00BE4E23">
        <w:rPr>
          <w:b/>
          <w:bCs/>
          <w:szCs w:val="22"/>
          <w:lang w:val="de-DE" w:bidi="de-DE"/>
        </w:rPr>
        <w:tab/>
        <w:t>Wechselwirkungen mit anderen Arzneimitteln und sonstige Wechselwirkungen</w:t>
      </w:r>
    </w:p>
    <w:p w:rsidR="006807BD" w:rsidRDefault="006807BD" w:rsidP="005B17E4">
      <w:pPr>
        <w:keepNext/>
        <w:widowControl w:val="0"/>
        <w:tabs>
          <w:tab w:val="clear" w:pos="567"/>
        </w:tabs>
        <w:spacing w:line="240" w:lineRule="auto"/>
        <w:rPr>
          <w:rFonts w:eastAsia="SimSun"/>
          <w:szCs w:val="22"/>
          <w:lang w:val="de-DE" w:eastAsia="zh-CN"/>
        </w:rPr>
      </w:pPr>
    </w:p>
    <w:p w:rsidR="00050518" w:rsidRPr="00BE4E23" w:rsidRDefault="009F5523" w:rsidP="005B17E4">
      <w:pPr>
        <w:keepNext/>
        <w:widowControl w:val="0"/>
        <w:tabs>
          <w:tab w:val="clear" w:pos="567"/>
        </w:tabs>
        <w:spacing w:line="240" w:lineRule="auto"/>
        <w:rPr>
          <w:szCs w:val="22"/>
          <w:lang w:val="de-DE" w:eastAsia="zh-CN" w:bidi="de-DE"/>
        </w:rPr>
      </w:pPr>
      <w:r w:rsidRPr="00B4670C">
        <w:rPr>
          <w:szCs w:val="22"/>
          <w:lang w:val="de-DE" w:eastAsia="zh-CN" w:bidi="de-DE"/>
        </w:rPr>
        <w:t>Es wurden keine Studien zur Erfassung von Wechselwirkungen durchgeführt.</w:t>
      </w:r>
    </w:p>
    <w:p w:rsidR="00050518" w:rsidRPr="00BE4E23" w:rsidRDefault="00050518" w:rsidP="002767EC">
      <w:pPr>
        <w:widowControl w:val="0"/>
        <w:tabs>
          <w:tab w:val="clear" w:pos="567"/>
        </w:tabs>
        <w:spacing w:line="240" w:lineRule="auto"/>
        <w:rPr>
          <w:szCs w:val="22"/>
          <w:lang w:val="de-DE" w:eastAsia="zh-CN" w:bidi="de-DE"/>
        </w:rPr>
      </w:pPr>
    </w:p>
    <w:p w:rsidR="005B17E4" w:rsidRPr="00BE4E23" w:rsidRDefault="005B17E4" w:rsidP="006807BD">
      <w:pPr>
        <w:widowControl w:val="0"/>
        <w:tabs>
          <w:tab w:val="clear" w:pos="567"/>
        </w:tabs>
        <w:spacing w:line="240" w:lineRule="auto"/>
        <w:rPr>
          <w:szCs w:val="22"/>
          <w:lang w:val="de-DE"/>
        </w:rPr>
      </w:pPr>
      <w:r w:rsidRPr="00BE4E23">
        <w:rPr>
          <w:szCs w:val="22"/>
          <w:lang w:val="de-DE" w:eastAsia="zh-CN" w:bidi="de-DE"/>
        </w:rPr>
        <w:t xml:space="preserve">Skilarence </w:t>
      </w:r>
      <w:r w:rsidR="005A15D2" w:rsidRPr="00BE4E23">
        <w:rPr>
          <w:szCs w:val="22"/>
          <w:lang w:val="de-DE" w:eastAsia="zh-CN" w:bidi="de-DE"/>
        </w:rPr>
        <w:t xml:space="preserve">sollte </w:t>
      </w:r>
      <w:r w:rsidRPr="00BE4E23">
        <w:rPr>
          <w:szCs w:val="22"/>
          <w:lang w:val="de-DE" w:eastAsia="zh-CN" w:bidi="de-DE"/>
        </w:rPr>
        <w:t>in Kombination mit anderen systemischen Psoriasis-</w:t>
      </w:r>
      <w:r w:rsidR="00050518" w:rsidRPr="00BE4E23">
        <w:rPr>
          <w:szCs w:val="22"/>
          <w:lang w:val="de-DE" w:eastAsia="zh-CN" w:bidi="de-DE"/>
        </w:rPr>
        <w:t>Therapien</w:t>
      </w:r>
      <w:r w:rsidRPr="00BE4E23">
        <w:rPr>
          <w:szCs w:val="22"/>
          <w:lang w:val="de-DE" w:eastAsia="zh-CN" w:bidi="de-DE"/>
        </w:rPr>
        <w:t xml:space="preserve"> </w:t>
      </w:r>
      <w:r w:rsidR="00050518" w:rsidRPr="00BE4E23">
        <w:rPr>
          <w:szCs w:val="22"/>
          <w:lang w:val="de-DE" w:eastAsia="zh-CN" w:bidi="de-DE"/>
        </w:rPr>
        <w:t xml:space="preserve">(z. B. Methotrexat, Retinoide, Psoralene, Ciclosporin, Immunsuppressiva </w:t>
      </w:r>
      <w:r w:rsidR="00106B15">
        <w:rPr>
          <w:szCs w:val="22"/>
          <w:lang w:val="de-DE" w:eastAsia="zh-CN" w:bidi="de-DE"/>
        </w:rPr>
        <w:t xml:space="preserve">oder </w:t>
      </w:r>
      <w:r w:rsidR="00050518" w:rsidRPr="00BE4E23">
        <w:rPr>
          <w:szCs w:val="22"/>
          <w:lang w:val="de-DE" w:eastAsia="zh-CN" w:bidi="de-DE"/>
        </w:rPr>
        <w:t xml:space="preserve">Zytostatika) </w:t>
      </w:r>
      <w:r w:rsidR="009947CC" w:rsidRPr="00BE4E23">
        <w:rPr>
          <w:szCs w:val="22"/>
          <w:lang w:val="de-DE" w:eastAsia="zh-CN" w:bidi="de-DE"/>
        </w:rPr>
        <w:t xml:space="preserve">nur </w:t>
      </w:r>
      <w:r w:rsidRPr="00BE4E23">
        <w:rPr>
          <w:szCs w:val="22"/>
          <w:lang w:val="de-DE" w:eastAsia="zh-CN" w:bidi="de-DE"/>
        </w:rPr>
        <w:t>mit Vorsicht angewendet werden</w:t>
      </w:r>
      <w:r w:rsidR="00050518" w:rsidRPr="00BE4E23">
        <w:rPr>
          <w:szCs w:val="22"/>
          <w:lang w:val="de-DE" w:eastAsia="zh-CN" w:bidi="de-DE"/>
        </w:rPr>
        <w:t xml:space="preserve"> (siehe Abschnitt 4.4)</w:t>
      </w:r>
      <w:r w:rsidRPr="00BE4E23">
        <w:rPr>
          <w:szCs w:val="22"/>
          <w:lang w:val="de-DE" w:eastAsia="zh-CN" w:bidi="de-DE"/>
        </w:rPr>
        <w:t xml:space="preserve">. Während der Behandlung mit Skilarence </w:t>
      </w:r>
      <w:r w:rsidR="00997E27" w:rsidRPr="00BE4E23">
        <w:rPr>
          <w:szCs w:val="22"/>
          <w:lang w:val="de-DE" w:eastAsia="zh-CN" w:bidi="de-DE"/>
        </w:rPr>
        <w:t xml:space="preserve">sollte </w:t>
      </w:r>
      <w:r w:rsidRPr="00BE4E23">
        <w:rPr>
          <w:szCs w:val="22"/>
          <w:lang w:val="de-DE" w:eastAsia="zh-CN" w:bidi="de-DE"/>
        </w:rPr>
        <w:t xml:space="preserve">die </w:t>
      </w:r>
      <w:r w:rsidR="003E570C" w:rsidRPr="00BE4E23">
        <w:rPr>
          <w:szCs w:val="22"/>
          <w:lang w:val="de-DE" w:eastAsia="zh-CN" w:bidi="de-DE"/>
        </w:rPr>
        <w:t>gleichzeitige</w:t>
      </w:r>
      <w:r w:rsidRPr="00BE4E23">
        <w:rPr>
          <w:szCs w:val="22"/>
          <w:lang w:val="de-DE" w:eastAsia="zh-CN" w:bidi="de-DE"/>
        </w:rPr>
        <w:t xml:space="preserve"> </w:t>
      </w:r>
      <w:r w:rsidR="006807BD">
        <w:rPr>
          <w:szCs w:val="22"/>
          <w:lang w:val="de-DE" w:eastAsia="zh-CN" w:bidi="de-DE"/>
        </w:rPr>
        <w:t>An</w:t>
      </w:r>
      <w:r w:rsidRPr="00BE4E23">
        <w:rPr>
          <w:szCs w:val="22"/>
          <w:lang w:val="de-DE" w:eastAsia="zh-CN" w:bidi="de-DE"/>
        </w:rPr>
        <w:t>wendung anderer Fumarsäure</w:t>
      </w:r>
      <w:r w:rsidR="00997E27" w:rsidRPr="00BE4E23">
        <w:rPr>
          <w:szCs w:val="22"/>
          <w:lang w:val="de-DE" w:eastAsia="zh-CN" w:bidi="de-DE"/>
        </w:rPr>
        <w:t>derivate</w:t>
      </w:r>
      <w:r w:rsidRPr="00BE4E23">
        <w:rPr>
          <w:szCs w:val="22"/>
          <w:lang w:val="de-DE" w:eastAsia="zh-CN" w:bidi="de-DE"/>
        </w:rPr>
        <w:t xml:space="preserve"> (topisch oder systemisch) vermieden werden.</w:t>
      </w:r>
    </w:p>
    <w:p w:rsidR="005B17E4" w:rsidRPr="00BE4E23" w:rsidRDefault="005B17E4" w:rsidP="002767EC">
      <w:pPr>
        <w:widowControl w:val="0"/>
        <w:tabs>
          <w:tab w:val="clear" w:pos="567"/>
        </w:tabs>
        <w:spacing w:line="240" w:lineRule="auto"/>
        <w:rPr>
          <w:szCs w:val="22"/>
          <w:lang w:val="de-DE"/>
        </w:rPr>
      </w:pPr>
    </w:p>
    <w:p w:rsidR="00B551BE" w:rsidRDefault="00050518" w:rsidP="00BA72FD">
      <w:pPr>
        <w:widowControl w:val="0"/>
        <w:tabs>
          <w:tab w:val="clear" w:pos="567"/>
        </w:tabs>
        <w:spacing w:line="240" w:lineRule="auto"/>
        <w:rPr>
          <w:szCs w:val="22"/>
          <w:lang w:val="de-DE" w:bidi="de-DE"/>
        </w:rPr>
      </w:pPr>
      <w:r w:rsidRPr="00BE4E23">
        <w:rPr>
          <w:szCs w:val="22"/>
          <w:lang w:val="de-DE" w:bidi="de-DE"/>
        </w:rPr>
        <w:t>Eine gleichzeitige Therapie mit nephrotoxischen Substanzen (z. B. Methotrexat, Ciclosporin, Aminoglycoside, Diuretika, NSA</w:t>
      </w:r>
      <w:r w:rsidR="005A3719">
        <w:rPr>
          <w:szCs w:val="22"/>
          <w:lang w:val="de-DE" w:bidi="de-DE"/>
        </w:rPr>
        <w:t>Rs</w:t>
      </w:r>
      <w:r w:rsidRPr="00BE4E23">
        <w:rPr>
          <w:szCs w:val="22"/>
          <w:lang w:val="de-DE" w:bidi="de-DE"/>
        </w:rPr>
        <w:t xml:space="preserve"> oder Lithium) k</w:t>
      </w:r>
      <w:r w:rsidR="006F5C68" w:rsidRPr="00BE4E23">
        <w:rPr>
          <w:szCs w:val="22"/>
          <w:lang w:val="de-DE" w:bidi="de-DE"/>
        </w:rPr>
        <w:t>ann</w:t>
      </w:r>
      <w:r w:rsidRPr="00BE4E23">
        <w:rPr>
          <w:szCs w:val="22"/>
          <w:lang w:val="de-DE" w:bidi="de-DE"/>
        </w:rPr>
        <w:t xml:space="preserve"> bei Patienten, die Skilarence einnehmen, das Potenzial für </w:t>
      </w:r>
      <w:r w:rsidR="00BA72FD" w:rsidRPr="00BE4E23">
        <w:rPr>
          <w:szCs w:val="22"/>
          <w:lang w:val="de-DE" w:bidi="de-DE"/>
        </w:rPr>
        <w:t xml:space="preserve">renale </w:t>
      </w:r>
      <w:r w:rsidR="00BA72FD">
        <w:rPr>
          <w:szCs w:val="22"/>
          <w:lang w:val="de-DE" w:bidi="de-DE"/>
        </w:rPr>
        <w:t>Nebenwirkungen</w:t>
      </w:r>
      <w:r w:rsidR="00BA72FD" w:rsidRPr="00BE4E23">
        <w:rPr>
          <w:szCs w:val="22"/>
          <w:lang w:val="de-DE" w:bidi="de-DE"/>
        </w:rPr>
        <w:t xml:space="preserve"> </w:t>
      </w:r>
      <w:r w:rsidRPr="00BE4E23">
        <w:rPr>
          <w:szCs w:val="22"/>
          <w:lang w:val="de-DE" w:bidi="de-DE"/>
        </w:rPr>
        <w:t>(z. B. Proteinurie) erhöhen.</w:t>
      </w:r>
    </w:p>
    <w:p w:rsidR="00B551BE" w:rsidRDefault="00B551BE" w:rsidP="002767EC">
      <w:pPr>
        <w:widowControl w:val="0"/>
        <w:tabs>
          <w:tab w:val="clear" w:pos="567"/>
        </w:tabs>
        <w:spacing w:line="240" w:lineRule="auto"/>
        <w:rPr>
          <w:szCs w:val="22"/>
          <w:lang w:val="de-DE" w:bidi="de-DE"/>
        </w:rPr>
      </w:pPr>
    </w:p>
    <w:p w:rsidR="005B17E4" w:rsidRPr="00BE4E23" w:rsidRDefault="005B17E4" w:rsidP="002767EC">
      <w:pPr>
        <w:widowControl w:val="0"/>
        <w:tabs>
          <w:tab w:val="clear" w:pos="567"/>
        </w:tabs>
        <w:spacing w:line="240" w:lineRule="auto"/>
        <w:rPr>
          <w:szCs w:val="22"/>
          <w:lang w:val="de-DE" w:bidi="de-DE"/>
        </w:rPr>
      </w:pPr>
      <w:r w:rsidRPr="00BE4E23">
        <w:rPr>
          <w:szCs w:val="22"/>
          <w:lang w:val="de-DE" w:bidi="de-DE"/>
        </w:rPr>
        <w:t>In Fällen schwerwiegende</w:t>
      </w:r>
      <w:r w:rsidR="000B2170" w:rsidRPr="00BE4E23">
        <w:rPr>
          <w:szCs w:val="22"/>
          <w:lang w:val="de-DE" w:bidi="de-DE"/>
        </w:rPr>
        <w:t>r</w:t>
      </w:r>
      <w:r w:rsidRPr="00BE4E23">
        <w:rPr>
          <w:szCs w:val="22"/>
          <w:lang w:val="de-DE" w:bidi="de-DE"/>
        </w:rPr>
        <w:t xml:space="preserve"> oder anhaltende</w:t>
      </w:r>
      <w:r w:rsidR="000B2170" w:rsidRPr="00BE4E23">
        <w:rPr>
          <w:szCs w:val="22"/>
          <w:lang w:val="de-DE" w:bidi="de-DE"/>
        </w:rPr>
        <w:t>r</w:t>
      </w:r>
      <w:r w:rsidRPr="00BE4E23">
        <w:rPr>
          <w:szCs w:val="22"/>
          <w:lang w:val="de-DE" w:bidi="de-DE"/>
        </w:rPr>
        <w:t xml:space="preserve"> </w:t>
      </w:r>
      <w:r w:rsidR="000B2170" w:rsidRPr="00BE4E23">
        <w:rPr>
          <w:szCs w:val="22"/>
          <w:lang w:val="de-DE" w:bidi="de-DE"/>
        </w:rPr>
        <w:t>Diarrhö</w:t>
      </w:r>
      <w:r w:rsidRPr="00BE4E23">
        <w:rPr>
          <w:szCs w:val="22"/>
          <w:lang w:val="de-DE" w:bidi="de-DE"/>
        </w:rPr>
        <w:t xml:space="preserve"> </w:t>
      </w:r>
      <w:r w:rsidR="00050518" w:rsidRPr="00BE4E23">
        <w:rPr>
          <w:szCs w:val="22"/>
          <w:lang w:val="de-DE" w:bidi="de-DE"/>
        </w:rPr>
        <w:t xml:space="preserve">während der Behandlung mit Skilarence </w:t>
      </w:r>
      <w:r w:rsidRPr="00BE4E23">
        <w:rPr>
          <w:szCs w:val="22"/>
          <w:lang w:val="de-DE" w:bidi="de-DE"/>
        </w:rPr>
        <w:t xml:space="preserve">kann die Resorption anderer </w:t>
      </w:r>
      <w:r w:rsidR="005760DA" w:rsidRPr="00BE4E23">
        <w:rPr>
          <w:szCs w:val="22"/>
          <w:lang w:val="de-DE" w:bidi="de-DE"/>
        </w:rPr>
        <w:t>A</w:t>
      </w:r>
      <w:r w:rsidR="00562967" w:rsidRPr="00BE4E23">
        <w:rPr>
          <w:szCs w:val="22"/>
          <w:lang w:val="de-DE" w:bidi="de-DE"/>
        </w:rPr>
        <w:t>rzneimittel</w:t>
      </w:r>
      <w:r w:rsidR="005760DA" w:rsidRPr="00BE4E23">
        <w:rPr>
          <w:szCs w:val="22"/>
          <w:lang w:val="de-DE" w:bidi="de-DE"/>
        </w:rPr>
        <w:t xml:space="preserve"> </w:t>
      </w:r>
      <w:r w:rsidRPr="00BE4E23">
        <w:rPr>
          <w:szCs w:val="22"/>
          <w:lang w:val="de-DE" w:bidi="de-DE"/>
        </w:rPr>
        <w:t xml:space="preserve">beeinträchtigt </w:t>
      </w:r>
      <w:r w:rsidR="00523A8F" w:rsidRPr="00BE4E23">
        <w:rPr>
          <w:szCs w:val="22"/>
          <w:lang w:val="de-DE" w:bidi="de-DE"/>
        </w:rPr>
        <w:t>sein</w:t>
      </w:r>
      <w:r w:rsidRPr="00BE4E23">
        <w:rPr>
          <w:szCs w:val="22"/>
          <w:lang w:val="de-DE" w:bidi="de-DE"/>
        </w:rPr>
        <w:t xml:space="preserve">. </w:t>
      </w:r>
      <w:r w:rsidR="00562967" w:rsidRPr="00BE4E23">
        <w:rPr>
          <w:szCs w:val="22"/>
          <w:lang w:val="de-DE" w:bidi="de-DE"/>
        </w:rPr>
        <w:t xml:space="preserve">Vorsicht ist geboten bei der Verschreibung von </w:t>
      </w:r>
      <w:r w:rsidR="00435D5F" w:rsidRPr="00BE4E23">
        <w:rPr>
          <w:szCs w:val="22"/>
          <w:lang w:val="de-DE" w:bidi="de-DE"/>
        </w:rPr>
        <w:t>Arzneimittel</w:t>
      </w:r>
      <w:r w:rsidR="00562967" w:rsidRPr="00BE4E23">
        <w:rPr>
          <w:szCs w:val="22"/>
          <w:lang w:val="de-DE" w:bidi="de-DE"/>
        </w:rPr>
        <w:t>n</w:t>
      </w:r>
      <w:r w:rsidR="00435D5F" w:rsidRPr="00BE4E23">
        <w:rPr>
          <w:szCs w:val="22"/>
          <w:lang w:val="de-DE" w:bidi="de-DE"/>
        </w:rPr>
        <w:t xml:space="preserve"> </w:t>
      </w:r>
      <w:r w:rsidRPr="00BE4E23">
        <w:rPr>
          <w:szCs w:val="22"/>
          <w:lang w:val="de-DE" w:bidi="de-DE"/>
        </w:rPr>
        <w:t>mit geringer therapeutischer Breite, deren Resorption im Gastrointestinaltrakt erfolgt.</w:t>
      </w:r>
      <w:r w:rsidR="00050518" w:rsidRPr="00BE4E23">
        <w:rPr>
          <w:szCs w:val="22"/>
          <w:lang w:val="de-DE" w:bidi="de-DE"/>
        </w:rPr>
        <w:t xml:space="preserve"> </w:t>
      </w:r>
      <w:r w:rsidR="0058546C" w:rsidRPr="00202D5A">
        <w:rPr>
          <w:szCs w:val="22"/>
          <w:lang w:val="de-DE" w:bidi="de-DE"/>
        </w:rPr>
        <w:t>Die Wirksamkeit oraler Kontrazeptiva kann vermindert sein. Daher wird die Anwendung einer alternativen Barrieremethode zur Empfängnisverhütung empfohlen, um ein mögliches Verhütungsversagen zu vermeiden (siehe Verschreibungsinformation des oralen Kontrazeptivums).</w:t>
      </w:r>
    </w:p>
    <w:p w:rsidR="00B551BE" w:rsidRDefault="00B551BE" w:rsidP="002767EC">
      <w:pPr>
        <w:widowControl w:val="0"/>
        <w:tabs>
          <w:tab w:val="clear" w:pos="567"/>
        </w:tabs>
        <w:spacing w:line="240" w:lineRule="auto"/>
        <w:rPr>
          <w:szCs w:val="22"/>
          <w:lang w:val="de-DE" w:bidi="de-DE"/>
        </w:rPr>
      </w:pPr>
    </w:p>
    <w:p w:rsidR="00B551BE" w:rsidRDefault="0031402A" w:rsidP="00BA72FD">
      <w:pPr>
        <w:widowControl w:val="0"/>
        <w:tabs>
          <w:tab w:val="clear" w:pos="567"/>
        </w:tabs>
        <w:spacing w:line="240" w:lineRule="auto"/>
        <w:rPr>
          <w:szCs w:val="22"/>
          <w:lang w:val="de-DE"/>
        </w:rPr>
      </w:pPr>
      <w:r w:rsidRPr="00BE4E23">
        <w:rPr>
          <w:szCs w:val="22"/>
          <w:lang w:val="de-DE"/>
        </w:rPr>
        <w:t xml:space="preserve">Der Konsum von starken alkoholischen Getränken (mehr als 30 % Alkoholgehalt) in großen Mengen sollte vermieden werden, weil dies zu erhöhten Auflösungsgeschwindigkeiten von Skilarence und damit zu häufigeren </w:t>
      </w:r>
      <w:r w:rsidR="00BA72FD" w:rsidRPr="00BE4E23">
        <w:rPr>
          <w:szCs w:val="22"/>
          <w:lang w:val="de-DE"/>
        </w:rPr>
        <w:t xml:space="preserve">gastrointestinalen </w:t>
      </w:r>
      <w:r w:rsidR="00BA72FD">
        <w:rPr>
          <w:szCs w:val="22"/>
          <w:lang w:val="de-DE"/>
        </w:rPr>
        <w:t>Nebenwirkungen</w:t>
      </w:r>
      <w:r w:rsidR="00BA72FD" w:rsidRPr="00BE4E23">
        <w:rPr>
          <w:szCs w:val="22"/>
          <w:lang w:val="de-DE"/>
        </w:rPr>
        <w:t xml:space="preserve"> </w:t>
      </w:r>
      <w:r w:rsidRPr="00BE4E23">
        <w:rPr>
          <w:szCs w:val="22"/>
          <w:lang w:val="de-DE"/>
        </w:rPr>
        <w:t>führen kann.</w:t>
      </w:r>
    </w:p>
    <w:p w:rsidR="00B551BE" w:rsidRDefault="00B551BE" w:rsidP="002767EC">
      <w:pPr>
        <w:widowControl w:val="0"/>
        <w:tabs>
          <w:tab w:val="clear" w:pos="567"/>
        </w:tabs>
        <w:spacing w:line="240" w:lineRule="auto"/>
        <w:rPr>
          <w:szCs w:val="22"/>
          <w:lang w:val="de-DE"/>
        </w:rPr>
      </w:pPr>
    </w:p>
    <w:p w:rsidR="00B551BE" w:rsidRDefault="0031402A" w:rsidP="002767EC">
      <w:pPr>
        <w:widowControl w:val="0"/>
        <w:tabs>
          <w:tab w:val="clear" w:pos="567"/>
        </w:tabs>
        <w:spacing w:line="240" w:lineRule="auto"/>
        <w:rPr>
          <w:szCs w:val="22"/>
          <w:lang w:val="de-DE"/>
        </w:rPr>
      </w:pPr>
      <w:r w:rsidRPr="00BE4E23">
        <w:rPr>
          <w:szCs w:val="22"/>
          <w:lang w:val="de-DE"/>
        </w:rPr>
        <w:t>Impfungen während der Behandlung mit Skilarence wurden nicht untersucht.</w:t>
      </w:r>
      <w:r w:rsidR="005A3719">
        <w:rPr>
          <w:szCs w:val="22"/>
          <w:lang w:val="de-DE"/>
        </w:rPr>
        <w:t xml:space="preserve"> Eine </w:t>
      </w:r>
      <w:r w:rsidRPr="00BE4E23">
        <w:rPr>
          <w:szCs w:val="22"/>
          <w:lang w:val="de-DE"/>
        </w:rPr>
        <w:t xml:space="preserve">Immunsuppression </w:t>
      </w:r>
      <w:r w:rsidR="005A3719">
        <w:rPr>
          <w:szCs w:val="22"/>
          <w:lang w:val="de-DE"/>
        </w:rPr>
        <w:t xml:space="preserve">gilt als </w:t>
      </w:r>
      <w:r w:rsidRPr="00BE4E23">
        <w:rPr>
          <w:szCs w:val="22"/>
          <w:lang w:val="de-DE"/>
        </w:rPr>
        <w:t>Risikofaktor für die Anwendung von Lebendimpfstoffen. Das Risiko einer Impfung sollte gegen den Nutzen abgewogen werden.</w:t>
      </w:r>
    </w:p>
    <w:p w:rsidR="00B551BE" w:rsidRDefault="00B551BE" w:rsidP="002767EC">
      <w:pPr>
        <w:widowControl w:val="0"/>
        <w:tabs>
          <w:tab w:val="clear" w:pos="567"/>
        </w:tabs>
        <w:spacing w:line="240" w:lineRule="auto"/>
        <w:rPr>
          <w:szCs w:val="22"/>
          <w:lang w:val="de-DE"/>
        </w:rPr>
      </w:pPr>
    </w:p>
    <w:p w:rsidR="00B551BE" w:rsidRDefault="0031402A" w:rsidP="002767EC">
      <w:pPr>
        <w:widowControl w:val="0"/>
        <w:tabs>
          <w:tab w:val="clear" w:pos="567"/>
        </w:tabs>
        <w:spacing w:line="240" w:lineRule="auto"/>
        <w:rPr>
          <w:szCs w:val="22"/>
          <w:lang w:val="de-DE"/>
        </w:rPr>
      </w:pPr>
      <w:r w:rsidRPr="00BE4E23">
        <w:rPr>
          <w:szCs w:val="22"/>
          <w:lang w:val="de-DE"/>
        </w:rPr>
        <w:t>Es gibt keine Hinweise auf eine Wechselwirkung von Skilarence mit Cytochrom</w:t>
      </w:r>
      <w:r w:rsidR="000B7682">
        <w:rPr>
          <w:szCs w:val="22"/>
          <w:lang w:val="de-DE"/>
        </w:rPr>
        <w:t> </w:t>
      </w:r>
      <w:r w:rsidRPr="00BE4E23">
        <w:rPr>
          <w:szCs w:val="22"/>
          <w:lang w:val="de-DE"/>
        </w:rPr>
        <w:t>P450 und den häufigsten</w:t>
      </w:r>
      <w:r w:rsidR="00640AB6">
        <w:rPr>
          <w:szCs w:val="22"/>
          <w:lang w:val="de-DE"/>
        </w:rPr>
        <w:t xml:space="preserve"> </w:t>
      </w:r>
      <w:r w:rsidR="00330FCD">
        <w:rPr>
          <w:szCs w:val="22"/>
          <w:lang w:val="de-DE"/>
        </w:rPr>
        <w:t>Membrantransportproteine</w:t>
      </w:r>
      <w:r w:rsidR="00640AB6">
        <w:rPr>
          <w:szCs w:val="22"/>
          <w:lang w:val="de-DE"/>
        </w:rPr>
        <w:t>n</w:t>
      </w:r>
      <w:r w:rsidRPr="00BE4E23">
        <w:rPr>
          <w:szCs w:val="22"/>
          <w:lang w:val="de-DE"/>
        </w:rPr>
        <w:t xml:space="preserve">. </w:t>
      </w:r>
      <w:r w:rsidRPr="00BE4E23">
        <w:rPr>
          <w:szCs w:val="22"/>
          <w:lang w:val="de-DE" w:bidi="de-DE"/>
        </w:rPr>
        <w:t xml:space="preserve">Daher ist keine Wechselwirkung mit Arzneimitteln zu erwarten, die durch dieses System verstoffwechselt </w:t>
      </w:r>
      <w:r w:rsidR="005A3719">
        <w:rPr>
          <w:szCs w:val="22"/>
          <w:lang w:val="de-DE" w:bidi="de-DE"/>
        </w:rPr>
        <w:t xml:space="preserve">oder transportiert </w:t>
      </w:r>
      <w:r w:rsidRPr="00BE4E23">
        <w:rPr>
          <w:szCs w:val="22"/>
          <w:lang w:val="de-DE" w:bidi="de-DE"/>
        </w:rPr>
        <w:t>werden (siehe Abschnitt 5.2).</w:t>
      </w:r>
    </w:p>
    <w:p w:rsidR="00EC5F5A" w:rsidRPr="00BE4E23" w:rsidRDefault="00EC5F5A" w:rsidP="005B17E4">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szCs w:val="22"/>
          <w:lang w:val="de-DE"/>
        </w:rPr>
      </w:pPr>
      <w:r w:rsidRPr="00BE4E23">
        <w:rPr>
          <w:b/>
          <w:bCs/>
          <w:szCs w:val="22"/>
          <w:lang w:val="de-DE" w:bidi="de-DE"/>
        </w:rPr>
        <w:t>4.6</w:t>
      </w:r>
      <w:r w:rsidRPr="00BE4E23">
        <w:rPr>
          <w:b/>
          <w:bCs/>
          <w:szCs w:val="22"/>
          <w:lang w:val="de-DE" w:bidi="de-DE"/>
        </w:rPr>
        <w:tab/>
        <w:t>Fertilität, Schwangerschaft und Stillzeit</w:t>
      </w:r>
    </w:p>
    <w:p w:rsidR="005B17E4" w:rsidRPr="00BE4E23" w:rsidRDefault="005B17E4" w:rsidP="005B17E4">
      <w:pPr>
        <w:pStyle w:val="CommentText"/>
        <w:keepNext/>
        <w:widowControl w:val="0"/>
        <w:tabs>
          <w:tab w:val="clear" w:pos="567"/>
        </w:tabs>
        <w:spacing w:line="240" w:lineRule="auto"/>
        <w:rPr>
          <w:sz w:val="22"/>
          <w:u w:val="single"/>
          <w:lang w:val="de-DE"/>
        </w:rPr>
      </w:pPr>
    </w:p>
    <w:p w:rsidR="00B551BE" w:rsidRDefault="0031402A">
      <w:pPr>
        <w:pStyle w:val="CommentText"/>
        <w:keepNext/>
        <w:keepLines/>
        <w:widowControl w:val="0"/>
        <w:tabs>
          <w:tab w:val="clear" w:pos="567"/>
        </w:tabs>
        <w:spacing w:line="240" w:lineRule="auto"/>
        <w:rPr>
          <w:sz w:val="22"/>
          <w:u w:val="single"/>
          <w:lang w:val="de-DE"/>
        </w:rPr>
      </w:pPr>
      <w:r w:rsidRPr="00B4670C">
        <w:rPr>
          <w:sz w:val="22"/>
          <w:u w:val="single"/>
          <w:lang w:val="de-DE"/>
        </w:rPr>
        <w:t>Frauen im gebärfähigen Alter</w:t>
      </w:r>
    </w:p>
    <w:p w:rsidR="00B551BE" w:rsidRDefault="009F5523">
      <w:pPr>
        <w:pStyle w:val="Default"/>
        <w:keepLines/>
        <w:rPr>
          <w:sz w:val="22"/>
          <w:szCs w:val="22"/>
          <w:lang w:val="de-DE"/>
        </w:rPr>
      </w:pPr>
      <w:r w:rsidRPr="00B4670C">
        <w:rPr>
          <w:sz w:val="22"/>
          <w:szCs w:val="22"/>
          <w:lang w:val="de-DE"/>
        </w:rPr>
        <w:t xml:space="preserve">Die Anwendung von Skilarence bei Frauen im gebärfähigen Alter, die </w:t>
      </w:r>
      <w:r w:rsidR="00FD73B5" w:rsidRPr="00B4670C">
        <w:rPr>
          <w:sz w:val="22"/>
          <w:szCs w:val="22"/>
          <w:lang w:val="de-DE"/>
        </w:rPr>
        <w:t>keine angemessene Verhütungsmethode verwenden</w:t>
      </w:r>
      <w:r w:rsidRPr="00B4670C">
        <w:rPr>
          <w:sz w:val="22"/>
          <w:szCs w:val="22"/>
          <w:lang w:val="de-DE"/>
        </w:rPr>
        <w:t>, wird nicht empfohlen</w:t>
      </w:r>
      <w:r w:rsidR="00D3752E" w:rsidRPr="00B4670C">
        <w:rPr>
          <w:sz w:val="22"/>
          <w:szCs w:val="22"/>
          <w:lang w:val="de-DE"/>
        </w:rPr>
        <w:t xml:space="preserve">. </w:t>
      </w:r>
      <w:r w:rsidR="0031402A" w:rsidRPr="00B4670C">
        <w:rPr>
          <w:sz w:val="22"/>
          <w:lang w:val="de-DE"/>
        </w:rPr>
        <w:t>Bei Patientinnen, bei denen während der Behandlung mit Skilarence Diarrhö auftritt, kann die Wirkung oraler Kontrazeptiva reduziert sein und möglicherweise sind zusätzliche Barrieremethoden zur Empfängnisverhütung notwendig (siehe Abschnitt</w:t>
      </w:r>
      <w:r w:rsidR="005B75A0" w:rsidRPr="00B4670C">
        <w:rPr>
          <w:sz w:val="22"/>
          <w:lang w:val="de-DE"/>
        </w:rPr>
        <w:t> </w:t>
      </w:r>
      <w:r w:rsidR="0031402A" w:rsidRPr="00B4670C">
        <w:rPr>
          <w:sz w:val="22"/>
          <w:lang w:val="de-DE"/>
        </w:rPr>
        <w:t>4.5).</w:t>
      </w:r>
    </w:p>
    <w:p w:rsidR="00B551BE" w:rsidRDefault="00B551BE" w:rsidP="002767EC">
      <w:pPr>
        <w:pStyle w:val="CommentText"/>
        <w:widowControl w:val="0"/>
        <w:tabs>
          <w:tab w:val="clear" w:pos="567"/>
        </w:tabs>
        <w:spacing w:line="240" w:lineRule="auto"/>
        <w:rPr>
          <w:sz w:val="22"/>
          <w:u w:val="single"/>
          <w:lang w:val="de-DE"/>
        </w:rPr>
      </w:pPr>
    </w:p>
    <w:p w:rsidR="005B17E4" w:rsidRPr="00B4670C" w:rsidRDefault="005B17E4" w:rsidP="002767EC">
      <w:pPr>
        <w:pStyle w:val="CommentText"/>
        <w:keepNext/>
        <w:widowControl w:val="0"/>
        <w:tabs>
          <w:tab w:val="clear" w:pos="567"/>
        </w:tabs>
        <w:spacing w:line="240" w:lineRule="auto"/>
        <w:rPr>
          <w:sz w:val="22"/>
          <w:u w:val="single"/>
          <w:lang w:val="de-DE"/>
        </w:rPr>
      </w:pPr>
      <w:r w:rsidRPr="00B4670C">
        <w:rPr>
          <w:sz w:val="22"/>
          <w:szCs w:val="22"/>
          <w:u w:val="single"/>
          <w:lang w:val="de-DE" w:bidi="de-DE"/>
        </w:rPr>
        <w:t>Schwangerschaft</w:t>
      </w:r>
    </w:p>
    <w:p w:rsidR="005B17E4" w:rsidRPr="00B4670C" w:rsidRDefault="005B17E4" w:rsidP="002767EC">
      <w:pPr>
        <w:keepNext/>
        <w:widowControl w:val="0"/>
        <w:tabs>
          <w:tab w:val="clear" w:pos="567"/>
        </w:tabs>
        <w:spacing w:line="240" w:lineRule="auto"/>
        <w:rPr>
          <w:szCs w:val="22"/>
          <w:lang w:val="de-DE" w:eastAsia="zh-CN"/>
        </w:rPr>
      </w:pPr>
      <w:r w:rsidRPr="00B4670C">
        <w:rPr>
          <w:szCs w:val="22"/>
          <w:lang w:val="de-DE" w:eastAsia="zh-CN" w:bidi="de-DE"/>
        </w:rPr>
        <w:t xml:space="preserve">Es liegen nur begrenzte Erfahrungen mit der Anwendung von Dimethylfumarat bei Schwangeren vor. Tierexperimentelle Studien haben eine Reproduktionstoxizität gezeigt (siehe Abschnitt 5.3). </w:t>
      </w:r>
      <w:r w:rsidR="009F5523" w:rsidRPr="00B4670C">
        <w:rPr>
          <w:szCs w:val="22"/>
          <w:lang w:val="de-DE" w:eastAsia="zh-CN" w:bidi="de-DE"/>
        </w:rPr>
        <w:t>Skilarence ist</w:t>
      </w:r>
      <w:r w:rsidR="004356E9">
        <w:rPr>
          <w:szCs w:val="22"/>
          <w:lang w:val="de-DE" w:eastAsia="zh-CN" w:bidi="de-DE"/>
        </w:rPr>
        <w:t xml:space="preserve"> während der Schwangerschaft kontraindiziert (siehe Abschnitt 4.3)</w:t>
      </w:r>
      <w:r w:rsidRPr="00B4670C">
        <w:rPr>
          <w:szCs w:val="22"/>
          <w:lang w:val="de-DE" w:eastAsia="zh-CN" w:bidi="de-DE"/>
        </w:rPr>
        <w:t>.</w:t>
      </w:r>
    </w:p>
    <w:p w:rsidR="005B17E4" w:rsidRPr="00B4670C" w:rsidRDefault="005B17E4" w:rsidP="005B17E4">
      <w:pPr>
        <w:widowControl w:val="0"/>
        <w:tabs>
          <w:tab w:val="clear" w:pos="567"/>
        </w:tabs>
        <w:spacing w:line="240" w:lineRule="auto"/>
        <w:rPr>
          <w:szCs w:val="22"/>
          <w:u w:val="single"/>
          <w:lang w:val="de-DE"/>
        </w:rPr>
      </w:pPr>
    </w:p>
    <w:p w:rsidR="005B17E4" w:rsidRPr="00B4670C" w:rsidRDefault="005B17E4" w:rsidP="005B17E4">
      <w:pPr>
        <w:pStyle w:val="CommentText"/>
        <w:keepNext/>
        <w:widowControl w:val="0"/>
        <w:tabs>
          <w:tab w:val="clear" w:pos="567"/>
        </w:tabs>
        <w:spacing w:line="240" w:lineRule="auto"/>
        <w:rPr>
          <w:sz w:val="22"/>
          <w:u w:val="single"/>
          <w:lang w:val="de-DE"/>
        </w:rPr>
      </w:pPr>
      <w:r w:rsidRPr="00B4670C">
        <w:rPr>
          <w:sz w:val="22"/>
          <w:szCs w:val="22"/>
          <w:u w:val="single"/>
          <w:lang w:val="de-DE" w:bidi="de-DE"/>
        </w:rPr>
        <w:t>Stillzeit</w:t>
      </w:r>
    </w:p>
    <w:p w:rsidR="005B17E4" w:rsidRPr="00BE4E23" w:rsidRDefault="005B17E4" w:rsidP="00C25AE1">
      <w:pPr>
        <w:keepNext/>
        <w:widowControl w:val="0"/>
        <w:tabs>
          <w:tab w:val="clear" w:pos="567"/>
        </w:tabs>
        <w:spacing w:line="240" w:lineRule="auto"/>
        <w:rPr>
          <w:rFonts w:eastAsia="SimSun"/>
          <w:szCs w:val="22"/>
          <w:lang w:val="de-DE" w:eastAsia="en-GB"/>
        </w:rPr>
      </w:pPr>
      <w:r w:rsidRPr="00B4670C">
        <w:rPr>
          <w:color w:val="000000"/>
          <w:szCs w:val="22"/>
          <w:lang w:val="de-DE" w:eastAsia="zh-CN" w:bidi="de-DE"/>
        </w:rPr>
        <w:t xml:space="preserve">Es ist nicht bekannt, ob </w:t>
      </w:r>
      <w:r w:rsidRPr="00B4670C">
        <w:rPr>
          <w:szCs w:val="22"/>
          <w:lang w:val="de-DE" w:eastAsia="zh-CN" w:bidi="de-DE"/>
        </w:rPr>
        <w:t>Dimethylfumarat</w:t>
      </w:r>
      <w:r w:rsidRPr="00B4670C">
        <w:rPr>
          <w:color w:val="000000"/>
          <w:szCs w:val="22"/>
          <w:lang w:val="de-DE" w:eastAsia="zh-CN" w:bidi="de-DE"/>
        </w:rPr>
        <w:t xml:space="preserve"> oder seine Metabolite</w:t>
      </w:r>
      <w:r w:rsidR="009C050D">
        <w:rPr>
          <w:color w:val="000000"/>
          <w:szCs w:val="22"/>
          <w:lang w:val="de-DE" w:eastAsia="zh-CN" w:bidi="de-DE"/>
        </w:rPr>
        <w:t>n</w:t>
      </w:r>
      <w:r w:rsidRPr="00B4670C">
        <w:rPr>
          <w:color w:val="000000"/>
          <w:szCs w:val="22"/>
          <w:lang w:val="de-DE" w:eastAsia="zh-CN" w:bidi="de-DE"/>
        </w:rPr>
        <w:t xml:space="preserve"> in die Muttermilch übergehen. Ein Risiko für Neugeborene</w:t>
      </w:r>
      <w:r w:rsidR="00C25AE1" w:rsidRPr="00B4670C">
        <w:rPr>
          <w:color w:val="000000"/>
          <w:szCs w:val="22"/>
          <w:lang w:val="de-DE" w:eastAsia="zh-CN" w:bidi="de-DE"/>
        </w:rPr>
        <w:t xml:space="preserve"> oder </w:t>
      </w:r>
      <w:r w:rsidR="009C050D">
        <w:rPr>
          <w:color w:val="000000"/>
          <w:szCs w:val="22"/>
          <w:lang w:val="de-DE" w:eastAsia="zh-CN" w:bidi="de-DE"/>
        </w:rPr>
        <w:t>Säugling</w:t>
      </w:r>
      <w:r w:rsidR="00683D77">
        <w:rPr>
          <w:color w:val="000000"/>
          <w:szCs w:val="22"/>
          <w:lang w:val="de-DE" w:eastAsia="zh-CN" w:bidi="de-DE"/>
        </w:rPr>
        <w:t>e</w:t>
      </w:r>
      <w:r w:rsidR="009C050D">
        <w:rPr>
          <w:color w:val="000000"/>
          <w:szCs w:val="22"/>
          <w:lang w:val="de-DE" w:eastAsia="zh-CN" w:bidi="de-DE"/>
        </w:rPr>
        <w:t xml:space="preserve"> </w:t>
      </w:r>
      <w:r w:rsidRPr="00B4670C">
        <w:rPr>
          <w:color w:val="000000"/>
          <w:szCs w:val="22"/>
          <w:lang w:val="de-DE" w:eastAsia="zh-CN" w:bidi="de-DE"/>
        </w:rPr>
        <w:t xml:space="preserve">kann nicht </w:t>
      </w:r>
      <w:r w:rsidRPr="00B4670C">
        <w:rPr>
          <w:szCs w:val="22"/>
          <w:lang w:val="de-DE" w:eastAsia="zh-CN" w:bidi="de-DE"/>
        </w:rPr>
        <w:t>ausgeschlossen</w:t>
      </w:r>
      <w:r w:rsidRPr="00B4670C">
        <w:rPr>
          <w:color w:val="000000"/>
          <w:szCs w:val="22"/>
          <w:lang w:val="de-DE" w:eastAsia="zh-CN" w:bidi="de-DE"/>
        </w:rPr>
        <w:t xml:space="preserve"> werden.</w:t>
      </w:r>
      <w:r w:rsidRPr="00B4670C">
        <w:rPr>
          <w:szCs w:val="22"/>
          <w:lang w:val="de-DE" w:eastAsia="zh-CN" w:bidi="de-DE"/>
        </w:rPr>
        <w:t xml:space="preserve"> </w:t>
      </w:r>
      <w:r w:rsidR="00B21A35" w:rsidRPr="00B4670C">
        <w:rPr>
          <w:szCs w:val="22"/>
          <w:lang w:val="de-DE" w:eastAsia="zh-CN" w:bidi="de-DE"/>
        </w:rPr>
        <w:t xml:space="preserve">Deshalb ist </w:t>
      </w:r>
      <w:r w:rsidR="009F5523" w:rsidRPr="00B4670C">
        <w:rPr>
          <w:szCs w:val="22"/>
          <w:lang w:val="de-DE" w:eastAsia="zh-CN" w:bidi="de-DE"/>
        </w:rPr>
        <w:t>Skilarence während</w:t>
      </w:r>
      <w:r w:rsidR="004356E9">
        <w:rPr>
          <w:szCs w:val="22"/>
          <w:lang w:val="de-DE" w:eastAsia="zh-CN" w:bidi="de-DE"/>
        </w:rPr>
        <w:t xml:space="preserve"> der Stillzeit kontraindiziert (siehe Abschnitt 4.3).</w:t>
      </w:r>
    </w:p>
    <w:p w:rsidR="005B17E4" w:rsidRPr="00BE4E23" w:rsidRDefault="005B17E4" w:rsidP="005B17E4">
      <w:pPr>
        <w:pStyle w:val="CommentText"/>
        <w:widowControl w:val="0"/>
        <w:tabs>
          <w:tab w:val="clear" w:pos="567"/>
        </w:tabs>
        <w:spacing w:line="240" w:lineRule="auto"/>
        <w:rPr>
          <w:rFonts w:eastAsia="SimSun"/>
          <w:color w:val="000000"/>
          <w:sz w:val="22"/>
          <w:lang w:val="de-DE" w:eastAsia="zh-CN"/>
        </w:rPr>
      </w:pPr>
    </w:p>
    <w:p w:rsidR="005B17E4" w:rsidRPr="00BE4E23" w:rsidRDefault="005B17E4" w:rsidP="005B17E4">
      <w:pPr>
        <w:pStyle w:val="CommentText"/>
        <w:keepNext/>
        <w:widowControl w:val="0"/>
        <w:tabs>
          <w:tab w:val="clear" w:pos="567"/>
        </w:tabs>
        <w:spacing w:line="240" w:lineRule="auto"/>
        <w:rPr>
          <w:sz w:val="22"/>
          <w:u w:val="single"/>
          <w:lang w:val="de-DE"/>
        </w:rPr>
      </w:pPr>
      <w:r w:rsidRPr="00BE4E23">
        <w:rPr>
          <w:sz w:val="22"/>
          <w:szCs w:val="22"/>
          <w:u w:val="single"/>
          <w:lang w:val="de-DE" w:bidi="de-DE"/>
        </w:rPr>
        <w:t>Fertilität</w:t>
      </w:r>
    </w:p>
    <w:p w:rsidR="005B17E4" w:rsidRPr="00BE4E23" w:rsidRDefault="005B17E4" w:rsidP="00BA72FD">
      <w:pPr>
        <w:keepNext/>
        <w:widowControl w:val="0"/>
        <w:tabs>
          <w:tab w:val="clear" w:pos="567"/>
        </w:tabs>
        <w:spacing w:line="240" w:lineRule="auto"/>
        <w:rPr>
          <w:szCs w:val="22"/>
          <w:lang w:val="de-DE"/>
        </w:rPr>
      </w:pPr>
      <w:r w:rsidRPr="00BE4E23">
        <w:rPr>
          <w:szCs w:val="22"/>
          <w:lang w:val="de-DE" w:bidi="de-DE"/>
        </w:rPr>
        <w:t>Es liegen keine Daten</w:t>
      </w:r>
      <w:r w:rsidR="00B21A35" w:rsidRPr="00BE4E23">
        <w:rPr>
          <w:szCs w:val="22"/>
          <w:lang w:val="de-DE" w:bidi="de-DE"/>
        </w:rPr>
        <w:t xml:space="preserve"> aus </w:t>
      </w:r>
      <w:r w:rsidR="00BA72FD">
        <w:rPr>
          <w:szCs w:val="22"/>
          <w:lang w:val="de-DE" w:bidi="de-DE"/>
        </w:rPr>
        <w:t>klinischen</w:t>
      </w:r>
      <w:r w:rsidR="00BA72FD" w:rsidRPr="00BE4E23">
        <w:rPr>
          <w:szCs w:val="22"/>
          <w:lang w:val="de-DE" w:bidi="de-DE"/>
        </w:rPr>
        <w:t xml:space="preserve"> </w:t>
      </w:r>
      <w:r w:rsidR="00B21A35" w:rsidRPr="00BE4E23">
        <w:rPr>
          <w:szCs w:val="22"/>
          <w:lang w:val="de-DE" w:bidi="de-DE"/>
        </w:rPr>
        <w:t>oder tierexperimentellen Studien</w:t>
      </w:r>
      <w:r w:rsidRPr="00BE4E23">
        <w:rPr>
          <w:szCs w:val="22"/>
          <w:lang w:val="de-DE" w:bidi="de-DE"/>
        </w:rPr>
        <w:t xml:space="preserve"> über die Wirkung von Skilarence auf die Fertilität vor.</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lang w:val="de-DE"/>
        </w:rPr>
      </w:pPr>
      <w:r w:rsidRPr="00BE4E23">
        <w:rPr>
          <w:b/>
          <w:bCs/>
          <w:szCs w:val="22"/>
          <w:lang w:val="de-DE" w:bidi="de-DE"/>
        </w:rPr>
        <w:t>4.7</w:t>
      </w:r>
      <w:r w:rsidRPr="00BE4E23">
        <w:rPr>
          <w:b/>
          <w:bCs/>
          <w:szCs w:val="22"/>
          <w:lang w:val="de-DE" w:bidi="de-DE"/>
        </w:rPr>
        <w:tab/>
        <w:t>Auswirkungen auf die Verkehrstüchtigkeit und die Fähigkeit zum Bedienen von Maschinen</w:t>
      </w:r>
    </w:p>
    <w:p w:rsidR="005B17E4" w:rsidRPr="00BE4E23" w:rsidRDefault="005B17E4" w:rsidP="005B17E4">
      <w:pPr>
        <w:keepNext/>
        <w:widowControl w:val="0"/>
        <w:tabs>
          <w:tab w:val="clear" w:pos="567"/>
        </w:tabs>
        <w:spacing w:line="240" w:lineRule="auto"/>
        <w:rPr>
          <w:rFonts w:eastAsia="SimSun"/>
          <w:szCs w:val="22"/>
          <w:lang w:val="de-DE" w:eastAsia="zh-CN"/>
        </w:rPr>
      </w:pPr>
    </w:p>
    <w:p w:rsidR="005B17E4" w:rsidRPr="00BE4E23" w:rsidRDefault="00B21A35" w:rsidP="005B17E4">
      <w:pPr>
        <w:keepNext/>
        <w:widowControl w:val="0"/>
        <w:tabs>
          <w:tab w:val="clear" w:pos="567"/>
        </w:tabs>
        <w:spacing w:line="240" w:lineRule="auto"/>
        <w:rPr>
          <w:rFonts w:eastAsia="SimSun"/>
          <w:szCs w:val="22"/>
          <w:lang w:val="de-DE" w:eastAsia="zh-CN"/>
        </w:rPr>
      </w:pPr>
      <w:r w:rsidRPr="00BE4E23">
        <w:rPr>
          <w:szCs w:val="22"/>
          <w:lang w:val="de-DE" w:eastAsia="zh-CN" w:bidi="de-DE"/>
        </w:rPr>
        <w:t xml:space="preserve">Es wurden keine Studien zur Verkehrstüchtigkeit bzw. zur Fähigkeit zum Bedienen von Maschinen </w:t>
      </w:r>
      <w:r w:rsidRPr="00B4670C">
        <w:rPr>
          <w:szCs w:val="22"/>
          <w:lang w:val="de-DE" w:eastAsia="zh-CN" w:bidi="de-DE"/>
        </w:rPr>
        <w:t xml:space="preserve">durchgeführt. </w:t>
      </w:r>
      <w:r w:rsidR="005B17E4" w:rsidRPr="00B4670C">
        <w:rPr>
          <w:szCs w:val="22"/>
          <w:lang w:val="de-DE" w:eastAsia="zh-CN" w:bidi="de-DE"/>
        </w:rPr>
        <w:t>Skilarence hat</w:t>
      </w:r>
      <w:r w:rsidRPr="00B4670C">
        <w:rPr>
          <w:szCs w:val="22"/>
          <w:lang w:val="de-DE" w:eastAsia="zh-CN" w:bidi="de-DE"/>
        </w:rPr>
        <w:t xml:space="preserve"> </w:t>
      </w:r>
      <w:r w:rsidR="009F5523" w:rsidRPr="00B4670C">
        <w:rPr>
          <w:szCs w:val="22"/>
          <w:lang w:val="de-DE" w:eastAsia="zh-CN" w:bidi="de-DE"/>
        </w:rPr>
        <w:t>möglicherweise</w:t>
      </w:r>
      <w:r w:rsidR="005B17E4" w:rsidRPr="00B4670C">
        <w:rPr>
          <w:szCs w:val="22"/>
          <w:lang w:val="de-DE" w:eastAsia="zh-CN" w:bidi="de-DE"/>
        </w:rPr>
        <w:t xml:space="preserve"> einen </w:t>
      </w:r>
      <w:r w:rsidRPr="00B4670C">
        <w:rPr>
          <w:szCs w:val="22"/>
          <w:lang w:val="de-DE" w:eastAsia="zh-CN" w:bidi="de-DE"/>
        </w:rPr>
        <w:t>gering</w:t>
      </w:r>
      <w:r w:rsidR="005D4AD7" w:rsidRPr="00B4670C">
        <w:rPr>
          <w:szCs w:val="22"/>
          <w:lang w:val="de-DE" w:eastAsia="zh-CN" w:bidi="de-DE"/>
        </w:rPr>
        <w:t>en</w:t>
      </w:r>
      <w:r w:rsidR="005B17E4" w:rsidRPr="00BE4E23">
        <w:rPr>
          <w:szCs w:val="22"/>
          <w:lang w:val="de-DE" w:eastAsia="zh-CN" w:bidi="de-DE"/>
        </w:rPr>
        <w:t xml:space="preserve"> Einfluss auf die Verkehrstüchtigkeit und die Fähigkeit zum Bedienen von Maschinen.</w:t>
      </w:r>
      <w:r w:rsidRPr="00BE4E23">
        <w:rPr>
          <w:szCs w:val="22"/>
          <w:lang w:val="de-DE" w:eastAsia="zh-CN" w:bidi="de-DE"/>
        </w:rPr>
        <w:t xml:space="preserve"> Nach der Anwendung von Skilarence können Schwindel und </w:t>
      </w:r>
      <w:r w:rsidR="009C050D">
        <w:rPr>
          <w:szCs w:val="22"/>
          <w:lang w:val="de-DE" w:eastAsia="zh-CN" w:bidi="de-DE"/>
        </w:rPr>
        <w:t>Ermüdung</w:t>
      </w:r>
      <w:r w:rsidRPr="00BE4E23">
        <w:rPr>
          <w:szCs w:val="22"/>
          <w:lang w:val="de-DE" w:eastAsia="zh-CN" w:bidi="de-DE"/>
        </w:rPr>
        <w:t xml:space="preserve"> auftreten (siehe Abschnitt</w:t>
      </w:r>
      <w:r w:rsidR="00245734">
        <w:rPr>
          <w:szCs w:val="22"/>
          <w:lang w:val="de-DE" w:eastAsia="zh-CN" w:bidi="de-DE"/>
        </w:rPr>
        <w:t> </w:t>
      </w:r>
      <w:r w:rsidRPr="00BE4E23">
        <w:rPr>
          <w:szCs w:val="22"/>
          <w:lang w:val="de-DE" w:eastAsia="zh-CN" w:bidi="de-DE"/>
        </w:rPr>
        <w:t xml:space="preserve">4.8). </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2767EC">
      <w:pPr>
        <w:keepNext/>
        <w:widowControl w:val="0"/>
        <w:tabs>
          <w:tab w:val="clear" w:pos="567"/>
        </w:tabs>
        <w:spacing w:line="240" w:lineRule="auto"/>
        <w:rPr>
          <w:b/>
          <w:szCs w:val="22"/>
          <w:lang w:val="de-DE"/>
        </w:rPr>
      </w:pPr>
      <w:r w:rsidRPr="00BE4E23">
        <w:rPr>
          <w:b/>
          <w:bCs/>
          <w:szCs w:val="22"/>
          <w:lang w:val="de-DE" w:bidi="de-DE"/>
        </w:rPr>
        <w:t>4.8</w:t>
      </w:r>
      <w:r w:rsidRPr="00BE4E23">
        <w:rPr>
          <w:b/>
          <w:bCs/>
          <w:szCs w:val="22"/>
          <w:lang w:val="de-DE" w:bidi="de-DE"/>
        </w:rPr>
        <w:tab/>
        <w:t>Nebenwirkungen</w:t>
      </w:r>
    </w:p>
    <w:p w:rsidR="005B17E4" w:rsidRPr="00BE4E23" w:rsidRDefault="005B17E4" w:rsidP="002767EC">
      <w:pPr>
        <w:keepNext/>
        <w:widowControl w:val="0"/>
        <w:tabs>
          <w:tab w:val="clear" w:pos="567"/>
        </w:tabs>
        <w:spacing w:line="240" w:lineRule="auto"/>
        <w:rPr>
          <w:rFonts w:eastAsia="SimSun"/>
          <w:szCs w:val="22"/>
          <w:u w:val="single"/>
          <w:lang w:val="de-DE" w:eastAsia="zh-CN"/>
        </w:rPr>
      </w:pPr>
    </w:p>
    <w:p w:rsidR="005B17E4" w:rsidRPr="00BE4E23" w:rsidRDefault="005B17E4" w:rsidP="002767EC">
      <w:pPr>
        <w:keepNext/>
        <w:widowControl w:val="0"/>
        <w:tabs>
          <w:tab w:val="clear" w:pos="567"/>
        </w:tabs>
        <w:spacing w:line="240" w:lineRule="auto"/>
        <w:rPr>
          <w:rFonts w:eastAsia="SimSun"/>
          <w:szCs w:val="22"/>
          <w:u w:val="single"/>
          <w:lang w:val="de-DE" w:eastAsia="zh-CN"/>
        </w:rPr>
      </w:pPr>
      <w:r w:rsidRPr="00BE4E23">
        <w:rPr>
          <w:szCs w:val="22"/>
          <w:u w:val="single"/>
          <w:lang w:val="de-DE" w:eastAsia="zh-CN" w:bidi="de-DE"/>
        </w:rPr>
        <w:t>Zusammenfassung des Sicherheitsprofils</w:t>
      </w:r>
    </w:p>
    <w:p w:rsidR="005B17E4" w:rsidRPr="00BE4E23" w:rsidRDefault="00576262" w:rsidP="002767EC">
      <w:pPr>
        <w:keepNext/>
        <w:widowControl w:val="0"/>
        <w:tabs>
          <w:tab w:val="clear" w:pos="567"/>
          <w:tab w:val="left" w:pos="720"/>
        </w:tabs>
        <w:spacing w:line="240" w:lineRule="auto"/>
        <w:rPr>
          <w:szCs w:val="22"/>
          <w:lang w:val="de-DE"/>
        </w:rPr>
      </w:pPr>
      <w:r w:rsidRPr="00BE4E23">
        <w:rPr>
          <w:szCs w:val="22"/>
          <w:lang w:val="de-DE" w:eastAsia="zh-CN" w:bidi="de-DE"/>
        </w:rPr>
        <w:t xml:space="preserve">Die häufigsten Nebenwirkungen, die mit Skilarence in der klinischen </w:t>
      </w:r>
      <w:r w:rsidR="007B159E">
        <w:rPr>
          <w:szCs w:val="22"/>
          <w:lang w:val="de-DE" w:eastAsia="zh-CN" w:bidi="de-DE"/>
        </w:rPr>
        <w:t>Phase-III-</w:t>
      </w:r>
      <w:r w:rsidRPr="00BE4E23">
        <w:rPr>
          <w:szCs w:val="22"/>
          <w:lang w:val="de-DE" w:eastAsia="zh-CN" w:bidi="de-DE"/>
        </w:rPr>
        <w:t>Studie (1102) bei Psoriasis-Patienten beobachtet wurden, waren gastrointestinale Ereignisse (62,7 %), Flush</w:t>
      </w:r>
      <w:r w:rsidR="00F32691">
        <w:rPr>
          <w:szCs w:val="22"/>
          <w:lang w:val="de-DE" w:eastAsia="zh-CN" w:bidi="de-DE"/>
        </w:rPr>
        <w:t>-Symptomatik</w:t>
      </w:r>
      <w:r w:rsidRPr="00BE4E23">
        <w:rPr>
          <w:szCs w:val="22"/>
          <w:lang w:val="de-DE" w:eastAsia="zh-CN" w:bidi="de-DE"/>
        </w:rPr>
        <w:t xml:space="preserve"> (20,8 %) und Lymphopenie (10,0 %). </w:t>
      </w:r>
      <w:r w:rsidR="005B17E4" w:rsidRPr="00BE4E23">
        <w:rPr>
          <w:szCs w:val="22"/>
          <w:lang w:val="de-DE" w:eastAsia="zh-CN" w:bidi="de-DE"/>
        </w:rPr>
        <w:t xml:space="preserve">Die meisten Nebenwirkungen wurden als leicht </w:t>
      </w:r>
      <w:r w:rsidR="00997E27" w:rsidRPr="00BE4E23">
        <w:rPr>
          <w:szCs w:val="22"/>
          <w:lang w:val="de-DE" w:eastAsia="zh-CN" w:bidi="de-DE"/>
        </w:rPr>
        <w:t xml:space="preserve">betrachtet </w:t>
      </w:r>
      <w:r w:rsidR="005B17E4" w:rsidRPr="00BE4E23">
        <w:rPr>
          <w:szCs w:val="22"/>
          <w:lang w:val="de-DE" w:eastAsia="zh-CN" w:bidi="de-DE"/>
        </w:rPr>
        <w:t xml:space="preserve">und führten nicht zum Abbruch der Studienbehandlung. Die einzigen Nebenwirkungen, die bei &gt; 5 % der Patienten zum Abbruch der Behandlung führten, waren </w:t>
      </w:r>
      <w:r w:rsidR="002D7BAA" w:rsidRPr="00BE4E23">
        <w:rPr>
          <w:szCs w:val="22"/>
          <w:lang w:val="de-DE" w:eastAsia="zh-CN" w:bidi="de-DE"/>
        </w:rPr>
        <w:t>gastrointestinale Ereignisse</w:t>
      </w:r>
      <w:r w:rsidR="005B17E4" w:rsidRPr="00BE4E23">
        <w:rPr>
          <w:szCs w:val="22"/>
          <w:lang w:val="de-DE" w:eastAsia="zh-CN" w:bidi="de-DE"/>
        </w:rPr>
        <w:t>.</w:t>
      </w:r>
      <w:r w:rsidRPr="00BE4E23">
        <w:rPr>
          <w:szCs w:val="22"/>
          <w:lang w:val="de-DE" w:eastAsia="zh-CN" w:bidi="de-DE"/>
        </w:rPr>
        <w:t xml:space="preserve"> Empfehlungen zur Überwachung und zum klinischen Management von Nebenwirkungen sind in Abschnitt</w:t>
      </w:r>
      <w:r w:rsidR="00245734">
        <w:rPr>
          <w:szCs w:val="22"/>
          <w:lang w:val="de-DE" w:eastAsia="zh-CN" w:bidi="de-DE"/>
        </w:rPr>
        <w:t> </w:t>
      </w:r>
      <w:r w:rsidRPr="00BE4E23">
        <w:rPr>
          <w:szCs w:val="22"/>
          <w:lang w:val="de-DE" w:eastAsia="zh-CN" w:bidi="de-DE"/>
        </w:rPr>
        <w:t>4.4 aufgeführt.</w:t>
      </w:r>
    </w:p>
    <w:p w:rsidR="001630AB" w:rsidRPr="00BE4E23" w:rsidRDefault="001630AB" w:rsidP="005B17E4">
      <w:pPr>
        <w:widowControl w:val="0"/>
        <w:tabs>
          <w:tab w:val="clear" w:pos="567"/>
        </w:tabs>
        <w:spacing w:line="240" w:lineRule="auto"/>
        <w:rPr>
          <w:rFonts w:eastAsia="SimSun"/>
          <w:szCs w:val="22"/>
          <w:lang w:val="de-DE" w:eastAsia="zh-CN"/>
        </w:rPr>
      </w:pPr>
    </w:p>
    <w:p w:rsidR="005B17E4" w:rsidRDefault="005B17E4" w:rsidP="005B17E4">
      <w:pPr>
        <w:keepNext/>
        <w:widowControl w:val="0"/>
        <w:tabs>
          <w:tab w:val="clear" w:pos="567"/>
        </w:tabs>
        <w:spacing w:line="240" w:lineRule="auto"/>
        <w:rPr>
          <w:szCs w:val="22"/>
          <w:u w:val="single"/>
          <w:lang w:val="de-DE" w:bidi="de-DE"/>
        </w:rPr>
      </w:pPr>
      <w:r w:rsidRPr="00BE4E23">
        <w:rPr>
          <w:szCs w:val="22"/>
          <w:u w:val="single"/>
          <w:lang w:val="de-DE" w:bidi="de-DE"/>
        </w:rPr>
        <w:t>Tabellarische Auflistung der Nebenwirkungen</w:t>
      </w:r>
    </w:p>
    <w:p w:rsidR="00551E45" w:rsidRPr="00BE4E23" w:rsidRDefault="00551E45" w:rsidP="00551E45">
      <w:pPr>
        <w:keepNext/>
        <w:widowControl w:val="0"/>
        <w:tabs>
          <w:tab w:val="clear" w:pos="567"/>
          <w:tab w:val="left" w:pos="720"/>
        </w:tabs>
        <w:spacing w:line="240" w:lineRule="auto"/>
        <w:rPr>
          <w:szCs w:val="22"/>
          <w:lang w:val="de-DE" w:eastAsia="zh-CN" w:bidi="de-DE"/>
        </w:rPr>
      </w:pPr>
      <w:r w:rsidRPr="007C2FBC">
        <w:rPr>
          <w:szCs w:val="22"/>
          <w:lang w:val="de-DE" w:eastAsia="zh-CN" w:bidi="de-DE"/>
        </w:rPr>
        <w:t xml:space="preserve">Die folgende Liste enthält Nebenwirkungen, die in der </w:t>
      </w:r>
      <w:r>
        <w:rPr>
          <w:szCs w:val="22"/>
          <w:lang w:val="de-DE" w:eastAsia="zh-CN" w:bidi="de-DE"/>
        </w:rPr>
        <w:t xml:space="preserve">klinischen </w:t>
      </w:r>
      <w:r w:rsidRPr="007C2FBC">
        <w:rPr>
          <w:szCs w:val="22"/>
          <w:lang w:val="de-DE" w:eastAsia="zh-CN" w:bidi="de-DE"/>
        </w:rPr>
        <w:t>Studie</w:t>
      </w:r>
      <w:r>
        <w:rPr>
          <w:szCs w:val="22"/>
          <w:lang w:val="de-DE" w:eastAsia="zh-CN" w:bidi="de-DE"/>
        </w:rPr>
        <w:t xml:space="preserve"> bei Patienten auftraten, die </w:t>
      </w:r>
      <w:r w:rsidRPr="007C2FBC">
        <w:rPr>
          <w:szCs w:val="22"/>
          <w:lang w:val="de-DE" w:eastAsia="zh-CN" w:bidi="de-DE"/>
        </w:rPr>
        <w:t>mit Skilarence behandelt</w:t>
      </w:r>
      <w:r>
        <w:rPr>
          <w:szCs w:val="22"/>
          <w:lang w:val="de-DE" w:eastAsia="zh-CN" w:bidi="de-DE"/>
        </w:rPr>
        <w:t xml:space="preserve"> worden sind</w:t>
      </w:r>
      <w:r w:rsidRPr="007C2FBC">
        <w:rPr>
          <w:szCs w:val="22"/>
          <w:lang w:val="de-DE" w:eastAsia="zh-CN" w:bidi="de-DE"/>
        </w:rPr>
        <w:t xml:space="preserve"> </w:t>
      </w:r>
      <w:r>
        <w:rPr>
          <w:szCs w:val="22"/>
          <w:lang w:val="de-DE" w:eastAsia="zh-CN" w:bidi="de-DE"/>
        </w:rPr>
        <w:t>sowie Nebenwirkungen,</w:t>
      </w:r>
      <w:r w:rsidRPr="00BE4E23">
        <w:rPr>
          <w:szCs w:val="22"/>
          <w:lang w:val="de-DE" w:eastAsia="zh-CN" w:bidi="de-DE"/>
        </w:rPr>
        <w:t xml:space="preserve"> die von einem ähnlichen Arzneimittel</w:t>
      </w:r>
      <w:r w:rsidR="00BA72FD">
        <w:rPr>
          <w:szCs w:val="22"/>
          <w:lang w:val="de-DE" w:eastAsia="zh-CN" w:bidi="de-DE"/>
        </w:rPr>
        <w:t xml:space="preserve"> </w:t>
      </w:r>
      <w:r w:rsidR="00106B15">
        <w:rPr>
          <w:szCs w:val="22"/>
          <w:lang w:val="de-DE" w:eastAsia="zh-CN" w:bidi="de-DE"/>
        </w:rPr>
        <w:t>(</w:t>
      </w:r>
      <w:r w:rsidR="00966511">
        <w:rPr>
          <w:szCs w:val="22"/>
          <w:lang w:val="de-DE" w:eastAsia="zh-CN" w:bidi="de-DE"/>
        </w:rPr>
        <w:t>Fumader</w:t>
      </w:r>
      <w:r w:rsidR="00106B15">
        <w:rPr>
          <w:szCs w:val="22"/>
          <w:lang w:val="de-DE" w:eastAsia="zh-CN" w:bidi="de-DE"/>
        </w:rPr>
        <w:t>m)</w:t>
      </w:r>
      <w:r w:rsidR="00966511">
        <w:rPr>
          <w:szCs w:val="22"/>
          <w:lang w:val="de-DE" w:eastAsia="zh-CN" w:bidi="de-DE"/>
        </w:rPr>
        <w:t xml:space="preserve"> </w:t>
      </w:r>
      <w:r>
        <w:rPr>
          <w:szCs w:val="22"/>
          <w:lang w:val="de-DE" w:eastAsia="zh-CN" w:bidi="de-DE"/>
        </w:rPr>
        <w:t>bekannt sind</w:t>
      </w:r>
      <w:r w:rsidRPr="00BE4E23">
        <w:rPr>
          <w:szCs w:val="22"/>
          <w:lang w:val="de-DE" w:eastAsia="zh-CN" w:bidi="de-DE"/>
        </w:rPr>
        <w:t xml:space="preserve">, </w:t>
      </w:r>
      <w:r>
        <w:rPr>
          <w:szCs w:val="22"/>
          <w:lang w:val="de-DE" w:eastAsia="zh-CN" w:bidi="de-DE"/>
        </w:rPr>
        <w:t>welches</w:t>
      </w:r>
      <w:r w:rsidRPr="00BE4E23">
        <w:rPr>
          <w:szCs w:val="22"/>
          <w:lang w:val="de-DE" w:eastAsia="zh-CN" w:bidi="de-DE"/>
        </w:rPr>
        <w:t xml:space="preserve"> Dimethylfumarat zusammen mit anderen Fumarsäureestern enthält</w:t>
      </w:r>
      <w:r w:rsidRPr="007C2FBC">
        <w:rPr>
          <w:szCs w:val="22"/>
          <w:lang w:val="de-DE" w:eastAsia="zh-CN" w:bidi="de-DE"/>
        </w:rPr>
        <w:t>.</w:t>
      </w:r>
    </w:p>
    <w:p w:rsidR="00551E45" w:rsidRPr="00BE4E23" w:rsidRDefault="00551E45" w:rsidP="00551E45">
      <w:pPr>
        <w:widowControl w:val="0"/>
        <w:tabs>
          <w:tab w:val="clear" w:pos="567"/>
        </w:tabs>
        <w:spacing w:line="240" w:lineRule="auto"/>
        <w:rPr>
          <w:rFonts w:eastAsia="SimSun"/>
          <w:szCs w:val="22"/>
          <w:lang w:val="de-DE" w:eastAsia="zh-CN"/>
        </w:rPr>
      </w:pPr>
    </w:p>
    <w:p w:rsidR="00551E45" w:rsidRDefault="00E430CD" w:rsidP="002767EC">
      <w:pPr>
        <w:widowControl w:val="0"/>
        <w:tabs>
          <w:tab w:val="clear" w:pos="567"/>
          <w:tab w:val="left" w:pos="720"/>
        </w:tabs>
        <w:spacing w:line="240" w:lineRule="auto"/>
        <w:rPr>
          <w:szCs w:val="22"/>
          <w:lang w:val="de-DE" w:eastAsia="zh-CN" w:bidi="de-DE"/>
        </w:rPr>
      </w:pPr>
      <w:r w:rsidRPr="00BE4E23">
        <w:rPr>
          <w:szCs w:val="22"/>
          <w:lang w:val="de-DE"/>
        </w:rPr>
        <w:t xml:space="preserve">Bei den Häufigkeitsangaben zu Nebenwirkungen werden folgende Kategorien zugrunde gelegt: </w:t>
      </w:r>
      <w:r w:rsidR="00490D24" w:rsidRPr="00BE4E23">
        <w:rPr>
          <w:szCs w:val="22"/>
          <w:lang w:val="de-DE" w:eastAsia="zh-CN" w:bidi="de-DE"/>
        </w:rPr>
        <w:t>s</w:t>
      </w:r>
      <w:r w:rsidR="005B17E4" w:rsidRPr="00BE4E23">
        <w:rPr>
          <w:szCs w:val="22"/>
          <w:lang w:val="de-DE" w:eastAsia="zh-CN" w:bidi="de-DE"/>
        </w:rPr>
        <w:t>ehr häufig (≥1/10); häufig (≥1/100, &lt;1/10); gelegentlich (≥1/1.000, &lt;1/100); selten (≥1/10.000, &lt;1/1.000); sehr selten (&lt;1/10.000)</w:t>
      </w:r>
      <w:r w:rsidR="00D07FD1" w:rsidRPr="00BE4E23">
        <w:rPr>
          <w:szCs w:val="22"/>
          <w:lang w:val="de-DE" w:eastAsia="zh-CN" w:bidi="de-DE"/>
        </w:rPr>
        <w:t>;</w:t>
      </w:r>
      <w:r w:rsidR="005B17E4" w:rsidRPr="00BE4E23">
        <w:rPr>
          <w:szCs w:val="22"/>
          <w:lang w:val="de-DE" w:eastAsia="zh-CN" w:bidi="de-DE"/>
        </w:rPr>
        <w:t xml:space="preserve"> nicht bekannt (Häufigkeit auf Grundlage der verfügbaren Daten nicht abschätzbar).</w:t>
      </w:r>
    </w:p>
    <w:p w:rsidR="00551E45" w:rsidRDefault="00551E45" w:rsidP="002767EC">
      <w:pPr>
        <w:widowControl w:val="0"/>
        <w:tabs>
          <w:tab w:val="clear" w:pos="567"/>
          <w:tab w:val="left" w:pos="720"/>
        </w:tabs>
        <w:spacing w:line="240" w:lineRule="auto"/>
        <w:rPr>
          <w:szCs w:val="22"/>
          <w:lang w:val="de-DE" w:eastAsia="zh-CN" w:bidi="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5B17E4" w:rsidRPr="00BE4E23" w:rsidTr="005B17E4">
        <w:tc>
          <w:tcPr>
            <w:tcW w:w="3107" w:type="dxa"/>
            <w:tcBorders>
              <w:top w:val="single" w:sz="4" w:space="0" w:color="auto"/>
              <w:left w:val="single" w:sz="4" w:space="0" w:color="auto"/>
              <w:bottom w:val="single" w:sz="4" w:space="0" w:color="auto"/>
              <w:right w:val="single" w:sz="4" w:space="0" w:color="auto"/>
            </w:tcBorders>
          </w:tcPr>
          <w:p w:rsidR="005B17E4" w:rsidRPr="007E6160" w:rsidRDefault="005B17E4" w:rsidP="002767EC">
            <w:pPr>
              <w:widowControl w:val="0"/>
              <w:tabs>
                <w:tab w:val="clear" w:pos="567"/>
                <w:tab w:val="left" w:pos="720"/>
              </w:tabs>
              <w:spacing w:line="240" w:lineRule="auto"/>
              <w:rPr>
                <w:b/>
              </w:rPr>
            </w:pPr>
            <w:r w:rsidRPr="00BE4E23">
              <w:rPr>
                <w:b/>
                <w:bCs/>
                <w:szCs w:val="22"/>
                <w:lang w:val="de-DE" w:eastAsia="de-DE" w:bidi="de-DE"/>
              </w:rPr>
              <w:t>Systemorganklasse</w:t>
            </w:r>
          </w:p>
        </w:tc>
        <w:tc>
          <w:tcPr>
            <w:tcW w:w="3096" w:type="dxa"/>
            <w:tcBorders>
              <w:top w:val="single" w:sz="4" w:space="0" w:color="auto"/>
              <w:left w:val="single" w:sz="4" w:space="0" w:color="auto"/>
              <w:bottom w:val="single" w:sz="4" w:space="0" w:color="auto"/>
              <w:right w:val="single" w:sz="4" w:space="0" w:color="auto"/>
            </w:tcBorders>
          </w:tcPr>
          <w:p w:rsidR="005B17E4" w:rsidRPr="007E6160" w:rsidRDefault="006335AB" w:rsidP="002767EC">
            <w:pPr>
              <w:widowControl w:val="0"/>
              <w:tabs>
                <w:tab w:val="clear" w:pos="567"/>
                <w:tab w:val="left" w:pos="720"/>
              </w:tabs>
              <w:spacing w:line="240" w:lineRule="auto"/>
              <w:rPr>
                <w:b/>
              </w:rPr>
            </w:pPr>
            <w:r w:rsidRPr="00BE4E23">
              <w:rPr>
                <w:b/>
                <w:bCs/>
                <w:szCs w:val="22"/>
                <w:lang w:val="de-DE" w:eastAsia="de-DE" w:bidi="de-DE"/>
              </w:rPr>
              <w:t>Nebenwirkung</w:t>
            </w:r>
          </w:p>
        </w:tc>
        <w:tc>
          <w:tcPr>
            <w:tcW w:w="3084" w:type="dxa"/>
            <w:tcBorders>
              <w:top w:val="single" w:sz="4" w:space="0" w:color="auto"/>
              <w:left w:val="single" w:sz="4" w:space="0" w:color="auto"/>
              <w:bottom w:val="single" w:sz="4" w:space="0" w:color="auto"/>
              <w:right w:val="single" w:sz="4" w:space="0" w:color="auto"/>
            </w:tcBorders>
          </w:tcPr>
          <w:p w:rsidR="005B17E4" w:rsidRPr="007E6160" w:rsidRDefault="005B17E4" w:rsidP="002767EC">
            <w:pPr>
              <w:widowControl w:val="0"/>
              <w:tabs>
                <w:tab w:val="clear" w:pos="567"/>
                <w:tab w:val="left" w:pos="720"/>
              </w:tabs>
              <w:spacing w:line="240" w:lineRule="auto"/>
              <w:rPr>
                <w:b/>
              </w:rPr>
            </w:pPr>
            <w:r w:rsidRPr="00BE4E23">
              <w:rPr>
                <w:b/>
                <w:bCs/>
                <w:szCs w:val="22"/>
                <w:lang w:val="de-DE" w:eastAsia="de-DE" w:bidi="de-DE"/>
              </w:rPr>
              <w:t>Häufigkeit</w:t>
            </w:r>
          </w:p>
        </w:tc>
      </w:tr>
      <w:tr w:rsidR="00874C76" w:rsidRPr="00F21DD3" w:rsidTr="004F3F68">
        <w:tc>
          <w:tcPr>
            <w:tcW w:w="3107" w:type="dxa"/>
            <w:tcBorders>
              <w:top w:val="single" w:sz="4" w:space="0" w:color="auto"/>
              <w:left w:val="single" w:sz="4" w:space="0" w:color="auto"/>
              <w:bottom w:val="single" w:sz="4" w:space="0" w:color="auto"/>
              <w:right w:val="single" w:sz="4" w:space="0" w:color="auto"/>
            </w:tcBorders>
          </w:tcPr>
          <w:p w:rsidR="00874C76" w:rsidRPr="00B4670C" w:rsidRDefault="00874C76" w:rsidP="002767EC">
            <w:pPr>
              <w:widowControl w:val="0"/>
              <w:tabs>
                <w:tab w:val="clear" w:pos="567"/>
                <w:tab w:val="left" w:pos="720"/>
              </w:tabs>
              <w:spacing w:line="240" w:lineRule="auto"/>
              <w:rPr>
                <w:szCs w:val="22"/>
                <w:lang w:val="de-DE" w:eastAsia="de-DE" w:bidi="de-DE"/>
              </w:rPr>
            </w:pPr>
            <w:r w:rsidRPr="00874C76">
              <w:rPr>
                <w:szCs w:val="22"/>
                <w:lang w:val="de-DE" w:eastAsia="de-DE" w:bidi="de-DE"/>
              </w:rPr>
              <w:t>Infektionen und parasitäre Erkrankungen</w:t>
            </w:r>
          </w:p>
        </w:tc>
        <w:tc>
          <w:tcPr>
            <w:tcW w:w="3096" w:type="dxa"/>
            <w:tcBorders>
              <w:top w:val="single" w:sz="4" w:space="0" w:color="auto"/>
              <w:left w:val="single" w:sz="4" w:space="0" w:color="auto"/>
              <w:bottom w:val="single" w:sz="4" w:space="0" w:color="auto"/>
              <w:right w:val="single" w:sz="4" w:space="0" w:color="auto"/>
            </w:tcBorders>
          </w:tcPr>
          <w:p w:rsidR="00874C76" w:rsidRPr="00B4670C" w:rsidRDefault="00874C76" w:rsidP="000637B0">
            <w:pPr>
              <w:widowControl w:val="0"/>
              <w:tabs>
                <w:tab w:val="clear" w:pos="567"/>
                <w:tab w:val="left" w:pos="720"/>
              </w:tabs>
              <w:spacing w:line="240" w:lineRule="auto"/>
              <w:rPr>
                <w:szCs w:val="22"/>
                <w:lang w:val="de-DE" w:eastAsia="de-DE" w:bidi="de-DE"/>
              </w:rPr>
            </w:pPr>
            <w:r w:rsidRPr="00874C76">
              <w:rPr>
                <w:szCs w:val="22"/>
                <w:lang w:val="de-DE" w:eastAsia="de-DE" w:bidi="de-DE"/>
              </w:rPr>
              <w:t xml:space="preserve">Herpes </w:t>
            </w:r>
            <w:r w:rsidR="00171165">
              <w:rPr>
                <w:szCs w:val="22"/>
                <w:lang w:val="de-DE" w:eastAsia="de-DE" w:bidi="de-DE"/>
              </w:rPr>
              <w:t>z</w:t>
            </w:r>
            <w:r w:rsidRPr="00874C76">
              <w:rPr>
                <w:szCs w:val="22"/>
                <w:lang w:val="de-DE" w:eastAsia="de-DE" w:bidi="de-DE"/>
              </w:rPr>
              <w:t>oster</w:t>
            </w:r>
          </w:p>
        </w:tc>
        <w:tc>
          <w:tcPr>
            <w:tcW w:w="3084" w:type="dxa"/>
            <w:tcBorders>
              <w:top w:val="single" w:sz="4" w:space="0" w:color="auto"/>
              <w:left w:val="single" w:sz="4" w:space="0" w:color="auto"/>
              <w:bottom w:val="single" w:sz="4" w:space="0" w:color="auto"/>
              <w:right w:val="single" w:sz="4" w:space="0" w:color="auto"/>
            </w:tcBorders>
          </w:tcPr>
          <w:p w:rsidR="00874C76" w:rsidRPr="00B4670C" w:rsidRDefault="00310068" w:rsidP="002767EC">
            <w:pPr>
              <w:widowControl w:val="0"/>
              <w:tabs>
                <w:tab w:val="clear" w:pos="567"/>
                <w:tab w:val="left" w:pos="720"/>
              </w:tabs>
              <w:spacing w:line="240" w:lineRule="auto"/>
              <w:rPr>
                <w:szCs w:val="22"/>
                <w:lang w:val="de-DE" w:eastAsia="de-DE" w:bidi="de-DE"/>
              </w:rPr>
            </w:pPr>
            <w:r>
              <w:rPr>
                <w:szCs w:val="22"/>
                <w:lang w:val="de-DE" w:eastAsia="de-DE" w:bidi="de-DE"/>
              </w:rPr>
              <w:t>N</w:t>
            </w:r>
            <w:r w:rsidR="00874C76" w:rsidRPr="00874C76">
              <w:rPr>
                <w:szCs w:val="22"/>
                <w:lang w:val="de-DE" w:eastAsia="de-DE" w:bidi="de-DE"/>
              </w:rPr>
              <w:t>icht bekannt**</w:t>
            </w:r>
          </w:p>
        </w:tc>
      </w:tr>
      <w:tr w:rsidR="005B17E4" w:rsidRPr="00F21DD3" w:rsidTr="004F3F68">
        <w:tc>
          <w:tcPr>
            <w:tcW w:w="3107" w:type="dxa"/>
            <w:tcBorders>
              <w:top w:val="single" w:sz="4" w:space="0" w:color="auto"/>
              <w:left w:val="single" w:sz="4" w:space="0" w:color="auto"/>
              <w:bottom w:val="single" w:sz="4" w:space="0" w:color="auto"/>
              <w:right w:val="single" w:sz="4" w:space="0" w:color="auto"/>
            </w:tcBorders>
          </w:tcPr>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Erkrankungen des Blutes und des Lymphsystems</w:t>
            </w:r>
          </w:p>
        </w:tc>
        <w:tc>
          <w:tcPr>
            <w:tcW w:w="3096" w:type="dxa"/>
            <w:tcBorders>
              <w:top w:val="single" w:sz="4" w:space="0" w:color="auto"/>
              <w:left w:val="single" w:sz="4" w:space="0" w:color="auto"/>
              <w:bottom w:val="single" w:sz="4" w:space="0" w:color="auto"/>
              <w:right w:val="single" w:sz="4" w:space="0" w:color="auto"/>
            </w:tcBorders>
          </w:tcPr>
          <w:p w:rsidR="005B17E4" w:rsidRPr="00B4670C" w:rsidRDefault="005B17E4"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Lymphopenie</w:t>
            </w:r>
          </w:p>
          <w:p w:rsidR="00510FD3" w:rsidRPr="00B4670C" w:rsidRDefault="00510FD3" w:rsidP="002767EC">
            <w:pPr>
              <w:widowControl w:val="0"/>
              <w:tabs>
                <w:tab w:val="clear" w:pos="567"/>
                <w:tab w:val="left" w:pos="720"/>
              </w:tabs>
              <w:spacing w:line="240" w:lineRule="auto"/>
              <w:rPr>
                <w:szCs w:val="22"/>
                <w:lang w:val="de-DE" w:eastAsia="de-DE"/>
              </w:rPr>
            </w:pPr>
            <w:r w:rsidRPr="00B4670C">
              <w:rPr>
                <w:szCs w:val="22"/>
                <w:lang w:val="de-DE" w:eastAsia="de-DE" w:bidi="de-DE"/>
              </w:rPr>
              <w:t>Leukopenie</w:t>
            </w:r>
          </w:p>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Eosinophilie</w:t>
            </w:r>
          </w:p>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Leukozytose</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Akute lymphatische Leukämie*</w:t>
            </w:r>
          </w:p>
          <w:p w:rsidR="00F21DD3" w:rsidRPr="00B4670C" w:rsidRDefault="00F21DD3" w:rsidP="002767EC">
            <w:pPr>
              <w:widowControl w:val="0"/>
              <w:tabs>
                <w:tab w:val="clear" w:pos="567"/>
                <w:tab w:val="left" w:pos="720"/>
              </w:tabs>
              <w:spacing w:line="240" w:lineRule="auto"/>
              <w:rPr>
                <w:szCs w:val="22"/>
                <w:vertAlign w:val="superscript"/>
                <w:lang w:val="de-DE" w:eastAsia="de-DE"/>
              </w:rPr>
            </w:pPr>
            <w:r w:rsidRPr="00B4670C">
              <w:rPr>
                <w:szCs w:val="22"/>
                <w:lang w:val="de-DE" w:eastAsia="de-DE" w:bidi="de-DE"/>
              </w:rPr>
              <w:t>Irreversible Panzytopenie*</w:t>
            </w:r>
          </w:p>
        </w:tc>
        <w:tc>
          <w:tcPr>
            <w:tcW w:w="3084" w:type="dxa"/>
            <w:tcBorders>
              <w:top w:val="single" w:sz="4" w:space="0" w:color="auto"/>
              <w:left w:val="single" w:sz="4" w:space="0" w:color="auto"/>
              <w:bottom w:val="single" w:sz="4" w:space="0" w:color="auto"/>
              <w:right w:val="single" w:sz="4" w:space="0" w:color="auto"/>
            </w:tcBorders>
          </w:tcPr>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Sehr häufig</w:t>
            </w:r>
          </w:p>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 xml:space="preserve">Sehr häufig </w:t>
            </w:r>
          </w:p>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5B17E4" w:rsidRPr="00B4670C" w:rsidRDefault="005B17E4"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F21DD3" w:rsidRPr="00B4670C" w:rsidRDefault="009F552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Sehr selten</w:t>
            </w:r>
          </w:p>
          <w:p w:rsidR="005B17E4"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Sehr selten</w:t>
            </w:r>
          </w:p>
        </w:tc>
      </w:tr>
      <w:tr w:rsidR="00F21DD3" w:rsidRPr="00F21DD3"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9F552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Stoffwechsel- und Ernährungsstörungen</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Verringerter Appetit</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Häufig</w:t>
            </w:r>
          </w:p>
        </w:tc>
      </w:tr>
      <w:tr w:rsidR="00F21DD3" w:rsidRPr="007C2FBC"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Erkrankungen des Nervensystems</w:t>
            </w:r>
          </w:p>
        </w:tc>
        <w:tc>
          <w:tcPr>
            <w:tcW w:w="3096" w:type="dxa"/>
            <w:tcBorders>
              <w:top w:val="single" w:sz="4" w:space="0" w:color="auto"/>
              <w:left w:val="single" w:sz="4" w:space="0" w:color="auto"/>
              <w:bottom w:val="single" w:sz="4" w:space="0" w:color="auto"/>
              <w:right w:val="single" w:sz="4" w:space="0" w:color="auto"/>
            </w:tcBorders>
          </w:tcPr>
          <w:p w:rsidR="00F21DD3" w:rsidRPr="009C019F" w:rsidRDefault="00FA2296" w:rsidP="002767EC">
            <w:pPr>
              <w:widowControl w:val="0"/>
              <w:tabs>
                <w:tab w:val="clear" w:pos="567"/>
                <w:tab w:val="left" w:pos="720"/>
              </w:tabs>
              <w:spacing w:line="240" w:lineRule="auto"/>
              <w:rPr>
                <w:szCs w:val="22"/>
                <w:vertAlign w:val="superscript"/>
                <w:lang w:val="de-DE" w:eastAsia="de-DE"/>
              </w:rPr>
            </w:pPr>
            <w:r w:rsidRPr="00FA2296">
              <w:rPr>
                <w:szCs w:val="22"/>
                <w:lang w:val="de-DE" w:eastAsia="de-DE" w:bidi="de-DE"/>
              </w:rPr>
              <w:t>Kopfschmerzen</w:t>
            </w:r>
          </w:p>
          <w:p w:rsidR="00F21DD3" w:rsidRPr="009C019F" w:rsidRDefault="00FA2296" w:rsidP="002767EC">
            <w:pPr>
              <w:widowControl w:val="0"/>
              <w:tabs>
                <w:tab w:val="clear" w:pos="567"/>
                <w:tab w:val="left" w:pos="720"/>
              </w:tabs>
              <w:spacing w:line="240" w:lineRule="auto"/>
              <w:rPr>
                <w:szCs w:val="22"/>
                <w:lang w:val="de-DE" w:eastAsia="de-DE" w:bidi="de-DE"/>
              </w:rPr>
            </w:pPr>
            <w:r w:rsidRPr="00FA2296">
              <w:rPr>
                <w:szCs w:val="22"/>
                <w:lang w:val="de-DE" w:eastAsia="de-DE" w:bidi="de-DE"/>
              </w:rPr>
              <w:t>Parästhesie</w:t>
            </w:r>
          </w:p>
          <w:p w:rsidR="00F21DD3" w:rsidRPr="009C019F" w:rsidRDefault="00FA2296" w:rsidP="002767EC">
            <w:pPr>
              <w:widowControl w:val="0"/>
              <w:tabs>
                <w:tab w:val="clear" w:pos="567"/>
                <w:tab w:val="left" w:pos="720"/>
              </w:tabs>
              <w:spacing w:line="240" w:lineRule="auto"/>
              <w:rPr>
                <w:szCs w:val="22"/>
                <w:lang w:val="de-DE" w:eastAsia="de-DE" w:bidi="de-DE"/>
              </w:rPr>
            </w:pPr>
            <w:r w:rsidRPr="00FA2296">
              <w:rPr>
                <w:szCs w:val="22"/>
                <w:lang w:val="de-DE" w:eastAsia="de-DE" w:bidi="de-DE"/>
              </w:rPr>
              <w:t>Schwindel*</w:t>
            </w:r>
          </w:p>
          <w:p w:rsidR="00F21DD3" w:rsidRPr="009C019F" w:rsidRDefault="00FA2296" w:rsidP="002767EC">
            <w:pPr>
              <w:widowControl w:val="0"/>
              <w:tabs>
                <w:tab w:val="clear" w:pos="567"/>
                <w:tab w:val="left" w:pos="720"/>
              </w:tabs>
              <w:spacing w:line="240" w:lineRule="auto"/>
              <w:rPr>
                <w:szCs w:val="22"/>
                <w:lang w:val="de-DE" w:eastAsia="de-DE"/>
              </w:rPr>
            </w:pPr>
            <w:r w:rsidRPr="00FA2296">
              <w:rPr>
                <w:szCs w:val="22"/>
                <w:lang w:val="de-DE" w:eastAsia="de-DE" w:bidi="de-DE"/>
              </w:rPr>
              <w:t>Progressive multifokale Leukenzephalopathie</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Häufig</w:t>
            </w:r>
          </w:p>
          <w:p w:rsidR="00E310C9" w:rsidRPr="00B4670C" w:rsidRDefault="009F552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Gelegentlich</w:t>
            </w:r>
          </w:p>
          <w:p w:rsidR="00B551BE" w:rsidRDefault="005D4AD7"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 xml:space="preserve">Nicht </w:t>
            </w:r>
            <w:r w:rsidR="009F5523" w:rsidRPr="00B4670C">
              <w:rPr>
                <w:szCs w:val="22"/>
                <w:lang w:val="de-DE" w:eastAsia="de-DE" w:bidi="de-DE"/>
              </w:rPr>
              <w:t>bekannt</w:t>
            </w:r>
          </w:p>
          <w:p w:rsidR="00E310C9" w:rsidRPr="00B4670C" w:rsidRDefault="00E310C9" w:rsidP="002767EC">
            <w:pPr>
              <w:widowControl w:val="0"/>
              <w:tabs>
                <w:tab w:val="clear" w:pos="567"/>
                <w:tab w:val="left" w:pos="720"/>
              </w:tabs>
              <w:spacing w:line="240" w:lineRule="auto"/>
              <w:rPr>
                <w:szCs w:val="22"/>
                <w:lang w:eastAsia="de-DE"/>
              </w:rPr>
            </w:pPr>
          </w:p>
        </w:tc>
      </w:tr>
      <w:tr w:rsidR="00F21DD3" w:rsidRPr="007C2FBC"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Gefäßerkrankungen</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Flush</w:t>
            </w:r>
            <w:r w:rsidR="00F32691">
              <w:rPr>
                <w:szCs w:val="22"/>
                <w:lang w:val="de-DE" w:eastAsia="de-DE" w:bidi="de-DE"/>
              </w:rPr>
              <w:t>-Symptomatik</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Sehr häufig</w:t>
            </w:r>
          </w:p>
        </w:tc>
      </w:tr>
      <w:tr w:rsidR="00F21DD3" w:rsidRPr="00BE4E23"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pPr>
            <w:r w:rsidRPr="00B4670C">
              <w:rPr>
                <w:szCs w:val="22"/>
                <w:lang w:val="de-DE" w:eastAsia="de-DE" w:bidi="de-DE"/>
              </w:rPr>
              <w:t>Erkrankungen des Gastrointestinaltrakts</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 xml:space="preserve">Diarrhö </w:t>
            </w:r>
          </w:p>
          <w:p w:rsidR="00D70951" w:rsidRDefault="00D70951"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Abdominale Distension</w:t>
            </w:r>
          </w:p>
          <w:p w:rsidR="007B159E" w:rsidRPr="00B4670C" w:rsidRDefault="007B159E" w:rsidP="002767EC">
            <w:pPr>
              <w:widowControl w:val="0"/>
              <w:tabs>
                <w:tab w:val="clear" w:pos="567"/>
                <w:tab w:val="left" w:pos="720"/>
              </w:tabs>
              <w:spacing w:line="240" w:lineRule="auto"/>
              <w:rPr>
                <w:szCs w:val="22"/>
                <w:lang w:val="de-DE" w:eastAsia="de-DE"/>
              </w:rPr>
            </w:pPr>
            <w:r>
              <w:rPr>
                <w:szCs w:val="22"/>
                <w:lang w:val="de-DE" w:eastAsia="de-DE" w:bidi="de-DE"/>
              </w:rPr>
              <w:t>Bauchschmerzen</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Übelkeit</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Erbrechen</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Dyspepsie</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 xml:space="preserve">Obstipation </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Abdominelle Missempfindung</w:t>
            </w:r>
          </w:p>
          <w:p w:rsidR="00F21DD3" w:rsidRPr="00B4670C" w:rsidRDefault="004C16A5" w:rsidP="002767EC">
            <w:pPr>
              <w:widowControl w:val="0"/>
              <w:tabs>
                <w:tab w:val="clear" w:pos="567"/>
                <w:tab w:val="left" w:pos="720"/>
              </w:tabs>
              <w:spacing w:line="240" w:lineRule="auto"/>
              <w:rPr>
                <w:lang w:val="de-DE"/>
              </w:rPr>
            </w:pPr>
            <w:r>
              <w:rPr>
                <w:szCs w:val="22"/>
                <w:lang w:val="de-DE" w:eastAsia="de-DE" w:bidi="de-DE"/>
              </w:rPr>
              <w:t>Flatulenz</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Sehr häufig</w:t>
            </w:r>
          </w:p>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Sehr häufig</w:t>
            </w:r>
          </w:p>
          <w:p w:rsidR="00D70951" w:rsidRPr="00B4670C" w:rsidRDefault="00D70951"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Sehr 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Sehr 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Häufig</w:t>
            </w:r>
          </w:p>
        </w:tc>
      </w:tr>
      <w:tr w:rsidR="00F21DD3" w:rsidRPr="007C2FBC"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 xml:space="preserve">Erkrankungen der Haut und des Unterhautzellgewebes </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Erythem</w:t>
            </w:r>
          </w:p>
          <w:p w:rsidR="002860A7" w:rsidRPr="00B4670C" w:rsidRDefault="004C16A5" w:rsidP="002767EC">
            <w:pPr>
              <w:widowControl w:val="0"/>
              <w:tabs>
                <w:tab w:val="clear" w:pos="567"/>
                <w:tab w:val="left" w:pos="720"/>
              </w:tabs>
              <w:spacing w:line="240" w:lineRule="auto"/>
              <w:rPr>
                <w:szCs w:val="22"/>
                <w:lang w:val="de-DE" w:eastAsia="de-DE"/>
              </w:rPr>
            </w:pPr>
            <w:r>
              <w:rPr>
                <w:szCs w:val="22"/>
                <w:lang w:val="de-DE" w:eastAsia="de-DE" w:bidi="de-DE"/>
              </w:rPr>
              <w:t>Brennendes Gefühl auf der Haut</w:t>
            </w:r>
          </w:p>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Pruritus</w:t>
            </w:r>
          </w:p>
          <w:p w:rsidR="00AF1EE0" w:rsidRPr="00B4670C" w:rsidRDefault="00AF1EE0" w:rsidP="00695022">
            <w:pPr>
              <w:widowControl w:val="0"/>
              <w:tabs>
                <w:tab w:val="clear" w:pos="567"/>
                <w:tab w:val="left" w:pos="720"/>
              </w:tabs>
              <w:spacing w:line="240" w:lineRule="auto"/>
              <w:rPr>
                <w:szCs w:val="22"/>
                <w:lang w:val="de-DE" w:eastAsia="de-DE"/>
              </w:rPr>
            </w:pPr>
            <w:r w:rsidRPr="00B4670C">
              <w:rPr>
                <w:szCs w:val="22"/>
                <w:lang w:val="de-DE" w:eastAsia="de-DE" w:bidi="de-DE"/>
              </w:rPr>
              <w:t xml:space="preserve">Allergische </w:t>
            </w:r>
            <w:r w:rsidR="004C16A5">
              <w:rPr>
                <w:szCs w:val="22"/>
                <w:lang w:val="de-DE" w:eastAsia="de-DE" w:bidi="de-DE"/>
              </w:rPr>
              <w:t>Hautr</w:t>
            </w:r>
            <w:r w:rsidRPr="00B4670C">
              <w:rPr>
                <w:szCs w:val="22"/>
                <w:lang w:val="de-DE" w:eastAsia="de-DE" w:bidi="de-DE"/>
              </w:rPr>
              <w:t>eaktion</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eastAsia="de-DE"/>
              </w:rPr>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Häufig</w:t>
            </w:r>
          </w:p>
          <w:p w:rsidR="00AF1EE0" w:rsidRPr="00B4670C" w:rsidRDefault="009F5523" w:rsidP="002767EC">
            <w:pPr>
              <w:widowControl w:val="0"/>
              <w:tabs>
                <w:tab w:val="clear" w:pos="567"/>
                <w:tab w:val="left" w:pos="720"/>
              </w:tabs>
              <w:spacing w:line="240" w:lineRule="auto"/>
              <w:rPr>
                <w:szCs w:val="22"/>
                <w:lang w:eastAsia="de-DE"/>
              </w:rPr>
            </w:pPr>
            <w:r w:rsidRPr="00B4670C">
              <w:rPr>
                <w:szCs w:val="22"/>
                <w:lang w:val="de-DE" w:eastAsia="de-DE" w:bidi="de-DE"/>
              </w:rPr>
              <w:t>Selten</w:t>
            </w:r>
          </w:p>
        </w:tc>
      </w:tr>
      <w:tr w:rsidR="00F21DD3" w:rsidRPr="008E14DD" w:rsidTr="004F3F68">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Erkrankungen der Nieren und Harnwege</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CB4518" w:rsidP="002767EC">
            <w:pPr>
              <w:widowControl w:val="0"/>
              <w:tabs>
                <w:tab w:val="clear" w:pos="567"/>
                <w:tab w:val="left" w:pos="720"/>
              </w:tabs>
              <w:spacing w:line="240" w:lineRule="auto"/>
              <w:rPr>
                <w:szCs w:val="22"/>
                <w:lang w:val="it-IT" w:eastAsia="de-DE" w:bidi="de-DE"/>
              </w:rPr>
            </w:pPr>
            <w:r w:rsidRPr="00CB4518">
              <w:rPr>
                <w:szCs w:val="22"/>
                <w:lang w:val="it-IT" w:eastAsia="de-DE" w:bidi="de-DE"/>
              </w:rPr>
              <w:t>Proteinurie</w:t>
            </w:r>
          </w:p>
          <w:p w:rsidR="00956E28" w:rsidRPr="00B4670C" w:rsidRDefault="00956E28" w:rsidP="002767EC">
            <w:pPr>
              <w:widowControl w:val="0"/>
              <w:tabs>
                <w:tab w:val="clear" w:pos="567"/>
                <w:tab w:val="left" w:pos="720"/>
              </w:tabs>
              <w:spacing w:line="240" w:lineRule="auto"/>
              <w:rPr>
                <w:szCs w:val="22"/>
                <w:lang w:val="it-IT" w:eastAsia="de-DE" w:bidi="de-DE"/>
              </w:rPr>
            </w:pPr>
            <w:r w:rsidRPr="00B4670C">
              <w:rPr>
                <w:szCs w:val="22"/>
                <w:lang w:val="it-IT" w:eastAsia="de-DE" w:bidi="de-DE"/>
              </w:rPr>
              <w:t>Nieren</w:t>
            </w:r>
            <w:r w:rsidR="004C16A5">
              <w:rPr>
                <w:szCs w:val="22"/>
                <w:lang w:val="it-IT" w:eastAsia="de-DE" w:bidi="de-DE"/>
              </w:rPr>
              <w:t>versagen</w:t>
            </w:r>
          </w:p>
          <w:p w:rsidR="00956E28" w:rsidRPr="00B4670C" w:rsidRDefault="00956E28" w:rsidP="002767EC">
            <w:pPr>
              <w:widowControl w:val="0"/>
              <w:tabs>
                <w:tab w:val="clear" w:pos="567"/>
                <w:tab w:val="left" w:pos="720"/>
              </w:tabs>
              <w:spacing w:line="240" w:lineRule="auto"/>
              <w:rPr>
                <w:vertAlign w:val="superscript"/>
                <w:lang w:val="it-IT"/>
              </w:rPr>
            </w:pPr>
            <w:r w:rsidRPr="00B4670C">
              <w:rPr>
                <w:szCs w:val="22"/>
                <w:lang w:val="it-IT" w:eastAsia="de-DE" w:bidi="de-DE"/>
              </w:rPr>
              <w:t>Fanconi-Syndrom*</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Gelegentlich</w:t>
            </w:r>
          </w:p>
          <w:p w:rsidR="00956E28" w:rsidRPr="00B4670C" w:rsidRDefault="009D17A9" w:rsidP="002767EC">
            <w:pPr>
              <w:widowControl w:val="0"/>
              <w:tabs>
                <w:tab w:val="clear" w:pos="567"/>
                <w:tab w:val="left" w:pos="720"/>
              </w:tabs>
              <w:spacing w:line="240" w:lineRule="auto"/>
              <w:rPr>
                <w:szCs w:val="22"/>
                <w:lang w:val="de-DE" w:eastAsia="de-DE" w:bidi="de-DE"/>
              </w:rPr>
            </w:pPr>
            <w:r w:rsidRPr="00B4670C">
              <w:rPr>
                <w:szCs w:val="22"/>
                <w:lang w:val="de-DE" w:eastAsia="de-DE" w:bidi="de-DE"/>
              </w:rPr>
              <w:t xml:space="preserve">Nicht </w:t>
            </w:r>
            <w:r w:rsidR="009F5523" w:rsidRPr="00B4670C">
              <w:rPr>
                <w:szCs w:val="22"/>
                <w:lang w:val="de-DE" w:eastAsia="de-DE" w:bidi="de-DE"/>
              </w:rPr>
              <w:t>bekannt</w:t>
            </w:r>
          </w:p>
          <w:p w:rsidR="00956E28" w:rsidRPr="00B4670C" w:rsidRDefault="009D17A9" w:rsidP="002767EC">
            <w:pPr>
              <w:widowControl w:val="0"/>
              <w:tabs>
                <w:tab w:val="clear" w:pos="567"/>
                <w:tab w:val="left" w:pos="720"/>
              </w:tabs>
              <w:spacing w:line="240" w:lineRule="auto"/>
              <w:rPr>
                <w:lang w:val="de-DE"/>
              </w:rPr>
            </w:pPr>
            <w:r w:rsidRPr="00B4670C">
              <w:rPr>
                <w:szCs w:val="22"/>
                <w:lang w:val="de-DE" w:eastAsia="de-DE" w:bidi="de-DE"/>
              </w:rPr>
              <w:t xml:space="preserve">Nicht </w:t>
            </w:r>
            <w:r w:rsidR="009F5523" w:rsidRPr="00B4670C">
              <w:rPr>
                <w:szCs w:val="22"/>
                <w:lang w:val="de-DE" w:eastAsia="de-DE" w:bidi="de-DE"/>
              </w:rPr>
              <w:t>bekannt</w:t>
            </w:r>
          </w:p>
        </w:tc>
      </w:tr>
      <w:tr w:rsidR="00F21DD3" w:rsidRPr="00BE4E23" w:rsidTr="005B17E4">
        <w:tc>
          <w:tcPr>
            <w:tcW w:w="3107"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rPr>
                <w:szCs w:val="22"/>
                <w:lang w:val="de-DE" w:eastAsia="de-DE"/>
              </w:rPr>
            </w:pPr>
            <w:r w:rsidRPr="00B4670C">
              <w:rPr>
                <w:szCs w:val="22"/>
                <w:lang w:val="de-DE" w:eastAsia="de-DE" w:bidi="de-DE"/>
              </w:rPr>
              <w:t xml:space="preserve">Allgemeine Erkrankungen und Beschwerden am Verabreichungsort </w:t>
            </w:r>
          </w:p>
        </w:tc>
        <w:tc>
          <w:tcPr>
            <w:tcW w:w="3096"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pPr>
            <w:r w:rsidRPr="00B4670C">
              <w:rPr>
                <w:szCs w:val="22"/>
                <w:lang w:val="de-DE" w:eastAsia="de-DE" w:bidi="de-DE"/>
              </w:rPr>
              <w:t>Fatigue</w:t>
            </w:r>
          </w:p>
          <w:p w:rsidR="00F21DD3" w:rsidRPr="00B4670C" w:rsidRDefault="00F21DD3" w:rsidP="002767EC">
            <w:pPr>
              <w:widowControl w:val="0"/>
              <w:tabs>
                <w:tab w:val="clear" w:pos="567"/>
                <w:tab w:val="left" w:pos="720"/>
              </w:tabs>
              <w:spacing w:line="240" w:lineRule="auto"/>
            </w:pPr>
            <w:r w:rsidRPr="00B4670C">
              <w:rPr>
                <w:szCs w:val="22"/>
                <w:lang w:val="de-DE" w:eastAsia="de-DE" w:bidi="de-DE"/>
              </w:rPr>
              <w:t>Hitzegefühl</w:t>
            </w:r>
          </w:p>
          <w:p w:rsidR="00F21DD3" w:rsidRPr="00B4670C" w:rsidRDefault="00F21DD3" w:rsidP="002767EC">
            <w:pPr>
              <w:widowControl w:val="0"/>
              <w:tabs>
                <w:tab w:val="clear" w:pos="567"/>
                <w:tab w:val="left" w:pos="720"/>
              </w:tabs>
              <w:spacing w:line="240" w:lineRule="auto"/>
            </w:pPr>
            <w:r w:rsidRPr="00B4670C">
              <w:rPr>
                <w:szCs w:val="22"/>
                <w:lang w:val="de-DE" w:eastAsia="de-DE" w:bidi="de-DE"/>
              </w:rPr>
              <w:t>Asthenie</w:t>
            </w:r>
          </w:p>
        </w:tc>
        <w:tc>
          <w:tcPr>
            <w:tcW w:w="3084" w:type="dxa"/>
            <w:tcBorders>
              <w:top w:val="single" w:sz="4" w:space="0" w:color="auto"/>
              <w:left w:val="single" w:sz="4" w:space="0" w:color="auto"/>
              <w:bottom w:val="single" w:sz="4" w:space="0" w:color="auto"/>
              <w:right w:val="single" w:sz="4" w:space="0" w:color="auto"/>
            </w:tcBorders>
          </w:tcPr>
          <w:p w:rsidR="00F21DD3" w:rsidRPr="00B4670C" w:rsidRDefault="00F21DD3" w:rsidP="002767EC">
            <w:pPr>
              <w:widowControl w:val="0"/>
              <w:tabs>
                <w:tab w:val="clear" w:pos="567"/>
                <w:tab w:val="left" w:pos="720"/>
              </w:tabs>
              <w:spacing w:line="240" w:lineRule="auto"/>
            </w:pPr>
            <w:r w:rsidRPr="00B4670C">
              <w:rPr>
                <w:szCs w:val="22"/>
                <w:lang w:val="de-DE" w:eastAsia="de-DE" w:bidi="de-DE"/>
              </w:rPr>
              <w:t>Häufig</w:t>
            </w:r>
          </w:p>
          <w:p w:rsidR="00F21DD3" w:rsidRPr="00B4670C" w:rsidRDefault="00F21DD3" w:rsidP="002767EC">
            <w:pPr>
              <w:widowControl w:val="0"/>
              <w:tabs>
                <w:tab w:val="clear" w:pos="567"/>
                <w:tab w:val="left" w:pos="720"/>
              </w:tabs>
              <w:spacing w:line="240" w:lineRule="auto"/>
            </w:pPr>
            <w:r w:rsidRPr="00B4670C">
              <w:rPr>
                <w:szCs w:val="22"/>
                <w:lang w:val="de-DE" w:eastAsia="de-DE" w:bidi="de-DE"/>
              </w:rPr>
              <w:t>Häufig</w:t>
            </w:r>
          </w:p>
          <w:p w:rsidR="00956E28" w:rsidRPr="00B4670C" w:rsidRDefault="00F21DD3" w:rsidP="002767EC">
            <w:pPr>
              <w:widowControl w:val="0"/>
              <w:tabs>
                <w:tab w:val="clear" w:pos="567"/>
                <w:tab w:val="left" w:pos="720"/>
              </w:tabs>
              <w:spacing w:line="240" w:lineRule="auto"/>
            </w:pPr>
            <w:r w:rsidRPr="00B4670C">
              <w:rPr>
                <w:szCs w:val="22"/>
                <w:lang w:val="de-DE" w:eastAsia="de-DE" w:bidi="de-DE"/>
              </w:rPr>
              <w:t>Häufig</w:t>
            </w:r>
          </w:p>
        </w:tc>
      </w:tr>
      <w:tr w:rsidR="00F21DD3" w:rsidRPr="00BE4E23" w:rsidTr="004F3F68">
        <w:tc>
          <w:tcPr>
            <w:tcW w:w="3107" w:type="dxa"/>
            <w:tcBorders>
              <w:top w:val="single" w:sz="4" w:space="0" w:color="auto"/>
              <w:left w:val="single" w:sz="4" w:space="0" w:color="auto"/>
              <w:bottom w:val="single" w:sz="4" w:space="0" w:color="auto"/>
              <w:right w:val="single" w:sz="4" w:space="0" w:color="auto"/>
            </w:tcBorders>
          </w:tcPr>
          <w:p w:rsidR="00F21DD3" w:rsidRPr="00510FD3" w:rsidRDefault="00F21DD3" w:rsidP="002767EC">
            <w:pPr>
              <w:widowControl w:val="0"/>
              <w:tabs>
                <w:tab w:val="clear" w:pos="567"/>
                <w:tab w:val="left" w:pos="720"/>
              </w:tabs>
              <w:spacing w:line="240" w:lineRule="auto"/>
            </w:pPr>
            <w:r w:rsidRPr="00BE4E23">
              <w:rPr>
                <w:szCs w:val="22"/>
                <w:lang w:val="de-DE" w:eastAsia="de-DE" w:bidi="de-DE"/>
              </w:rPr>
              <w:t>Untersuchungen</w:t>
            </w:r>
          </w:p>
        </w:tc>
        <w:tc>
          <w:tcPr>
            <w:tcW w:w="3096" w:type="dxa"/>
            <w:tcBorders>
              <w:top w:val="single" w:sz="4" w:space="0" w:color="auto"/>
              <w:left w:val="single" w:sz="4" w:space="0" w:color="auto"/>
              <w:bottom w:val="single" w:sz="4" w:space="0" w:color="auto"/>
              <w:right w:val="single" w:sz="4" w:space="0" w:color="auto"/>
            </w:tcBorders>
          </w:tcPr>
          <w:p w:rsidR="00F21DD3" w:rsidRDefault="00F21DD3" w:rsidP="002767EC">
            <w:pPr>
              <w:widowControl w:val="0"/>
              <w:tabs>
                <w:tab w:val="clear" w:pos="567"/>
                <w:tab w:val="left" w:pos="720"/>
              </w:tabs>
              <w:spacing w:line="240" w:lineRule="auto"/>
              <w:rPr>
                <w:szCs w:val="22"/>
                <w:lang w:val="de-DE" w:eastAsia="de-DE" w:bidi="de-DE"/>
              </w:rPr>
            </w:pPr>
            <w:r w:rsidRPr="00BE4E23">
              <w:rPr>
                <w:szCs w:val="22"/>
                <w:lang w:val="de-DE" w:eastAsia="de-DE" w:bidi="de-DE"/>
              </w:rPr>
              <w:t>Erhöhte Leberenzymwerte</w:t>
            </w:r>
          </w:p>
          <w:p w:rsidR="00B551BE" w:rsidRDefault="00790AF3" w:rsidP="008F63D9">
            <w:pPr>
              <w:widowControl w:val="0"/>
              <w:tabs>
                <w:tab w:val="clear" w:pos="567"/>
              </w:tabs>
              <w:spacing w:line="240" w:lineRule="auto"/>
            </w:pPr>
            <w:r w:rsidRPr="00790AF3">
              <w:rPr>
                <w:szCs w:val="22"/>
                <w:lang w:eastAsia="de-DE"/>
              </w:rPr>
              <w:t>Erhöhte Serumkreatininwerte</w:t>
            </w:r>
          </w:p>
        </w:tc>
        <w:tc>
          <w:tcPr>
            <w:tcW w:w="3084" w:type="dxa"/>
            <w:tcBorders>
              <w:top w:val="single" w:sz="4" w:space="0" w:color="auto"/>
              <w:left w:val="single" w:sz="4" w:space="0" w:color="auto"/>
              <w:bottom w:val="single" w:sz="4" w:space="0" w:color="auto"/>
              <w:right w:val="single" w:sz="4" w:space="0" w:color="auto"/>
            </w:tcBorders>
          </w:tcPr>
          <w:p w:rsidR="00F21DD3" w:rsidRDefault="00F21DD3" w:rsidP="002767EC">
            <w:pPr>
              <w:widowControl w:val="0"/>
              <w:tabs>
                <w:tab w:val="clear" w:pos="567"/>
                <w:tab w:val="left" w:pos="720"/>
              </w:tabs>
              <w:spacing w:line="240" w:lineRule="auto"/>
              <w:rPr>
                <w:szCs w:val="22"/>
                <w:lang w:val="de-DE" w:eastAsia="de-DE" w:bidi="de-DE"/>
              </w:rPr>
            </w:pPr>
            <w:r w:rsidRPr="00BE4E23">
              <w:rPr>
                <w:szCs w:val="22"/>
                <w:lang w:val="de-DE" w:eastAsia="de-DE" w:bidi="de-DE"/>
              </w:rPr>
              <w:t>Häufig</w:t>
            </w:r>
          </w:p>
          <w:p w:rsidR="00956E28" w:rsidRPr="00510FD3" w:rsidRDefault="00956E28" w:rsidP="002767EC">
            <w:pPr>
              <w:widowControl w:val="0"/>
              <w:tabs>
                <w:tab w:val="clear" w:pos="567"/>
                <w:tab w:val="left" w:pos="720"/>
              </w:tabs>
              <w:spacing w:line="240" w:lineRule="auto"/>
            </w:pPr>
            <w:r>
              <w:rPr>
                <w:szCs w:val="22"/>
                <w:lang w:val="de-DE" w:eastAsia="de-DE" w:bidi="de-DE"/>
              </w:rPr>
              <w:t>Gelegentlich</w:t>
            </w:r>
          </w:p>
        </w:tc>
      </w:tr>
    </w:tbl>
    <w:p w:rsidR="005B17E4" w:rsidRDefault="00CB4518" w:rsidP="002767EC">
      <w:pPr>
        <w:widowControl w:val="0"/>
        <w:tabs>
          <w:tab w:val="clear" w:pos="567"/>
        </w:tabs>
        <w:spacing w:line="240" w:lineRule="auto"/>
        <w:rPr>
          <w:rFonts w:eastAsia="SimSun"/>
          <w:sz w:val="18"/>
          <w:szCs w:val="18"/>
          <w:lang w:val="de-DE" w:eastAsia="zh-CN"/>
        </w:rPr>
      </w:pPr>
      <w:r w:rsidRPr="00CB4518">
        <w:rPr>
          <w:rFonts w:eastAsia="SimSun"/>
          <w:sz w:val="18"/>
          <w:szCs w:val="18"/>
          <w:lang w:val="de-DE" w:eastAsia="zh-CN"/>
        </w:rPr>
        <w:t>*</w:t>
      </w:r>
      <w:r w:rsidR="00966511">
        <w:rPr>
          <w:rFonts w:eastAsia="SimSun"/>
          <w:sz w:val="18"/>
          <w:szCs w:val="18"/>
          <w:lang w:val="de-DE" w:eastAsia="zh-CN"/>
        </w:rPr>
        <w:t xml:space="preserve"> </w:t>
      </w:r>
      <w:r w:rsidRPr="00CB4518">
        <w:rPr>
          <w:rFonts w:eastAsia="SimSun"/>
          <w:sz w:val="18"/>
          <w:szCs w:val="18"/>
          <w:lang w:val="de-DE" w:eastAsia="zh-CN"/>
        </w:rPr>
        <w:t>Nebenwirkungen</w:t>
      </w:r>
      <w:r w:rsidR="00966511">
        <w:rPr>
          <w:rFonts w:eastAsia="SimSun"/>
          <w:sz w:val="18"/>
          <w:szCs w:val="18"/>
          <w:lang w:val="de-DE" w:eastAsia="zh-CN"/>
        </w:rPr>
        <w:t xml:space="preserve">, die bei Anwendung von Fumaderm berichtet worden sind, </w:t>
      </w:r>
      <w:r w:rsidRPr="00CB4518">
        <w:rPr>
          <w:rFonts w:eastAsia="SimSun"/>
          <w:sz w:val="18"/>
          <w:szCs w:val="18"/>
          <w:lang w:val="de-DE" w:eastAsia="zh-CN"/>
        </w:rPr>
        <w:t>einem ähnlichen Arzneimittel, das Dimethylfumarat zusammen mit anderen Fumarsäureestern enthält.</w:t>
      </w:r>
    </w:p>
    <w:p w:rsidR="00874C76" w:rsidRPr="00874C76" w:rsidRDefault="00874C76" w:rsidP="002767EC">
      <w:pPr>
        <w:widowControl w:val="0"/>
        <w:tabs>
          <w:tab w:val="clear" w:pos="567"/>
        </w:tabs>
        <w:spacing w:line="240" w:lineRule="auto"/>
        <w:rPr>
          <w:rFonts w:eastAsia="SimSun"/>
          <w:sz w:val="18"/>
          <w:szCs w:val="18"/>
          <w:lang w:val="de-DE" w:eastAsia="zh-CN"/>
        </w:rPr>
      </w:pPr>
      <w:r w:rsidRPr="00874C76">
        <w:rPr>
          <w:rFonts w:eastAsia="SimSun"/>
          <w:sz w:val="18"/>
          <w:szCs w:val="18"/>
          <w:lang w:val="de-DE" w:eastAsia="zh-CN"/>
        </w:rPr>
        <w:t>**</w:t>
      </w:r>
      <w:r w:rsidR="00310068">
        <w:rPr>
          <w:rFonts w:eastAsia="SimSun"/>
          <w:sz w:val="18"/>
          <w:szCs w:val="18"/>
          <w:lang w:val="de-DE" w:eastAsia="zh-CN"/>
        </w:rPr>
        <w:t>Nebenwirkungen, die nach Markteinführung berichtet wurden</w:t>
      </w:r>
    </w:p>
    <w:p w:rsidR="005B17E4" w:rsidRPr="00BE4E23" w:rsidRDefault="005B17E4" w:rsidP="005B17E4">
      <w:pPr>
        <w:widowControl w:val="0"/>
        <w:tabs>
          <w:tab w:val="clear" w:pos="567"/>
        </w:tabs>
        <w:spacing w:line="240" w:lineRule="auto"/>
        <w:rPr>
          <w:rFonts w:eastAsia="SimSun"/>
          <w:szCs w:val="22"/>
          <w:lang w:val="de-DE" w:eastAsia="zh-CN"/>
        </w:rPr>
      </w:pPr>
    </w:p>
    <w:p w:rsidR="00B551BE" w:rsidRDefault="00A905CB">
      <w:pPr>
        <w:keepNext/>
        <w:keepLines/>
        <w:widowControl w:val="0"/>
        <w:tabs>
          <w:tab w:val="clear" w:pos="567"/>
        </w:tabs>
        <w:spacing w:line="240" w:lineRule="auto"/>
        <w:rPr>
          <w:rFonts w:eastAsia="SimSun"/>
          <w:szCs w:val="22"/>
          <w:u w:val="single"/>
          <w:lang w:val="de-DE" w:eastAsia="zh-CN"/>
        </w:rPr>
      </w:pPr>
      <w:r w:rsidRPr="00A905CB">
        <w:rPr>
          <w:rFonts w:eastAsia="SimSun"/>
          <w:szCs w:val="22"/>
          <w:u w:val="single"/>
          <w:lang w:val="de-DE" w:eastAsia="zh-CN"/>
        </w:rPr>
        <w:t>Beschreibung ausgewählter Nebenwirkungen</w:t>
      </w:r>
    </w:p>
    <w:p w:rsidR="00B551BE" w:rsidRDefault="005D4AD7">
      <w:pPr>
        <w:keepNext/>
        <w:keepLines/>
        <w:widowControl w:val="0"/>
        <w:tabs>
          <w:tab w:val="clear" w:pos="567"/>
        </w:tabs>
        <w:spacing w:line="240" w:lineRule="auto"/>
        <w:rPr>
          <w:rFonts w:eastAsia="SimSun"/>
          <w:i/>
          <w:szCs w:val="22"/>
          <w:lang w:val="de-DE" w:eastAsia="zh-CN"/>
        </w:rPr>
      </w:pPr>
      <w:r>
        <w:rPr>
          <w:rFonts w:eastAsia="SimSun"/>
          <w:i/>
          <w:szCs w:val="22"/>
          <w:lang w:val="de-DE" w:eastAsia="zh-CN"/>
        </w:rPr>
        <w:t>Gastrointestinale Störungen</w:t>
      </w:r>
    </w:p>
    <w:p w:rsidR="00B551BE" w:rsidRDefault="009F0B93">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 xml:space="preserve">Daten aus der klinischen Phase-III-Studie sowie aus der Literatur zeigen, dass Erkrankungen des Gastrointestinaltrakts bei Arzneimitteln mit Dimethylfumarat </w:t>
      </w:r>
      <w:r w:rsidR="00EF1139">
        <w:rPr>
          <w:rFonts w:eastAsia="SimSun"/>
          <w:szCs w:val="22"/>
          <w:lang w:val="de-DE" w:eastAsia="zh-CN"/>
        </w:rPr>
        <w:t>am ehesten</w:t>
      </w:r>
      <w:r w:rsidRPr="00BE4E23">
        <w:rPr>
          <w:rFonts w:eastAsia="SimSun"/>
          <w:szCs w:val="22"/>
          <w:lang w:val="de-DE" w:eastAsia="zh-CN"/>
        </w:rPr>
        <w:t xml:space="preserve"> während der ersten 2 bis 3</w:t>
      </w:r>
      <w:r w:rsidR="002F5CFB">
        <w:rPr>
          <w:rFonts w:eastAsia="SimSun"/>
          <w:szCs w:val="22"/>
          <w:lang w:val="de-DE" w:eastAsia="zh-CN"/>
        </w:rPr>
        <w:t> </w:t>
      </w:r>
      <w:r w:rsidRPr="00BE4E23">
        <w:rPr>
          <w:rFonts w:eastAsia="SimSun"/>
          <w:szCs w:val="22"/>
          <w:lang w:val="de-DE" w:eastAsia="zh-CN"/>
        </w:rPr>
        <w:t xml:space="preserve">Monate nach Behandlungsbeginn auftreten. Es konnten weder ein offensichtlicher Zusammenhang mit </w:t>
      </w:r>
      <w:r w:rsidR="009D25EE" w:rsidRPr="00BE4E23">
        <w:rPr>
          <w:rFonts w:eastAsia="SimSun"/>
          <w:szCs w:val="22"/>
          <w:lang w:val="de-DE" w:eastAsia="zh-CN"/>
        </w:rPr>
        <w:t>de</w:t>
      </w:r>
      <w:r w:rsidR="002F5CFB">
        <w:rPr>
          <w:rFonts w:eastAsia="SimSun"/>
          <w:szCs w:val="22"/>
          <w:lang w:val="de-DE" w:eastAsia="zh-CN"/>
        </w:rPr>
        <w:t xml:space="preserve">r Dosis </w:t>
      </w:r>
      <w:r w:rsidRPr="00BE4E23">
        <w:rPr>
          <w:rFonts w:eastAsia="SimSun"/>
          <w:szCs w:val="22"/>
          <w:lang w:val="de-DE" w:eastAsia="zh-CN"/>
        </w:rPr>
        <w:t>noch Risikofaktoren für das Auftreten dieser Nebenwirkungen identifiziert werden. Diarrhö war bei Patienten, die Skilarence einnahmen, die häufigste Nebenwirkung (36,9 %). Diese führte bei ca. 10 % der Patienten zu</w:t>
      </w:r>
      <w:r w:rsidR="009D25EE" w:rsidRPr="00BE4E23">
        <w:rPr>
          <w:rFonts w:eastAsia="SimSun"/>
          <w:szCs w:val="22"/>
          <w:lang w:val="de-DE" w:eastAsia="zh-CN"/>
        </w:rPr>
        <w:t>m</w:t>
      </w:r>
      <w:r w:rsidRPr="00BE4E23">
        <w:rPr>
          <w:rFonts w:eastAsia="SimSun"/>
          <w:szCs w:val="22"/>
          <w:lang w:val="de-DE" w:eastAsia="zh-CN"/>
        </w:rPr>
        <w:t xml:space="preserve"> Absetzen des Arzneimittels. Mehr als 90 % dieser </w:t>
      </w:r>
      <w:r w:rsidR="007B159E">
        <w:rPr>
          <w:rFonts w:eastAsia="SimSun"/>
          <w:szCs w:val="22"/>
          <w:lang w:val="de-DE" w:eastAsia="zh-CN"/>
        </w:rPr>
        <w:t>Diarrhö-</w:t>
      </w:r>
      <w:r w:rsidRPr="00BE4E23">
        <w:rPr>
          <w:rFonts w:eastAsia="SimSun"/>
          <w:szCs w:val="22"/>
          <w:lang w:val="de-DE" w:eastAsia="zh-CN"/>
        </w:rPr>
        <w:t>Ereignisse waren leicht bis mittelschwer (siehe Abschnitt</w:t>
      </w:r>
      <w:r w:rsidR="002F5CFB">
        <w:rPr>
          <w:rFonts w:eastAsia="SimSun"/>
          <w:szCs w:val="22"/>
          <w:lang w:val="de-DE" w:eastAsia="zh-CN"/>
        </w:rPr>
        <w:t> </w:t>
      </w:r>
      <w:r w:rsidRPr="00BE4E23">
        <w:rPr>
          <w:rFonts w:eastAsia="SimSun"/>
          <w:szCs w:val="22"/>
          <w:lang w:val="de-DE" w:eastAsia="zh-CN"/>
        </w:rPr>
        <w:t>4.4).</w:t>
      </w:r>
    </w:p>
    <w:p w:rsidR="00B551BE" w:rsidRDefault="00B551BE" w:rsidP="002767EC">
      <w:pPr>
        <w:widowControl w:val="0"/>
        <w:tabs>
          <w:tab w:val="clear" w:pos="567"/>
        </w:tabs>
        <w:spacing w:line="240" w:lineRule="auto"/>
        <w:rPr>
          <w:rFonts w:eastAsia="SimSun"/>
          <w:szCs w:val="22"/>
          <w:lang w:val="de-DE" w:eastAsia="zh-CN"/>
        </w:rPr>
      </w:pPr>
    </w:p>
    <w:p w:rsidR="00B551BE" w:rsidRPr="000510A5" w:rsidRDefault="00A905CB">
      <w:pPr>
        <w:keepNext/>
        <w:keepLines/>
        <w:widowControl w:val="0"/>
        <w:tabs>
          <w:tab w:val="clear" w:pos="567"/>
        </w:tabs>
        <w:spacing w:line="240" w:lineRule="auto"/>
        <w:rPr>
          <w:rFonts w:eastAsia="SimSun"/>
          <w:i/>
          <w:szCs w:val="22"/>
          <w:lang w:val="de-DE" w:eastAsia="zh-CN"/>
        </w:rPr>
      </w:pPr>
      <w:r w:rsidRPr="000510A5">
        <w:rPr>
          <w:rFonts w:eastAsia="SimSun"/>
          <w:i/>
          <w:szCs w:val="22"/>
          <w:lang w:val="de-DE" w:eastAsia="zh-CN"/>
        </w:rPr>
        <w:t>Flush</w:t>
      </w:r>
      <w:r w:rsidR="00EF1139" w:rsidRPr="000510A5">
        <w:rPr>
          <w:rFonts w:eastAsia="SimSun"/>
          <w:i/>
          <w:szCs w:val="22"/>
          <w:lang w:val="de-DE" w:eastAsia="zh-CN"/>
        </w:rPr>
        <w:t>-Sy</w:t>
      </w:r>
      <w:r w:rsidR="000510A5" w:rsidRPr="000510A5">
        <w:rPr>
          <w:rFonts w:eastAsia="SimSun"/>
          <w:i/>
          <w:szCs w:val="22"/>
          <w:lang w:val="de-DE" w:eastAsia="zh-CN"/>
        </w:rPr>
        <w:t>m</w:t>
      </w:r>
      <w:r w:rsidR="000510A5">
        <w:rPr>
          <w:rFonts w:eastAsia="SimSun"/>
          <w:i/>
          <w:szCs w:val="22"/>
          <w:lang w:val="de-DE" w:eastAsia="zh-CN"/>
        </w:rPr>
        <w:t>p</w:t>
      </w:r>
      <w:r w:rsidR="00EF1139" w:rsidRPr="000510A5">
        <w:rPr>
          <w:rFonts w:eastAsia="SimSun"/>
          <w:i/>
          <w:szCs w:val="22"/>
          <w:lang w:val="de-DE" w:eastAsia="zh-CN"/>
        </w:rPr>
        <w:t>tomatik</w:t>
      </w:r>
    </w:p>
    <w:p w:rsidR="00B551BE" w:rsidRDefault="002A5C2D">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Beobachtungen in der klinischen Phase-III-Studie sowie Daten aus der Literatur zeigen, dass Flush</w:t>
      </w:r>
      <w:r w:rsidR="00EF1139">
        <w:rPr>
          <w:rFonts w:eastAsia="SimSun"/>
          <w:szCs w:val="22"/>
          <w:lang w:val="de-DE" w:eastAsia="zh-CN"/>
        </w:rPr>
        <w:t>-Symptomatik am ehesten</w:t>
      </w:r>
      <w:r w:rsidRPr="00BE4E23">
        <w:rPr>
          <w:rFonts w:eastAsia="SimSun"/>
          <w:szCs w:val="22"/>
          <w:lang w:val="de-DE" w:eastAsia="zh-CN"/>
        </w:rPr>
        <w:t xml:space="preserve"> in den ersten Behandlungswochen auftritt und mit der Zeit </w:t>
      </w:r>
      <w:r w:rsidR="00264C74" w:rsidRPr="00BE4E23">
        <w:rPr>
          <w:rFonts w:eastAsia="SimSun"/>
          <w:szCs w:val="22"/>
          <w:lang w:val="de-DE" w:eastAsia="zh-CN"/>
        </w:rPr>
        <w:t xml:space="preserve">tendenziell </w:t>
      </w:r>
      <w:r w:rsidR="009D25EE" w:rsidRPr="00BE4E23">
        <w:rPr>
          <w:rFonts w:eastAsia="SimSun"/>
          <w:szCs w:val="22"/>
          <w:lang w:val="de-DE" w:eastAsia="zh-CN"/>
        </w:rPr>
        <w:t>nachlässt</w:t>
      </w:r>
      <w:r w:rsidRPr="00BE4E23">
        <w:rPr>
          <w:rFonts w:eastAsia="SimSun"/>
          <w:szCs w:val="22"/>
          <w:lang w:val="de-DE" w:eastAsia="zh-CN"/>
        </w:rPr>
        <w:t>. In der klinischen Studie kam es bei insgesamt 20,8 % der Patienten, die Skilarence erhielten, zu</w:t>
      </w:r>
      <w:r w:rsidR="006B35CD">
        <w:rPr>
          <w:rFonts w:eastAsia="SimSun"/>
          <w:szCs w:val="22"/>
          <w:lang w:val="de-DE" w:eastAsia="zh-CN"/>
        </w:rPr>
        <w:t>r</w:t>
      </w:r>
      <w:r w:rsidRPr="00BE4E23">
        <w:rPr>
          <w:rFonts w:eastAsia="SimSun"/>
          <w:szCs w:val="22"/>
          <w:lang w:val="de-DE" w:eastAsia="zh-CN"/>
        </w:rPr>
        <w:t xml:space="preserve"> Flush</w:t>
      </w:r>
      <w:r w:rsidR="00EF1139">
        <w:rPr>
          <w:rFonts w:eastAsia="SimSun"/>
          <w:szCs w:val="22"/>
          <w:lang w:val="de-DE" w:eastAsia="zh-CN"/>
        </w:rPr>
        <w:t>-Symptomatik</w:t>
      </w:r>
      <w:r w:rsidR="003D632D">
        <w:rPr>
          <w:rFonts w:eastAsia="SimSun"/>
          <w:szCs w:val="22"/>
          <w:lang w:val="de-DE" w:eastAsia="zh-CN"/>
        </w:rPr>
        <w:t>, die mehrheitlich von leichter</w:t>
      </w:r>
      <w:r w:rsidR="00EF1139">
        <w:rPr>
          <w:rFonts w:eastAsia="SimSun"/>
          <w:szCs w:val="22"/>
          <w:lang w:val="de-DE" w:eastAsia="zh-CN"/>
        </w:rPr>
        <w:t xml:space="preserve"> Intensität war</w:t>
      </w:r>
      <w:r w:rsidRPr="00BE4E23">
        <w:rPr>
          <w:rFonts w:eastAsia="SimSun"/>
          <w:szCs w:val="22"/>
          <w:lang w:val="de-DE" w:eastAsia="zh-CN"/>
        </w:rPr>
        <w:t xml:space="preserve"> (siehe Abschnitt</w:t>
      </w:r>
      <w:r w:rsidR="002F5CFB">
        <w:rPr>
          <w:rFonts w:eastAsia="SimSun"/>
          <w:szCs w:val="22"/>
          <w:lang w:val="de-DE" w:eastAsia="zh-CN"/>
        </w:rPr>
        <w:t> </w:t>
      </w:r>
      <w:r w:rsidRPr="00BE4E23">
        <w:rPr>
          <w:rFonts w:eastAsia="SimSun"/>
          <w:szCs w:val="22"/>
          <w:lang w:val="de-DE" w:eastAsia="zh-CN"/>
        </w:rPr>
        <w:t xml:space="preserve">4.4). Veröffentlichte Daten aus der klinischen Erfahrung mit </w:t>
      </w:r>
      <w:r w:rsidR="007B159E">
        <w:rPr>
          <w:rFonts w:eastAsia="SimSun"/>
          <w:szCs w:val="22"/>
          <w:lang w:val="de-DE" w:eastAsia="zh-CN"/>
        </w:rPr>
        <w:t>Dimethylfumarat</w:t>
      </w:r>
      <w:r w:rsidRPr="00BE4E23">
        <w:rPr>
          <w:rFonts w:eastAsia="SimSun"/>
          <w:szCs w:val="22"/>
          <w:lang w:val="de-DE" w:eastAsia="zh-CN"/>
        </w:rPr>
        <w:t xml:space="preserve">-haltigen Arzneimitteln zeigen, dass einzelne Flush-Episoden </w:t>
      </w:r>
      <w:r w:rsidR="007B159E">
        <w:rPr>
          <w:rFonts w:eastAsia="SimSun"/>
          <w:szCs w:val="22"/>
          <w:lang w:val="de-DE" w:eastAsia="zh-CN"/>
        </w:rPr>
        <w:t xml:space="preserve">meist </w:t>
      </w:r>
      <w:r w:rsidRPr="00BE4E23">
        <w:rPr>
          <w:rFonts w:eastAsia="SimSun"/>
          <w:szCs w:val="22"/>
          <w:lang w:val="de-DE" w:eastAsia="zh-CN"/>
        </w:rPr>
        <w:t>kurz nach Einnahme der Tabletten auftreten und innerhalb weniger Stunden wieder abklingen.</w:t>
      </w:r>
    </w:p>
    <w:p w:rsidR="00B551BE" w:rsidRDefault="00B551BE" w:rsidP="002767EC">
      <w:pPr>
        <w:widowControl w:val="0"/>
        <w:tabs>
          <w:tab w:val="clear" w:pos="567"/>
        </w:tabs>
        <w:spacing w:line="240" w:lineRule="auto"/>
        <w:rPr>
          <w:rFonts w:eastAsia="SimSun"/>
          <w:szCs w:val="22"/>
          <w:lang w:val="de-DE" w:eastAsia="zh-CN"/>
        </w:rPr>
      </w:pPr>
    </w:p>
    <w:p w:rsidR="00B551BE" w:rsidRDefault="00A905CB">
      <w:pPr>
        <w:keepNext/>
        <w:keepLines/>
        <w:widowControl w:val="0"/>
        <w:tabs>
          <w:tab w:val="clear" w:pos="567"/>
        </w:tabs>
        <w:spacing w:line="240" w:lineRule="auto"/>
        <w:rPr>
          <w:rFonts w:eastAsia="SimSun"/>
          <w:i/>
          <w:szCs w:val="22"/>
          <w:lang w:val="de-DE" w:eastAsia="zh-CN"/>
        </w:rPr>
      </w:pPr>
      <w:r w:rsidRPr="00A905CB">
        <w:rPr>
          <w:rFonts w:eastAsia="SimSun"/>
          <w:i/>
          <w:szCs w:val="22"/>
          <w:lang w:val="de-DE" w:eastAsia="zh-CN"/>
        </w:rPr>
        <w:t>Hämatologische Veränderungen</w:t>
      </w:r>
    </w:p>
    <w:p w:rsidR="00B551BE" w:rsidRDefault="002A5C2D">
      <w:pPr>
        <w:keepLines/>
        <w:widowControl w:val="0"/>
        <w:tabs>
          <w:tab w:val="clear" w:pos="567"/>
        </w:tabs>
        <w:spacing w:line="240" w:lineRule="auto"/>
        <w:rPr>
          <w:rFonts w:eastAsia="SimSun"/>
          <w:szCs w:val="22"/>
          <w:lang w:val="de-DE" w:eastAsia="zh-CN"/>
        </w:rPr>
      </w:pPr>
      <w:r w:rsidRPr="00BE4E23">
        <w:rPr>
          <w:rFonts w:eastAsia="SimSun"/>
          <w:szCs w:val="22"/>
          <w:lang w:val="de-DE" w:eastAsia="zh-CN"/>
        </w:rPr>
        <w:t xml:space="preserve">Daten aus der klinischen Phase-III-Studie sowie aus der Literatur zeigen, dass Veränderungen bei hämatologischen Parametern </w:t>
      </w:r>
      <w:r w:rsidR="003D632D">
        <w:rPr>
          <w:rFonts w:eastAsia="SimSun"/>
          <w:szCs w:val="22"/>
          <w:lang w:val="de-DE" w:eastAsia="zh-CN"/>
        </w:rPr>
        <w:t>am ehesten</w:t>
      </w:r>
      <w:r w:rsidRPr="00BE4E23">
        <w:rPr>
          <w:rFonts w:eastAsia="SimSun"/>
          <w:szCs w:val="22"/>
          <w:lang w:val="de-DE" w:eastAsia="zh-CN"/>
        </w:rPr>
        <w:t xml:space="preserve"> während der ersten 3</w:t>
      </w:r>
      <w:r w:rsidR="002F5CFB">
        <w:rPr>
          <w:rFonts w:eastAsia="SimSun"/>
          <w:szCs w:val="22"/>
          <w:lang w:val="de-DE" w:eastAsia="zh-CN"/>
        </w:rPr>
        <w:t> </w:t>
      </w:r>
      <w:r w:rsidRPr="00BE4E23">
        <w:rPr>
          <w:rFonts w:eastAsia="SimSun"/>
          <w:szCs w:val="22"/>
          <w:lang w:val="de-DE" w:eastAsia="zh-CN"/>
        </w:rPr>
        <w:t>Monate nach Beginn der Behandlung mit Dimethylfumarat auftreten. Insbesondere in der</w:t>
      </w:r>
      <w:r w:rsidR="00264C74" w:rsidRPr="00BE4E23">
        <w:rPr>
          <w:rFonts w:eastAsia="SimSun"/>
          <w:szCs w:val="22"/>
          <w:lang w:val="de-DE" w:eastAsia="zh-CN"/>
        </w:rPr>
        <w:t xml:space="preserve"> klinischen Studie gab es eine leichte Abnahme der mittleren Lymphozytenzahl zwischen den Wochen</w:t>
      </w:r>
      <w:r w:rsidR="002F5CFB">
        <w:rPr>
          <w:rFonts w:eastAsia="SimSun"/>
          <w:szCs w:val="22"/>
          <w:lang w:val="de-DE" w:eastAsia="zh-CN"/>
        </w:rPr>
        <w:t> </w:t>
      </w:r>
      <w:r w:rsidR="00264C74" w:rsidRPr="00BE4E23">
        <w:rPr>
          <w:rFonts w:eastAsia="SimSun"/>
          <w:szCs w:val="22"/>
          <w:lang w:val="de-DE" w:eastAsia="zh-CN"/>
        </w:rPr>
        <w:t>3 und 5, die in Woche</w:t>
      </w:r>
      <w:r w:rsidR="002F5CFB">
        <w:rPr>
          <w:rFonts w:eastAsia="SimSun"/>
          <w:szCs w:val="22"/>
          <w:lang w:val="de-DE" w:eastAsia="zh-CN"/>
        </w:rPr>
        <w:t> </w:t>
      </w:r>
      <w:r w:rsidR="00264C74" w:rsidRPr="00BE4E23">
        <w:rPr>
          <w:rFonts w:eastAsia="SimSun"/>
          <w:szCs w:val="22"/>
          <w:lang w:val="de-DE" w:eastAsia="zh-CN"/>
        </w:rPr>
        <w:t xml:space="preserve">12 ihren Höhepunkt erreichte, als ungefähr ein Drittel der Patienten </w:t>
      </w:r>
      <w:r w:rsidR="00C95985">
        <w:rPr>
          <w:rFonts w:eastAsia="SimSun"/>
          <w:szCs w:val="22"/>
          <w:lang w:val="de-DE" w:eastAsia="zh-CN"/>
        </w:rPr>
        <w:t>Lymphozyten</w:t>
      </w:r>
      <w:r w:rsidR="00264C74" w:rsidRPr="00BE4E23">
        <w:rPr>
          <w:rFonts w:eastAsia="SimSun"/>
          <w:szCs w:val="22"/>
          <w:lang w:val="de-DE" w:eastAsia="zh-CN"/>
        </w:rPr>
        <w:t>werte von unter 1,0x10</w:t>
      </w:r>
      <w:r w:rsidR="00A905CB" w:rsidRPr="00A905CB">
        <w:rPr>
          <w:rFonts w:eastAsia="SimSun"/>
          <w:szCs w:val="22"/>
          <w:vertAlign w:val="superscript"/>
          <w:lang w:val="de-DE" w:eastAsia="zh-CN"/>
        </w:rPr>
        <w:t>9</w:t>
      </w:r>
      <w:r w:rsidR="00264C74" w:rsidRPr="00BE4E23">
        <w:rPr>
          <w:rFonts w:eastAsia="SimSun"/>
          <w:szCs w:val="22"/>
          <w:lang w:val="de-DE" w:eastAsia="zh-CN"/>
        </w:rPr>
        <w:t xml:space="preserve">/l </w:t>
      </w:r>
      <w:r w:rsidR="00567360">
        <w:rPr>
          <w:szCs w:val="22"/>
          <w:lang w:val="de-DE" w:bidi="de-DE"/>
        </w:rPr>
        <w:t>(entspricht 1000/</w:t>
      </w:r>
      <w:r w:rsidR="00E42DDD">
        <w:rPr>
          <w:szCs w:val="22"/>
          <w:lang w:val="de-DE" w:bidi="de-DE"/>
        </w:rPr>
        <w:t>Mikroliter</w:t>
      </w:r>
      <w:r w:rsidR="00567360">
        <w:rPr>
          <w:szCs w:val="22"/>
          <w:lang w:val="de-DE" w:bidi="de-DE"/>
        </w:rPr>
        <w:t xml:space="preserve">) </w:t>
      </w:r>
      <w:r w:rsidR="00264C74" w:rsidRPr="00BE4E23">
        <w:rPr>
          <w:rFonts w:eastAsia="SimSun"/>
          <w:szCs w:val="22"/>
          <w:lang w:val="de-DE" w:eastAsia="zh-CN"/>
        </w:rPr>
        <w:t xml:space="preserve">hatte. </w:t>
      </w:r>
      <w:r w:rsidR="00C95985">
        <w:rPr>
          <w:rFonts w:eastAsia="SimSun"/>
          <w:szCs w:val="22"/>
          <w:lang w:val="de-DE" w:eastAsia="zh-CN"/>
        </w:rPr>
        <w:t xml:space="preserve">Die mittleren und medianen Lymphozytenzahlen lagen während der klinischen Studie im Normbereich. In Woche 16 (Behandlungsende) </w:t>
      </w:r>
      <w:r w:rsidR="00041952">
        <w:rPr>
          <w:rFonts w:eastAsia="SimSun"/>
          <w:szCs w:val="22"/>
          <w:lang w:val="de-DE" w:eastAsia="zh-CN"/>
        </w:rPr>
        <w:t>wurde keine weitere Abnahme der</w:t>
      </w:r>
      <w:r w:rsidR="00C95985">
        <w:rPr>
          <w:rFonts w:eastAsia="SimSun"/>
          <w:szCs w:val="22"/>
          <w:lang w:val="de-DE" w:eastAsia="zh-CN"/>
        </w:rPr>
        <w:t xml:space="preserve"> Lymphozytenzahl </w:t>
      </w:r>
      <w:r w:rsidR="00041952">
        <w:rPr>
          <w:rFonts w:eastAsia="SimSun"/>
          <w:szCs w:val="22"/>
          <w:lang w:val="de-DE" w:eastAsia="zh-CN"/>
        </w:rPr>
        <w:t>verzeichnet</w:t>
      </w:r>
      <w:r w:rsidR="00C95985">
        <w:rPr>
          <w:rFonts w:eastAsia="SimSun"/>
          <w:szCs w:val="22"/>
          <w:lang w:val="de-DE" w:eastAsia="zh-CN"/>
        </w:rPr>
        <w:t>.</w:t>
      </w:r>
      <w:r w:rsidR="00041952">
        <w:rPr>
          <w:rFonts w:eastAsia="SimSun"/>
          <w:szCs w:val="22"/>
          <w:lang w:val="de-DE" w:eastAsia="zh-CN"/>
        </w:rPr>
        <w:t xml:space="preserve"> </w:t>
      </w:r>
      <w:r w:rsidR="004B3CC5" w:rsidRPr="004B3CC5">
        <w:rPr>
          <w:rFonts w:eastAsia="SimSun"/>
          <w:szCs w:val="22"/>
          <w:lang w:val="de-DE" w:eastAsia="zh-CN"/>
        </w:rPr>
        <w:t xml:space="preserve">In Woche 16 der Behandlung wiesen 13/175 (7,4 %) der Patienten </w:t>
      </w:r>
      <w:r w:rsidR="00966511">
        <w:rPr>
          <w:rFonts w:eastAsia="SimSun"/>
          <w:szCs w:val="22"/>
          <w:lang w:val="de-DE" w:eastAsia="zh-CN"/>
        </w:rPr>
        <w:t>Lymphozyten</w:t>
      </w:r>
      <w:r w:rsidR="00966511" w:rsidRPr="00BE4E23">
        <w:rPr>
          <w:rFonts w:eastAsia="SimSun"/>
          <w:szCs w:val="22"/>
          <w:lang w:val="de-DE" w:eastAsia="zh-CN"/>
        </w:rPr>
        <w:t>werte</w:t>
      </w:r>
      <w:r w:rsidR="00966511">
        <w:rPr>
          <w:rFonts w:eastAsia="SimSun"/>
          <w:szCs w:val="22"/>
          <w:lang w:val="de-DE" w:eastAsia="zh-CN"/>
        </w:rPr>
        <w:t xml:space="preserve"> von unter </w:t>
      </w:r>
      <w:r w:rsidR="004B3CC5" w:rsidRPr="004B3CC5">
        <w:rPr>
          <w:lang w:val="de-DE"/>
        </w:rPr>
        <w:t>0,7x10</w:t>
      </w:r>
      <w:r w:rsidR="004B3CC5" w:rsidRPr="004B3CC5">
        <w:rPr>
          <w:vertAlign w:val="superscript"/>
          <w:lang w:val="de-DE"/>
        </w:rPr>
        <w:t>9</w:t>
      </w:r>
      <w:r w:rsidR="004B3CC5" w:rsidRPr="004B3CC5">
        <w:rPr>
          <w:lang w:val="de-DE"/>
        </w:rPr>
        <w:t xml:space="preserve">/l </w:t>
      </w:r>
      <w:r w:rsidR="00567360">
        <w:rPr>
          <w:szCs w:val="22"/>
          <w:lang w:val="de-DE" w:bidi="de-DE"/>
        </w:rPr>
        <w:t>(entspricht 700/</w:t>
      </w:r>
      <w:r w:rsidR="00E42DDD">
        <w:rPr>
          <w:szCs w:val="22"/>
          <w:lang w:val="de-DE" w:bidi="de-DE"/>
        </w:rPr>
        <w:t>Mikroliter</w:t>
      </w:r>
      <w:r w:rsidR="00567360">
        <w:rPr>
          <w:szCs w:val="22"/>
          <w:lang w:val="de-DE" w:bidi="de-DE"/>
        </w:rPr>
        <w:t xml:space="preserve">) </w:t>
      </w:r>
      <w:r w:rsidR="004B3CC5" w:rsidRPr="004B3CC5">
        <w:rPr>
          <w:lang w:val="de-DE"/>
        </w:rPr>
        <w:t xml:space="preserve">auf. Bei den Besuchen zur Nachbeobachtung wurden nur dann Blutproben für </w:t>
      </w:r>
      <w:r w:rsidR="006A0AF1">
        <w:rPr>
          <w:lang w:val="de-DE"/>
        </w:rPr>
        <w:t xml:space="preserve">die Bestimmung sicherheitsrelevanter </w:t>
      </w:r>
      <w:r w:rsidR="004B3CC5" w:rsidRPr="004B3CC5">
        <w:rPr>
          <w:lang w:val="de-DE"/>
        </w:rPr>
        <w:t>Labor</w:t>
      </w:r>
      <w:r w:rsidR="006A0AF1">
        <w:rPr>
          <w:lang w:val="de-DE"/>
        </w:rPr>
        <w:t>parameter</w:t>
      </w:r>
      <w:r w:rsidR="004B3CC5" w:rsidRPr="004B3CC5">
        <w:rPr>
          <w:lang w:val="de-DE"/>
        </w:rPr>
        <w:t xml:space="preserve"> entnommen, wenn beim vorhergegangenen Besuch Anomalien festgestellt worden waren. In der behandlungsfreien Nachbeobachtungsphase wurden 6 Monate nach Behandlungsende bei 1/29 (3,5 %) der Patienten und 12 Monate nach Behandlungsende bei 0/28 (0 %) der Patienten </w:t>
      </w:r>
      <w:r w:rsidR="00966511">
        <w:rPr>
          <w:rFonts w:eastAsia="SimSun"/>
          <w:szCs w:val="22"/>
          <w:lang w:val="de-DE" w:eastAsia="zh-CN"/>
        </w:rPr>
        <w:t>Lymphozyten</w:t>
      </w:r>
      <w:r w:rsidR="00966511" w:rsidRPr="00BE4E23">
        <w:rPr>
          <w:rFonts w:eastAsia="SimSun"/>
          <w:szCs w:val="22"/>
          <w:lang w:val="de-DE" w:eastAsia="zh-CN"/>
        </w:rPr>
        <w:t>werte</w:t>
      </w:r>
      <w:r w:rsidR="00966511">
        <w:rPr>
          <w:rFonts w:eastAsia="SimSun"/>
          <w:szCs w:val="22"/>
          <w:lang w:val="de-DE" w:eastAsia="zh-CN"/>
        </w:rPr>
        <w:t xml:space="preserve"> von unter </w:t>
      </w:r>
      <w:r w:rsidR="004B3CC5" w:rsidRPr="004B3CC5">
        <w:rPr>
          <w:lang w:val="de-DE"/>
        </w:rPr>
        <w:t>0,7x10</w:t>
      </w:r>
      <w:r w:rsidR="004B3CC5" w:rsidRPr="004B3CC5">
        <w:rPr>
          <w:vertAlign w:val="superscript"/>
          <w:lang w:val="de-DE"/>
        </w:rPr>
        <w:t>9</w:t>
      </w:r>
      <w:r w:rsidR="004B3CC5" w:rsidRPr="004B3CC5">
        <w:rPr>
          <w:lang w:val="de-DE"/>
        </w:rPr>
        <w:t xml:space="preserve">/l </w:t>
      </w:r>
      <w:r w:rsidR="00567360">
        <w:rPr>
          <w:szCs w:val="22"/>
          <w:lang w:val="de-DE" w:bidi="de-DE"/>
        </w:rPr>
        <w:t>(entspricht 700/</w:t>
      </w:r>
      <w:r w:rsidR="00E42DDD">
        <w:rPr>
          <w:szCs w:val="22"/>
          <w:lang w:val="de-DE" w:bidi="de-DE"/>
        </w:rPr>
        <w:t>Mikroliter</w:t>
      </w:r>
      <w:r w:rsidR="00567360">
        <w:rPr>
          <w:szCs w:val="22"/>
          <w:lang w:val="de-DE" w:bidi="de-DE"/>
        </w:rPr>
        <w:t xml:space="preserve">) </w:t>
      </w:r>
      <w:r w:rsidR="004B3CC5" w:rsidRPr="004B3CC5">
        <w:rPr>
          <w:lang w:val="de-DE"/>
        </w:rPr>
        <w:t xml:space="preserve">festgestellt. 12 Monate nach Behandlungsende hatten 3/28 (10,7 %) der Patienten Lymphozytenwerte </w:t>
      </w:r>
      <w:r w:rsidR="00966511">
        <w:rPr>
          <w:rFonts w:eastAsia="SimSun"/>
          <w:szCs w:val="22"/>
          <w:lang w:val="de-DE" w:eastAsia="zh-CN"/>
        </w:rPr>
        <w:t>von unter 1,0</w:t>
      </w:r>
      <w:r w:rsidR="004B3CC5" w:rsidRPr="004B3CC5">
        <w:rPr>
          <w:lang w:val="de-DE"/>
        </w:rPr>
        <w:t>x10</w:t>
      </w:r>
      <w:r w:rsidR="004B3CC5" w:rsidRPr="004B3CC5">
        <w:rPr>
          <w:vertAlign w:val="superscript"/>
          <w:lang w:val="de-DE"/>
        </w:rPr>
        <w:t>9</w:t>
      </w:r>
      <w:r w:rsidR="004B3CC5" w:rsidRPr="004B3CC5">
        <w:rPr>
          <w:lang w:val="de-DE"/>
        </w:rPr>
        <w:t>/l</w:t>
      </w:r>
      <w:r w:rsidR="00567360">
        <w:rPr>
          <w:lang w:val="de-DE"/>
        </w:rPr>
        <w:t xml:space="preserve"> </w:t>
      </w:r>
      <w:r w:rsidR="00567360">
        <w:rPr>
          <w:szCs w:val="22"/>
          <w:lang w:val="de-DE" w:bidi="de-DE"/>
        </w:rPr>
        <w:t>(entspricht 1000/</w:t>
      </w:r>
      <w:r w:rsidR="00E42DDD">
        <w:rPr>
          <w:szCs w:val="22"/>
          <w:lang w:val="de-DE" w:bidi="de-DE"/>
        </w:rPr>
        <w:t>Mikroliter</w:t>
      </w:r>
      <w:r w:rsidR="00567360">
        <w:rPr>
          <w:szCs w:val="22"/>
          <w:lang w:val="de-DE" w:bidi="de-DE"/>
        </w:rPr>
        <w:t>)</w:t>
      </w:r>
      <w:r w:rsidR="004B3CC5" w:rsidRPr="004B3CC5">
        <w:rPr>
          <w:lang w:val="de-DE"/>
        </w:rPr>
        <w:t xml:space="preserve">, d. h. </w:t>
      </w:r>
      <w:r w:rsidR="004B3CC5" w:rsidRPr="004B3CC5">
        <w:rPr>
          <w:rFonts w:eastAsia="SimSun"/>
          <w:szCs w:val="22"/>
          <w:lang w:val="de-DE" w:eastAsia="zh-CN"/>
        </w:rPr>
        <w:t>3/279 (1,1 %) der Patienten, die eine Behandlung mit Skilarence begonnen hatten.</w:t>
      </w:r>
    </w:p>
    <w:p w:rsidR="00B551BE" w:rsidRDefault="00264C74" w:rsidP="002767EC">
      <w:pPr>
        <w:widowControl w:val="0"/>
        <w:tabs>
          <w:tab w:val="clear" w:pos="567"/>
        </w:tabs>
        <w:spacing w:line="240" w:lineRule="auto"/>
        <w:rPr>
          <w:rFonts w:eastAsia="SimSun"/>
          <w:szCs w:val="22"/>
          <w:lang w:val="de-DE" w:eastAsia="zh-CN"/>
        </w:rPr>
      </w:pPr>
      <w:r w:rsidRPr="00BE4E23">
        <w:rPr>
          <w:rFonts w:eastAsia="SimSun"/>
          <w:szCs w:val="22"/>
          <w:lang w:val="de-DE" w:eastAsia="zh-CN"/>
        </w:rPr>
        <w:t>Bei der Gesamtleukozytenzahl zeigte sich ein Rückgang in Behandlungswoche</w:t>
      </w:r>
      <w:r w:rsidR="00C95985">
        <w:rPr>
          <w:rFonts w:eastAsia="SimSun"/>
          <w:szCs w:val="22"/>
          <w:lang w:val="de-DE" w:eastAsia="zh-CN"/>
        </w:rPr>
        <w:t> </w:t>
      </w:r>
      <w:r w:rsidRPr="00BE4E23">
        <w:rPr>
          <w:rFonts w:eastAsia="SimSun"/>
          <w:szCs w:val="22"/>
          <w:lang w:val="de-DE" w:eastAsia="zh-CN"/>
        </w:rPr>
        <w:t>12. Der Wert erhöhte sich langsam wieder in Woche</w:t>
      </w:r>
      <w:r w:rsidR="00041952">
        <w:rPr>
          <w:rFonts w:eastAsia="SimSun"/>
          <w:szCs w:val="22"/>
          <w:lang w:val="de-DE" w:eastAsia="zh-CN"/>
        </w:rPr>
        <w:t> </w:t>
      </w:r>
      <w:r w:rsidRPr="00BE4E23">
        <w:rPr>
          <w:rFonts w:eastAsia="SimSun"/>
          <w:szCs w:val="22"/>
          <w:lang w:val="de-DE" w:eastAsia="zh-CN"/>
        </w:rPr>
        <w:t>16 (Behandlungsende). 12</w:t>
      </w:r>
      <w:r w:rsidR="00041952">
        <w:rPr>
          <w:rFonts w:eastAsia="SimSun"/>
          <w:szCs w:val="22"/>
          <w:lang w:val="de-DE" w:eastAsia="zh-CN"/>
        </w:rPr>
        <w:t> </w:t>
      </w:r>
      <w:r w:rsidRPr="00BE4E23">
        <w:rPr>
          <w:rFonts w:eastAsia="SimSun"/>
          <w:szCs w:val="22"/>
          <w:lang w:val="de-DE" w:eastAsia="zh-CN"/>
        </w:rPr>
        <w:t>Monate nach Behandlungsende lagen die Werte bei allen Patienten über 3,0x10</w:t>
      </w:r>
      <w:r w:rsidRPr="00BE4E23">
        <w:rPr>
          <w:rFonts w:eastAsia="SimSun"/>
          <w:szCs w:val="22"/>
          <w:vertAlign w:val="superscript"/>
          <w:lang w:val="de-DE" w:eastAsia="zh-CN"/>
        </w:rPr>
        <w:t>9</w:t>
      </w:r>
      <w:r w:rsidRPr="00BE4E23">
        <w:rPr>
          <w:rFonts w:eastAsia="SimSun"/>
          <w:szCs w:val="22"/>
          <w:lang w:val="de-DE" w:eastAsia="zh-CN"/>
        </w:rPr>
        <w:t>/l</w:t>
      </w:r>
      <w:r w:rsidR="00567360">
        <w:rPr>
          <w:rFonts w:eastAsia="SimSun"/>
          <w:szCs w:val="22"/>
          <w:lang w:val="de-DE" w:eastAsia="zh-CN"/>
        </w:rPr>
        <w:t xml:space="preserve"> </w:t>
      </w:r>
      <w:r w:rsidR="00567360">
        <w:rPr>
          <w:szCs w:val="22"/>
          <w:lang w:val="de-DE" w:bidi="de-DE"/>
        </w:rPr>
        <w:t>(entspricht 3000/</w:t>
      </w:r>
      <w:r w:rsidR="00E42DDD">
        <w:rPr>
          <w:szCs w:val="22"/>
          <w:lang w:val="de-DE" w:bidi="de-DE"/>
        </w:rPr>
        <w:t>Mikroliter</w:t>
      </w:r>
      <w:r w:rsidR="00567360">
        <w:rPr>
          <w:szCs w:val="22"/>
          <w:lang w:val="de-DE" w:bidi="de-DE"/>
        </w:rPr>
        <w:t>)</w:t>
      </w:r>
      <w:r w:rsidRPr="00BE4E23">
        <w:rPr>
          <w:rFonts w:eastAsia="SimSun"/>
          <w:szCs w:val="22"/>
          <w:lang w:val="de-DE" w:eastAsia="zh-CN"/>
        </w:rPr>
        <w:t>.</w:t>
      </w:r>
    </w:p>
    <w:p w:rsidR="00B551BE" w:rsidRDefault="00B551BE" w:rsidP="002767EC">
      <w:pPr>
        <w:widowControl w:val="0"/>
        <w:tabs>
          <w:tab w:val="clear" w:pos="567"/>
        </w:tabs>
        <w:spacing w:line="240" w:lineRule="auto"/>
        <w:rPr>
          <w:rFonts w:eastAsia="SimSun"/>
          <w:szCs w:val="22"/>
          <w:lang w:val="de-DE" w:eastAsia="zh-CN"/>
        </w:rPr>
      </w:pPr>
    </w:p>
    <w:p w:rsidR="00B551BE" w:rsidRDefault="00264C74" w:rsidP="00BA72FD">
      <w:pPr>
        <w:widowControl w:val="0"/>
        <w:tabs>
          <w:tab w:val="clear" w:pos="567"/>
        </w:tabs>
        <w:spacing w:line="240" w:lineRule="auto"/>
        <w:rPr>
          <w:rFonts w:eastAsia="SimSun"/>
          <w:szCs w:val="22"/>
          <w:lang w:val="de-DE" w:eastAsia="zh-CN"/>
        </w:rPr>
      </w:pPr>
      <w:r w:rsidRPr="00BE4E23">
        <w:rPr>
          <w:rFonts w:eastAsia="SimSun"/>
          <w:szCs w:val="22"/>
          <w:lang w:val="de-DE" w:eastAsia="zh-CN"/>
        </w:rPr>
        <w:t>Bereits in Woche</w:t>
      </w:r>
      <w:r w:rsidR="00041952">
        <w:rPr>
          <w:rFonts w:eastAsia="SimSun"/>
          <w:szCs w:val="22"/>
          <w:lang w:val="de-DE" w:eastAsia="zh-CN"/>
        </w:rPr>
        <w:t> </w:t>
      </w:r>
      <w:r w:rsidRPr="00BE4E23">
        <w:rPr>
          <w:rFonts w:eastAsia="SimSun"/>
          <w:szCs w:val="22"/>
          <w:lang w:val="de-DE" w:eastAsia="zh-CN"/>
        </w:rPr>
        <w:t>3 wurde</w:t>
      </w:r>
      <w:r w:rsidR="007B159E">
        <w:rPr>
          <w:rFonts w:eastAsia="SimSun"/>
          <w:szCs w:val="22"/>
          <w:lang w:val="de-DE" w:eastAsia="zh-CN"/>
        </w:rPr>
        <w:t>n</w:t>
      </w:r>
      <w:r w:rsidR="00F56EB2" w:rsidRPr="00BE4E23">
        <w:rPr>
          <w:rFonts w:eastAsia="SimSun"/>
          <w:szCs w:val="22"/>
          <w:lang w:val="de-DE" w:eastAsia="zh-CN"/>
        </w:rPr>
        <w:t xml:space="preserve"> vorübergehend erhöhte </w:t>
      </w:r>
      <w:r w:rsidR="00BA72FD">
        <w:rPr>
          <w:rFonts w:eastAsia="SimSun"/>
          <w:szCs w:val="22"/>
          <w:lang w:val="de-DE" w:eastAsia="zh-CN"/>
        </w:rPr>
        <w:t>Mittelw</w:t>
      </w:r>
      <w:r w:rsidR="00BA72FD" w:rsidRPr="00BE4E23">
        <w:rPr>
          <w:rFonts w:eastAsia="SimSun"/>
          <w:szCs w:val="22"/>
          <w:lang w:val="de-DE" w:eastAsia="zh-CN"/>
        </w:rPr>
        <w:t xml:space="preserve">erte </w:t>
      </w:r>
      <w:r w:rsidR="006B35CD">
        <w:rPr>
          <w:rFonts w:eastAsia="SimSun"/>
          <w:szCs w:val="22"/>
          <w:lang w:val="de-DE" w:eastAsia="zh-CN"/>
        </w:rPr>
        <w:t xml:space="preserve">der </w:t>
      </w:r>
      <w:r w:rsidR="006B35CD" w:rsidRPr="00BE4E23">
        <w:rPr>
          <w:rFonts w:eastAsia="SimSun"/>
          <w:szCs w:val="22"/>
          <w:lang w:val="de-DE" w:eastAsia="zh-CN"/>
        </w:rPr>
        <w:t>Eosinophilen</w:t>
      </w:r>
      <w:r w:rsidR="006B35CD">
        <w:rPr>
          <w:rFonts w:eastAsia="SimSun"/>
          <w:szCs w:val="22"/>
          <w:lang w:val="de-DE" w:eastAsia="zh-CN"/>
        </w:rPr>
        <w:t xml:space="preserve"> </w:t>
      </w:r>
      <w:r w:rsidR="00F56EB2" w:rsidRPr="00BE4E23">
        <w:rPr>
          <w:rFonts w:eastAsia="SimSun"/>
          <w:szCs w:val="22"/>
          <w:lang w:val="de-DE" w:eastAsia="zh-CN"/>
        </w:rPr>
        <w:t>beobachtet</w:t>
      </w:r>
      <w:r w:rsidR="007B159E">
        <w:rPr>
          <w:rFonts w:eastAsia="SimSun"/>
          <w:szCs w:val="22"/>
          <w:lang w:val="de-DE" w:eastAsia="zh-CN"/>
        </w:rPr>
        <w:t>, die ihren</w:t>
      </w:r>
      <w:r w:rsidR="00F56EB2" w:rsidRPr="00BE4E23">
        <w:rPr>
          <w:rFonts w:eastAsia="SimSun"/>
          <w:szCs w:val="22"/>
          <w:lang w:val="de-DE" w:eastAsia="zh-CN"/>
        </w:rPr>
        <w:t xml:space="preserve"> Höhepunkt in Woche</w:t>
      </w:r>
      <w:r w:rsidR="00041952">
        <w:rPr>
          <w:rFonts w:eastAsia="SimSun"/>
          <w:szCs w:val="22"/>
          <w:lang w:val="de-DE" w:eastAsia="zh-CN"/>
        </w:rPr>
        <w:t> </w:t>
      </w:r>
      <w:r w:rsidR="00F56EB2" w:rsidRPr="00BE4E23">
        <w:rPr>
          <w:rFonts w:eastAsia="SimSun"/>
          <w:szCs w:val="22"/>
          <w:lang w:val="de-DE" w:eastAsia="zh-CN"/>
        </w:rPr>
        <w:t>5</w:t>
      </w:r>
      <w:r w:rsidR="007B159E">
        <w:rPr>
          <w:rFonts w:eastAsia="SimSun"/>
          <w:szCs w:val="22"/>
          <w:lang w:val="de-DE" w:eastAsia="zh-CN"/>
        </w:rPr>
        <w:t xml:space="preserve"> </w:t>
      </w:r>
      <w:r w:rsidR="00966511">
        <w:rPr>
          <w:rFonts w:eastAsia="SimSun"/>
          <w:szCs w:val="22"/>
          <w:lang w:val="de-DE" w:eastAsia="zh-CN"/>
        </w:rPr>
        <w:t xml:space="preserve">und 8 </w:t>
      </w:r>
      <w:r w:rsidR="007B159E">
        <w:rPr>
          <w:rFonts w:eastAsia="SimSun"/>
          <w:szCs w:val="22"/>
          <w:lang w:val="de-DE" w:eastAsia="zh-CN"/>
        </w:rPr>
        <w:t>erreichten und in Woche 16 wieder bei den Baseline-Werten lagen</w:t>
      </w:r>
      <w:r w:rsidR="00F56EB2" w:rsidRPr="00BE4E23">
        <w:rPr>
          <w:rFonts w:eastAsia="SimSun"/>
          <w:szCs w:val="22"/>
          <w:lang w:val="de-DE" w:eastAsia="zh-CN"/>
        </w:rPr>
        <w:t>.</w:t>
      </w:r>
    </w:p>
    <w:p w:rsidR="00B551BE" w:rsidRDefault="00B551BE" w:rsidP="002767EC">
      <w:pPr>
        <w:widowControl w:val="0"/>
        <w:tabs>
          <w:tab w:val="clear" w:pos="567"/>
        </w:tabs>
        <w:spacing w:line="240" w:lineRule="auto"/>
        <w:rPr>
          <w:rFonts w:eastAsia="SimSun"/>
          <w:szCs w:val="22"/>
          <w:lang w:val="de-DE" w:eastAsia="zh-CN"/>
        </w:rPr>
      </w:pPr>
    </w:p>
    <w:p w:rsidR="00B551BE" w:rsidRDefault="00F56EB2" w:rsidP="002767EC">
      <w:pPr>
        <w:widowControl w:val="0"/>
        <w:tabs>
          <w:tab w:val="clear" w:pos="567"/>
        </w:tabs>
        <w:spacing w:line="240" w:lineRule="auto"/>
        <w:rPr>
          <w:rFonts w:eastAsia="SimSun"/>
          <w:szCs w:val="22"/>
          <w:lang w:val="de-DE" w:eastAsia="zh-CN"/>
        </w:rPr>
      </w:pPr>
      <w:r w:rsidRPr="00BE4E23">
        <w:rPr>
          <w:szCs w:val="22"/>
          <w:lang w:val="de-DE" w:eastAsia="zh-CN" w:bidi="de-DE"/>
        </w:rPr>
        <w:t>Empfehlungen zur Überwachung und zum klinischen Management von hämatologischen Nebenwirkungen sind in Abschnitt</w:t>
      </w:r>
      <w:r w:rsidR="00041952">
        <w:rPr>
          <w:szCs w:val="22"/>
          <w:lang w:val="de-DE" w:eastAsia="zh-CN" w:bidi="de-DE"/>
        </w:rPr>
        <w:t> </w:t>
      </w:r>
      <w:r w:rsidRPr="00BE4E23">
        <w:rPr>
          <w:szCs w:val="22"/>
          <w:lang w:val="de-DE" w:eastAsia="zh-CN" w:bidi="de-DE"/>
        </w:rPr>
        <w:t>4.4 aufgeführt.</w:t>
      </w:r>
    </w:p>
    <w:p w:rsidR="00B551BE" w:rsidRDefault="00B551BE" w:rsidP="002767EC">
      <w:pPr>
        <w:widowControl w:val="0"/>
        <w:tabs>
          <w:tab w:val="clear" w:pos="567"/>
        </w:tabs>
        <w:spacing w:line="240" w:lineRule="auto"/>
        <w:rPr>
          <w:rFonts w:eastAsia="SimSun"/>
          <w:szCs w:val="22"/>
          <w:lang w:val="de-DE" w:eastAsia="zh-CN"/>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Meldung des Verdachts auf Nebenwirkungen</w:t>
      </w: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BE4E23">
        <w:rPr>
          <w:highlight w:val="lightGray"/>
          <w:shd w:val="clear" w:color="auto" w:fill="FFFFFF"/>
          <w:lang w:val="de-DE"/>
        </w:rPr>
        <w:t xml:space="preserve">das in </w:t>
      </w:r>
      <w:hyperlink r:id="rId11" w:history="1">
        <w:r w:rsidR="00BB342D" w:rsidRPr="007C2FBC">
          <w:rPr>
            <w:color w:val="0000FF"/>
            <w:szCs w:val="22"/>
            <w:highlight w:val="lightGray"/>
            <w:u w:val="single"/>
            <w:lang w:val="de-DE" w:bidi="de-DE"/>
          </w:rPr>
          <w:t>Anhang V</w:t>
        </w:r>
      </w:hyperlink>
      <w:r w:rsidR="00BB342D">
        <w:rPr>
          <w:highlight w:val="lightGray"/>
          <w:shd w:val="clear" w:color="auto" w:fill="FFFFFF"/>
          <w:lang w:val="de-DE"/>
        </w:rPr>
        <w:t xml:space="preserve"> </w:t>
      </w:r>
      <w:r w:rsidRPr="00BE4E23">
        <w:rPr>
          <w:highlight w:val="lightGray"/>
          <w:lang w:val="de-DE"/>
        </w:rPr>
        <w:t>aufgeführte nationale Meldesystem</w:t>
      </w:r>
      <w:r w:rsidRPr="00BE4E23">
        <w:rPr>
          <w:szCs w:val="22"/>
          <w:lang w:val="de-DE" w:bidi="de-DE"/>
        </w:rPr>
        <w:t xml:space="preserve"> anzuzeigen.</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b/>
          <w:szCs w:val="22"/>
          <w:lang w:val="de-DE"/>
        </w:rPr>
      </w:pPr>
      <w:r w:rsidRPr="00BE4E23">
        <w:rPr>
          <w:b/>
          <w:bCs/>
          <w:szCs w:val="22"/>
          <w:lang w:val="de-DE" w:bidi="de-DE"/>
        </w:rPr>
        <w:t>4.9</w:t>
      </w:r>
      <w:r w:rsidRPr="00BE4E23">
        <w:rPr>
          <w:b/>
          <w:bCs/>
          <w:szCs w:val="22"/>
          <w:lang w:val="de-DE" w:bidi="de-DE"/>
        </w:rPr>
        <w:tab/>
        <w:t>Überdosierung</w:t>
      </w:r>
    </w:p>
    <w:p w:rsidR="005B17E4" w:rsidRPr="00BE4E23" w:rsidRDefault="005B17E4" w:rsidP="005B17E4">
      <w:pPr>
        <w:keepNext/>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 xml:space="preserve">Bei einer Überdosierung </w:t>
      </w:r>
      <w:r w:rsidR="00DE673E" w:rsidRPr="00BE4E23">
        <w:rPr>
          <w:szCs w:val="22"/>
          <w:lang w:val="de-DE" w:bidi="de-DE"/>
        </w:rPr>
        <w:t>ist eine</w:t>
      </w:r>
      <w:r w:rsidRPr="00BE4E23">
        <w:rPr>
          <w:szCs w:val="22"/>
          <w:lang w:val="de-DE" w:bidi="de-DE"/>
        </w:rPr>
        <w:t xml:space="preserve"> </w:t>
      </w:r>
      <w:r w:rsidR="00DE673E" w:rsidRPr="00BE4E23">
        <w:rPr>
          <w:szCs w:val="22"/>
          <w:lang w:val="de-DE" w:bidi="de-DE"/>
        </w:rPr>
        <w:t xml:space="preserve">symptomatische </w:t>
      </w:r>
      <w:r w:rsidRPr="00BE4E23">
        <w:rPr>
          <w:szCs w:val="22"/>
          <w:lang w:val="de-DE" w:bidi="de-DE"/>
        </w:rPr>
        <w:t>Behandlung</w:t>
      </w:r>
      <w:r w:rsidR="00DE673E" w:rsidRPr="00BE4E23">
        <w:rPr>
          <w:szCs w:val="22"/>
          <w:lang w:val="de-DE" w:bidi="de-DE"/>
        </w:rPr>
        <w:t xml:space="preserve"> angezeigt</w:t>
      </w:r>
      <w:r w:rsidRPr="00BE4E23">
        <w:rPr>
          <w:szCs w:val="22"/>
          <w:lang w:val="de-DE" w:bidi="de-DE"/>
        </w:rPr>
        <w:t xml:space="preserve">. Es ist kein spezifisches </w:t>
      </w:r>
      <w:r w:rsidR="00F46640" w:rsidRPr="00BE4E23">
        <w:rPr>
          <w:szCs w:val="22"/>
          <w:lang w:val="de-DE" w:bidi="de-DE"/>
        </w:rPr>
        <w:t xml:space="preserve">Antidot </w:t>
      </w:r>
      <w:r w:rsidRPr="00BE4E23">
        <w:rPr>
          <w:szCs w:val="22"/>
          <w:lang w:val="de-DE" w:bidi="de-DE"/>
        </w:rPr>
        <w:t>bekannt.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b/>
          <w:szCs w:val="22"/>
          <w:lang w:val="de-DE"/>
        </w:rPr>
      </w:pPr>
      <w:r w:rsidRPr="00BE4E23">
        <w:rPr>
          <w:b/>
          <w:bCs/>
          <w:szCs w:val="22"/>
          <w:lang w:val="de-DE" w:bidi="de-DE"/>
        </w:rPr>
        <w:t>5.</w:t>
      </w:r>
      <w:r w:rsidRPr="00BE4E23">
        <w:rPr>
          <w:b/>
          <w:bCs/>
          <w:szCs w:val="22"/>
          <w:lang w:val="de-DE" w:bidi="de-DE"/>
        </w:rPr>
        <w:tab/>
        <w:t>PHARMAKOLOGISCHE EIGENSCHAFTEN</w:t>
      </w:r>
    </w:p>
    <w:p w:rsidR="005B17E4" w:rsidRPr="00BE4E23" w:rsidRDefault="005B17E4" w:rsidP="005B17E4">
      <w:pPr>
        <w:keepNext/>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b/>
          <w:szCs w:val="22"/>
          <w:lang w:val="de-DE"/>
        </w:rPr>
      </w:pPr>
      <w:r w:rsidRPr="00BE4E23">
        <w:rPr>
          <w:b/>
          <w:bCs/>
          <w:szCs w:val="22"/>
          <w:lang w:val="de-DE" w:bidi="de-DE"/>
        </w:rPr>
        <w:t>5.1</w:t>
      </w:r>
      <w:r w:rsidRPr="00BE4E23">
        <w:rPr>
          <w:b/>
          <w:bCs/>
          <w:szCs w:val="22"/>
          <w:lang w:val="de-DE" w:bidi="de-DE"/>
        </w:rPr>
        <w:tab/>
        <w:t>Pharmakodynamische Eigenschaften</w:t>
      </w:r>
    </w:p>
    <w:p w:rsidR="005B17E4" w:rsidRPr="00BE4E23" w:rsidRDefault="005B17E4" w:rsidP="005B17E4">
      <w:pPr>
        <w:keepNext/>
        <w:widowControl w:val="0"/>
        <w:tabs>
          <w:tab w:val="clear" w:pos="567"/>
        </w:tabs>
        <w:spacing w:line="240" w:lineRule="auto"/>
        <w:rPr>
          <w:szCs w:val="22"/>
          <w:lang w:val="de-DE"/>
        </w:rPr>
      </w:pPr>
    </w:p>
    <w:p w:rsidR="005B17E4" w:rsidRPr="00D51A50" w:rsidRDefault="005B17E4" w:rsidP="00A6252C">
      <w:pPr>
        <w:keepNext/>
        <w:widowControl w:val="0"/>
        <w:tabs>
          <w:tab w:val="clear" w:pos="567"/>
        </w:tabs>
        <w:spacing w:line="240" w:lineRule="auto"/>
        <w:rPr>
          <w:szCs w:val="22"/>
          <w:lang w:val="de-DE"/>
        </w:rPr>
      </w:pPr>
      <w:r w:rsidRPr="00BE4E23">
        <w:rPr>
          <w:szCs w:val="22"/>
          <w:lang w:val="de-DE" w:bidi="de-DE"/>
        </w:rPr>
        <w:t xml:space="preserve">Pharmakotherapeutische Gruppe: </w:t>
      </w:r>
      <w:r w:rsidR="001C4B63" w:rsidRPr="001C4B63">
        <w:rPr>
          <w:szCs w:val="22"/>
          <w:lang w:val="de-DE" w:bidi="de-DE"/>
        </w:rPr>
        <w:t>Andere Immunsuppressiva</w:t>
      </w:r>
      <w:r w:rsidR="001C4B63">
        <w:rPr>
          <w:szCs w:val="22"/>
          <w:lang w:val="de-DE" w:bidi="de-DE"/>
        </w:rPr>
        <w:t xml:space="preserve">, </w:t>
      </w:r>
      <w:r w:rsidRPr="00BE4E23">
        <w:rPr>
          <w:szCs w:val="22"/>
          <w:lang w:val="de-DE" w:bidi="de-DE"/>
        </w:rPr>
        <w:t xml:space="preserve">ATC-Code: </w:t>
      </w:r>
      <w:r w:rsidR="001C4B63" w:rsidRPr="001C4B63">
        <w:rPr>
          <w:lang w:val="de-DE"/>
        </w:rPr>
        <w:t>L04AX07</w:t>
      </w:r>
    </w:p>
    <w:p w:rsidR="005B17E4" w:rsidRPr="00BE4E23" w:rsidRDefault="005B17E4" w:rsidP="005B17E4">
      <w:pPr>
        <w:widowControl w:val="0"/>
        <w:tabs>
          <w:tab w:val="clear" w:pos="567"/>
        </w:tabs>
        <w:spacing w:line="240" w:lineRule="auto"/>
        <w:rPr>
          <w:u w:val="single"/>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Wirkmechanismus</w:t>
      </w:r>
    </w:p>
    <w:p w:rsidR="00AA530A" w:rsidRPr="00BE4E23" w:rsidRDefault="00AA530A" w:rsidP="00AC2ED4">
      <w:pPr>
        <w:keepNext/>
        <w:widowControl w:val="0"/>
        <w:tabs>
          <w:tab w:val="clear" w:pos="567"/>
        </w:tabs>
        <w:spacing w:line="240" w:lineRule="auto"/>
        <w:rPr>
          <w:szCs w:val="22"/>
          <w:lang w:val="de-DE"/>
        </w:rPr>
      </w:pPr>
      <w:r w:rsidRPr="00BE4E23">
        <w:rPr>
          <w:szCs w:val="22"/>
          <w:lang w:val="de-DE" w:bidi="de-DE"/>
        </w:rPr>
        <w:t>Die entzündungshemmende</w:t>
      </w:r>
      <w:r w:rsidR="003E37E1">
        <w:rPr>
          <w:szCs w:val="22"/>
          <w:lang w:val="de-DE" w:bidi="de-DE"/>
        </w:rPr>
        <w:t>n</w:t>
      </w:r>
      <w:r w:rsidRPr="00BE4E23">
        <w:rPr>
          <w:szCs w:val="22"/>
          <w:lang w:val="de-DE" w:bidi="de-DE"/>
        </w:rPr>
        <w:t xml:space="preserve"> und </w:t>
      </w:r>
      <w:r w:rsidR="002D55CF" w:rsidRPr="00BE4E23">
        <w:rPr>
          <w:szCs w:val="22"/>
          <w:lang w:val="de-DE" w:bidi="de-DE"/>
        </w:rPr>
        <w:t>immunmodulierende</w:t>
      </w:r>
      <w:r w:rsidR="003E37E1">
        <w:rPr>
          <w:szCs w:val="22"/>
          <w:lang w:val="de-DE" w:bidi="de-DE"/>
        </w:rPr>
        <w:t>n</w:t>
      </w:r>
      <w:r w:rsidR="002D55CF" w:rsidRPr="00BE4E23">
        <w:rPr>
          <w:szCs w:val="22"/>
          <w:lang w:val="de-DE" w:bidi="de-DE"/>
        </w:rPr>
        <w:t xml:space="preserve"> </w:t>
      </w:r>
      <w:r w:rsidRPr="00BE4E23">
        <w:rPr>
          <w:szCs w:val="22"/>
          <w:lang w:val="de-DE" w:bidi="de-DE"/>
        </w:rPr>
        <w:t>Wirkung</w:t>
      </w:r>
      <w:r w:rsidR="003E37E1">
        <w:rPr>
          <w:szCs w:val="22"/>
          <w:lang w:val="de-DE" w:bidi="de-DE"/>
        </w:rPr>
        <w:t>en</w:t>
      </w:r>
      <w:r w:rsidRPr="00BE4E23">
        <w:rPr>
          <w:szCs w:val="22"/>
          <w:lang w:val="de-DE" w:bidi="de-DE"/>
        </w:rPr>
        <w:t xml:space="preserve"> von Dimethylfumarat und </w:t>
      </w:r>
      <w:r w:rsidR="004F3F68" w:rsidRPr="00BE4E23">
        <w:rPr>
          <w:szCs w:val="22"/>
          <w:lang w:val="de-DE" w:bidi="de-DE"/>
        </w:rPr>
        <w:t xml:space="preserve">seinem </w:t>
      </w:r>
      <w:r w:rsidRPr="00BE4E23">
        <w:rPr>
          <w:szCs w:val="22"/>
          <w:lang w:val="de-DE" w:bidi="de-DE"/>
        </w:rPr>
        <w:t xml:space="preserve">Metaboliten Monomethylfumarat sind </w:t>
      </w:r>
      <w:r w:rsidR="004F3F68" w:rsidRPr="00BE4E23">
        <w:rPr>
          <w:szCs w:val="22"/>
          <w:lang w:val="de-DE" w:bidi="de-DE"/>
        </w:rPr>
        <w:t>nicht vollständig</w:t>
      </w:r>
      <w:r w:rsidRPr="00BE4E23">
        <w:rPr>
          <w:szCs w:val="22"/>
          <w:lang w:val="de-DE" w:bidi="de-DE"/>
        </w:rPr>
        <w:t xml:space="preserve"> geklärt; jedoch wird angenommen, dass sie hauptsächlich auf der Wechselwirkung mit dem intrazellulär reduzierten Glutathion von Zellen beruh</w:t>
      </w:r>
      <w:r w:rsidR="003E37E1">
        <w:rPr>
          <w:szCs w:val="22"/>
          <w:lang w:val="de-DE" w:bidi="de-DE"/>
        </w:rPr>
        <w:t>en</w:t>
      </w:r>
      <w:r w:rsidRPr="00BE4E23">
        <w:rPr>
          <w:szCs w:val="22"/>
          <w:lang w:val="de-DE" w:bidi="de-DE"/>
        </w:rPr>
        <w:t>, die direkt mit der Pathogenese von Psoriasis zusammenhängen</w:t>
      </w:r>
      <w:r w:rsidRPr="006219C2">
        <w:rPr>
          <w:szCs w:val="22"/>
          <w:lang w:val="de-DE" w:bidi="de-DE"/>
        </w:rPr>
        <w:t>.</w:t>
      </w:r>
      <w:r w:rsidRPr="00BE4E23">
        <w:rPr>
          <w:szCs w:val="22"/>
          <w:lang w:val="de-DE" w:bidi="de-DE"/>
        </w:rPr>
        <w:t xml:space="preserve"> Die Wechselwirkung mit Glutathion führt zu einer Hemmung der Translokation in den Nukleus </w:t>
      </w:r>
      <w:r w:rsidR="004F3F68" w:rsidRPr="00BE4E23">
        <w:rPr>
          <w:szCs w:val="22"/>
          <w:lang w:val="de-DE" w:bidi="de-DE"/>
        </w:rPr>
        <w:t xml:space="preserve">wie auch der transkriptionellen </w:t>
      </w:r>
      <w:r w:rsidRPr="00BE4E23">
        <w:rPr>
          <w:szCs w:val="22"/>
          <w:lang w:val="de-DE" w:bidi="de-DE"/>
        </w:rPr>
        <w:t xml:space="preserve">Aktivität des nukleären </w:t>
      </w:r>
      <w:r w:rsidR="004F3F68" w:rsidRPr="00BE4E23">
        <w:rPr>
          <w:szCs w:val="22"/>
          <w:lang w:val="de-DE" w:bidi="de-DE"/>
        </w:rPr>
        <w:t xml:space="preserve">Transkriptionsfaktors </w:t>
      </w:r>
      <w:r w:rsidRPr="00BE4E23">
        <w:rPr>
          <w:szCs w:val="22"/>
          <w:lang w:val="de-DE" w:bidi="de-DE"/>
        </w:rPr>
        <w:t>NF-κB</w:t>
      </w:r>
      <w:r w:rsidR="004F3F68" w:rsidRPr="00BE4E23">
        <w:rPr>
          <w:szCs w:val="22"/>
          <w:lang w:val="de-DE" w:bidi="de-DE"/>
        </w:rPr>
        <w:t xml:space="preserve"> (</w:t>
      </w:r>
      <w:r w:rsidR="004F3F68" w:rsidRPr="00BE4E23">
        <w:rPr>
          <w:szCs w:val="22"/>
          <w:lang w:val="de-DE"/>
        </w:rPr>
        <w:t>NF-κB = nuclear factor 'kappa-light-chain-enhancer' of activated B-cells)</w:t>
      </w:r>
      <w:r w:rsidRPr="00BE4E23">
        <w:rPr>
          <w:szCs w:val="22"/>
          <w:lang w:val="de-DE" w:bidi="de-DE"/>
        </w:rPr>
        <w:t>.</w:t>
      </w:r>
    </w:p>
    <w:p w:rsidR="00576BD3" w:rsidRPr="00D906B7" w:rsidRDefault="00576BD3" w:rsidP="002767EC">
      <w:pPr>
        <w:widowControl w:val="0"/>
        <w:tabs>
          <w:tab w:val="clear" w:pos="567"/>
        </w:tabs>
        <w:spacing w:line="240" w:lineRule="auto"/>
        <w:rPr>
          <w:lang w:val="de-DE"/>
        </w:rPr>
      </w:pPr>
    </w:p>
    <w:p w:rsidR="005B17E4" w:rsidRPr="00BE4E23" w:rsidRDefault="00266C71" w:rsidP="002767EC">
      <w:pPr>
        <w:widowControl w:val="0"/>
        <w:tabs>
          <w:tab w:val="clear" w:pos="567"/>
        </w:tabs>
        <w:spacing w:line="240" w:lineRule="auto"/>
        <w:rPr>
          <w:szCs w:val="22"/>
          <w:lang w:val="de-DE" w:bidi="de-DE"/>
        </w:rPr>
      </w:pPr>
      <w:r w:rsidRPr="00BE4E23">
        <w:rPr>
          <w:szCs w:val="22"/>
          <w:lang w:val="de-DE" w:bidi="de-DE"/>
        </w:rPr>
        <w:t xml:space="preserve">Als </w:t>
      </w:r>
      <w:r w:rsidR="005B17E4" w:rsidRPr="00BE4E23">
        <w:rPr>
          <w:szCs w:val="22"/>
          <w:lang w:val="de-DE" w:bidi="de-DE"/>
        </w:rPr>
        <w:t xml:space="preserve">Hauptaktivität von Dimethylfumarat und Monomethylfumarat </w:t>
      </w:r>
      <w:r w:rsidRPr="00BE4E23">
        <w:rPr>
          <w:szCs w:val="22"/>
          <w:lang w:val="de-DE" w:bidi="de-DE"/>
        </w:rPr>
        <w:t>wird ein</w:t>
      </w:r>
      <w:r w:rsidR="00E5154D" w:rsidRPr="00BE4E23">
        <w:rPr>
          <w:szCs w:val="22"/>
          <w:lang w:val="de-DE" w:bidi="de-DE"/>
        </w:rPr>
        <w:t xml:space="preserve"> </w:t>
      </w:r>
      <w:r w:rsidR="005B17E4" w:rsidRPr="00BE4E23">
        <w:rPr>
          <w:szCs w:val="22"/>
          <w:lang w:val="de-DE" w:bidi="de-DE"/>
        </w:rPr>
        <w:t>immunmodulatorisch</w:t>
      </w:r>
      <w:r w:rsidRPr="00BE4E23">
        <w:rPr>
          <w:szCs w:val="22"/>
          <w:lang w:val="de-DE" w:bidi="de-DE"/>
        </w:rPr>
        <w:t xml:space="preserve">er Effekt </w:t>
      </w:r>
      <w:r w:rsidR="00FB6A36" w:rsidRPr="00BE4E23">
        <w:rPr>
          <w:szCs w:val="22"/>
          <w:lang w:val="de-DE" w:bidi="de-DE"/>
        </w:rPr>
        <w:t>angenommen</w:t>
      </w:r>
      <w:r w:rsidR="005B17E4" w:rsidRPr="00BE4E23">
        <w:rPr>
          <w:szCs w:val="22"/>
          <w:lang w:val="de-DE" w:bidi="de-DE"/>
        </w:rPr>
        <w:t xml:space="preserve">, </w:t>
      </w:r>
      <w:r w:rsidR="006219C2" w:rsidRPr="00BE4E23">
        <w:rPr>
          <w:szCs w:val="22"/>
          <w:lang w:val="de-DE" w:bidi="de-DE"/>
        </w:rPr>
        <w:t xml:space="preserve">der </w:t>
      </w:r>
      <w:r w:rsidR="005B17E4" w:rsidRPr="00BE4E23">
        <w:rPr>
          <w:szCs w:val="22"/>
          <w:lang w:val="de-DE" w:bidi="de-DE"/>
        </w:rPr>
        <w:t>zu einer Verschiebung bei den T-Helferzellen (Th) vom Th1- und Th17-Profil zu einem Th2-Phänotypen</w:t>
      </w:r>
      <w:r w:rsidR="006219C2" w:rsidRPr="00BE4E23">
        <w:rPr>
          <w:szCs w:val="22"/>
          <w:lang w:val="de-DE" w:bidi="de-DE"/>
        </w:rPr>
        <w:t xml:space="preserve"> </w:t>
      </w:r>
      <w:r w:rsidR="005B17E4" w:rsidRPr="00BE4E23">
        <w:rPr>
          <w:szCs w:val="22"/>
          <w:lang w:val="de-DE" w:bidi="de-DE"/>
        </w:rPr>
        <w:t>führt</w:t>
      </w:r>
      <w:r w:rsidR="00F56EB2" w:rsidRPr="00BE4E23">
        <w:rPr>
          <w:szCs w:val="22"/>
          <w:lang w:val="de-DE" w:bidi="de-DE"/>
        </w:rPr>
        <w:t>. Die</w:t>
      </w:r>
      <w:r w:rsidR="006219C2" w:rsidRPr="00BE4E23">
        <w:rPr>
          <w:szCs w:val="22"/>
          <w:lang w:val="de-DE" w:bidi="de-DE"/>
        </w:rPr>
        <w:t xml:space="preserve"> Produktion </w:t>
      </w:r>
      <w:r w:rsidR="005B17E4" w:rsidRPr="00BE4E23">
        <w:rPr>
          <w:szCs w:val="22"/>
          <w:lang w:val="de-DE" w:bidi="de-DE"/>
        </w:rPr>
        <w:t>inflammatorische</w:t>
      </w:r>
      <w:r w:rsidR="006219C2" w:rsidRPr="00BE4E23">
        <w:rPr>
          <w:szCs w:val="22"/>
          <w:lang w:val="de-DE" w:bidi="de-DE"/>
        </w:rPr>
        <w:t>r</w:t>
      </w:r>
      <w:r w:rsidR="005B17E4" w:rsidRPr="00BE4E23">
        <w:rPr>
          <w:szCs w:val="22"/>
          <w:lang w:val="de-DE" w:bidi="de-DE"/>
        </w:rPr>
        <w:t xml:space="preserve"> Zytokin</w:t>
      </w:r>
      <w:r w:rsidR="006219C2" w:rsidRPr="00BE4E23">
        <w:rPr>
          <w:szCs w:val="22"/>
          <w:lang w:val="de-DE" w:bidi="de-DE"/>
        </w:rPr>
        <w:t>e</w:t>
      </w:r>
      <w:r w:rsidR="00F56EB2" w:rsidRPr="00BE4E23">
        <w:rPr>
          <w:szCs w:val="22"/>
          <w:lang w:val="de-DE" w:bidi="de-DE"/>
        </w:rPr>
        <w:t xml:space="preserve"> ist vermindert, einhergehend mit</w:t>
      </w:r>
      <w:r w:rsidR="005B17E4" w:rsidRPr="00BE4E23">
        <w:rPr>
          <w:szCs w:val="22"/>
          <w:lang w:val="de-DE" w:bidi="de-DE"/>
        </w:rPr>
        <w:t xml:space="preserve"> </w:t>
      </w:r>
      <w:r w:rsidR="006219C2" w:rsidRPr="00BE4E23">
        <w:rPr>
          <w:szCs w:val="22"/>
          <w:lang w:val="de-DE" w:bidi="de-DE"/>
        </w:rPr>
        <w:t xml:space="preserve">einer </w:t>
      </w:r>
      <w:r w:rsidR="005B17E4" w:rsidRPr="00BE4E23">
        <w:rPr>
          <w:szCs w:val="22"/>
          <w:lang w:val="de-DE" w:bidi="de-DE"/>
        </w:rPr>
        <w:t xml:space="preserve">Induktion proapoptotischer Ereignisse, </w:t>
      </w:r>
      <w:r w:rsidR="006219C2" w:rsidRPr="00BE4E23">
        <w:rPr>
          <w:szCs w:val="22"/>
          <w:lang w:val="de-DE" w:bidi="de-DE"/>
        </w:rPr>
        <w:t xml:space="preserve">einer </w:t>
      </w:r>
      <w:r w:rsidR="005B17E4" w:rsidRPr="00BE4E23">
        <w:rPr>
          <w:szCs w:val="22"/>
          <w:lang w:val="de-DE" w:bidi="de-DE"/>
        </w:rPr>
        <w:t>Hemmung der Keratinozytenproliferation,</w:t>
      </w:r>
      <w:r w:rsidR="006219C2" w:rsidRPr="00BE4E23">
        <w:rPr>
          <w:szCs w:val="22"/>
          <w:lang w:val="de-DE" w:bidi="de-DE"/>
        </w:rPr>
        <w:t xml:space="preserve"> </w:t>
      </w:r>
      <w:r w:rsidR="005B17E4" w:rsidRPr="00BE4E23">
        <w:rPr>
          <w:szCs w:val="22"/>
          <w:lang w:val="de-DE" w:bidi="de-DE"/>
        </w:rPr>
        <w:t xml:space="preserve">einer reduzierten Expression von Adhäsionsmolekülen und </w:t>
      </w:r>
      <w:r w:rsidR="00AF6719" w:rsidRPr="00BE4E23">
        <w:rPr>
          <w:szCs w:val="22"/>
          <w:lang w:val="de-DE" w:bidi="de-DE"/>
        </w:rPr>
        <w:t>eine</w:t>
      </w:r>
      <w:r w:rsidR="00DF0E9E">
        <w:rPr>
          <w:szCs w:val="22"/>
          <w:lang w:val="de-DE" w:bidi="de-DE"/>
        </w:rPr>
        <w:t>r</w:t>
      </w:r>
      <w:r w:rsidR="00AF6719" w:rsidRPr="00BE4E23">
        <w:rPr>
          <w:szCs w:val="22"/>
          <w:lang w:val="de-DE" w:bidi="de-DE"/>
        </w:rPr>
        <w:t xml:space="preserve"> </w:t>
      </w:r>
      <w:r w:rsidR="00B1332A">
        <w:rPr>
          <w:szCs w:val="22"/>
          <w:lang w:val="de-DE" w:bidi="de-DE"/>
        </w:rPr>
        <w:t>Verring</w:t>
      </w:r>
      <w:r w:rsidR="001D69A7">
        <w:rPr>
          <w:szCs w:val="22"/>
          <w:lang w:val="de-DE" w:bidi="de-DE"/>
        </w:rPr>
        <w:t>erung</w:t>
      </w:r>
      <w:r w:rsidR="00B1332A">
        <w:rPr>
          <w:szCs w:val="22"/>
          <w:lang w:val="de-DE" w:bidi="de-DE"/>
        </w:rPr>
        <w:t xml:space="preserve"> des</w:t>
      </w:r>
      <w:r w:rsidR="00B1332A" w:rsidRPr="00BE4E23">
        <w:rPr>
          <w:szCs w:val="22"/>
          <w:lang w:val="de-DE" w:bidi="de-DE"/>
        </w:rPr>
        <w:t xml:space="preserve"> </w:t>
      </w:r>
      <w:r w:rsidR="005B17E4" w:rsidRPr="00BE4E23">
        <w:rPr>
          <w:szCs w:val="22"/>
          <w:lang w:val="de-DE" w:bidi="de-DE"/>
        </w:rPr>
        <w:t>Entzündungsinfiltrat</w:t>
      </w:r>
      <w:r w:rsidR="00B1332A">
        <w:rPr>
          <w:szCs w:val="22"/>
          <w:lang w:val="de-DE" w:bidi="de-DE"/>
        </w:rPr>
        <w:t>s</w:t>
      </w:r>
      <w:r w:rsidR="005B17E4" w:rsidRPr="00BE4E23">
        <w:rPr>
          <w:szCs w:val="22"/>
          <w:lang w:val="de-DE" w:bidi="de-DE"/>
        </w:rPr>
        <w:t xml:space="preserve"> in </w:t>
      </w:r>
      <w:r w:rsidR="00AF6719" w:rsidRPr="00BE4E23">
        <w:rPr>
          <w:szCs w:val="22"/>
          <w:lang w:val="de-DE" w:bidi="de-DE"/>
        </w:rPr>
        <w:t xml:space="preserve">den </w:t>
      </w:r>
      <w:r w:rsidR="005B17E4" w:rsidRPr="00BE4E23">
        <w:rPr>
          <w:szCs w:val="22"/>
          <w:lang w:val="de-DE" w:bidi="de-DE"/>
        </w:rPr>
        <w:t>psoriatischen Plaques</w:t>
      </w:r>
      <w:r w:rsidR="00AF6719" w:rsidRPr="00BE4E23">
        <w:rPr>
          <w:szCs w:val="22"/>
          <w:lang w:val="de-DE" w:bidi="de-DE"/>
        </w:rPr>
        <w:t>.</w:t>
      </w:r>
      <w:r w:rsidR="005B17E4" w:rsidRPr="00BE4E23">
        <w:rPr>
          <w:szCs w:val="22"/>
          <w:lang w:val="de-DE" w:bidi="de-DE"/>
        </w:rPr>
        <w:t xml:space="preserve"> </w:t>
      </w:r>
    </w:p>
    <w:p w:rsidR="00D41542" w:rsidRPr="00BE4E23" w:rsidRDefault="00D41542" w:rsidP="005B17E4">
      <w:pPr>
        <w:widowControl w:val="0"/>
        <w:tabs>
          <w:tab w:val="clear" w:pos="567"/>
        </w:tabs>
        <w:spacing w:line="240" w:lineRule="auto"/>
        <w:rPr>
          <w:szCs w:val="22"/>
          <w:u w:val="single"/>
          <w:lang w:val="de-DE"/>
        </w:rPr>
      </w:pPr>
    </w:p>
    <w:p w:rsidR="005B17E4" w:rsidRPr="00F714C4" w:rsidRDefault="005B17E4" w:rsidP="005B17E4">
      <w:pPr>
        <w:keepNext/>
        <w:widowControl w:val="0"/>
        <w:tabs>
          <w:tab w:val="clear" w:pos="567"/>
        </w:tabs>
        <w:spacing w:line="240" w:lineRule="auto"/>
        <w:rPr>
          <w:szCs w:val="22"/>
          <w:u w:val="single"/>
          <w:lang w:val="de-DE"/>
        </w:rPr>
      </w:pPr>
      <w:r w:rsidRPr="00F714C4">
        <w:rPr>
          <w:szCs w:val="22"/>
          <w:u w:val="single"/>
          <w:lang w:val="de-DE" w:bidi="de-DE"/>
        </w:rPr>
        <w:t>Klinische Wirksamkeit und Sicherheit</w:t>
      </w:r>
    </w:p>
    <w:p w:rsidR="005B17E4" w:rsidRPr="00BE4E23" w:rsidRDefault="005B17E4" w:rsidP="006816ED">
      <w:pPr>
        <w:keepNext/>
        <w:widowControl w:val="0"/>
        <w:tabs>
          <w:tab w:val="clear" w:pos="567"/>
        </w:tabs>
        <w:spacing w:line="240" w:lineRule="auto"/>
        <w:rPr>
          <w:szCs w:val="22"/>
          <w:lang w:val="de-DE" w:bidi="de-DE"/>
        </w:rPr>
      </w:pPr>
      <w:r w:rsidRPr="00F714C4">
        <w:rPr>
          <w:szCs w:val="22"/>
          <w:lang w:val="de-DE" w:bidi="de-DE"/>
        </w:rPr>
        <w:t>Die Sicherheit und Wirksamkeit von Skilarence wurde</w:t>
      </w:r>
      <w:r w:rsidR="00491548" w:rsidRPr="00F714C4">
        <w:rPr>
          <w:szCs w:val="22"/>
          <w:lang w:val="de-DE" w:bidi="de-DE"/>
        </w:rPr>
        <w:t>n</w:t>
      </w:r>
      <w:r w:rsidRPr="00F714C4">
        <w:rPr>
          <w:szCs w:val="22"/>
          <w:lang w:val="de-DE" w:bidi="de-DE"/>
        </w:rPr>
        <w:t xml:space="preserve"> in einer </w:t>
      </w:r>
      <w:r w:rsidR="00691663" w:rsidRPr="00F714C4">
        <w:rPr>
          <w:szCs w:val="22"/>
          <w:lang w:val="de-DE" w:bidi="de-DE"/>
        </w:rPr>
        <w:t xml:space="preserve">doppelblinden, </w:t>
      </w:r>
      <w:r w:rsidRPr="00F714C4">
        <w:rPr>
          <w:szCs w:val="22"/>
          <w:lang w:val="de-DE" w:bidi="de-DE"/>
        </w:rPr>
        <w:t>dreiarmigen, placebo- und aktiv</w:t>
      </w:r>
      <w:r w:rsidR="00E91CFE">
        <w:rPr>
          <w:szCs w:val="22"/>
          <w:lang w:val="de-DE" w:bidi="de-DE"/>
        </w:rPr>
        <w:t xml:space="preserve"> </w:t>
      </w:r>
      <w:r w:rsidRPr="00F714C4">
        <w:rPr>
          <w:szCs w:val="22"/>
          <w:lang w:val="de-DE" w:bidi="de-DE"/>
        </w:rPr>
        <w:t xml:space="preserve">kontrollierten </w:t>
      </w:r>
      <w:r w:rsidR="00691663" w:rsidRPr="00F714C4">
        <w:rPr>
          <w:szCs w:val="22"/>
          <w:lang w:val="de-DE" w:bidi="de-DE"/>
        </w:rPr>
        <w:t>Phase-III-</w:t>
      </w:r>
      <w:r w:rsidRPr="00F714C4">
        <w:rPr>
          <w:szCs w:val="22"/>
          <w:lang w:val="de-DE" w:bidi="de-DE"/>
        </w:rPr>
        <w:t>Studie</w:t>
      </w:r>
      <w:r w:rsidR="004C5AEC" w:rsidRPr="00F714C4">
        <w:rPr>
          <w:szCs w:val="22"/>
          <w:lang w:val="de-DE" w:bidi="de-DE"/>
        </w:rPr>
        <w:t xml:space="preserve"> (1102)</w:t>
      </w:r>
      <w:r w:rsidRPr="00F714C4">
        <w:rPr>
          <w:szCs w:val="22"/>
          <w:lang w:val="de-DE" w:bidi="de-DE"/>
        </w:rPr>
        <w:t xml:space="preserve"> bei Patienten mit </w:t>
      </w:r>
      <w:r w:rsidR="001E7614" w:rsidRPr="00F714C4">
        <w:rPr>
          <w:szCs w:val="22"/>
          <w:lang w:val="de-DE" w:bidi="de-DE"/>
        </w:rPr>
        <w:t>mittelschwerer</w:t>
      </w:r>
      <w:r w:rsidRPr="00F714C4">
        <w:rPr>
          <w:szCs w:val="22"/>
          <w:lang w:val="de-DE" w:bidi="de-DE"/>
        </w:rPr>
        <w:t xml:space="preserve"> bis schwerer Psoriasis vulgaris untersucht. 704 Patienten erhielten randomisiert Skilarence, </w:t>
      </w:r>
      <w:r w:rsidR="00691663" w:rsidRPr="00F714C4">
        <w:rPr>
          <w:szCs w:val="22"/>
          <w:lang w:val="de-DE" w:bidi="de-DE"/>
        </w:rPr>
        <w:t xml:space="preserve">ein </w:t>
      </w:r>
      <w:r w:rsidRPr="00F714C4">
        <w:rPr>
          <w:szCs w:val="22"/>
          <w:lang w:val="de-DE" w:bidi="de-DE"/>
        </w:rPr>
        <w:t xml:space="preserve">aktives Vergleichspräparat </w:t>
      </w:r>
      <w:r w:rsidR="00691663" w:rsidRPr="00F714C4">
        <w:rPr>
          <w:szCs w:val="22"/>
          <w:lang w:val="de-DE" w:bidi="de-DE"/>
        </w:rPr>
        <w:t>(</w:t>
      </w:r>
      <w:r w:rsidR="00966511">
        <w:rPr>
          <w:szCs w:val="22"/>
          <w:lang w:val="de-DE" w:bidi="de-DE"/>
        </w:rPr>
        <w:t xml:space="preserve">Fumaderm, ein </w:t>
      </w:r>
      <w:r w:rsidR="00691663" w:rsidRPr="00F714C4">
        <w:rPr>
          <w:szCs w:val="22"/>
          <w:lang w:val="de-DE" w:bidi="de-DE"/>
        </w:rPr>
        <w:t xml:space="preserve">Kombinationsprodukt </w:t>
      </w:r>
      <w:r w:rsidRPr="00F714C4">
        <w:rPr>
          <w:szCs w:val="22"/>
          <w:lang w:val="de-DE" w:bidi="de-DE"/>
        </w:rPr>
        <w:t xml:space="preserve">mit </w:t>
      </w:r>
      <w:r w:rsidR="00691663" w:rsidRPr="00F714C4">
        <w:rPr>
          <w:szCs w:val="22"/>
          <w:lang w:val="de-DE" w:bidi="de-DE"/>
        </w:rPr>
        <w:t xml:space="preserve">demselben Gehalt an </w:t>
      </w:r>
      <w:r w:rsidRPr="00F714C4">
        <w:rPr>
          <w:szCs w:val="22"/>
          <w:lang w:val="de-DE" w:bidi="de-DE"/>
        </w:rPr>
        <w:t>Dimethylfumarat</w:t>
      </w:r>
      <w:r w:rsidR="00691663" w:rsidRPr="00F714C4">
        <w:rPr>
          <w:szCs w:val="22"/>
          <w:lang w:val="de-DE" w:bidi="de-DE"/>
        </w:rPr>
        <w:t xml:space="preserve"> plus 3</w:t>
      </w:r>
      <w:r w:rsidR="00041952" w:rsidRPr="00F714C4">
        <w:rPr>
          <w:szCs w:val="22"/>
          <w:lang w:val="de-DE" w:bidi="de-DE"/>
        </w:rPr>
        <w:t> </w:t>
      </w:r>
      <w:r w:rsidR="00C8280E" w:rsidRPr="00F714C4">
        <w:rPr>
          <w:szCs w:val="22"/>
          <w:lang w:val="de-DE" w:bidi="de-DE"/>
        </w:rPr>
        <w:t>E</w:t>
      </w:r>
      <w:r w:rsidR="00041952" w:rsidRPr="00F714C4">
        <w:rPr>
          <w:szCs w:val="22"/>
          <w:lang w:val="de-DE" w:bidi="de-DE"/>
        </w:rPr>
        <w:t>thyl</w:t>
      </w:r>
      <w:r w:rsidR="00C8280E" w:rsidRPr="00F714C4">
        <w:rPr>
          <w:szCs w:val="22"/>
          <w:lang w:val="de-DE" w:bidi="de-DE"/>
        </w:rPr>
        <w:t>hydrogen</w:t>
      </w:r>
      <w:r w:rsidR="00CB008C" w:rsidRPr="00F714C4">
        <w:rPr>
          <w:szCs w:val="22"/>
          <w:lang w:val="de-DE" w:bidi="de-DE"/>
        </w:rPr>
        <w:t>f</w:t>
      </w:r>
      <w:r w:rsidR="003C3696" w:rsidRPr="00F714C4">
        <w:rPr>
          <w:szCs w:val="22"/>
          <w:lang w:val="de-DE" w:bidi="de-DE"/>
        </w:rPr>
        <w:t>umaratsalze</w:t>
      </w:r>
      <w:r w:rsidRPr="008B485E">
        <w:rPr>
          <w:szCs w:val="22"/>
          <w:lang w:val="de-DE" w:bidi="de-DE"/>
        </w:rPr>
        <w:t>)</w:t>
      </w:r>
      <w:r w:rsidR="00691663" w:rsidRPr="008B485E">
        <w:rPr>
          <w:szCs w:val="22"/>
          <w:lang w:val="de-DE" w:bidi="de-DE"/>
        </w:rPr>
        <w:t>,</w:t>
      </w:r>
      <w:r w:rsidRPr="008B485E">
        <w:rPr>
          <w:szCs w:val="22"/>
          <w:lang w:val="de-DE" w:bidi="de-DE"/>
        </w:rPr>
        <w:t xml:space="preserve"> </w:t>
      </w:r>
      <w:r w:rsidR="00691663" w:rsidRPr="008B485E">
        <w:rPr>
          <w:szCs w:val="22"/>
          <w:lang w:val="de-DE" w:bidi="de-DE"/>
        </w:rPr>
        <w:t>und</w:t>
      </w:r>
      <w:r w:rsidRPr="008B485E">
        <w:rPr>
          <w:szCs w:val="22"/>
          <w:lang w:val="de-DE" w:bidi="de-DE"/>
        </w:rPr>
        <w:t xml:space="preserve"> Placebo</w:t>
      </w:r>
      <w:r w:rsidR="00CB008C" w:rsidRPr="008B485E">
        <w:rPr>
          <w:szCs w:val="22"/>
          <w:lang w:val="de-DE" w:bidi="de-DE"/>
        </w:rPr>
        <w:t xml:space="preserve"> im Verhältnis 2:2:1.</w:t>
      </w:r>
      <w:r w:rsidR="00217C24" w:rsidRPr="008B485E">
        <w:rPr>
          <w:szCs w:val="22"/>
          <w:lang w:val="de-DE" w:bidi="de-DE"/>
        </w:rPr>
        <w:t xml:space="preserve"> </w:t>
      </w:r>
      <w:r w:rsidR="00CB008C" w:rsidRPr="008B485E">
        <w:rPr>
          <w:szCs w:val="22"/>
          <w:lang w:val="de-DE" w:bidi="de-DE"/>
        </w:rPr>
        <w:t>D</w:t>
      </w:r>
      <w:r w:rsidRPr="008B485E">
        <w:rPr>
          <w:szCs w:val="22"/>
          <w:lang w:val="de-DE" w:bidi="de-DE"/>
        </w:rPr>
        <w:t>ie</w:t>
      </w:r>
      <w:r w:rsidR="00CB008C" w:rsidRPr="008B485E">
        <w:rPr>
          <w:szCs w:val="22"/>
          <w:lang w:val="de-DE" w:bidi="de-DE"/>
        </w:rPr>
        <w:t xml:space="preserve"> Patienten</w:t>
      </w:r>
      <w:r w:rsidRPr="008B485E">
        <w:rPr>
          <w:szCs w:val="22"/>
          <w:lang w:val="de-DE" w:bidi="de-DE"/>
        </w:rPr>
        <w:t xml:space="preserve"> begannen die Behandlung mit </w:t>
      </w:r>
      <w:r w:rsidR="007C3F67">
        <w:rPr>
          <w:szCs w:val="22"/>
          <w:lang w:val="de-DE" w:bidi="de-DE"/>
        </w:rPr>
        <w:t xml:space="preserve">Tabletten, die entweder 30 mg/Tag </w:t>
      </w:r>
      <w:r w:rsidRPr="008B485E">
        <w:rPr>
          <w:szCs w:val="22"/>
          <w:lang w:val="de-DE" w:bidi="de-DE"/>
        </w:rPr>
        <w:t>Dimethylfumarat oder Placebo</w:t>
      </w:r>
      <w:r w:rsidR="007C3F67">
        <w:rPr>
          <w:szCs w:val="22"/>
          <w:lang w:val="de-DE" w:bidi="de-DE"/>
        </w:rPr>
        <w:t xml:space="preserve"> enthielten.</w:t>
      </w:r>
      <w:r w:rsidRPr="008B485E">
        <w:rPr>
          <w:szCs w:val="22"/>
          <w:lang w:val="de-DE" w:bidi="de-DE"/>
        </w:rPr>
        <w:t xml:space="preserve"> </w:t>
      </w:r>
      <w:r w:rsidR="007C3F67">
        <w:rPr>
          <w:szCs w:val="22"/>
          <w:lang w:val="de-DE" w:bidi="de-DE"/>
        </w:rPr>
        <w:t>D</w:t>
      </w:r>
      <w:r w:rsidRPr="008B485E">
        <w:rPr>
          <w:szCs w:val="22"/>
          <w:lang w:val="de-DE" w:bidi="de-DE"/>
        </w:rPr>
        <w:t xml:space="preserve">ie Dosis </w:t>
      </w:r>
      <w:r w:rsidR="007C3F67">
        <w:rPr>
          <w:szCs w:val="22"/>
          <w:lang w:val="de-DE" w:bidi="de-DE"/>
        </w:rPr>
        <w:t xml:space="preserve">wurde </w:t>
      </w:r>
      <w:r w:rsidR="00691663" w:rsidRPr="008B485E">
        <w:rPr>
          <w:szCs w:val="22"/>
          <w:lang w:val="de-DE" w:bidi="de-DE"/>
        </w:rPr>
        <w:t xml:space="preserve">in beiden aktiven Behandlungsarmen </w:t>
      </w:r>
      <w:r w:rsidRPr="008B485E">
        <w:rPr>
          <w:szCs w:val="22"/>
          <w:lang w:val="de-DE" w:bidi="de-DE"/>
        </w:rPr>
        <w:t>auf ein Maximum von 720 mg/Tag</w:t>
      </w:r>
      <w:r w:rsidR="007C3F67">
        <w:rPr>
          <w:szCs w:val="22"/>
          <w:lang w:val="de-DE" w:bidi="de-DE"/>
        </w:rPr>
        <w:t xml:space="preserve"> titriert</w:t>
      </w:r>
      <w:r w:rsidRPr="008B485E">
        <w:rPr>
          <w:szCs w:val="22"/>
          <w:lang w:val="de-DE" w:bidi="de-DE"/>
        </w:rPr>
        <w:t>, wie in Abschnitt 4.2 beschrieben.</w:t>
      </w:r>
      <w:r w:rsidRPr="00BE4E23">
        <w:rPr>
          <w:szCs w:val="22"/>
          <w:lang w:val="de-DE" w:bidi="de-DE"/>
        </w:rPr>
        <w:t xml:space="preserve"> </w:t>
      </w:r>
      <w:r w:rsidR="00C874CA" w:rsidRPr="00BE4E23">
        <w:rPr>
          <w:szCs w:val="22"/>
          <w:lang w:val="de-DE" w:bidi="de-DE"/>
        </w:rPr>
        <w:t>Bei Behandlungserfolg</w:t>
      </w:r>
      <w:r w:rsidRPr="00BE4E23">
        <w:rPr>
          <w:szCs w:val="22"/>
          <w:lang w:val="de-DE" w:bidi="de-DE"/>
        </w:rPr>
        <w:t xml:space="preserve"> vor Erreichen der Höchstdosis von 720 mg/Tag Dimethylfumarat war keine weitere Dosissteigerung notwendig und die Dosis wurde </w:t>
      </w:r>
      <w:r w:rsidR="003C3696" w:rsidRPr="00BE4E23">
        <w:rPr>
          <w:szCs w:val="22"/>
          <w:lang w:val="de-DE" w:bidi="de-DE"/>
        </w:rPr>
        <w:t xml:space="preserve">langsam </w:t>
      </w:r>
      <w:r w:rsidRPr="00BE4E23">
        <w:rPr>
          <w:szCs w:val="22"/>
          <w:lang w:val="de-DE" w:bidi="de-DE"/>
        </w:rPr>
        <w:t xml:space="preserve">auf eine individuelle Erhaltungsdosis gesenkt. </w:t>
      </w:r>
      <w:r w:rsidR="00C874CA" w:rsidRPr="00BE4E23">
        <w:rPr>
          <w:szCs w:val="22"/>
          <w:lang w:val="de-DE" w:bidi="de-DE"/>
        </w:rPr>
        <w:t>Bei</w:t>
      </w:r>
      <w:r w:rsidRPr="00BE4E23">
        <w:rPr>
          <w:szCs w:val="22"/>
          <w:lang w:val="de-DE" w:bidi="de-DE"/>
        </w:rPr>
        <w:t xml:space="preserve"> individueller Unverträglichkeit gegenüber der erhöhten Dosis in den Wochen 4 bis 16 kehrte der betreffende Patient zur letzten Dosis</w:t>
      </w:r>
      <w:r w:rsidR="002367FE" w:rsidRPr="00BE4E23">
        <w:rPr>
          <w:szCs w:val="22"/>
          <w:lang w:val="de-DE" w:bidi="de-DE"/>
        </w:rPr>
        <w:t xml:space="preserve"> zurück, die er</w:t>
      </w:r>
      <w:r w:rsidRPr="00BE4E23">
        <w:rPr>
          <w:szCs w:val="22"/>
          <w:lang w:val="de-DE" w:bidi="de-DE"/>
        </w:rPr>
        <w:t xml:space="preserve"> seit Beginn von Woche 4 </w:t>
      </w:r>
      <w:r w:rsidR="002367FE" w:rsidRPr="00BE4E23">
        <w:rPr>
          <w:szCs w:val="22"/>
          <w:lang w:val="de-DE" w:bidi="de-DE"/>
        </w:rPr>
        <w:t xml:space="preserve">vertragen hatte. Diese wurde </w:t>
      </w:r>
      <w:r w:rsidRPr="00BE4E23">
        <w:rPr>
          <w:szCs w:val="22"/>
          <w:lang w:val="de-DE" w:bidi="de-DE"/>
        </w:rPr>
        <w:t>dann bis zum Behandlungsende (Woche</w:t>
      </w:r>
      <w:r w:rsidR="006816ED">
        <w:rPr>
          <w:szCs w:val="22"/>
          <w:lang w:val="de-DE" w:bidi="de-DE"/>
        </w:rPr>
        <w:t> </w:t>
      </w:r>
      <w:r w:rsidRPr="00BE4E23">
        <w:rPr>
          <w:szCs w:val="22"/>
          <w:lang w:val="de-DE" w:bidi="de-DE"/>
        </w:rPr>
        <w:t>16) aufrechterhalten. Die Patienten erhielten die Behandlung bis zu 16 Wochen lang</w:t>
      </w:r>
      <w:r w:rsidR="00A33F76" w:rsidRPr="00BE4E23">
        <w:rPr>
          <w:szCs w:val="22"/>
          <w:lang w:val="de-DE" w:bidi="de-DE"/>
        </w:rPr>
        <w:t xml:space="preserve"> und wurden</w:t>
      </w:r>
      <w:r w:rsidRPr="00BE4E23">
        <w:rPr>
          <w:szCs w:val="22"/>
          <w:lang w:val="de-DE" w:bidi="de-DE"/>
        </w:rPr>
        <w:t xml:space="preserve"> nach Ende der Behandlung</w:t>
      </w:r>
      <w:r w:rsidR="007A07C5" w:rsidRPr="00BE4E23">
        <w:rPr>
          <w:szCs w:val="22"/>
          <w:lang w:val="de-DE" w:bidi="de-DE"/>
        </w:rPr>
        <w:t xml:space="preserve"> </w:t>
      </w:r>
      <w:r w:rsidR="006816ED">
        <w:rPr>
          <w:szCs w:val="22"/>
          <w:lang w:val="de-DE" w:bidi="de-DE"/>
        </w:rPr>
        <w:t>über 12 </w:t>
      </w:r>
      <w:r w:rsidR="00A33F76" w:rsidRPr="00BE4E23">
        <w:rPr>
          <w:szCs w:val="22"/>
          <w:lang w:val="de-DE" w:bidi="de-DE"/>
        </w:rPr>
        <w:t>Monate nachbeobachtet</w:t>
      </w:r>
      <w:r w:rsidRPr="00BE4E23">
        <w:rPr>
          <w:szCs w:val="22"/>
          <w:lang w:val="de-DE" w:bidi="de-DE"/>
        </w:rPr>
        <w: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217C24">
      <w:pPr>
        <w:widowControl w:val="0"/>
        <w:tabs>
          <w:tab w:val="clear" w:pos="567"/>
        </w:tabs>
        <w:spacing w:line="240" w:lineRule="auto"/>
        <w:rPr>
          <w:szCs w:val="22"/>
          <w:lang w:val="de-DE" w:bidi="de-DE"/>
        </w:rPr>
      </w:pPr>
      <w:r w:rsidRPr="00BE4E23">
        <w:rPr>
          <w:szCs w:val="22"/>
          <w:lang w:val="de-DE" w:bidi="de-DE"/>
        </w:rPr>
        <w:t xml:space="preserve">Die demografischen und </w:t>
      </w:r>
      <w:r w:rsidR="00A33F76" w:rsidRPr="00BE4E23">
        <w:rPr>
          <w:szCs w:val="22"/>
          <w:lang w:val="de-DE" w:bidi="de-DE"/>
        </w:rPr>
        <w:t>Baseline-Charakteristika</w:t>
      </w:r>
      <w:r w:rsidRPr="00BE4E23">
        <w:rPr>
          <w:szCs w:val="22"/>
          <w:lang w:val="de-DE" w:bidi="de-DE"/>
        </w:rPr>
        <w:t xml:space="preserve"> waren zwischen den Behandlungsgruppen ausgeglichen. Die meisten der 699 Patienten waren </w:t>
      </w:r>
      <w:r w:rsidR="001805F2" w:rsidRPr="00BE4E23">
        <w:rPr>
          <w:szCs w:val="22"/>
          <w:lang w:val="de-DE" w:bidi="de-DE"/>
        </w:rPr>
        <w:t xml:space="preserve">Kaukasier </w:t>
      </w:r>
      <w:r w:rsidRPr="00BE4E23">
        <w:rPr>
          <w:szCs w:val="22"/>
          <w:lang w:val="de-DE" w:bidi="de-DE"/>
        </w:rPr>
        <w:t xml:space="preserve">(99 %) und männlich (65 %); das Durchschnittsalter lag bei 44 Jahren. Der Großteil der Patienten (91 %) war unter 65 Jahre alt. </w:t>
      </w:r>
      <w:r w:rsidR="00AD63B1" w:rsidRPr="00BE4E23">
        <w:rPr>
          <w:szCs w:val="22"/>
          <w:lang w:val="de-DE" w:bidi="de-DE"/>
        </w:rPr>
        <w:t>Die meisten Pa</w:t>
      </w:r>
      <w:r w:rsidR="00067F48" w:rsidRPr="00BE4E23">
        <w:rPr>
          <w:szCs w:val="22"/>
          <w:lang w:val="de-DE" w:bidi="de-DE"/>
        </w:rPr>
        <w:t>ti</w:t>
      </w:r>
      <w:r w:rsidR="00AD63B1" w:rsidRPr="00BE4E23">
        <w:rPr>
          <w:szCs w:val="22"/>
          <w:lang w:val="de-DE" w:bidi="de-DE"/>
        </w:rPr>
        <w:t xml:space="preserve">enten litten an mittelschwerer Psoriasis, basierend auf </w:t>
      </w:r>
      <w:r w:rsidR="00BA73FC" w:rsidRPr="00BE4E23">
        <w:rPr>
          <w:szCs w:val="22"/>
          <w:lang w:val="de-DE" w:bidi="de-DE"/>
        </w:rPr>
        <w:t>dem</w:t>
      </w:r>
      <w:r w:rsidR="00147605" w:rsidRPr="00BE4E23">
        <w:rPr>
          <w:szCs w:val="22"/>
          <w:lang w:val="de-DE" w:bidi="de-DE"/>
        </w:rPr>
        <w:t xml:space="preserve"> bei Baseline</w:t>
      </w:r>
      <w:r w:rsidR="00BA73FC" w:rsidRPr="00BE4E23">
        <w:rPr>
          <w:szCs w:val="22"/>
          <w:lang w:val="de-DE" w:bidi="de-DE"/>
        </w:rPr>
        <w:t xml:space="preserve"> erhobenen PASI-Wert (</w:t>
      </w:r>
      <w:r w:rsidR="007B6AA9" w:rsidRPr="00BE4E23">
        <w:rPr>
          <w:i/>
          <w:szCs w:val="22"/>
          <w:lang w:val="de-DE" w:bidi="de-DE"/>
        </w:rPr>
        <w:t xml:space="preserve">Psoriasis Area and Severity </w:t>
      </w:r>
      <w:r w:rsidR="00A473FE" w:rsidRPr="00BE4E23">
        <w:rPr>
          <w:i/>
          <w:lang w:val="de-DE"/>
        </w:rPr>
        <w:t>Index</w:t>
      </w:r>
      <w:r w:rsidR="007B6AA9" w:rsidRPr="00BE4E23">
        <w:rPr>
          <w:szCs w:val="22"/>
          <w:lang w:val="de-DE" w:bidi="de-DE"/>
        </w:rPr>
        <w:t>)</w:t>
      </w:r>
      <w:r w:rsidR="00147605" w:rsidRPr="00BE4E23">
        <w:rPr>
          <w:szCs w:val="22"/>
          <w:lang w:val="de-DE" w:bidi="de-DE"/>
        </w:rPr>
        <w:t xml:space="preserve"> und der Beurteilung des Gesamtschweregrades der Erkrankung </w:t>
      </w:r>
      <w:r w:rsidR="003820A5" w:rsidRPr="00BE4E23">
        <w:rPr>
          <w:szCs w:val="22"/>
          <w:lang w:val="de-DE" w:bidi="de-DE"/>
        </w:rPr>
        <w:t xml:space="preserve">durch den Arzt </w:t>
      </w:r>
      <w:r w:rsidRPr="00BE4E23">
        <w:rPr>
          <w:szCs w:val="22"/>
          <w:lang w:val="de-DE" w:bidi="de-DE"/>
        </w:rPr>
        <w:t>(</w:t>
      </w:r>
      <w:r w:rsidR="00147605" w:rsidRPr="00BE4E23">
        <w:rPr>
          <w:i/>
          <w:lang w:val="de-DE"/>
        </w:rPr>
        <w:t>Physician’s Global Assessment,</w:t>
      </w:r>
      <w:r w:rsidR="00147605" w:rsidRPr="00BE4E23">
        <w:rPr>
          <w:lang w:val="de-DE"/>
        </w:rPr>
        <w:t xml:space="preserve"> </w:t>
      </w:r>
      <w:r w:rsidRPr="00BE4E23">
        <w:rPr>
          <w:szCs w:val="22"/>
          <w:lang w:val="de-DE" w:bidi="de-DE"/>
        </w:rPr>
        <w:t>PGA)</w:t>
      </w:r>
      <w:r w:rsidR="007549E4" w:rsidRPr="00BE4E23">
        <w:rPr>
          <w:szCs w:val="22"/>
          <w:lang w:val="de-DE" w:bidi="de-DE"/>
        </w:rPr>
        <w:t>.</w:t>
      </w:r>
      <w:r w:rsidRPr="00BE4E23">
        <w:rPr>
          <w:szCs w:val="22"/>
          <w:lang w:val="de-DE" w:bidi="de-DE"/>
        </w:rPr>
        <w:t xml:space="preserve"> </w:t>
      </w:r>
      <w:r w:rsidR="007549E4" w:rsidRPr="00BE4E23">
        <w:rPr>
          <w:szCs w:val="22"/>
          <w:lang w:val="de-DE" w:bidi="de-DE"/>
        </w:rPr>
        <w:t xml:space="preserve">Der </w:t>
      </w:r>
      <w:r w:rsidRPr="00BE4E23">
        <w:rPr>
          <w:szCs w:val="22"/>
          <w:lang w:val="de-DE" w:bidi="de-DE"/>
        </w:rPr>
        <w:t xml:space="preserve">mittlere PASI-Wert </w:t>
      </w:r>
      <w:r w:rsidR="007549E4" w:rsidRPr="00BE4E23">
        <w:rPr>
          <w:szCs w:val="22"/>
          <w:lang w:val="de-DE" w:bidi="de-DE"/>
        </w:rPr>
        <w:t xml:space="preserve">bei </w:t>
      </w:r>
      <w:r w:rsidRPr="00BE4E23">
        <w:rPr>
          <w:szCs w:val="22"/>
          <w:lang w:val="de-DE" w:bidi="de-DE"/>
        </w:rPr>
        <w:t xml:space="preserve">Baseline lag bei 16,35 und 60 % der Patienten wurden gemäß PGA als </w:t>
      </w:r>
      <w:r w:rsidR="00067F48" w:rsidRPr="00BE4E23">
        <w:rPr>
          <w:szCs w:val="22"/>
          <w:lang w:val="de-DE" w:bidi="de-DE"/>
        </w:rPr>
        <w:t xml:space="preserve">mittelschwer </w:t>
      </w:r>
      <w:r w:rsidRPr="00BE4E23">
        <w:rPr>
          <w:szCs w:val="22"/>
          <w:lang w:val="de-DE" w:bidi="de-DE"/>
        </w:rPr>
        <w:t xml:space="preserve">eingestuft. Die Mehrzahl der Patienten gab basierend auf dem </w:t>
      </w:r>
      <w:r w:rsidR="003820A5" w:rsidRPr="00BE4E23">
        <w:rPr>
          <w:szCs w:val="22"/>
          <w:lang w:val="de-DE" w:bidi="de-DE"/>
        </w:rPr>
        <w:t xml:space="preserve">Lebensqualitätsindex Dermatologie </w:t>
      </w:r>
      <w:r w:rsidRPr="00BE4E23">
        <w:rPr>
          <w:szCs w:val="22"/>
          <w:lang w:val="de-DE" w:bidi="de-DE"/>
        </w:rPr>
        <w:t>(</w:t>
      </w:r>
      <w:r w:rsidR="007549E4" w:rsidRPr="00BE4E23">
        <w:rPr>
          <w:i/>
          <w:lang w:val="de-DE"/>
        </w:rPr>
        <w:t xml:space="preserve">Dermatology Life Quality Index, </w:t>
      </w:r>
      <w:r w:rsidRPr="00BE4E23">
        <w:rPr>
          <w:szCs w:val="22"/>
          <w:lang w:val="de-DE" w:bidi="de-DE"/>
        </w:rPr>
        <w:t>DLQI</w:t>
      </w:r>
      <w:r w:rsidR="003820A5" w:rsidRPr="00BE4E23">
        <w:rPr>
          <w:szCs w:val="22"/>
          <w:lang w:val="de-DE" w:bidi="de-DE"/>
        </w:rPr>
        <w:t xml:space="preserve">) </w:t>
      </w:r>
      <w:r w:rsidRPr="00BE4E23">
        <w:rPr>
          <w:szCs w:val="22"/>
          <w:lang w:val="de-DE" w:bidi="de-DE"/>
        </w:rPr>
        <w:t xml:space="preserve">an, dass die Psoriasis eine </w:t>
      </w:r>
      <w:r w:rsidR="00691663" w:rsidRPr="00BE4E23">
        <w:rPr>
          <w:szCs w:val="22"/>
          <w:lang w:val="de-DE" w:bidi="de-DE"/>
        </w:rPr>
        <w:t>„</w:t>
      </w:r>
      <w:r w:rsidRPr="00BE4E23">
        <w:rPr>
          <w:szCs w:val="22"/>
          <w:lang w:val="de-DE" w:bidi="de-DE"/>
        </w:rPr>
        <w:t>sehr</w:t>
      </w:r>
      <w:r w:rsidR="00067F48" w:rsidRPr="00BE4E23">
        <w:rPr>
          <w:szCs w:val="22"/>
          <w:lang w:val="de-DE" w:bidi="de-DE"/>
        </w:rPr>
        <w:t xml:space="preserve"> </w:t>
      </w:r>
      <w:r w:rsidR="007549E4" w:rsidRPr="00BE4E23">
        <w:rPr>
          <w:szCs w:val="22"/>
          <w:lang w:val="de-DE" w:bidi="de-DE"/>
        </w:rPr>
        <w:t>große</w:t>
      </w:r>
      <w:r w:rsidR="00691663" w:rsidRPr="00BE4E23">
        <w:rPr>
          <w:szCs w:val="22"/>
          <w:lang w:val="de-DE" w:bidi="de-DE"/>
        </w:rPr>
        <w:t xml:space="preserve">“ bzw. </w:t>
      </w:r>
      <w:r w:rsidR="00217C24" w:rsidRPr="00BE4E23">
        <w:rPr>
          <w:szCs w:val="22"/>
          <w:lang w:val="de-DE" w:bidi="de-DE"/>
        </w:rPr>
        <w:t>„</w:t>
      </w:r>
      <w:r w:rsidRPr="00BE4E23">
        <w:rPr>
          <w:szCs w:val="22"/>
          <w:lang w:val="de-DE" w:bidi="de-DE"/>
        </w:rPr>
        <w:t>extrem</w:t>
      </w:r>
      <w:r w:rsidR="00B73972" w:rsidRPr="00BE4E23">
        <w:rPr>
          <w:szCs w:val="22"/>
          <w:lang w:val="de-DE" w:bidi="de-DE"/>
        </w:rPr>
        <w:t xml:space="preserve"> </w:t>
      </w:r>
      <w:r w:rsidRPr="00BE4E23">
        <w:rPr>
          <w:szCs w:val="22"/>
          <w:lang w:val="de-DE" w:bidi="de-DE"/>
        </w:rPr>
        <w:t>große</w:t>
      </w:r>
      <w:r w:rsidR="00691663" w:rsidRPr="00BE4E23">
        <w:rPr>
          <w:szCs w:val="22"/>
          <w:lang w:val="de-DE" w:bidi="de-DE"/>
        </w:rPr>
        <w:t>“</w:t>
      </w:r>
      <w:r w:rsidRPr="00BE4E23">
        <w:rPr>
          <w:szCs w:val="22"/>
          <w:lang w:val="de-DE" w:bidi="de-DE"/>
        </w:rPr>
        <w:t xml:space="preserve"> Auswirkung auf ihr Leben habe, wobei der mittlere DLQI-Wert bei 11,5 lag.</w:t>
      </w:r>
    </w:p>
    <w:p w:rsidR="00450593" w:rsidRPr="00BE4E23" w:rsidRDefault="00450593" w:rsidP="005B17E4">
      <w:pPr>
        <w:widowControl w:val="0"/>
        <w:tabs>
          <w:tab w:val="clear" w:pos="567"/>
        </w:tabs>
        <w:spacing w:line="240" w:lineRule="auto"/>
        <w:rPr>
          <w:szCs w:val="22"/>
          <w:lang w:val="de-DE" w:bidi="de-DE"/>
        </w:rPr>
      </w:pPr>
    </w:p>
    <w:p w:rsidR="00A31FE8" w:rsidRDefault="005B17E4">
      <w:pPr>
        <w:widowControl w:val="0"/>
        <w:tabs>
          <w:tab w:val="clear" w:pos="567"/>
        </w:tabs>
        <w:autoSpaceDE w:val="0"/>
        <w:autoSpaceDN w:val="0"/>
        <w:adjustRightInd w:val="0"/>
        <w:spacing w:line="240" w:lineRule="auto"/>
        <w:rPr>
          <w:szCs w:val="22"/>
          <w:lang w:val="de-DE" w:bidi="de-DE"/>
        </w:rPr>
      </w:pPr>
      <w:r w:rsidRPr="007C2FBC">
        <w:rPr>
          <w:szCs w:val="22"/>
          <w:lang w:val="de-DE" w:bidi="de-DE"/>
        </w:rPr>
        <w:t>Nach 16 Behandlungswochen erwies sich Skilarence</w:t>
      </w:r>
      <w:r w:rsidR="00576BD3" w:rsidRPr="00BE4E23">
        <w:rPr>
          <w:szCs w:val="22"/>
          <w:lang w:val="de-DE" w:bidi="de-DE"/>
        </w:rPr>
        <w:t> – basierend auf einem PASI 75 und PGA-Wert „klares Hautbild“ bzw. „beinahe klares Hautbild“ – als überlegen gegenüber Placebo</w:t>
      </w:r>
      <w:r w:rsidR="00576BD3">
        <w:rPr>
          <w:szCs w:val="22"/>
          <w:lang w:val="de-DE" w:bidi="de-DE"/>
        </w:rPr>
        <w:t xml:space="preserve"> </w:t>
      </w:r>
      <w:r w:rsidRPr="007C2FBC">
        <w:rPr>
          <w:szCs w:val="22"/>
          <w:lang w:val="de-DE" w:bidi="de-DE"/>
        </w:rPr>
        <w:t>(p &lt; 0,0001)</w:t>
      </w:r>
      <w:r w:rsidR="00576BD3">
        <w:rPr>
          <w:szCs w:val="22"/>
          <w:lang w:val="de-DE" w:bidi="de-DE"/>
        </w:rPr>
        <w:t xml:space="preserve"> </w:t>
      </w:r>
      <w:r w:rsidR="00576BD3" w:rsidRPr="00BE4E23">
        <w:rPr>
          <w:szCs w:val="22"/>
          <w:lang w:val="de-DE" w:bidi="de-DE"/>
        </w:rPr>
        <w:t xml:space="preserve">und – basierend auf einem PASI 75 – als nicht unterlegen </w:t>
      </w:r>
      <w:r w:rsidR="004C5AEC">
        <w:rPr>
          <w:szCs w:val="22"/>
          <w:lang w:val="de-DE" w:bidi="de-DE"/>
        </w:rPr>
        <w:t xml:space="preserve">(anhand einer Nichtunterlegenheitsgrenze von 15 %) </w:t>
      </w:r>
      <w:r w:rsidR="00576BD3" w:rsidRPr="00BE4E23">
        <w:rPr>
          <w:szCs w:val="22"/>
          <w:lang w:val="de-DE" w:bidi="de-DE"/>
        </w:rPr>
        <w:t>gegenüber dem aktiven Vergleichs</w:t>
      </w:r>
      <w:r w:rsidR="00790391">
        <w:rPr>
          <w:szCs w:val="22"/>
          <w:lang w:val="de-DE" w:bidi="de-DE"/>
        </w:rPr>
        <w:t>präparat</w:t>
      </w:r>
      <w:r w:rsidR="00576BD3" w:rsidRPr="00BE4E23">
        <w:rPr>
          <w:szCs w:val="22"/>
          <w:lang w:val="de-DE" w:bidi="de-DE"/>
        </w:rPr>
        <w:t xml:space="preserve"> (p &lt; 0,0003). </w:t>
      </w:r>
    </w:p>
    <w:p w:rsidR="00A31FE8" w:rsidRDefault="00A31FE8">
      <w:pPr>
        <w:widowControl w:val="0"/>
        <w:tabs>
          <w:tab w:val="clear" w:pos="567"/>
        </w:tabs>
        <w:autoSpaceDE w:val="0"/>
        <w:autoSpaceDN w:val="0"/>
        <w:adjustRightInd w:val="0"/>
        <w:spacing w:line="240" w:lineRule="auto"/>
        <w:rPr>
          <w:szCs w:val="22"/>
          <w:lang w:val="de-DE" w:bidi="de-DE"/>
        </w:rPr>
      </w:pPr>
    </w:p>
    <w:tbl>
      <w:tblPr>
        <w:tblW w:w="9181" w:type="dxa"/>
        <w:tblInd w:w="110" w:type="dxa"/>
        <w:tblLayout w:type="fixed"/>
        <w:tblCellMar>
          <w:left w:w="0" w:type="dxa"/>
          <w:right w:w="0" w:type="dxa"/>
        </w:tblCellMar>
        <w:tblLook w:val="01E0" w:firstRow="1" w:lastRow="1" w:firstColumn="1" w:lastColumn="1" w:noHBand="0" w:noVBand="0"/>
      </w:tblPr>
      <w:tblGrid>
        <w:gridCol w:w="4114"/>
        <w:gridCol w:w="29"/>
        <w:gridCol w:w="1232"/>
        <w:gridCol w:w="49"/>
        <w:gridCol w:w="23"/>
        <w:gridCol w:w="803"/>
        <w:gridCol w:w="30"/>
        <w:gridCol w:w="42"/>
        <w:gridCol w:w="588"/>
        <w:gridCol w:w="115"/>
        <w:gridCol w:w="405"/>
        <w:gridCol w:w="349"/>
        <w:gridCol w:w="44"/>
        <w:gridCol w:w="1358"/>
      </w:tblGrid>
      <w:tr w:rsidR="004B0E01" w:rsidRPr="002B7F1B" w:rsidTr="00A31FE8">
        <w:trPr>
          <w:trHeight w:hRule="exact" w:val="325"/>
        </w:trPr>
        <w:tc>
          <w:tcPr>
            <w:tcW w:w="9181" w:type="dxa"/>
            <w:gridSpan w:val="14"/>
            <w:tcBorders>
              <w:top w:val="nil"/>
              <w:left w:val="nil"/>
              <w:bottom w:val="single" w:sz="4" w:space="0" w:color="000000"/>
              <w:right w:val="nil"/>
            </w:tcBorders>
          </w:tcPr>
          <w:p w:rsidR="004B0E01" w:rsidRPr="002B7F1B" w:rsidRDefault="00A31FE8" w:rsidP="009A2504">
            <w:pPr>
              <w:spacing w:before="32" w:line="240" w:lineRule="auto"/>
              <w:ind w:left="108" w:right="-20"/>
              <w:rPr>
                <w:lang w:val="de-DE"/>
              </w:rPr>
            </w:pPr>
            <w:r>
              <w:rPr>
                <w:szCs w:val="22"/>
                <w:lang w:val="de-DE" w:bidi="de-DE"/>
              </w:rPr>
              <w:br w:type="page"/>
            </w:r>
            <w:r w:rsidR="004B0E01" w:rsidRPr="007E36B9">
              <w:rPr>
                <w:b/>
                <w:bCs/>
                <w:sz w:val="20"/>
                <w:lang w:val="de-DE"/>
              </w:rPr>
              <w:t>Zusammenfassung der klinischen Wirksamkeit nach einer 16-wöchigen Behandlung in Studie 1102</w:t>
            </w:r>
          </w:p>
        </w:tc>
      </w:tr>
      <w:tr w:rsidR="004B0E01" w:rsidTr="00A31FE8">
        <w:trPr>
          <w:trHeight w:hRule="exact" w:val="295"/>
        </w:trPr>
        <w:tc>
          <w:tcPr>
            <w:tcW w:w="4114" w:type="dxa"/>
            <w:tcBorders>
              <w:top w:val="single" w:sz="4" w:space="0" w:color="000000"/>
              <w:left w:val="nil"/>
              <w:bottom w:val="nil"/>
              <w:right w:val="nil"/>
            </w:tcBorders>
          </w:tcPr>
          <w:p w:rsidR="004B0E01" w:rsidRDefault="004B0E01" w:rsidP="009A2504">
            <w:pPr>
              <w:spacing w:before="26" w:line="240" w:lineRule="auto"/>
              <w:ind w:left="108" w:right="-20"/>
              <w:rPr>
                <w:sz w:val="20"/>
              </w:rPr>
            </w:pPr>
            <w:r w:rsidRPr="002B7F1B">
              <w:rPr>
                <w:b/>
                <w:bCs/>
                <w:sz w:val="20"/>
              </w:rPr>
              <w:t>Beurteilung</w:t>
            </w:r>
          </w:p>
        </w:tc>
        <w:tc>
          <w:tcPr>
            <w:tcW w:w="1333" w:type="dxa"/>
            <w:gridSpan w:val="4"/>
            <w:tcBorders>
              <w:top w:val="single" w:sz="4" w:space="0" w:color="000000"/>
              <w:left w:val="nil"/>
              <w:bottom w:val="nil"/>
              <w:right w:val="nil"/>
            </w:tcBorders>
          </w:tcPr>
          <w:p w:rsidR="004B0E01" w:rsidRDefault="004B0E01" w:rsidP="009A2504">
            <w:pPr>
              <w:spacing w:before="26" w:line="240" w:lineRule="auto"/>
              <w:ind w:right="-69"/>
              <w:jc w:val="center"/>
              <w:rPr>
                <w:sz w:val="20"/>
              </w:rPr>
            </w:pPr>
            <w:r>
              <w:rPr>
                <w:b/>
                <w:bCs/>
                <w:spacing w:val="2"/>
                <w:sz w:val="20"/>
              </w:rPr>
              <w:t xml:space="preserve">      S</w:t>
            </w:r>
            <w:r>
              <w:rPr>
                <w:b/>
                <w:bCs/>
                <w:spacing w:val="-3"/>
                <w:sz w:val="20"/>
              </w:rPr>
              <w:t>k</w:t>
            </w:r>
            <w:r>
              <w:rPr>
                <w:b/>
                <w:bCs/>
                <w:sz w:val="20"/>
              </w:rPr>
              <w:t>il</w:t>
            </w:r>
            <w:r>
              <w:rPr>
                <w:b/>
                <w:bCs/>
                <w:spacing w:val="1"/>
                <w:sz w:val="20"/>
              </w:rPr>
              <w:t>a</w:t>
            </w:r>
            <w:r>
              <w:rPr>
                <w:b/>
                <w:bCs/>
                <w:sz w:val="20"/>
              </w:rPr>
              <w:t>rence</w:t>
            </w:r>
          </w:p>
        </w:tc>
        <w:tc>
          <w:tcPr>
            <w:tcW w:w="803" w:type="dxa"/>
            <w:tcBorders>
              <w:top w:val="single" w:sz="4" w:space="0" w:color="000000"/>
              <w:left w:val="nil"/>
              <w:bottom w:val="nil"/>
              <w:right w:val="nil"/>
            </w:tcBorders>
          </w:tcPr>
          <w:p w:rsidR="004B0E01" w:rsidRDefault="004B0E01" w:rsidP="009A2504"/>
        </w:tc>
        <w:tc>
          <w:tcPr>
            <w:tcW w:w="30" w:type="dxa"/>
            <w:tcBorders>
              <w:top w:val="single" w:sz="4" w:space="0" w:color="000000"/>
              <w:left w:val="nil"/>
              <w:bottom w:val="nil"/>
              <w:right w:val="nil"/>
            </w:tcBorders>
          </w:tcPr>
          <w:p w:rsidR="004B0E01" w:rsidRDefault="004B0E01" w:rsidP="009A2504"/>
        </w:tc>
        <w:tc>
          <w:tcPr>
            <w:tcW w:w="745" w:type="dxa"/>
            <w:gridSpan w:val="3"/>
            <w:tcBorders>
              <w:top w:val="single" w:sz="4" w:space="0" w:color="000000"/>
              <w:left w:val="nil"/>
              <w:bottom w:val="nil"/>
              <w:right w:val="nil"/>
            </w:tcBorders>
          </w:tcPr>
          <w:p w:rsidR="004B0E01" w:rsidRDefault="004B0E01" w:rsidP="009A2504">
            <w:pPr>
              <w:spacing w:before="26" w:line="240" w:lineRule="auto"/>
              <w:ind w:left="13" w:right="-20"/>
              <w:rPr>
                <w:sz w:val="20"/>
              </w:rPr>
            </w:pPr>
            <w:r>
              <w:rPr>
                <w:b/>
                <w:bCs/>
                <w:spacing w:val="1"/>
                <w:sz w:val="20"/>
              </w:rPr>
              <w:t>P</w:t>
            </w:r>
            <w:r>
              <w:rPr>
                <w:b/>
                <w:bCs/>
                <w:sz w:val="20"/>
              </w:rPr>
              <w:t>l</w:t>
            </w:r>
            <w:r>
              <w:rPr>
                <w:b/>
                <w:bCs/>
                <w:spacing w:val="1"/>
                <w:sz w:val="20"/>
              </w:rPr>
              <w:t>a</w:t>
            </w:r>
            <w:r>
              <w:rPr>
                <w:b/>
                <w:bCs/>
                <w:sz w:val="20"/>
              </w:rPr>
              <w:t>cebo</w:t>
            </w:r>
          </w:p>
        </w:tc>
        <w:tc>
          <w:tcPr>
            <w:tcW w:w="405" w:type="dxa"/>
            <w:tcBorders>
              <w:top w:val="single" w:sz="4" w:space="0" w:color="000000"/>
              <w:left w:val="nil"/>
              <w:bottom w:val="nil"/>
              <w:right w:val="nil"/>
            </w:tcBorders>
          </w:tcPr>
          <w:p w:rsidR="004B0E01" w:rsidRDefault="004B0E01" w:rsidP="009A2504"/>
        </w:tc>
        <w:tc>
          <w:tcPr>
            <w:tcW w:w="349" w:type="dxa"/>
            <w:tcBorders>
              <w:top w:val="single" w:sz="4" w:space="0" w:color="000000"/>
              <w:left w:val="nil"/>
              <w:bottom w:val="nil"/>
              <w:right w:val="nil"/>
            </w:tcBorders>
          </w:tcPr>
          <w:p w:rsidR="004B0E01" w:rsidRDefault="004B0E01" w:rsidP="009A2504"/>
        </w:tc>
        <w:tc>
          <w:tcPr>
            <w:tcW w:w="1402" w:type="dxa"/>
            <w:gridSpan w:val="2"/>
            <w:tcBorders>
              <w:top w:val="single" w:sz="4" w:space="0" w:color="000000"/>
              <w:left w:val="nil"/>
              <w:bottom w:val="nil"/>
              <w:right w:val="nil"/>
            </w:tcBorders>
          </w:tcPr>
          <w:p w:rsidR="004B0E01" w:rsidRDefault="004B0E01" w:rsidP="009A2504">
            <w:pPr>
              <w:spacing w:before="26" w:line="240" w:lineRule="auto"/>
              <w:ind w:left="2" w:right="-20"/>
              <w:rPr>
                <w:sz w:val="20"/>
              </w:rPr>
            </w:pPr>
            <w:r>
              <w:rPr>
                <w:b/>
                <w:bCs/>
                <w:spacing w:val="1"/>
                <w:sz w:val="20"/>
              </w:rPr>
              <w:t>F</w:t>
            </w:r>
            <w:r>
              <w:rPr>
                <w:b/>
                <w:bCs/>
                <w:spacing w:val="2"/>
                <w:sz w:val="20"/>
              </w:rPr>
              <w:t>u</w:t>
            </w:r>
            <w:r>
              <w:rPr>
                <w:b/>
                <w:bCs/>
                <w:spacing w:val="-5"/>
                <w:sz w:val="20"/>
              </w:rPr>
              <w:t>m</w:t>
            </w:r>
            <w:r>
              <w:rPr>
                <w:b/>
                <w:bCs/>
                <w:spacing w:val="4"/>
                <w:sz w:val="20"/>
              </w:rPr>
              <w:t>a</w:t>
            </w:r>
            <w:r>
              <w:rPr>
                <w:b/>
                <w:bCs/>
                <w:sz w:val="20"/>
              </w:rPr>
              <w:t>de</w:t>
            </w:r>
            <w:r>
              <w:rPr>
                <w:b/>
                <w:bCs/>
                <w:spacing w:val="3"/>
                <w:sz w:val="20"/>
              </w:rPr>
              <w:t>r</w:t>
            </w:r>
            <w:r>
              <w:rPr>
                <w:b/>
                <w:bCs/>
                <w:sz w:val="20"/>
              </w:rPr>
              <w:t>m</w:t>
            </w:r>
          </w:p>
        </w:tc>
      </w:tr>
      <w:tr w:rsidR="004B0E01" w:rsidTr="00A31FE8">
        <w:trPr>
          <w:trHeight w:hRule="exact" w:val="288"/>
        </w:trPr>
        <w:tc>
          <w:tcPr>
            <w:tcW w:w="4114" w:type="dxa"/>
            <w:tcBorders>
              <w:top w:val="nil"/>
              <w:left w:val="nil"/>
              <w:bottom w:val="single" w:sz="4" w:space="0" w:color="000000"/>
              <w:right w:val="nil"/>
            </w:tcBorders>
          </w:tcPr>
          <w:p w:rsidR="004B0E01" w:rsidRDefault="004B0E01" w:rsidP="009A2504"/>
        </w:tc>
        <w:tc>
          <w:tcPr>
            <w:tcW w:w="1261" w:type="dxa"/>
            <w:gridSpan w:val="2"/>
            <w:tcBorders>
              <w:top w:val="nil"/>
              <w:left w:val="nil"/>
              <w:bottom w:val="single" w:sz="4" w:space="0" w:color="000000"/>
              <w:right w:val="nil"/>
            </w:tcBorders>
          </w:tcPr>
          <w:p w:rsidR="004B0E01" w:rsidRDefault="004B0E01" w:rsidP="009A2504">
            <w:pPr>
              <w:spacing w:before="16" w:line="240" w:lineRule="auto"/>
              <w:ind w:left="604" w:right="-20"/>
              <w:rPr>
                <w:sz w:val="20"/>
              </w:rPr>
            </w:pPr>
            <w:r>
              <w:rPr>
                <w:b/>
                <w:bCs/>
                <w:sz w:val="20"/>
              </w:rPr>
              <w:t>N</w:t>
            </w:r>
            <w:r>
              <w:rPr>
                <w:b/>
                <w:bCs/>
                <w:spacing w:val="-1"/>
                <w:sz w:val="20"/>
              </w:rPr>
              <w:t>=</w:t>
            </w:r>
            <w:r>
              <w:rPr>
                <w:b/>
                <w:bCs/>
                <w:spacing w:val="1"/>
                <w:sz w:val="20"/>
              </w:rPr>
              <w:t>267</w:t>
            </w:r>
          </w:p>
        </w:tc>
        <w:tc>
          <w:tcPr>
            <w:tcW w:w="49" w:type="dxa"/>
            <w:tcBorders>
              <w:top w:val="nil"/>
              <w:left w:val="nil"/>
              <w:bottom w:val="single" w:sz="4" w:space="0" w:color="000000"/>
              <w:right w:val="nil"/>
            </w:tcBorders>
          </w:tcPr>
          <w:p w:rsidR="004B0E01" w:rsidRDefault="004B0E01" w:rsidP="009A2504"/>
        </w:tc>
        <w:tc>
          <w:tcPr>
            <w:tcW w:w="23" w:type="dxa"/>
            <w:tcBorders>
              <w:top w:val="nil"/>
              <w:left w:val="nil"/>
              <w:bottom w:val="single" w:sz="4" w:space="0" w:color="000000"/>
              <w:right w:val="nil"/>
            </w:tcBorders>
          </w:tcPr>
          <w:p w:rsidR="004B0E01" w:rsidRDefault="004B0E01" w:rsidP="009A2504"/>
        </w:tc>
        <w:tc>
          <w:tcPr>
            <w:tcW w:w="803" w:type="dxa"/>
            <w:tcBorders>
              <w:top w:val="nil"/>
              <w:left w:val="nil"/>
              <w:bottom w:val="single" w:sz="4" w:space="0" w:color="000000"/>
              <w:right w:val="nil"/>
            </w:tcBorders>
          </w:tcPr>
          <w:p w:rsidR="004B0E01" w:rsidRDefault="004B0E01" w:rsidP="009A2504"/>
        </w:tc>
        <w:tc>
          <w:tcPr>
            <w:tcW w:w="30" w:type="dxa"/>
            <w:tcBorders>
              <w:top w:val="nil"/>
              <w:left w:val="nil"/>
              <w:bottom w:val="single" w:sz="4" w:space="0" w:color="000000"/>
              <w:right w:val="nil"/>
            </w:tcBorders>
          </w:tcPr>
          <w:p w:rsidR="004B0E01" w:rsidRDefault="004B0E01" w:rsidP="009A2504"/>
        </w:tc>
        <w:tc>
          <w:tcPr>
            <w:tcW w:w="42" w:type="dxa"/>
            <w:tcBorders>
              <w:top w:val="nil"/>
              <w:left w:val="nil"/>
              <w:bottom w:val="single" w:sz="4" w:space="0" w:color="000000"/>
              <w:right w:val="nil"/>
            </w:tcBorders>
          </w:tcPr>
          <w:p w:rsidR="004B0E01" w:rsidRDefault="004B0E01" w:rsidP="009A2504"/>
        </w:tc>
        <w:tc>
          <w:tcPr>
            <w:tcW w:w="588" w:type="dxa"/>
            <w:tcBorders>
              <w:top w:val="nil"/>
              <w:left w:val="nil"/>
              <w:bottom w:val="single" w:sz="4" w:space="0" w:color="000000"/>
              <w:right w:val="nil"/>
            </w:tcBorders>
          </w:tcPr>
          <w:p w:rsidR="004B0E01" w:rsidRDefault="004B0E01" w:rsidP="009A2504">
            <w:pPr>
              <w:spacing w:before="16" w:line="240" w:lineRule="auto"/>
              <w:ind w:left="26" w:right="-67"/>
              <w:rPr>
                <w:sz w:val="20"/>
              </w:rPr>
            </w:pPr>
            <w:r>
              <w:rPr>
                <w:b/>
                <w:bCs/>
                <w:sz w:val="20"/>
              </w:rPr>
              <w:t>N</w:t>
            </w:r>
            <w:r>
              <w:rPr>
                <w:b/>
                <w:bCs/>
                <w:spacing w:val="-1"/>
                <w:sz w:val="20"/>
              </w:rPr>
              <w:t>=</w:t>
            </w:r>
            <w:r>
              <w:rPr>
                <w:b/>
                <w:bCs/>
                <w:spacing w:val="1"/>
                <w:sz w:val="20"/>
              </w:rPr>
              <w:t>131</w:t>
            </w:r>
          </w:p>
        </w:tc>
        <w:tc>
          <w:tcPr>
            <w:tcW w:w="115" w:type="dxa"/>
            <w:tcBorders>
              <w:top w:val="nil"/>
              <w:left w:val="nil"/>
              <w:bottom w:val="single" w:sz="4" w:space="0" w:color="000000"/>
              <w:right w:val="nil"/>
            </w:tcBorders>
          </w:tcPr>
          <w:p w:rsidR="004B0E01" w:rsidRDefault="004B0E01" w:rsidP="009A2504"/>
        </w:tc>
        <w:tc>
          <w:tcPr>
            <w:tcW w:w="405" w:type="dxa"/>
            <w:tcBorders>
              <w:top w:val="nil"/>
              <w:left w:val="nil"/>
              <w:bottom w:val="single" w:sz="4" w:space="0" w:color="000000"/>
              <w:right w:val="nil"/>
            </w:tcBorders>
          </w:tcPr>
          <w:p w:rsidR="004B0E01" w:rsidRDefault="004B0E01" w:rsidP="009A2504"/>
        </w:tc>
        <w:tc>
          <w:tcPr>
            <w:tcW w:w="349" w:type="dxa"/>
            <w:tcBorders>
              <w:top w:val="nil"/>
              <w:left w:val="nil"/>
              <w:bottom w:val="single" w:sz="4" w:space="0" w:color="000000"/>
              <w:right w:val="nil"/>
            </w:tcBorders>
          </w:tcPr>
          <w:p w:rsidR="004B0E01" w:rsidRDefault="004B0E01" w:rsidP="009A2504"/>
        </w:tc>
        <w:tc>
          <w:tcPr>
            <w:tcW w:w="44" w:type="dxa"/>
            <w:tcBorders>
              <w:top w:val="nil"/>
              <w:left w:val="nil"/>
              <w:bottom w:val="single" w:sz="4" w:space="0" w:color="000000"/>
              <w:right w:val="nil"/>
            </w:tcBorders>
          </w:tcPr>
          <w:p w:rsidR="004B0E01" w:rsidRDefault="004B0E01" w:rsidP="009A2504"/>
        </w:tc>
        <w:tc>
          <w:tcPr>
            <w:tcW w:w="1358" w:type="dxa"/>
            <w:tcBorders>
              <w:top w:val="nil"/>
              <w:left w:val="nil"/>
              <w:bottom w:val="single" w:sz="4" w:space="0" w:color="000000"/>
              <w:right w:val="nil"/>
            </w:tcBorders>
          </w:tcPr>
          <w:p w:rsidR="004B0E01" w:rsidRDefault="004B0E01" w:rsidP="009A2504">
            <w:pPr>
              <w:spacing w:before="16" w:line="240" w:lineRule="auto"/>
              <w:ind w:left="155" w:right="-20"/>
              <w:rPr>
                <w:sz w:val="20"/>
              </w:rPr>
            </w:pPr>
            <w:r>
              <w:rPr>
                <w:b/>
                <w:bCs/>
                <w:sz w:val="20"/>
              </w:rPr>
              <w:t>N</w:t>
            </w:r>
            <w:r>
              <w:rPr>
                <w:b/>
                <w:bCs/>
                <w:spacing w:val="-1"/>
                <w:sz w:val="20"/>
              </w:rPr>
              <w:t>=</w:t>
            </w:r>
            <w:r>
              <w:rPr>
                <w:b/>
                <w:bCs/>
                <w:spacing w:val="1"/>
                <w:sz w:val="20"/>
              </w:rPr>
              <w:t>273</w:t>
            </w:r>
          </w:p>
        </w:tc>
      </w:tr>
      <w:tr w:rsidR="004B0E01" w:rsidRPr="002B7F1B" w:rsidTr="00A31FE8">
        <w:trPr>
          <w:trHeight w:hRule="exact" w:val="291"/>
        </w:trPr>
        <w:tc>
          <w:tcPr>
            <w:tcW w:w="9181" w:type="dxa"/>
            <w:gridSpan w:val="14"/>
            <w:tcBorders>
              <w:top w:val="single" w:sz="4" w:space="0" w:color="000000"/>
              <w:left w:val="nil"/>
              <w:bottom w:val="nil"/>
              <w:right w:val="nil"/>
            </w:tcBorders>
          </w:tcPr>
          <w:p w:rsidR="004B0E01" w:rsidRPr="002B7F1B" w:rsidRDefault="004B0E01" w:rsidP="009A2504">
            <w:pPr>
              <w:spacing w:before="23" w:line="240" w:lineRule="auto"/>
              <w:ind w:left="108" w:right="-20"/>
              <w:rPr>
                <w:sz w:val="20"/>
                <w:lang w:val="de-DE"/>
              </w:rPr>
            </w:pPr>
            <w:r w:rsidRPr="002B7F1B">
              <w:rPr>
                <w:b/>
                <w:bCs/>
                <w:sz w:val="20"/>
                <w:lang w:val="de-DE"/>
              </w:rPr>
              <w:t>Prüfung auf Überlegenheit vs. Placebo</w:t>
            </w:r>
          </w:p>
        </w:tc>
      </w:tr>
      <w:tr w:rsidR="004B0E01" w:rsidTr="00A31FE8">
        <w:trPr>
          <w:trHeight w:hRule="exact" w:val="278"/>
        </w:trPr>
        <w:tc>
          <w:tcPr>
            <w:tcW w:w="4114" w:type="dxa"/>
            <w:tcBorders>
              <w:top w:val="nil"/>
              <w:left w:val="nil"/>
              <w:bottom w:val="nil"/>
              <w:right w:val="nil"/>
            </w:tcBorders>
          </w:tcPr>
          <w:p w:rsidR="004B0E01" w:rsidRDefault="004B0E01" w:rsidP="009A2504">
            <w:pPr>
              <w:spacing w:before="15" w:line="240" w:lineRule="auto"/>
              <w:ind w:left="108" w:right="-20"/>
              <w:rPr>
                <w:sz w:val="20"/>
              </w:rPr>
            </w:pPr>
            <w:r>
              <w:rPr>
                <w:b/>
                <w:bCs/>
                <w:spacing w:val="1"/>
                <w:sz w:val="20"/>
              </w:rPr>
              <w:t>P</w:t>
            </w:r>
            <w:r>
              <w:rPr>
                <w:b/>
                <w:bCs/>
                <w:sz w:val="20"/>
              </w:rPr>
              <w:t>ASI</w:t>
            </w:r>
            <w:r>
              <w:rPr>
                <w:b/>
                <w:bCs/>
                <w:spacing w:val="-5"/>
                <w:sz w:val="20"/>
              </w:rPr>
              <w:t xml:space="preserve"> </w:t>
            </w:r>
            <w:r>
              <w:rPr>
                <w:b/>
                <w:bCs/>
                <w:spacing w:val="1"/>
                <w:sz w:val="20"/>
              </w:rPr>
              <w:t>75</w:t>
            </w:r>
            <w:r>
              <w:rPr>
                <w:sz w:val="20"/>
              </w:rPr>
              <w:t>,</w:t>
            </w:r>
            <w:r>
              <w:rPr>
                <w:spacing w:val="-2"/>
                <w:sz w:val="20"/>
              </w:rPr>
              <w:t xml:space="preserve"> </w:t>
            </w:r>
            <w:r>
              <w:rPr>
                <w:sz w:val="20"/>
              </w:rPr>
              <w:t>n</w:t>
            </w:r>
            <w:r>
              <w:rPr>
                <w:spacing w:val="-2"/>
                <w:sz w:val="20"/>
              </w:rPr>
              <w:t xml:space="preserve"> </w:t>
            </w:r>
            <w:r>
              <w:rPr>
                <w:spacing w:val="1"/>
                <w:sz w:val="20"/>
              </w:rPr>
              <w:t>(</w:t>
            </w:r>
            <w:r>
              <w:rPr>
                <w:sz w:val="20"/>
              </w:rPr>
              <w:t>%)</w:t>
            </w:r>
          </w:p>
        </w:tc>
        <w:tc>
          <w:tcPr>
            <w:tcW w:w="1310" w:type="dxa"/>
            <w:gridSpan w:val="3"/>
            <w:tcBorders>
              <w:top w:val="nil"/>
              <w:left w:val="nil"/>
              <w:bottom w:val="nil"/>
              <w:right w:val="nil"/>
            </w:tcBorders>
          </w:tcPr>
          <w:p w:rsidR="004B0E01" w:rsidRDefault="004B0E01" w:rsidP="009A2504">
            <w:pPr>
              <w:spacing w:before="15" w:line="240" w:lineRule="auto"/>
              <w:ind w:left="467" w:right="-63"/>
              <w:rPr>
                <w:sz w:val="20"/>
              </w:rPr>
            </w:pPr>
            <w:r>
              <w:rPr>
                <w:spacing w:val="1"/>
                <w:sz w:val="20"/>
              </w:rPr>
              <w:t>10</w:t>
            </w:r>
            <w:r>
              <w:rPr>
                <w:sz w:val="20"/>
              </w:rPr>
              <w:t>0</w:t>
            </w:r>
            <w:r>
              <w:rPr>
                <w:spacing w:val="-1"/>
                <w:sz w:val="20"/>
              </w:rPr>
              <w:t xml:space="preserve"> </w:t>
            </w:r>
            <w:r>
              <w:rPr>
                <w:spacing w:val="-2"/>
                <w:sz w:val="20"/>
              </w:rPr>
              <w:t>(</w:t>
            </w:r>
            <w:r>
              <w:rPr>
                <w:spacing w:val="1"/>
                <w:sz w:val="20"/>
              </w:rPr>
              <w:t>37</w:t>
            </w:r>
            <w:r>
              <w:rPr>
                <w:spacing w:val="-2"/>
                <w:sz w:val="20"/>
              </w:rPr>
              <w:t>,</w:t>
            </w:r>
            <w:r>
              <w:rPr>
                <w:spacing w:val="1"/>
                <w:sz w:val="20"/>
              </w:rPr>
              <w:t>5)</w:t>
            </w:r>
          </w:p>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tc>
        <w:tc>
          <w:tcPr>
            <w:tcW w:w="775" w:type="dxa"/>
            <w:gridSpan w:val="4"/>
            <w:tcBorders>
              <w:top w:val="nil"/>
              <w:left w:val="nil"/>
              <w:bottom w:val="nil"/>
              <w:right w:val="nil"/>
            </w:tcBorders>
          </w:tcPr>
          <w:p w:rsidR="004B0E01" w:rsidRDefault="004B0E01" w:rsidP="009A2504">
            <w:pPr>
              <w:spacing w:before="15" w:line="240" w:lineRule="auto"/>
              <w:ind w:left="10" w:right="-41"/>
              <w:rPr>
                <w:sz w:val="20"/>
              </w:rPr>
            </w:pPr>
            <w:r>
              <w:rPr>
                <w:spacing w:val="1"/>
                <w:sz w:val="20"/>
              </w:rPr>
              <w:t>2</w:t>
            </w:r>
            <w:r>
              <w:rPr>
                <w:sz w:val="20"/>
              </w:rPr>
              <w:t xml:space="preserve">0 </w:t>
            </w:r>
            <w:r>
              <w:rPr>
                <w:spacing w:val="1"/>
                <w:sz w:val="20"/>
              </w:rPr>
              <w:t>(</w:t>
            </w:r>
            <w:r>
              <w:rPr>
                <w:spacing w:val="-1"/>
                <w:sz w:val="20"/>
              </w:rPr>
              <w:t>1</w:t>
            </w:r>
            <w:r>
              <w:rPr>
                <w:spacing w:val="1"/>
                <w:sz w:val="20"/>
              </w:rPr>
              <w:t>5,3)</w:t>
            </w:r>
          </w:p>
        </w:tc>
        <w:tc>
          <w:tcPr>
            <w:tcW w:w="405" w:type="dxa"/>
            <w:tcBorders>
              <w:top w:val="nil"/>
              <w:left w:val="nil"/>
              <w:bottom w:val="nil"/>
              <w:right w:val="nil"/>
            </w:tcBorders>
          </w:tcPr>
          <w:p w:rsidR="004B0E01" w:rsidRDefault="004B0E01" w:rsidP="009A2504"/>
        </w:tc>
        <w:tc>
          <w:tcPr>
            <w:tcW w:w="349" w:type="dxa"/>
            <w:tcBorders>
              <w:top w:val="nil"/>
              <w:left w:val="nil"/>
              <w:bottom w:val="nil"/>
              <w:right w:val="nil"/>
            </w:tcBorders>
          </w:tcPr>
          <w:p w:rsidR="004B0E01" w:rsidRDefault="004B0E01" w:rsidP="009A2504"/>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pPr>
              <w:spacing w:before="15" w:line="240" w:lineRule="auto"/>
              <w:ind w:left="18" w:right="-20"/>
              <w:rPr>
                <w:sz w:val="20"/>
              </w:rPr>
            </w:pPr>
            <w:r>
              <w:rPr>
                <w:spacing w:val="1"/>
                <w:sz w:val="20"/>
              </w:rPr>
              <w:t>11</w:t>
            </w:r>
            <w:r>
              <w:rPr>
                <w:sz w:val="20"/>
              </w:rPr>
              <w:t>0</w:t>
            </w:r>
            <w:r>
              <w:rPr>
                <w:spacing w:val="-1"/>
                <w:sz w:val="20"/>
              </w:rPr>
              <w:t xml:space="preserve"> </w:t>
            </w:r>
            <w:r>
              <w:rPr>
                <w:spacing w:val="-2"/>
                <w:sz w:val="20"/>
              </w:rPr>
              <w:t>(</w:t>
            </w:r>
            <w:r>
              <w:rPr>
                <w:spacing w:val="1"/>
                <w:sz w:val="20"/>
              </w:rPr>
              <w:t>40,3)</w:t>
            </w:r>
          </w:p>
        </w:tc>
      </w:tr>
      <w:tr w:rsidR="004B0E01" w:rsidTr="00A31FE8">
        <w:trPr>
          <w:trHeight w:hRule="exact" w:val="286"/>
        </w:trPr>
        <w:tc>
          <w:tcPr>
            <w:tcW w:w="4114" w:type="dxa"/>
            <w:tcBorders>
              <w:top w:val="nil"/>
              <w:left w:val="nil"/>
              <w:bottom w:val="nil"/>
              <w:right w:val="nil"/>
            </w:tcBorders>
          </w:tcPr>
          <w:p w:rsidR="004B0E01" w:rsidRDefault="004B0E01" w:rsidP="009A2504">
            <w:pPr>
              <w:spacing w:before="23" w:line="240" w:lineRule="auto"/>
              <w:ind w:left="250" w:right="-20"/>
              <w:rPr>
                <w:sz w:val="20"/>
              </w:rPr>
            </w:pPr>
            <w:r>
              <w:rPr>
                <w:spacing w:val="1"/>
                <w:sz w:val="20"/>
              </w:rPr>
              <w:t>p</w:t>
            </w:r>
            <w:r>
              <w:rPr>
                <w:spacing w:val="-2"/>
                <w:sz w:val="20"/>
              </w:rPr>
              <w:t>-</w:t>
            </w:r>
            <w:r>
              <w:rPr>
                <w:spacing w:val="-1"/>
                <w:sz w:val="20"/>
              </w:rPr>
              <w:t>Wert</w:t>
            </w:r>
          </w:p>
        </w:tc>
        <w:tc>
          <w:tcPr>
            <w:tcW w:w="1261" w:type="dxa"/>
            <w:gridSpan w:val="2"/>
            <w:tcBorders>
              <w:top w:val="nil"/>
              <w:left w:val="nil"/>
              <w:bottom w:val="nil"/>
              <w:right w:val="nil"/>
            </w:tcBorders>
          </w:tcPr>
          <w:p w:rsidR="004B0E01" w:rsidRDefault="004B0E01" w:rsidP="009A2504"/>
        </w:tc>
        <w:tc>
          <w:tcPr>
            <w:tcW w:w="49" w:type="dxa"/>
            <w:tcBorders>
              <w:top w:val="nil"/>
              <w:left w:val="nil"/>
              <w:bottom w:val="nil"/>
              <w:right w:val="nil"/>
            </w:tcBorders>
          </w:tcPr>
          <w:p w:rsidR="004B0E01" w:rsidRDefault="004B0E01" w:rsidP="009A2504"/>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pPr>
              <w:spacing w:before="19" w:line="240" w:lineRule="auto"/>
              <w:ind w:left="37" w:right="-20"/>
              <w:rPr>
                <w:sz w:val="13"/>
                <w:szCs w:val="13"/>
              </w:rPr>
            </w:pPr>
            <w:r>
              <w:rPr>
                <w:sz w:val="20"/>
              </w:rPr>
              <w:t>&lt;</w:t>
            </w:r>
            <w:r>
              <w:rPr>
                <w:spacing w:val="1"/>
                <w:sz w:val="20"/>
              </w:rPr>
              <w:t>0,00</w:t>
            </w:r>
            <w:r>
              <w:rPr>
                <w:spacing w:val="-1"/>
                <w:sz w:val="20"/>
              </w:rPr>
              <w:t>0</w:t>
            </w:r>
            <w:r>
              <w:rPr>
                <w:spacing w:val="1"/>
                <w:sz w:val="20"/>
              </w:rPr>
              <w:t>1</w:t>
            </w:r>
            <w:r>
              <w:rPr>
                <w:position w:val="7"/>
                <w:sz w:val="13"/>
                <w:szCs w:val="13"/>
              </w:rPr>
              <w:t>a</w:t>
            </w:r>
          </w:p>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588" w:type="dxa"/>
            <w:tcBorders>
              <w:top w:val="nil"/>
              <w:left w:val="nil"/>
              <w:bottom w:val="nil"/>
              <w:right w:val="nil"/>
            </w:tcBorders>
          </w:tcPr>
          <w:p w:rsidR="004B0E01" w:rsidRDefault="004B0E01" w:rsidP="009A2504"/>
        </w:tc>
        <w:tc>
          <w:tcPr>
            <w:tcW w:w="115" w:type="dxa"/>
            <w:tcBorders>
              <w:top w:val="nil"/>
              <w:left w:val="nil"/>
              <w:bottom w:val="nil"/>
              <w:right w:val="nil"/>
            </w:tcBorders>
          </w:tcPr>
          <w:p w:rsidR="004B0E01" w:rsidRDefault="004B0E01" w:rsidP="009A2504"/>
        </w:tc>
        <w:tc>
          <w:tcPr>
            <w:tcW w:w="754" w:type="dxa"/>
            <w:gridSpan w:val="2"/>
            <w:tcBorders>
              <w:top w:val="nil"/>
              <w:left w:val="nil"/>
              <w:bottom w:val="nil"/>
              <w:right w:val="nil"/>
            </w:tcBorders>
          </w:tcPr>
          <w:p w:rsidR="004B0E01" w:rsidRDefault="004B0E01" w:rsidP="009A2504">
            <w:pPr>
              <w:spacing w:before="19" w:line="240" w:lineRule="auto"/>
              <w:ind w:left="29" w:right="-69"/>
              <w:rPr>
                <w:sz w:val="13"/>
                <w:szCs w:val="13"/>
              </w:rPr>
            </w:pPr>
            <w:r>
              <w:rPr>
                <w:sz w:val="20"/>
              </w:rPr>
              <w:t>&lt;</w:t>
            </w:r>
            <w:r>
              <w:rPr>
                <w:spacing w:val="1"/>
                <w:sz w:val="20"/>
              </w:rPr>
              <w:t>0,00</w:t>
            </w:r>
            <w:r>
              <w:rPr>
                <w:spacing w:val="-1"/>
                <w:sz w:val="20"/>
              </w:rPr>
              <w:t>0</w:t>
            </w:r>
            <w:r>
              <w:rPr>
                <w:spacing w:val="1"/>
                <w:sz w:val="20"/>
              </w:rPr>
              <w:t>1</w:t>
            </w:r>
            <w:r>
              <w:rPr>
                <w:position w:val="7"/>
                <w:sz w:val="13"/>
                <w:szCs w:val="13"/>
              </w:rPr>
              <w:t>a</w:t>
            </w:r>
          </w:p>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292"/>
        </w:trPr>
        <w:tc>
          <w:tcPr>
            <w:tcW w:w="4114" w:type="dxa"/>
            <w:tcBorders>
              <w:top w:val="nil"/>
              <w:left w:val="nil"/>
              <w:bottom w:val="nil"/>
              <w:right w:val="nil"/>
            </w:tcBorders>
          </w:tcPr>
          <w:p w:rsidR="004B0E01" w:rsidRDefault="004B0E01" w:rsidP="009A2504">
            <w:pPr>
              <w:spacing w:before="23" w:line="240" w:lineRule="auto"/>
              <w:ind w:left="250" w:right="-20"/>
              <w:rPr>
                <w:sz w:val="20"/>
              </w:rPr>
            </w:pPr>
            <w:r w:rsidRPr="002B7F1B">
              <w:rPr>
                <w:spacing w:val="3"/>
                <w:sz w:val="20"/>
              </w:rPr>
              <w:t>Zweiseitiges 99,24%-KI</w:t>
            </w:r>
          </w:p>
        </w:tc>
        <w:tc>
          <w:tcPr>
            <w:tcW w:w="1261" w:type="dxa"/>
            <w:gridSpan w:val="2"/>
            <w:tcBorders>
              <w:top w:val="nil"/>
              <w:left w:val="nil"/>
              <w:bottom w:val="nil"/>
              <w:right w:val="nil"/>
            </w:tcBorders>
          </w:tcPr>
          <w:p w:rsidR="004B0E01" w:rsidRDefault="004B0E01" w:rsidP="009A2504"/>
        </w:tc>
        <w:tc>
          <w:tcPr>
            <w:tcW w:w="875" w:type="dxa"/>
            <w:gridSpan w:val="3"/>
            <w:tcBorders>
              <w:top w:val="nil"/>
              <w:left w:val="nil"/>
              <w:bottom w:val="nil"/>
              <w:right w:val="nil"/>
            </w:tcBorders>
          </w:tcPr>
          <w:p w:rsidR="004B0E01" w:rsidRDefault="004B0E01" w:rsidP="009A2504">
            <w:pPr>
              <w:spacing w:before="19" w:line="240" w:lineRule="auto"/>
              <w:ind w:left="6" w:right="-62"/>
              <w:rPr>
                <w:sz w:val="13"/>
                <w:szCs w:val="13"/>
              </w:rPr>
            </w:pPr>
            <w:r>
              <w:rPr>
                <w:spacing w:val="1"/>
                <w:sz w:val="20"/>
              </w:rPr>
              <w:t>10,7</w:t>
            </w:r>
            <w:r w:rsidR="00A31FE8">
              <w:rPr>
                <w:sz w:val="20"/>
              </w:rPr>
              <w:t>;</w:t>
            </w:r>
            <w:r>
              <w:rPr>
                <w:spacing w:val="-5"/>
                <w:sz w:val="20"/>
              </w:rPr>
              <w:t xml:space="preserve"> </w:t>
            </w:r>
            <w:r>
              <w:rPr>
                <w:spacing w:val="1"/>
                <w:sz w:val="20"/>
              </w:rPr>
              <w:t>33</w:t>
            </w:r>
            <w:r>
              <w:rPr>
                <w:spacing w:val="-2"/>
                <w:sz w:val="20"/>
              </w:rPr>
              <w:t>,</w:t>
            </w:r>
            <w:r>
              <w:rPr>
                <w:spacing w:val="1"/>
                <w:sz w:val="20"/>
              </w:rPr>
              <w:t>7</w:t>
            </w:r>
            <w:r>
              <w:rPr>
                <w:position w:val="7"/>
                <w:sz w:val="13"/>
                <w:szCs w:val="13"/>
              </w:rPr>
              <w:t>a</w:t>
            </w:r>
          </w:p>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588" w:type="dxa"/>
            <w:tcBorders>
              <w:top w:val="nil"/>
              <w:left w:val="nil"/>
              <w:bottom w:val="nil"/>
              <w:right w:val="nil"/>
            </w:tcBorders>
          </w:tcPr>
          <w:p w:rsidR="004B0E01" w:rsidRDefault="004B0E01" w:rsidP="009A2504"/>
        </w:tc>
        <w:tc>
          <w:tcPr>
            <w:tcW w:w="869" w:type="dxa"/>
            <w:gridSpan w:val="3"/>
            <w:tcBorders>
              <w:top w:val="nil"/>
              <w:left w:val="nil"/>
              <w:bottom w:val="nil"/>
              <w:right w:val="nil"/>
            </w:tcBorders>
          </w:tcPr>
          <w:p w:rsidR="004B0E01" w:rsidRDefault="004B0E01" w:rsidP="00A31FE8">
            <w:pPr>
              <w:spacing w:before="19" w:line="240" w:lineRule="auto"/>
              <w:ind w:left="2" w:right="-65"/>
              <w:rPr>
                <w:sz w:val="13"/>
                <w:szCs w:val="13"/>
              </w:rPr>
            </w:pPr>
            <w:r>
              <w:rPr>
                <w:spacing w:val="1"/>
                <w:sz w:val="20"/>
              </w:rPr>
              <w:t>13,5</w:t>
            </w:r>
            <w:r w:rsidR="00A31FE8">
              <w:rPr>
                <w:sz w:val="20"/>
              </w:rPr>
              <w:t>;</w:t>
            </w:r>
            <w:r>
              <w:rPr>
                <w:spacing w:val="-5"/>
                <w:sz w:val="20"/>
              </w:rPr>
              <w:t xml:space="preserve"> </w:t>
            </w:r>
            <w:r>
              <w:rPr>
                <w:spacing w:val="1"/>
                <w:sz w:val="20"/>
              </w:rPr>
              <w:t>36,6</w:t>
            </w:r>
            <w:r>
              <w:rPr>
                <w:position w:val="7"/>
                <w:sz w:val="13"/>
                <w:szCs w:val="13"/>
              </w:rPr>
              <w:t>a</w:t>
            </w:r>
          </w:p>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497"/>
        </w:trPr>
        <w:tc>
          <w:tcPr>
            <w:tcW w:w="4114" w:type="dxa"/>
            <w:tcBorders>
              <w:top w:val="nil"/>
              <w:left w:val="nil"/>
              <w:bottom w:val="nil"/>
              <w:right w:val="nil"/>
            </w:tcBorders>
          </w:tcPr>
          <w:p w:rsidR="004B0E01" w:rsidRPr="002B7F1B" w:rsidRDefault="004B0E01" w:rsidP="009A2504">
            <w:pPr>
              <w:spacing w:before="16" w:line="240" w:lineRule="auto"/>
              <w:ind w:left="108" w:right="-20"/>
              <w:rPr>
                <w:sz w:val="20"/>
                <w:lang w:val="de-DE"/>
              </w:rPr>
            </w:pPr>
            <w:r w:rsidRPr="002B7F1B">
              <w:rPr>
                <w:b/>
                <w:bCs/>
                <w:spacing w:val="1"/>
                <w:sz w:val="20"/>
                <w:lang w:val="de-DE"/>
              </w:rPr>
              <w:t xml:space="preserve">PGA-Wert „klares Hautbild“ oder „beinahe klares Hautbild“, </w:t>
            </w:r>
            <w:r w:rsidRPr="00DA6397">
              <w:rPr>
                <w:bCs/>
                <w:spacing w:val="1"/>
                <w:sz w:val="20"/>
                <w:lang w:val="de-DE"/>
              </w:rPr>
              <w:t>n (%)</w:t>
            </w:r>
          </w:p>
        </w:tc>
        <w:tc>
          <w:tcPr>
            <w:tcW w:w="1261" w:type="dxa"/>
            <w:gridSpan w:val="2"/>
            <w:tcBorders>
              <w:top w:val="nil"/>
              <w:left w:val="nil"/>
              <w:bottom w:val="nil"/>
              <w:right w:val="nil"/>
            </w:tcBorders>
          </w:tcPr>
          <w:p w:rsidR="004B0E01" w:rsidRDefault="004B0E01" w:rsidP="009A2504">
            <w:pPr>
              <w:spacing w:before="16" w:line="240" w:lineRule="auto"/>
              <w:ind w:left="518" w:right="-64"/>
              <w:rPr>
                <w:sz w:val="20"/>
              </w:rPr>
            </w:pPr>
            <w:r>
              <w:rPr>
                <w:spacing w:val="1"/>
                <w:sz w:val="20"/>
              </w:rPr>
              <w:t>8</w:t>
            </w:r>
            <w:r>
              <w:rPr>
                <w:sz w:val="20"/>
              </w:rPr>
              <w:t xml:space="preserve">8 </w:t>
            </w:r>
            <w:r>
              <w:rPr>
                <w:spacing w:val="1"/>
                <w:sz w:val="20"/>
              </w:rPr>
              <w:t>(</w:t>
            </w:r>
            <w:r>
              <w:rPr>
                <w:spacing w:val="-1"/>
                <w:sz w:val="20"/>
              </w:rPr>
              <w:t>3</w:t>
            </w:r>
            <w:r>
              <w:rPr>
                <w:spacing w:val="1"/>
                <w:sz w:val="20"/>
              </w:rPr>
              <w:t>3,0)</w:t>
            </w:r>
          </w:p>
        </w:tc>
        <w:tc>
          <w:tcPr>
            <w:tcW w:w="49" w:type="dxa"/>
            <w:tcBorders>
              <w:top w:val="nil"/>
              <w:left w:val="nil"/>
              <w:bottom w:val="nil"/>
              <w:right w:val="nil"/>
            </w:tcBorders>
          </w:tcPr>
          <w:p w:rsidR="004B0E01" w:rsidRDefault="004B0E01" w:rsidP="009A2504"/>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tc>
        <w:tc>
          <w:tcPr>
            <w:tcW w:w="775" w:type="dxa"/>
            <w:gridSpan w:val="4"/>
            <w:tcBorders>
              <w:top w:val="nil"/>
              <w:left w:val="nil"/>
              <w:bottom w:val="nil"/>
              <w:right w:val="nil"/>
            </w:tcBorders>
          </w:tcPr>
          <w:p w:rsidR="004B0E01" w:rsidRDefault="004B0E01" w:rsidP="009A2504">
            <w:pPr>
              <w:spacing w:before="16" w:line="240" w:lineRule="auto"/>
              <w:ind w:left="10" w:right="-41"/>
              <w:rPr>
                <w:sz w:val="20"/>
              </w:rPr>
            </w:pPr>
            <w:r>
              <w:rPr>
                <w:spacing w:val="1"/>
                <w:sz w:val="20"/>
              </w:rPr>
              <w:t>1</w:t>
            </w:r>
            <w:r>
              <w:rPr>
                <w:sz w:val="20"/>
              </w:rPr>
              <w:t xml:space="preserve">7 </w:t>
            </w:r>
            <w:r>
              <w:rPr>
                <w:spacing w:val="1"/>
                <w:sz w:val="20"/>
              </w:rPr>
              <w:t>(</w:t>
            </w:r>
            <w:r>
              <w:rPr>
                <w:spacing w:val="-1"/>
                <w:sz w:val="20"/>
              </w:rPr>
              <w:t>1</w:t>
            </w:r>
            <w:r>
              <w:rPr>
                <w:spacing w:val="1"/>
                <w:sz w:val="20"/>
              </w:rPr>
              <w:t>3,0)</w:t>
            </w:r>
          </w:p>
        </w:tc>
        <w:tc>
          <w:tcPr>
            <w:tcW w:w="405" w:type="dxa"/>
            <w:tcBorders>
              <w:top w:val="nil"/>
              <w:left w:val="nil"/>
              <w:bottom w:val="nil"/>
              <w:right w:val="nil"/>
            </w:tcBorders>
          </w:tcPr>
          <w:p w:rsidR="004B0E01" w:rsidRDefault="004B0E01" w:rsidP="009A2504"/>
        </w:tc>
        <w:tc>
          <w:tcPr>
            <w:tcW w:w="349" w:type="dxa"/>
            <w:tcBorders>
              <w:top w:val="nil"/>
              <w:left w:val="nil"/>
              <w:bottom w:val="nil"/>
              <w:right w:val="nil"/>
            </w:tcBorders>
          </w:tcPr>
          <w:p w:rsidR="004B0E01" w:rsidRDefault="004B0E01" w:rsidP="009A2504"/>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pPr>
              <w:spacing w:before="16" w:line="240" w:lineRule="auto"/>
              <w:ind w:left="18" w:right="-20"/>
              <w:rPr>
                <w:sz w:val="20"/>
              </w:rPr>
            </w:pPr>
            <w:r>
              <w:rPr>
                <w:spacing w:val="1"/>
                <w:sz w:val="20"/>
              </w:rPr>
              <w:t>10</w:t>
            </w:r>
            <w:r>
              <w:rPr>
                <w:sz w:val="20"/>
              </w:rPr>
              <w:t>2</w:t>
            </w:r>
            <w:r>
              <w:rPr>
                <w:spacing w:val="-1"/>
                <w:sz w:val="20"/>
              </w:rPr>
              <w:t xml:space="preserve"> </w:t>
            </w:r>
            <w:r>
              <w:rPr>
                <w:spacing w:val="-2"/>
                <w:sz w:val="20"/>
              </w:rPr>
              <w:t>(</w:t>
            </w:r>
            <w:r>
              <w:rPr>
                <w:spacing w:val="1"/>
                <w:sz w:val="20"/>
              </w:rPr>
              <w:t>37,4)</w:t>
            </w:r>
          </w:p>
        </w:tc>
      </w:tr>
      <w:tr w:rsidR="004B0E01" w:rsidTr="00A31FE8">
        <w:trPr>
          <w:trHeight w:hRule="exact" w:val="286"/>
        </w:trPr>
        <w:tc>
          <w:tcPr>
            <w:tcW w:w="4114" w:type="dxa"/>
            <w:tcBorders>
              <w:top w:val="nil"/>
              <w:left w:val="nil"/>
              <w:bottom w:val="nil"/>
              <w:right w:val="nil"/>
            </w:tcBorders>
          </w:tcPr>
          <w:p w:rsidR="004B0E01" w:rsidRDefault="004B0E01" w:rsidP="009A2504">
            <w:pPr>
              <w:spacing w:before="23" w:line="240" w:lineRule="auto"/>
              <w:ind w:left="250" w:right="-20"/>
              <w:rPr>
                <w:sz w:val="20"/>
              </w:rPr>
            </w:pPr>
            <w:r w:rsidRPr="002B7F1B">
              <w:rPr>
                <w:spacing w:val="1"/>
                <w:sz w:val="20"/>
              </w:rPr>
              <w:t>p-Wert</w:t>
            </w:r>
          </w:p>
        </w:tc>
        <w:tc>
          <w:tcPr>
            <w:tcW w:w="1261" w:type="dxa"/>
            <w:gridSpan w:val="2"/>
            <w:tcBorders>
              <w:top w:val="nil"/>
              <w:left w:val="nil"/>
              <w:bottom w:val="nil"/>
              <w:right w:val="nil"/>
            </w:tcBorders>
          </w:tcPr>
          <w:p w:rsidR="004B0E01" w:rsidRDefault="004B0E01" w:rsidP="009A2504"/>
        </w:tc>
        <w:tc>
          <w:tcPr>
            <w:tcW w:w="49" w:type="dxa"/>
            <w:tcBorders>
              <w:top w:val="nil"/>
              <w:left w:val="nil"/>
              <w:bottom w:val="nil"/>
              <w:right w:val="nil"/>
            </w:tcBorders>
          </w:tcPr>
          <w:p w:rsidR="004B0E01" w:rsidRDefault="004B0E01" w:rsidP="009A2504"/>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pPr>
              <w:spacing w:before="19" w:line="240" w:lineRule="auto"/>
              <w:ind w:left="37" w:right="-20"/>
              <w:rPr>
                <w:sz w:val="13"/>
                <w:szCs w:val="13"/>
              </w:rPr>
            </w:pPr>
            <w:r>
              <w:rPr>
                <w:sz w:val="20"/>
              </w:rPr>
              <w:t>&lt;</w:t>
            </w:r>
            <w:r>
              <w:rPr>
                <w:spacing w:val="1"/>
                <w:sz w:val="20"/>
              </w:rPr>
              <w:t>0,00</w:t>
            </w:r>
            <w:r>
              <w:rPr>
                <w:spacing w:val="-1"/>
                <w:sz w:val="20"/>
              </w:rPr>
              <w:t>0</w:t>
            </w:r>
            <w:r>
              <w:rPr>
                <w:spacing w:val="1"/>
                <w:sz w:val="20"/>
              </w:rPr>
              <w:t>1</w:t>
            </w:r>
            <w:r>
              <w:rPr>
                <w:position w:val="7"/>
                <w:sz w:val="13"/>
                <w:szCs w:val="13"/>
              </w:rPr>
              <w:t>a</w:t>
            </w:r>
          </w:p>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588" w:type="dxa"/>
            <w:tcBorders>
              <w:top w:val="nil"/>
              <w:left w:val="nil"/>
              <w:bottom w:val="nil"/>
              <w:right w:val="nil"/>
            </w:tcBorders>
          </w:tcPr>
          <w:p w:rsidR="004B0E01" w:rsidRDefault="004B0E01" w:rsidP="009A2504"/>
        </w:tc>
        <w:tc>
          <w:tcPr>
            <w:tcW w:w="115" w:type="dxa"/>
            <w:tcBorders>
              <w:top w:val="nil"/>
              <w:left w:val="nil"/>
              <w:bottom w:val="nil"/>
              <w:right w:val="nil"/>
            </w:tcBorders>
          </w:tcPr>
          <w:p w:rsidR="004B0E01" w:rsidRDefault="004B0E01" w:rsidP="009A2504"/>
        </w:tc>
        <w:tc>
          <w:tcPr>
            <w:tcW w:w="754" w:type="dxa"/>
            <w:gridSpan w:val="2"/>
            <w:tcBorders>
              <w:top w:val="nil"/>
              <w:left w:val="nil"/>
              <w:bottom w:val="nil"/>
              <w:right w:val="nil"/>
            </w:tcBorders>
          </w:tcPr>
          <w:p w:rsidR="004B0E01" w:rsidRDefault="004B0E01" w:rsidP="009A2504">
            <w:pPr>
              <w:spacing w:before="19" w:line="240" w:lineRule="auto"/>
              <w:ind w:left="29" w:right="-69"/>
              <w:rPr>
                <w:sz w:val="13"/>
                <w:szCs w:val="13"/>
              </w:rPr>
            </w:pPr>
            <w:r>
              <w:rPr>
                <w:sz w:val="20"/>
              </w:rPr>
              <w:t>&lt;</w:t>
            </w:r>
            <w:r>
              <w:rPr>
                <w:spacing w:val="1"/>
                <w:sz w:val="20"/>
              </w:rPr>
              <w:t>0,00</w:t>
            </w:r>
            <w:r>
              <w:rPr>
                <w:spacing w:val="-1"/>
                <w:sz w:val="20"/>
              </w:rPr>
              <w:t>0</w:t>
            </w:r>
            <w:r>
              <w:rPr>
                <w:spacing w:val="1"/>
                <w:sz w:val="20"/>
              </w:rPr>
              <w:t>1</w:t>
            </w:r>
            <w:r>
              <w:rPr>
                <w:position w:val="7"/>
                <w:sz w:val="13"/>
                <w:szCs w:val="13"/>
              </w:rPr>
              <w:t>a</w:t>
            </w:r>
          </w:p>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300"/>
        </w:trPr>
        <w:tc>
          <w:tcPr>
            <w:tcW w:w="4114" w:type="dxa"/>
            <w:tcBorders>
              <w:top w:val="nil"/>
              <w:left w:val="nil"/>
              <w:bottom w:val="single" w:sz="4" w:space="0" w:color="000000"/>
              <w:right w:val="nil"/>
            </w:tcBorders>
          </w:tcPr>
          <w:p w:rsidR="004B0E01" w:rsidRDefault="004B0E01" w:rsidP="009A2504">
            <w:pPr>
              <w:spacing w:before="23" w:line="240" w:lineRule="auto"/>
              <w:ind w:left="250" w:right="-20"/>
              <w:rPr>
                <w:sz w:val="20"/>
              </w:rPr>
            </w:pPr>
            <w:r w:rsidRPr="002B7F1B">
              <w:rPr>
                <w:spacing w:val="3"/>
                <w:sz w:val="20"/>
              </w:rPr>
              <w:t>Zweiseitiges 99,24%-KI</w:t>
            </w:r>
          </w:p>
        </w:tc>
        <w:tc>
          <w:tcPr>
            <w:tcW w:w="1261" w:type="dxa"/>
            <w:gridSpan w:val="2"/>
            <w:tcBorders>
              <w:top w:val="nil"/>
              <w:left w:val="nil"/>
              <w:bottom w:val="single" w:sz="4" w:space="0" w:color="000000"/>
              <w:right w:val="nil"/>
            </w:tcBorders>
          </w:tcPr>
          <w:p w:rsidR="004B0E01" w:rsidRDefault="004B0E01" w:rsidP="009A2504"/>
        </w:tc>
        <w:tc>
          <w:tcPr>
            <w:tcW w:w="49" w:type="dxa"/>
            <w:tcBorders>
              <w:top w:val="nil"/>
              <w:left w:val="nil"/>
              <w:bottom w:val="single" w:sz="4" w:space="0" w:color="000000"/>
              <w:right w:val="nil"/>
            </w:tcBorders>
          </w:tcPr>
          <w:p w:rsidR="004B0E01" w:rsidRDefault="004B0E01" w:rsidP="009A2504"/>
        </w:tc>
        <w:tc>
          <w:tcPr>
            <w:tcW w:w="23" w:type="dxa"/>
            <w:tcBorders>
              <w:top w:val="nil"/>
              <w:left w:val="nil"/>
              <w:bottom w:val="single" w:sz="4" w:space="0" w:color="000000"/>
              <w:right w:val="nil"/>
            </w:tcBorders>
          </w:tcPr>
          <w:p w:rsidR="004B0E01" w:rsidRDefault="004B0E01" w:rsidP="009A2504"/>
        </w:tc>
        <w:tc>
          <w:tcPr>
            <w:tcW w:w="803" w:type="dxa"/>
            <w:tcBorders>
              <w:top w:val="nil"/>
              <w:left w:val="nil"/>
              <w:bottom w:val="single" w:sz="4" w:space="0" w:color="000000"/>
              <w:right w:val="nil"/>
            </w:tcBorders>
          </w:tcPr>
          <w:p w:rsidR="004B0E01" w:rsidRDefault="004B0E01" w:rsidP="009E1C2D">
            <w:pPr>
              <w:spacing w:before="19" w:line="240" w:lineRule="auto"/>
              <w:ind w:left="1" w:right="-62"/>
              <w:rPr>
                <w:sz w:val="13"/>
                <w:szCs w:val="13"/>
              </w:rPr>
            </w:pPr>
            <w:r>
              <w:rPr>
                <w:spacing w:val="1"/>
                <w:sz w:val="20"/>
              </w:rPr>
              <w:t>9,0</w:t>
            </w:r>
            <w:r w:rsidR="00A31FE8">
              <w:rPr>
                <w:sz w:val="20"/>
              </w:rPr>
              <w:t>;</w:t>
            </w:r>
            <w:r>
              <w:rPr>
                <w:spacing w:val="-2"/>
                <w:sz w:val="20"/>
              </w:rPr>
              <w:t xml:space="preserve"> </w:t>
            </w:r>
            <w:r w:rsidRPr="002F7C39">
              <w:rPr>
                <w:spacing w:val="1"/>
                <w:sz w:val="20"/>
              </w:rPr>
              <w:t>31,0</w:t>
            </w:r>
            <w:r>
              <w:rPr>
                <w:position w:val="7"/>
                <w:sz w:val="13"/>
                <w:szCs w:val="13"/>
              </w:rPr>
              <w:t>a</w:t>
            </w:r>
          </w:p>
        </w:tc>
        <w:tc>
          <w:tcPr>
            <w:tcW w:w="30" w:type="dxa"/>
            <w:tcBorders>
              <w:top w:val="nil"/>
              <w:left w:val="nil"/>
              <w:bottom w:val="single" w:sz="4" w:space="0" w:color="000000"/>
              <w:right w:val="nil"/>
            </w:tcBorders>
          </w:tcPr>
          <w:p w:rsidR="004B0E01" w:rsidRDefault="004B0E01" w:rsidP="009A2504"/>
        </w:tc>
        <w:tc>
          <w:tcPr>
            <w:tcW w:w="42" w:type="dxa"/>
            <w:tcBorders>
              <w:top w:val="nil"/>
              <w:left w:val="nil"/>
              <w:bottom w:val="single" w:sz="4" w:space="0" w:color="000000"/>
              <w:right w:val="nil"/>
            </w:tcBorders>
          </w:tcPr>
          <w:p w:rsidR="004B0E01" w:rsidRDefault="004B0E01" w:rsidP="009A2504"/>
        </w:tc>
        <w:tc>
          <w:tcPr>
            <w:tcW w:w="588" w:type="dxa"/>
            <w:tcBorders>
              <w:top w:val="nil"/>
              <w:left w:val="nil"/>
              <w:bottom w:val="single" w:sz="4" w:space="0" w:color="000000"/>
              <w:right w:val="nil"/>
            </w:tcBorders>
          </w:tcPr>
          <w:p w:rsidR="004B0E01" w:rsidRDefault="004B0E01" w:rsidP="009A2504"/>
        </w:tc>
        <w:tc>
          <w:tcPr>
            <w:tcW w:w="913" w:type="dxa"/>
            <w:gridSpan w:val="4"/>
            <w:tcBorders>
              <w:top w:val="nil"/>
              <w:left w:val="nil"/>
              <w:bottom w:val="single" w:sz="4" w:space="0" w:color="000000"/>
              <w:right w:val="nil"/>
            </w:tcBorders>
          </w:tcPr>
          <w:p w:rsidR="004B0E01" w:rsidRDefault="004B0E01" w:rsidP="009E1C2D">
            <w:pPr>
              <w:spacing w:before="19" w:line="240" w:lineRule="auto"/>
              <w:ind w:left="2" w:right="-54"/>
              <w:rPr>
                <w:sz w:val="13"/>
                <w:szCs w:val="13"/>
              </w:rPr>
            </w:pPr>
            <w:r>
              <w:rPr>
                <w:spacing w:val="1"/>
                <w:sz w:val="20"/>
              </w:rPr>
              <w:t>13,3</w:t>
            </w:r>
            <w:r w:rsidR="00A31FE8">
              <w:rPr>
                <w:sz w:val="20"/>
              </w:rPr>
              <w:t>;</w:t>
            </w:r>
            <w:r>
              <w:rPr>
                <w:spacing w:val="-5"/>
                <w:sz w:val="20"/>
              </w:rPr>
              <w:t xml:space="preserve"> </w:t>
            </w:r>
            <w:r>
              <w:rPr>
                <w:spacing w:val="1"/>
                <w:sz w:val="20"/>
              </w:rPr>
              <w:t>35,</w:t>
            </w:r>
            <w:r>
              <w:rPr>
                <w:sz w:val="20"/>
              </w:rPr>
              <w:t>5</w:t>
            </w:r>
            <w:r>
              <w:rPr>
                <w:position w:val="7"/>
                <w:sz w:val="13"/>
                <w:szCs w:val="13"/>
              </w:rPr>
              <w:t>a</w:t>
            </w:r>
          </w:p>
        </w:tc>
        <w:tc>
          <w:tcPr>
            <w:tcW w:w="1358" w:type="dxa"/>
            <w:tcBorders>
              <w:top w:val="nil"/>
              <w:left w:val="nil"/>
              <w:bottom w:val="single" w:sz="4" w:space="0" w:color="000000"/>
              <w:right w:val="nil"/>
            </w:tcBorders>
          </w:tcPr>
          <w:p w:rsidR="004B0E01" w:rsidRDefault="004B0E01" w:rsidP="009A2504"/>
        </w:tc>
      </w:tr>
      <w:tr w:rsidR="004B0E01" w:rsidTr="00A31FE8">
        <w:trPr>
          <w:trHeight w:hRule="exact" w:val="285"/>
        </w:trPr>
        <w:tc>
          <w:tcPr>
            <w:tcW w:w="4114" w:type="dxa"/>
            <w:tcBorders>
              <w:top w:val="single" w:sz="4" w:space="0" w:color="000000"/>
              <w:left w:val="nil"/>
              <w:bottom w:val="nil"/>
              <w:right w:val="nil"/>
            </w:tcBorders>
          </w:tcPr>
          <w:p w:rsidR="004B0E01" w:rsidRDefault="004B0E01" w:rsidP="009A2504"/>
        </w:tc>
        <w:tc>
          <w:tcPr>
            <w:tcW w:w="1261" w:type="dxa"/>
            <w:gridSpan w:val="2"/>
            <w:tcBorders>
              <w:top w:val="single" w:sz="4" w:space="0" w:color="000000"/>
              <w:left w:val="nil"/>
              <w:bottom w:val="nil"/>
              <w:right w:val="nil"/>
            </w:tcBorders>
          </w:tcPr>
          <w:p w:rsidR="004B0E01" w:rsidRDefault="004B0E01" w:rsidP="009A2504"/>
        </w:tc>
        <w:tc>
          <w:tcPr>
            <w:tcW w:w="947" w:type="dxa"/>
            <w:gridSpan w:val="5"/>
            <w:tcBorders>
              <w:top w:val="single" w:sz="4" w:space="0" w:color="000000"/>
              <w:left w:val="nil"/>
              <w:bottom w:val="nil"/>
              <w:right w:val="nil"/>
            </w:tcBorders>
          </w:tcPr>
          <w:p w:rsidR="004B0E01" w:rsidRDefault="004B0E01" w:rsidP="009A2504">
            <w:pPr>
              <w:spacing w:before="16" w:line="240" w:lineRule="auto"/>
              <w:ind w:left="23" w:right="-44"/>
              <w:rPr>
                <w:sz w:val="20"/>
              </w:rPr>
            </w:pPr>
            <w:r>
              <w:rPr>
                <w:b/>
                <w:bCs/>
                <w:spacing w:val="2"/>
                <w:sz w:val="20"/>
              </w:rPr>
              <w:t>S</w:t>
            </w:r>
            <w:r>
              <w:rPr>
                <w:b/>
                <w:bCs/>
                <w:spacing w:val="-3"/>
                <w:sz w:val="20"/>
              </w:rPr>
              <w:t>k</w:t>
            </w:r>
            <w:r>
              <w:rPr>
                <w:b/>
                <w:bCs/>
                <w:sz w:val="20"/>
              </w:rPr>
              <w:t>il</w:t>
            </w:r>
            <w:r>
              <w:rPr>
                <w:b/>
                <w:bCs/>
                <w:spacing w:val="1"/>
                <w:sz w:val="20"/>
              </w:rPr>
              <w:t>a</w:t>
            </w:r>
            <w:r>
              <w:rPr>
                <w:b/>
                <w:bCs/>
                <w:sz w:val="20"/>
              </w:rPr>
              <w:t>rence</w:t>
            </w:r>
          </w:p>
        </w:tc>
        <w:tc>
          <w:tcPr>
            <w:tcW w:w="588" w:type="dxa"/>
            <w:tcBorders>
              <w:top w:val="single" w:sz="4" w:space="0" w:color="000000"/>
              <w:left w:val="nil"/>
              <w:bottom w:val="nil"/>
              <w:right w:val="nil"/>
            </w:tcBorders>
          </w:tcPr>
          <w:p w:rsidR="004B0E01" w:rsidRDefault="004B0E01" w:rsidP="009A2504"/>
        </w:tc>
        <w:tc>
          <w:tcPr>
            <w:tcW w:w="115" w:type="dxa"/>
            <w:tcBorders>
              <w:top w:val="single" w:sz="4" w:space="0" w:color="000000"/>
              <w:left w:val="nil"/>
              <w:bottom w:val="nil"/>
              <w:right w:val="nil"/>
            </w:tcBorders>
          </w:tcPr>
          <w:p w:rsidR="004B0E01" w:rsidRDefault="004B0E01" w:rsidP="009A2504"/>
        </w:tc>
        <w:tc>
          <w:tcPr>
            <w:tcW w:w="405" w:type="dxa"/>
            <w:tcBorders>
              <w:top w:val="single" w:sz="4" w:space="0" w:color="000000"/>
              <w:left w:val="nil"/>
              <w:bottom w:val="nil"/>
              <w:right w:val="nil"/>
            </w:tcBorders>
          </w:tcPr>
          <w:p w:rsidR="004B0E01" w:rsidRDefault="004B0E01" w:rsidP="009A2504"/>
        </w:tc>
        <w:tc>
          <w:tcPr>
            <w:tcW w:w="1751" w:type="dxa"/>
            <w:gridSpan w:val="3"/>
            <w:tcBorders>
              <w:top w:val="single" w:sz="4" w:space="0" w:color="000000"/>
              <w:left w:val="nil"/>
              <w:bottom w:val="nil"/>
              <w:right w:val="nil"/>
            </w:tcBorders>
          </w:tcPr>
          <w:p w:rsidR="004B0E01" w:rsidRDefault="004B0E01" w:rsidP="009A2504">
            <w:pPr>
              <w:spacing w:before="16" w:line="240" w:lineRule="auto"/>
              <w:ind w:left="138" w:right="-20"/>
              <w:rPr>
                <w:sz w:val="20"/>
              </w:rPr>
            </w:pPr>
            <w:r>
              <w:rPr>
                <w:b/>
                <w:bCs/>
                <w:spacing w:val="1"/>
                <w:sz w:val="20"/>
              </w:rPr>
              <w:t>F</w:t>
            </w:r>
            <w:r>
              <w:rPr>
                <w:b/>
                <w:bCs/>
                <w:spacing w:val="2"/>
                <w:sz w:val="20"/>
              </w:rPr>
              <w:t>u</w:t>
            </w:r>
            <w:r>
              <w:rPr>
                <w:b/>
                <w:bCs/>
                <w:spacing w:val="-5"/>
                <w:sz w:val="20"/>
              </w:rPr>
              <w:t>m</w:t>
            </w:r>
            <w:r>
              <w:rPr>
                <w:b/>
                <w:bCs/>
                <w:spacing w:val="4"/>
                <w:sz w:val="20"/>
              </w:rPr>
              <w:t>a</w:t>
            </w:r>
            <w:r>
              <w:rPr>
                <w:b/>
                <w:bCs/>
                <w:sz w:val="20"/>
              </w:rPr>
              <w:t>de</w:t>
            </w:r>
            <w:r>
              <w:rPr>
                <w:b/>
                <w:bCs/>
                <w:spacing w:val="3"/>
                <w:sz w:val="20"/>
              </w:rPr>
              <w:t>r</w:t>
            </w:r>
            <w:r>
              <w:rPr>
                <w:b/>
                <w:bCs/>
                <w:sz w:val="20"/>
              </w:rPr>
              <w:t>m</w:t>
            </w:r>
          </w:p>
        </w:tc>
      </w:tr>
      <w:tr w:rsidR="004B0E01" w:rsidTr="00A31FE8">
        <w:trPr>
          <w:trHeight w:hRule="exact" w:val="286"/>
        </w:trPr>
        <w:tc>
          <w:tcPr>
            <w:tcW w:w="4114" w:type="dxa"/>
            <w:tcBorders>
              <w:top w:val="nil"/>
              <w:left w:val="nil"/>
              <w:bottom w:val="single" w:sz="4" w:space="0" w:color="000000"/>
              <w:right w:val="nil"/>
            </w:tcBorders>
          </w:tcPr>
          <w:p w:rsidR="004B0E01" w:rsidRDefault="004B0E01" w:rsidP="009A2504"/>
        </w:tc>
        <w:tc>
          <w:tcPr>
            <w:tcW w:w="1261" w:type="dxa"/>
            <w:gridSpan w:val="2"/>
            <w:tcBorders>
              <w:top w:val="nil"/>
              <w:left w:val="nil"/>
              <w:bottom w:val="single" w:sz="4" w:space="0" w:color="000000"/>
              <w:right w:val="nil"/>
            </w:tcBorders>
          </w:tcPr>
          <w:p w:rsidR="004B0E01" w:rsidRDefault="004B0E01" w:rsidP="009A2504"/>
        </w:tc>
        <w:tc>
          <w:tcPr>
            <w:tcW w:w="49" w:type="dxa"/>
            <w:tcBorders>
              <w:top w:val="nil"/>
              <w:left w:val="nil"/>
              <w:bottom w:val="single" w:sz="4" w:space="0" w:color="000000"/>
              <w:right w:val="nil"/>
            </w:tcBorders>
          </w:tcPr>
          <w:p w:rsidR="004B0E01" w:rsidRDefault="004B0E01" w:rsidP="009A2504"/>
        </w:tc>
        <w:tc>
          <w:tcPr>
            <w:tcW w:w="23" w:type="dxa"/>
            <w:tcBorders>
              <w:top w:val="nil"/>
              <w:left w:val="nil"/>
              <w:bottom w:val="single" w:sz="4" w:space="0" w:color="000000"/>
              <w:right w:val="nil"/>
            </w:tcBorders>
          </w:tcPr>
          <w:p w:rsidR="004B0E01" w:rsidRDefault="004B0E01" w:rsidP="009A2504"/>
        </w:tc>
        <w:tc>
          <w:tcPr>
            <w:tcW w:w="803" w:type="dxa"/>
            <w:tcBorders>
              <w:top w:val="nil"/>
              <w:left w:val="nil"/>
              <w:bottom w:val="single" w:sz="4" w:space="0" w:color="000000"/>
              <w:right w:val="nil"/>
            </w:tcBorders>
          </w:tcPr>
          <w:p w:rsidR="004B0E01" w:rsidRDefault="004B0E01" w:rsidP="009A2504">
            <w:pPr>
              <w:spacing w:before="16" w:line="240" w:lineRule="auto"/>
              <w:ind w:left="121" w:right="-20"/>
              <w:rPr>
                <w:sz w:val="20"/>
              </w:rPr>
            </w:pPr>
            <w:r>
              <w:rPr>
                <w:b/>
                <w:bCs/>
                <w:sz w:val="20"/>
              </w:rPr>
              <w:t>N</w:t>
            </w:r>
            <w:r>
              <w:rPr>
                <w:b/>
                <w:bCs/>
                <w:spacing w:val="-1"/>
                <w:sz w:val="20"/>
              </w:rPr>
              <w:t>=</w:t>
            </w:r>
            <w:r>
              <w:rPr>
                <w:b/>
                <w:bCs/>
                <w:spacing w:val="1"/>
                <w:sz w:val="20"/>
              </w:rPr>
              <w:t>267</w:t>
            </w:r>
          </w:p>
        </w:tc>
        <w:tc>
          <w:tcPr>
            <w:tcW w:w="30" w:type="dxa"/>
            <w:tcBorders>
              <w:top w:val="nil"/>
              <w:left w:val="nil"/>
              <w:bottom w:val="single" w:sz="4" w:space="0" w:color="000000"/>
              <w:right w:val="nil"/>
            </w:tcBorders>
          </w:tcPr>
          <w:p w:rsidR="004B0E01" w:rsidRDefault="004B0E01" w:rsidP="009A2504"/>
        </w:tc>
        <w:tc>
          <w:tcPr>
            <w:tcW w:w="42" w:type="dxa"/>
            <w:tcBorders>
              <w:top w:val="nil"/>
              <w:left w:val="nil"/>
              <w:bottom w:val="single" w:sz="4" w:space="0" w:color="000000"/>
              <w:right w:val="nil"/>
            </w:tcBorders>
          </w:tcPr>
          <w:p w:rsidR="004B0E01" w:rsidRDefault="004B0E01" w:rsidP="009A2504"/>
        </w:tc>
        <w:tc>
          <w:tcPr>
            <w:tcW w:w="588" w:type="dxa"/>
            <w:tcBorders>
              <w:top w:val="nil"/>
              <w:left w:val="nil"/>
              <w:bottom w:val="single" w:sz="4" w:space="0" w:color="000000"/>
              <w:right w:val="nil"/>
            </w:tcBorders>
          </w:tcPr>
          <w:p w:rsidR="004B0E01" w:rsidRDefault="004B0E01" w:rsidP="009A2504"/>
        </w:tc>
        <w:tc>
          <w:tcPr>
            <w:tcW w:w="115" w:type="dxa"/>
            <w:tcBorders>
              <w:top w:val="nil"/>
              <w:left w:val="nil"/>
              <w:bottom w:val="single" w:sz="4" w:space="0" w:color="000000"/>
              <w:right w:val="nil"/>
            </w:tcBorders>
          </w:tcPr>
          <w:p w:rsidR="004B0E01" w:rsidRDefault="004B0E01" w:rsidP="009A2504"/>
        </w:tc>
        <w:tc>
          <w:tcPr>
            <w:tcW w:w="405" w:type="dxa"/>
            <w:tcBorders>
              <w:top w:val="nil"/>
              <w:left w:val="nil"/>
              <w:bottom w:val="single" w:sz="4" w:space="0" w:color="000000"/>
              <w:right w:val="nil"/>
            </w:tcBorders>
          </w:tcPr>
          <w:p w:rsidR="004B0E01" w:rsidRDefault="004B0E01" w:rsidP="009A2504"/>
        </w:tc>
        <w:tc>
          <w:tcPr>
            <w:tcW w:w="1751" w:type="dxa"/>
            <w:gridSpan w:val="3"/>
            <w:tcBorders>
              <w:top w:val="nil"/>
              <w:left w:val="nil"/>
              <w:bottom w:val="single" w:sz="4" w:space="0" w:color="000000"/>
              <w:right w:val="nil"/>
            </w:tcBorders>
          </w:tcPr>
          <w:p w:rsidR="004B0E01" w:rsidRDefault="004B0E01" w:rsidP="009A2504">
            <w:pPr>
              <w:spacing w:before="16" w:line="240" w:lineRule="auto"/>
              <w:ind w:left="337" w:right="-20"/>
              <w:rPr>
                <w:sz w:val="20"/>
              </w:rPr>
            </w:pPr>
            <w:r>
              <w:rPr>
                <w:b/>
                <w:bCs/>
                <w:sz w:val="20"/>
              </w:rPr>
              <w:t>N</w:t>
            </w:r>
            <w:r>
              <w:rPr>
                <w:b/>
                <w:bCs/>
                <w:spacing w:val="-1"/>
                <w:sz w:val="20"/>
              </w:rPr>
              <w:t>=</w:t>
            </w:r>
            <w:r>
              <w:rPr>
                <w:b/>
                <w:bCs/>
                <w:spacing w:val="1"/>
                <w:sz w:val="20"/>
              </w:rPr>
              <w:t>273</w:t>
            </w:r>
          </w:p>
        </w:tc>
      </w:tr>
      <w:tr w:rsidR="004B0E01" w:rsidRPr="002B7F1B" w:rsidTr="00A31FE8">
        <w:trPr>
          <w:trHeight w:hRule="exact" w:val="292"/>
        </w:trPr>
        <w:tc>
          <w:tcPr>
            <w:tcW w:w="9181" w:type="dxa"/>
            <w:gridSpan w:val="14"/>
            <w:tcBorders>
              <w:top w:val="single" w:sz="4" w:space="0" w:color="000000"/>
              <w:left w:val="nil"/>
              <w:bottom w:val="nil"/>
              <w:right w:val="nil"/>
            </w:tcBorders>
          </w:tcPr>
          <w:p w:rsidR="004B0E01" w:rsidRPr="002B7F1B" w:rsidRDefault="004B0E01" w:rsidP="009A2504">
            <w:pPr>
              <w:spacing w:before="26" w:line="240" w:lineRule="auto"/>
              <w:ind w:left="108" w:right="-20"/>
              <w:rPr>
                <w:sz w:val="20"/>
                <w:lang w:val="de-DE"/>
              </w:rPr>
            </w:pPr>
            <w:r w:rsidRPr="002B7F1B">
              <w:rPr>
                <w:b/>
                <w:bCs/>
                <w:sz w:val="20"/>
                <w:lang w:val="de-DE"/>
              </w:rPr>
              <w:t>Nichtunterlegenheit von Skilarence vs. Fumaderm</w:t>
            </w:r>
          </w:p>
        </w:tc>
      </w:tr>
      <w:tr w:rsidR="004B0E01" w:rsidTr="00A31FE8">
        <w:trPr>
          <w:trHeight w:hRule="exact" w:val="276"/>
        </w:trPr>
        <w:tc>
          <w:tcPr>
            <w:tcW w:w="4143" w:type="dxa"/>
            <w:gridSpan w:val="2"/>
            <w:tcBorders>
              <w:top w:val="nil"/>
              <w:left w:val="nil"/>
              <w:bottom w:val="nil"/>
              <w:right w:val="nil"/>
            </w:tcBorders>
          </w:tcPr>
          <w:p w:rsidR="004B0E01" w:rsidRDefault="004B0E01" w:rsidP="009A2504">
            <w:pPr>
              <w:spacing w:before="14" w:line="240" w:lineRule="auto"/>
              <w:ind w:left="108" w:right="-20"/>
              <w:rPr>
                <w:sz w:val="20"/>
              </w:rPr>
            </w:pPr>
            <w:r>
              <w:rPr>
                <w:b/>
                <w:bCs/>
                <w:spacing w:val="1"/>
                <w:sz w:val="20"/>
              </w:rPr>
              <w:t>P</w:t>
            </w:r>
            <w:r>
              <w:rPr>
                <w:b/>
                <w:bCs/>
                <w:sz w:val="20"/>
              </w:rPr>
              <w:t>ASI</w:t>
            </w:r>
            <w:r>
              <w:rPr>
                <w:b/>
                <w:bCs/>
                <w:spacing w:val="-5"/>
                <w:sz w:val="20"/>
              </w:rPr>
              <w:t xml:space="preserve"> </w:t>
            </w:r>
            <w:r>
              <w:rPr>
                <w:b/>
                <w:bCs/>
                <w:spacing w:val="1"/>
                <w:sz w:val="20"/>
              </w:rPr>
              <w:t>75</w:t>
            </w:r>
            <w:r>
              <w:rPr>
                <w:sz w:val="20"/>
              </w:rPr>
              <w:t>,</w:t>
            </w:r>
            <w:r>
              <w:rPr>
                <w:spacing w:val="-2"/>
                <w:sz w:val="20"/>
              </w:rPr>
              <w:t xml:space="preserve"> </w:t>
            </w:r>
            <w:r>
              <w:rPr>
                <w:sz w:val="20"/>
              </w:rPr>
              <w:t>n</w:t>
            </w:r>
            <w:r>
              <w:rPr>
                <w:spacing w:val="-2"/>
                <w:sz w:val="20"/>
              </w:rPr>
              <w:t xml:space="preserve"> </w:t>
            </w:r>
            <w:r>
              <w:rPr>
                <w:spacing w:val="1"/>
                <w:sz w:val="20"/>
              </w:rPr>
              <w:t>(</w:t>
            </w:r>
            <w:r>
              <w:rPr>
                <w:sz w:val="20"/>
              </w:rPr>
              <w:t>%)</w:t>
            </w:r>
          </w:p>
        </w:tc>
        <w:tc>
          <w:tcPr>
            <w:tcW w:w="1232" w:type="dxa"/>
            <w:tcBorders>
              <w:top w:val="nil"/>
              <w:left w:val="nil"/>
              <w:bottom w:val="nil"/>
              <w:right w:val="nil"/>
            </w:tcBorders>
          </w:tcPr>
          <w:p w:rsidR="004B0E01" w:rsidRDefault="004B0E01" w:rsidP="009A2504"/>
        </w:tc>
        <w:tc>
          <w:tcPr>
            <w:tcW w:w="49" w:type="dxa"/>
            <w:tcBorders>
              <w:top w:val="nil"/>
              <w:left w:val="nil"/>
              <w:bottom w:val="nil"/>
              <w:right w:val="nil"/>
            </w:tcBorders>
          </w:tcPr>
          <w:p w:rsidR="004B0E01" w:rsidRDefault="004B0E01" w:rsidP="009A2504"/>
        </w:tc>
        <w:tc>
          <w:tcPr>
            <w:tcW w:w="856" w:type="dxa"/>
            <w:gridSpan w:val="3"/>
            <w:tcBorders>
              <w:top w:val="nil"/>
              <w:left w:val="nil"/>
              <w:bottom w:val="nil"/>
              <w:right w:val="nil"/>
            </w:tcBorders>
          </w:tcPr>
          <w:p w:rsidR="004B0E01" w:rsidRDefault="004B0E01" w:rsidP="009A2504">
            <w:pPr>
              <w:spacing w:before="14" w:line="240" w:lineRule="auto"/>
              <w:ind w:left="7" w:right="-57"/>
              <w:rPr>
                <w:sz w:val="20"/>
              </w:rPr>
            </w:pPr>
            <w:r>
              <w:rPr>
                <w:spacing w:val="1"/>
                <w:sz w:val="20"/>
              </w:rPr>
              <w:t>10</w:t>
            </w:r>
            <w:r>
              <w:rPr>
                <w:sz w:val="20"/>
              </w:rPr>
              <w:t>0</w:t>
            </w:r>
            <w:r>
              <w:rPr>
                <w:spacing w:val="-1"/>
                <w:sz w:val="20"/>
              </w:rPr>
              <w:t xml:space="preserve"> </w:t>
            </w:r>
            <w:r>
              <w:rPr>
                <w:spacing w:val="-2"/>
                <w:sz w:val="20"/>
              </w:rPr>
              <w:t>(</w:t>
            </w:r>
            <w:r>
              <w:rPr>
                <w:spacing w:val="1"/>
                <w:sz w:val="20"/>
              </w:rPr>
              <w:t>37</w:t>
            </w:r>
            <w:r>
              <w:rPr>
                <w:spacing w:val="-2"/>
                <w:sz w:val="20"/>
              </w:rPr>
              <w:t>,</w:t>
            </w:r>
            <w:r>
              <w:rPr>
                <w:spacing w:val="1"/>
                <w:sz w:val="20"/>
              </w:rPr>
              <w:t>5)</w:t>
            </w:r>
          </w:p>
        </w:tc>
        <w:tc>
          <w:tcPr>
            <w:tcW w:w="42" w:type="dxa"/>
            <w:tcBorders>
              <w:top w:val="nil"/>
              <w:left w:val="nil"/>
              <w:bottom w:val="nil"/>
              <w:right w:val="nil"/>
            </w:tcBorders>
          </w:tcPr>
          <w:p w:rsidR="004B0E01" w:rsidRDefault="004B0E01" w:rsidP="009A2504"/>
        </w:tc>
        <w:tc>
          <w:tcPr>
            <w:tcW w:w="588" w:type="dxa"/>
            <w:tcBorders>
              <w:top w:val="nil"/>
              <w:left w:val="nil"/>
              <w:bottom w:val="nil"/>
              <w:right w:val="nil"/>
            </w:tcBorders>
          </w:tcPr>
          <w:p w:rsidR="004B0E01" w:rsidRDefault="004B0E01" w:rsidP="009A2504"/>
        </w:tc>
        <w:tc>
          <w:tcPr>
            <w:tcW w:w="115" w:type="dxa"/>
            <w:tcBorders>
              <w:top w:val="nil"/>
              <w:left w:val="nil"/>
              <w:bottom w:val="nil"/>
              <w:right w:val="nil"/>
            </w:tcBorders>
          </w:tcPr>
          <w:p w:rsidR="004B0E01" w:rsidRDefault="004B0E01" w:rsidP="009A2504"/>
        </w:tc>
        <w:tc>
          <w:tcPr>
            <w:tcW w:w="405" w:type="dxa"/>
            <w:tcBorders>
              <w:top w:val="nil"/>
              <w:left w:val="nil"/>
              <w:bottom w:val="nil"/>
              <w:right w:val="nil"/>
            </w:tcBorders>
          </w:tcPr>
          <w:p w:rsidR="004B0E01" w:rsidRDefault="004B0E01" w:rsidP="009A2504"/>
        </w:tc>
        <w:tc>
          <w:tcPr>
            <w:tcW w:w="1751" w:type="dxa"/>
            <w:gridSpan w:val="3"/>
            <w:tcBorders>
              <w:top w:val="nil"/>
              <w:left w:val="nil"/>
              <w:bottom w:val="nil"/>
              <w:right w:val="nil"/>
            </w:tcBorders>
          </w:tcPr>
          <w:p w:rsidR="004B0E01" w:rsidRDefault="004B0E01" w:rsidP="009A2504">
            <w:pPr>
              <w:spacing w:before="14" w:line="240" w:lineRule="auto"/>
              <w:ind w:left="200" w:right="-20"/>
              <w:rPr>
                <w:sz w:val="20"/>
              </w:rPr>
            </w:pPr>
            <w:r>
              <w:rPr>
                <w:spacing w:val="1"/>
                <w:sz w:val="20"/>
              </w:rPr>
              <w:t>11</w:t>
            </w:r>
            <w:r>
              <w:rPr>
                <w:sz w:val="20"/>
              </w:rPr>
              <w:t>0</w:t>
            </w:r>
            <w:r>
              <w:rPr>
                <w:spacing w:val="-1"/>
                <w:sz w:val="20"/>
              </w:rPr>
              <w:t xml:space="preserve"> </w:t>
            </w:r>
            <w:r>
              <w:rPr>
                <w:spacing w:val="-2"/>
                <w:sz w:val="20"/>
              </w:rPr>
              <w:t>(</w:t>
            </w:r>
            <w:r>
              <w:rPr>
                <w:spacing w:val="1"/>
                <w:sz w:val="20"/>
              </w:rPr>
              <w:t>40</w:t>
            </w:r>
            <w:r>
              <w:rPr>
                <w:spacing w:val="-2"/>
                <w:sz w:val="20"/>
              </w:rPr>
              <w:t>,</w:t>
            </w:r>
            <w:r>
              <w:rPr>
                <w:spacing w:val="1"/>
                <w:sz w:val="20"/>
              </w:rPr>
              <w:t>3)</w:t>
            </w:r>
          </w:p>
        </w:tc>
      </w:tr>
      <w:tr w:rsidR="004B0E01" w:rsidTr="00A31FE8">
        <w:trPr>
          <w:trHeight w:hRule="exact" w:val="286"/>
        </w:trPr>
        <w:tc>
          <w:tcPr>
            <w:tcW w:w="4143" w:type="dxa"/>
            <w:gridSpan w:val="2"/>
            <w:tcBorders>
              <w:top w:val="nil"/>
              <w:left w:val="nil"/>
              <w:bottom w:val="nil"/>
              <w:right w:val="nil"/>
            </w:tcBorders>
          </w:tcPr>
          <w:p w:rsidR="004B0E01" w:rsidRDefault="004B0E01" w:rsidP="009A2504">
            <w:pPr>
              <w:spacing w:before="23" w:line="240" w:lineRule="auto"/>
              <w:ind w:left="250" w:right="-20"/>
              <w:rPr>
                <w:sz w:val="20"/>
              </w:rPr>
            </w:pPr>
            <w:r w:rsidRPr="002B7F1B">
              <w:rPr>
                <w:spacing w:val="1"/>
                <w:sz w:val="20"/>
              </w:rPr>
              <w:t>p-Wert</w:t>
            </w:r>
          </w:p>
        </w:tc>
        <w:tc>
          <w:tcPr>
            <w:tcW w:w="1232" w:type="dxa"/>
            <w:tcBorders>
              <w:top w:val="nil"/>
              <w:left w:val="nil"/>
              <w:bottom w:val="nil"/>
              <w:right w:val="nil"/>
            </w:tcBorders>
          </w:tcPr>
          <w:p w:rsidR="004B0E01" w:rsidRDefault="004B0E01" w:rsidP="009A2504"/>
        </w:tc>
        <w:tc>
          <w:tcPr>
            <w:tcW w:w="49" w:type="dxa"/>
            <w:tcBorders>
              <w:top w:val="nil"/>
              <w:left w:val="nil"/>
              <w:bottom w:val="nil"/>
              <w:right w:val="nil"/>
            </w:tcBorders>
          </w:tcPr>
          <w:p w:rsidR="004B0E01" w:rsidRDefault="004B0E01" w:rsidP="009A2504"/>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1108" w:type="dxa"/>
            <w:gridSpan w:val="3"/>
            <w:tcBorders>
              <w:top w:val="nil"/>
              <w:left w:val="nil"/>
              <w:bottom w:val="nil"/>
              <w:right w:val="nil"/>
            </w:tcBorders>
          </w:tcPr>
          <w:p w:rsidR="004B0E01" w:rsidRDefault="004B0E01" w:rsidP="009A2504">
            <w:pPr>
              <w:spacing w:before="19" w:line="240" w:lineRule="auto"/>
              <w:ind w:left="353" w:right="-20"/>
              <w:rPr>
                <w:sz w:val="13"/>
                <w:szCs w:val="13"/>
              </w:rPr>
            </w:pPr>
            <w:r>
              <w:rPr>
                <w:spacing w:val="1"/>
                <w:sz w:val="20"/>
              </w:rPr>
              <w:t>0,00</w:t>
            </w:r>
            <w:r>
              <w:rPr>
                <w:spacing w:val="-1"/>
                <w:sz w:val="20"/>
              </w:rPr>
              <w:t>0</w:t>
            </w:r>
            <w:r>
              <w:rPr>
                <w:spacing w:val="1"/>
                <w:sz w:val="20"/>
              </w:rPr>
              <w:t>3</w:t>
            </w:r>
            <w:r>
              <w:rPr>
                <w:position w:val="7"/>
                <w:sz w:val="13"/>
                <w:szCs w:val="13"/>
              </w:rPr>
              <w:t>b</w:t>
            </w:r>
          </w:p>
        </w:tc>
        <w:tc>
          <w:tcPr>
            <w:tcW w:w="349" w:type="dxa"/>
            <w:tcBorders>
              <w:top w:val="nil"/>
              <w:left w:val="nil"/>
              <w:bottom w:val="nil"/>
              <w:right w:val="nil"/>
            </w:tcBorders>
          </w:tcPr>
          <w:p w:rsidR="004B0E01" w:rsidRDefault="004B0E01" w:rsidP="009A2504"/>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532"/>
        </w:trPr>
        <w:tc>
          <w:tcPr>
            <w:tcW w:w="4143" w:type="dxa"/>
            <w:gridSpan w:val="2"/>
            <w:tcBorders>
              <w:top w:val="nil"/>
              <w:left w:val="nil"/>
              <w:bottom w:val="nil"/>
              <w:right w:val="nil"/>
            </w:tcBorders>
          </w:tcPr>
          <w:p w:rsidR="004B0E01" w:rsidRPr="002B7F1B" w:rsidRDefault="004B0E01" w:rsidP="004B0E01">
            <w:pPr>
              <w:spacing w:before="23" w:line="240" w:lineRule="auto"/>
              <w:ind w:left="250" w:right="-20"/>
              <w:rPr>
                <w:sz w:val="20"/>
                <w:lang w:val="de-DE"/>
              </w:rPr>
            </w:pPr>
            <w:r w:rsidRPr="002B7F1B">
              <w:rPr>
                <w:sz w:val="20"/>
                <w:lang w:val="de-DE"/>
              </w:rPr>
              <w:t>Einseitiges 97,5%</w:t>
            </w:r>
            <w:r w:rsidR="006B2F94">
              <w:rPr>
                <w:sz w:val="20"/>
                <w:lang w:val="de-DE"/>
              </w:rPr>
              <w:t xml:space="preserve"> </w:t>
            </w:r>
            <w:r w:rsidRPr="002B7F1B">
              <w:rPr>
                <w:sz w:val="20"/>
                <w:lang w:val="de-DE"/>
              </w:rPr>
              <w:t>-</w:t>
            </w:r>
            <w:r w:rsidR="006B2F94">
              <w:rPr>
                <w:sz w:val="20"/>
                <w:lang w:val="de-DE"/>
              </w:rPr>
              <w:t xml:space="preserve"> </w:t>
            </w:r>
            <w:r w:rsidRPr="002B7F1B">
              <w:rPr>
                <w:sz w:val="20"/>
                <w:lang w:val="de-DE"/>
              </w:rPr>
              <w:t>KI bei Wiederholungsbestimmung (unterer Grenzwert)</w:t>
            </w:r>
          </w:p>
        </w:tc>
        <w:tc>
          <w:tcPr>
            <w:tcW w:w="1232" w:type="dxa"/>
            <w:tcBorders>
              <w:top w:val="nil"/>
              <w:left w:val="nil"/>
              <w:bottom w:val="nil"/>
              <w:right w:val="nil"/>
            </w:tcBorders>
          </w:tcPr>
          <w:p w:rsidR="004B0E01" w:rsidRPr="002B7F1B" w:rsidRDefault="004B0E01" w:rsidP="009A2504">
            <w:pPr>
              <w:rPr>
                <w:lang w:val="de-DE"/>
              </w:rPr>
            </w:pPr>
          </w:p>
        </w:tc>
        <w:tc>
          <w:tcPr>
            <w:tcW w:w="49" w:type="dxa"/>
            <w:tcBorders>
              <w:top w:val="nil"/>
              <w:left w:val="nil"/>
              <w:bottom w:val="nil"/>
              <w:right w:val="nil"/>
            </w:tcBorders>
          </w:tcPr>
          <w:p w:rsidR="004B0E01" w:rsidRPr="002B7F1B" w:rsidRDefault="004B0E01" w:rsidP="009A2504">
            <w:pPr>
              <w:rPr>
                <w:lang w:val="de-DE"/>
              </w:rPr>
            </w:pPr>
          </w:p>
        </w:tc>
        <w:tc>
          <w:tcPr>
            <w:tcW w:w="23" w:type="dxa"/>
            <w:tcBorders>
              <w:top w:val="nil"/>
              <w:left w:val="nil"/>
              <w:bottom w:val="nil"/>
              <w:right w:val="nil"/>
            </w:tcBorders>
          </w:tcPr>
          <w:p w:rsidR="004B0E01" w:rsidRPr="002B7F1B" w:rsidRDefault="004B0E01" w:rsidP="009A2504">
            <w:pPr>
              <w:rPr>
                <w:lang w:val="de-DE"/>
              </w:rPr>
            </w:pPr>
          </w:p>
        </w:tc>
        <w:tc>
          <w:tcPr>
            <w:tcW w:w="803" w:type="dxa"/>
            <w:tcBorders>
              <w:top w:val="nil"/>
              <w:left w:val="nil"/>
              <w:bottom w:val="nil"/>
              <w:right w:val="nil"/>
            </w:tcBorders>
          </w:tcPr>
          <w:p w:rsidR="004B0E01" w:rsidRPr="002B7F1B" w:rsidRDefault="004B0E01" w:rsidP="009A2504">
            <w:pPr>
              <w:rPr>
                <w:lang w:val="de-DE"/>
              </w:rPr>
            </w:pPr>
          </w:p>
        </w:tc>
        <w:tc>
          <w:tcPr>
            <w:tcW w:w="30" w:type="dxa"/>
            <w:tcBorders>
              <w:top w:val="nil"/>
              <w:left w:val="nil"/>
              <w:bottom w:val="nil"/>
              <w:right w:val="nil"/>
            </w:tcBorders>
          </w:tcPr>
          <w:p w:rsidR="004B0E01" w:rsidRPr="002B7F1B" w:rsidRDefault="004B0E01" w:rsidP="009A2504">
            <w:pPr>
              <w:rPr>
                <w:lang w:val="de-DE"/>
              </w:rPr>
            </w:pPr>
          </w:p>
        </w:tc>
        <w:tc>
          <w:tcPr>
            <w:tcW w:w="42" w:type="dxa"/>
            <w:tcBorders>
              <w:top w:val="nil"/>
              <w:left w:val="nil"/>
              <w:bottom w:val="nil"/>
              <w:right w:val="nil"/>
            </w:tcBorders>
          </w:tcPr>
          <w:p w:rsidR="004B0E01" w:rsidRPr="002B7F1B" w:rsidRDefault="004B0E01" w:rsidP="009A2504">
            <w:pPr>
              <w:rPr>
                <w:lang w:val="de-DE"/>
              </w:rPr>
            </w:pPr>
          </w:p>
        </w:tc>
        <w:tc>
          <w:tcPr>
            <w:tcW w:w="1108" w:type="dxa"/>
            <w:gridSpan w:val="3"/>
            <w:tcBorders>
              <w:top w:val="nil"/>
              <w:left w:val="nil"/>
              <w:bottom w:val="nil"/>
              <w:right w:val="nil"/>
            </w:tcBorders>
          </w:tcPr>
          <w:p w:rsidR="004B0E01" w:rsidRDefault="004B0E01" w:rsidP="009A2504">
            <w:pPr>
              <w:spacing w:before="19" w:line="240" w:lineRule="auto"/>
              <w:ind w:left="420" w:right="-20"/>
              <w:rPr>
                <w:sz w:val="13"/>
                <w:szCs w:val="13"/>
              </w:rPr>
            </w:pPr>
            <w:r>
              <w:rPr>
                <w:spacing w:val="-2"/>
                <w:sz w:val="20"/>
              </w:rPr>
              <w:t>-</w:t>
            </w:r>
            <w:r>
              <w:rPr>
                <w:spacing w:val="1"/>
                <w:sz w:val="20"/>
              </w:rPr>
              <w:t>11,6</w:t>
            </w:r>
            <w:r>
              <w:rPr>
                <w:position w:val="7"/>
                <w:sz w:val="13"/>
                <w:szCs w:val="13"/>
              </w:rPr>
              <w:t>b</w:t>
            </w:r>
          </w:p>
        </w:tc>
        <w:tc>
          <w:tcPr>
            <w:tcW w:w="349" w:type="dxa"/>
            <w:tcBorders>
              <w:top w:val="nil"/>
              <w:left w:val="nil"/>
              <w:bottom w:val="nil"/>
              <w:right w:val="nil"/>
            </w:tcBorders>
          </w:tcPr>
          <w:p w:rsidR="004B0E01" w:rsidRDefault="004B0E01" w:rsidP="009A2504"/>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569"/>
        </w:trPr>
        <w:tc>
          <w:tcPr>
            <w:tcW w:w="4143" w:type="dxa"/>
            <w:gridSpan w:val="2"/>
            <w:tcBorders>
              <w:top w:val="nil"/>
              <w:left w:val="nil"/>
              <w:bottom w:val="nil"/>
              <w:right w:val="nil"/>
            </w:tcBorders>
          </w:tcPr>
          <w:p w:rsidR="004B0E01" w:rsidRPr="002B7F1B" w:rsidRDefault="004B0E01" w:rsidP="009A2504">
            <w:pPr>
              <w:spacing w:before="18" w:line="240" w:lineRule="auto"/>
              <w:ind w:left="108" w:right="-20"/>
              <w:rPr>
                <w:sz w:val="20"/>
                <w:lang w:val="de-DE"/>
              </w:rPr>
            </w:pPr>
            <w:r w:rsidRPr="002B7F1B">
              <w:rPr>
                <w:b/>
                <w:bCs/>
                <w:spacing w:val="1"/>
                <w:sz w:val="20"/>
                <w:lang w:val="de-DE"/>
              </w:rPr>
              <w:t>PGA-Wert „klares Hautbild“ oder „beinahe klares Hautbild“,</w:t>
            </w:r>
            <w:r w:rsidRPr="002B7F1B">
              <w:rPr>
                <w:b/>
                <w:bCs/>
                <w:spacing w:val="-4"/>
                <w:sz w:val="20"/>
                <w:lang w:val="de-DE"/>
              </w:rPr>
              <w:t xml:space="preserve"> </w:t>
            </w:r>
            <w:r w:rsidRPr="002B7F1B">
              <w:rPr>
                <w:sz w:val="20"/>
                <w:lang w:val="de-DE"/>
              </w:rPr>
              <w:t>n</w:t>
            </w:r>
            <w:r w:rsidRPr="002B7F1B">
              <w:rPr>
                <w:spacing w:val="-2"/>
                <w:sz w:val="20"/>
                <w:lang w:val="de-DE"/>
              </w:rPr>
              <w:t xml:space="preserve"> </w:t>
            </w:r>
            <w:r w:rsidRPr="002B7F1B">
              <w:rPr>
                <w:spacing w:val="1"/>
                <w:sz w:val="20"/>
                <w:lang w:val="de-DE"/>
              </w:rPr>
              <w:t>(</w:t>
            </w:r>
            <w:r w:rsidRPr="002B7F1B">
              <w:rPr>
                <w:sz w:val="20"/>
                <w:lang w:val="de-DE"/>
              </w:rPr>
              <w:t>%)</w:t>
            </w:r>
          </w:p>
        </w:tc>
        <w:tc>
          <w:tcPr>
            <w:tcW w:w="1232" w:type="dxa"/>
            <w:tcBorders>
              <w:top w:val="nil"/>
              <w:left w:val="nil"/>
              <w:bottom w:val="nil"/>
              <w:right w:val="nil"/>
            </w:tcBorders>
          </w:tcPr>
          <w:p w:rsidR="004B0E01" w:rsidRPr="002B7F1B" w:rsidRDefault="004B0E01" w:rsidP="009A2504">
            <w:pPr>
              <w:rPr>
                <w:lang w:val="de-DE"/>
              </w:rPr>
            </w:pPr>
          </w:p>
        </w:tc>
        <w:tc>
          <w:tcPr>
            <w:tcW w:w="49" w:type="dxa"/>
            <w:tcBorders>
              <w:top w:val="nil"/>
              <w:left w:val="nil"/>
              <w:bottom w:val="nil"/>
              <w:right w:val="nil"/>
            </w:tcBorders>
          </w:tcPr>
          <w:p w:rsidR="004B0E01" w:rsidRPr="002B7F1B" w:rsidRDefault="004B0E01" w:rsidP="009A2504">
            <w:pPr>
              <w:rPr>
                <w:lang w:val="de-DE"/>
              </w:rPr>
            </w:pPr>
          </w:p>
        </w:tc>
        <w:tc>
          <w:tcPr>
            <w:tcW w:w="23" w:type="dxa"/>
            <w:tcBorders>
              <w:top w:val="nil"/>
              <w:left w:val="nil"/>
              <w:bottom w:val="nil"/>
              <w:right w:val="nil"/>
            </w:tcBorders>
          </w:tcPr>
          <w:p w:rsidR="004B0E01" w:rsidRPr="002B7F1B" w:rsidRDefault="004B0E01" w:rsidP="009A2504">
            <w:pPr>
              <w:rPr>
                <w:lang w:val="de-DE"/>
              </w:rPr>
            </w:pPr>
          </w:p>
        </w:tc>
        <w:tc>
          <w:tcPr>
            <w:tcW w:w="803" w:type="dxa"/>
            <w:tcBorders>
              <w:top w:val="nil"/>
              <w:left w:val="nil"/>
              <w:bottom w:val="nil"/>
              <w:right w:val="nil"/>
            </w:tcBorders>
          </w:tcPr>
          <w:p w:rsidR="004B0E01" w:rsidRDefault="004B0E01" w:rsidP="009A2504">
            <w:pPr>
              <w:spacing w:before="18" w:line="240" w:lineRule="auto"/>
              <w:ind w:left="35" w:right="-20"/>
              <w:rPr>
                <w:sz w:val="20"/>
              </w:rPr>
            </w:pPr>
            <w:r>
              <w:rPr>
                <w:spacing w:val="1"/>
                <w:sz w:val="20"/>
              </w:rPr>
              <w:t>8</w:t>
            </w:r>
            <w:r>
              <w:rPr>
                <w:sz w:val="20"/>
              </w:rPr>
              <w:t xml:space="preserve">8 </w:t>
            </w:r>
            <w:r>
              <w:rPr>
                <w:spacing w:val="1"/>
                <w:sz w:val="20"/>
              </w:rPr>
              <w:t>(</w:t>
            </w:r>
            <w:r>
              <w:rPr>
                <w:spacing w:val="-1"/>
                <w:sz w:val="20"/>
              </w:rPr>
              <w:t>3</w:t>
            </w:r>
            <w:r>
              <w:rPr>
                <w:spacing w:val="1"/>
                <w:sz w:val="20"/>
              </w:rPr>
              <w:t>3,0)</w:t>
            </w:r>
          </w:p>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588" w:type="dxa"/>
            <w:tcBorders>
              <w:top w:val="nil"/>
              <w:left w:val="nil"/>
              <w:bottom w:val="nil"/>
              <w:right w:val="nil"/>
            </w:tcBorders>
          </w:tcPr>
          <w:p w:rsidR="004B0E01" w:rsidRDefault="004B0E01" w:rsidP="009A2504"/>
        </w:tc>
        <w:tc>
          <w:tcPr>
            <w:tcW w:w="115" w:type="dxa"/>
            <w:tcBorders>
              <w:top w:val="nil"/>
              <w:left w:val="nil"/>
              <w:bottom w:val="nil"/>
              <w:right w:val="nil"/>
            </w:tcBorders>
          </w:tcPr>
          <w:p w:rsidR="004B0E01" w:rsidRDefault="004B0E01" w:rsidP="009A2504"/>
        </w:tc>
        <w:tc>
          <w:tcPr>
            <w:tcW w:w="405" w:type="dxa"/>
            <w:tcBorders>
              <w:top w:val="nil"/>
              <w:left w:val="nil"/>
              <w:bottom w:val="nil"/>
              <w:right w:val="nil"/>
            </w:tcBorders>
          </w:tcPr>
          <w:p w:rsidR="004B0E01" w:rsidRDefault="004B0E01" w:rsidP="009A2504"/>
        </w:tc>
        <w:tc>
          <w:tcPr>
            <w:tcW w:w="1751" w:type="dxa"/>
            <w:gridSpan w:val="3"/>
            <w:tcBorders>
              <w:top w:val="nil"/>
              <w:left w:val="nil"/>
              <w:bottom w:val="nil"/>
              <w:right w:val="nil"/>
            </w:tcBorders>
          </w:tcPr>
          <w:p w:rsidR="004B0E01" w:rsidRDefault="004B0E01" w:rsidP="009A2504">
            <w:pPr>
              <w:spacing w:before="18" w:line="240" w:lineRule="auto"/>
              <w:ind w:left="200" w:right="-20"/>
              <w:rPr>
                <w:sz w:val="20"/>
              </w:rPr>
            </w:pPr>
            <w:r>
              <w:rPr>
                <w:spacing w:val="1"/>
                <w:sz w:val="20"/>
              </w:rPr>
              <w:t>10</w:t>
            </w:r>
            <w:r>
              <w:rPr>
                <w:sz w:val="20"/>
              </w:rPr>
              <w:t>2</w:t>
            </w:r>
            <w:r>
              <w:rPr>
                <w:spacing w:val="-1"/>
                <w:sz w:val="20"/>
              </w:rPr>
              <w:t xml:space="preserve"> </w:t>
            </w:r>
            <w:r>
              <w:rPr>
                <w:spacing w:val="-2"/>
                <w:sz w:val="20"/>
              </w:rPr>
              <w:t>(</w:t>
            </w:r>
            <w:r>
              <w:rPr>
                <w:spacing w:val="1"/>
                <w:sz w:val="20"/>
              </w:rPr>
              <w:t>37</w:t>
            </w:r>
            <w:r>
              <w:rPr>
                <w:spacing w:val="-2"/>
                <w:sz w:val="20"/>
              </w:rPr>
              <w:t>,</w:t>
            </w:r>
            <w:r>
              <w:rPr>
                <w:spacing w:val="1"/>
                <w:sz w:val="20"/>
              </w:rPr>
              <w:t>4)</w:t>
            </w:r>
          </w:p>
        </w:tc>
      </w:tr>
      <w:tr w:rsidR="004B0E01" w:rsidTr="00A31FE8">
        <w:trPr>
          <w:trHeight w:hRule="exact" w:val="286"/>
        </w:trPr>
        <w:tc>
          <w:tcPr>
            <w:tcW w:w="4143" w:type="dxa"/>
            <w:gridSpan w:val="2"/>
            <w:tcBorders>
              <w:top w:val="nil"/>
              <w:left w:val="nil"/>
              <w:bottom w:val="nil"/>
              <w:right w:val="nil"/>
            </w:tcBorders>
          </w:tcPr>
          <w:p w:rsidR="004B0E01" w:rsidRDefault="004B0E01" w:rsidP="009A2504">
            <w:pPr>
              <w:spacing w:before="23" w:line="240" w:lineRule="auto"/>
              <w:ind w:left="250" w:right="-20"/>
              <w:rPr>
                <w:sz w:val="20"/>
              </w:rPr>
            </w:pPr>
            <w:r w:rsidRPr="007E36B9">
              <w:rPr>
                <w:spacing w:val="1"/>
                <w:sz w:val="20"/>
              </w:rPr>
              <w:t>p-Wert</w:t>
            </w:r>
          </w:p>
        </w:tc>
        <w:tc>
          <w:tcPr>
            <w:tcW w:w="1232" w:type="dxa"/>
            <w:tcBorders>
              <w:top w:val="nil"/>
              <w:left w:val="nil"/>
              <w:bottom w:val="nil"/>
              <w:right w:val="nil"/>
            </w:tcBorders>
          </w:tcPr>
          <w:p w:rsidR="004B0E01" w:rsidRDefault="004B0E01" w:rsidP="009A2504"/>
        </w:tc>
        <w:tc>
          <w:tcPr>
            <w:tcW w:w="49" w:type="dxa"/>
            <w:tcBorders>
              <w:top w:val="nil"/>
              <w:left w:val="nil"/>
              <w:bottom w:val="nil"/>
              <w:right w:val="nil"/>
            </w:tcBorders>
          </w:tcPr>
          <w:p w:rsidR="004B0E01" w:rsidRDefault="004B0E01" w:rsidP="009A2504"/>
        </w:tc>
        <w:tc>
          <w:tcPr>
            <w:tcW w:w="23" w:type="dxa"/>
            <w:tcBorders>
              <w:top w:val="nil"/>
              <w:left w:val="nil"/>
              <w:bottom w:val="nil"/>
              <w:right w:val="nil"/>
            </w:tcBorders>
          </w:tcPr>
          <w:p w:rsidR="004B0E01" w:rsidRDefault="004B0E01" w:rsidP="009A2504"/>
        </w:tc>
        <w:tc>
          <w:tcPr>
            <w:tcW w:w="803" w:type="dxa"/>
            <w:tcBorders>
              <w:top w:val="nil"/>
              <w:left w:val="nil"/>
              <w:bottom w:val="nil"/>
              <w:right w:val="nil"/>
            </w:tcBorders>
          </w:tcPr>
          <w:p w:rsidR="004B0E01" w:rsidRDefault="004B0E01" w:rsidP="009A2504"/>
        </w:tc>
        <w:tc>
          <w:tcPr>
            <w:tcW w:w="30" w:type="dxa"/>
            <w:tcBorders>
              <w:top w:val="nil"/>
              <w:left w:val="nil"/>
              <w:bottom w:val="nil"/>
              <w:right w:val="nil"/>
            </w:tcBorders>
          </w:tcPr>
          <w:p w:rsidR="004B0E01" w:rsidRDefault="004B0E01" w:rsidP="009A2504"/>
        </w:tc>
        <w:tc>
          <w:tcPr>
            <w:tcW w:w="42" w:type="dxa"/>
            <w:tcBorders>
              <w:top w:val="nil"/>
              <w:left w:val="nil"/>
              <w:bottom w:val="nil"/>
              <w:right w:val="nil"/>
            </w:tcBorders>
          </w:tcPr>
          <w:p w:rsidR="004B0E01" w:rsidRDefault="004B0E01" w:rsidP="009A2504"/>
        </w:tc>
        <w:tc>
          <w:tcPr>
            <w:tcW w:w="1108" w:type="dxa"/>
            <w:gridSpan w:val="3"/>
            <w:tcBorders>
              <w:top w:val="nil"/>
              <w:left w:val="nil"/>
              <w:bottom w:val="nil"/>
              <w:right w:val="nil"/>
            </w:tcBorders>
          </w:tcPr>
          <w:p w:rsidR="004B0E01" w:rsidRDefault="004B0E01" w:rsidP="009A2504">
            <w:pPr>
              <w:spacing w:before="19" w:line="240" w:lineRule="auto"/>
              <w:ind w:left="353" w:right="-20"/>
              <w:rPr>
                <w:sz w:val="13"/>
                <w:szCs w:val="13"/>
              </w:rPr>
            </w:pPr>
            <w:r>
              <w:rPr>
                <w:spacing w:val="1"/>
                <w:sz w:val="20"/>
              </w:rPr>
              <w:t>0,00</w:t>
            </w:r>
            <w:r>
              <w:rPr>
                <w:spacing w:val="-1"/>
                <w:sz w:val="20"/>
              </w:rPr>
              <w:t>0</w:t>
            </w:r>
            <w:r>
              <w:rPr>
                <w:spacing w:val="1"/>
                <w:sz w:val="20"/>
              </w:rPr>
              <w:t>7</w:t>
            </w:r>
            <w:r>
              <w:rPr>
                <w:position w:val="7"/>
                <w:sz w:val="13"/>
                <w:szCs w:val="13"/>
              </w:rPr>
              <w:t>b</w:t>
            </w:r>
          </w:p>
        </w:tc>
        <w:tc>
          <w:tcPr>
            <w:tcW w:w="349" w:type="dxa"/>
            <w:tcBorders>
              <w:top w:val="nil"/>
              <w:left w:val="nil"/>
              <w:bottom w:val="nil"/>
              <w:right w:val="nil"/>
            </w:tcBorders>
          </w:tcPr>
          <w:p w:rsidR="004B0E01" w:rsidRDefault="004B0E01" w:rsidP="009A2504"/>
        </w:tc>
        <w:tc>
          <w:tcPr>
            <w:tcW w:w="44" w:type="dxa"/>
            <w:tcBorders>
              <w:top w:val="nil"/>
              <w:left w:val="nil"/>
              <w:bottom w:val="nil"/>
              <w:right w:val="nil"/>
            </w:tcBorders>
          </w:tcPr>
          <w:p w:rsidR="004B0E01" w:rsidRDefault="004B0E01" w:rsidP="009A2504"/>
        </w:tc>
        <w:tc>
          <w:tcPr>
            <w:tcW w:w="1358" w:type="dxa"/>
            <w:tcBorders>
              <w:top w:val="nil"/>
              <w:left w:val="nil"/>
              <w:bottom w:val="nil"/>
              <w:right w:val="nil"/>
            </w:tcBorders>
          </w:tcPr>
          <w:p w:rsidR="004B0E01" w:rsidRDefault="004B0E01" w:rsidP="009A2504"/>
        </w:tc>
      </w:tr>
      <w:tr w:rsidR="004B0E01" w:rsidTr="00A31FE8">
        <w:trPr>
          <w:trHeight w:hRule="exact" w:val="552"/>
        </w:trPr>
        <w:tc>
          <w:tcPr>
            <w:tcW w:w="4143" w:type="dxa"/>
            <w:gridSpan w:val="2"/>
            <w:tcBorders>
              <w:top w:val="nil"/>
              <w:left w:val="nil"/>
              <w:bottom w:val="single" w:sz="4" w:space="0" w:color="000000"/>
              <w:right w:val="nil"/>
            </w:tcBorders>
          </w:tcPr>
          <w:p w:rsidR="004B0E01" w:rsidRPr="007E36B9" w:rsidRDefault="004B0E01" w:rsidP="00A31FE8">
            <w:pPr>
              <w:spacing w:before="23" w:line="240" w:lineRule="auto"/>
              <w:ind w:left="250" w:right="-20"/>
              <w:rPr>
                <w:sz w:val="20"/>
                <w:lang w:val="de-DE"/>
              </w:rPr>
            </w:pPr>
            <w:r w:rsidRPr="002B7F1B">
              <w:rPr>
                <w:sz w:val="20"/>
                <w:lang w:val="de-DE"/>
              </w:rPr>
              <w:t>Einseitiges 97,5%</w:t>
            </w:r>
            <w:r w:rsidR="006B2F94">
              <w:rPr>
                <w:sz w:val="20"/>
                <w:lang w:val="de-DE"/>
              </w:rPr>
              <w:t xml:space="preserve"> </w:t>
            </w:r>
            <w:r w:rsidRPr="002B7F1B">
              <w:rPr>
                <w:sz w:val="20"/>
                <w:lang w:val="de-DE"/>
              </w:rPr>
              <w:t>-</w:t>
            </w:r>
            <w:r w:rsidR="006B2F94">
              <w:rPr>
                <w:sz w:val="20"/>
                <w:lang w:val="de-DE"/>
              </w:rPr>
              <w:t xml:space="preserve"> </w:t>
            </w:r>
            <w:r w:rsidRPr="002B7F1B">
              <w:rPr>
                <w:sz w:val="20"/>
                <w:lang w:val="de-DE"/>
              </w:rPr>
              <w:t>KI bei Wiederholungsbestimmung (unterer Grenzwert</w:t>
            </w:r>
            <w:r>
              <w:rPr>
                <w:sz w:val="20"/>
                <w:lang w:val="de-DE"/>
              </w:rPr>
              <w:t>)</w:t>
            </w:r>
          </w:p>
        </w:tc>
        <w:tc>
          <w:tcPr>
            <w:tcW w:w="1232" w:type="dxa"/>
            <w:tcBorders>
              <w:top w:val="nil"/>
              <w:left w:val="nil"/>
              <w:bottom w:val="single" w:sz="4" w:space="0" w:color="000000"/>
              <w:right w:val="nil"/>
            </w:tcBorders>
          </w:tcPr>
          <w:p w:rsidR="004B0E01" w:rsidRPr="007E36B9" w:rsidRDefault="004B0E01" w:rsidP="009A2504">
            <w:pPr>
              <w:rPr>
                <w:lang w:val="de-DE"/>
              </w:rPr>
            </w:pPr>
          </w:p>
        </w:tc>
        <w:tc>
          <w:tcPr>
            <w:tcW w:w="49" w:type="dxa"/>
            <w:tcBorders>
              <w:top w:val="nil"/>
              <w:left w:val="nil"/>
              <w:bottom w:val="single" w:sz="4" w:space="0" w:color="000000"/>
              <w:right w:val="nil"/>
            </w:tcBorders>
          </w:tcPr>
          <w:p w:rsidR="004B0E01" w:rsidRPr="007E36B9" w:rsidRDefault="004B0E01" w:rsidP="009A2504">
            <w:pPr>
              <w:rPr>
                <w:lang w:val="de-DE"/>
              </w:rPr>
            </w:pPr>
          </w:p>
        </w:tc>
        <w:tc>
          <w:tcPr>
            <w:tcW w:w="23" w:type="dxa"/>
            <w:tcBorders>
              <w:top w:val="nil"/>
              <w:left w:val="nil"/>
              <w:bottom w:val="single" w:sz="4" w:space="0" w:color="000000"/>
              <w:right w:val="nil"/>
            </w:tcBorders>
          </w:tcPr>
          <w:p w:rsidR="004B0E01" w:rsidRPr="007E36B9" w:rsidRDefault="004B0E01" w:rsidP="009A2504">
            <w:pPr>
              <w:rPr>
                <w:lang w:val="de-DE"/>
              </w:rPr>
            </w:pPr>
          </w:p>
        </w:tc>
        <w:tc>
          <w:tcPr>
            <w:tcW w:w="803" w:type="dxa"/>
            <w:tcBorders>
              <w:top w:val="nil"/>
              <w:left w:val="nil"/>
              <w:bottom w:val="single" w:sz="4" w:space="0" w:color="000000"/>
              <w:right w:val="nil"/>
            </w:tcBorders>
          </w:tcPr>
          <w:p w:rsidR="004B0E01" w:rsidRPr="007E36B9" w:rsidRDefault="004B0E01" w:rsidP="009A2504">
            <w:pPr>
              <w:rPr>
                <w:lang w:val="de-DE"/>
              </w:rPr>
            </w:pPr>
          </w:p>
        </w:tc>
        <w:tc>
          <w:tcPr>
            <w:tcW w:w="30" w:type="dxa"/>
            <w:tcBorders>
              <w:top w:val="nil"/>
              <w:left w:val="nil"/>
              <w:bottom w:val="single" w:sz="4" w:space="0" w:color="000000"/>
              <w:right w:val="nil"/>
            </w:tcBorders>
          </w:tcPr>
          <w:p w:rsidR="004B0E01" w:rsidRPr="007E36B9" w:rsidRDefault="004B0E01" w:rsidP="009A2504">
            <w:pPr>
              <w:rPr>
                <w:lang w:val="de-DE"/>
              </w:rPr>
            </w:pPr>
          </w:p>
        </w:tc>
        <w:tc>
          <w:tcPr>
            <w:tcW w:w="42" w:type="dxa"/>
            <w:tcBorders>
              <w:top w:val="nil"/>
              <w:left w:val="nil"/>
              <w:bottom w:val="single" w:sz="4" w:space="0" w:color="000000"/>
              <w:right w:val="nil"/>
            </w:tcBorders>
          </w:tcPr>
          <w:p w:rsidR="004B0E01" w:rsidRPr="007E36B9" w:rsidRDefault="004B0E01" w:rsidP="009A2504">
            <w:pPr>
              <w:rPr>
                <w:lang w:val="de-DE"/>
              </w:rPr>
            </w:pPr>
          </w:p>
        </w:tc>
        <w:tc>
          <w:tcPr>
            <w:tcW w:w="1108" w:type="dxa"/>
            <w:gridSpan w:val="3"/>
            <w:tcBorders>
              <w:top w:val="nil"/>
              <w:left w:val="nil"/>
              <w:bottom w:val="single" w:sz="4" w:space="0" w:color="000000"/>
              <w:right w:val="nil"/>
            </w:tcBorders>
          </w:tcPr>
          <w:p w:rsidR="004B0E01" w:rsidRDefault="004B0E01" w:rsidP="009A2504">
            <w:pPr>
              <w:spacing w:before="19" w:line="240" w:lineRule="auto"/>
              <w:ind w:left="420" w:right="-20"/>
              <w:rPr>
                <w:sz w:val="13"/>
                <w:szCs w:val="13"/>
              </w:rPr>
            </w:pPr>
            <w:r>
              <w:rPr>
                <w:spacing w:val="-2"/>
                <w:sz w:val="20"/>
              </w:rPr>
              <w:t>-</w:t>
            </w:r>
            <w:r>
              <w:rPr>
                <w:spacing w:val="1"/>
                <w:sz w:val="20"/>
              </w:rPr>
              <w:t>13,0</w:t>
            </w:r>
            <w:r>
              <w:rPr>
                <w:position w:val="7"/>
                <w:sz w:val="13"/>
                <w:szCs w:val="13"/>
              </w:rPr>
              <w:t>b</w:t>
            </w:r>
          </w:p>
        </w:tc>
        <w:tc>
          <w:tcPr>
            <w:tcW w:w="349" w:type="dxa"/>
            <w:tcBorders>
              <w:top w:val="nil"/>
              <w:left w:val="nil"/>
              <w:bottom w:val="single" w:sz="4" w:space="0" w:color="000000"/>
              <w:right w:val="nil"/>
            </w:tcBorders>
          </w:tcPr>
          <w:p w:rsidR="004B0E01" w:rsidRDefault="004B0E01" w:rsidP="009A2504"/>
        </w:tc>
        <w:tc>
          <w:tcPr>
            <w:tcW w:w="44" w:type="dxa"/>
            <w:tcBorders>
              <w:top w:val="nil"/>
              <w:left w:val="nil"/>
              <w:bottom w:val="single" w:sz="4" w:space="0" w:color="000000"/>
              <w:right w:val="nil"/>
            </w:tcBorders>
          </w:tcPr>
          <w:p w:rsidR="004B0E01" w:rsidRDefault="004B0E01" w:rsidP="009A2504"/>
        </w:tc>
        <w:tc>
          <w:tcPr>
            <w:tcW w:w="1358" w:type="dxa"/>
            <w:tcBorders>
              <w:top w:val="nil"/>
              <w:left w:val="nil"/>
              <w:bottom w:val="single" w:sz="4" w:space="0" w:color="000000"/>
              <w:right w:val="nil"/>
            </w:tcBorders>
          </w:tcPr>
          <w:p w:rsidR="004B0E01" w:rsidRDefault="004B0E01" w:rsidP="009A2504"/>
        </w:tc>
      </w:tr>
      <w:tr w:rsidR="004B0E01" w:rsidRPr="007E36B9" w:rsidTr="00A31FE8">
        <w:trPr>
          <w:trHeight w:hRule="exact" w:val="1718"/>
        </w:trPr>
        <w:tc>
          <w:tcPr>
            <w:tcW w:w="9181" w:type="dxa"/>
            <w:gridSpan w:val="14"/>
            <w:tcBorders>
              <w:top w:val="single" w:sz="4" w:space="0" w:color="000000"/>
              <w:left w:val="nil"/>
              <w:bottom w:val="nil"/>
              <w:right w:val="nil"/>
            </w:tcBorders>
          </w:tcPr>
          <w:p w:rsidR="004B0E01" w:rsidRPr="007E36B9" w:rsidRDefault="004B0E01" w:rsidP="002B4C1E">
            <w:pPr>
              <w:spacing w:before="1" w:line="208" w:lineRule="exact"/>
              <w:ind w:left="108" w:right="323"/>
              <w:rPr>
                <w:sz w:val="18"/>
                <w:szCs w:val="18"/>
                <w:lang w:val="de-DE"/>
              </w:rPr>
            </w:pPr>
            <w:r w:rsidRPr="00CF2BF6">
              <w:rPr>
                <w:sz w:val="18"/>
                <w:szCs w:val="18"/>
                <w:lang w:val="de-DE"/>
              </w:rPr>
              <w:t>Fumaderm = Aktive</w:t>
            </w:r>
            <w:r w:rsidR="00A31FE8" w:rsidRPr="00CF2BF6">
              <w:rPr>
                <w:sz w:val="18"/>
                <w:szCs w:val="18"/>
                <w:lang w:val="de-DE"/>
              </w:rPr>
              <w:t>r</w:t>
            </w:r>
            <w:r w:rsidRPr="00CF2BF6">
              <w:rPr>
                <w:sz w:val="18"/>
                <w:szCs w:val="18"/>
                <w:lang w:val="de-DE"/>
              </w:rPr>
              <w:t xml:space="preserve"> </w:t>
            </w:r>
            <w:r w:rsidR="00A31FE8" w:rsidRPr="00CF2BF6">
              <w:rPr>
                <w:sz w:val="18"/>
                <w:szCs w:val="18"/>
                <w:lang w:val="de-DE"/>
              </w:rPr>
              <w:t>Komparator</w:t>
            </w:r>
            <w:r w:rsidRPr="0095045A">
              <w:rPr>
                <w:sz w:val="18"/>
                <w:szCs w:val="18"/>
              </w:rPr>
              <w:t>, ein Kombinations</w:t>
            </w:r>
            <w:r w:rsidR="00A31FE8">
              <w:rPr>
                <w:sz w:val="18"/>
                <w:szCs w:val="18"/>
              </w:rPr>
              <w:t>arzneimittel</w:t>
            </w:r>
            <w:r w:rsidRPr="00CF2BF6">
              <w:rPr>
                <w:sz w:val="18"/>
                <w:szCs w:val="18"/>
                <w:lang w:val="de-DE"/>
              </w:rPr>
              <w:t xml:space="preserve"> mit demselben Gehalt an Dimethylfumarat plus 3 Ethylhydrogenfumaratsalze; KI</w:t>
            </w:r>
            <w:r w:rsidR="002B4C1E">
              <w:rPr>
                <w:sz w:val="18"/>
                <w:szCs w:val="18"/>
              </w:rPr>
              <w:t xml:space="preserve"> </w:t>
            </w:r>
            <w:r w:rsidRPr="00CF2BF6">
              <w:rPr>
                <w:sz w:val="18"/>
                <w:szCs w:val="18"/>
                <w:lang w:val="de-DE"/>
              </w:rPr>
              <w:t>=</w:t>
            </w:r>
            <w:r w:rsidR="002B4C1E">
              <w:rPr>
                <w:sz w:val="18"/>
                <w:szCs w:val="18"/>
              </w:rPr>
              <w:t xml:space="preserve"> </w:t>
            </w:r>
            <w:r w:rsidRPr="00CF2BF6">
              <w:rPr>
                <w:sz w:val="18"/>
                <w:szCs w:val="18"/>
                <w:lang w:val="de-DE"/>
              </w:rPr>
              <w:t>Konfidenzintervall, n</w:t>
            </w:r>
            <w:r w:rsidR="002B4C1E" w:rsidRPr="00CF2BF6">
              <w:rPr>
                <w:sz w:val="18"/>
                <w:szCs w:val="18"/>
                <w:lang w:val="de-DE"/>
              </w:rPr>
              <w:t xml:space="preserve"> </w:t>
            </w:r>
            <w:r w:rsidRPr="00CF2BF6">
              <w:rPr>
                <w:sz w:val="18"/>
                <w:szCs w:val="18"/>
                <w:lang w:val="de-DE"/>
              </w:rPr>
              <w:t>=</w:t>
            </w:r>
            <w:r w:rsidR="002B4C1E">
              <w:rPr>
                <w:sz w:val="18"/>
                <w:szCs w:val="18"/>
              </w:rPr>
              <w:t xml:space="preserve"> </w:t>
            </w:r>
            <w:r w:rsidRPr="00CF2BF6">
              <w:rPr>
                <w:sz w:val="18"/>
                <w:szCs w:val="18"/>
                <w:lang w:val="de-DE"/>
              </w:rPr>
              <w:t>Anzahl der Patienten mit vorliegenden Daten; N</w:t>
            </w:r>
            <w:r w:rsidR="002B4C1E">
              <w:rPr>
                <w:sz w:val="18"/>
                <w:szCs w:val="18"/>
              </w:rPr>
              <w:t xml:space="preserve"> </w:t>
            </w:r>
            <w:r w:rsidRPr="00CF2BF6">
              <w:rPr>
                <w:sz w:val="18"/>
                <w:szCs w:val="18"/>
                <w:lang w:val="de-DE"/>
              </w:rPr>
              <w:t>=</w:t>
            </w:r>
            <w:r w:rsidR="002B4C1E">
              <w:rPr>
                <w:sz w:val="18"/>
                <w:szCs w:val="18"/>
              </w:rPr>
              <w:t xml:space="preserve"> </w:t>
            </w:r>
            <w:r w:rsidRPr="00CF2BF6">
              <w:rPr>
                <w:sz w:val="18"/>
                <w:szCs w:val="18"/>
                <w:lang w:val="de-DE"/>
              </w:rPr>
              <w:t>Anzahl der Patienten in der Population; PASI</w:t>
            </w:r>
            <w:r w:rsidR="002B4C1E">
              <w:rPr>
                <w:sz w:val="18"/>
                <w:szCs w:val="18"/>
              </w:rPr>
              <w:t xml:space="preserve"> </w:t>
            </w:r>
            <w:r w:rsidRPr="00CF2BF6">
              <w:rPr>
                <w:sz w:val="18"/>
                <w:szCs w:val="18"/>
                <w:lang w:val="de-DE"/>
              </w:rPr>
              <w:t>=</w:t>
            </w:r>
            <w:r w:rsidR="002B4C1E">
              <w:rPr>
                <w:sz w:val="18"/>
                <w:szCs w:val="18"/>
              </w:rPr>
              <w:t xml:space="preserve"> </w:t>
            </w:r>
            <w:r w:rsidRPr="00CB778A">
              <w:rPr>
                <w:i/>
                <w:sz w:val="18"/>
                <w:szCs w:val="18"/>
              </w:rPr>
              <w:t>Psoriasis Area Severity Index</w:t>
            </w:r>
            <w:r w:rsidRPr="00CF2BF6">
              <w:rPr>
                <w:sz w:val="18"/>
                <w:szCs w:val="18"/>
                <w:lang w:val="de-DE"/>
              </w:rPr>
              <w:t>; PGA</w:t>
            </w:r>
            <w:r w:rsidR="002B4C1E">
              <w:rPr>
                <w:sz w:val="18"/>
                <w:szCs w:val="18"/>
              </w:rPr>
              <w:t xml:space="preserve"> </w:t>
            </w:r>
            <w:r w:rsidRPr="00CF2BF6">
              <w:rPr>
                <w:sz w:val="18"/>
                <w:szCs w:val="18"/>
                <w:lang w:val="de-DE"/>
              </w:rPr>
              <w:t>=</w:t>
            </w:r>
            <w:r w:rsidR="002B4C1E">
              <w:rPr>
                <w:sz w:val="18"/>
                <w:szCs w:val="18"/>
              </w:rPr>
              <w:t xml:space="preserve"> </w:t>
            </w:r>
            <w:r w:rsidRPr="00CF2BF6">
              <w:rPr>
                <w:sz w:val="18"/>
                <w:szCs w:val="18"/>
                <w:lang w:val="de-DE"/>
              </w:rPr>
              <w:t xml:space="preserve">globale Einschätzung durch den Arzt; </w:t>
            </w:r>
            <w:r w:rsidRPr="00CB778A">
              <w:rPr>
                <w:sz w:val="18"/>
                <w:szCs w:val="18"/>
                <w:vertAlign w:val="superscript"/>
              </w:rPr>
              <w:t>a</w:t>
            </w:r>
            <w:r w:rsidR="002B4C1E">
              <w:rPr>
                <w:sz w:val="18"/>
                <w:szCs w:val="18"/>
                <w:vertAlign w:val="superscript"/>
              </w:rPr>
              <w:t> </w:t>
            </w:r>
            <w:r w:rsidRPr="00CF2BF6">
              <w:rPr>
                <w:sz w:val="18"/>
                <w:szCs w:val="18"/>
                <w:lang w:val="de-DE"/>
              </w:rPr>
              <w:t xml:space="preserve">Überlegenheit von Skilarence vs. Placebo mit einer Differenz von 22,2 % bzgl. </w:t>
            </w:r>
            <w:r w:rsidRPr="007E36B9">
              <w:rPr>
                <w:sz w:val="18"/>
                <w:szCs w:val="18"/>
                <w:lang w:val="de-DE"/>
              </w:rPr>
              <w:t xml:space="preserve">PASI 75 und von 20,0 % bzgl. des PGA-Werts „klares Hautbild“ oder „beinahe klares Hautbild“, Überlegenheit von Fumaderm vs. Placebo mit einer Differenz von 25,0 % bzgl. PASI 75 und von 24,4 % bzgl. des PGA-Werts „klares Hautbild“ oder „beinahe klares Hautbild“; </w:t>
            </w:r>
            <w:r w:rsidRPr="00CB778A">
              <w:rPr>
                <w:sz w:val="18"/>
                <w:szCs w:val="18"/>
                <w:vertAlign w:val="superscript"/>
                <w:lang w:val="de-DE"/>
              </w:rPr>
              <w:t>b</w:t>
            </w:r>
            <w:r w:rsidR="002B4C1E">
              <w:rPr>
                <w:sz w:val="18"/>
                <w:szCs w:val="18"/>
                <w:vertAlign w:val="superscript"/>
                <w:lang w:val="de-DE"/>
              </w:rPr>
              <w:t> </w:t>
            </w:r>
            <w:r w:rsidRPr="007E36B9">
              <w:rPr>
                <w:sz w:val="18"/>
                <w:szCs w:val="18"/>
                <w:lang w:val="de-DE"/>
              </w:rPr>
              <w:t xml:space="preserve">Nichtunterlegenheit von Skilarence vs. Fumaderm mit einer Differenz von -2,8 % bzgl. PASI 75 und von </w:t>
            </w:r>
            <w:r w:rsidR="002B4C1E">
              <w:rPr>
                <w:sz w:val="18"/>
                <w:szCs w:val="18"/>
                <w:lang w:val="de-DE"/>
              </w:rPr>
              <w:noBreakHyphen/>
            </w:r>
            <w:r w:rsidRPr="007E36B9">
              <w:rPr>
                <w:sz w:val="18"/>
                <w:szCs w:val="18"/>
                <w:lang w:val="de-DE"/>
              </w:rPr>
              <w:t>4,4 % bzgl. des PGA-Werts „klares Hautbild“ oder „beinahe klares Hautbild“.</w:t>
            </w:r>
          </w:p>
        </w:tc>
      </w:tr>
    </w:tbl>
    <w:p w:rsidR="004B0E01" w:rsidRPr="007E36B9" w:rsidRDefault="004B0E01" w:rsidP="004B0E01">
      <w:pPr>
        <w:rPr>
          <w:lang w:val="de-DE"/>
        </w:rPr>
      </w:pPr>
    </w:p>
    <w:p w:rsidR="007209F1" w:rsidRPr="00BE4E23" w:rsidRDefault="00A905CB" w:rsidP="005B17E4">
      <w:pPr>
        <w:widowControl w:val="0"/>
        <w:tabs>
          <w:tab w:val="clear" w:pos="567"/>
        </w:tabs>
        <w:spacing w:line="240" w:lineRule="auto"/>
        <w:rPr>
          <w:lang w:val="de-DE"/>
        </w:rPr>
      </w:pPr>
      <w:r w:rsidRPr="00A905CB">
        <w:rPr>
          <w:lang w:val="de-DE"/>
        </w:rPr>
        <w:t>Beim Wirksamkeitsendpunkt einer mittleren, prozentualen Veränderung des PASI-</w:t>
      </w:r>
      <w:r w:rsidR="00492A0C">
        <w:rPr>
          <w:lang w:val="de-DE"/>
        </w:rPr>
        <w:t>W</w:t>
      </w:r>
      <w:r w:rsidR="00492A0C" w:rsidRPr="00A905CB">
        <w:rPr>
          <w:lang w:val="de-DE"/>
        </w:rPr>
        <w:t xml:space="preserve">ertes </w:t>
      </w:r>
      <w:r w:rsidRPr="00A905CB">
        <w:rPr>
          <w:lang w:val="de-DE"/>
        </w:rPr>
        <w:t xml:space="preserve">gegenüber der Baseline gab es </w:t>
      </w:r>
      <w:r w:rsidR="007209F1" w:rsidRPr="00BE4E23">
        <w:rPr>
          <w:lang w:val="de-DE"/>
        </w:rPr>
        <w:t>die</w:t>
      </w:r>
      <w:r w:rsidRPr="00A905CB">
        <w:rPr>
          <w:lang w:val="de-DE"/>
        </w:rPr>
        <w:t xml:space="preserve"> Tendenz</w:t>
      </w:r>
      <w:r w:rsidR="007209F1" w:rsidRPr="00BE4E23">
        <w:rPr>
          <w:lang w:val="de-DE"/>
        </w:rPr>
        <w:t xml:space="preserve"> eines klinischen Ansprechens auf Skilarence bereits in Woche</w:t>
      </w:r>
      <w:r w:rsidR="00CB008C">
        <w:rPr>
          <w:lang w:val="de-DE"/>
        </w:rPr>
        <w:t> </w:t>
      </w:r>
      <w:r w:rsidR="007209F1" w:rsidRPr="00BE4E23">
        <w:rPr>
          <w:lang w:val="de-DE"/>
        </w:rPr>
        <w:t xml:space="preserve">3 </w:t>
      </w:r>
      <w:r w:rsidR="002B4C1E" w:rsidRPr="00BE4E23">
        <w:rPr>
          <w:lang w:val="de-DE"/>
        </w:rPr>
        <w:t>(</w:t>
      </w:r>
      <w:r w:rsidR="002B4C1E">
        <w:rPr>
          <w:lang w:val="de-DE"/>
        </w:rPr>
        <w:noBreakHyphen/>
      </w:r>
      <w:r w:rsidR="007209F1" w:rsidRPr="00BE4E23">
        <w:rPr>
          <w:lang w:val="de-DE"/>
        </w:rPr>
        <w:t>11,8 %). Dieses wurde bis Woche</w:t>
      </w:r>
      <w:r w:rsidR="00CB008C">
        <w:rPr>
          <w:lang w:val="de-DE"/>
        </w:rPr>
        <w:t> </w:t>
      </w:r>
      <w:r w:rsidR="007209F1" w:rsidRPr="00BE4E23">
        <w:rPr>
          <w:lang w:val="de-DE"/>
        </w:rPr>
        <w:t>8 (-30,9 %) statistisch signifikant im Vergleich zu Placebo. Eine weitere Verbesserung trat bis Woche</w:t>
      </w:r>
      <w:r w:rsidR="00CB008C">
        <w:rPr>
          <w:lang w:val="de-DE"/>
        </w:rPr>
        <w:t> </w:t>
      </w:r>
      <w:r w:rsidR="007209F1" w:rsidRPr="00BE4E23">
        <w:rPr>
          <w:lang w:val="de-DE"/>
        </w:rPr>
        <w:t>16 (-50,8 %) auf.</w:t>
      </w:r>
    </w:p>
    <w:p w:rsidR="007209F1" w:rsidRPr="00BE4E23" w:rsidRDefault="007209F1" w:rsidP="005B17E4">
      <w:pPr>
        <w:widowControl w:val="0"/>
        <w:tabs>
          <w:tab w:val="clear" w:pos="567"/>
        </w:tabs>
        <w:spacing w:line="240" w:lineRule="auto"/>
        <w:rPr>
          <w:lang w:val="de-DE"/>
        </w:rPr>
      </w:pPr>
    </w:p>
    <w:p w:rsidR="007209F1" w:rsidRPr="00BE4E23" w:rsidRDefault="007209F1" w:rsidP="005B17E4">
      <w:pPr>
        <w:widowControl w:val="0"/>
        <w:tabs>
          <w:tab w:val="clear" w:pos="567"/>
        </w:tabs>
        <w:spacing w:line="240" w:lineRule="auto"/>
        <w:rPr>
          <w:lang w:val="de-DE"/>
        </w:rPr>
      </w:pPr>
      <w:r w:rsidRPr="00BE4E23">
        <w:rPr>
          <w:lang w:val="de-DE"/>
        </w:rPr>
        <w:t xml:space="preserve">Der Nutzen der Behandlung mit Skilarence bestätigte sich auch in den von den Patienten selbst wahrgenommenen </w:t>
      </w:r>
      <w:r w:rsidR="00CB008C">
        <w:rPr>
          <w:lang w:val="de-DE"/>
        </w:rPr>
        <w:t>Verbesserungen</w:t>
      </w:r>
      <w:r w:rsidRPr="00BE4E23">
        <w:rPr>
          <w:lang w:val="de-DE"/>
        </w:rPr>
        <w:t xml:space="preserve"> ihrer Lebensqualität. In Woche</w:t>
      </w:r>
      <w:r w:rsidR="00CB008C">
        <w:rPr>
          <w:lang w:val="de-DE"/>
        </w:rPr>
        <w:t> </w:t>
      </w:r>
      <w:r w:rsidRPr="00BE4E23">
        <w:rPr>
          <w:lang w:val="de-DE"/>
        </w:rPr>
        <w:t>16 wiesen Patienten, die Skilarence erhielten, einen geringeren mittleren DLQI-Wert im Vergleich zu Placebo auf (5,4 gegenüber 8,8).</w:t>
      </w:r>
    </w:p>
    <w:p w:rsidR="007209F1" w:rsidRPr="00BE4E23" w:rsidRDefault="007209F1" w:rsidP="005B17E4">
      <w:pPr>
        <w:widowControl w:val="0"/>
        <w:tabs>
          <w:tab w:val="clear" w:pos="567"/>
        </w:tabs>
        <w:spacing w:line="240" w:lineRule="auto"/>
        <w:rPr>
          <w:lang w:val="de-DE"/>
        </w:rPr>
      </w:pPr>
    </w:p>
    <w:p w:rsidR="009637DB" w:rsidRPr="00BE4E23" w:rsidRDefault="007209F1" w:rsidP="005B17E4">
      <w:pPr>
        <w:widowControl w:val="0"/>
        <w:tabs>
          <w:tab w:val="clear" w:pos="567"/>
        </w:tabs>
        <w:spacing w:line="240" w:lineRule="auto"/>
        <w:rPr>
          <w:lang w:val="de-DE"/>
        </w:rPr>
      </w:pPr>
      <w:r w:rsidRPr="00BE4E23">
        <w:rPr>
          <w:lang w:val="de-DE"/>
        </w:rPr>
        <w:t>2</w:t>
      </w:r>
      <w:r w:rsidR="00CB008C">
        <w:rPr>
          <w:lang w:val="de-DE"/>
        </w:rPr>
        <w:t> </w:t>
      </w:r>
      <w:r w:rsidR="009637DB" w:rsidRPr="00BE4E23">
        <w:rPr>
          <w:lang w:val="de-DE"/>
        </w:rPr>
        <w:t xml:space="preserve">Monate nach </w:t>
      </w:r>
      <w:r w:rsidRPr="00BE4E23">
        <w:rPr>
          <w:lang w:val="de-DE"/>
        </w:rPr>
        <w:t>Behandlungs</w:t>
      </w:r>
      <w:r w:rsidR="009637DB" w:rsidRPr="00BE4E23">
        <w:rPr>
          <w:lang w:val="de-DE"/>
        </w:rPr>
        <w:t>ende</w:t>
      </w:r>
      <w:r w:rsidRPr="00BE4E23">
        <w:rPr>
          <w:lang w:val="de-DE"/>
        </w:rPr>
        <w:t xml:space="preserve"> wurde</w:t>
      </w:r>
      <w:r w:rsidR="009637DB" w:rsidRPr="00BE4E23">
        <w:rPr>
          <w:lang w:val="de-DE"/>
        </w:rPr>
        <w:t xml:space="preserve"> überprüft, </w:t>
      </w:r>
      <w:r w:rsidR="00ED038C">
        <w:rPr>
          <w:lang w:val="de-DE"/>
        </w:rPr>
        <w:t>ob es zum Rebound</w:t>
      </w:r>
      <w:r w:rsidR="009637DB" w:rsidRPr="00BE4E23">
        <w:rPr>
          <w:lang w:val="de-DE"/>
        </w:rPr>
        <w:t xml:space="preserve"> </w:t>
      </w:r>
      <w:r w:rsidR="00492A0C">
        <w:rPr>
          <w:lang w:val="de-DE"/>
        </w:rPr>
        <w:t xml:space="preserve">(definiert als Verschlechterung des PASI-Anfangswerts um </w:t>
      </w:r>
      <w:r w:rsidR="004B3CC5" w:rsidRPr="004B3CC5">
        <w:rPr>
          <w:szCs w:val="22"/>
          <w:lang w:val="de-DE"/>
        </w:rPr>
        <w:t>≥</w:t>
      </w:r>
      <w:r w:rsidR="002B4C1E">
        <w:rPr>
          <w:szCs w:val="22"/>
          <w:lang w:val="de-DE"/>
        </w:rPr>
        <w:t xml:space="preserve"> </w:t>
      </w:r>
      <w:r w:rsidR="004B3CC5" w:rsidRPr="004B3CC5">
        <w:rPr>
          <w:szCs w:val="22"/>
          <w:lang w:val="de-DE"/>
        </w:rPr>
        <w:t>125</w:t>
      </w:r>
      <w:r w:rsidR="00B050C6">
        <w:rPr>
          <w:szCs w:val="22"/>
          <w:lang w:val="de-DE"/>
        </w:rPr>
        <w:t xml:space="preserve"> </w:t>
      </w:r>
      <w:r w:rsidR="004B3CC5" w:rsidRPr="004B3CC5">
        <w:rPr>
          <w:szCs w:val="22"/>
          <w:lang w:val="de-DE"/>
        </w:rPr>
        <w:t>%)</w:t>
      </w:r>
      <w:r w:rsidR="00CF2BF6">
        <w:rPr>
          <w:szCs w:val="22"/>
          <w:lang w:val="de-DE"/>
        </w:rPr>
        <w:t xml:space="preserve"> </w:t>
      </w:r>
      <w:r w:rsidR="00ED038C">
        <w:rPr>
          <w:lang w:val="de-DE"/>
        </w:rPr>
        <w:t>gekommen ist, und es zeigte sich</w:t>
      </w:r>
      <w:r w:rsidR="00E27F6D">
        <w:rPr>
          <w:lang w:val="de-DE"/>
        </w:rPr>
        <w:t>,</w:t>
      </w:r>
      <w:r w:rsidR="00ED038C">
        <w:rPr>
          <w:lang w:val="de-DE"/>
        </w:rPr>
        <w:t xml:space="preserve"> dass ein Rebound kein k</w:t>
      </w:r>
      <w:r w:rsidR="00E27F6D">
        <w:rPr>
          <w:lang w:val="de-DE"/>
        </w:rPr>
        <w:t>l</w:t>
      </w:r>
      <w:r w:rsidR="00ED038C">
        <w:rPr>
          <w:lang w:val="de-DE"/>
        </w:rPr>
        <w:t xml:space="preserve">inisch relevantes Phänomen </w:t>
      </w:r>
      <w:r w:rsidR="00E27F6D">
        <w:rPr>
          <w:lang w:val="de-DE"/>
        </w:rPr>
        <w:t>der Behandlung mit Fumarsäureestern darstellt</w:t>
      </w:r>
      <w:r w:rsidR="009637DB" w:rsidRPr="00BE4E23">
        <w:rPr>
          <w:lang w:val="de-DE"/>
        </w:rPr>
        <w:t>; ein Wiederanstieg wurde nur bei wenigen Patienten dokumentiert (Skilarence 1,1 % und aktives Vergleichsprodukt 2,</w:t>
      </w:r>
      <w:r w:rsidR="004C5AEC">
        <w:rPr>
          <w:lang w:val="de-DE"/>
        </w:rPr>
        <w:t>2</w:t>
      </w:r>
      <w:r w:rsidR="009637DB" w:rsidRPr="00BE4E23">
        <w:rPr>
          <w:lang w:val="de-DE"/>
        </w:rPr>
        <w:t> % im Vergleich zu 9,3 % in der Placebogruppe).</w:t>
      </w:r>
    </w:p>
    <w:p w:rsidR="009637DB" w:rsidRPr="00BE4E23" w:rsidRDefault="009637DB" w:rsidP="005B17E4">
      <w:pPr>
        <w:widowControl w:val="0"/>
        <w:tabs>
          <w:tab w:val="clear" w:pos="567"/>
        </w:tabs>
        <w:spacing w:line="240" w:lineRule="auto"/>
        <w:rPr>
          <w:lang w:val="de-DE"/>
        </w:rPr>
      </w:pPr>
    </w:p>
    <w:p w:rsidR="007209F1" w:rsidRPr="00BE4E23" w:rsidRDefault="009D25EE" w:rsidP="00BA72FD">
      <w:pPr>
        <w:widowControl w:val="0"/>
        <w:tabs>
          <w:tab w:val="clear" w:pos="567"/>
        </w:tabs>
        <w:spacing w:line="240" w:lineRule="auto"/>
        <w:rPr>
          <w:lang w:val="de-DE"/>
        </w:rPr>
      </w:pPr>
      <w:r w:rsidRPr="00BE4E23">
        <w:rPr>
          <w:lang w:val="de-DE"/>
        </w:rPr>
        <w:t>Aktuell</w:t>
      </w:r>
      <w:r w:rsidR="009637DB" w:rsidRPr="00BE4E23">
        <w:rPr>
          <w:lang w:val="de-DE"/>
        </w:rPr>
        <w:t xml:space="preserve"> liegen keine Daten zur Langzeitwirksamkeit von Skilarence vor. In den pharmakokinetischen und klinischen Studien zeigte sich jedoch, dass die systemische Exposition, die Wirksamkeit und die Sicherheit von Skilarence mit dem aktiven Dimethylfumarat-haltigen </w:t>
      </w:r>
      <w:r w:rsidR="00BA72FD" w:rsidRPr="00BE4E23">
        <w:rPr>
          <w:lang w:val="de-DE"/>
        </w:rPr>
        <w:t>Vergleichs</w:t>
      </w:r>
      <w:r w:rsidR="00BA72FD">
        <w:rPr>
          <w:lang w:val="de-DE"/>
        </w:rPr>
        <w:t>arzneimittel</w:t>
      </w:r>
      <w:r w:rsidR="00BA72FD" w:rsidRPr="00BE4E23">
        <w:rPr>
          <w:lang w:val="de-DE"/>
        </w:rPr>
        <w:t xml:space="preserve"> vergleichbar waren. Daher </w:t>
      </w:r>
      <w:r w:rsidR="00BA72FD">
        <w:rPr>
          <w:lang w:val="de-DE"/>
        </w:rPr>
        <w:t>kann erwartet werden</w:t>
      </w:r>
      <w:r w:rsidR="00BA72FD" w:rsidRPr="00BE4E23">
        <w:rPr>
          <w:lang w:val="de-DE"/>
        </w:rPr>
        <w:t>, dass</w:t>
      </w:r>
      <w:r w:rsidR="00E95B27" w:rsidRPr="00BE4E23">
        <w:rPr>
          <w:lang w:val="de-DE"/>
        </w:rPr>
        <w:t xml:space="preserve"> auch die Langzeitwirksamkeit von Skilarence mit Dimethylfumarat-haltigen Produkten vergleichbar ist. Die Erhaltung der Langzeitwirksamkeit ist für andere </w:t>
      </w:r>
      <w:r w:rsidR="00205387">
        <w:rPr>
          <w:lang w:val="de-DE"/>
        </w:rPr>
        <w:t>Dimethylfumarat</w:t>
      </w:r>
      <w:r w:rsidR="00E95B27" w:rsidRPr="00BE4E23">
        <w:rPr>
          <w:lang w:val="de-DE"/>
        </w:rPr>
        <w:t>-haltige Produkte gut beschrieben. Daher ist davon auszugehen, dass der mit Skilarence beobachtete Behandlungsnutzen nach 16</w:t>
      </w:r>
      <w:r w:rsidR="00616C30">
        <w:rPr>
          <w:lang w:val="de-DE"/>
        </w:rPr>
        <w:t> </w:t>
      </w:r>
      <w:r w:rsidR="00E95B27" w:rsidRPr="00BE4E23">
        <w:rPr>
          <w:lang w:val="de-DE"/>
        </w:rPr>
        <w:t>Wochen bei Patienten erhalten bleibt, die langfristig – mindestens 24</w:t>
      </w:r>
      <w:r w:rsidR="00616C30">
        <w:rPr>
          <w:lang w:val="de-DE"/>
        </w:rPr>
        <w:t> </w:t>
      </w:r>
      <w:r w:rsidR="00E95B27" w:rsidRPr="00BE4E23">
        <w:rPr>
          <w:lang w:val="de-DE"/>
        </w:rPr>
        <w:t>Monate – behandelt werden.</w:t>
      </w:r>
    </w:p>
    <w:p w:rsidR="007209F1" w:rsidRPr="00C25AE1" w:rsidRDefault="007209F1" w:rsidP="005B17E4">
      <w:pPr>
        <w:widowControl w:val="0"/>
        <w:tabs>
          <w:tab w:val="clear" w:pos="567"/>
        </w:tabs>
        <w:spacing w:line="240" w:lineRule="auto"/>
        <w:rPr>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Kinder und Jugendliche</w:t>
      </w:r>
    </w:p>
    <w:p w:rsidR="005B17E4" w:rsidRPr="00BE4E23" w:rsidRDefault="005B17E4" w:rsidP="006816ED">
      <w:pPr>
        <w:keepNext/>
        <w:widowControl w:val="0"/>
        <w:tabs>
          <w:tab w:val="clear" w:pos="567"/>
        </w:tabs>
        <w:spacing w:line="240" w:lineRule="auto"/>
        <w:rPr>
          <w:lang w:val="de-DE"/>
        </w:rPr>
      </w:pPr>
      <w:r w:rsidRPr="00BE4E23">
        <w:rPr>
          <w:szCs w:val="22"/>
          <w:lang w:val="de-DE" w:eastAsia="zh-CN" w:bidi="de-DE"/>
        </w:rPr>
        <w:t>Die Europäische Arzneimittel-Agentur hat für Skilarence eine Freistellung von der Verpflichtung zur Vorlage von Ergebnissen zu Studien in allen pädiatrischen Altersklassen in diesem Anwendungsgebiet gewährt (siehe Abschnitt</w:t>
      </w:r>
      <w:r w:rsidR="006816ED">
        <w:rPr>
          <w:szCs w:val="22"/>
          <w:lang w:val="de-DE" w:eastAsia="zh-CN" w:bidi="de-DE"/>
        </w:rPr>
        <w:t> </w:t>
      </w:r>
      <w:r w:rsidRPr="00BE4E23">
        <w:rPr>
          <w:szCs w:val="22"/>
          <w:lang w:val="de-DE" w:eastAsia="zh-CN" w:bidi="de-DE"/>
        </w:rPr>
        <w:t>4.2 bzgl. Informationen zur Anwendung bei Kindern und Jugendlichen).</w:t>
      </w:r>
    </w:p>
    <w:p w:rsidR="005B17E4" w:rsidRPr="00BE4E23" w:rsidRDefault="005B17E4" w:rsidP="005B17E4">
      <w:pPr>
        <w:widowControl w:val="0"/>
        <w:tabs>
          <w:tab w:val="clear" w:pos="567"/>
        </w:tabs>
        <w:spacing w:line="240" w:lineRule="auto"/>
        <w:rPr>
          <w:lang w:val="de-DE"/>
        </w:rPr>
      </w:pPr>
    </w:p>
    <w:p w:rsidR="005B17E4" w:rsidRPr="00BE4E23" w:rsidRDefault="005B17E4" w:rsidP="00AE1704">
      <w:pPr>
        <w:keepNext/>
        <w:widowControl w:val="0"/>
        <w:tabs>
          <w:tab w:val="clear" w:pos="567"/>
        </w:tabs>
        <w:spacing w:line="240" w:lineRule="auto"/>
        <w:rPr>
          <w:b/>
          <w:szCs w:val="22"/>
          <w:lang w:val="de-DE"/>
        </w:rPr>
      </w:pPr>
      <w:r w:rsidRPr="00BE4E23">
        <w:rPr>
          <w:b/>
          <w:bCs/>
          <w:szCs w:val="22"/>
          <w:lang w:val="de-DE" w:bidi="de-DE"/>
        </w:rPr>
        <w:t>5.2</w:t>
      </w:r>
      <w:r w:rsidRPr="00BE4E23">
        <w:rPr>
          <w:b/>
          <w:bCs/>
          <w:szCs w:val="22"/>
          <w:lang w:val="de-DE" w:bidi="de-DE"/>
        </w:rPr>
        <w:tab/>
        <w:t>Pharmakokinetische Eigenschaften</w:t>
      </w:r>
    </w:p>
    <w:p w:rsidR="005B17E4" w:rsidRPr="00BE4E23" w:rsidRDefault="005B17E4" w:rsidP="00AE1704">
      <w:pPr>
        <w:keepNext/>
        <w:widowControl w:val="0"/>
        <w:tabs>
          <w:tab w:val="clear" w:pos="567"/>
        </w:tabs>
        <w:spacing w:line="240" w:lineRule="auto"/>
        <w:rPr>
          <w:szCs w:val="22"/>
          <w:u w:val="single"/>
          <w:lang w:val="de-DE"/>
        </w:rPr>
      </w:pPr>
    </w:p>
    <w:p w:rsidR="005B17E4" w:rsidRPr="00BE4E23" w:rsidRDefault="005B17E4" w:rsidP="00AE1704">
      <w:pPr>
        <w:keepNext/>
        <w:widowControl w:val="0"/>
        <w:tabs>
          <w:tab w:val="clear" w:pos="567"/>
        </w:tabs>
        <w:spacing w:line="240" w:lineRule="auto"/>
        <w:rPr>
          <w:szCs w:val="22"/>
          <w:u w:val="single"/>
          <w:lang w:val="de-DE"/>
        </w:rPr>
      </w:pPr>
      <w:r w:rsidRPr="00BE4E23">
        <w:rPr>
          <w:szCs w:val="22"/>
          <w:u w:val="single"/>
          <w:lang w:val="de-DE" w:bidi="de-DE"/>
        </w:rPr>
        <w:t>Resorption</w:t>
      </w:r>
    </w:p>
    <w:p w:rsidR="005B17E4" w:rsidRPr="00BE4E23" w:rsidRDefault="00BA72FD" w:rsidP="00BA72FD">
      <w:pPr>
        <w:keepNext/>
        <w:widowControl w:val="0"/>
        <w:tabs>
          <w:tab w:val="clear" w:pos="567"/>
        </w:tabs>
        <w:spacing w:line="240" w:lineRule="auto"/>
        <w:rPr>
          <w:szCs w:val="22"/>
          <w:lang w:val="de-DE"/>
        </w:rPr>
      </w:pPr>
      <w:r w:rsidRPr="00BE4E23">
        <w:rPr>
          <w:szCs w:val="22"/>
          <w:lang w:val="de-DE" w:bidi="de-DE"/>
        </w:rPr>
        <w:t xml:space="preserve">Nach </w:t>
      </w:r>
      <w:r>
        <w:rPr>
          <w:szCs w:val="22"/>
          <w:lang w:val="de-DE" w:bidi="de-DE"/>
        </w:rPr>
        <w:t xml:space="preserve">Einnahme </w:t>
      </w:r>
      <w:r w:rsidR="005B17E4" w:rsidRPr="00BE4E23">
        <w:rPr>
          <w:szCs w:val="22"/>
          <w:lang w:val="de-DE" w:bidi="de-DE"/>
        </w:rPr>
        <w:t xml:space="preserve">kann Dimethylfumarat nicht im Plasma nachgewiesen werden, da es durch Esterasen schnell zu seinem aktiven Metaboliten Monomethylfumarat hydrolysiert wird. Nach der </w:t>
      </w:r>
      <w:r>
        <w:rPr>
          <w:szCs w:val="22"/>
          <w:lang w:val="de-DE" w:bidi="de-DE"/>
        </w:rPr>
        <w:t xml:space="preserve">Einnahme </w:t>
      </w:r>
      <w:r w:rsidR="0033291D" w:rsidRPr="00BE4E23">
        <w:rPr>
          <w:szCs w:val="22"/>
          <w:lang w:val="de-DE" w:bidi="de-DE"/>
        </w:rPr>
        <w:t>einer einzelnen</w:t>
      </w:r>
      <w:r w:rsidR="00DC25A9">
        <w:rPr>
          <w:szCs w:val="22"/>
          <w:lang w:val="de-DE" w:bidi="de-DE"/>
        </w:rPr>
        <w:t xml:space="preserve"> </w:t>
      </w:r>
      <w:r w:rsidR="005B17E4" w:rsidRPr="00BE4E23">
        <w:rPr>
          <w:szCs w:val="22"/>
          <w:lang w:val="de-DE" w:bidi="de-DE"/>
        </w:rPr>
        <w:t xml:space="preserve">Skilarence </w:t>
      </w:r>
      <w:r w:rsidR="00492A0C">
        <w:rPr>
          <w:szCs w:val="22"/>
          <w:lang w:val="de-DE" w:bidi="de-DE"/>
        </w:rPr>
        <w:t>120</w:t>
      </w:r>
      <w:r w:rsidR="006816ED">
        <w:rPr>
          <w:szCs w:val="22"/>
          <w:lang w:val="de-DE" w:bidi="de-DE"/>
        </w:rPr>
        <w:t> </w:t>
      </w:r>
      <w:r w:rsidR="00492A0C">
        <w:rPr>
          <w:szCs w:val="22"/>
          <w:lang w:val="de-DE" w:bidi="de-DE"/>
        </w:rPr>
        <w:t xml:space="preserve">mg Tablette </w:t>
      </w:r>
      <w:r>
        <w:rPr>
          <w:szCs w:val="22"/>
          <w:lang w:val="de-DE" w:bidi="de-DE"/>
        </w:rPr>
        <w:t>durch</w:t>
      </w:r>
      <w:r w:rsidRPr="00BE4E23">
        <w:rPr>
          <w:szCs w:val="22"/>
          <w:lang w:val="de-DE" w:bidi="de-DE"/>
        </w:rPr>
        <w:t xml:space="preserve"> </w:t>
      </w:r>
      <w:r w:rsidR="005B17E4" w:rsidRPr="00BE4E23">
        <w:rPr>
          <w:szCs w:val="22"/>
          <w:lang w:val="de-DE" w:bidi="de-DE"/>
        </w:rPr>
        <w:t xml:space="preserve">gesunde Probanden erreichte Monomethylfumarat Höchstkonzentrationen im Plasma von etwa </w:t>
      </w:r>
      <w:r w:rsidR="0033291D" w:rsidRPr="00BE4E23">
        <w:rPr>
          <w:szCs w:val="22"/>
          <w:lang w:val="de-DE" w:bidi="de-DE"/>
        </w:rPr>
        <w:t>1325</w:t>
      </w:r>
      <w:r w:rsidR="005B17E4" w:rsidRPr="00BE4E23">
        <w:rPr>
          <w:szCs w:val="22"/>
          <w:lang w:val="de-DE" w:bidi="de-DE"/>
        </w:rPr>
        <w:t xml:space="preserve"> ng/ml und </w:t>
      </w:r>
      <w:r w:rsidR="0033291D" w:rsidRPr="00BE4E23">
        <w:rPr>
          <w:szCs w:val="22"/>
          <w:lang w:val="de-DE" w:bidi="de-DE"/>
        </w:rPr>
        <w:t>1311</w:t>
      </w:r>
      <w:r w:rsidR="005B17E4" w:rsidRPr="00BE4E23">
        <w:rPr>
          <w:szCs w:val="22"/>
          <w:lang w:val="de-DE" w:bidi="de-DE"/>
        </w:rPr>
        <w:t> ng/ml in nüchternem Zustand bzw. nach Nahrungsaufnahme. Die Einnahme von Skilarence zusammen mit Nahrung verzögert</w:t>
      </w:r>
      <w:r w:rsidR="0033291D" w:rsidRPr="00BE4E23">
        <w:rPr>
          <w:szCs w:val="22"/>
          <w:lang w:val="de-DE" w:bidi="de-DE"/>
        </w:rPr>
        <w:t>e</w:t>
      </w:r>
      <w:r w:rsidR="005B17E4" w:rsidRPr="00BE4E23">
        <w:rPr>
          <w:szCs w:val="22"/>
          <w:lang w:val="de-DE" w:bidi="de-DE"/>
        </w:rPr>
        <w:t xml:space="preserve"> die </w:t>
      </w:r>
      <w:r w:rsidR="005B17E4" w:rsidRPr="007C2FBC">
        <w:rPr>
          <w:szCs w:val="22"/>
          <w:lang w:val="de-DE" w:bidi="de-DE"/>
        </w:rPr>
        <w:t>t</w:t>
      </w:r>
      <w:r w:rsidR="005B17E4" w:rsidRPr="007C2FBC">
        <w:rPr>
          <w:szCs w:val="22"/>
          <w:vertAlign w:val="subscript"/>
          <w:lang w:val="de-DE" w:bidi="de-DE"/>
        </w:rPr>
        <w:t>max</w:t>
      </w:r>
      <w:r w:rsidR="005B17E4" w:rsidRPr="007C2FBC">
        <w:rPr>
          <w:szCs w:val="22"/>
          <w:lang w:val="de-DE" w:bidi="de-DE"/>
        </w:rPr>
        <w:t>von</w:t>
      </w:r>
      <w:r w:rsidR="005B17E4" w:rsidRPr="00BE4E23">
        <w:rPr>
          <w:szCs w:val="22"/>
          <w:lang w:val="de-DE" w:bidi="de-DE"/>
        </w:rPr>
        <w:t xml:space="preserve"> Monomethylfumarat von </w:t>
      </w:r>
      <w:r w:rsidR="0033291D" w:rsidRPr="00BE4E23">
        <w:rPr>
          <w:szCs w:val="22"/>
          <w:lang w:val="de-DE" w:bidi="de-DE"/>
        </w:rPr>
        <w:t>3,5</w:t>
      </w:r>
      <w:r w:rsidR="005B17E4" w:rsidRPr="00BE4E23">
        <w:rPr>
          <w:szCs w:val="22"/>
          <w:lang w:val="de-DE" w:bidi="de-DE"/>
        </w:rPr>
        <w:t xml:space="preserve"> auf </w:t>
      </w:r>
      <w:r w:rsidR="0033291D" w:rsidRPr="00BE4E23">
        <w:rPr>
          <w:szCs w:val="22"/>
          <w:lang w:val="de-DE" w:bidi="de-DE"/>
        </w:rPr>
        <w:t>9,0</w:t>
      </w:r>
      <w:r w:rsidR="005B17E4" w:rsidRPr="00BE4E23">
        <w:rPr>
          <w:szCs w:val="22"/>
          <w:lang w:val="de-DE" w:bidi="de-DE"/>
        </w:rPr>
        <w:t> Stunden.</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Verteilung</w:t>
      </w: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Die Plasmaproteinbindung von Monomethylfumarat liegt bei etwa 50 %. Dimethylfumarat zeigt keine Bindungsa</w:t>
      </w:r>
      <w:r w:rsidR="0033291D" w:rsidRPr="00BE4E23">
        <w:rPr>
          <w:szCs w:val="22"/>
          <w:lang w:val="de-DE" w:bidi="de-DE"/>
        </w:rPr>
        <w:t>ffin</w:t>
      </w:r>
      <w:r w:rsidRPr="00BE4E23">
        <w:rPr>
          <w:szCs w:val="22"/>
          <w:lang w:val="de-DE" w:bidi="de-DE"/>
        </w:rPr>
        <w:t>ität an Serumproteine, was vermutlich zusätzlich zu seine</w:t>
      </w:r>
      <w:r w:rsidR="0033291D" w:rsidRPr="00BE4E23">
        <w:rPr>
          <w:szCs w:val="22"/>
          <w:lang w:val="de-DE" w:bidi="de-DE"/>
        </w:rPr>
        <w:t>r</w:t>
      </w:r>
      <w:r w:rsidRPr="00BE4E23">
        <w:rPr>
          <w:szCs w:val="22"/>
          <w:lang w:val="de-DE" w:bidi="de-DE"/>
        </w:rPr>
        <w:t xml:space="preserve"> schnellen </w:t>
      </w:r>
      <w:r w:rsidR="0033291D" w:rsidRPr="00BE4E23">
        <w:rPr>
          <w:szCs w:val="22"/>
          <w:lang w:val="de-DE" w:bidi="de-DE"/>
        </w:rPr>
        <w:t>Elimination aus dem</w:t>
      </w:r>
      <w:r w:rsidRPr="00BE4E23">
        <w:rPr>
          <w:szCs w:val="22"/>
          <w:lang w:val="de-DE" w:bidi="de-DE"/>
        </w:rPr>
        <w:t xml:space="preserve"> Kreislauf beiträgt.</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Biotransformation</w:t>
      </w:r>
    </w:p>
    <w:p w:rsidR="00E97931" w:rsidRPr="00BE4E23" w:rsidRDefault="005B17E4" w:rsidP="005B17E4">
      <w:pPr>
        <w:keepNext/>
        <w:widowControl w:val="0"/>
        <w:tabs>
          <w:tab w:val="clear" w:pos="567"/>
        </w:tabs>
        <w:spacing w:line="240" w:lineRule="auto"/>
        <w:rPr>
          <w:szCs w:val="22"/>
          <w:lang w:val="de-DE" w:bidi="de-DE"/>
        </w:rPr>
      </w:pPr>
      <w:r w:rsidRPr="00BE4E23">
        <w:rPr>
          <w:szCs w:val="22"/>
          <w:lang w:val="de-DE" w:bidi="de-DE"/>
        </w:rPr>
        <w:t xml:space="preserve">Die Biotransformation von Dimethylfumarat </w:t>
      </w:r>
      <w:r w:rsidR="00E97931" w:rsidRPr="00BE4E23">
        <w:rPr>
          <w:szCs w:val="22"/>
          <w:lang w:val="de-DE" w:bidi="de-DE"/>
        </w:rPr>
        <w:t xml:space="preserve">erfolgt ohne Beteiligung von </w:t>
      </w:r>
      <w:r w:rsidRPr="00BE4E23">
        <w:rPr>
          <w:szCs w:val="22"/>
          <w:lang w:val="de-DE" w:bidi="de-DE"/>
        </w:rPr>
        <w:t>Cytoc</w:t>
      </w:r>
      <w:r w:rsidR="009A1A95" w:rsidRPr="00BE4E23">
        <w:rPr>
          <w:szCs w:val="22"/>
          <w:lang w:val="de-DE" w:bidi="de-DE"/>
        </w:rPr>
        <w:t>h</w:t>
      </w:r>
      <w:r w:rsidRPr="00BE4E23">
        <w:rPr>
          <w:szCs w:val="22"/>
          <w:lang w:val="de-DE" w:bidi="de-DE"/>
        </w:rPr>
        <w:t>rom</w:t>
      </w:r>
      <w:r w:rsidR="00E97931" w:rsidRPr="00BE4E23">
        <w:rPr>
          <w:szCs w:val="22"/>
          <w:lang w:val="de-DE" w:bidi="de-DE"/>
        </w:rPr>
        <w:t>-</w:t>
      </w:r>
      <w:r w:rsidRPr="00BE4E23">
        <w:rPr>
          <w:szCs w:val="22"/>
          <w:lang w:val="de-DE" w:bidi="de-DE"/>
        </w:rPr>
        <w:t>P450</w:t>
      </w:r>
      <w:r w:rsidR="00C75AEB" w:rsidRPr="00BE4E23">
        <w:rPr>
          <w:szCs w:val="22"/>
          <w:lang w:val="de-DE" w:bidi="de-DE"/>
        </w:rPr>
        <w:t>-</w:t>
      </w:r>
      <w:r w:rsidR="00E97931" w:rsidRPr="00BE4E23">
        <w:rPr>
          <w:szCs w:val="22"/>
          <w:lang w:val="de-DE" w:bidi="de-DE"/>
        </w:rPr>
        <w:t>Isoenzymen.</w:t>
      </w:r>
      <w:r w:rsidRPr="00BE4E23">
        <w:rPr>
          <w:szCs w:val="22"/>
          <w:lang w:val="de-DE" w:bidi="de-DE"/>
        </w:rPr>
        <w:t xml:space="preserve"> </w:t>
      </w:r>
      <w:r w:rsidR="00E97931" w:rsidRPr="00BE4E23">
        <w:rPr>
          <w:i/>
          <w:iCs/>
          <w:szCs w:val="22"/>
          <w:lang w:val="de-DE" w:bidi="de-DE"/>
        </w:rPr>
        <w:t>In-vitro</w:t>
      </w:r>
      <w:r w:rsidR="00E97931" w:rsidRPr="00BE4E23">
        <w:rPr>
          <w:szCs w:val="22"/>
          <w:lang w:val="de-DE" w:bidi="de-DE"/>
        </w:rPr>
        <w:t>-Studien haben gezeigt, dass Monomethylfumarat in der therapeutischen Dosis keines der Cytochrom-P450-Isoenzyme hemmt oder induziert. Es ist weder ein Substrat noch ein Inhibitor von P-Glykoprotein und kein Inhi</w:t>
      </w:r>
      <w:r w:rsidR="008B0BA5">
        <w:rPr>
          <w:szCs w:val="22"/>
          <w:lang w:val="de-DE" w:bidi="de-DE"/>
        </w:rPr>
        <w:t>b</w:t>
      </w:r>
      <w:r w:rsidR="00E97931" w:rsidRPr="00BE4E23">
        <w:rPr>
          <w:szCs w:val="22"/>
          <w:lang w:val="de-DE" w:bidi="de-DE"/>
        </w:rPr>
        <w:t>i</w:t>
      </w:r>
      <w:r w:rsidR="008B0BA5">
        <w:rPr>
          <w:szCs w:val="22"/>
          <w:lang w:val="de-DE" w:bidi="de-DE"/>
        </w:rPr>
        <w:t>t</w:t>
      </w:r>
      <w:r w:rsidR="00E97931" w:rsidRPr="00BE4E23">
        <w:rPr>
          <w:szCs w:val="22"/>
          <w:lang w:val="de-DE" w:bidi="de-DE"/>
        </w:rPr>
        <w:t>or der häufigsten</w:t>
      </w:r>
      <w:r w:rsidR="004E20C6">
        <w:rPr>
          <w:szCs w:val="22"/>
          <w:lang w:val="de-DE" w:bidi="de-DE"/>
        </w:rPr>
        <w:t xml:space="preserve"> </w:t>
      </w:r>
      <w:r w:rsidR="00177071">
        <w:rPr>
          <w:szCs w:val="22"/>
          <w:lang w:val="de-DE" w:bidi="de-DE"/>
        </w:rPr>
        <w:t>Membrantransportproteine</w:t>
      </w:r>
      <w:r w:rsidR="00E97931" w:rsidRPr="00BE4E23">
        <w:rPr>
          <w:szCs w:val="22"/>
          <w:lang w:val="de-DE" w:bidi="de-DE"/>
        </w:rPr>
        <w:t xml:space="preserve">. </w:t>
      </w:r>
      <w:r w:rsidR="000B2E0A" w:rsidRPr="00CB277B">
        <w:rPr>
          <w:i/>
          <w:iCs/>
          <w:szCs w:val="22"/>
          <w:lang w:val="de-DE" w:bidi="de-DE"/>
        </w:rPr>
        <w:t>In-vitro</w:t>
      </w:r>
      <w:r w:rsidR="000B2E0A">
        <w:rPr>
          <w:szCs w:val="22"/>
          <w:lang w:val="de-DE" w:bidi="de-DE"/>
        </w:rPr>
        <w:t xml:space="preserve">-Studien </w:t>
      </w:r>
      <w:r w:rsidR="00B31B28">
        <w:rPr>
          <w:szCs w:val="22"/>
          <w:lang w:val="de-DE" w:bidi="de-DE"/>
        </w:rPr>
        <w:t>haben gezeigt, dass Dimethylfuma</w:t>
      </w:r>
      <w:r w:rsidR="000B2E0A">
        <w:rPr>
          <w:szCs w:val="22"/>
          <w:lang w:val="de-DE" w:bidi="de-DE"/>
        </w:rPr>
        <w:t>rat in einer therapeutischen Dosis CYP3A4/</w:t>
      </w:r>
      <w:r w:rsidR="004435E0">
        <w:rPr>
          <w:szCs w:val="22"/>
          <w:lang w:val="de-DE" w:bidi="de-DE"/>
        </w:rPr>
        <w:t>5</w:t>
      </w:r>
      <w:r w:rsidR="000B2E0A">
        <w:rPr>
          <w:szCs w:val="22"/>
          <w:lang w:val="de-DE" w:bidi="de-DE"/>
        </w:rPr>
        <w:t xml:space="preserve"> und BCRP nicht inhibiert und ein schwacher P-Glykoprotein-Inhibitor ist.</w:t>
      </w:r>
    </w:p>
    <w:p w:rsidR="00E97931" w:rsidRPr="00BE4E23" w:rsidRDefault="00E97931" w:rsidP="00AE1704">
      <w:pPr>
        <w:widowControl w:val="0"/>
        <w:tabs>
          <w:tab w:val="clear" w:pos="567"/>
        </w:tabs>
        <w:spacing w:line="240" w:lineRule="auto"/>
        <w:rPr>
          <w:szCs w:val="22"/>
          <w:lang w:val="de-DE" w:bidi="de-DE"/>
        </w:rPr>
      </w:pPr>
    </w:p>
    <w:p w:rsidR="005B17E4" w:rsidRPr="00BE4E23" w:rsidRDefault="005B17E4" w:rsidP="00DC69CE">
      <w:pPr>
        <w:widowControl w:val="0"/>
        <w:tabs>
          <w:tab w:val="clear" w:pos="567"/>
        </w:tabs>
        <w:spacing w:line="240" w:lineRule="auto"/>
        <w:rPr>
          <w:szCs w:val="22"/>
          <w:lang w:val="de-DE"/>
        </w:rPr>
      </w:pPr>
      <w:r w:rsidRPr="00BE4E23">
        <w:rPr>
          <w:i/>
          <w:iCs/>
          <w:szCs w:val="22"/>
          <w:lang w:val="de-DE" w:bidi="de-DE"/>
        </w:rPr>
        <w:t>In-vitro</w:t>
      </w:r>
      <w:r w:rsidRPr="00BE4E23">
        <w:rPr>
          <w:szCs w:val="22"/>
          <w:lang w:val="de-DE" w:bidi="de-DE"/>
        </w:rPr>
        <w:t xml:space="preserve">-Studien haben gezeigt, dass die Hydrolyse von Dimethylfumarat zu Monomethylfumarat bei einem pH-Wert von 8 (pH im Dünndarm) schnell erfolgt, nicht jedoch bei einem pH-Wert von 1 (pH im Magen). Ein Teil des gesamten Dimethylfumarats wird </w:t>
      </w:r>
      <w:r w:rsidR="00C75AEB" w:rsidRPr="00BE4E23">
        <w:rPr>
          <w:szCs w:val="22"/>
          <w:lang w:val="de-DE" w:bidi="de-DE"/>
        </w:rPr>
        <w:t>durch</w:t>
      </w:r>
      <w:r w:rsidRPr="00BE4E23">
        <w:rPr>
          <w:szCs w:val="22"/>
          <w:lang w:val="de-DE" w:bidi="de-DE"/>
        </w:rPr>
        <w:t xml:space="preserve"> Esterasen </w:t>
      </w:r>
      <w:r w:rsidR="006D182B" w:rsidRPr="00BE4E23">
        <w:rPr>
          <w:szCs w:val="22"/>
          <w:lang w:val="de-DE" w:bidi="de-DE"/>
        </w:rPr>
        <w:t xml:space="preserve">gespalten oder </w:t>
      </w:r>
      <w:r w:rsidR="002B5D9D" w:rsidRPr="00BE4E23">
        <w:rPr>
          <w:szCs w:val="22"/>
          <w:lang w:val="de-DE" w:bidi="de-DE"/>
        </w:rPr>
        <w:t>im</w:t>
      </w:r>
      <w:r w:rsidR="006D182B" w:rsidRPr="00BE4E23">
        <w:rPr>
          <w:szCs w:val="22"/>
          <w:lang w:val="de-DE" w:bidi="de-DE"/>
        </w:rPr>
        <w:t xml:space="preserve"> </w:t>
      </w:r>
      <w:r w:rsidRPr="00BE4E23">
        <w:rPr>
          <w:szCs w:val="22"/>
          <w:lang w:val="de-DE" w:bidi="de-DE"/>
        </w:rPr>
        <w:t>alkalische</w:t>
      </w:r>
      <w:r w:rsidR="002B5D9D" w:rsidRPr="00BE4E23">
        <w:rPr>
          <w:szCs w:val="22"/>
          <w:lang w:val="de-DE" w:bidi="de-DE"/>
        </w:rPr>
        <w:t>n</w:t>
      </w:r>
      <w:r w:rsidRPr="00BE4E23">
        <w:rPr>
          <w:szCs w:val="22"/>
          <w:lang w:val="de-DE" w:bidi="de-DE"/>
        </w:rPr>
        <w:t xml:space="preserve"> Milieu </w:t>
      </w:r>
      <w:r w:rsidR="002B5D9D" w:rsidRPr="00BE4E23">
        <w:rPr>
          <w:szCs w:val="22"/>
          <w:lang w:val="de-DE" w:bidi="de-DE"/>
        </w:rPr>
        <w:t xml:space="preserve">des </w:t>
      </w:r>
      <w:r w:rsidRPr="00BE4E23">
        <w:rPr>
          <w:szCs w:val="22"/>
          <w:lang w:val="de-DE" w:bidi="de-DE"/>
        </w:rPr>
        <w:t>Dünndarm</w:t>
      </w:r>
      <w:r w:rsidR="002B5D9D" w:rsidRPr="00BE4E23">
        <w:rPr>
          <w:szCs w:val="22"/>
          <w:lang w:val="de-DE" w:bidi="de-DE"/>
        </w:rPr>
        <w:t>s</w:t>
      </w:r>
      <w:r w:rsidRPr="00BE4E23">
        <w:rPr>
          <w:szCs w:val="22"/>
          <w:lang w:val="de-DE" w:bidi="de-DE"/>
        </w:rPr>
        <w:t xml:space="preserve"> hydrolysiert</w:t>
      </w:r>
      <w:r w:rsidR="00E97931" w:rsidRPr="00BE4E23">
        <w:rPr>
          <w:szCs w:val="22"/>
          <w:lang w:val="de-DE" w:bidi="de-DE"/>
        </w:rPr>
        <w:t>. Weitere Studien haben gezeigt, dass Dimethylfumarat (und in geringerem Maße Monomethylfumarat</w:t>
      </w:r>
      <w:r w:rsidR="00E11B7F">
        <w:rPr>
          <w:szCs w:val="22"/>
          <w:lang w:val="de-DE" w:bidi="de-DE"/>
        </w:rPr>
        <w:t>)</w:t>
      </w:r>
      <w:r w:rsidR="00E97931" w:rsidRPr="00BE4E23">
        <w:rPr>
          <w:szCs w:val="22"/>
          <w:lang w:val="de-DE" w:bidi="de-DE"/>
        </w:rPr>
        <w:t xml:space="preserve"> teilweise </w:t>
      </w:r>
      <w:r w:rsidR="00C8280E">
        <w:rPr>
          <w:szCs w:val="22"/>
          <w:lang w:val="de-DE" w:bidi="de-DE"/>
        </w:rPr>
        <w:t xml:space="preserve">mit </w:t>
      </w:r>
      <w:r w:rsidR="00E97931" w:rsidRPr="00BE4E23">
        <w:rPr>
          <w:szCs w:val="22"/>
          <w:lang w:val="de-DE" w:bidi="de-DE"/>
        </w:rPr>
        <w:t>reduziertem Glutathion reagiert und ein Glutathion-Addukt bildet. Diese Addukte</w:t>
      </w:r>
      <w:r w:rsidR="002B2A1D" w:rsidRPr="00BE4E23">
        <w:rPr>
          <w:szCs w:val="22"/>
          <w:lang w:val="de-DE" w:bidi="de-DE"/>
        </w:rPr>
        <w:t xml:space="preserve"> wurden in tierexperimentellen Studien in der Darmschleimhaut von Ratten und in geringerem Maße im Portalvenenblut nachgewiesen. Unkonjugiertes Dimethylfumarat lässt sich jedoch nach </w:t>
      </w:r>
      <w:r w:rsidR="002B2A1D" w:rsidRPr="00CB1F08">
        <w:rPr>
          <w:szCs w:val="22"/>
          <w:lang w:val="de-DE" w:bidi="de-DE"/>
        </w:rPr>
        <w:t>oraler Verabreichung</w:t>
      </w:r>
      <w:r w:rsidR="002B2A1D" w:rsidRPr="00BE4E23">
        <w:rPr>
          <w:szCs w:val="22"/>
          <w:lang w:val="de-DE" w:bidi="de-DE"/>
        </w:rPr>
        <w:t xml:space="preserve"> nicht im Plasma von Tieren oder psoriatrischen Patienten nachweisen. Unkonjugiertes Monomethylfumarat hingegen ist im Plasma nachweisbar.</w:t>
      </w:r>
      <w:r w:rsidRPr="00BE4E23">
        <w:rPr>
          <w:szCs w:val="22"/>
          <w:lang w:val="de-DE" w:bidi="de-DE"/>
        </w:rPr>
        <w:t xml:space="preserve"> </w:t>
      </w:r>
      <w:r w:rsidR="00C75AEB" w:rsidRPr="00BE4E23">
        <w:rPr>
          <w:szCs w:val="22"/>
          <w:lang w:val="de-DE" w:bidi="de-DE"/>
        </w:rPr>
        <w:t xml:space="preserve">Eine Metabolisierung </w:t>
      </w:r>
      <w:r w:rsidRPr="00BE4E23">
        <w:rPr>
          <w:szCs w:val="22"/>
          <w:lang w:val="de-DE" w:bidi="de-DE"/>
        </w:rPr>
        <w:t xml:space="preserve">findet außerdem </w:t>
      </w:r>
      <w:r w:rsidR="002B2A1D" w:rsidRPr="00BE4E23">
        <w:rPr>
          <w:szCs w:val="22"/>
          <w:lang w:val="de-DE" w:bidi="de-DE"/>
        </w:rPr>
        <w:t>durch O</w:t>
      </w:r>
      <w:r w:rsidR="00F2090F">
        <w:rPr>
          <w:szCs w:val="22"/>
          <w:lang w:val="de-DE" w:bidi="de-DE"/>
        </w:rPr>
        <w:t>x</w:t>
      </w:r>
      <w:r w:rsidR="002B2A1D" w:rsidRPr="00BE4E23">
        <w:rPr>
          <w:szCs w:val="22"/>
          <w:lang w:val="de-DE" w:bidi="de-DE"/>
        </w:rPr>
        <w:t xml:space="preserve">idation </w:t>
      </w:r>
      <w:r w:rsidRPr="00BE4E23">
        <w:rPr>
          <w:szCs w:val="22"/>
          <w:lang w:val="de-DE" w:bidi="de-DE"/>
        </w:rPr>
        <w:t xml:space="preserve">über den Tricarbonsäurezyklus </w:t>
      </w:r>
      <w:r w:rsidR="00C8280E">
        <w:rPr>
          <w:szCs w:val="22"/>
          <w:lang w:val="de-DE" w:bidi="de-DE"/>
        </w:rPr>
        <w:t xml:space="preserve">(Citratzyklus) </w:t>
      </w:r>
      <w:r w:rsidRPr="00BE4E23">
        <w:rPr>
          <w:szCs w:val="22"/>
          <w:lang w:val="de-DE" w:bidi="de-DE"/>
        </w:rPr>
        <w:t>statt,</w:t>
      </w:r>
      <w:r w:rsidR="00640AB6">
        <w:rPr>
          <w:szCs w:val="22"/>
          <w:lang w:val="de-DE" w:bidi="de-DE"/>
        </w:rPr>
        <w:t xml:space="preserve"> </w:t>
      </w:r>
      <w:r w:rsidR="00C8280E">
        <w:rPr>
          <w:szCs w:val="22"/>
          <w:lang w:val="de-DE" w:bidi="de-DE"/>
        </w:rPr>
        <w:t>wobei</w:t>
      </w:r>
      <w:r w:rsidRPr="00BE4E23">
        <w:rPr>
          <w:szCs w:val="22"/>
          <w:lang w:val="de-DE" w:bidi="de-DE"/>
        </w:rPr>
        <w:t xml:space="preserve"> Kohlendioxid </w:t>
      </w:r>
      <w:r w:rsidR="002B2A1D" w:rsidRPr="00BE4E23">
        <w:rPr>
          <w:szCs w:val="22"/>
          <w:lang w:val="de-DE" w:bidi="de-DE"/>
        </w:rPr>
        <w:t xml:space="preserve">und Wasser </w:t>
      </w:r>
      <w:r w:rsidR="00C8280E">
        <w:rPr>
          <w:szCs w:val="22"/>
          <w:lang w:val="de-DE" w:bidi="de-DE"/>
        </w:rPr>
        <w:t>entsteh</w:t>
      </w:r>
      <w:r w:rsidR="00790391">
        <w:rPr>
          <w:szCs w:val="22"/>
          <w:lang w:val="de-DE" w:bidi="de-DE"/>
        </w:rPr>
        <w:t>en</w:t>
      </w:r>
      <w:r w:rsidRPr="00BE4E23">
        <w:rPr>
          <w:szCs w:val="22"/>
          <w:lang w:val="de-DE" w:bidi="de-DE"/>
        </w:rPr>
        <w:t>.</w:t>
      </w:r>
    </w:p>
    <w:p w:rsidR="005B17E4" w:rsidRPr="00BE4E23" w:rsidRDefault="005B17E4" w:rsidP="005B17E4">
      <w:pPr>
        <w:widowControl w:val="0"/>
        <w:tabs>
          <w:tab w:val="clear" w:pos="567"/>
        </w:tabs>
        <w:spacing w:line="240" w:lineRule="auto"/>
        <w:ind w:right="-2"/>
        <w:rPr>
          <w:szCs w:val="22"/>
          <w:u w:val="single"/>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Elimination</w:t>
      </w:r>
    </w:p>
    <w:p w:rsidR="005B17E4" w:rsidRPr="00BE4E23" w:rsidRDefault="005B17E4" w:rsidP="005B17E4">
      <w:pPr>
        <w:keepNext/>
        <w:widowControl w:val="0"/>
        <w:tabs>
          <w:tab w:val="clear" w:pos="567"/>
        </w:tabs>
        <w:spacing w:line="240" w:lineRule="auto"/>
        <w:rPr>
          <w:szCs w:val="22"/>
          <w:lang w:val="de-DE"/>
        </w:rPr>
      </w:pPr>
      <w:r w:rsidRPr="00BE4E23">
        <w:rPr>
          <w:szCs w:val="22"/>
          <w:lang w:val="de-DE" w:bidi="de-DE"/>
        </w:rPr>
        <w:t xml:space="preserve">Das durch </w:t>
      </w:r>
      <w:r w:rsidR="006A5C80" w:rsidRPr="00BE4E23">
        <w:rPr>
          <w:szCs w:val="22"/>
          <w:lang w:val="de-DE" w:bidi="de-DE"/>
        </w:rPr>
        <w:t>die Metabolisierung</w:t>
      </w:r>
      <w:r w:rsidRPr="00BE4E23">
        <w:rPr>
          <w:szCs w:val="22"/>
          <w:lang w:val="de-DE" w:bidi="de-DE"/>
        </w:rPr>
        <w:t xml:space="preserve"> von Monomethylfumarat </w:t>
      </w:r>
      <w:r w:rsidR="006A5C80" w:rsidRPr="00BE4E23">
        <w:rPr>
          <w:szCs w:val="22"/>
          <w:lang w:val="de-DE" w:bidi="de-DE"/>
        </w:rPr>
        <w:t>entstandene</w:t>
      </w:r>
      <w:r w:rsidRPr="00BE4E23">
        <w:rPr>
          <w:szCs w:val="22"/>
          <w:lang w:val="de-DE" w:bidi="de-DE"/>
        </w:rPr>
        <w:t xml:space="preserve"> CO</w:t>
      </w:r>
      <w:r w:rsidRPr="00BE4E23">
        <w:rPr>
          <w:szCs w:val="22"/>
          <w:vertAlign w:val="subscript"/>
          <w:lang w:val="de-DE" w:bidi="de-DE"/>
        </w:rPr>
        <w:t>2</w:t>
      </w:r>
      <w:r w:rsidRPr="00BE4E23">
        <w:rPr>
          <w:szCs w:val="22"/>
          <w:lang w:val="de-DE" w:bidi="de-DE"/>
        </w:rPr>
        <w:t xml:space="preserve"> </w:t>
      </w:r>
      <w:r w:rsidR="00D9554E" w:rsidRPr="00BE4E23">
        <w:rPr>
          <w:szCs w:val="22"/>
          <w:lang w:val="de-DE" w:bidi="de-DE"/>
        </w:rPr>
        <w:t xml:space="preserve">wird über die Atemluft ausgeschieden. Dieses </w:t>
      </w:r>
      <w:r w:rsidRPr="00BE4E23">
        <w:rPr>
          <w:szCs w:val="22"/>
          <w:lang w:val="de-DE" w:bidi="de-DE"/>
        </w:rPr>
        <w:t xml:space="preserve">stellt den primären Eliminationsweg dar. Nur geringe Mengen </w:t>
      </w:r>
      <w:r w:rsidR="00F9555B" w:rsidRPr="00BE4E23">
        <w:rPr>
          <w:szCs w:val="22"/>
          <w:lang w:val="de-DE" w:bidi="de-DE"/>
        </w:rPr>
        <w:t xml:space="preserve">an </w:t>
      </w:r>
      <w:r w:rsidRPr="00BE4E23">
        <w:rPr>
          <w:szCs w:val="22"/>
          <w:lang w:val="de-DE" w:bidi="de-DE"/>
        </w:rPr>
        <w:t xml:space="preserve">Monomethylfumarat werden über Urin oder Stuhl ausgeschieden. Der Anteil </w:t>
      </w:r>
      <w:r w:rsidR="001C322F" w:rsidRPr="00BE4E23">
        <w:rPr>
          <w:szCs w:val="22"/>
          <w:lang w:val="de-DE" w:bidi="de-DE"/>
        </w:rPr>
        <w:t>an</w:t>
      </w:r>
      <w:r w:rsidRPr="00BE4E23">
        <w:rPr>
          <w:szCs w:val="22"/>
          <w:lang w:val="de-DE" w:bidi="de-DE"/>
        </w:rPr>
        <w:t xml:space="preserve"> Dimethylfumarat, der mit Glutathion reagiert und ein Glutathion-Addukt bildet, wird im Weiteren </w:t>
      </w:r>
      <w:r w:rsidR="001D62D7" w:rsidRPr="00BE4E23">
        <w:rPr>
          <w:szCs w:val="22"/>
          <w:lang w:val="de-DE" w:bidi="de-DE"/>
        </w:rPr>
        <w:t>zu</w:t>
      </w:r>
      <w:r w:rsidRPr="00BE4E23">
        <w:rPr>
          <w:szCs w:val="22"/>
          <w:lang w:val="de-DE" w:bidi="de-DE"/>
        </w:rPr>
        <w:t xml:space="preserve"> seine</w:t>
      </w:r>
      <w:r w:rsidR="001D62D7" w:rsidRPr="00BE4E23">
        <w:rPr>
          <w:szCs w:val="22"/>
          <w:lang w:val="de-DE" w:bidi="de-DE"/>
        </w:rPr>
        <w:t>r</w:t>
      </w:r>
      <w:r w:rsidRPr="00BE4E23">
        <w:rPr>
          <w:szCs w:val="22"/>
          <w:lang w:val="de-DE" w:bidi="de-DE"/>
        </w:rPr>
        <w:t xml:space="preserve"> Mercaptursäure verstoffwechselt, die dann über den Urin ausgeschieden wird.</w:t>
      </w:r>
    </w:p>
    <w:p w:rsidR="005B17E4" w:rsidRPr="00BE4E23" w:rsidRDefault="005B17E4" w:rsidP="005B17E4">
      <w:pPr>
        <w:widowControl w:val="0"/>
        <w:tabs>
          <w:tab w:val="clear" w:pos="567"/>
        </w:tabs>
        <w:spacing w:line="240" w:lineRule="auto"/>
        <w:rPr>
          <w:szCs w:val="22"/>
          <w:lang w:val="de-DE"/>
        </w:rPr>
      </w:pPr>
    </w:p>
    <w:p w:rsidR="005B17E4" w:rsidRPr="00BE4E23" w:rsidRDefault="005B17E4" w:rsidP="005B17E4">
      <w:pPr>
        <w:widowControl w:val="0"/>
        <w:tabs>
          <w:tab w:val="clear" w:pos="567"/>
        </w:tabs>
        <w:spacing w:line="240" w:lineRule="auto"/>
        <w:rPr>
          <w:szCs w:val="22"/>
          <w:lang w:val="de-DE" w:bidi="de-DE"/>
        </w:rPr>
      </w:pPr>
      <w:r w:rsidRPr="00BE4E23">
        <w:rPr>
          <w:szCs w:val="22"/>
          <w:lang w:val="de-DE" w:bidi="de-DE"/>
        </w:rPr>
        <w:t xml:space="preserve">Die </w:t>
      </w:r>
      <w:r w:rsidR="002B2A1D" w:rsidRPr="00BE4E23">
        <w:rPr>
          <w:szCs w:val="22"/>
          <w:lang w:val="de-DE" w:bidi="de-DE"/>
        </w:rPr>
        <w:t xml:space="preserve">ersichtliche </w:t>
      </w:r>
      <w:r w:rsidRPr="00BE4E23">
        <w:rPr>
          <w:szCs w:val="22"/>
          <w:lang w:val="de-DE" w:bidi="de-DE"/>
        </w:rPr>
        <w:t xml:space="preserve">terminale Eliminationshalbwertszeit von Monomethylfumarat beträgt </w:t>
      </w:r>
      <w:r w:rsidR="002B2A1D" w:rsidRPr="00BE4E23">
        <w:rPr>
          <w:szCs w:val="22"/>
          <w:lang w:val="de-DE" w:bidi="de-DE"/>
        </w:rPr>
        <w:t>ungefähr 2</w:t>
      </w:r>
      <w:r w:rsidR="00F2090F">
        <w:rPr>
          <w:szCs w:val="22"/>
          <w:lang w:val="de-DE" w:bidi="de-DE"/>
        </w:rPr>
        <w:t> </w:t>
      </w:r>
      <w:r w:rsidR="002B2A1D" w:rsidRPr="00BE4E23">
        <w:rPr>
          <w:szCs w:val="22"/>
          <w:lang w:val="de-DE" w:bidi="de-DE"/>
        </w:rPr>
        <w:t>Stunden</w:t>
      </w:r>
      <w:r w:rsidRPr="00BE4E23">
        <w:rPr>
          <w:szCs w:val="22"/>
          <w:lang w:val="de-DE" w:bidi="de-DE"/>
        </w:rPr>
        <w:t>.</w:t>
      </w:r>
    </w:p>
    <w:p w:rsidR="008302C6" w:rsidRPr="00BE4E23" w:rsidRDefault="008302C6" w:rsidP="005B17E4">
      <w:pPr>
        <w:widowControl w:val="0"/>
        <w:tabs>
          <w:tab w:val="clear" w:pos="567"/>
        </w:tabs>
        <w:spacing w:line="240" w:lineRule="auto"/>
        <w:rPr>
          <w:szCs w:val="22"/>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Linearität/Nicht-Linearität</w:t>
      </w:r>
    </w:p>
    <w:p w:rsidR="005B17E4" w:rsidRPr="00BE4E23" w:rsidRDefault="005B17E4" w:rsidP="00BA72FD">
      <w:pPr>
        <w:keepNext/>
        <w:widowControl w:val="0"/>
        <w:tabs>
          <w:tab w:val="clear" w:pos="567"/>
        </w:tabs>
        <w:spacing w:line="240" w:lineRule="auto"/>
        <w:rPr>
          <w:szCs w:val="22"/>
          <w:lang w:val="de-DE"/>
        </w:rPr>
      </w:pPr>
      <w:r w:rsidRPr="00BE4E23">
        <w:rPr>
          <w:szCs w:val="22"/>
          <w:lang w:val="de-DE" w:bidi="de-DE"/>
        </w:rPr>
        <w:t xml:space="preserve">Trotz </w:t>
      </w:r>
      <w:r w:rsidR="002B2A1D" w:rsidRPr="00BE4E23">
        <w:rPr>
          <w:szCs w:val="22"/>
          <w:lang w:val="de-DE" w:bidi="de-DE"/>
        </w:rPr>
        <w:t xml:space="preserve">der großen </w:t>
      </w:r>
      <w:r w:rsidRPr="00BE4E23">
        <w:rPr>
          <w:szCs w:val="22"/>
          <w:lang w:val="de-DE" w:bidi="de-DE"/>
        </w:rPr>
        <w:t>Unterschiede zwischen den Probanden erwies sich die anhand von AUC und C</w:t>
      </w:r>
      <w:r w:rsidRPr="00BE4E23">
        <w:rPr>
          <w:szCs w:val="22"/>
          <w:vertAlign w:val="subscript"/>
          <w:lang w:val="de-DE" w:bidi="de-DE"/>
        </w:rPr>
        <w:t>max</w:t>
      </w:r>
      <w:r w:rsidRPr="00BE4E23">
        <w:rPr>
          <w:szCs w:val="22"/>
          <w:lang w:val="de-DE" w:bidi="de-DE"/>
        </w:rPr>
        <w:t xml:space="preserve"> gemessene Exposition nach der </w:t>
      </w:r>
      <w:r w:rsidR="00BA72FD">
        <w:rPr>
          <w:szCs w:val="22"/>
          <w:lang w:val="de-DE" w:bidi="de-DE"/>
        </w:rPr>
        <w:t xml:space="preserve">Gabe </w:t>
      </w:r>
      <w:r w:rsidRPr="00BE4E23">
        <w:rPr>
          <w:szCs w:val="22"/>
          <w:lang w:val="de-DE" w:bidi="de-DE"/>
        </w:rPr>
        <w:t xml:space="preserve">einer Einzeldosis von 4 Tabletten zu je 30 mg Dimethylfumarat (Gesamtdosis 120 mg) und 2 Tabletten zu je 120 mg Dimethylfumarat (Gesamtdosis 240 mg) </w:t>
      </w:r>
      <w:r w:rsidR="00D60BDD" w:rsidRPr="00BE4E23">
        <w:rPr>
          <w:szCs w:val="22"/>
          <w:lang w:val="de-DE" w:bidi="de-DE"/>
        </w:rPr>
        <w:t>generell</w:t>
      </w:r>
      <w:r w:rsidRPr="00BE4E23">
        <w:rPr>
          <w:szCs w:val="22"/>
          <w:lang w:val="de-DE" w:bidi="de-DE"/>
        </w:rPr>
        <w:t xml:space="preserve"> als dosisproportional. </w:t>
      </w:r>
    </w:p>
    <w:p w:rsidR="005B17E4" w:rsidRPr="00BE4E23" w:rsidRDefault="005B17E4" w:rsidP="005B17E4">
      <w:pPr>
        <w:widowControl w:val="0"/>
        <w:tabs>
          <w:tab w:val="clear" w:pos="567"/>
        </w:tabs>
        <w:spacing w:line="240" w:lineRule="auto"/>
        <w:rPr>
          <w:iCs/>
          <w:szCs w:val="22"/>
          <w:u w:val="single"/>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Nierenfunktionsstörung</w:t>
      </w:r>
    </w:p>
    <w:p w:rsidR="00CD0A5C" w:rsidRPr="00BE4E23" w:rsidRDefault="00F2090F" w:rsidP="00CD0A5C">
      <w:pPr>
        <w:keepNext/>
        <w:widowControl w:val="0"/>
        <w:tabs>
          <w:tab w:val="clear" w:pos="567"/>
        </w:tabs>
        <w:spacing w:line="240" w:lineRule="auto"/>
        <w:rPr>
          <w:szCs w:val="22"/>
          <w:lang w:val="de-DE"/>
        </w:rPr>
      </w:pPr>
      <w:r>
        <w:rPr>
          <w:szCs w:val="22"/>
          <w:lang w:val="de-DE" w:bidi="de-DE"/>
        </w:rPr>
        <w:t xml:space="preserve">Bei </w:t>
      </w:r>
      <w:r w:rsidR="00CD0A5C" w:rsidRPr="00BE4E23">
        <w:rPr>
          <w:szCs w:val="22"/>
          <w:lang w:val="de-DE" w:bidi="de-DE"/>
        </w:rPr>
        <w:t xml:space="preserve">Patienten mit Nierenfunktionsstörung </w:t>
      </w:r>
      <w:r w:rsidR="002B2A1D" w:rsidRPr="00BE4E23">
        <w:rPr>
          <w:szCs w:val="22"/>
          <w:lang w:val="de-DE" w:bidi="de-DE"/>
        </w:rPr>
        <w:t>wurden keine spezifischen Studien durchgeführt</w:t>
      </w:r>
      <w:r w:rsidR="00CD0A5C" w:rsidRPr="00BE4E23">
        <w:rPr>
          <w:szCs w:val="22"/>
          <w:lang w:val="de-DE" w:bidi="de-DE"/>
        </w:rPr>
        <w:t xml:space="preserve">. Da die Eliminierung über die Nieren eine untergeordnete Rolle bei der Gesamtclearance aus dem Plasma spielt, ist es unwahrscheinlich, dass eine Nierenfunktionsstörung die pharmakokinetischen Eigenschaften von </w:t>
      </w:r>
      <w:r w:rsidR="002B2A1D" w:rsidRPr="00BE4E23">
        <w:rPr>
          <w:szCs w:val="22"/>
          <w:lang w:val="de-DE" w:bidi="de-DE"/>
        </w:rPr>
        <w:t>Skilarence</w:t>
      </w:r>
      <w:r w:rsidR="00CD0A5C" w:rsidRPr="00BE4E23">
        <w:rPr>
          <w:szCs w:val="22"/>
          <w:lang w:val="de-DE" w:bidi="de-DE"/>
        </w:rPr>
        <w:t xml:space="preserve"> beeinflusst</w:t>
      </w:r>
      <w:r w:rsidR="002B2A1D" w:rsidRPr="00BE4E23">
        <w:rPr>
          <w:szCs w:val="22"/>
          <w:lang w:val="de-DE" w:bidi="de-DE"/>
        </w:rPr>
        <w:t xml:space="preserve"> (siehe Abschnitt</w:t>
      </w:r>
      <w:r>
        <w:rPr>
          <w:szCs w:val="22"/>
          <w:lang w:val="de-DE" w:bidi="de-DE"/>
        </w:rPr>
        <w:t> </w:t>
      </w:r>
      <w:r w:rsidR="002B2A1D" w:rsidRPr="00BE4E23">
        <w:rPr>
          <w:szCs w:val="22"/>
          <w:lang w:val="de-DE" w:bidi="de-DE"/>
        </w:rPr>
        <w:t>4.2)</w:t>
      </w:r>
      <w:r w:rsidR="00CD0A5C" w:rsidRPr="00BE4E23">
        <w:rPr>
          <w:szCs w:val="22"/>
          <w:lang w:val="de-DE" w:bidi="de-DE"/>
        </w:rPr>
        <w:t>.</w:t>
      </w:r>
    </w:p>
    <w:p w:rsidR="002064F8" w:rsidRPr="00BE4E23" w:rsidRDefault="002064F8" w:rsidP="00AE1704">
      <w:pPr>
        <w:widowControl w:val="0"/>
        <w:tabs>
          <w:tab w:val="clear" w:pos="567"/>
        </w:tabs>
        <w:spacing w:line="240" w:lineRule="auto"/>
        <w:rPr>
          <w:u w:val="single"/>
          <w:lang w:val="de-DE"/>
        </w:rPr>
      </w:pPr>
    </w:p>
    <w:p w:rsidR="005B17E4" w:rsidRPr="00BE4E23" w:rsidRDefault="005B17E4" w:rsidP="005B17E4">
      <w:pPr>
        <w:keepNext/>
        <w:widowControl w:val="0"/>
        <w:tabs>
          <w:tab w:val="clear" w:pos="567"/>
        </w:tabs>
        <w:spacing w:line="240" w:lineRule="auto"/>
        <w:rPr>
          <w:szCs w:val="22"/>
          <w:u w:val="single"/>
          <w:lang w:val="de-DE"/>
        </w:rPr>
      </w:pPr>
      <w:r w:rsidRPr="00BE4E23">
        <w:rPr>
          <w:szCs w:val="22"/>
          <w:u w:val="single"/>
          <w:lang w:val="de-DE" w:bidi="de-DE"/>
        </w:rPr>
        <w:t>Leberfunktionsstörung</w:t>
      </w:r>
    </w:p>
    <w:p w:rsidR="00CD0A5C" w:rsidRPr="00BE4E23" w:rsidRDefault="00F2090F" w:rsidP="00CD0A5C">
      <w:pPr>
        <w:keepNext/>
        <w:widowControl w:val="0"/>
        <w:tabs>
          <w:tab w:val="clear" w:pos="567"/>
        </w:tabs>
        <w:spacing w:line="240" w:lineRule="auto"/>
        <w:rPr>
          <w:szCs w:val="22"/>
          <w:lang w:val="de-DE"/>
        </w:rPr>
      </w:pPr>
      <w:r>
        <w:rPr>
          <w:szCs w:val="22"/>
          <w:lang w:val="de-DE" w:bidi="de-DE"/>
        </w:rPr>
        <w:t>Bei</w:t>
      </w:r>
      <w:r w:rsidR="00CD0A5C" w:rsidRPr="00BE4E23">
        <w:rPr>
          <w:szCs w:val="22"/>
          <w:lang w:val="de-DE" w:bidi="de-DE"/>
        </w:rPr>
        <w:t xml:space="preserve"> Patienten mit Leberfunktionsstörung </w:t>
      </w:r>
      <w:r w:rsidR="002B2A1D" w:rsidRPr="00BE4E23">
        <w:rPr>
          <w:szCs w:val="22"/>
          <w:lang w:val="de-DE" w:bidi="de-DE"/>
        </w:rPr>
        <w:t>wurden keine spezifischen Studien durchgeführt.</w:t>
      </w:r>
      <w:r w:rsidR="00CD0A5C" w:rsidRPr="00BE4E23">
        <w:rPr>
          <w:szCs w:val="22"/>
          <w:lang w:val="de-DE" w:bidi="de-DE"/>
        </w:rPr>
        <w:t xml:space="preserve"> Da Dimethylfumarat durch Esterasen </w:t>
      </w:r>
      <w:r w:rsidR="002B2A1D" w:rsidRPr="00BE4E23">
        <w:rPr>
          <w:szCs w:val="22"/>
          <w:lang w:val="de-DE" w:bidi="de-DE"/>
        </w:rPr>
        <w:t xml:space="preserve">und das alkalische Milieu im Dünndarm </w:t>
      </w:r>
      <w:r w:rsidR="00CD0A5C" w:rsidRPr="00BE4E23">
        <w:rPr>
          <w:szCs w:val="22"/>
          <w:lang w:val="de-DE" w:bidi="de-DE"/>
        </w:rPr>
        <w:t>ohne Beteiligung von Cytochrom P450 verstoffwechselt wird, ist kein Einfluss</w:t>
      </w:r>
      <w:r w:rsidR="002B2A1D" w:rsidRPr="00BE4E23">
        <w:rPr>
          <w:szCs w:val="22"/>
          <w:lang w:val="de-DE" w:bidi="de-DE"/>
        </w:rPr>
        <w:t xml:space="preserve"> einer Leberfunktionsstörung</w:t>
      </w:r>
      <w:r w:rsidR="00CD0A5C" w:rsidRPr="00BE4E23">
        <w:rPr>
          <w:szCs w:val="22"/>
          <w:lang w:val="de-DE" w:bidi="de-DE"/>
        </w:rPr>
        <w:t xml:space="preserve"> auf die </w:t>
      </w:r>
      <w:r w:rsidR="002B2A1D" w:rsidRPr="00BE4E23">
        <w:rPr>
          <w:szCs w:val="22"/>
          <w:lang w:val="de-DE" w:bidi="de-DE"/>
        </w:rPr>
        <w:t>Exposition</w:t>
      </w:r>
      <w:r w:rsidR="00CD0A5C" w:rsidRPr="00BE4E23">
        <w:rPr>
          <w:szCs w:val="22"/>
          <w:lang w:val="de-DE" w:bidi="de-DE"/>
        </w:rPr>
        <w:t xml:space="preserve"> zu erwarten</w:t>
      </w:r>
      <w:r w:rsidR="002B2A1D" w:rsidRPr="00BE4E23">
        <w:rPr>
          <w:szCs w:val="22"/>
          <w:lang w:val="de-DE" w:bidi="de-DE"/>
        </w:rPr>
        <w:t xml:space="preserve"> (siehe Abschnitt</w:t>
      </w:r>
      <w:r>
        <w:rPr>
          <w:szCs w:val="22"/>
          <w:lang w:val="de-DE" w:bidi="de-DE"/>
        </w:rPr>
        <w:t> </w:t>
      </w:r>
      <w:r w:rsidR="002B2A1D" w:rsidRPr="00BE4E23">
        <w:rPr>
          <w:szCs w:val="22"/>
          <w:lang w:val="de-DE" w:bidi="de-DE"/>
        </w:rPr>
        <w:t>4.2)</w:t>
      </w:r>
      <w:r w:rsidR="00CD0A5C" w:rsidRPr="00BE4E23">
        <w:rPr>
          <w:szCs w:val="22"/>
          <w:lang w:val="de-DE" w:bidi="de-DE"/>
        </w:rPr>
        <w:t>.</w:t>
      </w:r>
    </w:p>
    <w:p w:rsidR="005B17E4" w:rsidRPr="00BE4E23" w:rsidRDefault="005B17E4" w:rsidP="005B17E4">
      <w:pPr>
        <w:widowControl w:val="0"/>
        <w:tabs>
          <w:tab w:val="clear" w:pos="567"/>
        </w:tabs>
        <w:spacing w:line="240" w:lineRule="auto"/>
        <w:ind w:right="-2"/>
        <w:rPr>
          <w:iCs/>
          <w:szCs w:val="22"/>
          <w:lang w:val="de-DE"/>
        </w:rPr>
      </w:pPr>
    </w:p>
    <w:p w:rsidR="005B17E4" w:rsidRPr="009A2734" w:rsidRDefault="005B17E4" w:rsidP="00AE1704">
      <w:pPr>
        <w:keepNext/>
        <w:widowControl w:val="0"/>
        <w:tabs>
          <w:tab w:val="clear" w:pos="567"/>
        </w:tabs>
        <w:spacing w:line="240" w:lineRule="auto"/>
        <w:rPr>
          <w:b/>
          <w:bCs/>
          <w:szCs w:val="22"/>
          <w:lang w:val="de-DE"/>
        </w:rPr>
      </w:pPr>
      <w:r w:rsidRPr="00BE4E23">
        <w:rPr>
          <w:b/>
          <w:bCs/>
          <w:szCs w:val="22"/>
          <w:lang w:val="de-DE" w:bidi="de-DE"/>
        </w:rPr>
        <w:t>5.3</w:t>
      </w:r>
      <w:r w:rsidRPr="00BE4E23">
        <w:rPr>
          <w:b/>
          <w:bCs/>
          <w:szCs w:val="22"/>
          <w:lang w:val="de-DE" w:bidi="de-DE"/>
        </w:rPr>
        <w:tab/>
        <w:t>Präklinische Daten zur Sicherheit</w:t>
      </w:r>
    </w:p>
    <w:p w:rsidR="005B17E4" w:rsidRPr="00BE4E23" w:rsidRDefault="005B17E4" w:rsidP="00AE1704">
      <w:pPr>
        <w:keepNext/>
        <w:widowControl w:val="0"/>
        <w:tabs>
          <w:tab w:val="clear" w:pos="567"/>
        </w:tabs>
        <w:spacing w:line="240" w:lineRule="auto"/>
        <w:rPr>
          <w:szCs w:val="22"/>
          <w:lang w:val="de-DE"/>
        </w:rPr>
      </w:pPr>
    </w:p>
    <w:p w:rsidR="00B551BE" w:rsidRDefault="002B2A1D" w:rsidP="00AE1704">
      <w:pPr>
        <w:keepNext/>
        <w:widowControl w:val="0"/>
        <w:tabs>
          <w:tab w:val="clear" w:pos="567"/>
        </w:tabs>
        <w:spacing w:line="240" w:lineRule="auto"/>
        <w:rPr>
          <w:szCs w:val="22"/>
          <w:lang w:val="de-DE"/>
        </w:rPr>
      </w:pPr>
      <w:r w:rsidRPr="00BE4E23">
        <w:rPr>
          <w:szCs w:val="22"/>
          <w:lang w:val="de-DE" w:bidi="de-DE"/>
        </w:rPr>
        <w:t>Daten aus der n</w:t>
      </w:r>
      <w:r w:rsidR="00A905CB" w:rsidRPr="00A905CB">
        <w:rPr>
          <w:szCs w:val="22"/>
          <w:lang w:val="de-DE" w:bidi="de-DE"/>
        </w:rPr>
        <w:t>icht-klinische</w:t>
      </w:r>
      <w:r w:rsidRPr="00BE4E23">
        <w:rPr>
          <w:szCs w:val="22"/>
          <w:lang w:val="de-DE" w:bidi="de-DE"/>
        </w:rPr>
        <w:t>n</w:t>
      </w:r>
      <w:r w:rsidR="00A905CB" w:rsidRPr="00A905CB">
        <w:rPr>
          <w:szCs w:val="22"/>
          <w:lang w:val="de-DE" w:bidi="de-DE"/>
        </w:rPr>
        <w:t xml:space="preserve"> </w:t>
      </w:r>
      <w:r w:rsidR="00CB4518" w:rsidRPr="00CB4518">
        <w:rPr>
          <w:lang w:val="de-DE"/>
        </w:rPr>
        <w:t>Sicherheitspharmakologie</w:t>
      </w:r>
      <w:r w:rsidRPr="00BE4E23">
        <w:rPr>
          <w:szCs w:val="22"/>
          <w:lang w:val="de-DE" w:bidi="de-DE"/>
        </w:rPr>
        <w:t xml:space="preserve"> und Genotoxizität weisen nicht auf ein spezielles Risiko für Menschen hin.</w:t>
      </w:r>
    </w:p>
    <w:p w:rsidR="00CD0A5C" w:rsidRPr="007C2FBC" w:rsidRDefault="00CD0A5C" w:rsidP="00CD0A5C">
      <w:pPr>
        <w:widowControl w:val="0"/>
        <w:tabs>
          <w:tab w:val="clear" w:pos="567"/>
        </w:tabs>
        <w:spacing w:line="240" w:lineRule="auto"/>
        <w:rPr>
          <w:szCs w:val="22"/>
          <w:lang w:val="de-DE"/>
        </w:rPr>
      </w:pPr>
    </w:p>
    <w:p w:rsidR="00CD0A5C" w:rsidRPr="00BE4E23" w:rsidRDefault="00CD0A5C" w:rsidP="00CD0A5C">
      <w:pPr>
        <w:keepNext/>
        <w:widowControl w:val="0"/>
        <w:tabs>
          <w:tab w:val="clear" w:pos="567"/>
        </w:tabs>
        <w:spacing w:line="240" w:lineRule="auto"/>
        <w:rPr>
          <w:szCs w:val="22"/>
          <w:u w:val="single"/>
          <w:lang w:val="de-DE"/>
        </w:rPr>
      </w:pPr>
      <w:r w:rsidRPr="00BE4E23">
        <w:rPr>
          <w:szCs w:val="22"/>
          <w:u w:val="single"/>
          <w:lang w:val="de-DE" w:bidi="de-DE"/>
        </w:rPr>
        <w:t>Toxikologie</w:t>
      </w:r>
    </w:p>
    <w:p w:rsidR="00B551BE" w:rsidRDefault="00BA72FD">
      <w:pPr>
        <w:keepNext/>
        <w:widowControl w:val="0"/>
        <w:tabs>
          <w:tab w:val="clear" w:pos="567"/>
        </w:tabs>
        <w:spacing w:line="240" w:lineRule="auto"/>
        <w:rPr>
          <w:szCs w:val="22"/>
          <w:lang w:val="de-DE"/>
        </w:rPr>
      </w:pPr>
      <w:r w:rsidRPr="00BE4E23">
        <w:rPr>
          <w:szCs w:val="22"/>
          <w:lang w:val="de-DE" w:bidi="de-DE"/>
        </w:rPr>
        <w:t>In präklinischen Studien wurde die Niere als hauptsächlich</w:t>
      </w:r>
      <w:r>
        <w:rPr>
          <w:szCs w:val="22"/>
          <w:lang w:val="de-DE" w:bidi="de-DE"/>
        </w:rPr>
        <w:t>es Zielo</w:t>
      </w:r>
      <w:r w:rsidRPr="00BE4E23">
        <w:rPr>
          <w:szCs w:val="22"/>
          <w:lang w:val="de-DE" w:bidi="de-DE"/>
        </w:rPr>
        <w:t xml:space="preserve">rgan </w:t>
      </w:r>
      <w:r>
        <w:rPr>
          <w:szCs w:val="22"/>
          <w:lang w:val="de-DE" w:bidi="de-DE"/>
        </w:rPr>
        <w:t xml:space="preserve">von </w:t>
      </w:r>
      <w:r w:rsidR="00CD0A5C" w:rsidRPr="00BE4E23">
        <w:rPr>
          <w:szCs w:val="22"/>
          <w:lang w:val="de-DE" w:bidi="de-DE"/>
        </w:rPr>
        <w:t xml:space="preserve">Toxizität identifiziert. Die Nierenbefunde </w:t>
      </w:r>
      <w:r w:rsidR="001D3529" w:rsidRPr="00BE4E23">
        <w:rPr>
          <w:szCs w:val="22"/>
          <w:lang w:val="de-DE" w:bidi="de-DE"/>
        </w:rPr>
        <w:t>bei Hunden</w:t>
      </w:r>
      <w:r w:rsidR="00CD0A5C" w:rsidRPr="00BE4E23">
        <w:rPr>
          <w:szCs w:val="22"/>
          <w:lang w:val="de-DE" w:bidi="de-DE"/>
        </w:rPr>
        <w:t xml:space="preserve"> umfassten eine minimale bis mäßige tubuläre Hypertrophie, eine erhöhte Inzidenz und </w:t>
      </w:r>
      <w:r w:rsidR="002E52CE">
        <w:rPr>
          <w:szCs w:val="22"/>
          <w:lang w:val="de-DE" w:bidi="de-DE"/>
        </w:rPr>
        <w:t>S</w:t>
      </w:r>
      <w:r w:rsidR="00CD0A5C" w:rsidRPr="00BE4E23">
        <w:rPr>
          <w:szCs w:val="22"/>
          <w:lang w:val="de-DE" w:bidi="de-DE"/>
        </w:rPr>
        <w:t>chwere tubuläre</w:t>
      </w:r>
      <w:r w:rsidR="002E52CE">
        <w:rPr>
          <w:szCs w:val="22"/>
          <w:lang w:val="de-DE" w:bidi="de-DE"/>
        </w:rPr>
        <w:t>r</w:t>
      </w:r>
      <w:r w:rsidR="00CD0A5C" w:rsidRPr="00BE4E23">
        <w:rPr>
          <w:szCs w:val="22"/>
          <w:lang w:val="de-DE" w:bidi="de-DE"/>
        </w:rPr>
        <w:t xml:space="preserve"> Vakuolisierung und eine minimale bis leichte tubuläre Degeneration, die als toxikologisch relevant erachtet wurden.</w:t>
      </w:r>
      <w:r w:rsidR="001D3529" w:rsidRPr="00BE4E23">
        <w:rPr>
          <w:szCs w:val="22"/>
          <w:lang w:val="de-DE" w:bidi="de-DE"/>
        </w:rPr>
        <w:t xml:space="preserve"> Als NOAEL (</w:t>
      </w:r>
      <w:r w:rsidR="001D3529" w:rsidRPr="00BE4E23">
        <w:rPr>
          <w:i/>
          <w:lang w:val="de-DE"/>
        </w:rPr>
        <w:t>no-observed-adverse-effect-level</w:t>
      </w:r>
      <w:r w:rsidR="001D3529" w:rsidRPr="00BE4E23">
        <w:rPr>
          <w:szCs w:val="22"/>
          <w:lang w:val="de-DE" w:bidi="de-DE"/>
        </w:rPr>
        <w:t>, die höchste Konzentration ohne Auftreten von Nebenwirkungen) wurde nach 3</w:t>
      </w:r>
      <w:r w:rsidR="00A91E59">
        <w:rPr>
          <w:szCs w:val="22"/>
          <w:lang w:val="de-DE" w:bidi="de-DE"/>
        </w:rPr>
        <w:t> </w:t>
      </w:r>
      <w:r w:rsidR="001D3529" w:rsidRPr="00BE4E23">
        <w:rPr>
          <w:szCs w:val="22"/>
          <w:lang w:val="de-DE" w:bidi="de-DE"/>
        </w:rPr>
        <w:t>Behandlungsmonaten eine Dosis von 30 mg/kg/Tag ermittelt, was beim Menschen bzgl. des AUC-Wertes dem 2,9-Fachen und bzgl. des C</w:t>
      </w:r>
      <w:r w:rsidR="00A905CB" w:rsidRPr="00A905CB">
        <w:rPr>
          <w:szCs w:val="22"/>
          <w:vertAlign w:val="subscript"/>
          <w:lang w:val="de-DE" w:bidi="de-DE"/>
        </w:rPr>
        <w:t>max</w:t>
      </w:r>
      <w:r w:rsidR="001D3529" w:rsidRPr="00BE4E23">
        <w:rPr>
          <w:szCs w:val="22"/>
          <w:lang w:val="de-DE" w:bidi="de-DE"/>
        </w:rPr>
        <w:t>-Wertes dem 9,5-Fachen der systemischen Exposition bei der empfohlenen Höchstdosis (720 mg/Tag) entspricht.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u w:val="single"/>
          <w:lang w:val="de-DE"/>
        </w:rPr>
      </w:pPr>
      <w:r w:rsidRPr="00BE4E23">
        <w:rPr>
          <w:szCs w:val="22"/>
          <w:u w:val="single"/>
          <w:lang w:val="de-DE" w:bidi="de-DE"/>
        </w:rPr>
        <w:t>Reproduktionstoxizität</w:t>
      </w:r>
    </w:p>
    <w:p w:rsidR="006A0261" w:rsidRDefault="00FA61AD" w:rsidP="00BA72FD">
      <w:pPr>
        <w:keepNext/>
        <w:widowControl w:val="0"/>
        <w:tabs>
          <w:tab w:val="clear" w:pos="567"/>
        </w:tabs>
        <w:spacing w:line="240" w:lineRule="auto"/>
        <w:rPr>
          <w:szCs w:val="22"/>
          <w:lang w:val="de-DE" w:bidi="de-DE"/>
        </w:rPr>
      </w:pPr>
      <w:r w:rsidRPr="00BE4E23">
        <w:rPr>
          <w:szCs w:val="22"/>
          <w:lang w:val="de-DE" w:bidi="de-DE"/>
        </w:rPr>
        <w:t xml:space="preserve">Es wurden </w:t>
      </w:r>
      <w:r w:rsidR="00C8280E">
        <w:rPr>
          <w:szCs w:val="22"/>
          <w:lang w:val="de-DE" w:bidi="de-DE"/>
        </w:rPr>
        <w:t>weder Studien</w:t>
      </w:r>
      <w:r w:rsidR="00BB1383">
        <w:rPr>
          <w:szCs w:val="22"/>
          <w:lang w:val="de-DE" w:bidi="de-DE"/>
        </w:rPr>
        <w:t xml:space="preserve"> zur</w:t>
      </w:r>
      <w:r w:rsidR="00C8280E">
        <w:rPr>
          <w:szCs w:val="22"/>
          <w:lang w:val="de-DE" w:bidi="de-DE"/>
        </w:rPr>
        <w:t xml:space="preserve"> </w:t>
      </w:r>
      <w:r w:rsidR="00BA72FD">
        <w:rPr>
          <w:szCs w:val="22"/>
          <w:lang w:val="de-DE" w:bidi="de-DE"/>
        </w:rPr>
        <w:t>Fertilität</w:t>
      </w:r>
      <w:r w:rsidR="00BA72FD" w:rsidDel="00F022E6">
        <w:rPr>
          <w:szCs w:val="22"/>
          <w:lang w:val="de-DE" w:bidi="de-DE"/>
        </w:rPr>
        <w:t xml:space="preserve"> </w:t>
      </w:r>
      <w:r w:rsidR="00C8280E">
        <w:rPr>
          <w:szCs w:val="22"/>
          <w:lang w:val="de-DE" w:bidi="de-DE"/>
        </w:rPr>
        <w:t>noch</w:t>
      </w:r>
      <w:r w:rsidRPr="00BE4E23">
        <w:rPr>
          <w:szCs w:val="22"/>
          <w:lang w:val="de-DE" w:bidi="de-DE"/>
        </w:rPr>
        <w:t xml:space="preserve"> zur prä- bzw. postnatalen Entwicklung mit Skilarence durchgeführt.</w:t>
      </w:r>
    </w:p>
    <w:p w:rsidR="00205387" w:rsidRPr="00BE4E23" w:rsidRDefault="00205387" w:rsidP="00AE1704">
      <w:pPr>
        <w:widowControl w:val="0"/>
        <w:tabs>
          <w:tab w:val="clear" w:pos="567"/>
        </w:tabs>
        <w:spacing w:line="240" w:lineRule="auto"/>
        <w:rPr>
          <w:szCs w:val="22"/>
          <w:lang w:val="de-DE"/>
        </w:rPr>
      </w:pPr>
    </w:p>
    <w:p w:rsidR="00BA72FD" w:rsidRPr="00BE4E23" w:rsidRDefault="00BA72FD" w:rsidP="00BA72FD">
      <w:pPr>
        <w:widowControl w:val="0"/>
        <w:tabs>
          <w:tab w:val="clear" w:pos="567"/>
        </w:tabs>
        <w:spacing w:line="240" w:lineRule="auto"/>
        <w:rPr>
          <w:szCs w:val="22"/>
          <w:lang w:val="de-DE"/>
        </w:rPr>
      </w:pPr>
      <w:r w:rsidRPr="00BE4E23">
        <w:rPr>
          <w:szCs w:val="22"/>
          <w:lang w:val="de-DE" w:bidi="de-DE"/>
        </w:rPr>
        <w:t xml:space="preserve">Während der Studie zur Entwicklung von Embryos/Föten bei Ratten beeinflusste die </w:t>
      </w:r>
      <w:r>
        <w:rPr>
          <w:szCs w:val="22"/>
          <w:lang w:val="de-DE" w:bidi="de-DE"/>
        </w:rPr>
        <w:t xml:space="preserve">maternale </w:t>
      </w:r>
      <w:r w:rsidRPr="00BE4E23">
        <w:rPr>
          <w:szCs w:val="22"/>
          <w:lang w:val="de-DE" w:bidi="de-DE"/>
        </w:rPr>
        <w:t xml:space="preserve">Verabreichung von Dimethylfumarat nicht das Körpergewicht der Föten und führte zu keinen Fehlbildungen. Es gab jedoch eine erhöhte Anzahl von Föten mit den Variationen „überzähliger Leberlappen“ und „abnorme Stellung des Darmbeins“ bei </w:t>
      </w:r>
      <w:r>
        <w:rPr>
          <w:szCs w:val="22"/>
          <w:lang w:val="de-DE" w:bidi="de-DE"/>
        </w:rPr>
        <w:t>maternal</w:t>
      </w:r>
      <w:r w:rsidRPr="00BE4E23" w:rsidDel="00F022E6">
        <w:rPr>
          <w:szCs w:val="22"/>
          <w:lang w:val="de-DE" w:bidi="de-DE"/>
        </w:rPr>
        <w:t xml:space="preserve"> </w:t>
      </w:r>
      <w:r w:rsidRPr="00BE4E23">
        <w:rPr>
          <w:szCs w:val="22"/>
          <w:lang w:val="de-DE" w:bidi="de-DE"/>
        </w:rPr>
        <w:t xml:space="preserve">toxischen Dosen. Die NOAEL für die </w:t>
      </w:r>
      <w:r>
        <w:rPr>
          <w:szCs w:val="22"/>
          <w:lang w:val="de-DE" w:bidi="de-DE"/>
        </w:rPr>
        <w:t>maternale und die embryo-fötale</w:t>
      </w:r>
      <w:r w:rsidR="002B4C1E">
        <w:rPr>
          <w:szCs w:val="22"/>
          <w:lang w:val="de-DE" w:bidi="de-DE"/>
        </w:rPr>
        <w:t xml:space="preserve"> </w:t>
      </w:r>
      <w:r w:rsidRPr="00BE4E23">
        <w:rPr>
          <w:szCs w:val="22"/>
          <w:lang w:val="de-DE" w:bidi="de-DE"/>
        </w:rPr>
        <w:t>Toxizität lag bei 40 mg/kg/Tag, was beim Menschen bzgl. des AUC-Wertes dem 0,2-Fachen und bzgl. des C</w:t>
      </w:r>
      <w:r w:rsidRPr="00BE4E23">
        <w:rPr>
          <w:szCs w:val="22"/>
          <w:vertAlign w:val="subscript"/>
          <w:lang w:val="de-DE" w:bidi="de-DE"/>
        </w:rPr>
        <w:t>max</w:t>
      </w:r>
      <w:r w:rsidRPr="00BE4E23">
        <w:rPr>
          <w:szCs w:val="22"/>
          <w:lang w:val="de-DE" w:bidi="de-DE"/>
        </w:rPr>
        <w:t>-Wertes dem 2,0-Fachen der systemischen Exposition bei der empfohlenen Höchstdosis (720 mg/Tag) entspricht.</w:t>
      </w:r>
    </w:p>
    <w:p w:rsidR="006A0261" w:rsidRPr="00BE4E23" w:rsidRDefault="006A0261" w:rsidP="006A0261">
      <w:pPr>
        <w:widowControl w:val="0"/>
        <w:tabs>
          <w:tab w:val="clear" w:pos="567"/>
        </w:tabs>
        <w:spacing w:line="240" w:lineRule="auto"/>
        <w:rPr>
          <w:szCs w:val="22"/>
          <w:lang w:val="de-DE"/>
        </w:rPr>
      </w:pPr>
    </w:p>
    <w:p w:rsidR="00205387" w:rsidRDefault="00205387" w:rsidP="006A0261">
      <w:pPr>
        <w:widowControl w:val="0"/>
        <w:tabs>
          <w:tab w:val="clear" w:pos="567"/>
        </w:tabs>
        <w:spacing w:line="240" w:lineRule="auto"/>
        <w:rPr>
          <w:szCs w:val="22"/>
          <w:lang w:val="de-DE" w:bidi="de-DE"/>
        </w:rPr>
      </w:pPr>
    </w:p>
    <w:p w:rsidR="00890C6D" w:rsidRPr="00BE4E23" w:rsidRDefault="00890C6D" w:rsidP="006A0261">
      <w:pPr>
        <w:widowControl w:val="0"/>
        <w:tabs>
          <w:tab w:val="clear" w:pos="567"/>
        </w:tabs>
        <w:spacing w:line="240" w:lineRule="auto"/>
        <w:rPr>
          <w:szCs w:val="22"/>
          <w:lang w:val="de-DE"/>
        </w:rPr>
      </w:pPr>
      <w:r w:rsidRPr="00BE4E23">
        <w:rPr>
          <w:szCs w:val="22"/>
          <w:lang w:val="de-DE" w:bidi="de-DE"/>
        </w:rPr>
        <w:t xml:space="preserve">Es hat sich gezeigt, dass Dimethylfumarat bei Ratten über die Plazentamembran in das fetale Blut gelangt. </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u w:val="single"/>
          <w:lang w:val="de-DE"/>
        </w:rPr>
      </w:pPr>
      <w:r w:rsidRPr="00BE4E23">
        <w:rPr>
          <w:szCs w:val="22"/>
          <w:u w:val="single"/>
          <w:lang w:val="de-DE" w:bidi="de-DE"/>
        </w:rPr>
        <w:t>Kanzerogenität</w:t>
      </w: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 xml:space="preserve">Mit Skilarence wurden keine Kanzerogenitätsstudien durchgeführt. </w:t>
      </w:r>
      <w:r w:rsidR="00890C6D" w:rsidRPr="00BE4E23">
        <w:rPr>
          <w:szCs w:val="22"/>
          <w:lang w:val="de-DE" w:bidi="de-DE"/>
        </w:rPr>
        <w:t>Auf der Grundlage vorliegende</w:t>
      </w:r>
      <w:r w:rsidR="00C8280E">
        <w:rPr>
          <w:szCs w:val="22"/>
          <w:lang w:val="de-DE" w:bidi="de-DE"/>
        </w:rPr>
        <w:t>r</w:t>
      </w:r>
      <w:r w:rsidR="00890C6D" w:rsidRPr="00BE4E23">
        <w:rPr>
          <w:szCs w:val="22"/>
          <w:lang w:val="de-DE" w:bidi="de-DE"/>
        </w:rPr>
        <w:t xml:space="preserve"> Daten, die darauf hinweisen, dass Fumarsäureester möglicherweise die mit der Entstehung von Nierentumoren zusammenhängenden Zellpfade aktivieren, kann eine potenzielle tumorerzeugende Aktivität exogen verabreichten Dimethylfumarats auf die Nieren nicht ausgeschlossen werden.</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AE1704">
      <w:pPr>
        <w:keepNext/>
        <w:widowControl w:val="0"/>
        <w:tabs>
          <w:tab w:val="clear" w:pos="567"/>
        </w:tabs>
        <w:spacing w:line="240" w:lineRule="auto"/>
        <w:rPr>
          <w:b/>
          <w:szCs w:val="22"/>
          <w:lang w:val="de-DE"/>
        </w:rPr>
      </w:pPr>
      <w:r w:rsidRPr="00BE4E23">
        <w:rPr>
          <w:b/>
          <w:bCs/>
          <w:szCs w:val="22"/>
          <w:lang w:val="de-DE" w:bidi="de-DE"/>
        </w:rPr>
        <w:t>6.</w:t>
      </w:r>
      <w:r w:rsidRPr="00BE4E23">
        <w:rPr>
          <w:b/>
          <w:bCs/>
          <w:szCs w:val="22"/>
          <w:lang w:val="de-DE" w:bidi="de-DE"/>
        </w:rPr>
        <w:tab/>
        <w:t>PHARMAZEUTISCHE ANGABEN</w:t>
      </w:r>
    </w:p>
    <w:p w:rsidR="006A0261" w:rsidRPr="00BE4E23" w:rsidRDefault="006A0261" w:rsidP="00AE1704">
      <w:pPr>
        <w:keepNext/>
        <w:widowControl w:val="0"/>
        <w:tabs>
          <w:tab w:val="clear" w:pos="567"/>
        </w:tabs>
        <w:spacing w:line="240" w:lineRule="auto"/>
        <w:rPr>
          <w:szCs w:val="22"/>
          <w:lang w:val="de-DE"/>
        </w:rPr>
      </w:pPr>
    </w:p>
    <w:p w:rsidR="006A0261" w:rsidRPr="00BE4E23" w:rsidRDefault="006A0261" w:rsidP="00AE1704">
      <w:pPr>
        <w:keepNext/>
        <w:widowControl w:val="0"/>
        <w:tabs>
          <w:tab w:val="clear" w:pos="567"/>
        </w:tabs>
        <w:spacing w:line="240" w:lineRule="auto"/>
        <w:rPr>
          <w:szCs w:val="22"/>
          <w:lang w:val="de-DE"/>
        </w:rPr>
      </w:pPr>
      <w:r w:rsidRPr="00BE4E23">
        <w:rPr>
          <w:b/>
          <w:bCs/>
          <w:szCs w:val="22"/>
          <w:lang w:val="de-DE" w:bidi="de-DE"/>
        </w:rPr>
        <w:t>6.1</w:t>
      </w:r>
      <w:r w:rsidRPr="00BE4E23">
        <w:rPr>
          <w:b/>
          <w:bCs/>
          <w:szCs w:val="22"/>
          <w:lang w:val="de-DE" w:bidi="de-DE"/>
        </w:rPr>
        <w:tab/>
        <w:t>Liste der sonstigen Bestandteile</w:t>
      </w:r>
    </w:p>
    <w:p w:rsidR="006A0261" w:rsidRPr="00BE4E23" w:rsidRDefault="006A0261" w:rsidP="00AE1704">
      <w:pPr>
        <w:keepNext/>
        <w:widowControl w:val="0"/>
        <w:tabs>
          <w:tab w:val="clear" w:pos="567"/>
        </w:tabs>
        <w:spacing w:line="240" w:lineRule="auto"/>
        <w:rPr>
          <w:szCs w:val="22"/>
          <w:lang w:val="de-DE"/>
        </w:rPr>
      </w:pPr>
    </w:p>
    <w:p w:rsidR="006A0261" w:rsidRPr="00C25AE1" w:rsidRDefault="00CB4518" w:rsidP="00AE1704">
      <w:pPr>
        <w:keepNext/>
        <w:widowControl w:val="0"/>
        <w:tabs>
          <w:tab w:val="clear" w:pos="567"/>
        </w:tabs>
        <w:spacing w:line="240" w:lineRule="auto"/>
        <w:rPr>
          <w:u w:val="single"/>
          <w:lang w:val="da-DK"/>
        </w:rPr>
      </w:pPr>
      <w:r w:rsidRPr="00CB4518">
        <w:rPr>
          <w:u w:val="single"/>
          <w:lang w:val="da-DK"/>
        </w:rPr>
        <w:t>Skilarence 30 mg</w:t>
      </w:r>
      <w:r w:rsidRPr="00CB4518">
        <w:rPr>
          <w:szCs w:val="22"/>
          <w:u w:val="single"/>
          <w:lang w:val="da-DK" w:bidi="de-DE"/>
        </w:rPr>
        <w:t xml:space="preserve"> und Skilarence 120 mg</w:t>
      </w:r>
    </w:p>
    <w:p w:rsidR="006A0261" w:rsidRPr="00C25AE1" w:rsidRDefault="0003154F" w:rsidP="00AE1704">
      <w:pPr>
        <w:keepNext/>
        <w:widowControl w:val="0"/>
        <w:tabs>
          <w:tab w:val="clear" w:pos="567"/>
        </w:tabs>
        <w:spacing w:line="240" w:lineRule="auto"/>
        <w:rPr>
          <w:i/>
          <w:lang w:val="da-DK"/>
        </w:rPr>
      </w:pPr>
      <w:r w:rsidRPr="00C25AE1">
        <w:rPr>
          <w:i/>
          <w:lang w:val="da-DK"/>
        </w:rPr>
        <w:t>Kern:</w:t>
      </w:r>
    </w:p>
    <w:p w:rsidR="006A0261" w:rsidRPr="00C25AE1" w:rsidRDefault="0003154F" w:rsidP="00AE1704">
      <w:pPr>
        <w:keepNext/>
        <w:widowControl w:val="0"/>
        <w:tabs>
          <w:tab w:val="clear" w:pos="567"/>
        </w:tabs>
        <w:spacing w:line="240" w:lineRule="auto"/>
        <w:rPr>
          <w:lang w:val="da-DK"/>
        </w:rPr>
      </w:pPr>
      <w:r w:rsidRPr="00C25AE1">
        <w:rPr>
          <w:lang w:val="da-DK"/>
        </w:rPr>
        <w:t>Lactose-Monohydrat</w:t>
      </w:r>
    </w:p>
    <w:p w:rsidR="006A0261" w:rsidRPr="00C25AE1" w:rsidRDefault="0003154F" w:rsidP="006A0261">
      <w:pPr>
        <w:widowControl w:val="0"/>
        <w:tabs>
          <w:tab w:val="clear" w:pos="567"/>
        </w:tabs>
        <w:spacing w:line="240" w:lineRule="auto"/>
        <w:rPr>
          <w:lang w:val="da-DK"/>
        </w:rPr>
      </w:pPr>
      <w:r w:rsidRPr="00C25AE1">
        <w:rPr>
          <w:lang w:val="da-DK"/>
        </w:rPr>
        <w:t>mikrokristalline Cellulose</w:t>
      </w:r>
    </w:p>
    <w:p w:rsidR="006A0261" w:rsidRPr="00C25AE1" w:rsidRDefault="0003154F" w:rsidP="006A0261">
      <w:pPr>
        <w:widowControl w:val="0"/>
        <w:tabs>
          <w:tab w:val="clear" w:pos="567"/>
        </w:tabs>
        <w:spacing w:line="240" w:lineRule="auto"/>
        <w:rPr>
          <w:lang w:val="da-DK"/>
        </w:rPr>
      </w:pPr>
      <w:r w:rsidRPr="00C25AE1">
        <w:rPr>
          <w:lang w:val="da-DK"/>
        </w:rPr>
        <w:t>Croscarmellose-Natrium</w:t>
      </w:r>
    </w:p>
    <w:p w:rsidR="00E017C8" w:rsidRDefault="00BA72FD" w:rsidP="006A0261">
      <w:pPr>
        <w:widowControl w:val="0"/>
        <w:tabs>
          <w:tab w:val="clear" w:pos="567"/>
        </w:tabs>
        <w:spacing w:line="240" w:lineRule="auto"/>
        <w:rPr>
          <w:szCs w:val="22"/>
          <w:lang w:val="da-DK" w:bidi="de-DE"/>
        </w:rPr>
      </w:pPr>
      <w:r>
        <w:rPr>
          <w:szCs w:val="22"/>
          <w:lang w:val="da-DK" w:bidi="de-DE"/>
        </w:rPr>
        <w:t>hochdisperses Siliciumdioxid</w:t>
      </w:r>
    </w:p>
    <w:p w:rsidR="006A0261" w:rsidRPr="00C25AE1" w:rsidRDefault="0003154F" w:rsidP="006A0261">
      <w:pPr>
        <w:widowControl w:val="0"/>
        <w:tabs>
          <w:tab w:val="clear" w:pos="567"/>
        </w:tabs>
        <w:spacing w:line="240" w:lineRule="auto"/>
        <w:rPr>
          <w:szCs w:val="22"/>
          <w:lang w:val="da-DK" w:bidi="de-DE"/>
        </w:rPr>
      </w:pPr>
      <w:r w:rsidRPr="00C25AE1">
        <w:rPr>
          <w:szCs w:val="22"/>
          <w:lang w:val="da-DK" w:bidi="de-DE"/>
        </w:rPr>
        <w:t>Magnesiumstearat</w:t>
      </w:r>
    </w:p>
    <w:p w:rsidR="000E32E7" w:rsidRPr="00C25AE1" w:rsidRDefault="000E32E7" w:rsidP="006A0261">
      <w:pPr>
        <w:widowControl w:val="0"/>
        <w:tabs>
          <w:tab w:val="clear" w:pos="567"/>
        </w:tabs>
        <w:spacing w:line="240" w:lineRule="auto"/>
        <w:rPr>
          <w:szCs w:val="22"/>
          <w:lang w:val="da-DK" w:bidi="de-DE"/>
        </w:rPr>
      </w:pPr>
    </w:p>
    <w:p w:rsidR="000E32E7" w:rsidRPr="00C25AE1" w:rsidRDefault="0003154F" w:rsidP="00AE1704">
      <w:pPr>
        <w:keepNext/>
        <w:widowControl w:val="0"/>
        <w:tabs>
          <w:tab w:val="clear" w:pos="567"/>
        </w:tabs>
        <w:spacing w:line="240" w:lineRule="auto"/>
        <w:rPr>
          <w:szCs w:val="22"/>
          <w:u w:val="single"/>
          <w:lang w:val="da-DK"/>
        </w:rPr>
      </w:pPr>
      <w:r w:rsidRPr="00C25AE1">
        <w:rPr>
          <w:szCs w:val="22"/>
          <w:u w:val="single"/>
          <w:lang w:val="da-DK" w:bidi="de-DE"/>
        </w:rPr>
        <w:t>Skilarence 30 mg</w:t>
      </w:r>
    </w:p>
    <w:p w:rsidR="006A0261" w:rsidRPr="00C25AE1" w:rsidRDefault="0003154F" w:rsidP="00AE1704">
      <w:pPr>
        <w:keepNext/>
        <w:widowControl w:val="0"/>
        <w:tabs>
          <w:tab w:val="clear" w:pos="567"/>
        </w:tabs>
        <w:spacing w:line="240" w:lineRule="auto"/>
        <w:rPr>
          <w:i/>
          <w:szCs w:val="22"/>
          <w:lang w:val="da-DK"/>
        </w:rPr>
      </w:pPr>
      <w:r w:rsidRPr="00C25AE1">
        <w:rPr>
          <w:i/>
          <w:iCs/>
          <w:szCs w:val="22"/>
          <w:lang w:val="da-DK" w:bidi="de-DE"/>
        </w:rPr>
        <w:t>Beschichtung:</w:t>
      </w:r>
    </w:p>
    <w:p w:rsidR="006A0261" w:rsidRPr="00C25AE1" w:rsidRDefault="0003154F" w:rsidP="00AE1704">
      <w:pPr>
        <w:keepNext/>
        <w:widowControl w:val="0"/>
        <w:tabs>
          <w:tab w:val="clear" w:pos="567"/>
        </w:tabs>
        <w:spacing w:line="240" w:lineRule="auto"/>
        <w:rPr>
          <w:szCs w:val="22"/>
          <w:lang w:val="da-DK"/>
        </w:rPr>
      </w:pPr>
      <w:r w:rsidRPr="00C25AE1">
        <w:rPr>
          <w:szCs w:val="22"/>
          <w:lang w:val="da-DK" w:bidi="de-DE"/>
        </w:rPr>
        <w:t>Methacrylsäure-Ethylacrylat-Copolymer (1:1)</w:t>
      </w:r>
    </w:p>
    <w:p w:rsidR="006A0261" w:rsidRPr="00C25AE1" w:rsidRDefault="0003154F" w:rsidP="006A0261">
      <w:pPr>
        <w:widowControl w:val="0"/>
        <w:tabs>
          <w:tab w:val="clear" w:pos="567"/>
        </w:tabs>
        <w:spacing w:line="240" w:lineRule="auto"/>
        <w:rPr>
          <w:lang w:val="da-DK"/>
        </w:rPr>
      </w:pPr>
      <w:r w:rsidRPr="00C25AE1">
        <w:rPr>
          <w:szCs w:val="22"/>
          <w:lang w:val="da-DK" w:bidi="de-DE"/>
        </w:rPr>
        <w:t>Talkum</w:t>
      </w:r>
    </w:p>
    <w:p w:rsidR="006A0261" w:rsidRPr="00C25AE1" w:rsidRDefault="0003154F" w:rsidP="006A0261">
      <w:pPr>
        <w:widowControl w:val="0"/>
        <w:tabs>
          <w:tab w:val="clear" w:pos="567"/>
        </w:tabs>
        <w:spacing w:line="240" w:lineRule="auto"/>
        <w:rPr>
          <w:lang w:val="da-DK"/>
        </w:rPr>
      </w:pPr>
      <w:r w:rsidRPr="00C25AE1">
        <w:rPr>
          <w:szCs w:val="22"/>
          <w:lang w:val="da-DK" w:bidi="de-DE"/>
        </w:rPr>
        <w:t>Triethylcitrat</w:t>
      </w:r>
    </w:p>
    <w:p w:rsidR="006A0261" w:rsidRPr="009C019F" w:rsidRDefault="00FA2296" w:rsidP="006A0261">
      <w:pPr>
        <w:widowControl w:val="0"/>
        <w:tabs>
          <w:tab w:val="clear" w:pos="567"/>
        </w:tabs>
        <w:spacing w:line="240" w:lineRule="auto"/>
        <w:rPr>
          <w:lang w:val="da-DK"/>
        </w:rPr>
      </w:pPr>
      <w:r w:rsidRPr="00FA2296">
        <w:rPr>
          <w:lang w:val="da-DK"/>
        </w:rPr>
        <w:t>Titandioxid (E171)</w:t>
      </w:r>
    </w:p>
    <w:p w:rsidR="006A0261" w:rsidRPr="009C019F" w:rsidRDefault="00FA2296" w:rsidP="00BA72FD">
      <w:pPr>
        <w:widowControl w:val="0"/>
        <w:tabs>
          <w:tab w:val="clear" w:pos="567"/>
        </w:tabs>
        <w:spacing w:line="240" w:lineRule="auto"/>
        <w:rPr>
          <w:lang w:val="da-DK"/>
        </w:rPr>
      </w:pPr>
      <w:r w:rsidRPr="00FA2296">
        <w:rPr>
          <w:lang w:val="da-DK"/>
        </w:rPr>
        <w:t>Simeticon</w:t>
      </w:r>
    </w:p>
    <w:p w:rsidR="006A0261" w:rsidRPr="009C019F" w:rsidRDefault="006A0261" w:rsidP="006A0261">
      <w:pPr>
        <w:widowControl w:val="0"/>
        <w:tabs>
          <w:tab w:val="clear" w:pos="567"/>
        </w:tabs>
        <w:spacing w:line="240" w:lineRule="auto"/>
        <w:rPr>
          <w:lang w:val="da-DK"/>
        </w:rPr>
      </w:pPr>
    </w:p>
    <w:p w:rsidR="006A0261" w:rsidRPr="009C019F" w:rsidRDefault="00FA2296" w:rsidP="00AE1704">
      <w:pPr>
        <w:keepNext/>
        <w:widowControl w:val="0"/>
        <w:tabs>
          <w:tab w:val="clear" w:pos="567"/>
        </w:tabs>
        <w:spacing w:line="240" w:lineRule="auto"/>
        <w:rPr>
          <w:u w:val="single"/>
          <w:lang w:val="da-DK"/>
        </w:rPr>
      </w:pPr>
      <w:r w:rsidRPr="00FA2296">
        <w:rPr>
          <w:u w:val="single"/>
          <w:lang w:val="da-DK"/>
        </w:rPr>
        <w:t>Skilarence 120 mg</w:t>
      </w:r>
    </w:p>
    <w:p w:rsidR="006A0261" w:rsidRPr="009C019F" w:rsidRDefault="00FA2296" w:rsidP="00AE1704">
      <w:pPr>
        <w:keepNext/>
        <w:widowControl w:val="0"/>
        <w:tabs>
          <w:tab w:val="clear" w:pos="567"/>
        </w:tabs>
        <w:spacing w:line="240" w:lineRule="auto"/>
        <w:rPr>
          <w:i/>
          <w:szCs w:val="22"/>
          <w:lang w:val="da-DK"/>
        </w:rPr>
      </w:pPr>
      <w:r w:rsidRPr="00FA2296">
        <w:rPr>
          <w:i/>
          <w:iCs/>
          <w:szCs w:val="22"/>
          <w:lang w:val="da-DK" w:bidi="de-DE"/>
        </w:rPr>
        <w:t>Beschichtung:</w:t>
      </w:r>
    </w:p>
    <w:p w:rsidR="006A0261" w:rsidRPr="009C019F" w:rsidRDefault="00FA2296" w:rsidP="00AE1704">
      <w:pPr>
        <w:keepNext/>
        <w:widowControl w:val="0"/>
        <w:tabs>
          <w:tab w:val="clear" w:pos="567"/>
        </w:tabs>
        <w:spacing w:line="240" w:lineRule="auto"/>
        <w:rPr>
          <w:lang w:val="da-DK"/>
        </w:rPr>
      </w:pPr>
      <w:r w:rsidRPr="00FA2296">
        <w:rPr>
          <w:lang w:val="da-DK"/>
        </w:rPr>
        <w:t>Methacrylsäure-Ethylacrylat-Copolymer (1:1)</w:t>
      </w:r>
    </w:p>
    <w:p w:rsidR="006A0261" w:rsidRPr="008E14DD" w:rsidRDefault="004B3CC5" w:rsidP="006A0261">
      <w:pPr>
        <w:widowControl w:val="0"/>
        <w:tabs>
          <w:tab w:val="clear" w:pos="567"/>
        </w:tabs>
        <w:spacing w:line="240" w:lineRule="auto"/>
        <w:rPr>
          <w:lang w:val="da-DK"/>
        </w:rPr>
      </w:pPr>
      <w:r w:rsidRPr="004B3CC5">
        <w:rPr>
          <w:lang w:val="da-DK"/>
        </w:rPr>
        <w:t>Talkum</w:t>
      </w:r>
    </w:p>
    <w:p w:rsidR="006A0261" w:rsidRPr="008E14DD" w:rsidRDefault="004B3CC5" w:rsidP="006A0261">
      <w:pPr>
        <w:widowControl w:val="0"/>
        <w:tabs>
          <w:tab w:val="clear" w:pos="567"/>
        </w:tabs>
        <w:spacing w:line="240" w:lineRule="auto"/>
        <w:rPr>
          <w:lang w:val="it-IT"/>
        </w:rPr>
      </w:pPr>
      <w:r w:rsidRPr="004B3CC5">
        <w:rPr>
          <w:lang w:val="it-IT"/>
        </w:rPr>
        <w:t>Triethylcitrat</w:t>
      </w:r>
    </w:p>
    <w:p w:rsidR="006A0261" w:rsidRPr="00DC07BB" w:rsidRDefault="004469D3" w:rsidP="006A0261">
      <w:pPr>
        <w:widowControl w:val="0"/>
        <w:tabs>
          <w:tab w:val="clear" w:pos="567"/>
        </w:tabs>
        <w:spacing w:line="240" w:lineRule="auto"/>
        <w:rPr>
          <w:lang w:val="it-IT"/>
        </w:rPr>
      </w:pPr>
      <w:r w:rsidRPr="00DC07BB">
        <w:rPr>
          <w:lang w:val="it-IT"/>
        </w:rPr>
        <w:t>Titandioxid (E171)</w:t>
      </w:r>
    </w:p>
    <w:p w:rsidR="006A0261" w:rsidRPr="00DC07BB" w:rsidRDefault="00610A92" w:rsidP="00BA72FD">
      <w:pPr>
        <w:widowControl w:val="0"/>
        <w:tabs>
          <w:tab w:val="clear" w:pos="567"/>
        </w:tabs>
        <w:spacing w:line="240" w:lineRule="auto"/>
        <w:rPr>
          <w:lang w:val="it-IT"/>
        </w:rPr>
      </w:pPr>
      <w:r>
        <w:rPr>
          <w:lang w:val="it-IT"/>
        </w:rPr>
        <w:t>Simeticon</w:t>
      </w:r>
    </w:p>
    <w:p w:rsidR="006A0261" w:rsidRPr="00DC07BB" w:rsidRDefault="00610A92" w:rsidP="006A0261">
      <w:pPr>
        <w:widowControl w:val="0"/>
        <w:tabs>
          <w:tab w:val="clear" w:pos="567"/>
        </w:tabs>
        <w:spacing w:line="240" w:lineRule="auto"/>
        <w:rPr>
          <w:lang w:val="it-IT"/>
        </w:rPr>
      </w:pPr>
      <w:r>
        <w:rPr>
          <w:lang w:val="it-IT"/>
        </w:rPr>
        <w:t>Indigocarmin (E132)</w:t>
      </w:r>
    </w:p>
    <w:p w:rsidR="006A0261" w:rsidRPr="00BE4E23" w:rsidRDefault="006A0261" w:rsidP="006A0261">
      <w:pPr>
        <w:widowControl w:val="0"/>
        <w:tabs>
          <w:tab w:val="clear" w:pos="567"/>
        </w:tabs>
        <w:spacing w:line="240" w:lineRule="auto"/>
        <w:rPr>
          <w:lang w:val="de-DE"/>
        </w:rPr>
      </w:pPr>
      <w:r w:rsidRPr="00BE4E23">
        <w:rPr>
          <w:szCs w:val="22"/>
          <w:lang w:val="de-DE" w:bidi="de-DE"/>
        </w:rPr>
        <w:t>Natriumhydroxid</w:t>
      </w:r>
    </w:p>
    <w:p w:rsidR="006A0261" w:rsidRPr="00BE4E23" w:rsidRDefault="006A0261" w:rsidP="006A0261">
      <w:pPr>
        <w:widowControl w:val="0"/>
        <w:tabs>
          <w:tab w:val="clear" w:pos="567"/>
        </w:tabs>
        <w:spacing w:line="240" w:lineRule="auto"/>
        <w:rPr>
          <w:lang w:val="de-DE"/>
        </w:rPr>
      </w:pPr>
    </w:p>
    <w:p w:rsidR="006A0261" w:rsidRPr="00BE4E23" w:rsidRDefault="006A0261" w:rsidP="006A0261">
      <w:pPr>
        <w:keepNext/>
        <w:widowControl w:val="0"/>
        <w:tabs>
          <w:tab w:val="clear" w:pos="567"/>
        </w:tabs>
        <w:spacing w:line="240" w:lineRule="auto"/>
        <w:rPr>
          <w:szCs w:val="22"/>
          <w:lang w:val="de-DE"/>
        </w:rPr>
      </w:pPr>
      <w:r w:rsidRPr="00BE4E23">
        <w:rPr>
          <w:b/>
          <w:bCs/>
          <w:szCs w:val="22"/>
          <w:lang w:val="de-DE" w:bidi="de-DE"/>
        </w:rPr>
        <w:t>6.2</w:t>
      </w:r>
      <w:r w:rsidRPr="00BE4E23">
        <w:rPr>
          <w:b/>
          <w:bCs/>
          <w:szCs w:val="22"/>
          <w:lang w:val="de-DE" w:bidi="de-DE"/>
        </w:rPr>
        <w:tab/>
        <w:t>Inkompatibilitäten</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Nicht zutreffend.</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b/>
          <w:bCs/>
          <w:szCs w:val="22"/>
          <w:lang w:val="de-DE" w:bidi="de-DE"/>
        </w:rPr>
        <w:t>6.3</w:t>
      </w:r>
      <w:r w:rsidRPr="00BE4E23">
        <w:rPr>
          <w:b/>
          <w:bCs/>
          <w:szCs w:val="22"/>
          <w:lang w:val="de-DE" w:bidi="de-DE"/>
        </w:rPr>
        <w:tab/>
        <w:t>Dauer der Haltbarkeit</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3 Jahre</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b/>
          <w:szCs w:val="22"/>
          <w:lang w:val="de-DE"/>
        </w:rPr>
      </w:pPr>
      <w:r w:rsidRPr="00BE4E23">
        <w:rPr>
          <w:b/>
          <w:bCs/>
          <w:szCs w:val="22"/>
          <w:lang w:val="de-DE" w:bidi="de-DE"/>
        </w:rPr>
        <w:t>6.4</w:t>
      </w:r>
      <w:r w:rsidRPr="00BE4E23">
        <w:rPr>
          <w:b/>
          <w:bCs/>
          <w:szCs w:val="22"/>
          <w:lang w:val="de-DE" w:bidi="de-DE"/>
        </w:rPr>
        <w:tab/>
        <w:t>Besondere Vorsichtsmaßnahmen für die Aufbewahrung</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Für dieses Arzneimittel sind keine besonderen Lagerungsbedingungen erforderlich.</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AE1704">
      <w:pPr>
        <w:keepNext/>
        <w:widowControl w:val="0"/>
        <w:tabs>
          <w:tab w:val="clear" w:pos="567"/>
        </w:tabs>
        <w:spacing w:line="240" w:lineRule="auto"/>
        <w:rPr>
          <w:b/>
          <w:szCs w:val="22"/>
          <w:lang w:val="de-DE"/>
        </w:rPr>
      </w:pPr>
      <w:r w:rsidRPr="00BE4E23">
        <w:rPr>
          <w:b/>
          <w:bCs/>
          <w:szCs w:val="22"/>
          <w:lang w:val="de-DE" w:bidi="de-DE"/>
        </w:rPr>
        <w:t>6.5</w:t>
      </w:r>
      <w:r w:rsidRPr="00BE4E23">
        <w:rPr>
          <w:b/>
          <w:bCs/>
          <w:szCs w:val="22"/>
          <w:lang w:val="de-DE" w:bidi="de-DE"/>
        </w:rPr>
        <w:tab/>
        <w:t xml:space="preserve">Art und Inhalt des Behältnisses </w:t>
      </w:r>
    </w:p>
    <w:p w:rsidR="006A0261" w:rsidRPr="00BE4E23" w:rsidRDefault="006A0261" w:rsidP="00AE1704">
      <w:pPr>
        <w:keepNext/>
        <w:widowControl w:val="0"/>
        <w:tabs>
          <w:tab w:val="clear" w:pos="567"/>
        </w:tabs>
        <w:spacing w:line="240" w:lineRule="auto"/>
        <w:rPr>
          <w:szCs w:val="22"/>
          <w:lang w:val="de-DE"/>
        </w:rPr>
      </w:pPr>
    </w:p>
    <w:p w:rsidR="006A0261" w:rsidRPr="00BE4E23" w:rsidRDefault="00CB4518" w:rsidP="00AE1704">
      <w:pPr>
        <w:keepNext/>
        <w:widowControl w:val="0"/>
        <w:tabs>
          <w:tab w:val="clear" w:pos="567"/>
        </w:tabs>
        <w:spacing w:line="240" w:lineRule="auto"/>
        <w:rPr>
          <w:u w:val="single"/>
          <w:lang w:val="de-DE"/>
        </w:rPr>
      </w:pPr>
      <w:r w:rsidRPr="00CB4518">
        <w:rPr>
          <w:u w:val="single"/>
          <w:lang w:val="de-DE"/>
        </w:rPr>
        <w:t>Skilarence 30 mg</w:t>
      </w:r>
    </w:p>
    <w:p w:rsidR="006A0261" w:rsidRPr="00BE4E23" w:rsidRDefault="006A0261" w:rsidP="00AE1704">
      <w:pPr>
        <w:keepNext/>
        <w:widowControl w:val="0"/>
        <w:tabs>
          <w:tab w:val="clear" w:pos="567"/>
        </w:tabs>
        <w:spacing w:line="240" w:lineRule="auto"/>
        <w:rPr>
          <w:szCs w:val="22"/>
          <w:lang w:val="de-DE"/>
        </w:rPr>
      </w:pPr>
      <w:r w:rsidRPr="00BE4E23">
        <w:rPr>
          <w:szCs w:val="22"/>
          <w:lang w:val="de-DE" w:bidi="de-DE"/>
        </w:rPr>
        <w:t>42</w:t>
      </w:r>
      <w:r w:rsidR="001E5976">
        <w:rPr>
          <w:szCs w:val="22"/>
          <w:lang w:val="de-DE" w:bidi="de-DE"/>
        </w:rPr>
        <w:t xml:space="preserve">, 70 </w:t>
      </w:r>
      <w:r w:rsidR="001E5976" w:rsidRPr="00BE4E23">
        <w:rPr>
          <w:szCs w:val="22"/>
          <w:lang w:val="de-DE" w:bidi="de-DE"/>
        </w:rPr>
        <w:t>und</w:t>
      </w:r>
      <w:r w:rsidR="001E5976">
        <w:rPr>
          <w:szCs w:val="22"/>
          <w:lang w:val="de-DE" w:bidi="de-DE"/>
        </w:rPr>
        <w:t xml:space="preserve"> 210</w:t>
      </w:r>
      <w:r w:rsidRPr="00BE4E23">
        <w:rPr>
          <w:szCs w:val="22"/>
          <w:lang w:val="de-DE" w:bidi="de-DE"/>
        </w:rPr>
        <w:t> magensaftresistente Tabletten in PVC/PVDC-Aluminium-Blisterpackungen.</w:t>
      </w:r>
    </w:p>
    <w:p w:rsidR="006A0261" w:rsidRPr="00BE4E23" w:rsidRDefault="006A0261" w:rsidP="006A0261">
      <w:pPr>
        <w:widowControl w:val="0"/>
        <w:tabs>
          <w:tab w:val="clear" w:pos="567"/>
        </w:tabs>
        <w:spacing w:line="240" w:lineRule="auto"/>
        <w:rPr>
          <w:szCs w:val="22"/>
          <w:lang w:val="de-DE"/>
        </w:rPr>
      </w:pPr>
    </w:p>
    <w:p w:rsidR="006A0261" w:rsidRPr="00BE4E23" w:rsidRDefault="00CB4518" w:rsidP="00AE1704">
      <w:pPr>
        <w:keepNext/>
        <w:widowControl w:val="0"/>
        <w:tabs>
          <w:tab w:val="clear" w:pos="567"/>
        </w:tabs>
        <w:spacing w:line="240" w:lineRule="auto"/>
        <w:rPr>
          <w:u w:val="single"/>
          <w:lang w:val="de-DE"/>
        </w:rPr>
      </w:pPr>
      <w:r w:rsidRPr="00CB4518">
        <w:rPr>
          <w:u w:val="single"/>
          <w:lang w:val="de-DE"/>
        </w:rPr>
        <w:t>Skilarence 120 mg</w:t>
      </w:r>
    </w:p>
    <w:p w:rsidR="006A0261" w:rsidRPr="00BE4E23" w:rsidRDefault="006A0261" w:rsidP="00AE1704">
      <w:pPr>
        <w:keepNext/>
        <w:widowControl w:val="0"/>
        <w:tabs>
          <w:tab w:val="clear" w:pos="567"/>
        </w:tabs>
        <w:spacing w:line="240" w:lineRule="auto"/>
        <w:rPr>
          <w:szCs w:val="22"/>
          <w:lang w:val="de-DE"/>
        </w:rPr>
      </w:pPr>
      <w:r w:rsidRPr="00BE4E23">
        <w:rPr>
          <w:szCs w:val="22"/>
          <w:lang w:val="de-DE" w:bidi="de-DE"/>
        </w:rPr>
        <w:t xml:space="preserve">40, 70, 90, 100, 120, 180, 200, 240, </w:t>
      </w:r>
      <w:r w:rsidR="000613E6">
        <w:rPr>
          <w:szCs w:val="22"/>
          <w:lang w:val="de-DE" w:bidi="de-DE"/>
        </w:rPr>
        <w:t xml:space="preserve">300, </w:t>
      </w:r>
      <w:r w:rsidRPr="00BE4E23">
        <w:rPr>
          <w:szCs w:val="22"/>
          <w:lang w:val="de-DE" w:bidi="de-DE"/>
        </w:rPr>
        <w:t>360 und 400 magensaftresistente Tabletten in PVC/PVDC-Aluminium-Blisterpackungen.</w:t>
      </w:r>
    </w:p>
    <w:p w:rsidR="006A0261" w:rsidRPr="00BE4E23" w:rsidRDefault="006A0261" w:rsidP="006A0261">
      <w:pPr>
        <w:widowControl w:val="0"/>
        <w:tabs>
          <w:tab w:val="clear" w:pos="567"/>
        </w:tabs>
        <w:spacing w:line="240" w:lineRule="auto"/>
        <w:rPr>
          <w:b/>
          <w:szCs w:val="22"/>
          <w:lang w:val="de-DE"/>
        </w:rPr>
      </w:pPr>
    </w:p>
    <w:p w:rsidR="006A0261" w:rsidRPr="00BE4E23" w:rsidRDefault="006A0261" w:rsidP="006A0261">
      <w:pPr>
        <w:widowControl w:val="0"/>
        <w:tabs>
          <w:tab w:val="clear" w:pos="567"/>
        </w:tabs>
        <w:spacing w:line="240" w:lineRule="auto"/>
        <w:rPr>
          <w:szCs w:val="22"/>
          <w:lang w:val="de-DE"/>
        </w:rPr>
      </w:pPr>
      <w:r w:rsidRPr="00BE4E23">
        <w:rPr>
          <w:szCs w:val="22"/>
          <w:lang w:val="de-DE" w:bidi="de-DE"/>
        </w:rPr>
        <w:t>Es werden möglicherweise nicht alle Packungsgrößen in den Verkehr gebracht.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b/>
          <w:szCs w:val="22"/>
          <w:lang w:val="de-DE"/>
        </w:rPr>
      </w:pPr>
      <w:bookmarkStart w:id="1" w:name="OLE_LINK1"/>
      <w:r w:rsidRPr="00BE4E23">
        <w:rPr>
          <w:b/>
          <w:bCs/>
          <w:szCs w:val="22"/>
          <w:lang w:val="de-DE" w:bidi="de-DE"/>
        </w:rPr>
        <w:t>6.6</w:t>
      </w:r>
      <w:r w:rsidRPr="00BE4E23">
        <w:rPr>
          <w:b/>
          <w:bCs/>
          <w:szCs w:val="22"/>
          <w:lang w:val="de-DE" w:bidi="de-DE"/>
        </w:rPr>
        <w:tab/>
        <w:t>Besondere Vorsichtsmaßnahmen für die Beseitigung</w:t>
      </w:r>
    </w:p>
    <w:bookmarkEnd w:id="1"/>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Keine besonderen Anforderungen für die Beseitigung.</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AE1704">
      <w:pPr>
        <w:keepNext/>
        <w:widowControl w:val="0"/>
        <w:tabs>
          <w:tab w:val="clear" w:pos="567"/>
        </w:tabs>
        <w:spacing w:line="240" w:lineRule="auto"/>
        <w:rPr>
          <w:szCs w:val="22"/>
          <w:lang w:val="de-DE"/>
        </w:rPr>
      </w:pPr>
      <w:r w:rsidRPr="00BE4E23">
        <w:rPr>
          <w:b/>
          <w:bCs/>
          <w:szCs w:val="22"/>
          <w:lang w:val="de-DE" w:bidi="de-DE"/>
        </w:rPr>
        <w:t>7.</w:t>
      </w:r>
      <w:r w:rsidRPr="00BE4E23">
        <w:rPr>
          <w:b/>
          <w:bCs/>
          <w:szCs w:val="22"/>
          <w:lang w:val="de-DE" w:bidi="de-DE"/>
        </w:rPr>
        <w:tab/>
        <w:t>INHABER DER ZULASSUNG</w:t>
      </w:r>
    </w:p>
    <w:p w:rsidR="006A0261" w:rsidRPr="00BE4E23" w:rsidRDefault="006A0261" w:rsidP="00AE1704">
      <w:pPr>
        <w:keepNext/>
        <w:widowControl w:val="0"/>
        <w:tabs>
          <w:tab w:val="clear" w:pos="567"/>
        </w:tabs>
        <w:spacing w:line="240" w:lineRule="auto"/>
        <w:rPr>
          <w:rFonts w:eastAsia="SimSun"/>
          <w:szCs w:val="22"/>
          <w:lang w:val="de-DE" w:eastAsia="zh-CN"/>
        </w:rPr>
      </w:pPr>
    </w:p>
    <w:p w:rsidR="006A0261" w:rsidRPr="00BE4E23" w:rsidRDefault="006A0261" w:rsidP="00AE1704">
      <w:pPr>
        <w:keepNext/>
        <w:widowControl w:val="0"/>
        <w:tabs>
          <w:tab w:val="clear" w:pos="567"/>
        </w:tabs>
        <w:spacing w:line="240" w:lineRule="auto"/>
        <w:rPr>
          <w:rFonts w:eastAsia="SimSun"/>
          <w:szCs w:val="22"/>
          <w:lang w:val="de-DE" w:eastAsia="zh-CN"/>
        </w:rPr>
      </w:pPr>
      <w:r w:rsidRPr="00BE4E23">
        <w:rPr>
          <w:szCs w:val="22"/>
          <w:lang w:val="de-DE" w:eastAsia="zh-CN" w:bidi="de-DE"/>
        </w:rPr>
        <w:t>Almirall, S.A.</w:t>
      </w:r>
    </w:p>
    <w:p w:rsidR="006A0261" w:rsidRPr="00BE4E23" w:rsidRDefault="006A0261" w:rsidP="00AE1704">
      <w:pPr>
        <w:keepNext/>
        <w:widowControl w:val="0"/>
        <w:tabs>
          <w:tab w:val="clear" w:pos="567"/>
        </w:tabs>
        <w:spacing w:line="240" w:lineRule="auto"/>
        <w:rPr>
          <w:rFonts w:eastAsia="SimSun"/>
          <w:szCs w:val="22"/>
          <w:lang w:val="de-DE" w:eastAsia="zh-CN"/>
        </w:rPr>
      </w:pPr>
      <w:r w:rsidRPr="00BE4E23">
        <w:rPr>
          <w:szCs w:val="22"/>
          <w:lang w:val="de-DE" w:eastAsia="zh-CN" w:bidi="de-DE"/>
        </w:rPr>
        <w:t>Ronda General Mitre, 151</w:t>
      </w:r>
    </w:p>
    <w:p w:rsidR="006A0261" w:rsidRPr="00BE4E23" w:rsidRDefault="006A0261" w:rsidP="00AE1704">
      <w:pPr>
        <w:keepNext/>
        <w:widowControl w:val="0"/>
        <w:tabs>
          <w:tab w:val="clear" w:pos="567"/>
        </w:tabs>
        <w:spacing w:line="240" w:lineRule="auto"/>
        <w:rPr>
          <w:rFonts w:eastAsia="SimSun"/>
          <w:szCs w:val="22"/>
          <w:lang w:val="de-DE" w:eastAsia="zh-CN"/>
        </w:rPr>
      </w:pPr>
      <w:r w:rsidRPr="00BE4E23">
        <w:rPr>
          <w:szCs w:val="22"/>
          <w:lang w:val="de-DE" w:eastAsia="zh-CN" w:bidi="de-DE"/>
        </w:rPr>
        <w:t>08022 Barcelona</w:t>
      </w:r>
    </w:p>
    <w:p w:rsidR="006A0261" w:rsidRPr="00BE4E23" w:rsidRDefault="006A0261" w:rsidP="00AE1704">
      <w:pPr>
        <w:keepNext/>
        <w:widowControl w:val="0"/>
        <w:tabs>
          <w:tab w:val="clear" w:pos="567"/>
        </w:tabs>
        <w:spacing w:line="240" w:lineRule="auto"/>
        <w:rPr>
          <w:rFonts w:eastAsia="SimSun"/>
          <w:szCs w:val="22"/>
          <w:lang w:val="de-DE" w:eastAsia="zh-CN"/>
        </w:rPr>
      </w:pPr>
      <w:r w:rsidRPr="00BE4E23">
        <w:rPr>
          <w:szCs w:val="22"/>
          <w:lang w:val="de-DE" w:eastAsia="zh-CN" w:bidi="de-DE"/>
        </w:rPr>
        <w:t>Spanien</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b/>
          <w:szCs w:val="22"/>
          <w:lang w:val="de-DE"/>
        </w:rPr>
      </w:pPr>
      <w:r w:rsidRPr="00BE4E23">
        <w:rPr>
          <w:b/>
          <w:bCs/>
          <w:szCs w:val="22"/>
          <w:lang w:val="de-DE" w:bidi="de-DE"/>
        </w:rPr>
        <w:t>8.</w:t>
      </w:r>
      <w:r w:rsidRPr="00BE4E23">
        <w:rPr>
          <w:b/>
          <w:bCs/>
          <w:szCs w:val="22"/>
          <w:lang w:val="de-DE" w:bidi="de-DE"/>
        </w:rPr>
        <w:tab/>
        <w:t>ZULASSUNGSNUMMERN</w:t>
      </w:r>
    </w:p>
    <w:p w:rsidR="006A0261" w:rsidRPr="00BE4E23" w:rsidRDefault="006A0261" w:rsidP="006A0261">
      <w:pPr>
        <w:keepNext/>
        <w:widowControl w:val="0"/>
        <w:tabs>
          <w:tab w:val="clear" w:pos="567"/>
        </w:tabs>
        <w:spacing w:line="240" w:lineRule="auto"/>
        <w:rPr>
          <w:rFonts w:eastAsia="SimSun"/>
          <w:szCs w:val="22"/>
          <w:lang w:val="de-DE" w:eastAsia="zh-CN"/>
        </w:rPr>
      </w:pPr>
    </w:p>
    <w:p w:rsidR="00492A0C" w:rsidRDefault="004B3CC5" w:rsidP="00492A0C">
      <w:pPr>
        <w:keepLines/>
        <w:tabs>
          <w:tab w:val="clear" w:pos="567"/>
        </w:tabs>
        <w:spacing w:line="240" w:lineRule="auto"/>
        <w:rPr>
          <w:rFonts w:cs="Verdana"/>
          <w:lang w:val="pt-PT"/>
        </w:rPr>
      </w:pPr>
      <w:r w:rsidRPr="004B3CC5">
        <w:rPr>
          <w:szCs w:val="22"/>
          <w:lang w:val="pt-PT"/>
        </w:rPr>
        <w:t>EU/1/17/1201/001</w:t>
      </w:r>
      <w:r w:rsidRPr="004B3CC5">
        <w:rPr>
          <w:szCs w:val="22"/>
          <w:lang w:val="pt-PT"/>
        </w:rPr>
        <w:br/>
        <w:t>EU/1/17/1201/002</w:t>
      </w:r>
      <w:r w:rsidRPr="004B3CC5">
        <w:rPr>
          <w:szCs w:val="22"/>
          <w:lang w:val="pt-PT"/>
        </w:rPr>
        <w:br/>
        <w:t>EU/1/17/1201/003</w:t>
      </w:r>
      <w:r w:rsidRPr="004B3CC5">
        <w:rPr>
          <w:szCs w:val="22"/>
          <w:lang w:val="pt-PT"/>
        </w:rPr>
        <w:br/>
        <w:t>EU/1/17/1201/004</w:t>
      </w:r>
      <w:r w:rsidRPr="004B3CC5">
        <w:rPr>
          <w:szCs w:val="22"/>
          <w:lang w:val="pt-PT"/>
        </w:rPr>
        <w:br/>
        <w:t>EU/1/17/1201/005</w:t>
      </w:r>
      <w:r w:rsidRPr="004B3CC5">
        <w:rPr>
          <w:szCs w:val="22"/>
          <w:lang w:val="pt-PT"/>
        </w:rPr>
        <w:br/>
        <w:t>EU/1/17/1201/006</w:t>
      </w:r>
      <w:r w:rsidRPr="004B3CC5">
        <w:rPr>
          <w:szCs w:val="22"/>
          <w:lang w:val="pt-PT"/>
        </w:rPr>
        <w:br/>
      </w:r>
      <w:r w:rsidRPr="004B3CC5">
        <w:rPr>
          <w:rFonts w:cs="Verdana"/>
          <w:lang w:val="pt-PT"/>
        </w:rPr>
        <w:t>EU/1/17/1201/007</w:t>
      </w:r>
      <w:r w:rsidRPr="004B3CC5">
        <w:rPr>
          <w:rFonts w:cs="Verdana"/>
          <w:lang w:val="pt-PT"/>
        </w:rPr>
        <w:br/>
      </w:r>
      <w:r w:rsidRPr="004B3CC5">
        <w:rPr>
          <w:szCs w:val="22"/>
          <w:lang w:val="pt-PT"/>
        </w:rPr>
        <w:t>EU/1/17/1201/008</w:t>
      </w:r>
      <w:r w:rsidRPr="004B3CC5">
        <w:rPr>
          <w:szCs w:val="22"/>
          <w:lang w:val="pt-PT"/>
        </w:rPr>
        <w:br/>
        <w:t>EU/1/17/1201/009</w:t>
      </w:r>
      <w:r w:rsidRPr="004B3CC5">
        <w:rPr>
          <w:szCs w:val="22"/>
          <w:lang w:val="pt-PT"/>
        </w:rPr>
        <w:br/>
      </w:r>
      <w:r w:rsidRPr="004B3CC5">
        <w:rPr>
          <w:rFonts w:cs="Verdana"/>
          <w:lang w:val="pt-PT"/>
        </w:rPr>
        <w:t>EU/1/17/1201/010</w:t>
      </w:r>
      <w:r w:rsidRPr="004B3CC5">
        <w:rPr>
          <w:rFonts w:cs="Verdana"/>
          <w:lang w:val="pt-PT"/>
        </w:rPr>
        <w:br/>
        <w:t>EU/1/17/1201/011</w:t>
      </w:r>
    </w:p>
    <w:p w:rsidR="0024020C" w:rsidRDefault="0024020C" w:rsidP="00492A0C">
      <w:pPr>
        <w:keepLines/>
        <w:tabs>
          <w:tab w:val="clear" w:pos="567"/>
        </w:tabs>
        <w:spacing w:line="240" w:lineRule="auto"/>
        <w:rPr>
          <w:rFonts w:cs="Verdana"/>
          <w:lang w:val="pt-PT"/>
        </w:rPr>
      </w:pPr>
      <w:r w:rsidRPr="004B3CC5">
        <w:rPr>
          <w:rFonts w:cs="Verdana"/>
          <w:lang w:val="pt-PT"/>
        </w:rPr>
        <w:t>EU/1/17/1201/01</w:t>
      </w:r>
      <w:r>
        <w:rPr>
          <w:rFonts w:cs="Verdana"/>
          <w:lang w:val="pt-PT"/>
        </w:rPr>
        <w:t>2</w:t>
      </w:r>
    </w:p>
    <w:p w:rsidR="001E5976" w:rsidRDefault="001E5976" w:rsidP="00492A0C">
      <w:pPr>
        <w:keepLines/>
        <w:tabs>
          <w:tab w:val="clear" w:pos="567"/>
        </w:tabs>
        <w:spacing w:line="240" w:lineRule="auto"/>
        <w:rPr>
          <w:rFonts w:cs="Verdana"/>
          <w:lang w:val="pt-PT"/>
        </w:rPr>
      </w:pPr>
      <w:r w:rsidRPr="004B3CC5">
        <w:rPr>
          <w:rFonts w:cs="Verdana"/>
          <w:lang w:val="pt-PT"/>
        </w:rPr>
        <w:t>EU/1/17/1201/01</w:t>
      </w:r>
      <w:r>
        <w:rPr>
          <w:rFonts w:cs="Verdana"/>
          <w:lang w:val="pt-PT"/>
        </w:rPr>
        <w:t>3</w:t>
      </w:r>
    </w:p>
    <w:p w:rsidR="001E5976" w:rsidRPr="008E14DD" w:rsidRDefault="001E5976" w:rsidP="00492A0C">
      <w:pPr>
        <w:keepLines/>
        <w:tabs>
          <w:tab w:val="clear" w:pos="567"/>
        </w:tabs>
        <w:spacing w:line="240" w:lineRule="auto"/>
        <w:rPr>
          <w:szCs w:val="22"/>
          <w:highlight w:val="lightGray"/>
          <w:lang w:val="pt-PT"/>
        </w:rPr>
      </w:pPr>
      <w:r w:rsidRPr="004B3CC5">
        <w:rPr>
          <w:rFonts w:cs="Verdana"/>
          <w:lang w:val="pt-PT"/>
        </w:rPr>
        <w:t>EU/1/17/1201/01</w:t>
      </w:r>
      <w:r>
        <w:rPr>
          <w:rFonts w:cs="Verdana"/>
          <w:lang w:val="pt-PT"/>
        </w:rPr>
        <w:t>4</w:t>
      </w:r>
    </w:p>
    <w:p w:rsidR="006A0261" w:rsidRPr="008E14DD" w:rsidRDefault="006A0261" w:rsidP="006A0261">
      <w:pPr>
        <w:widowControl w:val="0"/>
        <w:tabs>
          <w:tab w:val="clear" w:pos="567"/>
        </w:tabs>
        <w:spacing w:line="240" w:lineRule="auto"/>
        <w:rPr>
          <w:szCs w:val="22"/>
          <w:lang w:val="pt-PT"/>
        </w:rPr>
      </w:pPr>
    </w:p>
    <w:p w:rsidR="006A0261" w:rsidRPr="008E14DD" w:rsidRDefault="006A0261" w:rsidP="006A0261">
      <w:pPr>
        <w:widowControl w:val="0"/>
        <w:tabs>
          <w:tab w:val="clear" w:pos="567"/>
        </w:tabs>
        <w:spacing w:line="240" w:lineRule="auto"/>
        <w:rPr>
          <w:szCs w:val="22"/>
          <w:lang w:val="pt-PT"/>
        </w:rPr>
      </w:pPr>
    </w:p>
    <w:p w:rsidR="006A0261" w:rsidRPr="00BE4E23" w:rsidRDefault="006A0261" w:rsidP="006A0261">
      <w:pPr>
        <w:keepNext/>
        <w:widowControl w:val="0"/>
        <w:tabs>
          <w:tab w:val="clear" w:pos="567"/>
        </w:tabs>
        <w:spacing w:line="240" w:lineRule="auto"/>
        <w:rPr>
          <w:szCs w:val="22"/>
          <w:lang w:val="de-DE"/>
        </w:rPr>
      </w:pPr>
      <w:r w:rsidRPr="00BE4E23">
        <w:rPr>
          <w:b/>
          <w:bCs/>
          <w:szCs w:val="22"/>
          <w:lang w:val="de-DE" w:bidi="de-DE"/>
        </w:rPr>
        <w:t>9.</w:t>
      </w:r>
      <w:r w:rsidRPr="00BE4E23">
        <w:rPr>
          <w:b/>
          <w:bCs/>
          <w:szCs w:val="22"/>
          <w:lang w:val="de-DE" w:bidi="de-DE"/>
        </w:rPr>
        <w:tab/>
        <w:t>DATUM DER ERTEILUNG DER ZULASSUNG/VERLÄNGERUNG DER ZULASSUNG</w:t>
      </w:r>
    </w:p>
    <w:p w:rsidR="006A0261" w:rsidRPr="00BE4E23" w:rsidRDefault="006A0261" w:rsidP="006A0261">
      <w:pPr>
        <w:keepNext/>
        <w:widowControl w:val="0"/>
        <w:tabs>
          <w:tab w:val="clear" w:pos="567"/>
        </w:tabs>
        <w:spacing w:line="240" w:lineRule="auto"/>
        <w:rPr>
          <w:szCs w:val="22"/>
          <w:lang w:val="de-DE"/>
        </w:rPr>
      </w:pPr>
    </w:p>
    <w:p w:rsidR="006A0261" w:rsidRPr="00AF1FFA" w:rsidRDefault="006A0261" w:rsidP="0024020C">
      <w:pPr>
        <w:keepNext/>
        <w:widowControl w:val="0"/>
        <w:tabs>
          <w:tab w:val="clear" w:pos="567"/>
        </w:tabs>
        <w:spacing w:line="240" w:lineRule="auto"/>
        <w:rPr>
          <w:iCs/>
          <w:szCs w:val="22"/>
          <w:lang w:val="de-DE"/>
        </w:rPr>
      </w:pPr>
      <w:r w:rsidRPr="00BE4E23">
        <w:rPr>
          <w:szCs w:val="22"/>
          <w:lang w:val="de-DE" w:bidi="de-DE"/>
        </w:rPr>
        <w:t xml:space="preserve">Datum der Erteilung der Zulassung: </w:t>
      </w:r>
      <w:r w:rsidR="0024020C" w:rsidRPr="0024020C">
        <w:rPr>
          <w:szCs w:val="22"/>
          <w:lang w:val="de-DE" w:bidi="de-DE"/>
        </w:rPr>
        <w:t>2</w:t>
      </w:r>
      <w:r w:rsidR="0024020C">
        <w:rPr>
          <w:szCs w:val="22"/>
          <w:lang w:val="de-DE" w:bidi="de-DE"/>
        </w:rPr>
        <w:t>3</w:t>
      </w:r>
      <w:r w:rsidR="0024020C" w:rsidRPr="0024020C">
        <w:rPr>
          <w:szCs w:val="22"/>
          <w:lang w:val="de-DE" w:bidi="de-DE"/>
        </w:rPr>
        <w:t>. Juni</w:t>
      </w:r>
      <w:r w:rsidR="0024020C">
        <w:rPr>
          <w:szCs w:val="22"/>
          <w:lang w:val="de-DE" w:bidi="de-DE"/>
        </w:rPr>
        <w:t xml:space="preserve"> </w:t>
      </w:r>
      <w:r w:rsidR="0024020C" w:rsidRPr="0024020C">
        <w:rPr>
          <w:szCs w:val="22"/>
          <w:lang w:val="de-DE" w:bidi="de-DE"/>
        </w:rPr>
        <w:t>2017</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b/>
          <w:szCs w:val="22"/>
          <w:lang w:val="de-DE"/>
        </w:rPr>
      </w:pPr>
      <w:r w:rsidRPr="00BE4E23">
        <w:rPr>
          <w:b/>
          <w:bCs/>
          <w:szCs w:val="22"/>
          <w:lang w:val="de-DE" w:bidi="de-DE"/>
        </w:rPr>
        <w:t>10.</w:t>
      </w:r>
      <w:r w:rsidRPr="00BE4E23">
        <w:rPr>
          <w:b/>
          <w:bCs/>
          <w:szCs w:val="22"/>
          <w:lang w:val="de-DE" w:bidi="de-DE"/>
        </w:rPr>
        <w:tab/>
        <w:t>STAND DER INFORMATION</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 xml:space="preserve">Ausführliche Informationen zu diesem Arzneimittel sind auf den Internetseiten der Europäischen Arzneimittel-Agentur </w:t>
      </w:r>
      <w:hyperlink r:id="rId12" w:history="1">
        <w:r w:rsidR="00BB1383" w:rsidRPr="000F186D">
          <w:rPr>
            <w:rStyle w:val="Hyperlink"/>
            <w:szCs w:val="22"/>
            <w:lang w:val="de-DE" w:bidi="de-DE"/>
          </w:rPr>
          <w:t>http://www.ema.europa.eu</w:t>
        </w:r>
      </w:hyperlink>
      <w:r w:rsidRPr="00BE4E23">
        <w:rPr>
          <w:color w:val="0000FF"/>
          <w:szCs w:val="22"/>
          <w:lang w:val="de-DE" w:bidi="de-DE"/>
        </w:rPr>
        <w:t xml:space="preserve"> </w:t>
      </w:r>
      <w:r w:rsidRPr="00BE4E23">
        <w:rPr>
          <w:szCs w:val="22"/>
          <w:lang w:val="de-DE" w:bidi="de-DE"/>
        </w:rPr>
        <w:t>verfügbar.</w:t>
      </w:r>
    </w:p>
    <w:p w:rsidR="006A0261" w:rsidRPr="00BE4E23" w:rsidRDefault="006A0261" w:rsidP="006A0261">
      <w:pPr>
        <w:widowControl w:val="0"/>
        <w:tabs>
          <w:tab w:val="clear" w:pos="567"/>
        </w:tabs>
        <w:spacing w:line="240" w:lineRule="auto"/>
        <w:ind w:right="-2"/>
        <w:rPr>
          <w:szCs w:val="22"/>
          <w:lang w:val="de-DE"/>
        </w:rPr>
      </w:pPr>
    </w:p>
    <w:p w:rsidR="00551E45" w:rsidRPr="008E14DD" w:rsidRDefault="006A0261" w:rsidP="00551E45">
      <w:pPr>
        <w:widowControl w:val="0"/>
        <w:autoSpaceDE w:val="0"/>
        <w:autoSpaceDN w:val="0"/>
        <w:adjustRightInd w:val="0"/>
        <w:ind w:left="127" w:right="120"/>
        <w:rPr>
          <w:rFonts w:cs="Verdana"/>
          <w:color w:val="000000"/>
          <w:lang w:val="de-DE"/>
        </w:rPr>
      </w:pPr>
      <w:r w:rsidRPr="00BE4E23">
        <w:rPr>
          <w:szCs w:val="22"/>
          <w:lang w:val="de-DE"/>
        </w:rPr>
        <w:br w:type="page"/>
      </w:r>
    </w:p>
    <w:p w:rsidR="00AE1704" w:rsidRPr="00BB1383" w:rsidRDefault="00AE1704" w:rsidP="00AE1704">
      <w:pPr>
        <w:numPr>
          <w:ilvl w:val="12"/>
          <w:numId w:val="0"/>
        </w:numPr>
        <w:spacing w:line="240" w:lineRule="auto"/>
        <w:ind w:right="-2"/>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551E45" w:rsidRPr="008E14DD" w:rsidRDefault="00551E45" w:rsidP="00AE1704">
      <w:pPr>
        <w:widowControl w:val="0"/>
        <w:autoSpaceDE w:val="0"/>
        <w:autoSpaceDN w:val="0"/>
        <w:adjustRightInd w:val="0"/>
        <w:ind w:right="120"/>
        <w:rPr>
          <w:rFonts w:cs="Verdana"/>
          <w:color w:val="000000"/>
          <w:lang w:val="de-DE"/>
        </w:rPr>
      </w:pPr>
    </w:p>
    <w:p w:rsidR="00551E45" w:rsidRPr="00BB1383" w:rsidRDefault="00551E45" w:rsidP="00551E45">
      <w:pPr>
        <w:spacing w:line="240" w:lineRule="auto"/>
        <w:jc w:val="center"/>
        <w:rPr>
          <w:lang w:val="de-DE"/>
        </w:rPr>
      </w:pPr>
      <w:r w:rsidRPr="00BB1383">
        <w:rPr>
          <w:b/>
          <w:lang w:val="de-DE"/>
        </w:rPr>
        <w:t>ANHANG II</w:t>
      </w:r>
    </w:p>
    <w:p w:rsidR="00551E45" w:rsidRPr="00BB1383" w:rsidRDefault="00551E45" w:rsidP="00551E45">
      <w:pPr>
        <w:spacing w:line="240" w:lineRule="auto"/>
        <w:ind w:right="1416"/>
        <w:rPr>
          <w:lang w:val="de-DE"/>
        </w:rPr>
      </w:pPr>
    </w:p>
    <w:p w:rsidR="00551E45" w:rsidRPr="008E14DD" w:rsidRDefault="004B3CC5" w:rsidP="004522D3">
      <w:pPr>
        <w:numPr>
          <w:ilvl w:val="0"/>
          <w:numId w:val="36"/>
        </w:numPr>
        <w:tabs>
          <w:tab w:val="left" w:pos="1701"/>
        </w:tabs>
        <w:spacing w:line="240" w:lineRule="auto"/>
        <w:ind w:right="1418"/>
        <w:outlineLvl w:val="0"/>
        <w:rPr>
          <w:b/>
          <w:lang w:val="de-DE"/>
        </w:rPr>
      </w:pPr>
      <w:r w:rsidRPr="004B3CC5">
        <w:rPr>
          <w:b/>
          <w:lang w:val="de-DE"/>
        </w:rPr>
        <w:t>HERSTELLER, DER FÜR DIE CHARGENFREIGABE VERANTWORTLICH IST</w:t>
      </w:r>
    </w:p>
    <w:p w:rsidR="00551E45" w:rsidRPr="008E14DD" w:rsidRDefault="00551E45" w:rsidP="00AE1704">
      <w:pPr>
        <w:spacing w:line="240" w:lineRule="auto"/>
        <w:ind w:left="567" w:hanging="567"/>
        <w:rPr>
          <w:lang w:val="de-DE"/>
        </w:rPr>
      </w:pPr>
    </w:p>
    <w:p w:rsidR="00551E45" w:rsidRPr="008E14DD" w:rsidRDefault="004B3CC5" w:rsidP="004522D3">
      <w:pPr>
        <w:numPr>
          <w:ilvl w:val="0"/>
          <w:numId w:val="36"/>
        </w:numPr>
        <w:tabs>
          <w:tab w:val="left" w:pos="1701"/>
        </w:tabs>
        <w:spacing w:line="240" w:lineRule="auto"/>
        <w:ind w:right="1418"/>
        <w:outlineLvl w:val="0"/>
        <w:rPr>
          <w:b/>
          <w:lang w:val="de-DE"/>
        </w:rPr>
      </w:pPr>
      <w:r w:rsidRPr="004B3CC5">
        <w:rPr>
          <w:b/>
          <w:lang w:val="de-DE"/>
        </w:rPr>
        <w:t>BEDINGUNGEN ODER EINSCHRÄNKUNGEN FÜR DIE ABGABE UND DEN GEBRAUCH</w:t>
      </w:r>
    </w:p>
    <w:p w:rsidR="00551E45" w:rsidRPr="008E14DD" w:rsidRDefault="00551E45" w:rsidP="00551E45">
      <w:pPr>
        <w:spacing w:line="240" w:lineRule="auto"/>
        <w:ind w:left="567" w:hanging="567"/>
        <w:rPr>
          <w:lang w:val="de-DE"/>
        </w:rPr>
      </w:pPr>
    </w:p>
    <w:p w:rsidR="00551E45" w:rsidRPr="008E14DD" w:rsidRDefault="004B3CC5" w:rsidP="004522D3">
      <w:pPr>
        <w:keepNext/>
        <w:widowControl w:val="0"/>
        <w:numPr>
          <w:ilvl w:val="0"/>
          <w:numId w:val="36"/>
        </w:numPr>
        <w:tabs>
          <w:tab w:val="left" w:pos="1701"/>
        </w:tabs>
        <w:autoSpaceDE w:val="0"/>
        <w:autoSpaceDN w:val="0"/>
        <w:adjustRightInd w:val="0"/>
        <w:spacing w:line="240" w:lineRule="auto"/>
        <w:ind w:right="120" w:hanging="720"/>
        <w:outlineLvl w:val="0"/>
        <w:rPr>
          <w:b/>
          <w:bCs/>
          <w:color w:val="000000"/>
          <w:szCs w:val="22"/>
          <w:lang w:val="de-DE"/>
        </w:rPr>
      </w:pPr>
      <w:r w:rsidRPr="004B3CC5">
        <w:rPr>
          <w:b/>
          <w:lang w:val="de-DE"/>
        </w:rPr>
        <w:t>SONSTIGE BEDINGUNGEN UND AUFLAGEN DER GENEHMIGUNG FÜR DAS INVERKEHRBRINGEN</w:t>
      </w:r>
    </w:p>
    <w:p w:rsidR="00551E45" w:rsidRPr="008E14DD" w:rsidRDefault="00551E45" w:rsidP="00551E45">
      <w:pPr>
        <w:pStyle w:val="ListParagraph"/>
        <w:ind w:left="1701"/>
        <w:rPr>
          <w:b/>
          <w:caps/>
          <w:lang w:val="de-DE"/>
        </w:rPr>
      </w:pPr>
    </w:p>
    <w:p w:rsidR="00551E45" w:rsidRPr="008E14DD" w:rsidRDefault="004B3CC5" w:rsidP="004522D3">
      <w:pPr>
        <w:keepNext/>
        <w:widowControl w:val="0"/>
        <w:numPr>
          <w:ilvl w:val="0"/>
          <w:numId w:val="36"/>
        </w:numPr>
        <w:tabs>
          <w:tab w:val="left" w:pos="1701"/>
        </w:tabs>
        <w:autoSpaceDE w:val="0"/>
        <w:autoSpaceDN w:val="0"/>
        <w:adjustRightInd w:val="0"/>
        <w:spacing w:line="240" w:lineRule="auto"/>
        <w:ind w:right="120" w:hanging="720"/>
        <w:outlineLvl w:val="0"/>
        <w:rPr>
          <w:b/>
          <w:bCs/>
          <w:color w:val="000000"/>
          <w:szCs w:val="22"/>
          <w:lang w:val="de-DE"/>
        </w:rPr>
      </w:pPr>
      <w:r w:rsidRPr="004B3CC5">
        <w:rPr>
          <w:b/>
          <w:caps/>
          <w:lang w:val="de-DE"/>
        </w:rPr>
        <w:t>BEDINGUNGEN ODER EINSCHRÄNKUNGEN FÜR DIE SICHERE UND WIRKSAME ANWENDUNG DES ARZNEIMITTELS</w:t>
      </w: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551E45" w:rsidP="00AE1704">
      <w:pPr>
        <w:keepNext/>
        <w:widowControl w:val="0"/>
        <w:autoSpaceDE w:val="0"/>
        <w:autoSpaceDN w:val="0"/>
        <w:adjustRightInd w:val="0"/>
        <w:spacing w:line="240" w:lineRule="auto"/>
        <w:ind w:right="120"/>
        <w:rPr>
          <w:color w:val="000000"/>
          <w:szCs w:val="22"/>
          <w:lang w:val="de-DE"/>
        </w:rPr>
      </w:pPr>
    </w:p>
    <w:p w:rsidR="00551E45" w:rsidRPr="008E14DD" w:rsidRDefault="004B3CC5" w:rsidP="008C1E6C">
      <w:pPr>
        <w:pStyle w:val="QRDBookmark2"/>
      </w:pPr>
      <w:r w:rsidRPr="004B3CC5">
        <w:br w:type="page"/>
        <w:t>A.</w:t>
      </w:r>
      <w:r w:rsidRPr="004B3CC5">
        <w:tab/>
        <w:t xml:space="preserve">HERSTELLER, DER FÜR DIE CHARGENFREIGABE VERANTWORTLICH IST </w:t>
      </w:r>
    </w:p>
    <w:p w:rsidR="00551E45" w:rsidRPr="008E14DD" w:rsidRDefault="00551E45" w:rsidP="00AE1704">
      <w:pPr>
        <w:keepNext/>
        <w:widowControl w:val="0"/>
        <w:autoSpaceDE w:val="0"/>
        <w:autoSpaceDN w:val="0"/>
        <w:adjustRightInd w:val="0"/>
        <w:spacing w:line="240" w:lineRule="auto"/>
        <w:ind w:left="127" w:right="119"/>
        <w:rPr>
          <w:b/>
          <w:bCs/>
          <w:color w:val="000000"/>
          <w:szCs w:val="22"/>
          <w:lang w:val="de-DE"/>
        </w:rPr>
      </w:pPr>
    </w:p>
    <w:p w:rsidR="00551E45" w:rsidRPr="008E14DD" w:rsidRDefault="004B3CC5" w:rsidP="00AE1704">
      <w:pPr>
        <w:keepNext/>
        <w:widowControl w:val="0"/>
        <w:autoSpaceDE w:val="0"/>
        <w:autoSpaceDN w:val="0"/>
        <w:adjustRightInd w:val="0"/>
        <w:spacing w:line="240" w:lineRule="auto"/>
        <w:ind w:right="119"/>
        <w:rPr>
          <w:color w:val="000000"/>
          <w:szCs w:val="22"/>
          <w:u w:val="single"/>
          <w:lang w:val="de-DE"/>
        </w:rPr>
      </w:pPr>
      <w:r w:rsidRPr="004B3CC5">
        <w:rPr>
          <w:u w:val="single"/>
          <w:lang w:val="de-DE"/>
        </w:rPr>
        <w:t>Name und Anschrift des Herstellers, der für die Chargenfreigabe verantwortlich ist</w:t>
      </w:r>
    </w:p>
    <w:p w:rsidR="00551E45" w:rsidRPr="00254074" w:rsidRDefault="00551E45" w:rsidP="00AE1704">
      <w:pPr>
        <w:keepNext/>
        <w:widowControl w:val="0"/>
        <w:autoSpaceDE w:val="0"/>
        <w:autoSpaceDN w:val="0"/>
        <w:adjustRightInd w:val="0"/>
        <w:spacing w:line="240" w:lineRule="auto"/>
        <w:ind w:right="119"/>
        <w:rPr>
          <w:color w:val="000000"/>
          <w:szCs w:val="22"/>
          <w:lang w:val="es-ES"/>
        </w:rPr>
      </w:pPr>
      <w:r w:rsidRPr="00254074">
        <w:rPr>
          <w:color w:val="000000"/>
          <w:szCs w:val="22"/>
          <w:lang w:val="es-ES"/>
        </w:rPr>
        <w:t>Industrias Farmaceuticas Almirall, S.A.</w:t>
      </w:r>
      <w:r w:rsidRPr="00254074">
        <w:rPr>
          <w:color w:val="000000"/>
          <w:szCs w:val="22"/>
          <w:lang w:val="es-ES"/>
        </w:rPr>
        <w:br/>
        <w:t xml:space="preserve">Ctra. Nacional II, Km. 593, Sant Andreu de la Barca, Barcelona, </w:t>
      </w:r>
    </w:p>
    <w:p w:rsidR="00551E45" w:rsidRPr="008C1E6C" w:rsidRDefault="00551E45" w:rsidP="00AE1704">
      <w:pPr>
        <w:keepNext/>
        <w:widowControl w:val="0"/>
        <w:autoSpaceDE w:val="0"/>
        <w:autoSpaceDN w:val="0"/>
        <w:adjustRightInd w:val="0"/>
        <w:spacing w:line="240" w:lineRule="auto"/>
        <w:ind w:right="119"/>
        <w:rPr>
          <w:color w:val="000000"/>
          <w:szCs w:val="22"/>
          <w:lang w:val="es-ES"/>
        </w:rPr>
      </w:pPr>
      <w:r w:rsidRPr="008C1E6C">
        <w:rPr>
          <w:color w:val="000000"/>
          <w:szCs w:val="22"/>
          <w:lang w:val="es-ES"/>
        </w:rPr>
        <w:t>08740, Spa</w:t>
      </w:r>
      <w:r w:rsidR="00A6252C" w:rsidRPr="008C1E6C">
        <w:rPr>
          <w:color w:val="000000"/>
          <w:szCs w:val="22"/>
          <w:lang w:val="es-ES"/>
        </w:rPr>
        <w:t>n</w:t>
      </w:r>
      <w:r w:rsidR="00B52066" w:rsidRPr="008C1E6C">
        <w:rPr>
          <w:color w:val="000000"/>
          <w:szCs w:val="22"/>
          <w:lang w:val="es-ES"/>
        </w:rPr>
        <w:t>ien</w:t>
      </w:r>
    </w:p>
    <w:p w:rsidR="00551E45" w:rsidRPr="008C1E6C" w:rsidRDefault="00551E45" w:rsidP="00AE1704">
      <w:pPr>
        <w:widowControl w:val="0"/>
        <w:autoSpaceDE w:val="0"/>
        <w:autoSpaceDN w:val="0"/>
        <w:adjustRightInd w:val="0"/>
        <w:spacing w:line="240" w:lineRule="auto"/>
        <w:ind w:right="120"/>
        <w:rPr>
          <w:color w:val="000000"/>
          <w:szCs w:val="22"/>
          <w:lang w:val="es-ES"/>
        </w:rPr>
      </w:pPr>
    </w:p>
    <w:p w:rsidR="00551E45" w:rsidRPr="008C1E6C" w:rsidRDefault="00551E45" w:rsidP="00AE1704">
      <w:pPr>
        <w:widowControl w:val="0"/>
        <w:autoSpaceDE w:val="0"/>
        <w:autoSpaceDN w:val="0"/>
        <w:adjustRightInd w:val="0"/>
        <w:spacing w:line="240" w:lineRule="auto"/>
        <w:ind w:right="120"/>
        <w:rPr>
          <w:color w:val="000000"/>
          <w:szCs w:val="22"/>
          <w:lang w:val="es-ES"/>
        </w:rPr>
      </w:pPr>
    </w:p>
    <w:p w:rsidR="00551E45" w:rsidRPr="008E14DD" w:rsidRDefault="008C1E6C" w:rsidP="008C1E6C">
      <w:pPr>
        <w:pStyle w:val="QRDBookmark2"/>
      </w:pPr>
      <w:r>
        <w:t>B.</w:t>
      </w:r>
      <w:r>
        <w:tab/>
      </w:r>
      <w:r w:rsidR="004B3CC5" w:rsidRPr="004B3CC5">
        <w:t>BEDINGUNGEN ODER EINSCHRÄNKUNGEN FÜR DIE ABGABE UND DEN GEBRAUCH</w:t>
      </w:r>
    </w:p>
    <w:p w:rsidR="00551E45" w:rsidRPr="008E14DD" w:rsidRDefault="00551E45" w:rsidP="00AE1704">
      <w:pPr>
        <w:pStyle w:val="ListParagraph"/>
        <w:keepNext/>
        <w:widowControl w:val="0"/>
        <w:autoSpaceDE w:val="0"/>
        <w:autoSpaceDN w:val="0"/>
        <w:adjustRightInd w:val="0"/>
        <w:spacing w:line="240" w:lineRule="auto"/>
        <w:ind w:left="577" w:right="119" w:hanging="567"/>
        <w:rPr>
          <w:b/>
          <w:bCs/>
          <w:color w:val="000000"/>
          <w:szCs w:val="22"/>
          <w:lang w:val="de-DE"/>
        </w:rPr>
      </w:pPr>
    </w:p>
    <w:p w:rsidR="00551E45" w:rsidRPr="008E14DD" w:rsidRDefault="00AE1704" w:rsidP="00AE1704">
      <w:pPr>
        <w:keepNext/>
        <w:widowControl w:val="0"/>
        <w:autoSpaceDE w:val="0"/>
        <w:autoSpaceDN w:val="0"/>
        <w:adjustRightInd w:val="0"/>
        <w:spacing w:line="240" w:lineRule="auto"/>
        <w:ind w:right="119"/>
        <w:rPr>
          <w:color w:val="000000"/>
          <w:szCs w:val="22"/>
          <w:lang w:val="de-DE"/>
        </w:rPr>
      </w:pPr>
      <w:r w:rsidRPr="00AE1704">
        <w:rPr>
          <w:lang w:val="de-DE"/>
        </w:rPr>
        <w:t>Arzneimittel auf eingeschränkte ärztliche Verschreibung (siehe Anhang I: Zusammenfassung der Merkmale des Arzneimittels, Abschnitt 4.2).</w:t>
      </w: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4B3CC5" w:rsidP="008C1E6C">
      <w:pPr>
        <w:pStyle w:val="QRDBookmark2"/>
      </w:pPr>
      <w:r w:rsidRPr="004B3CC5">
        <w:t>C.</w:t>
      </w:r>
      <w:r w:rsidRPr="004B3CC5">
        <w:tab/>
        <w:t xml:space="preserve">SONSTIGE BEDINGUNGEN UND AUFLAGEN DER GENEHMIGUNG FÜR DAS INVERKEHRBRINGEN </w:t>
      </w:r>
    </w:p>
    <w:p w:rsidR="00551E45" w:rsidRPr="008E14DD" w:rsidRDefault="00551E45" w:rsidP="00AE1704">
      <w:pPr>
        <w:keepNext/>
        <w:widowControl w:val="0"/>
        <w:autoSpaceDE w:val="0"/>
        <w:autoSpaceDN w:val="0"/>
        <w:adjustRightInd w:val="0"/>
        <w:spacing w:line="240" w:lineRule="auto"/>
        <w:ind w:right="120"/>
        <w:rPr>
          <w:color w:val="000000"/>
          <w:szCs w:val="22"/>
          <w:lang w:val="de-DE"/>
        </w:rPr>
      </w:pPr>
    </w:p>
    <w:p w:rsidR="00551E45" w:rsidRPr="00B51982" w:rsidRDefault="00551E45" w:rsidP="00AE1704">
      <w:pPr>
        <w:keepNext/>
        <w:numPr>
          <w:ilvl w:val="0"/>
          <w:numId w:val="34"/>
        </w:numPr>
        <w:tabs>
          <w:tab w:val="clear" w:pos="468"/>
          <w:tab w:val="num" w:pos="720"/>
        </w:tabs>
        <w:spacing w:line="240" w:lineRule="auto"/>
        <w:ind w:left="720" w:right="-1" w:hanging="720"/>
        <w:rPr>
          <w:b/>
          <w:lang w:val="de-DE"/>
        </w:rPr>
      </w:pPr>
      <w:r w:rsidRPr="00B51982">
        <w:rPr>
          <w:b/>
          <w:lang w:val="de-DE"/>
        </w:rPr>
        <w:t>Regelmäßig aktualisierte Unbedenklichkeitsberichte</w:t>
      </w:r>
      <w:r w:rsidR="00B51982" w:rsidRPr="00B51982">
        <w:rPr>
          <w:b/>
          <w:lang w:val="de-DE"/>
        </w:rPr>
        <w:t xml:space="preserve"> [Periodic Safety Update Reports (PSURs)]</w:t>
      </w:r>
    </w:p>
    <w:p w:rsidR="00551E45" w:rsidRPr="00B51982" w:rsidRDefault="00551E45" w:rsidP="00AE1704">
      <w:pPr>
        <w:keepNext/>
        <w:tabs>
          <w:tab w:val="left" w:pos="0"/>
        </w:tabs>
        <w:spacing w:line="240" w:lineRule="auto"/>
        <w:ind w:right="567"/>
        <w:rPr>
          <w:lang w:val="de-DE"/>
        </w:rPr>
      </w:pPr>
    </w:p>
    <w:p w:rsidR="00551E45" w:rsidRPr="008E14DD" w:rsidRDefault="004B3CC5" w:rsidP="00AE1704">
      <w:pPr>
        <w:keepNext/>
        <w:tabs>
          <w:tab w:val="left" w:pos="0"/>
        </w:tabs>
        <w:spacing w:line="240" w:lineRule="auto"/>
        <w:ind w:right="567"/>
        <w:rPr>
          <w:lang w:val="de-DE"/>
        </w:rPr>
      </w:pPr>
      <w:r w:rsidRPr="004B3CC5">
        <w:rPr>
          <w:lang w:val="de-DE"/>
        </w:rPr>
        <w:t xml:space="preserve">Die Anforderungen an die Einreichung von </w:t>
      </w:r>
      <w:r w:rsidR="00B51982">
        <w:rPr>
          <w:lang w:val="de-DE"/>
        </w:rPr>
        <w:t xml:space="preserve">PSURs </w:t>
      </w:r>
      <w:r w:rsidRPr="004B3CC5">
        <w:rPr>
          <w:lang w:val="de-DE"/>
        </w:rPr>
        <w:t>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festgelegt.&gt;</w:t>
      </w:r>
    </w:p>
    <w:p w:rsidR="00551E45" w:rsidRPr="008E14DD" w:rsidRDefault="00551E45" w:rsidP="00AE1704">
      <w:pPr>
        <w:spacing w:line="240" w:lineRule="auto"/>
        <w:ind w:right="567"/>
        <w:rPr>
          <w:lang w:val="de-DE"/>
        </w:rPr>
      </w:pPr>
    </w:p>
    <w:p w:rsidR="00551E45" w:rsidRPr="008E14DD" w:rsidRDefault="004B3CC5" w:rsidP="00AE1704">
      <w:pPr>
        <w:widowControl w:val="0"/>
        <w:autoSpaceDE w:val="0"/>
        <w:autoSpaceDN w:val="0"/>
        <w:adjustRightInd w:val="0"/>
        <w:spacing w:line="240" w:lineRule="auto"/>
        <w:ind w:right="120"/>
        <w:rPr>
          <w:color w:val="000000"/>
          <w:szCs w:val="22"/>
          <w:lang w:val="de-DE"/>
        </w:rPr>
      </w:pPr>
      <w:r w:rsidRPr="004B3CC5">
        <w:rPr>
          <w:lang w:val="de-DE"/>
        </w:rPr>
        <w:t xml:space="preserve">Der Inhaber der Genehmigung für das Inverkehrbringen </w:t>
      </w:r>
      <w:r w:rsidR="00B51982">
        <w:rPr>
          <w:lang w:val="de-DE"/>
        </w:rPr>
        <w:t xml:space="preserve">(MAH) </w:t>
      </w:r>
      <w:r w:rsidRPr="004B3CC5">
        <w:rPr>
          <w:lang w:val="de-DE"/>
        </w:rPr>
        <w:t xml:space="preserve">legt den ersten </w:t>
      </w:r>
      <w:r w:rsidR="00B51982">
        <w:rPr>
          <w:lang w:val="de-DE"/>
        </w:rPr>
        <w:t xml:space="preserve">PSUR </w:t>
      </w:r>
      <w:r w:rsidRPr="004B3CC5">
        <w:rPr>
          <w:lang w:val="de-DE"/>
        </w:rPr>
        <w:t>für dieses Arzneimittel innerhalb von 6 Monaten nach der Zulassung vor.</w:t>
      </w:r>
      <w:r w:rsidRPr="004B3CC5">
        <w:rPr>
          <w:color w:val="000000"/>
          <w:szCs w:val="22"/>
          <w:lang w:val="de-DE"/>
        </w:rPr>
        <w:t xml:space="preserve"> </w:t>
      </w: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4B3CC5" w:rsidP="008C1E6C">
      <w:pPr>
        <w:pStyle w:val="QRDBookmark2"/>
      </w:pPr>
      <w:r w:rsidRPr="004B3CC5">
        <w:t>D.</w:t>
      </w:r>
      <w:r w:rsidRPr="004B3CC5">
        <w:tab/>
        <w:t>BEDINGUNGEN ODER EINSCHRÄNKUNGEN FÜR DIE SICHERE UND WIRKSAME ANWENDUNG DES ARZNEIMITTELS</w:t>
      </w:r>
    </w:p>
    <w:p w:rsidR="00551E45" w:rsidRPr="008E14DD" w:rsidRDefault="00551E45" w:rsidP="00AE1704">
      <w:pPr>
        <w:keepNext/>
        <w:widowControl w:val="0"/>
        <w:autoSpaceDE w:val="0"/>
        <w:autoSpaceDN w:val="0"/>
        <w:adjustRightInd w:val="0"/>
        <w:spacing w:line="240" w:lineRule="auto"/>
        <w:ind w:right="120"/>
        <w:rPr>
          <w:color w:val="000000"/>
          <w:szCs w:val="22"/>
          <w:lang w:val="de-DE"/>
        </w:rPr>
      </w:pPr>
    </w:p>
    <w:p w:rsidR="00551E45" w:rsidRPr="00254074" w:rsidRDefault="00551E45" w:rsidP="00AE1704">
      <w:pPr>
        <w:keepNext/>
        <w:widowControl w:val="0"/>
        <w:numPr>
          <w:ilvl w:val="0"/>
          <w:numId w:val="34"/>
        </w:numPr>
        <w:tabs>
          <w:tab w:val="clear" w:pos="468"/>
          <w:tab w:val="clear" w:pos="567"/>
        </w:tabs>
        <w:autoSpaceDE w:val="0"/>
        <w:autoSpaceDN w:val="0"/>
        <w:adjustRightInd w:val="0"/>
        <w:spacing w:line="240" w:lineRule="auto"/>
        <w:ind w:left="567" w:hanging="567"/>
        <w:rPr>
          <w:color w:val="000000"/>
          <w:szCs w:val="22"/>
        </w:rPr>
      </w:pPr>
      <w:r w:rsidRPr="00C119D8">
        <w:rPr>
          <w:b/>
        </w:rPr>
        <w:t>Risikomanagement-Plan (RMP)</w:t>
      </w:r>
    </w:p>
    <w:p w:rsidR="00551E45" w:rsidRPr="00254074" w:rsidRDefault="00551E45" w:rsidP="00AE1704">
      <w:pPr>
        <w:keepNext/>
        <w:widowControl w:val="0"/>
        <w:autoSpaceDE w:val="0"/>
        <w:autoSpaceDN w:val="0"/>
        <w:adjustRightInd w:val="0"/>
        <w:spacing w:line="240" w:lineRule="auto"/>
        <w:ind w:right="120"/>
        <w:rPr>
          <w:color w:val="000000"/>
          <w:szCs w:val="22"/>
        </w:rPr>
      </w:pPr>
    </w:p>
    <w:p w:rsidR="00551E45" w:rsidRPr="008E14DD" w:rsidRDefault="004B3CC5" w:rsidP="00AE1704">
      <w:pPr>
        <w:keepNext/>
        <w:widowControl w:val="0"/>
        <w:autoSpaceDE w:val="0"/>
        <w:autoSpaceDN w:val="0"/>
        <w:adjustRightInd w:val="0"/>
        <w:spacing w:line="240" w:lineRule="auto"/>
        <w:ind w:right="120"/>
        <w:rPr>
          <w:color w:val="000000"/>
          <w:szCs w:val="22"/>
          <w:lang w:val="de-DE"/>
        </w:rPr>
      </w:pPr>
      <w:r w:rsidRPr="004B3CC5">
        <w:rPr>
          <w:lang w:val="de-DE"/>
        </w:rPr>
        <w:t xml:space="preserve">Der Inhaber der Genehmigung für das Inverkehrbringen </w:t>
      </w:r>
      <w:r w:rsidR="00B51982">
        <w:rPr>
          <w:lang w:val="de-DE"/>
        </w:rPr>
        <w:t xml:space="preserve">(MAH) </w:t>
      </w:r>
      <w:r w:rsidRPr="004B3CC5">
        <w:rPr>
          <w:lang w:val="de-DE"/>
        </w:rPr>
        <w:t>führt die notwendigen, im vereinbarten RMP beschriebenen und in Modul 1.8.2 der Zulassung dargelegten Pharmakovigilanzaktivitäten und Maßnahmen sowie alle künftigen vereinbarten Aktualisierungen des RMP durch.</w:t>
      </w: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551E45" w:rsidRPr="008E14DD" w:rsidRDefault="004B3CC5" w:rsidP="00AE1704">
      <w:pPr>
        <w:keepNext/>
        <w:widowControl w:val="0"/>
        <w:autoSpaceDE w:val="0"/>
        <w:autoSpaceDN w:val="0"/>
        <w:adjustRightInd w:val="0"/>
        <w:spacing w:line="240" w:lineRule="auto"/>
        <w:ind w:right="120"/>
        <w:rPr>
          <w:color w:val="000000"/>
          <w:szCs w:val="22"/>
          <w:lang w:val="de-DE"/>
        </w:rPr>
      </w:pPr>
      <w:r w:rsidRPr="004B3CC5">
        <w:rPr>
          <w:lang w:val="de-DE"/>
        </w:rPr>
        <w:t>Ein aktualisierter RMP ist einzureichen:</w:t>
      </w:r>
    </w:p>
    <w:p w:rsidR="00551E45" w:rsidRPr="008E14DD" w:rsidRDefault="004B3CC5" w:rsidP="00AE1704">
      <w:pPr>
        <w:keepNext/>
        <w:widowControl w:val="0"/>
        <w:numPr>
          <w:ilvl w:val="0"/>
          <w:numId w:val="34"/>
        </w:numPr>
        <w:tabs>
          <w:tab w:val="clear" w:pos="468"/>
          <w:tab w:val="clear" w:pos="567"/>
          <w:tab w:val="left" w:pos="828"/>
        </w:tabs>
        <w:autoSpaceDE w:val="0"/>
        <w:autoSpaceDN w:val="0"/>
        <w:adjustRightInd w:val="0"/>
        <w:spacing w:line="240" w:lineRule="auto"/>
        <w:rPr>
          <w:color w:val="000000"/>
          <w:szCs w:val="22"/>
          <w:lang w:val="de-DE"/>
        </w:rPr>
      </w:pPr>
      <w:r w:rsidRPr="004B3CC5">
        <w:rPr>
          <w:lang w:val="de-DE"/>
        </w:rPr>
        <w:t>nach Aufforderung durch die Europäische Arzneimittel-Agentur;</w:t>
      </w:r>
    </w:p>
    <w:p w:rsidR="00551E45" w:rsidRPr="008E14DD" w:rsidRDefault="004B3CC5" w:rsidP="00AE1704">
      <w:pPr>
        <w:widowControl w:val="0"/>
        <w:numPr>
          <w:ilvl w:val="0"/>
          <w:numId w:val="34"/>
        </w:numPr>
        <w:tabs>
          <w:tab w:val="clear" w:pos="468"/>
          <w:tab w:val="clear" w:pos="567"/>
          <w:tab w:val="left" w:pos="828"/>
        </w:tabs>
        <w:autoSpaceDE w:val="0"/>
        <w:autoSpaceDN w:val="0"/>
        <w:adjustRightInd w:val="0"/>
        <w:spacing w:line="240" w:lineRule="auto"/>
        <w:rPr>
          <w:color w:val="000000"/>
          <w:szCs w:val="22"/>
          <w:lang w:val="de-DE"/>
        </w:rPr>
      </w:pPr>
      <w:r w:rsidRPr="004B3CC5">
        <w:rPr>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r w:rsidRPr="004B3CC5">
        <w:rPr>
          <w:color w:val="000000"/>
          <w:szCs w:val="22"/>
          <w:lang w:val="de-DE"/>
        </w:rPr>
        <w:t xml:space="preserve"> </w:t>
      </w:r>
    </w:p>
    <w:p w:rsidR="00551E45" w:rsidRPr="008E14DD" w:rsidRDefault="00551E45" w:rsidP="00AE1704">
      <w:pPr>
        <w:widowControl w:val="0"/>
        <w:autoSpaceDE w:val="0"/>
        <w:autoSpaceDN w:val="0"/>
        <w:adjustRightInd w:val="0"/>
        <w:spacing w:line="240" w:lineRule="auto"/>
        <w:ind w:right="120"/>
        <w:rPr>
          <w:color w:val="000000"/>
          <w:szCs w:val="22"/>
          <w:lang w:val="de-DE"/>
        </w:rPr>
      </w:pPr>
    </w:p>
    <w:p w:rsidR="00224318" w:rsidRDefault="00A67F07" w:rsidP="00AE1704">
      <w:pPr>
        <w:pStyle w:val="ListParagraph"/>
        <w:keepNext/>
        <w:widowControl w:val="0"/>
        <w:numPr>
          <w:ilvl w:val="0"/>
          <w:numId w:val="38"/>
        </w:numPr>
        <w:tabs>
          <w:tab w:val="clear" w:pos="567"/>
        </w:tabs>
        <w:spacing w:line="240" w:lineRule="auto"/>
        <w:ind w:left="378"/>
        <w:rPr>
          <w:szCs w:val="22"/>
          <w:lang w:val="de-DE"/>
        </w:rPr>
      </w:pPr>
      <w:r w:rsidRPr="00A67F07">
        <w:rPr>
          <w:b/>
        </w:rPr>
        <w:t>Zusätzliche Maßnahmen zur Risikominimierung</w:t>
      </w:r>
    </w:p>
    <w:p w:rsidR="00492A0C" w:rsidRDefault="00492A0C" w:rsidP="00AE1704">
      <w:pPr>
        <w:pStyle w:val="BodytextEMA"/>
        <w:keepNext/>
        <w:widowControl w:val="0"/>
        <w:spacing w:after="0" w:line="240" w:lineRule="auto"/>
        <w:rPr>
          <w:rFonts w:ascii="Times New Roman" w:hAnsi="Times New Roman"/>
          <w:sz w:val="22"/>
          <w:szCs w:val="22"/>
          <w:lang w:val="en-GB"/>
        </w:rPr>
      </w:pPr>
    </w:p>
    <w:p w:rsidR="00492A0C" w:rsidRPr="00492A0C" w:rsidRDefault="00A67F07" w:rsidP="00AE1704">
      <w:pPr>
        <w:pStyle w:val="BodytextEMA"/>
        <w:keepNext/>
        <w:widowControl w:val="0"/>
        <w:spacing w:after="0" w:line="240" w:lineRule="auto"/>
        <w:rPr>
          <w:rFonts w:ascii="Times New Roman" w:hAnsi="Times New Roman"/>
          <w:sz w:val="22"/>
          <w:szCs w:val="22"/>
          <w:lang w:val="de-DE"/>
        </w:rPr>
      </w:pPr>
      <w:r w:rsidRPr="00A67F07">
        <w:rPr>
          <w:rFonts w:ascii="Times New Roman" w:hAnsi="Times New Roman"/>
          <w:sz w:val="22"/>
          <w:szCs w:val="22"/>
          <w:lang w:val="de-DE"/>
        </w:rPr>
        <w:t xml:space="preserve">Vor der Einführung von Skilarence in jedem Mitgliedstaat muss der Inhaber der Genehmigung für das Inverkehrbringen mit der nationalen zuständigen Behörde eine Übereinkunft über den Inhalt und das Format des </w:t>
      </w:r>
      <w:r w:rsidR="0001105D">
        <w:rPr>
          <w:rFonts w:ascii="Times New Roman" w:hAnsi="Times New Roman"/>
          <w:sz w:val="22"/>
          <w:szCs w:val="22"/>
          <w:lang w:val="de-DE"/>
        </w:rPr>
        <w:t>Schulungs</w:t>
      </w:r>
      <w:r w:rsidRPr="00A67F07">
        <w:rPr>
          <w:rFonts w:ascii="Times New Roman" w:hAnsi="Times New Roman"/>
          <w:sz w:val="22"/>
          <w:szCs w:val="22"/>
          <w:lang w:val="de-DE"/>
        </w:rPr>
        <w:t xml:space="preserve">programms, einschließlich der Kommunikationsmedien, der Vertriebsmodalitäten und aller sonstiger Aspekte des Programms, treffen. </w:t>
      </w:r>
    </w:p>
    <w:p w:rsidR="00492A0C" w:rsidRPr="00492A0C" w:rsidRDefault="00A67F07" w:rsidP="00AE1704">
      <w:pPr>
        <w:pStyle w:val="BodytextEMA"/>
        <w:spacing w:after="0" w:line="240" w:lineRule="auto"/>
        <w:rPr>
          <w:rFonts w:ascii="Times New Roman" w:hAnsi="Times New Roman"/>
          <w:sz w:val="22"/>
          <w:szCs w:val="22"/>
          <w:lang w:val="de-DE"/>
        </w:rPr>
      </w:pPr>
      <w:r w:rsidRPr="00A67F07">
        <w:rPr>
          <w:rFonts w:ascii="Times New Roman" w:hAnsi="Times New Roman"/>
          <w:sz w:val="22"/>
          <w:szCs w:val="22"/>
          <w:lang w:val="de-DE"/>
        </w:rPr>
        <w:t xml:space="preserve">Das </w:t>
      </w:r>
      <w:r w:rsidR="0001105D">
        <w:rPr>
          <w:rFonts w:ascii="Times New Roman" w:hAnsi="Times New Roman"/>
          <w:sz w:val="22"/>
          <w:szCs w:val="22"/>
          <w:lang w:val="de-DE"/>
        </w:rPr>
        <w:t>Schulungs</w:t>
      </w:r>
      <w:r w:rsidRPr="00A67F07">
        <w:rPr>
          <w:rFonts w:ascii="Times New Roman" w:hAnsi="Times New Roman"/>
          <w:sz w:val="22"/>
          <w:szCs w:val="22"/>
          <w:lang w:val="de-DE"/>
        </w:rPr>
        <w:t xml:space="preserve">sprogramm zielt darauf ab, die medizinischen Fachkreise über die Risiken schwerwiegender Infektionen, hauptsächlich von opportunistischen Infektionen wie etwa einer progressiven multifokalen Leukenzephalopathie (PML), zu informieren und Hinweise zur Überwachung von Anomalien der Lymphozyten- und Leukozytenwerte zu </w:t>
      </w:r>
      <w:r w:rsidR="0001105D">
        <w:rPr>
          <w:rFonts w:ascii="Times New Roman" w:hAnsi="Times New Roman"/>
          <w:sz w:val="22"/>
          <w:szCs w:val="22"/>
          <w:lang w:val="de-DE"/>
        </w:rPr>
        <w:t>geben</w:t>
      </w:r>
      <w:r w:rsidRPr="00A67F07">
        <w:rPr>
          <w:rFonts w:ascii="Times New Roman" w:hAnsi="Times New Roman"/>
          <w:sz w:val="22"/>
          <w:szCs w:val="22"/>
          <w:lang w:val="de-DE"/>
        </w:rPr>
        <w:t xml:space="preserve">. </w:t>
      </w:r>
    </w:p>
    <w:p w:rsidR="00492A0C" w:rsidRDefault="00221133" w:rsidP="00AE1704">
      <w:pPr>
        <w:pStyle w:val="BodytextEMA"/>
        <w:spacing w:after="0" w:line="240" w:lineRule="auto"/>
        <w:rPr>
          <w:rFonts w:ascii="Times New Roman" w:hAnsi="Times New Roman"/>
          <w:sz w:val="22"/>
          <w:szCs w:val="22"/>
          <w:lang w:val="de-DE"/>
        </w:rPr>
      </w:pPr>
      <w:r w:rsidRPr="00A67F07">
        <w:rPr>
          <w:rFonts w:ascii="Times New Roman" w:hAnsi="Times New Roman"/>
          <w:sz w:val="22"/>
          <w:szCs w:val="22"/>
          <w:lang w:val="de-DE"/>
        </w:rPr>
        <w:t>Der Inhaber der Genehmigung für das Inverkehrbringen stellt sicher, dass in jedem Mitgliedstaat, in dem Skilarence in den Verkehr gelangt, die medizinischen Fachpersonen, die Skilarence voraussichtlich verschreiben und ausgeben werden, Zugang zu dem folgenden Informationspaket erhalten.</w:t>
      </w:r>
      <w:r w:rsidR="00A67F07" w:rsidRPr="00A67F07">
        <w:rPr>
          <w:rFonts w:ascii="Times New Roman" w:hAnsi="Times New Roman"/>
          <w:sz w:val="22"/>
          <w:szCs w:val="22"/>
          <w:lang w:val="de-DE"/>
        </w:rPr>
        <w:t xml:space="preserve"> </w:t>
      </w:r>
    </w:p>
    <w:p w:rsidR="00AE1704" w:rsidRPr="00492A0C" w:rsidRDefault="00AE1704" w:rsidP="00AE1704">
      <w:pPr>
        <w:pStyle w:val="BodytextEMA"/>
        <w:spacing w:after="0" w:line="240" w:lineRule="auto"/>
        <w:rPr>
          <w:rFonts w:ascii="Times New Roman" w:hAnsi="Times New Roman"/>
          <w:sz w:val="22"/>
          <w:szCs w:val="22"/>
          <w:lang w:val="de-DE"/>
        </w:rPr>
      </w:pPr>
    </w:p>
    <w:p w:rsidR="00492A0C" w:rsidRPr="00492A0C" w:rsidRDefault="00A67F07" w:rsidP="00AE1704">
      <w:pPr>
        <w:pStyle w:val="BodytextEMA"/>
        <w:keepNext/>
        <w:widowControl w:val="0"/>
        <w:numPr>
          <w:ilvl w:val="0"/>
          <w:numId w:val="39"/>
        </w:numPr>
        <w:spacing w:after="0" w:line="240" w:lineRule="auto"/>
        <w:ind w:hanging="357"/>
        <w:rPr>
          <w:rFonts w:ascii="Times New Roman" w:hAnsi="Times New Roman"/>
          <w:sz w:val="22"/>
          <w:szCs w:val="22"/>
          <w:lang w:val="de-DE"/>
        </w:rPr>
      </w:pPr>
      <w:r w:rsidRPr="00A67F07">
        <w:rPr>
          <w:rFonts w:ascii="Times New Roman" w:hAnsi="Times New Roman"/>
          <w:b/>
          <w:bCs/>
          <w:sz w:val="22"/>
          <w:szCs w:val="22"/>
          <w:lang w:val="de-DE"/>
        </w:rPr>
        <w:t>Der Leitfaden für medizinische Fachpers</w:t>
      </w:r>
      <w:r w:rsidR="00D82537">
        <w:rPr>
          <w:rFonts w:ascii="Times New Roman" w:hAnsi="Times New Roman"/>
          <w:b/>
          <w:bCs/>
          <w:sz w:val="22"/>
          <w:szCs w:val="22"/>
          <w:lang w:val="de-DE"/>
        </w:rPr>
        <w:t>on</w:t>
      </w:r>
      <w:r w:rsidR="00221133">
        <w:rPr>
          <w:rFonts w:ascii="Times New Roman" w:hAnsi="Times New Roman"/>
          <w:b/>
          <w:bCs/>
          <w:sz w:val="22"/>
          <w:szCs w:val="22"/>
          <w:lang w:val="de-DE"/>
        </w:rPr>
        <w:t>en</w:t>
      </w:r>
      <w:r w:rsidRPr="00A67F07">
        <w:rPr>
          <w:rFonts w:ascii="Times New Roman" w:hAnsi="Times New Roman"/>
          <w:b/>
          <w:bCs/>
          <w:sz w:val="22"/>
          <w:szCs w:val="22"/>
          <w:lang w:val="de-DE"/>
        </w:rPr>
        <w:t xml:space="preserve"> </w:t>
      </w:r>
      <w:r w:rsidR="00F11823">
        <w:rPr>
          <w:rFonts w:ascii="Times New Roman" w:hAnsi="Times New Roman"/>
          <w:sz w:val="22"/>
          <w:szCs w:val="22"/>
          <w:lang w:val="de-DE"/>
        </w:rPr>
        <w:t>soll</w:t>
      </w:r>
      <w:r w:rsidRPr="00A67F07">
        <w:rPr>
          <w:rFonts w:ascii="Times New Roman" w:hAnsi="Times New Roman"/>
          <w:sz w:val="22"/>
          <w:szCs w:val="22"/>
          <w:lang w:val="de-DE"/>
        </w:rPr>
        <w:t xml:space="preserve"> die folgenden Hauptbestandteile</w:t>
      </w:r>
      <w:r w:rsidR="004C1A83">
        <w:rPr>
          <w:rFonts w:ascii="Times New Roman" w:hAnsi="Times New Roman"/>
          <w:sz w:val="22"/>
          <w:szCs w:val="22"/>
          <w:lang w:val="de-DE"/>
        </w:rPr>
        <w:t xml:space="preserve"> enthalten</w:t>
      </w:r>
      <w:r w:rsidRPr="00A67F07">
        <w:rPr>
          <w:rFonts w:ascii="Times New Roman" w:hAnsi="Times New Roman"/>
          <w:sz w:val="22"/>
          <w:szCs w:val="22"/>
          <w:lang w:val="de-DE"/>
        </w:rPr>
        <w:t>:</w:t>
      </w:r>
    </w:p>
    <w:p w:rsidR="00492A0C" w:rsidRPr="00492A0C" w:rsidRDefault="00A67F07" w:rsidP="00AE1704">
      <w:pPr>
        <w:pStyle w:val="BodytextEMA"/>
        <w:keepNext/>
        <w:widowControl w:val="0"/>
        <w:numPr>
          <w:ilvl w:val="0"/>
          <w:numId w:val="40"/>
        </w:numPr>
        <w:spacing w:after="0" w:line="240" w:lineRule="auto"/>
        <w:ind w:hanging="357"/>
        <w:rPr>
          <w:rFonts w:ascii="Times New Roman" w:hAnsi="Times New Roman"/>
          <w:sz w:val="22"/>
          <w:szCs w:val="22"/>
          <w:lang w:val="de-DE"/>
        </w:rPr>
      </w:pPr>
      <w:r w:rsidRPr="00A67F07">
        <w:rPr>
          <w:rFonts w:ascii="Times New Roman" w:hAnsi="Times New Roman"/>
          <w:sz w:val="22"/>
          <w:szCs w:val="22"/>
          <w:lang w:val="de-DE"/>
        </w:rPr>
        <w:t xml:space="preserve">Relevante Informationen über PML (z. B. Schweregrad, Intensität, </w:t>
      </w:r>
      <w:r w:rsidR="00F11823">
        <w:rPr>
          <w:rFonts w:ascii="Times New Roman" w:hAnsi="Times New Roman"/>
          <w:sz w:val="22"/>
          <w:szCs w:val="22"/>
          <w:lang w:val="de-DE"/>
        </w:rPr>
        <w:t xml:space="preserve">Häufigkeit, </w:t>
      </w:r>
      <w:r w:rsidRPr="00A67F07">
        <w:rPr>
          <w:rFonts w:ascii="Times New Roman" w:hAnsi="Times New Roman"/>
          <w:sz w:val="22"/>
          <w:szCs w:val="22"/>
          <w:lang w:val="de-DE"/>
        </w:rPr>
        <w:t>Dauer des Zeitraums bis zum Auftreten, Reversibilität der UE, falls zutreffend)</w:t>
      </w:r>
    </w:p>
    <w:p w:rsidR="00492A0C" w:rsidRPr="00492A0C" w:rsidRDefault="00A67F07" w:rsidP="00AE1704">
      <w:pPr>
        <w:pStyle w:val="BodytextEMA"/>
        <w:numPr>
          <w:ilvl w:val="0"/>
          <w:numId w:val="40"/>
        </w:numPr>
        <w:spacing w:after="0" w:line="240" w:lineRule="auto"/>
        <w:rPr>
          <w:rFonts w:ascii="Times New Roman" w:hAnsi="Times New Roman"/>
          <w:sz w:val="22"/>
          <w:szCs w:val="22"/>
          <w:lang w:val="de-DE"/>
        </w:rPr>
      </w:pPr>
      <w:r w:rsidRPr="00A67F07">
        <w:rPr>
          <w:rFonts w:ascii="Times New Roman" w:hAnsi="Times New Roman"/>
          <w:sz w:val="22"/>
          <w:szCs w:val="22"/>
          <w:lang w:val="de-DE"/>
        </w:rPr>
        <w:t xml:space="preserve">Detailangaben zu der Population mit erhöhtem PML-Risiko </w:t>
      </w:r>
    </w:p>
    <w:p w:rsidR="00492A0C" w:rsidRDefault="00A67F07" w:rsidP="00AE1704">
      <w:pPr>
        <w:pStyle w:val="BodytextEMA"/>
        <w:numPr>
          <w:ilvl w:val="0"/>
          <w:numId w:val="40"/>
        </w:numPr>
        <w:spacing w:after="0" w:line="240" w:lineRule="auto"/>
        <w:rPr>
          <w:rFonts w:ascii="Times New Roman" w:hAnsi="Times New Roman"/>
          <w:sz w:val="22"/>
          <w:szCs w:val="22"/>
          <w:lang w:val="de-DE"/>
        </w:rPr>
      </w:pPr>
      <w:r w:rsidRPr="00A67F07">
        <w:rPr>
          <w:rFonts w:ascii="Times New Roman" w:hAnsi="Times New Roman"/>
          <w:sz w:val="22"/>
          <w:szCs w:val="22"/>
          <w:lang w:val="de-DE"/>
        </w:rPr>
        <w:t>Detailangaben zu</w:t>
      </w:r>
      <w:r w:rsidR="006F0BA7">
        <w:rPr>
          <w:rFonts w:ascii="Times New Roman" w:hAnsi="Times New Roman"/>
          <w:sz w:val="22"/>
          <w:szCs w:val="22"/>
          <w:lang w:val="de-DE"/>
        </w:rPr>
        <w:t xml:space="preserve"> Maßnahmen</w:t>
      </w:r>
      <w:r w:rsidRPr="00A67F07">
        <w:rPr>
          <w:rFonts w:ascii="Times New Roman" w:hAnsi="Times New Roman"/>
          <w:sz w:val="22"/>
          <w:szCs w:val="22"/>
          <w:lang w:val="de-DE"/>
        </w:rPr>
        <w:t xml:space="preserve"> zur Minimierung des PML-Risikos durch </w:t>
      </w:r>
      <w:r w:rsidR="009860F5">
        <w:rPr>
          <w:rFonts w:ascii="Times New Roman" w:hAnsi="Times New Roman"/>
          <w:sz w:val="22"/>
          <w:szCs w:val="22"/>
          <w:lang w:val="de-DE"/>
        </w:rPr>
        <w:t xml:space="preserve">geeignete </w:t>
      </w:r>
      <w:r w:rsidRPr="00A67F07">
        <w:rPr>
          <w:rFonts w:ascii="Times New Roman" w:hAnsi="Times New Roman"/>
          <w:sz w:val="22"/>
          <w:szCs w:val="22"/>
          <w:lang w:val="de-DE"/>
        </w:rPr>
        <w:t>Überwachung und entsprechendes Management, einschließlich der Überwachung der Lymphozyten- und Leukozytenlaborwerte vor und während der Behandlung und der Kriterien für das Absetzen der Behandlung.</w:t>
      </w:r>
    </w:p>
    <w:p w:rsidR="000D311B" w:rsidRPr="00E67DB4" w:rsidRDefault="000D311B" w:rsidP="000D311B">
      <w:pPr>
        <w:pStyle w:val="BodytextEMA"/>
        <w:numPr>
          <w:ilvl w:val="0"/>
          <w:numId w:val="40"/>
        </w:numPr>
        <w:spacing w:after="0" w:line="240" w:lineRule="auto"/>
        <w:rPr>
          <w:rFonts w:ascii="Times New Roman" w:hAnsi="Times New Roman"/>
          <w:sz w:val="22"/>
          <w:szCs w:val="22"/>
          <w:lang w:val="de-DE"/>
        </w:rPr>
      </w:pPr>
      <w:r w:rsidRPr="000D311B">
        <w:rPr>
          <w:rFonts w:ascii="Times New Roman" w:hAnsi="Times New Roman"/>
          <w:sz w:val="22"/>
          <w:szCs w:val="22"/>
          <w:lang w:val="de-DE"/>
        </w:rPr>
        <w:t xml:space="preserve">Wichtige Hinweise, die bei der Beratung an die Patienten </w:t>
      </w:r>
      <w:r w:rsidRPr="00016993">
        <w:rPr>
          <w:rFonts w:ascii="Times New Roman" w:hAnsi="Times New Roman"/>
          <w:sz w:val="22"/>
          <w:szCs w:val="22"/>
          <w:lang w:val="de-DE"/>
        </w:rPr>
        <w:t>weiterzugeben sind</w:t>
      </w:r>
    </w:p>
    <w:p w:rsidR="00551E45" w:rsidRPr="00492A0C" w:rsidRDefault="00551E45" w:rsidP="00492A0C">
      <w:pPr>
        <w:tabs>
          <w:tab w:val="clear" w:pos="567"/>
        </w:tabs>
        <w:spacing w:line="240" w:lineRule="auto"/>
        <w:rPr>
          <w:szCs w:val="22"/>
          <w:lang w:val="de-DE"/>
        </w:rPr>
      </w:pPr>
      <w:r w:rsidRPr="00492A0C">
        <w:rPr>
          <w:szCs w:val="22"/>
          <w:lang w:val="de-DE"/>
        </w:rPr>
        <w:br w:type="page"/>
      </w:r>
    </w:p>
    <w:p w:rsidR="00AE1704" w:rsidRPr="00BB1383" w:rsidRDefault="00AE1704" w:rsidP="00AE1704">
      <w:pPr>
        <w:spacing w:line="240" w:lineRule="auto"/>
        <w:ind w:right="566"/>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lang w:val="de-DE"/>
        </w:rPr>
      </w:pPr>
    </w:p>
    <w:p w:rsidR="00AE1704" w:rsidRPr="00BB1383" w:rsidRDefault="00AE1704" w:rsidP="00AE1704">
      <w:pPr>
        <w:spacing w:line="240" w:lineRule="auto"/>
        <w:rPr>
          <w:lang w:val="de-DE"/>
        </w:rPr>
      </w:pPr>
    </w:p>
    <w:p w:rsidR="00AE1704" w:rsidRPr="00BB1383" w:rsidRDefault="00AE1704" w:rsidP="00AE1704">
      <w:pPr>
        <w:spacing w:line="240" w:lineRule="auto"/>
        <w:rPr>
          <w:lang w:val="de-DE"/>
        </w:rPr>
      </w:pPr>
    </w:p>
    <w:p w:rsidR="00AE1704" w:rsidRPr="00BB1383" w:rsidRDefault="00AE1704" w:rsidP="00AE1704">
      <w:pPr>
        <w:spacing w:line="240" w:lineRule="auto"/>
        <w:rPr>
          <w:lang w:val="de-DE"/>
        </w:rPr>
      </w:pPr>
    </w:p>
    <w:p w:rsidR="00AE1704" w:rsidRPr="00BB1383" w:rsidRDefault="00AE1704" w:rsidP="00AE1704">
      <w:pPr>
        <w:spacing w:line="240" w:lineRule="auto"/>
        <w:rPr>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AE1704">
      <w:pPr>
        <w:spacing w:line="240" w:lineRule="auto"/>
        <w:rPr>
          <w:noProof/>
          <w:szCs w:val="22"/>
          <w:lang w:val="de-DE"/>
        </w:rPr>
      </w:pPr>
    </w:p>
    <w:p w:rsidR="00AE1704" w:rsidRPr="00BB1383" w:rsidRDefault="00AE1704" w:rsidP="004522D3">
      <w:pPr>
        <w:spacing w:line="240" w:lineRule="auto"/>
        <w:rPr>
          <w:noProof/>
          <w:szCs w:val="22"/>
          <w:lang w:val="de-DE"/>
        </w:rPr>
      </w:pPr>
    </w:p>
    <w:p w:rsidR="00AE1704" w:rsidRPr="00BB1383" w:rsidRDefault="00AE1704" w:rsidP="004522D3">
      <w:pPr>
        <w:spacing w:line="240" w:lineRule="auto"/>
        <w:rPr>
          <w:noProof/>
          <w:szCs w:val="22"/>
          <w:lang w:val="de-DE"/>
        </w:rPr>
      </w:pPr>
    </w:p>
    <w:p w:rsidR="00AE1704" w:rsidRPr="00BB1383" w:rsidRDefault="00AE1704" w:rsidP="004522D3">
      <w:pPr>
        <w:spacing w:line="240" w:lineRule="auto"/>
        <w:rPr>
          <w:noProof/>
          <w:szCs w:val="22"/>
          <w:lang w:val="de-DE"/>
        </w:rPr>
      </w:pPr>
    </w:p>
    <w:p w:rsidR="00AE1704" w:rsidRPr="00BB1383" w:rsidRDefault="00AE1704" w:rsidP="004522D3">
      <w:pPr>
        <w:spacing w:line="240" w:lineRule="auto"/>
        <w:rPr>
          <w:noProof/>
          <w:szCs w:val="22"/>
          <w:lang w:val="de-DE"/>
        </w:rPr>
      </w:pPr>
    </w:p>
    <w:p w:rsidR="00AE1704" w:rsidRPr="00BB1383" w:rsidRDefault="00AE1704" w:rsidP="004522D3">
      <w:pPr>
        <w:spacing w:line="240" w:lineRule="auto"/>
        <w:rPr>
          <w:noProof/>
          <w:szCs w:val="22"/>
          <w:lang w:val="de-DE"/>
        </w:rPr>
      </w:pPr>
    </w:p>
    <w:p w:rsidR="006A0261" w:rsidRPr="00AE1704"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jc w:val="center"/>
        <w:rPr>
          <w:b/>
          <w:szCs w:val="22"/>
          <w:lang w:val="de-DE"/>
        </w:rPr>
      </w:pPr>
      <w:r w:rsidRPr="00BE4E23">
        <w:rPr>
          <w:b/>
          <w:bCs/>
          <w:szCs w:val="22"/>
          <w:lang w:val="de-DE" w:bidi="de-DE"/>
        </w:rPr>
        <w:t>ANHANG III</w:t>
      </w:r>
    </w:p>
    <w:p w:rsidR="006A0261" w:rsidRPr="00BE4E23" w:rsidRDefault="006A0261" w:rsidP="004522D3">
      <w:pPr>
        <w:widowControl w:val="0"/>
        <w:tabs>
          <w:tab w:val="clear" w:pos="567"/>
        </w:tabs>
        <w:spacing w:line="240" w:lineRule="auto"/>
        <w:jc w:val="center"/>
        <w:rPr>
          <w:b/>
          <w:szCs w:val="22"/>
          <w:lang w:val="de-DE"/>
        </w:rPr>
      </w:pPr>
    </w:p>
    <w:p w:rsidR="006A0261" w:rsidRPr="00BE4E23" w:rsidRDefault="006A0261" w:rsidP="004522D3">
      <w:pPr>
        <w:widowControl w:val="0"/>
        <w:tabs>
          <w:tab w:val="clear" w:pos="567"/>
        </w:tabs>
        <w:spacing w:line="240" w:lineRule="auto"/>
        <w:jc w:val="center"/>
        <w:rPr>
          <w:b/>
          <w:szCs w:val="22"/>
          <w:lang w:val="de-DE"/>
        </w:rPr>
      </w:pPr>
      <w:r w:rsidRPr="00BE4E23">
        <w:rPr>
          <w:b/>
          <w:bCs/>
          <w:szCs w:val="22"/>
          <w:lang w:val="de-DE" w:bidi="de-DE"/>
        </w:rPr>
        <w:t>ETIKETTIERUNG UND PACKUNGSBEILAGE</w:t>
      </w:r>
    </w:p>
    <w:p w:rsidR="006A0261" w:rsidRPr="00BE4E23" w:rsidRDefault="006A0261" w:rsidP="004522D3">
      <w:pPr>
        <w:widowControl w:val="0"/>
        <w:tabs>
          <w:tab w:val="clear" w:pos="567"/>
        </w:tabs>
        <w:spacing w:line="240" w:lineRule="auto"/>
        <w:rPr>
          <w:b/>
          <w:szCs w:val="22"/>
          <w:lang w:val="de-DE"/>
        </w:rPr>
      </w:pPr>
      <w:r w:rsidRPr="00BE4E23">
        <w:rPr>
          <w:b/>
          <w:szCs w:val="22"/>
          <w:lang w:val="de-DE"/>
        </w:rPr>
        <w:br w:type="page"/>
      </w:r>
    </w:p>
    <w:p w:rsidR="00AE1704" w:rsidRPr="00AE1704" w:rsidRDefault="00AE1704" w:rsidP="00AE1704">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AE1704" w:rsidRPr="00AE1704" w:rsidRDefault="00AE1704" w:rsidP="004522D3">
      <w:pPr>
        <w:spacing w:line="240" w:lineRule="auto"/>
        <w:rPr>
          <w:bCs/>
          <w:noProof/>
          <w:szCs w:val="22"/>
        </w:rPr>
      </w:pPr>
    </w:p>
    <w:p w:rsidR="006A0261" w:rsidRPr="00AE1704" w:rsidRDefault="006A0261" w:rsidP="004522D3">
      <w:pPr>
        <w:widowControl w:val="0"/>
        <w:tabs>
          <w:tab w:val="clear" w:pos="567"/>
        </w:tabs>
        <w:spacing w:line="240" w:lineRule="auto"/>
        <w:rPr>
          <w:bCs/>
          <w:szCs w:val="22"/>
          <w:lang w:val="de-DE"/>
        </w:rPr>
      </w:pPr>
    </w:p>
    <w:p w:rsidR="006A0261" w:rsidRPr="00BE4E23" w:rsidRDefault="006A0261" w:rsidP="006A0261">
      <w:pPr>
        <w:pStyle w:val="QRDBookmark"/>
        <w:widowControl w:val="0"/>
        <w:rPr>
          <w:lang w:val="de-DE"/>
        </w:rPr>
      </w:pPr>
      <w:r w:rsidRPr="00BE4E23">
        <w:rPr>
          <w:bCs/>
          <w:lang w:val="de-DE" w:bidi="de-DE"/>
        </w:rPr>
        <w:t>A. ETIKETTIERUNG</w:t>
      </w:r>
    </w:p>
    <w:p w:rsidR="006A0261" w:rsidRPr="00BE4E23" w:rsidRDefault="006A0261" w:rsidP="006A0261">
      <w:pPr>
        <w:widowControl w:val="0"/>
        <w:shd w:val="clear" w:color="auto" w:fill="FFFFFF"/>
        <w:tabs>
          <w:tab w:val="clear" w:pos="567"/>
        </w:tabs>
        <w:spacing w:line="240" w:lineRule="auto"/>
        <w:rPr>
          <w:szCs w:val="22"/>
          <w:lang w:val="de-DE"/>
        </w:rPr>
      </w:pPr>
      <w:r w:rsidRPr="00BE4E23">
        <w:rPr>
          <w:szCs w:val="22"/>
          <w:lang w:val="de-DE"/>
        </w:rPr>
        <w:br w:type="page"/>
      </w: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ANGABEN AUF DER ÄUSSEREN UMHÜLLUNG</w:t>
      </w: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Cs/>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Cs/>
          <w:szCs w:val="22"/>
          <w:lang w:val="de-DE"/>
        </w:rPr>
      </w:pPr>
      <w:r w:rsidRPr="00BE4E23">
        <w:rPr>
          <w:b/>
          <w:bCs/>
          <w:szCs w:val="22"/>
          <w:lang w:val="de-DE" w:bidi="de-DE"/>
        </w:rPr>
        <w:t>UMKARTON</w:t>
      </w:r>
      <w:r w:rsidR="006B091E" w:rsidRPr="00BE4E23">
        <w:rPr>
          <w:b/>
          <w:bCs/>
          <w:szCs w:val="22"/>
          <w:lang w:val="de-DE" w:bidi="de-DE"/>
        </w:rPr>
        <w:t> – SKILARENCE 30</w:t>
      </w:r>
      <w:r w:rsidR="00A91E59">
        <w:rPr>
          <w:b/>
          <w:bCs/>
          <w:szCs w:val="22"/>
          <w:lang w:val="de-DE" w:bidi="de-DE"/>
        </w:rPr>
        <w:t> </w:t>
      </w:r>
      <w:r w:rsidR="006B091E" w:rsidRPr="00BE4E23">
        <w:rPr>
          <w:b/>
          <w:bCs/>
          <w:szCs w:val="22"/>
          <w:lang w:val="de-DE" w:bidi="de-DE"/>
        </w:rPr>
        <w:t>mg MAGENSAFTRESISTENTE TABLETTEN</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1.</w:t>
      </w:r>
      <w:r w:rsidRPr="00BE4E23">
        <w:rPr>
          <w:b/>
          <w:bCs/>
          <w:szCs w:val="22"/>
          <w:lang w:val="de-DE" w:bidi="de-DE"/>
        </w:rPr>
        <w:tab/>
        <w:t>BEZEICHNUNG DES ARZNEIMITTELS</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Skilarence 30 mg magensaftresistente Tabletten</w:t>
      </w:r>
    </w:p>
    <w:p w:rsidR="006A0261" w:rsidRPr="00BE4E23" w:rsidRDefault="006A0261" w:rsidP="006A0261">
      <w:pPr>
        <w:widowControl w:val="0"/>
        <w:tabs>
          <w:tab w:val="clear" w:pos="567"/>
        </w:tabs>
        <w:spacing w:line="240" w:lineRule="auto"/>
        <w:rPr>
          <w:szCs w:val="22"/>
          <w:lang w:val="de-DE"/>
        </w:rPr>
      </w:pPr>
      <w:r w:rsidRPr="00BE4E23">
        <w:rPr>
          <w:szCs w:val="22"/>
          <w:lang w:val="de-DE" w:bidi="de-DE"/>
        </w:rPr>
        <w:t>Dimethylfumarat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2.</w:t>
      </w:r>
      <w:r w:rsidRPr="00BE4E23">
        <w:rPr>
          <w:b/>
          <w:bCs/>
          <w:szCs w:val="22"/>
          <w:lang w:val="de-DE" w:bidi="de-DE"/>
        </w:rPr>
        <w:tab/>
        <w:t>WIRKSTOFF</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Jede Tablette enthält 30 mg Dimethylfumarat.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3.</w:t>
      </w:r>
      <w:r w:rsidRPr="00BE4E23">
        <w:rPr>
          <w:b/>
          <w:bCs/>
          <w:szCs w:val="22"/>
          <w:lang w:val="de-DE" w:bidi="de-DE"/>
        </w:rPr>
        <w:tab/>
        <w:t>SONSTIGE BESTANDTEILE</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Enthält Lactose</w:t>
      </w:r>
      <w:r w:rsidR="006B091E" w:rsidRPr="00BE4E23">
        <w:rPr>
          <w:szCs w:val="22"/>
          <w:lang w:val="de-DE" w:bidi="de-DE"/>
        </w:rPr>
        <w:t xml:space="preserve">. </w:t>
      </w:r>
      <w:r w:rsidR="00617EFB">
        <w:rPr>
          <w:szCs w:val="22"/>
          <w:lang w:val="de-DE" w:bidi="de-DE"/>
        </w:rPr>
        <w:t>Packungsbeilage beachten</w:t>
      </w:r>
      <w:r w:rsidRPr="00BE4E23">
        <w:rPr>
          <w:szCs w:val="22"/>
          <w:lang w:val="de-DE" w:bidi="de-DE"/>
        </w:rPr>
        <w: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4.</w:t>
      </w:r>
      <w:r w:rsidRPr="00BE4E23">
        <w:rPr>
          <w:b/>
          <w:bCs/>
          <w:szCs w:val="22"/>
          <w:lang w:val="de-DE" w:bidi="de-DE"/>
        </w:rPr>
        <w:tab/>
        <w:t>DARREICHUNGSFORM UND INHALT</w:t>
      </w:r>
    </w:p>
    <w:p w:rsidR="006A0261" w:rsidRPr="00BE4E23" w:rsidRDefault="006A0261" w:rsidP="006A0261">
      <w:pPr>
        <w:keepNext/>
        <w:widowControl w:val="0"/>
        <w:tabs>
          <w:tab w:val="clear" w:pos="567"/>
        </w:tabs>
        <w:spacing w:line="240" w:lineRule="auto"/>
        <w:rPr>
          <w:szCs w:val="22"/>
          <w:lang w:val="de-DE"/>
        </w:rPr>
      </w:pPr>
    </w:p>
    <w:p w:rsidR="006A0261" w:rsidRDefault="006A0261" w:rsidP="006A0261">
      <w:pPr>
        <w:keepNext/>
        <w:widowControl w:val="0"/>
        <w:tabs>
          <w:tab w:val="clear" w:pos="567"/>
        </w:tabs>
        <w:spacing w:line="240" w:lineRule="auto"/>
        <w:rPr>
          <w:szCs w:val="22"/>
          <w:lang w:val="de-DE" w:eastAsia="zh-CN" w:bidi="de-DE"/>
        </w:rPr>
      </w:pPr>
      <w:r w:rsidRPr="00BE4E23">
        <w:rPr>
          <w:szCs w:val="22"/>
          <w:lang w:val="de-DE" w:eastAsia="zh-CN" w:bidi="de-DE"/>
        </w:rPr>
        <w:t>42 magensaftresistente Tabletten</w:t>
      </w:r>
    </w:p>
    <w:p w:rsidR="001E5976" w:rsidRPr="001E5976" w:rsidRDefault="001E5976" w:rsidP="006A0261">
      <w:pPr>
        <w:keepNext/>
        <w:widowControl w:val="0"/>
        <w:tabs>
          <w:tab w:val="clear" w:pos="567"/>
        </w:tabs>
        <w:spacing w:line="240" w:lineRule="auto"/>
        <w:rPr>
          <w:szCs w:val="22"/>
          <w:highlight w:val="lightGray"/>
          <w:lang w:val="de-DE" w:eastAsia="zh-CN" w:bidi="de-DE"/>
        </w:rPr>
      </w:pPr>
      <w:r w:rsidRPr="001E5976">
        <w:rPr>
          <w:szCs w:val="22"/>
          <w:highlight w:val="lightGray"/>
          <w:lang w:val="de-DE" w:eastAsia="zh-CN" w:bidi="de-DE"/>
        </w:rPr>
        <w:t>70 magensaftresistente Tabletten</w:t>
      </w:r>
    </w:p>
    <w:p w:rsidR="001E5976" w:rsidRPr="00BE4E23" w:rsidRDefault="001E5976" w:rsidP="006A0261">
      <w:pPr>
        <w:keepNext/>
        <w:widowControl w:val="0"/>
        <w:tabs>
          <w:tab w:val="clear" w:pos="567"/>
        </w:tabs>
        <w:spacing w:line="240" w:lineRule="auto"/>
        <w:rPr>
          <w:szCs w:val="22"/>
          <w:lang w:val="de-DE"/>
        </w:rPr>
      </w:pPr>
      <w:r w:rsidRPr="001E5976">
        <w:rPr>
          <w:szCs w:val="22"/>
          <w:highlight w:val="lightGray"/>
          <w:lang w:val="de-DE" w:eastAsia="zh-CN" w:bidi="de-DE"/>
        </w:rPr>
        <w:t>210 magensaftresistente Tabletten</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5.</w:t>
      </w:r>
      <w:r w:rsidRPr="00BE4E23">
        <w:rPr>
          <w:b/>
          <w:bCs/>
          <w:szCs w:val="22"/>
          <w:lang w:val="de-DE" w:bidi="de-DE"/>
        </w:rPr>
        <w:tab/>
        <w:t>HINWEISE ZUR UND ART DER ANWENDUNG</w:t>
      </w:r>
    </w:p>
    <w:p w:rsidR="006A0261" w:rsidRPr="00BE4E23" w:rsidRDefault="006A0261" w:rsidP="006A0261">
      <w:pPr>
        <w:keepNext/>
        <w:widowControl w:val="0"/>
        <w:tabs>
          <w:tab w:val="clear" w:pos="567"/>
        </w:tabs>
        <w:spacing w:line="240" w:lineRule="auto"/>
        <w:rPr>
          <w:szCs w:val="22"/>
          <w:lang w:val="de-DE"/>
        </w:rPr>
      </w:pPr>
    </w:p>
    <w:p w:rsidR="006B091E" w:rsidRPr="00BE4E23" w:rsidRDefault="006B091E" w:rsidP="006A0261">
      <w:pPr>
        <w:keepNext/>
        <w:widowControl w:val="0"/>
        <w:tabs>
          <w:tab w:val="clear" w:pos="567"/>
        </w:tabs>
        <w:spacing w:line="240" w:lineRule="auto"/>
        <w:rPr>
          <w:szCs w:val="22"/>
          <w:lang w:val="de-DE" w:bidi="de-DE"/>
        </w:rPr>
      </w:pPr>
      <w:r w:rsidRPr="00BE4E23">
        <w:rPr>
          <w:szCs w:val="22"/>
          <w:lang w:val="de-DE" w:bidi="de-DE"/>
        </w:rPr>
        <w:t xml:space="preserve">Die Tablette nicht zerstoßen, </w:t>
      </w:r>
      <w:r w:rsidR="00C8280E">
        <w:rPr>
          <w:szCs w:val="22"/>
          <w:lang w:val="de-DE" w:bidi="de-DE"/>
        </w:rPr>
        <w:t xml:space="preserve">zerteilen, </w:t>
      </w:r>
      <w:r w:rsidRPr="00BE4E23">
        <w:rPr>
          <w:szCs w:val="22"/>
          <w:lang w:val="de-DE" w:bidi="de-DE"/>
        </w:rPr>
        <w:t>auflösen oder kauen.</w:t>
      </w:r>
    </w:p>
    <w:p w:rsidR="006B091E" w:rsidRPr="00BE4E23" w:rsidRDefault="006B091E" w:rsidP="00AE1704">
      <w:pPr>
        <w:widowControl w:val="0"/>
        <w:tabs>
          <w:tab w:val="clear" w:pos="567"/>
        </w:tabs>
        <w:spacing w:line="240" w:lineRule="auto"/>
        <w:rPr>
          <w:szCs w:val="22"/>
          <w:lang w:val="de-DE" w:bidi="de-DE"/>
        </w:rPr>
      </w:pPr>
    </w:p>
    <w:p w:rsidR="006A0261" w:rsidRPr="00BE4E23" w:rsidRDefault="006A0261" w:rsidP="00AE1704">
      <w:pPr>
        <w:widowControl w:val="0"/>
        <w:tabs>
          <w:tab w:val="clear" w:pos="567"/>
        </w:tabs>
        <w:spacing w:line="240" w:lineRule="auto"/>
        <w:rPr>
          <w:szCs w:val="22"/>
          <w:lang w:val="de-DE"/>
        </w:rPr>
      </w:pPr>
      <w:r w:rsidRPr="00BE4E23">
        <w:rPr>
          <w:szCs w:val="22"/>
          <w:lang w:val="de-DE" w:bidi="de-DE"/>
        </w:rPr>
        <w:t>Packungsbeilage beachten.</w:t>
      </w:r>
    </w:p>
    <w:p w:rsidR="00576BD3" w:rsidRDefault="00576BD3" w:rsidP="00AE1704">
      <w:pPr>
        <w:widowControl w:val="0"/>
        <w:tabs>
          <w:tab w:val="clear" w:pos="567"/>
        </w:tabs>
        <w:spacing w:line="240" w:lineRule="auto"/>
        <w:rPr>
          <w:szCs w:val="22"/>
          <w:lang w:val="de-DE"/>
        </w:rPr>
      </w:pPr>
    </w:p>
    <w:p w:rsidR="00576BD3" w:rsidRDefault="006A0261" w:rsidP="00AE1704">
      <w:pPr>
        <w:widowControl w:val="0"/>
        <w:tabs>
          <w:tab w:val="clear" w:pos="567"/>
        </w:tabs>
        <w:spacing w:line="240" w:lineRule="auto"/>
        <w:rPr>
          <w:szCs w:val="22"/>
          <w:lang w:val="de-DE"/>
        </w:rPr>
      </w:pPr>
      <w:r w:rsidRPr="00BE4E23">
        <w:rPr>
          <w:szCs w:val="22"/>
          <w:lang w:val="de-DE" w:bidi="de-DE"/>
        </w:rPr>
        <w:t>Zum Einnehmen.</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576BD3" w:rsidRDefault="006A0261" w:rsidP="00590AC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6.</w:t>
      </w:r>
      <w:r w:rsidRPr="00BE4E23">
        <w:rPr>
          <w:b/>
          <w:bCs/>
          <w:szCs w:val="22"/>
          <w:lang w:val="de-DE" w:bidi="de-DE"/>
        </w:rPr>
        <w:tab/>
        <w:t>WARNHINWEIS, DASS DAS ARZNEIMITTEL FÜR KINDER UNZUGÄNGLICH AUFZUBEWAHREN IST</w:t>
      </w:r>
    </w:p>
    <w:p w:rsidR="006A0261" w:rsidRPr="00BE4E23" w:rsidRDefault="006A0261" w:rsidP="006A0261">
      <w:pPr>
        <w:keepNext/>
        <w:widowControl w:val="0"/>
        <w:tabs>
          <w:tab w:val="clear" w:pos="567"/>
        </w:tabs>
        <w:spacing w:line="240" w:lineRule="auto"/>
        <w:rPr>
          <w:szCs w:val="22"/>
          <w:lang w:val="de-DE"/>
        </w:rPr>
      </w:pPr>
    </w:p>
    <w:p w:rsidR="00576BD3" w:rsidRDefault="006A0261" w:rsidP="00590AC6">
      <w:pPr>
        <w:keepNext/>
        <w:widowControl w:val="0"/>
        <w:tabs>
          <w:tab w:val="clear" w:pos="567"/>
        </w:tabs>
        <w:spacing w:line="240" w:lineRule="auto"/>
        <w:rPr>
          <w:szCs w:val="22"/>
          <w:lang w:val="de-DE"/>
        </w:rPr>
      </w:pPr>
      <w:r w:rsidRPr="00BE4E23">
        <w:rPr>
          <w:szCs w:val="22"/>
          <w:lang w:val="de-DE" w:bidi="de-DE"/>
        </w:rPr>
        <w:t>Arzneimittel für Kinder unzugänglich aufbewahren.</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576BD3" w:rsidRDefault="006A0261" w:rsidP="00AE170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7.</w:t>
      </w:r>
      <w:r w:rsidRPr="00BE4E23">
        <w:rPr>
          <w:b/>
          <w:bCs/>
          <w:szCs w:val="22"/>
          <w:lang w:val="de-DE" w:bidi="de-DE"/>
        </w:rPr>
        <w:tab/>
        <w:t>WEITERE WARNHINWEISE, FALLS ERFORDERLICH</w:t>
      </w:r>
    </w:p>
    <w:p w:rsidR="00576BD3" w:rsidRDefault="00576BD3" w:rsidP="00AE1704">
      <w:pPr>
        <w:widowControl w:val="0"/>
        <w:tabs>
          <w:tab w:val="clear" w:pos="567"/>
        </w:tabs>
        <w:spacing w:line="240" w:lineRule="auto"/>
        <w:rPr>
          <w:szCs w:val="22"/>
          <w:lang w:val="de-DE"/>
        </w:rPr>
      </w:pPr>
    </w:p>
    <w:p w:rsidR="006A0261" w:rsidRPr="00BE4E23" w:rsidRDefault="006A0261" w:rsidP="006A0261">
      <w:pPr>
        <w:widowControl w:val="0"/>
        <w:tabs>
          <w:tab w:val="clear" w:pos="567"/>
          <w:tab w:val="left" w:pos="749"/>
        </w:tabs>
        <w:spacing w:line="240" w:lineRule="auto"/>
        <w:rPr>
          <w:szCs w:val="22"/>
          <w:lang w:val="de-DE"/>
        </w:rPr>
      </w:pPr>
    </w:p>
    <w:p w:rsidR="00576BD3" w:rsidRDefault="006A0261" w:rsidP="00590AC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8.</w:t>
      </w:r>
      <w:r w:rsidRPr="00BE4E23">
        <w:rPr>
          <w:b/>
          <w:bCs/>
          <w:szCs w:val="22"/>
          <w:lang w:val="de-DE" w:bidi="de-DE"/>
        </w:rPr>
        <w:tab/>
        <w:t>VERFALLDATUM</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Verw</w:t>
      </w:r>
      <w:r w:rsidR="005F6DD4" w:rsidRPr="00BE4E23">
        <w:rPr>
          <w:szCs w:val="22"/>
          <w:lang w:val="de-DE" w:bidi="de-DE"/>
        </w:rPr>
        <w:t>en</w:t>
      </w:r>
      <w:r w:rsidR="009D6902" w:rsidRPr="00BE4E23">
        <w:rPr>
          <w:szCs w:val="22"/>
          <w:lang w:val="de-DE" w:bidi="de-DE"/>
        </w:rPr>
        <w:t>d</w:t>
      </w:r>
      <w:r w:rsidR="005F6DD4" w:rsidRPr="00BE4E23">
        <w:rPr>
          <w:szCs w:val="22"/>
          <w:lang w:val="de-DE" w:bidi="de-DE"/>
        </w:rPr>
        <w:t>bar</w:t>
      </w:r>
      <w:r w:rsidRPr="00BE4E23">
        <w:rPr>
          <w:szCs w:val="22"/>
          <w:lang w:val="de-DE" w:bidi="de-DE"/>
        </w:rPr>
        <w:t xml:space="preserve"> bis</w:t>
      </w:r>
      <w:r w:rsidR="00323C69" w:rsidRPr="00BE4E23">
        <w:rPr>
          <w:szCs w:val="22"/>
          <w:lang w:val="de-DE" w:bidi="de-DE"/>
        </w:rPr>
        <w:t>:</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576BD3" w:rsidRDefault="006A0261" w:rsidP="00590AC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9.</w:t>
      </w:r>
      <w:r w:rsidRPr="00BE4E23">
        <w:rPr>
          <w:b/>
          <w:bCs/>
          <w:szCs w:val="22"/>
          <w:lang w:val="de-DE" w:bidi="de-DE"/>
        </w:rPr>
        <w:tab/>
        <w:t>BESONDERE VORSICHTSMASSNAHMEN FÜR DIE AUFBEWAHRUNG</w:t>
      </w:r>
    </w:p>
    <w:p w:rsidR="00B551BE" w:rsidRDefault="00B551BE">
      <w:pPr>
        <w:widowControl w:val="0"/>
        <w:tabs>
          <w:tab w:val="clear" w:pos="567"/>
        </w:tabs>
        <w:spacing w:line="240" w:lineRule="auto"/>
        <w:rPr>
          <w:szCs w:val="22"/>
          <w:lang w:val="de-DE"/>
        </w:rPr>
      </w:pPr>
    </w:p>
    <w:p w:rsidR="006A0261" w:rsidRPr="007C2FBC" w:rsidRDefault="006A0261" w:rsidP="006A0261">
      <w:pPr>
        <w:widowControl w:val="0"/>
        <w:tabs>
          <w:tab w:val="clear" w:pos="567"/>
        </w:tabs>
        <w:spacing w:line="240" w:lineRule="auto"/>
        <w:ind w:left="567" w:hanging="567"/>
        <w:rPr>
          <w:szCs w:val="22"/>
          <w:lang w:val="de-DE"/>
        </w:rPr>
      </w:pPr>
    </w:p>
    <w:p w:rsidR="006A0261" w:rsidRPr="007C2FBC" w:rsidRDefault="006A0261" w:rsidP="00AE1704">
      <w:pPr>
        <w:keepNext/>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10.</w:t>
      </w:r>
      <w:r w:rsidRPr="00BE4E23">
        <w:rPr>
          <w:b/>
          <w:bCs/>
          <w:szCs w:val="22"/>
          <w:lang w:val="de-DE" w:bidi="de-DE"/>
        </w:rPr>
        <w:tab/>
        <w:t>GEGEBENENFALLS BESONDERE VORSICHTSMASSNAHMEN FÜR DIE BESEITIGUNG VON NICHT VERWENDETEM ARZNEIMITTEL ODER DAVON STAMMENDEN ABFALLMATERIALIEN</w:t>
      </w:r>
    </w:p>
    <w:p w:rsidR="006A0261" w:rsidRPr="007C2FBC" w:rsidRDefault="006A0261" w:rsidP="006A0261">
      <w:pPr>
        <w:keepNext/>
        <w:widowControl w:val="0"/>
        <w:tabs>
          <w:tab w:val="clear" w:pos="567"/>
        </w:tabs>
        <w:spacing w:line="240" w:lineRule="auto"/>
        <w:rPr>
          <w:szCs w:val="22"/>
          <w:lang w:val="de-DE"/>
        </w:rPr>
      </w:pPr>
    </w:p>
    <w:p w:rsidR="006A0261" w:rsidRPr="007C2FBC" w:rsidRDefault="006A0261" w:rsidP="006A0261">
      <w:pPr>
        <w:widowControl w:val="0"/>
        <w:tabs>
          <w:tab w:val="clear" w:pos="567"/>
        </w:tabs>
        <w:spacing w:line="240" w:lineRule="auto"/>
        <w:rPr>
          <w:szCs w:val="22"/>
          <w:lang w:val="de-DE"/>
        </w:rPr>
      </w:pPr>
    </w:p>
    <w:p w:rsidR="006A0261" w:rsidRPr="007C2FBC"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7C2FBC">
        <w:rPr>
          <w:b/>
          <w:bCs/>
          <w:szCs w:val="22"/>
          <w:lang w:val="de-DE" w:bidi="de-DE"/>
        </w:rPr>
        <w:t>11.</w:t>
      </w:r>
      <w:r w:rsidRPr="007C2FBC">
        <w:rPr>
          <w:b/>
          <w:bCs/>
          <w:szCs w:val="22"/>
          <w:lang w:val="de-DE" w:bidi="de-DE"/>
        </w:rPr>
        <w:tab/>
        <w:t>NAME UND ANSCHRIFT DES PHARMAZEUTISCHEN UNTERNEHMERS</w:t>
      </w:r>
    </w:p>
    <w:p w:rsidR="006A0261" w:rsidRPr="007C2FBC" w:rsidRDefault="006A0261" w:rsidP="006A0261">
      <w:pPr>
        <w:keepNext/>
        <w:widowControl w:val="0"/>
        <w:tabs>
          <w:tab w:val="clear" w:pos="567"/>
        </w:tabs>
        <w:spacing w:line="240" w:lineRule="auto"/>
        <w:rPr>
          <w:szCs w:val="22"/>
          <w:lang w:val="de-DE"/>
        </w:rPr>
      </w:pPr>
    </w:p>
    <w:p w:rsidR="006A0261" w:rsidRPr="00290653" w:rsidRDefault="00352501" w:rsidP="00AE1704">
      <w:pPr>
        <w:keepNext/>
        <w:widowControl w:val="0"/>
        <w:tabs>
          <w:tab w:val="clear" w:pos="567"/>
        </w:tabs>
        <w:spacing w:line="240" w:lineRule="auto"/>
        <w:rPr>
          <w:lang w:val="it-IT"/>
        </w:rPr>
      </w:pPr>
      <w:r w:rsidRPr="00352501">
        <w:rPr>
          <w:lang w:val="it-IT"/>
        </w:rPr>
        <w:t>Almirall, S.A.</w:t>
      </w:r>
    </w:p>
    <w:p w:rsidR="006A0261" w:rsidRPr="00290653" w:rsidRDefault="00352501" w:rsidP="00AE1704">
      <w:pPr>
        <w:keepNext/>
        <w:widowControl w:val="0"/>
        <w:tabs>
          <w:tab w:val="clear" w:pos="567"/>
        </w:tabs>
        <w:spacing w:line="240" w:lineRule="auto"/>
        <w:ind w:right="-2"/>
        <w:rPr>
          <w:lang w:val="it-IT"/>
        </w:rPr>
      </w:pPr>
      <w:r w:rsidRPr="00352501">
        <w:rPr>
          <w:lang w:val="it-IT"/>
        </w:rPr>
        <w:t>Ronda General Mitre, 151</w:t>
      </w:r>
    </w:p>
    <w:p w:rsidR="006A0261" w:rsidRPr="00290653" w:rsidRDefault="00352501" w:rsidP="00AE1704">
      <w:pPr>
        <w:keepNext/>
        <w:widowControl w:val="0"/>
        <w:tabs>
          <w:tab w:val="clear" w:pos="567"/>
        </w:tabs>
        <w:spacing w:line="240" w:lineRule="auto"/>
        <w:ind w:right="-2"/>
        <w:rPr>
          <w:lang w:val="it-IT"/>
        </w:rPr>
      </w:pPr>
      <w:r w:rsidRPr="00352501">
        <w:rPr>
          <w:lang w:val="it-IT"/>
        </w:rPr>
        <w:t>08022 Barcelona</w:t>
      </w:r>
    </w:p>
    <w:p w:rsidR="006A0261" w:rsidRPr="00290653" w:rsidRDefault="00352501" w:rsidP="00AE1704">
      <w:pPr>
        <w:keepNext/>
        <w:widowControl w:val="0"/>
        <w:tabs>
          <w:tab w:val="clear" w:pos="567"/>
        </w:tabs>
        <w:spacing w:line="240" w:lineRule="auto"/>
        <w:ind w:right="-2"/>
        <w:rPr>
          <w:lang w:val="it-IT"/>
        </w:rPr>
      </w:pPr>
      <w:r w:rsidRPr="00352501">
        <w:rPr>
          <w:lang w:val="it-IT"/>
        </w:rPr>
        <w:t>Spanien</w:t>
      </w:r>
    </w:p>
    <w:p w:rsidR="006A0261" w:rsidRPr="00290653" w:rsidRDefault="006A0261" w:rsidP="006A0261">
      <w:pPr>
        <w:widowControl w:val="0"/>
        <w:tabs>
          <w:tab w:val="clear" w:pos="567"/>
        </w:tabs>
        <w:spacing w:line="240" w:lineRule="auto"/>
        <w:rPr>
          <w:lang w:val="it-IT"/>
        </w:rPr>
      </w:pPr>
    </w:p>
    <w:p w:rsidR="006A0261" w:rsidRPr="00290653" w:rsidRDefault="006A0261" w:rsidP="006A0261">
      <w:pPr>
        <w:widowControl w:val="0"/>
        <w:tabs>
          <w:tab w:val="clear" w:pos="567"/>
        </w:tabs>
        <w:spacing w:line="240" w:lineRule="auto"/>
        <w:rPr>
          <w:lang w:val="it-IT"/>
        </w:rPr>
      </w:pPr>
    </w:p>
    <w:p w:rsidR="006A0261" w:rsidRPr="007C2FBC" w:rsidRDefault="006A0261" w:rsidP="006A026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7C2FBC">
        <w:rPr>
          <w:b/>
          <w:bCs/>
          <w:szCs w:val="22"/>
          <w:lang w:val="de-DE" w:bidi="de-DE"/>
        </w:rPr>
        <w:t>12.</w:t>
      </w:r>
      <w:r w:rsidRPr="007C2FBC">
        <w:rPr>
          <w:b/>
          <w:bCs/>
          <w:szCs w:val="22"/>
          <w:lang w:val="de-DE" w:bidi="de-DE"/>
        </w:rPr>
        <w:tab/>
        <w:t>ZULASSUNGSNUMMER</w:t>
      </w:r>
    </w:p>
    <w:p w:rsidR="006A0261" w:rsidRPr="007C2FBC" w:rsidRDefault="006A0261" w:rsidP="006A0261">
      <w:pPr>
        <w:keepNext/>
        <w:widowControl w:val="0"/>
        <w:tabs>
          <w:tab w:val="clear" w:pos="567"/>
        </w:tabs>
        <w:spacing w:line="240" w:lineRule="auto"/>
        <w:rPr>
          <w:szCs w:val="22"/>
          <w:lang w:val="de-DE"/>
        </w:rPr>
      </w:pPr>
    </w:p>
    <w:p w:rsidR="006A0261" w:rsidRDefault="004B3CC5" w:rsidP="006A0261">
      <w:pPr>
        <w:keepNext/>
        <w:widowControl w:val="0"/>
        <w:tabs>
          <w:tab w:val="clear" w:pos="567"/>
        </w:tabs>
        <w:spacing w:line="240" w:lineRule="auto"/>
        <w:rPr>
          <w:rFonts w:cs="Verdana"/>
          <w:lang w:val="de-DE"/>
        </w:rPr>
      </w:pPr>
      <w:r w:rsidRPr="004B3CC5">
        <w:rPr>
          <w:rFonts w:cs="Verdana"/>
          <w:lang w:val="de-DE"/>
        </w:rPr>
        <w:t>EU/1/17/1201/001</w:t>
      </w:r>
      <w:r w:rsidR="001E5976">
        <w:rPr>
          <w:rFonts w:cs="Verdana"/>
          <w:lang w:val="de-DE"/>
        </w:rPr>
        <w:tab/>
      </w:r>
      <w:r w:rsidR="001E5976">
        <w:rPr>
          <w:rFonts w:cs="Verdana"/>
          <w:lang w:val="de-DE"/>
        </w:rPr>
        <w:tab/>
      </w:r>
      <w:r w:rsidR="001E5976" w:rsidRPr="001E5976">
        <w:rPr>
          <w:rFonts w:cs="Verdana"/>
          <w:highlight w:val="lightGray"/>
          <w:lang w:val="de-DE"/>
        </w:rPr>
        <w:t>42 Tabletten</w:t>
      </w:r>
    </w:p>
    <w:p w:rsidR="001E5976" w:rsidRDefault="001E5976" w:rsidP="006A0261">
      <w:pPr>
        <w:keepNext/>
        <w:widowControl w:val="0"/>
        <w:tabs>
          <w:tab w:val="clear" w:pos="567"/>
        </w:tabs>
        <w:spacing w:line="240" w:lineRule="auto"/>
        <w:rPr>
          <w:rFonts w:cs="Verdana"/>
          <w:lang w:val="de-DE"/>
        </w:rPr>
      </w:pPr>
      <w:r w:rsidRPr="001E5976">
        <w:rPr>
          <w:rFonts w:cs="Verdana"/>
          <w:highlight w:val="lightGray"/>
          <w:lang w:val="de-DE"/>
        </w:rPr>
        <w:t>EU/1/17/1201/013</w:t>
      </w:r>
      <w:r>
        <w:rPr>
          <w:rFonts w:cs="Verdana"/>
          <w:lang w:val="de-DE"/>
        </w:rPr>
        <w:tab/>
      </w:r>
      <w:r>
        <w:rPr>
          <w:rFonts w:cs="Verdana"/>
          <w:lang w:val="de-DE"/>
        </w:rPr>
        <w:tab/>
      </w:r>
      <w:r w:rsidRPr="001E5976">
        <w:rPr>
          <w:rFonts w:cs="Verdana"/>
          <w:highlight w:val="lightGray"/>
          <w:lang w:val="de-DE"/>
        </w:rPr>
        <w:t>70 Tabletten</w:t>
      </w:r>
    </w:p>
    <w:p w:rsidR="001E5976" w:rsidRPr="007C2FBC" w:rsidRDefault="001E5976" w:rsidP="006A0261">
      <w:pPr>
        <w:keepNext/>
        <w:widowControl w:val="0"/>
        <w:tabs>
          <w:tab w:val="clear" w:pos="567"/>
        </w:tabs>
        <w:spacing w:line="240" w:lineRule="auto"/>
        <w:rPr>
          <w:szCs w:val="22"/>
          <w:lang w:val="de-DE"/>
        </w:rPr>
      </w:pPr>
      <w:r w:rsidRPr="001E5976">
        <w:rPr>
          <w:rFonts w:cs="Verdana"/>
          <w:highlight w:val="lightGray"/>
          <w:lang w:val="de-DE"/>
        </w:rPr>
        <w:t>EU/1/17/1201/014</w:t>
      </w:r>
      <w:r>
        <w:rPr>
          <w:rFonts w:cs="Verdana"/>
          <w:lang w:val="de-DE"/>
        </w:rPr>
        <w:tab/>
      </w:r>
      <w:r>
        <w:rPr>
          <w:rFonts w:cs="Verdana"/>
          <w:lang w:val="de-DE"/>
        </w:rPr>
        <w:tab/>
      </w:r>
      <w:r w:rsidRPr="001E5976">
        <w:rPr>
          <w:rFonts w:cs="Verdana"/>
          <w:highlight w:val="lightGray"/>
          <w:lang w:val="de-DE"/>
        </w:rPr>
        <w:t>210 Tabletten</w:t>
      </w:r>
    </w:p>
    <w:p w:rsidR="006A0261" w:rsidRPr="007C2FBC" w:rsidRDefault="006A0261" w:rsidP="006A0261">
      <w:pPr>
        <w:widowControl w:val="0"/>
        <w:tabs>
          <w:tab w:val="clear" w:pos="567"/>
        </w:tabs>
        <w:spacing w:line="240" w:lineRule="auto"/>
        <w:rPr>
          <w:szCs w:val="22"/>
          <w:lang w:val="de-DE"/>
        </w:rPr>
      </w:pPr>
    </w:p>
    <w:p w:rsidR="006A0261" w:rsidRPr="007C2FBC" w:rsidRDefault="006A0261" w:rsidP="006A0261">
      <w:pPr>
        <w:widowControl w:val="0"/>
        <w:tabs>
          <w:tab w:val="clear" w:pos="567"/>
        </w:tabs>
        <w:spacing w:line="240" w:lineRule="auto"/>
        <w:rPr>
          <w:szCs w:val="22"/>
          <w:lang w:val="de-DE"/>
        </w:rPr>
      </w:pPr>
    </w:p>
    <w:p w:rsidR="006A0261" w:rsidRPr="007C2FBC" w:rsidRDefault="006A0261" w:rsidP="00AE170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7C2FBC">
        <w:rPr>
          <w:b/>
          <w:bCs/>
          <w:szCs w:val="22"/>
          <w:lang w:val="de-DE" w:bidi="de-DE"/>
        </w:rPr>
        <w:t>13.</w:t>
      </w:r>
      <w:r w:rsidRPr="007C2FBC">
        <w:rPr>
          <w:b/>
          <w:bCs/>
          <w:szCs w:val="22"/>
          <w:lang w:val="de-DE" w:bidi="de-DE"/>
        </w:rPr>
        <w:tab/>
        <w:t>CHARGENBEZEICHNUNG</w:t>
      </w:r>
    </w:p>
    <w:p w:rsidR="006A0261" w:rsidRPr="007C2FBC" w:rsidRDefault="006A0261" w:rsidP="00AE1704">
      <w:pPr>
        <w:keepNext/>
        <w:widowControl w:val="0"/>
        <w:tabs>
          <w:tab w:val="clear" w:pos="567"/>
        </w:tabs>
        <w:spacing w:line="240" w:lineRule="auto"/>
        <w:rPr>
          <w:i/>
          <w:szCs w:val="22"/>
          <w:lang w:val="de-DE"/>
        </w:rPr>
      </w:pPr>
    </w:p>
    <w:p w:rsidR="006A0261" w:rsidRPr="007C2FBC" w:rsidRDefault="005F6DD4" w:rsidP="00AE1704">
      <w:pPr>
        <w:keepNext/>
        <w:widowControl w:val="0"/>
        <w:tabs>
          <w:tab w:val="clear" w:pos="567"/>
        </w:tabs>
        <w:spacing w:line="240" w:lineRule="auto"/>
        <w:rPr>
          <w:szCs w:val="22"/>
          <w:lang w:val="de-DE"/>
        </w:rPr>
      </w:pPr>
      <w:r>
        <w:rPr>
          <w:szCs w:val="22"/>
          <w:lang w:val="de-DE" w:bidi="de-DE"/>
        </w:rPr>
        <w:t>Ch.-B.</w:t>
      </w:r>
      <w:r w:rsidR="00AB0962">
        <w:rPr>
          <w:szCs w:val="22"/>
          <w:lang w:val="de-DE" w:bidi="de-DE"/>
        </w:rPr>
        <w:t>:</w:t>
      </w:r>
    </w:p>
    <w:p w:rsidR="006A0261" w:rsidRPr="007C2FBC" w:rsidRDefault="006A0261" w:rsidP="006A0261">
      <w:pPr>
        <w:widowControl w:val="0"/>
        <w:tabs>
          <w:tab w:val="clear" w:pos="567"/>
        </w:tabs>
        <w:spacing w:line="240" w:lineRule="auto"/>
        <w:rPr>
          <w:szCs w:val="22"/>
          <w:lang w:val="de-DE"/>
        </w:rPr>
      </w:pPr>
    </w:p>
    <w:p w:rsidR="006A0261" w:rsidRPr="00BE4E23" w:rsidRDefault="00665643" w:rsidP="00AE170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Pr>
          <w:szCs w:val="22"/>
          <w:lang w:val="de-DE" w:bidi="de-DE"/>
        </w:rPr>
        <w:t xml:space="preserve"> </w:t>
      </w:r>
      <w:r w:rsidR="006A0261" w:rsidRPr="00BE4E23">
        <w:rPr>
          <w:b/>
          <w:bCs/>
          <w:szCs w:val="22"/>
          <w:lang w:val="de-DE" w:bidi="de-DE"/>
        </w:rPr>
        <w:t>14.</w:t>
      </w:r>
      <w:r w:rsidR="006A0261" w:rsidRPr="00BE4E23">
        <w:rPr>
          <w:b/>
          <w:bCs/>
          <w:szCs w:val="22"/>
          <w:lang w:val="de-DE" w:bidi="de-DE"/>
        </w:rPr>
        <w:tab/>
        <w:t>VERKAUFSABGRENZUNG</w:t>
      </w: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AE1704">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15.</w:t>
      </w:r>
      <w:r w:rsidRPr="00BE4E23">
        <w:rPr>
          <w:b/>
          <w:bCs/>
          <w:szCs w:val="22"/>
          <w:lang w:val="de-DE" w:bidi="de-DE"/>
        </w:rPr>
        <w:tab/>
        <w:t>HINWEISE FÜR DEN GEBRAUCH</w:t>
      </w:r>
    </w:p>
    <w:p w:rsidR="006A0261" w:rsidRPr="00BE4E23" w:rsidRDefault="006A0261" w:rsidP="00AE1704">
      <w:pPr>
        <w:widowControl w:val="0"/>
        <w:tabs>
          <w:tab w:val="clear" w:pos="567"/>
        </w:tabs>
        <w:spacing w:line="240" w:lineRule="auto"/>
        <w:rPr>
          <w:szCs w:val="22"/>
          <w:lang w:val="de-DE"/>
        </w:rPr>
      </w:pPr>
    </w:p>
    <w:p w:rsidR="006A0261" w:rsidRPr="00BE4E23" w:rsidRDefault="006A0261" w:rsidP="006A0261">
      <w:pPr>
        <w:widowControl w:val="0"/>
        <w:tabs>
          <w:tab w:val="clear" w:pos="567"/>
        </w:tabs>
        <w:spacing w:line="240" w:lineRule="auto"/>
        <w:rPr>
          <w:szCs w:val="22"/>
          <w:lang w:val="de-DE"/>
        </w:rPr>
      </w:pPr>
    </w:p>
    <w:p w:rsidR="006A0261" w:rsidRPr="00BE4E23" w:rsidRDefault="006A0261" w:rsidP="006A0261">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de-DE"/>
        </w:rPr>
      </w:pPr>
      <w:r w:rsidRPr="00BE4E23">
        <w:rPr>
          <w:b/>
          <w:bCs/>
          <w:szCs w:val="22"/>
          <w:lang w:val="de-DE" w:bidi="de-DE"/>
        </w:rPr>
        <w:t>16.</w:t>
      </w:r>
      <w:r w:rsidRPr="00BE4E23">
        <w:rPr>
          <w:b/>
          <w:bCs/>
          <w:szCs w:val="22"/>
          <w:lang w:val="de-DE" w:bidi="de-DE"/>
        </w:rPr>
        <w:tab/>
        <w:t>ANGABEN IN BLINDENSCHRIFT</w:t>
      </w:r>
    </w:p>
    <w:p w:rsidR="006A0261" w:rsidRPr="00BE4E23" w:rsidRDefault="006A0261" w:rsidP="006A0261">
      <w:pPr>
        <w:keepNext/>
        <w:widowControl w:val="0"/>
        <w:tabs>
          <w:tab w:val="clear" w:pos="567"/>
        </w:tabs>
        <w:spacing w:line="240" w:lineRule="auto"/>
        <w:rPr>
          <w:szCs w:val="22"/>
          <w:lang w:val="de-DE"/>
        </w:rPr>
      </w:pPr>
    </w:p>
    <w:p w:rsidR="006A0261" w:rsidRPr="00BE4E23" w:rsidRDefault="006A0261" w:rsidP="006A0261">
      <w:pPr>
        <w:keepNext/>
        <w:widowControl w:val="0"/>
        <w:tabs>
          <w:tab w:val="clear" w:pos="567"/>
        </w:tabs>
        <w:spacing w:line="240" w:lineRule="auto"/>
        <w:rPr>
          <w:szCs w:val="22"/>
          <w:lang w:val="de-DE"/>
        </w:rPr>
      </w:pPr>
      <w:r w:rsidRPr="00BE4E23">
        <w:rPr>
          <w:szCs w:val="22"/>
          <w:lang w:val="de-DE" w:bidi="de-DE"/>
        </w:rPr>
        <w:t>Skilarence 30 mg</w:t>
      </w:r>
    </w:p>
    <w:p w:rsidR="00831E1F" w:rsidRPr="00BE4E23" w:rsidRDefault="00831E1F" w:rsidP="006A0261">
      <w:pPr>
        <w:widowControl w:val="0"/>
        <w:tabs>
          <w:tab w:val="clear" w:pos="567"/>
        </w:tabs>
        <w:spacing w:line="240" w:lineRule="auto"/>
        <w:rPr>
          <w:szCs w:val="22"/>
          <w:shd w:val="clear" w:color="auto" w:fill="CCCCCC"/>
          <w:lang w:val="de-DE"/>
        </w:rPr>
      </w:pPr>
    </w:p>
    <w:p w:rsidR="00B551BE" w:rsidRDefault="00B551BE" w:rsidP="00AE1704">
      <w:pPr>
        <w:widowControl w:val="0"/>
        <w:tabs>
          <w:tab w:val="clear" w:pos="567"/>
        </w:tabs>
        <w:spacing w:line="240" w:lineRule="auto"/>
        <w:rPr>
          <w:szCs w:val="22"/>
          <w:shd w:val="clear" w:color="auto" w:fill="CCCCCC"/>
          <w:lang w:val="de-DE"/>
        </w:rPr>
      </w:pPr>
    </w:p>
    <w:p w:rsidR="00B551BE" w:rsidRDefault="00831E1F" w:rsidP="004522D3">
      <w:pPr>
        <w:pStyle w:val="ListParagraph"/>
        <w:keepNext/>
        <w:keepLines/>
        <w:numPr>
          <w:ilvl w:val="0"/>
          <w:numId w:val="32"/>
        </w:numPr>
        <w:pBdr>
          <w:top w:val="single" w:sz="4" w:space="1" w:color="auto"/>
          <w:left w:val="single" w:sz="4" w:space="4" w:color="auto"/>
          <w:bottom w:val="single" w:sz="4" w:space="1" w:color="auto"/>
          <w:right w:val="single" w:sz="4" w:space="4" w:color="auto"/>
        </w:pBdr>
        <w:spacing w:line="240" w:lineRule="auto"/>
        <w:ind w:left="567" w:hanging="567"/>
        <w:rPr>
          <w:i/>
          <w:lang w:val="de-DE"/>
        </w:rPr>
      </w:pPr>
      <w:r w:rsidRPr="00B4670C">
        <w:rPr>
          <w:b/>
          <w:lang w:val="de-DE"/>
        </w:rPr>
        <w:t>INDIVIDUELLES ERKENNUNGSMERKMAL – 2D-BARCODE</w:t>
      </w:r>
    </w:p>
    <w:p w:rsidR="00B551BE" w:rsidRDefault="00B551BE" w:rsidP="004522D3">
      <w:pPr>
        <w:keepLines/>
        <w:widowControl w:val="0"/>
        <w:tabs>
          <w:tab w:val="clear" w:pos="567"/>
        </w:tabs>
        <w:spacing w:line="240" w:lineRule="auto"/>
        <w:rPr>
          <w:lang w:val="de-DE"/>
        </w:rPr>
      </w:pPr>
    </w:p>
    <w:p w:rsidR="00B551BE" w:rsidRDefault="00831E1F" w:rsidP="004522D3">
      <w:pPr>
        <w:keepLines/>
        <w:widowControl w:val="0"/>
        <w:tabs>
          <w:tab w:val="clear" w:pos="567"/>
        </w:tabs>
        <w:spacing w:line="240" w:lineRule="auto"/>
        <w:rPr>
          <w:shd w:val="pct15" w:color="auto" w:fill="FFFFFF"/>
          <w:lang w:val="de-DE"/>
        </w:rPr>
      </w:pPr>
      <w:r w:rsidRPr="00BF5A32">
        <w:rPr>
          <w:shd w:val="pct15" w:color="auto" w:fill="FFFFFF"/>
          <w:lang w:val="de-DE"/>
        </w:rPr>
        <w:t>2D-Barcode mit individuellem Erkennungsmerkmal.</w:t>
      </w:r>
    </w:p>
    <w:p w:rsidR="00B551BE" w:rsidRDefault="00B551BE" w:rsidP="004522D3">
      <w:pPr>
        <w:widowControl w:val="0"/>
        <w:tabs>
          <w:tab w:val="clear" w:pos="567"/>
        </w:tabs>
        <w:spacing w:line="240" w:lineRule="auto"/>
        <w:rPr>
          <w:szCs w:val="22"/>
          <w:shd w:val="clear" w:color="auto" w:fill="CCCCCC"/>
          <w:lang w:val="de-DE"/>
        </w:rPr>
      </w:pPr>
    </w:p>
    <w:p w:rsidR="00B551BE" w:rsidRDefault="00B551BE" w:rsidP="004522D3">
      <w:pPr>
        <w:widowControl w:val="0"/>
        <w:tabs>
          <w:tab w:val="clear" w:pos="567"/>
        </w:tabs>
        <w:spacing w:line="240" w:lineRule="auto"/>
        <w:rPr>
          <w:szCs w:val="22"/>
          <w:shd w:val="clear" w:color="auto" w:fill="CCCCCC"/>
          <w:lang w:val="de-DE"/>
        </w:rPr>
      </w:pPr>
    </w:p>
    <w:p w:rsidR="00B551BE" w:rsidRDefault="00831E1F" w:rsidP="004522D3">
      <w:pPr>
        <w:pStyle w:val="ListParagraph"/>
        <w:keepNext/>
        <w:keepLines/>
        <w:numPr>
          <w:ilvl w:val="0"/>
          <w:numId w:val="32"/>
        </w:numPr>
        <w:pBdr>
          <w:top w:val="single" w:sz="4" w:space="1" w:color="auto"/>
          <w:left w:val="single" w:sz="4" w:space="4" w:color="auto"/>
          <w:bottom w:val="single" w:sz="4" w:space="1" w:color="auto"/>
          <w:right w:val="single" w:sz="4" w:space="4" w:color="auto"/>
        </w:pBdr>
        <w:spacing w:line="240" w:lineRule="auto"/>
        <w:ind w:left="567" w:hanging="567"/>
        <w:rPr>
          <w:i/>
          <w:lang w:val="de-DE"/>
        </w:rPr>
      </w:pPr>
      <w:r w:rsidRPr="00B4670C">
        <w:rPr>
          <w:b/>
          <w:lang w:val="de-DE"/>
        </w:rPr>
        <w:t>INDIVIDUELLES ERKENNUNGSMERKMAL – VOM MENSCHEN LESBARES FORMAT</w:t>
      </w:r>
    </w:p>
    <w:p w:rsidR="00B551BE" w:rsidRDefault="00B551BE" w:rsidP="004522D3">
      <w:pPr>
        <w:keepLines/>
        <w:widowControl w:val="0"/>
        <w:tabs>
          <w:tab w:val="clear" w:pos="567"/>
        </w:tabs>
        <w:spacing w:line="240" w:lineRule="auto"/>
        <w:rPr>
          <w:szCs w:val="22"/>
          <w:shd w:val="clear" w:color="auto" w:fill="CCCCCC"/>
          <w:lang w:val="de-DE"/>
        </w:rPr>
      </w:pPr>
    </w:p>
    <w:p w:rsidR="00B551BE" w:rsidRDefault="00831E1F" w:rsidP="004522D3">
      <w:pPr>
        <w:keepLines/>
        <w:widowControl w:val="0"/>
        <w:tabs>
          <w:tab w:val="clear" w:pos="567"/>
        </w:tabs>
        <w:spacing w:line="240" w:lineRule="auto"/>
        <w:rPr>
          <w:lang w:val="de-DE"/>
        </w:rPr>
      </w:pPr>
      <w:r w:rsidRPr="00B4670C">
        <w:rPr>
          <w:lang w:val="de-DE"/>
        </w:rPr>
        <w:t>PC</w:t>
      </w:r>
      <w:r w:rsidR="00AF41E4" w:rsidRPr="00AF41E4">
        <w:rPr>
          <w:noProof/>
          <w:lang w:val="de-DE"/>
        </w:rPr>
        <w:t xml:space="preserve"> </w:t>
      </w:r>
      <w:r w:rsidR="00AF41E4">
        <w:rPr>
          <w:noProof/>
          <w:lang w:val="de-DE"/>
        </w:rPr>
        <w:t>{Nummer}</w:t>
      </w:r>
    </w:p>
    <w:p w:rsidR="00B551BE" w:rsidRDefault="00831E1F" w:rsidP="004522D3">
      <w:pPr>
        <w:widowControl w:val="0"/>
        <w:tabs>
          <w:tab w:val="clear" w:pos="567"/>
        </w:tabs>
        <w:spacing w:line="240" w:lineRule="auto"/>
        <w:rPr>
          <w:lang w:val="de-DE"/>
        </w:rPr>
      </w:pPr>
      <w:r w:rsidRPr="00BE4E23">
        <w:rPr>
          <w:lang w:val="de-DE"/>
        </w:rPr>
        <w:t>SN</w:t>
      </w:r>
      <w:r w:rsidR="00AF41E4">
        <w:rPr>
          <w:lang w:val="de-DE"/>
        </w:rPr>
        <w:t xml:space="preserve"> </w:t>
      </w:r>
      <w:r w:rsidR="00AF41E4">
        <w:rPr>
          <w:noProof/>
          <w:lang w:val="de-DE"/>
        </w:rPr>
        <w:t>{Nummer}</w:t>
      </w:r>
    </w:p>
    <w:p w:rsidR="00B551BE" w:rsidRDefault="00831E1F" w:rsidP="004522D3">
      <w:pPr>
        <w:widowControl w:val="0"/>
        <w:tabs>
          <w:tab w:val="clear" w:pos="567"/>
        </w:tabs>
        <w:spacing w:line="240" w:lineRule="auto"/>
        <w:rPr>
          <w:lang w:val="de-DE"/>
        </w:rPr>
      </w:pPr>
      <w:r w:rsidRPr="00BE4E23">
        <w:rPr>
          <w:lang w:val="de-DE"/>
        </w:rPr>
        <w:t>NN</w:t>
      </w:r>
      <w:r w:rsidR="00AF41E4" w:rsidRPr="00AF41E4">
        <w:rPr>
          <w:noProof/>
          <w:lang w:val="de-DE"/>
        </w:rPr>
        <w:t xml:space="preserve"> </w:t>
      </w:r>
      <w:r w:rsidR="00AF41E4">
        <w:rPr>
          <w:noProof/>
          <w:lang w:val="de-DE"/>
        </w:rPr>
        <w:t>{Nummer}</w:t>
      </w:r>
    </w:p>
    <w:p w:rsidR="006A0261" w:rsidRPr="007C2FBC" w:rsidRDefault="006A0261" w:rsidP="004522D3">
      <w:pPr>
        <w:widowControl w:val="0"/>
        <w:tabs>
          <w:tab w:val="clear" w:pos="567"/>
        </w:tabs>
        <w:spacing w:line="240" w:lineRule="auto"/>
        <w:rPr>
          <w:b/>
          <w:szCs w:val="22"/>
          <w:lang w:val="de-DE"/>
        </w:rPr>
      </w:pPr>
      <w:r w:rsidRPr="007C2FBC">
        <w:rPr>
          <w:szCs w:val="22"/>
          <w:shd w:val="clear" w:color="auto" w:fill="CCCCCC"/>
          <w:lang w:val="de-DE"/>
        </w:rPr>
        <w:br w:type="page"/>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MINDESTANGABEN AUF BLISTERPACKUNGEN ODER FOLIENSTREIFEN</w:t>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BLISTERFOLIE</w:t>
      </w:r>
      <w:r w:rsidR="00E80AF9" w:rsidRPr="00BE4E23">
        <w:rPr>
          <w:b/>
          <w:bCs/>
          <w:szCs w:val="22"/>
          <w:lang w:val="de-DE" w:bidi="de-DE"/>
        </w:rPr>
        <w:t> – SKILARENCE 30</w:t>
      </w:r>
      <w:r w:rsidR="00BD7649">
        <w:rPr>
          <w:b/>
          <w:bCs/>
          <w:szCs w:val="22"/>
          <w:lang w:val="de-DE" w:bidi="de-DE"/>
        </w:rPr>
        <w:t> </w:t>
      </w:r>
      <w:r w:rsidR="00E80AF9" w:rsidRPr="00BE4E23">
        <w:rPr>
          <w:b/>
          <w:bCs/>
          <w:szCs w:val="22"/>
          <w:lang w:val="de-DE" w:bidi="de-DE"/>
        </w:rPr>
        <w:t>mg MAGENSAFTRESISTENTE TABLETTEN</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1.</w:t>
      </w:r>
      <w:r w:rsidRPr="00BE4E23">
        <w:rPr>
          <w:b/>
          <w:bCs/>
          <w:szCs w:val="22"/>
          <w:lang w:val="de-DE" w:bidi="de-DE"/>
        </w:rPr>
        <w:tab/>
        <w:t>BEZEICHNUNG DES ARZNEIMITTELS</w:t>
      </w:r>
    </w:p>
    <w:p w:rsidR="006A0261" w:rsidRPr="00BE4E23" w:rsidRDefault="006A0261" w:rsidP="004522D3">
      <w:pPr>
        <w:keepNext/>
        <w:widowControl w:val="0"/>
        <w:tabs>
          <w:tab w:val="clear" w:pos="567"/>
        </w:tabs>
        <w:spacing w:line="240" w:lineRule="auto"/>
        <w:rPr>
          <w:i/>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30 mg magensaftresistente Tabletten</w:t>
      </w:r>
    </w:p>
    <w:p w:rsidR="006A0261" w:rsidRPr="00BE4E23" w:rsidRDefault="006A0261" w:rsidP="004522D3">
      <w:pPr>
        <w:widowControl w:val="0"/>
        <w:tabs>
          <w:tab w:val="clear" w:pos="567"/>
        </w:tabs>
        <w:spacing w:line="240" w:lineRule="auto"/>
        <w:rPr>
          <w:szCs w:val="22"/>
          <w:lang w:val="de-DE"/>
        </w:rPr>
      </w:pPr>
      <w:r w:rsidRPr="00BE4E23">
        <w:rPr>
          <w:szCs w:val="22"/>
          <w:lang w:val="de-DE" w:bidi="de-DE"/>
        </w:rPr>
        <w:t>Dimethylfumarat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2.</w:t>
      </w:r>
      <w:r w:rsidRPr="00BE4E23">
        <w:rPr>
          <w:b/>
          <w:bCs/>
          <w:szCs w:val="22"/>
          <w:lang w:val="de-DE" w:bidi="de-DE"/>
        </w:rPr>
        <w:tab/>
        <w:t>NAME DES PHARMAZEUTISCHEN UNTERNEHMERS</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Almirall</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de-DE"/>
        </w:rPr>
      </w:pPr>
      <w:r w:rsidRPr="00BE4E23">
        <w:rPr>
          <w:b/>
          <w:bCs/>
          <w:szCs w:val="22"/>
          <w:lang w:val="de-DE" w:bidi="de-DE"/>
        </w:rPr>
        <w:t>3.</w:t>
      </w:r>
      <w:r w:rsidRPr="00BE4E23">
        <w:rPr>
          <w:b/>
          <w:bCs/>
          <w:szCs w:val="22"/>
          <w:lang w:val="de-DE" w:bidi="de-DE"/>
        </w:rPr>
        <w:tab/>
        <w:t>VERFALLDATUM</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Verw. bis</w:t>
      </w:r>
      <w:r w:rsidR="00323C69"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4.</w:t>
      </w:r>
      <w:r w:rsidRPr="00BE4E23">
        <w:rPr>
          <w:b/>
          <w:bCs/>
          <w:szCs w:val="22"/>
          <w:lang w:val="de-DE" w:bidi="de-DE"/>
        </w:rPr>
        <w:tab/>
        <w:t>CHARGENBEZEICHNUNG</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Lot</w:t>
      </w:r>
      <w:r w:rsidR="00323C69"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B551BE" w:rsidRDefault="006A0261" w:rsidP="004522D3">
      <w:pPr>
        <w:widowControl w:val="0"/>
        <w:pBdr>
          <w:top w:val="single" w:sz="4" w:space="1" w:color="auto"/>
          <w:left w:val="single" w:sz="4" w:space="4" w:color="auto"/>
          <w:bottom w:val="single" w:sz="4" w:space="1" w:color="auto"/>
          <w:right w:val="single" w:sz="4" w:space="4" w:color="auto"/>
        </w:pBdr>
        <w:spacing w:line="240" w:lineRule="auto"/>
        <w:ind w:left="561" w:hanging="561"/>
        <w:rPr>
          <w:b/>
          <w:szCs w:val="22"/>
          <w:lang w:val="de-DE"/>
        </w:rPr>
      </w:pPr>
      <w:r w:rsidRPr="00BE4E23">
        <w:rPr>
          <w:b/>
          <w:bCs/>
          <w:szCs w:val="22"/>
          <w:lang w:val="de-DE" w:bidi="de-DE"/>
        </w:rPr>
        <w:t>5.</w:t>
      </w:r>
      <w:r w:rsidRPr="00BE4E23">
        <w:rPr>
          <w:b/>
          <w:bCs/>
          <w:szCs w:val="22"/>
          <w:lang w:val="de-DE" w:bidi="de-DE"/>
        </w:rPr>
        <w:tab/>
        <w:t>WEITERE ANGABEN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shd w:val="clear" w:color="auto" w:fill="FFFFFF"/>
        <w:tabs>
          <w:tab w:val="clear" w:pos="567"/>
        </w:tabs>
        <w:spacing w:line="240" w:lineRule="auto"/>
        <w:rPr>
          <w:szCs w:val="22"/>
          <w:lang w:val="de-DE"/>
        </w:rPr>
      </w:pPr>
      <w:r w:rsidRPr="00BE4E23">
        <w:rPr>
          <w:b/>
          <w:szCs w:val="22"/>
          <w:lang w:val="de-DE"/>
        </w:rPr>
        <w:br w:type="page"/>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ANGABEN AUF DER ÄUSSEREN UMHÜLLUNG</w:t>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Cs/>
          <w:szCs w:val="22"/>
          <w:lang w:val="de-DE"/>
        </w:rPr>
      </w:pPr>
      <w:r w:rsidRPr="00BE4E23">
        <w:rPr>
          <w:b/>
          <w:bCs/>
          <w:szCs w:val="22"/>
          <w:lang w:val="de-DE" w:bidi="de-DE"/>
        </w:rPr>
        <w:t>UMKARTON</w:t>
      </w:r>
      <w:r w:rsidR="0019128A" w:rsidRPr="00BE4E23">
        <w:rPr>
          <w:b/>
          <w:bCs/>
          <w:szCs w:val="22"/>
          <w:lang w:val="de-DE" w:bidi="de-DE"/>
        </w:rPr>
        <w:t> – SKILARENCE 12</w:t>
      </w:r>
      <w:r w:rsidR="00E63EC3" w:rsidRPr="00BE4E23">
        <w:rPr>
          <w:b/>
          <w:bCs/>
          <w:szCs w:val="22"/>
          <w:lang w:val="de-DE" w:bidi="de-DE"/>
        </w:rPr>
        <w:t>0</w:t>
      </w:r>
      <w:r w:rsidR="00BD7649">
        <w:rPr>
          <w:b/>
          <w:bCs/>
          <w:szCs w:val="22"/>
          <w:lang w:val="de-DE" w:bidi="de-DE"/>
        </w:rPr>
        <w:t> </w:t>
      </w:r>
      <w:r w:rsidR="00E63EC3" w:rsidRPr="00BE4E23">
        <w:rPr>
          <w:b/>
          <w:bCs/>
          <w:szCs w:val="22"/>
          <w:lang w:val="de-DE" w:bidi="de-DE"/>
        </w:rPr>
        <w:t>mg MAGENSAFTRESISTENTE TABLETTEN</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1.</w:t>
      </w:r>
      <w:r w:rsidRPr="00BE4E23">
        <w:rPr>
          <w:b/>
          <w:bCs/>
          <w:szCs w:val="22"/>
          <w:lang w:val="de-DE" w:bidi="de-DE"/>
        </w:rPr>
        <w:tab/>
        <w:t>BEZEICHNUNG DES ARZNEIMITTELS</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120 mg magensaftresistente Tabletten</w:t>
      </w:r>
    </w:p>
    <w:p w:rsidR="006A0261" w:rsidRPr="00BE4E23" w:rsidRDefault="006A0261" w:rsidP="004522D3">
      <w:pPr>
        <w:widowControl w:val="0"/>
        <w:tabs>
          <w:tab w:val="clear" w:pos="567"/>
        </w:tabs>
        <w:spacing w:line="240" w:lineRule="auto"/>
        <w:rPr>
          <w:szCs w:val="22"/>
          <w:lang w:val="de-DE"/>
        </w:rPr>
      </w:pPr>
      <w:r w:rsidRPr="00BE4E23">
        <w:rPr>
          <w:szCs w:val="22"/>
          <w:lang w:val="de-DE" w:bidi="de-DE"/>
        </w:rPr>
        <w:t>Dimethylfumarat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2.</w:t>
      </w:r>
      <w:r w:rsidRPr="00BE4E23">
        <w:rPr>
          <w:b/>
          <w:bCs/>
          <w:szCs w:val="22"/>
          <w:lang w:val="de-DE" w:bidi="de-DE"/>
        </w:rPr>
        <w:tab/>
        <w:t>WIRKSTOFF</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Jede Tablette enthält 120 mg Dimethylfumarat.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3.</w:t>
      </w:r>
      <w:r w:rsidRPr="00BE4E23">
        <w:rPr>
          <w:b/>
          <w:bCs/>
          <w:szCs w:val="22"/>
          <w:lang w:val="de-DE" w:bidi="de-DE"/>
        </w:rPr>
        <w:tab/>
        <w:t>SONSTIGE BESTANDTEILE</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Enthält Lactose</w:t>
      </w:r>
      <w:r w:rsidR="00912EC4">
        <w:rPr>
          <w:szCs w:val="22"/>
          <w:lang w:val="de-DE" w:bidi="de-DE"/>
        </w:rPr>
        <w:t>.</w:t>
      </w:r>
      <w:r w:rsidR="00C655BE">
        <w:rPr>
          <w:szCs w:val="22"/>
          <w:lang w:val="de-DE" w:bidi="de-DE"/>
        </w:rPr>
        <w:t xml:space="preserve"> Packungsbeilage beachten</w:t>
      </w:r>
      <w:r w:rsidRPr="00BE4E23">
        <w:rPr>
          <w:szCs w:val="22"/>
          <w:lang w:val="de-DE" w:bidi="de-DE"/>
        </w:rPr>
        <w:t>.</w:t>
      </w:r>
      <w:r w:rsidR="0019128A" w:rsidRPr="00BE4E23">
        <w:rPr>
          <w:szCs w:val="22"/>
          <w:lang w:val="de-DE" w:bidi="de-DE"/>
        </w:rPr>
        <w:t xml:space="preserve"> </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4.</w:t>
      </w:r>
      <w:r w:rsidRPr="00BE4E23">
        <w:rPr>
          <w:b/>
          <w:bCs/>
          <w:szCs w:val="22"/>
          <w:lang w:val="de-DE" w:bidi="de-DE"/>
        </w:rPr>
        <w:tab/>
        <w:t>DARREICHUNGSFORM UND INHALT</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jc w:val="both"/>
        <w:rPr>
          <w:rFonts w:eastAsia="SimSun"/>
          <w:szCs w:val="22"/>
          <w:lang w:val="de-DE" w:eastAsia="zh-CN"/>
        </w:rPr>
      </w:pPr>
      <w:r w:rsidRPr="00BE4E23">
        <w:rPr>
          <w:szCs w:val="22"/>
          <w:lang w:val="de-DE" w:eastAsia="zh-CN" w:bidi="de-DE"/>
        </w:rPr>
        <w:t>40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70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90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100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120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180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200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240 magensaftresistente Tabletten</w:t>
      </w:r>
    </w:p>
    <w:p w:rsidR="0024020C" w:rsidRPr="0074689A" w:rsidRDefault="0024020C" w:rsidP="004522D3">
      <w:pPr>
        <w:widowControl w:val="0"/>
        <w:tabs>
          <w:tab w:val="clear" w:pos="567"/>
        </w:tabs>
        <w:spacing w:line="240" w:lineRule="auto"/>
        <w:rPr>
          <w:szCs w:val="22"/>
          <w:highlight w:val="lightGray"/>
          <w:lang w:val="de-DE"/>
        </w:rPr>
      </w:pPr>
      <w:r w:rsidRPr="0074689A">
        <w:rPr>
          <w:szCs w:val="22"/>
          <w:highlight w:val="lightGray"/>
          <w:lang w:val="de-DE"/>
        </w:rPr>
        <w:t>300 magensaftresistente Tabletten</w:t>
      </w:r>
    </w:p>
    <w:p w:rsidR="006A0261" w:rsidRPr="0074689A" w:rsidRDefault="006A0261" w:rsidP="004522D3">
      <w:pPr>
        <w:widowControl w:val="0"/>
        <w:tabs>
          <w:tab w:val="clear" w:pos="567"/>
        </w:tabs>
        <w:spacing w:line="240" w:lineRule="auto"/>
        <w:rPr>
          <w:szCs w:val="22"/>
          <w:highlight w:val="lightGray"/>
          <w:lang w:val="de-DE"/>
        </w:rPr>
      </w:pPr>
      <w:r w:rsidRPr="0074689A">
        <w:rPr>
          <w:szCs w:val="22"/>
          <w:highlight w:val="lightGray"/>
          <w:lang w:val="de-DE"/>
        </w:rPr>
        <w:t>360 magensaftresistente Tabletten</w:t>
      </w:r>
    </w:p>
    <w:p w:rsidR="006A0261" w:rsidRPr="00BE4E23" w:rsidRDefault="006A0261" w:rsidP="004522D3">
      <w:pPr>
        <w:widowControl w:val="0"/>
        <w:tabs>
          <w:tab w:val="clear" w:pos="567"/>
        </w:tabs>
        <w:spacing w:line="240" w:lineRule="auto"/>
        <w:rPr>
          <w:szCs w:val="22"/>
          <w:lang w:val="de-DE"/>
        </w:rPr>
      </w:pPr>
      <w:r w:rsidRPr="0074689A">
        <w:rPr>
          <w:szCs w:val="22"/>
          <w:highlight w:val="lightGray"/>
          <w:lang w:val="de-DE"/>
        </w:rPr>
        <w:t>400 magensaftresistente Tabletten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5.</w:t>
      </w:r>
      <w:r w:rsidRPr="00BE4E23">
        <w:rPr>
          <w:b/>
          <w:bCs/>
          <w:szCs w:val="22"/>
          <w:lang w:val="de-DE" w:bidi="de-DE"/>
        </w:rPr>
        <w:tab/>
        <w:t>HINWEISE ZUR UND ART DER ANWENDUNG</w:t>
      </w:r>
    </w:p>
    <w:p w:rsidR="006A0261" w:rsidRPr="00BE4E23" w:rsidRDefault="006A0261" w:rsidP="004522D3">
      <w:pPr>
        <w:keepNext/>
        <w:widowControl w:val="0"/>
        <w:tabs>
          <w:tab w:val="clear" w:pos="567"/>
        </w:tabs>
        <w:spacing w:line="240" w:lineRule="auto"/>
        <w:rPr>
          <w:szCs w:val="22"/>
          <w:lang w:val="de-DE"/>
        </w:rPr>
      </w:pPr>
    </w:p>
    <w:p w:rsidR="00B551BE" w:rsidRDefault="0019128A" w:rsidP="004522D3">
      <w:pPr>
        <w:keepNext/>
        <w:keepLines/>
        <w:widowControl w:val="0"/>
        <w:tabs>
          <w:tab w:val="clear" w:pos="567"/>
        </w:tabs>
        <w:spacing w:line="240" w:lineRule="auto"/>
        <w:rPr>
          <w:szCs w:val="22"/>
          <w:lang w:val="de-DE" w:bidi="de-DE"/>
        </w:rPr>
      </w:pPr>
      <w:r w:rsidRPr="00BE4E23">
        <w:rPr>
          <w:szCs w:val="22"/>
          <w:lang w:val="de-DE" w:bidi="de-DE"/>
        </w:rPr>
        <w:t xml:space="preserve">Die Tablette nicht zerstoßen, </w:t>
      </w:r>
      <w:r w:rsidR="00C8280E">
        <w:rPr>
          <w:szCs w:val="22"/>
          <w:lang w:val="de-DE" w:bidi="de-DE"/>
        </w:rPr>
        <w:t xml:space="preserve">zerteilen, </w:t>
      </w:r>
      <w:r w:rsidRPr="00BE4E23">
        <w:rPr>
          <w:szCs w:val="22"/>
          <w:lang w:val="de-DE" w:bidi="de-DE"/>
        </w:rPr>
        <w:t>auflösen oder kauen.</w:t>
      </w:r>
    </w:p>
    <w:p w:rsidR="00487ACD" w:rsidRPr="00BE4E23" w:rsidRDefault="00487ACD" w:rsidP="004522D3">
      <w:pPr>
        <w:widowControl w:val="0"/>
        <w:tabs>
          <w:tab w:val="clear" w:pos="567"/>
        </w:tabs>
        <w:spacing w:line="240" w:lineRule="auto"/>
        <w:rPr>
          <w:szCs w:val="22"/>
          <w:lang w:val="de-DE" w:bidi="de-DE"/>
        </w:rPr>
      </w:pPr>
    </w:p>
    <w:p w:rsidR="006A0261" w:rsidRPr="00BE4E23" w:rsidRDefault="006A0261" w:rsidP="004522D3">
      <w:pPr>
        <w:widowControl w:val="0"/>
        <w:tabs>
          <w:tab w:val="clear" w:pos="567"/>
        </w:tabs>
        <w:spacing w:line="240" w:lineRule="auto"/>
        <w:rPr>
          <w:szCs w:val="22"/>
          <w:lang w:val="de-DE"/>
        </w:rPr>
      </w:pPr>
      <w:r w:rsidRPr="00BE4E23">
        <w:rPr>
          <w:szCs w:val="22"/>
          <w:lang w:val="de-DE" w:bidi="de-DE"/>
        </w:rPr>
        <w:t>Packungsbeilage beachten.</w:t>
      </w:r>
    </w:p>
    <w:p w:rsidR="00576BD3" w:rsidRDefault="00576BD3" w:rsidP="004522D3">
      <w:pPr>
        <w:widowControl w:val="0"/>
        <w:tabs>
          <w:tab w:val="clear" w:pos="567"/>
        </w:tabs>
        <w:spacing w:line="240" w:lineRule="auto"/>
        <w:rPr>
          <w:szCs w:val="22"/>
          <w:lang w:val="de-DE"/>
        </w:rPr>
      </w:pPr>
    </w:p>
    <w:p w:rsidR="00576BD3" w:rsidRDefault="006A0261" w:rsidP="004522D3">
      <w:pPr>
        <w:widowControl w:val="0"/>
        <w:tabs>
          <w:tab w:val="clear" w:pos="567"/>
        </w:tabs>
        <w:spacing w:line="240" w:lineRule="auto"/>
        <w:rPr>
          <w:szCs w:val="22"/>
          <w:lang w:val="de-DE"/>
        </w:rPr>
      </w:pPr>
      <w:r w:rsidRPr="00BE4E23">
        <w:rPr>
          <w:szCs w:val="22"/>
          <w:lang w:val="de-DE" w:bidi="de-DE"/>
        </w:rPr>
        <w:t>Zum Einnehmen.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576BD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6.</w:t>
      </w:r>
      <w:r w:rsidRPr="00BE4E23">
        <w:rPr>
          <w:b/>
          <w:bCs/>
          <w:szCs w:val="22"/>
          <w:lang w:val="de-DE" w:bidi="de-DE"/>
        </w:rPr>
        <w:tab/>
        <w:t>WARNHINWEIS, DASS DAS ARZNEIMITTEL FÜR KINDER UNZUGÄNGLICH AUFZUBEWAHREN IST</w:t>
      </w:r>
    </w:p>
    <w:p w:rsidR="006A0261" w:rsidRPr="00BE4E23" w:rsidRDefault="006A0261" w:rsidP="004522D3">
      <w:pPr>
        <w:keepNext/>
        <w:widowControl w:val="0"/>
        <w:tabs>
          <w:tab w:val="clear" w:pos="567"/>
        </w:tabs>
        <w:spacing w:line="240" w:lineRule="auto"/>
        <w:rPr>
          <w:szCs w:val="22"/>
          <w:lang w:val="de-DE"/>
        </w:rPr>
      </w:pPr>
    </w:p>
    <w:p w:rsidR="00576BD3" w:rsidRDefault="006A0261" w:rsidP="004522D3">
      <w:pPr>
        <w:keepNext/>
        <w:widowControl w:val="0"/>
        <w:tabs>
          <w:tab w:val="clear" w:pos="567"/>
        </w:tabs>
        <w:spacing w:line="240" w:lineRule="auto"/>
        <w:rPr>
          <w:szCs w:val="22"/>
          <w:lang w:val="de-DE"/>
        </w:rPr>
      </w:pPr>
      <w:r w:rsidRPr="00BE4E23">
        <w:rPr>
          <w:szCs w:val="22"/>
          <w:lang w:val="de-DE" w:bidi="de-DE"/>
        </w:rPr>
        <w:t>Arzneimittel für Kinder unzugänglich aufbewahren.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576BD3" w:rsidRDefault="006A0261" w:rsidP="004522D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7.</w:t>
      </w:r>
      <w:r w:rsidRPr="00BE4E23">
        <w:rPr>
          <w:b/>
          <w:bCs/>
          <w:szCs w:val="22"/>
          <w:lang w:val="de-DE" w:bidi="de-DE"/>
        </w:rPr>
        <w:tab/>
        <w:t>WEITERE WARNHINWEISE, FALLS ERFORDERLICH</w:t>
      </w:r>
    </w:p>
    <w:p w:rsidR="00576BD3" w:rsidRDefault="00576BD3"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 w:val="left" w:pos="749"/>
        </w:tabs>
        <w:spacing w:line="240" w:lineRule="auto"/>
        <w:rPr>
          <w:szCs w:val="22"/>
          <w:lang w:val="de-DE"/>
        </w:rPr>
      </w:pPr>
    </w:p>
    <w:p w:rsidR="00576BD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8.</w:t>
      </w:r>
      <w:r w:rsidRPr="00BE4E23">
        <w:rPr>
          <w:b/>
          <w:bCs/>
          <w:szCs w:val="22"/>
          <w:lang w:val="de-DE" w:bidi="de-DE"/>
        </w:rPr>
        <w:tab/>
        <w:t>VERFALLDATUM</w:t>
      </w:r>
    </w:p>
    <w:p w:rsidR="006A0261" w:rsidRPr="00BE4E23" w:rsidRDefault="006A0261" w:rsidP="004522D3">
      <w:pPr>
        <w:keepNext/>
        <w:widowControl w:val="0"/>
        <w:tabs>
          <w:tab w:val="clear" w:pos="567"/>
        </w:tabs>
        <w:spacing w:line="240" w:lineRule="auto"/>
        <w:rPr>
          <w:szCs w:val="22"/>
          <w:lang w:val="de-DE"/>
        </w:rPr>
      </w:pPr>
    </w:p>
    <w:p w:rsidR="006A0261" w:rsidRPr="00BE4E23" w:rsidRDefault="009D6902" w:rsidP="004522D3">
      <w:pPr>
        <w:keepNext/>
        <w:widowControl w:val="0"/>
        <w:tabs>
          <w:tab w:val="clear" w:pos="567"/>
        </w:tabs>
        <w:spacing w:line="240" w:lineRule="auto"/>
        <w:rPr>
          <w:szCs w:val="22"/>
          <w:lang w:val="de-DE"/>
        </w:rPr>
      </w:pPr>
      <w:r w:rsidRPr="00BE4E23">
        <w:rPr>
          <w:szCs w:val="22"/>
          <w:lang w:val="de-DE" w:bidi="de-DE"/>
        </w:rPr>
        <w:t>Verwendbar</w:t>
      </w:r>
      <w:r w:rsidR="006A0261" w:rsidRPr="00BE4E23">
        <w:rPr>
          <w:szCs w:val="22"/>
          <w:lang w:val="de-DE" w:bidi="de-DE"/>
        </w:rPr>
        <w:t xml:space="preserve"> </w:t>
      </w:r>
      <w:r w:rsidR="005B17E4" w:rsidRPr="00BE4E23">
        <w:rPr>
          <w:szCs w:val="22"/>
          <w:lang w:val="de-DE" w:bidi="de-DE"/>
        </w:rPr>
        <w:t>bis</w:t>
      </w:r>
      <w:r w:rsidR="00323C69"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576BD3" w:rsidRDefault="006A0261" w:rsidP="004522D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9.</w:t>
      </w:r>
      <w:r w:rsidRPr="00BE4E23">
        <w:rPr>
          <w:b/>
          <w:bCs/>
          <w:szCs w:val="22"/>
          <w:lang w:val="de-DE" w:bidi="de-DE"/>
        </w:rPr>
        <w:tab/>
        <w:t>BESONDERE VORSICHTSMASSNAHMEN FÜR DIE AUFBEWAHRUNG</w:t>
      </w:r>
    </w:p>
    <w:p w:rsidR="00B551BE" w:rsidRDefault="00B551BE"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ind w:left="567" w:hanging="567"/>
        <w:rPr>
          <w:szCs w:val="22"/>
          <w:lang w:val="de-DE"/>
        </w:rPr>
      </w:pPr>
    </w:p>
    <w:p w:rsidR="00576BD3" w:rsidRDefault="006A0261" w:rsidP="004522D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10.</w:t>
      </w:r>
      <w:r w:rsidRPr="00BE4E23">
        <w:rPr>
          <w:b/>
          <w:bCs/>
          <w:szCs w:val="22"/>
          <w:lang w:val="de-DE" w:bidi="de-DE"/>
        </w:rPr>
        <w:tab/>
        <w:t>GEGEBENENFALLS BESONDERE VORSICHTSMASSNAHMEN FÜR DIE BESEITIGUNG VON NICHT VERWENDETEM ARZNEIMITTEL ODER DAVON STAMMENDEN ABFALLMATERIALIEN</w:t>
      </w:r>
    </w:p>
    <w:p w:rsidR="00576BD3" w:rsidRDefault="00576BD3"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576BD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11.</w:t>
      </w:r>
      <w:r w:rsidRPr="00BE4E23">
        <w:rPr>
          <w:b/>
          <w:bCs/>
          <w:szCs w:val="22"/>
          <w:lang w:val="de-DE" w:bidi="de-DE"/>
        </w:rPr>
        <w:tab/>
        <w:t>NAME UND ANSCHRIFT DES PHARMAZEUTISCHEN UNTERNEHMERS</w:t>
      </w:r>
    </w:p>
    <w:p w:rsidR="006A0261" w:rsidRPr="00BE4E23" w:rsidRDefault="006A0261" w:rsidP="004522D3">
      <w:pPr>
        <w:keepNext/>
        <w:widowControl w:val="0"/>
        <w:tabs>
          <w:tab w:val="clear" w:pos="567"/>
        </w:tabs>
        <w:spacing w:line="240" w:lineRule="auto"/>
        <w:rPr>
          <w:szCs w:val="22"/>
          <w:lang w:val="de-DE"/>
        </w:rPr>
      </w:pPr>
    </w:p>
    <w:p w:rsidR="00576BD3" w:rsidRPr="00A534ED" w:rsidRDefault="00352501" w:rsidP="004522D3">
      <w:pPr>
        <w:keepNext/>
        <w:widowControl w:val="0"/>
        <w:tabs>
          <w:tab w:val="clear" w:pos="567"/>
        </w:tabs>
        <w:spacing w:line="240" w:lineRule="auto"/>
        <w:ind w:right="-2"/>
        <w:rPr>
          <w:lang w:val="it-IT"/>
        </w:rPr>
      </w:pPr>
      <w:r w:rsidRPr="00352501">
        <w:rPr>
          <w:lang w:val="it-IT"/>
        </w:rPr>
        <w:t>Almirall, S.A.</w:t>
      </w:r>
    </w:p>
    <w:p w:rsidR="006A0261" w:rsidRPr="00A534ED" w:rsidRDefault="00352501" w:rsidP="004522D3">
      <w:pPr>
        <w:keepNext/>
        <w:widowControl w:val="0"/>
        <w:tabs>
          <w:tab w:val="clear" w:pos="567"/>
        </w:tabs>
        <w:spacing w:line="240" w:lineRule="auto"/>
        <w:rPr>
          <w:lang w:val="it-IT"/>
        </w:rPr>
      </w:pPr>
      <w:r w:rsidRPr="00352501">
        <w:rPr>
          <w:lang w:val="it-IT"/>
        </w:rPr>
        <w:t>Ronda General Mitre, 151</w:t>
      </w:r>
    </w:p>
    <w:p w:rsidR="006A0261" w:rsidRPr="00A534ED" w:rsidRDefault="00352501" w:rsidP="004522D3">
      <w:pPr>
        <w:keepNext/>
        <w:widowControl w:val="0"/>
        <w:tabs>
          <w:tab w:val="clear" w:pos="567"/>
        </w:tabs>
        <w:spacing w:line="240" w:lineRule="auto"/>
        <w:rPr>
          <w:lang w:val="it-IT"/>
        </w:rPr>
      </w:pPr>
      <w:r w:rsidRPr="00352501">
        <w:rPr>
          <w:lang w:val="it-IT"/>
        </w:rPr>
        <w:t>08022 Barcelona</w:t>
      </w:r>
    </w:p>
    <w:p w:rsidR="006A0261" w:rsidRPr="00A534ED" w:rsidRDefault="00352501" w:rsidP="004522D3">
      <w:pPr>
        <w:keepNext/>
        <w:widowControl w:val="0"/>
        <w:tabs>
          <w:tab w:val="clear" w:pos="567"/>
        </w:tabs>
        <w:spacing w:line="240" w:lineRule="auto"/>
        <w:rPr>
          <w:lang w:val="it-IT"/>
        </w:rPr>
      </w:pPr>
      <w:r w:rsidRPr="00352501">
        <w:rPr>
          <w:lang w:val="it-IT"/>
        </w:rPr>
        <w:t>Spanien</w:t>
      </w:r>
    </w:p>
    <w:p w:rsidR="006A0261" w:rsidRPr="00A534ED" w:rsidRDefault="006A0261" w:rsidP="004522D3">
      <w:pPr>
        <w:widowControl w:val="0"/>
        <w:tabs>
          <w:tab w:val="clear" w:pos="567"/>
        </w:tabs>
        <w:spacing w:line="240" w:lineRule="auto"/>
        <w:rPr>
          <w:lang w:val="it-IT"/>
        </w:rPr>
      </w:pPr>
    </w:p>
    <w:p w:rsidR="006A0261" w:rsidRPr="00A534ED" w:rsidRDefault="006A0261" w:rsidP="004522D3">
      <w:pPr>
        <w:widowControl w:val="0"/>
        <w:tabs>
          <w:tab w:val="clear" w:pos="567"/>
        </w:tabs>
        <w:spacing w:line="240" w:lineRule="auto"/>
        <w:rPr>
          <w:lang w:val="it-IT"/>
        </w:rPr>
      </w:pPr>
    </w:p>
    <w:p w:rsidR="00576BD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12.</w:t>
      </w:r>
      <w:r w:rsidRPr="00BE4E23">
        <w:rPr>
          <w:b/>
          <w:bCs/>
          <w:szCs w:val="22"/>
          <w:lang w:val="de-DE" w:bidi="de-DE"/>
        </w:rPr>
        <w:tab/>
        <w:t>ZULASSUNGSNUMMER</w:t>
      </w:r>
    </w:p>
    <w:p w:rsidR="006A0261" w:rsidRPr="00BE4E23" w:rsidRDefault="006A0261" w:rsidP="004522D3">
      <w:pPr>
        <w:keepNext/>
        <w:widowControl w:val="0"/>
        <w:tabs>
          <w:tab w:val="clear" w:pos="567"/>
        </w:tabs>
        <w:spacing w:line="240" w:lineRule="auto"/>
        <w:rPr>
          <w:szCs w:val="22"/>
          <w:lang w:val="de-DE"/>
        </w:rPr>
      </w:pPr>
    </w:p>
    <w:tbl>
      <w:tblPr>
        <w:tblW w:w="2188" w:type="pct"/>
        <w:tblLayout w:type="fixed"/>
        <w:tblCellMar>
          <w:left w:w="0" w:type="dxa"/>
          <w:right w:w="0" w:type="dxa"/>
        </w:tblCellMar>
        <w:tblLook w:val="0000" w:firstRow="0" w:lastRow="0" w:firstColumn="0" w:lastColumn="0" w:noHBand="0" w:noVBand="0"/>
      </w:tblPr>
      <w:tblGrid>
        <w:gridCol w:w="2268"/>
        <w:gridCol w:w="1701"/>
      </w:tblGrid>
      <w:tr w:rsidR="00311E41" w:rsidRPr="003415C7" w:rsidTr="00C55793">
        <w:trPr>
          <w:cantSplit/>
        </w:trPr>
        <w:tc>
          <w:tcPr>
            <w:tcW w:w="2857" w:type="pct"/>
            <w:tcBorders>
              <w:top w:val="nil"/>
              <w:left w:val="nil"/>
              <w:bottom w:val="nil"/>
              <w:right w:val="nil"/>
            </w:tcBorders>
            <w:shd w:val="clear" w:color="auto" w:fill="FFFFFF"/>
          </w:tcPr>
          <w:p w:rsidR="00311E41" w:rsidRPr="003415C7" w:rsidRDefault="00311E41" w:rsidP="004522D3">
            <w:pPr>
              <w:keepNext/>
              <w:widowControl w:val="0"/>
              <w:autoSpaceDE w:val="0"/>
              <w:autoSpaceDN w:val="0"/>
              <w:adjustRightInd w:val="0"/>
              <w:ind w:left="108" w:right="108"/>
              <w:rPr>
                <w:rFonts w:cs="Verdana"/>
              </w:rPr>
            </w:pPr>
            <w:r w:rsidRPr="003415C7">
              <w:rPr>
                <w:rFonts w:cs="Verdana"/>
              </w:rPr>
              <w:t>EU/1/17/1201/002</w:t>
            </w:r>
          </w:p>
        </w:tc>
        <w:tc>
          <w:tcPr>
            <w:tcW w:w="2143" w:type="pct"/>
            <w:tcBorders>
              <w:top w:val="nil"/>
              <w:left w:val="nil"/>
              <w:bottom w:val="nil"/>
              <w:right w:val="nil"/>
            </w:tcBorders>
            <w:shd w:val="clear" w:color="auto" w:fill="BFBFBF"/>
          </w:tcPr>
          <w:p w:rsidR="00311E41" w:rsidRPr="003415C7" w:rsidRDefault="00311E41" w:rsidP="004522D3">
            <w:pPr>
              <w:keepNext/>
              <w:widowControl w:val="0"/>
              <w:autoSpaceDE w:val="0"/>
              <w:autoSpaceDN w:val="0"/>
              <w:adjustRightInd w:val="0"/>
              <w:ind w:left="108" w:right="108"/>
              <w:rPr>
                <w:rFonts w:cs="Verdana"/>
              </w:rPr>
            </w:pPr>
            <w:r w:rsidRPr="003415C7">
              <w:rPr>
                <w:rFonts w:cs="Verdana"/>
                <w:color w:val="000000"/>
              </w:rPr>
              <w:t>40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EU/1/17/1201/003</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70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EU/1/17/1201/004</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90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EU/1/17/1201/005</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100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EU/1/17/1201/006</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120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EU/1/17/1201/007</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180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EU/1/17/1201/008</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200</w:t>
            </w:r>
            <w:r w:rsidR="006816ED">
              <w:rPr>
                <w:rFonts w:cs="Verdana"/>
                <w:color w:val="000000"/>
              </w:rPr>
              <w:t> </w:t>
            </w:r>
            <w:r>
              <w:rPr>
                <w:rFonts w:cs="Verdana"/>
                <w:color w:val="000000"/>
              </w:rPr>
              <w:t>Tabletten</w:t>
            </w:r>
          </w:p>
        </w:tc>
      </w:tr>
      <w:tr w:rsidR="00311E41" w:rsidRPr="003415C7" w:rsidTr="00B80F31">
        <w:trPr>
          <w:cantSplit/>
        </w:trPr>
        <w:tc>
          <w:tcPr>
            <w:tcW w:w="2857"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rPr>
              <w:t>EU/1/17/1201/009</w:t>
            </w:r>
          </w:p>
        </w:tc>
        <w:tc>
          <w:tcPr>
            <w:tcW w:w="2143" w:type="pct"/>
            <w:tcBorders>
              <w:top w:val="nil"/>
              <w:left w:val="nil"/>
              <w:bottom w:val="nil"/>
              <w:right w:val="nil"/>
            </w:tcBorders>
            <w:shd w:val="clear" w:color="auto" w:fill="BFBFBF"/>
          </w:tcPr>
          <w:p w:rsidR="00311E41" w:rsidRPr="003415C7" w:rsidRDefault="00311E41" w:rsidP="004522D3">
            <w:pPr>
              <w:keepLines/>
              <w:widowControl w:val="0"/>
              <w:autoSpaceDE w:val="0"/>
              <w:autoSpaceDN w:val="0"/>
              <w:adjustRightInd w:val="0"/>
              <w:ind w:left="108" w:right="108"/>
              <w:rPr>
                <w:rFonts w:cs="Verdana"/>
              </w:rPr>
            </w:pPr>
            <w:r w:rsidRPr="003415C7">
              <w:rPr>
                <w:rFonts w:cs="Verdana"/>
                <w:color w:val="000000"/>
              </w:rPr>
              <w:t>240</w:t>
            </w:r>
            <w:r w:rsidR="006816ED">
              <w:rPr>
                <w:rFonts w:cs="Verdana"/>
                <w:color w:val="000000"/>
              </w:rPr>
              <w:t> </w:t>
            </w:r>
            <w:r>
              <w:rPr>
                <w:rFonts w:cs="Verdana"/>
                <w:color w:val="000000"/>
              </w:rPr>
              <w:t>Tabletten</w:t>
            </w:r>
          </w:p>
        </w:tc>
      </w:tr>
      <w:tr w:rsidR="00DB6B83" w:rsidRPr="003415C7" w:rsidTr="00B80F31">
        <w:trPr>
          <w:cantSplit/>
        </w:trPr>
        <w:tc>
          <w:tcPr>
            <w:tcW w:w="2857"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2143"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color w:val="000000"/>
              </w:rPr>
            </w:pPr>
            <w:r>
              <w:rPr>
                <w:rFonts w:cs="Verdana"/>
                <w:color w:val="000000"/>
              </w:rPr>
              <w:t>30</w:t>
            </w:r>
            <w:r w:rsidRPr="003415C7">
              <w:rPr>
                <w:rFonts w:cs="Verdana"/>
                <w:color w:val="000000"/>
              </w:rPr>
              <w:t>0</w:t>
            </w:r>
            <w:r>
              <w:rPr>
                <w:rFonts w:cs="Verdana"/>
                <w:color w:val="000000"/>
              </w:rPr>
              <w:t> Tabletten</w:t>
            </w:r>
          </w:p>
        </w:tc>
      </w:tr>
      <w:tr w:rsidR="00DB6B83" w:rsidRPr="003415C7" w:rsidTr="00B80F31">
        <w:trPr>
          <w:cantSplit/>
        </w:trPr>
        <w:tc>
          <w:tcPr>
            <w:tcW w:w="2857"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rPr>
            </w:pPr>
            <w:r w:rsidRPr="003415C7">
              <w:rPr>
                <w:rFonts w:cs="Verdana"/>
              </w:rPr>
              <w:t>EU/1/17/1201/010</w:t>
            </w:r>
          </w:p>
        </w:tc>
        <w:tc>
          <w:tcPr>
            <w:tcW w:w="2143"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rPr>
            </w:pPr>
            <w:r w:rsidRPr="003415C7">
              <w:rPr>
                <w:rFonts w:cs="Verdana"/>
                <w:color w:val="000000"/>
              </w:rPr>
              <w:t>360</w:t>
            </w:r>
            <w:r>
              <w:rPr>
                <w:rFonts w:cs="Verdana"/>
                <w:color w:val="000000"/>
              </w:rPr>
              <w:t> Tabletten</w:t>
            </w:r>
          </w:p>
        </w:tc>
      </w:tr>
      <w:tr w:rsidR="00DB6B83" w:rsidRPr="003415C7" w:rsidTr="00B80F31">
        <w:trPr>
          <w:cantSplit/>
        </w:trPr>
        <w:tc>
          <w:tcPr>
            <w:tcW w:w="2857"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rPr>
            </w:pPr>
            <w:r w:rsidRPr="003415C7">
              <w:rPr>
                <w:rFonts w:cs="Verdana"/>
              </w:rPr>
              <w:t>EU/1/17/1201/011</w:t>
            </w:r>
          </w:p>
        </w:tc>
        <w:tc>
          <w:tcPr>
            <w:tcW w:w="2143" w:type="pct"/>
            <w:tcBorders>
              <w:top w:val="nil"/>
              <w:left w:val="nil"/>
              <w:bottom w:val="nil"/>
              <w:right w:val="nil"/>
            </w:tcBorders>
            <w:shd w:val="clear" w:color="auto" w:fill="BFBFBF"/>
          </w:tcPr>
          <w:p w:rsidR="00DB6B83" w:rsidRPr="003415C7" w:rsidRDefault="00DB6B83" w:rsidP="004522D3">
            <w:pPr>
              <w:keepLines/>
              <w:widowControl w:val="0"/>
              <w:autoSpaceDE w:val="0"/>
              <w:autoSpaceDN w:val="0"/>
              <w:adjustRightInd w:val="0"/>
              <w:ind w:left="108" w:right="108"/>
              <w:rPr>
                <w:rFonts w:cs="Verdana"/>
              </w:rPr>
            </w:pPr>
            <w:r w:rsidRPr="003415C7">
              <w:rPr>
                <w:rFonts w:cs="Verdana"/>
                <w:color w:val="000000"/>
              </w:rPr>
              <w:t>400</w:t>
            </w:r>
            <w:r>
              <w:rPr>
                <w:rFonts w:cs="Verdana"/>
                <w:color w:val="000000"/>
              </w:rPr>
              <w:t> Tabletten</w:t>
            </w:r>
          </w:p>
        </w:tc>
      </w:tr>
    </w:tbl>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B551BE"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de-DE"/>
        </w:rPr>
      </w:pPr>
      <w:r w:rsidRPr="00BE4E23">
        <w:rPr>
          <w:b/>
          <w:bCs/>
          <w:szCs w:val="22"/>
          <w:lang w:val="de-DE" w:bidi="de-DE"/>
        </w:rPr>
        <w:t>13.</w:t>
      </w:r>
      <w:r w:rsidRPr="00BE4E23">
        <w:rPr>
          <w:b/>
          <w:bCs/>
          <w:szCs w:val="22"/>
          <w:lang w:val="de-DE" w:bidi="de-DE"/>
        </w:rPr>
        <w:tab/>
        <w:t>CHARGENBEZEICHNUNG</w:t>
      </w:r>
    </w:p>
    <w:p w:rsidR="006A0261" w:rsidRPr="00BE4E23" w:rsidRDefault="006A0261" w:rsidP="004522D3">
      <w:pPr>
        <w:keepNext/>
        <w:widowControl w:val="0"/>
        <w:tabs>
          <w:tab w:val="clear" w:pos="567"/>
        </w:tabs>
        <w:spacing w:line="240" w:lineRule="auto"/>
        <w:rPr>
          <w:i/>
          <w:szCs w:val="22"/>
          <w:lang w:val="de-DE"/>
        </w:rPr>
      </w:pPr>
    </w:p>
    <w:p w:rsidR="00B551BE" w:rsidRDefault="005F6DD4" w:rsidP="004522D3">
      <w:pPr>
        <w:keepNext/>
        <w:widowControl w:val="0"/>
        <w:tabs>
          <w:tab w:val="clear" w:pos="567"/>
        </w:tabs>
        <w:spacing w:line="240" w:lineRule="auto"/>
        <w:rPr>
          <w:szCs w:val="22"/>
          <w:lang w:val="de-DE"/>
        </w:rPr>
      </w:pPr>
      <w:r w:rsidRPr="00BE4E23">
        <w:rPr>
          <w:szCs w:val="22"/>
          <w:lang w:val="de-DE" w:bidi="de-DE"/>
        </w:rPr>
        <w:t>Ch.-B.</w:t>
      </w:r>
      <w:r w:rsidR="00AB0962"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de-DE"/>
        </w:rPr>
      </w:pPr>
      <w:r w:rsidRPr="00BE4E23">
        <w:rPr>
          <w:b/>
          <w:bCs/>
          <w:szCs w:val="22"/>
          <w:lang w:val="de-DE" w:bidi="de-DE"/>
        </w:rPr>
        <w:t>14.</w:t>
      </w:r>
      <w:r w:rsidRPr="00BE4E23">
        <w:rPr>
          <w:b/>
          <w:bCs/>
          <w:szCs w:val="22"/>
          <w:lang w:val="de-DE" w:bidi="de-DE"/>
        </w:rPr>
        <w:tab/>
        <w:t>VERKAUFSABGRENZUNG</w:t>
      </w:r>
    </w:p>
    <w:p w:rsidR="00B551BE" w:rsidRDefault="00B551BE" w:rsidP="004522D3">
      <w:pPr>
        <w:widowControl w:val="0"/>
        <w:tabs>
          <w:tab w:val="clear" w:pos="567"/>
        </w:tabs>
        <w:spacing w:line="240" w:lineRule="auto"/>
        <w:rPr>
          <w:iCs/>
          <w:szCs w:val="22"/>
          <w:lang w:val="de-DE"/>
        </w:rPr>
      </w:pPr>
    </w:p>
    <w:p w:rsidR="006A0261" w:rsidRPr="00BE4E23" w:rsidRDefault="006A0261" w:rsidP="004522D3">
      <w:pPr>
        <w:widowControl w:val="0"/>
        <w:tabs>
          <w:tab w:val="clear" w:pos="567"/>
        </w:tabs>
        <w:spacing w:line="240" w:lineRule="auto"/>
        <w:rPr>
          <w:szCs w:val="22"/>
          <w:lang w:val="de-DE"/>
        </w:rPr>
      </w:pPr>
    </w:p>
    <w:p w:rsidR="00B551BE" w:rsidRDefault="006A0261" w:rsidP="004522D3">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de-DE"/>
        </w:rPr>
      </w:pPr>
      <w:r w:rsidRPr="00BE4E23">
        <w:rPr>
          <w:b/>
          <w:bCs/>
          <w:szCs w:val="22"/>
          <w:lang w:val="de-DE" w:bidi="de-DE"/>
        </w:rPr>
        <w:t>15.</w:t>
      </w:r>
      <w:r w:rsidRPr="00BE4E23">
        <w:rPr>
          <w:b/>
          <w:bCs/>
          <w:szCs w:val="22"/>
          <w:lang w:val="de-DE" w:bidi="de-DE"/>
        </w:rPr>
        <w:tab/>
        <w:t>HINWEISE FÜR DEN GEBRAUCH</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de-DE"/>
        </w:rPr>
      </w:pPr>
      <w:r w:rsidRPr="00BE4E23">
        <w:rPr>
          <w:b/>
          <w:bCs/>
          <w:szCs w:val="22"/>
          <w:lang w:val="de-DE" w:bidi="de-DE"/>
        </w:rPr>
        <w:t>16.</w:t>
      </w:r>
      <w:r w:rsidRPr="00BE4E23">
        <w:rPr>
          <w:b/>
          <w:bCs/>
          <w:szCs w:val="22"/>
          <w:lang w:val="de-DE" w:bidi="de-DE"/>
        </w:rPr>
        <w:tab/>
        <w:t>ANGABEN IN BLINDENSCHRIFT</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120 mg</w:t>
      </w:r>
    </w:p>
    <w:p w:rsidR="006A0261" w:rsidRPr="00BE4E23" w:rsidRDefault="006A0261" w:rsidP="004522D3">
      <w:pPr>
        <w:widowControl w:val="0"/>
        <w:tabs>
          <w:tab w:val="clear" w:pos="567"/>
        </w:tabs>
        <w:spacing w:line="240" w:lineRule="auto"/>
        <w:rPr>
          <w:szCs w:val="22"/>
          <w:shd w:val="clear" w:color="auto" w:fill="CCCCCC"/>
          <w:lang w:val="de-DE"/>
        </w:rPr>
      </w:pPr>
    </w:p>
    <w:p w:rsidR="00B551BE" w:rsidRDefault="00B551BE" w:rsidP="004522D3">
      <w:pPr>
        <w:widowControl w:val="0"/>
        <w:tabs>
          <w:tab w:val="clear" w:pos="567"/>
        </w:tabs>
        <w:spacing w:line="240" w:lineRule="auto"/>
        <w:rPr>
          <w:szCs w:val="22"/>
          <w:shd w:val="clear" w:color="auto" w:fill="CCCCCC"/>
          <w:lang w:val="de-DE"/>
        </w:rPr>
      </w:pPr>
    </w:p>
    <w:p w:rsidR="00B551BE" w:rsidRDefault="0019128A" w:rsidP="004522D3">
      <w:pPr>
        <w:pStyle w:val="ListParagraph"/>
        <w:keepNext/>
        <w:keepLines/>
        <w:numPr>
          <w:ilvl w:val="0"/>
          <w:numId w:val="33"/>
        </w:numPr>
        <w:pBdr>
          <w:top w:val="single" w:sz="4" w:space="1" w:color="auto"/>
          <w:left w:val="single" w:sz="4" w:space="4" w:color="auto"/>
          <w:bottom w:val="single" w:sz="4" w:space="1" w:color="auto"/>
          <w:right w:val="single" w:sz="4" w:space="4" w:color="auto"/>
        </w:pBdr>
        <w:spacing w:line="240" w:lineRule="auto"/>
        <w:ind w:left="567" w:hanging="567"/>
        <w:rPr>
          <w:i/>
          <w:lang w:val="de-DE"/>
        </w:rPr>
      </w:pPr>
      <w:r w:rsidRPr="00B4670C">
        <w:rPr>
          <w:b/>
          <w:lang w:val="de-DE"/>
        </w:rPr>
        <w:t>INDIVIDUELLES ERKENNUNGSMERKMAL – 2D-BARCODE</w:t>
      </w:r>
    </w:p>
    <w:p w:rsidR="00B551BE" w:rsidRDefault="00B551BE" w:rsidP="004522D3">
      <w:pPr>
        <w:keepLines/>
        <w:widowControl w:val="0"/>
        <w:tabs>
          <w:tab w:val="clear" w:pos="567"/>
        </w:tabs>
        <w:spacing w:line="240" w:lineRule="auto"/>
        <w:rPr>
          <w:lang w:val="de-DE"/>
        </w:rPr>
      </w:pPr>
    </w:p>
    <w:p w:rsidR="00B551BE" w:rsidRDefault="0019128A" w:rsidP="004522D3">
      <w:pPr>
        <w:keepLines/>
        <w:widowControl w:val="0"/>
        <w:tabs>
          <w:tab w:val="clear" w:pos="567"/>
        </w:tabs>
        <w:spacing w:line="240" w:lineRule="auto"/>
        <w:rPr>
          <w:shd w:val="pct15" w:color="auto" w:fill="FFFFFF"/>
          <w:lang w:val="de-DE"/>
        </w:rPr>
      </w:pPr>
      <w:r w:rsidRPr="00C97FA7">
        <w:rPr>
          <w:shd w:val="pct15" w:color="auto" w:fill="FFFFFF"/>
          <w:lang w:val="de-DE"/>
        </w:rPr>
        <w:t>2D-Barcode mit individuellem Erkennungsmerkmal</w:t>
      </w:r>
      <w:r w:rsidR="00BD7649" w:rsidRPr="00C97FA7">
        <w:rPr>
          <w:shd w:val="pct15" w:color="auto" w:fill="FFFFFF"/>
          <w:lang w:val="de-DE"/>
        </w:rPr>
        <w:t>.</w:t>
      </w:r>
    </w:p>
    <w:p w:rsidR="00B551BE" w:rsidRDefault="00B551BE" w:rsidP="004522D3">
      <w:pPr>
        <w:widowControl w:val="0"/>
        <w:tabs>
          <w:tab w:val="clear" w:pos="567"/>
        </w:tabs>
        <w:spacing w:line="240" w:lineRule="auto"/>
        <w:rPr>
          <w:szCs w:val="22"/>
          <w:shd w:val="clear" w:color="auto" w:fill="CCCCCC"/>
          <w:lang w:val="de-DE"/>
        </w:rPr>
      </w:pPr>
    </w:p>
    <w:p w:rsidR="00B551BE" w:rsidRDefault="00B551BE" w:rsidP="004522D3">
      <w:pPr>
        <w:widowControl w:val="0"/>
        <w:tabs>
          <w:tab w:val="clear" w:pos="567"/>
        </w:tabs>
        <w:spacing w:line="240" w:lineRule="auto"/>
        <w:rPr>
          <w:szCs w:val="22"/>
          <w:shd w:val="clear" w:color="auto" w:fill="CCCCCC"/>
          <w:lang w:val="de-DE"/>
        </w:rPr>
      </w:pPr>
    </w:p>
    <w:p w:rsidR="00B551BE" w:rsidRDefault="0019128A" w:rsidP="004522D3">
      <w:pPr>
        <w:pStyle w:val="ListParagraph"/>
        <w:keepNext/>
        <w:keepLines/>
        <w:numPr>
          <w:ilvl w:val="0"/>
          <w:numId w:val="33"/>
        </w:numPr>
        <w:pBdr>
          <w:top w:val="single" w:sz="4" w:space="1" w:color="auto"/>
          <w:left w:val="single" w:sz="4" w:space="4" w:color="auto"/>
          <w:bottom w:val="single" w:sz="4" w:space="1" w:color="auto"/>
          <w:right w:val="single" w:sz="4" w:space="4" w:color="auto"/>
        </w:pBdr>
        <w:spacing w:line="240" w:lineRule="auto"/>
        <w:ind w:left="567" w:hanging="567"/>
        <w:rPr>
          <w:i/>
          <w:lang w:val="de-DE"/>
        </w:rPr>
      </w:pPr>
      <w:r w:rsidRPr="00B4670C">
        <w:rPr>
          <w:b/>
          <w:lang w:val="de-DE"/>
        </w:rPr>
        <w:t>INDIVIDUELLES ERKENNUNGSMERKMAL – VOM MENSCHEN LESBARES</w:t>
      </w:r>
      <w:r w:rsidRPr="00BE4E23">
        <w:rPr>
          <w:b/>
          <w:lang w:val="de-DE"/>
        </w:rPr>
        <w:t xml:space="preserve"> FORMAT</w:t>
      </w:r>
    </w:p>
    <w:p w:rsidR="00B551BE" w:rsidRDefault="00B551BE" w:rsidP="004522D3">
      <w:pPr>
        <w:keepLines/>
        <w:widowControl w:val="0"/>
        <w:tabs>
          <w:tab w:val="clear" w:pos="567"/>
        </w:tabs>
        <w:spacing w:line="240" w:lineRule="auto"/>
        <w:rPr>
          <w:szCs w:val="22"/>
          <w:shd w:val="clear" w:color="auto" w:fill="CCCCCC"/>
          <w:lang w:val="de-DE"/>
        </w:rPr>
      </w:pPr>
    </w:p>
    <w:p w:rsidR="00B551BE" w:rsidRDefault="0019128A" w:rsidP="004522D3">
      <w:pPr>
        <w:keepLines/>
        <w:widowControl w:val="0"/>
        <w:tabs>
          <w:tab w:val="clear" w:pos="567"/>
        </w:tabs>
        <w:spacing w:line="240" w:lineRule="auto"/>
        <w:rPr>
          <w:lang w:val="de-DE"/>
        </w:rPr>
      </w:pPr>
      <w:r w:rsidRPr="00BE4E23">
        <w:rPr>
          <w:lang w:val="de-DE"/>
        </w:rPr>
        <w:t>PC</w:t>
      </w:r>
      <w:r w:rsidR="00AF41E4">
        <w:rPr>
          <w:lang w:val="de-DE"/>
        </w:rPr>
        <w:t xml:space="preserve"> </w:t>
      </w:r>
      <w:r w:rsidR="00AF41E4">
        <w:rPr>
          <w:noProof/>
          <w:lang w:val="de-DE"/>
        </w:rPr>
        <w:t>{Nummer}</w:t>
      </w:r>
    </w:p>
    <w:p w:rsidR="00B551BE" w:rsidRDefault="0019128A" w:rsidP="004522D3">
      <w:pPr>
        <w:widowControl w:val="0"/>
        <w:tabs>
          <w:tab w:val="clear" w:pos="567"/>
        </w:tabs>
        <w:spacing w:line="240" w:lineRule="auto"/>
        <w:rPr>
          <w:lang w:val="de-DE"/>
        </w:rPr>
      </w:pPr>
      <w:r w:rsidRPr="00BE4E23">
        <w:rPr>
          <w:lang w:val="de-DE"/>
        </w:rPr>
        <w:t>SN</w:t>
      </w:r>
      <w:r w:rsidR="00AF41E4">
        <w:rPr>
          <w:lang w:val="de-DE"/>
        </w:rPr>
        <w:t xml:space="preserve"> </w:t>
      </w:r>
      <w:r w:rsidR="00AF41E4">
        <w:rPr>
          <w:noProof/>
          <w:lang w:val="de-DE"/>
        </w:rPr>
        <w:t>{Nummer}</w:t>
      </w:r>
    </w:p>
    <w:p w:rsidR="00B551BE" w:rsidRDefault="0019128A" w:rsidP="004522D3">
      <w:pPr>
        <w:widowControl w:val="0"/>
        <w:tabs>
          <w:tab w:val="clear" w:pos="567"/>
        </w:tabs>
        <w:spacing w:line="240" w:lineRule="auto"/>
        <w:rPr>
          <w:b/>
          <w:szCs w:val="22"/>
          <w:lang w:val="de-DE"/>
        </w:rPr>
      </w:pPr>
      <w:r w:rsidRPr="00BE4E23">
        <w:rPr>
          <w:lang w:val="de-DE"/>
        </w:rPr>
        <w:t>NN</w:t>
      </w:r>
      <w:r w:rsidR="00AF41E4" w:rsidRPr="00AF41E4">
        <w:rPr>
          <w:noProof/>
          <w:lang w:val="de-DE"/>
        </w:rPr>
        <w:t xml:space="preserve"> </w:t>
      </w:r>
      <w:r w:rsidR="00AF41E4">
        <w:rPr>
          <w:noProof/>
          <w:lang w:val="de-DE"/>
        </w:rPr>
        <w:t>{Nummer}</w:t>
      </w:r>
      <w:r w:rsidR="006A0261" w:rsidRPr="00BE4E23">
        <w:rPr>
          <w:szCs w:val="22"/>
          <w:shd w:val="clear" w:color="auto" w:fill="CCCCCC"/>
          <w:lang w:val="de-DE"/>
        </w:rPr>
        <w:br w:type="page"/>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r w:rsidRPr="00BE4E23">
        <w:rPr>
          <w:b/>
          <w:bCs/>
          <w:szCs w:val="22"/>
          <w:lang w:val="de-DE" w:bidi="de-DE"/>
        </w:rPr>
        <w:t>MINDESTANGABEN AUF BLISTERPACKUNGEN ODER FOLIENSTREIFEN</w:t>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p>
    <w:p w:rsidR="0019128A"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Cs/>
          <w:szCs w:val="22"/>
          <w:lang w:val="de-DE"/>
        </w:rPr>
      </w:pPr>
      <w:r w:rsidRPr="00BE4E23">
        <w:rPr>
          <w:b/>
          <w:bCs/>
          <w:szCs w:val="22"/>
          <w:lang w:val="de-DE" w:bidi="de-DE"/>
        </w:rPr>
        <w:t>BLISTERFOLIE</w:t>
      </w:r>
      <w:r w:rsidR="0019128A" w:rsidRPr="00BE4E23">
        <w:rPr>
          <w:b/>
          <w:bCs/>
          <w:szCs w:val="22"/>
          <w:lang w:val="de-DE" w:bidi="de-DE"/>
        </w:rPr>
        <w:t> – SKILARENCE 120</w:t>
      </w:r>
      <w:r w:rsidR="00BD7649">
        <w:rPr>
          <w:b/>
          <w:bCs/>
          <w:szCs w:val="22"/>
          <w:lang w:val="de-DE" w:bidi="de-DE"/>
        </w:rPr>
        <w:t> </w:t>
      </w:r>
      <w:r w:rsidR="0019128A" w:rsidRPr="00BE4E23">
        <w:rPr>
          <w:b/>
          <w:bCs/>
          <w:szCs w:val="22"/>
          <w:lang w:val="de-DE" w:bidi="de-DE"/>
        </w:rPr>
        <w:t>mg MAGENSAFTRESISTENTE TABLETTEN</w:t>
      </w: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de-DE"/>
        </w:rPr>
      </w:pP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1.</w:t>
      </w:r>
      <w:r w:rsidRPr="00BE4E23">
        <w:rPr>
          <w:b/>
          <w:bCs/>
          <w:szCs w:val="22"/>
          <w:lang w:val="de-DE" w:bidi="de-DE"/>
        </w:rPr>
        <w:tab/>
        <w:t>BEZEICHNUNG DES ARZNEIMITTELS</w:t>
      </w:r>
    </w:p>
    <w:p w:rsidR="006A0261" w:rsidRPr="00BE4E23" w:rsidRDefault="006A0261" w:rsidP="004522D3">
      <w:pPr>
        <w:keepNext/>
        <w:widowControl w:val="0"/>
        <w:tabs>
          <w:tab w:val="clear" w:pos="567"/>
        </w:tabs>
        <w:spacing w:line="240" w:lineRule="auto"/>
        <w:rPr>
          <w:i/>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120 mg magensaftresistente Tabletten</w:t>
      </w:r>
    </w:p>
    <w:p w:rsidR="006A0261" w:rsidRPr="00BE4E23" w:rsidRDefault="006A0261" w:rsidP="004522D3">
      <w:pPr>
        <w:widowControl w:val="0"/>
        <w:tabs>
          <w:tab w:val="clear" w:pos="567"/>
        </w:tabs>
        <w:spacing w:line="240" w:lineRule="auto"/>
        <w:rPr>
          <w:szCs w:val="22"/>
          <w:lang w:val="de-DE"/>
        </w:rPr>
      </w:pPr>
      <w:r w:rsidRPr="00BE4E23">
        <w:rPr>
          <w:szCs w:val="22"/>
          <w:lang w:val="de-DE" w:bidi="de-DE"/>
        </w:rPr>
        <w:t>Dimethylfumarat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2.</w:t>
      </w:r>
      <w:r w:rsidRPr="00BE4E23">
        <w:rPr>
          <w:b/>
          <w:bCs/>
          <w:szCs w:val="22"/>
          <w:lang w:val="de-DE" w:bidi="de-DE"/>
        </w:rPr>
        <w:tab/>
        <w:t>NAME DES PHARMAZEUTISCHEN UNTERNEHMERS</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Almirall</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de-DE"/>
        </w:rPr>
      </w:pPr>
      <w:r w:rsidRPr="00BE4E23">
        <w:rPr>
          <w:b/>
          <w:bCs/>
          <w:szCs w:val="22"/>
          <w:lang w:val="de-DE" w:bidi="de-DE"/>
        </w:rPr>
        <w:t>3.</w:t>
      </w:r>
      <w:r w:rsidRPr="00BE4E23">
        <w:rPr>
          <w:b/>
          <w:bCs/>
          <w:szCs w:val="22"/>
          <w:lang w:val="de-DE" w:bidi="de-DE"/>
        </w:rPr>
        <w:tab/>
        <w:t>VERFALLDATUM</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Verw. bis</w:t>
      </w:r>
      <w:r w:rsidR="00323C69"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4.</w:t>
      </w:r>
      <w:r w:rsidRPr="00BE4E23">
        <w:rPr>
          <w:b/>
          <w:bCs/>
          <w:szCs w:val="22"/>
          <w:lang w:val="de-DE" w:bidi="de-DE"/>
        </w:rPr>
        <w:tab/>
        <w:t>CHARGENBEZEICHNUNG</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Lot</w:t>
      </w:r>
      <w:r w:rsidR="00323C69" w:rsidRPr="00BE4E23">
        <w:rPr>
          <w:szCs w:val="22"/>
          <w:lang w:val="de-DE" w:bidi="de-DE"/>
        </w:rPr>
        <w: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B551BE" w:rsidRDefault="006A0261" w:rsidP="004522D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BE4E23">
        <w:rPr>
          <w:b/>
          <w:bCs/>
          <w:szCs w:val="22"/>
          <w:lang w:val="de-DE" w:bidi="de-DE"/>
        </w:rPr>
        <w:t>5.</w:t>
      </w:r>
      <w:r w:rsidRPr="00BE4E23">
        <w:rPr>
          <w:b/>
          <w:bCs/>
          <w:szCs w:val="22"/>
          <w:lang w:val="de-DE" w:bidi="de-DE"/>
        </w:rPr>
        <w:tab/>
        <w:t>WEITERE ANGABEN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ind w:right="113"/>
        <w:rPr>
          <w:szCs w:val="22"/>
          <w:lang w:val="de-DE"/>
        </w:rPr>
      </w:pPr>
    </w:p>
    <w:p w:rsidR="006A0261" w:rsidRPr="00BE4E23" w:rsidRDefault="006A0261" w:rsidP="004522D3">
      <w:pPr>
        <w:widowControl w:val="0"/>
        <w:tabs>
          <w:tab w:val="clear" w:pos="567"/>
        </w:tabs>
        <w:spacing w:line="240" w:lineRule="auto"/>
        <w:rPr>
          <w:b/>
          <w:szCs w:val="22"/>
          <w:lang w:val="de-DE"/>
        </w:rPr>
      </w:pPr>
      <w:r w:rsidRPr="00BE4E23">
        <w:rPr>
          <w:b/>
          <w:szCs w:val="22"/>
          <w:lang w:val="de-DE"/>
        </w:rPr>
        <w:br w:type="page"/>
      </w:r>
    </w:p>
    <w:p w:rsidR="00860B63" w:rsidRPr="00860B63" w:rsidRDefault="00860B63" w:rsidP="004522D3">
      <w:pPr>
        <w:spacing w:line="240" w:lineRule="auto"/>
        <w:rPr>
          <w:bCs/>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860B63" w:rsidRPr="00860B63" w:rsidRDefault="00860B63" w:rsidP="004522D3">
      <w:pPr>
        <w:spacing w:line="240" w:lineRule="auto"/>
        <w:rPr>
          <w:bCs/>
          <w:noProof/>
        </w:rPr>
      </w:pPr>
    </w:p>
    <w:p w:rsidR="006A0261" w:rsidRPr="00860B63" w:rsidRDefault="006A0261" w:rsidP="004522D3">
      <w:pPr>
        <w:widowControl w:val="0"/>
        <w:tabs>
          <w:tab w:val="clear" w:pos="567"/>
        </w:tabs>
        <w:spacing w:line="240" w:lineRule="auto"/>
        <w:rPr>
          <w:bCs/>
          <w:szCs w:val="22"/>
          <w:lang w:val="de-DE"/>
        </w:rPr>
      </w:pPr>
    </w:p>
    <w:p w:rsidR="006A0261" w:rsidRPr="00BE4E23" w:rsidRDefault="006A0261" w:rsidP="006A0261">
      <w:pPr>
        <w:pStyle w:val="QRDBookmark"/>
        <w:widowControl w:val="0"/>
        <w:rPr>
          <w:lang w:val="de-DE"/>
        </w:rPr>
      </w:pPr>
      <w:r w:rsidRPr="00BE4E23">
        <w:rPr>
          <w:bCs/>
          <w:lang w:val="de-DE" w:bidi="de-DE"/>
        </w:rPr>
        <w:t>B. PACKUNGSBEILAGE</w:t>
      </w:r>
    </w:p>
    <w:p w:rsidR="006A0261" w:rsidRPr="00BE4E23" w:rsidRDefault="006A0261" w:rsidP="006A0261">
      <w:pPr>
        <w:widowControl w:val="0"/>
        <w:tabs>
          <w:tab w:val="clear" w:pos="567"/>
        </w:tabs>
        <w:spacing w:line="240" w:lineRule="auto"/>
        <w:jc w:val="center"/>
        <w:outlineLvl w:val="0"/>
        <w:rPr>
          <w:szCs w:val="22"/>
          <w:lang w:val="de-DE"/>
        </w:rPr>
      </w:pPr>
      <w:r w:rsidRPr="00BE4E23">
        <w:rPr>
          <w:szCs w:val="22"/>
          <w:lang w:val="de-DE"/>
        </w:rPr>
        <w:br w:type="page"/>
      </w:r>
    </w:p>
    <w:p w:rsidR="006A0261" w:rsidRPr="00BE4E23" w:rsidRDefault="006A0261" w:rsidP="004522D3">
      <w:pPr>
        <w:widowControl w:val="0"/>
        <w:tabs>
          <w:tab w:val="clear" w:pos="567"/>
        </w:tabs>
        <w:spacing w:line="240" w:lineRule="auto"/>
        <w:jc w:val="center"/>
        <w:rPr>
          <w:szCs w:val="22"/>
          <w:lang w:val="de-DE"/>
        </w:rPr>
      </w:pPr>
      <w:r w:rsidRPr="00BE4E23">
        <w:rPr>
          <w:b/>
          <w:bCs/>
          <w:szCs w:val="22"/>
          <w:lang w:val="de-DE" w:bidi="de-DE"/>
        </w:rPr>
        <w:t>Gebrauchsinformation: Information für Patienten</w:t>
      </w:r>
    </w:p>
    <w:p w:rsidR="006A0261" w:rsidRPr="00BE4E23" w:rsidRDefault="006A0261" w:rsidP="004522D3">
      <w:pPr>
        <w:widowControl w:val="0"/>
        <w:shd w:val="clear" w:color="auto" w:fill="FFFFFF"/>
        <w:tabs>
          <w:tab w:val="clear" w:pos="567"/>
        </w:tabs>
        <w:spacing w:line="240" w:lineRule="auto"/>
        <w:jc w:val="center"/>
        <w:rPr>
          <w:szCs w:val="22"/>
          <w:lang w:val="de-DE"/>
        </w:rPr>
      </w:pPr>
    </w:p>
    <w:p w:rsidR="006A0261" w:rsidRPr="00BE4E23" w:rsidRDefault="006A0261" w:rsidP="004522D3">
      <w:pPr>
        <w:widowControl w:val="0"/>
        <w:tabs>
          <w:tab w:val="clear" w:pos="567"/>
          <w:tab w:val="left" w:pos="993"/>
        </w:tabs>
        <w:spacing w:line="240" w:lineRule="auto"/>
        <w:jc w:val="center"/>
        <w:rPr>
          <w:b/>
          <w:szCs w:val="22"/>
          <w:lang w:val="de-DE"/>
        </w:rPr>
      </w:pPr>
      <w:r w:rsidRPr="00BE4E23">
        <w:rPr>
          <w:b/>
          <w:bCs/>
          <w:szCs w:val="22"/>
          <w:lang w:val="de-DE" w:bidi="de-DE"/>
        </w:rPr>
        <w:t>Skilarence 30 mg magensaftresistente Tabletten</w:t>
      </w:r>
    </w:p>
    <w:p w:rsidR="006A0261" w:rsidRPr="00BE4E23" w:rsidRDefault="006A0261" w:rsidP="004522D3">
      <w:pPr>
        <w:widowControl w:val="0"/>
        <w:tabs>
          <w:tab w:val="clear" w:pos="567"/>
        </w:tabs>
        <w:spacing w:line="240" w:lineRule="auto"/>
        <w:jc w:val="center"/>
        <w:rPr>
          <w:szCs w:val="22"/>
          <w:lang w:val="de-DE"/>
        </w:rPr>
      </w:pPr>
      <w:r w:rsidRPr="00BE4E23">
        <w:rPr>
          <w:szCs w:val="22"/>
          <w:lang w:val="de-DE" w:bidi="de-DE"/>
        </w:rPr>
        <w:t>Dimethylfumarat</w:t>
      </w:r>
    </w:p>
    <w:p w:rsidR="00B551BE" w:rsidRDefault="00B551BE" w:rsidP="004522D3">
      <w:pPr>
        <w:widowControl w:val="0"/>
        <w:tabs>
          <w:tab w:val="clear" w:pos="567"/>
        </w:tabs>
        <w:spacing w:line="240" w:lineRule="auto"/>
        <w:jc w:val="center"/>
        <w:rPr>
          <w:szCs w:val="22"/>
          <w:lang w:val="de-DE"/>
        </w:rPr>
      </w:pPr>
    </w:p>
    <w:p w:rsidR="00B551BE" w:rsidRDefault="00B551BE" w:rsidP="004522D3">
      <w:pPr>
        <w:widowControl w:val="0"/>
        <w:tabs>
          <w:tab w:val="clear" w:pos="567"/>
        </w:tabs>
        <w:spacing w:line="240" w:lineRule="auto"/>
        <w:jc w:val="center"/>
        <w:rPr>
          <w:szCs w:val="22"/>
          <w:lang w:val="de-DE"/>
        </w:rPr>
      </w:pPr>
    </w:p>
    <w:p w:rsidR="006A0261" w:rsidRPr="00BE4E23" w:rsidRDefault="006A0261" w:rsidP="004522D3">
      <w:pPr>
        <w:keepNext/>
        <w:widowControl w:val="0"/>
        <w:tabs>
          <w:tab w:val="clear" w:pos="567"/>
        </w:tabs>
        <w:suppressAutoHyphens/>
        <w:spacing w:line="240" w:lineRule="auto"/>
        <w:rPr>
          <w:szCs w:val="22"/>
          <w:lang w:val="de-DE"/>
        </w:rPr>
      </w:pPr>
      <w:r w:rsidRPr="00BE4E23">
        <w:rPr>
          <w:b/>
          <w:bCs/>
          <w:szCs w:val="22"/>
          <w:lang w:val="de-DE" w:bidi="de-DE"/>
        </w:rPr>
        <w:t>Lesen Sie die gesamte Packungsbeilage sorgfältig durch, bevor Sie mit der Einnahme dieses Arzneimittels beginnen, denn sie enthält wichtige Informationen.</w:t>
      </w:r>
    </w:p>
    <w:p w:rsidR="006A0261" w:rsidRPr="00BE4E23" w:rsidRDefault="006A0261" w:rsidP="004522D3">
      <w:pPr>
        <w:keepNext/>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Heben Sie die Packungsbeilage auf. Vielleicht möchten Sie diese später nochmals lesen.</w:t>
      </w:r>
    </w:p>
    <w:p w:rsidR="006A0261" w:rsidRPr="00BE4E23" w:rsidRDefault="006A0261" w:rsidP="004522D3">
      <w:pPr>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Wenn Sie weitere Fragen haben, wenden Sie sich an Ihren Arzt oder Apotheker.</w:t>
      </w:r>
    </w:p>
    <w:p w:rsidR="006A0261" w:rsidRPr="00BE4E23" w:rsidRDefault="006A0261" w:rsidP="004522D3">
      <w:pPr>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Dieses Arzneimittel wurde Ihnen persönlich verschrieben. Geben Sie es nicht an Dritte weiter. Es kann anderen Menschen schaden, auch wenn diese die gleichen Beschwerden haben wie Sie.</w:t>
      </w:r>
    </w:p>
    <w:p w:rsidR="006A0261" w:rsidRPr="00BE4E23" w:rsidRDefault="006A0261" w:rsidP="004522D3">
      <w:pPr>
        <w:widowControl w:val="0"/>
        <w:tabs>
          <w:tab w:val="clear" w:pos="567"/>
        </w:tabs>
        <w:spacing w:line="240" w:lineRule="auto"/>
        <w:ind w:left="567" w:hanging="567"/>
        <w:rPr>
          <w:szCs w:val="22"/>
          <w:lang w:val="de-DE"/>
        </w:rPr>
      </w:pPr>
      <w:r w:rsidRPr="00BE4E23">
        <w:rPr>
          <w:szCs w:val="22"/>
          <w:lang w:val="de-DE" w:bidi="de-DE"/>
        </w:rPr>
        <w:t>-</w:t>
      </w:r>
      <w:r w:rsidRPr="00BE4E23">
        <w:rPr>
          <w:szCs w:val="22"/>
          <w:lang w:val="de-DE" w:bidi="de-DE"/>
        </w:rPr>
        <w:tab/>
        <w:t>Wenn Sie Nebenwirkungen bemerken, wenden Sie sich an Ihren Arzt oder Apotheker. Dies gilt auch für Nebenwirkungen, die nicht in dieser Packungsbeilage angegeben sind. Siehe Abschnitt 4</w:t>
      </w:r>
      <w:r w:rsidRPr="007C2FBC">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Was in dieser Packungsbeilage steht</w:t>
      </w:r>
    </w:p>
    <w:p w:rsidR="006A0261" w:rsidRPr="00BE4E23" w:rsidRDefault="006A0261" w:rsidP="004522D3">
      <w:pPr>
        <w:keepNext/>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 w:val="left" w:pos="426"/>
        </w:tabs>
        <w:spacing w:line="240" w:lineRule="auto"/>
        <w:ind w:right="-29"/>
        <w:rPr>
          <w:szCs w:val="22"/>
          <w:lang w:val="de-DE"/>
        </w:rPr>
      </w:pPr>
      <w:r w:rsidRPr="00BE4E23">
        <w:rPr>
          <w:szCs w:val="22"/>
          <w:lang w:val="de-DE" w:bidi="de-DE"/>
        </w:rPr>
        <w:t>1.</w:t>
      </w:r>
      <w:r w:rsidRPr="00BE4E23">
        <w:rPr>
          <w:szCs w:val="22"/>
          <w:lang w:val="de-DE" w:bidi="de-DE"/>
        </w:rPr>
        <w:tab/>
        <w:t>Was ist Skilarence und wofür wird es angewendet?</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2.</w:t>
      </w:r>
      <w:r w:rsidRPr="00BE4E23">
        <w:rPr>
          <w:szCs w:val="22"/>
          <w:lang w:val="de-DE" w:bidi="de-DE"/>
        </w:rPr>
        <w:tab/>
        <w:t>Was sollten Sie vor der Einnahme von Skilarence beachten?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3.</w:t>
      </w:r>
      <w:r w:rsidRPr="00BE4E23">
        <w:rPr>
          <w:szCs w:val="22"/>
          <w:lang w:val="de-DE" w:bidi="de-DE"/>
        </w:rPr>
        <w:tab/>
        <w:t>Wie ist Skilarence einzunehmen?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4.</w:t>
      </w:r>
      <w:r w:rsidRPr="00BE4E23">
        <w:rPr>
          <w:szCs w:val="22"/>
          <w:lang w:val="de-DE" w:bidi="de-DE"/>
        </w:rPr>
        <w:tab/>
        <w:t>Welche Nebenwirkungen sind möglich?</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5.</w:t>
      </w:r>
      <w:r w:rsidRPr="00BE4E23">
        <w:rPr>
          <w:szCs w:val="22"/>
          <w:lang w:val="de-DE" w:bidi="de-DE"/>
        </w:rPr>
        <w:tab/>
        <w:t>Wie ist Skilarence aufzubewahren?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6.</w:t>
      </w:r>
      <w:r w:rsidRPr="00BE4E23">
        <w:rPr>
          <w:szCs w:val="22"/>
          <w:lang w:val="de-DE" w:bidi="de-DE"/>
        </w:rPr>
        <w:tab/>
        <w:t>Inhalt der Packung und weitere Informationen</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1.</w:t>
      </w:r>
      <w:r w:rsidRPr="00BE4E23">
        <w:rPr>
          <w:b/>
          <w:bCs/>
          <w:szCs w:val="22"/>
          <w:lang w:val="de-DE" w:bidi="de-DE"/>
        </w:rPr>
        <w:tab/>
        <w:t>Was ist Skilarence und wofür wird es angewendet?</w:t>
      </w:r>
    </w:p>
    <w:p w:rsidR="006A0261" w:rsidRPr="00BE4E23" w:rsidRDefault="006A0261" w:rsidP="004522D3">
      <w:pPr>
        <w:keepNext/>
        <w:widowControl w:val="0"/>
        <w:tabs>
          <w:tab w:val="clear" w:pos="567"/>
        </w:tabs>
        <w:spacing w:line="240" w:lineRule="auto"/>
        <w:rPr>
          <w:b/>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Was ist Skilarence</w:t>
      </w:r>
      <w:r w:rsidRPr="00BE4E23">
        <w:rPr>
          <w:szCs w:val="22"/>
          <w:lang w:val="de-DE" w:bidi="de-DE"/>
        </w:rPr>
        <w:t>?</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 xml:space="preserve">Skilarence ist ein Arzneimittel, das </w:t>
      </w:r>
      <w:r w:rsidR="003F7D76" w:rsidRPr="00BE4E23">
        <w:rPr>
          <w:szCs w:val="22"/>
          <w:lang w:val="de-DE" w:bidi="de-DE"/>
        </w:rPr>
        <w:t>d</w:t>
      </w:r>
      <w:r w:rsidR="00F66114">
        <w:rPr>
          <w:szCs w:val="22"/>
          <w:lang w:val="de-DE" w:bidi="de-DE"/>
        </w:rPr>
        <w:t>en Wirkstoff</w:t>
      </w:r>
      <w:r w:rsidR="003F7D76" w:rsidRPr="00BE4E23">
        <w:rPr>
          <w:szCs w:val="22"/>
          <w:lang w:val="de-DE" w:bidi="de-DE"/>
        </w:rPr>
        <w:t xml:space="preserve"> </w:t>
      </w:r>
      <w:r w:rsidRPr="00BE4E23">
        <w:rPr>
          <w:szCs w:val="22"/>
          <w:lang w:val="de-DE" w:bidi="de-DE"/>
        </w:rPr>
        <w:t>Dimethylfumarat enthält</w:t>
      </w:r>
      <w:r w:rsidR="00F66114">
        <w:rPr>
          <w:szCs w:val="22"/>
          <w:lang w:val="de-DE" w:bidi="de-DE"/>
        </w:rPr>
        <w:t>.</w:t>
      </w:r>
      <w:r w:rsidR="003F7D76" w:rsidRPr="00BE4E23">
        <w:rPr>
          <w:szCs w:val="22"/>
          <w:lang w:val="de-DE" w:bidi="de-DE"/>
        </w:rPr>
        <w:t xml:space="preserve"> Dimethylfum</w:t>
      </w:r>
      <w:r w:rsidR="00C3386F">
        <w:rPr>
          <w:szCs w:val="22"/>
          <w:lang w:val="de-DE" w:bidi="de-DE"/>
        </w:rPr>
        <w:t>a</w:t>
      </w:r>
      <w:r w:rsidR="003F7D76" w:rsidRPr="00BE4E23">
        <w:rPr>
          <w:szCs w:val="22"/>
          <w:lang w:val="de-DE" w:bidi="de-DE"/>
        </w:rPr>
        <w:t>rat wirkt auf die Zellen des Immunsystems (die natürliche Abwehr des Körpers)</w:t>
      </w:r>
      <w:r w:rsidRPr="00BE4E23">
        <w:rPr>
          <w:szCs w:val="22"/>
          <w:lang w:val="de-DE" w:bidi="de-DE"/>
        </w:rPr>
        <w:t>.</w:t>
      </w:r>
      <w:r w:rsidR="003F7D76" w:rsidRPr="00BE4E23">
        <w:rPr>
          <w:szCs w:val="22"/>
          <w:lang w:val="de-DE" w:bidi="de-DE"/>
        </w:rPr>
        <w:t xml:space="preserve"> Es verändert die Aktivität des Immunsystems und senkt die Produktion von Substanzen, die an der Entstehung von Psoriasis beteiligt sind.</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Wofür wird Skilarence angewendet</w:t>
      </w:r>
      <w:r w:rsidRPr="00BE4E23">
        <w:rPr>
          <w:szCs w:val="22"/>
          <w:lang w:val="de-DE" w:bidi="de-DE"/>
        </w:rPr>
        <w:t>?</w:t>
      </w:r>
    </w:p>
    <w:p w:rsidR="006A0261" w:rsidRPr="00BE4E23" w:rsidRDefault="006A0261"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Skilarence-Tabletten werden angewendet, um mittelschwere bis schwere Psoriasis vulgaris bei Erwachsenen zu behandeln. Bei Psoriasis handelt es sich um eine Erkrankung, die verdickte, entzündete und gerötete Hautstellen verursacht, die oft von silbrigen Schuppen bedeckt sind.</w:t>
      </w:r>
    </w:p>
    <w:p w:rsidR="006A0261" w:rsidRPr="00BE4E23" w:rsidRDefault="006A0261" w:rsidP="004522D3">
      <w:pPr>
        <w:widowControl w:val="0"/>
        <w:tabs>
          <w:tab w:val="clear" w:pos="567"/>
        </w:tabs>
        <w:spacing w:line="240" w:lineRule="auto"/>
        <w:ind w:right="-2"/>
        <w:rPr>
          <w:szCs w:val="22"/>
          <w:lang w:val="de-DE"/>
        </w:rPr>
      </w:pPr>
    </w:p>
    <w:p w:rsidR="00B551BE" w:rsidRDefault="00B16044" w:rsidP="004522D3">
      <w:pPr>
        <w:widowControl w:val="0"/>
        <w:tabs>
          <w:tab w:val="clear" w:pos="567"/>
        </w:tabs>
        <w:autoSpaceDE w:val="0"/>
        <w:autoSpaceDN w:val="0"/>
        <w:adjustRightInd w:val="0"/>
        <w:spacing w:line="240" w:lineRule="auto"/>
        <w:rPr>
          <w:szCs w:val="22"/>
          <w:lang w:val="de-DE" w:bidi="de-DE"/>
        </w:rPr>
      </w:pPr>
      <w:r w:rsidRPr="00BE4E23">
        <w:rPr>
          <w:szCs w:val="22"/>
          <w:lang w:val="de-DE" w:bidi="de-DE"/>
        </w:rPr>
        <w:t>Das Ansprechen auf Skilarence beginnt im Allgemeinen ab Woche</w:t>
      </w:r>
      <w:r>
        <w:rPr>
          <w:szCs w:val="22"/>
          <w:lang w:val="de-DE" w:bidi="de-DE"/>
        </w:rPr>
        <w:t> </w:t>
      </w:r>
      <w:r w:rsidRPr="00BE4E23">
        <w:rPr>
          <w:szCs w:val="22"/>
          <w:lang w:val="de-DE" w:bidi="de-DE"/>
        </w:rPr>
        <w:t xml:space="preserve">3 und verbessert sich mit der Zeit. Erfahrungen mit ähnlichen Dimethylfumarat-haltigen </w:t>
      </w:r>
      <w:r w:rsidR="00BA72FD">
        <w:rPr>
          <w:szCs w:val="22"/>
          <w:lang w:val="de-DE" w:bidi="de-DE"/>
        </w:rPr>
        <w:t>Arzneimitteln</w:t>
      </w:r>
      <w:r w:rsidR="00BA72FD" w:rsidRPr="00BE4E23">
        <w:rPr>
          <w:szCs w:val="22"/>
          <w:lang w:val="de-DE" w:bidi="de-DE"/>
        </w:rPr>
        <w:t xml:space="preserve"> </w:t>
      </w:r>
      <w:r w:rsidRPr="00BE4E23">
        <w:rPr>
          <w:szCs w:val="22"/>
          <w:lang w:val="de-DE" w:bidi="de-DE"/>
        </w:rPr>
        <w:t xml:space="preserve">zeigen einen Behandlungsnutzen von </w:t>
      </w:r>
      <w:r>
        <w:rPr>
          <w:szCs w:val="22"/>
          <w:lang w:val="de-DE" w:bidi="de-DE"/>
        </w:rPr>
        <w:t>mindestens b</w:t>
      </w:r>
      <w:r w:rsidRPr="00BE4E23">
        <w:rPr>
          <w:szCs w:val="22"/>
          <w:lang w:val="de-DE" w:bidi="de-DE"/>
        </w:rPr>
        <w:t>is zu 24</w:t>
      </w:r>
      <w:r>
        <w:rPr>
          <w:szCs w:val="22"/>
          <w:lang w:val="de-DE" w:bidi="de-DE"/>
        </w:rPr>
        <w:t> </w:t>
      </w:r>
      <w:r w:rsidRPr="00BE4E23">
        <w:rPr>
          <w:szCs w:val="22"/>
          <w:lang w:val="de-DE" w:bidi="de-DE"/>
        </w:rPr>
        <w:t xml:space="preserve">Monaten. </w:t>
      </w:r>
    </w:p>
    <w:p w:rsidR="00B551BE" w:rsidRDefault="00B551BE" w:rsidP="004522D3">
      <w:pPr>
        <w:widowControl w:val="0"/>
        <w:tabs>
          <w:tab w:val="clear" w:pos="567"/>
        </w:tabs>
        <w:autoSpaceDE w:val="0"/>
        <w:autoSpaceDN w:val="0"/>
        <w:adjustRightInd w:val="0"/>
        <w:spacing w:line="240" w:lineRule="auto"/>
        <w:rPr>
          <w:szCs w:val="22"/>
          <w:lang w:val="de-DE" w:bidi="de-DE"/>
        </w:rPr>
      </w:pP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2.</w:t>
      </w:r>
      <w:r w:rsidRPr="00BE4E23">
        <w:rPr>
          <w:b/>
          <w:bCs/>
          <w:szCs w:val="22"/>
          <w:lang w:val="de-DE" w:bidi="de-DE"/>
        </w:rPr>
        <w:tab/>
        <w:t>Was sollten Sie vor der Einnahme von Skilarence</w:t>
      </w:r>
      <w:r w:rsidR="00A473FE" w:rsidRPr="00BE4E23">
        <w:rPr>
          <w:b/>
          <w:lang w:val="de-DE"/>
        </w:rPr>
        <w:t xml:space="preserve"> beachten</w:t>
      </w:r>
      <w:r w:rsidRPr="00BE4E23">
        <w:rPr>
          <w:szCs w:val="22"/>
          <w:lang w:val="de-DE" w:bidi="de-DE"/>
        </w:rPr>
        <w:t>?</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 xml:space="preserve">Skilarence darf nicht </w:t>
      </w:r>
      <w:r w:rsidR="00A473FE" w:rsidRPr="00BE4E23">
        <w:rPr>
          <w:b/>
          <w:lang w:val="de-DE"/>
        </w:rPr>
        <w:t>eingenommen werden,</w:t>
      </w:r>
    </w:p>
    <w:p w:rsidR="006A0261" w:rsidRPr="00BE4E23" w:rsidRDefault="006A0261" w:rsidP="004522D3">
      <w:pPr>
        <w:keepNext/>
        <w:widowControl w:val="0"/>
        <w:tabs>
          <w:tab w:val="clear" w:pos="567"/>
        </w:tabs>
        <w:spacing w:line="240" w:lineRule="auto"/>
        <w:ind w:left="567" w:hanging="567"/>
        <w:rPr>
          <w:szCs w:val="22"/>
          <w:lang w:val="de-DE"/>
        </w:rPr>
      </w:pPr>
      <w:r w:rsidRPr="00BE4E23">
        <w:rPr>
          <w:szCs w:val="22"/>
          <w:lang w:val="de-DE" w:bidi="de-DE"/>
        </w:rPr>
        <w:t>-</w:t>
      </w:r>
      <w:r w:rsidRPr="00BE4E23">
        <w:rPr>
          <w:szCs w:val="22"/>
          <w:lang w:val="de-DE" w:bidi="de-DE"/>
        </w:rPr>
        <w:tab/>
        <w:t>wenn Sie allergisch gegen Dimethylfumarat oder einen der in Abschnitt</w:t>
      </w:r>
      <w:r w:rsidR="006816ED">
        <w:rPr>
          <w:szCs w:val="22"/>
          <w:lang w:val="de-DE" w:bidi="de-DE"/>
        </w:rPr>
        <w:t> </w:t>
      </w:r>
      <w:r w:rsidRPr="00BE4E23">
        <w:rPr>
          <w:szCs w:val="22"/>
          <w:lang w:val="de-DE" w:bidi="de-DE"/>
        </w:rPr>
        <w:t>6</w:t>
      </w:r>
      <w:r w:rsidRPr="007C2FBC">
        <w:rPr>
          <w:szCs w:val="22"/>
          <w:lang w:val="de-DE" w:bidi="de-DE"/>
        </w:rPr>
        <w:t>.</w:t>
      </w:r>
      <w:r w:rsidRPr="00BE4E23">
        <w:rPr>
          <w:szCs w:val="22"/>
          <w:lang w:val="de-DE" w:bidi="de-DE"/>
        </w:rPr>
        <w:t xml:space="preserve"> genannten sonstigen Bestandteile dieses Arzneimittels sind</w:t>
      </w:r>
    </w:p>
    <w:p w:rsidR="00B551BE" w:rsidRDefault="006A0261" w:rsidP="004522D3">
      <w:pPr>
        <w:widowControl w:val="0"/>
        <w:tabs>
          <w:tab w:val="clear" w:pos="567"/>
        </w:tabs>
        <w:spacing w:line="240" w:lineRule="auto"/>
        <w:ind w:left="562" w:hanging="562"/>
        <w:rPr>
          <w:szCs w:val="22"/>
          <w:lang w:val="de-DE" w:bidi="de-DE"/>
        </w:rPr>
      </w:pPr>
      <w:r w:rsidRPr="00BE4E23">
        <w:rPr>
          <w:szCs w:val="22"/>
          <w:lang w:val="de-DE" w:bidi="de-DE"/>
        </w:rPr>
        <w:t>-</w:t>
      </w:r>
      <w:r w:rsidRPr="00BE4E23">
        <w:rPr>
          <w:szCs w:val="22"/>
          <w:lang w:val="de-DE" w:bidi="de-DE"/>
        </w:rPr>
        <w:tab/>
        <w:t xml:space="preserve">wenn Sie </w:t>
      </w:r>
      <w:r w:rsidR="00C3386F">
        <w:rPr>
          <w:szCs w:val="22"/>
          <w:lang w:val="de-DE" w:bidi="de-DE"/>
        </w:rPr>
        <w:t xml:space="preserve">schwere </w:t>
      </w:r>
      <w:r w:rsidR="003F7D76" w:rsidRPr="00BE4E23">
        <w:rPr>
          <w:szCs w:val="22"/>
          <w:lang w:val="de-DE" w:bidi="de-DE"/>
        </w:rPr>
        <w:t>Probleme mit dem Magen oder Darm haben</w:t>
      </w:r>
    </w:p>
    <w:p w:rsidR="00B551BE" w:rsidRDefault="00860B63" w:rsidP="004522D3">
      <w:pPr>
        <w:widowControl w:val="0"/>
        <w:tabs>
          <w:tab w:val="clear" w:pos="567"/>
        </w:tabs>
        <w:spacing w:line="240" w:lineRule="auto"/>
        <w:ind w:left="562" w:hanging="562"/>
        <w:rPr>
          <w:szCs w:val="22"/>
          <w:lang w:val="de-DE" w:bidi="de-DE"/>
        </w:rPr>
      </w:pPr>
      <w:r>
        <w:rPr>
          <w:szCs w:val="22"/>
          <w:lang w:val="de-DE" w:bidi="de-DE"/>
        </w:rPr>
        <w:t>-</w:t>
      </w:r>
      <w:r w:rsidR="003F7D76" w:rsidRPr="00BE4E23">
        <w:rPr>
          <w:szCs w:val="22"/>
          <w:lang w:val="de-DE" w:bidi="de-DE"/>
        </w:rPr>
        <w:tab/>
        <w:t>wenn Sie schwere Leber- oder Nierenprobleme haben</w:t>
      </w:r>
    </w:p>
    <w:p w:rsidR="00B551BE" w:rsidRDefault="003F7D76" w:rsidP="004522D3">
      <w:pPr>
        <w:widowControl w:val="0"/>
        <w:tabs>
          <w:tab w:val="clear" w:pos="567"/>
        </w:tabs>
        <w:spacing w:line="240" w:lineRule="auto"/>
        <w:ind w:left="567" w:hanging="567"/>
        <w:rPr>
          <w:szCs w:val="22"/>
          <w:lang w:val="de-DE"/>
        </w:rPr>
      </w:pPr>
      <w:r w:rsidRPr="00BE4E23">
        <w:rPr>
          <w:szCs w:val="22"/>
          <w:lang w:val="de-DE" w:bidi="de-DE"/>
        </w:rPr>
        <w:t>-</w:t>
      </w:r>
      <w:r w:rsidRPr="00BE4E23">
        <w:rPr>
          <w:szCs w:val="22"/>
          <w:lang w:val="de-DE" w:bidi="de-DE"/>
        </w:rPr>
        <w:tab/>
        <w:t>wenn Sie schwanger sind oder stillen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Warnhinweise und Vorsichtsmaßnahmen</w:t>
      </w:r>
    </w:p>
    <w:p w:rsidR="00B551BE" w:rsidRDefault="006A0261" w:rsidP="004522D3">
      <w:pPr>
        <w:keepNext/>
        <w:widowControl w:val="0"/>
        <w:tabs>
          <w:tab w:val="clear" w:pos="567"/>
        </w:tabs>
        <w:spacing w:line="240" w:lineRule="auto"/>
        <w:rPr>
          <w:szCs w:val="22"/>
          <w:lang w:val="de-DE"/>
        </w:rPr>
      </w:pPr>
      <w:r w:rsidRPr="00BE4E23">
        <w:rPr>
          <w:szCs w:val="22"/>
          <w:lang w:val="de-DE" w:bidi="de-DE"/>
        </w:rPr>
        <w:t>Bitte sprechen Sie mit Ihrem Arzt oder Apotheker, bevor Sie Skilarence</w:t>
      </w:r>
      <w:r w:rsidR="00BD7649">
        <w:rPr>
          <w:szCs w:val="22"/>
          <w:lang w:val="de-DE" w:bidi="de-DE"/>
        </w:rPr>
        <w:t xml:space="preserve"> einnehmen</w:t>
      </w:r>
      <w:r w:rsidRPr="00BE4E23">
        <w:rPr>
          <w:szCs w:val="22"/>
          <w:lang w:val="de-DE" w:bidi="de-DE"/>
        </w:rPr>
        <w:t>.</w:t>
      </w:r>
    </w:p>
    <w:p w:rsidR="00B551BE" w:rsidRDefault="00B551BE" w:rsidP="004522D3">
      <w:pPr>
        <w:widowControl w:val="0"/>
        <w:tabs>
          <w:tab w:val="clear" w:pos="567"/>
        </w:tabs>
        <w:spacing w:line="240" w:lineRule="auto"/>
        <w:rPr>
          <w:szCs w:val="22"/>
          <w:lang w:val="de-DE"/>
        </w:rPr>
      </w:pPr>
    </w:p>
    <w:p w:rsidR="00B551BE" w:rsidRDefault="00A905CB" w:rsidP="004522D3">
      <w:pPr>
        <w:keepNext/>
        <w:widowControl w:val="0"/>
        <w:tabs>
          <w:tab w:val="clear" w:pos="567"/>
        </w:tabs>
        <w:autoSpaceDE w:val="0"/>
        <w:autoSpaceDN w:val="0"/>
        <w:adjustRightInd w:val="0"/>
        <w:spacing w:line="240" w:lineRule="auto"/>
        <w:rPr>
          <w:szCs w:val="22"/>
          <w:u w:val="single"/>
          <w:lang w:val="de-DE" w:bidi="de-DE"/>
        </w:rPr>
      </w:pPr>
      <w:r w:rsidRPr="00A905CB">
        <w:rPr>
          <w:szCs w:val="22"/>
          <w:u w:val="single"/>
          <w:lang w:val="de-DE" w:bidi="de-DE"/>
        </w:rPr>
        <w:t>Überwachung</w:t>
      </w:r>
    </w:p>
    <w:p w:rsidR="006A0261" w:rsidRPr="00BE4E23" w:rsidRDefault="006A0261"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Skilarence kann </w:t>
      </w:r>
      <w:r w:rsidR="003F7D76" w:rsidRPr="00BE4E23">
        <w:rPr>
          <w:szCs w:val="22"/>
          <w:lang w:val="de-DE" w:bidi="de-DE"/>
        </w:rPr>
        <w:t>Probleme mit dem</w:t>
      </w:r>
      <w:r w:rsidRPr="00BE4E23">
        <w:rPr>
          <w:szCs w:val="22"/>
          <w:lang w:val="de-DE" w:bidi="de-DE"/>
        </w:rPr>
        <w:t xml:space="preserve"> Blut, </w:t>
      </w:r>
      <w:r w:rsidR="003F7D76" w:rsidRPr="00BE4E23">
        <w:rPr>
          <w:szCs w:val="22"/>
          <w:lang w:val="de-DE" w:bidi="de-DE"/>
        </w:rPr>
        <w:t>der</w:t>
      </w:r>
      <w:r w:rsidRPr="00BE4E23">
        <w:rPr>
          <w:szCs w:val="22"/>
          <w:lang w:val="de-DE" w:bidi="de-DE"/>
        </w:rPr>
        <w:t xml:space="preserve"> Leber und </w:t>
      </w:r>
      <w:r w:rsidR="003F7D76" w:rsidRPr="00BE4E23">
        <w:rPr>
          <w:szCs w:val="22"/>
          <w:lang w:val="de-DE" w:bidi="de-DE"/>
        </w:rPr>
        <w:t>den</w:t>
      </w:r>
      <w:r w:rsidRPr="00BE4E23">
        <w:rPr>
          <w:szCs w:val="22"/>
          <w:lang w:val="de-DE" w:bidi="de-DE"/>
        </w:rPr>
        <w:t xml:space="preserve"> Nieren </w:t>
      </w:r>
      <w:r w:rsidR="003F7D76" w:rsidRPr="00BE4E23">
        <w:rPr>
          <w:szCs w:val="22"/>
          <w:lang w:val="de-DE" w:bidi="de-DE"/>
        </w:rPr>
        <w:t>verursachen</w:t>
      </w:r>
      <w:r w:rsidRPr="00BE4E23">
        <w:rPr>
          <w:szCs w:val="22"/>
          <w:lang w:val="de-DE" w:bidi="de-DE"/>
        </w:rPr>
        <w:t xml:space="preserve">. </w:t>
      </w:r>
      <w:r w:rsidR="003F7D76" w:rsidRPr="00BE4E23">
        <w:rPr>
          <w:szCs w:val="22"/>
          <w:lang w:val="de-DE" w:bidi="de-DE"/>
        </w:rPr>
        <w:t xml:space="preserve">Vor der Behandlung und dann regelmäßig während der Behandlung </w:t>
      </w:r>
      <w:r w:rsidR="00BA72FD" w:rsidRPr="00BE4E23">
        <w:rPr>
          <w:szCs w:val="22"/>
          <w:lang w:val="de-DE" w:bidi="de-DE"/>
        </w:rPr>
        <w:t>w</w:t>
      </w:r>
      <w:r w:rsidR="00BA72FD">
        <w:rPr>
          <w:szCs w:val="22"/>
          <w:lang w:val="de-DE" w:bidi="de-DE"/>
        </w:rPr>
        <w:t>e</w:t>
      </w:r>
      <w:r w:rsidR="00BA72FD" w:rsidRPr="00BE4E23">
        <w:rPr>
          <w:szCs w:val="22"/>
          <w:lang w:val="de-DE" w:bidi="de-DE"/>
        </w:rPr>
        <w:t>rd</w:t>
      </w:r>
      <w:r w:rsidR="00BA72FD">
        <w:rPr>
          <w:szCs w:val="22"/>
          <w:lang w:val="de-DE" w:bidi="de-DE"/>
        </w:rPr>
        <w:t>en</w:t>
      </w:r>
      <w:r w:rsidR="00BA72FD" w:rsidRPr="00BE4E23">
        <w:rPr>
          <w:szCs w:val="22"/>
          <w:lang w:val="de-DE" w:bidi="de-DE"/>
        </w:rPr>
        <w:t xml:space="preserve"> bei Ihnen Blut- und Urinuntersuchung</w:t>
      </w:r>
      <w:r w:rsidR="00BA72FD">
        <w:rPr>
          <w:szCs w:val="22"/>
          <w:lang w:val="de-DE" w:bidi="de-DE"/>
        </w:rPr>
        <w:t>en</w:t>
      </w:r>
      <w:r w:rsidR="00BA72FD" w:rsidRPr="00BE4E23">
        <w:rPr>
          <w:szCs w:val="22"/>
          <w:lang w:val="de-DE" w:bidi="de-DE"/>
        </w:rPr>
        <w:t xml:space="preserve"> </w:t>
      </w:r>
      <w:r w:rsidR="003F7D76" w:rsidRPr="00BE4E23">
        <w:rPr>
          <w:szCs w:val="22"/>
          <w:lang w:val="de-DE" w:bidi="de-DE"/>
        </w:rPr>
        <w:t>durchgeführt</w:t>
      </w:r>
      <w:r w:rsidR="009A4AD6" w:rsidRPr="00BE4E23">
        <w:rPr>
          <w:szCs w:val="22"/>
          <w:lang w:val="de-DE" w:bidi="de-DE"/>
        </w:rPr>
        <w:t xml:space="preserve">. Damit soll sichergestellt werden, dass diese Komplikationen bei Ihnen nicht auftreten und Sie dieses Arzneimittel weiterhin einnehmen können. Je nach den Ergebnissen dieser Blut- und Urinuntersuchungen kann </w:t>
      </w:r>
      <w:r w:rsidRPr="00BE4E23">
        <w:rPr>
          <w:szCs w:val="22"/>
          <w:lang w:val="de-DE" w:bidi="de-DE"/>
        </w:rPr>
        <w:t xml:space="preserve">Ihr Arzt </w:t>
      </w:r>
      <w:r w:rsidR="009A4AD6" w:rsidRPr="00BE4E23">
        <w:rPr>
          <w:szCs w:val="22"/>
          <w:lang w:val="de-DE" w:bidi="de-DE"/>
        </w:rPr>
        <w:t>die Skilarence-Dosis senken oder die Behandlung abbrechen.</w:t>
      </w:r>
    </w:p>
    <w:p w:rsidR="00B551BE" w:rsidRDefault="00B551BE" w:rsidP="004522D3">
      <w:pPr>
        <w:widowControl w:val="0"/>
        <w:tabs>
          <w:tab w:val="clear" w:pos="567"/>
        </w:tabs>
        <w:autoSpaceDE w:val="0"/>
        <w:autoSpaceDN w:val="0"/>
        <w:adjustRightInd w:val="0"/>
        <w:spacing w:line="240" w:lineRule="auto"/>
        <w:rPr>
          <w:szCs w:val="22"/>
          <w:lang w:val="de-DE" w:bidi="de-DE"/>
        </w:rPr>
      </w:pPr>
    </w:p>
    <w:p w:rsidR="00B551BE" w:rsidRDefault="00A905CB" w:rsidP="004522D3">
      <w:pPr>
        <w:keepNext/>
        <w:widowControl w:val="0"/>
        <w:tabs>
          <w:tab w:val="clear" w:pos="567"/>
        </w:tabs>
        <w:autoSpaceDE w:val="0"/>
        <w:autoSpaceDN w:val="0"/>
        <w:adjustRightInd w:val="0"/>
        <w:spacing w:line="240" w:lineRule="auto"/>
        <w:rPr>
          <w:szCs w:val="22"/>
          <w:u w:val="single"/>
          <w:lang w:val="de-DE" w:bidi="de-DE"/>
        </w:rPr>
      </w:pPr>
      <w:r w:rsidRPr="00A905CB">
        <w:rPr>
          <w:szCs w:val="22"/>
          <w:u w:val="single"/>
          <w:lang w:val="de-DE" w:bidi="de-DE"/>
        </w:rPr>
        <w:t>Infektionen</w:t>
      </w:r>
    </w:p>
    <w:p w:rsidR="009A4AD6" w:rsidRPr="00BE4E23" w:rsidRDefault="009A4AD6"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Weiße Blutkörperchen helfen dem Körper bei der Abwehr von Infektionen. Skilarence senkt möglicherweise die Anzahl der weißen Blutkörperchen. Sprechen Sie mit Ihrem Arzt, wenn Sie glauben, eine Infektion zu haben. Symptome sind</w:t>
      </w:r>
      <w:r w:rsidR="00BD7649">
        <w:rPr>
          <w:szCs w:val="22"/>
          <w:lang w:val="de-DE" w:bidi="de-DE"/>
        </w:rPr>
        <w:t xml:space="preserve"> u. a.</w:t>
      </w:r>
      <w:r w:rsidRPr="00BE4E23">
        <w:rPr>
          <w:szCs w:val="22"/>
          <w:lang w:val="de-DE" w:bidi="de-DE"/>
        </w:rPr>
        <w:t xml:space="preserve"> Fieber, Schmerzen, Muskelschmerzen, Kopfschmerzen, Appetitverlust und allgemeines Schwächegefühl. Wenn Sie vor Beginn oder während der Behandlung mit Skilarence an einer schweren Infektion leiden, wird Ihr Arzt Sie eventuell anweisen, Skilarence solange nicht </w:t>
      </w:r>
      <w:r w:rsidR="002B4C1E">
        <w:rPr>
          <w:szCs w:val="22"/>
          <w:lang w:val="de-DE" w:bidi="de-DE"/>
        </w:rPr>
        <w:t>ein</w:t>
      </w:r>
      <w:r w:rsidRPr="00BE4E23">
        <w:rPr>
          <w:szCs w:val="22"/>
          <w:lang w:val="de-DE" w:bidi="de-DE"/>
        </w:rPr>
        <w:t>zunehmen, bis die Infektion abgeklungen ist.</w:t>
      </w:r>
    </w:p>
    <w:p w:rsidR="00B551BE" w:rsidRDefault="00B551BE" w:rsidP="004522D3">
      <w:pPr>
        <w:widowControl w:val="0"/>
        <w:tabs>
          <w:tab w:val="clear" w:pos="567"/>
        </w:tabs>
        <w:autoSpaceDE w:val="0"/>
        <w:autoSpaceDN w:val="0"/>
        <w:adjustRightInd w:val="0"/>
        <w:spacing w:line="240" w:lineRule="auto"/>
        <w:rPr>
          <w:szCs w:val="22"/>
          <w:lang w:val="de-DE" w:bidi="de-DE"/>
        </w:rPr>
      </w:pPr>
    </w:p>
    <w:p w:rsidR="00B551BE" w:rsidRDefault="00A905CB" w:rsidP="004522D3">
      <w:pPr>
        <w:keepNext/>
        <w:keepLines/>
        <w:widowControl w:val="0"/>
        <w:tabs>
          <w:tab w:val="clear" w:pos="567"/>
        </w:tabs>
        <w:autoSpaceDE w:val="0"/>
        <w:autoSpaceDN w:val="0"/>
        <w:adjustRightInd w:val="0"/>
        <w:spacing w:line="240" w:lineRule="auto"/>
        <w:rPr>
          <w:szCs w:val="22"/>
          <w:u w:val="single"/>
          <w:lang w:val="de-DE" w:bidi="de-DE"/>
        </w:rPr>
      </w:pPr>
      <w:r w:rsidRPr="00A905CB">
        <w:rPr>
          <w:szCs w:val="22"/>
          <w:u w:val="single"/>
          <w:lang w:val="de-DE" w:bidi="de-DE"/>
        </w:rPr>
        <w:t>Erkrankungen des Magen-Darm-Trakts</w:t>
      </w:r>
    </w:p>
    <w:p w:rsidR="00B551BE" w:rsidRDefault="001A5117" w:rsidP="004522D3">
      <w:pPr>
        <w:keepLines/>
        <w:widowControl w:val="0"/>
        <w:tabs>
          <w:tab w:val="clear" w:pos="567"/>
        </w:tabs>
        <w:autoSpaceDE w:val="0"/>
        <w:autoSpaceDN w:val="0"/>
        <w:adjustRightInd w:val="0"/>
        <w:spacing w:line="240" w:lineRule="auto"/>
        <w:rPr>
          <w:lang w:val="de-DE"/>
        </w:rPr>
      </w:pPr>
      <w:r w:rsidRPr="00BE4E23">
        <w:rPr>
          <w:szCs w:val="22"/>
          <w:lang w:val="de-DE" w:bidi="de-DE"/>
        </w:rPr>
        <w:t>Sagen Sie Ihrem Arzt, wenn Sie Probleme mit dem Magen oder Darm haben bzw. hatten. Ihr Arzt wird Ihnen dann mitteilen, welche Vorsichtsmaßnahmen Sie während der Behandlung mit Skilarence befolgen müssen.</w:t>
      </w:r>
    </w:p>
    <w:p w:rsidR="006A0261" w:rsidRPr="00BE4E23" w:rsidRDefault="006A0261" w:rsidP="004522D3">
      <w:pPr>
        <w:widowControl w:val="0"/>
        <w:tabs>
          <w:tab w:val="clear" w:pos="567"/>
        </w:tabs>
        <w:spacing w:line="240" w:lineRule="auto"/>
        <w:rPr>
          <w:b/>
          <w:bCs/>
          <w:szCs w:val="22"/>
          <w:lang w:val="de-DE"/>
        </w:rPr>
      </w:pPr>
    </w:p>
    <w:p w:rsidR="006A0261" w:rsidRPr="00BE4E23" w:rsidRDefault="006A0261" w:rsidP="004522D3">
      <w:pPr>
        <w:keepNext/>
        <w:widowControl w:val="0"/>
        <w:tabs>
          <w:tab w:val="clear" w:pos="567"/>
        </w:tabs>
        <w:spacing w:line="240" w:lineRule="auto"/>
        <w:rPr>
          <w:b/>
          <w:bCs/>
          <w:szCs w:val="22"/>
          <w:lang w:val="de-DE"/>
        </w:rPr>
      </w:pPr>
      <w:r w:rsidRPr="00BE4E23">
        <w:rPr>
          <w:b/>
          <w:bCs/>
          <w:szCs w:val="22"/>
          <w:lang w:val="de-DE" w:bidi="de-DE"/>
        </w:rPr>
        <w:t>Kinder und Jugendliche</w:t>
      </w:r>
    </w:p>
    <w:p w:rsidR="006A0261" w:rsidRPr="00BE4E23" w:rsidRDefault="006A0261" w:rsidP="004522D3">
      <w:pPr>
        <w:keepNext/>
        <w:widowControl w:val="0"/>
        <w:tabs>
          <w:tab w:val="clear" w:pos="567"/>
        </w:tabs>
        <w:autoSpaceDE w:val="0"/>
        <w:autoSpaceDN w:val="0"/>
        <w:adjustRightInd w:val="0"/>
        <w:spacing w:line="240" w:lineRule="auto"/>
        <w:rPr>
          <w:rFonts w:eastAsia="SimSun"/>
          <w:szCs w:val="22"/>
          <w:lang w:val="de-DE" w:eastAsia="en-GB"/>
        </w:rPr>
      </w:pPr>
      <w:r w:rsidRPr="00BE4E23">
        <w:rPr>
          <w:szCs w:val="22"/>
          <w:lang w:val="de-DE" w:eastAsia="en-GB" w:bidi="de-DE"/>
        </w:rPr>
        <w:t xml:space="preserve">Kinder und Jugendliche </w:t>
      </w:r>
      <w:r w:rsidR="001A5117" w:rsidRPr="00BE4E23">
        <w:rPr>
          <w:szCs w:val="22"/>
          <w:lang w:val="de-DE" w:eastAsia="en-GB" w:bidi="de-DE"/>
        </w:rPr>
        <w:t>unter</w:t>
      </w:r>
      <w:r w:rsidRPr="00BE4E23">
        <w:rPr>
          <w:szCs w:val="22"/>
          <w:lang w:val="de-DE" w:eastAsia="en-GB" w:bidi="de-DE"/>
        </w:rPr>
        <w:t xml:space="preserve"> 1</w:t>
      </w:r>
      <w:r w:rsidR="001A5117" w:rsidRPr="00BE4E23">
        <w:rPr>
          <w:szCs w:val="22"/>
          <w:lang w:val="de-DE" w:eastAsia="en-GB" w:bidi="de-DE"/>
        </w:rPr>
        <w:t>8</w:t>
      </w:r>
      <w:r w:rsidRPr="00BE4E23">
        <w:rPr>
          <w:szCs w:val="22"/>
          <w:lang w:val="de-DE" w:eastAsia="en-GB" w:bidi="de-DE"/>
        </w:rPr>
        <w:t> Jahren sollten dieses Arzneimittel nicht einnehmen</w:t>
      </w:r>
      <w:r w:rsidR="001A5117" w:rsidRPr="00BE4E23">
        <w:rPr>
          <w:szCs w:val="22"/>
          <w:lang w:val="de-DE" w:eastAsia="en-GB" w:bidi="de-DE"/>
        </w:rPr>
        <w:t>, da es nicht an dieser Altersgruppe untersucht worden ist</w:t>
      </w:r>
      <w:r w:rsidRPr="00BE4E23">
        <w:rPr>
          <w:szCs w:val="22"/>
          <w:lang w:val="de-DE" w:eastAsia="en-GB" w:bidi="de-DE"/>
        </w:rPr>
        <w:t>.</w:t>
      </w:r>
    </w:p>
    <w:p w:rsidR="006A0261" w:rsidRPr="00BE4E23" w:rsidRDefault="006A0261" w:rsidP="004522D3">
      <w:pPr>
        <w:widowControl w:val="0"/>
        <w:tabs>
          <w:tab w:val="clear" w:pos="567"/>
        </w:tabs>
        <w:spacing w:line="240" w:lineRule="auto"/>
        <w:rPr>
          <w:b/>
          <w:bCs/>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Einnahme von Skilarence</w:t>
      </w:r>
      <w:r w:rsidR="00A473FE" w:rsidRPr="00BE4E23">
        <w:rPr>
          <w:b/>
          <w:lang w:val="de-DE"/>
        </w:rPr>
        <w:t xml:space="preserve"> zusammen mit anderen Arzneimitteln</w:t>
      </w: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Informieren Sie Ihren Arzt oder Apotheker, wenn Sie andere Arzneimittel einnehmen/anwenden, kürzlich andere Arzneimittel eingenommen/angewendet haben oder beabsichtigen andere Arzneimittel einzunehmen/anzuwenden.</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2426C6" w:rsidP="004522D3">
      <w:pPr>
        <w:keepNext/>
        <w:widowControl w:val="0"/>
        <w:tabs>
          <w:tab w:val="clear" w:pos="567"/>
        </w:tabs>
        <w:spacing w:line="240" w:lineRule="auto"/>
        <w:ind w:right="-2"/>
        <w:rPr>
          <w:szCs w:val="22"/>
          <w:lang w:val="de-DE"/>
        </w:rPr>
      </w:pPr>
      <w:r>
        <w:rPr>
          <w:szCs w:val="22"/>
          <w:lang w:val="de-DE" w:bidi="de-DE"/>
        </w:rPr>
        <w:t>Teilen</w:t>
      </w:r>
      <w:r w:rsidR="001A5117" w:rsidRPr="00BE4E23">
        <w:rPr>
          <w:szCs w:val="22"/>
          <w:lang w:val="de-DE" w:bidi="de-DE"/>
        </w:rPr>
        <w:t xml:space="preserve"> S</w:t>
      </w:r>
      <w:r w:rsidR="006A0261" w:rsidRPr="00BE4E23">
        <w:rPr>
          <w:szCs w:val="22"/>
          <w:lang w:val="de-DE" w:bidi="de-DE"/>
        </w:rPr>
        <w:t>ie Ihrem Arzt insbesondere</w:t>
      </w:r>
      <w:r w:rsidR="006A0261" w:rsidRPr="007C2FBC">
        <w:rPr>
          <w:szCs w:val="22"/>
          <w:lang w:val="de-DE" w:bidi="de-DE"/>
        </w:rPr>
        <w:t xml:space="preserve"> mit</w:t>
      </w:r>
      <w:r w:rsidR="006A0261" w:rsidRPr="00BE4E23">
        <w:rPr>
          <w:szCs w:val="22"/>
          <w:lang w:val="de-DE" w:bidi="de-DE"/>
        </w:rPr>
        <w:t>, wenn Sie folgende Arzneimittel einnehmen:</w:t>
      </w:r>
    </w:p>
    <w:p w:rsidR="006A0261" w:rsidRPr="00BE4E23" w:rsidRDefault="006A0261" w:rsidP="004522D3">
      <w:pPr>
        <w:keepNext/>
        <w:widowControl w:val="0"/>
        <w:tabs>
          <w:tab w:val="clear" w:pos="567"/>
        </w:tabs>
        <w:spacing w:line="240" w:lineRule="auto"/>
        <w:ind w:right="-2"/>
        <w:rPr>
          <w:szCs w:val="22"/>
          <w:lang w:val="de-DE"/>
        </w:rPr>
      </w:pPr>
    </w:p>
    <w:p w:rsidR="006A0261" w:rsidRPr="00BE4E23" w:rsidRDefault="006A0261" w:rsidP="004522D3">
      <w:pPr>
        <w:keepNext/>
        <w:widowControl w:val="0"/>
        <w:numPr>
          <w:ilvl w:val="0"/>
          <w:numId w:val="2"/>
        </w:numPr>
        <w:tabs>
          <w:tab w:val="clear" w:pos="567"/>
        </w:tabs>
        <w:spacing w:line="240" w:lineRule="auto"/>
        <w:ind w:left="567" w:hanging="567"/>
        <w:rPr>
          <w:szCs w:val="22"/>
          <w:lang w:val="de-DE"/>
        </w:rPr>
      </w:pPr>
      <w:r w:rsidRPr="00BE4E23">
        <w:rPr>
          <w:b/>
          <w:bCs/>
          <w:szCs w:val="22"/>
          <w:lang w:val="de-DE" w:bidi="de-DE"/>
        </w:rPr>
        <w:t>Dimethylfumarat</w:t>
      </w:r>
      <w:r w:rsidR="001A5117" w:rsidRPr="00BE4E23">
        <w:rPr>
          <w:b/>
          <w:bCs/>
          <w:szCs w:val="22"/>
          <w:lang w:val="de-DE" w:bidi="de-DE"/>
        </w:rPr>
        <w:t xml:space="preserve"> oder andere Fumarate</w:t>
      </w:r>
      <w:r w:rsidR="00CB4518" w:rsidRPr="00CB4518">
        <w:rPr>
          <w:b/>
          <w:bCs/>
          <w:szCs w:val="22"/>
          <w:lang w:val="de-DE" w:bidi="de-DE"/>
        </w:rPr>
        <w:t>:</w:t>
      </w:r>
      <w:r w:rsidRPr="00BE4E23">
        <w:rPr>
          <w:szCs w:val="22"/>
          <w:lang w:val="de-DE" w:bidi="de-DE"/>
        </w:rPr>
        <w:t xml:space="preserve"> Der </w:t>
      </w:r>
      <w:r w:rsidR="00F66114">
        <w:rPr>
          <w:szCs w:val="22"/>
          <w:lang w:val="de-DE" w:bidi="de-DE"/>
        </w:rPr>
        <w:t>Wirkstoff</w:t>
      </w:r>
      <w:r w:rsidRPr="00BE4E23">
        <w:rPr>
          <w:szCs w:val="22"/>
          <w:lang w:val="de-DE" w:bidi="de-DE"/>
        </w:rPr>
        <w:t xml:space="preserve"> von Skilarence, Dimethylfumarat, wird auch in anderen Arzneimitteln wie etwa Tabletten, Salben und Badezusätzen verwendet. </w:t>
      </w:r>
      <w:r w:rsidR="00BA72FD" w:rsidRPr="00BE4E23">
        <w:rPr>
          <w:szCs w:val="22"/>
          <w:lang w:val="de-DE" w:bidi="de-DE"/>
        </w:rPr>
        <w:t xml:space="preserve">Sie dürfen keine anderen Arzneimittel </w:t>
      </w:r>
      <w:r w:rsidR="00BA72FD">
        <w:rPr>
          <w:szCs w:val="22"/>
          <w:lang w:val="de-DE" w:bidi="de-DE"/>
        </w:rPr>
        <w:t>an</w:t>
      </w:r>
      <w:r w:rsidR="00BA72FD" w:rsidRPr="00BE4E23">
        <w:rPr>
          <w:szCs w:val="22"/>
          <w:lang w:val="de-DE" w:bidi="de-DE"/>
        </w:rPr>
        <w:t xml:space="preserve">wenden, die Fumarate enthalten, um zu vermeiden, </w:t>
      </w:r>
      <w:r w:rsidRPr="00BE4E23">
        <w:rPr>
          <w:szCs w:val="22"/>
          <w:lang w:val="de-DE" w:bidi="de-DE"/>
        </w:rPr>
        <w:t>dass Sie zu viel davon anwenden.</w:t>
      </w:r>
    </w:p>
    <w:p w:rsidR="006A0261" w:rsidRPr="00BE4E23" w:rsidRDefault="006A0261" w:rsidP="004522D3">
      <w:pPr>
        <w:widowControl w:val="0"/>
        <w:numPr>
          <w:ilvl w:val="0"/>
          <w:numId w:val="2"/>
        </w:numPr>
        <w:tabs>
          <w:tab w:val="clear" w:pos="567"/>
        </w:tabs>
        <w:spacing w:line="240" w:lineRule="auto"/>
        <w:ind w:left="567" w:hanging="567"/>
        <w:rPr>
          <w:szCs w:val="22"/>
          <w:lang w:val="de-DE"/>
        </w:rPr>
      </w:pPr>
      <w:r w:rsidRPr="00BE4E23">
        <w:rPr>
          <w:b/>
          <w:bCs/>
          <w:szCs w:val="22"/>
          <w:lang w:val="de-DE" w:bidi="de-DE"/>
        </w:rPr>
        <w:t>Andere Arzneimittel zur Behandlung von Psoriasis</w:t>
      </w:r>
      <w:r w:rsidR="00427BAA" w:rsidRPr="00BE4E23">
        <w:rPr>
          <w:b/>
          <w:bCs/>
          <w:szCs w:val="22"/>
          <w:lang w:val="de-DE" w:bidi="de-DE"/>
        </w:rPr>
        <w:t>,</w:t>
      </w:r>
      <w:r w:rsidRPr="00BE4E23">
        <w:rPr>
          <w:szCs w:val="22"/>
          <w:lang w:val="de-DE" w:bidi="de-DE"/>
        </w:rPr>
        <w:t xml:space="preserve"> </w:t>
      </w:r>
      <w:r w:rsidR="00CB4518" w:rsidRPr="00CB4518">
        <w:rPr>
          <w:lang w:val="de-DE"/>
        </w:rPr>
        <w:t>wie zum Beispiel Methotrexat, Retinoide, Psoralene</w:t>
      </w:r>
      <w:r w:rsidR="00427BAA" w:rsidRPr="00BE4E23">
        <w:rPr>
          <w:bCs/>
          <w:szCs w:val="22"/>
          <w:lang w:val="de-DE" w:bidi="de-DE"/>
        </w:rPr>
        <w:t>,</w:t>
      </w:r>
      <w:r w:rsidR="00CB4518" w:rsidRPr="00CB4518">
        <w:rPr>
          <w:lang w:val="de-DE"/>
        </w:rPr>
        <w:t xml:space="preserve"> Ciclosporin</w:t>
      </w:r>
      <w:r w:rsidR="00427BAA" w:rsidRPr="00BE4E23">
        <w:rPr>
          <w:bCs/>
          <w:szCs w:val="22"/>
          <w:lang w:val="de-DE" w:bidi="de-DE"/>
        </w:rPr>
        <w:t xml:space="preserve"> oder sonstige Immunsuppressiva oder Zytostatika (Arzneimittel, die das Immunsystem </w:t>
      </w:r>
      <w:r w:rsidR="001A61A8" w:rsidRPr="00BE4E23">
        <w:rPr>
          <w:bCs/>
          <w:szCs w:val="22"/>
          <w:lang w:val="de-DE" w:bidi="de-DE"/>
        </w:rPr>
        <w:t>beeinflussen</w:t>
      </w:r>
      <w:r w:rsidR="001A61A8" w:rsidRPr="00CB4518">
        <w:rPr>
          <w:lang w:val="de-DE"/>
        </w:rPr>
        <w:t>)</w:t>
      </w:r>
      <w:r w:rsidR="001A61A8">
        <w:rPr>
          <w:lang w:val="de-DE"/>
        </w:rPr>
        <w:t>.</w:t>
      </w:r>
      <w:r w:rsidR="001A61A8" w:rsidRPr="00BE4E23">
        <w:rPr>
          <w:szCs w:val="22"/>
          <w:lang w:val="de-DE" w:bidi="de-DE"/>
        </w:rPr>
        <w:t xml:space="preserve"> Die Anwendung </w:t>
      </w:r>
      <w:r w:rsidR="001A61A8">
        <w:rPr>
          <w:szCs w:val="22"/>
          <w:lang w:val="de-DE" w:bidi="de-DE"/>
        </w:rPr>
        <w:t>dieser</w:t>
      </w:r>
      <w:r w:rsidR="001A61A8" w:rsidRPr="00BE4E23">
        <w:rPr>
          <w:szCs w:val="22"/>
          <w:lang w:val="de-DE" w:bidi="de-DE"/>
        </w:rPr>
        <w:t xml:space="preserve"> Arzneimittel </w:t>
      </w:r>
      <w:r w:rsidRPr="00BE4E23">
        <w:rPr>
          <w:szCs w:val="22"/>
          <w:lang w:val="de-DE" w:bidi="de-DE"/>
        </w:rPr>
        <w:t>zusammen mit Skilarence könnte das Risiko von Nebenwirkungen</w:t>
      </w:r>
      <w:r w:rsidR="00427BAA" w:rsidRPr="00BE4E23">
        <w:rPr>
          <w:szCs w:val="22"/>
          <w:lang w:val="de-DE" w:bidi="de-DE"/>
        </w:rPr>
        <w:t xml:space="preserve"> im Zusammenhang mit dem Immunsystem</w:t>
      </w:r>
      <w:r w:rsidRPr="00BE4E23">
        <w:rPr>
          <w:szCs w:val="22"/>
          <w:lang w:val="de-DE" w:bidi="de-DE"/>
        </w:rPr>
        <w:t xml:space="preserve"> erhöhen.</w:t>
      </w:r>
    </w:p>
    <w:p w:rsidR="00427BAA" w:rsidRPr="00BE4E23" w:rsidRDefault="00AA639A" w:rsidP="004522D3">
      <w:pPr>
        <w:widowControl w:val="0"/>
        <w:numPr>
          <w:ilvl w:val="0"/>
          <w:numId w:val="2"/>
        </w:numPr>
        <w:tabs>
          <w:tab w:val="clear" w:pos="567"/>
        </w:tabs>
        <w:spacing w:line="240" w:lineRule="auto"/>
        <w:ind w:left="567" w:hanging="567"/>
        <w:rPr>
          <w:szCs w:val="22"/>
          <w:lang w:val="de-DE"/>
        </w:rPr>
      </w:pPr>
      <w:r>
        <w:rPr>
          <w:b/>
          <w:bCs/>
          <w:szCs w:val="22"/>
          <w:lang w:val="de-DE" w:bidi="de-DE"/>
        </w:rPr>
        <w:t>Ander</w:t>
      </w:r>
      <w:r w:rsidR="00427BAA" w:rsidRPr="00BE4E23">
        <w:rPr>
          <w:b/>
          <w:bCs/>
          <w:szCs w:val="22"/>
          <w:lang w:val="de-DE" w:bidi="de-DE"/>
        </w:rPr>
        <w:t xml:space="preserve">e Arzneimittel, die sich auf die </w:t>
      </w:r>
      <w:r w:rsidR="00542446">
        <w:rPr>
          <w:b/>
          <w:bCs/>
          <w:szCs w:val="22"/>
          <w:lang w:val="de-DE" w:bidi="de-DE"/>
        </w:rPr>
        <w:t>Nieren</w:t>
      </w:r>
      <w:r w:rsidR="00427BAA" w:rsidRPr="00BE4E23">
        <w:rPr>
          <w:b/>
          <w:bCs/>
          <w:szCs w:val="22"/>
          <w:lang w:val="de-DE" w:bidi="de-DE"/>
        </w:rPr>
        <w:t xml:space="preserve">funktion auswirken können, </w:t>
      </w:r>
      <w:r w:rsidR="00427BAA" w:rsidRPr="00BE4E23">
        <w:rPr>
          <w:bCs/>
          <w:szCs w:val="22"/>
          <w:lang w:val="de-DE" w:bidi="de-DE"/>
        </w:rPr>
        <w:t>wie Methotrexat oder Ciclosporin (zur Behandlung von Psoriasis), Aminoglycoside (zur Behandlung von Infektionen), Diuretika (zur Erhöhung der Harnmenge), nichtsteroidale entzündungshemmende Arzneimittel (zur Behandlung von Schmerzen) oder Lithium (zur Behandlung von bipolaren Störungen und Depressionen</w:t>
      </w:r>
      <w:r w:rsidR="002927A2">
        <w:rPr>
          <w:bCs/>
          <w:szCs w:val="22"/>
          <w:lang w:val="de-DE" w:bidi="de-DE"/>
        </w:rPr>
        <w:t>)</w:t>
      </w:r>
      <w:r w:rsidR="00B21240">
        <w:rPr>
          <w:bCs/>
          <w:szCs w:val="22"/>
          <w:lang w:val="de-DE" w:bidi="de-DE"/>
        </w:rPr>
        <w:t>.</w:t>
      </w:r>
      <w:r w:rsidR="00427BAA" w:rsidRPr="00BE4E23">
        <w:rPr>
          <w:bCs/>
          <w:szCs w:val="22"/>
          <w:lang w:val="de-DE" w:bidi="de-DE"/>
        </w:rPr>
        <w:t xml:space="preserve"> Die Anwendung dieser Arzneimittel zusammen mit Skilarence könnte das Risiko für Nebenwirkungen im Zusammenhang mit den Nieren erhöhen.</w:t>
      </w:r>
    </w:p>
    <w:p w:rsidR="006A0261" w:rsidRPr="00BE4E23" w:rsidRDefault="006A0261" w:rsidP="004522D3">
      <w:pPr>
        <w:widowControl w:val="0"/>
        <w:tabs>
          <w:tab w:val="clear" w:pos="567"/>
        </w:tabs>
        <w:spacing w:line="240" w:lineRule="auto"/>
        <w:rPr>
          <w:szCs w:val="22"/>
          <w:lang w:val="de-DE"/>
        </w:rPr>
      </w:pPr>
    </w:p>
    <w:p w:rsidR="006A0261" w:rsidRPr="00BE4E23" w:rsidRDefault="00427BAA" w:rsidP="004522D3">
      <w:pPr>
        <w:widowControl w:val="0"/>
        <w:tabs>
          <w:tab w:val="clear" w:pos="567"/>
        </w:tabs>
        <w:spacing w:line="240" w:lineRule="auto"/>
        <w:rPr>
          <w:szCs w:val="22"/>
          <w:lang w:val="de-DE" w:bidi="de-DE"/>
        </w:rPr>
      </w:pPr>
      <w:r w:rsidRPr="00BE4E23">
        <w:rPr>
          <w:szCs w:val="22"/>
          <w:lang w:val="de-DE" w:bidi="de-DE"/>
        </w:rPr>
        <w:t>Wenn Sie während der Behandlung mit Skilarence</w:t>
      </w:r>
      <w:r w:rsidR="006A0261" w:rsidRPr="00BE4E23">
        <w:rPr>
          <w:szCs w:val="22"/>
          <w:lang w:val="de-DE" w:bidi="de-DE"/>
        </w:rPr>
        <w:t xml:space="preserve"> starke</w:t>
      </w:r>
      <w:r w:rsidRPr="00BE4E23">
        <w:rPr>
          <w:szCs w:val="22"/>
          <w:lang w:val="de-DE" w:bidi="de-DE"/>
        </w:rPr>
        <w:t>n</w:t>
      </w:r>
      <w:r w:rsidR="006A0261" w:rsidRPr="00BE4E23">
        <w:rPr>
          <w:szCs w:val="22"/>
          <w:lang w:val="de-DE" w:bidi="de-DE"/>
        </w:rPr>
        <w:t xml:space="preserve"> oder anhaltende</w:t>
      </w:r>
      <w:r w:rsidRPr="00BE4E23">
        <w:rPr>
          <w:szCs w:val="22"/>
          <w:lang w:val="de-DE" w:bidi="de-DE"/>
        </w:rPr>
        <w:t>n</w:t>
      </w:r>
      <w:r w:rsidR="006A0261" w:rsidRPr="00BE4E23">
        <w:rPr>
          <w:szCs w:val="22"/>
          <w:lang w:val="de-DE" w:bidi="de-DE"/>
        </w:rPr>
        <w:t xml:space="preserve"> Durchfall</w:t>
      </w:r>
      <w:r w:rsidRPr="00BE4E23">
        <w:rPr>
          <w:szCs w:val="22"/>
          <w:lang w:val="de-DE" w:bidi="de-DE"/>
        </w:rPr>
        <w:t xml:space="preserve"> bekommen,</w:t>
      </w:r>
      <w:r w:rsidR="006A0261" w:rsidRPr="00BE4E23">
        <w:rPr>
          <w:szCs w:val="22"/>
          <w:lang w:val="de-DE" w:bidi="de-DE"/>
        </w:rPr>
        <w:t xml:space="preserve"> könnten andere Arzneimittel nicht so gut wirken wie sie sollten. Informieren Sie Ihren Arzt, wenn Sie an </w:t>
      </w:r>
      <w:r w:rsidRPr="00BE4E23">
        <w:rPr>
          <w:szCs w:val="22"/>
          <w:lang w:val="de-DE" w:bidi="de-DE"/>
        </w:rPr>
        <w:t xml:space="preserve">starkem </w:t>
      </w:r>
      <w:r w:rsidR="006A0261" w:rsidRPr="00BE4E23">
        <w:rPr>
          <w:szCs w:val="22"/>
          <w:lang w:val="de-DE" w:bidi="de-DE"/>
        </w:rPr>
        <w:t>Durchfall leiden und wenn Sie besorgt sind, dass andere Arzneimittel, die Sie einnehmen, nicht wirken könnten.</w:t>
      </w:r>
      <w:r w:rsidRPr="00BE4E23">
        <w:rPr>
          <w:szCs w:val="22"/>
          <w:lang w:val="de-DE" w:bidi="de-DE"/>
        </w:rPr>
        <w:t xml:space="preserve"> Insbesondere, wenn Sie Arzneimittel zur Empfängnisverhütung (die Pille) einnehmen, kann deren Wirkung reduziert sein und Sie müssen eventuell </w:t>
      </w:r>
      <w:r w:rsidR="00A7562F" w:rsidRPr="00BE4E23">
        <w:rPr>
          <w:szCs w:val="22"/>
          <w:lang w:val="de-DE" w:bidi="de-DE"/>
        </w:rPr>
        <w:t xml:space="preserve">zusätzlich Barrieremethoden anwenden, um eine Schwangerschaft zu vermeiden. Lesen Sie die Anweisungen in der Packungsbeilage des </w:t>
      </w:r>
      <w:r w:rsidR="00FD7C75">
        <w:rPr>
          <w:szCs w:val="22"/>
          <w:lang w:val="de-DE" w:bidi="de-DE"/>
        </w:rPr>
        <w:t xml:space="preserve">von Ihnen </w:t>
      </w:r>
      <w:r w:rsidR="00C470FD">
        <w:rPr>
          <w:szCs w:val="22"/>
          <w:lang w:val="de-DE" w:bidi="de-DE"/>
        </w:rPr>
        <w:t>ange</w:t>
      </w:r>
      <w:r w:rsidR="00FD7C75">
        <w:rPr>
          <w:szCs w:val="22"/>
          <w:lang w:val="de-DE" w:bidi="de-DE"/>
        </w:rPr>
        <w:t xml:space="preserve">wendeten </w:t>
      </w:r>
      <w:r w:rsidR="00A7562F" w:rsidRPr="00BE4E23">
        <w:rPr>
          <w:szCs w:val="22"/>
          <w:lang w:val="de-DE" w:bidi="de-DE"/>
        </w:rPr>
        <w:t>Verhütungsmittels.</w:t>
      </w:r>
    </w:p>
    <w:p w:rsidR="00B551BE" w:rsidRDefault="00B551BE" w:rsidP="004522D3">
      <w:pPr>
        <w:widowControl w:val="0"/>
        <w:tabs>
          <w:tab w:val="clear" w:pos="567"/>
        </w:tabs>
        <w:spacing w:line="240" w:lineRule="auto"/>
        <w:rPr>
          <w:szCs w:val="22"/>
          <w:lang w:val="de-DE" w:bidi="de-DE"/>
        </w:rPr>
      </w:pPr>
    </w:p>
    <w:p w:rsidR="00B551BE" w:rsidRDefault="00A7562F" w:rsidP="004522D3">
      <w:pPr>
        <w:widowControl w:val="0"/>
        <w:tabs>
          <w:tab w:val="clear" w:pos="567"/>
        </w:tabs>
        <w:spacing w:line="240" w:lineRule="auto"/>
        <w:rPr>
          <w:szCs w:val="22"/>
          <w:lang w:val="de-DE" w:bidi="de-DE"/>
        </w:rPr>
      </w:pPr>
      <w:r w:rsidRPr="00BE4E23">
        <w:rPr>
          <w:szCs w:val="22"/>
          <w:lang w:val="de-DE" w:bidi="de-DE"/>
        </w:rPr>
        <w:t>Wenn Sie geimpft werden müssen, sprechen Sie mit Ihrem Arzt darüber. Bestimmte Impfstoffe (Lebendimpfstoffe) können während der Behandlung mit Skilarence Infektionen verursachen. Ihr Arzt kann Sie beraten, wie Sie am besten vorgehen.</w:t>
      </w:r>
    </w:p>
    <w:p w:rsidR="00B551BE" w:rsidRDefault="00B551BE" w:rsidP="004522D3">
      <w:pPr>
        <w:widowControl w:val="0"/>
        <w:tabs>
          <w:tab w:val="clear" w:pos="567"/>
        </w:tabs>
        <w:spacing w:line="240" w:lineRule="auto"/>
        <w:rPr>
          <w:szCs w:val="22"/>
          <w:lang w:val="de-DE" w:bidi="de-DE"/>
        </w:rPr>
      </w:pPr>
    </w:p>
    <w:p w:rsidR="00B551BE" w:rsidRDefault="00A905CB" w:rsidP="004522D3">
      <w:pPr>
        <w:keepNext/>
        <w:keepLines/>
        <w:widowControl w:val="0"/>
        <w:tabs>
          <w:tab w:val="clear" w:pos="567"/>
        </w:tabs>
        <w:spacing w:line="240" w:lineRule="auto"/>
        <w:rPr>
          <w:b/>
          <w:szCs w:val="22"/>
          <w:lang w:val="de-DE" w:bidi="de-DE"/>
        </w:rPr>
      </w:pPr>
      <w:r w:rsidRPr="00A905CB">
        <w:rPr>
          <w:b/>
          <w:szCs w:val="22"/>
          <w:lang w:val="de-DE" w:bidi="de-DE"/>
        </w:rPr>
        <w:t>Skilarence zusammen mit Alkohol</w:t>
      </w:r>
    </w:p>
    <w:p w:rsidR="00B551BE" w:rsidRDefault="00A7562F" w:rsidP="004522D3">
      <w:pPr>
        <w:keepLines/>
        <w:widowControl w:val="0"/>
        <w:tabs>
          <w:tab w:val="clear" w:pos="567"/>
        </w:tabs>
        <w:spacing w:line="240" w:lineRule="auto"/>
        <w:rPr>
          <w:szCs w:val="22"/>
          <w:lang w:val="de-DE"/>
        </w:rPr>
      </w:pPr>
      <w:r w:rsidRPr="00BE4E23">
        <w:rPr>
          <w:szCs w:val="22"/>
          <w:lang w:val="de-DE"/>
        </w:rPr>
        <w:t>Nehmen Sie während der Behandlung mit Skilarence keine starken alkoholischen Getränke (mehr als 50 ml Spirituosen mit über 30</w:t>
      </w:r>
      <w:r w:rsidR="00A905CB" w:rsidRPr="00A905CB">
        <w:rPr>
          <w:lang w:val="de-DE"/>
        </w:rPr>
        <w:t> % Alkoholgehalt) zu sich, da es zu Wechselwirkungen zwischen dem Alkohol und diesem Arzneimittel kommen kann. Diese könnten Magen- und Darmprobleme verursachen.</w:t>
      </w:r>
      <w:r w:rsidRPr="00BE4E23">
        <w:rPr>
          <w:szCs w:val="22"/>
          <w:lang w:val="de-DE"/>
        </w:rPr>
        <w:t xml:space="preserve"> </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Schwangerschaft und Stillzeit</w:t>
      </w:r>
    </w:p>
    <w:p w:rsidR="00A7562F" w:rsidRPr="00BE4E23" w:rsidRDefault="00A7562F" w:rsidP="004522D3">
      <w:pPr>
        <w:keepNext/>
        <w:widowControl w:val="0"/>
        <w:tabs>
          <w:tab w:val="clear" w:pos="567"/>
        </w:tabs>
        <w:spacing w:line="240" w:lineRule="auto"/>
        <w:rPr>
          <w:szCs w:val="22"/>
          <w:lang w:val="de-DE" w:bidi="de-DE"/>
        </w:rPr>
      </w:pPr>
      <w:r w:rsidRPr="00BE4E23">
        <w:rPr>
          <w:szCs w:val="22"/>
          <w:lang w:val="de-DE" w:bidi="de-DE"/>
        </w:rPr>
        <w:t xml:space="preserve">Nehmen Sie </w:t>
      </w:r>
      <w:r w:rsidR="006A0261" w:rsidRPr="00BE4E23">
        <w:rPr>
          <w:szCs w:val="22"/>
          <w:lang w:val="de-DE" w:bidi="de-DE"/>
        </w:rPr>
        <w:t xml:space="preserve">Skilarence </w:t>
      </w:r>
      <w:r w:rsidRPr="00BE4E23">
        <w:rPr>
          <w:szCs w:val="22"/>
          <w:lang w:val="de-DE" w:bidi="de-DE"/>
        </w:rPr>
        <w:t>nicht ein, wenn Sie schwanger sind oder schwanger werden wollen, denn Skilarence kann dem Kind schaden. Wenden Sie wirksame Methoden zur Empfängnisverhütung an, damit Sie während der Behandlung mit Skilarence nicht schwanger werden</w:t>
      </w:r>
      <w:r w:rsidR="001E3B41">
        <w:rPr>
          <w:szCs w:val="22"/>
          <w:lang w:val="de-DE" w:bidi="de-DE"/>
        </w:rPr>
        <w:t xml:space="preserve"> </w:t>
      </w:r>
      <w:r w:rsidRPr="00BE4E23">
        <w:rPr>
          <w:szCs w:val="22"/>
          <w:lang w:val="de-DE" w:bidi="de-DE"/>
        </w:rPr>
        <w:t>(siehe auch „Einnahme von Skilarence zusammen mit anderen Arzneimitteln“ weiter oben).</w:t>
      </w:r>
    </w:p>
    <w:p w:rsidR="006A0261" w:rsidRPr="00BE4E23" w:rsidRDefault="00A7562F" w:rsidP="004522D3">
      <w:pPr>
        <w:widowControl w:val="0"/>
        <w:tabs>
          <w:tab w:val="clear" w:pos="567"/>
        </w:tabs>
        <w:spacing w:line="240" w:lineRule="auto"/>
        <w:rPr>
          <w:szCs w:val="22"/>
          <w:lang w:val="de-DE"/>
        </w:rPr>
      </w:pPr>
      <w:r w:rsidRPr="00BE4E23">
        <w:rPr>
          <w:szCs w:val="22"/>
          <w:lang w:val="de-DE" w:bidi="de-DE"/>
        </w:rPr>
        <w:t>Stillen Sie nicht während der Behandlung mit Skilarence.</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b/>
          <w:bCs/>
          <w:szCs w:val="22"/>
          <w:lang w:val="de-DE" w:bidi="de-DE"/>
        </w:rPr>
        <w:t>Verkehrstüchtigkeit und Fähigkeit zum Bedienen von Maschinen</w:t>
      </w:r>
    </w:p>
    <w:p w:rsidR="006A0261" w:rsidRPr="00BE4E23" w:rsidRDefault="007971AE" w:rsidP="004522D3">
      <w:pPr>
        <w:keepNext/>
        <w:widowControl w:val="0"/>
        <w:tabs>
          <w:tab w:val="clear" w:pos="567"/>
        </w:tabs>
        <w:spacing w:line="240" w:lineRule="auto"/>
        <w:rPr>
          <w:szCs w:val="22"/>
          <w:lang w:val="de-DE"/>
        </w:rPr>
      </w:pPr>
      <w:r w:rsidRPr="006608D0">
        <w:rPr>
          <w:szCs w:val="22"/>
          <w:lang w:val="de-DE" w:eastAsia="zh-CN" w:bidi="de-DE"/>
        </w:rPr>
        <w:t>Skilarence kann sich geringfügig auf die Verkehrstüchtigkeit und Fähigkeit zum Bedienen von Maschinen</w:t>
      </w:r>
      <w:r w:rsidR="00EA54EC">
        <w:rPr>
          <w:szCs w:val="22"/>
          <w:lang w:val="de-DE" w:eastAsia="zh-CN" w:bidi="de-DE"/>
        </w:rPr>
        <w:t xml:space="preserve"> </w:t>
      </w:r>
      <w:r w:rsidR="006B24D0" w:rsidRPr="00BE4E23">
        <w:rPr>
          <w:szCs w:val="22"/>
          <w:lang w:val="de-DE" w:eastAsia="zh-CN" w:bidi="de-DE"/>
        </w:rPr>
        <w:t>auswirken</w:t>
      </w:r>
      <w:r w:rsidR="006A0261" w:rsidRPr="00BE4E23">
        <w:rPr>
          <w:szCs w:val="22"/>
          <w:lang w:val="de-DE" w:eastAsia="zh-CN" w:bidi="de-DE"/>
        </w:rPr>
        <w:t>.</w:t>
      </w:r>
      <w:r w:rsidR="006B24D0" w:rsidRPr="00BE4E23">
        <w:rPr>
          <w:szCs w:val="22"/>
          <w:lang w:val="de-DE" w:eastAsia="zh-CN" w:bidi="de-DE"/>
        </w:rPr>
        <w:t xml:space="preserve"> Nach der Einnahme von Skilarence ist Ihnen möglicherweise schwindelig oder Sie fühlen sich müde.</w:t>
      </w:r>
      <w:r w:rsidR="006A0261" w:rsidRPr="00BE4E23">
        <w:rPr>
          <w:szCs w:val="22"/>
          <w:lang w:val="de-DE" w:eastAsia="zh-CN" w:bidi="de-DE"/>
        </w:rPr>
        <w:t xml:space="preserve"> </w:t>
      </w:r>
      <w:r w:rsidR="00B21240">
        <w:rPr>
          <w:szCs w:val="22"/>
          <w:lang w:val="de-DE" w:eastAsia="zh-CN" w:bidi="de-DE"/>
        </w:rPr>
        <w:t xml:space="preserve">Wenn Sie davon betroffen sind, </w:t>
      </w:r>
      <w:r w:rsidR="00205387">
        <w:rPr>
          <w:szCs w:val="22"/>
          <w:lang w:val="de-DE" w:eastAsia="zh-CN" w:bidi="de-DE"/>
        </w:rPr>
        <w:t>seien</w:t>
      </w:r>
      <w:r w:rsidR="00CC0D2F">
        <w:rPr>
          <w:szCs w:val="22"/>
          <w:lang w:val="de-DE" w:eastAsia="zh-CN" w:bidi="de-DE"/>
        </w:rPr>
        <w:t xml:space="preserve"> Sie </w:t>
      </w:r>
      <w:r w:rsidR="00205387">
        <w:rPr>
          <w:szCs w:val="22"/>
          <w:lang w:val="de-DE" w:eastAsia="zh-CN" w:bidi="de-DE"/>
        </w:rPr>
        <w:t>i</w:t>
      </w:r>
      <w:r w:rsidR="00CC0D2F">
        <w:rPr>
          <w:szCs w:val="22"/>
          <w:lang w:val="de-DE" w:eastAsia="zh-CN" w:bidi="de-DE"/>
        </w:rPr>
        <w:t xml:space="preserve">m Straßenverkehr und </w:t>
      </w:r>
      <w:r w:rsidR="00205387">
        <w:rPr>
          <w:szCs w:val="22"/>
          <w:lang w:val="de-DE" w:eastAsia="zh-CN" w:bidi="de-DE"/>
        </w:rPr>
        <w:t>beim B</w:t>
      </w:r>
      <w:r w:rsidR="00CC0D2F">
        <w:rPr>
          <w:szCs w:val="22"/>
          <w:lang w:val="de-DE" w:eastAsia="zh-CN" w:bidi="de-DE"/>
        </w:rPr>
        <w:t xml:space="preserve">edienen </w:t>
      </w:r>
      <w:r w:rsidR="00205387">
        <w:rPr>
          <w:szCs w:val="22"/>
          <w:lang w:val="de-DE" w:eastAsia="zh-CN" w:bidi="de-DE"/>
        </w:rPr>
        <w:t>von</w:t>
      </w:r>
      <w:r w:rsidR="00CC0D2F">
        <w:rPr>
          <w:szCs w:val="22"/>
          <w:lang w:val="de-DE" w:eastAsia="zh-CN" w:bidi="de-DE"/>
        </w:rPr>
        <w:t xml:space="preserve"> Maschinen</w:t>
      </w:r>
      <w:r w:rsidR="00205387">
        <w:rPr>
          <w:szCs w:val="22"/>
          <w:lang w:val="de-DE" w:eastAsia="zh-CN" w:bidi="de-DE"/>
        </w:rPr>
        <w:t xml:space="preserve"> vorsichtig</w:t>
      </w:r>
      <w:r w:rsidR="00CC0D2F">
        <w:rPr>
          <w:szCs w:val="22"/>
          <w:lang w:val="de-DE" w:eastAsia="zh-CN"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Skilarence enthält Lactose</w:t>
      </w:r>
    </w:p>
    <w:p w:rsidR="008A41D7" w:rsidRDefault="006A0261"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Bitte nehmen Sie Skilarence </w:t>
      </w:r>
      <w:r w:rsidR="00CB277B" w:rsidRPr="00CB277B">
        <w:rPr>
          <w:szCs w:val="22"/>
          <w:lang w:val="de-DE" w:bidi="de-DE"/>
        </w:rPr>
        <w:t xml:space="preserve">erst nach Rücksprache mit Ihrem Arzt ein, wenn Ihnen bekannt ist, dass Sie unter einer </w:t>
      </w:r>
      <w:r w:rsidRPr="00BE4E23">
        <w:rPr>
          <w:szCs w:val="22"/>
          <w:lang w:val="de-DE" w:bidi="de-DE"/>
        </w:rPr>
        <w:t>Unverträglichkeit gegenüber bestimmten Zuckern</w:t>
      </w:r>
      <w:r w:rsidR="00CB277B" w:rsidRPr="00CB277B">
        <w:rPr>
          <w:szCs w:val="22"/>
          <w:lang w:val="de-DE" w:bidi="de-DE"/>
        </w:rPr>
        <w:t xml:space="preserve"> leiden</w:t>
      </w:r>
      <w:r w:rsidRPr="00BE4E23">
        <w:rPr>
          <w:szCs w:val="22"/>
          <w:lang w:val="de-DE" w:bidi="de-DE"/>
        </w:rPr>
        <w:t xml:space="preserve">. </w:t>
      </w:r>
    </w:p>
    <w:p w:rsidR="00662D45" w:rsidRDefault="00662D45" w:rsidP="004522D3">
      <w:pPr>
        <w:widowControl w:val="0"/>
        <w:tabs>
          <w:tab w:val="clear" w:pos="567"/>
        </w:tabs>
        <w:autoSpaceDE w:val="0"/>
        <w:autoSpaceDN w:val="0"/>
        <w:adjustRightInd w:val="0"/>
        <w:spacing w:line="240" w:lineRule="auto"/>
        <w:rPr>
          <w:szCs w:val="22"/>
          <w:lang w:val="de-DE"/>
        </w:rPr>
      </w:pPr>
    </w:p>
    <w:p w:rsidR="00662D45" w:rsidRPr="00F810E9" w:rsidRDefault="00662D45" w:rsidP="004522D3">
      <w:pPr>
        <w:pStyle w:val="Default"/>
        <w:keepNext/>
        <w:rPr>
          <w:b/>
          <w:bCs/>
          <w:sz w:val="22"/>
          <w:szCs w:val="22"/>
        </w:rPr>
      </w:pPr>
      <w:r w:rsidRPr="00F810E9">
        <w:rPr>
          <w:b/>
          <w:bCs/>
          <w:sz w:val="22"/>
          <w:szCs w:val="22"/>
        </w:rPr>
        <w:t xml:space="preserve">Skilarence enthält Natrium </w:t>
      </w:r>
    </w:p>
    <w:p w:rsidR="00662D45" w:rsidRDefault="00662D45" w:rsidP="004522D3">
      <w:pPr>
        <w:widowControl w:val="0"/>
        <w:tabs>
          <w:tab w:val="clear" w:pos="567"/>
        </w:tabs>
        <w:autoSpaceDE w:val="0"/>
        <w:autoSpaceDN w:val="0"/>
        <w:adjustRightInd w:val="0"/>
        <w:spacing w:line="240" w:lineRule="auto"/>
        <w:rPr>
          <w:szCs w:val="22"/>
          <w:lang w:val="de-DE"/>
        </w:rPr>
      </w:pPr>
      <w:r>
        <w:rPr>
          <w:szCs w:val="22"/>
        </w:rPr>
        <w:t>Dieses Arzneimittel enthält weniger als 1 mmol (23 mg) Natrium pro Tablette, d.h., es ist nahezu „natriumfrei“.</w:t>
      </w:r>
    </w:p>
    <w:p w:rsidR="006A0261" w:rsidRDefault="006A0261" w:rsidP="004522D3">
      <w:pPr>
        <w:widowControl w:val="0"/>
        <w:tabs>
          <w:tab w:val="clear" w:pos="567"/>
        </w:tabs>
        <w:autoSpaceDE w:val="0"/>
        <w:autoSpaceDN w:val="0"/>
        <w:adjustRightInd w:val="0"/>
        <w:spacing w:line="240" w:lineRule="auto"/>
        <w:rPr>
          <w:szCs w:val="22"/>
          <w:lang w:val="de-DE"/>
        </w:rPr>
      </w:pPr>
    </w:p>
    <w:p w:rsidR="0050755F" w:rsidRPr="00BE4E23" w:rsidRDefault="0050755F" w:rsidP="004522D3">
      <w:pPr>
        <w:widowControl w:val="0"/>
        <w:tabs>
          <w:tab w:val="clear" w:pos="567"/>
        </w:tabs>
        <w:autoSpaceDE w:val="0"/>
        <w:autoSpaceDN w:val="0"/>
        <w:adjustRightInd w:val="0"/>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3.</w:t>
      </w:r>
      <w:r w:rsidRPr="00BE4E23">
        <w:rPr>
          <w:b/>
          <w:bCs/>
          <w:szCs w:val="22"/>
          <w:lang w:val="de-DE" w:bidi="de-DE"/>
        </w:rPr>
        <w:tab/>
        <w:t>Wie ist Skilarence</w:t>
      </w:r>
      <w:r w:rsidR="00A473FE" w:rsidRPr="00BE4E23">
        <w:rPr>
          <w:b/>
          <w:lang w:val="de-DE"/>
        </w:rPr>
        <w:t xml:space="preserve"> einzunehmen?</w:t>
      </w:r>
    </w:p>
    <w:p w:rsidR="006A0261" w:rsidRPr="00BE4E23" w:rsidRDefault="006A0261" w:rsidP="004522D3">
      <w:pPr>
        <w:keepNext/>
        <w:widowControl w:val="0"/>
        <w:tabs>
          <w:tab w:val="clear" w:pos="567"/>
        </w:tabs>
        <w:spacing w:line="240" w:lineRule="auto"/>
        <w:rPr>
          <w:b/>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Nehmen Sie dieses Arzneimittel immer genau nach Absprache mit Ihrem Arzt oder Apotheker ein. Fragen Sie bei Ihrem Arzt oder Apotheker nach, wenn Sie sich nicht sicher sind.</w:t>
      </w:r>
    </w:p>
    <w:p w:rsidR="00760F52" w:rsidRPr="00BE4E23" w:rsidRDefault="00760F52" w:rsidP="004522D3">
      <w:pPr>
        <w:widowControl w:val="0"/>
        <w:tabs>
          <w:tab w:val="clear" w:pos="567"/>
        </w:tabs>
        <w:spacing w:line="240" w:lineRule="auto"/>
        <w:ind w:right="-2"/>
        <w:rPr>
          <w:szCs w:val="22"/>
          <w:lang w:val="de-DE"/>
        </w:rPr>
      </w:pPr>
    </w:p>
    <w:p w:rsidR="00291D59" w:rsidRPr="00BE4E23" w:rsidRDefault="00FD7C75" w:rsidP="004522D3">
      <w:pPr>
        <w:keepNext/>
        <w:widowControl w:val="0"/>
        <w:tabs>
          <w:tab w:val="clear" w:pos="567"/>
        </w:tabs>
        <w:spacing w:line="240" w:lineRule="auto"/>
        <w:rPr>
          <w:b/>
          <w:szCs w:val="22"/>
          <w:lang w:val="de-DE"/>
        </w:rPr>
      </w:pPr>
      <w:r>
        <w:rPr>
          <w:b/>
          <w:szCs w:val="22"/>
          <w:lang w:val="de-DE"/>
        </w:rPr>
        <w:t>Dosierung</w:t>
      </w:r>
    </w:p>
    <w:p w:rsidR="006A0261" w:rsidRDefault="00196D6E" w:rsidP="004522D3">
      <w:pPr>
        <w:keepNext/>
        <w:widowControl w:val="0"/>
        <w:tabs>
          <w:tab w:val="clear" w:pos="567"/>
        </w:tabs>
        <w:spacing w:line="240" w:lineRule="auto"/>
        <w:rPr>
          <w:szCs w:val="22"/>
          <w:lang w:val="de-DE" w:bidi="de-DE"/>
        </w:rPr>
      </w:pPr>
      <w:r w:rsidRPr="00BE4E23">
        <w:rPr>
          <w:szCs w:val="22"/>
          <w:lang w:val="de-DE" w:bidi="de-DE"/>
        </w:rPr>
        <w:t>Ihr Arzt wird Ihre Behandlung mit einer niedrigen Dosierung beginnen (mit 30 mg Skilarence-Tabletten). Dieses hilft, Magenprobleme und andere Nebenwirkungen zu reduzieren. Ihre Dosis wird entsprechend der unten</w:t>
      </w:r>
      <w:r w:rsidR="008F4C74">
        <w:rPr>
          <w:szCs w:val="22"/>
          <w:lang w:val="de-DE" w:bidi="de-DE"/>
        </w:rPr>
        <w:t xml:space="preserve"> </w:t>
      </w:r>
      <w:r w:rsidRPr="00BE4E23">
        <w:rPr>
          <w:szCs w:val="22"/>
          <w:lang w:val="de-DE" w:bidi="de-DE"/>
        </w:rPr>
        <w:t>stehenden Tabelle wöchentlich erhöht (Wechsel zu 120 mg Skilarence-Tabletten ab Woche 4)</w:t>
      </w:r>
      <w:r w:rsidR="006A0261" w:rsidRPr="00BE4E23">
        <w:rPr>
          <w:szCs w:val="22"/>
          <w:lang w:val="de-DE" w:bidi="de-DE"/>
        </w:rPr>
        <w:t>.</w:t>
      </w:r>
    </w:p>
    <w:p w:rsidR="004C08A5" w:rsidRPr="00BE4E23" w:rsidRDefault="004C08A5" w:rsidP="004522D3">
      <w:pPr>
        <w:widowControl w:val="0"/>
        <w:tabs>
          <w:tab w:val="clear" w:pos="567"/>
        </w:tabs>
        <w:spacing w:line="240" w:lineRule="auto"/>
        <w:rPr>
          <w:szCs w:val="22"/>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1642"/>
        <w:gridCol w:w="1044"/>
        <w:gridCol w:w="929"/>
        <w:gridCol w:w="929"/>
        <w:gridCol w:w="1692"/>
        <w:gridCol w:w="1027"/>
      </w:tblGrid>
      <w:tr w:rsidR="0057103A" w:rsidRPr="0057103A" w:rsidTr="00DD1E3F">
        <w:trPr>
          <w:trHeight w:val="416"/>
        </w:trPr>
        <w:tc>
          <w:tcPr>
            <w:tcW w:w="1090" w:type="pct"/>
            <w:vMerge w:val="restar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Behandlungswoche</w:t>
            </w:r>
          </w:p>
        </w:tc>
        <w:tc>
          <w:tcPr>
            <w:tcW w:w="884" w:type="pct"/>
            <w:vMerge w:val="restar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Tabletten</w:t>
            </w:r>
            <w:r>
              <w:rPr>
                <w:szCs w:val="22"/>
                <w:lang w:val="de-DE" w:eastAsia="zh-CN" w:bidi="de-DE"/>
              </w:rPr>
              <w:t>stärke</w:t>
            </w:r>
          </w:p>
        </w:tc>
        <w:tc>
          <w:tcPr>
            <w:tcW w:w="1561" w:type="pct"/>
            <w:gridSpan w:val="3"/>
            <w:vAlign w:val="center"/>
          </w:tcPr>
          <w:p w:rsidR="0057103A" w:rsidRPr="00C25AE1" w:rsidRDefault="00AA639A" w:rsidP="004522D3">
            <w:pPr>
              <w:keepNext/>
              <w:widowControl w:val="0"/>
              <w:tabs>
                <w:tab w:val="clear" w:pos="567"/>
              </w:tabs>
              <w:spacing w:line="240" w:lineRule="auto"/>
              <w:jc w:val="center"/>
              <w:rPr>
                <w:rFonts w:eastAsia="SimSun"/>
                <w:szCs w:val="22"/>
                <w:lang w:val="de-DE" w:eastAsia="zh-CN"/>
              </w:rPr>
            </w:pPr>
            <w:r>
              <w:rPr>
                <w:szCs w:val="22"/>
                <w:lang w:val="de-DE" w:eastAsia="zh-CN" w:bidi="de-DE"/>
              </w:rPr>
              <w:t>Wie viele Tabletten täglich einzunehmen sind</w:t>
            </w:r>
          </w:p>
        </w:tc>
        <w:tc>
          <w:tcPr>
            <w:tcW w:w="911" w:type="pct"/>
            <w:vMerge w:val="restart"/>
            <w:vAlign w:val="center"/>
          </w:tcPr>
          <w:p w:rsidR="0057103A" w:rsidRPr="007C2FBC" w:rsidRDefault="0057103A"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Tablettenanzahl</w:t>
            </w:r>
            <w:r>
              <w:rPr>
                <w:szCs w:val="22"/>
                <w:lang w:val="de-DE" w:eastAsia="zh-CN" w:bidi="de-DE"/>
              </w:rPr>
              <w:t xml:space="preserve"> </w:t>
            </w:r>
            <w:r w:rsidRPr="007C2FBC">
              <w:rPr>
                <w:szCs w:val="22"/>
                <w:lang w:val="de-DE" w:eastAsia="zh-CN" w:bidi="de-DE"/>
              </w:rPr>
              <w:t>pro Tag</w:t>
            </w:r>
          </w:p>
        </w:tc>
        <w:tc>
          <w:tcPr>
            <w:tcW w:w="554" w:type="pct"/>
            <w:vMerge w:val="restar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Tägliche Gesamt-</w:t>
            </w:r>
          </w:p>
          <w:p w:rsidR="0057103A" w:rsidRPr="0057103A" w:rsidRDefault="0057103A" w:rsidP="004522D3">
            <w:pPr>
              <w:keepNext/>
              <w:widowControl w:val="0"/>
              <w:jc w:val="center"/>
              <w:rPr>
                <w:rFonts w:eastAsia="SimSun"/>
                <w:szCs w:val="22"/>
                <w:lang w:eastAsia="zh-CN"/>
              </w:rPr>
            </w:pPr>
            <w:r w:rsidRPr="007C2FBC">
              <w:rPr>
                <w:szCs w:val="22"/>
                <w:lang w:val="de-DE" w:eastAsia="zh-CN" w:bidi="de-DE"/>
              </w:rPr>
              <w:t>dosis</w:t>
            </w:r>
          </w:p>
        </w:tc>
      </w:tr>
      <w:tr w:rsidR="0057103A" w:rsidRPr="0057103A" w:rsidTr="0057103A">
        <w:trPr>
          <w:trHeight w:val="433"/>
        </w:trPr>
        <w:tc>
          <w:tcPr>
            <w:tcW w:w="1090" w:type="pct"/>
            <w:vMerge/>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p>
        </w:tc>
        <w:tc>
          <w:tcPr>
            <w:tcW w:w="884" w:type="pct"/>
            <w:vMerge/>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Morgen</w:t>
            </w:r>
            <w:r>
              <w:rPr>
                <w:szCs w:val="22"/>
                <w:lang w:val="de-DE" w:eastAsia="zh-CN" w:bidi="de-DE"/>
              </w:rPr>
              <w:t>s</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Mittag</w:t>
            </w:r>
            <w:r>
              <w:rPr>
                <w:szCs w:val="22"/>
                <w:lang w:val="de-DE" w:eastAsia="zh-CN" w:bidi="de-DE"/>
              </w:rPr>
              <w:t>s</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Abend</w:t>
            </w:r>
            <w:r>
              <w:rPr>
                <w:szCs w:val="22"/>
                <w:lang w:val="de-DE" w:eastAsia="zh-CN" w:bidi="de-DE"/>
              </w:rPr>
              <w:t>s</w:t>
            </w:r>
          </w:p>
        </w:tc>
        <w:tc>
          <w:tcPr>
            <w:tcW w:w="911" w:type="pct"/>
            <w:vMerge/>
          </w:tcPr>
          <w:p w:rsidR="0057103A" w:rsidRPr="007C2FBC" w:rsidRDefault="0057103A" w:rsidP="004522D3">
            <w:pPr>
              <w:keepNext/>
              <w:widowControl w:val="0"/>
              <w:tabs>
                <w:tab w:val="clear" w:pos="567"/>
              </w:tabs>
              <w:spacing w:line="240" w:lineRule="auto"/>
              <w:jc w:val="center"/>
              <w:rPr>
                <w:szCs w:val="22"/>
                <w:lang w:val="de-DE" w:eastAsia="zh-CN" w:bidi="de-DE"/>
              </w:rPr>
            </w:pPr>
          </w:p>
        </w:tc>
        <w:tc>
          <w:tcPr>
            <w:tcW w:w="554" w:type="pct"/>
            <w:vMerge/>
          </w:tcPr>
          <w:p w:rsidR="0057103A" w:rsidRPr="0057103A" w:rsidRDefault="0057103A" w:rsidP="004522D3">
            <w:pPr>
              <w:keepNext/>
              <w:widowControl w:val="0"/>
              <w:tabs>
                <w:tab w:val="clear" w:pos="567"/>
              </w:tabs>
              <w:spacing w:line="240" w:lineRule="auto"/>
              <w:jc w:val="center"/>
              <w:rPr>
                <w:rFonts w:eastAsia="SimSun"/>
                <w:szCs w:val="22"/>
                <w:lang w:eastAsia="zh-CN"/>
              </w:rPr>
            </w:pPr>
          </w:p>
        </w:tc>
      </w:tr>
      <w:tr w:rsidR="0057103A" w:rsidRPr="0057103A" w:rsidTr="0057103A">
        <w:trPr>
          <w:trHeight w:val="458"/>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30 mg</w:t>
            </w:r>
          </w:p>
        </w:tc>
      </w:tr>
      <w:tr w:rsidR="0057103A" w:rsidRPr="0057103A" w:rsidTr="0057103A">
        <w:trPr>
          <w:trHeight w:val="457"/>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60 mg</w:t>
            </w:r>
          </w:p>
        </w:tc>
      </w:tr>
      <w:tr w:rsidR="0057103A" w:rsidRPr="0057103A" w:rsidTr="0057103A">
        <w:trPr>
          <w:trHeight w:val="457"/>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90 mg</w:t>
            </w:r>
          </w:p>
        </w:tc>
      </w:tr>
      <w:tr w:rsidR="0057103A" w:rsidRPr="0057103A" w:rsidTr="0057103A">
        <w:trPr>
          <w:trHeight w:val="425"/>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4</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r>
      <w:tr w:rsidR="0057103A" w:rsidRPr="0057103A" w:rsidTr="0057103A">
        <w:trPr>
          <w:trHeight w:val="423"/>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5</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57103A">
              <w:rPr>
                <w:rFonts w:eastAsia="SimSun"/>
                <w:szCs w:val="22"/>
                <w:lang w:eastAsia="zh-CN"/>
              </w:rPr>
              <w:noBreakHyphen/>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240 mg</w:t>
            </w:r>
          </w:p>
        </w:tc>
      </w:tr>
      <w:tr w:rsidR="0057103A" w:rsidRPr="0057103A" w:rsidTr="0057103A">
        <w:trPr>
          <w:trHeight w:val="423"/>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360 mg</w:t>
            </w:r>
          </w:p>
        </w:tc>
      </w:tr>
      <w:tr w:rsidR="0057103A" w:rsidRPr="0057103A" w:rsidTr="0057103A">
        <w:trPr>
          <w:trHeight w:val="423"/>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7</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4</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480 mg</w:t>
            </w:r>
          </w:p>
        </w:tc>
      </w:tr>
      <w:tr w:rsidR="0057103A" w:rsidRPr="0057103A" w:rsidTr="0057103A">
        <w:trPr>
          <w:trHeight w:val="423"/>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8</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5</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600 mg</w:t>
            </w:r>
          </w:p>
        </w:tc>
      </w:tr>
      <w:tr w:rsidR="0057103A" w:rsidRPr="0057103A" w:rsidTr="0057103A">
        <w:trPr>
          <w:trHeight w:val="423"/>
        </w:trPr>
        <w:tc>
          <w:tcPr>
            <w:tcW w:w="109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9+</w:t>
            </w:r>
          </w:p>
        </w:tc>
        <w:tc>
          <w:tcPr>
            <w:tcW w:w="88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c>
          <w:tcPr>
            <w:tcW w:w="562"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w:t>
            </w:r>
          </w:p>
        </w:tc>
        <w:tc>
          <w:tcPr>
            <w:tcW w:w="554" w:type="pct"/>
            <w:vAlign w:val="center"/>
          </w:tcPr>
          <w:p w:rsidR="0057103A" w:rsidRPr="0057103A" w:rsidRDefault="0057103A"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720 mg</w:t>
            </w:r>
          </w:p>
        </w:tc>
      </w:tr>
    </w:tbl>
    <w:p w:rsidR="006A0261" w:rsidRPr="00BE4E23" w:rsidRDefault="006A0261" w:rsidP="004522D3">
      <w:pPr>
        <w:widowControl w:val="0"/>
        <w:tabs>
          <w:tab w:val="clear" w:pos="567"/>
        </w:tabs>
        <w:spacing w:line="240" w:lineRule="auto"/>
        <w:jc w:val="both"/>
        <w:rPr>
          <w:lang w:val="de-DE"/>
        </w:rPr>
      </w:pPr>
    </w:p>
    <w:p w:rsidR="006A0261" w:rsidRPr="00BE4E23" w:rsidRDefault="006A0261" w:rsidP="004522D3">
      <w:pPr>
        <w:widowControl w:val="0"/>
        <w:tabs>
          <w:tab w:val="clear" w:pos="567"/>
        </w:tabs>
        <w:spacing w:line="240" w:lineRule="auto"/>
        <w:rPr>
          <w:szCs w:val="22"/>
          <w:lang w:val="de-DE" w:bidi="de-DE"/>
        </w:rPr>
      </w:pPr>
      <w:r w:rsidRPr="00BE4E23">
        <w:rPr>
          <w:szCs w:val="22"/>
          <w:lang w:val="de-DE" w:bidi="de-DE"/>
        </w:rPr>
        <w:t xml:space="preserve">Ihr Arzt wird kontrollieren, wie sich Ihre Erkrankung nach Beginn der Einnahme von Skilarence bessert, und wird feststellen, ob bei Ihnen Nebenwirkungen aufgetreten sind. </w:t>
      </w:r>
      <w:r w:rsidR="006B24D0" w:rsidRPr="00BE4E23">
        <w:rPr>
          <w:szCs w:val="22"/>
          <w:lang w:val="de-DE" w:bidi="de-DE"/>
        </w:rPr>
        <w:t xml:space="preserve">Wenn bei Ihnen nach einer Dosiserhöhung schwere Nebenwirkungen auftreten, wird Ihnen Ihr Arzt möglicherweise empfehlen, vorübergehend wieder </w:t>
      </w:r>
      <w:r w:rsidR="0001622C" w:rsidRPr="00BE4E23">
        <w:rPr>
          <w:szCs w:val="22"/>
          <w:lang w:val="de-DE" w:bidi="de-DE"/>
        </w:rPr>
        <w:t>zur</w:t>
      </w:r>
      <w:r w:rsidR="006B24D0" w:rsidRPr="00BE4E23">
        <w:rPr>
          <w:szCs w:val="22"/>
          <w:lang w:val="de-DE" w:bidi="de-DE"/>
        </w:rPr>
        <w:t xml:space="preserve"> vorherige</w:t>
      </w:r>
      <w:r w:rsidR="0001622C" w:rsidRPr="00BE4E23">
        <w:rPr>
          <w:szCs w:val="22"/>
          <w:lang w:val="de-DE" w:bidi="de-DE"/>
        </w:rPr>
        <w:t>n</w:t>
      </w:r>
      <w:r w:rsidR="006B24D0" w:rsidRPr="00BE4E23">
        <w:rPr>
          <w:szCs w:val="22"/>
          <w:lang w:val="de-DE" w:bidi="de-DE"/>
        </w:rPr>
        <w:t xml:space="preserve"> Dosis zu</w:t>
      </w:r>
      <w:r w:rsidR="0001622C" w:rsidRPr="00BE4E23">
        <w:rPr>
          <w:szCs w:val="22"/>
          <w:lang w:val="de-DE" w:bidi="de-DE"/>
        </w:rPr>
        <w:t xml:space="preserve"> </w:t>
      </w:r>
      <w:r w:rsidR="006B24D0" w:rsidRPr="00BE4E23">
        <w:rPr>
          <w:szCs w:val="22"/>
          <w:lang w:val="de-DE" w:bidi="de-DE"/>
        </w:rPr>
        <w:t>we</w:t>
      </w:r>
      <w:r w:rsidR="0001622C" w:rsidRPr="00BE4E23">
        <w:rPr>
          <w:szCs w:val="22"/>
          <w:lang w:val="de-DE" w:bidi="de-DE"/>
        </w:rPr>
        <w:t>chseln. Wenn die Nebenwirkungen kein Problem darstellen, wird</w:t>
      </w:r>
      <w:r w:rsidR="006B24D0" w:rsidRPr="00BE4E23">
        <w:rPr>
          <w:szCs w:val="22"/>
          <w:lang w:val="de-DE" w:bidi="de-DE"/>
        </w:rPr>
        <w:t xml:space="preserve"> </w:t>
      </w:r>
      <w:r w:rsidRPr="00BE4E23">
        <w:rPr>
          <w:szCs w:val="22"/>
          <w:lang w:val="de-DE" w:bidi="de-DE"/>
        </w:rPr>
        <w:t>Ihre Dosis erhöht, bis Ihre Krankheit wirkungsvoll unter Kontrolle gebracht ist</w:t>
      </w:r>
      <w:r w:rsidR="0001622C" w:rsidRPr="00BE4E23">
        <w:rPr>
          <w:szCs w:val="22"/>
          <w:lang w:val="de-DE" w:bidi="de-DE"/>
        </w:rPr>
        <w:t>. Sie müssen dazu möglicherweise nicht</w:t>
      </w:r>
      <w:r w:rsidRPr="00BE4E23">
        <w:rPr>
          <w:szCs w:val="22"/>
          <w:lang w:val="de-DE" w:bidi="de-DE"/>
        </w:rPr>
        <w:t xml:space="preserve"> </w:t>
      </w:r>
      <w:r w:rsidR="0001622C" w:rsidRPr="00BE4E23">
        <w:rPr>
          <w:szCs w:val="22"/>
          <w:lang w:val="de-DE" w:bidi="de-DE"/>
        </w:rPr>
        <w:t xml:space="preserve">die </w:t>
      </w:r>
      <w:r w:rsidRPr="00BE4E23">
        <w:rPr>
          <w:szCs w:val="22"/>
          <w:lang w:val="de-DE" w:bidi="de-DE"/>
        </w:rPr>
        <w:t>Höchstdosis von 720 mg pro Tag</w:t>
      </w:r>
      <w:r w:rsidR="0001622C" w:rsidRPr="00BE4E23">
        <w:rPr>
          <w:szCs w:val="22"/>
          <w:lang w:val="de-DE" w:bidi="de-DE"/>
        </w:rPr>
        <w:t xml:space="preserve"> einnehmen. Sobald sich die Krankheit bei Ihnen ausreichend gebessert hat, beginnt der Arzt, die Tagesdosis </w:t>
      </w:r>
      <w:r w:rsidR="00FD7C75">
        <w:rPr>
          <w:szCs w:val="22"/>
          <w:lang w:val="de-DE" w:bidi="de-DE"/>
        </w:rPr>
        <w:t xml:space="preserve">von </w:t>
      </w:r>
      <w:r w:rsidR="0001622C" w:rsidRPr="00BE4E23">
        <w:rPr>
          <w:szCs w:val="22"/>
          <w:lang w:val="de-DE" w:bidi="de-DE"/>
        </w:rPr>
        <w:t>Skilarence allmählich auf die Dosis zu senken, die Sie benötigen, damit die Besserung aufrechterhalten bleibt.</w:t>
      </w:r>
    </w:p>
    <w:p w:rsidR="0001622C" w:rsidRPr="00BE4E23" w:rsidRDefault="0001622C" w:rsidP="004522D3">
      <w:pPr>
        <w:widowControl w:val="0"/>
        <w:tabs>
          <w:tab w:val="clear" w:pos="567"/>
        </w:tabs>
        <w:spacing w:line="240" w:lineRule="auto"/>
        <w:rPr>
          <w:szCs w:val="22"/>
          <w:lang w:val="de-DE" w:bidi="de-DE"/>
        </w:rPr>
      </w:pPr>
    </w:p>
    <w:p w:rsidR="0001622C" w:rsidRPr="00BE4E23" w:rsidRDefault="00A905CB" w:rsidP="004522D3">
      <w:pPr>
        <w:keepNext/>
        <w:keepLines/>
        <w:widowControl w:val="0"/>
        <w:tabs>
          <w:tab w:val="clear" w:pos="567"/>
        </w:tabs>
        <w:spacing w:line="240" w:lineRule="auto"/>
        <w:rPr>
          <w:b/>
          <w:szCs w:val="22"/>
          <w:lang w:val="de-DE"/>
        </w:rPr>
      </w:pPr>
      <w:r w:rsidRPr="00A905CB">
        <w:rPr>
          <w:b/>
          <w:szCs w:val="22"/>
          <w:lang w:val="de-DE"/>
        </w:rPr>
        <w:t>Art der Anwendung</w:t>
      </w:r>
    </w:p>
    <w:p w:rsidR="00077CC6" w:rsidRPr="00BE4E23" w:rsidRDefault="00077CC6" w:rsidP="004522D3">
      <w:pPr>
        <w:keepLines/>
        <w:widowControl w:val="0"/>
        <w:tabs>
          <w:tab w:val="clear" w:pos="567"/>
        </w:tabs>
        <w:spacing w:line="240" w:lineRule="auto"/>
        <w:rPr>
          <w:szCs w:val="22"/>
          <w:lang w:val="de-DE"/>
        </w:rPr>
      </w:pPr>
      <w:r w:rsidRPr="00BE4E23">
        <w:rPr>
          <w:szCs w:val="22"/>
          <w:lang w:val="de-DE" w:bidi="de-DE"/>
        </w:rPr>
        <w:t>Skilarence-Tabletten werden zusammen mit Flüssigkeit im Ganzen geschluckt. Nehmen Sie Ihre Tabletten während oder unmittelbar nach einer Mahlzeit ein. Skilarence-Tabletten dürfen nicht zerstoßen, zerteilt, aufgelöst oder gekaut werden, da eine spezielle Beschichtung eine Reizung des Magens verhindert.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b/>
          <w:bCs/>
          <w:szCs w:val="22"/>
          <w:lang w:val="de-DE" w:bidi="de-DE"/>
        </w:rPr>
        <w:t>Wenn Sie eine größere Menge von Skilarence eingenommen haben, als Sie sollten</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 xml:space="preserve">Wenn Sie glauben, dass Sie zu viele </w:t>
      </w:r>
      <w:r w:rsidR="00077CC6" w:rsidRPr="00BE4E23">
        <w:rPr>
          <w:szCs w:val="22"/>
          <w:lang w:val="de-DE" w:bidi="de-DE"/>
        </w:rPr>
        <w:t>Skilarence-</w:t>
      </w:r>
      <w:r w:rsidRPr="00BE4E23">
        <w:rPr>
          <w:szCs w:val="22"/>
          <w:lang w:val="de-DE" w:bidi="de-DE"/>
        </w:rPr>
        <w:t>Tabletten eingenommen haben, wenden Sie sich an Ihren Arzt oder Apotheker.</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b/>
          <w:bCs/>
          <w:szCs w:val="22"/>
          <w:lang w:val="de-DE" w:bidi="de-DE"/>
        </w:rPr>
        <w:t>Wenn Sie die Einnahme von Skilarence</w:t>
      </w:r>
      <w:r w:rsidR="00A473FE" w:rsidRPr="00BE4E23">
        <w:rPr>
          <w:b/>
          <w:lang w:val="de-DE"/>
        </w:rPr>
        <w:t xml:space="preserve"> vergessen haben</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 xml:space="preserve">Nehmen Sie nicht die doppelte Menge ein, wenn Sie die vorherige Einnahme vergessen haben. </w:t>
      </w:r>
      <w:r w:rsidR="00077CC6" w:rsidRPr="00BE4E23">
        <w:rPr>
          <w:szCs w:val="22"/>
          <w:lang w:val="de-DE" w:bidi="de-DE"/>
        </w:rPr>
        <w:t>Nehmen Sie die nächste Dosis zur gew</w:t>
      </w:r>
      <w:r w:rsidR="00CC0D2F">
        <w:rPr>
          <w:szCs w:val="22"/>
          <w:lang w:val="de-DE" w:bidi="de-DE"/>
        </w:rPr>
        <w:t>ohnten</w:t>
      </w:r>
      <w:r w:rsidR="00077CC6" w:rsidRPr="00BE4E23">
        <w:rPr>
          <w:szCs w:val="22"/>
          <w:lang w:val="de-DE" w:bidi="de-DE"/>
        </w:rPr>
        <w:t xml:space="preserve"> Zeit ein und s</w:t>
      </w:r>
      <w:r w:rsidRPr="00BE4E23">
        <w:rPr>
          <w:szCs w:val="22"/>
          <w:lang w:val="de-DE" w:bidi="de-DE"/>
        </w:rPr>
        <w:t xml:space="preserve">etzen Sie die Einnahme des Arzneimittels genau so fort, wie es in dieser Packungsbeilage beschrieben ist oder </w:t>
      </w:r>
      <w:r w:rsidR="00552BA0" w:rsidRPr="00BE4E23">
        <w:rPr>
          <w:szCs w:val="22"/>
          <w:lang w:val="de-DE" w:bidi="de-DE"/>
        </w:rPr>
        <w:t xml:space="preserve">gemäß </w:t>
      </w:r>
      <w:r w:rsidR="005B17E4" w:rsidRPr="00BE4E23">
        <w:rPr>
          <w:szCs w:val="22"/>
          <w:lang w:val="de-DE" w:bidi="de-DE"/>
        </w:rPr>
        <w:t>Absprache mit Ihrem Arzt.</w:t>
      </w:r>
      <w:r w:rsidR="00552BA0" w:rsidRPr="00BE4E23">
        <w:rPr>
          <w:szCs w:val="22"/>
          <w:lang w:val="de-DE" w:bidi="de-DE"/>
        </w:rPr>
        <w:t xml:space="preserve"> Bitte fragen Sie bei Ihrem Arzt oder Apotheker nach, wenn Sie sich nicht sicher sind.</w:t>
      </w:r>
    </w:p>
    <w:p w:rsidR="00B551BE" w:rsidRDefault="00B551BE" w:rsidP="004522D3">
      <w:pPr>
        <w:widowControl w:val="0"/>
        <w:tabs>
          <w:tab w:val="clear" w:pos="567"/>
        </w:tabs>
        <w:spacing w:line="240" w:lineRule="auto"/>
        <w:ind w:left="567" w:right="-2" w:hanging="567"/>
        <w:rPr>
          <w:b/>
          <w:lang w:val="de-DE"/>
        </w:rPr>
      </w:pPr>
    </w:p>
    <w:p w:rsidR="006A0261" w:rsidRPr="00BE4E23" w:rsidRDefault="006A0261" w:rsidP="004522D3">
      <w:pPr>
        <w:widowControl w:val="0"/>
        <w:tabs>
          <w:tab w:val="clear" w:pos="567"/>
        </w:tabs>
        <w:spacing w:line="240" w:lineRule="auto"/>
        <w:ind w:right="-2"/>
        <w:rPr>
          <w:szCs w:val="22"/>
          <w:lang w:val="de-DE"/>
        </w:rPr>
      </w:pPr>
      <w:r w:rsidRPr="00BE4E23">
        <w:rPr>
          <w:szCs w:val="22"/>
          <w:lang w:val="de-DE" w:bidi="de-DE"/>
        </w:rPr>
        <w:t>Wenn Sie weitere Fragen zur Einnahme dieses Arzneimittels haben, wenden Sie sich an Ihren Arzt oder Apotheker.</w:t>
      </w: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widowControl w:val="0"/>
        <w:tabs>
          <w:tab w:val="clear" w:pos="567"/>
        </w:tabs>
        <w:spacing w:line="240" w:lineRule="auto"/>
        <w:ind w:left="567" w:right="-2" w:hanging="567"/>
        <w:rPr>
          <w:b/>
          <w:szCs w:val="22"/>
          <w:lang w:val="de-DE"/>
        </w:rPr>
      </w:pPr>
    </w:p>
    <w:p w:rsidR="006A0261" w:rsidRPr="00BE4E23" w:rsidRDefault="006A0261" w:rsidP="004522D3">
      <w:pPr>
        <w:keepNext/>
        <w:widowControl w:val="0"/>
        <w:tabs>
          <w:tab w:val="clear" w:pos="567"/>
        </w:tabs>
        <w:spacing w:line="240" w:lineRule="auto"/>
        <w:ind w:left="567" w:right="-2" w:hanging="567"/>
        <w:rPr>
          <w:b/>
          <w:szCs w:val="22"/>
          <w:lang w:val="de-DE"/>
        </w:rPr>
      </w:pPr>
      <w:r w:rsidRPr="00BE4E23">
        <w:rPr>
          <w:b/>
          <w:bCs/>
          <w:szCs w:val="22"/>
          <w:lang w:val="de-DE" w:bidi="de-DE"/>
        </w:rPr>
        <w:t>4.</w:t>
      </w:r>
      <w:r w:rsidRPr="00BE4E23">
        <w:rPr>
          <w:b/>
          <w:bCs/>
          <w:szCs w:val="22"/>
          <w:lang w:val="de-DE" w:bidi="de-DE"/>
        </w:rPr>
        <w:tab/>
        <w:t>Welche Nebenwirkungen sind möglich?</w:t>
      </w:r>
    </w:p>
    <w:p w:rsidR="006A0261" w:rsidRPr="00BE4E23" w:rsidRDefault="006A0261" w:rsidP="004522D3">
      <w:pPr>
        <w:keepNext/>
        <w:widowControl w:val="0"/>
        <w:tabs>
          <w:tab w:val="clear" w:pos="567"/>
        </w:tabs>
        <w:spacing w:line="240" w:lineRule="auto"/>
        <w:ind w:right="-29"/>
        <w:rPr>
          <w:szCs w:val="22"/>
          <w:lang w:val="de-DE"/>
        </w:rPr>
      </w:pPr>
    </w:p>
    <w:p w:rsidR="006A0261" w:rsidRPr="00BE4E23" w:rsidRDefault="006A0261" w:rsidP="004522D3">
      <w:pPr>
        <w:keepNext/>
        <w:widowControl w:val="0"/>
        <w:tabs>
          <w:tab w:val="clear" w:pos="567"/>
        </w:tabs>
        <w:spacing w:line="240" w:lineRule="auto"/>
        <w:ind w:right="-29"/>
        <w:rPr>
          <w:szCs w:val="22"/>
          <w:lang w:val="de-DE" w:bidi="de-DE"/>
        </w:rPr>
      </w:pPr>
      <w:r w:rsidRPr="00BE4E23">
        <w:rPr>
          <w:szCs w:val="22"/>
          <w:lang w:val="de-DE" w:bidi="de-DE"/>
        </w:rPr>
        <w:t>Wie alle Arzneimittel kann auch dieses Arzneimittel Nebenwirkungen haben, die aber nicht bei jedem auftreten müssen. Einige dieser Nebenwirkungen, wie zum Beispiel die plötzliche Rötung von Gesicht oder Körper, oft in Verbindung mit einem Hitzegefühl (Flush</w:t>
      </w:r>
      <w:r w:rsidR="00F32691">
        <w:rPr>
          <w:szCs w:val="22"/>
          <w:lang w:val="de-DE" w:bidi="de-DE"/>
        </w:rPr>
        <w:t>-Symptomatik</w:t>
      </w:r>
      <w:r w:rsidRPr="00BE4E23">
        <w:rPr>
          <w:szCs w:val="22"/>
          <w:lang w:val="de-DE" w:bidi="de-DE"/>
        </w:rPr>
        <w:t xml:space="preserve">), Durchfall, Magenprobleme und Übelkeit, </w:t>
      </w:r>
      <w:r w:rsidR="00077CC6" w:rsidRPr="00BE4E23">
        <w:rPr>
          <w:szCs w:val="22"/>
          <w:lang w:val="de-DE" w:bidi="de-DE"/>
        </w:rPr>
        <w:t>bessern sich jedoch meist im Verlauf der Behandlung.</w:t>
      </w:r>
    </w:p>
    <w:p w:rsidR="00693459" w:rsidRPr="00BE4E23" w:rsidRDefault="00693459" w:rsidP="004522D3">
      <w:pPr>
        <w:widowControl w:val="0"/>
        <w:tabs>
          <w:tab w:val="clear" w:pos="567"/>
        </w:tabs>
        <w:spacing w:line="240" w:lineRule="auto"/>
        <w:ind w:right="-28"/>
        <w:rPr>
          <w:szCs w:val="22"/>
          <w:lang w:val="de-DE" w:bidi="de-DE"/>
        </w:rPr>
      </w:pPr>
    </w:p>
    <w:p w:rsidR="00693459" w:rsidRDefault="00693459" w:rsidP="004522D3">
      <w:pPr>
        <w:widowControl w:val="0"/>
        <w:tabs>
          <w:tab w:val="clear" w:pos="567"/>
        </w:tabs>
        <w:spacing w:line="240" w:lineRule="auto"/>
        <w:ind w:right="-28"/>
        <w:rPr>
          <w:szCs w:val="22"/>
          <w:lang w:val="de-DE" w:bidi="de-DE"/>
        </w:rPr>
      </w:pPr>
      <w:r w:rsidRPr="00BE4E23">
        <w:rPr>
          <w:szCs w:val="22"/>
          <w:lang w:val="de-DE" w:bidi="de-DE"/>
        </w:rPr>
        <w:t xml:space="preserve">Die </w:t>
      </w:r>
      <w:r w:rsidR="00C30CE8">
        <w:rPr>
          <w:szCs w:val="22"/>
          <w:lang w:val="de-DE" w:bidi="de-DE"/>
        </w:rPr>
        <w:t>schwerwiegendsten</w:t>
      </w:r>
      <w:r w:rsidRPr="00BE4E23">
        <w:rPr>
          <w:szCs w:val="22"/>
          <w:lang w:val="de-DE" w:bidi="de-DE"/>
        </w:rPr>
        <w:t xml:space="preserve"> Nebenwirkungen, die </w:t>
      </w:r>
      <w:r w:rsidR="008F4C74">
        <w:rPr>
          <w:szCs w:val="22"/>
          <w:lang w:val="de-DE" w:bidi="de-DE"/>
        </w:rPr>
        <w:t>unter</w:t>
      </w:r>
      <w:r w:rsidR="008F4C74" w:rsidRPr="00BE4E23">
        <w:rPr>
          <w:szCs w:val="22"/>
          <w:lang w:val="de-DE" w:bidi="de-DE"/>
        </w:rPr>
        <w:t xml:space="preserve"> </w:t>
      </w:r>
      <w:r w:rsidRPr="00BE4E23">
        <w:rPr>
          <w:szCs w:val="22"/>
          <w:lang w:val="de-DE" w:bidi="de-DE"/>
        </w:rPr>
        <w:t xml:space="preserve">Skilarence auftreten können, sind </w:t>
      </w:r>
      <w:r w:rsidR="00C34F0D">
        <w:rPr>
          <w:szCs w:val="22"/>
          <w:lang w:val="de-DE" w:bidi="de-DE"/>
        </w:rPr>
        <w:t xml:space="preserve">allergische Reaktionen bzw. Überempfindlichkeitsreaktionen; </w:t>
      </w:r>
      <w:r w:rsidRPr="00BE4E23">
        <w:rPr>
          <w:szCs w:val="22"/>
          <w:lang w:val="de-DE" w:bidi="de-DE"/>
        </w:rPr>
        <w:t>Nieren</w:t>
      </w:r>
      <w:r w:rsidR="00FD7C75">
        <w:rPr>
          <w:szCs w:val="22"/>
          <w:lang w:val="de-DE" w:bidi="de-DE"/>
        </w:rPr>
        <w:t xml:space="preserve">versagen </w:t>
      </w:r>
      <w:r w:rsidRPr="00BE4E23">
        <w:rPr>
          <w:szCs w:val="22"/>
          <w:lang w:val="de-DE" w:bidi="de-DE"/>
        </w:rPr>
        <w:t xml:space="preserve">oder eine Nierenerkrankung mit der Bezeichnung Fanconi-Syndrom oder eine schwere Gehirninfektion mit der Bezeichnung progressive multifokale Leukenzephalopathie (PML). Die Häufigkeit dieser Nebenwirkungen ist nicht bekannt. </w:t>
      </w:r>
      <w:r w:rsidR="00044061">
        <w:rPr>
          <w:szCs w:val="22"/>
          <w:lang w:val="de-DE" w:bidi="de-DE"/>
        </w:rPr>
        <w:t>Bezüglich</w:t>
      </w:r>
      <w:r w:rsidR="00034ACD">
        <w:rPr>
          <w:szCs w:val="22"/>
          <w:lang w:val="de-DE" w:bidi="de-DE"/>
        </w:rPr>
        <w:t xml:space="preserve"> der </w:t>
      </w:r>
      <w:r w:rsidRPr="00BE4E23">
        <w:rPr>
          <w:szCs w:val="22"/>
          <w:lang w:val="de-DE" w:bidi="de-DE"/>
        </w:rPr>
        <w:t xml:space="preserve">Symptome siehe </w:t>
      </w:r>
      <w:r w:rsidR="00C34F0D">
        <w:rPr>
          <w:szCs w:val="22"/>
          <w:lang w:val="de-DE" w:bidi="de-DE"/>
        </w:rPr>
        <w:t>die nachstehenden Angaben</w:t>
      </w:r>
      <w:r w:rsidRPr="00BE4E23">
        <w:rPr>
          <w:szCs w:val="22"/>
          <w:lang w:val="de-DE" w:bidi="de-DE"/>
        </w:rPr>
        <w:t>.</w:t>
      </w:r>
    </w:p>
    <w:p w:rsidR="00C34F0D" w:rsidRDefault="00C34F0D" w:rsidP="004522D3">
      <w:pPr>
        <w:widowControl w:val="0"/>
        <w:tabs>
          <w:tab w:val="clear" w:pos="567"/>
        </w:tabs>
        <w:spacing w:line="240" w:lineRule="auto"/>
        <w:ind w:right="-28"/>
        <w:rPr>
          <w:szCs w:val="22"/>
          <w:lang w:val="de-DE" w:bidi="de-DE"/>
        </w:rPr>
      </w:pPr>
    </w:p>
    <w:p w:rsidR="00C34F0D" w:rsidRPr="00C34F0D" w:rsidRDefault="00A67F07" w:rsidP="004522D3">
      <w:pPr>
        <w:keepLines/>
        <w:widowControl w:val="0"/>
        <w:tabs>
          <w:tab w:val="clear" w:pos="567"/>
        </w:tabs>
        <w:spacing w:line="240" w:lineRule="auto"/>
        <w:ind w:right="-29"/>
        <w:rPr>
          <w:szCs w:val="22"/>
          <w:u w:val="single"/>
          <w:lang w:val="de-DE" w:bidi="de-DE"/>
        </w:rPr>
      </w:pPr>
      <w:r w:rsidRPr="00A67F07">
        <w:rPr>
          <w:szCs w:val="22"/>
          <w:u w:val="single"/>
          <w:lang w:val="de-DE" w:bidi="de-DE"/>
        </w:rPr>
        <w:t>Allergische Reaktionen bzw. Überempfindlichkeitsreaktionen</w:t>
      </w:r>
    </w:p>
    <w:p w:rsidR="00C34F0D" w:rsidRPr="00C34F0D" w:rsidRDefault="00A67F07" w:rsidP="004522D3">
      <w:pPr>
        <w:keepLines/>
        <w:numPr>
          <w:ilvl w:val="12"/>
          <w:numId w:val="0"/>
        </w:numPr>
        <w:tabs>
          <w:tab w:val="clear" w:pos="567"/>
        </w:tabs>
        <w:spacing w:line="240" w:lineRule="auto"/>
        <w:ind w:right="-28"/>
        <w:rPr>
          <w:lang w:val="de-DE"/>
        </w:rPr>
      </w:pPr>
      <w:r w:rsidRPr="00A67F07">
        <w:rPr>
          <w:lang w:val="de-DE"/>
        </w:rPr>
        <w:t>Allergische Reaktionen oder Überempfindlichkeitsreaktionen sind selten, können aber sehr schwerwiegend sein. Eine sehr häufige Nebenwirkung ist eine Rötung des Gesichts oder des Körpers (Flush-Symptoma</w:t>
      </w:r>
      <w:r w:rsidR="006816ED">
        <w:rPr>
          <w:lang w:val="de-DE"/>
        </w:rPr>
        <w:t>tik), die bei mehr als 1 von 10 </w:t>
      </w:r>
      <w:r w:rsidRPr="00A67F07">
        <w:rPr>
          <w:lang w:val="de-DE"/>
        </w:rPr>
        <w:t xml:space="preserve">Personen auftreten kann. Wenn bei Ihnen jedoch eine solche Rötung zusammen mit einem der folgenden Anzeichen auftritt: </w:t>
      </w:r>
    </w:p>
    <w:p w:rsidR="00C34F0D" w:rsidRPr="00C34F0D" w:rsidRDefault="00A67F07" w:rsidP="004522D3">
      <w:pPr>
        <w:keepLines/>
        <w:numPr>
          <w:ilvl w:val="0"/>
          <w:numId w:val="2"/>
        </w:numPr>
        <w:tabs>
          <w:tab w:val="clear" w:pos="567"/>
        </w:tabs>
        <w:spacing w:line="240" w:lineRule="auto"/>
        <w:ind w:right="-28"/>
        <w:contextualSpacing/>
        <w:rPr>
          <w:szCs w:val="22"/>
          <w:lang w:val="de-DE"/>
        </w:rPr>
      </w:pPr>
      <w:r w:rsidRPr="00A67F07">
        <w:rPr>
          <w:szCs w:val="22"/>
          <w:lang w:val="de-DE"/>
        </w:rPr>
        <w:t>Keuchatmung, Atmungsbeschwerden oder Kurzatmigkeit,</w:t>
      </w:r>
    </w:p>
    <w:p w:rsidR="00C34F0D" w:rsidRPr="00C34F0D" w:rsidRDefault="00A67F07" w:rsidP="004522D3">
      <w:pPr>
        <w:widowControl w:val="0"/>
        <w:numPr>
          <w:ilvl w:val="0"/>
          <w:numId w:val="2"/>
        </w:numPr>
        <w:tabs>
          <w:tab w:val="clear" w:pos="567"/>
        </w:tabs>
        <w:spacing w:line="240" w:lineRule="auto"/>
        <w:ind w:right="-28"/>
        <w:contextualSpacing/>
        <w:rPr>
          <w:szCs w:val="22"/>
          <w:lang w:val="de-DE"/>
        </w:rPr>
      </w:pPr>
      <w:r w:rsidRPr="00A67F07">
        <w:rPr>
          <w:szCs w:val="22"/>
          <w:lang w:val="de-DE"/>
        </w:rPr>
        <w:t xml:space="preserve">Schwellung des Gesichts, der Lippen, des Mundes oder der Zunge, </w:t>
      </w:r>
    </w:p>
    <w:p w:rsidR="00C34F0D" w:rsidRPr="00C34F0D" w:rsidRDefault="00A67F07" w:rsidP="004522D3">
      <w:pPr>
        <w:widowControl w:val="0"/>
        <w:ind w:right="-28"/>
        <w:rPr>
          <w:szCs w:val="22"/>
          <w:lang w:val="de-DE"/>
        </w:rPr>
      </w:pPr>
      <w:r w:rsidRPr="00A67F07">
        <w:rPr>
          <w:szCs w:val="22"/>
          <w:lang w:val="de-DE"/>
        </w:rPr>
        <w:t xml:space="preserve">müssen Sie die Einnahme von Skilarence beenden </w:t>
      </w:r>
      <w:r w:rsidR="00252D37">
        <w:rPr>
          <w:szCs w:val="22"/>
          <w:lang w:val="de-DE"/>
        </w:rPr>
        <w:t xml:space="preserve">und </w:t>
      </w:r>
      <w:r w:rsidR="00C470FD">
        <w:rPr>
          <w:szCs w:val="22"/>
          <w:lang w:val="de-DE"/>
        </w:rPr>
        <w:t>umgehend mit Ihrem Arzt sprechen</w:t>
      </w:r>
      <w:r w:rsidRPr="00A67F07">
        <w:rPr>
          <w:szCs w:val="22"/>
          <w:lang w:val="de-DE"/>
        </w:rPr>
        <w:t>.</w:t>
      </w:r>
    </w:p>
    <w:p w:rsidR="00C34F0D" w:rsidRDefault="00C34F0D" w:rsidP="004522D3">
      <w:pPr>
        <w:widowControl w:val="0"/>
        <w:tabs>
          <w:tab w:val="clear" w:pos="567"/>
        </w:tabs>
        <w:spacing w:line="240" w:lineRule="auto"/>
        <w:ind w:right="-29"/>
        <w:rPr>
          <w:szCs w:val="22"/>
          <w:lang w:val="de-DE" w:bidi="de-DE"/>
        </w:rPr>
      </w:pPr>
    </w:p>
    <w:p w:rsidR="00551E45" w:rsidRDefault="00551E45" w:rsidP="004522D3">
      <w:pPr>
        <w:keepNext/>
        <w:keepLines/>
        <w:widowControl w:val="0"/>
        <w:tabs>
          <w:tab w:val="clear" w:pos="567"/>
        </w:tabs>
        <w:autoSpaceDE w:val="0"/>
        <w:autoSpaceDN w:val="0"/>
        <w:adjustRightInd w:val="0"/>
        <w:spacing w:line="240" w:lineRule="auto"/>
        <w:rPr>
          <w:szCs w:val="22"/>
          <w:u w:val="single"/>
          <w:lang w:val="de-DE" w:bidi="de-DE"/>
        </w:rPr>
      </w:pPr>
      <w:r w:rsidRPr="00A905CB">
        <w:rPr>
          <w:szCs w:val="22"/>
          <w:u w:val="single"/>
          <w:lang w:val="de-DE" w:bidi="de-DE"/>
        </w:rPr>
        <w:t>Infektion des Gehirns, PML genannt</w:t>
      </w:r>
    </w:p>
    <w:p w:rsidR="00551E45" w:rsidRDefault="00551E45" w:rsidP="004522D3">
      <w:pPr>
        <w:keepLines/>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Die progressive multifokale Leukenzephalopathie (PML) ist eine seltene, aber schwerwiegende Infektion des Gehirns, die zu schwerer Behinderung oder zum Tod führen kann. Wenn Sie eine neue oder </w:t>
      </w:r>
      <w:r>
        <w:rPr>
          <w:szCs w:val="22"/>
          <w:lang w:val="de-DE" w:bidi="de-DE"/>
        </w:rPr>
        <w:t xml:space="preserve">zunehmende </w:t>
      </w:r>
      <w:r w:rsidRPr="00BE4E23">
        <w:rPr>
          <w:szCs w:val="22"/>
          <w:lang w:val="de-DE" w:bidi="de-DE"/>
        </w:rPr>
        <w:t xml:space="preserve">Schwäche </w:t>
      </w:r>
      <w:r>
        <w:rPr>
          <w:szCs w:val="22"/>
          <w:lang w:val="de-DE" w:bidi="de-DE"/>
        </w:rPr>
        <w:t xml:space="preserve">auf </w:t>
      </w:r>
      <w:r w:rsidRPr="00BE4E23">
        <w:rPr>
          <w:szCs w:val="22"/>
          <w:lang w:val="de-DE" w:bidi="de-DE"/>
        </w:rPr>
        <w:t>einer Körp</w:t>
      </w:r>
      <w:r w:rsidRPr="00977E09">
        <w:rPr>
          <w:szCs w:val="22"/>
          <w:lang w:val="de-DE" w:bidi="de-DE"/>
        </w:rPr>
        <w:t>erseite</w:t>
      </w:r>
      <w:r w:rsidRPr="00BE4E23">
        <w:rPr>
          <w:szCs w:val="22"/>
          <w:lang w:val="de-DE" w:bidi="de-DE"/>
        </w:rPr>
        <w:t>, Schwerfälligkeit, Veränderungen des Seh-</w:t>
      </w:r>
      <w:r>
        <w:rPr>
          <w:szCs w:val="22"/>
          <w:lang w:val="de-DE" w:bidi="de-DE"/>
        </w:rPr>
        <w:t xml:space="preserve"> oder</w:t>
      </w:r>
      <w:r w:rsidRPr="00BE4E23">
        <w:rPr>
          <w:szCs w:val="22"/>
          <w:lang w:val="de-DE" w:bidi="de-DE"/>
        </w:rPr>
        <w:t xml:space="preserve"> Denkvermögens, </w:t>
      </w:r>
      <w:r>
        <w:rPr>
          <w:szCs w:val="22"/>
          <w:lang w:val="de-DE" w:bidi="de-DE"/>
        </w:rPr>
        <w:t xml:space="preserve">Veränderung des Gedächtnisses, </w:t>
      </w:r>
      <w:r w:rsidR="00C470FD" w:rsidRPr="00BE4E23">
        <w:rPr>
          <w:szCs w:val="22"/>
          <w:lang w:val="de-DE" w:bidi="de-DE"/>
        </w:rPr>
        <w:t>Verwirr</w:t>
      </w:r>
      <w:r w:rsidR="00011087">
        <w:rPr>
          <w:szCs w:val="22"/>
          <w:lang w:val="de-DE" w:bidi="de-DE"/>
        </w:rPr>
        <w:t>t</w:t>
      </w:r>
      <w:r w:rsidR="00C470FD">
        <w:rPr>
          <w:szCs w:val="22"/>
          <w:lang w:val="de-DE" w:bidi="de-DE"/>
        </w:rPr>
        <w:t>heit</w:t>
      </w:r>
      <w:r w:rsidR="00C470FD" w:rsidRPr="00BE4E23">
        <w:rPr>
          <w:szCs w:val="22"/>
          <w:lang w:val="de-DE" w:bidi="de-DE"/>
        </w:rPr>
        <w:t xml:space="preserve"> oder</w:t>
      </w:r>
      <w:r w:rsidRPr="00BE4E23">
        <w:rPr>
          <w:szCs w:val="22"/>
          <w:lang w:val="de-DE" w:bidi="de-DE"/>
        </w:rPr>
        <w:t xml:space="preserve"> Persönlichkeitsveränderungen feststellen und diese Symptome mehrere Tage anhalten, nehmen Sie Skilarence nicht mehr ein und sprechen Sie umgehend mit Ihrem Arzt.</w:t>
      </w:r>
    </w:p>
    <w:p w:rsidR="00551E45" w:rsidRDefault="00551E45" w:rsidP="004522D3">
      <w:pPr>
        <w:widowControl w:val="0"/>
        <w:tabs>
          <w:tab w:val="clear" w:pos="567"/>
        </w:tabs>
        <w:autoSpaceDE w:val="0"/>
        <w:autoSpaceDN w:val="0"/>
        <w:adjustRightInd w:val="0"/>
        <w:spacing w:line="240" w:lineRule="auto"/>
        <w:rPr>
          <w:szCs w:val="22"/>
          <w:lang w:val="de-DE" w:bidi="de-DE"/>
        </w:rPr>
      </w:pPr>
    </w:p>
    <w:p w:rsidR="00551E45" w:rsidRDefault="00551E45" w:rsidP="004522D3">
      <w:pPr>
        <w:keepNext/>
        <w:keepLines/>
        <w:widowControl w:val="0"/>
        <w:tabs>
          <w:tab w:val="clear" w:pos="567"/>
        </w:tabs>
        <w:autoSpaceDE w:val="0"/>
        <w:autoSpaceDN w:val="0"/>
        <w:adjustRightInd w:val="0"/>
        <w:spacing w:line="240" w:lineRule="auto"/>
        <w:rPr>
          <w:szCs w:val="22"/>
          <w:u w:val="single"/>
          <w:lang w:val="de-DE" w:bidi="de-DE"/>
        </w:rPr>
      </w:pPr>
      <w:r w:rsidRPr="00A905CB">
        <w:rPr>
          <w:szCs w:val="22"/>
          <w:u w:val="single"/>
          <w:lang w:val="de-DE" w:bidi="de-DE"/>
        </w:rPr>
        <w:t>Fanconi-Syndrom</w:t>
      </w:r>
    </w:p>
    <w:p w:rsidR="00551E45" w:rsidRDefault="00551E45" w:rsidP="004522D3">
      <w:pPr>
        <w:keepLines/>
        <w:widowControl w:val="0"/>
        <w:tabs>
          <w:tab w:val="clear" w:pos="567"/>
        </w:tabs>
        <w:autoSpaceDE w:val="0"/>
        <w:autoSpaceDN w:val="0"/>
        <w:adjustRightInd w:val="0"/>
        <w:spacing w:line="240" w:lineRule="auto"/>
        <w:rPr>
          <w:szCs w:val="22"/>
          <w:lang w:val="de-DE" w:bidi="de-DE"/>
        </w:rPr>
      </w:pPr>
      <w:r w:rsidRPr="00BE4E23">
        <w:rPr>
          <w:szCs w:val="22"/>
          <w:lang w:val="de-DE" w:bidi="de-DE"/>
        </w:rPr>
        <w:t>Das Fanconi-Syn</w:t>
      </w:r>
      <w:r>
        <w:rPr>
          <w:szCs w:val="22"/>
          <w:lang w:val="de-DE" w:bidi="de-DE"/>
        </w:rPr>
        <w:t>drom ist ei</w:t>
      </w:r>
      <w:r w:rsidRPr="00BE4E23">
        <w:rPr>
          <w:szCs w:val="22"/>
          <w:lang w:val="de-DE" w:bidi="de-DE"/>
        </w:rPr>
        <w:t>n</w:t>
      </w:r>
      <w:r>
        <w:rPr>
          <w:szCs w:val="22"/>
          <w:lang w:val="de-DE" w:bidi="de-DE"/>
        </w:rPr>
        <w:t>e</w:t>
      </w:r>
      <w:r w:rsidRPr="00BE4E23">
        <w:rPr>
          <w:szCs w:val="22"/>
          <w:lang w:val="de-DE" w:bidi="de-DE"/>
        </w:rPr>
        <w:t xml:space="preserve"> seltene, aber schwerwiegende Nierenerkrankung, die </w:t>
      </w:r>
      <w:r w:rsidR="008F4C74">
        <w:rPr>
          <w:szCs w:val="22"/>
          <w:lang w:val="de-DE" w:bidi="de-DE"/>
        </w:rPr>
        <w:t>unter</w:t>
      </w:r>
      <w:r w:rsidRPr="00BE4E23">
        <w:rPr>
          <w:szCs w:val="22"/>
          <w:lang w:val="de-DE" w:bidi="de-DE"/>
        </w:rPr>
        <w:t xml:space="preserve"> Skilarence auftreten kann. Wenn Sie verstärktes Wasserlassen bemerken, Sie größeren Durst haben und mehr trinken als normalerweise, wenn Ihre Muskeln Ihnen schwächer erscheinen, Sie einen Knochenbruch erleiden oder auch nur Schmerzen haben, sprechen Sie unverzüglich mit Ihrem Arzt, damit er diese Symptome näher untersuchen kann.</w:t>
      </w:r>
    </w:p>
    <w:p w:rsidR="00551E45" w:rsidRDefault="00551E45" w:rsidP="004522D3">
      <w:pPr>
        <w:widowControl w:val="0"/>
        <w:tabs>
          <w:tab w:val="clear" w:pos="567"/>
        </w:tabs>
        <w:autoSpaceDE w:val="0"/>
        <w:autoSpaceDN w:val="0"/>
        <w:adjustRightInd w:val="0"/>
        <w:spacing w:line="240" w:lineRule="auto"/>
        <w:rPr>
          <w:szCs w:val="22"/>
          <w:lang w:val="de-DE" w:bidi="de-DE"/>
        </w:rPr>
      </w:pPr>
    </w:p>
    <w:p w:rsidR="00693459" w:rsidRPr="00BE4E23" w:rsidRDefault="00693459" w:rsidP="004522D3">
      <w:pPr>
        <w:widowControl w:val="0"/>
        <w:tabs>
          <w:tab w:val="clear" w:pos="567"/>
        </w:tabs>
        <w:spacing w:line="240" w:lineRule="auto"/>
        <w:ind w:right="-29"/>
        <w:rPr>
          <w:szCs w:val="22"/>
          <w:lang w:val="de-DE"/>
        </w:rPr>
      </w:pPr>
      <w:r w:rsidRPr="00BE4E23">
        <w:rPr>
          <w:szCs w:val="22"/>
          <w:lang w:val="de-DE" w:bidi="de-DE"/>
        </w:rPr>
        <w:t>Sprechen Sie mit Ihrem Arzt, wenn Sie irgendeine der folgenden Nebenwirkungen feststellen.</w:t>
      </w:r>
    </w:p>
    <w:p w:rsidR="006A0261" w:rsidRPr="00BE4E23" w:rsidRDefault="006A0261" w:rsidP="004522D3">
      <w:pPr>
        <w:widowControl w:val="0"/>
        <w:tabs>
          <w:tab w:val="clear" w:pos="567"/>
        </w:tabs>
        <w:spacing w:line="240" w:lineRule="auto"/>
        <w:ind w:right="-29"/>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Sehr häufige Nebenwirkungen (können mehr als 1 von 10</w:t>
      </w:r>
      <w:r w:rsidR="006816ED">
        <w:rPr>
          <w:szCs w:val="22"/>
          <w:lang w:val="de-DE" w:bidi="de-DE"/>
        </w:rPr>
        <w:t> </w:t>
      </w:r>
      <w:r w:rsidRPr="00BE4E23">
        <w:rPr>
          <w:szCs w:val="22"/>
          <w:lang w:val="de-DE" w:bidi="de-DE"/>
        </w:rPr>
        <w:t>Behandelten betreffen):</w:t>
      </w:r>
    </w:p>
    <w:p w:rsidR="006A0261"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Verringerung der Anzahl weißer Blutkörperchen, die als Lymphozyten bezeichnet werden</w:t>
      </w:r>
      <w:r w:rsidR="00693459" w:rsidRPr="00BE4E23">
        <w:rPr>
          <w:szCs w:val="22"/>
          <w:lang w:val="de-DE" w:bidi="de-DE"/>
        </w:rPr>
        <w:t xml:space="preserve"> (Lymphopenie)</w:t>
      </w:r>
    </w:p>
    <w:p w:rsidR="00693459" w:rsidRPr="00BE4E23" w:rsidRDefault="00693459"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Verringerung der Anzahl aller weiße</w:t>
      </w:r>
      <w:r w:rsidR="00A951BB">
        <w:rPr>
          <w:szCs w:val="22"/>
          <w:lang w:val="de-DE" w:bidi="de-DE"/>
        </w:rPr>
        <w:t>n</w:t>
      </w:r>
      <w:r w:rsidRPr="00BE4E23">
        <w:rPr>
          <w:szCs w:val="22"/>
          <w:lang w:val="de-DE" w:bidi="de-DE"/>
        </w:rPr>
        <w:t xml:space="preserve"> Blutkörperchen (Leukopenie)</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Rötung von Gesicht oder Körper mit Hitzegefühl (Flush</w:t>
      </w:r>
      <w:r w:rsidR="00F32691">
        <w:rPr>
          <w:szCs w:val="22"/>
          <w:lang w:val="de-DE" w:bidi="de-DE"/>
        </w:rPr>
        <w:t>-Symptomatik</w:t>
      </w:r>
      <w:r w:rsidRPr="00BE4E23">
        <w:rPr>
          <w:szCs w:val="22"/>
          <w:lang w:val="de-DE" w:bidi="de-DE"/>
        </w:rPr>
        <w:t>)</w:t>
      </w:r>
    </w:p>
    <w:p w:rsidR="006A0261" w:rsidRPr="00DB0AB7" w:rsidRDefault="006A0261" w:rsidP="004522D3">
      <w:pPr>
        <w:widowControl w:val="0"/>
        <w:numPr>
          <w:ilvl w:val="0"/>
          <w:numId w:val="1"/>
        </w:numPr>
        <w:tabs>
          <w:tab w:val="clear" w:pos="360"/>
          <w:tab w:val="clear" w:pos="567"/>
        </w:tabs>
        <w:spacing w:line="240" w:lineRule="auto"/>
        <w:ind w:left="567" w:hanging="567"/>
      </w:pPr>
      <w:r w:rsidRPr="00BE4E23">
        <w:rPr>
          <w:szCs w:val="22"/>
          <w:lang w:val="de-DE" w:bidi="de-DE"/>
        </w:rPr>
        <w:t>Durchfall</w:t>
      </w:r>
    </w:p>
    <w:p w:rsidR="006A0261" w:rsidRPr="00DB0AB7" w:rsidRDefault="00693459" w:rsidP="004522D3">
      <w:pPr>
        <w:widowControl w:val="0"/>
        <w:numPr>
          <w:ilvl w:val="0"/>
          <w:numId w:val="1"/>
        </w:numPr>
        <w:tabs>
          <w:tab w:val="clear" w:pos="360"/>
          <w:tab w:val="clear" w:pos="567"/>
        </w:tabs>
        <w:spacing w:line="240" w:lineRule="auto"/>
        <w:ind w:left="567" w:hanging="567"/>
      </w:pPr>
      <w:r w:rsidRPr="00BE4E23">
        <w:rPr>
          <w:szCs w:val="22"/>
          <w:lang w:val="de-DE" w:bidi="de-DE"/>
        </w:rPr>
        <w:t xml:space="preserve">Blähungen, </w:t>
      </w:r>
      <w:r w:rsidR="00A951BB">
        <w:rPr>
          <w:szCs w:val="22"/>
          <w:lang w:val="de-DE" w:bidi="de-DE"/>
        </w:rPr>
        <w:t>Bauch</w:t>
      </w:r>
      <w:r w:rsidR="006A0261" w:rsidRPr="00BE4E23">
        <w:rPr>
          <w:szCs w:val="22"/>
          <w:lang w:val="de-DE" w:bidi="de-DE"/>
        </w:rPr>
        <w:t>schmerzen oder -krämpfe</w:t>
      </w:r>
    </w:p>
    <w:p w:rsidR="002064F8" w:rsidRPr="00BE4E23" w:rsidRDefault="006A0261" w:rsidP="004522D3">
      <w:pPr>
        <w:widowControl w:val="0"/>
        <w:numPr>
          <w:ilvl w:val="0"/>
          <w:numId w:val="1"/>
        </w:numPr>
        <w:tabs>
          <w:tab w:val="clear" w:pos="360"/>
          <w:tab w:val="num" w:pos="567"/>
        </w:tabs>
        <w:spacing w:line="240" w:lineRule="auto"/>
        <w:ind w:left="567" w:hanging="567"/>
        <w:rPr>
          <w:szCs w:val="22"/>
          <w:lang w:val="de-DE"/>
        </w:rPr>
      </w:pPr>
      <w:r w:rsidRPr="00BE4E23">
        <w:rPr>
          <w:szCs w:val="22"/>
          <w:lang w:val="de-DE" w:bidi="de-DE"/>
        </w:rPr>
        <w:t>Übelkeit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Häufige Nebenwirkungen (können bis zu 1 von 10</w:t>
      </w:r>
      <w:r w:rsidR="006816ED">
        <w:rPr>
          <w:szCs w:val="22"/>
          <w:lang w:val="de-DE" w:bidi="de-DE"/>
        </w:rPr>
        <w:t> </w:t>
      </w:r>
      <w:r w:rsidRPr="00BE4E23">
        <w:rPr>
          <w:szCs w:val="22"/>
          <w:lang w:val="de-DE" w:bidi="de-DE"/>
        </w:rPr>
        <w:t>Behandelten betreffen):</w:t>
      </w:r>
    </w:p>
    <w:p w:rsidR="006A0261"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 xml:space="preserve">Erhöhung der </w:t>
      </w:r>
      <w:r w:rsidR="00996796" w:rsidRPr="00BE4E23">
        <w:rPr>
          <w:szCs w:val="22"/>
          <w:lang w:val="de-DE" w:bidi="de-DE"/>
        </w:rPr>
        <w:t xml:space="preserve">Anzahl </w:t>
      </w:r>
      <w:r w:rsidR="00693459" w:rsidRPr="00BE4E23">
        <w:rPr>
          <w:szCs w:val="22"/>
          <w:lang w:val="de-DE" w:bidi="de-DE"/>
        </w:rPr>
        <w:t xml:space="preserve">aller </w:t>
      </w:r>
      <w:r w:rsidR="00996796" w:rsidRPr="00BE4E23">
        <w:rPr>
          <w:szCs w:val="22"/>
          <w:lang w:val="de-DE" w:bidi="de-DE"/>
        </w:rPr>
        <w:t>weiße</w:t>
      </w:r>
      <w:r w:rsidR="00483F1B">
        <w:rPr>
          <w:szCs w:val="22"/>
          <w:lang w:val="de-DE" w:bidi="de-DE"/>
        </w:rPr>
        <w:t>n</w:t>
      </w:r>
      <w:r w:rsidR="00996796" w:rsidRPr="00BE4E23">
        <w:rPr>
          <w:szCs w:val="22"/>
          <w:lang w:val="de-DE" w:bidi="de-DE"/>
        </w:rPr>
        <w:t xml:space="preserve"> </w:t>
      </w:r>
      <w:r w:rsidRPr="00BE4E23">
        <w:rPr>
          <w:szCs w:val="22"/>
          <w:lang w:val="de-DE" w:bidi="de-DE"/>
        </w:rPr>
        <w:t>Blutkörperchen (Leukozytose)</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 xml:space="preserve">Erhöhung der </w:t>
      </w:r>
      <w:r w:rsidR="00996796" w:rsidRPr="00BE4E23">
        <w:rPr>
          <w:szCs w:val="22"/>
          <w:lang w:val="de-DE" w:bidi="de-DE"/>
        </w:rPr>
        <w:t xml:space="preserve">Anzahl </w:t>
      </w:r>
      <w:r w:rsidRPr="00BE4E23">
        <w:rPr>
          <w:szCs w:val="22"/>
          <w:lang w:val="de-DE" w:bidi="de-DE"/>
        </w:rPr>
        <w:t>bestimmter weißer Blutkörperchen, die als Eosinophile bezeichnet werden</w:t>
      </w:r>
    </w:p>
    <w:p w:rsidR="006A0261" w:rsidRPr="00BE4E23" w:rsidRDefault="00693459"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Erhöhung der Anzahl bestimmte</w:t>
      </w:r>
      <w:r w:rsidR="00EE0B91">
        <w:rPr>
          <w:szCs w:val="22"/>
          <w:lang w:val="de-DE" w:bidi="de-DE"/>
        </w:rPr>
        <w:t>r</w:t>
      </w:r>
      <w:r w:rsidRPr="00BE4E23">
        <w:rPr>
          <w:szCs w:val="22"/>
          <w:lang w:val="de-DE" w:bidi="de-DE"/>
        </w:rPr>
        <w:t xml:space="preserve"> Enzyme im Blut </w:t>
      </w:r>
      <w:r w:rsidR="00C470FD" w:rsidRPr="00BE4E23">
        <w:rPr>
          <w:szCs w:val="22"/>
          <w:lang w:val="de-DE" w:bidi="de-DE"/>
        </w:rPr>
        <w:t>(Untersuchung</w:t>
      </w:r>
      <w:r w:rsidR="00011087">
        <w:rPr>
          <w:szCs w:val="22"/>
          <w:lang w:val="de-DE" w:bidi="de-DE"/>
        </w:rPr>
        <w:t>,</w:t>
      </w:r>
      <w:r w:rsidR="00C470FD" w:rsidRPr="00BE4E23">
        <w:rPr>
          <w:szCs w:val="22"/>
          <w:lang w:val="de-DE" w:bidi="de-DE"/>
        </w:rPr>
        <w:t xml:space="preserve"> </w:t>
      </w:r>
      <w:r w:rsidR="00C470FD">
        <w:rPr>
          <w:szCs w:val="22"/>
          <w:lang w:val="de-DE" w:bidi="de-DE"/>
        </w:rPr>
        <w:t xml:space="preserve">die zur Beurteilung </w:t>
      </w:r>
      <w:r w:rsidR="00C470FD" w:rsidRPr="00BE4E23">
        <w:rPr>
          <w:szCs w:val="22"/>
          <w:lang w:val="de-DE" w:bidi="de-DE"/>
        </w:rPr>
        <w:t>der Gesundheit der Leber</w:t>
      </w:r>
      <w:r w:rsidR="00C470FD">
        <w:rPr>
          <w:szCs w:val="22"/>
          <w:lang w:val="de-DE" w:bidi="de-DE"/>
        </w:rPr>
        <w:t xml:space="preserve"> dient</w:t>
      </w:r>
      <w:r w:rsidR="00C470FD" w:rsidRPr="00BE4E23">
        <w:rPr>
          <w:szCs w:val="22"/>
          <w:lang w:val="de-DE" w:bidi="de-DE"/>
        </w:rPr>
        <w:t>)</w:t>
      </w:r>
    </w:p>
    <w:p w:rsidR="00693459" w:rsidRPr="00BE4E23" w:rsidRDefault="00AA639A" w:rsidP="004522D3">
      <w:pPr>
        <w:widowControl w:val="0"/>
        <w:numPr>
          <w:ilvl w:val="0"/>
          <w:numId w:val="1"/>
        </w:numPr>
        <w:tabs>
          <w:tab w:val="clear" w:pos="360"/>
          <w:tab w:val="clear" w:pos="567"/>
        </w:tabs>
        <w:spacing w:line="240" w:lineRule="auto"/>
        <w:ind w:left="567" w:hanging="567"/>
        <w:rPr>
          <w:szCs w:val="22"/>
          <w:lang w:val="de-DE"/>
        </w:rPr>
      </w:pPr>
      <w:r>
        <w:rPr>
          <w:szCs w:val="22"/>
          <w:lang w:val="de-DE" w:bidi="de-DE"/>
        </w:rPr>
        <w:t>Erbrechen</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Verstopfung</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Blähungen</w:t>
      </w:r>
      <w:r w:rsidR="00A4661B">
        <w:rPr>
          <w:szCs w:val="22"/>
          <w:lang w:val="de-DE" w:bidi="de-DE"/>
        </w:rPr>
        <w:t xml:space="preserve"> (Flatulenz)</w:t>
      </w:r>
      <w:r w:rsidRPr="00BE4E23">
        <w:rPr>
          <w:szCs w:val="22"/>
          <w:lang w:val="de-DE" w:bidi="de-DE"/>
        </w:rPr>
        <w:t xml:space="preserve">, </w:t>
      </w:r>
      <w:r w:rsidR="004854A6">
        <w:rPr>
          <w:szCs w:val="22"/>
          <w:lang w:val="de-DE" w:bidi="de-DE"/>
        </w:rPr>
        <w:t>Bauch</w:t>
      </w:r>
      <w:r w:rsidRPr="00BE4E23">
        <w:rPr>
          <w:szCs w:val="22"/>
          <w:lang w:val="de-DE" w:bidi="de-DE"/>
        </w:rPr>
        <w:t>beschwerden, Verdauungsstörungen</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verminderter Appetit</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Kopfschmerzen</w:t>
      </w:r>
    </w:p>
    <w:p w:rsidR="00693459" w:rsidRPr="00BE4E23" w:rsidRDefault="00693459"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Müdigkeit</w:t>
      </w:r>
    </w:p>
    <w:p w:rsidR="00693459" w:rsidRPr="00BE4E23" w:rsidRDefault="00693459"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Schwächegefühl</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Hitzegefühl</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ungewöhnliche Gefühle auf der Haut, wie zum Beispiel Jucken, Brennen, Stechen, Kitzeln oder Kribbeln</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rosafarbene oder rote Flecken auf der Haut (Erythem)</w:t>
      </w:r>
    </w:p>
    <w:p w:rsidR="006A0261" w:rsidRPr="00BE4E23" w:rsidRDefault="006A0261" w:rsidP="004522D3">
      <w:pPr>
        <w:widowControl w:val="0"/>
        <w:tabs>
          <w:tab w:val="clear" w:pos="567"/>
        </w:tabs>
        <w:spacing w:line="240" w:lineRule="auto"/>
        <w:ind w:right="-29"/>
        <w:rPr>
          <w:lang w:val="de-DE"/>
        </w:rPr>
      </w:pPr>
    </w:p>
    <w:p w:rsidR="006A0261" w:rsidRPr="00BE4E23" w:rsidRDefault="006A0261" w:rsidP="004522D3">
      <w:pPr>
        <w:keepNext/>
        <w:widowControl w:val="0"/>
        <w:tabs>
          <w:tab w:val="clear" w:pos="567"/>
        </w:tabs>
        <w:spacing w:line="240" w:lineRule="auto"/>
        <w:ind w:right="-29"/>
        <w:rPr>
          <w:szCs w:val="22"/>
          <w:lang w:val="de-DE"/>
        </w:rPr>
      </w:pPr>
      <w:r w:rsidRPr="00BE4E23">
        <w:rPr>
          <w:szCs w:val="22"/>
          <w:lang w:val="de-DE" w:bidi="de-DE"/>
        </w:rPr>
        <w:t>Gelegentliche Nebenwir</w:t>
      </w:r>
      <w:r w:rsidR="006816ED">
        <w:rPr>
          <w:szCs w:val="22"/>
          <w:lang w:val="de-DE" w:bidi="de-DE"/>
        </w:rPr>
        <w:t>kungen (können bis zu 1 von 100 </w:t>
      </w:r>
      <w:r w:rsidRPr="00BE4E23">
        <w:rPr>
          <w:szCs w:val="22"/>
          <w:lang w:val="de-DE" w:bidi="de-DE"/>
        </w:rPr>
        <w:t>Behandelten betreffen):</w:t>
      </w:r>
    </w:p>
    <w:p w:rsidR="00693459" w:rsidRPr="00BE4E23" w:rsidRDefault="00693459"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rPr>
        <w:t>Schwindel</w:t>
      </w:r>
    </w:p>
    <w:p w:rsidR="006A0261" w:rsidRPr="00BE4E23" w:rsidRDefault="00C470FD" w:rsidP="004522D3">
      <w:pPr>
        <w:widowControl w:val="0"/>
        <w:numPr>
          <w:ilvl w:val="0"/>
          <w:numId w:val="1"/>
        </w:numPr>
        <w:tabs>
          <w:tab w:val="clear" w:pos="360"/>
          <w:tab w:val="clear" w:pos="567"/>
        </w:tabs>
        <w:spacing w:line="240" w:lineRule="auto"/>
        <w:ind w:left="567" w:hanging="567"/>
        <w:rPr>
          <w:szCs w:val="22"/>
          <w:lang w:val="de-DE"/>
        </w:rPr>
      </w:pPr>
      <w:r>
        <w:rPr>
          <w:szCs w:val="22"/>
          <w:lang w:val="de-DE" w:bidi="de-DE"/>
        </w:rPr>
        <w:t xml:space="preserve">Übermäßige </w:t>
      </w:r>
      <w:r w:rsidRPr="00BE4E23">
        <w:rPr>
          <w:szCs w:val="22"/>
          <w:lang w:val="de-DE" w:bidi="de-DE"/>
        </w:rPr>
        <w:t>Eiweiß</w:t>
      </w:r>
      <w:r>
        <w:rPr>
          <w:szCs w:val="22"/>
          <w:lang w:val="de-DE" w:bidi="de-DE"/>
        </w:rPr>
        <w:t>ausscheidung</w:t>
      </w:r>
      <w:r w:rsidRPr="00BE4E23">
        <w:rPr>
          <w:szCs w:val="22"/>
          <w:lang w:val="de-DE" w:bidi="de-DE"/>
        </w:rPr>
        <w:t xml:space="preserve"> </w:t>
      </w:r>
      <w:r w:rsidR="006A0261" w:rsidRPr="00BE4E23">
        <w:rPr>
          <w:szCs w:val="22"/>
          <w:lang w:val="de-DE" w:bidi="de-DE"/>
        </w:rPr>
        <w:t>im Urin (Proteinurie)</w:t>
      </w:r>
    </w:p>
    <w:p w:rsidR="006A0261" w:rsidRPr="00BE4E23" w:rsidRDefault="00693459" w:rsidP="004522D3">
      <w:pPr>
        <w:widowControl w:val="0"/>
        <w:numPr>
          <w:ilvl w:val="0"/>
          <w:numId w:val="1"/>
        </w:numPr>
        <w:tabs>
          <w:tab w:val="clear" w:pos="360"/>
          <w:tab w:val="clear" w:pos="567"/>
        </w:tabs>
        <w:spacing w:line="240" w:lineRule="auto"/>
        <w:ind w:left="562" w:hanging="562"/>
        <w:rPr>
          <w:szCs w:val="22"/>
          <w:lang w:val="de-DE"/>
        </w:rPr>
      </w:pPr>
      <w:r w:rsidRPr="00BE4E23">
        <w:rPr>
          <w:szCs w:val="22"/>
          <w:lang w:val="de-DE" w:bidi="de-DE"/>
        </w:rPr>
        <w:t>Anstieg des Serumkreatinins (eine Substanz im Blut, die zur Messung der Nierenfunktion verwendet wird)</w:t>
      </w:r>
    </w:p>
    <w:p w:rsidR="006A0261" w:rsidRPr="00BE4E23" w:rsidRDefault="006A0261" w:rsidP="004522D3">
      <w:pPr>
        <w:widowControl w:val="0"/>
        <w:tabs>
          <w:tab w:val="clear" w:pos="567"/>
        </w:tabs>
        <w:spacing w:line="240" w:lineRule="auto"/>
        <w:rPr>
          <w:szCs w:val="22"/>
          <w:lang w:val="de-DE"/>
        </w:rPr>
      </w:pPr>
    </w:p>
    <w:p w:rsidR="00B551BE" w:rsidRDefault="00693459" w:rsidP="004522D3">
      <w:pPr>
        <w:keepNext/>
        <w:keepLines/>
        <w:widowControl w:val="0"/>
        <w:tabs>
          <w:tab w:val="clear" w:pos="567"/>
        </w:tabs>
        <w:spacing w:line="240" w:lineRule="auto"/>
        <w:rPr>
          <w:szCs w:val="22"/>
          <w:lang w:val="de-DE"/>
        </w:rPr>
      </w:pPr>
      <w:r w:rsidRPr="00BE4E23">
        <w:rPr>
          <w:szCs w:val="22"/>
          <w:lang w:val="de-DE"/>
        </w:rPr>
        <w:t>Selten</w:t>
      </w:r>
      <w:r w:rsidR="00F66114">
        <w:rPr>
          <w:szCs w:val="22"/>
          <w:lang w:val="de-DE"/>
        </w:rPr>
        <w:t>e</w:t>
      </w:r>
      <w:r w:rsidRPr="00BE4E23">
        <w:rPr>
          <w:szCs w:val="22"/>
          <w:lang w:val="de-DE"/>
        </w:rPr>
        <w:t xml:space="preserve"> Nebenwirkungen (können bis zu 1 von 1</w:t>
      </w:r>
      <w:r w:rsidR="00CC0D2F">
        <w:rPr>
          <w:szCs w:val="22"/>
          <w:lang w:val="de-DE"/>
        </w:rPr>
        <w:t>.</w:t>
      </w:r>
      <w:r w:rsidRPr="00BE4E23">
        <w:rPr>
          <w:szCs w:val="22"/>
          <w:lang w:val="de-DE"/>
        </w:rPr>
        <w:t>000</w:t>
      </w:r>
      <w:r w:rsidR="00CC0D2F">
        <w:rPr>
          <w:szCs w:val="22"/>
          <w:lang w:val="de-DE"/>
        </w:rPr>
        <w:t> </w:t>
      </w:r>
      <w:r w:rsidRPr="00BE4E23">
        <w:rPr>
          <w:szCs w:val="22"/>
          <w:lang w:val="de-DE"/>
        </w:rPr>
        <w:t>Behandelten betreffen):</w:t>
      </w:r>
    </w:p>
    <w:p w:rsidR="00B551BE" w:rsidRDefault="00693459" w:rsidP="004522D3">
      <w:pPr>
        <w:keepLines/>
        <w:widowControl w:val="0"/>
        <w:tabs>
          <w:tab w:val="clear" w:pos="567"/>
        </w:tabs>
        <w:spacing w:line="240" w:lineRule="auto"/>
        <w:rPr>
          <w:szCs w:val="22"/>
          <w:lang w:val="de-DE"/>
        </w:rPr>
      </w:pPr>
      <w:r w:rsidRPr="00BE4E23">
        <w:rPr>
          <w:szCs w:val="22"/>
          <w:lang w:val="de-DE"/>
        </w:rPr>
        <w:t>-</w:t>
      </w:r>
      <w:r w:rsidRPr="00BE4E23">
        <w:rPr>
          <w:szCs w:val="22"/>
          <w:lang w:val="de-DE"/>
        </w:rPr>
        <w:tab/>
        <w:t xml:space="preserve">allergische </w:t>
      </w:r>
      <w:r w:rsidR="004854A6">
        <w:rPr>
          <w:szCs w:val="22"/>
          <w:lang w:val="de-DE"/>
        </w:rPr>
        <w:t>Hautr</w:t>
      </w:r>
      <w:r w:rsidRPr="00BE4E23">
        <w:rPr>
          <w:szCs w:val="22"/>
          <w:lang w:val="de-DE"/>
        </w:rPr>
        <w:t>eaktion</w:t>
      </w:r>
    </w:p>
    <w:p w:rsidR="00B551BE" w:rsidRDefault="00B551BE" w:rsidP="004522D3">
      <w:pPr>
        <w:widowControl w:val="0"/>
        <w:tabs>
          <w:tab w:val="clear" w:pos="567"/>
        </w:tabs>
        <w:spacing w:line="240" w:lineRule="auto"/>
        <w:rPr>
          <w:szCs w:val="22"/>
          <w:lang w:val="de-DE"/>
        </w:rPr>
      </w:pPr>
    </w:p>
    <w:p w:rsidR="00B551BE" w:rsidRDefault="00693459" w:rsidP="004522D3">
      <w:pPr>
        <w:keepNext/>
        <w:keepLines/>
        <w:widowControl w:val="0"/>
        <w:tabs>
          <w:tab w:val="clear" w:pos="567"/>
        </w:tabs>
        <w:spacing w:line="240" w:lineRule="auto"/>
        <w:rPr>
          <w:szCs w:val="22"/>
          <w:lang w:val="de-DE"/>
        </w:rPr>
      </w:pPr>
      <w:r w:rsidRPr="00BE4E23">
        <w:rPr>
          <w:szCs w:val="22"/>
          <w:lang w:val="de-DE"/>
        </w:rPr>
        <w:t>Sehr seltene Nebenwirkungen (können bis zu 1 von 10</w:t>
      </w:r>
      <w:r w:rsidR="00CC0D2F">
        <w:rPr>
          <w:szCs w:val="22"/>
          <w:lang w:val="de-DE"/>
        </w:rPr>
        <w:t>.</w:t>
      </w:r>
      <w:r w:rsidRPr="00BE4E23">
        <w:rPr>
          <w:szCs w:val="22"/>
          <w:lang w:val="de-DE"/>
        </w:rPr>
        <w:t>000</w:t>
      </w:r>
      <w:r w:rsidR="00CC0D2F">
        <w:rPr>
          <w:szCs w:val="22"/>
          <w:lang w:val="de-DE"/>
        </w:rPr>
        <w:t> </w:t>
      </w:r>
      <w:r w:rsidRPr="00BE4E23">
        <w:rPr>
          <w:szCs w:val="22"/>
          <w:lang w:val="de-DE"/>
        </w:rPr>
        <w:t>Behandelten betreffen):</w:t>
      </w:r>
    </w:p>
    <w:p w:rsidR="00B551BE" w:rsidRDefault="00693459" w:rsidP="004522D3">
      <w:pPr>
        <w:pStyle w:val="ListParagraph"/>
        <w:keepLines/>
        <w:widowControl w:val="0"/>
        <w:numPr>
          <w:ilvl w:val="0"/>
          <w:numId w:val="1"/>
        </w:numPr>
        <w:tabs>
          <w:tab w:val="clear" w:pos="360"/>
          <w:tab w:val="num" w:pos="567"/>
        </w:tabs>
        <w:spacing w:line="240" w:lineRule="auto"/>
        <w:ind w:left="567" w:hanging="567"/>
        <w:rPr>
          <w:szCs w:val="22"/>
          <w:lang w:val="de-DE"/>
        </w:rPr>
      </w:pPr>
      <w:r w:rsidRPr="00BE4E23">
        <w:rPr>
          <w:szCs w:val="22"/>
          <w:lang w:val="de-DE"/>
        </w:rPr>
        <w:t xml:space="preserve">akute lymphatische Leukämie (eine Art </w:t>
      </w:r>
      <w:r w:rsidR="005917A4">
        <w:rPr>
          <w:szCs w:val="22"/>
          <w:lang w:val="de-DE"/>
        </w:rPr>
        <w:t>von</w:t>
      </w:r>
      <w:r w:rsidR="005917A4" w:rsidRPr="00BE4E23">
        <w:rPr>
          <w:szCs w:val="22"/>
          <w:lang w:val="de-DE"/>
        </w:rPr>
        <w:t xml:space="preserve"> </w:t>
      </w:r>
      <w:r w:rsidRPr="00BE4E23">
        <w:rPr>
          <w:szCs w:val="22"/>
          <w:lang w:val="de-DE"/>
        </w:rPr>
        <w:t>Blutkrebs)</w:t>
      </w:r>
    </w:p>
    <w:p w:rsidR="00B551BE" w:rsidRDefault="00693459" w:rsidP="004522D3">
      <w:pPr>
        <w:pStyle w:val="ListParagraph"/>
        <w:widowControl w:val="0"/>
        <w:numPr>
          <w:ilvl w:val="0"/>
          <w:numId w:val="1"/>
        </w:numPr>
        <w:tabs>
          <w:tab w:val="clear" w:pos="360"/>
          <w:tab w:val="num" w:pos="567"/>
        </w:tabs>
        <w:spacing w:line="240" w:lineRule="auto"/>
        <w:ind w:left="567" w:hanging="567"/>
        <w:rPr>
          <w:szCs w:val="22"/>
          <w:lang w:val="de-DE"/>
        </w:rPr>
      </w:pPr>
      <w:r w:rsidRPr="00BE4E23">
        <w:rPr>
          <w:szCs w:val="22"/>
          <w:lang w:val="de-DE"/>
        </w:rPr>
        <w:t>Verringerung der Anzahl aller Arten von Blutkörperchen (Panzytopenie)</w:t>
      </w:r>
    </w:p>
    <w:p w:rsidR="00693459" w:rsidRDefault="00693459" w:rsidP="004522D3">
      <w:pPr>
        <w:widowControl w:val="0"/>
        <w:tabs>
          <w:tab w:val="clear" w:pos="567"/>
        </w:tabs>
        <w:spacing w:line="240" w:lineRule="auto"/>
        <w:rPr>
          <w:szCs w:val="22"/>
          <w:lang w:val="de-DE"/>
        </w:rPr>
      </w:pPr>
    </w:p>
    <w:p w:rsidR="00874C76" w:rsidRDefault="000637B0" w:rsidP="00874C76">
      <w:pPr>
        <w:keepNext/>
        <w:widowControl w:val="0"/>
        <w:tabs>
          <w:tab w:val="clear" w:pos="567"/>
        </w:tabs>
        <w:spacing w:line="240" w:lineRule="auto"/>
        <w:rPr>
          <w:szCs w:val="22"/>
          <w:lang w:val="de-DE"/>
        </w:rPr>
      </w:pPr>
      <w:r w:rsidRPr="000637B0">
        <w:rPr>
          <w:szCs w:val="22"/>
          <w:lang w:val="de-DE"/>
        </w:rPr>
        <w:t>Häufigkeit nicht bekannt (</w:t>
      </w:r>
      <w:r w:rsidRPr="00874C76">
        <w:rPr>
          <w:szCs w:val="22"/>
          <w:lang w:val="de-DE"/>
        </w:rPr>
        <w:t>Häufigkeit auf Grundlage der verfügbaren Daten nicht abschätzbar):</w:t>
      </w:r>
    </w:p>
    <w:p w:rsidR="00874C76" w:rsidRDefault="00874C76" w:rsidP="00874C76">
      <w:pPr>
        <w:widowControl w:val="0"/>
        <w:spacing w:line="240" w:lineRule="auto"/>
        <w:rPr>
          <w:szCs w:val="22"/>
          <w:lang w:val="de-DE"/>
        </w:rPr>
      </w:pPr>
      <w:r>
        <w:rPr>
          <w:szCs w:val="22"/>
          <w:lang w:val="de-DE"/>
        </w:rPr>
        <w:t>-</w:t>
      </w:r>
      <w:r>
        <w:rPr>
          <w:szCs w:val="22"/>
          <w:lang w:val="de-DE"/>
        </w:rPr>
        <w:tab/>
      </w:r>
      <w:r w:rsidRPr="00874C76">
        <w:rPr>
          <w:szCs w:val="22"/>
          <w:lang w:val="de-DE"/>
        </w:rPr>
        <w:t>Gürtelrose</w:t>
      </w:r>
    </w:p>
    <w:p w:rsidR="00874C76" w:rsidRPr="00BE4E23" w:rsidRDefault="00874C76" w:rsidP="004522D3">
      <w:pPr>
        <w:widowControl w:val="0"/>
        <w:tabs>
          <w:tab w:val="clear" w:pos="567"/>
        </w:tabs>
        <w:spacing w:line="240" w:lineRule="auto"/>
        <w:rPr>
          <w:szCs w:val="22"/>
          <w:lang w:val="de-DE"/>
        </w:rPr>
      </w:pPr>
    </w:p>
    <w:p w:rsidR="006A0261" w:rsidRPr="007C2FBC" w:rsidRDefault="006A0261" w:rsidP="004522D3">
      <w:pPr>
        <w:keepNext/>
        <w:widowControl w:val="0"/>
        <w:tabs>
          <w:tab w:val="clear" w:pos="567"/>
        </w:tabs>
        <w:spacing w:line="240" w:lineRule="auto"/>
        <w:rPr>
          <w:b/>
          <w:szCs w:val="22"/>
          <w:lang w:val="de-DE"/>
        </w:rPr>
      </w:pPr>
      <w:r w:rsidRPr="007C2FBC">
        <w:rPr>
          <w:b/>
          <w:bCs/>
          <w:szCs w:val="22"/>
          <w:lang w:val="de-DE" w:bidi="de-DE"/>
        </w:rPr>
        <w:t>Meldung von Nebenwirkungen</w:t>
      </w:r>
    </w:p>
    <w:p w:rsidR="006A0261" w:rsidRPr="007C2FBC" w:rsidRDefault="006A0261" w:rsidP="004522D3">
      <w:pPr>
        <w:pStyle w:val="BodytextAgency"/>
        <w:keepNext/>
        <w:widowControl w:val="0"/>
        <w:spacing w:after="0" w:line="240" w:lineRule="auto"/>
        <w:rPr>
          <w:rFonts w:ascii="Times New Roman" w:hAnsi="Times New Roman" w:cs="Times New Roman"/>
          <w:sz w:val="22"/>
          <w:szCs w:val="22"/>
          <w:lang w:val="de-DE"/>
        </w:rPr>
      </w:pPr>
      <w:r w:rsidRPr="007C2FBC">
        <w:rPr>
          <w:rFonts w:ascii="Times New Roman" w:eastAsia="Times New Roman" w:hAnsi="Times New Roman" w:cs="Times New Roman"/>
          <w:sz w:val="22"/>
          <w:szCs w:val="22"/>
          <w:lang w:val="de-DE" w:bidi="de-DE"/>
        </w:rPr>
        <w:t>Wenn Sie Nebenwirkungen bemerken, wenden Sie sich an Ihren Arzt oder Apotheker.</w:t>
      </w:r>
      <w:r w:rsidRPr="007C2FBC">
        <w:rPr>
          <w:rFonts w:ascii="Times New Roman" w:eastAsia="Times New Roman" w:hAnsi="Times New Roman" w:cs="Times New Roman"/>
          <w:color w:val="FF0000"/>
          <w:sz w:val="22"/>
          <w:szCs w:val="22"/>
          <w:lang w:val="de-DE" w:bidi="de-DE"/>
        </w:rPr>
        <w:t xml:space="preserve"> </w:t>
      </w:r>
      <w:r w:rsidRPr="007C2FBC">
        <w:rPr>
          <w:rFonts w:ascii="Times New Roman" w:eastAsia="Times New Roman" w:hAnsi="Times New Roman" w:cs="Times New Roman"/>
          <w:sz w:val="22"/>
          <w:szCs w:val="22"/>
          <w:lang w:val="de-DE" w:bidi="de-DE"/>
        </w:rPr>
        <w:t xml:space="preserve">Dies gilt auch für Nebenwirkungen, die nicht in dieser Packungsbeilage angegeben sind. Sie können Nebenwirkungen auch direkt über </w:t>
      </w:r>
      <w:r w:rsidRPr="007D69F1">
        <w:rPr>
          <w:rFonts w:ascii="Times New Roman" w:hAnsi="Times New Roman"/>
          <w:sz w:val="22"/>
          <w:highlight w:val="lightGray"/>
          <w:lang w:val="de-DE"/>
        </w:rPr>
        <w:t xml:space="preserve">das in </w:t>
      </w:r>
      <w:hyperlink r:id="rId13" w:history="1">
        <w:r w:rsidR="005B17E4" w:rsidRPr="007C2FBC">
          <w:rPr>
            <w:rFonts w:ascii="Times New Roman" w:eastAsia="Times New Roman" w:hAnsi="Times New Roman" w:cs="Times New Roman"/>
            <w:color w:val="0000FF"/>
            <w:sz w:val="22"/>
            <w:szCs w:val="22"/>
            <w:highlight w:val="lightGray"/>
            <w:u w:val="single"/>
            <w:lang w:val="de-DE" w:bidi="de-DE"/>
          </w:rPr>
          <w:t>Anhang V</w:t>
        </w:r>
      </w:hyperlink>
      <w:r w:rsidRPr="007D69F1">
        <w:rPr>
          <w:rFonts w:ascii="Times New Roman" w:hAnsi="Times New Roman"/>
          <w:sz w:val="22"/>
          <w:highlight w:val="lightGray"/>
          <w:lang w:val="de-DE"/>
        </w:rPr>
        <w:t xml:space="preserve"> </w:t>
      </w:r>
      <w:r w:rsidRPr="00AC2ED4">
        <w:rPr>
          <w:rFonts w:ascii="Times New Roman" w:hAnsi="Times New Roman"/>
          <w:sz w:val="22"/>
          <w:highlight w:val="lightGray"/>
          <w:lang w:val="de-DE"/>
        </w:rPr>
        <w:t>aufgeführte nationale Meldesystem</w:t>
      </w:r>
      <w:r w:rsidRPr="007C2FBC">
        <w:rPr>
          <w:rFonts w:ascii="Times New Roman" w:eastAsia="Times New Roman" w:hAnsi="Times New Roman" w:cs="Times New Roman"/>
          <w:sz w:val="22"/>
          <w:szCs w:val="22"/>
          <w:lang w:val="de-DE" w:bidi="de-DE"/>
        </w:rPr>
        <w:t xml:space="preserve"> anzeigen. Indem Sie Nebenwirkungen melden, können Sie dazu beitragen, dass mehr Informationen über die Sicherheit dieses Arzneimittels zur Verfügung gestellt werden.</w:t>
      </w:r>
    </w:p>
    <w:p w:rsidR="006A0261" w:rsidRPr="007C2FBC" w:rsidRDefault="006A0261" w:rsidP="004522D3">
      <w:pPr>
        <w:widowControl w:val="0"/>
        <w:tabs>
          <w:tab w:val="clear" w:pos="567"/>
        </w:tabs>
        <w:spacing w:line="240" w:lineRule="auto"/>
        <w:ind w:left="567" w:right="-2" w:hanging="567"/>
        <w:rPr>
          <w:b/>
          <w:szCs w:val="22"/>
          <w:lang w:val="de-DE"/>
        </w:rPr>
      </w:pPr>
    </w:p>
    <w:p w:rsidR="006A0261" w:rsidRPr="007C2FBC" w:rsidRDefault="006A0261" w:rsidP="004522D3">
      <w:pPr>
        <w:widowControl w:val="0"/>
        <w:tabs>
          <w:tab w:val="clear" w:pos="567"/>
        </w:tabs>
        <w:spacing w:line="240" w:lineRule="auto"/>
        <w:ind w:left="567" w:right="-2" w:hanging="567"/>
        <w:rPr>
          <w:b/>
          <w:szCs w:val="22"/>
          <w:lang w:val="de-DE"/>
        </w:rPr>
      </w:pPr>
    </w:p>
    <w:p w:rsidR="006A0261" w:rsidRPr="007C2FBC" w:rsidRDefault="006A0261" w:rsidP="004522D3">
      <w:pPr>
        <w:keepNext/>
        <w:widowControl w:val="0"/>
        <w:tabs>
          <w:tab w:val="clear" w:pos="567"/>
        </w:tabs>
        <w:spacing w:line="240" w:lineRule="auto"/>
        <w:ind w:left="567" w:hanging="567"/>
        <w:rPr>
          <w:b/>
          <w:szCs w:val="22"/>
          <w:lang w:val="de-DE"/>
        </w:rPr>
      </w:pPr>
      <w:r w:rsidRPr="007C2FBC">
        <w:rPr>
          <w:b/>
          <w:bCs/>
          <w:szCs w:val="22"/>
          <w:lang w:val="de-DE" w:bidi="de-DE"/>
        </w:rPr>
        <w:t>5.</w:t>
      </w:r>
      <w:r w:rsidRPr="007C2FBC">
        <w:rPr>
          <w:b/>
          <w:bCs/>
          <w:szCs w:val="22"/>
          <w:lang w:val="de-DE" w:bidi="de-DE"/>
        </w:rPr>
        <w:tab/>
        <w:t>Wie ist Skilarence</w:t>
      </w:r>
      <w:r w:rsidR="00A473FE" w:rsidRPr="00A473FE">
        <w:rPr>
          <w:b/>
          <w:lang w:val="de-DE"/>
        </w:rPr>
        <w:t xml:space="preserve"> aufzubewahren?</w:t>
      </w:r>
    </w:p>
    <w:p w:rsidR="006A0261" w:rsidRPr="007C2FBC" w:rsidRDefault="006A0261" w:rsidP="004522D3">
      <w:pPr>
        <w:keepNext/>
        <w:widowControl w:val="0"/>
        <w:tabs>
          <w:tab w:val="clear" w:pos="567"/>
        </w:tabs>
        <w:spacing w:line="240" w:lineRule="auto"/>
        <w:rPr>
          <w:rFonts w:eastAsia="SimSun"/>
          <w:b/>
          <w:szCs w:val="22"/>
          <w:lang w:val="de-DE" w:eastAsia="zh-CN"/>
        </w:rPr>
      </w:pPr>
    </w:p>
    <w:p w:rsidR="006A0261" w:rsidRPr="00B4670C" w:rsidRDefault="006A0261" w:rsidP="004522D3">
      <w:pPr>
        <w:keepNext/>
        <w:widowControl w:val="0"/>
        <w:tabs>
          <w:tab w:val="clear" w:pos="567"/>
        </w:tabs>
        <w:spacing w:line="240" w:lineRule="auto"/>
        <w:rPr>
          <w:rFonts w:eastAsia="SimSun"/>
          <w:szCs w:val="22"/>
          <w:lang w:val="de-DE" w:eastAsia="zh-CN"/>
        </w:rPr>
      </w:pPr>
      <w:r w:rsidRPr="007C2FBC">
        <w:rPr>
          <w:szCs w:val="22"/>
          <w:lang w:val="de-DE" w:eastAsia="zh-CN" w:bidi="de-DE"/>
        </w:rPr>
        <w:t xml:space="preserve">Bewahren </w:t>
      </w:r>
      <w:r w:rsidRPr="00B4670C">
        <w:rPr>
          <w:szCs w:val="22"/>
          <w:lang w:val="de-DE" w:eastAsia="zh-CN" w:bidi="de-DE"/>
        </w:rPr>
        <w:t>Sie dieses Arzneimittel für Kinder unzugänglich auf.</w:t>
      </w:r>
    </w:p>
    <w:p w:rsidR="006A0261" w:rsidRPr="00B4670C" w:rsidRDefault="006A0261" w:rsidP="004522D3">
      <w:pPr>
        <w:widowControl w:val="0"/>
        <w:tabs>
          <w:tab w:val="clear" w:pos="567"/>
        </w:tabs>
        <w:spacing w:line="240" w:lineRule="auto"/>
        <w:ind w:right="-2"/>
        <w:rPr>
          <w:rFonts w:eastAsia="SimSun"/>
          <w:szCs w:val="22"/>
          <w:lang w:val="de-DE" w:eastAsia="zh-CN"/>
        </w:rPr>
      </w:pPr>
    </w:p>
    <w:p w:rsidR="006A0261" w:rsidRPr="00B4670C" w:rsidRDefault="006A0261" w:rsidP="004522D3">
      <w:pPr>
        <w:widowControl w:val="0"/>
        <w:tabs>
          <w:tab w:val="clear" w:pos="567"/>
        </w:tabs>
        <w:spacing w:line="240" w:lineRule="auto"/>
        <w:ind w:right="-2"/>
        <w:rPr>
          <w:szCs w:val="22"/>
          <w:lang w:val="de-DE"/>
        </w:rPr>
      </w:pPr>
      <w:r w:rsidRPr="00B4670C">
        <w:rPr>
          <w:szCs w:val="22"/>
          <w:lang w:val="de-DE" w:eastAsia="zh-CN" w:bidi="de-DE"/>
        </w:rPr>
        <w:t>Sie dürfen dieses Arzneimittel nach dem auf dem Umkarton und der Blisterpackung nach „Verw.</w:t>
      </w:r>
      <w:r w:rsidR="00323C69" w:rsidRPr="00B4670C">
        <w:rPr>
          <w:szCs w:val="22"/>
          <w:lang w:val="de-DE" w:eastAsia="zh-CN" w:bidi="de-DE"/>
        </w:rPr>
        <w:t xml:space="preserve"> </w:t>
      </w:r>
      <w:r w:rsidRPr="00B4670C">
        <w:rPr>
          <w:szCs w:val="22"/>
          <w:lang w:val="de-DE" w:eastAsia="zh-CN" w:bidi="de-DE"/>
        </w:rPr>
        <w:t>bis“ angegebenen Verfalldatum nicht mehr verwenden.</w:t>
      </w:r>
      <w:r w:rsidR="00B959B8" w:rsidRPr="00B4670C">
        <w:rPr>
          <w:szCs w:val="22"/>
          <w:lang w:val="de-DE" w:eastAsia="zh-CN" w:bidi="de-DE"/>
        </w:rPr>
        <w:t xml:space="preserve"> </w:t>
      </w:r>
      <w:r w:rsidR="009F5523" w:rsidRPr="00B4670C">
        <w:rPr>
          <w:szCs w:val="22"/>
          <w:lang w:val="de-DE" w:eastAsia="zh-CN" w:bidi="de-DE"/>
        </w:rPr>
        <w:t>Das Verfalldatum bezieht sich auf den letzten Tag des angegebe</w:t>
      </w:r>
      <w:r w:rsidR="004356E9">
        <w:rPr>
          <w:szCs w:val="22"/>
          <w:lang w:val="de-DE" w:eastAsia="zh-CN" w:bidi="de-DE"/>
        </w:rPr>
        <w:t>nen Monats</w:t>
      </w:r>
      <w:r w:rsidR="00B959B8" w:rsidRPr="00B4670C">
        <w:rPr>
          <w:szCs w:val="22"/>
          <w:lang w:val="de-DE" w:eastAsia="zh-CN" w:bidi="de-DE"/>
        </w:rPr>
        <w:t>.</w:t>
      </w:r>
    </w:p>
    <w:p w:rsidR="006A0261" w:rsidRPr="00B4670C" w:rsidRDefault="006A0261" w:rsidP="004522D3">
      <w:pPr>
        <w:widowControl w:val="0"/>
        <w:tabs>
          <w:tab w:val="clear" w:pos="567"/>
        </w:tabs>
        <w:spacing w:line="240" w:lineRule="auto"/>
        <w:ind w:right="-2"/>
        <w:rPr>
          <w:rFonts w:eastAsia="SimSun"/>
          <w:szCs w:val="22"/>
          <w:lang w:val="de-DE" w:eastAsia="zh-CN"/>
        </w:rPr>
      </w:pPr>
    </w:p>
    <w:p w:rsidR="006A0261" w:rsidRPr="00BE4E23" w:rsidRDefault="006A0261" w:rsidP="004522D3">
      <w:pPr>
        <w:widowControl w:val="0"/>
        <w:tabs>
          <w:tab w:val="clear" w:pos="567"/>
        </w:tabs>
        <w:spacing w:line="240" w:lineRule="auto"/>
        <w:ind w:left="567" w:hanging="567"/>
        <w:rPr>
          <w:rFonts w:eastAsia="SimSun"/>
          <w:szCs w:val="22"/>
          <w:lang w:val="de-DE" w:eastAsia="zh-CN"/>
        </w:rPr>
      </w:pPr>
      <w:r w:rsidRPr="00B4670C">
        <w:rPr>
          <w:szCs w:val="22"/>
          <w:lang w:val="de-DE" w:eastAsia="zh-CN" w:bidi="de-DE"/>
        </w:rPr>
        <w:t xml:space="preserve">Für dieses </w:t>
      </w:r>
      <w:r w:rsidR="009F5523" w:rsidRPr="00B4670C">
        <w:rPr>
          <w:szCs w:val="22"/>
          <w:lang w:val="de-DE" w:eastAsia="zh-CN" w:bidi="de-DE"/>
        </w:rPr>
        <w:t>Arzneimittel</w:t>
      </w:r>
      <w:r w:rsidRPr="00B4670C">
        <w:rPr>
          <w:szCs w:val="22"/>
          <w:lang w:val="de-DE" w:eastAsia="zh-CN" w:bidi="de-DE"/>
        </w:rPr>
        <w:t xml:space="preserve"> sind keine besonderen Lagerungsbedingungen erforderlich.</w:t>
      </w:r>
    </w:p>
    <w:p w:rsidR="006A0261" w:rsidRPr="00BE4E23" w:rsidRDefault="006A0261" w:rsidP="004522D3">
      <w:pPr>
        <w:widowControl w:val="0"/>
        <w:tabs>
          <w:tab w:val="clear" w:pos="567"/>
        </w:tabs>
        <w:spacing w:line="240" w:lineRule="auto"/>
        <w:ind w:left="567" w:hanging="567"/>
        <w:rPr>
          <w:rFonts w:eastAsia="SimSun"/>
          <w:szCs w:val="22"/>
          <w:lang w:val="de-DE" w:eastAsia="zh-CN"/>
        </w:rPr>
      </w:pPr>
    </w:p>
    <w:p w:rsidR="006A0261" w:rsidRPr="00BE4E23" w:rsidRDefault="006A0261" w:rsidP="004522D3">
      <w:pPr>
        <w:widowControl w:val="0"/>
        <w:tabs>
          <w:tab w:val="clear" w:pos="567"/>
        </w:tabs>
        <w:spacing w:line="240" w:lineRule="auto"/>
        <w:ind w:right="-2"/>
        <w:rPr>
          <w:rFonts w:eastAsia="SimSun"/>
          <w:szCs w:val="22"/>
          <w:lang w:val="de-DE" w:eastAsia="zh-CN"/>
        </w:rPr>
      </w:pPr>
      <w:r w:rsidRPr="00BE4E23">
        <w:rPr>
          <w:szCs w:val="22"/>
          <w:lang w:val="de-DE" w:eastAsia="zh-CN" w:bidi="de-DE"/>
        </w:rPr>
        <w:t>Entsorgen Sie Arzneimittel nicht im Abwasser oder Haushaltsabfall. Fragen Sie Ihren Apotheker, wie das Arzneimittel zu entsorgen ist, wenn Sie es nicht mehr verwenden. Sie tragen damit zum Schutz der Umwelt bei.</w:t>
      </w: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6.</w:t>
      </w:r>
      <w:r w:rsidRPr="00BE4E23">
        <w:rPr>
          <w:b/>
          <w:bCs/>
          <w:szCs w:val="22"/>
          <w:lang w:val="de-DE" w:bidi="de-DE"/>
        </w:rPr>
        <w:tab/>
        <w:t>Inhalt der Packung und weitere Informationen</w:t>
      </w:r>
    </w:p>
    <w:p w:rsidR="006A0261" w:rsidRPr="00BE4E23" w:rsidRDefault="006A0261" w:rsidP="004522D3">
      <w:pPr>
        <w:keepNext/>
        <w:widowControl w:val="0"/>
        <w:tabs>
          <w:tab w:val="clear" w:pos="567"/>
        </w:tabs>
        <w:spacing w:line="240" w:lineRule="auto"/>
        <w:rPr>
          <w:b/>
          <w:szCs w:val="22"/>
          <w:lang w:val="de-DE"/>
        </w:rPr>
      </w:pPr>
    </w:p>
    <w:p w:rsidR="006A0261" w:rsidRPr="00F004D1" w:rsidRDefault="006A0261" w:rsidP="004522D3">
      <w:pPr>
        <w:keepNext/>
        <w:widowControl w:val="0"/>
        <w:tabs>
          <w:tab w:val="clear" w:pos="567"/>
        </w:tabs>
        <w:spacing w:line="240" w:lineRule="auto"/>
        <w:rPr>
          <w:b/>
        </w:rPr>
      </w:pPr>
      <w:r w:rsidRPr="00BE4E23">
        <w:rPr>
          <w:b/>
          <w:bCs/>
          <w:szCs w:val="22"/>
          <w:lang w:val="de-DE" w:bidi="de-DE"/>
        </w:rPr>
        <w:t>Was Skilarence 30 mg enthält</w:t>
      </w:r>
    </w:p>
    <w:p w:rsidR="006A0261"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Der Wirkstoff ist Dimethylfumarat. Eine Tablette enthält 30 mg Dimethylfumarat.</w:t>
      </w:r>
    </w:p>
    <w:p w:rsidR="006A0261" w:rsidRPr="00E02624" w:rsidRDefault="00C470FD" w:rsidP="004522D3">
      <w:pPr>
        <w:widowControl w:val="0"/>
        <w:numPr>
          <w:ilvl w:val="0"/>
          <w:numId w:val="1"/>
        </w:numPr>
        <w:tabs>
          <w:tab w:val="clear" w:pos="360"/>
          <w:tab w:val="clear" w:pos="567"/>
        </w:tabs>
        <w:spacing w:line="240" w:lineRule="auto"/>
        <w:ind w:left="567" w:hanging="567"/>
        <w:rPr>
          <w:szCs w:val="22"/>
          <w:lang w:val="de-DE"/>
        </w:rPr>
      </w:pPr>
      <w:r w:rsidRPr="004C11DF">
        <w:rPr>
          <w:szCs w:val="22"/>
          <w:lang w:val="de-DE" w:bidi="de-DE"/>
        </w:rPr>
        <w:t>Die sonstigen Bestandteile sind: Lactose-Monohydrat, mikrokristalline Cellulose, Croscarmellose-Natrium, hochdisperses Siliciumdioxid</w:t>
      </w:r>
      <w:r w:rsidR="004C11DF" w:rsidRPr="004C11DF">
        <w:rPr>
          <w:szCs w:val="22"/>
          <w:lang w:val="de-DE" w:bidi="de-DE"/>
        </w:rPr>
        <w:t xml:space="preserve">, </w:t>
      </w:r>
      <w:r w:rsidR="006A0261" w:rsidRPr="004C11DF">
        <w:rPr>
          <w:szCs w:val="22"/>
          <w:lang w:val="de-DE" w:bidi="de-DE"/>
        </w:rPr>
        <w:t xml:space="preserve">Magnesiumstearat, Methacrylsäure-Ethylacrylat-Copolymer (1:1), Talkum, Triethylcitrat, Titandioxid (E171) und </w:t>
      </w:r>
      <w:r w:rsidRPr="00B050C6">
        <w:rPr>
          <w:szCs w:val="22"/>
          <w:lang w:val="de-DE" w:bidi="de-DE"/>
        </w:rPr>
        <w:t>Simeticon</w:t>
      </w:r>
      <w:r w:rsidR="006A0261" w:rsidRPr="00B050C6">
        <w:rPr>
          <w:szCs w:val="22"/>
          <w:lang w:val="de-DE" w:bidi="de-DE"/>
        </w:rPr>
        <w:t>.</w:t>
      </w: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Wie Skilarence 30 mg aussieht und Inhalt der Packung</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30 mg ist eine weiße, runde Tablette</w:t>
      </w:r>
      <w:r w:rsidR="00912723" w:rsidRPr="00BE4E23">
        <w:rPr>
          <w:szCs w:val="22"/>
          <w:lang w:val="de-DE" w:bidi="de-DE"/>
        </w:rPr>
        <w:t xml:space="preserve"> mit einem Durchmesser von ungefähr 6,8</w:t>
      </w:r>
      <w:r w:rsidR="0070553E">
        <w:rPr>
          <w:szCs w:val="22"/>
          <w:lang w:val="de-DE" w:bidi="de-DE"/>
        </w:rPr>
        <w:t> </w:t>
      </w:r>
      <w:r w:rsidR="00912723" w:rsidRPr="00BE4E23">
        <w:rPr>
          <w:szCs w:val="22"/>
          <w:lang w:val="de-DE" w:bidi="de-DE"/>
        </w:rPr>
        <w:t>mm</w:t>
      </w:r>
      <w:r w:rsidRPr="00BE4E23">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r w:rsidRPr="00BE4E23">
        <w:rPr>
          <w:szCs w:val="22"/>
          <w:lang w:val="de-DE" w:bidi="de-DE"/>
        </w:rPr>
        <w:t>Skilarence 30 mg ist in Packungen mit 42</w:t>
      </w:r>
      <w:r w:rsidR="001E5976">
        <w:rPr>
          <w:szCs w:val="22"/>
          <w:lang w:val="de-DE" w:bidi="de-DE"/>
        </w:rPr>
        <w:t>, 70 und 210</w:t>
      </w:r>
      <w:r w:rsidRPr="00BE4E23">
        <w:rPr>
          <w:szCs w:val="22"/>
          <w:lang w:val="de-DE" w:bidi="de-DE"/>
        </w:rPr>
        <w:t xml:space="preserve"> magensaftresistenten Tabletten erhältlich. </w:t>
      </w:r>
      <w:r w:rsidR="001E5976" w:rsidRPr="001E5976">
        <w:rPr>
          <w:szCs w:val="22"/>
          <w:lang w:val="de-DE" w:bidi="de-DE"/>
        </w:rPr>
        <w:t>Es werden möglicherweise nicht alle Packungsgrößen in den Verkehr gebracht.</w:t>
      </w:r>
      <w:r w:rsidR="001E5976">
        <w:rPr>
          <w:szCs w:val="22"/>
          <w:lang w:val="de-DE" w:bidi="de-DE"/>
        </w:rPr>
        <w:t xml:space="preserve"> </w:t>
      </w:r>
      <w:r w:rsidRPr="00BE4E23">
        <w:rPr>
          <w:szCs w:val="22"/>
          <w:lang w:val="de-DE" w:bidi="de-DE"/>
        </w:rPr>
        <w:t>Die Tabletten sind in PVC/PVDC-Aluminium-Blisterpackungen verpackt.</w:t>
      </w:r>
    </w:p>
    <w:p w:rsidR="006A0261" w:rsidRPr="00BE4E23" w:rsidRDefault="006A0261" w:rsidP="004522D3">
      <w:pPr>
        <w:widowControl w:val="0"/>
        <w:tabs>
          <w:tab w:val="clear" w:pos="567"/>
        </w:tabs>
        <w:spacing w:line="240" w:lineRule="auto"/>
        <w:rPr>
          <w:b/>
          <w:szCs w:val="22"/>
          <w:lang w:val="de-DE"/>
        </w:rPr>
      </w:pPr>
    </w:p>
    <w:p w:rsidR="006A0261" w:rsidRDefault="006A0261" w:rsidP="004522D3">
      <w:pPr>
        <w:keepNext/>
        <w:widowControl w:val="0"/>
        <w:tabs>
          <w:tab w:val="clear" w:pos="567"/>
        </w:tabs>
        <w:spacing w:line="240" w:lineRule="auto"/>
        <w:rPr>
          <w:b/>
        </w:rPr>
      </w:pPr>
      <w:r w:rsidRPr="00BE4E23">
        <w:rPr>
          <w:b/>
          <w:bCs/>
          <w:szCs w:val="22"/>
          <w:lang w:val="de-DE" w:bidi="de-DE"/>
        </w:rPr>
        <w:t>Pharmazeutischer Unternehmer</w:t>
      </w:r>
      <w:r w:rsidR="00B51982">
        <w:rPr>
          <w:b/>
          <w:bCs/>
          <w:szCs w:val="22"/>
          <w:lang w:val="de-DE" w:bidi="de-DE"/>
        </w:rPr>
        <w:t xml:space="preserve"> </w:t>
      </w:r>
      <w:r w:rsidR="00B51982" w:rsidRPr="00C119D8">
        <w:rPr>
          <w:b/>
        </w:rPr>
        <w:t>und Hersteller</w:t>
      </w:r>
    </w:p>
    <w:p w:rsidR="00B51982" w:rsidRDefault="00B51982" w:rsidP="004522D3">
      <w:pPr>
        <w:keepNext/>
        <w:widowControl w:val="0"/>
        <w:tabs>
          <w:tab w:val="clear" w:pos="567"/>
        </w:tabs>
        <w:spacing w:line="240" w:lineRule="auto"/>
        <w:rPr>
          <w:b/>
        </w:rPr>
      </w:pPr>
    </w:p>
    <w:p w:rsidR="00B51982" w:rsidRPr="00BE4E23" w:rsidRDefault="00B51982" w:rsidP="004522D3">
      <w:pPr>
        <w:keepNext/>
        <w:widowControl w:val="0"/>
        <w:tabs>
          <w:tab w:val="clear" w:pos="567"/>
        </w:tabs>
        <w:spacing w:line="240" w:lineRule="auto"/>
        <w:rPr>
          <w:b/>
          <w:szCs w:val="22"/>
          <w:lang w:val="de-DE"/>
        </w:rPr>
      </w:pPr>
      <w:r w:rsidRPr="00BE4E23">
        <w:rPr>
          <w:b/>
          <w:bCs/>
          <w:szCs w:val="22"/>
          <w:lang w:val="de-DE" w:bidi="de-DE"/>
        </w:rPr>
        <w:t>Pharmazeutischer Unternehmer</w:t>
      </w:r>
    </w:p>
    <w:p w:rsidR="006A0261" w:rsidRPr="00290653" w:rsidRDefault="00352501" w:rsidP="004522D3">
      <w:pPr>
        <w:keepNext/>
        <w:widowControl w:val="0"/>
        <w:tabs>
          <w:tab w:val="clear" w:pos="567"/>
        </w:tabs>
        <w:spacing w:line="240" w:lineRule="auto"/>
        <w:ind w:right="-2"/>
        <w:rPr>
          <w:lang w:val="de-DE"/>
        </w:rPr>
      </w:pPr>
      <w:r w:rsidRPr="00352501">
        <w:rPr>
          <w:lang w:val="de-DE"/>
        </w:rPr>
        <w:t>Almirall, S.A.</w:t>
      </w:r>
    </w:p>
    <w:p w:rsidR="006A0261" w:rsidRPr="00290653" w:rsidRDefault="00352501" w:rsidP="004522D3">
      <w:pPr>
        <w:keepNext/>
        <w:widowControl w:val="0"/>
        <w:tabs>
          <w:tab w:val="clear" w:pos="567"/>
        </w:tabs>
        <w:spacing w:line="240" w:lineRule="auto"/>
        <w:rPr>
          <w:lang w:val="de-DE"/>
        </w:rPr>
      </w:pPr>
      <w:r w:rsidRPr="00352501">
        <w:rPr>
          <w:lang w:val="de-DE"/>
        </w:rPr>
        <w:t>Ronda General Mitre, 151</w:t>
      </w:r>
    </w:p>
    <w:p w:rsidR="006A0261" w:rsidRPr="00290653" w:rsidRDefault="00352501" w:rsidP="004522D3">
      <w:pPr>
        <w:keepNext/>
        <w:widowControl w:val="0"/>
        <w:tabs>
          <w:tab w:val="clear" w:pos="567"/>
        </w:tabs>
        <w:spacing w:line="240" w:lineRule="auto"/>
        <w:rPr>
          <w:lang w:val="de-DE"/>
        </w:rPr>
      </w:pPr>
      <w:r w:rsidRPr="00352501">
        <w:rPr>
          <w:lang w:val="de-DE"/>
        </w:rPr>
        <w:t>E-08022 Barcelona</w:t>
      </w:r>
    </w:p>
    <w:p w:rsidR="006A0261" w:rsidRPr="00290653" w:rsidRDefault="00352501" w:rsidP="004522D3">
      <w:pPr>
        <w:keepNext/>
        <w:widowControl w:val="0"/>
        <w:tabs>
          <w:tab w:val="clear" w:pos="567"/>
        </w:tabs>
        <w:spacing w:line="240" w:lineRule="auto"/>
        <w:rPr>
          <w:lang w:val="de-DE"/>
        </w:rPr>
      </w:pPr>
      <w:r w:rsidRPr="00352501">
        <w:rPr>
          <w:lang w:val="de-DE"/>
        </w:rPr>
        <w:t>Spanien</w:t>
      </w:r>
    </w:p>
    <w:p w:rsidR="006A0261" w:rsidRPr="00290653" w:rsidRDefault="00352501" w:rsidP="004522D3">
      <w:pPr>
        <w:keepNext/>
        <w:widowControl w:val="0"/>
        <w:tabs>
          <w:tab w:val="clear" w:pos="567"/>
        </w:tabs>
        <w:spacing w:line="240" w:lineRule="auto"/>
        <w:rPr>
          <w:lang w:val="de-DE"/>
        </w:rPr>
      </w:pPr>
      <w:r w:rsidRPr="00352501">
        <w:rPr>
          <w:lang w:val="de-DE"/>
        </w:rPr>
        <w:t>Tel.: +34 93 291 30 00</w:t>
      </w:r>
    </w:p>
    <w:p w:rsidR="006A0261" w:rsidRPr="00290653" w:rsidRDefault="006A0261" w:rsidP="004522D3">
      <w:pPr>
        <w:widowControl w:val="0"/>
        <w:tabs>
          <w:tab w:val="clear" w:pos="567"/>
        </w:tabs>
        <w:spacing w:line="240" w:lineRule="auto"/>
        <w:ind w:right="-2"/>
        <w:rPr>
          <w:b/>
          <w:lang w:val="de-DE"/>
        </w:rPr>
      </w:pPr>
    </w:p>
    <w:p w:rsidR="006A0261" w:rsidRPr="00290653" w:rsidRDefault="00352501" w:rsidP="004522D3">
      <w:pPr>
        <w:keepNext/>
        <w:widowControl w:val="0"/>
        <w:tabs>
          <w:tab w:val="clear" w:pos="567"/>
        </w:tabs>
        <w:spacing w:line="240" w:lineRule="auto"/>
        <w:rPr>
          <w:u w:val="single"/>
          <w:lang w:val="de-DE"/>
        </w:rPr>
      </w:pPr>
      <w:r w:rsidRPr="00352501">
        <w:rPr>
          <w:b/>
          <w:lang w:val="de-DE"/>
        </w:rPr>
        <w:t>Hersteller</w:t>
      </w:r>
    </w:p>
    <w:p w:rsidR="006A0261" w:rsidRPr="00290653" w:rsidRDefault="00352501" w:rsidP="004522D3">
      <w:pPr>
        <w:keepNext/>
        <w:widowControl w:val="0"/>
        <w:tabs>
          <w:tab w:val="clear" w:pos="567"/>
        </w:tabs>
        <w:spacing w:line="240" w:lineRule="auto"/>
        <w:rPr>
          <w:lang w:val="de-DE"/>
        </w:rPr>
      </w:pPr>
      <w:r w:rsidRPr="00352501">
        <w:rPr>
          <w:lang w:val="de-DE"/>
        </w:rPr>
        <w:t>Industrias Farmacéuticas Almirall, S.A.</w:t>
      </w:r>
    </w:p>
    <w:p w:rsidR="006A0261" w:rsidRPr="00290653" w:rsidRDefault="00352501" w:rsidP="004522D3">
      <w:pPr>
        <w:keepNext/>
        <w:widowControl w:val="0"/>
        <w:tabs>
          <w:tab w:val="clear" w:pos="567"/>
        </w:tabs>
        <w:spacing w:line="240" w:lineRule="auto"/>
        <w:ind w:right="-2"/>
        <w:rPr>
          <w:lang w:val="de-DE"/>
        </w:rPr>
      </w:pPr>
      <w:r w:rsidRPr="00352501">
        <w:rPr>
          <w:lang w:val="de-DE"/>
        </w:rPr>
        <w:t>Ctr</w:t>
      </w:r>
      <w:r w:rsidR="00B51982">
        <w:rPr>
          <w:lang w:val="de-DE"/>
        </w:rPr>
        <w:t>a</w:t>
      </w:r>
      <w:r w:rsidRPr="00352501">
        <w:rPr>
          <w:lang w:val="de-DE"/>
        </w:rPr>
        <w:t>. Nacional II, Km. 593</w:t>
      </w:r>
    </w:p>
    <w:p w:rsidR="006A0261" w:rsidRPr="00290653" w:rsidRDefault="00352501" w:rsidP="004522D3">
      <w:pPr>
        <w:keepNext/>
        <w:widowControl w:val="0"/>
        <w:tabs>
          <w:tab w:val="clear" w:pos="567"/>
        </w:tabs>
        <w:spacing w:line="240" w:lineRule="auto"/>
        <w:ind w:right="-2"/>
        <w:rPr>
          <w:lang w:val="de-DE"/>
        </w:rPr>
      </w:pPr>
      <w:r w:rsidRPr="00352501">
        <w:rPr>
          <w:lang w:val="de-DE"/>
        </w:rPr>
        <w:t>E-08740 Sant Andreu de la Barca, Barcelona</w:t>
      </w:r>
    </w:p>
    <w:p w:rsidR="006A0261" w:rsidRPr="00290653" w:rsidRDefault="00352501" w:rsidP="004522D3">
      <w:pPr>
        <w:keepNext/>
        <w:widowControl w:val="0"/>
        <w:tabs>
          <w:tab w:val="clear" w:pos="567"/>
        </w:tabs>
        <w:spacing w:line="240" w:lineRule="auto"/>
        <w:ind w:right="-2"/>
        <w:rPr>
          <w:szCs w:val="22"/>
          <w:lang w:val="de-DE"/>
        </w:rPr>
      </w:pPr>
      <w:r w:rsidRPr="00352501">
        <w:rPr>
          <w:szCs w:val="22"/>
          <w:lang w:val="de-DE" w:bidi="de-DE"/>
        </w:rPr>
        <w:t>Spanien</w:t>
      </w:r>
    </w:p>
    <w:p w:rsidR="006A0261" w:rsidRPr="00290653" w:rsidRDefault="006A0261" w:rsidP="004522D3">
      <w:pPr>
        <w:widowControl w:val="0"/>
        <w:tabs>
          <w:tab w:val="clear" w:pos="567"/>
          <w:tab w:val="left" w:pos="720"/>
        </w:tabs>
        <w:spacing w:line="240" w:lineRule="auto"/>
        <w:ind w:right="-2"/>
        <w:rPr>
          <w:szCs w:val="22"/>
          <w:lang w:val="de-DE"/>
        </w:rPr>
      </w:pPr>
    </w:p>
    <w:p w:rsidR="006A0261" w:rsidRPr="009C019F" w:rsidRDefault="00FA2296" w:rsidP="004522D3">
      <w:pPr>
        <w:widowControl w:val="0"/>
        <w:tabs>
          <w:tab w:val="clear" w:pos="567"/>
          <w:tab w:val="left" w:pos="720"/>
        </w:tabs>
        <w:spacing w:line="240" w:lineRule="auto"/>
        <w:ind w:right="-2"/>
        <w:rPr>
          <w:szCs w:val="22"/>
          <w:lang w:val="de-DE"/>
        </w:rPr>
      </w:pPr>
      <w:r w:rsidRPr="00FA2296">
        <w:rPr>
          <w:szCs w:val="22"/>
          <w:lang w:val="de-DE" w:bidi="de-DE"/>
        </w:rPr>
        <w:t>Falls Sie weitere Informationen über das Arzneimittel wünschen, setzen Sie sich bitte mit dem örtlichen Vertreter des pharmazeutischen Unternehmers in Verbindung.</w:t>
      </w:r>
    </w:p>
    <w:p w:rsidR="006A0261" w:rsidRPr="009C019F" w:rsidRDefault="006A0261" w:rsidP="004522D3">
      <w:pPr>
        <w:widowControl w:val="0"/>
        <w:tabs>
          <w:tab w:val="clear" w:pos="567"/>
          <w:tab w:val="left" w:pos="720"/>
        </w:tabs>
        <w:spacing w:line="240" w:lineRule="auto"/>
        <w:ind w:right="-2"/>
        <w:rPr>
          <w:b/>
          <w:szCs w:val="22"/>
          <w:lang w:val="de-DE"/>
        </w:rPr>
      </w:pPr>
    </w:p>
    <w:p w:rsidR="006A0261" w:rsidRPr="00BE4E23" w:rsidRDefault="006A0261" w:rsidP="004522D3">
      <w:pPr>
        <w:keepNext/>
        <w:widowControl w:val="0"/>
        <w:tabs>
          <w:tab w:val="clear" w:pos="567"/>
          <w:tab w:val="left" w:pos="720"/>
        </w:tabs>
        <w:spacing w:line="240" w:lineRule="auto"/>
        <w:rPr>
          <w:b/>
          <w:szCs w:val="22"/>
          <w:lang w:val="de-DE"/>
        </w:rPr>
      </w:pPr>
      <w:r w:rsidRPr="00BE4E23">
        <w:rPr>
          <w:b/>
          <w:szCs w:val="22"/>
          <w:lang w:val="de-DE"/>
        </w:rPr>
        <w:t>België/Belgique/Belgien/Luxembourg/Luxemburg</w:t>
      </w:r>
    </w:p>
    <w:p w:rsidR="006A0261" w:rsidRPr="008E14DD" w:rsidRDefault="006A0261" w:rsidP="004522D3">
      <w:pPr>
        <w:keepNext/>
        <w:widowControl w:val="0"/>
        <w:tabs>
          <w:tab w:val="clear" w:pos="567"/>
          <w:tab w:val="left" w:pos="720"/>
        </w:tabs>
        <w:spacing w:line="240" w:lineRule="auto"/>
        <w:ind w:right="-2"/>
        <w:rPr>
          <w:lang w:val="de-DE"/>
        </w:rPr>
      </w:pPr>
      <w:r w:rsidRPr="00BE4E23">
        <w:rPr>
          <w:szCs w:val="22"/>
          <w:lang w:val="de-DE"/>
        </w:rPr>
        <w:t xml:space="preserve">Almirall N.V., </w:t>
      </w:r>
      <w:r w:rsidR="004B3CC5" w:rsidRPr="004B3CC5">
        <w:rPr>
          <w:lang w:val="de-DE"/>
        </w:rPr>
        <w:t xml:space="preserve">Tél/Tel: +32 (0)2 </w:t>
      </w:r>
      <w:r w:rsidR="00551E45" w:rsidRPr="00B61DC4">
        <w:rPr>
          <w:szCs w:val="22"/>
          <w:lang w:val="de-DE"/>
        </w:rPr>
        <w:t>771 86 37</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CB4518" w:rsidP="004522D3">
      <w:pPr>
        <w:keepNext/>
        <w:widowControl w:val="0"/>
        <w:tabs>
          <w:tab w:val="clear" w:pos="567"/>
          <w:tab w:val="left" w:pos="720"/>
        </w:tabs>
        <w:spacing w:line="240" w:lineRule="auto"/>
        <w:rPr>
          <w:b/>
          <w:lang w:val="de-DE"/>
        </w:rPr>
      </w:pPr>
      <w:r w:rsidRPr="00CB4518">
        <w:rPr>
          <w:b/>
          <w:lang w:val="de-DE"/>
        </w:rPr>
        <w:t>България</w:t>
      </w:r>
      <w:r w:rsidR="004B3CC5" w:rsidRPr="004B3CC5">
        <w:rPr>
          <w:b/>
          <w:lang w:val="de-DE"/>
        </w:rPr>
        <w:t>/Česká republika/Eesti/España/Hrvatska/</w:t>
      </w:r>
      <w:r w:rsidRPr="00CB4518">
        <w:rPr>
          <w:b/>
          <w:lang w:val="de-DE"/>
        </w:rPr>
        <w:t>Κύπρος</w:t>
      </w:r>
      <w:r w:rsidR="004B3CC5" w:rsidRPr="004B3CC5">
        <w:rPr>
          <w:b/>
          <w:lang w:val="de-DE"/>
        </w:rPr>
        <w:t>/Latvija/Lietuva/ Magyarország/Malta/România/Slovenija/Slovenská republika</w:t>
      </w:r>
    </w:p>
    <w:p w:rsidR="006A0261" w:rsidRPr="008E14DD" w:rsidRDefault="00CB4518" w:rsidP="004522D3">
      <w:pPr>
        <w:keepNext/>
        <w:widowControl w:val="0"/>
        <w:tabs>
          <w:tab w:val="clear" w:pos="567"/>
          <w:tab w:val="left" w:pos="720"/>
        </w:tabs>
        <w:spacing w:line="240" w:lineRule="auto"/>
        <w:ind w:right="-2"/>
        <w:rPr>
          <w:lang w:val="de-DE"/>
        </w:rPr>
      </w:pPr>
      <w:r w:rsidRPr="00CB4518">
        <w:rPr>
          <w:lang w:val="de-DE"/>
        </w:rPr>
        <w:t>Almirall, S.A.,</w:t>
      </w:r>
      <w:r w:rsidR="006A0261" w:rsidRPr="00BE4E23">
        <w:rPr>
          <w:szCs w:val="22"/>
          <w:lang w:val="de-DE"/>
        </w:rPr>
        <w:t xml:space="preserve"> </w:t>
      </w:r>
      <w:r w:rsidR="004B3CC5" w:rsidRPr="004B3CC5">
        <w:rPr>
          <w:lang w:val="de-DE"/>
        </w:rPr>
        <w:t>Te</w:t>
      </w:r>
      <w:r w:rsidRPr="00CB4518">
        <w:rPr>
          <w:lang w:val="de-DE"/>
        </w:rPr>
        <w:t>л</w:t>
      </w:r>
      <w:r w:rsidR="004B3CC5" w:rsidRPr="004B3CC5">
        <w:rPr>
          <w:lang w:val="de-DE"/>
        </w:rPr>
        <w:t>./Tel/</w:t>
      </w:r>
      <w:r w:rsidRPr="00CB4518">
        <w:rPr>
          <w:lang w:val="de-DE"/>
        </w:rPr>
        <w:t>Τηλ</w:t>
      </w:r>
      <w:r w:rsidR="004B3CC5" w:rsidRPr="004B3CC5">
        <w:rPr>
          <w:lang w:val="de-DE"/>
        </w:rPr>
        <w:t>: +34 93 291 30 00</w:t>
      </w:r>
    </w:p>
    <w:p w:rsidR="006A0261" w:rsidRPr="008E14DD" w:rsidRDefault="004B3CC5" w:rsidP="004522D3">
      <w:pPr>
        <w:widowControl w:val="0"/>
        <w:tabs>
          <w:tab w:val="clear" w:pos="567"/>
          <w:tab w:val="left" w:pos="720"/>
        </w:tabs>
        <w:spacing w:line="240" w:lineRule="auto"/>
        <w:ind w:right="-2"/>
        <w:rPr>
          <w:lang w:val="de-DE"/>
        </w:rPr>
      </w:pPr>
      <w:r w:rsidRPr="004B3CC5">
        <w:rPr>
          <w:lang w:val="de-DE"/>
        </w:rPr>
        <w:t xml:space="preserve">Tel (Česká republika/Slovenská republika): +420 </w:t>
      </w:r>
      <w:r w:rsidR="0076372B">
        <w:rPr>
          <w:lang w:val="de-DE"/>
        </w:rPr>
        <w:t>220 990 139</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lang w:val="de-DE"/>
        </w:rPr>
      </w:pPr>
      <w:r w:rsidRPr="004B3CC5">
        <w:rPr>
          <w:b/>
          <w:lang w:val="de-DE"/>
        </w:rPr>
        <w:t>Danmark/Norge</w:t>
      </w:r>
      <w:r w:rsidRPr="004B3CC5">
        <w:rPr>
          <w:lang w:val="de-DE"/>
        </w:rPr>
        <w:t>/</w:t>
      </w:r>
      <w:r w:rsidRPr="004B3CC5">
        <w:rPr>
          <w:b/>
          <w:lang w:val="de-DE"/>
        </w:rPr>
        <w:t>Suomi/Finland/Sverige</w:t>
      </w:r>
    </w:p>
    <w:p w:rsidR="006A0261" w:rsidRPr="009C019F" w:rsidRDefault="00FA2296" w:rsidP="004522D3">
      <w:pPr>
        <w:keepNext/>
        <w:widowControl w:val="0"/>
        <w:tabs>
          <w:tab w:val="clear" w:pos="567"/>
          <w:tab w:val="left" w:pos="720"/>
        </w:tabs>
        <w:spacing w:line="240" w:lineRule="auto"/>
        <w:ind w:right="-2"/>
        <w:rPr>
          <w:noProof/>
          <w:szCs w:val="22"/>
          <w:lang w:val="sv-SE"/>
        </w:rPr>
      </w:pPr>
      <w:r w:rsidRPr="00FA2296">
        <w:rPr>
          <w:lang w:val="sv-SE"/>
        </w:rPr>
        <w:t>Almirall ApS,</w:t>
      </w:r>
      <w:r w:rsidRPr="00FA2296">
        <w:rPr>
          <w:szCs w:val="22"/>
          <w:lang w:val="sv-SE"/>
        </w:rPr>
        <w:t xml:space="preserve"> </w:t>
      </w:r>
      <w:r w:rsidRPr="00FA2296">
        <w:rPr>
          <w:noProof/>
          <w:szCs w:val="22"/>
          <w:lang w:val="sv-SE"/>
        </w:rPr>
        <w:t>Tlf/Puh/Tel: +45 70 25 75 75</w:t>
      </w:r>
    </w:p>
    <w:p w:rsidR="006A0261" w:rsidRPr="009C019F" w:rsidRDefault="006A0261" w:rsidP="004522D3">
      <w:pPr>
        <w:widowControl w:val="0"/>
        <w:tabs>
          <w:tab w:val="clear" w:pos="567"/>
          <w:tab w:val="left" w:pos="720"/>
        </w:tabs>
        <w:spacing w:line="240" w:lineRule="auto"/>
        <w:ind w:right="-2"/>
        <w:rPr>
          <w:lang w:val="sv-SE"/>
        </w:rPr>
      </w:pPr>
    </w:p>
    <w:p w:rsidR="006A0261" w:rsidRPr="00BE4E23" w:rsidRDefault="006A0261" w:rsidP="004522D3">
      <w:pPr>
        <w:keepNext/>
        <w:widowControl w:val="0"/>
        <w:tabs>
          <w:tab w:val="clear" w:pos="567"/>
          <w:tab w:val="left" w:pos="720"/>
        </w:tabs>
        <w:spacing w:line="240" w:lineRule="auto"/>
        <w:rPr>
          <w:szCs w:val="22"/>
          <w:lang w:val="de-DE"/>
        </w:rPr>
      </w:pPr>
      <w:r w:rsidRPr="00BE4E23">
        <w:rPr>
          <w:b/>
          <w:szCs w:val="22"/>
          <w:lang w:val="de-DE"/>
        </w:rPr>
        <w:t>Deutschland</w:t>
      </w:r>
    </w:p>
    <w:p w:rsidR="006A0261" w:rsidRPr="00BE4E23" w:rsidRDefault="006A0261" w:rsidP="004522D3">
      <w:pPr>
        <w:keepNext/>
        <w:widowControl w:val="0"/>
        <w:tabs>
          <w:tab w:val="clear" w:pos="567"/>
          <w:tab w:val="left" w:pos="720"/>
        </w:tabs>
        <w:spacing w:line="240" w:lineRule="auto"/>
        <w:ind w:right="-2"/>
        <w:rPr>
          <w:lang w:val="de-DE"/>
        </w:rPr>
      </w:pPr>
      <w:r w:rsidRPr="00BE4E23">
        <w:rPr>
          <w:szCs w:val="22"/>
          <w:lang w:val="de-DE"/>
        </w:rPr>
        <w:t xml:space="preserve">Almirall Hermal GmbH, </w:t>
      </w:r>
      <w:r w:rsidR="00CB4518" w:rsidRPr="00CB4518">
        <w:rPr>
          <w:lang w:val="de-DE"/>
        </w:rPr>
        <w:t>Tel.: +49 (0)40 72704-0</w:t>
      </w:r>
    </w:p>
    <w:p w:rsidR="00117BCA" w:rsidRDefault="00117BCA" w:rsidP="00117BCA">
      <w:pPr>
        <w:widowControl w:val="0"/>
        <w:numPr>
          <w:ilvl w:val="12"/>
          <w:numId w:val="0"/>
        </w:numPr>
        <w:tabs>
          <w:tab w:val="clear" w:pos="567"/>
          <w:tab w:val="left" w:pos="720"/>
        </w:tabs>
        <w:spacing w:line="240" w:lineRule="auto"/>
        <w:ind w:right="-2"/>
        <w:rPr>
          <w:szCs w:val="22"/>
          <w:lang w:val="de-DE"/>
        </w:rPr>
      </w:pPr>
      <w:bookmarkStart w:id="2" w:name="_Hlk36624224"/>
    </w:p>
    <w:p w:rsidR="00117BCA" w:rsidRPr="00117BCA" w:rsidRDefault="00117BCA" w:rsidP="00117BCA">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117BCA" w:rsidRDefault="00117BCA" w:rsidP="00117BCA">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2"/>
    <w:p w:rsidR="006A0261" w:rsidRPr="00BE4E23" w:rsidRDefault="006A0261" w:rsidP="004522D3">
      <w:pPr>
        <w:widowControl w:val="0"/>
        <w:tabs>
          <w:tab w:val="clear" w:pos="567"/>
          <w:tab w:val="left" w:pos="720"/>
        </w:tabs>
        <w:spacing w:line="240" w:lineRule="auto"/>
        <w:ind w:right="-2"/>
        <w:rPr>
          <w:lang w:val="de-DE"/>
        </w:rPr>
      </w:pPr>
    </w:p>
    <w:p w:rsidR="006A0261" w:rsidRPr="009C019F" w:rsidRDefault="00FA2296" w:rsidP="004522D3">
      <w:pPr>
        <w:keepNext/>
        <w:widowControl w:val="0"/>
        <w:tabs>
          <w:tab w:val="clear" w:pos="567"/>
          <w:tab w:val="left" w:pos="720"/>
        </w:tabs>
        <w:spacing w:line="240" w:lineRule="auto"/>
        <w:rPr>
          <w:b/>
          <w:lang w:val="en-US"/>
        </w:rPr>
      </w:pPr>
      <w:smartTag w:uri="urn:schemas-microsoft-com:office:smarttags" w:element="State">
        <w:smartTag w:uri="urn:schemas-microsoft-com:office:smarttags" w:element="place">
          <w:r w:rsidRPr="00FA2296">
            <w:rPr>
              <w:b/>
              <w:lang w:val="en-US"/>
            </w:rPr>
            <w:t>France</w:t>
          </w:r>
        </w:smartTag>
      </w:smartTag>
    </w:p>
    <w:p w:rsidR="006A0261" w:rsidRPr="00DC07BB" w:rsidRDefault="00FA2296" w:rsidP="004522D3">
      <w:pPr>
        <w:keepNext/>
        <w:widowControl w:val="0"/>
        <w:tabs>
          <w:tab w:val="clear" w:pos="567"/>
          <w:tab w:val="left" w:pos="720"/>
        </w:tabs>
        <w:spacing w:line="240" w:lineRule="auto"/>
        <w:ind w:right="-2"/>
        <w:rPr>
          <w:lang w:val="en-US"/>
        </w:rPr>
      </w:pPr>
      <w:r w:rsidRPr="00FA2296">
        <w:rPr>
          <w:lang w:val="en-US"/>
        </w:rPr>
        <w:t xml:space="preserve">Almirall SAS, </w:t>
      </w:r>
      <w:r w:rsidR="004469D3" w:rsidRPr="00DC07BB">
        <w:rPr>
          <w:lang w:val="en-US"/>
        </w:rPr>
        <w:t>Tél.: +33(0)1 46 46 19 20</w:t>
      </w:r>
    </w:p>
    <w:p w:rsidR="006A0261" w:rsidRPr="00DC07BB" w:rsidRDefault="006A0261" w:rsidP="004522D3">
      <w:pPr>
        <w:widowControl w:val="0"/>
        <w:tabs>
          <w:tab w:val="clear" w:pos="567"/>
          <w:tab w:val="left" w:pos="720"/>
        </w:tabs>
        <w:spacing w:line="240" w:lineRule="auto"/>
        <w:ind w:right="-2"/>
        <w:rPr>
          <w:lang w:val="en-US"/>
        </w:rPr>
      </w:pPr>
    </w:p>
    <w:p w:rsidR="006A0261" w:rsidRPr="00DC07BB" w:rsidRDefault="00610A92" w:rsidP="004522D3">
      <w:pPr>
        <w:keepNext/>
        <w:widowControl w:val="0"/>
        <w:tabs>
          <w:tab w:val="clear" w:pos="567"/>
          <w:tab w:val="left" w:pos="720"/>
        </w:tabs>
        <w:spacing w:line="240" w:lineRule="auto"/>
        <w:rPr>
          <w:b/>
          <w:lang w:val="en-US"/>
        </w:rPr>
      </w:pPr>
      <w:r>
        <w:rPr>
          <w:b/>
          <w:lang w:val="en-US"/>
        </w:rPr>
        <w:t>Ireland</w:t>
      </w:r>
    </w:p>
    <w:p w:rsidR="006A0261" w:rsidRPr="009C019F" w:rsidRDefault="004D0758" w:rsidP="004522D3">
      <w:pPr>
        <w:keepNext/>
        <w:widowControl w:val="0"/>
        <w:tabs>
          <w:tab w:val="clear" w:pos="567"/>
          <w:tab w:val="left" w:pos="720"/>
        </w:tabs>
        <w:spacing w:line="240" w:lineRule="auto"/>
        <w:ind w:right="-2"/>
        <w:rPr>
          <w:lang w:val="en-US"/>
        </w:rPr>
      </w:pPr>
      <w:r>
        <w:rPr>
          <w:lang w:val="de-DE"/>
        </w:rPr>
        <w:t>Almirall</w:t>
      </w:r>
      <w:r w:rsidR="005F5B65">
        <w:rPr>
          <w:lang w:val="de-DE"/>
        </w:rPr>
        <w:t>,</w:t>
      </w:r>
      <w:r>
        <w:rPr>
          <w:lang w:val="de-DE"/>
        </w:rPr>
        <w:t xml:space="preserve"> S.A.</w:t>
      </w:r>
      <w:r w:rsidR="00FF1C68" w:rsidRPr="00DF19B5">
        <w:rPr>
          <w:szCs w:val="22"/>
          <w:lang w:val="de-DE"/>
        </w:rPr>
        <w:t>,</w:t>
      </w:r>
      <w:r w:rsidR="00FF1C68">
        <w:rPr>
          <w:szCs w:val="22"/>
          <w:lang w:val="de-DE"/>
        </w:rPr>
        <w:t xml:space="preserve"> Tel: </w:t>
      </w:r>
      <w:r w:rsidR="005F5B65">
        <w:t>+353 (0) 1431 9836</w:t>
      </w:r>
    </w:p>
    <w:p w:rsidR="006A0261" w:rsidRPr="009C019F" w:rsidRDefault="006A0261" w:rsidP="004522D3">
      <w:pPr>
        <w:widowControl w:val="0"/>
        <w:tabs>
          <w:tab w:val="clear" w:pos="567"/>
          <w:tab w:val="left" w:pos="720"/>
        </w:tabs>
        <w:spacing w:line="240" w:lineRule="auto"/>
        <w:ind w:right="-2"/>
        <w:rPr>
          <w:lang w:val="en-US"/>
        </w:rPr>
      </w:pPr>
    </w:p>
    <w:p w:rsidR="006A0261" w:rsidRPr="009C019F" w:rsidRDefault="00FA2296" w:rsidP="004522D3">
      <w:pPr>
        <w:keepNext/>
        <w:widowControl w:val="0"/>
        <w:tabs>
          <w:tab w:val="clear" w:pos="567"/>
          <w:tab w:val="left" w:pos="720"/>
        </w:tabs>
        <w:spacing w:line="240" w:lineRule="auto"/>
        <w:rPr>
          <w:lang w:val="en-US"/>
        </w:rPr>
      </w:pPr>
      <w:r w:rsidRPr="00FA2296">
        <w:rPr>
          <w:b/>
          <w:lang w:val="en-US"/>
        </w:rPr>
        <w:t>Ísland</w:t>
      </w:r>
    </w:p>
    <w:p w:rsidR="006A0261" w:rsidRPr="009C019F" w:rsidRDefault="00FA2296" w:rsidP="004522D3">
      <w:pPr>
        <w:keepNext/>
        <w:widowControl w:val="0"/>
        <w:tabs>
          <w:tab w:val="clear" w:pos="567"/>
          <w:tab w:val="left" w:pos="720"/>
        </w:tabs>
        <w:spacing w:line="240" w:lineRule="auto"/>
        <w:ind w:right="-2"/>
        <w:rPr>
          <w:lang w:val="en-US"/>
        </w:rPr>
      </w:pPr>
      <w:r w:rsidRPr="00FA2296">
        <w:rPr>
          <w:lang w:val="en-US"/>
        </w:rPr>
        <w:t>Vistor hf., Sími: +354 535 70 00</w:t>
      </w:r>
    </w:p>
    <w:p w:rsidR="006A0261" w:rsidRPr="009C019F" w:rsidRDefault="006A0261" w:rsidP="004522D3">
      <w:pPr>
        <w:widowControl w:val="0"/>
        <w:tabs>
          <w:tab w:val="clear" w:pos="567"/>
          <w:tab w:val="left" w:pos="720"/>
        </w:tabs>
        <w:spacing w:line="240" w:lineRule="auto"/>
        <w:ind w:right="-2"/>
        <w:rPr>
          <w:lang w:val="en-US"/>
        </w:rPr>
      </w:pPr>
    </w:p>
    <w:p w:rsidR="006A0261" w:rsidRPr="008E14DD" w:rsidRDefault="004B3CC5" w:rsidP="004522D3">
      <w:pPr>
        <w:keepNext/>
        <w:widowControl w:val="0"/>
        <w:tabs>
          <w:tab w:val="clear" w:pos="567"/>
          <w:tab w:val="left" w:pos="720"/>
        </w:tabs>
        <w:spacing w:line="240" w:lineRule="auto"/>
        <w:rPr>
          <w:b/>
          <w:lang w:val="de-DE"/>
        </w:rPr>
      </w:pPr>
      <w:r w:rsidRPr="004B3CC5">
        <w:rPr>
          <w:b/>
          <w:lang w:val="de-DE"/>
        </w:rPr>
        <w:t>Italia</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SpA, Tel.: +39 02 346181</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lang w:val="de-DE"/>
        </w:rPr>
      </w:pPr>
      <w:r w:rsidRPr="004B3CC5">
        <w:rPr>
          <w:b/>
          <w:lang w:val="de-DE"/>
        </w:rPr>
        <w:t>Nederland</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B.V., Tel: +31 (0)30</w:t>
      </w:r>
      <w:r w:rsidR="009B468F">
        <w:rPr>
          <w:lang w:val="de-DE"/>
        </w:rPr>
        <w:t xml:space="preserve"> </w:t>
      </w:r>
      <w:r w:rsidRPr="004B3CC5">
        <w:rPr>
          <w:lang w:val="de-DE"/>
        </w:rPr>
        <w:t>799</w:t>
      </w:r>
      <w:r w:rsidR="009B468F">
        <w:rPr>
          <w:lang w:val="de-DE"/>
        </w:rPr>
        <w:t xml:space="preserve"> </w:t>
      </w:r>
      <w:r w:rsidRPr="004B3CC5">
        <w:rPr>
          <w:lang w:val="de-DE"/>
        </w:rPr>
        <w:t>1155</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szCs w:val="22"/>
          <w:lang w:val="de-DE"/>
        </w:rPr>
      </w:pPr>
      <w:r w:rsidRPr="004B3CC5">
        <w:rPr>
          <w:b/>
          <w:szCs w:val="22"/>
          <w:lang w:val="de-DE"/>
        </w:rPr>
        <w:t>Österreich</w:t>
      </w:r>
    </w:p>
    <w:p w:rsidR="006A0261" w:rsidRPr="008E14DD" w:rsidRDefault="004B3CC5" w:rsidP="004522D3">
      <w:pPr>
        <w:keepNext/>
        <w:widowControl w:val="0"/>
        <w:tabs>
          <w:tab w:val="clear" w:pos="567"/>
          <w:tab w:val="left" w:pos="720"/>
        </w:tabs>
        <w:spacing w:line="240" w:lineRule="auto"/>
        <w:ind w:right="-2"/>
        <w:rPr>
          <w:lang w:val="de-DE"/>
        </w:rPr>
      </w:pPr>
      <w:r w:rsidRPr="004B3CC5">
        <w:rPr>
          <w:szCs w:val="22"/>
          <w:lang w:val="de-DE"/>
        </w:rPr>
        <w:t xml:space="preserve">Almirall GmbH, </w:t>
      </w:r>
      <w:r w:rsidRPr="004B3CC5">
        <w:rPr>
          <w:lang w:val="de-DE"/>
        </w:rPr>
        <w:t>Tel.: +43 (0)1/595 39 60</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b/>
          <w:i/>
          <w:lang w:val="de-DE"/>
        </w:rPr>
      </w:pPr>
      <w:r w:rsidRPr="004B3CC5">
        <w:rPr>
          <w:b/>
          <w:lang w:val="de-DE"/>
        </w:rPr>
        <w:t>Polska</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Sp.z o. o., Tel.: +48 22 330 02 57</w:t>
      </w:r>
    </w:p>
    <w:p w:rsidR="006A0261" w:rsidRPr="008E14DD" w:rsidRDefault="006A0261" w:rsidP="004522D3">
      <w:pPr>
        <w:widowControl w:val="0"/>
        <w:tabs>
          <w:tab w:val="clear" w:pos="567"/>
          <w:tab w:val="left" w:pos="720"/>
        </w:tabs>
        <w:spacing w:line="240" w:lineRule="auto"/>
        <w:ind w:right="-2"/>
        <w:rPr>
          <w:lang w:val="de-DE"/>
        </w:rPr>
      </w:pPr>
    </w:p>
    <w:p w:rsidR="006A0261" w:rsidRPr="00DC07BB" w:rsidRDefault="00CB4518" w:rsidP="004522D3">
      <w:pPr>
        <w:keepNext/>
        <w:widowControl w:val="0"/>
        <w:tabs>
          <w:tab w:val="clear" w:pos="567"/>
          <w:tab w:val="left" w:pos="720"/>
        </w:tabs>
        <w:spacing w:line="240" w:lineRule="auto"/>
        <w:rPr>
          <w:lang w:val="pt-BR"/>
        </w:rPr>
      </w:pPr>
      <w:r w:rsidRPr="00CB4518">
        <w:rPr>
          <w:b/>
          <w:lang w:val="pt-BR"/>
        </w:rPr>
        <w:t>Portugal</w:t>
      </w:r>
    </w:p>
    <w:p w:rsidR="006A0261" w:rsidRPr="008E14DD" w:rsidRDefault="00CB4518" w:rsidP="004522D3">
      <w:pPr>
        <w:keepNext/>
        <w:widowControl w:val="0"/>
        <w:tabs>
          <w:tab w:val="clear" w:pos="567"/>
          <w:tab w:val="left" w:pos="720"/>
        </w:tabs>
        <w:spacing w:line="240" w:lineRule="auto"/>
        <w:ind w:right="-2"/>
        <w:rPr>
          <w:lang w:val="pt-PT"/>
        </w:rPr>
      </w:pPr>
      <w:r w:rsidRPr="00CB4518">
        <w:rPr>
          <w:lang w:val="pt-BR"/>
        </w:rPr>
        <w:t>Almirall - Produtos Farmacêuticos, Lda</w:t>
      </w:r>
      <w:r w:rsidR="004B3CC5" w:rsidRPr="004B3CC5">
        <w:rPr>
          <w:lang w:val="pt-PT"/>
        </w:rPr>
        <w:t>.,</w:t>
      </w:r>
      <w:r w:rsidR="004B3CC5" w:rsidRPr="004B3CC5">
        <w:rPr>
          <w:szCs w:val="22"/>
          <w:lang w:val="pt-PT"/>
        </w:rPr>
        <w:t xml:space="preserve"> </w:t>
      </w:r>
      <w:r w:rsidR="004B3CC5" w:rsidRPr="004B3CC5">
        <w:rPr>
          <w:lang w:val="pt-PT"/>
        </w:rPr>
        <w:t>Tel.: +351 21 415 57 50</w:t>
      </w:r>
    </w:p>
    <w:p w:rsidR="006A0261" w:rsidRDefault="006A0261" w:rsidP="004522D3">
      <w:pPr>
        <w:widowControl w:val="0"/>
        <w:tabs>
          <w:tab w:val="clear" w:pos="567"/>
        </w:tabs>
        <w:spacing w:line="240" w:lineRule="auto"/>
        <w:rPr>
          <w:lang w:val="pt-PT"/>
        </w:rPr>
      </w:pPr>
    </w:p>
    <w:p w:rsidR="00FF1C68" w:rsidRPr="00DC07BB" w:rsidRDefault="00FF1C68" w:rsidP="004522D3">
      <w:pPr>
        <w:keepNext/>
        <w:widowControl w:val="0"/>
        <w:tabs>
          <w:tab w:val="clear" w:pos="567"/>
          <w:tab w:val="left" w:pos="720"/>
        </w:tabs>
        <w:spacing w:line="240" w:lineRule="auto"/>
        <w:rPr>
          <w:b/>
          <w:lang w:val="en-US"/>
        </w:rPr>
      </w:pPr>
      <w:r>
        <w:rPr>
          <w:b/>
          <w:lang w:val="en-US"/>
        </w:rPr>
        <w:t>United Kingdom</w:t>
      </w:r>
      <w:r w:rsidR="00371DD4">
        <w:rPr>
          <w:b/>
          <w:lang w:val="en-US"/>
        </w:rPr>
        <w:t xml:space="preserve"> (Northern Ireland)</w:t>
      </w:r>
    </w:p>
    <w:p w:rsidR="00FF1C68" w:rsidRDefault="00FF1C68" w:rsidP="004522D3">
      <w:pPr>
        <w:widowControl w:val="0"/>
        <w:tabs>
          <w:tab w:val="clear" w:pos="567"/>
        </w:tabs>
        <w:spacing w:line="240" w:lineRule="auto"/>
      </w:pPr>
      <w:r>
        <w:rPr>
          <w:lang w:val="en-US"/>
        </w:rPr>
        <w:t xml:space="preserve">Almirall Limited, </w:t>
      </w:r>
      <w:r w:rsidRPr="00FA2296">
        <w:rPr>
          <w:lang w:val="en-US"/>
        </w:rPr>
        <w:t xml:space="preserve">Tel: </w:t>
      </w:r>
      <w:r w:rsidR="000F4D54">
        <w:rPr>
          <w:lang w:val="en-US"/>
        </w:rPr>
        <w:t>+44 (</w:t>
      </w:r>
      <w:r>
        <w:t>0</w:t>
      </w:r>
      <w:r w:rsidR="000F4D54">
        <w:t xml:space="preserve">) </w:t>
      </w:r>
      <w:r>
        <w:t>800 0087 399</w:t>
      </w:r>
    </w:p>
    <w:p w:rsidR="00FF1C68" w:rsidRPr="004D0758" w:rsidRDefault="00FF1C68" w:rsidP="004522D3">
      <w:pPr>
        <w:widowControl w:val="0"/>
        <w:tabs>
          <w:tab w:val="clear" w:pos="567"/>
        </w:tabs>
        <w:spacing w:line="240" w:lineRule="auto"/>
        <w:rPr>
          <w:lang w:val="en-US"/>
        </w:rPr>
      </w:pPr>
    </w:p>
    <w:p w:rsidR="006A0261" w:rsidRPr="00BE4E23" w:rsidRDefault="006A0261" w:rsidP="004522D3">
      <w:pPr>
        <w:widowControl w:val="0"/>
        <w:tabs>
          <w:tab w:val="clear" w:pos="567"/>
        </w:tabs>
        <w:spacing w:line="240" w:lineRule="auto"/>
        <w:ind w:right="-2"/>
        <w:rPr>
          <w:rFonts w:eastAsia="MS Mincho"/>
          <w:szCs w:val="22"/>
          <w:lang w:val="de-DE" w:eastAsia="ja-JP"/>
        </w:rPr>
      </w:pPr>
      <w:r w:rsidRPr="00BE4E23">
        <w:rPr>
          <w:b/>
          <w:bCs/>
          <w:szCs w:val="22"/>
          <w:lang w:val="de-DE" w:bidi="de-DE"/>
        </w:rPr>
        <w:t>Diese Packungsbeilage wurde zuletzt überarbeitet im</w:t>
      </w:r>
      <w:r w:rsidR="00C34F0D">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 w:val="left" w:pos="3331"/>
        </w:tabs>
        <w:spacing w:line="240" w:lineRule="auto"/>
        <w:rPr>
          <w:b/>
          <w:szCs w:val="22"/>
          <w:lang w:val="de-DE"/>
        </w:rPr>
      </w:pPr>
      <w:r w:rsidRPr="00BE4E23">
        <w:rPr>
          <w:b/>
          <w:bCs/>
          <w:szCs w:val="22"/>
          <w:lang w:val="de-DE" w:bidi="de-DE"/>
        </w:rPr>
        <w:t>Weitere Informationsquellen</w:t>
      </w:r>
      <w:r w:rsidRPr="00BE4E23">
        <w:rPr>
          <w:b/>
          <w:bCs/>
          <w:szCs w:val="22"/>
          <w:lang w:val="de-DE" w:bidi="de-DE"/>
        </w:rPr>
        <w:tab/>
      </w:r>
    </w:p>
    <w:p w:rsidR="006A0261" w:rsidRPr="00BE4E23" w:rsidRDefault="006A0261" w:rsidP="004522D3">
      <w:pPr>
        <w:keepNext/>
        <w:widowControl w:val="0"/>
        <w:tabs>
          <w:tab w:val="clear" w:pos="567"/>
        </w:tabs>
        <w:spacing w:line="240" w:lineRule="auto"/>
        <w:rPr>
          <w:iCs/>
          <w:szCs w:val="22"/>
          <w:lang w:val="de-DE"/>
        </w:rPr>
      </w:pPr>
      <w:r w:rsidRPr="00BE4E23">
        <w:rPr>
          <w:szCs w:val="22"/>
          <w:lang w:val="de-DE" w:bidi="de-DE"/>
        </w:rPr>
        <w:t xml:space="preserve">Ausführliche Informationen sind auf den Internetseiten der Europäischen Arzneimittel-Agentur </w:t>
      </w:r>
      <w:hyperlink r:id="rId14" w:history="1">
        <w:r w:rsidR="005B17E4" w:rsidRPr="00BE4E23">
          <w:rPr>
            <w:color w:val="0000FF"/>
            <w:szCs w:val="22"/>
            <w:u w:val="single"/>
            <w:lang w:val="de-DE" w:bidi="de-DE"/>
          </w:rPr>
          <w:t>http://www.ema.europa.eu</w:t>
        </w:r>
      </w:hyperlink>
      <w:r w:rsidRPr="00BE4E23">
        <w:rPr>
          <w:color w:val="0000FF"/>
          <w:szCs w:val="22"/>
          <w:lang w:val="de-DE" w:bidi="de-DE"/>
        </w:rPr>
        <w:t xml:space="preserve"> </w:t>
      </w:r>
      <w:r w:rsidRPr="00BE4E23">
        <w:rPr>
          <w:szCs w:val="22"/>
          <w:lang w:val="de-DE" w:bidi="de-DE"/>
        </w:rPr>
        <w:t>verfügbar.</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widowControl w:val="0"/>
        <w:tabs>
          <w:tab w:val="clear" w:pos="567"/>
        </w:tabs>
        <w:spacing w:line="240" w:lineRule="auto"/>
        <w:rPr>
          <w:szCs w:val="22"/>
          <w:lang w:val="de-DE"/>
        </w:rPr>
      </w:pPr>
      <w:r w:rsidRPr="00BE4E23">
        <w:rPr>
          <w:szCs w:val="22"/>
          <w:lang w:val="de-DE"/>
        </w:rPr>
        <w:br w:type="page"/>
      </w:r>
    </w:p>
    <w:p w:rsidR="006A0261" w:rsidRPr="00BE4E23" w:rsidRDefault="006A0261" w:rsidP="004522D3">
      <w:pPr>
        <w:widowControl w:val="0"/>
        <w:tabs>
          <w:tab w:val="clear" w:pos="567"/>
        </w:tabs>
        <w:spacing w:line="240" w:lineRule="auto"/>
        <w:jc w:val="center"/>
        <w:rPr>
          <w:szCs w:val="22"/>
          <w:lang w:val="de-DE"/>
        </w:rPr>
      </w:pPr>
      <w:r w:rsidRPr="00BE4E23">
        <w:rPr>
          <w:b/>
          <w:bCs/>
          <w:szCs w:val="22"/>
          <w:lang w:val="de-DE" w:bidi="de-DE"/>
        </w:rPr>
        <w:t>Gebrauchsinformation: Information für Patienten</w:t>
      </w:r>
    </w:p>
    <w:p w:rsidR="006A0261" w:rsidRPr="00BE4E23" w:rsidRDefault="006A0261" w:rsidP="004522D3">
      <w:pPr>
        <w:widowControl w:val="0"/>
        <w:shd w:val="clear" w:color="auto" w:fill="FFFFFF"/>
        <w:tabs>
          <w:tab w:val="clear" w:pos="567"/>
        </w:tabs>
        <w:spacing w:line="240" w:lineRule="auto"/>
        <w:jc w:val="center"/>
        <w:rPr>
          <w:szCs w:val="22"/>
          <w:lang w:val="de-DE"/>
        </w:rPr>
      </w:pPr>
    </w:p>
    <w:p w:rsidR="006A0261" w:rsidRPr="00BE4E23" w:rsidRDefault="006A0261" w:rsidP="004522D3">
      <w:pPr>
        <w:widowControl w:val="0"/>
        <w:tabs>
          <w:tab w:val="clear" w:pos="567"/>
          <w:tab w:val="left" w:pos="993"/>
        </w:tabs>
        <w:spacing w:line="240" w:lineRule="auto"/>
        <w:jc w:val="center"/>
        <w:rPr>
          <w:b/>
          <w:szCs w:val="22"/>
          <w:lang w:val="de-DE"/>
        </w:rPr>
      </w:pPr>
      <w:r w:rsidRPr="00BE4E23">
        <w:rPr>
          <w:b/>
          <w:bCs/>
          <w:szCs w:val="22"/>
          <w:lang w:val="de-DE" w:bidi="de-DE"/>
        </w:rPr>
        <w:t>Skilarence 120 mg magensaftresistente Tabletten</w:t>
      </w:r>
    </w:p>
    <w:p w:rsidR="006A0261" w:rsidRPr="00BE4E23" w:rsidRDefault="006A0261" w:rsidP="004522D3">
      <w:pPr>
        <w:widowControl w:val="0"/>
        <w:tabs>
          <w:tab w:val="clear" w:pos="567"/>
        </w:tabs>
        <w:spacing w:line="240" w:lineRule="auto"/>
        <w:jc w:val="center"/>
        <w:rPr>
          <w:szCs w:val="22"/>
          <w:lang w:val="de-DE"/>
        </w:rPr>
      </w:pPr>
      <w:r w:rsidRPr="00BE4E23">
        <w:rPr>
          <w:szCs w:val="22"/>
          <w:lang w:val="de-DE" w:bidi="de-DE"/>
        </w:rPr>
        <w:t>Dimethylfumarat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uppressAutoHyphens/>
        <w:spacing w:line="240" w:lineRule="auto"/>
        <w:rPr>
          <w:szCs w:val="22"/>
          <w:lang w:val="de-DE"/>
        </w:rPr>
      </w:pPr>
      <w:r w:rsidRPr="00BE4E23">
        <w:rPr>
          <w:b/>
          <w:bCs/>
          <w:szCs w:val="22"/>
          <w:lang w:val="de-DE" w:bidi="de-DE"/>
        </w:rPr>
        <w:t>Lesen Sie die gesamte Packungsbeilage sorgfältig durch, bevor Sie mit der Einnahme dieses Arzneimittels beginnen, denn sie enthält wichtige Informationen.</w:t>
      </w:r>
    </w:p>
    <w:p w:rsidR="006A0261" w:rsidRPr="00BE4E23" w:rsidRDefault="006A0261" w:rsidP="004522D3">
      <w:pPr>
        <w:keepNext/>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Heben Sie die Packungsbeilage auf. Vielleicht möchten Sie diese später nochmals lesen.</w:t>
      </w:r>
    </w:p>
    <w:p w:rsidR="006A0261" w:rsidRPr="00BE4E23" w:rsidRDefault="006A0261" w:rsidP="004522D3">
      <w:pPr>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Wenn Sie weitere Fragen haben, wenden Sie sich an Ihren Arzt oder Apotheker.</w:t>
      </w:r>
    </w:p>
    <w:p w:rsidR="006A0261" w:rsidRPr="00BE4E23" w:rsidRDefault="006A0261" w:rsidP="004522D3">
      <w:pPr>
        <w:widowControl w:val="0"/>
        <w:tabs>
          <w:tab w:val="clear" w:pos="567"/>
        </w:tabs>
        <w:spacing w:line="240" w:lineRule="auto"/>
        <w:ind w:left="567" w:right="-2" w:hanging="567"/>
        <w:rPr>
          <w:szCs w:val="22"/>
          <w:lang w:val="de-DE"/>
        </w:rPr>
      </w:pPr>
      <w:r w:rsidRPr="00BE4E23">
        <w:rPr>
          <w:szCs w:val="22"/>
          <w:lang w:val="de-DE" w:bidi="de-DE"/>
        </w:rPr>
        <w:t>-</w:t>
      </w:r>
      <w:r w:rsidRPr="00BE4E23">
        <w:rPr>
          <w:szCs w:val="22"/>
          <w:lang w:val="de-DE" w:bidi="de-DE"/>
        </w:rPr>
        <w:tab/>
        <w:t>Dieses Arzneimittel wurde Ihnen persönlich verschrieben. Geben Sie es nicht an Dritte weiter. Es kann anderen Menschen schaden, auch wenn diese die gleichen Beschwerden haben wie Sie.</w:t>
      </w:r>
    </w:p>
    <w:p w:rsidR="006A0261" w:rsidRPr="00BE4E23" w:rsidRDefault="006A0261" w:rsidP="004522D3">
      <w:pPr>
        <w:widowControl w:val="0"/>
        <w:tabs>
          <w:tab w:val="clear" w:pos="567"/>
        </w:tabs>
        <w:spacing w:line="240" w:lineRule="auto"/>
        <w:ind w:left="567" w:hanging="567"/>
        <w:rPr>
          <w:szCs w:val="22"/>
          <w:lang w:val="de-DE"/>
        </w:rPr>
      </w:pPr>
      <w:r w:rsidRPr="00BE4E23">
        <w:rPr>
          <w:szCs w:val="22"/>
          <w:lang w:val="de-DE" w:bidi="de-DE"/>
        </w:rPr>
        <w:t>-</w:t>
      </w:r>
      <w:r w:rsidRPr="00BE4E23">
        <w:rPr>
          <w:szCs w:val="22"/>
          <w:lang w:val="de-DE" w:bidi="de-DE"/>
        </w:rPr>
        <w:tab/>
        <w:t>Wenn Sie Nebenwirkungen bemerken, wenden Sie sich an Ihren Arzt oder Apotheker. Dies gilt auch für Nebenwirkungen, die nicht in dieser Packungsbeilage angegeben sind. Siehe Abschnitt 4</w:t>
      </w:r>
      <w:r w:rsidRPr="007C2FBC">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b/>
          <w:bCs/>
          <w:szCs w:val="22"/>
          <w:lang w:val="de-DE" w:bidi="de-DE"/>
        </w:rPr>
        <w:t>Was in dieser Packungsbeilage steht</w:t>
      </w:r>
    </w:p>
    <w:p w:rsidR="006A0261" w:rsidRPr="00BE4E23" w:rsidRDefault="006A0261" w:rsidP="004522D3">
      <w:pPr>
        <w:keepNext/>
        <w:widowControl w:val="0"/>
        <w:tabs>
          <w:tab w:val="clear" w:pos="567"/>
          <w:tab w:val="left" w:pos="426"/>
        </w:tabs>
        <w:spacing w:line="240" w:lineRule="auto"/>
        <w:ind w:right="-29"/>
        <w:rPr>
          <w:szCs w:val="22"/>
          <w:lang w:val="de-DE"/>
        </w:rPr>
      </w:pPr>
      <w:r w:rsidRPr="00BE4E23">
        <w:rPr>
          <w:szCs w:val="22"/>
          <w:lang w:val="de-DE" w:bidi="de-DE"/>
        </w:rPr>
        <w:t>1.</w:t>
      </w:r>
      <w:r w:rsidRPr="00BE4E23">
        <w:rPr>
          <w:szCs w:val="22"/>
          <w:lang w:val="de-DE" w:bidi="de-DE"/>
        </w:rPr>
        <w:tab/>
        <w:t>Was ist Skilarence und wofür wird es angewendet?</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2.</w:t>
      </w:r>
      <w:r w:rsidRPr="00BE4E23">
        <w:rPr>
          <w:szCs w:val="22"/>
          <w:lang w:val="de-DE" w:bidi="de-DE"/>
        </w:rPr>
        <w:tab/>
        <w:t>Was sollten Sie vor der Einnahme von Skilarence beachten?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3.</w:t>
      </w:r>
      <w:r w:rsidRPr="00BE4E23">
        <w:rPr>
          <w:szCs w:val="22"/>
          <w:lang w:val="de-DE" w:bidi="de-DE"/>
        </w:rPr>
        <w:tab/>
        <w:t>Wie ist Skilarence einzunehmen?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4.</w:t>
      </w:r>
      <w:r w:rsidRPr="00BE4E23">
        <w:rPr>
          <w:szCs w:val="22"/>
          <w:lang w:val="de-DE" w:bidi="de-DE"/>
        </w:rPr>
        <w:tab/>
        <w:t>Welche Nebenwirkungen sind möglich?</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5.</w:t>
      </w:r>
      <w:r w:rsidRPr="00BE4E23">
        <w:rPr>
          <w:szCs w:val="22"/>
          <w:lang w:val="de-DE" w:bidi="de-DE"/>
        </w:rPr>
        <w:tab/>
        <w:t>Wie ist Skilarence aufzubewahren?</w:t>
      </w:r>
    </w:p>
    <w:p w:rsidR="006A0261" w:rsidRPr="00BE4E23" w:rsidRDefault="006A0261" w:rsidP="004522D3">
      <w:pPr>
        <w:widowControl w:val="0"/>
        <w:tabs>
          <w:tab w:val="clear" w:pos="567"/>
          <w:tab w:val="left" w:pos="426"/>
        </w:tabs>
        <w:spacing w:line="240" w:lineRule="auto"/>
        <w:ind w:right="-29"/>
        <w:rPr>
          <w:szCs w:val="22"/>
          <w:lang w:val="de-DE"/>
        </w:rPr>
      </w:pPr>
      <w:r w:rsidRPr="00BE4E23">
        <w:rPr>
          <w:szCs w:val="22"/>
          <w:lang w:val="de-DE" w:bidi="de-DE"/>
        </w:rPr>
        <w:t>6.</w:t>
      </w:r>
      <w:r w:rsidRPr="00BE4E23">
        <w:rPr>
          <w:szCs w:val="22"/>
          <w:lang w:val="de-DE" w:bidi="de-DE"/>
        </w:rPr>
        <w:tab/>
        <w:t>Inhalt der Packung und weitere Informationen</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1.</w:t>
      </w:r>
      <w:r w:rsidRPr="00BE4E23">
        <w:rPr>
          <w:b/>
          <w:bCs/>
          <w:szCs w:val="22"/>
          <w:lang w:val="de-DE" w:bidi="de-DE"/>
        </w:rPr>
        <w:tab/>
        <w:t>Was ist Skilarence und wofür wird es angewendet?</w:t>
      </w:r>
    </w:p>
    <w:p w:rsidR="006A0261" w:rsidRPr="00BE4E23" w:rsidRDefault="006A0261" w:rsidP="004522D3">
      <w:pPr>
        <w:keepNext/>
        <w:widowControl w:val="0"/>
        <w:tabs>
          <w:tab w:val="clear" w:pos="567"/>
        </w:tabs>
        <w:spacing w:line="240" w:lineRule="auto"/>
        <w:rPr>
          <w:b/>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Was ist Skilarence?</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 xml:space="preserve">Skilarence ist ein Arzneimittel, das </w:t>
      </w:r>
      <w:r w:rsidR="008629D4" w:rsidRPr="00BE4E23">
        <w:rPr>
          <w:szCs w:val="22"/>
          <w:lang w:val="de-DE" w:bidi="de-DE"/>
        </w:rPr>
        <w:t>d</w:t>
      </w:r>
      <w:r w:rsidR="00F66114">
        <w:rPr>
          <w:szCs w:val="22"/>
          <w:lang w:val="de-DE" w:bidi="de-DE"/>
        </w:rPr>
        <w:t>en Wirkstoff</w:t>
      </w:r>
      <w:r w:rsidR="008629D4" w:rsidRPr="00BE4E23">
        <w:rPr>
          <w:szCs w:val="22"/>
          <w:lang w:val="de-DE" w:bidi="de-DE"/>
        </w:rPr>
        <w:t xml:space="preserve"> Dimethylfumarat enthält. Dimethylfum</w:t>
      </w:r>
      <w:r w:rsidR="008F71DE">
        <w:rPr>
          <w:szCs w:val="22"/>
          <w:lang w:val="de-DE" w:bidi="de-DE"/>
        </w:rPr>
        <w:t>a</w:t>
      </w:r>
      <w:r w:rsidR="008629D4" w:rsidRPr="00BE4E23">
        <w:rPr>
          <w:szCs w:val="22"/>
          <w:lang w:val="de-DE" w:bidi="de-DE"/>
        </w:rPr>
        <w:t>rat wirkt auf die Zellen des Immunsystems (die natürliche Abwehr des Körpers). Es verändert die Aktivität des Immunsystems und senkt die Produktion von Substanzen, die an der Entstehung von Psoriasis beteiligt sind.</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Wofür wird Skilarence angewendet?</w:t>
      </w:r>
    </w:p>
    <w:p w:rsidR="002064F8" w:rsidRPr="00BE4E23" w:rsidRDefault="006A0261" w:rsidP="004522D3">
      <w:pPr>
        <w:keepNext/>
        <w:widowControl w:val="0"/>
        <w:tabs>
          <w:tab w:val="clear" w:pos="567"/>
        </w:tabs>
        <w:spacing w:line="240" w:lineRule="auto"/>
        <w:rPr>
          <w:szCs w:val="22"/>
          <w:lang w:val="de-DE" w:bidi="de-DE"/>
        </w:rPr>
      </w:pPr>
      <w:r w:rsidRPr="00BE4E23">
        <w:rPr>
          <w:szCs w:val="22"/>
          <w:lang w:val="de-DE" w:bidi="de-DE"/>
        </w:rPr>
        <w:t xml:space="preserve">Skilarence-Tabletten werden </w:t>
      </w:r>
      <w:r w:rsidR="00EB5946" w:rsidRPr="00BE4E23">
        <w:rPr>
          <w:szCs w:val="22"/>
          <w:lang w:val="de-DE" w:bidi="de-DE"/>
        </w:rPr>
        <w:t>angewendet</w:t>
      </w:r>
      <w:r w:rsidRPr="00BE4E23">
        <w:rPr>
          <w:szCs w:val="22"/>
          <w:lang w:val="de-DE" w:bidi="de-DE"/>
        </w:rPr>
        <w:t xml:space="preserve">, um </w:t>
      </w:r>
      <w:r w:rsidR="00EB5946" w:rsidRPr="00BE4E23">
        <w:rPr>
          <w:szCs w:val="22"/>
          <w:lang w:val="de-DE" w:bidi="de-DE"/>
        </w:rPr>
        <w:t xml:space="preserve">mittelschwere </w:t>
      </w:r>
      <w:r w:rsidRPr="00BE4E23">
        <w:rPr>
          <w:szCs w:val="22"/>
          <w:lang w:val="de-DE" w:bidi="de-DE"/>
        </w:rPr>
        <w:t>bis schwere Psoriasis vulgaris bei Erwachsenen zu behandeln. Bei Psoriasis handelt es sich um eine Erkrankung, die verdickte, entzündete und gerötete Hautstellen verursacht, die oft von silbrigen Schuppen bedeckt sind.</w:t>
      </w:r>
    </w:p>
    <w:p w:rsidR="008629D4" w:rsidRPr="00BE4E23" w:rsidRDefault="008629D4" w:rsidP="004522D3">
      <w:pPr>
        <w:widowControl w:val="0"/>
        <w:tabs>
          <w:tab w:val="clear" w:pos="567"/>
        </w:tabs>
        <w:spacing w:line="240" w:lineRule="auto"/>
        <w:ind w:right="-2"/>
        <w:rPr>
          <w:szCs w:val="22"/>
          <w:lang w:val="de-DE" w:bidi="de-DE"/>
        </w:rPr>
      </w:pPr>
    </w:p>
    <w:p w:rsidR="008629D4" w:rsidRPr="00BE4E23" w:rsidRDefault="008629D4" w:rsidP="004522D3">
      <w:pPr>
        <w:widowControl w:val="0"/>
        <w:tabs>
          <w:tab w:val="clear" w:pos="567"/>
        </w:tabs>
        <w:spacing w:line="240" w:lineRule="auto"/>
        <w:ind w:right="-2"/>
        <w:rPr>
          <w:szCs w:val="22"/>
          <w:lang w:val="de-DE"/>
        </w:rPr>
      </w:pPr>
      <w:r w:rsidRPr="00BE4E23">
        <w:rPr>
          <w:szCs w:val="22"/>
          <w:lang w:val="de-DE" w:bidi="de-DE"/>
        </w:rPr>
        <w:t>Das Ansprechen auf Skilarence beginnt im Allgemeinen ab Woche</w:t>
      </w:r>
      <w:r w:rsidR="0070553E">
        <w:rPr>
          <w:szCs w:val="22"/>
          <w:lang w:val="de-DE" w:bidi="de-DE"/>
        </w:rPr>
        <w:t> </w:t>
      </w:r>
      <w:r w:rsidRPr="00BE4E23">
        <w:rPr>
          <w:szCs w:val="22"/>
          <w:lang w:val="de-DE" w:bidi="de-DE"/>
        </w:rPr>
        <w:t xml:space="preserve">3 und verbessert sich mit der Zeit. Erfahrungen mit ähnlichen Dimethylfumarat-haltigen </w:t>
      </w:r>
      <w:r w:rsidR="001A61A8">
        <w:rPr>
          <w:szCs w:val="22"/>
          <w:lang w:val="de-DE" w:bidi="de-DE"/>
        </w:rPr>
        <w:t xml:space="preserve">Arzneimitteln </w:t>
      </w:r>
      <w:r w:rsidRPr="00BE4E23">
        <w:rPr>
          <w:szCs w:val="22"/>
          <w:lang w:val="de-DE" w:bidi="de-DE"/>
        </w:rPr>
        <w:t xml:space="preserve">zeigen einen Behandlungsnutzen von </w:t>
      </w:r>
      <w:r w:rsidR="00F66114">
        <w:rPr>
          <w:szCs w:val="22"/>
          <w:lang w:val="de-DE" w:bidi="de-DE"/>
        </w:rPr>
        <w:t>mindestens b</w:t>
      </w:r>
      <w:r w:rsidRPr="00BE4E23">
        <w:rPr>
          <w:szCs w:val="22"/>
          <w:lang w:val="de-DE" w:bidi="de-DE"/>
        </w:rPr>
        <w:t>is zu 24</w:t>
      </w:r>
      <w:r w:rsidR="0070553E">
        <w:rPr>
          <w:szCs w:val="22"/>
          <w:lang w:val="de-DE" w:bidi="de-DE"/>
        </w:rPr>
        <w:t> </w:t>
      </w:r>
      <w:r w:rsidRPr="00BE4E23">
        <w:rPr>
          <w:szCs w:val="22"/>
          <w:lang w:val="de-DE" w:bidi="de-DE"/>
        </w:rPr>
        <w:t>Monaten</w:t>
      </w:r>
      <w:r w:rsidR="00EE1D84">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2.</w:t>
      </w:r>
      <w:r w:rsidRPr="00BE4E23">
        <w:rPr>
          <w:b/>
          <w:bCs/>
          <w:szCs w:val="22"/>
          <w:lang w:val="de-DE" w:bidi="de-DE"/>
        </w:rPr>
        <w:tab/>
        <w:t>Was sollten Sie vor der Einnahme von Skilarence beachten?</w:t>
      </w:r>
    </w:p>
    <w:p w:rsidR="006A0261" w:rsidRPr="00BE4E23" w:rsidRDefault="006A0261" w:rsidP="004522D3">
      <w:pPr>
        <w:keepNext/>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Skilarence darf nicht eingenommen werden,</w:t>
      </w:r>
    </w:p>
    <w:p w:rsidR="006A0261" w:rsidRPr="00BE4E23" w:rsidRDefault="006A0261" w:rsidP="004522D3">
      <w:pPr>
        <w:keepNext/>
        <w:widowControl w:val="0"/>
        <w:tabs>
          <w:tab w:val="clear" w:pos="567"/>
        </w:tabs>
        <w:spacing w:line="240" w:lineRule="auto"/>
        <w:ind w:left="567" w:hanging="567"/>
        <w:rPr>
          <w:szCs w:val="22"/>
          <w:lang w:val="de-DE"/>
        </w:rPr>
      </w:pPr>
      <w:r w:rsidRPr="00BE4E23">
        <w:rPr>
          <w:szCs w:val="22"/>
          <w:lang w:val="de-DE" w:bidi="de-DE"/>
        </w:rPr>
        <w:t>-</w:t>
      </w:r>
      <w:r w:rsidRPr="00BE4E23">
        <w:rPr>
          <w:szCs w:val="22"/>
          <w:lang w:val="de-DE" w:bidi="de-DE"/>
        </w:rPr>
        <w:tab/>
        <w:t>wenn Sie allergisch gegen Dimethylfumarat oder einen der in Abschnitt 6. genannten sonstigen Bestandteile dieses Arzneimittels sind</w:t>
      </w:r>
    </w:p>
    <w:p w:rsidR="00B551BE" w:rsidRDefault="006A0261" w:rsidP="004522D3">
      <w:pPr>
        <w:widowControl w:val="0"/>
        <w:tabs>
          <w:tab w:val="clear" w:pos="567"/>
        </w:tabs>
        <w:spacing w:line="240" w:lineRule="auto"/>
        <w:ind w:left="561" w:hanging="561"/>
        <w:rPr>
          <w:szCs w:val="22"/>
          <w:lang w:val="de-DE" w:bidi="de-DE"/>
        </w:rPr>
      </w:pPr>
      <w:r w:rsidRPr="00BE4E23">
        <w:rPr>
          <w:szCs w:val="22"/>
          <w:lang w:val="de-DE" w:bidi="de-DE"/>
        </w:rPr>
        <w:t>-</w:t>
      </w:r>
      <w:r w:rsidRPr="00BE4E23">
        <w:rPr>
          <w:szCs w:val="22"/>
          <w:lang w:val="de-DE" w:bidi="de-DE"/>
        </w:rPr>
        <w:tab/>
        <w:t xml:space="preserve">wenn Sie </w:t>
      </w:r>
      <w:r w:rsidR="00212710">
        <w:rPr>
          <w:szCs w:val="22"/>
          <w:lang w:val="de-DE" w:bidi="de-DE"/>
        </w:rPr>
        <w:t xml:space="preserve">schwere </w:t>
      </w:r>
      <w:r w:rsidR="008629D4" w:rsidRPr="00BE4E23">
        <w:rPr>
          <w:szCs w:val="22"/>
          <w:lang w:val="de-DE" w:bidi="de-DE"/>
        </w:rPr>
        <w:t>Probleme mit dem Magen oder Darm haben</w:t>
      </w:r>
    </w:p>
    <w:p w:rsidR="00B551BE" w:rsidRDefault="007637E3" w:rsidP="004522D3">
      <w:pPr>
        <w:widowControl w:val="0"/>
        <w:tabs>
          <w:tab w:val="clear" w:pos="567"/>
        </w:tabs>
        <w:spacing w:line="240" w:lineRule="auto"/>
        <w:ind w:left="561" w:hanging="561"/>
        <w:rPr>
          <w:szCs w:val="22"/>
          <w:lang w:val="de-DE" w:bidi="de-DE"/>
        </w:rPr>
      </w:pPr>
      <w:r w:rsidRPr="00BE4E23">
        <w:rPr>
          <w:szCs w:val="22"/>
          <w:lang w:val="de-DE" w:bidi="de-DE"/>
        </w:rPr>
        <w:t>-</w:t>
      </w:r>
      <w:r w:rsidRPr="00BE4E23">
        <w:rPr>
          <w:szCs w:val="22"/>
          <w:lang w:val="de-DE" w:bidi="de-DE"/>
        </w:rPr>
        <w:tab/>
      </w:r>
      <w:r w:rsidR="008629D4" w:rsidRPr="00BE4E23">
        <w:rPr>
          <w:szCs w:val="22"/>
          <w:lang w:val="de-DE" w:bidi="de-DE"/>
        </w:rPr>
        <w:t>wenn Sie schwere Leber- oder Nierenprobleme haben</w:t>
      </w:r>
    </w:p>
    <w:p w:rsidR="00B551BE" w:rsidRDefault="007637E3" w:rsidP="004522D3">
      <w:pPr>
        <w:widowControl w:val="0"/>
        <w:tabs>
          <w:tab w:val="clear" w:pos="567"/>
        </w:tabs>
        <w:spacing w:line="240" w:lineRule="auto"/>
        <w:ind w:left="561" w:hanging="561"/>
        <w:rPr>
          <w:szCs w:val="22"/>
          <w:lang w:val="de-DE"/>
        </w:rPr>
      </w:pPr>
      <w:r w:rsidRPr="00BE4E23">
        <w:rPr>
          <w:szCs w:val="22"/>
          <w:lang w:val="de-DE" w:bidi="de-DE"/>
        </w:rPr>
        <w:t>-</w:t>
      </w:r>
      <w:r w:rsidRPr="00BE4E23">
        <w:rPr>
          <w:szCs w:val="22"/>
          <w:lang w:val="de-DE" w:bidi="de-DE"/>
        </w:rPr>
        <w:tab/>
      </w:r>
      <w:r w:rsidR="008629D4" w:rsidRPr="00BE4E23">
        <w:rPr>
          <w:szCs w:val="22"/>
          <w:lang w:val="de-DE" w:bidi="de-DE"/>
        </w:rPr>
        <w:t>wenn Sie schwanger sind oder stillen</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Warnhinweise und Vorsichtsmaßnahmen</w:t>
      </w:r>
    </w:p>
    <w:p w:rsidR="00B551BE" w:rsidRDefault="008F71DE" w:rsidP="004522D3">
      <w:pPr>
        <w:keepNext/>
        <w:widowControl w:val="0"/>
        <w:tabs>
          <w:tab w:val="clear" w:pos="567"/>
        </w:tabs>
        <w:spacing w:line="240" w:lineRule="auto"/>
        <w:rPr>
          <w:szCs w:val="22"/>
          <w:lang w:val="de-DE"/>
        </w:rPr>
      </w:pPr>
      <w:r>
        <w:rPr>
          <w:szCs w:val="22"/>
          <w:lang w:val="de-DE" w:bidi="de-DE"/>
        </w:rPr>
        <w:t>Bitte s</w:t>
      </w:r>
      <w:r w:rsidR="006A0261" w:rsidRPr="00BE4E23">
        <w:rPr>
          <w:szCs w:val="22"/>
          <w:lang w:val="de-DE" w:bidi="de-DE"/>
        </w:rPr>
        <w:t>prechen Sie mit Ihrem Arzt oder Apotheker, bevor Sie Skilarence einnehmen</w:t>
      </w:r>
      <w:r>
        <w:rPr>
          <w:szCs w:val="22"/>
          <w:lang w:val="de-DE" w:bidi="de-DE"/>
        </w:rPr>
        <w:t>.</w:t>
      </w:r>
    </w:p>
    <w:p w:rsidR="00B551BE" w:rsidRDefault="00B551BE" w:rsidP="004522D3">
      <w:pPr>
        <w:widowControl w:val="0"/>
        <w:tabs>
          <w:tab w:val="clear" w:pos="567"/>
        </w:tabs>
        <w:spacing w:line="240" w:lineRule="auto"/>
        <w:ind w:right="-2"/>
        <w:rPr>
          <w:szCs w:val="22"/>
          <w:lang w:val="de-DE"/>
        </w:rPr>
      </w:pPr>
    </w:p>
    <w:p w:rsidR="008629D4" w:rsidRPr="00BE4E23" w:rsidRDefault="008629D4" w:rsidP="004522D3">
      <w:pPr>
        <w:keepNext/>
        <w:widowControl w:val="0"/>
        <w:tabs>
          <w:tab w:val="clear" w:pos="567"/>
        </w:tabs>
        <w:autoSpaceDE w:val="0"/>
        <w:autoSpaceDN w:val="0"/>
        <w:adjustRightInd w:val="0"/>
        <w:spacing w:line="240" w:lineRule="auto"/>
        <w:rPr>
          <w:szCs w:val="22"/>
          <w:u w:val="single"/>
          <w:lang w:val="de-DE" w:bidi="de-DE"/>
        </w:rPr>
      </w:pPr>
      <w:r w:rsidRPr="00BE4E23">
        <w:rPr>
          <w:szCs w:val="22"/>
          <w:u w:val="single"/>
          <w:lang w:val="de-DE" w:bidi="de-DE"/>
        </w:rPr>
        <w:t>Überwachung</w:t>
      </w:r>
    </w:p>
    <w:p w:rsidR="008629D4" w:rsidRPr="00BE4E23" w:rsidRDefault="008629D4"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Skilarence kann Probleme mit dem Blut, der Leber und den Nieren verursachen. Vor der Behandlung </w:t>
      </w:r>
      <w:r w:rsidR="001A61A8" w:rsidRPr="00BE4E23">
        <w:rPr>
          <w:szCs w:val="22"/>
          <w:lang w:val="de-DE" w:bidi="de-DE"/>
        </w:rPr>
        <w:t>und dann regelmäßig während der Behandlung w</w:t>
      </w:r>
      <w:r w:rsidR="001A61A8">
        <w:rPr>
          <w:szCs w:val="22"/>
          <w:lang w:val="de-DE" w:bidi="de-DE"/>
        </w:rPr>
        <w:t>e</w:t>
      </w:r>
      <w:r w:rsidR="001A61A8" w:rsidRPr="00BE4E23">
        <w:rPr>
          <w:szCs w:val="22"/>
          <w:lang w:val="de-DE" w:bidi="de-DE"/>
        </w:rPr>
        <w:t>rd</w:t>
      </w:r>
      <w:r w:rsidR="001A61A8">
        <w:rPr>
          <w:szCs w:val="22"/>
          <w:lang w:val="de-DE" w:bidi="de-DE"/>
        </w:rPr>
        <w:t>en</w:t>
      </w:r>
      <w:r w:rsidR="001A61A8" w:rsidRPr="00BE4E23">
        <w:rPr>
          <w:szCs w:val="22"/>
          <w:lang w:val="de-DE" w:bidi="de-DE"/>
        </w:rPr>
        <w:t xml:space="preserve"> bei Ihnen Blut- und Urinuntersuchung</w:t>
      </w:r>
      <w:r w:rsidR="001A61A8">
        <w:rPr>
          <w:szCs w:val="22"/>
          <w:lang w:val="de-DE" w:bidi="de-DE"/>
        </w:rPr>
        <w:t>en</w:t>
      </w:r>
      <w:r w:rsidR="001A61A8" w:rsidRPr="00BE4E23">
        <w:rPr>
          <w:szCs w:val="22"/>
          <w:lang w:val="de-DE" w:bidi="de-DE"/>
        </w:rPr>
        <w:t xml:space="preserve"> </w:t>
      </w:r>
      <w:r w:rsidRPr="00BE4E23">
        <w:rPr>
          <w:szCs w:val="22"/>
          <w:lang w:val="de-DE" w:bidi="de-DE"/>
        </w:rPr>
        <w:t>durchgeführt. Damit soll sichergestellt werden, dass diese Komplikationen bei Ihnen nicht auftreten und Sie dieses Arzneimittel weiterhin einnehmen können. Je nach den Ergebnissen dieser Blut- und Urinuntersuchungen kann Ihr Arzt die Skilarence-Dosis senken oder die Behandlung abbrechen.</w:t>
      </w:r>
    </w:p>
    <w:p w:rsidR="00B551BE" w:rsidRDefault="00B551BE" w:rsidP="004522D3">
      <w:pPr>
        <w:widowControl w:val="0"/>
        <w:tabs>
          <w:tab w:val="clear" w:pos="567"/>
        </w:tabs>
        <w:autoSpaceDE w:val="0"/>
        <w:autoSpaceDN w:val="0"/>
        <w:adjustRightInd w:val="0"/>
        <w:spacing w:line="240" w:lineRule="auto"/>
        <w:rPr>
          <w:szCs w:val="22"/>
          <w:lang w:val="de-DE" w:bidi="de-DE"/>
        </w:rPr>
      </w:pPr>
    </w:p>
    <w:p w:rsidR="00B551BE" w:rsidRDefault="008629D4" w:rsidP="004522D3">
      <w:pPr>
        <w:keepNext/>
        <w:widowControl w:val="0"/>
        <w:tabs>
          <w:tab w:val="clear" w:pos="567"/>
        </w:tabs>
        <w:autoSpaceDE w:val="0"/>
        <w:autoSpaceDN w:val="0"/>
        <w:adjustRightInd w:val="0"/>
        <w:spacing w:line="240" w:lineRule="auto"/>
        <w:rPr>
          <w:szCs w:val="22"/>
          <w:u w:val="single"/>
          <w:lang w:val="de-DE" w:bidi="de-DE"/>
        </w:rPr>
      </w:pPr>
      <w:r w:rsidRPr="00BE4E23">
        <w:rPr>
          <w:szCs w:val="22"/>
          <w:u w:val="single"/>
          <w:lang w:val="de-DE" w:bidi="de-DE"/>
        </w:rPr>
        <w:t>Infektionen</w:t>
      </w:r>
    </w:p>
    <w:p w:rsidR="008629D4" w:rsidRPr="00BE4E23" w:rsidRDefault="008629D4"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Weiße Blutkörperchen helfen dem Körper bei der Abwehr von Infektionen. Skilarence senkt möglicherweise die Anzahl der weißen Blutkörperchen. Sprechen Sie mit Ihrem Arzt, wenn Sie glauben, eine Infektion zu haben. Symptome sind Fieber, Schmerzen, Muskelschmerzen, Kopfschmerzen, Appetitverlust und allgemeines Schwächegefühl. Wenn Sie vor Beginn oder während der Behandlung mit Skilarence an einer schweren Infektion leiden, wird Ihr Arzt Sie eventuell anweisen, Skilarence solange nicht </w:t>
      </w:r>
      <w:r w:rsidR="004C11DF">
        <w:rPr>
          <w:szCs w:val="22"/>
          <w:lang w:val="de-DE" w:bidi="de-DE"/>
        </w:rPr>
        <w:t>ein</w:t>
      </w:r>
      <w:r w:rsidRPr="00BE4E23">
        <w:rPr>
          <w:szCs w:val="22"/>
          <w:lang w:val="de-DE" w:bidi="de-DE"/>
        </w:rPr>
        <w:t>zunehmen, bis die Infektion abgeklungen ist.</w:t>
      </w:r>
    </w:p>
    <w:p w:rsidR="00B551BE" w:rsidRDefault="00B551BE" w:rsidP="004522D3">
      <w:pPr>
        <w:widowControl w:val="0"/>
        <w:tabs>
          <w:tab w:val="clear" w:pos="567"/>
        </w:tabs>
        <w:autoSpaceDE w:val="0"/>
        <w:autoSpaceDN w:val="0"/>
        <w:adjustRightInd w:val="0"/>
        <w:spacing w:line="240" w:lineRule="auto"/>
        <w:rPr>
          <w:szCs w:val="22"/>
          <w:lang w:val="de-DE" w:bidi="de-DE"/>
        </w:rPr>
      </w:pPr>
    </w:p>
    <w:p w:rsidR="00B551BE" w:rsidRDefault="008629D4" w:rsidP="004522D3">
      <w:pPr>
        <w:keepNext/>
        <w:keepLines/>
        <w:widowControl w:val="0"/>
        <w:tabs>
          <w:tab w:val="clear" w:pos="567"/>
        </w:tabs>
        <w:autoSpaceDE w:val="0"/>
        <w:autoSpaceDN w:val="0"/>
        <w:adjustRightInd w:val="0"/>
        <w:spacing w:line="240" w:lineRule="auto"/>
        <w:rPr>
          <w:szCs w:val="22"/>
          <w:u w:val="single"/>
          <w:lang w:val="de-DE" w:bidi="de-DE"/>
        </w:rPr>
      </w:pPr>
      <w:r w:rsidRPr="00BE4E23">
        <w:rPr>
          <w:szCs w:val="22"/>
          <w:u w:val="single"/>
          <w:lang w:val="de-DE" w:bidi="de-DE"/>
        </w:rPr>
        <w:t>Erkrankungen des Magen-Darm-Trakts</w:t>
      </w:r>
    </w:p>
    <w:p w:rsidR="00B551BE" w:rsidRDefault="008629D4" w:rsidP="004522D3">
      <w:pPr>
        <w:keepLines/>
        <w:widowControl w:val="0"/>
        <w:tabs>
          <w:tab w:val="clear" w:pos="567"/>
        </w:tabs>
        <w:autoSpaceDE w:val="0"/>
        <w:autoSpaceDN w:val="0"/>
        <w:adjustRightInd w:val="0"/>
        <w:spacing w:line="240" w:lineRule="auto"/>
        <w:rPr>
          <w:lang w:val="de-DE"/>
        </w:rPr>
      </w:pPr>
      <w:r w:rsidRPr="00BE4E23">
        <w:rPr>
          <w:szCs w:val="22"/>
          <w:lang w:val="de-DE" w:bidi="de-DE"/>
        </w:rPr>
        <w:t>Sagen Sie Ihrem Arzt, wenn Sie Probleme mit dem Magen oder Darm haben bzw. hatten. Ihr Arzt wird Ihnen dann mitteilen, welche Vorsichtsmaßnahmen Sie während der Behandlung mit Skilarence befolgen müssen.</w:t>
      </w:r>
    </w:p>
    <w:p w:rsidR="006A0261" w:rsidRPr="00BE4E23" w:rsidRDefault="006A0261" w:rsidP="004522D3">
      <w:pPr>
        <w:widowControl w:val="0"/>
        <w:tabs>
          <w:tab w:val="clear" w:pos="567"/>
        </w:tabs>
        <w:spacing w:line="240" w:lineRule="auto"/>
        <w:rPr>
          <w:b/>
          <w:bCs/>
          <w:szCs w:val="22"/>
          <w:lang w:val="de-DE"/>
        </w:rPr>
      </w:pPr>
    </w:p>
    <w:p w:rsidR="006A0261" w:rsidRPr="00BE4E23" w:rsidRDefault="006A0261" w:rsidP="004522D3">
      <w:pPr>
        <w:keepNext/>
        <w:widowControl w:val="0"/>
        <w:tabs>
          <w:tab w:val="clear" w:pos="567"/>
        </w:tabs>
        <w:spacing w:line="240" w:lineRule="auto"/>
        <w:rPr>
          <w:b/>
          <w:bCs/>
          <w:szCs w:val="22"/>
          <w:lang w:val="de-DE"/>
        </w:rPr>
      </w:pPr>
      <w:r w:rsidRPr="00BE4E23">
        <w:rPr>
          <w:b/>
          <w:bCs/>
          <w:szCs w:val="22"/>
          <w:lang w:val="de-DE" w:bidi="de-DE"/>
        </w:rPr>
        <w:t>Kinder und Jugendliche</w:t>
      </w:r>
    </w:p>
    <w:p w:rsidR="006A0261" w:rsidRPr="00BE4E23" w:rsidRDefault="006A0261" w:rsidP="004522D3">
      <w:pPr>
        <w:keepNext/>
        <w:widowControl w:val="0"/>
        <w:tabs>
          <w:tab w:val="clear" w:pos="567"/>
        </w:tabs>
        <w:autoSpaceDE w:val="0"/>
        <w:autoSpaceDN w:val="0"/>
        <w:adjustRightInd w:val="0"/>
        <w:spacing w:line="240" w:lineRule="auto"/>
        <w:rPr>
          <w:rFonts w:eastAsia="SimSun"/>
          <w:szCs w:val="22"/>
          <w:lang w:val="de-DE" w:eastAsia="en-GB"/>
        </w:rPr>
      </w:pPr>
      <w:r w:rsidRPr="00BE4E23">
        <w:rPr>
          <w:szCs w:val="22"/>
          <w:lang w:val="de-DE" w:eastAsia="en-GB" w:bidi="de-DE"/>
        </w:rPr>
        <w:t xml:space="preserve">Kinder und Jugendliche </w:t>
      </w:r>
      <w:r w:rsidR="008629D4" w:rsidRPr="00BE4E23">
        <w:rPr>
          <w:szCs w:val="22"/>
          <w:lang w:val="de-DE" w:eastAsia="en-GB" w:bidi="de-DE"/>
        </w:rPr>
        <w:t>unter</w:t>
      </w:r>
      <w:r w:rsidRPr="00BE4E23">
        <w:rPr>
          <w:szCs w:val="22"/>
          <w:lang w:val="de-DE" w:eastAsia="en-GB" w:bidi="de-DE"/>
        </w:rPr>
        <w:t xml:space="preserve"> 1</w:t>
      </w:r>
      <w:r w:rsidR="008629D4" w:rsidRPr="00BE4E23">
        <w:rPr>
          <w:szCs w:val="22"/>
          <w:lang w:val="de-DE" w:eastAsia="en-GB" w:bidi="de-DE"/>
        </w:rPr>
        <w:t>8</w:t>
      </w:r>
      <w:r w:rsidRPr="00BE4E23">
        <w:rPr>
          <w:szCs w:val="22"/>
          <w:lang w:val="de-DE" w:eastAsia="en-GB" w:bidi="de-DE"/>
        </w:rPr>
        <w:t> Jahren sollten dieses Arzneimittel nicht einnehmen</w:t>
      </w:r>
      <w:r w:rsidR="008629D4" w:rsidRPr="00BE4E23">
        <w:rPr>
          <w:szCs w:val="22"/>
          <w:lang w:val="de-DE" w:eastAsia="en-GB" w:bidi="de-DE"/>
        </w:rPr>
        <w:t>, da es nicht an dieser Altersgruppe untersucht worden ist</w:t>
      </w:r>
      <w:r w:rsidRPr="00BE4E23">
        <w:rPr>
          <w:szCs w:val="22"/>
          <w:lang w:val="de-DE" w:eastAsia="en-GB" w:bidi="de-DE"/>
        </w:rPr>
        <w:t>.</w:t>
      </w:r>
    </w:p>
    <w:p w:rsidR="006A0261" w:rsidRPr="00BE4E23" w:rsidRDefault="006A0261" w:rsidP="004522D3">
      <w:pPr>
        <w:widowControl w:val="0"/>
        <w:tabs>
          <w:tab w:val="clear" w:pos="567"/>
        </w:tabs>
        <w:spacing w:line="240" w:lineRule="auto"/>
        <w:rPr>
          <w:b/>
          <w:bCs/>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Einnahme von Skilarence zusammen mit anderen Arzneimitteln</w:t>
      </w: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Informieren Sie Ihren Arzt oder Apotheker, wenn Sie andere Arzneimittel einnehmen/anwenden, kürzlich andere Arzneimittel eingenommen/angewendet haben oder beabsichtigen andere Arzneimittel einzunehmen/anzuwenden.</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2426C6" w:rsidP="004522D3">
      <w:pPr>
        <w:keepNext/>
        <w:widowControl w:val="0"/>
        <w:tabs>
          <w:tab w:val="clear" w:pos="567"/>
        </w:tabs>
        <w:spacing w:line="240" w:lineRule="auto"/>
        <w:ind w:right="-2"/>
        <w:rPr>
          <w:szCs w:val="22"/>
          <w:lang w:val="de-DE"/>
        </w:rPr>
      </w:pPr>
      <w:r>
        <w:rPr>
          <w:szCs w:val="22"/>
          <w:lang w:val="de-DE" w:bidi="de-DE"/>
        </w:rPr>
        <w:t xml:space="preserve">Teilen </w:t>
      </w:r>
      <w:r w:rsidR="006A0261" w:rsidRPr="00BE4E23">
        <w:rPr>
          <w:szCs w:val="22"/>
          <w:lang w:val="de-DE" w:bidi="de-DE"/>
        </w:rPr>
        <w:t>Sie Ihrem Arzt insbesondere mit, wenn Sie folgende Arzneimittel einnehmen:</w:t>
      </w:r>
    </w:p>
    <w:p w:rsidR="006A0261" w:rsidRPr="00BE4E23" w:rsidRDefault="006A0261" w:rsidP="004522D3">
      <w:pPr>
        <w:keepNext/>
        <w:widowControl w:val="0"/>
        <w:tabs>
          <w:tab w:val="clear" w:pos="567"/>
        </w:tabs>
        <w:spacing w:line="240" w:lineRule="auto"/>
        <w:ind w:right="-2"/>
        <w:rPr>
          <w:szCs w:val="22"/>
          <w:lang w:val="de-DE"/>
        </w:rPr>
      </w:pPr>
    </w:p>
    <w:p w:rsidR="006A0261" w:rsidRPr="00BE4E23" w:rsidRDefault="006A0261" w:rsidP="004522D3">
      <w:pPr>
        <w:keepNext/>
        <w:widowControl w:val="0"/>
        <w:numPr>
          <w:ilvl w:val="0"/>
          <w:numId w:val="2"/>
        </w:numPr>
        <w:tabs>
          <w:tab w:val="clear" w:pos="567"/>
        </w:tabs>
        <w:spacing w:line="240" w:lineRule="auto"/>
        <w:ind w:left="567" w:hanging="567"/>
        <w:rPr>
          <w:szCs w:val="22"/>
          <w:lang w:val="de-DE"/>
        </w:rPr>
      </w:pPr>
      <w:r w:rsidRPr="00BE4E23">
        <w:rPr>
          <w:b/>
          <w:bCs/>
          <w:szCs w:val="22"/>
          <w:lang w:val="de-DE" w:bidi="de-DE"/>
        </w:rPr>
        <w:t>Dimethylfumarat</w:t>
      </w:r>
      <w:r w:rsidR="008629D4" w:rsidRPr="00BE4E23">
        <w:rPr>
          <w:b/>
          <w:bCs/>
          <w:szCs w:val="22"/>
          <w:lang w:val="de-DE" w:bidi="de-DE"/>
        </w:rPr>
        <w:t xml:space="preserve"> oder andere Fumarate</w:t>
      </w:r>
      <w:r w:rsidR="00CB4518" w:rsidRPr="00CB4518">
        <w:rPr>
          <w:b/>
          <w:bCs/>
          <w:szCs w:val="22"/>
          <w:lang w:val="de-DE" w:bidi="de-DE"/>
        </w:rPr>
        <w:t>:</w:t>
      </w:r>
      <w:r w:rsidRPr="00BE4E23">
        <w:rPr>
          <w:szCs w:val="22"/>
          <w:lang w:val="de-DE" w:bidi="de-DE"/>
        </w:rPr>
        <w:t xml:space="preserve"> Der </w:t>
      </w:r>
      <w:r w:rsidR="002927A2">
        <w:rPr>
          <w:szCs w:val="22"/>
          <w:lang w:val="de-DE" w:bidi="de-DE"/>
        </w:rPr>
        <w:t>Wirkstoff</w:t>
      </w:r>
      <w:r w:rsidRPr="00BE4E23">
        <w:rPr>
          <w:szCs w:val="22"/>
          <w:lang w:val="de-DE" w:bidi="de-DE"/>
        </w:rPr>
        <w:t xml:space="preserve"> von Skilarence, Dimethylfumarat, wird auch in anderen Arzneimitteln wie etwa Tabletten, Salben und Badezusätzen verwendet. Sie dürfen keine anderen Arzneimittel </w:t>
      </w:r>
      <w:r w:rsidR="001A61A8">
        <w:rPr>
          <w:szCs w:val="22"/>
          <w:lang w:val="de-DE" w:bidi="de-DE"/>
        </w:rPr>
        <w:t>an</w:t>
      </w:r>
      <w:r w:rsidR="001A61A8" w:rsidRPr="00BE4E23">
        <w:rPr>
          <w:szCs w:val="22"/>
          <w:lang w:val="de-DE" w:bidi="de-DE"/>
        </w:rPr>
        <w:t>wenden</w:t>
      </w:r>
      <w:r w:rsidRPr="00BE4E23">
        <w:rPr>
          <w:szCs w:val="22"/>
          <w:lang w:val="de-DE" w:bidi="de-DE"/>
        </w:rPr>
        <w:t xml:space="preserve">, die </w:t>
      </w:r>
      <w:r w:rsidR="00493D97" w:rsidRPr="00BE4E23">
        <w:rPr>
          <w:szCs w:val="22"/>
          <w:lang w:val="de-DE" w:bidi="de-DE"/>
        </w:rPr>
        <w:t>Fumarate</w:t>
      </w:r>
      <w:r w:rsidRPr="00BE4E23">
        <w:rPr>
          <w:szCs w:val="22"/>
          <w:lang w:val="de-DE" w:bidi="de-DE"/>
        </w:rPr>
        <w:t xml:space="preserve"> enthalten, um zu vermeiden, zu viel davon anzuwenden.</w:t>
      </w:r>
    </w:p>
    <w:p w:rsidR="00067011" w:rsidRDefault="006A0261" w:rsidP="004522D3">
      <w:pPr>
        <w:widowControl w:val="0"/>
        <w:numPr>
          <w:ilvl w:val="0"/>
          <w:numId w:val="2"/>
        </w:numPr>
        <w:tabs>
          <w:tab w:val="clear" w:pos="567"/>
        </w:tabs>
        <w:spacing w:line="240" w:lineRule="auto"/>
        <w:ind w:left="567" w:hanging="567"/>
        <w:rPr>
          <w:szCs w:val="22"/>
          <w:lang w:val="de-DE"/>
        </w:rPr>
      </w:pPr>
      <w:r w:rsidRPr="00BE4E23">
        <w:rPr>
          <w:b/>
          <w:bCs/>
          <w:szCs w:val="22"/>
          <w:lang w:val="de-DE" w:bidi="de-DE"/>
        </w:rPr>
        <w:t>Andere Arzneimittel zur Behandlung von Psoriasis</w:t>
      </w:r>
      <w:r w:rsidR="00CB4518" w:rsidRPr="00CB4518">
        <w:rPr>
          <w:b/>
          <w:bCs/>
          <w:szCs w:val="22"/>
          <w:lang w:val="de-DE" w:bidi="de-DE"/>
        </w:rPr>
        <w:t>,</w:t>
      </w:r>
      <w:r w:rsidRPr="00BE4E23">
        <w:rPr>
          <w:szCs w:val="22"/>
          <w:lang w:val="de-DE" w:bidi="de-DE"/>
        </w:rPr>
        <w:t xml:space="preserve"> </w:t>
      </w:r>
      <w:r w:rsidR="00CB4518" w:rsidRPr="00CB4518">
        <w:rPr>
          <w:lang w:val="de-DE"/>
        </w:rPr>
        <w:t>wie zum Beispiel Methotrexat, Retinoide, Psoralene</w:t>
      </w:r>
      <w:r w:rsidR="00493D97" w:rsidRPr="00BE4E23">
        <w:rPr>
          <w:bCs/>
          <w:szCs w:val="22"/>
          <w:lang w:val="de-DE" w:bidi="de-DE"/>
        </w:rPr>
        <w:t>,</w:t>
      </w:r>
      <w:r w:rsidR="00CB4518" w:rsidRPr="00CB4518">
        <w:rPr>
          <w:lang w:val="de-DE"/>
        </w:rPr>
        <w:t xml:space="preserve"> Ciclosporin</w:t>
      </w:r>
      <w:r w:rsidR="00493D97" w:rsidRPr="00BE4E23">
        <w:rPr>
          <w:bCs/>
          <w:szCs w:val="22"/>
          <w:lang w:val="de-DE" w:bidi="de-DE"/>
        </w:rPr>
        <w:t xml:space="preserve"> oder sonstige Immunsuppressiva oder Zytostatika </w:t>
      </w:r>
      <w:r w:rsidR="001A61A8" w:rsidRPr="00BE4E23">
        <w:rPr>
          <w:bCs/>
          <w:szCs w:val="22"/>
          <w:lang w:val="de-DE" w:bidi="de-DE"/>
        </w:rPr>
        <w:t>(Arzneimittel, die das Immunsystem beeinflussen</w:t>
      </w:r>
      <w:r w:rsidR="001A61A8" w:rsidRPr="00A905CB">
        <w:rPr>
          <w:bCs/>
          <w:szCs w:val="22"/>
          <w:lang w:val="de-DE" w:bidi="de-DE"/>
        </w:rPr>
        <w:t>)</w:t>
      </w:r>
      <w:r w:rsidR="001A61A8">
        <w:rPr>
          <w:szCs w:val="22"/>
          <w:lang w:val="de-DE" w:bidi="de-DE"/>
        </w:rPr>
        <w:t>.</w:t>
      </w:r>
      <w:r w:rsidR="001A61A8" w:rsidRPr="00BE4E23">
        <w:rPr>
          <w:szCs w:val="22"/>
          <w:lang w:val="de-DE" w:bidi="de-DE"/>
        </w:rPr>
        <w:t xml:space="preserve"> Die Anwendung </w:t>
      </w:r>
      <w:r w:rsidR="001A61A8">
        <w:rPr>
          <w:szCs w:val="22"/>
          <w:lang w:val="de-DE" w:bidi="de-DE"/>
        </w:rPr>
        <w:t>dieser</w:t>
      </w:r>
      <w:r w:rsidR="001A61A8" w:rsidRPr="00BE4E23">
        <w:rPr>
          <w:szCs w:val="22"/>
          <w:lang w:val="de-DE" w:bidi="de-DE"/>
        </w:rPr>
        <w:t xml:space="preserve"> Arzneimittel </w:t>
      </w:r>
      <w:r w:rsidRPr="00BE4E23">
        <w:rPr>
          <w:szCs w:val="22"/>
          <w:lang w:val="de-DE" w:bidi="de-DE"/>
        </w:rPr>
        <w:t>zusammen mit Skilarence könnte das Risiko von Nebenwirkungen</w:t>
      </w:r>
      <w:r w:rsidR="00493D97" w:rsidRPr="00BE4E23">
        <w:rPr>
          <w:szCs w:val="22"/>
          <w:lang w:val="de-DE" w:bidi="de-DE"/>
        </w:rPr>
        <w:t xml:space="preserve"> im Zusammenhang mit dem Immunsystem</w:t>
      </w:r>
      <w:r w:rsidRPr="00BE4E23">
        <w:rPr>
          <w:szCs w:val="22"/>
          <w:lang w:val="de-DE" w:bidi="de-DE"/>
        </w:rPr>
        <w:t xml:space="preserve"> erhöhen.</w:t>
      </w:r>
    </w:p>
    <w:p w:rsidR="00B551BE" w:rsidRDefault="008F71DE" w:rsidP="004522D3">
      <w:pPr>
        <w:keepLines/>
        <w:widowControl w:val="0"/>
        <w:numPr>
          <w:ilvl w:val="0"/>
          <w:numId w:val="2"/>
        </w:numPr>
        <w:tabs>
          <w:tab w:val="clear" w:pos="567"/>
        </w:tabs>
        <w:spacing w:line="240" w:lineRule="auto"/>
        <w:ind w:left="562" w:hanging="562"/>
        <w:rPr>
          <w:szCs w:val="22"/>
          <w:lang w:val="de-DE"/>
        </w:rPr>
      </w:pPr>
      <w:r>
        <w:rPr>
          <w:b/>
          <w:bCs/>
          <w:szCs w:val="22"/>
          <w:lang w:val="de-DE" w:bidi="de-DE"/>
        </w:rPr>
        <w:t>Andere</w:t>
      </w:r>
      <w:r w:rsidR="00493D97" w:rsidRPr="00BE4E23">
        <w:rPr>
          <w:b/>
          <w:bCs/>
          <w:szCs w:val="22"/>
          <w:lang w:val="de-DE" w:bidi="de-DE"/>
        </w:rPr>
        <w:t xml:space="preserve"> Arzneimittel, die sich auf die </w:t>
      </w:r>
      <w:r w:rsidR="004854A6">
        <w:rPr>
          <w:b/>
          <w:bCs/>
          <w:szCs w:val="22"/>
          <w:lang w:val="de-DE" w:bidi="de-DE"/>
        </w:rPr>
        <w:t>Nieren</w:t>
      </w:r>
      <w:r w:rsidR="00493D97" w:rsidRPr="00BE4E23">
        <w:rPr>
          <w:b/>
          <w:bCs/>
          <w:szCs w:val="22"/>
          <w:lang w:val="de-DE" w:bidi="de-DE"/>
        </w:rPr>
        <w:t xml:space="preserve">funktion auswirken können, </w:t>
      </w:r>
      <w:r w:rsidR="00493D97" w:rsidRPr="00BE4E23">
        <w:rPr>
          <w:bCs/>
          <w:szCs w:val="22"/>
          <w:lang w:val="de-DE" w:bidi="de-DE"/>
        </w:rPr>
        <w:t>wie Methotrexat oder Ciclosporin (zur Behandlung von Psoriasis), Aminoglycoside (zur Behandlung von Infektionen), Diuretika (zur Erhöhung der Harnmenge), nichtsteroidale entzündungshemmende Arzneimittel (zur Behandlung von Schmerzen) oder Lithium (zur Behandlung von bipolaren Störungen und Depressionen</w:t>
      </w:r>
      <w:r w:rsidR="002927A2">
        <w:rPr>
          <w:bCs/>
          <w:szCs w:val="22"/>
          <w:lang w:val="de-DE" w:bidi="de-DE"/>
        </w:rPr>
        <w:t>)</w:t>
      </w:r>
      <w:r w:rsidR="006C28F6">
        <w:rPr>
          <w:bCs/>
          <w:szCs w:val="22"/>
          <w:lang w:val="de-DE" w:bidi="de-DE"/>
        </w:rPr>
        <w:t>.</w:t>
      </w:r>
      <w:r w:rsidR="00493D97" w:rsidRPr="00BE4E23">
        <w:rPr>
          <w:bCs/>
          <w:szCs w:val="22"/>
          <w:lang w:val="de-DE" w:bidi="de-DE"/>
        </w:rPr>
        <w:t xml:space="preserve"> Die Anwendung dieser Arzneimittel zusammen mit Skilarence könnte das Risiko für Nebenwirkungen im Zusammenhang mit den Nieren erhöhen. </w:t>
      </w:r>
    </w:p>
    <w:p w:rsidR="00493D97" w:rsidRPr="00BE4E23" w:rsidRDefault="00493D97" w:rsidP="004522D3">
      <w:pPr>
        <w:widowControl w:val="0"/>
        <w:tabs>
          <w:tab w:val="clear" w:pos="567"/>
        </w:tabs>
        <w:spacing w:line="240" w:lineRule="auto"/>
        <w:rPr>
          <w:szCs w:val="22"/>
          <w:lang w:val="de-DE" w:bidi="de-DE"/>
        </w:rPr>
      </w:pPr>
    </w:p>
    <w:p w:rsidR="00493D97" w:rsidRPr="00BE4E23" w:rsidRDefault="00493D97" w:rsidP="004522D3">
      <w:pPr>
        <w:widowControl w:val="0"/>
        <w:tabs>
          <w:tab w:val="clear" w:pos="567"/>
        </w:tabs>
        <w:spacing w:line="240" w:lineRule="auto"/>
        <w:rPr>
          <w:szCs w:val="22"/>
          <w:lang w:val="de-DE" w:bidi="de-DE"/>
        </w:rPr>
      </w:pPr>
      <w:r w:rsidRPr="00BE4E23">
        <w:rPr>
          <w:szCs w:val="22"/>
          <w:lang w:val="de-DE" w:bidi="de-DE"/>
        </w:rPr>
        <w:t xml:space="preserve">Wenn Sie während der Behandlung mit Skilarence starken oder anhaltenden Durchfall bekommen, könnten andere Arzneimittel nicht so gut wirken wie sie sollten. Informieren Sie Ihren Arzt, wenn Sie an starkem Durchfall leiden und wenn Sie besorgt sind, dass andere Arzneimittel, die Sie einnehmen, nicht wirken könnten. Insbesondere, wenn Sie Arzneimittel zur Empfängnisverhütung (die Pille) einnehmen, kann deren Wirkung reduziert sein und Sie müssen eventuell zusätzlich Barrieremethoden anwenden, um eine Schwangerschaft zu vermeiden. Lesen Sie die Anweisungen in der Packungsbeilage des </w:t>
      </w:r>
      <w:r w:rsidR="00CB472F">
        <w:rPr>
          <w:szCs w:val="22"/>
          <w:lang w:val="de-DE" w:bidi="de-DE"/>
        </w:rPr>
        <w:t xml:space="preserve">von Ihnen </w:t>
      </w:r>
      <w:r w:rsidR="001A61A8">
        <w:rPr>
          <w:szCs w:val="22"/>
          <w:lang w:val="de-DE" w:bidi="de-DE"/>
        </w:rPr>
        <w:t>angewendeten</w:t>
      </w:r>
      <w:r w:rsidR="001A61A8" w:rsidRPr="00BE4E23">
        <w:rPr>
          <w:szCs w:val="22"/>
          <w:lang w:val="de-DE" w:bidi="de-DE"/>
        </w:rPr>
        <w:t xml:space="preserve"> </w:t>
      </w:r>
      <w:r w:rsidRPr="00BE4E23">
        <w:rPr>
          <w:szCs w:val="22"/>
          <w:lang w:val="de-DE" w:bidi="de-DE"/>
        </w:rPr>
        <w:t>Verhütungsmittels.</w:t>
      </w:r>
    </w:p>
    <w:p w:rsidR="00B551BE" w:rsidRDefault="00B551BE" w:rsidP="004522D3">
      <w:pPr>
        <w:widowControl w:val="0"/>
        <w:tabs>
          <w:tab w:val="clear" w:pos="567"/>
        </w:tabs>
        <w:spacing w:line="240" w:lineRule="auto"/>
        <w:rPr>
          <w:szCs w:val="22"/>
          <w:lang w:val="de-DE" w:bidi="de-DE"/>
        </w:rPr>
      </w:pPr>
    </w:p>
    <w:p w:rsidR="00B551BE" w:rsidRDefault="00493D97" w:rsidP="004522D3">
      <w:pPr>
        <w:widowControl w:val="0"/>
        <w:tabs>
          <w:tab w:val="clear" w:pos="567"/>
        </w:tabs>
        <w:spacing w:line="240" w:lineRule="auto"/>
        <w:rPr>
          <w:szCs w:val="22"/>
          <w:lang w:val="de-DE" w:bidi="de-DE"/>
        </w:rPr>
      </w:pPr>
      <w:r w:rsidRPr="00BE4E23">
        <w:rPr>
          <w:szCs w:val="22"/>
          <w:lang w:val="de-DE" w:bidi="de-DE"/>
        </w:rPr>
        <w:t>Wenn Sie geimpft werden müssen, sprechen Sie mit Ihrem Arzt darüber. Bestimmte Impfstoffe (Lebendimpfstoffe)</w:t>
      </w:r>
      <w:r w:rsidR="008F71DE" w:rsidRPr="008F71DE">
        <w:rPr>
          <w:szCs w:val="22"/>
          <w:lang w:val="de-DE" w:bidi="de-DE"/>
        </w:rPr>
        <w:t xml:space="preserve"> </w:t>
      </w:r>
      <w:r w:rsidR="00205387">
        <w:rPr>
          <w:szCs w:val="22"/>
          <w:lang w:val="de-DE" w:bidi="de-DE"/>
        </w:rPr>
        <w:t>können</w:t>
      </w:r>
      <w:r w:rsidR="008F71DE" w:rsidRPr="00BE4E23">
        <w:rPr>
          <w:szCs w:val="22"/>
          <w:lang w:val="de-DE" w:bidi="de-DE"/>
        </w:rPr>
        <w:t xml:space="preserve"> </w:t>
      </w:r>
      <w:r w:rsidRPr="00BE4E23">
        <w:rPr>
          <w:szCs w:val="22"/>
          <w:lang w:val="de-DE" w:bidi="de-DE"/>
        </w:rPr>
        <w:t>während der Behandlung mit Skilarence Infektionen</w:t>
      </w:r>
      <w:r w:rsidR="00205387">
        <w:rPr>
          <w:szCs w:val="22"/>
          <w:lang w:val="de-DE" w:bidi="de-DE"/>
        </w:rPr>
        <w:t xml:space="preserve"> verursachen</w:t>
      </w:r>
      <w:r w:rsidRPr="00BE4E23">
        <w:rPr>
          <w:szCs w:val="22"/>
          <w:lang w:val="de-DE" w:bidi="de-DE"/>
        </w:rPr>
        <w:t>. Ihr Arzt kann Sie beraten, wie Sie am besten vorgehen.</w:t>
      </w:r>
    </w:p>
    <w:p w:rsidR="00B551BE" w:rsidRDefault="00B551BE" w:rsidP="004522D3">
      <w:pPr>
        <w:widowControl w:val="0"/>
        <w:tabs>
          <w:tab w:val="clear" w:pos="567"/>
        </w:tabs>
        <w:spacing w:line="240" w:lineRule="auto"/>
        <w:rPr>
          <w:szCs w:val="22"/>
          <w:lang w:val="de-DE" w:bidi="de-DE"/>
        </w:rPr>
      </w:pPr>
    </w:p>
    <w:p w:rsidR="00B551BE" w:rsidRDefault="00493D97" w:rsidP="004522D3">
      <w:pPr>
        <w:keepNext/>
        <w:keepLines/>
        <w:widowControl w:val="0"/>
        <w:tabs>
          <w:tab w:val="clear" w:pos="567"/>
        </w:tabs>
        <w:spacing w:line="240" w:lineRule="auto"/>
        <w:rPr>
          <w:b/>
          <w:szCs w:val="22"/>
          <w:lang w:val="de-DE" w:bidi="de-DE"/>
        </w:rPr>
      </w:pPr>
      <w:r w:rsidRPr="00BE4E23">
        <w:rPr>
          <w:b/>
          <w:szCs w:val="22"/>
          <w:lang w:val="de-DE" w:bidi="de-DE"/>
        </w:rPr>
        <w:t>Skilarence zusammen mit Alkohol</w:t>
      </w:r>
    </w:p>
    <w:p w:rsidR="00B551BE" w:rsidRDefault="00493D97" w:rsidP="004522D3">
      <w:pPr>
        <w:keepLines/>
        <w:widowControl w:val="0"/>
        <w:tabs>
          <w:tab w:val="clear" w:pos="567"/>
        </w:tabs>
        <w:spacing w:line="240" w:lineRule="auto"/>
        <w:rPr>
          <w:szCs w:val="22"/>
          <w:lang w:val="de-DE"/>
        </w:rPr>
      </w:pPr>
      <w:r w:rsidRPr="00BE4E23">
        <w:rPr>
          <w:szCs w:val="22"/>
          <w:lang w:val="de-DE"/>
        </w:rPr>
        <w:t>Nehmen Sie während der Behandlung mit Skilarence keine starken alkoholischen Getränke (mehr als 50 ml Spirituosen mit über 30</w:t>
      </w:r>
      <w:r w:rsidRPr="00BE4E23">
        <w:rPr>
          <w:lang w:val="de-DE"/>
        </w:rPr>
        <w:t> % Alkoholgehalt) zu sich, da es zu Wechselwirkungen zwischen dem Alkohol und diesem Arzneimittel kommen kann. Diese könnten Magen- und Darmprobleme verursachen.</w:t>
      </w:r>
      <w:r w:rsidRPr="00BE4E23">
        <w:rPr>
          <w:szCs w:val="22"/>
          <w:lang w:val="de-DE"/>
        </w:rPr>
        <w:t xml:space="preserve"> </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Schwangerschaft und Stillzeit</w:t>
      </w:r>
    </w:p>
    <w:p w:rsidR="00493D97" w:rsidRPr="00BE4E23" w:rsidRDefault="00493D97" w:rsidP="004522D3">
      <w:pPr>
        <w:keepNext/>
        <w:widowControl w:val="0"/>
        <w:tabs>
          <w:tab w:val="clear" w:pos="567"/>
        </w:tabs>
        <w:spacing w:line="240" w:lineRule="auto"/>
        <w:rPr>
          <w:szCs w:val="22"/>
          <w:lang w:val="de-DE" w:bidi="de-DE"/>
        </w:rPr>
      </w:pPr>
      <w:r w:rsidRPr="00BE4E23">
        <w:rPr>
          <w:szCs w:val="22"/>
          <w:lang w:val="de-DE" w:bidi="de-DE"/>
        </w:rPr>
        <w:t>Nehmen Sie Skilarence nicht ein, wenn Sie schwanger sind oder schwanger werden wollen, denn Skilarence kann dem Kind schaden. Wenden Sie wirksame Methoden zur Empfängnisverhütung an, damit Sie während der Behandlung mit Skilarence nicht schwanger werden (siehe auch „Einnahme von Skilarence zusammen mit anderen Arzneimitteln“ weiter oben).</w:t>
      </w:r>
    </w:p>
    <w:p w:rsidR="00493D97" w:rsidRPr="00BE4E23" w:rsidRDefault="00493D97" w:rsidP="004522D3">
      <w:pPr>
        <w:widowControl w:val="0"/>
        <w:tabs>
          <w:tab w:val="clear" w:pos="567"/>
        </w:tabs>
        <w:spacing w:line="240" w:lineRule="auto"/>
        <w:rPr>
          <w:szCs w:val="22"/>
          <w:lang w:val="de-DE"/>
        </w:rPr>
      </w:pPr>
      <w:r w:rsidRPr="00BE4E23">
        <w:rPr>
          <w:szCs w:val="22"/>
          <w:lang w:val="de-DE" w:bidi="de-DE"/>
        </w:rPr>
        <w:t>Stillen Sie nicht während der Behandlung mit Skilarence.</w:t>
      </w:r>
    </w:p>
    <w:p w:rsidR="006A0261" w:rsidRPr="00BE4E23" w:rsidRDefault="006A0261" w:rsidP="004522D3">
      <w:pPr>
        <w:widowControl w:val="0"/>
        <w:tabs>
          <w:tab w:val="clear" w:pos="567"/>
        </w:tabs>
        <w:spacing w:line="240" w:lineRule="auto"/>
        <w:rPr>
          <w:szCs w:val="22"/>
          <w:lang w:val="de-DE"/>
        </w:rPr>
      </w:pPr>
    </w:p>
    <w:p w:rsidR="006A0261" w:rsidRPr="00B4670C" w:rsidRDefault="006A0261" w:rsidP="004522D3">
      <w:pPr>
        <w:keepNext/>
        <w:widowControl w:val="0"/>
        <w:tabs>
          <w:tab w:val="clear" w:pos="567"/>
        </w:tabs>
        <w:spacing w:line="240" w:lineRule="auto"/>
        <w:rPr>
          <w:szCs w:val="22"/>
          <w:lang w:val="de-DE"/>
        </w:rPr>
      </w:pPr>
      <w:r w:rsidRPr="00B4670C">
        <w:rPr>
          <w:b/>
          <w:bCs/>
          <w:szCs w:val="22"/>
          <w:lang w:val="de-DE" w:bidi="de-DE"/>
        </w:rPr>
        <w:t>Verkehrstüchtigkeit und Fähigkeit zum Bedienen von Maschinen</w:t>
      </w:r>
    </w:p>
    <w:p w:rsidR="00576BD3" w:rsidRDefault="009F5523" w:rsidP="004522D3">
      <w:pPr>
        <w:keepNext/>
        <w:widowControl w:val="0"/>
        <w:tabs>
          <w:tab w:val="clear" w:pos="567"/>
        </w:tabs>
        <w:spacing w:line="240" w:lineRule="auto"/>
        <w:rPr>
          <w:szCs w:val="22"/>
          <w:lang w:val="de-DE"/>
        </w:rPr>
      </w:pPr>
      <w:r w:rsidRPr="00B4670C">
        <w:rPr>
          <w:szCs w:val="22"/>
          <w:lang w:val="de-DE" w:eastAsia="zh-CN" w:bidi="de-DE"/>
        </w:rPr>
        <w:t xml:space="preserve">Skilarence </w:t>
      </w:r>
      <w:r w:rsidR="004356E9">
        <w:rPr>
          <w:szCs w:val="22"/>
          <w:lang w:val="de-DE" w:eastAsia="zh-CN" w:bidi="de-DE"/>
        </w:rPr>
        <w:t>kann sich geringfügig auf die Verkehrstüchtigkeit und Fähigkeit zum Bedienen von Maschinen</w:t>
      </w:r>
      <w:r w:rsidR="00EA54EC">
        <w:rPr>
          <w:szCs w:val="22"/>
          <w:lang w:val="de-DE" w:eastAsia="zh-CN" w:bidi="de-DE"/>
        </w:rPr>
        <w:t xml:space="preserve"> </w:t>
      </w:r>
      <w:r w:rsidR="00493D97" w:rsidRPr="00B4670C">
        <w:rPr>
          <w:szCs w:val="22"/>
          <w:lang w:val="de-DE" w:eastAsia="zh-CN" w:bidi="de-DE"/>
        </w:rPr>
        <w:t>auswirken</w:t>
      </w:r>
      <w:r w:rsidR="006A0261" w:rsidRPr="00B4670C">
        <w:rPr>
          <w:szCs w:val="22"/>
          <w:lang w:val="de-DE" w:eastAsia="zh-CN" w:bidi="de-DE"/>
        </w:rPr>
        <w:t xml:space="preserve">. </w:t>
      </w:r>
      <w:r w:rsidR="00493D97" w:rsidRPr="00B4670C">
        <w:rPr>
          <w:szCs w:val="22"/>
          <w:lang w:val="de-DE" w:eastAsia="zh-CN" w:bidi="de-DE"/>
        </w:rPr>
        <w:t>Nach der Einnahme von Skilarence ist Ihnen möglicherweise schwindelig oder</w:t>
      </w:r>
      <w:r w:rsidR="00493D97" w:rsidRPr="00BE4E23">
        <w:rPr>
          <w:szCs w:val="22"/>
          <w:lang w:val="de-DE" w:eastAsia="zh-CN" w:bidi="de-DE"/>
        </w:rPr>
        <w:t xml:space="preserve"> Sie fühlen sich müde. </w:t>
      </w:r>
      <w:r w:rsidR="006C28F6">
        <w:rPr>
          <w:szCs w:val="22"/>
          <w:lang w:val="de-DE" w:eastAsia="zh-CN" w:bidi="de-DE"/>
        </w:rPr>
        <w:t xml:space="preserve">Wenn Sie davon betroffen sind, </w:t>
      </w:r>
      <w:r w:rsidR="00CE33D7">
        <w:rPr>
          <w:szCs w:val="22"/>
          <w:lang w:val="de-DE" w:eastAsia="zh-CN" w:bidi="de-DE"/>
        </w:rPr>
        <w:t>seien</w:t>
      </w:r>
      <w:r w:rsidR="00EE0B91">
        <w:rPr>
          <w:szCs w:val="22"/>
          <w:lang w:val="de-DE" w:eastAsia="zh-CN" w:bidi="de-DE"/>
        </w:rPr>
        <w:t xml:space="preserve"> Sie </w:t>
      </w:r>
      <w:r w:rsidR="00CE33D7">
        <w:rPr>
          <w:szCs w:val="22"/>
          <w:lang w:val="de-DE" w:eastAsia="zh-CN" w:bidi="de-DE"/>
        </w:rPr>
        <w:t>i</w:t>
      </w:r>
      <w:r w:rsidR="00EE0B91">
        <w:rPr>
          <w:szCs w:val="22"/>
          <w:lang w:val="de-DE" w:eastAsia="zh-CN" w:bidi="de-DE"/>
        </w:rPr>
        <w:t xml:space="preserve">m Straßenverkehr </w:t>
      </w:r>
      <w:r w:rsidR="00CE33D7">
        <w:rPr>
          <w:szCs w:val="22"/>
          <w:lang w:val="de-DE" w:eastAsia="zh-CN" w:bidi="de-DE"/>
        </w:rPr>
        <w:t>und beim</w:t>
      </w:r>
      <w:r w:rsidR="00EE0B91">
        <w:rPr>
          <w:szCs w:val="22"/>
          <w:lang w:val="de-DE" w:eastAsia="zh-CN" w:bidi="de-DE"/>
        </w:rPr>
        <w:t xml:space="preserve"> </w:t>
      </w:r>
      <w:r w:rsidR="00CE33D7">
        <w:rPr>
          <w:szCs w:val="22"/>
          <w:lang w:val="de-DE" w:eastAsia="zh-CN" w:bidi="de-DE"/>
        </w:rPr>
        <w:t>B</w:t>
      </w:r>
      <w:r w:rsidR="00EE0B91">
        <w:rPr>
          <w:szCs w:val="22"/>
          <w:lang w:val="de-DE" w:eastAsia="zh-CN" w:bidi="de-DE"/>
        </w:rPr>
        <w:t xml:space="preserve">edienen </w:t>
      </w:r>
      <w:r w:rsidR="00CE33D7">
        <w:rPr>
          <w:szCs w:val="22"/>
          <w:lang w:val="de-DE" w:eastAsia="zh-CN" w:bidi="de-DE"/>
        </w:rPr>
        <w:t>von</w:t>
      </w:r>
      <w:r w:rsidR="00EE0B91">
        <w:rPr>
          <w:szCs w:val="22"/>
          <w:lang w:val="de-DE" w:eastAsia="zh-CN" w:bidi="de-DE"/>
        </w:rPr>
        <w:t xml:space="preserve"> Maschinen</w:t>
      </w:r>
      <w:r w:rsidR="00CE33D7">
        <w:rPr>
          <w:szCs w:val="22"/>
          <w:lang w:val="de-DE" w:eastAsia="zh-CN" w:bidi="de-DE"/>
        </w:rPr>
        <w:t xml:space="preserve"> vorsichtig</w:t>
      </w:r>
      <w:r w:rsidR="00EE0B91">
        <w:rPr>
          <w:szCs w:val="22"/>
          <w:lang w:val="de-DE" w:eastAsia="zh-CN" w:bidi="de-DE"/>
        </w:rPr>
        <w:t>.</w:t>
      </w:r>
    </w:p>
    <w:p w:rsidR="006A0261" w:rsidRPr="007C2FBC"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Skilarence enthält Lactose</w:t>
      </w:r>
    </w:p>
    <w:p w:rsidR="00FC296A" w:rsidRDefault="006A0261" w:rsidP="004522D3">
      <w:pPr>
        <w:keepNext/>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Bitte nehmen Sie Skilarence </w:t>
      </w:r>
      <w:r w:rsidR="00381123" w:rsidRPr="00381123">
        <w:rPr>
          <w:szCs w:val="22"/>
          <w:lang w:val="de-DE" w:bidi="de-DE"/>
        </w:rPr>
        <w:t xml:space="preserve">erst nach Rücksprache mit Ihrem Arzt ein, wenn Ihnen bekannt ist, dass Sie unter einer </w:t>
      </w:r>
      <w:r w:rsidRPr="00BE4E23">
        <w:rPr>
          <w:szCs w:val="22"/>
          <w:lang w:val="de-DE" w:bidi="de-DE"/>
        </w:rPr>
        <w:t>Unverträglichkeit gegenüber bestimmten Zuckern</w:t>
      </w:r>
      <w:r w:rsidR="00381123" w:rsidRPr="00381123">
        <w:rPr>
          <w:szCs w:val="22"/>
          <w:lang w:val="de-DE" w:bidi="de-DE"/>
        </w:rPr>
        <w:t xml:space="preserve"> leiden</w:t>
      </w:r>
      <w:r w:rsidRPr="00BE4E23">
        <w:rPr>
          <w:szCs w:val="22"/>
          <w:lang w:val="de-DE" w:bidi="de-DE"/>
        </w:rPr>
        <w:t xml:space="preserve">. </w:t>
      </w:r>
    </w:p>
    <w:p w:rsidR="0050755F" w:rsidRDefault="0050755F" w:rsidP="004522D3">
      <w:pPr>
        <w:widowControl w:val="0"/>
        <w:tabs>
          <w:tab w:val="clear" w:pos="567"/>
        </w:tabs>
        <w:autoSpaceDE w:val="0"/>
        <w:autoSpaceDN w:val="0"/>
        <w:adjustRightInd w:val="0"/>
        <w:spacing w:line="240" w:lineRule="auto"/>
        <w:rPr>
          <w:szCs w:val="22"/>
          <w:lang w:val="de-DE"/>
        </w:rPr>
      </w:pPr>
    </w:p>
    <w:p w:rsidR="0050755F" w:rsidRPr="00F810E9" w:rsidRDefault="0050755F" w:rsidP="004522D3">
      <w:pPr>
        <w:pStyle w:val="Default"/>
        <w:keepNext/>
        <w:rPr>
          <w:b/>
          <w:bCs/>
          <w:sz w:val="22"/>
          <w:szCs w:val="22"/>
        </w:rPr>
      </w:pPr>
      <w:r w:rsidRPr="00F810E9">
        <w:rPr>
          <w:b/>
          <w:bCs/>
          <w:sz w:val="22"/>
          <w:szCs w:val="22"/>
        </w:rPr>
        <w:t xml:space="preserve">Skilarence enthält Natrium </w:t>
      </w:r>
    </w:p>
    <w:p w:rsidR="0050755F" w:rsidRDefault="0050755F" w:rsidP="004522D3">
      <w:pPr>
        <w:widowControl w:val="0"/>
        <w:tabs>
          <w:tab w:val="clear" w:pos="567"/>
        </w:tabs>
        <w:autoSpaceDE w:val="0"/>
        <w:autoSpaceDN w:val="0"/>
        <w:adjustRightInd w:val="0"/>
        <w:spacing w:line="240" w:lineRule="auto"/>
        <w:rPr>
          <w:szCs w:val="22"/>
          <w:lang w:val="de-DE"/>
        </w:rPr>
      </w:pPr>
      <w:r>
        <w:rPr>
          <w:szCs w:val="22"/>
        </w:rPr>
        <w:t>Dieses Arzneimittel enthält weniger als 1 mmol (23 mg) Natrium pro Tablette, d.h., es ist nahezu „natriumfrei“.</w:t>
      </w:r>
    </w:p>
    <w:p w:rsidR="006A0261" w:rsidRDefault="006A0261" w:rsidP="004522D3">
      <w:pPr>
        <w:widowControl w:val="0"/>
        <w:tabs>
          <w:tab w:val="clear" w:pos="567"/>
        </w:tabs>
        <w:autoSpaceDE w:val="0"/>
        <w:autoSpaceDN w:val="0"/>
        <w:adjustRightInd w:val="0"/>
        <w:spacing w:line="240" w:lineRule="auto"/>
        <w:rPr>
          <w:szCs w:val="22"/>
          <w:lang w:val="de-DE"/>
        </w:rPr>
      </w:pPr>
    </w:p>
    <w:p w:rsidR="0050755F" w:rsidRPr="00BE4E23" w:rsidRDefault="0050755F" w:rsidP="004522D3">
      <w:pPr>
        <w:widowControl w:val="0"/>
        <w:tabs>
          <w:tab w:val="clear" w:pos="567"/>
        </w:tabs>
        <w:autoSpaceDE w:val="0"/>
        <w:autoSpaceDN w:val="0"/>
        <w:adjustRightInd w:val="0"/>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3.</w:t>
      </w:r>
      <w:r w:rsidRPr="00BE4E23">
        <w:rPr>
          <w:b/>
          <w:bCs/>
          <w:szCs w:val="22"/>
          <w:lang w:val="de-DE" w:bidi="de-DE"/>
        </w:rPr>
        <w:tab/>
        <w:t>Wie ist Skilarence</w:t>
      </w:r>
      <w:r w:rsidR="00A473FE" w:rsidRPr="00BE4E23">
        <w:rPr>
          <w:b/>
          <w:lang w:val="de-DE"/>
        </w:rPr>
        <w:t xml:space="preserve"> einzunehmen?</w:t>
      </w:r>
    </w:p>
    <w:p w:rsidR="006A0261" w:rsidRPr="00BE4E23" w:rsidRDefault="006A0261" w:rsidP="004522D3">
      <w:pPr>
        <w:keepNext/>
        <w:widowControl w:val="0"/>
        <w:tabs>
          <w:tab w:val="clear" w:pos="567"/>
        </w:tabs>
        <w:spacing w:line="240" w:lineRule="auto"/>
        <w:rPr>
          <w:b/>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Nehmen Sie dieses Arzneimittel immer genau nach Absprache mit Ihrem Arzt oder Apotheker ein. Fragen Sie bei Ihrem Arzt oder Apotheker nach, wenn Sie sich nicht sicher sind.</w:t>
      </w:r>
    </w:p>
    <w:p w:rsidR="006A0261" w:rsidRPr="00BE4E23" w:rsidRDefault="006A0261" w:rsidP="004522D3">
      <w:pPr>
        <w:widowControl w:val="0"/>
        <w:tabs>
          <w:tab w:val="clear" w:pos="567"/>
        </w:tabs>
        <w:spacing w:line="240" w:lineRule="auto"/>
        <w:ind w:right="-2"/>
        <w:rPr>
          <w:szCs w:val="22"/>
          <w:lang w:val="de-DE"/>
        </w:rPr>
      </w:pPr>
    </w:p>
    <w:p w:rsidR="00493D97" w:rsidRPr="00BE4E23" w:rsidRDefault="00CB472F" w:rsidP="004522D3">
      <w:pPr>
        <w:keepNext/>
        <w:widowControl w:val="0"/>
        <w:tabs>
          <w:tab w:val="clear" w:pos="567"/>
        </w:tabs>
        <w:spacing w:line="240" w:lineRule="auto"/>
        <w:rPr>
          <w:b/>
          <w:szCs w:val="22"/>
          <w:lang w:val="de-DE"/>
        </w:rPr>
      </w:pPr>
      <w:r>
        <w:rPr>
          <w:b/>
          <w:szCs w:val="22"/>
          <w:lang w:val="de-DE"/>
        </w:rPr>
        <w:t>Dosierung</w:t>
      </w:r>
    </w:p>
    <w:p w:rsidR="00493D97" w:rsidRDefault="00493D97" w:rsidP="004522D3">
      <w:pPr>
        <w:keepNext/>
        <w:widowControl w:val="0"/>
        <w:tabs>
          <w:tab w:val="clear" w:pos="567"/>
        </w:tabs>
        <w:spacing w:line="240" w:lineRule="auto"/>
        <w:rPr>
          <w:szCs w:val="22"/>
          <w:lang w:val="de-DE" w:bidi="de-DE"/>
        </w:rPr>
      </w:pPr>
      <w:r w:rsidRPr="00BE4E23">
        <w:rPr>
          <w:szCs w:val="22"/>
          <w:lang w:val="de-DE" w:bidi="de-DE"/>
        </w:rPr>
        <w:t>Ihr Arzt wird Ihre Behandlung mit einer niedrigen Dosierung beginnen (mit 30 mg Skilarence-Tabletten). Dieses hilft, Magenprobleme und andere Nebenwirkungen zu reduzieren. Ihre Dosis wird entsprechend der unten</w:t>
      </w:r>
      <w:r w:rsidR="001E3B41">
        <w:rPr>
          <w:szCs w:val="22"/>
          <w:lang w:val="de-DE" w:bidi="de-DE"/>
        </w:rPr>
        <w:t xml:space="preserve"> </w:t>
      </w:r>
      <w:r w:rsidRPr="00BE4E23">
        <w:rPr>
          <w:szCs w:val="22"/>
          <w:lang w:val="de-DE" w:bidi="de-DE"/>
        </w:rPr>
        <w:t>stehenden Tabelle wöchentlich erhöht (Wechsel zu 120 mg Skilarence-Tabletten ab Woche 4).</w:t>
      </w:r>
    </w:p>
    <w:p w:rsidR="004C08A5" w:rsidRPr="00BE4E23" w:rsidRDefault="004C08A5" w:rsidP="004522D3">
      <w:pPr>
        <w:widowControl w:val="0"/>
        <w:tabs>
          <w:tab w:val="clear" w:pos="567"/>
        </w:tabs>
        <w:spacing w:line="240" w:lineRule="auto"/>
        <w:rPr>
          <w:szCs w:val="22"/>
          <w:lang w:val="de-DE"/>
        </w:rPr>
      </w:pPr>
    </w:p>
    <w:tbl>
      <w:tblPr>
        <w:tblW w:w="47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572"/>
        <w:gridCol w:w="999"/>
        <w:gridCol w:w="889"/>
        <w:gridCol w:w="889"/>
        <w:gridCol w:w="1621"/>
        <w:gridCol w:w="986"/>
      </w:tblGrid>
      <w:tr w:rsidR="00CE33D7" w:rsidRPr="00CB019D" w:rsidTr="00CE33D7">
        <w:trPr>
          <w:trHeight w:val="416"/>
          <w:jc w:val="center"/>
        </w:trPr>
        <w:tc>
          <w:tcPr>
            <w:tcW w:w="1090" w:type="pct"/>
            <w:vMerge w:val="restar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Behandlungswoche</w:t>
            </w:r>
          </w:p>
        </w:tc>
        <w:tc>
          <w:tcPr>
            <w:tcW w:w="884" w:type="pct"/>
            <w:vMerge w:val="restar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Tablettenstärke</w:t>
            </w:r>
          </w:p>
        </w:tc>
        <w:tc>
          <w:tcPr>
            <w:tcW w:w="1561" w:type="pct"/>
            <w:gridSpan w:val="3"/>
            <w:vAlign w:val="center"/>
          </w:tcPr>
          <w:p w:rsidR="00CE33D7" w:rsidRPr="009C019F" w:rsidRDefault="00CE33D7" w:rsidP="004522D3">
            <w:pPr>
              <w:keepNext/>
              <w:widowControl w:val="0"/>
              <w:tabs>
                <w:tab w:val="clear" w:pos="567"/>
              </w:tabs>
              <w:spacing w:line="240" w:lineRule="auto"/>
              <w:jc w:val="center"/>
              <w:rPr>
                <w:rFonts w:eastAsia="SimSun"/>
                <w:szCs w:val="22"/>
                <w:lang w:val="de-DE" w:eastAsia="zh-CN"/>
              </w:rPr>
            </w:pPr>
            <w:r>
              <w:rPr>
                <w:szCs w:val="22"/>
                <w:lang w:val="de-DE" w:eastAsia="zh-CN" w:bidi="de-DE"/>
              </w:rPr>
              <w:t>Wie viele Tabletten täglich einzunehmen sind</w:t>
            </w:r>
          </w:p>
        </w:tc>
        <w:tc>
          <w:tcPr>
            <w:tcW w:w="911" w:type="pct"/>
            <w:vMerge w:val="restar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Tablettenanzahl</w:t>
            </w:r>
          </w:p>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pro Tag</w:t>
            </w:r>
          </w:p>
        </w:tc>
        <w:tc>
          <w:tcPr>
            <w:tcW w:w="554" w:type="pct"/>
            <w:vMerge w:val="restar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Tägliche Gesamt-</w:t>
            </w:r>
          </w:p>
          <w:p w:rsidR="00CE33D7" w:rsidRPr="00CB019D" w:rsidRDefault="00CE33D7" w:rsidP="004522D3">
            <w:pPr>
              <w:keepNext/>
              <w:widowControl w:val="0"/>
              <w:jc w:val="center"/>
              <w:rPr>
                <w:rFonts w:eastAsia="SimSun"/>
                <w:szCs w:val="22"/>
                <w:lang w:eastAsia="zh-CN"/>
              </w:rPr>
            </w:pPr>
            <w:r w:rsidRPr="007C2FBC">
              <w:rPr>
                <w:szCs w:val="22"/>
                <w:lang w:val="de-DE" w:eastAsia="zh-CN" w:bidi="de-DE"/>
              </w:rPr>
              <w:t>dosis</w:t>
            </w:r>
          </w:p>
        </w:tc>
      </w:tr>
      <w:tr w:rsidR="00CE33D7" w:rsidRPr="00CB019D" w:rsidTr="00CE33D7">
        <w:trPr>
          <w:trHeight w:val="433"/>
          <w:jc w:val="center"/>
        </w:trPr>
        <w:tc>
          <w:tcPr>
            <w:tcW w:w="1090" w:type="pct"/>
            <w:vMerge/>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p>
        </w:tc>
        <w:tc>
          <w:tcPr>
            <w:tcW w:w="884" w:type="pct"/>
            <w:vMerge/>
          </w:tcPr>
          <w:p w:rsidR="00CE33D7" w:rsidRPr="00CB019D" w:rsidRDefault="00CE33D7" w:rsidP="004522D3">
            <w:pPr>
              <w:keepNext/>
              <w:widowControl w:val="0"/>
              <w:tabs>
                <w:tab w:val="clear" w:pos="567"/>
              </w:tabs>
              <w:spacing w:line="240" w:lineRule="auto"/>
              <w:jc w:val="center"/>
              <w:rPr>
                <w:rFonts w:eastAsia="SimSun"/>
                <w:szCs w:val="22"/>
                <w:lang w:eastAsia="zh-CN"/>
              </w:rPr>
            </w:pP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Morgen</w:t>
            </w:r>
            <w:r>
              <w:rPr>
                <w:szCs w:val="22"/>
                <w:lang w:val="de-DE" w:eastAsia="zh-CN" w:bidi="de-DE"/>
              </w:rPr>
              <w:t>s</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Mittag</w:t>
            </w:r>
            <w:r>
              <w:rPr>
                <w:szCs w:val="22"/>
                <w:lang w:val="de-DE" w:eastAsia="zh-CN" w:bidi="de-DE"/>
              </w:rPr>
              <w:t>s</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Abend</w:t>
            </w:r>
            <w:r>
              <w:rPr>
                <w:szCs w:val="22"/>
                <w:lang w:val="de-DE" w:eastAsia="zh-CN" w:bidi="de-DE"/>
              </w:rPr>
              <w:t>s</w:t>
            </w:r>
          </w:p>
        </w:tc>
        <w:tc>
          <w:tcPr>
            <w:tcW w:w="911" w:type="pct"/>
            <w:vMerge/>
          </w:tcPr>
          <w:p w:rsidR="00CE33D7" w:rsidRPr="00CB019D" w:rsidRDefault="00CE33D7" w:rsidP="004522D3">
            <w:pPr>
              <w:keepNext/>
              <w:widowControl w:val="0"/>
              <w:tabs>
                <w:tab w:val="clear" w:pos="567"/>
              </w:tabs>
              <w:spacing w:line="240" w:lineRule="auto"/>
              <w:jc w:val="center"/>
              <w:rPr>
                <w:rFonts w:eastAsia="SimSun"/>
                <w:szCs w:val="22"/>
                <w:lang w:eastAsia="zh-CN"/>
              </w:rPr>
            </w:pPr>
          </w:p>
        </w:tc>
        <w:tc>
          <w:tcPr>
            <w:tcW w:w="554" w:type="pct"/>
            <w:vMerge/>
          </w:tcPr>
          <w:p w:rsidR="00CE33D7" w:rsidRPr="00CB019D" w:rsidRDefault="00CE33D7" w:rsidP="004522D3">
            <w:pPr>
              <w:keepNext/>
              <w:widowControl w:val="0"/>
              <w:tabs>
                <w:tab w:val="clear" w:pos="567"/>
              </w:tabs>
              <w:spacing w:line="240" w:lineRule="auto"/>
              <w:jc w:val="center"/>
              <w:rPr>
                <w:rFonts w:eastAsia="SimSun"/>
                <w:szCs w:val="22"/>
                <w:lang w:eastAsia="zh-CN"/>
              </w:rPr>
            </w:pPr>
          </w:p>
        </w:tc>
      </w:tr>
      <w:tr w:rsidR="00CE33D7" w:rsidRPr="00CB019D" w:rsidTr="00CE33D7">
        <w:trPr>
          <w:trHeight w:val="458"/>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30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1</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30 mg</w:t>
            </w:r>
          </w:p>
        </w:tc>
      </w:tr>
      <w:tr w:rsidR="00CE33D7" w:rsidRPr="00CB019D" w:rsidTr="00CE33D7">
        <w:trPr>
          <w:trHeight w:val="457"/>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30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2</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60 mg</w:t>
            </w:r>
          </w:p>
        </w:tc>
      </w:tr>
      <w:tr w:rsidR="00CE33D7" w:rsidRPr="00CB019D" w:rsidTr="00CE33D7">
        <w:trPr>
          <w:trHeight w:val="457"/>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30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3</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90 mg</w:t>
            </w:r>
          </w:p>
        </w:tc>
      </w:tr>
      <w:tr w:rsidR="00CE33D7" w:rsidRPr="00CB019D" w:rsidTr="00CE33D7">
        <w:trPr>
          <w:trHeight w:val="425"/>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4</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1</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120 mg</w:t>
            </w:r>
          </w:p>
        </w:tc>
      </w:tr>
      <w:tr w:rsidR="00CE33D7" w:rsidRPr="00CB019D" w:rsidTr="00CE33D7">
        <w:trPr>
          <w:trHeight w:val="423"/>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5</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CB019D">
              <w:rPr>
                <w:rFonts w:eastAsia="SimSun"/>
                <w:szCs w:val="22"/>
                <w:lang w:eastAsia="zh-CN"/>
              </w:rPr>
              <w:noBreakHyphen/>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2</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240 mg</w:t>
            </w:r>
          </w:p>
        </w:tc>
      </w:tr>
      <w:tr w:rsidR="00CE33D7" w:rsidRPr="00CB019D" w:rsidTr="00CE33D7">
        <w:trPr>
          <w:trHeight w:val="423"/>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3</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360 mg</w:t>
            </w:r>
          </w:p>
        </w:tc>
      </w:tr>
      <w:tr w:rsidR="00CE33D7" w:rsidRPr="00CB019D" w:rsidTr="00CE33D7">
        <w:trPr>
          <w:trHeight w:val="423"/>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7</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4</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480 mg</w:t>
            </w:r>
          </w:p>
        </w:tc>
      </w:tr>
      <w:tr w:rsidR="00CE33D7" w:rsidRPr="00CB019D" w:rsidTr="00CE33D7">
        <w:trPr>
          <w:trHeight w:val="423"/>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8</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1</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5</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600 mg</w:t>
            </w:r>
          </w:p>
        </w:tc>
      </w:tr>
      <w:tr w:rsidR="00CE33D7" w:rsidRPr="00CB019D" w:rsidTr="00CE33D7">
        <w:trPr>
          <w:trHeight w:val="423"/>
          <w:jc w:val="center"/>
        </w:trPr>
        <w:tc>
          <w:tcPr>
            <w:tcW w:w="109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9+</w:t>
            </w:r>
          </w:p>
        </w:tc>
        <w:tc>
          <w:tcPr>
            <w:tcW w:w="884"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sidRPr="007C2FBC">
              <w:rPr>
                <w:szCs w:val="22"/>
                <w:lang w:val="de-DE" w:eastAsia="zh-CN" w:bidi="de-DE"/>
              </w:rPr>
              <w:t>120 mg</w:t>
            </w:r>
          </w:p>
        </w:tc>
        <w:tc>
          <w:tcPr>
            <w:tcW w:w="562"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500"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2</w:t>
            </w:r>
          </w:p>
        </w:tc>
        <w:tc>
          <w:tcPr>
            <w:tcW w:w="911" w:type="pct"/>
            <w:vAlign w:val="center"/>
          </w:tcPr>
          <w:p w:rsidR="00CE33D7" w:rsidRPr="007C2FBC" w:rsidRDefault="00CE33D7" w:rsidP="004522D3">
            <w:pPr>
              <w:keepNext/>
              <w:widowControl w:val="0"/>
              <w:tabs>
                <w:tab w:val="clear" w:pos="567"/>
              </w:tabs>
              <w:spacing w:line="240" w:lineRule="auto"/>
              <w:jc w:val="center"/>
              <w:rPr>
                <w:szCs w:val="22"/>
                <w:lang w:val="de-DE" w:eastAsia="zh-CN" w:bidi="de-DE"/>
              </w:rPr>
            </w:pPr>
            <w:r>
              <w:rPr>
                <w:szCs w:val="22"/>
                <w:lang w:val="de-DE" w:eastAsia="zh-CN" w:bidi="de-DE"/>
              </w:rPr>
              <w:t>6</w:t>
            </w:r>
          </w:p>
        </w:tc>
        <w:tc>
          <w:tcPr>
            <w:tcW w:w="554" w:type="pct"/>
            <w:vAlign w:val="center"/>
          </w:tcPr>
          <w:p w:rsidR="00CE33D7" w:rsidRPr="00CB019D" w:rsidRDefault="00CE33D7" w:rsidP="004522D3">
            <w:pPr>
              <w:keepNext/>
              <w:widowControl w:val="0"/>
              <w:tabs>
                <w:tab w:val="clear" w:pos="567"/>
              </w:tabs>
              <w:spacing w:line="240" w:lineRule="auto"/>
              <w:jc w:val="center"/>
              <w:rPr>
                <w:rFonts w:eastAsia="SimSun"/>
                <w:szCs w:val="22"/>
                <w:lang w:eastAsia="zh-CN"/>
              </w:rPr>
            </w:pPr>
            <w:r w:rsidRPr="007C2FBC">
              <w:rPr>
                <w:szCs w:val="22"/>
                <w:lang w:val="de-DE" w:eastAsia="zh-CN" w:bidi="de-DE"/>
              </w:rPr>
              <w:t>720 mg</w:t>
            </w:r>
          </w:p>
        </w:tc>
      </w:tr>
    </w:tbl>
    <w:p w:rsidR="00493D97" w:rsidRPr="00BE4E23" w:rsidRDefault="00493D97" w:rsidP="004522D3">
      <w:pPr>
        <w:widowControl w:val="0"/>
        <w:tabs>
          <w:tab w:val="clear" w:pos="567"/>
        </w:tabs>
        <w:spacing w:line="240" w:lineRule="auto"/>
        <w:jc w:val="both"/>
        <w:rPr>
          <w:lang w:val="de-DE"/>
        </w:rPr>
      </w:pPr>
    </w:p>
    <w:p w:rsidR="00493D97" w:rsidRPr="00BE4E23" w:rsidRDefault="00493D97" w:rsidP="004522D3">
      <w:pPr>
        <w:widowControl w:val="0"/>
        <w:tabs>
          <w:tab w:val="clear" w:pos="567"/>
        </w:tabs>
        <w:spacing w:line="240" w:lineRule="auto"/>
        <w:rPr>
          <w:szCs w:val="22"/>
          <w:lang w:val="de-DE" w:bidi="de-DE"/>
        </w:rPr>
      </w:pPr>
      <w:r w:rsidRPr="00BE4E23">
        <w:rPr>
          <w:szCs w:val="22"/>
          <w:lang w:val="de-DE" w:bidi="de-DE"/>
        </w:rPr>
        <w:t xml:space="preserve">Ihr Arzt wird kontrollieren, wie sich Ihre Erkrankung nach Beginn der Einnahme von Skilarence bessert, und wird feststellen, ob bei Ihnen Nebenwirkungen aufgetreten sind. Wenn bei Ihnen nach </w:t>
      </w:r>
      <w:r w:rsidR="00CE33D7">
        <w:rPr>
          <w:szCs w:val="22"/>
          <w:lang w:val="de-DE" w:bidi="de-DE"/>
        </w:rPr>
        <w:t>d</w:t>
      </w:r>
      <w:r w:rsidR="008F71DE">
        <w:rPr>
          <w:szCs w:val="22"/>
          <w:lang w:val="de-DE" w:bidi="de-DE"/>
        </w:rPr>
        <w:t>er</w:t>
      </w:r>
      <w:r w:rsidRPr="00BE4E23">
        <w:rPr>
          <w:szCs w:val="22"/>
          <w:lang w:val="de-DE" w:bidi="de-DE"/>
        </w:rPr>
        <w:t xml:space="preserve"> Dosiserhöhung schwere Nebenwirkungen auftreten, wird Ihnen Ihr Arzt möglicherweise empfehlen, vorübergehend wieder zur vorherigen Dosis zu wechseln. Wenn die Nebenwirkungen kein Problem darstellen, wird Ihre Dosis erhöht, bis Ihre Krankheit wirkungsvoll unter Kontrolle gebracht ist. Sie müssen dazu möglicherweise nicht die Höchstdosis von 720 mg pro Tag einnehmen. Sobald sich die Krankheit bei Ihnen ausreichend gebessert hat, beginnt der Arzt, die Tagesdosis </w:t>
      </w:r>
      <w:r w:rsidR="00CB472F">
        <w:rPr>
          <w:szCs w:val="22"/>
          <w:lang w:val="de-DE" w:bidi="de-DE"/>
        </w:rPr>
        <w:t xml:space="preserve">von </w:t>
      </w:r>
      <w:r w:rsidRPr="00BE4E23">
        <w:rPr>
          <w:szCs w:val="22"/>
          <w:lang w:val="de-DE" w:bidi="de-DE"/>
        </w:rPr>
        <w:t>Skilarence allmählich auf die Dosis zu senken, die Sie benötigen, damit die Besserung aufrechterhalten bleibt.</w:t>
      </w:r>
    </w:p>
    <w:p w:rsidR="00493D97" w:rsidRPr="00BE4E23" w:rsidRDefault="00493D97" w:rsidP="004522D3">
      <w:pPr>
        <w:widowControl w:val="0"/>
        <w:tabs>
          <w:tab w:val="clear" w:pos="567"/>
        </w:tabs>
        <w:spacing w:line="240" w:lineRule="auto"/>
        <w:rPr>
          <w:szCs w:val="22"/>
          <w:lang w:val="de-DE" w:bidi="de-DE"/>
        </w:rPr>
      </w:pPr>
    </w:p>
    <w:p w:rsidR="00B551BE" w:rsidRDefault="00493D97" w:rsidP="004522D3">
      <w:pPr>
        <w:keepNext/>
        <w:widowControl w:val="0"/>
        <w:tabs>
          <w:tab w:val="clear" w:pos="567"/>
        </w:tabs>
        <w:spacing w:line="240" w:lineRule="auto"/>
        <w:rPr>
          <w:b/>
          <w:szCs w:val="22"/>
          <w:lang w:val="de-DE"/>
        </w:rPr>
      </w:pPr>
      <w:r w:rsidRPr="00BE4E23">
        <w:rPr>
          <w:b/>
          <w:szCs w:val="22"/>
          <w:lang w:val="de-DE"/>
        </w:rPr>
        <w:t>Art</w:t>
      </w:r>
      <w:r w:rsidR="00CB4518" w:rsidRPr="00CB4518">
        <w:rPr>
          <w:b/>
          <w:lang w:val="de-DE"/>
        </w:rPr>
        <w:t xml:space="preserve"> der </w:t>
      </w:r>
      <w:r w:rsidRPr="00BE4E23">
        <w:rPr>
          <w:b/>
          <w:szCs w:val="22"/>
          <w:lang w:val="de-DE"/>
        </w:rPr>
        <w:t>Anwendung</w:t>
      </w:r>
    </w:p>
    <w:p w:rsidR="00493D97" w:rsidRPr="00BE4E23" w:rsidRDefault="005117D7" w:rsidP="004522D3">
      <w:pPr>
        <w:keepNext/>
        <w:widowControl w:val="0"/>
        <w:tabs>
          <w:tab w:val="clear" w:pos="567"/>
        </w:tabs>
        <w:spacing w:line="240" w:lineRule="auto"/>
        <w:rPr>
          <w:szCs w:val="22"/>
          <w:lang w:val="de-DE"/>
        </w:rPr>
      </w:pPr>
      <w:r w:rsidRPr="00BE4E23">
        <w:rPr>
          <w:szCs w:val="22"/>
          <w:lang w:val="de-DE" w:bidi="de-DE"/>
        </w:rPr>
        <w:t>Skilarence-Tabletten werden zusammen mit Flüssigkeit im Ganzen geschluckt. Nehmen Sie Ihre Tabletten während oder unmittelbar nach einer Mahlzeit ein. Skilarence-Tabletten dürfen nicht zerstoßen, zerteilt, aufgelöst oder gekaut werden, da eine spezielle Beschichtung eine Reizung des Magens verhindert.</w:t>
      </w:r>
    </w:p>
    <w:p w:rsidR="006A0261" w:rsidRPr="00BE4E23" w:rsidRDefault="006A0261"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szCs w:val="22"/>
          <w:lang w:val="de-DE"/>
        </w:rPr>
      </w:pPr>
      <w:r w:rsidRPr="00BE4E23">
        <w:rPr>
          <w:b/>
          <w:bCs/>
          <w:szCs w:val="22"/>
          <w:lang w:val="de-DE" w:bidi="de-DE"/>
        </w:rPr>
        <w:t>Wenn Sie eine größere Menge von Skilarence eingenommen haben, als Sie sollten</w:t>
      </w:r>
    </w:p>
    <w:p w:rsidR="006A0261" w:rsidRPr="00BE4E23" w:rsidRDefault="008A41D7" w:rsidP="004522D3">
      <w:pPr>
        <w:keepNext/>
        <w:widowControl w:val="0"/>
        <w:tabs>
          <w:tab w:val="clear" w:pos="567"/>
        </w:tabs>
        <w:spacing w:line="240" w:lineRule="auto"/>
        <w:rPr>
          <w:szCs w:val="22"/>
          <w:lang w:val="de-DE" w:bidi="de-DE"/>
        </w:rPr>
      </w:pPr>
      <w:r w:rsidRPr="00BE4E23">
        <w:rPr>
          <w:szCs w:val="22"/>
          <w:lang w:val="de-DE" w:bidi="de-DE"/>
        </w:rPr>
        <w:t xml:space="preserve">Wenn Sie glauben, dass Sie zu viele </w:t>
      </w:r>
      <w:r w:rsidR="00493D97" w:rsidRPr="00BE4E23">
        <w:rPr>
          <w:szCs w:val="22"/>
          <w:lang w:val="de-DE" w:bidi="de-DE"/>
        </w:rPr>
        <w:t>Skilarence-</w:t>
      </w:r>
      <w:r w:rsidRPr="00BE4E23">
        <w:rPr>
          <w:szCs w:val="22"/>
          <w:lang w:val="de-DE" w:bidi="de-DE"/>
        </w:rPr>
        <w:t>Tabletten eingenommen haben, wenden Sie sich an Ihren Arzt oder Apotheker</w:t>
      </w:r>
      <w:r w:rsidR="006A0261" w:rsidRPr="00BE4E23">
        <w:rPr>
          <w:szCs w:val="22"/>
          <w:lang w:val="de-DE" w:bidi="de-DE"/>
        </w:rPr>
        <w:t>.</w:t>
      </w:r>
    </w:p>
    <w:p w:rsidR="00E10C1A" w:rsidRPr="00BE4E23" w:rsidRDefault="00E10C1A" w:rsidP="004522D3">
      <w:pPr>
        <w:widowControl w:val="0"/>
        <w:tabs>
          <w:tab w:val="clear" w:pos="567"/>
        </w:tabs>
        <w:spacing w:line="240" w:lineRule="auto"/>
        <w:rPr>
          <w:szCs w:val="22"/>
          <w:lang w:val="de-DE"/>
        </w:rPr>
      </w:pPr>
    </w:p>
    <w:p w:rsidR="00E10C1A" w:rsidRPr="00BE4E23" w:rsidRDefault="00E10C1A" w:rsidP="004522D3">
      <w:pPr>
        <w:keepNext/>
        <w:widowControl w:val="0"/>
        <w:tabs>
          <w:tab w:val="clear" w:pos="567"/>
        </w:tabs>
        <w:spacing w:line="240" w:lineRule="auto"/>
        <w:rPr>
          <w:szCs w:val="22"/>
          <w:lang w:val="de-DE"/>
        </w:rPr>
      </w:pPr>
      <w:r w:rsidRPr="00BE4E23">
        <w:rPr>
          <w:b/>
          <w:bCs/>
          <w:szCs w:val="22"/>
          <w:lang w:val="de-DE" w:bidi="de-DE"/>
        </w:rPr>
        <w:t>Wenn Sie die Einnahme von Skilarence</w:t>
      </w:r>
      <w:r w:rsidRPr="00BE4E23">
        <w:rPr>
          <w:szCs w:val="22"/>
          <w:lang w:val="de-DE" w:bidi="de-DE"/>
        </w:rPr>
        <w:t xml:space="preserve"> </w:t>
      </w:r>
      <w:r w:rsidR="00A473FE" w:rsidRPr="00BE4E23">
        <w:rPr>
          <w:b/>
          <w:szCs w:val="22"/>
          <w:lang w:val="de-DE" w:bidi="de-DE"/>
        </w:rPr>
        <w:t>vergessen haben</w:t>
      </w:r>
    </w:p>
    <w:p w:rsidR="00E10C1A" w:rsidRPr="00BE4E23" w:rsidRDefault="00E10C1A" w:rsidP="004522D3">
      <w:pPr>
        <w:keepNext/>
        <w:widowControl w:val="0"/>
        <w:tabs>
          <w:tab w:val="clear" w:pos="567"/>
        </w:tabs>
        <w:spacing w:line="240" w:lineRule="auto"/>
        <w:rPr>
          <w:szCs w:val="22"/>
          <w:lang w:val="de-DE"/>
        </w:rPr>
      </w:pPr>
      <w:r w:rsidRPr="00BE4E23">
        <w:rPr>
          <w:szCs w:val="22"/>
          <w:lang w:val="de-DE" w:bidi="de-DE"/>
        </w:rPr>
        <w:t xml:space="preserve">Nehmen Sie nicht die doppelte Menge ein, wenn Sie die vorherige Einnahme vergessen haben. </w:t>
      </w:r>
      <w:r w:rsidR="00493D97" w:rsidRPr="00BE4E23">
        <w:rPr>
          <w:szCs w:val="22"/>
          <w:lang w:val="de-DE" w:bidi="de-DE"/>
        </w:rPr>
        <w:t>Nehmen Sie die nächste Dosis zur gew</w:t>
      </w:r>
      <w:r w:rsidR="00EE0B91">
        <w:rPr>
          <w:szCs w:val="22"/>
          <w:lang w:val="de-DE" w:bidi="de-DE"/>
        </w:rPr>
        <w:t>ohnt</w:t>
      </w:r>
      <w:r w:rsidR="00493D97" w:rsidRPr="00BE4E23">
        <w:rPr>
          <w:szCs w:val="22"/>
          <w:lang w:val="de-DE" w:bidi="de-DE"/>
        </w:rPr>
        <w:t>en Zeit ein und s</w:t>
      </w:r>
      <w:r w:rsidRPr="00BE4E23">
        <w:rPr>
          <w:szCs w:val="22"/>
          <w:lang w:val="de-DE" w:bidi="de-DE"/>
        </w:rPr>
        <w:t>etzen Sie die Einnahme des Arzneimittels genau so fort, wie es in dieser Packungsbeilage beschrieben ist oder gemäß Absprache mit Ihrem Arzt. Bitte fragen Sie bei Ihrem Arzt oder Apotheker nach, wenn Sie sich nicht sicher sind.</w:t>
      </w:r>
    </w:p>
    <w:p w:rsidR="00E10C1A" w:rsidRPr="007500BB" w:rsidRDefault="00E10C1A" w:rsidP="004522D3">
      <w:pPr>
        <w:widowControl w:val="0"/>
        <w:tabs>
          <w:tab w:val="clear" w:pos="567"/>
        </w:tabs>
        <w:spacing w:line="240" w:lineRule="auto"/>
        <w:rPr>
          <w:b/>
          <w:bCs/>
          <w:szCs w:val="22"/>
          <w:lang w:val="de-DE"/>
        </w:rPr>
      </w:pPr>
    </w:p>
    <w:p w:rsidR="006A0261" w:rsidRPr="00BE4E23" w:rsidRDefault="00E10C1A" w:rsidP="004522D3">
      <w:pPr>
        <w:widowControl w:val="0"/>
        <w:tabs>
          <w:tab w:val="clear" w:pos="567"/>
        </w:tabs>
        <w:spacing w:line="240" w:lineRule="auto"/>
        <w:rPr>
          <w:szCs w:val="22"/>
          <w:lang w:val="de-DE"/>
        </w:rPr>
      </w:pPr>
      <w:r w:rsidRPr="00BE4E23">
        <w:rPr>
          <w:szCs w:val="22"/>
          <w:lang w:val="de-DE" w:bidi="de-DE"/>
        </w:rPr>
        <w:t>Wenn Sie weitere Fragen zur Einnahme dieses Arzneimittels haben, wenden Sie sich an Ihren Arzt oder Apotheker</w:t>
      </w:r>
      <w:r w:rsidR="00EE1D84">
        <w:rPr>
          <w:szCs w:val="22"/>
          <w:lang w:val="de-DE" w:bidi="de-DE"/>
        </w:rPr>
        <w:t>.</w:t>
      </w:r>
    </w:p>
    <w:p w:rsidR="006A0261" w:rsidRPr="00BE4E23" w:rsidRDefault="006A0261" w:rsidP="004522D3">
      <w:pPr>
        <w:widowControl w:val="0"/>
        <w:tabs>
          <w:tab w:val="clear" w:pos="567"/>
        </w:tabs>
        <w:spacing w:line="240" w:lineRule="auto"/>
        <w:ind w:left="567" w:right="-2" w:hanging="567"/>
        <w:rPr>
          <w:b/>
          <w:szCs w:val="22"/>
          <w:lang w:val="de-DE"/>
        </w:rPr>
      </w:pPr>
    </w:p>
    <w:p w:rsidR="00E10C1A" w:rsidRPr="00BE4E23" w:rsidRDefault="00E10C1A" w:rsidP="004522D3">
      <w:pPr>
        <w:widowControl w:val="0"/>
        <w:tabs>
          <w:tab w:val="clear" w:pos="567"/>
        </w:tabs>
        <w:spacing w:line="240" w:lineRule="auto"/>
        <w:ind w:left="567" w:right="-2" w:hanging="567"/>
        <w:rPr>
          <w:b/>
          <w:szCs w:val="22"/>
          <w:lang w:val="de-DE"/>
        </w:rPr>
      </w:pPr>
    </w:p>
    <w:p w:rsidR="006A0261" w:rsidRPr="00BE4E23" w:rsidRDefault="006A0261" w:rsidP="004522D3">
      <w:pPr>
        <w:keepNext/>
        <w:widowControl w:val="0"/>
        <w:tabs>
          <w:tab w:val="clear" w:pos="567"/>
        </w:tabs>
        <w:spacing w:line="240" w:lineRule="auto"/>
        <w:ind w:left="567" w:right="-2" w:hanging="567"/>
        <w:rPr>
          <w:b/>
          <w:szCs w:val="22"/>
          <w:lang w:val="de-DE"/>
        </w:rPr>
      </w:pPr>
      <w:r w:rsidRPr="00BE4E23">
        <w:rPr>
          <w:b/>
          <w:bCs/>
          <w:szCs w:val="22"/>
          <w:lang w:val="de-DE" w:bidi="de-DE"/>
        </w:rPr>
        <w:t>4.</w:t>
      </w:r>
      <w:r w:rsidRPr="00BE4E23">
        <w:rPr>
          <w:b/>
          <w:bCs/>
          <w:szCs w:val="22"/>
          <w:lang w:val="de-DE" w:bidi="de-DE"/>
        </w:rPr>
        <w:tab/>
        <w:t>Welche Nebenwirkungen sind möglich?</w:t>
      </w:r>
    </w:p>
    <w:p w:rsidR="006A0261" w:rsidRPr="00BE4E23" w:rsidRDefault="006A0261" w:rsidP="004522D3">
      <w:pPr>
        <w:keepNext/>
        <w:widowControl w:val="0"/>
        <w:tabs>
          <w:tab w:val="clear" w:pos="567"/>
        </w:tabs>
        <w:spacing w:line="240" w:lineRule="auto"/>
        <w:ind w:right="-29"/>
        <w:rPr>
          <w:szCs w:val="22"/>
          <w:lang w:val="de-DE"/>
        </w:rPr>
      </w:pPr>
    </w:p>
    <w:p w:rsidR="006A0261" w:rsidRDefault="006A0261" w:rsidP="004522D3">
      <w:pPr>
        <w:keepNext/>
        <w:widowControl w:val="0"/>
        <w:tabs>
          <w:tab w:val="clear" w:pos="567"/>
        </w:tabs>
        <w:spacing w:line="240" w:lineRule="auto"/>
        <w:ind w:right="-29"/>
        <w:rPr>
          <w:szCs w:val="22"/>
          <w:lang w:val="de-DE" w:bidi="de-DE"/>
        </w:rPr>
      </w:pPr>
      <w:r w:rsidRPr="00BE4E23">
        <w:rPr>
          <w:szCs w:val="22"/>
          <w:lang w:val="de-DE" w:bidi="de-DE"/>
        </w:rPr>
        <w:t>Wie alle Arzneimittel kann auch dieses Arzneimittel Nebenwirkungen haben, die aber nicht bei jedem auftreten müssen. Einige dieser Nebenwirkungen, wie zum Beispiel die plötzliche Rötung von Gesicht oder Körper</w:t>
      </w:r>
      <w:r w:rsidR="00F01320" w:rsidRPr="00BE4E23">
        <w:rPr>
          <w:szCs w:val="22"/>
          <w:lang w:val="de-DE" w:bidi="de-DE"/>
        </w:rPr>
        <w:t>,</w:t>
      </w:r>
      <w:r w:rsidRPr="00BE4E23">
        <w:rPr>
          <w:szCs w:val="22"/>
          <w:lang w:val="de-DE" w:bidi="de-DE"/>
        </w:rPr>
        <w:t xml:space="preserve"> </w:t>
      </w:r>
      <w:r w:rsidR="00BA4686" w:rsidRPr="00BE4E23">
        <w:rPr>
          <w:szCs w:val="22"/>
          <w:lang w:val="de-DE" w:bidi="de-DE"/>
        </w:rPr>
        <w:t xml:space="preserve">oft </w:t>
      </w:r>
      <w:r w:rsidRPr="00BE4E23">
        <w:rPr>
          <w:szCs w:val="22"/>
          <w:lang w:val="de-DE" w:bidi="de-DE"/>
        </w:rPr>
        <w:t>in Verbindung mit einem Hitzegefühl (Flush</w:t>
      </w:r>
      <w:r w:rsidR="00F32691">
        <w:rPr>
          <w:szCs w:val="22"/>
          <w:lang w:val="de-DE" w:bidi="de-DE"/>
        </w:rPr>
        <w:t>-Symptomatik</w:t>
      </w:r>
      <w:r w:rsidRPr="00BE4E23">
        <w:rPr>
          <w:szCs w:val="22"/>
          <w:lang w:val="de-DE" w:bidi="de-DE"/>
        </w:rPr>
        <w:t xml:space="preserve">), Durchfall, Magenprobleme und Übelkeit, </w:t>
      </w:r>
      <w:r w:rsidR="007A294F" w:rsidRPr="00BE4E23">
        <w:rPr>
          <w:szCs w:val="22"/>
          <w:lang w:val="de-DE" w:bidi="de-DE"/>
        </w:rPr>
        <w:t>bessern sich jedoch meist im Verlauf der Behandlung</w:t>
      </w:r>
      <w:r w:rsidRPr="00BE4E23">
        <w:rPr>
          <w:szCs w:val="22"/>
          <w:lang w:val="de-DE" w:bidi="de-DE"/>
        </w:rPr>
        <w:t>.</w:t>
      </w:r>
    </w:p>
    <w:p w:rsidR="005D4A70" w:rsidRDefault="005D4A70" w:rsidP="004522D3">
      <w:pPr>
        <w:widowControl w:val="0"/>
        <w:tabs>
          <w:tab w:val="clear" w:pos="567"/>
        </w:tabs>
        <w:spacing w:line="240" w:lineRule="auto"/>
        <w:ind w:right="-28"/>
        <w:rPr>
          <w:szCs w:val="22"/>
          <w:lang w:val="de-DE" w:bidi="de-DE"/>
        </w:rPr>
      </w:pPr>
    </w:p>
    <w:p w:rsidR="006F5E7D" w:rsidRDefault="006F5E7D" w:rsidP="004522D3">
      <w:pPr>
        <w:widowControl w:val="0"/>
        <w:tabs>
          <w:tab w:val="clear" w:pos="567"/>
        </w:tabs>
        <w:spacing w:line="240" w:lineRule="auto"/>
        <w:ind w:right="-28"/>
        <w:rPr>
          <w:szCs w:val="22"/>
          <w:lang w:val="de-DE" w:bidi="de-DE"/>
        </w:rPr>
      </w:pPr>
      <w:r w:rsidRPr="00BE4E23">
        <w:rPr>
          <w:szCs w:val="22"/>
          <w:lang w:val="de-DE" w:bidi="de-DE"/>
        </w:rPr>
        <w:t xml:space="preserve">Die </w:t>
      </w:r>
      <w:r w:rsidR="005C2C6B">
        <w:rPr>
          <w:szCs w:val="22"/>
          <w:lang w:val="de-DE" w:bidi="de-DE"/>
        </w:rPr>
        <w:t>schwerwiegendsten</w:t>
      </w:r>
      <w:r w:rsidRPr="00BE4E23">
        <w:rPr>
          <w:szCs w:val="22"/>
          <w:lang w:val="de-DE" w:bidi="de-DE"/>
        </w:rPr>
        <w:t xml:space="preserve"> Nebenwirkungen, die </w:t>
      </w:r>
      <w:r w:rsidR="00044061">
        <w:rPr>
          <w:szCs w:val="22"/>
          <w:lang w:val="de-DE" w:bidi="de-DE"/>
        </w:rPr>
        <w:t>unter</w:t>
      </w:r>
      <w:r w:rsidR="00044061" w:rsidRPr="00BE4E23">
        <w:rPr>
          <w:szCs w:val="22"/>
          <w:lang w:val="de-DE" w:bidi="de-DE"/>
        </w:rPr>
        <w:t xml:space="preserve"> </w:t>
      </w:r>
      <w:r w:rsidRPr="00BE4E23">
        <w:rPr>
          <w:szCs w:val="22"/>
          <w:lang w:val="de-DE" w:bidi="de-DE"/>
        </w:rPr>
        <w:t xml:space="preserve">Skilarence auftreten können, sind </w:t>
      </w:r>
      <w:r>
        <w:rPr>
          <w:szCs w:val="22"/>
          <w:lang w:val="de-DE" w:bidi="de-DE"/>
        </w:rPr>
        <w:t xml:space="preserve">allergische Reaktionen bzw. Überempfindlichkeitsreaktionen; </w:t>
      </w:r>
      <w:r w:rsidRPr="00BE4E23">
        <w:rPr>
          <w:szCs w:val="22"/>
          <w:lang w:val="de-DE" w:bidi="de-DE"/>
        </w:rPr>
        <w:t>Nieren</w:t>
      </w:r>
      <w:r>
        <w:rPr>
          <w:szCs w:val="22"/>
          <w:lang w:val="de-DE" w:bidi="de-DE"/>
        </w:rPr>
        <w:t xml:space="preserve">versagen </w:t>
      </w:r>
      <w:r w:rsidRPr="00BE4E23">
        <w:rPr>
          <w:szCs w:val="22"/>
          <w:lang w:val="de-DE" w:bidi="de-DE"/>
        </w:rPr>
        <w:t xml:space="preserve">oder eine Nierenerkrankung mit der Bezeichnung Fanconi-Syndrom oder eine schwere Gehirninfektion mit der Bezeichnung progressive multifokale Leukenzephalopathie (PML). Die Häufigkeit dieser Nebenwirkungen </w:t>
      </w:r>
      <w:r>
        <w:rPr>
          <w:szCs w:val="22"/>
          <w:lang w:val="de-DE" w:bidi="de-DE"/>
        </w:rPr>
        <w:t xml:space="preserve">ist nicht bekannt. </w:t>
      </w:r>
      <w:r w:rsidR="006026BF">
        <w:rPr>
          <w:szCs w:val="22"/>
          <w:lang w:val="de-DE" w:bidi="de-DE"/>
        </w:rPr>
        <w:t>Bezüglich</w:t>
      </w:r>
      <w:r>
        <w:rPr>
          <w:szCs w:val="22"/>
          <w:lang w:val="de-DE" w:bidi="de-DE"/>
        </w:rPr>
        <w:t xml:space="preserve"> der Symptome</w:t>
      </w:r>
      <w:r w:rsidRPr="00BE4E23">
        <w:rPr>
          <w:szCs w:val="22"/>
          <w:lang w:val="de-DE" w:bidi="de-DE"/>
        </w:rPr>
        <w:t xml:space="preserve"> siehe </w:t>
      </w:r>
      <w:r>
        <w:rPr>
          <w:szCs w:val="22"/>
          <w:lang w:val="de-DE" w:bidi="de-DE"/>
        </w:rPr>
        <w:t>die nachstehenden Angaben</w:t>
      </w:r>
      <w:r w:rsidRPr="00BE4E23">
        <w:rPr>
          <w:szCs w:val="22"/>
          <w:lang w:val="de-DE" w:bidi="de-DE"/>
        </w:rPr>
        <w:t>.</w:t>
      </w:r>
    </w:p>
    <w:p w:rsidR="006F5E7D" w:rsidRDefault="006F5E7D" w:rsidP="004522D3">
      <w:pPr>
        <w:widowControl w:val="0"/>
        <w:tabs>
          <w:tab w:val="clear" w:pos="567"/>
        </w:tabs>
        <w:spacing w:line="240" w:lineRule="auto"/>
        <w:ind w:right="-28"/>
        <w:rPr>
          <w:szCs w:val="22"/>
          <w:lang w:val="de-DE" w:bidi="de-DE"/>
        </w:rPr>
      </w:pPr>
    </w:p>
    <w:p w:rsidR="006F5E7D" w:rsidRPr="00C34F0D" w:rsidRDefault="006F5E7D" w:rsidP="004522D3">
      <w:pPr>
        <w:keepLines/>
        <w:widowControl w:val="0"/>
        <w:tabs>
          <w:tab w:val="clear" w:pos="567"/>
        </w:tabs>
        <w:spacing w:line="240" w:lineRule="auto"/>
        <w:ind w:right="-29"/>
        <w:rPr>
          <w:szCs w:val="22"/>
          <w:u w:val="single"/>
          <w:lang w:val="de-DE" w:bidi="de-DE"/>
        </w:rPr>
      </w:pPr>
      <w:r w:rsidRPr="00C34F0D">
        <w:rPr>
          <w:szCs w:val="22"/>
          <w:u w:val="single"/>
          <w:lang w:val="de-DE" w:bidi="de-DE"/>
        </w:rPr>
        <w:t>Allergische Reaktionen bzw. Überempfindlichkeitsreaktionen</w:t>
      </w:r>
    </w:p>
    <w:p w:rsidR="006F5E7D" w:rsidRPr="00C34F0D" w:rsidRDefault="006F5E7D" w:rsidP="004522D3">
      <w:pPr>
        <w:keepLines/>
        <w:numPr>
          <w:ilvl w:val="12"/>
          <w:numId w:val="0"/>
        </w:numPr>
        <w:tabs>
          <w:tab w:val="clear" w:pos="567"/>
        </w:tabs>
        <w:spacing w:line="240" w:lineRule="auto"/>
        <w:ind w:right="-28"/>
        <w:rPr>
          <w:lang w:val="de-DE"/>
        </w:rPr>
      </w:pPr>
      <w:r w:rsidRPr="00C34F0D">
        <w:rPr>
          <w:lang w:val="de-DE"/>
        </w:rPr>
        <w:t xml:space="preserve">Allergische Reaktionen oder Überempfindlichkeitsreaktionen sind selten, können aber sehr schwerwiegend sein. Eine sehr häufige Nebenwirkung ist eine Rötung des Gesichts oder des Körpers (Flush-Symptomatik), die bei mehr als 1 von 10 Personen auftreten kann. Wenn bei Ihnen jedoch eine solche Rötung zusammen mit einem der folgenden Anzeichen auftritt: </w:t>
      </w:r>
    </w:p>
    <w:p w:rsidR="006F5E7D" w:rsidRPr="00C34F0D" w:rsidRDefault="006F5E7D" w:rsidP="004522D3">
      <w:pPr>
        <w:keepLines/>
        <w:numPr>
          <w:ilvl w:val="0"/>
          <w:numId w:val="2"/>
        </w:numPr>
        <w:tabs>
          <w:tab w:val="clear" w:pos="567"/>
        </w:tabs>
        <w:spacing w:line="240" w:lineRule="auto"/>
        <w:ind w:right="-28"/>
        <w:contextualSpacing/>
        <w:rPr>
          <w:szCs w:val="22"/>
          <w:lang w:val="de-DE"/>
        </w:rPr>
      </w:pPr>
      <w:r w:rsidRPr="00C34F0D">
        <w:rPr>
          <w:szCs w:val="22"/>
          <w:lang w:val="de-DE"/>
        </w:rPr>
        <w:t>Keuchatmung, Atmungsbeschwerden oder Kurzatmigkeit,</w:t>
      </w:r>
    </w:p>
    <w:p w:rsidR="006F5E7D" w:rsidRPr="00C34F0D" w:rsidRDefault="006F5E7D" w:rsidP="004522D3">
      <w:pPr>
        <w:numPr>
          <w:ilvl w:val="0"/>
          <w:numId w:val="2"/>
        </w:numPr>
        <w:tabs>
          <w:tab w:val="clear" w:pos="567"/>
        </w:tabs>
        <w:spacing w:line="240" w:lineRule="auto"/>
        <w:ind w:right="-28"/>
        <w:contextualSpacing/>
        <w:rPr>
          <w:szCs w:val="22"/>
          <w:lang w:val="de-DE"/>
        </w:rPr>
      </w:pPr>
      <w:r w:rsidRPr="00C34F0D">
        <w:rPr>
          <w:szCs w:val="22"/>
          <w:lang w:val="de-DE"/>
        </w:rPr>
        <w:t xml:space="preserve">Schwellung des Gesichts, der Lippen, des Mundes oder der Zunge, </w:t>
      </w:r>
    </w:p>
    <w:p w:rsidR="005D4A70" w:rsidRDefault="001A61A8" w:rsidP="004522D3">
      <w:pPr>
        <w:ind w:right="-28"/>
        <w:rPr>
          <w:szCs w:val="22"/>
          <w:lang w:val="de-DE"/>
        </w:rPr>
      </w:pPr>
      <w:r w:rsidRPr="00A67F07">
        <w:rPr>
          <w:szCs w:val="22"/>
          <w:lang w:val="de-DE"/>
        </w:rPr>
        <w:t xml:space="preserve">müssen Sie die Einnahme von Skilarence beenden und </w:t>
      </w:r>
      <w:r>
        <w:rPr>
          <w:szCs w:val="22"/>
          <w:lang w:val="de-DE"/>
        </w:rPr>
        <w:t>umgehend mit Ihrem Arzt sprechen</w:t>
      </w:r>
      <w:r w:rsidR="006F5E7D" w:rsidRPr="00C34F0D">
        <w:rPr>
          <w:szCs w:val="22"/>
          <w:lang w:val="de-DE"/>
        </w:rPr>
        <w:t>.</w:t>
      </w:r>
    </w:p>
    <w:p w:rsidR="00551E45" w:rsidRDefault="00551E45" w:rsidP="004522D3">
      <w:pPr>
        <w:widowControl w:val="0"/>
        <w:tabs>
          <w:tab w:val="clear" w:pos="567"/>
        </w:tabs>
        <w:spacing w:line="240" w:lineRule="auto"/>
        <w:ind w:right="-29"/>
        <w:rPr>
          <w:szCs w:val="22"/>
          <w:lang w:val="de-DE" w:bidi="de-DE"/>
        </w:rPr>
      </w:pPr>
    </w:p>
    <w:p w:rsidR="00551E45" w:rsidRDefault="00551E45" w:rsidP="004522D3">
      <w:pPr>
        <w:keepNext/>
        <w:keepLines/>
        <w:widowControl w:val="0"/>
        <w:tabs>
          <w:tab w:val="clear" w:pos="567"/>
        </w:tabs>
        <w:autoSpaceDE w:val="0"/>
        <w:autoSpaceDN w:val="0"/>
        <w:adjustRightInd w:val="0"/>
        <w:spacing w:line="240" w:lineRule="auto"/>
        <w:rPr>
          <w:szCs w:val="22"/>
          <w:u w:val="single"/>
          <w:lang w:val="de-DE" w:bidi="de-DE"/>
        </w:rPr>
      </w:pPr>
      <w:r w:rsidRPr="00BE4E23">
        <w:rPr>
          <w:szCs w:val="22"/>
          <w:u w:val="single"/>
          <w:lang w:val="de-DE" w:bidi="de-DE"/>
        </w:rPr>
        <w:t>Infektion des Gehirns, PML genannt</w:t>
      </w:r>
    </w:p>
    <w:p w:rsidR="00551E45" w:rsidRDefault="00551E45" w:rsidP="004522D3">
      <w:pPr>
        <w:keepLines/>
        <w:widowControl w:val="0"/>
        <w:tabs>
          <w:tab w:val="clear" w:pos="567"/>
        </w:tabs>
        <w:autoSpaceDE w:val="0"/>
        <w:autoSpaceDN w:val="0"/>
        <w:adjustRightInd w:val="0"/>
        <w:spacing w:line="240" w:lineRule="auto"/>
        <w:rPr>
          <w:szCs w:val="22"/>
          <w:lang w:val="de-DE" w:bidi="de-DE"/>
        </w:rPr>
      </w:pPr>
      <w:r w:rsidRPr="00BE4E23">
        <w:rPr>
          <w:szCs w:val="22"/>
          <w:lang w:val="de-DE" w:bidi="de-DE"/>
        </w:rPr>
        <w:t xml:space="preserve">Die progressive multifokale Leukenzephalopathie (PML) ist eine seltene, aber schwerwiegende Infektion des Gehirns, die zu schwerer Behinderung oder zum Tod führen kann. Wenn Sie eine neue oder </w:t>
      </w:r>
      <w:r>
        <w:rPr>
          <w:szCs w:val="22"/>
          <w:lang w:val="de-DE" w:bidi="de-DE"/>
        </w:rPr>
        <w:t xml:space="preserve">zunehmende </w:t>
      </w:r>
      <w:r w:rsidRPr="00BE4E23">
        <w:rPr>
          <w:szCs w:val="22"/>
          <w:lang w:val="de-DE" w:bidi="de-DE"/>
        </w:rPr>
        <w:t xml:space="preserve">Schwäche </w:t>
      </w:r>
      <w:r>
        <w:rPr>
          <w:szCs w:val="22"/>
          <w:lang w:val="de-DE" w:bidi="de-DE"/>
        </w:rPr>
        <w:t>auf</w:t>
      </w:r>
      <w:r w:rsidRPr="00BE4E23">
        <w:rPr>
          <w:szCs w:val="22"/>
          <w:lang w:val="de-DE" w:bidi="de-DE"/>
        </w:rPr>
        <w:t xml:space="preserve"> einer Körperseite, Schwerfälligkeit, Veränderungen des Seh- </w:t>
      </w:r>
      <w:r>
        <w:rPr>
          <w:szCs w:val="22"/>
          <w:lang w:val="de-DE" w:bidi="de-DE"/>
        </w:rPr>
        <w:t xml:space="preserve">oder </w:t>
      </w:r>
      <w:r w:rsidRPr="00BE4E23">
        <w:rPr>
          <w:szCs w:val="22"/>
          <w:lang w:val="de-DE" w:bidi="de-DE"/>
        </w:rPr>
        <w:t xml:space="preserve">Denkvermögens, </w:t>
      </w:r>
      <w:r>
        <w:rPr>
          <w:szCs w:val="22"/>
          <w:lang w:val="de-DE" w:bidi="de-DE"/>
        </w:rPr>
        <w:t xml:space="preserve">Veränderungen des Gedächtnisses, </w:t>
      </w:r>
      <w:r w:rsidR="001A61A8" w:rsidRPr="00BE4E23">
        <w:rPr>
          <w:szCs w:val="22"/>
          <w:lang w:val="de-DE" w:bidi="de-DE"/>
        </w:rPr>
        <w:t>Verwirr</w:t>
      </w:r>
      <w:r w:rsidR="00011087">
        <w:rPr>
          <w:szCs w:val="22"/>
          <w:lang w:val="de-DE" w:bidi="de-DE"/>
        </w:rPr>
        <w:t>t</w:t>
      </w:r>
      <w:r w:rsidR="001A61A8">
        <w:rPr>
          <w:szCs w:val="22"/>
          <w:lang w:val="de-DE" w:bidi="de-DE"/>
        </w:rPr>
        <w:t>heit</w:t>
      </w:r>
      <w:r w:rsidR="001A61A8" w:rsidRPr="00BE4E23">
        <w:rPr>
          <w:szCs w:val="22"/>
          <w:lang w:val="de-DE" w:bidi="de-DE"/>
        </w:rPr>
        <w:t xml:space="preserve"> </w:t>
      </w:r>
      <w:r w:rsidRPr="00BE4E23">
        <w:rPr>
          <w:szCs w:val="22"/>
          <w:lang w:val="de-DE" w:bidi="de-DE"/>
        </w:rPr>
        <w:t>oder Persönlichkeitsveränderungen feststellen und diese Symptome mehrere Tage anhalten, nehmen Sie Skilarence nicht mehr ein und sprechen Sie umgehend mit Ihrem Arzt.</w:t>
      </w:r>
    </w:p>
    <w:p w:rsidR="00551E45" w:rsidRDefault="00551E45" w:rsidP="004522D3">
      <w:pPr>
        <w:keepLines/>
        <w:widowControl w:val="0"/>
        <w:tabs>
          <w:tab w:val="clear" w:pos="567"/>
        </w:tabs>
        <w:autoSpaceDE w:val="0"/>
        <w:autoSpaceDN w:val="0"/>
        <w:adjustRightInd w:val="0"/>
        <w:spacing w:line="240" w:lineRule="auto"/>
        <w:rPr>
          <w:szCs w:val="22"/>
          <w:lang w:val="de-DE" w:bidi="de-DE"/>
        </w:rPr>
      </w:pPr>
    </w:p>
    <w:p w:rsidR="00551E45" w:rsidRDefault="00551E45" w:rsidP="004522D3">
      <w:pPr>
        <w:keepNext/>
        <w:keepLines/>
        <w:widowControl w:val="0"/>
        <w:tabs>
          <w:tab w:val="clear" w:pos="567"/>
        </w:tabs>
        <w:autoSpaceDE w:val="0"/>
        <w:autoSpaceDN w:val="0"/>
        <w:adjustRightInd w:val="0"/>
        <w:spacing w:line="240" w:lineRule="auto"/>
        <w:rPr>
          <w:szCs w:val="22"/>
          <w:u w:val="single"/>
          <w:lang w:val="de-DE" w:bidi="de-DE"/>
        </w:rPr>
      </w:pPr>
      <w:r w:rsidRPr="00BE4E23">
        <w:rPr>
          <w:szCs w:val="22"/>
          <w:u w:val="single"/>
          <w:lang w:val="de-DE" w:bidi="de-DE"/>
        </w:rPr>
        <w:t>Fanconi-Syndrom</w:t>
      </w:r>
    </w:p>
    <w:p w:rsidR="00551E45" w:rsidRDefault="00551E45" w:rsidP="004522D3">
      <w:pPr>
        <w:keepLines/>
        <w:widowControl w:val="0"/>
        <w:tabs>
          <w:tab w:val="clear" w:pos="567"/>
        </w:tabs>
        <w:autoSpaceDE w:val="0"/>
        <w:autoSpaceDN w:val="0"/>
        <w:adjustRightInd w:val="0"/>
        <w:spacing w:line="240" w:lineRule="auto"/>
        <w:rPr>
          <w:szCs w:val="22"/>
          <w:lang w:val="de-DE" w:bidi="de-DE"/>
        </w:rPr>
      </w:pPr>
      <w:r w:rsidRPr="00BE4E23">
        <w:rPr>
          <w:szCs w:val="22"/>
          <w:lang w:val="de-DE" w:bidi="de-DE"/>
        </w:rPr>
        <w:t>Das Fanconi-Syndrom ist ein</w:t>
      </w:r>
      <w:r>
        <w:rPr>
          <w:szCs w:val="22"/>
          <w:lang w:val="de-DE" w:bidi="de-DE"/>
        </w:rPr>
        <w:t>e</w:t>
      </w:r>
      <w:r w:rsidRPr="00BE4E23">
        <w:rPr>
          <w:szCs w:val="22"/>
          <w:lang w:val="de-DE" w:bidi="de-DE"/>
        </w:rPr>
        <w:t xml:space="preserve"> seltene, aber schwerwiegende Nierenerkrankung, die </w:t>
      </w:r>
      <w:r w:rsidR="008F4C74">
        <w:rPr>
          <w:szCs w:val="22"/>
          <w:lang w:val="de-DE" w:bidi="de-DE"/>
        </w:rPr>
        <w:t xml:space="preserve">unter </w:t>
      </w:r>
      <w:r w:rsidRPr="00BE4E23">
        <w:rPr>
          <w:szCs w:val="22"/>
          <w:lang w:val="de-DE" w:bidi="de-DE"/>
        </w:rPr>
        <w:t>Skilarence auftreten kann. Wenn Sie verstärktes Wasserlassen bemerken, Sie größeren Durst haben und mehr trinken als normalerweise, wenn Ihre Muskeln Ihnen schwächer erscheinen, Sie einen Knochenbruch erleiden oder auch nur Schmerzen haben, sprechen Sie unverzüglich mit Ihrem Arzt, damit er diese Symptome näher untersuchen kann.</w:t>
      </w:r>
    </w:p>
    <w:p w:rsidR="00551E45" w:rsidRDefault="00551E45" w:rsidP="004522D3">
      <w:pPr>
        <w:widowControl w:val="0"/>
        <w:tabs>
          <w:tab w:val="clear" w:pos="567"/>
        </w:tabs>
        <w:autoSpaceDE w:val="0"/>
        <w:autoSpaceDN w:val="0"/>
        <w:adjustRightInd w:val="0"/>
        <w:spacing w:line="240" w:lineRule="auto"/>
        <w:rPr>
          <w:szCs w:val="22"/>
          <w:lang w:val="de-DE" w:bidi="de-DE"/>
        </w:rPr>
      </w:pPr>
    </w:p>
    <w:p w:rsidR="00B551BE" w:rsidRDefault="00B551BE" w:rsidP="004522D3">
      <w:pPr>
        <w:widowControl w:val="0"/>
        <w:tabs>
          <w:tab w:val="clear" w:pos="567"/>
        </w:tabs>
        <w:spacing w:line="240" w:lineRule="auto"/>
        <w:ind w:right="-29"/>
        <w:rPr>
          <w:szCs w:val="22"/>
          <w:lang w:val="de-DE" w:bidi="de-DE"/>
        </w:rPr>
      </w:pPr>
    </w:p>
    <w:p w:rsidR="00B551BE" w:rsidRDefault="007A294F" w:rsidP="004522D3">
      <w:pPr>
        <w:widowControl w:val="0"/>
        <w:tabs>
          <w:tab w:val="clear" w:pos="567"/>
        </w:tabs>
        <w:spacing w:line="240" w:lineRule="auto"/>
        <w:ind w:right="-29"/>
        <w:rPr>
          <w:szCs w:val="22"/>
          <w:lang w:val="de-DE"/>
        </w:rPr>
      </w:pPr>
      <w:r w:rsidRPr="00BE4E23">
        <w:rPr>
          <w:szCs w:val="22"/>
          <w:lang w:val="de-DE" w:bidi="de-DE"/>
        </w:rPr>
        <w:t>Sprechen Sie mit Ihrem Arzt, wenn Sie irgendeine der folgenden Nebenwirkungen feststellen.</w:t>
      </w:r>
    </w:p>
    <w:p w:rsidR="00B551BE" w:rsidRDefault="00B551BE" w:rsidP="004522D3">
      <w:pPr>
        <w:widowControl w:val="0"/>
        <w:tabs>
          <w:tab w:val="clear" w:pos="567"/>
        </w:tabs>
        <w:spacing w:line="240" w:lineRule="auto"/>
        <w:ind w:right="-2"/>
        <w:rPr>
          <w:szCs w:val="22"/>
          <w:lang w:val="de-DE"/>
        </w:rPr>
      </w:pPr>
    </w:p>
    <w:p w:rsidR="006A0261" w:rsidRPr="007C2FBC" w:rsidRDefault="006A0261" w:rsidP="004522D3">
      <w:pPr>
        <w:keepNext/>
        <w:widowControl w:val="0"/>
        <w:tabs>
          <w:tab w:val="clear" w:pos="567"/>
        </w:tabs>
        <w:spacing w:line="240" w:lineRule="auto"/>
        <w:ind w:right="-2"/>
        <w:rPr>
          <w:szCs w:val="22"/>
          <w:lang w:val="de-DE"/>
        </w:rPr>
      </w:pPr>
      <w:r w:rsidRPr="00BE4E23">
        <w:rPr>
          <w:szCs w:val="22"/>
          <w:lang w:val="de-DE" w:bidi="de-DE"/>
        </w:rPr>
        <w:t>Sehr häufige Nebenwirkungen (können mehr als 1 von 10 Behandelten betreffen):</w:t>
      </w:r>
    </w:p>
    <w:p w:rsidR="00966B98"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 xml:space="preserve">Verringerung der </w:t>
      </w:r>
      <w:r w:rsidR="00BA4686" w:rsidRPr="00BE4E23">
        <w:rPr>
          <w:szCs w:val="22"/>
          <w:lang w:val="de-DE" w:bidi="de-DE"/>
        </w:rPr>
        <w:t>Anz</w:t>
      </w:r>
      <w:r w:rsidRPr="00BE4E23">
        <w:rPr>
          <w:szCs w:val="22"/>
          <w:lang w:val="de-DE" w:bidi="de-DE"/>
        </w:rPr>
        <w:t>ahl weißer Blutkörperchen, die als Lymphozyten bezeichnet werden</w:t>
      </w:r>
      <w:r w:rsidR="00966B98" w:rsidRPr="00BE4E23">
        <w:rPr>
          <w:szCs w:val="22"/>
          <w:lang w:val="de-DE" w:bidi="de-DE"/>
        </w:rPr>
        <w:t xml:space="preserve"> (Lymphopenie)</w:t>
      </w:r>
    </w:p>
    <w:p w:rsidR="006A0261" w:rsidRPr="00BE4E23" w:rsidRDefault="00966B98"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Verringerung der Anzahl aller weiße</w:t>
      </w:r>
      <w:r w:rsidR="00186C68">
        <w:rPr>
          <w:szCs w:val="22"/>
          <w:lang w:val="de-DE" w:bidi="de-DE"/>
        </w:rPr>
        <w:t>n</w:t>
      </w:r>
      <w:r w:rsidRPr="00BE4E23">
        <w:rPr>
          <w:szCs w:val="22"/>
          <w:lang w:val="de-DE" w:bidi="de-DE"/>
        </w:rPr>
        <w:t xml:space="preserve"> Blutkörperchen (Leukopenie)</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Rötung von Gesicht oder Körper mit Hitzegefühl (Flush</w:t>
      </w:r>
      <w:r w:rsidR="00F32691">
        <w:rPr>
          <w:szCs w:val="22"/>
          <w:lang w:val="de-DE" w:bidi="de-DE"/>
        </w:rPr>
        <w:t>-Symptomatik</w:t>
      </w:r>
      <w:r w:rsidRPr="00BE4E23">
        <w:rPr>
          <w:szCs w:val="22"/>
          <w:lang w:val="de-DE" w:bidi="de-DE"/>
        </w:rPr>
        <w:t>)</w:t>
      </w:r>
    </w:p>
    <w:p w:rsidR="006A0261" w:rsidRPr="00185332" w:rsidRDefault="006A0261" w:rsidP="004522D3">
      <w:pPr>
        <w:widowControl w:val="0"/>
        <w:numPr>
          <w:ilvl w:val="0"/>
          <w:numId w:val="1"/>
        </w:numPr>
        <w:tabs>
          <w:tab w:val="clear" w:pos="360"/>
          <w:tab w:val="clear" w:pos="567"/>
        </w:tabs>
        <w:spacing w:line="240" w:lineRule="auto"/>
        <w:ind w:left="567" w:hanging="567"/>
      </w:pPr>
      <w:r w:rsidRPr="00BE4E23">
        <w:rPr>
          <w:szCs w:val="22"/>
          <w:lang w:val="de-DE" w:bidi="de-DE"/>
        </w:rPr>
        <w:t>Durchfall</w:t>
      </w:r>
    </w:p>
    <w:p w:rsidR="006A0261" w:rsidRPr="00185332" w:rsidRDefault="00966B98" w:rsidP="004522D3">
      <w:pPr>
        <w:widowControl w:val="0"/>
        <w:numPr>
          <w:ilvl w:val="0"/>
          <w:numId w:val="1"/>
        </w:numPr>
        <w:tabs>
          <w:tab w:val="clear" w:pos="360"/>
          <w:tab w:val="clear" w:pos="567"/>
        </w:tabs>
        <w:spacing w:line="240" w:lineRule="auto"/>
        <w:ind w:left="567" w:hanging="567"/>
      </w:pPr>
      <w:r w:rsidRPr="00BE4E23">
        <w:rPr>
          <w:szCs w:val="22"/>
          <w:lang w:val="de-DE" w:bidi="de-DE"/>
        </w:rPr>
        <w:t xml:space="preserve">Blähungen, </w:t>
      </w:r>
      <w:r w:rsidR="00186C68">
        <w:rPr>
          <w:szCs w:val="22"/>
          <w:lang w:val="de-DE" w:bidi="de-DE"/>
        </w:rPr>
        <w:t>Bauch</w:t>
      </w:r>
      <w:r w:rsidR="006A0261" w:rsidRPr="00BE4E23">
        <w:rPr>
          <w:szCs w:val="22"/>
          <w:lang w:val="de-DE" w:bidi="de-DE"/>
        </w:rPr>
        <w:t>schmerzen oder -krämpfe</w:t>
      </w:r>
    </w:p>
    <w:p w:rsidR="006A0261" w:rsidRPr="00BE4E23" w:rsidRDefault="006A0261" w:rsidP="004522D3">
      <w:pPr>
        <w:widowControl w:val="0"/>
        <w:numPr>
          <w:ilvl w:val="0"/>
          <w:numId w:val="1"/>
        </w:numPr>
        <w:tabs>
          <w:tab w:val="clear" w:pos="360"/>
          <w:tab w:val="num" w:pos="567"/>
        </w:tabs>
        <w:spacing w:line="240" w:lineRule="auto"/>
        <w:ind w:left="567" w:hanging="567"/>
        <w:rPr>
          <w:szCs w:val="22"/>
          <w:lang w:val="de-DE"/>
        </w:rPr>
      </w:pPr>
      <w:r w:rsidRPr="00BE4E23">
        <w:rPr>
          <w:szCs w:val="22"/>
          <w:lang w:val="de-DE" w:bidi="de-DE"/>
        </w:rPr>
        <w:t xml:space="preserve">Übelkeit </w:t>
      </w:r>
    </w:p>
    <w:p w:rsidR="005B17E4" w:rsidRPr="00BE4E23" w:rsidRDefault="005B17E4"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ind w:right="-2"/>
        <w:rPr>
          <w:szCs w:val="22"/>
          <w:lang w:val="de-DE"/>
        </w:rPr>
      </w:pPr>
      <w:r w:rsidRPr="00BE4E23">
        <w:rPr>
          <w:szCs w:val="22"/>
          <w:lang w:val="de-DE" w:bidi="de-DE"/>
        </w:rPr>
        <w:t>Häufige Nebenwi</w:t>
      </w:r>
      <w:r w:rsidR="006816ED">
        <w:rPr>
          <w:szCs w:val="22"/>
          <w:lang w:val="de-DE" w:bidi="de-DE"/>
        </w:rPr>
        <w:t>rkungen (können bis zu 1 von 10 </w:t>
      </w:r>
      <w:r w:rsidRPr="00BE4E23">
        <w:rPr>
          <w:szCs w:val="22"/>
          <w:lang w:val="de-DE" w:bidi="de-DE"/>
        </w:rPr>
        <w:t>Behandelten betreffen):</w:t>
      </w:r>
    </w:p>
    <w:p w:rsidR="006A0261"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 xml:space="preserve">Erhöhung der </w:t>
      </w:r>
      <w:r w:rsidR="007C6AE7" w:rsidRPr="00BE4E23">
        <w:rPr>
          <w:szCs w:val="22"/>
          <w:lang w:val="de-DE" w:bidi="de-DE"/>
        </w:rPr>
        <w:t xml:space="preserve">Anzahl </w:t>
      </w:r>
      <w:r w:rsidR="00966B98" w:rsidRPr="00BE4E23">
        <w:rPr>
          <w:szCs w:val="22"/>
          <w:lang w:val="de-DE" w:bidi="de-DE"/>
        </w:rPr>
        <w:t xml:space="preserve">aller </w:t>
      </w:r>
      <w:r w:rsidR="007C6AE7" w:rsidRPr="00BE4E23">
        <w:rPr>
          <w:szCs w:val="22"/>
          <w:lang w:val="de-DE" w:bidi="de-DE"/>
        </w:rPr>
        <w:t>weiße</w:t>
      </w:r>
      <w:r w:rsidR="00966B98" w:rsidRPr="00BE4E23">
        <w:rPr>
          <w:szCs w:val="22"/>
          <w:lang w:val="de-DE" w:bidi="de-DE"/>
        </w:rPr>
        <w:t>n</w:t>
      </w:r>
      <w:r w:rsidR="007C6AE7" w:rsidRPr="00BE4E23">
        <w:rPr>
          <w:szCs w:val="22"/>
          <w:lang w:val="de-DE" w:bidi="de-DE"/>
        </w:rPr>
        <w:t xml:space="preserve"> </w:t>
      </w:r>
      <w:r w:rsidRPr="00BE4E23">
        <w:rPr>
          <w:szCs w:val="22"/>
          <w:lang w:val="de-DE" w:bidi="de-DE"/>
        </w:rPr>
        <w:t>Blutkörperchen (Leukozytose)</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 xml:space="preserve">Erhöhung der </w:t>
      </w:r>
      <w:r w:rsidR="007C6AE7" w:rsidRPr="00BE4E23">
        <w:rPr>
          <w:szCs w:val="22"/>
          <w:lang w:val="de-DE" w:bidi="de-DE"/>
        </w:rPr>
        <w:t xml:space="preserve">Anzahl </w:t>
      </w:r>
      <w:r w:rsidRPr="00BE4E23">
        <w:rPr>
          <w:szCs w:val="22"/>
          <w:lang w:val="de-DE" w:bidi="de-DE"/>
        </w:rPr>
        <w:t>bestimmter weißer Blutkörperchen, die als Eosinophile bezeichnet werden</w:t>
      </w:r>
    </w:p>
    <w:p w:rsidR="006A0261" w:rsidRPr="00BE4E23" w:rsidRDefault="001A61A8"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Erhöhung der Anzahl bestimmte</w:t>
      </w:r>
      <w:r>
        <w:rPr>
          <w:szCs w:val="22"/>
          <w:lang w:val="de-DE" w:bidi="de-DE"/>
        </w:rPr>
        <w:t>r</w:t>
      </w:r>
      <w:r w:rsidRPr="00BE4E23">
        <w:rPr>
          <w:szCs w:val="22"/>
          <w:lang w:val="de-DE" w:bidi="de-DE"/>
        </w:rPr>
        <w:t xml:space="preserve"> Enzyme im Blut (Untersuchung</w:t>
      </w:r>
      <w:r w:rsidR="00011087">
        <w:rPr>
          <w:szCs w:val="22"/>
          <w:lang w:val="de-DE" w:bidi="de-DE"/>
        </w:rPr>
        <w:t>,</w:t>
      </w:r>
      <w:r w:rsidRPr="00BE4E23">
        <w:rPr>
          <w:szCs w:val="22"/>
          <w:lang w:val="de-DE" w:bidi="de-DE"/>
        </w:rPr>
        <w:t xml:space="preserve"> </w:t>
      </w:r>
      <w:r>
        <w:rPr>
          <w:szCs w:val="22"/>
          <w:lang w:val="de-DE" w:bidi="de-DE"/>
        </w:rPr>
        <w:t xml:space="preserve">die zur Beurteilung </w:t>
      </w:r>
      <w:r w:rsidRPr="00BE4E23">
        <w:rPr>
          <w:szCs w:val="22"/>
          <w:lang w:val="de-DE" w:bidi="de-DE"/>
        </w:rPr>
        <w:t>der Gesundheit der Leber</w:t>
      </w:r>
      <w:r>
        <w:rPr>
          <w:szCs w:val="22"/>
          <w:lang w:val="de-DE" w:bidi="de-DE"/>
        </w:rPr>
        <w:t xml:space="preserve"> dient</w:t>
      </w:r>
      <w:r w:rsidRPr="00BE4E23">
        <w:rPr>
          <w:szCs w:val="22"/>
          <w:lang w:val="de-DE" w:bidi="de-DE"/>
        </w:rPr>
        <w:t>)</w:t>
      </w:r>
    </w:p>
    <w:p w:rsidR="006A0261" w:rsidRPr="00BE4E23" w:rsidRDefault="008F71DE" w:rsidP="004522D3">
      <w:pPr>
        <w:widowControl w:val="0"/>
        <w:numPr>
          <w:ilvl w:val="0"/>
          <w:numId w:val="1"/>
        </w:numPr>
        <w:tabs>
          <w:tab w:val="clear" w:pos="360"/>
          <w:tab w:val="clear" w:pos="567"/>
        </w:tabs>
        <w:spacing w:line="240" w:lineRule="auto"/>
        <w:ind w:left="567" w:hanging="567"/>
        <w:rPr>
          <w:szCs w:val="22"/>
          <w:lang w:val="de-DE"/>
        </w:rPr>
      </w:pPr>
      <w:r>
        <w:rPr>
          <w:szCs w:val="22"/>
          <w:lang w:val="de-DE" w:bidi="de-DE"/>
        </w:rPr>
        <w:t>Erbrechen</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Verstopfung</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Blähungen</w:t>
      </w:r>
      <w:r w:rsidR="00186C68">
        <w:rPr>
          <w:szCs w:val="22"/>
          <w:lang w:val="de-DE" w:bidi="de-DE"/>
        </w:rPr>
        <w:t xml:space="preserve"> (Flatulenz)</w:t>
      </w:r>
      <w:r w:rsidRPr="00BE4E23">
        <w:rPr>
          <w:szCs w:val="22"/>
          <w:lang w:val="de-DE" w:bidi="de-DE"/>
        </w:rPr>
        <w:t xml:space="preserve">, </w:t>
      </w:r>
      <w:r w:rsidR="00186C68">
        <w:rPr>
          <w:szCs w:val="22"/>
          <w:lang w:val="de-DE" w:bidi="de-DE"/>
        </w:rPr>
        <w:t>Bauch</w:t>
      </w:r>
      <w:r w:rsidRPr="00BE4E23">
        <w:rPr>
          <w:szCs w:val="22"/>
          <w:lang w:val="de-DE" w:bidi="de-DE"/>
        </w:rPr>
        <w:t>beschwerden, Verdauungsstörungen</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verminderter Appetit</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Kopfschmerzen</w:t>
      </w:r>
    </w:p>
    <w:p w:rsidR="00966B98" w:rsidRPr="00BE4E23" w:rsidRDefault="00966B98"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Müdigkeit</w:t>
      </w:r>
    </w:p>
    <w:p w:rsidR="00966B98" w:rsidRPr="00BE4E23" w:rsidRDefault="00966B98"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Schwächegefühl</w:t>
      </w:r>
    </w:p>
    <w:p w:rsidR="006A0261" w:rsidRPr="00BE4E23" w:rsidRDefault="006A0261" w:rsidP="004522D3">
      <w:pPr>
        <w:widowControl w:val="0"/>
        <w:numPr>
          <w:ilvl w:val="0"/>
          <w:numId w:val="1"/>
        </w:numPr>
        <w:tabs>
          <w:tab w:val="clear" w:pos="360"/>
          <w:tab w:val="clear" w:pos="567"/>
        </w:tabs>
        <w:spacing w:line="240" w:lineRule="auto"/>
        <w:ind w:left="567" w:hanging="567"/>
        <w:rPr>
          <w:lang w:val="de-DE"/>
        </w:rPr>
      </w:pPr>
      <w:r w:rsidRPr="00BE4E23">
        <w:rPr>
          <w:szCs w:val="22"/>
          <w:lang w:val="de-DE" w:bidi="de-DE"/>
        </w:rPr>
        <w:t>Hitzegefühl</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ungewöhnliche Gefühle auf der Haut, wie zum Beispiel Jucken, Brennen, Stechen, Kitzeln oder Kribbeln</w:t>
      </w:r>
    </w:p>
    <w:p w:rsidR="006A0261" w:rsidRPr="00BE4E23" w:rsidRDefault="006A0261"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rosafarbene oder rote Flecken auf der Haut (Erythem)</w:t>
      </w:r>
    </w:p>
    <w:p w:rsidR="006A0261" w:rsidRPr="00BE4E23" w:rsidRDefault="006A0261" w:rsidP="004522D3">
      <w:pPr>
        <w:widowControl w:val="0"/>
        <w:tabs>
          <w:tab w:val="clear" w:pos="567"/>
        </w:tabs>
        <w:spacing w:line="240" w:lineRule="auto"/>
        <w:ind w:right="-29"/>
        <w:rPr>
          <w:lang w:val="de-DE"/>
        </w:rPr>
      </w:pPr>
    </w:p>
    <w:p w:rsidR="006A0261" w:rsidRPr="00BE4E23" w:rsidRDefault="006A0261" w:rsidP="004522D3">
      <w:pPr>
        <w:keepNext/>
        <w:widowControl w:val="0"/>
        <w:tabs>
          <w:tab w:val="clear" w:pos="567"/>
        </w:tabs>
        <w:spacing w:line="240" w:lineRule="auto"/>
        <w:ind w:right="-29"/>
        <w:rPr>
          <w:szCs w:val="22"/>
          <w:lang w:val="de-DE"/>
        </w:rPr>
      </w:pPr>
      <w:r w:rsidRPr="00BE4E23">
        <w:rPr>
          <w:szCs w:val="22"/>
          <w:lang w:val="de-DE" w:bidi="de-DE"/>
        </w:rPr>
        <w:t>Gelegentliche Nebenwir</w:t>
      </w:r>
      <w:r w:rsidR="006816ED">
        <w:rPr>
          <w:szCs w:val="22"/>
          <w:lang w:val="de-DE" w:bidi="de-DE"/>
        </w:rPr>
        <w:t>kungen (können bis zu 1 von 100 </w:t>
      </w:r>
      <w:r w:rsidRPr="00BE4E23">
        <w:rPr>
          <w:szCs w:val="22"/>
          <w:lang w:val="de-DE" w:bidi="de-DE"/>
        </w:rPr>
        <w:t>Behandelten betreffen):</w:t>
      </w:r>
    </w:p>
    <w:p w:rsidR="00966B98" w:rsidRPr="00BE4E23" w:rsidRDefault="00966B98"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rPr>
        <w:t>Schwindel</w:t>
      </w:r>
    </w:p>
    <w:p w:rsidR="006A0261" w:rsidRPr="00BE4E23" w:rsidRDefault="001A61A8" w:rsidP="004522D3">
      <w:pPr>
        <w:widowControl w:val="0"/>
        <w:numPr>
          <w:ilvl w:val="0"/>
          <w:numId w:val="1"/>
        </w:numPr>
        <w:tabs>
          <w:tab w:val="clear" w:pos="360"/>
          <w:tab w:val="clear" w:pos="567"/>
        </w:tabs>
        <w:spacing w:line="240" w:lineRule="auto"/>
        <w:ind w:left="567" w:hanging="567"/>
        <w:rPr>
          <w:szCs w:val="22"/>
          <w:lang w:val="de-DE"/>
        </w:rPr>
      </w:pPr>
      <w:r>
        <w:rPr>
          <w:szCs w:val="22"/>
          <w:lang w:val="de-DE" w:bidi="de-DE"/>
        </w:rPr>
        <w:t xml:space="preserve">Übermäßige </w:t>
      </w:r>
      <w:r w:rsidRPr="00BE4E23">
        <w:rPr>
          <w:szCs w:val="22"/>
          <w:lang w:val="de-DE" w:bidi="de-DE"/>
        </w:rPr>
        <w:t>Eiweiß</w:t>
      </w:r>
      <w:r>
        <w:rPr>
          <w:szCs w:val="22"/>
          <w:lang w:val="de-DE" w:bidi="de-DE"/>
        </w:rPr>
        <w:t>ausscheidung</w:t>
      </w:r>
      <w:r w:rsidRPr="00BE4E23">
        <w:rPr>
          <w:szCs w:val="22"/>
          <w:lang w:val="de-DE" w:bidi="de-DE"/>
        </w:rPr>
        <w:t xml:space="preserve"> </w:t>
      </w:r>
      <w:r w:rsidR="006A0261" w:rsidRPr="00BE4E23">
        <w:rPr>
          <w:szCs w:val="22"/>
          <w:lang w:val="de-DE" w:bidi="de-DE"/>
        </w:rPr>
        <w:t>im Urin (Proteinurie)</w:t>
      </w:r>
    </w:p>
    <w:p w:rsidR="00B551BE" w:rsidRDefault="00966B98" w:rsidP="004522D3">
      <w:pPr>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Anstieg des Serumkreatinins (eine Substanz im Blut, die zur Messung der Nierenfunktion verwendet wird)</w:t>
      </w:r>
    </w:p>
    <w:p w:rsidR="00B551BE" w:rsidRDefault="00B551BE" w:rsidP="004522D3">
      <w:pPr>
        <w:widowControl w:val="0"/>
        <w:tabs>
          <w:tab w:val="clear" w:pos="567"/>
        </w:tabs>
        <w:spacing w:line="240" w:lineRule="auto"/>
        <w:ind w:left="567"/>
        <w:rPr>
          <w:szCs w:val="22"/>
          <w:lang w:val="de-DE"/>
        </w:rPr>
      </w:pPr>
    </w:p>
    <w:p w:rsidR="00B551BE" w:rsidRDefault="00966B98" w:rsidP="004522D3">
      <w:pPr>
        <w:keepNext/>
        <w:keepLines/>
        <w:widowControl w:val="0"/>
        <w:tabs>
          <w:tab w:val="clear" w:pos="567"/>
        </w:tabs>
        <w:spacing w:line="240" w:lineRule="auto"/>
        <w:rPr>
          <w:szCs w:val="22"/>
          <w:lang w:val="de-DE"/>
        </w:rPr>
      </w:pPr>
      <w:r w:rsidRPr="00BE4E23">
        <w:rPr>
          <w:szCs w:val="22"/>
          <w:lang w:val="de-DE"/>
        </w:rPr>
        <w:t>Selten</w:t>
      </w:r>
      <w:r w:rsidR="002927A2">
        <w:rPr>
          <w:szCs w:val="22"/>
          <w:lang w:val="de-DE"/>
        </w:rPr>
        <w:t>e</w:t>
      </w:r>
      <w:r w:rsidRPr="00BE4E23">
        <w:rPr>
          <w:szCs w:val="22"/>
          <w:lang w:val="de-DE"/>
        </w:rPr>
        <w:t xml:space="preserve"> Nebenwirkungen (können bis zu 1 von 1</w:t>
      </w:r>
      <w:r w:rsidR="00EE0B91">
        <w:rPr>
          <w:szCs w:val="22"/>
          <w:lang w:val="de-DE"/>
        </w:rPr>
        <w:t>.</w:t>
      </w:r>
      <w:r w:rsidRPr="00BE4E23">
        <w:rPr>
          <w:szCs w:val="22"/>
          <w:lang w:val="de-DE"/>
        </w:rPr>
        <w:t>000</w:t>
      </w:r>
      <w:r w:rsidR="00EE0B91">
        <w:rPr>
          <w:szCs w:val="22"/>
          <w:lang w:val="de-DE"/>
        </w:rPr>
        <w:t> </w:t>
      </w:r>
      <w:r w:rsidRPr="00BE4E23">
        <w:rPr>
          <w:szCs w:val="22"/>
          <w:lang w:val="de-DE"/>
        </w:rPr>
        <w:t>Behandelten betreffen):</w:t>
      </w:r>
    </w:p>
    <w:p w:rsidR="00B551BE" w:rsidRDefault="00966B98" w:rsidP="004522D3">
      <w:pPr>
        <w:keepLines/>
        <w:widowControl w:val="0"/>
        <w:tabs>
          <w:tab w:val="clear" w:pos="567"/>
        </w:tabs>
        <w:spacing w:line="240" w:lineRule="auto"/>
        <w:rPr>
          <w:szCs w:val="22"/>
          <w:lang w:val="de-DE"/>
        </w:rPr>
      </w:pPr>
      <w:r w:rsidRPr="00BE4E23">
        <w:rPr>
          <w:szCs w:val="22"/>
          <w:lang w:val="de-DE"/>
        </w:rPr>
        <w:t>-</w:t>
      </w:r>
      <w:r w:rsidRPr="00BE4E23">
        <w:rPr>
          <w:szCs w:val="22"/>
          <w:lang w:val="de-DE"/>
        </w:rPr>
        <w:tab/>
        <w:t xml:space="preserve">allergische </w:t>
      </w:r>
      <w:r w:rsidR="00186C68">
        <w:rPr>
          <w:szCs w:val="22"/>
          <w:lang w:val="de-DE"/>
        </w:rPr>
        <w:t>Hautr</w:t>
      </w:r>
      <w:r w:rsidRPr="00BE4E23">
        <w:rPr>
          <w:szCs w:val="22"/>
          <w:lang w:val="de-DE"/>
        </w:rPr>
        <w:t>eaktion</w:t>
      </w:r>
    </w:p>
    <w:p w:rsidR="00B551BE" w:rsidRDefault="00B551BE" w:rsidP="004522D3">
      <w:pPr>
        <w:widowControl w:val="0"/>
        <w:tabs>
          <w:tab w:val="clear" w:pos="567"/>
        </w:tabs>
        <w:spacing w:line="240" w:lineRule="auto"/>
        <w:rPr>
          <w:szCs w:val="22"/>
          <w:lang w:val="de-DE"/>
        </w:rPr>
      </w:pPr>
    </w:p>
    <w:p w:rsidR="00B551BE" w:rsidRDefault="00966B98" w:rsidP="004522D3">
      <w:pPr>
        <w:keepNext/>
        <w:keepLines/>
        <w:widowControl w:val="0"/>
        <w:tabs>
          <w:tab w:val="clear" w:pos="567"/>
        </w:tabs>
        <w:spacing w:line="240" w:lineRule="auto"/>
        <w:rPr>
          <w:szCs w:val="22"/>
          <w:lang w:val="de-DE"/>
        </w:rPr>
      </w:pPr>
      <w:r w:rsidRPr="00BE4E23">
        <w:rPr>
          <w:szCs w:val="22"/>
          <w:lang w:val="de-DE"/>
        </w:rPr>
        <w:t>Sehr seltene Nebenwirkungen (können bis zu 1 von 10</w:t>
      </w:r>
      <w:r w:rsidR="00EE0B91">
        <w:rPr>
          <w:szCs w:val="22"/>
          <w:lang w:val="de-DE"/>
        </w:rPr>
        <w:t>.</w:t>
      </w:r>
      <w:r w:rsidRPr="00BE4E23">
        <w:rPr>
          <w:szCs w:val="22"/>
          <w:lang w:val="de-DE"/>
        </w:rPr>
        <w:t>000</w:t>
      </w:r>
      <w:r w:rsidR="00EE0B91">
        <w:rPr>
          <w:szCs w:val="22"/>
          <w:lang w:val="de-DE"/>
        </w:rPr>
        <w:t> </w:t>
      </w:r>
      <w:r w:rsidRPr="00BE4E23">
        <w:rPr>
          <w:szCs w:val="22"/>
          <w:lang w:val="de-DE"/>
        </w:rPr>
        <w:t>Behandelten betreffen):</w:t>
      </w:r>
    </w:p>
    <w:p w:rsidR="00B551BE" w:rsidRDefault="00966B98" w:rsidP="004522D3">
      <w:pPr>
        <w:pStyle w:val="ListParagraph"/>
        <w:keepNext/>
        <w:keepLines/>
        <w:widowControl w:val="0"/>
        <w:numPr>
          <w:ilvl w:val="0"/>
          <w:numId w:val="1"/>
        </w:numPr>
        <w:tabs>
          <w:tab w:val="clear" w:pos="360"/>
          <w:tab w:val="num" w:pos="567"/>
        </w:tabs>
        <w:spacing w:line="240" w:lineRule="auto"/>
        <w:ind w:left="567" w:hanging="567"/>
        <w:rPr>
          <w:szCs w:val="22"/>
          <w:lang w:val="de-DE"/>
        </w:rPr>
      </w:pPr>
      <w:r w:rsidRPr="00BE4E23">
        <w:rPr>
          <w:szCs w:val="22"/>
          <w:lang w:val="de-DE"/>
        </w:rPr>
        <w:t>akute lymphatische Leukämie (eine Art</w:t>
      </w:r>
      <w:r w:rsidR="001A61A8">
        <w:rPr>
          <w:szCs w:val="22"/>
          <w:lang w:val="de-DE"/>
        </w:rPr>
        <w:t xml:space="preserve"> von</w:t>
      </w:r>
      <w:r w:rsidRPr="00BE4E23">
        <w:rPr>
          <w:szCs w:val="22"/>
          <w:lang w:val="de-DE"/>
        </w:rPr>
        <w:t xml:space="preserve"> Blutkrebs)</w:t>
      </w:r>
    </w:p>
    <w:p w:rsidR="00B551BE" w:rsidRDefault="00966B98" w:rsidP="004522D3">
      <w:pPr>
        <w:pStyle w:val="ListParagraph"/>
        <w:widowControl w:val="0"/>
        <w:numPr>
          <w:ilvl w:val="0"/>
          <w:numId w:val="1"/>
        </w:numPr>
        <w:tabs>
          <w:tab w:val="clear" w:pos="360"/>
          <w:tab w:val="num" w:pos="567"/>
        </w:tabs>
        <w:spacing w:line="240" w:lineRule="auto"/>
        <w:ind w:left="567" w:hanging="567"/>
        <w:rPr>
          <w:szCs w:val="22"/>
          <w:lang w:val="de-DE"/>
        </w:rPr>
      </w:pPr>
      <w:r w:rsidRPr="00BE4E23">
        <w:rPr>
          <w:szCs w:val="22"/>
          <w:lang w:val="de-DE"/>
        </w:rPr>
        <w:t>Verringerung der Anzahl aller Arten von Blutkörperchen (Panzytopenie)</w:t>
      </w:r>
    </w:p>
    <w:p w:rsidR="006A0261" w:rsidRDefault="006A0261" w:rsidP="004522D3">
      <w:pPr>
        <w:widowControl w:val="0"/>
        <w:tabs>
          <w:tab w:val="clear" w:pos="567"/>
        </w:tabs>
        <w:spacing w:line="240" w:lineRule="auto"/>
        <w:rPr>
          <w:szCs w:val="22"/>
          <w:lang w:val="de-DE"/>
        </w:rPr>
      </w:pPr>
    </w:p>
    <w:p w:rsidR="00874C76" w:rsidRDefault="00171165" w:rsidP="00874C76">
      <w:pPr>
        <w:keepNext/>
        <w:widowControl w:val="0"/>
        <w:tabs>
          <w:tab w:val="clear" w:pos="567"/>
        </w:tabs>
        <w:spacing w:line="240" w:lineRule="auto"/>
        <w:rPr>
          <w:szCs w:val="22"/>
          <w:lang w:val="de-DE"/>
        </w:rPr>
      </w:pPr>
      <w:r w:rsidRPr="000637B0">
        <w:rPr>
          <w:szCs w:val="22"/>
          <w:lang w:val="de-DE"/>
        </w:rPr>
        <w:t>Häufigkeit n</w:t>
      </w:r>
      <w:r w:rsidR="003B4A26" w:rsidRPr="000637B0">
        <w:rPr>
          <w:szCs w:val="22"/>
          <w:lang w:val="de-DE"/>
        </w:rPr>
        <w:t>icht bekannt</w:t>
      </w:r>
      <w:r w:rsidR="00874C76" w:rsidRPr="000637B0">
        <w:rPr>
          <w:szCs w:val="22"/>
          <w:lang w:val="de-DE"/>
        </w:rPr>
        <w:t xml:space="preserve"> (</w:t>
      </w:r>
      <w:r w:rsidR="00874C76" w:rsidRPr="00874C76">
        <w:rPr>
          <w:szCs w:val="22"/>
          <w:lang w:val="de-DE"/>
        </w:rPr>
        <w:t>Häufigkeit auf Grundlage der verfügbaren Daten nicht abschätzbar):</w:t>
      </w:r>
    </w:p>
    <w:p w:rsidR="00874C76" w:rsidRDefault="00874C76" w:rsidP="00874C76">
      <w:pPr>
        <w:widowControl w:val="0"/>
        <w:spacing w:line="240" w:lineRule="auto"/>
        <w:rPr>
          <w:szCs w:val="22"/>
          <w:lang w:val="de-DE"/>
        </w:rPr>
      </w:pPr>
      <w:r>
        <w:rPr>
          <w:szCs w:val="22"/>
          <w:lang w:val="de-DE"/>
        </w:rPr>
        <w:t>-</w:t>
      </w:r>
      <w:r>
        <w:rPr>
          <w:szCs w:val="22"/>
          <w:lang w:val="de-DE"/>
        </w:rPr>
        <w:tab/>
      </w:r>
      <w:r w:rsidRPr="00874C76">
        <w:rPr>
          <w:szCs w:val="22"/>
          <w:lang w:val="de-DE"/>
        </w:rPr>
        <w:t>Gürtelrose</w:t>
      </w:r>
    </w:p>
    <w:p w:rsidR="00874C76" w:rsidRPr="00BE4E23" w:rsidRDefault="00874C76" w:rsidP="004522D3">
      <w:pPr>
        <w:widowControl w:val="0"/>
        <w:tabs>
          <w:tab w:val="clear" w:pos="567"/>
        </w:tabs>
        <w:spacing w:line="240" w:lineRule="auto"/>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Meldung von Nebenwirkungen</w:t>
      </w:r>
    </w:p>
    <w:p w:rsidR="006A0261" w:rsidRPr="00BE4E23" w:rsidRDefault="006A0261" w:rsidP="004522D3">
      <w:pPr>
        <w:pStyle w:val="BodytextAgency"/>
        <w:keepNext/>
        <w:widowControl w:val="0"/>
        <w:spacing w:after="0" w:line="240" w:lineRule="auto"/>
        <w:rPr>
          <w:rFonts w:ascii="Times New Roman" w:hAnsi="Times New Roman" w:cs="Times New Roman"/>
          <w:sz w:val="22"/>
          <w:szCs w:val="22"/>
          <w:lang w:val="de-DE"/>
        </w:rPr>
      </w:pPr>
      <w:r w:rsidRPr="00BE4E23">
        <w:rPr>
          <w:rFonts w:ascii="Times New Roman" w:eastAsia="Times New Roman" w:hAnsi="Times New Roman" w:cs="Times New Roman"/>
          <w:sz w:val="22"/>
          <w:szCs w:val="22"/>
          <w:lang w:val="de-DE" w:bidi="de-DE"/>
        </w:rPr>
        <w:t>Wenn Sie Nebenwirkungen bemerken, wenden Sie sich an Ihren Arzt oder Apotheker.</w:t>
      </w:r>
      <w:r w:rsidRPr="00BE4E23">
        <w:rPr>
          <w:rFonts w:ascii="Times New Roman" w:eastAsia="Times New Roman" w:hAnsi="Times New Roman" w:cs="Times New Roman"/>
          <w:color w:val="FF0000"/>
          <w:sz w:val="22"/>
          <w:szCs w:val="22"/>
          <w:lang w:val="de-DE" w:bidi="de-DE"/>
        </w:rPr>
        <w:t xml:space="preserve"> </w:t>
      </w:r>
      <w:r w:rsidRPr="00BE4E23">
        <w:rPr>
          <w:rFonts w:ascii="Times New Roman" w:eastAsia="Times New Roman" w:hAnsi="Times New Roman" w:cs="Times New Roman"/>
          <w:sz w:val="22"/>
          <w:szCs w:val="22"/>
          <w:lang w:val="de-DE" w:bidi="de-DE"/>
        </w:rPr>
        <w:t xml:space="preserve">Dies gilt auch für Nebenwirkungen, die nicht in dieser Packungsbeilage angegeben sind. Sie können Nebenwirkungen auch direkt über </w:t>
      </w:r>
      <w:r w:rsidRPr="00BE4E23">
        <w:rPr>
          <w:rFonts w:ascii="Times New Roman" w:hAnsi="Times New Roman"/>
          <w:sz w:val="22"/>
          <w:highlight w:val="lightGray"/>
          <w:lang w:val="de-DE"/>
        </w:rPr>
        <w:t xml:space="preserve">das in </w:t>
      </w:r>
      <w:hyperlink r:id="rId15" w:history="1">
        <w:r w:rsidR="005B17E4" w:rsidRPr="00BE4E23">
          <w:rPr>
            <w:rFonts w:ascii="Times New Roman" w:eastAsia="Times New Roman" w:hAnsi="Times New Roman" w:cs="Times New Roman"/>
            <w:color w:val="0000FF"/>
            <w:sz w:val="22"/>
            <w:szCs w:val="22"/>
            <w:highlight w:val="lightGray"/>
            <w:u w:val="single"/>
            <w:lang w:val="de-DE" w:bidi="de-DE"/>
          </w:rPr>
          <w:t>Anhang V</w:t>
        </w:r>
      </w:hyperlink>
      <w:r w:rsidRPr="00BE4E23">
        <w:rPr>
          <w:rFonts w:ascii="Times New Roman" w:hAnsi="Times New Roman"/>
          <w:sz w:val="22"/>
          <w:highlight w:val="lightGray"/>
          <w:lang w:val="de-DE"/>
        </w:rPr>
        <w:t xml:space="preserve"> aufgeführte nationale Meldesystem</w:t>
      </w:r>
      <w:r w:rsidRPr="00BE4E23">
        <w:rPr>
          <w:rFonts w:ascii="Times New Roman" w:eastAsia="Times New Roman" w:hAnsi="Times New Roman" w:cs="Times New Roman"/>
          <w:sz w:val="22"/>
          <w:szCs w:val="22"/>
          <w:lang w:val="de-DE" w:bidi="de-DE"/>
        </w:rPr>
        <w:t xml:space="preserve"> anzeigen. Indem Sie Nebenwirkungen melden, können Sie dazu beitragen, dass mehr Informationen über die Sicherheit dieses Arzneimittels zur Verfügung gestellt werden.</w:t>
      </w:r>
    </w:p>
    <w:p w:rsidR="006A0261" w:rsidRPr="00BE4E23" w:rsidRDefault="006A0261" w:rsidP="004522D3">
      <w:pPr>
        <w:widowControl w:val="0"/>
        <w:tabs>
          <w:tab w:val="clear" w:pos="567"/>
        </w:tabs>
        <w:spacing w:line="240" w:lineRule="auto"/>
        <w:ind w:left="567" w:right="-2" w:hanging="567"/>
        <w:rPr>
          <w:b/>
          <w:szCs w:val="22"/>
          <w:lang w:val="de-DE"/>
        </w:rPr>
      </w:pPr>
    </w:p>
    <w:p w:rsidR="006A0261" w:rsidRPr="00BE4E23" w:rsidRDefault="006A0261" w:rsidP="004522D3">
      <w:pPr>
        <w:widowControl w:val="0"/>
        <w:tabs>
          <w:tab w:val="clear" w:pos="567"/>
        </w:tabs>
        <w:spacing w:line="240" w:lineRule="auto"/>
        <w:ind w:left="567" w:right="-2" w:hanging="567"/>
        <w:rPr>
          <w:b/>
          <w:szCs w:val="22"/>
          <w:lang w:val="de-DE"/>
        </w:rPr>
      </w:pPr>
    </w:p>
    <w:p w:rsidR="006A0261" w:rsidRPr="00BE4E23" w:rsidRDefault="006A0261" w:rsidP="004522D3">
      <w:pPr>
        <w:keepNext/>
        <w:widowControl w:val="0"/>
        <w:tabs>
          <w:tab w:val="clear" w:pos="567"/>
        </w:tabs>
        <w:spacing w:line="240" w:lineRule="auto"/>
        <w:ind w:left="567" w:hanging="567"/>
        <w:rPr>
          <w:b/>
          <w:szCs w:val="22"/>
          <w:lang w:val="de-DE"/>
        </w:rPr>
      </w:pPr>
      <w:r w:rsidRPr="00BE4E23">
        <w:rPr>
          <w:b/>
          <w:bCs/>
          <w:szCs w:val="22"/>
          <w:lang w:val="de-DE" w:bidi="de-DE"/>
        </w:rPr>
        <w:t>5.</w:t>
      </w:r>
      <w:r w:rsidRPr="00BE4E23">
        <w:rPr>
          <w:b/>
          <w:bCs/>
          <w:szCs w:val="22"/>
          <w:lang w:val="de-DE" w:bidi="de-DE"/>
        </w:rPr>
        <w:tab/>
        <w:t>Wie ist Skilarence</w:t>
      </w:r>
      <w:r w:rsidR="00A473FE" w:rsidRPr="00BE4E23">
        <w:rPr>
          <w:b/>
          <w:lang w:val="de-DE"/>
        </w:rPr>
        <w:t xml:space="preserve"> aufzubewahren?</w:t>
      </w:r>
    </w:p>
    <w:p w:rsidR="006A0261" w:rsidRPr="00BE4E23" w:rsidRDefault="006A0261" w:rsidP="004522D3">
      <w:pPr>
        <w:keepNext/>
        <w:widowControl w:val="0"/>
        <w:tabs>
          <w:tab w:val="clear" w:pos="567"/>
        </w:tabs>
        <w:spacing w:line="240" w:lineRule="auto"/>
        <w:rPr>
          <w:rFonts w:eastAsia="SimSun"/>
          <w:b/>
          <w:szCs w:val="22"/>
          <w:lang w:val="de-DE" w:eastAsia="zh-CN"/>
        </w:rPr>
      </w:pPr>
    </w:p>
    <w:p w:rsidR="006A0261" w:rsidRPr="00BE4E23" w:rsidRDefault="006A0261" w:rsidP="004522D3">
      <w:pPr>
        <w:keepNext/>
        <w:widowControl w:val="0"/>
        <w:tabs>
          <w:tab w:val="clear" w:pos="567"/>
        </w:tabs>
        <w:spacing w:line="240" w:lineRule="auto"/>
        <w:rPr>
          <w:szCs w:val="22"/>
          <w:lang w:val="de-DE" w:eastAsia="zh-CN" w:bidi="de-DE"/>
        </w:rPr>
      </w:pPr>
      <w:r w:rsidRPr="00BE4E23">
        <w:rPr>
          <w:szCs w:val="22"/>
          <w:lang w:val="de-DE" w:eastAsia="zh-CN" w:bidi="de-DE"/>
        </w:rPr>
        <w:t>Bewahren Sie dieses Arzneimittel für Kinder unzugänglich auf.</w:t>
      </w:r>
    </w:p>
    <w:p w:rsidR="006A0261" w:rsidRPr="00BE4E23" w:rsidRDefault="006A0261" w:rsidP="004522D3">
      <w:pPr>
        <w:widowControl w:val="0"/>
        <w:tabs>
          <w:tab w:val="clear" w:pos="567"/>
        </w:tabs>
        <w:spacing w:line="240" w:lineRule="auto"/>
        <w:ind w:right="-2"/>
        <w:rPr>
          <w:rFonts w:eastAsia="SimSun"/>
          <w:szCs w:val="22"/>
          <w:lang w:val="de-DE" w:eastAsia="zh-CN"/>
        </w:rPr>
      </w:pPr>
    </w:p>
    <w:p w:rsidR="00B551BE" w:rsidRDefault="006A0261" w:rsidP="004522D3">
      <w:pPr>
        <w:widowControl w:val="0"/>
        <w:tabs>
          <w:tab w:val="clear" w:pos="567"/>
        </w:tabs>
        <w:spacing w:line="240" w:lineRule="auto"/>
        <w:rPr>
          <w:szCs w:val="22"/>
          <w:lang w:val="de-DE" w:eastAsia="zh-CN" w:bidi="de-DE"/>
        </w:rPr>
      </w:pPr>
      <w:r w:rsidRPr="00BE4E23">
        <w:rPr>
          <w:szCs w:val="22"/>
          <w:lang w:val="de-DE" w:eastAsia="zh-CN" w:bidi="de-DE"/>
        </w:rPr>
        <w:t xml:space="preserve">Sie dürfen dieses Arzneimittel nach </w:t>
      </w:r>
      <w:r w:rsidRPr="00B4670C">
        <w:rPr>
          <w:szCs w:val="22"/>
          <w:lang w:val="de-DE" w:eastAsia="zh-CN" w:bidi="de-DE"/>
        </w:rPr>
        <w:t>dem auf dem Umkarton und der Blisterpackung nach „Verw.</w:t>
      </w:r>
      <w:r w:rsidR="00323C69" w:rsidRPr="00B4670C">
        <w:rPr>
          <w:szCs w:val="22"/>
          <w:lang w:val="de-DE" w:eastAsia="zh-CN" w:bidi="de-DE"/>
        </w:rPr>
        <w:t xml:space="preserve"> </w:t>
      </w:r>
      <w:r w:rsidRPr="00B4670C">
        <w:rPr>
          <w:szCs w:val="22"/>
          <w:lang w:val="de-DE" w:eastAsia="zh-CN" w:bidi="de-DE"/>
        </w:rPr>
        <w:t>bis“ angegebenen Verfalldatum nicht mehr verwenden.</w:t>
      </w:r>
      <w:r w:rsidR="00EE0B91" w:rsidRPr="00B4670C">
        <w:rPr>
          <w:szCs w:val="22"/>
          <w:lang w:val="de-DE" w:eastAsia="zh-CN" w:bidi="de-DE"/>
        </w:rPr>
        <w:t xml:space="preserve"> </w:t>
      </w:r>
      <w:r w:rsidR="009F5523" w:rsidRPr="00B4670C">
        <w:rPr>
          <w:szCs w:val="22"/>
          <w:lang w:val="de-DE" w:eastAsia="zh-CN" w:bidi="de-DE"/>
        </w:rPr>
        <w:t xml:space="preserve">Das Verfalldatum bezieht sich auf den letzten Tag des </w:t>
      </w:r>
      <w:r w:rsidR="004356E9">
        <w:rPr>
          <w:szCs w:val="22"/>
          <w:lang w:val="de-DE" w:eastAsia="zh-CN" w:bidi="de-DE"/>
        </w:rPr>
        <w:t>angegebenen Monats</w:t>
      </w:r>
      <w:r w:rsidR="00EE0B91" w:rsidRPr="00B4670C">
        <w:rPr>
          <w:szCs w:val="22"/>
          <w:lang w:val="de-DE" w:eastAsia="zh-CN" w:bidi="de-DE"/>
        </w:rPr>
        <w:t>.</w:t>
      </w:r>
    </w:p>
    <w:p w:rsidR="00B551BE" w:rsidRDefault="00B551BE" w:rsidP="004522D3">
      <w:pPr>
        <w:widowControl w:val="0"/>
        <w:tabs>
          <w:tab w:val="clear" w:pos="567"/>
        </w:tabs>
        <w:spacing w:line="240" w:lineRule="auto"/>
        <w:rPr>
          <w:szCs w:val="22"/>
          <w:lang w:val="de-DE" w:eastAsia="zh-CN" w:bidi="de-DE"/>
        </w:rPr>
      </w:pPr>
    </w:p>
    <w:p w:rsidR="006A0261" w:rsidRPr="00BE4E23" w:rsidRDefault="006A0261" w:rsidP="004522D3">
      <w:pPr>
        <w:widowControl w:val="0"/>
        <w:tabs>
          <w:tab w:val="clear" w:pos="567"/>
        </w:tabs>
        <w:spacing w:line="240" w:lineRule="auto"/>
        <w:ind w:left="567" w:hanging="567"/>
        <w:rPr>
          <w:rFonts w:eastAsia="SimSun"/>
          <w:szCs w:val="22"/>
          <w:lang w:val="de-DE" w:eastAsia="zh-CN"/>
        </w:rPr>
      </w:pPr>
      <w:r w:rsidRPr="00B4670C">
        <w:rPr>
          <w:szCs w:val="22"/>
          <w:lang w:val="de-DE" w:eastAsia="zh-CN" w:bidi="de-DE"/>
        </w:rPr>
        <w:t xml:space="preserve">Für dieses </w:t>
      </w:r>
      <w:r w:rsidR="009F5523" w:rsidRPr="00B4670C">
        <w:rPr>
          <w:szCs w:val="22"/>
          <w:lang w:val="de-DE" w:eastAsia="zh-CN" w:bidi="de-DE"/>
        </w:rPr>
        <w:t>Arzneimittel</w:t>
      </w:r>
      <w:r w:rsidRPr="00B4670C">
        <w:rPr>
          <w:szCs w:val="22"/>
          <w:lang w:val="de-DE" w:eastAsia="zh-CN" w:bidi="de-DE"/>
        </w:rPr>
        <w:t xml:space="preserve"> sind keine</w:t>
      </w:r>
      <w:r w:rsidRPr="00BE4E23">
        <w:rPr>
          <w:szCs w:val="22"/>
          <w:lang w:val="de-DE" w:eastAsia="zh-CN" w:bidi="de-DE"/>
        </w:rPr>
        <w:t xml:space="preserve"> besonderen Lagerungsbedingungen erforderlich.</w:t>
      </w:r>
    </w:p>
    <w:p w:rsidR="006A0261" w:rsidRPr="00BE4E23" w:rsidRDefault="006A0261" w:rsidP="004522D3">
      <w:pPr>
        <w:widowControl w:val="0"/>
        <w:tabs>
          <w:tab w:val="clear" w:pos="567"/>
        </w:tabs>
        <w:spacing w:line="240" w:lineRule="auto"/>
        <w:ind w:left="567" w:hanging="567"/>
        <w:rPr>
          <w:rFonts w:eastAsia="SimSun"/>
          <w:szCs w:val="22"/>
          <w:lang w:val="de-DE" w:eastAsia="zh-CN"/>
        </w:rPr>
      </w:pPr>
    </w:p>
    <w:p w:rsidR="006A0261" w:rsidRPr="00BE4E23" w:rsidRDefault="006A0261" w:rsidP="004522D3">
      <w:pPr>
        <w:widowControl w:val="0"/>
        <w:tabs>
          <w:tab w:val="clear" w:pos="567"/>
        </w:tabs>
        <w:spacing w:line="240" w:lineRule="auto"/>
        <w:ind w:right="-2"/>
        <w:rPr>
          <w:rFonts w:eastAsia="SimSun"/>
          <w:szCs w:val="22"/>
          <w:lang w:val="de-DE" w:eastAsia="zh-CN"/>
        </w:rPr>
      </w:pPr>
      <w:r w:rsidRPr="00BE4E23">
        <w:rPr>
          <w:szCs w:val="22"/>
          <w:lang w:val="de-DE" w:eastAsia="zh-CN" w:bidi="de-DE"/>
        </w:rPr>
        <w:t>Entsorgen Sie Arzneimittel nicht im Abwasser oder Haushaltsabfall. Fragen Sie Ihren Apotheker, wie das Arzneimittel zu entsorgen ist, wenn Sie es nicht mehr verwenden. Sie tragen damit zum Schutz der Umwelt bei.</w:t>
      </w: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keepNext/>
        <w:widowControl w:val="0"/>
        <w:tabs>
          <w:tab w:val="clear" w:pos="567"/>
        </w:tabs>
        <w:spacing w:line="240" w:lineRule="auto"/>
        <w:ind w:right="-2"/>
        <w:rPr>
          <w:b/>
          <w:szCs w:val="22"/>
          <w:lang w:val="de-DE"/>
        </w:rPr>
      </w:pPr>
      <w:r w:rsidRPr="00BE4E23">
        <w:rPr>
          <w:b/>
          <w:bCs/>
          <w:szCs w:val="22"/>
          <w:lang w:val="de-DE" w:bidi="de-DE"/>
        </w:rPr>
        <w:t>6.</w:t>
      </w:r>
      <w:r w:rsidRPr="00BE4E23">
        <w:rPr>
          <w:b/>
          <w:bCs/>
          <w:szCs w:val="22"/>
          <w:lang w:val="de-DE" w:bidi="de-DE"/>
        </w:rPr>
        <w:tab/>
        <w:t>Inhalt der Packung und weitere Informationen</w:t>
      </w:r>
    </w:p>
    <w:p w:rsidR="006A0261" w:rsidRPr="00BE4E23" w:rsidRDefault="006A0261" w:rsidP="004522D3">
      <w:pPr>
        <w:keepNext/>
        <w:widowControl w:val="0"/>
        <w:tabs>
          <w:tab w:val="clear" w:pos="567"/>
        </w:tabs>
        <w:spacing w:line="240" w:lineRule="auto"/>
        <w:ind w:right="-2"/>
        <w:rPr>
          <w:b/>
          <w:szCs w:val="22"/>
          <w:lang w:val="de-DE"/>
        </w:rPr>
      </w:pPr>
    </w:p>
    <w:p w:rsidR="006A0261" w:rsidRPr="00BE4E23" w:rsidRDefault="006A0261" w:rsidP="004522D3">
      <w:pPr>
        <w:keepNext/>
        <w:widowControl w:val="0"/>
        <w:tabs>
          <w:tab w:val="clear" w:pos="567"/>
        </w:tabs>
        <w:spacing w:line="240" w:lineRule="auto"/>
        <w:ind w:right="-2"/>
        <w:rPr>
          <w:b/>
          <w:lang w:val="de-DE"/>
        </w:rPr>
      </w:pPr>
      <w:r w:rsidRPr="00BE4E23">
        <w:rPr>
          <w:b/>
          <w:bCs/>
          <w:szCs w:val="22"/>
          <w:lang w:val="de-DE" w:bidi="de-DE"/>
        </w:rPr>
        <w:t>Was Skilarence 120 mg enthält</w:t>
      </w:r>
    </w:p>
    <w:p w:rsidR="006A0261" w:rsidRPr="00BE4E23" w:rsidRDefault="006A0261" w:rsidP="004522D3">
      <w:pPr>
        <w:keepNext/>
        <w:widowControl w:val="0"/>
        <w:numPr>
          <w:ilvl w:val="0"/>
          <w:numId w:val="1"/>
        </w:numPr>
        <w:tabs>
          <w:tab w:val="clear" w:pos="360"/>
          <w:tab w:val="clear" w:pos="567"/>
        </w:tabs>
        <w:spacing w:line="240" w:lineRule="auto"/>
        <w:ind w:left="567" w:hanging="567"/>
        <w:rPr>
          <w:szCs w:val="22"/>
          <w:lang w:val="de-DE"/>
        </w:rPr>
      </w:pPr>
      <w:r w:rsidRPr="00BE4E23">
        <w:rPr>
          <w:szCs w:val="22"/>
          <w:lang w:val="de-DE" w:bidi="de-DE"/>
        </w:rPr>
        <w:t>Der Wirkstoff ist Dimethylfumarat. Eine Tablette enthält 120 mg Dimethylfumarat.</w:t>
      </w:r>
    </w:p>
    <w:p w:rsidR="006A0261" w:rsidRPr="00B050C6" w:rsidRDefault="001A61A8" w:rsidP="004522D3">
      <w:pPr>
        <w:widowControl w:val="0"/>
        <w:numPr>
          <w:ilvl w:val="0"/>
          <w:numId w:val="1"/>
        </w:numPr>
        <w:tabs>
          <w:tab w:val="clear" w:pos="360"/>
          <w:tab w:val="clear" w:pos="567"/>
        </w:tabs>
        <w:spacing w:line="240" w:lineRule="auto"/>
        <w:ind w:left="567" w:hanging="567"/>
        <w:rPr>
          <w:szCs w:val="22"/>
          <w:lang w:val="de-DE"/>
        </w:rPr>
      </w:pPr>
      <w:r w:rsidRPr="004C11DF">
        <w:rPr>
          <w:szCs w:val="22"/>
          <w:lang w:val="de-DE" w:bidi="de-DE"/>
        </w:rPr>
        <w:t>Die sonstigen Bestandteile sind: Lactose-Monohydrat, mikrokristalline Cellulose, Croscarmellose-Natrium, hochdisperses Siliciumdioxid</w:t>
      </w:r>
      <w:r w:rsidR="004C11DF" w:rsidRPr="004C11DF">
        <w:rPr>
          <w:szCs w:val="22"/>
          <w:lang w:val="de-DE" w:bidi="de-DE"/>
        </w:rPr>
        <w:t xml:space="preserve">, </w:t>
      </w:r>
      <w:r w:rsidR="006A0261" w:rsidRPr="004C11DF">
        <w:rPr>
          <w:szCs w:val="22"/>
          <w:lang w:val="de-DE" w:bidi="de-DE"/>
        </w:rPr>
        <w:t>Magnesiumstearat, Methacrylsäure-Ethylacrylat-Copolymer (1:1), Talkum, Triethylcitrat, Titandioxid (E171), Simeticon, Indigocarmin (E132) und Natriumhydroxid.</w:t>
      </w:r>
    </w:p>
    <w:p w:rsidR="006A0261" w:rsidRPr="00BE4E23" w:rsidRDefault="006A0261" w:rsidP="004522D3">
      <w:pPr>
        <w:widowControl w:val="0"/>
        <w:tabs>
          <w:tab w:val="clear" w:pos="567"/>
        </w:tabs>
        <w:spacing w:line="240" w:lineRule="auto"/>
        <w:ind w:right="-2"/>
        <w:rPr>
          <w:b/>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Wie Skilarence 120 mg aussieht und Inhalt der Packung</w:t>
      </w:r>
    </w:p>
    <w:p w:rsidR="006A0261" w:rsidRPr="00BE4E23" w:rsidRDefault="006A0261" w:rsidP="004522D3">
      <w:pPr>
        <w:keepNext/>
        <w:widowControl w:val="0"/>
        <w:tabs>
          <w:tab w:val="clear" w:pos="567"/>
        </w:tabs>
        <w:spacing w:line="240" w:lineRule="auto"/>
        <w:rPr>
          <w:szCs w:val="22"/>
          <w:lang w:val="de-DE"/>
        </w:rPr>
      </w:pPr>
      <w:r w:rsidRPr="00BE4E23">
        <w:rPr>
          <w:szCs w:val="22"/>
          <w:lang w:val="de-DE" w:bidi="de-DE"/>
        </w:rPr>
        <w:t>Skilarence 120 mg ist eine blaue, runde Tablette</w:t>
      </w:r>
      <w:r w:rsidR="008058CD" w:rsidRPr="00BE4E23">
        <w:rPr>
          <w:szCs w:val="22"/>
          <w:lang w:val="de-DE" w:bidi="de-DE"/>
        </w:rPr>
        <w:t xml:space="preserve"> mit einem Durchmesser von ungefähr 11,6 mm.</w:t>
      </w:r>
    </w:p>
    <w:p w:rsidR="006A0261" w:rsidRPr="00BE4E23" w:rsidRDefault="006A0261" w:rsidP="004522D3">
      <w:pPr>
        <w:widowControl w:val="0"/>
        <w:tabs>
          <w:tab w:val="clear" w:pos="567"/>
        </w:tabs>
        <w:spacing w:line="240" w:lineRule="auto"/>
        <w:ind w:right="-2"/>
        <w:rPr>
          <w:szCs w:val="22"/>
          <w:lang w:val="de-DE"/>
        </w:rPr>
      </w:pPr>
      <w:r w:rsidRPr="00BE4E23">
        <w:rPr>
          <w:szCs w:val="22"/>
          <w:lang w:val="de-DE" w:bidi="de-DE"/>
        </w:rPr>
        <w:t xml:space="preserve">Packungsgrößen: 40, 70, 90, 100, 120, 180, 200, 240, </w:t>
      </w:r>
      <w:r w:rsidR="00F64BB6">
        <w:rPr>
          <w:szCs w:val="22"/>
          <w:lang w:val="de-DE" w:bidi="de-DE"/>
        </w:rPr>
        <w:t xml:space="preserve">300, </w:t>
      </w:r>
      <w:r w:rsidRPr="00BE4E23">
        <w:rPr>
          <w:szCs w:val="22"/>
          <w:lang w:val="de-DE" w:bidi="de-DE"/>
        </w:rPr>
        <w:t>360 und 400 magensaftresistente Tabletten. Es werden möglicherweise nicht alle Packungsgrößen in den Verkehr gebracht. Die Tabletten sind in PVC/PVDC-Aluminium-Blisterpackungen verpackt.</w:t>
      </w:r>
    </w:p>
    <w:p w:rsidR="006A0261" w:rsidRPr="00BE4E23" w:rsidRDefault="006A0261" w:rsidP="004522D3">
      <w:pPr>
        <w:widowControl w:val="0"/>
        <w:tabs>
          <w:tab w:val="clear" w:pos="567"/>
        </w:tabs>
        <w:spacing w:line="240" w:lineRule="auto"/>
        <w:rPr>
          <w:b/>
          <w:szCs w:val="22"/>
          <w:lang w:val="de-DE"/>
        </w:rPr>
      </w:pPr>
    </w:p>
    <w:p w:rsidR="006A0261" w:rsidRPr="00B51982" w:rsidRDefault="006A0261" w:rsidP="004522D3">
      <w:pPr>
        <w:keepNext/>
        <w:widowControl w:val="0"/>
        <w:tabs>
          <w:tab w:val="clear" w:pos="567"/>
        </w:tabs>
        <w:spacing w:line="240" w:lineRule="auto"/>
        <w:rPr>
          <w:b/>
          <w:bCs/>
          <w:szCs w:val="22"/>
          <w:lang w:val="de-DE" w:bidi="de-DE"/>
        </w:rPr>
      </w:pPr>
      <w:r w:rsidRPr="00BE4E23">
        <w:rPr>
          <w:b/>
          <w:bCs/>
          <w:szCs w:val="22"/>
          <w:lang w:val="de-DE" w:bidi="de-DE"/>
        </w:rPr>
        <w:t>Pharmazeutischer Unternehmer</w:t>
      </w:r>
      <w:r w:rsidR="00B51982">
        <w:rPr>
          <w:b/>
          <w:bCs/>
          <w:szCs w:val="22"/>
          <w:lang w:val="de-DE" w:bidi="de-DE"/>
        </w:rPr>
        <w:t xml:space="preserve"> </w:t>
      </w:r>
      <w:r w:rsidR="00B51982" w:rsidRPr="00B51982">
        <w:rPr>
          <w:b/>
          <w:lang w:val="de-DE"/>
        </w:rPr>
        <w:t>und Hersteller</w:t>
      </w:r>
    </w:p>
    <w:p w:rsidR="00B51982" w:rsidRDefault="00B51982" w:rsidP="004522D3">
      <w:pPr>
        <w:keepNext/>
        <w:widowControl w:val="0"/>
        <w:tabs>
          <w:tab w:val="clear" w:pos="567"/>
        </w:tabs>
        <w:spacing w:line="240" w:lineRule="auto"/>
        <w:rPr>
          <w:b/>
          <w:bCs/>
          <w:szCs w:val="22"/>
          <w:lang w:val="de-DE" w:bidi="de-DE"/>
        </w:rPr>
      </w:pPr>
    </w:p>
    <w:p w:rsidR="00B51982" w:rsidRPr="00BE4E23" w:rsidRDefault="00B51982" w:rsidP="004522D3">
      <w:pPr>
        <w:keepNext/>
        <w:widowControl w:val="0"/>
        <w:tabs>
          <w:tab w:val="clear" w:pos="567"/>
        </w:tabs>
        <w:spacing w:line="240" w:lineRule="auto"/>
        <w:rPr>
          <w:b/>
          <w:szCs w:val="22"/>
          <w:lang w:val="de-DE"/>
        </w:rPr>
      </w:pPr>
      <w:r w:rsidRPr="00BE4E23">
        <w:rPr>
          <w:b/>
          <w:bCs/>
          <w:szCs w:val="22"/>
          <w:lang w:val="de-DE" w:bidi="de-DE"/>
        </w:rPr>
        <w:t>Pharmazeutischer Unternehmer</w:t>
      </w:r>
    </w:p>
    <w:p w:rsidR="006A0261" w:rsidRPr="00290653" w:rsidRDefault="00352501" w:rsidP="004522D3">
      <w:pPr>
        <w:keepNext/>
        <w:widowControl w:val="0"/>
        <w:tabs>
          <w:tab w:val="clear" w:pos="567"/>
        </w:tabs>
        <w:spacing w:line="240" w:lineRule="auto"/>
        <w:rPr>
          <w:lang w:val="de-DE"/>
        </w:rPr>
      </w:pPr>
      <w:r w:rsidRPr="00352501">
        <w:rPr>
          <w:lang w:val="de-DE"/>
        </w:rPr>
        <w:t>Almirall, S.A.</w:t>
      </w:r>
    </w:p>
    <w:p w:rsidR="006A0261" w:rsidRPr="00290653" w:rsidRDefault="00352501" w:rsidP="004522D3">
      <w:pPr>
        <w:keepNext/>
        <w:widowControl w:val="0"/>
        <w:tabs>
          <w:tab w:val="clear" w:pos="567"/>
        </w:tabs>
        <w:spacing w:line="240" w:lineRule="auto"/>
        <w:rPr>
          <w:lang w:val="de-DE"/>
        </w:rPr>
      </w:pPr>
      <w:r w:rsidRPr="00352501">
        <w:rPr>
          <w:lang w:val="de-DE"/>
        </w:rPr>
        <w:t>Ronda General Mitre, 151</w:t>
      </w:r>
    </w:p>
    <w:p w:rsidR="006A0261" w:rsidRPr="00290653" w:rsidRDefault="00352501" w:rsidP="004522D3">
      <w:pPr>
        <w:keepNext/>
        <w:widowControl w:val="0"/>
        <w:tabs>
          <w:tab w:val="clear" w:pos="567"/>
        </w:tabs>
        <w:spacing w:line="240" w:lineRule="auto"/>
        <w:rPr>
          <w:lang w:val="de-DE"/>
        </w:rPr>
      </w:pPr>
      <w:r w:rsidRPr="00352501">
        <w:rPr>
          <w:lang w:val="de-DE"/>
        </w:rPr>
        <w:t>E-08022 Barcelona</w:t>
      </w:r>
    </w:p>
    <w:p w:rsidR="006A0261" w:rsidRPr="00290653" w:rsidRDefault="00352501" w:rsidP="004522D3">
      <w:pPr>
        <w:keepNext/>
        <w:widowControl w:val="0"/>
        <w:tabs>
          <w:tab w:val="clear" w:pos="567"/>
        </w:tabs>
        <w:spacing w:line="240" w:lineRule="auto"/>
        <w:rPr>
          <w:lang w:val="de-DE"/>
        </w:rPr>
      </w:pPr>
      <w:r w:rsidRPr="00352501">
        <w:rPr>
          <w:lang w:val="de-DE"/>
        </w:rPr>
        <w:t>Spanien</w:t>
      </w:r>
    </w:p>
    <w:p w:rsidR="006A0261" w:rsidRPr="00290653" w:rsidRDefault="00352501" w:rsidP="004522D3">
      <w:pPr>
        <w:keepNext/>
        <w:widowControl w:val="0"/>
        <w:tabs>
          <w:tab w:val="clear" w:pos="567"/>
        </w:tabs>
        <w:spacing w:line="240" w:lineRule="auto"/>
        <w:rPr>
          <w:lang w:val="de-DE"/>
        </w:rPr>
      </w:pPr>
      <w:r w:rsidRPr="00352501">
        <w:rPr>
          <w:lang w:val="de-DE"/>
        </w:rPr>
        <w:t>Tel.: +34 93 291 30 00</w:t>
      </w:r>
    </w:p>
    <w:p w:rsidR="006A0261" w:rsidRPr="00290653" w:rsidRDefault="006A0261" w:rsidP="004522D3">
      <w:pPr>
        <w:widowControl w:val="0"/>
        <w:tabs>
          <w:tab w:val="clear" w:pos="567"/>
        </w:tabs>
        <w:spacing w:line="240" w:lineRule="auto"/>
        <w:ind w:right="-2"/>
        <w:rPr>
          <w:b/>
          <w:lang w:val="de-DE"/>
        </w:rPr>
      </w:pPr>
    </w:p>
    <w:p w:rsidR="006A0261" w:rsidRPr="00290653" w:rsidRDefault="00352501" w:rsidP="004522D3">
      <w:pPr>
        <w:keepNext/>
        <w:widowControl w:val="0"/>
        <w:tabs>
          <w:tab w:val="clear" w:pos="567"/>
        </w:tabs>
        <w:spacing w:line="240" w:lineRule="auto"/>
        <w:rPr>
          <w:u w:val="single"/>
          <w:lang w:val="de-DE"/>
        </w:rPr>
      </w:pPr>
      <w:r w:rsidRPr="00352501">
        <w:rPr>
          <w:b/>
          <w:lang w:val="de-DE"/>
        </w:rPr>
        <w:t>Hersteller</w:t>
      </w:r>
    </w:p>
    <w:p w:rsidR="006A0261" w:rsidRPr="00290653" w:rsidRDefault="00352501" w:rsidP="004522D3">
      <w:pPr>
        <w:keepNext/>
        <w:widowControl w:val="0"/>
        <w:tabs>
          <w:tab w:val="clear" w:pos="567"/>
        </w:tabs>
        <w:spacing w:line="240" w:lineRule="auto"/>
        <w:rPr>
          <w:lang w:val="de-DE"/>
        </w:rPr>
      </w:pPr>
      <w:r w:rsidRPr="00352501">
        <w:rPr>
          <w:lang w:val="de-DE"/>
        </w:rPr>
        <w:t>Industrias Farmacéuticas Almirall, S.A.</w:t>
      </w:r>
    </w:p>
    <w:p w:rsidR="006A0261" w:rsidRPr="00290653" w:rsidRDefault="00352501" w:rsidP="004522D3">
      <w:pPr>
        <w:keepNext/>
        <w:widowControl w:val="0"/>
        <w:tabs>
          <w:tab w:val="clear" w:pos="567"/>
        </w:tabs>
        <w:spacing w:line="240" w:lineRule="auto"/>
        <w:ind w:right="-2"/>
        <w:rPr>
          <w:lang w:val="de-DE"/>
        </w:rPr>
      </w:pPr>
      <w:r w:rsidRPr="00352501">
        <w:rPr>
          <w:lang w:val="de-DE"/>
        </w:rPr>
        <w:t>Ctr</w:t>
      </w:r>
      <w:r w:rsidR="00B51982">
        <w:rPr>
          <w:lang w:val="de-DE"/>
        </w:rPr>
        <w:t>a</w:t>
      </w:r>
      <w:r w:rsidRPr="00352501">
        <w:rPr>
          <w:lang w:val="de-DE"/>
        </w:rPr>
        <w:t>. Nacional II, Km. 593</w:t>
      </w:r>
    </w:p>
    <w:p w:rsidR="006A0261" w:rsidRPr="00290653" w:rsidRDefault="00352501" w:rsidP="004522D3">
      <w:pPr>
        <w:keepNext/>
        <w:widowControl w:val="0"/>
        <w:tabs>
          <w:tab w:val="clear" w:pos="567"/>
        </w:tabs>
        <w:spacing w:line="240" w:lineRule="auto"/>
        <w:ind w:right="-2"/>
        <w:rPr>
          <w:lang w:val="de-DE"/>
        </w:rPr>
      </w:pPr>
      <w:r w:rsidRPr="00352501">
        <w:rPr>
          <w:lang w:val="de-DE"/>
        </w:rPr>
        <w:t>E-08740 Sant Andreu de la Barca, Barcelona</w:t>
      </w:r>
    </w:p>
    <w:p w:rsidR="006A0261" w:rsidRPr="00290653" w:rsidRDefault="00352501" w:rsidP="004522D3">
      <w:pPr>
        <w:keepNext/>
        <w:widowControl w:val="0"/>
        <w:tabs>
          <w:tab w:val="clear" w:pos="567"/>
        </w:tabs>
        <w:spacing w:line="240" w:lineRule="auto"/>
        <w:ind w:right="-2"/>
        <w:rPr>
          <w:szCs w:val="22"/>
          <w:lang w:val="de-DE"/>
        </w:rPr>
      </w:pPr>
      <w:r w:rsidRPr="00352501">
        <w:rPr>
          <w:szCs w:val="22"/>
          <w:lang w:val="de-DE" w:bidi="de-DE"/>
        </w:rPr>
        <w:t>Spanien</w:t>
      </w:r>
    </w:p>
    <w:p w:rsidR="006A0261" w:rsidRPr="00290653" w:rsidRDefault="006A0261" w:rsidP="004522D3">
      <w:pPr>
        <w:widowControl w:val="0"/>
        <w:tabs>
          <w:tab w:val="clear" w:pos="567"/>
          <w:tab w:val="left" w:pos="720"/>
        </w:tabs>
        <w:spacing w:line="240" w:lineRule="auto"/>
        <w:ind w:right="-2"/>
        <w:rPr>
          <w:szCs w:val="22"/>
          <w:lang w:val="de-DE"/>
        </w:rPr>
      </w:pPr>
    </w:p>
    <w:p w:rsidR="006A0261" w:rsidRPr="009C019F" w:rsidRDefault="00FA2296" w:rsidP="004522D3">
      <w:pPr>
        <w:widowControl w:val="0"/>
        <w:tabs>
          <w:tab w:val="clear" w:pos="567"/>
          <w:tab w:val="left" w:pos="720"/>
        </w:tabs>
        <w:spacing w:line="240" w:lineRule="auto"/>
        <w:ind w:right="-2"/>
        <w:rPr>
          <w:szCs w:val="22"/>
          <w:lang w:val="de-DE"/>
        </w:rPr>
      </w:pPr>
      <w:r w:rsidRPr="00FA2296">
        <w:rPr>
          <w:szCs w:val="22"/>
          <w:lang w:val="de-DE" w:bidi="de-DE"/>
        </w:rPr>
        <w:t>Falls Sie weitere Informationen über das Arzneimittel wünschen, setzen Sie sich bitte mit dem örtlichen Vertreter des pharmazeutischen Unternehmers in Verbindung.</w:t>
      </w:r>
    </w:p>
    <w:p w:rsidR="006A0261" w:rsidRPr="009C019F" w:rsidRDefault="006A0261" w:rsidP="004522D3">
      <w:pPr>
        <w:widowControl w:val="0"/>
        <w:tabs>
          <w:tab w:val="clear" w:pos="567"/>
          <w:tab w:val="left" w:pos="720"/>
        </w:tabs>
        <w:spacing w:line="240" w:lineRule="auto"/>
        <w:ind w:right="-2"/>
        <w:rPr>
          <w:b/>
          <w:szCs w:val="22"/>
          <w:lang w:val="de-DE"/>
        </w:rPr>
      </w:pPr>
    </w:p>
    <w:p w:rsidR="006A0261" w:rsidRPr="00BE4E23" w:rsidRDefault="00A473FE" w:rsidP="004522D3">
      <w:pPr>
        <w:keepNext/>
        <w:widowControl w:val="0"/>
        <w:tabs>
          <w:tab w:val="clear" w:pos="567"/>
          <w:tab w:val="left" w:pos="720"/>
        </w:tabs>
        <w:spacing w:line="240" w:lineRule="auto"/>
        <w:rPr>
          <w:b/>
          <w:lang w:val="de-DE"/>
        </w:rPr>
      </w:pPr>
      <w:r w:rsidRPr="00BE4E23">
        <w:rPr>
          <w:b/>
          <w:lang w:val="de-DE"/>
        </w:rPr>
        <w:t>België/Belgique/Belgien/Luxembourg/Luxemburg</w:t>
      </w:r>
    </w:p>
    <w:p w:rsidR="006A0261" w:rsidRPr="008E14DD" w:rsidRDefault="00A473FE" w:rsidP="004522D3">
      <w:pPr>
        <w:keepNext/>
        <w:widowControl w:val="0"/>
        <w:tabs>
          <w:tab w:val="clear" w:pos="567"/>
          <w:tab w:val="left" w:pos="720"/>
        </w:tabs>
        <w:spacing w:line="240" w:lineRule="auto"/>
        <w:ind w:right="-2"/>
        <w:rPr>
          <w:lang w:val="de-DE"/>
        </w:rPr>
      </w:pPr>
      <w:r w:rsidRPr="00BE4E23">
        <w:rPr>
          <w:lang w:val="de-DE"/>
        </w:rPr>
        <w:t xml:space="preserve">Almirall N.V., </w:t>
      </w:r>
      <w:r w:rsidR="004B3CC5" w:rsidRPr="004B3CC5">
        <w:rPr>
          <w:lang w:val="de-DE"/>
        </w:rPr>
        <w:t xml:space="preserve">Tél/Tel: +32 (0)2 </w:t>
      </w:r>
      <w:r w:rsidR="00551E45" w:rsidRPr="00B61DC4">
        <w:rPr>
          <w:szCs w:val="22"/>
          <w:lang w:val="de-DE"/>
        </w:rPr>
        <w:t>771 86 37</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03154F" w:rsidP="004522D3">
      <w:pPr>
        <w:keepNext/>
        <w:widowControl w:val="0"/>
        <w:tabs>
          <w:tab w:val="clear" w:pos="567"/>
          <w:tab w:val="left" w:pos="720"/>
        </w:tabs>
        <w:spacing w:line="240" w:lineRule="auto"/>
        <w:rPr>
          <w:b/>
          <w:lang w:val="de-DE"/>
        </w:rPr>
      </w:pPr>
      <w:r w:rsidRPr="00222765">
        <w:rPr>
          <w:b/>
        </w:rPr>
        <w:t>България</w:t>
      </w:r>
      <w:r w:rsidR="004B3CC5" w:rsidRPr="004B3CC5">
        <w:rPr>
          <w:b/>
          <w:lang w:val="de-DE"/>
        </w:rPr>
        <w:t>/Česká republika/Eesti/España/Hrvatska/</w:t>
      </w:r>
      <w:r w:rsidRPr="00222765">
        <w:rPr>
          <w:b/>
        </w:rPr>
        <w:t>Κύπρος</w:t>
      </w:r>
      <w:r w:rsidR="004B3CC5" w:rsidRPr="004B3CC5">
        <w:rPr>
          <w:b/>
          <w:lang w:val="de-DE"/>
        </w:rPr>
        <w:t>/Latvija/Lietuva/ Magyarország/Malta/România/Slovenija/Slovenská republika</w:t>
      </w:r>
    </w:p>
    <w:p w:rsidR="006A0261" w:rsidRPr="008E14DD" w:rsidRDefault="00FA2296" w:rsidP="004522D3">
      <w:pPr>
        <w:keepNext/>
        <w:widowControl w:val="0"/>
        <w:tabs>
          <w:tab w:val="clear" w:pos="567"/>
          <w:tab w:val="left" w:pos="720"/>
        </w:tabs>
        <w:spacing w:line="240" w:lineRule="auto"/>
        <w:ind w:right="-2"/>
        <w:rPr>
          <w:lang w:val="de-DE"/>
        </w:rPr>
      </w:pPr>
      <w:r w:rsidRPr="00FA2296">
        <w:rPr>
          <w:lang w:val="de-DE"/>
        </w:rPr>
        <w:t>Almirall, S.A.,</w:t>
      </w:r>
      <w:r w:rsidR="006A0261" w:rsidRPr="00BE4E23">
        <w:rPr>
          <w:szCs w:val="22"/>
          <w:lang w:val="de-DE"/>
        </w:rPr>
        <w:t xml:space="preserve"> </w:t>
      </w:r>
      <w:r w:rsidR="004B3CC5" w:rsidRPr="004B3CC5">
        <w:rPr>
          <w:lang w:val="de-DE"/>
        </w:rPr>
        <w:t>Te</w:t>
      </w:r>
      <w:r w:rsidR="0003154F" w:rsidRPr="00222765">
        <w:rPr>
          <w:lang w:val="fr-FR"/>
        </w:rPr>
        <w:t>л</w:t>
      </w:r>
      <w:r w:rsidR="004B3CC5" w:rsidRPr="004B3CC5">
        <w:rPr>
          <w:lang w:val="de-DE"/>
        </w:rPr>
        <w:t>./Tel/</w:t>
      </w:r>
      <w:r w:rsidR="0003154F" w:rsidRPr="00222765">
        <w:rPr>
          <w:lang w:val="fr-FR"/>
        </w:rPr>
        <w:t>Τηλ</w:t>
      </w:r>
      <w:r w:rsidR="004B3CC5" w:rsidRPr="004B3CC5">
        <w:rPr>
          <w:lang w:val="de-DE"/>
        </w:rPr>
        <w:t>: +34 93 291 30 00</w:t>
      </w:r>
    </w:p>
    <w:p w:rsidR="006A0261" w:rsidRPr="009C019F" w:rsidRDefault="00FA2296" w:rsidP="004522D3">
      <w:pPr>
        <w:widowControl w:val="0"/>
        <w:tabs>
          <w:tab w:val="clear" w:pos="567"/>
          <w:tab w:val="left" w:pos="720"/>
        </w:tabs>
        <w:spacing w:line="240" w:lineRule="auto"/>
        <w:ind w:right="-2"/>
        <w:rPr>
          <w:lang w:val="sv-SE"/>
        </w:rPr>
      </w:pPr>
      <w:r w:rsidRPr="00FA2296">
        <w:rPr>
          <w:lang w:val="sv-SE"/>
        </w:rPr>
        <w:t xml:space="preserve">Tel (Česká republika/Slovenská republika): +420 </w:t>
      </w:r>
      <w:r w:rsidR="00B14E5B">
        <w:rPr>
          <w:lang w:val="sv-SE"/>
        </w:rPr>
        <w:t>220 990 139</w:t>
      </w:r>
    </w:p>
    <w:p w:rsidR="006A0261" w:rsidRPr="009C019F" w:rsidRDefault="006A0261" w:rsidP="004522D3">
      <w:pPr>
        <w:widowControl w:val="0"/>
        <w:tabs>
          <w:tab w:val="clear" w:pos="567"/>
          <w:tab w:val="left" w:pos="720"/>
        </w:tabs>
        <w:spacing w:line="240" w:lineRule="auto"/>
        <w:ind w:right="-2"/>
        <w:rPr>
          <w:lang w:val="sv-SE"/>
        </w:rPr>
      </w:pPr>
    </w:p>
    <w:p w:rsidR="006A0261" w:rsidRPr="009C019F" w:rsidRDefault="00FA2296" w:rsidP="004522D3">
      <w:pPr>
        <w:keepNext/>
        <w:widowControl w:val="0"/>
        <w:tabs>
          <w:tab w:val="clear" w:pos="567"/>
          <w:tab w:val="left" w:pos="720"/>
        </w:tabs>
        <w:spacing w:line="240" w:lineRule="auto"/>
        <w:rPr>
          <w:lang w:val="sv-SE"/>
        </w:rPr>
      </w:pPr>
      <w:r w:rsidRPr="00FA2296">
        <w:rPr>
          <w:b/>
          <w:lang w:val="sv-SE"/>
        </w:rPr>
        <w:t>Danmark/Norge</w:t>
      </w:r>
      <w:r w:rsidRPr="00FA2296">
        <w:rPr>
          <w:lang w:val="sv-SE"/>
        </w:rPr>
        <w:t>/</w:t>
      </w:r>
      <w:r w:rsidRPr="00FA2296">
        <w:rPr>
          <w:b/>
          <w:lang w:val="sv-SE"/>
        </w:rPr>
        <w:t>Suomi/Finland/Sverige</w:t>
      </w:r>
    </w:p>
    <w:p w:rsidR="006A0261" w:rsidRPr="009C019F" w:rsidRDefault="0003154F" w:rsidP="004522D3">
      <w:pPr>
        <w:keepNext/>
        <w:widowControl w:val="0"/>
        <w:tabs>
          <w:tab w:val="clear" w:pos="567"/>
          <w:tab w:val="left" w:pos="720"/>
        </w:tabs>
        <w:spacing w:line="240" w:lineRule="auto"/>
        <w:ind w:right="-2"/>
        <w:rPr>
          <w:noProof/>
          <w:szCs w:val="22"/>
          <w:lang w:val="sv-SE"/>
        </w:rPr>
      </w:pPr>
      <w:r w:rsidRPr="00222765">
        <w:rPr>
          <w:lang w:val="sv-SE"/>
        </w:rPr>
        <w:t>Almirall ApS,</w:t>
      </w:r>
      <w:r w:rsidR="00FA2296" w:rsidRPr="00FA2296">
        <w:rPr>
          <w:szCs w:val="22"/>
          <w:lang w:val="sv-SE"/>
        </w:rPr>
        <w:t xml:space="preserve"> </w:t>
      </w:r>
      <w:r w:rsidR="00FA2296" w:rsidRPr="00FA2296">
        <w:rPr>
          <w:noProof/>
          <w:szCs w:val="22"/>
          <w:lang w:val="sv-SE"/>
        </w:rPr>
        <w:t>Tlf/Puh/Tel: +45 70 25 75 75</w:t>
      </w:r>
    </w:p>
    <w:p w:rsidR="006A0261" w:rsidRPr="009C019F" w:rsidRDefault="006A0261" w:rsidP="004522D3">
      <w:pPr>
        <w:widowControl w:val="0"/>
        <w:tabs>
          <w:tab w:val="clear" w:pos="567"/>
          <w:tab w:val="left" w:pos="720"/>
        </w:tabs>
        <w:spacing w:line="240" w:lineRule="auto"/>
        <w:ind w:right="-2"/>
        <w:rPr>
          <w:lang w:val="sv-SE"/>
        </w:rPr>
      </w:pPr>
    </w:p>
    <w:p w:rsidR="006A0261" w:rsidRPr="00BE4E23" w:rsidRDefault="006A0261" w:rsidP="004522D3">
      <w:pPr>
        <w:keepNext/>
        <w:widowControl w:val="0"/>
        <w:tabs>
          <w:tab w:val="clear" w:pos="567"/>
          <w:tab w:val="left" w:pos="720"/>
        </w:tabs>
        <w:spacing w:line="240" w:lineRule="auto"/>
        <w:rPr>
          <w:szCs w:val="22"/>
          <w:lang w:val="de-DE"/>
        </w:rPr>
      </w:pPr>
      <w:r w:rsidRPr="00BE4E23">
        <w:rPr>
          <w:b/>
          <w:szCs w:val="22"/>
          <w:lang w:val="de-DE"/>
        </w:rPr>
        <w:t>Deutschland</w:t>
      </w:r>
    </w:p>
    <w:p w:rsidR="006A0261" w:rsidRPr="009C019F" w:rsidRDefault="006A0261" w:rsidP="004522D3">
      <w:pPr>
        <w:keepNext/>
        <w:widowControl w:val="0"/>
        <w:tabs>
          <w:tab w:val="clear" w:pos="567"/>
          <w:tab w:val="left" w:pos="720"/>
        </w:tabs>
        <w:spacing w:line="240" w:lineRule="auto"/>
        <w:ind w:right="-2"/>
        <w:rPr>
          <w:lang w:val="de-DE"/>
        </w:rPr>
      </w:pPr>
      <w:r w:rsidRPr="00BE4E23">
        <w:rPr>
          <w:szCs w:val="22"/>
          <w:lang w:val="de-DE"/>
        </w:rPr>
        <w:t xml:space="preserve">Almirall Hermal GmbH, </w:t>
      </w:r>
      <w:r w:rsidR="00FA2296" w:rsidRPr="00FA2296">
        <w:rPr>
          <w:lang w:val="de-DE"/>
        </w:rPr>
        <w:t>Tel.: +49 (0)40 72704-0</w:t>
      </w:r>
    </w:p>
    <w:p w:rsidR="00117BCA" w:rsidRDefault="00117BCA" w:rsidP="00117BCA">
      <w:pPr>
        <w:widowControl w:val="0"/>
        <w:numPr>
          <w:ilvl w:val="12"/>
          <w:numId w:val="0"/>
        </w:numPr>
        <w:tabs>
          <w:tab w:val="clear" w:pos="567"/>
          <w:tab w:val="left" w:pos="720"/>
        </w:tabs>
        <w:spacing w:line="240" w:lineRule="auto"/>
        <w:ind w:right="-2"/>
        <w:rPr>
          <w:szCs w:val="22"/>
          <w:lang w:val="de-DE"/>
        </w:rPr>
      </w:pPr>
    </w:p>
    <w:p w:rsidR="00117BCA" w:rsidRPr="00117BCA" w:rsidRDefault="00117BCA" w:rsidP="00117BCA">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117BCA" w:rsidRDefault="00117BCA" w:rsidP="00117BCA">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6A0261" w:rsidRPr="009C019F" w:rsidRDefault="006A0261" w:rsidP="004522D3">
      <w:pPr>
        <w:widowControl w:val="0"/>
        <w:tabs>
          <w:tab w:val="clear" w:pos="567"/>
          <w:tab w:val="left" w:pos="720"/>
        </w:tabs>
        <w:spacing w:line="240" w:lineRule="auto"/>
        <w:ind w:right="-2"/>
        <w:rPr>
          <w:lang w:val="de-DE"/>
        </w:rPr>
      </w:pPr>
    </w:p>
    <w:p w:rsidR="006A0261" w:rsidRPr="00222765" w:rsidRDefault="0003154F" w:rsidP="004522D3">
      <w:pPr>
        <w:keepNext/>
        <w:widowControl w:val="0"/>
        <w:tabs>
          <w:tab w:val="clear" w:pos="567"/>
          <w:tab w:val="left" w:pos="720"/>
        </w:tabs>
        <w:spacing w:line="240" w:lineRule="auto"/>
        <w:rPr>
          <w:b/>
        </w:rPr>
      </w:pPr>
      <w:smartTag w:uri="urn:schemas-microsoft-com:office:smarttags" w:element="State">
        <w:smartTag w:uri="urn:schemas-microsoft-com:office:smarttags" w:element="place">
          <w:r w:rsidRPr="00222765">
            <w:rPr>
              <w:b/>
            </w:rPr>
            <w:t>France</w:t>
          </w:r>
        </w:smartTag>
      </w:smartTag>
    </w:p>
    <w:p w:rsidR="006A0261" w:rsidRPr="00222765" w:rsidRDefault="0003154F" w:rsidP="004522D3">
      <w:pPr>
        <w:keepNext/>
        <w:widowControl w:val="0"/>
        <w:tabs>
          <w:tab w:val="clear" w:pos="567"/>
          <w:tab w:val="left" w:pos="720"/>
        </w:tabs>
        <w:spacing w:line="240" w:lineRule="auto"/>
        <w:ind w:right="-2"/>
      </w:pPr>
      <w:r w:rsidRPr="00222765">
        <w:t>Almirall SAS, Tél.: +33(0)1 46 46 19 20</w:t>
      </w:r>
    </w:p>
    <w:p w:rsidR="006A0261" w:rsidRPr="00222765" w:rsidRDefault="006A0261" w:rsidP="004522D3">
      <w:pPr>
        <w:widowControl w:val="0"/>
        <w:tabs>
          <w:tab w:val="clear" w:pos="567"/>
          <w:tab w:val="left" w:pos="720"/>
        </w:tabs>
        <w:spacing w:line="240" w:lineRule="auto"/>
        <w:ind w:right="-2"/>
      </w:pPr>
    </w:p>
    <w:p w:rsidR="006A0261" w:rsidRPr="00222765" w:rsidRDefault="0003154F" w:rsidP="004522D3">
      <w:pPr>
        <w:keepNext/>
        <w:widowControl w:val="0"/>
        <w:tabs>
          <w:tab w:val="clear" w:pos="567"/>
          <w:tab w:val="left" w:pos="720"/>
        </w:tabs>
        <w:spacing w:line="240" w:lineRule="auto"/>
        <w:rPr>
          <w:b/>
        </w:rPr>
      </w:pPr>
      <w:r w:rsidRPr="00222765">
        <w:rPr>
          <w:b/>
        </w:rPr>
        <w:t>Ireland</w:t>
      </w:r>
    </w:p>
    <w:p w:rsidR="006A0261" w:rsidRPr="009C019F" w:rsidRDefault="004D0758" w:rsidP="004522D3">
      <w:pPr>
        <w:keepNext/>
        <w:widowControl w:val="0"/>
        <w:tabs>
          <w:tab w:val="clear" w:pos="567"/>
          <w:tab w:val="left" w:pos="720"/>
        </w:tabs>
        <w:spacing w:line="240" w:lineRule="auto"/>
        <w:ind w:right="-2"/>
      </w:pPr>
      <w:r>
        <w:rPr>
          <w:lang w:val="de-DE"/>
        </w:rPr>
        <w:t>Almirall</w:t>
      </w:r>
      <w:r w:rsidR="005F5B65">
        <w:rPr>
          <w:lang w:val="de-DE"/>
        </w:rPr>
        <w:t>,</w:t>
      </w:r>
      <w:r>
        <w:rPr>
          <w:lang w:val="de-DE"/>
        </w:rPr>
        <w:t xml:space="preserve"> S.A.</w:t>
      </w:r>
      <w:r w:rsidR="00666EAC" w:rsidRPr="00DF19B5">
        <w:rPr>
          <w:szCs w:val="22"/>
          <w:lang w:val="de-DE"/>
        </w:rPr>
        <w:t>,</w:t>
      </w:r>
      <w:r w:rsidR="00666EAC">
        <w:rPr>
          <w:szCs w:val="22"/>
          <w:lang w:val="de-DE"/>
        </w:rPr>
        <w:t xml:space="preserve"> Tel: </w:t>
      </w:r>
      <w:r w:rsidR="005F5B65">
        <w:t>+353 (0) 1431 9836</w:t>
      </w:r>
    </w:p>
    <w:p w:rsidR="006A0261" w:rsidRPr="009C019F" w:rsidRDefault="006A0261" w:rsidP="004522D3">
      <w:pPr>
        <w:widowControl w:val="0"/>
        <w:tabs>
          <w:tab w:val="clear" w:pos="567"/>
          <w:tab w:val="left" w:pos="720"/>
        </w:tabs>
        <w:spacing w:line="240" w:lineRule="auto"/>
        <w:ind w:right="-2"/>
      </w:pPr>
    </w:p>
    <w:p w:rsidR="006A0261" w:rsidRPr="009C019F" w:rsidRDefault="00FA2296" w:rsidP="004522D3">
      <w:pPr>
        <w:keepNext/>
        <w:widowControl w:val="0"/>
        <w:tabs>
          <w:tab w:val="clear" w:pos="567"/>
          <w:tab w:val="left" w:pos="720"/>
        </w:tabs>
        <w:spacing w:line="240" w:lineRule="auto"/>
      </w:pPr>
      <w:r w:rsidRPr="00FA2296">
        <w:rPr>
          <w:b/>
        </w:rPr>
        <w:t>Ísland</w:t>
      </w:r>
    </w:p>
    <w:p w:rsidR="006A0261" w:rsidRPr="009C019F" w:rsidRDefault="00FA2296" w:rsidP="004522D3">
      <w:pPr>
        <w:keepNext/>
        <w:widowControl w:val="0"/>
        <w:tabs>
          <w:tab w:val="clear" w:pos="567"/>
          <w:tab w:val="left" w:pos="720"/>
        </w:tabs>
        <w:spacing w:line="240" w:lineRule="auto"/>
        <w:ind w:right="-2"/>
      </w:pPr>
      <w:r w:rsidRPr="00FA2296">
        <w:t>Vistor hf., Sími: +354 535 70 00</w:t>
      </w:r>
    </w:p>
    <w:p w:rsidR="006A0261" w:rsidRPr="009C019F" w:rsidRDefault="006A0261" w:rsidP="004522D3">
      <w:pPr>
        <w:widowControl w:val="0"/>
        <w:tabs>
          <w:tab w:val="clear" w:pos="567"/>
          <w:tab w:val="left" w:pos="720"/>
        </w:tabs>
        <w:spacing w:line="240" w:lineRule="auto"/>
        <w:ind w:right="-2"/>
      </w:pPr>
    </w:p>
    <w:p w:rsidR="006A0261" w:rsidRPr="008E14DD" w:rsidRDefault="004B3CC5" w:rsidP="004522D3">
      <w:pPr>
        <w:keepNext/>
        <w:widowControl w:val="0"/>
        <w:tabs>
          <w:tab w:val="clear" w:pos="567"/>
          <w:tab w:val="left" w:pos="720"/>
        </w:tabs>
        <w:spacing w:line="240" w:lineRule="auto"/>
        <w:rPr>
          <w:b/>
          <w:lang w:val="de-DE"/>
        </w:rPr>
      </w:pPr>
      <w:r w:rsidRPr="004B3CC5">
        <w:rPr>
          <w:b/>
          <w:lang w:val="de-DE"/>
        </w:rPr>
        <w:t>Italia</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SpA, Tel.: +39 02 346181</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lang w:val="de-DE"/>
        </w:rPr>
      </w:pPr>
      <w:r w:rsidRPr="004B3CC5">
        <w:rPr>
          <w:b/>
          <w:lang w:val="de-DE"/>
        </w:rPr>
        <w:t>Nederland</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B.V., Tel: +31 (0)30</w:t>
      </w:r>
      <w:r w:rsidR="009B468F">
        <w:rPr>
          <w:lang w:val="de-DE"/>
        </w:rPr>
        <w:t xml:space="preserve"> </w:t>
      </w:r>
      <w:r w:rsidRPr="004B3CC5">
        <w:rPr>
          <w:lang w:val="de-DE"/>
        </w:rPr>
        <w:t>799</w:t>
      </w:r>
      <w:r w:rsidR="009B468F">
        <w:rPr>
          <w:lang w:val="de-DE"/>
        </w:rPr>
        <w:t xml:space="preserve"> </w:t>
      </w:r>
      <w:r w:rsidRPr="004B3CC5">
        <w:rPr>
          <w:lang w:val="de-DE"/>
        </w:rPr>
        <w:t>1155</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szCs w:val="22"/>
          <w:lang w:val="de-DE"/>
        </w:rPr>
      </w:pPr>
      <w:r w:rsidRPr="004B3CC5">
        <w:rPr>
          <w:b/>
          <w:szCs w:val="22"/>
          <w:lang w:val="de-DE"/>
        </w:rPr>
        <w:t>Österreich</w:t>
      </w:r>
    </w:p>
    <w:p w:rsidR="006A0261" w:rsidRPr="008E14DD" w:rsidRDefault="004B3CC5" w:rsidP="004522D3">
      <w:pPr>
        <w:keepNext/>
        <w:widowControl w:val="0"/>
        <w:tabs>
          <w:tab w:val="clear" w:pos="567"/>
          <w:tab w:val="left" w:pos="720"/>
        </w:tabs>
        <w:spacing w:line="240" w:lineRule="auto"/>
        <w:ind w:right="-2"/>
        <w:rPr>
          <w:lang w:val="de-DE"/>
        </w:rPr>
      </w:pPr>
      <w:r w:rsidRPr="004B3CC5">
        <w:rPr>
          <w:szCs w:val="22"/>
          <w:lang w:val="de-DE"/>
        </w:rPr>
        <w:t xml:space="preserve">Almirall GmbH, </w:t>
      </w:r>
      <w:r w:rsidRPr="004B3CC5">
        <w:rPr>
          <w:lang w:val="de-DE"/>
        </w:rPr>
        <w:t>Tel.: +43 (0)1/595 39 60</w:t>
      </w:r>
    </w:p>
    <w:p w:rsidR="006A0261" w:rsidRPr="008E14DD" w:rsidRDefault="006A0261" w:rsidP="004522D3">
      <w:pPr>
        <w:widowControl w:val="0"/>
        <w:tabs>
          <w:tab w:val="clear" w:pos="567"/>
          <w:tab w:val="left" w:pos="720"/>
        </w:tabs>
        <w:spacing w:line="240" w:lineRule="auto"/>
        <w:ind w:right="-2"/>
        <w:rPr>
          <w:lang w:val="de-DE"/>
        </w:rPr>
      </w:pPr>
    </w:p>
    <w:p w:rsidR="006A0261" w:rsidRPr="008E14DD" w:rsidRDefault="004B3CC5" w:rsidP="004522D3">
      <w:pPr>
        <w:keepNext/>
        <w:widowControl w:val="0"/>
        <w:tabs>
          <w:tab w:val="clear" w:pos="567"/>
          <w:tab w:val="left" w:pos="720"/>
        </w:tabs>
        <w:spacing w:line="240" w:lineRule="auto"/>
        <w:rPr>
          <w:b/>
          <w:i/>
          <w:lang w:val="de-DE"/>
        </w:rPr>
      </w:pPr>
      <w:r w:rsidRPr="004B3CC5">
        <w:rPr>
          <w:b/>
          <w:lang w:val="de-DE"/>
        </w:rPr>
        <w:t>Polska</w:t>
      </w:r>
    </w:p>
    <w:p w:rsidR="006A0261" w:rsidRPr="008E14DD" w:rsidRDefault="004B3CC5" w:rsidP="004522D3">
      <w:pPr>
        <w:keepNext/>
        <w:widowControl w:val="0"/>
        <w:tabs>
          <w:tab w:val="clear" w:pos="567"/>
          <w:tab w:val="left" w:pos="720"/>
        </w:tabs>
        <w:spacing w:line="240" w:lineRule="auto"/>
        <w:ind w:right="-2"/>
        <w:rPr>
          <w:lang w:val="de-DE"/>
        </w:rPr>
      </w:pPr>
      <w:r w:rsidRPr="004B3CC5">
        <w:rPr>
          <w:lang w:val="de-DE"/>
        </w:rPr>
        <w:t>Almirall Sp.z o. o., Tel.: +48 22 330 02 57</w:t>
      </w:r>
    </w:p>
    <w:p w:rsidR="006A0261" w:rsidRPr="008E14DD" w:rsidRDefault="006A0261" w:rsidP="004522D3">
      <w:pPr>
        <w:widowControl w:val="0"/>
        <w:tabs>
          <w:tab w:val="clear" w:pos="567"/>
          <w:tab w:val="left" w:pos="720"/>
        </w:tabs>
        <w:spacing w:line="240" w:lineRule="auto"/>
        <w:ind w:right="-2"/>
        <w:rPr>
          <w:lang w:val="de-DE"/>
        </w:rPr>
      </w:pPr>
    </w:p>
    <w:p w:rsidR="006A0261" w:rsidRPr="00DC07BB" w:rsidRDefault="00CB4518" w:rsidP="004522D3">
      <w:pPr>
        <w:keepNext/>
        <w:widowControl w:val="0"/>
        <w:tabs>
          <w:tab w:val="clear" w:pos="567"/>
          <w:tab w:val="left" w:pos="720"/>
        </w:tabs>
        <w:spacing w:line="240" w:lineRule="auto"/>
        <w:rPr>
          <w:lang w:val="pt-BR"/>
        </w:rPr>
      </w:pPr>
      <w:r w:rsidRPr="00CB4518">
        <w:rPr>
          <w:b/>
          <w:lang w:val="pt-BR"/>
        </w:rPr>
        <w:t>Portugal</w:t>
      </w:r>
    </w:p>
    <w:p w:rsidR="006A0261" w:rsidRPr="008E14DD" w:rsidRDefault="00CB4518" w:rsidP="004522D3">
      <w:pPr>
        <w:keepNext/>
        <w:widowControl w:val="0"/>
        <w:tabs>
          <w:tab w:val="clear" w:pos="567"/>
          <w:tab w:val="left" w:pos="720"/>
        </w:tabs>
        <w:spacing w:line="240" w:lineRule="auto"/>
        <w:ind w:right="-2"/>
        <w:rPr>
          <w:lang w:val="pt-PT"/>
        </w:rPr>
      </w:pPr>
      <w:r w:rsidRPr="00CB4518">
        <w:rPr>
          <w:lang w:val="pt-BR"/>
        </w:rPr>
        <w:t>Almirall - Produtos Farmacêuticos, Lda</w:t>
      </w:r>
      <w:r w:rsidR="004B3CC5" w:rsidRPr="004B3CC5">
        <w:rPr>
          <w:noProof/>
          <w:szCs w:val="22"/>
          <w:lang w:val="pt-PT"/>
        </w:rPr>
        <w:t xml:space="preserve">., </w:t>
      </w:r>
      <w:r w:rsidR="004B3CC5" w:rsidRPr="004B3CC5">
        <w:rPr>
          <w:lang w:val="pt-PT"/>
        </w:rPr>
        <w:t>Tel.: +351 21 415 57 50</w:t>
      </w:r>
    </w:p>
    <w:p w:rsidR="006A0261" w:rsidRDefault="006A0261" w:rsidP="004522D3">
      <w:pPr>
        <w:widowControl w:val="0"/>
        <w:tabs>
          <w:tab w:val="clear" w:pos="567"/>
        </w:tabs>
        <w:spacing w:line="240" w:lineRule="auto"/>
        <w:rPr>
          <w:lang w:val="pt-PT"/>
        </w:rPr>
      </w:pPr>
    </w:p>
    <w:p w:rsidR="00464495" w:rsidRPr="00222765" w:rsidRDefault="00464495" w:rsidP="004522D3">
      <w:pPr>
        <w:keepNext/>
        <w:widowControl w:val="0"/>
        <w:tabs>
          <w:tab w:val="clear" w:pos="567"/>
          <w:tab w:val="left" w:pos="720"/>
        </w:tabs>
        <w:spacing w:line="240" w:lineRule="auto"/>
        <w:rPr>
          <w:b/>
        </w:rPr>
      </w:pPr>
      <w:r w:rsidRPr="00222765">
        <w:rPr>
          <w:b/>
        </w:rPr>
        <w:t>United Kingdom</w:t>
      </w:r>
      <w:r w:rsidR="004D0758">
        <w:rPr>
          <w:b/>
        </w:rPr>
        <w:t xml:space="preserve"> (Northern Ireland)</w:t>
      </w:r>
    </w:p>
    <w:p w:rsidR="00464495" w:rsidRDefault="00464495" w:rsidP="004522D3">
      <w:pPr>
        <w:widowControl w:val="0"/>
        <w:tabs>
          <w:tab w:val="clear" w:pos="567"/>
        </w:tabs>
        <w:spacing w:line="240" w:lineRule="auto"/>
      </w:pPr>
      <w:r w:rsidRPr="00222765">
        <w:t xml:space="preserve">Almirall Limited, </w:t>
      </w:r>
      <w:r w:rsidRPr="00FA2296">
        <w:t xml:space="preserve">Tel: </w:t>
      </w:r>
      <w:r w:rsidR="000F4D54">
        <w:t xml:space="preserve">+44 (0) </w:t>
      </w:r>
      <w:r>
        <w:t>800 0087 399</w:t>
      </w:r>
    </w:p>
    <w:p w:rsidR="00464495" w:rsidRPr="004D0758" w:rsidRDefault="00464495" w:rsidP="004522D3">
      <w:pPr>
        <w:widowControl w:val="0"/>
        <w:tabs>
          <w:tab w:val="clear" w:pos="567"/>
        </w:tabs>
        <w:spacing w:line="240" w:lineRule="auto"/>
        <w:rPr>
          <w:lang w:val="en-US"/>
        </w:rPr>
      </w:pPr>
    </w:p>
    <w:p w:rsidR="006A0261" w:rsidRPr="00BE4E23" w:rsidRDefault="006A0261" w:rsidP="004522D3">
      <w:pPr>
        <w:widowControl w:val="0"/>
        <w:tabs>
          <w:tab w:val="clear" w:pos="567"/>
        </w:tabs>
        <w:spacing w:line="240" w:lineRule="auto"/>
        <w:ind w:right="-2"/>
        <w:rPr>
          <w:szCs w:val="22"/>
          <w:lang w:val="de-DE"/>
        </w:rPr>
      </w:pPr>
      <w:r w:rsidRPr="00BE4E23">
        <w:rPr>
          <w:b/>
          <w:bCs/>
          <w:szCs w:val="22"/>
          <w:lang w:val="de-DE" w:bidi="de-DE"/>
        </w:rPr>
        <w:t xml:space="preserve">Diese Packungsbeilage wurde zuletzt überarbeitet im </w:t>
      </w:r>
      <w:r w:rsidRPr="00BE4E23">
        <w:rPr>
          <w:szCs w:val="22"/>
          <w:lang w:val="de-DE" w:bidi="de-DE"/>
        </w:rPr>
        <w:t>.</w:t>
      </w:r>
    </w:p>
    <w:p w:rsidR="006A0261" w:rsidRPr="00BE4E23" w:rsidRDefault="006A0261" w:rsidP="004522D3">
      <w:pPr>
        <w:widowControl w:val="0"/>
        <w:tabs>
          <w:tab w:val="clear" w:pos="567"/>
        </w:tabs>
        <w:spacing w:line="240" w:lineRule="auto"/>
        <w:ind w:right="-2"/>
        <w:rPr>
          <w:szCs w:val="22"/>
          <w:lang w:val="de-DE"/>
        </w:rPr>
      </w:pPr>
    </w:p>
    <w:p w:rsidR="006A0261" w:rsidRPr="00BE4E23" w:rsidRDefault="006A0261" w:rsidP="004522D3">
      <w:pPr>
        <w:keepNext/>
        <w:widowControl w:val="0"/>
        <w:tabs>
          <w:tab w:val="clear" w:pos="567"/>
        </w:tabs>
        <w:spacing w:line="240" w:lineRule="auto"/>
        <w:rPr>
          <w:b/>
          <w:szCs w:val="22"/>
          <w:lang w:val="de-DE"/>
        </w:rPr>
      </w:pPr>
      <w:r w:rsidRPr="00BE4E23">
        <w:rPr>
          <w:b/>
          <w:bCs/>
          <w:szCs w:val="22"/>
          <w:lang w:val="de-DE" w:bidi="de-DE"/>
        </w:rPr>
        <w:t>Weitere Informationsquellen</w:t>
      </w:r>
    </w:p>
    <w:p w:rsidR="006A0261" w:rsidRPr="00BE4E23" w:rsidRDefault="006A0261" w:rsidP="004522D3">
      <w:pPr>
        <w:keepNext/>
        <w:widowControl w:val="0"/>
        <w:tabs>
          <w:tab w:val="clear" w:pos="567"/>
        </w:tabs>
        <w:spacing w:line="240" w:lineRule="auto"/>
        <w:rPr>
          <w:iCs/>
          <w:szCs w:val="22"/>
          <w:lang w:val="de-DE"/>
        </w:rPr>
      </w:pPr>
      <w:r w:rsidRPr="00BE4E23">
        <w:rPr>
          <w:szCs w:val="22"/>
          <w:lang w:val="de-DE" w:bidi="de-DE"/>
        </w:rPr>
        <w:t xml:space="preserve">Ausführliche Informationen sind auf den Internetseiten der Europäischen Arzneimittel-Agentur </w:t>
      </w:r>
      <w:hyperlink r:id="rId16" w:history="1">
        <w:r w:rsidR="005B17E4" w:rsidRPr="00BE4E23">
          <w:rPr>
            <w:color w:val="0000FF"/>
            <w:szCs w:val="22"/>
            <w:u w:val="single"/>
            <w:lang w:val="de-DE" w:bidi="de-DE"/>
          </w:rPr>
          <w:t>http://www.ema.europa.eu</w:t>
        </w:r>
      </w:hyperlink>
      <w:r w:rsidRPr="00BE4E23">
        <w:rPr>
          <w:color w:val="0000FF"/>
          <w:szCs w:val="22"/>
          <w:lang w:val="de-DE" w:bidi="de-DE"/>
        </w:rPr>
        <w:t xml:space="preserve"> </w:t>
      </w:r>
      <w:r w:rsidRPr="00BE4E23">
        <w:rPr>
          <w:szCs w:val="22"/>
          <w:lang w:val="de-DE" w:bidi="de-DE"/>
        </w:rPr>
        <w:t>verfügbar.</w:t>
      </w:r>
    </w:p>
    <w:p w:rsidR="005B17E4" w:rsidRPr="00BE4E23" w:rsidRDefault="005B17E4" w:rsidP="00E00D1A">
      <w:pPr>
        <w:widowControl w:val="0"/>
        <w:tabs>
          <w:tab w:val="clear" w:pos="567"/>
        </w:tabs>
        <w:spacing w:line="240" w:lineRule="auto"/>
        <w:ind w:right="-2"/>
        <w:rPr>
          <w:szCs w:val="22"/>
          <w:lang w:val="de-DE"/>
        </w:rPr>
      </w:pPr>
    </w:p>
    <w:sectPr w:rsidR="005B17E4" w:rsidRPr="00BE4E23" w:rsidSect="00AE1704">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A78" w:rsidRDefault="00807A78">
      <w:r>
        <w:separator/>
      </w:r>
    </w:p>
  </w:endnote>
  <w:endnote w:type="continuationSeparator" w:id="0">
    <w:p w:rsidR="00807A78" w:rsidRDefault="00807A78">
      <w:r>
        <w:continuationSeparator/>
      </w:r>
    </w:p>
  </w:endnote>
  <w:endnote w:type="continuationNotice" w:id="1">
    <w:p w:rsidR="00807A78" w:rsidRDefault="00807A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45" w:rsidRPr="00711226" w:rsidRDefault="00662D45" w:rsidP="005B17E4">
    <w:pPr>
      <w:pStyle w:val="Footer"/>
      <w:tabs>
        <w:tab w:val="right" w:pos="8931"/>
      </w:tabs>
      <w:spacing w:line="240" w:lineRule="auto"/>
      <w:jc w:val="center"/>
      <w:rPr>
        <w:lang w:val="de-DE"/>
      </w:rP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462D2">
      <w:rPr>
        <w:rStyle w:val="PageNumber"/>
        <w:rFonts w:cs="Arial"/>
      </w:rPr>
      <w:t>36</w:t>
    </w:r>
    <w:r>
      <w:rPr>
        <w:rStyle w:val="PageNumber"/>
        <w:rFonts w:cs="Arial"/>
      </w:rPr>
      <w:fldChar w:fldCharType="end"/>
    </w:r>
    <w:r>
      <w:fldChar w:fldCharType="begin"/>
    </w:r>
    <w:r>
      <w:instrText xml:space="preserve"> EQ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45" w:rsidRDefault="00662D45">
    <w:pPr>
      <w:pStyle w:val="Footer"/>
      <w:tabs>
        <w:tab w:val="right" w:pos="8931"/>
      </w:tabs>
      <w:ind w:right="96"/>
      <w:jc w:val="cente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A78" w:rsidRDefault="00807A78">
      <w:r>
        <w:separator/>
      </w:r>
    </w:p>
  </w:footnote>
  <w:footnote w:type="continuationSeparator" w:id="0">
    <w:p w:rsidR="00807A78" w:rsidRDefault="00807A78">
      <w:r>
        <w:continuationSeparator/>
      </w:r>
    </w:p>
  </w:footnote>
  <w:footnote w:type="continuationNotice" w:id="1">
    <w:p w:rsidR="00807A78" w:rsidRDefault="00807A7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820D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B4CB1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1387A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A620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B4B4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1251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FABD8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2EA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A00C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027C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82" w:hanging="360"/>
      </w:pPr>
      <w:rPr>
        <w:rFonts w:ascii="Courier New" w:hAnsi="Courier New" w:cs="Courier New" w:hint="default"/>
      </w:rPr>
    </w:lvl>
    <w:lvl w:ilvl="1" w:tplc="08090003">
      <w:start w:val="1"/>
      <w:numFmt w:val="bullet"/>
      <w:lvlText w:val="o"/>
      <w:lvlJc w:val="left"/>
      <w:pPr>
        <w:ind w:left="802" w:hanging="360"/>
      </w:pPr>
      <w:rPr>
        <w:rFonts w:ascii="Courier New" w:hAnsi="Courier New" w:cs="Courier New" w:hint="default"/>
      </w:rPr>
    </w:lvl>
    <w:lvl w:ilvl="2" w:tplc="08090005">
      <w:start w:val="1"/>
      <w:numFmt w:val="bullet"/>
      <w:lvlText w:val=""/>
      <w:lvlJc w:val="left"/>
      <w:pPr>
        <w:ind w:left="1522" w:hanging="360"/>
      </w:pPr>
      <w:rPr>
        <w:rFonts w:ascii="Wingdings" w:hAnsi="Wingdings" w:hint="default"/>
      </w:rPr>
    </w:lvl>
    <w:lvl w:ilvl="3" w:tplc="08090001">
      <w:start w:val="1"/>
      <w:numFmt w:val="bullet"/>
      <w:lvlText w:val=""/>
      <w:lvlJc w:val="left"/>
      <w:pPr>
        <w:ind w:left="2242" w:hanging="360"/>
      </w:pPr>
      <w:rPr>
        <w:rFonts w:ascii="Symbol" w:hAnsi="Symbol" w:hint="default"/>
      </w:rPr>
    </w:lvl>
    <w:lvl w:ilvl="4" w:tplc="08090003">
      <w:start w:val="1"/>
      <w:numFmt w:val="bullet"/>
      <w:lvlText w:val="o"/>
      <w:lvlJc w:val="left"/>
      <w:pPr>
        <w:ind w:left="2962" w:hanging="360"/>
      </w:pPr>
      <w:rPr>
        <w:rFonts w:ascii="Courier New" w:hAnsi="Courier New" w:cs="Courier New" w:hint="default"/>
      </w:rPr>
    </w:lvl>
    <w:lvl w:ilvl="5" w:tplc="08090005">
      <w:start w:val="1"/>
      <w:numFmt w:val="bullet"/>
      <w:lvlText w:val=""/>
      <w:lvlJc w:val="left"/>
      <w:pPr>
        <w:ind w:left="3682" w:hanging="360"/>
      </w:pPr>
      <w:rPr>
        <w:rFonts w:ascii="Wingdings" w:hAnsi="Wingdings" w:hint="default"/>
      </w:rPr>
    </w:lvl>
    <w:lvl w:ilvl="6" w:tplc="08090001">
      <w:start w:val="1"/>
      <w:numFmt w:val="bullet"/>
      <w:lvlText w:val=""/>
      <w:lvlJc w:val="left"/>
      <w:pPr>
        <w:ind w:left="4402" w:hanging="360"/>
      </w:pPr>
      <w:rPr>
        <w:rFonts w:ascii="Symbol" w:hAnsi="Symbol" w:hint="default"/>
      </w:rPr>
    </w:lvl>
    <w:lvl w:ilvl="7" w:tplc="08090003">
      <w:start w:val="1"/>
      <w:numFmt w:val="bullet"/>
      <w:lvlText w:val="o"/>
      <w:lvlJc w:val="left"/>
      <w:pPr>
        <w:ind w:left="5122" w:hanging="360"/>
      </w:pPr>
      <w:rPr>
        <w:rFonts w:ascii="Courier New" w:hAnsi="Courier New" w:cs="Courier New" w:hint="default"/>
      </w:rPr>
    </w:lvl>
    <w:lvl w:ilvl="8" w:tplc="08090005">
      <w:start w:val="1"/>
      <w:numFmt w:val="bullet"/>
      <w:lvlText w:val=""/>
      <w:lvlJc w:val="left"/>
      <w:pPr>
        <w:ind w:left="5842" w:hanging="360"/>
      </w:pPr>
      <w:rPr>
        <w:rFonts w:ascii="Wingdings" w:hAnsi="Wingdings" w:hint="default"/>
      </w:rPr>
    </w:lvl>
  </w:abstractNum>
  <w:abstractNum w:abstractNumId="11" w15:restartNumberingAfterBreak="0">
    <w:nsid w:val="01B06E1A"/>
    <w:multiLevelType w:val="hybridMultilevel"/>
    <w:tmpl w:val="2174AE64"/>
    <w:lvl w:ilvl="0" w:tplc="1F962544">
      <w:start w:val="17"/>
      <w:numFmt w:val="decimal"/>
      <w:lvlText w:val="%1."/>
      <w:lvlJc w:val="left"/>
      <w:pPr>
        <w:ind w:left="1500" w:hanging="360"/>
      </w:pPr>
      <w:rPr>
        <w:rFonts w:hint="default"/>
        <w:b/>
        <w:i w:val="0"/>
      </w:rPr>
    </w:lvl>
    <w:lvl w:ilvl="1" w:tplc="04070019" w:tentative="1">
      <w:start w:val="1"/>
      <w:numFmt w:val="lowerLetter"/>
      <w:lvlText w:val="%2."/>
      <w:lvlJc w:val="left"/>
      <w:pPr>
        <w:ind w:left="2220" w:hanging="360"/>
      </w:pPr>
    </w:lvl>
    <w:lvl w:ilvl="2" w:tplc="0407001B" w:tentative="1">
      <w:start w:val="1"/>
      <w:numFmt w:val="lowerRoman"/>
      <w:lvlText w:val="%3."/>
      <w:lvlJc w:val="right"/>
      <w:pPr>
        <w:ind w:left="2940" w:hanging="180"/>
      </w:pPr>
    </w:lvl>
    <w:lvl w:ilvl="3" w:tplc="0407000F" w:tentative="1">
      <w:start w:val="1"/>
      <w:numFmt w:val="decimal"/>
      <w:lvlText w:val="%4."/>
      <w:lvlJc w:val="left"/>
      <w:pPr>
        <w:ind w:left="3660" w:hanging="360"/>
      </w:pPr>
    </w:lvl>
    <w:lvl w:ilvl="4" w:tplc="04070019" w:tentative="1">
      <w:start w:val="1"/>
      <w:numFmt w:val="lowerLetter"/>
      <w:lvlText w:val="%5."/>
      <w:lvlJc w:val="left"/>
      <w:pPr>
        <w:ind w:left="4380" w:hanging="360"/>
      </w:pPr>
    </w:lvl>
    <w:lvl w:ilvl="5" w:tplc="0407001B" w:tentative="1">
      <w:start w:val="1"/>
      <w:numFmt w:val="lowerRoman"/>
      <w:lvlText w:val="%6."/>
      <w:lvlJc w:val="right"/>
      <w:pPr>
        <w:ind w:left="5100" w:hanging="180"/>
      </w:pPr>
    </w:lvl>
    <w:lvl w:ilvl="6" w:tplc="0407000F" w:tentative="1">
      <w:start w:val="1"/>
      <w:numFmt w:val="decimal"/>
      <w:lvlText w:val="%7."/>
      <w:lvlJc w:val="left"/>
      <w:pPr>
        <w:ind w:left="5820" w:hanging="360"/>
      </w:pPr>
    </w:lvl>
    <w:lvl w:ilvl="7" w:tplc="04070019" w:tentative="1">
      <w:start w:val="1"/>
      <w:numFmt w:val="lowerLetter"/>
      <w:lvlText w:val="%8."/>
      <w:lvlJc w:val="left"/>
      <w:pPr>
        <w:ind w:left="6540" w:hanging="360"/>
      </w:pPr>
    </w:lvl>
    <w:lvl w:ilvl="8" w:tplc="0407001B" w:tentative="1">
      <w:start w:val="1"/>
      <w:numFmt w:val="lowerRoman"/>
      <w:lvlText w:val="%9."/>
      <w:lvlJc w:val="right"/>
      <w:pPr>
        <w:ind w:left="7260" w:hanging="180"/>
      </w:p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399376B"/>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5E7138A"/>
    <w:multiLevelType w:val="hybridMultilevel"/>
    <w:tmpl w:val="A4C81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3063"/>
    <w:multiLevelType w:val="hybridMultilevel"/>
    <w:tmpl w:val="E3F26B30"/>
    <w:lvl w:ilvl="0" w:tplc="D2B86F8A">
      <w:numFmt w:val="bullet"/>
      <w:lvlText w:val="‒"/>
      <w:lvlJc w:val="left"/>
      <w:pPr>
        <w:ind w:left="360" w:hanging="360"/>
      </w:pPr>
      <w:rPr>
        <w:rFonts w:ascii="Calibri" w:eastAsia="Times New Roman" w:hAnsi="Calibri" w:cs="Arial" w:hint="default"/>
      </w:rPr>
    </w:lvl>
    <w:lvl w:ilvl="1" w:tplc="66949976" w:tentative="1">
      <w:start w:val="1"/>
      <w:numFmt w:val="bullet"/>
      <w:lvlText w:val="o"/>
      <w:lvlJc w:val="left"/>
      <w:pPr>
        <w:ind w:left="1080" w:hanging="360"/>
      </w:pPr>
      <w:rPr>
        <w:rFonts w:ascii="Courier New" w:hAnsi="Courier New" w:cs="Courier New" w:hint="default"/>
      </w:rPr>
    </w:lvl>
    <w:lvl w:ilvl="2" w:tplc="DEE219FA" w:tentative="1">
      <w:start w:val="1"/>
      <w:numFmt w:val="bullet"/>
      <w:lvlText w:val=""/>
      <w:lvlJc w:val="left"/>
      <w:pPr>
        <w:ind w:left="1800" w:hanging="360"/>
      </w:pPr>
      <w:rPr>
        <w:rFonts w:ascii="Wingdings" w:hAnsi="Wingdings" w:hint="default"/>
      </w:rPr>
    </w:lvl>
    <w:lvl w:ilvl="3" w:tplc="F3EC4ECE" w:tentative="1">
      <w:start w:val="1"/>
      <w:numFmt w:val="bullet"/>
      <w:lvlText w:val=""/>
      <w:lvlJc w:val="left"/>
      <w:pPr>
        <w:ind w:left="2520" w:hanging="360"/>
      </w:pPr>
      <w:rPr>
        <w:rFonts w:ascii="Symbol" w:hAnsi="Symbol" w:hint="default"/>
      </w:rPr>
    </w:lvl>
    <w:lvl w:ilvl="4" w:tplc="C1EE527C" w:tentative="1">
      <w:start w:val="1"/>
      <w:numFmt w:val="bullet"/>
      <w:lvlText w:val="o"/>
      <w:lvlJc w:val="left"/>
      <w:pPr>
        <w:ind w:left="3240" w:hanging="360"/>
      </w:pPr>
      <w:rPr>
        <w:rFonts w:ascii="Courier New" w:hAnsi="Courier New" w:cs="Courier New" w:hint="default"/>
      </w:rPr>
    </w:lvl>
    <w:lvl w:ilvl="5" w:tplc="CE44A6F6" w:tentative="1">
      <w:start w:val="1"/>
      <w:numFmt w:val="bullet"/>
      <w:lvlText w:val=""/>
      <w:lvlJc w:val="left"/>
      <w:pPr>
        <w:ind w:left="3960" w:hanging="360"/>
      </w:pPr>
      <w:rPr>
        <w:rFonts w:ascii="Wingdings" w:hAnsi="Wingdings" w:hint="default"/>
      </w:rPr>
    </w:lvl>
    <w:lvl w:ilvl="6" w:tplc="BF4A00C2" w:tentative="1">
      <w:start w:val="1"/>
      <w:numFmt w:val="bullet"/>
      <w:lvlText w:val=""/>
      <w:lvlJc w:val="left"/>
      <w:pPr>
        <w:ind w:left="4680" w:hanging="360"/>
      </w:pPr>
      <w:rPr>
        <w:rFonts w:ascii="Symbol" w:hAnsi="Symbol" w:hint="default"/>
      </w:rPr>
    </w:lvl>
    <w:lvl w:ilvl="7" w:tplc="87543854" w:tentative="1">
      <w:start w:val="1"/>
      <w:numFmt w:val="bullet"/>
      <w:lvlText w:val="o"/>
      <w:lvlJc w:val="left"/>
      <w:pPr>
        <w:ind w:left="5400" w:hanging="360"/>
      </w:pPr>
      <w:rPr>
        <w:rFonts w:ascii="Courier New" w:hAnsi="Courier New" w:cs="Courier New" w:hint="default"/>
      </w:rPr>
    </w:lvl>
    <w:lvl w:ilvl="8" w:tplc="4A6EC1E4" w:tentative="1">
      <w:start w:val="1"/>
      <w:numFmt w:val="bullet"/>
      <w:lvlText w:val=""/>
      <w:lvlJc w:val="left"/>
      <w:pPr>
        <w:ind w:left="6120" w:hanging="360"/>
      </w:pPr>
      <w:rPr>
        <w:rFonts w:ascii="Wingdings" w:hAnsi="Wingdings" w:hint="default"/>
      </w:rPr>
    </w:lvl>
  </w:abstractNum>
  <w:abstractNum w:abstractNumId="16" w15:restartNumberingAfterBreak="0">
    <w:nsid w:val="0E79639E"/>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8287A27"/>
    <w:multiLevelType w:val="hybridMultilevel"/>
    <w:tmpl w:val="E80A5966"/>
    <w:lvl w:ilvl="0" w:tplc="D27A4B24">
      <w:start w:val="1"/>
      <w:numFmt w:val="bullet"/>
      <w:lvlText w:val=""/>
      <w:lvlJc w:val="left"/>
      <w:pPr>
        <w:ind w:left="720" w:hanging="360"/>
      </w:pPr>
      <w:rPr>
        <w:rFonts w:ascii="Symbol" w:hAnsi="Symbol" w:hint="default"/>
      </w:rPr>
    </w:lvl>
    <w:lvl w:ilvl="1" w:tplc="2A22E3BA">
      <w:start w:val="1"/>
      <w:numFmt w:val="bullet"/>
      <w:lvlText w:val="o"/>
      <w:lvlJc w:val="left"/>
      <w:pPr>
        <w:ind w:left="1440" w:hanging="360"/>
      </w:pPr>
      <w:rPr>
        <w:rFonts w:ascii="Courier New" w:hAnsi="Courier New" w:cs="Courier New" w:hint="default"/>
      </w:rPr>
    </w:lvl>
    <w:lvl w:ilvl="2" w:tplc="0B84369E">
      <w:start w:val="1"/>
      <w:numFmt w:val="bullet"/>
      <w:lvlText w:val=""/>
      <w:lvlJc w:val="left"/>
      <w:pPr>
        <w:ind w:left="2160" w:hanging="360"/>
      </w:pPr>
      <w:rPr>
        <w:rFonts w:ascii="Wingdings" w:hAnsi="Wingdings" w:hint="default"/>
      </w:rPr>
    </w:lvl>
    <w:lvl w:ilvl="3" w:tplc="AC527032">
      <w:start w:val="1"/>
      <w:numFmt w:val="bullet"/>
      <w:lvlText w:val=""/>
      <w:lvlJc w:val="left"/>
      <w:pPr>
        <w:ind w:left="2880" w:hanging="360"/>
      </w:pPr>
      <w:rPr>
        <w:rFonts w:ascii="Symbol" w:hAnsi="Symbol" w:hint="default"/>
      </w:rPr>
    </w:lvl>
    <w:lvl w:ilvl="4" w:tplc="861C4CAE">
      <w:start w:val="1"/>
      <w:numFmt w:val="bullet"/>
      <w:lvlText w:val="o"/>
      <w:lvlJc w:val="left"/>
      <w:pPr>
        <w:ind w:left="3600" w:hanging="360"/>
      </w:pPr>
      <w:rPr>
        <w:rFonts w:ascii="Courier New" w:hAnsi="Courier New" w:cs="Courier New" w:hint="default"/>
      </w:rPr>
    </w:lvl>
    <w:lvl w:ilvl="5" w:tplc="1F045DFE">
      <w:start w:val="1"/>
      <w:numFmt w:val="bullet"/>
      <w:lvlText w:val=""/>
      <w:lvlJc w:val="left"/>
      <w:pPr>
        <w:ind w:left="4320" w:hanging="360"/>
      </w:pPr>
      <w:rPr>
        <w:rFonts w:ascii="Wingdings" w:hAnsi="Wingdings" w:hint="default"/>
      </w:rPr>
    </w:lvl>
    <w:lvl w:ilvl="6" w:tplc="4FC4A4A2">
      <w:start w:val="1"/>
      <w:numFmt w:val="bullet"/>
      <w:lvlText w:val=""/>
      <w:lvlJc w:val="left"/>
      <w:pPr>
        <w:ind w:left="5040" w:hanging="360"/>
      </w:pPr>
      <w:rPr>
        <w:rFonts w:ascii="Symbol" w:hAnsi="Symbol" w:hint="default"/>
      </w:rPr>
    </w:lvl>
    <w:lvl w:ilvl="7" w:tplc="4B1000BC">
      <w:start w:val="1"/>
      <w:numFmt w:val="bullet"/>
      <w:lvlText w:val="o"/>
      <w:lvlJc w:val="left"/>
      <w:pPr>
        <w:ind w:left="5760" w:hanging="360"/>
      </w:pPr>
      <w:rPr>
        <w:rFonts w:ascii="Courier New" w:hAnsi="Courier New" w:cs="Courier New" w:hint="default"/>
      </w:rPr>
    </w:lvl>
    <w:lvl w:ilvl="8" w:tplc="83AE3276">
      <w:start w:val="1"/>
      <w:numFmt w:val="bullet"/>
      <w:lvlText w:val=""/>
      <w:lvlJc w:val="left"/>
      <w:pPr>
        <w:ind w:left="6480" w:hanging="360"/>
      </w:pPr>
      <w:rPr>
        <w:rFonts w:ascii="Wingdings" w:hAnsi="Wingdings" w:hint="default"/>
      </w:rPr>
    </w:lvl>
  </w:abstractNum>
  <w:abstractNum w:abstractNumId="19" w15:restartNumberingAfterBreak="0">
    <w:nsid w:val="19B26AAE"/>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F61127C"/>
    <w:multiLevelType w:val="hybridMultilevel"/>
    <w:tmpl w:val="E230F5B4"/>
    <w:lvl w:ilvl="0" w:tplc="9E98CA74">
      <w:start w:val="1"/>
      <w:numFmt w:val="bullet"/>
      <w:lvlText w:val="-"/>
      <w:lvlJc w:val="left"/>
      <w:pPr>
        <w:ind w:left="360" w:hanging="360"/>
      </w:pPr>
      <w:rPr>
        <w:rFonts w:ascii="Times New Roman" w:hAnsi="Times New Roman" w:cs="Times New Roman" w:hint="default"/>
      </w:rPr>
    </w:lvl>
    <w:lvl w:ilvl="1" w:tplc="4078B82E" w:tentative="1">
      <w:start w:val="1"/>
      <w:numFmt w:val="bullet"/>
      <w:lvlText w:val="o"/>
      <w:lvlJc w:val="left"/>
      <w:pPr>
        <w:ind w:left="1080" w:hanging="360"/>
      </w:pPr>
      <w:rPr>
        <w:rFonts w:ascii="Courier New" w:hAnsi="Courier New" w:cs="Courier New" w:hint="default"/>
      </w:rPr>
    </w:lvl>
    <w:lvl w:ilvl="2" w:tplc="608AFB0E" w:tentative="1">
      <w:start w:val="1"/>
      <w:numFmt w:val="bullet"/>
      <w:lvlText w:val=""/>
      <w:lvlJc w:val="left"/>
      <w:pPr>
        <w:ind w:left="1800" w:hanging="360"/>
      </w:pPr>
      <w:rPr>
        <w:rFonts w:ascii="Wingdings" w:hAnsi="Wingdings" w:hint="default"/>
      </w:rPr>
    </w:lvl>
    <w:lvl w:ilvl="3" w:tplc="0FFA34F4" w:tentative="1">
      <w:start w:val="1"/>
      <w:numFmt w:val="bullet"/>
      <w:lvlText w:val=""/>
      <w:lvlJc w:val="left"/>
      <w:pPr>
        <w:ind w:left="2520" w:hanging="360"/>
      </w:pPr>
      <w:rPr>
        <w:rFonts w:ascii="Symbol" w:hAnsi="Symbol" w:hint="default"/>
      </w:rPr>
    </w:lvl>
    <w:lvl w:ilvl="4" w:tplc="BB52B0E6" w:tentative="1">
      <w:start w:val="1"/>
      <w:numFmt w:val="bullet"/>
      <w:lvlText w:val="o"/>
      <w:lvlJc w:val="left"/>
      <w:pPr>
        <w:ind w:left="3240" w:hanging="360"/>
      </w:pPr>
      <w:rPr>
        <w:rFonts w:ascii="Courier New" w:hAnsi="Courier New" w:cs="Courier New" w:hint="default"/>
      </w:rPr>
    </w:lvl>
    <w:lvl w:ilvl="5" w:tplc="F9026130" w:tentative="1">
      <w:start w:val="1"/>
      <w:numFmt w:val="bullet"/>
      <w:lvlText w:val=""/>
      <w:lvlJc w:val="left"/>
      <w:pPr>
        <w:ind w:left="3960" w:hanging="360"/>
      </w:pPr>
      <w:rPr>
        <w:rFonts w:ascii="Wingdings" w:hAnsi="Wingdings" w:hint="default"/>
      </w:rPr>
    </w:lvl>
    <w:lvl w:ilvl="6" w:tplc="CF1285C6" w:tentative="1">
      <w:start w:val="1"/>
      <w:numFmt w:val="bullet"/>
      <w:lvlText w:val=""/>
      <w:lvlJc w:val="left"/>
      <w:pPr>
        <w:ind w:left="4680" w:hanging="360"/>
      </w:pPr>
      <w:rPr>
        <w:rFonts w:ascii="Symbol" w:hAnsi="Symbol" w:hint="default"/>
      </w:rPr>
    </w:lvl>
    <w:lvl w:ilvl="7" w:tplc="7898E412" w:tentative="1">
      <w:start w:val="1"/>
      <w:numFmt w:val="bullet"/>
      <w:lvlText w:val="o"/>
      <w:lvlJc w:val="left"/>
      <w:pPr>
        <w:ind w:left="5400" w:hanging="360"/>
      </w:pPr>
      <w:rPr>
        <w:rFonts w:ascii="Courier New" w:hAnsi="Courier New" w:cs="Courier New" w:hint="default"/>
      </w:rPr>
    </w:lvl>
    <w:lvl w:ilvl="8" w:tplc="22988A12" w:tentative="1">
      <w:start w:val="1"/>
      <w:numFmt w:val="bullet"/>
      <w:lvlText w:val=""/>
      <w:lvlJc w:val="left"/>
      <w:pPr>
        <w:ind w:left="6120" w:hanging="360"/>
      </w:pPr>
      <w:rPr>
        <w:rFonts w:ascii="Wingdings" w:hAnsi="Wingdings" w:hint="default"/>
      </w:rPr>
    </w:lvl>
  </w:abstractNum>
  <w:abstractNum w:abstractNumId="21" w15:restartNumberingAfterBreak="0">
    <w:nsid w:val="1F6E693F"/>
    <w:multiLevelType w:val="hybridMultilevel"/>
    <w:tmpl w:val="07C426AE"/>
    <w:lvl w:ilvl="0" w:tplc="8F96EAB2">
      <w:start w:val="1"/>
      <w:numFmt w:val="bullet"/>
      <w:lvlText w:val=""/>
      <w:lvlJc w:val="left"/>
      <w:pPr>
        <w:ind w:left="720" w:hanging="360"/>
      </w:pPr>
      <w:rPr>
        <w:rFonts w:ascii="Symbol" w:hAnsi="Symbol" w:hint="default"/>
      </w:rPr>
    </w:lvl>
    <w:lvl w:ilvl="1" w:tplc="5A68D8A2" w:tentative="1">
      <w:start w:val="1"/>
      <w:numFmt w:val="bullet"/>
      <w:lvlText w:val="o"/>
      <w:lvlJc w:val="left"/>
      <w:pPr>
        <w:ind w:left="1440" w:hanging="360"/>
      </w:pPr>
      <w:rPr>
        <w:rFonts w:ascii="Courier New" w:hAnsi="Courier New" w:cs="Courier New" w:hint="default"/>
      </w:rPr>
    </w:lvl>
    <w:lvl w:ilvl="2" w:tplc="74426B24" w:tentative="1">
      <w:start w:val="1"/>
      <w:numFmt w:val="bullet"/>
      <w:lvlText w:val=""/>
      <w:lvlJc w:val="left"/>
      <w:pPr>
        <w:ind w:left="2160" w:hanging="360"/>
      </w:pPr>
      <w:rPr>
        <w:rFonts w:ascii="Wingdings" w:hAnsi="Wingdings" w:hint="default"/>
      </w:rPr>
    </w:lvl>
    <w:lvl w:ilvl="3" w:tplc="D0F03994" w:tentative="1">
      <w:start w:val="1"/>
      <w:numFmt w:val="bullet"/>
      <w:lvlText w:val=""/>
      <w:lvlJc w:val="left"/>
      <w:pPr>
        <w:ind w:left="2880" w:hanging="360"/>
      </w:pPr>
      <w:rPr>
        <w:rFonts w:ascii="Symbol" w:hAnsi="Symbol" w:hint="default"/>
      </w:rPr>
    </w:lvl>
    <w:lvl w:ilvl="4" w:tplc="53788D40" w:tentative="1">
      <w:start w:val="1"/>
      <w:numFmt w:val="bullet"/>
      <w:lvlText w:val="o"/>
      <w:lvlJc w:val="left"/>
      <w:pPr>
        <w:ind w:left="3600" w:hanging="360"/>
      </w:pPr>
      <w:rPr>
        <w:rFonts w:ascii="Courier New" w:hAnsi="Courier New" w:cs="Courier New" w:hint="default"/>
      </w:rPr>
    </w:lvl>
    <w:lvl w:ilvl="5" w:tplc="35822E48" w:tentative="1">
      <w:start w:val="1"/>
      <w:numFmt w:val="bullet"/>
      <w:lvlText w:val=""/>
      <w:lvlJc w:val="left"/>
      <w:pPr>
        <w:ind w:left="4320" w:hanging="360"/>
      </w:pPr>
      <w:rPr>
        <w:rFonts w:ascii="Wingdings" w:hAnsi="Wingdings" w:hint="default"/>
      </w:rPr>
    </w:lvl>
    <w:lvl w:ilvl="6" w:tplc="F23222B6" w:tentative="1">
      <w:start w:val="1"/>
      <w:numFmt w:val="bullet"/>
      <w:lvlText w:val=""/>
      <w:lvlJc w:val="left"/>
      <w:pPr>
        <w:ind w:left="5040" w:hanging="360"/>
      </w:pPr>
      <w:rPr>
        <w:rFonts w:ascii="Symbol" w:hAnsi="Symbol" w:hint="default"/>
      </w:rPr>
    </w:lvl>
    <w:lvl w:ilvl="7" w:tplc="E370C3D0" w:tentative="1">
      <w:start w:val="1"/>
      <w:numFmt w:val="bullet"/>
      <w:lvlText w:val="o"/>
      <w:lvlJc w:val="left"/>
      <w:pPr>
        <w:ind w:left="5760" w:hanging="360"/>
      </w:pPr>
      <w:rPr>
        <w:rFonts w:ascii="Courier New" w:hAnsi="Courier New" w:cs="Courier New" w:hint="default"/>
      </w:rPr>
    </w:lvl>
    <w:lvl w:ilvl="8" w:tplc="A9B4EF08" w:tentative="1">
      <w:start w:val="1"/>
      <w:numFmt w:val="bullet"/>
      <w:lvlText w:val=""/>
      <w:lvlJc w:val="left"/>
      <w:pPr>
        <w:ind w:left="6480" w:hanging="360"/>
      </w:pPr>
      <w:rPr>
        <w:rFonts w:ascii="Wingdings" w:hAnsi="Wingdings" w:hint="default"/>
      </w:rPr>
    </w:lvl>
  </w:abstractNum>
  <w:abstractNum w:abstractNumId="22" w15:restartNumberingAfterBreak="0">
    <w:nsid w:val="331614BD"/>
    <w:multiLevelType w:val="hybridMultilevel"/>
    <w:tmpl w:val="ED6A8690"/>
    <w:lvl w:ilvl="0" w:tplc="6242F49C">
      <w:start w:val="2"/>
      <w:numFmt w:val="bullet"/>
      <w:lvlText w:val="-"/>
      <w:lvlJc w:val="left"/>
      <w:pPr>
        <w:ind w:left="720" w:hanging="360"/>
      </w:pPr>
      <w:rPr>
        <w:rFonts w:ascii="Times New Roman" w:eastAsia="Times New Roman" w:hAnsi="Times New Roman" w:cs="Times New Roman" w:hint="default"/>
      </w:rPr>
    </w:lvl>
    <w:lvl w:ilvl="1" w:tplc="BE72BF2C" w:tentative="1">
      <w:start w:val="1"/>
      <w:numFmt w:val="bullet"/>
      <w:lvlText w:val="o"/>
      <w:lvlJc w:val="left"/>
      <w:pPr>
        <w:ind w:left="1440" w:hanging="360"/>
      </w:pPr>
      <w:rPr>
        <w:rFonts w:ascii="Courier New" w:hAnsi="Courier New" w:cs="Courier New" w:hint="default"/>
      </w:rPr>
    </w:lvl>
    <w:lvl w:ilvl="2" w:tplc="98627B34" w:tentative="1">
      <w:start w:val="1"/>
      <w:numFmt w:val="bullet"/>
      <w:lvlText w:val=""/>
      <w:lvlJc w:val="left"/>
      <w:pPr>
        <w:ind w:left="2160" w:hanging="360"/>
      </w:pPr>
      <w:rPr>
        <w:rFonts w:ascii="Wingdings" w:hAnsi="Wingdings" w:hint="default"/>
      </w:rPr>
    </w:lvl>
    <w:lvl w:ilvl="3" w:tplc="FE92ED9A" w:tentative="1">
      <w:start w:val="1"/>
      <w:numFmt w:val="bullet"/>
      <w:lvlText w:val=""/>
      <w:lvlJc w:val="left"/>
      <w:pPr>
        <w:ind w:left="2880" w:hanging="360"/>
      </w:pPr>
      <w:rPr>
        <w:rFonts w:ascii="Symbol" w:hAnsi="Symbol" w:hint="default"/>
      </w:rPr>
    </w:lvl>
    <w:lvl w:ilvl="4" w:tplc="E3B4339C" w:tentative="1">
      <w:start w:val="1"/>
      <w:numFmt w:val="bullet"/>
      <w:lvlText w:val="o"/>
      <w:lvlJc w:val="left"/>
      <w:pPr>
        <w:ind w:left="3600" w:hanging="360"/>
      </w:pPr>
      <w:rPr>
        <w:rFonts w:ascii="Courier New" w:hAnsi="Courier New" w:cs="Courier New" w:hint="default"/>
      </w:rPr>
    </w:lvl>
    <w:lvl w:ilvl="5" w:tplc="5722432A" w:tentative="1">
      <w:start w:val="1"/>
      <w:numFmt w:val="bullet"/>
      <w:lvlText w:val=""/>
      <w:lvlJc w:val="left"/>
      <w:pPr>
        <w:ind w:left="4320" w:hanging="360"/>
      </w:pPr>
      <w:rPr>
        <w:rFonts w:ascii="Wingdings" w:hAnsi="Wingdings" w:hint="default"/>
      </w:rPr>
    </w:lvl>
    <w:lvl w:ilvl="6" w:tplc="F238D522" w:tentative="1">
      <w:start w:val="1"/>
      <w:numFmt w:val="bullet"/>
      <w:lvlText w:val=""/>
      <w:lvlJc w:val="left"/>
      <w:pPr>
        <w:ind w:left="5040" w:hanging="360"/>
      </w:pPr>
      <w:rPr>
        <w:rFonts w:ascii="Symbol" w:hAnsi="Symbol" w:hint="default"/>
      </w:rPr>
    </w:lvl>
    <w:lvl w:ilvl="7" w:tplc="22C6541E" w:tentative="1">
      <w:start w:val="1"/>
      <w:numFmt w:val="bullet"/>
      <w:lvlText w:val="o"/>
      <w:lvlJc w:val="left"/>
      <w:pPr>
        <w:ind w:left="5760" w:hanging="360"/>
      </w:pPr>
      <w:rPr>
        <w:rFonts w:ascii="Courier New" w:hAnsi="Courier New" w:cs="Courier New" w:hint="default"/>
      </w:rPr>
    </w:lvl>
    <w:lvl w:ilvl="8" w:tplc="9188B7C8" w:tentative="1">
      <w:start w:val="1"/>
      <w:numFmt w:val="bullet"/>
      <w:lvlText w:val=""/>
      <w:lvlJc w:val="left"/>
      <w:pPr>
        <w:ind w:left="6480" w:hanging="360"/>
      </w:pPr>
      <w:rPr>
        <w:rFonts w:ascii="Wingdings" w:hAnsi="Wingdings" w:hint="default"/>
      </w:rPr>
    </w:lvl>
  </w:abstractNum>
  <w:abstractNum w:abstractNumId="23" w15:restartNumberingAfterBreak="0">
    <w:nsid w:val="347369D7"/>
    <w:multiLevelType w:val="hybridMultilevel"/>
    <w:tmpl w:val="83608204"/>
    <w:lvl w:ilvl="0" w:tplc="796A4370">
      <w:start w:val="1"/>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4" w15:restartNumberingAfterBreak="0">
    <w:nsid w:val="37D932C5"/>
    <w:multiLevelType w:val="hybridMultilevel"/>
    <w:tmpl w:val="821A9492"/>
    <w:lvl w:ilvl="0" w:tplc="56849CA6">
      <w:start w:val="1"/>
      <w:numFmt w:val="bullet"/>
      <w:lvlText w:val=""/>
      <w:lvlJc w:val="left"/>
      <w:pPr>
        <w:ind w:left="1080" w:hanging="360"/>
      </w:pPr>
      <w:rPr>
        <w:rFonts w:ascii="Symbol" w:hAnsi="Symbol" w:hint="default"/>
      </w:rPr>
    </w:lvl>
    <w:lvl w:ilvl="1" w:tplc="2034D484" w:tentative="1">
      <w:start w:val="1"/>
      <w:numFmt w:val="bullet"/>
      <w:lvlText w:val="o"/>
      <w:lvlJc w:val="left"/>
      <w:pPr>
        <w:ind w:left="1800" w:hanging="360"/>
      </w:pPr>
      <w:rPr>
        <w:rFonts w:ascii="Courier New" w:hAnsi="Courier New" w:cs="Courier New" w:hint="default"/>
      </w:rPr>
    </w:lvl>
    <w:lvl w:ilvl="2" w:tplc="80F0F5BC" w:tentative="1">
      <w:start w:val="1"/>
      <w:numFmt w:val="bullet"/>
      <w:lvlText w:val=""/>
      <w:lvlJc w:val="left"/>
      <w:pPr>
        <w:ind w:left="2520" w:hanging="360"/>
      </w:pPr>
      <w:rPr>
        <w:rFonts w:ascii="Wingdings" w:hAnsi="Wingdings" w:hint="default"/>
      </w:rPr>
    </w:lvl>
    <w:lvl w:ilvl="3" w:tplc="CA70AEAE" w:tentative="1">
      <w:start w:val="1"/>
      <w:numFmt w:val="bullet"/>
      <w:lvlText w:val=""/>
      <w:lvlJc w:val="left"/>
      <w:pPr>
        <w:ind w:left="3240" w:hanging="360"/>
      </w:pPr>
      <w:rPr>
        <w:rFonts w:ascii="Symbol" w:hAnsi="Symbol" w:hint="default"/>
      </w:rPr>
    </w:lvl>
    <w:lvl w:ilvl="4" w:tplc="B5AE4148" w:tentative="1">
      <w:start w:val="1"/>
      <w:numFmt w:val="bullet"/>
      <w:lvlText w:val="o"/>
      <w:lvlJc w:val="left"/>
      <w:pPr>
        <w:ind w:left="3960" w:hanging="360"/>
      </w:pPr>
      <w:rPr>
        <w:rFonts w:ascii="Courier New" w:hAnsi="Courier New" w:cs="Courier New" w:hint="default"/>
      </w:rPr>
    </w:lvl>
    <w:lvl w:ilvl="5" w:tplc="B442DD62" w:tentative="1">
      <w:start w:val="1"/>
      <w:numFmt w:val="bullet"/>
      <w:lvlText w:val=""/>
      <w:lvlJc w:val="left"/>
      <w:pPr>
        <w:ind w:left="4680" w:hanging="360"/>
      </w:pPr>
      <w:rPr>
        <w:rFonts w:ascii="Wingdings" w:hAnsi="Wingdings" w:hint="default"/>
      </w:rPr>
    </w:lvl>
    <w:lvl w:ilvl="6" w:tplc="7C765FF4" w:tentative="1">
      <w:start w:val="1"/>
      <w:numFmt w:val="bullet"/>
      <w:lvlText w:val=""/>
      <w:lvlJc w:val="left"/>
      <w:pPr>
        <w:ind w:left="5400" w:hanging="360"/>
      </w:pPr>
      <w:rPr>
        <w:rFonts w:ascii="Symbol" w:hAnsi="Symbol" w:hint="default"/>
      </w:rPr>
    </w:lvl>
    <w:lvl w:ilvl="7" w:tplc="8F94A798" w:tentative="1">
      <w:start w:val="1"/>
      <w:numFmt w:val="bullet"/>
      <w:lvlText w:val="o"/>
      <w:lvlJc w:val="left"/>
      <w:pPr>
        <w:ind w:left="6120" w:hanging="360"/>
      </w:pPr>
      <w:rPr>
        <w:rFonts w:ascii="Courier New" w:hAnsi="Courier New" w:cs="Courier New" w:hint="default"/>
      </w:rPr>
    </w:lvl>
    <w:lvl w:ilvl="8" w:tplc="08309BFE" w:tentative="1">
      <w:start w:val="1"/>
      <w:numFmt w:val="bullet"/>
      <w:lvlText w:val=""/>
      <w:lvlJc w:val="left"/>
      <w:pPr>
        <w:ind w:left="6840" w:hanging="360"/>
      </w:pPr>
      <w:rPr>
        <w:rFonts w:ascii="Wingdings" w:hAnsi="Wingdings" w:hint="default"/>
      </w:rPr>
    </w:lvl>
  </w:abstractNum>
  <w:abstractNum w:abstractNumId="25" w15:restartNumberingAfterBreak="0">
    <w:nsid w:val="3B1A1B34"/>
    <w:multiLevelType w:val="hybridMultilevel"/>
    <w:tmpl w:val="42CAA9EE"/>
    <w:lvl w:ilvl="0" w:tplc="D6CAB19E">
      <w:start w:val="21"/>
      <w:numFmt w:val="bullet"/>
      <w:lvlText w:val="-"/>
      <w:lvlJc w:val="left"/>
      <w:pPr>
        <w:tabs>
          <w:tab w:val="num" w:pos="360"/>
        </w:tabs>
        <w:ind w:left="188" w:hanging="188"/>
      </w:pPr>
      <w:rPr>
        <w:rFonts w:hint="default"/>
      </w:rPr>
    </w:lvl>
    <w:lvl w:ilvl="1" w:tplc="B1F0C2DC">
      <w:start w:val="1"/>
      <w:numFmt w:val="bullet"/>
      <w:lvlText w:val="o"/>
      <w:lvlJc w:val="left"/>
      <w:pPr>
        <w:ind w:left="1440" w:hanging="360"/>
      </w:pPr>
      <w:rPr>
        <w:rFonts w:ascii="Courier New" w:hAnsi="Courier New" w:cs="Courier New" w:hint="default"/>
      </w:rPr>
    </w:lvl>
    <w:lvl w:ilvl="2" w:tplc="29AABF20" w:tentative="1">
      <w:start w:val="1"/>
      <w:numFmt w:val="bullet"/>
      <w:lvlText w:val=""/>
      <w:lvlJc w:val="left"/>
      <w:pPr>
        <w:ind w:left="2160" w:hanging="360"/>
      </w:pPr>
      <w:rPr>
        <w:rFonts w:ascii="Wingdings" w:hAnsi="Wingdings" w:hint="default"/>
      </w:rPr>
    </w:lvl>
    <w:lvl w:ilvl="3" w:tplc="C44ADD4C" w:tentative="1">
      <w:start w:val="1"/>
      <w:numFmt w:val="bullet"/>
      <w:lvlText w:val=""/>
      <w:lvlJc w:val="left"/>
      <w:pPr>
        <w:ind w:left="2880" w:hanging="360"/>
      </w:pPr>
      <w:rPr>
        <w:rFonts w:ascii="Symbol" w:hAnsi="Symbol" w:hint="default"/>
      </w:rPr>
    </w:lvl>
    <w:lvl w:ilvl="4" w:tplc="622C8F32" w:tentative="1">
      <w:start w:val="1"/>
      <w:numFmt w:val="bullet"/>
      <w:lvlText w:val="o"/>
      <w:lvlJc w:val="left"/>
      <w:pPr>
        <w:ind w:left="3600" w:hanging="360"/>
      </w:pPr>
      <w:rPr>
        <w:rFonts w:ascii="Courier New" w:hAnsi="Courier New" w:cs="Courier New" w:hint="default"/>
      </w:rPr>
    </w:lvl>
    <w:lvl w:ilvl="5" w:tplc="10586932" w:tentative="1">
      <w:start w:val="1"/>
      <w:numFmt w:val="bullet"/>
      <w:lvlText w:val=""/>
      <w:lvlJc w:val="left"/>
      <w:pPr>
        <w:ind w:left="4320" w:hanging="360"/>
      </w:pPr>
      <w:rPr>
        <w:rFonts w:ascii="Wingdings" w:hAnsi="Wingdings" w:hint="default"/>
      </w:rPr>
    </w:lvl>
    <w:lvl w:ilvl="6" w:tplc="35603078" w:tentative="1">
      <w:start w:val="1"/>
      <w:numFmt w:val="bullet"/>
      <w:lvlText w:val=""/>
      <w:lvlJc w:val="left"/>
      <w:pPr>
        <w:ind w:left="5040" w:hanging="360"/>
      </w:pPr>
      <w:rPr>
        <w:rFonts w:ascii="Symbol" w:hAnsi="Symbol" w:hint="default"/>
      </w:rPr>
    </w:lvl>
    <w:lvl w:ilvl="7" w:tplc="B94628D6" w:tentative="1">
      <w:start w:val="1"/>
      <w:numFmt w:val="bullet"/>
      <w:lvlText w:val="o"/>
      <w:lvlJc w:val="left"/>
      <w:pPr>
        <w:ind w:left="5760" w:hanging="360"/>
      </w:pPr>
      <w:rPr>
        <w:rFonts w:ascii="Courier New" w:hAnsi="Courier New" w:cs="Courier New" w:hint="default"/>
      </w:rPr>
    </w:lvl>
    <w:lvl w:ilvl="8" w:tplc="1B98DED4" w:tentative="1">
      <w:start w:val="1"/>
      <w:numFmt w:val="bullet"/>
      <w:lvlText w:val=""/>
      <w:lvlJc w:val="left"/>
      <w:pPr>
        <w:ind w:left="6480" w:hanging="360"/>
      </w:pPr>
      <w:rPr>
        <w:rFonts w:ascii="Wingdings" w:hAnsi="Wingdings" w:hint="default"/>
      </w:rPr>
    </w:lvl>
  </w:abstractNum>
  <w:abstractNum w:abstractNumId="26" w15:restartNumberingAfterBreak="0">
    <w:nsid w:val="3B447163"/>
    <w:multiLevelType w:val="hybridMultilevel"/>
    <w:tmpl w:val="D1064F0A"/>
    <w:lvl w:ilvl="0" w:tplc="7532882C">
      <w:start w:val="1"/>
      <w:numFmt w:val="decimal"/>
      <w:lvlText w:val="%1."/>
      <w:lvlJc w:val="left"/>
      <w:pPr>
        <w:ind w:left="720" w:hanging="360"/>
      </w:pPr>
      <w:rPr>
        <w:rFonts w:hint="default"/>
      </w:rPr>
    </w:lvl>
    <w:lvl w:ilvl="1" w:tplc="6CA46F08" w:tentative="1">
      <w:start w:val="1"/>
      <w:numFmt w:val="lowerLetter"/>
      <w:lvlText w:val="%2."/>
      <w:lvlJc w:val="left"/>
      <w:pPr>
        <w:ind w:left="1440" w:hanging="360"/>
      </w:pPr>
    </w:lvl>
    <w:lvl w:ilvl="2" w:tplc="E1CABC20" w:tentative="1">
      <w:start w:val="1"/>
      <w:numFmt w:val="lowerRoman"/>
      <w:lvlText w:val="%3."/>
      <w:lvlJc w:val="right"/>
      <w:pPr>
        <w:ind w:left="2160" w:hanging="180"/>
      </w:pPr>
    </w:lvl>
    <w:lvl w:ilvl="3" w:tplc="B64C03A2" w:tentative="1">
      <w:start w:val="1"/>
      <w:numFmt w:val="decimal"/>
      <w:lvlText w:val="%4."/>
      <w:lvlJc w:val="left"/>
      <w:pPr>
        <w:ind w:left="2880" w:hanging="360"/>
      </w:pPr>
    </w:lvl>
    <w:lvl w:ilvl="4" w:tplc="CA3CE600" w:tentative="1">
      <w:start w:val="1"/>
      <w:numFmt w:val="lowerLetter"/>
      <w:lvlText w:val="%5."/>
      <w:lvlJc w:val="left"/>
      <w:pPr>
        <w:ind w:left="3600" w:hanging="360"/>
      </w:pPr>
    </w:lvl>
    <w:lvl w:ilvl="5" w:tplc="3E7EE654" w:tentative="1">
      <w:start w:val="1"/>
      <w:numFmt w:val="lowerRoman"/>
      <w:lvlText w:val="%6."/>
      <w:lvlJc w:val="right"/>
      <w:pPr>
        <w:ind w:left="4320" w:hanging="180"/>
      </w:pPr>
    </w:lvl>
    <w:lvl w:ilvl="6" w:tplc="A0D699E8" w:tentative="1">
      <w:start w:val="1"/>
      <w:numFmt w:val="decimal"/>
      <w:lvlText w:val="%7."/>
      <w:lvlJc w:val="left"/>
      <w:pPr>
        <w:ind w:left="5040" w:hanging="360"/>
      </w:pPr>
    </w:lvl>
    <w:lvl w:ilvl="7" w:tplc="F8321EE4" w:tentative="1">
      <w:start w:val="1"/>
      <w:numFmt w:val="lowerLetter"/>
      <w:lvlText w:val="%8."/>
      <w:lvlJc w:val="left"/>
      <w:pPr>
        <w:ind w:left="5760" w:hanging="360"/>
      </w:pPr>
    </w:lvl>
    <w:lvl w:ilvl="8" w:tplc="679C2840" w:tentative="1">
      <w:start w:val="1"/>
      <w:numFmt w:val="lowerRoman"/>
      <w:lvlText w:val="%9."/>
      <w:lvlJc w:val="right"/>
      <w:pPr>
        <w:ind w:left="6480" w:hanging="180"/>
      </w:pPr>
    </w:lvl>
  </w:abstractNum>
  <w:abstractNum w:abstractNumId="27" w15:restartNumberingAfterBreak="0">
    <w:nsid w:val="3E2B3DB1"/>
    <w:multiLevelType w:val="hybridMultilevel"/>
    <w:tmpl w:val="66149430"/>
    <w:lvl w:ilvl="0" w:tplc="710693D8">
      <w:start w:val="1"/>
      <w:numFmt w:val="bullet"/>
      <w:lvlText w:val=""/>
      <w:lvlJc w:val="left"/>
      <w:pPr>
        <w:tabs>
          <w:tab w:val="num" w:pos="-360"/>
        </w:tabs>
        <w:ind w:left="360" w:hanging="360"/>
      </w:pPr>
      <w:rPr>
        <w:rFonts w:ascii="Symbol" w:hAnsi="Symbol" w:hint="default"/>
      </w:rPr>
    </w:lvl>
    <w:lvl w:ilvl="1" w:tplc="D2905FF2" w:tentative="1">
      <w:start w:val="1"/>
      <w:numFmt w:val="bullet"/>
      <w:lvlText w:val="o"/>
      <w:lvlJc w:val="left"/>
      <w:pPr>
        <w:ind w:left="1080" w:hanging="360"/>
      </w:pPr>
      <w:rPr>
        <w:rFonts w:ascii="Courier New" w:hAnsi="Courier New" w:cs="Courier New" w:hint="default"/>
      </w:rPr>
    </w:lvl>
    <w:lvl w:ilvl="2" w:tplc="3D568E88" w:tentative="1">
      <w:start w:val="1"/>
      <w:numFmt w:val="bullet"/>
      <w:lvlText w:val=""/>
      <w:lvlJc w:val="left"/>
      <w:pPr>
        <w:ind w:left="1800" w:hanging="360"/>
      </w:pPr>
      <w:rPr>
        <w:rFonts w:ascii="Wingdings" w:hAnsi="Wingdings" w:hint="default"/>
      </w:rPr>
    </w:lvl>
    <w:lvl w:ilvl="3" w:tplc="8612F3C8" w:tentative="1">
      <w:start w:val="1"/>
      <w:numFmt w:val="bullet"/>
      <w:lvlText w:val=""/>
      <w:lvlJc w:val="left"/>
      <w:pPr>
        <w:ind w:left="2520" w:hanging="360"/>
      </w:pPr>
      <w:rPr>
        <w:rFonts w:ascii="Symbol" w:hAnsi="Symbol" w:hint="default"/>
      </w:rPr>
    </w:lvl>
    <w:lvl w:ilvl="4" w:tplc="FCBEAEF8" w:tentative="1">
      <w:start w:val="1"/>
      <w:numFmt w:val="bullet"/>
      <w:lvlText w:val="o"/>
      <w:lvlJc w:val="left"/>
      <w:pPr>
        <w:ind w:left="3240" w:hanging="360"/>
      </w:pPr>
      <w:rPr>
        <w:rFonts w:ascii="Courier New" w:hAnsi="Courier New" w:cs="Courier New" w:hint="default"/>
      </w:rPr>
    </w:lvl>
    <w:lvl w:ilvl="5" w:tplc="ED3E1418" w:tentative="1">
      <w:start w:val="1"/>
      <w:numFmt w:val="bullet"/>
      <w:lvlText w:val=""/>
      <w:lvlJc w:val="left"/>
      <w:pPr>
        <w:ind w:left="3960" w:hanging="360"/>
      </w:pPr>
      <w:rPr>
        <w:rFonts w:ascii="Wingdings" w:hAnsi="Wingdings" w:hint="default"/>
      </w:rPr>
    </w:lvl>
    <w:lvl w:ilvl="6" w:tplc="2B385ECE" w:tentative="1">
      <w:start w:val="1"/>
      <w:numFmt w:val="bullet"/>
      <w:lvlText w:val=""/>
      <w:lvlJc w:val="left"/>
      <w:pPr>
        <w:ind w:left="4680" w:hanging="360"/>
      </w:pPr>
      <w:rPr>
        <w:rFonts w:ascii="Symbol" w:hAnsi="Symbol" w:hint="default"/>
      </w:rPr>
    </w:lvl>
    <w:lvl w:ilvl="7" w:tplc="6074ACBC" w:tentative="1">
      <w:start w:val="1"/>
      <w:numFmt w:val="bullet"/>
      <w:lvlText w:val="o"/>
      <w:lvlJc w:val="left"/>
      <w:pPr>
        <w:ind w:left="5400" w:hanging="360"/>
      </w:pPr>
      <w:rPr>
        <w:rFonts w:ascii="Courier New" w:hAnsi="Courier New" w:cs="Courier New" w:hint="default"/>
      </w:rPr>
    </w:lvl>
    <w:lvl w:ilvl="8" w:tplc="277879F6" w:tentative="1">
      <w:start w:val="1"/>
      <w:numFmt w:val="bullet"/>
      <w:lvlText w:val=""/>
      <w:lvlJc w:val="left"/>
      <w:pPr>
        <w:ind w:left="6120" w:hanging="360"/>
      </w:pPr>
      <w:rPr>
        <w:rFonts w:ascii="Wingdings" w:hAnsi="Wingdings" w:hint="default"/>
      </w:rPr>
    </w:lvl>
  </w:abstractNum>
  <w:abstractNum w:abstractNumId="28" w15:restartNumberingAfterBreak="0">
    <w:nsid w:val="44D96DD5"/>
    <w:multiLevelType w:val="hybridMultilevel"/>
    <w:tmpl w:val="CA3CD31A"/>
    <w:lvl w:ilvl="0" w:tplc="28E069B6">
      <w:numFmt w:val="bullet"/>
      <w:lvlText w:val=""/>
      <w:lvlJc w:val="left"/>
      <w:pPr>
        <w:ind w:left="927" w:hanging="360"/>
      </w:pPr>
      <w:rPr>
        <w:rFonts w:ascii="Wingdings" w:eastAsia="Times New Roman" w:hAnsi="Wingdings" w:cs="Angsana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9" w15:restartNumberingAfterBreak="0">
    <w:nsid w:val="47CB6AEF"/>
    <w:multiLevelType w:val="hybridMultilevel"/>
    <w:tmpl w:val="F21E1CC6"/>
    <w:lvl w:ilvl="0" w:tplc="710693D8">
      <w:start w:val="1"/>
      <w:numFmt w:val="bullet"/>
      <w:lvlText w:val=""/>
      <w:lvlJc w:val="left"/>
      <w:pPr>
        <w:tabs>
          <w:tab w:val="num" w:pos="-360"/>
        </w:tabs>
        <w:ind w:left="360" w:hanging="360"/>
      </w:pPr>
      <w:rPr>
        <w:rFonts w:ascii="Symbol" w:hAnsi="Symbol" w:hint="default"/>
      </w:rPr>
    </w:lvl>
    <w:lvl w:ilvl="1" w:tplc="F18C2590" w:tentative="1">
      <w:start w:val="1"/>
      <w:numFmt w:val="bullet"/>
      <w:lvlText w:val="o"/>
      <w:lvlJc w:val="left"/>
      <w:pPr>
        <w:ind w:left="1080" w:hanging="360"/>
      </w:pPr>
      <w:rPr>
        <w:rFonts w:ascii="Courier New" w:hAnsi="Courier New" w:cs="Courier New" w:hint="default"/>
      </w:rPr>
    </w:lvl>
    <w:lvl w:ilvl="2" w:tplc="86A02ABC" w:tentative="1">
      <w:start w:val="1"/>
      <w:numFmt w:val="bullet"/>
      <w:lvlText w:val=""/>
      <w:lvlJc w:val="left"/>
      <w:pPr>
        <w:ind w:left="1800" w:hanging="360"/>
      </w:pPr>
      <w:rPr>
        <w:rFonts w:ascii="Wingdings" w:hAnsi="Wingdings" w:hint="default"/>
      </w:rPr>
    </w:lvl>
    <w:lvl w:ilvl="3" w:tplc="DCC4E4DA" w:tentative="1">
      <w:start w:val="1"/>
      <w:numFmt w:val="bullet"/>
      <w:lvlText w:val=""/>
      <w:lvlJc w:val="left"/>
      <w:pPr>
        <w:ind w:left="2520" w:hanging="360"/>
      </w:pPr>
      <w:rPr>
        <w:rFonts w:ascii="Symbol" w:hAnsi="Symbol" w:hint="default"/>
      </w:rPr>
    </w:lvl>
    <w:lvl w:ilvl="4" w:tplc="072C807E" w:tentative="1">
      <w:start w:val="1"/>
      <w:numFmt w:val="bullet"/>
      <w:lvlText w:val="o"/>
      <w:lvlJc w:val="left"/>
      <w:pPr>
        <w:ind w:left="3240" w:hanging="360"/>
      </w:pPr>
      <w:rPr>
        <w:rFonts w:ascii="Courier New" w:hAnsi="Courier New" w:cs="Courier New" w:hint="default"/>
      </w:rPr>
    </w:lvl>
    <w:lvl w:ilvl="5" w:tplc="D4EAB052" w:tentative="1">
      <w:start w:val="1"/>
      <w:numFmt w:val="bullet"/>
      <w:lvlText w:val=""/>
      <w:lvlJc w:val="left"/>
      <w:pPr>
        <w:ind w:left="3960" w:hanging="360"/>
      </w:pPr>
      <w:rPr>
        <w:rFonts w:ascii="Wingdings" w:hAnsi="Wingdings" w:hint="default"/>
      </w:rPr>
    </w:lvl>
    <w:lvl w:ilvl="6" w:tplc="AA2A7F64" w:tentative="1">
      <w:start w:val="1"/>
      <w:numFmt w:val="bullet"/>
      <w:lvlText w:val=""/>
      <w:lvlJc w:val="left"/>
      <w:pPr>
        <w:ind w:left="4680" w:hanging="360"/>
      </w:pPr>
      <w:rPr>
        <w:rFonts w:ascii="Symbol" w:hAnsi="Symbol" w:hint="default"/>
      </w:rPr>
    </w:lvl>
    <w:lvl w:ilvl="7" w:tplc="C3C4BF5C" w:tentative="1">
      <w:start w:val="1"/>
      <w:numFmt w:val="bullet"/>
      <w:lvlText w:val="o"/>
      <w:lvlJc w:val="left"/>
      <w:pPr>
        <w:ind w:left="5400" w:hanging="360"/>
      </w:pPr>
      <w:rPr>
        <w:rFonts w:ascii="Courier New" w:hAnsi="Courier New" w:cs="Courier New" w:hint="default"/>
      </w:rPr>
    </w:lvl>
    <w:lvl w:ilvl="8" w:tplc="E0269322" w:tentative="1">
      <w:start w:val="1"/>
      <w:numFmt w:val="bullet"/>
      <w:lvlText w:val=""/>
      <w:lvlJc w:val="left"/>
      <w:pPr>
        <w:ind w:left="6120" w:hanging="360"/>
      </w:pPr>
      <w:rPr>
        <w:rFonts w:ascii="Wingdings" w:hAnsi="Wingdings" w:hint="default"/>
      </w:rPr>
    </w:lvl>
  </w:abstractNum>
  <w:abstractNum w:abstractNumId="30" w15:restartNumberingAfterBreak="0">
    <w:nsid w:val="4FC0464B"/>
    <w:multiLevelType w:val="hybridMultilevel"/>
    <w:tmpl w:val="5B843666"/>
    <w:lvl w:ilvl="0" w:tplc="A7086AC6">
      <w:start w:val="1"/>
      <w:numFmt w:val="decimal"/>
      <w:pStyle w:val="Table"/>
      <w:lvlText w:val="Table 2.7.3-%1"/>
      <w:lvlJc w:val="left"/>
      <w:pPr>
        <w:tabs>
          <w:tab w:val="num" w:pos="3403"/>
        </w:tabs>
        <w:ind w:left="3403" w:hanging="1134"/>
      </w:pPr>
      <w:rPr>
        <w:rFonts w:hint="default"/>
      </w:rPr>
    </w:lvl>
    <w:lvl w:ilvl="1" w:tplc="AC7453E4" w:tentative="1">
      <w:start w:val="1"/>
      <w:numFmt w:val="lowerLetter"/>
      <w:lvlText w:val="%2."/>
      <w:lvlJc w:val="left"/>
      <w:pPr>
        <w:tabs>
          <w:tab w:val="num" w:pos="1440"/>
        </w:tabs>
        <w:ind w:left="1440" w:hanging="360"/>
      </w:pPr>
    </w:lvl>
    <w:lvl w:ilvl="2" w:tplc="B4606A9C" w:tentative="1">
      <w:start w:val="1"/>
      <w:numFmt w:val="lowerRoman"/>
      <w:lvlText w:val="%3."/>
      <w:lvlJc w:val="right"/>
      <w:pPr>
        <w:tabs>
          <w:tab w:val="num" w:pos="2160"/>
        </w:tabs>
        <w:ind w:left="2160" w:hanging="180"/>
      </w:pPr>
    </w:lvl>
    <w:lvl w:ilvl="3" w:tplc="6BF2AD5C" w:tentative="1">
      <w:start w:val="1"/>
      <w:numFmt w:val="decimal"/>
      <w:lvlText w:val="%4."/>
      <w:lvlJc w:val="left"/>
      <w:pPr>
        <w:tabs>
          <w:tab w:val="num" w:pos="2880"/>
        </w:tabs>
        <w:ind w:left="2880" w:hanging="360"/>
      </w:pPr>
    </w:lvl>
    <w:lvl w:ilvl="4" w:tplc="56AA3530" w:tentative="1">
      <w:start w:val="1"/>
      <w:numFmt w:val="lowerLetter"/>
      <w:lvlText w:val="%5."/>
      <w:lvlJc w:val="left"/>
      <w:pPr>
        <w:tabs>
          <w:tab w:val="num" w:pos="3600"/>
        </w:tabs>
        <w:ind w:left="3600" w:hanging="360"/>
      </w:pPr>
    </w:lvl>
    <w:lvl w:ilvl="5" w:tplc="DF382730" w:tentative="1">
      <w:start w:val="1"/>
      <w:numFmt w:val="lowerRoman"/>
      <w:lvlText w:val="%6."/>
      <w:lvlJc w:val="right"/>
      <w:pPr>
        <w:tabs>
          <w:tab w:val="num" w:pos="4320"/>
        </w:tabs>
        <w:ind w:left="4320" w:hanging="180"/>
      </w:pPr>
    </w:lvl>
    <w:lvl w:ilvl="6" w:tplc="C4404BE0" w:tentative="1">
      <w:start w:val="1"/>
      <w:numFmt w:val="decimal"/>
      <w:lvlText w:val="%7."/>
      <w:lvlJc w:val="left"/>
      <w:pPr>
        <w:tabs>
          <w:tab w:val="num" w:pos="5040"/>
        </w:tabs>
        <w:ind w:left="5040" w:hanging="360"/>
      </w:pPr>
    </w:lvl>
    <w:lvl w:ilvl="7" w:tplc="2754093A" w:tentative="1">
      <w:start w:val="1"/>
      <w:numFmt w:val="lowerLetter"/>
      <w:lvlText w:val="%8."/>
      <w:lvlJc w:val="left"/>
      <w:pPr>
        <w:tabs>
          <w:tab w:val="num" w:pos="5760"/>
        </w:tabs>
        <w:ind w:left="5760" w:hanging="360"/>
      </w:pPr>
    </w:lvl>
    <w:lvl w:ilvl="8" w:tplc="382C3EFA" w:tentative="1">
      <w:start w:val="1"/>
      <w:numFmt w:val="lowerRoman"/>
      <w:lvlText w:val="%9."/>
      <w:lvlJc w:val="right"/>
      <w:pPr>
        <w:tabs>
          <w:tab w:val="num" w:pos="6480"/>
        </w:tabs>
        <w:ind w:left="6480" w:hanging="180"/>
      </w:pPr>
    </w:lvl>
  </w:abstractNum>
  <w:abstractNum w:abstractNumId="31" w15:restartNumberingAfterBreak="0">
    <w:nsid w:val="500A5671"/>
    <w:multiLevelType w:val="hybridMultilevel"/>
    <w:tmpl w:val="2174AE64"/>
    <w:lvl w:ilvl="0" w:tplc="1F962544">
      <w:start w:val="17"/>
      <w:numFmt w:val="decimal"/>
      <w:lvlText w:val="%1."/>
      <w:lvlJc w:val="left"/>
      <w:pPr>
        <w:ind w:left="1500" w:hanging="360"/>
      </w:pPr>
      <w:rPr>
        <w:rFonts w:hint="default"/>
        <w:b/>
        <w:i w:val="0"/>
      </w:rPr>
    </w:lvl>
    <w:lvl w:ilvl="1" w:tplc="04070019" w:tentative="1">
      <w:start w:val="1"/>
      <w:numFmt w:val="lowerLetter"/>
      <w:lvlText w:val="%2."/>
      <w:lvlJc w:val="left"/>
      <w:pPr>
        <w:ind w:left="2220" w:hanging="360"/>
      </w:pPr>
    </w:lvl>
    <w:lvl w:ilvl="2" w:tplc="0407001B" w:tentative="1">
      <w:start w:val="1"/>
      <w:numFmt w:val="lowerRoman"/>
      <w:lvlText w:val="%3."/>
      <w:lvlJc w:val="right"/>
      <w:pPr>
        <w:ind w:left="2940" w:hanging="180"/>
      </w:pPr>
    </w:lvl>
    <w:lvl w:ilvl="3" w:tplc="0407000F" w:tentative="1">
      <w:start w:val="1"/>
      <w:numFmt w:val="decimal"/>
      <w:lvlText w:val="%4."/>
      <w:lvlJc w:val="left"/>
      <w:pPr>
        <w:ind w:left="3660" w:hanging="360"/>
      </w:pPr>
    </w:lvl>
    <w:lvl w:ilvl="4" w:tplc="04070019" w:tentative="1">
      <w:start w:val="1"/>
      <w:numFmt w:val="lowerLetter"/>
      <w:lvlText w:val="%5."/>
      <w:lvlJc w:val="left"/>
      <w:pPr>
        <w:ind w:left="4380" w:hanging="360"/>
      </w:pPr>
    </w:lvl>
    <w:lvl w:ilvl="5" w:tplc="0407001B" w:tentative="1">
      <w:start w:val="1"/>
      <w:numFmt w:val="lowerRoman"/>
      <w:lvlText w:val="%6."/>
      <w:lvlJc w:val="right"/>
      <w:pPr>
        <w:ind w:left="5100" w:hanging="180"/>
      </w:pPr>
    </w:lvl>
    <w:lvl w:ilvl="6" w:tplc="0407000F" w:tentative="1">
      <w:start w:val="1"/>
      <w:numFmt w:val="decimal"/>
      <w:lvlText w:val="%7."/>
      <w:lvlJc w:val="left"/>
      <w:pPr>
        <w:ind w:left="5820" w:hanging="360"/>
      </w:pPr>
    </w:lvl>
    <w:lvl w:ilvl="7" w:tplc="04070019" w:tentative="1">
      <w:start w:val="1"/>
      <w:numFmt w:val="lowerLetter"/>
      <w:lvlText w:val="%8."/>
      <w:lvlJc w:val="left"/>
      <w:pPr>
        <w:ind w:left="6540" w:hanging="360"/>
      </w:pPr>
    </w:lvl>
    <w:lvl w:ilvl="8" w:tplc="0407001B" w:tentative="1">
      <w:start w:val="1"/>
      <w:numFmt w:val="lowerRoman"/>
      <w:lvlText w:val="%9."/>
      <w:lvlJc w:val="right"/>
      <w:pPr>
        <w:ind w:left="7260" w:hanging="180"/>
      </w:pPr>
    </w:lvl>
  </w:abstractNum>
  <w:abstractNum w:abstractNumId="32" w15:restartNumberingAfterBreak="0">
    <w:nsid w:val="53702E73"/>
    <w:multiLevelType w:val="hybridMultilevel"/>
    <w:tmpl w:val="3AEAA142"/>
    <w:lvl w:ilvl="0" w:tplc="36A81E66">
      <w:start w:val="2"/>
      <w:numFmt w:val="upperLetter"/>
      <w:lvlText w:val="%1."/>
      <w:lvlJc w:val="left"/>
      <w:pPr>
        <w:ind w:left="1443"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6024B61"/>
    <w:multiLevelType w:val="hybridMultilevel"/>
    <w:tmpl w:val="20384722"/>
    <w:lvl w:ilvl="0" w:tplc="3FCE0D46">
      <w:start w:val="1"/>
      <w:numFmt w:val="bullet"/>
      <w:lvlText w:val="­"/>
      <w:lvlJc w:val="left"/>
      <w:pPr>
        <w:ind w:left="720" w:hanging="360"/>
      </w:pPr>
      <w:rPr>
        <w:rFonts w:ascii="Courier New" w:hAnsi="Courier New" w:hint="default"/>
      </w:rPr>
    </w:lvl>
    <w:lvl w:ilvl="1" w:tplc="BC78F07C" w:tentative="1">
      <w:start w:val="1"/>
      <w:numFmt w:val="bullet"/>
      <w:lvlText w:val="o"/>
      <w:lvlJc w:val="left"/>
      <w:pPr>
        <w:ind w:left="1440" w:hanging="360"/>
      </w:pPr>
      <w:rPr>
        <w:rFonts w:ascii="Courier New" w:hAnsi="Courier New" w:cs="Courier New" w:hint="default"/>
      </w:rPr>
    </w:lvl>
    <w:lvl w:ilvl="2" w:tplc="531A7904" w:tentative="1">
      <w:start w:val="1"/>
      <w:numFmt w:val="bullet"/>
      <w:lvlText w:val=""/>
      <w:lvlJc w:val="left"/>
      <w:pPr>
        <w:ind w:left="2160" w:hanging="360"/>
      </w:pPr>
      <w:rPr>
        <w:rFonts w:ascii="Wingdings" w:hAnsi="Wingdings" w:hint="default"/>
      </w:rPr>
    </w:lvl>
    <w:lvl w:ilvl="3" w:tplc="2E9EB364" w:tentative="1">
      <w:start w:val="1"/>
      <w:numFmt w:val="bullet"/>
      <w:lvlText w:val=""/>
      <w:lvlJc w:val="left"/>
      <w:pPr>
        <w:ind w:left="2880" w:hanging="360"/>
      </w:pPr>
      <w:rPr>
        <w:rFonts w:ascii="Symbol" w:hAnsi="Symbol" w:hint="default"/>
      </w:rPr>
    </w:lvl>
    <w:lvl w:ilvl="4" w:tplc="9C9ED714" w:tentative="1">
      <w:start w:val="1"/>
      <w:numFmt w:val="bullet"/>
      <w:lvlText w:val="o"/>
      <w:lvlJc w:val="left"/>
      <w:pPr>
        <w:ind w:left="3600" w:hanging="360"/>
      </w:pPr>
      <w:rPr>
        <w:rFonts w:ascii="Courier New" w:hAnsi="Courier New" w:cs="Courier New" w:hint="default"/>
      </w:rPr>
    </w:lvl>
    <w:lvl w:ilvl="5" w:tplc="94BA13AA" w:tentative="1">
      <w:start w:val="1"/>
      <w:numFmt w:val="bullet"/>
      <w:lvlText w:val=""/>
      <w:lvlJc w:val="left"/>
      <w:pPr>
        <w:ind w:left="4320" w:hanging="360"/>
      </w:pPr>
      <w:rPr>
        <w:rFonts w:ascii="Wingdings" w:hAnsi="Wingdings" w:hint="default"/>
      </w:rPr>
    </w:lvl>
    <w:lvl w:ilvl="6" w:tplc="CE6A5254" w:tentative="1">
      <w:start w:val="1"/>
      <w:numFmt w:val="bullet"/>
      <w:lvlText w:val=""/>
      <w:lvlJc w:val="left"/>
      <w:pPr>
        <w:ind w:left="5040" w:hanging="360"/>
      </w:pPr>
      <w:rPr>
        <w:rFonts w:ascii="Symbol" w:hAnsi="Symbol" w:hint="default"/>
      </w:rPr>
    </w:lvl>
    <w:lvl w:ilvl="7" w:tplc="B8842278" w:tentative="1">
      <w:start w:val="1"/>
      <w:numFmt w:val="bullet"/>
      <w:lvlText w:val="o"/>
      <w:lvlJc w:val="left"/>
      <w:pPr>
        <w:ind w:left="5760" w:hanging="360"/>
      </w:pPr>
      <w:rPr>
        <w:rFonts w:ascii="Courier New" w:hAnsi="Courier New" w:cs="Courier New" w:hint="default"/>
      </w:rPr>
    </w:lvl>
    <w:lvl w:ilvl="8" w:tplc="992224B0" w:tentative="1">
      <w:start w:val="1"/>
      <w:numFmt w:val="bullet"/>
      <w:lvlText w:val=""/>
      <w:lvlJc w:val="left"/>
      <w:pPr>
        <w:ind w:left="6480" w:hanging="360"/>
      </w:pPr>
      <w:rPr>
        <w:rFonts w:ascii="Wingdings" w:hAnsi="Wingdings" w:hint="default"/>
      </w:rPr>
    </w:lvl>
  </w:abstractNum>
  <w:abstractNum w:abstractNumId="35" w15:restartNumberingAfterBreak="0">
    <w:nsid w:val="563E43E9"/>
    <w:multiLevelType w:val="hybridMultilevel"/>
    <w:tmpl w:val="2168F792"/>
    <w:lvl w:ilvl="0" w:tplc="99D650FE">
      <w:numFmt w:val="bullet"/>
      <w:lvlText w:val="‒"/>
      <w:lvlJc w:val="left"/>
      <w:pPr>
        <w:ind w:left="360" w:hanging="360"/>
      </w:pPr>
      <w:rPr>
        <w:rFonts w:ascii="Calibri" w:eastAsia="Times New Roman" w:hAnsi="Calibri" w:cs="Arial" w:hint="default"/>
      </w:rPr>
    </w:lvl>
    <w:lvl w:ilvl="1" w:tplc="B2E0B740" w:tentative="1">
      <w:start w:val="1"/>
      <w:numFmt w:val="bullet"/>
      <w:lvlText w:val="o"/>
      <w:lvlJc w:val="left"/>
      <w:pPr>
        <w:ind w:left="1080" w:hanging="360"/>
      </w:pPr>
      <w:rPr>
        <w:rFonts w:ascii="Courier New" w:hAnsi="Courier New" w:cs="Courier New" w:hint="default"/>
      </w:rPr>
    </w:lvl>
    <w:lvl w:ilvl="2" w:tplc="C5ACFB3E" w:tentative="1">
      <w:start w:val="1"/>
      <w:numFmt w:val="bullet"/>
      <w:lvlText w:val=""/>
      <w:lvlJc w:val="left"/>
      <w:pPr>
        <w:ind w:left="1800" w:hanging="360"/>
      </w:pPr>
      <w:rPr>
        <w:rFonts w:ascii="Wingdings" w:hAnsi="Wingdings" w:hint="default"/>
      </w:rPr>
    </w:lvl>
    <w:lvl w:ilvl="3" w:tplc="28D86E52" w:tentative="1">
      <w:start w:val="1"/>
      <w:numFmt w:val="bullet"/>
      <w:lvlText w:val=""/>
      <w:lvlJc w:val="left"/>
      <w:pPr>
        <w:ind w:left="2520" w:hanging="360"/>
      </w:pPr>
      <w:rPr>
        <w:rFonts w:ascii="Symbol" w:hAnsi="Symbol" w:hint="default"/>
      </w:rPr>
    </w:lvl>
    <w:lvl w:ilvl="4" w:tplc="CAB2890C" w:tentative="1">
      <w:start w:val="1"/>
      <w:numFmt w:val="bullet"/>
      <w:lvlText w:val="o"/>
      <w:lvlJc w:val="left"/>
      <w:pPr>
        <w:ind w:left="3240" w:hanging="360"/>
      </w:pPr>
      <w:rPr>
        <w:rFonts w:ascii="Courier New" w:hAnsi="Courier New" w:cs="Courier New" w:hint="default"/>
      </w:rPr>
    </w:lvl>
    <w:lvl w:ilvl="5" w:tplc="15EA06B6" w:tentative="1">
      <w:start w:val="1"/>
      <w:numFmt w:val="bullet"/>
      <w:lvlText w:val=""/>
      <w:lvlJc w:val="left"/>
      <w:pPr>
        <w:ind w:left="3960" w:hanging="360"/>
      </w:pPr>
      <w:rPr>
        <w:rFonts w:ascii="Wingdings" w:hAnsi="Wingdings" w:hint="default"/>
      </w:rPr>
    </w:lvl>
    <w:lvl w:ilvl="6" w:tplc="EBC23A78" w:tentative="1">
      <w:start w:val="1"/>
      <w:numFmt w:val="bullet"/>
      <w:lvlText w:val=""/>
      <w:lvlJc w:val="left"/>
      <w:pPr>
        <w:ind w:left="4680" w:hanging="360"/>
      </w:pPr>
      <w:rPr>
        <w:rFonts w:ascii="Symbol" w:hAnsi="Symbol" w:hint="default"/>
      </w:rPr>
    </w:lvl>
    <w:lvl w:ilvl="7" w:tplc="94EA4E04" w:tentative="1">
      <w:start w:val="1"/>
      <w:numFmt w:val="bullet"/>
      <w:lvlText w:val="o"/>
      <w:lvlJc w:val="left"/>
      <w:pPr>
        <w:ind w:left="5400" w:hanging="360"/>
      </w:pPr>
      <w:rPr>
        <w:rFonts w:ascii="Courier New" w:hAnsi="Courier New" w:cs="Courier New" w:hint="default"/>
      </w:rPr>
    </w:lvl>
    <w:lvl w:ilvl="8" w:tplc="450A0860" w:tentative="1">
      <w:start w:val="1"/>
      <w:numFmt w:val="bullet"/>
      <w:lvlText w:val=""/>
      <w:lvlJc w:val="left"/>
      <w:pPr>
        <w:ind w:left="6120" w:hanging="360"/>
      </w:pPr>
      <w:rPr>
        <w:rFonts w:ascii="Wingdings" w:hAnsi="Wingdings" w:hint="default"/>
      </w:rPr>
    </w:lvl>
  </w:abstractNum>
  <w:abstractNum w:abstractNumId="36"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7" w15:restartNumberingAfterBreak="0">
    <w:nsid w:val="58690420"/>
    <w:multiLevelType w:val="hybridMultilevel"/>
    <w:tmpl w:val="45F8AB4C"/>
    <w:lvl w:ilvl="0" w:tplc="E794E0D4">
      <w:numFmt w:val="bullet"/>
      <w:lvlText w:val="-"/>
      <w:lvlJc w:val="left"/>
      <w:pPr>
        <w:ind w:left="720" w:hanging="360"/>
      </w:pPr>
      <w:rPr>
        <w:rFonts w:ascii="Times New Roman" w:eastAsia="Times New Roman" w:hAnsi="Times New Roman" w:cs="Times New Roman" w:hint="default"/>
      </w:rPr>
    </w:lvl>
    <w:lvl w:ilvl="1" w:tplc="DEEA606A" w:tentative="1">
      <w:start w:val="1"/>
      <w:numFmt w:val="bullet"/>
      <w:lvlText w:val="o"/>
      <w:lvlJc w:val="left"/>
      <w:pPr>
        <w:ind w:left="1440" w:hanging="360"/>
      </w:pPr>
      <w:rPr>
        <w:rFonts w:ascii="Courier New" w:hAnsi="Courier New" w:cs="Courier New" w:hint="default"/>
      </w:rPr>
    </w:lvl>
    <w:lvl w:ilvl="2" w:tplc="43A803C8" w:tentative="1">
      <w:start w:val="1"/>
      <w:numFmt w:val="bullet"/>
      <w:lvlText w:val=""/>
      <w:lvlJc w:val="left"/>
      <w:pPr>
        <w:ind w:left="2160" w:hanging="360"/>
      </w:pPr>
      <w:rPr>
        <w:rFonts w:ascii="Wingdings" w:hAnsi="Wingdings" w:hint="default"/>
      </w:rPr>
    </w:lvl>
    <w:lvl w:ilvl="3" w:tplc="6F92AA88" w:tentative="1">
      <w:start w:val="1"/>
      <w:numFmt w:val="bullet"/>
      <w:lvlText w:val=""/>
      <w:lvlJc w:val="left"/>
      <w:pPr>
        <w:ind w:left="2880" w:hanging="360"/>
      </w:pPr>
      <w:rPr>
        <w:rFonts w:ascii="Symbol" w:hAnsi="Symbol" w:hint="default"/>
      </w:rPr>
    </w:lvl>
    <w:lvl w:ilvl="4" w:tplc="9D94D7BA" w:tentative="1">
      <w:start w:val="1"/>
      <w:numFmt w:val="bullet"/>
      <w:lvlText w:val="o"/>
      <w:lvlJc w:val="left"/>
      <w:pPr>
        <w:ind w:left="3600" w:hanging="360"/>
      </w:pPr>
      <w:rPr>
        <w:rFonts w:ascii="Courier New" w:hAnsi="Courier New" w:cs="Courier New" w:hint="default"/>
      </w:rPr>
    </w:lvl>
    <w:lvl w:ilvl="5" w:tplc="8F8C75A2" w:tentative="1">
      <w:start w:val="1"/>
      <w:numFmt w:val="bullet"/>
      <w:lvlText w:val=""/>
      <w:lvlJc w:val="left"/>
      <w:pPr>
        <w:ind w:left="4320" w:hanging="360"/>
      </w:pPr>
      <w:rPr>
        <w:rFonts w:ascii="Wingdings" w:hAnsi="Wingdings" w:hint="default"/>
      </w:rPr>
    </w:lvl>
    <w:lvl w:ilvl="6" w:tplc="30DA70F6" w:tentative="1">
      <w:start w:val="1"/>
      <w:numFmt w:val="bullet"/>
      <w:lvlText w:val=""/>
      <w:lvlJc w:val="left"/>
      <w:pPr>
        <w:ind w:left="5040" w:hanging="360"/>
      </w:pPr>
      <w:rPr>
        <w:rFonts w:ascii="Symbol" w:hAnsi="Symbol" w:hint="default"/>
      </w:rPr>
    </w:lvl>
    <w:lvl w:ilvl="7" w:tplc="1CECDDDE" w:tentative="1">
      <w:start w:val="1"/>
      <w:numFmt w:val="bullet"/>
      <w:lvlText w:val="o"/>
      <w:lvlJc w:val="left"/>
      <w:pPr>
        <w:ind w:left="5760" w:hanging="360"/>
      </w:pPr>
      <w:rPr>
        <w:rFonts w:ascii="Courier New" w:hAnsi="Courier New" w:cs="Courier New" w:hint="default"/>
      </w:rPr>
    </w:lvl>
    <w:lvl w:ilvl="8" w:tplc="1D3033A8" w:tentative="1">
      <w:start w:val="1"/>
      <w:numFmt w:val="bullet"/>
      <w:lvlText w:val=""/>
      <w:lvlJc w:val="left"/>
      <w:pPr>
        <w:ind w:left="6480" w:hanging="360"/>
      </w:pPr>
      <w:rPr>
        <w:rFonts w:ascii="Wingdings" w:hAnsi="Wingdings" w:hint="default"/>
      </w:rPr>
    </w:lvl>
  </w:abstractNum>
  <w:abstractNum w:abstractNumId="38" w15:restartNumberingAfterBreak="0">
    <w:nsid w:val="67D10BD9"/>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A5F04B3"/>
    <w:multiLevelType w:val="hybridMultilevel"/>
    <w:tmpl w:val="8034EB2A"/>
    <w:lvl w:ilvl="0" w:tplc="710693D8">
      <w:start w:val="1"/>
      <w:numFmt w:val="bullet"/>
      <w:lvlText w:val=""/>
      <w:lvlJc w:val="left"/>
      <w:pPr>
        <w:tabs>
          <w:tab w:val="num" w:pos="-360"/>
        </w:tabs>
        <w:ind w:left="360" w:hanging="360"/>
      </w:pPr>
      <w:rPr>
        <w:rFonts w:ascii="Symbol" w:hAnsi="Symbol" w:hint="default"/>
      </w:rPr>
    </w:lvl>
    <w:lvl w:ilvl="1" w:tplc="6388B372" w:tentative="1">
      <w:start w:val="1"/>
      <w:numFmt w:val="bullet"/>
      <w:lvlText w:val="o"/>
      <w:lvlJc w:val="left"/>
      <w:pPr>
        <w:ind w:left="1080" w:hanging="360"/>
      </w:pPr>
      <w:rPr>
        <w:rFonts w:ascii="Courier New" w:hAnsi="Courier New" w:cs="Courier New" w:hint="default"/>
      </w:rPr>
    </w:lvl>
    <w:lvl w:ilvl="2" w:tplc="BFEC4EBC" w:tentative="1">
      <w:start w:val="1"/>
      <w:numFmt w:val="bullet"/>
      <w:lvlText w:val=""/>
      <w:lvlJc w:val="left"/>
      <w:pPr>
        <w:ind w:left="1800" w:hanging="360"/>
      </w:pPr>
      <w:rPr>
        <w:rFonts w:ascii="Wingdings" w:hAnsi="Wingdings" w:hint="default"/>
      </w:rPr>
    </w:lvl>
    <w:lvl w:ilvl="3" w:tplc="FF2245B6" w:tentative="1">
      <w:start w:val="1"/>
      <w:numFmt w:val="bullet"/>
      <w:lvlText w:val=""/>
      <w:lvlJc w:val="left"/>
      <w:pPr>
        <w:ind w:left="2520" w:hanging="360"/>
      </w:pPr>
      <w:rPr>
        <w:rFonts w:ascii="Symbol" w:hAnsi="Symbol" w:hint="default"/>
      </w:rPr>
    </w:lvl>
    <w:lvl w:ilvl="4" w:tplc="AE44EA4C" w:tentative="1">
      <w:start w:val="1"/>
      <w:numFmt w:val="bullet"/>
      <w:lvlText w:val="o"/>
      <w:lvlJc w:val="left"/>
      <w:pPr>
        <w:ind w:left="3240" w:hanging="360"/>
      </w:pPr>
      <w:rPr>
        <w:rFonts w:ascii="Courier New" w:hAnsi="Courier New" w:cs="Courier New" w:hint="default"/>
      </w:rPr>
    </w:lvl>
    <w:lvl w:ilvl="5" w:tplc="07D6DEF4" w:tentative="1">
      <w:start w:val="1"/>
      <w:numFmt w:val="bullet"/>
      <w:lvlText w:val=""/>
      <w:lvlJc w:val="left"/>
      <w:pPr>
        <w:ind w:left="3960" w:hanging="360"/>
      </w:pPr>
      <w:rPr>
        <w:rFonts w:ascii="Wingdings" w:hAnsi="Wingdings" w:hint="default"/>
      </w:rPr>
    </w:lvl>
    <w:lvl w:ilvl="6" w:tplc="F8022F70" w:tentative="1">
      <w:start w:val="1"/>
      <w:numFmt w:val="bullet"/>
      <w:lvlText w:val=""/>
      <w:lvlJc w:val="left"/>
      <w:pPr>
        <w:ind w:left="4680" w:hanging="360"/>
      </w:pPr>
      <w:rPr>
        <w:rFonts w:ascii="Symbol" w:hAnsi="Symbol" w:hint="default"/>
      </w:rPr>
    </w:lvl>
    <w:lvl w:ilvl="7" w:tplc="6284B7D4" w:tentative="1">
      <w:start w:val="1"/>
      <w:numFmt w:val="bullet"/>
      <w:lvlText w:val="o"/>
      <w:lvlJc w:val="left"/>
      <w:pPr>
        <w:ind w:left="5400" w:hanging="360"/>
      </w:pPr>
      <w:rPr>
        <w:rFonts w:ascii="Courier New" w:hAnsi="Courier New" w:cs="Courier New" w:hint="default"/>
      </w:rPr>
    </w:lvl>
    <w:lvl w:ilvl="8" w:tplc="D148653E" w:tentative="1">
      <w:start w:val="1"/>
      <w:numFmt w:val="bullet"/>
      <w:lvlText w:val=""/>
      <w:lvlJc w:val="left"/>
      <w:pPr>
        <w:ind w:left="6120" w:hanging="360"/>
      </w:pPr>
      <w:rPr>
        <w:rFonts w:ascii="Wingdings" w:hAnsi="Wingdings" w:hint="default"/>
      </w:rPr>
    </w:lvl>
  </w:abstractNum>
  <w:abstractNum w:abstractNumId="40" w15:restartNumberingAfterBreak="0">
    <w:nsid w:val="6A884165"/>
    <w:multiLevelType w:val="hybridMultilevel"/>
    <w:tmpl w:val="28E404A0"/>
    <w:lvl w:ilvl="0" w:tplc="2E6AF0CA">
      <w:start w:val="1"/>
      <w:numFmt w:val="bullet"/>
      <w:lvlText w:val=""/>
      <w:lvlJc w:val="left"/>
      <w:pPr>
        <w:ind w:left="720" w:hanging="360"/>
      </w:pPr>
      <w:rPr>
        <w:rFonts w:ascii="Wingdings" w:hAnsi="Wingdings" w:hint="default"/>
      </w:rPr>
    </w:lvl>
    <w:lvl w:ilvl="1" w:tplc="3A0AFBA0" w:tentative="1">
      <w:start w:val="1"/>
      <w:numFmt w:val="bullet"/>
      <w:lvlText w:val="o"/>
      <w:lvlJc w:val="left"/>
      <w:pPr>
        <w:ind w:left="1440" w:hanging="360"/>
      </w:pPr>
      <w:rPr>
        <w:rFonts w:ascii="Courier New" w:hAnsi="Courier New" w:cs="Courier New" w:hint="default"/>
      </w:rPr>
    </w:lvl>
    <w:lvl w:ilvl="2" w:tplc="C59A3ADC" w:tentative="1">
      <w:start w:val="1"/>
      <w:numFmt w:val="bullet"/>
      <w:lvlText w:val=""/>
      <w:lvlJc w:val="left"/>
      <w:pPr>
        <w:ind w:left="2160" w:hanging="360"/>
      </w:pPr>
      <w:rPr>
        <w:rFonts w:ascii="Wingdings" w:hAnsi="Wingdings" w:hint="default"/>
      </w:rPr>
    </w:lvl>
    <w:lvl w:ilvl="3" w:tplc="71266064" w:tentative="1">
      <w:start w:val="1"/>
      <w:numFmt w:val="bullet"/>
      <w:lvlText w:val=""/>
      <w:lvlJc w:val="left"/>
      <w:pPr>
        <w:ind w:left="2880" w:hanging="360"/>
      </w:pPr>
      <w:rPr>
        <w:rFonts w:ascii="Symbol" w:hAnsi="Symbol" w:hint="default"/>
      </w:rPr>
    </w:lvl>
    <w:lvl w:ilvl="4" w:tplc="73309D34" w:tentative="1">
      <w:start w:val="1"/>
      <w:numFmt w:val="bullet"/>
      <w:lvlText w:val="o"/>
      <w:lvlJc w:val="left"/>
      <w:pPr>
        <w:ind w:left="3600" w:hanging="360"/>
      </w:pPr>
      <w:rPr>
        <w:rFonts w:ascii="Courier New" w:hAnsi="Courier New" w:cs="Courier New" w:hint="default"/>
      </w:rPr>
    </w:lvl>
    <w:lvl w:ilvl="5" w:tplc="809EC122" w:tentative="1">
      <w:start w:val="1"/>
      <w:numFmt w:val="bullet"/>
      <w:lvlText w:val=""/>
      <w:lvlJc w:val="left"/>
      <w:pPr>
        <w:ind w:left="4320" w:hanging="360"/>
      </w:pPr>
      <w:rPr>
        <w:rFonts w:ascii="Wingdings" w:hAnsi="Wingdings" w:hint="default"/>
      </w:rPr>
    </w:lvl>
    <w:lvl w:ilvl="6" w:tplc="E79E42C8" w:tentative="1">
      <w:start w:val="1"/>
      <w:numFmt w:val="bullet"/>
      <w:lvlText w:val=""/>
      <w:lvlJc w:val="left"/>
      <w:pPr>
        <w:ind w:left="5040" w:hanging="360"/>
      </w:pPr>
      <w:rPr>
        <w:rFonts w:ascii="Symbol" w:hAnsi="Symbol" w:hint="default"/>
      </w:rPr>
    </w:lvl>
    <w:lvl w:ilvl="7" w:tplc="7F521240" w:tentative="1">
      <w:start w:val="1"/>
      <w:numFmt w:val="bullet"/>
      <w:lvlText w:val="o"/>
      <w:lvlJc w:val="left"/>
      <w:pPr>
        <w:ind w:left="5760" w:hanging="360"/>
      </w:pPr>
      <w:rPr>
        <w:rFonts w:ascii="Courier New" w:hAnsi="Courier New" w:cs="Courier New" w:hint="default"/>
      </w:rPr>
    </w:lvl>
    <w:lvl w:ilvl="8" w:tplc="5D76E882" w:tentative="1">
      <w:start w:val="1"/>
      <w:numFmt w:val="bullet"/>
      <w:lvlText w:val=""/>
      <w:lvlJc w:val="left"/>
      <w:pPr>
        <w:ind w:left="6480" w:hanging="360"/>
      </w:pPr>
      <w:rPr>
        <w:rFonts w:ascii="Wingdings" w:hAnsi="Wingdings" w:hint="default"/>
      </w:rPr>
    </w:lvl>
  </w:abstractNum>
  <w:abstractNum w:abstractNumId="41" w15:restartNumberingAfterBreak="0">
    <w:nsid w:val="6B6A039E"/>
    <w:multiLevelType w:val="hybridMultilevel"/>
    <w:tmpl w:val="826CC94C"/>
    <w:lvl w:ilvl="0" w:tplc="710693D8">
      <w:start w:val="1"/>
      <w:numFmt w:val="bullet"/>
      <w:lvlText w:val=""/>
      <w:lvlJc w:val="left"/>
      <w:pPr>
        <w:tabs>
          <w:tab w:val="num" w:pos="-360"/>
        </w:tabs>
        <w:ind w:left="360" w:hanging="360"/>
      </w:pPr>
      <w:rPr>
        <w:rFonts w:ascii="Symbol" w:hAnsi="Symbol" w:hint="default"/>
      </w:rPr>
    </w:lvl>
    <w:lvl w:ilvl="1" w:tplc="0EAE839A" w:tentative="1">
      <w:start w:val="1"/>
      <w:numFmt w:val="bullet"/>
      <w:lvlText w:val="o"/>
      <w:lvlJc w:val="left"/>
      <w:pPr>
        <w:ind w:left="1080" w:hanging="360"/>
      </w:pPr>
      <w:rPr>
        <w:rFonts w:ascii="Courier New" w:hAnsi="Courier New" w:cs="Courier New" w:hint="default"/>
      </w:rPr>
    </w:lvl>
    <w:lvl w:ilvl="2" w:tplc="44549B28" w:tentative="1">
      <w:start w:val="1"/>
      <w:numFmt w:val="bullet"/>
      <w:lvlText w:val=""/>
      <w:lvlJc w:val="left"/>
      <w:pPr>
        <w:ind w:left="1800" w:hanging="360"/>
      </w:pPr>
      <w:rPr>
        <w:rFonts w:ascii="Wingdings" w:hAnsi="Wingdings" w:hint="default"/>
      </w:rPr>
    </w:lvl>
    <w:lvl w:ilvl="3" w:tplc="FD0E9258" w:tentative="1">
      <w:start w:val="1"/>
      <w:numFmt w:val="bullet"/>
      <w:lvlText w:val=""/>
      <w:lvlJc w:val="left"/>
      <w:pPr>
        <w:ind w:left="2520" w:hanging="360"/>
      </w:pPr>
      <w:rPr>
        <w:rFonts w:ascii="Symbol" w:hAnsi="Symbol" w:hint="default"/>
      </w:rPr>
    </w:lvl>
    <w:lvl w:ilvl="4" w:tplc="D310C182" w:tentative="1">
      <w:start w:val="1"/>
      <w:numFmt w:val="bullet"/>
      <w:lvlText w:val="o"/>
      <w:lvlJc w:val="left"/>
      <w:pPr>
        <w:ind w:left="3240" w:hanging="360"/>
      </w:pPr>
      <w:rPr>
        <w:rFonts w:ascii="Courier New" w:hAnsi="Courier New" w:cs="Courier New" w:hint="default"/>
      </w:rPr>
    </w:lvl>
    <w:lvl w:ilvl="5" w:tplc="3BE88F54" w:tentative="1">
      <w:start w:val="1"/>
      <w:numFmt w:val="bullet"/>
      <w:lvlText w:val=""/>
      <w:lvlJc w:val="left"/>
      <w:pPr>
        <w:ind w:left="3960" w:hanging="360"/>
      </w:pPr>
      <w:rPr>
        <w:rFonts w:ascii="Wingdings" w:hAnsi="Wingdings" w:hint="default"/>
      </w:rPr>
    </w:lvl>
    <w:lvl w:ilvl="6" w:tplc="2EC49E04" w:tentative="1">
      <w:start w:val="1"/>
      <w:numFmt w:val="bullet"/>
      <w:lvlText w:val=""/>
      <w:lvlJc w:val="left"/>
      <w:pPr>
        <w:ind w:left="4680" w:hanging="360"/>
      </w:pPr>
      <w:rPr>
        <w:rFonts w:ascii="Symbol" w:hAnsi="Symbol" w:hint="default"/>
      </w:rPr>
    </w:lvl>
    <w:lvl w:ilvl="7" w:tplc="96BC3BA2" w:tentative="1">
      <w:start w:val="1"/>
      <w:numFmt w:val="bullet"/>
      <w:lvlText w:val="o"/>
      <w:lvlJc w:val="left"/>
      <w:pPr>
        <w:ind w:left="5400" w:hanging="360"/>
      </w:pPr>
      <w:rPr>
        <w:rFonts w:ascii="Courier New" w:hAnsi="Courier New" w:cs="Courier New" w:hint="default"/>
      </w:rPr>
    </w:lvl>
    <w:lvl w:ilvl="8" w:tplc="315CF31E" w:tentative="1">
      <w:start w:val="1"/>
      <w:numFmt w:val="bullet"/>
      <w:lvlText w:val=""/>
      <w:lvlJc w:val="left"/>
      <w:pPr>
        <w:ind w:left="6120" w:hanging="360"/>
      </w:pPr>
      <w:rPr>
        <w:rFonts w:ascii="Wingdings" w:hAnsi="Wingdings" w:hint="default"/>
      </w:rPr>
    </w:lvl>
  </w:abstractNum>
  <w:abstractNum w:abstractNumId="42"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43"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44" w15:restartNumberingAfterBreak="0">
    <w:nsid w:val="7E137E1C"/>
    <w:multiLevelType w:val="hybridMultilevel"/>
    <w:tmpl w:val="8B04B306"/>
    <w:lvl w:ilvl="0" w:tplc="DE72474E">
      <w:start w:val="1"/>
      <w:numFmt w:val="bullet"/>
      <w:lvlText w:val=""/>
      <w:lvlJc w:val="left"/>
      <w:pPr>
        <w:ind w:left="720" w:hanging="360"/>
      </w:pPr>
      <w:rPr>
        <w:rFonts w:ascii="Symbol" w:hAnsi="Symbol" w:hint="default"/>
      </w:rPr>
    </w:lvl>
    <w:lvl w:ilvl="1" w:tplc="FA4E2744" w:tentative="1">
      <w:start w:val="1"/>
      <w:numFmt w:val="bullet"/>
      <w:lvlText w:val="o"/>
      <w:lvlJc w:val="left"/>
      <w:pPr>
        <w:ind w:left="1440" w:hanging="360"/>
      </w:pPr>
      <w:rPr>
        <w:rFonts w:ascii="Courier New" w:hAnsi="Courier New" w:cs="Courier New" w:hint="default"/>
      </w:rPr>
    </w:lvl>
    <w:lvl w:ilvl="2" w:tplc="A5DA3766" w:tentative="1">
      <w:start w:val="1"/>
      <w:numFmt w:val="bullet"/>
      <w:lvlText w:val=""/>
      <w:lvlJc w:val="left"/>
      <w:pPr>
        <w:ind w:left="2160" w:hanging="360"/>
      </w:pPr>
      <w:rPr>
        <w:rFonts w:ascii="Wingdings" w:hAnsi="Wingdings" w:hint="default"/>
      </w:rPr>
    </w:lvl>
    <w:lvl w:ilvl="3" w:tplc="9B7C8438" w:tentative="1">
      <w:start w:val="1"/>
      <w:numFmt w:val="bullet"/>
      <w:lvlText w:val=""/>
      <w:lvlJc w:val="left"/>
      <w:pPr>
        <w:ind w:left="2880" w:hanging="360"/>
      </w:pPr>
      <w:rPr>
        <w:rFonts w:ascii="Symbol" w:hAnsi="Symbol" w:hint="default"/>
      </w:rPr>
    </w:lvl>
    <w:lvl w:ilvl="4" w:tplc="D200FD1E" w:tentative="1">
      <w:start w:val="1"/>
      <w:numFmt w:val="bullet"/>
      <w:lvlText w:val="o"/>
      <w:lvlJc w:val="left"/>
      <w:pPr>
        <w:ind w:left="3600" w:hanging="360"/>
      </w:pPr>
      <w:rPr>
        <w:rFonts w:ascii="Courier New" w:hAnsi="Courier New" w:cs="Courier New" w:hint="default"/>
      </w:rPr>
    </w:lvl>
    <w:lvl w:ilvl="5" w:tplc="1A349E78" w:tentative="1">
      <w:start w:val="1"/>
      <w:numFmt w:val="bullet"/>
      <w:lvlText w:val=""/>
      <w:lvlJc w:val="left"/>
      <w:pPr>
        <w:ind w:left="4320" w:hanging="360"/>
      </w:pPr>
      <w:rPr>
        <w:rFonts w:ascii="Wingdings" w:hAnsi="Wingdings" w:hint="default"/>
      </w:rPr>
    </w:lvl>
    <w:lvl w:ilvl="6" w:tplc="E54AED78" w:tentative="1">
      <w:start w:val="1"/>
      <w:numFmt w:val="bullet"/>
      <w:lvlText w:val=""/>
      <w:lvlJc w:val="left"/>
      <w:pPr>
        <w:ind w:left="5040" w:hanging="360"/>
      </w:pPr>
      <w:rPr>
        <w:rFonts w:ascii="Symbol" w:hAnsi="Symbol" w:hint="default"/>
      </w:rPr>
    </w:lvl>
    <w:lvl w:ilvl="7" w:tplc="DC064C9C" w:tentative="1">
      <w:start w:val="1"/>
      <w:numFmt w:val="bullet"/>
      <w:lvlText w:val="o"/>
      <w:lvlJc w:val="left"/>
      <w:pPr>
        <w:ind w:left="5760" w:hanging="360"/>
      </w:pPr>
      <w:rPr>
        <w:rFonts w:ascii="Courier New" w:hAnsi="Courier New" w:cs="Courier New" w:hint="default"/>
      </w:rPr>
    </w:lvl>
    <w:lvl w:ilvl="8" w:tplc="880468B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4"/>
  </w:num>
  <w:num w:numId="4">
    <w:abstractNumId w:val="21"/>
  </w:num>
  <w:num w:numId="5">
    <w:abstractNumId w:val="30"/>
  </w:num>
  <w:num w:numId="6">
    <w:abstractNumId w:val="12"/>
  </w:num>
  <w:num w:numId="7">
    <w:abstractNumId w:val="37"/>
  </w:num>
  <w:num w:numId="8">
    <w:abstractNumId w:val="44"/>
  </w:num>
  <w:num w:numId="9">
    <w:abstractNumId w:val="15"/>
  </w:num>
  <w:num w:numId="10">
    <w:abstractNumId w:val="35"/>
  </w:num>
  <w:num w:numId="11">
    <w:abstractNumId w:val="26"/>
  </w:num>
  <w:num w:numId="12">
    <w:abstractNumId w:val="40"/>
  </w:num>
  <w:num w:numId="13">
    <w:abstractNumId w:val="33"/>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4"/>
  </w:num>
  <w:num w:numId="21">
    <w:abstractNumId w:val="22"/>
  </w:num>
  <w:num w:numId="22">
    <w:abstractNumId w:val="16"/>
  </w:num>
  <w:num w:numId="23">
    <w:abstractNumId w:val="39"/>
  </w:num>
  <w:num w:numId="24">
    <w:abstractNumId w:val="19"/>
  </w:num>
  <w:num w:numId="25">
    <w:abstractNumId w:val="41"/>
  </w:num>
  <w:num w:numId="26">
    <w:abstractNumId w:val="13"/>
  </w:num>
  <w:num w:numId="27">
    <w:abstractNumId w:val="27"/>
  </w:num>
  <w:num w:numId="28">
    <w:abstractNumId w:val="38"/>
  </w:num>
  <w:num w:numId="29">
    <w:abstractNumId w:val="29"/>
  </w:num>
  <w:num w:numId="30">
    <w:abstractNumId w:val="28"/>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1"/>
  </w:num>
  <w:num w:numId="34">
    <w:abstractNumId w:val="42"/>
  </w:num>
  <w:num w:numId="35">
    <w:abstractNumId w:val="23"/>
  </w:num>
  <w:num w:numId="36">
    <w:abstractNumId w:val="36"/>
  </w:num>
  <w:num w:numId="37">
    <w:abstractNumId w:val="32"/>
  </w:num>
  <w:num w:numId="38">
    <w:abstractNumId w:val="14"/>
  </w:num>
  <w:num w:numId="39">
    <w:abstractNumId w:val="17"/>
  </w:num>
  <w:num w:numId="40">
    <w:abstractNumId w:val="10"/>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pt-P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de-DE" w:vendorID="64" w:dllVersion="0" w:nlCheck="1" w:checkStyle="0"/>
  <w:activeWritingStyle w:appName="MSWord" w:lang="it-IT"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it-IT" w:vendorID="64" w:dllVersion="131078" w:nlCheck="1" w:checkStyle="0"/>
  <w:activeWritingStyle w:appName="MSWord" w:lang="pt-BR" w:vendorID="64" w:dllVersion="131078"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tDQ1MjIzNTW1NDJX0lEKTi0uzszPAykwrQUAHSNr2iwAAAA="/>
    <w:docVar w:name="Registered" w:val="-1"/>
    <w:docVar w:name="Version" w:val="0"/>
  </w:docVars>
  <w:rsids>
    <w:rsidRoot w:val="00812D16"/>
    <w:rsid w:val="0000432B"/>
    <w:rsid w:val="0000544C"/>
    <w:rsid w:val="0001068C"/>
    <w:rsid w:val="0001105D"/>
    <w:rsid w:val="00011087"/>
    <w:rsid w:val="000141AB"/>
    <w:rsid w:val="00015B9E"/>
    <w:rsid w:val="0001622C"/>
    <w:rsid w:val="00016993"/>
    <w:rsid w:val="00017A33"/>
    <w:rsid w:val="000203DD"/>
    <w:rsid w:val="00020DB3"/>
    <w:rsid w:val="00022CB7"/>
    <w:rsid w:val="000243A0"/>
    <w:rsid w:val="00025812"/>
    <w:rsid w:val="00027D41"/>
    <w:rsid w:val="000300FB"/>
    <w:rsid w:val="0003154F"/>
    <w:rsid w:val="00031B08"/>
    <w:rsid w:val="00031B2E"/>
    <w:rsid w:val="0003276A"/>
    <w:rsid w:val="00034547"/>
    <w:rsid w:val="00034ACD"/>
    <w:rsid w:val="00036C34"/>
    <w:rsid w:val="00036E2E"/>
    <w:rsid w:val="0003739E"/>
    <w:rsid w:val="0004165C"/>
    <w:rsid w:val="00041952"/>
    <w:rsid w:val="00044061"/>
    <w:rsid w:val="000440C5"/>
    <w:rsid w:val="00047271"/>
    <w:rsid w:val="00050518"/>
    <w:rsid w:val="000510A5"/>
    <w:rsid w:val="00054333"/>
    <w:rsid w:val="00054F7A"/>
    <w:rsid w:val="000557EE"/>
    <w:rsid w:val="00055F74"/>
    <w:rsid w:val="00056BD7"/>
    <w:rsid w:val="000613E6"/>
    <w:rsid w:val="000615AF"/>
    <w:rsid w:val="00062B79"/>
    <w:rsid w:val="000637B0"/>
    <w:rsid w:val="00064A81"/>
    <w:rsid w:val="00067011"/>
    <w:rsid w:val="00067AE1"/>
    <w:rsid w:val="00067F48"/>
    <w:rsid w:val="00071304"/>
    <w:rsid w:val="00071868"/>
    <w:rsid w:val="00073D15"/>
    <w:rsid w:val="00077952"/>
    <w:rsid w:val="00077CC6"/>
    <w:rsid w:val="00083167"/>
    <w:rsid w:val="000833A4"/>
    <w:rsid w:val="00083835"/>
    <w:rsid w:val="0008396F"/>
    <w:rsid w:val="00084326"/>
    <w:rsid w:val="000902B1"/>
    <w:rsid w:val="00096088"/>
    <w:rsid w:val="000A151D"/>
    <w:rsid w:val="000A2FC7"/>
    <w:rsid w:val="000A3C1C"/>
    <w:rsid w:val="000B1208"/>
    <w:rsid w:val="000B2170"/>
    <w:rsid w:val="000B23DA"/>
    <w:rsid w:val="000B2A93"/>
    <w:rsid w:val="000B2E0A"/>
    <w:rsid w:val="000B3EA5"/>
    <w:rsid w:val="000B546C"/>
    <w:rsid w:val="000B7682"/>
    <w:rsid w:val="000C4114"/>
    <w:rsid w:val="000C5E2D"/>
    <w:rsid w:val="000C77DC"/>
    <w:rsid w:val="000C7F1A"/>
    <w:rsid w:val="000D1A36"/>
    <w:rsid w:val="000D311B"/>
    <w:rsid w:val="000D7FB9"/>
    <w:rsid w:val="000E1218"/>
    <w:rsid w:val="000E32E7"/>
    <w:rsid w:val="000E4E8B"/>
    <w:rsid w:val="000E63D3"/>
    <w:rsid w:val="000E6D42"/>
    <w:rsid w:val="000F459C"/>
    <w:rsid w:val="000F4BE1"/>
    <w:rsid w:val="000F4D54"/>
    <w:rsid w:val="000F58CF"/>
    <w:rsid w:val="000F6EC4"/>
    <w:rsid w:val="00106B15"/>
    <w:rsid w:val="00111D58"/>
    <w:rsid w:val="001128A3"/>
    <w:rsid w:val="00115B59"/>
    <w:rsid w:val="00116801"/>
    <w:rsid w:val="00117597"/>
    <w:rsid w:val="00117BCA"/>
    <w:rsid w:val="001256A5"/>
    <w:rsid w:val="001302C3"/>
    <w:rsid w:val="001303E5"/>
    <w:rsid w:val="00132105"/>
    <w:rsid w:val="0013505C"/>
    <w:rsid w:val="00136D23"/>
    <w:rsid w:val="0014152E"/>
    <w:rsid w:val="00141CA6"/>
    <w:rsid w:val="00142848"/>
    <w:rsid w:val="00142F1E"/>
    <w:rsid w:val="00144612"/>
    <w:rsid w:val="00147193"/>
    <w:rsid w:val="00147605"/>
    <w:rsid w:val="00147796"/>
    <w:rsid w:val="0015396D"/>
    <w:rsid w:val="0015708F"/>
    <w:rsid w:val="001606AE"/>
    <w:rsid w:val="00162D14"/>
    <w:rsid w:val="001630AB"/>
    <w:rsid w:val="00165548"/>
    <w:rsid w:val="00165FD0"/>
    <w:rsid w:val="0016631D"/>
    <w:rsid w:val="001665DC"/>
    <w:rsid w:val="00166B2A"/>
    <w:rsid w:val="00171165"/>
    <w:rsid w:val="00171DFC"/>
    <w:rsid w:val="00174320"/>
    <w:rsid w:val="00174CB3"/>
    <w:rsid w:val="00176AFC"/>
    <w:rsid w:val="00177071"/>
    <w:rsid w:val="001805F2"/>
    <w:rsid w:val="00185332"/>
    <w:rsid w:val="00186C68"/>
    <w:rsid w:val="00191236"/>
    <w:rsid w:val="0019128A"/>
    <w:rsid w:val="0019146A"/>
    <w:rsid w:val="0019411D"/>
    <w:rsid w:val="00195635"/>
    <w:rsid w:val="00196D6E"/>
    <w:rsid w:val="001A33FC"/>
    <w:rsid w:val="001A5117"/>
    <w:rsid w:val="001A61A8"/>
    <w:rsid w:val="001A6260"/>
    <w:rsid w:val="001B4936"/>
    <w:rsid w:val="001B5E01"/>
    <w:rsid w:val="001B60AD"/>
    <w:rsid w:val="001B64CC"/>
    <w:rsid w:val="001C0238"/>
    <w:rsid w:val="001C0560"/>
    <w:rsid w:val="001C322F"/>
    <w:rsid w:val="001C382C"/>
    <w:rsid w:val="001C384A"/>
    <w:rsid w:val="001C4B63"/>
    <w:rsid w:val="001D0598"/>
    <w:rsid w:val="001D2783"/>
    <w:rsid w:val="001D3529"/>
    <w:rsid w:val="001D62D7"/>
    <w:rsid w:val="001D69A7"/>
    <w:rsid w:val="001D7FB1"/>
    <w:rsid w:val="001E1E7D"/>
    <w:rsid w:val="001E22D0"/>
    <w:rsid w:val="001E2B8D"/>
    <w:rsid w:val="001E3B41"/>
    <w:rsid w:val="001E5976"/>
    <w:rsid w:val="001E7614"/>
    <w:rsid w:val="001F0402"/>
    <w:rsid w:val="001F0EC1"/>
    <w:rsid w:val="001F200D"/>
    <w:rsid w:val="001F4E63"/>
    <w:rsid w:val="001F61BE"/>
    <w:rsid w:val="001F6BE1"/>
    <w:rsid w:val="001F75A0"/>
    <w:rsid w:val="00201DEC"/>
    <w:rsid w:val="00202D5A"/>
    <w:rsid w:val="00203428"/>
    <w:rsid w:val="00205387"/>
    <w:rsid w:val="002064F8"/>
    <w:rsid w:val="00211A73"/>
    <w:rsid w:val="00211E32"/>
    <w:rsid w:val="00211F51"/>
    <w:rsid w:val="00212710"/>
    <w:rsid w:val="00213603"/>
    <w:rsid w:val="002151E2"/>
    <w:rsid w:val="00216221"/>
    <w:rsid w:val="00217C24"/>
    <w:rsid w:val="00217EA6"/>
    <w:rsid w:val="00221133"/>
    <w:rsid w:val="00221A90"/>
    <w:rsid w:val="00222765"/>
    <w:rsid w:val="002227FD"/>
    <w:rsid w:val="00223A0F"/>
    <w:rsid w:val="00224318"/>
    <w:rsid w:val="002261F8"/>
    <w:rsid w:val="0022771C"/>
    <w:rsid w:val="00231013"/>
    <w:rsid w:val="0023263D"/>
    <w:rsid w:val="002367FE"/>
    <w:rsid w:val="00237868"/>
    <w:rsid w:val="0024020C"/>
    <w:rsid w:val="002409E4"/>
    <w:rsid w:val="002426C6"/>
    <w:rsid w:val="00242A59"/>
    <w:rsid w:val="002447A9"/>
    <w:rsid w:val="00245623"/>
    <w:rsid w:val="00245734"/>
    <w:rsid w:val="00246703"/>
    <w:rsid w:val="002524B9"/>
    <w:rsid w:val="00252D37"/>
    <w:rsid w:val="0025310D"/>
    <w:rsid w:val="0025566E"/>
    <w:rsid w:val="00255CCE"/>
    <w:rsid w:val="0025652B"/>
    <w:rsid w:val="00256D7F"/>
    <w:rsid w:val="0026121A"/>
    <w:rsid w:val="00262301"/>
    <w:rsid w:val="00264C74"/>
    <w:rsid w:val="00264E96"/>
    <w:rsid w:val="00265241"/>
    <w:rsid w:val="00266C71"/>
    <w:rsid w:val="002701C7"/>
    <w:rsid w:val="00272EE9"/>
    <w:rsid w:val="002767EC"/>
    <w:rsid w:val="00277A08"/>
    <w:rsid w:val="002801BF"/>
    <w:rsid w:val="00281EFF"/>
    <w:rsid w:val="00281FD3"/>
    <w:rsid w:val="00285104"/>
    <w:rsid w:val="002853C2"/>
    <w:rsid w:val="002860A7"/>
    <w:rsid w:val="00287DFB"/>
    <w:rsid w:val="002900C3"/>
    <w:rsid w:val="00290653"/>
    <w:rsid w:val="00291C9D"/>
    <w:rsid w:val="00291D59"/>
    <w:rsid w:val="002927A2"/>
    <w:rsid w:val="00293636"/>
    <w:rsid w:val="00295DFB"/>
    <w:rsid w:val="0029613F"/>
    <w:rsid w:val="00297357"/>
    <w:rsid w:val="002A1E7A"/>
    <w:rsid w:val="002A3E0E"/>
    <w:rsid w:val="002A53DA"/>
    <w:rsid w:val="002A5BCD"/>
    <w:rsid w:val="002A5C2D"/>
    <w:rsid w:val="002A7C87"/>
    <w:rsid w:val="002A7DB2"/>
    <w:rsid w:val="002B2217"/>
    <w:rsid w:val="002B24B3"/>
    <w:rsid w:val="002B2A1D"/>
    <w:rsid w:val="002B4C1E"/>
    <w:rsid w:val="002B5D9D"/>
    <w:rsid w:val="002C46BA"/>
    <w:rsid w:val="002C5955"/>
    <w:rsid w:val="002D2242"/>
    <w:rsid w:val="002D2554"/>
    <w:rsid w:val="002D2A19"/>
    <w:rsid w:val="002D34E9"/>
    <w:rsid w:val="002D3F73"/>
    <w:rsid w:val="002D4558"/>
    <w:rsid w:val="002D55CF"/>
    <w:rsid w:val="002D71E4"/>
    <w:rsid w:val="002D7BAA"/>
    <w:rsid w:val="002E0E85"/>
    <w:rsid w:val="002E52CE"/>
    <w:rsid w:val="002E5EC0"/>
    <w:rsid w:val="002E6DD7"/>
    <w:rsid w:val="002E6E1C"/>
    <w:rsid w:val="002F0037"/>
    <w:rsid w:val="002F3261"/>
    <w:rsid w:val="002F5CFB"/>
    <w:rsid w:val="002F5F4B"/>
    <w:rsid w:val="002F629F"/>
    <w:rsid w:val="002F7898"/>
    <w:rsid w:val="002F7C39"/>
    <w:rsid w:val="003035C7"/>
    <w:rsid w:val="003038E2"/>
    <w:rsid w:val="003074A9"/>
    <w:rsid w:val="00310068"/>
    <w:rsid w:val="0031105E"/>
    <w:rsid w:val="00311C38"/>
    <w:rsid w:val="00311E41"/>
    <w:rsid w:val="00313B07"/>
    <w:rsid w:val="0031402A"/>
    <w:rsid w:val="00315936"/>
    <w:rsid w:val="00321EAA"/>
    <w:rsid w:val="00322395"/>
    <w:rsid w:val="00323C69"/>
    <w:rsid w:val="00325229"/>
    <w:rsid w:val="0033067B"/>
    <w:rsid w:val="00330FCD"/>
    <w:rsid w:val="00331644"/>
    <w:rsid w:val="0033291D"/>
    <w:rsid w:val="00335A06"/>
    <w:rsid w:val="00335D25"/>
    <w:rsid w:val="00336476"/>
    <w:rsid w:val="003415B7"/>
    <w:rsid w:val="00345743"/>
    <w:rsid w:val="00347BE6"/>
    <w:rsid w:val="00351F0C"/>
    <w:rsid w:val="00352501"/>
    <w:rsid w:val="003530E8"/>
    <w:rsid w:val="00353FC6"/>
    <w:rsid w:val="00361998"/>
    <w:rsid w:val="00361BA6"/>
    <w:rsid w:val="00363B4A"/>
    <w:rsid w:val="00366CB1"/>
    <w:rsid w:val="00366CCD"/>
    <w:rsid w:val="00370428"/>
    <w:rsid w:val="00370F76"/>
    <w:rsid w:val="00371DD4"/>
    <w:rsid w:val="003726C0"/>
    <w:rsid w:val="00372A31"/>
    <w:rsid w:val="00372F0B"/>
    <w:rsid w:val="00373880"/>
    <w:rsid w:val="00380BA8"/>
    <w:rsid w:val="00381123"/>
    <w:rsid w:val="00381A25"/>
    <w:rsid w:val="00381B35"/>
    <w:rsid w:val="00381FB5"/>
    <w:rsid w:val="003820A5"/>
    <w:rsid w:val="00382A98"/>
    <w:rsid w:val="00383122"/>
    <w:rsid w:val="00383E44"/>
    <w:rsid w:val="00384308"/>
    <w:rsid w:val="003848FC"/>
    <w:rsid w:val="00386C8C"/>
    <w:rsid w:val="0039204E"/>
    <w:rsid w:val="00393063"/>
    <w:rsid w:val="0039469C"/>
    <w:rsid w:val="00394C3B"/>
    <w:rsid w:val="0039762D"/>
    <w:rsid w:val="003A1C59"/>
    <w:rsid w:val="003A22F9"/>
    <w:rsid w:val="003A4A55"/>
    <w:rsid w:val="003A7501"/>
    <w:rsid w:val="003B12C2"/>
    <w:rsid w:val="003B166E"/>
    <w:rsid w:val="003B173A"/>
    <w:rsid w:val="003B1C13"/>
    <w:rsid w:val="003B30B4"/>
    <w:rsid w:val="003B4A26"/>
    <w:rsid w:val="003B74CE"/>
    <w:rsid w:val="003C1614"/>
    <w:rsid w:val="003C3696"/>
    <w:rsid w:val="003C5BB4"/>
    <w:rsid w:val="003D21A3"/>
    <w:rsid w:val="003D31FF"/>
    <w:rsid w:val="003D413C"/>
    <w:rsid w:val="003D632D"/>
    <w:rsid w:val="003E29FA"/>
    <w:rsid w:val="003E37E1"/>
    <w:rsid w:val="003E40B0"/>
    <w:rsid w:val="003E570C"/>
    <w:rsid w:val="003E70AE"/>
    <w:rsid w:val="003F065D"/>
    <w:rsid w:val="003F0A9E"/>
    <w:rsid w:val="003F33E1"/>
    <w:rsid w:val="003F4898"/>
    <w:rsid w:val="003F4DC4"/>
    <w:rsid w:val="003F7D76"/>
    <w:rsid w:val="003F7FEB"/>
    <w:rsid w:val="00402A40"/>
    <w:rsid w:val="00405339"/>
    <w:rsid w:val="00407AF2"/>
    <w:rsid w:val="00410992"/>
    <w:rsid w:val="004116F6"/>
    <w:rsid w:val="00422A8C"/>
    <w:rsid w:val="00425386"/>
    <w:rsid w:val="00427BAA"/>
    <w:rsid w:val="0043024F"/>
    <w:rsid w:val="00433029"/>
    <w:rsid w:val="00434D90"/>
    <w:rsid w:val="004356E9"/>
    <w:rsid w:val="00435B88"/>
    <w:rsid w:val="00435D5F"/>
    <w:rsid w:val="004363C3"/>
    <w:rsid w:val="004363F8"/>
    <w:rsid w:val="00437C30"/>
    <w:rsid w:val="00442283"/>
    <w:rsid w:val="00442B7A"/>
    <w:rsid w:val="004435E0"/>
    <w:rsid w:val="004440C6"/>
    <w:rsid w:val="00445FEE"/>
    <w:rsid w:val="00446615"/>
    <w:rsid w:val="004469D3"/>
    <w:rsid w:val="0044734A"/>
    <w:rsid w:val="00447879"/>
    <w:rsid w:val="00447E7A"/>
    <w:rsid w:val="00450593"/>
    <w:rsid w:val="004521FA"/>
    <w:rsid w:val="004522D3"/>
    <w:rsid w:val="00452741"/>
    <w:rsid w:val="00452DD4"/>
    <w:rsid w:val="00453754"/>
    <w:rsid w:val="00455A98"/>
    <w:rsid w:val="00457938"/>
    <w:rsid w:val="004635E9"/>
    <w:rsid w:val="004639AF"/>
    <w:rsid w:val="00464495"/>
    <w:rsid w:val="00464E7B"/>
    <w:rsid w:val="0046525C"/>
    <w:rsid w:val="0047018F"/>
    <w:rsid w:val="004702D2"/>
    <w:rsid w:val="004704C8"/>
    <w:rsid w:val="00475C90"/>
    <w:rsid w:val="004768C7"/>
    <w:rsid w:val="00481E3E"/>
    <w:rsid w:val="0048388E"/>
    <w:rsid w:val="00483F1B"/>
    <w:rsid w:val="004854A6"/>
    <w:rsid w:val="00486359"/>
    <w:rsid w:val="00486B88"/>
    <w:rsid w:val="00486F84"/>
    <w:rsid w:val="00487ACD"/>
    <w:rsid w:val="0049091F"/>
    <w:rsid w:val="00490D24"/>
    <w:rsid w:val="00491548"/>
    <w:rsid w:val="004915FA"/>
    <w:rsid w:val="00492A0C"/>
    <w:rsid w:val="00493D97"/>
    <w:rsid w:val="004952FE"/>
    <w:rsid w:val="004A08C2"/>
    <w:rsid w:val="004A1142"/>
    <w:rsid w:val="004A2130"/>
    <w:rsid w:val="004A3016"/>
    <w:rsid w:val="004A3132"/>
    <w:rsid w:val="004A608C"/>
    <w:rsid w:val="004B0E01"/>
    <w:rsid w:val="004B234A"/>
    <w:rsid w:val="004B246D"/>
    <w:rsid w:val="004B3CC5"/>
    <w:rsid w:val="004B4504"/>
    <w:rsid w:val="004B4807"/>
    <w:rsid w:val="004C08A5"/>
    <w:rsid w:val="004C11DF"/>
    <w:rsid w:val="004C16A5"/>
    <w:rsid w:val="004C19E7"/>
    <w:rsid w:val="004C1A83"/>
    <w:rsid w:val="004C1FF1"/>
    <w:rsid w:val="004C3169"/>
    <w:rsid w:val="004C3303"/>
    <w:rsid w:val="004C46E0"/>
    <w:rsid w:val="004C5AEC"/>
    <w:rsid w:val="004C7082"/>
    <w:rsid w:val="004C72B9"/>
    <w:rsid w:val="004D0758"/>
    <w:rsid w:val="004D3174"/>
    <w:rsid w:val="004D34D0"/>
    <w:rsid w:val="004D3BD5"/>
    <w:rsid w:val="004D469C"/>
    <w:rsid w:val="004D7976"/>
    <w:rsid w:val="004E20C6"/>
    <w:rsid w:val="004E287D"/>
    <w:rsid w:val="004E60C9"/>
    <w:rsid w:val="004F2A06"/>
    <w:rsid w:val="004F3316"/>
    <w:rsid w:val="004F3F68"/>
    <w:rsid w:val="004F58F4"/>
    <w:rsid w:val="004F7F8C"/>
    <w:rsid w:val="00501C9E"/>
    <w:rsid w:val="005066A6"/>
    <w:rsid w:val="005066B5"/>
    <w:rsid w:val="00506B4C"/>
    <w:rsid w:val="0050755F"/>
    <w:rsid w:val="0051058D"/>
    <w:rsid w:val="00510ACD"/>
    <w:rsid w:val="00510FD3"/>
    <w:rsid w:val="005117D7"/>
    <w:rsid w:val="00511E20"/>
    <w:rsid w:val="005144E8"/>
    <w:rsid w:val="00523A8F"/>
    <w:rsid w:val="00524E82"/>
    <w:rsid w:val="0052683F"/>
    <w:rsid w:val="0053704C"/>
    <w:rsid w:val="005402A2"/>
    <w:rsid w:val="00542446"/>
    <w:rsid w:val="00542555"/>
    <w:rsid w:val="00543F87"/>
    <w:rsid w:val="00544389"/>
    <w:rsid w:val="005450F6"/>
    <w:rsid w:val="00546D42"/>
    <w:rsid w:val="00547A20"/>
    <w:rsid w:val="00550181"/>
    <w:rsid w:val="00550343"/>
    <w:rsid w:val="00551D2C"/>
    <w:rsid w:val="00551E45"/>
    <w:rsid w:val="005525C8"/>
    <w:rsid w:val="00552BA0"/>
    <w:rsid w:val="00553079"/>
    <w:rsid w:val="00553E72"/>
    <w:rsid w:val="00555F8C"/>
    <w:rsid w:val="00560A63"/>
    <w:rsid w:val="0056223A"/>
    <w:rsid w:val="0056238B"/>
    <w:rsid w:val="00562967"/>
    <w:rsid w:val="00563163"/>
    <w:rsid w:val="00563330"/>
    <w:rsid w:val="00563712"/>
    <w:rsid w:val="00564B62"/>
    <w:rsid w:val="0056554E"/>
    <w:rsid w:val="00566B06"/>
    <w:rsid w:val="00567360"/>
    <w:rsid w:val="00567738"/>
    <w:rsid w:val="00570E50"/>
    <w:rsid w:val="0057103A"/>
    <w:rsid w:val="0057214E"/>
    <w:rsid w:val="00572493"/>
    <w:rsid w:val="005725DF"/>
    <w:rsid w:val="00574DD4"/>
    <w:rsid w:val="00575570"/>
    <w:rsid w:val="00575A56"/>
    <w:rsid w:val="005760DA"/>
    <w:rsid w:val="00576262"/>
    <w:rsid w:val="00576BD3"/>
    <w:rsid w:val="0058334F"/>
    <w:rsid w:val="0058546C"/>
    <w:rsid w:val="00585C98"/>
    <w:rsid w:val="00586925"/>
    <w:rsid w:val="00587B64"/>
    <w:rsid w:val="00587BC9"/>
    <w:rsid w:val="00590AC6"/>
    <w:rsid w:val="005917A4"/>
    <w:rsid w:val="00593339"/>
    <w:rsid w:val="005978FC"/>
    <w:rsid w:val="005A15D2"/>
    <w:rsid w:val="005A290C"/>
    <w:rsid w:val="005A350D"/>
    <w:rsid w:val="005A3719"/>
    <w:rsid w:val="005A4C77"/>
    <w:rsid w:val="005A5656"/>
    <w:rsid w:val="005A6D1E"/>
    <w:rsid w:val="005A7C52"/>
    <w:rsid w:val="005B17E4"/>
    <w:rsid w:val="005B1F3C"/>
    <w:rsid w:val="005B3DCE"/>
    <w:rsid w:val="005B75A0"/>
    <w:rsid w:val="005C0EB5"/>
    <w:rsid w:val="005C2C6B"/>
    <w:rsid w:val="005C5372"/>
    <w:rsid w:val="005C561E"/>
    <w:rsid w:val="005D2B98"/>
    <w:rsid w:val="005D4A70"/>
    <w:rsid w:val="005D4AD7"/>
    <w:rsid w:val="005D6190"/>
    <w:rsid w:val="005E0233"/>
    <w:rsid w:val="005E11A0"/>
    <w:rsid w:val="005E22F9"/>
    <w:rsid w:val="005E6D04"/>
    <w:rsid w:val="005E79C8"/>
    <w:rsid w:val="005F1E60"/>
    <w:rsid w:val="005F3523"/>
    <w:rsid w:val="005F5B65"/>
    <w:rsid w:val="005F5C00"/>
    <w:rsid w:val="005F6DD4"/>
    <w:rsid w:val="006003BB"/>
    <w:rsid w:val="00600C84"/>
    <w:rsid w:val="00601705"/>
    <w:rsid w:val="0060172E"/>
    <w:rsid w:val="006026BF"/>
    <w:rsid w:val="006043E7"/>
    <w:rsid w:val="00604B23"/>
    <w:rsid w:val="00605F1F"/>
    <w:rsid w:val="00606C46"/>
    <w:rsid w:val="00610A92"/>
    <w:rsid w:val="006133D9"/>
    <w:rsid w:val="00613535"/>
    <w:rsid w:val="006135A8"/>
    <w:rsid w:val="006141CE"/>
    <w:rsid w:val="006144D0"/>
    <w:rsid w:val="00615F7C"/>
    <w:rsid w:val="00616308"/>
    <w:rsid w:val="00616C30"/>
    <w:rsid w:val="00617EFB"/>
    <w:rsid w:val="006219C2"/>
    <w:rsid w:val="00621AAD"/>
    <w:rsid w:val="00624F6B"/>
    <w:rsid w:val="00626870"/>
    <w:rsid w:val="0063000A"/>
    <w:rsid w:val="00630DAE"/>
    <w:rsid w:val="0063100F"/>
    <w:rsid w:val="0063202C"/>
    <w:rsid w:val="00632189"/>
    <w:rsid w:val="0063277D"/>
    <w:rsid w:val="00632AB1"/>
    <w:rsid w:val="00632C69"/>
    <w:rsid w:val="006335AB"/>
    <w:rsid w:val="006346C2"/>
    <w:rsid w:val="00636043"/>
    <w:rsid w:val="00640427"/>
    <w:rsid w:val="00640AB6"/>
    <w:rsid w:val="0064131D"/>
    <w:rsid w:val="006418C7"/>
    <w:rsid w:val="00645D39"/>
    <w:rsid w:val="00650CF5"/>
    <w:rsid w:val="006523C8"/>
    <w:rsid w:val="00652BF8"/>
    <w:rsid w:val="00653567"/>
    <w:rsid w:val="00657921"/>
    <w:rsid w:val="006608D0"/>
    <w:rsid w:val="00662751"/>
    <w:rsid w:val="00662D45"/>
    <w:rsid w:val="006653D5"/>
    <w:rsid w:val="00665643"/>
    <w:rsid w:val="0066569A"/>
    <w:rsid w:val="006665A5"/>
    <w:rsid w:val="00666EAC"/>
    <w:rsid w:val="00670C3F"/>
    <w:rsid w:val="0067103F"/>
    <w:rsid w:val="006725A6"/>
    <w:rsid w:val="006745F1"/>
    <w:rsid w:val="0067525E"/>
    <w:rsid w:val="006757C3"/>
    <w:rsid w:val="006807BD"/>
    <w:rsid w:val="006816ED"/>
    <w:rsid w:val="0068183C"/>
    <w:rsid w:val="00682244"/>
    <w:rsid w:val="00682380"/>
    <w:rsid w:val="00683D77"/>
    <w:rsid w:val="0068413F"/>
    <w:rsid w:val="006864B7"/>
    <w:rsid w:val="00691663"/>
    <w:rsid w:val="006917ED"/>
    <w:rsid w:val="006926FF"/>
    <w:rsid w:val="00693459"/>
    <w:rsid w:val="00693FC3"/>
    <w:rsid w:val="006942A3"/>
    <w:rsid w:val="00694A30"/>
    <w:rsid w:val="00695022"/>
    <w:rsid w:val="006958F3"/>
    <w:rsid w:val="0069617F"/>
    <w:rsid w:val="00696705"/>
    <w:rsid w:val="00696B82"/>
    <w:rsid w:val="006A0261"/>
    <w:rsid w:val="006A0462"/>
    <w:rsid w:val="006A0793"/>
    <w:rsid w:val="006A0AF1"/>
    <w:rsid w:val="006A1736"/>
    <w:rsid w:val="006A2F4E"/>
    <w:rsid w:val="006A58A1"/>
    <w:rsid w:val="006A5C80"/>
    <w:rsid w:val="006A70C2"/>
    <w:rsid w:val="006B091E"/>
    <w:rsid w:val="006B2124"/>
    <w:rsid w:val="006B24D0"/>
    <w:rsid w:val="006B2F94"/>
    <w:rsid w:val="006B35CD"/>
    <w:rsid w:val="006B4B24"/>
    <w:rsid w:val="006B735D"/>
    <w:rsid w:val="006C267A"/>
    <w:rsid w:val="006C28F6"/>
    <w:rsid w:val="006C368F"/>
    <w:rsid w:val="006C4751"/>
    <w:rsid w:val="006C498B"/>
    <w:rsid w:val="006D182B"/>
    <w:rsid w:val="006D1866"/>
    <w:rsid w:val="006E5137"/>
    <w:rsid w:val="006E6DD8"/>
    <w:rsid w:val="006E79D9"/>
    <w:rsid w:val="006F0BA7"/>
    <w:rsid w:val="006F4F5B"/>
    <w:rsid w:val="006F5C68"/>
    <w:rsid w:val="006F5E7D"/>
    <w:rsid w:val="006F738F"/>
    <w:rsid w:val="006F7542"/>
    <w:rsid w:val="006F7C10"/>
    <w:rsid w:val="007001EB"/>
    <w:rsid w:val="00702E44"/>
    <w:rsid w:val="00704867"/>
    <w:rsid w:val="0070553E"/>
    <w:rsid w:val="00705603"/>
    <w:rsid w:val="00710589"/>
    <w:rsid w:val="00711226"/>
    <w:rsid w:val="00713173"/>
    <w:rsid w:val="00715947"/>
    <w:rsid w:val="00715CAF"/>
    <w:rsid w:val="007205E0"/>
    <w:rsid w:val="007209F1"/>
    <w:rsid w:val="007241AB"/>
    <w:rsid w:val="0072617E"/>
    <w:rsid w:val="007262C5"/>
    <w:rsid w:val="007264AF"/>
    <w:rsid w:val="00727495"/>
    <w:rsid w:val="007316DE"/>
    <w:rsid w:val="00731772"/>
    <w:rsid w:val="00732121"/>
    <w:rsid w:val="00733CDB"/>
    <w:rsid w:val="007350CB"/>
    <w:rsid w:val="007363F3"/>
    <w:rsid w:val="00737F2B"/>
    <w:rsid w:val="00740B15"/>
    <w:rsid w:val="00742643"/>
    <w:rsid w:val="00743915"/>
    <w:rsid w:val="00744FD3"/>
    <w:rsid w:val="00745AD2"/>
    <w:rsid w:val="00746084"/>
    <w:rsid w:val="0074689A"/>
    <w:rsid w:val="007500BB"/>
    <w:rsid w:val="0075297E"/>
    <w:rsid w:val="0075318F"/>
    <w:rsid w:val="007531BB"/>
    <w:rsid w:val="007549E4"/>
    <w:rsid w:val="00755E60"/>
    <w:rsid w:val="00760F52"/>
    <w:rsid w:val="00763342"/>
    <w:rsid w:val="0076372B"/>
    <w:rsid w:val="007637E3"/>
    <w:rsid w:val="00763FC9"/>
    <w:rsid w:val="00767B30"/>
    <w:rsid w:val="00770588"/>
    <w:rsid w:val="00770596"/>
    <w:rsid w:val="00770C03"/>
    <w:rsid w:val="00773031"/>
    <w:rsid w:val="00773B6A"/>
    <w:rsid w:val="00774C34"/>
    <w:rsid w:val="00775071"/>
    <w:rsid w:val="007754D1"/>
    <w:rsid w:val="00777623"/>
    <w:rsid w:val="007776A8"/>
    <w:rsid w:val="00780610"/>
    <w:rsid w:val="00781CC3"/>
    <w:rsid w:val="00784C71"/>
    <w:rsid w:val="007850F8"/>
    <w:rsid w:val="007851F3"/>
    <w:rsid w:val="00790391"/>
    <w:rsid w:val="00790AF3"/>
    <w:rsid w:val="00790D1F"/>
    <w:rsid w:val="007928DB"/>
    <w:rsid w:val="00792F47"/>
    <w:rsid w:val="00793463"/>
    <w:rsid w:val="007971AE"/>
    <w:rsid w:val="007A07C5"/>
    <w:rsid w:val="007A2679"/>
    <w:rsid w:val="007A294F"/>
    <w:rsid w:val="007A3CCF"/>
    <w:rsid w:val="007A46EF"/>
    <w:rsid w:val="007A4E73"/>
    <w:rsid w:val="007A5520"/>
    <w:rsid w:val="007B159E"/>
    <w:rsid w:val="007B21E0"/>
    <w:rsid w:val="007B239A"/>
    <w:rsid w:val="007B2A67"/>
    <w:rsid w:val="007B554D"/>
    <w:rsid w:val="007B58A3"/>
    <w:rsid w:val="007B5A74"/>
    <w:rsid w:val="007B6AA9"/>
    <w:rsid w:val="007B726B"/>
    <w:rsid w:val="007B7551"/>
    <w:rsid w:val="007C0D76"/>
    <w:rsid w:val="007C2D36"/>
    <w:rsid w:val="007C2FBC"/>
    <w:rsid w:val="007C37A6"/>
    <w:rsid w:val="007C3F67"/>
    <w:rsid w:val="007C4586"/>
    <w:rsid w:val="007C6AE7"/>
    <w:rsid w:val="007C73BF"/>
    <w:rsid w:val="007C753A"/>
    <w:rsid w:val="007D155D"/>
    <w:rsid w:val="007D43A7"/>
    <w:rsid w:val="007D56C9"/>
    <w:rsid w:val="007D69F1"/>
    <w:rsid w:val="007E1429"/>
    <w:rsid w:val="007E1751"/>
    <w:rsid w:val="007E256E"/>
    <w:rsid w:val="007E4B1C"/>
    <w:rsid w:val="007E6160"/>
    <w:rsid w:val="007E69D6"/>
    <w:rsid w:val="007E75CD"/>
    <w:rsid w:val="007F2D85"/>
    <w:rsid w:val="007F3B97"/>
    <w:rsid w:val="007F4D10"/>
    <w:rsid w:val="007F73A5"/>
    <w:rsid w:val="008011C5"/>
    <w:rsid w:val="008036E2"/>
    <w:rsid w:val="008043B8"/>
    <w:rsid w:val="008058CD"/>
    <w:rsid w:val="00807A78"/>
    <w:rsid w:val="00810AFA"/>
    <w:rsid w:val="008121B4"/>
    <w:rsid w:val="008124C6"/>
    <w:rsid w:val="00812D16"/>
    <w:rsid w:val="00813FCC"/>
    <w:rsid w:val="008141E0"/>
    <w:rsid w:val="00826A5C"/>
    <w:rsid w:val="008302C6"/>
    <w:rsid w:val="00831E1F"/>
    <w:rsid w:val="00834C0C"/>
    <w:rsid w:val="008360E8"/>
    <w:rsid w:val="00843BC0"/>
    <w:rsid w:val="00847A3A"/>
    <w:rsid w:val="00850B8A"/>
    <w:rsid w:val="00850CF5"/>
    <w:rsid w:val="00851C3A"/>
    <w:rsid w:val="00851CE5"/>
    <w:rsid w:val="008525FD"/>
    <w:rsid w:val="0085681C"/>
    <w:rsid w:val="008572DA"/>
    <w:rsid w:val="00860B05"/>
    <w:rsid w:val="00860B63"/>
    <w:rsid w:val="008629D4"/>
    <w:rsid w:val="008646AC"/>
    <w:rsid w:val="00872074"/>
    <w:rsid w:val="00872F35"/>
    <w:rsid w:val="00873E5C"/>
    <w:rsid w:val="00874C76"/>
    <w:rsid w:val="008838B3"/>
    <w:rsid w:val="00884E34"/>
    <w:rsid w:val="00886AA3"/>
    <w:rsid w:val="00886E94"/>
    <w:rsid w:val="00887090"/>
    <w:rsid w:val="00890257"/>
    <w:rsid w:val="00890C6D"/>
    <w:rsid w:val="008911B2"/>
    <w:rsid w:val="00894618"/>
    <w:rsid w:val="00897C75"/>
    <w:rsid w:val="008A41D7"/>
    <w:rsid w:val="008A5957"/>
    <w:rsid w:val="008B0BA5"/>
    <w:rsid w:val="008B485E"/>
    <w:rsid w:val="008B70BF"/>
    <w:rsid w:val="008B7BAA"/>
    <w:rsid w:val="008C1E6C"/>
    <w:rsid w:val="008C2FFA"/>
    <w:rsid w:val="008D1496"/>
    <w:rsid w:val="008D2FE9"/>
    <w:rsid w:val="008D5AD9"/>
    <w:rsid w:val="008E0987"/>
    <w:rsid w:val="008E1322"/>
    <w:rsid w:val="008E14DD"/>
    <w:rsid w:val="008E1F4E"/>
    <w:rsid w:val="008E376E"/>
    <w:rsid w:val="008E5E35"/>
    <w:rsid w:val="008E652F"/>
    <w:rsid w:val="008E7652"/>
    <w:rsid w:val="008F4C74"/>
    <w:rsid w:val="008F5281"/>
    <w:rsid w:val="008F5308"/>
    <w:rsid w:val="008F63D9"/>
    <w:rsid w:val="008F71DE"/>
    <w:rsid w:val="008F732A"/>
    <w:rsid w:val="008F7707"/>
    <w:rsid w:val="008F7C31"/>
    <w:rsid w:val="008F7F8E"/>
    <w:rsid w:val="00900659"/>
    <w:rsid w:val="00903F0D"/>
    <w:rsid w:val="009108A2"/>
    <w:rsid w:val="00912032"/>
    <w:rsid w:val="009122F2"/>
    <w:rsid w:val="00912723"/>
    <w:rsid w:val="00912EC4"/>
    <w:rsid w:val="00915368"/>
    <w:rsid w:val="009174A6"/>
    <w:rsid w:val="0092135A"/>
    <w:rsid w:val="009213DA"/>
    <w:rsid w:val="00924D81"/>
    <w:rsid w:val="00925B44"/>
    <w:rsid w:val="00926216"/>
    <w:rsid w:val="009271F3"/>
    <w:rsid w:val="00930F00"/>
    <w:rsid w:val="00931F18"/>
    <w:rsid w:val="00934AE7"/>
    <w:rsid w:val="00943267"/>
    <w:rsid w:val="009462D2"/>
    <w:rsid w:val="0095045A"/>
    <w:rsid w:val="00951FAF"/>
    <w:rsid w:val="009556AB"/>
    <w:rsid w:val="00956E28"/>
    <w:rsid w:val="009637DB"/>
    <w:rsid w:val="00966511"/>
    <w:rsid w:val="00966B98"/>
    <w:rsid w:val="009674E8"/>
    <w:rsid w:val="00971494"/>
    <w:rsid w:val="00972058"/>
    <w:rsid w:val="00972CBC"/>
    <w:rsid w:val="009736CD"/>
    <w:rsid w:val="00977432"/>
    <w:rsid w:val="00977E09"/>
    <w:rsid w:val="00980CFF"/>
    <w:rsid w:val="00982962"/>
    <w:rsid w:val="009860F5"/>
    <w:rsid w:val="009864B5"/>
    <w:rsid w:val="0099392C"/>
    <w:rsid w:val="009944B9"/>
    <w:rsid w:val="009947CC"/>
    <w:rsid w:val="00996796"/>
    <w:rsid w:val="00996BBC"/>
    <w:rsid w:val="00997E27"/>
    <w:rsid w:val="009A1A95"/>
    <w:rsid w:val="009A2504"/>
    <w:rsid w:val="009A2734"/>
    <w:rsid w:val="009A306A"/>
    <w:rsid w:val="009A4AD6"/>
    <w:rsid w:val="009B468F"/>
    <w:rsid w:val="009B7775"/>
    <w:rsid w:val="009B7959"/>
    <w:rsid w:val="009C019F"/>
    <w:rsid w:val="009C050D"/>
    <w:rsid w:val="009C08F9"/>
    <w:rsid w:val="009C4D51"/>
    <w:rsid w:val="009C6B7D"/>
    <w:rsid w:val="009C6C38"/>
    <w:rsid w:val="009D0DE1"/>
    <w:rsid w:val="009D17A9"/>
    <w:rsid w:val="009D22C8"/>
    <w:rsid w:val="009D25EE"/>
    <w:rsid w:val="009D293D"/>
    <w:rsid w:val="009D478D"/>
    <w:rsid w:val="009D6902"/>
    <w:rsid w:val="009E028F"/>
    <w:rsid w:val="009E08EE"/>
    <w:rsid w:val="009E094E"/>
    <w:rsid w:val="009E165A"/>
    <w:rsid w:val="009E1C2D"/>
    <w:rsid w:val="009E316D"/>
    <w:rsid w:val="009E49C1"/>
    <w:rsid w:val="009E6A17"/>
    <w:rsid w:val="009F0B93"/>
    <w:rsid w:val="009F2029"/>
    <w:rsid w:val="009F2D98"/>
    <w:rsid w:val="009F2FC1"/>
    <w:rsid w:val="009F4283"/>
    <w:rsid w:val="009F519B"/>
    <w:rsid w:val="009F53A9"/>
    <w:rsid w:val="009F53AC"/>
    <w:rsid w:val="009F5523"/>
    <w:rsid w:val="009F652C"/>
    <w:rsid w:val="009F7F4E"/>
    <w:rsid w:val="00A0242D"/>
    <w:rsid w:val="00A03E4C"/>
    <w:rsid w:val="00A04B78"/>
    <w:rsid w:val="00A07A35"/>
    <w:rsid w:val="00A07AAF"/>
    <w:rsid w:val="00A12A76"/>
    <w:rsid w:val="00A14650"/>
    <w:rsid w:val="00A15EA5"/>
    <w:rsid w:val="00A1682E"/>
    <w:rsid w:val="00A20196"/>
    <w:rsid w:val="00A21EE8"/>
    <w:rsid w:val="00A22DE3"/>
    <w:rsid w:val="00A22E11"/>
    <w:rsid w:val="00A22F24"/>
    <w:rsid w:val="00A2425B"/>
    <w:rsid w:val="00A2616E"/>
    <w:rsid w:val="00A26C11"/>
    <w:rsid w:val="00A273F9"/>
    <w:rsid w:val="00A30FED"/>
    <w:rsid w:val="00A31354"/>
    <w:rsid w:val="00A31FE8"/>
    <w:rsid w:val="00A33F76"/>
    <w:rsid w:val="00A346F5"/>
    <w:rsid w:val="00A34F28"/>
    <w:rsid w:val="00A37046"/>
    <w:rsid w:val="00A3769B"/>
    <w:rsid w:val="00A41456"/>
    <w:rsid w:val="00A460BD"/>
    <w:rsid w:val="00A4661B"/>
    <w:rsid w:val="00A46CBF"/>
    <w:rsid w:val="00A46F3D"/>
    <w:rsid w:val="00A473FE"/>
    <w:rsid w:val="00A4745E"/>
    <w:rsid w:val="00A506E1"/>
    <w:rsid w:val="00A50D07"/>
    <w:rsid w:val="00A52265"/>
    <w:rsid w:val="00A534ED"/>
    <w:rsid w:val="00A553FF"/>
    <w:rsid w:val="00A55BCD"/>
    <w:rsid w:val="00A60103"/>
    <w:rsid w:val="00A60755"/>
    <w:rsid w:val="00A6252C"/>
    <w:rsid w:val="00A6265D"/>
    <w:rsid w:val="00A67F07"/>
    <w:rsid w:val="00A70CCD"/>
    <w:rsid w:val="00A71F96"/>
    <w:rsid w:val="00A7562F"/>
    <w:rsid w:val="00A759B6"/>
    <w:rsid w:val="00A76136"/>
    <w:rsid w:val="00A76923"/>
    <w:rsid w:val="00A76B44"/>
    <w:rsid w:val="00A77A30"/>
    <w:rsid w:val="00A802B6"/>
    <w:rsid w:val="00A820CF"/>
    <w:rsid w:val="00A83518"/>
    <w:rsid w:val="00A84D3B"/>
    <w:rsid w:val="00A84F93"/>
    <w:rsid w:val="00A905CB"/>
    <w:rsid w:val="00A918C8"/>
    <w:rsid w:val="00A91CC2"/>
    <w:rsid w:val="00A91E59"/>
    <w:rsid w:val="00A92FE7"/>
    <w:rsid w:val="00A93B9A"/>
    <w:rsid w:val="00A94FBD"/>
    <w:rsid w:val="00A951BB"/>
    <w:rsid w:val="00AA05C8"/>
    <w:rsid w:val="00AA2499"/>
    <w:rsid w:val="00AA3C4D"/>
    <w:rsid w:val="00AA525E"/>
    <w:rsid w:val="00AA530A"/>
    <w:rsid w:val="00AA5F7B"/>
    <w:rsid w:val="00AA639A"/>
    <w:rsid w:val="00AB080F"/>
    <w:rsid w:val="00AB0962"/>
    <w:rsid w:val="00AB122A"/>
    <w:rsid w:val="00AB280C"/>
    <w:rsid w:val="00AB2E42"/>
    <w:rsid w:val="00AB4B4B"/>
    <w:rsid w:val="00AB6BD2"/>
    <w:rsid w:val="00AC023F"/>
    <w:rsid w:val="00AC1BFD"/>
    <w:rsid w:val="00AC2ED4"/>
    <w:rsid w:val="00AC5B25"/>
    <w:rsid w:val="00AC639A"/>
    <w:rsid w:val="00AD01B6"/>
    <w:rsid w:val="00AD2B59"/>
    <w:rsid w:val="00AD34FA"/>
    <w:rsid w:val="00AD63B1"/>
    <w:rsid w:val="00AE0D7C"/>
    <w:rsid w:val="00AE1704"/>
    <w:rsid w:val="00AE6845"/>
    <w:rsid w:val="00AF03AA"/>
    <w:rsid w:val="00AF1EE0"/>
    <w:rsid w:val="00AF1FFA"/>
    <w:rsid w:val="00AF41E4"/>
    <w:rsid w:val="00AF5117"/>
    <w:rsid w:val="00AF54C9"/>
    <w:rsid w:val="00AF5A7D"/>
    <w:rsid w:val="00AF6719"/>
    <w:rsid w:val="00AF7504"/>
    <w:rsid w:val="00B03283"/>
    <w:rsid w:val="00B03629"/>
    <w:rsid w:val="00B03CCA"/>
    <w:rsid w:val="00B03FAC"/>
    <w:rsid w:val="00B043FC"/>
    <w:rsid w:val="00B04B47"/>
    <w:rsid w:val="00B050C6"/>
    <w:rsid w:val="00B1332A"/>
    <w:rsid w:val="00B14E5B"/>
    <w:rsid w:val="00B15AA4"/>
    <w:rsid w:val="00B16044"/>
    <w:rsid w:val="00B1763A"/>
    <w:rsid w:val="00B21033"/>
    <w:rsid w:val="00B21240"/>
    <w:rsid w:val="00B21752"/>
    <w:rsid w:val="00B21A35"/>
    <w:rsid w:val="00B2252A"/>
    <w:rsid w:val="00B2317E"/>
    <w:rsid w:val="00B23782"/>
    <w:rsid w:val="00B23ACF"/>
    <w:rsid w:val="00B242C2"/>
    <w:rsid w:val="00B25114"/>
    <w:rsid w:val="00B31023"/>
    <w:rsid w:val="00B316BA"/>
    <w:rsid w:val="00B31B28"/>
    <w:rsid w:val="00B3201E"/>
    <w:rsid w:val="00B325B6"/>
    <w:rsid w:val="00B35CBC"/>
    <w:rsid w:val="00B377A3"/>
    <w:rsid w:val="00B40226"/>
    <w:rsid w:val="00B40432"/>
    <w:rsid w:val="00B433CA"/>
    <w:rsid w:val="00B44B09"/>
    <w:rsid w:val="00B45E48"/>
    <w:rsid w:val="00B4670C"/>
    <w:rsid w:val="00B4799E"/>
    <w:rsid w:val="00B50890"/>
    <w:rsid w:val="00B51386"/>
    <w:rsid w:val="00B513F6"/>
    <w:rsid w:val="00B51982"/>
    <w:rsid w:val="00B52066"/>
    <w:rsid w:val="00B52B4F"/>
    <w:rsid w:val="00B53B58"/>
    <w:rsid w:val="00B54EBA"/>
    <w:rsid w:val="00B551BE"/>
    <w:rsid w:val="00B5656F"/>
    <w:rsid w:val="00B56668"/>
    <w:rsid w:val="00B5716E"/>
    <w:rsid w:val="00B62FAD"/>
    <w:rsid w:val="00B64FCF"/>
    <w:rsid w:val="00B66B56"/>
    <w:rsid w:val="00B67DB1"/>
    <w:rsid w:val="00B719A0"/>
    <w:rsid w:val="00B73972"/>
    <w:rsid w:val="00B75F29"/>
    <w:rsid w:val="00B80F31"/>
    <w:rsid w:val="00B81C34"/>
    <w:rsid w:val="00B845ED"/>
    <w:rsid w:val="00B86303"/>
    <w:rsid w:val="00B864D6"/>
    <w:rsid w:val="00B92436"/>
    <w:rsid w:val="00B92670"/>
    <w:rsid w:val="00B93077"/>
    <w:rsid w:val="00B94548"/>
    <w:rsid w:val="00B94C2A"/>
    <w:rsid w:val="00B959B8"/>
    <w:rsid w:val="00B96765"/>
    <w:rsid w:val="00B973CA"/>
    <w:rsid w:val="00B978A0"/>
    <w:rsid w:val="00BA4686"/>
    <w:rsid w:val="00BA4D89"/>
    <w:rsid w:val="00BA510B"/>
    <w:rsid w:val="00BA638F"/>
    <w:rsid w:val="00BA72FD"/>
    <w:rsid w:val="00BA73FC"/>
    <w:rsid w:val="00BB10B3"/>
    <w:rsid w:val="00BB1383"/>
    <w:rsid w:val="00BB2192"/>
    <w:rsid w:val="00BB2F78"/>
    <w:rsid w:val="00BB342D"/>
    <w:rsid w:val="00BB3914"/>
    <w:rsid w:val="00BB3917"/>
    <w:rsid w:val="00BB549D"/>
    <w:rsid w:val="00BB6099"/>
    <w:rsid w:val="00BC1B84"/>
    <w:rsid w:val="00BC277E"/>
    <w:rsid w:val="00BC4C2C"/>
    <w:rsid w:val="00BD04A3"/>
    <w:rsid w:val="00BD3F6F"/>
    <w:rsid w:val="00BD401D"/>
    <w:rsid w:val="00BD6326"/>
    <w:rsid w:val="00BD7649"/>
    <w:rsid w:val="00BD764F"/>
    <w:rsid w:val="00BE0D67"/>
    <w:rsid w:val="00BE13B9"/>
    <w:rsid w:val="00BE25B5"/>
    <w:rsid w:val="00BE4E23"/>
    <w:rsid w:val="00BE61E4"/>
    <w:rsid w:val="00BE7816"/>
    <w:rsid w:val="00BE7FE0"/>
    <w:rsid w:val="00BF12CA"/>
    <w:rsid w:val="00BF2568"/>
    <w:rsid w:val="00BF2E2F"/>
    <w:rsid w:val="00BF4225"/>
    <w:rsid w:val="00BF5A32"/>
    <w:rsid w:val="00BF682E"/>
    <w:rsid w:val="00C100EC"/>
    <w:rsid w:val="00C10B8C"/>
    <w:rsid w:val="00C12424"/>
    <w:rsid w:val="00C13439"/>
    <w:rsid w:val="00C142A8"/>
    <w:rsid w:val="00C17654"/>
    <w:rsid w:val="00C2237C"/>
    <w:rsid w:val="00C23759"/>
    <w:rsid w:val="00C25AE1"/>
    <w:rsid w:val="00C267E7"/>
    <w:rsid w:val="00C268AB"/>
    <w:rsid w:val="00C30312"/>
    <w:rsid w:val="00C30CE8"/>
    <w:rsid w:val="00C327FB"/>
    <w:rsid w:val="00C3386F"/>
    <w:rsid w:val="00C33AB9"/>
    <w:rsid w:val="00C34F0D"/>
    <w:rsid w:val="00C43492"/>
    <w:rsid w:val="00C46AFC"/>
    <w:rsid w:val="00C470FD"/>
    <w:rsid w:val="00C47997"/>
    <w:rsid w:val="00C52996"/>
    <w:rsid w:val="00C55793"/>
    <w:rsid w:val="00C62C86"/>
    <w:rsid w:val="00C63923"/>
    <w:rsid w:val="00C63F2F"/>
    <w:rsid w:val="00C6554C"/>
    <w:rsid w:val="00C655BE"/>
    <w:rsid w:val="00C706CF"/>
    <w:rsid w:val="00C71CBE"/>
    <w:rsid w:val="00C75AEB"/>
    <w:rsid w:val="00C767E1"/>
    <w:rsid w:val="00C80B35"/>
    <w:rsid w:val="00C8280E"/>
    <w:rsid w:val="00C85E39"/>
    <w:rsid w:val="00C874CA"/>
    <w:rsid w:val="00C9020E"/>
    <w:rsid w:val="00C92576"/>
    <w:rsid w:val="00C92BCC"/>
    <w:rsid w:val="00C92E91"/>
    <w:rsid w:val="00C95985"/>
    <w:rsid w:val="00C97A4D"/>
    <w:rsid w:val="00C97FA7"/>
    <w:rsid w:val="00CA3194"/>
    <w:rsid w:val="00CA3E93"/>
    <w:rsid w:val="00CA4D6D"/>
    <w:rsid w:val="00CA50B0"/>
    <w:rsid w:val="00CB008C"/>
    <w:rsid w:val="00CB019D"/>
    <w:rsid w:val="00CB1F08"/>
    <w:rsid w:val="00CB277B"/>
    <w:rsid w:val="00CB4518"/>
    <w:rsid w:val="00CB472F"/>
    <w:rsid w:val="00CB778A"/>
    <w:rsid w:val="00CC0D2F"/>
    <w:rsid w:val="00CC2781"/>
    <w:rsid w:val="00CC281B"/>
    <w:rsid w:val="00CC3984"/>
    <w:rsid w:val="00CC51E6"/>
    <w:rsid w:val="00CD0A5C"/>
    <w:rsid w:val="00CD3496"/>
    <w:rsid w:val="00CD5195"/>
    <w:rsid w:val="00CD5A29"/>
    <w:rsid w:val="00CD6179"/>
    <w:rsid w:val="00CD7BAA"/>
    <w:rsid w:val="00CD7EBD"/>
    <w:rsid w:val="00CE1422"/>
    <w:rsid w:val="00CE1634"/>
    <w:rsid w:val="00CE17E0"/>
    <w:rsid w:val="00CE33D7"/>
    <w:rsid w:val="00CF0F68"/>
    <w:rsid w:val="00CF15CA"/>
    <w:rsid w:val="00CF1A1C"/>
    <w:rsid w:val="00CF1BE8"/>
    <w:rsid w:val="00CF1EF2"/>
    <w:rsid w:val="00CF2BF6"/>
    <w:rsid w:val="00CF6593"/>
    <w:rsid w:val="00CF7C9D"/>
    <w:rsid w:val="00CF7E01"/>
    <w:rsid w:val="00D045EE"/>
    <w:rsid w:val="00D067F1"/>
    <w:rsid w:val="00D07FD1"/>
    <w:rsid w:val="00D125A1"/>
    <w:rsid w:val="00D12D68"/>
    <w:rsid w:val="00D131D1"/>
    <w:rsid w:val="00D15AFC"/>
    <w:rsid w:val="00D16C34"/>
    <w:rsid w:val="00D21C9A"/>
    <w:rsid w:val="00D23FD1"/>
    <w:rsid w:val="00D2503C"/>
    <w:rsid w:val="00D2662D"/>
    <w:rsid w:val="00D27A50"/>
    <w:rsid w:val="00D30774"/>
    <w:rsid w:val="00D30974"/>
    <w:rsid w:val="00D32C7C"/>
    <w:rsid w:val="00D3493C"/>
    <w:rsid w:val="00D366CE"/>
    <w:rsid w:val="00D3736A"/>
    <w:rsid w:val="00D3752E"/>
    <w:rsid w:val="00D41349"/>
    <w:rsid w:val="00D41542"/>
    <w:rsid w:val="00D508E6"/>
    <w:rsid w:val="00D51A50"/>
    <w:rsid w:val="00D52437"/>
    <w:rsid w:val="00D6056C"/>
    <w:rsid w:val="00D6075B"/>
    <w:rsid w:val="00D60BDD"/>
    <w:rsid w:val="00D61996"/>
    <w:rsid w:val="00D64D5A"/>
    <w:rsid w:val="00D64EF3"/>
    <w:rsid w:val="00D652A4"/>
    <w:rsid w:val="00D6696B"/>
    <w:rsid w:val="00D67629"/>
    <w:rsid w:val="00D67AC0"/>
    <w:rsid w:val="00D705DE"/>
    <w:rsid w:val="00D70951"/>
    <w:rsid w:val="00D71889"/>
    <w:rsid w:val="00D724F0"/>
    <w:rsid w:val="00D73059"/>
    <w:rsid w:val="00D73BDA"/>
    <w:rsid w:val="00D73D58"/>
    <w:rsid w:val="00D74F45"/>
    <w:rsid w:val="00D75C8D"/>
    <w:rsid w:val="00D7604C"/>
    <w:rsid w:val="00D7612F"/>
    <w:rsid w:val="00D76592"/>
    <w:rsid w:val="00D767E7"/>
    <w:rsid w:val="00D80663"/>
    <w:rsid w:val="00D82537"/>
    <w:rsid w:val="00D82D2F"/>
    <w:rsid w:val="00D8382C"/>
    <w:rsid w:val="00D862EA"/>
    <w:rsid w:val="00D8651A"/>
    <w:rsid w:val="00D906B7"/>
    <w:rsid w:val="00D918EE"/>
    <w:rsid w:val="00D91DE1"/>
    <w:rsid w:val="00D9296A"/>
    <w:rsid w:val="00D947C1"/>
    <w:rsid w:val="00D9554E"/>
    <w:rsid w:val="00DA001F"/>
    <w:rsid w:val="00DA1201"/>
    <w:rsid w:val="00DA5E81"/>
    <w:rsid w:val="00DA7EC6"/>
    <w:rsid w:val="00DA7F41"/>
    <w:rsid w:val="00DB0AB7"/>
    <w:rsid w:val="00DB1980"/>
    <w:rsid w:val="00DB2EB2"/>
    <w:rsid w:val="00DB5735"/>
    <w:rsid w:val="00DB6B83"/>
    <w:rsid w:val="00DC07BB"/>
    <w:rsid w:val="00DC0A2A"/>
    <w:rsid w:val="00DC1D67"/>
    <w:rsid w:val="00DC20F5"/>
    <w:rsid w:val="00DC25A9"/>
    <w:rsid w:val="00DC50F8"/>
    <w:rsid w:val="00DC52FE"/>
    <w:rsid w:val="00DC69CE"/>
    <w:rsid w:val="00DD1E3F"/>
    <w:rsid w:val="00DD306B"/>
    <w:rsid w:val="00DD3937"/>
    <w:rsid w:val="00DD4BB5"/>
    <w:rsid w:val="00DD4F06"/>
    <w:rsid w:val="00DD50B7"/>
    <w:rsid w:val="00DD6F08"/>
    <w:rsid w:val="00DE0C61"/>
    <w:rsid w:val="00DE3B28"/>
    <w:rsid w:val="00DE3D1B"/>
    <w:rsid w:val="00DE4A92"/>
    <w:rsid w:val="00DE4EE9"/>
    <w:rsid w:val="00DE53BD"/>
    <w:rsid w:val="00DE5E32"/>
    <w:rsid w:val="00DE673E"/>
    <w:rsid w:val="00DE6D22"/>
    <w:rsid w:val="00DE7A5D"/>
    <w:rsid w:val="00DF044D"/>
    <w:rsid w:val="00DF0E9E"/>
    <w:rsid w:val="00DF189F"/>
    <w:rsid w:val="00DF55DF"/>
    <w:rsid w:val="00DF5E76"/>
    <w:rsid w:val="00E001C8"/>
    <w:rsid w:val="00E00D1A"/>
    <w:rsid w:val="00E016CF"/>
    <w:rsid w:val="00E017C8"/>
    <w:rsid w:val="00E02624"/>
    <w:rsid w:val="00E03467"/>
    <w:rsid w:val="00E062AB"/>
    <w:rsid w:val="00E06B23"/>
    <w:rsid w:val="00E10C1A"/>
    <w:rsid w:val="00E119F7"/>
    <w:rsid w:val="00E11B7F"/>
    <w:rsid w:val="00E134A9"/>
    <w:rsid w:val="00E16252"/>
    <w:rsid w:val="00E1787B"/>
    <w:rsid w:val="00E22022"/>
    <w:rsid w:val="00E26150"/>
    <w:rsid w:val="00E27F6D"/>
    <w:rsid w:val="00E310C9"/>
    <w:rsid w:val="00E334AF"/>
    <w:rsid w:val="00E33CBA"/>
    <w:rsid w:val="00E34070"/>
    <w:rsid w:val="00E34163"/>
    <w:rsid w:val="00E3702F"/>
    <w:rsid w:val="00E4055F"/>
    <w:rsid w:val="00E42DDD"/>
    <w:rsid w:val="00E43027"/>
    <w:rsid w:val="00E430CD"/>
    <w:rsid w:val="00E44D8C"/>
    <w:rsid w:val="00E44DF1"/>
    <w:rsid w:val="00E46A65"/>
    <w:rsid w:val="00E47583"/>
    <w:rsid w:val="00E5154D"/>
    <w:rsid w:val="00E51858"/>
    <w:rsid w:val="00E51D47"/>
    <w:rsid w:val="00E52ADD"/>
    <w:rsid w:val="00E52E0F"/>
    <w:rsid w:val="00E60033"/>
    <w:rsid w:val="00E60807"/>
    <w:rsid w:val="00E60E44"/>
    <w:rsid w:val="00E61CBB"/>
    <w:rsid w:val="00E63124"/>
    <w:rsid w:val="00E63EC3"/>
    <w:rsid w:val="00E642EB"/>
    <w:rsid w:val="00E645C2"/>
    <w:rsid w:val="00E66A02"/>
    <w:rsid w:val="00E67DB4"/>
    <w:rsid w:val="00E71D48"/>
    <w:rsid w:val="00E73857"/>
    <w:rsid w:val="00E7638C"/>
    <w:rsid w:val="00E80AF9"/>
    <w:rsid w:val="00E8384A"/>
    <w:rsid w:val="00E83F68"/>
    <w:rsid w:val="00E841B6"/>
    <w:rsid w:val="00E86F83"/>
    <w:rsid w:val="00E875B5"/>
    <w:rsid w:val="00E90F8A"/>
    <w:rsid w:val="00E917C8"/>
    <w:rsid w:val="00E91CFE"/>
    <w:rsid w:val="00E920BF"/>
    <w:rsid w:val="00E92BA5"/>
    <w:rsid w:val="00E941EB"/>
    <w:rsid w:val="00E95B27"/>
    <w:rsid w:val="00E97931"/>
    <w:rsid w:val="00E979B9"/>
    <w:rsid w:val="00EA0272"/>
    <w:rsid w:val="00EA0303"/>
    <w:rsid w:val="00EA1122"/>
    <w:rsid w:val="00EA54EC"/>
    <w:rsid w:val="00EA5CEE"/>
    <w:rsid w:val="00EA6D02"/>
    <w:rsid w:val="00EA7706"/>
    <w:rsid w:val="00EB334F"/>
    <w:rsid w:val="00EB5946"/>
    <w:rsid w:val="00EC009E"/>
    <w:rsid w:val="00EC140A"/>
    <w:rsid w:val="00EC48DB"/>
    <w:rsid w:val="00EC4A79"/>
    <w:rsid w:val="00EC5A37"/>
    <w:rsid w:val="00EC5F5A"/>
    <w:rsid w:val="00ED038C"/>
    <w:rsid w:val="00ED4F43"/>
    <w:rsid w:val="00ED517F"/>
    <w:rsid w:val="00EE0447"/>
    <w:rsid w:val="00EE0B91"/>
    <w:rsid w:val="00EE1D84"/>
    <w:rsid w:val="00EE32E3"/>
    <w:rsid w:val="00EE54A7"/>
    <w:rsid w:val="00EE5540"/>
    <w:rsid w:val="00EE642A"/>
    <w:rsid w:val="00EE6761"/>
    <w:rsid w:val="00EF07DE"/>
    <w:rsid w:val="00EF1139"/>
    <w:rsid w:val="00EF1AD2"/>
    <w:rsid w:val="00EF2884"/>
    <w:rsid w:val="00EF4121"/>
    <w:rsid w:val="00EF4E0A"/>
    <w:rsid w:val="00EF55A4"/>
    <w:rsid w:val="00EF5EFA"/>
    <w:rsid w:val="00EF7AE6"/>
    <w:rsid w:val="00F00186"/>
    <w:rsid w:val="00F004D1"/>
    <w:rsid w:val="00F01320"/>
    <w:rsid w:val="00F042AB"/>
    <w:rsid w:val="00F065DF"/>
    <w:rsid w:val="00F067B4"/>
    <w:rsid w:val="00F070F8"/>
    <w:rsid w:val="00F0789E"/>
    <w:rsid w:val="00F11823"/>
    <w:rsid w:val="00F145D2"/>
    <w:rsid w:val="00F16D9C"/>
    <w:rsid w:val="00F170B8"/>
    <w:rsid w:val="00F2090F"/>
    <w:rsid w:val="00F21DD3"/>
    <w:rsid w:val="00F27037"/>
    <w:rsid w:val="00F32691"/>
    <w:rsid w:val="00F34ECE"/>
    <w:rsid w:val="00F3709F"/>
    <w:rsid w:val="00F43113"/>
    <w:rsid w:val="00F43868"/>
    <w:rsid w:val="00F43C4A"/>
    <w:rsid w:val="00F4578E"/>
    <w:rsid w:val="00F46640"/>
    <w:rsid w:val="00F47AAD"/>
    <w:rsid w:val="00F52953"/>
    <w:rsid w:val="00F52C16"/>
    <w:rsid w:val="00F54E6F"/>
    <w:rsid w:val="00F5554C"/>
    <w:rsid w:val="00F56EB2"/>
    <w:rsid w:val="00F62ED6"/>
    <w:rsid w:val="00F64BB6"/>
    <w:rsid w:val="00F66114"/>
    <w:rsid w:val="00F67AE4"/>
    <w:rsid w:val="00F714C4"/>
    <w:rsid w:val="00F718DF"/>
    <w:rsid w:val="00F75BB2"/>
    <w:rsid w:val="00F75C3A"/>
    <w:rsid w:val="00F810E9"/>
    <w:rsid w:val="00F81D1C"/>
    <w:rsid w:val="00F81DF9"/>
    <w:rsid w:val="00F871A5"/>
    <w:rsid w:val="00F947CE"/>
    <w:rsid w:val="00F94933"/>
    <w:rsid w:val="00F9555B"/>
    <w:rsid w:val="00FA0644"/>
    <w:rsid w:val="00FA2296"/>
    <w:rsid w:val="00FA2807"/>
    <w:rsid w:val="00FA42B0"/>
    <w:rsid w:val="00FA5F0E"/>
    <w:rsid w:val="00FA61AD"/>
    <w:rsid w:val="00FA6F28"/>
    <w:rsid w:val="00FA7612"/>
    <w:rsid w:val="00FB1C42"/>
    <w:rsid w:val="00FB6776"/>
    <w:rsid w:val="00FB6A36"/>
    <w:rsid w:val="00FB6C7B"/>
    <w:rsid w:val="00FC12D2"/>
    <w:rsid w:val="00FC296A"/>
    <w:rsid w:val="00FC321A"/>
    <w:rsid w:val="00FC5355"/>
    <w:rsid w:val="00FD33C4"/>
    <w:rsid w:val="00FD73B5"/>
    <w:rsid w:val="00FD75E7"/>
    <w:rsid w:val="00FD7C75"/>
    <w:rsid w:val="00FE1D0C"/>
    <w:rsid w:val="00FE3361"/>
    <w:rsid w:val="00FE4571"/>
    <w:rsid w:val="00FE58AC"/>
    <w:rsid w:val="00FE7FD8"/>
    <w:rsid w:val="00FF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6E6DD8"/>
    <w:p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Texto comentario"/>
    <w:basedOn w:val="Normal"/>
    <w:link w:val="CommentTextChar1"/>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1">
    <w:name w:val="Comment Text Char1"/>
    <w:aliases w:val=" Car17 Char1, Car17 Car Char1, Car17 Car Car Char1, Char13 Char1, Char13 Car Char1, Char13 Car Car Char1,Car17 Char1,Car17 Car Char1,Car17 Car Car Char1,Char13 Char1,Char13 Car Char1,Char13 Car Car Char1,Texto comentario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berarbeitung1">
    <w:name w:val="Überarbeitung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customStyle="1" w:styleId="Listenabsatz1">
    <w:name w:val="Listenabsatz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styleId="Revision">
    <w:name w:val="Revision"/>
    <w:hidden/>
    <w:uiPriority w:val="99"/>
    <w:semiHidden/>
    <w:rsid w:val="00C706CF"/>
    <w:rPr>
      <w:rFonts w:eastAsia="Times New Roman"/>
      <w:sz w:val="22"/>
      <w:lang w:eastAsia="en-US"/>
    </w:rPr>
  </w:style>
  <w:style w:type="paragraph" w:customStyle="1" w:styleId="berarbeitung2">
    <w:name w:val="Überarbeitung2"/>
    <w:hidden/>
    <w:uiPriority w:val="99"/>
    <w:semiHidden/>
    <w:rsid w:val="00AB280C"/>
    <w:rPr>
      <w:rFonts w:eastAsia="Times New Roman"/>
      <w:sz w:val="22"/>
      <w:lang w:eastAsia="en-US"/>
    </w:rPr>
  </w:style>
  <w:style w:type="paragraph" w:customStyle="1" w:styleId="Listenabsatz2">
    <w:name w:val="Listenabsatz2"/>
    <w:basedOn w:val="Normal"/>
    <w:uiPriority w:val="34"/>
    <w:qFormat/>
    <w:rsid w:val="00AB280C"/>
    <w:pPr>
      <w:tabs>
        <w:tab w:val="clear" w:pos="567"/>
      </w:tabs>
      <w:spacing w:before="120" w:after="120" w:line="240" w:lineRule="auto"/>
      <w:ind w:left="720"/>
      <w:contextualSpacing/>
    </w:pPr>
    <w:rPr>
      <w:sz w:val="24"/>
      <w:szCs w:val="24"/>
    </w:rPr>
  </w:style>
  <w:style w:type="character" w:customStyle="1" w:styleId="CommentTextChar">
    <w:name w:val="Comment Text Char"/>
    <w:aliases w:val=" Car17 Car Car Char, Car17 Char, Car17 Car Char,Char13 Char, Char13 Car Car Char, Char13 Car Char, Char13 Char,Car17 Car Char,Car17 Char,Char13 Car Car Char,Car17 Car Car Char,Char13 Car Char"/>
    <w:uiPriority w:val="99"/>
    <w:rsid w:val="00A46F3D"/>
    <w:rPr>
      <w:rFonts w:eastAsia="Times New Roman"/>
      <w:lang w:eastAsia="en-US"/>
    </w:rPr>
  </w:style>
  <w:style w:type="paragraph" w:customStyle="1" w:styleId="berarbeitung3">
    <w:name w:val="Überarbeitung3"/>
    <w:hidden/>
    <w:uiPriority w:val="99"/>
    <w:semiHidden/>
    <w:rsid w:val="007D69F1"/>
    <w:rPr>
      <w:rFonts w:eastAsia="Times New Roman"/>
      <w:sz w:val="22"/>
      <w:lang w:eastAsia="en-US"/>
    </w:rPr>
  </w:style>
  <w:style w:type="paragraph" w:customStyle="1" w:styleId="Listenabsatz3">
    <w:name w:val="Listenabsatz3"/>
    <w:basedOn w:val="Normal"/>
    <w:uiPriority w:val="34"/>
    <w:qFormat/>
    <w:rsid w:val="007D69F1"/>
    <w:pPr>
      <w:tabs>
        <w:tab w:val="clear" w:pos="567"/>
      </w:tabs>
      <w:spacing w:before="120" w:after="120" w:line="240" w:lineRule="auto"/>
      <w:ind w:left="720"/>
      <w:contextualSpacing/>
    </w:pPr>
    <w:rPr>
      <w:sz w:val="24"/>
      <w:szCs w:val="24"/>
    </w:rPr>
  </w:style>
  <w:style w:type="paragraph" w:styleId="ListParagraph">
    <w:name w:val="List Paragraph"/>
    <w:basedOn w:val="Normal"/>
    <w:uiPriority w:val="34"/>
    <w:qFormat/>
    <w:rsid w:val="00E80AF9"/>
    <w:pPr>
      <w:ind w:left="720"/>
      <w:contextualSpacing/>
    </w:pPr>
  </w:style>
  <w:style w:type="character" w:customStyle="1" w:styleId="TextocomentarioCar">
    <w:name w:val="Texto comentario Car"/>
    <w:aliases w:val="Car17 Car Car Car,Car17 Car1,Car17 Car Car1,Char13 Car1,Char13 Car Car Car,Char13 Car Car1"/>
    <w:locked/>
    <w:rsid w:val="00E310C9"/>
    <w:rPr>
      <w:rFonts w:eastAsia="Times New Roman"/>
    </w:rPr>
  </w:style>
  <w:style w:type="table" w:customStyle="1" w:styleId="Tabellenraster1">
    <w:name w:val="Tabellenraster1"/>
    <w:basedOn w:val="TableNormal"/>
    <w:next w:val="TableGrid"/>
    <w:rsid w:val="00966511"/>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492A0C"/>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8C1E6C"/>
    <w:pPr>
      <w:keepNext/>
      <w:widowControl w:val="0"/>
      <w:autoSpaceDE w:val="0"/>
      <w:autoSpaceDN w:val="0"/>
      <w:adjustRightInd w:val="0"/>
      <w:spacing w:line="240" w:lineRule="auto"/>
      <w:ind w:left="567" w:right="120" w:hanging="567"/>
    </w:pPr>
    <w:rPr>
      <w:b/>
      <w:bCs/>
      <w:color w:val="000000"/>
      <w:szCs w:val="22"/>
      <w:lang w:val="de-DE"/>
    </w:rPr>
  </w:style>
  <w:style w:type="paragraph" w:styleId="Bibliography">
    <w:name w:val="Bibliography"/>
    <w:basedOn w:val="Normal"/>
    <w:next w:val="Normal"/>
    <w:uiPriority w:val="37"/>
    <w:semiHidden/>
    <w:unhideWhenUsed/>
    <w:rsid w:val="006E6DD8"/>
  </w:style>
  <w:style w:type="paragraph" w:styleId="BlockText">
    <w:name w:val="Block Text"/>
    <w:basedOn w:val="Normal"/>
    <w:semiHidden/>
    <w:unhideWhenUsed/>
    <w:rsid w:val="006E6DD8"/>
    <w:pPr>
      <w:spacing w:after="120"/>
      <w:ind w:left="1440" w:right="1440"/>
    </w:pPr>
  </w:style>
  <w:style w:type="paragraph" w:styleId="BodyText2">
    <w:name w:val="Body Text 2"/>
    <w:basedOn w:val="Normal"/>
    <w:link w:val="BodyText2Char"/>
    <w:semiHidden/>
    <w:unhideWhenUsed/>
    <w:rsid w:val="006E6DD8"/>
    <w:pPr>
      <w:spacing w:after="120" w:line="480" w:lineRule="auto"/>
    </w:pPr>
  </w:style>
  <w:style w:type="character" w:customStyle="1" w:styleId="BodyText2Char">
    <w:name w:val="Body Text 2 Char"/>
    <w:link w:val="BodyText2"/>
    <w:semiHidden/>
    <w:rsid w:val="006E6DD8"/>
    <w:rPr>
      <w:rFonts w:eastAsia="Times New Roman"/>
      <w:sz w:val="22"/>
      <w:lang w:val="en-GB" w:eastAsia="en-US"/>
    </w:rPr>
  </w:style>
  <w:style w:type="paragraph" w:styleId="BodyText3">
    <w:name w:val="Body Text 3"/>
    <w:basedOn w:val="Normal"/>
    <w:link w:val="BodyText3Char"/>
    <w:semiHidden/>
    <w:unhideWhenUsed/>
    <w:rsid w:val="006E6DD8"/>
    <w:pPr>
      <w:spacing w:after="120"/>
    </w:pPr>
    <w:rPr>
      <w:sz w:val="16"/>
      <w:szCs w:val="16"/>
    </w:rPr>
  </w:style>
  <w:style w:type="character" w:customStyle="1" w:styleId="BodyText3Char">
    <w:name w:val="Body Text 3 Char"/>
    <w:link w:val="BodyText3"/>
    <w:semiHidden/>
    <w:rsid w:val="006E6DD8"/>
    <w:rPr>
      <w:rFonts w:eastAsia="Times New Roman"/>
      <w:sz w:val="16"/>
      <w:szCs w:val="16"/>
      <w:lang w:val="en-GB" w:eastAsia="en-US"/>
    </w:rPr>
  </w:style>
  <w:style w:type="paragraph" w:styleId="BodyTextFirstIndent">
    <w:name w:val="Body Text First Indent"/>
    <w:basedOn w:val="BodyText"/>
    <w:link w:val="BodyTextFirstIndentChar"/>
    <w:rsid w:val="006E6DD8"/>
    <w:pPr>
      <w:tabs>
        <w:tab w:val="left" w:pos="567"/>
      </w:tabs>
      <w:spacing w:after="120" w:line="260" w:lineRule="exact"/>
      <w:ind w:firstLine="210"/>
    </w:pPr>
    <w:rPr>
      <w:i w:val="0"/>
      <w:color w:val="auto"/>
    </w:rPr>
  </w:style>
  <w:style w:type="character" w:customStyle="1" w:styleId="BodyTextChar">
    <w:name w:val="Body Text Char"/>
    <w:link w:val="BodyText"/>
    <w:rsid w:val="006E6DD8"/>
    <w:rPr>
      <w:rFonts w:eastAsia="Times New Roman"/>
      <w:i/>
      <w:color w:val="008000"/>
      <w:sz w:val="22"/>
      <w:lang w:val="en-GB" w:eastAsia="en-US"/>
    </w:rPr>
  </w:style>
  <w:style w:type="character" w:customStyle="1" w:styleId="BodyTextFirstIndentChar">
    <w:name w:val="Body Text First Indent Char"/>
    <w:link w:val="BodyTextFirstIndent"/>
    <w:rsid w:val="006E6DD8"/>
    <w:rPr>
      <w:rFonts w:eastAsia="Times New Roman"/>
      <w:i w:val="0"/>
      <w:color w:val="008000"/>
      <w:sz w:val="22"/>
      <w:lang w:val="en-GB" w:eastAsia="en-US"/>
    </w:rPr>
  </w:style>
  <w:style w:type="paragraph" w:styleId="BodyTextIndent">
    <w:name w:val="Body Text Indent"/>
    <w:basedOn w:val="Normal"/>
    <w:link w:val="BodyTextIndentChar"/>
    <w:semiHidden/>
    <w:unhideWhenUsed/>
    <w:rsid w:val="006E6DD8"/>
    <w:pPr>
      <w:spacing w:after="120"/>
      <w:ind w:left="283"/>
    </w:pPr>
  </w:style>
  <w:style w:type="character" w:customStyle="1" w:styleId="BodyTextIndentChar">
    <w:name w:val="Body Text Indent Char"/>
    <w:link w:val="BodyTextIndent"/>
    <w:semiHidden/>
    <w:rsid w:val="006E6DD8"/>
    <w:rPr>
      <w:rFonts w:eastAsia="Times New Roman"/>
      <w:sz w:val="22"/>
      <w:lang w:val="en-GB" w:eastAsia="en-US"/>
    </w:rPr>
  </w:style>
  <w:style w:type="paragraph" w:styleId="BodyTextFirstIndent2">
    <w:name w:val="Body Text First Indent 2"/>
    <w:basedOn w:val="BodyTextIndent"/>
    <w:link w:val="BodyTextFirstIndent2Char"/>
    <w:semiHidden/>
    <w:unhideWhenUsed/>
    <w:rsid w:val="006E6DD8"/>
    <w:pPr>
      <w:ind w:firstLine="210"/>
    </w:pPr>
  </w:style>
  <w:style w:type="character" w:customStyle="1" w:styleId="BodyTextFirstIndent2Char">
    <w:name w:val="Body Text First Indent 2 Char"/>
    <w:basedOn w:val="BodyTextIndentChar"/>
    <w:link w:val="BodyTextFirstIndent2"/>
    <w:semiHidden/>
    <w:rsid w:val="006E6DD8"/>
    <w:rPr>
      <w:rFonts w:eastAsia="Times New Roman"/>
      <w:sz w:val="22"/>
      <w:lang w:val="en-GB" w:eastAsia="en-US"/>
    </w:rPr>
  </w:style>
  <w:style w:type="paragraph" w:styleId="BodyTextIndent2">
    <w:name w:val="Body Text Indent 2"/>
    <w:basedOn w:val="Normal"/>
    <w:link w:val="BodyTextIndent2Char"/>
    <w:semiHidden/>
    <w:unhideWhenUsed/>
    <w:rsid w:val="006E6DD8"/>
    <w:pPr>
      <w:spacing w:after="120" w:line="480" w:lineRule="auto"/>
      <w:ind w:left="283"/>
    </w:pPr>
  </w:style>
  <w:style w:type="character" w:customStyle="1" w:styleId="BodyTextIndent2Char">
    <w:name w:val="Body Text Indent 2 Char"/>
    <w:link w:val="BodyTextIndent2"/>
    <w:semiHidden/>
    <w:rsid w:val="006E6DD8"/>
    <w:rPr>
      <w:rFonts w:eastAsia="Times New Roman"/>
      <w:sz w:val="22"/>
      <w:lang w:val="en-GB" w:eastAsia="en-US"/>
    </w:rPr>
  </w:style>
  <w:style w:type="paragraph" w:styleId="BodyTextIndent3">
    <w:name w:val="Body Text Indent 3"/>
    <w:basedOn w:val="Normal"/>
    <w:link w:val="BodyTextIndent3Char"/>
    <w:semiHidden/>
    <w:unhideWhenUsed/>
    <w:rsid w:val="006E6DD8"/>
    <w:pPr>
      <w:spacing w:after="120"/>
      <w:ind w:left="283"/>
    </w:pPr>
    <w:rPr>
      <w:sz w:val="16"/>
      <w:szCs w:val="16"/>
    </w:rPr>
  </w:style>
  <w:style w:type="character" w:customStyle="1" w:styleId="BodyTextIndent3Char">
    <w:name w:val="Body Text Indent 3 Char"/>
    <w:link w:val="BodyTextIndent3"/>
    <w:semiHidden/>
    <w:rsid w:val="006E6DD8"/>
    <w:rPr>
      <w:rFonts w:eastAsia="Times New Roman"/>
      <w:sz w:val="16"/>
      <w:szCs w:val="16"/>
      <w:lang w:val="en-GB" w:eastAsia="en-US"/>
    </w:rPr>
  </w:style>
  <w:style w:type="paragraph" w:styleId="Closing">
    <w:name w:val="Closing"/>
    <w:basedOn w:val="Normal"/>
    <w:link w:val="ClosingChar"/>
    <w:semiHidden/>
    <w:unhideWhenUsed/>
    <w:rsid w:val="006E6DD8"/>
    <w:pPr>
      <w:ind w:left="4252"/>
    </w:pPr>
  </w:style>
  <w:style w:type="character" w:customStyle="1" w:styleId="ClosingChar">
    <w:name w:val="Closing Char"/>
    <w:link w:val="Closing"/>
    <w:semiHidden/>
    <w:rsid w:val="006E6DD8"/>
    <w:rPr>
      <w:rFonts w:eastAsia="Times New Roman"/>
      <w:sz w:val="22"/>
      <w:lang w:val="en-GB" w:eastAsia="en-US"/>
    </w:rPr>
  </w:style>
  <w:style w:type="paragraph" w:styleId="Date">
    <w:name w:val="Date"/>
    <w:basedOn w:val="Normal"/>
    <w:next w:val="Normal"/>
    <w:link w:val="DateChar"/>
    <w:rsid w:val="006E6DD8"/>
  </w:style>
  <w:style w:type="character" w:customStyle="1" w:styleId="DateChar">
    <w:name w:val="Date Char"/>
    <w:link w:val="Date"/>
    <w:rsid w:val="006E6DD8"/>
    <w:rPr>
      <w:rFonts w:eastAsia="Times New Roman"/>
      <w:sz w:val="22"/>
      <w:lang w:val="en-GB" w:eastAsia="en-US"/>
    </w:rPr>
  </w:style>
  <w:style w:type="paragraph" w:styleId="DocumentMap">
    <w:name w:val="Document Map"/>
    <w:basedOn w:val="Normal"/>
    <w:link w:val="DocumentMapChar"/>
    <w:semiHidden/>
    <w:unhideWhenUsed/>
    <w:rsid w:val="006E6DD8"/>
    <w:rPr>
      <w:rFonts w:ascii="Segoe UI" w:hAnsi="Segoe UI" w:cs="Segoe UI"/>
      <w:sz w:val="16"/>
      <w:szCs w:val="16"/>
    </w:rPr>
  </w:style>
  <w:style w:type="character" w:customStyle="1" w:styleId="DocumentMapChar">
    <w:name w:val="Document Map Char"/>
    <w:link w:val="DocumentMap"/>
    <w:semiHidden/>
    <w:rsid w:val="006E6DD8"/>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6E6DD8"/>
  </w:style>
  <w:style w:type="character" w:customStyle="1" w:styleId="E-mailSignatureChar">
    <w:name w:val="E-mail Signature Char"/>
    <w:link w:val="E-mailSignature"/>
    <w:semiHidden/>
    <w:rsid w:val="006E6DD8"/>
    <w:rPr>
      <w:rFonts w:eastAsia="Times New Roman"/>
      <w:sz w:val="22"/>
      <w:lang w:val="en-GB" w:eastAsia="en-US"/>
    </w:rPr>
  </w:style>
  <w:style w:type="paragraph" w:styleId="EndnoteText">
    <w:name w:val="endnote text"/>
    <w:basedOn w:val="Normal"/>
    <w:link w:val="EndnoteTextChar"/>
    <w:semiHidden/>
    <w:unhideWhenUsed/>
    <w:rsid w:val="006E6DD8"/>
    <w:rPr>
      <w:sz w:val="20"/>
    </w:rPr>
  </w:style>
  <w:style w:type="character" w:customStyle="1" w:styleId="EndnoteTextChar">
    <w:name w:val="Endnote Text Char"/>
    <w:link w:val="EndnoteText"/>
    <w:semiHidden/>
    <w:rsid w:val="006E6DD8"/>
    <w:rPr>
      <w:rFonts w:eastAsia="Times New Roman"/>
      <w:lang w:val="en-GB" w:eastAsia="en-US"/>
    </w:rPr>
  </w:style>
  <w:style w:type="paragraph" w:styleId="EnvelopeAddress">
    <w:name w:val="envelope address"/>
    <w:basedOn w:val="Normal"/>
    <w:semiHidden/>
    <w:unhideWhenUsed/>
    <w:rsid w:val="006E6DD8"/>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6E6DD8"/>
    <w:rPr>
      <w:rFonts w:ascii="Calibri Light" w:hAnsi="Calibri Light"/>
      <w:sz w:val="20"/>
    </w:rPr>
  </w:style>
  <w:style w:type="character" w:customStyle="1" w:styleId="Heading9Char">
    <w:name w:val="Heading 9 Char"/>
    <w:link w:val="Heading9"/>
    <w:semiHidden/>
    <w:rsid w:val="006E6DD8"/>
    <w:rPr>
      <w:rFonts w:ascii="Calibri Light" w:eastAsia="Times New Roman" w:hAnsi="Calibri Light" w:cs="Times New Roman"/>
      <w:sz w:val="22"/>
      <w:szCs w:val="22"/>
      <w:lang w:val="en-GB" w:eastAsia="en-US"/>
    </w:rPr>
  </w:style>
  <w:style w:type="paragraph" w:styleId="HTMLAddress">
    <w:name w:val="HTML Address"/>
    <w:basedOn w:val="Normal"/>
    <w:link w:val="HTMLAddressChar"/>
    <w:semiHidden/>
    <w:unhideWhenUsed/>
    <w:rsid w:val="006E6DD8"/>
    <w:rPr>
      <w:i/>
      <w:iCs/>
    </w:rPr>
  </w:style>
  <w:style w:type="character" w:customStyle="1" w:styleId="HTMLAddressChar">
    <w:name w:val="HTML Address Char"/>
    <w:link w:val="HTMLAddress"/>
    <w:semiHidden/>
    <w:rsid w:val="006E6DD8"/>
    <w:rPr>
      <w:rFonts w:eastAsia="Times New Roman"/>
      <w:i/>
      <w:iCs/>
      <w:sz w:val="22"/>
      <w:lang w:val="en-GB" w:eastAsia="en-US"/>
    </w:rPr>
  </w:style>
  <w:style w:type="paragraph" w:styleId="HTMLPreformatted">
    <w:name w:val="HTML Preformatted"/>
    <w:basedOn w:val="Normal"/>
    <w:link w:val="HTMLPreformattedChar"/>
    <w:semiHidden/>
    <w:unhideWhenUsed/>
    <w:rsid w:val="006E6DD8"/>
    <w:rPr>
      <w:rFonts w:ascii="Courier New" w:hAnsi="Courier New" w:cs="Courier New"/>
      <w:sz w:val="20"/>
    </w:rPr>
  </w:style>
  <w:style w:type="character" w:customStyle="1" w:styleId="HTMLPreformattedChar">
    <w:name w:val="HTML Preformatted Char"/>
    <w:link w:val="HTMLPreformatted"/>
    <w:semiHidden/>
    <w:rsid w:val="006E6DD8"/>
    <w:rPr>
      <w:rFonts w:ascii="Courier New" w:eastAsia="Times New Roman" w:hAnsi="Courier New" w:cs="Courier New"/>
      <w:lang w:val="en-GB" w:eastAsia="en-US"/>
    </w:rPr>
  </w:style>
  <w:style w:type="paragraph" w:styleId="Index1">
    <w:name w:val="index 1"/>
    <w:basedOn w:val="Normal"/>
    <w:next w:val="Normal"/>
    <w:autoRedefine/>
    <w:semiHidden/>
    <w:unhideWhenUsed/>
    <w:rsid w:val="006E6DD8"/>
    <w:pPr>
      <w:tabs>
        <w:tab w:val="clear" w:pos="567"/>
      </w:tabs>
      <w:ind w:left="220" w:hanging="220"/>
    </w:pPr>
  </w:style>
  <w:style w:type="paragraph" w:styleId="Index2">
    <w:name w:val="index 2"/>
    <w:basedOn w:val="Normal"/>
    <w:next w:val="Normal"/>
    <w:autoRedefine/>
    <w:semiHidden/>
    <w:unhideWhenUsed/>
    <w:rsid w:val="006E6DD8"/>
    <w:pPr>
      <w:tabs>
        <w:tab w:val="clear" w:pos="567"/>
      </w:tabs>
      <w:ind w:left="440" w:hanging="220"/>
    </w:pPr>
  </w:style>
  <w:style w:type="paragraph" w:styleId="Index3">
    <w:name w:val="index 3"/>
    <w:basedOn w:val="Normal"/>
    <w:next w:val="Normal"/>
    <w:autoRedefine/>
    <w:semiHidden/>
    <w:unhideWhenUsed/>
    <w:rsid w:val="006E6DD8"/>
    <w:pPr>
      <w:tabs>
        <w:tab w:val="clear" w:pos="567"/>
      </w:tabs>
      <w:ind w:left="660" w:hanging="220"/>
    </w:pPr>
  </w:style>
  <w:style w:type="paragraph" w:styleId="Index4">
    <w:name w:val="index 4"/>
    <w:basedOn w:val="Normal"/>
    <w:next w:val="Normal"/>
    <w:autoRedefine/>
    <w:semiHidden/>
    <w:unhideWhenUsed/>
    <w:rsid w:val="006E6DD8"/>
    <w:pPr>
      <w:tabs>
        <w:tab w:val="clear" w:pos="567"/>
      </w:tabs>
      <w:ind w:left="880" w:hanging="220"/>
    </w:pPr>
  </w:style>
  <w:style w:type="paragraph" w:styleId="Index5">
    <w:name w:val="index 5"/>
    <w:basedOn w:val="Normal"/>
    <w:next w:val="Normal"/>
    <w:autoRedefine/>
    <w:semiHidden/>
    <w:unhideWhenUsed/>
    <w:rsid w:val="006E6DD8"/>
    <w:pPr>
      <w:tabs>
        <w:tab w:val="clear" w:pos="567"/>
      </w:tabs>
      <w:ind w:left="1100" w:hanging="220"/>
    </w:pPr>
  </w:style>
  <w:style w:type="paragraph" w:styleId="Index6">
    <w:name w:val="index 6"/>
    <w:basedOn w:val="Normal"/>
    <w:next w:val="Normal"/>
    <w:autoRedefine/>
    <w:semiHidden/>
    <w:unhideWhenUsed/>
    <w:rsid w:val="006E6DD8"/>
    <w:pPr>
      <w:tabs>
        <w:tab w:val="clear" w:pos="567"/>
      </w:tabs>
      <w:ind w:left="1320" w:hanging="220"/>
    </w:pPr>
  </w:style>
  <w:style w:type="paragraph" w:styleId="Index7">
    <w:name w:val="index 7"/>
    <w:basedOn w:val="Normal"/>
    <w:next w:val="Normal"/>
    <w:autoRedefine/>
    <w:semiHidden/>
    <w:unhideWhenUsed/>
    <w:rsid w:val="006E6DD8"/>
    <w:pPr>
      <w:tabs>
        <w:tab w:val="clear" w:pos="567"/>
      </w:tabs>
      <w:ind w:left="1540" w:hanging="220"/>
    </w:pPr>
  </w:style>
  <w:style w:type="paragraph" w:styleId="Index8">
    <w:name w:val="index 8"/>
    <w:basedOn w:val="Normal"/>
    <w:next w:val="Normal"/>
    <w:autoRedefine/>
    <w:semiHidden/>
    <w:unhideWhenUsed/>
    <w:rsid w:val="006E6DD8"/>
    <w:pPr>
      <w:tabs>
        <w:tab w:val="clear" w:pos="567"/>
      </w:tabs>
      <w:ind w:left="1760" w:hanging="220"/>
    </w:pPr>
  </w:style>
  <w:style w:type="paragraph" w:styleId="Index9">
    <w:name w:val="index 9"/>
    <w:basedOn w:val="Normal"/>
    <w:next w:val="Normal"/>
    <w:autoRedefine/>
    <w:semiHidden/>
    <w:unhideWhenUsed/>
    <w:rsid w:val="006E6DD8"/>
    <w:pPr>
      <w:tabs>
        <w:tab w:val="clear" w:pos="567"/>
      </w:tabs>
      <w:ind w:left="1980" w:hanging="220"/>
    </w:pPr>
  </w:style>
  <w:style w:type="paragraph" w:styleId="IndexHeading">
    <w:name w:val="index heading"/>
    <w:basedOn w:val="Normal"/>
    <w:next w:val="Index1"/>
    <w:semiHidden/>
    <w:unhideWhenUsed/>
    <w:rsid w:val="006E6DD8"/>
    <w:rPr>
      <w:rFonts w:ascii="Calibri Light" w:hAnsi="Calibri Light"/>
      <w:b/>
      <w:bCs/>
    </w:rPr>
  </w:style>
  <w:style w:type="paragraph" w:styleId="IntenseQuote">
    <w:name w:val="Intense Quote"/>
    <w:basedOn w:val="Normal"/>
    <w:next w:val="Normal"/>
    <w:link w:val="IntenseQuoteChar"/>
    <w:uiPriority w:val="30"/>
    <w:qFormat/>
    <w:rsid w:val="006E6DD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E6DD8"/>
    <w:rPr>
      <w:rFonts w:eastAsia="Times New Roman"/>
      <w:i/>
      <w:iCs/>
      <w:color w:val="4472C4"/>
      <w:sz w:val="22"/>
      <w:lang w:val="en-GB" w:eastAsia="en-US"/>
    </w:rPr>
  </w:style>
  <w:style w:type="paragraph" w:styleId="List">
    <w:name w:val="List"/>
    <w:basedOn w:val="Normal"/>
    <w:semiHidden/>
    <w:unhideWhenUsed/>
    <w:rsid w:val="006E6DD8"/>
    <w:pPr>
      <w:ind w:left="283" w:hanging="283"/>
      <w:contextualSpacing/>
    </w:pPr>
  </w:style>
  <w:style w:type="paragraph" w:styleId="List2">
    <w:name w:val="List 2"/>
    <w:basedOn w:val="Normal"/>
    <w:semiHidden/>
    <w:unhideWhenUsed/>
    <w:rsid w:val="006E6DD8"/>
    <w:pPr>
      <w:ind w:left="566" w:hanging="283"/>
      <w:contextualSpacing/>
    </w:pPr>
  </w:style>
  <w:style w:type="paragraph" w:styleId="List3">
    <w:name w:val="List 3"/>
    <w:basedOn w:val="Normal"/>
    <w:semiHidden/>
    <w:unhideWhenUsed/>
    <w:rsid w:val="006E6DD8"/>
    <w:pPr>
      <w:ind w:left="849" w:hanging="283"/>
      <w:contextualSpacing/>
    </w:pPr>
  </w:style>
  <w:style w:type="paragraph" w:styleId="List4">
    <w:name w:val="List 4"/>
    <w:basedOn w:val="Normal"/>
    <w:rsid w:val="006E6DD8"/>
    <w:pPr>
      <w:ind w:left="1132" w:hanging="283"/>
      <w:contextualSpacing/>
    </w:pPr>
  </w:style>
  <w:style w:type="paragraph" w:styleId="List5">
    <w:name w:val="List 5"/>
    <w:basedOn w:val="Normal"/>
    <w:rsid w:val="006E6DD8"/>
    <w:pPr>
      <w:ind w:left="1415" w:hanging="283"/>
      <w:contextualSpacing/>
    </w:pPr>
  </w:style>
  <w:style w:type="paragraph" w:styleId="ListBullet">
    <w:name w:val="List Bullet"/>
    <w:basedOn w:val="Normal"/>
    <w:semiHidden/>
    <w:unhideWhenUsed/>
    <w:rsid w:val="006E6DD8"/>
    <w:pPr>
      <w:numPr>
        <w:numId w:val="41"/>
      </w:numPr>
      <w:contextualSpacing/>
    </w:pPr>
  </w:style>
  <w:style w:type="paragraph" w:styleId="ListBullet2">
    <w:name w:val="List Bullet 2"/>
    <w:basedOn w:val="Normal"/>
    <w:semiHidden/>
    <w:unhideWhenUsed/>
    <w:rsid w:val="006E6DD8"/>
    <w:pPr>
      <w:numPr>
        <w:numId w:val="42"/>
      </w:numPr>
      <w:contextualSpacing/>
    </w:pPr>
  </w:style>
  <w:style w:type="paragraph" w:styleId="ListBullet3">
    <w:name w:val="List Bullet 3"/>
    <w:basedOn w:val="Normal"/>
    <w:semiHidden/>
    <w:unhideWhenUsed/>
    <w:rsid w:val="006E6DD8"/>
    <w:pPr>
      <w:numPr>
        <w:numId w:val="43"/>
      </w:numPr>
      <w:contextualSpacing/>
    </w:pPr>
  </w:style>
  <w:style w:type="paragraph" w:styleId="ListBullet4">
    <w:name w:val="List Bullet 4"/>
    <w:basedOn w:val="Normal"/>
    <w:semiHidden/>
    <w:unhideWhenUsed/>
    <w:rsid w:val="006E6DD8"/>
    <w:pPr>
      <w:numPr>
        <w:numId w:val="44"/>
      </w:numPr>
      <w:contextualSpacing/>
    </w:pPr>
  </w:style>
  <w:style w:type="paragraph" w:styleId="ListBullet5">
    <w:name w:val="List Bullet 5"/>
    <w:basedOn w:val="Normal"/>
    <w:semiHidden/>
    <w:unhideWhenUsed/>
    <w:rsid w:val="006E6DD8"/>
    <w:pPr>
      <w:numPr>
        <w:numId w:val="45"/>
      </w:numPr>
      <w:contextualSpacing/>
    </w:pPr>
  </w:style>
  <w:style w:type="paragraph" w:styleId="ListContinue">
    <w:name w:val="List Continue"/>
    <w:basedOn w:val="Normal"/>
    <w:semiHidden/>
    <w:unhideWhenUsed/>
    <w:rsid w:val="006E6DD8"/>
    <w:pPr>
      <w:spacing w:after="120"/>
      <w:ind w:left="283"/>
      <w:contextualSpacing/>
    </w:pPr>
  </w:style>
  <w:style w:type="paragraph" w:styleId="ListContinue2">
    <w:name w:val="List Continue 2"/>
    <w:basedOn w:val="Normal"/>
    <w:semiHidden/>
    <w:unhideWhenUsed/>
    <w:rsid w:val="006E6DD8"/>
    <w:pPr>
      <w:spacing w:after="120"/>
      <w:ind w:left="566"/>
      <w:contextualSpacing/>
    </w:pPr>
  </w:style>
  <w:style w:type="paragraph" w:styleId="ListContinue3">
    <w:name w:val="List Continue 3"/>
    <w:basedOn w:val="Normal"/>
    <w:semiHidden/>
    <w:unhideWhenUsed/>
    <w:rsid w:val="006E6DD8"/>
    <w:pPr>
      <w:spacing w:after="120"/>
      <w:ind w:left="849"/>
      <w:contextualSpacing/>
    </w:pPr>
  </w:style>
  <w:style w:type="paragraph" w:styleId="ListContinue4">
    <w:name w:val="List Continue 4"/>
    <w:basedOn w:val="Normal"/>
    <w:semiHidden/>
    <w:unhideWhenUsed/>
    <w:rsid w:val="006E6DD8"/>
    <w:pPr>
      <w:spacing w:after="120"/>
      <w:ind w:left="1132"/>
      <w:contextualSpacing/>
    </w:pPr>
  </w:style>
  <w:style w:type="paragraph" w:styleId="ListContinue5">
    <w:name w:val="List Continue 5"/>
    <w:basedOn w:val="Normal"/>
    <w:semiHidden/>
    <w:unhideWhenUsed/>
    <w:rsid w:val="006E6DD8"/>
    <w:pPr>
      <w:spacing w:after="120"/>
      <w:ind w:left="1415"/>
      <w:contextualSpacing/>
    </w:pPr>
  </w:style>
  <w:style w:type="paragraph" w:styleId="ListNumber">
    <w:name w:val="List Number"/>
    <w:basedOn w:val="Normal"/>
    <w:rsid w:val="006E6DD8"/>
    <w:pPr>
      <w:numPr>
        <w:numId w:val="46"/>
      </w:numPr>
      <w:contextualSpacing/>
    </w:pPr>
  </w:style>
  <w:style w:type="paragraph" w:styleId="ListNumber2">
    <w:name w:val="List Number 2"/>
    <w:basedOn w:val="Normal"/>
    <w:semiHidden/>
    <w:unhideWhenUsed/>
    <w:rsid w:val="006E6DD8"/>
    <w:pPr>
      <w:numPr>
        <w:numId w:val="47"/>
      </w:numPr>
      <w:contextualSpacing/>
    </w:pPr>
  </w:style>
  <w:style w:type="paragraph" w:styleId="ListNumber3">
    <w:name w:val="List Number 3"/>
    <w:basedOn w:val="Normal"/>
    <w:semiHidden/>
    <w:unhideWhenUsed/>
    <w:rsid w:val="006E6DD8"/>
    <w:pPr>
      <w:numPr>
        <w:numId w:val="48"/>
      </w:numPr>
      <w:contextualSpacing/>
    </w:pPr>
  </w:style>
  <w:style w:type="paragraph" w:styleId="ListNumber4">
    <w:name w:val="List Number 4"/>
    <w:basedOn w:val="Normal"/>
    <w:semiHidden/>
    <w:unhideWhenUsed/>
    <w:rsid w:val="006E6DD8"/>
    <w:pPr>
      <w:numPr>
        <w:numId w:val="49"/>
      </w:numPr>
      <w:contextualSpacing/>
    </w:pPr>
  </w:style>
  <w:style w:type="paragraph" w:styleId="ListNumber5">
    <w:name w:val="List Number 5"/>
    <w:basedOn w:val="Normal"/>
    <w:semiHidden/>
    <w:unhideWhenUsed/>
    <w:rsid w:val="006E6DD8"/>
    <w:pPr>
      <w:numPr>
        <w:numId w:val="50"/>
      </w:numPr>
      <w:contextualSpacing/>
    </w:pPr>
  </w:style>
  <w:style w:type="paragraph" w:styleId="MacroText">
    <w:name w:val="macro"/>
    <w:link w:val="MacroTextChar"/>
    <w:semiHidden/>
    <w:unhideWhenUsed/>
    <w:rsid w:val="006E6DD8"/>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semiHidden/>
    <w:rsid w:val="006E6DD8"/>
    <w:rPr>
      <w:rFonts w:ascii="Courier New" w:eastAsia="Times New Roman" w:hAnsi="Courier New" w:cs="Courier New"/>
      <w:lang w:val="en-GB" w:eastAsia="en-US"/>
    </w:rPr>
  </w:style>
  <w:style w:type="paragraph" w:styleId="MessageHeader">
    <w:name w:val="Message Header"/>
    <w:basedOn w:val="Normal"/>
    <w:link w:val="MessageHeaderChar"/>
    <w:semiHidden/>
    <w:unhideWhenUsed/>
    <w:rsid w:val="006E6DD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semiHidden/>
    <w:rsid w:val="006E6DD8"/>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6E6DD8"/>
    <w:pPr>
      <w:tabs>
        <w:tab w:val="left" w:pos="567"/>
      </w:tabs>
    </w:pPr>
    <w:rPr>
      <w:rFonts w:eastAsia="Times New Roman"/>
      <w:sz w:val="22"/>
      <w:lang w:eastAsia="en-US"/>
    </w:rPr>
  </w:style>
  <w:style w:type="paragraph" w:styleId="NormalIndent">
    <w:name w:val="Normal Indent"/>
    <w:basedOn w:val="Normal"/>
    <w:semiHidden/>
    <w:unhideWhenUsed/>
    <w:rsid w:val="006E6DD8"/>
    <w:pPr>
      <w:ind w:left="720"/>
    </w:pPr>
  </w:style>
  <w:style w:type="paragraph" w:styleId="NoteHeading">
    <w:name w:val="Note Heading"/>
    <w:basedOn w:val="Normal"/>
    <w:next w:val="Normal"/>
    <w:link w:val="NoteHeadingChar"/>
    <w:semiHidden/>
    <w:unhideWhenUsed/>
    <w:rsid w:val="006E6DD8"/>
  </w:style>
  <w:style w:type="character" w:customStyle="1" w:styleId="NoteHeadingChar">
    <w:name w:val="Note Heading Char"/>
    <w:link w:val="NoteHeading"/>
    <w:semiHidden/>
    <w:rsid w:val="006E6DD8"/>
    <w:rPr>
      <w:rFonts w:eastAsia="Times New Roman"/>
      <w:sz w:val="22"/>
      <w:lang w:val="en-GB" w:eastAsia="en-US"/>
    </w:rPr>
  </w:style>
  <w:style w:type="paragraph" w:styleId="PlainText">
    <w:name w:val="Plain Text"/>
    <w:basedOn w:val="Normal"/>
    <w:link w:val="PlainTextChar"/>
    <w:semiHidden/>
    <w:unhideWhenUsed/>
    <w:rsid w:val="006E6DD8"/>
    <w:rPr>
      <w:rFonts w:ascii="Courier New" w:hAnsi="Courier New" w:cs="Courier New"/>
      <w:sz w:val="20"/>
    </w:rPr>
  </w:style>
  <w:style w:type="character" w:customStyle="1" w:styleId="PlainTextChar">
    <w:name w:val="Plain Text Char"/>
    <w:link w:val="PlainText"/>
    <w:semiHidden/>
    <w:rsid w:val="006E6DD8"/>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6E6DD8"/>
    <w:pPr>
      <w:spacing w:before="200" w:after="160"/>
      <w:ind w:left="864" w:right="864"/>
      <w:jc w:val="center"/>
    </w:pPr>
    <w:rPr>
      <w:i/>
      <w:iCs/>
      <w:color w:val="404040"/>
    </w:rPr>
  </w:style>
  <w:style w:type="character" w:customStyle="1" w:styleId="QuoteChar">
    <w:name w:val="Quote Char"/>
    <w:link w:val="Quote"/>
    <w:uiPriority w:val="29"/>
    <w:rsid w:val="006E6DD8"/>
    <w:rPr>
      <w:rFonts w:eastAsia="Times New Roman"/>
      <w:i/>
      <w:iCs/>
      <w:color w:val="404040"/>
      <w:sz w:val="22"/>
      <w:lang w:val="en-GB" w:eastAsia="en-US"/>
    </w:rPr>
  </w:style>
  <w:style w:type="paragraph" w:styleId="Salutation">
    <w:name w:val="Salutation"/>
    <w:basedOn w:val="Normal"/>
    <w:next w:val="Normal"/>
    <w:link w:val="SalutationChar"/>
    <w:rsid w:val="006E6DD8"/>
  </w:style>
  <w:style w:type="character" w:customStyle="1" w:styleId="SalutationChar">
    <w:name w:val="Salutation Char"/>
    <w:link w:val="Salutation"/>
    <w:rsid w:val="006E6DD8"/>
    <w:rPr>
      <w:rFonts w:eastAsia="Times New Roman"/>
      <w:sz w:val="22"/>
      <w:lang w:val="en-GB" w:eastAsia="en-US"/>
    </w:rPr>
  </w:style>
  <w:style w:type="paragraph" w:styleId="Signature">
    <w:name w:val="Signature"/>
    <w:basedOn w:val="Normal"/>
    <w:link w:val="SignatureChar"/>
    <w:semiHidden/>
    <w:unhideWhenUsed/>
    <w:rsid w:val="006E6DD8"/>
    <w:pPr>
      <w:ind w:left="4252"/>
    </w:pPr>
  </w:style>
  <w:style w:type="character" w:customStyle="1" w:styleId="SignatureChar">
    <w:name w:val="Signature Char"/>
    <w:link w:val="Signature"/>
    <w:semiHidden/>
    <w:rsid w:val="006E6DD8"/>
    <w:rPr>
      <w:rFonts w:eastAsia="Times New Roman"/>
      <w:sz w:val="22"/>
      <w:lang w:val="en-GB" w:eastAsia="en-US"/>
    </w:rPr>
  </w:style>
  <w:style w:type="paragraph" w:styleId="Subtitle">
    <w:name w:val="Subtitle"/>
    <w:basedOn w:val="Normal"/>
    <w:next w:val="Normal"/>
    <w:link w:val="SubtitleChar"/>
    <w:qFormat/>
    <w:rsid w:val="006E6DD8"/>
    <w:pPr>
      <w:spacing w:after="60"/>
      <w:jc w:val="center"/>
      <w:outlineLvl w:val="1"/>
    </w:pPr>
    <w:rPr>
      <w:rFonts w:ascii="Calibri Light" w:hAnsi="Calibri Light"/>
      <w:sz w:val="24"/>
      <w:szCs w:val="24"/>
    </w:rPr>
  </w:style>
  <w:style w:type="character" w:customStyle="1" w:styleId="SubtitleChar">
    <w:name w:val="Subtitle Char"/>
    <w:link w:val="Subtitle"/>
    <w:rsid w:val="006E6DD8"/>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semiHidden/>
    <w:unhideWhenUsed/>
    <w:rsid w:val="006E6DD8"/>
    <w:pPr>
      <w:tabs>
        <w:tab w:val="clear" w:pos="567"/>
      </w:tabs>
      <w:ind w:left="220" w:hanging="220"/>
    </w:pPr>
  </w:style>
  <w:style w:type="paragraph" w:styleId="TableofFigures">
    <w:name w:val="table of figures"/>
    <w:basedOn w:val="Normal"/>
    <w:next w:val="Normal"/>
    <w:semiHidden/>
    <w:unhideWhenUsed/>
    <w:rsid w:val="006E6DD8"/>
    <w:pPr>
      <w:tabs>
        <w:tab w:val="clear" w:pos="567"/>
      </w:tabs>
    </w:pPr>
  </w:style>
  <w:style w:type="paragraph" w:styleId="Title">
    <w:name w:val="Title"/>
    <w:basedOn w:val="Normal"/>
    <w:next w:val="Normal"/>
    <w:link w:val="TitleChar"/>
    <w:qFormat/>
    <w:rsid w:val="006E6DD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E6DD8"/>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semiHidden/>
    <w:unhideWhenUsed/>
    <w:rsid w:val="006E6DD8"/>
    <w:pPr>
      <w:spacing w:before="120"/>
    </w:pPr>
    <w:rPr>
      <w:rFonts w:ascii="Calibri Light" w:hAnsi="Calibri Light"/>
      <w:b/>
      <w:bCs/>
      <w:sz w:val="24"/>
      <w:szCs w:val="24"/>
    </w:rPr>
  </w:style>
  <w:style w:type="paragraph" w:styleId="TOC1">
    <w:name w:val="toc 1"/>
    <w:basedOn w:val="Normal"/>
    <w:next w:val="Normal"/>
    <w:autoRedefine/>
    <w:semiHidden/>
    <w:unhideWhenUsed/>
    <w:rsid w:val="006E6DD8"/>
    <w:pPr>
      <w:tabs>
        <w:tab w:val="clear" w:pos="567"/>
      </w:tabs>
    </w:pPr>
  </w:style>
  <w:style w:type="paragraph" w:styleId="TOC2">
    <w:name w:val="toc 2"/>
    <w:basedOn w:val="Normal"/>
    <w:next w:val="Normal"/>
    <w:autoRedefine/>
    <w:semiHidden/>
    <w:unhideWhenUsed/>
    <w:rsid w:val="006E6DD8"/>
    <w:pPr>
      <w:tabs>
        <w:tab w:val="clear" w:pos="567"/>
      </w:tabs>
      <w:ind w:left="220"/>
    </w:pPr>
  </w:style>
  <w:style w:type="paragraph" w:styleId="TOC3">
    <w:name w:val="toc 3"/>
    <w:basedOn w:val="Normal"/>
    <w:next w:val="Normal"/>
    <w:autoRedefine/>
    <w:semiHidden/>
    <w:unhideWhenUsed/>
    <w:rsid w:val="006E6DD8"/>
    <w:pPr>
      <w:tabs>
        <w:tab w:val="clear" w:pos="567"/>
      </w:tabs>
      <w:ind w:left="440"/>
    </w:pPr>
  </w:style>
  <w:style w:type="paragraph" w:styleId="TOC4">
    <w:name w:val="toc 4"/>
    <w:basedOn w:val="Normal"/>
    <w:next w:val="Normal"/>
    <w:autoRedefine/>
    <w:semiHidden/>
    <w:unhideWhenUsed/>
    <w:rsid w:val="006E6DD8"/>
    <w:pPr>
      <w:tabs>
        <w:tab w:val="clear" w:pos="567"/>
      </w:tabs>
      <w:ind w:left="660"/>
    </w:pPr>
  </w:style>
  <w:style w:type="paragraph" w:styleId="TOC5">
    <w:name w:val="toc 5"/>
    <w:basedOn w:val="Normal"/>
    <w:next w:val="Normal"/>
    <w:autoRedefine/>
    <w:semiHidden/>
    <w:unhideWhenUsed/>
    <w:rsid w:val="006E6DD8"/>
    <w:pPr>
      <w:tabs>
        <w:tab w:val="clear" w:pos="567"/>
      </w:tabs>
      <w:ind w:left="880"/>
    </w:pPr>
  </w:style>
  <w:style w:type="paragraph" w:styleId="TOC6">
    <w:name w:val="toc 6"/>
    <w:basedOn w:val="Normal"/>
    <w:next w:val="Normal"/>
    <w:autoRedefine/>
    <w:semiHidden/>
    <w:unhideWhenUsed/>
    <w:rsid w:val="006E6DD8"/>
    <w:pPr>
      <w:tabs>
        <w:tab w:val="clear" w:pos="567"/>
      </w:tabs>
      <w:ind w:left="1100"/>
    </w:pPr>
  </w:style>
  <w:style w:type="paragraph" w:styleId="TOC7">
    <w:name w:val="toc 7"/>
    <w:basedOn w:val="Normal"/>
    <w:next w:val="Normal"/>
    <w:autoRedefine/>
    <w:semiHidden/>
    <w:unhideWhenUsed/>
    <w:rsid w:val="006E6DD8"/>
    <w:pPr>
      <w:tabs>
        <w:tab w:val="clear" w:pos="567"/>
      </w:tabs>
      <w:ind w:left="1320"/>
    </w:pPr>
  </w:style>
  <w:style w:type="paragraph" w:styleId="TOC8">
    <w:name w:val="toc 8"/>
    <w:basedOn w:val="Normal"/>
    <w:next w:val="Normal"/>
    <w:autoRedefine/>
    <w:semiHidden/>
    <w:unhideWhenUsed/>
    <w:rsid w:val="006E6DD8"/>
    <w:pPr>
      <w:tabs>
        <w:tab w:val="clear" w:pos="567"/>
      </w:tabs>
      <w:ind w:left="1540"/>
    </w:pPr>
  </w:style>
  <w:style w:type="paragraph" w:styleId="TOC9">
    <w:name w:val="toc 9"/>
    <w:basedOn w:val="Normal"/>
    <w:next w:val="Normal"/>
    <w:autoRedefine/>
    <w:semiHidden/>
    <w:unhideWhenUsed/>
    <w:rsid w:val="006E6DD8"/>
    <w:pPr>
      <w:tabs>
        <w:tab w:val="clear" w:pos="567"/>
      </w:tabs>
      <w:ind w:left="1760"/>
    </w:pPr>
  </w:style>
  <w:style w:type="paragraph" w:styleId="TOCHeading">
    <w:name w:val="TOC Heading"/>
    <w:basedOn w:val="Heading1"/>
    <w:next w:val="Normal"/>
    <w:uiPriority w:val="39"/>
    <w:semiHidden/>
    <w:unhideWhenUsed/>
    <w:qFormat/>
    <w:rsid w:val="006E6DD8"/>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874C76"/>
    <w:pPr>
      <w:keepNext/>
      <w:tabs>
        <w:tab w:val="clear" w:pos="567"/>
      </w:tabs>
      <w:spacing w:before="280" w:after="220" w:line="240" w:lineRule="auto"/>
      <w:outlineLvl w:val="2"/>
    </w:pPr>
    <w:rPr>
      <w:rFonts w:ascii="Verdana" w:eastAsia="Verdana" w:hAnsi="Verdana"/>
      <w:b/>
      <w:bCs/>
      <w:kern w:val="32"/>
      <w:szCs w:val="22"/>
      <w:lang w:val="de-DE" w:eastAsia="de-DE" w:bidi="de-DE"/>
    </w:rPr>
  </w:style>
  <w:style w:type="character" w:customStyle="1" w:styleId="No-numheading3AgencyChar">
    <w:name w:val="No-num heading 3 (Agency) Char"/>
    <w:link w:val="No-numheading3Agency"/>
    <w:rsid w:val="00874C76"/>
    <w:rPr>
      <w:rFonts w:ascii="Verdana" w:eastAsia="Verdana" w:hAnsi="Verdana"/>
      <w:b/>
      <w:bCs/>
      <w:kern w:val="32"/>
      <w:sz w:val="22"/>
      <w:szCs w:val="22"/>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153186285">
      <w:bodyDiv w:val="1"/>
      <w:marLeft w:val="0"/>
      <w:marRight w:val="0"/>
      <w:marTop w:val="0"/>
      <w:marBottom w:val="0"/>
      <w:divBdr>
        <w:top w:val="none" w:sz="0" w:space="0" w:color="auto"/>
        <w:left w:val="none" w:sz="0" w:space="0" w:color="auto"/>
        <w:bottom w:val="none" w:sz="0" w:space="0" w:color="auto"/>
        <w:right w:val="none" w:sz="0" w:space="0" w:color="auto"/>
      </w:divBdr>
      <w:divsChild>
        <w:div w:id="102772727">
          <w:marLeft w:val="0"/>
          <w:marRight w:val="0"/>
          <w:marTop w:val="0"/>
          <w:marBottom w:val="0"/>
          <w:divBdr>
            <w:top w:val="none" w:sz="0" w:space="0" w:color="auto"/>
            <w:left w:val="none" w:sz="0" w:space="0" w:color="auto"/>
            <w:bottom w:val="none" w:sz="0" w:space="0" w:color="auto"/>
            <w:right w:val="none" w:sz="0" w:space="0" w:color="auto"/>
          </w:divBdr>
        </w:div>
        <w:div w:id="749161067">
          <w:marLeft w:val="0"/>
          <w:marRight w:val="0"/>
          <w:marTop w:val="0"/>
          <w:marBottom w:val="0"/>
          <w:divBdr>
            <w:top w:val="none" w:sz="0" w:space="0" w:color="auto"/>
            <w:left w:val="none" w:sz="0" w:space="0" w:color="auto"/>
            <w:bottom w:val="none" w:sz="0" w:space="0" w:color="auto"/>
            <w:right w:val="none" w:sz="0" w:space="0" w:color="auto"/>
          </w:divBdr>
        </w:div>
      </w:divsChild>
    </w:div>
    <w:div w:id="185602010">
      <w:bodyDiv w:val="1"/>
      <w:marLeft w:val="0"/>
      <w:marRight w:val="0"/>
      <w:marTop w:val="0"/>
      <w:marBottom w:val="0"/>
      <w:divBdr>
        <w:top w:val="none" w:sz="0" w:space="0" w:color="auto"/>
        <w:left w:val="none" w:sz="0" w:space="0" w:color="auto"/>
        <w:bottom w:val="none" w:sz="0" w:space="0" w:color="auto"/>
        <w:right w:val="none" w:sz="0" w:space="0" w:color="auto"/>
      </w:divBdr>
    </w:div>
    <w:div w:id="283270055">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28095013">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410271405">
      <w:bodyDiv w:val="1"/>
      <w:marLeft w:val="0"/>
      <w:marRight w:val="0"/>
      <w:marTop w:val="0"/>
      <w:marBottom w:val="0"/>
      <w:divBdr>
        <w:top w:val="none" w:sz="0" w:space="0" w:color="auto"/>
        <w:left w:val="none" w:sz="0" w:space="0" w:color="auto"/>
        <w:bottom w:val="none" w:sz="0" w:space="0" w:color="auto"/>
        <w:right w:val="none" w:sz="0" w:space="0" w:color="auto"/>
      </w:divBdr>
    </w:div>
    <w:div w:id="60804706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17046320">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976568683">
      <w:bodyDiv w:val="1"/>
      <w:marLeft w:val="0"/>
      <w:marRight w:val="0"/>
      <w:marTop w:val="0"/>
      <w:marBottom w:val="0"/>
      <w:divBdr>
        <w:top w:val="none" w:sz="0" w:space="0" w:color="auto"/>
        <w:left w:val="none" w:sz="0" w:space="0" w:color="auto"/>
        <w:bottom w:val="none" w:sz="0" w:space="0" w:color="auto"/>
        <w:right w:val="none" w:sz="0" w:space="0" w:color="auto"/>
      </w:divBdr>
    </w:div>
    <w:div w:id="997657960">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59282169">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088429855">
      <w:bodyDiv w:val="1"/>
      <w:marLeft w:val="0"/>
      <w:marRight w:val="0"/>
      <w:marTop w:val="0"/>
      <w:marBottom w:val="0"/>
      <w:divBdr>
        <w:top w:val="none" w:sz="0" w:space="0" w:color="auto"/>
        <w:left w:val="none" w:sz="0" w:space="0" w:color="auto"/>
        <w:bottom w:val="none" w:sz="0" w:space="0" w:color="auto"/>
        <w:right w:val="none" w:sz="0" w:space="0" w:color="auto"/>
      </w:divBdr>
    </w:div>
    <w:div w:id="1128427409">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354185441">
      <w:bodyDiv w:val="1"/>
      <w:marLeft w:val="0"/>
      <w:marRight w:val="0"/>
      <w:marTop w:val="0"/>
      <w:marBottom w:val="0"/>
      <w:divBdr>
        <w:top w:val="none" w:sz="0" w:space="0" w:color="auto"/>
        <w:left w:val="none" w:sz="0" w:space="0" w:color="auto"/>
        <w:bottom w:val="none" w:sz="0" w:space="0" w:color="auto"/>
        <w:right w:val="none" w:sz="0" w:space="0" w:color="auto"/>
      </w:divBdr>
    </w:div>
    <w:div w:id="1425540146">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50089401">
      <w:bodyDiv w:val="1"/>
      <w:marLeft w:val="0"/>
      <w:marRight w:val="0"/>
      <w:marTop w:val="0"/>
      <w:marBottom w:val="0"/>
      <w:divBdr>
        <w:top w:val="none" w:sz="0" w:space="0" w:color="auto"/>
        <w:left w:val="none" w:sz="0" w:space="0" w:color="auto"/>
        <w:bottom w:val="none" w:sz="0" w:space="0" w:color="auto"/>
        <w:right w:val="none" w:sz="0" w:space="0" w:color="auto"/>
      </w:divBdr>
      <w:divsChild>
        <w:div w:id="602417949">
          <w:marLeft w:val="0"/>
          <w:marRight w:val="0"/>
          <w:marTop w:val="0"/>
          <w:marBottom w:val="0"/>
          <w:divBdr>
            <w:top w:val="none" w:sz="0" w:space="0" w:color="auto"/>
            <w:left w:val="none" w:sz="0" w:space="0" w:color="auto"/>
            <w:bottom w:val="none" w:sz="0" w:space="0" w:color="auto"/>
            <w:right w:val="none" w:sz="0" w:space="0" w:color="auto"/>
          </w:divBdr>
        </w:div>
        <w:div w:id="2116708896">
          <w:marLeft w:val="0"/>
          <w:marRight w:val="0"/>
          <w:marTop w:val="0"/>
          <w:marBottom w:val="0"/>
          <w:divBdr>
            <w:top w:val="none" w:sz="0" w:space="0" w:color="auto"/>
            <w:left w:val="none" w:sz="0" w:space="0" w:color="auto"/>
            <w:bottom w:val="none" w:sz="0" w:space="0" w:color="auto"/>
            <w:right w:val="none" w:sz="0" w:space="0" w:color="auto"/>
          </w:divBdr>
        </w:div>
      </w:divsChild>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0537524">
      <w:bodyDiv w:val="1"/>
      <w:marLeft w:val="0"/>
      <w:marRight w:val="0"/>
      <w:marTop w:val="0"/>
      <w:marBottom w:val="0"/>
      <w:divBdr>
        <w:top w:val="none" w:sz="0" w:space="0" w:color="auto"/>
        <w:left w:val="none" w:sz="0" w:space="0" w:color="auto"/>
        <w:bottom w:val="none" w:sz="0" w:space="0" w:color="auto"/>
        <w:right w:val="none" w:sz="0" w:space="0" w:color="auto"/>
      </w:divBdr>
      <w:divsChild>
        <w:div w:id="766853624">
          <w:marLeft w:val="0"/>
          <w:marRight w:val="0"/>
          <w:marTop w:val="0"/>
          <w:marBottom w:val="0"/>
          <w:divBdr>
            <w:top w:val="none" w:sz="0" w:space="0" w:color="auto"/>
            <w:left w:val="none" w:sz="0" w:space="0" w:color="auto"/>
            <w:bottom w:val="none" w:sz="0" w:space="0" w:color="auto"/>
            <w:right w:val="none" w:sz="0" w:space="0" w:color="auto"/>
          </w:divBdr>
        </w:div>
        <w:div w:id="1543055526">
          <w:marLeft w:val="0"/>
          <w:marRight w:val="0"/>
          <w:marTop w:val="0"/>
          <w:marBottom w:val="0"/>
          <w:divBdr>
            <w:top w:val="none" w:sz="0" w:space="0" w:color="auto"/>
            <w:left w:val="none" w:sz="0" w:space="0" w:color="auto"/>
            <w:bottom w:val="none" w:sz="0" w:space="0" w:color="auto"/>
            <w:right w:val="none" w:sz="0" w:space="0" w:color="auto"/>
          </w:divBdr>
        </w:div>
        <w:div w:id="2113353891">
          <w:marLeft w:val="0"/>
          <w:marRight w:val="0"/>
          <w:marTop w:val="0"/>
          <w:marBottom w:val="0"/>
          <w:divBdr>
            <w:top w:val="none" w:sz="0" w:space="0" w:color="auto"/>
            <w:left w:val="none" w:sz="0" w:space="0" w:color="auto"/>
            <w:bottom w:val="none" w:sz="0" w:space="0" w:color="auto"/>
            <w:right w:val="none" w:sz="0" w:space="0" w:color="auto"/>
          </w:divBdr>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79394815">
      <w:bodyDiv w:val="1"/>
      <w:marLeft w:val="0"/>
      <w:marRight w:val="0"/>
      <w:marTop w:val="0"/>
      <w:marBottom w:val="0"/>
      <w:divBdr>
        <w:top w:val="none" w:sz="0" w:space="0" w:color="auto"/>
        <w:left w:val="none" w:sz="0" w:space="0" w:color="auto"/>
        <w:bottom w:val="none" w:sz="0" w:space="0" w:color="auto"/>
        <w:right w:val="none" w:sz="0" w:space="0" w:color="auto"/>
      </w:divBdr>
      <w:divsChild>
        <w:div w:id="749817307">
          <w:marLeft w:val="0"/>
          <w:marRight w:val="0"/>
          <w:marTop w:val="0"/>
          <w:marBottom w:val="0"/>
          <w:divBdr>
            <w:top w:val="none" w:sz="0" w:space="0" w:color="auto"/>
            <w:left w:val="none" w:sz="0" w:space="0" w:color="auto"/>
            <w:bottom w:val="none" w:sz="0" w:space="0" w:color="auto"/>
            <w:right w:val="none" w:sz="0" w:space="0" w:color="auto"/>
          </w:divBdr>
        </w:div>
        <w:div w:id="1323195578">
          <w:marLeft w:val="0"/>
          <w:marRight w:val="0"/>
          <w:marTop w:val="0"/>
          <w:marBottom w:val="0"/>
          <w:divBdr>
            <w:top w:val="none" w:sz="0" w:space="0" w:color="auto"/>
            <w:left w:val="none" w:sz="0" w:space="0" w:color="auto"/>
            <w:bottom w:val="none" w:sz="0" w:space="0" w:color="auto"/>
            <w:right w:val="none" w:sz="0" w:space="0" w:color="auto"/>
          </w:divBdr>
        </w:div>
        <w:div w:id="1575243320">
          <w:marLeft w:val="0"/>
          <w:marRight w:val="0"/>
          <w:marTop w:val="0"/>
          <w:marBottom w:val="0"/>
          <w:divBdr>
            <w:top w:val="none" w:sz="0" w:space="0" w:color="auto"/>
            <w:left w:val="none" w:sz="0" w:space="0" w:color="auto"/>
            <w:bottom w:val="none" w:sz="0" w:space="0" w:color="auto"/>
            <w:right w:val="none" w:sz="0" w:space="0" w:color="auto"/>
          </w:divBdr>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892423602">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099472820">
      <w:bodyDiv w:val="1"/>
      <w:marLeft w:val="0"/>
      <w:marRight w:val="0"/>
      <w:marTop w:val="0"/>
      <w:marBottom w:val="0"/>
      <w:divBdr>
        <w:top w:val="none" w:sz="0" w:space="0" w:color="auto"/>
        <w:left w:val="none" w:sz="0" w:space="0" w:color="auto"/>
        <w:bottom w:val="none" w:sz="0" w:space="0" w:color="auto"/>
        <w:right w:val="none" w:sz="0" w:space="0" w:color="auto"/>
      </w:divBdr>
      <w:divsChild>
        <w:div w:id="348218412">
          <w:marLeft w:val="0"/>
          <w:marRight w:val="0"/>
          <w:marTop w:val="0"/>
          <w:marBottom w:val="0"/>
          <w:divBdr>
            <w:top w:val="none" w:sz="0" w:space="0" w:color="auto"/>
            <w:left w:val="none" w:sz="0" w:space="0" w:color="auto"/>
            <w:bottom w:val="none" w:sz="0" w:space="0" w:color="auto"/>
            <w:right w:val="none" w:sz="0" w:space="0" w:color="auto"/>
          </w:divBdr>
        </w:div>
        <w:div w:id="536625160">
          <w:marLeft w:val="0"/>
          <w:marRight w:val="0"/>
          <w:marTop w:val="0"/>
          <w:marBottom w:val="0"/>
          <w:divBdr>
            <w:top w:val="none" w:sz="0" w:space="0" w:color="auto"/>
            <w:left w:val="none" w:sz="0" w:space="0" w:color="auto"/>
            <w:bottom w:val="none" w:sz="0" w:space="0" w:color="auto"/>
            <w:right w:val="none" w:sz="0" w:space="0" w:color="auto"/>
          </w:divBdr>
        </w:div>
        <w:div w:id="1241252747">
          <w:marLeft w:val="0"/>
          <w:marRight w:val="0"/>
          <w:marTop w:val="0"/>
          <w:marBottom w:val="0"/>
          <w:divBdr>
            <w:top w:val="none" w:sz="0" w:space="0" w:color="auto"/>
            <w:left w:val="none" w:sz="0" w:space="0" w:color="auto"/>
            <w:bottom w:val="none" w:sz="0" w:space="0" w:color="auto"/>
            <w:right w:val="none" w:sz="0" w:space="0" w:color="auto"/>
          </w:divBdr>
        </w:div>
        <w:div w:id="1910647721">
          <w:marLeft w:val="0"/>
          <w:marRight w:val="0"/>
          <w:marTop w:val="0"/>
          <w:marBottom w:val="0"/>
          <w:divBdr>
            <w:top w:val="none" w:sz="0" w:space="0" w:color="auto"/>
            <w:left w:val="none" w:sz="0" w:space="0" w:color="auto"/>
            <w:bottom w:val="none" w:sz="0" w:space="0" w:color="auto"/>
            <w:right w:val="none" w:sz="0" w:space="0" w:color="auto"/>
          </w:divBdr>
        </w:div>
      </w:divsChild>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B49B-32DA-47F8-8EF9-F0743381762B}">
  <ds:schemaRefs>
    <ds:schemaRef ds:uri="http://schemas.microsoft.com/sharepoint/v3/contenttype/forms"/>
  </ds:schemaRefs>
</ds:datastoreItem>
</file>

<file path=customXml/itemProps2.xml><?xml version="1.0" encoding="utf-8"?>
<ds:datastoreItem xmlns:ds="http://schemas.openxmlformats.org/officeDocument/2006/customXml" ds:itemID="{7BCF35D5-8DBD-4174-B17B-8F8C719B0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219FD-47CC-4D43-8BDC-EF5AF72E8E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D14323-D729-455B-BD3F-19959BF3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12843</Words>
  <Characters>73207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85879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a9c8640d-4f76-4699-a6c6-53e2ec3e45ea</vt:lpwstr>
  </property>
  <property fmtid="{D5CDD505-2E9C-101B-9397-08002B2CF9AE}" pid="8" name="MSIP_Label_0eea11ca-d417-4147-80ed-01a58412c458_ContentBits">
    <vt:lpwstr>2</vt:lpwstr>
  </property>
</Properties>
</file>