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E54" w:rsidRDefault="00270E54">
      <w:pPr>
        <w:spacing w:line="240" w:lineRule="auto"/>
        <w:rPr>
          <w:b/>
          <w:noProof/>
        </w:rPr>
      </w:pPr>
      <w:bookmarkStart w:id="0" w:name="_GoBack"/>
      <w:bookmarkEnd w:id="0"/>
    </w:p>
    <w:p w:rsidR="00270E54" w:rsidRDefault="00270E54">
      <w:pPr>
        <w:spacing w:line="240" w:lineRule="auto"/>
        <w:rPr>
          <w:b/>
          <w:noProof/>
        </w:rPr>
      </w:pPr>
    </w:p>
    <w:p w:rsidR="00270E54" w:rsidRDefault="00270E54">
      <w:pPr>
        <w:spacing w:line="240" w:lineRule="auto"/>
        <w:rPr>
          <w:b/>
          <w:noProof/>
        </w:rPr>
      </w:pPr>
    </w:p>
    <w:p w:rsidR="00270E54" w:rsidRDefault="00270E54">
      <w:pPr>
        <w:spacing w:line="240" w:lineRule="auto"/>
        <w:rPr>
          <w:b/>
          <w:noProof/>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noProof/>
          <w:szCs w:val="22"/>
        </w:rPr>
      </w:pPr>
    </w:p>
    <w:p w:rsidR="00270E54" w:rsidRDefault="00270E54">
      <w:pPr>
        <w:spacing w:line="240" w:lineRule="auto"/>
        <w:rPr>
          <w:b/>
        </w:rPr>
      </w:pPr>
    </w:p>
    <w:p w:rsidR="00270E54" w:rsidRDefault="00270E54">
      <w:pPr>
        <w:spacing w:line="240" w:lineRule="auto"/>
        <w:rPr>
          <w:b/>
        </w:rPr>
      </w:pPr>
    </w:p>
    <w:p w:rsidR="00270E54" w:rsidRDefault="00270E54">
      <w:pPr>
        <w:spacing w:line="240" w:lineRule="auto"/>
        <w:rPr>
          <w:b/>
        </w:rPr>
      </w:pPr>
    </w:p>
    <w:p w:rsidR="00270E54" w:rsidRDefault="00270E54">
      <w:pPr>
        <w:spacing w:line="240" w:lineRule="auto"/>
        <w:rPr>
          <w:b/>
        </w:rPr>
      </w:pPr>
    </w:p>
    <w:p w:rsidR="00270E54" w:rsidRDefault="00270E54">
      <w:pPr>
        <w:widowControl w:val="0"/>
        <w:tabs>
          <w:tab w:val="clear" w:pos="567"/>
        </w:tabs>
        <w:spacing w:line="240" w:lineRule="auto"/>
        <w:rPr>
          <w:szCs w:val="22"/>
        </w:rPr>
      </w:pPr>
    </w:p>
    <w:p w:rsidR="00270E54" w:rsidRDefault="00270E54">
      <w:pPr>
        <w:widowControl w:val="0"/>
        <w:tabs>
          <w:tab w:val="clear" w:pos="567"/>
        </w:tabs>
        <w:spacing w:line="240" w:lineRule="auto"/>
        <w:jc w:val="center"/>
        <w:rPr>
          <w:szCs w:val="22"/>
          <w:lang w:val="el-GR"/>
        </w:rPr>
      </w:pPr>
      <w:r>
        <w:rPr>
          <w:b/>
          <w:bCs/>
          <w:szCs w:val="22"/>
          <w:lang w:val="el-GR" w:bidi="el-GR"/>
        </w:rPr>
        <w:t>ΠΑΡΑΡΤΗΜΑ Ι</w:t>
      </w:r>
    </w:p>
    <w:p w:rsidR="00270E54" w:rsidRDefault="00270E54">
      <w:pPr>
        <w:widowControl w:val="0"/>
        <w:tabs>
          <w:tab w:val="clear" w:pos="567"/>
        </w:tabs>
        <w:spacing w:line="240" w:lineRule="auto"/>
        <w:rPr>
          <w:szCs w:val="22"/>
          <w:lang w:val="el-GR"/>
        </w:rPr>
      </w:pPr>
    </w:p>
    <w:p w:rsidR="00270E54" w:rsidRDefault="00270E54">
      <w:pPr>
        <w:pStyle w:val="QRDBookmark"/>
        <w:widowControl w:val="0"/>
        <w:rPr>
          <w:lang w:val="el-GR"/>
        </w:rPr>
      </w:pPr>
      <w:r>
        <w:rPr>
          <w:bCs/>
          <w:lang w:val="el-GR" w:bidi="el-GR"/>
        </w:rPr>
        <w:t>ΠΕΡΙΛΗΨΗ ΤΩΝ ΧΑΡΑΚΤΗΡΙΣΤΙΚΩΝ ΤΟΥ ΠΡΟΪΟΝΤΟΣ</w:t>
      </w:r>
    </w:p>
    <w:p w:rsidR="00270E54" w:rsidRDefault="00270E54">
      <w:pPr>
        <w:keepNext/>
        <w:widowControl w:val="0"/>
        <w:tabs>
          <w:tab w:val="clear" w:pos="567"/>
        </w:tabs>
        <w:spacing w:line="240" w:lineRule="auto"/>
        <w:ind w:left="567" w:hanging="567"/>
        <w:rPr>
          <w:b/>
          <w:szCs w:val="22"/>
          <w:lang w:val="el-GR"/>
        </w:rPr>
      </w:pPr>
      <w:r>
        <w:rPr>
          <w:color w:val="008000"/>
          <w:szCs w:val="22"/>
          <w:lang w:val="el-GR" w:bidi="el-GR"/>
        </w:rPr>
        <w:br w:type="page"/>
      </w:r>
      <w:r>
        <w:rPr>
          <w:b/>
          <w:bCs/>
          <w:szCs w:val="22"/>
          <w:lang w:val="el-GR" w:bidi="el-GR"/>
        </w:rPr>
        <w:lastRenderedPageBreak/>
        <w:t>1.</w:t>
      </w:r>
      <w:r>
        <w:rPr>
          <w:b/>
          <w:bCs/>
          <w:szCs w:val="22"/>
          <w:lang w:val="el-GR" w:bidi="el-GR"/>
        </w:rPr>
        <w:tab/>
        <w:t>ΟΝΟΜΑΣΙΑ ΤΟΥ ΦΑΡΜΑΚΕΥΤΙΚΟΥ ΠΡΟΪΟΝΤΟΣ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30 mg γαστροανθεκτικά δισκία</w:t>
      </w:r>
    </w:p>
    <w:p w:rsidR="00270E54" w:rsidRDefault="00270E54">
      <w:pPr>
        <w:widowControl w:val="0"/>
        <w:tabs>
          <w:tab w:val="clear" w:pos="567"/>
        </w:tabs>
        <w:spacing w:line="240" w:lineRule="auto"/>
        <w:rPr>
          <w:szCs w:val="22"/>
          <w:lang w:val="el-GR"/>
        </w:rPr>
      </w:pPr>
      <w:r>
        <w:rPr>
          <w:szCs w:val="22"/>
          <w:lang w:val="el-GR" w:eastAsia="zh-CN" w:bidi="el-GR"/>
        </w:rPr>
        <w:t>Skilarence 120 mg γαστροανθεκτικά δισκία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2.</w:t>
      </w:r>
      <w:r>
        <w:rPr>
          <w:b/>
          <w:bCs/>
          <w:szCs w:val="22"/>
          <w:lang w:val="el-GR" w:bidi="el-GR"/>
        </w:rPr>
        <w:tab/>
        <w:t>ΠΟΙΟΤΙΚΗ ΚΑΙ ΠΟΣΟΤΙΚΗ ΣΥΝΘΕΣΗ</w:t>
      </w:r>
    </w:p>
    <w:p w:rsidR="00270E54" w:rsidRDefault="00270E54">
      <w:pPr>
        <w:keepNext/>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szCs w:val="22"/>
          <w:lang w:val="el-GR" w:eastAsia="zh-CN" w:bidi="el-GR"/>
        </w:rPr>
      </w:pPr>
      <w:r>
        <w:rPr>
          <w:szCs w:val="22"/>
          <w:u w:val="single"/>
          <w:lang w:val="el-GR" w:eastAsia="zh-CN" w:bidi="el-GR"/>
        </w:rPr>
        <w:t>Skilarence 30 mg</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 xml:space="preserve">Κάθε γαστροανθεκτικό δισκίο περιέχει 30 mg φουμαρικού </w:t>
      </w:r>
      <w:r>
        <w:rPr>
          <w:szCs w:val="22"/>
          <w:lang w:val="el-GR" w:bidi="el-GR"/>
        </w:rPr>
        <w:t>διμεθυλεστέρα</w:t>
      </w:r>
      <w:r>
        <w:rPr>
          <w:szCs w:val="22"/>
          <w:lang w:val="el-GR" w:eastAsia="zh-CN" w:bidi="el-GR"/>
        </w:rPr>
        <w:t>.</w:t>
      </w:r>
    </w:p>
    <w:p w:rsidR="00270E54" w:rsidRDefault="00270E54">
      <w:pPr>
        <w:widowControl w:val="0"/>
        <w:tabs>
          <w:tab w:val="clear" w:pos="567"/>
        </w:tabs>
        <w:spacing w:line="240" w:lineRule="auto"/>
        <w:rPr>
          <w:szCs w:val="22"/>
          <w:lang w:val="el-GR" w:eastAsia="zh-CN" w:bidi="el-GR"/>
        </w:rPr>
      </w:pPr>
      <w:r>
        <w:rPr>
          <w:szCs w:val="22"/>
          <w:u w:val="single"/>
          <w:lang w:val="el-GR" w:eastAsia="zh-CN" w:bidi="el-GR"/>
        </w:rPr>
        <w:t>Skilarence 120 mg:</w:t>
      </w:r>
    </w:p>
    <w:p w:rsidR="00270E54" w:rsidRDefault="00270E54">
      <w:pPr>
        <w:widowControl w:val="0"/>
        <w:tabs>
          <w:tab w:val="clear" w:pos="567"/>
        </w:tabs>
        <w:spacing w:line="240" w:lineRule="auto"/>
        <w:rPr>
          <w:rFonts w:eastAsia="SimSun"/>
          <w:szCs w:val="22"/>
          <w:lang w:val="el-GR" w:eastAsia="zh-CN"/>
        </w:rPr>
      </w:pPr>
      <w:r>
        <w:rPr>
          <w:szCs w:val="22"/>
          <w:lang w:val="el-GR" w:eastAsia="zh-CN" w:bidi="el-GR"/>
        </w:rPr>
        <w:t xml:space="preserve">Κάθε γαστροανθεκτικό δισκίο περιέχει 120 mg φουμαρικού </w:t>
      </w:r>
      <w:r>
        <w:rPr>
          <w:szCs w:val="22"/>
          <w:lang w:val="el-GR" w:bidi="el-GR"/>
        </w:rPr>
        <w:t>διμεθυλεστέρα</w:t>
      </w:r>
      <w:r>
        <w:rPr>
          <w:szCs w:val="22"/>
          <w:lang w:val="el-GR" w:eastAsia="zh-CN" w:bidi="el-GR"/>
        </w:rPr>
        <w:t>.</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Έκδοχο με γνωστή δράση:</w:t>
      </w:r>
    </w:p>
    <w:p w:rsidR="00270E54" w:rsidRDefault="00270E54">
      <w:pPr>
        <w:keepNext/>
        <w:widowControl w:val="0"/>
        <w:tabs>
          <w:tab w:val="clear" w:pos="567"/>
        </w:tabs>
        <w:spacing w:line="240" w:lineRule="auto"/>
        <w:rPr>
          <w:rFonts w:eastAsia="SimSun"/>
          <w:szCs w:val="22"/>
          <w:lang w:val="el-GR" w:eastAsia="zh-CN"/>
        </w:rPr>
      </w:pPr>
      <w:r>
        <w:rPr>
          <w:szCs w:val="22"/>
          <w:u w:val="single"/>
          <w:lang w:val="el-GR" w:eastAsia="zh-CN" w:bidi="el-GR"/>
        </w:rPr>
        <w:t>Skilarence 30 mg</w:t>
      </w:r>
    </w:p>
    <w:p w:rsidR="00270E54" w:rsidRDefault="00270E54">
      <w:pPr>
        <w:widowControl w:val="0"/>
        <w:tabs>
          <w:tab w:val="clear" w:pos="567"/>
        </w:tabs>
        <w:spacing w:line="240" w:lineRule="auto"/>
        <w:rPr>
          <w:szCs w:val="22"/>
          <w:lang w:val="el-GR" w:eastAsia="zh-CN" w:bidi="el-GR"/>
        </w:rPr>
      </w:pPr>
      <w:r>
        <w:rPr>
          <w:szCs w:val="22"/>
          <w:lang w:val="el-GR" w:eastAsia="zh-CN" w:bidi="el-GR"/>
        </w:rPr>
        <w:t>Κάθε γαστροανθεκτικό δισκίο περιέχει 34,2 mg λακτόζη (ως μονοϋδρική).</w:t>
      </w:r>
    </w:p>
    <w:p w:rsidR="00270E54" w:rsidRDefault="00270E54">
      <w:pPr>
        <w:keepNext/>
        <w:widowControl w:val="0"/>
        <w:tabs>
          <w:tab w:val="clear" w:pos="567"/>
        </w:tabs>
        <w:spacing w:line="240" w:lineRule="auto"/>
        <w:rPr>
          <w:szCs w:val="22"/>
          <w:u w:val="single"/>
          <w:lang w:val="el-GR" w:eastAsia="zh-CN" w:bidi="el-GR"/>
        </w:rPr>
      </w:pPr>
      <w:r>
        <w:rPr>
          <w:szCs w:val="22"/>
          <w:u w:val="single"/>
          <w:lang w:val="en-US" w:eastAsia="zh-CN" w:bidi="el-GR"/>
        </w:rPr>
        <w:t>Skilarence</w:t>
      </w:r>
      <w:r>
        <w:rPr>
          <w:szCs w:val="22"/>
          <w:u w:val="single"/>
          <w:lang w:val="el-GR" w:eastAsia="zh-CN" w:bidi="el-GR"/>
        </w:rPr>
        <w:t xml:space="preserve"> 120</w:t>
      </w:r>
      <w:r>
        <w:rPr>
          <w:szCs w:val="22"/>
          <w:u w:val="single"/>
          <w:lang w:val="pt-BR" w:eastAsia="zh-CN" w:bidi="el-GR"/>
        </w:rPr>
        <w:t> </w:t>
      </w:r>
      <w:r>
        <w:rPr>
          <w:szCs w:val="22"/>
          <w:u w:val="single"/>
          <w:lang w:val="en-US" w:eastAsia="zh-CN" w:bidi="el-GR"/>
        </w:rPr>
        <w:t>mg</w:t>
      </w:r>
    </w:p>
    <w:p w:rsidR="00270E54" w:rsidRDefault="00270E54">
      <w:pPr>
        <w:keepNext/>
        <w:widowControl w:val="0"/>
        <w:tabs>
          <w:tab w:val="clear" w:pos="567"/>
        </w:tabs>
        <w:spacing w:line="240" w:lineRule="auto"/>
        <w:rPr>
          <w:rFonts w:eastAsia="SimSun"/>
          <w:szCs w:val="22"/>
          <w:lang w:val="el-GR" w:eastAsia="zh-CN"/>
        </w:rPr>
      </w:pPr>
      <w:r>
        <w:rPr>
          <w:szCs w:val="22"/>
          <w:lang w:val="en-US" w:eastAsia="zh-CN" w:bidi="el-GR"/>
        </w:rPr>
        <w:t>K</w:t>
      </w:r>
      <w:r>
        <w:rPr>
          <w:szCs w:val="22"/>
          <w:lang w:val="el-GR" w:eastAsia="zh-CN" w:bidi="el-GR"/>
        </w:rPr>
        <w:t>άθε γαστροανθεκτικό δισκίο περιέχει 136,8 mg λακτόζη (ως μονοϋδρική).</w:t>
      </w:r>
    </w:p>
    <w:p w:rsidR="00270E54" w:rsidRDefault="00270E54">
      <w:pPr>
        <w:widowControl w:val="0"/>
        <w:tabs>
          <w:tab w:val="clear" w:pos="567"/>
        </w:tabs>
        <w:spacing w:line="240" w:lineRule="auto"/>
        <w:rPr>
          <w:szCs w:val="22"/>
          <w:lang w:val="el-GR"/>
        </w:rPr>
      </w:pPr>
      <w:r>
        <w:rPr>
          <w:szCs w:val="22"/>
          <w:lang w:val="el-GR" w:bidi="el-GR"/>
        </w:rPr>
        <w:t>Για τον πλήρη κατάλογο των εκδόχων, βλ. παράγραφο 6.1.</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left="567" w:hanging="567"/>
        <w:rPr>
          <w:caps/>
          <w:szCs w:val="22"/>
          <w:lang w:val="el-GR"/>
        </w:rPr>
      </w:pPr>
      <w:r>
        <w:rPr>
          <w:b/>
          <w:bCs/>
          <w:szCs w:val="22"/>
          <w:lang w:val="el-GR" w:bidi="el-GR"/>
        </w:rPr>
        <w:t>3.</w:t>
      </w:r>
      <w:r>
        <w:rPr>
          <w:b/>
          <w:bCs/>
          <w:szCs w:val="22"/>
          <w:lang w:val="el-GR" w:bidi="el-GR"/>
        </w:rPr>
        <w:tab/>
        <w:t>ΦΑΡΜΑΚΟΤΕΧΝΙΚΗ ΜΟΡΦΗ</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Γαστροανθεκτικό δισκίο.</w:t>
      </w:r>
    </w:p>
    <w:p w:rsidR="00270E54" w:rsidRDefault="00270E54">
      <w:pPr>
        <w:keepNext/>
        <w:widowControl w:val="0"/>
        <w:tabs>
          <w:tab w:val="clear" w:pos="567"/>
        </w:tabs>
        <w:spacing w:line="240" w:lineRule="auto"/>
        <w:rPr>
          <w:szCs w:val="22"/>
          <w:lang w:val="el-GR"/>
        </w:rPr>
      </w:pPr>
      <w:r>
        <w:rPr>
          <w:szCs w:val="22"/>
          <w:u w:val="single"/>
          <w:lang w:val="el-GR" w:eastAsia="zh-CN" w:bidi="el-GR"/>
        </w:rPr>
        <w:t>Skilarence 30 mg</w:t>
      </w:r>
    </w:p>
    <w:p w:rsidR="00270E54" w:rsidRDefault="00270E54">
      <w:pPr>
        <w:keepLines/>
        <w:tabs>
          <w:tab w:val="clear" w:pos="567"/>
        </w:tabs>
        <w:spacing w:line="240" w:lineRule="auto"/>
        <w:rPr>
          <w:szCs w:val="22"/>
          <w:lang w:val="el-GR"/>
        </w:rPr>
      </w:pPr>
      <w:r>
        <w:rPr>
          <w:szCs w:val="22"/>
          <w:lang w:val="el-GR" w:eastAsia="zh-CN" w:bidi="el-GR"/>
        </w:rPr>
        <w:t>Λευκό, επικαλυμμένο με λεπτό υμένιο, στρογγυλό, αμφίκυρτο δισκίο με διάμετρο περίπου 6,8</w:t>
      </w:r>
      <w:r>
        <w:rPr>
          <w:szCs w:val="22"/>
        </w:rPr>
        <w:t> mm</w:t>
      </w:r>
      <w:r>
        <w:rPr>
          <w:szCs w:val="22"/>
          <w:lang w:val="el-GR"/>
        </w:rPr>
        <w:t>.</w:t>
      </w:r>
    </w:p>
    <w:p w:rsidR="00270E54" w:rsidRDefault="00270E54">
      <w:pPr>
        <w:keepLines/>
        <w:tabs>
          <w:tab w:val="clear" w:pos="567"/>
        </w:tabs>
        <w:spacing w:line="240" w:lineRule="auto"/>
        <w:rPr>
          <w:rFonts w:eastAsia="SimSun"/>
          <w:szCs w:val="22"/>
          <w:u w:val="single"/>
          <w:lang w:val="el-GR" w:eastAsia="zh-CN"/>
        </w:rPr>
      </w:pPr>
      <w:r>
        <w:rPr>
          <w:rFonts w:eastAsia="SimSun"/>
          <w:szCs w:val="22"/>
          <w:u w:val="single"/>
          <w:lang w:eastAsia="zh-CN"/>
        </w:rPr>
        <w:t>Skilarence</w:t>
      </w:r>
      <w:r>
        <w:rPr>
          <w:rFonts w:eastAsia="SimSun"/>
          <w:szCs w:val="22"/>
          <w:u w:val="single"/>
          <w:lang w:val="el-GR" w:eastAsia="zh-CN"/>
        </w:rPr>
        <w:t xml:space="preserve"> 120</w:t>
      </w:r>
      <w:r>
        <w:rPr>
          <w:rFonts w:eastAsia="SimSun"/>
          <w:szCs w:val="22"/>
          <w:u w:val="single"/>
          <w:lang w:eastAsia="zh-CN"/>
        </w:rPr>
        <w:t> mg</w:t>
      </w:r>
    </w:p>
    <w:p w:rsidR="00270E54" w:rsidRDefault="00270E54">
      <w:pPr>
        <w:widowControl w:val="0"/>
        <w:tabs>
          <w:tab w:val="clear" w:pos="567"/>
        </w:tabs>
        <w:spacing w:line="240" w:lineRule="auto"/>
        <w:rPr>
          <w:szCs w:val="22"/>
          <w:lang w:val="el-GR"/>
        </w:rPr>
      </w:pPr>
      <w:r>
        <w:rPr>
          <w:szCs w:val="22"/>
          <w:lang w:val="el-GR" w:eastAsia="zh-CN" w:bidi="el-GR"/>
        </w:rPr>
        <w:t>Μπλε, επικαλυμμένο με λεπτό υμένιο, στρογγυλό, αμφίκυρτο δισκίο με διάμετρο περίπου</w:t>
      </w:r>
      <w:r>
        <w:rPr>
          <w:szCs w:val="22"/>
          <w:lang w:val="el-GR"/>
        </w:rPr>
        <w:t xml:space="preserve"> 11,6</w:t>
      </w:r>
      <w:r>
        <w:rPr>
          <w:szCs w:val="22"/>
        </w:rPr>
        <w:t> mm</w:t>
      </w:r>
      <w:r>
        <w:rPr>
          <w:szCs w:val="22"/>
          <w:lang w:val="el-GR" w:eastAsia="zh-CN" w:bidi="el-GR"/>
        </w:rPr>
        <w:t>.</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uppressAutoHyphens/>
        <w:spacing w:line="240" w:lineRule="auto"/>
        <w:ind w:left="567" w:hanging="567"/>
        <w:rPr>
          <w:b/>
          <w:szCs w:val="22"/>
          <w:lang w:val="el-GR"/>
        </w:rPr>
      </w:pPr>
      <w:r>
        <w:rPr>
          <w:b/>
          <w:bCs/>
          <w:caps/>
          <w:szCs w:val="22"/>
          <w:lang w:val="el-GR" w:bidi="el-GR"/>
        </w:rPr>
        <w:t>4.</w:t>
      </w:r>
      <w:r>
        <w:rPr>
          <w:b/>
          <w:bCs/>
          <w:caps/>
          <w:szCs w:val="22"/>
          <w:lang w:val="el-GR" w:bidi="el-GR"/>
        </w:rPr>
        <w:tab/>
      </w:r>
      <w:r>
        <w:rPr>
          <w:b/>
          <w:bCs/>
          <w:szCs w:val="22"/>
          <w:lang w:val="el-GR" w:bidi="el-GR"/>
        </w:rPr>
        <w:t>ΚΛΙΝΙΚΕΣ ΠΛΗΡΟΦΟΡΙΕΣ</w:t>
      </w:r>
    </w:p>
    <w:p w:rsidR="00270E54" w:rsidRDefault="00270E54">
      <w:pPr>
        <w:keepNext/>
        <w:widowControl w:val="0"/>
        <w:tabs>
          <w:tab w:val="clear" w:pos="567"/>
        </w:tabs>
        <w:suppressAutoHyphens/>
        <w:spacing w:line="240" w:lineRule="auto"/>
        <w:ind w:left="567" w:hanging="567"/>
        <w:rPr>
          <w:caps/>
          <w:szCs w:val="22"/>
          <w:lang w:val="el-GR"/>
        </w:rPr>
      </w:pPr>
    </w:p>
    <w:p w:rsidR="00270E54" w:rsidRDefault="00270E54">
      <w:pPr>
        <w:keepNext/>
        <w:widowControl w:val="0"/>
        <w:tabs>
          <w:tab w:val="clear" w:pos="567"/>
        </w:tabs>
        <w:suppressAutoHyphens/>
        <w:spacing w:line="240" w:lineRule="auto"/>
        <w:ind w:left="567" w:hanging="567"/>
        <w:rPr>
          <w:szCs w:val="22"/>
          <w:lang w:val="el-GR"/>
        </w:rPr>
      </w:pPr>
      <w:r>
        <w:rPr>
          <w:b/>
          <w:bCs/>
          <w:szCs w:val="22"/>
          <w:lang w:val="el-GR" w:bidi="el-GR"/>
        </w:rPr>
        <w:t>4.1</w:t>
      </w:r>
      <w:r>
        <w:rPr>
          <w:b/>
          <w:bCs/>
          <w:szCs w:val="22"/>
          <w:lang w:val="el-GR" w:bidi="el-GR"/>
        </w:rPr>
        <w:tab/>
        <w:t>Θεραπευτικές ενδείξεις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Το Skilarence ενδείκνυται για χρήση στη θεραπεία της μέτριας έως σοβαρής κατά πλάκας ψωρίασης σε ενήλικες που χρήζουν συστημικής φαρμακευτικής θεραπείας.</w:t>
      </w:r>
    </w:p>
    <w:p w:rsidR="00270E54" w:rsidRDefault="00270E54">
      <w:pPr>
        <w:widowControl w:val="0"/>
        <w:tabs>
          <w:tab w:val="clear" w:pos="567"/>
        </w:tabs>
        <w:spacing w:line="240" w:lineRule="auto"/>
        <w:rPr>
          <w:i/>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4.2</w:t>
      </w:r>
      <w:r>
        <w:rPr>
          <w:b/>
          <w:bCs/>
          <w:szCs w:val="22"/>
          <w:lang w:val="el-GR" w:bidi="el-GR"/>
        </w:rPr>
        <w:tab/>
        <w:t>Δοσολογία και τρόπος χορήγησης</w:t>
      </w:r>
    </w:p>
    <w:p w:rsidR="00270E54" w:rsidRDefault="00270E54">
      <w:pPr>
        <w:keepNext/>
        <w:widowControl w:val="0"/>
        <w:tabs>
          <w:tab w:val="clear" w:pos="567"/>
        </w:tabs>
        <w:spacing w:line="240" w:lineRule="auto"/>
        <w:rPr>
          <w:rFonts w:eastAsia="SimSun"/>
          <w:szCs w:val="22"/>
          <w:u w:val="single"/>
          <w:lang w:val="el-GR" w:eastAsia="zh-CN"/>
        </w:rPr>
      </w:pPr>
    </w:p>
    <w:p w:rsidR="00270E54" w:rsidRDefault="00270E54">
      <w:pPr>
        <w:keepNext/>
        <w:widowControl w:val="0"/>
        <w:tabs>
          <w:tab w:val="clear" w:pos="567"/>
        </w:tabs>
        <w:spacing w:line="240" w:lineRule="auto"/>
        <w:rPr>
          <w:rFonts w:eastAsia="SimSun"/>
          <w:szCs w:val="22"/>
          <w:lang w:val="el-GR" w:eastAsia="zh-CN"/>
        </w:rPr>
      </w:pPr>
      <w:r>
        <w:rPr>
          <w:rFonts w:eastAsia="SimSun"/>
          <w:szCs w:val="22"/>
          <w:lang w:val="el-GR" w:eastAsia="zh-CN"/>
        </w:rPr>
        <w:t xml:space="preserve">Το </w:t>
      </w:r>
      <w:r>
        <w:rPr>
          <w:rFonts w:eastAsia="SimSun"/>
          <w:szCs w:val="22"/>
          <w:lang w:eastAsia="zh-CN"/>
        </w:rPr>
        <w:t>Skilarence</w:t>
      </w:r>
      <w:r>
        <w:rPr>
          <w:rFonts w:eastAsia="SimSun"/>
          <w:szCs w:val="22"/>
          <w:lang w:val="el-GR" w:eastAsia="zh-CN"/>
        </w:rPr>
        <w:t xml:space="preserve"> προορίζεται για χρήση υπό την καθοδήγηση και την επίβλεψη ιατρού με εμπειρία στη διάγνωση και αντιμετώπιση της ψωρίασης.</w:t>
      </w:r>
    </w:p>
    <w:p w:rsidR="00270E54" w:rsidRDefault="00270E54">
      <w:pPr>
        <w:widowControl w:val="0"/>
        <w:tabs>
          <w:tab w:val="clear" w:pos="567"/>
        </w:tabs>
        <w:spacing w:line="240" w:lineRule="auto"/>
        <w:rPr>
          <w:rFonts w:eastAsia="SimSun"/>
          <w:szCs w:val="22"/>
          <w:u w:val="single"/>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Δοσολογία</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Για τη βελτίωση της ανεκτικότητας, η θεραπεία συνιστάται να ξεκινά με χαμηλή αρχική δόση, η οποία σταδιακά θα αυξάνεται. Την πρώτη εβδομάδα, το Skilarence 30 mg λαμβάνεται άπαξ ημερησίως (1 δισκίο το βράδυ). Τη δεύτερη εβδομάδα, το Skilarence 30 mg λαμβάνεται δύο φορές ημερησίως (1 δισκίο το πρωί και 1 δισκίο το βράδυ). Την τρίτη εβδομάδα, το Skilarence 30 mg λαμβάνεται τρεις φορές ημερησίως (1 δισκίο το πρωί, 1 το μεσημέρι και 1 το βράδυ). Από την τέταρτη εβδομάδα, η θεραπεία αλλάζει σε μόνο 1 δισκίο Skilarence 120 mg το βράδυ. Αυτή η δόση στη συνέχεια αυξάνεται σε 1 δισκίο Skilarence 120 mg την εβδομάδα σε διαφορετικές ώρες της ημέρας για τις επόμενες 5 εβδομάδες, όπως φαίνεται στον παρακάτω πίνακα. Η μέγιστη επιτρεπόμενη ημερήσια δόση είναι 720 mg (3 x 2 δισκία Skilarence</w:t>
      </w:r>
      <w:r>
        <w:rPr>
          <w:szCs w:val="22"/>
          <w:lang w:val="es-ES" w:eastAsia="zh-CN" w:bidi="el-GR"/>
        </w:rPr>
        <w:t> </w:t>
      </w:r>
      <w:r>
        <w:rPr>
          <w:szCs w:val="22"/>
          <w:lang w:val="el-GR" w:eastAsia="zh-CN" w:bidi="el-GR"/>
        </w:rPr>
        <w:t>120 mg).</w:t>
      </w:r>
    </w:p>
    <w:p w:rsidR="00270E54" w:rsidRDefault="00270E54">
      <w:pPr>
        <w:widowControl w:val="0"/>
        <w:tabs>
          <w:tab w:val="clear" w:pos="567"/>
        </w:tabs>
        <w:spacing w:line="240" w:lineRule="auto"/>
        <w:rPr>
          <w:szCs w:val="22"/>
          <w:lang w:val="el-GR"/>
        </w:rPr>
      </w:pPr>
    </w:p>
    <w:tbl>
      <w:tblPr>
        <w:tblW w:w="5000" w:type="pct"/>
        <w:tblCellMar>
          <w:top w:w="28" w:type="dxa"/>
          <w:bottom w:w="28" w:type="dxa"/>
        </w:tblCellMar>
        <w:tblLook w:val="04A0" w:firstRow="1" w:lastRow="0" w:firstColumn="1" w:lastColumn="0" w:noHBand="0" w:noVBand="1"/>
      </w:tblPr>
      <w:tblGrid>
        <w:gridCol w:w="1188"/>
        <w:gridCol w:w="1880"/>
        <w:gridCol w:w="1880"/>
        <w:gridCol w:w="1880"/>
        <w:gridCol w:w="2459"/>
      </w:tblGrid>
      <w:tr w:rsidR="00270E54">
        <w:tc>
          <w:tcPr>
            <w:tcW w:w="521" w:type="pct"/>
            <w:tcBorders>
              <w:top w:val="single" w:sz="4" w:space="0" w:color="auto"/>
              <w:left w:val="single" w:sz="4" w:space="0" w:color="auto"/>
              <w:right w:val="single" w:sz="4" w:space="0" w:color="auto"/>
            </w:tcBorders>
            <w:shd w:val="clear" w:color="auto" w:fill="auto"/>
          </w:tcPr>
          <w:p w:rsidR="00270E54" w:rsidRDefault="00270E54">
            <w:pPr>
              <w:keepNext/>
              <w:widowControl w:val="0"/>
              <w:tabs>
                <w:tab w:val="clear" w:pos="567"/>
              </w:tabs>
              <w:spacing w:line="240" w:lineRule="auto"/>
              <w:rPr>
                <w:b/>
                <w:szCs w:val="22"/>
              </w:rPr>
            </w:pPr>
            <w:r>
              <w:rPr>
                <w:b/>
                <w:bCs/>
                <w:szCs w:val="22"/>
                <w:lang w:val="el-GR" w:bidi="el-GR"/>
              </w:rPr>
              <w:lastRenderedPageBreak/>
              <w:t>Εβδομάδα</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Αριθμός δισκίων</w:t>
            </w:r>
          </w:p>
        </w:tc>
        <w:tc>
          <w:tcPr>
            <w:tcW w:w="1354" w:type="pct"/>
            <w:tcBorders>
              <w:top w:val="single" w:sz="4" w:space="0" w:color="auto"/>
              <w:left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Συνολική ημερήσια δόση (mg)</w:t>
            </w:r>
          </w:p>
        </w:tc>
      </w:tr>
      <w:tr w:rsidR="00270E54">
        <w:tc>
          <w:tcPr>
            <w:tcW w:w="521" w:type="pct"/>
            <w:tcBorders>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rPr>
                <w:b/>
                <w:szCs w:val="22"/>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Πρωί</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Μεσημέρι</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Βράδυ</w:t>
            </w:r>
          </w:p>
        </w:tc>
        <w:tc>
          <w:tcPr>
            <w:tcW w:w="1354" w:type="pct"/>
            <w:tcBorders>
              <w:left w:val="single" w:sz="4" w:space="0" w:color="auto"/>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szCs w:val="22"/>
                <w:lang w:val="el-GR" w:eastAsia="zh-CN" w:bidi="el-GR"/>
              </w:rPr>
              <w:t>φουμαρικού</w:t>
            </w:r>
            <w:r>
              <w:rPr>
                <w:szCs w:val="22"/>
                <w:lang w:val="el-GR" w:eastAsia="zh-CN" w:bidi="el-GR"/>
              </w:rPr>
              <w:t xml:space="preserve"> </w:t>
            </w:r>
            <w:r>
              <w:rPr>
                <w:b/>
                <w:bCs/>
                <w:szCs w:val="22"/>
                <w:lang w:val="el-GR" w:bidi="el-GR"/>
              </w:rPr>
              <w:t xml:space="preserve">διμεθυλεστέρα </w:t>
            </w:r>
          </w:p>
        </w:tc>
      </w:tr>
      <w:tr w:rsidR="00270E54">
        <w:tc>
          <w:tcPr>
            <w:tcW w:w="3646" w:type="pct"/>
            <w:gridSpan w:val="4"/>
            <w:tcBorders>
              <w:top w:val="single" w:sz="4" w:space="0" w:color="auto"/>
              <w:left w:val="single" w:sz="4" w:space="0" w:color="auto"/>
              <w:bottom w:val="single" w:sz="4" w:space="0" w:color="auto"/>
            </w:tcBorders>
            <w:shd w:val="clear" w:color="auto" w:fill="auto"/>
          </w:tcPr>
          <w:p w:rsidR="00270E54" w:rsidRDefault="00270E54">
            <w:pPr>
              <w:keepNext/>
              <w:widowControl w:val="0"/>
              <w:tabs>
                <w:tab w:val="clear" w:pos="567"/>
              </w:tabs>
              <w:spacing w:line="240" w:lineRule="auto"/>
              <w:jc w:val="center"/>
              <w:rPr>
                <w:b/>
                <w:szCs w:val="22"/>
              </w:rPr>
            </w:pPr>
            <w:r>
              <w:rPr>
                <w:b/>
                <w:bCs/>
                <w:szCs w:val="22"/>
                <w:lang w:val="el-GR" w:bidi="el-GR"/>
              </w:rPr>
              <w:t>Skilarence 30 mg</w:t>
            </w:r>
          </w:p>
        </w:tc>
        <w:tc>
          <w:tcPr>
            <w:tcW w:w="1354" w:type="pct"/>
            <w:tcBorders>
              <w:left w:val="nil"/>
              <w:bottom w:val="single" w:sz="4" w:space="0" w:color="auto"/>
              <w:right w:val="single" w:sz="4" w:space="0" w:color="auto"/>
            </w:tcBorders>
            <w:shd w:val="clear" w:color="auto" w:fill="auto"/>
          </w:tcPr>
          <w:p w:rsidR="00270E54" w:rsidRDefault="00270E54">
            <w:pPr>
              <w:keepNext/>
              <w:widowControl w:val="0"/>
              <w:tabs>
                <w:tab w:val="clear" w:pos="567"/>
              </w:tabs>
              <w:spacing w:line="240" w:lineRule="auto"/>
              <w:jc w:val="center"/>
              <w:rPr>
                <w:b/>
                <w:szCs w:val="22"/>
              </w:rPr>
            </w:pPr>
          </w:p>
        </w:tc>
      </w:tr>
      <w:tr w:rsidR="00270E54">
        <w:tc>
          <w:tcPr>
            <w:tcW w:w="521" w:type="pct"/>
            <w:tcBorders>
              <w:top w:val="single" w:sz="4" w:space="0" w:color="auto"/>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1</w:t>
            </w:r>
          </w:p>
        </w:tc>
        <w:tc>
          <w:tcPr>
            <w:tcW w:w="1042" w:type="pct"/>
            <w:tcBorders>
              <w:top w:val="single" w:sz="4" w:space="0" w:color="auto"/>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top w:val="single" w:sz="4" w:space="0" w:color="auto"/>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top w:val="single" w:sz="4" w:space="0" w:color="auto"/>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top w:val="single" w:sz="4" w:space="0" w:color="auto"/>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30</w:t>
            </w:r>
          </w:p>
        </w:tc>
      </w:tr>
      <w:tr w:rsidR="00270E54">
        <w:tc>
          <w:tcPr>
            <w:tcW w:w="521" w:type="pct"/>
            <w:tcBorders>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2</w:t>
            </w:r>
          </w:p>
        </w:tc>
        <w:tc>
          <w:tcPr>
            <w:tcW w:w="1042" w:type="pct"/>
            <w:tcBorders>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left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60</w:t>
            </w:r>
          </w:p>
        </w:tc>
      </w:tr>
      <w:tr w:rsidR="00270E54">
        <w:tc>
          <w:tcPr>
            <w:tcW w:w="521" w:type="pct"/>
            <w:tcBorders>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3</w:t>
            </w:r>
          </w:p>
        </w:tc>
        <w:tc>
          <w:tcPr>
            <w:tcW w:w="1042" w:type="pct"/>
            <w:tcBorders>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90</w:t>
            </w:r>
          </w:p>
        </w:tc>
      </w:tr>
      <w:tr w:rsidR="00270E54">
        <w:tc>
          <w:tcPr>
            <w:tcW w:w="3646" w:type="pct"/>
            <w:gridSpan w:val="4"/>
            <w:tcBorders>
              <w:top w:val="single" w:sz="4" w:space="0" w:color="auto"/>
              <w:left w:val="single" w:sz="4" w:space="0" w:color="auto"/>
              <w:bottom w:val="single" w:sz="4" w:space="0" w:color="auto"/>
            </w:tcBorders>
            <w:shd w:val="clear" w:color="auto" w:fill="auto"/>
            <w:vAlign w:val="center"/>
          </w:tcPr>
          <w:p w:rsidR="00270E54" w:rsidRDefault="00270E54">
            <w:pPr>
              <w:keepNext/>
              <w:widowControl w:val="0"/>
              <w:tabs>
                <w:tab w:val="clear" w:pos="567"/>
              </w:tabs>
              <w:spacing w:line="240" w:lineRule="auto"/>
              <w:jc w:val="center"/>
              <w:rPr>
                <w:b/>
                <w:szCs w:val="22"/>
              </w:rPr>
            </w:pPr>
            <w:r>
              <w:rPr>
                <w:b/>
                <w:bCs/>
                <w:szCs w:val="22"/>
                <w:lang w:val="el-GR" w:bidi="el-GR"/>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p>
        </w:tc>
      </w:tr>
      <w:tr w:rsidR="00270E54">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120</w:t>
            </w:r>
          </w:p>
        </w:tc>
      </w:tr>
      <w:tr w:rsidR="00270E54">
        <w:trPr>
          <w:trHeight w:val="253"/>
        </w:trPr>
        <w:tc>
          <w:tcPr>
            <w:tcW w:w="521"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5</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0</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240</w:t>
            </w:r>
          </w:p>
        </w:tc>
      </w:tr>
      <w:tr w:rsidR="00270E54">
        <w:trPr>
          <w:trHeight w:val="323"/>
        </w:trPr>
        <w:tc>
          <w:tcPr>
            <w:tcW w:w="521"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6</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354"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360</w:t>
            </w:r>
          </w:p>
        </w:tc>
      </w:tr>
      <w:tr w:rsidR="00270E54">
        <w:trPr>
          <w:trHeight w:val="242"/>
        </w:trPr>
        <w:tc>
          <w:tcPr>
            <w:tcW w:w="521"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7</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354"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480</w:t>
            </w:r>
          </w:p>
        </w:tc>
      </w:tr>
      <w:tr w:rsidR="00270E54">
        <w:trPr>
          <w:trHeight w:val="265"/>
        </w:trPr>
        <w:tc>
          <w:tcPr>
            <w:tcW w:w="521"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8</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1</w:t>
            </w:r>
          </w:p>
        </w:tc>
        <w:tc>
          <w:tcPr>
            <w:tcW w:w="1042"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354" w:type="pct"/>
            <w:tcBorders>
              <w:top w:val="nil"/>
              <w:left w:val="single" w:sz="4" w:space="0" w:color="auto"/>
              <w:bottom w:val="nil"/>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600</w:t>
            </w:r>
          </w:p>
        </w:tc>
      </w:tr>
      <w:tr w:rsidR="00270E54">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rPr>
                <w:szCs w:val="22"/>
              </w:rPr>
            </w:pPr>
            <w:r>
              <w:rPr>
                <w:szCs w:val="22"/>
                <w:lang w:val="el-GR" w:bidi="el-GR"/>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270E54" w:rsidRDefault="00270E54">
            <w:pPr>
              <w:keepNext/>
              <w:widowControl w:val="0"/>
              <w:tabs>
                <w:tab w:val="clear" w:pos="567"/>
              </w:tabs>
              <w:spacing w:line="240" w:lineRule="auto"/>
              <w:jc w:val="center"/>
              <w:rPr>
                <w:szCs w:val="22"/>
              </w:rPr>
            </w:pPr>
            <w:r>
              <w:rPr>
                <w:szCs w:val="22"/>
                <w:lang w:val="el-GR" w:bidi="el-GR"/>
              </w:rPr>
              <w:t>720</w:t>
            </w:r>
          </w:p>
        </w:tc>
      </w:tr>
    </w:tbl>
    <w:p w:rsidR="00270E54" w:rsidRDefault="00270E54">
      <w:pPr>
        <w:widowControl w:val="0"/>
        <w:tabs>
          <w:tab w:val="clear" w:pos="567"/>
        </w:tabs>
        <w:spacing w:line="240" w:lineRule="auto"/>
        <w:rPr>
          <w:rFonts w:eastAsia="SimSun"/>
          <w:szCs w:val="22"/>
          <w:lang w:eastAsia="zh-CN"/>
        </w:rPr>
      </w:pPr>
    </w:p>
    <w:p w:rsidR="00270E54" w:rsidRDefault="00270E54">
      <w:pPr>
        <w:widowControl w:val="0"/>
        <w:tabs>
          <w:tab w:val="clear" w:pos="567"/>
        </w:tabs>
        <w:spacing w:line="240" w:lineRule="auto"/>
        <w:rPr>
          <w:szCs w:val="22"/>
          <w:lang w:val="el-GR"/>
        </w:rPr>
      </w:pPr>
      <w:r>
        <w:rPr>
          <w:lang w:val="el-GR"/>
        </w:rPr>
        <w:t>Εάν μία συγκεκριμένη δόση δεν είναι ανεκτή, μπορεί να μειωθεί προσωρινά στο επίπεδο της τελευταίας ανεκτής δόσης.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bidi="el-GR"/>
        </w:rPr>
      </w:pPr>
      <w:r>
        <w:rPr>
          <w:szCs w:val="22"/>
          <w:lang w:val="el-GR" w:bidi="el-GR"/>
        </w:rPr>
        <w:t xml:space="preserve">Εάν η θεραπεία έχει επιτυχία προτού φτάσει τα επίπεδα της μέγιστης δόσης, δεν απαιτείται περαιτέρω αύξηση της δόσης. Αφού επιτευχθούν κλινικά σχετικές βελτιώσεις στις δερματικές αλλοιώσεις, θα πρέπει να εξεταστεί η σταδιακή μείωση της ημερήσιας δόσης του Skilarence έως τη δόση συντήρησης που απαιτείται από το άτομο. </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rFonts w:eastAsia="SimSun"/>
          <w:szCs w:val="22"/>
          <w:lang w:val="el-GR" w:eastAsia="zh-CN"/>
        </w:rPr>
      </w:pPr>
      <w:r>
        <w:rPr>
          <w:szCs w:val="22"/>
          <w:lang w:val="el-GR" w:bidi="el-GR"/>
        </w:rPr>
        <w:t>Τροποποιήσεις στη δοσολογία ενδέχεται επίσης να είναι απαραίτητες εάν παρατηρηθούν ανωμαλίες σε εργαστηριακές παραμέτρους (βλ. παράγραφο 4.4).</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i/>
          <w:szCs w:val="22"/>
          <w:lang w:val="el-GR" w:eastAsia="zh-CN"/>
        </w:rPr>
      </w:pPr>
      <w:r>
        <w:rPr>
          <w:i/>
          <w:iCs/>
          <w:szCs w:val="22"/>
          <w:lang w:val="el-GR" w:eastAsia="zh-CN" w:bidi="el-GR"/>
        </w:rPr>
        <w:t>Ηλικιωμένοι ασθενείς</w:t>
      </w:r>
    </w:p>
    <w:p w:rsidR="00270E54" w:rsidRDefault="00270E54">
      <w:pPr>
        <w:keepNext/>
        <w:widowControl w:val="0"/>
        <w:tabs>
          <w:tab w:val="clear" w:pos="567"/>
        </w:tabs>
        <w:spacing w:line="240" w:lineRule="auto"/>
        <w:rPr>
          <w:szCs w:val="22"/>
          <w:lang w:val="el-GR"/>
        </w:rPr>
      </w:pPr>
      <w:r>
        <w:rPr>
          <w:szCs w:val="22"/>
          <w:lang w:val="el-GR" w:bidi="el-GR"/>
        </w:rPr>
        <w:t xml:space="preserve">Σε κλινικές μελέτες για το Skilarence δεν συμπεριλαμβανόταν επαρκής αριθμός ασθενών ηλικίας 65 ετών και άνω για να καθοριστεί εάν παρουσίασαν διαφορετική ανταπόκριση σε σύγκριση με ασθενείς ηλικίας κάτω των 65 ετών (βλ. παράγραφο 5.2). Βάσει της φαρμακολογίας του </w:t>
      </w:r>
      <w:r>
        <w:rPr>
          <w:szCs w:val="22"/>
          <w:lang w:val="el-GR" w:eastAsia="zh-CN" w:bidi="el-GR"/>
        </w:rPr>
        <w:t xml:space="preserve">φουμαρικού </w:t>
      </w:r>
      <w:r>
        <w:rPr>
          <w:szCs w:val="22"/>
          <w:lang w:val="el-GR" w:bidi="el-GR"/>
        </w:rPr>
        <w:t>διμεθυλεστέρα, προσαρμογές της δόσης σε ηλικιωμένους δεν αναμένεται να απαιτηθούν.</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i/>
          <w:szCs w:val="22"/>
          <w:lang w:val="el-GR" w:eastAsia="zh-CN"/>
        </w:rPr>
      </w:pPr>
      <w:r>
        <w:rPr>
          <w:i/>
          <w:iCs/>
          <w:szCs w:val="22"/>
          <w:lang w:val="el-GR" w:eastAsia="zh-CN" w:bidi="el-GR"/>
        </w:rPr>
        <w:t>Νεφρική δυσλειτουργία</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Δεν απαιτείται προσαρμογή της δόσης σε ασθενείς με ήπια έως μέτρια νεφρική δυσλειτουργία (βλ. Παράγραφο</w:t>
      </w:r>
      <w:r>
        <w:rPr>
          <w:szCs w:val="22"/>
          <w:lang w:val="pt-BR" w:eastAsia="zh-CN" w:bidi="el-GR"/>
        </w:rPr>
        <w:t> </w:t>
      </w:r>
      <w:r>
        <w:rPr>
          <w:szCs w:val="22"/>
          <w:lang w:val="el-GR" w:eastAsia="zh-CN" w:bidi="el-GR"/>
        </w:rPr>
        <w:t>5.2). Το Skilarence δεν έχει μελετηθεί σε ασθενείς με σοβαρή νεφρική δυσλειτουργία και η χρήση του Skilarence αντενδείκνυται στους συγκεκριμένους ασθενείς (βλ. παράγραφο 4.3).</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i/>
          <w:szCs w:val="22"/>
          <w:lang w:val="el-GR" w:eastAsia="zh-CN"/>
        </w:rPr>
      </w:pPr>
      <w:r>
        <w:rPr>
          <w:i/>
          <w:iCs/>
          <w:szCs w:val="22"/>
          <w:lang w:val="el-GR" w:eastAsia="zh-CN" w:bidi="el-GR"/>
        </w:rPr>
        <w:t>Ηπατική δυσλειτουργία</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Δεν απαιτείται προσαρμογή της δόσης σε ασθενείς με ήπια έως μέτρια ηπατική δυσλειτουργία (βλ. Παράγραφο</w:t>
      </w:r>
      <w:r>
        <w:rPr>
          <w:szCs w:val="22"/>
          <w:lang w:val="pt-BR" w:eastAsia="zh-CN" w:bidi="el-GR"/>
        </w:rPr>
        <w:t> </w:t>
      </w:r>
      <w:r>
        <w:rPr>
          <w:szCs w:val="22"/>
          <w:lang w:val="el-GR" w:eastAsia="zh-CN" w:bidi="el-GR"/>
        </w:rPr>
        <w:t>5.2). Το Skilarence δεν έχει μελετηθεί σε ασθενείς με σοβαρή ηπατική δυσλειτουργία και η χρήση του</w:t>
      </w:r>
      <w:r>
        <w:rPr>
          <w:rFonts w:eastAsia="SimSun"/>
          <w:szCs w:val="22"/>
          <w:lang w:val="el-GR" w:eastAsia="zh-CN"/>
        </w:rPr>
        <w:t xml:space="preserve"> </w:t>
      </w:r>
      <w:r>
        <w:rPr>
          <w:rFonts w:eastAsia="SimSun"/>
          <w:szCs w:val="22"/>
          <w:lang w:eastAsia="zh-CN"/>
        </w:rPr>
        <w:t>Skilarence</w:t>
      </w:r>
      <w:r>
        <w:rPr>
          <w:rFonts w:eastAsia="SimSun"/>
          <w:szCs w:val="22"/>
          <w:lang w:val="el-GR" w:eastAsia="zh-CN"/>
        </w:rPr>
        <w:t xml:space="preserve"> αντενδείκνυται στους συγκεκριμένους ασθενείς</w:t>
      </w:r>
      <w:r>
        <w:rPr>
          <w:szCs w:val="22"/>
          <w:lang w:val="el-GR" w:eastAsia="zh-CN" w:bidi="el-GR"/>
        </w:rPr>
        <w:t xml:space="preserve"> (βλ. παράγραφο 4.3).</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i/>
          <w:szCs w:val="22"/>
          <w:lang w:val="el-GR" w:eastAsia="zh-CN"/>
        </w:rPr>
      </w:pPr>
      <w:r>
        <w:rPr>
          <w:i/>
          <w:iCs/>
          <w:szCs w:val="22"/>
          <w:lang w:val="el-GR" w:eastAsia="zh-CN" w:bidi="el-GR"/>
        </w:rPr>
        <w:t>Παιδιατρικός πληθυσμός</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 xml:space="preserve">Η ασφάλεια και η αποτελεσματικότητα του Skilarence σε </w:t>
      </w:r>
      <w:r w:rsidR="003C462B">
        <w:rPr>
          <w:szCs w:val="22"/>
          <w:lang w:val="el-GR" w:eastAsia="zh-CN" w:bidi="el-GR"/>
        </w:rPr>
        <w:t xml:space="preserve">παιδιατρικό πληθυσμό </w:t>
      </w:r>
      <w:r>
        <w:rPr>
          <w:szCs w:val="22"/>
          <w:lang w:val="el-GR" w:eastAsia="zh-CN" w:bidi="el-GR"/>
        </w:rPr>
        <w:t xml:space="preserve">ηλικίας 18 ετών και κάτω δεν έχουν τεκμηριωθεί. Δεν υπάρχουν διαθέσιμα δεδομένα για το </w:t>
      </w:r>
      <w:r>
        <w:rPr>
          <w:szCs w:val="22"/>
          <w:lang w:val="en-US" w:eastAsia="zh-CN" w:bidi="el-GR"/>
        </w:rPr>
        <w:t>Skilarence</w:t>
      </w:r>
      <w:r>
        <w:rPr>
          <w:szCs w:val="22"/>
          <w:lang w:val="el-GR" w:eastAsia="zh-CN" w:bidi="el-GR"/>
        </w:rPr>
        <w:t xml:space="preserve"> σε </w:t>
      </w:r>
      <w:r w:rsidR="003C462B">
        <w:rPr>
          <w:szCs w:val="22"/>
          <w:lang w:val="el-GR" w:eastAsia="zh-CN" w:bidi="el-GR"/>
        </w:rPr>
        <w:t>παιδιατρικό πληθυσμό</w:t>
      </w:r>
      <w:r>
        <w:rPr>
          <w:szCs w:val="22"/>
          <w:lang w:val="el-GR" w:eastAsia="zh-CN" w:bidi="el-GR"/>
        </w:rPr>
        <w:t>.</w:t>
      </w: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Τρόπος χορήγησης</w:t>
      </w:r>
    </w:p>
    <w:p w:rsidR="00270E54" w:rsidRDefault="00270E54">
      <w:pPr>
        <w:keepNext/>
        <w:widowControl w:val="0"/>
        <w:tabs>
          <w:tab w:val="clear" w:pos="567"/>
        </w:tabs>
        <w:spacing w:line="240" w:lineRule="auto"/>
        <w:rPr>
          <w:szCs w:val="22"/>
          <w:lang w:val="el-GR" w:eastAsia="zh-CN" w:bidi="el-GR"/>
        </w:rPr>
      </w:pPr>
      <w:r>
        <w:rPr>
          <w:szCs w:val="22"/>
          <w:lang w:val="el-GR" w:eastAsia="zh-CN" w:bidi="el-GR"/>
        </w:rPr>
        <w:t>Το Skilarence προορίζεται για από του στόματος χρήση.</w:t>
      </w:r>
    </w:p>
    <w:p w:rsidR="00270E54" w:rsidRDefault="00270E54">
      <w:pPr>
        <w:widowControl w:val="0"/>
        <w:tabs>
          <w:tab w:val="clear" w:pos="567"/>
        </w:tabs>
        <w:spacing w:line="240" w:lineRule="auto"/>
        <w:rPr>
          <w:szCs w:val="22"/>
          <w:lang w:val="el-GR" w:eastAsia="zh-CN" w:bidi="el-GR"/>
        </w:rPr>
      </w:pPr>
      <w:r>
        <w:rPr>
          <w:szCs w:val="22"/>
          <w:lang w:val="el-GR" w:eastAsia="zh-CN" w:bidi="el-GR"/>
        </w:rPr>
        <w:t>Τα δισκία Skilarence πρέπει να καταπίνονται ολόκληρα με υγρό κατά τη διάρκεια ή αμέσως μετά το γεύμα.</w:t>
      </w:r>
    </w:p>
    <w:p w:rsidR="00270E54" w:rsidRDefault="00270E54">
      <w:pPr>
        <w:widowControl w:val="0"/>
        <w:tabs>
          <w:tab w:val="clear" w:pos="567"/>
        </w:tabs>
        <w:spacing w:line="240" w:lineRule="auto"/>
        <w:rPr>
          <w:szCs w:val="22"/>
          <w:lang w:val="el-GR" w:eastAsia="zh-CN" w:bidi="el-GR"/>
        </w:rPr>
      </w:pPr>
      <w:r>
        <w:rPr>
          <w:szCs w:val="22"/>
          <w:lang w:val="el-GR" w:eastAsia="zh-CN" w:bidi="el-GR"/>
        </w:rPr>
        <w:t>Η επικάλυψη του γαστροανθεκτικού δισκίου έχει σχεδιαστεί για να προλαμβάνει τον γαστρικό ερεθισμό. Συνεπώς, τα δισκία δεν πρέπει να συνθλίβονται, να χωρίζονται, να διαλύονται ή να μασώνται.</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rPr>
      </w:pPr>
      <w:r>
        <w:rPr>
          <w:b/>
          <w:bCs/>
          <w:szCs w:val="22"/>
          <w:lang w:val="el-GR" w:bidi="el-GR"/>
        </w:rPr>
        <w:t>4.3</w:t>
      </w:r>
      <w:r>
        <w:rPr>
          <w:b/>
          <w:bCs/>
          <w:szCs w:val="22"/>
          <w:lang w:val="el-GR" w:bidi="el-GR"/>
        </w:rPr>
        <w:tab/>
        <w:t>Αντενδείξεις</w:t>
      </w:r>
    </w:p>
    <w:p w:rsidR="00270E54" w:rsidRDefault="00270E54">
      <w:pPr>
        <w:keepNext/>
        <w:widowControl w:val="0"/>
        <w:tabs>
          <w:tab w:val="clear" w:pos="567"/>
        </w:tabs>
        <w:spacing w:line="240" w:lineRule="auto"/>
        <w:rPr>
          <w:rFonts w:eastAsia="SimSun"/>
          <w:szCs w:val="22"/>
          <w:lang w:eastAsia="zh-CN"/>
        </w:rPr>
      </w:pPr>
    </w:p>
    <w:p w:rsidR="00270E54" w:rsidRDefault="00270E54">
      <w:pPr>
        <w:pStyle w:val="ListParagraph"/>
        <w:keepNext/>
        <w:widowControl w:val="0"/>
        <w:numPr>
          <w:ilvl w:val="0"/>
          <w:numId w:val="24"/>
        </w:numPr>
        <w:spacing w:before="0" w:after="0"/>
        <w:ind w:left="567" w:hanging="567"/>
        <w:contextualSpacing w:val="0"/>
        <w:rPr>
          <w:sz w:val="22"/>
          <w:szCs w:val="22"/>
          <w:lang w:val="el-GR"/>
        </w:rPr>
      </w:pPr>
      <w:r>
        <w:rPr>
          <w:sz w:val="22"/>
          <w:szCs w:val="22"/>
          <w:lang w:val="el-GR" w:bidi="el-GR"/>
        </w:rPr>
        <w:t>Υπερευαισθησία στη δραστική ουσία ή σε κάποιο από τα έκδοχα που αναφέρονται στην παράγραφο 6.1.</w:t>
      </w:r>
    </w:p>
    <w:p w:rsidR="00270E54" w:rsidRDefault="00270E54">
      <w:pPr>
        <w:pStyle w:val="ListParagraph"/>
        <w:widowControl w:val="0"/>
        <w:numPr>
          <w:ilvl w:val="0"/>
          <w:numId w:val="26"/>
        </w:numPr>
        <w:spacing w:before="0" w:after="0"/>
        <w:ind w:left="567" w:hanging="567"/>
        <w:contextualSpacing w:val="0"/>
        <w:rPr>
          <w:sz w:val="22"/>
          <w:szCs w:val="22"/>
          <w:lang w:val="el-GR"/>
        </w:rPr>
      </w:pPr>
      <w:r>
        <w:rPr>
          <w:sz w:val="22"/>
          <w:szCs w:val="22"/>
          <w:lang w:val="el-GR" w:bidi="el-GR"/>
        </w:rPr>
        <w:t>Σοβαρές διαταραχές του γαστρεντερικού.</w:t>
      </w:r>
    </w:p>
    <w:p w:rsidR="00270E54" w:rsidRDefault="00270E54">
      <w:pPr>
        <w:pStyle w:val="ListParagraph"/>
        <w:widowControl w:val="0"/>
        <w:numPr>
          <w:ilvl w:val="0"/>
          <w:numId w:val="26"/>
        </w:numPr>
        <w:spacing w:before="0" w:after="0"/>
        <w:ind w:left="567" w:hanging="567"/>
        <w:contextualSpacing w:val="0"/>
        <w:rPr>
          <w:sz w:val="22"/>
          <w:szCs w:val="22"/>
          <w:lang w:val="el-GR"/>
        </w:rPr>
      </w:pPr>
      <w:r>
        <w:rPr>
          <w:sz w:val="22"/>
          <w:szCs w:val="22"/>
          <w:lang w:val="el-GR"/>
        </w:rPr>
        <w:t>Σοβαρή ηπατική ή νεφρική ανεπάρκεια.</w:t>
      </w:r>
    </w:p>
    <w:p w:rsidR="00270E54" w:rsidRDefault="00270E54">
      <w:pPr>
        <w:pStyle w:val="ListParagraph"/>
        <w:widowControl w:val="0"/>
        <w:numPr>
          <w:ilvl w:val="0"/>
          <w:numId w:val="26"/>
        </w:numPr>
        <w:ind w:left="567" w:hanging="567"/>
        <w:rPr>
          <w:sz w:val="22"/>
          <w:szCs w:val="22"/>
        </w:rPr>
      </w:pPr>
      <w:r>
        <w:rPr>
          <w:sz w:val="22"/>
          <w:szCs w:val="22"/>
          <w:lang w:val="el-GR"/>
        </w:rPr>
        <w:t>Κύηση και γαλουχία</w:t>
      </w:r>
      <w:r>
        <w:rPr>
          <w:sz w:val="22"/>
          <w:szCs w:val="22"/>
        </w:rPr>
        <w:t>.</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4.4</w:t>
      </w:r>
      <w:r>
        <w:rPr>
          <w:b/>
          <w:bCs/>
          <w:szCs w:val="22"/>
          <w:lang w:val="el-GR" w:bidi="el-GR"/>
        </w:rPr>
        <w:tab/>
        <w:t>Ειδικές προειδοποιήσεις και προφυλάξεις κατά τη χρήση</w:t>
      </w:r>
    </w:p>
    <w:p w:rsidR="00270E54" w:rsidRDefault="00270E54">
      <w:pPr>
        <w:keepNext/>
        <w:widowControl w:val="0"/>
        <w:tabs>
          <w:tab w:val="clear" w:pos="567"/>
        </w:tabs>
        <w:spacing w:line="240" w:lineRule="auto"/>
        <w:rPr>
          <w:rFonts w:eastAsia="SimSun"/>
          <w:szCs w:val="22"/>
          <w:u w:val="single"/>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Αιματολογία</w:t>
      </w:r>
    </w:p>
    <w:p w:rsidR="00270E54" w:rsidRDefault="00270E54">
      <w:pPr>
        <w:keepNext/>
        <w:widowControl w:val="0"/>
        <w:tabs>
          <w:tab w:val="clear" w:pos="567"/>
        </w:tabs>
        <w:spacing w:line="240" w:lineRule="auto"/>
        <w:rPr>
          <w:szCs w:val="22"/>
          <w:lang w:val="el-GR" w:bidi="el-GR"/>
        </w:rPr>
      </w:pPr>
      <w:r>
        <w:rPr>
          <w:szCs w:val="22"/>
          <w:lang w:val="el-GR" w:bidi="el-GR"/>
        </w:rPr>
        <w:t>Το Skilarence μπορεί να μειώσει τον αριθμό των λευκών αιμοσφαιρίων και των λεμφοκυττάρων (βλ. παράγραφο 4.8). Δεν έχει μελετηθεί σε ασθενείς με προϋπάρχοντες χαμηλούς αριθμούς λευκών αιμοσφαιρίων και λεμφοκυττάρων.</w:t>
      </w:r>
    </w:p>
    <w:p w:rsidR="00270E54" w:rsidRDefault="00270E54">
      <w:pPr>
        <w:widowControl w:val="0"/>
        <w:tabs>
          <w:tab w:val="clear" w:pos="567"/>
        </w:tabs>
        <w:spacing w:line="240" w:lineRule="auto"/>
        <w:rPr>
          <w:szCs w:val="22"/>
          <w:lang w:val="el-GR" w:bidi="el-GR"/>
        </w:rPr>
      </w:pPr>
    </w:p>
    <w:p w:rsidR="00270E54" w:rsidRDefault="00270E54">
      <w:pPr>
        <w:keepNext/>
        <w:keepLines/>
        <w:tabs>
          <w:tab w:val="clear" w:pos="567"/>
        </w:tabs>
        <w:spacing w:line="240" w:lineRule="auto"/>
        <w:rPr>
          <w:i/>
          <w:szCs w:val="22"/>
          <w:lang w:val="el-GR"/>
        </w:rPr>
      </w:pPr>
      <w:r>
        <w:rPr>
          <w:i/>
          <w:szCs w:val="22"/>
          <w:lang w:val="el-GR"/>
        </w:rPr>
        <w:t xml:space="preserve">Πριν από </w:t>
      </w:r>
      <w:r>
        <w:rPr>
          <w:i/>
          <w:lang w:val="el-GR"/>
        </w:rPr>
        <w:t>τη θεραπεία</w:t>
      </w:r>
    </w:p>
    <w:p w:rsidR="00270E54" w:rsidRDefault="00270E54">
      <w:pPr>
        <w:keepNext/>
        <w:widowControl w:val="0"/>
        <w:tabs>
          <w:tab w:val="clear" w:pos="567"/>
        </w:tabs>
        <w:spacing w:line="240" w:lineRule="auto"/>
        <w:rPr>
          <w:rFonts w:eastAsia="SimSun"/>
          <w:szCs w:val="22"/>
          <w:lang w:val="el-GR" w:eastAsia="zh-CN"/>
        </w:rPr>
      </w:pPr>
      <w:r>
        <w:rPr>
          <w:szCs w:val="22"/>
          <w:lang w:val="el-GR" w:bidi="el-GR"/>
        </w:rPr>
        <w:t xml:space="preserve">Πριν από την έναρξη της θεραπείας με Skilarence, πρέπει να υπάρχει διαθέσιμη τρέχουσα γενική εξέταση αίματος (η οποία θα περιλαμβάνει διαφορική μέτρηση αίματος και μέτρηση του αριθμού των αιμοπεταλίων). </w:t>
      </w:r>
      <w:r>
        <w:rPr>
          <w:rFonts w:eastAsia="SimSun"/>
          <w:szCs w:val="22"/>
          <w:lang w:val="el-GR" w:eastAsia="zh-CN"/>
        </w:rPr>
        <w:t>Η θεραπεία δεν θα πρέπει να ξεκινήσει εάν εντοπιστεί λευκοπενία κάτω από 3,0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w:t>
      </w:r>
      <w:r>
        <w:rPr>
          <w:szCs w:val="22"/>
          <w:lang w:val="el-GR"/>
        </w:rPr>
        <w:t xml:space="preserve"> λεμφοπενία κάτω από </w:t>
      </w:r>
      <w:r>
        <w:rPr>
          <w:rFonts w:eastAsia="SimSun"/>
          <w:szCs w:val="22"/>
          <w:lang w:val="el-GR" w:eastAsia="zh-CN"/>
        </w:rPr>
        <w:t>1,0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szCs w:val="22"/>
          <w:lang w:val="el-GR"/>
        </w:rPr>
        <w:t xml:space="preserve"> ή άλλα παθολογικά αποτελέσματα.</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i/>
          <w:szCs w:val="22"/>
          <w:lang w:val="el-GR" w:eastAsia="zh-CN" w:bidi="el-GR"/>
        </w:rPr>
      </w:pPr>
      <w:r>
        <w:rPr>
          <w:i/>
          <w:lang w:val="el-GR"/>
        </w:rPr>
        <w:t>Κατά τη διάρκεια της θεραπείας</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Κατά τη διάρκεια της θεραπείας θα πρέπει να διενεργείται η υποβολή του ασθενούς σε μηνιαία γενική αίματος με διαφορικό κάθε 3 μήνες. Απαιτείται να ληφθούν μέτρα στις ακόλουθες περιπτώσεις:</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i/>
          <w:iCs/>
          <w:szCs w:val="22"/>
          <w:lang w:val="el-GR" w:eastAsia="zh-CN" w:bidi="el-GR"/>
        </w:rPr>
        <w:t>Λευκοπενία:</w:t>
      </w:r>
      <w:r>
        <w:rPr>
          <w:szCs w:val="22"/>
          <w:lang w:val="el-GR" w:eastAsia="zh-CN" w:bidi="el-GR"/>
        </w:rPr>
        <w:t xml:space="preserve"> Εάν παρατηρηθεί σημαντική μείωση στον συνολικό αριθμό των λευκών αιμοσφαιρίων, η κατάσταση πρέπει να παρακολουθείται στενά και η θεραπεία με Skilarence θα πρέπει να μειωθεί σε επίπεδα κάτω από 3,0x10</w:t>
      </w:r>
      <w:r>
        <w:rPr>
          <w:szCs w:val="22"/>
          <w:vertAlign w:val="superscript"/>
          <w:lang w:val="el-GR" w:eastAsia="zh-CN" w:bidi="el-GR"/>
        </w:rPr>
        <w:t>9</w:t>
      </w:r>
      <w:r>
        <w:rPr>
          <w:szCs w:val="22"/>
          <w:lang w:val="el-GR" w:eastAsia="zh-CN" w:bidi="el-GR"/>
        </w:rPr>
        <w:t>/L.</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i/>
          <w:iCs/>
          <w:szCs w:val="22"/>
          <w:lang w:val="el-GR" w:eastAsia="zh-CN" w:bidi="el-GR"/>
        </w:rPr>
        <w:t>Λεμφοπενία:</w:t>
      </w:r>
      <w:r>
        <w:rPr>
          <w:szCs w:val="22"/>
          <w:lang w:val="el-GR" w:eastAsia="zh-CN" w:bidi="el-GR"/>
        </w:rPr>
        <w:t xml:space="preserve"> Εάν ο αριθμός των λεμφοκυττάρων μειωθεί κάτω από </w:t>
      </w:r>
      <w:r>
        <w:rPr>
          <w:rFonts w:eastAsia="SimSun"/>
          <w:szCs w:val="22"/>
          <w:lang w:val="el-GR" w:eastAsia="zh-CN"/>
        </w:rPr>
        <w:t>1,0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 xml:space="preserve"> αλλά είναι</w:t>
      </w:r>
      <w:r>
        <w:rPr>
          <w:color w:val="000000"/>
          <w:lang w:val="el-GR"/>
        </w:rPr>
        <w:t xml:space="preserve"> ≥0,7 </w:t>
      </w:r>
      <w:r>
        <w:rPr>
          <w:color w:val="000000"/>
        </w:rPr>
        <w:t>x</w:t>
      </w:r>
      <w:r>
        <w:rPr>
          <w:color w:val="000000"/>
          <w:lang w:val="el-GR"/>
        </w:rPr>
        <w:t>10</w:t>
      </w:r>
      <w:r>
        <w:rPr>
          <w:color w:val="000000"/>
          <w:vertAlign w:val="superscript"/>
          <w:lang w:val="el-GR"/>
        </w:rPr>
        <w:t>9</w:t>
      </w:r>
      <w:r>
        <w:rPr>
          <w:color w:val="000000"/>
          <w:lang w:val="el-GR"/>
        </w:rPr>
        <w:t>/</w:t>
      </w:r>
      <w:r>
        <w:rPr>
          <w:color w:val="000000"/>
        </w:rPr>
        <w:t>L</w:t>
      </w:r>
      <w:r>
        <w:rPr>
          <w:color w:val="000000"/>
          <w:lang w:val="el-GR"/>
        </w:rPr>
        <w:t xml:space="preserve">, θα πρέπει να διενεργείται παρακολούθηση αιματολογικών εξετάσεων μηνιαίως έως ότου τα επίπεδα επιστρέψουν σε </w:t>
      </w:r>
      <w:r>
        <w:rPr>
          <w:rFonts w:eastAsia="SimSun"/>
          <w:szCs w:val="22"/>
          <w:lang w:val="el-GR" w:eastAsia="zh-CN"/>
        </w:rPr>
        <w:t>1,0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 xml:space="preserve"> ή παραπάνω για δύο συνεχόμενες αιματολογικές εξετάσεις οπότε και η παρακολούθηση μπορεί να γίνει και πάλι κάθε 3 μήνες.</w:t>
      </w: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Εάν ο αριθμός των λεμφοκυττάρων πέσει</w:t>
      </w:r>
      <w:r>
        <w:rPr>
          <w:szCs w:val="22"/>
          <w:lang w:val="el-GR" w:eastAsia="zh-CN" w:bidi="el-GR"/>
        </w:rPr>
        <w:t xml:space="preserve"> σε επίπεδα κάτω από 0,</w:t>
      </w:r>
      <w:r>
        <w:rPr>
          <w:rFonts w:eastAsia="SimSun"/>
          <w:szCs w:val="22"/>
          <w:lang w:val="el-GR" w:eastAsia="zh-CN"/>
        </w:rPr>
        <w:t>7</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szCs w:val="22"/>
          <w:lang w:val="el-GR" w:eastAsia="zh-CN" w:bidi="el-GR"/>
        </w:rPr>
        <w:t>/</w:t>
      </w:r>
      <w:r>
        <w:rPr>
          <w:szCs w:val="22"/>
          <w:lang w:val="en-US" w:eastAsia="zh-CN" w:bidi="el-GR"/>
        </w:rPr>
        <w:t>L</w:t>
      </w:r>
      <w:r>
        <w:rPr>
          <w:szCs w:val="22"/>
          <w:lang w:val="el-GR" w:eastAsia="zh-CN" w:bidi="el-GR"/>
        </w:rPr>
        <w:t>, η αιματολογική εξέταση πρέπει να επαναλαμβάνεται και εάν τα επίπεδα επιβεβαιώνεται ότι είναι κάτω από 0,</w:t>
      </w:r>
      <w:r>
        <w:rPr>
          <w:rFonts w:eastAsia="SimSun"/>
          <w:szCs w:val="22"/>
          <w:lang w:val="el-GR" w:eastAsia="zh-CN"/>
        </w:rPr>
        <w:t>7</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 xml:space="preserve">, τότε </w:t>
      </w:r>
      <w:r>
        <w:rPr>
          <w:szCs w:val="22"/>
          <w:lang w:val="el-GR" w:eastAsia="zh-CN" w:bidi="el-GR"/>
        </w:rPr>
        <w:t xml:space="preserve">η θεραπεία πρέπει να σταματήσει αμέσως. </w:t>
      </w:r>
      <w:r>
        <w:rPr>
          <w:rFonts w:eastAsia="SimSun"/>
          <w:szCs w:val="22"/>
          <w:lang w:val="el-GR" w:eastAsia="zh-CN"/>
        </w:rPr>
        <w:t>Οι ασθενείς που εμφανίζουν λεμφοπενία θα πρέπει να παρακολουθούνται μετά τη διακοπή της θεραπείας, έως ότου ο αριθμός λεμφοκυττάρων να επιστρέψει σε φυσιολογικό εύρος (βλ. παράγραφο</w:t>
      </w:r>
      <w:r>
        <w:rPr>
          <w:rFonts w:eastAsia="SimSun"/>
          <w:szCs w:val="22"/>
          <w:lang w:val="es-ES" w:eastAsia="zh-CN"/>
        </w:rPr>
        <w:t> </w:t>
      </w:r>
      <w:r>
        <w:rPr>
          <w:rFonts w:eastAsia="SimSun"/>
          <w:szCs w:val="22"/>
          <w:lang w:val="el-GR" w:eastAsia="zh-CN"/>
        </w:rPr>
        <w:t>4.8).</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keepLines/>
        <w:tabs>
          <w:tab w:val="clear" w:pos="567"/>
        </w:tabs>
        <w:spacing w:line="240" w:lineRule="auto"/>
        <w:rPr>
          <w:rFonts w:eastAsia="SimSun"/>
          <w:i/>
          <w:szCs w:val="22"/>
          <w:lang w:val="el-GR" w:eastAsia="zh-CN"/>
        </w:rPr>
      </w:pPr>
      <w:r>
        <w:rPr>
          <w:rFonts w:eastAsia="SimSun"/>
          <w:i/>
          <w:szCs w:val="22"/>
          <w:lang w:val="el-GR" w:eastAsia="zh-CN"/>
        </w:rPr>
        <w:t>Λοιπές αιματολογικές διαταραχές</w:t>
      </w: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Η θεραπεία θα πρέπει να διακόπτεται και συνιστάται προσοχή εάν επέλθουν άλλα παθολογικά αποτελέσματα. Σε κάθε περίπτωση η γενική εξέταση αίματος πρέπει να παρακολουθείται έως ότου οι τιμές επιστρέψουν σε φυσιολογικά επίπεδα.</w:t>
      </w:r>
    </w:p>
    <w:p w:rsidR="00270E54" w:rsidRDefault="00270E54">
      <w:pPr>
        <w:widowControl w:val="0"/>
        <w:tabs>
          <w:tab w:val="clear" w:pos="567"/>
        </w:tabs>
        <w:spacing w:line="240" w:lineRule="auto"/>
        <w:rPr>
          <w:rFonts w:eastAsia="SimSun"/>
          <w:szCs w:val="22"/>
          <w:u w:val="single"/>
          <w:lang w:val="el-GR" w:eastAsia="zh-CN"/>
        </w:rPr>
      </w:pPr>
    </w:p>
    <w:p w:rsidR="00270E54" w:rsidRDefault="00270E54">
      <w:pPr>
        <w:keepNext/>
        <w:keepLines/>
        <w:tabs>
          <w:tab w:val="clear" w:pos="567"/>
        </w:tabs>
        <w:spacing w:line="240" w:lineRule="auto"/>
        <w:rPr>
          <w:rFonts w:eastAsia="SimSun"/>
          <w:szCs w:val="22"/>
          <w:u w:val="single"/>
          <w:lang w:val="el-GR" w:eastAsia="zh-CN"/>
        </w:rPr>
      </w:pPr>
      <w:r>
        <w:rPr>
          <w:rFonts w:eastAsia="SimSun"/>
          <w:szCs w:val="22"/>
          <w:u w:val="single"/>
          <w:lang w:val="el-GR" w:eastAsia="zh-CN"/>
        </w:rPr>
        <w:t>Λοιμώξεις</w:t>
      </w:r>
    </w:p>
    <w:p w:rsidR="00270E54" w:rsidRDefault="00270E54">
      <w:pPr>
        <w:keepLines/>
        <w:tabs>
          <w:tab w:val="clear" w:pos="567"/>
        </w:tabs>
        <w:spacing w:line="240" w:lineRule="auto"/>
        <w:rPr>
          <w:rFonts w:eastAsia="SimSun"/>
          <w:szCs w:val="22"/>
          <w:u w:val="single"/>
          <w:lang w:val="el-GR" w:eastAsia="zh-CN"/>
        </w:rPr>
      </w:pPr>
      <w:r>
        <w:rPr>
          <w:lang w:val="el-GR"/>
        </w:rPr>
        <w:t xml:space="preserve">Το </w:t>
      </w:r>
      <w:r>
        <w:t>Skilarence</w:t>
      </w:r>
      <w:r>
        <w:rPr>
          <w:lang w:val="el-GR"/>
        </w:rPr>
        <w:t xml:space="preserve"> είναι ανοσοτροποποιητικό και ενδέχεται να επηρεάσει τον τρόπο που αντιδρά το ανοσοποιητικό σύστημα στη λοίμωξη. Για ασθενείς με προϋπάρχουσες λοιμώξεις κλινικής σημασίας, ο ιατρός θα πρέπει να αποφασίσει εάν η θεραπεία με το</w:t>
      </w:r>
      <w:r>
        <w:rPr>
          <w:szCs w:val="22"/>
          <w:lang w:val="el-GR"/>
        </w:rPr>
        <w:t xml:space="preserve"> </w:t>
      </w:r>
      <w:r>
        <w:rPr>
          <w:szCs w:val="22"/>
        </w:rPr>
        <w:t>Skilarence</w:t>
      </w:r>
      <w:r>
        <w:rPr>
          <w:szCs w:val="22"/>
          <w:lang w:val="el-GR"/>
        </w:rPr>
        <w:t xml:space="preserve"> θα πρέπει να ξεκινήσει αφότου ότου επιλυθεί η λοίμωξη. Εάν ένας ασθενής εμφανίσει λοίμωξη κατά τη διάρκεια της θεραπείας με </w:t>
      </w:r>
      <w:r>
        <w:rPr>
          <w:szCs w:val="22"/>
        </w:rPr>
        <w:t>Skilarence</w:t>
      </w:r>
      <w:r>
        <w:rPr>
          <w:szCs w:val="22"/>
          <w:lang w:val="el-GR"/>
        </w:rPr>
        <w:t xml:space="preserve">, θα πρέπει να εξεταστεί η παύση της θεραπείας και να επαναξιολογηθούν τα οφέλη και οι κίνδυνοι πριν από την επανέναρξη της θεραπείας. Οι ασθενείς που λαμβάνουν </w:t>
      </w:r>
      <w:r>
        <w:rPr>
          <w:szCs w:val="22"/>
        </w:rPr>
        <w:t>Skilarence</w:t>
      </w:r>
      <w:r>
        <w:rPr>
          <w:szCs w:val="22"/>
          <w:lang w:val="el-GR"/>
        </w:rPr>
        <w:t xml:space="preserve"> θα πρέπει να λάβουν την οδηγία να αναφέρουν τα συμπτώματα μιας λοίμωξης σε ιατρό. </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i/>
          <w:szCs w:val="22"/>
          <w:lang w:val="el-GR" w:eastAsia="zh-CN"/>
        </w:rPr>
      </w:pPr>
      <w:r>
        <w:rPr>
          <w:rFonts w:eastAsia="SimSun"/>
          <w:i/>
          <w:szCs w:val="22"/>
          <w:lang w:val="el-GR" w:eastAsia="zh-CN"/>
        </w:rPr>
        <w:t>Ευκαιριακές λοιμώξεις/προϊόυσα πολυεστιακή λευκοεγκεφαλοπάθεια (ΠΠΛ)</w:t>
      </w:r>
    </w:p>
    <w:p w:rsidR="00270E54" w:rsidRDefault="00270E54">
      <w:pPr>
        <w:keepLines/>
        <w:tabs>
          <w:tab w:val="clear" w:pos="567"/>
        </w:tabs>
        <w:spacing w:line="240" w:lineRule="auto"/>
        <w:rPr>
          <w:rFonts w:eastAsia="SimSun"/>
          <w:szCs w:val="22"/>
          <w:lang w:val="el-GR" w:eastAsia="zh-CN"/>
        </w:rPr>
      </w:pPr>
      <w:r>
        <w:rPr>
          <w:rFonts w:eastAsia="SimSun"/>
          <w:szCs w:val="22"/>
          <w:lang w:val="el-GR" w:eastAsia="zh-CN"/>
        </w:rPr>
        <w:t xml:space="preserve">Περιπτώσεις ευκαιριακών λοιμώξεων, ιδίως προϊούσας πολυεστιακής λευκοεγκεφαλοπάθειας (ΠΠΛ) έχουν αναφερθεί με άλλα προϊόντα που περιέχουν </w:t>
      </w:r>
      <w:r>
        <w:rPr>
          <w:szCs w:val="22"/>
          <w:lang w:val="el-GR" w:eastAsia="zh-CN" w:bidi="el-GR"/>
        </w:rPr>
        <w:t xml:space="preserve">φουμαρικό </w:t>
      </w:r>
      <w:r>
        <w:rPr>
          <w:rFonts w:eastAsia="SimSun"/>
          <w:szCs w:val="22"/>
          <w:lang w:val="el-GR" w:eastAsia="zh-CN"/>
        </w:rPr>
        <w:t>διμεθυλεστέρα (βλ. παράγραφο</w:t>
      </w:r>
      <w:r>
        <w:rPr>
          <w:rFonts w:eastAsia="SimSun"/>
          <w:szCs w:val="22"/>
          <w:lang w:eastAsia="zh-CN"/>
        </w:rPr>
        <w:t> </w:t>
      </w:r>
      <w:r>
        <w:rPr>
          <w:rFonts w:eastAsia="SimSun"/>
          <w:szCs w:val="22"/>
          <w:lang w:val="el-GR" w:eastAsia="zh-CN"/>
        </w:rPr>
        <w:t xml:space="preserve">4.8). Η ΠΠΛ είναι μία ευκαιριακή λοίμωξη που προκαλείται από τον ιό </w:t>
      </w:r>
      <w:r>
        <w:rPr>
          <w:rFonts w:eastAsia="SimSun"/>
          <w:szCs w:val="22"/>
          <w:lang w:eastAsia="zh-CN"/>
        </w:rPr>
        <w:t>John</w:t>
      </w:r>
      <w:r>
        <w:rPr>
          <w:rFonts w:eastAsia="SimSun"/>
          <w:szCs w:val="22"/>
          <w:lang w:val="el-GR" w:eastAsia="zh-CN"/>
        </w:rPr>
        <w:noBreakHyphen/>
      </w:r>
      <w:r>
        <w:rPr>
          <w:rFonts w:eastAsia="SimSun"/>
          <w:szCs w:val="22"/>
          <w:lang w:eastAsia="zh-CN"/>
        </w:rPr>
        <w:t>Cunningham</w:t>
      </w:r>
      <w:r>
        <w:rPr>
          <w:rFonts w:eastAsia="SimSun"/>
          <w:szCs w:val="22"/>
          <w:lang w:val="el-GR" w:eastAsia="zh-CN"/>
        </w:rPr>
        <w:t xml:space="preserve"> (</w:t>
      </w:r>
      <w:r>
        <w:rPr>
          <w:rFonts w:eastAsia="SimSun"/>
          <w:szCs w:val="22"/>
          <w:lang w:eastAsia="zh-CN"/>
        </w:rPr>
        <w:t>JCV</w:t>
      </w:r>
      <w:r>
        <w:rPr>
          <w:rFonts w:eastAsia="SimSun"/>
          <w:szCs w:val="22"/>
          <w:lang w:val="el-GR" w:eastAsia="zh-CN"/>
        </w:rPr>
        <w:t>) και η οποία μπορεί να είναι θανατηφόρα ή να προκαλέσει σοβαρές αναπηρίες. Η ΠΠΛ προκαλείται πιθανώς από συνδυασμό παραγόντων.</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 xml:space="preserve">Προηγούμενη λοίμωξη με τον </w:t>
      </w:r>
      <w:r>
        <w:rPr>
          <w:rFonts w:eastAsia="SimSun"/>
          <w:szCs w:val="22"/>
          <w:lang w:eastAsia="zh-CN"/>
        </w:rPr>
        <w:t>JCV</w:t>
      </w:r>
      <w:r>
        <w:rPr>
          <w:rFonts w:eastAsia="SimSun"/>
          <w:szCs w:val="22"/>
          <w:lang w:val="el-GR" w:eastAsia="zh-CN"/>
        </w:rPr>
        <w:t xml:space="preserve"> θεωρείται ως προαπαιτούμενο για την εμφάνιση της ΠΠΛ. Οι παράγοντες κινδύνου μπορεί να περιλαμβάνουν προηγούμενη ανοσοκατασταλτική θεραπεία και ύπαρξη ορισμένων ταυτόχρονων παθήσεων (όπως επί παραδείγματι ορισμένες αυτοάνοσες διαταραχές ή κακοήθεις αιματολογικές παθήσεις). Ένα τροποποιημένο ή εξασθενημένο ανοσοποιητικό σύστημα καθώς και γενετικοί ή περιβαλλοντικοί παράγοντες ενδέχεται επίσης να αποτελέσουν παράγοντες κινδύνου.</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 xml:space="preserve">Η εμμένουσα μέτρια ή σοβαρή λεμφοπενία κατά τη διάρκεια της θεραπείας με </w:t>
      </w:r>
      <w:r>
        <w:rPr>
          <w:szCs w:val="22"/>
          <w:lang w:val="el-GR" w:eastAsia="zh-CN" w:bidi="el-GR"/>
        </w:rPr>
        <w:t xml:space="preserve">φουμαρικό </w:t>
      </w:r>
      <w:r>
        <w:rPr>
          <w:rFonts w:eastAsia="SimSun"/>
          <w:szCs w:val="22"/>
          <w:lang w:val="el-GR" w:eastAsia="zh-CN"/>
        </w:rPr>
        <w:t xml:space="preserve">διμεθυλεστέρα θεωρείται επίσης παράγοντας κινδύνου για την ΠΠΛ. Οι ασθενείς που εμφανίζουν λεμφοπενία θα πρέπει να παρακολουθούνται για σημεία και συμπτώματα ευκαιριακών λοιμώξεων, ιδίως για συμπτώματα ενδεικτικά της ΠΠΛ. Τα συνήθη συμπτώματα που σχετίζονται με την ΠΠΛ ποικίλλουν, επιδεινώνονται σε περίοδο ημερών έως εβδομάδων και περιλαμβάνουν προοδευτική αδυναμία στη μία πλευρά του σώματος ή αδεξιότητα στα άκρα, διαταραχή όρασης και μεταβολές στη σκέψη, στη μνήμη και στον προσανατολισμό, που οδηγούν σε σύγχυση και μεταβολές προσωπικότητας. Εάν υπάρχει υποψία για ΠΠΛ, η θεραπεία με το </w:t>
      </w:r>
      <w:r>
        <w:rPr>
          <w:rFonts w:eastAsia="SimSun"/>
          <w:szCs w:val="22"/>
          <w:lang w:eastAsia="zh-CN"/>
        </w:rPr>
        <w:t>Skilarence</w:t>
      </w:r>
      <w:r>
        <w:rPr>
          <w:rFonts w:eastAsia="SimSun"/>
          <w:szCs w:val="22"/>
          <w:lang w:val="el-GR" w:eastAsia="zh-CN"/>
        </w:rPr>
        <w:t xml:space="preserve"> θα πρέπει να διακοπεί αμέσως και να διενεργηθούν περαιτέρω κατάλληλες νευρολογικές και ακτινολογικές εξετάσεις.</w:t>
      </w:r>
    </w:p>
    <w:p w:rsidR="00270E54" w:rsidRDefault="00270E54">
      <w:pPr>
        <w:widowControl w:val="0"/>
        <w:tabs>
          <w:tab w:val="clear" w:pos="567"/>
        </w:tabs>
        <w:spacing w:line="240" w:lineRule="auto"/>
        <w:rPr>
          <w:rFonts w:eastAsia="SimSun"/>
          <w:szCs w:val="22"/>
          <w:u w:val="single"/>
          <w:lang w:val="el-GR" w:eastAsia="zh-CN"/>
        </w:rPr>
      </w:pPr>
    </w:p>
    <w:p w:rsidR="00270E54" w:rsidRDefault="00270E54">
      <w:pPr>
        <w:keepNext/>
        <w:keepLines/>
        <w:tabs>
          <w:tab w:val="clear" w:pos="567"/>
        </w:tabs>
        <w:spacing w:line="240" w:lineRule="auto"/>
        <w:rPr>
          <w:rFonts w:eastAsia="SimSun"/>
          <w:szCs w:val="22"/>
          <w:u w:val="single"/>
          <w:lang w:val="el-GR" w:eastAsia="zh-CN"/>
        </w:rPr>
      </w:pPr>
      <w:r>
        <w:rPr>
          <w:rFonts w:eastAsia="SimSun"/>
          <w:szCs w:val="22"/>
          <w:u w:val="single"/>
          <w:lang w:val="el-GR" w:eastAsia="zh-CN"/>
        </w:rPr>
        <w:t>Προηγούμενη και συγχορηγούμενη θεραπεία με ανοσοκατασταλτικές ή ανοσοτροποποιητικές θεραπείες</w:t>
      </w:r>
    </w:p>
    <w:p w:rsidR="00270E54" w:rsidRDefault="00270E54">
      <w:pPr>
        <w:keepLines/>
        <w:tabs>
          <w:tab w:val="clear" w:pos="567"/>
        </w:tabs>
        <w:spacing w:line="240" w:lineRule="auto"/>
        <w:rPr>
          <w:rFonts w:eastAsia="SimSun"/>
          <w:szCs w:val="22"/>
          <w:u w:val="single"/>
          <w:lang w:val="el-GR" w:eastAsia="zh-CN"/>
        </w:rPr>
      </w:pPr>
      <w:r>
        <w:rPr>
          <w:rFonts w:eastAsia="SimSun"/>
          <w:szCs w:val="22"/>
          <w:lang w:val="el-GR" w:eastAsia="zh-CN"/>
        </w:rPr>
        <w:t xml:space="preserve">Διατίθενται περιορισμένα δεδομένα σχετικά με την αποτελεσματικότητα και την ασφάλεια του </w:t>
      </w:r>
      <w:r>
        <w:rPr>
          <w:szCs w:val="22"/>
        </w:rPr>
        <w:t>Skilarence</w:t>
      </w:r>
      <w:r>
        <w:rPr>
          <w:szCs w:val="22"/>
          <w:lang w:val="el-GR"/>
        </w:rPr>
        <w:t xml:space="preserve"> σε ασθενείς που έχουν λάβει προηγούμενη ανοσοκατασταλτική ή ανοσοτροποποιητική θεραπεία. Κατά τη μετάβαση αυτών των ασθενών από τέτοιες θεραπείες στο </w:t>
      </w:r>
      <w:r>
        <w:rPr>
          <w:szCs w:val="22"/>
        </w:rPr>
        <w:t>Skilarence</w:t>
      </w:r>
      <w:r>
        <w:rPr>
          <w:szCs w:val="22"/>
          <w:lang w:val="el-GR"/>
        </w:rPr>
        <w:t>, ο χρόνος ημίσειας ζωής και ο τρόπος δράσης της άλλης θεραπείας θα πρέπει να ληφθούν υπόψη προκειμένου να αποφευχθεί η αθροιστική δράση στο ανοσοποιητικό σύστημα.</w:t>
      </w:r>
    </w:p>
    <w:p w:rsidR="00270E54" w:rsidRDefault="00270E54">
      <w:pPr>
        <w:widowControl w:val="0"/>
        <w:tabs>
          <w:tab w:val="clear" w:pos="567"/>
        </w:tabs>
        <w:spacing w:line="240" w:lineRule="auto"/>
        <w:rPr>
          <w:rFonts w:eastAsia="SimSun"/>
          <w:szCs w:val="22"/>
          <w:u w:val="single"/>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 xml:space="preserve">Δεν διατίθενται δεδομένα σχετικά με την αποτελεσματικότητα και την ασφάλεια του </w:t>
      </w:r>
      <w:r>
        <w:rPr>
          <w:rFonts w:eastAsia="SimSun"/>
          <w:szCs w:val="22"/>
          <w:lang w:eastAsia="zh-CN"/>
        </w:rPr>
        <w:t>Skilarence</w:t>
      </w:r>
      <w:r>
        <w:rPr>
          <w:rFonts w:eastAsia="SimSun"/>
          <w:szCs w:val="22"/>
          <w:lang w:val="el-GR" w:eastAsia="zh-CN"/>
        </w:rPr>
        <w:t xml:space="preserve"> όταν αυτό συγχορηγείται με λοιπές ανοσοκατασταλτικές ή ανοσοτροποποιητικές θεραπείες (βλ. παράγραφο 4.5).</w:t>
      </w:r>
    </w:p>
    <w:p w:rsidR="00270E54" w:rsidRDefault="00270E54">
      <w:pPr>
        <w:widowControl w:val="0"/>
        <w:tabs>
          <w:tab w:val="clear" w:pos="567"/>
        </w:tabs>
        <w:spacing w:line="240" w:lineRule="auto"/>
        <w:rPr>
          <w:rFonts w:eastAsia="SimSun"/>
          <w:szCs w:val="22"/>
          <w:u w:val="single"/>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rFonts w:eastAsia="SimSun"/>
          <w:szCs w:val="22"/>
          <w:u w:val="single"/>
          <w:lang w:val="el-GR" w:eastAsia="zh-CN"/>
        </w:rPr>
        <w:t>Προϋπάρχουσα γαστρεντερική πάθηση</w:t>
      </w:r>
    </w:p>
    <w:p w:rsidR="00270E54" w:rsidRDefault="00270E54">
      <w:pPr>
        <w:keepNext/>
        <w:widowControl w:val="0"/>
        <w:tabs>
          <w:tab w:val="clear" w:pos="567"/>
        </w:tabs>
        <w:spacing w:line="240" w:lineRule="auto"/>
        <w:rPr>
          <w:rFonts w:eastAsia="SimSun"/>
          <w:szCs w:val="24"/>
          <w:lang w:val="el-GR" w:eastAsia="en-GB"/>
        </w:rPr>
      </w:pPr>
      <w:r>
        <w:rPr>
          <w:szCs w:val="22"/>
          <w:lang w:val="el-GR"/>
        </w:rPr>
        <w:t xml:space="preserve">Το </w:t>
      </w:r>
      <w:r>
        <w:rPr>
          <w:szCs w:val="22"/>
        </w:rPr>
        <w:t>Skilarence</w:t>
      </w:r>
      <w:r>
        <w:rPr>
          <w:szCs w:val="22"/>
          <w:lang w:val="el-GR"/>
        </w:rPr>
        <w:t xml:space="preserve"> δεν έχει μελετηθεί σε ασθενείς με προϋπάρχουσα γαστρεντερική πάθηση. Το </w:t>
      </w:r>
      <w:r>
        <w:rPr>
          <w:szCs w:val="22"/>
        </w:rPr>
        <w:t>Skilarence</w:t>
      </w:r>
      <w:r>
        <w:rPr>
          <w:szCs w:val="22"/>
          <w:lang w:val="el-GR"/>
        </w:rPr>
        <w:t xml:space="preserve"> αντενδείκνυται σε ασθενείς με σοβαρή γαστρεντερική πάθηση (βλ. παραγράφους</w:t>
      </w:r>
      <w:r>
        <w:rPr>
          <w:szCs w:val="22"/>
        </w:rPr>
        <w:t> </w:t>
      </w:r>
      <w:r>
        <w:rPr>
          <w:szCs w:val="22"/>
          <w:lang w:val="el-GR"/>
        </w:rPr>
        <w:t>4.3)</w:t>
      </w:r>
      <w:r>
        <w:rPr>
          <w:szCs w:val="22"/>
          <w:lang w:val="el-GR" w:eastAsia="zh-CN"/>
        </w:rPr>
        <w:t xml:space="preserve">. Η γαστρεντερική ανοχή μπορεί να βελτιωθεί ακολουθώντας το χρονοδιάγραμμα τιτλοποίησης δόσης κατά την έναρξη της θεραπείας με </w:t>
      </w:r>
      <w:r>
        <w:rPr>
          <w:szCs w:val="22"/>
        </w:rPr>
        <w:t>Skilarence</w:t>
      </w:r>
      <w:r>
        <w:rPr>
          <w:szCs w:val="22"/>
          <w:lang w:val="el-GR"/>
        </w:rPr>
        <w:t xml:space="preserve"> και λαμβάνοντας το </w:t>
      </w:r>
      <w:r>
        <w:rPr>
          <w:szCs w:val="22"/>
        </w:rPr>
        <w:t>Skilarence</w:t>
      </w:r>
      <w:r>
        <w:rPr>
          <w:szCs w:val="22"/>
          <w:lang w:val="el-GR"/>
        </w:rPr>
        <w:t xml:space="preserve"> με τροφή (βλ. Παραγράφους</w:t>
      </w:r>
      <w:r>
        <w:rPr>
          <w:szCs w:val="22"/>
          <w:lang w:val="es-ES"/>
        </w:rPr>
        <w:t> </w:t>
      </w:r>
      <w:r>
        <w:rPr>
          <w:szCs w:val="22"/>
          <w:lang w:val="el-GR"/>
        </w:rPr>
        <w:t>4.2 και 4.8</w:t>
      </w:r>
      <w:r>
        <w:rPr>
          <w:rFonts w:eastAsia="SimSun"/>
          <w:szCs w:val="24"/>
          <w:lang w:val="el-GR" w:eastAsia="en-GB"/>
        </w:rPr>
        <w:t>).</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Νεφρική λειτουργία</w:t>
      </w:r>
    </w:p>
    <w:p w:rsidR="00270E54" w:rsidRDefault="00270E54">
      <w:pPr>
        <w:keepNext/>
        <w:widowControl w:val="0"/>
        <w:tabs>
          <w:tab w:val="clear" w:pos="567"/>
        </w:tabs>
        <w:spacing w:line="240" w:lineRule="auto"/>
        <w:rPr>
          <w:szCs w:val="22"/>
          <w:lang w:val="el-GR"/>
        </w:rPr>
      </w:pPr>
      <w:r>
        <w:rPr>
          <w:szCs w:val="22"/>
          <w:lang w:val="el-GR" w:bidi="el-GR"/>
        </w:rPr>
        <w:t xml:space="preserve">Δεδομένου ότι η νεφρική απέκκριση διαδραματίζει ελάσσονα ρόλο στην κάθαρση του </w:t>
      </w:r>
      <w:r>
        <w:rPr>
          <w:szCs w:val="22"/>
          <w:lang w:val="en-US" w:bidi="el-GR"/>
        </w:rPr>
        <w:t>Skilarence</w:t>
      </w:r>
      <w:r>
        <w:rPr>
          <w:szCs w:val="22"/>
          <w:lang w:val="el-GR" w:bidi="el-GR"/>
        </w:rPr>
        <w:t xml:space="preserve"> από το πλάσμα, δεν είναι πιθανό η νεφρική δυσλειτουργία να επηρεάζει τα φαρμακοκινητικά χαρακτηριστικά και, επομένως, δεν αναμένεται να απαιτείται προσαρμογή της δόσης σε ασθενείς με ήπια έως μέτρια νεφρική δυσλειτουργία (βλ. παραγράφους 4.2 και 5.2).</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 xml:space="preserve">Στο πλαίσιο της ελεγχόμενης με εικονικό φάρμακο κλινικής δοκιμής Φάσης III, η νεφρική λειτουργία δεν φάνηκε να επιδεινώνεται κατά τη διάρκεια της θεραπείας σε καμία από τις ομάδες θεραπείας. Ωστόσο, το Skilarence δεν έχει μελετηθεί σε ασθενείς με σοβαρή νεφρική δυσλειτουργία, και ορισμένες περιπτώσεις νεφρικής τοξικότητας έχουν αναφερθεί στη διάρκεια της επιτήρησης μετά την κυκλοφορία εστέρων φουμαρικού οξέος. Συνεπώς, το </w:t>
      </w:r>
      <w:r>
        <w:rPr>
          <w:szCs w:val="22"/>
          <w:lang w:val="en-US" w:bidi="el-GR"/>
        </w:rPr>
        <w:t>Skilarence</w:t>
      </w:r>
      <w:r>
        <w:rPr>
          <w:szCs w:val="22"/>
          <w:lang w:val="el-GR" w:bidi="el-GR"/>
        </w:rPr>
        <w:t xml:space="preserve"> αντενδείκνυται σε ασθενείς με σοβαρή νεφρική ανεπάρκεια (βλ. Παράγραφο</w:t>
      </w:r>
      <w:r>
        <w:rPr>
          <w:szCs w:val="22"/>
          <w:lang w:val="pt-BR" w:bidi="el-GR"/>
        </w:rPr>
        <w:t> </w:t>
      </w:r>
      <w:r>
        <w:rPr>
          <w:szCs w:val="22"/>
          <w:lang w:val="el-GR" w:bidi="el-GR"/>
        </w:rPr>
        <w:t>4.3).</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Η νεφρική λειτουργία (π.χ. κρεατινίνη, άζωτο ουρίας αίματος και ανάλυση ούρων) θα πρέπει να ελέγχεται πριν από την έναρξη της θεραπείας και κάθε 3 μήνες στη συνέχεια. Σε περίπτωση κλινικά συναφούς μεταβολής στη νεφρική λειτουργία, ιδίως απουσία εναλλακτικών αιτιολογιών, πρέπει να εξετάζεται το ενδεχόμενο μείωσης της δόσης ή διακοπής της θεραπείας.</w:t>
      </w:r>
    </w:p>
    <w:p w:rsidR="00270E54" w:rsidRDefault="00270E54">
      <w:pPr>
        <w:widowControl w:val="0"/>
        <w:tabs>
          <w:tab w:val="clear" w:pos="567"/>
        </w:tabs>
        <w:spacing w:line="240" w:lineRule="auto"/>
        <w:rPr>
          <w:szCs w:val="22"/>
          <w:lang w:val="el-GR"/>
        </w:rPr>
      </w:pPr>
    </w:p>
    <w:p w:rsidR="00270E54" w:rsidRDefault="00270E54">
      <w:pPr>
        <w:keepNext/>
        <w:keepLines/>
        <w:tabs>
          <w:tab w:val="clear" w:pos="567"/>
        </w:tabs>
        <w:spacing w:line="240" w:lineRule="auto"/>
        <w:rPr>
          <w:i/>
          <w:szCs w:val="22"/>
          <w:lang w:val="el-GR"/>
        </w:rPr>
      </w:pPr>
      <w:r>
        <w:rPr>
          <w:i/>
          <w:szCs w:val="22"/>
          <w:lang w:val="el-GR"/>
        </w:rPr>
        <w:t xml:space="preserve">Σύνδρομο </w:t>
      </w:r>
      <w:r>
        <w:rPr>
          <w:i/>
          <w:szCs w:val="22"/>
        </w:rPr>
        <w:t>Fanconi</w:t>
      </w:r>
    </w:p>
    <w:p w:rsidR="00270E54" w:rsidRDefault="00270E54">
      <w:pPr>
        <w:keepLines/>
        <w:tabs>
          <w:tab w:val="clear" w:pos="567"/>
        </w:tabs>
        <w:spacing w:line="240" w:lineRule="auto"/>
        <w:rPr>
          <w:szCs w:val="22"/>
          <w:lang w:val="el-GR"/>
        </w:rPr>
      </w:pPr>
      <w:r>
        <w:rPr>
          <w:szCs w:val="22"/>
          <w:lang w:val="el-GR"/>
        </w:rPr>
        <w:t xml:space="preserve">Η έγκαιρη διάγνωση του συνδρόμου </w:t>
      </w:r>
      <w:r>
        <w:rPr>
          <w:szCs w:val="22"/>
        </w:rPr>
        <w:t>Fanconi</w:t>
      </w:r>
      <w:r>
        <w:rPr>
          <w:szCs w:val="22"/>
          <w:lang w:val="el-GR"/>
        </w:rPr>
        <w:t xml:space="preserve"> και η διακοπή της θεραπείας με </w:t>
      </w:r>
      <w:r>
        <w:rPr>
          <w:szCs w:val="22"/>
        </w:rPr>
        <w:t>Skilarence</w:t>
      </w:r>
      <w:r>
        <w:rPr>
          <w:szCs w:val="22"/>
          <w:lang w:val="el-GR"/>
        </w:rPr>
        <w:t xml:space="preserve"> είναι σημαντικά για την πρόληψη της έναρξης της νεφρικής ανεπάρκειας και οστεομαλακίας, καθώς το σύνδρομο είναι συνήθως αναστρέψιμο. Τα πιο σημαντικά σημεία είναι: πρωτεϊνουρία, γλυκοζουρία (με φυσιολογικά επίπεδα σακχάρου στο αίμα), υπεραμινοξυουρία και φωσφατουρία (πιθανώς ταυτόχρονα με υποφωσφαταιμία). Η επιδείνωση αυτού μπορεί να περιλαμβάνει συμπτώματα όπως πολυουρία, πολυδιψία και εγγύς μυϊκή αδυναμία. Σε σπάνιες περιπτώσεις ενδέχεται να επέλθει υποφωσφαταιμική οστεομαλακία με μη εντοπισμένο πόνο στα οστά, αυξημένη αλκαλική φωσφατάση ορού και κατάγματα καταπόνησης. Το σημαντικότερο είναι ότι το σύνδρομο </w:t>
      </w:r>
      <w:r>
        <w:rPr>
          <w:szCs w:val="22"/>
        </w:rPr>
        <w:t>Fanconi</w:t>
      </w:r>
      <w:r>
        <w:rPr>
          <w:szCs w:val="22"/>
          <w:lang w:val="el-GR"/>
        </w:rPr>
        <w:t xml:space="preserve"> μπορεί να επέλθει χωρίς αυξημένα επίπεδα κρεατινίνης ή χαμηλό ρυθμό σπειραματικής διήθησης. Σε περίπτωση μη σαφών συμπτωμάτων το σύνδρομο </w:t>
      </w:r>
      <w:r>
        <w:rPr>
          <w:szCs w:val="22"/>
        </w:rPr>
        <w:t>Fanconi</w:t>
      </w:r>
      <w:r>
        <w:rPr>
          <w:szCs w:val="22"/>
          <w:lang w:val="el-GR"/>
        </w:rPr>
        <w:t xml:space="preserve"> θα πρέπει να λαμβάνεται υπόψη και να διενεργούνται οι κατάλληλες εξετάσεις.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Ηπατική λειτουργία</w:t>
      </w:r>
    </w:p>
    <w:p w:rsidR="00270E54" w:rsidRDefault="00270E54">
      <w:pPr>
        <w:keepLines/>
        <w:tabs>
          <w:tab w:val="clear" w:pos="567"/>
        </w:tabs>
        <w:spacing w:line="240" w:lineRule="auto"/>
        <w:rPr>
          <w:szCs w:val="22"/>
          <w:lang w:val="el-GR"/>
        </w:rPr>
      </w:pPr>
      <w:r>
        <w:rPr>
          <w:szCs w:val="22"/>
          <w:lang w:val="el-GR"/>
        </w:rPr>
        <w:t xml:space="preserve">Το </w:t>
      </w:r>
      <w:r>
        <w:rPr>
          <w:szCs w:val="22"/>
        </w:rPr>
        <w:t>Skilarence</w:t>
      </w:r>
      <w:r>
        <w:rPr>
          <w:szCs w:val="22"/>
          <w:lang w:val="el-GR"/>
        </w:rPr>
        <w:t xml:space="preserve"> δεν έχει μελετηθεί σε ασθενείς με σοβαρή ηπατική ανεπάρκεια και αντενδείκνυται στους συγκεκριμένους ασθενείς (βλ. Παράγραφο</w:t>
      </w:r>
      <w:r>
        <w:rPr>
          <w:szCs w:val="22"/>
          <w:lang w:val="pt-BR"/>
        </w:rPr>
        <w:t> </w:t>
      </w:r>
      <w:r>
        <w:rPr>
          <w:szCs w:val="22"/>
          <w:lang w:val="el-GR"/>
        </w:rPr>
        <w:t xml:space="preserve">4.3). </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bidi="el-GR"/>
        </w:rPr>
        <w:t>Συνιστάται να παρακολουθείται η ηπατική λειτουργία (SGOT, SGPT, γάμμα</w:t>
      </w:r>
      <w:r>
        <w:rPr>
          <w:szCs w:val="22"/>
          <w:lang w:val="el-GR" w:bidi="el-GR"/>
        </w:rPr>
        <w:noBreakHyphen/>
        <w:t>GT, AP) πριν από την έναρξη της θεραπείας και κάθε 3 μήνες στη συνέχεια καθώς έχει παρατηρηθεί αύξηση στα ηπατικά ένζυμα σε ορισμένους ασθενείς στη μελέτη Φάσης III. Σε περίπτωση κλινικά συναφούς μεταβολής σε ηπατικές παραμέτρους, ιδίως απουσία εναλλακτικών αιτιολογιών, πρέπει να εξετάζεται το ενδεχόμενο μείωσης της δόσης ή διακοπής της θεραπείας.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Έξαψη</w:t>
      </w:r>
    </w:p>
    <w:p w:rsidR="00270E54" w:rsidRDefault="00270E54">
      <w:pPr>
        <w:keepNext/>
        <w:widowControl w:val="0"/>
        <w:tabs>
          <w:tab w:val="clear" w:pos="567"/>
        </w:tabs>
        <w:spacing w:line="240" w:lineRule="auto"/>
        <w:rPr>
          <w:szCs w:val="22"/>
          <w:lang w:val="el-GR"/>
        </w:rPr>
      </w:pPr>
      <w:r>
        <w:rPr>
          <w:szCs w:val="22"/>
          <w:lang w:val="el-GR" w:eastAsia="zh-CN" w:bidi="el-GR"/>
        </w:rPr>
        <w:t xml:space="preserve">Οι ασθενείς πρέπει να ενημερώνονται για το ενδεχόμενο να εκδηλώσουν έξαψη κατά τη διάρκεια των πρώτων εβδομάδων που λαμβάνουν Skilarence </w:t>
      </w:r>
      <w:r>
        <w:rPr>
          <w:rFonts w:eastAsia="SimSun"/>
          <w:szCs w:val="22"/>
          <w:lang w:val="el-GR" w:eastAsia="zh-CN"/>
        </w:rPr>
        <w:t>(βλ. παράγραφο</w:t>
      </w:r>
      <w:r>
        <w:rPr>
          <w:rFonts w:eastAsia="SimSun"/>
          <w:szCs w:val="22"/>
          <w:lang w:eastAsia="zh-CN"/>
        </w:rPr>
        <w:t> </w:t>
      </w:r>
      <w:r>
        <w:rPr>
          <w:rFonts w:eastAsia="SimSun"/>
          <w:szCs w:val="22"/>
          <w:lang w:val="el-GR" w:eastAsia="zh-CN"/>
        </w:rPr>
        <w:t>4.8)</w:t>
      </w:r>
      <w:r>
        <w:rPr>
          <w:szCs w:val="22"/>
          <w:lang w:val="el-GR" w:eastAsia="zh-CN" w:bidi="el-GR"/>
        </w:rPr>
        <w:t>.</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Λακτόζη</w:t>
      </w:r>
    </w:p>
    <w:p w:rsidR="00270E54" w:rsidRDefault="00270E54">
      <w:pPr>
        <w:keepNext/>
        <w:widowControl w:val="0"/>
        <w:tabs>
          <w:tab w:val="clear" w:pos="567"/>
        </w:tabs>
        <w:spacing w:line="240" w:lineRule="auto"/>
        <w:rPr>
          <w:lang w:val="el-GR"/>
        </w:rPr>
      </w:pPr>
      <w:r>
        <w:rPr>
          <w:lang w:val="el-GR"/>
        </w:rPr>
        <w:t xml:space="preserve">Το Skilarence περιέχει λακτόζη. Οι ασθενείς με σπάνια κληρονομικά προβλήματα δυσανεξίας στη </w:t>
      </w:r>
      <w:r>
        <w:rPr>
          <w:szCs w:val="22"/>
          <w:lang w:val="el-GR" w:eastAsia="zh-CN" w:bidi="el-GR"/>
        </w:rPr>
        <w:t>γαλακτόζη, με πλήρη</w:t>
      </w:r>
      <w:r>
        <w:rPr>
          <w:lang w:val="el-GR"/>
        </w:rPr>
        <w:t xml:space="preserve"> ανεπάρκεια λακτάσης ή </w:t>
      </w:r>
      <w:r>
        <w:rPr>
          <w:szCs w:val="22"/>
          <w:lang w:val="el-GR" w:eastAsia="zh-CN" w:bidi="el-GR"/>
        </w:rPr>
        <w:t>με κακή απορρόφηση</w:t>
      </w:r>
      <w:r>
        <w:rPr>
          <w:lang w:val="el-GR"/>
        </w:rPr>
        <w:t xml:space="preserve"> γλυκόζης-</w:t>
      </w:r>
      <w:r>
        <w:rPr>
          <w:szCs w:val="22"/>
          <w:lang w:val="el-GR" w:eastAsia="zh-CN" w:bidi="el-GR"/>
        </w:rPr>
        <w:t xml:space="preserve"> </w:t>
      </w:r>
      <w:r>
        <w:rPr>
          <w:lang w:val="el-GR"/>
        </w:rPr>
        <w:t xml:space="preserve">γαλακτόζης δεν πρέπει να </w:t>
      </w:r>
      <w:r>
        <w:rPr>
          <w:szCs w:val="22"/>
          <w:lang w:val="el-GR" w:eastAsia="zh-CN" w:bidi="el-GR"/>
        </w:rPr>
        <w:t>πάρουν</w:t>
      </w:r>
      <w:r>
        <w:rPr>
          <w:lang w:val="el-GR"/>
        </w:rPr>
        <w:t xml:space="preserve"> αυτό το </w:t>
      </w:r>
      <w:r>
        <w:rPr>
          <w:szCs w:val="22"/>
          <w:lang w:val="el-GR" w:eastAsia="zh-CN" w:bidi="el-GR"/>
        </w:rPr>
        <w:t>φάρμακο</w:t>
      </w:r>
      <w:r>
        <w:rPr>
          <w:lang w:val="el-GR"/>
        </w:rPr>
        <w:t>.</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rFonts w:eastAsia="SimSun"/>
          <w:szCs w:val="22"/>
          <w:lang w:val="el-GR" w:eastAsia="zh-CN"/>
        </w:rPr>
      </w:pPr>
      <w:r>
        <w:rPr>
          <w:b/>
          <w:bCs/>
          <w:szCs w:val="22"/>
          <w:lang w:val="el-GR" w:bidi="el-GR"/>
        </w:rPr>
        <w:t>4.5</w:t>
      </w:r>
      <w:r>
        <w:rPr>
          <w:b/>
          <w:bCs/>
          <w:szCs w:val="22"/>
          <w:lang w:val="el-GR" w:bidi="el-GR"/>
        </w:rPr>
        <w:tab/>
        <w:t>Αλληλεπιδράσεις με άλλα φαρμακευτικά προϊόντα και άλλες μορφές αλληλεπίδρασης</w:t>
      </w:r>
    </w:p>
    <w:p w:rsidR="00270E54" w:rsidRDefault="00270E54">
      <w:pPr>
        <w:keepNext/>
        <w:widowControl w:val="0"/>
        <w:tabs>
          <w:tab w:val="clear" w:pos="567"/>
        </w:tabs>
        <w:spacing w:line="240" w:lineRule="auto"/>
        <w:rPr>
          <w:rFonts w:eastAsia="SimSun"/>
          <w:szCs w:val="22"/>
          <w:lang w:val="el-GR" w:eastAsia="zh-CN"/>
        </w:rPr>
      </w:pPr>
    </w:p>
    <w:p w:rsidR="00270E54" w:rsidRDefault="00270E54">
      <w:pPr>
        <w:keepLines/>
        <w:tabs>
          <w:tab w:val="clear" w:pos="567"/>
        </w:tabs>
        <w:spacing w:line="240" w:lineRule="auto"/>
        <w:rPr>
          <w:rFonts w:eastAsia="SimSun"/>
          <w:szCs w:val="22"/>
          <w:lang w:val="el-GR" w:eastAsia="zh-CN"/>
        </w:rPr>
      </w:pPr>
      <w:r>
        <w:rPr>
          <w:noProof/>
          <w:szCs w:val="22"/>
          <w:lang w:val="el-GR"/>
        </w:rPr>
        <w:t>Δεν έχουν πραγματοποιηθεί μελέτες αλληλεπιδράσεων</w:t>
      </w:r>
      <w:r>
        <w:rPr>
          <w:rFonts w:eastAsia="SimSun"/>
          <w:szCs w:val="22"/>
          <w:lang w:val="el-GR" w:eastAsia="zh-CN"/>
        </w:rPr>
        <w:t xml:space="preserve">. </w:t>
      </w:r>
    </w:p>
    <w:p w:rsidR="00270E54" w:rsidRDefault="00270E54">
      <w:pPr>
        <w:widowControl w:val="0"/>
        <w:tabs>
          <w:tab w:val="clear" w:pos="567"/>
        </w:tabs>
        <w:spacing w:line="240" w:lineRule="auto"/>
        <w:rPr>
          <w:szCs w:val="22"/>
          <w:lang w:val="el-GR" w:eastAsia="zh-CN" w:bidi="el-GR"/>
        </w:rPr>
      </w:pPr>
    </w:p>
    <w:p w:rsidR="00270E54" w:rsidRDefault="00270E54">
      <w:pPr>
        <w:widowControl w:val="0"/>
        <w:tabs>
          <w:tab w:val="clear" w:pos="567"/>
        </w:tabs>
        <w:spacing w:line="240" w:lineRule="auto"/>
        <w:rPr>
          <w:szCs w:val="22"/>
          <w:lang w:val="el-GR"/>
        </w:rPr>
      </w:pPr>
      <w:r>
        <w:rPr>
          <w:szCs w:val="22"/>
          <w:lang w:val="el-GR" w:eastAsia="zh-CN" w:bidi="el-GR"/>
        </w:rPr>
        <w:t>Το Skilarence θα πρέπει να χρησιμοποιείται με προσοχή σε συνδυασμό με άλλες συστημικές αντιψωρισιακές θεραπείες (π.χ. μεθοτρεξάτη, ρετινοειδή, ψωραλένια, κυκλοσπορίνη, ανοσοκατασταλτικά ή κυτταροστατικά) (βλ. Παράγραφο</w:t>
      </w:r>
      <w:r>
        <w:rPr>
          <w:szCs w:val="22"/>
          <w:lang w:val="pt-BR" w:eastAsia="zh-CN" w:bidi="el-GR"/>
        </w:rPr>
        <w:t> </w:t>
      </w:r>
      <w:r>
        <w:rPr>
          <w:szCs w:val="22"/>
          <w:lang w:val="el-GR" w:eastAsia="zh-CN" w:bidi="el-GR"/>
        </w:rPr>
        <w:t>4.4). Κατά τη διάρκεια της θεραπείας με Skilarence, η ταυτόχρονη χρήση άλλων παραγώγων φουμαρικού οξέος (τοπικών ή συστημικών) πρέπει να αποφεύγεται.</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 xml:space="preserve">Η συγχορηγούμενη θεραπεία με νεφροτοξικές ουσίες (π.χ. μεθοτρεξάτη, κυκλοσπορίνη, αμινογλυκοσίδες, διουρητικά, ΜΣΑΦ ή λίθιο) ενδέχεται να αυξήσει την πιθανότητα νεφρικών ανεπιθύμητων αντιδράσεων (π.χ. πρωτεϊνουρία) σε ασθενείς που λαμβάνουν </w:t>
      </w:r>
      <w:r>
        <w:rPr>
          <w:rFonts w:eastAsia="SimSun"/>
          <w:szCs w:val="22"/>
          <w:lang w:eastAsia="zh-CN"/>
        </w:rPr>
        <w:t>Skilarence</w:t>
      </w:r>
      <w:r>
        <w:rPr>
          <w:rFonts w:eastAsia="SimSun"/>
          <w:szCs w:val="22"/>
          <w:lang w:val="el-GR" w:eastAsia="zh-CN"/>
        </w:rPr>
        <w:t>.</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bidi="el-GR"/>
        </w:rPr>
        <w:t xml:space="preserve">Σε περιπτώσεις σοβαρής ή παρατεταμένης διάρροιας στη διάρκεια της θεραπείας με </w:t>
      </w:r>
      <w:r>
        <w:rPr>
          <w:szCs w:val="22"/>
          <w:lang w:val="en-US" w:bidi="el-GR"/>
        </w:rPr>
        <w:t>Skilarence</w:t>
      </w:r>
      <w:r>
        <w:rPr>
          <w:szCs w:val="22"/>
          <w:lang w:val="el-GR" w:bidi="el-GR"/>
        </w:rPr>
        <w:t xml:space="preserve">, μπορεί να επηρεάζεται η απορρόφηση άλλων φαρμακευτικών προϊόντων. Απαιτείται προσοχή κατά τη συνταγογράφηση φαρμακευτικών προϊόντων με στενό θεραπευτικό δείκτη που απαιτούν απορρόφηση στη γαστρεντερική οδό. </w:t>
      </w:r>
      <w:r>
        <w:rPr>
          <w:szCs w:val="22"/>
          <w:lang w:val="el-GR"/>
        </w:rPr>
        <w:t>Η αποτελεσματικότητα των από του στόματος αντισυλληπτικών ενδέχεται να μειωθεί και η χρήση εναλλακτικής μεθόδου αντισύλληψης φραγμού συνιστάται για να προληφθεί πιθανή αποτυχία της αντισύλληψης (βλ. πληροφορίες συνταγογράφησης του από του στόματος αντισυλληπτικού).</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rPr>
        <w:t xml:space="preserve">Η κατανάλωση μεγάλων ποσοτήτων δυνατών αλκοολούχων ποτών (με περιεκτικότητα άνω του 30% αλκοόλ) θα πρέπει να αποφεύγεται καθώς ενδέχεται να οδηγήσει σε αυξημένα ποσοστά διάλυσης του </w:t>
      </w:r>
      <w:r>
        <w:rPr>
          <w:szCs w:val="22"/>
          <w:lang w:val="en-US"/>
        </w:rPr>
        <w:t>Skilarence</w:t>
      </w:r>
      <w:r>
        <w:rPr>
          <w:szCs w:val="22"/>
          <w:lang w:val="el-GR"/>
        </w:rPr>
        <w:t xml:space="preserve"> και, συνεπώς, ενδέχεται να αυξήσει τη συχνότητα των γαστρεντερικών ανεπιθύμητων αντιδράσεων.</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rPr>
        <w:t xml:space="preserve">Ο εμβολιασμός στη διάρκεια της θεραπείας με </w:t>
      </w:r>
      <w:r>
        <w:rPr>
          <w:szCs w:val="22"/>
          <w:lang w:val="en-US"/>
        </w:rPr>
        <w:t>Skilarence</w:t>
      </w:r>
      <w:r>
        <w:rPr>
          <w:szCs w:val="22"/>
          <w:lang w:val="el-GR"/>
        </w:rPr>
        <w:t xml:space="preserve"> δεν έχει μελετηθεί. Η ανοσοκαταστολή αποτελεί παράγοντα κινδύνου για τη χρήση ζώντων εμβολίων. Ο κίνδυνος του εμβολιασμού θα πρέπει να σταθμίζεται έναντι του οφέλους.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rPr>
        <w:t xml:space="preserve">Δεν υπάρχουν στοιχεία αλληλεπίδρασης του </w:t>
      </w:r>
      <w:r>
        <w:rPr>
          <w:szCs w:val="22"/>
        </w:rPr>
        <w:t>Skilarence</w:t>
      </w:r>
      <w:r>
        <w:rPr>
          <w:szCs w:val="22"/>
          <w:lang w:val="el-GR"/>
        </w:rPr>
        <w:t xml:space="preserve"> με το κυτόχρωμα </w:t>
      </w:r>
      <w:r>
        <w:rPr>
          <w:szCs w:val="22"/>
        </w:rPr>
        <w:t>P</w:t>
      </w:r>
      <w:r>
        <w:rPr>
          <w:szCs w:val="22"/>
          <w:lang w:val="el-GR"/>
        </w:rPr>
        <w:t>450 και τους πιο κοινούς μεταφορείς εκροής και πρόσληψης, συνεπώς δεν αναμένονται αλληλεπιδράσεις με φαρμακευτικά προϊόντα που μεταβολίζονται ή μεταφέρονται από αυτά τα συστήματα (βλ. Παράγραφο</w:t>
      </w:r>
      <w:r>
        <w:rPr>
          <w:szCs w:val="22"/>
          <w:lang w:val="pt-BR"/>
        </w:rPr>
        <w:t> </w:t>
      </w:r>
      <w:r>
        <w:rPr>
          <w:szCs w:val="22"/>
          <w:lang w:val="el-GR"/>
        </w:rPr>
        <w:t>5.2).</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szCs w:val="22"/>
          <w:lang w:val="el-GR"/>
        </w:rPr>
      </w:pPr>
      <w:r>
        <w:rPr>
          <w:b/>
          <w:bCs/>
          <w:szCs w:val="22"/>
          <w:lang w:val="el-GR" w:bidi="el-GR"/>
        </w:rPr>
        <w:t>4.6</w:t>
      </w:r>
      <w:r>
        <w:rPr>
          <w:b/>
          <w:bCs/>
          <w:szCs w:val="22"/>
          <w:lang w:val="el-GR" w:bidi="el-GR"/>
        </w:rPr>
        <w:tab/>
        <w:t>Γονιμότητα, κύηση και γαλουχία</w:t>
      </w:r>
    </w:p>
    <w:p w:rsidR="00270E54" w:rsidRDefault="00270E54">
      <w:pPr>
        <w:pStyle w:val="CommentText"/>
        <w:keepNext/>
        <w:widowControl w:val="0"/>
        <w:tabs>
          <w:tab w:val="clear" w:pos="567"/>
        </w:tabs>
        <w:spacing w:line="240" w:lineRule="auto"/>
        <w:rPr>
          <w:sz w:val="22"/>
          <w:szCs w:val="22"/>
          <w:u w:val="single"/>
          <w:lang w:val="el-GR"/>
        </w:rPr>
      </w:pPr>
    </w:p>
    <w:p w:rsidR="00270E54" w:rsidRDefault="00270E54">
      <w:pPr>
        <w:pStyle w:val="CommentText"/>
        <w:keepNext/>
        <w:keepLines/>
        <w:tabs>
          <w:tab w:val="clear" w:pos="567"/>
        </w:tabs>
        <w:spacing w:line="240" w:lineRule="auto"/>
        <w:rPr>
          <w:sz w:val="22"/>
          <w:szCs w:val="22"/>
          <w:u w:val="single"/>
          <w:lang w:val="el-GR"/>
        </w:rPr>
      </w:pPr>
      <w:r>
        <w:rPr>
          <w:sz w:val="22"/>
          <w:szCs w:val="22"/>
          <w:u w:val="single"/>
          <w:lang w:val="el-GR"/>
        </w:rPr>
        <w:t>Γυναίκες με δυνατότητα τεκνοποίησης</w:t>
      </w:r>
    </w:p>
    <w:p w:rsidR="00270E54" w:rsidRDefault="00270E54">
      <w:pPr>
        <w:pStyle w:val="CommentText"/>
        <w:keepLines/>
        <w:tabs>
          <w:tab w:val="clear" w:pos="567"/>
        </w:tabs>
        <w:spacing w:line="240" w:lineRule="auto"/>
        <w:rPr>
          <w:sz w:val="22"/>
          <w:szCs w:val="22"/>
          <w:lang w:val="el-GR"/>
        </w:rPr>
      </w:pPr>
      <w:r>
        <w:rPr>
          <w:sz w:val="22"/>
          <w:szCs w:val="22"/>
          <w:lang w:val="el-GR"/>
        </w:rPr>
        <w:t xml:space="preserve">Το </w:t>
      </w:r>
      <w:r>
        <w:rPr>
          <w:sz w:val="22"/>
          <w:szCs w:val="22"/>
        </w:rPr>
        <w:t>Skilarence</w:t>
      </w:r>
      <w:r>
        <w:rPr>
          <w:sz w:val="22"/>
          <w:szCs w:val="22"/>
          <w:lang w:val="el-GR"/>
        </w:rPr>
        <w:t xml:space="preserve"> δεν συνιστάται σε γυναίκες με δυνατότητα τεκνοποίησης που δεν χρησιμοποιούν κατάλληλη αντισύλληψη. Σε ασθενείς που εμφανίζουν διάρροια στη διάρκεια της θεραπείας με </w:t>
      </w:r>
      <w:r>
        <w:rPr>
          <w:sz w:val="22"/>
          <w:szCs w:val="22"/>
        </w:rPr>
        <w:t>Skilarence</w:t>
      </w:r>
      <w:r>
        <w:rPr>
          <w:sz w:val="22"/>
          <w:szCs w:val="22"/>
          <w:lang w:val="el-GR"/>
        </w:rPr>
        <w:t>, η επίδραση των από του στόματος αντισυλληπτικών ενδέχεται να μειωθεί και ενδέχεται να απαιτείται μέθοδος αντισύλληψης φραγμού (βλ. παράγραφο</w:t>
      </w:r>
      <w:r>
        <w:rPr>
          <w:sz w:val="22"/>
          <w:szCs w:val="22"/>
        </w:rPr>
        <w:t> </w:t>
      </w:r>
      <w:r>
        <w:rPr>
          <w:sz w:val="22"/>
          <w:szCs w:val="22"/>
          <w:lang w:val="el-GR"/>
        </w:rPr>
        <w:t>4.5).</w:t>
      </w:r>
    </w:p>
    <w:p w:rsidR="00270E54" w:rsidRDefault="00270E54">
      <w:pPr>
        <w:pStyle w:val="CommentText"/>
        <w:widowControl w:val="0"/>
        <w:tabs>
          <w:tab w:val="clear" w:pos="567"/>
        </w:tabs>
        <w:spacing w:line="240" w:lineRule="auto"/>
        <w:rPr>
          <w:sz w:val="22"/>
          <w:szCs w:val="22"/>
          <w:u w:val="single"/>
          <w:lang w:val="el-GR" w:bidi="el-GR"/>
        </w:rPr>
      </w:pPr>
    </w:p>
    <w:p w:rsidR="00270E54" w:rsidRDefault="00270E54">
      <w:pPr>
        <w:pStyle w:val="CommentText"/>
        <w:keepNext/>
        <w:widowControl w:val="0"/>
        <w:tabs>
          <w:tab w:val="clear" w:pos="567"/>
        </w:tabs>
        <w:spacing w:line="240" w:lineRule="auto"/>
        <w:rPr>
          <w:sz w:val="22"/>
          <w:szCs w:val="22"/>
          <w:u w:val="single"/>
          <w:lang w:val="el-GR"/>
        </w:rPr>
      </w:pPr>
      <w:r>
        <w:rPr>
          <w:sz w:val="22"/>
          <w:szCs w:val="22"/>
          <w:u w:val="single"/>
          <w:lang w:val="el-GR" w:bidi="el-GR"/>
        </w:rPr>
        <w:t>Κύηση</w:t>
      </w:r>
    </w:p>
    <w:p w:rsidR="00270E54" w:rsidRDefault="00270E54">
      <w:pPr>
        <w:keepLines/>
        <w:tabs>
          <w:tab w:val="clear" w:pos="567"/>
        </w:tabs>
        <w:spacing w:line="240" w:lineRule="auto"/>
        <w:rPr>
          <w:szCs w:val="22"/>
          <w:lang w:val="el-GR" w:eastAsia="zh-CN"/>
        </w:rPr>
      </w:pPr>
      <w:r>
        <w:rPr>
          <w:szCs w:val="22"/>
          <w:lang w:val="el-GR" w:eastAsia="zh-CN" w:bidi="el-GR"/>
        </w:rPr>
        <w:t>Τα δεδομένα από τη χρήση  φουμαρικού διμεθυλεστέρα</w:t>
      </w:r>
      <w:r>
        <w:rPr>
          <w:rFonts w:ascii="Arial" w:hAnsi="Arial" w:cs="Arial"/>
          <w:color w:val="1F497D"/>
          <w:sz w:val="15"/>
          <w:szCs w:val="15"/>
          <w:shd w:val="clear" w:color="auto" w:fill="FFFFFF"/>
          <w:lang w:val="el-GR"/>
        </w:rPr>
        <w:t xml:space="preserve"> </w:t>
      </w:r>
      <w:r>
        <w:rPr>
          <w:szCs w:val="22"/>
          <w:lang w:val="el-GR" w:eastAsia="zh-CN" w:bidi="el-GR"/>
        </w:rPr>
        <w:t xml:space="preserve">σε έγκυες γυναίκες είναι περιορισμένα. Οι μελέτες σε ζώα έχουν καταδείξει αναπαραγωγική τοξικότητα (βλ. παράγραφο 5.3). Το </w:t>
      </w:r>
      <w:r>
        <w:t>Skilarence</w:t>
      </w:r>
      <w:r>
        <w:rPr>
          <w:lang w:val="el-GR"/>
        </w:rPr>
        <w:t xml:space="preserve"> </w:t>
      </w:r>
      <w:r>
        <w:rPr>
          <w:szCs w:val="22"/>
          <w:lang w:val="el-GR" w:eastAsia="zh-CN"/>
        </w:rPr>
        <w:t>αντενδείκνυται</w:t>
      </w:r>
      <w:r>
        <w:rPr>
          <w:lang w:val="el-GR"/>
        </w:rPr>
        <w:t xml:space="preserve"> κατά τη διάρκεια της κύησης </w:t>
      </w:r>
      <w:r>
        <w:rPr>
          <w:szCs w:val="22"/>
          <w:lang w:val="el-GR" w:eastAsia="zh-CN"/>
        </w:rPr>
        <w:t>(βλ. παράγραφο</w:t>
      </w:r>
      <w:r>
        <w:rPr>
          <w:szCs w:val="22"/>
          <w:lang w:eastAsia="zh-CN"/>
        </w:rPr>
        <w:t> </w:t>
      </w:r>
      <w:r>
        <w:rPr>
          <w:szCs w:val="22"/>
          <w:lang w:val="el-GR" w:eastAsia="zh-CN"/>
        </w:rPr>
        <w:t>4.3).</w:t>
      </w:r>
    </w:p>
    <w:p w:rsidR="00270E54" w:rsidRDefault="00270E54">
      <w:pPr>
        <w:widowControl w:val="0"/>
        <w:tabs>
          <w:tab w:val="clear" w:pos="567"/>
        </w:tabs>
        <w:spacing w:line="240" w:lineRule="auto"/>
        <w:rPr>
          <w:szCs w:val="22"/>
          <w:u w:val="single"/>
          <w:lang w:val="el-GR"/>
        </w:rPr>
      </w:pPr>
    </w:p>
    <w:p w:rsidR="00270E54" w:rsidRDefault="00270E54">
      <w:pPr>
        <w:pStyle w:val="CommentText"/>
        <w:keepNext/>
        <w:widowControl w:val="0"/>
        <w:tabs>
          <w:tab w:val="clear" w:pos="567"/>
        </w:tabs>
        <w:spacing w:line="240" w:lineRule="auto"/>
        <w:rPr>
          <w:sz w:val="22"/>
          <w:szCs w:val="22"/>
          <w:u w:val="single"/>
          <w:lang w:val="el-GR"/>
        </w:rPr>
      </w:pPr>
      <w:r>
        <w:rPr>
          <w:sz w:val="22"/>
          <w:szCs w:val="22"/>
          <w:u w:val="single"/>
          <w:lang w:val="el-GR" w:bidi="el-GR"/>
        </w:rPr>
        <w:t>Θηλασμός</w:t>
      </w:r>
    </w:p>
    <w:p w:rsidR="00270E54" w:rsidRDefault="00270E54">
      <w:pPr>
        <w:keepNext/>
        <w:widowControl w:val="0"/>
        <w:tabs>
          <w:tab w:val="clear" w:pos="567"/>
        </w:tabs>
        <w:spacing w:line="240" w:lineRule="auto"/>
        <w:rPr>
          <w:rFonts w:eastAsia="SimSun"/>
          <w:szCs w:val="22"/>
          <w:lang w:val="el-GR" w:eastAsia="en-GB"/>
        </w:rPr>
      </w:pPr>
      <w:r>
        <w:rPr>
          <w:color w:val="000000"/>
          <w:szCs w:val="22"/>
          <w:lang w:val="el-GR" w:eastAsia="zh-CN" w:bidi="el-GR"/>
        </w:rPr>
        <w:t>Δεν είναι γνωστό εάν ο</w:t>
      </w:r>
      <w:r>
        <w:rPr>
          <w:szCs w:val="22"/>
          <w:lang w:val="el-GR" w:eastAsia="zh-CN" w:bidi="el-GR"/>
        </w:rPr>
        <w:t xml:space="preserve"> φουμαρικός</w:t>
      </w:r>
      <w:r>
        <w:rPr>
          <w:color w:val="000000"/>
          <w:szCs w:val="22"/>
          <w:lang w:val="el-GR" w:eastAsia="zh-CN" w:bidi="el-GR"/>
        </w:rPr>
        <w:t xml:space="preserve"> διμεθυλεστέρας ή οι μεταβολίτες του απεκκρίνονται στο ανθρώπινο γάλα. Ο κίνδυνος στα νεογέννητα ή στα βρέφη δεν μπορεί να </w:t>
      </w:r>
      <w:r>
        <w:rPr>
          <w:szCs w:val="22"/>
          <w:lang w:val="el-GR" w:eastAsia="zh-CN" w:bidi="el-GR"/>
        </w:rPr>
        <w:t>αποκλειστεί</w:t>
      </w:r>
      <w:r>
        <w:rPr>
          <w:color w:val="000000"/>
          <w:szCs w:val="22"/>
          <w:lang w:val="el-GR" w:eastAsia="zh-CN" w:bidi="el-GR"/>
        </w:rPr>
        <w:t>.</w:t>
      </w:r>
      <w:r>
        <w:rPr>
          <w:szCs w:val="22"/>
          <w:lang w:val="el-GR" w:eastAsia="zh-CN" w:bidi="el-GR"/>
        </w:rPr>
        <w:t xml:space="preserve"> Συνεπώς, το </w:t>
      </w:r>
      <w:r>
        <w:rPr>
          <w:szCs w:val="22"/>
          <w:lang w:val="en-US" w:eastAsia="zh-CN" w:bidi="el-GR"/>
        </w:rPr>
        <w:t>Skilarence</w:t>
      </w:r>
      <w:r>
        <w:rPr>
          <w:szCs w:val="22"/>
          <w:lang w:val="el-GR" w:eastAsia="zh-CN" w:bidi="el-GR"/>
        </w:rPr>
        <w:t xml:space="preserve"> αντενδείκνυται κατά τη διάρκεια του θηλασμού  (βλ. Παράγραφο</w:t>
      </w:r>
      <w:r>
        <w:rPr>
          <w:szCs w:val="22"/>
          <w:lang w:val="pt-BR" w:eastAsia="zh-CN" w:bidi="el-GR"/>
        </w:rPr>
        <w:t> </w:t>
      </w:r>
      <w:r>
        <w:rPr>
          <w:szCs w:val="22"/>
          <w:lang w:val="el-GR" w:eastAsia="zh-CN" w:bidi="el-GR"/>
        </w:rPr>
        <w:t>4.3).</w:t>
      </w:r>
    </w:p>
    <w:p w:rsidR="00270E54" w:rsidRDefault="00270E54">
      <w:pPr>
        <w:pStyle w:val="CommentText"/>
        <w:widowControl w:val="0"/>
        <w:tabs>
          <w:tab w:val="clear" w:pos="567"/>
        </w:tabs>
        <w:spacing w:line="240" w:lineRule="auto"/>
        <w:rPr>
          <w:rFonts w:eastAsia="SimSun"/>
          <w:color w:val="000000"/>
          <w:sz w:val="22"/>
          <w:szCs w:val="22"/>
          <w:lang w:val="el-GR" w:eastAsia="zh-CN"/>
        </w:rPr>
      </w:pPr>
    </w:p>
    <w:p w:rsidR="00270E54" w:rsidRDefault="00270E54">
      <w:pPr>
        <w:pStyle w:val="CommentText"/>
        <w:keepNext/>
        <w:widowControl w:val="0"/>
        <w:tabs>
          <w:tab w:val="clear" w:pos="567"/>
        </w:tabs>
        <w:spacing w:line="240" w:lineRule="auto"/>
        <w:rPr>
          <w:sz w:val="22"/>
          <w:szCs w:val="22"/>
          <w:u w:val="single"/>
          <w:lang w:val="el-GR"/>
        </w:rPr>
      </w:pPr>
      <w:r>
        <w:rPr>
          <w:sz w:val="22"/>
          <w:szCs w:val="22"/>
          <w:u w:val="single"/>
          <w:lang w:val="el-GR" w:bidi="el-GR"/>
        </w:rPr>
        <w:t>Γονιμότητα</w:t>
      </w:r>
    </w:p>
    <w:p w:rsidR="00270E54" w:rsidRDefault="00270E54">
      <w:pPr>
        <w:keepNext/>
        <w:widowControl w:val="0"/>
        <w:tabs>
          <w:tab w:val="clear" w:pos="567"/>
        </w:tabs>
        <w:spacing w:line="240" w:lineRule="auto"/>
        <w:rPr>
          <w:szCs w:val="22"/>
          <w:lang w:val="el-GR"/>
        </w:rPr>
      </w:pPr>
      <w:r>
        <w:rPr>
          <w:szCs w:val="22"/>
          <w:lang w:val="el-GR" w:bidi="el-GR"/>
        </w:rPr>
        <w:t>Δεν υπάρχουν δεδομένα σε ανθρώπους ή ζώα σχετικά με τις επιδράσεις του Skilarence στη γονιμότητα.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4.7</w:t>
      </w:r>
      <w:r>
        <w:rPr>
          <w:b/>
          <w:bCs/>
          <w:szCs w:val="22"/>
          <w:lang w:val="el-GR" w:bidi="el-GR"/>
        </w:rPr>
        <w:tab/>
        <w:t>Επιδράσεις στην ικανότητα οδήγησης και χειρισμού μηχανημάτων</w:t>
      </w:r>
    </w:p>
    <w:p w:rsidR="00270E54" w:rsidRDefault="00270E54">
      <w:pPr>
        <w:keepNext/>
        <w:widowControl w:val="0"/>
        <w:tabs>
          <w:tab w:val="clear" w:pos="567"/>
        </w:tabs>
        <w:spacing w:line="240" w:lineRule="auto"/>
        <w:rPr>
          <w:rFonts w:eastAsia="SimSun"/>
          <w:szCs w:val="22"/>
          <w:lang w:val="el-GR" w:eastAsia="zh-CN"/>
        </w:rPr>
      </w:pPr>
    </w:p>
    <w:p w:rsidR="00270E54" w:rsidRDefault="00270E54">
      <w:pPr>
        <w:keepLines/>
        <w:tabs>
          <w:tab w:val="clear" w:pos="567"/>
        </w:tabs>
        <w:spacing w:line="240" w:lineRule="auto"/>
        <w:rPr>
          <w:szCs w:val="22"/>
          <w:lang w:val="el-GR"/>
        </w:rPr>
      </w:pPr>
      <w:r>
        <w:rPr>
          <w:szCs w:val="22"/>
          <w:lang w:val="el-GR"/>
        </w:rPr>
        <w:t xml:space="preserve">Δεν έχουν διενεργηθεί μελέτες ως προς την ικανότητα οδήγησης και χειρισμού μηχανημάτων. </w:t>
      </w:r>
      <w:r>
        <w:rPr>
          <w:rFonts w:eastAsia="SimSun"/>
          <w:szCs w:val="22"/>
          <w:lang w:val="el-GR" w:eastAsia="zh-CN" w:bidi="el-GR"/>
        </w:rPr>
        <w:t xml:space="preserve">Το </w:t>
      </w:r>
      <w:r>
        <w:rPr>
          <w:szCs w:val="22"/>
          <w:lang w:val="el-GR" w:eastAsia="zh-CN" w:bidi="el-GR"/>
        </w:rPr>
        <w:t xml:space="preserve">Skilarence έχει ελάχιστη επίδραση στην ικανότητα οδήγησης και χειρισμού μηχανημάτων. </w:t>
      </w:r>
      <w:r>
        <w:rPr>
          <w:szCs w:val="22"/>
          <w:lang w:val="el-GR"/>
        </w:rPr>
        <w:t xml:space="preserve">Ζάλη και κόπωση ενδέχεται να επέλθουν μετά τη χορήγηση του </w:t>
      </w:r>
      <w:r>
        <w:rPr>
          <w:szCs w:val="22"/>
        </w:rPr>
        <w:t>Skilarence</w:t>
      </w:r>
      <w:r>
        <w:rPr>
          <w:szCs w:val="22"/>
          <w:lang w:val="el-GR"/>
        </w:rPr>
        <w:t xml:space="preserve"> (βλ. Παράγραφο</w:t>
      </w:r>
      <w:r>
        <w:rPr>
          <w:szCs w:val="22"/>
          <w:lang w:val="pt-BR"/>
        </w:rPr>
        <w:t> </w:t>
      </w:r>
      <w:r>
        <w:rPr>
          <w:szCs w:val="22"/>
          <w:lang w:val="el-GR"/>
        </w:rPr>
        <w:t>4.8).</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4.8</w:t>
      </w:r>
      <w:r>
        <w:rPr>
          <w:b/>
          <w:bCs/>
          <w:szCs w:val="22"/>
          <w:lang w:val="el-GR" w:bidi="el-GR"/>
        </w:rPr>
        <w:tab/>
        <w:t>Ανεπιθύμητες ενέργειες</w:t>
      </w:r>
    </w:p>
    <w:p w:rsidR="00270E54" w:rsidRDefault="00270E54">
      <w:pPr>
        <w:keepNext/>
        <w:widowControl w:val="0"/>
        <w:tabs>
          <w:tab w:val="clear" w:pos="567"/>
        </w:tabs>
        <w:spacing w:line="240" w:lineRule="auto"/>
        <w:rPr>
          <w:rFonts w:eastAsia="SimSun"/>
          <w:szCs w:val="22"/>
          <w:u w:val="single"/>
          <w:lang w:val="el-GR" w:eastAsia="zh-CN"/>
        </w:rPr>
      </w:pPr>
    </w:p>
    <w:p w:rsidR="00270E54" w:rsidRDefault="00270E54">
      <w:pPr>
        <w:keepNext/>
        <w:widowControl w:val="0"/>
        <w:tabs>
          <w:tab w:val="clear" w:pos="567"/>
        </w:tabs>
        <w:spacing w:line="240" w:lineRule="auto"/>
        <w:rPr>
          <w:rFonts w:eastAsia="SimSun"/>
          <w:szCs w:val="22"/>
          <w:u w:val="single"/>
          <w:lang w:val="el-GR" w:eastAsia="zh-CN"/>
        </w:rPr>
      </w:pPr>
      <w:r>
        <w:rPr>
          <w:szCs w:val="22"/>
          <w:u w:val="single"/>
          <w:lang w:val="el-GR" w:eastAsia="zh-CN" w:bidi="el-GR"/>
        </w:rPr>
        <w:t>Σύνοψη του προφίλ ασφάλειας</w:t>
      </w:r>
    </w:p>
    <w:p w:rsidR="00270E54" w:rsidRDefault="00270E54">
      <w:pPr>
        <w:keepLines/>
        <w:tabs>
          <w:tab w:val="clear" w:pos="567"/>
          <w:tab w:val="left" w:pos="720"/>
        </w:tabs>
        <w:spacing w:line="240" w:lineRule="auto"/>
        <w:rPr>
          <w:szCs w:val="22"/>
          <w:lang w:val="el-GR"/>
        </w:rPr>
      </w:pPr>
      <w:r>
        <w:rPr>
          <w:rFonts w:eastAsia="SimSun"/>
          <w:szCs w:val="22"/>
          <w:lang w:val="el-GR" w:eastAsia="zh-CN"/>
        </w:rPr>
        <w:t xml:space="preserve">Οι πιο συχνές ανεπιθύμητες ενέργειες που παρατηρήθηκαν με το </w:t>
      </w:r>
      <w:r>
        <w:rPr>
          <w:rFonts w:eastAsia="SimSun"/>
          <w:szCs w:val="22"/>
          <w:lang w:eastAsia="zh-CN"/>
        </w:rPr>
        <w:t>Skilarence</w:t>
      </w:r>
      <w:r>
        <w:rPr>
          <w:rFonts w:eastAsia="SimSun"/>
          <w:szCs w:val="22"/>
          <w:lang w:val="el-GR" w:eastAsia="zh-CN"/>
        </w:rPr>
        <w:t xml:space="preserve"> στην Φάσης ΙΙΙ κλινική μελέτη (1102) σε ασθενείς με ψωρίαση ήταν γαστρεντερικά συμβάντα (62,7%), έξαψη (20,8%) και λεμφοπενία (10,0%). </w:t>
      </w:r>
      <w:r>
        <w:rPr>
          <w:szCs w:val="22"/>
          <w:lang w:val="el-GR" w:eastAsia="zh-CN" w:bidi="el-GR"/>
        </w:rPr>
        <w:t xml:space="preserve">Οι περισσότερες ανεπιθύμητες αντιδράσεις θεωρήθηκαν ήπιες και δεν οδήγησαν σε διακοπή της θεραπείας της μελέτης. Οι μοναδικές ανεπιθύμητες αντιδράσεις που οδήγησαν σε διακοπή της θεραπείας σε ποσοστό &gt;5% των ασθενών ήταν γαστρεντερικές αντιδράσεις. </w:t>
      </w:r>
      <w:r>
        <w:rPr>
          <w:rFonts w:eastAsia="SimSun"/>
          <w:szCs w:val="22"/>
          <w:lang w:val="el-GR" w:eastAsia="zh-CN"/>
        </w:rPr>
        <w:t>Για συστάσεις παρακολούθησης και κλινικής διαχείρισης των ανεπιθύμητων ενεργειών, βλ. Παράγραφο</w:t>
      </w:r>
      <w:r>
        <w:rPr>
          <w:rFonts w:eastAsia="SimSun"/>
          <w:szCs w:val="22"/>
          <w:lang w:val="pt-BR" w:eastAsia="zh-CN"/>
        </w:rPr>
        <w:t> </w:t>
      </w:r>
      <w:r>
        <w:rPr>
          <w:rFonts w:eastAsia="SimSun"/>
          <w:szCs w:val="22"/>
          <w:lang w:val="el-GR" w:eastAsia="zh-CN"/>
        </w:rPr>
        <w:t>4.4.</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Πίνακας ανεπιθύμητων αντιδράσεων</w:t>
      </w:r>
    </w:p>
    <w:p w:rsidR="00270E54" w:rsidRDefault="00270E54">
      <w:pPr>
        <w:keepNext/>
        <w:widowControl w:val="0"/>
        <w:tabs>
          <w:tab w:val="clear" w:pos="567"/>
          <w:tab w:val="left" w:pos="720"/>
        </w:tabs>
        <w:spacing w:line="240" w:lineRule="auto"/>
        <w:rPr>
          <w:rFonts w:eastAsia="SimSun"/>
          <w:szCs w:val="22"/>
          <w:lang w:val="el-GR" w:eastAsia="zh-CN"/>
        </w:rPr>
      </w:pPr>
      <w:r>
        <w:rPr>
          <w:szCs w:val="22"/>
          <w:lang w:val="el-GR" w:eastAsia="zh-CN" w:bidi="el-GR"/>
        </w:rPr>
        <w:t xml:space="preserve">Παρακάτω ακολουθεί ένας πίνακας των ανεπιθύμητων αντιδράσεων που εκδηλώθηκαν από ασθενείς οι οποίοι έλαβαν Skilarence στο πλαίσιο της κλινικής μελέτης με το </w:t>
      </w:r>
      <w:r>
        <w:rPr>
          <w:szCs w:val="22"/>
          <w:lang w:val="en-US" w:eastAsia="zh-CN" w:bidi="el-GR"/>
        </w:rPr>
        <w:t>Fumaderm</w:t>
      </w:r>
      <w:r>
        <w:rPr>
          <w:szCs w:val="22"/>
          <w:lang w:val="el-GR" w:eastAsia="zh-CN" w:bidi="el-GR"/>
        </w:rPr>
        <w:t xml:space="preserve"> και </w:t>
      </w:r>
      <w:r>
        <w:rPr>
          <w:rFonts w:eastAsia="SimSun"/>
          <w:szCs w:val="22"/>
          <w:lang w:val="el-GR" w:eastAsia="zh-CN"/>
        </w:rPr>
        <w:t xml:space="preserve">από σχετικό φαρμακευτικό προϊόν που περιέχει </w:t>
      </w:r>
      <w:r>
        <w:rPr>
          <w:szCs w:val="22"/>
          <w:lang w:val="el-GR" w:eastAsia="zh-CN" w:bidi="el-GR"/>
        </w:rPr>
        <w:t xml:space="preserve"> φουμαρικό </w:t>
      </w:r>
      <w:r>
        <w:rPr>
          <w:rFonts w:eastAsia="SimSun"/>
          <w:szCs w:val="22"/>
          <w:lang w:val="el-GR" w:eastAsia="zh-CN"/>
        </w:rPr>
        <w:t>διμεθυλεστέρα καθώς και εστέρες φουμαρικού οξέος.</w:t>
      </w:r>
    </w:p>
    <w:p w:rsidR="00270E54" w:rsidRDefault="00270E54">
      <w:pPr>
        <w:widowControl w:val="0"/>
        <w:tabs>
          <w:tab w:val="clear" w:pos="567"/>
          <w:tab w:val="left" w:pos="720"/>
        </w:tabs>
        <w:spacing w:line="240" w:lineRule="auto"/>
        <w:rPr>
          <w:rFonts w:eastAsia="SimSun"/>
          <w:szCs w:val="22"/>
          <w:lang w:val="el-GR" w:eastAsia="zh-CN"/>
        </w:rPr>
      </w:pPr>
    </w:p>
    <w:p w:rsidR="00270E54" w:rsidRDefault="00270E54">
      <w:pPr>
        <w:widowControl w:val="0"/>
        <w:tabs>
          <w:tab w:val="clear" w:pos="567"/>
          <w:tab w:val="left" w:pos="720"/>
        </w:tabs>
        <w:spacing w:line="240" w:lineRule="auto"/>
        <w:rPr>
          <w:szCs w:val="22"/>
          <w:lang w:val="el-GR" w:eastAsia="zh-CN" w:bidi="el-GR"/>
        </w:rPr>
      </w:pPr>
      <w:r>
        <w:rPr>
          <w:szCs w:val="22"/>
          <w:lang w:val="el-GR" w:eastAsia="zh-CN" w:bidi="el-GR"/>
        </w:rPr>
        <w:t>Η συχνότητα των ανεπιθύμητων αντιδράσεων ορίστηκε με τη χρήση της ακόλουθης σύμβασης: πολύ συχνές (≥ 1/10), συχνές (≥1/100 έως &lt;1/10), όχι συχνές (≥1/1.000 έως &lt;1/100), σπάνιες (≥1/10.000 έως &lt;1/1.000), πολύ σπάνιες (&lt;1/10.000) και μη γνωστές (δεν μπορούν να εκτιμηθούν με βάση τα διαθέσιμα δεδομένα).</w:t>
      </w:r>
    </w:p>
    <w:p w:rsidR="00270E54" w:rsidRDefault="00270E54">
      <w:pPr>
        <w:widowControl w:val="0"/>
        <w:tabs>
          <w:tab w:val="clear" w:pos="567"/>
          <w:tab w:val="left" w:pos="720"/>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270E54">
        <w:trPr>
          <w:tblHeader/>
        </w:trPr>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b/>
                <w:szCs w:val="22"/>
                <w:lang w:eastAsia="de-DE"/>
              </w:rPr>
            </w:pPr>
            <w:r>
              <w:rPr>
                <w:b/>
                <w:bCs/>
                <w:szCs w:val="22"/>
                <w:lang w:val="el-GR" w:eastAsia="de-DE" w:bidi="el-GR"/>
              </w:rPr>
              <w:t>Κατηγορία/οργανικό σύστημα</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b/>
                <w:szCs w:val="22"/>
                <w:lang w:eastAsia="de-DE"/>
              </w:rPr>
            </w:pPr>
            <w:r>
              <w:rPr>
                <w:b/>
                <w:bCs/>
                <w:szCs w:val="22"/>
                <w:lang w:val="el-GR" w:eastAsia="de-DE" w:bidi="el-GR"/>
              </w:rPr>
              <w:t>Ανεπιθύμητες ενέργειες</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b/>
                <w:szCs w:val="22"/>
                <w:lang w:eastAsia="de-DE"/>
              </w:rPr>
            </w:pPr>
            <w:r>
              <w:rPr>
                <w:b/>
                <w:bCs/>
                <w:szCs w:val="22"/>
                <w:lang w:val="el-GR" w:eastAsia="de-DE" w:bidi="el-GR"/>
              </w:rPr>
              <w:t>Συχνότητα</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val="el-GR" w:eastAsia="de-DE" w:bidi="el-GR"/>
              </w:rPr>
            </w:pPr>
            <w:r>
              <w:rPr>
                <w:szCs w:val="22"/>
                <w:lang w:val="el-GR" w:eastAsia="de-DE" w:bidi="el-GR"/>
              </w:rPr>
              <w:t>Λοιμώξεις και παρασιτώσεις</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Έρπης ζωστήρας</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Μη γνωστές**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lang w:val="el-GR"/>
              </w:rPr>
            </w:pPr>
            <w:r>
              <w:rPr>
                <w:szCs w:val="22"/>
                <w:lang w:val="el-GR" w:eastAsia="de-DE" w:bidi="el-GR"/>
              </w:rPr>
              <w:t xml:space="preserve">Διαταραχές του αιμοποιητικού και του λεμφικού συστήματος </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Λεμφοπενία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Λευκοπενία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Ηωσινοφιλία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Λευκοκυττάρωση</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Οξεία λεμφογενής λευχαιμία*</w:t>
            </w:r>
          </w:p>
          <w:p w:rsidR="00270E54" w:rsidRDefault="00270E54">
            <w:pPr>
              <w:keepNext/>
              <w:widowControl w:val="0"/>
              <w:tabs>
                <w:tab w:val="clear" w:pos="567"/>
                <w:tab w:val="left" w:pos="720"/>
              </w:tabs>
              <w:spacing w:line="240" w:lineRule="auto"/>
              <w:rPr>
                <w:vertAlign w:val="superscript"/>
              </w:rPr>
            </w:pPr>
            <w:r>
              <w:rPr>
                <w:szCs w:val="22"/>
                <w:lang w:val="el-GR" w:eastAsia="de-DE" w:bidi="el-GR"/>
              </w:rPr>
              <w:t>Μη αναστρέψιμη πανκυτταρπενία*</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Πολύ σπάνιες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Πολύ σπάνιες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val="el-GR" w:eastAsia="de-DE" w:bidi="el-GR"/>
              </w:rPr>
            </w:pPr>
            <w:r>
              <w:rPr>
                <w:szCs w:val="22"/>
                <w:lang w:val="el-GR" w:eastAsia="de-DE" w:bidi="el-GR"/>
              </w:rPr>
              <w:t>Διαταραχές του μεταβολισμού και της θρέψης</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lang w:val="el-GR"/>
              </w:rPr>
            </w:pPr>
            <w:r>
              <w:rPr>
                <w:szCs w:val="22"/>
                <w:lang w:val="el-GR" w:eastAsia="de-DE" w:bidi="el-GR"/>
              </w:rPr>
              <w:t>Μειωμένη όρεξη</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lang w:val="el-GR"/>
              </w:rPr>
            </w:pPr>
            <w:r>
              <w:rPr>
                <w:szCs w:val="22"/>
                <w:lang w:val="el-GR" w:eastAsia="de-DE" w:bidi="el-GR"/>
              </w:rPr>
              <w:t>Συχνές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eastAsia="de-DE"/>
              </w:rPr>
            </w:pPr>
            <w:r>
              <w:rPr>
                <w:szCs w:val="22"/>
                <w:lang w:val="el-GR" w:eastAsia="de-DE" w:bidi="el-GR"/>
              </w:rPr>
              <w:t>Διαταραχές του νευρικού συστήματος</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vertAlign w:val="superscript"/>
                <w:lang w:val="el-GR" w:eastAsia="de-DE"/>
              </w:rPr>
            </w:pPr>
            <w:r>
              <w:rPr>
                <w:szCs w:val="22"/>
                <w:lang w:val="el-GR" w:eastAsia="de-DE" w:bidi="el-GR"/>
              </w:rPr>
              <w:t>Κεφαλαλγία</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Παραισθησία</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Ζάλη*</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Προϊούσα πολυεστιακή λευκοεγκεφαλοπάθεια</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Όχι 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Μη γνωστές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eastAsia="de-DE"/>
              </w:rPr>
            </w:pPr>
            <w:r>
              <w:rPr>
                <w:szCs w:val="22"/>
                <w:lang w:val="el-GR" w:eastAsia="de-DE" w:bidi="el-GR"/>
              </w:rPr>
              <w:t>Αγγειακές διαταραχές</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Έξαψη</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Πολύ συχνές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eastAsia="de-DE"/>
              </w:rPr>
            </w:pPr>
            <w:r>
              <w:rPr>
                <w:szCs w:val="22"/>
                <w:lang w:val="el-GR" w:eastAsia="de-DE" w:bidi="el-GR"/>
              </w:rPr>
              <w:t>Διαταραχές του γαστρεντερικού</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Διάρροια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Κοιλιακή τάση</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Κοιλιακό άλγος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Ναυτία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Έμετος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Δυσπεψία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Δυσκοιλιότητα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Κοιλιακή δυσφορία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Μετεωρισμός</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Πολύ 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Συχνές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val="el-GR" w:eastAsia="de-DE"/>
              </w:rPr>
            </w:pPr>
            <w:r>
              <w:rPr>
                <w:szCs w:val="22"/>
                <w:lang w:val="el-GR" w:eastAsia="de-DE" w:bidi="el-GR"/>
              </w:rPr>
              <w:t>Διαταραχές του δέρματος και του υποδόριου ιστού</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Ερύθημα</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Αίσθημα καύσου στο δέρμα</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Κνησμός</w:t>
            </w:r>
          </w:p>
          <w:p w:rsidR="00270E54" w:rsidRDefault="00270E54">
            <w:pPr>
              <w:keepNext/>
              <w:widowControl w:val="0"/>
              <w:tabs>
                <w:tab w:val="clear" w:pos="567"/>
                <w:tab w:val="left" w:pos="720"/>
              </w:tabs>
              <w:spacing w:line="240" w:lineRule="auto"/>
              <w:rPr>
                <w:szCs w:val="22"/>
                <w:lang w:val="el-GR" w:eastAsia="de-DE"/>
              </w:rPr>
            </w:pPr>
            <w:r>
              <w:rPr>
                <w:szCs w:val="22"/>
                <w:lang w:val="el-GR" w:eastAsia="de-DE" w:bidi="el-GR"/>
              </w:rPr>
              <w:t>Αλλεργική δερματική αντίδραση</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Σπάνιες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val="el-GR" w:eastAsia="de-DE"/>
              </w:rPr>
            </w:pPr>
            <w:r>
              <w:rPr>
                <w:szCs w:val="22"/>
                <w:lang w:val="el-GR" w:eastAsia="de-DE" w:bidi="el-GR"/>
              </w:rPr>
              <w:t>Διαταραχές των νεφρών και των ουροφόρων οδών</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Πρωτεϊνουρία</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Νεφρική ανεπάρκεια</w:t>
            </w:r>
          </w:p>
          <w:p w:rsidR="00270E54" w:rsidRDefault="00270E54">
            <w:pPr>
              <w:keepNext/>
              <w:widowControl w:val="0"/>
              <w:tabs>
                <w:tab w:val="clear" w:pos="567"/>
                <w:tab w:val="left" w:pos="720"/>
              </w:tabs>
              <w:spacing w:line="240" w:lineRule="auto"/>
              <w:rPr>
                <w:vertAlign w:val="superscript"/>
                <w:lang w:val="el-GR"/>
              </w:rPr>
            </w:pPr>
            <w:r>
              <w:rPr>
                <w:szCs w:val="22"/>
                <w:lang w:val="el-GR" w:eastAsia="de-DE" w:bidi="el-GR"/>
              </w:rPr>
              <w:t xml:space="preserve">Σύνδρομο </w:t>
            </w:r>
            <w:r>
              <w:rPr>
                <w:szCs w:val="22"/>
                <w:lang w:val="en-US" w:eastAsia="de-DE" w:bidi="el-GR"/>
              </w:rPr>
              <w:t>Fanconi</w:t>
            </w:r>
            <w:r>
              <w:rPr>
                <w:szCs w:val="22"/>
                <w:lang w:val="el-GR" w:eastAsia="de-DE" w:bidi="el-GR"/>
              </w:rPr>
              <w:t>*</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Όχι συχνές</w:t>
            </w:r>
          </w:p>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Μη γνωστές</w:t>
            </w:r>
          </w:p>
          <w:p w:rsidR="00270E54" w:rsidRDefault="00270E54">
            <w:pPr>
              <w:keepNext/>
              <w:widowControl w:val="0"/>
              <w:tabs>
                <w:tab w:val="clear" w:pos="567"/>
                <w:tab w:val="left" w:pos="720"/>
              </w:tabs>
              <w:spacing w:line="240" w:lineRule="auto"/>
              <w:rPr>
                <w:lang w:val="el-GR"/>
              </w:rPr>
            </w:pPr>
            <w:r>
              <w:rPr>
                <w:szCs w:val="22"/>
                <w:lang w:val="el-GR" w:eastAsia="de-DE" w:bidi="el-GR"/>
              </w:rPr>
              <w:t>Μη γνωστές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val="el-GR" w:eastAsia="de-DE"/>
              </w:rPr>
            </w:pPr>
            <w:r>
              <w:rPr>
                <w:szCs w:val="22"/>
                <w:lang w:val="el-GR" w:eastAsia="de-DE" w:bidi="el-GR"/>
              </w:rPr>
              <w:t xml:space="preserve">Γενικές διαταραχές και καταστάσεις της οδού χορήγησης </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Κόπωση</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Αίσθημα ζέστης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Αδυναμία</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Συχνές</w:t>
            </w:r>
          </w:p>
        </w:tc>
      </w:tr>
      <w:tr w:rsidR="00270E54">
        <w:tc>
          <w:tcPr>
            <w:tcW w:w="3107" w:type="dxa"/>
            <w:tcBorders>
              <w:top w:val="single" w:sz="4" w:space="0" w:color="auto"/>
              <w:left w:val="single" w:sz="4" w:space="0" w:color="auto"/>
              <w:bottom w:val="single" w:sz="4" w:space="0" w:color="auto"/>
              <w:right w:val="single" w:sz="4" w:space="0" w:color="auto"/>
            </w:tcBorders>
          </w:tcPr>
          <w:p w:rsidR="00270E54" w:rsidRDefault="00270E54">
            <w:pPr>
              <w:widowControl w:val="0"/>
              <w:tabs>
                <w:tab w:val="clear" w:pos="567"/>
                <w:tab w:val="left" w:pos="720"/>
              </w:tabs>
              <w:spacing w:line="240" w:lineRule="auto"/>
              <w:rPr>
                <w:szCs w:val="22"/>
                <w:lang w:eastAsia="de-DE"/>
              </w:rPr>
            </w:pPr>
            <w:r>
              <w:rPr>
                <w:szCs w:val="22"/>
                <w:lang w:val="el-GR" w:eastAsia="de-DE" w:bidi="el-GR"/>
              </w:rPr>
              <w:t>Παρακλινικές εξετάσεις</w:t>
            </w:r>
          </w:p>
        </w:tc>
        <w:tc>
          <w:tcPr>
            <w:tcW w:w="3096"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Αύξηση των ηπατικών ενζύμων</w:t>
            </w:r>
          </w:p>
          <w:p w:rsidR="00270E54" w:rsidRDefault="00270E54">
            <w:pPr>
              <w:keepNext/>
              <w:widowControl w:val="0"/>
              <w:tabs>
                <w:tab w:val="clear" w:pos="567"/>
                <w:tab w:val="left" w:pos="720"/>
              </w:tabs>
              <w:spacing w:line="240" w:lineRule="auto"/>
              <w:rPr>
                <w:lang w:val="el-GR"/>
              </w:rPr>
            </w:pPr>
            <w:r>
              <w:rPr>
                <w:szCs w:val="22"/>
                <w:lang w:val="el-GR" w:eastAsia="de-DE" w:bidi="el-GR"/>
              </w:rPr>
              <w:t>Αύξηση κρεατινίνης ορού</w:t>
            </w:r>
          </w:p>
        </w:tc>
        <w:tc>
          <w:tcPr>
            <w:tcW w:w="3084" w:type="dxa"/>
            <w:tcBorders>
              <w:top w:val="single" w:sz="4" w:space="0" w:color="auto"/>
              <w:left w:val="single" w:sz="4" w:space="0" w:color="auto"/>
              <w:bottom w:val="single" w:sz="4" w:space="0" w:color="auto"/>
              <w:right w:val="single" w:sz="4" w:space="0" w:color="auto"/>
            </w:tcBorders>
          </w:tcPr>
          <w:p w:rsidR="00270E54" w:rsidRDefault="00270E54">
            <w:pPr>
              <w:keepNext/>
              <w:widowControl w:val="0"/>
              <w:tabs>
                <w:tab w:val="clear" w:pos="567"/>
                <w:tab w:val="left" w:pos="720"/>
              </w:tabs>
              <w:spacing w:line="240" w:lineRule="auto"/>
              <w:rPr>
                <w:szCs w:val="22"/>
                <w:lang w:val="el-GR" w:eastAsia="de-DE" w:bidi="el-GR"/>
              </w:rPr>
            </w:pPr>
            <w:r>
              <w:rPr>
                <w:szCs w:val="22"/>
                <w:lang w:val="el-GR" w:eastAsia="de-DE" w:bidi="el-GR"/>
              </w:rPr>
              <w:t>Συχνές</w:t>
            </w:r>
          </w:p>
          <w:p w:rsidR="00270E54" w:rsidRDefault="00270E54">
            <w:pPr>
              <w:keepNext/>
              <w:widowControl w:val="0"/>
              <w:tabs>
                <w:tab w:val="clear" w:pos="567"/>
                <w:tab w:val="left" w:pos="720"/>
              </w:tabs>
              <w:spacing w:line="240" w:lineRule="auto"/>
              <w:rPr>
                <w:szCs w:val="22"/>
                <w:lang w:eastAsia="de-DE"/>
              </w:rPr>
            </w:pPr>
            <w:r>
              <w:rPr>
                <w:szCs w:val="22"/>
                <w:lang w:val="el-GR" w:eastAsia="de-DE" w:bidi="el-GR"/>
              </w:rPr>
              <w:t>Όχι συχνές</w:t>
            </w:r>
          </w:p>
        </w:tc>
      </w:tr>
    </w:tbl>
    <w:p w:rsidR="00270E54" w:rsidRDefault="00270E54">
      <w:pPr>
        <w:widowControl w:val="0"/>
        <w:tabs>
          <w:tab w:val="clear" w:pos="567"/>
        </w:tabs>
        <w:spacing w:line="240" w:lineRule="auto"/>
        <w:rPr>
          <w:rFonts w:eastAsia="SimSun"/>
          <w:sz w:val="18"/>
          <w:szCs w:val="18"/>
          <w:lang w:val="el-GR" w:eastAsia="zh-CN"/>
        </w:rPr>
      </w:pPr>
      <w:r>
        <w:rPr>
          <w:rFonts w:eastAsia="SimSun"/>
          <w:sz w:val="18"/>
          <w:szCs w:val="18"/>
          <w:lang w:val="el-GR" w:eastAsia="zh-CN"/>
        </w:rPr>
        <w:t xml:space="preserve">*Επιπρόσθετες ανεπιθύμητες ενέργειες αναφέρθηκαν με το </w:t>
      </w:r>
      <w:r>
        <w:rPr>
          <w:rFonts w:eastAsia="SimSun"/>
          <w:sz w:val="18"/>
          <w:szCs w:val="18"/>
          <w:lang w:val="en-US" w:eastAsia="zh-CN"/>
        </w:rPr>
        <w:t>Fumaderm</w:t>
      </w:r>
      <w:r>
        <w:rPr>
          <w:rFonts w:eastAsia="SimSun"/>
          <w:sz w:val="18"/>
          <w:szCs w:val="18"/>
          <w:lang w:val="el-GR" w:eastAsia="zh-CN"/>
        </w:rPr>
        <w:t xml:space="preserve">, σχετικό φαρμακευτικό προϊόν που περιέχει </w:t>
      </w:r>
      <w:r>
        <w:rPr>
          <w:szCs w:val="22"/>
          <w:lang w:val="el-GR" w:eastAsia="zh-CN" w:bidi="el-GR"/>
        </w:rPr>
        <w:t xml:space="preserve"> </w:t>
      </w:r>
      <w:r>
        <w:rPr>
          <w:rFonts w:eastAsia="SimSun"/>
          <w:sz w:val="18"/>
          <w:szCs w:val="18"/>
          <w:lang w:val="el-GR" w:eastAsia="zh-CN"/>
        </w:rPr>
        <w:t>φουμαρικό</w:t>
      </w:r>
      <w:r>
        <w:rPr>
          <w:szCs w:val="22"/>
          <w:lang w:val="el-GR" w:eastAsia="zh-CN" w:bidi="el-GR"/>
        </w:rPr>
        <w:t xml:space="preserve"> </w:t>
      </w:r>
      <w:r>
        <w:rPr>
          <w:rFonts w:eastAsia="SimSun"/>
          <w:sz w:val="18"/>
          <w:szCs w:val="18"/>
          <w:lang w:val="el-GR" w:eastAsia="zh-CN"/>
        </w:rPr>
        <w:t>διμεθυλεστέρα</w:t>
      </w:r>
      <w:r w:rsidRPr="00BC4B00">
        <w:rPr>
          <w:rFonts w:ascii="Arial" w:hAnsi="Arial" w:cs="Arial"/>
          <w:color w:val="1F497D"/>
          <w:sz w:val="15"/>
          <w:szCs w:val="15"/>
          <w:shd w:val="clear" w:color="auto" w:fill="FFFFFF"/>
          <w:lang w:val="el-GR"/>
        </w:rPr>
        <w:t xml:space="preserve"> </w:t>
      </w:r>
      <w:r>
        <w:rPr>
          <w:rFonts w:eastAsia="SimSun"/>
          <w:sz w:val="18"/>
          <w:szCs w:val="18"/>
          <w:lang w:val="el-GR" w:eastAsia="zh-CN"/>
        </w:rPr>
        <w:t>καθώς και άλλους εστέρες φουμαρικού οξέος.</w:t>
      </w:r>
    </w:p>
    <w:p w:rsidR="00270E54" w:rsidRDefault="00270E54">
      <w:pPr>
        <w:widowControl w:val="0"/>
        <w:tabs>
          <w:tab w:val="clear" w:pos="567"/>
        </w:tabs>
        <w:spacing w:line="240" w:lineRule="auto"/>
        <w:rPr>
          <w:rFonts w:eastAsia="SimSun"/>
          <w:sz w:val="18"/>
          <w:szCs w:val="18"/>
          <w:lang w:val="el-GR" w:eastAsia="zh-CN"/>
        </w:rPr>
      </w:pPr>
      <w:r>
        <w:rPr>
          <w:rFonts w:eastAsia="SimSun"/>
          <w:sz w:val="18"/>
          <w:szCs w:val="18"/>
          <w:lang w:val="el-GR" w:eastAsia="zh-CN"/>
        </w:rPr>
        <w:t>**Ανεπιθύμητες ενέργειες που αναφέρ</w:t>
      </w:r>
      <w:r w:rsidR="00BC4B00">
        <w:rPr>
          <w:rFonts w:eastAsia="SimSun"/>
          <w:sz w:val="18"/>
          <w:szCs w:val="18"/>
          <w:lang w:val="el-GR" w:eastAsia="zh-CN"/>
        </w:rPr>
        <w:t>θηκαν</w:t>
      </w:r>
      <w:r>
        <w:rPr>
          <w:rFonts w:eastAsia="SimSun"/>
          <w:sz w:val="18"/>
          <w:szCs w:val="18"/>
          <w:lang w:val="el-GR" w:eastAsia="zh-CN"/>
        </w:rPr>
        <w:t xml:space="preserve"> κατά την εμπειρία μετά τη</w:t>
      </w:r>
      <w:r w:rsidR="00BC4B00">
        <w:rPr>
          <w:rFonts w:eastAsia="SimSun"/>
          <w:sz w:val="18"/>
          <w:szCs w:val="18"/>
          <w:lang w:val="el-GR" w:eastAsia="zh-CN"/>
        </w:rPr>
        <w:t>ν κυκλοφορία του φαρμάκου</w:t>
      </w:r>
      <w:r>
        <w:rPr>
          <w:rFonts w:eastAsia="SimSun"/>
          <w:sz w:val="18"/>
          <w:szCs w:val="18"/>
          <w:lang w:val="el-GR" w:eastAsia="zh-CN"/>
        </w:rPr>
        <w:t>.</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keepLines/>
        <w:tabs>
          <w:tab w:val="clear" w:pos="567"/>
        </w:tabs>
        <w:autoSpaceDE w:val="0"/>
        <w:autoSpaceDN w:val="0"/>
        <w:adjustRightInd w:val="0"/>
        <w:spacing w:line="240" w:lineRule="auto"/>
        <w:rPr>
          <w:szCs w:val="22"/>
          <w:u w:val="single"/>
          <w:lang w:val="el-GR"/>
        </w:rPr>
      </w:pPr>
      <w:r>
        <w:rPr>
          <w:szCs w:val="22"/>
          <w:u w:val="single"/>
          <w:lang w:val="el-GR"/>
        </w:rPr>
        <w:t>Περιγραφή επιλεγμένων ανεπιθύμητων αντιδράσεων</w:t>
      </w:r>
    </w:p>
    <w:p w:rsidR="00270E54" w:rsidRDefault="00270E54">
      <w:pPr>
        <w:keepNext/>
        <w:keepLines/>
        <w:tabs>
          <w:tab w:val="clear" w:pos="567"/>
        </w:tabs>
        <w:autoSpaceDE w:val="0"/>
        <w:autoSpaceDN w:val="0"/>
        <w:adjustRightInd w:val="0"/>
        <w:spacing w:line="240" w:lineRule="auto"/>
        <w:rPr>
          <w:rFonts w:eastAsia="SimSun"/>
          <w:i/>
          <w:szCs w:val="22"/>
          <w:lang w:val="el-GR" w:eastAsia="zh-CN"/>
        </w:rPr>
      </w:pPr>
      <w:r>
        <w:rPr>
          <w:rFonts w:eastAsia="SimSun"/>
          <w:i/>
          <w:szCs w:val="22"/>
          <w:lang w:val="el-GR" w:eastAsia="zh-CN"/>
        </w:rPr>
        <w:t>Γαστρεντερικές διαταραχές</w:t>
      </w:r>
    </w:p>
    <w:p w:rsidR="00270E54" w:rsidRDefault="00270E54">
      <w:pPr>
        <w:keepLines/>
        <w:tabs>
          <w:tab w:val="clear" w:pos="567"/>
        </w:tabs>
        <w:autoSpaceDE w:val="0"/>
        <w:autoSpaceDN w:val="0"/>
        <w:adjustRightInd w:val="0"/>
        <w:spacing w:line="240" w:lineRule="auto"/>
        <w:rPr>
          <w:rFonts w:eastAsia="SimSun"/>
          <w:szCs w:val="22"/>
          <w:lang w:val="el-GR" w:eastAsia="zh-CN"/>
        </w:rPr>
      </w:pPr>
      <w:r>
        <w:rPr>
          <w:rFonts w:eastAsia="SimSun"/>
          <w:szCs w:val="22"/>
          <w:lang w:val="el-GR" w:eastAsia="zh-CN"/>
        </w:rPr>
        <w:t>Δεδομένα από τη Φάσης</w:t>
      </w:r>
      <w:r>
        <w:rPr>
          <w:rFonts w:eastAsia="SimSun"/>
          <w:szCs w:val="22"/>
          <w:lang w:eastAsia="zh-CN"/>
        </w:rPr>
        <w:t> III</w:t>
      </w:r>
      <w:r>
        <w:rPr>
          <w:rFonts w:eastAsia="SimSun"/>
          <w:szCs w:val="22"/>
          <w:lang w:val="el-GR" w:eastAsia="zh-CN"/>
        </w:rPr>
        <w:t xml:space="preserve"> κλινική μελέτη καθώς και από τη βιβλιογραφία καταδεικνύουν ότι γαστρεντερικές διαταραχές με προϊόντα που περιέχουν </w:t>
      </w:r>
      <w:r>
        <w:rPr>
          <w:szCs w:val="22"/>
          <w:lang w:val="el-GR" w:eastAsia="zh-CN" w:bidi="el-GR"/>
        </w:rPr>
        <w:t xml:space="preserve"> φουμαρικό </w:t>
      </w:r>
      <w:r>
        <w:rPr>
          <w:rFonts w:eastAsia="SimSun"/>
          <w:szCs w:val="22"/>
          <w:lang w:val="el-GR" w:eastAsia="zh-CN"/>
        </w:rPr>
        <w:t>διμεθυλεστέρα</w:t>
      </w:r>
      <w:r>
        <w:rPr>
          <w:rFonts w:ascii="Arial" w:hAnsi="Arial" w:cs="Arial"/>
          <w:color w:val="1F497D"/>
          <w:sz w:val="15"/>
          <w:szCs w:val="15"/>
          <w:shd w:val="clear" w:color="auto" w:fill="FFFFFF"/>
          <w:lang w:val="el-GR"/>
        </w:rPr>
        <w:t xml:space="preserve"> </w:t>
      </w:r>
      <w:r>
        <w:rPr>
          <w:rFonts w:eastAsia="SimSun"/>
          <w:szCs w:val="22"/>
          <w:lang w:val="el-GR" w:eastAsia="zh-CN"/>
        </w:rPr>
        <w:t xml:space="preserve">είναι πιο πιθανό να επέλθουν κατά τους πρώτους 2 ή 3 μήνες μετά την έναρξη της θεραπείας. Δεν μπορεί να εντοπιστεί προφανής σχέση με τη δόση ούτε παράγοντες κινδύνου για την εμφάνιση αυτών των ανεπιθύμητων αντιδράσεων. Η διάρροια είναι συχνή ανεπιθύμητη αντίδραση (36,9%) στους ασθενείς που λαμβάνουν </w:t>
      </w:r>
      <w:r>
        <w:rPr>
          <w:rFonts w:eastAsia="SimSun"/>
          <w:szCs w:val="22"/>
          <w:lang w:val="en-US" w:eastAsia="zh-CN"/>
        </w:rPr>
        <w:t>Skilarence</w:t>
      </w:r>
      <w:r>
        <w:rPr>
          <w:rFonts w:eastAsia="SimSun"/>
          <w:szCs w:val="22"/>
          <w:lang w:val="el-GR" w:eastAsia="zh-CN"/>
        </w:rPr>
        <w:t xml:space="preserve"> και οδηγεί σε απόσυρση του φαρμακευτικού προϊόντος σε περίπου 10% των ασθενών. Άνω του 90% αυτών των διαρροϊκών συμβάντων είναι ήπιας έως μέτριας βαρύτητας (βλ. παράγραφο</w:t>
      </w:r>
      <w:r>
        <w:rPr>
          <w:rFonts w:eastAsia="SimSun"/>
          <w:szCs w:val="22"/>
          <w:lang w:val="pt-BR" w:eastAsia="zh-CN"/>
        </w:rPr>
        <w:t> </w:t>
      </w:r>
      <w:r>
        <w:rPr>
          <w:rFonts w:eastAsia="SimSun"/>
          <w:szCs w:val="22"/>
          <w:lang w:val="el-GR" w:eastAsia="zh-CN"/>
        </w:rPr>
        <w:t>4.4).</w:t>
      </w:r>
    </w:p>
    <w:p w:rsidR="00270E54" w:rsidRDefault="00270E54">
      <w:pPr>
        <w:widowControl w:val="0"/>
        <w:tabs>
          <w:tab w:val="clear" w:pos="567"/>
        </w:tabs>
        <w:autoSpaceDE w:val="0"/>
        <w:autoSpaceDN w:val="0"/>
        <w:adjustRightInd w:val="0"/>
        <w:spacing w:line="240" w:lineRule="auto"/>
        <w:rPr>
          <w:rFonts w:eastAsia="SimSun"/>
          <w:szCs w:val="22"/>
          <w:lang w:val="el-GR" w:eastAsia="zh-CN"/>
        </w:rPr>
      </w:pPr>
      <w:r>
        <w:rPr>
          <w:rFonts w:eastAsia="SimSun"/>
          <w:szCs w:val="22"/>
          <w:lang w:val="el-GR" w:eastAsia="zh-CN"/>
        </w:rPr>
        <w:t xml:space="preserve"> </w:t>
      </w:r>
    </w:p>
    <w:p w:rsidR="00270E54" w:rsidRDefault="00270E54">
      <w:pPr>
        <w:keepNext/>
        <w:keepLines/>
        <w:tabs>
          <w:tab w:val="clear" w:pos="567"/>
        </w:tabs>
        <w:autoSpaceDE w:val="0"/>
        <w:autoSpaceDN w:val="0"/>
        <w:adjustRightInd w:val="0"/>
        <w:spacing w:line="240" w:lineRule="auto"/>
        <w:rPr>
          <w:rFonts w:eastAsia="SimSun"/>
          <w:i/>
          <w:szCs w:val="22"/>
          <w:lang w:val="el-GR" w:eastAsia="zh-CN"/>
        </w:rPr>
      </w:pPr>
      <w:r>
        <w:rPr>
          <w:rFonts w:eastAsia="SimSun"/>
          <w:i/>
          <w:szCs w:val="22"/>
          <w:lang w:val="el-GR" w:eastAsia="zh-CN"/>
        </w:rPr>
        <w:t>Έξαψη</w:t>
      </w:r>
    </w:p>
    <w:p w:rsidR="00270E54" w:rsidRDefault="00270E54">
      <w:pPr>
        <w:keepLines/>
        <w:tabs>
          <w:tab w:val="clear" w:pos="567"/>
          <w:tab w:val="left" w:pos="6096"/>
        </w:tabs>
        <w:spacing w:line="240" w:lineRule="auto"/>
        <w:rPr>
          <w:rFonts w:eastAsia="SimSun"/>
          <w:szCs w:val="22"/>
          <w:lang w:val="el-GR" w:eastAsia="zh-CN"/>
        </w:rPr>
      </w:pPr>
      <w:r>
        <w:rPr>
          <w:rFonts w:eastAsia="SimSun"/>
          <w:szCs w:val="22"/>
          <w:lang w:val="el-GR" w:eastAsia="zh-CN"/>
        </w:rPr>
        <w:t xml:space="preserve">Βάσει παρατηρήσεων στη Φάσης ΙΙΙ κλινική μελέτη καθώς και σε δεδομένα στη βιβλιογραφία, η έξαψη είναι πιθανότερο να συμβεί κατά τις πρώτες εβδομάδες θεραπείας και τείνει να μειώνεται με την πάροδο του χρόνου. Στην κλινική μελέτη συνολικά 20,8% των ασθενών που ελάμβαναν </w:t>
      </w:r>
      <w:r>
        <w:rPr>
          <w:rFonts w:eastAsia="SimSun"/>
          <w:szCs w:val="22"/>
          <w:lang w:eastAsia="zh-CN"/>
        </w:rPr>
        <w:t>Skilarence</w:t>
      </w:r>
      <w:r>
        <w:rPr>
          <w:rFonts w:eastAsia="SimSun"/>
          <w:szCs w:val="22"/>
          <w:lang w:val="el-GR" w:eastAsia="zh-CN"/>
        </w:rPr>
        <w:t xml:space="preserve"> εμφάνισαν έξαψη η οποία ήταν ήπια κατά την πλειοψηφία των περιπτώσεων (βλ. Παράγραφο</w:t>
      </w:r>
      <w:r>
        <w:rPr>
          <w:rFonts w:eastAsia="SimSun"/>
          <w:szCs w:val="22"/>
          <w:lang w:val="pt-BR" w:eastAsia="zh-CN"/>
        </w:rPr>
        <w:t> </w:t>
      </w:r>
      <w:r>
        <w:rPr>
          <w:rFonts w:eastAsia="SimSun"/>
          <w:szCs w:val="22"/>
          <w:lang w:val="el-GR" w:eastAsia="zh-CN"/>
        </w:rPr>
        <w:t xml:space="preserve">4.4). Δημοσιευμένη κλινική εμπειρία με προϊόντα που περιέχουν </w:t>
      </w:r>
      <w:r>
        <w:rPr>
          <w:szCs w:val="22"/>
          <w:lang w:val="el-GR" w:eastAsia="zh-CN" w:bidi="el-GR"/>
        </w:rPr>
        <w:t xml:space="preserve"> φουμαρικό </w:t>
      </w:r>
      <w:r>
        <w:rPr>
          <w:rFonts w:eastAsia="SimSun"/>
          <w:szCs w:val="22"/>
          <w:lang w:val="el-GR" w:eastAsia="zh-CN"/>
        </w:rPr>
        <w:t>διμεθυλεστέρα καταδεικνύει ότι μεμονωμένα επεισόδια έξαψης συνήθως ξεκινούν αμέσως αφότου ληφθούν τα δισκία και επιλύονται μέσα σε λίγες ώρες.</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keepLines/>
        <w:tabs>
          <w:tab w:val="clear" w:pos="567"/>
        </w:tabs>
        <w:spacing w:line="240" w:lineRule="auto"/>
        <w:rPr>
          <w:rFonts w:eastAsia="SimSun"/>
          <w:i/>
          <w:szCs w:val="22"/>
          <w:lang w:val="el-GR" w:eastAsia="zh-CN"/>
        </w:rPr>
      </w:pPr>
      <w:r>
        <w:rPr>
          <w:rFonts w:eastAsia="SimSun"/>
          <w:i/>
          <w:szCs w:val="22"/>
          <w:lang w:val="el-GR" w:eastAsia="zh-CN"/>
        </w:rPr>
        <w:t xml:space="preserve">Αιματολογικές μεταβολές </w:t>
      </w:r>
    </w:p>
    <w:p w:rsidR="00270E54" w:rsidRDefault="00270E54">
      <w:pPr>
        <w:keepLines/>
        <w:tabs>
          <w:tab w:val="clear" w:pos="567"/>
        </w:tabs>
        <w:spacing w:line="240" w:lineRule="auto"/>
        <w:rPr>
          <w:rFonts w:eastAsia="SimSun"/>
          <w:szCs w:val="22"/>
          <w:lang w:val="el-GR" w:eastAsia="zh-CN"/>
        </w:rPr>
      </w:pPr>
      <w:r>
        <w:rPr>
          <w:rFonts w:eastAsia="SimSun"/>
          <w:szCs w:val="22"/>
          <w:lang w:val="el-GR" w:eastAsia="zh-CN"/>
        </w:rPr>
        <w:t xml:space="preserve">Τα δεδομένα από τη Φάσης </w:t>
      </w:r>
      <w:r>
        <w:rPr>
          <w:rFonts w:eastAsia="SimSun"/>
          <w:szCs w:val="22"/>
          <w:lang w:eastAsia="zh-CN"/>
        </w:rPr>
        <w:t>III</w:t>
      </w:r>
      <w:r>
        <w:rPr>
          <w:rFonts w:eastAsia="SimSun"/>
          <w:szCs w:val="22"/>
          <w:lang w:val="el-GR" w:eastAsia="zh-CN"/>
        </w:rPr>
        <w:t xml:space="preserve"> κλινική μελέτη καθώς και από τη βιβλιογραφία καταδεικνύουν ότι οι μεταβολές στις αιματολογικές παραμέτρους είναι πιο πιθανό να συμβούν στη διάρκεια των πρώτων 3</w:t>
      </w:r>
      <w:r>
        <w:rPr>
          <w:rFonts w:eastAsia="SimSun"/>
          <w:szCs w:val="22"/>
          <w:lang w:val="pt-BR" w:eastAsia="zh-CN"/>
        </w:rPr>
        <w:t> </w:t>
      </w:r>
      <w:r>
        <w:rPr>
          <w:rFonts w:eastAsia="SimSun"/>
          <w:szCs w:val="22"/>
          <w:lang w:val="el-GR" w:eastAsia="zh-CN"/>
        </w:rPr>
        <w:t xml:space="preserve">μηνών μετά την έναρξη της θεραπείας με </w:t>
      </w:r>
      <w:r>
        <w:rPr>
          <w:szCs w:val="22"/>
          <w:lang w:val="el-GR" w:eastAsia="zh-CN" w:bidi="el-GR"/>
        </w:rPr>
        <w:t xml:space="preserve"> φουμαρικό </w:t>
      </w:r>
      <w:r>
        <w:rPr>
          <w:rFonts w:eastAsia="SimSun"/>
          <w:szCs w:val="22"/>
          <w:lang w:val="el-GR" w:eastAsia="zh-CN"/>
        </w:rPr>
        <w:t>διμεθυλεστέρα. Συγκεκριμένα, στην κλινική μελέτη υπήρχε μικρή μείωση του μέσου αριθμού λεμφοκυττάρων που ξεκίνησε μεταξύ των εβδομάδων 3 και 5 και έφτασε στο μέγιστο κατά την εβδομάδα 12 όπου περίπου το ένα τρίτο των ασθενών είχαν τιμές λεμφοκυττάρων κάτω από 1,0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 Οι μέσες και διάμεσες τιμές των λεμφοκυττάρων παρέμειναν εντός του φυσιολογικού εύρους στη διάρκεια της κλινικής μελέτης. Κατά την εβδομάδα 16 (τέλος της θεραπείας), δεν υπήρχε περαιτέρω μείωση των αριθμών λεμφοκυττάρων. Την εβδομάδα 16 της θεραπείας, 13/175 (7,4%) των ασθενών σημειώθηκε ότι είχαν επίπεδα λεμφοκυττάρων της τάξης των</w:t>
      </w:r>
      <w:r>
        <w:rPr>
          <w:lang w:val="el-GR"/>
        </w:rPr>
        <w:t xml:space="preserve"> &lt;0,7</w:t>
      </w:r>
      <w:r>
        <w:t>x</w:t>
      </w:r>
      <w:r>
        <w:rPr>
          <w:lang w:val="el-GR"/>
        </w:rPr>
        <w:t>10</w:t>
      </w:r>
      <w:r>
        <w:rPr>
          <w:vertAlign w:val="superscript"/>
          <w:lang w:val="el-GR"/>
        </w:rPr>
        <w:t>9</w:t>
      </w:r>
      <w:r>
        <w:rPr>
          <w:lang w:val="el-GR"/>
        </w:rPr>
        <w:t>/</w:t>
      </w:r>
      <w:r>
        <w:t>L</w:t>
      </w:r>
      <w:r>
        <w:rPr>
          <w:lang w:val="el-GR"/>
        </w:rPr>
        <w:t>. Αιμοληψία για κλινικές εργαστηριακές εξετάσεις ασφαλείας διενεργήθηκε μόνον σε περίπτωση ανωμαλιών στην προηγούμενη επίσκεψη. Στη διάρκεια της παρακολούθησης χωρίς θεραπεία, επίπεδα λεμφοκυττάρων &lt;0,7</w:t>
      </w:r>
      <w:r>
        <w:t>x</w:t>
      </w:r>
      <w:r>
        <w:rPr>
          <w:lang w:val="el-GR"/>
        </w:rPr>
        <w:t>10</w:t>
      </w:r>
      <w:r>
        <w:rPr>
          <w:vertAlign w:val="superscript"/>
          <w:lang w:val="el-GR"/>
        </w:rPr>
        <w:t>9</w:t>
      </w:r>
      <w:r>
        <w:rPr>
          <w:lang w:val="el-GR"/>
        </w:rPr>
        <w:t>/</w:t>
      </w:r>
      <w:r>
        <w:t>L</w:t>
      </w:r>
      <w:r>
        <w:rPr>
          <w:lang w:val="el-GR"/>
        </w:rPr>
        <w:t xml:space="preserve"> παρατηρήθηκαν σε 1/29</w:t>
      </w:r>
      <w:r>
        <w:rPr>
          <w:lang w:val="es-ES"/>
        </w:rPr>
        <w:t> </w:t>
      </w:r>
      <w:r>
        <w:rPr>
          <w:lang w:val="el-GR"/>
        </w:rPr>
        <w:t>(3,5%) ασθενείς στους 6 μήνες και 0/28 (0%) στους 12</w:t>
      </w:r>
      <w:r>
        <w:rPr>
          <w:lang w:val="es-ES"/>
        </w:rPr>
        <w:t> </w:t>
      </w:r>
      <w:r>
        <w:rPr>
          <w:lang w:val="el-GR"/>
        </w:rPr>
        <w:t>μήνες μετά τη διακοπή της θεραπείας. Στους 12</w:t>
      </w:r>
      <w:r>
        <w:rPr>
          <w:lang w:val="es-ES"/>
        </w:rPr>
        <w:t> </w:t>
      </w:r>
      <w:r>
        <w:rPr>
          <w:lang w:val="el-GR"/>
        </w:rPr>
        <w:t xml:space="preserve">μήνες μετά τη διακοπή της θεραπείας, </w:t>
      </w:r>
      <w:r>
        <w:rPr>
          <w:rFonts w:eastAsia="SimSun"/>
          <w:szCs w:val="22"/>
          <w:lang w:val="el-GR" w:eastAsia="zh-CN"/>
        </w:rPr>
        <w:t>3/28 (10,7%) ασθενείς είχαν επίπεδα λεμφοκυττάρων κάτω από 1,0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 xml:space="preserve">, που αντιπροσωπεύει τους 3/279 (1,1%) ασθενείς που είχαν ξεκινήσει το </w:t>
      </w:r>
      <w:r>
        <w:rPr>
          <w:rFonts w:eastAsia="SimSun"/>
          <w:szCs w:val="22"/>
          <w:lang w:eastAsia="zh-CN"/>
        </w:rPr>
        <w:t>Skilarence</w:t>
      </w:r>
      <w:r>
        <w:rPr>
          <w:rFonts w:eastAsia="SimSun"/>
          <w:szCs w:val="22"/>
          <w:lang w:val="el-GR" w:eastAsia="zh-CN"/>
        </w:rPr>
        <w:t>.</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Για τον συνολικό αριθμό λευκών αιμοσφαιρίων, η μείωση έγινε εμφανής την εβδομάδα 12 της θεραπείας. Σταδιακά αυξήθηκε ξανά κατά την εβδομάδα 16 (τέλος της θεραπείας) και στους 12 μήνες μετά τη διακοπή της θεραπείας όλοι οι ασθενείς είχαν τιμές άνω του 3,0</w:t>
      </w:r>
      <w:r>
        <w:rPr>
          <w:rFonts w:eastAsia="SimSun"/>
          <w:szCs w:val="22"/>
          <w:lang w:eastAsia="zh-CN"/>
        </w:rPr>
        <w:t>x</w:t>
      </w:r>
      <w:r>
        <w:rPr>
          <w:rFonts w:eastAsia="SimSun"/>
          <w:szCs w:val="22"/>
          <w:lang w:val="el-GR" w:eastAsia="zh-CN"/>
        </w:rPr>
        <w:t>10</w:t>
      </w:r>
      <w:r>
        <w:rPr>
          <w:rFonts w:eastAsia="SimSun"/>
          <w:szCs w:val="22"/>
          <w:vertAlign w:val="superscript"/>
          <w:lang w:val="el-GR" w:eastAsia="zh-CN"/>
        </w:rPr>
        <w:t>9</w:t>
      </w:r>
      <w:r>
        <w:rPr>
          <w:rFonts w:eastAsia="SimSun"/>
          <w:szCs w:val="22"/>
          <w:lang w:val="el-GR" w:eastAsia="zh-CN"/>
        </w:rPr>
        <w:t>/</w:t>
      </w:r>
      <w:r>
        <w:rPr>
          <w:rFonts w:eastAsia="SimSun"/>
          <w:szCs w:val="22"/>
          <w:lang w:eastAsia="zh-CN"/>
        </w:rPr>
        <w:t>L</w:t>
      </w:r>
      <w:r>
        <w:rPr>
          <w:rFonts w:eastAsia="SimSun"/>
          <w:szCs w:val="22"/>
          <w:lang w:val="el-GR" w:eastAsia="zh-CN"/>
        </w:rPr>
        <w:t>.</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Μία παροδική αύξηση στις μέσες τιμές των ηωσινόφιλων παρατηρήθηκε ήδη από τη εβδομάδα 3, έφτασε στο μέγιστο κατά την εβδομάδα 5 και 8 και επέστρεψε στις φυσιολογικές αρχικές τιμές την Εβδομάδα 16.</w:t>
      </w:r>
    </w:p>
    <w:p w:rsidR="00270E54" w:rsidRDefault="00270E54">
      <w:pPr>
        <w:widowControl w:val="0"/>
        <w:tabs>
          <w:tab w:val="clear" w:pos="567"/>
        </w:tabs>
        <w:spacing w:line="240" w:lineRule="auto"/>
        <w:rPr>
          <w:rFonts w:eastAsia="SimSun"/>
          <w:szCs w:val="22"/>
          <w:lang w:val="el-GR" w:eastAsia="zh-CN"/>
        </w:rPr>
      </w:pPr>
    </w:p>
    <w:p w:rsidR="00270E54" w:rsidRDefault="00270E54">
      <w:pPr>
        <w:widowControl w:val="0"/>
        <w:tabs>
          <w:tab w:val="clear" w:pos="567"/>
        </w:tabs>
        <w:spacing w:line="240" w:lineRule="auto"/>
        <w:rPr>
          <w:rFonts w:eastAsia="SimSun"/>
          <w:szCs w:val="22"/>
          <w:lang w:val="el-GR" w:eastAsia="zh-CN"/>
        </w:rPr>
      </w:pPr>
      <w:r>
        <w:rPr>
          <w:rFonts w:eastAsia="SimSun"/>
          <w:szCs w:val="22"/>
          <w:lang w:val="el-GR" w:eastAsia="zh-CN"/>
        </w:rPr>
        <w:t>Για συστάσεις παρακολούθησης και κλινικής διαχείρισης των αιματολογικών ανεπιθύμητων ενεργειών, βλ. παράγραφο</w:t>
      </w:r>
      <w:r>
        <w:rPr>
          <w:rFonts w:eastAsia="SimSun"/>
          <w:szCs w:val="22"/>
          <w:lang w:val="pt-BR" w:eastAsia="zh-CN"/>
        </w:rPr>
        <w:t> </w:t>
      </w:r>
      <w:r>
        <w:rPr>
          <w:rFonts w:eastAsia="SimSun"/>
          <w:szCs w:val="22"/>
          <w:lang w:val="el-GR" w:eastAsia="zh-CN"/>
        </w:rPr>
        <w:t>4.4.</w:t>
      </w:r>
    </w:p>
    <w:p w:rsidR="00270E54" w:rsidRDefault="00270E54">
      <w:pPr>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Αναφορά πιθανολογούμενων ανεπιθύμητων ενεργειών</w:t>
      </w:r>
    </w:p>
    <w:p w:rsidR="00270E54" w:rsidRDefault="00270E54">
      <w:pPr>
        <w:keepNext/>
        <w:widowControl w:val="0"/>
        <w:tabs>
          <w:tab w:val="clear" w:pos="567"/>
        </w:tabs>
        <w:spacing w:line="240" w:lineRule="auto"/>
        <w:rPr>
          <w:szCs w:val="22"/>
          <w:lang w:val="el-GR"/>
        </w:rPr>
      </w:pPr>
      <w:r>
        <w:rPr>
          <w:szCs w:val="22"/>
          <w:lang w:val="el-GR" w:bidi="el-GR"/>
        </w:rPr>
        <w:t xml:space="preserve">Η αναφορά πιθανολογούμενων ανεπιθύμητων ενεργειών μετά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szCs w:val="22"/>
          <w:highlight w:val="lightGray"/>
          <w:lang w:val="el-GR" w:bidi="el-GR"/>
        </w:rPr>
        <w:t xml:space="preserve">μέσω </w:t>
      </w:r>
      <w:r>
        <w:rPr>
          <w:szCs w:val="22"/>
          <w:highlight w:val="lightGray"/>
          <w:shd w:val="clear" w:color="auto" w:fill="FFFFFF"/>
          <w:lang w:val="el-GR" w:bidi="el-GR"/>
        </w:rPr>
        <w:t xml:space="preserve">του εθνικού συστήματος αναφοράς που αναγράφεται </w:t>
      </w:r>
      <w:r w:rsidRPr="00723E96">
        <w:rPr>
          <w:szCs w:val="22"/>
          <w:highlight w:val="lightGray"/>
          <w:shd w:val="clear" w:color="auto" w:fill="FFFFFF"/>
          <w:lang w:val="el-GR" w:bidi="el-GR"/>
        </w:rPr>
        <w:t>στο</w:t>
      </w:r>
      <w:r w:rsidRPr="00B917BB">
        <w:rPr>
          <w:szCs w:val="22"/>
          <w:highlight w:val="lightGray"/>
          <w:shd w:val="clear" w:color="auto" w:fill="FFFFFF"/>
          <w:lang w:val="el-GR" w:bidi="el-GR"/>
        </w:rPr>
        <w:t xml:space="preserve"> </w:t>
      </w:r>
      <w:hyperlink r:id="rId20" w:history="1">
        <w:r w:rsidRPr="00B917BB">
          <w:rPr>
            <w:rStyle w:val="Hyperlink"/>
            <w:szCs w:val="22"/>
            <w:highlight w:val="lightGray"/>
            <w:shd w:val="clear" w:color="auto" w:fill="FFFFFF"/>
            <w:lang w:val="el-GR" w:bidi="el-GR"/>
          </w:rPr>
          <w:t>Παρά</w:t>
        </w:r>
        <w:bookmarkStart w:id="1" w:name="_Hlt439922385"/>
        <w:bookmarkStart w:id="2" w:name="_Hlt439922386"/>
        <w:r w:rsidRPr="00B917BB">
          <w:rPr>
            <w:rStyle w:val="Hyperlink"/>
            <w:szCs w:val="22"/>
            <w:highlight w:val="lightGray"/>
            <w:shd w:val="clear" w:color="auto" w:fill="FFFFFF"/>
            <w:lang w:val="el-GR" w:bidi="el-GR"/>
          </w:rPr>
          <w:t>ρ</w:t>
        </w:r>
        <w:bookmarkEnd w:id="1"/>
        <w:bookmarkEnd w:id="2"/>
        <w:r w:rsidRPr="00B917BB">
          <w:rPr>
            <w:rStyle w:val="Hyperlink"/>
            <w:szCs w:val="22"/>
            <w:highlight w:val="lightGray"/>
            <w:shd w:val="clear" w:color="auto" w:fill="FFFFFF"/>
            <w:lang w:val="el-GR" w:bidi="el-GR"/>
          </w:rPr>
          <w:t>τημα V</w:t>
        </w:r>
      </w:hyperlink>
      <w:r>
        <w:rPr>
          <w:szCs w:val="22"/>
          <w:lang w:val="el-GR" w:bidi="el-GR"/>
        </w:rPr>
        <w:t>.</w:t>
      </w:r>
    </w:p>
    <w:p w:rsidR="00270E54" w:rsidRDefault="00270E54">
      <w:pPr>
        <w:keepNext/>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4.9</w:t>
      </w:r>
      <w:r>
        <w:rPr>
          <w:b/>
          <w:bCs/>
          <w:szCs w:val="22"/>
          <w:lang w:val="el-GR" w:bidi="el-GR"/>
        </w:rPr>
        <w:tab/>
        <w:t>Υπερδοσολογία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Σε περίπτωση υπερδοσολογίας ενδείκνυται η χορήγηση θεραπείας ανάλογα με τα συμπτώματα. Δεν υπάρχει γνωστό αντίδοτο.</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5.</w:t>
      </w:r>
      <w:r>
        <w:rPr>
          <w:b/>
          <w:bCs/>
          <w:szCs w:val="22"/>
          <w:lang w:val="el-GR" w:bidi="el-GR"/>
        </w:rPr>
        <w:tab/>
        <w:t>ΦΑΡΜΑΚΟΛΟΓΙΚΕΣ ΙΔΙΟΤΗΤΕΣ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 xml:space="preserve">5.1 </w:t>
      </w:r>
      <w:r>
        <w:rPr>
          <w:b/>
          <w:bCs/>
          <w:szCs w:val="22"/>
          <w:lang w:val="el-GR" w:bidi="el-GR"/>
        </w:rPr>
        <w:tab/>
        <w:t>Φαρμακοδυναμικές ιδιότητες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 xml:space="preserve">Φαρμακοθεραπευτική κατηγορία: </w:t>
      </w:r>
      <w:r>
        <w:rPr>
          <w:rFonts w:cs="Calibri"/>
          <w:lang w:val="el-GR"/>
        </w:rPr>
        <w:t>Άλλα ανοσοκατασταλτικά,</w:t>
      </w:r>
      <w:r>
        <w:rPr>
          <w:szCs w:val="22"/>
          <w:lang w:val="el-GR" w:bidi="el-GR"/>
        </w:rPr>
        <w:t xml:space="preserve"> κωδικός ATC: L04AX07</w:t>
      </w:r>
    </w:p>
    <w:p w:rsidR="00270E54" w:rsidRDefault="00270E54">
      <w:pPr>
        <w:widowControl w:val="0"/>
        <w:tabs>
          <w:tab w:val="clear" w:pos="567"/>
        </w:tabs>
        <w:spacing w:line="240" w:lineRule="auto"/>
        <w:rPr>
          <w:szCs w:val="22"/>
          <w:u w:val="single"/>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Μηχανισμός δράσης</w:t>
      </w:r>
    </w:p>
    <w:p w:rsidR="00270E54" w:rsidRDefault="00270E54">
      <w:pPr>
        <w:keepNext/>
        <w:widowControl w:val="0"/>
        <w:tabs>
          <w:tab w:val="clear" w:pos="567"/>
        </w:tabs>
        <w:spacing w:line="240" w:lineRule="auto"/>
        <w:rPr>
          <w:szCs w:val="22"/>
          <w:lang w:val="el-GR"/>
        </w:rPr>
      </w:pPr>
      <w:r>
        <w:rPr>
          <w:szCs w:val="22"/>
          <w:lang w:val="el-GR" w:bidi="el-GR"/>
        </w:rPr>
        <w:t xml:space="preserve">Η αντιφλεγμονώδης και η ανοσοτροποποιητική δράση του </w:t>
      </w:r>
      <w:r>
        <w:rPr>
          <w:szCs w:val="22"/>
          <w:lang w:val="el-GR" w:eastAsia="zh-CN" w:bidi="el-GR"/>
        </w:rPr>
        <w:t xml:space="preserve"> φουμαρικού </w:t>
      </w:r>
      <w:r>
        <w:rPr>
          <w:szCs w:val="22"/>
          <w:lang w:val="el-GR" w:bidi="el-GR"/>
        </w:rPr>
        <w:t xml:space="preserve">διμεθυλεστέρα και του μεταβολίτη του, </w:t>
      </w:r>
      <w:r>
        <w:rPr>
          <w:szCs w:val="22"/>
          <w:lang w:val="el-GR" w:eastAsia="zh-CN" w:bidi="el-GR"/>
        </w:rPr>
        <w:t xml:space="preserve"> φουμαρικού </w:t>
      </w:r>
      <w:r>
        <w:rPr>
          <w:szCs w:val="22"/>
          <w:lang w:val="el-GR" w:bidi="el-GR"/>
        </w:rPr>
        <w:t>μονομεθυλεστέρα, δεν έχουν διευκρινιστεί πλήρως, αλλά θεωρείται ότι οφείλονται κυρίως στην αλληλεπίδραση με τη μειωμένη συγκέντρωση ενδοκυττάριας γλουταθειόνης στα κύτταρα που εμπλέκονται απευθείας στην παθογένεια της ψωρίασης. Αυτή η αλληλεπίδραση με γλουταθειόνη οδηγεί στην αναστολή μετατόπισης στον πυρήνα και στη μεταγραφική δραστηριότητα του πυρηνικού παράγοντα</w:t>
      </w:r>
      <w:r>
        <w:rPr>
          <w:szCs w:val="22"/>
          <w:lang w:val="el-GR" w:bidi="el-GR"/>
        </w:rPr>
        <w:noBreakHyphen/>
        <w:t>κάπα</w:t>
      </w:r>
      <w:r>
        <w:rPr>
          <w:szCs w:val="22"/>
          <w:lang w:val="el-GR" w:bidi="el-GR"/>
        </w:rPr>
        <w:noBreakHyphen/>
        <w:t>ελαφριάς αλυσίδας-ενισχυτής ενεργοποιημένων B κυττάρων (NF</w:t>
      </w:r>
      <w:r>
        <w:rPr>
          <w:szCs w:val="22"/>
          <w:lang w:val="el-GR" w:bidi="el-GR"/>
        </w:rPr>
        <w:noBreakHyphen/>
        <w:t>κB).</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 xml:space="preserve">Η κύρια δραστηριότητα του </w:t>
      </w:r>
      <w:r>
        <w:rPr>
          <w:szCs w:val="22"/>
          <w:lang w:val="el-GR" w:eastAsia="zh-CN" w:bidi="el-GR"/>
        </w:rPr>
        <w:t xml:space="preserve"> φουμαρικού </w:t>
      </w:r>
      <w:r>
        <w:rPr>
          <w:szCs w:val="22"/>
          <w:lang w:val="el-GR" w:bidi="el-GR"/>
        </w:rPr>
        <w:t xml:space="preserve">διμεθυλεστέρα και του </w:t>
      </w:r>
      <w:r>
        <w:rPr>
          <w:szCs w:val="22"/>
          <w:lang w:val="el-GR" w:eastAsia="zh-CN" w:bidi="el-GR"/>
        </w:rPr>
        <w:t xml:space="preserve">φουμαρικού </w:t>
      </w:r>
      <w:r>
        <w:rPr>
          <w:szCs w:val="22"/>
          <w:lang w:val="el-GR" w:bidi="el-GR"/>
        </w:rPr>
        <w:t>μονομεθυλεστέρα θεωρείται ότι είναι ανοσορυθμιστική, και οδηγεί σε μετατόπιση στα Τ-βοηθητικά κύτταρα (Th) από το προφίλ Th1 και Th17 έως έναν φαινότυπο Th2. Η παραγωγή της φλεγμονώδους κυτοκίνης μειώνεται με επαγωγή προαποπτωτικών συμβάντων, αναστολή του πολλαπλασιασμού των κερατινοκυττάρων, μειωμένη έκφραση των μορίων προσκόλλησης και μία μειωμένη φλεγμονώδη διήθηση στο εσωτερικό ψωριασικών πλακών.</w:t>
      </w:r>
    </w:p>
    <w:p w:rsidR="00270E54" w:rsidRDefault="00270E54">
      <w:pPr>
        <w:widowControl w:val="0"/>
        <w:tabs>
          <w:tab w:val="clear" w:pos="567"/>
        </w:tabs>
        <w:spacing w:line="240" w:lineRule="auto"/>
        <w:rPr>
          <w:szCs w:val="22"/>
          <w:u w:val="single"/>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Κλινική αποτελεσματικότητα και ασφάλεια</w:t>
      </w:r>
    </w:p>
    <w:p w:rsidR="00270E54" w:rsidRDefault="00270E54">
      <w:pPr>
        <w:keepNext/>
        <w:widowControl w:val="0"/>
        <w:tabs>
          <w:tab w:val="clear" w:pos="567"/>
        </w:tabs>
        <w:spacing w:line="240" w:lineRule="auto"/>
        <w:rPr>
          <w:szCs w:val="22"/>
          <w:lang w:val="el-GR"/>
        </w:rPr>
      </w:pPr>
      <w:r>
        <w:rPr>
          <w:szCs w:val="22"/>
          <w:lang w:val="el-GR" w:bidi="el-GR"/>
        </w:rPr>
        <w:t>Η ασφάλεια και η αποτελεσματικότητα του Skilarence αξιολογήθηκε σε μία διπλή τυφλή, ελεγχόμενη με ενεργό συγκριτικό παράγοντα και εικονικό φάρμακο Φάσης ΙΙΙ μελέτη (1102) 3 σκελών σε ασθενείς με μέτρια έως σοβαρή κατά πλάκας ψωρίαση (Μελέτη 1102). 704 ασθενείς τυχαιοποιήθηκαν για τη λήψη Skilarence, ένα ενεργό συγκριτικό παράγοντα (</w:t>
      </w:r>
      <w:r>
        <w:rPr>
          <w:szCs w:val="22"/>
          <w:lang w:val="en-US" w:bidi="el-GR"/>
        </w:rPr>
        <w:t>Fumaderm</w:t>
      </w:r>
      <w:r>
        <w:rPr>
          <w:szCs w:val="22"/>
          <w:lang w:val="el-GR" w:bidi="el-GR"/>
        </w:rPr>
        <w:t xml:space="preserve">, ένα συνδυαστικό προϊόν με την ίδια περιεκτικότητα σε </w:t>
      </w:r>
      <w:r>
        <w:rPr>
          <w:szCs w:val="22"/>
          <w:lang w:val="el-GR" w:eastAsia="zh-CN" w:bidi="el-GR"/>
        </w:rPr>
        <w:t xml:space="preserve"> φουμαρικό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συν 3 μονοαιθυλικά φουμαρικά άλατα) και εικονικού φαρμάκου σε αναλογία 2:2:1. Ασθενείς ξεκίνησαν θεραπεία με δισκία που περιείχαν 30 mg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ή εικονικού φαρμάκου την ημέρα, με τιτλοποίηση έως τη μέγιστη δόση των 720 mg την ημέρα σε αμφότερα τα σκέλη ενεργού θεραπείας, όπως περιγράφεται στην παράγραφο 4.2. Εάν η θεραπεία ήταν επιτυχημένη προτού φτάσει στα επίπεδα της μέγιστης δόσης των 720 mg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ανά ημέρα, δεν ήταν απαραίτητη η αύξηση της δοσολογίας και η δοσολογία θα μειωνόταν σταδιακά έως ότου φτάσει στα επίπεδα της εξατομικευμένης δόσης συντήρησης. Σε περίπτωση μεμονωμένης δυσανεξίας στην αυξημένη δοσολογία κατά τη διάρκεια των Εβδομάδων 4 έως 16, ο ασθενής θα επέστρεφε στην τελευταία ανεκτή δόση από την έναρξη της Εβδομάδας 4, η οποία θα έπρεπε να διατηρηθεί έως το τέλος της περιόδου θεραπείας (Εβδομάδα 16). Οι ασθενείς έλαβαν θεραπεία για έως 16 εβδομάδες και προγραμματίστηκαν επισκέψεις παρακολούθησης για έως 12 μήνες μετά τη διακοπή της θεραπείας.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Τα δημογραφικά χαρακτηριστικά και τα χαρακτηριστικά έναρξης ήταν καλά ισορροπημένα μεταξύ των ομάδων θεραπείας. Από τους 699 ασθενείς, οι περισσότεροι ήταν Καυκάσιοι (99%) και άνδρες (65%), ενώ η μέση ηλικία ήταν τα 44 έτη. Οι περισσότεροι ασθενείς (91%) ήταν &lt;65 ετών. Οι περισσότεροι ασθενείς είχαν μέτρια ψωρίαση με βάση τις βαθμολογίες στον Δείκτη Έκτασης και Σοβαρότητας της Ψωρίασης (PASI) και στη Συνολική Ιατρική Αξιολόγηση (PGA) κατά την έναρξη της θεραπείας: η μέση βαθμολογία PASI κατά την αρχική αξιολόγηση ήταν 16,35 και το 60% των ασθενών έλαβε μέτρια βαθμολογία στην PGA. Η πλειονότητα των ασθενών που ανέφερε «πολύ μεγάλη» ή «υπερβολικά μεγάλη» επίδραση της ψωρίασης στη ζωή τους βάσει του Δείκτη Ποιότητας Ζωής στη Δερματολογία (DLQI), με μέση βαθμολογία DLQI 11,5.</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autoSpaceDE w:val="0"/>
        <w:autoSpaceDN w:val="0"/>
        <w:adjustRightInd w:val="0"/>
        <w:spacing w:line="240" w:lineRule="auto"/>
        <w:rPr>
          <w:szCs w:val="22"/>
          <w:lang w:val="el-GR" w:bidi="el-GR"/>
        </w:rPr>
      </w:pPr>
      <w:r>
        <w:rPr>
          <w:szCs w:val="22"/>
          <w:lang w:val="el-GR" w:bidi="el-GR"/>
        </w:rPr>
        <w:t xml:space="preserve">Έπειτα από θεραπεία 16 εβδομάδων, το Skilarence βρέθηκε ανώτερο από το εικονικό φάρμακο (p&lt;0,0001) βάσει βαθμολογίας </w:t>
      </w:r>
      <w:r>
        <w:rPr>
          <w:szCs w:val="22"/>
          <w:lang w:val="en-US" w:bidi="el-GR"/>
        </w:rPr>
        <w:t>PASI</w:t>
      </w:r>
      <w:r>
        <w:rPr>
          <w:szCs w:val="22"/>
          <w:lang w:val="el-GR" w:bidi="el-GR"/>
        </w:rPr>
        <w:t xml:space="preserve"> 75 και PGA καθαρής ή σχεδόν καθαρής και μη κατώτερο (με χρήση περιθωρίου μη κατωτερότητας </w:t>
      </w:r>
      <w:r>
        <w:rPr>
          <w:szCs w:val="22"/>
          <w:lang w:val="el-GR" w:bidi="el-GR"/>
        </w:rPr>
        <w:noBreakHyphen/>
        <w:t>15%) από τον ενεργό συγκριτικό παράγοντα (</w:t>
      </w:r>
      <w:r>
        <w:rPr>
          <w:szCs w:val="22"/>
          <w:lang w:val="en-US" w:bidi="el-GR"/>
        </w:rPr>
        <w:t>p</w:t>
      </w:r>
      <w:r>
        <w:rPr>
          <w:szCs w:val="22"/>
          <w:lang w:val="el-GR" w:bidi="el-GR"/>
        </w:rPr>
        <w:t xml:space="preserve">&lt;0,0003) βάσει της βαθμολογίας PASI 75. </w:t>
      </w:r>
      <w:bookmarkStart w:id="3" w:name="_Ref431313822"/>
    </w:p>
    <w:p w:rsidR="00270E54" w:rsidRDefault="00270E54">
      <w:pPr>
        <w:keepLines/>
        <w:tabs>
          <w:tab w:val="clear" w:pos="567"/>
        </w:tabs>
        <w:spacing w:line="240" w:lineRule="auto"/>
        <w:rPr>
          <w:sz w:val="20"/>
          <w:lang w:val="el-GR"/>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270E54">
        <w:tc>
          <w:tcPr>
            <w:tcW w:w="9180" w:type="dxa"/>
            <w:gridSpan w:val="7"/>
          </w:tcPr>
          <w:p w:rsidR="00270E54" w:rsidRDefault="00270E54">
            <w:pPr>
              <w:keepNext/>
              <w:keepLines/>
              <w:tabs>
                <w:tab w:val="clear" w:pos="567"/>
                <w:tab w:val="center" w:pos="4536"/>
                <w:tab w:val="right" w:pos="8306"/>
              </w:tabs>
              <w:spacing w:line="240" w:lineRule="auto"/>
              <w:rPr>
                <w:b/>
                <w:bCs/>
                <w:noProof/>
                <w:sz w:val="20"/>
                <w:lang w:val="el-GR" w:eastAsia="nl-BE"/>
              </w:rPr>
            </w:pPr>
            <w:r>
              <w:rPr>
                <w:b/>
                <w:bCs/>
                <w:noProof/>
                <w:sz w:val="20"/>
                <w:lang w:val="el-GR" w:bidi="el-GR"/>
              </w:rPr>
              <w:t>Σύνοψη κλινικής αποτελεσματικότητας έπειτα από θεραπεία 16 εβδομάδων στη Μελέτη 1102</w:t>
            </w:r>
          </w:p>
        </w:tc>
      </w:tr>
      <w:tr w:rsidR="00270E54">
        <w:tc>
          <w:tcPr>
            <w:tcW w:w="4077" w:type="dxa"/>
            <w:tcBorders>
              <w:top w:val="single" w:sz="4" w:space="0" w:color="auto"/>
            </w:tcBorders>
          </w:tcPr>
          <w:p w:rsidR="00270E54" w:rsidRDefault="00270E54">
            <w:pPr>
              <w:keepNext/>
              <w:tabs>
                <w:tab w:val="center" w:pos="4536"/>
                <w:tab w:val="right" w:pos="8306"/>
              </w:tabs>
              <w:spacing w:line="240" w:lineRule="auto"/>
              <w:rPr>
                <w:b/>
                <w:bCs/>
                <w:noProof/>
                <w:sz w:val="20"/>
              </w:rPr>
            </w:pPr>
            <w:r>
              <w:rPr>
                <w:b/>
                <w:bCs/>
                <w:noProof/>
                <w:sz w:val="20"/>
              </w:rPr>
              <w:t>Αξιολόγηση</w:t>
            </w:r>
          </w:p>
        </w:tc>
        <w:tc>
          <w:tcPr>
            <w:tcW w:w="1843" w:type="dxa"/>
            <w:gridSpan w:val="2"/>
            <w:tcBorders>
              <w:top w:val="single" w:sz="4" w:space="0" w:color="auto"/>
              <w:left w:val="nil"/>
            </w:tcBorders>
          </w:tcPr>
          <w:p w:rsidR="00270E54" w:rsidRDefault="00270E54">
            <w:pPr>
              <w:keepNext/>
              <w:tabs>
                <w:tab w:val="center" w:pos="4536"/>
                <w:tab w:val="right" w:pos="8306"/>
              </w:tabs>
              <w:spacing w:line="240" w:lineRule="auto"/>
              <w:rPr>
                <w:b/>
                <w:bCs/>
                <w:noProof/>
                <w:sz w:val="20"/>
              </w:rPr>
            </w:pPr>
            <w:r>
              <w:rPr>
                <w:b/>
                <w:bCs/>
                <w:noProof/>
                <w:sz w:val="20"/>
              </w:rPr>
              <w:t>Skilarence</w:t>
            </w:r>
          </w:p>
        </w:tc>
        <w:tc>
          <w:tcPr>
            <w:tcW w:w="1418" w:type="dxa"/>
            <w:gridSpan w:val="3"/>
            <w:tcBorders>
              <w:top w:val="single" w:sz="4" w:space="0" w:color="auto"/>
              <w:left w:val="nil"/>
            </w:tcBorders>
          </w:tcPr>
          <w:p w:rsidR="00270E54" w:rsidRDefault="00270E54">
            <w:pPr>
              <w:keepNext/>
              <w:tabs>
                <w:tab w:val="center" w:pos="4536"/>
                <w:tab w:val="right" w:pos="8306"/>
              </w:tabs>
              <w:spacing w:line="240" w:lineRule="auto"/>
              <w:rPr>
                <w:b/>
                <w:bCs/>
                <w:noProof/>
                <w:sz w:val="20"/>
              </w:rPr>
            </w:pPr>
            <w:r>
              <w:rPr>
                <w:b/>
                <w:bCs/>
                <w:noProof/>
                <w:sz w:val="20"/>
              </w:rPr>
              <w:t>Εικονικό φάρμακο</w:t>
            </w:r>
          </w:p>
        </w:tc>
        <w:tc>
          <w:tcPr>
            <w:tcW w:w="1842" w:type="dxa"/>
            <w:tcBorders>
              <w:top w:val="single" w:sz="4" w:space="0" w:color="auto"/>
              <w:left w:val="nil"/>
            </w:tcBorders>
          </w:tcPr>
          <w:p w:rsidR="00270E54" w:rsidRDefault="00270E54">
            <w:pPr>
              <w:keepNext/>
              <w:tabs>
                <w:tab w:val="center" w:pos="4536"/>
                <w:tab w:val="right" w:pos="8306"/>
              </w:tabs>
              <w:spacing w:line="240" w:lineRule="auto"/>
              <w:rPr>
                <w:b/>
                <w:bCs/>
                <w:noProof/>
                <w:sz w:val="20"/>
              </w:rPr>
            </w:pPr>
            <w:r>
              <w:rPr>
                <w:b/>
                <w:bCs/>
                <w:noProof/>
                <w:sz w:val="20"/>
              </w:rPr>
              <w:t>Fumaderm</w:t>
            </w:r>
          </w:p>
        </w:tc>
      </w:tr>
      <w:tr w:rsidR="00270E54">
        <w:tc>
          <w:tcPr>
            <w:tcW w:w="4077" w:type="dxa"/>
            <w:tcBorders>
              <w:bottom w:val="single" w:sz="4" w:space="0" w:color="auto"/>
            </w:tcBorders>
          </w:tcPr>
          <w:p w:rsidR="00270E54" w:rsidRDefault="00270E54">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lang w:eastAsia="nl-BE"/>
              </w:rPr>
            </w:pPr>
            <w:r>
              <w:rPr>
                <w:b/>
                <w:noProof/>
                <w:sz w:val="20"/>
                <w:lang w:eastAsia="nl-BE"/>
              </w:rPr>
              <w:t>N=267</w:t>
            </w:r>
          </w:p>
        </w:tc>
        <w:tc>
          <w:tcPr>
            <w:tcW w:w="1418" w:type="dxa"/>
            <w:gridSpan w:val="3"/>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lang w:eastAsia="nl-BE"/>
              </w:rPr>
            </w:pPr>
            <w:r>
              <w:rPr>
                <w:b/>
                <w:noProof/>
                <w:sz w:val="20"/>
                <w:lang w:eastAsia="nl-BE"/>
              </w:rPr>
              <w:t>N=131</w:t>
            </w:r>
          </w:p>
        </w:tc>
        <w:tc>
          <w:tcPr>
            <w:tcW w:w="1842" w:type="dxa"/>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lang w:eastAsia="nl-BE"/>
              </w:rPr>
            </w:pPr>
            <w:r>
              <w:rPr>
                <w:b/>
                <w:noProof/>
                <w:sz w:val="20"/>
                <w:lang w:eastAsia="nl-BE"/>
              </w:rPr>
              <w:t>N=273</w:t>
            </w:r>
          </w:p>
        </w:tc>
      </w:tr>
      <w:tr w:rsidR="00270E54">
        <w:tc>
          <w:tcPr>
            <w:tcW w:w="9180" w:type="dxa"/>
            <w:gridSpan w:val="7"/>
            <w:tcBorders>
              <w:top w:val="single" w:sz="4" w:space="0" w:color="auto"/>
            </w:tcBorders>
          </w:tcPr>
          <w:p w:rsidR="00270E54" w:rsidRDefault="00270E54">
            <w:pPr>
              <w:keepNext/>
              <w:keepLines/>
              <w:tabs>
                <w:tab w:val="clear" w:pos="567"/>
                <w:tab w:val="center" w:pos="4536"/>
                <w:tab w:val="right" w:pos="8306"/>
              </w:tabs>
              <w:spacing w:line="240" w:lineRule="auto"/>
              <w:rPr>
                <w:b/>
                <w:noProof/>
                <w:sz w:val="20"/>
                <w:lang w:val="el-GR" w:eastAsia="nl-BE"/>
              </w:rPr>
            </w:pPr>
            <w:r>
              <w:rPr>
                <w:b/>
                <w:noProof/>
                <w:sz w:val="20"/>
                <w:lang w:val="el-GR" w:eastAsia="nl-BE"/>
              </w:rPr>
              <w:t>Δοκιμή ανωτερότητας έναντι εικονικού φαρμάκου</w:t>
            </w:r>
          </w:p>
        </w:tc>
      </w:tr>
      <w:tr w:rsidR="00270E54">
        <w:tc>
          <w:tcPr>
            <w:tcW w:w="4077" w:type="dxa"/>
          </w:tcPr>
          <w:p w:rsidR="00270E54" w:rsidRDefault="00270E54">
            <w:pPr>
              <w:widowControl w:val="0"/>
              <w:tabs>
                <w:tab w:val="clear" w:pos="567"/>
                <w:tab w:val="center" w:pos="4536"/>
                <w:tab w:val="right" w:pos="8306"/>
              </w:tabs>
              <w:spacing w:line="240" w:lineRule="auto"/>
              <w:jc w:val="both"/>
              <w:rPr>
                <w:b/>
                <w:noProof/>
                <w:sz w:val="20"/>
              </w:rPr>
            </w:pPr>
            <w:r>
              <w:rPr>
                <w:b/>
                <w:bCs/>
                <w:noProof/>
                <w:sz w:val="20"/>
                <w:lang w:val="el-GR" w:bidi="el-GR"/>
              </w:rPr>
              <w:t>PASI 75</w:t>
            </w:r>
            <w:r>
              <w:rPr>
                <w:noProof/>
                <w:sz w:val="20"/>
                <w:lang w:val="el-GR" w:bidi="el-GR"/>
              </w:rPr>
              <w:t>, n (%)</w:t>
            </w:r>
          </w:p>
        </w:tc>
        <w:tc>
          <w:tcPr>
            <w:tcW w:w="1843" w:type="dxa"/>
            <w:gridSpan w:val="2"/>
            <w:tcBorders>
              <w:left w:val="nil"/>
            </w:tcBorders>
            <w:vAlign w:val="center"/>
          </w:tcPr>
          <w:p w:rsidR="00270E54" w:rsidRDefault="00270E54">
            <w:pPr>
              <w:keepNext/>
              <w:keepLines/>
              <w:tabs>
                <w:tab w:val="clear" w:pos="567"/>
                <w:tab w:val="center" w:pos="4536"/>
                <w:tab w:val="right" w:pos="8306"/>
              </w:tabs>
              <w:spacing w:line="240" w:lineRule="auto"/>
              <w:jc w:val="center"/>
              <w:rPr>
                <w:b/>
                <w:noProof/>
                <w:sz w:val="20"/>
                <w:lang w:eastAsia="nl-BE"/>
              </w:rPr>
            </w:pPr>
            <w:r>
              <w:rPr>
                <w:noProof/>
                <w:sz w:val="20"/>
                <w:lang w:eastAsia="nl-BE"/>
              </w:rPr>
              <w:t>100 (37.5)</w:t>
            </w:r>
          </w:p>
        </w:tc>
        <w:tc>
          <w:tcPr>
            <w:tcW w:w="1418" w:type="dxa"/>
            <w:gridSpan w:val="3"/>
            <w:tcBorders>
              <w:left w:val="nil"/>
            </w:tcBorders>
            <w:vAlign w:val="center"/>
          </w:tcPr>
          <w:p w:rsidR="00270E54" w:rsidRDefault="00270E54">
            <w:pPr>
              <w:keepNext/>
              <w:keepLines/>
              <w:tabs>
                <w:tab w:val="clear" w:pos="567"/>
                <w:tab w:val="center" w:pos="4536"/>
                <w:tab w:val="right" w:pos="8306"/>
              </w:tabs>
              <w:spacing w:line="240" w:lineRule="auto"/>
              <w:jc w:val="center"/>
              <w:rPr>
                <w:noProof/>
                <w:sz w:val="20"/>
                <w:lang w:eastAsia="nl-BE"/>
              </w:rPr>
            </w:pPr>
            <w:r>
              <w:rPr>
                <w:noProof/>
                <w:sz w:val="20"/>
                <w:lang w:eastAsia="nl-BE"/>
              </w:rPr>
              <w:t>20 (15.3)</w:t>
            </w:r>
          </w:p>
        </w:tc>
        <w:tc>
          <w:tcPr>
            <w:tcW w:w="1842" w:type="dxa"/>
            <w:tcBorders>
              <w:left w:val="nil"/>
            </w:tcBorders>
            <w:vAlign w:val="center"/>
          </w:tcPr>
          <w:p w:rsidR="00270E54" w:rsidRDefault="00270E54">
            <w:pPr>
              <w:keepNext/>
              <w:keepLines/>
              <w:tabs>
                <w:tab w:val="clear" w:pos="567"/>
                <w:tab w:val="center" w:pos="4536"/>
                <w:tab w:val="right" w:pos="8306"/>
              </w:tabs>
              <w:spacing w:line="240" w:lineRule="auto"/>
              <w:jc w:val="center"/>
              <w:rPr>
                <w:noProof/>
                <w:sz w:val="20"/>
                <w:lang w:eastAsia="nl-BE"/>
              </w:rPr>
            </w:pPr>
            <w:r>
              <w:rPr>
                <w:noProof/>
                <w:sz w:val="20"/>
                <w:lang w:eastAsia="nl-BE"/>
              </w:rPr>
              <w:t>110 (40.3)</w:t>
            </w:r>
          </w:p>
        </w:tc>
      </w:tr>
      <w:tr w:rsidR="00270E54">
        <w:tc>
          <w:tcPr>
            <w:tcW w:w="4077" w:type="dxa"/>
          </w:tcPr>
          <w:p w:rsidR="00270E54" w:rsidRDefault="00270E54">
            <w:pPr>
              <w:widowControl w:val="0"/>
              <w:tabs>
                <w:tab w:val="clear" w:pos="567"/>
                <w:tab w:val="center" w:pos="4536"/>
                <w:tab w:val="right" w:pos="8306"/>
              </w:tabs>
              <w:spacing w:line="240" w:lineRule="auto"/>
              <w:ind w:left="142"/>
              <w:rPr>
                <w:noProof/>
                <w:sz w:val="20"/>
              </w:rPr>
            </w:pPr>
            <w:r>
              <w:rPr>
                <w:noProof/>
                <w:sz w:val="20"/>
                <w:lang w:val="el-GR" w:bidi="el-GR"/>
              </w:rPr>
              <w:t>τιμή p</w:t>
            </w:r>
          </w:p>
        </w:tc>
        <w:tc>
          <w:tcPr>
            <w:tcW w:w="2552" w:type="dxa"/>
            <w:gridSpan w:val="3"/>
            <w:tcBorders>
              <w:left w:val="nil"/>
            </w:tcBorders>
          </w:tcPr>
          <w:p w:rsidR="00270E54" w:rsidRDefault="00270E54">
            <w:pPr>
              <w:tabs>
                <w:tab w:val="clear" w:pos="567"/>
                <w:tab w:val="center" w:pos="4536"/>
                <w:tab w:val="right" w:pos="8306"/>
              </w:tabs>
              <w:spacing w:line="240" w:lineRule="auto"/>
              <w:ind w:right="317"/>
              <w:jc w:val="right"/>
              <w:rPr>
                <w:noProof/>
                <w:sz w:val="20"/>
                <w:vertAlign w:val="superscript"/>
                <w:lang w:eastAsia="nl-BE"/>
              </w:rPr>
            </w:pPr>
            <w:r>
              <w:rPr>
                <w:noProof/>
                <w:sz w:val="20"/>
                <w:lang w:eastAsia="nl-BE"/>
              </w:rPr>
              <w:t>&lt;0.0001</w:t>
            </w:r>
            <w:r>
              <w:rPr>
                <w:noProof/>
                <w:sz w:val="20"/>
                <w:vertAlign w:val="superscript"/>
                <w:lang w:eastAsia="nl-BE"/>
              </w:rPr>
              <w:t>a</w:t>
            </w:r>
          </w:p>
        </w:tc>
        <w:tc>
          <w:tcPr>
            <w:tcW w:w="2551" w:type="dxa"/>
            <w:gridSpan w:val="3"/>
            <w:tcBorders>
              <w:left w:val="nil"/>
            </w:tcBorders>
          </w:tcPr>
          <w:p w:rsidR="00270E54" w:rsidRDefault="00270E54">
            <w:pPr>
              <w:tabs>
                <w:tab w:val="clear" w:pos="567"/>
                <w:tab w:val="center" w:pos="4536"/>
                <w:tab w:val="right" w:pos="8306"/>
              </w:tabs>
              <w:spacing w:line="240" w:lineRule="auto"/>
              <w:ind w:left="317"/>
              <w:rPr>
                <w:noProof/>
                <w:sz w:val="20"/>
                <w:vertAlign w:val="superscript"/>
                <w:lang w:eastAsia="nl-BE"/>
              </w:rPr>
            </w:pPr>
            <w:r>
              <w:rPr>
                <w:noProof/>
                <w:sz w:val="20"/>
                <w:lang w:eastAsia="nl-BE"/>
              </w:rPr>
              <w:t>&lt;0.0001</w:t>
            </w:r>
            <w:r>
              <w:rPr>
                <w:noProof/>
                <w:sz w:val="20"/>
                <w:vertAlign w:val="superscript"/>
                <w:lang w:eastAsia="nl-BE"/>
              </w:rPr>
              <w:t>a</w:t>
            </w:r>
          </w:p>
        </w:tc>
      </w:tr>
      <w:tr w:rsidR="00270E54">
        <w:tc>
          <w:tcPr>
            <w:tcW w:w="4077" w:type="dxa"/>
          </w:tcPr>
          <w:p w:rsidR="00270E54" w:rsidRDefault="00270E54">
            <w:pPr>
              <w:keepNext/>
              <w:keepLines/>
              <w:tabs>
                <w:tab w:val="clear" w:pos="567"/>
                <w:tab w:val="center" w:pos="4536"/>
                <w:tab w:val="right" w:pos="8306"/>
              </w:tabs>
              <w:spacing w:line="240" w:lineRule="auto"/>
              <w:ind w:left="142"/>
              <w:rPr>
                <w:noProof/>
                <w:sz w:val="20"/>
                <w:lang w:eastAsia="nl-BE"/>
              </w:rPr>
            </w:pPr>
            <w:r>
              <w:rPr>
                <w:noProof/>
                <w:sz w:val="20"/>
                <w:lang w:val="el-GR" w:bidi="el-GR"/>
              </w:rPr>
              <w:t>Αμφίπλευρο</w:t>
            </w:r>
            <w:r>
              <w:rPr>
                <w:bCs/>
                <w:noProof/>
                <w:sz w:val="20"/>
                <w:lang w:val="el-GR" w:bidi="el-GR"/>
              </w:rPr>
              <w:t xml:space="preserve"> 99,24% </w:t>
            </w:r>
            <w:r>
              <w:rPr>
                <w:bCs/>
                <w:noProof/>
                <w:sz w:val="20"/>
                <w:lang w:val="en-US" w:bidi="el-GR"/>
              </w:rPr>
              <w:t>CI</w:t>
            </w:r>
          </w:p>
        </w:tc>
        <w:tc>
          <w:tcPr>
            <w:tcW w:w="2552" w:type="dxa"/>
            <w:gridSpan w:val="3"/>
            <w:tcBorders>
              <w:left w:val="nil"/>
            </w:tcBorders>
          </w:tcPr>
          <w:p w:rsidR="00270E54" w:rsidRDefault="00270E54">
            <w:pPr>
              <w:keepNext/>
              <w:keepLines/>
              <w:tabs>
                <w:tab w:val="clear" w:pos="567"/>
                <w:tab w:val="center" w:pos="4536"/>
                <w:tab w:val="right" w:pos="8306"/>
              </w:tabs>
              <w:spacing w:line="240" w:lineRule="auto"/>
              <w:ind w:right="284"/>
              <w:jc w:val="right"/>
              <w:rPr>
                <w:noProof/>
                <w:sz w:val="20"/>
                <w:lang w:eastAsia="nl-BE"/>
              </w:rPr>
            </w:pPr>
            <w:r>
              <w:rPr>
                <w:noProof/>
                <w:sz w:val="20"/>
                <w:lang w:eastAsia="nl-BE"/>
              </w:rPr>
              <w:t>10.7. 33.7</w:t>
            </w:r>
            <w:r>
              <w:rPr>
                <w:noProof/>
                <w:sz w:val="20"/>
                <w:vertAlign w:val="superscript"/>
                <w:lang w:eastAsia="nl-BE"/>
              </w:rPr>
              <w:t>a</w:t>
            </w:r>
          </w:p>
        </w:tc>
        <w:tc>
          <w:tcPr>
            <w:tcW w:w="2551" w:type="dxa"/>
            <w:gridSpan w:val="3"/>
            <w:tcBorders>
              <w:left w:val="nil"/>
            </w:tcBorders>
          </w:tcPr>
          <w:p w:rsidR="00270E54" w:rsidRDefault="00270E54">
            <w:pPr>
              <w:tabs>
                <w:tab w:val="clear" w:pos="567"/>
                <w:tab w:val="center" w:pos="4536"/>
                <w:tab w:val="right" w:pos="8306"/>
              </w:tabs>
              <w:spacing w:line="240" w:lineRule="auto"/>
              <w:ind w:left="175"/>
              <w:rPr>
                <w:noProof/>
                <w:sz w:val="20"/>
                <w:lang w:eastAsia="nl-BE"/>
              </w:rPr>
            </w:pPr>
            <w:r>
              <w:rPr>
                <w:noProof/>
                <w:sz w:val="20"/>
                <w:lang w:eastAsia="nl-BE"/>
              </w:rPr>
              <w:t>13.5. 36.6</w:t>
            </w:r>
            <w:r>
              <w:rPr>
                <w:noProof/>
                <w:sz w:val="20"/>
                <w:vertAlign w:val="superscript"/>
                <w:lang w:eastAsia="nl-BE"/>
              </w:rPr>
              <w:t>a</w:t>
            </w:r>
          </w:p>
        </w:tc>
      </w:tr>
      <w:tr w:rsidR="00270E54">
        <w:tc>
          <w:tcPr>
            <w:tcW w:w="4077" w:type="dxa"/>
          </w:tcPr>
          <w:p w:rsidR="00270E54" w:rsidRDefault="00270E54">
            <w:pPr>
              <w:keepNext/>
              <w:keepLines/>
              <w:tabs>
                <w:tab w:val="clear" w:pos="567"/>
                <w:tab w:val="center" w:pos="4536"/>
                <w:tab w:val="right" w:pos="8306"/>
              </w:tabs>
              <w:spacing w:line="240" w:lineRule="auto"/>
              <w:rPr>
                <w:b/>
                <w:noProof/>
                <w:sz w:val="20"/>
                <w:lang w:val="el-GR" w:eastAsia="nl-BE"/>
              </w:rPr>
            </w:pPr>
            <w:r>
              <w:rPr>
                <w:b/>
                <w:noProof/>
                <w:sz w:val="20"/>
                <w:lang w:val="el-GR" w:eastAsia="nl-BE"/>
              </w:rPr>
              <w:t xml:space="preserve">Βαθμολογία </w:t>
            </w:r>
            <w:r>
              <w:rPr>
                <w:b/>
                <w:noProof/>
                <w:sz w:val="20"/>
                <w:lang w:eastAsia="nl-BE"/>
              </w:rPr>
              <w:t>PGA</w:t>
            </w:r>
            <w:r>
              <w:rPr>
                <w:b/>
                <w:noProof/>
                <w:sz w:val="20"/>
                <w:lang w:val="el-GR" w:eastAsia="nl-BE"/>
              </w:rPr>
              <w:t xml:space="preserve"> καθαρή ή σχεδόν καθαρή,</w:t>
            </w:r>
            <w:r>
              <w:rPr>
                <w:noProof/>
                <w:sz w:val="20"/>
                <w:lang w:val="el-GR" w:eastAsia="nl-BE"/>
              </w:rPr>
              <w:t xml:space="preserve"> </w:t>
            </w:r>
            <w:r>
              <w:rPr>
                <w:noProof/>
                <w:sz w:val="20"/>
                <w:lang w:eastAsia="nl-BE"/>
              </w:rPr>
              <w:t>n</w:t>
            </w:r>
            <w:r>
              <w:rPr>
                <w:noProof/>
                <w:sz w:val="20"/>
                <w:lang w:val="el-GR" w:eastAsia="nl-BE"/>
              </w:rPr>
              <w:t xml:space="preserve"> (%)</w:t>
            </w:r>
          </w:p>
        </w:tc>
        <w:tc>
          <w:tcPr>
            <w:tcW w:w="1843" w:type="dxa"/>
            <w:gridSpan w:val="2"/>
            <w:tcBorders>
              <w:left w:val="nil"/>
            </w:tcBorders>
          </w:tcPr>
          <w:p w:rsidR="00270E54" w:rsidRDefault="00270E54">
            <w:pPr>
              <w:keepNext/>
              <w:keepLines/>
              <w:tabs>
                <w:tab w:val="clear" w:pos="567"/>
                <w:tab w:val="center" w:pos="4536"/>
                <w:tab w:val="right" w:pos="8306"/>
              </w:tabs>
              <w:spacing w:line="240" w:lineRule="auto"/>
              <w:jc w:val="center"/>
              <w:rPr>
                <w:b/>
                <w:noProof/>
                <w:sz w:val="20"/>
                <w:lang w:eastAsia="nl-BE"/>
              </w:rPr>
            </w:pPr>
            <w:r>
              <w:rPr>
                <w:noProof/>
                <w:sz w:val="20"/>
                <w:lang w:eastAsia="nl-BE"/>
              </w:rPr>
              <w:t>88 (33.0)</w:t>
            </w:r>
          </w:p>
        </w:tc>
        <w:tc>
          <w:tcPr>
            <w:tcW w:w="1418" w:type="dxa"/>
            <w:gridSpan w:val="3"/>
            <w:tcBorders>
              <w:left w:val="nil"/>
            </w:tcBorders>
          </w:tcPr>
          <w:p w:rsidR="00270E54" w:rsidRDefault="00270E54">
            <w:pPr>
              <w:keepNext/>
              <w:keepLines/>
              <w:tabs>
                <w:tab w:val="clear" w:pos="567"/>
                <w:tab w:val="center" w:pos="4536"/>
                <w:tab w:val="right" w:pos="8306"/>
              </w:tabs>
              <w:spacing w:line="240" w:lineRule="auto"/>
              <w:jc w:val="center"/>
              <w:rPr>
                <w:b/>
                <w:noProof/>
                <w:sz w:val="20"/>
                <w:lang w:eastAsia="nl-BE"/>
              </w:rPr>
            </w:pPr>
            <w:r>
              <w:rPr>
                <w:noProof/>
                <w:sz w:val="20"/>
                <w:lang w:eastAsia="nl-BE"/>
              </w:rPr>
              <w:t>17 (13.0)</w:t>
            </w:r>
          </w:p>
        </w:tc>
        <w:tc>
          <w:tcPr>
            <w:tcW w:w="1842" w:type="dxa"/>
            <w:tcBorders>
              <w:left w:val="nil"/>
            </w:tcBorders>
          </w:tcPr>
          <w:p w:rsidR="00270E54" w:rsidRDefault="00270E54">
            <w:pPr>
              <w:keepNext/>
              <w:keepLines/>
              <w:tabs>
                <w:tab w:val="clear" w:pos="567"/>
                <w:tab w:val="center" w:pos="4536"/>
                <w:tab w:val="right" w:pos="8306"/>
              </w:tabs>
              <w:spacing w:line="240" w:lineRule="auto"/>
              <w:jc w:val="center"/>
              <w:rPr>
                <w:b/>
                <w:noProof/>
                <w:sz w:val="20"/>
                <w:lang w:eastAsia="nl-BE"/>
              </w:rPr>
            </w:pPr>
            <w:r>
              <w:rPr>
                <w:noProof/>
                <w:sz w:val="20"/>
                <w:lang w:eastAsia="nl-BE"/>
              </w:rPr>
              <w:t>102 (37.4)</w:t>
            </w:r>
          </w:p>
        </w:tc>
      </w:tr>
      <w:tr w:rsidR="00270E54">
        <w:tc>
          <w:tcPr>
            <w:tcW w:w="4077" w:type="dxa"/>
          </w:tcPr>
          <w:p w:rsidR="00270E54" w:rsidRDefault="00270E54">
            <w:pPr>
              <w:widowControl w:val="0"/>
              <w:tabs>
                <w:tab w:val="clear" w:pos="567"/>
                <w:tab w:val="center" w:pos="4536"/>
                <w:tab w:val="right" w:pos="8306"/>
              </w:tabs>
              <w:spacing w:line="240" w:lineRule="auto"/>
              <w:ind w:left="142"/>
              <w:rPr>
                <w:noProof/>
                <w:sz w:val="20"/>
              </w:rPr>
            </w:pPr>
            <w:r>
              <w:rPr>
                <w:noProof/>
                <w:sz w:val="20"/>
                <w:lang w:val="el-GR" w:bidi="el-GR"/>
              </w:rPr>
              <w:t>τιμή p</w:t>
            </w:r>
          </w:p>
        </w:tc>
        <w:tc>
          <w:tcPr>
            <w:tcW w:w="2552" w:type="dxa"/>
            <w:gridSpan w:val="3"/>
            <w:tcBorders>
              <w:left w:val="nil"/>
            </w:tcBorders>
          </w:tcPr>
          <w:p w:rsidR="00270E54" w:rsidRDefault="00270E54">
            <w:pPr>
              <w:tabs>
                <w:tab w:val="clear" w:pos="567"/>
                <w:tab w:val="center" w:pos="4536"/>
                <w:tab w:val="right" w:pos="8306"/>
              </w:tabs>
              <w:spacing w:line="240" w:lineRule="auto"/>
              <w:ind w:right="317"/>
              <w:jc w:val="right"/>
              <w:rPr>
                <w:noProof/>
                <w:sz w:val="20"/>
                <w:lang w:eastAsia="nl-BE"/>
              </w:rPr>
            </w:pPr>
            <w:r>
              <w:rPr>
                <w:noProof/>
                <w:sz w:val="20"/>
                <w:lang w:eastAsia="nl-BE"/>
              </w:rPr>
              <w:t>&lt;0.0001</w:t>
            </w:r>
            <w:r>
              <w:rPr>
                <w:noProof/>
                <w:sz w:val="20"/>
                <w:vertAlign w:val="superscript"/>
                <w:lang w:eastAsia="nl-BE"/>
              </w:rPr>
              <w:t>a</w:t>
            </w:r>
          </w:p>
        </w:tc>
        <w:tc>
          <w:tcPr>
            <w:tcW w:w="2551" w:type="dxa"/>
            <w:gridSpan w:val="3"/>
            <w:tcBorders>
              <w:left w:val="nil"/>
            </w:tcBorders>
          </w:tcPr>
          <w:p w:rsidR="00270E54" w:rsidRDefault="00270E54">
            <w:pPr>
              <w:tabs>
                <w:tab w:val="clear" w:pos="567"/>
                <w:tab w:val="center" w:pos="4536"/>
                <w:tab w:val="right" w:pos="8306"/>
              </w:tabs>
              <w:spacing w:line="240" w:lineRule="auto"/>
              <w:ind w:left="317"/>
              <w:rPr>
                <w:noProof/>
                <w:sz w:val="20"/>
                <w:lang w:eastAsia="nl-BE"/>
              </w:rPr>
            </w:pPr>
            <w:r>
              <w:rPr>
                <w:noProof/>
                <w:sz w:val="20"/>
                <w:lang w:eastAsia="nl-BE"/>
              </w:rPr>
              <w:t>&lt;0.0001</w:t>
            </w:r>
            <w:r>
              <w:rPr>
                <w:noProof/>
                <w:sz w:val="20"/>
                <w:vertAlign w:val="superscript"/>
                <w:lang w:eastAsia="nl-BE"/>
              </w:rPr>
              <w:t>a</w:t>
            </w:r>
          </w:p>
        </w:tc>
      </w:tr>
      <w:tr w:rsidR="00270E54">
        <w:tc>
          <w:tcPr>
            <w:tcW w:w="4077" w:type="dxa"/>
            <w:tcBorders>
              <w:bottom w:val="single" w:sz="4" w:space="0" w:color="auto"/>
            </w:tcBorders>
          </w:tcPr>
          <w:p w:rsidR="00270E54" w:rsidRDefault="00270E54">
            <w:pPr>
              <w:widowControl w:val="0"/>
              <w:tabs>
                <w:tab w:val="clear" w:pos="567"/>
                <w:tab w:val="center" w:pos="4536"/>
                <w:tab w:val="right" w:pos="8306"/>
              </w:tabs>
              <w:spacing w:line="240" w:lineRule="auto"/>
              <w:ind w:left="142"/>
              <w:rPr>
                <w:noProof/>
                <w:sz w:val="20"/>
                <w:lang w:val="el-GR" w:bidi="el-GR"/>
              </w:rPr>
            </w:pPr>
            <w:r>
              <w:rPr>
                <w:noProof/>
                <w:sz w:val="20"/>
                <w:lang w:val="el-GR" w:eastAsia="nl-BE"/>
              </w:rPr>
              <w:t>Αμφίπλευρο</w:t>
            </w:r>
            <w:r>
              <w:rPr>
                <w:noProof/>
                <w:sz w:val="20"/>
                <w:lang w:eastAsia="nl-BE"/>
              </w:rPr>
              <w:t xml:space="preserve"> 99</w:t>
            </w:r>
            <w:r>
              <w:rPr>
                <w:noProof/>
                <w:sz w:val="20"/>
                <w:lang w:val="el-GR" w:eastAsia="nl-BE"/>
              </w:rPr>
              <w:t>,</w:t>
            </w:r>
            <w:r>
              <w:rPr>
                <w:noProof/>
                <w:sz w:val="20"/>
                <w:lang w:eastAsia="nl-BE"/>
              </w:rPr>
              <w:t>24% CI</w:t>
            </w:r>
          </w:p>
        </w:tc>
        <w:tc>
          <w:tcPr>
            <w:tcW w:w="2552" w:type="dxa"/>
            <w:gridSpan w:val="3"/>
            <w:tcBorders>
              <w:left w:val="nil"/>
              <w:bottom w:val="single" w:sz="4" w:space="0" w:color="auto"/>
            </w:tcBorders>
          </w:tcPr>
          <w:p w:rsidR="00270E54" w:rsidRDefault="00270E54">
            <w:pPr>
              <w:keepNext/>
              <w:keepLines/>
              <w:tabs>
                <w:tab w:val="clear" w:pos="567"/>
                <w:tab w:val="center" w:pos="4536"/>
                <w:tab w:val="right" w:pos="8306"/>
              </w:tabs>
              <w:spacing w:line="240" w:lineRule="auto"/>
              <w:ind w:right="284"/>
              <w:jc w:val="right"/>
              <w:rPr>
                <w:noProof/>
                <w:sz w:val="20"/>
                <w:lang w:eastAsia="nl-BE"/>
              </w:rPr>
            </w:pPr>
            <w:r>
              <w:rPr>
                <w:noProof/>
                <w:sz w:val="20"/>
                <w:lang w:eastAsia="nl-BE"/>
              </w:rPr>
              <w:t>9.0. 31.0</w:t>
            </w:r>
            <w:r>
              <w:rPr>
                <w:noProof/>
                <w:sz w:val="20"/>
                <w:vertAlign w:val="superscript"/>
                <w:lang w:eastAsia="nl-BE"/>
              </w:rPr>
              <w:t xml:space="preserve"> a</w:t>
            </w:r>
          </w:p>
        </w:tc>
        <w:tc>
          <w:tcPr>
            <w:tcW w:w="2551" w:type="dxa"/>
            <w:gridSpan w:val="3"/>
            <w:tcBorders>
              <w:left w:val="nil"/>
              <w:bottom w:val="single" w:sz="4" w:space="0" w:color="auto"/>
            </w:tcBorders>
          </w:tcPr>
          <w:p w:rsidR="00270E54" w:rsidRDefault="00270E54">
            <w:pPr>
              <w:tabs>
                <w:tab w:val="clear" w:pos="567"/>
                <w:tab w:val="center" w:pos="4536"/>
                <w:tab w:val="right" w:pos="8306"/>
              </w:tabs>
              <w:spacing w:line="240" w:lineRule="auto"/>
              <w:ind w:left="175"/>
              <w:rPr>
                <w:noProof/>
                <w:sz w:val="20"/>
                <w:lang w:eastAsia="nl-BE"/>
              </w:rPr>
            </w:pPr>
            <w:r>
              <w:rPr>
                <w:noProof/>
                <w:sz w:val="20"/>
                <w:lang w:eastAsia="nl-BE"/>
              </w:rPr>
              <w:t>13.3. 35.5</w:t>
            </w:r>
            <w:r>
              <w:rPr>
                <w:noProof/>
                <w:sz w:val="20"/>
                <w:vertAlign w:val="superscript"/>
                <w:lang w:eastAsia="nl-BE"/>
              </w:rPr>
              <w:t xml:space="preserve"> a</w:t>
            </w:r>
          </w:p>
        </w:tc>
      </w:tr>
      <w:tr w:rsidR="00270E54">
        <w:tc>
          <w:tcPr>
            <w:tcW w:w="4786" w:type="dxa"/>
            <w:gridSpan w:val="2"/>
          </w:tcPr>
          <w:p w:rsidR="00270E54" w:rsidRDefault="00270E54">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270E54" w:rsidRDefault="00270E54">
            <w:pPr>
              <w:keepNext/>
              <w:keepLines/>
              <w:tabs>
                <w:tab w:val="clear" w:pos="567"/>
                <w:tab w:val="center" w:pos="4536"/>
                <w:tab w:val="right" w:pos="8306"/>
              </w:tabs>
              <w:spacing w:line="240" w:lineRule="auto"/>
              <w:jc w:val="center"/>
              <w:rPr>
                <w:b/>
                <w:noProof/>
                <w:sz w:val="20"/>
                <w:lang w:eastAsia="nl-BE"/>
              </w:rPr>
            </w:pPr>
            <w:r>
              <w:rPr>
                <w:b/>
                <w:noProof/>
                <w:sz w:val="20"/>
                <w:lang w:eastAsia="nl-BE"/>
              </w:rPr>
              <w:t>Skilarence</w:t>
            </w:r>
          </w:p>
        </w:tc>
        <w:tc>
          <w:tcPr>
            <w:tcW w:w="2268" w:type="dxa"/>
            <w:gridSpan w:val="2"/>
            <w:tcBorders>
              <w:left w:val="nil"/>
            </w:tcBorders>
          </w:tcPr>
          <w:p w:rsidR="00270E54" w:rsidRDefault="00270E54">
            <w:pPr>
              <w:keepNext/>
              <w:keepLines/>
              <w:tabs>
                <w:tab w:val="clear" w:pos="567"/>
                <w:tab w:val="center" w:pos="4536"/>
                <w:tab w:val="right" w:pos="8306"/>
              </w:tabs>
              <w:spacing w:line="240" w:lineRule="auto"/>
              <w:jc w:val="center"/>
              <w:rPr>
                <w:b/>
                <w:noProof/>
                <w:sz w:val="20"/>
                <w:lang w:eastAsia="nl-BE"/>
              </w:rPr>
            </w:pPr>
            <w:r>
              <w:rPr>
                <w:b/>
                <w:noProof/>
                <w:sz w:val="20"/>
                <w:lang w:eastAsia="nl-BE"/>
              </w:rPr>
              <w:t>Fumaderm</w:t>
            </w:r>
          </w:p>
        </w:tc>
      </w:tr>
      <w:tr w:rsidR="00270E54">
        <w:tc>
          <w:tcPr>
            <w:tcW w:w="4786" w:type="dxa"/>
            <w:gridSpan w:val="2"/>
            <w:tcBorders>
              <w:bottom w:val="single" w:sz="4" w:space="0" w:color="auto"/>
            </w:tcBorders>
          </w:tcPr>
          <w:p w:rsidR="00270E54" w:rsidRDefault="00270E54">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lang w:eastAsia="nl-BE"/>
              </w:rPr>
            </w:pPr>
            <w:r>
              <w:rPr>
                <w:b/>
                <w:noProof/>
                <w:sz w:val="20"/>
                <w:lang w:eastAsia="nl-BE"/>
              </w:rPr>
              <w:t>N=267</w:t>
            </w:r>
          </w:p>
        </w:tc>
        <w:tc>
          <w:tcPr>
            <w:tcW w:w="2268" w:type="dxa"/>
            <w:gridSpan w:val="2"/>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lang w:eastAsia="nl-BE"/>
              </w:rPr>
            </w:pPr>
            <w:r>
              <w:rPr>
                <w:b/>
                <w:noProof/>
                <w:sz w:val="20"/>
                <w:lang w:eastAsia="nl-BE"/>
              </w:rPr>
              <w:t>N=273</w:t>
            </w:r>
          </w:p>
        </w:tc>
      </w:tr>
      <w:tr w:rsidR="00270E54">
        <w:tc>
          <w:tcPr>
            <w:tcW w:w="4786" w:type="dxa"/>
            <w:gridSpan w:val="2"/>
            <w:tcBorders>
              <w:top w:val="single" w:sz="4" w:space="0" w:color="auto"/>
            </w:tcBorders>
          </w:tcPr>
          <w:p w:rsidR="00270E54" w:rsidRDefault="00270E54">
            <w:pPr>
              <w:keepNext/>
              <w:keepLines/>
              <w:tabs>
                <w:tab w:val="clear" w:pos="567"/>
                <w:tab w:val="center" w:pos="4536"/>
                <w:tab w:val="right" w:pos="8306"/>
              </w:tabs>
              <w:spacing w:line="240" w:lineRule="auto"/>
              <w:jc w:val="both"/>
              <w:rPr>
                <w:b/>
                <w:noProof/>
                <w:sz w:val="20"/>
                <w:lang w:val="el-GR" w:eastAsia="nl-BE"/>
              </w:rPr>
            </w:pPr>
            <w:r>
              <w:rPr>
                <w:b/>
                <w:noProof/>
                <w:sz w:val="20"/>
                <w:lang w:val="el-GR" w:eastAsia="nl-BE"/>
              </w:rPr>
              <w:t xml:space="preserve">Μη κατωτερότητα του </w:t>
            </w:r>
            <w:r>
              <w:rPr>
                <w:b/>
                <w:noProof/>
                <w:sz w:val="20"/>
                <w:lang w:eastAsia="nl-BE"/>
              </w:rPr>
              <w:t>Skilarence</w:t>
            </w:r>
            <w:r>
              <w:rPr>
                <w:b/>
                <w:noProof/>
                <w:sz w:val="20"/>
                <w:lang w:val="el-GR" w:eastAsia="nl-BE"/>
              </w:rPr>
              <w:t xml:space="preserve"> έναντι </w:t>
            </w:r>
            <w:r>
              <w:rPr>
                <w:b/>
                <w:noProof/>
                <w:sz w:val="20"/>
                <w:lang w:eastAsia="nl-BE"/>
              </w:rPr>
              <w:t>Fumaderm</w:t>
            </w:r>
          </w:p>
        </w:tc>
        <w:tc>
          <w:tcPr>
            <w:tcW w:w="2126" w:type="dxa"/>
            <w:gridSpan w:val="3"/>
            <w:tcBorders>
              <w:top w:val="single" w:sz="4" w:space="0" w:color="auto"/>
              <w:left w:val="nil"/>
            </w:tcBorders>
          </w:tcPr>
          <w:p w:rsidR="00270E54" w:rsidRDefault="00270E54">
            <w:pPr>
              <w:keepNext/>
              <w:keepLines/>
              <w:tabs>
                <w:tab w:val="clear" w:pos="567"/>
                <w:tab w:val="center" w:pos="4536"/>
                <w:tab w:val="right" w:pos="8306"/>
              </w:tabs>
              <w:spacing w:line="240" w:lineRule="auto"/>
              <w:jc w:val="center"/>
              <w:rPr>
                <w:noProof/>
                <w:sz w:val="20"/>
                <w:lang w:val="el-GR" w:eastAsia="nl-BE"/>
              </w:rPr>
            </w:pPr>
          </w:p>
        </w:tc>
        <w:tc>
          <w:tcPr>
            <w:tcW w:w="2268" w:type="dxa"/>
            <w:gridSpan w:val="2"/>
            <w:tcBorders>
              <w:top w:val="single" w:sz="4" w:space="0" w:color="auto"/>
              <w:left w:val="nil"/>
            </w:tcBorders>
            <w:vAlign w:val="center"/>
          </w:tcPr>
          <w:p w:rsidR="00270E54" w:rsidRDefault="00270E54">
            <w:pPr>
              <w:keepNext/>
              <w:keepLines/>
              <w:tabs>
                <w:tab w:val="clear" w:pos="567"/>
                <w:tab w:val="center" w:pos="4536"/>
                <w:tab w:val="right" w:pos="8306"/>
              </w:tabs>
              <w:spacing w:line="240" w:lineRule="auto"/>
              <w:jc w:val="center"/>
              <w:rPr>
                <w:noProof/>
                <w:sz w:val="20"/>
                <w:lang w:val="el-GR" w:eastAsia="nl-BE"/>
              </w:rPr>
            </w:pPr>
          </w:p>
        </w:tc>
      </w:tr>
      <w:tr w:rsidR="00270E54">
        <w:tc>
          <w:tcPr>
            <w:tcW w:w="4786" w:type="dxa"/>
            <w:gridSpan w:val="2"/>
          </w:tcPr>
          <w:p w:rsidR="00270E54" w:rsidRDefault="00270E54">
            <w:pPr>
              <w:keepNext/>
              <w:keepLines/>
              <w:tabs>
                <w:tab w:val="clear" w:pos="567"/>
                <w:tab w:val="center" w:pos="4536"/>
                <w:tab w:val="right" w:pos="8306"/>
              </w:tabs>
              <w:spacing w:line="240" w:lineRule="auto"/>
              <w:jc w:val="both"/>
              <w:rPr>
                <w:b/>
                <w:noProof/>
                <w:sz w:val="20"/>
                <w:lang w:eastAsia="nl-BE"/>
              </w:rPr>
            </w:pPr>
            <w:r>
              <w:rPr>
                <w:b/>
                <w:noProof/>
                <w:sz w:val="20"/>
                <w:lang w:eastAsia="nl-BE"/>
              </w:rPr>
              <w:t>PASI 75</w:t>
            </w:r>
            <w:r>
              <w:rPr>
                <w:noProof/>
                <w:sz w:val="20"/>
                <w:lang w:eastAsia="nl-BE"/>
              </w:rPr>
              <w:t>, n (%)</w:t>
            </w:r>
          </w:p>
        </w:tc>
        <w:tc>
          <w:tcPr>
            <w:tcW w:w="2126" w:type="dxa"/>
            <w:gridSpan w:val="3"/>
            <w:tcBorders>
              <w:left w:val="nil"/>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100 (37.5)</w:t>
            </w:r>
          </w:p>
        </w:tc>
        <w:tc>
          <w:tcPr>
            <w:tcW w:w="2268" w:type="dxa"/>
            <w:gridSpan w:val="2"/>
            <w:tcBorders>
              <w:left w:val="nil"/>
            </w:tcBorders>
            <w:vAlign w:val="center"/>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110 (40.3)</w:t>
            </w:r>
          </w:p>
        </w:tc>
      </w:tr>
      <w:tr w:rsidR="00270E54">
        <w:tc>
          <w:tcPr>
            <w:tcW w:w="4786" w:type="dxa"/>
            <w:gridSpan w:val="2"/>
          </w:tcPr>
          <w:p w:rsidR="00270E54" w:rsidRDefault="00270E54">
            <w:pPr>
              <w:widowControl w:val="0"/>
              <w:tabs>
                <w:tab w:val="clear" w:pos="567"/>
                <w:tab w:val="center" w:pos="4536"/>
                <w:tab w:val="right" w:pos="8306"/>
              </w:tabs>
              <w:spacing w:line="240" w:lineRule="auto"/>
              <w:ind w:left="142"/>
              <w:rPr>
                <w:noProof/>
                <w:sz w:val="20"/>
                <w:lang w:val="el-GR" w:eastAsia="nl-BE"/>
              </w:rPr>
            </w:pPr>
            <w:r>
              <w:rPr>
                <w:noProof/>
                <w:sz w:val="20"/>
                <w:lang w:val="el-GR" w:eastAsia="nl-BE"/>
              </w:rPr>
              <w:t xml:space="preserve">Τιμή </w:t>
            </w:r>
            <w:r>
              <w:rPr>
                <w:noProof/>
                <w:sz w:val="20"/>
                <w:lang w:eastAsia="nl-BE"/>
              </w:rPr>
              <w:t>p</w:t>
            </w:r>
          </w:p>
        </w:tc>
        <w:tc>
          <w:tcPr>
            <w:tcW w:w="4394" w:type="dxa"/>
            <w:gridSpan w:val="5"/>
            <w:tcBorders>
              <w:left w:val="nil"/>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0.0003</w:t>
            </w:r>
            <w:r>
              <w:rPr>
                <w:noProof/>
                <w:sz w:val="20"/>
                <w:vertAlign w:val="superscript"/>
                <w:lang w:eastAsia="nl-BE"/>
              </w:rPr>
              <w:t>b</w:t>
            </w:r>
          </w:p>
        </w:tc>
      </w:tr>
      <w:tr w:rsidR="00270E54">
        <w:tc>
          <w:tcPr>
            <w:tcW w:w="4786" w:type="dxa"/>
            <w:gridSpan w:val="2"/>
          </w:tcPr>
          <w:p w:rsidR="00270E54" w:rsidRDefault="00270E54">
            <w:pPr>
              <w:widowControl w:val="0"/>
              <w:tabs>
                <w:tab w:val="clear" w:pos="567"/>
                <w:tab w:val="center" w:pos="4536"/>
                <w:tab w:val="right" w:pos="8306"/>
              </w:tabs>
              <w:spacing w:line="240" w:lineRule="auto"/>
              <w:ind w:left="142"/>
              <w:rPr>
                <w:noProof/>
                <w:sz w:val="20"/>
                <w:lang w:val="el-GR" w:eastAsia="nl-BE"/>
              </w:rPr>
            </w:pPr>
            <w:r>
              <w:rPr>
                <w:noProof/>
                <w:sz w:val="20"/>
                <w:lang w:val="el-GR" w:eastAsia="nl-BE"/>
              </w:rPr>
              <w:t xml:space="preserve">Μονόπλευρο 97,5% επαναλαμβανόμενο </w:t>
            </w:r>
            <w:r>
              <w:rPr>
                <w:noProof/>
                <w:sz w:val="20"/>
                <w:lang w:eastAsia="nl-BE"/>
              </w:rPr>
              <w:t>CI</w:t>
            </w:r>
            <w:r>
              <w:rPr>
                <w:noProof/>
                <w:sz w:val="20"/>
                <w:lang w:val="el-GR" w:eastAsia="nl-BE"/>
              </w:rPr>
              <w:t xml:space="preserve"> (κατώτερο όριο)</w:t>
            </w:r>
          </w:p>
        </w:tc>
        <w:tc>
          <w:tcPr>
            <w:tcW w:w="4394" w:type="dxa"/>
            <w:gridSpan w:val="5"/>
            <w:tcBorders>
              <w:left w:val="nil"/>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-11.6</w:t>
            </w:r>
            <w:r>
              <w:rPr>
                <w:noProof/>
                <w:sz w:val="20"/>
                <w:vertAlign w:val="superscript"/>
                <w:lang w:eastAsia="nl-BE"/>
              </w:rPr>
              <w:t>b</w:t>
            </w:r>
          </w:p>
        </w:tc>
      </w:tr>
      <w:tr w:rsidR="00270E54">
        <w:tc>
          <w:tcPr>
            <w:tcW w:w="4786" w:type="dxa"/>
            <w:gridSpan w:val="2"/>
          </w:tcPr>
          <w:p w:rsidR="00270E54" w:rsidRDefault="00270E54">
            <w:pPr>
              <w:keepNext/>
              <w:keepLines/>
              <w:tabs>
                <w:tab w:val="clear" w:pos="567"/>
                <w:tab w:val="center" w:pos="4536"/>
                <w:tab w:val="right" w:pos="8306"/>
              </w:tabs>
              <w:spacing w:line="240" w:lineRule="auto"/>
              <w:rPr>
                <w:b/>
                <w:noProof/>
                <w:sz w:val="20"/>
                <w:lang w:val="el-GR" w:eastAsia="nl-BE"/>
              </w:rPr>
            </w:pPr>
            <w:r>
              <w:rPr>
                <w:b/>
                <w:noProof/>
                <w:sz w:val="20"/>
                <w:lang w:eastAsia="nl-BE"/>
              </w:rPr>
              <w:t>PGA</w:t>
            </w:r>
            <w:r>
              <w:rPr>
                <w:b/>
                <w:noProof/>
                <w:sz w:val="20"/>
                <w:lang w:val="el-GR" w:eastAsia="nl-BE"/>
              </w:rPr>
              <w:t xml:space="preserve"> βαθμολογία καθαρή ή σχεδόν καθαρή,</w:t>
            </w:r>
            <w:r>
              <w:rPr>
                <w:noProof/>
                <w:sz w:val="20"/>
                <w:lang w:val="el-GR" w:eastAsia="nl-BE"/>
              </w:rPr>
              <w:t xml:space="preserve"> </w:t>
            </w:r>
            <w:r>
              <w:rPr>
                <w:noProof/>
                <w:sz w:val="20"/>
                <w:lang w:eastAsia="nl-BE"/>
              </w:rPr>
              <w:t>n</w:t>
            </w:r>
            <w:r>
              <w:rPr>
                <w:noProof/>
                <w:sz w:val="20"/>
                <w:lang w:val="el-GR" w:eastAsia="nl-BE"/>
              </w:rPr>
              <w:t xml:space="preserve"> (%)</w:t>
            </w:r>
          </w:p>
        </w:tc>
        <w:tc>
          <w:tcPr>
            <w:tcW w:w="2126" w:type="dxa"/>
            <w:gridSpan w:val="3"/>
            <w:tcBorders>
              <w:left w:val="nil"/>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88 (33.0)</w:t>
            </w:r>
          </w:p>
        </w:tc>
        <w:tc>
          <w:tcPr>
            <w:tcW w:w="2268" w:type="dxa"/>
            <w:gridSpan w:val="2"/>
            <w:tcBorders>
              <w:left w:val="nil"/>
            </w:tcBorders>
          </w:tcPr>
          <w:p w:rsidR="00270E54" w:rsidRDefault="00270E54">
            <w:pPr>
              <w:keepNext/>
              <w:keepLines/>
              <w:tabs>
                <w:tab w:val="clear" w:pos="567"/>
                <w:tab w:val="center" w:pos="4536"/>
                <w:tab w:val="right" w:pos="8306"/>
              </w:tabs>
              <w:spacing w:line="240" w:lineRule="auto"/>
              <w:jc w:val="center"/>
              <w:rPr>
                <w:b/>
                <w:noProof/>
                <w:sz w:val="20"/>
                <w:highlight w:val="yellow"/>
                <w:lang w:eastAsia="nl-BE"/>
              </w:rPr>
            </w:pPr>
            <w:r>
              <w:rPr>
                <w:noProof/>
                <w:sz w:val="20"/>
                <w:lang w:eastAsia="nl-BE"/>
              </w:rPr>
              <w:t>102 (37.4)</w:t>
            </w:r>
          </w:p>
        </w:tc>
      </w:tr>
      <w:tr w:rsidR="00270E54">
        <w:tc>
          <w:tcPr>
            <w:tcW w:w="4786" w:type="dxa"/>
            <w:gridSpan w:val="2"/>
          </w:tcPr>
          <w:p w:rsidR="00270E54" w:rsidRDefault="00270E54">
            <w:pPr>
              <w:widowControl w:val="0"/>
              <w:tabs>
                <w:tab w:val="clear" w:pos="567"/>
                <w:tab w:val="center" w:pos="4536"/>
                <w:tab w:val="right" w:pos="8306"/>
              </w:tabs>
              <w:spacing w:line="240" w:lineRule="auto"/>
              <w:ind w:left="142"/>
              <w:rPr>
                <w:noProof/>
                <w:sz w:val="20"/>
                <w:lang w:eastAsia="nl-BE"/>
              </w:rPr>
            </w:pPr>
            <w:r>
              <w:rPr>
                <w:noProof/>
                <w:sz w:val="20"/>
                <w:lang w:val="el-GR" w:eastAsia="nl-BE"/>
              </w:rPr>
              <w:t xml:space="preserve">Τιμή </w:t>
            </w:r>
            <w:r>
              <w:rPr>
                <w:noProof/>
                <w:sz w:val="20"/>
                <w:lang w:eastAsia="nl-BE"/>
              </w:rPr>
              <w:t>p</w:t>
            </w:r>
          </w:p>
        </w:tc>
        <w:tc>
          <w:tcPr>
            <w:tcW w:w="4394" w:type="dxa"/>
            <w:gridSpan w:val="5"/>
            <w:tcBorders>
              <w:left w:val="nil"/>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0.0007</w:t>
            </w:r>
            <w:r>
              <w:rPr>
                <w:noProof/>
                <w:sz w:val="20"/>
                <w:vertAlign w:val="superscript"/>
                <w:lang w:eastAsia="nl-BE"/>
              </w:rPr>
              <w:t>b</w:t>
            </w:r>
          </w:p>
        </w:tc>
      </w:tr>
      <w:tr w:rsidR="00270E54">
        <w:tc>
          <w:tcPr>
            <w:tcW w:w="4786" w:type="dxa"/>
            <w:gridSpan w:val="2"/>
            <w:tcBorders>
              <w:bottom w:val="single" w:sz="4" w:space="0" w:color="auto"/>
            </w:tcBorders>
          </w:tcPr>
          <w:p w:rsidR="00270E54" w:rsidRDefault="00270E54">
            <w:pPr>
              <w:widowControl w:val="0"/>
              <w:tabs>
                <w:tab w:val="clear" w:pos="567"/>
                <w:tab w:val="center" w:pos="4536"/>
                <w:tab w:val="right" w:pos="8306"/>
              </w:tabs>
              <w:spacing w:line="240" w:lineRule="auto"/>
              <w:ind w:left="142"/>
              <w:rPr>
                <w:noProof/>
                <w:sz w:val="20"/>
                <w:lang w:val="el-GR" w:eastAsia="nl-BE"/>
              </w:rPr>
            </w:pPr>
            <w:r>
              <w:rPr>
                <w:noProof/>
                <w:sz w:val="20"/>
                <w:lang w:val="el-GR" w:eastAsia="nl-BE"/>
              </w:rPr>
              <w:t xml:space="preserve">Μονόπλευρο 97,5% επαναλαμβανόμενο </w:t>
            </w:r>
            <w:r>
              <w:rPr>
                <w:noProof/>
                <w:sz w:val="20"/>
                <w:lang w:eastAsia="nl-BE"/>
              </w:rPr>
              <w:t>CI</w:t>
            </w:r>
            <w:r>
              <w:rPr>
                <w:noProof/>
                <w:sz w:val="20"/>
                <w:lang w:val="el-GR" w:eastAsia="nl-BE"/>
              </w:rPr>
              <w:t xml:space="preserve"> (κατώτερο όριο)</w:t>
            </w:r>
          </w:p>
        </w:tc>
        <w:tc>
          <w:tcPr>
            <w:tcW w:w="4394" w:type="dxa"/>
            <w:gridSpan w:val="5"/>
            <w:tcBorders>
              <w:left w:val="nil"/>
              <w:bottom w:val="single" w:sz="4" w:space="0" w:color="auto"/>
            </w:tcBorders>
          </w:tcPr>
          <w:p w:rsidR="00270E54" w:rsidRDefault="00270E54">
            <w:pPr>
              <w:keepNext/>
              <w:keepLines/>
              <w:tabs>
                <w:tab w:val="clear" w:pos="567"/>
                <w:tab w:val="center" w:pos="4536"/>
                <w:tab w:val="right" w:pos="8306"/>
              </w:tabs>
              <w:spacing w:line="240" w:lineRule="auto"/>
              <w:jc w:val="center"/>
              <w:rPr>
                <w:noProof/>
                <w:sz w:val="20"/>
                <w:highlight w:val="yellow"/>
                <w:lang w:eastAsia="nl-BE"/>
              </w:rPr>
            </w:pPr>
            <w:r>
              <w:rPr>
                <w:noProof/>
                <w:sz w:val="20"/>
                <w:lang w:eastAsia="nl-BE"/>
              </w:rPr>
              <w:t>-13.0</w:t>
            </w:r>
            <w:r>
              <w:rPr>
                <w:noProof/>
                <w:sz w:val="20"/>
                <w:vertAlign w:val="superscript"/>
                <w:lang w:eastAsia="nl-BE"/>
              </w:rPr>
              <w:t>b</w:t>
            </w:r>
          </w:p>
        </w:tc>
      </w:tr>
      <w:bookmarkEnd w:id="3"/>
      <w:tr w:rsidR="00270E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7"/>
            <w:tcBorders>
              <w:top w:val="single" w:sz="4" w:space="0" w:color="auto"/>
              <w:left w:val="nil"/>
              <w:bottom w:val="nil"/>
              <w:right w:val="nil"/>
            </w:tcBorders>
          </w:tcPr>
          <w:p w:rsidR="00270E54" w:rsidRDefault="00270E54">
            <w:pPr>
              <w:widowControl w:val="0"/>
              <w:tabs>
                <w:tab w:val="clear" w:pos="567"/>
              </w:tabs>
              <w:spacing w:line="240" w:lineRule="auto"/>
              <w:rPr>
                <w:sz w:val="18"/>
                <w:szCs w:val="18"/>
                <w:lang w:val="el-GR"/>
              </w:rPr>
            </w:pPr>
            <w:r>
              <w:rPr>
                <w:sz w:val="18"/>
                <w:szCs w:val="18"/>
                <w:lang w:val="en-US" w:bidi="el-GR"/>
              </w:rPr>
              <w:t>Fumaderm</w:t>
            </w:r>
            <w:r>
              <w:rPr>
                <w:sz w:val="18"/>
                <w:szCs w:val="18"/>
                <w:lang w:val="el-GR" w:bidi="el-GR"/>
              </w:rPr>
              <w:t xml:space="preserve"> = Ενεργός συγκριτικός παράγοντας ένα συνδυαστικό προϊόν με την ίδια περιεκτικότητα σε </w:t>
            </w:r>
            <w:r>
              <w:rPr>
                <w:szCs w:val="22"/>
                <w:lang w:val="el-GR" w:eastAsia="zh-CN" w:bidi="el-GR"/>
              </w:rPr>
              <w:t xml:space="preserve"> </w:t>
            </w:r>
            <w:r>
              <w:rPr>
                <w:sz w:val="18"/>
                <w:szCs w:val="18"/>
                <w:lang w:val="el-GR" w:bidi="el-GR"/>
              </w:rPr>
              <w:t>φουμαρικό</w:t>
            </w:r>
            <w:r>
              <w:rPr>
                <w:szCs w:val="22"/>
                <w:lang w:val="el-GR" w:eastAsia="zh-CN" w:bidi="el-GR"/>
              </w:rPr>
              <w:t xml:space="preserve"> </w:t>
            </w:r>
            <w:r>
              <w:rPr>
                <w:sz w:val="18"/>
                <w:szCs w:val="18"/>
                <w:lang w:val="el-GR" w:bidi="el-GR"/>
              </w:rPr>
              <w:t>διμεθυλεστέρα συν 3</w:t>
            </w:r>
            <w:r>
              <w:rPr>
                <w:sz w:val="18"/>
                <w:szCs w:val="18"/>
                <w:lang w:val="en-US" w:bidi="el-GR"/>
              </w:rPr>
              <w:t> </w:t>
            </w:r>
            <w:r>
              <w:rPr>
                <w:sz w:val="18"/>
                <w:szCs w:val="18"/>
                <w:lang w:val="el-GR" w:bidi="el-GR"/>
              </w:rPr>
              <w:t>μονοαιθυλικά φουμαρικά άλατα</w:t>
            </w:r>
            <w:r>
              <w:rPr>
                <w:sz w:val="18"/>
                <w:szCs w:val="18"/>
                <w:lang w:val="el-GR"/>
              </w:rPr>
              <w:t xml:space="preserve">, </w:t>
            </w:r>
            <w:r>
              <w:rPr>
                <w:sz w:val="18"/>
                <w:szCs w:val="18"/>
                <w:lang w:val="el-GR" w:bidi="el-GR"/>
              </w:rPr>
              <w:t>n = αριθμός ασθενών με διαθέσιμα δεδομένα, N = αριθμός ασθενών στον πληθυσμό, PASI = Δείκτης Έκτασης και Σοβαρότητας της Ψωρίασης, PGA = Συνολική Ιατρική Αξιολόγηση</w:t>
            </w:r>
            <w:r>
              <w:rPr>
                <w:sz w:val="18"/>
                <w:szCs w:val="18"/>
                <w:lang w:val="el-GR"/>
              </w:rPr>
              <w:t xml:space="preserve"> </w:t>
            </w:r>
            <w:r>
              <w:rPr>
                <w:sz w:val="18"/>
                <w:szCs w:val="18"/>
                <w:vertAlign w:val="superscript"/>
                <w:lang w:val="el-GR"/>
              </w:rPr>
              <w:t xml:space="preserve"> </w:t>
            </w:r>
            <w:r>
              <w:rPr>
                <w:sz w:val="18"/>
                <w:szCs w:val="18"/>
                <w:vertAlign w:val="superscript"/>
              </w:rPr>
              <w:t>a</w:t>
            </w:r>
            <w:r>
              <w:rPr>
                <w:sz w:val="18"/>
                <w:szCs w:val="18"/>
                <w:lang w:val="el-GR"/>
              </w:rPr>
              <w:t xml:space="preserve"> Ανωτερότητα </w:t>
            </w:r>
            <w:r>
              <w:rPr>
                <w:sz w:val="18"/>
                <w:szCs w:val="18"/>
              </w:rPr>
              <w:t>Skilarence</w:t>
            </w:r>
            <w:r>
              <w:rPr>
                <w:sz w:val="18"/>
                <w:szCs w:val="18"/>
                <w:lang w:val="el-GR"/>
              </w:rPr>
              <w:t xml:space="preserve"> έναντι </w:t>
            </w:r>
            <w:r>
              <w:rPr>
                <w:sz w:val="18"/>
                <w:szCs w:val="18"/>
              </w:rPr>
              <w:t>Placebo</w:t>
            </w:r>
            <w:r>
              <w:rPr>
                <w:sz w:val="18"/>
                <w:szCs w:val="18"/>
                <w:lang w:val="el-GR"/>
              </w:rPr>
              <w:t xml:space="preserve"> </w:t>
            </w:r>
            <w:r>
              <w:rPr>
                <w:sz w:val="18"/>
                <w:szCs w:val="18"/>
                <w:lang w:val="el-GR" w:eastAsia="nl-BE"/>
              </w:rPr>
              <w:t xml:space="preserve">με διαφορά 22,2% για βαθμολογία </w:t>
            </w:r>
            <w:r>
              <w:rPr>
                <w:sz w:val="18"/>
                <w:szCs w:val="18"/>
                <w:lang w:eastAsia="nl-BE"/>
              </w:rPr>
              <w:t>PASI </w:t>
            </w:r>
            <w:r>
              <w:rPr>
                <w:sz w:val="18"/>
                <w:szCs w:val="18"/>
                <w:lang w:val="el-GR" w:eastAsia="nl-BE"/>
              </w:rPr>
              <w:t xml:space="preserve">75 και 20,0% για βαθμολογία </w:t>
            </w:r>
            <w:r>
              <w:rPr>
                <w:sz w:val="18"/>
                <w:szCs w:val="18"/>
                <w:lang w:eastAsia="nl-BE"/>
              </w:rPr>
              <w:t>PGA</w:t>
            </w:r>
            <w:r>
              <w:rPr>
                <w:sz w:val="18"/>
                <w:szCs w:val="18"/>
                <w:lang w:val="el-GR" w:eastAsia="nl-BE"/>
              </w:rPr>
              <w:t xml:space="preserve"> καθαρή ή σχεδόν καθαρή, ανωτερότητα </w:t>
            </w:r>
            <w:r>
              <w:rPr>
                <w:sz w:val="18"/>
                <w:szCs w:val="18"/>
                <w:lang w:eastAsia="nl-BE"/>
              </w:rPr>
              <w:t>Fumaderm</w:t>
            </w:r>
            <w:r>
              <w:rPr>
                <w:sz w:val="18"/>
                <w:szCs w:val="18"/>
                <w:lang w:val="el-GR" w:eastAsia="nl-BE"/>
              </w:rPr>
              <w:t xml:space="preserve"> έναντι εικονικού φαρμάκου με διαφορά 25,0% για βαθμολογία </w:t>
            </w:r>
            <w:r>
              <w:rPr>
                <w:sz w:val="18"/>
                <w:szCs w:val="18"/>
                <w:lang w:eastAsia="nl-BE"/>
              </w:rPr>
              <w:t>PASI </w:t>
            </w:r>
            <w:r>
              <w:rPr>
                <w:sz w:val="18"/>
                <w:szCs w:val="18"/>
                <w:lang w:val="el-GR" w:eastAsia="nl-BE"/>
              </w:rPr>
              <w:t xml:space="preserve">75 και 24,4% για βαθμολογία </w:t>
            </w:r>
            <w:r>
              <w:rPr>
                <w:sz w:val="18"/>
                <w:szCs w:val="18"/>
                <w:lang w:eastAsia="nl-BE"/>
              </w:rPr>
              <w:t>PGA</w:t>
            </w:r>
            <w:r>
              <w:rPr>
                <w:sz w:val="18"/>
                <w:szCs w:val="18"/>
                <w:lang w:val="el-GR" w:eastAsia="nl-BE"/>
              </w:rPr>
              <w:t xml:space="preserve"> καθαρή ή σχεδόν καθαρή, </w:t>
            </w:r>
            <w:r>
              <w:rPr>
                <w:sz w:val="18"/>
                <w:szCs w:val="18"/>
                <w:vertAlign w:val="superscript"/>
                <w:lang w:eastAsia="nl-BE"/>
              </w:rPr>
              <w:t>b</w:t>
            </w:r>
            <w:r>
              <w:rPr>
                <w:sz w:val="18"/>
                <w:szCs w:val="18"/>
                <w:lang w:val="el-GR" w:eastAsia="nl-BE"/>
              </w:rPr>
              <w:t xml:space="preserve"> Μη κατωτερότητα </w:t>
            </w:r>
            <w:r>
              <w:rPr>
                <w:sz w:val="18"/>
                <w:szCs w:val="18"/>
                <w:lang w:eastAsia="nl-BE"/>
              </w:rPr>
              <w:t>Skilarence</w:t>
            </w:r>
            <w:r>
              <w:rPr>
                <w:sz w:val="18"/>
                <w:szCs w:val="18"/>
                <w:lang w:val="el-GR" w:eastAsia="nl-BE"/>
              </w:rPr>
              <w:t xml:space="preserve"> έναντι </w:t>
            </w:r>
            <w:r>
              <w:rPr>
                <w:sz w:val="18"/>
                <w:szCs w:val="18"/>
                <w:lang w:eastAsia="nl-BE"/>
              </w:rPr>
              <w:t>Fumaderm</w:t>
            </w:r>
            <w:r>
              <w:rPr>
                <w:sz w:val="18"/>
                <w:szCs w:val="18"/>
                <w:lang w:val="el-GR" w:eastAsia="nl-BE"/>
              </w:rPr>
              <w:t xml:space="preserve"> με διαφορά</w:t>
            </w:r>
            <w:r>
              <w:rPr>
                <w:sz w:val="18"/>
                <w:szCs w:val="18"/>
                <w:lang w:eastAsia="nl-BE"/>
              </w:rPr>
              <w:t xml:space="preserve"> </w:t>
            </w:r>
            <w:r>
              <w:rPr>
                <w:sz w:val="18"/>
                <w:szCs w:val="18"/>
                <w:lang w:eastAsia="nl-BE"/>
              </w:rPr>
              <w:noBreakHyphen/>
            </w:r>
            <w:r>
              <w:rPr>
                <w:sz w:val="18"/>
                <w:szCs w:val="18"/>
                <w:lang w:val="el-GR" w:eastAsia="nl-BE"/>
              </w:rPr>
              <w:t xml:space="preserve">2,8% για βαθμολογία </w:t>
            </w:r>
            <w:r>
              <w:rPr>
                <w:sz w:val="18"/>
                <w:szCs w:val="18"/>
                <w:lang w:eastAsia="nl-BE"/>
              </w:rPr>
              <w:t>PASI </w:t>
            </w:r>
            <w:r>
              <w:rPr>
                <w:sz w:val="18"/>
                <w:szCs w:val="18"/>
                <w:lang w:val="el-GR" w:eastAsia="nl-BE"/>
              </w:rPr>
              <w:t xml:space="preserve">75 και -4,4% για </w:t>
            </w:r>
            <w:r>
              <w:rPr>
                <w:sz w:val="18"/>
                <w:szCs w:val="18"/>
                <w:lang w:eastAsia="nl-BE"/>
              </w:rPr>
              <w:t>PGA</w:t>
            </w:r>
            <w:r>
              <w:rPr>
                <w:sz w:val="18"/>
                <w:szCs w:val="18"/>
                <w:lang w:val="el-GR" w:eastAsia="nl-BE"/>
              </w:rPr>
              <w:t xml:space="preserve"> καθαρή ή σχεδόν καθαρή.</w:t>
            </w:r>
            <w:r>
              <w:rPr>
                <w:sz w:val="18"/>
                <w:szCs w:val="18"/>
                <w:lang w:val="el-GR"/>
              </w:rPr>
              <w:t xml:space="preserve"> </w:t>
            </w:r>
          </w:p>
        </w:tc>
      </w:tr>
    </w:tbl>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autoSpaceDE w:val="0"/>
        <w:autoSpaceDN w:val="0"/>
        <w:adjustRightInd w:val="0"/>
        <w:spacing w:line="240" w:lineRule="auto"/>
        <w:rPr>
          <w:szCs w:val="22"/>
          <w:lang w:val="el-GR"/>
        </w:rPr>
      </w:pPr>
      <w:r>
        <w:rPr>
          <w:szCs w:val="22"/>
          <w:lang w:val="el-GR" w:bidi="el-GR"/>
        </w:rPr>
        <w:t xml:space="preserve">Υπήρχε μια τάση στη μέση % μεταβολή από την έναρξη στο τελικό σημείο αποτελεσματικότητας της βαθμολογίας PASI, που καταδεικνύει την έναρξη κλινικής ανταπόκρισης στο </w:t>
      </w:r>
      <w:r>
        <w:rPr>
          <w:szCs w:val="22"/>
          <w:lang w:val="en-US" w:bidi="el-GR"/>
        </w:rPr>
        <w:t>Skilarence</w:t>
      </w:r>
      <w:r>
        <w:rPr>
          <w:szCs w:val="22"/>
          <w:lang w:val="el-GR" w:bidi="el-GR"/>
        </w:rPr>
        <w:t xml:space="preserve"> ήδη από την εβδομάδα 3 (-11,8%) που έγινε στατιστικά σημαντική σε σύγκριση με το εικονικό φάρμακο έως την εβδομάδα 8 (-30,9%). Περαιτέρω βελτίωση εμφανίστηκε έως την εβδομάδα 16 (</w:t>
      </w:r>
      <w:r>
        <w:rPr>
          <w:szCs w:val="22"/>
          <w:lang w:val="el-GR" w:bidi="el-GR"/>
        </w:rPr>
        <w:noBreakHyphen/>
        <w:t>50,8%).</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bidi="el-GR"/>
        </w:rPr>
      </w:pPr>
      <w:r>
        <w:rPr>
          <w:szCs w:val="22"/>
          <w:lang w:val="el-GR" w:bidi="el-GR"/>
        </w:rPr>
        <w:t xml:space="preserve">Τα οφέλη της θεραπείας με Skilarence υποστηρίχθηκαν επίσης από αντιληπτές από τους ίδιους βελτιώσεις στην ποιότητα ζωής των ασθενών. Την Εβδομάδα 16, οι ασθενείς που ελάμβαναν </w:t>
      </w:r>
      <w:r>
        <w:rPr>
          <w:szCs w:val="22"/>
          <w:lang w:val="en-US" w:bidi="el-GR"/>
        </w:rPr>
        <w:t>Skilarence</w:t>
      </w:r>
      <w:r>
        <w:rPr>
          <w:szCs w:val="22"/>
          <w:lang w:val="el-GR" w:bidi="el-GR"/>
        </w:rPr>
        <w:t xml:space="preserve"> είχαν χαμηλότερη μέση βαθμολογία στην DLQI σε σύγκριση με το εικονικό φάρμακο (5,4 έναντι 8,8).</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rPr>
        <w:t xml:space="preserve">Η ανάκαμψη (ορίζεται ως επιδείνωση ≥125% από την αρχική τιμή </w:t>
      </w:r>
      <w:r>
        <w:rPr>
          <w:szCs w:val="22"/>
          <w:lang w:val="en-US"/>
        </w:rPr>
        <w:t>PASI</w:t>
      </w:r>
      <w:r>
        <w:rPr>
          <w:szCs w:val="22"/>
          <w:lang w:val="el-GR"/>
        </w:rPr>
        <w:t>) αξιολογήθηκε έπειτα από 2 μήνες χωρίς θεραπεία και φάνηκε ότι δεν αποτελούσε κλινική ανησυχία με τους εστέρες φουμαρικού οξέος καθώς είχε τεκμηριωθεί σε ελάχιστους ασθενείς (</w:t>
      </w:r>
      <w:r>
        <w:rPr>
          <w:szCs w:val="22"/>
        </w:rPr>
        <w:t>Skilarence</w:t>
      </w:r>
      <w:r>
        <w:rPr>
          <w:szCs w:val="22"/>
          <w:lang w:val="el-GR"/>
        </w:rPr>
        <w:t xml:space="preserve"> 1,1% και ενεργός συγκριτικός παράγοντας 2,2% σε σύγκριση με 9,3% στην ομάδα εικονικού φαρμάκου). </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bidi="el-GR"/>
        </w:rPr>
      </w:pPr>
      <w:r>
        <w:rPr>
          <w:szCs w:val="22"/>
          <w:lang w:val="el-GR" w:bidi="el-GR"/>
        </w:rPr>
        <w:t xml:space="preserve">Δεν διατίθενται επί του παρόντος μακροπρόθεσμα δεδομένα αποτελεσματικότητας για το Skilarence, ωστόσο, στις φαρμακοκινητικές και κλινικές μελέτες η συστημική έκθεση, αποτελεσματικότητα και ασφάλεια του </w:t>
      </w:r>
      <w:r>
        <w:rPr>
          <w:szCs w:val="22"/>
          <w:lang w:val="en-US" w:bidi="el-GR"/>
        </w:rPr>
        <w:t>Skilarence</w:t>
      </w:r>
      <w:r>
        <w:rPr>
          <w:szCs w:val="22"/>
          <w:lang w:val="el-GR" w:bidi="el-GR"/>
        </w:rPr>
        <w:t xml:space="preserve"> καταδείχθηκαν ότι είναι συγκρίσιμα με τον ενεργό συγκριτικό παράγοντα που περιέχει </w:t>
      </w:r>
      <w:r>
        <w:rPr>
          <w:szCs w:val="22"/>
          <w:lang w:val="el-GR" w:eastAsia="zh-CN" w:bidi="el-GR"/>
        </w:rPr>
        <w:t xml:space="preserve"> φουμαρικό </w:t>
      </w:r>
      <w:r>
        <w:rPr>
          <w:szCs w:val="22"/>
          <w:lang w:val="el-GR" w:bidi="el-GR"/>
        </w:rPr>
        <w:t xml:space="preserve">διμεθυλεστέρα. Ως εκ τούτου, είναι εύλογο να αναμένεται ότι η μακροπρόθεσμη αποτελεσματικότητα του </w:t>
      </w:r>
      <w:r>
        <w:rPr>
          <w:lang w:val="en-US"/>
        </w:rPr>
        <w:t>Skilarence</w:t>
      </w:r>
      <w:r>
        <w:rPr>
          <w:szCs w:val="22"/>
          <w:lang w:val="el-GR" w:bidi="el-GR"/>
        </w:rPr>
        <w:t xml:space="preserve"> θα είναι επίσης συγκρίσιμη με τα προϊόντα που περιέχουν </w:t>
      </w:r>
      <w:r>
        <w:rPr>
          <w:szCs w:val="22"/>
          <w:lang w:val="el-GR" w:eastAsia="zh-CN" w:bidi="el-GR"/>
        </w:rPr>
        <w:t xml:space="preserve"> φουμαρικό </w:t>
      </w:r>
      <w:r>
        <w:rPr>
          <w:szCs w:val="22"/>
          <w:lang w:val="el-GR" w:bidi="el-GR"/>
        </w:rPr>
        <w:t xml:space="preserve">διμεθυλεστέρα. Η διατήρηση της μακροπρόθεσμης αποτελεσματικότητας έχει περιγραφεί πολύ καλά για άλλα προϊόντα που περιέχουν </w:t>
      </w:r>
      <w:r>
        <w:rPr>
          <w:szCs w:val="22"/>
          <w:lang w:val="el-GR" w:eastAsia="zh-CN" w:bidi="el-GR"/>
        </w:rPr>
        <w:t xml:space="preserve"> φουμαρικό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και συνεπώς τα οφέλη της θεραπείας που εμφανίζονται με το </w:t>
      </w:r>
      <w:r>
        <w:rPr>
          <w:lang w:val="en-US"/>
        </w:rPr>
        <w:t>Skilarence</w:t>
      </w:r>
      <w:r>
        <w:rPr>
          <w:szCs w:val="22"/>
          <w:lang w:val="el-GR" w:bidi="el-GR"/>
        </w:rPr>
        <w:t xml:space="preserve"> στις 16 εβδομάδες μπορούν να αναμένονται σε ασθενείς που λαμβάνουν μακροπρόθεσμα θεραπεία για τουλάχιστον 24</w:t>
      </w:r>
      <w:r>
        <w:rPr>
          <w:szCs w:val="22"/>
          <w:lang w:val="es-ES" w:bidi="el-GR"/>
        </w:rPr>
        <w:t> </w:t>
      </w:r>
      <w:r>
        <w:rPr>
          <w:szCs w:val="22"/>
          <w:lang w:val="el-GR" w:bidi="el-GR"/>
        </w:rPr>
        <w:t xml:space="preserve">μήνες. </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Παιδιατρικός πληθυσμός</w:t>
      </w:r>
    </w:p>
    <w:p w:rsidR="00270E54" w:rsidRDefault="00270E54">
      <w:pPr>
        <w:keepNext/>
        <w:widowControl w:val="0"/>
        <w:tabs>
          <w:tab w:val="clear" w:pos="567"/>
        </w:tabs>
        <w:spacing w:line="240" w:lineRule="auto"/>
        <w:rPr>
          <w:szCs w:val="22"/>
          <w:lang w:val="el-GR" w:eastAsia="zh-CN"/>
        </w:rPr>
      </w:pPr>
      <w:r>
        <w:rPr>
          <w:szCs w:val="22"/>
          <w:lang w:val="el-GR" w:eastAsia="zh-CN" w:bidi="el-GR"/>
        </w:rPr>
        <w:t>Ο Ευρωπαϊκός Οργανισμός Φαρμάκων έχει δώσει αναβολή από την υποχρέωση υποβολής των αποτελεσμάτων των μελετών με το Skilarence σε όλες τις υποκατηγορίες του παιδιατρικού πληθυσμού για την εγκεκριμένη ένδειξη (βλέπε παράγραφο 4.2 για πληροφορίες σχετικά με την παιδιατρική χρήση).</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5.2</w:t>
      </w:r>
      <w:r>
        <w:rPr>
          <w:b/>
          <w:bCs/>
          <w:szCs w:val="22"/>
          <w:lang w:val="el-GR" w:bidi="el-GR"/>
        </w:rPr>
        <w:tab/>
        <w:t>Φαρμακοκινητικές ιδιότητες</w:t>
      </w:r>
    </w:p>
    <w:p w:rsidR="00270E54" w:rsidRDefault="00270E54">
      <w:pPr>
        <w:keepNext/>
        <w:widowControl w:val="0"/>
        <w:tabs>
          <w:tab w:val="clear" w:pos="567"/>
        </w:tabs>
        <w:spacing w:line="240" w:lineRule="auto"/>
        <w:rPr>
          <w:szCs w:val="22"/>
          <w:u w:val="single"/>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Απορρόφηση</w:t>
      </w:r>
    </w:p>
    <w:p w:rsidR="00270E54" w:rsidRDefault="00270E54">
      <w:pPr>
        <w:keepNext/>
        <w:widowControl w:val="0"/>
        <w:tabs>
          <w:tab w:val="clear" w:pos="567"/>
        </w:tabs>
        <w:spacing w:line="240" w:lineRule="auto"/>
        <w:rPr>
          <w:szCs w:val="22"/>
          <w:lang w:val="el-GR"/>
        </w:rPr>
      </w:pPr>
      <w:r>
        <w:rPr>
          <w:szCs w:val="22"/>
          <w:lang w:val="el-GR" w:bidi="el-GR"/>
        </w:rPr>
        <w:t xml:space="preserve">Κατόπιν από του στόματος χορήγησης, ο </w:t>
      </w:r>
      <w:r>
        <w:rPr>
          <w:szCs w:val="22"/>
          <w:lang w:val="el-GR" w:eastAsia="zh-CN" w:bidi="el-GR"/>
        </w:rPr>
        <w:t xml:space="preserve">φουμαρικός </w:t>
      </w:r>
      <w:r>
        <w:rPr>
          <w:szCs w:val="22"/>
          <w:lang w:val="el-GR" w:bidi="el-GR"/>
        </w:rPr>
        <w:t>διμεθυλεστέρας</w:t>
      </w:r>
      <w:r>
        <w:rPr>
          <w:rFonts w:ascii="Arial" w:hAnsi="Arial" w:cs="Arial"/>
          <w:color w:val="1F497D"/>
          <w:sz w:val="15"/>
          <w:szCs w:val="15"/>
          <w:shd w:val="clear" w:color="auto" w:fill="FFFFFF"/>
          <w:lang w:val="el-GR"/>
        </w:rPr>
        <w:t xml:space="preserve"> </w:t>
      </w:r>
      <w:r>
        <w:rPr>
          <w:szCs w:val="22"/>
          <w:lang w:val="el-GR" w:bidi="el-GR"/>
        </w:rPr>
        <w:t xml:space="preserve">δεν ανιχνεύεται στο πλάσμα επειδή υποβάλλεται σε ταχεία υδρόλυση από τις εστεράσες και μετατρέπεται στον ενεργό μεταβολίτη του, τον </w:t>
      </w:r>
      <w:r>
        <w:rPr>
          <w:szCs w:val="22"/>
          <w:lang w:val="el-GR" w:eastAsia="zh-CN" w:bidi="el-GR"/>
        </w:rPr>
        <w:t xml:space="preserve">φουμαρικό </w:t>
      </w:r>
      <w:r>
        <w:rPr>
          <w:szCs w:val="22"/>
          <w:lang w:val="el-GR" w:bidi="el-GR"/>
        </w:rPr>
        <w:t>μονομεθυλεστέρα. Κατόπιν από του στόματος χορήγησης εν</w:t>
      </w:r>
      <w:r>
        <w:rPr>
          <w:lang w:val="el-GR"/>
        </w:rPr>
        <w:t>ό</w:t>
      </w:r>
      <w:r>
        <w:rPr>
          <w:szCs w:val="22"/>
          <w:lang w:val="el-GR" w:bidi="el-GR"/>
        </w:rPr>
        <w:t>ς Skilarence δισκίου 120</w:t>
      </w:r>
      <w:r>
        <w:rPr>
          <w:szCs w:val="22"/>
          <w:lang w:val="es-ES" w:bidi="el-GR"/>
        </w:rPr>
        <w:t> </w:t>
      </w:r>
      <w:r>
        <w:rPr>
          <w:szCs w:val="22"/>
          <w:lang w:val="el-GR" w:bidi="el-GR"/>
        </w:rPr>
        <w:t xml:space="preserve">mg σε υγιείς ασθενείς, ο </w:t>
      </w:r>
      <w:r>
        <w:rPr>
          <w:szCs w:val="22"/>
          <w:lang w:val="el-GR" w:eastAsia="zh-CN" w:bidi="el-GR"/>
        </w:rPr>
        <w:t xml:space="preserve">φουμαρικός </w:t>
      </w:r>
      <w:r>
        <w:rPr>
          <w:szCs w:val="22"/>
          <w:lang w:val="el-GR" w:bidi="el-GR"/>
        </w:rPr>
        <w:t>μονομεθυλεστέρας άγγιξε τις μέγιστες συγκεντρώσεις πλάσματος ύψους περίπου 1325 ng/mL και 1311 ng/mL υπό κατάσταση νηστείας και κατόπιν φαγητού, αντίστοιχα. Η λήψη του Skilarence με φαγητό επιβράδυνε την t</w:t>
      </w:r>
      <w:r>
        <w:rPr>
          <w:szCs w:val="22"/>
          <w:vertAlign w:val="subscript"/>
          <w:lang w:val="el-GR" w:bidi="el-GR"/>
        </w:rPr>
        <w:t>max</w:t>
      </w:r>
      <w:r>
        <w:rPr>
          <w:szCs w:val="22"/>
          <w:lang w:val="el-GR" w:bidi="el-GR"/>
        </w:rPr>
        <w:t xml:space="preserve"> του </w:t>
      </w:r>
      <w:r>
        <w:rPr>
          <w:szCs w:val="22"/>
          <w:lang w:val="el-GR" w:eastAsia="zh-CN" w:bidi="el-GR"/>
        </w:rPr>
        <w:t xml:space="preserve"> φουμαρικού </w:t>
      </w:r>
      <w:r>
        <w:rPr>
          <w:szCs w:val="22"/>
          <w:lang w:val="el-GR" w:bidi="el-GR"/>
        </w:rPr>
        <w:t>μονομεθυλεστέρα από 3,5 σε 9,0 ώρες.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Κατανομή</w:t>
      </w:r>
    </w:p>
    <w:p w:rsidR="00270E54" w:rsidRDefault="00270E54">
      <w:pPr>
        <w:keepNext/>
        <w:widowControl w:val="0"/>
        <w:tabs>
          <w:tab w:val="clear" w:pos="567"/>
        </w:tabs>
        <w:spacing w:line="240" w:lineRule="auto"/>
        <w:rPr>
          <w:szCs w:val="22"/>
          <w:lang w:val="el-GR"/>
        </w:rPr>
      </w:pPr>
      <w:r>
        <w:rPr>
          <w:szCs w:val="22"/>
          <w:lang w:val="el-GR" w:bidi="el-GR"/>
        </w:rPr>
        <w:t xml:space="preserve">Η σύνδεση του </w:t>
      </w:r>
      <w:r>
        <w:rPr>
          <w:szCs w:val="22"/>
          <w:lang w:val="el-GR" w:eastAsia="zh-CN" w:bidi="el-GR"/>
        </w:rPr>
        <w:t xml:space="preserve"> φουμαρικού </w:t>
      </w:r>
      <w:r>
        <w:rPr>
          <w:szCs w:val="22"/>
          <w:lang w:val="el-GR" w:bidi="el-GR"/>
        </w:rPr>
        <w:t xml:space="preserve">μονομεθυλεστέρα με πρωτεΐνες πλάσματος είναι περίπου 50%. </w:t>
      </w:r>
      <w:r>
        <w:rPr>
          <w:szCs w:val="22"/>
          <w:lang w:val="en-US" w:bidi="el-GR"/>
        </w:rPr>
        <w:t>O</w:t>
      </w:r>
      <w:r>
        <w:rPr>
          <w:szCs w:val="22"/>
          <w:lang w:val="el-GR" w:bidi="el-GR"/>
        </w:rPr>
        <w:t xml:space="preserve"> </w:t>
      </w:r>
      <w:r>
        <w:rPr>
          <w:szCs w:val="22"/>
          <w:lang w:val="el-GR" w:eastAsia="zh-CN" w:bidi="el-GR"/>
        </w:rPr>
        <w:t xml:space="preserve">φουμαρικός </w:t>
      </w:r>
      <w:r>
        <w:rPr>
          <w:szCs w:val="22"/>
          <w:lang w:val="el-GR" w:bidi="el-GR"/>
        </w:rPr>
        <w:t>διμεθυλεστέρας</w:t>
      </w:r>
      <w:r>
        <w:rPr>
          <w:rFonts w:ascii="Arial" w:hAnsi="Arial" w:cs="Arial"/>
          <w:color w:val="1F497D"/>
          <w:sz w:val="15"/>
          <w:szCs w:val="15"/>
          <w:shd w:val="clear" w:color="auto" w:fill="FFFFFF"/>
          <w:lang w:val="el-GR"/>
        </w:rPr>
        <w:t xml:space="preserve"> </w:t>
      </w:r>
      <w:r>
        <w:rPr>
          <w:szCs w:val="22"/>
          <w:lang w:val="el-GR" w:bidi="el-GR"/>
        </w:rPr>
        <w:t>δεν παρουσιάζει συγγένεια σύνδεσης με τις πρωτεΐνες ορού, γεγονός που συμβάλλει ενδεχομένως περαιτέρω στην ταχεία του αποβολή από την κυκλοφορία.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Βιομετασχηματισμός</w:t>
      </w:r>
    </w:p>
    <w:p w:rsidR="00270E54" w:rsidRDefault="00270E54">
      <w:pPr>
        <w:keepNext/>
        <w:widowControl w:val="0"/>
        <w:tabs>
          <w:tab w:val="clear" w:pos="567"/>
        </w:tabs>
        <w:spacing w:line="240" w:lineRule="auto"/>
        <w:rPr>
          <w:szCs w:val="22"/>
          <w:lang w:val="el-GR" w:bidi="el-GR"/>
        </w:rPr>
      </w:pPr>
      <w:r>
        <w:rPr>
          <w:szCs w:val="22"/>
          <w:lang w:val="el-GR" w:bidi="el-GR"/>
        </w:rPr>
        <w:t xml:space="preserve">Ο βιομετασχηματισμός του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δεν περιλαμβάνει ισοένζυμα του κυτοχρώματος P450. Μελέτες </w:t>
      </w:r>
      <w:r>
        <w:rPr>
          <w:i/>
          <w:iCs/>
          <w:szCs w:val="22"/>
          <w:lang w:val="en-US" w:bidi="el-GR"/>
        </w:rPr>
        <w:t>i</w:t>
      </w:r>
      <w:r>
        <w:rPr>
          <w:i/>
          <w:iCs/>
          <w:szCs w:val="22"/>
          <w:lang w:val="el-GR" w:bidi="el-GR"/>
        </w:rPr>
        <w:t>n vitro</w:t>
      </w:r>
      <w:r>
        <w:rPr>
          <w:szCs w:val="22"/>
          <w:lang w:val="el-GR" w:bidi="el-GR"/>
        </w:rPr>
        <w:t xml:space="preserve"> μελέτες έχουν καταδείξει ότι ο </w:t>
      </w:r>
      <w:r>
        <w:rPr>
          <w:szCs w:val="22"/>
          <w:lang w:val="el-GR" w:eastAsia="zh-CN" w:bidi="el-GR"/>
        </w:rPr>
        <w:t xml:space="preserve">φουμαρικός </w:t>
      </w:r>
      <w:r>
        <w:rPr>
          <w:szCs w:val="22"/>
          <w:lang w:val="el-GR" w:bidi="el-GR"/>
        </w:rPr>
        <w:t xml:space="preserve">μονομεθυλεστέρας σε θεραπευτική δόση δεν αναστέλλει ούτε επάγει κανένα ένζυμο του κυτοχρώματος </w:t>
      </w:r>
      <w:r>
        <w:rPr>
          <w:szCs w:val="22"/>
          <w:lang w:val="en-US" w:bidi="el-GR"/>
        </w:rPr>
        <w:t>P</w:t>
      </w:r>
      <w:r>
        <w:rPr>
          <w:szCs w:val="22"/>
          <w:lang w:val="el-GR" w:bidi="el-GR"/>
        </w:rPr>
        <w:t xml:space="preserve">450, δεν αποτελεί υπόστρωμα ή αναστολέα της </w:t>
      </w:r>
      <w:r>
        <w:rPr>
          <w:szCs w:val="22"/>
          <w:lang w:val="en-US" w:bidi="el-GR"/>
        </w:rPr>
        <w:t>P</w:t>
      </w:r>
      <w:r>
        <w:rPr>
          <w:szCs w:val="22"/>
          <w:lang w:val="el-GR" w:bidi="el-GR"/>
        </w:rPr>
        <w:t xml:space="preserve">-γλυκοπρωτεΐνης και δεν αποτελεί αναστολέα των περισσοτέρων μεταφορέων εκροής ή πρόσληψης. Μελέτες </w:t>
      </w:r>
      <w:r>
        <w:rPr>
          <w:i/>
          <w:iCs/>
          <w:szCs w:val="22"/>
          <w:lang w:bidi="el-GR"/>
        </w:rPr>
        <w:t>in</w:t>
      </w:r>
      <w:r>
        <w:rPr>
          <w:i/>
          <w:iCs/>
          <w:szCs w:val="22"/>
          <w:lang w:val="el-GR" w:bidi="el-GR"/>
        </w:rPr>
        <w:t xml:space="preserve"> vitro</w:t>
      </w:r>
      <w:r>
        <w:rPr>
          <w:szCs w:val="22"/>
          <w:lang w:val="el-GR" w:bidi="el-GR"/>
        </w:rPr>
        <w:t xml:space="preserve"> έχουν δείξει</w:t>
      </w:r>
      <w:r>
        <w:rPr>
          <w:szCs w:val="22"/>
          <w:lang w:val="es-ES" w:bidi="el-GR"/>
        </w:rPr>
        <w:t xml:space="preserve"> </w:t>
      </w:r>
      <w:r>
        <w:rPr>
          <w:szCs w:val="22"/>
          <w:lang w:val="el-GR" w:bidi="el-GR"/>
        </w:rPr>
        <w:t>ότι ο φουμαρικός διμεθυλεστέρας σε θεραπευτική δόση δεν αναστέλλει το</w:t>
      </w:r>
      <w:r>
        <w:rPr>
          <w:rStyle w:val="Emphasis"/>
          <w:rFonts w:ascii="Arial" w:hAnsi="Arial" w:cs="Arial"/>
          <w:b/>
          <w:bCs/>
          <w:i w:val="0"/>
          <w:iCs w:val="0"/>
          <w:color w:val="6A6A6A"/>
          <w:shd w:val="clear" w:color="auto" w:fill="FFFFFF"/>
          <w:lang w:val="el-GR"/>
        </w:rPr>
        <w:t xml:space="preserve"> </w:t>
      </w:r>
      <w:r>
        <w:rPr>
          <w:iCs/>
          <w:szCs w:val="22"/>
          <w:shd w:val="clear" w:color="auto" w:fill="FFFFFF"/>
          <w:lang w:val="en-US"/>
        </w:rPr>
        <w:t>CYP</w:t>
      </w:r>
      <w:r>
        <w:rPr>
          <w:iCs/>
          <w:szCs w:val="22"/>
          <w:shd w:val="clear" w:color="auto" w:fill="FFFFFF"/>
          <w:lang w:val="el-GR"/>
        </w:rPr>
        <w:t>3</w:t>
      </w:r>
      <w:r>
        <w:rPr>
          <w:iCs/>
          <w:szCs w:val="22"/>
          <w:shd w:val="clear" w:color="auto" w:fill="FFFFFF"/>
          <w:lang w:val="en-US"/>
        </w:rPr>
        <w:t>A</w:t>
      </w:r>
      <w:r>
        <w:rPr>
          <w:iCs/>
          <w:szCs w:val="22"/>
          <w:shd w:val="clear" w:color="auto" w:fill="FFFFFF"/>
          <w:lang w:val="el-GR"/>
        </w:rPr>
        <w:t xml:space="preserve">4/5 και το </w:t>
      </w:r>
      <w:r>
        <w:rPr>
          <w:iCs/>
          <w:szCs w:val="22"/>
          <w:shd w:val="clear" w:color="auto" w:fill="FFFFFF"/>
          <w:lang w:val="en-US"/>
        </w:rPr>
        <w:t>BCRP</w:t>
      </w:r>
      <w:r>
        <w:rPr>
          <w:iCs/>
          <w:szCs w:val="22"/>
          <w:shd w:val="clear" w:color="auto" w:fill="FFFFFF"/>
          <w:lang w:val="el-GR"/>
        </w:rPr>
        <w:t xml:space="preserve"> και είναι αδύναμος αναστολέας της </w:t>
      </w:r>
      <w:r>
        <w:rPr>
          <w:iCs/>
          <w:szCs w:val="22"/>
          <w:shd w:val="clear" w:color="auto" w:fill="FFFFFF"/>
        </w:rPr>
        <w:t>P</w:t>
      </w:r>
      <w:r>
        <w:rPr>
          <w:iCs/>
          <w:szCs w:val="22"/>
          <w:shd w:val="clear" w:color="auto" w:fill="FFFFFF"/>
          <w:lang w:val="el-GR"/>
        </w:rPr>
        <w:t>-γλυκοπρωτεΐνης.</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i/>
          <w:lang w:val="en-US"/>
        </w:rPr>
        <w:t>In</w:t>
      </w:r>
      <w:r>
        <w:rPr>
          <w:i/>
          <w:szCs w:val="22"/>
          <w:lang w:val="el-GR" w:bidi="el-GR"/>
        </w:rPr>
        <w:t xml:space="preserve"> </w:t>
      </w:r>
      <w:r>
        <w:rPr>
          <w:i/>
          <w:lang w:val="en-US"/>
        </w:rPr>
        <w:t>vitro</w:t>
      </w:r>
      <w:r>
        <w:rPr>
          <w:i/>
          <w:lang w:val="el-GR"/>
        </w:rPr>
        <w:t xml:space="preserve"> </w:t>
      </w:r>
      <w:r>
        <w:rPr>
          <w:szCs w:val="22"/>
          <w:lang w:val="el-GR" w:bidi="el-GR"/>
        </w:rPr>
        <w:t xml:space="preserve">μελέτες έχουν καταδείξει ότι η υδρόλυση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σε </w:t>
      </w:r>
      <w:r>
        <w:rPr>
          <w:szCs w:val="22"/>
          <w:lang w:val="el-GR" w:eastAsia="zh-CN" w:bidi="el-GR"/>
        </w:rPr>
        <w:t xml:space="preserve">φουμαρικό </w:t>
      </w:r>
      <w:r>
        <w:rPr>
          <w:szCs w:val="22"/>
          <w:lang w:val="el-GR" w:bidi="el-GR"/>
        </w:rPr>
        <w:t xml:space="preserve">μονομεθυλεστέρα συμβαίνει ταχέως σε pH 8 (pH στο λεπτό έντερο), αλλά όχι σε pH 1 (pH στο στομάχι). Μέρος του συνολικού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 xml:space="preserve">υδρολύεται λόγω των εστερασών και του αλκαλικού περιβάλλοντος του λεπτού εντέρου, ενώ το υπόλοιπο εισχωρεί στο αίμα της πυλαίας φλέβας. Περαιτέρω μελέτες έχουν καταδείξει ότι ο </w:t>
      </w:r>
      <w:r>
        <w:rPr>
          <w:szCs w:val="22"/>
          <w:lang w:val="el-GR" w:eastAsia="zh-CN" w:bidi="el-GR"/>
        </w:rPr>
        <w:t xml:space="preserve">φουμαρικός </w:t>
      </w:r>
      <w:r>
        <w:rPr>
          <w:szCs w:val="22"/>
          <w:lang w:val="el-GR" w:bidi="el-GR"/>
        </w:rPr>
        <w:t>διμεθυλεστέρας</w:t>
      </w:r>
      <w:r>
        <w:rPr>
          <w:rFonts w:ascii="Arial" w:hAnsi="Arial" w:cs="Arial"/>
          <w:color w:val="1F497D"/>
          <w:sz w:val="15"/>
          <w:szCs w:val="15"/>
          <w:shd w:val="clear" w:color="auto" w:fill="FFFFFF"/>
          <w:lang w:val="el-GR"/>
        </w:rPr>
        <w:t xml:space="preserve"> </w:t>
      </w:r>
      <w:r>
        <w:rPr>
          <w:szCs w:val="22"/>
          <w:lang w:val="el-GR" w:bidi="el-GR"/>
        </w:rPr>
        <w:t xml:space="preserve">(και σε μικρότερο βαθμό ο </w:t>
      </w:r>
      <w:r>
        <w:rPr>
          <w:szCs w:val="22"/>
          <w:lang w:val="el-GR" w:eastAsia="zh-CN" w:bidi="el-GR"/>
        </w:rPr>
        <w:t xml:space="preserve">φουμαρικός </w:t>
      </w:r>
      <w:r>
        <w:rPr>
          <w:szCs w:val="22"/>
          <w:lang w:val="el-GR" w:bidi="el-GR"/>
        </w:rPr>
        <w:t xml:space="preserve">μονομεθυλεστέρας αντιδρά μερικώς με μειωμένη γλουταθειόνη σχηματίζοντας μία ένωση προσθήκης γλουταθειόνης. Αυτές οι ενώσεις προσθήκης ανιχνεύθηκαν σε μελέτες σε ζώα στην εντερική βλεννογόνο επίμυων και σε μικρότερο βαθμό στο αίμα της πυλαίας φλέβας. Μη συζευγμένο διμεθυλικό οξύ, ωστόσο, δεν μπορεί να ανιχνευθεί στο πλάσμα ζώων ή ασθενών με ψωρίαση έπειτα από χορήγηση από του στόματος. Αντιθέτως, ο μη συζευγμένος </w:t>
      </w:r>
      <w:r>
        <w:rPr>
          <w:szCs w:val="22"/>
          <w:lang w:val="el-GR" w:eastAsia="zh-CN" w:bidi="el-GR"/>
        </w:rPr>
        <w:t xml:space="preserve">φουμαρικός </w:t>
      </w:r>
      <w:r>
        <w:rPr>
          <w:szCs w:val="22"/>
          <w:lang w:val="el-GR" w:bidi="el-GR"/>
        </w:rPr>
        <w:t>μονομεθυλεστέρας ανιχνεύεται στο πλάσμα. Περαιτέρω μεταβολισμός μπορεί να προκύψει μέσω οξείδωσης του κύκλου τρικαρβοξυλικού οξέος, σχηματίζοντας διοξείδιο του άνθρακα και νερό.</w:t>
      </w:r>
    </w:p>
    <w:p w:rsidR="00270E54" w:rsidRDefault="00270E54">
      <w:pPr>
        <w:widowControl w:val="0"/>
        <w:tabs>
          <w:tab w:val="clear" w:pos="567"/>
        </w:tabs>
        <w:spacing w:line="240" w:lineRule="auto"/>
        <w:ind w:right="-2"/>
        <w:rPr>
          <w:szCs w:val="22"/>
          <w:u w:val="single"/>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Αποβολή</w:t>
      </w:r>
    </w:p>
    <w:p w:rsidR="00270E54" w:rsidRDefault="00270E54">
      <w:pPr>
        <w:keepNext/>
        <w:widowControl w:val="0"/>
        <w:tabs>
          <w:tab w:val="clear" w:pos="567"/>
        </w:tabs>
        <w:spacing w:line="240" w:lineRule="auto"/>
        <w:rPr>
          <w:szCs w:val="22"/>
          <w:lang w:val="el-GR"/>
        </w:rPr>
      </w:pPr>
      <w:r>
        <w:rPr>
          <w:szCs w:val="22"/>
          <w:lang w:val="el-GR" w:bidi="el-GR"/>
        </w:rPr>
        <w:t>Η αποβολή CO</w:t>
      </w:r>
      <w:r>
        <w:rPr>
          <w:szCs w:val="22"/>
          <w:vertAlign w:val="subscript"/>
          <w:lang w:val="el-GR" w:bidi="el-GR"/>
        </w:rPr>
        <w:t>2</w:t>
      </w:r>
      <w:r>
        <w:rPr>
          <w:szCs w:val="22"/>
          <w:lang w:val="el-GR" w:bidi="el-GR"/>
        </w:rPr>
        <w:t xml:space="preserve"> η οποία απορρέει από τον μεταβολισμό του </w:t>
      </w:r>
      <w:r>
        <w:rPr>
          <w:szCs w:val="22"/>
          <w:lang w:val="el-GR" w:eastAsia="zh-CN" w:bidi="el-GR"/>
        </w:rPr>
        <w:t xml:space="preserve"> φουμαρικού </w:t>
      </w:r>
      <w:r>
        <w:rPr>
          <w:szCs w:val="22"/>
          <w:lang w:val="el-GR" w:bidi="el-GR"/>
        </w:rPr>
        <w:t xml:space="preserve">μονομεθυλεστέρα είναι η βασική οδός απέκκρισης. Μόνο μικρά μέρη άθικτου </w:t>
      </w:r>
      <w:r>
        <w:rPr>
          <w:szCs w:val="22"/>
          <w:lang w:val="el-GR" w:eastAsia="zh-CN" w:bidi="el-GR"/>
        </w:rPr>
        <w:t xml:space="preserve"> φουμαρικού </w:t>
      </w:r>
      <w:r>
        <w:rPr>
          <w:szCs w:val="22"/>
          <w:lang w:val="el-GR" w:bidi="el-GR"/>
        </w:rPr>
        <w:t xml:space="preserve">μονομεθυλεστέρα απεκκρίνονται από τα ούρα ή τα κόπρανα. Το ποσοστό του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που αντιδρά με τη γλουταθειόνη σχηματίζοντας μία ένωση προσθήκης γλουταθειόνης, μεταβολίζεται περαιτέρω στο μερκαπτουρικό οξύ του, το οποίο απεκκρίνεται στα ούρα.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 xml:space="preserve">Ο φαινόμενος τελικός χρόνος ημίσειας ζωής του </w:t>
      </w:r>
      <w:r>
        <w:rPr>
          <w:szCs w:val="22"/>
          <w:lang w:val="el-GR" w:eastAsia="zh-CN" w:bidi="el-GR"/>
        </w:rPr>
        <w:t xml:space="preserve"> φουμαρικού </w:t>
      </w:r>
      <w:r>
        <w:rPr>
          <w:szCs w:val="22"/>
          <w:lang w:val="el-GR" w:bidi="el-GR"/>
        </w:rPr>
        <w:t>μονομεθυλεστέρα είναι περίπου 2 ώρες.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Γραμμικότητα/μη γραμμικότητα</w:t>
      </w:r>
    </w:p>
    <w:p w:rsidR="00270E54" w:rsidRDefault="00270E54">
      <w:pPr>
        <w:keepNext/>
        <w:widowControl w:val="0"/>
        <w:tabs>
          <w:tab w:val="clear" w:pos="567"/>
        </w:tabs>
        <w:spacing w:line="240" w:lineRule="auto"/>
        <w:rPr>
          <w:szCs w:val="22"/>
          <w:lang w:val="el-GR"/>
        </w:rPr>
      </w:pPr>
      <w:r>
        <w:rPr>
          <w:szCs w:val="22"/>
          <w:lang w:val="el-GR" w:bidi="el-GR"/>
        </w:rPr>
        <w:t>Παρά τις μεγάλες διαφορές μεταξύ ασθενών, η έκθεση, όπως μετράται από την AUC και την C</w:t>
      </w:r>
      <w:r>
        <w:rPr>
          <w:szCs w:val="22"/>
          <w:vertAlign w:val="subscript"/>
          <w:lang w:val="el-GR" w:bidi="el-GR"/>
        </w:rPr>
        <w:t>max</w:t>
      </w:r>
      <w:r>
        <w:rPr>
          <w:szCs w:val="22"/>
          <w:lang w:val="el-GR" w:bidi="el-GR"/>
        </w:rPr>
        <w:t xml:space="preserve">, ήταν γενικά δοσοαναλογική έπειτα από άπαξ χορήγηση 4 δισκίων 30 mg </w:t>
      </w:r>
      <w:r>
        <w:rPr>
          <w:szCs w:val="22"/>
          <w:lang w:val="el-GR" w:eastAsia="zh-CN" w:bidi="el-GR"/>
        </w:rPr>
        <w:t xml:space="preserve"> φουμαρικού </w:t>
      </w:r>
      <w:r>
        <w:rPr>
          <w:szCs w:val="22"/>
          <w:lang w:val="el-GR" w:bidi="el-GR"/>
        </w:rPr>
        <w:t xml:space="preserve">διμεθυλεστέρα (συνολική δόση 120 mg) και 2 δισκίων 120 mg </w:t>
      </w:r>
      <w:r>
        <w:rPr>
          <w:szCs w:val="22"/>
          <w:lang w:val="el-GR" w:eastAsia="zh-CN" w:bidi="el-GR"/>
        </w:rPr>
        <w:t xml:space="preserve"> φουμαρικού </w:t>
      </w:r>
      <w:r>
        <w:rPr>
          <w:szCs w:val="22"/>
          <w:lang w:val="el-GR" w:bidi="el-GR"/>
        </w:rPr>
        <w:t>διμεθυλεστέρα</w:t>
      </w:r>
      <w:r>
        <w:rPr>
          <w:rFonts w:ascii="Arial" w:hAnsi="Arial" w:cs="Arial"/>
          <w:color w:val="1F497D"/>
          <w:sz w:val="15"/>
          <w:szCs w:val="15"/>
          <w:shd w:val="clear" w:color="auto" w:fill="FFFFFF"/>
          <w:lang w:val="el-GR"/>
        </w:rPr>
        <w:t xml:space="preserve"> </w:t>
      </w:r>
      <w:r>
        <w:rPr>
          <w:szCs w:val="22"/>
          <w:lang w:val="el-GR" w:bidi="el-GR"/>
        </w:rPr>
        <w:t>(συνολική δόση 240 mg).</w:t>
      </w:r>
    </w:p>
    <w:p w:rsidR="00270E54" w:rsidRDefault="00270E54">
      <w:pPr>
        <w:widowControl w:val="0"/>
        <w:tabs>
          <w:tab w:val="clear" w:pos="567"/>
        </w:tabs>
        <w:spacing w:line="240" w:lineRule="auto"/>
        <w:rPr>
          <w:iCs/>
          <w:szCs w:val="22"/>
          <w:u w:val="single"/>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Νεφρική δυσλειτουργία</w:t>
      </w:r>
    </w:p>
    <w:p w:rsidR="00270E54" w:rsidRDefault="00270E54">
      <w:pPr>
        <w:keepNext/>
        <w:widowControl w:val="0"/>
        <w:tabs>
          <w:tab w:val="clear" w:pos="567"/>
        </w:tabs>
        <w:spacing w:line="240" w:lineRule="auto"/>
        <w:rPr>
          <w:szCs w:val="22"/>
          <w:lang w:val="el-GR"/>
        </w:rPr>
      </w:pPr>
      <w:r>
        <w:rPr>
          <w:szCs w:val="22"/>
          <w:lang w:val="el-GR" w:bidi="el-GR"/>
        </w:rPr>
        <w:t xml:space="preserve">Δεν έχουν διενεργηθεί ειδικές μελέτες σε ασθενείς με νεφρική δυσλειτουργία. Ωστόσο, επειδή η νεφρική απέκκριση διαδραματίζει ελάσσονα ρόλο στη συνολική κάθαρση από το πλάσμα, είναι απίθανο η νεφρική δυσλειτουργία να επηρεάζει τα φαρμακοκινητικά χαρακτηριστικά του </w:t>
      </w:r>
      <w:r>
        <w:rPr>
          <w:szCs w:val="22"/>
          <w:lang w:val="en-US" w:bidi="el-GR"/>
        </w:rPr>
        <w:t>Skilarence</w:t>
      </w:r>
      <w:r>
        <w:rPr>
          <w:szCs w:val="22"/>
          <w:lang w:val="el-GR" w:bidi="el-GR"/>
        </w:rPr>
        <w:t xml:space="preserve"> (βλ. Παράγραφο</w:t>
      </w:r>
      <w:r>
        <w:rPr>
          <w:szCs w:val="22"/>
          <w:lang w:val="pt-BR" w:bidi="el-GR"/>
        </w:rPr>
        <w:t> </w:t>
      </w:r>
      <w:r>
        <w:rPr>
          <w:szCs w:val="22"/>
          <w:lang w:val="el-GR" w:bidi="el-GR"/>
        </w:rPr>
        <w:t>4.2).</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Ηπατική δυσλειτουργία</w:t>
      </w:r>
    </w:p>
    <w:p w:rsidR="00270E54" w:rsidRDefault="00270E54">
      <w:pPr>
        <w:keepNext/>
        <w:widowControl w:val="0"/>
        <w:tabs>
          <w:tab w:val="clear" w:pos="567"/>
        </w:tabs>
        <w:spacing w:line="240" w:lineRule="auto"/>
        <w:rPr>
          <w:szCs w:val="22"/>
          <w:lang w:val="el-GR"/>
        </w:rPr>
      </w:pPr>
      <w:r>
        <w:rPr>
          <w:szCs w:val="22"/>
          <w:lang w:val="el-GR" w:bidi="el-GR"/>
        </w:rPr>
        <w:t xml:space="preserve">Δεν έχουν διενεργηθεί ειδικές μελέτες σε ασθενείς με ηπατική δυσλειτουργία. Ωστόσο, δεδομένου ότι ο </w:t>
      </w:r>
      <w:r>
        <w:rPr>
          <w:szCs w:val="22"/>
          <w:lang w:val="el-GR" w:eastAsia="zh-CN" w:bidi="el-GR"/>
        </w:rPr>
        <w:t xml:space="preserve">φουμαρικός </w:t>
      </w:r>
      <w:r>
        <w:rPr>
          <w:szCs w:val="22"/>
          <w:lang w:val="el-GR" w:bidi="el-GR"/>
        </w:rPr>
        <w:t>διμεθυλεστέρας</w:t>
      </w:r>
      <w:r>
        <w:rPr>
          <w:rFonts w:ascii="Arial" w:hAnsi="Arial" w:cs="Arial"/>
          <w:color w:val="1F497D"/>
          <w:sz w:val="15"/>
          <w:szCs w:val="15"/>
          <w:shd w:val="clear" w:color="auto" w:fill="FFFFFF"/>
          <w:lang w:val="el-GR"/>
        </w:rPr>
        <w:t xml:space="preserve"> </w:t>
      </w:r>
      <w:r>
        <w:rPr>
          <w:szCs w:val="22"/>
          <w:lang w:val="el-GR" w:bidi="el-GR"/>
        </w:rPr>
        <w:t>μεταβολίζεται από εστεράσες και το αλκαλικό περιβάλλον του λεπτού εντέρου χωρίς την εμπλοκή του κυτοχρώματος P450, η ηπατική ανεπάρκεια δεν αναμένεται να επηρεάσει την έκθεση (βλ. Παράγραφο</w:t>
      </w:r>
      <w:r>
        <w:rPr>
          <w:szCs w:val="22"/>
          <w:lang w:val="pt-BR" w:bidi="el-GR"/>
        </w:rPr>
        <w:t> </w:t>
      </w:r>
      <w:r>
        <w:rPr>
          <w:szCs w:val="22"/>
          <w:lang w:val="el-GR" w:bidi="el-GR"/>
        </w:rPr>
        <w:t>4.2).</w:t>
      </w:r>
    </w:p>
    <w:p w:rsidR="00270E54" w:rsidRDefault="00270E54">
      <w:pPr>
        <w:widowControl w:val="0"/>
        <w:tabs>
          <w:tab w:val="clear" w:pos="567"/>
        </w:tabs>
        <w:spacing w:line="240" w:lineRule="auto"/>
        <w:ind w:right="-2"/>
        <w:rPr>
          <w:iCs/>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5.3</w:t>
      </w:r>
      <w:r>
        <w:rPr>
          <w:b/>
          <w:bCs/>
          <w:szCs w:val="22"/>
          <w:lang w:val="el-GR" w:bidi="el-GR"/>
        </w:rPr>
        <w:tab/>
        <w:t>Προκλινικά δεδομένα για την ασφάλεια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rPr>
        <w:t>Δεδομένα μη κλινικής φ</w:t>
      </w:r>
      <w:r>
        <w:rPr>
          <w:szCs w:val="22"/>
          <w:lang w:val="el-GR" w:bidi="el-GR"/>
        </w:rPr>
        <w:t>αρμακολογίας ασφαλείας και γενοτοξικότητας αποκαλύπτουν ότι δεν υπάρχει κανένας ειδικός κίνδυνος για τους ανθρώπους.</w:t>
      </w:r>
      <w:r>
        <w:rPr>
          <w:szCs w:val="22"/>
          <w:lang w:val="el-GR"/>
        </w:rPr>
        <w:t xml:space="preserve"> </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Τοξικολογία</w:t>
      </w:r>
    </w:p>
    <w:p w:rsidR="00270E54" w:rsidRDefault="00270E54">
      <w:pPr>
        <w:keepNext/>
        <w:widowControl w:val="0"/>
        <w:tabs>
          <w:tab w:val="clear" w:pos="567"/>
        </w:tabs>
        <w:spacing w:line="240" w:lineRule="auto"/>
        <w:rPr>
          <w:szCs w:val="22"/>
          <w:lang w:val="el-GR"/>
        </w:rPr>
      </w:pPr>
      <w:r>
        <w:rPr>
          <w:szCs w:val="22"/>
          <w:lang w:val="el-GR" w:bidi="el-GR"/>
        </w:rPr>
        <w:t>Οι νεφροί αναγνωρίστηκαν ως ένα μείζον στοχευόμενο όργανο τοξικότητας σε μη κλινικές μελέτες. Στα νεφρικά ευρήματα σε σκύλους συγκαταλέγονταν η ελάχιστη έως μέτρια υπερτροφία των σωληναρίων, η αυξημένη επίπτωση και σοβαρότητα του σχηματισμού κενοτοπίων στα σωληνάρια και η ελάχιστη έως ελαφριά εκφύλιση των σωληναρίων. Το επίπεδο μη παρατηρούμενων ανεπιθύμητων ενεργειών</w:t>
      </w:r>
      <w:r>
        <w:rPr>
          <w:lang w:val="el-GR"/>
        </w:rPr>
        <w:t xml:space="preserve"> (</w:t>
      </w:r>
      <w:r>
        <w:t>NOAEL</w:t>
      </w:r>
      <w:r>
        <w:rPr>
          <w:lang w:val="el-GR"/>
        </w:rPr>
        <w:t>) έπειτα από 3 μήνες θεραπείας ήταν 30</w:t>
      </w:r>
      <w:r>
        <w:rPr>
          <w:lang w:val="pt-BR"/>
        </w:rPr>
        <w:t> </w:t>
      </w:r>
      <w:r>
        <w:t>mg</w:t>
      </w:r>
      <w:r>
        <w:rPr>
          <w:lang w:val="el-GR"/>
        </w:rPr>
        <w:t>/</w:t>
      </w:r>
      <w:r>
        <w:t>kg</w:t>
      </w:r>
      <w:r>
        <w:rPr>
          <w:lang w:val="el-GR"/>
        </w:rPr>
        <w:t>/ημέρα, που αντιστοιχεί σε 2,9 φορές και 9,5 φορές την ανθρώπινη συστηματική έκθεση στην υψηλότερη συνιστώμενη δόση (720</w:t>
      </w:r>
      <w:r>
        <w:rPr>
          <w:lang w:val="pt-BR"/>
        </w:rPr>
        <w:t> </w:t>
      </w:r>
      <w:r>
        <w:t>mg</w:t>
      </w:r>
      <w:r>
        <w:rPr>
          <w:lang w:val="el-GR"/>
        </w:rPr>
        <w:t xml:space="preserve">/ημέρα), ως </w:t>
      </w:r>
      <w:r>
        <w:t>AUC</w:t>
      </w:r>
      <w:r>
        <w:rPr>
          <w:lang w:val="el-GR"/>
        </w:rPr>
        <w:t xml:space="preserve"> και τιμές </w:t>
      </w:r>
      <w:r>
        <w:t>Cmax</w:t>
      </w:r>
      <w:r>
        <w:rPr>
          <w:lang w:val="el-GR"/>
        </w:rPr>
        <w:t>, αντίστοιχα.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Αναπαραγωγική τοξικότητα</w:t>
      </w:r>
    </w:p>
    <w:p w:rsidR="00270E54" w:rsidRDefault="00270E54">
      <w:pPr>
        <w:keepNext/>
        <w:widowControl w:val="0"/>
        <w:tabs>
          <w:tab w:val="clear" w:pos="567"/>
        </w:tabs>
        <w:spacing w:line="240" w:lineRule="auto"/>
        <w:rPr>
          <w:szCs w:val="22"/>
          <w:lang w:val="el-GR" w:bidi="el-GR"/>
        </w:rPr>
      </w:pPr>
      <w:r>
        <w:rPr>
          <w:szCs w:val="22"/>
          <w:lang w:val="el-GR" w:bidi="el-GR"/>
        </w:rPr>
        <w:t xml:space="preserve">Δεν διενεργήθηκαν μελέτες γονιμότητας και προγεννητικής ή μεταγεννητικής ανάπτυξης με το </w:t>
      </w:r>
      <w:r>
        <w:rPr>
          <w:szCs w:val="22"/>
          <w:lang w:val="en-US" w:bidi="el-GR"/>
        </w:rPr>
        <w:t>Skilarence</w:t>
      </w:r>
      <w:r>
        <w:rPr>
          <w:szCs w:val="22"/>
          <w:lang w:val="el-GR" w:bidi="el-GR"/>
        </w:rPr>
        <w:t>.</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bidi="el-GR"/>
        </w:rPr>
        <w:t xml:space="preserve">Δεν υπήρχαν επιδράσεις στο βάρος του εμβρύου ή δυσμορφίες οφειλόμενες στη χορήγηση </w:t>
      </w:r>
      <w:r>
        <w:rPr>
          <w:szCs w:val="22"/>
          <w:lang w:val="el-GR" w:eastAsia="zh-CN" w:bidi="el-GR"/>
        </w:rPr>
        <w:t xml:space="preserve"> φουμαρικού </w:t>
      </w:r>
      <w:r>
        <w:rPr>
          <w:szCs w:val="22"/>
          <w:lang w:val="el-GR" w:bidi="el-GR"/>
        </w:rPr>
        <w:t>διμεθυλεστέρα στη μητέρα στη διάρκεια της εμβρυϊκής ανάπτυξης σε επίμυες. Ωστόσο, υπήρξε αυξημένος αριθμός εμβρύων με παραλλαγές χαρακτηριζόμενες ως «υπεράριθμοι ηπατικοί λοβοί» και «μη φυσιολογική λαγόνια ευθυγράμμιση» σε δόσεις μητρικής τοξικότητας. Το NOAEL για τη μητρική και εμβρυική τοξικότητα ήταν 40 mg/kg/ημέρα, το οποίο αντιστοιχεί σε 0,2 και 2,0 φορές την ανθρώπινη συστημική έκθεση στην υψηλότερη συνιστώμενη δόση (720</w:t>
      </w:r>
      <w:r>
        <w:rPr>
          <w:szCs w:val="22"/>
          <w:lang w:val="pt-BR" w:bidi="el-GR"/>
        </w:rPr>
        <w:t> </w:t>
      </w:r>
      <w:r>
        <w:rPr>
          <w:szCs w:val="22"/>
          <w:lang w:val="en-US" w:bidi="el-GR"/>
        </w:rPr>
        <w:t>mg</w:t>
      </w:r>
      <w:r>
        <w:rPr>
          <w:szCs w:val="22"/>
          <w:lang w:val="el-GR" w:bidi="el-GR"/>
        </w:rPr>
        <w:t xml:space="preserve">/ημέρα, ως </w:t>
      </w:r>
      <w:r>
        <w:rPr>
          <w:szCs w:val="22"/>
          <w:lang w:val="en-US" w:bidi="el-GR"/>
        </w:rPr>
        <w:t>AUC</w:t>
      </w:r>
      <w:r>
        <w:rPr>
          <w:szCs w:val="22"/>
          <w:lang w:val="el-GR" w:bidi="el-GR"/>
        </w:rPr>
        <w:t xml:space="preserve"> και C</w:t>
      </w:r>
      <w:r>
        <w:rPr>
          <w:szCs w:val="22"/>
          <w:vertAlign w:val="subscript"/>
          <w:lang w:val="el-GR" w:bidi="el-GR"/>
        </w:rPr>
        <w:t>max</w:t>
      </w:r>
      <w:r>
        <w:rPr>
          <w:szCs w:val="22"/>
          <w:lang w:val="el-GR" w:bidi="el-GR"/>
        </w:rPr>
        <w:t>, αντίστοιχα.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rPr>
        <w:t xml:space="preserve">Ο </w:t>
      </w:r>
      <w:r>
        <w:rPr>
          <w:szCs w:val="22"/>
          <w:lang w:val="el-GR" w:eastAsia="zh-CN" w:bidi="el-GR"/>
        </w:rPr>
        <w:t xml:space="preserve">φουμαρικός </w:t>
      </w:r>
      <w:r>
        <w:rPr>
          <w:szCs w:val="22"/>
          <w:lang w:val="el-GR" w:bidi="el-GR"/>
        </w:rPr>
        <w:t>διμεθυλεστέρας</w:t>
      </w:r>
      <w:r>
        <w:rPr>
          <w:szCs w:val="22"/>
          <w:lang w:val="el-GR"/>
        </w:rPr>
        <w:t xml:space="preserve"> έχει καταδειχθεί ότι διαπερνά τη μεμβράνη του πλακούντα και περνά στην εμβρυϊκή κυκλοφορία στους επίμυες.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Καρκινογένεση</w:t>
      </w:r>
    </w:p>
    <w:p w:rsidR="00270E54" w:rsidRDefault="00270E54">
      <w:pPr>
        <w:keepNext/>
        <w:widowControl w:val="0"/>
        <w:tabs>
          <w:tab w:val="clear" w:pos="567"/>
        </w:tabs>
        <w:spacing w:line="240" w:lineRule="auto"/>
        <w:rPr>
          <w:szCs w:val="22"/>
          <w:lang w:val="el-GR"/>
        </w:rPr>
      </w:pPr>
      <w:r>
        <w:rPr>
          <w:szCs w:val="22"/>
          <w:lang w:val="el-GR" w:bidi="el-GR"/>
        </w:rPr>
        <w:t xml:space="preserve">Δεν έχουν εκπονηθεί μελέτες σχετικά με την καρκινογένεση του Skilarence. Βάσει των διαθέσιμων δεδομένων που καταδεικνύουν ότι οι εστέρες φουμαρικού οξέος ενδέχεταινα ενεργοποιούν κυτταρικές οδούς που σχετίζονται με την ανάπτυξη όγκων στους νεφρούς, δεν μπορεί να αποκλειστεί η πιθανότητα ογκογόνου δραστηριότητας του εξωγενούς χορηγούμενου </w:t>
      </w:r>
      <w:r>
        <w:rPr>
          <w:szCs w:val="22"/>
          <w:lang w:val="el-GR" w:eastAsia="zh-CN" w:bidi="el-GR"/>
        </w:rPr>
        <w:t xml:space="preserve"> φουμαρικού </w:t>
      </w:r>
      <w:r>
        <w:rPr>
          <w:szCs w:val="22"/>
          <w:lang w:val="el-GR" w:bidi="el-GR"/>
        </w:rPr>
        <w:t>διμεθυλεστέρα στους νεφρούς.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6.</w:t>
      </w:r>
      <w:r>
        <w:rPr>
          <w:b/>
          <w:bCs/>
          <w:szCs w:val="22"/>
          <w:lang w:val="el-GR" w:bidi="el-GR"/>
        </w:rPr>
        <w:tab/>
        <w:t>ΦΑΡΜΑΚΕΥΤΙΚΕΣ ΠΛΗΡΟΦΟΡΙΕΣ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6.1</w:t>
      </w:r>
      <w:r>
        <w:rPr>
          <w:b/>
          <w:bCs/>
          <w:szCs w:val="22"/>
          <w:lang w:val="el-GR" w:bidi="el-GR"/>
        </w:rPr>
        <w:tab/>
        <w:t>Κατάλογος εκδόχων</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u w:val="single"/>
          <w:lang w:val="el-GR"/>
        </w:rPr>
      </w:pPr>
      <w:r>
        <w:rPr>
          <w:szCs w:val="22"/>
          <w:u w:val="single"/>
          <w:lang w:val="el-GR" w:bidi="el-GR"/>
        </w:rPr>
        <w:t xml:space="preserve">Skilarence 30 mg και </w:t>
      </w:r>
      <w:r>
        <w:rPr>
          <w:szCs w:val="22"/>
          <w:u w:val="single"/>
          <w:lang w:val="en-US" w:bidi="el-GR"/>
        </w:rPr>
        <w:t>Skilarence</w:t>
      </w:r>
      <w:r>
        <w:rPr>
          <w:szCs w:val="22"/>
          <w:u w:val="single"/>
          <w:lang w:val="el-GR" w:bidi="el-GR"/>
        </w:rPr>
        <w:t xml:space="preserve"> 120</w:t>
      </w:r>
      <w:r>
        <w:rPr>
          <w:szCs w:val="22"/>
          <w:u w:val="single"/>
          <w:lang w:val="pt-BR" w:bidi="el-GR"/>
        </w:rPr>
        <w:t> </w:t>
      </w:r>
      <w:r>
        <w:rPr>
          <w:szCs w:val="22"/>
          <w:u w:val="single"/>
          <w:lang w:val="en-US" w:bidi="el-GR"/>
        </w:rPr>
        <w:t>mg</w:t>
      </w:r>
    </w:p>
    <w:p w:rsidR="00270E54" w:rsidRDefault="00270E54">
      <w:pPr>
        <w:keepNext/>
        <w:widowControl w:val="0"/>
        <w:tabs>
          <w:tab w:val="clear" w:pos="567"/>
        </w:tabs>
        <w:spacing w:line="240" w:lineRule="auto"/>
        <w:rPr>
          <w:i/>
          <w:szCs w:val="22"/>
          <w:lang w:val="el-GR"/>
        </w:rPr>
      </w:pPr>
      <w:r>
        <w:rPr>
          <w:i/>
          <w:iCs/>
          <w:szCs w:val="22"/>
          <w:lang w:val="el-GR" w:bidi="el-GR"/>
        </w:rPr>
        <w:t>Πυρήνας:</w:t>
      </w:r>
    </w:p>
    <w:p w:rsidR="00270E54" w:rsidRDefault="00270E54">
      <w:pPr>
        <w:keepNext/>
        <w:widowControl w:val="0"/>
        <w:tabs>
          <w:tab w:val="clear" w:pos="567"/>
        </w:tabs>
        <w:spacing w:line="240" w:lineRule="auto"/>
        <w:rPr>
          <w:szCs w:val="22"/>
          <w:lang w:val="el-GR"/>
        </w:rPr>
      </w:pPr>
      <w:r>
        <w:rPr>
          <w:szCs w:val="22"/>
          <w:lang w:val="el-GR" w:bidi="el-GR"/>
        </w:rPr>
        <w:t>Μονοϋδρική λακτόζη</w:t>
      </w:r>
    </w:p>
    <w:p w:rsidR="00270E54" w:rsidRDefault="00270E54">
      <w:pPr>
        <w:widowControl w:val="0"/>
        <w:tabs>
          <w:tab w:val="clear" w:pos="567"/>
        </w:tabs>
        <w:spacing w:line="240" w:lineRule="auto"/>
        <w:rPr>
          <w:szCs w:val="22"/>
          <w:lang w:val="el-GR"/>
        </w:rPr>
      </w:pPr>
      <w:r>
        <w:rPr>
          <w:szCs w:val="22"/>
          <w:lang w:val="el-GR" w:bidi="el-GR"/>
        </w:rPr>
        <w:t>Μικροκρυσταλλική κυτταρίνη</w:t>
      </w:r>
    </w:p>
    <w:p w:rsidR="00270E54" w:rsidRDefault="00270E54">
      <w:pPr>
        <w:widowControl w:val="0"/>
        <w:tabs>
          <w:tab w:val="clear" w:pos="567"/>
        </w:tabs>
        <w:spacing w:line="240" w:lineRule="auto"/>
        <w:rPr>
          <w:szCs w:val="22"/>
          <w:lang w:val="el-GR"/>
        </w:rPr>
      </w:pPr>
      <w:r>
        <w:rPr>
          <w:szCs w:val="22"/>
          <w:lang w:val="el-GR" w:bidi="el-GR"/>
        </w:rPr>
        <w:t>Νατριούχος Καρμελλόζη Άνυδρο κολλοειδές πυρίτιο</w:t>
      </w:r>
    </w:p>
    <w:p w:rsidR="00270E54" w:rsidRDefault="00270E54">
      <w:pPr>
        <w:widowControl w:val="0"/>
        <w:tabs>
          <w:tab w:val="clear" w:pos="567"/>
        </w:tabs>
        <w:spacing w:line="240" w:lineRule="auto"/>
        <w:rPr>
          <w:szCs w:val="22"/>
          <w:lang w:val="el-GR" w:bidi="el-GR"/>
        </w:rPr>
      </w:pPr>
      <w:r>
        <w:rPr>
          <w:szCs w:val="22"/>
          <w:lang w:val="el-GR" w:bidi="el-GR"/>
        </w:rPr>
        <w:t>Στεατικό μαγνήσιο</w:t>
      </w:r>
    </w:p>
    <w:p w:rsidR="00270E54" w:rsidRDefault="00270E54">
      <w:pPr>
        <w:widowControl w:val="0"/>
        <w:tabs>
          <w:tab w:val="clear" w:pos="567"/>
        </w:tabs>
        <w:spacing w:line="240" w:lineRule="auto"/>
        <w:rPr>
          <w:szCs w:val="22"/>
          <w:lang w:val="el-GR" w:bidi="el-GR"/>
        </w:rPr>
      </w:pPr>
    </w:p>
    <w:p w:rsidR="00270E54" w:rsidRDefault="00270E54">
      <w:pPr>
        <w:keepNext/>
        <w:widowControl w:val="0"/>
        <w:tabs>
          <w:tab w:val="clear" w:pos="567"/>
        </w:tabs>
        <w:spacing w:line="240" w:lineRule="auto"/>
        <w:rPr>
          <w:szCs w:val="22"/>
          <w:u w:val="single"/>
          <w:lang w:val="el-GR"/>
        </w:rPr>
      </w:pPr>
      <w:r>
        <w:rPr>
          <w:szCs w:val="22"/>
          <w:u w:val="single"/>
          <w:lang w:val="en-US" w:bidi="el-GR"/>
        </w:rPr>
        <w:t>Skilarence</w:t>
      </w:r>
      <w:r>
        <w:rPr>
          <w:szCs w:val="22"/>
          <w:u w:val="single"/>
          <w:lang w:val="el-GR" w:bidi="el-GR"/>
        </w:rPr>
        <w:t xml:space="preserve"> 30</w:t>
      </w:r>
      <w:r>
        <w:rPr>
          <w:szCs w:val="22"/>
          <w:u w:val="single"/>
          <w:lang w:val="pt-BR" w:bidi="el-GR"/>
        </w:rPr>
        <w:t> </w:t>
      </w:r>
      <w:r>
        <w:rPr>
          <w:szCs w:val="22"/>
          <w:u w:val="single"/>
          <w:lang w:val="en-US" w:bidi="el-GR"/>
        </w:rPr>
        <w:t>mg</w:t>
      </w:r>
    </w:p>
    <w:p w:rsidR="00270E54" w:rsidRDefault="00270E54">
      <w:pPr>
        <w:keepNext/>
        <w:widowControl w:val="0"/>
        <w:tabs>
          <w:tab w:val="clear" w:pos="567"/>
        </w:tabs>
        <w:spacing w:line="240" w:lineRule="auto"/>
        <w:rPr>
          <w:i/>
          <w:szCs w:val="22"/>
          <w:lang w:val="el-GR"/>
        </w:rPr>
      </w:pPr>
      <w:r>
        <w:rPr>
          <w:i/>
          <w:iCs/>
          <w:szCs w:val="22"/>
          <w:lang w:val="el-GR" w:bidi="el-GR"/>
        </w:rPr>
        <w:t>Επικάλυψη:</w:t>
      </w:r>
    </w:p>
    <w:p w:rsidR="00270E54" w:rsidRDefault="00270E54">
      <w:pPr>
        <w:keepNext/>
        <w:widowControl w:val="0"/>
        <w:tabs>
          <w:tab w:val="clear" w:pos="567"/>
        </w:tabs>
        <w:spacing w:line="240" w:lineRule="auto"/>
        <w:rPr>
          <w:szCs w:val="22"/>
          <w:lang w:val="el-GR"/>
        </w:rPr>
      </w:pPr>
      <w:r>
        <w:rPr>
          <w:szCs w:val="22"/>
          <w:lang w:val="el-GR" w:bidi="el-GR"/>
        </w:rPr>
        <w:t>Μεθακρυλικού οξέος – αιθυλακρυλικό συμπολυμερές (1:1)</w:t>
      </w:r>
    </w:p>
    <w:p w:rsidR="00270E54" w:rsidRDefault="00270E54">
      <w:pPr>
        <w:widowControl w:val="0"/>
        <w:tabs>
          <w:tab w:val="clear" w:pos="567"/>
        </w:tabs>
        <w:spacing w:line="240" w:lineRule="auto"/>
        <w:rPr>
          <w:szCs w:val="22"/>
          <w:lang w:val="el-GR"/>
        </w:rPr>
      </w:pPr>
      <w:r>
        <w:rPr>
          <w:szCs w:val="22"/>
          <w:lang w:val="el-GR" w:bidi="el-GR"/>
        </w:rPr>
        <w:t>Τάλκη</w:t>
      </w:r>
    </w:p>
    <w:p w:rsidR="00270E54" w:rsidRDefault="00270E54">
      <w:pPr>
        <w:widowControl w:val="0"/>
        <w:tabs>
          <w:tab w:val="clear" w:pos="567"/>
        </w:tabs>
        <w:spacing w:line="240" w:lineRule="auto"/>
        <w:rPr>
          <w:szCs w:val="22"/>
          <w:lang w:val="el-GR"/>
        </w:rPr>
      </w:pPr>
      <w:r>
        <w:rPr>
          <w:szCs w:val="22"/>
          <w:lang w:val="el-GR" w:bidi="el-GR"/>
        </w:rPr>
        <w:t>Κιτρικός τριαιθυλεστέρας</w:t>
      </w:r>
    </w:p>
    <w:p w:rsidR="00270E54" w:rsidRDefault="00270E54">
      <w:pPr>
        <w:widowControl w:val="0"/>
        <w:tabs>
          <w:tab w:val="clear" w:pos="567"/>
        </w:tabs>
        <w:spacing w:line="240" w:lineRule="auto"/>
        <w:rPr>
          <w:szCs w:val="22"/>
          <w:lang w:val="el-GR"/>
        </w:rPr>
      </w:pPr>
      <w:r>
        <w:rPr>
          <w:szCs w:val="22"/>
          <w:lang w:val="el-GR" w:bidi="el-GR"/>
        </w:rPr>
        <w:t>Διοξείδιο του τιτανίου (E171)</w:t>
      </w:r>
    </w:p>
    <w:p w:rsidR="00270E54" w:rsidRDefault="00270E54">
      <w:pPr>
        <w:widowControl w:val="0"/>
        <w:tabs>
          <w:tab w:val="clear" w:pos="567"/>
        </w:tabs>
        <w:spacing w:line="240" w:lineRule="auto"/>
        <w:rPr>
          <w:szCs w:val="22"/>
          <w:lang w:val="el-GR"/>
        </w:rPr>
      </w:pPr>
      <w:r>
        <w:rPr>
          <w:szCs w:val="22"/>
          <w:lang w:val="el-GR" w:bidi="el-GR"/>
        </w:rPr>
        <w:t>Σιμεθικόνη</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u w:val="single"/>
          <w:lang w:val="el-GR"/>
        </w:rPr>
      </w:pPr>
      <w:r>
        <w:rPr>
          <w:u w:val="single"/>
          <w:lang w:val="el-GR"/>
        </w:rPr>
        <w:t>Skilarence 120 mg</w:t>
      </w:r>
    </w:p>
    <w:p w:rsidR="00270E54" w:rsidRDefault="00270E54">
      <w:pPr>
        <w:keepNext/>
        <w:widowControl w:val="0"/>
        <w:tabs>
          <w:tab w:val="clear" w:pos="567"/>
        </w:tabs>
        <w:spacing w:line="240" w:lineRule="auto"/>
        <w:rPr>
          <w:i/>
          <w:szCs w:val="22"/>
          <w:lang w:val="el-GR"/>
        </w:rPr>
      </w:pPr>
      <w:r>
        <w:rPr>
          <w:i/>
          <w:iCs/>
          <w:szCs w:val="22"/>
          <w:lang w:val="el-GR" w:bidi="el-GR"/>
        </w:rPr>
        <w:t>Επικάλυψη:</w:t>
      </w:r>
    </w:p>
    <w:p w:rsidR="00270E54" w:rsidRDefault="00270E54">
      <w:pPr>
        <w:keepNext/>
        <w:widowControl w:val="0"/>
        <w:tabs>
          <w:tab w:val="clear" w:pos="567"/>
        </w:tabs>
        <w:spacing w:line="240" w:lineRule="auto"/>
        <w:rPr>
          <w:szCs w:val="22"/>
          <w:lang w:val="el-GR"/>
        </w:rPr>
      </w:pPr>
      <w:r>
        <w:rPr>
          <w:szCs w:val="22"/>
          <w:lang w:val="el-GR" w:bidi="el-GR"/>
        </w:rPr>
        <w:t>Μεθακρυλικού οξέος – αιθυλακρυλικό συμπολυμερές (1:1)</w:t>
      </w:r>
    </w:p>
    <w:p w:rsidR="00270E54" w:rsidRDefault="00270E54">
      <w:pPr>
        <w:widowControl w:val="0"/>
        <w:tabs>
          <w:tab w:val="clear" w:pos="567"/>
        </w:tabs>
        <w:spacing w:line="240" w:lineRule="auto"/>
        <w:rPr>
          <w:szCs w:val="22"/>
          <w:lang w:val="el-GR"/>
        </w:rPr>
      </w:pPr>
      <w:r>
        <w:rPr>
          <w:szCs w:val="22"/>
          <w:lang w:val="el-GR" w:bidi="el-GR"/>
        </w:rPr>
        <w:t>Τάλκη</w:t>
      </w:r>
    </w:p>
    <w:p w:rsidR="00270E54" w:rsidRDefault="00270E54">
      <w:pPr>
        <w:widowControl w:val="0"/>
        <w:tabs>
          <w:tab w:val="clear" w:pos="567"/>
        </w:tabs>
        <w:spacing w:line="240" w:lineRule="auto"/>
        <w:rPr>
          <w:szCs w:val="22"/>
          <w:lang w:val="el-GR"/>
        </w:rPr>
      </w:pPr>
      <w:r>
        <w:rPr>
          <w:szCs w:val="22"/>
          <w:lang w:val="el-GR" w:bidi="el-GR"/>
        </w:rPr>
        <w:t>Κιτρικός τριαιθυλεστέρας</w:t>
      </w:r>
    </w:p>
    <w:p w:rsidR="00270E54" w:rsidRDefault="00270E54">
      <w:pPr>
        <w:widowControl w:val="0"/>
        <w:tabs>
          <w:tab w:val="clear" w:pos="567"/>
        </w:tabs>
        <w:spacing w:line="240" w:lineRule="auto"/>
        <w:rPr>
          <w:szCs w:val="22"/>
          <w:lang w:val="el-GR"/>
        </w:rPr>
      </w:pPr>
      <w:r>
        <w:rPr>
          <w:szCs w:val="22"/>
          <w:lang w:val="el-GR" w:bidi="el-GR"/>
        </w:rPr>
        <w:t>Διοξείδιο του τιτανίου (E171)</w:t>
      </w:r>
    </w:p>
    <w:p w:rsidR="00270E54" w:rsidRDefault="00270E54">
      <w:pPr>
        <w:widowControl w:val="0"/>
        <w:tabs>
          <w:tab w:val="clear" w:pos="567"/>
        </w:tabs>
        <w:spacing w:line="240" w:lineRule="auto"/>
        <w:rPr>
          <w:szCs w:val="22"/>
          <w:lang w:val="el-GR"/>
        </w:rPr>
      </w:pPr>
      <w:r>
        <w:rPr>
          <w:szCs w:val="22"/>
          <w:lang w:val="el-GR" w:bidi="el-GR"/>
        </w:rPr>
        <w:t>Σιμεθικόνη</w:t>
      </w:r>
    </w:p>
    <w:p w:rsidR="00270E54" w:rsidRDefault="00270E54">
      <w:pPr>
        <w:widowControl w:val="0"/>
        <w:tabs>
          <w:tab w:val="clear" w:pos="567"/>
        </w:tabs>
        <w:spacing w:line="240" w:lineRule="auto"/>
        <w:rPr>
          <w:szCs w:val="22"/>
          <w:lang w:val="el-GR"/>
        </w:rPr>
      </w:pPr>
      <w:r>
        <w:rPr>
          <w:szCs w:val="22"/>
          <w:lang w:val="el-GR" w:bidi="el-GR"/>
        </w:rPr>
        <w:t>Ινδικοκαρμίνη (E132)</w:t>
      </w:r>
    </w:p>
    <w:p w:rsidR="00270E54" w:rsidRDefault="00270E54">
      <w:pPr>
        <w:widowControl w:val="0"/>
        <w:tabs>
          <w:tab w:val="clear" w:pos="567"/>
        </w:tabs>
        <w:spacing w:line="240" w:lineRule="auto"/>
        <w:rPr>
          <w:szCs w:val="22"/>
          <w:lang w:val="el-GR"/>
        </w:rPr>
      </w:pPr>
      <w:r>
        <w:rPr>
          <w:szCs w:val="22"/>
          <w:lang w:val="el-GR" w:bidi="el-GR"/>
        </w:rPr>
        <w:t>Υδροξείδιο του νατρίου</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6.2</w:t>
      </w:r>
      <w:r>
        <w:rPr>
          <w:b/>
          <w:bCs/>
          <w:szCs w:val="22"/>
          <w:lang w:val="el-GR" w:bidi="el-GR"/>
        </w:rPr>
        <w:tab/>
        <w:t>Ασυμβατότητες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Δεν εφαρμόζεται.</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6.3</w:t>
      </w:r>
      <w:r>
        <w:rPr>
          <w:b/>
          <w:bCs/>
          <w:szCs w:val="22"/>
          <w:lang w:val="el-GR" w:bidi="el-GR"/>
        </w:rPr>
        <w:tab/>
        <w:t>Διάρκεια ζωής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3 χρόνια.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6.4</w:t>
      </w:r>
      <w:r>
        <w:rPr>
          <w:b/>
          <w:bCs/>
          <w:szCs w:val="22"/>
          <w:lang w:val="el-GR" w:bidi="el-GR"/>
        </w:rPr>
        <w:tab/>
        <w:t>Ιδιαίτερες προφυλάξεις κατά τη φύλαξη του προϊόντος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Το προϊόν αυτό δεν απαιτεί ειδικές συνθήκες φύλαξης.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6.5</w:t>
      </w:r>
      <w:r>
        <w:rPr>
          <w:b/>
          <w:bCs/>
          <w:szCs w:val="22"/>
          <w:lang w:val="el-GR" w:bidi="el-GR"/>
        </w:rPr>
        <w:tab/>
        <w:t>Φύση και συστατικά του περιέκτη</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u w:val="single"/>
          <w:lang w:val="el-GR"/>
        </w:rPr>
      </w:pPr>
      <w:r>
        <w:rPr>
          <w:u w:val="single"/>
          <w:lang w:val="el-GR"/>
        </w:rPr>
        <w:t>Skilarence 30 mg</w:t>
      </w:r>
    </w:p>
    <w:p w:rsidR="00270E54" w:rsidRDefault="00270E54">
      <w:pPr>
        <w:keepNext/>
        <w:widowControl w:val="0"/>
        <w:tabs>
          <w:tab w:val="clear" w:pos="567"/>
        </w:tabs>
        <w:spacing w:line="240" w:lineRule="auto"/>
        <w:rPr>
          <w:szCs w:val="22"/>
          <w:lang w:val="el-GR"/>
        </w:rPr>
      </w:pPr>
      <w:r>
        <w:rPr>
          <w:szCs w:val="22"/>
          <w:lang w:val="el-GR" w:bidi="el-GR"/>
        </w:rPr>
        <w:t>42</w:t>
      </w:r>
      <w:r>
        <w:rPr>
          <w:szCs w:val="22"/>
          <w:lang w:val="es-ES_tradnl" w:bidi="el-GR"/>
        </w:rPr>
        <w:t xml:space="preserve">, 70 </w:t>
      </w:r>
      <w:r>
        <w:rPr>
          <w:szCs w:val="22"/>
          <w:lang w:val="el-GR" w:bidi="el-GR"/>
        </w:rPr>
        <w:t>και</w:t>
      </w:r>
      <w:r>
        <w:rPr>
          <w:szCs w:val="22"/>
          <w:lang w:val="es-ES_tradnl" w:bidi="el-GR"/>
        </w:rPr>
        <w:t xml:space="preserve"> 210</w:t>
      </w:r>
      <w:r>
        <w:rPr>
          <w:szCs w:val="22"/>
          <w:lang w:val="el-GR" w:bidi="el-GR"/>
        </w:rPr>
        <w:t> γαστροανθεκτικά δισκία σε συσκευασίες κυψέλης (blister) αλουμινίου από PVC/PVDC.</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u w:val="single"/>
          <w:lang w:val="el-GR"/>
        </w:rPr>
      </w:pPr>
      <w:r>
        <w:rPr>
          <w:u w:val="single"/>
          <w:lang w:val="el-GR"/>
        </w:rPr>
        <w:t>Skilarence 120 mg</w:t>
      </w:r>
    </w:p>
    <w:p w:rsidR="00270E54" w:rsidRDefault="00270E54">
      <w:pPr>
        <w:keepNext/>
        <w:widowControl w:val="0"/>
        <w:tabs>
          <w:tab w:val="clear" w:pos="567"/>
        </w:tabs>
        <w:spacing w:line="240" w:lineRule="auto"/>
        <w:rPr>
          <w:szCs w:val="22"/>
          <w:lang w:val="el-GR"/>
        </w:rPr>
      </w:pPr>
      <w:r>
        <w:rPr>
          <w:szCs w:val="22"/>
          <w:lang w:val="el-GR" w:bidi="el-GR"/>
        </w:rPr>
        <w:t>40, 70, 90, 100, 120, 180, 200, 240, 300, 360 και 400 γαστροανθεκτικά δισκία σε συσκευασίες κυψέλης (blister) αλουμινίου από PVC/PVDC.</w:t>
      </w:r>
    </w:p>
    <w:p w:rsidR="00270E54" w:rsidRDefault="00270E54">
      <w:pPr>
        <w:widowControl w:val="0"/>
        <w:tabs>
          <w:tab w:val="clear" w:pos="567"/>
        </w:tabs>
        <w:spacing w:line="240" w:lineRule="auto"/>
        <w:rPr>
          <w:b/>
          <w:szCs w:val="22"/>
          <w:lang w:val="el-GR"/>
        </w:rPr>
      </w:pPr>
    </w:p>
    <w:p w:rsidR="00270E54" w:rsidRDefault="00270E54">
      <w:pPr>
        <w:widowControl w:val="0"/>
        <w:tabs>
          <w:tab w:val="clear" w:pos="567"/>
        </w:tabs>
        <w:spacing w:line="240" w:lineRule="auto"/>
        <w:rPr>
          <w:szCs w:val="22"/>
          <w:lang w:val="el-GR"/>
        </w:rPr>
      </w:pPr>
      <w:r>
        <w:rPr>
          <w:szCs w:val="22"/>
          <w:lang w:val="el-GR" w:bidi="el-GR"/>
        </w:rPr>
        <w:t>Μπορεί να μην κυκλοφορούν όλες οι συσκευασίες.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bookmarkStart w:id="4" w:name="OLE_LINK1"/>
      <w:r>
        <w:rPr>
          <w:b/>
          <w:bCs/>
          <w:szCs w:val="22"/>
          <w:lang w:val="el-GR" w:bidi="el-GR"/>
        </w:rPr>
        <w:t>6.6</w:t>
      </w:r>
      <w:r>
        <w:rPr>
          <w:b/>
          <w:bCs/>
          <w:szCs w:val="22"/>
          <w:lang w:val="el-GR" w:bidi="el-GR"/>
        </w:rPr>
        <w:tab/>
        <w:t>Ιδιαίτερες προφυλάξεις απόρριψης</w:t>
      </w:r>
    </w:p>
    <w:bookmarkEnd w:id="4"/>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Καμία ειδική υποχρέωση για απόρριψη.</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7.</w:t>
      </w:r>
      <w:r>
        <w:rPr>
          <w:b/>
          <w:bCs/>
          <w:szCs w:val="22"/>
          <w:lang w:val="el-GR" w:bidi="el-GR"/>
        </w:rPr>
        <w:tab/>
        <w:t>ΚΑΤΟΧΟΣ ΤΗΣ ΑΔΕΙΑΣ ΚΥΚΛΟΦΟΡΙΑΣ</w:t>
      </w:r>
    </w:p>
    <w:p w:rsidR="00270E54" w:rsidRDefault="00270E54">
      <w:pPr>
        <w:keepNext/>
        <w:widowControl w:val="0"/>
        <w:tabs>
          <w:tab w:val="clear" w:pos="567"/>
        </w:tabs>
        <w:spacing w:line="240" w:lineRule="auto"/>
        <w:rPr>
          <w:rFonts w:eastAsia="SimSun"/>
          <w:szCs w:val="22"/>
          <w:lang w:val="el-GR" w:eastAsia="zh-CN"/>
        </w:rPr>
      </w:pP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Almirall, S.A.</w:t>
      </w:r>
    </w:p>
    <w:p w:rsidR="00270E54" w:rsidRDefault="00270E54">
      <w:pPr>
        <w:keepNext/>
        <w:widowControl w:val="0"/>
        <w:tabs>
          <w:tab w:val="clear" w:pos="567"/>
        </w:tabs>
        <w:spacing w:line="240" w:lineRule="auto"/>
        <w:rPr>
          <w:rFonts w:eastAsia="SimSun"/>
          <w:szCs w:val="22"/>
          <w:lang w:val="es-ES_tradnl" w:eastAsia="zh-CN"/>
        </w:rPr>
      </w:pPr>
      <w:r>
        <w:rPr>
          <w:szCs w:val="22"/>
          <w:lang w:val="es-ES_tradnl" w:eastAsia="zh-CN" w:bidi="el-GR"/>
        </w:rPr>
        <w:t>Ronda General Mitre, 151</w:t>
      </w:r>
    </w:p>
    <w:p w:rsidR="00270E54" w:rsidRDefault="00270E54">
      <w:pPr>
        <w:keepNext/>
        <w:widowControl w:val="0"/>
        <w:tabs>
          <w:tab w:val="clear" w:pos="567"/>
        </w:tabs>
        <w:spacing w:line="240" w:lineRule="auto"/>
        <w:rPr>
          <w:rFonts w:eastAsia="SimSun"/>
          <w:szCs w:val="22"/>
          <w:lang w:val="es-ES_tradnl" w:eastAsia="zh-CN"/>
        </w:rPr>
      </w:pPr>
      <w:r>
        <w:rPr>
          <w:szCs w:val="22"/>
          <w:lang w:val="es-ES_tradnl" w:eastAsia="zh-CN" w:bidi="el-GR"/>
        </w:rPr>
        <w:t>08022 Barcelona</w:t>
      </w:r>
    </w:p>
    <w:p w:rsidR="00270E54" w:rsidRDefault="00270E54">
      <w:pPr>
        <w:keepNext/>
        <w:widowControl w:val="0"/>
        <w:tabs>
          <w:tab w:val="clear" w:pos="567"/>
        </w:tabs>
        <w:spacing w:line="240" w:lineRule="auto"/>
        <w:rPr>
          <w:rFonts w:eastAsia="SimSun"/>
          <w:szCs w:val="22"/>
          <w:lang w:val="es-ES_tradnl" w:eastAsia="zh-CN"/>
        </w:rPr>
      </w:pPr>
      <w:r>
        <w:rPr>
          <w:szCs w:val="22"/>
          <w:lang w:val="es-ES_tradnl" w:eastAsia="zh-CN" w:bidi="el-GR"/>
        </w:rPr>
        <w:t>Spain</w:t>
      </w:r>
    </w:p>
    <w:p w:rsidR="00270E54" w:rsidRDefault="00270E54">
      <w:pPr>
        <w:widowControl w:val="0"/>
        <w:tabs>
          <w:tab w:val="clear" w:pos="567"/>
        </w:tabs>
        <w:spacing w:line="240" w:lineRule="auto"/>
        <w:rPr>
          <w:szCs w:val="22"/>
          <w:lang w:val="es-ES_tradnl"/>
        </w:rPr>
      </w:pPr>
    </w:p>
    <w:p w:rsidR="00270E54" w:rsidRDefault="00270E54">
      <w:pPr>
        <w:widowControl w:val="0"/>
        <w:tabs>
          <w:tab w:val="clear" w:pos="567"/>
        </w:tabs>
        <w:spacing w:line="240" w:lineRule="auto"/>
        <w:rPr>
          <w:szCs w:val="22"/>
          <w:lang w:val="es-ES_tradnl"/>
        </w:rPr>
      </w:pPr>
    </w:p>
    <w:p w:rsidR="00270E54" w:rsidRDefault="00270E54">
      <w:pPr>
        <w:keepNext/>
        <w:widowControl w:val="0"/>
        <w:tabs>
          <w:tab w:val="clear" w:pos="567"/>
        </w:tabs>
        <w:spacing w:line="240" w:lineRule="auto"/>
        <w:rPr>
          <w:b/>
          <w:szCs w:val="22"/>
          <w:lang w:val="es-ES_tradnl"/>
        </w:rPr>
      </w:pPr>
      <w:r>
        <w:rPr>
          <w:b/>
          <w:bCs/>
          <w:szCs w:val="22"/>
          <w:lang w:val="es-ES_tradnl" w:bidi="el-GR"/>
        </w:rPr>
        <w:t>8.</w:t>
      </w:r>
      <w:r>
        <w:rPr>
          <w:b/>
          <w:bCs/>
          <w:szCs w:val="22"/>
          <w:lang w:val="es-ES_tradnl" w:bidi="el-GR"/>
        </w:rPr>
        <w:tab/>
      </w:r>
      <w:r>
        <w:rPr>
          <w:b/>
          <w:bCs/>
          <w:szCs w:val="22"/>
          <w:lang w:val="el-GR" w:bidi="el-GR"/>
        </w:rPr>
        <w:t>ΑΡΙΘΜΟΙ</w:t>
      </w:r>
      <w:r>
        <w:rPr>
          <w:b/>
          <w:bCs/>
          <w:szCs w:val="22"/>
          <w:lang w:val="es-ES_tradnl" w:bidi="el-GR"/>
        </w:rPr>
        <w:t xml:space="preserve"> </w:t>
      </w:r>
      <w:r>
        <w:rPr>
          <w:b/>
          <w:bCs/>
          <w:szCs w:val="22"/>
          <w:lang w:val="el-GR" w:bidi="el-GR"/>
        </w:rPr>
        <w:t>ΑΔΕΙΑΣ</w:t>
      </w:r>
      <w:r>
        <w:rPr>
          <w:b/>
          <w:bCs/>
          <w:szCs w:val="22"/>
          <w:lang w:val="es-ES_tradnl" w:bidi="el-GR"/>
        </w:rPr>
        <w:t xml:space="preserve"> </w:t>
      </w:r>
      <w:r>
        <w:rPr>
          <w:b/>
          <w:bCs/>
          <w:szCs w:val="22"/>
          <w:lang w:val="el-GR" w:bidi="el-GR"/>
        </w:rPr>
        <w:t>ΚΥΚΛΟΦΟΡΙΑΣ</w:t>
      </w:r>
    </w:p>
    <w:p w:rsidR="00270E54" w:rsidRDefault="00270E54">
      <w:pPr>
        <w:keepNext/>
        <w:widowControl w:val="0"/>
        <w:tabs>
          <w:tab w:val="clear" w:pos="567"/>
        </w:tabs>
        <w:spacing w:line="240" w:lineRule="auto"/>
        <w:rPr>
          <w:rFonts w:eastAsia="SimSun"/>
          <w:szCs w:val="22"/>
          <w:lang w:val="es-ES_tradnl" w:eastAsia="zh-CN"/>
        </w:rPr>
      </w:pPr>
    </w:p>
    <w:p w:rsidR="00270E54" w:rsidRDefault="00270E54">
      <w:pPr>
        <w:keepNext/>
        <w:widowControl w:val="0"/>
        <w:tabs>
          <w:tab w:val="clear" w:pos="567"/>
        </w:tabs>
        <w:spacing w:line="240" w:lineRule="auto"/>
        <w:rPr>
          <w:rFonts w:cs="Verdana"/>
          <w:lang w:val="es-ES"/>
        </w:rPr>
      </w:pPr>
      <w:r>
        <w:rPr>
          <w:szCs w:val="22"/>
          <w:lang w:val="es-ES"/>
        </w:rPr>
        <w:t>EU/1/17/1201/001</w:t>
      </w:r>
      <w:r>
        <w:rPr>
          <w:szCs w:val="22"/>
          <w:lang w:val="es-ES"/>
        </w:rPr>
        <w:br/>
        <w:t>EU/1/17/1201/002</w:t>
      </w:r>
      <w:r>
        <w:rPr>
          <w:szCs w:val="22"/>
          <w:lang w:val="es-ES"/>
        </w:rPr>
        <w:br/>
        <w:t>EU/1/17/1201/003</w:t>
      </w:r>
      <w:r>
        <w:rPr>
          <w:szCs w:val="22"/>
          <w:lang w:val="es-ES"/>
        </w:rPr>
        <w:br/>
        <w:t>EU/1/17/1201/004</w:t>
      </w:r>
      <w:r>
        <w:rPr>
          <w:szCs w:val="22"/>
          <w:lang w:val="es-ES"/>
        </w:rPr>
        <w:br/>
        <w:t>EU/1/17/1201/005</w:t>
      </w:r>
      <w:r>
        <w:rPr>
          <w:szCs w:val="22"/>
          <w:lang w:val="es-ES"/>
        </w:rPr>
        <w:br/>
        <w:t>EU/1/17/1201/006</w:t>
      </w:r>
      <w:r>
        <w:rPr>
          <w:szCs w:val="22"/>
          <w:lang w:val="es-ES"/>
        </w:rPr>
        <w:br/>
      </w:r>
      <w:r>
        <w:rPr>
          <w:rFonts w:cs="Verdana"/>
          <w:lang w:val="es-ES"/>
        </w:rPr>
        <w:t>EU/1/17/1201/007</w:t>
      </w:r>
      <w:r>
        <w:rPr>
          <w:rFonts w:cs="Verdana"/>
          <w:lang w:val="es-ES"/>
        </w:rPr>
        <w:br/>
      </w:r>
      <w:r>
        <w:rPr>
          <w:szCs w:val="22"/>
          <w:lang w:val="es-ES"/>
        </w:rPr>
        <w:t>EU/1/17/1201/008</w:t>
      </w:r>
      <w:r>
        <w:rPr>
          <w:szCs w:val="22"/>
          <w:lang w:val="es-ES"/>
        </w:rPr>
        <w:br/>
        <w:t>EU/1/17/1201/009</w:t>
      </w:r>
      <w:r>
        <w:rPr>
          <w:szCs w:val="22"/>
          <w:lang w:val="es-ES"/>
        </w:rPr>
        <w:br/>
      </w:r>
      <w:r>
        <w:rPr>
          <w:rFonts w:cs="Verdana"/>
          <w:lang w:val="es-ES"/>
        </w:rPr>
        <w:t>EU/1/17/1201/010</w:t>
      </w:r>
      <w:r>
        <w:rPr>
          <w:rFonts w:cs="Verdana"/>
          <w:lang w:val="es-ES"/>
        </w:rPr>
        <w:br/>
        <w:t>EU/1/17/1201/011</w:t>
      </w:r>
    </w:p>
    <w:p w:rsidR="00270E54" w:rsidRDefault="00270E54">
      <w:pPr>
        <w:keepNext/>
        <w:widowControl w:val="0"/>
        <w:tabs>
          <w:tab w:val="clear" w:pos="567"/>
        </w:tabs>
        <w:spacing w:line="240" w:lineRule="auto"/>
        <w:rPr>
          <w:rFonts w:cs="Verdana"/>
          <w:lang w:val="es-ES"/>
        </w:rPr>
      </w:pPr>
      <w:r>
        <w:rPr>
          <w:rFonts w:cs="Verdana"/>
          <w:lang w:val="es-ES"/>
        </w:rPr>
        <w:t>EU/1/17/1201/012</w:t>
      </w:r>
    </w:p>
    <w:p w:rsidR="00270E54" w:rsidRDefault="00270E54">
      <w:pPr>
        <w:keepNext/>
        <w:widowControl w:val="0"/>
        <w:tabs>
          <w:tab w:val="clear" w:pos="567"/>
        </w:tabs>
        <w:spacing w:line="240" w:lineRule="auto"/>
        <w:rPr>
          <w:rFonts w:cs="Verdana"/>
          <w:lang w:val="es-ES"/>
        </w:rPr>
      </w:pPr>
      <w:r>
        <w:rPr>
          <w:rFonts w:cs="Verdana"/>
          <w:lang w:val="es-ES"/>
        </w:rPr>
        <w:t>EU/1/17/1201/013</w:t>
      </w:r>
    </w:p>
    <w:p w:rsidR="00270E54" w:rsidRDefault="00270E54">
      <w:pPr>
        <w:keepNext/>
        <w:widowControl w:val="0"/>
        <w:tabs>
          <w:tab w:val="clear" w:pos="567"/>
        </w:tabs>
        <w:spacing w:line="240" w:lineRule="auto"/>
        <w:rPr>
          <w:rFonts w:cs="Verdana"/>
          <w:lang w:val="es-ES"/>
        </w:rPr>
      </w:pPr>
      <w:r>
        <w:rPr>
          <w:rFonts w:cs="Verdana"/>
          <w:lang w:val="es-ES"/>
        </w:rPr>
        <w:t>EU/1/17/1201/014</w:t>
      </w:r>
    </w:p>
    <w:p w:rsidR="00270E54" w:rsidRDefault="00270E54">
      <w:pPr>
        <w:widowControl w:val="0"/>
        <w:tabs>
          <w:tab w:val="clear" w:pos="567"/>
        </w:tabs>
        <w:spacing w:line="240" w:lineRule="auto"/>
        <w:rPr>
          <w:szCs w:val="22"/>
          <w:lang w:val="es-ES_tradnl"/>
        </w:rPr>
      </w:pPr>
    </w:p>
    <w:p w:rsidR="00270E54" w:rsidRDefault="00270E54">
      <w:pPr>
        <w:widowControl w:val="0"/>
        <w:tabs>
          <w:tab w:val="clear" w:pos="567"/>
        </w:tabs>
        <w:spacing w:line="240" w:lineRule="auto"/>
        <w:rPr>
          <w:szCs w:val="22"/>
          <w:lang w:val="es-ES_tradnl"/>
        </w:rPr>
      </w:pPr>
    </w:p>
    <w:p w:rsidR="00270E54" w:rsidRDefault="00270E54">
      <w:pPr>
        <w:keepNext/>
        <w:widowControl w:val="0"/>
        <w:tabs>
          <w:tab w:val="clear" w:pos="567"/>
        </w:tabs>
        <w:spacing w:line="240" w:lineRule="auto"/>
        <w:rPr>
          <w:szCs w:val="22"/>
          <w:lang w:val="el-GR"/>
        </w:rPr>
      </w:pPr>
      <w:r>
        <w:rPr>
          <w:b/>
          <w:bCs/>
          <w:szCs w:val="22"/>
          <w:lang w:val="el-GR" w:bidi="el-GR"/>
        </w:rPr>
        <w:t>9.</w:t>
      </w:r>
      <w:r>
        <w:rPr>
          <w:b/>
          <w:bCs/>
          <w:szCs w:val="22"/>
          <w:lang w:val="el-GR" w:bidi="el-GR"/>
        </w:rPr>
        <w:tab/>
        <w:t>ΗΜΕΡΟΜΗΝΙΑ ΠΡΩΤΗΣ ΕΓΚΡΙΣΗΣ/ΑΝΑΝΕΩΣΗΣ ΤΗΣ ΑΔΕΙΑΣ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i/>
          <w:szCs w:val="22"/>
          <w:lang w:val="es-ES_tradnl"/>
        </w:rPr>
      </w:pPr>
      <w:r>
        <w:rPr>
          <w:szCs w:val="22"/>
          <w:lang w:val="el-GR" w:bidi="el-GR"/>
        </w:rPr>
        <w:t>Ημερομηνία πρώτης έγκρισης:</w:t>
      </w:r>
      <w:r>
        <w:rPr>
          <w:szCs w:val="22"/>
          <w:lang w:val="es-ES_tradnl" w:bidi="el-GR"/>
        </w:rPr>
        <w:t xml:space="preserve"> </w:t>
      </w:r>
      <w:r>
        <w:t>23 Ιουνίου 2017</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10.</w:t>
      </w:r>
      <w:r>
        <w:rPr>
          <w:b/>
          <w:bCs/>
          <w:szCs w:val="22"/>
          <w:lang w:val="el-GR" w:bidi="el-GR"/>
        </w:rPr>
        <w:tab/>
        <w:t>ΗΜΕΡΟΜΗΝΙΑ ΑΝΑΘΕΩΡΗΣΗΣ ΤΟΥ ΚΕΙΜΕΝΟΥ</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21" w:history="1">
        <w:r>
          <w:rPr>
            <w:color w:val="0000FF"/>
            <w:szCs w:val="22"/>
            <w:u w:val="single"/>
            <w:lang w:val="el-GR" w:bidi="el-GR"/>
          </w:rPr>
          <w:t>http://www.ema.europa.eu</w:t>
        </w:r>
      </w:hyperlink>
      <w:r>
        <w:rPr>
          <w:color w:val="0000FF"/>
          <w:szCs w:val="22"/>
          <w:lang w:val="el-GR" w:bidi="el-GR"/>
        </w:rPr>
        <w:t>.</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color w:val="000000"/>
          <w:lang w:val="el-GR"/>
        </w:rPr>
      </w:pPr>
      <w:r>
        <w:rPr>
          <w:szCs w:val="22"/>
          <w:lang w:val="el-GR"/>
        </w:rPr>
        <w:br w:type="page"/>
      </w: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ind w:right="566"/>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widowControl w:val="0"/>
        <w:tabs>
          <w:tab w:val="clear" w:pos="567"/>
        </w:tabs>
        <w:spacing w:line="240" w:lineRule="auto"/>
        <w:rPr>
          <w:color w:val="000000"/>
          <w:lang w:val="el-GR"/>
        </w:rPr>
      </w:pPr>
    </w:p>
    <w:p w:rsidR="00270E54" w:rsidRDefault="00270E54">
      <w:pPr>
        <w:spacing w:line="240" w:lineRule="auto"/>
        <w:jc w:val="center"/>
        <w:rPr>
          <w:noProof/>
          <w:szCs w:val="22"/>
          <w:lang w:val="el-GR"/>
        </w:rPr>
      </w:pPr>
      <w:r>
        <w:rPr>
          <w:b/>
          <w:noProof/>
          <w:szCs w:val="22"/>
          <w:lang w:val="el-GR"/>
        </w:rPr>
        <w:t>ΠΑΡΑΡΤΗΜΑ ΙΙ</w:t>
      </w:r>
    </w:p>
    <w:p w:rsidR="00270E54" w:rsidRDefault="00270E54">
      <w:pPr>
        <w:spacing w:line="240" w:lineRule="auto"/>
        <w:ind w:right="1416"/>
        <w:rPr>
          <w:noProof/>
          <w:szCs w:val="22"/>
          <w:lang w:val="el-GR"/>
        </w:rPr>
      </w:pPr>
    </w:p>
    <w:p w:rsidR="00270E54" w:rsidRDefault="00270E54">
      <w:pPr>
        <w:spacing w:line="240" w:lineRule="auto"/>
        <w:ind w:left="1701" w:right="1416" w:hanging="708"/>
        <w:outlineLvl w:val="0"/>
        <w:rPr>
          <w:b/>
          <w:noProof/>
          <w:szCs w:val="22"/>
          <w:lang w:val="el-GR"/>
        </w:rPr>
      </w:pPr>
      <w:r>
        <w:rPr>
          <w:b/>
          <w:noProof/>
          <w:szCs w:val="22"/>
          <w:lang w:val="el-GR"/>
        </w:rPr>
        <w:t>Α.</w:t>
      </w:r>
      <w:r>
        <w:rPr>
          <w:b/>
          <w:noProof/>
          <w:szCs w:val="22"/>
          <w:lang w:val="el-GR"/>
        </w:rPr>
        <w:tab/>
        <w:t>ΠΑΡΑΣΚΕΥΑΣΤΗΣ ΥΠΕΥΘΥΝΟΣ ΓΙΑ ΤΗΝ ΑΠΟΔΕΣΜΕΥΣΗ ΤΩΝ ΠΑΡΤΙΔΩΝ</w:t>
      </w:r>
    </w:p>
    <w:p w:rsidR="00270E54" w:rsidRDefault="00270E54">
      <w:pPr>
        <w:spacing w:line="240" w:lineRule="auto"/>
        <w:ind w:left="567" w:hanging="567"/>
        <w:rPr>
          <w:noProof/>
          <w:szCs w:val="22"/>
          <w:lang w:val="el-GR"/>
        </w:rPr>
      </w:pPr>
    </w:p>
    <w:p w:rsidR="00270E54" w:rsidRDefault="00270E54">
      <w:pPr>
        <w:spacing w:line="240" w:lineRule="auto"/>
        <w:ind w:left="1701" w:right="1418" w:hanging="709"/>
        <w:outlineLvl w:val="0"/>
        <w:rPr>
          <w:b/>
          <w:noProof/>
          <w:szCs w:val="22"/>
          <w:lang w:val="el-GR"/>
        </w:rPr>
      </w:pPr>
      <w:r>
        <w:rPr>
          <w:b/>
          <w:noProof/>
          <w:szCs w:val="22"/>
          <w:lang w:val="el-GR"/>
        </w:rPr>
        <w:t>Β.</w:t>
      </w:r>
      <w:r>
        <w:rPr>
          <w:b/>
          <w:noProof/>
          <w:szCs w:val="22"/>
          <w:lang w:val="el-GR"/>
        </w:rPr>
        <w:tab/>
        <w:t xml:space="preserve">ΟΡΟΙ </w:t>
      </w:r>
      <w:r>
        <w:rPr>
          <w:b/>
          <w:szCs w:val="22"/>
          <w:lang w:val="el-GR"/>
        </w:rPr>
        <w:t>Ή</w:t>
      </w:r>
      <w:r>
        <w:rPr>
          <w:b/>
          <w:noProof/>
          <w:szCs w:val="22"/>
          <w:lang w:val="el-GR"/>
        </w:rPr>
        <w:t xml:space="preserve"> ΠΕΡΙΟΡΙΣΜΟΙ ΣΧΕΤΙΚΑ ΜΕ ΤΗ ΔΙΑΘΕΣΗ ΚΑΙ ΤΗ ΧΡΗΣΗ </w:t>
      </w:r>
    </w:p>
    <w:p w:rsidR="00270E54" w:rsidRDefault="00270E54">
      <w:pPr>
        <w:spacing w:line="240" w:lineRule="auto"/>
        <w:ind w:left="567" w:hanging="567"/>
        <w:rPr>
          <w:noProof/>
          <w:szCs w:val="22"/>
          <w:lang w:val="el-GR"/>
        </w:rPr>
      </w:pPr>
    </w:p>
    <w:p w:rsidR="00270E54" w:rsidRDefault="00270E54">
      <w:pPr>
        <w:spacing w:line="240" w:lineRule="auto"/>
        <w:ind w:left="1701" w:right="1559" w:hanging="709"/>
        <w:outlineLvl w:val="0"/>
        <w:rPr>
          <w:b/>
          <w:noProof/>
          <w:szCs w:val="22"/>
          <w:lang w:val="el-GR"/>
        </w:rPr>
      </w:pPr>
      <w:r>
        <w:rPr>
          <w:b/>
          <w:noProof/>
          <w:szCs w:val="22"/>
          <w:lang w:val="el-GR"/>
        </w:rPr>
        <w:t>Γ.</w:t>
      </w:r>
      <w:r>
        <w:rPr>
          <w:b/>
          <w:noProof/>
          <w:szCs w:val="22"/>
          <w:lang w:val="el-GR"/>
        </w:rPr>
        <w:tab/>
        <w:t>ΑΛΛΟΙ ΟΡΟΙ ΚΑΙ ΑΠΑΙΤΗΣΕΙΣ ΤΗΣ ΑΔΕΙΑΣ ΚΥΚΛΟΦΟΡΙΑΣ</w:t>
      </w:r>
    </w:p>
    <w:p w:rsidR="00270E54" w:rsidRDefault="00270E54">
      <w:pPr>
        <w:spacing w:line="240" w:lineRule="auto"/>
        <w:ind w:right="1558"/>
        <w:rPr>
          <w:bCs/>
          <w:noProof/>
          <w:szCs w:val="22"/>
          <w:lang w:val="el-GR"/>
        </w:rPr>
      </w:pPr>
    </w:p>
    <w:p w:rsidR="00270E54" w:rsidRDefault="00270E54">
      <w:pPr>
        <w:keepNext/>
        <w:widowControl w:val="0"/>
        <w:autoSpaceDE w:val="0"/>
        <w:autoSpaceDN w:val="0"/>
        <w:adjustRightInd w:val="0"/>
        <w:spacing w:line="240" w:lineRule="auto"/>
        <w:ind w:left="1701" w:right="120" w:hanging="708"/>
        <w:outlineLvl w:val="0"/>
        <w:rPr>
          <w:b/>
          <w:bCs/>
          <w:color w:val="000000"/>
          <w:szCs w:val="22"/>
          <w:lang w:val="el-GR"/>
        </w:rPr>
      </w:pPr>
      <w:r>
        <w:rPr>
          <w:b/>
          <w:noProof/>
          <w:szCs w:val="22"/>
          <w:lang w:val="el-GR"/>
        </w:rPr>
        <w:t>Δ.</w:t>
      </w:r>
      <w:r>
        <w:rPr>
          <w:b/>
          <w:szCs w:val="22"/>
          <w:lang w:val="el-GR"/>
        </w:rPr>
        <w:tab/>
      </w:r>
      <w:r>
        <w:rPr>
          <w:b/>
          <w:noProof/>
          <w:szCs w:val="22"/>
          <w:lang w:val="el-GR"/>
        </w:rPr>
        <w:t>ΟΡΟΙ Ή ΠΕΡΙΟΡΙΣΜΟΙ ΣΧΕΤΙΚΑ ΜΕ ΤΗΝ ΑΣΦΑΛΗ ΚΑΙ ΑΠΟΤΕΛΕΣΜΑΤΙΚΗ ΧΡΗΣΗ ΤΟΥ ΦΑΡΜΑΚΕΥΤΙΚΟΥ ΠΡΟΪΟΝΤΟΣ</w:t>
      </w:r>
    </w:p>
    <w:p w:rsidR="00270E54" w:rsidRDefault="00270E54">
      <w:pPr>
        <w:widowControl w:val="0"/>
        <w:autoSpaceDE w:val="0"/>
        <w:autoSpaceDN w:val="0"/>
        <w:adjustRightInd w:val="0"/>
        <w:spacing w:line="240" w:lineRule="auto"/>
        <w:ind w:right="119"/>
        <w:rPr>
          <w:color w:val="000000"/>
          <w:szCs w:val="22"/>
          <w:lang w:val="el-GR"/>
        </w:rPr>
      </w:pPr>
    </w:p>
    <w:p w:rsidR="00270E54" w:rsidRDefault="00270E54">
      <w:pPr>
        <w:keepNext/>
        <w:widowControl w:val="0"/>
        <w:autoSpaceDE w:val="0"/>
        <w:autoSpaceDN w:val="0"/>
        <w:adjustRightInd w:val="0"/>
        <w:spacing w:line="240" w:lineRule="auto"/>
        <w:ind w:right="119"/>
        <w:rPr>
          <w:color w:val="000000"/>
          <w:szCs w:val="22"/>
          <w:lang w:val="el-GR"/>
        </w:rPr>
      </w:pPr>
    </w:p>
    <w:p w:rsidR="00270E54" w:rsidRDefault="00270E54">
      <w:pPr>
        <w:pStyle w:val="QRDBookmark2"/>
        <w:rPr>
          <w:bCs/>
          <w:color w:val="000000"/>
        </w:rPr>
      </w:pPr>
      <w:r>
        <w:rPr>
          <w:color w:val="000000"/>
        </w:rPr>
        <w:br w:type="page"/>
      </w:r>
      <w:r>
        <w:rPr>
          <w:bCs/>
          <w:color w:val="000000"/>
        </w:rPr>
        <w:t>A.</w:t>
      </w:r>
      <w:r>
        <w:rPr>
          <w:bCs/>
          <w:color w:val="000000"/>
        </w:rPr>
        <w:tab/>
      </w:r>
      <w:r>
        <w:t>ΠΑΡΑΣΚΕΥΑΣΤΗΣ ΥΠΕΥΘΥΝΟΣ ΓΙΑ ΤΗΝ ΑΠΟΔΕΣΜΕΥΣΗ ΤΩΝ ΠΑΡΤΙΔΩΝ</w:t>
      </w:r>
    </w:p>
    <w:p w:rsidR="00270E54" w:rsidRDefault="00270E54">
      <w:pPr>
        <w:keepNext/>
        <w:widowControl w:val="0"/>
        <w:autoSpaceDE w:val="0"/>
        <w:autoSpaceDN w:val="0"/>
        <w:adjustRightInd w:val="0"/>
        <w:spacing w:line="240" w:lineRule="auto"/>
        <w:ind w:right="119"/>
        <w:contextualSpacing/>
        <w:rPr>
          <w:b/>
          <w:bCs/>
          <w:color w:val="000000"/>
          <w:szCs w:val="22"/>
          <w:lang w:val="el-GR"/>
        </w:rPr>
      </w:pPr>
    </w:p>
    <w:p w:rsidR="00270E54" w:rsidRDefault="00270E54">
      <w:pPr>
        <w:keepNext/>
        <w:widowControl w:val="0"/>
        <w:autoSpaceDE w:val="0"/>
        <w:autoSpaceDN w:val="0"/>
        <w:adjustRightInd w:val="0"/>
        <w:spacing w:line="240" w:lineRule="auto"/>
        <w:ind w:right="119"/>
        <w:contextualSpacing/>
        <w:rPr>
          <w:color w:val="000000"/>
          <w:szCs w:val="22"/>
          <w:u w:val="single"/>
          <w:lang w:val="el-GR"/>
        </w:rPr>
      </w:pPr>
      <w:r>
        <w:rPr>
          <w:noProof/>
          <w:szCs w:val="22"/>
          <w:u w:val="single"/>
          <w:lang w:val="el-GR"/>
        </w:rPr>
        <w:t>Όνομα και διεύθυνση του παρασκευαστή που είναι υπεύθυνος για την αποδέσμευση των παρτίδων</w:t>
      </w:r>
    </w:p>
    <w:p w:rsidR="00270E54" w:rsidRDefault="00270E54">
      <w:pPr>
        <w:keepNext/>
        <w:widowControl w:val="0"/>
        <w:autoSpaceDE w:val="0"/>
        <w:autoSpaceDN w:val="0"/>
        <w:adjustRightInd w:val="0"/>
        <w:spacing w:line="240" w:lineRule="auto"/>
        <w:ind w:right="119"/>
        <w:contextualSpacing/>
        <w:rPr>
          <w:color w:val="000000"/>
          <w:szCs w:val="22"/>
          <w:lang w:val="es-ES"/>
        </w:rPr>
      </w:pPr>
      <w:r>
        <w:rPr>
          <w:color w:val="000000"/>
          <w:szCs w:val="22"/>
          <w:lang w:val="es-ES"/>
        </w:rPr>
        <w:t>Industrias Farmaceuticas Almirall, S.A.</w:t>
      </w:r>
      <w:r>
        <w:rPr>
          <w:color w:val="000000"/>
          <w:szCs w:val="22"/>
          <w:lang w:val="es-ES"/>
        </w:rPr>
        <w:br/>
        <w:t xml:space="preserve">Ctra. Nacional II, Km. 593, Sant Andreu de la Barca, Barcelona, </w:t>
      </w:r>
    </w:p>
    <w:p w:rsidR="00270E54" w:rsidRDefault="00270E54">
      <w:pPr>
        <w:widowControl w:val="0"/>
        <w:autoSpaceDE w:val="0"/>
        <w:autoSpaceDN w:val="0"/>
        <w:adjustRightInd w:val="0"/>
        <w:spacing w:line="240" w:lineRule="auto"/>
        <w:ind w:right="120"/>
        <w:contextualSpacing/>
        <w:rPr>
          <w:color w:val="000000"/>
          <w:szCs w:val="22"/>
          <w:lang w:val="es-ES"/>
        </w:rPr>
      </w:pPr>
      <w:r>
        <w:rPr>
          <w:color w:val="000000"/>
          <w:szCs w:val="22"/>
          <w:lang w:val="es-ES"/>
        </w:rPr>
        <w:t xml:space="preserve">08740, </w:t>
      </w:r>
      <w:r>
        <w:rPr>
          <w:color w:val="000000"/>
          <w:szCs w:val="22"/>
          <w:lang w:val="el-GR"/>
        </w:rPr>
        <w:t>Ισπανία</w:t>
      </w:r>
    </w:p>
    <w:p w:rsidR="00270E54" w:rsidRDefault="00270E54">
      <w:pPr>
        <w:widowControl w:val="0"/>
        <w:autoSpaceDE w:val="0"/>
        <w:autoSpaceDN w:val="0"/>
        <w:adjustRightInd w:val="0"/>
        <w:spacing w:line="240" w:lineRule="auto"/>
        <w:ind w:right="120"/>
        <w:contextualSpacing/>
        <w:rPr>
          <w:color w:val="000000"/>
          <w:szCs w:val="22"/>
          <w:lang w:val="es-ES"/>
        </w:rPr>
      </w:pPr>
    </w:p>
    <w:p w:rsidR="00270E54" w:rsidRDefault="00270E54">
      <w:pPr>
        <w:widowControl w:val="0"/>
        <w:autoSpaceDE w:val="0"/>
        <w:autoSpaceDN w:val="0"/>
        <w:adjustRightInd w:val="0"/>
        <w:spacing w:line="240" w:lineRule="auto"/>
        <w:ind w:right="120"/>
        <w:contextualSpacing/>
        <w:rPr>
          <w:color w:val="000000"/>
          <w:szCs w:val="22"/>
          <w:lang w:val="es-ES"/>
        </w:rPr>
      </w:pPr>
    </w:p>
    <w:p w:rsidR="00270E54" w:rsidRDefault="00270E54">
      <w:pPr>
        <w:pStyle w:val="QRDBookmark2"/>
        <w:rPr>
          <w:bCs/>
          <w:color w:val="000000"/>
        </w:rPr>
      </w:pPr>
      <w:r>
        <w:rPr>
          <w:lang w:val="es-ES_tradnl"/>
        </w:rPr>
        <w:t>B.</w:t>
      </w:r>
      <w:r>
        <w:rPr>
          <w:lang w:val="es-ES_tradnl"/>
        </w:rPr>
        <w:tab/>
      </w:r>
      <w:r>
        <w:t>ΟΡΟΙ Ή ΠΕΡΙΟΡΙΣΜΟΙ ΣΧΕΤΙΚΑ ΜΕ ΤΗ ΔΙΑΘΕΣΗ ΚΑΙ ΤΗ ΧΡΗΣΗ</w:t>
      </w:r>
    </w:p>
    <w:p w:rsidR="00270E54" w:rsidRDefault="00270E54">
      <w:pPr>
        <w:pStyle w:val="ListParagraph"/>
        <w:keepNext/>
        <w:widowControl w:val="0"/>
        <w:autoSpaceDE w:val="0"/>
        <w:autoSpaceDN w:val="0"/>
        <w:adjustRightInd w:val="0"/>
        <w:spacing w:before="0" w:after="0"/>
        <w:ind w:left="0" w:right="119"/>
        <w:rPr>
          <w:b/>
          <w:bCs/>
          <w:color w:val="000000"/>
          <w:sz w:val="22"/>
          <w:szCs w:val="22"/>
          <w:lang w:val="el-GR"/>
        </w:rPr>
      </w:pPr>
    </w:p>
    <w:p w:rsidR="00270E54" w:rsidRDefault="00270E54">
      <w:pPr>
        <w:keepNext/>
        <w:widowControl w:val="0"/>
        <w:autoSpaceDE w:val="0"/>
        <w:autoSpaceDN w:val="0"/>
        <w:adjustRightInd w:val="0"/>
        <w:spacing w:line="240" w:lineRule="auto"/>
        <w:ind w:right="119"/>
        <w:contextualSpacing/>
        <w:rPr>
          <w:color w:val="000000"/>
          <w:szCs w:val="22"/>
          <w:lang w:val="el-GR"/>
        </w:rPr>
      </w:pPr>
      <w:r>
        <w:rPr>
          <w:noProof/>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rsidR="00270E54" w:rsidRDefault="00270E54">
      <w:pPr>
        <w:widowControl w:val="0"/>
        <w:autoSpaceDE w:val="0"/>
        <w:autoSpaceDN w:val="0"/>
        <w:adjustRightInd w:val="0"/>
        <w:spacing w:line="240" w:lineRule="auto"/>
        <w:ind w:right="120"/>
        <w:contextualSpacing/>
        <w:rPr>
          <w:color w:val="000000"/>
          <w:szCs w:val="22"/>
          <w:lang w:val="el-GR"/>
        </w:rPr>
      </w:pPr>
    </w:p>
    <w:p w:rsidR="00270E54" w:rsidRDefault="00270E54">
      <w:pPr>
        <w:numPr>
          <w:ilvl w:val="12"/>
          <w:numId w:val="0"/>
        </w:numPr>
        <w:spacing w:line="240" w:lineRule="auto"/>
        <w:contextualSpacing/>
        <w:rPr>
          <w:szCs w:val="22"/>
          <w:lang w:val="el-GR"/>
        </w:rPr>
      </w:pPr>
    </w:p>
    <w:p w:rsidR="00270E54" w:rsidRDefault="00270E54">
      <w:pPr>
        <w:pStyle w:val="QRDBookmark2"/>
      </w:pPr>
      <w:r>
        <w:t>Γ.</w:t>
      </w:r>
      <w:r>
        <w:tab/>
        <w:t>ΑΛΛΟΙ ΟΡΟΙ ΚΑΙ ΑΠΑΙΤΗΣΕΙΣ ΤΗΣ ΑΔΕΙΑΣ ΚΥΚΛΟΦΟΡΙΑΣ</w:t>
      </w:r>
    </w:p>
    <w:p w:rsidR="00270E54" w:rsidRDefault="00270E54">
      <w:pPr>
        <w:keepNext/>
        <w:widowControl w:val="0"/>
        <w:spacing w:line="240" w:lineRule="auto"/>
        <w:contextualSpacing/>
        <w:rPr>
          <w:i/>
          <w:szCs w:val="22"/>
          <w:u w:val="single"/>
          <w:lang w:val="el-GR"/>
        </w:rPr>
      </w:pPr>
    </w:p>
    <w:p w:rsidR="00270E54" w:rsidRDefault="00270E54">
      <w:pPr>
        <w:keepNext/>
        <w:widowControl w:val="0"/>
        <w:numPr>
          <w:ilvl w:val="0"/>
          <w:numId w:val="32"/>
        </w:numPr>
        <w:tabs>
          <w:tab w:val="clear" w:pos="468"/>
          <w:tab w:val="num" w:pos="567"/>
        </w:tabs>
        <w:spacing w:line="240" w:lineRule="auto"/>
        <w:ind w:left="0" w:right="-1" w:firstLine="0"/>
        <w:contextualSpacing/>
        <w:rPr>
          <w:b/>
          <w:szCs w:val="22"/>
          <w:lang w:val="el-GR"/>
        </w:rPr>
      </w:pPr>
      <w:r>
        <w:rPr>
          <w:b/>
          <w:szCs w:val="22"/>
          <w:lang w:val="el-GR"/>
        </w:rPr>
        <w:t xml:space="preserve">Εκθέσεις </w:t>
      </w:r>
      <w:r w:rsidR="003C462B">
        <w:rPr>
          <w:b/>
          <w:lang w:val="el-GR"/>
        </w:rPr>
        <w:t>π</w:t>
      </w:r>
      <w:r>
        <w:rPr>
          <w:b/>
          <w:szCs w:val="22"/>
          <w:lang w:val="el-GR"/>
        </w:rPr>
        <w:t xml:space="preserve">εριοδικής </w:t>
      </w:r>
      <w:r w:rsidR="003C462B">
        <w:rPr>
          <w:b/>
          <w:lang w:val="el-GR"/>
        </w:rPr>
        <w:t>π</w:t>
      </w:r>
      <w:r>
        <w:rPr>
          <w:b/>
          <w:szCs w:val="22"/>
          <w:lang w:val="el-GR"/>
        </w:rPr>
        <w:t xml:space="preserve">αρακολούθησης της </w:t>
      </w:r>
      <w:r w:rsidR="003C462B">
        <w:rPr>
          <w:b/>
          <w:lang w:val="el-GR"/>
        </w:rPr>
        <w:t>α</w:t>
      </w:r>
      <w:r>
        <w:rPr>
          <w:b/>
          <w:szCs w:val="22"/>
          <w:lang w:val="el-GR"/>
        </w:rPr>
        <w:t>σφάλειας</w:t>
      </w:r>
      <w:r w:rsidR="003C462B" w:rsidRPr="003C462B">
        <w:rPr>
          <w:b/>
          <w:szCs w:val="22"/>
          <w:lang w:val="el-GR"/>
        </w:rPr>
        <w:t xml:space="preserve"> </w:t>
      </w:r>
      <w:r w:rsidR="003C462B">
        <w:rPr>
          <w:b/>
          <w:lang w:val="el-GR"/>
        </w:rPr>
        <w:t>(</w:t>
      </w:r>
      <w:r w:rsidR="003C462B">
        <w:rPr>
          <w:b/>
          <w:lang w:val="en-US"/>
        </w:rPr>
        <w:t>PSURs</w:t>
      </w:r>
      <w:r w:rsidR="003C462B" w:rsidRPr="000F5B66">
        <w:rPr>
          <w:b/>
          <w:lang w:val="el-GR"/>
        </w:rPr>
        <w:t>)</w:t>
      </w:r>
    </w:p>
    <w:p w:rsidR="00270E54" w:rsidRDefault="00270E54">
      <w:pPr>
        <w:keepNext/>
        <w:widowControl w:val="0"/>
        <w:tabs>
          <w:tab w:val="left" w:pos="0"/>
        </w:tabs>
        <w:spacing w:line="240" w:lineRule="auto"/>
        <w:ind w:right="567"/>
        <w:contextualSpacing/>
        <w:rPr>
          <w:szCs w:val="22"/>
          <w:lang w:val="el-GR"/>
        </w:rPr>
      </w:pPr>
    </w:p>
    <w:p w:rsidR="00270E54" w:rsidRDefault="00270E54">
      <w:pPr>
        <w:keepNext/>
        <w:widowControl w:val="0"/>
        <w:tabs>
          <w:tab w:val="left" w:pos="0"/>
        </w:tabs>
        <w:spacing w:line="240" w:lineRule="auto"/>
        <w:ind w:right="567"/>
        <w:contextualSpacing/>
        <w:rPr>
          <w:i/>
          <w:szCs w:val="22"/>
          <w:lang w:val="el-GR"/>
        </w:rPr>
      </w:pPr>
      <w:r>
        <w:rPr>
          <w:szCs w:val="22"/>
          <w:lang w:val="el-GR"/>
        </w:rPr>
        <w:t xml:space="preserve">Οι απαιτήσεις για την υποβολή </w:t>
      </w:r>
      <w:r w:rsidR="003C462B">
        <w:rPr>
          <w:lang w:val="el-GR"/>
        </w:rPr>
        <w:t xml:space="preserve">των </w:t>
      </w:r>
      <w:r w:rsidR="003C462B">
        <w:rPr>
          <w:lang w:val="en-US"/>
        </w:rPr>
        <w:t>PSURs</w:t>
      </w:r>
      <w:r w:rsidR="003C462B" w:rsidRPr="000F5B66">
        <w:rPr>
          <w:lang w:val="el-GR"/>
        </w:rPr>
        <w:t xml:space="preserve"> </w:t>
      </w:r>
      <w:r>
        <w:rPr>
          <w:szCs w:val="22"/>
          <w:lang w:val="el-GR"/>
        </w:rPr>
        <w:t>για το εν λόγω φαρμακευτικό προϊόν</w:t>
      </w:r>
      <w:r>
        <w:rPr>
          <w:i/>
          <w:szCs w:val="22"/>
          <w:lang w:val="el-GR"/>
        </w:rPr>
        <w:t xml:space="preserve"> </w:t>
      </w:r>
      <w:r>
        <w:rPr>
          <w:szCs w:val="22"/>
          <w:lang w:val="el-GR"/>
        </w:rPr>
        <w:t xml:space="preserve">ορίζονται στον κατάλογο με τις ημερομηνίες αναφοράς της Ένωσης (κατάλογος </w:t>
      </w:r>
      <w:r>
        <w:rPr>
          <w:noProof/>
          <w:szCs w:val="22"/>
        </w:rPr>
        <w:t>EURD</w:t>
      </w:r>
      <w:r>
        <w:rPr>
          <w:szCs w:val="22"/>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w:t>
      </w:r>
    </w:p>
    <w:p w:rsidR="00270E54" w:rsidRDefault="00270E54">
      <w:pPr>
        <w:tabs>
          <w:tab w:val="left" w:pos="0"/>
        </w:tabs>
        <w:spacing w:line="240" w:lineRule="auto"/>
        <w:ind w:right="567"/>
        <w:contextualSpacing/>
        <w:rPr>
          <w:i/>
          <w:szCs w:val="22"/>
          <w:lang w:val="el-GR"/>
        </w:rPr>
      </w:pPr>
    </w:p>
    <w:p w:rsidR="00270E54" w:rsidRDefault="00270E54">
      <w:pPr>
        <w:tabs>
          <w:tab w:val="left" w:pos="0"/>
        </w:tabs>
        <w:spacing w:line="240" w:lineRule="auto"/>
        <w:ind w:right="567"/>
        <w:contextualSpacing/>
        <w:rPr>
          <w:szCs w:val="22"/>
          <w:lang w:val="el-GR"/>
        </w:rPr>
      </w:pPr>
      <w:r>
        <w:rPr>
          <w:szCs w:val="22"/>
          <w:lang w:val="el-GR"/>
        </w:rPr>
        <w:t>Ο Κάτοχος Άδειας Κυκλοφορίας</w:t>
      </w:r>
      <w:r w:rsidR="003C462B" w:rsidRPr="003C462B">
        <w:rPr>
          <w:szCs w:val="22"/>
          <w:lang w:val="el-GR"/>
        </w:rPr>
        <w:t xml:space="preserve"> (</w:t>
      </w:r>
      <w:r w:rsidR="003C462B">
        <w:rPr>
          <w:szCs w:val="22"/>
          <w:lang w:val="es-ES"/>
        </w:rPr>
        <w:t>KAK</w:t>
      </w:r>
      <w:r w:rsidR="003C462B" w:rsidRPr="003C462B">
        <w:rPr>
          <w:szCs w:val="22"/>
          <w:lang w:val="el-GR"/>
        </w:rPr>
        <w:t>)</w:t>
      </w:r>
      <w:r>
        <w:rPr>
          <w:szCs w:val="22"/>
          <w:lang w:val="el-GR"/>
        </w:rPr>
        <w:t xml:space="preserve"> θα υποβάλλει την πρώτη </w:t>
      </w:r>
      <w:r w:rsidR="003C462B">
        <w:rPr>
          <w:szCs w:val="22"/>
          <w:lang w:val="es-ES"/>
        </w:rPr>
        <w:t>PSUR</w:t>
      </w:r>
      <w:r>
        <w:rPr>
          <w:szCs w:val="22"/>
          <w:lang w:val="el-GR"/>
        </w:rPr>
        <w:t xml:space="preserve"> για το προϊόν μέσα σε 6 μήνες από την έγκριση.</w:t>
      </w:r>
    </w:p>
    <w:p w:rsidR="00270E54" w:rsidRDefault="00270E54">
      <w:pPr>
        <w:widowControl w:val="0"/>
        <w:autoSpaceDE w:val="0"/>
        <w:autoSpaceDN w:val="0"/>
        <w:adjustRightInd w:val="0"/>
        <w:spacing w:line="240" w:lineRule="auto"/>
        <w:ind w:right="120"/>
        <w:contextualSpacing/>
        <w:rPr>
          <w:color w:val="000000"/>
          <w:szCs w:val="22"/>
          <w:lang w:val="el-GR"/>
        </w:rPr>
      </w:pPr>
    </w:p>
    <w:p w:rsidR="00270E54" w:rsidRDefault="00270E54">
      <w:pPr>
        <w:widowControl w:val="0"/>
        <w:autoSpaceDE w:val="0"/>
        <w:autoSpaceDN w:val="0"/>
        <w:adjustRightInd w:val="0"/>
        <w:spacing w:line="240" w:lineRule="auto"/>
        <w:ind w:right="120"/>
        <w:contextualSpacing/>
        <w:rPr>
          <w:color w:val="000000"/>
          <w:szCs w:val="22"/>
          <w:lang w:val="el-GR"/>
        </w:rPr>
      </w:pPr>
    </w:p>
    <w:p w:rsidR="00270E54" w:rsidRDefault="00270E54">
      <w:pPr>
        <w:pStyle w:val="QRDBookmark2"/>
      </w:pPr>
      <w:r>
        <w:t>Δ.</w:t>
      </w:r>
      <w:r>
        <w:tab/>
        <w:t>ΟΡΟΙ Ή ΠΕΡΙΟΡΙΣΜΟΙ ΣΧΕΤΙΚΑ ΜΕ ΤΗΝ ΑΣΦΑΛΗ ΚΑΙ ΑΠΟΤΕΛΕΣΜΑΤΙΚΗ ΧΡΗΣΗ ΤΟΥ ΦΑΡΜΑΚΕΥΤΙΚΟΥ ΠΡΟΪΟΝΤΟΣ</w:t>
      </w:r>
    </w:p>
    <w:p w:rsidR="00270E54" w:rsidRDefault="00270E54">
      <w:pPr>
        <w:keepNext/>
        <w:widowControl w:val="0"/>
        <w:spacing w:line="240" w:lineRule="auto"/>
        <w:ind w:right="-1"/>
        <w:contextualSpacing/>
        <w:rPr>
          <w:i/>
          <w:noProof/>
          <w:szCs w:val="22"/>
          <w:u w:val="single"/>
          <w:lang w:val="el-GR"/>
        </w:rPr>
      </w:pPr>
    </w:p>
    <w:p w:rsidR="00270E54" w:rsidRDefault="00270E54">
      <w:pPr>
        <w:keepNext/>
        <w:widowControl w:val="0"/>
        <w:numPr>
          <w:ilvl w:val="0"/>
          <w:numId w:val="32"/>
        </w:numPr>
        <w:tabs>
          <w:tab w:val="clear" w:pos="468"/>
          <w:tab w:val="num" w:pos="720"/>
        </w:tabs>
        <w:spacing w:line="240" w:lineRule="auto"/>
        <w:ind w:left="720" w:right="-1" w:hanging="720"/>
        <w:contextualSpacing/>
        <w:rPr>
          <w:b/>
          <w:szCs w:val="22"/>
        </w:rPr>
      </w:pPr>
      <w:r>
        <w:rPr>
          <w:b/>
          <w:noProof/>
          <w:szCs w:val="22"/>
        </w:rPr>
        <w:t xml:space="preserve">Σχέδιο </w:t>
      </w:r>
      <w:r w:rsidR="003C462B">
        <w:rPr>
          <w:b/>
          <w:noProof/>
          <w:szCs w:val="22"/>
          <w:lang w:val="el-GR"/>
        </w:rPr>
        <w:t>δ</w:t>
      </w:r>
      <w:r>
        <w:rPr>
          <w:b/>
          <w:noProof/>
          <w:szCs w:val="22"/>
        </w:rPr>
        <w:t xml:space="preserve">ιαχείρισης </w:t>
      </w:r>
      <w:r w:rsidR="003C462B">
        <w:rPr>
          <w:b/>
          <w:noProof/>
          <w:szCs w:val="22"/>
          <w:lang w:val="el-GR"/>
        </w:rPr>
        <w:t>κ</w:t>
      </w:r>
      <w:r>
        <w:rPr>
          <w:b/>
          <w:noProof/>
          <w:szCs w:val="22"/>
        </w:rPr>
        <w:t>ινδύνου (ΣΔΚ)</w:t>
      </w:r>
    </w:p>
    <w:p w:rsidR="00270E54" w:rsidRDefault="00270E54">
      <w:pPr>
        <w:keepNext/>
        <w:widowControl w:val="0"/>
        <w:spacing w:line="240" w:lineRule="auto"/>
        <w:ind w:right="-1"/>
        <w:contextualSpacing/>
        <w:rPr>
          <w:b/>
          <w:szCs w:val="22"/>
        </w:rPr>
      </w:pPr>
    </w:p>
    <w:p w:rsidR="00270E54" w:rsidRDefault="00270E54">
      <w:pPr>
        <w:keepNext/>
        <w:widowControl w:val="0"/>
        <w:tabs>
          <w:tab w:val="left" w:pos="0"/>
        </w:tabs>
        <w:spacing w:line="240" w:lineRule="auto"/>
        <w:ind w:right="567"/>
        <w:contextualSpacing/>
        <w:rPr>
          <w:noProof/>
          <w:szCs w:val="22"/>
          <w:lang w:val="el-GR"/>
        </w:rPr>
      </w:pPr>
      <w:r>
        <w:rPr>
          <w:noProof/>
          <w:szCs w:val="22"/>
          <w:lang w:val="el-GR"/>
        </w:rPr>
        <w:t xml:space="preserve">Ο Κάτοχος </w:t>
      </w:r>
      <w:r>
        <w:rPr>
          <w:color w:val="000000"/>
          <w:szCs w:val="22"/>
          <w:lang w:val="el-GR"/>
        </w:rPr>
        <w:t>Άδειας</w:t>
      </w:r>
      <w:r>
        <w:rPr>
          <w:noProof/>
          <w:szCs w:val="22"/>
          <w:lang w:val="el-GR"/>
        </w:rPr>
        <w:t xml:space="preserve"> Κυκλοφορίας</w:t>
      </w:r>
      <w:r w:rsidR="003C462B" w:rsidRPr="003C462B">
        <w:rPr>
          <w:noProof/>
          <w:szCs w:val="22"/>
        </w:rPr>
        <w:t xml:space="preserve"> </w:t>
      </w:r>
      <w:r w:rsidR="003C462B">
        <w:rPr>
          <w:noProof/>
          <w:szCs w:val="22"/>
        </w:rPr>
        <w:t>(KAK)</w:t>
      </w:r>
      <w:r>
        <w:rPr>
          <w:noProof/>
          <w:szCs w:val="22"/>
          <w:lang w:val="el-GR"/>
        </w:rPr>
        <w:t xml:space="preserve">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270E54" w:rsidRDefault="00270E54">
      <w:pPr>
        <w:spacing w:line="240" w:lineRule="auto"/>
        <w:ind w:right="-1"/>
        <w:contextualSpacing/>
        <w:rPr>
          <w:noProof/>
          <w:szCs w:val="22"/>
          <w:lang w:val="el-GR"/>
        </w:rPr>
      </w:pPr>
    </w:p>
    <w:p w:rsidR="00270E54" w:rsidRDefault="00270E54">
      <w:pPr>
        <w:keepNext/>
        <w:widowControl w:val="0"/>
        <w:spacing w:line="240" w:lineRule="auto"/>
        <w:contextualSpacing/>
        <w:rPr>
          <w:i/>
          <w:noProof/>
          <w:szCs w:val="22"/>
          <w:lang w:val="el-GR"/>
        </w:rPr>
      </w:pPr>
      <w:r>
        <w:rPr>
          <w:noProof/>
          <w:szCs w:val="22"/>
          <w:lang w:val="el-GR"/>
        </w:rPr>
        <w:t xml:space="preserve">Ένα </w:t>
      </w:r>
      <w:r>
        <w:rPr>
          <w:color w:val="000000"/>
          <w:szCs w:val="22"/>
          <w:lang w:val="el-GR"/>
        </w:rPr>
        <w:t>επικαιροποιημένο</w:t>
      </w:r>
      <w:r>
        <w:rPr>
          <w:noProof/>
          <w:szCs w:val="22"/>
          <w:lang w:val="el-GR"/>
        </w:rPr>
        <w:t xml:space="preserve"> ΣΔΚ θα πρέπει να κατατεθεί</w:t>
      </w:r>
      <w:r>
        <w:rPr>
          <w:i/>
          <w:noProof/>
          <w:szCs w:val="22"/>
          <w:lang w:val="el-GR"/>
        </w:rPr>
        <w:t>:</w:t>
      </w:r>
    </w:p>
    <w:p w:rsidR="00270E54" w:rsidRDefault="00297EF0">
      <w:pPr>
        <w:keepNext/>
        <w:widowControl w:val="0"/>
        <w:numPr>
          <w:ilvl w:val="0"/>
          <w:numId w:val="34"/>
        </w:numPr>
        <w:spacing w:line="240" w:lineRule="auto"/>
        <w:contextualSpacing/>
        <w:rPr>
          <w:szCs w:val="22"/>
          <w:lang w:val="el-GR"/>
        </w:rPr>
      </w:pPr>
      <w:r>
        <w:rPr>
          <w:szCs w:val="22"/>
          <w:lang w:val="el-GR"/>
        </w:rPr>
        <w:t>Μ</w:t>
      </w:r>
      <w:r w:rsidR="00270E54">
        <w:rPr>
          <w:szCs w:val="22"/>
          <w:lang w:val="el-GR"/>
        </w:rPr>
        <w:t>ετά από αίτημα του Ευρωπαϊκού Οργανισμού Φαρμάκων,</w:t>
      </w:r>
    </w:p>
    <w:p w:rsidR="00270E54" w:rsidRDefault="00297EF0">
      <w:pPr>
        <w:numPr>
          <w:ilvl w:val="0"/>
          <w:numId w:val="34"/>
        </w:numPr>
        <w:tabs>
          <w:tab w:val="clear" w:pos="567"/>
          <w:tab w:val="clear" w:pos="720"/>
        </w:tabs>
        <w:spacing w:line="240" w:lineRule="auto"/>
        <w:ind w:left="567" w:right="-1" w:hanging="207"/>
        <w:contextualSpacing/>
        <w:rPr>
          <w:szCs w:val="22"/>
          <w:lang w:val="el-GR"/>
        </w:rPr>
      </w:pPr>
      <w:r>
        <w:rPr>
          <w:szCs w:val="22"/>
          <w:lang w:val="el-GR"/>
        </w:rPr>
        <w:t>Ο</w:t>
      </w:r>
      <w:r w:rsidR="00270E54">
        <w:rPr>
          <w:szCs w:val="22"/>
          <w:lang w:val="el-GR"/>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270E54" w:rsidRDefault="00270E54">
      <w:pPr>
        <w:spacing w:line="240" w:lineRule="auto"/>
        <w:ind w:right="-1"/>
        <w:contextualSpacing/>
        <w:rPr>
          <w:i/>
          <w:noProof/>
          <w:szCs w:val="22"/>
          <w:lang w:val="el-GR"/>
        </w:rPr>
      </w:pPr>
    </w:p>
    <w:p w:rsidR="00270E54" w:rsidRDefault="00270E54">
      <w:pPr>
        <w:keepNext/>
        <w:widowControl w:val="0"/>
        <w:numPr>
          <w:ilvl w:val="0"/>
          <w:numId w:val="26"/>
        </w:numPr>
        <w:tabs>
          <w:tab w:val="clear" w:pos="-360"/>
          <w:tab w:val="num" w:pos="720"/>
        </w:tabs>
        <w:spacing w:line="240" w:lineRule="auto"/>
        <w:ind w:left="720" w:right="-1" w:hanging="720"/>
        <w:contextualSpacing/>
        <w:rPr>
          <w:szCs w:val="22"/>
          <w:lang w:val="el-GR"/>
        </w:rPr>
      </w:pPr>
      <w:r>
        <w:rPr>
          <w:b/>
          <w:szCs w:val="22"/>
          <w:lang w:val="el-GR"/>
        </w:rPr>
        <w:t>Επιπρόσθετα μέτρα ελαχιστοποίησης κινδύνου</w:t>
      </w:r>
      <w:r>
        <w:rPr>
          <w:szCs w:val="22"/>
          <w:lang w:val="el-GR"/>
        </w:rPr>
        <w:t xml:space="preserve"> </w:t>
      </w:r>
    </w:p>
    <w:p w:rsidR="00270E54" w:rsidRDefault="00270E54">
      <w:pPr>
        <w:pStyle w:val="BodytextEMA"/>
        <w:keepNext/>
        <w:widowControl w:val="0"/>
        <w:spacing w:after="0" w:line="240" w:lineRule="auto"/>
        <w:contextualSpacing/>
        <w:rPr>
          <w:rFonts w:ascii="Times New Roman" w:hAnsi="Times New Roman"/>
          <w:sz w:val="22"/>
          <w:szCs w:val="22"/>
          <w:lang w:val="el-GR"/>
        </w:rPr>
      </w:pPr>
    </w:p>
    <w:p w:rsidR="00270E54" w:rsidRDefault="00270E54">
      <w:pPr>
        <w:pStyle w:val="BodytextEMA"/>
        <w:keepNext/>
        <w:widowControl w:val="0"/>
        <w:spacing w:after="0" w:line="240" w:lineRule="auto"/>
        <w:contextualSpacing/>
        <w:rPr>
          <w:rFonts w:ascii="Times New Roman" w:hAnsi="Times New Roman"/>
          <w:sz w:val="22"/>
          <w:szCs w:val="22"/>
          <w:lang w:val="el-GR"/>
        </w:rPr>
      </w:pPr>
      <w:r>
        <w:rPr>
          <w:rFonts w:ascii="Times New Roman" w:hAnsi="Times New Roman"/>
          <w:sz w:val="22"/>
          <w:szCs w:val="22"/>
          <w:lang w:val="el-GR"/>
        </w:rPr>
        <w:t xml:space="preserve">Πριν από την κυκλοφορία του </w:t>
      </w:r>
      <w:r>
        <w:rPr>
          <w:rFonts w:ascii="Times New Roman" w:hAnsi="Times New Roman"/>
          <w:sz w:val="22"/>
          <w:szCs w:val="22"/>
          <w:lang w:val="en-GB"/>
        </w:rPr>
        <w:t>Skilarence</w:t>
      </w:r>
      <w:r>
        <w:rPr>
          <w:rFonts w:ascii="Times New Roman" w:hAnsi="Times New Roman"/>
          <w:sz w:val="22"/>
          <w:szCs w:val="22"/>
          <w:lang w:val="el-GR"/>
        </w:rPr>
        <w:t xml:space="preserve"> σε κάθε κράτος μέλος, ο Κάτοχος Άδειας Κυκλοφορίας (ΚΑΚ) πρέπει να συμφωνήσει σχετικά με τα περιεχόμενα και τη μορφή του εκπαιδευτικού προγράμματος, συμπεριλαμβανομένων και μέσων επικοινωνίας, ρυθμίσεις διανομής και λοιπές πλευρές του προγράμματος, με την αρμόδια εθνική αρχή.</w:t>
      </w:r>
    </w:p>
    <w:p w:rsidR="00270E54" w:rsidRDefault="00270E54">
      <w:pPr>
        <w:pStyle w:val="BodytextEMA"/>
        <w:spacing w:after="0" w:line="240" w:lineRule="auto"/>
        <w:contextualSpacing/>
        <w:rPr>
          <w:rFonts w:ascii="Times New Roman" w:hAnsi="Times New Roman"/>
          <w:sz w:val="22"/>
          <w:szCs w:val="22"/>
          <w:lang w:val="el-GR"/>
        </w:rPr>
      </w:pPr>
    </w:p>
    <w:p w:rsidR="00270E54" w:rsidRDefault="00270E54">
      <w:pPr>
        <w:pStyle w:val="BodytextEMA"/>
        <w:spacing w:after="0" w:line="240" w:lineRule="auto"/>
        <w:contextualSpacing/>
        <w:rPr>
          <w:rFonts w:ascii="Times New Roman" w:hAnsi="Times New Roman"/>
          <w:sz w:val="22"/>
          <w:szCs w:val="22"/>
          <w:lang w:val="el-GR"/>
        </w:rPr>
      </w:pPr>
      <w:r>
        <w:rPr>
          <w:rFonts w:ascii="Times New Roman" w:hAnsi="Times New Roman"/>
          <w:sz w:val="22"/>
          <w:szCs w:val="22"/>
          <w:lang w:val="el-GR"/>
        </w:rPr>
        <w:t xml:space="preserve">Οι σκοποί του εκπαιδευτικού προγράμματος είναι να ενημερώσει τους επαγγελματίες υγείας σχετικά με τον κίνδυνο σοβαρών λοιμώξεων, κυρίως ευκαιριακών λοιμώξεων, όπως η προϊούσα πολυεστιακή λευκοεγκεφαλοπάθεια (ΠΠΛ) και να παράσχει καθοδήγηση στην παρακολούθηση των ανωμαλιών λεμφοκυττάρων και λευκοκυττάρων. </w:t>
      </w:r>
    </w:p>
    <w:p w:rsidR="00270E54" w:rsidRDefault="00270E54">
      <w:pPr>
        <w:pStyle w:val="BodytextEMA"/>
        <w:spacing w:after="0" w:line="240" w:lineRule="auto"/>
        <w:contextualSpacing/>
        <w:rPr>
          <w:rFonts w:ascii="Times New Roman" w:hAnsi="Times New Roman"/>
          <w:sz w:val="22"/>
          <w:szCs w:val="22"/>
          <w:lang w:val="el-GR"/>
        </w:rPr>
      </w:pPr>
    </w:p>
    <w:p w:rsidR="00270E54" w:rsidRDefault="00270E54">
      <w:pPr>
        <w:pStyle w:val="BodytextEMA"/>
        <w:spacing w:after="0" w:line="240" w:lineRule="auto"/>
        <w:contextualSpacing/>
        <w:rPr>
          <w:rFonts w:ascii="Times New Roman" w:hAnsi="Times New Roman"/>
          <w:sz w:val="22"/>
          <w:szCs w:val="22"/>
          <w:lang w:val="el-GR"/>
        </w:rPr>
      </w:pPr>
      <w:r>
        <w:rPr>
          <w:rFonts w:ascii="Times New Roman" w:hAnsi="Times New Roman"/>
          <w:sz w:val="22"/>
          <w:szCs w:val="22"/>
          <w:lang w:val="el-GR"/>
        </w:rPr>
        <w:t xml:space="preserve">Ο ΚΑΚ θα διασφαλίσει ότι σε κάθε κράτος μέλος όπου κυκλοφορεί εμπορικά το </w:t>
      </w:r>
      <w:r>
        <w:rPr>
          <w:rFonts w:ascii="Times New Roman" w:hAnsi="Times New Roman"/>
          <w:sz w:val="22"/>
          <w:szCs w:val="22"/>
          <w:lang w:val="en-GB"/>
        </w:rPr>
        <w:t>Skilarence</w:t>
      </w:r>
      <w:r>
        <w:rPr>
          <w:rFonts w:ascii="Times New Roman" w:hAnsi="Times New Roman"/>
          <w:sz w:val="22"/>
          <w:szCs w:val="22"/>
          <w:lang w:val="el-GR"/>
        </w:rPr>
        <w:t xml:space="preserve">, οι επαγγελματίες της υγείας που αναμένεται να συνταγογραφήσουν και να χορηγήσουν το </w:t>
      </w:r>
      <w:r>
        <w:rPr>
          <w:rFonts w:ascii="Times New Roman" w:hAnsi="Times New Roman"/>
          <w:sz w:val="22"/>
          <w:szCs w:val="22"/>
          <w:lang w:val="en-GB"/>
        </w:rPr>
        <w:t>Skilarence</w:t>
      </w:r>
      <w:r>
        <w:rPr>
          <w:rFonts w:ascii="Times New Roman" w:hAnsi="Times New Roman"/>
          <w:sz w:val="22"/>
          <w:szCs w:val="22"/>
          <w:lang w:val="el-GR"/>
        </w:rPr>
        <w:t xml:space="preserve"> έχουν πρόσβαση στο ακόλουθο εκπαιδευτικό πακέτο. </w:t>
      </w:r>
    </w:p>
    <w:p w:rsidR="00270E54" w:rsidRDefault="00270E54">
      <w:pPr>
        <w:pStyle w:val="BodytextEMA"/>
        <w:spacing w:after="0" w:line="240" w:lineRule="auto"/>
        <w:contextualSpacing/>
        <w:rPr>
          <w:rFonts w:ascii="Times New Roman" w:hAnsi="Times New Roman"/>
          <w:sz w:val="22"/>
          <w:szCs w:val="22"/>
          <w:lang w:val="el-GR"/>
        </w:rPr>
      </w:pPr>
    </w:p>
    <w:p w:rsidR="00270E54" w:rsidRDefault="00270E54">
      <w:pPr>
        <w:pStyle w:val="BodytextEMA"/>
        <w:keepNext/>
        <w:numPr>
          <w:ilvl w:val="0"/>
          <w:numId w:val="35"/>
        </w:numPr>
        <w:spacing w:after="0" w:line="240" w:lineRule="auto"/>
        <w:ind w:left="567" w:hanging="567"/>
        <w:contextualSpacing/>
        <w:rPr>
          <w:rFonts w:ascii="Times New Roman" w:hAnsi="Times New Roman"/>
          <w:sz w:val="22"/>
          <w:szCs w:val="22"/>
          <w:lang w:val="el-GR"/>
        </w:rPr>
      </w:pPr>
      <w:r>
        <w:rPr>
          <w:rFonts w:ascii="Times New Roman" w:hAnsi="Times New Roman"/>
          <w:b/>
          <w:bCs/>
          <w:sz w:val="22"/>
          <w:szCs w:val="22"/>
          <w:lang w:val="el-GR"/>
        </w:rPr>
        <w:t>Ο οδηγός για επαγγελματίες της υγείας</w:t>
      </w:r>
      <w:r>
        <w:rPr>
          <w:rFonts w:ascii="Times New Roman" w:hAnsi="Times New Roman"/>
          <w:sz w:val="22"/>
          <w:szCs w:val="22"/>
          <w:lang w:val="el-GR"/>
        </w:rPr>
        <w:t xml:space="preserve"> θα περιλαμβάνει τα ακόλουθα βασικά στοιχεία:</w:t>
      </w:r>
    </w:p>
    <w:p w:rsidR="00270E54" w:rsidRDefault="00270E54">
      <w:pPr>
        <w:pStyle w:val="BodytextEMA"/>
        <w:keepNext/>
        <w:numPr>
          <w:ilvl w:val="0"/>
          <w:numId w:val="36"/>
        </w:numPr>
        <w:spacing w:after="0" w:line="240" w:lineRule="auto"/>
        <w:contextualSpacing/>
        <w:rPr>
          <w:rFonts w:ascii="Times New Roman" w:hAnsi="Times New Roman"/>
          <w:sz w:val="22"/>
          <w:szCs w:val="22"/>
          <w:lang w:val="el-GR"/>
        </w:rPr>
      </w:pPr>
      <w:r>
        <w:rPr>
          <w:rFonts w:ascii="Times New Roman" w:hAnsi="Times New Roman"/>
          <w:sz w:val="22"/>
          <w:szCs w:val="22"/>
          <w:lang w:val="el-GR"/>
        </w:rPr>
        <w:t>Σχετικές πληροφορίες για την ΠΠΛ (π.χ. σοβαρότητα, βαρύτητα, συχνότητα, χρόνος ως την έναρξη, αναστρεψιμότητα των ΑΕ ως καταλλήλως)</w:t>
      </w:r>
    </w:p>
    <w:p w:rsidR="00270E54" w:rsidRDefault="00270E54">
      <w:pPr>
        <w:pStyle w:val="BodytextEMA"/>
        <w:numPr>
          <w:ilvl w:val="0"/>
          <w:numId w:val="36"/>
        </w:numPr>
        <w:spacing w:after="0" w:line="240" w:lineRule="auto"/>
        <w:contextualSpacing/>
        <w:rPr>
          <w:rFonts w:ascii="Times New Roman" w:hAnsi="Times New Roman"/>
          <w:sz w:val="22"/>
          <w:szCs w:val="22"/>
          <w:lang w:val="el-GR"/>
        </w:rPr>
      </w:pPr>
      <w:r>
        <w:rPr>
          <w:rFonts w:ascii="Times New Roman" w:hAnsi="Times New Roman"/>
          <w:sz w:val="22"/>
          <w:szCs w:val="22"/>
          <w:lang w:val="el-GR"/>
        </w:rPr>
        <w:t xml:space="preserve">Λεπτομέρειες του πληθυσμού που διατρέχει μεγαλύτερο κίνδυνο για ΠΠΛ </w:t>
      </w:r>
    </w:p>
    <w:p w:rsidR="00270E54" w:rsidRDefault="00270E54">
      <w:pPr>
        <w:pStyle w:val="BodytextEMA"/>
        <w:numPr>
          <w:ilvl w:val="0"/>
          <w:numId w:val="36"/>
        </w:numPr>
        <w:spacing w:after="0" w:line="240" w:lineRule="auto"/>
        <w:contextualSpacing/>
        <w:rPr>
          <w:rFonts w:ascii="Times New Roman" w:hAnsi="Times New Roman"/>
          <w:sz w:val="22"/>
          <w:szCs w:val="22"/>
        </w:rPr>
      </w:pPr>
      <w:r>
        <w:rPr>
          <w:rFonts w:ascii="Times New Roman" w:hAnsi="Times New Roman"/>
          <w:sz w:val="22"/>
          <w:szCs w:val="22"/>
          <w:lang w:val="el-GR"/>
        </w:rPr>
        <w:t>Λεπτομέρειες για την ελαχιστοποίηση του κινδύνου της ΠΠΛ μέσω της κατάλληλης παρακολούθησης και διαχείρισης, συμπεριλαμβανομένης της παρακολούθησης των λεμφοκυττάρων και λευκοκυττάρων πριν από και στη διάρκεια της θεραπείας και τα κριτήρια για διακοπή της θεραπείας</w:t>
      </w:r>
    </w:p>
    <w:p w:rsidR="00270E54" w:rsidRDefault="00270E54">
      <w:pPr>
        <w:pStyle w:val="BodytextEMA"/>
        <w:numPr>
          <w:ilvl w:val="0"/>
          <w:numId w:val="36"/>
        </w:numPr>
        <w:spacing w:after="0" w:line="240" w:lineRule="auto"/>
        <w:contextualSpacing/>
        <w:rPr>
          <w:rFonts w:ascii="Times New Roman" w:hAnsi="Times New Roman"/>
          <w:sz w:val="22"/>
          <w:szCs w:val="22"/>
        </w:rPr>
      </w:pPr>
      <w:r>
        <w:rPr>
          <w:rFonts w:ascii="Times New Roman" w:hAnsi="Times New Roman"/>
          <w:sz w:val="22"/>
          <w:szCs w:val="22"/>
        </w:rPr>
        <w:t>Βασικά μηνύματα που πρέπει να μεταδοθούν κατά τη συμβουλευτική προς τους ασθενείς</w:t>
      </w:r>
    </w:p>
    <w:p w:rsidR="00270E54" w:rsidRDefault="00270E54">
      <w:pPr>
        <w:widowControl w:val="0"/>
        <w:tabs>
          <w:tab w:val="clear" w:pos="567"/>
        </w:tabs>
        <w:spacing w:line="240" w:lineRule="auto"/>
        <w:ind w:right="-2"/>
        <w:rPr>
          <w:szCs w:val="22"/>
          <w:lang w:val="el-GR"/>
        </w:rPr>
      </w:pPr>
      <w:r>
        <w:rPr>
          <w:szCs w:val="22"/>
          <w:lang w:val="el-GR"/>
        </w:rPr>
        <w:br w:type="page"/>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right="566"/>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b/>
          <w:szCs w:val="22"/>
          <w:lang w:val="el-GR"/>
        </w:rPr>
      </w:pPr>
    </w:p>
    <w:p w:rsidR="00270E54" w:rsidRDefault="00270E54">
      <w:pPr>
        <w:widowControl w:val="0"/>
        <w:tabs>
          <w:tab w:val="clear" w:pos="567"/>
        </w:tabs>
        <w:spacing w:line="240" w:lineRule="auto"/>
        <w:rPr>
          <w:b/>
          <w:szCs w:val="22"/>
          <w:lang w:val="el-GR"/>
        </w:rPr>
      </w:pPr>
    </w:p>
    <w:p w:rsidR="00270E54" w:rsidRDefault="00270E54">
      <w:pPr>
        <w:widowControl w:val="0"/>
        <w:tabs>
          <w:tab w:val="clear" w:pos="567"/>
        </w:tabs>
        <w:spacing w:line="240" w:lineRule="auto"/>
        <w:rPr>
          <w:b/>
          <w:szCs w:val="22"/>
          <w:lang w:val="el-GR"/>
        </w:rPr>
      </w:pPr>
    </w:p>
    <w:p w:rsidR="00270E54" w:rsidRDefault="00270E54">
      <w:pPr>
        <w:widowControl w:val="0"/>
        <w:tabs>
          <w:tab w:val="clear" w:pos="567"/>
        </w:tabs>
        <w:spacing w:line="240" w:lineRule="auto"/>
        <w:rPr>
          <w:b/>
          <w:szCs w:val="22"/>
          <w:lang w:val="el-GR"/>
        </w:rPr>
      </w:pPr>
    </w:p>
    <w:p w:rsidR="00270E54" w:rsidRDefault="00270E54">
      <w:pPr>
        <w:widowControl w:val="0"/>
        <w:tabs>
          <w:tab w:val="clear" w:pos="567"/>
        </w:tabs>
        <w:spacing w:line="240" w:lineRule="auto"/>
        <w:jc w:val="center"/>
        <w:rPr>
          <w:b/>
          <w:szCs w:val="22"/>
          <w:lang w:val="el-GR"/>
        </w:rPr>
      </w:pPr>
      <w:r>
        <w:rPr>
          <w:b/>
          <w:bCs/>
          <w:szCs w:val="22"/>
          <w:lang w:val="el-GR" w:bidi="el-GR"/>
        </w:rPr>
        <w:t>ΠΑΡΑΡΤΗΜΑ ΙΙΙ</w:t>
      </w:r>
    </w:p>
    <w:p w:rsidR="00270E54" w:rsidRDefault="00270E54">
      <w:pPr>
        <w:widowControl w:val="0"/>
        <w:tabs>
          <w:tab w:val="clear" w:pos="567"/>
        </w:tabs>
        <w:spacing w:line="240" w:lineRule="auto"/>
        <w:jc w:val="center"/>
        <w:rPr>
          <w:b/>
          <w:szCs w:val="22"/>
          <w:lang w:val="el-GR"/>
        </w:rPr>
      </w:pPr>
    </w:p>
    <w:p w:rsidR="00270E54" w:rsidRDefault="00270E54">
      <w:pPr>
        <w:widowControl w:val="0"/>
        <w:tabs>
          <w:tab w:val="clear" w:pos="567"/>
        </w:tabs>
        <w:spacing w:line="240" w:lineRule="auto"/>
        <w:jc w:val="center"/>
        <w:rPr>
          <w:b/>
          <w:szCs w:val="22"/>
          <w:lang w:val="el-GR"/>
        </w:rPr>
      </w:pPr>
      <w:r>
        <w:rPr>
          <w:b/>
          <w:bCs/>
          <w:szCs w:val="22"/>
          <w:lang w:val="el-GR" w:bidi="el-GR"/>
        </w:rPr>
        <w:t>ΕΠΙΣΗΜΑΝΣΗ ΚΑΙ ΦΥΛΛΟ ΟΔΗΓΙΩΝ ΧΡΗΣHΣ</w:t>
      </w:r>
    </w:p>
    <w:p w:rsidR="00270E54" w:rsidRDefault="00270E54">
      <w:pPr>
        <w:widowControl w:val="0"/>
        <w:tabs>
          <w:tab w:val="clear" w:pos="567"/>
        </w:tabs>
        <w:spacing w:line="240" w:lineRule="auto"/>
        <w:rPr>
          <w:b/>
          <w:szCs w:val="22"/>
          <w:lang w:val="el-GR"/>
        </w:rPr>
      </w:pPr>
      <w:r>
        <w:rPr>
          <w:b/>
          <w:szCs w:val="22"/>
          <w:lang w:val="el-GR"/>
        </w:rPr>
        <w:br w:type="page"/>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pStyle w:val="QRDBookmark"/>
        <w:widowControl w:val="0"/>
        <w:rPr>
          <w:lang w:val="el-GR"/>
        </w:rPr>
      </w:pPr>
      <w:r>
        <w:rPr>
          <w:bCs/>
          <w:lang w:val="el-GR" w:bidi="el-GR"/>
        </w:rPr>
        <w:t>Α. ΕΠΙΣΗΜΑΝΣΗ</w:t>
      </w:r>
    </w:p>
    <w:p w:rsidR="00270E54" w:rsidRDefault="00270E54">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l-GR"/>
        </w:rPr>
      </w:pPr>
      <w:r>
        <w:rPr>
          <w:szCs w:val="22"/>
          <w:lang w:val="el-GR"/>
        </w:rPr>
        <w:br w:type="page"/>
      </w:r>
      <w:r>
        <w:rPr>
          <w:b/>
          <w:bCs/>
          <w:szCs w:val="22"/>
          <w:lang w:val="el-GR" w:bidi="el-GR"/>
        </w:rPr>
        <w:t>ΕΝΔΕΙΞΕΙΣ ΠΟΥ ΠΡΕΠΕΙ ΝΑ ΑΝΑΓΡΑΦΟΝΤΑΙ ΣΤΗΝ ΕΞΩΤΕΡΙΚΗ ΣΥΣΚΕΥΑΣΙΑ</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l-GR"/>
        </w:rPr>
      </w:pP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l-GR"/>
        </w:rPr>
      </w:pPr>
      <w:r>
        <w:rPr>
          <w:b/>
          <w:bCs/>
          <w:szCs w:val="22"/>
          <w:lang w:val="el-GR" w:bidi="el-GR"/>
        </w:rPr>
        <w:t xml:space="preserve">ΕΞΩΤΕΡΙΚΗ ΣΥΣΚΕΥΑΣΙΑ </w:t>
      </w:r>
      <w:r>
        <w:rPr>
          <w:b/>
          <w:bCs/>
          <w:szCs w:val="22"/>
          <w:lang w:val="en-US" w:bidi="el-GR"/>
        </w:rPr>
        <w:t>SKILARENCE</w:t>
      </w:r>
      <w:r>
        <w:rPr>
          <w:b/>
          <w:bCs/>
          <w:szCs w:val="22"/>
          <w:lang w:val="el-GR" w:bidi="el-GR"/>
        </w:rPr>
        <w:t xml:space="preserve"> 30</w:t>
      </w:r>
      <w:r>
        <w:rPr>
          <w:b/>
          <w:bCs/>
          <w:szCs w:val="22"/>
          <w:lang w:val="pt-BR" w:bidi="el-GR"/>
        </w:rPr>
        <w:t> </w:t>
      </w:r>
      <w:r>
        <w:rPr>
          <w:b/>
          <w:bCs/>
          <w:szCs w:val="22"/>
          <w:lang w:val="en-US" w:bidi="el-GR"/>
        </w:rPr>
        <w:t>mg</w:t>
      </w:r>
      <w:r>
        <w:rPr>
          <w:b/>
          <w:bCs/>
          <w:szCs w:val="22"/>
          <w:lang w:val="el-GR" w:bidi="el-GR"/>
        </w:rPr>
        <w:t xml:space="preserve"> ΓΑΣΤΡΟΑΝΘΕΚΤΙΚΑ ΔΙΣΚΙΑ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1.</w:t>
      </w:r>
      <w:r>
        <w:rPr>
          <w:b/>
          <w:bCs/>
          <w:szCs w:val="22"/>
          <w:lang w:val="el-GR" w:bidi="el-GR"/>
        </w:rPr>
        <w:tab/>
        <w:t>ΟΝΟΜΑΣΙΑ ΤΟΥ ΦΑΡΜΑΚΕΥΤΙΚΟΥ ΠΡΟΪΟΝΤΟΣ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30 mg γαστροανθεκτικά δισκία</w:t>
      </w:r>
    </w:p>
    <w:p w:rsidR="00270E54" w:rsidRDefault="00297EF0">
      <w:pPr>
        <w:widowControl w:val="0"/>
        <w:tabs>
          <w:tab w:val="clear" w:pos="567"/>
        </w:tabs>
        <w:spacing w:line="240" w:lineRule="auto"/>
        <w:rPr>
          <w:szCs w:val="22"/>
          <w:lang w:val="el-GR"/>
        </w:rPr>
      </w:pPr>
      <w:r>
        <w:rPr>
          <w:szCs w:val="22"/>
          <w:lang w:val="el-GR" w:eastAsia="zh-CN" w:bidi="el-GR"/>
        </w:rPr>
        <w:t>φ</w:t>
      </w:r>
      <w:r w:rsidR="00270E54">
        <w:rPr>
          <w:szCs w:val="22"/>
          <w:lang w:val="el-GR" w:eastAsia="zh-CN" w:bidi="el-GR"/>
        </w:rPr>
        <w:t xml:space="preserve">ουμαρικός </w:t>
      </w:r>
      <w:r w:rsidR="00270E54">
        <w:rPr>
          <w:szCs w:val="22"/>
          <w:lang w:val="el-GR" w:bidi="el-GR"/>
        </w:rPr>
        <w:t>διμεθυλεστέρας</w:t>
      </w:r>
    </w:p>
    <w:p w:rsidR="00270E54" w:rsidRDefault="00270E54">
      <w:pPr>
        <w:widowControl w:val="0"/>
        <w:tabs>
          <w:tab w:val="clear" w:pos="567"/>
        </w:tabs>
        <w:spacing w:line="240" w:lineRule="auto"/>
        <w:rPr>
          <w:szCs w:val="22"/>
          <w:lang w:val="el-GR"/>
        </w:rPr>
      </w:pPr>
    </w:p>
    <w:p w:rsidR="00297EF0" w:rsidRDefault="00297EF0">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2.</w:t>
      </w:r>
      <w:r>
        <w:rPr>
          <w:b/>
          <w:bCs/>
          <w:szCs w:val="22"/>
          <w:lang w:val="el-GR" w:bidi="el-GR"/>
        </w:rPr>
        <w:tab/>
        <w:t>ΣΥΝΘΕΣΗ ΣΕ ΔΡΑΣΤΙΚΗ ΟΥΣΙΑ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 xml:space="preserve">Κάθε δισκίο περιέχει 30 mg </w:t>
      </w:r>
      <w:r>
        <w:rPr>
          <w:szCs w:val="22"/>
          <w:lang w:val="el-GR" w:eastAsia="zh-CN" w:bidi="el-GR"/>
        </w:rPr>
        <w:t xml:space="preserve"> φουμαρικού </w:t>
      </w:r>
      <w:r>
        <w:rPr>
          <w:szCs w:val="22"/>
          <w:lang w:val="el-GR" w:bidi="el-GR"/>
        </w:rPr>
        <w:t>διμεθυλεστέρα.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3.</w:t>
      </w:r>
      <w:r>
        <w:rPr>
          <w:b/>
          <w:bCs/>
          <w:szCs w:val="22"/>
          <w:lang w:val="el-GR" w:bidi="el-GR"/>
        </w:rPr>
        <w:tab/>
        <w:t>ΚΑΤΑΛΟΓΟΣ ΕΚΔΟΧΩΝ</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Περιέχει λακτόζη. Βλ. φυλλάδιο συσκευασίας για περαιτέρω πληροφορίες.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4.</w:t>
      </w:r>
      <w:r>
        <w:rPr>
          <w:b/>
          <w:bCs/>
          <w:szCs w:val="22"/>
          <w:lang w:val="el-GR" w:bidi="el-GR"/>
        </w:rPr>
        <w:tab/>
        <w:t>ΦΑΡΜΑΚΟΤΕΧΝΙΚΗ ΜΟΡΦΗ ΚΑΙ ΠΕΡΙΕΧΟΜΕΝΟ</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eastAsia="zh-CN" w:bidi="el-GR"/>
        </w:rPr>
      </w:pPr>
      <w:r>
        <w:rPr>
          <w:szCs w:val="22"/>
          <w:lang w:val="el-GR" w:eastAsia="zh-CN" w:bidi="el-GR"/>
        </w:rPr>
        <w:t>42 γαστροανθεκτικά δισκία</w:t>
      </w:r>
    </w:p>
    <w:p w:rsidR="00270E54" w:rsidRDefault="00270E54">
      <w:pPr>
        <w:keepNext/>
        <w:widowControl w:val="0"/>
        <w:tabs>
          <w:tab w:val="clear" w:pos="567"/>
        </w:tabs>
        <w:spacing w:line="240" w:lineRule="auto"/>
        <w:rPr>
          <w:szCs w:val="22"/>
          <w:highlight w:val="lightGray"/>
          <w:lang w:val="el-GR" w:eastAsia="zh-CN" w:bidi="el-GR"/>
        </w:rPr>
      </w:pPr>
      <w:r>
        <w:rPr>
          <w:szCs w:val="22"/>
          <w:highlight w:val="lightGray"/>
          <w:lang w:val="es-ES_tradnl" w:eastAsia="zh-CN" w:bidi="el-GR"/>
        </w:rPr>
        <w:t>70</w:t>
      </w:r>
      <w:r>
        <w:rPr>
          <w:szCs w:val="22"/>
          <w:highlight w:val="lightGray"/>
          <w:lang w:val="el-GR" w:eastAsia="zh-CN" w:bidi="el-GR"/>
        </w:rPr>
        <w:t xml:space="preserve"> γαστροανθεκτικά δισκία</w:t>
      </w:r>
    </w:p>
    <w:p w:rsidR="00270E54" w:rsidRDefault="00270E54">
      <w:pPr>
        <w:keepNext/>
        <w:widowControl w:val="0"/>
        <w:tabs>
          <w:tab w:val="clear" w:pos="567"/>
        </w:tabs>
        <w:spacing w:line="240" w:lineRule="auto"/>
        <w:rPr>
          <w:szCs w:val="22"/>
          <w:lang w:val="el-GR"/>
        </w:rPr>
      </w:pPr>
      <w:r>
        <w:rPr>
          <w:szCs w:val="22"/>
          <w:highlight w:val="lightGray"/>
          <w:lang w:val="es-ES_tradnl" w:eastAsia="zh-CN" w:bidi="el-GR"/>
        </w:rPr>
        <w:t>210</w:t>
      </w:r>
      <w:r>
        <w:rPr>
          <w:szCs w:val="22"/>
          <w:highlight w:val="lightGray"/>
          <w:lang w:val="el-GR" w:eastAsia="zh-CN" w:bidi="el-GR"/>
        </w:rPr>
        <w:t xml:space="preserve"> γαστροανθεκτικά δισκία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5.</w:t>
      </w:r>
      <w:r>
        <w:rPr>
          <w:b/>
          <w:bCs/>
          <w:szCs w:val="22"/>
          <w:lang w:val="el-GR" w:bidi="el-GR"/>
        </w:rPr>
        <w:tab/>
        <w:t>ΤΡΟΠΟΣ ΚΑΙ ΟΔΟΣ ΧΟΡΗΓΗΣΗΣ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bidi="el-GR"/>
        </w:rPr>
      </w:pPr>
      <w:r>
        <w:rPr>
          <w:szCs w:val="22"/>
          <w:lang w:val="el-GR" w:bidi="el-GR"/>
        </w:rPr>
        <w:t>Μην συνθλίβετε, σπάτε, διαλύετε ή μασάτε το δισκίο.</w:t>
      </w:r>
    </w:p>
    <w:p w:rsidR="00270E54" w:rsidRDefault="00270E54">
      <w:pPr>
        <w:keepNext/>
        <w:widowControl w:val="0"/>
        <w:tabs>
          <w:tab w:val="clear" w:pos="567"/>
        </w:tabs>
        <w:spacing w:line="240" w:lineRule="auto"/>
        <w:rPr>
          <w:szCs w:val="22"/>
          <w:lang w:val="el-GR" w:bidi="el-GR"/>
        </w:rPr>
      </w:pPr>
    </w:p>
    <w:p w:rsidR="00270E54" w:rsidRDefault="00270E54">
      <w:pPr>
        <w:keepNext/>
        <w:widowControl w:val="0"/>
        <w:tabs>
          <w:tab w:val="clear" w:pos="567"/>
        </w:tabs>
        <w:spacing w:line="240" w:lineRule="auto"/>
        <w:rPr>
          <w:szCs w:val="22"/>
          <w:lang w:val="el-GR"/>
        </w:rPr>
      </w:pPr>
      <w:r>
        <w:rPr>
          <w:szCs w:val="22"/>
          <w:lang w:val="el-GR" w:bidi="el-GR"/>
        </w:rPr>
        <w:t>Διαβάστε το φύλλο οδηγιών χρήσης πριν από τη χρήση.</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Από στόματος χρήση.</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6.</w:t>
      </w:r>
      <w:r>
        <w:rPr>
          <w:b/>
          <w:bCs/>
          <w:szCs w:val="22"/>
          <w:lang w:val="el-GR" w:bidi="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Να φυλάσσεται σε θέση, την οποία δεν βλέπουν και δεν προσεγγίζουν τα παιδιά.</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7.</w:t>
      </w:r>
      <w:r>
        <w:rPr>
          <w:b/>
          <w:bCs/>
          <w:szCs w:val="22"/>
          <w:lang w:val="el-GR" w:bidi="el-GR"/>
        </w:rPr>
        <w:tab/>
        <w:t>ΑΛΛΗ(ΕΣ) ΕΙΔΙΚΗ(ΕΣ) ΠΡΟΕΙΔΟΠΟΙΗΣΗ(ΕΙΣ), ΕΑΝ ΕΙΝΑΙ ΑΠΑΡΑΙΤΗΤΗ(ΕΣ)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 w:val="left" w:pos="749"/>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8.</w:t>
      </w:r>
      <w:r>
        <w:rPr>
          <w:b/>
          <w:bCs/>
          <w:szCs w:val="22"/>
          <w:lang w:val="el-GR" w:bidi="el-GR"/>
        </w:rPr>
        <w:tab/>
        <w:t>ΗΜΕΡΟΜΗΝΙΑ ΛΗΞΗΣ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EXP</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9.</w:t>
      </w:r>
      <w:r>
        <w:rPr>
          <w:b/>
          <w:bCs/>
          <w:szCs w:val="22"/>
          <w:lang w:val="el-GR" w:bidi="el-GR"/>
        </w:rPr>
        <w:tab/>
        <w:t>ΕΙΔΙΚΕΣ ΣΥΝΘΗΚΕΣ ΦΥΛΑΞΗΣ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left="567" w:hanging="567"/>
        <w:rPr>
          <w:szCs w:val="22"/>
          <w:lang w:val="el-GR"/>
        </w:rPr>
      </w:pPr>
    </w:p>
    <w:p w:rsidR="00270E54" w:rsidRDefault="00270E54">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10.</w:t>
      </w:r>
      <w:r>
        <w:rPr>
          <w:b/>
          <w:bCs/>
          <w:szCs w:val="22"/>
          <w:lang w:val="el-GR" w:bidi="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11.</w:t>
      </w:r>
      <w:r>
        <w:rPr>
          <w:b/>
          <w:bCs/>
          <w:szCs w:val="22"/>
          <w:lang w:val="el-GR" w:bidi="el-GR"/>
        </w:rPr>
        <w:tab/>
        <w:t>ΟΝΟΜΑ ΚΑΙ ΔΙΕΥΘΥΝΣΗ ΚΑΤΟΧΟΥ ΤΗΣ ΑΔΕΙΑΣ ΚΥΚΛΟΦΟΡΙΑΣ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s-ES_tradnl"/>
        </w:rPr>
      </w:pPr>
      <w:r>
        <w:rPr>
          <w:szCs w:val="22"/>
          <w:lang w:val="es-ES_tradnl" w:bidi="el-GR"/>
        </w:rPr>
        <w:t>Almirall, S.A.</w:t>
      </w:r>
    </w:p>
    <w:p w:rsidR="00270E54" w:rsidRDefault="00270E54">
      <w:pPr>
        <w:keepNext/>
        <w:widowControl w:val="0"/>
        <w:tabs>
          <w:tab w:val="clear" w:pos="567"/>
        </w:tabs>
        <w:spacing w:line="240" w:lineRule="auto"/>
        <w:ind w:right="-2"/>
        <w:rPr>
          <w:szCs w:val="22"/>
          <w:lang w:val="es-ES_tradnl"/>
        </w:rPr>
      </w:pPr>
      <w:r>
        <w:rPr>
          <w:szCs w:val="22"/>
          <w:lang w:val="es-ES_tradnl" w:bidi="el-GR"/>
        </w:rPr>
        <w:t>Ronda General Mitre, 151</w:t>
      </w:r>
    </w:p>
    <w:p w:rsidR="00270E54" w:rsidRDefault="00270E54">
      <w:pPr>
        <w:keepNext/>
        <w:widowControl w:val="0"/>
        <w:tabs>
          <w:tab w:val="clear" w:pos="567"/>
        </w:tabs>
        <w:spacing w:line="240" w:lineRule="auto"/>
        <w:ind w:right="-2"/>
        <w:rPr>
          <w:szCs w:val="22"/>
          <w:lang w:val="el-GR"/>
        </w:rPr>
      </w:pPr>
      <w:r>
        <w:rPr>
          <w:szCs w:val="22"/>
          <w:lang w:val="el-GR" w:bidi="el-GR"/>
        </w:rPr>
        <w:t>08022 Barcelona</w:t>
      </w:r>
    </w:p>
    <w:p w:rsidR="00270E54" w:rsidRDefault="00270E54">
      <w:pPr>
        <w:keepNext/>
        <w:widowControl w:val="0"/>
        <w:tabs>
          <w:tab w:val="clear" w:pos="567"/>
        </w:tabs>
        <w:spacing w:line="240" w:lineRule="auto"/>
        <w:ind w:right="-2"/>
        <w:rPr>
          <w:szCs w:val="22"/>
          <w:lang w:val="el-GR"/>
        </w:rPr>
      </w:pPr>
      <w:r>
        <w:rPr>
          <w:szCs w:val="22"/>
          <w:lang w:val="el-GR" w:bidi="el-GR"/>
        </w:rPr>
        <w:t>Spain</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12.</w:t>
      </w:r>
      <w:r>
        <w:rPr>
          <w:b/>
          <w:bCs/>
          <w:szCs w:val="22"/>
          <w:lang w:val="el-GR" w:bidi="el-GR"/>
        </w:rPr>
        <w:tab/>
        <w:t>ΑΡΙΘΜΟΣ ΑΔΕΙΑΣ ΚΥΚΛΟΦΟΡΙΑΣ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rFonts w:cs="Verdana"/>
          <w:color w:val="000000"/>
        </w:rPr>
      </w:pPr>
      <w:r>
        <w:rPr>
          <w:lang w:val="el-GR"/>
        </w:rPr>
        <w:t>EU</w:t>
      </w:r>
      <w:r>
        <w:rPr>
          <w:rFonts w:cs="Verdana"/>
          <w:lang w:val="el-GR"/>
        </w:rPr>
        <w:t>/1/17/1201/001</w:t>
      </w:r>
      <w:r>
        <w:rPr>
          <w:rFonts w:cs="Verdana"/>
          <w:lang w:val="el-GR"/>
        </w:rPr>
        <w:tab/>
      </w:r>
      <w:r>
        <w:rPr>
          <w:rFonts w:cs="Verdana"/>
          <w:lang w:val="el-GR"/>
        </w:rPr>
        <w:tab/>
      </w:r>
      <w:r>
        <w:rPr>
          <w:rFonts w:cs="Verdana"/>
          <w:color w:val="000000"/>
          <w:highlight w:val="lightGray"/>
        </w:rPr>
        <w:t>42 δισκία</w:t>
      </w:r>
    </w:p>
    <w:p w:rsidR="00270E54" w:rsidRDefault="00270E54">
      <w:pPr>
        <w:keepNext/>
        <w:widowControl w:val="0"/>
        <w:tabs>
          <w:tab w:val="clear" w:pos="567"/>
        </w:tabs>
        <w:spacing w:line="240" w:lineRule="auto"/>
        <w:rPr>
          <w:rFonts w:cs="Verdana"/>
          <w:color w:val="000000"/>
        </w:rPr>
      </w:pPr>
      <w:r>
        <w:rPr>
          <w:highlight w:val="lightGray"/>
          <w:lang w:val="el-GR"/>
        </w:rPr>
        <w:t>EU</w:t>
      </w:r>
      <w:r>
        <w:rPr>
          <w:rFonts w:cs="Verdana"/>
          <w:highlight w:val="lightGray"/>
          <w:lang w:val="el-GR"/>
        </w:rPr>
        <w:t>/1/17/1201/0</w:t>
      </w:r>
      <w:r>
        <w:rPr>
          <w:rFonts w:cs="Verdana"/>
          <w:highlight w:val="lightGray"/>
          <w:lang w:val="es-ES_tradnl"/>
        </w:rPr>
        <w:t>13</w:t>
      </w:r>
      <w:r>
        <w:rPr>
          <w:rFonts w:cs="Verdana"/>
          <w:lang w:val="el-GR"/>
        </w:rPr>
        <w:tab/>
      </w:r>
      <w:r>
        <w:rPr>
          <w:rFonts w:cs="Verdana"/>
          <w:lang w:val="el-GR"/>
        </w:rPr>
        <w:tab/>
      </w:r>
      <w:r>
        <w:rPr>
          <w:rFonts w:cs="Verdana"/>
          <w:color w:val="000000"/>
          <w:highlight w:val="lightGray"/>
        </w:rPr>
        <w:t>70 δισκία</w:t>
      </w:r>
    </w:p>
    <w:p w:rsidR="00270E54" w:rsidRDefault="00270E54">
      <w:pPr>
        <w:keepNext/>
        <w:widowControl w:val="0"/>
        <w:tabs>
          <w:tab w:val="clear" w:pos="567"/>
        </w:tabs>
        <w:spacing w:line="240" w:lineRule="auto"/>
        <w:rPr>
          <w:szCs w:val="22"/>
          <w:lang w:val="el-GR"/>
        </w:rPr>
      </w:pPr>
      <w:r>
        <w:rPr>
          <w:highlight w:val="lightGray"/>
          <w:lang w:val="el-GR"/>
        </w:rPr>
        <w:t>EU</w:t>
      </w:r>
      <w:r>
        <w:rPr>
          <w:rFonts w:cs="Verdana"/>
          <w:highlight w:val="lightGray"/>
          <w:lang w:val="el-GR"/>
        </w:rPr>
        <w:t>/1/17/1201/0</w:t>
      </w:r>
      <w:r>
        <w:rPr>
          <w:rFonts w:cs="Verdana"/>
          <w:highlight w:val="lightGray"/>
          <w:lang w:val="es-ES_tradnl"/>
        </w:rPr>
        <w:t>14</w:t>
      </w:r>
      <w:r>
        <w:rPr>
          <w:rFonts w:cs="Verdana"/>
          <w:lang w:val="el-GR"/>
        </w:rPr>
        <w:tab/>
      </w:r>
      <w:r>
        <w:rPr>
          <w:rFonts w:cs="Verdana"/>
          <w:lang w:val="el-GR"/>
        </w:rPr>
        <w:tab/>
      </w:r>
      <w:r>
        <w:rPr>
          <w:rFonts w:cs="Verdana"/>
          <w:highlight w:val="lightGray"/>
          <w:lang w:val="es-ES_tradnl"/>
        </w:rPr>
        <w:t>21</w:t>
      </w:r>
      <w:r>
        <w:rPr>
          <w:rFonts w:cs="Verdana"/>
          <w:color w:val="000000"/>
          <w:highlight w:val="lightGray"/>
        </w:rPr>
        <w:t>0 δισκία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13.</w:t>
      </w:r>
      <w:r>
        <w:rPr>
          <w:b/>
          <w:bCs/>
          <w:szCs w:val="22"/>
          <w:lang w:val="el-GR" w:bidi="el-GR"/>
        </w:rPr>
        <w:tab/>
        <w:t>ΑΡΙΘΜΟΣ ΠΑΡΤΙΔΑΣ</w:t>
      </w:r>
    </w:p>
    <w:p w:rsidR="00270E54" w:rsidRDefault="00270E54">
      <w:pPr>
        <w:keepNext/>
        <w:widowControl w:val="0"/>
        <w:tabs>
          <w:tab w:val="clear" w:pos="567"/>
        </w:tabs>
        <w:spacing w:line="240" w:lineRule="auto"/>
        <w:rPr>
          <w:i/>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Lot</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14.</w:t>
      </w:r>
      <w:r>
        <w:rPr>
          <w:b/>
          <w:bCs/>
          <w:szCs w:val="22"/>
          <w:lang w:val="el-GR" w:bidi="el-GR"/>
        </w:rPr>
        <w:tab/>
        <w:t>ΓΕΝΙΚΗ ΚΑΤΑΤΑΞΗ ΓΙΑ ΤΗ ΔΙΑΘΕΣΗ</w:t>
      </w:r>
    </w:p>
    <w:p w:rsidR="00270E54" w:rsidRDefault="00270E54">
      <w:pPr>
        <w:widowControl w:val="0"/>
        <w:tabs>
          <w:tab w:val="clear" w:pos="567"/>
        </w:tabs>
        <w:spacing w:line="240" w:lineRule="auto"/>
        <w:rPr>
          <w:i/>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15.</w:t>
      </w:r>
      <w:r>
        <w:rPr>
          <w:b/>
          <w:bCs/>
          <w:szCs w:val="22"/>
          <w:lang w:val="el-GR" w:bidi="el-GR"/>
        </w:rPr>
        <w:tab/>
        <w:t>ΟΔΗΓΙΕΣ ΧΡΗΣΗΣ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el-GR"/>
        </w:rPr>
      </w:pPr>
      <w:r>
        <w:rPr>
          <w:b/>
          <w:bCs/>
          <w:szCs w:val="22"/>
          <w:lang w:val="el-GR" w:bidi="el-GR"/>
        </w:rPr>
        <w:t>16.</w:t>
      </w:r>
      <w:r>
        <w:rPr>
          <w:b/>
          <w:bCs/>
          <w:szCs w:val="22"/>
          <w:lang w:val="el-GR" w:bidi="el-GR"/>
        </w:rPr>
        <w:tab/>
        <w:t>ΠΛΗΡΟΦΟΡΙΕΣ ΣΕ BRAILLE</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30 mg</w:t>
      </w:r>
    </w:p>
    <w:p w:rsidR="00270E54" w:rsidRDefault="00270E54">
      <w:pPr>
        <w:widowControl w:val="0"/>
        <w:tabs>
          <w:tab w:val="clear" w:pos="567"/>
        </w:tabs>
        <w:spacing w:line="240" w:lineRule="auto"/>
        <w:rPr>
          <w:szCs w:val="22"/>
          <w:shd w:val="clear" w:color="auto" w:fill="CCCCCC"/>
          <w:lang w:val="el-GR"/>
        </w:rPr>
      </w:pPr>
    </w:p>
    <w:p w:rsidR="00270E54" w:rsidRDefault="00270E54">
      <w:pPr>
        <w:widowControl w:val="0"/>
        <w:tabs>
          <w:tab w:val="clear" w:pos="567"/>
        </w:tabs>
        <w:spacing w:line="240" w:lineRule="auto"/>
        <w:rPr>
          <w:szCs w:val="22"/>
          <w:shd w:val="clear" w:color="auto" w:fill="CCCCCC"/>
          <w:lang w:val="el-GR"/>
        </w:rPr>
      </w:pPr>
    </w:p>
    <w:p w:rsidR="00270E54" w:rsidRDefault="00270E54">
      <w:pPr>
        <w:keepNext/>
        <w:keepLines/>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70E54" w:rsidRDefault="00270E54">
      <w:pPr>
        <w:keepNext/>
        <w:keepLines/>
        <w:tabs>
          <w:tab w:val="clear" w:pos="567"/>
        </w:tabs>
        <w:spacing w:line="240" w:lineRule="auto"/>
        <w:rPr>
          <w:noProof/>
          <w:lang w:val="el-GR"/>
        </w:rPr>
      </w:pPr>
    </w:p>
    <w:p w:rsidR="00270E54" w:rsidRDefault="00270E54">
      <w:pPr>
        <w:keepLines/>
        <w:spacing w:line="240" w:lineRule="auto"/>
        <w:rPr>
          <w:noProof/>
          <w:szCs w:val="22"/>
          <w:shd w:val="clear" w:color="auto" w:fill="CCCCCC"/>
          <w:lang w:val="el-GR"/>
        </w:rPr>
      </w:pPr>
      <w:r w:rsidRPr="00B917BB">
        <w:rPr>
          <w:noProof/>
          <w:highlight w:val="lightGray"/>
          <w:lang w:val="el-GR"/>
        </w:rPr>
        <w:t>Δισδιάστατος γραμμωτός κώδικας (2</w:t>
      </w:r>
      <w:r w:rsidRPr="00B917BB">
        <w:rPr>
          <w:noProof/>
          <w:highlight w:val="lightGray"/>
        </w:rPr>
        <w:t>D</w:t>
      </w:r>
      <w:r w:rsidRPr="00B917BB">
        <w:rPr>
          <w:noProof/>
          <w:highlight w:val="lightGray"/>
          <w:lang w:val="el-GR"/>
        </w:rPr>
        <w:t>) που φέρει τον περιληφθέντα μοναδικό αναγνωριστικό κωδικό.</w:t>
      </w:r>
    </w:p>
    <w:p w:rsidR="00270E54" w:rsidRDefault="00270E54">
      <w:pPr>
        <w:widowControl w:val="0"/>
        <w:tabs>
          <w:tab w:val="clear" w:pos="567"/>
        </w:tabs>
        <w:spacing w:line="240" w:lineRule="auto"/>
        <w:rPr>
          <w:noProof/>
          <w:lang w:val="el-GR"/>
        </w:rPr>
      </w:pPr>
    </w:p>
    <w:p w:rsidR="00270E54" w:rsidRDefault="00270E54">
      <w:pPr>
        <w:widowControl w:val="0"/>
        <w:tabs>
          <w:tab w:val="clear" w:pos="567"/>
        </w:tabs>
        <w:spacing w:line="240" w:lineRule="auto"/>
        <w:rPr>
          <w:noProof/>
          <w:lang w:val="el-GR"/>
        </w:rPr>
      </w:pPr>
    </w:p>
    <w:p w:rsidR="00270E54" w:rsidRDefault="00270E54">
      <w:pPr>
        <w:keepNext/>
        <w:keepLines/>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el-GR"/>
        </w:rPr>
      </w:pPr>
      <w:r>
        <w:rPr>
          <w:b/>
          <w:noProof/>
          <w:lang w:val="el-GR"/>
        </w:rPr>
        <w:t>18.</w:t>
      </w:r>
      <w:r>
        <w:rPr>
          <w:b/>
          <w:noProof/>
          <w:lang w:val="el-GR"/>
        </w:rPr>
        <w:tab/>
        <w:t xml:space="preserve">ΜΟΝΑΔΙΚΟΣ ΑΝΑΓΝΩΡΙΣΤΙΚΟΣ ΚΩΔΙΚΟΣ – ΔΕΔΟΜΕΝΑ ΑΝΑΓΝΩΣΙΜΑ ΑΠΟ ΤΟΝ ΑΝΘΡΩΠΟ </w:t>
      </w:r>
    </w:p>
    <w:p w:rsidR="00270E54" w:rsidRDefault="00270E54">
      <w:pPr>
        <w:keepNext/>
        <w:keepLines/>
        <w:tabs>
          <w:tab w:val="clear" w:pos="567"/>
        </w:tabs>
        <w:spacing w:line="240" w:lineRule="auto"/>
        <w:rPr>
          <w:noProof/>
          <w:lang w:val="el-GR"/>
        </w:rPr>
      </w:pPr>
    </w:p>
    <w:p w:rsidR="00270E54" w:rsidRDefault="00270E54">
      <w:pPr>
        <w:keepNext/>
        <w:keepLines/>
        <w:rPr>
          <w:noProof/>
          <w:szCs w:val="22"/>
          <w:shd w:val="clear" w:color="auto" w:fill="CCCCCC"/>
          <w:lang w:val="el-GR"/>
        </w:rPr>
      </w:pPr>
      <w:r>
        <w:rPr>
          <w:noProof/>
          <w:szCs w:val="22"/>
        </w:rPr>
        <w:t>PC</w:t>
      </w:r>
    </w:p>
    <w:p w:rsidR="00270E54" w:rsidRDefault="00270E54">
      <w:pPr>
        <w:widowControl w:val="0"/>
        <w:rPr>
          <w:noProof/>
          <w:szCs w:val="22"/>
          <w:shd w:val="clear" w:color="auto" w:fill="CCCCCC"/>
          <w:lang w:val="el-GR"/>
        </w:rPr>
      </w:pPr>
      <w:r>
        <w:rPr>
          <w:noProof/>
          <w:szCs w:val="22"/>
        </w:rPr>
        <w:t>SN</w:t>
      </w:r>
    </w:p>
    <w:p w:rsidR="00270E54" w:rsidRDefault="00270E54">
      <w:pPr>
        <w:widowControl w:val="0"/>
        <w:rPr>
          <w:szCs w:val="22"/>
          <w:shd w:val="clear" w:color="auto" w:fill="CCCCCC"/>
          <w:lang w:val="el-GR"/>
        </w:rPr>
      </w:pPr>
      <w:r>
        <w:rPr>
          <w:noProof/>
          <w:szCs w:val="22"/>
        </w:rPr>
        <w:t>NN</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l-GR"/>
        </w:rPr>
      </w:pPr>
      <w:r>
        <w:rPr>
          <w:szCs w:val="22"/>
          <w:shd w:val="clear" w:color="auto" w:fill="CCCCCC"/>
          <w:lang w:val="el-GR"/>
        </w:rPr>
        <w:br w:type="page"/>
      </w:r>
      <w:r>
        <w:rPr>
          <w:b/>
          <w:bCs/>
          <w:szCs w:val="22"/>
          <w:lang w:val="el-GR" w:bidi="el-GR"/>
        </w:rPr>
        <w:t>ΕΛΑΧΙΣΤΕΣ ΕΝΔΕΙΞΕΙΣ ΠΟΥ ΠΡΕΠΕΙ ΝΑ ΑΝΑΓΡΑΦΟΝΤΑΙ ΣΤΙΣ ΣΥΣΚΕΥΑΣΙΕΣ ΚΥΨΕΛΗΣ (BLISTER) Ή ΣΤΙΣ ΤΑΙΝΙΕΣ (STRIPS)</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el-GR"/>
        </w:rPr>
      </w:pP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el-GR"/>
        </w:rPr>
      </w:pPr>
      <w:r>
        <w:rPr>
          <w:b/>
          <w:bCs/>
          <w:szCs w:val="22"/>
          <w:lang w:val="el-GR" w:bidi="el-GR"/>
        </w:rPr>
        <w:t xml:space="preserve">ΚΥΨΕΛΗ (BLISTER) ΑΛΟΥΜΙΝΙΟΥ </w:t>
      </w:r>
      <w:r>
        <w:rPr>
          <w:b/>
          <w:bCs/>
          <w:szCs w:val="22"/>
          <w:lang w:val="en-US" w:bidi="el-GR"/>
        </w:rPr>
        <w:t>SKILARENCE</w:t>
      </w:r>
      <w:r>
        <w:rPr>
          <w:b/>
          <w:bCs/>
          <w:szCs w:val="22"/>
          <w:lang w:val="el-GR" w:bidi="el-GR"/>
        </w:rPr>
        <w:t xml:space="preserve"> 30</w:t>
      </w:r>
      <w:r>
        <w:rPr>
          <w:b/>
          <w:bCs/>
          <w:szCs w:val="22"/>
          <w:lang w:val="pt-BR" w:bidi="el-GR"/>
        </w:rPr>
        <w:t> </w:t>
      </w:r>
      <w:r>
        <w:rPr>
          <w:b/>
          <w:bCs/>
          <w:szCs w:val="22"/>
          <w:lang w:val="en-US" w:bidi="el-GR"/>
        </w:rPr>
        <w:t>mg</w:t>
      </w:r>
      <w:r>
        <w:rPr>
          <w:b/>
          <w:bCs/>
          <w:szCs w:val="22"/>
          <w:lang w:val="el-GR" w:bidi="el-GR"/>
        </w:rPr>
        <w:t xml:space="preserve"> ΓΑΣΤΡΟΑΝΘΕΚΤΙΚΑ ΔΙΣΚΙΑ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1.</w:t>
      </w:r>
      <w:r>
        <w:rPr>
          <w:b/>
          <w:bCs/>
          <w:szCs w:val="22"/>
          <w:lang w:val="el-GR" w:bidi="el-GR"/>
        </w:rPr>
        <w:tab/>
        <w:t>ΟΝΟΜΑΣΙΑ ΤΟΥ ΦΑΡΜΑΚΕΥΤΙΚΟΥ ΠΡΟΪΟΝΤΟΣ</w:t>
      </w:r>
    </w:p>
    <w:p w:rsidR="00270E54" w:rsidRDefault="00270E54">
      <w:pPr>
        <w:keepNext/>
        <w:widowControl w:val="0"/>
        <w:tabs>
          <w:tab w:val="clear" w:pos="567"/>
        </w:tabs>
        <w:spacing w:line="240" w:lineRule="auto"/>
        <w:rPr>
          <w:i/>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30 mg γαστροανθεκτικά δισκία</w:t>
      </w:r>
    </w:p>
    <w:p w:rsidR="00270E54" w:rsidRDefault="00561125">
      <w:pPr>
        <w:widowControl w:val="0"/>
        <w:tabs>
          <w:tab w:val="clear" w:pos="567"/>
        </w:tabs>
        <w:spacing w:line="240" w:lineRule="auto"/>
        <w:rPr>
          <w:szCs w:val="22"/>
          <w:lang w:val="el-GR"/>
        </w:rPr>
      </w:pPr>
      <w:r>
        <w:rPr>
          <w:szCs w:val="22"/>
          <w:lang w:val="el-GR" w:eastAsia="zh-CN" w:bidi="el-GR"/>
        </w:rPr>
        <w:t>φ</w:t>
      </w:r>
      <w:r w:rsidR="00270E54">
        <w:rPr>
          <w:szCs w:val="22"/>
          <w:lang w:val="el-GR" w:eastAsia="zh-CN" w:bidi="el-GR"/>
        </w:rPr>
        <w:t xml:space="preserve">ουμαρικός </w:t>
      </w:r>
      <w:r w:rsidR="00270E54">
        <w:rPr>
          <w:szCs w:val="22"/>
          <w:lang w:val="el-GR" w:bidi="el-GR"/>
        </w:rPr>
        <w:t>διμεθυλεστέρας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2.</w:t>
      </w:r>
      <w:r>
        <w:rPr>
          <w:b/>
          <w:bCs/>
          <w:szCs w:val="22"/>
          <w:lang w:val="el-GR" w:bidi="el-GR"/>
        </w:rPr>
        <w:tab/>
        <w:t>ΟΝΟΜΑ ΚΑΤΟΧΟΥ ΤΗΣ ΑΔΕΙΑΣ ΚΥΚΛΟΦΟΡΙΑΣ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Almirall</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el-GR"/>
        </w:rPr>
      </w:pPr>
      <w:r>
        <w:rPr>
          <w:b/>
          <w:bCs/>
          <w:szCs w:val="22"/>
          <w:lang w:val="el-GR" w:bidi="el-GR"/>
        </w:rPr>
        <w:t>3.</w:t>
      </w:r>
      <w:r>
        <w:rPr>
          <w:b/>
          <w:bCs/>
          <w:szCs w:val="22"/>
          <w:lang w:val="el-GR" w:bidi="el-GR"/>
        </w:rPr>
        <w:tab/>
        <w:t>ΗΜΕΡΟΜΗΝΙΑ ΛΗΞΗΣ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EXP</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4.</w:t>
      </w:r>
      <w:r>
        <w:rPr>
          <w:b/>
          <w:bCs/>
          <w:szCs w:val="22"/>
          <w:lang w:val="el-GR" w:bidi="el-GR"/>
        </w:rPr>
        <w:tab/>
        <w:t>ΑΡΙΘΜΟΣ ΠΑΡΤΙΔΑΣ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Lot</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Pr>
          <w:b/>
          <w:bCs/>
          <w:szCs w:val="22"/>
          <w:lang w:val="el-GR" w:bidi="el-GR"/>
        </w:rPr>
        <w:t>5.</w:t>
      </w:r>
      <w:r>
        <w:rPr>
          <w:b/>
          <w:bCs/>
          <w:szCs w:val="22"/>
          <w:lang w:val="el-GR" w:bidi="el-GR"/>
        </w:rPr>
        <w:tab/>
        <w:t>ΑΛΛΑ ΣΤΟΙΧΕΙΑ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l-GR"/>
        </w:rPr>
      </w:pPr>
      <w:r>
        <w:rPr>
          <w:b/>
          <w:szCs w:val="22"/>
          <w:lang w:val="el-GR"/>
        </w:rPr>
        <w:br w:type="page"/>
      </w:r>
      <w:r>
        <w:rPr>
          <w:b/>
          <w:bCs/>
          <w:szCs w:val="22"/>
          <w:lang w:val="el-GR" w:bidi="el-GR"/>
        </w:rPr>
        <w:t>ΕΝΔΕΙΞΕΙΣ ΠΟΥ ΠΡΕΠΕΙ ΝΑ ΑΝΑΓΡΑΦΟΝΤΑΙ ΣΤΗΝ ΕΞΩΤΕΡΙΚΗ ΣΥΣΚΕΥΑΣΙΑ</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el-GR"/>
        </w:rPr>
      </w:pP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l-GR"/>
        </w:rPr>
      </w:pPr>
      <w:r>
        <w:rPr>
          <w:b/>
          <w:bCs/>
          <w:szCs w:val="22"/>
          <w:lang w:val="el-GR" w:bidi="el-GR"/>
        </w:rPr>
        <w:t xml:space="preserve">ΕΞΩΤΕΡΙΚΗ ΣΥΣΚΕΥΑΣΙΑ </w:t>
      </w:r>
      <w:r>
        <w:rPr>
          <w:b/>
          <w:bCs/>
          <w:szCs w:val="22"/>
          <w:lang w:val="en-US" w:bidi="el-GR"/>
        </w:rPr>
        <w:t>SKILARENCE</w:t>
      </w:r>
      <w:r>
        <w:rPr>
          <w:b/>
          <w:bCs/>
          <w:szCs w:val="22"/>
          <w:lang w:val="el-GR" w:bidi="el-GR"/>
        </w:rPr>
        <w:t xml:space="preserve"> 120</w:t>
      </w:r>
      <w:r>
        <w:rPr>
          <w:b/>
          <w:bCs/>
          <w:szCs w:val="22"/>
          <w:lang w:val="pt-BR" w:bidi="el-GR"/>
        </w:rPr>
        <w:t> </w:t>
      </w:r>
      <w:r>
        <w:rPr>
          <w:b/>
          <w:bCs/>
          <w:szCs w:val="22"/>
          <w:lang w:val="en-US" w:bidi="el-GR"/>
        </w:rPr>
        <w:t>mg</w:t>
      </w:r>
      <w:r>
        <w:rPr>
          <w:b/>
          <w:bCs/>
          <w:szCs w:val="22"/>
          <w:lang w:val="el-GR" w:bidi="el-GR"/>
        </w:rPr>
        <w:t xml:space="preserve"> ΓΑΣΤΡΟΑΝΘΕΚΤΙΚΑ ΔΙΣΚΙΑ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1.</w:t>
      </w:r>
      <w:r>
        <w:rPr>
          <w:b/>
          <w:bCs/>
          <w:szCs w:val="22"/>
          <w:lang w:val="el-GR" w:bidi="el-GR"/>
        </w:rPr>
        <w:tab/>
        <w:t>ΟΝΟΜΑΣΙΑ ΤΟΥ ΦΑΡΜΑΚΕΥΤΙΚΟΥ ΠΡΟΪΟΝΤΟΣ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120 mg γαστροανθεκτικά δισκία</w:t>
      </w:r>
    </w:p>
    <w:p w:rsidR="00270E54" w:rsidRDefault="00561125">
      <w:pPr>
        <w:widowControl w:val="0"/>
        <w:tabs>
          <w:tab w:val="clear" w:pos="567"/>
        </w:tabs>
        <w:spacing w:line="240" w:lineRule="auto"/>
        <w:rPr>
          <w:szCs w:val="22"/>
          <w:lang w:val="el-GR"/>
        </w:rPr>
      </w:pPr>
      <w:r>
        <w:rPr>
          <w:szCs w:val="22"/>
          <w:lang w:val="el-GR" w:eastAsia="zh-CN" w:bidi="el-GR"/>
        </w:rPr>
        <w:t>φ</w:t>
      </w:r>
      <w:r w:rsidR="00270E54">
        <w:rPr>
          <w:szCs w:val="22"/>
          <w:lang w:val="el-GR" w:eastAsia="zh-CN" w:bidi="el-GR"/>
        </w:rPr>
        <w:t xml:space="preserve">ουμαρικός </w:t>
      </w:r>
      <w:r w:rsidR="00270E54">
        <w:rPr>
          <w:szCs w:val="22"/>
          <w:lang w:val="el-GR" w:bidi="el-GR"/>
        </w:rPr>
        <w:t>διμεθυλεστέρας</w:t>
      </w:r>
    </w:p>
    <w:p w:rsidR="00270E54" w:rsidRDefault="00270E54">
      <w:pPr>
        <w:widowControl w:val="0"/>
        <w:tabs>
          <w:tab w:val="clear" w:pos="567"/>
        </w:tabs>
        <w:spacing w:line="240" w:lineRule="auto"/>
        <w:rPr>
          <w:szCs w:val="22"/>
          <w:lang w:val="el-GR"/>
        </w:rPr>
      </w:pPr>
    </w:p>
    <w:p w:rsidR="00561125" w:rsidRDefault="00561125">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2.</w:t>
      </w:r>
      <w:r>
        <w:rPr>
          <w:b/>
          <w:bCs/>
          <w:szCs w:val="22"/>
          <w:lang w:val="el-GR" w:bidi="el-GR"/>
        </w:rPr>
        <w:tab/>
        <w:t>ΣΥΝΘΕΣΗ ΣΕ ΔΡΑΣΤΙΚΗ ΟΥΣΙΑ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 xml:space="preserve">Κάθε δισκίο περιέχει 120 mg </w:t>
      </w:r>
      <w:r>
        <w:rPr>
          <w:szCs w:val="22"/>
          <w:lang w:val="el-GR" w:eastAsia="zh-CN" w:bidi="el-GR"/>
        </w:rPr>
        <w:t xml:space="preserve"> φουμαρικού </w:t>
      </w:r>
      <w:r>
        <w:rPr>
          <w:szCs w:val="22"/>
          <w:lang w:val="el-GR" w:bidi="el-GR"/>
        </w:rPr>
        <w:t>διμεθυλεστέρα.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3.</w:t>
      </w:r>
      <w:r>
        <w:rPr>
          <w:b/>
          <w:bCs/>
          <w:szCs w:val="22"/>
          <w:lang w:val="el-GR" w:bidi="el-GR"/>
        </w:rPr>
        <w:tab/>
        <w:t>ΚΑΤΑΛΟΓΟΣ ΕΚΔΟΧΩΝ</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Περιέχει λακτόζη. Βλ. φυλλάδιο συσκευασίας για περαιτέρω πληροφορίες.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4.</w:t>
      </w:r>
      <w:r>
        <w:rPr>
          <w:b/>
          <w:bCs/>
          <w:szCs w:val="22"/>
          <w:lang w:val="el-GR" w:bidi="el-GR"/>
        </w:rPr>
        <w:tab/>
        <w:t>ΦΑΡΜΑΚΟΤΕΧΝΙΚΗ ΜΟΡΦΗ ΚΑΙ ΠΕΡΙΕΧΟΜΕΝΟ</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jc w:val="both"/>
        <w:rPr>
          <w:rFonts w:eastAsia="SimSun"/>
          <w:szCs w:val="22"/>
          <w:lang w:val="el-GR" w:eastAsia="zh-CN"/>
        </w:rPr>
      </w:pPr>
      <w:r>
        <w:rPr>
          <w:szCs w:val="22"/>
          <w:lang w:val="el-GR" w:eastAsia="zh-CN" w:bidi="el-GR"/>
        </w:rPr>
        <w:t>40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70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90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100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120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180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200 γαστροανθεκτικά δισκία</w:t>
      </w:r>
    </w:p>
    <w:p w:rsidR="00270E54" w:rsidRDefault="00270E54">
      <w:pPr>
        <w:widowControl w:val="0"/>
        <w:tabs>
          <w:tab w:val="clear" w:pos="567"/>
        </w:tabs>
        <w:spacing w:line="240" w:lineRule="auto"/>
        <w:jc w:val="both"/>
        <w:rPr>
          <w:szCs w:val="22"/>
          <w:shd w:val="pct15" w:color="auto" w:fill="FFFFFF"/>
          <w:lang w:val="el-GR" w:eastAsia="zh-CN" w:bidi="el-GR"/>
        </w:rPr>
      </w:pPr>
      <w:r>
        <w:rPr>
          <w:szCs w:val="22"/>
          <w:shd w:val="pct15" w:color="auto" w:fill="FFFFFF"/>
          <w:lang w:val="el-GR" w:eastAsia="zh-CN" w:bidi="el-GR"/>
        </w:rPr>
        <w:t>240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s-ES_tradnl" w:eastAsia="zh-CN" w:bidi="el-GR"/>
        </w:rPr>
        <w:t>300</w:t>
      </w:r>
      <w:r>
        <w:rPr>
          <w:szCs w:val="22"/>
          <w:shd w:val="pct15" w:color="auto" w:fill="FFFFFF"/>
          <w:lang w:val="el-GR" w:eastAsia="zh-CN" w:bidi="el-GR"/>
        </w:rPr>
        <w:t>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360 γαστροανθεκτικά δισκία</w:t>
      </w:r>
    </w:p>
    <w:p w:rsidR="00270E54" w:rsidRDefault="00270E54">
      <w:pPr>
        <w:widowControl w:val="0"/>
        <w:tabs>
          <w:tab w:val="clear" w:pos="567"/>
        </w:tabs>
        <w:spacing w:line="240" w:lineRule="auto"/>
        <w:jc w:val="both"/>
        <w:rPr>
          <w:rFonts w:eastAsia="SimSun"/>
          <w:szCs w:val="22"/>
          <w:shd w:val="pct15" w:color="auto" w:fill="FFFFFF"/>
          <w:lang w:val="el-GR" w:eastAsia="zh-CN"/>
        </w:rPr>
      </w:pPr>
      <w:r>
        <w:rPr>
          <w:szCs w:val="22"/>
          <w:shd w:val="pct15" w:color="auto" w:fill="FFFFFF"/>
          <w:lang w:val="el-GR" w:eastAsia="zh-CN" w:bidi="el-GR"/>
        </w:rPr>
        <w:t>400 γαστροανθεκτικά δισκία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5.</w:t>
      </w:r>
      <w:r>
        <w:rPr>
          <w:b/>
          <w:bCs/>
          <w:szCs w:val="22"/>
          <w:lang w:val="el-GR" w:bidi="el-GR"/>
        </w:rPr>
        <w:tab/>
        <w:t>ΤΡΟΠΟΣ ΚΑΙ ΟΔΟΣ ΧΟΡΗΓΗΣΗΣ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bidi="el-GR"/>
        </w:rPr>
      </w:pPr>
      <w:r>
        <w:rPr>
          <w:szCs w:val="22"/>
          <w:lang w:val="el-GR" w:bidi="el-GR"/>
        </w:rPr>
        <w:t>Μην συνθλίβετε, σπάτε, διαλύετε ή μασάτε το δισκίο.</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bidi="el-GR"/>
        </w:rPr>
        <w:t>Διαβάστε το φύλλο οδηγιών χρήσης πριν από τη χρήση.</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r>
        <w:rPr>
          <w:szCs w:val="22"/>
          <w:lang w:val="el-GR" w:bidi="el-GR"/>
        </w:rPr>
        <w:t>Από στόματος χρήση.</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6.</w:t>
      </w:r>
      <w:r>
        <w:rPr>
          <w:b/>
          <w:bCs/>
          <w:szCs w:val="22"/>
          <w:lang w:val="el-GR" w:bidi="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Να φυλάσσεται σε θέση, την οποία δεν βλέπουν και δεν προσεγγίζουν τα παιδιά.</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7.</w:t>
      </w:r>
      <w:r>
        <w:rPr>
          <w:b/>
          <w:bCs/>
          <w:szCs w:val="22"/>
          <w:lang w:val="el-GR" w:bidi="el-GR"/>
        </w:rPr>
        <w:tab/>
        <w:t>ΑΛΛΗ(ΕΣ) ΕΙΔΙΚΗ(ΕΣ) ΠΡΟΕΙΔΟΠΟΙΗΣΗ(ΕΙΣ), ΕΑΝ ΕΙΝΑΙ ΑΠΑΡΑΙΤΗΤΗ(ΕΣ)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 w:val="left" w:pos="749"/>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8.</w:t>
      </w:r>
      <w:r>
        <w:rPr>
          <w:b/>
          <w:bCs/>
          <w:szCs w:val="22"/>
          <w:lang w:val="el-GR" w:bidi="el-GR"/>
        </w:rPr>
        <w:tab/>
        <w:t>ΗΜΕΡΟΜΗΝΙΑ ΛΗΞΗΣ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EXP</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l-GR"/>
        </w:rPr>
      </w:pPr>
      <w:r>
        <w:rPr>
          <w:b/>
          <w:bCs/>
          <w:szCs w:val="22"/>
          <w:lang w:val="el-GR" w:bidi="el-GR"/>
        </w:rPr>
        <w:t>9.</w:t>
      </w:r>
      <w:r>
        <w:rPr>
          <w:b/>
          <w:bCs/>
          <w:szCs w:val="22"/>
          <w:lang w:val="el-GR" w:bidi="el-GR"/>
        </w:rPr>
        <w:tab/>
        <w:t>ΕΙΔΙΚΕΣ ΣΥΝΘΗΚΕΣ ΦΥΛΑΞΗΣ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left="567" w:hanging="567"/>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r>
        <w:rPr>
          <w:b/>
          <w:bCs/>
          <w:szCs w:val="22"/>
          <w:lang w:val="el-GR" w:bidi="el-GR"/>
        </w:rPr>
        <w:t>10.</w:t>
      </w:r>
      <w:r>
        <w:rPr>
          <w:b/>
          <w:bCs/>
          <w:szCs w:val="22"/>
          <w:lang w:val="el-GR" w:bidi="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11.</w:t>
      </w:r>
      <w:r>
        <w:rPr>
          <w:b/>
          <w:bCs/>
          <w:szCs w:val="22"/>
          <w:lang w:val="el-GR" w:bidi="el-GR"/>
        </w:rPr>
        <w:tab/>
        <w:t>ΟΝΟΜΑ ΚΑΙ ΔΙΕΥΘΥΝΣΗ ΚΑΤΟΧΟΥ ΤΗΣ ΑΔΕΙΑΣ ΚΥΚΛΟΦΟΡΙΑΣ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s-ES_tradnl"/>
        </w:rPr>
      </w:pPr>
      <w:r>
        <w:rPr>
          <w:szCs w:val="22"/>
          <w:lang w:val="es-ES_tradnl" w:bidi="el-GR"/>
        </w:rPr>
        <w:t>Almirall, S.A.</w:t>
      </w:r>
    </w:p>
    <w:p w:rsidR="00270E54" w:rsidRDefault="00270E54">
      <w:pPr>
        <w:keepNext/>
        <w:widowControl w:val="0"/>
        <w:tabs>
          <w:tab w:val="clear" w:pos="567"/>
        </w:tabs>
        <w:spacing w:line="240" w:lineRule="auto"/>
        <w:rPr>
          <w:szCs w:val="22"/>
          <w:lang w:val="es-ES_tradnl"/>
        </w:rPr>
      </w:pPr>
      <w:r>
        <w:rPr>
          <w:szCs w:val="22"/>
          <w:lang w:val="es-ES_tradnl" w:bidi="el-GR"/>
        </w:rPr>
        <w:t>Ronda General Mitre, 151</w:t>
      </w:r>
    </w:p>
    <w:p w:rsidR="00270E54" w:rsidRDefault="00270E54">
      <w:pPr>
        <w:keepNext/>
        <w:widowControl w:val="0"/>
        <w:tabs>
          <w:tab w:val="clear" w:pos="567"/>
        </w:tabs>
        <w:spacing w:line="240" w:lineRule="auto"/>
        <w:rPr>
          <w:szCs w:val="22"/>
          <w:lang w:val="el-GR"/>
        </w:rPr>
      </w:pPr>
      <w:r>
        <w:rPr>
          <w:szCs w:val="22"/>
          <w:lang w:val="el-GR" w:bidi="el-GR"/>
        </w:rPr>
        <w:t>08022 Barcelona</w:t>
      </w:r>
    </w:p>
    <w:p w:rsidR="00270E54" w:rsidRDefault="00270E54">
      <w:pPr>
        <w:keepNext/>
        <w:widowControl w:val="0"/>
        <w:tabs>
          <w:tab w:val="clear" w:pos="567"/>
        </w:tabs>
        <w:spacing w:line="240" w:lineRule="auto"/>
        <w:rPr>
          <w:szCs w:val="22"/>
          <w:lang w:val="el-GR"/>
        </w:rPr>
      </w:pPr>
      <w:r>
        <w:rPr>
          <w:szCs w:val="22"/>
          <w:lang w:val="el-GR" w:bidi="el-GR"/>
        </w:rPr>
        <w:t>Spain</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12.</w:t>
      </w:r>
      <w:r>
        <w:rPr>
          <w:b/>
          <w:bCs/>
          <w:szCs w:val="22"/>
          <w:lang w:val="el-GR" w:bidi="el-GR"/>
        </w:rPr>
        <w:tab/>
        <w:t>ΑΡΙΘΜΟΙ</w:t>
      </w:r>
      <w:r>
        <w:rPr>
          <w:szCs w:val="22"/>
          <w:lang w:val="el-GR" w:bidi="el-GR"/>
        </w:rPr>
        <w:t xml:space="preserve"> ΑΔΕΙΑΣ ΚΥΚΛΟΦΟΡΙΑΣ</w:t>
      </w:r>
    </w:p>
    <w:p w:rsidR="00270E54" w:rsidRDefault="00270E54">
      <w:pPr>
        <w:keepNext/>
        <w:widowControl w:val="0"/>
        <w:tabs>
          <w:tab w:val="clear" w:pos="567"/>
        </w:tabs>
        <w:spacing w:line="240" w:lineRule="auto"/>
        <w:rPr>
          <w:szCs w:val="22"/>
          <w:lang w:val="el-GR"/>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270E54">
        <w:trPr>
          <w:cantSplit/>
        </w:trPr>
        <w:tc>
          <w:tcPr>
            <w:tcW w:w="3077" w:type="pct"/>
            <w:tcBorders>
              <w:top w:val="nil"/>
              <w:left w:val="nil"/>
              <w:bottom w:val="nil"/>
              <w:right w:val="nil"/>
            </w:tcBorders>
            <w:shd w:val="clear" w:color="auto" w:fill="FFFFFF"/>
          </w:tcPr>
          <w:p w:rsidR="00270E54" w:rsidRDefault="00270E54">
            <w:pPr>
              <w:keepNext/>
              <w:widowControl w:val="0"/>
              <w:autoSpaceDE w:val="0"/>
              <w:autoSpaceDN w:val="0"/>
              <w:adjustRightInd w:val="0"/>
              <w:ind w:left="108" w:right="108"/>
              <w:rPr>
                <w:rFonts w:cs="Verdana"/>
              </w:rPr>
            </w:pPr>
            <w:r>
              <w:rPr>
                <w:rFonts w:cs="Verdana"/>
              </w:rPr>
              <w:t>EU/1/17/1201/002</w:t>
            </w:r>
          </w:p>
        </w:tc>
        <w:tc>
          <w:tcPr>
            <w:tcW w:w="1923" w:type="pct"/>
            <w:tcBorders>
              <w:top w:val="nil"/>
              <w:left w:val="nil"/>
              <w:bottom w:val="nil"/>
              <w:right w:val="nil"/>
            </w:tcBorders>
            <w:shd w:val="clear" w:color="auto" w:fill="BFBFBF"/>
          </w:tcPr>
          <w:p w:rsidR="00270E54" w:rsidRDefault="00270E54">
            <w:pPr>
              <w:keepNext/>
              <w:widowControl w:val="0"/>
              <w:autoSpaceDE w:val="0"/>
              <w:autoSpaceDN w:val="0"/>
              <w:adjustRightInd w:val="0"/>
              <w:ind w:left="108" w:right="108"/>
              <w:rPr>
                <w:rFonts w:cs="Verdana"/>
                <w:lang w:val="el-GR"/>
              </w:rPr>
            </w:pPr>
            <w:r>
              <w:rPr>
                <w:rFonts w:cs="Verdana"/>
                <w:color w:val="000000"/>
              </w:rPr>
              <w:t>40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EU/1/17/1201/003</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70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EU/1/17/1201/004</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90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EU/1/17/1201/005</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100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EU/1/17/1201/006</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120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EU/1/17/1201/007</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180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EU/1/17/1201/008</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200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EU/1/17/1201/009</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240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EU/1/17/1201/012</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color w:val="000000"/>
              </w:rPr>
            </w:pPr>
            <w:r>
              <w:rPr>
                <w:rFonts w:cs="Verdana"/>
                <w:color w:val="000000"/>
              </w:rPr>
              <w:t>300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EU/1/17/1201/010</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360 δισκία</w:t>
            </w:r>
          </w:p>
        </w:tc>
      </w:tr>
      <w:tr w:rsidR="00270E54">
        <w:trPr>
          <w:cantSplit/>
        </w:trPr>
        <w:tc>
          <w:tcPr>
            <w:tcW w:w="3077"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rPr>
              <w:t>EU/1/17/1201/011</w:t>
            </w:r>
          </w:p>
        </w:tc>
        <w:tc>
          <w:tcPr>
            <w:tcW w:w="1923" w:type="pct"/>
            <w:tcBorders>
              <w:top w:val="nil"/>
              <w:left w:val="nil"/>
              <w:bottom w:val="nil"/>
              <w:right w:val="nil"/>
            </w:tcBorders>
            <w:shd w:val="clear" w:color="auto" w:fill="BFBFBF"/>
          </w:tcPr>
          <w:p w:rsidR="00270E54" w:rsidRDefault="00270E54">
            <w:pPr>
              <w:keepLines/>
              <w:widowControl w:val="0"/>
              <w:autoSpaceDE w:val="0"/>
              <w:autoSpaceDN w:val="0"/>
              <w:adjustRightInd w:val="0"/>
              <w:ind w:left="108" w:right="108"/>
              <w:rPr>
                <w:rFonts w:cs="Verdana"/>
              </w:rPr>
            </w:pPr>
            <w:r>
              <w:rPr>
                <w:rFonts w:cs="Verdana"/>
                <w:color w:val="000000"/>
              </w:rPr>
              <w:t>400 δισκία</w:t>
            </w:r>
          </w:p>
        </w:tc>
      </w:tr>
    </w:tbl>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l-GR"/>
        </w:rPr>
      </w:pPr>
      <w:r>
        <w:rPr>
          <w:b/>
          <w:bCs/>
          <w:szCs w:val="22"/>
          <w:lang w:val="el-GR" w:bidi="el-GR"/>
        </w:rPr>
        <w:t>13.</w:t>
      </w:r>
      <w:r>
        <w:rPr>
          <w:b/>
          <w:bCs/>
          <w:szCs w:val="22"/>
          <w:lang w:val="el-GR" w:bidi="el-GR"/>
        </w:rPr>
        <w:tab/>
        <w:t>ΑΡΙΘΜΟΣ ΠΑΡΤΙΔΑΣ</w:t>
      </w:r>
    </w:p>
    <w:p w:rsidR="00270E54" w:rsidRDefault="00270E54">
      <w:pPr>
        <w:keepNext/>
        <w:widowControl w:val="0"/>
        <w:tabs>
          <w:tab w:val="clear" w:pos="567"/>
        </w:tabs>
        <w:spacing w:line="240" w:lineRule="auto"/>
        <w:rPr>
          <w:i/>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Lot</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l-GR"/>
        </w:rPr>
      </w:pPr>
      <w:r>
        <w:rPr>
          <w:b/>
          <w:bCs/>
          <w:szCs w:val="22"/>
          <w:lang w:val="el-GR" w:bidi="el-GR"/>
        </w:rPr>
        <w:t>14.</w:t>
      </w:r>
      <w:r>
        <w:rPr>
          <w:b/>
          <w:bCs/>
          <w:szCs w:val="22"/>
          <w:lang w:val="el-GR" w:bidi="el-GR"/>
        </w:rPr>
        <w:tab/>
        <w:t>ΓΕΝΙΚΗ ΚΑΤΑΤΑΞΗ ΓΙΑ ΤΗ ΔΙΑΘΕΣΗ</w:t>
      </w:r>
    </w:p>
    <w:p w:rsidR="00270E54" w:rsidRDefault="00270E54">
      <w:pPr>
        <w:widowControl w:val="0"/>
        <w:tabs>
          <w:tab w:val="clear" w:pos="567"/>
        </w:tabs>
        <w:spacing w:line="240" w:lineRule="auto"/>
        <w:rPr>
          <w:i/>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el-GR"/>
        </w:rPr>
      </w:pPr>
      <w:r>
        <w:rPr>
          <w:b/>
          <w:bCs/>
          <w:szCs w:val="22"/>
          <w:lang w:val="el-GR" w:bidi="el-GR"/>
        </w:rPr>
        <w:t>15.</w:t>
      </w:r>
      <w:r>
        <w:rPr>
          <w:b/>
          <w:bCs/>
          <w:szCs w:val="22"/>
          <w:lang w:val="el-GR" w:bidi="el-GR"/>
        </w:rPr>
        <w:tab/>
        <w:t>ΟΔΗΓΙΕΣ ΧΡΗΣΗΣ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el-GR"/>
        </w:rPr>
      </w:pPr>
      <w:r>
        <w:rPr>
          <w:b/>
          <w:bCs/>
          <w:szCs w:val="22"/>
          <w:lang w:val="el-GR" w:bidi="el-GR"/>
        </w:rPr>
        <w:t>16.</w:t>
      </w:r>
      <w:r>
        <w:rPr>
          <w:b/>
          <w:bCs/>
          <w:szCs w:val="22"/>
          <w:lang w:val="el-GR" w:bidi="el-GR"/>
        </w:rPr>
        <w:tab/>
        <w:t>ΠΛΗΡΟΦΟΡΙΕΣ ΣΕ BRAILLE</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120 mg</w:t>
      </w:r>
    </w:p>
    <w:p w:rsidR="00270E54" w:rsidRDefault="00270E54">
      <w:pPr>
        <w:widowControl w:val="0"/>
        <w:tabs>
          <w:tab w:val="clear" w:pos="567"/>
        </w:tabs>
        <w:spacing w:line="240" w:lineRule="auto"/>
        <w:rPr>
          <w:szCs w:val="22"/>
          <w:shd w:val="clear" w:color="auto" w:fill="CCCCCC"/>
          <w:lang w:val="el-GR"/>
        </w:rPr>
      </w:pPr>
    </w:p>
    <w:p w:rsidR="00270E54" w:rsidRDefault="00270E54">
      <w:pPr>
        <w:keepLines/>
        <w:tabs>
          <w:tab w:val="clear" w:pos="567"/>
        </w:tabs>
        <w:spacing w:line="240" w:lineRule="auto"/>
        <w:rPr>
          <w:szCs w:val="22"/>
          <w:shd w:val="clear" w:color="auto" w:fill="CCCCCC"/>
          <w:lang w:val="el-GR"/>
        </w:rPr>
      </w:pPr>
    </w:p>
    <w:p w:rsidR="00270E54" w:rsidRDefault="00270E54">
      <w:pPr>
        <w:keepNext/>
        <w:keepLines/>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70E54" w:rsidRDefault="00270E54">
      <w:pPr>
        <w:keepNext/>
        <w:keepLines/>
        <w:tabs>
          <w:tab w:val="clear" w:pos="567"/>
        </w:tabs>
        <w:spacing w:line="240" w:lineRule="auto"/>
        <w:rPr>
          <w:noProof/>
          <w:lang w:val="el-GR"/>
        </w:rPr>
      </w:pPr>
    </w:p>
    <w:p w:rsidR="00270E54" w:rsidRDefault="00270E54">
      <w:pPr>
        <w:keepLines/>
        <w:spacing w:line="240" w:lineRule="auto"/>
        <w:rPr>
          <w:noProof/>
          <w:szCs w:val="22"/>
          <w:shd w:val="clear" w:color="auto" w:fill="CCCCCC"/>
          <w:lang w:val="el-GR"/>
        </w:rPr>
      </w:pPr>
      <w:r w:rsidRPr="00B917BB">
        <w:rPr>
          <w:noProof/>
          <w:highlight w:val="lightGray"/>
          <w:lang w:val="el-GR"/>
        </w:rPr>
        <w:t>Δισδιάστατος γραμμωτός κώδικας (2</w:t>
      </w:r>
      <w:r w:rsidRPr="00B917BB">
        <w:rPr>
          <w:noProof/>
          <w:highlight w:val="lightGray"/>
        </w:rPr>
        <w:t>D</w:t>
      </w:r>
      <w:r w:rsidRPr="00B917BB">
        <w:rPr>
          <w:noProof/>
          <w:highlight w:val="lightGray"/>
          <w:lang w:val="el-GR"/>
        </w:rPr>
        <w:t>) που φέρει τον περιληφθέντα μοναδικό αναγνωριστικό κωδικό.</w:t>
      </w:r>
    </w:p>
    <w:p w:rsidR="00270E54" w:rsidRDefault="00270E54">
      <w:pPr>
        <w:widowControl w:val="0"/>
        <w:tabs>
          <w:tab w:val="clear" w:pos="567"/>
        </w:tabs>
        <w:spacing w:line="240" w:lineRule="auto"/>
        <w:rPr>
          <w:noProof/>
          <w:lang w:val="el-GR"/>
        </w:rPr>
      </w:pPr>
    </w:p>
    <w:p w:rsidR="00270E54" w:rsidRDefault="00270E54">
      <w:pPr>
        <w:widowControl w:val="0"/>
        <w:tabs>
          <w:tab w:val="clear" w:pos="567"/>
        </w:tabs>
        <w:spacing w:line="240" w:lineRule="auto"/>
        <w:rPr>
          <w:noProof/>
          <w:lang w:val="el-GR"/>
        </w:rPr>
      </w:pPr>
    </w:p>
    <w:p w:rsidR="00270E54" w:rsidRDefault="00270E54">
      <w:pPr>
        <w:keepNext/>
        <w:keepLines/>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el-GR"/>
        </w:rPr>
      </w:pPr>
      <w:r>
        <w:rPr>
          <w:b/>
          <w:noProof/>
          <w:lang w:val="el-GR"/>
        </w:rPr>
        <w:t>18.</w:t>
      </w:r>
      <w:r>
        <w:rPr>
          <w:b/>
          <w:noProof/>
          <w:lang w:val="el-GR"/>
        </w:rPr>
        <w:tab/>
        <w:t xml:space="preserve">ΜΟΝΑΔΙΚΟΣ ΑΝΑΓΝΩΡΙΣΤΙΚΟΣ ΚΩΔΙΚΟΣ – ΔΕΔΟΜΕΝΑ ΑΝΑΓΝΩΣΙΜΑ ΑΠΟ ΤΟΝ ΑΝΘΡΩΠΟ </w:t>
      </w:r>
    </w:p>
    <w:p w:rsidR="00270E54" w:rsidRDefault="00270E54">
      <w:pPr>
        <w:keepNext/>
        <w:keepLines/>
        <w:tabs>
          <w:tab w:val="clear" w:pos="567"/>
        </w:tabs>
        <w:spacing w:line="240" w:lineRule="auto"/>
        <w:rPr>
          <w:noProof/>
          <w:lang w:val="el-GR"/>
        </w:rPr>
      </w:pPr>
    </w:p>
    <w:p w:rsidR="00270E54" w:rsidRDefault="00270E54">
      <w:pPr>
        <w:keepNext/>
        <w:keepLines/>
        <w:rPr>
          <w:noProof/>
          <w:szCs w:val="22"/>
          <w:shd w:val="clear" w:color="auto" w:fill="CCCCCC"/>
          <w:lang w:val="el-GR"/>
        </w:rPr>
      </w:pPr>
      <w:r>
        <w:rPr>
          <w:noProof/>
          <w:szCs w:val="22"/>
        </w:rPr>
        <w:t>PC</w:t>
      </w:r>
    </w:p>
    <w:p w:rsidR="00270E54" w:rsidRDefault="00270E54">
      <w:pPr>
        <w:widowControl w:val="0"/>
        <w:rPr>
          <w:noProof/>
          <w:szCs w:val="22"/>
          <w:shd w:val="clear" w:color="auto" w:fill="CCCCCC"/>
          <w:lang w:val="el-GR"/>
        </w:rPr>
      </w:pPr>
      <w:r>
        <w:rPr>
          <w:noProof/>
          <w:szCs w:val="22"/>
        </w:rPr>
        <w:t>SN</w:t>
      </w:r>
    </w:p>
    <w:p w:rsidR="00270E54" w:rsidRDefault="00270E54">
      <w:pPr>
        <w:widowControl w:val="0"/>
        <w:rPr>
          <w:noProof/>
          <w:szCs w:val="22"/>
          <w:shd w:val="clear" w:color="auto" w:fill="CCCCCC"/>
          <w:lang w:val="el-GR"/>
        </w:rPr>
      </w:pPr>
      <w:r>
        <w:rPr>
          <w:noProof/>
          <w:szCs w:val="22"/>
        </w:rPr>
        <w:t>NN</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l-GR"/>
        </w:rPr>
      </w:pPr>
      <w:r>
        <w:rPr>
          <w:szCs w:val="22"/>
          <w:shd w:val="clear" w:color="auto" w:fill="CCCCCC"/>
          <w:lang w:val="el-GR"/>
        </w:rPr>
        <w:br w:type="page"/>
      </w:r>
      <w:r>
        <w:rPr>
          <w:b/>
          <w:bCs/>
          <w:szCs w:val="22"/>
          <w:lang w:val="el-GR" w:bidi="el-GR"/>
        </w:rPr>
        <w:t>ΕΛΑΧΙΣΤΕΣ ΕΝΔΕΙΞΕΙΣ ΠΟΥ ΠΡΕΠΕΙ ΝΑ ΑΝΑΓΡΑΦΟΝΤΑΙ ΣΤΙΣ ΣΥΣΚΕΥΑΣΙΕΣ ΚΥΨΕΛΗΣ (BLISTER) Ή ΣΤΙΣ ΤΑΙΝΙΕΣ (STRIPS)</w:t>
      </w: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l-GR"/>
        </w:rPr>
      </w:pPr>
    </w:p>
    <w:p w:rsidR="00270E54" w:rsidRDefault="00270E5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l-GR"/>
        </w:rPr>
      </w:pPr>
      <w:r>
        <w:rPr>
          <w:b/>
          <w:bCs/>
          <w:szCs w:val="22"/>
          <w:lang w:val="el-GR" w:bidi="el-GR"/>
        </w:rPr>
        <w:t xml:space="preserve">ΚΥΨΕΛΗ (BLISTER) ΑΛΟΥΜΙΝΙΟΥ </w:t>
      </w:r>
      <w:r>
        <w:rPr>
          <w:b/>
          <w:bCs/>
          <w:szCs w:val="22"/>
          <w:lang w:val="en-US" w:bidi="el-GR"/>
        </w:rPr>
        <w:t>SKILARENCE</w:t>
      </w:r>
      <w:r>
        <w:rPr>
          <w:b/>
          <w:bCs/>
          <w:szCs w:val="22"/>
          <w:lang w:val="el-GR" w:bidi="el-GR"/>
        </w:rPr>
        <w:t xml:space="preserve"> 120</w:t>
      </w:r>
      <w:r>
        <w:rPr>
          <w:b/>
          <w:bCs/>
          <w:szCs w:val="22"/>
          <w:lang w:val="pt-BR" w:bidi="el-GR"/>
        </w:rPr>
        <w:t> </w:t>
      </w:r>
      <w:r>
        <w:rPr>
          <w:b/>
          <w:bCs/>
          <w:szCs w:val="22"/>
          <w:lang w:val="en-US" w:bidi="el-GR"/>
        </w:rPr>
        <w:t>mg</w:t>
      </w:r>
      <w:r>
        <w:rPr>
          <w:b/>
          <w:bCs/>
          <w:szCs w:val="22"/>
          <w:lang w:val="el-GR" w:bidi="el-GR"/>
        </w:rPr>
        <w:t xml:space="preserve"> ΓΑΣΤΡΟΑΝΘΕΚΤΙΚΑ ΔΙΣΚΙΑ</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1.</w:t>
      </w:r>
      <w:r>
        <w:rPr>
          <w:b/>
          <w:bCs/>
          <w:szCs w:val="22"/>
          <w:lang w:val="el-GR" w:bidi="el-GR"/>
        </w:rPr>
        <w:tab/>
        <w:t>ΟΝΟΜΑΣΙΑ ΤΟΥ ΦΑΡΜΑΚΕΥΤΙΚΟΥ ΠΡΟΪΟΝΤΟΣ</w:t>
      </w:r>
    </w:p>
    <w:p w:rsidR="00270E54" w:rsidRDefault="00270E54">
      <w:pPr>
        <w:keepNext/>
        <w:widowControl w:val="0"/>
        <w:tabs>
          <w:tab w:val="clear" w:pos="567"/>
        </w:tabs>
        <w:spacing w:line="240" w:lineRule="auto"/>
        <w:rPr>
          <w:i/>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Skilarence 120 mg γαστροανθεκτικά δισκία</w:t>
      </w:r>
    </w:p>
    <w:p w:rsidR="00270E54" w:rsidRDefault="00561125">
      <w:pPr>
        <w:widowControl w:val="0"/>
        <w:tabs>
          <w:tab w:val="clear" w:pos="567"/>
        </w:tabs>
        <w:spacing w:line="240" w:lineRule="auto"/>
        <w:rPr>
          <w:szCs w:val="22"/>
          <w:lang w:val="el-GR"/>
        </w:rPr>
      </w:pPr>
      <w:r>
        <w:rPr>
          <w:szCs w:val="22"/>
          <w:lang w:val="el-GR" w:eastAsia="zh-CN" w:bidi="el-GR"/>
        </w:rPr>
        <w:t>φ</w:t>
      </w:r>
      <w:r w:rsidR="00270E54">
        <w:rPr>
          <w:szCs w:val="22"/>
          <w:lang w:val="el-GR" w:eastAsia="zh-CN" w:bidi="el-GR"/>
        </w:rPr>
        <w:t xml:space="preserve">ουμαρικός </w:t>
      </w:r>
      <w:r w:rsidR="00270E54">
        <w:rPr>
          <w:szCs w:val="22"/>
          <w:lang w:val="el-GR" w:bidi="el-GR"/>
        </w:rPr>
        <w:t>διμεθυλεστέρας</w:t>
      </w:r>
    </w:p>
    <w:p w:rsidR="00270E54" w:rsidRDefault="00270E54">
      <w:pPr>
        <w:widowControl w:val="0"/>
        <w:tabs>
          <w:tab w:val="clear" w:pos="567"/>
        </w:tabs>
        <w:spacing w:line="240" w:lineRule="auto"/>
        <w:rPr>
          <w:szCs w:val="22"/>
          <w:lang w:val="el-GR"/>
        </w:rPr>
      </w:pPr>
    </w:p>
    <w:p w:rsidR="001C4158" w:rsidRDefault="001C4158">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2.</w:t>
      </w:r>
      <w:r>
        <w:rPr>
          <w:b/>
          <w:bCs/>
          <w:szCs w:val="22"/>
          <w:lang w:val="el-GR" w:bidi="el-GR"/>
        </w:rPr>
        <w:tab/>
        <w:t>ΟΝΟΜΑ ΚΑΤΟΧΟΥ ΤΗΣ ΑΔΕΙΑΣ ΚΥΚΛΟΦΟΡΙΑΣ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Almirall</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el-GR"/>
        </w:rPr>
      </w:pPr>
      <w:r>
        <w:rPr>
          <w:b/>
          <w:bCs/>
          <w:szCs w:val="22"/>
          <w:lang w:val="el-GR" w:bidi="el-GR"/>
        </w:rPr>
        <w:t>3.</w:t>
      </w:r>
      <w:r>
        <w:rPr>
          <w:b/>
          <w:bCs/>
          <w:szCs w:val="22"/>
          <w:lang w:val="el-GR" w:bidi="el-GR"/>
        </w:rPr>
        <w:tab/>
        <w:t>ΗΜΕΡΟΜΗΝΙΑ ΛΗΞΗΣ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EXP</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4.</w:t>
      </w:r>
      <w:r>
        <w:rPr>
          <w:b/>
          <w:bCs/>
          <w:szCs w:val="22"/>
          <w:lang w:val="el-GR" w:bidi="el-GR"/>
        </w:rPr>
        <w:tab/>
        <w:t>ΑΡΙΘΜΟΣ ΠΑΡΤΙΔΑΣ</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n-US"/>
        </w:rPr>
      </w:pPr>
      <w:r>
        <w:rPr>
          <w:szCs w:val="22"/>
          <w:lang w:val="en-US" w:bidi="el-GR"/>
        </w:rPr>
        <w:t>Lot</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bCs/>
          <w:szCs w:val="22"/>
          <w:lang w:val="el-GR" w:bidi="el-GR"/>
        </w:rPr>
        <w:t>5.</w:t>
      </w:r>
      <w:r>
        <w:rPr>
          <w:b/>
          <w:bCs/>
          <w:szCs w:val="22"/>
          <w:lang w:val="el-GR" w:bidi="el-GR"/>
        </w:rPr>
        <w:tab/>
        <w:t>ΑΛΛΑ ΣΤΟΙΧΕΙΑ</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right="113"/>
        <w:rPr>
          <w:szCs w:val="22"/>
          <w:lang w:val="el-GR"/>
        </w:rPr>
      </w:pPr>
    </w:p>
    <w:p w:rsidR="00270E54" w:rsidRDefault="00270E54">
      <w:pPr>
        <w:rPr>
          <w:lang w:val="el-GR"/>
        </w:rPr>
      </w:pPr>
      <w:r>
        <w:rPr>
          <w:b/>
          <w:szCs w:val="22"/>
          <w:lang w:val="el-GR"/>
        </w:rPr>
        <w:br w:type="page"/>
      </w: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rPr>
          <w:lang w:val="el-GR"/>
        </w:rPr>
      </w:pPr>
    </w:p>
    <w:p w:rsidR="00270E54" w:rsidRDefault="00270E54">
      <w:pPr>
        <w:widowControl w:val="0"/>
        <w:tabs>
          <w:tab w:val="clear" w:pos="567"/>
        </w:tabs>
        <w:spacing w:line="240" w:lineRule="auto"/>
        <w:rPr>
          <w:szCs w:val="22"/>
          <w:lang w:val="el-GR"/>
        </w:rPr>
      </w:pPr>
    </w:p>
    <w:p w:rsidR="00270E54" w:rsidRDefault="00270E54">
      <w:pPr>
        <w:pStyle w:val="QRDBookmark"/>
        <w:widowControl w:val="0"/>
        <w:rPr>
          <w:lang w:val="el-GR"/>
        </w:rPr>
      </w:pPr>
      <w:r>
        <w:rPr>
          <w:bCs/>
          <w:lang w:val="es-ES" w:bidi="el-GR"/>
        </w:rPr>
        <w:t>B</w:t>
      </w:r>
      <w:r>
        <w:rPr>
          <w:bCs/>
          <w:lang w:val="el-GR" w:bidi="el-GR"/>
        </w:rPr>
        <w:t>. ΦΥΛΛΟ ΟΔΗΓΙΩΝ ΧΡΗΣΗΣ</w:t>
      </w:r>
    </w:p>
    <w:p w:rsidR="00270E54" w:rsidRDefault="00270E54">
      <w:pPr>
        <w:widowControl w:val="0"/>
        <w:tabs>
          <w:tab w:val="clear" w:pos="567"/>
        </w:tabs>
        <w:spacing w:line="240" w:lineRule="auto"/>
        <w:jc w:val="center"/>
        <w:rPr>
          <w:szCs w:val="22"/>
          <w:lang w:val="el-GR"/>
        </w:rPr>
      </w:pPr>
      <w:r>
        <w:rPr>
          <w:szCs w:val="22"/>
          <w:lang w:val="el-GR"/>
        </w:rPr>
        <w:br w:type="page"/>
      </w:r>
      <w:r>
        <w:rPr>
          <w:b/>
          <w:bCs/>
          <w:szCs w:val="22"/>
          <w:lang w:val="el-GR" w:bidi="el-GR"/>
        </w:rPr>
        <w:t>Φύλλο οδηγιών χρήσης: Πληροφορίες για τον ασθενή</w:t>
      </w:r>
    </w:p>
    <w:p w:rsidR="00270E54" w:rsidRDefault="00270E54">
      <w:pPr>
        <w:widowControl w:val="0"/>
        <w:shd w:val="clear" w:color="auto" w:fill="FFFFFF"/>
        <w:tabs>
          <w:tab w:val="clear" w:pos="567"/>
        </w:tabs>
        <w:spacing w:line="240" w:lineRule="auto"/>
        <w:jc w:val="center"/>
        <w:rPr>
          <w:szCs w:val="22"/>
          <w:lang w:val="el-GR"/>
        </w:rPr>
      </w:pPr>
    </w:p>
    <w:p w:rsidR="00270E54" w:rsidRDefault="00270E54">
      <w:pPr>
        <w:widowControl w:val="0"/>
        <w:tabs>
          <w:tab w:val="clear" w:pos="567"/>
          <w:tab w:val="left" w:pos="993"/>
        </w:tabs>
        <w:spacing w:line="240" w:lineRule="auto"/>
        <w:jc w:val="center"/>
        <w:rPr>
          <w:b/>
          <w:szCs w:val="22"/>
          <w:lang w:val="el-GR"/>
        </w:rPr>
      </w:pPr>
      <w:r>
        <w:rPr>
          <w:b/>
          <w:bCs/>
          <w:szCs w:val="22"/>
          <w:lang w:val="el-GR" w:bidi="el-GR"/>
        </w:rPr>
        <w:t>Skilarence 30 mg γαστροανθεκτικά δισκία</w:t>
      </w:r>
    </w:p>
    <w:p w:rsidR="00270E54" w:rsidRDefault="00270E54">
      <w:pPr>
        <w:widowControl w:val="0"/>
        <w:tabs>
          <w:tab w:val="clear" w:pos="567"/>
        </w:tabs>
        <w:spacing w:line="240" w:lineRule="auto"/>
        <w:jc w:val="center"/>
        <w:rPr>
          <w:rFonts w:ascii="Arial" w:hAnsi="Arial" w:cs="Arial"/>
          <w:color w:val="1F497D"/>
          <w:sz w:val="15"/>
          <w:szCs w:val="15"/>
          <w:shd w:val="clear" w:color="auto" w:fill="FFFFFF"/>
          <w:lang w:val="el-GR"/>
        </w:rPr>
      </w:pPr>
      <w:r>
        <w:rPr>
          <w:szCs w:val="22"/>
          <w:lang w:val="el-GR" w:eastAsia="zh-CN" w:bidi="el-GR"/>
        </w:rPr>
        <w:t xml:space="preserve">φουμαρικός </w:t>
      </w:r>
      <w:r>
        <w:rPr>
          <w:szCs w:val="22"/>
          <w:lang w:val="el-GR" w:bidi="el-GR"/>
        </w:rPr>
        <w:t>διμεθυλεστέρας</w:t>
      </w:r>
      <w:r>
        <w:rPr>
          <w:rFonts w:ascii="Arial" w:hAnsi="Arial" w:cs="Arial"/>
          <w:color w:val="1F497D"/>
          <w:sz w:val="15"/>
          <w:szCs w:val="15"/>
          <w:shd w:val="clear" w:color="auto" w:fill="FFFFFF"/>
          <w:lang w:val="el-GR"/>
        </w:rPr>
        <w:t xml:space="preserve"> </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uppressAutoHyphens/>
        <w:spacing w:line="240" w:lineRule="auto"/>
        <w:rPr>
          <w:szCs w:val="22"/>
          <w:lang w:val="el-GR"/>
        </w:rPr>
      </w:pPr>
      <w:r>
        <w:rPr>
          <w:b/>
          <w:bCs/>
          <w:szCs w:val="22"/>
          <w:lang w:val="el-GR" w:bidi="el-GR"/>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270E54" w:rsidRDefault="00270E54">
      <w:pPr>
        <w:keepNext/>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Φυλάξτε αυτό το φύλλο οδηγιών χρήσης. Ίσως χρειαστεί να το διαβάσετε ξανά</w:t>
      </w:r>
    </w:p>
    <w:p w:rsidR="00270E54" w:rsidRDefault="00270E54">
      <w:pPr>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Εάν έχετε περαιτέρω απορίες, ρωτήστε τον γιατρό ή τον φαρμακοποιό σας.</w:t>
      </w:r>
    </w:p>
    <w:p w:rsidR="00270E54" w:rsidRDefault="00270E54">
      <w:pPr>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ασθένειας τους είναι ίδια με τα δικά σας.</w:t>
      </w:r>
    </w:p>
    <w:p w:rsidR="00270E54" w:rsidRDefault="00270E54">
      <w:pPr>
        <w:widowControl w:val="0"/>
        <w:tabs>
          <w:tab w:val="clear" w:pos="567"/>
        </w:tabs>
        <w:spacing w:line="240" w:lineRule="auto"/>
        <w:ind w:left="567" w:hanging="567"/>
        <w:rPr>
          <w:szCs w:val="22"/>
          <w:lang w:val="el-GR" w:bidi="el-GR"/>
        </w:rPr>
      </w:pPr>
      <w:r>
        <w:rPr>
          <w:szCs w:val="22"/>
          <w:lang w:val="el-GR" w:bidi="el-GR"/>
        </w:rPr>
        <w:t>-</w:t>
      </w:r>
      <w:r>
        <w:rPr>
          <w:szCs w:val="22"/>
          <w:lang w:val="el-GR" w:bidi="el-GR"/>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270E54" w:rsidRDefault="00270E54">
      <w:pPr>
        <w:widowControl w:val="0"/>
        <w:tabs>
          <w:tab w:val="clear" w:pos="567"/>
        </w:tabs>
        <w:spacing w:line="240" w:lineRule="auto"/>
        <w:ind w:left="567" w:hanging="567"/>
        <w:rPr>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Τι περιέχει το παρόν φύλλο οδηγιών:</w:t>
      </w:r>
    </w:p>
    <w:p w:rsidR="00270E54" w:rsidRDefault="00270E54">
      <w:pPr>
        <w:keepNext/>
        <w:widowControl w:val="0"/>
        <w:tabs>
          <w:tab w:val="clear" w:pos="567"/>
          <w:tab w:val="left" w:pos="426"/>
        </w:tabs>
        <w:spacing w:line="240" w:lineRule="auto"/>
        <w:ind w:right="-29"/>
        <w:rPr>
          <w:szCs w:val="22"/>
          <w:lang w:val="el-GR"/>
        </w:rPr>
      </w:pPr>
      <w:r>
        <w:rPr>
          <w:szCs w:val="22"/>
          <w:lang w:val="el-GR" w:bidi="el-GR"/>
        </w:rPr>
        <w:t>1.</w:t>
      </w:r>
      <w:r>
        <w:rPr>
          <w:szCs w:val="22"/>
          <w:lang w:val="el-GR" w:bidi="el-GR"/>
        </w:rPr>
        <w:tab/>
        <w:t>Τι είναι το Skilarence και ποια είναι η χρήση του</w:t>
      </w:r>
    </w:p>
    <w:p w:rsidR="00270E54" w:rsidRDefault="00270E54">
      <w:pPr>
        <w:widowControl w:val="0"/>
        <w:tabs>
          <w:tab w:val="clear" w:pos="567"/>
          <w:tab w:val="left" w:pos="426"/>
        </w:tabs>
        <w:spacing w:line="240" w:lineRule="auto"/>
        <w:ind w:right="-29"/>
        <w:rPr>
          <w:szCs w:val="22"/>
          <w:lang w:val="el-GR"/>
        </w:rPr>
      </w:pPr>
      <w:r>
        <w:rPr>
          <w:szCs w:val="22"/>
          <w:lang w:val="el-GR" w:bidi="el-GR"/>
        </w:rPr>
        <w:t>2.</w:t>
      </w:r>
      <w:r>
        <w:rPr>
          <w:szCs w:val="22"/>
          <w:lang w:val="el-GR" w:bidi="el-GR"/>
        </w:rPr>
        <w:tab/>
        <w:t>Τι πρέπει να γνωρίζετε πριν πάρετε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3.</w:t>
      </w:r>
      <w:r>
        <w:rPr>
          <w:szCs w:val="22"/>
          <w:lang w:val="el-GR" w:bidi="el-GR"/>
        </w:rPr>
        <w:tab/>
        <w:t>Πώς να πάρετε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4.</w:t>
      </w:r>
      <w:r>
        <w:rPr>
          <w:szCs w:val="22"/>
          <w:lang w:val="el-GR" w:bidi="el-GR"/>
        </w:rPr>
        <w:tab/>
        <w:t>Πιθανές ανεπιθύμητες ενέργειες</w:t>
      </w:r>
    </w:p>
    <w:p w:rsidR="00270E54" w:rsidRDefault="00270E54">
      <w:pPr>
        <w:widowControl w:val="0"/>
        <w:tabs>
          <w:tab w:val="clear" w:pos="567"/>
          <w:tab w:val="left" w:pos="426"/>
        </w:tabs>
        <w:spacing w:line="240" w:lineRule="auto"/>
        <w:ind w:right="-29"/>
        <w:rPr>
          <w:szCs w:val="22"/>
          <w:lang w:val="el-GR"/>
        </w:rPr>
      </w:pPr>
      <w:r>
        <w:rPr>
          <w:szCs w:val="22"/>
          <w:lang w:val="el-GR" w:bidi="el-GR"/>
        </w:rPr>
        <w:t>5.</w:t>
      </w:r>
      <w:r>
        <w:rPr>
          <w:szCs w:val="22"/>
          <w:lang w:val="el-GR" w:bidi="el-GR"/>
        </w:rPr>
        <w:tab/>
        <w:t>Πώς να φυλάσσετε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6.</w:t>
      </w:r>
      <w:r>
        <w:rPr>
          <w:szCs w:val="22"/>
          <w:lang w:val="el-GR" w:bidi="el-GR"/>
        </w:rPr>
        <w:tab/>
        <w:t>Περιεχόμενο της συσκευασίας και λοιπές πληροφορίες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1.</w:t>
      </w:r>
      <w:r>
        <w:rPr>
          <w:b/>
          <w:bCs/>
          <w:szCs w:val="22"/>
          <w:lang w:val="el-GR" w:bidi="el-GR"/>
        </w:rPr>
        <w:tab/>
        <w:t>Τι είναι το Skilarence και ποια είναι η χρήση του</w:t>
      </w:r>
    </w:p>
    <w:p w:rsidR="00270E54" w:rsidRDefault="00270E54">
      <w:pPr>
        <w:keepNext/>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 xml:space="preserve">Τι είναι το Skilarence </w:t>
      </w:r>
    </w:p>
    <w:p w:rsidR="00270E54" w:rsidRDefault="00270E54">
      <w:pPr>
        <w:keepNext/>
        <w:widowControl w:val="0"/>
        <w:tabs>
          <w:tab w:val="clear" w:pos="567"/>
        </w:tabs>
        <w:spacing w:line="240" w:lineRule="auto"/>
        <w:rPr>
          <w:szCs w:val="22"/>
          <w:lang w:val="el-GR"/>
        </w:rPr>
      </w:pPr>
      <w:r>
        <w:rPr>
          <w:szCs w:val="22"/>
          <w:lang w:val="el-GR" w:bidi="el-GR"/>
        </w:rPr>
        <w:t xml:space="preserve">Το Skilarence είναι ένα φάρμακο που περιέχει τη δραστική ουσία </w:t>
      </w:r>
      <w:r>
        <w:rPr>
          <w:szCs w:val="22"/>
          <w:lang w:val="el-GR" w:eastAsia="zh-CN" w:bidi="el-GR"/>
        </w:rPr>
        <w:t xml:space="preserve"> φουμαρικός </w:t>
      </w:r>
      <w:r>
        <w:rPr>
          <w:szCs w:val="22"/>
          <w:lang w:val="el-GR" w:bidi="el-GR"/>
        </w:rPr>
        <w:t xml:space="preserve">διμεθυλεστέρας. Ο </w:t>
      </w:r>
      <w:r>
        <w:rPr>
          <w:szCs w:val="22"/>
          <w:lang w:val="el-GR" w:eastAsia="zh-CN" w:bidi="el-GR"/>
        </w:rPr>
        <w:t xml:space="preserve">φουμαρικός </w:t>
      </w:r>
      <w:r>
        <w:rPr>
          <w:szCs w:val="22"/>
          <w:lang w:val="el-GR" w:bidi="el-GR"/>
        </w:rPr>
        <w:t>διμεθυλεστέρας ενεργεί στα κύτταρα του ανοσοποιητικού συστήματος (τη φυσική άμυνα του οργανισμού). Μεταβάλλει τη δραστηριότητα του ανοσοποιητικού συστήματος και μειώνει την παραγωγή ουσιών που εμπλέκονται στην πρόκληση της ψωρίασης.</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 xml:space="preserve">Ποια είναι η χρήση του Skilarence </w:t>
      </w:r>
    </w:p>
    <w:p w:rsidR="00270E54" w:rsidRDefault="00270E54">
      <w:pPr>
        <w:keepNext/>
        <w:widowControl w:val="0"/>
        <w:tabs>
          <w:tab w:val="clear" w:pos="567"/>
        </w:tabs>
        <w:autoSpaceDE w:val="0"/>
        <w:autoSpaceDN w:val="0"/>
        <w:adjustRightInd w:val="0"/>
        <w:spacing w:line="240" w:lineRule="auto"/>
        <w:rPr>
          <w:szCs w:val="22"/>
          <w:lang w:val="el-GR"/>
        </w:rPr>
      </w:pPr>
      <w:r>
        <w:rPr>
          <w:szCs w:val="22"/>
          <w:lang w:val="el-GR" w:bidi="el-GR"/>
        </w:rPr>
        <w:t>Τα δισκία Skilarence χρησιμοποιούνται για τη θεραπεία της μέτριας έως σοβαρής ψωρίασης σε ενήλικες. Η ψωρίαση είναι μία νόσος που δημιουργεί ερυθρές περιοχές με πάχυνση και φλεγμονή στο δέρμα, οι οποίες συχνά καλύπτονται από λεπιδώδεις κηλίδες.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szCs w:val="22"/>
          <w:lang w:val="el-GR"/>
        </w:rPr>
      </w:pPr>
      <w:r>
        <w:rPr>
          <w:szCs w:val="22"/>
          <w:lang w:val="el-GR"/>
        </w:rPr>
        <w:t xml:space="preserve">Η ανταπόκριση στο </w:t>
      </w:r>
      <w:r>
        <w:rPr>
          <w:szCs w:val="22"/>
          <w:lang w:val="en-US"/>
        </w:rPr>
        <w:t>Skilarence</w:t>
      </w:r>
      <w:r>
        <w:rPr>
          <w:szCs w:val="22"/>
          <w:lang w:val="el-GR"/>
        </w:rPr>
        <w:t xml:space="preserve"> μπορεί γενικά να γίνει αντιληπτή ήδη από την εβδομάδα 3 και βελτιώνεται με τον χρόνο. Η εμπειρία με παρόμοια προϊόντα που περιέχουν </w:t>
      </w:r>
      <w:r>
        <w:rPr>
          <w:szCs w:val="22"/>
          <w:lang w:val="el-GR" w:eastAsia="zh-CN" w:bidi="el-GR"/>
        </w:rPr>
        <w:t xml:space="preserve"> φουμαρικό </w:t>
      </w:r>
      <w:r>
        <w:rPr>
          <w:szCs w:val="22"/>
          <w:lang w:val="el-GR" w:bidi="el-GR"/>
        </w:rPr>
        <w:t>διμεθυλεστέρα</w:t>
      </w:r>
      <w:r>
        <w:rPr>
          <w:szCs w:val="22"/>
          <w:lang w:val="el-GR"/>
        </w:rPr>
        <w:t xml:space="preserve"> καταδεικνύει θεραπευτικό όφελος για τουλάχιστον 24 μήνες.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2.</w:t>
      </w:r>
      <w:r>
        <w:rPr>
          <w:b/>
          <w:bCs/>
          <w:szCs w:val="22"/>
          <w:lang w:val="el-GR" w:bidi="el-GR"/>
        </w:rPr>
        <w:tab/>
        <w:t>Τι πρέπει να γνωρίζετε πριν πάρετε το Skilarence</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Μην πάρετε το Skilarence</w:t>
      </w:r>
    </w:p>
    <w:p w:rsidR="00270E54" w:rsidRDefault="00270E54">
      <w:pPr>
        <w:keepNext/>
        <w:widowControl w:val="0"/>
        <w:tabs>
          <w:tab w:val="clear" w:pos="567"/>
        </w:tabs>
        <w:spacing w:line="240" w:lineRule="auto"/>
        <w:ind w:left="567" w:hanging="567"/>
        <w:rPr>
          <w:szCs w:val="22"/>
          <w:lang w:val="el-GR"/>
        </w:rPr>
      </w:pPr>
      <w:r>
        <w:rPr>
          <w:szCs w:val="22"/>
          <w:lang w:val="el-GR" w:bidi="el-GR"/>
        </w:rPr>
        <w:t>-</w:t>
      </w:r>
      <w:r>
        <w:rPr>
          <w:szCs w:val="22"/>
          <w:lang w:val="el-GR" w:bidi="el-GR"/>
        </w:rPr>
        <w:tab/>
        <w:t xml:space="preserve">σε περίπτωση αλλεργίας στον </w:t>
      </w:r>
      <w:r>
        <w:rPr>
          <w:szCs w:val="22"/>
          <w:lang w:val="el-GR" w:eastAsia="zh-CN" w:bidi="el-GR"/>
        </w:rPr>
        <w:t xml:space="preserve">φουμαρικό </w:t>
      </w:r>
      <w:r>
        <w:rPr>
          <w:szCs w:val="22"/>
          <w:lang w:val="el-GR" w:bidi="el-GR"/>
        </w:rPr>
        <w:t>διμεθυλεστέρα ή σε οποιοδήποτε άλλο από τα συστατικά αυτού του φαρμάκου (αναφέρονται στην παράγραφο 6)</w:t>
      </w:r>
    </w:p>
    <w:p w:rsidR="00270E54" w:rsidRDefault="00270E54">
      <w:pPr>
        <w:widowControl w:val="0"/>
        <w:tabs>
          <w:tab w:val="clear" w:pos="567"/>
        </w:tabs>
        <w:spacing w:line="240" w:lineRule="auto"/>
        <w:ind w:left="567" w:hanging="567"/>
        <w:rPr>
          <w:szCs w:val="22"/>
          <w:lang w:val="el-GR" w:bidi="el-GR"/>
        </w:rPr>
      </w:pPr>
      <w:r>
        <w:rPr>
          <w:szCs w:val="22"/>
          <w:lang w:val="el-GR" w:bidi="el-GR"/>
        </w:rPr>
        <w:t>-</w:t>
      </w:r>
      <w:r>
        <w:rPr>
          <w:szCs w:val="22"/>
          <w:lang w:val="el-GR" w:bidi="el-GR"/>
        </w:rPr>
        <w:tab/>
        <w:t>σε περίπτωση που έχετε σοβαρά προβλήματα με το στομάχι σας ή το έντερό σας</w:t>
      </w:r>
    </w:p>
    <w:p w:rsidR="00270E54" w:rsidRDefault="00270E54">
      <w:pPr>
        <w:widowControl w:val="0"/>
        <w:tabs>
          <w:tab w:val="clear" w:pos="567"/>
        </w:tabs>
        <w:spacing w:line="240" w:lineRule="auto"/>
        <w:ind w:left="567" w:hanging="567"/>
        <w:rPr>
          <w:szCs w:val="22"/>
          <w:lang w:val="el-GR" w:bidi="el-GR"/>
        </w:rPr>
      </w:pPr>
      <w:r>
        <w:rPr>
          <w:szCs w:val="22"/>
          <w:lang w:val="el-GR" w:bidi="el-GR"/>
        </w:rPr>
        <w:t>-</w:t>
      </w:r>
      <w:r>
        <w:rPr>
          <w:szCs w:val="22"/>
          <w:lang w:val="el-GR" w:bidi="el-GR"/>
        </w:rPr>
        <w:tab/>
        <w:t>αν έχετε σοβαρά ηπατικά ή νεφρικά προβλήματα</w:t>
      </w:r>
    </w:p>
    <w:p w:rsidR="00270E54" w:rsidRDefault="00270E54">
      <w:pPr>
        <w:widowControl w:val="0"/>
        <w:tabs>
          <w:tab w:val="clear" w:pos="567"/>
        </w:tabs>
        <w:spacing w:line="240" w:lineRule="auto"/>
        <w:ind w:left="567" w:hanging="567"/>
        <w:rPr>
          <w:szCs w:val="22"/>
          <w:lang w:val="el-GR"/>
        </w:rPr>
      </w:pPr>
      <w:r>
        <w:rPr>
          <w:szCs w:val="22"/>
          <w:lang w:val="el-GR" w:bidi="el-GR"/>
        </w:rPr>
        <w:t>-</w:t>
      </w:r>
      <w:r>
        <w:rPr>
          <w:szCs w:val="22"/>
          <w:lang w:val="el-GR" w:bidi="el-GR"/>
        </w:rPr>
        <w:tab/>
        <w:t>αν είστε έγκυος ή θηλάζετε</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Προειδοποιήσεις και προφυλάξεις</w:t>
      </w:r>
    </w:p>
    <w:p w:rsidR="00270E54" w:rsidRDefault="00270E54">
      <w:pPr>
        <w:keepNext/>
        <w:widowControl w:val="0"/>
        <w:tabs>
          <w:tab w:val="clear" w:pos="567"/>
        </w:tabs>
        <w:spacing w:line="240" w:lineRule="auto"/>
        <w:ind w:right="-2"/>
        <w:rPr>
          <w:szCs w:val="22"/>
          <w:lang w:val="el-GR"/>
        </w:rPr>
      </w:pPr>
      <w:r>
        <w:rPr>
          <w:szCs w:val="22"/>
          <w:lang w:val="el-GR" w:bidi="el-GR"/>
        </w:rPr>
        <w:t>Απευθυνθείτε στον γιατρό ή τον φαρμακοποιό σας πριν πάρετε Skilarence:</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autoSpaceDE w:val="0"/>
        <w:autoSpaceDN w:val="0"/>
        <w:adjustRightInd w:val="0"/>
        <w:spacing w:line="240" w:lineRule="auto"/>
        <w:rPr>
          <w:szCs w:val="22"/>
          <w:u w:val="single"/>
          <w:lang w:val="el-GR" w:bidi="el-GR"/>
        </w:rPr>
      </w:pPr>
      <w:r>
        <w:rPr>
          <w:szCs w:val="22"/>
          <w:u w:val="single"/>
          <w:lang w:val="el-GR" w:bidi="el-GR"/>
        </w:rPr>
        <w:t>Παρακολούθηση</w:t>
      </w:r>
    </w:p>
    <w:p w:rsidR="00270E54" w:rsidRDefault="00270E54">
      <w:pPr>
        <w:keepNext/>
        <w:widowControl w:val="0"/>
        <w:tabs>
          <w:tab w:val="clear" w:pos="567"/>
        </w:tabs>
        <w:autoSpaceDE w:val="0"/>
        <w:autoSpaceDN w:val="0"/>
        <w:adjustRightInd w:val="0"/>
        <w:spacing w:line="240" w:lineRule="auto"/>
        <w:rPr>
          <w:szCs w:val="22"/>
          <w:u w:val="single"/>
          <w:lang w:val="el-GR"/>
        </w:rPr>
      </w:pPr>
      <w:r>
        <w:rPr>
          <w:szCs w:val="22"/>
          <w:lang w:val="el-GR" w:bidi="el-GR"/>
        </w:rPr>
        <w:t xml:space="preserve">Το Skilarence μπορεί να προκαλέσει προβλήματα με το αίμα, το ήπαρ ή τους νεφρούς σας. Θα υποβληθείτε σε εξετάσεις αίματος και ούρων πριν από τη θεραπεία και στη συνέχεια τακτικά κατά τη διάρκεια της θεραπείας ώστε να εξασφαλιστεί ότι δεν έχετε αυτές τις επιπλοκές και μπορείτε να συνεχίσετε να λαμβάνετε αυτό το φάρμακο. Αναλόγως με τα αποτελέσματα αυτών των εξετάσεων αίματος και ούρων, ο γιατρός σας μπορεί να μειώσει τη δόση του </w:t>
      </w:r>
      <w:r>
        <w:rPr>
          <w:szCs w:val="22"/>
          <w:lang w:val="en-US" w:bidi="el-GR"/>
        </w:rPr>
        <w:t>Skilarence</w:t>
      </w:r>
      <w:r>
        <w:rPr>
          <w:szCs w:val="22"/>
          <w:lang w:val="el-GR" w:bidi="el-GR"/>
        </w:rPr>
        <w:t xml:space="preserve"> ή να διακόψει τη θεραπεία. </w:t>
      </w:r>
    </w:p>
    <w:p w:rsidR="00270E54" w:rsidRDefault="00270E54">
      <w:pPr>
        <w:widowControl w:val="0"/>
        <w:tabs>
          <w:tab w:val="clear" w:pos="567"/>
        </w:tabs>
        <w:spacing w:line="240" w:lineRule="auto"/>
        <w:rPr>
          <w:b/>
          <w:bCs/>
          <w:szCs w:val="22"/>
          <w:lang w:val="el-GR"/>
        </w:rPr>
      </w:pPr>
    </w:p>
    <w:p w:rsidR="00270E54" w:rsidRDefault="00270E54">
      <w:pPr>
        <w:keepNext/>
        <w:widowControl w:val="0"/>
        <w:tabs>
          <w:tab w:val="clear" w:pos="567"/>
        </w:tabs>
        <w:spacing w:line="240" w:lineRule="auto"/>
        <w:rPr>
          <w:bCs/>
          <w:szCs w:val="22"/>
          <w:u w:val="single"/>
          <w:lang w:val="el-GR"/>
        </w:rPr>
      </w:pPr>
      <w:r>
        <w:rPr>
          <w:bCs/>
          <w:szCs w:val="22"/>
          <w:u w:val="single"/>
          <w:lang w:val="el-GR"/>
        </w:rPr>
        <w:t>Λοιμώξεις</w:t>
      </w:r>
    </w:p>
    <w:p w:rsidR="00270E54" w:rsidRDefault="00270E54">
      <w:pPr>
        <w:keepNext/>
        <w:widowControl w:val="0"/>
        <w:tabs>
          <w:tab w:val="clear" w:pos="567"/>
        </w:tabs>
        <w:spacing w:line="240" w:lineRule="auto"/>
        <w:ind w:right="-29"/>
        <w:rPr>
          <w:szCs w:val="22"/>
          <w:lang w:val="el-GR"/>
        </w:rPr>
      </w:pPr>
      <w:r>
        <w:rPr>
          <w:szCs w:val="22"/>
          <w:lang w:val="el-GR" w:bidi="el-GR"/>
        </w:rPr>
        <w:t xml:space="preserve">Τα λευκά αιμοσφαίρια βοηθούν τον οργανισμό σας να καταπολεμήσει τις λοιμώξεις. Το </w:t>
      </w:r>
      <w:r>
        <w:rPr>
          <w:szCs w:val="22"/>
          <w:lang w:val="en-US" w:bidi="el-GR"/>
        </w:rPr>
        <w:t>Skilarence</w:t>
      </w:r>
      <w:r>
        <w:rPr>
          <w:szCs w:val="22"/>
          <w:lang w:val="el-GR" w:bidi="el-GR"/>
        </w:rPr>
        <w:t xml:space="preserve"> μπορεί να μειώσει τον αριθμό των λευκών σας αιμοσφαιρίων. Μιλήστε με τον γιατρό σας, αν πιστεύετε ότι έχετε λοίμωξη. Τα συμπτώματα περιλαμβάνουν πυρετό, πόνο, πόνο στους μύες, πονοκέφαλο, απώλεια όρεξης και γενική αίσθηση αδυναμίας. Εάν έχετε σοβαρή λοίμωξη, είτε πριν ξεκινήσετε τη θεραπεία με </w:t>
      </w:r>
      <w:r>
        <w:rPr>
          <w:szCs w:val="22"/>
          <w:lang w:val="en-US" w:bidi="el-GR"/>
        </w:rPr>
        <w:t>Skilarence</w:t>
      </w:r>
      <w:r>
        <w:rPr>
          <w:szCs w:val="22"/>
          <w:lang w:val="el-GR" w:bidi="el-GR"/>
        </w:rPr>
        <w:t xml:space="preserve"> είτε στη διάρκεια της θεραπείας, ο γιατρός σας μπορεί να σας συμβουλεύσει να μην λάβετε το </w:t>
      </w:r>
      <w:r>
        <w:rPr>
          <w:szCs w:val="22"/>
          <w:lang w:val="en-US" w:bidi="el-GR"/>
        </w:rPr>
        <w:t>Skilarence</w:t>
      </w:r>
      <w:r>
        <w:rPr>
          <w:szCs w:val="22"/>
          <w:lang w:val="el-GR" w:bidi="el-GR"/>
        </w:rPr>
        <w:t xml:space="preserve"> έως ότου επιλυθεί η λοίμωξη. </w:t>
      </w:r>
    </w:p>
    <w:p w:rsidR="00270E54" w:rsidRDefault="00270E54">
      <w:pPr>
        <w:widowControl w:val="0"/>
        <w:tabs>
          <w:tab w:val="clear" w:pos="567"/>
        </w:tabs>
        <w:spacing w:line="240" w:lineRule="auto"/>
        <w:ind w:right="-29"/>
        <w:rPr>
          <w:lang w:val="el-GR"/>
        </w:rPr>
      </w:pPr>
    </w:p>
    <w:p w:rsidR="00270E54" w:rsidRDefault="00270E54">
      <w:pPr>
        <w:keepNext/>
        <w:keepLines/>
        <w:tabs>
          <w:tab w:val="clear" w:pos="567"/>
        </w:tabs>
        <w:autoSpaceDE w:val="0"/>
        <w:autoSpaceDN w:val="0"/>
        <w:adjustRightInd w:val="0"/>
        <w:spacing w:line="240" w:lineRule="auto"/>
        <w:rPr>
          <w:szCs w:val="22"/>
          <w:u w:val="single"/>
          <w:lang w:val="el-GR"/>
        </w:rPr>
      </w:pPr>
      <w:r>
        <w:rPr>
          <w:szCs w:val="22"/>
          <w:u w:val="single"/>
          <w:lang w:val="el-GR"/>
        </w:rPr>
        <w:t>Γαστρεντερικές διαταραχές</w:t>
      </w:r>
    </w:p>
    <w:p w:rsidR="00270E54" w:rsidRDefault="00270E54">
      <w:pPr>
        <w:keepLines/>
        <w:tabs>
          <w:tab w:val="clear" w:pos="567"/>
        </w:tabs>
        <w:autoSpaceDE w:val="0"/>
        <w:autoSpaceDN w:val="0"/>
        <w:adjustRightInd w:val="0"/>
        <w:spacing w:line="240" w:lineRule="auto"/>
        <w:rPr>
          <w:lang w:val="el-GR"/>
        </w:rPr>
      </w:pPr>
      <w:r>
        <w:rPr>
          <w:szCs w:val="22"/>
          <w:lang w:val="el-GR"/>
        </w:rPr>
        <w:t xml:space="preserve">Αναφέρετε στον γιατρό σας εάν έχετε ή είχατε προβλήματα με το στομάχι και το έντερό σας. Ο γιατρός σας θα σας συμβουλεύσει σχετικά με τη φροντίδα που πρέπει να λάβετε στη διάρκεια της θεραπείας με το </w:t>
      </w:r>
      <w:r>
        <w:rPr>
          <w:szCs w:val="22"/>
          <w:lang w:val="en-US"/>
        </w:rPr>
        <w:t>Skilarence</w:t>
      </w:r>
      <w:r>
        <w:rPr>
          <w:szCs w:val="22"/>
          <w:lang w:val="el-GR"/>
        </w:rPr>
        <w:t>.</w:t>
      </w:r>
    </w:p>
    <w:p w:rsidR="00270E54" w:rsidRDefault="00270E54">
      <w:pPr>
        <w:widowControl w:val="0"/>
        <w:tabs>
          <w:tab w:val="clear" w:pos="567"/>
        </w:tabs>
        <w:spacing w:line="240" w:lineRule="auto"/>
        <w:rPr>
          <w:b/>
          <w:bCs/>
          <w:szCs w:val="22"/>
          <w:lang w:val="el-GR" w:bidi="el-GR"/>
        </w:rPr>
      </w:pPr>
    </w:p>
    <w:p w:rsidR="00270E54" w:rsidRDefault="00270E54">
      <w:pPr>
        <w:keepNext/>
        <w:widowControl w:val="0"/>
        <w:tabs>
          <w:tab w:val="clear" w:pos="567"/>
        </w:tabs>
        <w:spacing w:line="240" w:lineRule="auto"/>
        <w:rPr>
          <w:b/>
          <w:bCs/>
          <w:szCs w:val="22"/>
          <w:lang w:val="el-GR"/>
        </w:rPr>
      </w:pPr>
      <w:r>
        <w:rPr>
          <w:b/>
          <w:bCs/>
          <w:szCs w:val="22"/>
          <w:lang w:val="el-GR" w:bidi="el-GR"/>
        </w:rPr>
        <w:t>Παιδιά και έφηβοι</w:t>
      </w:r>
    </w:p>
    <w:p w:rsidR="00270E54" w:rsidRDefault="00270E54">
      <w:pPr>
        <w:keepNext/>
        <w:widowControl w:val="0"/>
        <w:tabs>
          <w:tab w:val="clear" w:pos="567"/>
        </w:tabs>
        <w:autoSpaceDE w:val="0"/>
        <w:autoSpaceDN w:val="0"/>
        <w:adjustRightInd w:val="0"/>
        <w:spacing w:line="240" w:lineRule="auto"/>
        <w:rPr>
          <w:rFonts w:eastAsia="SimSun"/>
          <w:szCs w:val="22"/>
          <w:lang w:val="el-GR" w:eastAsia="en-GB"/>
        </w:rPr>
      </w:pPr>
      <w:r>
        <w:rPr>
          <w:szCs w:val="22"/>
          <w:lang w:val="el-GR" w:eastAsia="en-GB" w:bidi="el-GR"/>
        </w:rPr>
        <w:t>Τα παιδιά και οι έφηβοι ηλικίας κάτω των 18 ετών δεν πρέπει να πάρουν αυτό το φάρμακο διότι δεν έχει μελετηθεί σε αυτήν την ηλικιακή ομάδα.</w:t>
      </w:r>
    </w:p>
    <w:p w:rsidR="00270E54" w:rsidRDefault="00270E54">
      <w:pPr>
        <w:widowControl w:val="0"/>
        <w:tabs>
          <w:tab w:val="clear" w:pos="567"/>
        </w:tabs>
        <w:spacing w:line="240" w:lineRule="auto"/>
        <w:rPr>
          <w:b/>
          <w:bCs/>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Άλλα φάρμακα και Skilarence</w:t>
      </w:r>
    </w:p>
    <w:p w:rsidR="00270E54" w:rsidRDefault="00270E54">
      <w:pPr>
        <w:keepNext/>
        <w:widowControl w:val="0"/>
        <w:tabs>
          <w:tab w:val="clear" w:pos="567"/>
        </w:tabs>
        <w:spacing w:line="240" w:lineRule="auto"/>
        <w:ind w:right="-2"/>
        <w:rPr>
          <w:szCs w:val="22"/>
          <w:lang w:val="el-GR"/>
        </w:rPr>
      </w:pPr>
      <w:r>
        <w:rPr>
          <w:szCs w:val="22"/>
          <w:lang w:val="el-GR" w:bidi="el-GR"/>
        </w:rPr>
        <w:t>Ενημερώστε τον γιατρό ή τον φαρμακοποιό σας εάν παίρνετε, έχετε πρόσφατα πάρει ή μπορεί να πάρετε άλλα φάρμακα.</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Πιο συγκεκριμένα, ενημερώστε τον γιατρό σας εάν λαμβάνετε τα παρακάτω:</w:t>
      </w:r>
    </w:p>
    <w:p w:rsidR="00270E54" w:rsidRDefault="00270E54">
      <w:pPr>
        <w:keepNext/>
        <w:widowControl w:val="0"/>
        <w:tabs>
          <w:tab w:val="clear" w:pos="567"/>
        </w:tabs>
        <w:spacing w:line="240" w:lineRule="auto"/>
        <w:ind w:right="-2"/>
        <w:rPr>
          <w:szCs w:val="22"/>
          <w:lang w:val="el-GR"/>
        </w:rPr>
      </w:pPr>
    </w:p>
    <w:p w:rsidR="00270E54" w:rsidRDefault="00270E54">
      <w:pPr>
        <w:keepNext/>
        <w:widowControl w:val="0"/>
        <w:numPr>
          <w:ilvl w:val="0"/>
          <w:numId w:val="2"/>
        </w:numPr>
        <w:tabs>
          <w:tab w:val="clear" w:pos="567"/>
        </w:tabs>
        <w:spacing w:line="240" w:lineRule="auto"/>
        <w:ind w:left="567" w:hanging="567"/>
        <w:rPr>
          <w:szCs w:val="22"/>
          <w:lang w:val="el-GR"/>
        </w:rPr>
      </w:pPr>
      <w:r>
        <w:rPr>
          <w:szCs w:val="22"/>
          <w:lang w:val="el-GR" w:eastAsia="zh-CN" w:bidi="el-GR"/>
        </w:rPr>
        <w:t xml:space="preserve"> </w:t>
      </w:r>
      <w:r>
        <w:rPr>
          <w:b/>
          <w:szCs w:val="22"/>
          <w:lang w:val="el-GR" w:eastAsia="zh-CN" w:bidi="el-GR"/>
        </w:rPr>
        <w:t>Φουμαρικός</w:t>
      </w:r>
      <w:r>
        <w:rPr>
          <w:szCs w:val="22"/>
          <w:lang w:val="el-GR" w:eastAsia="zh-CN" w:bidi="el-GR"/>
        </w:rPr>
        <w:t xml:space="preserve"> </w:t>
      </w:r>
      <w:r>
        <w:rPr>
          <w:b/>
          <w:bCs/>
          <w:szCs w:val="22"/>
          <w:lang w:val="el-GR" w:bidi="el-GR"/>
        </w:rPr>
        <w:t>διμεθυλεστέρας</w:t>
      </w:r>
      <w:r>
        <w:rPr>
          <w:rFonts w:ascii="Arial" w:hAnsi="Arial" w:cs="Arial"/>
          <w:color w:val="1F497D"/>
          <w:sz w:val="15"/>
          <w:szCs w:val="15"/>
          <w:shd w:val="clear" w:color="auto" w:fill="FFFFFF"/>
          <w:lang w:val="el-GR"/>
        </w:rPr>
        <w:t xml:space="preserve"> </w:t>
      </w:r>
      <w:r>
        <w:rPr>
          <w:b/>
          <w:bCs/>
          <w:szCs w:val="22"/>
          <w:lang w:val="el-GR" w:bidi="el-GR"/>
        </w:rPr>
        <w:t>ή άλλο φουμαρικό οξύ</w:t>
      </w:r>
      <w:r>
        <w:rPr>
          <w:szCs w:val="22"/>
          <w:lang w:val="el-GR" w:bidi="el-GR"/>
        </w:rPr>
        <w:t xml:space="preserve">: Το δραστικό συστατικό του Skilarence, ο </w:t>
      </w:r>
      <w:r>
        <w:rPr>
          <w:szCs w:val="22"/>
          <w:lang w:val="el-GR" w:eastAsia="zh-CN" w:bidi="el-GR"/>
        </w:rPr>
        <w:t xml:space="preserve">φουμαρικός </w:t>
      </w:r>
      <w:r>
        <w:rPr>
          <w:szCs w:val="22"/>
          <w:lang w:val="el-GR" w:bidi="el-GR"/>
        </w:rPr>
        <w:t>διμεθυλεστέρας, χρησιμοποιείται επίσης σε άλλα φάρμακα όπως δισκία, αλοιφές και προϊόντα πλύσης. Πρέπει να αποφεύγετε τη χρήση άλλων προϊόντων που περιέχουν φουμαρικό οξύ ώστε να αποφύγετε τη λήψη υπερβολικά μεγάλης ποσότητας.</w:t>
      </w:r>
    </w:p>
    <w:p w:rsidR="00270E54" w:rsidRDefault="00270E54">
      <w:pPr>
        <w:widowControl w:val="0"/>
        <w:numPr>
          <w:ilvl w:val="0"/>
          <w:numId w:val="2"/>
        </w:numPr>
        <w:tabs>
          <w:tab w:val="clear" w:pos="567"/>
        </w:tabs>
        <w:spacing w:line="240" w:lineRule="auto"/>
        <w:ind w:left="567" w:hanging="567"/>
        <w:rPr>
          <w:szCs w:val="22"/>
          <w:lang w:val="el-GR"/>
        </w:rPr>
      </w:pPr>
      <w:r>
        <w:rPr>
          <w:b/>
          <w:bCs/>
          <w:szCs w:val="22"/>
          <w:lang w:val="el-GR" w:bidi="el-GR"/>
        </w:rPr>
        <w:t xml:space="preserve">Άλλα φάρμακα που χρησιμοποιούνται για την αντιμετώπιση της ψωρίασης </w:t>
      </w:r>
      <w:r>
        <w:rPr>
          <w:lang w:val="el-GR"/>
        </w:rPr>
        <w:t>όπως μεθοτρεξάτη, ρετινοειδή, ψωραλένια και κυκλοσπορίνη</w:t>
      </w:r>
      <w:r>
        <w:rPr>
          <w:szCs w:val="22"/>
          <w:lang w:val="el-GR" w:bidi="el-GR"/>
        </w:rPr>
        <w:t xml:space="preserve"> ή άλλα ανοσοκατασταλτικά ή κυτταροστατικά (φάρμακα που επηρεάζουν το ανοσοποιητικό σύστημα). Η λήψη αυτών των τύπων φαρμάκων με Skilarence μπορεί να αυξήσει τον κίνδυνο εκδήλωσης ανεπιθύμητων ενεργειών στο ανοσοποιητικό σας σύστημα.</w:t>
      </w:r>
    </w:p>
    <w:p w:rsidR="00270E54" w:rsidRDefault="00270E54">
      <w:pPr>
        <w:keepLines/>
        <w:numPr>
          <w:ilvl w:val="0"/>
          <w:numId w:val="2"/>
        </w:numPr>
        <w:tabs>
          <w:tab w:val="clear" w:pos="567"/>
        </w:tabs>
        <w:spacing w:line="240" w:lineRule="auto"/>
        <w:ind w:left="567" w:hanging="567"/>
        <w:rPr>
          <w:szCs w:val="22"/>
          <w:lang w:val="el-GR"/>
        </w:rPr>
      </w:pPr>
      <w:r>
        <w:rPr>
          <w:b/>
          <w:szCs w:val="22"/>
          <w:lang w:val="el-GR"/>
        </w:rPr>
        <w:t xml:space="preserve">Άλλα φάρμακα που μπορούν να επηρεάσουν τη νεφρική σας λειτουργία, </w:t>
      </w:r>
      <w:r>
        <w:rPr>
          <w:szCs w:val="22"/>
          <w:lang w:val="el-GR"/>
        </w:rPr>
        <w:t xml:space="preserve">όπως μεθοτρεξάτη ή κυκλοσπορίνη (χρησιμοποιείται για την αντιμετώπιση της ψωρίασης), αμινογλυκοσίδες (χρησιμοποιούνται για την αντιμετώπιση των λοιμώξεων), διουρητικά (αυξάνουν τα ούρα), μη στεροειδή αντιφλεγμονώδη φάρμακα (χρησιμοποιούνται για την αντιμετώπιση του πόνου) ή λίθιο (χρησιμοποιείται για τη διπολική διαταραχή και την κατάθλιψη). Εάν αυτά τα φάρμακα ληφθούν ταυτόχρονα με το </w:t>
      </w:r>
      <w:r>
        <w:rPr>
          <w:szCs w:val="22"/>
          <w:lang w:val="en-US"/>
        </w:rPr>
        <w:t>Skilarence</w:t>
      </w:r>
      <w:r>
        <w:rPr>
          <w:szCs w:val="22"/>
          <w:lang w:val="el-GR"/>
        </w:rPr>
        <w:t xml:space="preserve"> μπορεί να αυξήσουν τον κίνδυνο ανεπιθύμητων ενεργειών στους νεφρούς σας.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rFonts w:eastAsia="SimSun"/>
          <w:szCs w:val="22"/>
          <w:lang w:val="el-GR" w:eastAsia="en-GB"/>
        </w:rPr>
      </w:pPr>
      <w:r>
        <w:rPr>
          <w:szCs w:val="22"/>
          <w:lang w:val="el-GR" w:bidi="el-GR"/>
        </w:rPr>
        <w:t xml:space="preserve">Εάν εμφανίσετε σοβαρή ή παρατεταμένη διάρροια με το </w:t>
      </w:r>
      <w:r>
        <w:rPr>
          <w:szCs w:val="22"/>
          <w:lang w:val="en-US" w:bidi="el-GR"/>
        </w:rPr>
        <w:t>Skilarence</w:t>
      </w:r>
      <w:r>
        <w:rPr>
          <w:szCs w:val="22"/>
          <w:lang w:val="el-GR" w:bidi="el-GR"/>
        </w:rPr>
        <w:t>, άλλα φάρμακα ενδέχεται να μην δράσουν τόσο καλά όσο θα έπρεπε. Απευθυνθείτε στον γιατρό σας εάν έχετε σοβαρή διάρροια και ανησυχείτε ότι άλλα φάρμακα που λαμβάνετε ενδέχεται να μην έχουν αποτέλεσμα. Συγκεκριμένα, αν λαμβάνετε αντισυλληπτικό χάπι (το χάπι), η επίδρασή του μπορεί να είναι μειωμένη και μπορεί να χρειαστεί να χρησιμοποιήσετε άλλες μεθόδους φραγμού για να αποτρέψετε τυχόν εγκυμοσύνη. Βλ. οδηγίες στο φυλλάδιο συσκευασίας σχετικά με το αντισυλληπτικό που παίρνετε.</w:t>
      </w:r>
    </w:p>
    <w:p w:rsidR="00270E54" w:rsidRDefault="00270E54">
      <w:pPr>
        <w:widowControl w:val="0"/>
        <w:tabs>
          <w:tab w:val="clear" w:pos="567"/>
        </w:tabs>
        <w:spacing w:line="240" w:lineRule="auto"/>
        <w:rPr>
          <w:rFonts w:eastAsia="SimSun"/>
          <w:szCs w:val="22"/>
          <w:lang w:val="el-GR" w:eastAsia="en-GB"/>
        </w:rPr>
      </w:pPr>
    </w:p>
    <w:p w:rsidR="00270E54" w:rsidRDefault="00270E54">
      <w:pPr>
        <w:widowControl w:val="0"/>
        <w:tabs>
          <w:tab w:val="clear" w:pos="567"/>
        </w:tabs>
        <w:spacing w:line="240" w:lineRule="auto"/>
        <w:rPr>
          <w:szCs w:val="22"/>
          <w:lang w:val="el-GR"/>
        </w:rPr>
      </w:pPr>
      <w:r>
        <w:rPr>
          <w:szCs w:val="22"/>
          <w:lang w:val="el-GR"/>
        </w:rPr>
        <w:t xml:space="preserve">Εάν χρειάζεστε εμβολιασμό, μιλήστε με τον γιατρό σας. Ορισμένα είδη εμβολίων (ζώντα εμβόλια) μπορεί να προκαλέσουν λοίμωξη εάν τα χρησιμοποιείτε στη διάρκεια της θεραπείας με το </w:t>
      </w:r>
      <w:r>
        <w:rPr>
          <w:szCs w:val="22"/>
          <w:lang w:val="en-US"/>
        </w:rPr>
        <w:t>Skilarence</w:t>
      </w:r>
      <w:r>
        <w:rPr>
          <w:szCs w:val="22"/>
          <w:lang w:val="el-GR"/>
        </w:rPr>
        <w:t>. Ο γιατρός σας μπορεί να σας ενημερώσει για το τι θα ήταν καλύτερο.</w:t>
      </w:r>
    </w:p>
    <w:p w:rsidR="00270E54" w:rsidRDefault="00270E54">
      <w:pPr>
        <w:widowControl w:val="0"/>
        <w:tabs>
          <w:tab w:val="clear" w:pos="567"/>
        </w:tabs>
        <w:spacing w:line="240" w:lineRule="auto"/>
        <w:rPr>
          <w:szCs w:val="22"/>
          <w:lang w:val="el-GR"/>
        </w:rPr>
      </w:pPr>
      <w:r>
        <w:rPr>
          <w:szCs w:val="22"/>
          <w:lang w:val="el-GR"/>
        </w:rPr>
        <w:t xml:space="preserve"> </w:t>
      </w:r>
    </w:p>
    <w:p w:rsidR="00270E54" w:rsidRDefault="00270E54">
      <w:pPr>
        <w:keepNext/>
        <w:keepLines/>
        <w:numPr>
          <w:ilvl w:val="12"/>
          <w:numId w:val="0"/>
        </w:numPr>
        <w:tabs>
          <w:tab w:val="clear" w:pos="567"/>
        </w:tabs>
        <w:spacing w:line="240" w:lineRule="auto"/>
        <w:ind w:right="-2"/>
        <w:rPr>
          <w:b/>
          <w:szCs w:val="22"/>
          <w:lang w:val="el-GR"/>
        </w:rPr>
      </w:pPr>
      <w:r>
        <w:rPr>
          <w:b/>
          <w:szCs w:val="22"/>
        </w:rPr>
        <w:t>Skilarence</w:t>
      </w:r>
      <w:r>
        <w:rPr>
          <w:b/>
          <w:szCs w:val="22"/>
          <w:lang w:val="el-GR"/>
        </w:rPr>
        <w:t xml:space="preserve"> με αλκοόλ</w:t>
      </w:r>
    </w:p>
    <w:p w:rsidR="00270E54" w:rsidRDefault="00270E54">
      <w:pPr>
        <w:keepLines/>
        <w:tabs>
          <w:tab w:val="clear" w:pos="567"/>
        </w:tabs>
        <w:spacing w:line="240" w:lineRule="auto"/>
        <w:rPr>
          <w:szCs w:val="22"/>
          <w:lang w:val="el-GR"/>
        </w:rPr>
      </w:pPr>
      <w:r>
        <w:rPr>
          <w:szCs w:val="22"/>
          <w:lang w:val="el-GR"/>
        </w:rPr>
        <w:t>Αποφύγετε τα δυνατά οινοπνευματώδη ποτά (πάνω από 50</w:t>
      </w:r>
      <w:r>
        <w:rPr>
          <w:szCs w:val="22"/>
          <w:lang w:val="en-US"/>
        </w:rPr>
        <w:t>ml</w:t>
      </w:r>
      <w:r>
        <w:rPr>
          <w:szCs w:val="22"/>
          <w:lang w:val="el-GR"/>
        </w:rPr>
        <w:t xml:space="preserve"> ποτού που περιέχει πάνω από 30% αλκοόλ κατ’ όγκο) στη διάρκεια της θεραπείας με το </w:t>
      </w:r>
      <w:r>
        <w:rPr>
          <w:szCs w:val="22"/>
        </w:rPr>
        <w:t>Skilarence</w:t>
      </w:r>
      <w:r>
        <w:rPr>
          <w:szCs w:val="22"/>
          <w:lang w:val="el-GR"/>
        </w:rPr>
        <w:t>, καθώς το αλκοόλ μπορεί να αλληλεπιδράσει με αυτό το φάρμακο. Αυτό μπορεί να προκαλέσει στομαχικά και εντερικά προβλήματα.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Κύηση και θηλασμός</w:t>
      </w:r>
    </w:p>
    <w:p w:rsidR="00270E54" w:rsidRDefault="00270E54">
      <w:pPr>
        <w:keepNext/>
        <w:widowControl w:val="0"/>
        <w:tabs>
          <w:tab w:val="clear" w:pos="567"/>
        </w:tabs>
        <w:spacing w:line="240" w:lineRule="auto"/>
        <w:rPr>
          <w:szCs w:val="22"/>
          <w:lang w:val="el-GR" w:bidi="el-GR"/>
        </w:rPr>
      </w:pPr>
      <w:r>
        <w:rPr>
          <w:szCs w:val="22"/>
          <w:lang w:val="el-GR" w:bidi="el-GR"/>
        </w:rPr>
        <w:t xml:space="preserve">Μην λαμβάνετε το Skilarence εάν είστε έγκυος ή θηλάζετε ή προσπαθείτε να μείνετε έγκυος, καθώς το </w:t>
      </w:r>
      <w:r>
        <w:rPr>
          <w:szCs w:val="22"/>
          <w:lang w:val="en-US" w:bidi="el-GR"/>
        </w:rPr>
        <w:t>Skilarence</w:t>
      </w:r>
      <w:r>
        <w:rPr>
          <w:szCs w:val="22"/>
          <w:lang w:val="el-GR" w:bidi="el-GR"/>
        </w:rPr>
        <w:t xml:space="preserve"> μπορεί να βλάψει το βρέφος. Χρησιμοποιήστε αποτελεσματικές μεθόδους αντισύλληψης για να αποφύγετε να μείνετε έγκυος στη διάρκεια της θεραπείας με το </w:t>
      </w:r>
      <w:r>
        <w:rPr>
          <w:szCs w:val="22"/>
          <w:lang w:val="en-US" w:bidi="el-GR"/>
        </w:rPr>
        <w:t>Skilarence</w:t>
      </w:r>
      <w:r>
        <w:rPr>
          <w:szCs w:val="22"/>
          <w:lang w:val="el-GR" w:bidi="el-GR"/>
        </w:rPr>
        <w:t xml:space="preserve"> (βλ. επίσης «άλλα φάρμακα και </w:t>
      </w:r>
      <w:r>
        <w:rPr>
          <w:szCs w:val="22"/>
          <w:lang w:val="en-US" w:bidi="el-GR"/>
        </w:rPr>
        <w:t>Skilarence</w:t>
      </w:r>
      <w:r>
        <w:rPr>
          <w:szCs w:val="22"/>
          <w:lang w:val="el-GR" w:bidi="el-GR"/>
        </w:rPr>
        <w:t>» παραπάνω).</w:t>
      </w:r>
    </w:p>
    <w:p w:rsidR="00270E54" w:rsidRDefault="00270E54">
      <w:pPr>
        <w:widowControl w:val="0"/>
        <w:tabs>
          <w:tab w:val="clear" w:pos="567"/>
        </w:tabs>
        <w:spacing w:line="240" w:lineRule="auto"/>
        <w:rPr>
          <w:szCs w:val="22"/>
          <w:lang w:val="el-GR"/>
        </w:rPr>
      </w:pPr>
      <w:r>
        <w:rPr>
          <w:szCs w:val="22"/>
          <w:lang w:val="el-GR" w:bidi="el-GR"/>
        </w:rPr>
        <w:t xml:space="preserve">Μην θηλάζετε κατά τη διάρκεια της θεραπείας με το </w:t>
      </w:r>
      <w:r>
        <w:rPr>
          <w:szCs w:val="22"/>
          <w:lang w:val="en-US" w:bidi="el-GR"/>
        </w:rPr>
        <w:t>Skilarence</w:t>
      </w:r>
      <w:r>
        <w:rPr>
          <w:szCs w:val="22"/>
          <w:lang w:val="el-GR" w:bidi="el-GR"/>
        </w:rPr>
        <w:t>.</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Οδήγηση και χειρισμός μηχανημάτων</w:t>
      </w:r>
    </w:p>
    <w:p w:rsidR="00270E54" w:rsidRDefault="00270E54">
      <w:pPr>
        <w:keepNext/>
        <w:widowControl w:val="0"/>
        <w:tabs>
          <w:tab w:val="clear" w:pos="567"/>
        </w:tabs>
        <w:spacing w:line="240" w:lineRule="auto"/>
        <w:rPr>
          <w:szCs w:val="22"/>
          <w:lang w:val="el-GR"/>
        </w:rPr>
      </w:pPr>
      <w:r>
        <w:rPr>
          <w:szCs w:val="22"/>
          <w:lang w:val="el-GR" w:eastAsia="zh-CN" w:bidi="el-GR"/>
        </w:rPr>
        <w:t xml:space="preserve">Το Skilarence μπορεί να έχει μικρή επίδραση στην ικανότητα οδήγησης και χειρισμού μηχανημάτων. Μπορεί να νιώσετε ζαλισμένος ή κουρασμένος μετά τη λήψη του </w:t>
      </w:r>
      <w:r>
        <w:rPr>
          <w:szCs w:val="22"/>
          <w:lang w:val="en-US" w:eastAsia="zh-CN" w:bidi="el-GR"/>
        </w:rPr>
        <w:t>Skilarence</w:t>
      </w:r>
      <w:r>
        <w:rPr>
          <w:szCs w:val="22"/>
          <w:lang w:val="el-GR" w:eastAsia="zh-CN" w:bidi="el-GR"/>
        </w:rPr>
        <w:t>. Εάν έχετε επηρεαστεί, να είστε προσεκτικοί κατά την οδήγηση ή χρήση μηχανημάτων.</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szCs w:val="22"/>
          <w:lang w:val="el-GR" w:bidi="el-GR"/>
        </w:rPr>
        <w:t xml:space="preserve">Το </w:t>
      </w:r>
      <w:r>
        <w:rPr>
          <w:b/>
          <w:bCs/>
          <w:szCs w:val="22"/>
          <w:lang w:val="el-GR" w:bidi="el-GR"/>
        </w:rPr>
        <w:t>Skilarence περιέχει λακτόζη</w:t>
      </w:r>
    </w:p>
    <w:p w:rsidR="00270E54" w:rsidRDefault="00270E54">
      <w:pPr>
        <w:keepNext/>
        <w:widowControl w:val="0"/>
        <w:tabs>
          <w:tab w:val="clear" w:pos="567"/>
        </w:tabs>
        <w:autoSpaceDE w:val="0"/>
        <w:autoSpaceDN w:val="0"/>
        <w:adjustRightInd w:val="0"/>
        <w:spacing w:line="240" w:lineRule="auto"/>
        <w:rPr>
          <w:szCs w:val="22"/>
          <w:lang w:val="el-GR"/>
        </w:rPr>
      </w:pPr>
      <w:r>
        <w:rPr>
          <w:szCs w:val="22"/>
          <w:lang w:val="el-GR" w:bidi="el-GR"/>
        </w:rPr>
        <w:t>Αν ο γιατρός σας, σας ενημέρωσε ότι έχετε δυσανεξία σε ορισμένα σάκχαρα, επικοινωνήστε μαζί του πριν πάρετε αυτό το φάρμακο.</w:t>
      </w: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keepNext/>
        <w:widowControl w:val="0"/>
        <w:autoSpaceDE w:val="0"/>
        <w:autoSpaceDN w:val="0"/>
        <w:adjustRightInd w:val="0"/>
        <w:rPr>
          <w:rFonts w:eastAsia="SimSun"/>
          <w:b/>
          <w:bCs/>
          <w:lang w:val="el-GR" w:bidi="el-GR"/>
        </w:rPr>
      </w:pPr>
      <w:r>
        <w:rPr>
          <w:rFonts w:eastAsia="SimSun"/>
          <w:b/>
          <w:lang w:val="el-GR" w:bidi="el-GR"/>
        </w:rPr>
        <w:t xml:space="preserve">Το </w:t>
      </w:r>
      <w:r>
        <w:rPr>
          <w:rFonts w:eastAsia="SimSun"/>
          <w:b/>
          <w:bCs/>
          <w:lang w:val="el-GR" w:bidi="el-GR"/>
        </w:rPr>
        <w:t>Skilarence περιέχει νάτριο</w:t>
      </w:r>
    </w:p>
    <w:p w:rsidR="00270E54" w:rsidRDefault="00270E54">
      <w:pPr>
        <w:widowControl w:val="0"/>
        <w:tabs>
          <w:tab w:val="clear" w:pos="567"/>
        </w:tabs>
        <w:autoSpaceDE w:val="0"/>
        <w:autoSpaceDN w:val="0"/>
        <w:adjustRightInd w:val="0"/>
        <w:spacing w:line="240" w:lineRule="auto"/>
        <w:rPr>
          <w:rFonts w:eastAsia="SimSun"/>
          <w:bCs/>
          <w:lang w:val="el-GR" w:bidi="el-GR"/>
        </w:rPr>
      </w:pPr>
      <w:r>
        <w:rPr>
          <w:rFonts w:eastAsia="SimSun"/>
          <w:lang w:val="el-GR" w:bidi="el-GR"/>
        </w:rPr>
        <w:t>Το φάρμακο αυτό περιέχει λιγότερο από 1</w:t>
      </w:r>
      <w:r>
        <w:rPr>
          <w:rFonts w:eastAsia="SimSun"/>
          <w:lang w:val="en-US" w:bidi="el-GR"/>
        </w:rPr>
        <w:t> </w:t>
      </w:r>
      <w:r>
        <w:rPr>
          <w:rFonts w:eastAsia="SimSun"/>
          <w:lang w:val="el-GR" w:bidi="el-GR"/>
        </w:rPr>
        <w:t>mmol νατρίου (23</w:t>
      </w:r>
      <w:r>
        <w:rPr>
          <w:rFonts w:eastAsia="SimSun"/>
          <w:lang w:val="en-US" w:bidi="el-GR"/>
        </w:rPr>
        <w:t> </w:t>
      </w:r>
      <w:r>
        <w:rPr>
          <w:rFonts w:eastAsia="SimSun"/>
          <w:lang w:val="el-GR" w:bidi="el-GR"/>
        </w:rPr>
        <w:t>mg) ανά δισκίο</w:t>
      </w:r>
      <w:r>
        <w:rPr>
          <w:rFonts w:eastAsia="SimSun"/>
        </w:rPr>
        <w:t xml:space="preserve"> </w:t>
      </w:r>
      <w:r>
        <w:rPr>
          <w:rFonts w:eastAsia="SimSun"/>
          <w:lang w:val="el-GR" w:bidi="el-GR"/>
        </w:rPr>
        <w:t>, είναι αυτό που ονομάζουμε «ελεύθερο νατρίου»</w:t>
      </w:r>
      <w:r>
        <w:rPr>
          <w:rFonts w:eastAsia="SimSun"/>
          <w:bCs/>
          <w:lang w:val="el-GR" w:bidi="el-GR"/>
        </w:rPr>
        <w:t>.</w:t>
      </w: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3.</w:t>
      </w:r>
      <w:r>
        <w:rPr>
          <w:b/>
          <w:bCs/>
          <w:szCs w:val="22"/>
          <w:lang w:val="el-GR" w:bidi="el-GR"/>
        </w:rPr>
        <w:tab/>
        <w:t>Πώς να πάρετε το Skilarence</w:t>
      </w:r>
    </w:p>
    <w:p w:rsidR="00270E54" w:rsidRDefault="00270E54">
      <w:pPr>
        <w:keepNext/>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rPr>
          <w:b/>
          <w:szCs w:val="22"/>
          <w:lang w:val="el-GR" w:bidi="el-GR"/>
        </w:rPr>
      </w:pPr>
      <w:r>
        <w:rPr>
          <w:b/>
          <w:szCs w:val="22"/>
          <w:lang w:val="el-GR" w:bidi="el-GR"/>
        </w:rPr>
        <w:t>Δόση</w:t>
      </w:r>
    </w:p>
    <w:p w:rsidR="00270E54" w:rsidRDefault="00270E54">
      <w:pPr>
        <w:widowControl w:val="0"/>
        <w:tabs>
          <w:tab w:val="clear" w:pos="567"/>
        </w:tabs>
        <w:spacing w:line="240" w:lineRule="auto"/>
        <w:rPr>
          <w:szCs w:val="22"/>
          <w:lang w:val="el-GR" w:bidi="el-GR"/>
        </w:rPr>
      </w:pPr>
      <w:r>
        <w:rPr>
          <w:szCs w:val="22"/>
          <w:lang w:val="el-GR" w:bidi="el-GR"/>
        </w:rPr>
        <w:t>Ο γιατρός θα ξεκινήσει τη θεραπεία σας με χαμηλή δόση (με χρήση δισκίων Skilarence 30</w:t>
      </w:r>
      <w:r>
        <w:rPr>
          <w:szCs w:val="22"/>
          <w:lang w:val="pt-BR" w:bidi="el-GR"/>
        </w:rPr>
        <w:t> </w:t>
      </w:r>
      <w:r>
        <w:rPr>
          <w:szCs w:val="22"/>
          <w:lang w:val="el-GR" w:bidi="el-GR"/>
        </w:rPr>
        <w:t>mg). Αυτό βοηθά να μειωθούν τα στομαχικά προβλήματα και άλλες ανεπιθύμητες ενέργειες. Η δόση σας θα αυξάνεται κάθε εβδομάδα όπως φαίνεται στον παρακάτω πίνακα (πηγαίνοντας στα δισκία Skilarence 120 mg από την εβδομάδα 4 και μετά).</w:t>
      </w:r>
    </w:p>
    <w:p w:rsidR="00270E54" w:rsidRDefault="00270E54">
      <w:pPr>
        <w:widowControl w:val="0"/>
        <w:tabs>
          <w:tab w:val="clear" w:pos="567"/>
        </w:tabs>
        <w:spacing w:line="240" w:lineRule="auto"/>
        <w:rPr>
          <w:szCs w:val="22"/>
          <w:lang w:val="el-GR"/>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366"/>
        <w:gridCol w:w="1157"/>
        <w:gridCol w:w="1417"/>
        <w:gridCol w:w="1276"/>
        <w:gridCol w:w="1419"/>
        <w:gridCol w:w="1414"/>
      </w:tblGrid>
      <w:tr w:rsidR="00270E54">
        <w:trPr>
          <w:trHeight w:val="416"/>
          <w:tblHeader/>
        </w:trPr>
        <w:tc>
          <w:tcPr>
            <w:tcW w:w="616" w:type="pct"/>
            <w:vMerge w:val="restar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Εβδομάδα θεραπείας</w:t>
            </w:r>
          </w:p>
        </w:tc>
        <w:tc>
          <w:tcPr>
            <w:tcW w:w="744" w:type="pct"/>
            <w:vMerge w:val="restar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Τύπος δισκίου</w:t>
            </w:r>
          </w:p>
        </w:tc>
        <w:tc>
          <w:tcPr>
            <w:tcW w:w="2097" w:type="pct"/>
            <w:gridSpan w:val="3"/>
            <w:vAlign w:val="bottom"/>
          </w:tcPr>
          <w:p w:rsidR="00270E54" w:rsidRDefault="00270E54">
            <w:pPr>
              <w:keepNext/>
              <w:widowControl w:val="0"/>
              <w:tabs>
                <w:tab w:val="clear" w:pos="567"/>
              </w:tabs>
              <w:spacing w:line="240" w:lineRule="auto"/>
              <w:jc w:val="center"/>
              <w:rPr>
                <w:rFonts w:eastAsia="SimSun"/>
                <w:szCs w:val="22"/>
                <w:lang w:val="el-GR" w:eastAsia="zh-CN"/>
              </w:rPr>
            </w:pPr>
            <w:r>
              <w:rPr>
                <w:szCs w:val="22"/>
                <w:lang w:val="el-GR" w:eastAsia="zh-CN" w:bidi="el-GR"/>
              </w:rPr>
              <w:t>Πόσα δισκία να πάρετε στη διάρκεια της ημέρας</w:t>
            </w:r>
          </w:p>
        </w:tc>
        <w:tc>
          <w:tcPr>
            <w:tcW w:w="773" w:type="pct"/>
            <w:vMerge w:val="restart"/>
          </w:tcPr>
          <w:p w:rsidR="00270E54" w:rsidRDefault="00270E54">
            <w:pPr>
              <w:keepNext/>
              <w:widowControl w:val="0"/>
              <w:tabs>
                <w:tab w:val="clear" w:pos="567"/>
              </w:tabs>
              <w:spacing w:line="240" w:lineRule="auto"/>
              <w:jc w:val="center"/>
              <w:rPr>
                <w:szCs w:val="22"/>
                <w:lang w:val="pt-BR" w:eastAsia="zh-CN" w:bidi="el-GR"/>
              </w:rPr>
            </w:pPr>
            <w:r>
              <w:rPr>
                <w:szCs w:val="22"/>
                <w:lang w:val="el-GR" w:eastAsia="zh-CN" w:bidi="el-GR"/>
              </w:rPr>
              <w:t>Αριθμός</w:t>
            </w:r>
            <w:r>
              <w:rPr>
                <w:szCs w:val="22"/>
                <w:lang w:val="pt-BR" w:eastAsia="zh-CN" w:bidi="el-GR"/>
              </w:rPr>
              <w:t xml:space="preserve"> </w:t>
            </w:r>
            <w:r>
              <w:rPr>
                <w:szCs w:val="22"/>
                <w:lang w:val="el-GR" w:eastAsia="zh-CN" w:bidi="el-GR"/>
              </w:rPr>
              <w:t>δισκίων την ημέρα</w:t>
            </w:r>
          </w:p>
        </w:tc>
        <w:tc>
          <w:tcPr>
            <w:tcW w:w="770" w:type="pct"/>
            <w:tcBorders>
              <w:bottom w:val="nil"/>
            </w:tcBorders>
            <w:vAlign w:val="bottom"/>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Συνολική ημερήσια</w:t>
            </w:r>
          </w:p>
        </w:tc>
      </w:tr>
      <w:tr w:rsidR="00270E54">
        <w:trPr>
          <w:trHeight w:val="433"/>
          <w:tblHeader/>
        </w:trPr>
        <w:tc>
          <w:tcPr>
            <w:tcW w:w="616" w:type="pct"/>
            <w:vMerge/>
            <w:vAlign w:val="center"/>
          </w:tcPr>
          <w:p w:rsidR="00270E54" w:rsidRDefault="00270E54">
            <w:pPr>
              <w:keepNext/>
              <w:widowControl w:val="0"/>
              <w:tabs>
                <w:tab w:val="clear" w:pos="567"/>
              </w:tabs>
              <w:spacing w:line="240" w:lineRule="auto"/>
              <w:jc w:val="center"/>
              <w:rPr>
                <w:rFonts w:eastAsia="SimSun"/>
                <w:szCs w:val="22"/>
                <w:lang w:eastAsia="zh-CN"/>
              </w:rPr>
            </w:pPr>
          </w:p>
        </w:tc>
        <w:tc>
          <w:tcPr>
            <w:tcW w:w="744" w:type="pct"/>
            <w:vMerge/>
            <w:vAlign w:val="center"/>
          </w:tcPr>
          <w:p w:rsidR="00270E54" w:rsidRDefault="00270E54">
            <w:pPr>
              <w:keepNext/>
              <w:widowControl w:val="0"/>
              <w:tabs>
                <w:tab w:val="clear" w:pos="567"/>
              </w:tabs>
              <w:spacing w:line="240" w:lineRule="auto"/>
              <w:jc w:val="center"/>
              <w:rPr>
                <w:rFonts w:eastAsia="SimSun"/>
                <w:szCs w:val="22"/>
                <w:lang w:eastAsia="zh-CN"/>
              </w:rPr>
            </w:pP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Πρωί</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Μεσημέρι</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Βράδυ</w:t>
            </w:r>
          </w:p>
        </w:tc>
        <w:tc>
          <w:tcPr>
            <w:tcW w:w="773" w:type="pct"/>
            <w:vMerge/>
          </w:tcPr>
          <w:p w:rsidR="00270E54" w:rsidRDefault="00270E54">
            <w:pPr>
              <w:keepNext/>
              <w:widowControl w:val="0"/>
              <w:tabs>
                <w:tab w:val="clear" w:pos="567"/>
              </w:tabs>
              <w:spacing w:line="240" w:lineRule="auto"/>
              <w:jc w:val="center"/>
              <w:rPr>
                <w:szCs w:val="22"/>
                <w:lang w:val="el-GR" w:eastAsia="zh-CN" w:bidi="el-GR"/>
              </w:rPr>
            </w:pPr>
          </w:p>
        </w:tc>
        <w:tc>
          <w:tcPr>
            <w:tcW w:w="770" w:type="pct"/>
            <w:tcBorders>
              <w:top w:val="nil"/>
            </w:tcBorders>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δόση</w:t>
            </w:r>
          </w:p>
        </w:tc>
      </w:tr>
      <w:tr w:rsidR="00270E54">
        <w:trPr>
          <w:trHeight w:val="458"/>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1</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r>
      <w:tr w:rsidR="00270E54">
        <w:trPr>
          <w:trHeight w:val="457"/>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2</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60 mg</w:t>
            </w:r>
          </w:p>
        </w:tc>
      </w:tr>
      <w:tr w:rsidR="00270E54">
        <w:trPr>
          <w:trHeight w:val="457"/>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3</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90 mg</w:t>
            </w:r>
          </w:p>
        </w:tc>
      </w:tr>
      <w:tr w:rsidR="00270E54">
        <w:trPr>
          <w:trHeight w:val="425"/>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4</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1</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5</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2</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240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3</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360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7</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4</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480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8</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5</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600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9+</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6</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720 mg</w:t>
            </w:r>
          </w:p>
        </w:tc>
      </w:tr>
    </w:tbl>
    <w:p w:rsidR="00270E54" w:rsidRDefault="00270E54">
      <w:pPr>
        <w:widowControl w:val="0"/>
        <w:tabs>
          <w:tab w:val="clear" w:pos="567"/>
        </w:tabs>
        <w:spacing w:line="240" w:lineRule="auto"/>
        <w:jc w:val="both"/>
        <w:rPr>
          <w:szCs w:val="22"/>
        </w:rPr>
      </w:pPr>
    </w:p>
    <w:p w:rsidR="00270E54" w:rsidRDefault="00270E54">
      <w:pPr>
        <w:widowControl w:val="0"/>
        <w:tabs>
          <w:tab w:val="clear" w:pos="567"/>
        </w:tabs>
        <w:spacing w:line="240" w:lineRule="auto"/>
        <w:rPr>
          <w:szCs w:val="22"/>
          <w:lang w:val="el-GR"/>
        </w:rPr>
      </w:pPr>
      <w:r>
        <w:rPr>
          <w:szCs w:val="22"/>
          <w:lang w:val="el-GR" w:bidi="el-GR"/>
        </w:rPr>
        <w:t>Ο γιατρός σας θα παρακολουθεί πόσο βελτιώνεται η κατάστασ</w:t>
      </w:r>
      <w:r>
        <w:rPr>
          <w:lang w:val="el-GR"/>
        </w:rPr>
        <w:t>ή</w:t>
      </w:r>
      <w:r>
        <w:rPr>
          <w:szCs w:val="22"/>
          <w:lang w:val="el-GR" w:bidi="el-GR"/>
        </w:rPr>
        <w:t xml:space="preserve"> σας μετά την έναρξη της λήψης του Skilarence και θα ελέγχει τυχόν ανεπιθύμητες ενέργειες. Εάν έχετε σοβαρές ανεπιθύμητες ενέργειες έπειτα από αύξηση της δόσης σας, ο γιατρός σας μπορεί να σας συστήσει να επιστρέψετε προσωρινά στην τελευταία δόση. Εάν οι ανεπιθύμητες ενέργειες δεν είναι ανησυχητικές, η δόση σας θα αυξηθεί έως ότου η πάθησή σας ελεγχθεί αποτελεσματικά. Μπορεί να μην χρειαστείτε τη μέγιστη δόση των 720 mg ανά ημέρα. Αφότου η πάθησή σας βελτιωθεί επαρκώς, ο γιατρός σας θα εξετάσει τη σταδιακή μείωση της ημερήσιας δόσης </w:t>
      </w:r>
      <w:r>
        <w:rPr>
          <w:szCs w:val="22"/>
          <w:lang w:val="en-US" w:bidi="el-GR"/>
        </w:rPr>
        <w:t>Skilarence</w:t>
      </w:r>
      <w:r>
        <w:rPr>
          <w:szCs w:val="22"/>
          <w:lang w:val="el-GR" w:bidi="el-GR"/>
        </w:rPr>
        <w:t xml:space="preserve"> σε αυτήν που χρειάζεστε για να διατηρήσετε τη βελτίωσή σας.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bidi="el-GR"/>
        </w:rPr>
      </w:pPr>
      <w:r>
        <w:rPr>
          <w:b/>
          <w:szCs w:val="22"/>
          <w:lang w:val="el-GR" w:bidi="el-GR"/>
        </w:rPr>
        <w:t>Μέθοδος χορήγησης</w:t>
      </w:r>
    </w:p>
    <w:p w:rsidR="00270E54" w:rsidRDefault="00270E54">
      <w:pPr>
        <w:keepNext/>
        <w:widowControl w:val="0"/>
        <w:tabs>
          <w:tab w:val="clear" w:pos="567"/>
        </w:tabs>
        <w:spacing w:line="240" w:lineRule="auto"/>
        <w:rPr>
          <w:szCs w:val="22"/>
          <w:lang w:val="el-GR"/>
        </w:rPr>
      </w:pPr>
      <w:r>
        <w:rPr>
          <w:szCs w:val="22"/>
          <w:lang w:val="el-GR" w:bidi="el-GR"/>
        </w:rPr>
        <w:t>Τα δισκία Skilarence πρέπει να καταπίνονται ολόκληρα με υγρό. Πρέπει να λαμβάνετε τα δισκία κατά τη διάρκεια ή αμέσως μετά το φαγητό. Τα δισκία Skilarence δεν πρέπει να συνθλίβονται, να χωρίζονται, να λιώνονται ή να μασώνται, καθώς διαθέτουν ειδική επικάλυψη που προστατεύει από ερεθισμό στο στομάχι σας.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Εάν πάρετε μεγαλύτερη δόση Skilarence από την κανονική</w:t>
      </w:r>
    </w:p>
    <w:p w:rsidR="00270E54" w:rsidRDefault="00270E54">
      <w:pPr>
        <w:keepNext/>
        <w:widowControl w:val="0"/>
        <w:tabs>
          <w:tab w:val="clear" w:pos="567"/>
        </w:tabs>
        <w:spacing w:line="240" w:lineRule="auto"/>
        <w:rPr>
          <w:szCs w:val="22"/>
          <w:lang w:val="el-GR"/>
        </w:rPr>
      </w:pPr>
      <w:r>
        <w:rPr>
          <w:szCs w:val="22"/>
          <w:lang w:val="el-GR" w:bidi="el-GR"/>
        </w:rPr>
        <w:t xml:space="preserve">Εάν πιστεύετε ότι έχετε λάβει υπερβολικά πολλά δισκία </w:t>
      </w:r>
      <w:r>
        <w:rPr>
          <w:szCs w:val="22"/>
          <w:lang w:val="en-US" w:bidi="el-GR"/>
        </w:rPr>
        <w:t>Skilarence</w:t>
      </w:r>
      <w:r>
        <w:rPr>
          <w:szCs w:val="22"/>
          <w:lang w:val="el-GR" w:bidi="el-GR"/>
        </w:rPr>
        <w:t>, απευθυνθείτε στον γιατρό ή τον φαρμακοποιό σας.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Εάν ξεχάσετε να πάρετε το Skilarence</w:t>
      </w:r>
    </w:p>
    <w:p w:rsidR="00270E54" w:rsidRDefault="00270E54">
      <w:pPr>
        <w:keepNext/>
        <w:widowControl w:val="0"/>
        <w:tabs>
          <w:tab w:val="clear" w:pos="567"/>
        </w:tabs>
        <w:spacing w:line="240" w:lineRule="auto"/>
        <w:rPr>
          <w:szCs w:val="22"/>
          <w:lang w:val="el-GR"/>
        </w:rPr>
      </w:pPr>
      <w:r>
        <w:rPr>
          <w:szCs w:val="22"/>
          <w:lang w:val="el-GR" w:bidi="el-GR"/>
        </w:rPr>
        <w:t>Μην πάρετε διπλή δόση για να αναπληρώσετε τη δόση που ξεχάσατε. Πάρτε την επόμενη δόση τη συνηθισμένη ώρα και συνεχίστε να παίρνετε το φάρμακο ακριβώς όπως περιγράφεται στο παρόν φυλλάδιο ή ακριβώς όπως έχετε συμφωνήσει με τον γιατρό σας. Εάν έχετε αμφιβολίες, ρωτήστε τον γιατρό ή τον φαρμακοποιό σας.</w:t>
      </w:r>
    </w:p>
    <w:p w:rsidR="00270E54" w:rsidRDefault="00270E54">
      <w:pPr>
        <w:widowControl w:val="0"/>
        <w:tabs>
          <w:tab w:val="clear" w:pos="567"/>
        </w:tabs>
        <w:spacing w:line="240" w:lineRule="auto"/>
        <w:ind w:left="567" w:right="-2" w:hanging="567"/>
        <w:rPr>
          <w:b/>
          <w:szCs w:val="22"/>
          <w:lang w:val="el-GR"/>
        </w:rPr>
      </w:pPr>
    </w:p>
    <w:p w:rsidR="00270E54" w:rsidRDefault="00270E54">
      <w:pPr>
        <w:widowControl w:val="0"/>
        <w:tabs>
          <w:tab w:val="clear" w:pos="567"/>
        </w:tabs>
        <w:spacing w:line="240" w:lineRule="auto"/>
        <w:ind w:right="-2"/>
        <w:rPr>
          <w:szCs w:val="22"/>
          <w:lang w:val="el-GR"/>
        </w:rPr>
      </w:pPr>
      <w:r>
        <w:rPr>
          <w:szCs w:val="22"/>
          <w:lang w:val="el-GR" w:bidi="el-GR"/>
        </w:rPr>
        <w:t>Εάν έχετε περισσότερες ερωτήσεις σχετικά με τη χρήση αυτού του φαρμάκου, ρωτήστε τον γιατρό ή τον φαρμακοποιό σας.</w:t>
      </w:r>
    </w:p>
    <w:p w:rsidR="00270E54" w:rsidRDefault="00270E54">
      <w:pPr>
        <w:widowControl w:val="0"/>
        <w:tabs>
          <w:tab w:val="clear" w:pos="567"/>
        </w:tabs>
        <w:spacing w:line="240" w:lineRule="auto"/>
        <w:ind w:right="-2"/>
        <w:rPr>
          <w:b/>
          <w:szCs w:val="22"/>
          <w:lang w:val="el-GR"/>
        </w:rPr>
      </w:pPr>
    </w:p>
    <w:p w:rsidR="00270E54" w:rsidRDefault="00270E54">
      <w:pPr>
        <w:widowControl w:val="0"/>
        <w:tabs>
          <w:tab w:val="clear" w:pos="567"/>
        </w:tabs>
        <w:spacing w:line="240" w:lineRule="auto"/>
        <w:ind w:left="567" w:right="-2" w:hanging="567"/>
        <w:rPr>
          <w:b/>
          <w:szCs w:val="22"/>
          <w:lang w:val="el-GR"/>
        </w:rPr>
      </w:pPr>
    </w:p>
    <w:p w:rsidR="00270E54" w:rsidRDefault="00270E54">
      <w:pPr>
        <w:keepNext/>
        <w:widowControl w:val="0"/>
        <w:tabs>
          <w:tab w:val="clear" w:pos="567"/>
        </w:tabs>
        <w:spacing w:line="240" w:lineRule="auto"/>
        <w:ind w:left="567" w:right="-2" w:hanging="567"/>
        <w:rPr>
          <w:b/>
          <w:szCs w:val="22"/>
          <w:lang w:val="el-GR"/>
        </w:rPr>
      </w:pPr>
      <w:r>
        <w:rPr>
          <w:b/>
          <w:bCs/>
          <w:szCs w:val="22"/>
          <w:lang w:val="el-GR" w:bidi="el-GR"/>
        </w:rPr>
        <w:t>4.</w:t>
      </w:r>
      <w:r>
        <w:rPr>
          <w:b/>
          <w:bCs/>
          <w:szCs w:val="22"/>
          <w:lang w:val="el-GR" w:bidi="el-GR"/>
        </w:rPr>
        <w:tab/>
        <w:t>Πιθανές ανεπιθύμητες ενέργειες</w:t>
      </w:r>
    </w:p>
    <w:p w:rsidR="00270E54" w:rsidRDefault="00270E54">
      <w:pPr>
        <w:keepNext/>
        <w:widowControl w:val="0"/>
        <w:tabs>
          <w:tab w:val="clear" w:pos="567"/>
        </w:tabs>
        <w:spacing w:line="240" w:lineRule="auto"/>
        <w:ind w:right="-29"/>
        <w:rPr>
          <w:szCs w:val="22"/>
          <w:lang w:val="el-GR"/>
        </w:rPr>
      </w:pPr>
    </w:p>
    <w:p w:rsidR="00270E54" w:rsidRDefault="00270E54">
      <w:pPr>
        <w:keepLines/>
        <w:numPr>
          <w:ilvl w:val="12"/>
          <w:numId w:val="0"/>
        </w:numPr>
        <w:tabs>
          <w:tab w:val="clear" w:pos="567"/>
        </w:tabs>
        <w:spacing w:line="240" w:lineRule="auto"/>
        <w:ind w:right="-29"/>
        <w:rPr>
          <w:szCs w:val="22"/>
          <w:lang w:val="el-GR" w:bidi="el-GR"/>
        </w:rPr>
      </w:pPr>
      <w:r>
        <w:rPr>
          <w:szCs w:val="22"/>
          <w:lang w:val="el-GR" w:bidi="el-GR"/>
        </w:rPr>
        <w:t>Όπως όλα τα φάρμακα, έτσι και αυτό το φάρμακο μπορεί να προκαλέσει ανεπιθύμητες ενέργειες, αν και δεν παρουσιάζονται σε όλους τους ανθρώπους. Ορισμένες από αυτές τις ανεπιθύμητες ενέργειες, όπως το κοκκίνισμα του προσώπου ή του σώματος (έξαψη), η διάρροια, τα στομαχικά προβλήματα και η ναυτία βελτιώνονται συνήθως καθώς συνεχίζετε τη θεραπεία.</w:t>
      </w:r>
    </w:p>
    <w:p w:rsidR="00270E54" w:rsidRDefault="00270E54">
      <w:pPr>
        <w:widowControl w:val="0"/>
        <w:numPr>
          <w:ilvl w:val="12"/>
          <w:numId w:val="0"/>
        </w:numPr>
        <w:tabs>
          <w:tab w:val="clear" w:pos="567"/>
        </w:tabs>
        <w:spacing w:line="240" w:lineRule="auto"/>
        <w:ind w:right="-28"/>
        <w:rPr>
          <w:szCs w:val="22"/>
          <w:lang w:val="el-GR" w:bidi="el-GR"/>
        </w:rPr>
      </w:pPr>
    </w:p>
    <w:p w:rsidR="00270E54" w:rsidRDefault="00270E54">
      <w:pPr>
        <w:widowControl w:val="0"/>
        <w:numPr>
          <w:ilvl w:val="12"/>
          <w:numId w:val="0"/>
        </w:numPr>
        <w:tabs>
          <w:tab w:val="clear" w:pos="567"/>
        </w:tabs>
        <w:spacing w:line="240" w:lineRule="auto"/>
        <w:ind w:right="-28"/>
        <w:rPr>
          <w:szCs w:val="22"/>
          <w:lang w:val="el-GR"/>
        </w:rPr>
      </w:pPr>
      <w:r>
        <w:rPr>
          <w:szCs w:val="22"/>
          <w:lang w:val="el-GR"/>
        </w:rPr>
        <w:t xml:space="preserve">Οι πιο σημαντικές ανεπιθύμητες ενέργειες που μπορεί να συμβούν με το </w:t>
      </w:r>
      <w:r>
        <w:rPr>
          <w:szCs w:val="22"/>
        </w:rPr>
        <w:t>Skilarence</w:t>
      </w:r>
      <w:r>
        <w:rPr>
          <w:szCs w:val="22"/>
          <w:lang w:val="el-GR"/>
        </w:rPr>
        <w:t xml:space="preserve"> είναι αλλεργικές αντιδράσεις ή αντιδράσεις υπερευαισθησίας, νεφρική ανεπάρκεια ή νεφρική νόσος που ονομάζεται σύνδρομο </w:t>
      </w:r>
      <w:r>
        <w:rPr>
          <w:szCs w:val="22"/>
        </w:rPr>
        <w:t>Fanconi</w:t>
      </w:r>
      <w:r>
        <w:rPr>
          <w:szCs w:val="22"/>
          <w:lang w:val="el-GR"/>
        </w:rPr>
        <w:t xml:space="preserve"> ή σοβαρή εγκεφαλική λοίμωξη που ονομάζεται προϊούσα πολυεστιακή λευκοεγκεφαλοπάθεια (ΠΠΛ). Δεν είναι γνωστό πόσο συχνά συμβαίνουν. Για τα συμπτώματα βλ. παρακάτω.</w:t>
      </w:r>
    </w:p>
    <w:p w:rsidR="00270E54" w:rsidRDefault="00270E54">
      <w:pPr>
        <w:numPr>
          <w:ilvl w:val="12"/>
          <w:numId w:val="0"/>
        </w:numPr>
        <w:tabs>
          <w:tab w:val="clear" w:pos="567"/>
        </w:tabs>
        <w:spacing w:line="240" w:lineRule="auto"/>
        <w:ind w:right="-28"/>
        <w:rPr>
          <w:szCs w:val="22"/>
          <w:lang w:val="el-GR"/>
        </w:rPr>
      </w:pPr>
    </w:p>
    <w:p w:rsidR="00270E54" w:rsidRDefault="00270E54">
      <w:pPr>
        <w:keepLines/>
        <w:numPr>
          <w:ilvl w:val="12"/>
          <w:numId w:val="0"/>
        </w:numPr>
        <w:tabs>
          <w:tab w:val="clear" w:pos="567"/>
        </w:tabs>
        <w:spacing w:line="240" w:lineRule="auto"/>
        <w:ind w:right="-29"/>
        <w:rPr>
          <w:szCs w:val="22"/>
          <w:u w:val="single"/>
          <w:lang w:val="el-GR"/>
        </w:rPr>
      </w:pPr>
      <w:r>
        <w:rPr>
          <w:szCs w:val="22"/>
          <w:u w:val="single"/>
          <w:lang w:val="el-GR"/>
        </w:rPr>
        <w:t>Αλλεργικές αντιδράσεις ή αντιδράσεις υπερευαισθησίας</w:t>
      </w:r>
    </w:p>
    <w:p w:rsidR="00270E54" w:rsidRDefault="00270E54">
      <w:pPr>
        <w:keepLines/>
        <w:numPr>
          <w:ilvl w:val="12"/>
          <w:numId w:val="0"/>
        </w:numPr>
        <w:tabs>
          <w:tab w:val="clear" w:pos="567"/>
        </w:tabs>
        <w:spacing w:line="240" w:lineRule="auto"/>
        <w:ind w:right="-29"/>
        <w:rPr>
          <w:szCs w:val="22"/>
          <w:lang w:val="el-GR"/>
        </w:rPr>
      </w:pPr>
      <w:r>
        <w:rPr>
          <w:szCs w:val="22"/>
          <w:lang w:val="el-GR"/>
        </w:rPr>
        <w:t>Οι αλλεργικές αντιδράσεις ή αντιδράσεις υπερευαισθησίας είναι σπάνιες αλλά μπορεί να είναι πολύ σοβαρές. Η ερυθρότητα του προσώπου ή του σώματος (έξαψη) είναι πολύ συχνή ανεπιθύμητη ενέργεια που μπορεί να επηρεάσει 1 στα 10 άτομα. Ωστόσο, εάν παρουσιάσετε έξαψη και έχετε τα ακόλουθα σημεία:</w:t>
      </w:r>
    </w:p>
    <w:p w:rsidR="00270E54" w:rsidRDefault="00270E54">
      <w:pPr>
        <w:widowControl w:val="0"/>
        <w:numPr>
          <w:ilvl w:val="12"/>
          <w:numId w:val="0"/>
        </w:numPr>
        <w:tabs>
          <w:tab w:val="clear" w:pos="567"/>
        </w:tabs>
        <w:spacing w:line="240" w:lineRule="auto"/>
        <w:ind w:right="-28"/>
        <w:rPr>
          <w:szCs w:val="22"/>
          <w:lang w:val="el-GR"/>
        </w:rPr>
      </w:pPr>
      <w:r>
        <w:rPr>
          <w:szCs w:val="22"/>
          <w:lang w:val="el-GR"/>
        </w:rPr>
        <w:t>-</w:t>
      </w:r>
      <w:r>
        <w:rPr>
          <w:szCs w:val="22"/>
          <w:lang w:val="el-GR"/>
        </w:rPr>
        <w:tab/>
        <w:t>συριγμό, δυσκολία αναπνοής ή δύσπνοια,</w:t>
      </w:r>
    </w:p>
    <w:p w:rsidR="00270E54" w:rsidRDefault="00270E54">
      <w:pPr>
        <w:widowControl w:val="0"/>
        <w:numPr>
          <w:ilvl w:val="12"/>
          <w:numId w:val="0"/>
        </w:numPr>
        <w:spacing w:line="240" w:lineRule="auto"/>
        <w:ind w:right="-28"/>
        <w:rPr>
          <w:szCs w:val="22"/>
          <w:lang w:val="el-GR"/>
        </w:rPr>
      </w:pPr>
      <w:r>
        <w:rPr>
          <w:szCs w:val="22"/>
          <w:lang w:val="el-GR"/>
        </w:rPr>
        <w:t>-</w:t>
      </w:r>
      <w:r>
        <w:rPr>
          <w:szCs w:val="22"/>
          <w:lang w:val="el-GR"/>
        </w:rPr>
        <w:tab/>
        <w:t>πρήξιμο στο πρόσωπο, χείλη, στόμα ή γλώσσα</w:t>
      </w:r>
    </w:p>
    <w:p w:rsidR="00270E54" w:rsidRDefault="00270E54">
      <w:pPr>
        <w:widowControl w:val="0"/>
        <w:numPr>
          <w:ilvl w:val="12"/>
          <w:numId w:val="0"/>
        </w:numPr>
        <w:tabs>
          <w:tab w:val="clear" w:pos="567"/>
        </w:tabs>
        <w:spacing w:line="240" w:lineRule="auto"/>
        <w:ind w:right="-28"/>
        <w:rPr>
          <w:szCs w:val="22"/>
          <w:lang w:val="el-GR"/>
        </w:rPr>
      </w:pPr>
      <w:r>
        <w:rPr>
          <w:szCs w:val="22"/>
          <w:lang w:val="el-GR"/>
        </w:rPr>
        <w:t xml:space="preserve">σταματήστε να παίρνετε το </w:t>
      </w:r>
      <w:r>
        <w:rPr>
          <w:szCs w:val="22"/>
          <w:lang w:val="en-US"/>
        </w:rPr>
        <w:t>Skilarence</w:t>
      </w:r>
      <w:r>
        <w:rPr>
          <w:szCs w:val="22"/>
          <w:lang w:val="el-GR"/>
        </w:rPr>
        <w:t xml:space="preserve"> και καλέστε αμέσως γιατρό.</w:t>
      </w:r>
    </w:p>
    <w:p w:rsidR="00270E54" w:rsidRDefault="00270E54">
      <w:pPr>
        <w:widowControl w:val="0"/>
        <w:numPr>
          <w:ilvl w:val="12"/>
          <w:numId w:val="0"/>
        </w:numPr>
        <w:tabs>
          <w:tab w:val="clear" w:pos="567"/>
        </w:tabs>
        <w:spacing w:line="240" w:lineRule="auto"/>
        <w:ind w:right="-28"/>
        <w:rPr>
          <w:szCs w:val="22"/>
          <w:lang w:val="el-GR"/>
        </w:rPr>
      </w:pPr>
    </w:p>
    <w:p w:rsidR="00270E54" w:rsidRDefault="00270E54">
      <w:pPr>
        <w:keepNext/>
        <w:keepLines/>
        <w:numPr>
          <w:ilvl w:val="12"/>
          <w:numId w:val="0"/>
        </w:numPr>
        <w:tabs>
          <w:tab w:val="clear" w:pos="567"/>
        </w:tabs>
        <w:spacing w:line="240" w:lineRule="auto"/>
        <w:ind w:right="-2"/>
        <w:rPr>
          <w:szCs w:val="22"/>
          <w:u w:val="single"/>
          <w:lang w:val="el-GR"/>
        </w:rPr>
      </w:pPr>
      <w:r>
        <w:rPr>
          <w:szCs w:val="22"/>
          <w:u w:val="single"/>
          <w:lang w:val="el-GR"/>
        </w:rPr>
        <w:t>Εγκεφαλική λοίμωξη που ονομάζεται ΠΠΛ</w:t>
      </w:r>
    </w:p>
    <w:p w:rsidR="00270E54" w:rsidRDefault="00270E54">
      <w:pPr>
        <w:keepLines/>
        <w:widowControl w:val="0"/>
        <w:tabs>
          <w:tab w:val="clear" w:pos="567"/>
          <w:tab w:val="left" w:pos="220"/>
          <w:tab w:val="left" w:pos="720"/>
        </w:tabs>
        <w:autoSpaceDE w:val="0"/>
        <w:autoSpaceDN w:val="0"/>
        <w:adjustRightInd w:val="0"/>
        <w:spacing w:line="240" w:lineRule="auto"/>
        <w:rPr>
          <w:lang w:val="el-GR"/>
        </w:rPr>
      </w:pPr>
      <w:r>
        <w:rPr>
          <w:lang w:val="el-GR"/>
        </w:rPr>
        <w:t xml:space="preserve">Η προϊούσα πολυεστιακή λευκοεγκεφαλοπάθεια (ΠΠΛ) είναι σπάνια αλλά σοβαρή εγκεφαλική λοίμωξη που μπορεί να οδηγήσει σε σοβαρή αναπηρία ή θάνατο. Αν παρατηρήσετε νέα ή επιδεινωμένη αδυναμία στη μία πλευρά του σώματος, αδεξιότητα, αλλαγές στην όραση, σκέψη ή μνήμη, σύγχυση ή αλλαγές στην προσωπικότητα που διαρκούν αρκετές ημέρες, σταματήστε να λαμβάνετε το </w:t>
      </w:r>
      <w:r>
        <w:rPr>
          <w:lang w:val="en-US"/>
        </w:rPr>
        <w:t>Skilarence</w:t>
      </w:r>
      <w:r>
        <w:rPr>
          <w:lang w:val="el-GR"/>
        </w:rPr>
        <w:t xml:space="preserve"> και μιλήστε αμέσως με τον γιατρό σας.</w:t>
      </w:r>
    </w:p>
    <w:p w:rsidR="00270E54" w:rsidRDefault="00270E54">
      <w:pPr>
        <w:widowControl w:val="0"/>
        <w:tabs>
          <w:tab w:val="clear" w:pos="567"/>
          <w:tab w:val="left" w:pos="220"/>
          <w:tab w:val="left" w:pos="720"/>
        </w:tabs>
        <w:autoSpaceDE w:val="0"/>
        <w:autoSpaceDN w:val="0"/>
        <w:adjustRightInd w:val="0"/>
        <w:spacing w:line="240" w:lineRule="auto"/>
        <w:rPr>
          <w:color w:val="262626"/>
          <w:lang w:val="el-GR"/>
        </w:rPr>
      </w:pPr>
    </w:p>
    <w:p w:rsidR="00270E54" w:rsidRDefault="00270E54">
      <w:pPr>
        <w:keepNext/>
        <w:keepLines/>
        <w:numPr>
          <w:ilvl w:val="12"/>
          <w:numId w:val="0"/>
        </w:numPr>
        <w:tabs>
          <w:tab w:val="clear" w:pos="567"/>
        </w:tabs>
        <w:spacing w:line="240" w:lineRule="auto"/>
        <w:ind w:right="-2"/>
        <w:rPr>
          <w:szCs w:val="22"/>
          <w:u w:val="single"/>
          <w:lang w:val="el-GR"/>
        </w:rPr>
      </w:pPr>
      <w:r>
        <w:rPr>
          <w:szCs w:val="22"/>
          <w:u w:val="single"/>
          <w:lang w:val="el-GR"/>
        </w:rPr>
        <w:t xml:space="preserve">Σύνδρομο </w:t>
      </w:r>
      <w:r>
        <w:rPr>
          <w:szCs w:val="22"/>
          <w:u w:val="single"/>
        </w:rPr>
        <w:t>Fanconi</w:t>
      </w:r>
    </w:p>
    <w:p w:rsidR="00270E54" w:rsidRDefault="00270E54">
      <w:pPr>
        <w:keepLines/>
        <w:numPr>
          <w:ilvl w:val="12"/>
          <w:numId w:val="0"/>
        </w:numPr>
        <w:tabs>
          <w:tab w:val="clear" w:pos="567"/>
        </w:tabs>
        <w:spacing w:line="240" w:lineRule="auto"/>
        <w:ind w:right="-2"/>
        <w:rPr>
          <w:lang w:val="el-GR"/>
        </w:rPr>
      </w:pPr>
      <w:r>
        <w:rPr>
          <w:lang w:val="el-GR"/>
        </w:rPr>
        <w:t xml:space="preserve">Το σύνδρομο </w:t>
      </w:r>
      <w:r>
        <w:t>Fanconi</w:t>
      </w:r>
      <w:r>
        <w:rPr>
          <w:lang w:val="el-GR"/>
        </w:rPr>
        <w:t xml:space="preserve"> είναι μία σπάνια αλλά σοβαρή νεφρική διαταραχή η οποία μπορεί να εμφανιστεί με το </w:t>
      </w:r>
      <w:r>
        <w:rPr>
          <w:lang w:val="en-US"/>
        </w:rPr>
        <w:t>Skilarence</w:t>
      </w:r>
      <w:r>
        <w:rPr>
          <w:lang w:val="el-GR"/>
        </w:rPr>
        <w:t>. Εάν παρατηρήσετε ότι ουρείτε περισσότερο, είστε πιο διψασμένοι από ό,τι συνήθως, οι μύες σας φαίνονται πιο αδύναμοι, σπάσετε κάποιο οστό ή απλώς έχετε πόνους, μιλήστε στον γιατρό σας το συντομότερο δυνατόν ώστε να διερευνηθεί περαιτέρω.</w:t>
      </w:r>
    </w:p>
    <w:p w:rsidR="00270E54" w:rsidRDefault="00270E54">
      <w:pPr>
        <w:widowControl w:val="0"/>
        <w:numPr>
          <w:ilvl w:val="12"/>
          <w:numId w:val="0"/>
        </w:numPr>
        <w:tabs>
          <w:tab w:val="clear" w:pos="567"/>
        </w:tabs>
        <w:spacing w:line="240" w:lineRule="auto"/>
        <w:ind w:right="-28"/>
        <w:rPr>
          <w:lang w:val="el-GR"/>
        </w:rPr>
      </w:pPr>
    </w:p>
    <w:p w:rsidR="00270E54" w:rsidRDefault="00270E54">
      <w:pPr>
        <w:widowControl w:val="0"/>
        <w:numPr>
          <w:ilvl w:val="12"/>
          <w:numId w:val="0"/>
        </w:numPr>
        <w:tabs>
          <w:tab w:val="clear" w:pos="567"/>
        </w:tabs>
        <w:spacing w:line="240" w:lineRule="auto"/>
        <w:ind w:right="-28"/>
        <w:rPr>
          <w:szCs w:val="22"/>
          <w:lang w:val="el-GR"/>
        </w:rPr>
      </w:pPr>
      <w:r>
        <w:rPr>
          <w:szCs w:val="22"/>
          <w:lang w:val="el-GR"/>
        </w:rPr>
        <w:t>Μιλήστε στον γιατρό σας εάν εμφανίσετε κάποια από τις παρακάτω ανεπιθύμητες ενέργειες.</w:t>
      </w:r>
    </w:p>
    <w:p w:rsidR="00270E54" w:rsidRDefault="00270E54">
      <w:pPr>
        <w:widowControl w:val="0"/>
        <w:tabs>
          <w:tab w:val="clear" w:pos="567"/>
        </w:tabs>
        <w:spacing w:line="240" w:lineRule="auto"/>
        <w:ind w:right="-29"/>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Πολύ συχνές ανεπιθύμητες ενέργειες (ενδέχεται να επηρεάσουν πάνω από 1 στα 10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μείωση του αριθμού συγκεκριμένων λευκών αιμοσφαιρίων που ονομάζονται λεμφοκύτταρα (λεμφοπενία)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μείωση σε όλα τα λευκά αιμοσφαίρια (λευκοπενία)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κοκκίνισμα του προσώπου ή του σώματος (έξαψη)</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διάρροια</w:t>
      </w:r>
    </w:p>
    <w:p w:rsidR="00270E54" w:rsidRDefault="00270E54">
      <w:pPr>
        <w:widowControl w:val="0"/>
        <w:numPr>
          <w:ilvl w:val="0"/>
          <w:numId w:val="1"/>
        </w:numPr>
        <w:tabs>
          <w:tab w:val="clear" w:pos="360"/>
          <w:tab w:val="clear" w:pos="567"/>
        </w:tabs>
        <w:spacing w:line="240" w:lineRule="auto"/>
        <w:ind w:left="567" w:hanging="567"/>
        <w:rPr>
          <w:lang w:val="el-GR"/>
        </w:rPr>
      </w:pPr>
      <w:r>
        <w:rPr>
          <w:szCs w:val="22"/>
          <w:lang w:val="el-GR" w:bidi="el-GR"/>
        </w:rPr>
        <w:t>φούσκωμα, πόνος ή κράμπες στο στομάχι</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τάση προς έμετο (ναυτία)</w:t>
      </w:r>
    </w:p>
    <w:p w:rsidR="00270E54" w:rsidRDefault="00270E54">
      <w:pPr>
        <w:widowControl w:val="0"/>
        <w:tabs>
          <w:tab w:val="clear" w:pos="567"/>
        </w:tabs>
        <w:spacing w:line="240" w:lineRule="auto"/>
        <w:ind w:right="-2"/>
        <w:rPr>
          <w:szCs w:val="22"/>
        </w:rPr>
      </w:pPr>
    </w:p>
    <w:p w:rsidR="00270E54" w:rsidRDefault="00270E54">
      <w:pPr>
        <w:keepNext/>
        <w:widowControl w:val="0"/>
        <w:tabs>
          <w:tab w:val="clear" w:pos="567"/>
        </w:tabs>
        <w:spacing w:line="240" w:lineRule="auto"/>
        <w:ind w:right="-2"/>
        <w:rPr>
          <w:szCs w:val="22"/>
          <w:lang w:val="el-GR"/>
        </w:rPr>
      </w:pPr>
      <w:r>
        <w:rPr>
          <w:szCs w:val="22"/>
          <w:lang w:val="el-GR" w:bidi="el-GR"/>
        </w:rPr>
        <w:t>Συχνές ανεπιθύμητες ενέργειες (ενδέχεται να επηρεάσουν έως 1 στα 10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του αριθμού όλων των λευκών αιμοσφαιρίων (λευκοκυττάρωση)</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του αριθμού συγκεκριμένων λευκών αιμοσφαιρίων που λέγονται ηωσινόφιλα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στα επίπεδα συγκεκριμένων ενζύμων στο αίμα (που χρησιμοποιούνται για τον έλεγχο της υγείας του ήπατος)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τάση για έμετο</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δυσκοιλιότητα</w:t>
      </w:r>
    </w:p>
    <w:p w:rsidR="00270E54" w:rsidRDefault="00270E54">
      <w:pPr>
        <w:widowControl w:val="0"/>
        <w:numPr>
          <w:ilvl w:val="0"/>
          <w:numId w:val="1"/>
        </w:numPr>
        <w:tabs>
          <w:tab w:val="clear" w:pos="360"/>
          <w:tab w:val="clear" w:pos="567"/>
        </w:tabs>
        <w:spacing w:line="240" w:lineRule="auto"/>
        <w:ind w:left="567" w:hanging="567"/>
        <w:rPr>
          <w:lang w:val="el-GR"/>
        </w:rPr>
      </w:pPr>
      <w:r>
        <w:rPr>
          <w:szCs w:val="22"/>
          <w:lang w:val="el-GR" w:bidi="el-GR"/>
        </w:rPr>
        <w:t>αέρια (μετεωρισμός), δυσφορία στο στομάχι, δυσπεψία</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μειωμένη όρεξη</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πονοκέφαλος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αίσθημα κόπωσης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αδυναμία</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αίσθημα ζέστης</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μη φυσιολογικές αισθήσεις στο δέρμα, όπως κνησμός, καύσος, τσούξιμο, γαργαλητό ή μυρμήγκιασμα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ροζ ή κόκκινες κηλίδες στο δέρμα (ερύθημα)</w:t>
      </w:r>
    </w:p>
    <w:p w:rsidR="00270E54" w:rsidRDefault="00270E54">
      <w:pPr>
        <w:widowControl w:val="0"/>
        <w:tabs>
          <w:tab w:val="clear" w:pos="567"/>
        </w:tabs>
        <w:spacing w:line="240" w:lineRule="auto"/>
        <w:ind w:right="-29"/>
        <w:rPr>
          <w:lang w:val="el-GR"/>
        </w:rPr>
      </w:pPr>
    </w:p>
    <w:p w:rsidR="00270E54" w:rsidRDefault="00270E54">
      <w:pPr>
        <w:keepNext/>
        <w:widowControl w:val="0"/>
        <w:tabs>
          <w:tab w:val="clear" w:pos="567"/>
        </w:tabs>
        <w:spacing w:line="240" w:lineRule="auto"/>
        <w:ind w:right="-29"/>
        <w:rPr>
          <w:szCs w:val="22"/>
          <w:lang w:val="el-GR"/>
        </w:rPr>
      </w:pPr>
      <w:r>
        <w:rPr>
          <w:szCs w:val="22"/>
          <w:lang w:val="el-GR" w:bidi="el-GR"/>
        </w:rPr>
        <w:t>Όχι συχνές ανεπιθύμητες ενέργειες (μπορεί να επηρεάσουν έως 1 στα 100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ζάλη</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υπερβολική πρωτεΐνη στα ούρα (πρωτεϊνουρία)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rPr>
        <w:t>αύξηση στην κρεατινίνη ορού (μία ουσία στο αίμα που χρησιμοποιείται για τη μέτρηση του πόσο καλά δουλεύουν οι νεφροί)</w:t>
      </w:r>
    </w:p>
    <w:p w:rsidR="00270E54" w:rsidRDefault="00270E54">
      <w:pPr>
        <w:widowControl w:val="0"/>
        <w:tabs>
          <w:tab w:val="clear" w:pos="567"/>
        </w:tabs>
        <w:spacing w:line="240" w:lineRule="auto"/>
        <w:rPr>
          <w:szCs w:val="22"/>
          <w:lang w:val="el-GR"/>
        </w:rPr>
      </w:pPr>
    </w:p>
    <w:p w:rsidR="00270E54" w:rsidRDefault="00270E54">
      <w:pPr>
        <w:keepNext/>
        <w:keepLines/>
        <w:tabs>
          <w:tab w:val="clear" w:pos="567"/>
        </w:tabs>
        <w:spacing w:line="240" w:lineRule="auto"/>
        <w:rPr>
          <w:lang w:val="el-GR"/>
        </w:rPr>
      </w:pPr>
      <w:r>
        <w:rPr>
          <w:szCs w:val="22"/>
          <w:lang w:val="el-GR"/>
        </w:rPr>
        <w:t>Σπάνιες ανεπιθύμητες ενέργειες (μπορεί</w:t>
      </w:r>
      <w:r>
        <w:rPr>
          <w:lang w:val="el-GR"/>
        </w:rPr>
        <w:t xml:space="preserve"> να </w:t>
      </w:r>
      <w:r>
        <w:rPr>
          <w:szCs w:val="22"/>
          <w:lang w:val="el-GR"/>
        </w:rPr>
        <w:t>επηρεάσουν έως 1 στα 1.000 άτομα):</w:t>
      </w:r>
    </w:p>
    <w:p w:rsidR="00270E54" w:rsidRDefault="00270E54">
      <w:pPr>
        <w:keepLines/>
        <w:tabs>
          <w:tab w:val="clear" w:pos="567"/>
        </w:tabs>
        <w:spacing w:line="240" w:lineRule="auto"/>
        <w:rPr>
          <w:szCs w:val="22"/>
          <w:lang w:val="el-GR"/>
        </w:rPr>
      </w:pPr>
      <w:r>
        <w:rPr>
          <w:szCs w:val="22"/>
          <w:lang w:val="el-GR"/>
        </w:rPr>
        <w:t>-</w:t>
      </w:r>
      <w:r>
        <w:rPr>
          <w:szCs w:val="22"/>
          <w:lang w:val="el-GR"/>
        </w:rPr>
        <w:tab/>
        <w:t>αλλεργική δερματική αντίδραση</w:t>
      </w:r>
    </w:p>
    <w:p w:rsidR="00270E54" w:rsidRDefault="00270E54">
      <w:pPr>
        <w:widowControl w:val="0"/>
        <w:tabs>
          <w:tab w:val="clear" w:pos="567"/>
        </w:tabs>
        <w:spacing w:line="240" w:lineRule="auto"/>
        <w:rPr>
          <w:szCs w:val="22"/>
          <w:lang w:val="el-GR"/>
        </w:rPr>
      </w:pPr>
    </w:p>
    <w:p w:rsidR="00270E54" w:rsidRDefault="00270E54">
      <w:pPr>
        <w:keepNext/>
        <w:keepLines/>
        <w:tabs>
          <w:tab w:val="clear" w:pos="567"/>
        </w:tabs>
        <w:spacing w:line="240" w:lineRule="auto"/>
        <w:rPr>
          <w:szCs w:val="22"/>
          <w:lang w:val="el-GR"/>
        </w:rPr>
      </w:pPr>
      <w:r>
        <w:rPr>
          <w:szCs w:val="22"/>
          <w:lang w:val="el-GR"/>
        </w:rPr>
        <w:t>Πολύ σπάνιες ανεπιθύμητες ενέργειες (μπορεί να επηρεάσουν έως 1 στα 10.000 άτομα):</w:t>
      </w:r>
    </w:p>
    <w:p w:rsidR="00270E54" w:rsidRDefault="00270E54">
      <w:pPr>
        <w:keepNext/>
        <w:keepLines/>
        <w:tabs>
          <w:tab w:val="clear" w:pos="567"/>
        </w:tabs>
        <w:spacing w:line="240" w:lineRule="auto"/>
        <w:rPr>
          <w:szCs w:val="22"/>
          <w:lang w:val="el-GR"/>
        </w:rPr>
      </w:pPr>
      <w:r>
        <w:rPr>
          <w:szCs w:val="22"/>
          <w:lang w:val="el-GR"/>
        </w:rPr>
        <w:t>-</w:t>
      </w:r>
      <w:r>
        <w:rPr>
          <w:szCs w:val="22"/>
          <w:lang w:val="el-GR"/>
        </w:rPr>
        <w:tab/>
        <w:t>οξεία λεμφογενής λευχαιμία (είδος καρκίνου του αίματος)</w:t>
      </w:r>
    </w:p>
    <w:p w:rsidR="00270E54" w:rsidRDefault="00270E54">
      <w:pPr>
        <w:widowControl w:val="0"/>
        <w:tabs>
          <w:tab w:val="clear" w:pos="567"/>
        </w:tabs>
        <w:spacing w:line="240" w:lineRule="auto"/>
        <w:rPr>
          <w:szCs w:val="22"/>
          <w:lang w:val="el-GR"/>
        </w:rPr>
      </w:pPr>
      <w:r>
        <w:rPr>
          <w:szCs w:val="22"/>
          <w:lang w:val="el-GR"/>
        </w:rPr>
        <w:t>-</w:t>
      </w:r>
      <w:r>
        <w:rPr>
          <w:szCs w:val="22"/>
          <w:lang w:val="el-GR"/>
        </w:rPr>
        <w:tab/>
        <w:t>μείωση σε όλα τα είδη αιμοσφαιρίων (πανκυτταροπενία)</w:t>
      </w:r>
    </w:p>
    <w:p w:rsidR="00270E54" w:rsidRDefault="00270E54">
      <w:pPr>
        <w:widowControl w:val="0"/>
        <w:tabs>
          <w:tab w:val="clear" w:pos="567"/>
        </w:tabs>
        <w:spacing w:line="240" w:lineRule="auto"/>
        <w:rPr>
          <w:szCs w:val="22"/>
          <w:lang w:val="el-GR"/>
        </w:rPr>
      </w:pPr>
    </w:p>
    <w:p w:rsidR="00270E54" w:rsidRDefault="007E218A" w:rsidP="007E218A">
      <w:pPr>
        <w:keepNext/>
        <w:widowControl w:val="0"/>
        <w:tabs>
          <w:tab w:val="clear" w:pos="567"/>
        </w:tabs>
        <w:spacing w:line="240" w:lineRule="auto"/>
        <w:rPr>
          <w:szCs w:val="22"/>
          <w:lang w:val="el-GR"/>
        </w:rPr>
      </w:pPr>
      <w:r w:rsidRPr="007E218A">
        <w:rPr>
          <w:szCs w:val="22"/>
          <w:lang w:val="el-GR"/>
        </w:rPr>
        <w:t>Μη γνωστή συχνότητα</w:t>
      </w:r>
      <w:r w:rsidR="00270E54">
        <w:rPr>
          <w:szCs w:val="22"/>
          <w:lang w:val="el-GR"/>
        </w:rPr>
        <w:t xml:space="preserve"> (η συχνότητα δεν μπορεί να εκτιμηθεί με βάση τα διαθέσιμα δεδομένα):</w:t>
      </w:r>
    </w:p>
    <w:p w:rsidR="00270E54" w:rsidRDefault="00270E54">
      <w:pPr>
        <w:widowControl w:val="0"/>
        <w:tabs>
          <w:tab w:val="clear" w:pos="567"/>
        </w:tabs>
        <w:spacing w:line="240" w:lineRule="auto"/>
        <w:rPr>
          <w:szCs w:val="22"/>
          <w:lang w:val="el-GR"/>
        </w:rPr>
      </w:pPr>
      <w:r>
        <w:rPr>
          <w:szCs w:val="22"/>
          <w:lang w:val="es-ES"/>
        </w:rPr>
        <w:t>-</w:t>
      </w:r>
      <w:r>
        <w:rPr>
          <w:szCs w:val="22"/>
          <w:lang w:val="es-ES"/>
        </w:rPr>
        <w:tab/>
      </w:r>
      <w:r w:rsidR="00BC4B00">
        <w:rPr>
          <w:szCs w:val="22"/>
          <w:lang w:val="el-GR"/>
        </w:rPr>
        <w:t>έ</w:t>
      </w:r>
      <w:r>
        <w:rPr>
          <w:szCs w:val="22"/>
          <w:lang w:val="el-GR"/>
        </w:rPr>
        <w:t>ρπης ζωστήρας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Αναφορά ανεπιθύμητων ενεργειών</w:t>
      </w:r>
    </w:p>
    <w:p w:rsidR="00270E54" w:rsidRDefault="00270E54">
      <w:pPr>
        <w:pStyle w:val="BodytextAgency"/>
        <w:keepNext/>
        <w:widowControl w:val="0"/>
        <w:spacing w:after="0" w:line="240" w:lineRule="auto"/>
        <w:rPr>
          <w:rFonts w:ascii="Times New Roman" w:hAnsi="Times New Roman" w:cs="Times New Roman"/>
          <w:sz w:val="22"/>
          <w:szCs w:val="22"/>
          <w:lang w:val="el-GR"/>
        </w:rPr>
      </w:pPr>
      <w:r>
        <w:rPr>
          <w:rFonts w:ascii="Times New Roman" w:eastAsia="Times New Roman" w:hAnsi="Times New Roman" w:cs="Times New Roman"/>
          <w:sz w:val="22"/>
          <w:szCs w:val="22"/>
          <w:lang w:val="el-GR" w:bidi="el-GR"/>
        </w:rPr>
        <w:t>Εάν παρατηρήσετε κάποια ανεπιθύμητη ενέργεια, ενημερώστε τον γιατρό ή τον φαρμακοποιό σας.</w:t>
      </w:r>
      <w:r>
        <w:rPr>
          <w:rFonts w:ascii="Times New Roman" w:eastAsia="Times New Roman" w:hAnsi="Times New Roman" w:cs="Times New Roman"/>
          <w:color w:val="FF0000"/>
          <w:sz w:val="22"/>
          <w:szCs w:val="22"/>
          <w:lang w:val="el-GR" w:bidi="el-GR"/>
        </w:rPr>
        <w:t xml:space="preserve"> </w:t>
      </w:r>
      <w:r>
        <w:rPr>
          <w:rFonts w:ascii="Times New Roman" w:eastAsia="Times New Roman" w:hAnsi="Times New Roman" w:cs="Times New Roman"/>
          <w:sz w:val="22"/>
          <w:szCs w:val="22"/>
          <w:lang w:val="el-GR" w:bidi="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rFonts w:ascii="Times New Roman" w:eastAsia="Times New Roman" w:hAnsi="Times New Roman" w:cs="Times New Roman"/>
          <w:sz w:val="22"/>
          <w:szCs w:val="22"/>
          <w:highlight w:val="lightGray"/>
          <w:lang w:val="el-GR" w:bidi="el-GR"/>
        </w:rPr>
        <w:t xml:space="preserve">του εθνικού συστήματος αναφοράς που αναγράφεται στο </w:t>
      </w:r>
      <w:hyperlink r:id="rId22" w:history="1">
        <w:r>
          <w:rPr>
            <w:rFonts w:ascii="Times New Roman" w:eastAsia="Times New Roman" w:hAnsi="Times New Roman" w:cs="Times New Roman"/>
            <w:color w:val="0000FF"/>
            <w:sz w:val="22"/>
            <w:szCs w:val="22"/>
            <w:highlight w:val="lightGray"/>
            <w:u w:val="single"/>
            <w:lang w:val="el-GR" w:bidi="el-GR"/>
          </w:rPr>
          <w:t>Παράρτη</w:t>
        </w:r>
        <w:bookmarkStart w:id="5" w:name="_Hlt439844288"/>
        <w:bookmarkStart w:id="6" w:name="_Hlt439844289"/>
        <w:r>
          <w:rPr>
            <w:rFonts w:ascii="Times New Roman" w:eastAsia="Times New Roman" w:hAnsi="Times New Roman" w:cs="Times New Roman"/>
            <w:color w:val="0000FF"/>
            <w:sz w:val="22"/>
            <w:szCs w:val="22"/>
            <w:highlight w:val="lightGray"/>
            <w:u w:val="single"/>
            <w:lang w:val="el-GR" w:bidi="el-GR"/>
          </w:rPr>
          <w:t>μ</w:t>
        </w:r>
        <w:bookmarkEnd w:id="5"/>
        <w:bookmarkEnd w:id="6"/>
        <w:r>
          <w:rPr>
            <w:rFonts w:ascii="Times New Roman" w:eastAsia="Times New Roman" w:hAnsi="Times New Roman" w:cs="Times New Roman"/>
            <w:color w:val="0000FF"/>
            <w:sz w:val="22"/>
            <w:szCs w:val="22"/>
            <w:highlight w:val="lightGray"/>
            <w:u w:val="single"/>
            <w:lang w:val="el-GR" w:bidi="el-GR"/>
          </w:rPr>
          <w:t>α V</w:t>
        </w:r>
      </w:hyperlink>
      <w:r>
        <w:rPr>
          <w:rFonts w:ascii="Times New Roman" w:eastAsia="Times New Roman" w:hAnsi="Times New Roman" w:cs="Times New Roman"/>
          <w:sz w:val="22"/>
          <w:szCs w:val="22"/>
          <w:lang w:val="el-GR" w:bidi="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270E54" w:rsidRDefault="00270E54">
      <w:pPr>
        <w:widowControl w:val="0"/>
        <w:tabs>
          <w:tab w:val="clear" w:pos="567"/>
        </w:tabs>
        <w:spacing w:line="240" w:lineRule="auto"/>
        <w:ind w:left="567" w:right="-2" w:hanging="567"/>
        <w:rPr>
          <w:b/>
          <w:szCs w:val="22"/>
          <w:lang w:val="el-GR"/>
        </w:rPr>
      </w:pPr>
    </w:p>
    <w:p w:rsidR="00270E54" w:rsidRDefault="00270E54">
      <w:pPr>
        <w:widowControl w:val="0"/>
        <w:tabs>
          <w:tab w:val="clear" w:pos="567"/>
        </w:tabs>
        <w:spacing w:line="240" w:lineRule="auto"/>
        <w:ind w:left="567" w:right="-2" w:hanging="567"/>
        <w:rPr>
          <w:b/>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5.</w:t>
      </w:r>
      <w:r>
        <w:rPr>
          <w:b/>
          <w:bCs/>
          <w:szCs w:val="22"/>
          <w:lang w:val="el-GR" w:bidi="el-GR"/>
        </w:rPr>
        <w:tab/>
        <w:t>Πώς να φυλάσσετε το Skilarence</w:t>
      </w:r>
    </w:p>
    <w:p w:rsidR="00270E54" w:rsidRDefault="00270E54">
      <w:pPr>
        <w:keepNext/>
        <w:widowControl w:val="0"/>
        <w:tabs>
          <w:tab w:val="clear" w:pos="567"/>
        </w:tabs>
        <w:spacing w:line="240" w:lineRule="auto"/>
        <w:rPr>
          <w:rFonts w:eastAsia="SimSun"/>
          <w:b/>
          <w:szCs w:val="22"/>
          <w:lang w:val="el-GR" w:eastAsia="zh-CN"/>
        </w:rPr>
      </w:pP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Το φάρμακο αυτό πρέπει να φυλάσσεται σε μέρη που δεν το βλέπουν και δεν το φθάνουν τα παιδιά.</w:t>
      </w:r>
    </w:p>
    <w:p w:rsidR="00270E54" w:rsidRDefault="00270E54">
      <w:pPr>
        <w:widowControl w:val="0"/>
        <w:tabs>
          <w:tab w:val="clear" w:pos="567"/>
        </w:tabs>
        <w:spacing w:line="240" w:lineRule="auto"/>
        <w:ind w:right="-2"/>
        <w:rPr>
          <w:rFonts w:eastAsia="SimSun"/>
          <w:szCs w:val="22"/>
          <w:lang w:val="el-GR" w:eastAsia="zh-CN"/>
        </w:rPr>
      </w:pPr>
    </w:p>
    <w:p w:rsidR="00270E54" w:rsidRDefault="00270E54">
      <w:pPr>
        <w:widowControl w:val="0"/>
        <w:tabs>
          <w:tab w:val="clear" w:pos="567"/>
        </w:tabs>
        <w:spacing w:line="240" w:lineRule="auto"/>
        <w:ind w:right="-2"/>
        <w:rPr>
          <w:szCs w:val="22"/>
          <w:lang w:val="el-GR"/>
        </w:rPr>
      </w:pPr>
      <w:r>
        <w:rPr>
          <w:szCs w:val="22"/>
          <w:lang w:val="el-GR" w:eastAsia="zh-CN" w:bidi="el-GR"/>
        </w:rPr>
        <w:t>Να μη χρησιμοποιείτε αυτό το φάρμακο μετά την ημερομηνία λήξης που αναφέρεται στο κουτί και στην κυψέλη (blister) μετά τη «</w:t>
      </w:r>
      <w:r>
        <w:rPr>
          <w:szCs w:val="22"/>
          <w:lang w:val="en-US" w:eastAsia="zh-CN" w:bidi="el-GR"/>
        </w:rPr>
        <w:t>EXP</w:t>
      </w:r>
      <w:r>
        <w:rPr>
          <w:szCs w:val="22"/>
          <w:lang w:val="el-GR" w:eastAsia="zh-CN" w:bidi="el-GR"/>
        </w:rPr>
        <w:t>».</w:t>
      </w:r>
    </w:p>
    <w:p w:rsidR="00270E54" w:rsidRDefault="00270E54">
      <w:pPr>
        <w:widowControl w:val="0"/>
        <w:tabs>
          <w:tab w:val="clear" w:pos="567"/>
        </w:tabs>
        <w:spacing w:line="240" w:lineRule="auto"/>
        <w:rPr>
          <w:szCs w:val="22"/>
          <w:lang w:val="el-GR"/>
        </w:rPr>
      </w:pPr>
      <w:r>
        <w:rPr>
          <w:lang w:val="el-GR"/>
        </w:rPr>
        <w:t>Η ημερομηνία λήξης είναι η τελευταία ημέρα του μήνα που αναφέρεται εκεί</w:t>
      </w:r>
      <w:r>
        <w:rPr>
          <w:szCs w:val="22"/>
          <w:lang w:val="el-GR"/>
        </w:rPr>
        <w:t>.</w:t>
      </w:r>
    </w:p>
    <w:p w:rsidR="00270E54" w:rsidRDefault="00270E54">
      <w:pPr>
        <w:widowControl w:val="0"/>
        <w:tabs>
          <w:tab w:val="clear" w:pos="567"/>
        </w:tabs>
        <w:spacing w:line="240" w:lineRule="auto"/>
        <w:ind w:right="-2"/>
        <w:rPr>
          <w:rFonts w:eastAsia="SimSun"/>
          <w:szCs w:val="22"/>
          <w:lang w:val="el-GR" w:eastAsia="zh-CN"/>
        </w:rPr>
      </w:pPr>
    </w:p>
    <w:p w:rsidR="00270E54" w:rsidRDefault="00270E54">
      <w:pPr>
        <w:widowControl w:val="0"/>
        <w:tabs>
          <w:tab w:val="clear" w:pos="567"/>
        </w:tabs>
        <w:spacing w:line="240" w:lineRule="auto"/>
        <w:ind w:left="567" w:hanging="567"/>
        <w:rPr>
          <w:rFonts w:eastAsia="SimSun"/>
          <w:szCs w:val="22"/>
          <w:lang w:val="el-GR" w:eastAsia="zh-CN"/>
        </w:rPr>
      </w:pPr>
      <w:r>
        <w:rPr>
          <w:szCs w:val="22"/>
          <w:lang w:val="el-GR" w:eastAsia="zh-CN" w:bidi="el-GR"/>
        </w:rPr>
        <w:t>Το προϊόν αυτό δεν απαιτεί ειδικές συνθήκες φύλαξης.</w:t>
      </w:r>
    </w:p>
    <w:p w:rsidR="00270E54" w:rsidRDefault="00270E54">
      <w:pPr>
        <w:widowControl w:val="0"/>
        <w:tabs>
          <w:tab w:val="clear" w:pos="567"/>
        </w:tabs>
        <w:spacing w:line="240" w:lineRule="auto"/>
        <w:ind w:left="567" w:hanging="567"/>
        <w:rPr>
          <w:rFonts w:eastAsia="SimSun"/>
          <w:szCs w:val="22"/>
          <w:lang w:val="el-GR" w:eastAsia="zh-CN"/>
        </w:rPr>
      </w:pPr>
    </w:p>
    <w:p w:rsidR="00270E54" w:rsidRDefault="00270E54">
      <w:pPr>
        <w:widowControl w:val="0"/>
        <w:tabs>
          <w:tab w:val="clear" w:pos="567"/>
        </w:tabs>
        <w:spacing w:line="240" w:lineRule="auto"/>
        <w:ind w:right="-2"/>
        <w:rPr>
          <w:rFonts w:eastAsia="SimSun"/>
          <w:szCs w:val="22"/>
          <w:lang w:val="el-GR" w:eastAsia="zh-CN"/>
        </w:rPr>
      </w:pPr>
      <w:r>
        <w:rPr>
          <w:szCs w:val="22"/>
          <w:lang w:val="el-GR" w:eastAsia="zh-CN" w:bidi="el-GR"/>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270E54" w:rsidRDefault="00270E54">
      <w:pPr>
        <w:widowControl w:val="0"/>
        <w:tabs>
          <w:tab w:val="clear" w:pos="567"/>
        </w:tabs>
        <w:spacing w:line="240" w:lineRule="auto"/>
        <w:ind w:right="-2"/>
        <w:rPr>
          <w:b/>
          <w:szCs w:val="22"/>
          <w:lang w:val="el-GR"/>
        </w:rPr>
      </w:pPr>
    </w:p>
    <w:p w:rsidR="00270E54" w:rsidRDefault="00270E54">
      <w:pPr>
        <w:widowControl w:val="0"/>
        <w:tabs>
          <w:tab w:val="clear" w:pos="567"/>
        </w:tabs>
        <w:spacing w:line="240" w:lineRule="auto"/>
        <w:ind w:right="-2"/>
        <w:rPr>
          <w:b/>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6.</w:t>
      </w:r>
      <w:r>
        <w:rPr>
          <w:b/>
          <w:bCs/>
          <w:szCs w:val="22"/>
          <w:lang w:val="el-GR" w:bidi="el-GR"/>
        </w:rPr>
        <w:tab/>
        <w:t>Περιεχόμενο της συσκευασίας και λοιπές πληροφορίες</w:t>
      </w:r>
    </w:p>
    <w:p w:rsidR="00270E54" w:rsidRDefault="00270E54">
      <w:pPr>
        <w:keepNext/>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b/>
          <w:szCs w:val="22"/>
        </w:rPr>
      </w:pPr>
      <w:r>
        <w:rPr>
          <w:b/>
          <w:bCs/>
          <w:szCs w:val="22"/>
          <w:lang w:val="el-GR" w:bidi="el-GR"/>
        </w:rPr>
        <w:t xml:space="preserve">Τι περιέχει το Skilarence 30 mg </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 xml:space="preserve">Η δραστική ουσία είναι </w:t>
      </w:r>
      <w:r>
        <w:rPr>
          <w:szCs w:val="22"/>
          <w:lang w:val="el-GR" w:eastAsia="zh-CN" w:bidi="el-GR"/>
        </w:rPr>
        <w:t xml:space="preserve"> φουμαρικός </w:t>
      </w:r>
      <w:r>
        <w:rPr>
          <w:szCs w:val="22"/>
          <w:lang w:val="el-GR" w:bidi="el-GR"/>
        </w:rPr>
        <w:t xml:space="preserve">διμεθυλεστέρας. Ένα δισκίο περιέχει 30 mg </w:t>
      </w:r>
      <w:r>
        <w:rPr>
          <w:szCs w:val="22"/>
          <w:lang w:val="el-GR" w:eastAsia="zh-CN" w:bidi="el-GR"/>
        </w:rPr>
        <w:t xml:space="preserve"> φουμαρικού </w:t>
      </w:r>
      <w:r>
        <w:rPr>
          <w:szCs w:val="22"/>
          <w:lang w:val="el-GR" w:bidi="el-GR"/>
        </w:rPr>
        <w:t>διμεθυλεστέρα.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Τα άλλα συστατικά είναι: μονοϋδρική λακτόζη, μικροκρυσταλλική κυτταρίνη, νατριούχος καρμελλόζη , άνυδρο κολλοειδές πυρίτιο, στεατικό μαγνήσιο, μεθακρυλικό οξύ – αιθυλακρυλικό συμπολυμερές (1:1), τάλκη, κιτρικός τριαιθυλεστέρας, διοξείδιο του τιτανίου (E171) και σιμεθικόνη.</w:t>
      </w:r>
    </w:p>
    <w:p w:rsidR="00270E54" w:rsidRDefault="00270E54">
      <w:pPr>
        <w:widowControl w:val="0"/>
        <w:tabs>
          <w:tab w:val="clear" w:pos="567"/>
        </w:tabs>
        <w:spacing w:line="240" w:lineRule="auto"/>
        <w:ind w:right="-2"/>
        <w:rPr>
          <w:b/>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Εμφάνιση του Skilarence 30 mg και περιεχόμενο της συσκευασίας</w:t>
      </w:r>
    </w:p>
    <w:p w:rsidR="00270E54" w:rsidRDefault="00270E54">
      <w:pPr>
        <w:keepNext/>
        <w:widowControl w:val="0"/>
        <w:tabs>
          <w:tab w:val="clear" w:pos="567"/>
        </w:tabs>
        <w:spacing w:line="240" w:lineRule="auto"/>
        <w:rPr>
          <w:szCs w:val="22"/>
          <w:lang w:val="el-GR"/>
        </w:rPr>
      </w:pPr>
      <w:r>
        <w:rPr>
          <w:szCs w:val="22"/>
          <w:lang w:val="el-GR" w:bidi="el-GR"/>
        </w:rPr>
        <w:t>Το Skilarence 30 mg είναι ένα λευκό, στρογγυλό δισκίο</w:t>
      </w:r>
      <w:r>
        <w:rPr>
          <w:szCs w:val="22"/>
          <w:lang w:val="el-GR"/>
        </w:rPr>
        <w:t xml:space="preserve"> με διάμετρο περίπου 6,8</w:t>
      </w:r>
      <w:r>
        <w:rPr>
          <w:szCs w:val="22"/>
        </w:rPr>
        <w:t> mm</w:t>
      </w:r>
      <w:r>
        <w:rPr>
          <w:szCs w:val="22"/>
          <w:lang w:val="el-GR" w:bidi="el-GR"/>
        </w:rPr>
        <w:t>.</w:t>
      </w:r>
    </w:p>
    <w:p w:rsidR="00270E54" w:rsidRDefault="00270E54">
      <w:pPr>
        <w:widowControl w:val="0"/>
        <w:tabs>
          <w:tab w:val="clear" w:pos="567"/>
        </w:tabs>
        <w:spacing w:line="240" w:lineRule="auto"/>
        <w:ind w:right="-2"/>
        <w:rPr>
          <w:szCs w:val="22"/>
          <w:lang w:val="el-GR"/>
        </w:rPr>
      </w:pPr>
      <w:r>
        <w:rPr>
          <w:szCs w:val="22"/>
          <w:lang w:val="el-GR" w:bidi="el-GR"/>
        </w:rPr>
        <w:t>Το Skilarence 30 mg κυκλοφορεί σε συσκευασίες που περιέχουν 42</w:t>
      </w:r>
      <w:r>
        <w:rPr>
          <w:szCs w:val="22"/>
          <w:lang w:val="es-ES_tradnl" w:bidi="el-GR"/>
        </w:rPr>
        <w:t xml:space="preserve">, 70 </w:t>
      </w:r>
      <w:r>
        <w:rPr>
          <w:szCs w:val="22"/>
          <w:lang w:val="el-GR" w:bidi="el-GR"/>
        </w:rPr>
        <w:t>και</w:t>
      </w:r>
      <w:r>
        <w:rPr>
          <w:szCs w:val="22"/>
          <w:lang w:val="es-ES_tradnl" w:bidi="el-GR"/>
        </w:rPr>
        <w:t xml:space="preserve"> 210</w:t>
      </w:r>
      <w:r>
        <w:rPr>
          <w:szCs w:val="22"/>
          <w:lang w:val="el-GR" w:bidi="el-GR"/>
        </w:rPr>
        <w:t> γαστροανθεκτικά δισκία. Μπορεί να μην κυκλοφορούν όλες οι συσκευασίες.</w:t>
      </w:r>
      <w:r>
        <w:rPr>
          <w:szCs w:val="22"/>
          <w:lang w:val="es-ES_tradnl" w:bidi="el-GR"/>
        </w:rPr>
        <w:t xml:space="preserve"> </w:t>
      </w:r>
      <w:r>
        <w:rPr>
          <w:szCs w:val="22"/>
          <w:lang w:val="el-GR" w:bidi="el-GR"/>
        </w:rPr>
        <w:t>Τα δισκία συσκευάζονται σε συσκευασίες κυψέλης (blister) αλουμινίου από PVC/PVDC.</w:t>
      </w:r>
    </w:p>
    <w:p w:rsidR="00270E54" w:rsidRDefault="00270E54">
      <w:pPr>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b/>
          <w:lang w:val="el-GR"/>
        </w:rPr>
      </w:pPr>
      <w:r>
        <w:rPr>
          <w:b/>
          <w:bCs/>
          <w:szCs w:val="22"/>
          <w:lang w:val="el-GR" w:bidi="el-GR"/>
        </w:rPr>
        <w:t xml:space="preserve">Κάτοχος </w:t>
      </w:r>
      <w:r>
        <w:rPr>
          <w:b/>
          <w:lang w:val="el-GR"/>
        </w:rPr>
        <w:t>Ά</w:t>
      </w:r>
      <w:r>
        <w:rPr>
          <w:b/>
          <w:bCs/>
          <w:szCs w:val="22"/>
          <w:lang w:val="el-GR" w:bidi="el-GR"/>
        </w:rPr>
        <w:t xml:space="preserve">δειας </w:t>
      </w:r>
      <w:r>
        <w:rPr>
          <w:b/>
          <w:lang w:val="el-GR"/>
        </w:rPr>
        <w:t>Κ</w:t>
      </w:r>
      <w:r>
        <w:rPr>
          <w:b/>
          <w:bCs/>
          <w:szCs w:val="22"/>
          <w:lang w:val="el-GR" w:bidi="el-GR"/>
        </w:rPr>
        <w:t>υκλοφορίας</w:t>
      </w:r>
      <w:r w:rsidR="003C462B" w:rsidRPr="003C462B">
        <w:rPr>
          <w:b/>
          <w:bCs/>
          <w:szCs w:val="22"/>
          <w:lang w:val="el-GR" w:bidi="el-GR"/>
        </w:rPr>
        <w:t xml:space="preserve"> </w:t>
      </w:r>
      <w:r w:rsidR="003C462B" w:rsidRPr="005D77D3">
        <w:rPr>
          <w:b/>
          <w:lang w:val="el-GR"/>
        </w:rPr>
        <w:t xml:space="preserve">και </w:t>
      </w:r>
      <w:r w:rsidR="003C462B">
        <w:rPr>
          <w:b/>
          <w:lang w:val="el-GR"/>
        </w:rPr>
        <w:t>Παρασκευαστής</w:t>
      </w:r>
    </w:p>
    <w:p w:rsidR="003C462B" w:rsidRDefault="003C462B">
      <w:pPr>
        <w:keepNext/>
        <w:widowControl w:val="0"/>
        <w:tabs>
          <w:tab w:val="clear" w:pos="567"/>
        </w:tabs>
        <w:spacing w:line="240" w:lineRule="auto"/>
        <w:rPr>
          <w:b/>
          <w:lang w:val="el-GR"/>
        </w:rPr>
      </w:pPr>
    </w:p>
    <w:p w:rsidR="003C462B" w:rsidRPr="003C462B" w:rsidRDefault="003C462B">
      <w:pPr>
        <w:keepNext/>
        <w:widowControl w:val="0"/>
        <w:tabs>
          <w:tab w:val="clear" w:pos="567"/>
        </w:tabs>
        <w:spacing w:line="240" w:lineRule="auto"/>
        <w:rPr>
          <w:b/>
          <w:szCs w:val="22"/>
          <w:lang w:val="el-GR"/>
        </w:rPr>
      </w:pPr>
      <w:r>
        <w:rPr>
          <w:b/>
          <w:bCs/>
          <w:szCs w:val="22"/>
          <w:lang w:val="el-GR" w:bidi="el-GR"/>
        </w:rPr>
        <w:t xml:space="preserve">Κάτοχος </w:t>
      </w:r>
      <w:r>
        <w:rPr>
          <w:b/>
          <w:lang w:val="el-GR"/>
        </w:rPr>
        <w:t>Ά</w:t>
      </w:r>
      <w:r>
        <w:rPr>
          <w:b/>
          <w:bCs/>
          <w:szCs w:val="22"/>
          <w:lang w:val="el-GR" w:bidi="el-GR"/>
        </w:rPr>
        <w:t xml:space="preserve">δειας </w:t>
      </w:r>
      <w:r>
        <w:rPr>
          <w:b/>
          <w:lang w:val="el-GR"/>
        </w:rPr>
        <w:t>Κ</w:t>
      </w:r>
      <w:r>
        <w:rPr>
          <w:b/>
          <w:bCs/>
          <w:szCs w:val="22"/>
          <w:lang w:val="el-GR" w:bidi="el-GR"/>
        </w:rPr>
        <w:t>υκλοφορίας</w:t>
      </w:r>
    </w:p>
    <w:p w:rsidR="00270E54" w:rsidRDefault="00270E54">
      <w:pPr>
        <w:keepNext/>
        <w:widowControl w:val="0"/>
        <w:tabs>
          <w:tab w:val="clear" w:pos="567"/>
        </w:tabs>
        <w:spacing w:line="240" w:lineRule="auto"/>
        <w:rPr>
          <w:szCs w:val="22"/>
          <w:lang w:val="el-GR"/>
        </w:rPr>
      </w:pPr>
      <w:r>
        <w:rPr>
          <w:szCs w:val="22"/>
          <w:lang w:val="el-GR" w:bidi="el-GR"/>
        </w:rPr>
        <w:t>Almirall, S.A.</w:t>
      </w:r>
    </w:p>
    <w:p w:rsidR="00270E54" w:rsidRDefault="00270E54">
      <w:pPr>
        <w:keepNext/>
        <w:widowControl w:val="0"/>
        <w:tabs>
          <w:tab w:val="clear" w:pos="567"/>
        </w:tabs>
        <w:spacing w:line="240" w:lineRule="auto"/>
        <w:rPr>
          <w:szCs w:val="22"/>
          <w:lang w:val="es-ES_tradnl"/>
        </w:rPr>
      </w:pPr>
      <w:r>
        <w:rPr>
          <w:szCs w:val="22"/>
          <w:lang w:val="es-ES_tradnl" w:bidi="el-GR"/>
        </w:rPr>
        <w:t>Ronda General Mitre, 151</w:t>
      </w:r>
    </w:p>
    <w:p w:rsidR="00270E54" w:rsidRDefault="00270E54">
      <w:pPr>
        <w:keepNext/>
        <w:widowControl w:val="0"/>
        <w:tabs>
          <w:tab w:val="clear" w:pos="567"/>
        </w:tabs>
        <w:spacing w:line="240" w:lineRule="auto"/>
        <w:rPr>
          <w:szCs w:val="22"/>
          <w:lang w:val="es-ES_tradnl"/>
        </w:rPr>
      </w:pPr>
      <w:r>
        <w:rPr>
          <w:szCs w:val="22"/>
          <w:lang w:val="es-ES_tradnl" w:bidi="el-GR"/>
        </w:rPr>
        <w:t>E-08022 Barcelona</w:t>
      </w:r>
    </w:p>
    <w:p w:rsidR="00270E54" w:rsidRDefault="00270E54">
      <w:pPr>
        <w:keepNext/>
        <w:widowControl w:val="0"/>
        <w:tabs>
          <w:tab w:val="clear" w:pos="567"/>
        </w:tabs>
        <w:spacing w:line="240" w:lineRule="auto"/>
        <w:rPr>
          <w:szCs w:val="22"/>
          <w:lang w:val="es-ES_tradnl"/>
        </w:rPr>
      </w:pPr>
      <w:r>
        <w:rPr>
          <w:szCs w:val="22"/>
          <w:lang w:val="es-ES_tradnl" w:bidi="el-GR"/>
        </w:rPr>
        <w:t>Spain</w:t>
      </w:r>
    </w:p>
    <w:p w:rsidR="00270E54" w:rsidRDefault="00270E54">
      <w:pPr>
        <w:keepNext/>
        <w:widowControl w:val="0"/>
        <w:tabs>
          <w:tab w:val="clear" w:pos="567"/>
        </w:tabs>
        <w:spacing w:line="240" w:lineRule="auto"/>
        <w:rPr>
          <w:szCs w:val="22"/>
          <w:lang w:val="es-ES_tradnl"/>
        </w:rPr>
      </w:pPr>
      <w:r>
        <w:rPr>
          <w:szCs w:val="22"/>
          <w:lang w:val="el-GR" w:bidi="el-GR"/>
        </w:rPr>
        <w:t>Τηλ</w:t>
      </w:r>
      <w:r>
        <w:rPr>
          <w:szCs w:val="22"/>
          <w:lang w:val="es-ES_tradnl" w:bidi="el-GR"/>
        </w:rPr>
        <w:t>. +34 93 291 30 00</w:t>
      </w:r>
    </w:p>
    <w:p w:rsidR="00270E54" w:rsidRDefault="00270E54">
      <w:pPr>
        <w:widowControl w:val="0"/>
        <w:tabs>
          <w:tab w:val="clear" w:pos="567"/>
        </w:tabs>
        <w:spacing w:line="240" w:lineRule="auto"/>
        <w:ind w:right="-2"/>
        <w:rPr>
          <w:b/>
          <w:szCs w:val="22"/>
          <w:lang w:val="es-ES_tradnl"/>
        </w:rPr>
      </w:pPr>
    </w:p>
    <w:p w:rsidR="00270E54" w:rsidRDefault="00270E54">
      <w:pPr>
        <w:keepNext/>
        <w:widowControl w:val="0"/>
        <w:tabs>
          <w:tab w:val="clear" w:pos="567"/>
        </w:tabs>
        <w:spacing w:line="240" w:lineRule="auto"/>
        <w:rPr>
          <w:szCs w:val="22"/>
          <w:u w:val="single"/>
          <w:lang w:val="es-ES_tradnl"/>
        </w:rPr>
      </w:pPr>
      <w:r>
        <w:rPr>
          <w:b/>
          <w:bCs/>
          <w:szCs w:val="22"/>
          <w:lang w:val="el-GR" w:bidi="el-GR"/>
        </w:rPr>
        <w:t>Παρασκευαστής</w:t>
      </w:r>
    </w:p>
    <w:p w:rsidR="00270E54" w:rsidRDefault="00270E54">
      <w:pPr>
        <w:keepNext/>
        <w:widowControl w:val="0"/>
        <w:tabs>
          <w:tab w:val="clear" w:pos="567"/>
        </w:tabs>
        <w:spacing w:line="240" w:lineRule="auto"/>
        <w:rPr>
          <w:noProof/>
          <w:szCs w:val="22"/>
          <w:lang w:val="es-ES_tradnl"/>
        </w:rPr>
      </w:pPr>
      <w:r>
        <w:rPr>
          <w:noProof/>
          <w:szCs w:val="22"/>
          <w:lang w:val="es-ES_tradnl" w:bidi="el-GR"/>
        </w:rPr>
        <w:t>Industrias Farmacéuticas Almirall, S.A.</w:t>
      </w:r>
    </w:p>
    <w:p w:rsidR="00270E54" w:rsidRDefault="00270E54">
      <w:pPr>
        <w:keepNext/>
        <w:widowControl w:val="0"/>
        <w:tabs>
          <w:tab w:val="clear" w:pos="567"/>
        </w:tabs>
        <w:spacing w:line="240" w:lineRule="auto"/>
        <w:ind w:right="-2"/>
        <w:rPr>
          <w:noProof/>
          <w:szCs w:val="22"/>
          <w:lang w:val="es-ES_tradnl"/>
        </w:rPr>
      </w:pPr>
      <w:r>
        <w:rPr>
          <w:noProof/>
          <w:szCs w:val="22"/>
          <w:lang w:val="es-ES_tradnl" w:bidi="el-GR"/>
        </w:rPr>
        <w:t>Ctr</w:t>
      </w:r>
      <w:r w:rsidR="003C462B">
        <w:rPr>
          <w:noProof/>
          <w:szCs w:val="22"/>
          <w:lang w:val="es-ES_tradnl" w:bidi="el-GR"/>
        </w:rPr>
        <w:t>a</w:t>
      </w:r>
      <w:r>
        <w:rPr>
          <w:noProof/>
          <w:szCs w:val="22"/>
          <w:lang w:val="es-ES_tradnl" w:bidi="el-GR"/>
        </w:rPr>
        <w:t>. Nacional II, Km. 593</w:t>
      </w:r>
    </w:p>
    <w:p w:rsidR="00270E54" w:rsidRDefault="00270E54">
      <w:pPr>
        <w:keepNext/>
        <w:widowControl w:val="0"/>
        <w:tabs>
          <w:tab w:val="clear" w:pos="567"/>
        </w:tabs>
        <w:spacing w:line="240" w:lineRule="auto"/>
        <w:ind w:right="-2"/>
        <w:rPr>
          <w:noProof/>
          <w:szCs w:val="22"/>
          <w:lang w:val="es-ES_tradnl"/>
        </w:rPr>
      </w:pPr>
      <w:r>
        <w:rPr>
          <w:noProof/>
          <w:szCs w:val="22"/>
          <w:lang w:val="es-ES_tradnl" w:bidi="el-GR"/>
        </w:rPr>
        <w:t>E-08740 Sant Andreu de la Barca, Barcelona</w:t>
      </w:r>
    </w:p>
    <w:p w:rsidR="00270E54" w:rsidRDefault="00270E54">
      <w:pPr>
        <w:keepNext/>
        <w:widowControl w:val="0"/>
        <w:tabs>
          <w:tab w:val="clear" w:pos="567"/>
        </w:tabs>
        <w:spacing w:line="240" w:lineRule="auto"/>
        <w:ind w:right="-2"/>
        <w:rPr>
          <w:szCs w:val="22"/>
          <w:lang w:val="el-GR"/>
        </w:rPr>
      </w:pPr>
      <w:r>
        <w:rPr>
          <w:szCs w:val="22"/>
          <w:lang w:val="el-GR" w:bidi="el-GR"/>
        </w:rPr>
        <w:t>Spain</w:t>
      </w:r>
    </w:p>
    <w:p w:rsidR="00270E54" w:rsidRDefault="00270E54">
      <w:pPr>
        <w:widowControl w:val="0"/>
        <w:tabs>
          <w:tab w:val="clear" w:pos="567"/>
          <w:tab w:val="left" w:pos="720"/>
        </w:tabs>
        <w:spacing w:line="240" w:lineRule="auto"/>
        <w:ind w:right="-2"/>
        <w:rPr>
          <w:szCs w:val="22"/>
          <w:lang w:val="el-GR"/>
        </w:rPr>
      </w:pPr>
    </w:p>
    <w:p w:rsidR="00270E54" w:rsidRDefault="00270E54">
      <w:pPr>
        <w:widowControl w:val="0"/>
        <w:tabs>
          <w:tab w:val="clear" w:pos="567"/>
          <w:tab w:val="left" w:pos="720"/>
        </w:tabs>
        <w:spacing w:line="240" w:lineRule="auto"/>
        <w:ind w:right="-2"/>
        <w:rPr>
          <w:szCs w:val="22"/>
          <w:lang w:val="el-GR"/>
        </w:rPr>
      </w:pPr>
      <w:r>
        <w:rPr>
          <w:szCs w:val="22"/>
          <w:lang w:val="el-GR" w:bidi="el-GR"/>
        </w:rPr>
        <w:t>Για οποιαδήποτε πληροφορία σχετικά με το παρόν φαρμακευτικό προϊόν, παρακαλείσ</w:t>
      </w:r>
      <w:r w:rsidR="00561125">
        <w:rPr>
          <w:szCs w:val="22"/>
          <w:lang w:val="el-GR" w:bidi="el-GR"/>
        </w:rPr>
        <w:t>τ</w:t>
      </w:r>
      <w:r>
        <w:rPr>
          <w:szCs w:val="22"/>
          <w:lang w:val="el-GR" w:bidi="el-GR"/>
        </w:rPr>
        <w:t xml:space="preserve">ε να απευθυνθείτε στον τοπικό αντιπρόσωπο του </w:t>
      </w:r>
      <w:r>
        <w:rPr>
          <w:lang w:val="el-GR"/>
        </w:rPr>
        <w:t>Κ</w:t>
      </w:r>
      <w:r>
        <w:rPr>
          <w:szCs w:val="22"/>
          <w:lang w:val="el-GR" w:bidi="el-GR"/>
        </w:rPr>
        <w:t xml:space="preserve">ατόχου της </w:t>
      </w:r>
      <w:r>
        <w:rPr>
          <w:lang w:val="el-GR"/>
        </w:rPr>
        <w:t>Ά</w:t>
      </w:r>
      <w:r>
        <w:rPr>
          <w:szCs w:val="22"/>
          <w:lang w:val="el-GR" w:bidi="el-GR"/>
        </w:rPr>
        <w:t xml:space="preserve">δειας </w:t>
      </w:r>
      <w:r>
        <w:rPr>
          <w:lang w:val="el-GR"/>
        </w:rPr>
        <w:t>Κ</w:t>
      </w:r>
      <w:r>
        <w:rPr>
          <w:szCs w:val="22"/>
          <w:lang w:val="el-GR" w:bidi="el-GR"/>
        </w:rPr>
        <w:t>υκλοφορίας:</w:t>
      </w:r>
    </w:p>
    <w:p w:rsidR="00270E54" w:rsidRDefault="00270E54">
      <w:pPr>
        <w:widowControl w:val="0"/>
        <w:tabs>
          <w:tab w:val="clear" w:pos="567"/>
          <w:tab w:val="left" w:pos="720"/>
        </w:tabs>
        <w:spacing w:line="240" w:lineRule="auto"/>
        <w:ind w:right="-2"/>
        <w:rPr>
          <w:b/>
          <w:szCs w:val="22"/>
          <w:lang w:val="el-GR"/>
        </w:rPr>
      </w:pPr>
    </w:p>
    <w:p w:rsidR="00270E54" w:rsidRDefault="00270E54">
      <w:pPr>
        <w:keepNext/>
        <w:widowControl w:val="0"/>
        <w:tabs>
          <w:tab w:val="clear" w:pos="567"/>
          <w:tab w:val="left" w:pos="720"/>
        </w:tabs>
        <w:spacing w:line="240" w:lineRule="auto"/>
        <w:rPr>
          <w:b/>
          <w:noProof/>
          <w:szCs w:val="22"/>
          <w:lang w:val="de-DE"/>
        </w:rPr>
      </w:pPr>
      <w:r>
        <w:rPr>
          <w:b/>
          <w:noProof/>
          <w:szCs w:val="22"/>
          <w:lang w:val="de-DE"/>
        </w:rPr>
        <w:t>België/Belgique/Belgien/Luxembourg/Luxemburg</w:t>
      </w:r>
    </w:p>
    <w:p w:rsidR="00270E54" w:rsidRDefault="00270E54">
      <w:pPr>
        <w:keepNext/>
        <w:widowControl w:val="0"/>
        <w:tabs>
          <w:tab w:val="clear" w:pos="567"/>
          <w:tab w:val="left" w:pos="720"/>
        </w:tabs>
        <w:spacing w:line="240" w:lineRule="auto"/>
        <w:rPr>
          <w:noProof/>
          <w:szCs w:val="22"/>
          <w:lang w:val="de-DE"/>
        </w:rPr>
      </w:pPr>
      <w:r>
        <w:rPr>
          <w:noProof/>
          <w:szCs w:val="22"/>
          <w:lang w:val="de-DE"/>
        </w:rPr>
        <w:t xml:space="preserve">Almirall N.V., </w:t>
      </w:r>
    </w:p>
    <w:p w:rsidR="00270E54" w:rsidRDefault="00270E54">
      <w:pPr>
        <w:widowControl w:val="0"/>
        <w:tabs>
          <w:tab w:val="clear" w:pos="567"/>
          <w:tab w:val="left" w:pos="720"/>
        </w:tabs>
        <w:spacing w:line="240" w:lineRule="auto"/>
        <w:ind w:right="-2"/>
        <w:rPr>
          <w:szCs w:val="22"/>
          <w:lang w:val="fr-FR"/>
        </w:rPr>
      </w:pPr>
      <w:r>
        <w:rPr>
          <w:noProof/>
          <w:szCs w:val="22"/>
          <w:lang w:val="fr-FR"/>
        </w:rPr>
        <w:t xml:space="preserve">Tél/Tel: +32 (0)2 </w:t>
      </w:r>
      <w:r>
        <w:rPr>
          <w:noProof/>
          <w:szCs w:val="22"/>
          <w:lang w:val="de-DE"/>
        </w:rPr>
        <w:t>771 86 37</w:t>
      </w:r>
    </w:p>
    <w:p w:rsidR="00270E54" w:rsidRDefault="00270E54">
      <w:pPr>
        <w:widowControl w:val="0"/>
        <w:tabs>
          <w:tab w:val="clear" w:pos="567"/>
          <w:tab w:val="left" w:pos="720"/>
        </w:tabs>
        <w:spacing w:line="240" w:lineRule="auto"/>
        <w:ind w:right="-2"/>
        <w:rPr>
          <w:szCs w:val="22"/>
          <w:lang w:val="fr-FR"/>
        </w:rPr>
      </w:pPr>
    </w:p>
    <w:p w:rsidR="00270E54" w:rsidRDefault="00270E54">
      <w:pPr>
        <w:keepNext/>
        <w:widowControl w:val="0"/>
        <w:tabs>
          <w:tab w:val="clear" w:pos="567"/>
          <w:tab w:val="left" w:pos="720"/>
        </w:tabs>
        <w:spacing w:line="240" w:lineRule="auto"/>
        <w:rPr>
          <w:b/>
          <w:noProof/>
          <w:szCs w:val="22"/>
          <w:lang w:val="fr-FR"/>
        </w:rPr>
      </w:pPr>
      <w:r>
        <w:rPr>
          <w:b/>
          <w:bCs/>
          <w:noProof/>
          <w:szCs w:val="22"/>
        </w:rPr>
        <w:t>България</w:t>
      </w:r>
      <w:r>
        <w:rPr>
          <w:b/>
          <w:bCs/>
          <w:noProof/>
          <w:szCs w:val="22"/>
          <w:lang w:val="fr-FR"/>
        </w:rPr>
        <w:t>/</w:t>
      </w:r>
      <w:r>
        <w:rPr>
          <w:b/>
          <w:noProof/>
          <w:szCs w:val="22"/>
          <w:lang w:val="fr-FR"/>
        </w:rPr>
        <w:t>Českárepublika/</w:t>
      </w:r>
      <w:r>
        <w:rPr>
          <w:b/>
          <w:bCs/>
          <w:noProof/>
          <w:szCs w:val="22"/>
          <w:lang w:val="fr-FR"/>
        </w:rPr>
        <w:t>Eesti/</w:t>
      </w:r>
      <w:r>
        <w:rPr>
          <w:b/>
          <w:noProof/>
          <w:szCs w:val="22"/>
          <w:lang w:val="fr-FR"/>
        </w:rPr>
        <w:t>España/Hrvatska/</w:t>
      </w:r>
      <w:r>
        <w:rPr>
          <w:b/>
          <w:noProof/>
          <w:szCs w:val="22"/>
        </w:rPr>
        <w:t>Κύπρος</w:t>
      </w:r>
      <w:r>
        <w:rPr>
          <w:b/>
          <w:noProof/>
          <w:szCs w:val="22"/>
          <w:lang w:val="fr-FR"/>
        </w:rPr>
        <w:t>/Latvija/Lietuva/Magyarország/Malta/România/Slovenija/Slovenská republika</w:t>
      </w:r>
    </w:p>
    <w:p w:rsidR="00270E54" w:rsidRDefault="00270E54">
      <w:pPr>
        <w:keepNext/>
        <w:widowControl w:val="0"/>
        <w:tabs>
          <w:tab w:val="clear" w:pos="567"/>
          <w:tab w:val="left" w:pos="720"/>
        </w:tabs>
        <w:spacing w:line="240" w:lineRule="auto"/>
        <w:rPr>
          <w:noProof/>
          <w:szCs w:val="22"/>
          <w:lang w:val="de-DE"/>
        </w:rPr>
      </w:pPr>
      <w:r>
        <w:rPr>
          <w:noProof/>
          <w:szCs w:val="22"/>
          <w:lang w:val="de-DE"/>
        </w:rPr>
        <w:t xml:space="preserve">Almirall, S.A., </w:t>
      </w:r>
    </w:p>
    <w:p w:rsidR="00270E54" w:rsidRDefault="00270E54">
      <w:pPr>
        <w:widowControl w:val="0"/>
        <w:tabs>
          <w:tab w:val="clear" w:pos="567"/>
          <w:tab w:val="left" w:pos="720"/>
        </w:tabs>
        <w:spacing w:line="240" w:lineRule="auto"/>
        <w:ind w:right="-2"/>
        <w:rPr>
          <w:noProof/>
          <w:szCs w:val="22"/>
          <w:lang w:val="fr-FR"/>
        </w:rPr>
      </w:pPr>
      <w:r>
        <w:rPr>
          <w:noProof/>
          <w:szCs w:val="22"/>
          <w:lang w:val="fr-FR"/>
        </w:rPr>
        <w:t>Te</w:t>
      </w:r>
      <w:r>
        <w:rPr>
          <w:noProof/>
          <w:szCs w:val="22"/>
        </w:rPr>
        <w:t>л</w:t>
      </w:r>
      <w:r>
        <w:rPr>
          <w:noProof/>
          <w:szCs w:val="22"/>
          <w:lang w:val="fr-FR"/>
        </w:rPr>
        <w:t>./Tel/</w:t>
      </w:r>
      <w:r>
        <w:rPr>
          <w:noProof/>
          <w:szCs w:val="22"/>
        </w:rPr>
        <w:t>Τηλ</w:t>
      </w:r>
      <w:r>
        <w:rPr>
          <w:noProof/>
          <w:szCs w:val="22"/>
          <w:lang w:val="fr-FR"/>
        </w:rPr>
        <w:t>: +34 93 291 30 00</w:t>
      </w:r>
    </w:p>
    <w:p w:rsidR="00270E54" w:rsidRDefault="00270E54">
      <w:pPr>
        <w:widowControl w:val="0"/>
        <w:tabs>
          <w:tab w:val="clear" w:pos="567"/>
          <w:tab w:val="left" w:pos="720"/>
        </w:tabs>
        <w:spacing w:line="240" w:lineRule="auto"/>
        <w:ind w:right="-2"/>
        <w:rPr>
          <w:noProof/>
          <w:szCs w:val="22"/>
          <w:lang w:val="fr-FR"/>
        </w:rPr>
      </w:pPr>
      <w:r>
        <w:rPr>
          <w:noProof/>
          <w:szCs w:val="22"/>
          <w:lang w:val="fr-FR"/>
        </w:rPr>
        <w:t xml:space="preserve">Tel (Česká republika/Slovenská republika): +420 </w:t>
      </w:r>
      <w:r>
        <w:rPr>
          <w:lang w:val="de-DE"/>
        </w:rPr>
        <w:t>220 990 139</w:t>
      </w:r>
    </w:p>
    <w:p w:rsidR="00270E54" w:rsidRDefault="00270E54">
      <w:pPr>
        <w:widowControl w:val="0"/>
        <w:tabs>
          <w:tab w:val="clear" w:pos="567"/>
          <w:tab w:val="left" w:pos="720"/>
        </w:tabs>
        <w:spacing w:line="240" w:lineRule="auto"/>
        <w:ind w:right="-2"/>
        <w:rPr>
          <w:szCs w:val="22"/>
          <w:lang w:val="fr-FR"/>
        </w:rPr>
      </w:pPr>
    </w:p>
    <w:p w:rsidR="00270E54" w:rsidRDefault="00270E54">
      <w:pPr>
        <w:keepNext/>
        <w:widowControl w:val="0"/>
        <w:tabs>
          <w:tab w:val="clear" w:pos="567"/>
          <w:tab w:val="left" w:pos="720"/>
        </w:tabs>
        <w:spacing w:line="240" w:lineRule="auto"/>
        <w:rPr>
          <w:noProof/>
          <w:szCs w:val="22"/>
          <w:lang w:val="sv-SE"/>
        </w:rPr>
      </w:pPr>
      <w:r>
        <w:rPr>
          <w:b/>
          <w:noProof/>
          <w:szCs w:val="22"/>
          <w:lang w:val="sv-SE"/>
        </w:rPr>
        <w:t>Danmark/Norge</w:t>
      </w:r>
      <w:r>
        <w:rPr>
          <w:noProof/>
          <w:szCs w:val="22"/>
          <w:lang w:val="sv-SE"/>
        </w:rPr>
        <w:t>/</w:t>
      </w:r>
      <w:r>
        <w:rPr>
          <w:b/>
          <w:noProof/>
          <w:szCs w:val="22"/>
          <w:lang w:val="sv-SE"/>
        </w:rPr>
        <w:t>Suomi/Finland/Sverige</w:t>
      </w:r>
    </w:p>
    <w:p w:rsidR="00270E54" w:rsidRDefault="00270E54">
      <w:pPr>
        <w:keepNext/>
        <w:widowControl w:val="0"/>
        <w:tabs>
          <w:tab w:val="clear" w:pos="567"/>
          <w:tab w:val="left" w:pos="720"/>
        </w:tabs>
        <w:spacing w:line="240" w:lineRule="auto"/>
        <w:rPr>
          <w:noProof/>
          <w:szCs w:val="22"/>
          <w:lang w:val="sv-SE"/>
        </w:rPr>
      </w:pPr>
      <w:r>
        <w:rPr>
          <w:noProof/>
          <w:szCs w:val="22"/>
          <w:lang w:val="sv-SE"/>
        </w:rPr>
        <w:t>Almirall ApS,  Tlf/ Puh/Tel: +45 70 25 75 75</w:t>
      </w:r>
    </w:p>
    <w:p w:rsidR="00270E54" w:rsidRDefault="00270E54">
      <w:pPr>
        <w:widowControl w:val="0"/>
        <w:tabs>
          <w:tab w:val="clear" w:pos="567"/>
          <w:tab w:val="left" w:pos="720"/>
        </w:tabs>
        <w:spacing w:line="240" w:lineRule="auto"/>
        <w:ind w:right="-2"/>
        <w:rPr>
          <w:szCs w:val="22"/>
          <w:lang w:val="sv-SE"/>
        </w:rPr>
      </w:pPr>
    </w:p>
    <w:p w:rsidR="00270E54" w:rsidRDefault="00270E54">
      <w:pPr>
        <w:keepNext/>
        <w:widowControl w:val="0"/>
        <w:tabs>
          <w:tab w:val="clear" w:pos="567"/>
          <w:tab w:val="left" w:pos="720"/>
        </w:tabs>
        <w:spacing w:line="240" w:lineRule="auto"/>
        <w:rPr>
          <w:szCs w:val="22"/>
          <w:lang w:val="de-DE"/>
        </w:rPr>
      </w:pPr>
      <w:r>
        <w:rPr>
          <w:b/>
          <w:szCs w:val="22"/>
          <w:lang w:val="de-DE"/>
        </w:rPr>
        <w:t>Deutschland</w:t>
      </w:r>
    </w:p>
    <w:p w:rsidR="00270E54" w:rsidRDefault="00270E54">
      <w:pPr>
        <w:keepNext/>
        <w:widowControl w:val="0"/>
        <w:tabs>
          <w:tab w:val="clear" w:pos="567"/>
          <w:tab w:val="left" w:pos="720"/>
        </w:tabs>
        <w:spacing w:line="240" w:lineRule="auto"/>
        <w:rPr>
          <w:noProof/>
          <w:szCs w:val="22"/>
          <w:lang w:val="de-DE"/>
        </w:rPr>
      </w:pPr>
      <w:r>
        <w:rPr>
          <w:noProof/>
          <w:szCs w:val="22"/>
          <w:lang w:val="de-DE"/>
        </w:rPr>
        <w:t>Almirall Hermal GmbH, Tel.: +49 (0)40 72704-0</w:t>
      </w:r>
    </w:p>
    <w:p w:rsidR="00270E54" w:rsidRDefault="00270E54">
      <w:pPr>
        <w:widowControl w:val="0"/>
        <w:numPr>
          <w:ilvl w:val="12"/>
          <w:numId w:val="0"/>
        </w:numPr>
        <w:tabs>
          <w:tab w:val="clear" w:pos="567"/>
          <w:tab w:val="left" w:pos="720"/>
        </w:tabs>
        <w:spacing w:line="240" w:lineRule="auto"/>
        <w:ind w:right="-2"/>
        <w:rPr>
          <w:b/>
          <w:szCs w:val="22"/>
        </w:rPr>
      </w:pPr>
    </w:p>
    <w:p w:rsidR="00270E54" w:rsidRDefault="00270E54">
      <w:pPr>
        <w:keepNext/>
        <w:widowControl w:val="0"/>
        <w:numPr>
          <w:ilvl w:val="12"/>
          <w:numId w:val="0"/>
        </w:numPr>
        <w:tabs>
          <w:tab w:val="clear" w:pos="567"/>
          <w:tab w:val="left" w:pos="720"/>
        </w:tabs>
        <w:spacing w:line="240" w:lineRule="auto"/>
        <w:rPr>
          <w:b/>
          <w:szCs w:val="22"/>
          <w:lang w:val="es-ES"/>
        </w:rPr>
      </w:pPr>
      <w:r>
        <w:rPr>
          <w:b/>
          <w:szCs w:val="22"/>
        </w:rPr>
        <w:t>Ελλάδα</w:t>
      </w:r>
    </w:p>
    <w:p w:rsidR="00270E54" w:rsidRDefault="00270E54">
      <w:pPr>
        <w:keepNext/>
        <w:widowControl w:val="0"/>
        <w:numPr>
          <w:ilvl w:val="12"/>
          <w:numId w:val="0"/>
        </w:numPr>
        <w:tabs>
          <w:tab w:val="clear" w:pos="567"/>
          <w:tab w:val="left" w:pos="720"/>
        </w:tabs>
        <w:spacing w:line="240" w:lineRule="auto"/>
        <w:rPr>
          <w:szCs w:val="22"/>
          <w:lang w:val="de-DE"/>
        </w:rPr>
      </w:pPr>
      <w:r>
        <w:rPr>
          <w:szCs w:val="22"/>
          <w:lang w:val="de-DE"/>
        </w:rPr>
        <w:t>Galenica A.E., Tηλ: +30 210 52 81 700</w:t>
      </w:r>
    </w:p>
    <w:p w:rsidR="00270E54" w:rsidRDefault="00270E54">
      <w:pPr>
        <w:widowControl w:val="0"/>
        <w:tabs>
          <w:tab w:val="clear" w:pos="567"/>
          <w:tab w:val="left" w:pos="720"/>
        </w:tabs>
        <w:spacing w:line="240" w:lineRule="auto"/>
        <w:ind w:right="-2"/>
        <w:rPr>
          <w:szCs w:val="22"/>
          <w:lang w:val="de-DE"/>
        </w:rPr>
      </w:pPr>
    </w:p>
    <w:p w:rsidR="00270E54" w:rsidRDefault="00270E54">
      <w:pPr>
        <w:keepNext/>
        <w:widowControl w:val="0"/>
        <w:tabs>
          <w:tab w:val="clear" w:pos="567"/>
          <w:tab w:val="left" w:pos="720"/>
        </w:tabs>
        <w:spacing w:line="240" w:lineRule="auto"/>
        <w:rPr>
          <w:b/>
          <w:noProof/>
          <w:szCs w:val="22"/>
          <w:lang w:val="en-US"/>
        </w:rPr>
      </w:pPr>
      <w:r>
        <w:rPr>
          <w:b/>
          <w:noProof/>
          <w:szCs w:val="22"/>
          <w:lang w:val="en-US"/>
        </w:rPr>
        <w:t>France</w:t>
      </w:r>
    </w:p>
    <w:p w:rsidR="00270E54" w:rsidRDefault="00270E54">
      <w:pPr>
        <w:keepNext/>
        <w:widowControl w:val="0"/>
        <w:tabs>
          <w:tab w:val="clear" w:pos="567"/>
          <w:tab w:val="left" w:pos="720"/>
        </w:tabs>
        <w:spacing w:line="240" w:lineRule="auto"/>
        <w:ind w:right="-2"/>
        <w:rPr>
          <w:noProof/>
          <w:szCs w:val="22"/>
          <w:lang w:val="en-US"/>
        </w:rPr>
      </w:pPr>
      <w:r>
        <w:rPr>
          <w:noProof/>
          <w:szCs w:val="22"/>
          <w:lang w:val="en-US"/>
        </w:rPr>
        <w:t>Almirall SAS, Tél.: +33(0)1 46 46 19 20</w:t>
      </w:r>
    </w:p>
    <w:p w:rsidR="00270E54" w:rsidRDefault="00270E54">
      <w:pPr>
        <w:widowControl w:val="0"/>
        <w:tabs>
          <w:tab w:val="clear" w:pos="567"/>
          <w:tab w:val="left" w:pos="720"/>
        </w:tabs>
        <w:spacing w:line="240" w:lineRule="auto"/>
        <w:ind w:right="-2"/>
        <w:rPr>
          <w:szCs w:val="22"/>
          <w:lang w:val="en-US"/>
        </w:rPr>
      </w:pPr>
    </w:p>
    <w:p w:rsidR="00270E54" w:rsidRDefault="00270E54">
      <w:pPr>
        <w:keepNext/>
        <w:widowControl w:val="0"/>
        <w:tabs>
          <w:tab w:val="clear" w:pos="567"/>
          <w:tab w:val="left" w:pos="720"/>
        </w:tabs>
        <w:spacing w:line="240" w:lineRule="auto"/>
        <w:rPr>
          <w:b/>
          <w:noProof/>
          <w:szCs w:val="22"/>
        </w:rPr>
      </w:pPr>
      <w:r>
        <w:rPr>
          <w:b/>
          <w:noProof/>
          <w:szCs w:val="22"/>
        </w:rPr>
        <w:t>Ireland</w:t>
      </w:r>
    </w:p>
    <w:p w:rsidR="00270E54" w:rsidRDefault="00B618BF">
      <w:pPr>
        <w:keepNext/>
        <w:widowControl w:val="0"/>
        <w:tabs>
          <w:tab w:val="clear" w:pos="567"/>
          <w:tab w:val="left" w:pos="720"/>
        </w:tabs>
        <w:spacing w:line="240" w:lineRule="auto"/>
        <w:rPr>
          <w:noProof/>
          <w:szCs w:val="22"/>
        </w:rPr>
      </w:pPr>
      <w:r>
        <w:rPr>
          <w:lang w:val="de-DE"/>
        </w:rPr>
        <w:t>Almirall</w:t>
      </w:r>
      <w:r w:rsidR="000A69E4">
        <w:rPr>
          <w:lang w:val="de-DE"/>
        </w:rPr>
        <w:t>,</w:t>
      </w:r>
      <w:r>
        <w:rPr>
          <w:lang w:val="de-DE"/>
        </w:rPr>
        <w:t xml:space="preserve"> S.A.</w:t>
      </w:r>
      <w:r w:rsidR="00270E54">
        <w:rPr>
          <w:szCs w:val="22"/>
          <w:lang w:val="de-DE"/>
        </w:rPr>
        <w:t xml:space="preserve">, Tel: </w:t>
      </w:r>
      <w:r w:rsidR="00723E96">
        <w:t>+353 (0) 1431 9836</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noProof/>
          <w:szCs w:val="22"/>
        </w:rPr>
      </w:pPr>
      <w:r>
        <w:rPr>
          <w:b/>
          <w:noProof/>
          <w:szCs w:val="22"/>
        </w:rPr>
        <w:t>Ísland</w:t>
      </w:r>
    </w:p>
    <w:p w:rsidR="00270E54" w:rsidRDefault="00270E54">
      <w:pPr>
        <w:keepNext/>
        <w:widowControl w:val="0"/>
        <w:tabs>
          <w:tab w:val="clear" w:pos="567"/>
          <w:tab w:val="left" w:pos="720"/>
        </w:tabs>
        <w:spacing w:line="240" w:lineRule="auto"/>
        <w:rPr>
          <w:noProof/>
          <w:szCs w:val="22"/>
        </w:rPr>
      </w:pPr>
      <w:r>
        <w:rPr>
          <w:noProof/>
          <w:szCs w:val="22"/>
        </w:rPr>
        <w:t>Vistor hf., Sími: +354 535 70 00</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b/>
          <w:noProof/>
          <w:szCs w:val="22"/>
        </w:rPr>
      </w:pPr>
      <w:r>
        <w:rPr>
          <w:b/>
          <w:noProof/>
          <w:szCs w:val="22"/>
        </w:rPr>
        <w:t>Italia</w:t>
      </w:r>
    </w:p>
    <w:p w:rsidR="00270E54" w:rsidRDefault="00270E54">
      <w:pPr>
        <w:keepNext/>
        <w:widowControl w:val="0"/>
        <w:tabs>
          <w:tab w:val="clear" w:pos="567"/>
          <w:tab w:val="left" w:pos="720"/>
        </w:tabs>
        <w:spacing w:line="240" w:lineRule="auto"/>
        <w:rPr>
          <w:noProof/>
          <w:szCs w:val="22"/>
          <w:lang w:val="da-DK"/>
        </w:rPr>
      </w:pPr>
      <w:r>
        <w:rPr>
          <w:noProof/>
          <w:szCs w:val="22"/>
        </w:rPr>
        <w:t xml:space="preserve">Almirall SpA, </w:t>
      </w:r>
      <w:r>
        <w:rPr>
          <w:noProof/>
          <w:szCs w:val="22"/>
          <w:lang w:val="da-DK"/>
        </w:rPr>
        <w:t>Tel.: +39 02 346181</w:t>
      </w:r>
    </w:p>
    <w:p w:rsidR="00270E54" w:rsidRDefault="00270E54">
      <w:pPr>
        <w:widowControl w:val="0"/>
        <w:tabs>
          <w:tab w:val="clear" w:pos="567"/>
          <w:tab w:val="left" w:pos="720"/>
        </w:tabs>
        <w:spacing w:line="240" w:lineRule="auto"/>
        <w:ind w:right="-2"/>
        <w:rPr>
          <w:szCs w:val="22"/>
          <w:lang w:val="da-DK"/>
        </w:rPr>
      </w:pPr>
    </w:p>
    <w:p w:rsidR="00270E54" w:rsidRDefault="00270E54">
      <w:pPr>
        <w:keepNext/>
        <w:widowControl w:val="0"/>
        <w:tabs>
          <w:tab w:val="clear" w:pos="567"/>
          <w:tab w:val="left" w:pos="720"/>
        </w:tabs>
        <w:spacing w:line="240" w:lineRule="auto"/>
        <w:rPr>
          <w:noProof/>
          <w:szCs w:val="22"/>
          <w:lang w:val="da-DK"/>
        </w:rPr>
      </w:pPr>
      <w:r>
        <w:rPr>
          <w:b/>
          <w:noProof/>
          <w:szCs w:val="22"/>
          <w:lang w:val="da-DK"/>
        </w:rPr>
        <w:t>Nederland</w:t>
      </w:r>
    </w:p>
    <w:p w:rsidR="00270E54" w:rsidRDefault="00270E54">
      <w:pPr>
        <w:keepNext/>
        <w:widowControl w:val="0"/>
        <w:tabs>
          <w:tab w:val="clear" w:pos="567"/>
          <w:tab w:val="left" w:pos="720"/>
        </w:tabs>
        <w:spacing w:line="240" w:lineRule="auto"/>
        <w:rPr>
          <w:noProof/>
          <w:szCs w:val="22"/>
        </w:rPr>
      </w:pPr>
      <w:r>
        <w:rPr>
          <w:noProof/>
          <w:szCs w:val="22"/>
          <w:lang w:val="da-DK"/>
        </w:rPr>
        <w:t xml:space="preserve">Almirall B.V., </w:t>
      </w:r>
      <w:r>
        <w:rPr>
          <w:noProof/>
          <w:szCs w:val="22"/>
        </w:rPr>
        <w:t>Tel: +31 (0)30 799 1155</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noProof/>
          <w:szCs w:val="22"/>
        </w:rPr>
      </w:pPr>
      <w:r>
        <w:rPr>
          <w:b/>
          <w:noProof/>
          <w:szCs w:val="22"/>
        </w:rPr>
        <w:t>Österreich</w:t>
      </w:r>
    </w:p>
    <w:p w:rsidR="00270E54" w:rsidRDefault="00270E54">
      <w:pPr>
        <w:keepNext/>
        <w:widowControl w:val="0"/>
        <w:tabs>
          <w:tab w:val="clear" w:pos="567"/>
          <w:tab w:val="left" w:pos="720"/>
        </w:tabs>
        <w:spacing w:line="240" w:lineRule="auto"/>
        <w:rPr>
          <w:noProof/>
          <w:szCs w:val="22"/>
          <w:lang w:val="sv-SE"/>
        </w:rPr>
      </w:pPr>
      <w:r>
        <w:rPr>
          <w:noProof/>
          <w:szCs w:val="22"/>
        </w:rPr>
        <w:t xml:space="preserve">Almirall GmbH, </w:t>
      </w:r>
      <w:r>
        <w:rPr>
          <w:noProof/>
          <w:szCs w:val="22"/>
          <w:lang w:val="sv-SE"/>
        </w:rPr>
        <w:t>Tel.: +43 (0)1/595 39 60</w:t>
      </w:r>
    </w:p>
    <w:p w:rsidR="00270E54" w:rsidRDefault="00270E54">
      <w:pPr>
        <w:widowControl w:val="0"/>
        <w:tabs>
          <w:tab w:val="clear" w:pos="567"/>
          <w:tab w:val="left" w:pos="720"/>
        </w:tabs>
        <w:spacing w:line="240" w:lineRule="auto"/>
        <w:ind w:right="-2"/>
        <w:rPr>
          <w:szCs w:val="22"/>
          <w:lang w:val="sv-SE"/>
        </w:rPr>
      </w:pPr>
    </w:p>
    <w:p w:rsidR="00270E54" w:rsidRDefault="00270E54">
      <w:pPr>
        <w:keepNext/>
        <w:widowControl w:val="0"/>
        <w:tabs>
          <w:tab w:val="clear" w:pos="567"/>
          <w:tab w:val="left" w:pos="720"/>
        </w:tabs>
        <w:spacing w:line="240" w:lineRule="auto"/>
        <w:rPr>
          <w:b/>
          <w:bCs/>
          <w:i/>
          <w:iCs/>
          <w:noProof/>
          <w:szCs w:val="22"/>
          <w:lang w:val="sv-SE"/>
        </w:rPr>
      </w:pPr>
      <w:r>
        <w:rPr>
          <w:b/>
          <w:noProof/>
          <w:szCs w:val="22"/>
          <w:lang w:val="sv-SE"/>
        </w:rPr>
        <w:t>Polska</w:t>
      </w:r>
    </w:p>
    <w:p w:rsidR="00270E54" w:rsidRDefault="00270E54">
      <w:pPr>
        <w:widowControl w:val="0"/>
        <w:tabs>
          <w:tab w:val="clear" w:pos="567"/>
          <w:tab w:val="left" w:pos="720"/>
        </w:tabs>
        <w:spacing w:line="240" w:lineRule="auto"/>
        <w:ind w:right="-2"/>
        <w:rPr>
          <w:noProof/>
          <w:szCs w:val="22"/>
          <w:lang w:val="pt-PT"/>
        </w:rPr>
      </w:pPr>
      <w:r>
        <w:rPr>
          <w:noProof/>
          <w:szCs w:val="22"/>
          <w:lang w:val="sv-SE"/>
        </w:rPr>
        <w:t>Almirall Sp.z o. o</w:t>
      </w:r>
      <w:r>
        <w:rPr>
          <w:noProof/>
          <w:szCs w:val="22"/>
          <w:lang w:val="pt-PT"/>
        </w:rPr>
        <w:t>.,Tel.: +48 22 330 02 57</w:t>
      </w:r>
    </w:p>
    <w:p w:rsidR="00270E54" w:rsidRDefault="00270E54">
      <w:pPr>
        <w:widowControl w:val="0"/>
        <w:tabs>
          <w:tab w:val="clear" w:pos="567"/>
          <w:tab w:val="left" w:pos="720"/>
        </w:tabs>
        <w:spacing w:line="240" w:lineRule="auto"/>
        <w:ind w:right="-2"/>
        <w:rPr>
          <w:szCs w:val="22"/>
          <w:lang w:val="pt-PT"/>
        </w:rPr>
      </w:pPr>
    </w:p>
    <w:p w:rsidR="00270E54" w:rsidRDefault="00270E54">
      <w:pPr>
        <w:keepNext/>
        <w:widowControl w:val="0"/>
        <w:tabs>
          <w:tab w:val="clear" w:pos="567"/>
          <w:tab w:val="left" w:pos="720"/>
        </w:tabs>
        <w:spacing w:line="240" w:lineRule="auto"/>
        <w:rPr>
          <w:noProof/>
          <w:szCs w:val="22"/>
          <w:lang w:val="pt-PT"/>
        </w:rPr>
      </w:pPr>
      <w:r>
        <w:rPr>
          <w:b/>
          <w:noProof/>
          <w:szCs w:val="22"/>
          <w:lang w:val="pt-PT"/>
        </w:rPr>
        <w:t>Portugal</w:t>
      </w:r>
    </w:p>
    <w:p w:rsidR="00270E54" w:rsidRDefault="00270E54">
      <w:pPr>
        <w:keepNext/>
        <w:widowControl w:val="0"/>
        <w:tabs>
          <w:tab w:val="clear" w:pos="567"/>
          <w:tab w:val="left" w:pos="720"/>
        </w:tabs>
        <w:spacing w:line="240" w:lineRule="auto"/>
        <w:rPr>
          <w:noProof/>
          <w:szCs w:val="22"/>
          <w:lang w:val="es-ES_tradnl"/>
        </w:rPr>
      </w:pPr>
      <w:r>
        <w:rPr>
          <w:noProof/>
          <w:szCs w:val="22"/>
          <w:lang w:val="pt-PT"/>
        </w:rPr>
        <w:t>Almirall - Produtos Farmacêuticos, Lda</w:t>
      </w:r>
      <w:r>
        <w:rPr>
          <w:noProof/>
          <w:szCs w:val="22"/>
          <w:lang w:val="es-ES_tradnl"/>
        </w:rPr>
        <w:t xml:space="preserve">., </w:t>
      </w:r>
      <w:r>
        <w:rPr>
          <w:noProof/>
          <w:szCs w:val="22"/>
          <w:lang w:val="pt-PT"/>
        </w:rPr>
        <w:t>Tel</w:t>
      </w:r>
      <w:r>
        <w:rPr>
          <w:noProof/>
          <w:szCs w:val="22"/>
          <w:lang w:val="es-ES_tradnl"/>
        </w:rPr>
        <w:t>.: +351 21 415 57 50</w:t>
      </w:r>
    </w:p>
    <w:p w:rsidR="00270E54" w:rsidRDefault="00270E54">
      <w:pPr>
        <w:widowControl w:val="0"/>
        <w:tabs>
          <w:tab w:val="clear" w:pos="567"/>
        </w:tabs>
        <w:spacing w:line="240" w:lineRule="auto"/>
        <w:rPr>
          <w:szCs w:val="22"/>
          <w:lang w:val="es-ES_tradnl"/>
        </w:rPr>
      </w:pPr>
    </w:p>
    <w:p w:rsidR="00270E54" w:rsidRPr="00B618BF" w:rsidRDefault="00270E54">
      <w:pPr>
        <w:keepNext/>
        <w:widowControl w:val="0"/>
        <w:tabs>
          <w:tab w:val="clear" w:pos="567"/>
          <w:tab w:val="left" w:pos="720"/>
        </w:tabs>
        <w:spacing w:line="240" w:lineRule="auto"/>
        <w:rPr>
          <w:b/>
          <w:noProof/>
          <w:szCs w:val="22"/>
          <w:lang w:val="en-US"/>
        </w:rPr>
      </w:pPr>
      <w:r w:rsidRPr="00B618BF">
        <w:rPr>
          <w:b/>
          <w:noProof/>
          <w:szCs w:val="22"/>
          <w:lang w:val="en-US"/>
        </w:rPr>
        <w:t>United Kingdom</w:t>
      </w:r>
      <w:r w:rsidR="001E5428" w:rsidRPr="00B618BF">
        <w:rPr>
          <w:b/>
          <w:noProof/>
          <w:szCs w:val="22"/>
          <w:lang w:val="en-US"/>
        </w:rPr>
        <w:t xml:space="preserve"> (</w:t>
      </w:r>
      <w:r w:rsidR="001E5428">
        <w:rPr>
          <w:b/>
          <w:noProof/>
          <w:szCs w:val="22"/>
          <w:lang w:val="en-US"/>
        </w:rPr>
        <w:t>Northern Ireland)</w:t>
      </w:r>
    </w:p>
    <w:p w:rsidR="00270E54" w:rsidRPr="00B618BF" w:rsidRDefault="00270E54">
      <w:pPr>
        <w:widowControl w:val="0"/>
        <w:tabs>
          <w:tab w:val="clear" w:pos="567"/>
        </w:tabs>
        <w:spacing w:line="240" w:lineRule="auto"/>
        <w:rPr>
          <w:lang w:val="en-US"/>
        </w:rPr>
      </w:pPr>
      <w:r w:rsidRPr="00B618BF">
        <w:rPr>
          <w:noProof/>
          <w:szCs w:val="22"/>
          <w:lang w:val="en-US"/>
        </w:rPr>
        <w:t>Almirall Limited, Tel: +44 (</w:t>
      </w:r>
      <w:r w:rsidRPr="00B618BF">
        <w:rPr>
          <w:lang w:val="en-US"/>
        </w:rPr>
        <w:t>0) 800 0087 399</w:t>
      </w:r>
    </w:p>
    <w:p w:rsidR="00270E54" w:rsidRPr="00B618BF" w:rsidRDefault="00270E54">
      <w:pPr>
        <w:widowControl w:val="0"/>
        <w:tabs>
          <w:tab w:val="clear" w:pos="567"/>
        </w:tabs>
        <w:spacing w:line="240" w:lineRule="auto"/>
        <w:rPr>
          <w:szCs w:val="22"/>
          <w:lang w:val="en-US"/>
        </w:rPr>
      </w:pPr>
    </w:p>
    <w:p w:rsidR="00270E54" w:rsidRDefault="00270E54">
      <w:pPr>
        <w:widowControl w:val="0"/>
        <w:tabs>
          <w:tab w:val="clear" w:pos="567"/>
        </w:tabs>
        <w:spacing w:line="240" w:lineRule="auto"/>
        <w:ind w:right="-2"/>
        <w:rPr>
          <w:rFonts w:eastAsia="MS Mincho"/>
          <w:szCs w:val="22"/>
          <w:lang w:val="el-GR" w:eastAsia="ja-JP"/>
        </w:rPr>
      </w:pPr>
      <w:r>
        <w:rPr>
          <w:b/>
          <w:bCs/>
          <w:szCs w:val="22"/>
          <w:lang w:val="el-GR" w:bidi="el-GR"/>
        </w:rPr>
        <w:t xml:space="preserve">Το παρόν φύλλο οδηγιών χρήσης αναθεωρήθηκε για τελευταία φορά στις </w:t>
      </w:r>
      <w:r>
        <w:rPr>
          <w:szCs w:val="22"/>
          <w:lang w:val="el-GR" w:bidi="el-GR"/>
        </w:rPr>
        <w:t>.</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 w:val="left" w:pos="3331"/>
        </w:tabs>
        <w:spacing w:line="240" w:lineRule="auto"/>
        <w:rPr>
          <w:b/>
          <w:szCs w:val="22"/>
          <w:lang w:val="el-GR"/>
        </w:rPr>
      </w:pPr>
      <w:r>
        <w:rPr>
          <w:b/>
          <w:bCs/>
          <w:szCs w:val="22"/>
          <w:lang w:val="el-GR" w:bidi="el-GR"/>
        </w:rPr>
        <w:t>Άλλες πηγές πληροφοριών</w:t>
      </w:r>
      <w:r>
        <w:rPr>
          <w:b/>
          <w:bCs/>
          <w:szCs w:val="22"/>
          <w:lang w:val="el-GR" w:bidi="el-GR"/>
        </w:rPr>
        <w:tab/>
      </w:r>
    </w:p>
    <w:p w:rsidR="00270E54" w:rsidRDefault="00270E54">
      <w:pPr>
        <w:keepNext/>
        <w:widowControl w:val="0"/>
        <w:tabs>
          <w:tab w:val="clear" w:pos="567"/>
        </w:tabs>
        <w:spacing w:line="240" w:lineRule="auto"/>
        <w:rPr>
          <w:iCs/>
          <w:szCs w:val="22"/>
          <w:lang w:val="el-GR"/>
        </w:rPr>
      </w:pPr>
      <w:r>
        <w:rPr>
          <w:szCs w:val="22"/>
          <w:lang w:val="el-GR" w:bidi="el-GR"/>
        </w:rPr>
        <w:t xml:space="preserve">Λεπτομερείς πληροφορίες για το φάρμακο αυτό είναι διαθέσιμες στο δικτυακό τόπο του Ευρωπαϊκού Οργανισμού Φαρμάκων: </w:t>
      </w:r>
      <w:hyperlink r:id="rId23" w:history="1">
        <w:r>
          <w:rPr>
            <w:color w:val="0000FF"/>
            <w:szCs w:val="22"/>
            <w:u w:val="single"/>
            <w:lang w:val="el-GR" w:bidi="el-GR"/>
          </w:rPr>
          <w:t>http://ww</w:t>
        </w:r>
        <w:bookmarkStart w:id="7" w:name="_Hlt439845932"/>
        <w:bookmarkStart w:id="8" w:name="_Hlt439845933"/>
        <w:r>
          <w:rPr>
            <w:color w:val="0000FF"/>
            <w:szCs w:val="22"/>
            <w:u w:val="single"/>
            <w:lang w:val="el-GR" w:bidi="el-GR"/>
          </w:rPr>
          <w:t>w</w:t>
        </w:r>
        <w:bookmarkEnd w:id="7"/>
        <w:bookmarkEnd w:id="8"/>
        <w:r>
          <w:rPr>
            <w:color w:val="0000FF"/>
            <w:szCs w:val="22"/>
            <w:u w:val="single"/>
            <w:lang w:val="el-GR" w:bidi="el-GR"/>
          </w:rPr>
          <w:t>.ema.europa.eu</w:t>
        </w:r>
      </w:hyperlink>
      <w:r>
        <w:rPr>
          <w:color w:val="0000FF"/>
          <w:szCs w:val="22"/>
          <w:lang w:val="el-GR" w:bidi="el-GR"/>
        </w:rPr>
        <w:t>.</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rPr>
          <w:szCs w:val="22"/>
          <w:lang w:val="el-GR"/>
        </w:rPr>
      </w:pPr>
      <w:r>
        <w:rPr>
          <w:szCs w:val="22"/>
          <w:lang w:val="el-GR"/>
        </w:rPr>
        <w:br w:type="page"/>
      </w:r>
    </w:p>
    <w:p w:rsidR="00270E54" w:rsidRDefault="00270E54">
      <w:pPr>
        <w:widowControl w:val="0"/>
        <w:tabs>
          <w:tab w:val="clear" w:pos="567"/>
        </w:tabs>
        <w:spacing w:line="240" w:lineRule="auto"/>
        <w:jc w:val="center"/>
        <w:rPr>
          <w:szCs w:val="22"/>
          <w:lang w:val="el-GR"/>
        </w:rPr>
      </w:pPr>
      <w:r>
        <w:rPr>
          <w:b/>
          <w:bCs/>
          <w:szCs w:val="22"/>
          <w:lang w:val="el-GR" w:bidi="el-GR"/>
        </w:rPr>
        <w:t>Φύλλο οδηγιών χρήσης: Πληροφορίες για τον ασθενή</w:t>
      </w:r>
    </w:p>
    <w:p w:rsidR="00270E54" w:rsidRDefault="00270E54">
      <w:pPr>
        <w:widowControl w:val="0"/>
        <w:shd w:val="clear" w:color="auto" w:fill="FFFFFF"/>
        <w:tabs>
          <w:tab w:val="clear" w:pos="567"/>
        </w:tabs>
        <w:spacing w:line="240" w:lineRule="auto"/>
        <w:jc w:val="center"/>
        <w:rPr>
          <w:szCs w:val="22"/>
          <w:lang w:val="el-GR"/>
        </w:rPr>
      </w:pPr>
    </w:p>
    <w:p w:rsidR="00270E54" w:rsidRDefault="00270E54">
      <w:pPr>
        <w:widowControl w:val="0"/>
        <w:tabs>
          <w:tab w:val="clear" w:pos="567"/>
          <w:tab w:val="left" w:pos="993"/>
        </w:tabs>
        <w:spacing w:line="240" w:lineRule="auto"/>
        <w:jc w:val="center"/>
        <w:rPr>
          <w:b/>
          <w:szCs w:val="22"/>
          <w:lang w:val="el-GR"/>
        </w:rPr>
      </w:pPr>
      <w:r>
        <w:rPr>
          <w:b/>
          <w:bCs/>
          <w:szCs w:val="22"/>
          <w:lang w:val="el-GR" w:bidi="el-GR"/>
        </w:rPr>
        <w:t>Skilarence 120 mg γαστροανθεκτικά δισκία</w:t>
      </w:r>
    </w:p>
    <w:p w:rsidR="00270E54" w:rsidRDefault="00270E54">
      <w:pPr>
        <w:widowControl w:val="0"/>
        <w:tabs>
          <w:tab w:val="clear" w:pos="567"/>
        </w:tabs>
        <w:spacing w:line="240" w:lineRule="auto"/>
        <w:jc w:val="center"/>
        <w:rPr>
          <w:szCs w:val="22"/>
          <w:lang w:val="el-GR"/>
        </w:rPr>
      </w:pPr>
      <w:r>
        <w:rPr>
          <w:szCs w:val="22"/>
          <w:lang w:val="el-GR" w:eastAsia="zh-CN" w:bidi="el-GR"/>
        </w:rPr>
        <w:t xml:space="preserve">φουμαρικός </w:t>
      </w:r>
      <w:r>
        <w:rPr>
          <w:szCs w:val="22"/>
          <w:lang w:val="el-GR" w:bidi="el-GR"/>
        </w:rPr>
        <w:t xml:space="preserve">διμεθυλεστέρας </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uppressAutoHyphens/>
        <w:spacing w:line="240" w:lineRule="auto"/>
        <w:rPr>
          <w:szCs w:val="22"/>
          <w:lang w:val="el-GR"/>
        </w:rPr>
      </w:pPr>
      <w:r>
        <w:rPr>
          <w:b/>
          <w:bCs/>
          <w:szCs w:val="22"/>
          <w:lang w:val="el-GR" w:bidi="el-GR"/>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270E54" w:rsidRDefault="00270E54">
      <w:pPr>
        <w:keepNext/>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Φυλάξτε αυτό το φύλλο οδηγιών χρήσης. Ίσως χρειαστεί να το διαβάσετε ξανά</w:t>
      </w:r>
    </w:p>
    <w:p w:rsidR="00270E54" w:rsidRDefault="00270E54">
      <w:pPr>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Εάν έχετε περαιτέρω απορίες, ρωτήστε τον γιατρό ή τον φαρμακοποιό σας.</w:t>
      </w:r>
    </w:p>
    <w:p w:rsidR="00270E54" w:rsidRDefault="00270E54">
      <w:pPr>
        <w:widowControl w:val="0"/>
        <w:tabs>
          <w:tab w:val="clear" w:pos="567"/>
        </w:tabs>
        <w:spacing w:line="240" w:lineRule="auto"/>
        <w:ind w:left="567" w:right="-2" w:hanging="567"/>
        <w:rPr>
          <w:szCs w:val="22"/>
          <w:lang w:val="el-GR"/>
        </w:rPr>
      </w:pPr>
      <w:r>
        <w:rPr>
          <w:szCs w:val="22"/>
          <w:lang w:val="el-GR" w:bidi="el-GR"/>
        </w:rPr>
        <w:t>-</w:t>
      </w:r>
      <w:r>
        <w:rPr>
          <w:szCs w:val="22"/>
          <w:lang w:val="el-GR" w:bidi="el-GR"/>
        </w:rPr>
        <w:tab/>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ασθένειας τους είναι ίδια με τα δικά σας.</w:t>
      </w:r>
    </w:p>
    <w:p w:rsidR="00270E54" w:rsidRDefault="00270E54">
      <w:pPr>
        <w:widowControl w:val="0"/>
        <w:tabs>
          <w:tab w:val="clear" w:pos="567"/>
        </w:tabs>
        <w:spacing w:line="240" w:lineRule="auto"/>
        <w:ind w:left="567" w:hanging="567"/>
        <w:rPr>
          <w:szCs w:val="22"/>
          <w:lang w:val="el-GR"/>
        </w:rPr>
      </w:pPr>
      <w:r>
        <w:rPr>
          <w:szCs w:val="22"/>
          <w:lang w:val="el-GR" w:bidi="el-GR"/>
        </w:rPr>
        <w:t>-</w:t>
      </w:r>
      <w:r>
        <w:rPr>
          <w:szCs w:val="22"/>
          <w:lang w:val="el-GR" w:bidi="el-GR"/>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szCs w:val="22"/>
          <w:lang w:val="el-GR"/>
        </w:rPr>
      </w:pPr>
      <w:r>
        <w:rPr>
          <w:b/>
          <w:bCs/>
          <w:szCs w:val="22"/>
          <w:lang w:val="el-GR" w:bidi="el-GR"/>
        </w:rPr>
        <w:t>Τι περιέχει το παρόν φύλλο οδηγιών:</w:t>
      </w:r>
    </w:p>
    <w:p w:rsidR="00270E54" w:rsidRDefault="00270E54">
      <w:pPr>
        <w:keepNext/>
        <w:widowControl w:val="0"/>
        <w:tabs>
          <w:tab w:val="clear" w:pos="567"/>
          <w:tab w:val="left" w:pos="426"/>
        </w:tabs>
        <w:spacing w:line="240" w:lineRule="auto"/>
        <w:ind w:right="-29"/>
        <w:rPr>
          <w:szCs w:val="22"/>
          <w:lang w:val="el-GR"/>
        </w:rPr>
      </w:pPr>
      <w:r>
        <w:rPr>
          <w:szCs w:val="22"/>
          <w:lang w:val="el-GR" w:bidi="el-GR"/>
        </w:rPr>
        <w:t>1.</w:t>
      </w:r>
      <w:r>
        <w:rPr>
          <w:szCs w:val="22"/>
          <w:lang w:val="el-GR" w:bidi="el-GR"/>
        </w:rPr>
        <w:tab/>
        <w:t>Τι είναι το Skilarence και ποια είναι η χρήση του</w:t>
      </w:r>
    </w:p>
    <w:p w:rsidR="00270E54" w:rsidRDefault="00270E54">
      <w:pPr>
        <w:widowControl w:val="0"/>
        <w:tabs>
          <w:tab w:val="clear" w:pos="567"/>
          <w:tab w:val="left" w:pos="426"/>
        </w:tabs>
        <w:spacing w:line="240" w:lineRule="auto"/>
        <w:ind w:right="-29"/>
        <w:rPr>
          <w:szCs w:val="22"/>
          <w:lang w:val="el-GR"/>
        </w:rPr>
      </w:pPr>
      <w:r>
        <w:rPr>
          <w:szCs w:val="22"/>
          <w:lang w:val="el-GR" w:bidi="el-GR"/>
        </w:rPr>
        <w:t>2.</w:t>
      </w:r>
      <w:r>
        <w:rPr>
          <w:szCs w:val="22"/>
          <w:lang w:val="el-GR" w:bidi="el-GR"/>
        </w:rPr>
        <w:tab/>
        <w:t>Τι πρέπει να γνωρίζετε πριν πάρετε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3.</w:t>
      </w:r>
      <w:r>
        <w:rPr>
          <w:szCs w:val="22"/>
          <w:lang w:val="el-GR" w:bidi="el-GR"/>
        </w:rPr>
        <w:tab/>
        <w:t>Πώς να πάρετε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4.</w:t>
      </w:r>
      <w:r>
        <w:rPr>
          <w:szCs w:val="22"/>
          <w:lang w:val="el-GR" w:bidi="el-GR"/>
        </w:rPr>
        <w:tab/>
        <w:t>Πιθανές ανεπιθύμητες ενέργειες</w:t>
      </w:r>
    </w:p>
    <w:p w:rsidR="00270E54" w:rsidRDefault="00270E54">
      <w:pPr>
        <w:widowControl w:val="0"/>
        <w:tabs>
          <w:tab w:val="clear" w:pos="567"/>
          <w:tab w:val="left" w:pos="426"/>
        </w:tabs>
        <w:spacing w:line="240" w:lineRule="auto"/>
        <w:ind w:right="-29"/>
        <w:rPr>
          <w:szCs w:val="22"/>
          <w:lang w:val="el-GR"/>
        </w:rPr>
      </w:pPr>
      <w:r>
        <w:rPr>
          <w:szCs w:val="22"/>
          <w:lang w:val="el-GR" w:bidi="el-GR"/>
        </w:rPr>
        <w:t>5.</w:t>
      </w:r>
      <w:r>
        <w:rPr>
          <w:szCs w:val="22"/>
          <w:lang w:val="el-GR" w:bidi="el-GR"/>
        </w:rPr>
        <w:tab/>
        <w:t>Πώς να φυλάσσετε το Skilarence</w:t>
      </w:r>
    </w:p>
    <w:p w:rsidR="00270E54" w:rsidRDefault="00270E54">
      <w:pPr>
        <w:widowControl w:val="0"/>
        <w:tabs>
          <w:tab w:val="clear" w:pos="567"/>
          <w:tab w:val="left" w:pos="426"/>
        </w:tabs>
        <w:spacing w:line="240" w:lineRule="auto"/>
        <w:ind w:right="-29"/>
        <w:rPr>
          <w:szCs w:val="22"/>
          <w:lang w:val="el-GR"/>
        </w:rPr>
      </w:pPr>
      <w:r>
        <w:rPr>
          <w:szCs w:val="22"/>
          <w:lang w:val="el-GR" w:bidi="el-GR"/>
        </w:rPr>
        <w:t>6.</w:t>
      </w:r>
      <w:r>
        <w:rPr>
          <w:szCs w:val="22"/>
          <w:lang w:val="el-GR" w:bidi="el-GR"/>
        </w:rPr>
        <w:tab/>
        <w:t>Περιεχόμενο της συσκευασίας και λοιπές πληροφορίες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1.</w:t>
      </w:r>
      <w:r>
        <w:rPr>
          <w:b/>
          <w:bCs/>
          <w:szCs w:val="22"/>
          <w:lang w:val="el-GR" w:bidi="el-GR"/>
        </w:rPr>
        <w:tab/>
        <w:t>Τι είναι το Skilarence και ποια είναι η χρήση του</w:t>
      </w:r>
    </w:p>
    <w:p w:rsidR="00270E54" w:rsidRDefault="00270E54">
      <w:pPr>
        <w:keepNext/>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Τι είναι το Skilarence</w:t>
      </w:r>
    </w:p>
    <w:p w:rsidR="00270E54" w:rsidRDefault="00270E54">
      <w:pPr>
        <w:keepNext/>
        <w:widowControl w:val="0"/>
        <w:tabs>
          <w:tab w:val="clear" w:pos="567"/>
        </w:tabs>
        <w:spacing w:line="240" w:lineRule="auto"/>
        <w:rPr>
          <w:szCs w:val="22"/>
          <w:lang w:val="el-GR"/>
        </w:rPr>
      </w:pPr>
      <w:r>
        <w:rPr>
          <w:szCs w:val="22"/>
          <w:lang w:val="el-GR" w:bidi="el-GR"/>
        </w:rPr>
        <w:t xml:space="preserve">Το Skilarence είναι ένα φάρμακο που περιέχει τη δραστική ουσία </w:t>
      </w:r>
      <w:r>
        <w:rPr>
          <w:szCs w:val="22"/>
          <w:lang w:val="el-GR" w:eastAsia="zh-CN" w:bidi="el-GR"/>
        </w:rPr>
        <w:t xml:space="preserve"> φουμαρικός </w:t>
      </w:r>
      <w:r>
        <w:rPr>
          <w:szCs w:val="22"/>
          <w:lang w:val="el-GR" w:bidi="el-GR"/>
        </w:rPr>
        <w:t xml:space="preserve">διμεθυλεστέρας. Ο </w:t>
      </w:r>
      <w:r>
        <w:rPr>
          <w:szCs w:val="22"/>
          <w:lang w:val="el-GR" w:eastAsia="zh-CN" w:bidi="el-GR"/>
        </w:rPr>
        <w:t xml:space="preserve">φουμαρικός </w:t>
      </w:r>
      <w:r>
        <w:rPr>
          <w:szCs w:val="22"/>
          <w:lang w:val="el-GR" w:bidi="el-GR"/>
        </w:rPr>
        <w:t>διμεθυλεστέρας ενεργεί στα κύτταρα του ανοσοποιητικού συστήματος (τη φυσική άμυνα του οργανισμού). Μεταβάλλει τη δραστηριότητα του ανοσοποιητικού συστήματος και μειώνει την παραγωγή ουσιών που εμπλέκονται στην πρόκληση της ψωρίασης.</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Ποια είναι η χρήση του Skilarence</w:t>
      </w:r>
    </w:p>
    <w:p w:rsidR="00270E54" w:rsidRDefault="00270E54">
      <w:pPr>
        <w:keepNext/>
        <w:widowControl w:val="0"/>
        <w:tabs>
          <w:tab w:val="clear" w:pos="567"/>
        </w:tabs>
        <w:autoSpaceDE w:val="0"/>
        <w:autoSpaceDN w:val="0"/>
        <w:adjustRightInd w:val="0"/>
        <w:spacing w:line="240" w:lineRule="auto"/>
        <w:rPr>
          <w:szCs w:val="22"/>
          <w:lang w:val="el-GR"/>
        </w:rPr>
      </w:pPr>
      <w:r>
        <w:rPr>
          <w:szCs w:val="22"/>
          <w:lang w:val="el-GR" w:bidi="el-GR"/>
        </w:rPr>
        <w:t>Τα δισκία Skilarence χρησιμοποιούνται για τη θεραπεία της μέτριας έως σοβαρής ψωρίασης σε ενήλικες. Η ψωρίαση είναι μία νόσος που δημιουργεί ερυθρές περιοχές με πάχυνση και φλεγμονή στο δέρμα, οι οποίες συχνά καλύπτονται από λεπιδώδεις κηλίδες.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szCs w:val="22"/>
          <w:lang w:val="el-GR"/>
        </w:rPr>
      </w:pPr>
      <w:r>
        <w:rPr>
          <w:szCs w:val="22"/>
          <w:lang w:val="el-GR"/>
        </w:rPr>
        <w:t xml:space="preserve">Η ανταπόκριση στο </w:t>
      </w:r>
      <w:r>
        <w:rPr>
          <w:szCs w:val="22"/>
          <w:lang w:val="en-US"/>
        </w:rPr>
        <w:t>Skilarence</w:t>
      </w:r>
      <w:r>
        <w:rPr>
          <w:szCs w:val="22"/>
          <w:lang w:val="el-GR"/>
        </w:rPr>
        <w:t xml:space="preserve"> μπορεί γενικά να γίνει αντιληπτή ήδη από την εβδομάδα 3 και βελτιώνεται με τον χρόνο. Η εμπειρία με παρόμοια προϊόντα που περιέχουν </w:t>
      </w:r>
      <w:r>
        <w:rPr>
          <w:szCs w:val="22"/>
          <w:lang w:val="el-GR" w:eastAsia="zh-CN" w:bidi="el-GR"/>
        </w:rPr>
        <w:t xml:space="preserve"> φουμαρικό </w:t>
      </w:r>
      <w:r>
        <w:rPr>
          <w:szCs w:val="22"/>
          <w:lang w:val="el-GR" w:bidi="el-GR"/>
        </w:rPr>
        <w:t>διμεθυλεστέρα</w:t>
      </w:r>
      <w:r>
        <w:rPr>
          <w:szCs w:val="22"/>
          <w:lang w:val="el-GR"/>
        </w:rPr>
        <w:t xml:space="preserve"> καταδεικνύει θεραπευτικό όφελος για τουλάχιστον 24 μήνες.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2.</w:t>
      </w:r>
      <w:r>
        <w:rPr>
          <w:b/>
          <w:bCs/>
          <w:szCs w:val="22"/>
          <w:lang w:val="el-GR" w:bidi="el-GR"/>
        </w:rPr>
        <w:tab/>
        <w:t>Τι πρέπει να γνωρίζετε πριν πάρετε το Skilarence</w:t>
      </w:r>
    </w:p>
    <w:p w:rsidR="00270E54" w:rsidRDefault="00270E54">
      <w:pPr>
        <w:keepNext/>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Μην πάρετε το Skilarence</w:t>
      </w:r>
    </w:p>
    <w:p w:rsidR="00270E54" w:rsidRDefault="00270E54">
      <w:pPr>
        <w:keepNext/>
        <w:widowControl w:val="0"/>
        <w:tabs>
          <w:tab w:val="clear" w:pos="567"/>
        </w:tabs>
        <w:spacing w:line="240" w:lineRule="auto"/>
        <w:ind w:left="567" w:hanging="567"/>
        <w:rPr>
          <w:szCs w:val="22"/>
          <w:lang w:val="el-GR"/>
        </w:rPr>
      </w:pPr>
      <w:r>
        <w:rPr>
          <w:szCs w:val="22"/>
          <w:lang w:val="el-GR" w:bidi="el-GR"/>
        </w:rPr>
        <w:t>-</w:t>
      </w:r>
      <w:r>
        <w:rPr>
          <w:szCs w:val="22"/>
          <w:lang w:val="el-GR" w:bidi="el-GR"/>
        </w:rPr>
        <w:tab/>
        <w:t xml:space="preserve">σε περίπτωση αλλεργίας στον </w:t>
      </w:r>
      <w:r>
        <w:rPr>
          <w:szCs w:val="22"/>
          <w:lang w:val="el-GR" w:eastAsia="zh-CN" w:bidi="el-GR"/>
        </w:rPr>
        <w:t xml:space="preserve">φουμαρικό </w:t>
      </w:r>
      <w:r>
        <w:rPr>
          <w:szCs w:val="22"/>
          <w:lang w:val="el-GR" w:bidi="el-GR"/>
        </w:rPr>
        <w:t>διμεθυλεστέρα ή σε οποιοδήποτε άλλο από τα συστατικά αυτού του φαρμάκου (αναφέρονται στην παράγραφο 6)</w:t>
      </w:r>
    </w:p>
    <w:p w:rsidR="00270E54" w:rsidRDefault="00270E54">
      <w:pPr>
        <w:widowControl w:val="0"/>
        <w:tabs>
          <w:tab w:val="clear" w:pos="567"/>
        </w:tabs>
        <w:spacing w:line="240" w:lineRule="auto"/>
        <w:ind w:left="567" w:hanging="567"/>
        <w:rPr>
          <w:szCs w:val="22"/>
          <w:lang w:val="el-GR" w:bidi="el-GR"/>
        </w:rPr>
      </w:pPr>
      <w:r>
        <w:rPr>
          <w:szCs w:val="22"/>
          <w:lang w:val="el-GR" w:bidi="el-GR"/>
        </w:rPr>
        <w:t>-</w:t>
      </w:r>
      <w:r>
        <w:rPr>
          <w:szCs w:val="22"/>
          <w:lang w:val="el-GR" w:bidi="el-GR"/>
        </w:rPr>
        <w:tab/>
        <w:t>σε περίπτωση που έχετε σοβαρά προβλήματα με το στομάχι σας ή το έντερό σας</w:t>
      </w:r>
    </w:p>
    <w:p w:rsidR="00270E54" w:rsidRDefault="00270E54">
      <w:pPr>
        <w:widowControl w:val="0"/>
        <w:tabs>
          <w:tab w:val="clear" w:pos="567"/>
        </w:tabs>
        <w:spacing w:line="240" w:lineRule="auto"/>
        <w:ind w:left="567" w:hanging="567"/>
        <w:rPr>
          <w:szCs w:val="22"/>
          <w:lang w:val="el-GR" w:bidi="el-GR"/>
        </w:rPr>
      </w:pPr>
      <w:r>
        <w:rPr>
          <w:szCs w:val="22"/>
          <w:lang w:val="el-GR" w:bidi="el-GR"/>
        </w:rPr>
        <w:t>-</w:t>
      </w:r>
      <w:r>
        <w:rPr>
          <w:szCs w:val="22"/>
          <w:lang w:val="el-GR" w:bidi="el-GR"/>
        </w:rPr>
        <w:tab/>
        <w:t>αν έχετε σοβαρά ηπατικά ή νεφρικά προβλήματα</w:t>
      </w:r>
    </w:p>
    <w:p w:rsidR="00270E54" w:rsidRDefault="00270E54">
      <w:pPr>
        <w:widowControl w:val="0"/>
        <w:tabs>
          <w:tab w:val="clear" w:pos="567"/>
        </w:tabs>
        <w:spacing w:line="240" w:lineRule="auto"/>
        <w:ind w:left="567" w:hanging="567"/>
        <w:rPr>
          <w:szCs w:val="22"/>
          <w:lang w:val="el-GR"/>
        </w:rPr>
      </w:pPr>
      <w:r>
        <w:rPr>
          <w:szCs w:val="22"/>
          <w:lang w:val="el-GR" w:bidi="el-GR"/>
        </w:rPr>
        <w:t>-</w:t>
      </w:r>
      <w:r>
        <w:rPr>
          <w:szCs w:val="22"/>
          <w:lang w:val="el-GR" w:bidi="el-GR"/>
        </w:rPr>
        <w:tab/>
        <w:t>αν είστε έγκυος ή θηλάζετε</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Προειδοποιήσεις και προφυλάξεις</w:t>
      </w:r>
    </w:p>
    <w:p w:rsidR="00270E54" w:rsidRDefault="00270E54">
      <w:pPr>
        <w:keepNext/>
        <w:widowControl w:val="0"/>
        <w:tabs>
          <w:tab w:val="clear" w:pos="567"/>
        </w:tabs>
        <w:spacing w:line="240" w:lineRule="auto"/>
        <w:ind w:right="-2"/>
        <w:rPr>
          <w:szCs w:val="22"/>
          <w:lang w:val="el-GR"/>
        </w:rPr>
      </w:pPr>
      <w:r>
        <w:rPr>
          <w:szCs w:val="22"/>
          <w:lang w:val="el-GR" w:bidi="el-GR"/>
        </w:rPr>
        <w:t>Απευθυνθείτε στον γιατρό ή τον φαρμακοποιό σας πριν πάρετε Skilarence:</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autoSpaceDE w:val="0"/>
        <w:autoSpaceDN w:val="0"/>
        <w:adjustRightInd w:val="0"/>
        <w:spacing w:line="240" w:lineRule="auto"/>
        <w:rPr>
          <w:szCs w:val="22"/>
          <w:u w:val="single"/>
          <w:lang w:val="el-GR" w:bidi="el-GR"/>
        </w:rPr>
      </w:pPr>
      <w:r>
        <w:rPr>
          <w:szCs w:val="22"/>
          <w:u w:val="single"/>
          <w:lang w:val="el-GR" w:bidi="el-GR"/>
        </w:rPr>
        <w:t>Παρακολούθηση</w:t>
      </w:r>
    </w:p>
    <w:p w:rsidR="00270E54" w:rsidRDefault="00270E54">
      <w:pPr>
        <w:keepNext/>
        <w:widowControl w:val="0"/>
        <w:tabs>
          <w:tab w:val="clear" w:pos="567"/>
        </w:tabs>
        <w:autoSpaceDE w:val="0"/>
        <w:autoSpaceDN w:val="0"/>
        <w:adjustRightInd w:val="0"/>
        <w:spacing w:line="240" w:lineRule="auto"/>
        <w:rPr>
          <w:szCs w:val="22"/>
          <w:u w:val="single"/>
          <w:lang w:val="el-GR"/>
        </w:rPr>
      </w:pPr>
      <w:r>
        <w:rPr>
          <w:szCs w:val="22"/>
          <w:lang w:val="el-GR" w:bidi="el-GR"/>
        </w:rPr>
        <w:t xml:space="preserve">Το Skilarence μπορεί να προκαλέσει προβλήματα με το αίμα, το ήπαρ ή τους νεφρούς σας. Θα υποβληθείτε σε εξετάσεις αίματος και ούρων πριν από τη θεραπεία και στη συνέχεια τακτικά κατά τη διάρκεια της θεραπείας ώστε να εξασφαλιστεί ότι δεν έχετε αυτές τις επιπλοκές και μπορείτε να συνεχίσετε να λαμβάνετε αυτό το φάρμακο. Αναλόγως με τα αποτελέσματα αυτών των εξετάσεων αίματος και ούρων, ο γιατρός σας μπορεί να μειώσει τη δόση του </w:t>
      </w:r>
      <w:r>
        <w:rPr>
          <w:szCs w:val="22"/>
          <w:lang w:val="en-US" w:bidi="el-GR"/>
        </w:rPr>
        <w:t>Skilarence</w:t>
      </w:r>
      <w:r>
        <w:rPr>
          <w:szCs w:val="22"/>
          <w:lang w:val="el-GR" w:bidi="el-GR"/>
        </w:rPr>
        <w:t xml:space="preserve"> ή να διακόψει τη θεραπεία.</w:t>
      </w:r>
    </w:p>
    <w:p w:rsidR="00270E54" w:rsidRDefault="00270E54">
      <w:pPr>
        <w:widowControl w:val="0"/>
        <w:tabs>
          <w:tab w:val="clear" w:pos="567"/>
        </w:tabs>
        <w:spacing w:line="240" w:lineRule="auto"/>
        <w:rPr>
          <w:b/>
          <w:bCs/>
          <w:szCs w:val="22"/>
          <w:lang w:val="el-GR"/>
        </w:rPr>
      </w:pPr>
    </w:p>
    <w:p w:rsidR="00270E54" w:rsidRDefault="00270E54">
      <w:pPr>
        <w:keepNext/>
        <w:widowControl w:val="0"/>
        <w:tabs>
          <w:tab w:val="clear" w:pos="567"/>
        </w:tabs>
        <w:spacing w:line="240" w:lineRule="auto"/>
        <w:rPr>
          <w:bCs/>
          <w:szCs w:val="22"/>
          <w:u w:val="single"/>
          <w:lang w:val="el-GR"/>
        </w:rPr>
      </w:pPr>
      <w:r>
        <w:rPr>
          <w:bCs/>
          <w:szCs w:val="22"/>
          <w:u w:val="single"/>
          <w:lang w:val="el-GR"/>
        </w:rPr>
        <w:t>Λοιμώξεις</w:t>
      </w:r>
    </w:p>
    <w:p w:rsidR="00270E54" w:rsidRDefault="00270E54">
      <w:pPr>
        <w:keepNext/>
        <w:widowControl w:val="0"/>
        <w:tabs>
          <w:tab w:val="clear" w:pos="567"/>
        </w:tabs>
        <w:spacing w:line="240" w:lineRule="auto"/>
        <w:rPr>
          <w:szCs w:val="22"/>
          <w:lang w:val="el-GR" w:bidi="el-GR"/>
        </w:rPr>
      </w:pPr>
      <w:r>
        <w:rPr>
          <w:szCs w:val="22"/>
          <w:lang w:val="el-GR" w:bidi="el-GR"/>
        </w:rPr>
        <w:t xml:space="preserve">Τα λευκά αιμοσφαίρια βοηθούν τον οργανισμό σας να καταπολεμήσει τις λοιμώξεις. Το </w:t>
      </w:r>
      <w:r>
        <w:rPr>
          <w:szCs w:val="22"/>
          <w:lang w:val="en-US" w:bidi="el-GR"/>
        </w:rPr>
        <w:t>Skilarence</w:t>
      </w:r>
      <w:r>
        <w:rPr>
          <w:szCs w:val="22"/>
          <w:lang w:val="el-GR" w:bidi="el-GR"/>
        </w:rPr>
        <w:t xml:space="preserve"> μπορεί να μειώσει τον αριθμό των λευκών σας αιμοσφαιρίων. Μιλήστε με τον γιατρό σας, αν πιστεύετε ότι έχετε λοίμωξη. Τα συμπτώματα περιλαμβάνουν πυρετό, πόνο, πόνο στους μύες, πονοκέφαλο, απώλεια όρεξης και γενική αίσθηση αδυναμίας. Εάν έχετε σοβαρή λοίμωξη, είτε πριν ξεκινήσετε τη θεραπεία με </w:t>
      </w:r>
      <w:r>
        <w:rPr>
          <w:szCs w:val="22"/>
          <w:lang w:val="en-US" w:bidi="el-GR"/>
        </w:rPr>
        <w:t>Skilarence</w:t>
      </w:r>
      <w:r>
        <w:rPr>
          <w:szCs w:val="22"/>
          <w:lang w:val="el-GR" w:bidi="el-GR"/>
        </w:rPr>
        <w:t xml:space="preserve"> είτε στη διάρκεια της θεραπείας, ο γιατρός σας μπορεί να σας συμβουλεύσει να μην λάβετε το </w:t>
      </w:r>
      <w:r>
        <w:rPr>
          <w:szCs w:val="22"/>
          <w:lang w:val="en-US" w:bidi="el-GR"/>
        </w:rPr>
        <w:t>Skilarence</w:t>
      </w:r>
      <w:r>
        <w:rPr>
          <w:szCs w:val="22"/>
          <w:lang w:val="el-GR" w:bidi="el-GR"/>
        </w:rPr>
        <w:t xml:space="preserve"> έως ότου επιλυθεί η λοίμωξη.</w:t>
      </w:r>
    </w:p>
    <w:p w:rsidR="00270E54" w:rsidRDefault="00270E54">
      <w:pPr>
        <w:widowControl w:val="0"/>
        <w:tabs>
          <w:tab w:val="clear" w:pos="567"/>
        </w:tabs>
        <w:spacing w:line="240" w:lineRule="auto"/>
        <w:rPr>
          <w:b/>
          <w:bCs/>
          <w:szCs w:val="22"/>
          <w:lang w:val="el-GR"/>
        </w:rPr>
      </w:pPr>
    </w:p>
    <w:p w:rsidR="00270E54" w:rsidRDefault="00270E54">
      <w:pPr>
        <w:keepNext/>
        <w:keepLines/>
        <w:tabs>
          <w:tab w:val="clear" w:pos="567"/>
        </w:tabs>
        <w:autoSpaceDE w:val="0"/>
        <w:autoSpaceDN w:val="0"/>
        <w:adjustRightInd w:val="0"/>
        <w:spacing w:line="240" w:lineRule="auto"/>
        <w:rPr>
          <w:szCs w:val="22"/>
          <w:u w:val="single"/>
          <w:lang w:val="el-GR"/>
        </w:rPr>
      </w:pPr>
      <w:r>
        <w:rPr>
          <w:szCs w:val="22"/>
          <w:u w:val="single"/>
          <w:lang w:val="el-GR"/>
        </w:rPr>
        <w:t>Γαστρεντερικές διαταραχές</w:t>
      </w:r>
    </w:p>
    <w:p w:rsidR="00270E54" w:rsidRDefault="00270E54">
      <w:pPr>
        <w:keepLines/>
        <w:tabs>
          <w:tab w:val="clear" w:pos="567"/>
        </w:tabs>
        <w:autoSpaceDE w:val="0"/>
        <w:autoSpaceDN w:val="0"/>
        <w:adjustRightInd w:val="0"/>
        <w:spacing w:line="240" w:lineRule="auto"/>
        <w:rPr>
          <w:lang w:val="el-GR"/>
        </w:rPr>
      </w:pPr>
      <w:r>
        <w:rPr>
          <w:szCs w:val="22"/>
          <w:lang w:val="el-GR"/>
        </w:rPr>
        <w:t xml:space="preserve">Αναφέρετε στον γιατρό σας εάν έχετε ή είχατε προβλήματα με το στομάχι και το έντερό σας. Ο γιατρός σας θα σας συμβουλεύσει σχετικά με τη φροντίδα που πρέπει να λάβετε στη διάρκεια της θεραπείας με το </w:t>
      </w:r>
      <w:r>
        <w:rPr>
          <w:szCs w:val="22"/>
          <w:lang w:val="en-US"/>
        </w:rPr>
        <w:t>Skilarence</w:t>
      </w:r>
      <w:r>
        <w:rPr>
          <w:szCs w:val="22"/>
          <w:lang w:val="el-GR"/>
        </w:rPr>
        <w:t>.</w:t>
      </w:r>
    </w:p>
    <w:p w:rsidR="00270E54" w:rsidRDefault="00270E54">
      <w:pPr>
        <w:widowControl w:val="0"/>
        <w:tabs>
          <w:tab w:val="clear" w:pos="567"/>
        </w:tabs>
        <w:spacing w:line="240" w:lineRule="auto"/>
        <w:rPr>
          <w:b/>
          <w:bCs/>
          <w:szCs w:val="22"/>
          <w:lang w:val="el-GR"/>
        </w:rPr>
      </w:pPr>
    </w:p>
    <w:p w:rsidR="00270E54" w:rsidRDefault="00270E54">
      <w:pPr>
        <w:keepNext/>
        <w:widowControl w:val="0"/>
        <w:tabs>
          <w:tab w:val="clear" w:pos="567"/>
        </w:tabs>
        <w:spacing w:line="240" w:lineRule="auto"/>
        <w:rPr>
          <w:b/>
          <w:bCs/>
          <w:szCs w:val="22"/>
          <w:lang w:val="el-GR"/>
        </w:rPr>
      </w:pPr>
      <w:r>
        <w:rPr>
          <w:b/>
          <w:bCs/>
          <w:szCs w:val="22"/>
          <w:lang w:val="el-GR" w:bidi="el-GR"/>
        </w:rPr>
        <w:t>Παιδιά και έφηβοι</w:t>
      </w:r>
    </w:p>
    <w:p w:rsidR="00270E54" w:rsidRDefault="00270E54">
      <w:pPr>
        <w:keepNext/>
        <w:widowControl w:val="0"/>
        <w:tabs>
          <w:tab w:val="clear" w:pos="567"/>
        </w:tabs>
        <w:autoSpaceDE w:val="0"/>
        <w:autoSpaceDN w:val="0"/>
        <w:adjustRightInd w:val="0"/>
        <w:spacing w:line="240" w:lineRule="auto"/>
        <w:rPr>
          <w:rFonts w:eastAsia="SimSun"/>
          <w:szCs w:val="22"/>
          <w:lang w:val="el-GR" w:eastAsia="en-GB"/>
        </w:rPr>
      </w:pPr>
      <w:r>
        <w:rPr>
          <w:szCs w:val="22"/>
          <w:lang w:val="el-GR" w:eastAsia="en-GB" w:bidi="el-GR"/>
        </w:rPr>
        <w:t>Τα παιδιά και οι έφηβοι ηλικίας κάτω των 18 ετών δεν πρέπει να πάρουν αυτό το φάρμακο διότι δεν έχει μελετηθεί σε αυτήν την ηλικιακή ομάδα.</w:t>
      </w:r>
    </w:p>
    <w:p w:rsidR="00270E54" w:rsidRDefault="00270E54">
      <w:pPr>
        <w:widowControl w:val="0"/>
        <w:tabs>
          <w:tab w:val="clear" w:pos="567"/>
        </w:tabs>
        <w:spacing w:line="240" w:lineRule="auto"/>
        <w:rPr>
          <w:b/>
          <w:bCs/>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Άλλα φάρμακα και Skilarence</w:t>
      </w:r>
    </w:p>
    <w:p w:rsidR="00270E54" w:rsidRDefault="00270E54">
      <w:pPr>
        <w:keepNext/>
        <w:widowControl w:val="0"/>
        <w:tabs>
          <w:tab w:val="clear" w:pos="567"/>
        </w:tabs>
        <w:spacing w:line="240" w:lineRule="auto"/>
        <w:ind w:right="-2"/>
        <w:rPr>
          <w:szCs w:val="22"/>
          <w:lang w:val="el-GR"/>
        </w:rPr>
      </w:pPr>
      <w:r>
        <w:rPr>
          <w:szCs w:val="22"/>
          <w:lang w:val="el-GR" w:bidi="el-GR"/>
        </w:rPr>
        <w:t>Ενημερώστε τον γιατρό ή τον φαρμακοποιό σας εάν παίρνετε, έχετε πρόσφατα πάρει ή μπορεί να πάρετε άλλα φάρμακα.</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Πιο συγκεκριμένα, ενημερώστε τον γιατρό σας εάν λαμβάνετε τα παρακάτω:</w:t>
      </w:r>
    </w:p>
    <w:p w:rsidR="00270E54" w:rsidRDefault="00270E54">
      <w:pPr>
        <w:keepNext/>
        <w:widowControl w:val="0"/>
        <w:tabs>
          <w:tab w:val="clear" w:pos="567"/>
        </w:tabs>
        <w:spacing w:line="240" w:lineRule="auto"/>
        <w:ind w:right="-2"/>
        <w:rPr>
          <w:szCs w:val="22"/>
          <w:lang w:val="el-GR"/>
        </w:rPr>
      </w:pPr>
    </w:p>
    <w:p w:rsidR="00270E54" w:rsidRDefault="00270E54">
      <w:pPr>
        <w:keepNext/>
        <w:widowControl w:val="0"/>
        <w:numPr>
          <w:ilvl w:val="0"/>
          <w:numId w:val="2"/>
        </w:numPr>
        <w:tabs>
          <w:tab w:val="clear" w:pos="567"/>
        </w:tabs>
        <w:spacing w:line="240" w:lineRule="auto"/>
        <w:ind w:left="567" w:hanging="567"/>
        <w:rPr>
          <w:szCs w:val="22"/>
          <w:lang w:val="el-GR"/>
        </w:rPr>
      </w:pPr>
      <w:r>
        <w:rPr>
          <w:szCs w:val="22"/>
          <w:lang w:val="el-GR" w:eastAsia="zh-CN" w:bidi="el-GR"/>
        </w:rPr>
        <w:t xml:space="preserve"> </w:t>
      </w:r>
      <w:r>
        <w:rPr>
          <w:b/>
          <w:szCs w:val="22"/>
          <w:lang w:val="el-GR" w:eastAsia="zh-CN" w:bidi="el-GR"/>
        </w:rPr>
        <w:t>Φουμαρικός</w:t>
      </w:r>
      <w:r>
        <w:rPr>
          <w:szCs w:val="22"/>
          <w:lang w:val="el-GR" w:eastAsia="zh-CN" w:bidi="el-GR"/>
        </w:rPr>
        <w:t xml:space="preserve"> </w:t>
      </w:r>
      <w:r>
        <w:rPr>
          <w:b/>
          <w:bCs/>
          <w:szCs w:val="22"/>
          <w:lang w:val="el-GR" w:bidi="el-GR"/>
        </w:rPr>
        <w:t>διμεθυλεστέρας</w:t>
      </w:r>
      <w:r>
        <w:rPr>
          <w:rFonts w:ascii="Arial" w:hAnsi="Arial" w:cs="Arial"/>
          <w:color w:val="1F497D"/>
          <w:sz w:val="15"/>
          <w:szCs w:val="15"/>
          <w:shd w:val="clear" w:color="auto" w:fill="FFFFFF"/>
          <w:lang w:val="el-GR"/>
        </w:rPr>
        <w:t xml:space="preserve"> </w:t>
      </w:r>
      <w:r>
        <w:rPr>
          <w:b/>
          <w:bCs/>
          <w:szCs w:val="22"/>
          <w:lang w:val="el-GR" w:bidi="el-GR"/>
        </w:rPr>
        <w:t>ή άλλο φουμαρικό οξύ</w:t>
      </w:r>
      <w:r>
        <w:rPr>
          <w:szCs w:val="22"/>
          <w:lang w:val="el-GR" w:bidi="el-GR"/>
        </w:rPr>
        <w:t xml:space="preserve">: Το δραστικό συστατικό του Skilarence, ο </w:t>
      </w:r>
      <w:r>
        <w:rPr>
          <w:szCs w:val="22"/>
          <w:lang w:val="el-GR" w:eastAsia="zh-CN" w:bidi="el-GR"/>
        </w:rPr>
        <w:t xml:space="preserve">φουμαρικός </w:t>
      </w:r>
      <w:r>
        <w:rPr>
          <w:szCs w:val="22"/>
          <w:lang w:val="el-GR" w:bidi="el-GR"/>
        </w:rPr>
        <w:t>διμεθυλεστέρας, χρησιμοποιείται επίσης σε άλλα φάρμακα όπως δισκία, αλοιφές και προϊόντα πλύσης. Πρέπει να αποφεύγετε τη χρήση άλλων προϊόντων που περιέχουν φουμαρικό οξύ ώστε να αποφύγετε τη λήψη υπερβολικά μεγάλης ποσότητας.</w:t>
      </w:r>
    </w:p>
    <w:p w:rsidR="00270E54" w:rsidRDefault="00270E54">
      <w:pPr>
        <w:widowControl w:val="0"/>
        <w:numPr>
          <w:ilvl w:val="0"/>
          <w:numId w:val="2"/>
        </w:numPr>
        <w:tabs>
          <w:tab w:val="clear" w:pos="567"/>
        </w:tabs>
        <w:spacing w:line="240" w:lineRule="auto"/>
        <w:ind w:left="567" w:hanging="567"/>
        <w:rPr>
          <w:bCs/>
          <w:szCs w:val="22"/>
          <w:lang w:val="el-GR" w:bidi="el-GR"/>
        </w:rPr>
      </w:pPr>
      <w:r>
        <w:rPr>
          <w:b/>
          <w:bCs/>
          <w:szCs w:val="22"/>
          <w:lang w:val="el-GR" w:bidi="el-GR"/>
        </w:rPr>
        <w:t>Άλλα φάρμακα που χρησιμοποιούνται για την αντιμετώπιση της ψωρίασης</w:t>
      </w:r>
    </w:p>
    <w:p w:rsidR="00270E54" w:rsidRDefault="00270E54">
      <w:pPr>
        <w:widowControl w:val="0"/>
        <w:tabs>
          <w:tab w:val="clear" w:pos="567"/>
        </w:tabs>
        <w:spacing w:line="240" w:lineRule="auto"/>
        <w:ind w:left="567"/>
        <w:rPr>
          <w:szCs w:val="22"/>
          <w:lang w:val="el-GR"/>
        </w:rPr>
      </w:pPr>
      <w:r>
        <w:rPr>
          <w:lang w:val="el-GR"/>
        </w:rPr>
        <w:t>όπως μεθοτρεξάτη, ρετινοειδή, ψωραλένια και κυκλοσπορίνη</w:t>
      </w:r>
      <w:r>
        <w:rPr>
          <w:szCs w:val="22"/>
          <w:lang w:val="el-GR" w:bidi="el-GR"/>
        </w:rPr>
        <w:t xml:space="preserve"> ή άλλα ανοσοκατασταλτικά ή κυτταροστατικά (φάρμακα που επηρεάζουν το ανοσοποιητικό σύστημα). Η λήψη αυτών των τύπων φαρμάκων με Skilarence μπορεί να αυξήσει τον κίνδυνο εκδήλωσης ανεπιθύμητων ενεργειών στο ανοσοποιητικό σας σύστημα.</w:t>
      </w:r>
    </w:p>
    <w:p w:rsidR="00270E54" w:rsidRDefault="00270E54">
      <w:pPr>
        <w:widowControl w:val="0"/>
        <w:numPr>
          <w:ilvl w:val="0"/>
          <w:numId w:val="2"/>
        </w:numPr>
        <w:tabs>
          <w:tab w:val="clear" w:pos="567"/>
        </w:tabs>
        <w:spacing w:line="240" w:lineRule="auto"/>
        <w:ind w:left="567" w:hanging="567"/>
        <w:rPr>
          <w:szCs w:val="22"/>
          <w:lang w:val="el-GR"/>
        </w:rPr>
      </w:pPr>
      <w:r>
        <w:rPr>
          <w:b/>
          <w:szCs w:val="22"/>
          <w:lang w:val="el-GR"/>
        </w:rPr>
        <w:t>Άλλα φάρμακα που μπορούν</w:t>
      </w:r>
      <w:r>
        <w:rPr>
          <w:b/>
          <w:lang w:val="el-GR"/>
        </w:rPr>
        <w:t xml:space="preserve"> να </w:t>
      </w:r>
      <w:r>
        <w:rPr>
          <w:b/>
          <w:szCs w:val="22"/>
          <w:lang w:val="el-GR"/>
        </w:rPr>
        <w:t xml:space="preserve">επηρεάσουν τη νεφρική </w:t>
      </w:r>
      <w:r>
        <w:rPr>
          <w:b/>
          <w:lang w:val="el-GR"/>
        </w:rPr>
        <w:t xml:space="preserve">σας </w:t>
      </w:r>
      <w:r>
        <w:rPr>
          <w:b/>
          <w:szCs w:val="22"/>
          <w:lang w:val="el-GR"/>
        </w:rPr>
        <w:t xml:space="preserve">λειτουργία, </w:t>
      </w:r>
      <w:r>
        <w:rPr>
          <w:szCs w:val="22"/>
          <w:lang w:val="el-GR"/>
        </w:rPr>
        <w:t xml:space="preserve">όπως μεθοτρεξάτη ή κυκλοσπορίνη (χρησιμοποιείται για την αντιμετώπιση της ψωρίασης), αμινογλυκοσίδες (χρησιμοποιούνται για την αντιμετώπιση των λοιμώξεων), διουρητικά (αυξάνουν τα ούρα), μη στεροειδή αντιφλεγμονώδη φάρμακα (χρησιμοποιούνται για την αντιμετώπιση του πόνου) ή λίθιο (χρησιμοποιείται για τη διπολική διαταραχή και την κατάθλιψη). Εάν αυτά τα φάρμακα ληφθούν ταυτόχρονα με το </w:t>
      </w:r>
      <w:r>
        <w:rPr>
          <w:szCs w:val="22"/>
          <w:lang w:val="en-US"/>
        </w:rPr>
        <w:t>Skilarence</w:t>
      </w:r>
      <w:r>
        <w:rPr>
          <w:szCs w:val="22"/>
          <w:lang w:val="el-GR"/>
        </w:rPr>
        <w:t xml:space="preserve"> μπορεί να αυξήσουν τον κίνδυνο ανεπιθύμητων ενεργειών στους νεφρούς σας.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szCs w:val="22"/>
          <w:lang w:val="el-GR" w:bidi="el-GR"/>
        </w:rPr>
      </w:pPr>
      <w:r>
        <w:rPr>
          <w:szCs w:val="22"/>
          <w:lang w:val="el-GR" w:bidi="el-GR"/>
        </w:rPr>
        <w:t xml:space="preserve">Εάν εμφανίσετε σοβαρή ή παρατεταμένη διάρροια με το </w:t>
      </w:r>
      <w:r>
        <w:rPr>
          <w:szCs w:val="22"/>
          <w:lang w:val="en-US" w:bidi="el-GR"/>
        </w:rPr>
        <w:t>Skilarence</w:t>
      </w:r>
      <w:r>
        <w:rPr>
          <w:szCs w:val="22"/>
          <w:lang w:val="el-GR" w:bidi="el-GR"/>
        </w:rPr>
        <w:t>, άλλα φάρμακα ενδέχεται να μην δράσουν τόσο καλά όσο θα έπρεπε. Απευθυνθείτε στον γιατρό σας εάν έχετε σοβαρή διάρροια και ανησυχείτε ότι άλλα φάρμακα που λαμβάνετε ενδέχεται να μην έχουν αποτέλεσμα. Συγκεκριμένα, αν λαμβάνετε αντισυλληπτικό χάπι (το χάπι), η επίδρασή του μπορεί να είναι μειωμένη και μπορεί να χρειαστεί να χρησιμοποιήσετε άλλες μεθόδους φραγμού για να αποτρέψετε τυχόν εγκυμοσύνη. Βλ. οδηγίες στο φυλλάδιο συσκευασίας σχετικά με το αντισυλληπτικό που παίρνετε.</w:t>
      </w:r>
    </w:p>
    <w:p w:rsidR="00270E54" w:rsidRDefault="00270E54">
      <w:pPr>
        <w:widowControl w:val="0"/>
        <w:tabs>
          <w:tab w:val="clear" w:pos="567"/>
        </w:tabs>
        <w:spacing w:line="240" w:lineRule="auto"/>
        <w:rPr>
          <w:szCs w:val="22"/>
          <w:lang w:val="el-GR" w:bidi="el-GR"/>
        </w:rPr>
      </w:pPr>
    </w:p>
    <w:p w:rsidR="00270E54" w:rsidRDefault="00270E54">
      <w:pPr>
        <w:widowControl w:val="0"/>
        <w:tabs>
          <w:tab w:val="clear" w:pos="567"/>
        </w:tabs>
        <w:spacing w:line="240" w:lineRule="auto"/>
        <w:rPr>
          <w:szCs w:val="22"/>
          <w:lang w:val="el-GR"/>
        </w:rPr>
      </w:pPr>
      <w:r>
        <w:rPr>
          <w:szCs w:val="22"/>
          <w:lang w:val="el-GR"/>
        </w:rPr>
        <w:t xml:space="preserve">Εάν χρειάζεστε εμβολιασμό, μιλήστε με τον γιατρό σας. Ορισμένα είδη εμβολίων (ζώντα εμβόλια) ενδέχεται να προκαλέσουν λοίμωξη εάν τα χρησιμοποιείτε στη διάρκεια της θεραπείας με το </w:t>
      </w:r>
      <w:r>
        <w:rPr>
          <w:szCs w:val="22"/>
          <w:lang w:val="en-US"/>
        </w:rPr>
        <w:t>Skilarence</w:t>
      </w:r>
      <w:r>
        <w:rPr>
          <w:szCs w:val="22"/>
          <w:lang w:val="el-GR"/>
        </w:rPr>
        <w:t>. Ο γιατρός σας μπορεί να σας ενημερώσει για το τι θα ήταν καλύτερο.</w:t>
      </w:r>
    </w:p>
    <w:p w:rsidR="00270E54" w:rsidRDefault="00270E54">
      <w:pPr>
        <w:widowControl w:val="0"/>
        <w:tabs>
          <w:tab w:val="clear" w:pos="567"/>
        </w:tabs>
        <w:spacing w:line="240" w:lineRule="auto"/>
        <w:rPr>
          <w:szCs w:val="22"/>
          <w:lang w:val="el-GR"/>
        </w:rPr>
      </w:pPr>
    </w:p>
    <w:p w:rsidR="00270E54" w:rsidRDefault="00270E54">
      <w:pPr>
        <w:keepNext/>
        <w:keepLines/>
        <w:numPr>
          <w:ilvl w:val="12"/>
          <w:numId w:val="0"/>
        </w:numPr>
        <w:tabs>
          <w:tab w:val="clear" w:pos="567"/>
        </w:tabs>
        <w:spacing w:line="240" w:lineRule="auto"/>
        <w:ind w:right="-2"/>
        <w:rPr>
          <w:b/>
          <w:szCs w:val="22"/>
          <w:lang w:val="el-GR"/>
        </w:rPr>
      </w:pPr>
      <w:r>
        <w:rPr>
          <w:b/>
          <w:szCs w:val="22"/>
        </w:rPr>
        <w:t>Skilarence</w:t>
      </w:r>
      <w:r>
        <w:rPr>
          <w:b/>
          <w:szCs w:val="22"/>
          <w:lang w:val="el-GR"/>
        </w:rPr>
        <w:t xml:space="preserve"> με αλκοόλ</w:t>
      </w:r>
    </w:p>
    <w:p w:rsidR="00270E54" w:rsidRDefault="00270E54">
      <w:pPr>
        <w:keepLines/>
        <w:tabs>
          <w:tab w:val="clear" w:pos="567"/>
        </w:tabs>
        <w:spacing w:line="240" w:lineRule="auto"/>
        <w:rPr>
          <w:szCs w:val="22"/>
          <w:lang w:val="el-GR"/>
        </w:rPr>
      </w:pPr>
      <w:r>
        <w:rPr>
          <w:szCs w:val="22"/>
          <w:lang w:val="el-GR"/>
        </w:rPr>
        <w:t>Αποφύγετε τα δυνατά οινοπνευματώδη ποτά (πάνω από 50</w:t>
      </w:r>
      <w:r>
        <w:rPr>
          <w:szCs w:val="22"/>
          <w:lang w:val="en-US"/>
        </w:rPr>
        <w:t>ml</w:t>
      </w:r>
      <w:r>
        <w:rPr>
          <w:szCs w:val="22"/>
          <w:lang w:val="el-GR"/>
        </w:rPr>
        <w:t xml:space="preserve"> ποτού που περιέχει πάνω από 30% αλκοόλ κατ’ όγκο) στη διάρκεια της θεραπείας με το </w:t>
      </w:r>
      <w:r>
        <w:rPr>
          <w:szCs w:val="22"/>
        </w:rPr>
        <w:t>Skilarence</w:t>
      </w:r>
      <w:r>
        <w:rPr>
          <w:szCs w:val="22"/>
          <w:lang w:val="el-GR"/>
        </w:rPr>
        <w:t>, καθώς το αλκοόλ μπορεί να αλληλεπιδράσει με αυτό το φάρμακο. Αυτό μπορεί να προκαλέσει στομαχικά και εντερικά προβλήματα.</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Κύηση και θηλασμός</w:t>
      </w:r>
    </w:p>
    <w:p w:rsidR="00270E54" w:rsidRDefault="00270E54">
      <w:pPr>
        <w:keepNext/>
        <w:widowControl w:val="0"/>
        <w:tabs>
          <w:tab w:val="clear" w:pos="567"/>
        </w:tabs>
        <w:spacing w:line="240" w:lineRule="auto"/>
        <w:rPr>
          <w:szCs w:val="22"/>
          <w:lang w:val="el-GR" w:bidi="el-GR"/>
        </w:rPr>
      </w:pPr>
      <w:r>
        <w:rPr>
          <w:szCs w:val="22"/>
          <w:lang w:val="el-GR" w:bidi="el-GR"/>
        </w:rPr>
        <w:t xml:space="preserve">Μην λαμβάνετε το Skilarence εάν είστε έγκυος ή θηλάζετε ή προσπαθείτε να μείνετε έγκυος, καθώς το </w:t>
      </w:r>
      <w:r>
        <w:rPr>
          <w:szCs w:val="22"/>
          <w:lang w:val="en-US" w:bidi="el-GR"/>
        </w:rPr>
        <w:t>Skilarence</w:t>
      </w:r>
      <w:r>
        <w:rPr>
          <w:szCs w:val="22"/>
          <w:lang w:val="el-GR" w:bidi="el-GR"/>
        </w:rPr>
        <w:t xml:space="preserve"> μπορεί να βλάψει το βρέφος. Χρησιμοποιήστε αποτελεσματικές μεθόδους αντισύλληψης για να αποφύγετε να μείνετε έγκυος στη διάρκεια της θεραπείας με το </w:t>
      </w:r>
      <w:r>
        <w:rPr>
          <w:szCs w:val="22"/>
          <w:lang w:val="en-US" w:bidi="el-GR"/>
        </w:rPr>
        <w:t>Skilarence</w:t>
      </w:r>
      <w:r>
        <w:rPr>
          <w:szCs w:val="22"/>
          <w:lang w:val="el-GR" w:bidi="el-GR"/>
        </w:rPr>
        <w:t xml:space="preserve"> (βλ. επίσης «άλλα φάρμακα και </w:t>
      </w:r>
      <w:r>
        <w:rPr>
          <w:szCs w:val="22"/>
          <w:lang w:val="en-US" w:bidi="el-GR"/>
        </w:rPr>
        <w:t>Skilarence</w:t>
      </w:r>
      <w:r>
        <w:rPr>
          <w:szCs w:val="22"/>
          <w:lang w:val="el-GR" w:bidi="el-GR"/>
        </w:rPr>
        <w:t>» παραπάνω).</w:t>
      </w:r>
    </w:p>
    <w:p w:rsidR="00270E54" w:rsidRDefault="00270E54">
      <w:pPr>
        <w:widowControl w:val="0"/>
        <w:tabs>
          <w:tab w:val="clear" w:pos="567"/>
        </w:tabs>
        <w:spacing w:line="240" w:lineRule="auto"/>
        <w:rPr>
          <w:szCs w:val="22"/>
          <w:lang w:val="el-GR"/>
        </w:rPr>
      </w:pPr>
      <w:r>
        <w:rPr>
          <w:szCs w:val="22"/>
          <w:lang w:val="el-GR" w:bidi="el-GR"/>
        </w:rPr>
        <w:t xml:space="preserve">Μην θηλάζετε κατά τη διάρκεια της θεραπείας με το </w:t>
      </w:r>
      <w:r>
        <w:rPr>
          <w:szCs w:val="22"/>
          <w:lang w:val="en-US" w:bidi="el-GR"/>
        </w:rPr>
        <w:t>Skilarence</w:t>
      </w:r>
      <w:r>
        <w:rPr>
          <w:szCs w:val="22"/>
          <w:lang w:val="el-GR" w:bidi="el-GR"/>
        </w:rPr>
        <w:t>.</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Οδήγηση και χειρισμός μηχανημάτων</w:t>
      </w:r>
    </w:p>
    <w:p w:rsidR="00270E54" w:rsidRDefault="00270E54">
      <w:pPr>
        <w:keepNext/>
        <w:widowControl w:val="0"/>
        <w:tabs>
          <w:tab w:val="clear" w:pos="567"/>
        </w:tabs>
        <w:spacing w:line="240" w:lineRule="auto"/>
        <w:rPr>
          <w:szCs w:val="22"/>
          <w:lang w:val="el-GR"/>
        </w:rPr>
      </w:pPr>
      <w:r>
        <w:rPr>
          <w:szCs w:val="22"/>
          <w:lang w:val="el-GR" w:eastAsia="zh-CN" w:bidi="el-GR"/>
        </w:rPr>
        <w:t xml:space="preserve">Το Skilarence μπορεί να έχει μικρή επίδραση στην ικανότητα οδήγησης και χειρισμού μηχανημάτων. Μπορεί να νιώσετε ζαλισμένος ή κουρασμένος μετά τη λήψη του </w:t>
      </w:r>
      <w:r>
        <w:rPr>
          <w:szCs w:val="22"/>
          <w:lang w:val="en-US" w:eastAsia="zh-CN" w:bidi="el-GR"/>
        </w:rPr>
        <w:t>Skilarence</w:t>
      </w:r>
      <w:r>
        <w:rPr>
          <w:szCs w:val="22"/>
          <w:lang w:val="el-GR" w:eastAsia="zh-CN" w:bidi="el-GR"/>
        </w:rPr>
        <w:t>. Εάν έχετε επηρεαστεί, να είστε προσεκτικοί κατά την οδήγηση ή χρήση μηχανημάτων</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ind w:right="-2"/>
        <w:rPr>
          <w:b/>
          <w:szCs w:val="22"/>
          <w:lang w:val="el-GR"/>
        </w:rPr>
      </w:pPr>
      <w:r>
        <w:rPr>
          <w:b/>
          <w:szCs w:val="22"/>
          <w:lang w:val="el-GR" w:bidi="el-GR"/>
        </w:rPr>
        <w:t xml:space="preserve">Το </w:t>
      </w:r>
      <w:r>
        <w:rPr>
          <w:b/>
          <w:bCs/>
          <w:szCs w:val="22"/>
          <w:lang w:val="el-GR" w:bidi="el-GR"/>
        </w:rPr>
        <w:t>Skilarence περιέχει λακτόζη</w:t>
      </w:r>
    </w:p>
    <w:p w:rsidR="00270E54" w:rsidRDefault="00270E54">
      <w:pPr>
        <w:keepNext/>
        <w:widowControl w:val="0"/>
        <w:tabs>
          <w:tab w:val="clear" w:pos="567"/>
        </w:tabs>
        <w:autoSpaceDE w:val="0"/>
        <w:autoSpaceDN w:val="0"/>
        <w:adjustRightInd w:val="0"/>
        <w:spacing w:line="240" w:lineRule="auto"/>
        <w:rPr>
          <w:szCs w:val="22"/>
          <w:lang w:val="el-GR"/>
        </w:rPr>
      </w:pPr>
      <w:r>
        <w:rPr>
          <w:szCs w:val="22"/>
          <w:lang w:val="el-GR" w:bidi="el-GR"/>
        </w:rPr>
        <w:t>Αν ο γιατρός σας, σας ενημέρωσε ότι έχετε δυσανεξία σε ορισμένα σάκχαρα, επικοινωνήστε μαζί του πριν πάρετε αυτό το φάρμακο.</w:t>
      </w: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keepNext/>
        <w:widowControl w:val="0"/>
        <w:autoSpaceDE w:val="0"/>
        <w:autoSpaceDN w:val="0"/>
        <w:adjustRightInd w:val="0"/>
        <w:rPr>
          <w:rFonts w:eastAsia="SimSun"/>
          <w:b/>
          <w:bCs/>
          <w:lang w:val="el-GR" w:bidi="el-GR"/>
        </w:rPr>
      </w:pPr>
      <w:r>
        <w:rPr>
          <w:rFonts w:eastAsia="SimSun"/>
          <w:b/>
          <w:lang w:val="el-GR" w:bidi="el-GR"/>
        </w:rPr>
        <w:t xml:space="preserve">Το </w:t>
      </w:r>
      <w:r>
        <w:rPr>
          <w:rFonts w:eastAsia="SimSun"/>
          <w:b/>
          <w:bCs/>
          <w:lang w:val="el-GR" w:bidi="el-GR"/>
        </w:rPr>
        <w:t>Skilarence περιέχει νάτριο</w:t>
      </w:r>
    </w:p>
    <w:p w:rsidR="00270E54" w:rsidRDefault="00270E54">
      <w:pPr>
        <w:widowControl w:val="0"/>
        <w:tabs>
          <w:tab w:val="clear" w:pos="567"/>
        </w:tabs>
        <w:autoSpaceDE w:val="0"/>
        <w:autoSpaceDN w:val="0"/>
        <w:adjustRightInd w:val="0"/>
        <w:spacing w:line="240" w:lineRule="auto"/>
        <w:rPr>
          <w:rFonts w:eastAsia="SimSun"/>
          <w:bCs/>
          <w:lang w:val="el-GR" w:bidi="el-GR"/>
        </w:rPr>
      </w:pPr>
      <w:r>
        <w:rPr>
          <w:rFonts w:eastAsia="SimSun"/>
          <w:lang w:val="el-GR" w:bidi="el-GR"/>
        </w:rPr>
        <w:t>Το φάρμακο αυτό περιέχει λιγότερο από 1</w:t>
      </w:r>
      <w:r>
        <w:rPr>
          <w:rFonts w:eastAsia="SimSun"/>
          <w:lang w:val="en-US" w:bidi="el-GR"/>
        </w:rPr>
        <w:t> </w:t>
      </w:r>
      <w:r>
        <w:rPr>
          <w:rFonts w:eastAsia="SimSun"/>
          <w:lang w:val="el-GR" w:bidi="el-GR"/>
        </w:rPr>
        <w:t>mmol νατρίου (23</w:t>
      </w:r>
      <w:r>
        <w:rPr>
          <w:rFonts w:eastAsia="SimSun"/>
          <w:lang w:val="en-US" w:bidi="el-GR"/>
        </w:rPr>
        <w:t> </w:t>
      </w:r>
      <w:r>
        <w:rPr>
          <w:rFonts w:eastAsia="SimSun"/>
          <w:lang w:val="el-GR" w:bidi="el-GR"/>
        </w:rPr>
        <w:t>mg) ανά δισκίο</w:t>
      </w:r>
      <w:r>
        <w:rPr>
          <w:rFonts w:eastAsia="SimSun"/>
        </w:rPr>
        <w:t xml:space="preserve"> </w:t>
      </w:r>
      <w:r>
        <w:rPr>
          <w:rFonts w:eastAsia="SimSun"/>
          <w:lang w:val="el-GR" w:bidi="el-GR"/>
        </w:rPr>
        <w:t>, είναι αυτό που ονομάζουμε «ελεύθερο νατρίου»</w:t>
      </w:r>
      <w:r>
        <w:rPr>
          <w:rFonts w:eastAsia="SimSun"/>
          <w:bCs/>
          <w:lang w:val="el-GR" w:bidi="el-GR"/>
        </w:rPr>
        <w:t>.</w:t>
      </w: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widowControl w:val="0"/>
        <w:tabs>
          <w:tab w:val="clear" w:pos="567"/>
        </w:tabs>
        <w:autoSpaceDE w:val="0"/>
        <w:autoSpaceDN w:val="0"/>
        <w:adjustRightInd w:val="0"/>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3.</w:t>
      </w:r>
      <w:r>
        <w:rPr>
          <w:b/>
          <w:bCs/>
          <w:szCs w:val="22"/>
          <w:lang w:val="el-GR" w:bidi="el-GR"/>
        </w:rPr>
        <w:tab/>
        <w:t>Πώς να πάρετε το Skilarence</w:t>
      </w:r>
    </w:p>
    <w:p w:rsidR="00270E54" w:rsidRDefault="00270E54">
      <w:pPr>
        <w:keepNext/>
        <w:widowControl w:val="0"/>
        <w:tabs>
          <w:tab w:val="clear" w:pos="567"/>
        </w:tabs>
        <w:spacing w:line="240" w:lineRule="auto"/>
        <w:rPr>
          <w:b/>
          <w:szCs w:val="22"/>
          <w:lang w:val="el-GR"/>
        </w:rPr>
      </w:pPr>
    </w:p>
    <w:p w:rsidR="00270E54" w:rsidRDefault="00270E54">
      <w:pPr>
        <w:keepNext/>
        <w:widowControl w:val="0"/>
        <w:tabs>
          <w:tab w:val="clear" w:pos="567"/>
        </w:tabs>
        <w:spacing w:line="240" w:lineRule="auto"/>
        <w:rPr>
          <w:szCs w:val="22"/>
          <w:lang w:val="el-GR"/>
        </w:rPr>
      </w:pPr>
      <w:r>
        <w:rPr>
          <w:szCs w:val="22"/>
          <w:lang w:val="el-GR" w:bidi="el-GR"/>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270E54" w:rsidRDefault="00270E54">
      <w:pPr>
        <w:widowControl w:val="0"/>
        <w:tabs>
          <w:tab w:val="clear" w:pos="567"/>
        </w:tabs>
        <w:spacing w:line="240" w:lineRule="auto"/>
        <w:ind w:right="-2"/>
        <w:rPr>
          <w:szCs w:val="22"/>
          <w:lang w:val="el-GR"/>
        </w:rPr>
      </w:pPr>
    </w:p>
    <w:p w:rsidR="00270E54" w:rsidRDefault="00270E54">
      <w:pPr>
        <w:widowControl w:val="0"/>
        <w:tabs>
          <w:tab w:val="clear" w:pos="567"/>
        </w:tabs>
        <w:spacing w:line="240" w:lineRule="auto"/>
        <w:ind w:right="-2"/>
        <w:rPr>
          <w:b/>
          <w:szCs w:val="22"/>
          <w:lang w:val="el-GR" w:bidi="el-GR"/>
        </w:rPr>
      </w:pPr>
      <w:r>
        <w:rPr>
          <w:b/>
          <w:szCs w:val="22"/>
          <w:lang w:val="el-GR" w:bidi="el-GR"/>
        </w:rPr>
        <w:t>Δόση</w:t>
      </w:r>
    </w:p>
    <w:p w:rsidR="00270E54" w:rsidRDefault="00270E54">
      <w:pPr>
        <w:widowControl w:val="0"/>
        <w:tabs>
          <w:tab w:val="clear" w:pos="567"/>
        </w:tabs>
        <w:spacing w:line="240" w:lineRule="auto"/>
        <w:ind w:right="-2"/>
        <w:rPr>
          <w:szCs w:val="22"/>
          <w:lang w:val="el-GR" w:bidi="el-GR"/>
        </w:rPr>
      </w:pPr>
      <w:r>
        <w:rPr>
          <w:szCs w:val="22"/>
          <w:lang w:val="el-GR" w:bidi="el-GR"/>
        </w:rPr>
        <w:t>Ο γιατρός θα ξεκινήσει τη θεραπεία σας με χαμηλή δόση (με χρήση δισκίων Skilarence 30</w:t>
      </w:r>
      <w:r>
        <w:rPr>
          <w:szCs w:val="22"/>
          <w:lang w:val="pt-BR" w:bidi="el-GR"/>
        </w:rPr>
        <w:t> </w:t>
      </w:r>
      <w:r>
        <w:rPr>
          <w:szCs w:val="22"/>
          <w:lang w:val="el-GR" w:bidi="el-GR"/>
        </w:rPr>
        <w:t>mg). Αυτό βοηθά να μειωθούν τα στομαχικά προβλήματα και άλλες ανεπιθύμητες ενέργειες. Η δόση σας θα αυξάνεται κάθε εβδομάδα όπως φαίνεται στον παρακάτω πίνακα (πηγαίνοντας στα δισκία Skilarence 120 mg από την εβδομάδα 4 και μετά).</w:t>
      </w:r>
    </w:p>
    <w:p w:rsidR="00270E54" w:rsidRDefault="00270E54">
      <w:pPr>
        <w:widowControl w:val="0"/>
        <w:tabs>
          <w:tab w:val="clear" w:pos="567"/>
        </w:tabs>
        <w:spacing w:line="240" w:lineRule="auto"/>
        <w:ind w:right="-2"/>
        <w:rPr>
          <w:szCs w:val="22"/>
          <w:lang w:val="el-GR"/>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366"/>
        <w:gridCol w:w="1157"/>
        <w:gridCol w:w="1417"/>
        <w:gridCol w:w="1276"/>
        <w:gridCol w:w="1419"/>
        <w:gridCol w:w="1414"/>
      </w:tblGrid>
      <w:tr w:rsidR="00270E54">
        <w:trPr>
          <w:trHeight w:val="416"/>
        </w:trPr>
        <w:tc>
          <w:tcPr>
            <w:tcW w:w="616" w:type="pct"/>
            <w:vMerge w:val="restar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Εβδομάδα θεραπείας</w:t>
            </w:r>
          </w:p>
        </w:tc>
        <w:tc>
          <w:tcPr>
            <w:tcW w:w="744" w:type="pct"/>
            <w:vMerge w:val="restar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Τύπος δισκίου</w:t>
            </w:r>
          </w:p>
        </w:tc>
        <w:tc>
          <w:tcPr>
            <w:tcW w:w="2097" w:type="pct"/>
            <w:gridSpan w:val="3"/>
            <w:vAlign w:val="bottom"/>
          </w:tcPr>
          <w:p w:rsidR="00270E54" w:rsidRDefault="00270E54">
            <w:pPr>
              <w:keepNext/>
              <w:widowControl w:val="0"/>
              <w:tabs>
                <w:tab w:val="clear" w:pos="567"/>
              </w:tabs>
              <w:spacing w:line="240" w:lineRule="auto"/>
              <w:jc w:val="center"/>
              <w:rPr>
                <w:rFonts w:eastAsia="SimSun"/>
                <w:szCs w:val="22"/>
                <w:lang w:val="el-GR" w:eastAsia="zh-CN"/>
              </w:rPr>
            </w:pPr>
            <w:r>
              <w:rPr>
                <w:szCs w:val="22"/>
                <w:lang w:val="el-GR" w:eastAsia="zh-CN" w:bidi="el-GR"/>
              </w:rPr>
              <w:t>Πόσα δισκία να πάρετε στη διάρκεια της ημέρας</w:t>
            </w:r>
          </w:p>
        </w:tc>
        <w:tc>
          <w:tcPr>
            <w:tcW w:w="773" w:type="pct"/>
            <w:vMerge w:val="restart"/>
          </w:tcPr>
          <w:p w:rsidR="00270E54" w:rsidRDefault="00270E54">
            <w:pPr>
              <w:keepNext/>
              <w:widowControl w:val="0"/>
              <w:tabs>
                <w:tab w:val="clear" w:pos="567"/>
              </w:tabs>
              <w:spacing w:line="240" w:lineRule="auto"/>
              <w:jc w:val="center"/>
              <w:rPr>
                <w:szCs w:val="22"/>
                <w:lang w:val="pt-BR" w:eastAsia="zh-CN" w:bidi="el-GR"/>
              </w:rPr>
            </w:pPr>
            <w:r>
              <w:rPr>
                <w:szCs w:val="22"/>
                <w:lang w:val="el-GR" w:eastAsia="zh-CN" w:bidi="el-GR"/>
              </w:rPr>
              <w:t>Αριθμός</w:t>
            </w:r>
            <w:r>
              <w:rPr>
                <w:szCs w:val="22"/>
                <w:lang w:val="pt-BR" w:eastAsia="zh-CN" w:bidi="el-GR"/>
              </w:rPr>
              <w:t xml:space="preserve"> </w:t>
            </w:r>
            <w:r>
              <w:rPr>
                <w:szCs w:val="22"/>
                <w:lang w:val="el-GR" w:eastAsia="zh-CN" w:bidi="el-GR"/>
              </w:rPr>
              <w:t>δισκίων την ημέρα</w:t>
            </w:r>
          </w:p>
        </w:tc>
        <w:tc>
          <w:tcPr>
            <w:tcW w:w="770" w:type="pct"/>
            <w:tcBorders>
              <w:bottom w:val="nil"/>
            </w:tcBorders>
            <w:vAlign w:val="bottom"/>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Συνολική ημερήσια</w:t>
            </w:r>
          </w:p>
        </w:tc>
      </w:tr>
      <w:tr w:rsidR="00270E54">
        <w:trPr>
          <w:trHeight w:val="433"/>
        </w:trPr>
        <w:tc>
          <w:tcPr>
            <w:tcW w:w="616" w:type="pct"/>
            <w:vMerge/>
            <w:vAlign w:val="center"/>
          </w:tcPr>
          <w:p w:rsidR="00270E54" w:rsidRDefault="00270E54">
            <w:pPr>
              <w:keepNext/>
              <w:widowControl w:val="0"/>
              <w:tabs>
                <w:tab w:val="clear" w:pos="567"/>
              </w:tabs>
              <w:spacing w:line="240" w:lineRule="auto"/>
              <w:jc w:val="center"/>
              <w:rPr>
                <w:rFonts w:eastAsia="SimSun"/>
                <w:szCs w:val="22"/>
                <w:lang w:eastAsia="zh-CN"/>
              </w:rPr>
            </w:pPr>
          </w:p>
        </w:tc>
        <w:tc>
          <w:tcPr>
            <w:tcW w:w="744" w:type="pct"/>
            <w:vMerge/>
            <w:vAlign w:val="center"/>
          </w:tcPr>
          <w:p w:rsidR="00270E54" w:rsidRDefault="00270E54">
            <w:pPr>
              <w:keepNext/>
              <w:widowControl w:val="0"/>
              <w:tabs>
                <w:tab w:val="clear" w:pos="567"/>
              </w:tabs>
              <w:spacing w:line="240" w:lineRule="auto"/>
              <w:jc w:val="center"/>
              <w:rPr>
                <w:rFonts w:eastAsia="SimSun"/>
                <w:szCs w:val="22"/>
                <w:lang w:eastAsia="zh-CN"/>
              </w:rPr>
            </w:pP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Πρωί</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Μεσημέρι</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Βράδυ</w:t>
            </w:r>
          </w:p>
        </w:tc>
        <w:tc>
          <w:tcPr>
            <w:tcW w:w="773" w:type="pct"/>
            <w:vMerge/>
          </w:tcPr>
          <w:p w:rsidR="00270E54" w:rsidRDefault="00270E54">
            <w:pPr>
              <w:keepNext/>
              <w:widowControl w:val="0"/>
              <w:tabs>
                <w:tab w:val="clear" w:pos="567"/>
              </w:tabs>
              <w:spacing w:line="240" w:lineRule="auto"/>
              <w:jc w:val="center"/>
              <w:rPr>
                <w:szCs w:val="22"/>
                <w:lang w:val="el-GR" w:eastAsia="zh-CN" w:bidi="el-GR"/>
              </w:rPr>
            </w:pPr>
          </w:p>
        </w:tc>
        <w:tc>
          <w:tcPr>
            <w:tcW w:w="770" w:type="pct"/>
            <w:tcBorders>
              <w:top w:val="nil"/>
            </w:tcBorders>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δόση</w:t>
            </w:r>
          </w:p>
        </w:tc>
      </w:tr>
      <w:tr w:rsidR="00270E54">
        <w:trPr>
          <w:trHeight w:val="458"/>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1</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r>
      <w:tr w:rsidR="00270E54">
        <w:trPr>
          <w:trHeight w:val="457"/>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2</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60 mg</w:t>
            </w:r>
          </w:p>
        </w:tc>
      </w:tr>
      <w:tr w:rsidR="00270E54">
        <w:trPr>
          <w:trHeight w:val="457"/>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3</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90 mg</w:t>
            </w:r>
          </w:p>
        </w:tc>
      </w:tr>
      <w:tr w:rsidR="00270E54">
        <w:trPr>
          <w:trHeight w:val="425"/>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4</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1</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5</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rFonts w:eastAsia="SimSun"/>
                <w:szCs w:val="22"/>
                <w:lang w:eastAsia="zh-CN"/>
              </w:rPr>
              <w:noBreakHyphen/>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2</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240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3</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360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7</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4</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480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8</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5</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600 mg</w:t>
            </w:r>
          </w:p>
        </w:tc>
      </w:tr>
      <w:tr w:rsidR="00270E54">
        <w:trPr>
          <w:trHeight w:val="423"/>
        </w:trPr>
        <w:tc>
          <w:tcPr>
            <w:tcW w:w="616"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9+</w:t>
            </w:r>
          </w:p>
        </w:tc>
        <w:tc>
          <w:tcPr>
            <w:tcW w:w="744"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120 mg</w:t>
            </w:r>
          </w:p>
        </w:tc>
        <w:tc>
          <w:tcPr>
            <w:tcW w:w="63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2"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695"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2</w:t>
            </w:r>
          </w:p>
        </w:tc>
        <w:tc>
          <w:tcPr>
            <w:tcW w:w="773" w:type="pct"/>
            <w:vAlign w:val="center"/>
          </w:tcPr>
          <w:p w:rsidR="00270E54" w:rsidRDefault="00270E54">
            <w:pPr>
              <w:keepNext/>
              <w:widowControl w:val="0"/>
              <w:tabs>
                <w:tab w:val="clear" w:pos="567"/>
              </w:tabs>
              <w:spacing w:line="240" w:lineRule="auto"/>
              <w:jc w:val="center"/>
              <w:rPr>
                <w:szCs w:val="22"/>
                <w:lang w:val="el-GR" w:eastAsia="zh-CN" w:bidi="el-GR"/>
              </w:rPr>
            </w:pPr>
            <w:r>
              <w:rPr>
                <w:szCs w:val="22"/>
                <w:lang w:val="el-GR" w:eastAsia="zh-CN" w:bidi="el-GR"/>
              </w:rPr>
              <w:t>6</w:t>
            </w:r>
          </w:p>
        </w:tc>
        <w:tc>
          <w:tcPr>
            <w:tcW w:w="770" w:type="pct"/>
            <w:vAlign w:val="center"/>
          </w:tcPr>
          <w:p w:rsidR="00270E54" w:rsidRDefault="00270E54">
            <w:pPr>
              <w:keepNext/>
              <w:widowControl w:val="0"/>
              <w:tabs>
                <w:tab w:val="clear" w:pos="567"/>
              </w:tabs>
              <w:spacing w:line="240" w:lineRule="auto"/>
              <w:jc w:val="center"/>
              <w:rPr>
                <w:rFonts w:eastAsia="SimSun"/>
                <w:szCs w:val="22"/>
                <w:lang w:eastAsia="zh-CN"/>
              </w:rPr>
            </w:pPr>
            <w:r>
              <w:rPr>
                <w:szCs w:val="22"/>
                <w:lang w:val="el-GR" w:eastAsia="zh-CN" w:bidi="el-GR"/>
              </w:rPr>
              <w:t>720 mg</w:t>
            </w:r>
          </w:p>
        </w:tc>
      </w:tr>
    </w:tbl>
    <w:p w:rsidR="00270E54" w:rsidRDefault="00270E54">
      <w:pPr>
        <w:widowControl w:val="0"/>
        <w:tabs>
          <w:tab w:val="clear" w:pos="567"/>
        </w:tabs>
        <w:spacing w:line="240" w:lineRule="auto"/>
        <w:jc w:val="both"/>
        <w:rPr>
          <w:szCs w:val="22"/>
        </w:rPr>
      </w:pPr>
    </w:p>
    <w:p w:rsidR="00270E54" w:rsidRDefault="00270E54">
      <w:pPr>
        <w:widowControl w:val="0"/>
        <w:tabs>
          <w:tab w:val="clear" w:pos="567"/>
        </w:tabs>
        <w:spacing w:line="240" w:lineRule="auto"/>
        <w:rPr>
          <w:szCs w:val="22"/>
          <w:lang w:val="el-GR"/>
        </w:rPr>
      </w:pPr>
      <w:r>
        <w:rPr>
          <w:szCs w:val="22"/>
          <w:lang w:val="el-GR" w:bidi="el-GR"/>
        </w:rPr>
        <w:t>Ο γιατρός σας θα παρακολουθεί πόσο βελτιώνεται η κατάστασ</w:t>
      </w:r>
      <w:r>
        <w:rPr>
          <w:lang w:val="el-GR"/>
        </w:rPr>
        <w:t>ή</w:t>
      </w:r>
      <w:r>
        <w:rPr>
          <w:szCs w:val="22"/>
          <w:lang w:val="el-GR" w:bidi="el-GR"/>
        </w:rPr>
        <w:t xml:space="preserve"> σας μετά την έναρξη της λήψης του Skilarence και θα ελέγχει τυχόν ανεπιθύμητες ενέργειες. Εάν έχετε σοβαρές ανεπιθύμητες ενέργειες έπειτα από αύξηση της δόσης, ο γιατρός σας μπορεί να σας συστήσει να επιστρέψετε προσωρινά στην τελευταία δόση. Εάν οι ανεπιθύμητες ενέργειες δεν είναι ανησυχητικές, η δόση σας θα αυξηθεί έως ότου η πάθησή σας ελεγχθεί αποτελεσματικά. Μπορεί να μην χρειαστείτε τη μέγιστη δόση των 720 mg ανά ημέρα. Αφότου η πάθησή σας βελτιωθεί επαρκώς, ο γιατρός σας θα εξετάσει τη σταδιακή μείωση της ημερήσιας δόσης </w:t>
      </w:r>
      <w:r>
        <w:rPr>
          <w:szCs w:val="22"/>
          <w:lang w:val="en-US" w:bidi="el-GR"/>
        </w:rPr>
        <w:t>Skilarence</w:t>
      </w:r>
      <w:r>
        <w:rPr>
          <w:szCs w:val="22"/>
          <w:lang w:val="el-GR" w:bidi="el-GR"/>
        </w:rPr>
        <w:t xml:space="preserve"> σε αυτήν που χρειάζεστε για να διατηρήσετε τη βελτίωσή σας.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rPr>
          <w:b/>
          <w:szCs w:val="22"/>
          <w:lang w:val="el-GR" w:bidi="el-GR"/>
        </w:rPr>
      </w:pPr>
      <w:r>
        <w:rPr>
          <w:b/>
          <w:szCs w:val="22"/>
          <w:lang w:val="el-GR" w:bidi="el-GR"/>
        </w:rPr>
        <w:t>Μέθοδος χορήγησης</w:t>
      </w:r>
    </w:p>
    <w:p w:rsidR="00270E54" w:rsidRDefault="00270E54">
      <w:pPr>
        <w:widowControl w:val="0"/>
        <w:tabs>
          <w:tab w:val="clear" w:pos="567"/>
        </w:tabs>
        <w:spacing w:line="240" w:lineRule="auto"/>
        <w:rPr>
          <w:szCs w:val="22"/>
          <w:lang w:val="el-GR"/>
        </w:rPr>
      </w:pPr>
      <w:r>
        <w:rPr>
          <w:szCs w:val="22"/>
          <w:lang w:val="el-GR" w:bidi="el-GR"/>
        </w:rPr>
        <w:t>Τα δισκία Skilarence πρέπει να καταπίνονται ολόκληρα με υγρό. Πρέπει να λαμβάνετε τα δισκία κατά τη διάρκεια ή αμέσως μετά το φαγητό. Τα δισκία Skilarence δεν πρέπει να συνθλίβονται, να χωρίζονται, να λιώνονται ή να μασώνται, καθώς διαθέτουν ειδική επικάλυψη που προστατεύει από ερεθισμό στο στομάχι σας.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Εάν πάρετε μεγαλύτερη δόση Skilarence από την κανονική</w:t>
      </w:r>
    </w:p>
    <w:p w:rsidR="00270E54" w:rsidRDefault="00270E54">
      <w:pPr>
        <w:keepNext/>
        <w:widowControl w:val="0"/>
        <w:tabs>
          <w:tab w:val="clear" w:pos="567"/>
        </w:tabs>
        <w:spacing w:line="240" w:lineRule="auto"/>
        <w:rPr>
          <w:szCs w:val="22"/>
          <w:lang w:val="el-GR"/>
        </w:rPr>
      </w:pPr>
      <w:r>
        <w:rPr>
          <w:szCs w:val="22"/>
          <w:lang w:val="el-GR" w:bidi="el-GR"/>
        </w:rPr>
        <w:t xml:space="preserve">Εάν πιστεύετε ότι έχετε λάβει υπερβολικά πολλά δισκία </w:t>
      </w:r>
      <w:r>
        <w:rPr>
          <w:szCs w:val="22"/>
          <w:lang w:val="en-US" w:bidi="el-GR"/>
        </w:rPr>
        <w:t>Skilarence</w:t>
      </w:r>
      <w:r>
        <w:rPr>
          <w:szCs w:val="22"/>
          <w:lang w:val="el-GR" w:bidi="el-GR"/>
        </w:rPr>
        <w:t>, απευθυνθείτε στον γιατρό ή τον φαρμακοποιό σας.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szCs w:val="22"/>
          <w:lang w:val="el-GR"/>
        </w:rPr>
      </w:pPr>
      <w:r>
        <w:rPr>
          <w:b/>
          <w:bCs/>
          <w:szCs w:val="22"/>
          <w:lang w:val="el-GR" w:bidi="el-GR"/>
        </w:rPr>
        <w:t>Εάν ξεχάσετε να πάρετε το Skilarence</w:t>
      </w:r>
    </w:p>
    <w:p w:rsidR="00270E54" w:rsidRDefault="00270E54">
      <w:pPr>
        <w:keepNext/>
        <w:widowControl w:val="0"/>
        <w:tabs>
          <w:tab w:val="clear" w:pos="567"/>
        </w:tabs>
        <w:spacing w:line="240" w:lineRule="auto"/>
        <w:rPr>
          <w:szCs w:val="22"/>
          <w:lang w:val="el-GR"/>
        </w:rPr>
      </w:pPr>
      <w:r>
        <w:rPr>
          <w:szCs w:val="22"/>
          <w:lang w:val="el-GR" w:bidi="el-GR"/>
        </w:rPr>
        <w:t>Μην πάρετε διπλή δόση για να αναπληρώσετε τη δόση που ξεχάσατε. Πάρτε την επόμενη δόση τη συνηθισμένη ώρα και συνεχίστε να παίρνετε το φάρμακο ακριβώς όπως περιγράφεται στο παρόν φυλλάδιο ή ακριβώς όπως έχετε συμφωνήσει με τον γιατρό σας. Εάν έχετε αμφιβολίες, ρωτήστε τον γιατρό ή τον φαρμακοποιό σας.</w:t>
      </w:r>
    </w:p>
    <w:p w:rsidR="00270E54" w:rsidRDefault="00270E54">
      <w:pPr>
        <w:widowControl w:val="0"/>
        <w:tabs>
          <w:tab w:val="clear" w:pos="567"/>
        </w:tabs>
        <w:spacing w:line="240" w:lineRule="auto"/>
        <w:rPr>
          <w:szCs w:val="22"/>
          <w:lang w:val="el-GR"/>
        </w:rPr>
      </w:pPr>
    </w:p>
    <w:p w:rsidR="00270E54" w:rsidRDefault="00270E54">
      <w:pPr>
        <w:widowControl w:val="0"/>
        <w:tabs>
          <w:tab w:val="clear" w:pos="567"/>
        </w:tabs>
        <w:spacing w:line="240" w:lineRule="auto"/>
        <w:ind w:right="-2"/>
        <w:rPr>
          <w:szCs w:val="22"/>
          <w:lang w:val="el-GR"/>
        </w:rPr>
      </w:pPr>
      <w:r>
        <w:rPr>
          <w:szCs w:val="22"/>
          <w:lang w:val="el-GR" w:bidi="el-GR"/>
        </w:rPr>
        <w:t>Εάν έχετε περισσότερες ερωτήσεις σχετικά με τη χρήση αυτού του φαρμάκου, ρωτήστε τον γιατρό ή τον φαρμακοποιό σας.</w:t>
      </w:r>
    </w:p>
    <w:p w:rsidR="00270E54" w:rsidRDefault="00270E54">
      <w:pPr>
        <w:widowControl w:val="0"/>
        <w:tabs>
          <w:tab w:val="clear" w:pos="567"/>
        </w:tabs>
        <w:spacing w:line="240" w:lineRule="auto"/>
        <w:ind w:right="-2"/>
        <w:rPr>
          <w:b/>
          <w:szCs w:val="22"/>
          <w:lang w:val="el-GR"/>
        </w:rPr>
      </w:pPr>
    </w:p>
    <w:p w:rsidR="00270E54" w:rsidRDefault="00270E54">
      <w:pPr>
        <w:widowControl w:val="0"/>
        <w:tabs>
          <w:tab w:val="clear" w:pos="567"/>
        </w:tabs>
        <w:spacing w:line="240" w:lineRule="auto"/>
        <w:ind w:left="567" w:right="-2" w:hanging="567"/>
        <w:rPr>
          <w:b/>
          <w:szCs w:val="22"/>
          <w:lang w:val="el-GR"/>
        </w:rPr>
      </w:pPr>
    </w:p>
    <w:p w:rsidR="00270E54" w:rsidRDefault="00270E54">
      <w:pPr>
        <w:keepNext/>
        <w:widowControl w:val="0"/>
        <w:tabs>
          <w:tab w:val="clear" w:pos="567"/>
        </w:tabs>
        <w:spacing w:line="240" w:lineRule="auto"/>
        <w:ind w:left="567" w:right="-2" w:hanging="567"/>
        <w:rPr>
          <w:b/>
          <w:szCs w:val="22"/>
          <w:lang w:val="el-GR"/>
        </w:rPr>
      </w:pPr>
      <w:r>
        <w:rPr>
          <w:b/>
          <w:bCs/>
          <w:szCs w:val="22"/>
          <w:lang w:val="el-GR" w:bidi="el-GR"/>
        </w:rPr>
        <w:t>4.</w:t>
      </w:r>
      <w:r>
        <w:rPr>
          <w:b/>
          <w:bCs/>
          <w:szCs w:val="22"/>
          <w:lang w:val="el-GR" w:bidi="el-GR"/>
        </w:rPr>
        <w:tab/>
        <w:t>Πιθανές ανεπιθύμητες ενέργειες</w:t>
      </w:r>
    </w:p>
    <w:p w:rsidR="00270E54" w:rsidRDefault="00270E54">
      <w:pPr>
        <w:keepNext/>
        <w:widowControl w:val="0"/>
        <w:tabs>
          <w:tab w:val="clear" w:pos="567"/>
        </w:tabs>
        <w:spacing w:line="240" w:lineRule="auto"/>
        <w:ind w:right="-29"/>
        <w:rPr>
          <w:szCs w:val="22"/>
          <w:lang w:val="el-GR"/>
        </w:rPr>
      </w:pPr>
    </w:p>
    <w:p w:rsidR="00270E54" w:rsidRDefault="00270E54">
      <w:pPr>
        <w:keepLines/>
        <w:numPr>
          <w:ilvl w:val="12"/>
          <w:numId w:val="0"/>
        </w:numPr>
        <w:tabs>
          <w:tab w:val="clear" w:pos="567"/>
        </w:tabs>
        <w:spacing w:line="240" w:lineRule="auto"/>
        <w:ind w:right="-29"/>
        <w:rPr>
          <w:szCs w:val="22"/>
          <w:lang w:val="el-GR" w:bidi="el-GR"/>
        </w:rPr>
      </w:pPr>
      <w:r>
        <w:rPr>
          <w:szCs w:val="22"/>
          <w:lang w:val="el-GR" w:bidi="el-GR"/>
        </w:rPr>
        <w:t>Όπως όλα τα φάρμακα, έτσι και αυτό το φάρμακο μπορεί να προκαλέσει ανεπιθύμητες ενέργειες, αν και δεν παρουσιάζονται σε όλους τους ανθρώπους. Ορισμένες από αυτές τις ανεπιθύμητες ενέργειες, όπως το κοκκίνισμα του προσώπου ή του σώματος (έξαψη), η διάρροια, τα στομαχικά προβλήματα και η ναυτία βελτιώνονται συνήθως καθώς συνεχίζετε τη θεραπεία.</w:t>
      </w:r>
    </w:p>
    <w:p w:rsidR="00270E54" w:rsidRDefault="00270E54">
      <w:pPr>
        <w:widowControl w:val="0"/>
        <w:numPr>
          <w:ilvl w:val="12"/>
          <w:numId w:val="0"/>
        </w:numPr>
        <w:tabs>
          <w:tab w:val="clear" w:pos="567"/>
        </w:tabs>
        <w:spacing w:line="240" w:lineRule="auto"/>
        <w:ind w:right="-28"/>
        <w:rPr>
          <w:szCs w:val="22"/>
          <w:lang w:val="el-GR" w:bidi="el-GR"/>
        </w:rPr>
      </w:pPr>
    </w:p>
    <w:p w:rsidR="00270E54" w:rsidRDefault="00270E54">
      <w:pPr>
        <w:keepLines/>
        <w:numPr>
          <w:ilvl w:val="12"/>
          <w:numId w:val="0"/>
        </w:numPr>
        <w:tabs>
          <w:tab w:val="clear" w:pos="567"/>
        </w:tabs>
        <w:spacing w:line="240" w:lineRule="auto"/>
        <w:ind w:right="-29"/>
        <w:rPr>
          <w:szCs w:val="22"/>
          <w:lang w:val="el-GR"/>
        </w:rPr>
      </w:pPr>
      <w:r>
        <w:rPr>
          <w:szCs w:val="22"/>
          <w:lang w:val="el-GR"/>
        </w:rPr>
        <w:t xml:space="preserve">Οι πιο σημαντικές ανεπιθύμητες ενέργειες που μπορεί να συμβούν με το </w:t>
      </w:r>
      <w:r>
        <w:rPr>
          <w:szCs w:val="22"/>
        </w:rPr>
        <w:t>Skilarence</w:t>
      </w:r>
      <w:r>
        <w:rPr>
          <w:szCs w:val="22"/>
          <w:lang w:val="el-GR"/>
        </w:rPr>
        <w:t xml:space="preserve"> είναι αλλεργικές αντιδράσεις ή αντιδράσεις υπερευαισθησίας, νεφρική ανεπάρκεια ή νεφρική νόσος που ονομάζεται σύνδρομο </w:t>
      </w:r>
      <w:r>
        <w:rPr>
          <w:szCs w:val="22"/>
        </w:rPr>
        <w:t>Fanconi</w:t>
      </w:r>
      <w:r>
        <w:rPr>
          <w:szCs w:val="22"/>
          <w:lang w:val="el-GR"/>
        </w:rPr>
        <w:t xml:space="preserve"> ή σοβαρή εγκεφαλική λοίμωξη που ονομάζεται προϊούσα πολυεστιακή λευκοεγκεφαλοπάθεια (ΠΠΛ). Δεν είναι γνωστό πόσο συχνά συμβαίνουν. Για τα συμπτώματα βλ. παρακάτω.</w:t>
      </w:r>
    </w:p>
    <w:p w:rsidR="00270E54" w:rsidRDefault="00270E54">
      <w:pPr>
        <w:numPr>
          <w:ilvl w:val="12"/>
          <w:numId w:val="0"/>
        </w:numPr>
        <w:tabs>
          <w:tab w:val="clear" w:pos="567"/>
        </w:tabs>
        <w:spacing w:line="240" w:lineRule="auto"/>
        <w:ind w:right="-28"/>
        <w:rPr>
          <w:szCs w:val="22"/>
          <w:lang w:val="el-GR"/>
        </w:rPr>
      </w:pPr>
    </w:p>
    <w:p w:rsidR="00270E54" w:rsidRDefault="00270E54">
      <w:pPr>
        <w:keepLines/>
        <w:numPr>
          <w:ilvl w:val="12"/>
          <w:numId w:val="0"/>
        </w:numPr>
        <w:tabs>
          <w:tab w:val="clear" w:pos="567"/>
        </w:tabs>
        <w:spacing w:line="240" w:lineRule="auto"/>
        <w:ind w:right="-29"/>
        <w:rPr>
          <w:szCs w:val="22"/>
          <w:u w:val="single"/>
          <w:lang w:val="el-GR"/>
        </w:rPr>
      </w:pPr>
      <w:r>
        <w:rPr>
          <w:szCs w:val="22"/>
          <w:u w:val="single"/>
          <w:lang w:val="el-GR"/>
        </w:rPr>
        <w:t>Αλλεργικές αντιδράσεις ή αντιδράσεις υπερευαισθησίας</w:t>
      </w:r>
    </w:p>
    <w:p w:rsidR="00270E54" w:rsidRDefault="00270E54">
      <w:pPr>
        <w:keepLines/>
        <w:numPr>
          <w:ilvl w:val="12"/>
          <w:numId w:val="0"/>
        </w:numPr>
        <w:tabs>
          <w:tab w:val="clear" w:pos="567"/>
        </w:tabs>
        <w:spacing w:line="240" w:lineRule="auto"/>
        <w:ind w:right="-29"/>
        <w:rPr>
          <w:szCs w:val="22"/>
          <w:lang w:val="el-GR"/>
        </w:rPr>
      </w:pPr>
      <w:r>
        <w:rPr>
          <w:szCs w:val="22"/>
          <w:lang w:val="el-GR"/>
        </w:rPr>
        <w:t>Οι αλλεργικές αντιδράσεις ή αντιδράσεις υπερευαισθησίας είναι σπάνιες αλλά μπορεί να είναι πολύ σοβαρές. Η ερυθρότητα του προσώπου ή του σώματος (έξαψη) είναι πολύ συχνή ανεπιθύμητη ενέργεια που μπορεί να επηρεάσει 1 στα 10 άτομα. Ωστόσο, εάν παρουσιάσετε έξαψη και έχετε τα ακόλουθα σημεία:</w:t>
      </w:r>
    </w:p>
    <w:p w:rsidR="00270E54" w:rsidRDefault="00270E54">
      <w:pPr>
        <w:keepLines/>
        <w:numPr>
          <w:ilvl w:val="12"/>
          <w:numId w:val="0"/>
        </w:numPr>
        <w:tabs>
          <w:tab w:val="clear" w:pos="567"/>
        </w:tabs>
        <w:spacing w:line="240" w:lineRule="auto"/>
        <w:ind w:right="-29"/>
        <w:rPr>
          <w:szCs w:val="22"/>
          <w:lang w:val="el-GR"/>
        </w:rPr>
      </w:pPr>
      <w:r>
        <w:rPr>
          <w:szCs w:val="22"/>
          <w:lang w:val="el-GR"/>
        </w:rPr>
        <w:t>-</w:t>
      </w:r>
      <w:r>
        <w:rPr>
          <w:szCs w:val="22"/>
          <w:lang w:val="el-GR"/>
        </w:rPr>
        <w:tab/>
        <w:t>συριγμό, δυσκολία αναπνοής ή δύσπνοια,</w:t>
      </w:r>
    </w:p>
    <w:p w:rsidR="00270E54" w:rsidRDefault="00270E54">
      <w:pPr>
        <w:keepLines/>
        <w:numPr>
          <w:ilvl w:val="12"/>
          <w:numId w:val="0"/>
        </w:numPr>
        <w:tabs>
          <w:tab w:val="clear" w:pos="567"/>
        </w:tabs>
        <w:spacing w:line="240" w:lineRule="auto"/>
        <w:ind w:right="-29"/>
        <w:rPr>
          <w:szCs w:val="22"/>
          <w:lang w:val="el-GR"/>
        </w:rPr>
      </w:pPr>
      <w:r>
        <w:rPr>
          <w:szCs w:val="22"/>
          <w:lang w:val="el-GR"/>
        </w:rPr>
        <w:t>-</w:t>
      </w:r>
      <w:r>
        <w:rPr>
          <w:szCs w:val="22"/>
          <w:lang w:val="el-GR"/>
        </w:rPr>
        <w:tab/>
        <w:t>πρήξιμο στο πρόσωπο, χείλη, στόμα ή γλώσσα</w:t>
      </w:r>
    </w:p>
    <w:p w:rsidR="00270E54" w:rsidRDefault="00270E54">
      <w:pPr>
        <w:keepLines/>
        <w:numPr>
          <w:ilvl w:val="12"/>
          <w:numId w:val="0"/>
        </w:numPr>
        <w:tabs>
          <w:tab w:val="clear" w:pos="567"/>
        </w:tabs>
        <w:spacing w:line="240" w:lineRule="auto"/>
        <w:ind w:right="-29"/>
        <w:rPr>
          <w:szCs w:val="22"/>
          <w:lang w:val="el-GR"/>
        </w:rPr>
      </w:pPr>
      <w:r>
        <w:rPr>
          <w:szCs w:val="22"/>
          <w:lang w:val="el-GR"/>
        </w:rPr>
        <w:t xml:space="preserve">σταματήστε να παίρνετε το </w:t>
      </w:r>
      <w:r>
        <w:rPr>
          <w:szCs w:val="22"/>
          <w:lang w:val="en-US"/>
        </w:rPr>
        <w:t>Skilarence</w:t>
      </w:r>
      <w:r>
        <w:rPr>
          <w:szCs w:val="22"/>
          <w:lang w:val="el-GR"/>
        </w:rPr>
        <w:t xml:space="preserve"> και καλέστε αμέσως γιατρό.</w:t>
      </w:r>
    </w:p>
    <w:p w:rsidR="00270E54" w:rsidRDefault="00270E54">
      <w:pPr>
        <w:widowControl w:val="0"/>
        <w:numPr>
          <w:ilvl w:val="12"/>
          <w:numId w:val="0"/>
        </w:numPr>
        <w:tabs>
          <w:tab w:val="clear" w:pos="567"/>
        </w:tabs>
        <w:spacing w:line="240" w:lineRule="auto"/>
        <w:ind w:right="-28"/>
        <w:rPr>
          <w:szCs w:val="22"/>
          <w:lang w:val="el-GR"/>
        </w:rPr>
      </w:pPr>
    </w:p>
    <w:p w:rsidR="00270E54" w:rsidRDefault="00270E54">
      <w:pPr>
        <w:keepNext/>
        <w:keepLines/>
        <w:numPr>
          <w:ilvl w:val="12"/>
          <w:numId w:val="0"/>
        </w:numPr>
        <w:tabs>
          <w:tab w:val="clear" w:pos="567"/>
        </w:tabs>
        <w:spacing w:line="240" w:lineRule="auto"/>
        <w:ind w:right="-2"/>
        <w:rPr>
          <w:szCs w:val="22"/>
          <w:u w:val="single"/>
          <w:lang w:val="el-GR"/>
        </w:rPr>
      </w:pPr>
      <w:r>
        <w:rPr>
          <w:szCs w:val="22"/>
          <w:u w:val="single"/>
          <w:lang w:val="el-GR"/>
        </w:rPr>
        <w:t>Εγκεφαλική λοίμωξη που ονομάζεται ΠΠΛ</w:t>
      </w:r>
    </w:p>
    <w:p w:rsidR="00270E54" w:rsidRDefault="00270E54">
      <w:pPr>
        <w:keepLines/>
        <w:widowControl w:val="0"/>
        <w:tabs>
          <w:tab w:val="clear" w:pos="567"/>
          <w:tab w:val="left" w:pos="220"/>
          <w:tab w:val="left" w:pos="720"/>
        </w:tabs>
        <w:autoSpaceDE w:val="0"/>
        <w:autoSpaceDN w:val="0"/>
        <w:adjustRightInd w:val="0"/>
        <w:spacing w:line="240" w:lineRule="auto"/>
        <w:rPr>
          <w:lang w:val="el-GR"/>
        </w:rPr>
      </w:pPr>
      <w:r>
        <w:rPr>
          <w:lang w:val="el-GR"/>
        </w:rPr>
        <w:t xml:space="preserve">Η προϊούσα πολυεστιακή λευκοεγκεφαλοπάθεια (ΠΠΛ) είναι σπάνια αλλά σοβαρή εγκεφαλική λοίμωξη που μπορεί να οδηγήσει σε σοβαρή αναπηρία ή θάνατο. Αν παρατηρήσετε νέα ή επιδεινωμένη αδυναμία στη μία πλευρά του σώματος, αδεξιότητα, αλλαγές στην όραση, σκέψη ή μνήμη, σύγχυση ή αλλαγές στην προσωπικότητα που διαρκούν αρκετές ημέρες, σταματήστε να λαμβάνετε το </w:t>
      </w:r>
      <w:r>
        <w:rPr>
          <w:lang w:val="en-US"/>
        </w:rPr>
        <w:t>Skilarence</w:t>
      </w:r>
      <w:r>
        <w:rPr>
          <w:lang w:val="el-GR"/>
        </w:rPr>
        <w:t xml:space="preserve"> και μιλήστε αμέσως με τον γιατρό σας.</w:t>
      </w:r>
    </w:p>
    <w:p w:rsidR="00270E54" w:rsidRDefault="00270E54">
      <w:pPr>
        <w:widowControl w:val="0"/>
        <w:tabs>
          <w:tab w:val="clear" w:pos="567"/>
          <w:tab w:val="left" w:pos="220"/>
          <w:tab w:val="left" w:pos="720"/>
        </w:tabs>
        <w:autoSpaceDE w:val="0"/>
        <w:autoSpaceDN w:val="0"/>
        <w:adjustRightInd w:val="0"/>
        <w:spacing w:line="240" w:lineRule="auto"/>
        <w:rPr>
          <w:color w:val="262626"/>
          <w:lang w:val="el-GR"/>
        </w:rPr>
      </w:pPr>
    </w:p>
    <w:p w:rsidR="00270E54" w:rsidRDefault="00270E54">
      <w:pPr>
        <w:keepNext/>
        <w:keepLines/>
        <w:numPr>
          <w:ilvl w:val="12"/>
          <w:numId w:val="0"/>
        </w:numPr>
        <w:tabs>
          <w:tab w:val="clear" w:pos="567"/>
        </w:tabs>
        <w:spacing w:line="240" w:lineRule="auto"/>
        <w:ind w:right="-2"/>
        <w:rPr>
          <w:szCs w:val="22"/>
          <w:u w:val="single"/>
          <w:lang w:val="el-GR"/>
        </w:rPr>
      </w:pPr>
      <w:r>
        <w:rPr>
          <w:szCs w:val="22"/>
          <w:u w:val="single"/>
          <w:lang w:val="el-GR"/>
        </w:rPr>
        <w:t xml:space="preserve">Σύνδρομο </w:t>
      </w:r>
      <w:r>
        <w:rPr>
          <w:szCs w:val="22"/>
          <w:u w:val="single"/>
        </w:rPr>
        <w:t>Fanconi</w:t>
      </w:r>
    </w:p>
    <w:p w:rsidR="00270E54" w:rsidRDefault="00270E54">
      <w:pPr>
        <w:keepLines/>
        <w:numPr>
          <w:ilvl w:val="12"/>
          <w:numId w:val="0"/>
        </w:numPr>
        <w:tabs>
          <w:tab w:val="clear" w:pos="567"/>
        </w:tabs>
        <w:spacing w:line="240" w:lineRule="auto"/>
        <w:ind w:right="-2"/>
        <w:rPr>
          <w:lang w:val="el-GR"/>
        </w:rPr>
      </w:pPr>
      <w:r>
        <w:rPr>
          <w:lang w:val="el-GR"/>
        </w:rPr>
        <w:t xml:space="preserve">Το σύνδρομο </w:t>
      </w:r>
      <w:r>
        <w:t>Fanconi</w:t>
      </w:r>
      <w:r>
        <w:rPr>
          <w:lang w:val="el-GR"/>
        </w:rPr>
        <w:t xml:space="preserve"> είναι μία σπάνια αλλά σοβαρή νεφρική διαταραχή η οποία μπορεί να εμφανιστεί με το </w:t>
      </w:r>
      <w:r>
        <w:rPr>
          <w:lang w:val="en-US"/>
        </w:rPr>
        <w:t>Skilarence</w:t>
      </w:r>
      <w:r>
        <w:rPr>
          <w:lang w:val="el-GR"/>
        </w:rPr>
        <w:t>. Εάν παρατηρήσετε ότι ουρείτε περισσότερο, είστε πιο διψασμένοι από ό,τι συνήθως, οι μύες σας φαίνονται πιο αδύναμοι, σπάσετε κάποιο οστό ή απλώς έχετε πόνους, μιλήστε στον γιατρό σας το συντομότερο δυνατόν ώστε να διερευνηθεί περαιτέρω.</w:t>
      </w:r>
    </w:p>
    <w:p w:rsidR="00270E54" w:rsidRDefault="00270E54">
      <w:pPr>
        <w:widowControl w:val="0"/>
        <w:tabs>
          <w:tab w:val="clear" w:pos="567"/>
        </w:tabs>
        <w:autoSpaceDE w:val="0"/>
        <w:autoSpaceDN w:val="0"/>
        <w:adjustRightInd w:val="0"/>
        <w:spacing w:line="240" w:lineRule="auto"/>
        <w:rPr>
          <w:szCs w:val="22"/>
          <w:u w:val="single"/>
          <w:lang w:val="el-GR"/>
        </w:rPr>
      </w:pPr>
    </w:p>
    <w:p w:rsidR="00270E54" w:rsidRDefault="00270E54">
      <w:pPr>
        <w:widowControl w:val="0"/>
        <w:numPr>
          <w:ilvl w:val="12"/>
          <w:numId w:val="0"/>
        </w:numPr>
        <w:tabs>
          <w:tab w:val="clear" w:pos="567"/>
        </w:tabs>
        <w:spacing w:line="240" w:lineRule="auto"/>
        <w:ind w:right="-29"/>
        <w:rPr>
          <w:szCs w:val="22"/>
          <w:lang w:val="el-GR"/>
        </w:rPr>
      </w:pPr>
      <w:r>
        <w:rPr>
          <w:szCs w:val="22"/>
          <w:lang w:val="el-GR"/>
        </w:rPr>
        <w:t>Μιλήστε στον γιατρό σας εάν εμφανίσετε κάποια από τις παρακάτω ανεπιθύμητες ενέργειες.</w:t>
      </w:r>
    </w:p>
    <w:p w:rsidR="00270E54" w:rsidRDefault="00270E54">
      <w:pPr>
        <w:widowControl w:val="0"/>
        <w:tabs>
          <w:tab w:val="clear" w:pos="567"/>
        </w:tabs>
        <w:spacing w:line="240" w:lineRule="auto"/>
        <w:ind w:right="-29"/>
        <w:rPr>
          <w:szCs w:val="22"/>
          <w:lang w:val="el-GR"/>
        </w:rPr>
      </w:pPr>
    </w:p>
    <w:p w:rsidR="00270E54" w:rsidRDefault="00270E54">
      <w:pPr>
        <w:keepNext/>
        <w:widowControl w:val="0"/>
        <w:tabs>
          <w:tab w:val="clear" w:pos="567"/>
        </w:tabs>
        <w:spacing w:line="240" w:lineRule="auto"/>
        <w:ind w:right="-2"/>
        <w:rPr>
          <w:szCs w:val="22"/>
          <w:lang w:val="el-GR"/>
        </w:rPr>
      </w:pPr>
      <w:r>
        <w:rPr>
          <w:szCs w:val="22"/>
          <w:lang w:val="el-GR" w:bidi="el-GR"/>
        </w:rPr>
        <w:t>Πολύ συχνές ανεπιθύμητες ενέργειες (ενδέχεται να επηρεάσουν πάνω από 1 στα 10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μείωση του αριθμού συγκεκριμένων λευκών αιμοσφαιρίων που ονομάζονται λεμφοκύτταρα (λεμφοπενία)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μείωση σε όλα τα λευκά αιμοσφαίρια (λευκοκυτταροπενία)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κοκκίνισμα του προσώπου ή του σώματος (έξαψη)</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διάρροια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φούσκωμα, πόνος ή κράμπες στο στομάχι</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τάση προς έμετο (ναυτία)</w:t>
      </w:r>
    </w:p>
    <w:p w:rsidR="00270E54" w:rsidRDefault="00270E54">
      <w:pPr>
        <w:widowControl w:val="0"/>
        <w:tabs>
          <w:tab w:val="clear" w:pos="567"/>
        </w:tabs>
        <w:spacing w:line="240" w:lineRule="auto"/>
        <w:ind w:right="-2"/>
        <w:rPr>
          <w:szCs w:val="22"/>
        </w:rPr>
      </w:pPr>
    </w:p>
    <w:p w:rsidR="00270E54" w:rsidRDefault="00270E54">
      <w:pPr>
        <w:keepNext/>
        <w:widowControl w:val="0"/>
        <w:tabs>
          <w:tab w:val="clear" w:pos="567"/>
        </w:tabs>
        <w:spacing w:line="240" w:lineRule="auto"/>
        <w:ind w:right="-2"/>
        <w:rPr>
          <w:szCs w:val="22"/>
          <w:lang w:val="el-GR"/>
        </w:rPr>
      </w:pPr>
      <w:r>
        <w:rPr>
          <w:szCs w:val="22"/>
          <w:lang w:val="el-GR" w:bidi="el-GR"/>
        </w:rPr>
        <w:t>Συχνές ανεπιθύμητες ενέργειες (ενδέχεται να επηρεάσουν έως 1 στα 10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του αριθμού όλων των λευκών αιμοσφαιρίων (λευκοκυτάρρωση)</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του αριθμού συγκεκριμένων λευκών αιμοσφαιρίων που λέγονται ηωσινόφιλα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αύξηση στα επίπεδα συγκεκριμένων ενζύμων στο αίμα (που χρησιμοποιούνται για τον έλεγχο της υγείας του ήπατος)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τάση για έμετο</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δυσκοιλιότητα</w:t>
      </w:r>
    </w:p>
    <w:p w:rsidR="00270E54" w:rsidRDefault="00270E54">
      <w:pPr>
        <w:widowControl w:val="0"/>
        <w:numPr>
          <w:ilvl w:val="0"/>
          <w:numId w:val="1"/>
        </w:numPr>
        <w:tabs>
          <w:tab w:val="clear" w:pos="360"/>
          <w:tab w:val="clear" w:pos="567"/>
        </w:tabs>
        <w:spacing w:line="240" w:lineRule="auto"/>
        <w:ind w:left="567" w:hanging="567"/>
        <w:rPr>
          <w:lang w:val="el-GR"/>
        </w:rPr>
      </w:pPr>
      <w:r>
        <w:rPr>
          <w:szCs w:val="22"/>
          <w:lang w:val="el-GR" w:bidi="el-GR"/>
        </w:rPr>
        <w:t>αέρια (μετεωρισμός), δυσφορία στο στομάχι, δυσπεψία</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μειωμένη όρεξη</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πονοκέφαλος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αίσθημα κόπωσης</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αδυναμία</w:t>
      </w:r>
    </w:p>
    <w:p w:rsidR="00270E54" w:rsidRDefault="00270E54">
      <w:pPr>
        <w:widowControl w:val="0"/>
        <w:numPr>
          <w:ilvl w:val="0"/>
          <w:numId w:val="1"/>
        </w:numPr>
        <w:tabs>
          <w:tab w:val="clear" w:pos="360"/>
          <w:tab w:val="clear" w:pos="567"/>
        </w:tabs>
        <w:spacing w:line="240" w:lineRule="auto"/>
        <w:ind w:left="567" w:hanging="567"/>
        <w:rPr>
          <w:szCs w:val="22"/>
        </w:rPr>
      </w:pPr>
      <w:r>
        <w:rPr>
          <w:szCs w:val="22"/>
          <w:lang w:val="el-GR" w:bidi="el-GR"/>
        </w:rPr>
        <w:t>αίσθημα ζέστης</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μη φυσιολογικές αισθήσεις στο δέρμα, όπως κνησμός, καύσος, τσούξιμο, γαργαλητό ή μυρμήγκιασμα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ροζ ή κόκκινες κηλίδες στο δέρμα (ερύθημα)</w:t>
      </w:r>
    </w:p>
    <w:p w:rsidR="00270E54" w:rsidRDefault="00270E54">
      <w:pPr>
        <w:widowControl w:val="0"/>
        <w:tabs>
          <w:tab w:val="clear" w:pos="567"/>
        </w:tabs>
        <w:spacing w:line="240" w:lineRule="auto"/>
        <w:ind w:right="-29"/>
        <w:rPr>
          <w:szCs w:val="22"/>
          <w:lang w:val="el-GR"/>
        </w:rPr>
      </w:pPr>
    </w:p>
    <w:p w:rsidR="00270E54" w:rsidRDefault="00270E54">
      <w:pPr>
        <w:keepNext/>
        <w:widowControl w:val="0"/>
        <w:tabs>
          <w:tab w:val="clear" w:pos="567"/>
        </w:tabs>
        <w:spacing w:line="240" w:lineRule="auto"/>
        <w:ind w:right="-29"/>
        <w:rPr>
          <w:szCs w:val="22"/>
          <w:lang w:val="el-GR"/>
        </w:rPr>
      </w:pPr>
      <w:r>
        <w:rPr>
          <w:szCs w:val="22"/>
          <w:lang w:val="el-GR" w:bidi="el-GR"/>
        </w:rPr>
        <w:t>Όχι συχνές ανεπιθύμητες ενέργειες (μπορεί να επηρεάσουν έως 1 στα 100 άτομα):</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rPr>
        <w:t>ζάλη</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υπερβολική πρωτεΐνη στα ούρα (πρωτεϊνουρία)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rPr>
        <w:t>αύξηση στην κρεατινίνη ορού (μία ουσία στο αίμα που χρησιμοποιείται για τη μέτρηση του πόσο καλά δουλεύουν οι νεφροί)</w:t>
      </w:r>
    </w:p>
    <w:p w:rsidR="00270E54" w:rsidRDefault="00270E54">
      <w:pPr>
        <w:widowControl w:val="0"/>
        <w:tabs>
          <w:tab w:val="clear" w:pos="567"/>
        </w:tabs>
        <w:spacing w:line="240" w:lineRule="auto"/>
        <w:rPr>
          <w:szCs w:val="22"/>
          <w:lang w:val="el-GR"/>
        </w:rPr>
      </w:pPr>
    </w:p>
    <w:p w:rsidR="00270E54" w:rsidRDefault="00270E54">
      <w:pPr>
        <w:keepNext/>
        <w:keepLines/>
        <w:tabs>
          <w:tab w:val="clear" w:pos="567"/>
        </w:tabs>
        <w:spacing w:line="240" w:lineRule="auto"/>
        <w:rPr>
          <w:szCs w:val="22"/>
          <w:lang w:val="el-GR"/>
        </w:rPr>
      </w:pPr>
      <w:r>
        <w:rPr>
          <w:szCs w:val="22"/>
          <w:lang w:val="el-GR"/>
        </w:rPr>
        <w:t>Σπάνιες ανεπιθύμητες ενέργειες (μπορεί να επηρεάσουν έως 1 στα 1.000 άτομα):</w:t>
      </w:r>
    </w:p>
    <w:p w:rsidR="00270E54" w:rsidRDefault="00270E54">
      <w:pPr>
        <w:keepLines/>
        <w:tabs>
          <w:tab w:val="clear" w:pos="567"/>
        </w:tabs>
        <w:spacing w:line="240" w:lineRule="auto"/>
        <w:rPr>
          <w:szCs w:val="22"/>
          <w:lang w:val="el-GR"/>
        </w:rPr>
      </w:pPr>
      <w:r>
        <w:rPr>
          <w:szCs w:val="22"/>
          <w:lang w:val="el-GR"/>
        </w:rPr>
        <w:t>-</w:t>
      </w:r>
      <w:r>
        <w:rPr>
          <w:szCs w:val="22"/>
          <w:lang w:val="el-GR"/>
        </w:rPr>
        <w:tab/>
        <w:t>αλλεργική δερματική αντίδραση</w:t>
      </w:r>
    </w:p>
    <w:p w:rsidR="00270E54" w:rsidRDefault="00270E54">
      <w:pPr>
        <w:widowControl w:val="0"/>
        <w:tabs>
          <w:tab w:val="clear" w:pos="567"/>
        </w:tabs>
        <w:spacing w:line="240" w:lineRule="auto"/>
        <w:rPr>
          <w:szCs w:val="22"/>
          <w:lang w:val="el-GR"/>
        </w:rPr>
      </w:pPr>
    </w:p>
    <w:p w:rsidR="00270E54" w:rsidRDefault="00270E54">
      <w:pPr>
        <w:keepNext/>
        <w:keepLines/>
        <w:tabs>
          <w:tab w:val="clear" w:pos="567"/>
        </w:tabs>
        <w:spacing w:line="240" w:lineRule="auto"/>
        <w:rPr>
          <w:szCs w:val="22"/>
          <w:lang w:val="el-GR"/>
        </w:rPr>
      </w:pPr>
      <w:r>
        <w:rPr>
          <w:szCs w:val="22"/>
          <w:lang w:val="el-GR"/>
        </w:rPr>
        <w:t>Πολύ σπάνιες ανεπιθύμητες ενέργειες (μπορεί να επηρεάσουν έως 1 στα 10.000 άτομα):</w:t>
      </w:r>
    </w:p>
    <w:p w:rsidR="00270E54" w:rsidRDefault="00270E54">
      <w:pPr>
        <w:keepNext/>
        <w:keepLines/>
        <w:tabs>
          <w:tab w:val="clear" w:pos="567"/>
        </w:tabs>
        <w:spacing w:line="240" w:lineRule="auto"/>
        <w:rPr>
          <w:szCs w:val="22"/>
          <w:lang w:val="el-GR"/>
        </w:rPr>
      </w:pPr>
      <w:r>
        <w:rPr>
          <w:szCs w:val="22"/>
          <w:lang w:val="el-GR"/>
        </w:rPr>
        <w:t>-</w:t>
      </w:r>
      <w:r>
        <w:rPr>
          <w:szCs w:val="22"/>
          <w:lang w:val="el-GR"/>
        </w:rPr>
        <w:tab/>
        <w:t>οξεία λεμφογενής λευχαιμία (είδος καρκίνου του αίματος)</w:t>
      </w:r>
    </w:p>
    <w:p w:rsidR="00270E54" w:rsidRDefault="00270E54">
      <w:pPr>
        <w:widowControl w:val="0"/>
        <w:tabs>
          <w:tab w:val="clear" w:pos="567"/>
        </w:tabs>
        <w:spacing w:line="240" w:lineRule="auto"/>
        <w:rPr>
          <w:szCs w:val="22"/>
          <w:lang w:val="el-GR"/>
        </w:rPr>
      </w:pPr>
      <w:r>
        <w:rPr>
          <w:szCs w:val="22"/>
          <w:lang w:val="el-GR"/>
        </w:rPr>
        <w:t>-</w:t>
      </w:r>
      <w:r>
        <w:rPr>
          <w:szCs w:val="22"/>
          <w:lang w:val="el-GR"/>
        </w:rPr>
        <w:tab/>
        <w:t>μείωση σε όλα τα είδη αιμοσφαιρίων (πανκυτταροπενία)</w:t>
      </w:r>
    </w:p>
    <w:p w:rsidR="00270E54" w:rsidRDefault="00270E54">
      <w:pPr>
        <w:widowControl w:val="0"/>
        <w:tabs>
          <w:tab w:val="clear" w:pos="567"/>
        </w:tabs>
        <w:spacing w:line="240" w:lineRule="auto"/>
        <w:rPr>
          <w:szCs w:val="22"/>
          <w:lang w:val="el-GR"/>
        </w:rPr>
      </w:pPr>
    </w:p>
    <w:p w:rsidR="00270E54" w:rsidRDefault="007E218A">
      <w:pPr>
        <w:keepNext/>
        <w:widowControl w:val="0"/>
        <w:tabs>
          <w:tab w:val="clear" w:pos="567"/>
        </w:tabs>
        <w:spacing w:line="240" w:lineRule="auto"/>
        <w:rPr>
          <w:szCs w:val="22"/>
          <w:lang w:val="el-GR"/>
        </w:rPr>
      </w:pPr>
      <w:r w:rsidRPr="007E218A">
        <w:rPr>
          <w:szCs w:val="22"/>
          <w:lang w:val="el-GR"/>
        </w:rPr>
        <w:t>Μη γνωστή συχνότητα</w:t>
      </w:r>
      <w:r>
        <w:rPr>
          <w:szCs w:val="22"/>
          <w:lang w:val="el-GR"/>
        </w:rPr>
        <w:t xml:space="preserve"> (η συχνότητα δεν μπορεί να εκτιμηθεί με βάση τα διαθέσιμα δεδομένα):</w:t>
      </w:r>
    </w:p>
    <w:p w:rsidR="00270E54" w:rsidRDefault="00270E54">
      <w:pPr>
        <w:widowControl w:val="0"/>
        <w:tabs>
          <w:tab w:val="clear" w:pos="567"/>
        </w:tabs>
        <w:spacing w:line="240" w:lineRule="auto"/>
        <w:rPr>
          <w:szCs w:val="22"/>
          <w:lang w:val="el-GR"/>
        </w:rPr>
      </w:pPr>
      <w:r>
        <w:rPr>
          <w:szCs w:val="22"/>
          <w:lang w:val="es-ES"/>
        </w:rPr>
        <w:t>-</w:t>
      </w:r>
      <w:r>
        <w:rPr>
          <w:szCs w:val="22"/>
          <w:lang w:val="es-ES"/>
        </w:rPr>
        <w:tab/>
      </w:r>
      <w:r w:rsidR="00BC4B00">
        <w:rPr>
          <w:szCs w:val="22"/>
          <w:lang w:val="el-GR"/>
        </w:rPr>
        <w:t>έ</w:t>
      </w:r>
      <w:r>
        <w:rPr>
          <w:szCs w:val="22"/>
          <w:lang w:val="el-GR"/>
        </w:rPr>
        <w:t>ρπης ζωστήρας</w:t>
      </w:r>
    </w:p>
    <w:p w:rsidR="00270E54" w:rsidRDefault="00270E54">
      <w:pPr>
        <w:widowControl w:val="0"/>
        <w:tabs>
          <w:tab w:val="clear" w:pos="567"/>
        </w:tabs>
        <w:spacing w:line="240" w:lineRule="auto"/>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Αναφορά ανεπιθύμητων ενεργειών</w:t>
      </w:r>
    </w:p>
    <w:p w:rsidR="00270E54" w:rsidRDefault="00270E54">
      <w:pPr>
        <w:pStyle w:val="BodytextAgency"/>
        <w:keepNext/>
        <w:widowControl w:val="0"/>
        <w:spacing w:after="0" w:line="240" w:lineRule="auto"/>
        <w:rPr>
          <w:rFonts w:ascii="Times New Roman" w:hAnsi="Times New Roman" w:cs="Times New Roman"/>
          <w:sz w:val="22"/>
          <w:szCs w:val="22"/>
          <w:lang w:val="el-GR"/>
        </w:rPr>
      </w:pPr>
      <w:r>
        <w:rPr>
          <w:rFonts w:ascii="Times New Roman" w:eastAsia="Times New Roman" w:hAnsi="Times New Roman" w:cs="Times New Roman"/>
          <w:sz w:val="22"/>
          <w:szCs w:val="22"/>
          <w:lang w:val="el-GR" w:bidi="el-GR"/>
        </w:rPr>
        <w:t>Εάν παρατηρήσετε κάποια ανεπιθύμητη ενέργεια, ενημερώστε τον γιατρό ή τον φαρμακοποιό σας.</w:t>
      </w:r>
      <w:r>
        <w:rPr>
          <w:rFonts w:ascii="Times New Roman" w:eastAsia="Times New Roman" w:hAnsi="Times New Roman" w:cs="Times New Roman"/>
          <w:color w:val="FF0000"/>
          <w:sz w:val="22"/>
          <w:szCs w:val="22"/>
          <w:lang w:val="el-GR" w:bidi="el-GR"/>
        </w:rPr>
        <w:t xml:space="preserve"> </w:t>
      </w:r>
      <w:r>
        <w:rPr>
          <w:rFonts w:ascii="Times New Roman" w:eastAsia="Times New Roman" w:hAnsi="Times New Roman" w:cs="Times New Roman"/>
          <w:sz w:val="22"/>
          <w:szCs w:val="22"/>
          <w:lang w:val="el-GR" w:bidi="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rFonts w:ascii="Times New Roman" w:eastAsia="Times New Roman" w:hAnsi="Times New Roman" w:cs="Times New Roman"/>
          <w:sz w:val="22"/>
          <w:szCs w:val="22"/>
          <w:highlight w:val="lightGray"/>
          <w:lang w:val="el-GR" w:bidi="el-GR"/>
        </w:rPr>
        <w:t xml:space="preserve">του εθνικού συστήματος αναφοράς που αναγράφεται στο </w:t>
      </w:r>
      <w:hyperlink r:id="rId24" w:history="1">
        <w:r>
          <w:rPr>
            <w:rFonts w:ascii="Times New Roman" w:eastAsia="Times New Roman" w:hAnsi="Times New Roman" w:cs="Times New Roman"/>
            <w:color w:val="0000FF"/>
            <w:sz w:val="22"/>
            <w:szCs w:val="22"/>
            <w:highlight w:val="lightGray"/>
            <w:u w:val="single"/>
            <w:lang w:val="el-GR" w:bidi="el-GR"/>
          </w:rPr>
          <w:t>Παράρτημα V</w:t>
        </w:r>
      </w:hyperlink>
      <w:r>
        <w:rPr>
          <w:rFonts w:ascii="Times New Roman" w:eastAsia="Times New Roman" w:hAnsi="Times New Roman" w:cs="Times New Roman"/>
          <w:sz w:val="22"/>
          <w:szCs w:val="22"/>
          <w:lang w:val="el-GR" w:bidi="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270E54" w:rsidRDefault="00270E54">
      <w:pPr>
        <w:widowControl w:val="0"/>
        <w:tabs>
          <w:tab w:val="clear" w:pos="567"/>
        </w:tabs>
        <w:spacing w:line="240" w:lineRule="auto"/>
        <w:ind w:left="567" w:right="-2" w:hanging="567"/>
        <w:rPr>
          <w:b/>
          <w:szCs w:val="22"/>
          <w:lang w:val="el-GR"/>
        </w:rPr>
      </w:pPr>
    </w:p>
    <w:p w:rsidR="00270E54" w:rsidRDefault="00270E54">
      <w:pPr>
        <w:widowControl w:val="0"/>
        <w:tabs>
          <w:tab w:val="clear" w:pos="567"/>
        </w:tabs>
        <w:spacing w:line="240" w:lineRule="auto"/>
        <w:ind w:left="567" w:right="-2" w:hanging="567"/>
        <w:rPr>
          <w:b/>
          <w:szCs w:val="22"/>
          <w:lang w:val="el-GR"/>
        </w:rPr>
      </w:pPr>
    </w:p>
    <w:p w:rsidR="00270E54" w:rsidRDefault="00270E54">
      <w:pPr>
        <w:keepNext/>
        <w:widowControl w:val="0"/>
        <w:tabs>
          <w:tab w:val="clear" w:pos="567"/>
        </w:tabs>
        <w:spacing w:line="240" w:lineRule="auto"/>
        <w:ind w:left="567" w:hanging="567"/>
        <w:rPr>
          <w:b/>
          <w:szCs w:val="22"/>
          <w:lang w:val="el-GR"/>
        </w:rPr>
      </w:pPr>
      <w:r>
        <w:rPr>
          <w:b/>
          <w:bCs/>
          <w:szCs w:val="22"/>
          <w:lang w:val="el-GR" w:bidi="el-GR"/>
        </w:rPr>
        <w:t>5.</w:t>
      </w:r>
      <w:r>
        <w:rPr>
          <w:b/>
          <w:bCs/>
          <w:szCs w:val="22"/>
          <w:lang w:val="el-GR" w:bidi="el-GR"/>
        </w:rPr>
        <w:tab/>
        <w:t>Πώς να φυλάσσετε το Skilarence</w:t>
      </w:r>
    </w:p>
    <w:p w:rsidR="00270E54" w:rsidRDefault="00270E54">
      <w:pPr>
        <w:keepNext/>
        <w:widowControl w:val="0"/>
        <w:tabs>
          <w:tab w:val="clear" w:pos="567"/>
        </w:tabs>
        <w:spacing w:line="240" w:lineRule="auto"/>
        <w:rPr>
          <w:rFonts w:eastAsia="SimSun"/>
          <w:b/>
          <w:szCs w:val="22"/>
          <w:lang w:val="el-GR" w:eastAsia="zh-CN"/>
        </w:rPr>
      </w:pPr>
    </w:p>
    <w:p w:rsidR="00270E54" w:rsidRDefault="00270E54">
      <w:pPr>
        <w:keepNext/>
        <w:widowControl w:val="0"/>
        <w:tabs>
          <w:tab w:val="clear" w:pos="567"/>
        </w:tabs>
        <w:spacing w:line="240" w:lineRule="auto"/>
        <w:rPr>
          <w:rFonts w:eastAsia="SimSun"/>
          <w:szCs w:val="22"/>
          <w:lang w:val="el-GR" w:eastAsia="zh-CN"/>
        </w:rPr>
      </w:pPr>
      <w:r>
        <w:rPr>
          <w:szCs w:val="22"/>
          <w:lang w:val="el-GR" w:eastAsia="zh-CN" w:bidi="el-GR"/>
        </w:rPr>
        <w:t>Το φάρμακο αυτό πρέπει να φυλάσσεται σε μέρη που δεν το βλέπουν και δεν το φθάνουν τα παιδιά.</w:t>
      </w:r>
    </w:p>
    <w:p w:rsidR="00270E54" w:rsidRDefault="00270E54">
      <w:pPr>
        <w:widowControl w:val="0"/>
        <w:tabs>
          <w:tab w:val="clear" w:pos="567"/>
        </w:tabs>
        <w:spacing w:line="240" w:lineRule="auto"/>
        <w:ind w:right="-2"/>
        <w:rPr>
          <w:rFonts w:eastAsia="SimSun"/>
          <w:szCs w:val="22"/>
          <w:lang w:val="el-GR" w:eastAsia="zh-CN"/>
        </w:rPr>
      </w:pPr>
    </w:p>
    <w:p w:rsidR="00270E54" w:rsidRDefault="00270E54">
      <w:pPr>
        <w:widowControl w:val="0"/>
        <w:tabs>
          <w:tab w:val="clear" w:pos="567"/>
        </w:tabs>
        <w:spacing w:line="240" w:lineRule="auto"/>
        <w:ind w:right="-2"/>
        <w:rPr>
          <w:szCs w:val="22"/>
          <w:lang w:val="el-GR" w:eastAsia="zh-CN" w:bidi="el-GR"/>
        </w:rPr>
      </w:pPr>
      <w:r>
        <w:rPr>
          <w:szCs w:val="22"/>
          <w:lang w:val="el-GR" w:eastAsia="zh-CN" w:bidi="el-GR"/>
        </w:rPr>
        <w:t>Να μη χρησιμοποιείτε αυτό το φάρμακο μετά την ημερομηνία λήξης που αναφέρεται στο κουτί και στην κυψέλη (blister) μετά τη «</w:t>
      </w:r>
      <w:r>
        <w:rPr>
          <w:szCs w:val="22"/>
          <w:lang w:val="en-US" w:eastAsia="zh-CN" w:bidi="el-GR"/>
        </w:rPr>
        <w:t>EXP</w:t>
      </w:r>
      <w:r>
        <w:rPr>
          <w:szCs w:val="22"/>
          <w:lang w:val="el-GR" w:eastAsia="zh-CN" w:bidi="el-GR"/>
        </w:rPr>
        <w:t>».</w:t>
      </w:r>
    </w:p>
    <w:p w:rsidR="00270E54" w:rsidRDefault="00270E54">
      <w:pPr>
        <w:widowControl w:val="0"/>
        <w:tabs>
          <w:tab w:val="clear" w:pos="567"/>
        </w:tabs>
        <w:spacing w:line="240" w:lineRule="auto"/>
        <w:ind w:right="-2"/>
        <w:rPr>
          <w:szCs w:val="22"/>
          <w:lang w:val="el-GR"/>
        </w:rPr>
      </w:pPr>
      <w:r>
        <w:rPr>
          <w:lang w:val="el-GR"/>
        </w:rPr>
        <w:t>Η ημερομηνία λήξης είναι η τελευταία ημέρα του μήνα που αναφέρεται εκεί.</w:t>
      </w:r>
    </w:p>
    <w:p w:rsidR="00270E54" w:rsidRDefault="00270E54">
      <w:pPr>
        <w:widowControl w:val="0"/>
        <w:tabs>
          <w:tab w:val="clear" w:pos="567"/>
        </w:tabs>
        <w:spacing w:line="240" w:lineRule="auto"/>
        <w:ind w:right="-2"/>
        <w:rPr>
          <w:rFonts w:eastAsia="SimSun"/>
          <w:szCs w:val="22"/>
          <w:lang w:val="el-GR" w:eastAsia="zh-CN"/>
        </w:rPr>
      </w:pPr>
    </w:p>
    <w:p w:rsidR="00270E54" w:rsidRDefault="00270E54">
      <w:pPr>
        <w:widowControl w:val="0"/>
        <w:tabs>
          <w:tab w:val="clear" w:pos="567"/>
        </w:tabs>
        <w:spacing w:line="240" w:lineRule="auto"/>
        <w:ind w:left="567" w:hanging="567"/>
        <w:rPr>
          <w:rFonts w:eastAsia="SimSun"/>
          <w:szCs w:val="22"/>
          <w:lang w:val="el-GR" w:eastAsia="zh-CN"/>
        </w:rPr>
      </w:pPr>
      <w:r>
        <w:rPr>
          <w:szCs w:val="22"/>
          <w:lang w:val="el-GR" w:eastAsia="zh-CN" w:bidi="el-GR"/>
        </w:rPr>
        <w:t>Το προϊόν αυτό δεν απαιτεί ειδικές συνθήκες φύλαξης.</w:t>
      </w:r>
    </w:p>
    <w:p w:rsidR="00270E54" w:rsidRDefault="00270E54">
      <w:pPr>
        <w:widowControl w:val="0"/>
        <w:tabs>
          <w:tab w:val="clear" w:pos="567"/>
        </w:tabs>
        <w:spacing w:line="240" w:lineRule="auto"/>
        <w:ind w:left="567" w:hanging="567"/>
        <w:rPr>
          <w:rFonts w:eastAsia="SimSun"/>
          <w:szCs w:val="22"/>
          <w:lang w:val="el-GR" w:eastAsia="zh-CN"/>
        </w:rPr>
      </w:pPr>
    </w:p>
    <w:p w:rsidR="00270E54" w:rsidRDefault="00270E54">
      <w:pPr>
        <w:widowControl w:val="0"/>
        <w:tabs>
          <w:tab w:val="clear" w:pos="567"/>
        </w:tabs>
        <w:spacing w:line="240" w:lineRule="auto"/>
        <w:ind w:right="-2"/>
        <w:rPr>
          <w:rFonts w:eastAsia="SimSun"/>
          <w:szCs w:val="22"/>
          <w:lang w:val="el-GR" w:eastAsia="zh-CN"/>
        </w:rPr>
      </w:pPr>
      <w:r>
        <w:rPr>
          <w:szCs w:val="22"/>
          <w:lang w:val="el-GR" w:eastAsia="zh-CN" w:bidi="el-GR"/>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270E54" w:rsidRDefault="00270E54">
      <w:pPr>
        <w:widowControl w:val="0"/>
        <w:tabs>
          <w:tab w:val="clear" w:pos="567"/>
        </w:tabs>
        <w:spacing w:line="240" w:lineRule="auto"/>
        <w:ind w:right="-2"/>
        <w:rPr>
          <w:b/>
          <w:szCs w:val="22"/>
          <w:lang w:val="el-GR"/>
        </w:rPr>
      </w:pPr>
    </w:p>
    <w:p w:rsidR="00270E54" w:rsidRDefault="00270E54">
      <w:pPr>
        <w:widowControl w:val="0"/>
        <w:tabs>
          <w:tab w:val="clear" w:pos="567"/>
        </w:tabs>
        <w:spacing w:line="240" w:lineRule="auto"/>
        <w:ind w:right="-2"/>
        <w:rPr>
          <w:b/>
          <w:szCs w:val="22"/>
          <w:lang w:val="el-GR"/>
        </w:rPr>
      </w:pPr>
    </w:p>
    <w:p w:rsidR="00270E54" w:rsidRDefault="00270E54">
      <w:pPr>
        <w:keepNext/>
        <w:widowControl w:val="0"/>
        <w:tabs>
          <w:tab w:val="clear" w:pos="567"/>
        </w:tabs>
        <w:spacing w:line="240" w:lineRule="auto"/>
        <w:ind w:right="-2"/>
        <w:rPr>
          <w:b/>
          <w:szCs w:val="22"/>
          <w:lang w:val="el-GR"/>
        </w:rPr>
      </w:pPr>
      <w:r>
        <w:rPr>
          <w:b/>
          <w:bCs/>
          <w:szCs w:val="22"/>
          <w:lang w:val="el-GR" w:bidi="el-GR"/>
        </w:rPr>
        <w:t>6.</w:t>
      </w:r>
      <w:r>
        <w:rPr>
          <w:b/>
          <w:bCs/>
          <w:szCs w:val="22"/>
          <w:lang w:val="el-GR" w:bidi="el-GR"/>
        </w:rPr>
        <w:tab/>
        <w:t>Περιεχόμενο της συσκευασίας και λοιπές πληροφορίες</w:t>
      </w:r>
    </w:p>
    <w:p w:rsidR="00270E54" w:rsidRDefault="00270E54">
      <w:pPr>
        <w:keepNext/>
        <w:widowControl w:val="0"/>
        <w:tabs>
          <w:tab w:val="clear" w:pos="567"/>
        </w:tabs>
        <w:spacing w:line="240" w:lineRule="auto"/>
        <w:ind w:right="-2"/>
        <w:rPr>
          <w:b/>
          <w:szCs w:val="22"/>
          <w:lang w:val="el-GR"/>
        </w:rPr>
      </w:pPr>
    </w:p>
    <w:p w:rsidR="00270E54" w:rsidRDefault="00270E54">
      <w:pPr>
        <w:keepNext/>
        <w:widowControl w:val="0"/>
        <w:tabs>
          <w:tab w:val="clear" w:pos="567"/>
        </w:tabs>
        <w:spacing w:line="240" w:lineRule="auto"/>
        <w:ind w:right="-2"/>
        <w:rPr>
          <w:b/>
          <w:szCs w:val="22"/>
        </w:rPr>
      </w:pPr>
      <w:r>
        <w:rPr>
          <w:b/>
          <w:bCs/>
          <w:szCs w:val="22"/>
          <w:lang w:val="el-GR" w:bidi="el-GR"/>
        </w:rPr>
        <w:t xml:space="preserve">Τι περιέχει το Skilarence 120 mg </w:t>
      </w:r>
    </w:p>
    <w:p w:rsidR="00270E54" w:rsidRDefault="00270E54">
      <w:pPr>
        <w:keepNext/>
        <w:widowControl w:val="0"/>
        <w:numPr>
          <w:ilvl w:val="0"/>
          <w:numId w:val="1"/>
        </w:numPr>
        <w:tabs>
          <w:tab w:val="clear" w:pos="360"/>
          <w:tab w:val="clear" w:pos="567"/>
        </w:tabs>
        <w:spacing w:line="240" w:lineRule="auto"/>
        <w:ind w:left="567" w:hanging="567"/>
        <w:rPr>
          <w:szCs w:val="22"/>
          <w:lang w:val="el-GR"/>
        </w:rPr>
      </w:pPr>
      <w:r>
        <w:rPr>
          <w:szCs w:val="22"/>
          <w:lang w:val="el-GR" w:bidi="el-GR"/>
        </w:rPr>
        <w:t xml:space="preserve">Η δραστική ουσία είναι </w:t>
      </w:r>
      <w:r>
        <w:rPr>
          <w:szCs w:val="22"/>
          <w:lang w:val="el-GR" w:eastAsia="zh-CN" w:bidi="el-GR"/>
        </w:rPr>
        <w:t xml:space="preserve"> φουμαρικός </w:t>
      </w:r>
      <w:r>
        <w:rPr>
          <w:szCs w:val="22"/>
          <w:lang w:val="el-GR" w:bidi="el-GR"/>
        </w:rPr>
        <w:t>διμεθυλεστέρας. Ένα δισκίο περιέχει 120</w:t>
      </w:r>
      <w:r>
        <w:rPr>
          <w:szCs w:val="22"/>
          <w:lang w:val="es-ES" w:bidi="el-GR"/>
        </w:rPr>
        <w:t> </w:t>
      </w:r>
      <w:r>
        <w:rPr>
          <w:szCs w:val="22"/>
          <w:lang w:val="el-GR" w:bidi="el-GR"/>
        </w:rPr>
        <w:t xml:space="preserve">mg </w:t>
      </w:r>
      <w:r>
        <w:rPr>
          <w:szCs w:val="22"/>
          <w:lang w:val="el-GR" w:eastAsia="zh-CN" w:bidi="el-GR"/>
        </w:rPr>
        <w:t xml:space="preserve"> φουμαρικού </w:t>
      </w:r>
      <w:r>
        <w:rPr>
          <w:szCs w:val="22"/>
          <w:lang w:val="el-GR" w:bidi="el-GR"/>
        </w:rPr>
        <w:t>διμεθυλεστέρα.</w:t>
      </w:r>
    </w:p>
    <w:p w:rsidR="00270E54" w:rsidRDefault="00270E54">
      <w:pPr>
        <w:widowControl w:val="0"/>
        <w:numPr>
          <w:ilvl w:val="0"/>
          <w:numId w:val="1"/>
        </w:numPr>
        <w:tabs>
          <w:tab w:val="clear" w:pos="360"/>
          <w:tab w:val="clear" w:pos="567"/>
        </w:tabs>
        <w:spacing w:line="240" w:lineRule="auto"/>
        <w:ind w:left="567" w:hanging="567"/>
        <w:rPr>
          <w:szCs w:val="22"/>
          <w:lang w:val="el-GR"/>
        </w:rPr>
      </w:pPr>
      <w:r>
        <w:rPr>
          <w:szCs w:val="22"/>
          <w:lang w:val="el-GR" w:bidi="el-GR"/>
        </w:rPr>
        <w:t>Τα άλλα συστατικά είναι: μονοϋδρική λακτόζη, μικροκρυσταλλική κυτταρίνη, νατριούχος καρμελλόζη , άνυδρο κολλοειδές πυρίτιο, στεατικό μαγνήσιο, μεθακρυλικό οξύ – αιθυλακρυλικό συμπολυμερές (1:1), τάλκη, κιτρικός τριαιθυλεστέρας, διοξείδιο του τιτανίου (E171), σιμεθικόνη, ινδικοκαρμίνη (Ε132) και υδροξείδιο του νατρίου.</w:t>
      </w:r>
    </w:p>
    <w:p w:rsidR="00270E54" w:rsidRDefault="00270E54">
      <w:pPr>
        <w:widowControl w:val="0"/>
        <w:tabs>
          <w:tab w:val="clear" w:pos="567"/>
        </w:tabs>
        <w:spacing w:line="240" w:lineRule="auto"/>
        <w:ind w:right="-2"/>
        <w:rPr>
          <w:b/>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Εμφάνιση του Skilarence 120 mg και περιεχόμενο της συσκευασίας</w:t>
      </w:r>
    </w:p>
    <w:p w:rsidR="00270E54" w:rsidRDefault="00270E54">
      <w:pPr>
        <w:keepNext/>
        <w:widowControl w:val="0"/>
        <w:tabs>
          <w:tab w:val="clear" w:pos="567"/>
        </w:tabs>
        <w:spacing w:line="240" w:lineRule="auto"/>
        <w:rPr>
          <w:szCs w:val="22"/>
          <w:lang w:val="el-GR"/>
        </w:rPr>
      </w:pPr>
      <w:r>
        <w:rPr>
          <w:szCs w:val="22"/>
          <w:lang w:val="el-GR" w:bidi="el-GR"/>
        </w:rPr>
        <w:t>Το Skilarence 120 mg είναι ένα μπλέ, στρογγυλό δισκίο με διάμετρο περίπου 11,6</w:t>
      </w:r>
      <w:r>
        <w:rPr>
          <w:szCs w:val="22"/>
          <w:lang w:val="pt-BR" w:bidi="el-GR"/>
        </w:rPr>
        <w:t> </w:t>
      </w:r>
      <w:r>
        <w:rPr>
          <w:szCs w:val="22"/>
          <w:lang w:val="en-US" w:bidi="el-GR"/>
        </w:rPr>
        <w:t>mm</w:t>
      </w:r>
      <w:r>
        <w:rPr>
          <w:szCs w:val="22"/>
          <w:lang w:val="el-GR" w:bidi="el-GR"/>
        </w:rPr>
        <w:t>.</w:t>
      </w:r>
    </w:p>
    <w:p w:rsidR="00270E54" w:rsidRDefault="00270E54">
      <w:pPr>
        <w:widowControl w:val="0"/>
        <w:tabs>
          <w:tab w:val="clear" w:pos="567"/>
        </w:tabs>
        <w:spacing w:line="240" w:lineRule="auto"/>
        <w:ind w:right="-2"/>
        <w:rPr>
          <w:szCs w:val="22"/>
          <w:lang w:val="el-GR"/>
        </w:rPr>
      </w:pPr>
      <w:r>
        <w:rPr>
          <w:szCs w:val="22"/>
          <w:lang w:val="el-GR" w:bidi="el-GR"/>
        </w:rPr>
        <w:t>Μεγέθη συσκευασίας: 40, 70, 90, 100, 120, 180, 200, 240, 300, 360 και 400 γαστροανθεκτικά δισκία. Μπορεί να μην κυκλοφορούν όλες οι συσκευασίες. Τα δισκία συσκευάζονται σε συσκευασίες κυψέλης (blister) αλουμινίου από PVC/PVDC.</w:t>
      </w:r>
    </w:p>
    <w:p w:rsidR="00270E54" w:rsidRDefault="00270E54">
      <w:pPr>
        <w:widowControl w:val="0"/>
        <w:tabs>
          <w:tab w:val="clear" w:pos="567"/>
        </w:tabs>
        <w:spacing w:line="240" w:lineRule="auto"/>
        <w:rPr>
          <w:b/>
          <w:szCs w:val="22"/>
          <w:lang w:val="el-GR"/>
        </w:rPr>
      </w:pPr>
    </w:p>
    <w:p w:rsidR="00270E54" w:rsidRPr="003C462B" w:rsidRDefault="00270E54">
      <w:pPr>
        <w:keepNext/>
        <w:widowControl w:val="0"/>
        <w:tabs>
          <w:tab w:val="clear" w:pos="567"/>
        </w:tabs>
        <w:spacing w:line="240" w:lineRule="auto"/>
        <w:rPr>
          <w:b/>
          <w:bCs/>
          <w:szCs w:val="22"/>
          <w:lang w:val="el-GR" w:bidi="el-GR"/>
        </w:rPr>
      </w:pPr>
      <w:r>
        <w:rPr>
          <w:b/>
          <w:bCs/>
          <w:szCs w:val="22"/>
          <w:lang w:val="el-GR" w:bidi="el-GR"/>
        </w:rPr>
        <w:t xml:space="preserve">Κάτοχος </w:t>
      </w:r>
      <w:r>
        <w:rPr>
          <w:b/>
          <w:lang w:val="el-GR"/>
        </w:rPr>
        <w:t>Ά</w:t>
      </w:r>
      <w:r>
        <w:rPr>
          <w:b/>
          <w:bCs/>
          <w:szCs w:val="22"/>
          <w:lang w:val="el-GR" w:bidi="el-GR"/>
        </w:rPr>
        <w:t xml:space="preserve">δειας </w:t>
      </w:r>
      <w:r>
        <w:rPr>
          <w:b/>
          <w:lang w:val="el-GR"/>
        </w:rPr>
        <w:t>Κ</w:t>
      </w:r>
      <w:r>
        <w:rPr>
          <w:b/>
          <w:bCs/>
          <w:szCs w:val="22"/>
          <w:lang w:val="el-GR" w:bidi="el-GR"/>
        </w:rPr>
        <w:t>υκλοφορίας</w:t>
      </w:r>
      <w:r w:rsidR="003C462B" w:rsidRPr="003C462B">
        <w:rPr>
          <w:b/>
          <w:bCs/>
          <w:szCs w:val="22"/>
          <w:lang w:val="el-GR" w:bidi="el-GR"/>
        </w:rPr>
        <w:t xml:space="preserve"> </w:t>
      </w:r>
      <w:r w:rsidR="003C462B" w:rsidRPr="005D77D3">
        <w:rPr>
          <w:b/>
          <w:lang w:val="el-GR"/>
        </w:rPr>
        <w:t xml:space="preserve">και </w:t>
      </w:r>
      <w:r w:rsidR="003C462B">
        <w:rPr>
          <w:b/>
          <w:lang w:val="el-GR"/>
        </w:rPr>
        <w:t>Παρασκευαστής</w:t>
      </w:r>
    </w:p>
    <w:p w:rsidR="003C462B" w:rsidRPr="003C462B" w:rsidRDefault="003C462B">
      <w:pPr>
        <w:keepNext/>
        <w:widowControl w:val="0"/>
        <w:tabs>
          <w:tab w:val="clear" w:pos="567"/>
        </w:tabs>
        <w:spacing w:line="240" w:lineRule="auto"/>
        <w:rPr>
          <w:b/>
          <w:bCs/>
          <w:szCs w:val="22"/>
          <w:lang w:val="el-GR" w:bidi="el-GR"/>
        </w:rPr>
      </w:pPr>
    </w:p>
    <w:p w:rsidR="003C462B" w:rsidRDefault="003C462B">
      <w:pPr>
        <w:keepNext/>
        <w:widowControl w:val="0"/>
        <w:tabs>
          <w:tab w:val="clear" w:pos="567"/>
        </w:tabs>
        <w:spacing w:line="240" w:lineRule="auto"/>
        <w:rPr>
          <w:b/>
          <w:szCs w:val="22"/>
          <w:lang w:val="el-GR"/>
        </w:rPr>
      </w:pPr>
      <w:r>
        <w:rPr>
          <w:b/>
          <w:bCs/>
          <w:szCs w:val="22"/>
          <w:lang w:val="el-GR" w:bidi="el-GR"/>
        </w:rPr>
        <w:t xml:space="preserve">Κάτοχος </w:t>
      </w:r>
      <w:r>
        <w:rPr>
          <w:b/>
          <w:lang w:val="el-GR"/>
        </w:rPr>
        <w:t>Ά</w:t>
      </w:r>
      <w:r>
        <w:rPr>
          <w:b/>
          <w:bCs/>
          <w:szCs w:val="22"/>
          <w:lang w:val="el-GR" w:bidi="el-GR"/>
        </w:rPr>
        <w:t xml:space="preserve">δειας </w:t>
      </w:r>
      <w:r>
        <w:rPr>
          <w:b/>
          <w:lang w:val="el-GR"/>
        </w:rPr>
        <w:t>Κ</w:t>
      </w:r>
      <w:r>
        <w:rPr>
          <w:b/>
          <w:bCs/>
          <w:szCs w:val="22"/>
          <w:lang w:val="el-GR" w:bidi="el-GR"/>
        </w:rPr>
        <w:t>υκλοφορίας</w:t>
      </w:r>
    </w:p>
    <w:p w:rsidR="00270E54" w:rsidRDefault="00270E54">
      <w:pPr>
        <w:keepNext/>
        <w:widowControl w:val="0"/>
        <w:tabs>
          <w:tab w:val="clear" w:pos="567"/>
        </w:tabs>
        <w:spacing w:line="240" w:lineRule="auto"/>
        <w:ind w:right="-2"/>
        <w:rPr>
          <w:szCs w:val="22"/>
          <w:lang w:val="el-GR"/>
        </w:rPr>
      </w:pPr>
      <w:r>
        <w:rPr>
          <w:szCs w:val="22"/>
          <w:lang w:val="el-GR" w:bidi="el-GR"/>
        </w:rPr>
        <w:t>Almirall, S.A.</w:t>
      </w:r>
    </w:p>
    <w:p w:rsidR="00270E54" w:rsidRDefault="00270E54">
      <w:pPr>
        <w:widowControl w:val="0"/>
        <w:tabs>
          <w:tab w:val="clear" w:pos="567"/>
        </w:tabs>
        <w:spacing w:line="240" w:lineRule="auto"/>
        <w:ind w:right="-2"/>
        <w:rPr>
          <w:szCs w:val="22"/>
          <w:lang w:val="es-ES_tradnl"/>
        </w:rPr>
      </w:pPr>
      <w:r>
        <w:rPr>
          <w:szCs w:val="22"/>
          <w:lang w:val="es-ES_tradnl" w:bidi="el-GR"/>
        </w:rPr>
        <w:t>Ronda General Mitre, 151</w:t>
      </w:r>
    </w:p>
    <w:p w:rsidR="00270E54" w:rsidRDefault="00270E54">
      <w:pPr>
        <w:widowControl w:val="0"/>
        <w:tabs>
          <w:tab w:val="clear" w:pos="567"/>
        </w:tabs>
        <w:spacing w:line="240" w:lineRule="auto"/>
        <w:ind w:right="-2"/>
        <w:rPr>
          <w:szCs w:val="22"/>
          <w:lang w:val="es-ES_tradnl"/>
        </w:rPr>
      </w:pPr>
      <w:r>
        <w:rPr>
          <w:szCs w:val="22"/>
          <w:lang w:val="es-ES_tradnl" w:bidi="el-GR"/>
        </w:rPr>
        <w:t>E-08022 Barcelona</w:t>
      </w:r>
    </w:p>
    <w:p w:rsidR="00270E54" w:rsidRDefault="00270E54">
      <w:pPr>
        <w:widowControl w:val="0"/>
        <w:tabs>
          <w:tab w:val="clear" w:pos="567"/>
        </w:tabs>
        <w:spacing w:line="240" w:lineRule="auto"/>
        <w:ind w:right="-2"/>
        <w:rPr>
          <w:szCs w:val="22"/>
          <w:lang w:val="es-ES_tradnl"/>
        </w:rPr>
      </w:pPr>
      <w:r>
        <w:rPr>
          <w:szCs w:val="22"/>
          <w:lang w:val="es-ES_tradnl" w:bidi="el-GR"/>
        </w:rPr>
        <w:t>Spain</w:t>
      </w:r>
    </w:p>
    <w:p w:rsidR="00270E54" w:rsidRDefault="00270E54">
      <w:pPr>
        <w:widowControl w:val="0"/>
        <w:tabs>
          <w:tab w:val="clear" w:pos="567"/>
        </w:tabs>
        <w:spacing w:line="240" w:lineRule="auto"/>
        <w:ind w:right="-2"/>
        <w:rPr>
          <w:szCs w:val="22"/>
          <w:lang w:val="es-ES_tradnl"/>
        </w:rPr>
      </w:pPr>
      <w:r>
        <w:rPr>
          <w:szCs w:val="22"/>
          <w:lang w:val="el-GR" w:bidi="el-GR"/>
        </w:rPr>
        <w:t>Τηλ</w:t>
      </w:r>
      <w:r>
        <w:rPr>
          <w:szCs w:val="22"/>
          <w:lang w:val="es-ES_tradnl" w:bidi="el-GR"/>
        </w:rPr>
        <w:t>. +34 93 291 30 00</w:t>
      </w:r>
    </w:p>
    <w:p w:rsidR="00270E54" w:rsidRDefault="00270E54">
      <w:pPr>
        <w:widowControl w:val="0"/>
        <w:tabs>
          <w:tab w:val="clear" w:pos="567"/>
        </w:tabs>
        <w:spacing w:line="240" w:lineRule="auto"/>
        <w:ind w:right="-2"/>
        <w:rPr>
          <w:b/>
          <w:szCs w:val="22"/>
          <w:lang w:val="es-ES_tradnl"/>
        </w:rPr>
      </w:pPr>
    </w:p>
    <w:p w:rsidR="00270E54" w:rsidRDefault="00270E54">
      <w:pPr>
        <w:keepNext/>
        <w:widowControl w:val="0"/>
        <w:tabs>
          <w:tab w:val="clear" w:pos="567"/>
        </w:tabs>
        <w:spacing w:line="240" w:lineRule="auto"/>
        <w:rPr>
          <w:szCs w:val="22"/>
          <w:u w:val="single"/>
          <w:lang w:val="es-ES_tradnl"/>
        </w:rPr>
      </w:pPr>
      <w:r>
        <w:rPr>
          <w:b/>
          <w:bCs/>
          <w:szCs w:val="22"/>
          <w:lang w:val="el-GR" w:bidi="el-GR"/>
        </w:rPr>
        <w:t>Παρασκευαστής</w:t>
      </w:r>
    </w:p>
    <w:p w:rsidR="00270E54" w:rsidRDefault="00270E54">
      <w:pPr>
        <w:keepNext/>
        <w:widowControl w:val="0"/>
        <w:tabs>
          <w:tab w:val="clear" w:pos="567"/>
        </w:tabs>
        <w:spacing w:line="240" w:lineRule="auto"/>
        <w:rPr>
          <w:noProof/>
          <w:szCs w:val="22"/>
          <w:lang w:val="es-ES_tradnl"/>
        </w:rPr>
      </w:pPr>
      <w:r>
        <w:rPr>
          <w:noProof/>
          <w:szCs w:val="22"/>
          <w:lang w:val="es-ES_tradnl" w:bidi="el-GR"/>
        </w:rPr>
        <w:t>Industrias Farmacéuticas Almirall, S.A.</w:t>
      </w:r>
    </w:p>
    <w:p w:rsidR="00270E54" w:rsidRDefault="00270E54">
      <w:pPr>
        <w:widowControl w:val="0"/>
        <w:tabs>
          <w:tab w:val="clear" w:pos="567"/>
        </w:tabs>
        <w:spacing w:line="240" w:lineRule="auto"/>
        <w:ind w:right="-2"/>
        <w:rPr>
          <w:noProof/>
          <w:szCs w:val="22"/>
          <w:lang w:val="es-ES_tradnl"/>
        </w:rPr>
      </w:pPr>
      <w:r>
        <w:rPr>
          <w:noProof/>
          <w:szCs w:val="22"/>
          <w:lang w:val="es-ES_tradnl" w:bidi="el-GR"/>
        </w:rPr>
        <w:t>Ctr</w:t>
      </w:r>
      <w:r w:rsidR="003C462B">
        <w:rPr>
          <w:noProof/>
          <w:szCs w:val="22"/>
          <w:lang w:val="es-ES_tradnl" w:bidi="el-GR"/>
        </w:rPr>
        <w:t>a</w:t>
      </w:r>
      <w:r>
        <w:rPr>
          <w:noProof/>
          <w:szCs w:val="22"/>
          <w:lang w:val="es-ES_tradnl" w:bidi="el-GR"/>
        </w:rPr>
        <w:t>. Nacional II, Km. 593</w:t>
      </w:r>
    </w:p>
    <w:p w:rsidR="00270E54" w:rsidRDefault="00270E54">
      <w:pPr>
        <w:widowControl w:val="0"/>
        <w:tabs>
          <w:tab w:val="clear" w:pos="567"/>
        </w:tabs>
        <w:spacing w:line="240" w:lineRule="auto"/>
        <w:ind w:right="-2"/>
        <w:rPr>
          <w:noProof/>
          <w:szCs w:val="22"/>
          <w:lang w:val="es-ES_tradnl"/>
        </w:rPr>
      </w:pPr>
      <w:r>
        <w:rPr>
          <w:noProof/>
          <w:szCs w:val="22"/>
          <w:lang w:val="es-ES_tradnl" w:bidi="el-GR"/>
        </w:rPr>
        <w:t>E-08740 Sant Andreu de la Barca, Barcelona</w:t>
      </w:r>
    </w:p>
    <w:p w:rsidR="00270E54" w:rsidRDefault="00270E54">
      <w:pPr>
        <w:widowControl w:val="0"/>
        <w:tabs>
          <w:tab w:val="clear" w:pos="567"/>
        </w:tabs>
        <w:spacing w:line="240" w:lineRule="auto"/>
        <w:ind w:right="-2"/>
        <w:rPr>
          <w:szCs w:val="22"/>
          <w:lang w:val="el-GR"/>
        </w:rPr>
      </w:pPr>
      <w:r>
        <w:rPr>
          <w:szCs w:val="22"/>
          <w:lang w:val="el-GR" w:bidi="el-GR"/>
        </w:rPr>
        <w:t>Spain</w:t>
      </w:r>
    </w:p>
    <w:p w:rsidR="00270E54" w:rsidRDefault="00270E54">
      <w:pPr>
        <w:widowControl w:val="0"/>
        <w:tabs>
          <w:tab w:val="clear" w:pos="567"/>
          <w:tab w:val="left" w:pos="720"/>
        </w:tabs>
        <w:spacing w:line="240" w:lineRule="auto"/>
        <w:ind w:right="-2"/>
        <w:rPr>
          <w:szCs w:val="22"/>
          <w:lang w:val="el-GR"/>
        </w:rPr>
      </w:pPr>
    </w:p>
    <w:p w:rsidR="00270E54" w:rsidRDefault="00270E54">
      <w:pPr>
        <w:widowControl w:val="0"/>
        <w:tabs>
          <w:tab w:val="clear" w:pos="567"/>
          <w:tab w:val="left" w:pos="720"/>
        </w:tabs>
        <w:spacing w:line="240" w:lineRule="auto"/>
        <w:ind w:right="-2"/>
        <w:rPr>
          <w:szCs w:val="22"/>
          <w:lang w:val="el-GR"/>
        </w:rPr>
      </w:pPr>
      <w:r>
        <w:rPr>
          <w:szCs w:val="22"/>
          <w:lang w:val="el-GR" w:bidi="el-GR"/>
        </w:rPr>
        <w:t>Για οποιαδήποτε πληροφορία σχετικά με το παρόν φαρμακευτικό προϊόν, παρακαλείσ</w:t>
      </w:r>
      <w:r w:rsidR="00651CDB">
        <w:rPr>
          <w:szCs w:val="22"/>
          <w:lang w:val="el-GR" w:bidi="el-GR"/>
        </w:rPr>
        <w:t>τ</w:t>
      </w:r>
      <w:r>
        <w:rPr>
          <w:szCs w:val="22"/>
          <w:lang w:val="el-GR" w:bidi="el-GR"/>
        </w:rPr>
        <w:t xml:space="preserve">ε να απευθυνθείτε στον τοπικό αντιπρόσωπο του </w:t>
      </w:r>
      <w:r>
        <w:rPr>
          <w:lang w:val="el-GR"/>
        </w:rPr>
        <w:t>Κ</w:t>
      </w:r>
      <w:r>
        <w:rPr>
          <w:szCs w:val="22"/>
          <w:lang w:val="el-GR" w:bidi="el-GR"/>
        </w:rPr>
        <w:t xml:space="preserve">ατόχου της </w:t>
      </w:r>
      <w:r>
        <w:rPr>
          <w:lang w:val="el-GR"/>
        </w:rPr>
        <w:t>Ά</w:t>
      </w:r>
      <w:r>
        <w:rPr>
          <w:szCs w:val="22"/>
          <w:lang w:val="el-GR" w:bidi="el-GR"/>
        </w:rPr>
        <w:t xml:space="preserve">δειας </w:t>
      </w:r>
      <w:r>
        <w:rPr>
          <w:lang w:val="el-GR"/>
        </w:rPr>
        <w:t>Κ</w:t>
      </w:r>
      <w:r>
        <w:rPr>
          <w:szCs w:val="22"/>
          <w:lang w:val="el-GR" w:bidi="el-GR"/>
        </w:rPr>
        <w:t>υκλοφορίας:</w:t>
      </w:r>
    </w:p>
    <w:p w:rsidR="00270E54" w:rsidRDefault="00270E54">
      <w:pPr>
        <w:widowControl w:val="0"/>
        <w:tabs>
          <w:tab w:val="clear" w:pos="567"/>
          <w:tab w:val="left" w:pos="720"/>
        </w:tabs>
        <w:spacing w:line="240" w:lineRule="auto"/>
        <w:ind w:right="-2"/>
        <w:rPr>
          <w:b/>
          <w:szCs w:val="22"/>
          <w:lang w:val="el-GR"/>
        </w:rPr>
      </w:pPr>
    </w:p>
    <w:p w:rsidR="00270E54" w:rsidRDefault="00270E54">
      <w:pPr>
        <w:keepNext/>
        <w:widowControl w:val="0"/>
        <w:tabs>
          <w:tab w:val="clear" w:pos="567"/>
          <w:tab w:val="left" w:pos="720"/>
        </w:tabs>
        <w:spacing w:line="240" w:lineRule="auto"/>
        <w:rPr>
          <w:b/>
          <w:noProof/>
          <w:szCs w:val="22"/>
          <w:lang w:val="de-DE"/>
        </w:rPr>
      </w:pPr>
      <w:r>
        <w:rPr>
          <w:b/>
          <w:noProof/>
          <w:szCs w:val="22"/>
          <w:lang w:val="de-DE"/>
        </w:rPr>
        <w:t>België/Belgique/Belgien/Luxembourg/Luxemburg</w:t>
      </w:r>
    </w:p>
    <w:p w:rsidR="00270E54" w:rsidRDefault="00270E54">
      <w:pPr>
        <w:keepNext/>
        <w:widowControl w:val="0"/>
        <w:tabs>
          <w:tab w:val="clear" w:pos="567"/>
          <w:tab w:val="left" w:pos="720"/>
        </w:tabs>
        <w:spacing w:line="240" w:lineRule="auto"/>
        <w:ind w:right="-2"/>
        <w:rPr>
          <w:noProof/>
          <w:szCs w:val="22"/>
          <w:lang w:val="fr-FR"/>
        </w:rPr>
      </w:pPr>
      <w:r>
        <w:rPr>
          <w:noProof/>
          <w:szCs w:val="22"/>
          <w:lang w:val="de-DE"/>
        </w:rPr>
        <w:t xml:space="preserve">Almirall N.V., </w:t>
      </w:r>
      <w:r>
        <w:rPr>
          <w:noProof/>
          <w:szCs w:val="22"/>
          <w:lang w:val="fr-FR"/>
        </w:rPr>
        <w:t xml:space="preserve">Tél/Tel: +32 (0)2 </w:t>
      </w:r>
      <w:r>
        <w:rPr>
          <w:noProof/>
          <w:szCs w:val="22"/>
        </w:rPr>
        <w:t>771 86 37</w:t>
      </w:r>
    </w:p>
    <w:p w:rsidR="00270E54" w:rsidRDefault="00270E54">
      <w:pPr>
        <w:widowControl w:val="0"/>
        <w:tabs>
          <w:tab w:val="clear" w:pos="567"/>
          <w:tab w:val="left" w:pos="720"/>
        </w:tabs>
        <w:spacing w:line="240" w:lineRule="auto"/>
        <w:ind w:right="-2"/>
        <w:rPr>
          <w:szCs w:val="22"/>
          <w:lang w:val="fr-FR"/>
        </w:rPr>
      </w:pPr>
    </w:p>
    <w:p w:rsidR="00270E54" w:rsidRDefault="00270E54">
      <w:pPr>
        <w:keepNext/>
        <w:widowControl w:val="0"/>
        <w:tabs>
          <w:tab w:val="clear" w:pos="567"/>
          <w:tab w:val="left" w:pos="720"/>
        </w:tabs>
        <w:spacing w:line="240" w:lineRule="auto"/>
        <w:rPr>
          <w:b/>
          <w:noProof/>
          <w:szCs w:val="22"/>
          <w:lang w:val="fr-FR"/>
        </w:rPr>
      </w:pPr>
      <w:r>
        <w:rPr>
          <w:b/>
          <w:bCs/>
          <w:noProof/>
          <w:szCs w:val="22"/>
        </w:rPr>
        <w:t>България</w:t>
      </w:r>
      <w:r>
        <w:rPr>
          <w:b/>
          <w:bCs/>
          <w:noProof/>
          <w:szCs w:val="22"/>
          <w:lang w:val="fr-FR"/>
        </w:rPr>
        <w:t>/</w:t>
      </w:r>
      <w:r>
        <w:rPr>
          <w:b/>
          <w:noProof/>
          <w:szCs w:val="22"/>
          <w:lang w:val="fr-FR"/>
        </w:rPr>
        <w:t>Českárepublika/</w:t>
      </w:r>
      <w:r>
        <w:rPr>
          <w:b/>
          <w:bCs/>
          <w:noProof/>
          <w:szCs w:val="22"/>
          <w:lang w:val="fr-FR"/>
        </w:rPr>
        <w:t>Eesti/</w:t>
      </w:r>
      <w:r>
        <w:rPr>
          <w:b/>
          <w:noProof/>
          <w:szCs w:val="22"/>
          <w:lang w:val="fr-FR"/>
        </w:rPr>
        <w:t>España/Hrvatska/</w:t>
      </w:r>
      <w:r>
        <w:rPr>
          <w:b/>
          <w:noProof/>
          <w:szCs w:val="22"/>
          <w:lang w:val="el-GR"/>
        </w:rPr>
        <w:t>Κύπρος</w:t>
      </w:r>
      <w:r>
        <w:rPr>
          <w:b/>
          <w:noProof/>
          <w:szCs w:val="22"/>
          <w:lang w:val="fr-FR"/>
        </w:rPr>
        <w:t>/Latvija/Lietuva/Magyarország/Malta/România/Slovenija/Slovenská republika</w:t>
      </w:r>
    </w:p>
    <w:p w:rsidR="00270E54" w:rsidRDefault="00270E54">
      <w:pPr>
        <w:keepNext/>
        <w:widowControl w:val="0"/>
        <w:tabs>
          <w:tab w:val="clear" w:pos="567"/>
          <w:tab w:val="left" w:pos="720"/>
        </w:tabs>
        <w:spacing w:line="240" w:lineRule="auto"/>
        <w:ind w:right="-2"/>
        <w:rPr>
          <w:noProof/>
          <w:szCs w:val="22"/>
          <w:lang w:val="fr-FR"/>
        </w:rPr>
      </w:pPr>
      <w:r>
        <w:rPr>
          <w:noProof/>
          <w:szCs w:val="22"/>
          <w:lang w:val="fr-FR"/>
        </w:rPr>
        <w:t>Almirall</w:t>
      </w:r>
      <w:r>
        <w:rPr>
          <w:noProof/>
          <w:szCs w:val="22"/>
          <w:lang w:val="en-US"/>
        </w:rPr>
        <w:t xml:space="preserve">, </w:t>
      </w:r>
      <w:r>
        <w:rPr>
          <w:noProof/>
          <w:szCs w:val="22"/>
          <w:lang w:val="fr-FR"/>
        </w:rPr>
        <w:t>S</w:t>
      </w:r>
      <w:r>
        <w:rPr>
          <w:noProof/>
          <w:szCs w:val="22"/>
          <w:lang w:val="en-US"/>
        </w:rPr>
        <w:t>.</w:t>
      </w:r>
      <w:r>
        <w:rPr>
          <w:noProof/>
          <w:szCs w:val="22"/>
          <w:lang w:val="fr-FR"/>
        </w:rPr>
        <w:t>A</w:t>
      </w:r>
      <w:r>
        <w:rPr>
          <w:noProof/>
          <w:szCs w:val="22"/>
          <w:lang w:val="en-US"/>
        </w:rPr>
        <w:t xml:space="preserve">., </w:t>
      </w:r>
      <w:r>
        <w:rPr>
          <w:noProof/>
          <w:szCs w:val="22"/>
          <w:lang w:val="fr-FR"/>
        </w:rPr>
        <w:t>Te</w:t>
      </w:r>
      <w:r>
        <w:rPr>
          <w:noProof/>
          <w:szCs w:val="22"/>
        </w:rPr>
        <w:t>л</w:t>
      </w:r>
      <w:r>
        <w:rPr>
          <w:noProof/>
          <w:szCs w:val="22"/>
          <w:lang w:val="fr-FR"/>
        </w:rPr>
        <w:t>./Tel/</w:t>
      </w:r>
      <w:r>
        <w:rPr>
          <w:noProof/>
          <w:szCs w:val="22"/>
          <w:lang w:val="el-GR"/>
        </w:rPr>
        <w:t>Τηλ</w:t>
      </w:r>
      <w:r>
        <w:rPr>
          <w:noProof/>
          <w:szCs w:val="22"/>
          <w:lang w:val="fr-FR"/>
        </w:rPr>
        <w:t>: +34 93 291 30 00</w:t>
      </w:r>
    </w:p>
    <w:p w:rsidR="00270E54" w:rsidRDefault="00270E54">
      <w:pPr>
        <w:widowControl w:val="0"/>
        <w:tabs>
          <w:tab w:val="clear" w:pos="567"/>
          <w:tab w:val="left" w:pos="720"/>
        </w:tabs>
        <w:spacing w:line="240" w:lineRule="auto"/>
        <w:ind w:right="-2"/>
        <w:rPr>
          <w:noProof/>
          <w:szCs w:val="22"/>
          <w:lang w:val="fr-FR"/>
        </w:rPr>
      </w:pPr>
      <w:r>
        <w:rPr>
          <w:noProof/>
          <w:szCs w:val="22"/>
          <w:lang w:val="fr-FR"/>
        </w:rPr>
        <w:t xml:space="preserve">Tel (Česká republika/Slovenská republika): +420 </w:t>
      </w:r>
      <w:r>
        <w:rPr>
          <w:lang w:val="de-DE"/>
        </w:rPr>
        <w:t>220 990 139</w:t>
      </w:r>
    </w:p>
    <w:p w:rsidR="00270E54" w:rsidRDefault="00270E54">
      <w:pPr>
        <w:widowControl w:val="0"/>
        <w:tabs>
          <w:tab w:val="clear" w:pos="567"/>
          <w:tab w:val="left" w:pos="720"/>
        </w:tabs>
        <w:spacing w:line="240" w:lineRule="auto"/>
        <w:ind w:right="-2"/>
        <w:rPr>
          <w:szCs w:val="22"/>
          <w:lang w:val="fr-FR"/>
        </w:rPr>
      </w:pPr>
    </w:p>
    <w:p w:rsidR="00270E54" w:rsidRDefault="00270E54">
      <w:pPr>
        <w:keepNext/>
        <w:widowControl w:val="0"/>
        <w:tabs>
          <w:tab w:val="clear" w:pos="567"/>
          <w:tab w:val="left" w:pos="720"/>
        </w:tabs>
        <w:spacing w:line="240" w:lineRule="auto"/>
        <w:rPr>
          <w:noProof/>
          <w:szCs w:val="22"/>
          <w:lang w:val="sv-SE"/>
        </w:rPr>
      </w:pPr>
      <w:r>
        <w:rPr>
          <w:b/>
          <w:noProof/>
          <w:szCs w:val="22"/>
          <w:lang w:val="sv-SE"/>
        </w:rPr>
        <w:t>Danmark/Norge</w:t>
      </w:r>
      <w:r>
        <w:rPr>
          <w:noProof/>
          <w:szCs w:val="22"/>
          <w:lang w:val="sv-SE"/>
        </w:rPr>
        <w:t>/</w:t>
      </w:r>
      <w:r>
        <w:rPr>
          <w:b/>
          <w:noProof/>
          <w:szCs w:val="22"/>
          <w:lang w:val="sv-SE"/>
        </w:rPr>
        <w:t>Suomi/Finland/Sverige</w:t>
      </w:r>
    </w:p>
    <w:p w:rsidR="00270E54" w:rsidRDefault="00270E54">
      <w:pPr>
        <w:keepNext/>
        <w:widowControl w:val="0"/>
        <w:tabs>
          <w:tab w:val="clear" w:pos="567"/>
          <w:tab w:val="left" w:pos="720"/>
        </w:tabs>
        <w:spacing w:line="240" w:lineRule="auto"/>
        <w:rPr>
          <w:noProof/>
          <w:szCs w:val="22"/>
          <w:lang w:val="sv-SE"/>
        </w:rPr>
      </w:pPr>
      <w:r>
        <w:rPr>
          <w:noProof/>
          <w:szCs w:val="22"/>
          <w:lang w:val="sv-SE"/>
        </w:rPr>
        <w:t>Almirall ApS, Tlf/ Puh/Tel: +45 70 25 75 75</w:t>
      </w:r>
    </w:p>
    <w:p w:rsidR="00270E54" w:rsidRDefault="00270E54">
      <w:pPr>
        <w:widowControl w:val="0"/>
        <w:tabs>
          <w:tab w:val="clear" w:pos="567"/>
          <w:tab w:val="left" w:pos="720"/>
        </w:tabs>
        <w:spacing w:line="240" w:lineRule="auto"/>
        <w:ind w:right="-2"/>
        <w:rPr>
          <w:szCs w:val="22"/>
          <w:lang w:val="sv-SE"/>
        </w:rPr>
      </w:pPr>
    </w:p>
    <w:p w:rsidR="00270E54" w:rsidRDefault="00270E54">
      <w:pPr>
        <w:keepNext/>
        <w:widowControl w:val="0"/>
        <w:tabs>
          <w:tab w:val="clear" w:pos="567"/>
          <w:tab w:val="left" w:pos="720"/>
        </w:tabs>
        <w:spacing w:line="240" w:lineRule="auto"/>
        <w:rPr>
          <w:noProof/>
          <w:szCs w:val="22"/>
          <w:lang w:val="de-DE"/>
        </w:rPr>
      </w:pPr>
      <w:r>
        <w:rPr>
          <w:b/>
          <w:noProof/>
          <w:szCs w:val="22"/>
          <w:lang w:val="de-DE"/>
        </w:rPr>
        <w:t>Deutschland</w:t>
      </w:r>
    </w:p>
    <w:p w:rsidR="00270E54" w:rsidRDefault="00270E54">
      <w:pPr>
        <w:keepNext/>
        <w:widowControl w:val="0"/>
        <w:tabs>
          <w:tab w:val="clear" w:pos="567"/>
          <w:tab w:val="left" w:pos="720"/>
        </w:tabs>
        <w:spacing w:line="240" w:lineRule="auto"/>
        <w:ind w:right="-2"/>
        <w:rPr>
          <w:noProof/>
          <w:szCs w:val="22"/>
          <w:lang w:val="de-DE"/>
        </w:rPr>
      </w:pPr>
      <w:r>
        <w:rPr>
          <w:noProof/>
          <w:szCs w:val="22"/>
          <w:lang w:val="de-DE"/>
        </w:rPr>
        <w:t>Almirall Hermal GmbH, Tel.: +49 (0)40 72704-0</w:t>
      </w:r>
    </w:p>
    <w:p w:rsidR="00270E54" w:rsidRDefault="00270E54">
      <w:pPr>
        <w:widowControl w:val="0"/>
        <w:numPr>
          <w:ilvl w:val="12"/>
          <w:numId w:val="0"/>
        </w:numPr>
        <w:tabs>
          <w:tab w:val="clear" w:pos="567"/>
          <w:tab w:val="left" w:pos="720"/>
        </w:tabs>
        <w:spacing w:line="240" w:lineRule="auto"/>
        <w:ind w:right="-2"/>
        <w:rPr>
          <w:b/>
          <w:szCs w:val="22"/>
        </w:rPr>
      </w:pPr>
    </w:p>
    <w:p w:rsidR="00270E54" w:rsidRDefault="00270E54">
      <w:pPr>
        <w:keepNext/>
        <w:widowControl w:val="0"/>
        <w:numPr>
          <w:ilvl w:val="12"/>
          <w:numId w:val="0"/>
        </w:numPr>
        <w:tabs>
          <w:tab w:val="clear" w:pos="567"/>
          <w:tab w:val="left" w:pos="720"/>
        </w:tabs>
        <w:spacing w:line="240" w:lineRule="auto"/>
        <w:rPr>
          <w:b/>
          <w:szCs w:val="22"/>
          <w:lang w:val="es-ES"/>
        </w:rPr>
      </w:pPr>
      <w:r>
        <w:rPr>
          <w:b/>
          <w:szCs w:val="22"/>
        </w:rPr>
        <w:t>Ελλάδα</w:t>
      </w:r>
    </w:p>
    <w:p w:rsidR="00270E54" w:rsidRDefault="00270E54">
      <w:pPr>
        <w:keepNext/>
        <w:widowControl w:val="0"/>
        <w:numPr>
          <w:ilvl w:val="12"/>
          <w:numId w:val="0"/>
        </w:numPr>
        <w:tabs>
          <w:tab w:val="clear" w:pos="567"/>
          <w:tab w:val="left" w:pos="720"/>
        </w:tabs>
        <w:spacing w:line="240" w:lineRule="auto"/>
        <w:rPr>
          <w:szCs w:val="22"/>
          <w:lang w:val="de-DE"/>
        </w:rPr>
      </w:pPr>
      <w:r>
        <w:rPr>
          <w:szCs w:val="22"/>
          <w:lang w:val="de-DE"/>
        </w:rPr>
        <w:t>Galenica A.E., Tηλ: +30 210 52 81 700</w:t>
      </w:r>
    </w:p>
    <w:p w:rsidR="00270E54" w:rsidRDefault="00270E54">
      <w:pPr>
        <w:widowControl w:val="0"/>
        <w:tabs>
          <w:tab w:val="clear" w:pos="567"/>
          <w:tab w:val="left" w:pos="720"/>
        </w:tabs>
        <w:spacing w:line="240" w:lineRule="auto"/>
        <w:ind w:right="-2"/>
        <w:rPr>
          <w:szCs w:val="22"/>
          <w:lang w:val="de-DE"/>
        </w:rPr>
      </w:pPr>
    </w:p>
    <w:p w:rsidR="00270E54" w:rsidRDefault="00270E54">
      <w:pPr>
        <w:keepNext/>
        <w:widowControl w:val="0"/>
        <w:tabs>
          <w:tab w:val="clear" w:pos="567"/>
          <w:tab w:val="left" w:pos="720"/>
        </w:tabs>
        <w:spacing w:line="240" w:lineRule="auto"/>
        <w:rPr>
          <w:b/>
          <w:noProof/>
          <w:szCs w:val="22"/>
        </w:rPr>
      </w:pPr>
      <w:r>
        <w:rPr>
          <w:b/>
          <w:noProof/>
          <w:szCs w:val="22"/>
        </w:rPr>
        <w:t>France</w:t>
      </w:r>
    </w:p>
    <w:p w:rsidR="00270E54" w:rsidRDefault="00270E54">
      <w:pPr>
        <w:keepNext/>
        <w:widowControl w:val="0"/>
        <w:tabs>
          <w:tab w:val="clear" w:pos="567"/>
          <w:tab w:val="left" w:pos="720"/>
        </w:tabs>
        <w:spacing w:line="240" w:lineRule="auto"/>
        <w:ind w:right="-2"/>
        <w:rPr>
          <w:noProof/>
          <w:szCs w:val="22"/>
        </w:rPr>
      </w:pPr>
      <w:r>
        <w:rPr>
          <w:noProof/>
          <w:szCs w:val="22"/>
        </w:rPr>
        <w:t>Almirall SAS, Tél.: +33(0)1 46 46 19 20</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b/>
          <w:noProof/>
          <w:szCs w:val="22"/>
        </w:rPr>
      </w:pPr>
      <w:r>
        <w:rPr>
          <w:b/>
          <w:noProof/>
          <w:szCs w:val="22"/>
        </w:rPr>
        <w:t>Ireland</w:t>
      </w:r>
    </w:p>
    <w:p w:rsidR="00270E54" w:rsidRDefault="00B618BF">
      <w:pPr>
        <w:keepNext/>
        <w:widowControl w:val="0"/>
        <w:tabs>
          <w:tab w:val="clear" w:pos="567"/>
          <w:tab w:val="left" w:pos="720"/>
        </w:tabs>
        <w:spacing w:line="240" w:lineRule="auto"/>
        <w:ind w:right="-2"/>
        <w:rPr>
          <w:noProof/>
          <w:szCs w:val="22"/>
        </w:rPr>
      </w:pPr>
      <w:r>
        <w:rPr>
          <w:lang w:val="de-DE"/>
        </w:rPr>
        <w:t>Almirall</w:t>
      </w:r>
      <w:r w:rsidR="000A69E4">
        <w:rPr>
          <w:lang w:val="de-DE"/>
        </w:rPr>
        <w:t>,</w:t>
      </w:r>
      <w:r>
        <w:rPr>
          <w:lang w:val="de-DE"/>
        </w:rPr>
        <w:t xml:space="preserve"> S.A.</w:t>
      </w:r>
      <w:r w:rsidR="00270E54">
        <w:rPr>
          <w:szCs w:val="22"/>
          <w:lang w:val="de-DE"/>
        </w:rPr>
        <w:t xml:space="preserve">, Tel: </w:t>
      </w:r>
      <w:r w:rsidR="00723E96">
        <w:t>+353 (0) 1431 9836</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noProof/>
          <w:szCs w:val="22"/>
        </w:rPr>
      </w:pPr>
      <w:r>
        <w:rPr>
          <w:b/>
          <w:noProof/>
          <w:szCs w:val="22"/>
        </w:rPr>
        <w:t>Ísland</w:t>
      </w:r>
    </w:p>
    <w:p w:rsidR="00270E54" w:rsidRDefault="00270E54">
      <w:pPr>
        <w:keepNext/>
        <w:widowControl w:val="0"/>
        <w:tabs>
          <w:tab w:val="clear" w:pos="567"/>
          <w:tab w:val="left" w:pos="720"/>
        </w:tabs>
        <w:spacing w:line="240" w:lineRule="auto"/>
        <w:ind w:right="-2"/>
        <w:rPr>
          <w:noProof/>
          <w:szCs w:val="22"/>
        </w:rPr>
      </w:pPr>
      <w:r>
        <w:rPr>
          <w:noProof/>
          <w:szCs w:val="22"/>
        </w:rPr>
        <w:t>Vistor hf., Sími: +354 535 70 00</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b/>
          <w:noProof/>
          <w:szCs w:val="22"/>
        </w:rPr>
      </w:pPr>
      <w:r>
        <w:rPr>
          <w:b/>
          <w:noProof/>
          <w:szCs w:val="22"/>
        </w:rPr>
        <w:t>Italia</w:t>
      </w:r>
    </w:p>
    <w:p w:rsidR="00270E54" w:rsidRDefault="00270E54">
      <w:pPr>
        <w:keepNext/>
        <w:widowControl w:val="0"/>
        <w:tabs>
          <w:tab w:val="clear" w:pos="567"/>
          <w:tab w:val="left" w:pos="720"/>
        </w:tabs>
        <w:spacing w:line="240" w:lineRule="auto"/>
        <w:ind w:right="-2"/>
        <w:rPr>
          <w:noProof/>
          <w:szCs w:val="22"/>
          <w:lang w:val="da-DK"/>
        </w:rPr>
      </w:pPr>
      <w:r>
        <w:rPr>
          <w:noProof/>
          <w:szCs w:val="22"/>
        </w:rPr>
        <w:t xml:space="preserve">Almirall SpA, </w:t>
      </w:r>
      <w:r>
        <w:rPr>
          <w:noProof/>
          <w:szCs w:val="22"/>
          <w:lang w:val="da-DK"/>
        </w:rPr>
        <w:t>Tel.: +39 02 346181</w:t>
      </w:r>
    </w:p>
    <w:p w:rsidR="00270E54" w:rsidRDefault="00270E54">
      <w:pPr>
        <w:widowControl w:val="0"/>
        <w:tabs>
          <w:tab w:val="clear" w:pos="567"/>
          <w:tab w:val="left" w:pos="720"/>
        </w:tabs>
        <w:spacing w:line="240" w:lineRule="auto"/>
        <w:ind w:right="-2"/>
        <w:rPr>
          <w:szCs w:val="22"/>
          <w:lang w:val="da-DK"/>
        </w:rPr>
      </w:pPr>
    </w:p>
    <w:p w:rsidR="00270E54" w:rsidRDefault="00270E54">
      <w:pPr>
        <w:keepNext/>
        <w:widowControl w:val="0"/>
        <w:tabs>
          <w:tab w:val="clear" w:pos="567"/>
          <w:tab w:val="left" w:pos="720"/>
        </w:tabs>
        <w:spacing w:line="240" w:lineRule="auto"/>
        <w:rPr>
          <w:noProof/>
          <w:szCs w:val="22"/>
          <w:lang w:val="da-DK"/>
        </w:rPr>
      </w:pPr>
      <w:r>
        <w:rPr>
          <w:b/>
          <w:noProof/>
          <w:szCs w:val="22"/>
          <w:lang w:val="da-DK"/>
        </w:rPr>
        <w:t>Nederland</w:t>
      </w:r>
    </w:p>
    <w:p w:rsidR="00270E54" w:rsidRDefault="00270E54">
      <w:pPr>
        <w:keepNext/>
        <w:widowControl w:val="0"/>
        <w:tabs>
          <w:tab w:val="clear" w:pos="567"/>
          <w:tab w:val="left" w:pos="720"/>
        </w:tabs>
        <w:spacing w:line="240" w:lineRule="auto"/>
        <w:ind w:right="-2"/>
        <w:rPr>
          <w:noProof/>
          <w:szCs w:val="22"/>
        </w:rPr>
      </w:pPr>
      <w:r>
        <w:rPr>
          <w:noProof/>
          <w:szCs w:val="22"/>
          <w:lang w:val="da-DK"/>
        </w:rPr>
        <w:t xml:space="preserve">Almirall B.V., </w:t>
      </w:r>
      <w:r>
        <w:rPr>
          <w:noProof/>
          <w:szCs w:val="22"/>
        </w:rPr>
        <w:t>Tel: +31 (0)30 799 1155</w:t>
      </w:r>
    </w:p>
    <w:p w:rsidR="00270E54" w:rsidRDefault="00270E54">
      <w:pPr>
        <w:widowControl w:val="0"/>
        <w:tabs>
          <w:tab w:val="clear" w:pos="567"/>
          <w:tab w:val="left" w:pos="720"/>
        </w:tabs>
        <w:spacing w:line="240" w:lineRule="auto"/>
        <w:ind w:right="-2"/>
        <w:rPr>
          <w:szCs w:val="22"/>
        </w:rPr>
      </w:pPr>
    </w:p>
    <w:p w:rsidR="00270E54" w:rsidRDefault="00270E54">
      <w:pPr>
        <w:keepNext/>
        <w:widowControl w:val="0"/>
        <w:tabs>
          <w:tab w:val="clear" w:pos="567"/>
          <w:tab w:val="left" w:pos="720"/>
        </w:tabs>
        <w:spacing w:line="240" w:lineRule="auto"/>
        <w:rPr>
          <w:noProof/>
          <w:szCs w:val="22"/>
        </w:rPr>
      </w:pPr>
      <w:r>
        <w:rPr>
          <w:b/>
          <w:noProof/>
          <w:szCs w:val="22"/>
        </w:rPr>
        <w:t>Österreich</w:t>
      </w:r>
    </w:p>
    <w:p w:rsidR="00270E54" w:rsidRDefault="00270E54">
      <w:pPr>
        <w:keepNext/>
        <w:widowControl w:val="0"/>
        <w:tabs>
          <w:tab w:val="clear" w:pos="567"/>
          <w:tab w:val="left" w:pos="720"/>
        </w:tabs>
        <w:spacing w:line="240" w:lineRule="auto"/>
        <w:ind w:right="-2"/>
        <w:rPr>
          <w:noProof/>
          <w:szCs w:val="22"/>
          <w:lang w:val="sv-SE"/>
        </w:rPr>
      </w:pPr>
      <w:r>
        <w:rPr>
          <w:noProof/>
          <w:szCs w:val="22"/>
        </w:rPr>
        <w:t xml:space="preserve">Almirall GmbH, </w:t>
      </w:r>
      <w:r>
        <w:rPr>
          <w:noProof/>
          <w:szCs w:val="22"/>
          <w:lang w:val="sv-SE"/>
        </w:rPr>
        <w:t>Tel.: +43 (0)1/595 39 60</w:t>
      </w:r>
    </w:p>
    <w:p w:rsidR="00270E54" w:rsidRDefault="00270E54">
      <w:pPr>
        <w:widowControl w:val="0"/>
        <w:tabs>
          <w:tab w:val="clear" w:pos="567"/>
          <w:tab w:val="left" w:pos="720"/>
        </w:tabs>
        <w:spacing w:line="240" w:lineRule="auto"/>
        <w:ind w:right="-2"/>
        <w:rPr>
          <w:szCs w:val="22"/>
          <w:lang w:val="sv-SE"/>
        </w:rPr>
      </w:pPr>
    </w:p>
    <w:p w:rsidR="00270E54" w:rsidRDefault="00270E54">
      <w:pPr>
        <w:keepNext/>
        <w:widowControl w:val="0"/>
        <w:tabs>
          <w:tab w:val="clear" w:pos="567"/>
          <w:tab w:val="left" w:pos="720"/>
        </w:tabs>
        <w:spacing w:line="240" w:lineRule="auto"/>
        <w:rPr>
          <w:b/>
          <w:bCs/>
          <w:i/>
          <w:iCs/>
          <w:noProof/>
          <w:szCs w:val="22"/>
          <w:lang w:val="sv-SE"/>
        </w:rPr>
      </w:pPr>
      <w:r>
        <w:rPr>
          <w:b/>
          <w:noProof/>
          <w:szCs w:val="22"/>
          <w:lang w:val="sv-SE"/>
        </w:rPr>
        <w:t>Polska</w:t>
      </w:r>
    </w:p>
    <w:p w:rsidR="00270E54" w:rsidRDefault="00270E54">
      <w:pPr>
        <w:keepNext/>
        <w:widowControl w:val="0"/>
        <w:tabs>
          <w:tab w:val="clear" w:pos="567"/>
          <w:tab w:val="left" w:pos="720"/>
        </w:tabs>
        <w:spacing w:line="240" w:lineRule="auto"/>
        <w:ind w:right="-2"/>
        <w:rPr>
          <w:noProof/>
          <w:szCs w:val="22"/>
          <w:lang w:val="pt-PT"/>
        </w:rPr>
      </w:pPr>
      <w:r>
        <w:rPr>
          <w:noProof/>
          <w:szCs w:val="22"/>
          <w:lang w:val="sv-SE"/>
        </w:rPr>
        <w:t>Almirall Sp.z o. o</w:t>
      </w:r>
      <w:r>
        <w:rPr>
          <w:noProof/>
          <w:szCs w:val="22"/>
          <w:lang w:val="pt-PT"/>
        </w:rPr>
        <w:t>.,Tel.: +48 22 330 02 57</w:t>
      </w:r>
    </w:p>
    <w:p w:rsidR="00270E54" w:rsidRDefault="00270E54">
      <w:pPr>
        <w:widowControl w:val="0"/>
        <w:tabs>
          <w:tab w:val="clear" w:pos="567"/>
          <w:tab w:val="left" w:pos="720"/>
        </w:tabs>
        <w:spacing w:line="240" w:lineRule="auto"/>
        <w:ind w:right="-2"/>
        <w:rPr>
          <w:szCs w:val="22"/>
          <w:lang w:val="pt-PT"/>
        </w:rPr>
      </w:pPr>
    </w:p>
    <w:p w:rsidR="00270E54" w:rsidRDefault="00270E54">
      <w:pPr>
        <w:keepNext/>
        <w:widowControl w:val="0"/>
        <w:tabs>
          <w:tab w:val="clear" w:pos="567"/>
          <w:tab w:val="left" w:pos="720"/>
        </w:tabs>
        <w:spacing w:line="240" w:lineRule="auto"/>
        <w:rPr>
          <w:noProof/>
          <w:szCs w:val="22"/>
          <w:lang w:val="pt-PT"/>
        </w:rPr>
      </w:pPr>
      <w:r>
        <w:rPr>
          <w:b/>
          <w:noProof/>
          <w:szCs w:val="22"/>
          <w:lang w:val="pt-PT"/>
        </w:rPr>
        <w:t>Portugal</w:t>
      </w:r>
    </w:p>
    <w:p w:rsidR="00270E54" w:rsidRDefault="00270E54">
      <w:pPr>
        <w:keepNext/>
        <w:widowControl w:val="0"/>
        <w:tabs>
          <w:tab w:val="clear" w:pos="567"/>
          <w:tab w:val="left" w:pos="720"/>
        </w:tabs>
        <w:spacing w:line="240" w:lineRule="auto"/>
        <w:ind w:right="-2"/>
        <w:rPr>
          <w:noProof/>
          <w:szCs w:val="22"/>
          <w:lang w:val="es-ES_tradnl"/>
        </w:rPr>
      </w:pPr>
      <w:r>
        <w:rPr>
          <w:noProof/>
          <w:szCs w:val="22"/>
          <w:lang w:val="pt-PT"/>
        </w:rPr>
        <w:t>Almirall - Produtos Farmacêuticos, Lda</w:t>
      </w:r>
      <w:r>
        <w:rPr>
          <w:noProof/>
          <w:szCs w:val="22"/>
          <w:lang w:val="es-ES_tradnl"/>
        </w:rPr>
        <w:t xml:space="preserve">., </w:t>
      </w:r>
      <w:r>
        <w:rPr>
          <w:noProof/>
          <w:szCs w:val="22"/>
          <w:lang w:val="pt-PT"/>
        </w:rPr>
        <w:t>Tel</w:t>
      </w:r>
      <w:r>
        <w:rPr>
          <w:noProof/>
          <w:szCs w:val="22"/>
          <w:lang w:val="es-ES_tradnl"/>
        </w:rPr>
        <w:t>.: +351 21 415 57 50</w:t>
      </w:r>
    </w:p>
    <w:p w:rsidR="00270E54" w:rsidRDefault="00270E54">
      <w:pPr>
        <w:widowControl w:val="0"/>
        <w:tabs>
          <w:tab w:val="clear" w:pos="567"/>
        </w:tabs>
        <w:spacing w:line="240" w:lineRule="auto"/>
        <w:rPr>
          <w:szCs w:val="22"/>
          <w:lang w:val="es-ES_tradnl"/>
        </w:rPr>
      </w:pPr>
    </w:p>
    <w:p w:rsidR="00270E54" w:rsidRDefault="00270E54">
      <w:pPr>
        <w:keepNext/>
        <w:widowControl w:val="0"/>
        <w:tabs>
          <w:tab w:val="clear" w:pos="567"/>
          <w:tab w:val="left" w:pos="720"/>
        </w:tabs>
        <w:spacing w:line="240" w:lineRule="auto"/>
        <w:rPr>
          <w:b/>
          <w:noProof/>
          <w:szCs w:val="22"/>
        </w:rPr>
      </w:pPr>
      <w:r>
        <w:rPr>
          <w:b/>
          <w:noProof/>
          <w:szCs w:val="22"/>
        </w:rPr>
        <w:t>United Kingdom</w:t>
      </w:r>
      <w:r w:rsidR="00B618BF">
        <w:rPr>
          <w:b/>
          <w:noProof/>
          <w:szCs w:val="22"/>
        </w:rPr>
        <w:t xml:space="preserve"> (Northern Ireland)</w:t>
      </w:r>
    </w:p>
    <w:p w:rsidR="00270E54" w:rsidRDefault="00270E54">
      <w:pPr>
        <w:widowControl w:val="0"/>
        <w:tabs>
          <w:tab w:val="clear" w:pos="567"/>
        </w:tabs>
        <w:spacing w:line="240" w:lineRule="auto"/>
      </w:pPr>
      <w:r>
        <w:rPr>
          <w:noProof/>
          <w:szCs w:val="22"/>
        </w:rPr>
        <w:t>Almirall Limited, Tel: +44 (</w:t>
      </w:r>
      <w:r>
        <w:t>0) 800 0087 399</w:t>
      </w:r>
    </w:p>
    <w:p w:rsidR="00270E54" w:rsidRDefault="00270E54">
      <w:pPr>
        <w:widowControl w:val="0"/>
        <w:tabs>
          <w:tab w:val="clear" w:pos="567"/>
        </w:tabs>
        <w:spacing w:line="240" w:lineRule="auto"/>
        <w:rPr>
          <w:szCs w:val="22"/>
          <w:lang w:val="en-US"/>
        </w:rPr>
      </w:pPr>
    </w:p>
    <w:p w:rsidR="00270E54" w:rsidRDefault="00270E54">
      <w:pPr>
        <w:widowControl w:val="0"/>
        <w:tabs>
          <w:tab w:val="clear" w:pos="567"/>
        </w:tabs>
        <w:spacing w:line="240" w:lineRule="auto"/>
        <w:ind w:right="-2"/>
        <w:rPr>
          <w:szCs w:val="22"/>
          <w:lang w:val="el-GR"/>
        </w:rPr>
      </w:pPr>
      <w:r>
        <w:rPr>
          <w:b/>
          <w:bCs/>
          <w:szCs w:val="22"/>
          <w:lang w:val="el-GR" w:bidi="el-GR"/>
        </w:rPr>
        <w:t xml:space="preserve">Το παρόν φύλλο οδηγιών χρήσης αναθεωρήθηκε για τελευταία φορά στις </w:t>
      </w:r>
      <w:r>
        <w:rPr>
          <w:szCs w:val="22"/>
          <w:lang w:val="el-GR" w:bidi="el-GR"/>
        </w:rPr>
        <w:t>.</w:t>
      </w:r>
    </w:p>
    <w:p w:rsidR="00270E54" w:rsidRDefault="00270E54">
      <w:pPr>
        <w:widowControl w:val="0"/>
        <w:tabs>
          <w:tab w:val="clear" w:pos="567"/>
        </w:tabs>
        <w:spacing w:line="240" w:lineRule="auto"/>
        <w:ind w:right="-2"/>
        <w:rPr>
          <w:szCs w:val="22"/>
          <w:lang w:val="el-GR"/>
        </w:rPr>
      </w:pPr>
    </w:p>
    <w:p w:rsidR="00270E54" w:rsidRDefault="00270E54">
      <w:pPr>
        <w:keepNext/>
        <w:widowControl w:val="0"/>
        <w:tabs>
          <w:tab w:val="clear" w:pos="567"/>
        </w:tabs>
        <w:spacing w:line="240" w:lineRule="auto"/>
        <w:rPr>
          <w:b/>
          <w:szCs w:val="22"/>
          <w:lang w:val="el-GR"/>
        </w:rPr>
      </w:pPr>
      <w:r>
        <w:rPr>
          <w:b/>
          <w:bCs/>
          <w:szCs w:val="22"/>
          <w:lang w:val="el-GR" w:bidi="el-GR"/>
        </w:rPr>
        <w:t>Άλλες πηγές πληροφοριών</w:t>
      </w:r>
    </w:p>
    <w:p w:rsidR="00270E54" w:rsidRDefault="00270E54">
      <w:pPr>
        <w:keepNext/>
        <w:widowControl w:val="0"/>
        <w:tabs>
          <w:tab w:val="clear" w:pos="567"/>
        </w:tabs>
        <w:spacing w:line="240" w:lineRule="auto"/>
        <w:rPr>
          <w:iCs/>
          <w:szCs w:val="22"/>
          <w:lang w:val="el-GR"/>
        </w:rPr>
      </w:pPr>
      <w:r>
        <w:rPr>
          <w:szCs w:val="22"/>
          <w:lang w:val="el-GR" w:bidi="el-GR"/>
        </w:rPr>
        <w:t xml:space="preserve">Λεπτομερείς πληροφορίες για το φάρμακο αυτό είναι διαθέσιμες στο δικτυακό τόπο του Ευρωπαϊκού Οργανισμού Φαρμάκων: </w:t>
      </w:r>
      <w:hyperlink r:id="rId25" w:history="1">
        <w:r>
          <w:rPr>
            <w:color w:val="0000FF"/>
            <w:szCs w:val="22"/>
            <w:u w:val="single"/>
            <w:lang w:val="el-GR" w:bidi="el-GR"/>
          </w:rPr>
          <w:t>http://www.ema.europa.eu</w:t>
        </w:r>
      </w:hyperlink>
      <w:r>
        <w:rPr>
          <w:color w:val="0000FF"/>
          <w:szCs w:val="22"/>
          <w:lang w:val="el-GR" w:bidi="el-GR"/>
        </w:rPr>
        <w:t>.</w:t>
      </w:r>
    </w:p>
    <w:p w:rsidR="00270E54" w:rsidRDefault="00270E54">
      <w:pPr>
        <w:widowControl w:val="0"/>
        <w:tabs>
          <w:tab w:val="clear" w:pos="567"/>
        </w:tabs>
        <w:spacing w:line="240" w:lineRule="auto"/>
        <w:ind w:right="-2"/>
        <w:rPr>
          <w:szCs w:val="22"/>
          <w:lang w:val="el-GR"/>
        </w:rPr>
      </w:pPr>
    </w:p>
    <w:sectPr w:rsidR="00270E54">
      <w:footerReference w:type="default" r:id="rId26"/>
      <w:footerReference w:type="first" r:id="rId27"/>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F28" w:rsidRDefault="00040F28">
      <w:r>
        <w:separator/>
      </w:r>
    </w:p>
  </w:endnote>
  <w:endnote w:type="continuationSeparator" w:id="0">
    <w:p w:rsidR="00040F28" w:rsidRDefault="00040F28">
      <w:r>
        <w:continuationSeparator/>
      </w:r>
    </w:p>
  </w:endnote>
  <w:endnote w:type="continuationNotice" w:id="1">
    <w:p w:rsidR="00040F28" w:rsidRDefault="00040F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E54" w:rsidRDefault="00270E54">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E218A">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E54" w:rsidRDefault="00270E5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F28" w:rsidRDefault="00040F28">
      <w:r>
        <w:separator/>
      </w:r>
    </w:p>
  </w:footnote>
  <w:footnote w:type="continuationSeparator" w:id="0">
    <w:p w:rsidR="00040F28" w:rsidRDefault="00040F28">
      <w:r>
        <w:continuationSeparator/>
      </w:r>
    </w:p>
  </w:footnote>
  <w:footnote w:type="continuationNotice" w:id="1">
    <w:p w:rsidR="00040F28" w:rsidRDefault="00040F2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E46A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A6D3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E484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AA64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7E6A0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2EFC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2480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CE3B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5C2F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FB84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04FA2D10">
      <w:numFmt w:val="bullet"/>
      <w:lvlText w:val="‒"/>
      <w:lvlJc w:val="left"/>
      <w:pPr>
        <w:ind w:left="360" w:hanging="360"/>
      </w:pPr>
      <w:rPr>
        <w:rFonts w:ascii="Calibri" w:eastAsia="Times New Roman" w:hAnsi="Calibri" w:cs="Arial" w:hint="default"/>
      </w:rPr>
    </w:lvl>
    <w:lvl w:ilvl="1" w:tplc="05AE3A12" w:tentative="1">
      <w:start w:val="1"/>
      <w:numFmt w:val="bullet"/>
      <w:lvlText w:val="o"/>
      <w:lvlJc w:val="left"/>
      <w:pPr>
        <w:ind w:left="1080" w:hanging="360"/>
      </w:pPr>
      <w:rPr>
        <w:rFonts w:ascii="Courier New" w:hAnsi="Courier New" w:cs="Courier New" w:hint="default"/>
      </w:rPr>
    </w:lvl>
    <w:lvl w:ilvl="2" w:tplc="212E30BC" w:tentative="1">
      <w:start w:val="1"/>
      <w:numFmt w:val="bullet"/>
      <w:lvlText w:val=""/>
      <w:lvlJc w:val="left"/>
      <w:pPr>
        <w:ind w:left="1800" w:hanging="360"/>
      </w:pPr>
      <w:rPr>
        <w:rFonts w:ascii="Wingdings" w:hAnsi="Wingdings" w:hint="default"/>
      </w:rPr>
    </w:lvl>
    <w:lvl w:ilvl="3" w:tplc="2D161660" w:tentative="1">
      <w:start w:val="1"/>
      <w:numFmt w:val="bullet"/>
      <w:lvlText w:val=""/>
      <w:lvlJc w:val="left"/>
      <w:pPr>
        <w:ind w:left="2520" w:hanging="360"/>
      </w:pPr>
      <w:rPr>
        <w:rFonts w:ascii="Symbol" w:hAnsi="Symbol" w:hint="default"/>
      </w:rPr>
    </w:lvl>
    <w:lvl w:ilvl="4" w:tplc="A47245BA" w:tentative="1">
      <w:start w:val="1"/>
      <w:numFmt w:val="bullet"/>
      <w:lvlText w:val="o"/>
      <w:lvlJc w:val="left"/>
      <w:pPr>
        <w:ind w:left="3240" w:hanging="360"/>
      </w:pPr>
      <w:rPr>
        <w:rFonts w:ascii="Courier New" w:hAnsi="Courier New" w:cs="Courier New" w:hint="default"/>
      </w:rPr>
    </w:lvl>
    <w:lvl w:ilvl="5" w:tplc="5C3013C4" w:tentative="1">
      <w:start w:val="1"/>
      <w:numFmt w:val="bullet"/>
      <w:lvlText w:val=""/>
      <w:lvlJc w:val="left"/>
      <w:pPr>
        <w:ind w:left="3960" w:hanging="360"/>
      </w:pPr>
      <w:rPr>
        <w:rFonts w:ascii="Wingdings" w:hAnsi="Wingdings" w:hint="default"/>
      </w:rPr>
    </w:lvl>
    <w:lvl w:ilvl="6" w:tplc="BD84FC76" w:tentative="1">
      <w:start w:val="1"/>
      <w:numFmt w:val="bullet"/>
      <w:lvlText w:val=""/>
      <w:lvlJc w:val="left"/>
      <w:pPr>
        <w:ind w:left="4680" w:hanging="360"/>
      </w:pPr>
      <w:rPr>
        <w:rFonts w:ascii="Symbol" w:hAnsi="Symbol" w:hint="default"/>
      </w:rPr>
    </w:lvl>
    <w:lvl w:ilvl="7" w:tplc="D55CA576" w:tentative="1">
      <w:start w:val="1"/>
      <w:numFmt w:val="bullet"/>
      <w:lvlText w:val="o"/>
      <w:lvlJc w:val="left"/>
      <w:pPr>
        <w:ind w:left="5400" w:hanging="360"/>
      </w:pPr>
      <w:rPr>
        <w:rFonts w:ascii="Courier New" w:hAnsi="Courier New" w:cs="Courier New" w:hint="default"/>
      </w:rPr>
    </w:lvl>
    <w:lvl w:ilvl="8" w:tplc="3796F718" w:tentative="1">
      <w:start w:val="1"/>
      <w:numFmt w:val="bullet"/>
      <w:lvlText w:val=""/>
      <w:lvlJc w:val="left"/>
      <w:pPr>
        <w:ind w:left="612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02A4B"/>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41066CA"/>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143B4F69"/>
    <w:multiLevelType w:val="hybridMultilevel"/>
    <w:tmpl w:val="98B84596"/>
    <w:lvl w:ilvl="0" w:tplc="605E5FBE">
      <w:start w:val="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287A27"/>
    <w:multiLevelType w:val="hybridMultilevel"/>
    <w:tmpl w:val="E80A5966"/>
    <w:lvl w:ilvl="0" w:tplc="D44E5F82">
      <w:start w:val="1"/>
      <w:numFmt w:val="bullet"/>
      <w:lvlText w:val=""/>
      <w:lvlJc w:val="left"/>
      <w:pPr>
        <w:ind w:left="720" w:hanging="360"/>
      </w:pPr>
      <w:rPr>
        <w:rFonts w:ascii="Symbol" w:hAnsi="Symbol" w:hint="default"/>
      </w:rPr>
    </w:lvl>
    <w:lvl w:ilvl="1" w:tplc="7ECCE642">
      <w:start w:val="1"/>
      <w:numFmt w:val="bullet"/>
      <w:lvlText w:val="o"/>
      <w:lvlJc w:val="left"/>
      <w:pPr>
        <w:ind w:left="1440" w:hanging="360"/>
      </w:pPr>
      <w:rPr>
        <w:rFonts w:ascii="Courier New" w:hAnsi="Courier New" w:cs="Courier New" w:hint="default"/>
      </w:rPr>
    </w:lvl>
    <w:lvl w:ilvl="2" w:tplc="0D54A1D8">
      <w:start w:val="1"/>
      <w:numFmt w:val="bullet"/>
      <w:lvlText w:val=""/>
      <w:lvlJc w:val="left"/>
      <w:pPr>
        <w:ind w:left="2160" w:hanging="360"/>
      </w:pPr>
      <w:rPr>
        <w:rFonts w:ascii="Wingdings" w:hAnsi="Wingdings" w:hint="default"/>
      </w:rPr>
    </w:lvl>
    <w:lvl w:ilvl="3" w:tplc="4796BED6">
      <w:start w:val="1"/>
      <w:numFmt w:val="bullet"/>
      <w:lvlText w:val=""/>
      <w:lvlJc w:val="left"/>
      <w:pPr>
        <w:ind w:left="2880" w:hanging="360"/>
      </w:pPr>
      <w:rPr>
        <w:rFonts w:ascii="Symbol" w:hAnsi="Symbol" w:hint="default"/>
      </w:rPr>
    </w:lvl>
    <w:lvl w:ilvl="4" w:tplc="CFC2DF32">
      <w:start w:val="1"/>
      <w:numFmt w:val="bullet"/>
      <w:lvlText w:val="o"/>
      <w:lvlJc w:val="left"/>
      <w:pPr>
        <w:ind w:left="3600" w:hanging="360"/>
      </w:pPr>
      <w:rPr>
        <w:rFonts w:ascii="Courier New" w:hAnsi="Courier New" w:cs="Courier New" w:hint="default"/>
      </w:rPr>
    </w:lvl>
    <w:lvl w:ilvl="5" w:tplc="37702500">
      <w:start w:val="1"/>
      <w:numFmt w:val="bullet"/>
      <w:lvlText w:val=""/>
      <w:lvlJc w:val="left"/>
      <w:pPr>
        <w:ind w:left="4320" w:hanging="360"/>
      </w:pPr>
      <w:rPr>
        <w:rFonts w:ascii="Wingdings" w:hAnsi="Wingdings" w:hint="default"/>
      </w:rPr>
    </w:lvl>
    <w:lvl w:ilvl="6" w:tplc="D4241B6C">
      <w:start w:val="1"/>
      <w:numFmt w:val="bullet"/>
      <w:lvlText w:val=""/>
      <w:lvlJc w:val="left"/>
      <w:pPr>
        <w:ind w:left="5040" w:hanging="360"/>
      </w:pPr>
      <w:rPr>
        <w:rFonts w:ascii="Symbol" w:hAnsi="Symbol" w:hint="default"/>
      </w:rPr>
    </w:lvl>
    <w:lvl w:ilvl="7" w:tplc="60D2F69C">
      <w:start w:val="1"/>
      <w:numFmt w:val="bullet"/>
      <w:lvlText w:val="o"/>
      <w:lvlJc w:val="left"/>
      <w:pPr>
        <w:ind w:left="5760" w:hanging="360"/>
      </w:pPr>
      <w:rPr>
        <w:rFonts w:ascii="Courier New" w:hAnsi="Courier New" w:cs="Courier New" w:hint="default"/>
      </w:rPr>
    </w:lvl>
    <w:lvl w:ilvl="8" w:tplc="5A80408E">
      <w:start w:val="1"/>
      <w:numFmt w:val="bullet"/>
      <w:lvlText w:val=""/>
      <w:lvlJc w:val="left"/>
      <w:pPr>
        <w:ind w:left="6480" w:hanging="360"/>
      </w:pPr>
      <w:rPr>
        <w:rFonts w:ascii="Wingdings" w:hAnsi="Wingdings" w:hint="default"/>
      </w:rPr>
    </w:lvl>
  </w:abstractNum>
  <w:abstractNum w:abstractNumId="19" w15:restartNumberingAfterBreak="0">
    <w:nsid w:val="1F61127C"/>
    <w:multiLevelType w:val="hybridMultilevel"/>
    <w:tmpl w:val="E230F5B4"/>
    <w:lvl w:ilvl="0" w:tplc="08E8E8C6">
      <w:start w:val="1"/>
      <w:numFmt w:val="bullet"/>
      <w:lvlText w:val="-"/>
      <w:lvlJc w:val="left"/>
      <w:pPr>
        <w:ind w:left="360" w:hanging="360"/>
      </w:pPr>
      <w:rPr>
        <w:rFonts w:ascii="Times New Roman" w:hAnsi="Times New Roman" w:cs="Times New Roman" w:hint="default"/>
      </w:rPr>
    </w:lvl>
    <w:lvl w:ilvl="1" w:tplc="B28C5BA8" w:tentative="1">
      <w:start w:val="1"/>
      <w:numFmt w:val="bullet"/>
      <w:lvlText w:val="o"/>
      <w:lvlJc w:val="left"/>
      <w:pPr>
        <w:ind w:left="1080" w:hanging="360"/>
      </w:pPr>
      <w:rPr>
        <w:rFonts w:ascii="Courier New" w:hAnsi="Courier New" w:cs="Courier New" w:hint="default"/>
      </w:rPr>
    </w:lvl>
    <w:lvl w:ilvl="2" w:tplc="D5F251AA" w:tentative="1">
      <w:start w:val="1"/>
      <w:numFmt w:val="bullet"/>
      <w:lvlText w:val=""/>
      <w:lvlJc w:val="left"/>
      <w:pPr>
        <w:ind w:left="1800" w:hanging="360"/>
      </w:pPr>
      <w:rPr>
        <w:rFonts w:ascii="Wingdings" w:hAnsi="Wingdings" w:hint="default"/>
      </w:rPr>
    </w:lvl>
    <w:lvl w:ilvl="3" w:tplc="56987E54" w:tentative="1">
      <w:start w:val="1"/>
      <w:numFmt w:val="bullet"/>
      <w:lvlText w:val=""/>
      <w:lvlJc w:val="left"/>
      <w:pPr>
        <w:ind w:left="2520" w:hanging="360"/>
      </w:pPr>
      <w:rPr>
        <w:rFonts w:ascii="Symbol" w:hAnsi="Symbol" w:hint="default"/>
      </w:rPr>
    </w:lvl>
    <w:lvl w:ilvl="4" w:tplc="CC28906E" w:tentative="1">
      <w:start w:val="1"/>
      <w:numFmt w:val="bullet"/>
      <w:lvlText w:val="o"/>
      <w:lvlJc w:val="left"/>
      <w:pPr>
        <w:ind w:left="3240" w:hanging="360"/>
      </w:pPr>
      <w:rPr>
        <w:rFonts w:ascii="Courier New" w:hAnsi="Courier New" w:cs="Courier New" w:hint="default"/>
      </w:rPr>
    </w:lvl>
    <w:lvl w:ilvl="5" w:tplc="3976E7BE" w:tentative="1">
      <w:start w:val="1"/>
      <w:numFmt w:val="bullet"/>
      <w:lvlText w:val=""/>
      <w:lvlJc w:val="left"/>
      <w:pPr>
        <w:ind w:left="3960" w:hanging="360"/>
      </w:pPr>
      <w:rPr>
        <w:rFonts w:ascii="Wingdings" w:hAnsi="Wingdings" w:hint="default"/>
      </w:rPr>
    </w:lvl>
    <w:lvl w:ilvl="6" w:tplc="ED0202A0" w:tentative="1">
      <w:start w:val="1"/>
      <w:numFmt w:val="bullet"/>
      <w:lvlText w:val=""/>
      <w:lvlJc w:val="left"/>
      <w:pPr>
        <w:ind w:left="4680" w:hanging="360"/>
      </w:pPr>
      <w:rPr>
        <w:rFonts w:ascii="Symbol" w:hAnsi="Symbol" w:hint="default"/>
      </w:rPr>
    </w:lvl>
    <w:lvl w:ilvl="7" w:tplc="FAD2D444" w:tentative="1">
      <w:start w:val="1"/>
      <w:numFmt w:val="bullet"/>
      <w:lvlText w:val="o"/>
      <w:lvlJc w:val="left"/>
      <w:pPr>
        <w:ind w:left="5400" w:hanging="360"/>
      </w:pPr>
      <w:rPr>
        <w:rFonts w:ascii="Courier New" w:hAnsi="Courier New" w:cs="Courier New" w:hint="default"/>
      </w:rPr>
    </w:lvl>
    <w:lvl w:ilvl="8" w:tplc="EE221476" w:tentative="1">
      <w:start w:val="1"/>
      <w:numFmt w:val="bullet"/>
      <w:lvlText w:val=""/>
      <w:lvlJc w:val="left"/>
      <w:pPr>
        <w:ind w:left="6120" w:hanging="360"/>
      </w:pPr>
      <w:rPr>
        <w:rFonts w:ascii="Wingdings" w:hAnsi="Wingdings" w:hint="default"/>
      </w:rPr>
    </w:lvl>
  </w:abstractNum>
  <w:abstractNum w:abstractNumId="20" w15:restartNumberingAfterBreak="0">
    <w:nsid w:val="1F6E693F"/>
    <w:multiLevelType w:val="hybridMultilevel"/>
    <w:tmpl w:val="07C426AE"/>
    <w:lvl w:ilvl="0" w:tplc="148A4328">
      <w:start w:val="1"/>
      <w:numFmt w:val="bullet"/>
      <w:lvlText w:val=""/>
      <w:lvlJc w:val="left"/>
      <w:pPr>
        <w:ind w:left="720" w:hanging="360"/>
      </w:pPr>
      <w:rPr>
        <w:rFonts w:ascii="Symbol" w:hAnsi="Symbol" w:hint="default"/>
      </w:rPr>
    </w:lvl>
    <w:lvl w:ilvl="1" w:tplc="E2A443A0" w:tentative="1">
      <w:start w:val="1"/>
      <w:numFmt w:val="bullet"/>
      <w:lvlText w:val="o"/>
      <w:lvlJc w:val="left"/>
      <w:pPr>
        <w:ind w:left="1440" w:hanging="360"/>
      </w:pPr>
      <w:rPr>
        <w:rFonts w:ascii="Courier New" w:hAnsi="Courier New" w:cs="Courier New" w:hint="default"/>
      </w:rPr>
    </w:lvl>
    <w:lvl w:ilvl="2" w:tplc="B102110A" w:tentative="1">
      <w:start w:val="1"/>
      <w:numFmt w:val="bullet"/>
      <w:lvlText w:val=""/>
      <w:lvlJc w:val="left"/>
      <w:pPr>
        <w:ind w:left="2160" w:hanging="360"/>
      </w:pPr>
      <w:rPr>
        <w:rFonts w:ascii="Wingdings" w:hAnsi="Wingdings" w:hint="default"/>
      </w:rPr>
    </w:lvl>
    <w:lvl w:ilvl="3" w:tplc="0ADAA600" w:tentative="1">
      <w:start w:val="1"/>
      <w:numFmt w:val="bullet"/>
      <w:lvlText w:val=""/>
      <w:lvlJc w:val="left"/>
      <w:pPr>
        <w:ind w:left="2880" w:hanging="360"/>
      </w:pPr>
      <w:rPr>
        <w:rFonts w:ascii="Symbol" w:hAnsi="Symbol" w:hint="default"/>
      </w:rPr>
    </w:lvl>
    <w:lvl w:ilvl="4" w:tplc="FE8CDF74" w:tentative="1">
      <w:start w:val="1"/>
      <w:numFmt w:val="bullet"/>
      <w:lvlText w:val="o"/>
      <w:lvlJc w:val="left"/>
      <w:pPr>
        <w:ind w:left="3600" w:hanging="360"/>
      </w:pPr>
      <w:rPr>
        <w:rFonts w:ascii="Courier New" w:hAnsi="Courier New" w:cs="Courier New" w:hint="default"/>
      </w:rPr>
    </w:lvl>
    <w:lvl w:ilvl="5" w:tplc="FA2E5964" w:tentative="1">
      <w:start w:val="1"/>
      <w:numFmt w:val="bullet"/>
      <w:lvlText w:val=""/>
      <w:lvlJc w:val="left"/>
      <w:pPr>
        <w:ind w:left="4320" w:hanging="360"/>
      </w:pPr>
      <w:rPr>
        <w:rFonts w:ascii="Wingdings" w:hAnsi="Wingdings" w:hint="default"/>
      </w:rPr>
    </w:lvl>
    <w:lvl w:ilvl="6" w:tplc="CA969680" w:tentative="1">
      <w:start w:val="1"/>
      <w:numFmt w:val="bullet"/>
      <w:lvlText w:val=""/>
      <w:lvlJc w:val="left"/>
      <w:pPr>
        <w:ind w:left="5040" w:hanging="360"/>
      </w:pPr>
      <w:rPr>
        <w:rFonts w:ascii="Symbol" w:hAnsi="Symbol" w:hint="default"/>
      </w:rPr>
    </w:lvl>
    <w:lvl w:ilvl="7" w:tplc="2E888CC8" w:tentative="1">
      <w:start w:val="1"/>
      <w:numFmt w:val="bullet"/>
      <w:lvlText w:val="o"/>
      <w:lvlJc w:val="left"/>
      <w:pPr>
        <w:ind w:left="5760" w:hanging="360"/>
      </w:pPr>
      <w:rPr>
        <w:rFonts w:ascii="Courier New" w:hAnsi="Courier New" w:cs="Courier New" w:hint="default"/>
      </w:rPr>
    </w:lvl>
    <w:lvl w:ilvl="8" w:tplc="56C88EA2" w:tentative="1">
      <w:start w:val="1"/>
      <w:numFmt w:val="bullet"/>
      <w:lvlText w:val=""/>
      <w:lvlJc w:val="left"/>
      <w:pPr>
        <w:ind w:left="6480" w:hanging="360"/>
      </w:pPr>
      <w:rPr>
        <w:rFonts w:ascii="Wingdings" w:hAnsi="Wingdings" w:hint="default"/>
      </w:rPr>
    </w:lvl>
  </w:abstractNum>
  <w:abstractNum w:abstractNumId="21" w15:restartNumberingAfterBreak="0">
    <w:nsid w:val="2CB30D42"/>
    <w:multiLevelType w:val="hybridMultilevel"/>
    <w:tmpl w:val="4B6E086A"/>
    <w:lvl w:ilvl="0" w:tplc="710693D8">
      <w:start w:val="1"/>
      <w:numFmt w:val="bullet"/>
      <w:lvlText w:val=""/>
      <w:lvlJc w:val="left"/>
      <w:pPr>
        <w:tabs>
          <w:tab w:val="num" w:pos="-360"/>
        </w:tabs>
        <w:ind w:left="360" w:hanging="360"/>
      </w:pPr>
      <w:rPr>
        <w:rFonts w:ascii="Symbol" w:hAnsi="Symbol" w:hint="default"/>
      </w:rPr>
    </w:lvl>
    <w:lvl w:ilvl="1" w:tplc="3D2E6954" w:tentative="1">
      <w:start w:val="1"/>
      <w:numFmt w:val="bullet"/>
      <w:lvlText w:val="o"/>
      <w:lvlJc w:val="left"/>
      <w:pPr>
        <w:ind w:left="1080" w:hanging="360"/>
      </w:pPr>
      <w:rPr>
        <w:rFonts w:ascii="Courier New" w:hAnsi="Courier New" w:cs="Courier New" w:hint="default"/>
      </w:rPr>
    </w:lvl>
    <w:lvl w:ilvl="2" w:tplc="2348F206" w:tentative="1">
      <w:start w:val="1"/>
      <w:numFmt w:val="bullet"/>
      <w:lvlText w:val=""/>
      <w:lvlJc w:val="left"/>
      <w:pPr>
        <w:ind w:left="1800" w:hanging="360"/>
      </w:pPr>
      <w:rPr>
        <w:rFonts w:ascii="Wingdings" w:hAnsi="Wingdings" w:hint="default"/>
      </w:rPr>
    </w:lvl>
    <w:lvl w:ilvl="3" w:tplc="67383EA0" w:tentative="1">
      <w:start w:val="1"/>
      <w:numFmt w:val="bullet"/>
      <w:lvlText w:val=""/>
      <w:lvlJc w:val="left"/>
      <w:pPr>
        <w:ind w:left="2520" w:hanging="360"/>
      </w:pPr>
      <w:rPr>
        <w:rFonts w:ascii="Symbol" w:hAnsi="Symbol" w:hint="default"/>
      </w:rPr>
    </w:lvl>
    <w:lvl w:ilvl="4" w:tplc="06E83AA8" w:tentative="1">
      <w:start w:val="1"/>
      <w:numFmt w:val="bullet"/>
      <w:lvlText w:val="o"/>
      <w:lvlJc w:val="left"/>
      <w:pPr>
        <w:ind w:left="3240" w:hanging="360"/>
      </w:pPr>
      <w:rPr>
        <w:rFonts w:ascii="Courier New" w:hAnsi="Courier New" w:cs="Courier New" w:hint="default"/>
      </w:rPr>
    </w:lvl>
    <w:lvl w:ilvl="5" w:tplc="996C6910" w:tentative="1">
      <w:start w:val="1"/>
      <w:numFmt w:val="bullet"/>
      <w:lvlText w:val=""/>
      <w:lvlJc w:val="left"/>
      <w:pPr>
        <w:ind w:left="3960" w:hanging="360"/>
      </w:pPr>
      <w:rPr>
        <w:rFonts w:ascii="Wingdings" w:hAnsi="Wingdings" w:hint="default"/>
      </w:rPr>
    </w:lvl>
    <w:lvl w:ilvl="6" w:tplc="20B63CEA" w:tentative="1">
      <w:start w:val="1"/>
      <w:numFmt w:val="bullet"/>
      <w:lvlText w:val=""/>
      <w:lvlJc w:val="left"/>
      <w:pPr>
        <w:ind w:left="4680" w:hanging="360"/>
      </w:pPr>
      <w:rPr>
        <w:rFonts w:ascii="Symbol" w:hAnsi="Symbol" w:hint="default"/>
      </w:rPr>
    </w:lvl>
    <w:lvl w:ilvl="7" w:tplc="5424744A" w:tentative="1">
      <w:start w:val="1"/>
      <w:numFmt w:val="bullet"/>
      <w:lvlText w:val="o"/>
      <w:lvlJc w:val="left"/>
      <w:pPr>
        <w:ind w:left="5400" w:hanging="360"/>
      </w:pPr>
      <w:rPr>
        <w:rFonts w:ascii="Courier New" w:hAnsi="Courier New" w:cs="Courier New" w:hint="default"/>
      </w:rPr>
    </w:lvl>
    <w:lvl w:ilvl="8" w:tplc="DB7A6B56" w:tentative="1">
      <w:start w:val="1"/>
      <w:numFmt w:val="bullet"/>
      <w:lvlText w:val=""/>
      <w:lvlJc w:val="left"/>
      <w:pPr>
        <w:ind w:left="6120" w:hanging="360"/>
      </w:pPr>
      <w:rPr>
        <w:rFonts w:ascii="Wingdings" w:hAnsi="Wingdings" w:hint="default"/>
      </w:rPr>
    </w:lvl>
  </w:abstractNum>
  <w:abstractNum w:abstractNumId="22" w15:restartNumberingAfterBreak="0">
    <w:nsid w:val="2D7F1FA4"/>
    <w:multiLevelType w:val="hybridMultilevel"/>
    <w:tmpl w:val="5E08BE5C"/>
    <w:lvl w:ilvl="0" w:tplc="91AC1582">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614BD"/>
    <w:multiLevelType w:val="hybridMultilevel"/>
    <w:tmpl w:val="ED6A8690"/>
    <w:lvl w:ilvl="0" w:tplc="8C68DFB6">
      <w:start w:val="2"/>
      <w:numFmt w:val="bullet"/>
      <w:lvlText w:val="-"/>
      <w:lvlJc w:val="left"/>
      <w:pPr>
        <w:ind w:left="720" w:hanging="360"/>
      </w:pPr>
      <w:rPr>
        <w:rFonts w:ascii="Times New Roman" w:eastAsia="Times New Roman" w:hAnsi="Times New Roman" w:cs="Times New Roman" w:hint="default"/>
      </w:rPr>
    </w:lvl>
    <w:lvl w:ilvl="1" w:tplc="E5B63ABA" w:tentative="1">
      <w:start w:val="1"/>
      <w:numFmt w:val="bullet"/>
      <w:lvlText w:val="o"/>
      <w:lvlJc w:val="left"/>
      <w:pPr>
        <w:ind w:left="1440" w:hanging="360"/>
      </w:pPr>
      <w:rPr>
        <w:rFonts w:ascii="Courier New" w:hAnsi="Courier New" w:cs="Courier New" w:hint="default"/>
      </w:rPr>
    </w:lvl>
    <w:lvl w:ilvl="2" w:tplc="8576602C" w:tentative="1">
      <w:start w:val="1"/>
      <w:numFmt w:val="bullet"/>
      <w:lvlText w:val=""/>
      <w:lvlJc w:val="left"/>
      <w:pPr>
        <w:ind w:left="2160" w:hanging="360"/>
      </w:pPr>
      <w:rPr>
        <w:rFonts w:ascii="Wingdings" w:hAnsi="Wingdings" w:hint="default"/>
      </w:rPr>
    </w:lvl>
    <w:lvl w:ilvl="3" w:tplc="DB525370" w:tentative="1">
      <w:start w:val="1"/>
      <w:numFmt w:val="bullet"/>
      <w:lvlText w:val=""/>
      <w:lvlJc w:val="left"/>
      <w:pPr>
        <w:ind w:left="2880" w:hanging="360"/>
      </w:pPr>
      <w:rPr>
        <w:rFonts w:ascii="Symbol" w:hAnsi="Symbol" w:hint="default"/>
      </w:rPr>
    </w:lvl>
    <w:lvl w:ilvl="4" w:tplc="63C4E92E" w:tentative="1">
      <w:start w:val="1"/>
      <w:numFmt w:val="bullet"/>
      <w:lvlText w:val="o"/>
      <w:lvlJc w:val="left"/>
      <w:pPr>
        <w:ind w:left="3600" w:hanging="360"/>
      </w:pPr>
      <w:rPr>
        <w:rFonts w:ascii="Courier New" w:hAnsi="Courier New" w:cs="Courier New" w:hint="default"/>
      </w:rPr>
    </w:lvl>
    <w:lvl w:ilvl="5" w:tplc="1C148A04" w:tentative="1">
      <w:start w:val="1"/>
      <w:numFmt w:val="bullet"/>
      <w:lvlText w:val=""/>
      <w:lvlJc w:val="left"/>
      <w:pPr>
        <w:ind w:left="4320" w:hanging="360"/>
      </w:pPr>
      <w:rPr>
        <w:rFonts w:ascii="Wingdings" w:hAnsi="Wingdings" w:hint="default"/>
      </w:rPr>
    </w:lvl>
    <w:lvl w:ilvl="6" w:tplc="6054FAA6" w:tentative="1">
      <w:start w:val="1"/>
      <w:numFmt w:val="bullet"/>
      <w:lvlText w:val=""/>
      <w:lvlJc w:val="left"/>
      <w:pPr>
        <w:ind w:left="5040" w:hanging="360"/>
      </w:pPr>
      <w:rPr>
        <w:rFonts w:ascii="Symbol" w:hAnsi="Symbol" w:hint="default"/>
      </w:rPr>
    </w:lvl>
    <w:lvl w:ilvl="7" w:tplc="75EEBCB2" w:tentative="1">
      <w:start w:val="1"/>
      <w:numFmt w:val="bullet"/>
      <w:lvlText w:val="o"/>
      <w:lvlJc w:val="left"/>
      <w:pPr>
        <w:ind w:left="5760" w:hanging="360"/>
      </w:pPr>
      <w:rPr>
        <w:rFonts w:ascii="Courier New" w:hAnsi="Courier New" w:cs="Courier New" w:hint="default"/>
      </w:rPr>
    </w:lvl>
    <w:lvl w:ilvl="8" w:tplc="6AD86546" w:tentative="1">
      <w:start w:val="1"/>
      <w:numFmt w:val="bullet"/>
      <w:lvlText w:val=""/>
      <w:lvlJc w:val="left"/>
      <w:pPr>
        <w:ind w:left="6480" w:hanging="360"/>
      </w:pPr>
      <w:rPr>
        <w:rFonts w:ascii="Wingdings" w:hAnsi="Wingdings" w:hint="default"/>
      </w:rPr>
    </w:lvl>
  </w:abstractNum>
  <w:abstractNum w:abstractNumId="24" w15:restartNumberingAfterBreak="0">
    <w:nsid w:val="347369D7"/>
    <w:multiLevelType w:val="hybridMultilevel"/>
    <w:tmpl w:val="71A442C2"/>
    <w:lvl w:ilvl="0" w:tplc="D1B81114">
      <w:start w:val="2"/>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5" w15:restartNumberingAfterBreak="0">
    <w:nsid w:val="37D932C5"/>
    <w:multiLevelType w:val="hybridMultilevel"/>
    <w:tmpl w:val="821A9492"/>
    <w:lvl w:ilvl="0" w:tplc="34448586">
      <w:start w:val="1"/>
      <w:numFmt w:val="bullet"/>
      <w:lvlText w:val=""/>
      <w:lvlJc w:val="left"/>
      <w:pPr>
        <w:ind w:left="1080" w:hanging="360"/>
      </w:pPr>
      <w:rPr>
        <w:rFonts w:ascii="Symbol" w:hAnsi="Symbol" w:hint="default"/>
      </w:rPr>
    </w:lvl>
    <w:lvl w:ilvl="1" w:tplc="F2D22452" w:tentative="1">
      <w:start w:val="1"/>
      <w:numFmt w:val="bullet"/>
      <w:lvlText w:val="o"/>
      <w:lvlJc w:val="left"/>
      <w:pPr>
        <w:ind w:left="1800" w:hanging="360"/>
      </w:pPr>
      <w:rPr>
        <w:rFonts w:ascii="Courier New" w:hAnsi="Courier New" w:cs="Courier New" w:hint="default"/>
      </w:rPr>
    </w:lvl>
    <w:lvl w:ilvl="2" w:tplc="BC42AB58" w:tentative="1">
      <w:start w:val="1"/>
      <w:numFmt w:val="bullet"/>
      <w:lvlText w:val=""/>
      <w:lvlJc w:val="left"/>
      <w:pPr>
        <w:ind w:left="2520" w:hanging="360"/>
      </w:pPr>
      <w:rPr>
        <w:rFonts w:ascii="Wingdings" w:hAnsi="Wingdings" w:hint="default"/>
      </w:rPr>
    </w:lvl>
    <w:lvl w:ilvl="3" w:tplc="C5444DAA" w:tentative="1">
      <w:start w:val="1"/>
      <w:numFmt w:val="bullet"/>
      <w:lvlText w:val=""/>
      <w:lvlJc w:val="left"/>
      <w:pPr>
        <w:ind w:left="3240" w:hanging="360"/>
      </w:pPr>
      <w:rPr>
        <w:rFonts w:ascii="Symbol" w:hAnsi="Symbol" w:hint="default"/>
      </w:rPr>
    </w:lvl>
    <w:lvl w:ilvl="4" w:tplc="F0081B4A" w:tentative="1">
      <w:start w:val="1"/>
      <w:numFmt w:val="bullet"/>
      <w:lvlText w:val="o"/>
      <w:lvlJc w:val="left"/>
      <w:pPr>
        <w:ind w:left="3960" w:hanging="360"/>
      </w:pPr>
      <w:rPr>
        <w:rFonts w:ascii="Courier New" w:hAnsi="Courier New" w:cs="Courier New" w:hint="default"/>
      </w:rPr>
    </w:lvl>
    <w:lvl w:ilvl="5" w:tplc="37F87AB8" w:tentative="1">
      <w:start w:val="1"/>
      <w:numFmt w:val="bullet"/>
      <w:lvlText w:val=""/>
      <w:lvlJc w:val="left"/>
      <w:pPr>
        <w:ind w:left="4680" w:hanging="360"/>
      </w:pPr>
      <w:rPr>
        <w:rFonts w:ascii="Wingdings" w:hAnsi="Wingdings" w:hint="default"/>
      </w:rPr>
    </w:lvl>
    <w:lvl w:ilvl="6" w:tplc="8574588A" w:tentative="1">
      <w:start w:val="1"/>
      <w:numFmt w:val="bullet"/>
      <w:lvlText w:val=""/>
      <w:lvlJc w:val="left"/>
      <w:pPr>
        <w:ind w:left="5400" w:hanging="360"/>
      </w:pPr>
      <w:rPr>
        <w:rFonts w:ascii="Symbol" w:hAnsi="Symbol" w:hint="default"/>
      </w:rPr>
    </w:lvl>
    <w:lvl w:ilvl="7" w:tplc="F83A8B78" w:tentative="1">
      <w:start w:val="1"/>
      <w:numFmt w:val="bullet"/>
      <w:lvlText w:val="o"/>
      <w:lvlJc w:val="left"/>
      <w:pPr>
        <w:ind w:left="6120" w:hanging="360"/>
      </w:pPr>
      <w:rPr>
        <w:rFonts w:ascii="Courier New" w:hAnsi="Courier New" w:cs="Courier New" w:hint="default"/>
      </w:rPr>
    </w:lvl>
    <w:lvl w:ilvl="8" w:tplc="E796EE6A" w:tentative="1">
      <w:start w:val="1"/>
      <w:numFmt w:val="bullet"/>
      <w:lvlText w:val=""/>
      <w:lvlJc w:val="left"/>
      <w:pPr>
        <w:ind w:left="6840" w:hanging="360"/>
      </w:pPr>
      <w:rPr>
        <w:rFonts w:ascii="Wingdings" w:hAnsi="Wingdings" w:hint="default"/>
      </w:rPr>
    </w:lvl>
  </w:abstractNum>
  <w:abstractNum w:abstractNumId="26" w15:restartNumberingAfterBreak="0">
    <w:nsid w:val="3B1A1B34"/>
    <w:multiLevelType w:val="hybridMultilevel"/>
    <w:tmpl w:val="42CAA9EE"/>
    <w:lvl w:ilvl="0" w:tplc="148A4A86">
      <w:start w:val="21"/>
      <w:numFmt w:val="bullet"/>
      <w:lvlText w:val="-"/>
      <w:lvlJc w:val="left"/>
      <w:pPr>
        <w:tabs>
          <w:tab w:val="num" w:pos="360"/>
        </w:tabs>
        <w:ind w:left="188" w:hanging="188"/>
      </w:pPr>
      <w:rPr>
        <w:rFonts w:hint="default"/>
      </w:rPr>
    </w:lvl>
    <w:lvl w:ilvl="1" w:tplc="8842C800" w:tentative="1">
      <w:start w:val="1"/>
      <w:numFmt w:val="bullet"/>
      <w:lvlText w:val="o"/>
      <w:lvlJc w:val="left"/>
      <w:pPr>
        <w:ind w:left="1440" w:hanging="360"/>
      </w:pPr>
      <w:rPr>
        <w:rFonts w:ascii="Courier New" w:hAnsi="Courier New" w:cs="Courier New" w:hint="default"/>
      </w:rPr>
    </w:lvl>
    <w:lvl w:ilvl="2" w:tplc="63423450" w:tentative="1">
      <w:start w:val="1"/>
      <w:numFmt w:val="bullet"/>
      <w:lvlText w:val=""/>
      <w:lvlJc w:val="left"/>
      <w:pPr>
        <w:ind w:left="2160" w:hanging="360"/>
      </w:pPr>
      <w:rPr>
        <w:rFonts w:ascii="Wingdings" w:hAnsi="Wingdings" w:hint="default"/>
      </w:rPr>
    </w:lvl>
    <w:lvl w:ilvl="3" w:tplc="6A188B00" w:tentative="1">
      <w:start w:val="1"/>
      <w:numFmt w:val="bullet"/>
      <w:lvlText w:val=""/>
      <w:lvlJc w:val="left"/>
      <w:pPr>
        <w:ind w:left="2880" w:hanging="360"/>
      </w:pPr>
      <w:rPr>
        <w:rFonts w:ascii="Symbol" w:hAnsi="Symbol" w:hint="default"/>
      </w:rPr>
    </w:lvl>
    <w:lvl w:ilvl="4" w:tplc="EDC43C4E" w:tentative="1">
      <w:start w:val="1"/>
      <w:numFmt w:val="bullet"/>
      <w:lvlText w:val="o"/>
      <w:lvlJc w:val="left"/>
      <w:pPr>
        <w:ind w:left="3600" w:hanging="360"/>
      </w:pPr>
      <w:rPr>
        <w:rFonts w:ascii="Courier New" w:hAnsi="Courier New" w:cs="Courier New" w:hint="default"/>
      </w:rPr>
    </w:lvl>
    <w:lvl w:ilvl="5" w:tplc="D1146DC6" w:tentative="1">
      <w:start w:val="1"/>
      <w:numFmt w:val="bullet"/>
      <w:lvlText w:val=""/>
      <w:lvlJc w:val="left"/>
      <w:pPr>
        <w:ind w:left="4320" w:hanging="360"/>
      </w:pPr>
      <w:rPr>
        <w:rFonts w:ascii="Wingdings" w:hAnsi="Wingdings" w:hint="default"/>
      </w:rPr>
    </w:lvl>
    <w:lvl w:ilvl="6" w:tplc="B964A320" w:tentative="1">
      <w:start w:val="1"/>
      <w:numFmt w:val="bullet"/>
      <w:lvlText w:val=""/>
      <w:lvlJc w:val="left"/>
      <w:pPr>
        <w:ind w:left="5040" w:hanging="360"/>
      </w:pPr>
      <w:rPr>
        <w:rFonts w:ascii="Symbol" w:hAnsi="Symbol" w:hint="default"/>
      </w:rPr>
    </w:lvl>
    <w:lvl w:ilvl="7" w:tplc="A23A36E0" w:tentative="1">
      <w:start w:val="1"/>
      <w:numFmt w:val="bullet"/>
      <w:lvlText w:val="o"/>
      <w:lvlJc w:val="left"/>
      <w:pPr>
        <w:ind w:left="5760" w:hanging="360"/>
      </w:pPr>
      <w:rPr>
        <w:rFonts w:ascii="Courier New" w:hAnsi="Courier New" w:cs="Courier New" w:hint="default"/>
      </w:rPr>
    </w:lvl>
    <w:lvl w:ilvl="8" w:tplc="A88A6990" w:tentative="1">
      <w:start w:val="1"/>
      <w:numFmt w:val="bullet"/>
      <w:lvlText w:val=""/>
      <w:lvlJc w:val="left"/>
      <w:pPr>
        <w:ind w:left="6480" w:hanging="360"/>
      </w:pPr>
      <w:rPr>
        <w:rFonts w:ascii="Wingdings" w:hAnsi="Wingdings" w:hint="default"/>
      </w:rPr>
    </w:lvl>
  </w:abstractNum>
  <w:abstractNum w:abstractNumId="27" w15:restartNumberingAfterBreak="0">
    <w:nsid w:val="3B447163"/>
    <w:multiLevelType w:val="hybridMultilevel"/>
    <w:tmpl w:val="D1064F0A"/>
    <w:lvl w:ilvl="0" w:tplc="342E52DE">
      <w:start w:val="1"/>
      <w:numFmt w:val="decimal"/>
      <w:lvlText w:val="%1."/>
      <w:lvlJc w:val="left"/>
      <w:pPr>
        <w:ind w:left="720" w:hanging="360"/>
      </w:pPr>
      <w:rPr>
        <w:rFonts w:hint="default"/>
      </w:rPr>
    </w:lvl>
    <w:lvl w:ilvl="1" w:tplc="8912E4AA" w:tentative="1">
      <w:start w:val="1"/>
      <w:numFmt w:val="lowerLetter"/>
      <w:lvlText w:val="%2."/>
      <w:lvlJc w:val="left"/>
      <w:pPr>
        <w:ind w:left="1440" w:hanging="360"/>
      </w:pPr>
    </w:lvl>
    <w:lvl w:ilvl="2" w:tplc="E74616B4" w:tentative="1">
      <w:start w:val="1"/>
      <w:numFmt w:val="lowerRoman"/>
      <w:lvlText w:val="%3."/>
      <w:lvlJc w:val="right"/>
      <w:pPr>
        <w:ind w:left="2160" w:hanging="180"/>
      </w:pPr>
    </w:lvl>
    <w:lvl w:ilvl="3" w:tplc="36A60C6A" w:tentative="1">
      <w:start w:val="1"/>
      <w:numFmt w:val="decimal"/>
      <w:lvlText w:val="%4."/>
      <w:lvlJc w:val="left"/>
      <w:pPr>
        <w:ind w:left="2880" w:hanging="360"/>
      </w:pPr>
    </w:lvl>
    <w:lvl w:ilvl="4" w:tplc="890E5C58" w:tentative="1">
      <w:start w:val="1"/>
      <w:numFmt w:val="lowerLetter"/>
      <w:lvlText w:val="%5."/>
      <w:lvlJc w:val="left"/>
      <w:pPr>
        <w:ind w:left="3600" w:hanging="360"/>
      </w:pPr>
    </w:lvl>
    <w:lvl w:ilvl="5" w:tplc="368E6362" w:tentative="1">
      <w:start w:val="1"/>
      <w:numFmt w:val="lowerRoman"/>
      <w:lvlText w:val="%6."/>
      <w:lvlJc w:val="right"/>
      <w:pPr>
        <w:ind w:left="4320" w:hanging="180"/>
      </w:pPr>
    </w:lvl>
    <w:lvl w:ilvl="6" w:tplc="3C76E0E2" w:tentative="1">
      <w:start w:val="1"/>
      <w:numFmt w:val="decimal"/>
      <w:lvlText w:val="%7."/>
      <w:lvlJc w:val="left"/>
      <w:pPr>
        <w:ind w:left="5040" w:hanging="360"/>
      </w:pPr>
    </w:lvl>
    <w:lvl w:ilvl="7" w:tplc="FB3E1C9E" w:tentative="1">
      <w:start w:val="1"/>
      <w:numFmt w:val="lowerLetter"/>
      <w:lvlText w:val="%8."/>
      <w:lvlJc w:val="left"/>
      <w:pPr>
        <w:ind w:left="5760" w:hanging="360"/>
      </w:pPr>
    </w:lvl>
    <w:lvl w:ilvl="8" w:tplc="4F5857B0" w:tentative="1">
      <w:start w:val="1"/>
      <w:numFmt w:val="lowerRoman"/>
      <w:lvlText w:val="%9."/>
      <w:lvlJc w:val="right"/>
      <w:pPr>
        <w:ind w:left="6480" w:hanging="180"/>
      </w:pPr>
    </w:lvl>
  </w:abstractNum>
  <w:abstractNum w:abstractNumId="28" w15:restartNumberingAfterBreak="0">
    <w:nsid w:val="4B292977"/>
    <w:multiLevelType w:val="hybridMultilevel"/>
    <w:tmpl w:val="97808BC0"/>
    <w:lvl w:ilvl="0" w:tplc="C5249810">
      <w:numFmt w:val="bullet"/>
      <w:lvlText w:val="‒"/>
      <w:lvlJc w:val="left"/>
      <w:pPr>
        <w:tabs>
          <w:tab w:val="num" w:pos="-360"/>
        </w:tabs>
        <w:ind w:left="360" w:hanging="360"/>
      </w:pPr>
      <w:rPr>
        <w:rFonts w:ascii="Calibri" w:eastAsia="Times New Roman" w:hAnsi="Calibri" w:cs="Arial" w:hint="default"/>
      </w:rPr>
    </w:lvl>
    <w:lvl w:ilvl="1" w:tplc="192C1F9C">
      <w:start w:val="1"/>
      <w:numFmt w:val="bullet"/>
      <w:lvlText w:val="o"/>
      <w:lvlJc w:val="left"/>
      <w:pPr>
        <w:ind w:left="1080" w:hanging="360"/>
      </w:pPr>
      <w:rPr>
        <w:rFonts w:ascii="Courier New" w:hAnsi="Courier New" w:cs="Courier New" w:hint="default"/>
      </w:rPr>
    </w:lvl>
    <w:lvl w:ilvl="2" w:tplc="F3685FA2" w:tentative="1">
      <w:start w:val="1"/>
      <w:numFmt w:val="bullet"/>
      <w:lvlText w:val=""/>
      <w:lvlJc w:val="left"/>
      <w:pPr>
        <w:ind w:left="1800" w:hanging="360"/>
      </w:pPr>
      <w:rPr>
        <w:rFonts w:ascii="Wingdings" w:hAnsi="Wingdings" w:hint="default"/>
      </w:rPr>
    </w:lvl>
    <w:lvl w:ilvl="3" w:tplc="3B12AC6C" w:tentative="1">
      <w:start w:val="1"/>
      <w:numFmt w:val="bullet"/>
      <w:lvlText w:val=""/>
      <w:lvlJc w:val="left"/>
      <w:pPr>
        <w:ind w:left="2520" w:hanging="360"/>
      </w:pPr>
      <w:rPr>
        <w:rFonts w:ascii="Symbol" w:hAnsi="Symbol" w:hint="default"/>
      </w:rPr>
    </w:lvl>
    <w:lvl w:ilvl="4" w:tplc="5C02136E" w:tentative="1">
      <w:start w:val="1"/>
      <w:numFmt w:val="bullet"/>
      <w:lvlText w:val="o"/>
      <w:lvlJc w:val="left"/>
      <w:pPr>
        <w:ind w:left="3240" w:hanging="360"/>
      </w:pPr>
      <w:rPr>
        <w:rFonts w:ascii="Courier New" w:hAnsi="Courier New" w:cs="Courier New" w:hint="default"/>
      </w:rPr>
    </w:lvl>
    <w:lvl w:ilvl="5" w:tplc="BC6C1D12" w:tentative="1">
      <w:start w:val="1"/>
      <w:numFmt w:val="bullet"/>
      <w:lvlText w:val=""/>
      <w:lvlJc w:val="left"/>
      <w:pPr>
        <w:ind w:left="3960" w:hanging="360"/>
      </w:pPr>
      <w:rPr>
        <w:rFonts w:ascii="Wingdings" w:hAnsi="Wingdings" w:hint="default"/>
      </w:rPr>
    </w:lvl>
    <w:lvl w:ilvl="6" w:tplc="8B4C73A2" w:tentative="1">
      <w:start w:val="1"/>
      <w:numFmt w:val="bullet"/>
      <w:lvlText w:val=""/>
      <w:lvlJc w:val="left"/>
      <w:pPr>
        <w:ind w:left="4680" w:hanging="360"/>
      </w:pPr>
      <w:rPr>
        <w:rFonts w:ascii="Symbol" w:hAnsi="Symbol" w:hint="default"/>
      </w:rPr>
    </w:lvl>
    <w:lvl w:ilvl="7" w:tplc="9C1670F8" w:tentative="1">
      <w:start w:val="1"/>
      <w:numFmt w:val="bullet"/>
      <w:lvlText w:val="o"/>
      <w:lvlJc w:val="left"/>
      <w:pPr>
        <w:ind w:left="5400" w:hanging="360"/>
      </w:pPr>
      <w:rPr>
        <w:rFonts w:ascii="Courier New" w:hAnsi="Courier New" w:cs="Courier New" w:hint="default"/>
      </w:rPr>
    </w:lvl>
    <w:lvl w:ilvl="8" w:tplc="4276325E" w:tentative="1">
      <w:start w:val="1"/>
      <w:numFmt w:val="bullet"/>
      <w:lvlText w:val=""/>
      <w:lvlJc w:val="left"/>
      <w:pPr>
        <w:ind w:left="6120" w:hanging="360"/>
      </w:pPr>
      <w:rPr>
        <w:rFonts w:ascii="Wingdings" w:hAnsi="Wingdings" w:hint="default"/>
      </w:rPr>
    </w:lvl>
  </w:abstractNum>
  <w:abstractNum w:abstractNumId="29" w15:restartNumberingAfterBreak="0">
    <w:nsid w:val="4FC0464B"/>
    <w:multiLevelType w:val="hybridMultilevel"/>
    <w:tmpl w:val="5B843666"/>
    <w:lvl w:ilvl="0" w:tplc="9596498A">
      <w:start w:val="1"/>
      <w:numFmt w:val="decimal"/>
      <w:pStyle w:val="Table"/>
      <w:lvlText w:val="Table 2.7.3-%1"/>
      <w:lvlJc w:val="left"/>
      <w:pPr>
        <w:tabs>
          <w:tab w:val="num" w:pos="3403"/>
        </w:tabs>
        <w:ind w:left="3403" w:hanging="1134"/>
      </w:pPr>
      <w:rPr>
        <w:rFonts w:hint="default"/>
      </w:rPr>
    </w:lvl>
    <w:lvl w:ilvl="1" w:tplc="C5946470" w:tentative="1">
      <w:start w:val="1"/>
      <w:numFmt w:val="lowerLetter"/>
      <w:lvlText w:val="%2."/>
      <w:lvlJc w:val="left"/>
      <w:pPr>
        <w:tabs>
          <w:tab w:val="num" w:pos="1440"/>
        </w:tabs>
        <w:ind w:left="1440" w:hanging="360"/>
      </w:pPr>
    </w:lvl>
    <w:lvl w:ilvl="2" w:tplc="A64881B2" w:tentative="1">
      <w:start w:val="1"/>
      <w:numFmt w:val="lowerRoman"/>
      <w:lvlText w:val="%3."/>
      <w:lvlJc w:val="right"/>
      <w:pPr>
        <w:tabs>
          <w:tab w:val="num" w:pos="2160"/>
        </w:tabs>
        <w:ind w:left="2160" w:hanging="180"/>
      </w:pPr>
    </w:lvl>
    <w:lvl w:ilvl="3" w:tplc="F8D21332" w:tentative="1">
      <w:start w:val="1"/>
      <w:numFmt w:val="decimal"/>
      <w:lvlText w:val="%4."/>
      <w:lvlJc w:val="left"/>
      <w:pPr>
        <w:tabs>
          <w:tab w:val="num" w:pos="2880"/>
        </w:tabs>
        <w:ind w:left="2880" w:hanging="360"/>
      </w:pPr>
    </w:lvl>
    <w:lvl w:ilvl="4" w:tplc="D04A52BE" w:tentative="1">
      <w:start w:val="1"/>
      <w:numFmt w:val="lowerLetter"/>
      <w:lvlText w:val="%5."/>
      <w:lvlJc w:val="left"/>
      <w:pPr>
        <w:tabs>
          <w:tab w:val="num" w:pos="3600"/>
        </w:tabs>
        <w:ind w:left="3600" w:hanging="360"/>
      </w:pPr>
    </w:lvl>
    <w:lvl w:ilvl="5" w:tplc="D01653A0" w:tentative="1">
      <w:start w:val="1"/>
      <w:numFmt w:val="lowerRoman"/>
      <w:lvlText w:val="%6."/>
      <w:lvlJc w:val="right"/>
      <w:pPr>
        <w:tabs>
          <w:tab w:val="num" w:pos="4320"/>
        </w:tabs>
        <w:ind w:left="4320" w:hanging="180"/>
      </w:pPr>
    </w:lvl>
    <w:lvl w:ilvl="6" w:tplc="70E80B28" w:tentative="1">
      <w:start w:val="1"/>
      <w:numFmt w:val="decimal"/>
      <w:lvlText w:val="%7."/>
      <w:lvlJc w:val="left"/>
      <w:pPr>
        <w:tabs>
          <w:tab w:val="num" w:pos="5040"/>
        </w:tabs>
        <w:ind w:left="5040" w:hanging="360"/>
      </w:pPr>
    </w:lvl>
    <w:lvl w:ilvl="7" w:tplc="3A7AEAEE" w:tentative="1">
      <w:start w:val="1"/>
      <w:numFmt w:val="lowerLetter"/>
      <w:lvlText w:val="%8."/>
      <w:lvlJc w:val="left"/>
      <w:pPr>
        <w:tabs>
          <w:tab w:val="num" w:pos="5760"/>
        </w:tabs>
        <w:ind w:left="5760" w:hanging="360"/>
      </w:pPr>
    </w:lvl>
    <w:lvl w:ilvl="8" w:tplc="4A8092DA" w:tentative="1">
      <w:start w:val="1"/>
      <w:numFmt w:val="lowerRoman"/>
      <w:lvlText w:val="%9."/>
      <w:lvlJc w:val="right"/>
      <w:pPr>
        <w:tabs>
          <w:tab w:val="num" w:pos="6480"/>
        </w:tabs>
        <w:ind w:left="6480" w:hanging="180"/>
      </w:pPr>
    </w:lvl>
  </w:abstractNum>
  <w:abstractNum w:abstractNumId="30"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6024B61"/>
    <w:multiLevelType w:val="hybridMultilevel"/>
    <w:tmpl w:val="20384722"/>
    <w:lvl w:ilvl="0" w:tplc="A3D008F6">
      <w:start w:val="1"/>
      <w:numFmt w:val="bullet"/>
      <w:lvlText w:val="­"/>
      <w:lvlJc w:val="left"/>
      <w:pPr>
        <w:ind w:left="720" w:hanging="360"/>
      </w:pPr>
      <w:rPr>
        <w:rFonts w:ascii="Courier New" w:hAnsi="Courier New" w:hint="default"/>
      </w:rPr>
    </w:lvl>
    <w:lvl w:ilvl="1" w:tplc="47481DC8" w:tentative="1">
      <w:start w:val="1"/>
      <w:numFmt w:val="bullet"/>
      <w:lvlText w:val="o"/>
      <w:lvlJc w:val="left"/>
      <w:pPr>
        <w:ind w:left="1440" w:hanging="360"/>
      </w:pPr>
      <w:rPr>
        <w:rFonts w:ascii="Courier New" w:hAnsi="Courier New" w:cs="Courier New" w:hint="default"/>
      </w:rPr>
    </w:lvl>
    <w:lvl w:ilvl="2" w:tplc="DA1C0F62" w:tentative="1">
      <w:start w:val="1"/>
      <w:numFmt w:val="bullet"/>
      <w:lvlText w:val=""/>
      <w:lvlJc w:val="left"/>
      <w:pPr>
        <w:ind w:left="2160" w:hanging="360"/>
      </w:pPr>
      <w:rPr>
        <w:rFonts w:ascii="Wingdings" w:hAnsi="Wingdings" w:hint="default"/>
      </w:rPr>
    </w:lvl>
    <w:lvl w:ilvl="3" w:tplc="6DF48D0C" w:tentative="1">
      <w:start w:val="1"/>
      <w:numFmt w:val="bullet"/>
      <w:lvlText w:val=""/>
      <w:lvlJc w:val="left"/>
      <w:pPr>
        <w:ind w:left="2880" w:hanging="360"/>
      </w:pPr>
      <w:rPr>
        <w:rFonts w:ascii="Symbol" w:hAnsi="Symbol" w:hint="default"/>
      </w:rPr>
    </w:lvl>
    <w:lvl w:ilvl="4" w:tplc="7F763AB2" w:tentative="1">
      <w:start w:val="1"/>
      <w:numFmt w:val="bullet"/>
      <w:lvlText w:val="o"/>
      <w:lvlJc w:val="left"/>
      <w:pPr>
        <w:ind w:left="3600" w:hanging="360"/>
      </w:pPr>
      <w:rPr>
        <w:rFonts w:ascii="Courier New" w:hAnsi="Courier New" w:cs="Courier New" w:hint="default"/>
      </w:rPr>
    </w:lvl>
    <w:lvl w:ilvl="5" w:tplc="4DA2CA6C" w:tentative="1">
      <w:start w:val="1"/>
      <w:numFmt w:val="bullet"/>
      <w:lvlText w:val=""/>
      <w:lvlJc w:val="left"/>
      <w:pPr>
        <w:ind w:left="4320" w:hanging="360"/>
      </w:pPr>
      <w:rPr>
        <w:rFonts w:ascii="Wingdings" w:hAnsi="Wingdings" w:hint="default"/>
      </w:rPr>
    </w:lvl>
    <w:lvl w:ilvl="6" w:tplc="15467CAA" w:tentative="1">
      <w:start w:val="1"/>
      <w:numFmt w:val="bullet"/>
      <w:lvlText w:val=""/>
      <w:lvlJc w:val="left"/>
      <w:pPr>
        <w:ind w:left="5040" w:hanging="360"/>
      </w:pPr>
      <w:rPr>
        <w:rFonts w:ascii="Symbol" w:hAnsi="Symbol" w:hint="default"/>
      </w:rPr>
    </w:lvl>
    <w:lvl w:ilvl="7" w:tplc="299EF50E" w:tentative="1">
      <w:start w:val="1"/>
      <w:numFmt w:val="bullet"/>
      <w:lvlText w:val="o"/>
      <w:lvlJc w:val="left"/>
      <w:pPr>
        <w:ind w:left="5760" w:hanging="360"/>
      </w:pPr>
      <w:rPr>
        <w:rFonts w:ascii="Courier New" w:hAnsi="Courier New" w:cs="Courier New" w:hint="default"/>
      </w:rPr>
    </w:lvl>
    <w:lvl w:ilvl="8" w:tplc="A4C0DB5A" w:tentative="1">
      <w:start w:val="1"/>
      <w:numFmt w:val="bullet"/>
      <w:lvlText w:val=""/>
      <w:lvlJc w:val="left"/>
      <w:pPr>
        <w:ind w:left="6480" w:hanging="360"/>
      </w:pPr>
      <w:rPr>
        <w:rFonts w:ascii="Wingdings" w:hAnsi="Wingdings" w:hint="default"/>
      </w:rPr>
    </w:lvl>
  </w:abstractNum>
  <w:abstractNum w:abstractNumId="32" w15:restartNumberingAfterBreak="0">
    <w:nsid w:val="563E43E9"/>
    <w:multiLevelType w:val="hybridMultilevel"/>
    <w:tmpl w:val="2168F792"/>
    <w:lvl w:ilvl="0" w:tplc="C5249810">
      <w:numFmt w:val="bullet"/>
      <w:lvlText w:val="‒"/>
      <w:lvlJc w:val="left"/>
      <w:pPr>
        <w:ind w:left="360" w:hanging="360"/>
      </w:pPr>
      <w:rPr>
        <w:rFonts w:ascii="Calibri" w:eastAsia="Times New Roman" w:hAnsi="Calibri" w:cs="Arial" w:hint="default"/>
      </w:rPr>
    </w:lvl>
    <w:lvl w:ilvl="1" w:tplc="130636FA" w:tentative="1">
      <w:start w:val="1"/>
      <w:numFmt w:val="bullet"/>
      <w:lvlText w:val="o"/>
      <w:lvlJc w:val="left"/>
      <w:pPr>
        <w:ind w:left="1080" w:hanging="360"/>
      </w:pPr>
      <w:rPr>
        <w:rFonts w:ascii="Courier New" w:hAnsi="Courier New" w:cs="Courier New" w:hint="default"/>
      </w:rPr>
    </w:lvl>
    <w:lvl w:ilvl="2" w:tplc="5CEE89AE" w:tentative="1">
      <w:start w:val="1"/>
      <w:numFmt w:val="bullet"/>
      <w:lvlText w:val=""/>
      <w:lvlJc w:val="left"/>
      <w:pPr>
        <w:ind w:left="1800" w:hanging="360"/>
      </w:pPr>
      <w:rPr>
        <w:rFonts w:ascii="Wingdings" w:hAnsi="Wingdings" w:hint="default"/>
      </w:rPr>
    </w:lvl>
    <w:lvl w:ilvl="3" w:tplc="56B6F580" w:tentative="1">
      <w:start w:val="1"/>
      <w:numFmt w:val="bullet"/>
      <w:lvlText w:val=""/>
      <w:lvlJc w:val="left"/>
      <w:pPr>
        <w:ind w:left="2520" w:hanging="360"/>
      </w:pPr>
      <w:rPr>
        <w:rFonts w:ascii="Symbol" w:hAnsi="Symbol" w:hint="default"/>
      </w:rPr>
    </w:lvl>
    <w:lvl w:ilvl="4" w:tplc="CD98E354" w:tentative="1">
      <w:start w:val="1"/>
      <w:numFmt w:val="bullet"/>
      <w:lvlText w:val="o"/>
      <w:lvlJc w:val="left"/>
      <w:pPr>
        <w:ind w:left="3240" w:hanging="360"/>
      </w:pPr>
      <w:rPr>
        <w:rFonts w:ascii="Courier New" w:hAnsi="Courier New" w:cs="Courier New" w:hint="default"/>
      </w:rPr>
    </w:lvl>
    <w:lvl w:ilvl="5" w:tplc="9520933C" w:tentative="1">
      <w:start w:val="1"/>
      <w:numFmt w:val="bullet"/>
      <w:lvlText w:val=""/>
      <w:lvlJc w:val="left"/>
      <w:pPr>
        <w:ind w:left="3960" w:hanging="360"/>
      </w:pPr>
      <w:rPr>
        <w:rFonts w:ascii="Wingdings" w:hAnsi="Wingdings" w:hint="default"/>
      </w:rPr>
    </w:lvl>
    <w:lvl w:ilvl="6" w:tplc="DFD0B1AE" w:tentative="1">
      <w:start w:val="1"/>
      <w:numFmt w:val="bullet"/>
      <w:lvlText w:val=""/>
      <w:lvlJc w:val="left"/>
      <w:pPr>
        <w:ind w:left="4680" w:hanging="360"/>
      </w:pPr>
      <w:rPr>
        <w:rFonts w:ascii="Symbol" w:hAnsi="Symbol" w:hint="default"/>
      </w:rPr>
    </w:lvl>
    <w:lvl w:ilvl="7" w:tplc="096E3D00" w:tentative="1">
      <w:start w:val="1"/>
      <w:numFmt w:val="bullet"/>
      <w:lvlText w:val="o"/>
      <w:lvlJc w:val="left"/>
      <w:pPr>
        <w:ind w:left="5400" w:hanging="360"/>
      </w:pPr>
      <w:rPr>
        <w:rFonts w:ascii="Courier New" w:hAnsi="Courier New" w:cs="Courier New" w:hint="default"/>
      </w:rPr>
    </w:lvl>
    <w:lvl w:ilvl="8" w:tplc="9886D616" w:tentative="1">
      <w:start w:val="1"/>
      <w:numFmt w:val="bullet"/>
      <w:lvlText w:val=""/>
      <w:lvlJc w:val="left"/>
      <w:pPr>
        <w:ind w:left="6120" w:hanging="360"/>
      </w:pPr>
      <w:rPr>
        <w:rFonts w:ascii="Wingdings" w:hAnsi="Wingdings" w:hint="default"/>
      </w:rPr>
    </w:lvl>
  </w:abstractNum>
  <w:abstractNum w:abstractNumId="33" w15:restartNumberingAfterBreak="0">
    <w:nsid w:val="58690420"/>
    <w:multiLevelType w:val="hybridMultilevel"/>
    <w:tmpl w:val="45F8AB4C"/>
    <w:lvl w:ilvl="0" w:tplc="E824448A">
      <w:numFmt w:val="bullet"/>
      <w:lvlText w:val="-"/>
      <w:lvlJc w:val="left"/>
      <w:pPr>
        <w:ind w:left="720" w:hanging="360"/>
      </w:pPr>
      <w:rPr>
        <w:rFonts w:ascii="Times New Roman" w:eastAsia="Times New Roman" w:hAnsi="Times New Roman" w:cs="Times New Roman" w:hint="default"/>
      </w:rPr>
    </w:lvl>
    <w:lvl w:ilvl="1" w:tplc="CA326D60" w:tentative="1">
      <w:start w:val="1"/>
      <w:numFmt w:val="bullet"/>
      <w:lvlText w:val="o"/>
      <w:lvlJc w:val="left"/>
      <w:pPr>
        <w:ind w:left="1440" w:hanging="360"/>
      </w:pPr>
      <w:rPr>
        <w:rFonts w:ascii="Courier New" w:hAnsi="Courier New" w:cs="Courier New" w:hint="default"/>
      </w:rPr>
    </w:lvl>
    <w:lvl w:ilvl="2" w:tplc="9E62BB0A" w:tentative="1">
      <w:start w:val="1"/>
      <w:numFmt w:val="bullet"/>
      <w:lvlText w:val=""/>
      <w:lvlJc w:val="left"/>
      <w:pPr>
        <w:ind w:left="2160" w:hanging="360"/>
      </w:pPr>
      <w:rPr>
        <w:rFonts w:ascii="Wingdings" w:hAnsi="Wingdings" w:hint="default"/>
      </w:rPr>
    </w:lvl>
    <w:lvl w:ilvl="3" w:tplc="13C26F54" w:tentative="1">
      <w:start w:val="1"/>
      <w:numFmt w:val="bullet"/>
      <w:lvlText w:val=""/>
      <w:lvlJc w:val="left"/>
      <w:pPr>
        <w:ind w:left="2880" w:hanging="360"/>
      </w:pPr>
      <w:rPr>
        <w:rFonts w:ascii="Symbol" w:hAnsi="Symbol" w:hint="default"/>
      </w:rPr>
    </w:lvl>
    <w:lvl w:ilvl="4" w:tplc="70E0DA4A" w:tentative="1">
      <w:start w:val="1"/>
      <w:numFmt w:val="bullet"/>
      <w:lvlText w:val="o"/>
      <w:lvlJc w:val="left"/>
      <w:pPr>
        <w:ind w:left="3600" w:hanging="360"/>
      </w:pPr>
      <w:rPr>
        <w:rFonts w:ascii="Courier New" w:hAnsi="Courier New" w:cs="Courier New" w:hint="default"/>
      </w:rPr>
    </w:lvl>
    <w:lvl w:ilvl="5" w:tplc="D0807C06" w:tentative="1">
      <w:start w:val="1"/>
      <w:numFmt w:val="bullet"/>
      <w:lvlText w:val=""/>
      <w:lvlJc w:val="left"/>
      <w:pPr>
        <w:ind w:left="4320" w:hanging="360"/>
      </w:pPr>
      <w:rPr>
        <w:rFonts w:ascii="Wingdings" w:hAnsi="Wingdings" w:hint="default"/>
      </w:rPr>
    </w:lvl>
    <w:lvl w:ilvl="6" w:tplc="776AC14C" w:tentative="1">
      <w:start w:val="1"/>
      <w:numFmt w:val="bullet"/>
      <w:lvlText w:val=""/>
      <w:lvlJc w:val="left"/>
      <w:pPr>
        <w:ind w:left="5040" w:hanging="360"/>
      </w:pPr>
      <w:rPr>
        <w:rFonts w:ascii="Symbol" w:hAnsi="Symbol" w:hint="default"/>
      </w:rPr>
    </w:lvl>
    <w:lvl w:ilvl="7" w:tplc="0FFED688" w:tentative="1">
      <w:start w:val="1"/>
      <w:numFmt w:val="bullet"/>
      <w:lvlText w:val="o"/>
      <w:lvlJc w:val="left"/>
      <w:pPr>
        <w:ind w:left="5760" w:hanging="360"/>
      </w:pPr>
      <w:rPr>
        <w:rFonts w:ascii="Courier New" w:hAnsi="Courier New" w:cs="Courier New" w:hint="default"/>
      </w:rPr>
    </w:lvl>
    <w:lvl w:ilvl="8" w:tplc="D4A8A76C" w:tentative="1">
      <w:start w:val="1"/>
      <w:numFmt w:val="bullet"/>
      <w:lvlText w:val=""/>
      <w:lvlJc w:val="left"/>
      <w:pPr>
        <w:ind w:left="6480" w:hanging="360"/>
      </w:pPr>
      <w:rPr>
        <w:rFonts w:ascii="Wingdings" w:hAnsi="Wingdings" w:hint="default"/>
      </w:rPr>
    </w:lvl>
  </w:abstractNum>
  <w:abstractNum w:abstractNumId="34" w15:restartNumberingAfterBreak="0">
    <w:nsid w:val="6274448C"/>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52F00A9"/>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A884165"/>
    <w:multiLevelType w:val="hybridMultilevel"/>
    <w:tmpl w:val="28E404A0"/>
    <w:lvl w:ilvl="0" w:tplc="6FEE83C4">
      <w:start w:val="1"/>
      <w:numFmt w:val="bullet"/>
      <w:lvlText w:val=""/>
      <w:lvlJc w:val="left"/>
      <w:pPr>
        <w:ind w:left="720" w:hanging="360"/>
      </w:pPr>
      <w:rPr>
        <w:rFonts w:ascii="Wingdings" w:hAnsi="Wingdings" w:hint="default"/>
      </w:rPr>
    </w:lvl>
    <w:lvl w:ilvl="1" w:tplc="736EC18C" w:tentative="1">
      <w:start w:val="1"/>
      <w:numFmt w:val="bullet"/>
      <w:lvlText w:val="o"/>
      <w:lvlJc w:val="left"/>
      <w:pPr>
        <w:ind w:left="1440" w:hanging="360"/>
      </w:pPr>
      <w:rPr>
        <w:rFonts w:ascii="Courier New" w:hAnsi="Courier New" w:cs="Courier New" w:hint="default"/>
      </w:rPr>
    </w:lvl>
    <w:lvl w:ilvl="2" w:tplc="A5DC99D6" w:tentative="1">
      <w:start w:val="1"/>
      <w:numFmt w:val="bullet"/>
      <w:lvlText w:val=""/>
      <w:lvlJc w:val="left"/>
      <w:pPr>
        <w:ind w:left="2160" w:hanging="360"/>
      </w:pPr>
      <w:rPr>
        <w:rFonts w:ascii="Wingdings" w:hAnsi="Wingdings" w:hint="default"/>
      </w:rPr>
    </w:lvl>
    <w:lvl w:ilvl="3" w:tplc="2D88227A" w:tentative="1">
      <w:start w:val="1"/>
      <w:numFmt w:val="bullet"/>
      <w:lvlText w:val=""/>
      <w:lvlJc w:val="left"/>
      <w:pPr>
        <w:ind w:left="2880" w:hanging="360"/>
      </w:pPr>
      <w:rPr>
        <w:rFonts w:ascii="Symbol" w:hAnsi="Symbol" w:hint="default"/>
      </w:rPr>
    </w:lvl>
    <w:lvl w:ilvl="4" w:tplc="01660098" w:tentative="1">
      <w:start w:val="1"/>
      <w:numFmt w:val="bullet"/>
      <w:lvlText w:val="o"/>
      <w:lvlJc w:val="left"/>
      <w:pPr>
        <w:ind w:left="3600" w:hanging="360"/>
      </w:pPr>
      <w:rPr>
        <w:rFonts w:ascii="Courier New" w:hAnsi="Courier New" w:cs="Courier New" w:hint="default"/>
      </w:rPr>
    </w:lvl>
    <w:lvl w:ilvl="5" w:tplc="3C6ED65A" w:tentative="1">
      <w:start w:val="1"/>
      <w:numFmt w:val="bullet"/>
      <w:lvlText w:val=""/>
      <w:lvlJc w:val="left"/>
      <w:pPr>
        <w:ind w:left="4320" w:hanging="360"/>
      </w:pPr>
      <w:rPr>
        <w:rFonts w:ascii="Wingdings" w:hAnsi="Wingdings" w:hint="default"/>
      </w:rPr>
    </w:lvl>
    <w:lvl w:ilvl="6" w:tplc="F3B4D0EC" w:tentative="1">
      <w:start w:val="1"/>
      <w:numFmt w:val="bullet"/>
      <w:lvlText w:val=""/>
      <w:lvlJc w:val="left"/>
      <w:pPr>
        <w:ind w:left="5040" w:hanging="360"/>
      </w:pPr>
      <w:rPr>
        <w:rFonts w:ascii="Symbol" w:hAnsi="Symbol" w:hint="default"/>
      </w:rPr>
    </w:lvl>
    <w:lvl w:ilvl="7" w:tplc="87AA0566" w:tentative="1">
      <w:start w:val="1"/>
      <w:numFmt w:val="bullet"/>
      <w:lvlText w:val="o"/>
      <w:lvlJc w:val="left"/>
      <w:pPr>
        <w:ind w:left="5760" w:hanging="360"/>
      </w:pPr>
      <w:rPr>
        <w:rFonts w:ascii="Courier New" w:hAnsi="Courier New" w:cs="Courier New" w:hint="default"/>
      </w:rPr>
    </w:lvl>
    <w:lvl w:ilvl="8" w:tplc="83640BB6" w:tentative="1">
      <w:start w:val="1"/>
      <w:numFmt w:val="bullet"/>
      <w:lvlText w:val=""/>
      <w:lvlJc w:val="left"/>
      <w:pPr>
        <w:ind w:left="6480" w:hanging="360"/>
      </w:pPr>
      <w:rPr>
        <w:rFonts w:ascii="Wingdings" w:hAnsi="Wingdings" w:hint="default"/>
      </w:rPr>
    </w:lvl>
  </w:abstractNum>
  <w:abstractNum w:abstractNumId="37"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8" w15:restartNumberingAfterBreak="0">
    <w:nsid w:val="710C30A5"/>
    <w:multiLevelType w:val="hybridMultilevel"/>
    <w:tmpl w:val="867CCCB2"/>
    <w:lvl w:ilvl="0" w:tplc="710693D8">
      <w:start w:val="1"/>
      <w:numFmt w:val="bullet"/>
      <w:lvlText w:val=""/>
      <w:lvlJc w:val="left"/>
      <w:pPr>
        <w:tabs>
          <w:tab w:val="num" w:pos="-360"/>
        </w:tabs>
        <w:ind w:left="360" w:hanging="360"/>
      </w:pPr>
      <w:rPr>
        <w:rFonts w:ascii="Symbol" w:hAnsi="Symbol" w:hint="default"/>
      </w:rPr>
    </w:lvl>
    <w:lvl w:ilvl="1" w:tplc="49641696" w:tentative="1">
      <w:start w:val="1"/>
      <w:numFmt w:val="bullet"/>
      <w:lvlText w:val="o"/>
      <w:lvlJc w:val="left"/>
      <w:pPr>
        <w:ind w:left="1080" w:hanging="360"/>
      </w:pPr>
      <w:rPr>
        <w:rFonts w:ascii="Courier New" w:hAnsi="Courier New" w:cs="Courier New" w:hint="default"/>
      </w:rPr>
    </w:lvl>
    <w:lvl w:ilvl="2" w:tplc="F15CE1E6" w:tentative="1">
      <w:start w:val="1"/>
      <w:numFmt w:val="bullet"/>
      <w:lvlText w:val=""/>
      <w:lvlJc w:val="left"/>
      <w:pPr>
        <w:ind w:left="1800" w:hanging="360"/>
      </w:pPr>
      <w:rPr>
        <w:rFonts w:ascii="Wingdings" w:hAnsi="Wingdings" w:hint="default"/>
      </w:rPr>
    </w:lvl>
    <w:lvl w:ilvl="3" w:tplc="BDFC10DA" w:tentative="1">
      <w:start w:val="1"/>
      <w:numFmt w:val="bullet"/>
      <w:lvlText w:val=""/>
      <w:lvlJc w:val="left"/>
      <w:pPr>
        <w:ind w:left="2520" w:hanging="360"/>
      </w:pPr>
      <w:rPr>
        <w:rFonts w:ascii="Symbol" w:hAnsi="Symbol" w:hint="default"/>
      </w:rPr>
    </w:lvl>
    <w:lvl w:ilvl="4" w:tplc="BE2E8EC0" w:tentative="1">
      <w:start w:val="1"/>
      <w:numFmt w:val="bullet"/>
      <w:lvlText w:val="o"/>
      <w:lvlJc w:val="left"/>
      <w:pPr>
        <w:ind w:left="3240" w:hanging="360"/>
      </w:pPr>
      <w:rPr>
        <w:rFonts w:ascii="Courier New" w:hAnsi="Courier New" w:cs="Courier New" w:hint="default"/>
      </w:rPr>
    </w:lvl>
    <w:lvl w:ilvl="5" w:tplc="BFC201D0" w:tentative="1">
      <w:start w:val="1"/>
      <w:numFmt w:val="bullet"/>
      <w:lvlText w:val=""/>
      <w:lvlJc w:val="left"/>
      <w:pPr>
        <w:ind w:left="3960" w:hanging="360"/>
      </w:pPr>
      <w:rPr>
        <w:rFonts w:ascii="Wingdings" w:hAnsi="Wingdings" w:hint="default"/>
      </w:rPr>
    </w:lvl>
    <w:lvl w:ilvl="6" w:tplc="C64AA6C4" w:tentative="1">
      <w:start w:val="1"/>
      <w:numFmt w:val="bullet"/>
      <w:lvlText w:val=""/>
      <w:lvlJc w:val="left"/>
      <w:pPr>
        <w:ind w:left="4680" w:hanging="360"/>
      </w:pPr>
      <w:rPr>
        <w:rFonts w:ascii="Symbol" w:hAnsi="Symbol" w:hint="default"/>
      </w:rPr>
    </w:lvl>
    <w:lvl w:ilvl="7" w:tplc="1C36B6CA" w:tentative="1">
      <w:start w:val="1"/>
      <w:numFmt w:val="bullet"/>
      <w:lvlText w:val="o"/>
      <w:lvlJc w:val="left"/>
      <w:pPr>
        <w:ind w:left="5400" w:hanging="360"/>
      </w:pPr>
      <w:rPr>
        <w:rFonts w:ascii="Courier New" w:hAnsi="Courier New" w:cs="Courier New" w:hint="default"/>
      </w:rPr>
    </w:lvl>
    <w:lvl w:ilvl="8" w:tplc="D9DA2458" w:tentative="1">
      <w:start w:val="1"/>
      <w:numFmt w:val="bullet"/>
      <w:lvlText w:val=""/>
      <w:lvlJc w:val="left"/>
      <w:pPr>
        <w:ind w:left="6120" w:hanging="360"/>
      </w:pPr>
      <w:rPr>
        <w:rFonts w:ascii="Wingdings" w:hAnsi="Wingdings" w:hint="default"/>
      </w:rPr>
    </w:lvl>
  </w:abstractNum>
  <w:abstractNum w:abstractNumId="39" w15:restartNumberingAfterBreak="0">
    <w:nsid w:val="7E137E1C"/>
    <w:multiLevelType w:val="hybridMultilevel"/>
    <w:tmpl w:val="8B04B306"/>
    <w:lvl w:ilvl="0" w:tplc="4D309E80">
      <w:start w:val="1"/>
      <w:numFmt w:val="bullet"/>
      <w:lvlText w:val=""/>
      <w:lvlJc w:val="left"/>
      <w:pPr>
        <w:ind w:left="720" w:hanging="360"/>
      </w:pPr>
      <w:rPr>
        <w:rFonts w:ascii="Symbol" w:hAnsi="Symbol" w:hint="default"/>
      </w:rPr>
    </w:lvl>
    <w:lvl w:ilvl="1" w:tplc="303E307E" w:tentative="1">
      <w:start w:val="1"/>
      <w:numFmt w:val="bullet"/>
      <w:lvlText w:val="o"/>
      <w:lvlJc w:val="left"/>
      <w:pPr>
        <w:ind w:left="1440" w:hanging="360"/>
      </w:pPr>
      <w:rPr>
        <w:rFonts w:ascii="Courier New" w:hAnsi="Courier New" w:cs="Courier New" w:hint="default"/>
      </w:rPr>
    </w:lvl>
    <w:lvl w:ilvl="2" w:tplc="AC78F2F4" w:tentative="1">
      <w:start w:val="1"/>
      <w:numFmt w:val="bullet"/>
      <w:lvlText w:val=""/>
      <w:lvlJc w:val="left"/>
      <w:pPr>
        <w:ind w:left="2160" w:hanging="360"/>
      </w:pPr>
      <w:rPr>
        <w:rFonts w:ascii="Wingdings" w:hAnsi="Wingdings" w:hint="default"/>
      </w:rPr>
    </w:lvl>
    <w:lvl w:ilvl="3" w:tplc="3670C594" w:tentative="1">
      <w:start w:val="1"/>
      <w:numFmt w:val="bullet"/>
      <w:lvlText w:val=""/>
      <w:lvlJc w:val="left"/>
      <w:pPr>
        <w:ind w:left="2880" w:hanging="360"/>
      </w:pPr>
      <w:rPr>
        <w:rFonts w:ascii="Symbol" w:hAnsi="Symbol" w:hint="default"/>
      </w:rPr>
    </w:lvl>
    <w:lvl w:ilvl="4" w:tplc="7A2C5536" w:tentative="1">
      <w:start w:val="1"/>
      <w:numFmt w:val="bullet"/>
      <w:lvlText w:val="o"/>
      <w:lvlJc w:val="left"/>
      <w:pPr>
        <w:ind w:left="3600" w:hanging="360"/>
      </w:pPr>
      <w:rPr>
        <w:rFonts w:ascii="Courier New" w:hAnsi="Courier New" w:cs="Courier New" w:hint="default"/>
      </w:rPr>
    </w:lvl>
    <w:lvl w:ilvl="5" w:tplc="7296462A" w:tentative="1">
      <w:start w:val="1"/>
      <w:numFmt w:val="bullet"/>
      <w:lvlText w:val=""/>
      <w:lvlJc w:val="left"/>
      <w:pPr>
        <w:ind w:left="4320" w:hanging="360"/>
      </w:pPr>
      <w:rPr>
        <w:rFonts w:ascii="Wingdings" w:hAnsi="Wingdings" w:hint="default"/>
      </w:rPr>
    </w:lvl>
    <w:lvl w:ilvl="6" w:tplc="2BB0522E" w:tentative="1">
      <w:start w:val="1"/>
      <w:numFmt w:val="bullet"/>
      <w:lvlText w:val=""/>
      <w:lvlJc w:val="left"/>
      <w:pPr>
        <w:ind w:left="5040" w:hanging="360"/>
      </w:pPr>
      <w:rPr>
        <w:rFonts w:ascii="Symbol" w:hAnsi="Symbol" w:hint="default"/>
      </w:rPr>
    </w:lvl>
    <w:lvl w:ilvl="7" w:tplc="0710573A" w:tentative="1">
      <w:start w:val="1"/>
      <w:numFmt w:val="bullet"/>
      <w:lvlText w:val="o"/>
      <w:lvlJc w:val="left"/>
      <w:pPr>
        <w:ind w:left="5760" w:hanging="360"/>
      </w:pPr>
      <w:rPr>
        <w:rFonts w:ascii="Courier New" w:hAnsi="Courier New" w:cs="Courier New" w:hint="default"/>
      </w:rPr>
    </w:lvl>
    <w:lvl w:ilvl="8" w:tplc="D96E016A" w:tentative="1">
      <w:start w:val="1"/>
      <w:numFmt w:val="bullet"/>
      <w:lvlText w:val=""/>
      <w:lvlJc w:val="left"/>
      <w:pPr>
        <w:ind w:left="6480" w:hanging="360"/>
      </w:pPr>
      <w:rPr>
        <w:rFonts w:ascii="Wingdings" w:hAnsi="Wingdings" w:hint="default"/>
      </w:rPr>
    </w:lvl>
  </w:abstractNum>
  <w:abstractNum w:abstractNumId="40" w15:restartNumberingAfterBreak="0">
    <w:nsid w:val="7E183449"/>
    <w:multiLevelType w:val="hybridMultilevel"/>
    <w:tmpl w:val="E656FF68"/>
    <w:lvl w:ilvl="0" w:tplc="710693D8">
      <w:start w:val="1"/>
      <w:numFmt w:val="bullet"/>
      <w:lvlText w:val=""/>
      <w:lvlJc w:val="left"/>
      <w:pPr>
        <w:tabs>
          <w:tab w:val="num" w:pos="-360"/>
        </w:tabs>
        <w:ind w:left="360" w:hanging="360"/>
      </w:pPr>
      <w:rPr>
        <w:rFonts w:ascii="Symbol" w:hAnsi="Symbol" w:hint="default"/>
      </w:rPr>
    </w:lvl>
    <w:lvl w:ilvl="1" w:tplc="321E199C" w:tentative="1">
      <w:start w:val="1"/>
      <w:numFmt w:val="bullet"/>
      <w:lvlText w:val="o"/>
      <w:lvlJc w:val="left"/>
      <w:pPr>
        <w:ind w:left="1080" w:hanging="360"/>
      </w:pPr>
      <w:rPr>
        <w:rFonts w:ascii="Courier New" w:hAnsi="Courier New" w:cs="Courier New" w:hint="default"/>
      </w:rPr>
    </w:lvl>
    <w:lvl w:ilvl="2" w:tplc="D1B6D9CC" w:tentative="1">
      <w:start w:val="1"/>
      <w:numFmt w:val="bullet"/>
      <w:lvlText w:val=""/>
      <w:lvlJc w:val="left"/>
      <w:pPr>
        <w:ind w:left="1800" w:hanging="360"/>
      </w:pPr>
      <w:rPr>
        <w:rFonts w:ascii="Wingdings" w:hAnsi="Wingdings" w:hint="default"/>
      </w:rPr>
    </w:lvl>
    <w:lvl w:ilvl="3" w:tplc="E2069DA4" w:tentative="1">
      <w:start w:val="1"/>
      <w:numFmt w:val="bullet"/>
      <w:lvlText w:val=""/>
      <w:lvlJc w:val="left"/>
      <w:pPr>
        <w:ind w:left="2520" w:hanging="360"/>
      </w:pPr>
      <w:rPr>
        <w:rFonts w:ascii="Symbol" w:hAnsi="Symbol" w:hint="default"/>
      </w:rPr>
    </w:lvl>
    <w:lvl w:ilvl="4" w:tplc="0A026DBE" w:tentative="1">
      <w:start w:val="1"/>
      <w:numFmt w:val="bullet"/>
      <w:lvlText w:val="o"/>
      <w:lvlJc w:val="left"/>
      <w:pPr>
        <w:ind w:left="3240" w:hanging="360"/>
      </w:pPr>
      <w:rPr>
        <w:rFonts w:ascii="Courier New" w:hAnsi="Courier New" w:cs="Courier New" w:hint="default"/>
      </w:rPr>
    </w:lvl>
    <w:lvl w:ilvl="5" w:tplc="6C78A3DA" w:tentative="1">
      <w:start w:val="1"/>
      <w:numFmt w:val="bullet"/>
      <w:lvlText w:val=""/>
      <w:lvlJc w:val="left"/>
      <w:pPr>
        <w:ind w:left="3960" w:hanging="360"/>
      </w:pPr>
      <w:rPr>
        <w:rFonts w:ascii="Wingdings" w:hAnsi="Wingdings" w:hint="default"/>
      </w:rPr>
    </w:lvl>
    <w:lvl w:ilvl="6" w:tplc="56C41EB8" w:tentative="1">
      <w:start w:val="1"/>
      <w:numFmt w:val="bullet"/>
      <w:lvlText w:val=""/>
      <w:lvlJc w:val="left"/>
      <w:pPr>
        <w:ind w:left="4680" w:hanging="360"/>
      </w:pPr>
      <w:rPr>
        <w:rFonts w:ascii="Symbol" w:hAnsi="Symbol" w:hint="default"/>
      </w:rPr>
    </w:lvl>
    <w:lvl w:ilvl="7" w:tplc="CA64E7DC" w:tentative="1">
      <w:start w:val="1"/>
      <w:numFmt w:val="bullet"/>
      <w:lvlText w:val="o"/>
      <w:lvlJc w:val="left"/>
      <w:pPr>
        <w:ind w:left="5400" w:hanging="360"/>
      </w:pPr>
      <w:rPr>
        <w:rFonts w:ascii="Courier New" w:hAnsi="Courier New" w:cs="Courier New" w:hint="default"/>
      </w:rPr>
    </w:lvl>
    <w:lvl w:ilvl="8" w:tplc="910AA68C" w:tentative="1">
      <w:start w:val="1"/>
      <w:numFmt w:val="bullet"/>
      <w:lvlText w:val=""/>
      <w:lvlJc w:val="left"/>
      <w:pPr>
        <w:ind w:left="6120" w:hanging="360"/>
      </w:pPr>
      <w:rPr>
        <w:rFonts w:ascii="Wingdings" w:hAnsi="Wingdings" w:hint="default"/>
      </w:rPr>
    </w:lvl>
  </w:abstractNum>
  <w:num w:numId="1">
    <w:abstractNumId w:val="26"/>
  </w:num>
  <w:num w:numId="2">
    <w:abstractNumId w:val="19"/>
  </w:num>
  <w:num w:numId="3">
    <w:abstractNumId w:val="25"/>
  </w:num>
  <w:num w:numId="4">
    <w:abstractNumId w:val="20"/>
  </w:num>
  <w:num w:numId="5">
    <w:abstractNumId w:val="29"/>
  </w:num>
  <w:num w:numId="6">
    <w:abstractNumId w:val="11"/>
  </w:num>
  <w:num w:numId="7">
    <w:abstractNumId w:val="33"/>
  </w:num>
  <w:num w:numId="8">
    <w:abstractNumId w:val="39"/>
  </w:num>
  <w:num w:numId="9">
    <w:abstractNumId w:val="12"/>
  </w:num>
  <w:num w:numId="10">
    <w:abstractNumId w:val="32"/>
  </w:num>
  <w:num w:numId="11">
    <w:abstractNumId w:val="27"/>
  </w:num>
  <w:num w:numId="12">
    <w:abstractNumId w:val="36"/>
  </w:num>
  <w:num w:numId="13">
    <w:abstractNumId w:val="3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1"/>
  </w:num>
  <w:num w:numId="21">
    <w:abstractNumId w:val="23"/>
  </w:num>
  <w:num w:numId="22">
    <w:abstractNumId w:val="22"/>
  </w:num>
  <w:num w:numId="23">
    <w:abstractNumId w:val="34"/>
  </w:num>
  <w:num w:numId="24">
    <w:abstractNumId w:val="38"/>
  </w:num>
  <w:num w:numId="25">
    <w:abstractNumId w:val="14"/>
  </w:num>
  <w:num w:numId="26">
    <w:abstractNumId w:val="28"/>
  </w:num>
  <w:num w:numId="27">
    <w:abstractNumId w:val="35"/>
  </w:num>
  <w:num w:numId="28">
    <w:abstractNumId w:val="40"/>
  </w:num>
  <w:num w:numId="29">
    <w:abstractNumId w:val="16"/>
  </w:num>
  <w:num w:numId="30">
    <w:abstractNumId w:val="21"/>
  </w:num>
  <w:num w:numId="31">
    <w:abstractNumId w:val="17"/>
  </w:num>
  <w:num w:numId="32">
    <w:abstractNumId w:val="37"/>
  </w:num>
  <w:num w:numId="33">
    <w:abstractNumId w:val="24"/>
  </w:num>
  <w:num w:numId="34">
    <w:abstractNumId w:val="13"/>
  </w:num>
  <w:num w:numId="35">
    <w:abstractNumId w:val="15"/>
  </w:num>
  <w:num w:numId="36">
    <w:abstractNumId w:val="1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srA0MzUyNDGxNLRQ0lEKTi0uzszPAykwqQUAKKx+kCwAAAA="/>
    <w:docVar w:name="Registered" w:val="-1"/>
    <w:docVar w:name="Version" w:val="0"/>
  </w:docVars>
  <w:rsids>
    <w:rsidRoot w:val="009B7292"/>
    <w:rsid w:val="00017642"/>
    <w:rsid w:val="00040F28"/>
    <w:rsid w:val="0006113C"/>
    <w:rsid w:val="00086009"/>
    <w:rsid w:val="000A69E4"/>
    <w:rsid w:val="00134A07"/>
    <w:rsid w:val="001C060E"/>
    <w:rsid w:val="001C4158"/>
    <w:rsid w:val="001D5136"/>
    <w:rsid w:val="001E5428"/>
    <w:rsid w:val="00270E54"/>
    <w:rsid w:val="00297EF0"/>
    <w:rsid w:val="003C462B"/>
    <w:rsid w:val="003E35DB"/>
    <w:rsid w:val="00561125"/>
    <w:rsid w:val="00590450"/>
    <w:rsid w:val="00651CDB"/>
    <w:rsid w:val="006C37F2"/>
    <w:rsid w:val="006E0225"/>
    <w:rsid w:val="00723E96"/>
    <w:rsid w:val="007E218A"/>
    <w:rsid w:val="008218D1"/>
    <w:rsid w:val="008B29F4"/>
    <w:rsid w:val="00904496"/>
    <w:rsid w:val="009106B6"/>
    <w:rsid w:val="009B4251"/>
    <w:rsid w:val="009B7292"/>
    <w:rsid w:val="00A17D17"/>
    <w:rsid w:val="00A86988"/>
    <w:rsid w:val="00B618BF"/>
    <w:rsid w:val="00B6426D"/>
    <w:rsid w:val="00B917BB"/>
    <w:rsid w:val="00BC4B00"/>
    <w:rsid w:val="00CE3A49"/>
    <w:rsid w:val="00FA7BF2"/>
    <w:rsid w:val="00FE3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536"/>
        <w:tab w:val="right" w:pos="8306"/>
      </w:tabs>
    </w:pPr>
    <w:rPr>
      <w:rFonts w:ascii="Arial" w:hAnsi="Arial"/>
      <w:noProof/>
      <w:sz w:val="16"/>
      <w:lang w:val="x-none"/>
    </w:rPr>
  </w:style>
  <w:style w:type="paragraph" w:styleId="Header">
    <w:name w:val="header"/>
    <w:basedOn w:val="Normal"/>
    <w:link w:val="HeaderChar"/>
    <w:pPr>
      <w:tabs>
        <w:tab w:val="center" w:pos="4153"/>
        <w:tab w:val="right" w:pos="8306"/>
      </w:tabs>
    </w:pPr>
    <w:rPr>
      <w:rFonts w:ascii="Arial" w:hAnsi="Arial"/>
      <w:sz w:val="20"/>
      <w:lang w:val="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link w:val="BodyTextChar"/>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rPr>
      <w:sz w:val="20"/>
      <w:lang w:val="x-none"/>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ascii="Tahoma" w:hAnsi="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styleId="Revision">
    <w:name w:val="Revision"/>
    <w:hidden/>
    <w:uiPriority w:val="99"/>
    <w:semiHidden/>
    <w:rPr>
      <w:rFonts w:eastAsia="Times New Roman"/>
      <w:sz w:val="22"/>
      <w:lang w:eastAsia="en-US"/>
    </w:rPr>
  </w:style>
  <w:style w:type="paragraph" w:customStyle="1" w:styleId="Default">
    <w:name w:val="Default"/>
    <w:pPr>
      <w:autoSpaceDE w:val="0"/>
      <w:autoSpaceDN w:val="0"/>
      <w:adjustRightInd w:val="0"/>
    </w:pPr>
    <w:rPr>
      <w:color w:val="000000"/>
      <w:sz w:val="24"/>
      <w:szCs w:val="24"/>
    </w:rPr>
  </w:style>
  <w:style w:type="character" w:customStyle="1" w:styleId="Heading1Char">
    <w:name w:val="Heading 1 Char"/>
    <w:link w:val="Heading1"/>
    <w:rPr>
      <w:rFonts w:eastAsia="Times New Roman"/>
      <w:b/>
      <w:bCs/>
      <w:caps/>
      <w:sz w:val="24"/>
      <w:szCs w:val="24"/>
      <w:lang w:eastAsia="en-US"/>
    </w:rPr>
  </w:style>
  <w:style w:type="character" w:customStyle="1" w:styleId="Heading2Char">
    <w:name w:val="Heading 2 Char"/>
    <w:link w:val="Heading2"/>
    <w:rPr>
      <w:rFonts w:eastAsia="Times New Roman"/>
      <w:b/>
      <w:bCs/>
      <w:iCs/>
      <w:sz w:val="24"/>
      <w:szCs w:val="24"/>
      <w:lang w:eastAsia="en-US"/>
    </w:rPr>
  </w:style>
  <w:style w:type="character" w:customStyle="1" w:styleId="Heading3Char">
    <w:name w:val="Heading 3 Char"/>
    <w:link w:val="Heading3"/>
    <w:rPr>
      <w:rFonts w:eastAsia="Times New Roman"/>
      <w:b/>
      <w:bCs/>
      <w:sz w:val="24"/>
      <w:szCs w:val="24"/>
      <w:lang w:eastAsia="en-US"/>
    </w:rPr>
  </w:style>
  <w:style w:type="character" w:customStyle="1" w:styleId="Heading4Char">
    <w:name w:val="Heading 4 Char"/>
    <w:link w:val="Heading4"/>
    <w:rPr>
      <w:rFonts w:eastAsia="Times New Roman"/>
      <w:b/>
      <w:bCs/>
      <w:sz w:val="24"/>
      <w:szCs w:val="24"/>
      <w:lang w:eastAsia="en-US"/>
    </w:rPr>
  </w:style>
  <w:style w:type="character" w:customStyle="1" w:styleId="Heading5Char">
    <w:name w:val="Heading 5 Char"/>
    <w:link w:val="Heading5"/>
    <w:rPr>
      <w:rFonts w:eastAsia="Times New Roman"/>
      <w:b/>
      <w:bCs/>
      <w:iCs/>
      <w:sz w:val="24"/>
      <w:szCs w:val="24"/>
      <w:lang w:eastAsia="en-US"/>
    </w:rPr>
  </w:style>
  <w:style w:type="character" w:customStyle="1" w:styleId="Heading6Char">
    <w:name w:val="Heading 6 Char"/>
    <w:link w:val="Heading6"/>
    <w:rPr>
      <w:rFonts w:eastAsia="Times New Roman"/>
      <w:b/>
      <w:bCs/>
      <w:sz w:val="24"/>
      <w:szCs w:val="24"/>
      <w:lang w:eastAsia="en-US"/>
    </w:rPr>
  </w:style>
  <w:style w:type="character" w:customStyle="1" w:styleId="Heading7Char">
    <w:name w:val="Heading 7 Char"/>
    <w:link w:val="Heading7"/>
    <w:rPr>
      <w:rFonts w:eastAsia="Times New Roman"/>
      <w:sz w:val="24"/>
      <w:szCs w:val="24"/>
      <w:lang w:eastAsia="en-US"/>
    </w:rPr>
  </w:style>
  <w:style w:type="character" w:customStyle="1" w:styleId="Heading8Char">
    <w:name w:val="Heading 8 Char"/>
    <w:link w:val="Heading8"/>
    <w:rPr>
      <w:rFonts w:eastAsia="Times New Roman"/>
      <w:iCs/>
      <w:sz w:val="24"/>
      <w:szCs w:val="24"/>
      <w:lang w:eastAsia="en-US"/>
    </w:rPr>
  </w:style>
  <w:style w:type="paragraph" w:customStyle="1" w:styleId="Table">
    <w:name w:val="Table"/>
    <w:basedOn w:val="Normal"/>
    <w:next w:val="Normal"/>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pPr>
      <w:keepNext/>
      <w:tabs>
        <w:tab w:val="clear" w:pos="567"/>
        <w:tab w:val="left" w:pos="907"/>
      </w:tabs>
      <w:spacing w:before="120" w:after="120" w:line="240" w:lineRule="auto"/>
      <w:jc w:val="center"/>
    </w:pPr>
    <w:rPr>
      <w:b/>
      <w:bCs/>
      <w:sz w:val="20"/>
    </w:rPr>
  </w:style>
  <w:style w:type="table" w:styleId="TableGrid">
    <w:name w:val="Table Grid"/>
    <w:basedOn w:val="TableNormal"/>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pPr>
      <w:tabs>
        <w:tab w:val="clear" w:pos="567"/>
      </w:tabs>
      <w:spacing w:line="240" w:lineRule="auto"/>
    </w:pPr>
    <w:rPr>
      <w:sz w:val="20"/>
      <w:lang w:val="x-none"/>
    </w:rPr>
  </w:style>
  <w:style w:type="character" w:customStyle="1" w:styleId="FootnoteTextChar">
    <w:name w:val="Footnote Text Char"/>
    <w:link w:val="FootnoteText"/>
    <w:rPr>
      <w:rFonts w:eastAsia="Times New Roman"/>
      <w:lang w:eastAsia="en-US"/>
    </w:rPr>
  </w:style>
  <w:style w:type="paragraph" w:customStyle="1" w:styleId="TableFootnote">
    <w:name w:val="Table Footnote"/>
    <w:basedOn w:val="Normal"/>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Pr>
      <w:rFonts w:ascii="Arial" w:eastAsia="Times New Roman" w:hAnsi="Arial"/>
      <w:lang w:eastAsia="en-US"/>
    </w:rPr>
  </w:style>
  <w:style w:type="character" w:styleId="FollowedHyperlink">
    <w:name w:val="FollowedHyperlink"/>
    <w:rPr>
      <w:color w:val="800080"/>
      <w:u w:val="single"/>
    </w:rPr>
  </w:style>
  <w:style w:type="paragraph" w:customStyle="1" w:styleId="TableText">
    <w:name w:val="Table Text"/>
    <w:basedOn w:val="BodytextAgency"/>
    <w:link w:val="TableTextChar"/>
    <w:qFormat/>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Pr>
      <w:rFonts w:ascii="Verdana" w:eastAsia="Calibri" w:hAnsi="Verdana" w:cs="Verdana"/>
      <w:sz w:val="22"/>
      <w:szCs w:val="22"/>
      <w:lang w:val="en-GB" w:eastAsia="en-US" w:bidi="ar-SA"/>
    </w:rPr>
  </w:style>
  <w:style w:type="character" w:customStyle="1" w:styleId="TableTitleChar">
    <w:name w:val="Table Title Char"/>
    <w:link w:val="TableTitle"/>
    <w:rPr>
      <w:rFonts w:eastAsia="Times New Roman"/>
      <w:b/>
      <w:bCs/>
      <w:sz w:val="24"/>
      <w:szCs w:val="18"/>
      <w:lang w:eastAsia="en-US"/>
    </w:rPr>
  </w:style>
  <w:style w:type="character" w:customStyle="1" w:styleId="FooterChar">
    <w:name w:val="Footer Char"/>
    <w:link w:val="Footer"/>
    <w:rPr>
      <w:rFonts w:ascii="Arial" w:eastAsia="Times New Roman" w:hAnsi="Arial"/>
      <w:noProof/>
      <w:sz w:val="16"/>
      <w:lang w:eastAsia="en-US"/>
    </w:rPr>
  </w:style>
  <w:style w:type="paragraph" w:customStyle="1" w:styleId="Body">
    <w:name w:val="Body"/>
    <w:link w:val="BodyCar"/>
    <w:pPr>
      <w:spacing w:before="60" w:after="60"/>
      <w:jc w:val="both"/>
    </w:pPr>
    <w:rPr>
      <w:rFonts w:eastAsia="Times New Roman"/>
      <w:sz w:val="24"/>
      <w:szCs w:val="24"/>
      <w:lang w:eastAsia="en-US"/>
    </w:rPr>
  </w:style>
  <w:style w:type="character" w:customStyle="1" w:styleId="BodyCar">
    <w:name w:val="Body Car"/>
    <w:link w:val="Body"/>
    <w:rPr>
      <w:rFonts w:eastAsia="Times New Roman"/>
      <w:sz w:val="24"/>
      <w:szCs w:val="24"/>
      <w:lang w:val="en-GB" w:eastAsia="en-US" w:bidi="ar-SA"/>
    </w:rPr>
  </w:style>
  <w:style w:type="paragraph" w:styleId="NormalWeb">
    <w:name w:val="Normal (Web)"/>
    <w:basedOn w:val="Normal"/>
    <w:uiPriority w:val="99"/>
    <w:unhideWhenUsed/>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pPr>
      <w:jc w:val="center"/>
      <w:outlineLvl w:val="0"/>
    </w:pPr>
    <w:rPr>
      <w:rFonts w:eastAsia="Times New Roman"/>
      <w:b/>
      <w:caps/>
      <w:sz w:val="22"/>
      <w:szCs w:val="22"/>
      <w:lang w:eastAsia="en-US"/>
    </w:rPr>
  </w:style>
  <w:style w:type="character" w:customStyle="1" w:styleId="BalloonTextChar">
    <w:name w:val="Balloon Text Char"/>
    <w:link w:val="BalloonText"/>
    <w:uiPriority w:val="99"/>
    <w:semiHidden/>
    <w:rPr>
      <w:rFonts w:ascii="Tahoma" w:eastAsia="Times New Roman" w:hAnsi="Tahoma" w:cs="Tahoma"/>
      <w:sz w:val="16"/>
      <w:szCs w:val="16"/>
      <w:lang w:val="en-GB" w:eastAsia="en-US"/>
    </w:rPr>
  </w:style>
  <w:style w:type="paragraph" w:customStyle="1" w:styleId="BodytextEMA">
    <w:name w:val="Body text (EMA)"/>
    <w:basedOn w:val="Normal"/>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pPr>
      <w:keepNext/>
      <w:widowControl w:val="0"/>
      <w:spacing w:line="240" w:lineRule="auto"/>
      <w:ind w:left="567" w:hanging="567"/>
      <w:contextualSpacing/>
    </w:pPr>
    <w:rPr>
      <w:b/>
      <w:noProof/>
      <w:szCs w:val="22"/>
      <w:lang w:val="el-GR"/>
    </w:rPr>
  </w:style>
  <w:style w:type="paragraph" w:styleId="Bibliography">
    <w:name w:val="Bibliography"/>
    <w:basedOn w:val="Normal"/>
    <w:next w:val="Normal"/>
    <w:uiPriority w:val="37"/>
    <w:semiHidden/>
    <w:unhideWhenUsed/>
  </w:style>
  <w:style w:type="paragraph" w:styleId="BlockText">
    <w:name w:val="Block Text"/>
    <w:basedOn w:val="Normal"/>
    <w:semiHidden/>
    <w:unhideWhenUsed/>
    <w:pPr>
      <w:spacing w:after="120"/>
      <w:ind w:left="1440" w:right="1440"/>
    </w:pPr>
  </w:style>
  <w:style w:type="paragraph" w:styleId="BodyText2">
    <w:name w:val="Body Text 2"/>
    <w:basedOn w:val="Normal"/>
    <w:link w:val="BodyText2Char"/>
    <w:semiHidden/>
    <w:unhideWhenUsed/>
    <w:pPr>
      <w:spacing w:after="120" w:line="480" w:lineRule="auto"/>
    </w:pPr>
    <w:rPr>
      <w:lang w:eastAsia="x-none"/>
    </w:rPr>
  </w:style>
  <w:style w:type="character" w:customStyle="1" w:styleId="BodyText2Char">
    <w:name w:val="Body Text 2 Char"/>
    <w:link w:val="BodyText2"/>
    <w:semiHidden/>
    <w:rPr>
      <w:rFonts w:eastAsia="Times New Roman"/>
      <w:sz w:val="22"/>
      <w:lang w:val="en-GB"/>
    </w:rPr>
  </w:style>
  <w:style w:type="paragraph" w:styleId="BodyText3">
    <w:name w:val="Body Text 3"/>
    <w:basedOn w:val="Normal"/>
    <w:link w:val="BodyText3Char"/>
    <w:semiHidden/>
    <w:unhideWhenUsed/>
    <w:pPr>
      <w:spacing w:after="120"/>
    </w:pPr>
    <w:rPr>
      <w:sz w:val="16"/>
      <w:szCs w:val="16"/>
      <w:lang w:eastAsia="x-none"/>
    </w:rPr>
  </w:style>
  <w:style w:type="character" w:customStyle="1" w:styleId="BodyText3Char">
    <w:name w:val="Body Text 3 Char"/>
    <w:link w:val="BodyText3"/>
    <w:semiHidden/>
    <w:rPr>
      <w:rFonts w:eastAsia="Times New Roman"/>
      <w:sz w:val="16"/>
      <w:szCs w:val="16"/>
      <w:lang w:val="en-GB"/>
    </w:rPr>
  </w:style>
  <w:style w:type="paragraph" w:styleId="BodyTextFirstIndent">
    <w:name w:val="Body Text First Indent"/>
    <w:basedOn w:val="BodyText"/>
    <w:link w:val="BodyTextFirstIndentChar"/>
    <w:pPr>
      <w:tabs>
        <w:tab w:val="left" w:pos="567"/>
      </w:tabs>
      <w:spacing w:after="120" w:line="260" w:lineRule="exact"/>
      <w:ind w:firstLine="210"/>
    </w:pPr>
    <w:rPr>
      <w:i w:val="0"/>
      <w:color w:val="auto"/>
      <w:lang w:eastAsia="en-US"/>
    </w:rPr>
  </w:style>
  <w:style w:type="character" w:customStyle="1" w:styleId="BodyTextChar">
    <w:name w:val="Body Text Char"/>
    <w:link w:val="BodyText"/>
    <w:rPr>
      <w:rFonts w:eastAsia="Times New Roman"/>
      <w:i/>
      <w:color w:val="008000"/>
      <w:sz w:val="22"/>
      <w:lang w:val="en-GB"/>
    </w:rPr>
  </w:style>
  <w:style w:type="character" w:customStyle="1" w:styleId="BodyTextFirstIndentChar">
    <w:name w:val="Body Text First Indent Char"/>
    <w:link w:val="BodyTextFirstIndent"/>
    <w:rPr>
      <w:rFonts w:eastAsia="Times New Roman"/>
      <w:sz w:val="22"/>
      <w:lang w:val="en-GB" w:eastAsia="en-US"/>
    </w:rPr>
  </w:style>
  <w:style w:type="paragraph" w:styleId="BodyTextIndent">
    <w:name w:val="Body Text Indent"/>
    <w:basedOn w:val="Normal"/>
    <w:link w:val="BodyTextIndentChar"/>
    <w:semiHidden/>
    <w:unhideWhenUsed/>
    <w:pPr>
      <w:spacing w:after="120"/>
      <w:ind w:left="283"/>
    </w:pPr>
    <w:rPr>
      <w:lang w:eastAsia="x-none"/>
    </w:rPr>
  </w:style>
  <w:style w:type="character" w:customStyle="1" w:styleId="BodyTextIndentChar">
    <w:name w:val="Body Text Indent Char"/>
    <w:link w:val="BodyTextIndent"/>
    <w:semiHidden/>
    <w:rPr>
      <w:rFonts w:eastAsia="Times New Roman"/>
      <w:sz w:val="22"/>
      <w:lang w:val="en-GB"/>
    </w:rPr>
  </w:style>
  <w:style w:type="paragraph" w:styleId="BodyTextFirstIndent2">
    <w:name w:val="Body Text First Indent 2"/>
    <w:basedOn w:val="BodyTextIndent"/>
    <w:link w:val="BodyTextFirstIndent2Char"/>
    <w:semiHidden/>
    <w:unhideWhenUsed/>
    <w:pPr>
      <w:ind w:firstLine="210"/>
    </w:pPr>
  </w:style>
  <w:style w:type="character" w:customStyle="1" w:styleId="BodyTextFirstIndent2Char">
    <w:name w:val="Body Text First Indent 2 Char"/>
    <w:basedOn w:val="BodyTextIndentChar"/>
    <w:link w:val="BodyTextFirstIndent2"/>
    <w:semiHidden/>
    <w:rPr>
      <w:rFonts w:eastAsia="Times New Roman"/>
      <w:sz w:val="22"/>
      <w:lang w:val="en-GB"/>
    </w:rPr>
  </w:style>
  <w:style w:type="paragraph" w:styleId="BodyTextIndent2">
    <w:name w:val="Body Text Indent 2"/>
    <w:basedOn w:val="Normal"/>
    <w:link w:val="BodyTextIndent2Char"/>
    <w:semiHidden/>
    <w:unhideWhenUsed/>
    <w:pPr>
      <w:spacing w:after="120" w:line="480" w:lineRule="auto"/>
      <w:ind w:left="283"/>
    </w:pPr>
    <w:rPr>
      <w:lang w:eastAsia="x-none"/>
    </w:rPr>
  </w:style>
  <w:style w:type="character" w:customStyle="1" w:styleId="BodyTextIndent2Char">
    <w:name w:val="Body Text Indent 2 Char"/>
    <w:link w:val="BodyTextIndent2"/>
    <w:semiHidden/>
    <w:rPr>
      <w:rFonts w:eastAsia="Times New Roman"/>
      <w:sz w:val="22"/>
      <w:lang w:val="en-GB"/>
    </w:rPr>
  </w:style>
  <w:style w:type="paragraph" w:styleId="BodyTextIndent3">
    <w:name w:val="Body Text Indent 3"/>
    <w:basedOn w:val="Normal"/>
    <w:link w:val="BodyTextIndent3Char"/>
    <w:semiHidden/>
    <w:unhideWhenUsed/>
    <w:pPr>
      <w:spacing w:after="120"/>
      <w:ind w:left="283"/>
    </w:pPr>
    <w:rPr>
      <w:sz w:val="16"/>
      <w:szCs w:val="16"/>
      <w:lang w:eastAsia="x-none"/>
    </w:rPr>
  </w:style>
  <w:style w:type="character" w:customStyle="1" w:styleId="BodyTextIndent3Char">
    <w:name w:val="Body Text Indent 3 Char"/>
    <w:link w:val="BodyTextIndent3"/>
    <w:semiHidden/>
    <w:rPr>
      <w:rFonts w:eastAsia="Times New Roman"/>
      <w:sz w:val="16"/>
      <w:szCs w:val="16"/>
      <w:lang w:val="en-GB"/>
    </w:rPr>
  </w:style>
  <w:style w:type="paragraph" w:styleId="Closing">
    <w:name w:val="Closing"/>
    <w:basedOn w:val="Normal"/>
    <w:link w:val="ClosingChar"/>
    <w:semiHidden/>
    <w:unhideWhenUsed/>
    <w:pPr>
      <w:ind w:left="4252"/>
    </w:pPr>
    <w:rPr>
      <w:lang w:eastAsia="x-none"/>
    </w:rPr>
  </w:style>
  <w:style w:type="character" w:customStyle="1" w:styleId="ClosingChar">
    <w:name w:val="Closing Char"/>
    <w:link w:val="Closing"/>
    <w:semiHidden/>
    <w:rPr>
      <w:rFonts w:eastAsia="Times New Roman"/>
      <w:sz w:val="22"/>
      <w:lang w:val="en-GB"/>
    </w:rPr>
  </w:style>
  <w:style w:type="paragraph" w:styleId="Date">
    <w:name w:val="Date"/>
    <w:basedOn w:val="Normal"/>
    <w:next w:val="Normal"/>
    <w:link w:val="DateChar"/>
    <w:rPr>
      <w:lang w:eastAsia="x-none"/>
    </w:rPr>
  </w:style>
  <w:style w:type="character" w:customStyle="1" w:styleId="DateChar">
    <w:name w:val="Date Char"/>
    <w:link w:val="Date"/>
    <w:rPr>
      <w:rFonts w:eastAsia="Times New Roman"/>
      <w:sz w:val="22"/>
      <w:lang w:val="en-GB"/>
    </w:rPr>
  </w:style>
  <w:style w:type="paragraph" w:styleId="DocumentMap">
    <w:name w:val="Document Map"/>
    <w:basedOn w:val="Normal"/>
    <w:link w:val="DocumentMapChar"/>
    <w:semiHidden/>
    <w:unhideWhenUsed/>
    <w:rPr>
      <w:rFonts w:ascii="Segoe UI" w:hAnsi="Segoe UI"/>
      <w:sz w:val="16"/>
      <w:szCs w:val="16"/>
      <w:lang w:eastAsia="x-none"/>
    </w:rPr>
  </w:style>
  <w:style w:type="character" w:customStyle="1" w:styleId="DocumentMapChar">
    <w:name w:val="Document Map Char"/>
    <w:link w:val="DocumentMap"/>
    <w:semiHidden/>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Pr>
      <w:lang w:eastAsia="x-none"/>
    </w:rPr>
  </w:style>
  <w:style w:type="character" w:customStyle="1" w:styleId="E-mailSignatureChar">
    <w:name w:val="E-mail Signature Char"/>
    <w:link w:val="E-mailSignature"/>
    <w:semiHidden/>
    <w:rPr>
      <w:rFonts w:eastAsia="Times New Roman"/>
      <w:sz w:val="22"/>
      <w:lang w:val="en-GB"/>
    </w:rPr>
  </w:style>
  <w:style w:type="paragraph" w:styleId="EndnoteText">
    <w:name w:val="endnote text"/>
    <w:basedOn w:val="Normal"/>
    <w:link w:val="EndnoteTextChar"/>
    <w:semiHidden/>
    <w:unhideWhenUsed/>
    <w:rPr>
      <w:sz w:val="20"/>
      <w:lang w:eastAsia="x-none"/>
    </w:rPr>
  </w:style>
  <w:style w:type="character" w:customStyle="1" w:styleId="EndnoteTextChar">
    <w:name w:val="Endnote Text Char"/>
    <w:link w:val="EndnoteText"/>
    <w:semiHidden/>
    <w:rPr>
      <w:rFonts w:eastAsia="Times New Roman"/>
      <w:lang w:val="en-GB"/>
    </w:rPr>
  </w:style>
  <w:style w:type="paragraph" w:styleId="EnvelopeAddress">
    <w:name w:val="envelope address"/>
    <w:basedOn w:val="Normal"/>
    <w:semiHidden/>
    <w:unhideWhenUse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Pr>
      <w:rFonts w:ascii="Calibri Light" w:hAnsi="Calibri Light"/>
      <w:sz w:val="20"/>
    </w:rPr>
  </w:style>
  <w:style w:type="character" w:customStyle="1" w:styleId="Heading9Char">
    <w:name w:val="Heading 9 Char"/>
    <w:link w:val="Heading9"/>
    <w:semiHidden/>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Pr>
      <w:i/>
      <w:iCs/>
      <w:lang w:eastAsia="x-none"/>
    </w:rPr>
  </w:style>
  <w:style w:type="character" w:customStyle="1" w:styleId="HTMLAddressChar">
    <w:name w:val="HTML Address Char"/>
    <w:link w:val="HTMLAddress"/>
    <w:semiHidden/>
    <w:rPr>
      <w:rFonts w:eastAsia="Times New Roman"/>
      <w:i/>
      <w:iCs/>
      <w:sz w:val="22"/>
      <w:lang w:val="en-GB"/>
    </w:rPr>
  </w:style>
  <w:style w:type="paragraph" w:styleId="HTMLPreformatted">
    <w:name w:val="HTML Preformatted"/>
    <w:basedOn w:val="Normal"/>
    <w:link w:val="HTMLPreformattedChar"/>
    <w:semiHidden/>
    <w:unhideWhenUsed/>
    <w:rPr>
      <w:rFonts w:ascii="Courier New" w:hAnsi="Courier New"/>
      <w:sz w:val="20"/>
      <w:lang w:eastAsia="x-none"/>
    </w:rPr>
  </w:style>
  <w:style w:type="character" w:customStyle="1" w:styleId="HTMLPreformattedChar">
    <w:name w:val="HTML Preformatted Char"/>
    <w:link w:val="HTMLPreformatted"/>
    <w:semiHidden/>
    <w:rPr>
      <w:rFonts w:ascii="Courier New" w:eastAsia="Times New Roman" w:hAnsi="Courier New" w:cs="Courier New"/>
      <w:lang w:val="en-GB"/>
    </w:rPr>
  </w:style>
  <w:style w:type="paragraph" w:styleId="Index1">
    <w:name w:val="index 1"/>
    <w:basedOn w:val="Normal"/>
    <w:next w:val="Normal"/>
    <w:autoRedefine/>
    <w:semiHidden/>
    <w:unhideWhenUsed/>
    <w:pPr>
      <w:tabs>
        <w:tab w:val="clear" w:pos="567"/>
      </w:tabs>
      <w:ind w:left="220" w:hanging="220"/>
    </w:pPr>
  </w:style>
  <w:style w:type="paragraph" w:styleId="Index2">
    <w:name w:val="index 2"/>
    <w:basedOn w:val="Normal"/>
    <w:next w:val="Normal"/>
    <w:autoRedefine/>
    <w:semiHidden/>
    <w:unhideWhenUsed/>
    <w:pPr>
      <w:tabs>
        <w:tab w:val="clear" w:pos="567"/>
      </w:tabs>
      <w:ind w:left="440" w:hanging="220"/>
    </w:pPr>
  </w:style>
  <w:style w:type="paragraph" w:styleId="Index3">
    <w:name w:val="index 3"/>
    <w:basedOn w:val="Normal"/>
    <w:next w:val="Normal"/>
    <w:autoRedefine/>
    <w:semiHidden/>
    <w:unhideWhenUsed/>
    <w:pPr>
      <w:tabs>
        <w:tab w:val="clear" w:pos="567"/>
      </w:tabs>
      <w:ind w:left="660" w:hanging="220"/>
    </w:pPr>
  </w:style>
  <w:style w:type="paragraph" w:styleId="Index4">
    <w:name w:val="index 4"/>
    <w:basedOn w:val="Normal"/>
    <w:next w:val="Normal"/>
    <w:autoRedefine/>
    <w:semiHidden/>
    <w:unhideWhenUsed/>
    <w:pPr>
      <w:tabs>
        <w:tab w:val="clear" w:pos="567"/>
      </w:tabs>
      <w:ind w:left="880" w:hanging="220"/>
    </w:pPr>
  </w:style>
  <w:style w:type="paragraph" w:styleId="Index5">
    <w:name w:val="index 5"/>
    <w:basedOn w:val="Normal"/>
    <w:next w:val="Normal"/>
    <w:autoRedefine/>
    <w:semiHidden/>
    <w:unhideWhenUsed/>
    <w:pPr>
      <w:tabs>
        <w:tab w:val="clear" w:pos="567"/>
      </w:tabs>
      <w:ind w:left="1100" w:hanging="220"/>
    </w:pPr>
  </w:style>
  <w:style w:type="paragraph" w:styleId="Index6">
    <w:name w:val="index 6"/>
    <w:basedOn w:val="Normal"/>
    <w:next w:val="Normal"/>
    <w:autoRedefine/>
    <w:semiHidden/>
    <w:unhideWhenUsed/>
    <w:pPr>
      <w:tabs>
        <w:tab w:val="clear" w:pos="567"/>
      </w:tabs>
      <w:ind w:left="1320" w:hanging="220"/>
    </w:pPr>
  </w:style>
  <w:style w:type="paragraph" w:styleId="Index7">
    <w:name w:val="index 7"/>
    <w:basedOn w:val="Normal"/>
    <w:next w:val="Normal"/>
    <w:autoRedefine/>
    <w:semiHidden/>
    <w:unhideWhenUsed/>
    <w:pPr>
      <w:tabs>
        <w:tab w:val="clear" w:pos="567"/>
      </w:tabs>
      <w:ind w:left="1540" w:hanging="220"/>
    </w:pPr>
  </w:style>
  <w:style w:type="paragraph" w:styleId="Index8">
    <w:name w:val="index 8"/>
    <w:basedOn w:val="Normal"/>
    <w:next w:val="Normal"/>
    <w:autoRedefine/>
    <w:semiHidden/>
    <w:unhideWhenUsed/>
    <w:pPr>
      <w:tabs>
        <w:tab w:val="clear" w:pos="567"/>
      </w:tabs>
      <w:ind w:left="1760" w:hanging="220"/>
    </w:pPr>
  </w:style>
  <w:style w:type="paragraph" w:styleId="Index9">
    <w:name w:val="index 9"/>
    <w:basedOn w:val="Normal"/>
    <w:next w:val="Normal"/>
    <w:autoRedefine/>
    <w:semiHidden/>
    <w:unhideWhenUsed/>
    <w:pPr>
      <w:tabs>
        <w:tab w:val="clear" w:pos="567"/>
      </w:tabs>
      <w:ind w:left="1980" w:hanging="220"/>
    </w:pPr>
  </w:style>
  <w:style w:type="paragraph" w:styleId="IndexHeading">
    <w:name w:val="index heading"/>
    <w:basedOn w:val="Normal"/>
    <w:next w:val="Index1"/>
    <w:semiHidden/>
    <w:unhideWhenUsed/>
    <w:rPr>
      <w:rFonts w:ascii="Calibri Light" w:hAnsi="Calibri Light"/>
      <w:b/>
      <w:bCs/>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Pr>
      <w:rFonts w:eastAsia="Times New Roman"/>
      <w:i/>
      <w:iCs/>
      <w:color w:val="5B9BD5"/>
      <w:sz w:val="22"/>
      <w:lang w:val="en-GB"/>
    </w:rPr>
  </w:style>
  <w:style w:type="paragraph" w:styleId="List">
    <w:name w:val="List"/>
    <w:basedOn w:val="Normal"/>
    <w:semiHidden/>
    <w:unhideWhenUsed/>
    <w:pPr>
      <w:ind w:left="283" w:hanging="283"/>
      <w:contextualSpacing/>
    </w:pPr>
  </w:style>
  <w:style w:type="paragraph" w:styleId="List2">
    <w:name w:val="List 2"/>
    <w:basedOn w:val="Normal"/>
    <w:semiHidden/>
    <w:unhideWhenUsed/>
    <w:pPr>
      <w:ind w:left="566" w:hanging="283"/>
      <w:contextualSpacing/>
    </w:pPr>
  </w:style>
  <w:style w:type="paragraph" w:styleId="List3">
    <w:name w:val="List 3"/>
    <w:basedOn w:val="Normal"/>
    <w:semiHidden/>
    <w:unhideWhenUsed/>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semiHidden/>
    <w:unhideWhenUsed/>
    <w:pPr>
      <w:numPr>
        <w:numId w:val="37"/>
      </w:numPr>
      <w:contextualSpacing/>
    </w:pPr>
  </w:style>
  <w:style w:type="paragraph" w:styleId="ListBullet2">
    <w:name w:val="List Bullet 2"/>
    <w:basedOn w:val="Normal"/>
    <w:semiHidden/>
    <w:unhideWhenUsed/>
    <w:pPr>
      <w:numPr>
        <w:numId w:val="38"/>
      </w:numPr>
      <w:contextualSpacing/>
    </w:pPr>
  </w:style>
  <w:style w:type="paragraph" w:styleId="ListBullet3">
    <w:name w:val="List Bullet 3"/>
    <w:basedOn w:val="Normal"/>
    <w:semiHidden/>
    <w:unhideWhenUsed/>
    <w:pPr>
      <w:numPr>
        <w:numId w:val="39"/>
      </w:numPr>
      <w:contextualSpacing/>
    </w:pPr>
  </w:style>
  <w:style w:type="paragraph" w:styleId="ListBullet4">
    <w:name w:val="List Bullet 4"/>
    <w:basedOn w:val="Normal"/>
    <w:semiHidden/>
    <w:unhideWhenUsed/>
    <w:pPr>
      <w:numPr>
        <w:numId w:val="40"/>
      </w:numPr>
      <w:contextualSpacing/>
    </w:pPr>
  </w:style>
  <w:style w:type="paragraph" w:styleId="ListBullet5">
    <w:name w:val="List Bullet 5"/>
    <w:basedOn w:val="Normal"/>
    <w:semiHidden/>
    <w:unhideWhenUsed/>
    <w:pPr>
      <w:numPr>
        <w:numId w:val="41"/>
      </w:numPr>
      <w:contextualSpacing/>
    </w:pPr>
  </w:style>
  <w:style w:type="paragraph" w:styleId="ListContinue">
    <w:name w:val="List Continue"/>
    <w:basedOn w:val="Normal"/>
    <w:semiHidden/>
    <w:unhideWhenUsed/>
    <w:pPr>
      <w:spacing w:after="120"/>
      <w:ind w:left="283"/>
      <w:contextualSpacing/>
    </w:pPr>
  </w:style>
  <w:style w:type="paragraph" w:styleId="ListContinue2">
    <w:name w:val="List Continue 2"/>
    <w:basedOn w:val="Normal"/>
    <w:semiHidden/>
    <w:unhideWhenUsed/>
    <w:pPr>
      <w:spacing w:after="120"/>
      <w:ind w:left="566"/>
      <w:contextualSpacing/>
    </w:pPr>
  </w:style>
  <w:style w:type="paragraph" w:styleId="ListContinue3">
    <w:name w:val="List Continue 3"/>
    <w:basedOn w:val="Normal"/>
    <w:semiHidden/>
    <w:unhideWhenUsed/>
    <w:pPr>
      <w:spacing w:after="120"/>
      <w:ind w:left="849"/>
      <w:contextualSpacing/>
    </w:pPr>
  </w:style>
  <w:style w:type="paragraph" w:styleId="ListContinue4">
    <w:name w:val="List Continue 4"/>
    <w:basedOn w:val="Normal"/>
    <w:semiHidden/>
    <w:unhideWhenUsed/>
    <w:pPr>
      <w:spacing w:after="120"/>
      <w:ind w:left="1132"/>
      <w:contextualSpacing/>
    </w:pPr>
  </w:style>
  <w:style w:type="paragraph" w:styleId="ListContinue5">
    <w:name w:val="List Continue 5"/>
    <w:basedOn w:val="Normal"/>
    <w:semiHidden/>
    <w:unhideWhenUsed/>
    <w:pPr>
      <w:spacing w:after="120"/>
      <w:ind w:left="1415"/>
      <w:contextualSpacing/>
    </w:pPr>
  </w:style>
  <w:style w:type="paragraph" w:styleId="ListNumber">
    <w:name w:val="List Number"/>
    <w:basedOn w:val="Normal"/>
    <w:pPr>
      <w:numPr>
        <w:numId w:val="42"/>
      </w:numPr>
      <w:contextualSpacing/>
    </w:pPr>
  </w:style>
  <w:style w:type="paragraph" w:styleId="ListNumber2">
    <w:name w:val="List Number 2"/>
    <w:basedOn w:val="Normal"/>
    <w:semiHidden/>
    <w:unhideWhenUsed/>
    <w:pPr>
      <w:numPr>
        <w:numId w:val="43"/>
      </w:numPr>
      <w:contextualSpacing/>
    </w:pPr>
  </w:style>
  <w:style w:type="paragraph" w:styleId="ListNumber3">
    <w:name w:val="List Number 3"/>
    <w:basedOn w:val="Normal"/>
    <w:semiHidden/>
    <w:unhideWhenUsed/>
    <w:pPr>
      <w:numPr>
        <w:numId w:val="44"/>
      </w:numPr>
      <w:contextualSpacing/>
    </w:pPr>
  </w:style>
  <w:style w:type="paragraph" w:styleId="ListNumber4">
    <w:name w:val="List Number 4"/>
    <w:basedOn w:val="Normal"/>
    <w:semiHidden/>
    <w:unhideWhenUsed/>
    <w:pPr>
      <w:numPr>
        <w:numId w:val="45"/>
      </w:numPr>
      <w:contextualSpacing/>
    </w:pPr>
  </w:style>
  <w:style w:type="paragraph" w:styleId="ListNumber5">
    <w:name w:val="List Number 5"/>
    <w:basedOn w:val="Normal"/>
    <w:semiHidden/>
    <w:unhideWhenUsed/>
    <w:pPr>
      <w:numPr>
        <w:numId w:val="46"/>
      </w:numPr>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Pr>
      <w:rFonts w:ascii="Calibri Light" w:eastAsia="Times New Roman" w:hAnsi="Calibri Light" w:cs="Times New Roman"/>
      <w:sz w:val="24"/>
      <w:szCs w:val="24"/>
      <w:shd w:val="pct20" w:color="auto" w:fill="auto"/>
      <w:lang w:val="en-GB"/>
    </w:rPr>
  </w:style>
  <w:style w:type="paragraph" w:styleId="NoSpacing">
    <w:name w:val="No Spacing"/>
    <w:uiPriority w:val="1"/>
    <w:qFormat/>
    <w:pPr>
      <w:tabs>
        <w:tab w:val="left" w:pos="567"/>
      </w:tabs>
    </w:pPr>
    <w:rPr>
      <w:rFonts w:eastAsia="Times New Roman"/>
      <w:sz w:val="22"/>
      <w:lang w:eastAsia="en-US"/>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rPr>
      <w:lang w:eastAsia="x-none"/>
    </w:rPr>
  </w:style>
  <w:style w:type="character" w:customStyle="1" w:styleId="NoteHeadingChar">
    <w:name w:val="Note Heading Char"/>
    <w:link w:val="NoteHeading"/>
    <w:semiHidden/>
    <w:rPr>
      <w:rFonts w:eastAsia="Times New Roman"/>
      <w:sz w:val="22"/>
      <w:lang w:val="en-GB"/>
    </w:rPr>
  </w:style>
  <w:style w:type="paragraph" w:styleId="PlainText">
    <w:name w:val="Plain Text"/>
    <w:basedOn w:val="Normal"/>
    <w:link w:val="PlainTextChar"/>
    <w:semiHidden/>
    <w:unhideWhenUsed/>
    <w:rPr>
      <w:rFonts w:ascii="Courier New" w:hAnsi="Courier New"/>
      <w:sz w:val="20"/>
      <w:lang w:eastAsia="x-none"/>
    </w:rPr>
  </w:style>
  <w:style w:type="character" w:customStyle="1" w:styleId="PlainTextChar">
    <w:name w:val="Plain Text Char"/>
    <w:link w:val="PlainText"/>
    <w:semiHidden/>
    <w:rPr>
      <w:rFonts w:ascii="Courier New" w:eastAsia="Times New Roman" w:hAnsi="Courier New" w:cs="Courier New"/>
      <w:lang w:val="en-GB"/>
    </w:rPr>
  </w:style>
  <w:style w:type="paragraph" w:styleId="Quote">
    <w:name w:val="Quote"/>
    <w:basedOn w:val="Normal"/>
    <w:next w:val="Normal"/>
    <w:link w:val="QuoteChar"/>
    <w:uiPriority w:val="29"/>
    <w:qFormat/>
    <w:pPr>
      <w:spacing w:before="200" w:after="160"/>
      <w:ind w:left="864" w:right="864"/>
      <w:jc w:val="center"/>
    </w:pPr>
    <w:rPr>
      <w:i/>
      <w:iCs/>
      <w:color w:val="404040"/>
      <w:lang w:eastAsia="x-none"/>
    </w:rPr>
  </w:style>
  <w:style w:type="character" w:customStyle="1" w:styleId="QuoteChar">
    <w:name w:val="Quote Char"/>
    <w:link w:val="Quote"/>
    <w:uiPriority w:val="29"/>
    <w:rPr>
      <w:rFonts w:eastAsia="Times New Roman"/>
      <w:i/>
      <w:iCs/>
      <w:color w:val="404040"/>
      <w:sz w:val="22"/>
      <w:lang w:val="en-GB"/>
    </w:rPr>
  </w:style>
  <w:style w:type="paragraph" w:styleId="Salutation">
    <w:name w:val="Salutation"/>
    <w:basedOn w:val="Normal"/>
    <w:next w:val="Normal"/>
    <w:link w:val="SalutationChar"/>
    <w:rPr>
      <w:lang w:eastAsia="x-none"/>
    </w:rPr>
  </w:style>
  <w:style w:type="character" w:customStyle="1" w:styleId="SalutationChar">
    <w:name w:val="Salutation Char"/>
    <w:link w:val="Salutation"/>
    <w:rPr>
      <w:rFonts w:eastAsia="Times New Roman"/>
      <w:sz w:val="22"/>
      <w:lang w:val="en-GB"/>
    </w:rPr>
  </w:style>
  <w:style w:type="paragraph" w:styleId="Signature">
    <w:name w:val="Signature"/>
    <w:basedOn w:val="Normal"/>
    <w:link w:val="SignatureChar"/>
    <w:semiHidden/>
    <w:unhideWhenUsed/>
    <w:pPr>
      <w:ind w:left="4252"/>
    </w:pPr>
    <w:rPr>
      <w:lang w:eastAsia="x-none"/>
    </w:rPr>
  </w:style>
  <w:style w:type="character" w:customStyle="1" w:styleId="SignatureChar">
    <w:name w:val="Signature Char"/>
    <w:link w:val="Signature"/>
    <w:semiHidden/>
    <w:rPr>
      <w:rFonts w:eastAsia="Times New Roman"/>
      <w:sz w:val="22"/>
      <w:lang w:val="en-GB"/>
    </w:rPr>
  </w:style>
  <w:style w:type="paragraph" w:styleId="Subtitle">
    <w:name w:val="Subtitle"/>
    <w:basedOn w:val="Normal"/>
    <w:next w:val="Normal"/>
    <w:link w:val="SubtitleChar"/>
    <w:qFormat/>
    <w:pPr>
      <w:spacing w:after="60"/>
      <w:jc w:val="center"/>
      <w:outlineLvl w:val="1"/>
    </w:pPr>
    <w:rPr>
      <w:rFonts w:ascii="Calibri Light" w:hAnsi="Calibri Light"/>
      <w:sz w:val="24"/>
      <w:szCs w:val="24"/>
      <w:lang w:eastAsia="x-none"/>
    </w:rPr>
  </w:style>
  <w:style w:type="character" w:customStyle="1" w:styleId="SubtitleChar">
    <w:name w:val="Subtitle Char"/>
    <w:link w:val="Subtitle"/>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pPr>
      <w:tabs>
        <w:tab w:val="clear" w:pos="567"/>
      </w:tabs>
      <w:ind w:left="220" w:hanging="220"/>
    </w:pPr>
  </w:style>
  <w:style w:type="paragraph" w:styleId="TableofFigures">
    <w:name w:val="table of figures"/>
    <w:basedOn w:val="Normal"/>
    <w:next w:val="Normal"/>
    <w:semiHidden/>
    <w:unhideWhenUsed/>
    <w:pPr>
      <w:tabs>
        <w:tab w:val="clear" w:pos="567"/>
      </w:tabs>
    </w:pPr>
  </w:style>
  <w:style w:type="paragraph" w:styleId="Title">
    <w:name w:val="Title"/>
    <w:basedOn w:val="Normal"/>
    <w:next w:val="Normal"/>
    <w:link w:val="TitleChar"/>
    <w:qFormat/>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pPr>
      <w:spacing w:before="120"/>
    </w:pPr>
    <w:rPr>
      <w:rFonts w:ascii="Calibri Light" w:hAnsi="Calibri Light"/>
      <w:b/>
      <w:bCs/>
      <w:sz w:val="24"/>
      <w:szCs w:val="24"/>
    </w:rPr>
  </w:style>
  <w:style w:type="paragraph" w:styleId="TOC1">
    <w:name w:val="toc 1"/>
    <w:basedOn w:val="Normal"/>
    <w:next w:val="Normal"/>
    <w:autoRedefine/>
    <w:semiHidden/>
    <w:unhideWhenUsed/>
    <w:pPr>
      <w:tabs>
        <w:tab w:val="clear" w:pos="567"/>
      </w:tabs>
    </w:pPr>
  </w:style>
  <w:style w:type="paragraph" w:styleId="TOC2">
    <w:name w:val="toc 2"/>
    <w:basedOn w:val="Normal"/>
    <w:next w:val="Normal"/>
    <w:autoRedefine/>
    <w:semiHidden/>
    <w:unhideWhenUsed/>
    <w:pPr>
      <w:tabs>
        <w:tab w:val="clear" w:pos="567"/>
      </w:tabs>
      <w:ind w:left="220"/>
    </w:pPr>
  </w:style>
  <w:style w:type="paragraph" w:styleId="TOC3">
    <w:name w:val="toc 3"/>
    <w:basedOn w:val="Normal"/>
    <w:next w:val="Normal"/>
    <w:autoRedefine/>
    <w:semiHidden/>
    <w:unhideWhenUsed/>
    <w:pPr>
      <w:tabs>
        <w:tab w:val="clear" w:pos="567"/>
      </w:tabs>
      <w:ind w:left="440"/>
    </w:pPr>
  </w:style>
  <w:style w:type="paragraph" w:styleId="TOC4">
    <w:name w:val="toc 4"/>
    <w:basedOn w:val="Normal"/>
    <w:next w:val="Normal"/>
    <w:autoRedefine/>
    <w:semiHidden/>
    <w:unhideWhenUsed/>
    <w:pPr>
      <w:tabs>
        <w:tab w:val="clear" w:pos="567"/>
      </w:tabs>
      <w:ind w:left="660"/>
    </w:pPr>
  </w:style>
  <w:style w:type="paragraph" w:styleId="TOC5">
    <w:name w:val="toc 5"/>
    <w:basedOn w:val="Normal"/>
    <w:next w:val="Normal"/>
    <w:autoRedefine/>
    <w:semiHidden/>
    <w:unhideWhenUsed/>
    <w:pPr>
      <w:tabs>
        <w:tab w:val="clear" w:pos="567"/>
      </w:tabs>
      <w:ind w:left="880"/>
    </w:pPr>
  </w:style>
  <w:style w:type="paragraph" w:styleId="TOC6">
    <w:name w:val="toc 6"/>
    <w:basedOn w:val="Normal"/>
    <w:next w:val="Normal"/>
    <w:autoRedefine/>
    <w:semiHidden/>
    <w:unhideWhenUsed/>
    <w:pPr>
      <w:tabs>
        <w:tab w:val="clear" w:pos="567"/>
      </w:tabs>
      <w:ind w:left="1100"/>
    </w:pPr>
  </w:style>
  <w:style w:type="paragraph" w:styleId="TOC7">
    <w:name w:val="toc 7"/>
    <w:basedOn w:val="Normal"/>
    <w:next w:val="Normal"/>
    <w:autoRedefine/>
    <w:semiHidden/>
    <w:unhideWhenUsed/>
    <w:pPr>
      <w:tabs>
        <w:tab w:val="clear" w:pos="567"/>
      </w:tabs>
      <w:ind w:left="1320"/>
    </w:pPr>
  </w:style>
  <w:style w:type="paragraph" w:styleId="TOC8">
    <w:name w:val="toc 8"/>
    <w:basedOn w:val="Normal"/>
    <w:next w:val="Normal"/>
    <w:autoRedefine/>
    <w:semiHidden/>
    <w:unhideWhenUsed/>
    <w:pPr>
      <w:tabs>
        <w:tab w:val="clear" w:pos="567"/>
      </w:tabs>
      <w:ind w:left="1540"/>
    </w:pPr>
  </w:style>
  <w:style w:type="paragraph" w:styleId="TOC9">
    <w:name w:val="toc 9"/>
    <w:basedOn w:val="Normal"/>
    <w:next w:val="Normal"/>
    <w:autoRedefine/>
    <w:semiHidden/>
    <w:unhideWhenUsed/>
    <w:pPr>
      <w:tabs>
        <w:tab w:val="clear" w:pos="567"/>
      </w:tabs>
      <w:ind w:left="1760"/>
    </w:pPr>
  </w:style>
  <w:style w:type="paragraph" w:styleId="TOCHeading">
    <w:name w:val="TOC Heading"/>
    <w:basedOn w:val="Heading1"/>
    <w:next w:val="Normal"/>
    <w:uiPriority w:val="39"/>
    <w:semiHidden/>
    <w:unhideWhenUsed/>
    <w:qFormat/>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character" w:styleId="Emphasis">
    <w:name w:val="Emphasis"/>
    <w:uiPriority w:val="20"/>
    <w:qFormat/>
    <w:rPr>
      <w:i/>
      <w:iCs/>
    </w:rPr>
  </w:style>
  <w:style w:type="paragraph" w:customStyle="1" w:styleId="No-numheading3Agency">
    <w:name w:val="No-num heading 3 (Agency)"/>
    <w:basedOn w:val="Normal"/>
    <w:next w:val="BodytextAgency"/>
    <w:link w:val="No-numheading3AgencyChar"/>
    <w:pPr>
      <w:keepNext/>
      <w:tabs>
        <w:tab w:val="clear" w:pos="567"/>
      </w:tabs>
      <w:spacing w:before="280" w:after="220" w:line="240" w:lineRule="auto"/>
      <w:outlineLvl w:val="2"/>
    </w:pPr>
    <w:rPr>
      <w:rFonts w:ascii="Verdana" w:eastAsia="Verdana" w:hAnsi="Verdana"/>
      <w:b/>
      <w:bCs/>
      <w:kern w:val="32"/>
      <w:szCs w:val="22"/>
      <w:lang w:val="el-GR" w:eastAsia="el-GR" w:bidi="el-GR"/>
    </w:rPr>
  </w:style>
  <w:style w:type="character" w:customStyle="1" w:styleId="No-numheading3AgencyChar">
    <w:name w:val="No-num heading 3 (Agency) Char"/>
    <w:link w:val="No-numheading3Agency"/>
    <w:rPr>
      <w:rFonts w:ascii="Verdana" w:eastAsia="Verdana" w:hAnsi="Verdana"/>
      <w:b/>
      <w:bCs/>
      <w:kern w:val="32"/>
      <w:sz w:val="22"/>
      <w:szCs w:val="22"/>
      <w:lang w:val="el-GR"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footnotes" Target="footnote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hyperlink" Target="http://www.ema.europa.eu" TargetMode="Externa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p:properties xmlns:p="http://schemas.microsoft.com/office/2006/metadata/properties" xmlns:xsi="http://www.w3.org/2001/XMLSchema-instance" xmlns:pc="http://schemas.microsoft.com/office/infopath/2007/PartnerControls">
  <documentManagement/>
</p:properties>
</file>

<file path=customXml/item13.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2D768E-A478-4BCE-A49A-91A70A0D5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B6A738C0-13EB-48EB-B887-5952142D65BE}">
  <ds:schemaRefs>
    <ds:schemaRef ds:uri="http://schemas.openxmlformats.org/officeDocument/2006/bibliography"/>
  </ds:schemaRefs>
</ds:datastoreItem>
</file>

<file path=customXml/itemProps11.xml><?xml version="1.0" encoding="utf-8"?>
<ds:datastoreItem xmlns:ds="http://schemas.openxmlformats.org/officeDocument/2006/customXml" ds:itemID="{FD07EBFC-A5F1-4456-8092-B01C451FC364}">
  <ds:schemaRefs>
    <ds:schemaRef ds:uri="http://schemas.microsoft.com/sharepoint/v3/contenttype/forms"/>
  </ds:schemaRefs>
</ds:datastoreItem>
</file>

<file path=customXml/itemProps12.xml><?xml version="1.0" encoding="utf-8"?>
<ds:datastoreItem xmlns:ds="http://schemas.openxmlformats.org/officeDocument/2006/customXml" ds:itemID="{616F9098-1E82-425C-B5C7-743738922479}">
  <ds:schemaRefs>
    <ds:schemaRef ds:uri="http://schemas.microsoft.com/office/2006/metadata/properties"/>
    <ds:schemaRef ds:uri="http://schemas.microsoft.com/office/infopath/2007/PartnerControls"/>
  </ds:schemaRefs>
</ds:datastoreItem>
</file>

<file path=customXml/itemProps13.xml><?xml version="1.0" encoding="utf-8"?>
<ds:datastoreItem xmlns:ds="http://schemas.openxmlformats.org/officeDocument/2006/customXml" ds:itemID="{82601DC3-6AF8-404C-A83A-2DCCFF12B461}">
  <ds:schemaRefs>
    <ds:schemaRef ds:uri="http://schemas.openxmlformats.org/officeDocument/2006/bibliography"/>
  </ds:schemaRefs>
</ds:datastoreItem>
</file>

<file path=customXml/itemProps2.xml><?xml version="1.0" encoding="utf-8"?>
<ds:datastoreItem xmlns:ds="http://schemas.openxmlformats.org/officeDocument/2006/customXml" ds:itemID="{267011D0-8EEA-441F-8C6A-08501EF8875C}">
  <ds:schemaRefs>
    <ds:schemaRef ds:uri="http://schemas.openxmlformats.org/officeDocument/2006/bibliography"/>
  </ds:schemaRefs>
</ds:datastoreItem>
</file>

<file path=customXml/itemProps3.xml><?xml version="1.0" encoding="utf-8"?>
<ds:datastoreItem xmlns:ds="http://schemas.openxmlformats.org/officeDocument/2006/customXml" ds:itemID="{185BECFF-90FC-4F97-B009-6EB835E163A2}">
  <ds:schemaRefs>
    <ds:schemaRef ds:uri="http://schemas.openxmlformats.org/officeDocument/2006/bibliography"/>
  </ds:schemaRefs>
</ds:datastoreItem>
</file>

<file path=customXml/itemProps4.xml><?xml version="1.0" encoding="utf-8"?>
<ds:datastoreItem xmlns:ds="http://schemas.openxmlformats.org/officeDocument/2006/customXml" ds:itemID="{62222324-8E8B-4BF3-81FF-722FA6CCB20D}">
  <ds:schemaRefs>
    <ds:schemaRef ds:uri="http://schemas.openxmlformats.org/officeDocument/2006/bibliography"/>
  </ds:schemaRefs>
</ds:datastoreItem>
</file>

<file path=customXml/itemProps5.xml><?xml version="1.0" encoding="utf-8"?>
<ds:datastoreItem xmlns:ds="http://schemas.openxmlformats.org/officeDocument/2006/customXml" ds:itemID="{C279FD25-DDF7-454E-A385-23DA6D7CF868}">
  <ds:schemaRefs>
    <ds:schemaRef ds:uri="http://schemas.openxmlformats.org/officeDocument/2006/bibliography"/>
  </ds:schemaRefs>
</ds:datastoreItem>
</file>

<file path=customXml/itemProps6.xml><?xml version="1.0" encoding="utf-8"?>
<ds:datastoreItem xmlns:ds="http://schemas.openxmlformats.org/officeDocument/2006/customXml" ds:itemID="{3E31FAB8-F9E1-402D-9197-DFC17C6F3D9C}">
  <ds:schemaRefs>
    <ds:schemaRef ds:uri="http://schemas.openxmlformats.org/officeDocument/2006/bibliography"/>
  </ds:schemaRefs>
</ds:datastoreItem>
</file>

<file path=customXml/itemProps7.xml><?xml version="1.0" encoding="utf-8"?>
<ds:datastoreItem xmlns:ds="http://schemas.openxmlformats.org/officeDocument/2006/customXml" ds:itemID="{3E84D120-14A0-4E08-A7D8-20AC470BAC58}">
  <ds:schemaRefs>
    <ds:schemaRef ds:uri="http://schemas.openxmlformats.org/officeDocument/2006/bibliography"/>
  </ds:schemaRefs>
</ds:datastoreItem>
</file>

<file path=customXml/itemProps8.xml><?xml version="1.0" encoding="utf-8"?>
<ds:datastoreItem xmlns:ds="http://schemas.openxmlformats.org/officeDocument/2006/customXml" ds:itemID="{27FA6CFF-EDDA-43BA-B204-3050F8B22200}">
  <ds:schemaRefs>
    <ds:schemaRef ds:uri="http://schemas.openxmlformats.org/officeDocument/2006/bibliography"/>
  </ds:schemaRefs>
</ds:datastoreItem>
</file>

<file path=customXml/itemProps9.xml><?xml version="1.0" encoding="utf-8"?>
<ds:datastoreItem xmlns:ds="http://schemas.openxmlformats.org/officeDocument/2006/customXml" ds:itemID="{B87C75C8-1A3C-48B9-846C-33A07178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12414</Words>
  <Characters>70760</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b7be4669-efb1-443d-a6f3-88048387f88f</vt:lpwstr>
  </property>
  <property fmtid="{D5CDD505-2E9C-101B-9397-08002B2CF9AE}" pid="8" name="MSIP_Label_0eea11ca-d417-4147-80ed-01a58412c458_ContentBits">
    <vt:lpwstr>2</vt:lpwstr>
  </property>
</Properties>
</file>