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3B9" w:rsidRPr="00130037" w:rsidRDefault="001053B9" w:rsidP="000E786F">
      <w:pPr>
        <w:widowControl w:val="0"/>
        <w:tabs>
          <w:tab w:val="clear" w:pos="567"/>
          <w:tab w:val="left" w:pos="720"/>
        </w:tabs>
        <w:spacing w:line="240" w:lineRule="auto"/>
        <w:rPr>
          <w:i/>
          <w:iCs/>
          <w:lang w:val="hu-HU"/>
        </w:rPr>
      </w:pPr>
      <w:bookmarkStart w:id="0" w:name="_GoBack"/>
      <w:bookmarkEnd w:id="0"/>
    </w:p>
    <w:p w:rsidR="001053B9" w:rsidRPr="00130037" w:rsidRDefault="001053B9" w:rsidP="000E786F">
      <w:pPr>
        <w:spacing w:line="240" w:lineRule="auto"/>
        <w:rPr>
          <w:b/>
          <w:bCs/>
          <w:lang w:val="hu-HU"/>
        </w:rPr>
      </w:pPr>
    </w:p>
    <w:p w:rsidR="001053B9" w:rsidRPr="00130037" w:rsidRDefault="001053B9" w:rsidP="000E786F">
      <w:pPr>
        <w:spacing w:line="240" w:lineRule="auto"/>
        <w:rPr>
          <w:b/>
          <w:bCs/>
          <w:lang w:val="hu-HU"/>
        </w:rPr>
      </w:pPr>
    </w:p>
    <w:p w:rsidR="001053B9" w:rsidRPr="00130037" w:rsidRDefault="001053B9" w:rsidP="000E786F">
      <w:pPr>
        <w:spacing w:line="240" w:lineRule="auto"/>
        <w:rPr>
          <w:b/>
          <w:bCs/>
          <w:lang w:val="hu-HU"/>
        </w:rPr>
      </w:pPr>
    </w:p>
    <w:p w:rsidR="001053B9" w:rsidRPr="00130037" w:rsidRDefault="001053B9" w:rsidP="000E786F">
      <w:pPr>
        <w:spacing w:line="240" w:lineRule="auto"/>
        <w:rPr>
          <w:b/>
          <w:bCs/>
          <w:lang w:val="hu-HU"/>
        </w:rPr>
      </w:pPr>
    </w:p>
    <w:p w:rsidR="001053B9" w:rsidRPr="00130037" w:rsidRDefault="001053B9" w:rsidP="000E786F">
      <w:pPr>
        <w:tabs>
          <w:tab w:val="left" w:pos="-1440"/>
          <w:tab w:val="left" w:pos="-720"/>
        </w:tabs>
        <w:spacing w:line="240" w:lineRule="auto"/>
        <w:rPr>
          <w:b/>
          <w:bCs/>
          <w:lang w:val="hu-HU"/>
        </w:rPr>
      </w:pPr>
    </w:p>
    <w:p w:rsidR="001053B9" w:rsidRPr="00130037" w:rsidRDefault="001053B9" w:rsidP="000E786F">
      <w:pPr>
        <w:tabs>
          <w:tab w:val="left" w:pos="-1440"/>
          <w:tab w:val="left" w:pos="-720"/>
        </w:tabs>
        <w:spacing w:line="240" w:lineRule="auto"/>
        <w:rPr>
          <w:b/>
          <w:bCs/>
          <w:lang w:val="hu-HU"/>
        </w:rPr>
      </w:pPr>
    </w:p>
    <w:p w:rsidR="001053B9" w:rsidRPr="00130037" w:rsidRDefault="001053B9" w:rsidP="000E786F">
      <w:pPr>
        <w:tabs>
          <w:tab w:val="left" w:pos="-1440"/>
          <w:tab w:val="left" w:pos="-720"/>
        </w:tabs>
        <w:spacing w:line="240" w:lineRule="auto"/>
        <w:rPr>
          <w:b/>
          <w:bCs/>
          <w:lang w:val="hu-HU"/>
        </w:rPr>
      </w:pPr>
    </w:p>
    <w:p w:rsidR="001053B9" w:rsidRPr="00130037" w:rsidRDefault="001053B9" w:rsidP="000E786F">
      <w:pPr>
        <w:tabs>
          <w:tab w:val="left" w:pos="-1440"/>
          <w:tab w:val="left" w:pos="-720"/>
        </w:tabs>
        <w:spacing w:line="240" w:lineRule="auto"/>
        <w:rPr>
          <w:b/>
          <w:bCs/>
          <w:lang w:val="hu-HU"/>
        </w:rPr>
      </w:pPr>
    </w:p>
    <w:p w:rsidR="001053B9" w:rsidRPr="00130037" w:rsidRDefault="001053B9" w:rsidP="000E786F">
      <w:pPr>
        <w:tabs>
          <w:tab w:val="left" w:pos="-1440"/>
          <w:tab w:val="left" w:pos="-720"/>
        </w:tabs>
        <w:spacing w:line="240" w:lineRule="auto"/>
        <w:rPr>
          <w:b/>
          <w:bCs/>
          <w:lang w:val="hu-HU"/>
        </w:rPr>
      </w:pPr>
    </w:p>
    <w:p w:rsidR="001053B9" w:rsidRPr="00130037" w:rsidRDefault="001053B9" w:rsidP="000E786F">
      <w:pPr>
        <w:tabs>
          <w:tab w:val="left" w:pos="-1440"/>
          <w:tab w:val="left" w:pos="-720"/>
        </w:tabs>
        <w:spacing w:line="240" w:lineRule="auto"/>
        <w:rPr>
          <w:b/>
          <w:bCs/>
          <w:lang w:val="hu-HU"/>
        </w:rPr>
      </w:pPr>
    </w:p>
    <w:p w:rsidR="001053B9" w:rsidRPr="00130037" w:rsidRDefault="001053B9" w:rsidP="000E786F">
      <w:pPr>
        <w:tabs>
          <w:tab w:val="left" w:pos="-1440"/>
          <w:tab w:val="left" w:pos="-720"/>
        </w:tabs>
        <w:spacing w:line="240" w:lineRule="auto"/>
        <w:rPr>
          <w:b/>
          <w:bCs/>
          <w:lang w:val="hu-HU"/>
        </w:rPr>
      </w:pPr>
    </w:p>
    <w:p w:rsidR="001053B9" w:rsidRPr="00130037" w:rsidRDefault="001053B9" w:rsidP="000E786F">
      <w:pPr>
        <w:tabs>
          <w:tab w:val="left" w:pos="-1440"/>
          <w:tab w:val="left" w:pos="-720"/>
        </w:tabs>
        <w:spacing w:line="240" w:lineRule="auto"/>
        <w:rPr>
          <w:b/>
          <w:bCs/>
          <w:lang w:val="hu-HU"/>
        </w:rPr>
      </w:pPr>
    </w:p>
    <w:p w:rsidR="001053B9" w:rsidRPr="00130037" w:rsidRDefault="001053B9" w:rsidP="000E786F">
      <w:pPr>
        <w:tabs>
          <w:tab w:val="left" w:pos="-1440"/>
          <w:tab w:val="left" w:pos="-720"/>
        </w:tabs>
        <w:spacing w:line="240" w:lineRule="auto"/>
        <w:rPr>
          <w:b/>
          <w:bCs/>
          <w:lang w:val="hu-HU"/>
        </w:rPr>
      </w:pPr>
    </w:p>
    <w:p w:rsidR="001053B9" w:rsidRPr="00130037" w:rsidRDefault="001053B9" w:rsidP="000E786F">
      <w:pPr>
        <w:tabs>
          <w:tab w:val="left" w:pos="-1440"/>
          <w:tab w:val="left" w:pos="-720"/>
        </w:tabs>
        <w:spacing w:line="240" w:lineRule="auto"/>
        <w:rPr>
          <w:b/>
          <w:bCs/>
          <w:lang w:val="hu-HU"/>
        </w:rPr>
      </w:pPr>
    </w:p>
    <w:p w:rsidR="001053B9" w:rsidRPr="00130037" w:rsidRDefault="001053B9" w:rsidP="000E786F">
      <w:pPr>
        <w:tabs>
          <w:tab w:val="left" w:pos="-1440"/>
          <w:tab w:val="left" w:pos="-720"/>
        </w:tabs>
        <w:spacing w:line="240" w:lineRule="auto"/>
        <w:rPr>
          <w:b/>
          <w:bCs/>
          <w:lang w:val="hu-HU"/>
        </w:rPr>
      </w:pPr>
    </w:p>
    <w:p w:rsidR="001053B9" w:rsidRPr="00130037" w:rsidRDefault="001053B9" w:rsidP="000E786F">
      <w:pPr>
        <w:tabs>
          <w:tab w:val="left" w:pos="-1440"/>
          <w:tab w:val="left" w:pos="-720"/>
        </w:tabs>
        <w:spacing w:line="240" w:lineRule="auto"/>
        <w:rPr>
          <w:b/>
          <w:bCs/>
          <w:lang w:val="hu-HU"/>
        </w:rPr>
      </w:pPr>
    </w:p>
    <w:p w:rsidR="001053B9" w:rsidRPr="00130037" w:rsidRDefault="001053B9" w:rsidP="000E786F">
      <w:pPr>
        <w:tabs>
          <w:tab w:val="left" w:pos="-1440"/>
          <w:tab w:val="left" w:pos="-720"/>
        </w:tabs>
        <w:spacing w:line="240" w:lineRule="auto"/>
        <w:rPr>
          <w:b/>
          <w:bCs/>
          <w:lang w:val="hu-HU"/>
        </w:rPr>
      </w:pPr>
    </w:p>
    <w:p w:rsidR="001053B9" w:rsidRPr="00130037" w:rsidRDefault="001053B9" w:rsidP="000E786F">
      <w:pPr>
        <w:tabs>
          <w:tab w:val="left" w:pos="-1440"/>
          <w:tab w:val="left" w:pos="-720"/>
        </w:tabs>
        <w:spacing w:line="240" w:lineRule="auto"/>
        <w:rPr>
          <w:b/>
          <w:bCs/>
          <w:lang w:val="hu-HU"/>
        </w:rPr>
      </w:pPr>
    </w:p>
    <w:p w:rsidR="001053B9" w:rsidRPr="00130037" w:rsidRDefault="001053B9" w:rsidP="000E786F">
      <w:pPr>
        <w:tabs>
          <w:tab w:val="left" w:pos="-1440"/>
          <w:tab w:val="left" w:pos="-720"/>
        </w:tabs>
        <w:spacing w:line="240" w:lineRule="auto"/>
        <w:rPr>
          <w:b/>
          <w:bCs/>
          <w:lang w:val="hu-HU"/>
        </w:rPr>
      </w:pPr>
    </w:p>
    <w:p w:rsidR="001053B9" w:rsidRPr="00130037" w:rsidRDefault="001053B9" w:rsidP="000E786F">
      <w:pPr>
        <w:tabs>
          <w:tab w:val="left" w:pos="-1440"/>
          <w:tab w:val="left" w:pos="-720"/>
        </w:tabs>
        <w:spacing w:line="240" w:lineRule="auto"/>
        <w:rPr>
          <w:b/>
          <w:bCs/>
          <w:lang w:val="hu-HU"/>
        </w:rPr>
      </w:pP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jc w:val="center"/>
        <w:rPr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I. MELLÉKLET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pStyle w:val="QRDBookmark"/>
        <w:widowControl w:val="0"/>
        <w:rPr>
          <w:lang w:val="hu-HU"/>
        </w:rPr>
      </w:pPr>
      <w:r w:rsidRPr="00525508">
        <w:rPr>
          <w:bCs/>
          <w:lang w:val="hu-HU" w:bidi="hu-HU"/>
        </w:rPr>
        <w:t>ALKALMAZÁSI ELŐÍRÁS</w:t>
      </w:r>
    </w:p>
    <w:p w:rsidR="00A27EE6" w:rsidRPr="00525508" w:rsidRDefault="00A27EE6" w:rsidP="00300267">
      <w:pPr>
        <w:widowControl w:val="0"/>
        <w:tabs>
          <w:tab w:val="clear" w:pos="567"/>
        </w:tabs>
        <w:spacing w:line="240" w:lineRule="auto"/>
        <w:ind w:left="567" w:hanging="567"/>
        <w:rPr>
          <w:b/>
          <w:szCs w:val="22"/>
          <w:lang w:val="hu-HU"/>
        </w:rPr>
      </w:pPr>
      <w:r w:rsidRPr="00525508">
        <w:rPr>
          <w:color w:val="008000"/>
          <w:szCs w:val="22"/>
          <w:lang w:val="hu-HU" w:bidi="hu-HU"/>
        </w:rPr>
        <w:br w:type="page"/>
      </w:r>
      <w:r w:rsidRPr="00525508">
        <w:rPr>
          <w:b/>
          <w:bCs/>
          <w:szCs w:val="22"/>
          <w:lang w:val="hu-HU" w:bidi="hu-HU"/>
        </w:rPr>
        <w:lastRenderedPageBreak/>
        <w:t>1.</w:t>
      </w:r>
      <w:r w:rsidRPr="00525508">
        <w:rPr>
          <w:b/>
          <w:bCs/>
          <w:szCs w:val="22"/>
          <w:lang w:val="hu-HU" w:bidi="hu-HU"/>
        </w:rPr>
        <w:tab/>
        <w:t>A GYÓGYSZER NEVE</w:t>
      </w:r>
    </w:p>
    <w:p w:rsidR="00A27EE6" w:rsidRPr="00525508" w:rsidRDefault="00A27EE6" w:rsidP="001053B9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1053B9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Skilarence 30 mg gyomornedv-ellenálló tabletta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eastAsia="zh-CN" w:bidi="hu-HU"/>
        </w:rPr>
        <w:t>Skilarence 120 mg gyomornedv-ellenálló tabletta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ind w:left="567" w:hanging="567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2.</w:t>
      </w:r>
      <w:r w:rsidRPr="00525508">
        <w:rPr>
          <w:b/>
          <w:bCs/>
          <w:szCs w:val="22"/>
          <w:lang w:val="hu-HU" w:bidi="hu-HU"/>
        </w:rPr>
        <w:tab/>
        <w:t>MINŐSÉGI ÉS MENNYISÉGI ÖSSZETÉTEL</w:t>
      </w: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hu-HU" w:eastAsia="zh-CN"/>
        </w:rPr>
      </w:pPr>
    </w:p>
    <w:p w:rsidR="00106D8F" w:rsidRPr="00525508" w:rsidRDefault="003F36E8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 w:eastAsia="zh-CN" w:bidi="hu-HU"/>
        </w:rPr>
      </w:pPr>
      <w:r w:rsidRPr="00525508">
        <w:rPr>
          <w:u w:val="single"/>
          <w:lang w:val="hu-HU"/>
        </w:rPr>
        <w:t>Skilarence 30 mg</w:t>
      </w:r>
    </w:p>
    <w:p w:rsidR="00106D8F" w:rsidRPr="00525508" w:rsidRDefault="00A22075">
      <w:pPr>
        <w:keepNext/>
        <w:widowControl w:val="0"/>
        <w:tabs>
          <w:tab w:val="clear" w:pos="567"/>
        </w:tabs>
        <w:spacing w:line="240" w:lineRule="auto"/>
        <w:rPr>
          <w:u w:val="single"/>
          <w:lang w:val="hu-HU"/>
        </w:rPr>
      </w:pPr>
      <w:r>
        <w:rPr>
          <w:szCs w:val="22"/>
          <w:lang w:val="hu-HU" w:eastAsia="zh-CN" w:bidi="hu-HU"/>
        </w:rPr>
        <w:t>30 mg dimetil-fumarát</w:t>
      </w:r>
      <w:r w:rsidRPr="00525508">
        <w:rPr>
          <w:szCs w:val="22"/>
          <w:lang w:val="hu-HU" w:eastAsia="zh-CN" w:bidi="hu-HU"/>
        </w:rPr>
        <w:t xml:space="preserve"> </w:t>
      </w:r>
      <w:r w:rsidR="00A27EE6" w:rsidRPr="00525508">
        <w:rPr>
          <w:szCs w:val="22"/>
          <w:lang w:val="hu-HU" w:eastAsia="zh-CN" w:bidi="hu-HU"/>
        </w:rPr>
        <w:t>gyomornedv-ellenálló tablett</w:t>
      </w:r>
      <w:r>
        <w:rPr>
          <w:szCs w:val="22"/>
          <w:lang w:val="hu-HU" w:eastAsia="zh-CN" w:bidi="hu-HU"/>
        </w:rPr>
        <w:t>ánként</w:t>
      </w:r>
      <w:r w:rsidR="00A27EE6" w:rsidRPr="00525508">
        <w:rPr>
          <w:szCs w:val="22"/>
          <w:lang w:val="hu-HU" w:eastAsia="zh-CN" w:bidi="hu-HU"/>
        </w:rPr>
        <w:t>.</w:t>
      </w:r>
    </w:p>
    <w:p w:rsidR="00106D8F" w:rsidRPr="00525508" w:rsidRDefault="003F36E8" w:rsidP="001053B9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 w:eastAsia="zh-CN" w:bidi="hu-HU"/>
        </w:rPr>
      </w:pPr>
      <w:r w:rsidRPr="00525508">
        <w:rPr>
          <w:u w:val="single"/>
          <w:lang w:val="hu-HU"/>
        </w:rPr>
        <w:t>Skilarence 120 mg</w:t>
      </w:r>
    </w:p>
    <w:p w:rsidR="00A27EE6" w:rsidRPr="00525508" w:rsidRDefault="006B3295" w:rsidP="001053B9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hu-HU" w:eastAsia="zh-CN"/>
        </w:rPr>
      </w:pPr>
      <w:r>
        <w:rPr>
          <w:szCs w:val="22"/>
          <w:lang w:val="hu-HU" w:eastAsia="zh-CN" w:bidi="hu-HU"/>
        </w:rPr>
        <w:t>120 mg dimetil-fumarát</w:t>
      </w:r>
      <w:r w:rsidRPr="00525508">
        <w:rPr>
          <w:szCs w:val="22"/>
          <w:lang w:val="hu-HU" w:eastAsia="zh-CN" w:bidi="hu-HU"/>
        </w:rPr>
        <w:t xml:space="preserve"> gyomornedv-ellenálló tablett</w:t>
      </w:r>
      <w:r>
        <w:rPr>
          <w:szCs w:val="22"/>
          <w:lang w:val="hu-HU" w:eastAsia="zh-CN" w:bidi="hu-HU"/>
        </w:rPr>
        <w:t>ánként</w:t>
      </w:r>
      <w:r w:rsidRPr="00525508">
        <w:rPr>
          <w:szCs w:val="22"/>
          <w:lang w:val="hu-HU" w:eastAsia="zh-CN" w:bidi="hu-HU"/>
        </w:rPr>
        <w:t>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val="hu-HU"/>
        </w:rPr>
      </w:pPr>
      <w:r w:rsidRPr="00525508">
        <w:rPr>
          <w:szCs w:val="22"/>
          <w:u w:val="single"/>
          <w:lang w:val="hu-HU" w:bidi="hu-HU"/>
        </w:rPr>
        <w:t>Ismert hatású segédanyag</w:t>
      </w:r>
    </w:p>
    <w:p w:rsidR="00106D8F" w:rsidRPr="00525508" w:rsidRDefault="003F36E8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 w:eastAsia="zh-CN" w:bidi="hu-HU"/>
        </w:rPr>
      </w:pPr>
      <w:r w:rsidRPr="00525508">
        <w:rPr>
          <w:u w:val="single"/>
          <w:lang w:val="hu-HU"/>
        </w:rPr>
        <w:t>Skilarence 30 mg</w:t>
      </w:r>
    </w:p>
    <w:p w:rsidR="00A27EE6" w:rsidRPr="00525508" w:rsidRDefault="006B3295" w:rsidP="001053B9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hu-HU" w:eastAsia="zh-CN"/>
        </w:rPr>
      </w:pPr>
      <w:r w:rsidRPr="00525508">
        <w:rPr>
          <w:szCs w:val="22"/>
          <w:lang w:val="hu-HU" w:eastAsia="zh-CN" w:bidi="hu-HU"/>
        </w:rPr>
        <w:t xml:space="preserve">34,2 mg laktóz </w:t>
      </w:r>
      <w:r w:rsidR="00E65364" w:rsidRPr="00525508">
        <w:rPr>
          <w:szCs w:val="22"/>
          <w:lang w:val="hu-HU" w:eastAsia="zh-CN" w:bidi="hu-HU"/>
        </w:rPr>
        <w:t>gyomornedv-ellenálló tablett</w:t>
      </w:r>
      <w:r>
        <w:rPr>
          <w:szCs w:val="22"/>
          <w:lang w:val="hu-HU" w:eastAsia="zh-CN" w:bidi="hu-HU"/>
        </w:rPr>
        <w:t>ánként</w:t>
      </w:r>
      <w:r w:rsidR="00E65364" w:rsidRPr="00525508">
        <w:rPr>
          <w:szCs w:val="22"/>
          <w:lang w:val="hu-HU" w:eastAsia="zh-CN" w:bidi="hu-HU"/>
        </w:rPr>
        <w:t xml:space="preserve"> (monohidrát</w:t>
      </w:r>
      <w:r w:rsidR="00A22075">
        <w:rPr>
          <w:szCs w:val="22"/>
          <w:lang w:val="hu-HU" w:eastAsia="zh-CN" w:bidi="hu-HU"/>
        </w:rPr>
        <w:t xml:space="preserve"> formájában</w:t>
      </w:r>
      <w:r w:rsidR="00E65364" w:rsidRPr="00525508">
        <w:rPr>
          <w:szCs w:val="22"/>
          <w:lang w:val="hu-HU" w:eastAsia="zh-CN" w:bidi="hu-HU"/>
        </w:rPr>
        <w:t>).</w:t>
      </w:r>
    </w:p>
    <w:p w:rsidR="00106D8F" w:rsidRPr="00525508" w:rsidRDefault="003F36E8" w:rsidP="001053B9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 w:eastAsia="zh-CN" w:bidi="hu-HU"/>
        </w:rPr>
      </w:pPr>
      <w:r w:rsidRPr="00525508">
        <w:rPr>
          <w:u w:val="single"/>
          <w:lang w:val="hu-HU"/>
        </w:rPr>
        <w:t>Skilarence 120</w:t>
      </w:r>
      <w:r w:rsidRPr="00525508">
        <w:rPr>
          <w:szCs w:val="22"/>
          <w:u w:val="single"/>
          <w:lang w:val="hu-HU" w:eastAsia="zh-CN" w:bidi="hu-HU"/>
        </w:rPr>
        <w:t> </w:t>
      </w:r>
      <w:r w:rsidRPr="00525508">
        <w:rPr>
          <w:u w:val="single"/>
          <w:lang w:val="hu-HU"/>
        </w:rPr>
        <w:t>mg</w:t>
      </w:r>
    </w:p>
    <w:p w:rsidR="00E65364" w:rsidRPr="00525508" w:rsidRDefault="006B3295" w:rsidP="001053B9">
      <w:pPr>
        <w:keepNext/>
        <w:widowControl w:val="0"/>
        <w:tabs>
          <w:tab w:val="clear" w:pos="567"/>
        </w:tabs>
        <w:spacing w:line="240" w:lineRule="auto"/>
        <w:rPr>
          <w:lang w:val="hu-HU"/>
        </w:rPr>
      </w:pPr>
      <w:r w:rsidRPr="00525508">
        <w:rPr>
          <w:szCs w:val="22"/>
          <w:lang w:val="hu-HU" w:eastAsia="zh-CN" w:bidi="hu-HU"/>
        </w:rPr>
        <w:t>136,</w:t>
      </w:r>
      <w:r>
        <w:rPr>
          <w:szCs w:val="22"/>
          <w:lang w:val="hu-HU" w:eastAsia="zh-CN" w:bidi="hu-HU"/>
        </w:rPr>
        <w:t>8 mg laktóz</w:t>
      </w:r>
      <w:r w:rsidR="00400471" w:rsidRPr="00525508">
        <w:rPr>
          <w:szCs w:val="22"/>
          <w:lang w:val="hu-HU" w:eastAsia="zh-CN" w:bidi="hu-HU"/>
        </w:rPr>
        <w:t xml:space="preserve"> </w:t>
      </w:r>
      <w:r w:rsidR="00E65364" w:rsidRPr="00525508">
        <w:rPr>
          <w:szCs w:val="22"/>
          <w:lang w:val="hu-HU" w:eastAsia="zh-CN" w:bidi="hu-HU"/>
        </w:rPr>
        <w:t>gyomornedv-ellenálló tablett</w:t>
      </w:r>
      <w:r>
        <w:rPr>
          <w:szCs w:val="22"/>
          <w:lang w:val="hu-HU" w:eastAsia="zh-CN" w:bidi="hu-HU"/>
        </w:rPr>
        <w:t>ánként</w:t>
      </w:r>
      <w:r w:rsidR="00E65364" w:rsidRPr="00525508">
        <w:rPr>
          <w:szCs w:val="22"/>
          <w:lang w:val="hu-HU" w:eastAsia="zh-CN" w:bidi="hu-HU"/>
        </w:rPr>
        <w:t xml:space="preserve"> (monohidrát</w:t>
      </w:r>
      <w:r w:rsidR="00E37435">
        <w:rPr>
          <w:szCs w:val="22"/>
          <w:lang w:val="hu-HU" w:eastAsia="zh-CN" w:bidi="hu-HU"/>
        </w:rPr>
        <w:t xml:space="preserve"> formájában</w:t>
      </w:r>
      <w:r w:rsidR="00E65364" w:rsidRPr="00525508">
        <w:rPr>
          <w:szCs w:val="22"/>
          <w:lang w:val="hu-HU" w:eastAsia="zh-CN" w:bidi="hu-HU"/>
        </w:rPr>
        <w:t>).</w:t>
      </w:r>
    </w:p>
    <w:p w:rsidR="00E65364" w:rsidRPr="00525508" w:rsidRDefault="00E65364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 w:eastAsia="zh-CN" w:bidi="hu-HU"/>
        </w:rPr>
      </w:pP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A segédanyagok teljes listáját lásd a 6.1 pontban.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ind w:left="567" w:hanging="567"/>
        <w:rPr>
          <w:caps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3.</w:t>
      </w:r>
      <w:r w:rsidRPr="00525508">
        <w:rPr>
          <w:b/>
          <w:bCs/>
          <w:szCs w:val="22"/>
          <w:lang w:val="hu-HU" w:bidi="hu-HU"/>
        </w:rPr>
        <w:tab/>
        <w:t>GYÓGYSZERFORMA</w:t>
      </w: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Gyomornedv-ellenálló tabletta.</w:t>
      </w:r>
    </w:p>
    <w:p w:rsidR="00106D8F" w:rsidRPr="00525508" w:rsidRDefault="003F36E8" w:rsidP="001053B9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 w:eastAsia="zh-CN" w:bidi="hu-HU"/>
        </w:rPr>
      </w:pPr>
      <w:r w:rsidRPr="00525508">
        <w:rPr>
          <w:u w:val="single"/>
          <w:lang w:val="hu-HU"/>
        </w:rPr>
        <w:t>Skilarence 30 mg</w:t>
      </w:r>
    </w:p>
    <w:p w:rsidR="00BA01E6" w:rsidRPr="00525508" w:rsidRDefault="005C1048" w:rsidP="001053B9">
      <w:pPr>
        <w:keepNext/>
        <w:widowControl w:val="0"/>
        <w:tabs>
          <w:tab w:val="clear" w:pos="567"/>
        </w:tabs>
        <w:spacing w:line="240" w:lineRule="auto"/>
        <w:rPr>
          <w:u w:val="single"/>
          <w:lang w:val="hu-HU"/>
        </w:rPr>
      </w:pPr>
      <w:r w:rsidRPr="00525508">
        <w:rPr>
          <w:szCs w:val="22"/>
          <w:lang w:val="hu-HU" w:eastAsia="zh-CN" w:bidi="hu-HU"/>
        </w:rPr>
        <w:t xml:space="preserve">Fehér </w:t>
      </w:r>
      <w:r w:rsidR="00003E75" w:rsidRPr="00525508">
        <w:rPr>
          <w:szCs w:val="22"/>
          <w:lang w:val="hu-HU" w:eastAsia="zh-CN" w:bidi="hu-HU"/>
        </w:rPr>
        <w:t>színű</w:t>
      </w:r>
      <w:r w:rsidR="00A27EE6" w:rsidRPr="00525508">
        <w:rPr>
          <w:szCs w:val="22"/>
          <w:lang w:val="hu-HU" w:eastAsia="zh-CN" w:bidi="hu-HU"/>
        </w:rPr>
        <w:t>, filmbevonatú, kerek, mindkét oldalán domború tabletta</w:t>
      </w:r>
      <w:r w:rsidRPr="00525508">
        <w:rPr>
          <w:szCs w:val="22"/>
          <w:lang w:val="hu-HU" w:eastAsia="zh-CN" w:bidi="hu-HU"/>
        </w:rPr>
        <w:t xml:space="preserve">, </w:t>
      </w:r>
      <w:r w:rsidR="00A22075">
        <w:rPr>
          <w:szCs w:val="22"/>
          <w:lang w:val="hu-HU" w:eastAsia="zh-CN" w:bidi="hu-HU"/>
        </w:rPr>
        <w:t>megközelítőleg</w:t>
      </w:r>
      <w:r w:rsidR="00A22075" w:rsidRPr="00525508">
        <w:rPr>
          <w:szCs w:val="22"/>
          <w:lang w:val="hu-HU" w:eastAsia="zh-CN" w:bidi="hu-HU"/>
        </w:rPr>
        <w:t xml:space="preserve"> 6,8 mm</w:t>
      </w:r>
      <w:r w:rsidR="00A22075">
        <w:rPr>
          <w:szCs w:val="22"/>
          <w:lang w:val="hu-HU" w:eastAsia="zh-CN" w:bidi="hu-HU"/>
        </w:rPr>
        <w:noBreakHyphen/>
        <w:t>es</w:t>
      </w:r>
      <w:r w:rsidR="00A22075" w:rsidRPr="00525508">
        <w:rPr>
          <w:szCs w:val="22"/>
          <w:lang w:val="hu-HU" w:eastAsia="zh-CN" w:bidi="hu-HU"/>
        </w:rPr>
        <w:t xml:space="preserve"> </w:t>
      </w:r>
      <w:r w:rsidRPr="00525508">
        <w:rPr>
          <w:szCs w:val="22"/>
          <w:lang w:val="hu-HU" w:eastAsia="zh-CN" w:bidi="hu-HU"/>
        </w:rPr>
        <w:t>átmérő</w:t>
      </w:r>
      <w:r w:rsidR="00A22075">
        <w:rPr>
          <w:szCs w:val="22"/>
          <w:lang w:val="hu-HU" w:eastAsia="zh-CN" w:bidi="hu-HU"/>
        </w:rPr>
        <w:t>vel</w:t>
      </w:r>
      <w:r w:rsidR="00A27EE6" w:rsidRPr="00525508">
        <w:rPr>
          <w:szCs w:val="22"/>
          <w:lang w:val="hu-HU" w:eastAsia="zh-CN" w:bidi="hu-HU"/>
        </w:rPr>
        <w:t>.</w:t>
      </w:r>
    </w:p>
    <w:p w:rsidR="00106D8F" w:rsidRPr="00525508" w:rsidRDefault="003F36E8" w:rsidP="001053B9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 w:eastAsia="zh-CN" w:bidi="hu-HU"/>
        </w:rPr>
      </w:pPr>
      <w:r w:rsidRPr="00525508">
        <w:rPr>
          <w:szCs w:val="22"/>
          <w:u w:val="single"/>
          <w:lang w:val="hu-HU" w:eastAsia="zh-CN" w:bidi="hu-HU"/>
        </w:rPr>
        <w:t>Skilarence 120 mg</w:t>
      </w:r>
    </w:p>
    <w:p w:rsidR="00106D8F" w:rsidRPr="00525508" w:rsidRDefault="005C1048" w:rsidP="001053B9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eastAsia="zh-CN" w:bidi="hu-HU"/>
        </w:rPr>
        <w:t xml:space="preserve">Kék </w:t>
      </w:r>
      <w:r w:rsidR="00BA01E6" w:rsidRPr="00525508">
        <w:rPr>
          <w:szCs w:val="22"/>
          <w:lang w:val="hu-HU" w:eastAsia="zh-CN" w:bidi="hu-HU"/>
        </w:rPr>
        <w:t>színű, filmbevonatú, kerek, mindkét oldalán domború tabletta</w:t>
      </w:r>
      <w:r w:rsidRPr="00525508">
        <w:rPr>
          <w:szCs w:val="22"/>
          <w:lang w:val="hu-HU" w:eastAsia="zh-CN" w:bidi="hu-HU"/>
        </w:rPr>
        <w:t xml:space="preserve">, </w:t>
      </w:r>
      <w:r w:rsidR="00E37435">
        <w:rPr>
          <w:szCs w:val="22"/>
          <w:lang w:val="hu-HU" w:eastAsia="zh-CN" w:bidi="hu-HU"/>
        </w:rPr>
        <w:t xml:space="preserve">megközelítőleg </w:t>
      </w:r>
      <w:r w:rsidR="00E37435" w:rsidRPr="00525508">
        <w:rPr>
          <w:szCs w:val="22"/>
          <w:lang w:val="hu-HU" w:eastAsia="zh-CN" w:bidi="hu-HU"/>
        </w:rPr>
        <w:t xml:space="preserve">11,6 mm </w:t>
      </w:r>
      <w:r w:rsidRPr="00525508">
        <w:rPr>
          <w:szCs w:val="22"/>
          <w:lang w:val="hu-HU" w:eastAsia="zh-CN" w:bidi="hu-HU"/>
        </w:rPr>
        <w:t>átmérő</w:t>
      </w:r>
      <w:r w:rsidR="00E37435">
        <w:rPr>
          <w:szCs w:val="22"/>
          <w:lang w:val="hu-HU" w:eastAsia="zh-CN" w:bidi="hu-HU"/>
        </w:rPr>
        <w:t>vel</w:t>
      </w:r>
      <w:r w:rsidR="00BA01E6" w:rsidRPr="00525508">
        <w:rPr>
          <w:szCs w:val="22"/>
          <w:lang w:val="hu-HU" w:eastAsia="zh-CN" w:bidi="hu-HU"/>
        </w:rPr>
        <w:t>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uppressAutoHyphens/>
        <w:spacing w:line="240" w:lineRule="auto"/>
        <w:ind w:left="567" w:hanging="567"/>
        <w:rPr>
          <w:b/>
          <w:szCs w:val="22"/>
          <w:lang w:val="hu-HU"/>
        </w:rPr>
      </w:pPr>
      <w:r w:rsidRPr="00525508">
        <w:rPr>
          <w:b/>
          <w:bCs/>
          <w:caps/>
          <w:szCs w:val="22"/>
          <w:lang w:val="hu-HU" w:bidi="hu-HU"/>
        </w:rPr>
        <w:t>4.</w:t>
      </w:r>
      <w:r w:rsidRPr="00525508">
        <w:rPr>
          <w:b/>
          <w:bCs/>
          <w:caps/>
          <w:szCs w:val="22"/>
          <w:lang w:val="hu-HU" w:bidi="hu-HU"/>
        </w:rPr>
        <w:tab/>
      </w:r>
      <w:r w:rsidRPr="00525508">
        <w:rPr>
          <w:b/>
          <w:bCs/>
          <w:szCs w:val="22"/>
          <w:lang w:val="hu-HU" w:bidi="hu-HU"/>
        </w:rPr>
        <w:t>KLINIKAI JELLEMZŐK</w:t>
      </w:r>
    </w:p>
    <w:p w:rsidR="00A27EE6" w:rsidRPr="00525508" w:rsidRDefault="00A27EE6" w:rsidP="00A27EE6">
      <w:pPr>
        <w:keepNext/>
        <w:widowControl w:val="0"/>
        <w:tabs>
          <w:tab w:val="clear" w:pos="567"/>
        </w:tabs>
        <w:suppressAutoHyphens/>
        <w:spacing w:line="240" w:lineRule="auto"/>
        <w:ind w:left="567" w:hanging="567"/>
        <w:rPr>
          <w:caps/>
          <w:szCs w:val="22"/>
          <w:lang w:val="hu-HU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uppressAutoHyphens/>
        <w:spacing w:line="240" w:lineRule="auto"/>
        <w:ind w:left="567" w:hanging="567"/>
        <w:rPr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4.1</w:t>
      </w:r>
      <w:r w:rsidRPr="00525508">
        <w:rPr>
          <w:b/>
          <w:bCs/>
          <w:szCs w:val="22"/>
          <w:lang w:val="hu-HU" w:bidi="hu-HU"/>
        </w:rPr>
        <w:tab/>
        <w:t>Terápiás javallatok</w:t>
      </w: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 xml:space="preserve">A Skilarence </w:t>
      </w:r>
      <w:r w:rsidR="00A22075" w:rsidRPr="00525508">
        <w:rPr>
          <w:szCs w:val="22"/>
          <w:lang w:val="hu-HU" w:bidi="hu-HU"/>
        </w:rPr>
        <w:t>köz</w:t>
      </w:r>
      <w:r w:rsidR="00A22075">
        <w:rPr>
          <w:szCs w:val="22"/>
          <w:lang w:val="hu-HU" w:bidi="hu-HU"/>
        </w:rPr>
        <w:t xml:space="preserve">epesen </w:t>
      </w:r>
      <w:r w:rsidR="00A22075" w:rsidRPr="00525508">
        <w:rPr>
          <w:szCs w:val="22"/>
          <w:lang w:val="hu-HU" w:bidi="hu-HU"/>
        </w:rPr>
        <w:t xml:space="preserve">súlyos </w:t>
      </w:r>
      <w:r w:rsidR="00F114F7" w:rsidRPr="00525508">
        <w:rPr>
          <w:szCs w:val="22"/>
          <w:lang w:val="hu-HU" w:bidi="hu-HU"/>
        </w:rPr>
        <w:t xml:space="preserve">és </w:t>
      </w:r>
      <w:r w:rsidRPr="00525508">
        <w:rPr>
          <w:szCs w:val="22"/>
          <w:lang w:val="hu-HU" w:bidi="hu-HU"/>
        </w:rPr>
        <w:t>súlyos plakkos psori</w:t>
      </w:r>
      <w:r w:rsidR="00A22075">
        <w:rPr>
          <w:szCs w:val="22"/>
          <w:lang w:val="hu-HU" w:bidi="hu-HU"/>
        </w:rPr>
        <w:t>as</w:t>
      </w:r>
      <w:r w:rsidRPr="00525508">
        <w:rPr>
          <w:szCs w:val="22"/>
          <w:lang w:val="hu-HU" w:bidi="hu-HU"/>
        </w:rPr>
        <w:t>isban szenvedő, szisztémás gyógyszeres kezelést igénylő felnőttek számára javallott.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i/>
          <w:szCs w:val="22"/>
          <w:lang w:val="hu-HU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ind w:left="567" w:hanging="567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4.2</w:t>
      </w:r>
      <w:r w:rsidRPr="00525508">
        <w:rPr>
          <w:b/>
          <w:bCs/>
          <w:szCs w:val="22"/>
          <w:lang w:val="hu-HU" w:bidi="hu-HU"/>
        </w:rPr>
        <w:tab/>
        <w:t>Adagolás és alkalmazás</w:t>
      </w: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rFonts w:eastAsia="SimSun"/>
          <w:u w:val="single"/>
          <w:lang w:val="hu-HU"/>
        </w:rPr>
      </w:pPr>
    </w:p>
    <w:p w:rsidR="00BA01E6" w:rsidRPr="001529A4" w:rsidRDefault="003711E5" w:rsidP="00A27EE6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hu-HU" w:eastAsia="zh-CN"/>
        </w:rPr>
      </w:pPr>
      <w:r>
        <w:rPr>
          <w:rFonts w:eastAsia="SimSun"/>
          <w:szCs w:val="22"/>
          <w:lang w:val="hu-HU" w:eastAsia="zh-CN"/>
        </w:rPr>
        <w:t xml:space="preserve">A Skilarence alkalmazását a </w:t>
      </w:r>
      <w:r w:rsidR="00995758" w:rsidRPr="001529A4">
        <w:rPr>
          <w:rFonts w:eastAsia="SimSun"/>
          <w:szCs w:val="22"/>
          <w:lang w:val="hu-HU" w:eastAsia="zh-CN"/>
        </w:rPr>
        <w:t>p</w:t>
      </w:r>
      <w:r w:rsidR="006B3295">
        <w:rPr>
          <w:rFonts w:eastAsia="SimSun"/>
          <w:szCs w:val="22"/>
          <w:lang w:val="hu-HU" w:eastAsia="zh-CN"/>
        </w:rPr>
        <w:t>soriasis</w:t>
      </w:r>
      <w:r w:rsidR="00995758" w:rsidRPr="001529A4">
        <w:rPr>
          <w:rFonts w:eastAsia="SimSun"/>
          <w:szCs w:val="22"/>
          <w:lang w:val="hu-HU" w:eastAsia="zh-CN"/>
        </w:rPr>
        <w:t xml:space="preserve"> diagnosztizálásában és kezelésében </w:t>
      </w:r>
      <w:r w:rsidR="00A22075">
        <w:rPr>
          <w:rFonts w:eastAsia="SimSun"/>
          <w:szCs w:val="22"/>
          <w:lang w:val="hu-HU" w:eastAsia="zh-CN"/>
        </w:rPr>
        <w:t>jártas</w:t>
      </w:r>
      <w:r w:rsidR="00995758" w:rsidRPr="001529A4">
        <w:rPr>
          <w:rFonts w:eastAsia="SimSun"/>
          <w:szCs w:val="22"/>
          <w:lang w:val="hu-HU" w:eastAsia="zh-CN"/>
        </w:rPr>
        <w:t xml:space="preserve"> orvos irányítása és felügyelete mellett kell végezni.</w:t>
      </w:r>
    </w:p>
    <w:p w:rsidR="00BA01E6" w:rsidRPr="00525508" w:rsidRDefault="00BA01E6" w:rsidP="001053B9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u w:val="single"/>
          <w:lang w:val="hu-HU" w:eastAsia="zh-CN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u w:val="single"/>
          <w:lang w:val="hu-HU" w:eastAsia="zh-CN"/>
        </w:rPr>
      </w:pPr>
      <w:r w:rsidRPr="00525508">
        <w:rPr>
          <w:szCs w:val="22"/>
          <w:u w:val="single"/>
          <w:lang w:val="hu-HU" w:eastAsia="zh-CN" w:bidi="hu-HU"/>
        </w:rPr>
        <w:t>Adagolás</w:t>
      </w: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hu-HU" w:eastAsia="zh-CN"/>
        </w:rPr>
      </w:pPr>
      <w:r w:rsidRPr="00525508">
        <w:rPr>
          <w:szCs w:val="22"/>
          <w:lang w:val="hu-HU" w:eastAsia="zh-CN" w:bidi="hu-HU"/>
        </w:rPr>
        <w:t xml:space="preserve">A tolerálhatóság javítása érdekében a kezelést ajánlott alacsony kezdődózissal indítani, majd fokozatosan növelni az adagokat. Az első héten </w:t>
      </w:r>
      <w:r w:rsidR="0013140D">
        <w:rPr>
          <w:szCs w:val="22"/>
          <w:lang w:val="hu-HU" w:eastAsia="zh-CN" w:bidi="hu-HU"/>
        </w:rPr>
        <w:t>a</w:t>
      </w:r>
      <w:r w:rsidRPr="00525508">
        <w:rPr>
          <w:szCs w:val="22"/>
          <w:lang w:val="hu-HU" w:eastAsia="zh-CN" w:bidi="hu-HU"/>
        </w:rPr>
        <w:t xml:space="preserve"> Skilarence 30 mg </w:t>
      </w:r>
      <w:r w:rsidR="00450C3C" w:rsidRPr="00525508">
        <w:rPr>
          <w:szCs w:val="22"/>
          <w:lang w:val="hu-HU" w:eastAsia="zh-CN" w:bidi="hu-HU"/>
        </w:rPr>
        <w:t xml:space="preserve">tabletta </w:t>
      </w:r>
      <w:r w:rsidR="0013140D">
        <w:rPr>
          <w:szCs w:val="22"/>
          <w:lang w:val="hu-HU" w:eastAsia="zh-CN" w:bidi="hu-HU"/>
        </w:rPr>
        <w:t>napi egyszeri szedése</w:t>
      </w:r>
      <w:r w:rsidR="0013140D" w:rsidRPr="00525508">
        <w:rPr>
          <w:szCs w:val="22"/>
          <w:lang w:val="hu-HU" w:eastAsia="zh-CN" w:bidi="hu-HU"/>
        </w:rPr>
        <w:t xml:space="preserve"> </w:t>
      </w:r>
      <w:r w:rsidR="00450C3C" w:rsidRPr="00525508">
        <w:rPr>
          <w:szCs w:val="22"/>
          <w:lang w:val="hu-HU" w:eastAsia="zh-CN" w:bidi="hu-HU"/>
        </w:rPr>
        <w:t>javasolt</w:t>
      </w:r>
      <w:r w:rsidRPr="00525508">
        <w:rPr>
          <w:szCs w:val="22"/>
          <w:lang w:val="hu-HU" w:eastAsia="zh-CN" w:bidi="hu-HU"/>
        </w:rPr>
        <w:t xml:space="preserve"> (1 tabletta este). A második héten </w:t>
      </w:r>
      <w:r w:rsidR="0013140D">
        <w:rPr>
          <w:szCs w:val="22"/>
          <w:lang w:val="hu-HU" w:eastAsia="zh-CN" w:bidi="hu-HU"/>
        </w:rPr>
        <w:t xml:space="preserve">a </w:t>
      </w:r>
      <w:r w:rsidRPr="00525508">
        <w:rPr>
          <w:szCs w:val="22"/>
          <w:lang w:val="hu-HU" w:eastAsia="zh-CN" w:bidi="hu-HU"/>
        </w:rPr>
        <w:t xml:space="preserve">Skilarence 30 mg </w:t>
      </w:r>
      <w:r w:rsidR="002408FF" w:rsidRPr="00525508">
        <w:rPr>
          <w:szCs w:val="22"/>
          <w:lang w:val="hu-HU" w:eastAsia="zh-CN" w:bidi="hu-HU"/>
        </w:rPr>
        <w:t xml:space="preserve">tabletta </w:t>
      </w:r>
      <w:r w:rsidR="0013140D" w:rsidRPr="00525508">
        <w:rPr>
          <w:szCs w:val="22"/>
          <w:lang w:val="hu-HU" w:eastAsia="zh-CN" w:bidi="hu-HU"/>
        </w:rPr>
        <w:t>nap</w:t>
      </w:r>
      <w:r w:rsidR="0013140D">
        <w:rPr>
          <w:szCs w:val="22"/>
          <w:lang w:val="hu-HU" w:eastAsia="zh-CN" w:bidi="hu-HU"/>
        </w:rPr>
        <w:t>i</w:t>
      </w:r>
      <w:r w:rsidR="0013140D" w:rsidRPr="00525508">
        <w:rPr>
          <w:szCs w:val="22"/>
          <w:lang w:val="hu-HU" w:eastAsia="zh-CN" w:bidi="hu-HU"/>
        </w:rPr>
        <w:t xml:space="preserve"> két</w:t>
      </w:r>
      <w:r w:rsidR="0013140D">
        <w:rPr>
          <w:szCs w:val="22"/>
          <w:lang w:val="hu-HU" w:eastAsia="zh-CN" w:bidi="hu-HU"/>
        </w:rPr>
        <w:t>szeri</w:t>
      </w:r>
      <w:r w:rsidR="0013140D" w:rsidRPr="00525508">
        <w:rPr>
          <w:szCs w:val="22"/>
          <w:lang w:val="hu-HU" w:eastAsia="zh-CN" w:bidi="hu-HU"/>
        </w:rPr>
        <w:t xml:space="preserve"> </w:t>
      </w:r>
      <w:r w:rsidR="0013140D">
        <w:rPr>
          <w:szCs w:val="22"/>
          <w:lang w:val="hu-HU" w:eastAsia="zh-CN" w:bidi="hu-HU"/>
        </w:rPr>
        <w:t>szedése</w:t>
      </w:r>
      <w:r w:rsidR="0013140D" w:rsidRPr="00525508">
        <w:rPr>
          <w:szCs w:val="22"/>
          <w:lang w:val="hu-HU" w:eastAsia="zh-CN" w:bidi="hu-HU"/>
        </w:rPr>
        <w:t xml:space="preserve"> </w:t>
      </w:r>
      <w:r w:rsidR="002408FF" w:rsidRPr="00525508">
        <w:rPr>
          <w:szCs w:val="22"/>
          <w:lang w:val="hu-HU" w:eastAsia="zh-CN" w:bidi="hu-HU"/>
        </w:rPr>
        <w:t xml:space="preserve">javasolt </w:t>
      </w:r>
      <w:r w:rsidRPr="00525508">
        <w:rPr>
          <w:szCs w:val="22"/>
          <w:lang w:val="hu-HU" w:eastAsia="zh-CN" w:bidi="hu-HU"/>
        </w:rPr>
        <w:t xml:space="preserve">(1 tabletta reggel és 1 tabletta este). A harmadik </w:t>
      </w:r>
      <w:r w:rsidR="00995758" w:rsidRPr="00525508">
        <w:rPr>
          <w:szCs w:val="22"/>
          <w:lang w:val="hu-HU" w:eastAsia="zh-CN" w:bidi="hu-HU"/>
        </w:rPr>
        <w:t xml:space="preserve">héten </w:t>
      </w:r>
      <w:r w:rsidR="007B22B1">
        <w:rPr>
          <w:szCs w:val="22"/>
          <w:lang w:val="hu-HU" w:eastAsia="zh-CN" w:bidi="hu-HU"/>
        </w:rPr>
        <w:t>a</w:t>
      </w:r>
      <w:r w:rsidRPr="00525508">
        <w:rPr>
          <w:szCs w:val="22"/>
          <w:lang w:val="hu-HU" w:eastAsia="zh-CN" w:bidi="hu-HU"/>
        </w:rPr>
        <w:t xml:space="preserve"> Skilarence 30 mg</w:t>
      </w:r>
      <w:r w:rsidR="00450C3C" w:rsidRPr="00525508">
        <w:rPr>
          <w:szCs w:val="22"/>
          <w:lang w:val="hu-HU" w:eastAsia="zh-CN" w:bidi="hu-HU"/>
        </w:rPr>
        <w:t xml:space="preserve"> tabletta</w:t>
      </w:r>
      <w:r w:rsidR="007B22B1">
        <w:rPr>
          <w:szCs w:val="22"/>
          <w:lang w:val="hu-HU" w:eastAsia="zh-CN" w:bidi="hu-HU"/>
        </w:rPr>
        <w:t xml:space="preserve"> napi </w:t>
      </w:r>
      <w:r w:rsidR="00EB172B">
        <w:rPr>
          <w:szCs w:val="22"/>
          <w:lang w:val="hu-HU" w:eastAsia="zh-CN" w:bidi="hu-HU"/>
        </w:rPr>
        <w:t>háromszori</w:t>
      </w:r>
      <w:r w:rsidR="007B22B1">
        <w:rPr>
          <w:szCs w:val="22"/>
          <w:lang w:val="hu-HU" w:eastAsia="zh-CN" w:bidi="hu-HU"/>
        </w:rPr>
        <w:t xml:space="preserve"> szedése</w:t>
      </w:r>
      <w:r w:rsidR="00450C3C" w:rsidRPr="00525508">
        <w:rPr>
          <w:szCs w:val="22"/>
          <w:lang w:val="hu-HU" w:eastAsia="zh-CN" w:bidi="hu-HU"/>
        </w:rPr>
        <w:t xml:space="preserve"> javasolt</w:t>
      </w:r>
      <w:r w:rsidRPr="00525508">
        <w:rPr>
          <w:szCs w:val="22"/>
          <w:lang w:val="hu-HU" w:eastAsia="zh-CN" w:bidi="hu-HU"/>
        </w:rPr>
        <w:t xml:space="preserve"> (1 tabletta reggel, </w:t>
      </w:r>
      <w:r w:rsidR="00995758" w:rsidRPr="00525508">
        <w:rPr>
          <w:szCs w:val="22"/>
          <w:lang w:val="hu-HU" w:eastAsia="zh-CN" w:bidi="hu-HU"/>
        </w:rPr>
        <w:t xml:space="preserve">1 </w:t>
      </w:r>
      <w:r w:rsidRPr="00525508">
        <w:rPr>
          <w:szCs w:val="22"/>
          <w:lang w:val="hu-HU" w:eastAsia="zh-CN" w:bidi="hu-HU"/>
        </w:rPr>
        <w:t xml:space="preserve">délben és </w:t>
      </w:r>
      <w:r w:rsidR="00995758" w:rsidRPr="00525508">
        <w:rPr>
          <w:szCs w:val="22"/>
          <w:lang w:val="hu-HU" w:eastAsia="zh-CN" w:bidi="hu-HU"/>
        </w:rPr>
        <w:t xml:space="preserve">1 </w:t>
      </w:r>
      <w:r w:rsidRPr="00525508">
        <w:rPr>
          <w:szCs w:val="22"/>
          <w:lang w:val="hu-HU" w:eastAsia="zh-CN" w:bidi="hu-HU"/>
        </w:rPr>
        <w:t>este). A negyedik hé</w:t>
      </w:r>
      <w:r w:rsidR="00995758" w:rsidRPr="00525508">
        <w:rPr>
          <w:szCs w:val="22"/>
          <w:lang w:val="hu-HU" w:eastAsia="zh-CN" w:bidi="hu-HU"/>
        </w:rPr>
        <w:t>t</w:t>
      </w:r>
      <w:r w:rsidRPr="00525508">
        <w:rPr>
          <w:szCs w:val="22"/>
          <w:lang w:val="hu-HU" w:eastAsia="zh-CN" w:bidi="hu-HU"/>
        </w:rPr>
        <w:t xml:space="preserve">től a kezelést mindössze 1, este alkalmazott Skilarence 120 mg-os tablettára kell váltani. A következő 5 héten át ezt az adagot </w:t>
      </w:r>
      <w:r w:rsidR="0013140D" w:rsidRPr="00525508">
        <w:rPr>
          <w:szCs w:val="22"/>
          <w:lang w:val="hu-HU" w:eastAsia="zh-CN" w:bidi="hu-HU"/>
        </w:rPr>
        <w:t>het</w:t>
      </w:r>
      <w:r w:rsidR="0013140D">
        <w:rPr>
          <w:szCs w:val="22"/>
          <w:lang w:val="hu-HU" w:eastAsia="zh-CN" w:bidi="hu-HU"/>
        </w:rPr>
        <w:t>ente</w:t>
      </w:r>
      <w:r w:rsidR="0013140D" w:rsidRPr="00525508">
        <w:rPr>
          <w:szCs w:val="22"/>
          <w:lang w:val="hu-HU" w:eastAsia="zh-CN" w:bidi="hu-HU"/>
        </w:rPr>
        <w:t xml:space="preserve"> </w:t>
      </w:r>
      <w:r w:rsidRPr="00525508">
        <w:rPr>
          <w:szCs w:val="22"/>
          <w:lang w:val="hu-HU" w:eastAsia="zh-CN" w:bidi="hu-HU"/>
        </w:rPr>
        <w:t>1 Skilarence 120 mg-os tablettával kell növelni, amelyet különböző napszakokban</w:t>
      </w:r>
      <w:r w:rsidR="00450C3C" w:rsidRPr="00525508">
        <w:rPr>
          <w:szCs w:val="22"/>
          <w:lang w:val="hu-HU" w:eastAsia="zh-CN" w:bidi="hu-HU"/>
        </w:rPr>
        <w:t xml:space="preserve"> </w:t>
      </w:r>
      <w:r w:rsidR="0013140D">
        <w:rPr>
          <w:szCs w:val="22"/>
          <w:lang w:val="hu-HU" w:eastAsia="zh-CN" w:bidi="hu-HU"/>
        </w:rPr>
        <w:t>–</w:t>
      </w:r>
      <w:r w:rsidRPr="00525508">
        <w:rPr>
          <w:szCs w:val="22"/>
          <w:lang w:val="hu-HU" w:eastAsia="zh-CN" w:bidi="hu-HU"/>
        </w:rPr>
        <w:t xml:space="preserve"> az alábbi táblázat szerint</w:t>
      </w:r>
      <w:r w:rsidR="00450C3C" w:rsidRPr="00525508">
        <w:rPr>
          <w:szCs w:val="22"/>
          <w:lang w:val="hu-HU" w:eastAsia="zh-CN" w:bidi="hu-HU"/>
        </w:rPr>
        <w:t xml:space="preserve"> – kell alkalmazni</w:t>
      </w:r>
      <w:r w:rsidRPr="00525508">
        <w:rPr>
          <w:szCs w:val="22"/>
          <w:lang w:val="hu-HU" w:eastAsia="zh-CN" w:bidi="hu-HU"/>
        </w:rPr>
        <w:t>. A maximálisan megengedett napi adag 720 mg (3 </w:t>
      </w:r>
      <w:r w:rsidR="0013140D">
        <w:rPr>
          <w:szCs w:val="22"/>
          <w:lang w:val="hu-HU" w:eastAsia="zh-CN" w:bidi="hu-HU"/>
        </w:rPr>
        <w:t>×</w:t>
      </w:r>
      <w:r w:rsidRPr="00525508">
        <w:rPr>
          <w:szCs w:val="22"/>
          <w:lang w:val="hu-HU" w:eastAsia="zh-CN" w:bidi="hu-HU"/>
        </w:rPr>
        <w:t> </w:t>
      </w:r>
      <w:r w:rsidR="0013140D" w:rsidRPr="00525508">
        <w:rPr>
          <w:szCs w:val="22"/>
          <w:lang w:val="hu-HU" w:eastAsia="zh-CN" w:bidi="hu-HU"/>
        </w:rPr>
        <w:t>2</w:t>
      </w:r>
      <w:r w:rsidR="0013140D">
        <w:rPr>
          <w:szCs w:val="22"/>
          <w:lang w:val="hu-HU" w:eastAsia="zh-CN" w:bidi="hu-HU"/>
        </w:rPr>
        <w:t> </w:t>
      </w:r>
      <w:r w:rsidRPr="00525508">
        <w:rPr>
          <w:szCs w:val="22"/>
          <w:lang w:val="hu-HU" w:eastAsia="zh-CN" w:bidi="hu-HU"/>
        </w:rPr>
        <w:t>Skilarence</w:t>
      </w:r>
      <w:r w:rsidR="00D30A9A">
        <w:rPr>
          <w:szCs w:val="22"/>
          <w:lang w:val="hu-HU" w:eastAsia="zh-CN" w:bidi="hu-HU"/>
        </w:rPr>
        <w:t> </w:t>
      </w:r>
      <w:r w:rsidRPr="00525508">
        <w:rPr>
          <w:szCs w:val="22"/>
          <w:lang w:val="hu-HU" w:eastAsia="zh-CN" w:bidi="hu-HU"/>
        </w:rPr>
        <w:t xml:space="preserve">120 mg tabletta). 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tbl>
      <w:tblPr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69"/>
        <w:gridCol w:w="1935"/>
        <w:gridCol w:w="1935"/>
        <w:gridCol w:w="1935"/>
        <w:gridCol w:w="2513"/>
      </w:tblGrid>
      <w:tr w:rsidR="00A27EE6" w:rsidRPr="00525508" w:rsidTr="00A27EE6">
        <w:tc>
          <w:tcPr>
            <w:tcW w:w="5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rPr>
                <w:b/>
                <w:szCs w:val="22"/>
                <w:lang w:val="hu-HU"/>
              </w:rPr>
            </w:pPr>
            <w:r w:rsidRPr="00525508">
              <w:rPr>
                <w:b/>
                <w:bCs/>
                <w:szCs w:val="22"/>
                <w:lang w:val="hu-HU" w:bidi="hu-HU"/>
              </w:rPr>
              <w:lastRenderedPageBreak/>
              <w:t>Hét:</w:t>
            </w:r>
          </w:p>
        </w:tc>
        <w:tc>
          <w:tcPr>
            <w:tcW w:w="31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b/>
                <w:szCs w:val="22"/>
                <w:lang w:val="hu-HU"/>
              </w:rPr>
            </w:pPr>
            <w:r w:rsidRPr="00525508">
              <w:rPr>
                <w:b/>
                <w:bCs/>
                <w:szCs w:val="22"/>
                <w:lang w:val="hu-HU" w:bidi="hu-HU"/>
              </w:rPr>
              <w:t>Tabletták száma</w:t>
            </w: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b/>
                <w:szCs w:val="22"/>
                <w:lang w:val="hu-HU"/>
              </w:rPr>
            </w:pPr>
            <w:r w:rsidRPr="00525508">
              <w:rPr>
                <w:b/>
                <w:bCs/>
                <w:szCs w:val="22"/>
                <w:lang w:val="hu-HU" w:bidi="hu-HU"/>
              </w:rPr>
              <w:t>A dimetil-fumarát</w:t>
            </w:r>
          </w:p>
        </w:tc>
      </w:tr>
      <w:tr w:rsidR="00A27EE6" w:rsidRPr="00525508" w:rsidTr="00A27EE6">
        <w:tc>
          <w:tcPr>
            <w:tcW w:w="5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rPr>
                <w:b/>
                <w:szCs w:val="22"/>
                <w:lang w:val="hu-HU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b/>
                <w:szCs w:val="22"/>
                <w:lang w:val="hu-HU"/>
              </w:rPr>
            </w:pPr>
            <w:r w:rsidRPr="00525508">
              <w:rPr>
                <w:b/>
                <w:bCs/>
                <w:szCs w:val="22"/>
                <w:lang w:val="hu-HU" w:bidi="hu-HU"/>
              </w:rPr>
              <w:t>Reggel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b/>
                <w:szCs w:val="22"/>
                <w:lang w:val="hu-HU"/>
              </w:rPr>
            </w:pPr>
            <w:r w:rsidRPr="00525508">
              <w:rPr>
                <w:b/>
                <w:bCs/>
                <w:szCs w:val="22"/>
                <w:lang w:val="hu-HU" w:bidi="hu-HU"/>
              </w:rPr>
              <w:t>Délben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b/>
                <w:szCs w:val="22"/>
                <w:lang w:val="hu-HU"/>
              </w:rPr>
            </w:pPr>
            <w:r w:rsidRPr="00525508">
              <w:rPr>
                <w:b/>
                <w:bCs/>
                <w:szCs w:val="22"/>
                <w:lang w:val="hu-HU" w:bidi="hu-HU"/>
              </w:rPr>
              <w:t>Este</w:t>
            </w:r>
          </w:p>
        </w:tc>
        <w:tc>
          <w:tcPr>
            <w:tcW w:w="135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b/>
                <w:szCs w:val="22"/>
                <w:lang w:val="hu-HU"/>
              </w:rPr>
            </w:pPr>
            <w:r w:rsidRPr="00525508">
              <w:rPr>
                <w:b/>
                <w:bCs/>
                <w:szCs w:val="22"/>
                <w:lang w:val="hu-HU" w:bidi="hu-HU"/>
              </w:rPr>
              <w:t xml:space="preserve">teljes napi adagja (mg) </w:t>
            </w:r>
          </w:p>
        </w:tc>
      </w:tr>
      <w:tr w:rsidR="00A27EE6" w:rsidRPr="00525508" w:rsidTr="00A27EE6">
        <w:tc>
          <w:tcPr>
            <w:tcW w:w="364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b/>
                <w:szCs w:val="22"/>
                <w:lang w:val="hu-HU"/>
              </w:rPr>
            </w:pPr>
            <w:r w:rsidRPr="00525508">
              <w:rPr>
                <w:b/>
                <w:bCs/>
                <w:szCs w:val="22"/>
                <w:lang w:val="hu-HU" w:bidi="hu-HU"/>
              </w:rPr>
              <w:t>Skilarence 30 mg</w:t>
            </w:r>
          </w:p>
        </w:tc>
        <w:tc>
          <w:tcPr>
            <w:tcW w:w="1354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b/>
                <w:szCs w:val="22"/>
                <w:lang w:val="hu-HU"/>
              </w:rPr>
            </w:pPr>
          </w:p>
        </w:tc>
      </w:tr>
      <w:tr w:rsidR="00A27EE6" w:rsidRPr="00525508" w:rsidTr="00A27EE6">
        <w:tc>
          <w:tcPr>
            <w:tcW w:w="5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rPr>
                <w:szCs w:val="22"/>
                <w:lang w:val="hu-HU"/>
              </w:rPr>
            </w:pPr>
            <w:r w:rsidRPr="00525508">
              <w:rPr>
                <w:szCs w:val="22"/>
                <w:lang w:val="hu-HU" w:bidi="hu-HU"/>
              </w:rPr>
              <w:t>1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/>
              </w:rPr>
            </w:pPr>
            <w:r w:rsidRPr="00525508">
              <w:rPr>
                <w:szCs w:val="22"/>
                <w:lang w:val="hu-HU" w:bidi="hu-HU"/>
              </w:rPr>
              <w:t>0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/>
              </w:rPr>
            </w:pPr>
            <w:r w:rsidRPr="00525508">
              <w:rPr>
                <w:szCs w:val="22"/>
                <w:lang w:val="hu-HU" w:bidi="hu-HU"/>
              </w:rPr>
              <w:t>0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/>
              </w:rPr>
            </w:pPr>
            <w:r w:rsidRPr="00525508">
              <w:rPr>
                <w:szCs w:val="22"/>
                <w:lang w:val="hu-HU" w:bidi="hu-HU"/>
              </w:rPr>
              <w:t>1</w:t>
            </w: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/>
              </w:rPr>
            </w:pPr>
            <w:r w:rsidRPr="00525508">
              <w:rPr>
                <w:szCs w:val="22"/>
                <w:lang w:val="hu-HU" w:bidi="hu-HU"/>
              </w:rPr>
              <w:t>30</w:t>
            </w:r>
          </w:p>
        </w:tc>
      </w:tr>
      <w:tr w:rsidR="00A27EE6" w:rsidRPr="00525508" w:rsidTr="00A27EE6">
        <w:tc>
          <w:tcPr>
            <w:tcW w:w="52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rPr>
                <w:szCs w:val="22"/>
                <w:lang w:val="hu-HU"/>
              </w:rPr>
            </w:pPr>
            <w:r w:rsidRPr="00525508">
              <w:rPr>
                <w:szCs w:val="22"/>
                <w:lang w:val="hu-HU" w:bidi="hu-HU"/>
              </w:rPr>
              <w:t>2</w:t>
            </w:r>
          </w:p>
        </w:tc>
        <w:tc>
          <w:tcPr>
            <w:tcW w:w="104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/>
              </w:rPr>
            </w:pPr>
            <w:r w:rsidRPr="00525508">
              <w:rPr>
                <w:szCs w:val="22"/>
                <w:lang w:val="hu-HU" w:bidi="hu-HU"/>
              </w:rPr>
              <w:t>1</w:t>
            </w:r>
          </w:p>
        </w:tc>
        <w:tc>
          <w:tcPr>
            <w:tcW w:w="104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/>
              </w:rPr>
            </w:pPr>
            <w:r w:rsidRPr="00525508">
              <w:rPr>
                <w:szCs w:val="22"/>
                <w:lang w:val="hu-HU" w:bidi="hu-HU"/>
              </w:rPr>
              <w:t>0</w:t>
            </w:r>
          </w:p>
        </w:tc>
        <w:tc>
          <w:tcPr>
            <w:tcW w:w="104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/>
              </w:rPr>
            </w:pPr>
            <w:r w:rsidRPr="00525508">
              <w:rPr>
                <w:szCs w:val="22"/>
                <w:lang w:val="hu-HU" w:bidi="hu-HU"/>
              </w:rPr>
              <w:t>1</w:t>
            </w:r>
          </w:p>
        </w:tc>
        <w:tc>
          <w:tcPr>
            <w:tcW w:w="135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/>
              </w:rPr>
            </w:pPr>
            <w:r w:rsidRPr="00525508">
              <w:rPr>
                <w:szCs w:val="22"/>
                <w:lang w:val="hu-HU" w:bidi="hu-HU"/>
              </w:rPr>
              <w:t>60</w:t>
            </w:r>
          </w:p>
        </w:tc>
      </w:tr>
      <w:tr w:rsidR="00A27EE6" w:rsidRPr="00525508" w:rsidTr="00A27EE6">
        <w:tc>
          <w:tcPr>
            <w:tcW w:w="5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rPr>
                <w:szCs w:val="22"/>
                <w:lang w:val="hu-HU"/>
              </w:rPr>
            </w:pPr>
            <w:r w:rsidRPr="00525508">
              <w:rPr>
                <w:szCs w:val="22"/>
                <w:lang w:val="hu-HU" w:bidi="hu-HU"/>
              </w:rPr>
              <w:t>3</w:t>
            </w:r>
          </w:p>
        </w:tc>
        <w:tc>
          <w:tcPr>
            <w:tcW w:w="10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/>
              </w:rPr>
            </w:pPr>
            <w:r w:rsidRPr="00525508">
              <w:rPr>
                <w:szCs w:val="22"/>
                <w:lang w:val="hu-HU" w:bidi="hu-HU"/>
              </w:rPr>
              <w:t>1</w:t>
            </w:r>
          </w:p>
        </w:tc>
        <w:tc>
          <w:tcPr>
            <w:tcW w:w="10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/>
              </w:rPr>
            </w:pPr>
            <w:r w:rsidRPr="00525508">
              <w:rPr>
                <w:szCs w:val="22"/>
                <w:lang w:val="hu-HU" w:bidi="hu-HU"/>
              </w:rPr>
              <w:t>1</w:t>
            </w:r>
          </w:p>
        </w:tc>
        <w:tc>
          <w:tcPr>
            <w:tcW w:w="10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/>
              </w:rPr>
            </w:pPr>
            <w:r w:rsidRPr="00525508">
              <w:rPr>
                <w:szCs w:val="22"/>
                <w:lang w:val="hu-HU" w:bidi="hu-HU"/>
              </w:rPr>
              <w:t>1</w:t>
            </w:r>
          </w:p>
        </w:tc>
        <w:tc>
          <w:tcPr>
            <w:tcW w:w="135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/>
              </w:rPr>
            </w:pPr>
            <w:r w:rsidRPr="00525508">
              <w:rPr>
                <w:szCs w:val="22"/>
                <w:lang w:val="hu-HU" w:bidi="hu-HU"/>
              </w:rPr>
              <w:t>90</w:t>
            </w:r>
          </w:p>
        </w:tc>
      </w:tr>
      <w:tr w:rsidR="00A27EE6" w:rsidRPr="00525508" w:rsidTr="00A27EE6">
        <w:tc>
          <w:tcPr>
            <w:tcW w:w="364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b/>
                <w:szCs w:val="22"/>
                <w:lang w:val="hu-HU"/>
              </w:rPr>
            </w:pPr>
            <w:r w:rsidRPr="00525508">
              <w:rPr>
                <w:b/>
                <w:bCs/>
                <w:szCs w:val="22"/>
                <w:lang w:val="hu-HU" w:bidi="hu-HU"/>
              </w:rPr>
              <w:t>Skilarence 120 mg</w:t>
            </w:r>
          </w:p>
        </w:tc>
        <w:tc>
          <w:tcPr>
            <w:tcW w:w="13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/>
              </w:rPr>
            </w:pPr>
          </w:p>
        </w:tc>
      </w:tr>
      <w:tr w:rsidR="00A27EE6" w:rsidRPr="00525508" w:rsidTr="00A27EE6">
        <w:trPr>
          <w:trHeight w:val="231"/>
        </w:trPr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rPr>
                <w:szCs w:val="22"/>
                <w:lang w:val="hu-HU"/>
              </w:rPr>
            </w:pPr>
            <w:r w:rsidRPr="00525508">
              <w:rPr>
                <w:szCs w:val="22"/>
                <w:lang w:val="hu-HU" w:bidi="hu-HU"/>
              </w:rPr>
              <w:t>4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/>
              </w:rPr>
            </w:pPr>
            <w:r w:rsidRPr="00525508">
              <w:rPr>
                <w:szCs w:val="22"/>
                <w:lang w:val="hu-HU" w:bidi="hu-HU"/>
              </w:rPr>
              <w:t>0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/>
              </w:rPr>
            </w:pPr>
            <w:r w:rsidRPr="00525508">
              <w:rPr>
                <w:szCs w:val="22"/>
                <w:lang w:val="hu-HU" w:bidi="hu-HU"/>
              </w:rPr>
              <w:t>0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/>
              </w:rPr>
            </w:pPr>
            <w:r w:rsidRPr="00525508">
              <w:rPr>
                <w:szCs w:val="22"/>
                <w:lang w:val="hu-HU" w:bidi="hu-HU"/>
              </w:rPr>
              <w:t>1</w:t>
            </w: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/>
              </w:rPr>
            </w:pPr>
            <w:r w:rsidRPr="00525508">
              <w:rPr>
                <w:szCs w:val="22"/>
                <w:lang w:val="hu-HU" w:bidi="hu-HU"/>
              </w:rPr>
              <w:t>120</w:t>
            </w:r>
          </w:p>
        </w:tc>
      </w:tr>
      <w:tr w:rsidR="00A27EE6" w:rsidRPr="00525508" w:rsidTr="00A27EE6">
        <w:trPr>
          <w:trHeight w:val="253"/>
        </w:trPr>
        <w:tc>
          <w:tcPr>
            <w:tcW w:w="52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rPr>
                <w:szCs w:val="22"/>
                <w:lang w:val="hu-HU"/>
              </w:rPr>
            </w:pPr>
            <w:r w:rsidRPr="00525508">
              <w:rPr>
                <w:szCs w:val="22"/>
                <w:lang w:val="hu-HU" w:bidi="hu-HU"/>
              </w:rPr>
              <w:t>5</w:t>
            </w:r>
          </w:p>
        </w:tc>
        <w:tc>
          <w:tcPr>
            <w:tcW w:w="104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/>
              </w:rPr>
            </w:pPr>
            <w:r w:rsidRPr="00525508">
              <w:rPr>
                <w:szCs w:val="22"/>
                <w:lang w:val="hu-HU" w:bidi="hu-HU"/>
              </w:rPr>
              <w:t>1</w:t>
            </w:r>
          </w:p>
        </w:tc>
        <w:tc>
          <w:tcPr>
            <w:tcW w:w="104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/>
              </w:rPr>
            </w:pPr>
            <w:r w:rsidRPr="00525508">
              <w:rPr>
                <w:szCs w:val="22"/>
                <w:lang w:val="hu-HU" w:bidi="hu-HU"/>
              </w:rPr>
              <w:t>0</w:t>
            </w:r>
          </w:p>
        </w:tc>
        <w:tc>
          <w:tcPr>
            <w:tcW w:w="104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/>
              </w:rPr>
            </w:pPr>
            <w:r w:rsidRPr="00525508">
              <w:rPr>
                <w:szCs w:val="22"/>
                <w:lang w:val="hu-HU" w:bidi="hu-HU"/>
              </w:rPr>
              <w:t>1</w:t>
            </w:r>
          </w:p>
        </w:tc>
        <w:tc>
          <w:tcPr>
            <w:tcW w:w="13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/>
              </w:rPr>
            </w:pPr>
            <w:r w:rsidRPr="00525508">
              <w:rPr>
                <w:szCs w:val="22"/>
                <w:lang w:val="hu-HU" w:bidi="hu-HU"/>
              </w:rPr>
              <w:t>240</w:t>
            </w:r>
          </w:p>
        </w:tc>
      </w:tr>
      <w:tr w:rsidR="00A27EE6" w:rsidRPr="00525508" w:rsidTr="00A27EE6">
        <w:trPr>
          <w:trHeight w:val="323"/>
        </w:trPr>
        <w:tc>
          <w:tcPr>
            <w:tcW w:w="52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rPr>
                <w:szCs w:val="22"/>
                <w:lang w:val="hu-HU"/>
              </w:rPr>
            </w:pPr>
            <w:r w:rsidRPr="00525508">
              <w:rPr>
                <w:szCs w:val="22"/>
                <w:lang w:val="hu-HU" w:bidi="hu-HU"/>
              </w:rPr>
              <w:t>6</w:t>
            </w:r>
          </w:p>
        </w:tc>
        <w:tc>
          <w:tcPr>
            <w:tcW w:w="104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/>
              </w:rPr>
            </w:pPr>
            <w:r w:rsidRPr="00525508">
              <w:rPr>
                <w:szCs w:val="22"/>
                <w:lang w:val="hu-HU" w:bidi="hu-HU"/>
              </w:rPr>
              <w:t>1</w:t>
            </w:r>
          </w:p>
        </w:tc>
        <w:tc>
          <w:tcPr>
            <w:tcW w:w="104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/>
              </w:rPr>
            </w:pPr>
            <w:r w:rsidRPr="00525508">
              <w:rPr>
                <w:szCs w:val="22"/>
                <w:lang w:val="hu-HU" w:bidi="hu-HU"/>
              </w:rPr>
              <w:t>1</w:t>
            </w:r>
          </w:p>
        </w:tc>
        <w:tc>
          <w:tcPr>
            <w:tcW w:w="104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/>
              </w:rPr>
            </w:pPr>
            <w:r w:rsidRPr="00525508">
              <w:rPr>
                <w:szCs w:val="22"/>
                <w:lang w:val="hu-HU" w:bidi="hu-HU"/>
              </w:rPr>
              <w:t>1</w:t>
            </w:r>
          </w:p>
        </w:tc>
        <w:tc>
          <w:tcPr>
            <w:tcW w:w="13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/>
              </w:rPr>
            </w:pPr>
            <w:r w:rsidRPr="00525508">
              <w:rPr>
                <w:szCs w:val="22"/>
                <w:lang w:val="hu-HU" w:bidi="hu-HU"/>
              </w:rPr>
              <w:t>360</w:t>
            </w:r>
          </w:p>
        </w:tc>
      </w:tr>
      <w:tr w:rsidR="00A27EE6" w:rsidRPr="00525508" w:rsidTr="00A27EE6">
        <w:trPr>
          <w:trHeight w:val="242"/>
        </w:trPr>
        <w:tc>
          <w:tcPr>
            <w:tcW w:w="52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rPr>
                <w:szCs w:val="22"/>
                <w:lang w:val="hu-HU"/>
              </w:rPr>
            </w:pPr>
            <w:r w:rsidRPr="00525508">
              <w:rPr>
                <w:szCs w:val="22"/>
                <w:lang w:val="hu-HU" w:bidi="hu-HU"/>
              </w:rPr>
              <w:t>7</w:t>
            </w:r>
          </w:p>
        </w:tc>
        <w:tc>
          <w:tcPr>
            <w:tcW w:w="104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/>
              </w:rPr>
            </w:pPr>
            <w:r w:rsidRPr="00525508">
              <w:rPr>
                <w:szCs w:val="22"/>
                <w:lang w:val="hu-HU" w:bidi="hu-HU"/>
              </w:rPr>
              <w:t>1</w:t>
            </w:r>
          </w:p>
        </w:tc>
        <w:tc>
          <w:tcPr>
            <w:tcW w:w="104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/>
              </w:rPr>
            </w:pPr>
            <w:r w:rsidRPr="00525508">
              <w:rPr>
                <w:szCs w:val="22"/>
                <w:lang w:val="hu-HU" w:bidi="hu-HU"/>
              </w:rPr>
              <w:t>1</w:t>
            </w:r>
          </w:p>
        </w:tc>
        <w:tc>
          <w:tcPr>
            <w:tcW w:w="104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/>
              </w:rPr>
            </w:pPr>
            <w:r w:rsidRPr="00525508">
              <w:rPr>
                <w:szCs w:val="22"/>
                <w:lang w:val="hu-HU" w:bidi="hu-HU"/>
              </w:rPr>
              <w:t>2</w:t>
            </w:r>
          </w:p>
        </w:tc>
        <w:tc>
          <w:tcPr>
            <w:tcW w:w="13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/>
              </w:rPr>
            </w:pPr>
            <w:r w:rsidRPr="00525508">
              <w:rPr>
                <w:szCs w:val="22"/>
                <w:lang w:val="hu-HU" w:bidi="hu-HU"/>
              </w:rPr>
              <w:t>480</w:t>
            </w:r>
          </w:p>
        </w:tc>
      </w:tr>
      <w:tr w:rsidR="00A27EE6" w:rsidRPr="00525508" w:rsidTr="00A27EE6">
        <w:trPr>
          <w:trHeight w:val="265"/>
        </w:trPr>
        <w:tc>
          <w:tcPr>
            <w:tcW w:w="52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rPr>
                <w:szCs w:val="22"/>
                <w:lang w:val="hu-HU"/>
              </w:rPr>
            </w:pPr>
            <w:r w:rsidRPr="00525508">
              <w:rPr>
                <w:szCs w:val="22"/>
                <w:lang w:val="hu-HU" w:bidi="hu-HU"/>
              </w:rPr>
              <w:t>8</w:t>
            </w:r>
          </w:p>
        </w:tc>
        <w:tc>
          <w:tcPr>
            <w:tcW w:w="104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/>
              </w:rPr>
            </w:pPr>
            <w:r w:rsidRPr="00525508">
              <w:rPr>
                <w:szCs w:val="22"/>
                <w:lang w:val="hu-HU" w:bidi="hu-HU"/>
              </w:rPr>
              <w:t>2</w:t>
            </w:r>
          </w:p>
        </w:tc>
        <w:tc>
          <w:tcPr>
            <w:tcW w:w="104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/>
              </w:rPr>
            </w:pPr>
            <w:r w:rsidRPr="00525508">
              <w:rPr>
                <w:szCs w:val="22"/>
                <w:lang w:val="hu-HU" w:bidi="hu-HU"/>
              </w:rPr>
              <w:t>1</w:t>
            </w:r>
          </w:p>
        </w:tc>
        <w:tc>
          <w:tcPr>
            <w:tcW w:w="104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/>
              </w:rPr>
            </w:pPr>
            <w:r w:rsidRPr="00525508">
              <w:rPr>
                <w:szCs w:val="22"/>
                <w:lang w:val="hu-HU" w:bidi="hu-HU"/>
              </w:rPr>
              <w:t>2</w:t>
            </w:r>
          </w:p>
        </w:tc>
        <w:tc>
          <w:tcPr>
            <w:tcW w:w="13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/>
              </w:rPr>
            </w:pPr>
            <w:r w:rsidRPr="00525508">
              <w:rPr>
                <w:szCs w:val="22"/>
                <w:lang w:val="hu-HU" w:bidi="hu-HU"/>
              </w:rPr>
              <w:t>600</w:t>
            </w:r>
          </w:p>
        </w:tc>
      </w:tr>
      <w:tr w:rsidR="00A27EE6" w:rsidRPr="00525508" w:rsidTr="00A27EE6">
        <w:trPr>
          <w:trHeight w:val="317"/>
        </w:trPr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rPr>
                <w:szCs w:val="22"/>
                <w:lang w:val="hu-HU"/>
              </w:rPr>
            </w:pPr>
            <w:r w:rsidRPr="00525508">
              <w:rPr>
                <w:szCs w:val="22"/>
                <w:lang w:val="hu-HU" w:bidi="hu-HU"/>
              </w:rPr>
              <w:t>9+</w:t>
            </w:r>
          </w:p>
        </w:tc>
        <w:tc>
          <w:tcPr>
            <w:tcW w:w="10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/>
              </w:rPr>
            </w:pPr>
            <w:r w:rsidRPr="00525508">
              <w:rPr>
                <w:szCs w:val="22"/>
                <w:lang w:val="hu-HU" w:bidi="hu-HU"/>
              </w:rPr>
              <w:t>2</w:t>
            </w:r>
          </w:p>
        </w:tc>
        <w:tc>
          <w:tcPr>
            <w:tcW w:w="10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/>
              </w:rPr>
            </w:pPr>
            <w:r w:rsidRPr="00525508">
              <w:rPr>
                <w:szCs w:val="22"/>
                <w:lang w:val="hu-HU" w:bidi="hu-HU"/>
              </w:rPr>
              <w:t>2</w:t>
            </w:r>
          </w:p>
        </w:tc>
        <w:tc>
          <w:tcPr>
            <w:tcW w:w="10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/>
              </w:rPr>
            </w:pPr>
            <w:r w:rsidRPr="00525508">
              <w:rPr>
                <w:szCs w:val="22"/>
                <w:lang w:val="hu-HU" w:bidi="hu-HU"/>
              </w:rPr>
              <w:t>2</w:t>
            </w:r>
          </w:p>
        </w:tc>
        <w:tc>
          <w:tcPr>
            <w:tcW w:w="13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/>
              </w:rPr>
            </w:pPr>
            <w:r w:rsidRPr="00525508">
              <w:rPr>
                <w:szCs w:val="22"/>
                <w:lang w:val="hu-HU" w:bidi="hu-HU"/>
              </w:rPr>
              <w:t>720</w:t>
            </w:r>
          </w:p>
        </w:tc>
      </w:tr>
    </w:tbl>
    <w:p w:rsidR="00A27EE6" w:rsidRDefault="00A27EE6" w:rsidP="00A27EE6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hu-HU" w:eastAsia="zh-CN"/>
        </w:rPr>
      </w:pPr>
    </w:p>
    <w:p w:rsidR="00940907" w:rsidRPr="00525508" w:rsidRDefault="00940907" w:rsidP="00A27EE6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hu-HU" w:eastAsia="zh-CN"/>
        </w:rPr>
      </w:pPr>
      <w:r>
        <w:rPr>
          <w:rFonts w:eastAsia="SimSun"/>
          <w:szCs w:val="22"/>
          <w:lang w:val="hu-HU" w:eastAsia="zh-CN"/>
        </w:rPr>
        <w:t>Ha egy adott dózisemelést a beteg nem tolerál, akkor az adag átmenetileg az utolsó tolerált dózisra</w:t>
      </w:r>
    </w:p>
    <w:p w:rsidR="008A77D9" w:rsidRPr="00525508" w:rsidRDefault="00157360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  <w:r w:rsidRPr="00525508">
        <w:rPr>
          <w:szCs w:val="22"/>
          <w:lang w:val="hu-HU" w:bidi="hu-HU"/>
        </w:rPr>
        <w:t>csökkenthető</w:t>
      </w:r>
      <w:r w:rsidR="008A77D9" w:rsidRPr="00525508">
        <w:rPr>
          <w:szCs w:val="22"/>
          <w:lang w:val="hu-HU" w:bidi="hu-HU"/>
        </w:rPr>
        <w:t>.</w:t>
      </w:r>
    </w:p>
    <w:p w:rsidR="008A77D9" w:rsidRPr="00525508" w:rsidRDefault="008A77D9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</w:p>
    <w:p w:rsidR="00106D8F" w:rsidRPr="00525508" w:rsidRDefault="00A27EE6">
      <w:pPr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  <w:r w:rsidRPr="00525508">
        <w:rPr>
          <w:szCs w:val="22"/>
          <w:lang w:val="hu-HU" w:bidi="hu-HU"/>
        </w:rPr>
        <w:t xml:space="preserve">Amennyiben a kezelés már a maximális adag elérése előtt is sikeresnek bizonyul, nem szükséges tovább növelni az adagot. A bőrelváltozások </w:t>
      </w:r>
      <w:r w:rsidR="008A77D9" w:rsidRPr="00525508">
        <w:rPr>
          <w:szCs w:val="22"/>
          <w:lang w:val="hu-HU" w:bidi="hu-HU"/>
        </w:rPr>
        <w:t xml:space="preserve">klinikailag jelentős </w:t>
      </w:r>
      <w:r w:rsidRPr="00525508">
        <w:rPr>
          <w:szCs w:val="22"/>
          <w:lang w:val="hu-HU" w:bidi="hu-HU"/>
        </w:rPr>
        <w:t xml:space="preserve">javulásának </w:t>
      </w:r>
      <w:r w:rsidR="00157360">
        <w:rPr>
          <w:szCs w:val="22"/>
          <w:lang w:val="hu-HU" w:bidi="hu-HU"/>
        </w:rPr>
        <w:t>elérése</w:t>
      </w:r>
      <w:r w:rsidR="00157360" w:rsidRPr="00525508">
        <w:rPr>
          <w:szCs w:val="22"/>
          <w:lang w:val="hu-HU" w:bidi="hu-HU"/>
        </w:rPr>
        <w:t xml:space="preserve"> </w:t>
      </w:r>
      <w:r w:rsidRPr="00525508">
        <w:rPr>
          <w:szCs w:val="22"/>
          <w:lang w:val="hu-HU" w:bidi="hu-HU"/>
        </w:rPr>
        <w:t xml:space="preserve">után </w:t>
      </w:r>
      <w:r w:rsidR="00157360">
        <w:rPr>
          <w:szCs w:val="22"/>
          <w:lang w:val="hu-HU" w:bidi="hu-HU"/>
        </w:rPr>
        <w:t>mérlegelni</w:t>
      </w:r>
      <w:r w:rsidR="00157360" w:rsidRPr="00525508">
        <w:rPr>
          <w:szCs w:val="22"/>
          <w:lang w:val="hu-HU" w:bidi="hu-HU"/>
        </w:rPr>
        <w:t xml:space="preserve"> </w:t>
      </w:r>
      <w:r w:rsidR="008A77D9" w:rsidRPr="00525508">
        <w:rPr>
          <w:szCs w:val="22"/>
          <w:lang w:val="hu-HU" w:bidi="hu-HU"/>
        </w:rPr>
        <w:t xml:space="preserve">kell </w:t>
      </w:r>
      <w:r w:rsidRPr="00525508">
        <w:rPr>
          <w:szCs w:val="22"/>
          <w:lang w:val="hu-HU" w:bidi="hu-HU"/>
        </w:rPr>
        <w:t xml:space="preserve">a Skilarence napi </w:t>
      </w:r>
      <w:r w:rsidR="008A77D9" w:rsidRPr="00525508">
        <w:rPr>
          <w:szCs w:val="22"/>
          <w:lang w:val="hu-HU" w:bidi="hu-HU"/>
        </w:rPr>
        <w:t xml:space="preserve">dózisának </w:t>
      </w:r>
      <w:r w:rsidRPr="00525508">
        <w:rPr>
          <w:szCs w:val="22"/>
          <w:lang w:val="hu-HU" w:bidi="hu-HU"/>
        </w:rPr>
        <w:t>az egyénileg szükséges fenntartó adag eléréséig</w:t>
      </w:r>
      <w:r w:rsidR="00157360">
        <w:rPr>
          <w:szCs w:val="22"/>
          <w:lang w:val="hu-HU" w:bidi="hu-HU"/>
        </w:rPr>
        <w:t xml:space="preserve"> történő,</w:t>
      </w:r>
      <w:r w:rsidR="00157360" w:rsidRPr="00157360">
        <w:rPr>
          <w:szCs w:val="22"/>
          <w:lang w:val="hu-HU" w:bidi="hu-HU"/>
        </w:rPr>
        <w:t xml:space="preserve"> </w:t>
      </w:r>
      <w:r w:rsidR="00157360" w:rsidRPr="00525508">
        <w:rPr>
          <w:szCs w:val="22"/>
          <w:lang w:val="hu-HU" w:bidi="hu-HU"/>
        </w:rPr>
        <w:t>fokozatos csökkentését</w:t>
      </w:r>
      <w:r w:rsidRPr="00525508">
        <w:rPr>
          <w:szCs w:val="22"/>
          <w:lang w:val="hu-HU" w:bidi="hu-HU"/>
        </w:rPr>
        <w:t>.</w:t>
      </w:r>
    </w:p>
    <w:p w:rsidR="00106D8F" w:rsidRPr="00525508" w:rsidRDefault="00106D8F">
      <w:pPr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</w:p>
    <w:p w:rsidR="00106D8F" w:rsidRPr="00525508" w:rsidRDefault="00BA3932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hu-HU" w:eastAsia="zh-CN"/>
        </w:rPr>
      </w:pPr>
      <w:r w:rsidRPr="00525508">
        <w:rPr>
          <w:szCs w:val="22"/>
          <w:lang w:val="hu-HU" w:bidi="hu-HU"/>
        </w:rPr>
        <w:t>K</w:t>
      </w:r>
      <w:r w:rsidR="00A27EE6" w:rsidRPr="00525508">
        <w:rPr>
          <w:szCs w:val="22"/>
          <w:lang w:val="hu-HU" w:bidi="hu-HU"/>
        </w:rPr>
        <w:t xml:space="preserve">óros laboratóriumi paraméterek </w:t>
      </w:r>
      <w:r w:rsidR="00157360">
        <w:rPr>
          <w:szCs w:val="22"/>
          <w:lang w:val="hu-HU" w:bidi="hu-HU"/>
        </w:rPr>
        <w:t>észlelése</w:t>
      </w:r>
      <w:r w:rsidR="00157360" w:rsidRPr="00525508">
        <w:rPr>
          <w:szCs w:val="22"/>
          <w:lang w:val="hu-HU" w:bidi="hu-HU"/>
        </w:rPr>
        <w:t xml:space="preserve"> </w:t>
      </w:r>
      <w:r w:rsidRPr="00525508">
        <w:rPr>
          <w:szCs w:val="22"/>
          <w:lang w:val="hu-HU" w:bidi="hu-HU"/>
        </w:rPr>
        <w:t xml:space="preserve">esetén </w:t>
      </w:r>
      <w:r w:rsidR="00A27EE6" w:rsidRPr="00525508">
        <w:rPr>
          <w:szCs w:val="22"/>
          <w:lang w:val="hu-HU" w:bidi="hu-HU"/>
        </w:rPr>
        <w:t>is szükség lehet az adagok módosítására (lásd 4.4 pont).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hu-HU" w:eastAsia="zh-CN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rFonts w:eastAsia="SimSun"/>
          <w:i/>
          <w:szCs w:val="22"/>
          <w:lang w:val="hu-HU" w:eastAsia="zh-CN"/>
        </w:rPr>
      </w:pPr>
      <w:r w:rsidRPr="00525508">
        <w:rPr>
          <w:i/>
          <w:iCs/>
          <w:szCs w:val="22"/>
          <w:lang w:val="hu-HU" w:eastAsia="zh-CN" w:bidi="hu-HU"/>
        </w:rPr>
        <w:t>Idősek</w:t>
      </w:r>
    </w:p>
    <w:p w:rsidR="00A27EE6" w:rsidRPr="00525508" w:rsidRDefault="00A27EE6" w:rsidP="00FC1A55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A Skilarence</w:t>
      </w:r>
      <w:r w:rsidR="00450C3C" w:rsidRPr="00525508">
        <w:rPr>
          <w:szCs w:val="22"/>
          <w:lang w:val="hu-HU" w:bidi="hu-HU"/>
        </w:rPr>
        <w:t>-szel végzett</w:t>
      </w:r>
      <w:r w:rsidRPr="00525508">
        <w:rPr>
          <w:szCs w:val="22"/>
          <w:lang w:val="hu-HU" w:bidi="hu-HU"/>
        </w:rPr>
        <w:t xml:space="preserve"> klinikai vizsgálat</w:t>
      </w:r>
      <w:r w:rsidR="00450C3C" w:rsidRPr="00525508">
        <w:rPr>
          <w:szCs w:val="22"/>
          <w:lang w:val="hu-HU" w:bidi="hu-HU"/>
        </w:rPr>
        <w:t>ok</w:t>
      </w:r>
      <w:r w:rsidR="00BA3932" w:rsidRPr="00525508">
        <w:rPr>
          <w:szCs w:val="22"/>
          <w:lang w:val="hu-HU" w:bidi="hu-HU"/>
        </w:rPr>
        <w:t>ban nem vett részt elegendő számú</w:t>
      </w:r>
      <w:r w:rsidRPr="00525508">
        <w:rPr>
          <w:szCs w:val="22"/>
          <w:lang w:val="hu-HU" w:bidi="hu-HU"/>
        </w:rPr>
        <w:t xml:space="preserve"> 65 éves és annál idősebb beteg</w:t>
      </w:r>
      <w:r w:rsidR="00450C3C" w:rsidRPr="00525508">
        <w:rPr>
          <w:szCs w:val="22"/>
          <w:lang w:val="hu-HU" w:bidi="hu-HU"/>
        </w:rPr>
        <w:t xml:space="preserve"> </w:t>
      </w:r>
      <w:r w:rsidRPr="00525508">
        <w:rPr>
          <w:szCs w:val="22"/>
          <w:lang w:val="hu-HU" w:bidi="hu-HU"/>
        </w:rPr>
        <w:t xml:space="preserve">ahhoz, hogy megállapítható legyen, hogy </w:t>
      </w:r>
      <w:r w:rsidR="00BA3932" w:rsidRPr="00525508">
        <w:rPr>
          <w:szCs w:val="22"/>
          <w:lang w:val="hu-HU" w:bidi="hu-HU"/>
        </w:rPr>
        <w:t xml:space="preserve">ők </w:t>
      </w:r>
      <w:r w:rsidRPr="00525508">
        <w:rPr>
          <w:szCs w:val="22"/>
          <w:lang w:val="hu-HU" w:bidi="hu-HU"/>
        </w:rPr>
        <w:t xml:space="preserve">más módon </w:t>
      </w:r>
      <w:r w:rsidR="002408FF" w:rsidRPr="00525508">
        <w:rPr>
          <w:szCs w:val="22"/>
          <w:lang w:val="hu-HU" w:bidi="hu-HU"/>
        </w:rPr>
        <w:t>reagálnak</w:t>
      </w:r>
      <w:r w:rsidRPr="00525508">
        <w:rPr>
          <w:szCs w:val="22"/>
          <w:lang w:val="hu-HU" w:bidi="hu-HU"/>
        </w:rPr>
        <w:t>-e a kezelésre</w:t>
      </w:r>
      <w:r w:rsidR="002E56E1">
        <w:rPr>
          <w:szCs w:val="22"/>
          <w:lang w:val="hu-HU" w:bidi="hu-HU"/>
        </w:rPr>
        <w:t>, mint</w:t>
      </w:r>
      <w:r w:rsidR="00D9313B">
        <w:rPr>
          <w:szCs w:val="22"/>
          <w:lang w:val="hu-HU" w:bidi="hu-HU"/>
        </w:rPr>
        <w:t xml:space="preserve"> </w:t>
      </w:r>
      <w:r w:rsidRPr="00525508">
        <w:rPr>
          <w:szCs w:val="22"/>
          <w:lang w:val="hu-HU" w:bidi="hu-HU"/>
        </w:rPr>
        <w:t>a 65 év</w:t>
      </w:r>
      <w:r w:rsidR="002E56E1">
        <w:rPr>
          <w:szCs w:val="22"/>
          <w:lang w:val="hu-HU" w:bidi="hu-HU"/>
        </w:rPr>
        <w:t>esnél</w:t>
      </w:r>
      <w:r w:rsidRPr="00525508">
        <w:rPr>
          <w:szCs w:val="22"/>
          <w:lang w:val="hu-HU" w:bidi="hu-HU"/>
        </w:rPr>
        <w:t xml:space="preserve"> </w:t>
      </w:r>
      <w:r w:rsidR="002E56E1">
        <w:rPr>
          <w:szCs w:val="22"/>
          <w:lang w:val="hu-HU" w:bidi="hu-HU"/>
        </w:rPr>
        <w:t>fiatalabb</w:t>
      </w:r>
      <w:r w:rsidR="002E56E1" w:rsidRPr="00525508">
        <w:rPr>
          <w:szCs w:val="22"/>
          <w:lang w:val="hu-HU" w:bidi="hu-HU"/>
        </w:rPr>
        <w:t xml:space="preserve"> </w:t>
      </w:r>
      <w:r w:rsidRPr="00525508">
        <w:rPr>
          <w:szCs w:val="22"/>
          <w:lang w:val="hu-HU" w:bidi="hu-HU"/>
        </w:rPr>
        <w:t>betegek (lásd 5.2 pont).</w:t>
      </w:r>
      <w:r w:rsidR="00E712C5" w:rsidRPr="00525508">
        <w:rPr>
          <w:szCs w:val="22"/>
          <w:lang w:val="hu-HU" w:bidi="hu-HU"/>
        </w:rPr>
        <w:t xml:space="preserve"> </w:t>
      </w:r>
      <w:r w:rsidRPr="00525508">
        <w:rPr>
          <w:szCs w:val="22"/>
          <w:lang w:val="hu-HU" w:bidi="hu-HU"/>
        </w:rPr>
        <w:t xml:space="preserve">A dimetil-fumarát farmakológiai tulajdonságai alapján várhatóan nem lesz szükség az időseknél </w:t>
      </w:r>
      <w:r w:rsidR="002523D1" w:rsidRPr="00525508">
        <w:rPr>
          <w:szCs w:val="22"/>
          <w:lang w:val="hu-HU" w:bidi="hu-HU"/>
        </w:rPr>
        <w:t>a</w:t>
      </w:r>
      <w:r w:rsidR="00BA3932" w:rsidRPr="00525508">
        <w:rPr>
          <w:szCs w:val="22"/>
          <w:lang w:val="hu-HU" w:bidi="hu-HU"/>
        </w:rPr>
        <w:t xml:space="preserve"> dózis</w:t>
      </w:r>
      <w:r w:rsidR="00EB31DA">
        <w:rPr>
          <w:szCs w:val="22"/>
          <w:lang w:val="hu-HU" w:bidi="hu-HU"/>
        </w:rPr>
        <w:t xml:space="preserve"> </w:t>
      </w:r>
      <w:r w:rsidRPr="00525508">
        <w:rPr>
          <w:szCs w:val="22"/>
          <w:lang w:val="hu-HU" w:bidi="hu-HU"/>
        </w:rPr>
        <w:t>módosítására.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hu-HU" w:eastAsia="zh-CN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rFonts w:eastAsia="SimSun"/>
          <w:i/>
          <w:szCs w:val="22"/>
          <w:lang w:val="hu-HU" w:eastAsia="zh-CN"/>
        </w:rPr>
      </w:pPr>
      <w:r w:rsidRPr="00525508">
        <w:rPr>
          <w:i/>
          <w:iCs/>
          <w:szCs w:val="22"/>
          <w:lang w:val="hu-HU" w:eastAsia="zh-CN" w:bidi="hu-HU"/>
        </w:rPr>
        <w:t>Vesekárosodás</w:t>
      </w: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hu-HU" w:eastAsia="zh-CN"/>
        </w:rPr>
      </w:pPr>
      <w:r w:rsidRPr="00525508">
        <w:rPr>
          <w:szCs w:val="22"/>
          <w:lang w:val="hu-HU" w:eastAsia="zh-CN" w:bidi="hu-HU"/>
        </w:rPr>
        <w:t>Enyhe</w:t>
      </w:r>
      <w:r w:rsidR="003A76AD" w:rsidRPr="00525508">
        <w:rPr>
          <w:szCs w:val="22"/>
          <w:lang w:val="hu-HU" w:eastAsia="zh-CN" w:bidi="hu-HU"/>
        </w:rPr>
        <w:t xml:space="preserve"> és </w:t>
      </w:r>
      <w:r w:rsidRPr="00525508">
        <w:rPr>
          <w:szCs w:val="22"/>
          <w:lang w:val="hu-HU" w:eastAsia="zh-CN" w:bidi="hu-HU"/>
        </w:rPr>
        <w:t>k</w:t>
      </w:r>
      <w:r w:rsidR="006B3295">
        <w:rPr>
          <w:szCs w:val="22"/>
          <w:lang w:val="hu-HU" w:eastAsia="zh-CN" w:bidi="hu-HU"/>
        </w:rPr>
        <w:t>özepesen súlyos</w:t>
      </w:r>
      <w:r w:rsidRPr="00525508">
        <w:rPr>
          <w:szCs w:val="22"/>
          <w:lang w:val="hu-HU" w:eastAsia="zh-CN" w:bidi="hu-HU"/>
        </w:rPr>
        <w:t xml:space="preserve"> vesekárosodásban szenvedő betegek esetében nem szükséges módosítani az adagot</w:t>
      </w:r>
      <w:r w:rsidR="00BA3932" w:rsidRPr="00525508">
        <w:rPr>
          <w:szCs w:val="22"/>
          <w:lang w:val="hu-HU" w:eastAsia="zh-CN" w:bidi="hu-HU"/>
        </w:rPr>
        <w:t xml:space="preserve"> (lásd 5.2 pont)</w:t>
      </w:r>
      <w:r w:rsidRPr="00525508">
        <w:rPr>
          <w:szCs w:val="22"/>
          <w:lang w:val="hu-HU" w:eastAsia="zh-CN" w:bidi="hu-HU"/>
        </w:rPr>
        <w:t>. A Skilarence</w:t>
      </w:r>
      <w:r w:rsidR="000F4C68">
        <w:rPr>
          <w:szCs w:val="22"/>
          <w:lang w:val="hu-HU" w:eastAsia="zh-CN" w:bidi="hu-HU"/>
        </w:rPr>
        <w:noBreakHyphen/>
      </w:r>
      <w:r w:rsidRPr="00525508">
        <w:rPr>
          <w:szCs w:val="22"/>
          <w:lang w:val="hu-HU" w:eastAsia="zh-CN" w:bidi="hu-HU"/>
        </w:rPr>
        <w:t>t súlyos vesekárosodásban szenvedő betegek</w:t>
      </w:r>
      <w:r w:rsidR="000F4C68">
        <w:rPr>
          <w:szCs w:val="22"/>
          <w:lang w:val="hu-HU" w:eastAsia="zh-CN" w:bidi="hu-HU"/>
        </w:rPr>
        <w:t>nél</w:t>
      </w:r>
      <w:r w:rsidRPr="00525508">
        <w:rPr>
          <w:szCs w:val="22"/>
          <w:lang w:val="hu-HU" w:eastAsia="zh-CN" w:bidi="hu-HU"/>
        </w:rPr>
        <w:t xml:space="preserve"> </w:t>
      </w:r>
      <w:r w:rsidR="000F4C68" w:rsidRPr="00525508">
        <w:rPr>
          <w:szCs w:val="22"/>
          <w:lang w:val="hu-HU" w:eastAsia="zh-CN" w:bidi="hu-HU"/>
        </w:rPr>
        <w:t>nem vizsgálták</w:t>
      </w:r>
      <w:r w:rsidRPr="00525508">
        <w:rPr>
          <w:szCs w:val="22"/>
          <w:lang w:val="hu-HU" w:eastAsia="zh-CN" w:bidi="hu-HU"/>
        </w:rPr>
        <w:t>, és ezeknél a betegeknél a Skilarence alkalmazás</w:t>
      </w:r>
      <w:r w:rsidR="00BA3932" w:rsidRPr="00525508">
        <w:rPr>
          <w:szCs w:val="22"/>
          <w:lang w:val="hu-HU" w:eastAsia="zh-CN" w:bidi="hu-HU"/>
        </w:rPr>
        <w:t>a ellenjavallt</w:t>
      </w:r>
      <w:r w:rsidRPr="00525508">
        <w:rPr>
          <w:szCs w:val="22"/>
          <w:lang w:val="hu-HU" w:eastAsia="zh-CN" w:bidi="hu-HU"/>
        </w:rPr>
        <w:t xml:space="preserve"> (lásd 4.</w:t>
      </w:r>
      <w:r w:rsidR="00BA3932" w:rsidRPr="00525508">
        <w:rPr>
          <w:szCs w:val="22"/>
          <w:lang w:val="hu-HU" w:eastAsia="zh-CN" w:bidi="hu-HU"/>
        </w:rPr>
        <w:t>3 </w:t>
      </w:r>
      <w:r w:rsidRPr="00525508">
        <w:rPr>
          <w:szCs w:val="22"/>
          <w:lang w:val="hu-HU" w:eastAsia="zh-CN" w:bidi="hu-HU"/>
        </w:rPr>
        <w:t>pont).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hu-HU" w:eastAsia="zh-CN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rFonts w:eastAsia="SimSun"/>
          <w:i/>
          <w:szCs w:val="22"/>
          <w:lang w:val="hu-HU" w:eastAsia="zh-CN"/>
        </w:rPr>
      </w:pPr>
      <w:r w:rsidRPr="00525508">
        <w:rPr>
          <w:i/>
          <w:iCs/>
          <w:szCs w:val="22"/>
          <w:lang w:val="hu-HU" w:eastAsia="zh-CN" w:bidi="hu-HU"/>
        </w:rPr>
        <w:t>Májkárosodás</w:t>
      </w:r>
    </w:p>
    <w:p w:rsidR="00106D8F" w:rsidRDefault="00BA3932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 w:eastAsia="zh-CN" w:bidi="hu-HU"/>
        </w:rPr>
      </w:pPr>
      <w:r w:rsidRPr="00525508">
        <w:rPr>
          <w:szCs w:val="22"/>
          <w:lang w:val="hu-HU" w:eastAsia="zh-CN" w:bidi="hu-HU"/>
        </w:rPr>
        <w:t>Enyhe és k</w:t>
      </w:r>
      <w:r w:rsidR="006B3295">
        <w:rPr>
          <w:szCs w:val="22"/>
          <w:lang w:val="hu-HU" w:eastAsia="zh-CN" w:bidi="hu-HU"/>
        </w:rPr>
        <w:t>özepesen súlyos</w:t>
      </w:r>
      <w:r w:rsidRPr="00525508">
        <w:rPr>
          <w:szCs w:val="22"/>
          <w:lang w:val="hu-HU" w:eastAsia="zh-CN" w:bidi="hu-HU"/>
        </w:rPr>
        <w:t xml:space="preserve"> m</w:t>
      </w:r>
      <w:r w:rsidR="00A27EE6" w:rsidRPr="00525508">
        <w:rPr>
          <w:szCs w:val="22"/>
          <w:lang w:val="hu-HU" w:eastAsia="zh-CN" w:bidi="hu-HU"/>
        </w:rPr>
        <w:t>ájkárosodásban szenvedő betegek esetében nem szükséges módosítani az adagot</w:t>
      </w:r>
      <w:r w:rsidRPr="00525508">
        <w:rPr>
          <w:szCs w:val="22"/>
          <w:lang w:val="hu-HU" w:eastAsia="zh-CN" w:bidi="hu-HU"/>
        </w:rPr>
        <w:t xml:space="preserve"> (lásd 5.2</w:t>
      </w:r>
      <w:r w:rsidR="00350DFD" w:rsidRPr="00525508">
        <w:rPr>
          <w:szCs w:val="22"/>
          <w:lang w:val="hu-HU" w:eastAsia="zh-CN" w:bidi="hu-HU"/>
        </w:rPr>
        <w:t> </w:t>
      </w:r>
      <w:r w:rsidRPr="00525508">
        <w:rPr>
          <w:szCs w:val="22"/>
          <w:lang w:val="hu-HU" w:eastAsia="zh-CN" w:bidi="hu-HU"/>
        </w:rPr>
        <w:t>pont)</w:t>
      </w:r>
      <w:r w:rsidR="00A27EE6" w:rsidRPr="00525508">
        <w:rPr>
          <w:szCs w:val="22"/>
          <w:lang w:val="hu-HU" w:eastAsia="zh-CN" w:bidi="hu-HU"/>
        </w:rPr>
        <w:t>. A Skilarence</w:t>
      </w:r>
      <w:r w:rsidR="00BC4FA5">
        <w:rPr>
          <w:szCs w:val="22"/>
          <w:lang w:val="hu-HU" w:eastAsia="zh-CN" w:bidi="hu-HU"/>
        </w:rPr>
        <w:t>-t</w:t>
      </w:r>
      <w:r w:rsidR="00A27EE6" w:rsidRPr="00525508">
        <w:rPr>
          <w:szCs w:val="22"/>
          <w:lang w:val="hu-HU" w:eastAsia="zh-CN" w:bidi="hu-HU"/>
        </w:rPr>
        <w:t xml:space="preserve"> súlyos májkárosodásban szenvedő betegek</w:t>
      </w:r>
      <w:r w:rsidR="007B22B1">
        <w:rPr>
          <w:szCs w:val="22"/>
          <w:lang w:val="hu-HU" w:eastAsia="zh-CN" w:bidi="hu-HU"/>
        </w:rPr>
        <w:t>nél</w:t>
      </w:r>
      <w:r w:rsidR="00C57E27">
        <w:rPr>
          <w:szCs w:val="22"/>
          <w:lang w:val="hu-HU" w:eastAsia="zh-CN" w:bidi="hu-HU"/>
        </w:rPr>
        <w:t xml:space="preserve"> </w:t>
      </w:r>
      <w:r w:rsidR="00C57E27" w:rsidRPr="00525508">
        <w:rPr>
          <w:szCs w:val="22"/>
          <w:lang w:val="hu-HU" w:eastAsia="zh-CN" w:bidi="hu-HU"/>
        </w:rPr>
        <w:t>nem vizsgálták</w:t>
      </w:r>
      <w:r w:rsidRPr="00525508">
        <w:rPr>
          <w:szCs w:val="22"/>
          <w:lang w:val="hu-HU" w:eastAsia="zh-CN" w:bidi="hu-HU"/>
        </w:rPr>
        <w:t>, és ezeknél a betegeknél a Skilarence alkalmazása ellenjavallt</w:t>
      </w:r>
      <w:r w:rsidR="00A27EE6" w:rsidRPr="00525508">
        <w:rPr>
          <w:szCs w:val="22"/>
          <w:lang w:val="hu-HU" w:eastAsia="zh-CN" w:bidi="hu-HU"/>
        </w:rPr>
        <w:t xml:space="preserve"> (lásd 4.</w:t>
      </w:r>
      <w:r w:rsidRPr="00525508">
        <w:rPr>
          <w:szCs w:val="22"/>
          <w:lang w:val="hu-HU" w:eastAsia="zh-CN" w:bidi="hu-HU"/>
        </w:rPr>
        <w:t>3 </w:t>
      </w:r>
      <w:r w:rsidR="00A27EE6" w:rsidRPr="00525508">
        <w:rPr>
          <w:szCs w:val="22"/>
          <w:lang w:val="hu-HU" w:eastAsia="zh-CN" w:bidi="hu-HU"/>
        </w:rPr>
        <w:t>pont).</w:t>
      </w:r>
    </w:p>
    <w:p w:rsidR="00995411" w:rsidRDefault="00995411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 w:eastAsia="zh-CN" w:bidi="hu-HU"/>
        </w:rPr>
      </w:pPr>
    </w:p>
    <w:p w:rsidR="00995411" w:rsidRPr="00995411" w:rsidRDefault="00995411">
      <w:pPr>
        <w:keepNext/>
        <w:widowControl w:val="0"/>
        <w:tabs>
          <w:tab w:val="clear" w:pos="567"/>
        </w:tabs>
        <w:spacing w:line="240" w:lineRule="auto"/>
        <w:rPr>
          <w:rFonts w:eastAsia="SimSun"/>
          <w:i/>
          <w:szCs w:val="22"/>
          <w:lang w:val="hu-HU" w:eastAsia="zh-CN"/>
        </w:rPr>
      </w:pPr>
      <w:r w:rsidRPr="00995411">
        <w:rPr>
          <w:i/>
          <w:szCs w:val="22"/>
          <w:lang w:val="hu-HU" w:eastAsia="zh-CN" w:bidi="hu-HU"/>
        </w:rPr>
        <w:t>Gyermekek</w:t>
      </w:r>
      <w:r w:rsidR="0022282F">
        <w:rPr>
          <w:i/>
          <w:szCs w:val="22"/>
          <w:lang w:val="hu-HU" w:eastAsia="zh-CN" w:bidi="hu-HU"/>
        </w:rPr>
        <w:t xml:space="preserve"> és serdülők</w:t>
      </w: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hu-HU" w:eastAsia="zh-CN"/>
        </w:rPr>
      </w:pPr>
      <w:r w:rsidRPr="00525508">
        <w:rPr>
          <w:szCs w:val="22"/>
          <w:lang w:val="hu-HU" w:eastAsia="zh-CN" w:bidi="hu-HU"/>
        </w:rPr>
        <w:t xml:space="preserve">A Skilarence biztonságosságát és hatásosságát </w:t>
      </w:r>
      <w:r w:rsidR="006F3AE7" w:rsidRPr="00525508">
        <w:rPr>
          <w:szCs w:val="22"/>
          <w:lang w:val="hu-HU" w:eastAsia="zh-CN" w:bidi="hu-HU"/>
        </w:rPr>
        <w:t xml:space="preserve">18 évesnél fiatalabb gyermekek </w:t>
      </w:r>
      <w:r w:rsidR="0022282F">
        <w:rPr>
          <w:szCs w:val="22"/>
          <w:lang w:val="hu-HU" w:eastAsia="zh-CN" w:bidi="hu-HU"/>
        </w:rPr>
        <w:t xml:space="preserve">és serdülők </w:t>
      </w:r>
      <w:r w:rsidRPr="00525508">
        <w:rPr>
          <w:szCs w:val="22"/>
          <w:lang w:val="hu-HU" w:eastAsia="zh-CN" w:bidi="hu-HU"/>
        </w:rPr>
        <w:t xml:space="preserve">esetében nem igazolták. </w:t>
      </w:r>
      <w:r w:rsidR="006F3AE7" w:rsidRPr="00525508">
        <w:rPr>
          <w:szCs w:val="22"/>
          <w:lang w:val="hu-HU" w:eastAsia="zh-CN" w:bidi="hu-HU"/>
        </w:rPr>
        <w:t>A Skilarence gyermekek</w:t>
      </w:r>
      <w:r w:rsidR="00DC56A6">
        <w:rPr>
          <w:szCs w:val="22"/>
          <w:lang w:val="hu-HU" w:eastAsia="zh-CN" w:bidi="hu-HU"/>
        </w:rPr>
        <w:t>nél</w:t>
      </w:r>
      <w:r w:rsidR="006F3AE7" w:rsidRPr="00525508">
        <w:rPr>
          <w:szCs w:val="22"/>
          <w:lang w:val="hu-HU" w:eastAsia="zh-CN" w:bidi="hu-HU"/>
        </w:rPr>
        <w:t xml:space="preserve"> </w:t>
      </w:r>
      <w:r w:rsidR="0022282F">
        <w:rPr>
          <w:szCs w:val="22"/>
          <w:lang w:val="hu-HU" w:eastAsia="zh-CN" w:bidi="hu-HU"/>
        </w:rPr>
        <w:t xml:space="preserve">és serdülőknél </w:t>
      </w:r>
      <w:r w:rsidR="006F3AE7" w:rsidRPr="00525508">
        <w:rPr>
          <w:szCs w:val="22"/>
          <w:lang w:val="hu-HU" w:eastAsia="zh-CN" w:bidi="hu-HU"/>
        </w:rPr>
        <w:t>történő alkalmazására vonatkozóan n</w:t>
      </w:r>
      <w:r w:rsidRPr="00525508">
        <w:rPr>
          <w:szCs w:val="22"/>
          <w:lang w:val="hu-HU" w:eastAsia="zh-CN" w:bidi="hu-HU"/>
        </w:rPr>
        <w:t>incsenek rendelkezésre álló adatok.</w:t>
      </w:r>
    </w:p>
    <w:p w:rsidR="00A27EE6" w:rsidRPr="00525508" w:rsidRDefault="00A27EE6" w:rsidP="00A27EE6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val="hu-HU"/>
        </w:rPr>
      </w:pPr>
    </w:p>
    <w:p w:rsidR="00A27EE6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val="hu-HU" w:bidi="hu-HU"/>
        </w:rPr>
      </w:pPr>
      <w:r w:rsidRPr="00525508">
        <w:rPr>
          <w:szCs w:val="22"/>
          <w:u w:val="single"/>
          <w:lang w:val="hu-HU" w:bidi="hu-HU"/>
        </w:rPr>
        <w:t>Az alkalmazás módja</w:t>
      </w:r>
    </w:p>
    <w:p w:rsidR="007120AF" w:rsidRPr="007120AF" w:rsidRDefault="007120AF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7120AF">
        <w:rPr>
          <w:szCs w:val="22"/>
          <w:lang w:val="hu-HU" w:bidi="hu-HU"/>
        </w:rPr>
        <w:t>A Skilarence</w:t>
      </w:r>
      <w:r>
        <w:rPr>
          <w:szCs w:val="22"/>
          <w:lang w:val="hu-HU" w:bidi="hu-HU"/>
        </w:rPr>
        <w:t xml:space="preserve"> szájon át történő alkalmazásra.</w:t>
      </w:r>
    </w:p>
    <w:p w:rsidR="00A27EE6" w:rsidRPr="00525508" w:rsidRDefault="00A27EE6" w:rsidP="001053B9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hu-HU" w:eastAsia="zh-CN"/>
        </w:rPr>
      </w:pPr>
      <w:r w:rsidRPr="00525508">
        <w:rPr>
          <w:szCs w:val="22"/>
          <w:lang w:val="hu-HU" w:eastAsia="zh-CN" w:bidi="hu-HU"/>
        </w:rPr>
        <w:t>A Skilarence tablettákat egészben, folyadékkal kell lenyelni, étkezés közben vagy közvetlenül utána.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A gyomornedv-ellenálló tablett</w:t>
      </w:r>
      <w:r w:rsidR="006F3AE7" w:rsidRPr="00525508">
        <w:rPr>
          <w:szCs w:val="22"/>
          <w:lang w:val="hu-HU" w:bidi="hu-HU"/>
        </w:rPr>
        <w:t>a bevonata a gyomorirritáció megakadályozását szolgálja. Ezért a tablettákat</w:t>
      </w:r>
      <w:r w:rsidRPr="00525508">
        <w:rPr>
          <w:szCs w:val="22"/>
          <w:lang w:val="hu-HU" w:bidi="hu-HU"/>
        </w:rPr>
        <w:t xml:space="preserve"> nem szabad </w:t>
      </w:r>
      <w:r w:rsidR="000F4C68">
        <w:rPr>
          <w:szCs w:val="22"/>
          <w:lang w:val="hu-HU" w:bidi="hu-HU"/>
        </w:rPr>
        <w:t>összetörni</w:t>
      </w:r>
      <w:r w:rsidRPr="00525508">
        <w:rPr>
          <w:szCs w:val="22"/>
          <w:lang w:val="hu-HU" w:bidi="hu-HU"/>
        </w:rPr>
        <w:t xml:space="preserve">, </w:t>
      </w:r>
      <w:r w:rsidR="000F4C68">
        <w:rPr>
          <w:szCs w:val="22"/>
          <w:lang w:val="hu-HU" w:bidi="hu-HU"/>
        </w:rPr>
        <w:t>kettétörni</w:t>
      </w:r>
      <w:r w:rsidRPr="00525508">
        <w:rPr>
          <w:szCs w:val="22"/>
          <w:lang w:val="hu-HU" w:bidi="hu-HU"/>
        </w:rPr>
        <w:t>, feloldani</w:t>
      </w:r>
      <w:r w:rsidR="006F3AE7" w:rsidRPr="00525508">
        <w:rPr>
          <w:szCs w:val="22"/>
          <w:lang w:val="hu-HU" w:bidi="hu-HU"/>
        </w:rPr>
        <w:t xml:space="preserve"> </w:t>
      </w:r>
      <w:r w:rsidRPr="00525508">
        <w:rPr>
          <w:szCs w:val="22"/>
          <w:lang w:val="hu-HU" w:bidi="hu-HU"/>
        </w:rPr>
        <w:t>vagy szétrágni.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4.3</w:t>
      </w:r>
      <w:r w:rsidRPr="00525508">
        <w:rPr>
          <w:b/>
          <w:bCs/>
          <w:szCs w:val="22"/>
          <w:lang w:val="hu-HU" w:bidi="hu-HU"/>
        </w:rPr>
        <w:tab/>
        <w:t>Ellenjavallatok</w:t>
      </w: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hu-HU" w:eastAsia="zh-CN"/>
        </w:rPr>
      </w:pPr>
    </w:p>
    <w:p w:rsidR="00A27EE6" w:rsidRPr="00525508" w:rsidRDefault="00A27EE6" w:rsidP="00CE5C10">
      <w:pPr>
        <w:pStyle w:val="ListParagraph"/>
        <w:keepNext/>
        <w:widowControl w:val="0"/>
        <w:numPr>
          <w:ilvl w:val="0"/>
          <w:numId w:val="5"/>
        </w:numPr>
        <w:spacing w:before="0" w:after="0"/>
        <w:ind w:left="567" w:hanging="567"/>
        <w:contextualSpacing w:val="0"/>
        <w:rPr>
          <w:sz w:val="22"/>
          <w:szCs w:val="22"/>
          <w:lang w:val="hu-HU"/>
        </w:rPr>
      </w:pPr>
      <w:r w:rsidRPr="00525508">
        <w:rPr>
          <w:sz w:val="22"/>
          <w:szCs w:val="22"/>
          <w:lang w:val="hu-HU" w:bidi="hu-HU"/>
        </w:rPr>
        <w:t>A készítmény hatóanyagával vagy a 6.1 pontban felsorolt bármely segédanyagával szembeni túlérzékenység.</w:t>
      </w:r>
    </w:p>
    <w:p w:rsidR="00A27EE6" w:rsidRPr="00525508" w:rsidRDefault="00A27EE6" w:rsidP="00CE5C10">
      <w:pPr>
        <w:pStyle w:val="ListParagraph"/>
        <w:widowControl w:val="0"/>
        <w:numPr>
          <w:ilvl w:val="0"/>
          <w:numId w:val="6"/>
        </w:numPr>
        <w:spacing w:before="0" w:after="0"/>
        <w:ind w:left="567" w:hanging="567"/>
        <w:contextualSpacing w:val="0"/>
        <w:rPr>
          <w:sz w:val="22"/>
          <w:szCs w:val="22"/>
          <w:lang w:val="hu-HU"/>
        </w:rPr>
      </w:pPr>
      <w:r w:rsidRPr="00525508">
        <w:rPr>
          <w:sz w:val="22"/>
          <w:szCs w:val="22"/>
          <w:lang w:val="hu-HU" w:bidi="hu-HU"/>
        </w:rPr>
        <w:t>Súlyos emésztőrendszeri betegségek.</w:t>
      </w:r>
    </w:p>
    <w:p w:rsidR="006F3AE7" w:rsidRPr="00525508" w:rsidRDefault="006F3AE7" w:rsidP="00CE5C10">
      <w:pPr>
        <w:pStyle w:val="ListParagraph"/>
        <w:widowControl w:val="0"/>
        <w:numPr>
          <w:ilvl w:val="0"/>
          <w:numId w:val="6"/>
        </w:numPr>
        <w:spacing w:before="0" w:after="0"/>
        <w:ind w:left="567" w:hanging="567"/>
        <w:contextualSpacing w:val="0"/>
        <w:rPr>
          <w:sz w:val="22"/>
          <w:szCs w:val="22"/>
          <w:lang w:val="hu-HU"/>
        </w:rPr>
      </w:pPr>
      <w:r w:rsidRPr="00525508">
        <w:rPr>
          <w:sz w:val="22"/>
          <w:szCs w:val="22"/>
          <w:lang w:val="hu-HU" w:bidi="hu-HU"/>
        </w:rPr>
        <w:t>Súlyos máj- vagy vesekárosodás.</w:t>
      </w:r>
    </w:p>
    <w:p w:rsidR="006F3AE7" w:rsidRPr="00525508" w:rsidRDefault="006F3AE7" w:rsidP="00CE5C10">
      <w:pPr>
        <w:pStyle w:val="ListParagraph"/>
        <w:widowControl w:val="0"/>
        <w:numPr>
          <w:ilvl w:val="0"/>
          <w:numId w:val="6"/>
        </w:numPr>
        <w:spacing w:before="0" w:after="0"/>
        <w:ind w:left="567" w:hanging="567"/>
        <w:contextualSpacing w:val="0"/>
        <w:rPr>
          <w:sz w:val="22"/>
          <w:szCs w:val="22"/>
          <w:lang w:val="hu-HU"/>
        </w:rPr>
      </w:pPr>
      <w:r w:rsidRPr="00525508">
        <w:rPr>
          <w:sz w:val="22"/>
          <w:szCs w:val="22"/>
          <w:lang w:val="hu-HU" w:bidi="hu-HU"/>
        </w:rPr>
        <w:t>Terhesség vagy szoptatás.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ind w:left="567" w:hanging="567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4.4</w:t>
      </w:r>
      <w:r w:rsidRPr="00525508">
        <w:rPr>
          <w:b/>
          <w:bCs/>
          <w:szCs w:val="22"/>
          <w:lang w:val="hu-HU" w:bidi="hu-HU"/>
        </w:rPr>
        <w:tab/>
        <w:t>Különleges figyelmeztetések és az alkalmazással kapcsolatos óvintézkedések</w:t>
      </w:r>
      <w:r w:rsidRPr="00525508">
        <w:rPr>
          <w:szCs w:val="22"/>
          <w:lang w:val="hu-HU" w:bidi="hu-HU"/>
        </w:rPr>
        <w:t xml:space="preserve"> 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u w:val="single"/>
          <w:lang w:val="hu-HU" w:eastAsia="zh-CN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u w:val="single"/>
          <w:lang w:val="hu-HU" w:eastAsia="zh-CN"/>
        </w:rPr>
      </w:pPr>
      <w:r w:rsidRPr="00525508">
        <w:rPr>
          <w:szCs w:val="22"/>
          <w:u w:val="single"/>
          <w:lang w:val="hu-HU" w:eastAsia="zh-CN" w:bidi="hu-HU"/>
        </w:rPr>
        <w:t>Hematológia</w:t>
      </w:r>
    </w:p>
    <w:p w:rsidR="00106D8F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  <w:r w:rsidRPr="00525508">
        <w:rPr>
          <w:szCs w:val="22"/>
          <w:lang w:val="hu-HU" w:bidi="hu-HU"/>
        </w:rPr>
        <w:t xml:space="preserve">A Skilarence csökkentheti a </w:t>
      </w:r>
      <w:r w:rsidR="006F3AE7" w:rsidRPr="00525508">
        <w:rPr>
          <w:szCs w:val="22"/>
          <w:lang w:val="hu-HU" w:bidi="hu-HU"/>
        </w:rPr>
        <w:t>l</w:t>
      </w:r>
      <w:r w:rsidR="00AF02C3">
        <w:rPr>
          <w:szCs w:val="22"/>
          <w:lang w:val="hu-HU" w:bidi="hu-HU"/>
        </w:rPr>
        <w:t>eukocyta</w:t>
      </w:r>
      <w:r w:rsidR="006F3AE7" w:rsidRPr="00525508">
        <w:rPr>
          <w:szCs w:val="22"/>
          <w:lang w:val="hu-HU" w:bidi="hu-HU"/>
        </w:rPr>
        <w:t xml:space="preserve">- és </w:t>
      </w:r>
      <w:r w:rsidRPr="00525508">
        <w:rPr>
          <w:szCs w:val="22"/>
          <w:lang w:val="hu-HU" w:bidi="hu-HU"/>
        </w:rPr>
        <w:t>l</w:t>
      </w:r>
      <w:r w:rsidR="00AF02C3">
        <w:rPr>
          <w:szCs w:val="22"/>
          <w:lang w:val="hu-HU" w:bidi="hu-HU"/>
        </w:rPr>
        <w:t>ymphocyta</w:t>
      </w:r>
      <w:r w:rsidRPr="00525508">
        <w:rPr>
          <w:szCs w:val="22"/>
          <w:lang w:val="hu-HU" w:bidi="hu-HU"/>
        </w:rPr>
        <w:t xml:space="preserve">számot (lásd 4.8 pont). Már előzetesen alacsony </w:t>
      </w:r>
      <w:r w:rsidR="006F3AE7" w:rsidRPr="00525508">
        <w:rPr>
          <w:szCs w:val="22"/>
          <w:lang w:val="hu-HU" w:bidi="hu-HU"/>
        </w:rPr>
        <w:t>l</w:t>
      </w:r>
      <w:r w:rsidR="00AF02C3">
        <w:rPr>
          <w:szCs w:val="22"/>
          <w:lang w:val="hu-HU" w:bidi="hu-HU"/>
        </w:rPr>
        <w:t>eukocyta</w:t>
      </w:r>
      <w:r w:rsidR="006F3AE7" w:rsidRPr="00525508">
        <w:rPr>
          <w:szCs w:val="22"/>
          <w:lang w:val="hu-HU" w:bidi="hu-HU"/>
        </w:rPr>
        <w:t xml:space="preserve">- vagy </w:t>
      </w:r>
      <w:r w:rsidRPr="00525508">
        <w:rPr>
          <w:szCs w:val="22"/>
          <w:lang w:val="hu-HU" w:bidi="hu-HU"/>
        </w:rPr>
        <w:t>l</w:t>
      </w:r>
      <w:r w:rsidR="00AF02C3">
        <w:rPr>
          <w:szCs w:val="22"/>
          <w:lang w:val="hu-HU" w:bidi="hu-HU"/>
        </w:rPr>
        <w:t>ymphocyta</w:t>
      </w:r>
      <w:r w:rsidRPr="00525508">
        <w:rPr>
          <w:szCs w:val="22"/>
          <w:lang w:val="hu-HU" w:bidi="hu-HU"/>
        </w:rPr>
        <w:t>számmal rendelkező betegek</w:t>
      </w:r>
      <w:r w:rsidR="00C57E27">
        <w:rPr>
          <w:szCs w:val="22"/>
          <w:lang w:val="hu-HU" w:bidi="hu-HU"/>
        </w:rPr>
        <w:t>nél</w:t>
      </w:r>
      <w:r w:rsidRPr="00525508">
        <w:rPr>
          <w:szCs w:val="22"/>
          <w:lang w:val="hu-HU" w:bidi="hu-HU"/>
        </w:rPr>
        <w:t xml:space="preserve"> nem vizsgálták.</w:t>
      </w:r>
    </w:p>
    <w:p w:rsidR="006F3AE7" w:rsidRPr="00525508" w:rsidRDefault="006F3AE7" w:rsidP="001053B9">
      <w:pPr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</w:p>
    <w:p w:rsidR="006F3AE7" w:rsidRPr="00525508" w:rsidRDefault="006F3AE7" w:rsidP="00A27EE6">
      <w:pPr>
        <w:keepNext/>
        <w:widowControl w:val="0"/>
        <w:tabs>
          <w:tab w:val="clear" w:pos="567"/>
        </w:tabs>
        <w:spacing w:line="240" w:lineRule="auto"/>
        <w:rPr>
          <w:i/>
          <w:szCs w:val="22"/>
          <w:lang w:val="hu-HU" w:bidi="hu-HU"/>
        </w:rPr>
      </w:pPr>
      <w:r w:rsidRPr="00525508">
        <w:rPr>
          <w:i/>
          <w:szCs w:val="22"/>
          <w:lang w:val="hu-HU" w:bidi="hu-HU"/>
        </w:rPr>
        <w:t>A kezelés előtt</w:t>
      </w: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hu-HU" w:eastAsia="zh-CN"/>
        </w:rPr>
      </w:pPr>
      <w:r w:rsidRPr="00525508">
        <w:rPr>
          <w:szCs w:val="22"/>
          <w:lang w:val="hu-HU" w:bidi="hu-HU"/>
        </w:rPr>
        <w:t>A Skilarence</w:t>
      </w:r>
      <w:r w:rsidR="00AF02C3">
        <w:rPr>
          <w:szCs w:val="22"/>
          <w:lang w:val="hu-HU" w:bidi="hu-HU"/>
        </w:rPr>
        <w:t>-</w:t>
      </w:r>
      <w:r w:rsidR="00617683">
        <w:rPr>
          <w:szCs w:val="22"/>
          <w:lang w:val="hu-HU" w:bidi="hu-HU"/>
        </w:rPr>
        <w:t>szel</w:t>
      </w:r>
      <w:r w:rsidRPr="00525508">
        <w:rPr>
          <w:szCs w:val="22"/>
          <w:lang w:val="hu-HU" w:bidi="hu-HU"/>
        </w:rPr>
        <w:t xml:space="preserve"> történő kezelés elkezdése előtt a betegnek </w:t>
      </w:r>
      <w:r w:rsidR="006F3AE7" w:rsidRPr="00525508">
        <w:rPr>
          <w:szCs w:val="22"/>
          <w:lang w:val="hu-HU" w:bidi="hu-HU"/>
        </w:rPr>
        <w:t xml:space="preserve">aktuális </w:t>
      </w:r>
      <w:r w:rsidRPr="00525508">
        <w:rPr>
          <w:szCs w:val="22"/>
          <w:lang w:val="hu-HU" w:bidi="hu-HU"/>
        </w:rPr>
        <w:t>vérképpel kell rendelkeznie (kvalitatív vérkép és t</w:t>
      </w:r>
      <w:r w:rsidR="005C3FF2">
        <w:rPr>
          <w:szCs w:val="22"/>
          <w:lang w:val="hu-HU" w:bidi="hu-HU"/>
        </w:rPr>
        <w:t>h</w:t>
      </w:r>
      <w:r w:rsidRPr="00525508">
        <w:rPr>
          <w:szCs w:val="22"/>
          <w:lang w:val="hu-HU" w:bidi="hu-HU"/>
        </w:rPr>
        <w:t>romboc</w:t>
      </w:r>
      <w:r w:rsidR="005C3FF2">
        <w:rPr>
          <w:szCs w:val="22"/>
          <w:lang w:val="hu-HU" w:bidi="hu-HU"/>
        </w:rPr>
        <w:t>y</w:t>
      </w:r>
      <w:r w:rsidRPr="00525508">
        <w:rPr>
          <w:szCs w:val="22"/>
          <w:lang w:val="hu-HU" w:bidi="hu-HU"/>
        </w:rPr>
        <w:t>taszám).</w:t>
      </w:r>
      <w:r w:rsidR="006F3AE7" w:rsidRPr="00525508">
        <w:rPr>
          <w:szCs w:val="22"/>
          <w:lang w:val="hu-HU" w:bidi="hu-HU"/>
        </w:rPr>
        <w:t xml:space="preserve"> </w:t>
      </w:r>
      <w:r w:rsidR="006F3AE7" w:rsidRPr="00525508">
        <w:rPr>
          <w:rFonts w:eastAsia="SimSun"/>
          <w:szCs w:val="22"/>
          <w:lang w:val="hu-HU" w:eastAsia="zh-CN"/>
        </w:rPr>
        <w:t>3,0</w:t>
      </w:r>
      <w:r w:rsidR="00A71456" w:rsidRPr="00525508">
        <w:rPr>
          <w:rFonts w:eastAsia="SimSun"/>
          <w:szCs w:val="22"/>
          <w:lang w:val="hu-HU" w:eastAsia="zh-CN"/>
        </w:rPr>
        <w:t xml:space="preserve"> </w:t>
      </w:r>
      <w:r w:rsidR="000F4C68">
        <w:rPr>
          <w:rFonts w:eastAsia="SimSun"/>
          <w:szCs w:val="22"/>
          <w:lang w:val="hu-HU" w:eastAsia="zh-CN"/>
        </w:rPr>
        <w:t>×</w:t>
      </w:r>
      <w:r w:rsidR="00A71456" w:rsidRPr="00525508">
        <w:rPr>
          <w:rFonts w:eastAsia="SimSun"/>
          <w:szCs w:val="22"/>
          <w:lang w:val="hu-HU" w:eastAsia="zh-CN"/>
        </w:rPr>
        <w:t xml:space="preserve"> </w:t>
      </w:r>
      <w:r w:rsidR="006F3AE7" w:rsidRPr="00525508">
        <w:rPr>
          <w:rFonts w:eastAsia="SimSun"/>
          <w:szCs w:val="22"/>
          <w:lang w:val="hu-HU" w:eastAsia="zh-CN"/>
        </w:rPr>
        <w:t>10</w:t>
      </w:r>
      <w:r w:rsidR="006F3AE7" w:rsidRPr="00525508">
        <w:rPr>
          <w:rFonts w:eastAsia="SimSun"/>
          <w:szCs w:val="22"/>
          <w:vertAlign w:val="superscript"/>
          <w:lang w:val="hu-HU" w:eastAsia="zh-CN"/>
        </w:rPr>
        <w:t>9</w:t>
      </w:r>
      <w:r w:rsidR="006F3AE7" w:rsidRPr="00525508">
        <w:rPr>
          <w:rFonts w:eastAsia="SimSun"/>
          <w:szCs w:val="22"/>
          <w:lang w:val="hu-HU" w:eastAsia="zh-CN"/>
        </w:rPr>
        <w:t>/l érték alatti leukop</w:t>
      </w:r>
      <w:r w:rsidR="005C3FF2">
        <w:rPr>
          <w:rFonts w:eastAsia="SimSun"/>
          <w:szCs w:val="22"/>
          <w:lang w:val="hu-HU" w:eastAsia="zh-CN"/>
        </w:rPr>
        <w:t>e</w:t>
      </w:r>
      <w:r w:rsidR="006F3AE7" w:rsidRPr="00525508">
        <w:rPr>
          <w:rFonts w:eastAsia="SimSun"/>
          <w:szCs w:val="22"/>
          <w:lang w:val="hu-HU" w:eastAsia="zh-CN"/>
        </w:rPr>
        <w:t>nia, 1,0</w:t>
      </w:r>
      <w:r w:rsidR="00A71456" w:rsidRPr="00525508">
        <w:rPr>
          <w:rFonts w:eastAsia="SimSun"/>
          <w:szCs w:val="22"/>
          <w:lang w:val="hu-HU" w:eastAsia="zh-CN"/>
        </w:rPr>
        <w:t xml:space="preserve"> </w:t>
      </w:r>
      <w:r w:rsidR="00A515B4">
        <w:rPr>
          <w:rFonts w:eastAsia="SimSun"/>
          <w:szCs w:val="22"/>
          <w:lang w:val="hu-HU" w:eastAsia="zh-CN"/>
        </w:rPr>
        <w:t>×</w:t>
      </w:r>
      <w:r w:rsidR="00A71456" w:rsidRPr="00525508">
        <w:rPr>
          <w:rFonts w:eastAsia="SimSun"/>
          <w:szCs w:val="22"/>
          <w:lang w:val="hu-HU" w:eastAsia="zh-CN"/>
        </w:rPr>
        <w:t xml:space="preserve"> </w:t>
      </w:r>
      <w:r w:rsidR="006F3AE7" w:rsidRPr="00525508">
        <w:rPr>
          <w:rFonts w:eastAsia="SimSun"/>
          <w:szCs w:val="22"/>
          <w:lang w:val="hu-HU" w:eastAsia="zh-CN"/>
        </w:rPr>
        <w:t>10</w:t>
      </w:r>
      <w:r w:rsidR="006F3AE7" w:rsidRPr="00525508">
        <w:rPr>
          <w:rFonts w:eastAsia="SimSun"/>
          <w:szCs w:val="22"/>
          <w:vertAlign w:val="superscript"/>
          <w:lang w:val="hu-HU" w:eastAsia="zh-CN"/>
        </w:rPr>
        <w:t>9</w:t>
      </w:r>
      <w:r w:rsidR="006F3AE7" w:rsidRPr="00525508">
        <w:rPr>
          <w:rFonts w:eastAsia="SimSun"/>
          <w:szCs w:val="22"/>
          <w:lang w:val="hu-HU" w:eastAsia="zh-CN"/>
        </w:rPr>
        <w:t>/l érték alatti l</w:t>
      </w:r>
      <w:r w:rsidR="005C3FF2">
        <w:rPr>
          <w:rFonts w:eastAsia="SimSun"/>
          <w:szCs w:val="22"/>
          <w:lang w:val="hu-HU" w:eastAsia="zh-CN"/>
        </w:rPr>
        <w:t>y</w:t>
      </w:r>
      <w:r w:rsidR="006F3AE7" w:rsidRPr="00525508">
        <w:rPr>
          <w:rFonts w:eastAsia="SimSun"/>
          <w:szCs w:val="22"/>
          <w:lang w:val="hu-HU" w:eastAsia="zh-CN"/>
        </w:rPr>
        <w:t>m</w:t>
      </w:r>
      <w:r w:rsidR="005C3FF2">
        <w:rPr>
          <w:rFonts w:eastAsia="SimSun"/>
          <w:szCs w:val="22"/>
          <w:lang w:val="hu-HU" w:eastAsia="zh-CN"/>
        </w:rPr>
        <w:t>ph</w:t>
      </w:r>
      <w:r w:rsidR="006F3AE7" w:rsidRPr="00525508">
        <w:rPr>
          <w:rFonts w:eastAsia="SimSun"/>
          <w:szCs w:val="22"/>
          <w:lang w:val="hu-HU" w:eastAsia="zh-CN"/>
        </w:rPr>
        <w:t>op</w:t>
      </w:r>
      <w:r w:rsidR="005C3FF2">
        <w:rPr>
          <w:rFonts w:eastAsia="SimSun"/>
          <w:szCs w:val="22"/>
          <w:lang w:val="hu-HU" w:eastAsia="zh-CN"/>
        </w:rPr>
        <w:t>e</w:t>
      </w:r>
      <w:r w:rsidR="006F3AE7" w:rsidRPr="00525508">
        <w:rPr>
          <w:rFonts w:eastAsia="SimSun"/>
          <w:szCs w:val="22"/>
          <w:lang w:val="hu-HU" w:eastAsia="zh-CN"/>
        </w:rPr>
        <w:t xml:space="preserve">nia vagy egyéb kóros eredmények esetén a kezelést nem szabad elkezdeni. 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hu-HU" w:eastAsia="zh-CN"/>
        </w:rPr>
      </w:pPr>
    </w:p>
    <w:p w:rsidR="006F3AE7" w:rsidRPr="00525508" w:rsidRDefault="003F36E8" w:rsidP="001053B9">
      <w:pPr>
        <w:keepNext/>
        <w:widowControl w:val="0"/>
        <w:tabs>
          <w:tab w:val="clear" w:pos="567"/>
        </w:tabs>
        <w:spacing w:line="240" w:lineRule="auto"/>
        <w:rPr>
          <w:i/>
          <w:szCs w:val="22"/>
          <w:lang w:val="hu-HU" w:eastAsia="zh-CN" w:bidi="hu-HU"/>
        </w:rPr>
      </w:pPr>
      <w:r w:rsidRPr="00525508">
        <w:rPr>
          <w:i/>
          <w:lang w:val="hu-HU"/>
        </w:rPr>
        <w:t xml:space="preserve">A kezelés ideje alatt </w:t>
      </w:r>
    </w:p>
    <w:p w:rsidR="00A27EE6" w:rsidRPr="00525508" w:rsidRDefault="006F3AE7" w:rsidP="001053B9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hu-HU" w:eastAsia="zh-CN"/>
        </w:rPr>
      </w:pPr>
      <w:r w:rsidRPr="00525508">
        <w:rPr>
          <w:szCs w:val="22"/>
          <w:lang w:val="hu-HU" w:eastAsia="zh-CN" w:bidi="hu-HU"/>
        </w:rPr>
        <w:t>A kezelés ideje alatt 3</w:t>
      </w:r>
      <w:r w:rsidR="00300267">
        <w:rPr>
          <w:szCs w:val="22"/>
          <w:lang w:val="hu-HU" w:eastAsia="zh-CN" w:bidi="hu-HU"/>
        </w:rPr>
        <w:t> havonta</w:t>
      </w:r>
      <w:r w:rsidRPr="00525508">
        <w:rPr>
          <w:szCs w:val="22"/>
          <w:lang w:val="hu-HU" w:eastAsia="zh-CN" w:bidi="hu-HU"/>
        </w:rPr>
        <w:t xml:space="preserve"> meg kell határozni </w:t>
      </w:r>
      <w:r w:rsidR="00A27EE6" w:rsidRPr="00525508">
        <w:rPr>
          <w:szCs w:val="22"/>
          <w:lang w:val="hu-HU" w:eastAsia="zh-CN" w:bidi="hu-HU"/>
        </w:rPr>
        <w:t>a teljes vérképet</w:t>
      </w:r>
      <w:r w:rsidR="00141FE8" w:rsidRPr="00525508">
        <w:rPr>
          <w:szCs w:val="22"/>
          <w:lang w:val="hu-HU" w:eastAsia="zh-CN" w:bidi="hu-HU"/>
        </w:rPr>
        <w:t>,</w:t>
      </w:r>
      <w:r w:rsidR="00A27EE6" w:rsidRPr="00525508">
        <w:rPr>
          <w:szCs w:val="22"/>
          <w:lang w:val="hu-HU" w:eastAsia="zh-CN" w:bidi="hu-HU"/>
        </w:rPr>
        <w:t xml:space="preserve"> kvalitatív vérképpel együtt. Az alább felsorolt esetekben </w:t>
      </w:r>
      <w:r w:rsidRPr="00525508">
        <w:rPr>
          <w:szCs w:val="22"/>
          <w:lang w:val="hu-HU" w:eastAsia="zh-CN" w:bidi="hu-HU"/>
        </w:rPr>
        <w:t>intézkedésre van szükség</w:t>
      </w:r>
      <w:r w:rsidR="00A27EE6" w:rsidRPr="00525508">
        <w:rPr>
          <w:szCs w:val="22"/>
          <w:lang w:val="hu-HU" w:eastAsia="zh-CN" w:bidi="hu-HU"/>
        </w:rPr>
        <w:t>: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hu-HU" w:eastAsia="zh-CN"/>
        </w:rPr>
      </w:pP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hu-HU" w:eastAsia="zh-CN"/>
        </w:rPr>
      </w:pPr>
      <w:r w:rsidRPr="00525508">
        <w:rPr>
          <w:i/>
          <w:iCs/>
          <w:szCs w:val="22"/>
          <w:lang w:val="hu-HU" w:eastAsia="zh-CN" w:bidi="hu-HU"/>
        </w:rPr>
        <w:t>Leukop</w:t>
      </w:r>
      <w:r w:rsidR="00AE4EF2">
        <w:rPr>
          <w:i/>
          <w:iCs/>
          <w:szCs w:val="22"/>
          <w:lang w:val="hu-HU" w:eastAsia="zh-CN" w:bidi="hu-HU"/>
        </w:rPr>
        <w:t>e</w:t>
      </w:r>
      <w:r w:rsidRPr="00525508">
        <w:rPr>
          <w:i/>
          <w:iCs/>
          <w:szCs w:val="22"/>
          <w:lang w:val="hu-HU" w:eastAsia="zh-CN" w:bidi="hu-HU"/>
        </w:rPr>
        <w:t>nia:</w:t>
      </w:r>
      <w:r w:rsidRPr="00525508">
        <w:rPr>
          <w:szCs w:val="22"/>
          <w:lang w:val="hu-HU" w:eastAsia="zh-CN" w:bidi="hu-HU"/>
        </w:rPr>
        <w:t xml:space="preserve"> Amennyiben a fehérvérsejtek </w:t>
      </w:r>
      <w:r w:rsidR="00F26103">
        <w:rPr>
          <w:szCs w:val="22"/>
          <w:lang w:val="hu-HU" w:eastAsia="zh-CN" w:bidi="hu-HU"/>
        </w:rPr>
        <w:t>száma</w:t>
      </w:r>
      <w:r w:rsidR="00F26103" w:rsidRPr="00525508">
        <w:rPr>
          <w:szCs w:val="22"/>
          <w:lang w:val="hu-HU" w:eastAsia="zh-CN" w:bidi="hu-HU"/>
        </w:rPr>
        <w:t xml:space="preserve"> </w:t>
      </w:r>
      <w:r w:rsidRPr="00525508">
        <w:rPr>
          <w:szCs w:val="22"/>
          <w:lang w:val="hu-HU" w:eastAsia="zh-CN" w:bidi="hu-HU"/>
        </w:rPr>
        <w:t>jelentősen csökken, gondos monitorozás szükséges</w:t>
      </w:r>
      <w:r w:rsidR="00F26103">
        <w:rPr>
          <w:szCs w:val="22"/>
          <w:lang w:val="hu-HU" w:eastAsia="zh-CN" w:bidi="hu-HU"/>
        </w:rPr>
        <w:t>,</w:t>
      </w:r>
      <w:r w:rsidR="00451202">
        <w:rPr>
          <w:szCs w:val="22"/>
          <w:lang w:val="hu-HU" w:eastAsia="zh-CN" w:bidi="hu-HU"/>
        </w:rPr>
        <w:t xml:space="preserve"> és</w:t>
      </w:r>
      <w:r w:rsidRPr="00525508">
        <w:rPr>
          <w:szCs w:val="22"/>
          <w:lang w:val="hu-HU" w:eastAsia="zh-CN" w:bidi="hu-HU"/>
        </w:rPr>
        <w:t xml:space="preserve"> 3,0</w:t>
      </w:r>
      <w:r w:rsidR="00E1199D" w:rsidRPr="00525508">
        <w:rPr>
          <w:szCs w:val="22"/>
          <w:lang w:val="hu-HU" w:eastAsia="zh-CN" w:bidi="hu-HU"/>
        </w:rPr>
        <w:t> </w:t>
      </w:r>
      <w:r w:rsidR="00A515B4">
        <w:rPr>
          <w:rFonts w:eastAsia="SimSun"/>
          <w:szCs w:val="22"/>
          <w:lang w:val="hu-HU" w:eastAsia="zh-CN"/>
        </w:rPr>
        <w:t>×</w:t>
      </w:r>
      <w:r w:rsidR="00B74DB5">
        <w:rPr>
          <w:rFonts w:eastAsia="SimSun"/>
          <w:szCs w:val="22"/>
          <w:lang w:val="hu-HU" w:eastAsia="zh-CN"/>
        </w:rPr>
        <w:t xml:space="preserve"> </w:t>
      </w:r>
      <w:r w:rsidRPr="00525508">
        <w:rPr>
          <w:szCs w:val="22"/>
          <w:lang w:val="hu-HU" w:eastAsia="zh-CN" w:bidi="hu-HU"/>
        </w:rPr>
        <w:t>10</w:t>
      </w:r>
      <w:r w:rsidRPr="00525508">
        <w:rPr>
          <w:szCs w:val="22"/>
          <w:vertAlign w:val="superscript"/>
          <w:lang w:val="hu-HU" w:eastAsia="zh-CN" w:bidi="hu-HU"/>
        </w:rPr>
        <w:t>9</w:t>
      </w:r>
      <w:r w:rsidRPr="00525508">
        <w:rPr>
          <w:szCs w:val="22"/>
          <w:lang w:val="hu-HU" w:eastAsia="zh-CN" w:bidi="hu-HU"/>
        </w:rPr>
        <w:t>/</w:t>
      </w:r>
      <w:r w:rsidR="000134EA" w:rsidRPr="00525508">
        <w:rPr>
          <w:szCs w:val="22"/>
          <w:lang w:val="hu-HU" w:eastAsia="zh-CN" w:bidi="hu-HU"/>
        </w:rPr>
        <w:t xml:space="preserve">l </w:t>
      </w:r>
      <w:r w:rsidRPr="00525508">
        <w:rPr>
          <w:szCs w:val="22"/>
          <w:lang w:val="hu-HU" w:eastAsia="zh-CN" w:bidi="hu-HU"/>
        </w:rPr>
        <w:t>sz</w:t>
      </w:r>
      <w:r w:rsidR="00A515B4">
        <w:rPr>
          <w:szCs w:val="22"/>
          <w:lang w:val="hu-HU" w:eastAsia="zh-CN" w:bidi="hu-HU"/>
        </w:rPr>
        <w:t>ám</w:t>
      </w:r>
      <w:r w:rsidRPr="00525508">
        <w:rPr>
          <w:szCs w:val="22"/>
          <w:lang w:val="hu-HU" w:eastAsia="zh-CN" w:bidi="hu-HU"/>
        </w:rPr>
        <w:t xml:space="preserve"> alatt a </w:t>
      </w:r>
      <w:r w:rsidR="00F26103" w:rsidRPr="00525508">
        <w:rPr>
          <w:szCs w:val="22"/>
          <w:lang w:val="hu-HU" w:eastAsia="zh-CN" w:bidi="hu-HU"/>
        </w:rPr>
        <w:t>Skilarence</w:t>
      </w:r>
      <w:r w:rsidR="00F26103">
        <w:rPr>
          <w:szCs w:val="22"/>
          <w:lang w:val="hu-HU" w:eastAsia="zh-CN" w:bidi="hu-HU"/>
        </w:rPr>
        <w:noBreakHyphen/>
      </w:r>
      <w:r w:rsidRPr="00525508">
        <w:rPr>
          <w:szCs w:val="22"/>
          <w:lang w:val="hu-HU" w:eastAsia="zh-CN" w:bidi="hu-HU"/>
        </w:rPr>
        <w:t>kezelés</w:t>
      </w:r>
      <w:r w:rsidR="00451202">
        <w:rPr>
          <w:szCs w:val="22"/>
          <w:lang w:val="hu-HU" w:eastAsia="zh-CN" w:bidi="hu-HU"/>
        </w:rPr>
        <w:t>t abba kell hagyni</w:t>
      </w:r>
      <w:r w:rsidRPr="00525508">
        <w:rPr>
          <w:szCs w:val="22"/>
          <w:lang w:val="hu-HU" w:eastAsia="zh-CN" w:bidi="hu-HU"/>
        </w:rPr>
        <w:t>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hu-HU" w:eastAsia="zh-CN"/>
        </w:rPr>
      </w:pPr>
    </w:p>
    <w:p w:rsidR="00D30A9A" w:rsidRDefault="00A27EE6">
      <w:pPr>
        <w:widowControl w:val="0"/>
        <w:tabs>
          <w:tab w:val="clear" w:pos="567"/>
        </w:tabs>
        <w:spacing w:line="240" w:lineRule="auto"/>
        <w:rPr>
          <w:szCs w:val="22"/>
          <w:lang w:val="hu-HU" w:eastAsia="zh-CN" w:bidi="hu-HU"/>
        </w:rPr>
      </w:pPr>
      <w:r w:rsidRPr="00525508">
        <w:rPr>
          <w:i/>
          <w:iCs/>
          <w:szCs w:val="22"/>
          <w:lang w:val="hu-HU" w:eastAsia="zh-CN" w:bidi="hu-HU"/>
        </w:rPr>
        <w:t>L</w:t>
      </w:r>
      <w:r w:rsidR="00AE4EF2">
        <w:rPr>
          <w:i/>
          <w:iCs/>
          <w:szCs w:val="22"/>
          <w:lang w:val="hu-HU" w:eastAsia="zh-CN" w:bidi="hu-HU"/>
        </w:rPr>
        <w:t>ymphopenia</w:t>
      </w:r>
      <w:r w:rsidRPr="00525508">
        <w:rPr>
          <w:i/>
          <w:iCs/>
          <w:szCs w:val="22"/>
          <w:lang w:val="hu-HU" w:eastAsia="zh-CN" w:bidi="hu-HU"/>
        </w:rPr>
        <w:t>:</w:t>
      </w:r>
      <w:r w:rsidRPr="00525508">
        <w:rPr>
          <w:szCs w:val="22"/>
          <w:lang w:val="hu-HU" w:eastAsia="zh-CN" w:bidi="hu-HU"/>
        </w:rPr>
        <w:t xml:space="preserve"> </w:t>
      </w:r>
      <w:r w:rsidR="00D30A9A" w:rsidRPr="00D30A9A">
        <w:rPr>
          <w:szCs w:val="22"/>
          <w:lang w:val="hu-HU" w:eastAsia="zh-CN" w:bidi="hu-HU"/>
        </w:rPr>
        <w:t>Ha a l</w:t>
      </w:r>
      <w:r w:rsidR="00AF02C3">
        <w:rPr>
          <w:szCs w:val="22"/>
          <w:lang w:val="hu-HU" w:eastAsia="zh-CN" w:bidi="hu-HU"/>
        </w:rPr>
        <w:t>ymphocyta</w:t>
      </w:r>
      <w:r w:rsidR="00D30A9A" w:rsidRPr="00D30A9A">
        <w:rPr>
          <w:szCs w:val="22"/>
          <w:lang w:val="hu-HU" w:eastAsia="zh-CN" w:bidi="hu-HU"/>
        </w:rPr>
        <w:t>szám 1,0</w:t>
      </w:r>
      <w:r w:rsidR="00A515B4">
        <w:rPr>
          <w:szCs w:val="22"/>
          <w:lang w:val="hu-HU" w:eastAsia="zh-CN" w:bidi="hu-HU"/>
        </w:rPr>
        <w:t xml:space="preserve"> </w:t>
      </w:r>
      <w:r w:rsidR="007C293B">
        <w:rPr>
          <w:rFonts w:eastAsia="SimSun"/>
          <w:szCs w:val="22"/>
          <w:lang w:val="hu-HU" w:eastAsia="zh-CN"/>
        </w:rPr>
        <w:t>×</w:t>
      </w:r>
      <w:r w:rsidR="00A515B4">
        <w:rPr>
          <w:szCs w:val="22"/>
          <w:lang w:val="hu-HU" w:eastAsia="zh-CN" w:bidi="hu-HU"/>
        </w:rPr>
        <w:t xml:space="preserve"> </w:t>
      </w:r>
      <w:r w:rsidR="00D30A9A" w:rsidRPr="00D30A9A">
        <w:rPr>
          <w:szCs w:val="22"/>
          <w:lang w:val="hu-HU" w:eastAsia="zh-CN" w:bidi="hu-HU"/>
        </w:rPr>
        <w:t>10</w:t>
      </w:r>
      <w:r w:rsidR="001239C1" w:rsidRPr="001239C1">
        <w:rPr>
          <w:szCs w:val="22"/>
          <w:vertAlign w:val="superscript"/>
          <w:lang w:val="hu-HU" w:eastAsia="zh-CN" w:bidi="hu-HU"/>
        </w:rPr>
        <w:t>9</w:t>
      </w:r>
      <w:r w:rsidR="00D30A9A" w:rsidRPr="00D30A9A">
        <w:rPr>
          <w:szCs w:val="22"/>
          <w:lang w:val="hu-HU" w:eastAsia="zh-CN" w:bidi="hu-HU"/>
        </w:rPr>
        <w:t>/l alá esik, de még ≥</w:t>
      </w:r>
      <w:r w:rsidR="00F26103">
        <w:rPr>
          <w:szCs w:val="22"/>
          <w:lang w:val="hu-HU" w:eastAsia="zh-CN" w:bidi="hu-HU"/>
        </w:rPr>
        <w:t> </w:t>
      </w:r>
      <w:r w:rsidR="00D30A9A" w:rsidRPr="00D30A9A">
        <w:rPr>
          <w:szCs w:val="22"/>
          <w:lang w:val="hu-HU" w:eastAsia="zh-CN" w:bidi="hu-HU"/>
        </w:rPr>
        <w:t>0,</w:t>
      </w:r>
      <w:r w:rsidR="00551D64">
        <w:rPr>
          <w:szCs w:val="22"/>
          <w:lang w:val="hu-HU" w:eastAsia="zh-CN" w:bidi="hu-HU"/>
        </w:rPr>
        <w:t>7</w:t>
      </w:r>
      <w:r w:rsidR="00D30A9A" w:rsidRPr="00D30A9A">
        <w:rPr>
          <w:szCs w:val="22"/>
          <w:lang w:val="hu-HU" w:eastAsia="zh-CN" w:bidi="hu-HU"/>
        </w:rPr>
        <w:t xml:space="preserve"> </w:t>
      </w:r>
      <w:r w:rsidR="001F704F">
        <w:rPr>
          <w:rFonts w:eastAsia="SimSun"/>
          <w:szCs w:val="22"/>
          <w:lang w:val="hu-HU" w:eastAsia="zh-CN"/>
        </w:rPr>
        <w:t>×</w:t>
      </w:r>
      <w:r w:rsidR="00F26103">
        <w:rPr>
          <w:szCs w:val="22"/>
          <w:lang w:val="hu-HU" w:eastAsia="zh-CN" w:bidi="hu-HU"/>
        </w:rPr>
        <w:t> </w:t>
      </w:r>
      <w:r w:rsidR="00D30A9A" w:rsidRPr="00D30A9A">
        <w:rPr>
          <w:szCs w:val="22"/>
          <w:lang w:val="hu-HU" w:eastAsia="zh-CN" w:bidi="hu-HU"/>
        </w:rPr>
        <w:t>1</w:t>
      </w:r>
      <w:r w:rsidR="00D30A9A">
        <w:rPr>
          <w:szCs w:val="22"/>
          <w:lang w:val="hu-HU" w:eastAsia="zh-CN" w:bidi="hu-HU"/>
        </w:rPr>
        <w:t>0</w:t>
      </w:r>
      <w:r w:rsidR="001239C1" w:rsidRPr="001239C1">
        <w:rPr>
          <w:szCs w:val="22"/>
          <w:vertAlign w:val="superscript"/>
          <w:lang w:val="hu-HU" w:eastAsia="zh-CN" w:bidi="hu-HU"/>
        </w:rPr>
        <w:t>9</w:t>
      </w:r>
      <w:r w:rsidR="00D30A9A">
        <w:rPr>
          <w:szCs w:val="22"/>
          <w:lang w:val="hu-HU" w:eastAsia="zh-CN" w:bidi="hu-HU"/>
        </w:rPr>
        <w:t xml:space="preserve">/l, a monitorozást havonta kell végezni, amíg a </w:t>
      </w:r>
      <w:r w:rsidR="00F26103">
        <w:rPr>
          <w:szCs w:val="22"/>
          <w:lang w:val="hu-HU" w:eastAsia="zh-CN" w:bidi="hu-HU"/>
        </w:rPr>
        <w:t xml:space="preserve">számuk </w:t>
      </w:r>
      <w:r w:rsidR="00D30A9A" w:rsidRPr="00D30A9A">
        <w:rPr>
          <w:szCs w:val="22"/>
          <w:lang w:val="hu-HU" w:eastAsia="zh-CN" w:bidi="hu-HU"/>
        </w:rPr>
        <w:t>1,0</w:t>
      </w:r>
      <w:r w:rsidR="00F26103">
        <w:rPr>
          <w:szCs w:val="22"/>
          <w:lang w:val="hu-HU" w:eastAsia="zh-CN" w:bidi="hu-HU"/>
        </w:rPr>
        <w:t> </w:t>
      </w:r>
      <w:r w:rsidR="002F7FA1">
        <w:rPr>
          <w:rFonts w:eastAsia="SimSun"/>
          <w:szCs w:val="22"/>
          <w:lang w:val="hu-HU" w:eastAsia="zh-CN"/>
        </w:rPr>
        <w:t>×</w:t>
      </w:r>
      <w:r w:rsidR="00F26103">
        <w:rPr>
          <w:szCs w:val="22"/>
          <w:lang w:val="hu-HU" w:eastAsia="zh-CN" w:bidi="hu-HU"/>
        </w:rPr>
        <w:t> </w:t>
      </w:r>
      <w:r w:rsidR="00D30A9A" w:rsidRPr="00D30A9A">
        <w:rPr>
          <w:szCs w:val="22"/>
          <w:lang w:val="hu-HU" w:eastAsia="zh-CN" w:bidi="hu-HU"/>
        </w:rPr>
        <w:t>10</w:t>
      </w:r>
      <w:r w:rsidR="00D30A9A" w:rsidRPr="00D30A9A">
        <w:rPr>
          <w:szCs w:val="22"/>
          <w:vertAlign w:val="superscript"/>
          <w:lang w:val="hu-HU" w:eastAsia="zh-CN" w:bidi="hu-HU"/>
        </w:rPr>
        <w:t>9</w:t>
      </w:r>
      <w:r w:rsidR="00D30A9A" w:rsidRPr="00D30A9A">
        <w:rPr>
          <w:szCs w:val="22"/>
          <w:lang w:val="hu-HU" w:eastAsia="zh-CN" w:bidi="hu-HU"/>
        </w:rPr>
        <w:t>/l</w:t>
      </w:r>
      <w:r w:rsidR="00D30A9A">
        <w:rPr>
          <w:szCs w:val="22"/>
          <w:lang w:val="hu-HU" w:eastAsia="zh-CN" w:bidi="hu-HU"/>
        </w:rPr>
        <w:t xml:space="preserve"> vagy annál magasabb lesz két egymást követő vérvizsgálat alapján</w:t>
      </w:r>
      <w:r w:rsidR="00F26103">
        <w:rPr>
          <w:szCs w:val="22"/>
          <w:lang w:val="hu-HU" w:eastAsia="zh-CN" w:bidi="hu-HU"/>
        </w:rPr>
        <w:t xml:space="preserve">. Ezt </w:t>
      </w:r>
      <w:r w:rsidR="00D30A9A">
        <w:rPr>
          <w:szCs w:val="22"/>
          <w:lang w:val="hu-HU" w:eastAsia="zh-CN" w:bidi="hu-HU"/>
        </w:rPr>
        <w:t>követően a monitorozást ismét 3 havonta lehet végezni.</w:t>
      </w:r>
      <w:r w:rsidR="002F7FA1">
        <w:rPr>
          <w:szCs w:val="22"/>
          <w:lang w:val="hu-HU" w:eastAsia="zh-CN" w:bidi="hu-HU"/>
        </w:rPr>
        <w:t xml:space="preserve"> </w:t>
      </w:r>
    </w:p>
    <w:p w:rsidR="00106D8F" w:rsidRPr="00525508" w:rsidRDefault="00A71456">
      <w:pPr>
        <w:widowControl w:val="0"/>
        <w:tabs>
          <w:tab w:val="clear" w:pos="567"/>
        </w:tabs>
        <w:spacing w:line="240" w:lineRule="auto"/>
        <w:rPr>
          <w:szCs w:val="22"/>
          <w:lang w:val="hu-HU" w:eastAsia="zh-CN" w:bidi="hu-HU"/>
        </w:rPr>
      </w:pPr>
      <w:r w:rsidRPr="00525508">
        <w:rPr>
          <w:szCs w:val="22"/>
          <w:lang w:val="hu-HU" w:eastAsia="zh-CN" w:bidi="hu-HU"/>
        </w:rPr>
        <w:t>H</w:t>
      </w:r>
      <w:r w:rsidR="00A27EE6" w:rsidRPr="00525508">
        <w:rPr>
          <w:szCs w:val="22"/>
          <w:lang w:val="hu-HU" w:eastAsia="zh-CN" w:bidi="hu-HU"/>
        </w:rPr>
        <w:t>a a l</w:t>
      </w:r>
      <w:r w:rsidR="00AF02C3">
        <w:rPr>
          <w:szCs w:val="22"/>
          <w:lang w:val="hu-HU" w:eastAsia="zh-CN" w:bidi="hu-HU"/>
        </w:rPr>
        <w:t>ymphocyta</w:t>
      </w:r>
      <w:r w:rsidR="00A27EE6" w:rsidRPr="00525508">
        <w:rPr>
          <w:szCs w:val="22"/>
          <w:lang w:val="hu-HU" w:eastAsia="zh-CN" w:bidi="hu-HU"/>
        </w:rPr>
        <w:t>szám 0,</w:t>
      </w:r>
      <w:r w:rsidR="00551D64">
        <w:rPr>
          <w:szCs w:val="22"/>
          <w:lang w:val="hu-HU" w:eastAsia="zh-CN" w:bidi="hu-HU"/>
        </w:rPr>
        <w:t>7</w:t>
      </w:r>
      <w:r w:rsidRPr="00525508">
        <w:rPr>
          <w:szCs w:val="22"/>
          <w:lang w:val="hu-HU" w:eastAsia="zh-CN" w:bidi="hu-HU"/>
        </w:rPr>
        <w:t xml:space="preserve"> </w:t>
      </w:r>
      <w:r w:rsidR="00693594">
        <w:rPr>
          <w:rFonts w:eastAsia="SimSun"/>
          <w:szCs w:val="22"/>
          <w:lang w:val="hu-HU" w:eastAsia="zh-CN"/>
        </w:rPr>
        <w:t>×</w:t>
      </w:r>
      <w:r w:rsidRPr="00525508">
        <w:rPr>
          <w:szCs w:val="22"/>
          <w:lang w:val="hu-HU" w:eastAsia="zh-CN" w:bidi="hu-HU"/>
        </w:rPr>
        <w:t>10</w:t>
      </w:r>
      <w:r w:rsidRPr="00525508">
        <w:rPr>
          <w:szCs w:val="22"/>
          <w:vertAlign w:val="superscript"/>
          <w:lang w:val="hu-HU" w:eastAsia="zh-CN" w:bidi="hu-HU"/>
        </w:rPr>
        <w:t>9</w:t>
      </w:r>
      <w:r w:rsidRPr="00525508">
        <w:rPr>
          <w:szCs w:val="22"/>
          <w:lang w:val="hu-HU" w:eastAsia="zh-CN" w:bidi="hu-HU"/>
        </w:rPr>
        <w:t xml:space="preserve">/l alá esik, </w:t>
      </w:r>
      <w:r w:rsidR="00551D64">
        <w:rPr>
          <w:szCs w:val="22"/>
          <w:lang w:val="hu-HU" w:eastAsia="zh-CN" w:bidi="hu-HU"/>
        </w:rPr>
        <w:t>a vérvizsgálatot meg kell ismételni, és ha a szintek igazoltan 0,7</w:t>
      </w:r>
      <w:r w:rsidR="00302D99">
        <w:rPr>
          <w:szCs w:val="22"/>
          <w:lang w:val="hu-HU" w:eastAsia="zh-CN" w:bidi="hu-HU"/>
        </w:rPr>
        <w:t xml:space="preserve"> </w:t>
      </w:r>
      <w:r w:rsidR="00302D99">
        <w:rPr>
          <w:rFonts w:eastAsia="SimSun"/>
          <w:szCs w:val="22"/>
          <w:lang w:val="hu-HU" w:eastAsia="zh-CN"/>
        </w:rPr>
        <w:t xml:space="preserve">× </w:t>
      </w:r>
      <w:r w:rsidR="00551D64">
        <w:rPr>
          <w:szCs w:val="22"/>
          <w:lang w:val="hu-HU" w:eastAsia="zh-CN" w:bidi="hu-HU"/>
        </w:rPr>
        <w:t>10</w:t>
      </w:r>
      <w:r w:rsidR="00551D64" w:rsidRPr="009B0470">
        <w:rPr>
          <w:szCs w:val="22"/>
          <w:vertAlign w:val="superscript"/>
          <w:lang w:val="hu-HU" w:eastAsia="zh-CN" w:bidi="hu-HU"/>
        </w:rPr>
        <w:t>9</w:t>
      </w:r>
      <w:r w:rsidR="00551D64">
        <w:rPr>
          <w:szCs w:val="22"/>
          <w:lang w:val="hu-HU" w:eastAsia="zh-CN" w:bidi="hu-HU"/>
        </w:rPr>
        <w:t xml:space="preserve">/l alatt lennének, akkor </w:t>
      </w:r>
      <w:r w:rsidR="00A27EE6" w:rsidRPr="00525508">
        <w:rPr>
          <w:szCs w:val="22"/>
          <w:lang w:val="hu-HU" w:eastAsia="zh-CN" w:bidi="hu-HU"/>
        </w:rPr>
        <w:t xml:space="preserve">a kezelést </w:t>
      </w:r>
      <w:r w:rsidR="00D30A9A">
        <w:rPr>
          <w:szCs w:val="22"/>
          <w:lang w:val="hu-HU" w:eastAsia="zh-CN" w:bidi="hu-HU"/>
        </w:rPr>
        <w:t>azon</w:t>
      </w:r>
      <w:r w:rsidR="00FF5560">
        <w:rPr>
          <w:szCs w:val="22"/>
          <w:lang w:val="hu-HU" w:eastAsia="zh-CN" w:bidi="hu-HU"/>
        </w:rPr>
        <w:t>n</w:t>
      </w:r>
      <w:r w:rsidR="00D30A9A">
        <w:rPr>
          <w:szCs w:val="22"/>
          <w:lang w:val="hu-HU" w:eastAsia="zh-CN" w:bidi="hu-HU"/>
        </w:rPr>
        <w:t xml:space="preserve">al </w:t>
      </w:r>
      <w:r w:rsidR="00BB5346">
        <w:rPr>
          <w:szCs w:val="22"/>
          <w:lang w:val="hu-HU" w:eastAsia="zh-CN" w:bidi="hu-HU"/>
        </w:rPr>
        <w:t>abba kell hagyni</w:t>
      </w:r>
      <w:r w:rsidR="00A27EE6" w:rsidRPr="00525508">
        <w:rPr>
          <w:szCs w:val="22"/>
          <w:lang w:val="hu-HU" w:eastAsia="zh-CN" w:bidi="hu-HU"/>
        </w:rPr>
        <w:t>.</w:t>
      </w:r>
    </w:p>
    <w:p w:rsidR="00106D8F" w:rsidRPr="00525508" w:rsidRDefault="00A71456">
      <w:pPr>
        <w:widowControl w:val="0"/>
        <w:tabs>
          <w:tab w:val="clear" w:pos="567"/>
        </w:tabs>
        <w:spacing w:line="240" w:lineRule="auto"/>
        <w:rPr>
          <w:szCs w:val="22"/>
          <w:lang w:val="hu-HU" w:eastAsia="zh-CN" w:bidi="hu-HU"/>
        </w:rPr>
      </w:pPr>
      <w:r w:rsidRPr="00525508">
        <w:rPr>
          <w:szCs w:val="22"/>
          <w:lang w:val="hu-HU" w:eastAsia="zh-CN" w:bidi="hu-HU"/>
        </w:rPr>
        <w:t>Azokat a betegeket, akiknél l</w:t>
      </w:r>
      <w:r w:rsidR="000C1DFA">
        <w:rPr>
          <w:szCs w:val="22"/>
          <w:lang w:val="hu-HU" w:eastAsia="zh-CN" w:bidi="hu-HU"/>
        </w:rPr>
        <w:t>ymphopenia</w:t>
      </w:r>
      <w:r w:rsidRPr="00525508">
        <w:rPr>
          <w:szCs w:val="22"/>
          <w:lang w:val="hu-HU" w:eastAsia="zh-CN" w:bidi="hu-HU"/>
        </w:rPr>
        <w:t xml:space="preserve"> alakul ki, a kezelés megszakítása után is követni kell addig, amíg l</w:t>
      </w:r>
      <w:r w:rsidR="00AF02C3">
        <w:rPr>
          <w:szCs w:val="22"/>
          <w:lang w:val="hu-HU" w:eastAsia="zh-CN" w:bidi="hu-HU"/>
        </w:rPr>
        <w:t>ymphocyta</w:t>
      </w:r>
      <w:r w:rsidRPr="00525508">
        <w:rPr>
          <w:szCs w:val="22"/>
          <w:lang w:val="hu-HU" w:eastAsia="zh-CN" w:bidi="hu-HU"/>
        </w:rPr>
        <w:t>számuk vissza nem tér a normális tartományba</w:t>
      </w:r>
      <w:r w:rsidR="00551D64">
        <w:rPr>
          <w:szCs w:val="22"/>
          <w:lang w:val="hu-HU" w:eastAsia="zh-CN" w:bidi="hu-HU"/>
        </w:rPr>
        <w:t xml:space="preserve"> (lásd 4.8 pont)</w:t>
      </w:r>
      <w:r w:rsidRPr="00525508">
        <w:rPr>
          <w:szCs w:val="22"/>
          <w:lang w:val="hu-HU" w:eastAsia="zh-CN" w:bidi="hu-HU"/>
        </w:rPr>
        <w:t>.</w:t>
      </w:r>
    </w:p>
    <w:p w:rsidR="00A71456" w:rsidRPr="00525508" w:rsidRDefault="00A71456" w:rsidP="00354E07">
      <w:pPr>
        <w:widowControl w:val="0"/>
        <w:tabs>
          <w:tab w:val="clear" w:pos="567"/>
        </w:tabs>
        <w:spacing w:line="240" w:lineRule="auto"/>
        <w:rPr>
          <w:szCs w:val="22"/>
          <w:lang w:val="hu-HU" w:eastAsia="zh-CN" w:bidi="hu-HU"/>
        </w:rPr>
      </w:pPr>
    </w:p>
    <w:p w:rsidR="00A71456" w:rsidRDefault="00A71456" w:rsidP="00354E07">
      <w:pPr>
        <w:widowControl w:val="0"/>
        <w:tabs>
          <w:tab w:val="clear" w:pos="567"/>
        </w:tabs>
        <w:spacing w:line="240" w:lineRule="auto"/>
        <w:rPr>
          <w:i/>
          <w:szCs w:val="22"/>
          <w:lang w:val="hu-HU" w:eastAsia="zh-CN" w:bidi="hu-HU"/>
        </w:rPr>
      </w:pPr>
      <w:r w:rsidRPr="00525508">
        <w:rPr>
          <w:i/>
          <w:szCs w:val="22"/>
          <w:lang w:val="hu-HU" w:eastAsia="zh-CN" w:bidi="hu-HU"/>
        </w:rPr>
        <w:t>Egyéb hematológiai rendellenességek:</w:t>
      </w:r>
    </w:p>
    <w:p w:rsidR="00106D8F" w:rsidRPr="00525508" w:rsidRDefault="00A71456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hu-HU" w:eastAsia="zh-CN"/>
        </w:rPr>
      </w:pPr>
      <w:r w:rsidRPr="00525508">
        <w:rPr>
          <w:rFonts w:eastAsia="SimSun"/>
          <w:szCs w:val="22"/>
          <w:lang w:val="hu-HU" w:eastAsia="zh-CN"/>
        </w:rPr>
        <w:t>Egyéb kóros eredmények esetén a kezelés megszakítás</w:t>
      </w:r>
      <w:r w:rsidR="00141FE8" w:rsidRPr="00525508">
        <w:rPr>
          <w:rFonts w:eastAsia="SimSun"/>
          <w:szCs w:val="22"/>
          <w:lang w:val="hu-HU" w:eastAsia="zh-CN"/>
        </w:rPr>
        <w:t>ára</w:t>
      </w:r>
      <w:r w:rsidRPr="00525508">
        <w:rPr>
          <w:rFonts w:eastAsia="SimSun"/>
          <w:szCs w:val="22"/>
          <w:lang w:val="hu-HU" w:eastAsia="zh-CN"/>
        </w:rPr>
        <w:t xml:space="preserve"> és </w:t>
      </w:r>
      <w:r w:rsidR="00141FE8" w:rsidRPr="00525508">
        <w:rPr>
          <w:rFonts w:eastAsia="SimSun"/>
          <w:szCs w:val="22"/>
          <w:lang w:val="hu-HU" w:eastAsia="zh-CN"/>
        </w:rPr>
        <w:t>óvatosságra van</w:t>
      </w:r>
      <w:r w:rsidRPr="00525508">
        <w:rPr>
          <w:rFonts w:eastAsia="SimSun"/>
          <w:szCs w:val="22"/>
          <w:lang w:val="hu-HU" w:eastAsia="zh-CN"/>
        </w:rPr>
        <w:t xml:space="preserve"> szükség. </w:t>
      </w:r>
      <w:r w:rsidR="00B363A4">
        <w:rPr>
          <w:rFonts w:eastAsia="SimSun"/>
          <w:szCs w:val="22"/>
          <w:lang w:val="hu-HU" w:eastAsia="zh-CN"/>
        </w:rPr>
        <w:t>Mindenesetre a</w:t>
      </w:r>
      <w:r w:rsidR="009C69A5" w:rsidRPr="00525508">
        <w:rPr>
          <w:rFonts w:eastAsia="SimSun"/>
          <w:szCs w:val="22"/>
          <w:lang w:val="hu-HU" w:eastAsia="zh-CN"/>
        </w:rPr>
        <w:t xml:space="preserve"> vérképet</w:t>
      </w:r>
      <w:r w:rsidR="00141FE8" w:rsidRPr="00525508">
        <w:rPr>
          <w:rFonts w:eastAsia="SimSun"/>
          <w:szCs w:val="22"/>
          <w:lang w:val="hu-HU" w:eastAsia="zh-CN"/>
        </w:rPr>
        <w:t xml:space="preserve"> </w:t>
      </w:r>
      <w:r w:rsidR="009C69A5" w:rsidRPr="00525508">
        <w:rPr>
          <w:rFonts w:eastAsia="SimSun"/>
          <w:szCs w:val="22"/>
          <w:lang w:val="hu-HU" w:eastAsia="zh-CN"/>
        </w:rPr>
        <w:t xml:space="preserve">addig </w:t>
      </w:r>
      <w:r w:rsidR="00B363A4">
        <w:rPr>
          <w:rFonts w:eastAsia="SimSun"/>
          <w:szCs w:val="22"/>
          <w:lang w:val="hu-HU" w:eastAsia="zh-CN"/>
        </w:rPr>
        <w:t>kell ellenőrizni</w:t>
      </w:r>
      <w:r w:rsidR="009C69A5" w:rsidRPr="00525508">
        <w:rPr>
          <w:rFonts w:eastAsia="SimSun"/>
          <w:szCs w:val="22"/>
          <w:lang w:val="hu-HU" w:eastAsia="zh-CN"/>
        </w:rPr>
        <w:t>, amíg az értékek vissza nem térnek a normális tartományba.</w:t>
      </w:r>
    </w:p>
    <w:p w:rsidR="008D0AE4" w:rsidRPr="00525508" w:rsidRDefault="008D0AE4" w:rsidP="00354E07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hu-HU" w:eastAsia="zh-CN"/>
        </w:rPr>
      </w:pPr>
    </w:p>
    <w:p w:rsidR="008D0AE4" w:rsidRPr="00D30A9A" w:rsidRDefault="001239C1" w:rsidP="001053B9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u w:val="single"/>
          <w:lang w:val="hu-HU" w:eastAsia="zh-CN"/>
        </w:rPr>
      </w:pPr>
      <w:r w:rsidRPr="001239C1">
        <w:rPr>
          <w:rFonts w:eastAsia="SimSun"/>
          <w:szCs w:val="22"/>
          <w:u w:val="single"/>
          <w:lang w:val="hu-HU" w:eastAsia="zh-CN"/>
        </w:rPr>
        <w:t>Fertőzések</w:t>
      </w:r>
    </w:p>
    <w:p w:rsidR="008D0AE4" w:rsidRPr="00525508" w:rsidRDefault="008D0AE4" w:rsidP="001053B9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hu-HU" w:eastAsia="zh-CN"/>
        </w:rPr>
      </w:pPr>
      <w:r w:rsidRPr="00525508">
        <w:rPr>
          <w:rFonts w:eastAsia="SimSun"/>
          <w:szCs w:val="22"/>
          <w:lang w:val="hu-HU" w:eastAsia="zh-CN"/>
        </w:rPr>
        <w:t>A Skilarence egy immunmodulátor</w:t>
      </w:r>
      <w:r w:rsidR="00141FE8" w:rsidRPr="00525508">
        <w:rPr>
          <w:rFonts w:eastAsia="SimSun"/>
          <w:szCs w:val="22"/>
          <w:lang w:val="hu-HU" w:eastAsia="zh-CN"/>
        </w:rPr>
        <w:t>,</w:t>
      </w:r>
      <w:r w:rsidRPr="00525508">
        <w:rPr>
          <w:rFonts w:eastAsia="SimSun"/>
          <w:szCs w:val="22"/>
          <w:lang w:val="hu-HU" w:eastAsia="zh-CN"/>
        </w:rPr>
        <w:t xml:space="preserve"> és befolyásolhatja, hogy az immunrendszer miképpen válaszol a fertőzésre. </w:t>
      </w:r>
      <w:r w:rsidR="00D30A9A">
        <w:rPr>
          <w:rFonts w:eastAsia="SimSun"/>
          <w:szCs w:val="22"/>
          <w:lang w:val="hu-HU" w:eastAsia="zh-CN"/>
        </w:rPr>
        <w:t>A</w:t>
      </w:r>
      <w:r w:rsidRPr="00525508">
        <w:rPr>
          <w:rFonts w:eastAsia="SimSun"/>
          <w:szCs w:val="22"/>
          <w:lang w:val="hu-HU" w:eastAsia="zh-CN"/>
        </w:rPr>
        <w:t xml:space="preserve"> már előzetesen </w:t>
      </w:r>
      <w:r w:rsidR="00D30A9A">
        <w:rPr>
          <w:rFonts w:eastAsia="SimSun"/>
          <w:szCs w:val="22"/>
          <w:lang w:val="hu-HU" w:eastAsia="zh-CN"/>
        </w:rPr>
        <w:t xml:space="preserve">klinikailag </w:t>
      </w:r>
      <w:r w:rsidR="00812CDC">
        <w:rPr>
          <w:rFonts w:eastAsia="SimSun"/>
          <w:szCs w:val="22"/>
          <w:lang w:val="hu-HU" w:eastAsia="zh-CN"/>
        </w:rPr>
        <w:t xml:space="preserve">jelentős, </w:t>
      </w:r>
      <w:r w:rsidRPr="00525508">
        <w:rPr>
          <w:rFonts w:eastAsia="SimSun"/>
          <w:szCs w:val="22"/>
          <w:lang w:val="hu-HU" w:eastAsia="zh-CN"/>
        </w:rPr>
        <w:t xml:space="preserve">súlyos fertőzésben szenvedő betegek </w:t>
      </w:r>
      <w:r w:rsidR="00D30A9A">
        <w:rPr>
          <w:rFonts w:eastAsia="SimSun"/>
          <w:szCs w:val="22"/>
          <w:lang w:val="hu-HU" w:eastAsia="zh-CN"/>
        </w:rPr>
        <w:t xml:space="preserve">esetében az orvosnak kell döntenie </w:t>
      </w:r>
      <w:r w:rsidRPr="00525508">
        <w:rPr>
          <w:rFonts w:eastAsia="SimSun"/>
          <w:szCs w:val="22"/>
          <w:lang w:val="hu-HU" w:eastAsia="zh-CN"/>
        </w:rPr>
        <w:t xml:space="preserve">a </w:t>
      </w:r>
      <w:r w:rsidRPr="006B0714">
        <w:rPr>
          <w:rFonts w:eastAsia="SimSun"/>
          <w:szCs w:val="22"/>
          <w:lang w:val="hu-HU" w:eastAsia="zh-CN"/>
        </w:rPr>
        <w:t>Skilarence</w:t>
      </w:r>
      <w:r w:rsidR="00A03223" w:rsidRPr="006B0714">
        <w:rPr>
          <w:rFonts w:eastAsia="SimSun"/>
          <w:szCs w:val="22"/>
          <w:lang w:val="hu-HU" w:eastAsia="zh-CN"/>
        </w:rPr>
        <w:t>-</w:t>
      </w:r>
      <w:r w:rsidRPr="006B0714">
        <w:rPr>
          <w:rFonts w:eastAsia="SimSun"/>
          <w:szCs w:val="22"/>
          <w:lang w:val="hu-HU" w:eastAsia="zh-CN"/>
        </w:rPr>
        <w:t xml:space="preserve">kezelés </w:t>
      </w:r>
      <w:r w:rsidR="00D30A9A" w:rsidRPr="006B0714">
        <w:rPr>
          <w:rFonts w:eastAsia="SimSun"/>
          <w:szCs w:val="22"/>
          <w:lang w:val="hu-HU" w:eastAsia="zh-CN"/>
        </w:rPr>
        <w:t xml:space="preserve">elkezdéséről </w:t>
      </w:r>
      <w:r w:rsidRPr="006B0714">
        <w:rPr>
          <w:rFonts w:eastAsia="SimSun"/>
          <w:szCs w:val="22"/>
          <w:lang w:val="hu-HU" w:eastAsia="zh-CN"/>
        </w:rPr>
        <w:t xml:space="preserve">a fertőzés megszűnése </w:t>
      </w:r>
      <w:r w:rsidR="00D30A9A" w:rsidRPr="006B0714">
        <w:rPr>
          <w:rFonts w:eastAsia="SimSun"/>
          <w:szCs w:val="22"/>
          <w:lang w:val="hu-HU" w:eastAsia="zh-CN"/>
        </w:rPr>
        <w:t>után</w:t>
      </w:r>
      <w:r w:rsidRPr="006B0714">
        <w:rPr>
          <w:rFonts w:eastAsia="SimSun"/>
          <w:szCs w:val="22"/>
          <w:lang w:val="hu-HU" w:eastAsia="zh-CN"/>
        </w:rPr>
        <w:t>. Ha egy betegnél súlyos fertőzés lép fel a Skilarence</w:t>
      </w:r>
      <w:r w:rsidR="00A03223" w:rsidRPr="006B0714">
        <w:rPr>
          <w:rFonts w:eastAsia="SimSun"/>
          <w:szCs w:val="22"/>
          <w:lang w:val="hu-HU" w:eastAsia="zh-CN"/>
        </w:rPr>
        <w:t>-</w:t>
      </w:r>
      <w:r w:rsidRPr="006B0714">
        <w:rPr>
          <w:rFonts w:eastAsia="SimSun"/>
          <w:szCs w:val="22"/>
          <w:lang w:val="hu-HU" w:eastAsia="zh-CN"/>
        </w:rPr>
        <w:t>kezelés</w:t>
      </w:r>
      <w:r w:rsidRPr="00525508">
        <w:rPr>
          <w:rFonts w:eastAsia="SimSun"/>
          <w:szCs w:val="22"/>
          <w:lang w:val="hu-HU" w:eastAsia="zh-CN"/>
        </w:rPr>
        <w:t xml:space="preserve"> ideje alatt, fontolóra kell venni a kezelés felfüggesztését és a kezelés újrakezdése előtt mérlegelni kell az előnyöket és kockázatokat. A Skilarence</w:t>
      </w:r>
      <w:r w:rsidR="00A837B3">
        <w:rPr>
          <w:rFonts w:eastAsia="SimSun"/>
          <w:szCs w:val="22"/>
          <w:lang w:val="hu-HU" w:eastAsia="zh-CN"/>
        </w:rPr>
        <w:t>-t</w:t>
      </w:r>
      <w:r w:rsidRPr="00525508">
        <w:rPr>
          <w:rFonts w:eastAsia="SimSun"/>
          <w:szCs w:val="22"/>
          <w:lang w:val="hu-HU" w:eastAsia="zh-CN"/>
        </w:rPr>
        <w:t xml:space="preserve"> kapó betege</w:t>
      </w:r>
      <w:r w:rsidR="00A837B3">
        <w:rPr>
          <w:rFonts w:eastAsia="SimSun"/>
          <w:szCs w:val="22"/>
          <w:lang w:val="hu-HU" w:eastAsia="zh-CN"/>
        </w:rPr>
        <w:t>k</w:t>
      </w:r>
      <w:r w:rsidR="00812CDC">
        <w:rPr>
          <w:rFonts w:eastAsia="SimSun"/>
          <w:szCs w:val="22"/>
          <w:lang w:val="hu-HU" w:eastAsia="zh-CN"/>
        </w:rPr>
        <w:t>et utasítani kell arra</w:t>
      </w:r>
      <w:r w:rsidR="00141FE8" w:rsidRPr="00525508">
        <w:rPr>
          <w:rFonts w:eastAsia="SimSun"/>
          <w:szCs w:val="22"/>
          <w:lang w:val="hu-HU" w:eastAsia="zh-CN"/>
        </w:rPr>
        <w:t>, hogy</w:t>
      </w:r>
      <w:r w:rsidRPr="00525508">
        <w:rPr>
          <w:rFonts w:eastAsia="SimSun"/>
          <w:szCs w:val="22"/>
          <w:lang w:val="hu-HU" w:eastAsia="zh-CN"/>
        </w:rPr>
        <w:t xml:space="preserve"> </w:t>
      </w:r>
      <w:r w:rsidR="00812CDC" w:rsidRPr="00525508">
        <w:rPr>
          <w:rFonts w:eastAsia="SimSun"/>
          <w:szCs w:val="22"/>
          <w:lang w:val="hu-HU" w:eastAsia="zh-CN"/>
        </w:rPr>
        <w:t>fertőzés</w:t>
      </w:r>
      <w:r w:rsidR="00812CDC">
        <w:rPr>
          <w:rFonts w:eastAsia="SimSun"/>
          <w:szCs w:val="22"/>
          <w:lang w:val="hu-HU" w:eastAsia="zh-CN"/>
        </w:rPr>
        <w:t>re utaló</w:t>
      </w:r>
      <w:r w:rsidR="00812CDC" w:rsidRPr="00525508">
        <w:rPr>
          <w:rFonts w:eastAsia="SimSun"/>
          <w:szCs w:val="22"/>
          <w:lang w:val="hu-HU" w:eastAsia="zh-CN"/>
        </w:rPr>
        <w:t xml:space="preserve"> </w:t>
      </w:r>
      <w:r w:rsidRPr="00525508">
        <w:rPr>
          <w:rFonts w:eastAsia="SimSun"/>
          <w:szCs w:val="22"/>
          <w:lang w:val="hu-HU" w:eastAsia="zh-CN"/>
        </w:rPr>
        <w:t>tünete</w:t>
      </w:r>
      <w:r w:rsidR="00141FE8" w:rsidRPr="00525508">
        <w:rPr>
          <w:rFonts w:eastAsia="SimSun"/>
          <w:szCs w:val="22"/>
          <w:lang w:val="hu-HU" w:eastAsia="zh-CN"/>
        </w:rPr>
        <w:t>i</w:t>
      </w:r>
      <w:r w:rsidRPr="00525508">
        <w:rPr>
          <w:rFonts w:eastAsia="SimSun"/>
          <w:szCs w:val="22"/>
          <w:lang w:val="hu-HU" w:eastAsia="zh-CN"/>
        </w:rPr>
        <w:t>k</w:t>
      </w:r>
      <w:r w:rsidR="005E70E6" w:rsidRPr="00525508">
        <w:rPr>
          <w:rFonts w:eastAsia="SimSun"/>
          <w:szCs w:val="22"/>
          <w:lang w:val="hu-HU" w:eastAsia="zh-CN"/>
        </w:rPr>
        <w:t>ről</w:t>
      </w:r>
      <w:r w:rsidRPr="00525508">
        <w:rPr>
          <w:rFonts w:eastAsia="SimSun"/>
          <w:szCs w:val="22"/>
          <w:lang w:val="hu-HU" w:eastAsia="zh-CN"/>
        </w:rPr>
        <w:t xml:space="preserve"> </w:t>
      </w:r>
      <w:r w:rsidR="005E70E6" w:rsidRPr="00525508">
        <w:rPr>
          <w:rFonts w:eastAsia="SimSun"/>
          <w:szCs w:val="22"/>
          <w:lang w:val="hu-HU" w:eastAsia="zh-CN"/>
        </w:rPr>
        <w:t xml:space="preserve">számoljanak be </w:t>
      </w:r>
      <w:r w:rsidR="00A837B3">
        <w:rPr>
          <w:rFonts w:eastAsia="SimSun"/>
          <w:szCs w:val="22"/>
          <w:lang w:val="hu-HU" w:eastAsia="zh-CN"/>
        </w:rPr>
        <w:t>az</w:t>
      </w:r>
      <w:r w:rsidR="005E70E6" w:rsidRPr="00525508">
        <w:rPr>
          <w:rFonts w:eastAsia="SimSun"/>
          <w:szCs w:val="22"/>
          <w:lang w:val="hu-HU" w:eastAsia="zh-CN"/>
        </w:rPr>
        <w:t xml:space="preserve"> </w:t>
      </w:r>
      <w:r w:rsidRPr="00525508">
        <w:rPr>
          <w:rFonts w:eastAsia="SimSun"/>
          <w:szCs w:val="22"/>
          <w:lang w:val="hu-HU" w:eastAsia="zh-CN"/>
        </w:rPr>
        <w:t>orvos</w:t>
      </w:r>
      <w:r w:rsidR="005E70E6" w:rsidRPr="00525508">
        <w:rPr>
          <w:rFonts w:eastAsia="SimSun"/>
          <w:szCs w:val="22"/>
          <w:lang w:val="hu-HU" w:eastAsia="zh-CN"/>
        </w:rPr>
        <w:t>nak</w:t>
      </w:r>
      <w:r w:rsidRPr="00525508">
        <w:rPr>
          <w:rFonts w:eastAsia="SimSun"/>
          <w:szCs w:val="22"/>
          <w:lang w:val="hu-HU" w:eastAsia="zh-CN"/>
        </w:rPr>
        <w:t>.</w:t>
      </w:r>
    </w:p>
    <w:p w:rsidR="008D0AE4" w:rsidRPr="00525508" w:rsidRDefault="008D0AE4" w:rsidP="00354E07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hu-HU" w:eastAsia="zh-CN"/>
        </w:rPr>
      </w:pPr>
    </w:p>
    <w:p w:rsidR="00A27EE6" w:rsidRPr="00525508" w:rsidRDefault="003F36E8" w:rsidP="001053B9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 w:eastAsia="zh-CN" w:bidi="hu-HU"/>
        </w:rPr>
      </w:pPr>
      <w:r w:rsidRPr="00525508">
        <w:rPr>
          <w:rFonts w:eastAsia="SimSun"/>
          <w:i/>
          <w:iCs/>
          <w:szCs w:val="22"/>
          <w:lang w:val="hu-HU" w:eastAsia="zh-CN"/>
        </w:rPr>
        <w:t>Opportunista fertőzések/</w:t>
      </w:r>
      <w:r w:rsidRPr="00525508">
        <w:rPr>
          <w:i/>
          <w:iCs/>
          <w:szCs w:val="22"/>
          <w:lang w:val="hu-HU" w:eastAsia="zh-CN" w:bidi="hu-HU"/>
        </w:rPr>
        <w:t xml:space="preserve"> </w:t>
      </w:r>
      <w:r w:rsidRPr="00525508">
        <w:rPr>
          <w:i/>
          <w:lang w:val="hu-HU"/>
        </w:rPr>
        <w:t>progresszív multifokális leukoen</w:t>
      </w:r>
      <w:r w:rsidR="00155F0C">
        <w:rPr>
          <w:i/>
          <w:lang w:val="hu-HU"/>
        </w:rPr>
        <w:t>c</w:t>
      </w:r>
      <w:r w:rsidRPr="00525508">
        <w:rPr>
          <w:i/>
          <w:lang w:val="hu-HU"/>
        </w:rPr>
        <w:t>e</w:t>
      </w:r>
      <w:r w:rsidR="00155F0C">
        <w:rPr>
          <w:i/>
          <w:lang w:val="hu-HU"/>
        </w:rPr>
        <w:t>ph</w:t>
      </w:r>
      <w:r w:rsidRPr="00525508">
        <w:rPr>
          <w:i/>
          <w:lang w:val="hu-HU"/>
        </w:rPr>
        <w:t>alop</w:t>
      </w:r>
      <w:r w:rsidR="00155F0C">
        <w:rPr>
          <w:i/>
          <w:lang w:val="hu-HU"/>
        </w:rPr>
        <w:t>athia</w:t>
      </w:r>
      <w:r w:rsidRPr="00525508">
        <w:rPr>
          <w:i/>
          <w:lang w:val="hu-HU"/>
        </w:rPr>
        <w:t xml:space="preserve"> (PML)</w:t>
      </w:r>
    </w:p>
    <w:p w:rsidR="00106D8F" w:rsidRPr="00525508" w:rsidRDefault="00BA2570" w:rsidP="001053B9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 w:eastAsia="zh-CN" w:bidi="hu-HU"/>
        </w:rPr>
      </w:pPr>
      <w:r w:rsidRPr="00525508">
        <w:rPr>
          <w:szCs w:val="22"/>
          <w:lang w:val="hu-HU" w:eastAsia="zh-CN" w:bidi="hu-HU"/>
        </w:rPr>
        <w:t>Egyéb dimetil-fumarátot tartalmazó készítmények esetében opportunista fertőzésekkel járó eseteket jelentettek, különös tekintettel a progresszív multifokális leukoen</w:t>
      </w:r>
      <w:r w:rsidR="00B81E24">
        <w:rPr>
          <w:szCs w:val="22"/>
          <w:lang w:val="hu-HU" w:eastAsia="zh-CN" w:bidi="hu-HU"/>
        </w:rPr>
        <w:t>c</w:t>
      </w:r>
      <w:r w:rsidRPr="00525508">
        <w:rPr>
          <w:szCs w:val="22"/>
          <w:lang w:val="hu-HU" w:eastAsia="zh-CN" w:bidi="hu-HU"/>
        </w:rPr>
        <w:t>e</w:t>
      </w:r>
      <w:r w:rsidR="00B81E24">
        <w:rPr>
          <w:szCs w:val="22"/>
          <w:lang w:val="hu-HU" w:eastAsia="zh-CN" w:bidi="hu-HU"/>
        </w:rPr>
        <w:t>ph</w:t>
      </w:r>
      <w:r w:rsidRPr="00525508">
        <w:rPr>
          <w:szCs w:val="22"/>
          <w:lang w:val="hu-HU" w:eastAsia="zh-CN" w:bidi="hu-HU"/>
        </w:rPr>
        <w:t>alopát</w:t>
      </w:r>
      <w:r w:rsidR="00B81E24">
        <w:rPr>
          <w:szCs w:val="22"/>
          <w:lang w:val="hu-HU" w:eastAsia="zh-CN" w:bidi="hu-HU"/>
        </w:rPr>
        <w:t>h</w:t>
      </w:r>
      <w:r w:rsidRPr="00525508">
        <w:rPr>
          <w:szCs w:val="22"/>
          <w:lang w:val="hu-HU" w:eastAsia="zh-CN" w:bidi="hu-HU"/>
        </w:rPr>
        <w:t>iára (PML) (lásd 4.8</w:t>
      </w:r>
      <w:r w:rsidR="00350DFD" w:rsidRPr="00525508">
        <w:rPr>
          <w:szCs w:val="22"/>
          <w:lang w:val="hu-HU" w:eastAsia="zh-CN" w:bidi="hu-HU"/>
        </w:rPr>
        <w:t> </w:t>
      </w:r>
      <w:r w:rsidRPr="00525508">
        <w:rPr>
          <w:szCs w:val="22"/>
          <w:lang w:val="hu-HU" w:eastAsia="zh-CN" w:bidi="hu-HU"/>
        </w:rPr>
        <w:t>pont). A PML egy, a John-Cunningham vírus (JCV) által okozott opportunista fertőzés, amely akár végzetes is lehet vagy súlyos fogyatékossághoz vezethet. A PML-t valószínűleg több tényező együttes fennállása okozza.</w:t>
      </w:r>
    </w:p>
    <w:p w:rsidR="00106D8F" w:rsidRPr="00525508" w:rsidRDefault="00106D8F">
      <w:pPr>
        <w:widowControl w:val="0"/>
        <w:tabs>
          <w:tab w:val="clear" w:pos="567"/>
        </w:tabs>
        <w:spacing w:line="240" w:lineRule="auto"/>
        <w:rPr>
          <w:szCs w:val="22"/>
          <w:lang w:val="hu-HU" w:eastAsia="zh-CN" w:bidi="hu-HU"/>
        </w:rPr>
      </w:pPr>
    </w:p>
    <w:p w:rsidR="00BA2570" w:rsidRPr="00525508" w:rsidRDefault="00BA2570" w:rsidP="00350DFD">
      <w:pPr>
        <w:widowControl w:val="0"/>
        <w:tabs>
          <w:tab w:val="clear" w:pos="567"/>
        </w:tabs>
        <w:spacing w:line="240" w:lineRule="auto"/>
        <w:rPr>
          <w:szCs w:val="22"/>
          <w:lang w:val="hu-HU" w:eastAsia="zh-CN" w:bidi="hu-HU"/>
        </w:rPr>
      </w:pPr>
      <w:r w:rsidRPr="00525508">
        <w:rPr>
          <w:szCs w:val="22"/>
          <w:lang w:val="hu-HU" w:eastAsia="zh-CN" w:bidi="hu-HU"/>
        </w:rPr>
        <w:t>A JCV-vel történő előző fertőzés a PML kialakulásának egyik előfeltétel</w:t>
      </w:r>
      <w:r w:rsidR="00295A8B">
        <w:rPr>
          <w:szCs w:val="22"/>
          <w:lang w:val="hu-HU" w:eastAsia="zh-CN" w:bidi="hu-HU"/>
        </w:rPr>
        <w:t xml:space="preserve">e. Kockázati tényezőnek számít </w:t>
      </w:r>
      <w:r w:rsidR="00812CDC">
        <w:rPr>
          <w:szCs w:val="22"/>
          <w:lang w:val="hu-HU" w:eastAsia="zh-CN" w:bidi="hu-HU"/>
        </w:rPr>
        <w:t>a korábbi</w:t>
      </w:r>
      <w:r w:rsidRPr="00525508">
        <w:rPr>
          <w:szCs w:val="22"/>
          <w:lang w:val="hu-HU" w:eastAsia="zh-CN" w:bidi="hu-HU"/>
        </w:rPr>
        <w:t xml:space="preserve"> immunszuppresszív kezelés és bizonyos egyidejű betegségek fennállása (mint </w:t>
      </w:r>
      <w:r w:rsidR="00812CDC">
        <w:rPr>
          <w:szCs w:val="22"/>
          <w:lang w:val="hu-HU" w:eastAsia="zh-CN" w:bidi="hu-HU"/>
        </w:rPr>
        <w:t>például</w:t>
      </w:r>
      <w:r w:rsidR="00D10674">
        <w:rPr>
          <w:szCs w:val="22"/>
          <w:lang w:val="hu-HU" w:eastAsia="zh-CN" w:bidi="hu-HU"/>
        </w:rPr>
        <w:t xml:space="preserve"> </w:t>
      </w:r>
      <w:r w:rsidRPr="00525508">
        <w:rPr>
          <w:szCs w:val="22"/>
          <w:lang w:val="hu-HU" w:eastAsia="zh-CN" w:bidi="hu-HU"/>
        </w:rPr>
        <w:t xml:space="preserve">autoimmun betegségek vagy </w:t>
      </w:r>
      <w:r w:rsidR="00812CDC">
        <w:rPr>
          <w:szCs w:val="22"/>
          <w:lang w:val="hu-HU" w:eastAsia="zh-CN" w:bidi="hu-HU"/>
        </w:rPr>
        <w:t>malignus</w:t>
      </w:r>
      <w:r w:rsidR="00812CDC" w:rsidRPr="00525508">
        <w:rPr>
          <w:szCs w:val="22"/>
          <w:lang w:val="hu-HU" w:eastAsia="zh-CN" w:bidi="hu-HU"/>
        </w:rPr>
        <w:t xml:space="preserve"> </w:t>
      </w:r>
      <w:r w:rsidRPr="00525508">
        <w:rPr>
          <w:szCs w:val="22"/>
          <w:lang w:val="hu-HU" w:eastAsia="zh-CN" w:bidi="hu-HU"/>
        </w:rPr>
        <w:t xml:space="preserve">hematológiai </w:t>
      </w:r>
      <w:r w:rsidR="00812CDC">
        <w:rPr>
          <w:szCs w:val="22"/>
          <w:lang w:val="hu-HU" w:eastAsia="zh-CN" w:bidi="hu-HU"/>
        </w:rPr>
        <w:t>betegségek</w:t>
      </w:r>
      <w:r w:rsidRPr="00525508">
        <w:rPr>
          <w:szCs w:val="22"/>
          <w:lang w:val="hu-HU" w:eastAsia="zh-CN" w:bidi="hu-HU"/>
        </w:rPr>
        <w:t>). A megváltozott vagy legyengült immunrendszer, valamint bizonyos genetikai vagy környezeti tényezők szintén kockázati tényezők lehetnek.</w:t>
      </w:r>
    </w:p>
    <w:p w:rsidR="00BA2570" w:rsidRPr="00525508" w:rsidRDefault="00BA2570" w:rsidP="008D0AE4">
      <w:pPr>
        <w:widowControl w:val="0"/>
        <w:tabs>
          <w:tab w:val="clear" w:pos="567"/>
        </w:tabs>
        <w:spacing w:line="240" w:lineRule="auto"/>
        <w:rPr>
          <w:szCs w:val="22"/>
          <w:lang w:val="hu-HU" w:eastAsia="zh-CN" w:bidi="hu-HU"/>
        </w:rPr>
      </w:pPr>
    </w:p>
    <w:p w:rsidR="00106D8F" w:rsidRPr="00525508" w:rsidRDefault="00BA2570">
      <w:pPr>
        <w:widowControl w:val="0"/>
        <w:tabs>
          <w:tab w:val="clear" w:pos="567"/>
        </w:tabs>
        <w:spacing w:line="240" w:lineRule="auto"/>
        <w:rPr>
          <w:szCs w:val="22"/>
          <w:lang w:val="hu-HU" w:eastAsia="zh-CN" w:bidi="hu-HU"/>
        </w:rPr>
      </w:pPr>
      <w:r w:rsidRPr="00525508">
        <w:rPr>
          <w:szCs w:val="22"/>
          <w:lang w:val="hu-HU" w:eastAsia="zh-CN" w:bidi="hu-HU"/>
        </w:rPr>
        <w:t>A dimetil-fumaráttal történő kezelés ideje alatt tartósan fennálló k</w:t>
      </w:r>
      <w:r w:rsidR="006B3295">
        <w:rPr>
          <w:szCs w:val="22"/>
          <w:lang w:val="hu-HU" w:eastAsia="zh-CN" w:bidi="hu-HU"/>
        </w:rPr>
        <w:t>özepesen súlyos</w:t>
      </w:r>
      <w:r w:rsidRPr="00525508">
        <w:rPr>
          <w:szCs w:val="22"/>
          <w:lang w:val="hu-HU" w:eastAsia="zh-CN" w:bidi="hu-HU"/>
        </w:rPr>
        <w:t xml:space="preserve"> vagy súlyos l</w:t>
      </w:r>
      <w:r w:rsidR="00E3629A">
        <w:rPr>
          <w:szCs w:val="22"/>
          <w:lang w:val="hu-HU" w:eastAsia="zh-CN" w:bidi="hu-HU"/>
        </w:rPr>
        <w:t>y</w:t>
      </w:r>
      <w:r w:rsidRPr="00525508">
        <w:rPr>
          <w:szCs w:val="22"/>
          <w:lang w:val="hu-HU" w:eastAsia="zh-CN" w:bidi="hu-HU"/>
        </w:rPr>
        <w:t>m</w:t>
      </w:r>
      <w:r w:rsidR="00E3629A">
        <w:rPr>
          <w:szCs w:val="22"/>
          <w:lang w:val="hu-HU" w:eastAsia="zh-CN" w:bidi="hu-HU"/>
        </w:rPr>
        <w:t>ph</w:t>
      </w:r>
      <w:r w:rsidRPr="00525508">
        <w:rPr>
          <w:szCs w:val="22"/>
          <w:lang w:val="hu-HU" w:eastAsia="zh-CN" w:bidi="hu-HU"/>
        </w:rPr>
        <w:t>op</w:t>
      </w:r>
      <w:r w:rsidR="00E3629A">
        <w:rPr>
          <w:szCs w:val="22"/>
          <w:lang w:val="hu-HU" w:eastAsia="zh-CN" w:bidi="hu-HU"/>
        </w:rPr>
        <w:t>e</w:t>
      </w:r>
      <w:r w:rsidRPr="00525508">
        <w:rPr>
          <w:szCs w:val="22"/>
          <w:lang w:val="hu-HU" w:eastAsia="zh-CN" w:bidi="hu-HU"/>
        </w:rPr>
        <w:t xml:space="preserve">nia </w:t>
      </w:r>
      <w:r w:rsidR="004537C8">
        <w:rPr>
          <w:szCs w:val="22"/>
          <w:lang w:val="hu-HU" w:eastAsia="zh-CN" w:bidi="hu-HU"/>
        </w:rPr>
        <w:t>a</w:t>
      </w:r>
      <w:r w:rsidR="004537C8" w:rsidRPr="00525508">
        <w:rPr>
          <w:szCs w:val="22"/>
          <w:lang w:val="hu-HU" w:eastAsia="zh-CN" w:bidi="hu-HU"/>
        </w:rPr>
        <w:t xml:space="preserve"> dimeti</w:t>
      </w:r>
      <w:r w:rsidR="004537C8">
        <w:rPr>
          <w:szCs w:val="22"/>
          <w:lang w:val="hu-HU" w:eastAsia="zh-CN" w:bidi="hu-HU"/>
        </w:rPr>
        <w:t>l-fumarát kezelés</w:t>
      </w:r>
      <w:r w:rsidR="004537C8" w:rsidRPr="00525508">
        <w:rPr>
          <w:szCs w:val="22"/>
          <w:lang w:val="hu-HU" w:eastAsia="zh-CN" w:bidi="hu-HU"/>
        </w:rPr>
        <w:t xml:space="preserve"> alatt </w:t>
      </w:r>
      <w:r w:rsidRPr="00525508">
        <w:rPr>
          <w:szCs w:val="22"/>
          <w:lang w:val="hu-HU" w:eastAsia="zh-CN" w:bidi="hu-HU"/>
        </w:rPr>
        <w:t xml:space="preserve">szintén a PML egyik kockázati tényezőjének számít. </w:t>
      </w:r>
      <w:r w:rsidR="00B711DB" w:rsidRPr="00525508">
        <w:rPr>
          <w:szCs w:val="22"/>
          <w:lang w:val="hu-HU" w:eastAsia="zh-CN" w:bidi="hu-HU"/>
        </w:rPr>
        <w:t>Azoknál a betegeknél, akiknél l</w:t>
      </w:r>
      <w:r w:rsidR="008F7A9D">
        <w:rPr>
          <w:szCs w:val="22"/>
          <w:lang w:val="hu-HU" w:eastAsia="zh-CN" w:bidi="hu-HU"/>
        </w:rPr>
        <w:t>y</w:t>
      </w:r>
      <w:r w:rsidR="00B711DB" w:rsidRPr="00525508">
        <w:rPr>
          <w:szCs w:val="22"/>
          <w:lang w:val="hu-HU" w:eastAsia="zh-CN" w:bidi="hu-HU"/>
        </w:rPr>
        <w:t>m</w:t>
      </w:r>
      <w:r w:rsidR="008F7A9D">
        <w:rPr>
          <w:szCs w:val="22"/>
          <w:lang w:val="hu-HU" w:eastAsia="zh-CN" w:bidi="hu-HU"/>
        </w:rPr>
        <w:t>ph</w:t>
      </w:r>
      <w:r w:rsidR="00B711DB" w:rsidRPr="00525508">
        <w:rPr>
          <w:szCs w:val="22"/>
          <w:lang w:val="hu-HU" w:eastAsia="zh-CN" w:bidi="hu-HU"/>
        </w:rPr>
        <w:t>op</w:t>
      </w:r>
      <w:r w:rsidR="00E402DF">
        <w:rPr>
          <w:szCs w:val="22"/>
          <w:lang w:val="hu-HU" w:eastAsia="zh-CN" w:bidi="hu-HU"/>
        </w:rPr>
        <w:t>e</w:t>
      </w:r>
      <w:r w:rsidR="00B711DB" w:rsidRPr="00525508">
        <w:rPr>
          <w:szCs w:val="22"/>
          <w:lang w:val="hu-HU" w:eastAsia="zh-CN" w:bidi="hu-HU"/>
        </w:rPr>
        <w:t xml:space="preserve">nia alakul ki, </w:t>
      </w:r>
      <w:r w:rsidR="00812CDC">
        <w:rPr>
          <w:szCs w:val="22"/>
          <w:lang w:val="hu-HU" w:eastAsia="zh-CN" w:bidi="hu-HU"/>
        </w:rPr>
        <w:t>monitorozni</w:t>
      </w:r>
      <w:r w:rsidR="00812CDC" w:rsidRPr="00525508">
        <w:rPr>
          <w:szCs w:val="22"/>
          <w:lang w:val="hu-HU" w:eastAsia="zh-CN" w:bidi="hu-HU"/>
        </w:rPr>
        <w:t xml:space="preserve"> </w:t>
      </w:r>
      <w:r w:rsidR="00B711DB" w:rsidRPr="00525508">
        <w:rPr>
          <w:szCs w:val="22"/>
          <w:lang w:val="hu-HU" w:eastAsia="zh-CN" w:bidi="hu-HU"/>
        </w:rPr>
        <w:t xml:space="preserve">kell az esetleges opportunista fertőzések </w:t>
      </w:r>
      <w:r w:rsidR="00812CDC">
        <w:rPr>
          <w:szCs w:val="22"/>
          <w:lang w:val="hu-HU" w:eastAsia="zh-CN" w:bidi="hu-HU"/>
        </w:rPr>
        <w:t>okozta panaszokat</w:t>
      </w:r>
      <w:r w:rsidR="00812CDC" w:rsidRPr="00525508">
        <w:rPr>
          <w:szCs w:val="22"/>
          <w:lang w:val="hu-HU" w:eastAsia="zh-CN" w:bidi="hu-HU"/>
        </w:rPr>
        <w:t xml:space="preserve"> </w:t>
      </w:r>
      <w:r w:rsidR="00B711DB" w:rsidRPr="00525508">
        <w:rPr>
          <w:szCs w:val="22"/>
          <w:lang w:val="hu-HU" w:eastAsia="zh-CN" w:bidi="hu-HU"/>
        </w:rPr>
        <w:t>és tünete</w:t>
      </w:r>
      <w:r w:rsidR="00812CDC">
        <w:rPr>
          <w:szCs w:val="22"/>
          <w:lang w:val="hu-HU" w:eastAsia="zh-CN" w:bidi="hu-HU"/>
        </w:rPr>
        <w:t>ke</w:t>
      </w:r>
      <w:r w:rsidR="00B711DB" w:rsidRPr="00525508">
        <w:rPr>
          <w:szCs w:val="22"/>
          <w:lang w:val="hu-HU" w:eastAsia="zh-CN" w:bidi="hu-HU"/>
        </w:rPr>
        <w:t>t, különösen a PML-re utaló tüneteket. A PML-lel összefüggő típusos tünetek változatosak</w:t>
      </w:r>
      <w:r w:rsidR="00812CDC">
        <w:rPr>
          <w:szCs w:val="22"/>
          <w:lang w:val="hu-HU" w:eastAsia="zh-CN" w:bidi="hu-HU"/>
        </w:rPr>
        <w:t>,</w:t>
      </w:r>
      <w:r w:rsidR="00B711DB" w:rsidRPr="00525508">
        <w:rPr>
          <w:szCs w:val="22"/>
          <w:lang w:val="hu-HU" w:eastAsia="zh-CN" w:bidi="hu-HU"/>
        </w:rPr>
        <w:t xml:space="preserve"> és napok-hetek alatt súlyosbodnak, ilyenek többek között a következők: az egyik testfél súlyosbodó gyengesége vagy a végtagok ügyetlensége, látászavarok és a gondolkodás, a memória és </w:t>
      </w:r>
      <w:r w:rsidR="00792EDB" w:rsidRPr="00525508">
        <w:rPr>
          <w:szCs w:val="22"/>
          <w:lang w:val="hu-HU" w:eastAsia="zh-CN" w:bidi="hu-HU"/>
        </w:rPr>
        <w:t xml:space="preserve">a </w:t>
      </w:r>
      <w:r w:rsidR="00B711DB" w:rsidRPr="00525508">
        <w:rPr>
          <w:szCs w:val="22"/>
          <w:lang w:val="hu-HU" w:eastAsia="zh-CN" w:bidi="hu-HU"/>
        </w:rPr>
        <w:t>tájékozódás megváltozása, ami zavartságot és a s</w:t>
      </w:r>
      <w:r w:rsidR="00792EDB" w:rsidRPr="00525508">
        <w:rPr>
          <w:szCs w:val="22"/>
          <w:lang w:val="hu-HU" w:eastAsia="zh-CN" w:bidi="hu-HU"/>
        </w:rPr>
        <w:t>zemélyiség megváltozását eredményezi. PML gyanúja esetén a Skilarence</w:t>
      </w:r>
      <w:r w:rsidR="002C1202">
        <w:rPr>
          <w:szCs w:val="22"/>
          <w:lang w:val="hu-HU" w:eastAsia="zh-CN" w:bidi="hu-HU"/>
        </w:rPr>
        <w:t>-</w:t>
      </w:r>
      <w:r w:rsidR="00792EDB" w:rsidRPr="00525508">
        <w:rPr>
          <w:szCs w:val="22"/>
          <w:lang w:val="hu-HU" w:eastAsia="zh-CN" w:bidi="hu-HU"/>
        </w:rPr>
        <w:t>kezelés</w:t>
      </w:r>
      <w:r w:rsidR="00812CDC">
        <w:rPr>
          <w:szCs w:val="22"/>
          <w:lang w:val="hu-HU" w:eastAsia="zh-CN" w:bidi="hu-HU"/>
        </w:rPr>
        <w:t>t</w:t>
      </w:r>
      <w:r w:rsidR="00792EDB" w:rsidRPr="00525508">
        <w:rPr>
          <w:szCs w:val="22"/>
          <w:lang w:val="hu-HU" w:eastAsia="zh-CN" w:bidi="hu-HU"/>
        </w:rPr>
        <w:t xml:space="preserve"> azonnal </w:t>
      </w:r>
      <w:r w:rsidR="004537C8">
        <w:rPr>
          <w:szCs w:val="22"/>
          <w:lang w:val="hu-HU" w:eastAsia="zh-CN" w:bidi="hu-HU"/>
        </w:rPr>
        <w:t>abba kell hagyni</w:t>
      </w:r>
      <w:r w:rsidR="00812CDC">
        <w:rPr>
          <w:szCs w:val="22"/>
          <w:lang w:val="hu-HU" w:eastAsia="zh-CN" w:bidi="hu-HU"/>
        </w:rPr>
        <w:t>,</w:t>
      </w:r>
      <w:r w:rsidR="00792EDB" w:rsidRPr="00525508">
        <w:rPr>
          <w:szCs w:val="22"/>
          <w:lang w:val="hu-HU" w:eastAsia="zh-CN" w:bidi="hu-HU"/>
        </w:rPr>
        <w:t xml:space="preserve"> és a továbbiakban megfelelő neurológiai és radiológiai vizsgálatok</w:t>
      </w:r>
      <w:r w:rsidR="004537C8">
        <w:rPr>
          <w:szCs w:val="22"/>
          <w:lang w:val="hu-HU" w:eastAsia="zh-CN" w:bidi="hu-HU"/>
        </w:rPr>
        <w:t>at</w:t>
      </w:r>
      <w:r w:rsidR="00792EDB" w:rsidRPr="00525508">
        <w:rPr>
          <w:szCs w:val="22"/>
          <w:lang w:val="hu-HU" w:eastAsia="zh-CN" w:bidi="hu-HU"/>
        </w:rPr>
        <w:t xml:space="preserve"> </w:t>
      </w:r>
      <w:r w:rsidR="004537C8">
        <w:rPr>
          <w:szCs w:val="22"/>
          <w:lang w:val="hu-HU" w:eastAsia="zh-CN" w:bidi="hu-HU"/>
        </w:rPr>
        <w:t xml:space="preserve">kell </w:t>
      </w:r>
      <w:r w:rsidR="00792EDB" w:rsidRPr="00525508">
        <w:rPr>
          <w:szCs w:val="22"/>
          <w:lang w:val="hu-HU" w:eastAsia="zh-CN" w:bidi="hu-HU"/>
        </w:rPr>
        <w:t>elvég</w:t>
      </w:r>
      <w:r w:rsidR="004537C8">
        <w:rPr>
          <w:szCs w:val="22"/>
          <w:lang w:val="hu-HU" w:eastAsia="zh-CN" w:bidi="hu-HU"/>
        </w:rPr>
        <w:t>ezni</w:t>
      </w:r>
      <w:r w:rsidR="00792EDB" w:rsidRPr="00525508">
        <w:rPr>
          <w:szCs w:val="22"/>
          <w:lang w:val="hu-HU" w:eastAsia="zh-CN" w:bidi="hu-HU"/>
        </w:rPr>
        <w:t>.</w:t>
      </w:r>
    </w:p>
    <w:p w:rsidR="00792EDB" w:rsidRPr="00525508" w:rsidRDefault="00792EDB" w:rsidP="008D0AE4">
      <w:pPr>
        <w:widowControl w:val="0"/>
        <w:tabs>
          <w:tab w:val="clear" w:pos="567"/>
        </w:tabs>
        <w:spacing w:line="240" w:lineRule="auto"/>
        <w:rPr>
          <w:szCs w:val="22"/>
          <w:lang w:val="hu-HU" w:eastAsia="zh-CN" w:bidi="hu-HU"/>
        </w:rPr>
      </w:pPr>
    </w:p>
    <w:p w:rsidR="00792EDB" w:rsidRPr="00BE4E10" w:rsidRDefault="00792EDB" w:rsidP="008D0AE4">
      <w:pPr>
        <w:widowControl w:val="0"/>
        <w:tabs>
          <w:tab w:val="clear" w:pos="567"/>
        </w:tabs>
        <w:spacing w:line="240" w:lineRule="auto"/>
        <w:rPr>
          <w:szCs w:val="22"/>
          <w:u w:val="single"/>
          <w:lang w:val="hu-HU" w:eastAsia="zh-CN" w:bidi="hu-HU"/>
        </w:rPr>
      </w:pPr>
      <w:r w:rsidRPr="00BE4E10">
        <w:rPr>
          <w:szCs w:val="22"/>
          <w:u w:val="single"/>
          <w:lang w:val="hu-HU" w:eastAsia="zh-CN" w:bidi="hu-HU"/>
        </w:rPr>
        <w:t xml:space="preserve">Immunszuppresszív vagy immunmodulátor készítményekkel végzett </w:t>
      </w:r>
      <w:r w:rsidR="005312AC" w:rsidRPr="00BE4E10">
        <w:rPr>
          <w:szCs w:val="22"/>
          <w:u w:val="single"/>
          <w:lang w:val="hu-HU" w:eastAsia="zh-CN" w:bidi="hu-HU"/>
        </w:rPr>
        <w:t xml:space="preserve">korábbi és </w:t>
      </w:r>
      <w:r w:rsidRPr="00BE4E10">
        <w:rPr>
          <w:szCs w:val="22"/>
          <w:u w:val="single"/>
          <w:lang w:val="hu-HU" w:eastAsia="zh-CN" w:bidi="hu-HU"/>
        </w:rPr>
        <w:t>egyidejű kezelés</w:t>
      </w:r>
    </w:p>
    <w:p w:rsidR="00106D8F" w:rsidRPr="00525508" w:rsidRDefault="00B3608B">
      <w:pPr>
        <w:widowControl w:val="0"/>
        <w:tabs>
          <w:tab w:val="clear" w:pos="567"/>
        </w:tabs>
        <w:spacing w:line="240" w:lineRule="auto"/>
        <w:rPr>
          <w:szCs w:val="22"/>
          <w:lang w:val="hu-HU" w:eastAsia="zh-CN" w:bidi="hu-HU"/>
        </w:rPr>
      </w:pPr>
      <w:r>
        <w:rPr>
          <w:szCs w:val="22"/>
          <w:lang w:val="hu-HU" w:eastAsia="zh-CN" w:bidi="hu-HU"/>
        </w:rPr>
        <w:t>K</w:t>
      </w:r>
      <w:r w:rsidRPr="00525508">
        <w:rPr>
          <w:szCs w:val="22"/>
          <w:lang w:val="hu-HU" w:eastAsia="zh-CN" w:bidi="hu-HU"/>
        </w:rPr>
        <w:t xml:space="preserve">orlátozott </w:t>
      </w:r>
      <w:r w:rsidR="005312AC">
        <w:rPr>
          <w:szCs w:val="22"/>
          <w:lang w:val="hu-HU" w:eastAsia="zh-CN" w:bidi="hu-HU"/>
        </w:rPr>
        <w:t xml:space="preserve">mennyiségű </w:t>
      </w:r>
      <w:r w:rsidRPr="00525508">
        <w:rPr>
          <w:szCs w:val="22"/>
          <w:lang w:val="hu-HU" w:eastAsia="zh-CN" w:bidi="hu-HU"/>
        </w:rPr>
        <w:t>a Skilarence hatásosságára és biztonságosságára</w:t>
      </w:r>
      <w:r w:rsidR="005312AC">
        <w:rPr>
          <w:szCs w:val="22"/>
          <w:lang w:val="hu-HU" w:eastAsia="zh-CN" w:bidi="hu-HU"/>
        </w:rPr>
        <w:t xml:space="preserve"> vonatkozó</w:t>
      </w:r>
      <w:r w:rsidRPr="00525508">
        <w:rPr>
          <w:szCs w:val="22"/>
          <w:lang w:val="hu-HU" w:eastAsia="zh-CN" w:bidi="hu-HU"/>
        </w:rPr>
        <w:t xml:space="preserve"> </w:t>
      </w:r>
      <w:r w:rsidR="005312AC" w:rsidRPr="00525508">
        <w:rPr>
          <w:szCs w:val="22"/>
          <w:lang w:val="hu-HU" w:eastAsia="zh-CN" w:bidi="hu-HU"/>
        </w:rPr>
        <w:t xml:space="preserve">adat áll rendelkezésre </w:t>
      </w:r>
      <w:r>
        <w:rPr>
          <w:szCs w:val="22"/>
          <w:lang w:val="hu-HU" w:eastAsia="zh-CN" w:bidi="hu-HU"/>
        </w:rPr>
        <w:t>a</w:t>
      </w:r>
      <w:r w:rsidR="005312AC">
        <w:rPr>
          <w:szCs w:val="22"/>
          <w:lang w:val="hu-HU" w:eastAsia="zh-CN" w:bidi="hu-HU"/>
        </w:rPr>
        <w:t>z olyan</w:t>
      </w:r>
      <w:r>
        <w:rPr>
          <w:szCs w:val="22"/>
          <w:lang w:val="hu-HU" w:eastAsia="zh-CN" w:bidi="hu-HU"/>
        </w:rPr>
        <w:t xml:space="preserve"> betegeknél, akik </w:t>
      </w:r>
      <w:r w:rsidR="00792EDB" w:rsidRPr="00525508">
        <w:rPr>
          <w:szCs w:val="22"/>
          <w:lang w:val="hu-HU" w:eastAsia="zh-CN" w:bidi="hu-HU"/>
        </w:rPr>
        <w:t>előzőleg immunszuppresszív vagy immunmodulátor kezelésekben részesült</w:t>
      </w:r>
      <w:r>
        <w:rPr>
          <w:szCs w:val="22"/>
          <w:lang w:val="hu-HU" w:eastAsia="zh-CN" w:bidi="hu-HU"/>
        </w:rPr>
        <w:t>ek</w:t>
      </w:r>
      <w:r w:rsidR="00792EDB" w:rsidRPr="00525508">
        <w:rPr>
          <w:szCs w:val="22"/>
          <w:lang w:val="hu-HU" w:eastAsia="zh-CN" w:bidi="hu-HU"/>
        </w:rPr>
        <w:t xml:space="preserve">. </w:t>
      </w:r>
      <w:r w:rsidR="009E13A7" w:rsidRPr="00525508">
        <w:rPr>
          <w:szCs w:val="22"/>
          <w:lang w:val="hu-HU" w:eastAsia="zh-CN" w:bidi="hu-HU"/>
        </w:rPr>
        <w:t>Ha</w:t>
      </w:r>
      <w:r w:rsidR="00792EDB" w:rsidRPr="00525508">
        <w:rPr>
          <w:szCs w:val="22"/>
          <w:lang w:val="hu-HU" w:eastAsia="zh-CN" w:bidi="hu-HU"/>
        </w:rPr>
        <w:t xml:space="preserve"> a betegek</w:t>
      </w:r>
      <w:r w:rsidR="005312AC">
        <w:rPr>
          <w:szCs w:val="22"/>
          <w:lang w:val="hu-HU" w:eastAsia="zh-CN" w:bidi="hu-HU"/>
        </w:rPr>
        <w:t>et</w:t>
      </w:r>
      <w:r w:rsidR="00792EDB" w:rsidRPr="00525508">
        <w:rPr>
          <w:szCs w:val="22"/>
          <w:lang w:val="hu-HU" w:eastAsia="zh-CN" w:bidi="hu-HU"/>
        </w:rPr>
        <w:t xml:space="preserve"> ilyen kezelésekről </w:t>
      </w:r>
      <w:r w:rsidR="005312AC">
        <w:rPr>
          <w:szCs w:val="22"/>
          <w:lang w:val="hu-HU" w:eastAsia="zh-CN" w:bidi="hu-HU"/>
        </w:rPr>
        <w:t>állítják</w:t>
      </w:r>
      <w:r w:rsidR="005312AC" w:rsidRPr="00525508">
        <w:rPr>
          <w:szCs w:val="22"/>
          <w:lang w:val="hu-HU" w:eastAsia="zh-CN" w:bidi="hu-HU"/>
        </w:rPr>
        <w:t xml:space="preserve"> </w:t>
      </w:r>
      <w:r w:rsidR="00792EDB" w:rsidRPr="00525508">
        <w:rPr>
          <w:szCs w:val="22"/>
          <w:lang w:val="hu-HU" w:eastAsia="zh-CN" w:bidi="hu-HU"/>
        </w:rPr>
        <w:t>át a Skilarence</w:t>
      </w:r>
      <w:r w:rsidR="00BD4DFC">
        <w:rPr>
          <w:szCs w:val="22"/>
          <w:lang w:val="hu-HU" w:eastAsia="zh-CN" w:bidi="hu-HU"/>
        </w:rPr>
        <w:t>-</w:t>
      </w:r>
      <w:r w:rsidR="00792EDB" w:rsidRPr="00525508">
        <w:rPr>
          <w:szCs w:val="22"/>
          <w:lang w:val="hu-HU" w:eastAsia="zh-CN" w:bidi="hu-HU"/>
        </w:rPr>
        <w:t>kezelésre, az immunrendszerre gyakorolt additív hatások elkerülése érdekében figyelembe kell venni a másik kezelés felezési idejét és hatásmechanizmusát.</w:t>
      </w:r>
    </w:p>
    <w:p w:rsidR="00792EDB" w:rsidRPr="00525508" w:rsidRDefault="00792EDB" w:rsidP="008D0AE4">
      <w:pPr>
        <w:widowControl w:val="0"/>
        <w:tabs>
          <w:tab w:val="clear" w:pos="567"/>
        </w:tabs>
        <w:spacing w:line="240" w:lineRule="auto"/>
        <w:rPr>
          <w:szCs w:val="22"/>
          <w:lang w:val="hu-HU" w:eastAsia="zh-CN" w:bidi="hu-HU"/>
        </w:rPr>
      </w:pPr>
    </w:p>
    <w:p w:rsidR="00106D8F" w:rsidRPr="00525508" w:rsidRDefault="00792EDB">
      <w:pPr>
        <w:widowControl w:val="0"/>
        <w:tabs>
          <w:tab w:val="clear" w:pos="567"/>
        </w:tabs>
        <w:spacing w:line="240" w:lineRule="auto"/>
        <w:rPr>
          <w:szCs w:val="22"/>
          <w:lang w:val="hu-HU" w:eastAsia="zh-CN" w:bidi="hu-HU"/>
        </w:rPr>
      </w:pPr>
      <w:r w:rsidRPr="00525508">
        <w:rPr>
          <w:szCs w:val="22"/>
          <w:lang w:val="hu-HU" w:eastAsia="zh-CN" w:bidi="hu-HU"/>
        </w:rPr>
        <w:t xml:space="preserve">Nem állnak rendelkezésre adatok a Skilarence hatásosságára és biztonságosságára vonatkozóan annak egyéb immunszuppresszív vagy immunmodulátor készítményekkel történő egyidejű </w:t>
      </w:r>
      <w:r w:rsidR="005312AC" w:rsidRPr="00525508">
        <w:rPr>
          <w:szCs w:val="22"/>
          <w:lang w:val="hu-HU" w:eastAsia="zh-CN" w:bidi="hu-HU"/>
        </w:rPr>
        <w:t>alkalmazás</w:t>
      </w:r>
      <w:r w:rsidR="005312AC">
        <w:rPr>
          <w:szCs w:val="22"/>
          <w:lang w:val="hu-HU" w:eastAsia="zh-CN" w:bidi="hu-HU"/>
        </w:rPr>
        <w:t>akor</w:t>
      </w:r>
      <w:r w:rsidR="005312AC" w:rsidRPr="00525508">
        <w:rPr>
          <w:szCs w:val="22"/>
          <w:lang w:val="hu-HU" w:eastAsia="zh-CN" w:bidi="hu-HU"/>
        </w:rPr>
        <w:t xml:space="preserve"> </w:t>
      </w:r>
      <w:r w:rsidR="00611960" w:rsidRPr="00525508">
        <w:rPr>
          <w:szCs w:val="22"/>
          <w:lang w:val="hu-HU" w:eastAsia="zh-CN" w:bidi="hu-HU"/>
        </w:rPr>
        <w:t>(lásd 4.5</w:t>
      </w:r>
      <w:r w:rsidR="00350DFD" w:rsidRPr="00525508">
        <w:rPr>
          <w:szCs w:val="22"/>
          <w:lang w:val="hu-HU" w:eastAsia="zh-CN" w:bidi="hu-HU"/>
        </w:rPr>
        <w:t> </w:t>
      </w:r>
      <w:r w:rsidR="00611960" w:rsidRPr="00525508">
        <w:rPr>
          <w:szCs w:val="22"/>
          <w:lang w:val="hu-HU" w:eastAsia="zh-CN" w:bidi="hu-HU"/>
        </w:rPr>
        <w:t>pont).</w:t>
      </w:r>
    </w:p>
    <w:p w:rsidR="00611960" w:rsidRPr="00525508" w:rsidRDefault="00611960" w:rsidP="008D0AE4">
      <w:pPr>
        <w:widowControl w:val="0"/>
        <w:tabs>
          <w:tab w:val="clear" w:pos="567"/>
        </w:tabs>
        <w:spacing w:line="240" w:lineRule="auto"/>
        <w:rPr>
          <w:szCs w:val="22"/>
          <w:lang w:val="hu-HU" w:eastAsia="zh-CN" w:bidi="hu-HU"/>
        </w:rPr>
      </w:pPr>
    </w:p>
    <w:p w:rsidR="00611960" w:rsidRPr="00DA67E6" w:rsidRDefault="00611960" w:rsidP="008D0AE4">
      <w:pPr>
        <w:widowControl w:val="0"/>
        <w:tabs>
          <w:tab w:val="clear" w:pos="567"/>
        </w:tabs>
        <w:spacing w:line="240" w:lineRule="auto"/>
        <w:rPr>
          <w:szCs w:val="22"/>
          <w:u w:val="single"/>
          <w:lang w:val="hu-HU" w:eastAsia="zh-CN" w:bidi="hu-HU"/>
        </w:rPr>
      </w:pPr>
      <w:r w:rsidRPr="00DA67E6">
        <w:rPr>
          <w:szCs w:val="22"/>
          <w:u w:val="single"/>
          <w:lang w:val="hu-HU" w:eastAsia="zh-CN" w:bidi="hu-HU"/>
        </w:rPr>
        <w:t xml:space="preserve">Előzetesen fennálló </w:t>
      </w:r>
      <w:r w:rsidR="005312AC" w:rsidRPr="00DA67E6">
        <w:rPr>
          <w:szCs w:val="22"/>
          <w:u w:val="single"/>
          <w:lang w:val="hu-HU" w:eastAsia="zh-CN" w:bidi="hu-HU"/>
        </w:rPr>
        <w:t>gastrointestinalis</w:t>
      </w:r>
      <w:r w:rsidRPr="00DA67E6">
        <w:rPr>
          <w:szCs w:val="22"/>
          <w:u w:val="single"/>
          <w:lang w:val="hu-HU" w:eastAsia="zh-CN" w:bidi="hu-HU"/>
        </w:rPr>
        <w:t xml:space="preserve"> betegség</w:t>
      </w:r>
    </w:p>
    <w:p w:rsidR="00106D8F" w:rsidRPr="00525508" w:rsidRDefault="00340B7B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hu-HU" w:eastAsia="zh-CN"/>
        </w:rPr>
      </w:pPr>
      <w:r>
        <w:rPr>
          <w:szCs w:val="22"/>
          <w:lang w:val="hu-HU" w:eastAsia="zh-CN" w:bidi="hu-HU"/>
        </w:rPr>
        <w:t>Nem vizsgálták a Skilarence-t az e</w:t>
      </w:r>
      <w:r w:rsidR="00611960" w:rsidRPr="00525508">
        <w:rPr>
          <w:szCs w:val="22"/>
          <w:lang w:val="hu-HU" w:eastAsia="zh-CN" w:bidi="hu-HU"/>
        </w:rPr>
        <w:t xml:space="preserve">lőzetesen fennálló </w:t>
      </w:r>
      <w:r w:rsidR="00AF02C3">
        <w:rPr>
          <w:szCs w:val="22"/>
          <w:lang w:val="hu-HU" w:eastAsia="zh-CN" w:bidi="hu-HU"/>
        </w:rPr>
        <w:t>gastrointestinalis</w:t>
      </w:r>
      <w:r w:rsidR="00611960" w:rsidRPr="00525508">
        <w:rPr>
          <w:szCs w:val="22"/>
          <w:lang w:val="hu-HU" w:eastAsia="zh-CN" w:bidi="hu-HU"/>
        </w:rPr>
        <w:t xml:space="preserve"> betegségben szenvedő betegek</w:t>
      </w:r>
      <w:r>
        <w:rPr>
          <w:szCs w:val="22"/>
          <w:lang w:val="hu-HU" w:eastAsia="zh-CN" w:bidi="hu-HU"/>
        </w:rPr>
        <w:t>nél</w:t>
      </w:r>
      <w:r w:rsidR="00611960" w:rsidRPr="00525508">
        <w:rPr>
          <w:szCs w:val="22"/>
          <w:lang w:val="hu-HU" w:eastAsia="zh-CN" w:bidi="hu-HU"/>
        </w:rPr>
        <w:t xml:space="preserve">. Súlyos </w:t>
      </w:r>
      <w:r w:rsidR="00AF02C3">
        <w:rPr>
          <w:szCs w:val="22"/>
          <w:lang w:val="hu-HU" w:eastAsia="zh-CN" w:bidi="hu-HU"/>
        </w:rPr>
        <w:t>gastrointestinalis</w:t>
      </w:r>
      <w:r w:rsidR="00611960" w:rsidRPr="00525508">
        <w:rPr>
          <w:szCs w:val="22"/>
          <w:lang w:val="hu-HU" w:eastAsia="zh-CN" w:bidi="hu-HU"/>
        </w:rPr>
        <w:t xml:space="preserve"> betegsében szenvedő betegeknél a Skilarence ellenjavallt (lásd 4.3</w:t>
      </w:r>
      <w:r w:rsidR="00350DFD" w:rsidRPr="00525508">
        <w:rPr>
          <w:szCs w:val="22"/>
          <w:lang w:val="hu-HU" w:eastAsia="zh-CN" w:bidi="hu-HU"/>
        </w:rPr>
        <w:t> </w:t>
      </w:r>
      <w:r w:rsidR="00611960" w:rsidRPr="00525508">
        <w:rPr>
          <w:szCs w:val="22"/>
          <w:lang w:val="hu-HU" w:eastAsia="zh-CN" w:bidi="hu-HU"/>
        </w:rPr>
        <w:t xml:space="preserve">pont). A </w:t>
      </w:r>
      <w:r w:rsidR="00AF02C3">
        <w:rPr>
          <w:szCs w:val="22"/>
          <w:lang w:val="hu-HU" w:eastAsia="zh-CN" w:bidi="hu-HU"/>
        </w:rPr>
        <w:t>gastrointestinalis</w:t>
      </w:r>
      <w:r w:rsidR="00611960" w:rsidRPr="00525508">
        <w:rPr>
          <w:szCs w:val="22"/>
          <w:lang w:val="hu-HU" w:eastAsia="zh-CN" w:bidi="hu-HU"/>
        </w:rPr>
        <w:t xml:space="preserve"> tolerálhatóság javítható a Skilarence</w:t>
      </w:r>
      <w:r w:rsidR="00263CF6">
        <w:rPr>
          <w:szCs w:val="22"/>
          <w:lang w:val="hu-HU" w:eastAsia="zh-CN" w:bidi="hu-HU"/>
        </w:rPr>
        <w:t>-</w:t>
      </w:r>
      <w:r w:rsidR="00611960" w:rsidRPr="00525508">
        <w:rPr>
          <w:szCs w:val="22"/>
          <w:lang w:val="hu-HU" w:eastAsia="zh-CN" w:bidi="hu-HU"/>
        </w:rPr>
        <w:t xml:space="preserve">kezelés elkezdésekor alkalmazott dózisemelési </w:t>
      </w:r>
      <w:r w:rsidR="005312AC">
        <w:rPr>
          <w:szCs w:val="22"/>
          <w:lang w:val="hu-HU" w:eastAsia="zh-CN" w:bidi="hu-HU"/>
        </w:rPr>
        <w:t>menetrend</w:t>
      </w:r>
      <w:r w:rsidR="005312AC" w:rsidRPr="00525508">
        <w:rPr>
          <w:szCs w:val="22"/>
          <w:lang w:val="hu-HU" w:eastAsia="zh-CN" w:bidi="hu-HU"/>
        </w:rPr>
        <w:t xml:space="preserve"> </w:t>
      </w:r>
      <w:r w:rsidR="00611960" w:rsidRPr="00525508">
        <w:rPr>
          <w:szCs w:val="22"/>
          <w:lang w:val="hu-HU" w:eastAsia="zh-CN" w:bidi="hu-HU"/>
        </w:rPr>
        <w:t>betartása és a Skilarence étkezés közben történő alkalmazása révén (lásd</w:t>
      </w:r>
      <w:r w:rsidR="00D30A9A">
        <w:rPr>
          <w:szCs w:val="22"/>
          <w:lang w:val="hu-HU" w:eastAsia="zh-CN" w:bidi="hu-HU"/>
        </w:rPr>
        <w:t> </w:t>
      </w:r>
      <w:r w:rsidR="00611960" w:rsidRPr="00525508">
        <w:rPr>
          <w:szCs w:val="22"/>
          <w:lang w:val="hu-HU" w:eastAsia="zh-CN" w:bidi="hu-HU"/>
        </w:rPr>
        <w:t>4.2 és 4.8</w:t>
      </w:r>
      <w:r w:rsidR="00350DFD" w:rsidRPr="00525508">
        <w:rPr>
          <w:szCs w:val="22"/>
          <w:lang w:val="hu-HU" w:eastAsia="zh-CN" w:bidi="hu-HU"/>
        </w:rPr>
        <w:t> </w:t>
      </w:r>
      <w:r w:rsidR="00611960" w:rsidRPr="00525508">
        <w:rPr>
          <w:szCs w:val="22"/>
          <w:lang w:val="hu-HU" w:eastAsia="zh-CN" w:bidi="hu-HU"/>
        </w:rPr>
        <w:t>pont).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hu-HU" w:eastAsia="zh-CN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u w:val="single"/>
          <w:lang w:val="hu-HU" w:eastAsia="zh-CN"/>
        </w:rPr>
      </w:pPr>
      <w:r w:rsidRPr="00525508">
        <w:rPr>
          <w:szCs w:val="22"/>
          <w:u w:val="single"/>
          <w:lang w:val="hu-HU" w:eastAsia="zh-CN" w:bidi="hu-HU"/>
        </w:rPr>
        <w:t>Vesefunkció</w:t>
      </w: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 xml:space="preserve">Mivel a </w:t>
      </w:r>
      <w:r w:rsidR="00611960" w:rsidRPr="00525508">
        <w:rPr>
          <w:szCs w:val="22"/>
          <w:lang w:val="hu-HU" w:bidi="hu-HU"/>
        </w:rPr>
        <w:t xml:space="preserve">Skilarence </w:t>
      </w:r>
      <w:r w:rsidRPr="00525508">
        <w:rPr>
          <w:szCs w:val="22"/>
          <w:lang w:val="hu-HU" w:bidi="hu-HU"/>
        </w:rPr>
        <w:t>plazm</w:t>
      </w:r>
      <w:r w:rsidR="005312AC">
        <w:rPr>
          <w:szCs w:val="22"/>
          <w:lang w:val="hu-HU" w:bidi="hu-HU"/>
        </w:rPr>
        <w:t>ából történő ürülése</w:t>
      </w:r>
      <w:r w:rsidRPr="00525508">
        <w:rPr>
          <w:szCs w:val="22"/>
          <w:lang w:val="hu-HU" w:bidi="hu-HU"/>
        </w:rPr>
        <w:t xml:space="preserve"> tekintetében elenyésző szerepe van a vesén keresztül történő ürülésnek, nem valószínű, hogy a vesekárosodás befolyásolná a farmakokinetikai jellemzőket, így az enyhe</w:t>
      </w:r>
      <w:r w:rsidR="007D4499">
        <w:rPr>
          <w:szCs w:val="22"/>
          <w:lang w:val="hu-HU" w:bidi="hu-HU"/>
        </w:rPr>
        <w:t xml:space="preserve"> </w:t>
      </w:r>
      <w:r w:rsidR="00D10CE6">
        <w:rPr>
          <w:szCs w:val="22"/>
          <w:lang w:val="hu-HU" w:bidi="hu-HU"/>
        </w:rPr>
        <w:t>és</w:t>
      </w:r>
      <w:r w:rsidR="00A856B0">
        <w:rPr>
          <w:szCs w:val="22"/>
          <w:lang w:val="hu-HU" w:bidi="hu-HU"/>
        </w:rPr>
        <w:t xml:space="preserve"> </w:t>
      </w:r>
      <w:r w:rsidRPr="00525508">
        <w:rPr>
          <w:szCs w:val="22"/>
          <w:lang w:val="hu-HU" w:bidi="hu-HU"/>
        </w:rPr>
        <w:t>k</w:t>
      </w:r>
      <w:r w:rsidR="006B3295">
        <w:rPr>
          <w:szCs w:val="22"/>
          <w:lang w:val="hu-HU" w:bidi="hu-HU"/>
        </w:rPr>
        <w:t>özepesen súlyos</w:t>
      </w:r>
      <w:r w:rsidRPr="00525508">
        <w:rPr>
          <w:szCs w:val="22"/>
          <w:lang w:val="hu-HU" w:bidi="hu-HU"/>
        </w:rPr>
        <w:t xml:space="preserve"> vesekárosodásban szenvedő betegeknél várhatóan nem szükséges az adagok módosítása (lásd 4.2 és 5.2 pont).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106D8F" w:rsidRPr="00525508" w:rsidRDefault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 xml:space="preserve">A III. fázisú placebo-kontrollos klinikai vizsgálat </w:t>
      </w:r>
      <w:r w:rsidR="005312AC">
        <w:rPr>
          <w:szCs w:val="22"/>
          <w:lang w:val="hu-HU" w:bidi="hu-HU"/>
        </w:rPr>
        <w:t>alatt</w:t>
      </w:r>
      <w:r w:rsidR="005312AC" w:rsidRPr="00525508">
        <w:rPr>
          <w:szCs w:val="22"/>
          <w:lang w:val="hu-HU" w:bidi="hu-HU"/>
        </w:rPr>
        <w:t xml:space="preserve"> </w:t>
      </w:r>
      <w:r w:rsidRPr="00525508">
        <w:rPr>
          <w:szCs w:val="22"/>
          <w:lang w:val="hu-HU" w:bidi="hu-HU"/>
        </w:rPr>
        <w:t xml:space="preserve">a </w:t>
      </w:r>
      <w:r w:rsidR="005312AC">
        <w:rPr>
          <w:szCs w:val="22"/>
          <w:lang w:val="hu-HU" w:bidi="hu-HU"/>
        </w:rPr>
        <w:t>terápiás</w:t>
      </w:r>
      <w:r w:rsidR="005312AC" w:rsidRPr="00525508">
        <w:rPr>
          <w:szCs w:val="22"/>
          <w:lang w:val="hu-HU" w:bidi="hu-HU"/>
        </w:rPr>
        <w:t xml:space="preserve"> </w:t>
      </w:r>
      <w:r w:rsidRPr="00525508">
        <w:rPr>
          <w:szCs w:val="22"/>
          <w:lang w:val="hu-HU" w:bidi="hu-HU"/>
        </w:rPr>
        <w:t xml:space="preserve">csoportokban nem figyelték meg a vesefunkció romlását a kezelés ideje alatt. </w:t>
      </w:r>
      <w:r w:rsidR="00611960" w:rsidRPr="00525508">
        <w:rPr>
          <w:szCs w:val="22"/>
          <w:lang w:val="hu-HU" w:bidi="hu-HU"/>
        </w:rPr>
        <w:t>A</w:t>
      </w:r>
      <w:r w:rsidRPr="00525508">
        <w:rPr>
          <w:szCs w:val="22"/>
          <w:lang w:val="hu-HU" w:bidi="hu-HU"/>
        </w:rPr>
        <w:t xml:space="preserve"> Skilarence vizsgálatára </w:t>
      </w:r>
      <w:r w:rsidR="00611960" w:rsidRPr="00525508">
        <w:rPr>
          <w:szCs w:val="22"/>
          <w:lang w:val="hu-HU" w:bidi="hu-HU"/>
        </w:rPr>
        <w:t xml:space="preserve">azonban </w:t>
      </w:r>
      <w:r w:rsidRPr="00525508">
        <w:rPr>
          <w:szCs w:val="22"/>
          <w:lang w:val="hu-HU" w:bidi="hu-HU"/>
        </w:rPr>
        <w:t>nem került sor súlyos vesekárosodásban szenvedő betegek</w:t>
      </w:r>
      <w:r w:rsidR="00050CE3" w:rsidRPr="00525508">
        <w:rPr>
          <w:szCs w:val="22"/>
          <w:lang w:val="hu-HU" w:bidi="hu-HU"/>
        </w:rPr>
        <w:t>nél</w:t>
      </w:r>
      <w:r w:rsidR="005312AC">
        <w:rPr>
          <w:szCs w:val="22"/>
          <w:lang w:val="hu-HU" w:bidi="hu-HU"/>
        </w:rPr>
        <w:t>,</w:t>
      </w:r>
      <w:r w:rsidRPr="00525508">
        <w:rPr>
          <w:szCs w:val="22"/>
          <w:lang w:val="hu-HU" w:bidi="hu-HU"/>
        </w:rPr>
        <w:t xml:space="preserve"> és a forgalomba hozatalt követő megfigyelések során érkezett néhány jelentés a fumársav-észterekkel összefüggő vesetoxicitásról</w:t>
      </w:r>
      <w:r w:rsidR="00611960" w:rsidRPr="00525508">
        <w:rPr>
          <w:szCs w:val="22"/>
          <w:lang w:val="hu-HU" w:bidi="hu-HU"/>
        </w:rPr>
        <w:t xml:space="preserve">. </w:t>
      </w:r>
      <w:r w:rsidR="000174C4">
        <w:rPr>
          <w:szCs w:val="22"/>
          <w:lang w:val="hu-HU" w:bidi="hu-HU"/>
        </w:rPr>
        <w:t>Ezért</w:t>
      </w:r>
      <w:r w:rsidR="00611960" w:rsidRPr="00525508">
        <w:rPr>
          <w:szCs w:val="22"/>
          <w:lang w:val="hu-HU" w:bidi="hu-HU"/>
        </w:rPr>
        <w:t xml:space="preserve"> a Skilarence ellenjavallt súlyos vesekárosodásban szenvedő betegeknél (lásd 4.3</w:t>
      </w:r>
      <w:r w:rsidR="00350DFD" w:rsidRPr="00525508">
        <w:rPr>
          <w:szCs w:val="22"/>
          <w:lang w:val="hu-HU" w:bidi="hu-HU"/>
        </w:rPr>
        <w:t> </w:t>
      </w:r>
      <w:r w:rsidR="00611960" w:rsidRPr="00525508">
        <w:rPr>
          <w:szCs w:val="22"/>
          <w:lang w:val="hu-HU" w:bidi="hu-HU"/>
        </w:rPr>
        <w:t>pont)</w:t>
      </w:r>
      <w:r w:rsidRPr="00525508">
        <w:rPr>
          <w:szCs w:val="22"/>
          <w:lang w:val="hu-HU" w:bidi="hu-HU"/>
        </w:rPr>
        <w:t>.</w:t>
      </w:r>
    </w:p>
    <w:p w:rsidR="00A27EE6" w:rsidRPr="00525508" w:rsidRDefault="00F345DE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>
        <w:rPr>
          <w:szCs w:val="22"/>
          <w:lang w:val="hu-HU"/>
        </w:rPr>
        <w:t xml:space="preserve"> </w:t>
      </w:r>
    </w:p>
    <w:p w:rsidR="00A27EE6" w:rsidRPr="00525508" w:rsidRDefault="00A27EE6" w:rsidP="001053B9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A</w:t>
      </w:r>
      <w:r w:rsidR="00A8697B" w:rsidRPr="00525508">
        <w:rPr>
          <w:szCs w:val="22"/>
          <w:lang w:val="hu-HU" w:bidi="hu-HU"/>
        </w:rPr>
        <w:t>jánlott a</w:t>
      </w:r>
      <w:r w:rsidRPr="00525508">
        <w:rPr>
          <w:szCs w:val="22"/>
          <w:lang w:val="hu-HU" w:bidi="hu-HU"/>
        </w:rPr>
        <w:t xml:space="preserve"> vesefunkció </w:t>
      </w:r>
      <w:r w:rsidR="00A8697B" w:rsidRPr="00525508">
        <w:rPr>
          <w:szCs w:val="22"/>
          <w:lang w:val="hu-HU" w:bidi="hu-HU"/>
        </w:rPr>
        <w:t xml:space="preserve">(pl. kreatinin, vér karbamid-nitrogén és vizeletvizsgálat) </w:t>
      </w:r>
      <w:r w:rsidRPr="00525508">
        <w:rPr>
          <w:szCs w:val="22"/>
          <w:lang w:val="hu-HU" w:bidi="hu-HU"/>
        </w:rPr>
        <w:t xml:space="preserve">ellenőrzése a </w:t>
      </w:r>
      <w:r w:rsidR="00423409" w:rsidRPr="00525508">
        <w:rPr>
          <w:szCs w:val="22"/>
          <w:lang w:val="hu-HU" w:bidi="hu-HU"/>
        </w:rPr>
        <w:t xml:space="preserve">kezelés elkezdése előtt, ezt követően </w:t>
      </w:r>
      <w:r w:rsidR="009E13A7" w:rsidRPr="00525508">
        <w:rPr>
          <w:szCs w:val="22"/>
          <w:lang w:val="hu-HU" w:bidi="hu-HU"/>
        </w:rPr>
        <w:t xml:space="preserve">pedig </w:t>
      </w:r>
      <w:r w:rsidR="00423409" w:rsidRPr="00525508">
        <w:rPr>
          <w:szCs w:val="22"/>
          <w:lang w:val="hu-HU" w:bidi="hu-HU"/>
        </w:rPr>
        <w:t>3</w:t>
      </w:r>
      <w:r w:rsidR="001053B9">
        <w:rPr>
          <w:szCs w:val="22"/>
          <w:lang w:val="hu-HU" w:bidi="hu-HU"/>
        </w:rPr>
        <w:t> </w:t>
      </w:r>
      <w:r w:rsidR="00423409" w:rsidRPr="00525508">
        <w:rPr>
          <w:szCs w:val="22"/>
          <w:lang w:val="hu-HU" w:bidi="hu-HU"/>
        </w:rPr>
        <w:t>havonta</w:t>
      </w:r>
      <w:r w:rsidRPr="00525508">
        <w:rPr>
          <w:szCs w:val="22"/>
          <w:lang w:val="hu-HU" w:bidi="hu-HU"/>
        </w:rPr>
        <w:t>. A vesefunkció klinikailag releváns változása esetén, különösen egyéb magyarázat hiányában, fontolóra kell venni az adagok csökkentését vagy a kezelés megszakítását.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423409" w:rsidRPr="00525508" w:rsidRDefault="00423409" w:rsidP="001053B9">
      <w:pPr>
        <w:keepNext/>
        <w:widowControl w:val="0"/>
        <w:tabs>
          <w:tab w:val="clear" w:pos="567"/>
        </w:tabs>
        <w:spacing w:line="240" w:lineRule="auto"/>
        <w:rPr>
          <w:i/>
          <w:szCs w:val="22"/>
          <w:lang w:val="hu-HU"/>
        </w:rPr>
      </w:pPr>
      <w:r w:rsidRPr="00525508">
        <w:rPr>
          <w:i/>
          <w:szCs w:val="22"/>
          <w:lang w:val="hu-HU"/>
        </w:rPr>
        <w:t>Fanconi</w:t>
      </w:r>
      <w:r w:rsidR="0022282F">
        <w:rPr>
          <w:i/>
          <w:szCs w:val="22"/>
          <w:lang w:val="hu-HU"/>
        </w:rPr>
        <w:t>-</w:t>
      </w:r>
      <w:r w:rsidRPr="00525508">
        <w:rPr>
          <w:i/>
          <w:szCs w:val="22"/>
          <w:lang w:val="hu-HU"/>
        </w:rPr>
        <w:t>szindróma</w:t>
      </w:r>
    </w:p>
    <w:p w:rsidR="00423409" w:rsidRPr="00525508" w:rsidRDefault="0061783A" w:rsidP="001053B9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/>
        </w:rPr>
        <w:t>A Fanconi</w:t>
      </w:r>
      <w:r w:rsidR="0022282F">
        <w:rPr>
          <w:szCs w:val="22"/>
          <w:lang w:val="hu-HU"/>
        </w:rPr>
        <w:t>-</w:t>
      </w:r>
      <w:r w:rsidRPr="00525508">
        <w:rPr>
          <w:szCs w:val="22"/>
          <w:lang w:val="hu-HU"/>
        </w:rPr>
        <w:t>szindróma korai felismerése és a Skilarence</w:t>
      </w:r>
      <w:r w:rsidR="007D4499">
        <w:rPr>
          <w:szCs w:val="22"/>
          <w:lang w:val="hu-HU"/>
        </w:rPr>
        <w:t>-</w:t>
      </w:r>
      <w:r w:rsidRPr="00525508">
        <w:rPr>
          <w:szCs w:val="22"/>
          <w:lang w:val="hu-HU"/>
        </w:rPr>
        <w:t xml:space="preserve">kezelés megszakítása fontos </w:t>
      </w:r>
      <w:r w:rsidR="00275122" w:rsidRPr="00525508">
        <w:rPr>
          <w:szCs w:val="22"/>
          <w:lang w:val="hu-HU"/>
        </w:rPr>
        <w:t xml:space="preserve">a vesekárosodás és </w:t>
      </w:r>
      <w:r w:rsidR="007B22B1">
        <w:rPr>
          <w:szCs w:val="22"/>
          <w:lang w:val="hu-HU"/>
        </w:rPr>
        <w:t>osteomalacia</w:t>
      </w:r>
      <w:r w:rsidR="007B22B1" w:rsidRPr="00525508">
        <w:rPr>
          <w:szCs w:val="22"/>
          <w:lang w:val="hu-HU"/>
        </w:rPr>
        <w:t xml:space="preserve"> </w:t>
      </w:r>
      <w:r w:rsidRPr="00525508">
        <w:rPr>
          <w:szCs w:val="22"/>
          <w:lang w:val="hu-HU"/>
        </w:rPr>
        <w:t xml:space="preserve">kialakulásának </w:t>
      </w:r>
      <w:r w:rsidR="005312AC" w:rsidRPr="00525508">
        <w:rPr>
          <w:szCs w:val="22"/>
          <w:lang w:val="hu-HU"/>
        </w:rPr>
        <w:t>megelőzésé</w:t>
      </w:r>
      <w:r w:rsidR="005312AC">
        <w:rPr>
          <w:szCs w:val="22"/>
          <w:lang w:val="hu-HU"/>
        </w:rPr>
        <w:t>re</w:t>
      </w:r>
      <w:r w:rsidRPr="00525508">
        <w:rPr>
          <w:szCs w:val="22"/>
          <w:lang w:val="hu-HU"/>
        </w:rPr>
        <w:t>, mivel a szindróma általában visszafordítható. A legfontosabb jelek a következők: proteinuria, gl</w:t>
      </w:r>
      <w:r w:rsidR="007D4499">
        <w:rPr>
          <w:szCs w:val="22"/>
          <w:lang w:val="hu-HU"/>
        </w:rPr>
        <w:t>ycosuria</w:t>
      </w:r>
      <w:r w:rsidRPr="00525508">
        <w:rPr>
          <w:szCs w:val="22"/>
          <w:lang w:val="hu-HU"/>
        </w:rPr>
        <w:t xml:space="preserve"> (normális vércukorszint mellett), h</w:t>
      </w:r>
      <w:r w:rsidR="007D4499">
        <w:rPr>
          <w:szCs w:val="22"/>
          <w:lang w:val="hu-HU"/>
        </w:rPr>
        <w:t>y</w:t>
      </w:r>
      <w:r w:rsidRPr="00525508">
        <w:rPr>
          <w:szCs w:val="22"/>
          <w:lang w:val="hu-HU"/>
        </w:rPr>
        <w:t>peraminoaciduria</w:t>
      </w:r>
      <w:r w:rsidR="00551D64">
        <w:rPr>
          <w:szCs w:val="22"/>
          <w:lang w:val="hu-HU"/>
        </w:rPr>
        <w:t xml:space="preserve"> és</w:t>
      </w:r>
      <w:r w:rsidRPr="00525508">
        <w:rPr>
          <w:szCs w:val="22"/>
          <w:lang w:val="hu-HU"/>
        </w:rPr>
        <w:t xml:space="preserve"> </w:t>
      </w:r>
      <w:r w:rsidR="007D4499">
        <w:rPr>
          <w:szCs w:val="22"/>
          <w:lang w:val="hu-HU"/>
        </w:rPr>
        <w:t>ph</w:t>
      </w:r>
      <w:r w:rsidR="00A856B0">
        <w:rPr>
          <w:szCs w:val="22"/>
          <w:lang w:val="hu-HU"/>
        </w:rPr>
        <w:t>os</w:t>
      </w:r>
      <w:r w:rsidR="007D4499">
        <w:rPr>
          <w:szCs w:val="22"/>
          <w:lang w:val="hu-HU"/>
        </w:rPr>
        <w:t>ph</w:t>
      </w:r>
      <w:r w:rsidR="00275122" w:rsidRPr="00525508">
        <w:rPr>
          <w:szCs w:val="22"/>
          <w:lang w:val="hu-HU"/>
        </w:rPr>
        <w:t xml:space="preserve">aturia (esetleg </w:t>
      </w:r>
      <w:r w:rsidR="007D4499">
        <w:rPr>
          <w:szCs w:val="22"/>
          <w:lang w:val="hu-HU"/>
        </w:rPr>
        <w:t>hypophosphataemia</w:t>
      </w:r>
      <w:r w:rsidR="00275122" w:rsidRPr="00525508">
        <w:rPr>
          <w:szCs w:val="22"/>
          <w:lang w:val="hu-HU"/>
        </w:rPr>
        <w:t xml:space="preserve"> mellett). A súlyosbodást olyan tünetek jelezhetik, mint a pol</w:t>
      </w:r>
      <w:r w:rsidR="00746672">
        <w:rPr>
          <w:szCs w:val="22"/>
          <w:lang w:val="hu-HU"/>
        </w:rPr>
        <w:t>y</w:t>
      </w:r>
      <w:r w:rsidR="00275122" w:rsidRPr="00525508">
        <w:rPr>
          <w:szCs w:val="22"/>
          <w:lang w:val="hu-HU"/>
        </w:rPr>
        <w:t>uria, pol</w:t>
      </w:r>
      <w:r w:rsidR="00746672">
        <w:rPr>
          <w:szCs w:val="22"/>
          <w:lang w:val="hu-HU"/>
        </w:rPr>
        <w:t>y</w:t>
      </w:r>
      <w:r w:rsidR="00275122" w:rsidRPr="00525508">
        <w:rPr>
          <w:szCs w:val="22"/>
          <w:lang w:val="hu-HU"/>
        </w:rPr>
        <w:t>dips</w:t>
      </w:r>
      <w:r w:rsidR="00BC6BC1">
        <w:rPr>
          <w:szCs w:val="22"/>
          <w:lang w:val="hu-HU"/>
        </w:rPr>
        <w:t xml:space="preserve">ia és proximális izomgyengeség. </w:t>
      </w:r>
      <w:r w:rsidR="00275122" w:rsidRPr="00525508">
        <w:rPr>
          <w:szCs w:val="22"/>
          <w:lang w:val="hu-HU"/>
        </w:rPr>
        <w:t xml:space="preserve">Ritka esetben </w:t>
      </w:r>
      <w:r w:rsidR="00746672">
        <w:rPr>
          <w:szCs w:val="22"/>
          <w:lang w:val="hu-HU"/>
        </w:rPr>
        <w:t>hypophosphatae</w:t>
      </w:r>
      <w:r w:rsidR="00275122" w:rsidRPr="00525508">
        <w:rPr>
          <w:szCs w:val="22"/>
          <w:lang w:val="hu-HU"/>
        </w:rPr>
        <w:t xml:space="preserve">miás </w:t>
      </w:r>
      <w:r w:rsidR="007B22B1">
        <w:rPr>
          <w:szCs w:val="22"/>
          <w:lang w:val="hu-HU"/>
        </w:rPr>
        <w:t>osteomalacia</w:t>
      </w:r>
      <w:r w:rsidR="007B22B1" w:rsidRPr="00525508">
        <w:rPr>
          <w:szCs w:val="22"/>
          <w:lang w:val="hu-HU"/>
        </w:rPr>
        <w:t xml:space="preserve"> </w:t>
      </w:r>
      <w:r w:rsidR="00275122" w:rsidRPr="00525508">
        <w:rPr>
          <w:szCs w:val="22"/>
          <w:lang w:val="hu-HU"/>
        </w:rPr>
        <w:t>következhet be, amely nem lokalizált csontfájdalommal, emelkedett szérum alkalikus foszfatáz-szinttel és stressz-törésekkel járhat. Fontos megjegyezni, hogy a Fanconi</w:t>
      </w:r>
      <w:r w:rsidR="0022282F">
        <w:rPr>
          <w:szCs w:val="22"/>
          <w:lang w:val="hu-HU"/>
        </w:rPr>
        <w:t>-</w:t>
      </w:r>
      <w:r w:rsidR="00275122" w:rsidRPr="00525508">
        <w:rPr>
          <w:szCs w:val="22"/>
          <w:lang w:val="hu-HU"/>
        </w:rPr>
        <w:t>szindróma emelkedett kreatininszint vagy alacsony glomeruláris filtrációs ráta nélkül is előfordulhat. Tisztázatlan tünetek esetén gondolni kell Fanconi</w:t>
      </w:r>
      <w:r w:rsidR="0022282F">
        <w:rPr>
          <w:szCs w:val="22"/>
          <w:lang w:val="hu-HU"/>
        </w:rPr>
        <w:t>-</w:t>
      </w:r>
      <w:r w:rsidR="00275122" w:rsidRPr="00525508">
        <w:rPr>
          <w:szCs w:val="22"/>
          <w:lang w:val="hu-HU"/>
        </w:rPr>
        <w:t>szindrómára</w:t>
      </w:r>
      <w:r w:rsidR="005312AC">
        <w:rPr>
          <w:szCs w:val="22"/>
          <w:lang w:val="hu-HU"/>
        </w:rPr>
        <w:t>,</w:t>
      </w:r>
      <w:r w:rsidR="00275122" w:rsidRPr="00525508">
        <w:rPr>
          <w:szCs w:val="22"/>
          <w:lang w:val="hu-HU"/>
        </w:rPr>
        <w:t xml:space="preserve"> és el kell végezni a szükséges vizsgálatokat.</w:t>
      </w:r>
    </w:p>
    <w:p w:rsidR="00423409" w:rsidRPr="00525508" w:rsidRDefault="00423409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val="hu-HU" w:eastAsia="zh-CN" w:bidi="hu-HU"/>
        </w:rPr>
      </w:pPr>
      <w:r w:rsidRPr="00525508">
        <w:rPr>
          <w:szCs w:val="22"/>
          <w:u w:val="single"/>
          <w:lang w:val="hu-HU" w:eastAsia="zh-CN" w:bidi="hu-HU"/>
        </w:rPr>
        <w:t>Májfunkció</w:t>
      </w:r>
    </w:p>
    <w:p w:rsidR="00106D8F" w:rsidRPr="004305DB" w:rsidRDefault="00275122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 w:eastAsia="zh-CN" w:bidi="hu-HU"/>
        </w:rPr>
      </w:pPr>
      <w:r w:rsidRPr="004305DB">
        <w:rPr>
          <w:szCs w:val="22"/>
          <w:lang w:val="hu-HU" w:eastAsia="zh-CN" w:bidi="hu-HU"/>
        </w:rPr>
        <w:t>A Skilarence</w:t>
      </w:r>
      <w:r w:rsidR="009E13A7" w:rsidRPr="004305DB">
        <w:rPr>
          <w:szCs w:val="22"/>
          <w:lang w:val="hu-HU" w:eastAsia="zh-CN" w:bidi="hu-HU"/>
        </w:rPr>
        <w:t>-</w:t>
      </w:r>
      <w:r w:rsidRPr="004305DB">
        <w:rPr>
          <w:szCs w:val="22"/>
          <w:lang w:val="hu-HU" w:eastAsia="zh-CN" w:bidi="hu-HU"/>
        </w:rPr>
        <w:t>t súlyos májkárosodásban szenvedő betegek</w:t>
      </w:r>
      <w:r w:rsidR="009A0CAF">
        <w:rPr>
          <w:szCs w:val="22"/>
          <w:lang w:val="hu-HU" w:eastAsia="zh-CN" w:bidi="hu-HU"/>
        </w:rPr>
        <w:t>nél</w:t>
      </w:r>
      <w:r w:rsidRPr="004305DB">
        <w:rPr>
          <w:szCs w:val="22"/>
          <w:lang w:val="hu-HU" w:eastAsia="zh-CN" w:bidi="hu-HU"/>
        </w:rPr>
        <w:t xml:space="preserve"> nem vizsgálták</w:t>
      </w:r>
      <w:r w:rsidR="009A0CAF">
        <w:rPr>
          <w:szCs w:val="22"/>
          <w:lang w:val="hu-HU" w:eastAsia="zh-CN" w:bidi="hu-HU"/>
        </w:rPr>
        <w:t>,</w:t>
      </w:r>
      <w:r w:rsidRPr="004305DB">
        <w:rPr>
          <w:szCs w:val="22"/>
          <w:lang w:val="hu-HU" w:eastAsia="zh-CN" w:bidi="hu-HU"/>
        </w:rPr>
        <w:t xml:space="preserve"> és ezeknél a betegeknél </w:t>
      </w:r>
      <w:r w:rsidR="009E13A7" w:rsidRPr="004305DB">
        <w:rPr>
          <w:szCs w:val="22"/>
          <w:lang w:val="hu-HU" w:eastAsia="zh-CN" w:bidi="hu-HU"/>
        </w:rPr>
        <w:t xml:space="preserve">ellenjavallt az </w:t>
      </w:r>
      <w:r w:rsidRPr="004305DB">
        <w:rPr>
          <w:szCs w:val="22"/>
          <w:lang w:val="hu-HU" w:eastAsia="zh-CN" w:bidi="hu-HU"/>
        </w:rPr>
        <w:t>alkalmazása (lásd 4.3</w:t>
      </w:r>
      <w:r w:rsidR="003F4BC8" w:rsidRPr="004305DB">
        <w:rPr>
          <w:szCs w:val="22"/>
          <w:lang w:val="hu-HU" w:eastAsia="zh-CN" w:bidi="hu-HU"/>
        </w:rPr>
        <w:t> </w:t>
      </w:r>
      <w:r w:rsidRPr="004305DB">
        <w:rPr>
          <w:szCs w:val="22"/>
          <w:lang w:val="hu-HU" w:eastAsia="zh-CN" w:bidi="hu-HU"/>
        </w:rPr>
        <w:t>pont).</w:t>
      </w:r>
    </w:p>
    <w:p w:rsidR="00275122" w:rsidRPr="00525508" w:rsidRDefault="00275122" w:rsidP="001053B9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u w:val="single"/>
          <w:lang w:val="hu-HU" w:eastAsia="zh-CN"/>
        </w:rPr>
      </w:pPr>
    </w:p>
    <w:p w:rsidR="00A27EE6" w:rsidRPr="00525508" w:rsidRDefault="00A27EE6" w:rsidP="001053B9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A kezelés elkezdése előtt, majd 3 </w:t>
      </w:r>
      <w:r w:rsidR="00275122" w:rsidRPr="00525508">
        <w:rPr>
          <w:szCs w:val="22"/>
          <w:lang w:val="hu-HU" w:bidi="hu-HU"/>
        </w:rPr>
        <w:t xml:space="preserve">havonta </w:t>
      </w:r>
      <w:r w:rsidRPr="00525508">
        <w:rPr>
          <w:szCs w:val="22"/>
          <w:lang w:val="hu-HU" w:bidi="hu-HU"/>
        </w:rPr>
        <w:t xml:space="preserve">javasolt a májfunkció (SGOT, SGPT, gamma-GT, AP) </w:t>
      </w:r>
      <w:r w:rsidR="00275122" w:rsidRPr="00525508">
        <w:rPr>
          <w:szCs w:val="22"/>
          <w:lang w:val="hu-HU" w:bidi="hu-HU"/>
        </w:rPr>
        <w:t>követése</w:t>
      </w:r>
      <w:r w:rsidRPr="00525508">
        <w:rPr>
          <w:szCs w:val="22"/>
          <w:lang w:val="hu-HU" w:bidi="hu-HU"/>
        </w:rPr>
        <w:t xml:space="preserve">, mivel a III. fázisú vizsgálat során néhány betegnél a májenzimek emelkedését </w:t>
      </w:r>
      <w:r w:rsidR="00275122" w:rsidRPr="00525508">
        <w:rPr>
          <w:szCs w:val="22"/>
          <w:lang w:val="hu-HU" w:bidi="hu-HU"/>
        </w:rPr>
        <w:t>figyelték meg</w:t>
      </w:r>
      <w:r w:rsidRPr="00525508">
        <w:rPr>
          <w:szCs w:val="22"/>
          <w:lang w:val="hu-HU" w:bidi="hu-HU"/>
        </w:rPr>
        <w:t>. A májfunkciós paraméterek klinikailag releváns változása esetén, különösen egyéb magyarázat hiányában, fontolóra kell venni az adagok csökkentését vagy a kezelés megszakítását.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hu-HU" w:eastAsia="zh-CN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u w:val="single"/>
          <w:lang w:val="hu-HU" w:eastAsia="zh-CN"/>
        </w:rPr>
      </w:pPr>
      <w:r w:rsidRPr="00525508">
        <w:rPr>
          <w:szCs w:val="22"/>
          <w:u w:val="single"/>
          <w:lang w:val="hu-HU" w:eastAsia="zh-CN" w:bidi="hu-HU"/>
        </w:rPr>
        <w:t>Kipirulás</w:t>
      </w:r>
    </w:p>
    <w:p w:rsidR="00106D8F" w:rsidRPr="00525508" w:rsidRDefault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eastAsia="zh-CN" w:bidi="hu-HU"/>
        </w:rPr>
        <w:t>A betegeket fel kell világosítani arról, hogy a Skilarence</w:t>
      </w:r>
      <w:r w:rsidR="006B1E34">
        <w:rPr>
          <w:szCs w:val="22"/>
          <w:lang w:val="hu-HU" w:eastAsia="zh-CN" w:bidi="hu-HU"/>
        </w:rPr>
        <w:t>-</w:t>
      </w:r>
      <w:r w:rsidRPr="00525508">
        <w:rPr>
          <w:szCs w:val="22"/>
          <w:lang w:val="hu-HU" w:eastAsia="zh-CN" w:bidi="hu-HU"/>
        </w:rPr>
        <w:t>kezelés első pár hetében valószínűleg kipirulás jelentkezik majd náluk</w:t>
      </w:r>
      <w:r w:rsidR="003F4BC8" w:rsidRPr="00525508">
        <w:rPr>
          <w:szCs w:val="22"/>
          <w:lang w:val="hu-HU" w:eastAsia="zh-CN" w:bidi="hu-HU"/>
        </w:rPr>
        <w:t xml:space="preserve"> (lásd 4.8</w:t>
      </w:r>
      <w:r w:rsidR="00B65CE7" w:rsidRPr="00525508">
        <w:rPr>
          <w:szCs w:val="22"/>
          <w:lang w:val="hu-HU" w:eastAsia="zh-CN" w:bidi="hu-HU"/>
        </w:rPr>
        <w:t> </w:t>
      </w:r>
      <w:r w:rsidR="003F4BC8" w:rsidRPr="00525508">
        <w:rPr>
          <w:szCs w:val="22"/>
          <w:lang w:val="hu-HU" w:eastAsia="zh-CN" w:bidi="hu-HU"/>
        </w:rPr>
        <w:t>pont)</w:t>
      </w:r>
      <w:r w:rsidRPr="00525508">
        <w:rPr>
          <w:szCs w:val="22"/>
          <w:lang w:val="hu-HU" w:eastAsia="zh-CN" w:bidi="hu-HU"/>
        </w:rPr>
        <w:t>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hu-HU" w:eastAsia="zh-CN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u w:val="single"/>
          <w:lang w:val="hu-HU" w:eastAsia="zh-CN"/>
        </w:rPr>
      </w:pPr>
      <w:r w:rsidRPr="00525508">
        <w:rPr>
          <w:szCs w:val="22"/>
          <w:u w:val="single"/>
          <w:lang w:val="hu-HU" w:eastAsia="zh-CN" w:bidi="hu-HU"/>
        </w:rPr>
        <w:t>Laktóz</w:t>
      </w:r>
    </w:p>
    <w:p w:rsidR="00A27EE6" w:rsidRDefault="00A27EE6" w:rsidP="00A76F48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 w:eastAsia="zh-CN" w:bidi="hu-HU"/>
        </w:rPr>
      </w:pPr>
      <w:r w:rsidRPr="00525508">
        <w:rPr>
          <w:szCs w:val="22"/>
          <w:lang w:val="hu-HU" w:eastAsia="zh-CN" w:bidi="hu-HU"/>
        </w:rPr>
        <w:t xml:space="preserve">A Skilarence laktózt tartalmaz. </w:t>
      </w:r>
      <w:r w:rsidR="00A76F48" w:rsidRPr="00A76F48">
        <w:rPr>
          <w:szCs w:val="22"/>
          <w:lang w:val="hu-HU" w:eastAsia="zh-CN" w:bidi="hu-HU"/>
        </w:rPr>
        <w:t>Ritkán előforduló, örökletes galaktózintoleranciában, teljes laktáz-hiányban vagy glükóz</w:t>
      </w:r>
      <w:r w:rsidRPr="00525508">
        <w:rPr>
          <w:szCs w:val="22"/>
          <w:lang w:val="hu-HU" w:eastAsia="zh-CN" w:bidi="hu-HU"/>
        </w:rPr>
        <w:t>-</w:t>
      </w:r>
      <w:r w:rsidR="00A76F48" w:rsidRPr="00A76F48">
        <w:rPr>
          <w:szCs w:val="22"/>
          <w:lang w:val="hu-HU" w:eastAsia="zh-CN" w:bidi="hu-HU"/>
        </w:rPr>
        <w:t>galaktóz malabszorpcióban a készítmény nem szedhető.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hu-HU" w:eastAsia="zh-CN"/>
        </w:rPr>
      </w:pPr>
      <w:r w:rsidRPr="00525508">
        <w:rPr>
          <w:b/>
          <w:bCs/>
          <w:szCs w:val="22"/>
          <w:lang w:val="hu-HU" w:bidi="hu-HU"/>
        </w:rPr>
        <w:t>4.5</w:t>
      </w:r>
      <w:r w:rsidRPr="00525508">
        <w:rPr>
          <w:b/>
          <w:bCs/>
          <w:szCs w:val="22"/>
          <w:lang w:val="hu-HU" w:bidi="hu-HU"/>
        </w:rPr>
        <w:tab/>
        <w:t>Gyógyszerkölcsönhatások és egyéb interakciók</w:t>
      </w: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hu-HU" w:eastAsia="zh-CN"/>
        </w:rPr>
      </w:pPr>
    </w:p>
    <w:p w:rsidR="00F45DDA" w:rsidRPr="00525508" w:rsidRDefault="001D3F5C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 w:eastAsia="zh-CN" w:bidi="hu-HU"/>
        </w:rPr>
      </w:pPr>
      <w:r w:rsidRPr="00525508">
        <w:rPr>
          <w:szCs w:val="22"/>
          <w:lang w:val="hu-HU" w:eastAsia="zh-CN" w:bidi="hu-HU"/>
        </w:rPr>
        <w:t xml:space="preserve">Interakciós vizsgálatokat nem végeztek. </w:t>
      </w:r>
    </w:p>
    <w:p w:rsidR="00F45DDA" w:rsidRPr="00525508" w:rsidRDefault="00F45DDA" w:rsidP="001053B9">
      <w:pPr>
        <w:widowControl w:val="0"/>
        <w:tabs>
          <w:tab w:val="clear" w:pos="567"/>
        </w:tabs>
        <w:spacing w:line="240" w:lineRule="auto"/>
        <w:rPr>
          <w:szCs w:val="22"/>
          <w:lang w:val="hu-HU" w:eastAsia="zh-CN" w:bidi="hu-HU"/>
        </w:rPr>
      </w:pPr>
    </w:p>
    <w:p w:rsidR="00106D8F" w:rsidRPr="00525508" w:rsidRDefault="00A27EE6" w:rsidP="001053B9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eastAsia="zh-CN" w:bidi="hu-HU"/>
        </w:rPr>
        <w:t xml:space="preserve">A Skilarence más </w:t>
      </w:r>
      <w:r w:rsidR="00392F41" w:rsidRPr="00525508">
        <w:rPr>
          <w:szCs w:val="22"/>
          <w:lang w:val="hu-HU" w:eastAsia="zh-CN" w:bidi="hu-HU"/>
        </w:rPr>
        <w:t>szisztémás</w:t>
      </w:r>
      <w:r w:rsidRPr="00525508">
        <w:rPr>
          <w:szCs w:val="22"/>
          <w:lang w:val="hu-HU" w:eastAsia="zh-CN" w:bidi="hu-HU"/>
        </w:rPr>
        <w:t xml:space="preserve"> p</w:t>
      </w:r>
      <w:r w:rsidR="006B3295">
        <w:rPr>
          <w:szCs w:val="22"/>
          <w:lang w:val="hu-HU" w:eastAsia="zh-CN" w:bidi="hu-HU"/>
        </w:rPr>
        <w:t>soriasis</w:t>
      </w:r>
      <w:r w:rsidRPr="00525508">
        <w:rPr>
          <w:szCs w:val="22"/>
          <w:lang w:val="hu-HU" w:eastAsia="zh-CN" w:bidi="hu-HU"/>
        </w:rPr>
        <w:t xml:space="preserve"> elleni kezeléssel </w:t>
      </w:r>
      <w:r w:rsidR="00392F41" w:rsidRPr="00525508">
        <w:rPr>
          <w:szCs w:val="22"/>
          <w:lang w:val="hu-HU" w:eastAsia="zh-CN" w:bidi="hu-HU"/>
        </w:rPr>
        <w:t>(pl. metotrexát, retinoidok, pszoralének, ciklosporin, immunszupressz</w:t>
      </w:r>
      <w:r w:rsidR="006B1E34">
        <w:rPr>
          <w:szCs w:val="22"/>
          <w:lang w:val="hu-HU" w:eastAsia="zh-CN" w:bidi="hu-HU"/>
        </w:rPr>
        <w:t>ánsok</w:t>
      </w:r>
      <w:r w:rsidR="00551D64">
        <w:rPr>
          <w:szCs w:val="22"/>
          <w:lang w:val="hu-HU" w:eastAsia="zh-CN" w:bidi="hu-HU"/>
        </w:rPr>
        <w:t xml:space="preserve"> vagy</w:t>
      </w:r>
      <w:r w:rsidR="00392F41" w:rsidRPr="00525508">
        <w:rPr>
          <w:szCs w:val="22"/>
          <w:lang w:val="hu-HU" w:eastAsia="zh-CN" w:bidi="hu-HU"/>
        </w:rPr>
        <w:t xml:space="preserve"> citosztatikumok) </w:t>
      </w:r>
      <w:r w:rsidRPr="00525508">
        <w:rPr>
          <w:szCs w:val="22"/>
          <w:lang w:val="hu-HU" w:eastAsia="zh-CN" w:bidi="hu-HU"/>
        </w:rPr>
        <w:t>kombinációban csak megfelelő körültekintés mellett alkalmazható</w:t>
      </w:r>
      <w:r w:rsidR="00576EC4">
        <w:rPr>
          <w:szCs w:val="22"/>
          <w:lang w:val="hu-HU" w:eastAsia="zh-CN" w:bidi="hu-HU"/>
        </w:rPr>
        <w:t xml:space="preserve"> </w:t>
      </w:r>
      <w:r w:rsidR="00576EC4" w:rsidRPr="00525508">
        <w:rPr>
          <w:szCs w:val="22"/>
          <w:lang w:val="hu-HU" w:eastAsia="zh-CN" w:bidi="hu-HU"/>
        </w:rPr>
        <w:t>(lásd 4.4 pont)</w:t>
      </w:r>
      <w:r w:rsidRPr="00525508">
        <w:rPr>
          <w:szCs w:val="22"/>
          <w:lang w:val="hu-HU" w:eastAsia="zh-CN" w:bidi="hu-HU"/>
        </w:rPr>
        <w:t>. A Skilarence</w:t>
      </w:r>
      <w:r w:rsidR="006B1E34">
        <w:rPr>
          <w:szCs w:val="22"/>
          <w:lang w:val="hu-HU" w:eastAsia="zh-CN" w:bidi="hu-HU"/>
        </w:rPr>
        <w:t>-</w:t>
      </w:r>
      <w:r w:rsidRPr="00525508">
        <w:rPr>
          <w:szCs w:val="22"/>
          <w:lang w:val="hu-HU" w:eastAsia="zh-CN" w:bidi="hu-HU"/>
        </w:rPr>
        <w:t>kezelés ideje alatt kerülni kell az egyéb fumársav-származékok (helyi vagy szisztémás) egyidejű alkalmazását.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hu-HU" w:eastAsia="zh-CN"/>
        </w:rPr>
      </w:pPr>
    </w:p>
    <w:p w:rsidR="00392F41" w:rsidRPr="00525508" w:rsidRDefault="00392F41" w:rsidP="00A27EE6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hu-HU" w:eastAsia="zh-CN"/>
        </w:rPr>
      </w:pPr>
      <w:r w:rsidRPr="00525508">
        <w:rPr>
          <w:szCs w:val="22"/>
          <w:lang w:val="hu-HU" w:bidi="hu-HU"/>
        </w:rPr>
        <w:t>A nefrotoxikus gyógyszerekkel (pl. metotrexát, ciklosporin, aminoglikozidok, diuretikumok, nem</w:t>
      </w:r>
      <w:r w:rsidR="006B1E34">
        <w:rPr>
          <w:szCs w:val="22"/>
          <w:lang w:val="hu-HU" w:bidi="hu-HU"/>
        </w:rPr>
        <w:t>-</w:t>
      </w:r>
      <w:r w:rsidRPr="00525508">
        <w:rPr>
          <w:szCs w:val="22"/>
          <w:lang w:val="hu-HU" w:bidi="hu-HU"/>
        </w:rPr>
        <w:t>szteroid gyulladás</w:t>
      </w:r>
      <w:r w:rsidR="006B1E34">
        <w:rPr>
          <w:szCs w:val="22"/>
          <w:lang w:val="hu-HU" w:bidi="hu-HU"/>
        </w:rPr>
        <w:t>gátlók</w:t>
      </w:r>
      <w:r w:rsidRPr="00525508">
        <w:rPr>
          <w:szCs w:val="22"/>
          <w:lang w:val="hu-HU" w:bidi="hu-HU"/>
        </w:rPr>
        <w:t xml:space="preserve"> vagy lítium) végzett egyidejű kezelés növelheti a </w:t>
      </w:r>
      <w:r w:rsidR="009A0CAF">
        <w:rPr>
          <w:szCs w:val="22"/>
          <w:lang w:val="hu-HU" w:bidi="hu-HU"/>
        </w:rPr>
        <w:t xml:space="preserve">renalis </w:t>
      </w:r>
      <w:r w:rsidRPr="00525508">
        <w:rPr>
          <w:szCs w:val="22"/>
          <w:lang w:val="hu-HU" w:bidi="hu-HU"/>
        </w:rPr>
        <w:t>mellékhatások (pl. proteinuria) előfordulásának lehetőségét a Skilarence</w:t>
      </w:r>
      <w:r w:rsidR="00E023F8" w:rsidRPr="00525508">
        <w:rPr>
          <w:szCs w:val="22"/>
          <w:lang w:val="hu-HU" w:bidi="hu-HU"/>
        </w:rPr>
        <w:t>-</w:t>
      </w:r>
      <w:r w:rsidRPr="00525508">
        <w:rPr>
          <w:szCs w:val="22"/>
          <w:lang w:val="hu-HU" w:bidi="hu-HU"/>
        </w:rPr>
        <w:t>t szedő betegek</w:t>
      </w:r>
      <w:r w:rsidR="006B1E34">
        <w:rPr>
          <w:szCs w:val="22"/>
          <w:lang w:val="hu-HU" w:bidi="hu-HU"/>
        </w:rPr>
        <w:t>nél</w:t>
      </w:r>
      <w:r w:rsidRPr="00525508">
        <w:rPr>
          <w:szCs w:val="22"/>
          <w:lang w:val="hu-HU" w:bidi="hu-HU"/>
        </w:rPr>
        <w:t>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F53F6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  <w:r w:rsidRPr="00525508">
        <w:rPr>
          <w:szCs w:val="22"/>
          <w:lang w:val="hu-HU" w:bidi="hu-HU"/>
        </w:rPr>
        <w:t>A</w:t>
      </w:r>
      <w:r w:rsidR="00392F41" w:rsidRPr="00525508">
        <w:rPr>
          <w:szCs w:val="22"/>
          <w:lang w:val="hu-HU" w:bidi="hu-HU"/>
        </w:rPr>
        <w:t xml:space="preserve"> Skilarence</w:t>
      </w:r>
      <w:r w:rsidR="004A2E9A">
        <w:rPr>
          <w:szCs w:val="22"/>
          <w:lang w:val="hu-HU" w:bidi="hu-HU"/>
        </w:rPr>
        <w:t>-</w:t>
      </w:r>
      <w:r w:rsidR="00392F41" w:rsidRPr="00525508">
        <w:rPr>
          <w:szCs w:val="22"/>
          <w:lang w:val="hu-HU" w:bidi="hu-HU"/>
        </w:rPr>
        <w:t>kezelés ideje alatt fellépő</w:t>
      </w:r>
      <w:r w:rsidRPr="00525508">
        <w:rPr>
          <w:szCs w:val="22"/>
          <w:lang w:val="hu-HU" w:bidi="hu-HU"/>
        </w:rPr>
        <w:t xml:space="preserve"> s</w:t>
      </w:r>
      <w:r w:rsidR="00A27EE6" w:rsidRPr="00525508">
        <w:rPr>
          <w:szCs w:val="22"/>
          <w:lang w:val="hu-HU" w:bidi="hu-HU"/>
        </w:rPr>
        <w:t xml:space="preserve">úlyos vagy hosszan tartó hasmenés </w:t>
      </w:r>
      <w:r w:rsidRPr="00525508">
        <w:rPr>
          <w:szCs w:val="22"/>
          <w:lang w:val="hu-HU" w:bidi="hu-HU"/>
        </w:rPr>
        <w:t>befoly</w:t>
      </w:r>
      <w:r w:rsidR="00D218E6" w:rsidRPr="00525508">
        <w:rPr>
          <w:szCs w:val="22"/>
          <w:lang w:val="hu-HU" w:bidi="hu-HU"/>
        </w:rPr>
        <w:t>á</w:t>
      </w:r>
      <w:r w:rsidRPr="00525508">
        <w:rPr>
          <w:szCs w:val="22"/>
          <w:lang w:val="hu-HU" w:bidi="hu-HU"/>
        </w:rPr>
        <w:t>solhatja</w:t>
      </w:r>
      <w:r w:rsidR="00A27EE6" w:rsidRPr="00525508">
        <w:rPr>
          <w:szCs w:val="22"/>
          <w:lang w:val="hu-HU" w:bidi="hu-HU"/>
        </w:rPr>
        <w:t xml:space="preserve"> az egyéb gyógyszerek felszívódás</w:t>
      </w:r>
      <w:r w:rsidR="00D218E6" w:rsidRPr="00525508">
        <w:rPr>
          <w:szCs w:val="22"/>
          <w:lang w:val="hu-HU" w:bidi="hu-HU"/>
        </w:rPr>
        <w:t>át</w:t>
      </w:r>
      <w:r w:rsidR="00A27EE6" w:rsidRPr="00525508">
        <w:rPr>
          <w:szCs w:val="22"/>
          <w:lang w:val="hu-HU" w:bidi="hu-HU"/>
        </w:rPr>
        <w:t>. Körültekintően kell eljárni azo</w:t>
      </w:r>
      <w:r w:rsidR="009A0CAF">
        <w:rPr>
          <w:szCs w:val="22"/>
          <w:lang w:val="hu-HU" w:bidi="hu-HU"/>
        </w:rPr>
        <w:t>knak a</w:t>
      </w:r>
      <w:r w:rsidR="00A27EE6" w:rsidRPr="00525508">
        <w:rPr>
          <w:szCs w:val="22"/>
          <w:lang w:val="hu-HU" w:bidi="hu-HU"/>
        </w:rPr>
        <w:t xml:space="preserve"> szűk terápiás tartománnyal rendelkező gyógyszerek</w:t>
      </w:r>
      <w:r w:rsidR="009A0CAF">
        <w:rPr>
          <w:szCs w:val="22"/>
          <w:lang w:val="hu-HU" w:bidi="hu-HU"/>
        </w:rPr>
        <w:t>nek a</w:t>
      </w:r>
      <w:r w:rsidR="00A27EE6" w:rsidRPr="00525508">
        <w:rPr>
          <w:szCs w:val="22"/>
          <w:lang w:val="hu-HU" w:bidi="hu-HU"/>
        </w:rPr>
        <w:t xml:space="preserve"> felírása</w:t>
      </w:r>
      <w:r w:rsidR="009A0CAF">
        <w:rPr>
          <w:szCs w:val="22"/>
          <w:lang w:val="hu-HU" w:bidi="hu-HU"/>
        </w:rPr>
        <w:t>kor</w:t>
      </w:r>
      <w:r w:rsidR="00A27EE6" w:rsidRPr="00525508">
        <w:rPr>
          <w:szCs w:val="22"/>
          <w:lang w:val="hu-HU" w:bidi="hu-HU"/>
        </w:rPr>
        <w:t xml:space="preserve">, amelyek a </w:t>
      </w:r>
      <w:r w:rsidR="009A0CAF">
        <w:rPr>
          <w:szCs w:val="22"/>
          <w:lang w:val="hu-HU" w:bidi="hu-HU"/>
        </w:rPr>
        <w:t>tápcsatornából szívódnak fel</w:t>
      </w:r>
      <w:r w:rsidR="00A27EE6" w:rsidRPr="00525508">
        <w:rPr>
          <w:szCs w:val="22"/>
          <w:lang w:val="hu-HU" w:bidi="hu-HU"/>
        </w:rPr>
        <w:t>.</w:t>
      </w:r>
      <w:r w:rsidR="00392F41" w:rsidRPr="00525508">
        <w:rPr>
          <w:szCs w:val="22"/>
          <w:lang w:val="hu-HU" w:bidi="hu-HU"/>
        </w:rPr>
        <w:t xml:space="preserve"> Az orális fogamzásgátlók hatásossága csökkenhet</w:t>
      </w:r>
      <w:r w:rsidR="004A2E9A">
        <w:rPr>
          <w:szCs w:val="22"/>
          <w:lang w:val="hu-HU" w:bidi="hu-HU"/>
        </w:rPr>
        <w:t>,</w:t>
      </w:r>
      <w:r w:rsidR="00392F41" w:rsidRPr="00525508">
        <w:rPr>
          <w:szCs w:val="22"/>
          <w:lang w:val="hu-HU" w:bidi="hu-HU"/>
        </w:rPr>
        <w:t xml:space="preserve"> és </w:t>
      </w:r>
      <w:r w:rsidR="00E774F3" w:rsidRPr="00525508">
        <w:rPr>
          <w:szCs w:val="22"/>
          <w:lang w:val="hu-HU" w:bidi="hu-HU"/>
        </w:rPr>
        <w:t xml:space="preserve">a fogamzásgátlás esetleges sikertelenségének megelőzése érdekében </w:t>
      </w:r>
      <w:r w:rsidR="00392F41" w:rsidRPr="00525508">
        <w:rPr>
          <w:szCs w:val="22"/>
          <w:lang w:val="hu-HU" w:bidi="hu-HU"/>
        </w:rPr>
        <w:t>egy kiegészítő barrier fogamzásgátló módszer alkalm</w:t>
      </w:r>
      <w:r w:rsidR="00E774F3" w:rsidRPr="00525508">
        <w:rPr>
          <w:szCs w:val="22"/>
          <w:lang w:val="hu-HU" w:bidi="hu-HU"/>
        </w:rPr>
        <w:t>azás</w:t>
      </w:r>
      <w:r w:rsidR="00392F41" w:rsidRPr="00525508">
        <w:rPr>
          <w:szCs w:val="22"/>
          <w:lang w:val="hu-HU" w:bidi="hu-HU"/>
        </w:rPr>
        <w:t xml:space="preserve">a </w:t>
      </w:r>
      <w:r w:rsidR="00E774F3" w:rsidRPr="00525508">
        <w:rPr>
          <w:szCs w:val="22"/>
          <w:lang w:val="hu-HU" w:bidi="hu-HU"/>
        </w:rPr>
        <w:t>javallott (lásd az orális fogamzásgátló alkalmazási előírását).</w:t>
      </w:r>
    </w:p>
    <w:p w:rsidR="00E774F3" w:rsidRPr="00525508" w:rsidRDefault="00E774F3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</w:p>
    <w:p w:rsidR="00E774F3" w:rsidRPr="00525508" w:rsidRDefault="00E774F3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  <w:r w:rsidRPr="00525508">
        <w:rPr>
          <w:szCs w:val="22"/>
          <w:lang w:val="hu-HU" w:bidi="hu-HU"/>
        </w:rPr>
        <w:t xml:space="preserve">Kerülni kell az erős alkoholos italok (több mint 30% alkoholtartalom térfogatszázalékonként) nagy mennyiségben történő fogyasztását, mivel ez a Skilarence oldódási arányának növekedését idézheti elő, és ezáltal megnövekedhet a </w:t>
      </w:r>
      <w:r w:rsidR="00AF02C3">
        <w:rPr>
          <w:szCs w:val="22"/>
          <w:lang w:val="hu-HU" w:bidi="hu-HU"/>
        </w:rPr>
        <w:t>gastrointestinalis</w:t>
      </w:r>
      <w:r w:rsidRPr="00525508">
        <w:rPr>
          <w:szCs w:val="22"/>
          <w:lang w:val="hu-HU" w:bidi="hu-HU"/>
        </w:rPr>
        <w:t xml:space="preserve"> mellékhatások előfordulási gyakorisága.</w:t>
      </w:r>
    </w:p>
    <w:p w:rsidR="00E774F3" w:rsidRPr="00525508" w:rsidRDefault="00E774F3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</w:p>
    <w:p w:rsidR="00E774F3" w:rsidRPr="00525508" w:rsidRDefault="00E774F3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  <w:r w:rsidRPr="00525508">
        <w:rPr>
          <w:szCs w:val="22"/>
          <w:lang w:val="hu-HU" w:bidi="hu-HU"/>
        </w:rPr>
        <w:t>A Skilarence</w:t>
      </w:r>
      <w:r w:rsidR="004A2E9A">
        <w:rPr>
          <w:szCs w:val="22"/>
          <w:lang w:val="hu-HU" w:bidi="hu-HU"/>
        </w:rPr>
        <w:t>-</w:t>
      </w:r>
      <w:r w:rsidRPr="00525508">
        <w:rPr>
          <w:szCs w:val="22"/>
          <w:lang w:val="hu-HU" w:bidi="hu-HU"/>
        </w:rPr>
        <w:t xml:space="preserve">kezelés ideje alatt beadott oltásokat nem vizsgálták. Az élő kórokozót tartalmazó oltások </w:t>
      </w:r>
      <w:r w:rsidR="009A0CAF">
        <w:rPr>
          <w:szCs w:val="22"/>
          <w:lang w:val="hu-HU" w:bidi="hu-HU"/>
        </w:rPr>
        <w:t>alkalmazásának</w:t>
      </w:r>
      <w:r w:rsidR="009A0CAF" w:rsidRPr="00525508">
        <w:rPr>
          <w:szCs w:val="22"/>
          <w:lang w:val="hu-HU" w:bidi="hu-HU"/>
        </w:rPr>
        <w:t xml:space="preserve"> </w:t>
      </w:r>
      <w:r w:rsidRPr="00525508">
        <w:rPr>
          <w:szCs w:val="22"/>
          <w:lang w:val="hu-HU" w:bidi="hu-HU"/>
        </w:rPr>
        <w:t>egyik kockázati tényezője az immunszuppresszió. Mérlegelni kell az oltással járó kockázatokat és előnyöket.</w:t>
      </w:r>
    </w:p>
    <w:p w:rsidR="004E3CA7" w:rsidRPr="00525508" w:rsidRDefault="004E3CA7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</w:p>
    <w:p w:rsidR="00106D8F" w:rsidRPr="00525508" w:rsidRDefault="00F37A4B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/>
        </w:rPr>
        <w:t>Nincs bizonyíték a</w:t>
      </w:r>
      <w:r w:rsidR="004E3CA7" w:rsidRPr="00525508">
        <w:rPr>
          <w:szCs w:val="22"/>
          <w:lang w:val="hu-HU"/>
        </w:rPr>
        <w:t xml:space="preserve"> Skilarence és a citokróm</w:t>
      </w:r>
      <w:r w:rsidR="000723A7">
        <w:rPr>
          <w:szCs w:val="22"/>
          <w:lang w:val="hu-HU"/>
        </w:rPr>
        <w:t> </w:t>
      </w:r>
      <w:r w:rsidRPr="00525508">
        <w:rPr>
          <w:szCs w:val="22"/>
          <w:lang w:val="hu-HU"/>
        </w:rPr>
        <w:t xml:space="preserve">P450, illetve a leggyakoribb </w:t>
      </w:r>
      <w:r w:rsidR="009A0CAF">
        <w:rPr>
          <w:szCs w:val="22"/>
          <w:lang w:val="hu-HU"/>
        </w:rPr>
        <w:t>efflux</w:t>
      </w:r>
      <w:r w:rsidR="009A0CAF" w:rsidRPr="00525508">
        <w:rPr>
          <w:szCs w:val="22"/>
          <w:lang w:val="hu-HU"/>
        </w:rPr>
        <w:t xml:space="preserve"> </w:t>
      </w:r>
      <w:r w:rsidRPr="00525508">
        <w:rPr>
          <w:szCs w:val="22"/>
          <w:lang w:val="hu-HU"/>
        </w:rPr>
        <w:t xml:space="preserve">és </w:t>
      </w:r>
      <w:r w:rsidR="009A0CAF">
        <w:rPr>
          <w:szCs w:val="22"/>
          <w:lang w:val="hu-HU"/>
        </w:rPr>
        <w:t>uptake</w:t>
      </w:r>
      <w:r w:rsidR="009A0CAF" w:rsidRPr="00525508">
        <w:rPr>
          <w:szCs w:val="22"/>
          <w:lang w:val="hu-HU"/>
        </w:rPr>
        <w:t xml:space="preserve"> </w:t>
      </w:r>
      <w:r w:rsidRPr="00525508">
        <w:rPr>
          <w:szCs w:val="22"/>
          <w:lang w:val="hu-HU"/>
        </w:rPr>
        <w:t>transzporterek közötti interakcióra, így az említett rendszerek révén metabolizált vagy szállított gyógyszerekkel semmilyen interakció nem várható (lásd 5.2</w:t>
      </w:r>
      <w:r w:rsidR="00B65CE7" w:rsidRPr="00525508">
        <w:rPr>
          <w:szCs w:val="22"/>
          <w:lang w:val="hu-HU"/>
        </w:rPr>
        <w:t> </w:t>
      </w:r>
      <w:r w:rsidRPr="00525508">
        <w:rPr>
          <w:szCs w:val="22"/>
          <w:lang w:val="hu-HU"/>
        </w:rPr>
        <w:t>pont).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hu-HU" w:eastAsia="zh-CN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4.6</w:t>
      </w:r>
      <w:r w:rsidRPr="00525508">
        <w:rPr>
          <w:b/>
          <w:bCs/>
          <w:szCs w:val="22"/>
          <w:lang w:val="hu-HU" w:bidi="hu-HU"/>
        </w:rPr>
        <w:tab/>
        <w:t>Termékenység, terhesség és szoptatás</w:t>
      </w:r>
    </w:p>
    <w:p w:rsidR="00A27EE6" w:rsidRPr="00525508" w:rsidRDefault="00A27EE6" w:rsidP="00A27EE6">
      <w:pPr>
        <w:pStyle w:val="CommentText"/>
        <w:keepNext/>
        <w:widowControl w:val="0"/>
        <w:tabs>
          <w:tab w:val="clear" w:pos="567"/>
        </w:tabs>
        <w:spacing w:line="240" w:lineRule="auto"/>
        <w:rPr>
          <w:sz w:val="22"/>
          <w:szCs w:val="22"/>
          <w:u w:val="single"/>
          <w:lang w:val="hu-HU"/>
        </w:rPr>
      </w:pPr>
    </w:p>
    <w:p w:rsidR="00F37A4B" w:rsidRPr="00525508" w:rsidRDefault="00F37A4B" w:rsidP="00A27EE6">
      <w:pPr>
        <w:pStyle w:val="CommentText"/>
        <w:keepNext/>
        <w:widowControl w:val="0"/>
        <w:tabs>
          <w:tab w:val="clear" w:pos="567"/>
        </w:tabs>
        <w:spacing w:line="240" w:lineRule="auto"/>
        <w:rPr>
          <w:sz w:val="22"/>
          <w:szCs w:val="22"/>
          <w:u w:val="single"/>
          <w:lang w:val="hu-HU" w:bidi="hu-HU"/>
        </w:rPr>
      </w:pPr>
      <w:r w:rsidRPr="00525508">
        <w:rPr>
          <w:sz w:val="22"/>
          <w:szCs w:val="22"/>
          <w:u w:val="single"/>
          <w:lang w:val="hu-HU" w:bidi="hu-HU"/>
        </w:rPr>
        <w:t>Fogamzóképes nők</w:t>
      </w:r>
    </w:p>
    <w:p w:rsidR="00106D8F" w:rsidRPr="00525508" w:rsidRDefault="00ED12DA">
      <w:pPr>
        <w:pStyle w:val="CommentText"/>
        <w:keepNext/>
        <w:widowControl w:val="0"/>
        <w:tabs>
          <w:tab w:val="clear" w:pos="567"/>
        </w:tabs>
        <w:spacing w:line="240" w:lineRule="auto"/>
        <w:rPr>
          <w:sz w:val="22"/>
          <w:szCs w:val="22"/>
          <w:u w:val="single"/>
          <w:lang w:val="hu-HU" w:bidi="hu-HU"/>
        </w:rPr>
      </w:pPr>
      <w:r w:rsidRPr="00525508">
        <w:rPr>
          <w:sz w:val="22"/>
          <w:szCs w:val="22"/>
          <w:lang w:val="hu-HU" w:bidi="hu-HU"/>
        </w:rPr>
        <w:t xml:space="preserve">A Skilarence alkalmazása nem javallt </w:t>
      </w:r>
      <w:r w:rsidR="00F37A4B" w:rsidRPr="00525508">
        <w:rPr>
          <w:sz w:val="22"/>
          <w:szCs w:val="22"/>
          <w:lang w:val="hu-HU"/>
        </w:rPr>
        <w:t>olyan fogamzóképes korú nők esetében, akik nem alkalmaznak megfelelő fogamzásgátlást. Azo</w:t>
      </w:r>
      <w:r w:rsidR="006F37A1">
        <w:rPr>
          <w:sz w:val="22"/>
          <w:szCs w:val="22"/>
          <w:lang w:val="hu-HU"/>
        </w:rPr>
        <w:t>k</w:t>
      </w:r>
      <w:r w:rsidR="00F37A4B" w:rsidRPr="00525508">
        <w:rPr>
          <w:sz w:val="22"/>
          <w:szCs w:val="22"/>
          <w:lang w:val="hu-HU"/>
        </w:rPr>
        <w:t>n</w:t>
      </w:r>
      <w:r w:rsidR="006F37A1">
        <w:rPr>
          <w:sz w:val="22"/>
          <w:szCs w:val="22"/>
          <w:lang w:val="hu-HU"/>
        </w:rPr>
        <w:t>ál a</w:t>
      </w:r>
      <w:r w:rsidR="00F37A4B" w:rsidRPr="00525508">
        <w:rPr>
          <w:sz w:val="22"/>
          <w:szCs w:val="22"/>
          <w:lang w:val="hu-HU"/>
        </w:rPr>
        <w:t xml:space="preserve"> betegeknél, akiknél a Skilarence</w:t>
      </w:r>
      <w:r w:rsidR="004A2E9A">
        <w:rPr>
          <w:sz w:val="22"/>
          <w:szCs w:val="22"/>
          <w:lang w:val="hu-HU"/>
        </w:rPr>
        <w:t>-</w:t>
      </w:r>
      <w:r w:rsidR="00F37A4B" w:rsidRPr="00525508">
        <w:rPr>
          <w:sz w:val="22"/>
          <w:szCs w:val="22"/>
          <w:lang w:val="hu-HU"/>
        </w:rPr>
        <w:t xml:space="preserve">kezelés ideje alatt hasmenés lép fel, az orális fogamzásgátlók hatása csökkenhet és kiegészítő </w:t>
      </w:r>
      <w:r w:rsidR="00301CFF" w:rsidRPr="00525508">
        <w:rPr>
          <w:sz w:val="22"/>
          <w:szCs w:val="22"/>
          <w:lang w:val="hu-HU"/>
        </w:rPr>
        <w:t xml:space="preserve">barrier </w:t>
      </w:r>
      <w:r w:rsidR="00F37A4B" w:rsidRPr="00525508">
        <w:rPr>
          <w:sz w:val="22"/>
          <w:szCs w:val="22"/>
          <w:lang w:val="hu-HU"/>
        </w:rPr>
        <w:t>fogamzásgátló módszerekre lehet szükség (lásd 4.5</w:t>
      </w:r>
      <w:r w:rsidR="00B65CE7" w:rsidRPr="00525508">
        <w:rPr>
          <w:sz w:val="22"/>
          <w:szCs w:val="22"/>
          <w:lang w:val="hu-HU"/>
        </w:rPr>
        <w:t> </w:t>
      </w:r>
      <w:r w:rsidR="00F37A4B" w:rsidRPr="00525508">
        <w:rPr>
          <w:sz w:val="22"/>
          <w:szCs w:val="22"/>
          <w:lang w:val="hu-HU"/>
        </w:rPr>
        <w:t>pont).</w:t>
      </w:r>
    </w:p>
    <w:p w:rsidR="00F37A4B" w:rsidRPr="00525508" w:rsidRDefault="00F37A4B" w:rsidP="001053B9">
      <w:pPr>
        <w:pStyle w:val="CommentText"/>
        <w:widowControl w:val="0"/>
        <w:tabs>
          <w:tab w:val="clear" w:pos="567"/>
        </w:tabs>
        <w:spacing w:line="240" w:lineRule="auto"/>
        <w:rPr>
          <w:sz w:val="22"/>
          <w:szCs w:val="22"/>
          <w:u w:val="single"/>
          <w:lang w:val="hu-HU" w:bidi="hu-HU"/>
        </w:rPr>
      </w:pPr>
    </w:p>
    <w:p w:rsidR="00A27EE6" w:rsidRPr="00525508" w:rsidRDefault="00A27EE6" w:rsidP="001053B9">
      <w:pPr>
        <w:pStyle w:val="CommentText"/>
        <w:keepNext/>
        <w:widowControl w:val="0"/>
        <w:tabs>
          <w:tab w:val="clear" w:pos="567"/>
        </w:tabs>
        <w:spacing w:line="240" w:lineRule="auto"/>
        <w:rPr>
          <w:sz w:val="22"/>
          <w:szCs w:val="22"/>
          <w:u w:val="single"/>
          <w:lang w:val="hu-HU"/>
        </w:rPr>
      </w:pPr>
      <w:r w:rsidRPr="00525508">
        <w:rPr>
          <w:sz w:val="22"/>
          <w:szCs w:val="22"/>
          <w:u w:val="single"/>
          <w:lang w:val="hu-HU" w:bidi="hu-HU"/>
        </w:rPr>
        <w:t>Terhesség</w:t>
      </w:r>
    </w:p>
    <w:p w:rsidR="00A27EE6" w:rsidRPr="00525508" w:rsidRDefault="00A27EE6" w:rsidP="001053B9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 w:eastAsia="zh-CN"/>
        </w:rPr>
      </w:pPr>
      <w:r w:rsidRPr="00525508">
        <w:rPr>
          <w:szCs w:val="22"/>
          <w:lang w:val="hu-HU" w:eastAsia="zh-CN" w:bidi="hu-HU"/>
        </w:rPr>
        <w:t xml:space="preserve">A dimetil-fumarát terhes nőknél történő alkalmazásáról korlátozott </w:t>
      </w:r>
      <w:r w:rsidR="00D218E6" w:rsidRPr="00525508">
        <w:rPr>
          <w:szCs w:val="22"/>
          <w:lang w:val="hu-HU" w:eastAsia="zh-CN" w:bidi="hu-HU"/>
        </w:rPr>
        <w:t>adat</w:t>
      </w:r>
      <w:r w:rsidR="00F37A4B" w:rsidRPr="00525508">
        <w:rPr>
          <w:szCs w:val="22"/>
          <w:lang w:val="hu-HU" w:eastAsia="zh-CN" w:bidi="hu-HU"/>
        </w:rPr>
        <w:t xml:space="preserve"> </w:t>
      </w:r>
      <w:r w:rsidRPr="00525508">
        <w:rPr>
          <w:szCs w:val="22"/>
          <w:lang w:val="hu-HU" w:eastAsia="zh-CN" w:bidi="hu-HU"/>
        </w:rPr>
        <w:t>áll rendelkezésre. Állatkísérletek során reproduktív toxicitást igazoltak (lásd 5.3 pont)</w:t>
      </w:r>
      <w:r w:rsidR="00F37A4B" w:rsidRPr="00525508">
        <w:rPr>
          <w:szCs w:val="22"/>
          <w:lang w:val="hu-HU" w:eastAsia="zh-CN" w:bidi="hu-HU"/>
        </w:rPr>
        <w:t>.</w:t>
      </w:r>
      <w:r w:rsidRPr="00525508">
        <w:rPr>
          <w:szCs w:val="22"/>
          <w:lang w:val="hu-HU" w:eastAsia="zh-CN" w:bidi="hu-HU"/>
        </w:rPr>
        <w:t xml:space="preserve"> </w:t>
      </w:r>
      <w:r w:rsidR="00FE0F0F" w:rsidRPr="00525508">
        <w:rPr>
          <w:szCs w:val="22"/>
          <w:lang w:val="hu-HU" w:eastAsia="zh-CN" w:bidi="hu-HU"/>
        </w:rPr>
        <w:t xml:space="preserve">A </w:t>
      </w:r>
      <w:r w:rsidRPr="00525508">
        <w:rPr>
          <w:szCs w:val="22"/>
          <w:lang w:val="hu-HU" w:eastAsia="zh-CN" w:bidi="hu-HU"/>
        </w:rPr>
        <w:t xml:space="preserve">Skilarence </w:t>
      </w:r>
      <w:r w:rsidR="00FE0F0F" w:rsidRPr="00525508">
        <w:rPr>
          <w:szCs w:val="22"/>
          <w:lang w:val="hu-HU" w:eastAsia="zh-CN" w:bidi="hu-HU"/>
        </w:rPr>
        <w:t>ellenjavallt</w:t>
      </w:r>
      <w:r w:rsidRPr="00525508">
        <w:rPr>
          <w:szCs w:val="22"/>
          <w:lang w:val="hu-HU" w:eastAsia="zh-CN" w:bidi="hu-HU"/>
        </w:rPr>
        <w:t xml:space="preserve"> terhesség</w:t>
      </w:r>
      <w:r w:rsidR="00B72277" w:rsidRPr="00525508">
        <w:rPr>
          <w:szCs w:val="22"/>
          <w:lang w:val="hu-HU" w:eastAsia="zh-CN" w:bidi="hu-HU"/>
        </w:rPr>
        <w:t xml:space="preserve"> alatt (lásd 4.3 pont)</w:t>
      </w:r>
      <w:r w:rsidRPr="00525508">
        <w:rPr>
          <w:szCs w:val="22"/>
          <w:lang w:val="hu-HU" w:eastAsia="zh-CN" w:bidi="hu-HU"/>
        </w:rPr>
        <w:t>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u w:val="single"/>
          <w:lang w:val="hu-HU"/>
        </w:rPr>
      </w:pPr>
    </w:p>
    <w:p w:rsidR="00A27EE6" w:rsidRPr="00525508" w:rsidRDefault="00A27EE6" w:rsidP="00A27EE6">
      <w:pPr>
        <w:pStyle w:val="CommentText"/>
        <w:keepNext/>
        <w:widowControl w:val="0"/>
        <w:tabs>
          <w:tab w:val="clear" w:pos="567"/>
        </w:tabs>
        <w:spacing w:line="240" w:lineRule="auto"/>
        <w:rPr>
          <w:sz w:val="22"/>
          <w:szCs w:val="22"/>
          <w:u w:val="single"/>
          <w:lang w:val="hu-HU"/>
        </w:rPr>
      </w:pPr>
      <w:r w:rsidRPr="00525508">
        <w:rPr>
          <w:sz w:val="22"/>
          <w:szCs w:val="22"/>
          <w:u w:val="single"/>
          <w:lang w:val="hu-HU" w:bidi="hu-HU"/>
        </w:rPr>
        <w:t>Szoptatás</w:t>
      </w:r>
    </w:p>
    <w:p w:rsidR="00A27EE6" w:rsidRPr="00525508" w:rsidRDefault="00A27EE6" w:rsidP="00B65CE7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hu-HU" w:eastAsia="en-GB"/>
        </w:rPr>
      </w:pPr>
      <w:r w:rsidRPr="00525508">
        <w:rPr>
          <w:color w:val="000000"/>
          <w:szCs w:val="22"/>
          <w:lang w:val="hu-HU" w:eastAsia="zh-CN" w:bidi="hu-HU"/>
        </w:rPr>
        <w:t xml:space="preserve">Nem ismert, hogy a </w:t>
      </w:r>
      <w:r w:rsidRPr="00525508">
        <w:rPr>
          <w:szCs w:val="22"/>
          <w:lang w:val="hu-HU" w:eastAsia="zh-CN" w:bidi="hu-HU"/>
        </w:rPr>
        <w:t>dimetil-fumarát</w:t>
      </w:r>
      <w:r w:rsidRPr="00525508">
        <w:rPr>
          <w:color w:val="000000"/>
          <w:szCs w:val="22"/>
          <w:lang w:val="hu-HU" w:eastAsia="zh-CN" w:bidi="hu-HU"/>
        </w:rPr>
        <w:t xml:space="preserve"> vagy metabolitjai kiválasztódnak-e a humán anyatejbe. Az anyatejjel táplált </w:t>
      </w:r>
      <w:r w:rsidR="00FE0F0F" w:rsidRPr="00525508">
        <w:rPr>
          <w:color w:val="000000"/>
          <w:szCs w:val="22"/>
          <w:lang w:val="hu-HU" w:eastAsia="zh-CN" w:bidi="hu-HU"/>
        </w:rPr>
        <w:t xml:space="preserve">újszülöttre vagy </w:t>
      </w:r>
      <w:r w:rsidRPr="00525508">
        <w:rPr>
          <w:color w:val="000000"/>
          <w:szCs w:val="22"/>
          <w:lang w:val="hu-HU" w:eastAsia="zh-CN" w:bidi="hu-HU"/>
        </w:rPr>
        <w:t xml:space="preserve">csecsemőre nézve a kockázatot nem lehet </w:t>
      </w:r>
      <w:r w:rsidRPr="00525508">
        <w:rPr>
          <w:szCs w:val="22"/>
          <w:lang w:val="hu-HU" w:eastAsia="zh-CN" w:bidi="hu-HU"/>
        </w:rPr>
        <w:t>kizárni</w:t>
      </w:r>
      <w:r w:rsidRPr="00525508">
        <w:rPr>
          <w:color w:val="000000"/>
          <w:szCs w:val="22"/>
          <w:lang w:val="hu-HU" w:eastAsia="zh-CN" w:bidi="hu-HU"/>
        </w:rPr>
        <w:t>.</w:t>
      </w:r>
      <w:r w:rsidRPr="00525508">
        <w:rPr>
          <w:szCs w:val="22"/>
          <w:lang w:val="hu-HU" w:eastAsia="zh-CN" w:bidi="hu-HU"/>
        </w:rPr>
        <w:t xml:space="preserve"> </w:t>
      </w:r>
      <w:r w:rsidR="00C77C1E">
        <w:rPr>
          <w:szCs w:val="22"/>
          <w:lang w:val="hu-HU" w:eastAsia="zh-CN" w:bidi="hu-HU"/>
        </w:rPr>
        <w:t>Ezért</w:t>
      </w:r>
      <w:r w:rsidR="00FE0F0F" w:rsidRPr="00525508">
        <w:rPr>
          <w:szCs w:val="22"/>
          <w:lang w:val="hu-HU" w:eastAsia="zh-CN" w:bidi="hu-HU"/>
        </w:rPr>
        <w:t xml:space="preserve"> a </w:t>
      </w:r>
      <w:r w:rsidRPr="00525508">
        <w:rPr>
          <w:szCs w:val="22"/>
          <w:lang w:val="hu-HU" w:eastAsia="zh-CN" w:bidi="hu-HU"/>
        </w:rPr>
        <w:t xml:space="preserve">Skilarence alkalmazása </w:t>
      </w:r>
      <w:r w:rsidR="00FE0F0F" w:rsidRPr="00525508">
        <w:rPr>
          <w:szCs w:val="22"/>
          <w:lang w:val="hu-HU" w:eastAsia="zh-CN" w:bidi="hu-HU"/>
        </w:rPr>
        <w:t>ellenjavallt szoptatás</w:t>
      </w:r>
      <w:r w:rsidR="00B65CE7" w:rsidRPr="00525508">
        <w:rPr>
          <w:szCs w:val="22"/>
          <w:lang w:val="hu-HU" w:eastAsia="zh-CN" w:bidi="hu-HU"/>
        </w:rPr>
        <w:t xml:space="preserve"> alatt (lásd 4.3 pont)</w:t>
      </w:r>
      <w:r w:rsidRPr="00525508">
        <w:rPr>
          <w:szCs w:val="22"/>
          <w:lang w:val="hu-HU" w:eastAsia="zh-CN" w:bidi="hu-HU"/>
        </w:rPr>
        <w:t>.</w:t>
      </w:r>
    </w:p>
    <w:p w:rsidR="00A27EE6" w:rsidRPr="00525508" w:rsidRDefault="00A27EE6" w:rsidP="00A27EE6">
      <w:pPr>
        <w:pStyle w:val="CommentText"/>
        <w:widowControl w:val="0"/>
        <w:tabs>
          <w:tab w:val="clear" w:pos="567"/>
        </w:tabs>
        <w:spacing w:line="240" w:lineRule="auto"/>
        <w:rPr>
          <w:rFonts w:eastAsia="SimSun"/>
          <w:color w:val="000000"/>
          <w:sz w:val="22"/>
          <w:szCs w:val="22"/>
          <w:lang w:val="hu-HU" w:eastAsia="zh-CN"/>
        </w:rPr>
      </w:pPr>
    </w:p>
    <w:p w:rsidR="00A27EE6" w:rsidRPr="00525508" w:rsidRDefault="00A27EE6" w:rsidP="00A27EE6">
      <w:pPr>
        <w:pStyle w:val="CommentText"/>
        <w:keepNext/>
        <w:widowControl w:val="0"/>
        <w:tabs>
          <w:tab w:val="clear" w:pos="567"/>
        </w:tabs>
        <w:spacing w:line="240" w:lineRule="auto"/>
        <w:rPr>
          <w:sz w:val="22"/>
          <w:szCs w:val="22"/>
          <w:u w:val="single"/>
          <w:lang w:val="hu-HU"/>
        </w:rPr>
      </w:pPr>
      <w:r w:rsidRPr="00525508">
        <w:rPr>
          <w:sz w:val="22"/>
          <w:szCs w:val="22"/>
          <w:u w:val="single"/>
          <w:lang w:val="hu-HU" w:bidi="hu-HU"/>
        </w:rPr>
        <w:t>Termékenység</w:t>
      </w:r>
    </w:p>
    <w:p w:rsidR="00106D8F" w:rsidRPr="00525508" w:rsidRDefault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A Skilarence termékenységre gyakorolt hatásai</w:t>
      </w:r>
      <w:r w:rsidR="006F37A1">
        <w:rPr>
          <w:szCs w:val="22"/>
          <w:lang w:val="hu-HU" w:bidi="hu-HU"/>
        </w:rPr>
        <w:t>t</w:t>
      </w:r>
      <w:r w:rsidRPr="00525508">
        <w:rPr>
          <w:szCs w:val="22"/>
          <w:lang w:val="hu-HU" w:bidi="hu-HU"/>
        </w:rPr>
        <w:t xml:space="preserve"> </w:t>
      </w:r>
      <w:r w:rsidR="006F37A1">
        <w:rPr>
          <w:szCs w:val="22"/>
          <w:lang w:val="hu-HU" w:bidi="hu-HU"/>
        </w:rPr>
        <w:t>illetően</w:t>
      </w:r>
      <w:r w:rsidR="006F37A1" w:rsidRPr="00525508">
        <w:rPr>
          <w:szCs w:val="22"/>
          <w:lang w:val="hu-HU" w:bidi="hu-HU"/>
        </w:rPr>
        <w:t xml:space="preserve"> </w:t>
      </w:r>
      <w:r w:rsidRPr="00525508">
        <w:rPr>
          <w:szCs w:val="22"/>
          <w:lang w:val="hu-HU" w:bidi="hu-HU"/>
        </w:rPr>
        <w:t xml:space="preserve">nem áll rendelkezésre </w:t>
      </w:r>
      <w:r w:rsidR="00FE0F0F" w:rsidRPr="00525508">
        <w:rPr>
          <w:szCs w:val="22"/>
          <w:lang w:val="hu-HU" w:bidi="hu-HU"/>
        </w:rPr>
        <w:t xml:space="preserve">emberekre vagy állatokra vonatkozó </w:t>
      </w:r>
      <w:r w:rsidR="00946495" w:rsidRPr="00525508">
        <w:rPr>
          <w:szCs w:val="22"/>
          <w:lang w:val="hu-HU" w:bidi="hu-HU"/>
        </w:rPr>
        <w:t>adat</w:t>
      </w:r>
      <w:r w:rsidRPr="00525508">
        <w:rPr>
          <w:szCs w:val="22"/>
          <w:lang w:val="hu-HU" w:bidi="hu-HU"/>
        </w:rPr>
        <w:t>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4.7</w:t>
      </w:r>
      <w:r w:rsidRPr="00525508">
        <w:rPr>
          <w:b/>
          <w:bCs/>
          <w:szCs w:val="22"/>
          <w:lang w:val="hu-HU" w:bidi="hu-HU"/>
        </w:rPr>
        <w:tab/>
        <w:t xml:space="preserve">A készítmény hatásai a gépjárművezetéshez és </w:t>
      </w:r>
      <w:r w:rsidR="005A1E68" w:rsidRPr="00525508">
        <w:rPr>
          <w:b/>
          <w:bCs/>
          <w:szCs w:val="22"/>
          <w:lang w:val="hu-HU" w:bidi="hu-HU"/>
        </w:rPr>
        <w:t xml:space="preserve">a </w:t>
      </w:r>
      <w:r w:rsidRPr="00525508">
        <w:rPr>
          <w:b/>
          <w:bCs/>
          <w:szCs w:val="22"/>
          <w:lang w:val="hu-HU" w:bidi="hu-HU"/>
        </w:rPr>
        <w:t>gépek kezeléséhez szükséges képességekre</w:t>
      </w: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hu-HU" w:eastAsia="zh-CN"/>
        </w:rPr>
      </w:pPr>
    </w:p>
    <w:p w:rsidR="00106D8F" w:rsidRPr="00525508" w:rsidRDefault="009D13CE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hu-HU" w:eastAsia="zh-CN"/>
        </w:rPr>
      </w:pPr>
      <w:r w:rsidRPr="00525508">
        <w:rPr>
          <w:szCs w:val="22"/>
          <w:lang w:val="hu-HU" w:eastAsia="zh-CN" w:bidi="hu-HU"/>
        </w:rPr>
        <w:t xml:space="preserve">Nem végeztek vizsgálatokat a gépjárművezetéshez és a gépek kezeléséhez szükséges képességekre vonatkozóan. </w:t>
      </w:r>
      <w:r w:rsidR="00A27EE6" w:rsidRPr="00525508">
        <w:rPr>
          <w:szCs w:val="22"/>
          <w:lang w:val="hu-HU" w:eastAsia="zh-CN" w:bidi="hu-HU"/>
        </w:rPr>
        <w:t xml:space="preserve">A Skilarence </w:t>
      </w:r>
      <w:r w:rsidR="007C02B5" w:rsidRPr="00525508">
        <w:rPr>
          <w:szCs w:val="22"/>
          <w:lang w:val="hu-HU" w:eastAsia="zh-CN" w:bidi="hu-HU"/>
        </w:rPr>
        <w:t xml:space="preserve">elhanyagolható mértékben </w:t>
      </w:r>
      <w:r w:rsidR="00A27EE6" w:rsidRPr="00525508">
        <w:rPr>
          <w:szCs w:val="22"/>
          <w:lang w:val="hu-HU" w:eastAsia="zh-CN" w:bidi="hu-HU"/>
        </w:rPr>
        <w:t>befolyásol</w:t>
      </w:r>
      <w:r w:rsidRPr="00525508">
        <w:rPr>
          <w:szCs w:val="22"/>
          <w:lang w:val="hu-HU" w:eastAsia="zh-CN" w:bidi="hu-HU"/>
        </w:rPr>
        <w:t>hat</w:t>
      </w:r>
      <w:r w:rsidR="00A27EE6" w:rsidRPr="00525508">
        <w:rPr>
          <w:szCs w:val="22"/>
          <w:lang w:val="hu-HU" w:eastAsia="zh-CN" w:bidi="hu-HU"/>
        </w:rPr>
        <w:t>ja a gépjárművezetéshez és a gépek kezeléséhez szükséges képességeket.</w:t>
      </w:r>
      <w:r w:rsidR="00A27EE6" w:rsidRPr="00525508">
        <w:rPr>
          <w:rStyle w:val="CommentReference"/>
          <w:sz w:val="22"/>
          <w:szCs w:val="22"/>
          <w:lang w:val="hu-HU"/>
        </w:rPr>
        <w:t/>
      </w:r>
      <w:r w:rsidRPr="00525508">
        <w:rPr>
          <w:szCs w:val="22"/>
          <w:lang w:val="hu-HU" w:eastAsia="zh-CN" w:bidi="hu-HU"/>
        </w:rPr>
        <w:t xml:space="preserve"> A Skilarence alkalmazását követően szédülés és fáradtság jelentkezhet (lásd 4.8</w:t>
      </w:r>
      <w:r w:rsidR="00B65CE7" w:rsidRPr="00525508">
        <w:rPr>
          <w:szCs w:val="22"/>
          <w:lang w:val="hu-HU" w:eastAsia="zh-CN" w:bidi="hu-HU"/>
        </w:rPr>
        <w:t> </w:t>
      </w:r>
      <w:r w:rsidRPr="00525508">
        <w:rPr>
          <w:szCs w:val="22"/>
          <w:lang w:val="hu-HU" w:eastAsia="zh-CN" w:bidi="hu-HU"/>
        </w:rPr>
        <w:t>pont).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4.8</w:t>
      </w:r>
      <w:r w:rsidRPr="00525508">
        <w:rPr>
          <w:b/>
          <w:bCs/>
          <w:szCs w:val="22"/>
          <w:lang w:val="hu-HU" w:bidi="hu-HU"/>
        </w:rPr>
        <w:tab/>
        <w:t>Nemkívánatos hatások, mellékhatások</w:t>
      </w:r>
      <w:r w:rsidR="00A074C3">
        <w:rPr>
          <w:b/>
          <w:bCs/>
          <w:szCs w:val="22"/>
          <w:lang w:val="hu-HU" w:bidi="hu-HU"/>
        </w:rPr>
        <w:t xml:space="preserve"> </w:t>
      </w: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u w:val="single"/>
          <w:lang w:val="hu-HU" w:eastAsia="zh-CN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val="hu-HU" w:eastAsia="zh-CN" w:bidi="hu-HU"/>
        </w:rPr>
      </w:pPr>
      <w:r w:rsidRPr="00525508">
        <w:rPr>
          <w:szCs w:val="22"/>
          <w:u w:val="single"/>
          <w:lang w:val="hu-HU" w:eastAsia="zh-CN" w:bidi="hu-HU"/>
        </w:rPr>
        <w:t>A biztonságossági profil összefoglalása</w:t>
      </w:r>
    </w:p>
    <w:p w:rsidR="00F3149A" w:rsidRDefault="0048257D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hu-HU" w:eastAsia="zh-CN"/>
        </w:rPr>
      </w:pPr>
      <w:r w:rsidRPr="00F3149A">
        <w:rPr>
          <w:szCs w:val="22"/>
          <w:lang w:val="hu-HU" w:eastAsia="zh-CN" w:bidi="hu-HU"/>
        </w:rPr>
        <w:t xml:space="preserve">A </w:t>
      </w:r>
      <w:r w:rsidR="000723A7" w:rsidRPr="00F3149A">
        <w:rPr>
          <w:szCs w:val="22"/>
          <w:lang w:val="hu-HU" w:eastAsia="zh-CN" w:bidi="hu-HU"/>
        </w:rPr>
        <w:t xml:space="preserve">III. fázisú </w:t>
      </w:r>
      <w:r w:rsidRPr="00F3149A">
        <w:rPr>
          <w:szCs w:val="22"/>
          <w:lang w:val="hu-HU" w:eastAsia="zh-CN" w:bidi="hu-HU"/>
        </w:rPr>
        <w:t xml:space="preserve">klinikai vizsgálatban </w:t>
      </w:r>
      <w:r w:rsidR="00502BD3" w:rsidRPr="00F3149A">
        <w:rPr>
          <w:szCs w:val="22"/>
          <w:lang w:val="hu-HU" w:eastAsia="zh-CN" w:bidi="hu-HU"/>
        </w:rPr>
        <w:t>(</w:t>
      </w:r>
      <w:r w:rsidR="00502BD3" w:rsidRPr="00F3149A">
        <w:rPr>
          <w:szCs w:val="22"/>
          <w:lang w:val="hu-HU" w:bidi="hu-HU"/>
        </w:rPr>
        <w:t xml:space="preserve">1102) </w:t>
      </w:r>
      <w:r w:rsidRPr="00F3149A">
        <w:rPr>
          <w:szCs w:val="22"/>
          <w:lang w:val="hu-HU" w:eastAsia="zh-CN" w:bidi="hu-HU"/>
        </w:rPr>
        <w:t>Skilarence</w:t>
      </w:r>
      <w:r w:rsidR="004A2E9A">
        <w:rPr>
          <w:szCs w:val="22"/>
          <w:lang w:val="hu-HU" w:eastAsia="zh-CN" w:bidi="hu-HU"/>
        </w:rPr>
        <w:t>-</w:t>
      </w:r>
      <w:r w:rsidRPr="00F3149A">
        <w:rPr>
          <w:szCs w:val="22"/>
          <w:lang w:val="hu-HU" w:eastAsia="zh-CN" w:bidi="hu-HU"/>
        </w:rPr>
        <w:t>kezelésben részesülő p</w:t>
      </w:r>
      <w:r w:rsidR="006B3295">
        <w:rPr>
          <w:szCs w:val="22"/>
          <w:lang w:val="hu-HU" w:eastAsia="zh-CN" w:bidi="hu-HU"/>
        </w:rPr>
        <w:t>soriasis</w:t>
      </w:r>
      <w:r w:rsidRPr="00F3149A">
        <w:rPr>
          <w:szCs w:val="22"/>
          <w:lang w:val="hu-HU" w:eastAsia="zh-CN" w:bidi="hu-HU"/>
        </w:rPr>
        <w:t>os betegek</w:t>
      </w:r>
      <w:r w:rsidR="004A2E9A">
        <w:rPr>
          <w:szCs w:val="22"/>
          <w:lang w:val="hu-HU" w:eastAsia="zh-CN" w:bidi="hu-HU"/>
        </w:rPr>
        <w:t>nél</w:t>
      </w:r>
      <w:r w:rsidRPr="00F3149A">
        <w:rPr>
          <w:szCs w:val="22"/>
          <w:lang w:val="hu-HU" w:eastAsia="zh-CN" w:bidi="hu-HU"/>
        </w:rPr>
        <w:t xml:space="preserve"> megfigyelt leggyakoribb mellékhatások </w:t>
      </w:r>
      <w:r w:rsidR="00A04BCB" w:rsidRPr="00F3149A">
        <w:rPr>
          <w:szCs w:val="22"/>
          <w:lang w:val="hu-HU" w:eastAsia="zh-CN" w:bidi="hu-HU"/>
        </w:rPr>
        <w:t>az emésztőrendszeri</w:t>
      </w:r>
      <w:r w:rsidRPr="00F3149A">
        <w:rPr>
          <w:szCs w:val="22"/>
          <w:lang w:val="hu-HU" w:eastAsia="zh-CN" w:bidi="hu-HU"/>
        </w:rPr>
        <w:t xml:space="preserve"> események (62,7%), a kipirulás (20,8%) és a l</w:t>
      </w:r>
      <w:r w:rsidR="00124DCB" w:rsidRPr="00F3149A">
        <w:rPr>
          <w:szCs w:val="22"/>
          <w:lang w:val="hu-HU" w:eastAsia="zh-CN" w:bidi="hu-HU"/>
        </w:rPr>
        <w:t>y</w:t>
      </w:r>
      <w:r w:rsidRPr="00F3149A">
        <w:rPr>
          <w:szCs w:val="22"/>
          <w:lang w:val="hu-HU" w:eastAsia="zh-CN" w:bidi="hu-HU"/>
        </w:rPr>
        <w:t>m</w:t>
      </w:r>
      <w:r w:rsidR="00124DCB" w:rsidRPr="00F3149A">
        <w:rPr>
          <w:szCs w:val="22"/>
          <w:lang w:val="hu-HU" w:eastAsia="zh-CN" w:bidi="hu-HU"/>
        </w:rPr>
        <w:t>ph</w:t>
      </w:r>
      <w:r w:rsidRPr="00F3149A">
        <w:rPr>
          <w:szCs w:val="22"/>
          <w:lang w:val="hu-HU" w:eastAsia="zh-CN" w:bidi="hu-HU"/>
        </w:rPr>
        <w:t>op</w:t>
      </w:r>
      <w:r w:rsidR="00124DCB" w:rsidRPr="00F3149A">
        <w:rPr>
          <w:szCs w:val="22"/>
          <w:lang w:val="hu-HU" w:eastAsia="zh-CN" w:bidi="hu-HU"/>
        </w:rPr>
        <w:t>e</w:t>
      </w:r>
      <w:r w:rsidRPr="00F3149A">
        <w:rPr>
          <w:szCs w:val="22"/>
          <w:lang w:val="hu-HU" w:eastAsia="zh-CN" w:bidi="hu-HU"/>
        </w:rPr>
        <w:t>nia (10,0%) voltak.</w:t>
      </w:r>
    </w:p>
    <w:p w:rsidR="00106D8F" w:rsidRPr="00525508" w:rsidRDefault="00A27EE6" w:rsidP="001053B9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F3149A">
        <w:rPr>
          <w:szCs w:val="22"/>
          <w:lang w:val="hu-HU" w:eastAsia="zh-CN" w:bidi="hu-HU"/>
        </w:rPr>
        <w:t>A mellékhatások</w:t>
      </w:r>
      <w:r w:rsidRPr="00525508">
        <w:rPr>
          <w:szCs w:val="22"/>
          <w:lang w:val="hu-HU" w:eastAsia="zh-CN" w:bidi="hu-HU"/>
        </w:rPr>
        <w:t xml:space="preserve"> többsége enyhe fokú volt</w:t>
      </w:r>
      <w:r w:rsidR="004A2E9A">
        <w:rPr>
          <w:szCs w:val="22"/>
          <w:lang w:val="hu-HU" w:eastAsia="zh-CN" w:bidi="hu-HU"/>
        </w:rPr>
        <w:t>,</w:t>
      </w:r>
      <w:r w:rsidRPr="00525508">
        <w:rPr>
          <w:szCs w:val="22"/>
          <w:lang w:val="hu-HU" w:eastAsia="zh-CN" w:bidi="hu-HU"/>
        </w:rPr>
        <w:t xml:space="preserve"> és nem vezetett a vizsgálati kezelés megszakításához. Kizárólag az emésztőrendszeri mellékhatások vezettek a kezelés megszakításához a betegek &gt;5%-ánál. </w:t>
      </w:r>
      <w:r w:rsidR="00A04BCB" w:rsidRPr="00525508">
        <w:rPr>
          <w:szCs w:val="22"/>
          <w:lang w:val="hu-HU" w:eastAsia="zh-CN" w:bidi="hu-HU"/>
        </w:rPr>
        <w:t>A követésre vonatkozó javaslatok</w:t>
      </w:r>
      <w:r w:rsidR="00B02297" w:rsidRPr="00525508">
        <w:rPr>
          <w:szCs w:val="22"/>
          <w:lang w:val="hu-HU" w:eastAsia="zh-CN" w:bidi="hu-HU"/>
        </w:rPr>
        <w:t>ról</w:t>
      </w:r>
      <w:r w:rsidR="00A04BCB" w:rsidRPr="00525508">
        <w:rPr>
          <w:szCs w:val="22"/>
          <w:lang w:val="hu-HU" w:eastAsia="zh-CN" w:bidi="hu-HU"/>
        </w:rPr>
        <w:t xml:space="preserve"> és a mellékhatások klinikai kezelésé</w:t>
      </w:r>
      <w:r w:rsidR="00B02297" w:rsidRPr="00525508">
        <w:rPr>
          <w:szCs w:val="22"/>
          <w:lang w:val="hu-HU" w:eastAsia="zh-CN" w:bidi="hu-HU"/>
        </w:rPr>
        <w:t>ről</w:t>
      </w:r>
      <w:r w:rsidR="00A04BCB" w:rsidRPr="00525508">
        <w:rPr>
          <w:szCs w:val="22"/>
          <w:lang w:val="hu-HU" w:eastAsia="zh-CN" w:bidi="hu-HU"/>
        </w:rPr>
        <w:t xml:space="preserve"> lásd a 4.4</w:t>
      </w:r>
      <w:r w:rsidR="00776068" w:rsidRPr="00525508">
        <w:rPr>
          <w:szCs w:val="22"/>
          <w:lang w:val="hu-HU" w:eastAsia="zh-CN" w:bidi="hu-HU"/>
        </w:rPr>
        <w:t> </w:t>
      </w:r>
      <w:r w:rsidR="00A04BCB" w:rsidRPr="00525508">
        <w:rPr>
          <w:szCs w:val="22"/>
          <w:lang w:val="hu-HU" w:eastAsia="zh-CN" w:bidi="hu-HU"/>
        </w:rPr>
        <w:t>pontot.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hu-HU" w:eastAsia="zh-CN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val="hu-HU"/>
        </w:rPr>
      </w:pPr>
      <w:r w:rsidRPr="00525508">
        <w:rPr>
          <w:szCs w:val="22"/>
          <w:u w:val="single"/>
          <w:lang w:val="hu-HU" w:bidi="hu-HU"/>
        </w:rPr>
        <w:t xml:space="preserve">A </w:t>
      </w:r>
      <w:r w:rsidR="006F37A1">
        <w:rPr>
          <w:szCs w:val="22"/>
          <w:u w:val="single"/>
          <w:lang w:val="hu-HU" w:bidi="hu-HU"/>
        </w:rPr>
        <w:t>mellék</w:t>
      </w:r>
      <w:r w:rsidRPr="00525508">
        <w:rPr>
          <w:szCs w:val="22"/>
          <w:u w:val="single"/>
          <w:lang w:val="hu-HU" w:bidi="hu-HU"/>
        </w:rPr>
        <w:t xml:space="preserve">hatások táblázatos </w:t>
      </w:r>
      <w:r w:rsidR="006F37A1">
        <w:rPr>
          <w:szCs w:val="22"/>
          <w:u w:val="single"/>
          <w:lang w:val="hu-HU" w:bidi="hu-HU"/>
        </w:rPr>
        <w:t>felsorolása</w:t>
      </w:r>
    </w:p>
    <w:p w:rsidR="00106D8F" w:rsidRDefault="00A27EE6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hu-HU" w:eastAsia="zh-CN" w:bidi="hu-HU"/>
        </w:rPr>
      </w:pPr>
      <w:r w:rsidRPr="00525508">
        <w:rPr>
          <w:szCs w:val="22"/>
          <w:lang w:val="hu-HU" w:eastAsia="zh-CN" w:bidi="hu-HU"/>
        </w:rPr>
        <w:t>Az alábbiakban a</w:t>
      </w:r>
      <w:r w:rsidR="000723A7">
        <w:rPr>
          <w:szCs w:val="22"/>
          <w:lang w:val="hu-HU" w:eastAsia="zh-CN" w:bidi="hu-HU"/>
        </w:rPr>
        <w:t xml:space="preserve"> klinikai </w:t>
      </w:r>
      <w:r w:rsidRPr="00525508">
        <w:rPr>
          <w:szCs w:val="22"/>
          <w:lang w:val="hu-HU" w:eastAsia="zh-CN" w:bidi="hu-HU"/>
        </w:rPr>
        <w:t>vizsgálatban Skilarence</w:t>
      </w:r>
      <w:r w:rsidR="004A2E9A">
        <w:rPr>
          <w:szCs w:val="22"/>
          <w:lang w:val="hu-HU" w:eastAsia="zh-CN" w:bidi="hu-HU"/>
        </w:rPr>
        <w:t>-</w:t>
      </w:r>
      <w:r w:rsidRPr="00525508">
        <w:rPr>
          <w:szCs w:val="22"/>
          <w:lang w:val="hu-HU" w:eastAsia="zh-CN" w:bidi="hu-HU"/>
        </w:rPr>
        <w:t xml:space="preserve">kezelés alatt álló betegek által tapasztalt és </w:t>
      </w:r>
      <w:r w:rsidR="00A04BCB" w:rsidRPr="00525508">
        <w:rPr>
          <w:szCs w:val="22"/>
          <w:lang w:val="hu-HU" w:eastAsia="zh-CN" w:bidi="hu-HU"/>
        </w:rPr>
        <w:t xml:space="preserve">egyéb fumársav-észterek mellett dimetil-fumarátot tartalmazó </w:t>
      </w:r>
      <w:r w:rsidR="004A2E9A">
        <w:rPr>
          <w:szCs w:val="22"/>
          <w:lang w:val="hu-HU" w:eastAsia="zh-CN" w:bidi="hu-HU"/>
        </w:rPr>
        <w:t>hasonló</w:t>
      </w:r>
      <w:r w:rsidR="00A04BCB" w:rsidRPr="00525508">
        <w:rPr>
          <w:szCs w:val="22"/>
          <w:lang w:val="hu-HU" w:eastAsia="zh-CN" w:bidi="hu-HU"/>
        </w:rPr>
        <w:t xml:space="preserve"> gyógyszer</w:t>
      </w:r>
      <w:r w:rsidR="003F13DA">
        <w:rPr>
          <w:szCs w:val="22"/>
          <w:lang w:val="hu-HU" w:eastAsia="zh-CN" w:bidi="hu-HU"/>
        </w:rPr>
        <w:t>, a Fumaderm</w:t>
      </w:r>
      <w:r w:rsidR="00A04BCB" w:rsidRPr="00525508" w:rsidDel="00A04BCB">
        <w:rPr>
          <w:szCs w:val="22"/>
          <w:lang w:val="hu-HU" w:eastAsia="zh-CN" w:bidi="hu-HU"/>
        </w:rPr>
        <w:t xml:space="preserve"> </w:t>
      </w:r>
      <w:r w:rsidR="00A04BCB" w:rsidRPr="00525508">
        <w:rPr>
          <w:szCs w:val="22"/>
          <w:lang w:val="hu-HU" w:eastAsia="zh-CN" w:bidi="hu-HU"/>
        </w:rPr>
        <w:t xml:space="preserve">alkalmazási </w:t>
      </w:r>
      <w:r w:rsidRPr="00525508">
        <w:rPr>
          <w:szCs w:val="22"/>
          <w:lang w:val="hu-HU" w:eastAsia="zh-CN" w:bidi="hu-HU"/>
        </w:rPr>
        <w:t xml:space="preserve">előírásából átvett </w:t>
      </w:r>
      <w:r w:rsidR="006F37A1">
        <w:rPr>
          <w:szCs w:val="22"/>
          <w:lang w:val="hu-HU" w:eastAsia="zh-CN" w:bidi="hu-HU"/>
        </w:rPr>
        <w:t>mellékhatások</w:t>
      </w:r>
      <w:r w:rsidRPr="00525508">
        <w:rPr>
          <w:szCs w:val="22"/>
          <w:lang w:val="hu-HU" w:eastAsia="zh-CN" w:bidi="hu-HU"/>
        </w:rPr>
        <w:t xml:space="preserve"> felsorolása következik.</w:t>
      </w:r>
    </w:p>
    <w:p w:rsidR="00551D64" w:rsidRDefault="00551D64" w:rsidP="001053B9">
      <w:pPr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hu-HU" w:eastAsia="zh-CN" w:bidi="hu-HU"/>
        </w:rPr>
      </w:pPr>
    </w:p>
    <w:p w:rsidR="00551D64" w:rsidRDefault="001053B9" w:rsidP="001053B9">
      <w:pPr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hu-HU" w:eastAsia="zh-CN" w:bidi="hu-HU"/>
        </w:rPr>
      </w:pPr>
      <w:r>
        <w:rPr>
          <w:szCs w:val="22"/>
          <w:lang w:val="hu-HU" w:eastAsia="zh-CN" w:bidi="hu-HU"/>
        </w:rPr>
        <w:t xml:space="preserve">A </w:t>
      </w:r>
      <w:r w:rsidR="00551D64" w:rsidRPr="00525508">
        <w:rPr>
          <w:szCs w:val="22"/>
          <w:lang w:val="hu-HU" w:eastAsia="zh-CN" w:bidi="hu-HU"/>
        </w:rPr>
        <w:t>mellékhatások gyakoriságát az alábbi egyezményes kategóriák szerint határozzák meg: nagyon gyakori (≥1/10); gyakori (≥1/100 – &lt;1/10); nem gyakori (≥1/1000 – &lt;1/100); ritka (≥1/10 000 – &lt;1/1000); nagyon ritka (&lt;1/10 000) és nem ismert (a rendelkezésre álló adatokból nem állapítható meg).</w:t>
      </w:r>
    </w:p>
    <w:p w:rsidR="00551D64" w:rsidRPr="00525508" w:rsidRDefault="00551D64" w:rsidP="001053B9">
      <w:pPr>
        <w:widowControl w:val="0"/>
        <w:tabs>
          <w:tab w:val="clear" w:pos="567"/>
          <w:tab w:val="left" w:pos="720"/>
        </w:tabs>
        <w:spacing w:line="240" w:lineRule="auto"/>
        <w:rPr>
          <w:rFonts w:eastAsia="SimSun"/>
          <w:szCs w:val="22"/>
          <w:lang w:val="hu-HU"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07"/>
        <w:gridCol w:w="3096"/>
        <w:gridCol w:w="3084"/>
      </w:tblGrid>
      <w:tr w:rsidR="00A27EE6" w:rsidRPr="00525508" w:rsidTr="004635A3">
        <w:trPr>
          <w:tblHeader/>
        </w:trPr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EE6" w:rsidRPr="00525508" w:rsidRDefault="00A27EE6" w:rsidP="004635A3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b/>
                <w:szCs w:val="22"/>
                <w:lang w:val="hu-HU" w:eastAsia="de-DE"/>
              </w:rPr>
            </w:pPr>
            <w:r w:rsidRPr="00525508">
              <w:rPr>
                <w:b/>
                <w:bCs/>
                <w:szCs w:val="22"/>
                <w:lang w:val="hu-HU" w:eastAsia="de-DE" w:bidi="hu-HU"/>
              </w:rPr>
              <w:t>Szervrendszer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EE6" w:rsidRPr="00525508" w:rsidRDefault="00B231B8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b/>
                <w:szCs w:val="22"/>
                <w:lang w:val="hu-HU" w:eastAsia="de-DE"/>
              </w:rPr>
            </w:pPr>
            <w:r>
              <w:rPr>
                <w:b/>
                <w:bCs/>
                <w:szCs w:val="22"/>
                <w:lang w:val="hu-HU" w:eastAsia="de-DE" w:bidi="hu-HU"/>
              </w:rPr>
              <w:t>Mellék</w:t>
            </w:r>
            <w:r w:rsidR="000723A7">
              <w:rPr>
                <w:b/>
                <w:bCs/>
                <w:szCs w:val="22"/>
                <w:lang w:val="hu-HU" w:eastAsia="de-DE" w:bidi="hu-HU"/>
              </w:rPr>
              <w:t>hatás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b/>
                <w:szCs w:val="22"/>
                <w:lang w:val="hu-HU" w:eastAsia="de-DE"/>
              </w:rPr>
            </w:pPr>
            <w:r w:rsidRPr="00525508">
              <w:rPr>
                <w:b/>
                <w:bCs/>
                <w:szCs w:val="22"/>
                <w:lang w:val="hu-HU" w:eastAsia="de-DE" w:bidi="hu-HU"/>
              </w:rPr>
              <w:t>Gyakoriság</w:t>
            </w:r>
          </w:p>
        </w:tc>
      </w:tr>
      <w:tr w:rsidR="00A46E05" w:rsidRPr="00525508" w:rsidTr="00A27EE6"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E05" w:rsidRPr="00525508" w:rsidRDefault="00A46E05" w:rsidP="004304BF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 w:bidi="hu-HU"/>
              </w:rPr>
            </w:pPr>
            <w:r w:rsidRPr="006B0714">
              <w:rPr>
                <w:szCs w:val="22"/>
                <w:lang w:val="hu-HU" w:eastAsia="de-DE" w:bidi="hu-HU"/>
              </w:rPr>
              <w:t>Fertőz</w:t>
            </w:r>
            <w:r w:rsidR="004304BF" w:rsidRPr="006B0714">
              <w:rPr>
                <w:szCs w:val="22"/>
                <w:lang w:val="hu-HU" w:eastAsia="de-DE" w:bidi="hu-HU"/>
              </w:rPr>
              <w:t>ő betegségek</w:t>
            </w:r>
            <w:r w:rsidRPr="006B0714">
              <w:rPr>
                <w:szCs w:val="22"/>
                <w:lang w:val="hu-HU" w:eastAsia="de-DE" w:bidi="hu-HU"/>
              </w:rPr>
              <w:t xml:space="preserve"> és </w:t>
            </w:r>
            <w:r w:rsidR="004304BF" w:rsidRPr="006B0714">
              <w:rPr>
                <w:szCs w:val="22"/>
                <w:lang w:val="hu-HU" w:eastAsia="de-DE" w:bidi="hu-HU"/>
              </w:rPr>
              <w:t>parazita</w:t>
            </w:r>
            <w:r w:rsidRPr="006B0714">
              <w:rPr>
                <w:szCs w:val="22"/>
                <w:lang w:val="hu-HU" w:eastAsia="de-DE" w:bidi="hu-HU"/>
              </w:rPr>
              <w:t>fertőz</w:t>
            </w:r>
            <w:r w:rsidR="004304BF" w:rsidRPr="006B0714">
              <w:rPr>
                <w:szCs w:val="22"/>
                <w:lang w:val="hu-HU" w:eastAsia="de-DE" w:bidi="hu-HU"/>
              </w:rPr>
              <w:t>ések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E05" w:rsidRPr="00525508" w:rsidRDefault="00A46E05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 w:bidi="hu-HU"/>
              </w:rPr>
            </w:pPr>
            <w:r>
              <w:rPr>
                <w:szCs w:val="22"/>
                <w:lang w:val="hu-HU" w:eastAsia="de-DE" w:bidi="hu-HU"/>
              </w:rPr>
              <w:t>Herpes zoster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E05" w:rsidRPr="00525508" w:rsidRDefault="00A46E05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 w:bidi="hu-HU"/>
              </w:rPr>
            </w:pPr>
            <w:r w:rsidRPr="00A46E05">
              <w:rPr>
                <w:szCs w:val="22"/>
                <w:lang w:val="hu-HU" w:eastAsia="de-DE" w:bidi="hu-HU"/>
              </w:rPr>
              <w:t>Nem ismert**</w:t>
            </w:r>
          </w:p>
        </w:tc>
      </w:tr>
      <w:tr w:rsidR="00A27EE6" w:rsidRPr="00525508" w:rsidTr="00A27EE6"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EE6" w:rsidRPr="00525508" w:rsidRDefault="00A27EE6" w:rsidP="004635A3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 w:rsidRPr="00525508">
              <w:rPr>
                <w:szCs w:val="22"/>
                <w:lang w:val="hu-HU" w:eastAsia="de-DE" w:bidi="hu-HU"/>
              </w:rPr>
              <w:t xml:space="preserve">Vérképzőszervi és nyirokrendszeri betegségek és tünetek 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 w:rsidRPr="00525508">
              <w:rPr>
                <w:szCs w:val="22"/>
                <w:lang w:val="hu-HU" w:eastAsia="de-DE" w:bidi="hu-HU"/>
              </w:rPr>
              <w:t>L</w:t>
            </w:r>
            <w:r w:rsidR="00FE2202">
              <w:rPr>
                <w:szCs w:val="22"/>
                <w:lang w:val="hu-HU" w:eastAsia="de-DE" w:bidi="hu-HU"/>
              </w:rPr>
              <w:t>ymphopenia</w:t>
            </w:r>
          </w:p>
          <w:p w:rsidR="00323C08" w:rsidRPr="00525508" w:rsidRDefault="00323C08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 w:bidi="hu-HU"/>
              </w:rPr>
            </w:pPr>
            <w:r w:rsidRPr="00525508">
              <w:rPr>
                <w:szCs w:val="22"/>
                <w:lang w:val="hu-HU" w:eastAsia="de-DE" w:bidi="hu-HU"/>
              </w:rPr>
              <w:t>Leukop</w:t>
            </w:r>
            <w:r w:rsidR="00FE2202">
              <w:rPr>
                <w:szCs w:val="22"/>
                <w:lang w:val="hu-HU" w:eastAsia="de-DE" w:bidi="hu-HU"/>
              </w:rPr>
              <w:t>e</w:t>
            </w:r>
            <w:r w:rsidRPr="00525508">
              <w:rPr>
                <w:szCs w:val="22"/>
                <w:lang w:val="hu-HU" w:eastAsia="de-DE" w:bidi="hu-HU"/>
              </w:rPr>
              <w:t>nia</w:t>
            </w:r>
          </w:p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 w:rsidRPr="00525508">
              <w:rPr>
                <w:szCs w:val="22"/>
                <w:lang w:val="hu-HU" w:eastAsia="de-DE" w:bidi="hu-HU"/>
              </w:rPr>
              <w:t>Eo</w:t>
            </w:r>
            <w:r w:rsidR="00FE2202">
              <w:rPr>
                <w:szCs w:val="22"/>
                <w:lang w:val="hu-HU" w:eastAsia="de-DE" w:bidi="hu-HU"/>
              </w:rPr>
              <w:t>sinophilia</w:t>
            </w:r>
          </w:p>
          <w:p w:rsidR="00A27EE6" w:rsidRPr="00525508" w:rsidRDefault="006F37A1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 w:rsidRPr="00525508">
              <w:rPr>
                <w:szCs w:val="22"/>
                <w:lang w:val="hu-HU" w:eastAsia="de-DE" w:bidi="hu-HU"/>
              </w:rPr>
              <w:t>Leu</w:t>
            </w:r>
            <w:r>
              <w:rPr>
                <w:szCs w:val="22"/>
                <w:lang w:val="hu-HU" w:eastAsia="de-DE" w:bidi="hu-HU"/>
              </w:rPr>
              <w:t>kocytosis</w:t>
            </w:r>
          </w:p>
          <w:p w:rsidR="00A27EE6" w:rsidRPr="00525508" w:rsidRDefault="007B2997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 w:bidi="hu-HU"/>
              </w:rPr>
            </w:pPr>
            <w:r w:rsidRPr="00525508">
              <w:rPr>
                <w:szCs w:val="22"/>
                <w:lang w:val="hu-HU" w:eastAsia="de-DE" w:bidi="hu-HU"/>
              </w:rPr>
              <w:t>Akut l</w:t>
            </w:r>
            <w:r w:rsidR="00A074C3">
              <w:rPr>
                <w:szCs w:val="22"/>
                <w:lang w:val="hu-HU" w:eastAsia="de-DE" w:bidi="hu-HU"/>
              </w:rPr>
              <w:t>y</w:t>
            </w:r>
            <w:r w:rsidRPr="00525508">
              <w:rPr>
                <w:szCs w:val="22"/>
                <w:lang w:val="hu-HU" w:eastAsia="de-DE" w:bidi="hu-HU"/>
              </w:rPr>
              <w:t>m</w:t>
            </w:r>
            <w:r w:rsidR="00A074C3">
              <w:rPr>
                <w:szCs w:val="22"/>
                <w:lang w:val="hu-HU" w:eastAsia="de-DE" w:bidi="hu-HU"/>
              </w:rPr>
              <w:t>ph</w:t>
            </w:r>
            <w:r w:rsidRPr="00525508">
              <w:rPr>
                <w:szCs w:val="22"/>
                <w:lang w:val="hu-HU" w:eastAsia="de-DE" w:bidi="hu-HU"/>
              </w:rPr>
              <w:t>oid leuk</w:t>
            </w:r>
            <w:r w:rsidR="00A074C3">
              <w:rPr>
                <w:szCs w:val="22"/>
                <w:lang w:val="hu-HU" w:eastAsia="de-DE" w:bidi="hu-HU"/>
              </w:rPr>
              <w:t>ae</w:t>
            </w:r>
            <w:r w:rsidRPr="00525508">
              <w:rPr>
                <w:szCs w:val="22"/>
                <w:lang w:val="hu-HU" w:eastAsia="de-DE" w:bidi="hu-HU"/>
              </w:rPr>
              <w:t>mia*</w:t>
            </w:r>
          </w:p>
          <w:p w:rsidR="006614CF" w:rsidRPr="00525508" w:rsidRDefault="006614CF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vertAlign w:val="superscript"/>
                <w:lang w:val="hu-HU" w:eastAsia="de-DE"/>
              </w:rPr>
            </w:pPr>
            <w:r w:rsidRPr="00525508">
              <w:rPr>
                <w:szCs w:val="22"/>
                <w:lang w:val="hu-HU" w:eastAsia="de-DE" w:bidi="hu-HU"/>
              </w:rPr>
              <w:t>Visszafordíthatatlan panc</w:t>
            </w:r>
            <w:r w:rsidR="00B231B8">
              <w:rPr>
                <w:szCs w:val="22"/>
                <w:lang w:val="hu-HU" w:eastAsia="de-DE" w:bidi="hu-HU"/>
              </w:rPr>
              <w:t>y</w:t>
            </w:r>
            <w:r w:rsidRPr="00525508">
              <w:rPr>
                <w:szCs w:val="22"/>
                <w:lang w:val="hu-HU" w:eastAsia="de-DE" w:bidi="hu-HU"/>
              </w:rPr>
              <w:t>top</w:t>
            </w:r>
            <w:r w:rsidR="0025419D">
              <w:rPr>
                <w:szCs w:val="22"/>
                <w:lang w:val="hu-HU" w:eastAsia="de-DE" w:bidi="hu-HU"/>
              </w:rPr>
              <w:t>e</w:t>
            </w:r>
            <w:r w:rsidRPr="00525508">
              <w:rPr>
                <w:szCs w:val="22"/>
                <w:lang w:val="hu-HU" w:eastAsia="de-DE" w:bidi="hu-HU"/>
              </w:rPr>
              <w:t>nia*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C08" w:rsidRPr="00525508" w:rsidRDefault="00323C08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 w:rsidRPr="00525508">
              <w:rPr>
                <w:szCs w:val="22"/>
                <w:lang w:val="hu-HU" w:eastAsia="de-DE" w:bidi="hu-HU"/>
              </w:rPr>
              <w:t>Nagyon gyakori</w:t>
            </w:r>
          </w:p>
          <w:p w:rsidR="00776068" w:rsidRPr="00525508" w:rsidRDefault="00776068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 w:rsidRPr="00525508">
              <w:rPr>
                <w:szCs w:val="22"/>
                <w:lang w:val="hu-HU" w:eastAsia="de-DE" w:bidi="hu-HU"/>
              </w:rPr>
              <w:t>Nagyon gyakori</w:t>
            </w:r>
          </w:p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 w:rsidRPr="00525508">
              <w:rPr>
                <w:szCs w:val="22"/>
                <w:lang w:val="hu-HU" w:eastAsia="de-DE" w:bidi="hu-HU"/>
              </w:rPr>
              <w:t>Gyakori</w:t>
            </w:r>
          </w:p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 w:rsidRPr="00525508">
              <w:rPr>
                <w:szCs w:val="22"/>
                <w:lang w:val="hu-HU" w:eastAsia="de-DE" w:bidi="hu-HU"/>
              </w:rPr>
              <w:t>Gyakori</w:t>
            </w:r>
          </w:p>
          <w:p w:rsidR="00323C08" w:rsidRPr="00525508" w:rsidRDefault="00323C08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 w:bidi="hu-HU"/>
              </w:rPr>
            </w:pPr>
            <w:r w:rsidRPr="00525508">
              <w:rPr>
                <w:szCs w:val="22"/>
                <w:lang w:val="hu-HU" w:eastAsia="de-DE" w:bidi="hu-HU"/>
              </w:rPr>
              <w:t>Nagyon ritka</w:t>
            </w:r>
          </w:p>
          <w:p w:rsidR="006614CF" w:rsidRPr="00525508" w:rsidRDefault="006614CF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 w:bidi="hu-HU"/>
              </w:rPr>
            </w:pPr>
          </w:p>
          <w:p w:rsidR="007B2997" w:rsidRPr="00525508" w:rsidRDefault="007B2997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 w:rsidRPr="00525508">
              <w:rPr>
                <w:szCs w:val="22"/>
                <w:lang w:val="hu-HU" w:eastAsia="de-DE" w:bidi="hu-HU"/>
              </w:rPr>
              <w:t>Nagyon ritka</w:t>
            </w:r>
          </w:p>
        </w:tc>
      </w:tr>
      <w:tr w:rsidR="007B2997" w:rsidRPr="00525508" w:rsidTr="00A5134F"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D8F" w:rsidRPr="00525508" w:rsidRDefault="007B2997" w:rsidP="004635A3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 w:rsidRPr="00525508">
              <w:rPr>
                <w:szCs w:val="22"/>
                <w:lang w:val="hu-HU" w:eastAsia="de-DE" w:bidi="hu-HU"/>
              </w:rPr>
              <w:t>Anyagcsere- és táplálkozási betegségek és tünetek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4CF" w:rsidRPr="00525508" w:rsidRDefault="007B2997" w:rsidP="00AD08C1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 w:rsidRPr="00525508">
              <w:rPr>
                <w:szCs w:val="22"/>
                <w:lang w:val="hu-HU" w:eastAsia="de-DE" w:bidi="hu-HU"/>
              </w:rPr>
              <w:t>Étvágycsökkenés</w:t>
            </w:r>
            <w:r w:rsidR="006614CF" w:rsidRPr="00525508">
              <w:rPr>
                <w:szCs w:val="22"/>
                <w:lang w:val="hu-HU" w:eastAsia="de-DE" w:bidi="hu-HU"/>
              </w:rPr>
              <w:t>*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997" w:rsidRPr="00525508" w:rsidRDefault="007B2997" w:rsidP="00A5134F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 w:rsidRPr="00525508">
              <w:rPr>
                <w:szCs w:val="22"/>
                <w:lang w:val="hu-HU" w:eastAsia="de-DE" w:bidi="hu-HU"/>
              </w:rPr>
              <w:t>Gyakori</w:t>
            </w:r>
          </w:p>
        </w:tc>
      </w:tr>
      <w:tr w:rsidR="00A27EE6" w:rsidRPr="004635A3" w:rsidTr="00A27EE6"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EE6" w:rsidRPr="00525508" w:rsidRDefault="00A27EE6" w:rsidP="006B0714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 w:rsidRPr="00525508">
              <w:rPr>
                <w:szCs w:val="22"/>
                <w:lang w:val="hu-HU" w:eastAsia="de-DE" w:bidi="hu-HU"/>
              </w:rPr>
              <w:t xml:space="preserve">Idegrendszeri betegségek és tünetek 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EE6" w:rsidRPr="006B0714" w:rsidRDefault="00A27EE6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 w:rsidRPr="00525508">
              <w:rPr>
                <w:szCs w:val="22"/>
                <w:lang w:val="hu-HU" w:eastAsia="de-DE" w:bidi="hu-HU"/>
              </w:rPr>
              <w:t>Fejfájás</w:t>
            </w:r>
          </w:p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 w:bidi="hu-HU"/>
              </w:rPr>
            </w:pPr>
            <w:r w:rsidRPr="00525508">
              <w:rPr>
                <w:szCs w:val="22"/>
                <w:lang w:val="hu-HU" w:eastAsia="de-DE" w:bidi="hu-HU"/>
              </w:rPr>
              <w:t>Par</w:t>
            </w:r>
            <w:r w:rsidR="00A232F6">
              <w:rPr>
                <w:szCs w:val="22"/>
                <w:lang w:val="hu-HU" w:eastAsia="de-DE" w:bidi="hu-HU"/>
              </w:rPr>
              <w:t>a</w:t>
            </w:r>
            <w:r w:rsidRPr="00525508">
              <w:rPr>
                <w:szCs w:val="22"/>
                <w:lang w:val="hu-HU" w:eastAsia="de-DE" w:bidi="hu-HU"/>
              </w:rPr>
              <w:t>es</w:t>
            </w:r>
            <w:r w:rsidR="00FE2202">
              <w:rPr>
                <w:szCs w:val="22"/>
                <w:lang w:val="hu-HU" w:eastAsia="de-DE" w:bidi="hu-HU"/>
              </w:rPr>
              <w:t>thesia</w:t>
            </w:r>
          </w:p>
          <w:p w:rsidR="006614CF" w:rsidRPr="00525508" w:rsidRDefault="006614CF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 w:rsidRPr="00525508">
              <w:rPr>
                <w:szCs w:val="22"/>
                <w:lang w:val="hu-HU" w:eastAsia="de-DE"/>
              </w:rPr>
              <w:t>Szédülés*</w:t>
            </w:r>
          </w:p>
          <w:p w:rsidR="006614CF" w:rsidRPr="00525508" w:rsidRDefault="006614CF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 w:rsidRPr="00525508">
              <w:rPr>
                <w:szCs w:val="22"/>
                <w:lang w:val="hu-HU" w:eastAsia="de-DE" w:bidi="hu-HU"/>
              </w:rPr>
              <w:t>Progresszív multifocalis leukoencephalopathia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 w:rsidRPr="00525508">
              <w:rPr>
                <w:szCs w:val="22"/>
                <w:lang w:val="hu-HU" w:eastAsia="de-DE" w:bidi="hu-HU"/>
              </w:rPr>
              <w:t>Gyakori</w:t>
            </w:r>
          </w:p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 w:bidi="hu-HU"/>
              </w:rPr>
            </w:pPr>
            <w:r w:rsidRPr="00525508">
              <w:rPr>
                <w:szCs w:val="22"/>
                <w:lang w:val="hu-HU" w:eastAsia="de-DE" w:bidi="hu-HU"/>
              </w:rPr>
              <w:t>Gyakori</w:t>
            </w:r>
          </w:p>
          <w:p w:rsidR="006614CF" w:rsidRPr="00525508" w:rsidRDefault="006614CF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 w:bidi="hu-HU"/>
              </w:rPr>
            </w:pPr>
            <w:r w:rsidRPr="00525508">
              <w:rPr>
                <w:szCs w:val="22"/>
                <w:lang w:val="hu-HU" w:eastAsia="de-DE" w:bidi="hu-HU"/>
              </w:rPr>
              <w:t>Nem gyakori</w:t>
            </w:r>
          </w:p>
          <w:p w:rsidR="006614CF" w:rsidRPr="00525508" w:rsidRDefault="006614CF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</w:p>
          <w:p w:rsidR="006614CF" w:rsidRPr="00525508" w:rsidRDefault="006614CF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 w:rsidRPr="00525508">
              <w:rPr>
                <w:szCs w:val="22"/>
                <w:lang w:val="hu-HU" w:eastAsia="de-DE"/>
              </w:rPr>
              <w:t>Nem ismert</w:t>
            </w:r>
          </w:p>
        </w:tc>
      </w:tr>
      <w:tr w:rsidR="00A27EE6" w:rsidRPr="00525508" w:rsidTr="00A27EE6"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EE6" w:rsidRPr="00525508" w:rsidRDefault="00A27EE6" w:rsidP="004635A3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 w:rsidRPr="00525508">
              <w:rPr>
                <w:szCs w:val="22"/>
                <w:lang w:val="hu-HU" w:eastAsia="de-DE" w:bidi="hu-HU"/>
              </w:rPr>
              <w:t xml:space="preserve">Érbetegségek és tünetek 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F24" w:rsidRDefault="00216F24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 w:bidi="hu-HU"/>
              </w:rPr>
            </w:pPr>
            <w:r w:rsidRPr="00525508">
              <w:rPr>
                <w:szCs w:val="22"/>
                <w:lang w:val="hu-HU" w:eastAsia="de-DE" w:bidi="hu-HU"/>
              </w:rPr>
              <w:t>Kipirulás</w:t>
            </w:r>
          </w:p>
          <w:p w:rsidR="00A27EE6" w:rsidRPr="00525508" w:rsidRDefault="00A27EE6" w:rsidP="00216F24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EE6" w:rsidRPr="00525508" w:rsidRDefault="00A27EE6" w:rsidP="00AD08C1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 w:rsidRPr="00525508">
              <w:rPr>
                <w:szCs w:val="22"/>
                <w:lang w:val="hu-HU" w:eastAsia="de-DE" w:bidi="hu-HU"/>
              </w:rPr>
              <w:t>Nagyon gyakori</w:t>
            </w:r>
          </w:p>
        </w:tc>
      </w:tr>
      <w:tr w:rsidR="00A27EE6" w:rsidRPr="00525508" w:rsidTr="00A27EE6"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EE6" w:rsidRPr="00525508" w:rsidRDefault="00A27EE6" w:rsidP="004635A3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 w:rsidRPr="00525508">
              <w:rPr>
                <w:szCs w:val="22"/>
                <w:lang w:val="hu-HU" w:eastAsia="de-DE" w:bidi="hu-HU"/>
              </w:rPr>
              <w:t xml:space="preserve">Emésztőrendszeri betegségek és tünetek 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EE6" w:rsidRPr="00525508" w:rsidRDefault="00B231B8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>
              <w:rPr>
                <w:szCs w:val="22"/>
                <w:lang w:val="hu-HU" w:eastAsia="de-DE" w:bidi="hu-HU"/>
              </w:rPr>
              <w:t>Diarrh</w:t>
            </w:r>
            <w:r w:rsidR="00A232F6">
              <w:rPr>
                <w:szCs w:val="22"/>
                <w:lang w:val="hu-HU" w:eastAsia="de-DE" w:bidi="hu-HU"/>
              </w:rPr>
              <w:t>o</w:t>
            </w:r>
            <w:r>
              <w:rPr>
                <w:szCs w:val="22"/>
                <w:lang w:val="hu-HU" w:eastAsia="de-DE" w:bidi="hu-HU"/>
              </w:rPr>
              <w:t>ea</w:t>
            </w:r>
          </w:p>
          <w:p w:rsidR="00323C08" w:rsidRPr="00525508" w:rsidRDefault="00323C08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 w:bidi="hu-HU"/>
              </w:rPr>
            </w:pPr>
            <w:r w:rsidRPr="00525508">
              <w:rPr>
                <w:szCs w:val="22"/>
                <w:lang w:val="hu-HU" w:eastAsia="de-DE" w:bidi="hu-HU"/>
              </w:rPr>
              <w:t>Haspuffadás</w:t>
            </w:r>
          </w:p>
          <w:p w:rsidR="000723A7" w:rsidRDefault="00A232F6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 w:bidi="hu-HU"/>
              </w:rPr>
            </w:pPr>
            <w:r>
              <w:rPr>
                <w:szCs w:val="22"/>
                <w:lang w:val="hu-HU" w:eastAsia="de-DE" w:bidi="hu-HU"/>
              </w:rPr>
              <w:t>Abdominalis</w:t>
            </w:r>
            <w:r w:rsidR="000723A7" w:rsidRPr="00525508">
              <w:rPr>
                <w:szCs w:val="22"/>
                <w:lang w:val="hu-HU" w:eastAsia="de-DE" w:bidi="hu-HU"/>
              </w:rPr>
              <w:t xml:space="preserve"> fájdalom </w:t>
            </w:r>
          </w:p>
          <w:p w:rsidR="00A27EE6" w:rsidRPr="00525508" w:rsidRDefault="00A232F6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>
              <w:rPr>
                <w:szCs w:val="22"/>
                <w:lang w:val="hu-HU" w:eastAsia="de-DE" w:bidi="hu-HU"/>
              </w:rPr>
              <w:t>Nausea</w:t>
            </w:r>
          </w:p>
          <w:p w:rsidR="00A27EE6" w:rsidRPr="00525508" w:rsidRDefault="00A232F6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>
              <w:rPr>
                <w:szCs w:val="22"/>
                <w:lang w:val="hu-HU" w:eastAsia="de-DE" w:bidi="hu-HU"/>
              </w:rPr>
              <w:t>Vomitus</w:t>
            </w:r>
          </w:p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 w:rsidRPr="00525508">
              <w:rPr>
                <w:szCs w:val="22"/>
                <w:lang w:val="hu-HU" w:eastAsia="de-DE" w:bidi="hu-HU"/>
              </w:rPr>
              <w:t>D</w:t>
            </w:r>
            <w:r w:rsidR="00FE2202">
              <w:rPr>
                <w:szCs w:val="22"/>
                <w:lang w:val="hu-HU" w:eastAsia="de-DE" w:bidi="hu-HU"/>
              </w:rPr>
              <w:t>yspepsi</w:t>
            </w:r>
            <w:r w:rsidR="006F37A1">
              <w:rPr>
                <w:szCs w:val="22"/>
                <w:lang w:val="hu-HU" w:eastAsia="de-DE" w:bidi="hu-HU"/>
              </w:rPr>
              <w:t>a</w:t>
            </w:r>
          </w:p>
          <w:p w:rsidR="00A27EE6" w:rsidRPr="00525508" w:rsidRDefault="00B231B8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>
              <w:rPr>
                <w:szCs w:val="22"/>
                <w:lang w:val="hu-HU" w:eastAsia="de-DE" w:bidi="hu-HU"/>
              </w:rPr>
              <w:t>Constipatio</w:t>
            </w:r>
          </w:p>
          <w:p w:rsidR="00A27EE6" w:rsidRPr="00525508" w:rsidRDefault="00A232F6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>
              <w:rPr>
                <w:szCs w:val="22"/>
                <w:lang w:val="hu-HU" w:eastAsia="de-DE" w:bidi="hu-HU"/>
              </w:rPr>
              <w:t>Abdominalis</w:t>
            </w:r>
            <w:r w:rsidR="00A27EE6" w:rsidRPr="00525508">
              <w:rPr>
                <w:szCs w:val="22"/>
                <w:lang w:val="hu-HU" w:eastAsia="de-DE" w:bidi="hu-HU"/>
              </w:rPr>
              <w:t xml:space="preserve"> diszkomfort </w:t>
            </w:r>
          </w:p>
          <w:p w:rsidR="00A27EE6" w:rsidRPr="00525508" w:rsidRDefault="00A741FF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>
              <w:rPr>
                <w:szCs w:val="22"/>
                <w:lang w:val="hu-HU" w:eastAsia="de-DE" w:bidi="hu-HU"/>
              </w:rPr>
              <w:t>Flatulentia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 w:rsidRPr="00525508">
              <w:rPr>
                <w:szCs w:val="22"/>
                <w:lang w:val="hu-HU" w:eastAsia="de-DE" w:bidi="hu-HU"/>
              </w:rPr>
              <w:t>Nagyon gyakori</w:t>
            </w:r>
          </w:p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 w:rsidRPr="00525508">
              <w:rPr>
                <w:szCs w:val="22"/>
                <w:lang w:val="hu-HU" w:eastAsia="de-DE" w:bidi="hu-HU"/>
              </w:rPr>
              <w:t>Nagyon gyakori</w:t>
            </w:r>
          </w:p>
          <w:p w:rsidR="00323C08" w:rsidRPr="00525508" w:rsidRDefault="00323C08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lang w:val="hu-HU"/>
              </w:rPr>
            </w:pPr>
            <w:r w:rsidRPr="00525508">
              <w:rPr>
                <w:szCs w:val="22"/>
                <w:lang w:val="hu-HU" w:eastAsia="de-DE" w:bidi="hu-HU"/>
              </w:rPr>
              <w:t>Nagyon gyakori</w:t>
            </w:r>
          </w:p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 w:rsidRPr="00525508">
              <w:rPr>
                <w:szCs w:val="22"/>
                <w:lang w:val="hu-HU" w:eastAsia="de-DE" w:bidi="hu-HU"/>
              </w:rPr>
              <w:t>Nagyon gyakori</w:t>
            </w:r>
          </w:p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 w:rsidRPr="00525508">
              <w:rPr>
                <w:szCs w:val="22"/>
                <w:lang w:val="hu-HU" w:eastAsia="de-DE" w:bidi="hu-HU"/>
              </w:rPr>
              <w:t>Gyakori</w:t>
            </w:r>
          </w:p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 w:rsidRPr="00525508">
              <w:rPr>
                <w:szCs w:val="22"/>
                <w:lang w:val="hu-HU" w:eastAsia="de-DE" w:bidi="hu-HU"/>
              </w:rPr>
              <w:t>Gyakori</w:t>
            </w:r>
          </w:p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 w:rsidRPr="00525508">
              <w:rPr>
                <w:szCs w:val="22"/>
                <w:lang w:val="hu-HU" w:eastAsia="de-DE" w:bidi="hu-HU"/>
              </w:rPr>
              <w:t>Gyakori</w:t>
            </w:r>
          </w:p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 w:rsidRPr="00525508">
              <w:rPr>
                <w:szCs w:val="22"/>
                <w:lang w:val="hu-HU" w:eastAsia="de-DE" w:bidi="hu-HU"/>
              </w:rPr>
              <w:t>Gyakori</w:t>
            </w:r>
          </w:p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 w:rsidRPr="00525508">
              <w:rPr>
                <w:szCs w:val="22"/>
                <w:lang w:val="hu-HU" w:eastAsia="de-DE" w:bidi="hu-HU"/>
              </w:rPr>
              <w:t>Gyakori</w:t>
            </w:r>
          </w:p>
        </w:tc>
      </w:tr>
      <w:tr w:rsidR="00A27EE6" w:rsidRPr="00525508" w:rsidTr="00A27EE6"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EE6" w:rsidRPr="00525508" w:rsidRDefault="00A27EE6" w:rsidP="004635A3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 w:rsidRPr="00525508">
              <w:rPr>
                <w:szCs w:val="22"/>
                <w:lang w:val="hu-HU" w:eastAsia="de-DE" w:bidi="hu-HU"/>
              </w:rPr>
              <w:t xml:space="preserve">A bőr és a bőr alatti szövet betegségei és tünetei </w:t>
            </w:r>
            <w:r w:rsidRPr="00525508">
              <w:rPr>
                <w:rStyle w:val="CommentReference"/>
                <w:sz w:val="22"/>
                <w:szCs w:val="22"/>
                <w:lang w:val="hu-HU"/>
              </w:rPr>
              <w:t/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EE6" w:rsidRPr="00525508" w:rsidRDefault="00B231B8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>
              <w:rPr>
                <w:szCs w:val="22"/>
                <w:lang w:val="hu-HU" w:eastAsia="de-DE" w:bidi="hu-HU"/>
              </w:rPr>
              <w:t>Erythema</w:t>
            </w:r>
          </w:p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 w:rsidRPr="00525508">
              <w:rPr>
                <w:szCs w:val="22"/>
                <w:lang w:val="hu-HU" w:eastAsia="de-DE" w:bidi="hu-HU"/>
              </w:rPr>
              <w:t>A bőrön jelentkező égő érzés</w:t>
            </w:r>
          </w:p>
          <w:p w:rsidR="00A27EE6" w:rsidRPr="00525508" w:rsidRDefault="00B231B8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 w:bidi="hu-HU"/>
              </w:rPr>
            </w:pPr>
            <w:r>
              <w:rPr>
                <w:szCs w:val="22"/>
                <w:lang w:val="hu-HU" w:eastAsia="de-DE" w:bidi="hu-HU"/>
              </w:rPr>
              <w:t>Pruritus</w:t>
            </w:r>
          </w:p>
          <w:p w:rsidR="00323C08" w:rsidRPr="00525508" w:rsidRDefault="00323C08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 w:rsidRPr="00525508">
              <w:rPr>
                <w:szCs w:val="22"/>
                <w:lang w:val="hu-HU" w:eastAsia="de-DE" w:bidi="hu-HU"/>
              </w:rPr>
              <w:t>Allergiás bőr</w:t>
            </w:r>
            <w:r w:rsidR="000237F5">
              <w:rPr>
                <w:szCs w:val="22"/>
                <w:lang w:val="hu-HU" w:eastAsia="de-DE" w:bidi="hu-HU"/>
              </w:rPr>
              <w:t>reakció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 w:rsidRPr="00525508">
              <w:rPr>
                <w:szCs w:val="22"/>
                <w:lang w:val="hu-HU" w:eastAsia="de-DE" w:bidi="hu-HU"/>
              </w:rPr>
              <w:t>Gyakori</w:t>
            </w:r>
          </w:p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 w:rsidRPr="00525508">
              <w:rPr>
                <w:szCs w:val="22"/>
                <w:lang w:val="hu-HU" w:eastAsia="de-DE" w:bidi="hu-HU"/>
              </w:rPr>
              <w:t>Gyakori</w:t>
            </w:r>
          </w:p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 w:bidi="hu-HU"/>
              </w:rPr>
            </w:pPr>
            <w:r w:rsidRPr="00525508">
              <w:rPr>
                <w:szCs w:val="22"/>
                <w:lang w:val="hu-HU" w:eastAsia="de-DE" w:bidi="hu-HU"/>
              </w:rPr>
              <w:t>Gyakori</w:t>
            </w:r>
          </w:p>
          <w:p w:rsidR="00323C08" w:rsidRPr="00525508" w:rsidRDefault="00323C08" w:rsidP="00335499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 w:rsidRPr="00525508">
              <w:rPr>
                <w:szCs w:val="22"/>
                <w:lang w:val="hu-HU" w:eastAsia="de-DE" w:bidi="hu-HU"/>
              </w:rPr>
              <w:t>Ritk</w:t>
            </w:r>
            <w:r w:rsidR="00335499" w:rsidRPr="00525508">
              <w:rPr>
                <w:szCs w:val="22"/>
                <w:lang w:val="hu-HU" w:eastAsia="de-DE" w:bidi="hu-HU"/>
              </w:rPr>
              <w:t>a</w:t>
            </w:r>
          </w:p>
        </w:tc>
      </w:tr>
      <w:tr w:rsidR="00A27EE6" w:rsidRPr="004635A3" w:rsidTr="00A27EE6"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EE6" w:rsidRPr="00525508" w:rsidRDefault="00A27EE6" w:rsidP="004635A3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 w:rsidRPr="00525508">
              <w:rPr>
                <w:szCs w:val="22"/>
                <w:lang w:val="hu-HU" w:eastAsia="de-DE" w:bidi="hu-HU"/>
              </w:rPr>
              <w:t xml:space="preserve">Vese- és húgyúti betegségek és tünetek 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 w:bidi="hu-HU"/>
              </w:rPr>
            </w:pPr>
            <w:r w:rsidRPr="00525508">
              <w:rPr>
                <w:szCs w:val="22"/>
                <w:lang w:val="hu-HU" w:eastAsia="de-DE" w:bidi="hu-HU"/>
              </w:rPr>
              <w:t>Proteinuria</w:t>
            </w:r>
          </w:p>
          <w:p w:rsidR="006614CF" w:rsidRPr="00525508" w:rsidRDefault="00A232F6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 w:bidi="hu-HU"/>
              </w:rPr>
            </w:pPr>
            <w:r>
              <w:rPr>
                <w:szCs w:val="22"/>
                <w:lang w:val="hu-HU" w:eastAsia="de-DE" w:bidi="hu-HU"/>
              </w:rPr>
              <w:t>Insufficientia renalis</w:t>
            </w:r>
          </w:p>
          <w:p w:rsidR="006614CF" w:rsidRPr="00525508" w:rsidRDefault="00E03ABC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vertAlign w:val="superscript"/>
                <w:lang w:val="hu-HU" w:eastAsia="de-DE"/>
              </w:rPr>
            </w:pPr>
            <w:r w:rsidRPr="00525508">
              <w:rPr>
                <w:szCs w:val="22"/>
                <w:lang w:val="hu-HU" w:eastAsia="de-DE" w:bidi="hu-HU"/>
              </w:rPr>
              <w:t>Fan</w:t>
            </w:r>
            <w:r w:rsidR="004A2CDB">
              <w:rPr>
                <w:szCs w:val="22"/>
                <w:lang w:val="hu-HU" w:eastAsia="de-DE" w:bidi="hu-HU"/>
              </w:rPr>
              <w:t>c</w:t>
            </w:r>
            <w:r w:rsidRPr="00525508">
              <w:rPr>
                <w:szCs w:val="22"/>
                <w:lang w:val="hu-HU" w:eastAsia="de-DE" w:bidi="hu-HU"/>
              </w:rPr>
              <w:t>oni</w:t>
            </w:r>
            <w:r w:rsidR="0022282F">
              <w:rPr>
                <w:szCs w:val="22"/>
                <w:lang w:val="hu-HU" w:eastAsia="de-DE" w:bidi="hu-HU"/>
              </w:rPr>
              <w:t>-</w:t>
            </w:r>
            <w:r w:rsidR="00AE35B1" w:rsidRPr="00525508">
              <w:rPr>
                <w:szCs w:val="22"/>
                <w:lang w:val="hu-HU" w:eastAsia="de-DE" w:bidi="hu-HU"/>
              </w:rPr>
              <w:t>szindróma*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 w:bidi="hu-HU"/>
              </w:rPr>
            </w:pPr>
            <w:r w:rsidRPr="00525508">
              <w:rPr>
                <w:szCs w:val="22"/>
                <w:lang w:val="hu-HU" w:eastAsia="de-DE" w:bidi="hu-HU"/>
              </w:rPr>
              <w:t>Nem gyakori</w:t>
            </w:r>
          </w:p>
          <w:p w:rsidR="006614CF" w:rsidRPr="00525508" w:rsidRDefault="006614CF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 w:bidi="hu-HU"/>
              </w:rPr>
            </w:pPr>
            <w:r w:rsidRPr="00525508">
              <w:rPr>
                <w:szCs w:val="22"/>
                <w:lang w:val="hu-HU" w:eastAsia="de-DE" w:bidi="hu-HU"/>
              </w:rPr>
              <w:t>Nem ismert</w:t>
            </w:r>
          </w:p>
          <w:p w:rsidR="006614CF" w:rsidRPr="00525508" w:rsidRDefault="006614CF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 w:rsidRPr="00525508">
              <w:rPr>
                <w:szCs w:val="22"/>
                <w:lang w:val="hu-HU" w:eastAsia="de-DE" w:bidi="hu-HU"/>
              </w:rPr>
              <w:t>Nem ismert</w:t>
            </w:r>
          </w:p>
        </w:tc>
      </w:tr>
      <w:tr w:rsidR="00A27EE6" w:rsidRPr="00525508" w:rsidTr="00A27EE6"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EE6" w:rsidRPr="00525508" w:rsidRDefault="00A27EE6" w:rsidP="004635A3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 w:rsidRPr="00525508">
              <w:rPr>
                <w:szCs w:val="22"/>
                <w:lang w:val="hu-HU" w:eastAsia="de-DE" w:bidi="hu-HU"/>
              </w:rPr>
              <w:t>Általános tünetek, az alkalmazás helyén fellépő reakciók</w:t>
            </w:r>
            <w:r w:rsidR="00E712C5" w:rsidRPr="00525508">
              <w:rPr>
                <w:szCs w:val="22"/>
                <w:lang w:val="hu-HU" w:eastAsia="de-DE" w:bidi="hu-HU"/>
              </w:rPr>
              <w:t xml:space="preserve"> 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 w:rsidRPr="00525508">
              <w:rPr>
                <w:szCs w:val="22"/>
                <w:lang w:val="hu-HU" w:eastAsia="de-DE" w:bidi="hu-HU"/>
              </w:rPr>
              <w:t>Fáradtság</w:t>
            </w:r>
          </w:p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 w:rsidRPr="00525508">
              <w:rPr>
                <w:szCs w:val="22"/>
                <w:lang w:val="hu-HU" w:eastAsia="de-DE" w:bidi="hu-HU"/>
              </w:rPr>
              <w:t>Kimelegedés</w:t>
            </w:r>
          </w:p>
          <w:p w:rsidR="00A27EE6" w:rsidRPr="00525508" w:rsidRDefault="00A27EE6" w:rsidP="007D4A01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 w:rsidRPr="00525508">
              <w:rPr>
                <w:szCs w:val="22"/>
                <w:lang w:val="hu-HU" w:eastAsia="de-DE" w:bidi="hu-HU"/>
              </w:rPr>
              <w:t>As</w:t>
            </w:r>
            <w:r w:rsidR="007D4A01">
              <w:rPr>
                <w:szCs w:val="22"/>
                <w:lang w:val="hu-HU" w:eastAsia="de-DE" w:bidi="hu-HU"/>
              </w:rPr>
              <w:t>thenia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 w:rsidRPr="00525508">
              <w:rPr>
                <w:szCs w:val="22"/>
                <w:lang w:val="hu-HU" w:eastAsia="de-DE" w:bidi="hu-HU"/>
              </w:rPr>
              <w:t>Gyakori</w:t>
            </w:r>
          </w:p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 w:rsidRPr="00525508">
              <w:rPr>
                <w:szCs w:val="22"/>
                <w:lang w:val="hu-HU" w:eastAsia="de-DE" w:bidi="hu-HU"/>
              </w:rPr>
              <w:t>Gyakori</w:t>
            </w:r>
          </w:p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 w:rsidRPr="00525508">
              <w:rPr>
                <w:szCs w:val="22"/>
                <w:lang w:val="hu-HU" w:eastAsia="de-DE" w:bidi="hu-HU"/>
              </w:rPr>
              <w:t>Gyakori</w:t>
            </w:r>
          </w:p>
        </w:tc>
      </w:tr>
      <w:tr w:rsidR="00A27EE6" w:rsidRPr="00525508" w:rsidTr="00A27EE6"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EE6" w:rsidRPr="00525508" w:rsidRDefault="00A27EE6" w:rsidP="004635A3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 w:rsidRPr="00525508">
              <w:rPr>
                <w:szCs w:val="22"/>
                <w:lang w:val="hu-HU" w:eastAsia="de-DE" w:bidi="hu-HU"/>
              </w:rPr>
              <w:t xml:space="preserve">Laboratóriumi és egyéb vizsgálatok eredményei 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 w:bidi="hu-HU"/>
              </w:rPr>
            </w:pPr>
            <w:r w:rsidRPr="00525508">
              <w:rPr>
                <w:szCs w:val="22"/>
                <w:lang w:val="hu-HU" w:eastAsia="de-DE" w:bidi="hu-HU"/>
              </w:rPr>
              <w:t>Májenzimek emelkedése</w:t>
            </w:r>
          </w:p>
          <w:p w:rsidR="00AE35B1" w:rsidRPr="00525508" w:rsidRDefault="006F37A1" w:rsidP="006F37A1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 w:rsidRPr="006B0714">
              <w:rPr>
                <w:szCs w:val="22"/>
                <w:lang w:val="hu-HU" w:eastAsia="de-DE" w:bidi="hu-HU"/>
              </w:rPr>
              <w:t>Szérum</w:t>
            </w:r>
            <w:r w:rsidR="005C16AD" w:rsidRPr="006B0714">
              <w:rPr>
                <w:szCs w:val="22"/>
                <w:lang w:val="hu-HU" w:eastAsia="de-DE" w:bidi="hu-HU"/>
              </w:rPr>
              <w:t>-</w:t>
            </w:r>
            <w:r w:rsidR="00AE35B1" w:rsidRPr="006B0714">
              <w:rPr>
                <w:szCs w:val="22"/>
                <w:lang w:val="hu-HU" w:eastAsia="de-DE" w:bidi="hu-HU"/>
              </w:rPr>
              <w:t>kreatinin</w:t>
            </w:r>
            <w:r w:rsidRPr="006B0714">
              <w:rPr>
                <w:szCs w:val="22"/>
                <w:lang w:val="hu-HU" w:eastAsia="de-DE" w:bidi="hu-HU"/>
              </w:rPr>
              <w:t>szint</w:t>
            </w:r>
            <w:r w:rsidR="00AE35B1" w:rsidRPr="00525508">
              <w:rPr>
                <w:szCs w:val="22"/>
                <w:lang w:val="hu-HU" w:eastAsia="de-DE" w:bidi="hu-HU"/>
              </w:rPr>
              <w:t xml:space="preserve"> </w:t>
            </w:r>
            <w:r w:rsidR="00CC0B92">
              <w:rPr>
                <w:szCs w:val="22"/>
                <w:lang w:val="hu-HU" w:eastAsia="de-DE" w:bidi="hu-HU"/>
              </w:rPr>
              <w:t>emelkedése</w:t>
            </w:r>
            <w:r w:rsidR="00F960CF">
              <w:rPr>
                <w:szCs w:val="22"/>
                <w:lang w:val="hu-HU" w:eastAsia="de-DE" w:bidi="hu-HU"/>
              </w:rPr>
              <w:t xml:space="preserve">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EE6" w:rsidRPr="00525508" w:rsidRDefault="00A27EE6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 w:bidi="hu-HU"/>
              </w:rPr>
            </w:pPr>
            <w:r w:rsidRPr="00525508">
              <w:rPr>
                <w:szCs w:val="22"/>
                <w:lang w:val="hu-HU" w:eastAsia="de-DE" w:bidi="hu-HU"/>
              </w:rPr>
              <w:t>Gyakori</w:t>
            </w:r>
          </w:p>
          <w:p w:rsidR="00AE35B1" w:rsidRPr="00525508" w:rsidRDefault="00AE35B1" w:rsidP="00A27EE6">
            <w:pPr>
              <w:keepNext/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hu-HU" w:eastAsia="de-DE"/>
              </w:rPr>
            </w:pPr>
            <w:r w:rsidRPr="00525508">
              <w:rPr>
                <w:szCs w:val="22"/>
                <w:lang w:val="hu-HU" w:eastAsia="de-DE" w:bidi="hu-HU"/>
              </w:rPr>
              <w:t>Nem gyakori</w:t>
            </w:r>
          </w:p>
        </w:tc>
      </w:tr>
    </w:tbl>
    <w:p w:rsidR="00106D8F" w:rsidRDefault="00D90492">
      <w:pPr>
        <w:widowControl w:val="0"/>
        <w:tabs>
          <w:tab w:val="clear" w:pos="567"/>
        </w:tabs>
        <w:spacing w:line="240" w:lineRule="auto"/>
        <w:rPr>
          <w:rFonts w:eastAsia="SimSun"/>
          <w:sz w:val="18"/>
          <w:szCs w:val="18"/>
          <w:lang w:val="hu-HU" w:eastAsia="zh-CN"/>
        </w:rPr>
      </w:pPr>
      <w:r w:rsidRPr="00BE7524">
        <w:rPr>
          <w:rFonts w:eastAsia="SimSun"/>
          <w:sz w:val="18"/>
          <w:szCs w:val="18"/>
          <w:lang w:val="hu-HU" w:eastAsia="zh-CN"/>
        </w:rPr>
        <w:t>*</w:t>
      </w:r>
      <w:r w:rsidR="002C3BD9" w:rsidRPr="00BE7524">
        <w:rPr>
          <w:rFonts w:eastAsia="SimSun"/>
          <w:sz w:val="18"/>
          <w:szCs w:val="18"/>
          <w:lang w:val="hu-HU" w:eastAsia="zh-CN"/>
        </w:rPr>
        <w:t xml:space="preserve">További </w:t>
      </w:r>
      <w:r w:rsidR="006F37A1" w:rsidRPr="00BE7524">
        <w:rPr>
          <w:rFonts w:eastAsia="SimSun"/>
          <w:sz w:val="18"/>
          <w:szCs w:val="18"/>
          <w:lang w:val="hu-HU" w:eastAsia="zh-CN"/>
        </w:rPr>
        <w:t>mellékhatásokat</w:t>
      </w:r>
      <w:r w:rsidR="003F13DA" w:rsidRPr="00BE7524">
        <w:rPr>
          <w:rFonts w:eastAsia="SimSun"/>
          <w:sz w:val="18"/>
          <w:szCs w:val="18"/>
          <w:lang w:val="hu-HU" w:eastAsia="zh-CN"/>
        </w:rPr>
        <w:t xml:space="preserve"> jelentettek </w:t>
      </w:r>
      <w:r w:rsidR="006F37A1" w:rsidRPr="00BE7524">
        <w:rPr>
          <w:rFonts w:eastAsia="SimSun"/>
          <w:sz w:val="18"/>
          <w:szCs w:val="18"/>
          <w:lang w:val="hu-HU" w:eastAsia="zh-CN"/>
        </w:rPr>
        <w:t xml:space="preserve">a </w:t>
      </w:r>
      <w:r w:rsidR="003F13DA" w:rsidRPr="00BE7524">
        <w:rPr>
          <w:rFonts w:eastAsia="SimSun"/>
          <w:sz w:val="18"/>
          <w:szCs w:val="18"/>
          <w:lang w:val="hu-HU" w:eastAsia="zh-CN"/>
        </w:rPr>
        <w:t>Fumaderm</w:t>
      </w:r>
      <w:r w:rsidR="006F37A1" w:rsidRPr="00BE7524">
        <w:rPr>
          <w:rFonts w:eastAsia="SimSun"/>
          <w:sz w:val="18"/>
          <w:szCs w:val="18"/>
          <w:lang w:val="hu-HU" w:eastAsia="zh-CN"/>
        </w:rPr>
        <w:noBreakHyphen/>
      </w:r>
      <w:r w:rsidR="003F13DA" w:rsidRPr="00BE7524">
        <w:rPr>
          <w:rFonts w:eastAsia="SimSun"/>
          <w:sz w:val="18"/>
          <w:szCs w:val="18"/>
          <w:lang w:val="hu-HU" w:eastAsia="zh-CN"/>
        </w:rPr>
        <w:t>mel, egy</w:t>
      </w:r>
      <w:r w:rsidRPr="00BE7524">
        <w:rPr>
          <w:rFonts w:eastAsia="SimSun"/>
          <w:sz w:val="18"/>
          <w:szCs w:val="18"/>
          <w:lang w:val="hu-HU"/>
        </w:rPr>
        <w:t xml:space="preserve"> dimetil</w:t>
      </w:r>
      <w:r w:rsidR="006F37A1" w:rsidRPr="00BE7524">
        <w:rPr>
          <w:rFonts w:eastAsia="SimSun"/>
          <w:sz w:val="18"/>
          <w:szCs w:val="18"/>
          <w:lang w:val="hu-HU" w:eastAsia="zh-CN"/>
        </w:rPr>
        <w:noBreakHyphen/>
      </w:r>
      <w:r w:rsidRPr="00BE7524">
        <w:rPr>
          <w:rFonts w:eastAsia="SimSun"/>
          <w:sz w:val="18"/>
          <w:szCs w:val="18"/>
          <w:lang w:val="hu-HU"/>
        </w:rPr>
        <w:t>fumarátot</w:t>
      </w:r>
      <w:r w:rsidR="006F37A1" w:rsidRPr="00BE7524">
        <w:rPr>
          <w:rFonts w:eastAsia="SimSun"/>
          <w:sz w:val="18"/>
          <w:szCs w:val="18"/>
          <w:lang w:val="hu-HU"/>
        </w:rPr>
        <w:t xml:space="preserve"> tartalmazó, hasonló gyógyszerrel, valamint </w:t>
      </w:r>
      <w:r w:rsidRPr="00BE7524">
        <w:rPr>
          <w:rFonts w:eastAsia="SimSun"/>
          <w:sz w:val="18"/>
          <w:szCs w:val="18"/>
          <w:lang w:val="hu-HU" w:eastAsia="zh-CN"/>
        </w:rPr>
        <w:t>egyéb</w:t>
      </w:r>
      <w:r w:rsidR="006F37A1" w:rsidRPr="00BE7524">
        <w:rPr>
          <w:rFonts w:eastAsia="SimSun"/>
          <w:sz w:val="18"/>
          <w:szCs w:val="18"/>
          <w:lang w:val="hu-HU" w:eastAsia="zh-CN"/>
        </w:rPr>
        <w:t>,</w:t>
      </w:r>
      <w:r w:rsidRPr="00BE7524">
        <w:rPr>
          <w:rFonts w:eastAsia="SimSun"/>
          <w:sz w:val="18"/>
          <w:szCs w:val="18"/>
          <w:lang w:val="hu-HU" w:eastAsia="zh-CN"/>
        </w:rPr>
        <w:t xml:space="preserve"> </w:t>
      </w:r>
      <w:r w:rsidR="006F37A1" w:rsidRPr="00BE7524">
        <w:rPr>
          <w:rFonts w:eastAsia="SimSun"/>
          <w:sz w:val="18"/>
          <w:szCs w:val="18"/>
          <w:lang w:val="hu-HU" w:eastAsia="zh-CN"/>
        </w:rPr>
        <w:t>fumársav</w:t>
      </w:r>
      <w:r w:rsidR="006F37A1" w:rsidRPr="00BE7524">
        <w:rPr>
          <w:rFonts w:eastAsia="SimSun"/>
          <w:sz w:val="18"/>
          <w:szCs w:val="18"/>
          <w:lang w:val="hu-HU" w:eastAsia="zh-CN"/>
        </w:rPr>
        <w:noBreakHyphen/>
        <w:t xml:space="preserve">észtereket </w:t>
      </w:r>
      <w:r w:rsidRPr="00BE7524">
        <w:rPr>
          <w:rFonts w:eastAsia="SimSun"/>
          <w:sz w:val="18"/>
          <w:szCs w:val="18"/>
          <w:lang w:val="hu-HU"/>
        </w:rPr>
        <w:t xml:space="preserve">tartalmazó </w:t>
      </w:r>
      <w:r w:rsidR="00E85E88" w:rsidRPr="00BE7524">
        <w:rPr>
          <w:rFonts w:eastAsia="SimSun"/>
          <w:sz w:val="18"/>
          <w:szCs w:val="18"/>
          <w:lang w:val="hu-HU" w:eastAsia="zh-CN"/>
        </w:rPr>
        <w:t>gyógyszerekkel</w:t>
      </w:r>
      <w:r w:rsidRPr="00BE7524">
        <w:rPr>
          <w:rFonts w:eastAsia="SimSun"/>
          <w:sz w:val="18"/>
          <w:szCs w:val="18"/>
          <w:lang w:val="hu-HU" w:eastAsia="zh-CN"/>
        </w:rPr>
        <w:t>.</w:t>
      </w:r>
    </w:p>
    <w:p w:rsidR="00A46E05" w:rsidRPr="00BE7524" w:rsidRDefault="00A46E05">
      <w:pPr>
        <w:widowControl w:val="0"/>
        <w:tabs>
          <w:tab w:val="clear" w:pos="567"/>
        </w:tabs>
        <w:spacing w:line="240" w:lineRule="auto"/>
        <w:rPr>
          <w:sz w:val="18"/>
          <w:szCs w:val="18"/>
          <w:lang w:val="hu-HU"/>
        </w:rPr>
      </w:pPr>
      <w:r w:rsidRPr="00A46E05">
        <w:rPr>
          <w:sz w:val="18"/>
          <w:szCs w:val="18"/>
          <w:lang w:val="hu-HU"/>
        </w:rPr>
        <w:t>** A forgalomba hozatalt követő tapasztalatok során jelentett mellékhatások.</w:t>
      </w:r>
    </w:p>
    <w:p w:rsidR="00D90492" w:rsidRPr="00525508" w:rsidRDefault="00D90492">
      <w:pPr>
        <w:widowControl w:val="0"/>
        <w:tabs>
          <w:tab w:val="clear" w:pos="567"/>
        </w:tabs>
        <w:spacing w:line="240" w:lineRule="auto"/>
        <w:rPr>
          <w:szCs w:val="22"/>
          <w:lang w:val="hu-HU" w:eastAsia="zh-CN" w:bidi="hu-HU"/>
        </w:rPr>
      </w:pPr>
    </w:p>
    <w:p w:rsidR="00707E63" w:rsidRPr="00DD00F9" w:rsidRDefault="00707E63" w:rsidP="00707E63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val="hu-HU" w:bidi="hu-HU"/>
        </w:rPr>
      </w:pPr>
      <w:r w:rsidRPr="00DD00F9">
        <w:rPr>
          <w:szCs w:val="22"/>
          <w:u w:val="single"/>
          <w:lang w:val="hu-HU" w:bidi="hu-HU"/>
        </w:rPr>
        <w:t>Kiválasztott mellékhatások ismertetése</w:t>
      </w:r>
    </w:p>
    <w:p w:rsidR="00707E63" w:rsidRPr="00525508" w:rsidRDefault="00707E63" w:rsidP="00707E63">
      <w:pPr>
        <w:keepNext/>
        <w:widowControl w:val="0"/>
        <w:tabs>
          <w:tab w:val="clear" w:pos="567"/>
        </w:tabs>
        <w:spacing w:line="240" w:lineRule="auto"/>
        <w:rPr>
          <w:i/>
          <w:szCs w:val="22"/>
          <w:lang w:val="hu-HU" w:bidi="hu-HU"/>
        </w:rPr>
      </w:pPr>
      <w:r w:rsidRPr="00525508">
        <w:rPr>
          <w:i/>
          <w:szCs w:val="22"/>
          <w:lang w:val="hu-HU" w:bidi="hu-HU"/>
        </w:rPr>
        <w:t>Emésztőrendszeri zavarok</w:t>
      </w:r>
    </w:p>
    <w:p w:rsidR="00DC09A5" w:rsidRPr="00525508" w:rsidRDefault="00707E63" w:rsidP="00707E63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val="hu-HU" w:bidi="hu-HU"/>
        </w:rPr>
      </w:pPr>
      <w:r w:rsidRPr="00525508">
        <w:rPr>
          <w:szCs w:val="22"/>
          <w:lang w:val="hu-HU" w:bidi="hu-HU"/>
        </w:rPr>
        <w:t>A III. fázisú klinikai vizsgálatból származó, és az irodalmi adatok alapján a dimetil-fumarátot tartalmazó készítményekkel összefüggő emésztőrendszeri zavarok legnagyobb valószínűséggel a kezelés elkezdését követő 2-3 hónapban jelentkeznek. Az adagokkal való nyilvánvaló összefüggést és eze</w:t>
      </w:r>
      <w:r w:rsidR="00DD00F9">
        <w:rPr>
          <w:szCs w:val="22"/>
          <w:lang w:val="hu-HU" w:bidi="hu-HU"/>
        </w:rPr>
        <w:t xml:space="preserve">knek </w:t>
      </w:r>
      <w:r w:rsidR="00B231B8">
        <w:rPr>
          <w:szCs w:val="22"/>
          <w:lang w:val="hu-HU" w:bidi="hu-HU"/>
        </w:rPr>
        <w:t>a</w:t>
      </w:r>
      <w:r w:rsidRPr="00525508">
        <w:rPr>
          <w:szCs w:val="22"/>
          <w:lang w:val="hu-HU" w:bidi="hu-HU"/>
        </w:rPr>
        <w:t xml:space="preserve"> mellékhatások</w:t>
      </w:r>
      <w:r w:rsidR="00B231B8">
        <w:rPr>
          <w:szCs w:val="22"/>
          <w:lang w:val="hu-HU" w:bidi="hu-HU"/>
        </w:rPr>
        <w:t>nak</w:t>
      </w:r>
      <w:r w:rsidRPr="00525508">
        <w:rPr>
          <w:szCs w:val="22"/>
          <w:lang w:val="hu-HU" w:bidi="hu-HU"/>
        </w:rPr>
        <w:t xml:space="preserve"> kockázati tényezőit nem sikerült kimutatni. A Skilarence</w:t>
      </w:r>
      <w:r w:rsidR="00401762">
        <w:rPr>
          <w:szCs w:val="22"/>
          <w:lang w:val="hu-HU" w:bidi="hu-HU"/>
        </w:rPr>
        <w:t>-t</w:t>
      </w:r>
      <w:r w:rsidRPr="00525508">
        <w:rPr>
          <w:szCs w:val="22"/>
          <w:lang w:val="hu-HU" w:bidi="hu-HU"/>
        </w:rPr>
        <w:t xml:space="preserve"> szedő betegek</w:t>
      </w:r>
      <w:r w:rsidR="00D67612">
        <w:rPr>
          <w:szCs w:val="22"/>
          <w:lang w:val="hu-HU" w:bidi="hu-HU"/>
        </w:rPr>
        <w:t>nél</w:t>
      </w:r>
      <w:r w:rsidRPr="00525508">
        <w:rPr>
          <w:szCs w:val="22"/>
          <w:lang w:val="hu-HU" w:bidi="hu-HU"/>
        </w:rPr>
        <w:t xml:space="preserve"> gyakori mellékhatás volt a hasmenés (36,9%), ami a betegek 10%-ánál vezetett a gyógyszer alkalmazásának megszakításához.</w:t>
      </w:r>
      <w:r w:rsidR="00AD372B">
        <w:rPr>
          <w:szCs w:val="22"/>
          <w:lang w:val="hu-HU" w:bidi="hu-HU"/>
        </w:rPr>
        <w:t xml:space="preserve"> Ezeknek a</w:t>
      </w:r>
      <w:r w:rsidRPr="00525508">
        <w:rPr>
          <w:szCs w:val="22"/>
          <w:lang w:val="hu-HU" w:bidi="hu-HU"/>
        </w:rPr>
        <w:t xml:space="preserve"> </w:t>
      </w:r>
      <w:r w:rsidR="000723A7">
        <w:rPr>
          <w:szCs w:val="22"/>
          <w:lang w:val="hu-HU" w:bidi="hu-HU"/>
        </w:rPr>
        <w:t xml:space="preserve">hasmenéses </w:t>
      </w:r>
      <w:r w:rsidRPr="00525508">
        <w:rPr>
          <w:szCs w:val="22"/>
          <w:lang w:val="hu-HU" w:bidi="hu-HU"/>
        </w:rPr>
        <w:t>események</w:t>
      </w:r>
      <w:r w:rsidR="00AD372B">
        <w:rPr>
          <w:szCs w:val="22"/>
          <w:lang w:val="hu-HU" w:bidi="hu-HU"/>
        </w:rPr>
        <w:t>nek</w:t>
      </w:r>
      <w:r w:rsidRPr="00525508">
        <w:rPr>
          <w:szCs w:val="22"/>
          <w:lang w:val="hu-HU" w:bidi="hu-HU"/>
        </w:rPr>
        <w:t xml:space="preserve"> több mint 90%-a enyhe</w:t>
      </w:r>
      <w:r w:rsidR="00401762">
        <w:rPr>
          <w:szCs w:val="22"/>
          <w:lang w:val="hu-HU" w:bidi="hu-HU"/>
        </w:rPr>
        <w:t xml:space="preserve"> vagy </w:t>
      </w:r>
      <w:r w:rsidRPr="00525508">
        <w:rPr>
          <w:szCs w:val="22"/>
          <w:lang w:val="hu-HU" w:bidi="hu-HU"/>
        </w:rPr>
        <w:t>k</w:t>
      </w:r>
      <w:r w:rsidR="006B3295">
        <w:rPr>
          <w:szCs w:val="22"/>
          <w:lang w:val="hu-HU" w:bidi="hu-HU"/>
        </w:rPr>
        <w:t>özepesen súlyos</w:t>
      </w:r>
      <w:r w:rsidRPr="00525508">
        <w:rPr>
          <w:szCs w:val="22"/>
          <w:lang w:val="hu-HU" w:bidi="hu-HU"/>
        </w:rPr>
        <w:t xml:space="preserve"> volt (lásd 4.4 pont).</w:t>
      </w:r>
    </w:p>
    <w:p w:rsidR="00707E63" w:rsidRPr="00525508" w:rsidRDefault="00707E63" w:rsidP="00BE7524">
      <w:pPr>
        <w:widowControl w:val="0"/>
        <w:tabs>
          <w:tab w:val="clear" w:pos="567"/>
        </w:tabs>
        <w:spacing w:line="240" w:lineRule="auto"/>
        <w:rPr>
          <w:szCs w:val="22"/>
          <w:u w:val="single"/>
          <w:lang w:val="hu-HU" w:bidi="hu-HU"/>
        </w:rPr>
      </w:pPr>
    </w:p>
    <w:p w:rsidR="00DC09A5" w:rsidRPr="00525508" w:rsidRDefault="00DC09A5" w:rsidP="00A27EE6">
      <w:pPr>
        <w:keepNext/>
        <w:widowControl w:val="0"/>
        <w:tabs>
          <w:tab w:val="clear" w:pos="567"/>
        </w:tabs>
        <w:spacing w:line="240" w:lineRule="auto"/>
        <w:rPr>
          <w:i/>
          <w:szCs w:val="22"/>
          <w:u w:val="single"/>
          <w:lang w:val="hu-HU" w:bidi="hu-HU"/>
        </w:rPr>
      </w:pPr>
      <w:r w:rsidRPr="00525508">
        <w:rPr>
          <w:i/>
          <w:szCs w:val="22"/>
          <w:u w:val="single"/>
          <w:lang w:val="hu-HU" w:bidi="hu-HU"/>
        </w:rPr>
        <w:t>Kipirulás</w:t>
      </w:r>
    </w:p>
    <w:p w:rsidR="00106D8F" w:rsidRPr="00525508" w:rsidRDefault="00DC09A5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  <w:r w:rsidRPr="00525508">
        <w:rPr>
          <w:szCs w:val="22"/>
          <w:lang w:val="hu-HU" w:bidi="hu-HU"/>
        </w:rPr>
        <w:t>A III. fázisú klinikai vizsgálat megfigyelései, valamint az irodalmi adatok alapján a kipirulás legnagyobb valószínűséggel a kezelés első heteiben jelentkezik és idővel csökkenni látszik a gyakorisága. A klinikai vizsgálatban Skilarence</w:t>
      </w:r>
      <w:r w:rsidR="00045E4E" w:rsidRPr="00525508">
        <w:rPr>
          <w:szCs w:val="22"/>
          <w:lang w:val="hu-HU" w:bidi="hu-HU"/>
        </w:rPr>
        <w:t>-t</w:t>
      </w:r>
      <w:r w:rsidRPr="00525508">
        <w:rPr>
          <w:szCs w:val="22"/>
          <w:lang w:val="hu-HU" w:bidi="hu-HU"/>
        </w:rPr>
        <w:t xml:space="preserve"> kapó betegek összesen 20,8%-ánál jelentkezett kipirulás, amely az esetek többségében enyhe fokú volt (lásd 4.4</w:t>
      </w:r>
      <w:r w:rsidR="00300267">
        <w:rPr>
          <w:szCs w:val="22"/>
          <w:lang w:val="hu-HU" w:bidi="hu-HU"/>
        </w:rPr>
        <w:t> pont</w:t>
      </w:r>
      <w:r w:rsidRPr="00525508">
        <w:rPr>
          <w:szCs w:val="22"/>
          <w:lang w:val="hu-HU" w:bidi="hu-HU"/>
        </w:rPr>
        <w:t xml:space="preserve">). A </w:t>
      </w:r>
      <w:r w:rsidR="000723A7">
        <w:rPr>
          <w:szCs w:val="22"/>
          <w:lang w:val="hu-HU" w:bidi="hu-HU"/>
        </w:rPr>
        <w:t>dimetil-fumarátot</w:t>
      </w:r>
      <w:r w:rsidRPr="00525508">
        <w:rPr>
          <w:szCs w:val="22"/>
          <w:lang w:val="hu-HU" w:bidi="hu-HU"/>
        </w:rPr>
        <w:t xml:space="preserve"> tartalmazó készítményekkel kapcsolatban publikált klinikai tapasztalatok azt mutatják, hogy a kipirulással járó egyes epizódok </w:t>
      </w:r>
      <w:r w:rsidR="000723A7" w:rsidRPr="00525508">
        <w:rPr>
          <w:szCs w:val="22"/>
          <w:lang w:val="hu-HU" w:bidi="hu-HU"/>
        </w:rPr>
        <w:t xml:space="preserve">általában </w:t>
      </w:r>
      <w:r w:rsidRPr="00525508">
        <w:rPr>
          <w:szCs w:val="22"/>
          <w:lang w:val="hu-HU" w:bidi="hu-HU"/>
        </w:rPr>
        <w:t xml:space="preserve">röviddel a tabletták bevétele után kezdődnek, majd néhány órán belül </w:t>
      </w:r>
      <w:r w:rsidR="00CD707F" w:rsidRPr="00525508">
        <w:rPr>
          <w:szCs w:val="22"/>
          <w:lang w:val="hu-HU" w:bidi="hu-HU"/>
        </w:rPr>
        <w:t>meg</w:t>
      </w:r>
      <w:r w:rsidR="00CD707F">
        <w:rPr>
          <w:szCs w:val="22"/>
          <w:lang w:val="hu-HU" w:bidi="hu-HU"/>
        </w:rPr>
        <w:t>szűnnek</w:t>
      </w:r>
      <w:r w:rsidRPr="00525508">
        <w:rPr>
          <w:szCs w:val="22"/>
          <w:lang w:val="hu-HU" w:bidi="hu-HU"/>
        </w:rPr>
        <w:t>.</w:t>
      </w:r>
    </w:p>
    <w:p w:rsidR="00A82C4E" w:rsidRPr="00525508" w:rsidRDefault="00A82C4E" w:rsidP="00BE7524">
      <w:pPr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</w:p>
    <w:p w:rsidR="00A82C4E" w:rsidRPr="00525508" w:rsidRDefault="00A82C4E" w:rsidP="00A27EE6">
      <w:pPr>
        <w:keepNext/>
        <w:widowControl w:val="0"/>
        <w:tabs>
          <w:tab w:val="clear" w:pos="567"/>
        </w:tabs>
        <w:spacing w:line="240" w:lineRule="auto"/>
        <w:rPr>
          <w:i/>
          <w:szCs w:val="22"/>
          <w:lang w:val="hu-HU" w:bidi="hu-HU"/>
        </w:rPr>
      </w:pPr>
      <w:r w:rsidRPr="00525508">
        <w:rPr>
          <w:i/>
          <w:szCs w:val="22"/>
          <w:lang w:val="hu-HU" w:bidi="hu-HU"/>
        </w:rPr>
        <w:t>Hematológiai változások</w:t>
      </w:r>
    </w:p>
    <w:p w:rsidR="00106D8F" w:rsidRPr="00525508" w:rsidRDefault="00A82C4E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  <w:r w:rsidRPr="00525508">
        <w:rPr>
          <w:szCs w:val="22"/>
          <w:lang w:val="hu-HU" w:bidi="hu-HU"/>
        </w:rPr>
        <w:t xml:space="preserve">A III. fázisú klinikai vizsgálatból származó, valamint az irodalmi adatok alapján a hematológiai paraméterekben bekövetkező változások legnagyobb valószínűséggel a dimetil-fumaráttal végzett kezelés elkezdését követő 3 hónapban jelentkeznek. </w:t>
      </w:r>
      <w:r w:rsidR="003364CF">
        <w:rPr>
          <w:szCs w:val="22"/>
          <w:lang w:val="hu-HU" w:bidi="hu-HU"/>
        </w:rPr>
        <w:t>Különösen a</w:t>
      </w:r>
      <w:r w:rsidRPr="00525508">
        <w:rPr>
          <w:szCs w:val="22"/>
          <w:lang w:val="hu-HU" w:bidi="hu-HU"/>
        </w:rPr>
        <w:t xml:space="preserve"> klinikai vizsgálatban a 3-5. héttől kezdődően az átlagos l</w:t>
      </w:r>
      <w:r w:rsidR="00AF02C3">
        <w:rPr>
          <w:szCs w:val="22"/>
          <w:lang w:val="hu-HU" w:bidi="hu-HU"/>
        </w:rPr>
        <w:t>ymphocyta</w:t>
      </w:r>
      <w:r w:rsidRPr="00525508">
        <w:rPr>
          <w:szCs w:val="22"/>
          <w:lang w:val="hu-HU" w:bidi="hu-HU"/>
        </w:rPr>
        <w:t xml:space="preserve">szám enyhe csökkenése volt megfigyelhető, amely a 12. héten érte el maximumát, amikoris a betegek körülbelül egyharmadának voltak 1,0 </w:t>
      </w:r>
      <w:r w:rsidR="0014130E">
        <w:rPr>
          <w:szCs w:val="22"/>
          <w:lang w:val="hu-HU" w:bidi="hu-HU"/>
        </w:rPr>
        <w:t>×</w:t>
      </w:r>
      <w:r w:rsidRPr="00525508">
        <w:rPr>
          <w:szCs w:val="22"/>
          <w:lang w:val="hu-HU" w:bidi="hu-HU"/>
        </w:rPr>
        <w:t xml:space="preserve"> </w:t>
      </w:r>
      <w:r w:rsidRPr="00525508">
        <w:rPr>
          <w:rFonts w:eastAsia="SimSun"/>
          <w:szCs w:val="22"/>
          <w:lang w:val="hu-HU" w:eastAsia="zh-CN"/>
        </w:rPr>
        <w:t>10</w:t>
      </w:r>
      <w:r w:rsidRPr="00525508">
        <w:rPr>
          <w:rFonts w:eastAsia="SimSun"/>
          <w:szCs w:val="22"/>
          <w:vertAlign w:val="superscript"/>
          <w:lang w:val="hu-HU" w:eastAsia="zh-CN"/>
        </w:rPr>
        <w:t>9</w:t>
      </w:r>
      <w:r w:rsidRPr="00525508">
        <w:rPr>
          <w:rFonts w:eastAsia="SimSun"/>
          <w:szCs w:val="22"/>
          <w:lang w:val="hu-HU" w:eastAsia="zh-CN"/>
        </w:rPr>
        <w:t>/l</w:t>
      </w:r>
      <w:r w:rsidR="00045E4E" w:rsidRPr="00525508">
        <w:rPr>
          <w:szCs w:val="22"/>
          <w:lang w:val="hu-HU" w:bidi="hu-HU"/>
        </w:rPr>
        <w:t xml:space="preserve"> </w:t>
      </w:r>
      <w:r w:rsidRPr="00525508">
        <w:rPr>
          <w:szCs w:val="22"/>
          <w:lang w:val="hu-HU" w:bidi="hu-HU"/>
        </w:rPr>
        <w:t>alatt a l</w:t>
      </w:r>
      <w:r w:rsidR="00AF02C3">
        <w:rPr>
          <w:szCs w:val="22"/>
          <w:lang w:val="hu-HU" w:bidi="hu-HU"/>
        </w:rPr>
        <w:t>ymphocyta</w:t>
      </w:r>
      <w:r w:rsidR="002620C7">
        <w:rPr>
          <w:szCs w:val="22"/>
          <w:lang w:val="hu-HU" w:bidi="hu-HU"/>
        </w:rPr>
        <w:t>számuk</w:t>
      </w:r>
      <w:r w:rsidR="002359FB">
        <w:rPr>
          <w:szCs w:val="22"/>
          <w:lang w:val="hu-HU" w:bidi="hu-HU"/>
        </w:rPr>
        <w:t>.</w:t>
      </w:r>
      <w:r w:rsidRPr="00525508">
        <w:rPr>
          <w:szCs w:val="22"/>
          <w:lang w:val="hu-HU" w:bidi="hu-HU"/>
        </w:rPr>
        <w:t xml:space="preserve"> A l</w:t>
      </w:r>
      <w:r w:rsidR="00AF02C3">
        <w:rPr>
          <w:szCs w:val="22"/>
          <w:lang w:val="hu-HU" w:bidi="hu-HU"/>
        </w:rPr>
        <w:t>ymphocyta</w:t>
      </w:r>
      <w:r w:rsidRPr="00525508">
        <w:rPr>
          <w:szCs w:val="22"/>
          <w:lang w:val="hu-HU" w:bidi="hu-HU"/>
        </w:rPr>
        <w:t xml:space="preserve">szám közép- és medián értékei a normál tartományban maradtak a klinikai vizsgálat </w:t>
      </w:r>
      <w:r w:rsidR="00CD707F">
        <w:rPr>
          <w:szCs w:val="22"/>
          <w:lang w:val="hu-HU" w:bidi="hu-HU"/>
        </w:rPr>
        <w:t>alatt</w:t>
      </w:r>
      <w:r w:rsidRPr="00525508">
        <w:rPr>
          <w:szCs w:val="22"/>
          <w:lang w:val="hu-HU" w:bidi="hu-HU"/>
        </w:rPr>
        <w:t>. A 16. héten (a kezelés végén) a l</w:t>
      </w:r>
      <w:r w:rsidR="00AF02C3">
        <w:rPr>
          <w:szCs w:val="22"/>
          <w:lang w:val="hu-HU" w:bidi="hu-HU"/>
        </w:rPr>
        <w:t>ymphocyta</w:t>
      </w:r>
      <w:r w:rsidRPr="00525508">
        <w:rPr>
          <w:szCs w:val="22"/>
          <w:lang w:val="hu-HU" w:bidi="hu-HU"/>
        </w:rPr>
        <w:t>számok már nem csökkentek tovább.</w:t>
      </w:r>
      <w:r w:rsidR="00FB305C" w:rsidRPr="000E26EF">
        <w:rPr>
          <w:lang w:val="hu-HU"/>
        </w:rPr>
        <w:t xml:space="preserve"> </w:t>
      </w:r>
      <w:r w:rsidR="00FB305C" w:rsidRPr="00FB305C">
        <w:rPr>
          <w:szCs w:val="22"/>
          <w:lang w:val="hu-HU" w:bidi="hu-HU"/>
        </w:rPr>
        <w:t xml:space="preserve">A kezelés 16. hetében </w:t>
      </w:r>
      <w:r w:rsidR="003719E7">
        <w:rPr>
          <w:szCs w:val="22"/>
          <w:lang w:val="hu-HU" w:bidi="hu-HU"/>
        </w:rPr>
        <w:t>1</w:t>
      </w:r>
      <w:r w:rsidR="00FB305C" w:rsidRPr="00FB305C">
        <w:rPr>
          <w:szCs w:val="22"/>
          <w:lang w:val="hu-HU" w:bidi="hu-HU"/>
        </w:rPr>
        <w:t>75</w:t>
      </w:r>
      <w:r w:rsidR="00CD707F">
        <w:rPr>
          <w:szCs w:val="22"/>
          <w:lang w:val="hu-HU" w:bidi="hu-HU"/>
        </w:rPr>
        <w:t xml:space="preserve"> beteg közül 13-nál</w:t>
      </w:r>
      <w:r w:rsidR="00FB305C" w:rsidRPr="00FB305C">
        <w:rPr>
          <w:szCs w:val="22"/>
          <w:lang w:val="hu-HU" w:bidi="hu-HU"/>
        </w:rPr>
        <w:t xml:space="preserve"> (7,4%) jegyeztek fel &lt;0,7</w:t>
      </w:r>
      <w:r w:rsidR="002359FB">
        <w:rPr>
          <w:szCs w:val="22"/>
          <w:lang w:val="hu-HU" w:bidi="hu-HU"/>
        </w:rPr>
        <w:t xml:space="preserve"> </w:t>
      </w:r>
      <w:r w:rsidR="0014130E">
        <w:rPr>
          <w:szCs w:val="22"/>
          <w:lang w:val="hu-HU" w:bidi="hu-HU"/>
        </w:rPr>
        <w:t>×</w:t>
      </w:r>
      <w:r w:rsidR="00FB305C" w:rsidRPr="00FB305C">
        <w:rPr>
          <w:szCs w:val="22"/>
          <w:lang w:val="hu-HU" w:bidi="hu-HU"/>
        </w:rPr>
        <w:t xml:space="preserve"> 10</w:t>
      </w:r>
      <w:r w:rsidR="00FB305C" w:rsidRPr="00D92245">
        <w:rPr>
          <w:szCs w:val="22"/>
          <w:vertAlign w:val="superscript"/>
          <w:lang w:val="hu-HU" w:bidi="hu-HU"/>
        </w:rPr>
        <w:t>9</w:t>
      </w:r>
      <w:r w:rsidR="00FB305C" w:rsidRPr="00FB305C">
        <w:rPr>
          <w:szCs w:val="22"/>
          <w:lang w:val="hu-HU" w:bidi="hu-HU"/>
        </w:rPr>
        <w:t>/l l</w:t>
      </w:r>
      <w:r w:rsidR="00AF02C3">
        <w:rPr>
          <w:szCs w:val="22"/>
          <w:lang w:val="hu-HU" w:bidi="hu-HU"/>
        </w:rPr>
        <w:t>ymphocyta</w:t>
      </w:r>
      <w:r w:rsidR="003719E7">
        <w:rPr>
          <w:szCs w:val="22"/>
          <w:lang w:val="hu-HU" w:bidi="hu-HU"/>
        </w:rPr>
        <w:t>számokat</w:t>
      </w:r>
      <w:r w:rsidR="00FB305C" w:rsidRPr="00FB305C">
        <w:rPr>
          <w:szCs w:val="22"/>
          <w:lang w:val="hu-HU" w:bidi="hu-HU"/>
        </w:rPr>
        <w:t>. Vérvételt biztonság</w:t>
      </w:r>
      <w:r w:rsidR="00CD707F">
        <w:rPr>
          <w:szCs w:val="22"/>
          <w:lang w:val="hu-HU" w:bidi="hu-HU"/>
        </w:rPr>
        <w:t>osság</w:t>
      </w:r>
      <w:r w:rsidR="00FB305C" w:rsidRPr="00FB305C">
        <w:rPr>
          <w:szCs w:val="22"/>
          <w:lang w:val="hu-HU" w:bidi="hu-HU"/>
        </w:rPr>
        <w:t>i klinikai laboratóriu</w:t>
      </w:r>
      <w:r w:rsidR="005A4365">
        <w:rPr>
          <w:szCs w:val="22"/>
          <w:lang w:val="hu-HU" w:bidi="hu-HU"/>
        </w:rPr>
        <w:t>mi tesztekhez a</w:t>
      </w:r>
      <w:r w:rsidR="00FB305C" w:rsidRPr="00FB305C">
        <w:rPr>
          <w:szCs w:val="22"/>
          <w:lang w:val="hu-HU" w:bidi="hu-HU"/>
        </w:rPr>
        <w:t xml:space="preserve"> </w:t>
      </w:r>
      <w:r w:rsidR="00CD707F">
        <w:rPr>
          <w:szCs w:val="22"/>
          <w:lang w:val="hu-HU" w:bidi="hu-HU"/>
        </w:rPr>
        <w:t>kontrollvizsgálat</w:t>
      </w:r>
      <w:r w:rsidR="003719E7">
        <w:rPr>
          <w:szCs w:val="22"/>
          <w:lang w:val="hu-HU" w:bidi="hu-HU"/>
        </w:rPr>
        <w:t>ok</w:t>
      </w:r>
      <w:r w:rsidR="00CD707F">
        <w:rPr>
          <w:szCs w:val="22"/>
          <w:lang w:val="hu-HU" w:bidi="hu-HU"/>
        </w:rPr>
        <w:t xml:space="preserve"> alkalmával</w:t>
      </w:r>
      <w:r w:rsidR="00FB305C" w:rsidRPr="00FB305C">
        <w:rPr>
          <w:szCs w:val="22"/>
          <w:lang w:val="hu-HU" w:bidi="hu-HU"/>
        </w:rPr>
        <w:t xml:space="preserve"> csak akkor végeztek, ha a megelőző </w:t>
      </w:r>
      <w:r w:rsidR="00CD707F">
        <w:rPr>
          <w:szCs w:val="22"/>
          <w:lang w:val="hu-HU" w:bidi="hu-HU"/>
        </w:rPr>
        <w:t>vizsgálatkor</w:t>
      </w:r>
      <w:r w:rsidR="00CD707F" w:rsidRPr="00FB305C">
        <w:rPr>
          <w:szCs w:val="22"/>
          <w:lang w:val="hu-HU" w:bidi="hu-HU"/>
        </w:rPr>
        <w:t xml:space="preserve"> </w:t>
      </w:r>
      <w:r w:rsidR="00CD707F">
        <w:rPr>
          <w:szCs w:val="22"/>
          <w:lang w:val="hu-HU" w:bidi="hu-HU"/>
        </w:rPr>
        <w:t>kóros</w:t>
      </w:r>
      <w:r w:rsidR="00CD707F" w:rsidRPr="00FB305C">
        <w:rPr>
          <w:szCs w:val="22"/>
          <w:lang w:val="hu-HU" w:bidi="hu-HU"/>
        </w:rPr>
        <w:t xml:space="preserve"> </w:t>
      </w:r>
      <w:r w:rsidR="00FB305C" w:rsidRPr="00FB305C">
        <w:rPr>
          <w:szCs w:val="22"/>
          <w:lang w:val="hu-HU" w:bidi="hu-HU"/>
        </w:rPr>
        <w:t>értékek fordultak elő. A kezelés nélküli követés alatt &lt;0,7</w:t>
      </w:r>
      <w:r w:rsidR="0071747B">
        <w:rPr>
          <w:szCs w:val="22"/>
          <w:lang w:val="hu-HU" w:bidi="hu-HU"/>
        </w:rPr>
        <w:t xml:space="preserve"> </w:t>
      </w:r>
      <w:r w:rsidR="0014130E">
        <w:rPr>
          <w:szCs w:val="22"/>
          <w:lang w:val="hu-HU" w:bidi="hu-HU"/>
        </w:rPr>
        <w:t>×</w:t>
      </w:r>
      <w:r w:rsidR="00FB305C" w:rsidRPr="00FB305C">
        <w:rPr>
          <w:szCs w:val="22"/>
          <w:lang w:val="hu-HU" w:bidi="hu-HU"/>
        </w:rPr>
        <w:t>109/l l</w:t>
      </w:r>
      <w:r w:rsidR="00AF02C3">
        <w:rPr>
          <w:szCs w:val="22"/>
          <w:lang w:val="hu-HU" w:bidi="hu-HU"/>
        </w:rPr>
        <w:t>ymphocyta</w:t>
      </w:r>
      <w:r w:rsidR="00A84CA4">
        <w:rPr>
          <w:szCs w:val="22"/>
          <w:lang w:val="hu-HU" w:bidi="hu-HU"/>
        </w:rPr>
        <w:t>számok</w:t>
      </w:r>
      <w:r w:rsidR="00FB305C" w:rsidRPr="00FB305C">
        <w:rPr>
          <w:szCs w:val="22"/>
          <w:lang w:val="hu-HU" w:bidi="hu-HU"/>
        </w:rPr>
        <w:t xml:space="preserve"> voltak megfigyelhetők 29</w:t>
      </w:r>
      <w:r w:rsidR="004E7A83">
        <w:rPr>
          <w:szCs w:val="22"/>
          <w:lang w:val="hu-HU" w:bidi="hu-HU"/>
        </w:rPr>
        <w:t xml:space="preserve"> beteg közül 1-nél</w:t>
      </w:r>
      <w:r w:rsidR="00FB305C" w:rsidRPr="00FB305C">
        <w:rPr>
          <w:szCs w:val="22"/>
          <w:lang w:val="hu-HU" w:bidi="hu-HU"/>
        </w:rPr>
        <w:t xml:space="preserve"> (3,5%) 6 hónap múlva és 28</w:t>
      </w:r>
      <w:r w:rsidR="004E7A83">
        <w:rPr>
          <w:szCs w:val="22"/>
          <w:lang w:val="hu-HU" w:bidi="hu-HU"/>
        </w:rPr>
        <w:t xml:space="preserve"> beteg közül </w:t>
      </w:r>
      <w:r w:rsidR="00A84CA4">
        <w:rPr>
          <w:szCs w:val="22"/>
          <w:lang w:val="hu-HU" w:bidi="hu-HU"/>
        </w:rPr>
        <w:t>egyiknél sem</w:t>
      </w:r>
      <w:r w:rsidR="00FB305C" w:rsidRPr="00FB305C">
        <w:rPr>
          <w:szCs w:val="22"/>
          <w:lang w:val="hu-HU" w:bidi="hu-HU"/>
        </w:rPr>
        <w:t xml:space="preserve"> (0%) </w:t>
      </w:r>
      <w:r w:rsidR="00D512F5">
        <w:rPr>
          <w:szCs w:val="22"/>
          <w:lang w:val="hu-HU" w:bidi="hu-HU"/>
        </w:rPr>
        <w:t>1</w:t>
      </w:r>
      <w:r w:rsidR="00FB305C" w:rsidRPr="00FB305C">
        <w:rPr>
          <w:szCs w:val="22"/>
          <w:lang w:val="hu-HU" w:bidi="hu-HU"/>
        </w:rPr>
        <w:t>2 hónappal a kezelés leállítása után. A kezelés leállítását követő 12. hónapban 28</w:t>
      </w:r>
      <w:r w:rsidR="004E7A83">
        <w:rPr>
          <w:szCs w:val="22"/>
          <w:lang w:val="hu-HU" w:bidi="hu-HU"/>
        </w:rPr>
        <w:t xml:space="preserve"> közül 3</w:t>
      </w:r>
      <w:r w:rsidR="00A84CA4">
        <w:rPr>
          <w:szCs w:val="22"/>
          <w:lang w:val="hu-HU" w:bidi="hu-HU"/>
        </w:rPr>
        <w:t>-nál</w:t>
      </w:r>
      <w:r w:rsidR="00FB305C" w:rsidRPr="00FB305C">
        <w:rPr>
          <w:szCs w:val="22"/>
          <w:lang w:val="hu-HU" w:bidi="hu-HU"/>
        </w:rPr>
        <w:t xml:space="preserve"> (10,7%) a l</w:t>
      </w:r>
      <w:r w:rsidR="00AF02C3">
        <w:rPr>
          <w:szCs w:val="22"/>
          <w:lang w:val="hu-HU" w:bidi="hu-HU"/>
        </w:rPr>
        <w:t>ymphocyta</w:t>
      </w:r>
      <w:r w:rsidR="00A84CA4">
        <w:rPr>
          <w:szCs w:val="22"/>
          <w:lang w:val="hu-HU" w:bidi="hu-HU"/>
        </w:rPr>
        <w:t>szám</w:t>
      </w:r>
      <w:r w:rsidR="00FB305C" w:rsidRPr="00FB305C">
        <w:rPr>
          <w:szCs w:val="22"/>
          <w:lang w:val="hu-HU" w:bidi="hu-HU"/>
        </w:rPr>
        <w:t xml:space="preserve"> 1,0</w:t>
      </w:r>
      <w:r w:rsidR="0071747B">
        <w:rPr>
          <w:szCs w:val="22"/>
          <w:lang w:val="hu-HU" w:bidi="hu-HU"/>
        </w:rPr>
        <w:t xml:space="preserve"> </w:t>
      </w:r>
      <w:r w:rsidR="0014130E">
        <w:rPr>
          <w:szCs w:val="22"/>
          <w:lang w:val="hu-HU" w:bidi="hu-HU"/>
        </w:rPr>
        <w:t>×</w:t>
      </w:r>
      <w:r w:rsidR="00FB305C" w:rsidRPr="00FB305C">
        <w:rPr>
          <w:szCs w:val="22"/>
          <w:lang w:val="hu-HU" w:bidi="hu-HU"/>
        </w:rPr>
        <w:t>109/l alatt</w:t>
      </w:r>
      <w:r w:rsidR="00A84CA4">
        <w:rPr>
          <w:szCs w:val="22"/>
          <w:lang w:val="hu-HU" w:bidi="hu-HU"/>
        </w:rPr>
        <w:t xml:space="preserve"> volt</w:t>
      </w:r>
      <w:r w:rsidR="00FB305C" w:rsidRPr="00FB305C">
        <w:rPr>
          <w:szCs w:val="22"/>
          <w:lang w:val="hu-HU" w:bidi="hu-HU"/>
        </w:rPr>
        <w:t xml:space="preserve">, ami a Skilarence-szel kezdő </w:t>
      </w:r>
      <w:r w:rsidR="004E7A83">
        <w:rPr>
          <w:szCs w:val="22"/>
          <w:lang w:val="hu-HU" w:bidi="hu-HU"/>
        </w:rPr>
        <w:t xml:space="preserve">279 </w:t>
      </w:r>
      <w:r w:rsidR="00FB305C" w:rsidRPr="00FB305C">
        <w:rPr>
          <w:szCs w:val="22"/>
          <w:lang w:val="hu-HU" w:bidi="hu-HU"/>
        </w:rPr>
        <w:t>beteg</w:t>
      </w:r>
      <w:r w:rsidR="004E7A83">
        <w:rPr>
          <w:szCs w:val="22"/>
          <w:lang w:val="hu-HU" w:bidi="hu-HU"/>
        </w:rPr>
        <w:t xml:space="preserve"> közül </w:t>
      </w:r>
      <w:r w:rsidR="00A84CA4">
        <w:rPr>
          <w:szCs w:val="22"/>
          <w:lang w:val="hu-HU" w:bidi="hu-HU"/>
        </w:rPr>
        <w:t>3-nál</w:t>
      </w:r>
      <w:r w:rsidR="00FB305C" w:rsidRPr="00FB305C">
        <w:rPr>
          <w:szCs w:val="22"/>
          <w:lang w:val="hu-HU" w:bidi="hu-HU"/>
        </w:rPr>
        <w:t xml:space="preserve"> (1,1%)</w:t>
      </w:r>
      <w:r w:rsidR="004E7A83">
        <w:rPr>
          <w:szCs w:val="22"/>
          <w:lang w:val="hu-HU" w:bidi="hu-HU"/>
        </w:rPr>
        <w:t xml:space="preserve"> volt</w:t>
      </w:r>
      <w:r w:rsidR="00FB305C" w:rsidRPr="00FB305C">
        <w:rPr>
          <w:szCs w:val="22"/>
          <w:lang w:val="hu-HU" w:bidi="hu-HU"/>
        </w:rPr>
        <w:t>.</w:t>
      </w:r>
    </w:p>
    <w:p w:rsidR="0045281D" w:rsidRPr="00525508" w:rsidRDefault="0045281D" w:rsidP="00BE7524">
      <w:pPr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</w:p>
    <w:p w:rsidR="0045281D" w:rsidRPr="00525508" w:rsidRDefault="0045281D" w:rsidP="00BE7524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hu-HU" w:eastAsia="zh-CN"/>
        </w:rPr>
      </w:pPr>
      <w:r w:rsidRPr="00525508">
        <w:rPr>
          <w:szCs w:val="22"/>
          <w:lang w:val="hu-HU" w:bidi="hu-HU"/>
        </w:rPr>
        <w:t>Az össz-</w:t>
      </w:r>
      <w:r w:rsidR="000723A7">
        <w:rPr>
          <w:szCs w:val="22"/>
          <w:lang w:val="hu-HU" w:bidi="hu-HU"/>
        </w:rPr>
        <w:t>l</w:t>
      </w:r>
      <w:r w:rsidR="00AF02C3">
        <w:rPr>
          <w:szCs w:val="22"/>
          <w:lang w:val="hu-HU" w:bidi="hu-HU"/>
        </w:rPr>
        <w:t>eukocyta</w:t>
      </w:r>
      <w:r w:rsidR="000723A7">
        <w:rPr>
          <w:szCs w:val="22"/>
          <w:lang w:val="hu-HU" w:bidi="hu-HU"/>
        </w:rPr>
        <w:t>szám</w:t>
      </w:r>
      <w:r w:rsidR="000723A7" w:rsidRPr="00525508">
        <w:rPr>
          <w:szCs w:val="22"/>
          <w:lang w:val="hu-HU" w:bidi="hu-HU"/>
        </w:rPr>
        <w:t xml:space="preserve"> </w:t>
      </w:r>
      <w:r w:rsidRPr="00525508">
        <w:rPr>
          <w:szCs w:val="22"/>
          <w:lang w:val="hu-HU" w:bidi="hu-HU"/>
        </w:rPr>
        <w:t xml:space="preserve">esetében a csökkenés a kezelés 12. hetében vált nyilvánvalóvá; a 16. hétre (a kezelés vége) </w:t>
      </w:r>
      <w:r w:rsidR="00CD707F">
        <w:rPr>
          <w:szCs w:val="22"/>
          <w:lang w:val="hu-HU" w:bidi="hu-HU"/>
        </w:rPr>
        <w:t xml:space="preserve">ismét </w:t>
      </w:r>
      <w:r w:rsidRPr="00525508">
        <w:rPr>
          <w:szCs w:val="22"/>
          <w:lang w:val="hu-HU" w:bidi="hu-HU"/>
        </w:rPr>
        <w:t xml:space="preserve">lassan </w:t>
      </w:r>
      <w:r w:rsidR="00CD707F">
        <w:rPr>
          <w:szCs w:val="22"/>
          <w:lang w:val="hu-HU" w:bidi="hu-HU"/>
        </w:rPr>
        <w:t>e</w:t>
      </w:r>
      <w:r w:rsidR="00CD707F" w:rsidRPr="00525508">
        <w:rPr>
          <w:szCs w:val="22"/>
          <w:lang w:val="hu-HU" w:bidi="hu-HU"/>
        </w:rPr>
        <w:t>melkedett</w:t>
      </w:r>
      <w:r w:rsidRPr="00525508">
        <w:rPr>
          <w:szCs w:val="22"/>
          <w:lang w:val="hu-HU" w:bidi="hu-HU"/>
        </w:rPr>
        <w:t xml:space="preserve">; 12 hónappal a kezelés befejezését követően pedig minden beteg 3,0 </w:t>
      </w:r>
      <w:r w:rsidR="0014130E">
        <w:rPr>
          <w:szCs w:val="22"/>
          <w:lang w:val="hu-HU" w:bidi="hu-HU"/>
        </w:rPr>
        <w:t>×</w:t>
      </w:r>
      <w:r w:rsidRPr="00525508">
        <w:rPr>
          <w:szCs w:val="22"/>
          <w:lang w:val="hu-HU" w:bidi="hu-HU"/>
        </w:rPr>
        <w:t xml:space="preserve"> </w:t>
      </w:r>
      <w:r w:rsidRPr="00525508">
        <w:rPr>
          <w:rFonts w:eastAsia="SimSun"/>
          <w:szCs w:val="22"/>
          <w:lang w:val="hu-HU" w:eastAsia="zh-CN"/>
        </w:rPr>
        <w:t>10</w:t>
      </w:r>
      <w:r w:rsidRPr="00525508">
        <w:rPr>
          <w:rFonts w:eastAsia="SimSun"/>
          <w:szCs w:val="22"/>
          <w:vertAlign w:val="superscript"/>
          <w:lang w:val="hu-HU" w:eastAsia="zh-CN"/>
        </w:rPr>
        <w:t>9</w:t>
      </w:r>
      <w:r w:rsidRPr="00525508">
        <w:rPr>
          <w:rFonts w:eastAsia="SimSun"/>
          <w:szCs w:val="22"/>
          <w:lang w:val="hu-HU" w:eastAsia="zh-CN"/>
        </w:rPr>
        <w:t>/l feletti értékkel rendelkezett.</w:t>
      </w:r>
    </w:p>
    <w:p w:rsidR="0045281D" w:rsidRPr="00525508" w:rsidRDefault="0045281D" w:rsidP="00BE7524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hu-HU" w:eastAsia="zh-CN"/>
        </w:rPr>
      </w:pPr>
    </w:p>
    <w:p w:rsidR="00106D8F" w:rsidRPr="00525508" w:rsidRDefault="0045281D" w:rsidP="00BE7524">
      <w:pPr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  <w:r w:rsidRPr="00525508">
        <w:rPr>
          <w:szCs w:val="22"/>
          <w:lang w:val="hu-HU" w:bidi="hu-HU"/>
        </w:rPr>
        <w:t>Az eo</w:t>
      </w:r>
      <w:r w:rsidR="00A84CA4">
        <w:rPr>
          <w:szCs w:val="22"/>
          <w:lang w:val="hu-HU" w:bidi="hu-HU"/>
        </w:rPr>
        <w:t>s</w:t>
      </w:r>
      <w:r w:rsidRPr="00525508">
        <w:rPr>
          <w:szCs w:val="22"/>
          <w:lang w:val="hu-HU" w:bidi="hu-HU"/>
        </w:rPr>
        <w:t>ino</w:t>
      </w:r>
      <w:r w:rsidR="00A84CA4">
        <w:rPr>
          <w:szCs w:val="22"/>
          <w:lang w:val="hu-HU" w:bidi="hu-HU"/>
        </w:rPr>
        <w:t>ph</w:t>
      </w:r>
      <w:r w:rsidRPr="00525508">
        <w:rPr>
          <w:szCs w:val="22"/>
          <w:lang w:val="hu-HU" w:bidi="hu-HU"/>
        </w:rPr>
        <w:t>ilek középértékének átmeneti emelkedésé</w:t>
      </w:r>
      <w:r w:rsidR="000723A7">
        <w:rPr>
          <w:szCs w:val="22"/>
          <w:lang w:val="hu-HU" w:bidi="hu-HU"/>
        </w:rPr>
        <w:t>t</w:t>
      </w:r>
      <w:r w:rsidRPr="00525508">
        <w:rPr>
          <w:szCs w:val="22"/>
          <w:lang w:val="hu-HU" w:bidi="hu-HU"/>
        </w:rPr>
        <w:t xml:space="preserve"> a 3.</w:t>
      </w:r>
      <w:r w:rsidR="0083754B">
        <w:rPr>
          <w:szCs w:val="22"/>
          <w:lang w:val="hu-HU" w:bidi="hu-HU"/>
        </w:rPr>
        <w:t> </w:t>
      </w:r>
      <w:r w:rsidRPr="00525508">
        <w:rPr>
          <w:szCs w:val="22"/>
          <w:lang w:val="hu-HU" w:bidi="hu-HU"/>
        </w:rPr>
        <w:t>héttől kezdődően figyelték meg és ez az 5.</w:t>
      </w:r>
      <w:r w:rsidR="002C3BD9">
        <w:rPr>
          <w:szCs w:val="22"/>
          <w:lang w:val="hu-HU" w:bidi="hu-HU"/>
        </w:rPr>
        <w:t xml:space="preserve"> és 8.</w:t>
      </w:r>
      <w:r w:rsidR="0083754B">
        <w:rPr>
          <w:szCs w:val="22"/>
          <w:lang w:val="hu-HU" w:bidi="hu-HU"/>
        </w:rPr>
        <w:t> </w:t>
      </w:r>
      <w:r w:rsidRPr="00525508">
        <w:rPr>
          <w:szCs w:val="22"/>
          <w:lang w:val="hu-HU" w:bidi="hu-HU"/>
        </w:rPr>
        <w:t>héten ért el maximum</w:t>
      </w:r>
      <w:r w:rsidR="002C3BD9">
        <w:rPr>
          <w:szCs w:val="22"/>
          <w:lang w:val="hu-HU" w:bidi="hu-HU"/>
        </w:rPr>
        <w:t>o</w:t>
      </w:r>
      <w:r w:rsidRPr="00525508">
        <w:rPr>
          <w:szCs w:val="22"/>
          <w:lang w:val="hu-HU" w:bidi="hu-HU"/>
        </w:rPr>
        <w:t>t</w:t>
      </w:r>
      <w:r w:rsidR="000F724F">
        <w:rPr>
          <w:szCs w:val="22"/>
          <w:lang w:val="hu-HU" w:bidi="hu-HU"/>
        </w:rPr>
        <w:t>, és a 16. </w:t>
      </w:r>
      <w:r w:rsidRPr="00525508">
        <w:rPr>
          <w:szCs w:val="22"/>
          <w:lang w:val="hu-HU" w:bidi="hu-HU"/>
        </w:rPr>
        <w:t>hét</w:t>
      </w:r>
      <w:r w:rsidR="000F724F">
        <w:rPr>
          <w:szCs w:val="22"/>
          <w:lang w:val="hu-HU" w:bidi="hu-HU"/>
        </w:rPr>
        <w:t>en</w:t>
      </w:r>
      <w:r w:rsidRPr="00525508">
        <w:rPr>
          <w:szCs w:val="22"/>
          <w:lang w:val="hu-HU" w:bidi="hu-HU"/>
        </w:rPr>
        <w:t xml:space="preserve"> visszatér</w:t>
      </w:r>
      <w:r w:rsidR="000F724F">
        <w:rPr>
          <w:szCs w:val="22"/>
          <w:lang w:val="hu-HU" w:bidi="hu-HU"/>
        </w:rPr>
        <w:t xml:space="preserve">t </w:t>
      </w:r>
      <w:r w:rsidRPr="00525508">
        <w:rPr>
          <w:szCs w:val="22"/>
          <w:lang w:val="hu-HU" w:bidi="hu-HU"/>
        </w:rPr>
        <w:t>a kiindulási szint</w:t>
      </w:r>
      <w:r w:rsidR="000F724F">
        <w:rPr>
          <w:szCs w:val="22"/>
          <w:lang w:val="hu-HU" w:bidi="hu-HU"/>
        </w:rPr>
        <w:t>re.</w:t>
      </w:r>
    </w:p>
    <w:p w:rsidR="0045281D" w:rsidRPr="00525508" w:rsidRDefault="0045281D" w:rsidP="00BE7524">
      <w:pPr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</w:p>
    <w:p w:rsidR="00106D8F" w:rsidRPr="00525508" w:rsidRDefault="0045281D" w:rsidP="00BE7524">
      <w:pPr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  <w:r w:rsidRPr="00525508">
        <w:rPr>
          <w:szCs w:val="22"/>
          <w:lang w:val="hu-HU" w:eastAsia="zh-CN" w:bidi="hu-HU"/>
        </w:rPr>
        <w:t>A követésre vonatkozó javaslatok</w:t>
      </w:r>
      <w:r w:rsidR="00045E4E" w:rsidRPr="00525508">
        <w:rPr>
          <w:szCs w:val="22"/>
          <w:lang w:val="hu-HU" w:eastAsia="zh-CN" w:bidi="hu-HU"/>
        </w:rPr>
        <w:t>at</w:t>
      </w:r>
      <w:r w:rsidRPr="00525508">
        <w:rPr>
          <w:szCs w:val="22"/>
          <w:lang w:val="hu-HU" w:eastAsia="zh-CN" w:bidi="hu-HU"/>
        </w:rPr>
        <w:t xml:space="preserve"> és a hematológiai mellékhatások klinikai kezelését lásd a 4.4</w:t>
      </w:r>
      <w:r w:rsidR="00EC1A32" w:rsidRPr="00525508">
        <w:rPr>
          <w:szCs w:val="22"/>
          <w:lang w:val="hu-HU" w:eastAsia="zh-CN" w:bidi="hu-HU"/>
        </w:rPr>
        <w:t> </w:t>
      </w:r>
      <w:r w:rsidRPr="00525508">
        <w:rPr>
          <w:szCs w:val="22"/>
          <w:lang w:val="hu-HU" w:eastAsia="zh-CN" w:bidi="hu-HU"/>
        </w:rPr>
        <w:t>pont</w:t>
      </w:r>
      <w:r w:rsidR="00045E4E" w:rsidRPr="00525508">
        <w:rPr>
          <w:szCs w:val="22"/>
          <w:lang w:val="hu-HU" w:eastAsia="zh-CN" w:bidi="hu-HU"/>
        </w:rPr>
        <w:t>ban</w:t>
      </w:r>
      <w:r w:rsidRPr="00525508">
        <w:rPr>
          <w:szCs w:val="22"/>
          <w:lang w:val="hu-HU" w:eastAsia="zh-CN" w:bidi="hu-HU"/>
        </w:rPr>
        <w:t>.</w:t>
      </w:r>
    </w:p>
    <w:p w:rsidR="00106D8F" w:rsidRPr="00525508" w:rsidRDefault="00106D8F" w:rsidP="00BE7524">
      <w:pPr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val="hu-HU"/>
        </w:rPr>
      </w:pPr>
      <w:r w:rsidRPr="00525508">
        <w:rPr>
          <w:szCs w:val="22"/>
          <w:u w:val="single"/>
          <w:lang w:val="hu-HU" w:bidi="hu-HU"/>
        </w:rPr>
        <w:t>Feltételezett mellékhatások bejelentése</w:t>
      </w: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 xml:space="preserve">A gyógyszer engedélyezését követően lényeges a feltételezett mellékhatások bejelentése, mert ez fontos eszköze annak, hogy a gyógyszer előny/kockázat profilját folyamatosan figyelemmel lehessen kísérni. Az egészségügyi szakembereket kérjük, hogy jelentsék be a feltételezett mellékhatásokat a hatóság részére </w:t>
      </w:r>
      <w:r w:rsidRPr="00525508">
        <w:rPr>
          <w:szCs w:val="22"/>
          <w:shd w:val="clear" w:color="auto" w:fill="FFFFFF"/>
          <w:lang w:val="hu-HU" w:bidi="hu-HU"/>
        </w:rPr>
        <w:t>az</w:t>
      </w:r>
      <w:r w:rsidRPr="00525508">
        <w:rPr>
          <w:rStyle w:val="CommentReference"/>
          <w:sz w:val="22"/>
          <w:szCs w:val="22"/>
          <w:lang w:val="hu-HU"/>
        </w:rPr>
        <w:t/>
      </w:r>
      <w:r w:rsidRPr="00525508">
        <w:rPr>
          <w:szCs w:val="22"/>
          <w:shd w:val="clear" w:color="auto" w:fill="FFFFFF"/>
          <w:lang w:val="hu-HU" w:bidi="hu-HU"/>
        </w:rPr>
        <w:t xml:space="preserve"> </w:t>
      </w:r>
      <w:hyperlink r:id="rId10" w:history="1">
        <w:r w:rsidRPr="00525508">
          <w:rPr>
            <w:color w:val="0000FF"/>
            <w:szCs w:val="22"/>
            <w:highlight w:val="lightGray"/>
            <w:u w:val="single"/>
            <w:shd w:val="clear" w:color="auto" w:fill="FFFFFF"/>
            <w:lang w:val="hu-HU" w:bidi="hu-HU"/>
          </w:rPr>
          <w:t>V. függelékben</w:t>
        </w:r>
      </w:hyperlink>
      <w:r w:rsidRPr="00525508">
        <w:rPr>
          <w:szCs w:val="22"/>
          <w:highlight w:val="lightGray"/>
          <w:lang w:val="hu-HU" w:bidi="hu-HU"/>
        </w:rPr>
        <w:t xml:space="preserve"> található elérhetőségek valamelyikén keresztül</w:t>
      </w:r>
      <w:r w:rsidRPr="00525508">
        <w:rPr>
          <w:szCs w:val="22"/>
          <w:lang w:val="hu-HU" w:bidi="hu-HU"/>
        </w:rPr>
        <w:t>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4.9</w:t>
      </w:r>
      <w:r w:rsidRPr="00525508">
        <w:rPr>
          <w:b/>
          <w:bCs/>
          <w:szCs w:val="22"/>
          <w:lang w:val="hu-HU" w:bidi="hu-HU"/>
        </w:rPr>
        <w:tab/>
        <w:t>Túladagolás</w:t>
      </w: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Túladagolás esetén tüneti kezelés javallt. Specifikus ellenszer nem ismert.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5.</w:t>
      </w:r>
      <w:r w:rsidRPr="00525508">
        <w:rPr>
          <w:b/>
          <w:bCs/>
          <w:szCs w:val="22"/>
          <w:lang w:val="hu-HU" w:bidi="hu-HU"/>
        </w:rPr>
        <w:tab/>
        <w:t>FARMAKOLÓGIAI TULAJDONSÁGOK</w:t>
      </w: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 xml:space="preserve">5.1 </w:t>
      </w:r>
      <w:r w:rsidRPr="00525508">
        <w:rPr>
          <w:b/>
          <w:bCs/>
          <w:szCs w:val="22"/>
          <w:lang w:val="hu-HU" w:bidi="hu-HU"/>
        </w:rPr>
        <w:tab/>
        <w:t>Farmakodinámiás tulajdonságok</w:t>
      </w: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4305DB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Farmakoterápiás csoport:</w:t>
      </w:r>
      <w:r w:rsidR="006D4871">
        <w:rPr>
          <w:szCs w:val="22"/>
          <w:lang w:val="hu-HU" w:bidi="hu-HU"/>
        </w:rPr>
        <w:t xml:space="preserve"> </w:t>
      </w:r>
      <w:r w:rsidR="00C821BD" w:rsidRPr="00C821BD">
        <w:rPr>
          <w:szCs w:val="22"/>
          <w:lang w:val="hu-HU" w:bidi="hu-HU"/>
        </w:rPr>
        <w:t>Egyéb immunszuppresszív szerek</w:t>
      </w:r>
      <w:r w:rsidR="00C821BD">
        <w:rPr>
          <w:szCs w:val="22"/>
          <w:lang w:val="hu-HU" w:bidi="hu-HU"/>
        </w:rPr>
        <w:t>,</w:t>
      </w:r>
      <w:r w:rsidR="006D4871">
        <w:rPr>
          <w:szCs w:val="22"/>
          <w:lang w:val="hu-HU" w:bidi="hu-HU"/>
        </w:rPr>
        <w:t xml:space="preserve"> </w:t>
      </w:r>
      <w:r w:rsidRPr="00525508">
        <w:rPr>
          <w:szCs w:val="22"/>
          <w:lang w:val="hu-HU" w:bidi="hu-HU"/>
        </w:rPr>
        <w:t xml:space="preserve">ATC kód: </w:t>
      </w:r>
      <w:r w:rsidR="00C821BD" w:rsidRPr="00C821BD">
        <w:rPr>
          <w:shd w:val="pct15" w:color="auto" w:fill="FFFFFF"/>
          <w:lang w:val="hu-HU"/>
        </w:rPr>
        <w:t>L04AX07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u w:val="single"/>
          <w:lang w:val="hu-HU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val="hu-HU"/>
        </w:rPr>
      </w:pPr>
      <w:r w:rsidRPr="00525508">
        <w:rPr>
          <w:szCs w:val="22"/>
          <w:u w:val="single"/>
          <w:lang w:val="hu-HU" w:bidi="hu-HU"/>
        </w:rPr>
        <w:t>Hatásmechanizmus</w:t>
      </w:r>
    </w:p>
    <w:p w:rsidR="00A27EE6" w:rsidRPr="00525508" w:rsidRDefault="00A27EE6" w:rsidP="00FC1A55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 xml:space="preserve">A dimetil-fumarát, illetve annak anyagcsereterméke, a monometil-fumarát gyulladásgátló és </w:t>
      </w:r>
      <w:r w:rsidR="00502BD3" w:rsidRPr="00525508">
        <w:rPr>
          <w:szCs w:val="22"/>
          <w:lang w:val="hu-HU" w:bidi="hu-HU"/>
        </w:rPr>
        <w:t xml:space="preserve">immunmodulátor </w:t>
      </w:r>
      <w:r w:rsidRPr="00525508">
        <w:rPr>
          <w:szCs w:val="22"/>
          <w:lang w:val="hu-HU" w:bidi="hu-HU"/>
        </w:rPr>
        <w:t>hatásának háttere még nem teljesen tisztázott, de azt feltételezik, hogy ez a hatás legfőképpen a p</w:t>
      </w:r>
      <w:r w:rsidR="006B3295">
        <w:rPr>
          <w:szCs w:val="22"/>
          <w:lang w:val="hu-HU" w:bidi="hu-HU"/>
        </w:rPr>
        <w:t>soriasis</w:t>
      </w:r>
      <w:r w:rsidRPr="00525508">
        <w:rPr>
          <w:szCs w:val="22"/>
          <w:lang w:val="hu-HU" w:bidi="hu-HU"/>
        </w:rPr>
        <w:t xml:space="preserve"> patogenézisében közvetlenül részt vevő sejtek csökkent intracelluláris glutation-tartalmával való kölcsönhatásnak tudható be. Ez a glutationnal való kölcsönhatás gátolja a sejtmagba történő transzlokációt, valamint az aktivált B-sejtek kappa-könnyűlánc-enhancerhez kötődő nukleáris faktorának (NF-κB) transzkripciós aktivitását.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BE7524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A dimetil-fumarát és a monometil-fumarát fő hatásának az immunmodulációs hatást tekint</w:t>
      </w:r>
      <w:r w:rsidR="00813BA8" w:rsidRPr="00525508">
        <w:rPr>
          <w:szCs w:val="22"/>
          <w:lang w:val="hu-HU" w:bidi="hu-HU"/>
        </w:rPr>
        <w:t>ik</w:t>
      </w:r>
      <w:r w:rsidRPr="00525508">
        <w:rPr>
          <w:szCs w:val="22"/>
          <w:lang w:val="hu-HU" w:bidi="hu-HU"/>
        </w:rPr>
        <w:t>, ami a</w:t>
      </w:r>
      <w:r w:rsidR="00813BA8" w:rsidRPr="00525508">
        <w:rPr>
          <w:szCs w:val="22"/>
          <w:lang w:val="hu-HU" w:bidi="hu-HU"/>
        </w:rPr>
        <w:t>z eredményezi, hogy</w:t>
      </w:r>
      <w:r w:rsidRPr="00525508">
        <w:rPr>
          <w:szCs w:val="22"/>
          <w:lang w:val="hu-HU" w:bidi="hu-HU"/>
        </w:rPr>
        <w:t xml:space="preserve"> T-helper (Th) sejtek profilj</w:t>
      </w:r>
      <w:r w:rsidR="00813BA8" w:rsidRPr="00525508">
        <w:rPr>
          <w:szCs w:val="22"/>
          <w:lang w:val="hu-HU" w:bidi="hu-HU"/>
        </w:rPr>
        <w:t>a</w:t>
      </w:r>
      <w:r w:rsidRPr="00525508">
        <w:rPr>
          <w:szCs w:val="22"/>
          <w:lang w:val="hu-HU" w:bidi="hu-HU"/>
        </w:rPr>
        <w:t xml:space="preserve"> a Th1 és Th17 profil irányából a Th2 fenotípus irányába</w:t>
      </w:r>
      <w:r w:rsidR="00813BA8" w:rsidRPr="00525508">
        <w:rPr>
          <w:szCs w:val="22"/>
          <w:lang w:val="hu-HU" w:bidi="hu-HU"/>
        </w:rPr>
        <w:t xml:space="preserve"> tolódik</w:t>
      </w:r>
      <w:r w:rsidR="00CD707F">
        <w:rPr>
          <w:szCs w:val="22"/>
          <w:lang w:val="hu-HU" w:bidi="hu-HU"/>
        </w:rPr>
        <w:t xml:space="preserve"> el</w:t>
      </w:r>
      <w:r w:rsidR="00502BD3" w:rsidRPr="00525508">
        <w:rPr>
          <w:szCs w:val="22"/>
          <w:lang w:val="hu-HU" w:bidi="hu-HU"/>
        </w:rPr>
        <w:t>. A</w:t>
      </w:r>
      <w:r w:rsidRPr="00525508">
        <w:rPr>
          <w:szCs w:val="22"/>
          <w:lang w:val="hu-HU" w:bidi="hu-HU"/>
        </w:rPr>
        <w:t xml:space="preserve"> gyulladásos citokinek termelődés</w:t>
      </w:r>
      <w:r w:rsidR="00813BA8" w:rsidRPr="00525508">
        <w:rPr>
          <w:szCs w:val="22"/>
          <w:lang w:val="hu-HU" w:bidi="hu-HU"/>
        </w:rPr>
        <w:t>e csökken</w:t>
      </w:r>
      <w:r w:rsidRPr="00525508">
        <w:rPr>
          <w:szCs w:val="22"/>
          <w:lang w:val="hu-HU" w:bidi="hu-HU"/>
        </w:rPr>
        <w:t xml:space="preserve"> a </w:t>
      </w:r>
      <w:r w:rsidR="00CD707F" w:rsidRPr="00525508">
        <w:rPr>
          <w:szCs w:val="22"/>
          <w:lang w:val="hu-HU" w:bidi="hu-HU"/>
        </w:rPr>
        <w:t>proapopt</w:t>
      </w:r>
      <w:r w:rsidR="00CD707F">
        <w:rPr>
          <w:szCs w:val="22"/>
          <w:lang w:val="hu-HU" w:bidi="hu-HU"/>
        </w:rPr>
        <w:t>o</w:t>
      </w:r>
      <w:r w:rsidR="00CD707F" w:rsidRPr="00525508">
        <w:rPr>
          <w:szCs w:val="22"/>
          <w:lang w:val="hu-HU" w:bidi="hu-HU"/>
        </w:rPr>
        <w:t xml:space="preserve">tikus </w:t>
      </w:r>
      <w:r w:rsidR="00813BA8" w:rsidRPr="00525508">
        <w:rPr>
          <w:szCs w:val="22"/>
          <w:lang w:val="hu-HU" w:bidi="hu-HU"/>
        </w:rPr>
        <w:t>események indukálód</w:t>
      </w:r>
      <w:r w:rsidR="00502BD3" w:rsidRPr="00525508">
        <w:rPr>
          <w:szCs w:val="22"/>
          <w:lang w:val="hu-HU" w:bidi="hu-HU"/>
        </w:rPr>
        <w:t>ása mellett</w:t>
      </w:r>
      <w:r w:rsidRPr="00525508">
        <w:rPr>
          <w:szCs w:val="22"/>
          <w:lang w:val="hu-HU" w:bidi="hu-HU"/>
        </w:rPr>
        <w:t>, a keratinociták proliferációj</w:t>
      </w:r>
      <w:r w:rsidR="00813BA8" w:rsidRPr="00525508">
        <w:rPr>
          <w:szCs w:val="22"/>
          <w:lang w:val="hu-HU" w:bidi="hu-HU"/>
        </w:rPr>
        <w:t>a gátlódik</w:t>
      </w:r>
      <w:r w:rsidRPr="00525508">
        <w:rPr>
          <w:szCs w:val="22"/>
          <w:lang w:val="hu-HU" w:bidi="hu-HU"/>
        </w:rPr>
        <w:t xml:space="preserve">, az adhéziós </w:t>
      </w:r>
      <w:r w:rsidR="00CD707F" w:rsidRPr="00525508">
        <w:rPr>
          <w:szCs w:val="22"/>
          <w:lang w:val="hu-HU" w:bidi="hu-HU"/>
        </w:rPr>
        <w:t>molekul</w:t>
      </w:r>
      <w:r w:rsidR="00CD707F">
        <w:rPr>
          <w:szCs w:val="22"/>
          <w:lang w:val="hu-HU" w:bidi="hu-HU"/>
        </w:rPr>
        <w:t>ák</w:t>
      </w:r>
      <w:r w:rsidR="00CD707F" w:rsidRPr="00525508">
        <w:rPr>
          <w:szCs w:val="22"/>
          <w:lang w:val="hu-HU" w:bidi="hu-HU"/>
        </w:rPr>
        <w:t xml:space="preserve"> </w:t>
      </w:r>
      <w:r w:rsidRPr="00525508">
        <w:rPr>
          <w:szCs w:val="22"/>
          <w:lang w:val="hu-HU" w:bidi="hu-HU"/>
        </w:rPr>
        <w:t>expressziój</w:t>
      </w:r>
      <w:r w:rsidR="00813BA8" w:rsidRPr="00525508">
        <w:rPr>
          <w:szCs w:val="22"/>
          <w:lang w:val="hu-HU" w:bidi="hu-HU"/>
        </w:rPr>
        <w:t>a</w:t>
      </w:r>
      <w:r w:rsidRPr="00525508">
        <w:rPr>
          <w:szCs w:val="22"/>
          <w:lang w:val="hu-HU" w:bidi="hu-HU"/>
        </w:rPr>
        <w:t xml:space="preserve"> </w:t>
      </w:r>
      <w:r w:rsidR="00813BA8" w:rsidRPr="00525508">
        <w:rPr>
          <w:szCs w:val="22"/>
          <w:lang w:val="hu-HU" w:bidi="hu-HU"/>
        </w:rPr>
        <w:t xml:space="preserve">csökken </w:t>
      </w:r>
      <w:r w:rsidRPr="00525508">
        <w:rPr>
          <w:szCs w:val="22"/>
          <w:lang w:val="hu-HU" w:bidi="hu-HU"/>
        </w:rPr>
        <w:t>és a p</w:t>
      </w:r>
      <w:r w:rsidR="006B3295">
        <w:rPr>
          <w:szCs w:val="22"/>
          <w:lang w:val="hu-HU" w:bidi="hu-HU"/>
        </w:rPr>
        <w:t>soriasis</w:t>
      </w:r>
      <w:r w:rsidRPr="00525508">
        <w:rPr>
          <w:szCs w:val="22"/>
          <w:lang w:val="hu-HU" w:bidi="hu-HU"/>
        </w:rPr>
        <w:t xml:space="preserve">os plakkok gyulladásos </w:t>
      </w:r>
      <w:r w:rsidR="00CD707F">
        <w:rPr>
          <w:szCs w:val="22"/>
          <w:lang w:val="hu-HU" w:bidi="hu-HU"/>
        </w:rPr>
        <w:t>infiltrációja</w:t>
      </w:r>
      <w:r w:rsidR="00CD707F" w:rsidRPr="00525508">
        <w:rPr>
          <w:szCs w:val="22"/>
          <w:lang w:val="hu-HU" w:bidi="hu-HU"/>
        </w:rPr>
        <w:t xml:space="preserve"> </w:t>
      </w:r>
      <w:r w:rsidR="00813BA8" w:rsidRPr="00525508">
        <w:rPr>
          <w:szCs w:val="22"/>
          <w:lang w:val="hu-HU" w:bidi="hu-HU"/>
        </w:rPr>
        <w:t>mérséklődik</w:t>
      </w:r>
      <w:r w:rsidRPr="00525508">
        <w:rPr>
          <w:szCs w:val="22"/>
          <w:lang w:val="hu-HU" w:bidi="hu-HU"/>
        </w:rPr>
        <w:t>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u w:val="single"/>
          <w:lang w:val="hu-HU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val="hu-HU"/>
        </w:rPr>
      </w:pPr>
      <w:r w:rsidRPr="00525508">
        <w:rPr>
          <w:szCs w:val="22"/>
          <w:u w:val="single"/>
          <w:lang w:val="hu-HU" w:bidi="hu-HU"/>
        </w:rPr>
        <w:t>Klinikai hatásosság és biztonságosság</w:t>
      </w:r>
    </w:p>
    <w:p w:rsidR="0075100D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  <w:r w:rsidRPr="00525508">
        <w:rPr>
          <w:szCs w:val="22"/>
          <w:lang w:val="hu-HU" w:bidi="hu-HU"/>
        </w:rPr>
        <w:t>A Skilarence biztonságosságát és hatásosságát egy</w:t>
      </w:r>
      <w:r w:rsidR="00502BD3" w:rsidRPr="00525508">
        <w:rPr>
          <w:szCs w:val="22"/>
          <w:lang w:val="hu-HU" w:bidi="hu-HU"/>
        </w:rPr>
        <w:t xml:space="preserve"> kettős vak,</w:t>
      </w:r>
      <w:r w:rsidRPr="00525508">
        <w:rPr>
          <w:szCs w:val="22"/>
          <w:lang w:val="hu-HU" w:bidi="hu-HU"/>
        </w:rPr>
        <w:t xml:space="preserve"> 3 </w:t>
      </w:r>
      <w:r w:rsidR="00CD707F" w:rsidRPr="00525508">
        <w:rPr>
          <w:szCs w:val="22"/>
          <w:lang w:val="hu-HU" w:bidi="hu-HU"/>
        </w:rPr>
        <w:t>kar</w:t>
      </w:r>
      <w:r w:rsidR="00CD707F">
        <w:rPr>
          <w:szCs w:val="22"/>
          <w:lang w:val="hu-HU" w:bidi="hu-HU"/>
        </w:rPr>
        <w:t>os</w:t>
      </w:r>
      <w:r w:rsidRPr="00525508">
        <w:rPr>
          <w:szCs w:val="22"/>
          <w:lang w:val="hu-HU" w:bidi="hu-HU"/>
        </w:rPr>
        <w:t>, placebo-, illetve aktív</w:t>
      </w:r>
      <w:r w:rsidR="000F724F">
        <w:rPr>
          <w:szCs w:val="22"/>
          <w:lang w:val="hu-HU" w:bidi="hu-HU"/>
        </w:rPr>
        <w:t xml:space="preserve"> komparátor</w:t>
      </w:r>
      <w:r w:rsidRPr="00525508">
        <w:rPr>
          <w:szCs w:val="22"/>
          <w:lang w:val="hu-HU" w:bidi="hu-HU"/>
        </w:rPr>
        <w:t>-kontrollos</w:t>
      </w:r>
      <w:r w:rsidR="002E1662">
        <w:rPr>
          <w:szCs w:val="22"/>
          <w:lang w:val="hu-HU" w:bidi="hu-HU"/>
        </w:rPr>
        <w:t>,</w:t>
      </w:r>
      <w:r w:rsidRPr="00525508">
        <w:rPr>
          <w:szCs w:val="22"/>
          <w:lang w:val="hu-HU" w:bidi="hu-HU"/>
        </w:rPr>
        <w:t xml:space="preserve"> </w:t>
      </w:r>
      <w:r w:rsidR="00502BD3" w:rsidRPr="00525508">
        <w:rPr>
          <w:szCs w:val="22"/>
          <w:lang w:val="hu-HU" w:bidi="hu-HU"/>
        </w:rPr>
        <w:t xml:space="preserve">III. fázisú </w:t>
      </w:r>
      <w:r w:rsidRPr="00525508">
        <w:rPr>
          <w:szCs w:val="22"/>
          <w:lang w:val="hu-HU" w:bidi="hu-HU"/>
        </w:rPr>
        <w:t>vizsgálatban</w:t>
      </w:r>
      <w:r w:rsidR="000F724F">
        <w:rPr>
          <w:szCs w:val="22"/>
          <w:lang w:val="hu-HU" w:bidi="hu-HU"/>
        </w:rPr>
        <w:t xml:space="preserve"> (1102)</w:t>
      </w:r>
      <w:r w:rsidRPr="00525508">
        <w:rPr>
          <w:szCs w:val="22"/>
          <w:lang w:val="hu-HU" w:bidi="hu-HU"/>
        </w:rPr>
        <w:t xml:space="preserve"> mérték fel, amely k</w:t>
      </w:r>
      <w:r w:rsidR="006B3295">
        <w:rPr>
          <w:szCs w:val="22"/>
          <w:lang w:val="hu-HU" w:bidi="hu-HU"/>
        </w:rPr>
        <w:t>özepesen súlyos</w:t>
      </w:r>
      <w:r w:rsidR="000A34DD" w:rsidRPr="00525508">
        <w:rPr>
          <w:szCs w:val="22"/>
          <w:lang w:val="hu-HU" w:bidi="hu-HU"/>
        </w:rPr>
        <w:t xml:space="preserve"> és </w:t>
      </w:r>
      <w:r w:rsidRPr="00525508">
        <w:rPr>
          <w:szCs w:val="22"/>
          <w:lang w:val="hu-HU" w:bidi="hu-HU"/>
        </w:rPr>
        <w:t>súlyos plakkos p</w:t>
      </w:r>
      <w:r w:rsidR="006B3295">
        <w:rPr>
          <w:szCs w:val="22"/>
          <w:lang w:val="hu-HU" w:bidi="hu-HU"/>
        </w:rPr>
        <w:t>soriasis</w:t>
      </w:r>
      <w:r w:rsidRPr="00525508">
        <w:rPr>
          <w:szCs w:val="22"/>
          <w:lang w:val="hu-HU" w:bidi="hu-HU"/>
        </w:rPr>
        <w:t>ban szenvedő betegek részvételével zajlott (1102-es vizsgálat). 704 beteget randomizáltak, akik Skilarence</w:t>
      </w:r>
      <w:r w:rsidR="001E37B3">
        <w:rPr>
          <w:szCs w:val="22"/>
          <w:lang w:val="hu-HU" w:bidi="hu-HU"/>
        </w:rPr>
        <w:t>-t</w:t>
      </w:r>
      <w:r w:rsidRPr="00525508">
        <w:rPr>
          <w:szCs w:val="22"/>
          <w:lang w:val="hu-HU" w:bidi="hu-HU"/>
        </w:rPr>
        <w:t xml:space="preserve">, </w:t>
      </w:r>
      <w:r w:rsidR="00502BD3" w:rsidRPr="00525508">
        <w:rPr>
          <w:szCs w:val="22"/>
          <w:lang w:val="hu-HU" w:bidi="hu-HU"/>
        </w:rPr>
        <w:t xml:space="preserve">egy </w:t>
      </w:r>
      <w:r w:rsidRPr="00525508">
        <w:rPr>
          <w:szCs w:val="22"/>
          <w:lang w:val="hu-HU" w:bidi="hu-HU"/>
        </w:rPr>
        <w:t xml:space="preserve">aktív </w:t>
      </w:r>
      <w:r w:rsidR="009C1AD0">
        <w:rPr>
          <w:szCs w:val="22"/>
          <w:lang w:val="hu-HU" w:bidi="hu-HU"/>
        </w:rPr>
        <w:t>komparátort</w:t>
      </w:r>
      <w:r w:rsidR="002E1662">
        <w:rPr>
          <w:szCs w:val="22"/>
          <w:lang w:val="hu-HU" w:bidi="hu-HU"/>
        </w:rPr>
        <w:t xml:space="preserve"> </w:t>
      </w:r>
      <w:r w:rsidR="00502BD3" w:rsidRPr="00525508">
        <w:rPr>
          <w:szCs w:val="22"/>
          <w:lang w:val="hu-HU" w:bidi="hu-HU"/>
        </w:rPr>
        <w:t>(</w:t>
      </w:r>
      <w:r w:rsidR="002C3BD9">
        <w:rPr>
          <w:szCs w:val="22"/>
          <w:lang w:val="hu-HU" w:bidi="hu-HU"/>
        </w:rPr>
        <w:t>Fumaderm, egy</w:t>
      </w:r>
      <w:r w:rsidR="00F60108">
        <w:rPr>
          <w:szCs w:val="22"/>
          <w:lang w:val="hu-HU" w:bidi="hu-HU"/>
        </w:rPr>
        <w:t xml:space="preserve"> </w:t>
      </w:r>
      <w:r w:rsidR="00502BD3" w:rsidRPr="00525508">
        <w:rPr>
          <w:szCs w:val="22"/>
          <w:lang w:val="hu-HU" w:bidi="hu-HU"/>
        </w:rPr>
        <w:t xml:space="preserve">kombinált </w:t>
      </w:r>
      <w:r w:rsidR="002E1662">
        <w:rPr>
          <w:szCs w:val="22"/>
          <w:lang w:val="hu-HU" w:bidi="hu-HU"/>
        </w:rPr>
        <w:t>készítmény,</w:t>
      </w:r>
      <w:r w:rsidR="002E1662" w:rsidRPr="00525508">
        <w:rPr>
          <w:szCs w:val="22"/>
          <w:lang w:val="hu-HU" w:bidi="hu-HU"/>
        </w:rPr>
        <w:t xml:space="preserve"> </w:t>
      </w:r>
      <w:r w:rsidR="00502BD3" w:rsidRPr="00525508">
        <w:rPr>
          <w:szCs w:val="22"/>
          <w:lang w:val="hu-HU" w:bidi="hu-HU"/>
        </w:rPr>
        <w:t>ugyanolyan dimetil-fumarát tartalom</w:t>
      </w:r>
      <w:r w:rsidR="008F0100">
        <w:rPr>
          <w:szCs w:val="22"/>
          <w:lang w:val="hu-HU" w:bidi="hu-HU"/>
        </w:rPr>
        <w:t>m</w:t>
      </w:r>
      <w:r w:rsidR="00502BD3" w:rsidRPr="00525508">
        <w:rPr>
          <w:szCs w:val="22"/>
          <w:lang w:val="hu-HU" w:bidi="hu-HU"/>
        </w:rPr>
        <w:t xml:space="preserve">al plusz 3 </w:t>
      </w:r>
      <w:r w:rsidR="008F0100">
        <w:rPr>
          <w:szCs w:val="22"/>
          <w:lang w:val="hu-HU" w:bidi="hu-HU"/>
        </w:rPr>
        <w:t>monoetil-</w:t>
      </w:r>
      <w:r w:rsidR="00502BD3" w:rsidRPr="00525508">
        <w:rPr>
          <w:szCs w:val="22"/>
          <w:lang w:val="hu-HU" w:bidi="hu-HU"/>
        </w:rPr>
        <w:t>fumarát sóval</w:t>
      </w:r>
      <w:r w:rsidRPr="00525508">
        <w:rPr>
          <w:szCs w:val="22"/>
          <w:lang w:val="hu-HU" w:bidi="hu-HU"/>
        </w:rPr>
        <w:t xml:space="preserve">) </w:t>
      </w:r>
      <w:r w:rsidR="00502BD3" w:rsidRPr="00525508">
        <w:rPr>
          <w:szCs w:val="22"/>
          <w:lang w:val="hu-HU" w:bidi="hu-HU"/>
        </w:rPr>
        <w:t xml:space="preserve">és </w:t>
      </w:r>
      <w:r w:rsidRPr="00525508">
        <w:rPr>
          <w:szCs w:val="22"/>
          <w:lang w:val="hu-HU" w:bidi="hu-HU"/>
        </w:rPr>
        <w:t>placebót kaptak</w:t>
      </w:r>
      <w:r w:rsidR="00502BD3" w:rsidRPr="00525508">
        <w:rPr>
          <w:szCs w:val="22"/>
          <w:lang w:val="hu-HU" w:bidi="hu-HU"/>
        </w:rPr>
        <w:t xml:space="preserve"> 2:2:1 arányban.</w:t>
      </w:r>
      <w:r w:rsidR="00045E4E" w:rsidRPr="00525508">
        <w:rPr>
          <w:szCs w:val="22"/>
          <w:lang w:val="hu-HU" w:bidi="hu-HU"/>
        </w:rPr>
        <w:t xml:space="preserve"> </w:t>
      </w:r>
      <w:r w:rsidR="00502BD3" w:rsidRPr="00525508">
        <w:rPr>
          <w:szCs w:val="22"/>
          <w:lang w:val="hu-HU" w:bidi="hu-HU"/>
        </w:rPr>
        <w:t>A betegek</w:t>
      </w:r>
      <w:r w:rsidRPr="00525508">
        <w:rPr>
          <w:szCs w:val="22"/>
          <w:lang w:val="hu-HU" w:bidi="hu-HU"/>
        </w:rPr>
        <w:t xml:space="preserve"> kezelésüket napi 30 mg dimetil-fumarátot vagy placebót tartalmazó tablettával kezdték, majd fokozatosan növelték az adagot napi legfeljebb 720 mg-ig </w:t>
      </w:r>
      <w:r w:rsidR="00502BD3" w:rsidRPr="00525508">
        <w:rPr>
          <w:szCs w:val="22"/>
          <w:lang w:val="hu-HU" w:bidi="hu-HU"/>
        </w:rPr>
        <w:t xml:space="preserve">mindkét aktív kezelési </w:t>
      </w:r>
      <w:r w:rsidR="0091341A" w:rsidRPr="00525508">
        <w:rPr>
          <w:szCs w:val="22"/>
          <w:lang w:val="hu-HU" w:bidi="hu-HU"/>
        </w:rPr>
        <w:t>kar</w:t>
      </w:r>
      <w:r w:rsidR="0091341A">
        <w:rPr>
          <w:szCs w:val="22"/>
          <w:lang w:val="hu-HU" w:bidi="hu-HU"/>
        </w:rPr>
        <w:t>o</w:t>
      </w:r>
      <w:r w:rsidR="0091341A" w:rsidRPr="00525508">
        <w:rPr>
          <w:szCs w:val="22"/>
          <w:lang w:val="hu-HU" w:bidi="hu-HU"/>
        </w:rPr>
        <w:t>n</w:t>
      </w:r>
      <w:r w:rsidR="0091341A">
        <w:rPr>
          <w:szCs w:val="22"/>
          <w:lang w:val="hu-HU" w:bidi="hu-HU"/>
        </w:rPr>
        <w:t>,</w:t>
      </w:r>
      <w:r w:rsidR="0091341A" w:rsidRPr="00525508">
        <w:rPr>
          <w:szCs w:val="22"/>
          <w:lang w:val="hu-HU" w:bidi="hu-HU"/>
        </w:rPr>
        <w:t xml:space="preserve"> </w:t>
      </w:r>
      <w:r w:rsidRPr="00525508">
        <w:rPr>
          <w:szCs w:val="22"/>
          <w:lang w:val="hu-HU" w:bidi="hu-HU"/>
        </w:rPr>
        <w:t xml:space="preserve">a 4.2 pontban leírtaknak megfelelően. Amennyiben a kezelés már a maximálisnak számító napi 720 mg-os dimetil-fumarát adag elérése előtt sikeresnek bizonyult, nem kellett az adagot tovább növelni, hanem fokozatosan csökkentették az egyénileg meghatározott fenntartó adag szintjére. </w:t>
      </w: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 xml:space="preserve">A 4–16. héten alkalmazott megnövelt adagok esetén tapasztalt egyéni intolerancia jelentkezése után a betegnél újra azt az utolsó dózisszintet alkalmazták, amit még megfelelően tolerált a 4. hét kezdete óta, és ezt a szintet őrizte meg a kezelési időszak végéig (16. hét). A betegek legfeljebb 16 héten át részesültek a kezelésben, és a </w:t>
      </w:r>
      <w:r w:rsidR="004E7A83">
        <w:rPr>
          <w:szCs w:val="22"/>
          <w:lang w:val="hu-HU" w:bidi="hu-HU"/>
        </w:rPr>
        <w:t>kontroll</w:t>
      </w:r>
      <w:r w:rsidR="007B3D39">
        <w:rPr>
          <w:szCs w:val="22"/>
          <w:lang w:val="hu-HU" w:bidi="hu-HU"/>
        </w:rPr>
        <w:t>vizsgálatok</w:t>
      </w:r>
      <w:r w:rsidRPr="00525508">
        <w:rPr>
          <w:szCs w:val="22"/>
          <w:lang w:val="hu-HU" w:bidi="hu-HU"/>
        </w:rPr>
        <w:t xml:space="preserve"> a kez</w:t>
      </w:r>
      <w:r w:rsidR="00427E17">
        <w:rPr>
          <w:szCs w:val="22"/>
          <w:lang w:val="hu-HU" w:bidi="hu-HU"/>
        </w:rPr>
        <w:t xml:space="preserve">elés befejezése után legfeljebb </w:t>
      </w:r>
      <w:r w:rsidRPr="00525508">
        <w:rPr>
          <w:szCs w:val="22"/>
          <w:lang w:val="hu-HU" w:bidi="hu-HU"/>
        </w:rPr>
        <w:t xml:space="preserve">12 hónapon át folytatódtak. 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A demográfiai és kiindulási jellemzőket illetően a kezelési csoportok megfelelően kiegyenlítettek voltak.</w:t>
      </w:r>
      <w:r w:rsidR="00E712C5" w:rsidRPr="00525508">
        <w:rPr>
          <w:szCs w:val="22"/>
          <w:lang w:val="hu-HU" w:bidi="hu-HU"/>
        </w:rPr>
        <w:t xml:space="preserve"> </w:t>
      </w:r>
      <w:r w:rsidRPr="00525508">
        <w:rPr>
          <w:szCs w:val="22"/>
          <w:lang w:val="hu-HU" w:bidi="hu-HU"/>
        </w:rPr>
        <w:t xml:space="preserve">A 699 beteg többsége (99%-a) </w:t>
      </w:r>
      <w:r w:rsidR="0091341A">
        <w:rPr>
          <w:szCs w:val="22"/>
          <w:lang w:val="hu-HU" w:bidi="hu-HU"/>
        </w:rPr>
        <w:t>fehér bőrű</w:t>
      </w:r>
      <w:r w:rsidRPr="00525508">
        <w:rPr>
          <w:szCs w:val="22"/>
          <w:lang w:val="hu-HU" w:bidi="hu-HU"/>
        </w:rPr>
        <w:t>, illetve férfi (65%) volt, átlagéletkoruk pedig 44 év volt.</w:t>
      </w:r>
      <w:r w:rsidR="00E712C5" w:rsidRPr="00525508">
        <w:rPr>
          <w:szCs w:val="22"/>
          <w:lang w:val="hu-HU" w:bidi="hu-HU"/>
        </w:rPr>
        <w:t xml:space="preserve"> </w:t>
      </w:r>
      <w:r w:rsidRPr="00525508">
        <w:rPr>
          <w:szCs w:val="22"/>
          <w:lang w:val="hu-HU" w:bidi="hu-HU"/>
        </w:rPr>
        <w:t>A betegek nagy része (91%) 65 évesnél fiatalabb volt.</w:t>
      </w:r>
      <w:r w:rsidR="00E712C5" w:rsidRPr="00525508">
        <w:rPr>
          <w:szCs w:val="22"/>
          <w:lang w:val="hu-HU" w:bidi="hu-HU"/>
        </w:rPr>
        <w:t xml:space="preserve"> </w:t>
      </w:r>
      <w:r w:rsidR="0091341A">
        <w:rPr>
          <w:szCs w:val="22"/>
          <w:lang w:val="hu-HU" w:bidi="hu-HU"/>
        </w:rPr>
        <w:t>A vizsgálat megkezdésekor</w:t>
      </w:r>
      <w:r w:rsidR="0091341A" w:rsidRPr="00525508">
        <w:rPr>
          <w:szCs w:val="22"/>
          <w:lang w:val="hu-HU" w:bidi="hu-HU"/>
        </w:rPr>
        <w:t xml:space="preserve"> </w:t>
      </w:r>
      <w:r w:rsidRPr="00525508">
        <w:rPr>
          <w:szCs w:val="22"/>
          <w:lang w:val="hu-HU" w:bidi="hu-HU"/>
        </w:rPr>
        <w:t>a betegek többségének k</w:t>
      </w:r>
      <w:r w:rsidR="006B3295">
        <w:rPr>
          <w:szCs w:val="22"/>
          <w:lang w:val="hu-HU" w:bidi="hu-HU"/>
        </w:rPr>
        <w:t>özepesen súlyos</w:t>
      </w:r>
      <w:r w:rsidRPr="00525508">
        <w:rPr>
          <w:szCs w:val="22"/>
          <w:lang w:val="hu-HU" w:bidi="hu-HU"/>
        </w:rPr>
        <w:t xml:space="preserve"> p</w:t>
      </w:r>
      <w:r w:rsidR="006B3295">
        <w:rPr>
          <w:szCs w:val="22"/>
          <w:lang w:val="hu-HU" w:bidi="hu-HU"/>
        </w:rPr>
        <w:t>soriasis</w:t>
      </w:r>
      <w:r w:rsidRPr="00525508">
        <w:rPr>
          <w:szCs w:val="22"/>
          <w:lang w:val="hu-HU" w:bidi="hu-HU"/>
        </w:rPr>
        <w:t>a volt a p</w:t>
      </w:r>
      <w:r w:rsidR="006B3295">
        <w:rPr>
          <w:szCs w:val="22"/>
          <w:lang w:val="hu-HU" w:bidi="hu-HU"/>
        </w:rPr>
        <w:t>soriasis</w:t>
      </w:r>
      <w:r w:rsidRPr="00525508">
        <w:rPr>
          <w:szCs w:val="22"/>
          <w:lang w:val="hu-HU" w:bidi="hu-HU"/>
        </w:rPr>
        <w:t xml:space="preserve"> kiterjedési és súlyossági index (Psoriasis Area and Severity Index, PASI), illetve az orvos általános értékelése (Physician’s Global Assessment, PGA) alapján: az átlagos</w:t>
      </w:r>
      <w:r w:rsidR="0091341A">
        <w:rPr>
          <w:szCs w:val="22"/>
          <w:lang w:val="hu-HU" w:bidi="hu-HU"/>
        </w:rPr>
        <w:t xml:space="preserve"> kiindulási</w:t>
      </w:r>
      <w:r w:rsidRPr="00525508">
        <w:rPr>
          <w:szCs w:val="22"/>
          <w:lang w:val="hu-HU" w:bidi="hu-HU"/>
        </w:rPr>
        <w:t xml:space="preserve"> PASI pontszám 16,35 volt, és a betegek 60%-a kapott a k</w:t>
      </w:r>
      <w:r w:rsidR="006B3295">
        <w:rPr>
          <w:szCs w:val="22"/>
          <w:lang w:val="hu-HU" w:bidi="hu-HU"/>
        </w:rPr>
        <w:t>özepesen súlyos</w:t>
      </w:r>
      <w:r w:rsidRPr="00525508">
        <w:rPr>
          <w:szCs w:val="22"/>
          <w:lang w:val="hu-HU" w:bidi="hu-HU"/>
        </w:rPr>
        <w:t xml:space="preserve"> fokozatnak megfelelő értékelést a PGA alapján. A bőrgyógyászati életminőségi index (Dermatology Life Quality Index, DLQI) révén a betegek többsége azt jelentette, hogy a p</w:t>
      </w:r>
      <w:r w:rsidR="006B3295">
        <w:rPr>
          <w:szCs w:val="22"/>
          <w:lang w:val="hu-HU" w:bidi="hu-HU"/>
        </w:rPr>
        <w:t>soriasis</w:t>
      </w:r>
      <w:r w:rsidRPr="00525508">
        <w:rPr>
          <w:szCs w:val="22"/>
          <w:lang w:val="hu-HU" w:bidi="hu-HU"/>
        </w:rPr>
        <w:t xml:space="preserve"> </w:t>
      </w:r>
      <w:r w:rsidR="007B3CF4" w:rsidRPr="00525508">
        <w:rPr>
          <w:szCs w:val="22"/>
          <w:lang w:val="hu-HU" w:bidi="hu-HU"/>
        </w:rPr>
        <w:t>„</w:t>
      </w:r>
      <w:r w:rsidRPr="00525508">
        <w:rPr>
          <w:szCs w:val="22"/>
          <w:lang w:val="hu-HU" w:bidi="hu-HU"/>
        </w:rPr>
        <w:t>nagymértékben</w:t>
      </w:r>
      <w:r w:rsidR="007B3CF4" w:rsidRPr="00525508">
        <w:rPr>
          <w:szCs w:val="22"/>
          <w:lang w:val="hu-HU" w:bidi="hu-HU"/>
        </w:rPr>
        <w:t>” vagy „</w:t>
      </w:r>
      <w:r w:rsidRPr="00525508">
        <w:rPr>
          <w:szCs w:val="22"/>
          <w:lang w:val="hu-HU" w:bidi="hu-HU"/>
        </w:rPr>
        <w:t>rendkívüli módon</w:t>
      </w:r>
      <w:r w:rsidR="007B3CF4" w:rsidRPr="00525508">
        <w:rPr>
          <w:szCs w:val="22"/>
          <w:lang w:val="hu-HU" w:bidi="hu-HU"/>
        </w:rPr>
        <w:t>”</w:t>
      </w:r>
      <w:r w:rsidRPr="00525508">
        <w:rPr>
          <w:szCs w:val="22"/>
          <w:lang w:val="hu-HU" w:bidi="hu-HU"/>
        </w:rPr>
        <w:t xml:space="preserve"> hatással van életükre, az átlag</w:t>
      </w:r>
      <w:r w:rsidR="0091341A">
        <w:rPr>
          <w:szCs w:val="22"/>
          <w:lang w:val="hu-HU" w:bidi="hu-HU"/>
        </w:rPr>
        <w:t>os</w:t>
      </w:r>
      <w:r w:rsidRPr="00525508">
        <w:rPr>
          <w:szCs w:val="22"/>
          <w:lang w:val="hu-HU" w:bidi="hu-HU"/>
        </w:rPr>
        <w:t xml:space="preserve"> DLQI pontszám 11,5 volt.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BA1645" w:rsidRPr="00525508" w:rsidDel="007B3CF4" w:rsidRDefault="00BA1645" w:rsidP="00FC1A55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val="hu-HU" w:bidi="hu-HU"/>
        </w:rPr>
      </w:pPr>
      <w:r w:rsidRPr="00525508">
        <w:rPr>
          <w:szCs w:val="22"/>
          <w:lang w:val="hu-HU" w:bidi="hu-HU"/>
        </w:rPr>
        <w:t>A 16 hetes kezelést követően a Skilarence szuperioritást mutatott a placebóval szemben (p&lt;0,0001) a PASI 75 és a tiszta vagy majdnem tiszta jelölésnek megfelelő PGA pontszám alapján, valamint kimutatható volt a non-inferioritása</w:t>
      </w:r>
      <w:r w:rsidR="000F724F">
        <w:rPr>
          <w:szCs w:val="22"/>
          <w:lang w:val="hu-HU" w:bidi="hu-HU"/>
        </w:rPr>
        <w:t xml:space="preserve"> (</w:t>
      </w:r>
      <w:r w:rsidR="003F13DA">
        <w:rPr>
          <w:szCs w:val="22"/>
          <w:lang w:val="hu-HU" w:bidi="hu-HU"/>
        </w:rPr>
        <w:t>-</w:t>
      </w:r>
      <w:r w:rsidR="000F724F">
        <w:rPr>
          <w:szCs w:val="22"/>
          <w:lang w:val="hu-HU" w:bidi="hu-HU"/>
        </w:rPr>
        <w:t>15%-os non-inferioritási küszöb mellett)</w:t>
      </w:r>
      <w:r w:rsidRPr="00525508">
        <w:rPr>
          <w:szCs w:val="22"/>
          <w:lang w:val="hu-HU" w:bidi="hu-HU"/>
        </w:rPr>
        <w:t xml:space="preserve"> az aktív </w:t>
      </w:r>
      <w:r w:rsidR="00791394">
        <w:rPr>
          <w:szCs w:val="22"/>
          <w:lang w:val="hu-HU" w:bidi="hu-HU"/>
        </w:rPr>
        <w:t>komparátorral</w:t>
      </w:r>
      <w:r w:rsidR="001C2150">
        <w:rPr>
          <w:szCs w:val="22"/>
          <w:lang w:val="hu-HU" w:bidi="hu-HU"/>
        </w:rPr>
        <w:t xml:space="preserve"> szemben (p&lt;0,0003) </w:t>
      </w:r>
      <w:r w:rsidRPr="00525508">
        <w:rPr>
          <w:szCs w:val="22"/>
          <w:lang w:val="hu-HU" w:bidi="hu-HU"/>
        </w:rPr>
        <w:t xml:space="preserve">a PASI 75 alapján. </w:t>
      </w:r>
    </w:p>
    <w:p w:rsidR="00BE7524" w:rsidRPr="00D5035D" w:rsidRDefault="00BE7524" w:rsidP="00BE7524">
      <w:pPr>
        <w:keepLines/>
        <w:tabs>
          <w:tab w:val="clear" w:pos="567"/>
        </w:tabs>
        <w:spacing w:line="240" w:lineRule="auto"/>
        <w:rPr>
          <w:sz w:val="20"/>
          <w:lang w:val="hu-HU"/>
        </w:rPr>
      </w:pPr>
    </w:p>
    <w:tbl>
      <w:tblPr>
        <w:tblW w:w="9180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077"/>
        <w:gridCol w:w="709"/>
        <w:gridCol w:w="1134"/>
        <w:gridCol w:w="709"/>
        <w:gridCol w:w="283"/>
        <w:gridCol w:w="426"/>
        <w:gridCol w:w="1593"/>
        <w:gridCol w:w="249"/>
      </w:tblGrid>
      <w:tr w:rsidR="00BE7524" w:rsidRPr="00D5035D" w:rsidTr="00BE7524">
        <w:tc>
          <w:tcPr>
            <w:tcW w:w="9180" w:type="dxa"/>
            <w:gridSpan w:val="8"/>
          </w:tcPr>
          <w:p w:rsidR="00BE7524" w:rsidRPr="00D5035D" w:rsidRDefault="00BE7524" w:rsidP="00BE7524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rPr>
                <w:b/>
                <w:bCs/>
                <w:noProof/>
                <w:sz w:val="20"/>
                <w:lang w:val="hu-HU" w:eastAsia="nl-BE"/>
              </w:rPr>
            </w:pPr>
            <w:r w:rsidRPr="00BE7524">
              <w:rPr>
                <w:b/>
                <w:bCs/>
                <w:noProof/>
                <w:sz w:val="20"/>
                <w:lang w:val="hu-HU" w:bidi="hu-HU"/>
              </w:rPr>
              <w:t>A klinikai hatásosság összegzése 16 hetes kezelést követően az 1102-es vizsgálatban</w:t>
            </w:r>
          </w:p>
        </w:tc>
      </w:tr>
      <w:tr w:rsidR="00BE7524" w:rsidRPr="00BE7524" w:rsidTr="00BE7524">
        <w:tc>
          <w:tcPr>
            <w:tcW w:w="4077" w:type="dxa"/>
            <w:tcBorders>
              <w:top w:val="single" w:sz="4" w:space="0" w:color="auto"/>
            </w:tcBorders>
          </w:tcPr>
          <w:p w:rsidR="00BE7524" w:rsidRPr="00BE7524" w:rsidRDefault="00BE7524" w:rsidP="00BE7524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rPr>
                <w:b/>
                <w:noProof/>
                <w:sz w:val="20"/>
                <w:lang w:eastAsia="nl-BE"/>
              </w:rPr>
            </w:pPr>
            <w:r w:rsidRPr="00BE7524">
              <w:rPr>
                <w:b/>
                <w:noProof/>
                <w:sz w:val="20"/>
                <w:lang w:val="hu-HU"/>
              </w:rPr>
              <w:t>Értékelés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</w:tcBorders>
          </w:tcPr>
          <w:p w:rsidR="00BE7524" w:rsidRPr="00BE7524" w:rsidRDefault="00BE7524" w:rsidP="00BE7524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b/>
                <w:noProof/>
                <w:sz w:val="20"/>
                <w:lang w:eastAsia="nl-BE"/>
              </w:rPr>
            </w:pPr>
            <w:r w:rsidRPr="00BE7524">
              <w:rPr>
                <w:b/>
                <w:noProof/>
                <w:sz w:val="20"/>
                <w:lang w:eastAsia="nl-BE"/>
              </w:rPr>
              <w:t>Skilarence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</w:tcBorders>
          </w:tcPr>
          <w:p w:rsidR="00BE7524" w:rsidRPr="00BE7524" w:rsidRDefault="00BE7524" w:rsidP="00BE7524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b/>
                <w:noProof/>
                <w:sz w:val="20"/>
                <w:lang w:eastAsia="nl-BE"/>
              </w:rPr>
            </w:pPr>
            <w:r w:rsidRPr="00BE7524">
              <w:rPr>
                <w:b/>
                <w:noProof/>
                <w:sz w:val="20"/>
                <w:lang w:eastAsia="nl-BE"/>
              </w:rPr>
              <w:t>Placebo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</w:tcBorders>
          </w:tcPr>
          <w:p w:rsidR="00BE7524" w:rsidRPr="00BE7524" w:rsidRDefault="00BE7524" w:rsidP="00BE7524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b/>
                <w:noProof/>
                <w:sz w:val="20"/>
                <w:lang w:eastAsia="nl-BE"/>
              </w:rPr>
            </w:pPr>
            <w:r w:rsidRPr="00BE7524">
              <w:rPr>
                <w:b/>
                <w:noProof/>
                <w:sz w:val="20"/>
                <w:lang w:eastAsia="nl-BE"/>
              </w:rPr>
              <w:t>Fumaderm</w:t>
            </w:r>
          </w:p>
        </w:tc>
      </w:tr>
      <w:tr w:rsidR="00BE7524" w:rsidRPr="00BE7524" w:rsidTr="00BE7524">
        <w:tc>
          <w:tcPr>
            <w:tcW w:w="4077" w:type="dxa"/>
            <w:tcBorders>
              <w:bottom w:val="single" w:sz="4" w:space="0" w:color="auto"/>
            </w:tcBorders>
          </w:tcPr>
          <w:p w:rsidR="00BE7524" w:rsidRPr="00BE7524" w:rsidRDefault="00BE7524" w:rsidP="00BE7524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rPr>
                <w:noProof/>
                <w:sz w:val="20"/>
                <w:lang w:eastAsia="nl-BE"/>
              </w:rPr>
            </w:pPr>
          </w:p>
        </w:tc>
        <w:tc>
          <w:tcPr>
            <w:tcW w:w="1843" w:type="dxa"/>
            <w:gridSpan w:val="2"/>
            <w:tcBorders>
              <w:left w:val="nil"/>
              <w:bottom w:val="single" w:sz="4" w:space="0" w:color="auto"/>
            </w:tcBorders>
          </w:tcPr>
          <w:p w:rsidR="00BE7524" w:rsidRPr="00BE7524" w:rsidRDefault="00BE7524" w:rsidP="00BE7524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noProof/>
                <w:sz w:val="20"/>
                <w:lang w:eastAsia="nl-BE"/>
              </w:rPr>
            </w:pPr>
            <w:r w:rsidRPr="00BE7524">
              <w:rPr>
                <w:b/>
                <w:noProof/>
                <w:sz w:val="20"/>
                <w:lang w:eastAsia="nl-BE"/>
              </w:rPr>
              <w:t>N=267</w:t>
            </w:r>
          </w:p>
        </w:tc>
        <w:tc>
          <w:tcPr>
            <w:tcW w:w="1418" w:type="dxa"/>
            <w:gridSpan w:val="3"/>
            <w:tcBorders>
              <w:left w:val="nil"/>
              <w:bottom w:val="single" w:sz="4" w:space="0" w:color="auto"/>
            </w:tcBorders>
          </w:tcPr>
          <w:p w:rsidR="00BE7524" w:rsidRPr="00BE7524" w:rsidRDefault="00BE7524" w:rsidP="00BE7524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noProof/>
                <w:sz w:val="20"/>
                <w:lang w:eastAsia="nl-BE"/>
              </w:rPr>
            </w:pPr>
            <w:r w:rsidRPr="00BE7524">
              <w:rPr>
                <w:b/>
                <w:noProof/>
                <w:sz w:val="20"/>
                <w:lang w:eastAsia="nl-BE"/>
              </w:rPr>
              <w:t>N=131</w:t>
            </w:r>
          </w:p>
        </w:tc>
        <w:tc>
          <w:tcPr>
            <w:tcW w:w="1842" w:type="dxa"/>
            <w:gridSpan w:val="2"/>
            <w:tcBorders>
              <w:left w:val="nil"/>
              <w:bottom w:val="single" w:sz="4" w:space="0" w:color="auto"/>
            </w:tcBorders>
          </w:tcPr>
          <w:p w:rsidR="00BE7524" w:rsidRPr="00BE7524" w:rsidRDefault="00BE7524" w:rsidP="00BE7524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noProof/>
                <w:sz w:val="20"/>
                <w:lang w:eastAsia="nl-BE"/>
              </w:rPr>
            </w:pPr>
            <w:r w:rsidRPr="00BE7524">
              <w:rPr>
                <w:b/>
                <w:noProof/>
                <w:sz w:val="20"/>
                <w:lang w:eastAsia="nl-BE"/>
              </w:rPr>
              <w:t>N=273</w:t>
            </w:r>
          </w:p>
        </w:tc>
      </w:tr>
      <w:tr w:rsidR="00BE7524" w:rsidRPr="00BE7524" w:rsidTr="00BE7524">
        <w:tc>
          <w:tcPr>
            <w:tcW w:w="9180" w:type="dxa"/>
            <w:gridSpan w:val="8"/>
            <w:tcBorders>
              <w:top w:val="single" w:sz="4" w:space="0" w:color="auto"/>
            </w:tcBorders>
          </w:tcPr>
          <w:p w:rsidR="00BE7524" w:rsidRPr="00BE7524" w:rsidRDefault="00BE7524" w:rsidP="00BE7524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rPr>
                <w:noProof/>
                <w:sz w:val="20"/>
                <w:lang w:val="it-IT"/>
              </w:rPr>
            </w:pPr>
            <w:r w:rsidRPr="00BE7524">
              <w:rPr>
                <w:b/>
                <w:noProof/>
                <w:sz w:val="20"/>
                <w:lang w:val="hu-HU"/>
              </w:rPr>
              <w:t>Szuperioritási teszt vs. placebo</w:t>
            </w:r>
          </w:p>
        </w:tc>
      </w:tr>
      <w:tr w:rsidR="00BE7524" w:rsidRPr="00BE7524" w:rsidTr="00BE7524">
        <w:tc>
          <w:tcPr>
            <w:tcW w:w="4077" w:type="dxa"/>
          </w:tcPr>
          <w:p w:rsidR="00BE7524" w:rsidRPr="00BE7524" w:rsidRDefault="00BE7524" w:rsidP="00BE7524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both"/>
              <w:rPr>
                <w:b/>
                <w:noProof/>
                <w:sz w:val="20"/>
                <w:lang w:val="it-IT"/>
              </w:rPr>
            </w:pPr>
            <w:r w:rsidRPr="00BE7524">
              <w:rPr>
                <w:b/>
                <w:noProof/>
                <w:sz w:val="20"/>
                <w:lang w:val="it-IT"/>
              </w:rPr>
              <w:t>PASI 75</w:t>
            </w:r>
            <w:r w:rsidRPr="00BE7524">
              <w:rPr>
                <w:noProof/>
                <w:sz w:val="20"/>
                <w:lang w:val="it-IT"/>
              </w:rPr>
              <w:t>, n (%)</w:t>
            </w:r>
          </w:p>
        </w:tc>
        <w:tc>
          <w:tcPr>
            <w:tcW w:w="1843" w:type="dxa"/>
            <w:gridSpan w:val="2"/>
            <w:tcBorders>
              <w:left w:val="nil"/>
            </w:tcBorders>
            <w:vAlign w:val="center"/>
          </w:tcPr>
          <w:p w:rsidR="00BE7524" w:rsidRPr="00BE7524" w:rsidRDefault="00BE7524" w:rsidP="00BE7524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b/>
                <w:noProof/>
                <w:sz w:val="20"/>
                <w:lang w:eastAsia="nl-BE"/>
              </w:rPr>
            </w:pPr>
            <w:r w:rsidRPr="00BE7524">
              <w:rPr>
                <w:noProof/>
                <w:sz w:val="20"/>
                <w:lang w:eastAsia="nl-BE"/>
              </w:rPr>
              <w:t>100 (37,5)</w:t>
            </w:r>
          </w:p>
        </w:tc>
        <w:tc>
          <w:tcPr>
            <w:tcW w:w="1418" w:type="dxa"/>
            <w:gridSpan w:val="3"/>
            <w:tcBorders>
              <w:left w:val="nil"/>
            </w:tcBorders>
            <w:vAlign w:val="center"/>
          </w:tcPr>
          <w:p w:rsidR="00BE7524" w:rsidRPr="00BE7524" w:rsidRDefault="00BE7524" w:rsidP="00BE7524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noProof/>
                <w:sz w:val="20"/>
                <w:lang w:eastAsia="nl-BE"/>
              </w:rPr>
            </w:pPr>
            <w:r w:rsidRPr="00BE7524">
              <w:rPr>
                <w:noProof/>
                <w:sz w:val="20"/>
                <w:lang w:eastAsia="nl-BE"/>
              </w:rPr>
              <w:t>20 (15,3)</w:t>
            </w:r>
          </w:p>
        </w:tc>
        <w:tc>
          <w:tcPr>
            <w:tcW w:w="1842" w:type="dxa"/>
            <w:gridSpan w:val="2"/>
            <w:tcBorders>
              <w:left w:val="nil"/>
            </w:tcBorders>
            <w:vAlign w:val="center"/>
          </w:tcPr>
          <w:p w:rsidR="00BE7524" w:rsidRPr="00BE7524" w:rsidRDefault="00BE7524" w:rsidP="00BE7524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noProof/>
                <w:sz w:val="20"/>
                <w:lang w:eastAsia="nl-BE"/>
              </w:rPr>
            </w:pPr>
            <w:r w:rsidRPr="00BE7524">
              <w:rPr>
                <w:noProof/>
                <w:sz w:val="20"/>
                <w:lang w:eastAsia="nl-BE"/>
              </w:rPr>
              <w:t>110 (40,3)</w:t>
            </w:r>
          </w:p>
        </w:tc>
      </w:tr>
      <w:tr w:rsidR="00BE7524" w:rsidRPr="00BE7524" w:rsidTr="00BE7524">
        <w:tc>
          <w:tcPr>
            <w:tcW w:w="4077" w:type="dxa"/>
          </w:tcPr>
          <w:p w:rsidR="00BE7524" w:rsidRPr="00BE7524" w:rsidRDefault="00BE7524" w:rsidP="00BE7524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ind w:left="142"/>
              <w:rPr>
                <w:noProof/>
                <w:sz w:val="20"/>
                <w:lang w:eastAsia="nl-BE"/>
              </w:rPr>
            </w:pPr>
            <w:r w:rsidRPr="00BE7524">
              <w:rPr>
                <w:noProof/>
                <w:sz w:val="20"/>
                <w:lang w:val="hu-HU"/>
              </w:rPr>
              <w:t>p-érték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:rsidR="00BE7524" w:rsidRPr="00BE7524" w:rsidRDefault="00BE7524" w:rsidP="00BE7524">
            <w:pPr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ind w:right="317"/>
              <w:jc w:val="right"/>
              <w:rPr>
                <w:noProof/>
                <w:sz w:val="20"/>
                <w:vertAlign w:val="superscript"/>
                <w:lang w:eastAsia="nl-BE"/>
              </w:rPr>
            </w:pPr>
            <w:r w:rsidRPr="00BE7524">
              <w:rPr>
                <w:noProof/>
                <w:sz w:val="20"/>
                <w:lang w:eastAsia="nl-BE"/>
              </w:rPr>
              <w:t>&lt;0,0001</w:t>
            </w:r>
            <w:r w:rsidRPr="00BE7524">
              <w:rPr>
                <w:noProof/>
                <w:sz w:val="20"/>
                <w:vertAlign w:val="superscript"/>
                <w:lang w:eastAsia="nl-BE"/>
              </w:rPr>
              <w:t>a</w:t>
            </w:r>
          </w:p>
        </w:tc>
        <w:tc>
          <w:tcPr>
            <w:tcW w:w="2551" w:type="dxa"/>
            <w:gridSpan w:val="4"/>
            <w:tcBorders>
              <w:left w:val="nil"/>
            </w:tcBorders>
          </w:tcPr>
          <w:p w:rsidR="00BE7524" w:rsidRPr="00BE7524" w:rsidRDefault="00BE7524" w:rsidP="00BE7524">
            <w:pPr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ind w:left="317"/>
              <w:rPr>
                <w:noProof/>
                <w:sz w:val="20"/>
                <w:vertAlign w:val="superscript"/>
                <w:lang w:eastAsia="nl-BE"/>
              </w:rPr>
            </w:pPr>
            <w:r w:rsidRPr="00BE7524">
              <w:rPr>
                <w:noProof/>
                <w:sz w:val="20"/>
                <w:lang w:eastAsia="nl-BE"/>
              </w:rPr>
              <w:t>&lt;0,0001</w:t>
            </w:r>
            <w:r w:rsidRPr="00BE7524">
              <w:rPr>
                <w:noProof/>
                <w:sz w:val="20"/>
                <w:vertAlign w:val="superscript"/>
                <w:lang w:eastAsia="nl-BE"/>
              </w:rPr>
              <w:t>a</w:t>
            </w:r>
          </w:p>
        </w:tc>
      </w:tr>
      <w:tr w:rsidR="00BE7524" w:rsidRPr="00BE7524" w:rsidTr="00BE7524">
        <w:tc>
          <w:tcPr>
            <w:tcW w:w="4077" w:type="dxa"/>
          </w:tcPr>
          <w:p w:rsidR="00BE7524" w:rsidRPr="00BE7524" w:rsidRDefault="00BE7524" w:rsidP="00BE7524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ind w:left="142"/>
              <w:rPr>
                <w:noProof/>
                <w:sz w:val="20"/>
                <w:lang w:eastAsia="nl-BE"/>
              </w:rPr>
            </w:pPr>
            <w:r w:rsidRPr="00BE7524">
              <w:rPr>
                <w:noProof/>
                <w:sz w:val="20"/>
                <w:lang w:val="hu-HU"/>
              </w:rPr>
              <w:t>Kétoldalas 99,24% CI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:rsidR="00BE7524" w:rsidRPr="00BE7524" w:rsidRDefault="00BE7524" w:rsidP="00BE7524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ind w:right="284"/>
              <w:jc w:val="right"/>
              <w:rPr>
                <w:noProof/>
                <w:sz w:val="20"/>
                <w:lang w:eastAsia="nl-BE"/>
              </w:rPr>
            </w:pPr>
            <w:r w:rsidRPr="00BE7524">
              <w:rPr>
                <w:noProof/>
                <w:sz w:val="20"/>
                <w:lang w:val="it-IT" w:eastAsia="nl-BE"/>
              </w:rPr>
              <w:t>10,7, 33,7</w:t>
            </w:r>
            <w:r w:rsidRPr="00BE7524">
              <w:rPr>
                <w:noProof/>
                <w:sz w:val="20"/>
                <w:vertAlign w:val="superscript"/>
                <w:lang w:val="it-IT" w:eastAsia="nl-BE"/>
              </w:rPr>
              <w:t>a</w:t>
            </w:r>
          </w:p>
        </w:tc>
        <w:tc>
          <w:tcPr>
            <w:tcW w:w="2551" w:type="dxa"/>
            <w:gridSpan w:val="4"/>
            <w:tcBorders>
              <w:left w:val="nil"/>
            </w:tcBorders>
          </w:tcPr>
          <w:p w:rsidR="00BE7524" w:rsidRPr="00BE7524" w:rsidRDefault="00BE7524" w:rsidP="00BE7524">
            <w:pPr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ind w:left="175"/>
              <w:rPr>
                <w:noProof/>
                <w:sz w:val="20"/>
                <w:lang w:eastAsia="nl-BE"/>
              </w:rPr>
            </w:pPr>
            <w:r w:rsidRPr="00BE7524">
              <w:rPr>
                <w:noProof/>
                <w:sz w:val="20"/>
                <w:lang w:val="it-IT" w:eastAsia="nl-BE"/>
              </w:rPr>
              <w:t>13,5, 36,6</w:t>
            </w:r>
            <w:r w:rsidRPr="00BE7524">
              <w:rPr>
                <w:noProof/>
                <w:sz w:val="20"/>
                <w:vertAlign w:val="superscript"/>
                <w:lang w:eastAsia="nl-BE"/>
              </w:rPr>
              <w:t>a</w:t>
            </w:r>
          </w:p>
        </w:tc>
      </w:tr>
      <w:tr w:rsidR="00BE7524" w:rsidRPr="00BE7524" w:rsidTr="00BE7524">
        <w:tc>
          <w:tcPr>
            <w:tcW w:w="4077" w:type="dxa"/>
          </w:tcPr>
          <w:p w:rsidR="00BE7524" w:rsidRPr="00BE7524" w:rsidRDefault="00BE7524" w:rsidP="00BE7524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rPr>
                <w:b/>
                <w:noProof/>
                <w:sz w:val="20"/>
                <w:lang w:eastAsia="nl-BE"/>
              </w:rPr>
            </w:pPr>
            <w:r w:rsidRPr="00BE7524">
              <w:rPr>
                <w:b/>
                <w:bCs/>
                <w:noProof/>
                <w:sz w:val="20"/>
                <w:lang w:val="hu-HU" w:bidi="hu-HU"/>
              </w:rPr>
              <w:t>Tisztának vagy majdnem tisztának megfelelő PGA érték</w:t>
            </w:r>
            <w:r w:rsidRPr="00BE7524">
              <w:rPr>
                <w:b/>
                <w:noProof/>
                <w:sz w:val="20"/>
                <w:lang w:val="hu-HU"/>
              </w:rPr>
              <w:t>,</w:t>
            </w:r>
            <w:r w:rsidRPr="00BE7524">
              <w:rPr>
                <w:noProof/>
                <w:sz w:val="20"/>
                <w:lang w:val="hu-HU"/>
              </w:rPr>
              <w:t xml:space="preserve"> n (%)</w:t>
            </w:r>
          </w:p>
        </w:tc>
        <w:tc>
          <w:tcPr>
            <w:tcW w:w="1843" w:type="dxa"/>
            <w:gridSpan w:val="2"/>
            <w:tcBorders>
              <w:left w:val="nil"/>
            </w:tcBorders>
          </w:tcPr>
          <w:p w:rsidR="00BE7524" w:rsidRPr="00BE7524" w:rsidRDefault="00BE7524" w:rsidP="00BE7524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b/>
                <w:noProof/>
                <w:sz w:val="20"/>
                <w:lang w:eastAsia="nl-BE"/>
              </w:rPr>
            </w:pPr>
            <w:r w:rsidRPr="00BE7524">
              <w:rPr>
                <w:noProof/>
                <w:sz w:val="20"/>
                <w:lang w:eastAsia="nl-BE"/>
              </w:rPr>
              <w:t>88 (33,0)</w:t>
            </w:r>
          </w:p>
        </w:tc>
        <w:tc>
          <w:tcPr>
            <w:tcW w:w="1418" w:type="dxa"/>
            <w:gridSpan w:val="3"/>
            <w:tcBorders>
              <w:left w:val="nil"/>
            </w:tcBorders>
          </w:tcPr>
          <w:p w:rsidR="00BE7524" w:rsidRPr="00BE7524" w:rsidRDefault="00BE7524" w:rsidP="00BE7524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b/>
                <w:noProof/>
                <w:sz w:val="20"/>
                <w:lang w:eastAsia="nl-BE"/>
              </w:rPr>
            </w:pPr>
            <w:r w:rsidRPr="00BE7524">
              <w:rPr>
                <w:noProof/>
                <w:sz w:val="20"/>
                <w:lang w:eastAsia="nl-BE"/>
              </w:rPr>
              <w:t>17 (13,0)</w:t>
            </w:r>
          </w:p>
        </w:tc>
        <w:tc>
          <w:tcPr>
            <w:tcW w:w="1842" w:type="dxa"/>
            <w:gridSpan w:val="2"/>
            <w:tcBorders>
              <w:left w:val="nil"/>
            </w:tcBorders>
          </w:tcPr>
          <w:p w:rsidR="00BE7524" w:rsidRPr="00BE7524" w:rsidRDefault="00BE7524" w:rsidP="00BE7524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b/>
                <w:noProof/>
                <w:sz w:val="20"/>
                <w:lang w:eastAsia="nl-BE"/>
              </w:rPr>
            </w:pPr>
            <w:r w:rsidRPr="00BE7524">
              <w:rPr>
                <w:noProof/>
                <w:sz w:val="20"/>
                <w:lang w:eastAsia="nl-BE"/>
              </w:rPr>
              <w:t>102 (37,4)</w:t>
            </w:r>
          </w:p>
        </w:tc>
      </w:tr>
      <w:tr w:rsidR="00BE7524" w:rsidRPr="00BE7524" w:rsidTr="00BE7524">
        <w:tc>
          <w:tcPr>
            <w:tcW w:w="4077" w:type="dxa"/>
          </w:tcPr>
          <w:p w:rsidR="00BE7524" w:rsidRPr="00BE7524" w:rsidRDefault="00BE7524" w:rsidP="00BE7524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ind w:left="142"/>
              <w:rPr>
                <w:noProof/>
                <w:sz w:val="20"/>
                <w:lang w:eastAsia="nl-BE"/>
              </w:rPr>
            </w:pPr>
            <w:r w:rsidRPr="00BE7524">
              <w:rPr>
                <w:noProof/>
                <w:sz w:val="20"/>
                <w:lang w:val="hu-HU"/>
              </w:rPr>
              <w:t>p-érték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:rsidR="00BE7524" w:rsidRPr="00BE7524" w:rsidRDefault="00BE7524" w:rsidP="00BE7524">
            <w:pPr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ind w:right="317"/>
              <w:jc w:val="right"/>
              <w:rPr>
                <w:noProof/>
                <w:sz w:val="20"/>
                <w:lang w:eastAsia="nl-BE"/>
              </w:rPr>
            </w:pPr>
            <w:r w:rsidRPr="00BE7524">
              <w:rPr>
                <w:noProof/>
                <w:sz w:val="20"/>
                <w:lang w:eastAsia="nl-BE"/>
              </w:rPr>
              <w:t>&lt;0,0001</w:t>
            </w:r>
            <w:r w:rsidRPr="00BE7524">
              <w:rPr>
                <w:noProof/>
                <w:sz w:val="20"/>
                <w:vertAlign w:val="superscript"/>
                <w:lang w:eastAsia="nl-BE"/>
              </w:rPr>
              <w:t>a</w:t>
            </w:r>
          </w:p>
        </w:tc>
        <w:tc>
          <w:tcPr>
            <w:tcW w:w="2551" w:type="dxa"/>
            <w:gridSpan w:val="4"/>
            <w:tcBorders>
              <w:left w:val="nil"/>
            </w:tcBorders>
          </w:tcPr>
          <w:p w:rsidR="00BE7524" w:rsidRPr="00BE7524" w:rsidRDefault="00BE7524" w:rsidP="00BE7524">
            <w:pPr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ind w:left="317"/>
              <w:rPr>
                <w:noProof/>
                <w:sz w:val="20"/>
                <w:lang w:eastAsia="nl-BE"/>
              </w:rPr>
            </w:pPr>
            <w:r w:rsidRPr="00BE7524">
              <w:rPr>
                <w:noProof/>
                <w:sz w:val="20"/>
                <w:lang w:eastAsia="nl-BE"/>
              </w:rPr>
              <w:t>&lt;0,0001</w:t>
            </w:r>
            <w:r w:rsidRPr="00BE7524">
              <w:rPr>
                <w:noProof/>
                <w:sz w:val="20"/>
                <w:vertAlign w:val="superscript"/>
                <w:lang w:eastAsia="nl-BE"/>
              </w:rPr>
              <w:t>a</w:t>
            </w:r>
          </w:p>
        </w:tc>
      </w:tr>
      <w:tr w:rsidR="00BE7524" w:rsidRPr="00BE7524" w:rsidTr="00BE7524">
        <w:tc>
          <w:tcPr>
            <w:tcW w:w="4077" w:type="dxa"/>
            <w:tcBorders>
              <w:bottom w:val="single" w:sz="4" w:space="0" w:color="auto"/>
            </w:tcBorders>
          </w:tcPr>
          <w:p w:rsidR="00BE7524" w:rsidRPr="00BE7524" w:rsidRDefault="00BE7524" w:rsidP="00BE7524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ind w:left="142"/>
              <w:rPr>
                <w:noProof/>
                <w:sz w:val="20"/>
                <w:lang w:eastAsia="nl-BE"/>
              </w:rPr>
            </w:pPr>
            <w:r w:rsidRPr="00BE7524">
              <w:rPr>
                <w:noProof/>
                <w:sz w:val="20"/>
                <w:lang w:val="hu-HU"/>
              </w:rPr>
              <w:t>Kétoldalas 99,24% CI</w:t>
            </w:r>
          </w:p>
        </w:tc>
        <w:tc>
          <w:tcPr>
            <w:tcW w:w="2552" w:type="dxa"/>
            <w:gridSpan w:val="3"/>
            <w:tcBorders>
              <w:left w:val="nil"/>
              <w:bottom w:val="single" w:sz="4" w:space="0" w:color="auto"/>
            </w:tcBorders>
          </w:tcPr>
          <w:p w:rsidR="00BE7524" w:rsidRPr="00BE7524" w:rsidRDefault="00BE7524" w:rsidP="00BE7524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ind w:right="284"/>
              <w:jc w:val="right"/>
              <w:rPr>
                <w:noProof/>
                <w:sz w:val="20"/>
                <w:lang w:eastAsia="nl-BE"/>
              </w:rPr>
            </w:pPr>
            <w:r w:rsidRPr="00BE7524">
              <w:rPr>
                <w:noProof/>
                <w:sz w:val="20"/>
                <w:lang w:eastAsia="nl-BE"/>
              </w:rPr>
              <w:t>9,0, 31,0</w:t>
            </w:r>
            <w:r w:rsidRPr="00BE7524">
              <w:rPr>
                <w:noProof/>
                <w:sz w:val="20"/>
                <w:vertAlign w:val="superscript"/>
                <w:lang w:eastAsia="nl-BE"/>
              </w:rPr>
              <w:t>a</w:t>
            </w:r>
          </w:p>
        </w:tc>
        <w:tc>
          <w:tcPr>
            <w:tcW w:w="2551" w:type="dxa"/>
            <w:gridSpan w:val="4"/>
            <w:tcBorders>
              <w:left w:val="nil"/>
              <w:bottom w:val="single" w:sz="4" w:space="0" w:color="auto"/>
            </w:tcBorders>
          </w:tcPr>
          <w:p w:rsidR="00BE7524" w:rsidRPr="00BE7524" w:rsidRDefault="00BE7524" w:rsidP="00BE7524">
            <w:pPr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ind w:left="175"/>
              <w:rPr>
                <w:noProof/>
                <w:sz w:val="20"/>
                <w:lang w:eastAsia="nl-BE"/>
              </w:rPr>
            </w:pPr>
            <w:r w:rsidRPr="00BE7524">
              <w:rPr>
                <w:noProof/>
                <w:sz w:val="20"/>
                <w:lang w:eastAsia="nl-BE"/>
              </w:rPr>
              <w:t>13,3, 35,5</w:t>
            </w:r>
            <w:r w:rsidRPr="00BE7524">
              <w:rPr>
                <w:noProof/>
                <w:sz w:val="20"/>
                <w:vertAlign w:val="superscript"/>
                <w:lang w:eastAsia="nl-BE"/>
              </w:rPr>
              <w:t>a</w:t>
            </w:r>
          </w:p>
        </w:tc>
      </w:tr>
      <w:tr w:rsidR="00BE7524" w:rsidRPr="00BE7524" w:rsidTr="00BE7524">
        <w:tc>
          <w:tcPr>
            <w:tcW w:w="4786" w:type="dxa"/>
            <w:gridSpan w:val="2"/>
          </w:tcPr>
          <w:p w:rsidR="00BE7524" w:rsidRPr="00BE7524" w:rsidRDefault="00BE7524" w:rsidP="00BE7524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rPr>
                <w:b/>
                <w:noProof/>
                <w:sz w:val="20"/>
                <w:lang w:eastAsia="nl-BE"/>
              </w:rPr>
            </w:pPr>
          </w:p>
        </w:tc>
        <w:tc>
          <w:tcPr>
            <w:tcW w:w="2126" w:type="dxa"/>
            <w:gridSpan w:val="3"/>
            <w:tcBorders>
              <w:left w:val="nil"/>
            </w:tcBorders>
          </w:tcPr>
          <w:p w:rsidR="00BE7524" w:rsidRPr="00BE7524" w:rsidRDefault="00BE7524" w:rsidP="00BE7524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b/>
                <w:noProof/>
                <w:sz w:val="20"/>
                <w:lang w:eastAsia="nl-BE"/>
              </w:rPr>
            </w:pPr>
            <w:r w:rsidRPr="00BE7524">
              <w:rPr>
                <w:b/>
                <w:noProof/>
                <w:sz w:val="20"/>
                <w:lang w:eastAsia="nl-BE"/>
              </w:rPr>
              <w:t>Skilarence</w:t>
            </w:r>
          </w:p>
        </w:tc>
        <w:tc>
          <w:tcPr>
            <w:tcW w:w="2268" w:type="dxa"/>
            <w:gridSpan w:val="3"/>
            <w:tcBorders>
              <w:left w:val="nil"/>
            </w:tcBorders>
          </w:tcPr>
          <w:p w:rsidR="00BE7524" w:rsidRPr="00BE7524" w:rsidRDefault="00BE7524" w:rsidP="00BE7524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b/>
                <w:noProof/>
                <w:sz w:val="20"/>
                <w:lang w:eastAsia="nl-BE"/>
              </w:rPr>
            </w:pPr>
            <w:r w:rsidRPr="00BE7524">
              <w:rPr>
                <w:b/>
                <w:noProof/>
                <w:sz w:val="20"/>
                <w:lang w:eastAsia="nl-BE"/>
              </w:rPr>
              <w:t>Fumaderm</w:t>
            </w:r>
          </w:p>
        </w:tc>
      </w:tr>
      <w:tr w:rsidR="00BE7524" w:rsidRPr="00BE7524" w:rsidTr="00BE7524">
        <w:tc>
          <w:tcPr>
            <w:tcW w:w="4786" w:type="dxa"/>
            <w:gridSpan w:val="2"/>
            <w:tcBorders>
              <w:bottom w:val="single" w:sz="4" w:space="0" w:color="auto"/>
            </w:tcBorders>
          </w:tcPr>
          <w:p w:rsidR="00BE7524" w:rsidRPr="00BE7524" w:rsidRDefault="00BE7524" w:rsidP="00BE7524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rPr>
                <w:noProof/>
                <w:sz w:val="20"/>
                <w:lang w:eastAsia="nl-BE"/>
              </w:rPr>
            </w:pPr>
          </w:p>
        </w:tc>
        <w:tc>
          <w:tcPr>
            <w:tcW w:w="2126" w:type="dxa"/>
            <w:gridSpan w:val="3"/>
            <w:tcBorders>
              <w:left w:val="nil"/>
              <w:bottom w:val="single" w:sz="4" w:space="0" w:color="auto"/>
            </w:tcBorders>
          </w:tcPr>
          <w:p w:rsidR="00BE7524" w:rsidRPr="00BE7524" w:rsidRDefault="00BE7524" w:rsidP="00BE7524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noProof/>
                <w:sz w:val="20"/>
                <w:lang w:eastAsia="nl-BE"/>
              </w:rPr>
            </w:pPr>
            <w:r w:rsidRPr="00BE7524">
              <w:rPr>
                <w:b/>
                <w:noProof/>
                <w:sz w:val="20"/>
                <w:lang w:eastAsia="nl-BE"/>
              </w:rPr>
              <w:t>N=267</w:t>
            </w:r>
          </w:p>
        </w:tc>
        <w:tc>
          <w:tcPr>
            <w:tcW w:w="2268" w:type="dxa"/>
            <w:gridSpan w:val="3"/>
            <w:tcBorders>
              <w:left w:val="nil"/>
              <w:bottom w:val="single" w:sz="4" w:space="0" w:color="auto"/>
            </w:tcBorders>
          </w:tcPr>
          <w:p w:rsidR="00BE7524" w:rsidRPr="00BE7524" w:rsidRDefault="00BE7524" w:rsidP="00BE7524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noProof/>
                <w:sz w:val="20"/>
                <w:lang w:eastAsia="nl-BE"/>
              </w:rPr>
            </w:pPr>
            <w:r w:rsidRPr="00BE7524">
              <w:rPr>
                <w:b/>
                <w:noProof/>
                <w:sz w:val="20"/>
                <w:lang w:eastAsia="nl-BE"/>
              </w:rPr>
              <w:t>N=273</w:t>
            </w:r>
          </w:p>
        </w:tc>
      </w:tr>
      <w:tr w:rsidR="00BE7524" w:rsidRPr="00BE7524" w:rsidTr="00BE7524">
        <w:tc>
          <w:tcPr>
            <w:tcW w:w="4786" w:type="dxa"/>
            <w:gridSpan w:val="2"/>
            <w:tcBorders>
              <w:top w:val="single" w:sz="4" w:space="0" w:color="auto"/>
            </w:tcBorders>
          </w:tcPr>
          <w:p w:rsidR="00BE7524" w:rsidRPr="00BE7524" w:rsidRDefault="00BE7524" w:rsidP="00BE7524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both"/>
              <w:rPr>
                <w:b/>
                <w:noProof/>
                <w:sz w:val="20"/>
                <w:lang w:val="it-IT" w:eastAsia="nl-BE"/>
              </w:rPr>
            </w:pPr>
            <w:r w:rsidRPr="00BE7524">
              <w:rPr>
                <w:b/>
                <w:noProof/>
                <w:sz w:val="20"/>
                <w:lang w:eastAsia="nl-BE"/>
              </w:rPr>
              <w:t>Skilarence non-inferioritása vs. Fumaderm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nil"/>
            </w:tcBorders>
          </w:tcPr>
          <w:p w:rsidR="00BE7524" w:rsidRPr="00BE7524" w:rsidDel="00135E41" w:rsidRDefault="00BE7524" w:rsidP="00BE7524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noProof/>
                <w:sz w:val="20"/>
                <w:lang w:eastAsia="nl-BE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</w:tcBorders>
            <w:vAlign w:val="center"/>
          </w:tcPr>
          <w:p w:rsidR="00BE7524" w:rsidRPr="00BE7524" w:rsidRDefault="00BE7524" w:rsidP="00BE7524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noProof/>
                <w:sz w:val="20"/>
                <w:lang w:eastAsia="nl-BE"/>
              </w:rPr>
            </w:pPr>
          </w:p>
        </w:tc>
      </w:tr>
      <w:tr w:rsidR="00BE7524" w:rsidRPr="00BE7524" w:rsidTr="00BE7524">
        <w:tc>
          <w:tcPr>
            <w:tcW w:w="4786" w:type="dxa"/>
            <w:gridSpan w:val="2"/>
          </w:tcPr>
          <w:p w:rsidR="00BE7524" w:rsidRPr="00BE7524" w:rsidRDefault="00BE7524" w:rsidP="00BE7524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both"/>
              <w:rPr>
                <w:b/>
                <w:noProof/>
                <w:sz w:val="20"/>
                <w:lang w:eastAsia="nl-BE"/>
              </w:rPr>
            </w:pPr>
            <w:r w:rsidRPr="00BE7524">
              <w:rPr>
                <w:b/>
                <w:noProof/>
                <w:sz w:val="20"/>
                <w:lang w:eastAsia="nl-BE"/>
              </w:rPr>
              <w:t>PASI 75</w:t>
            </w:r>
            <w:r w:rsidRPr="00BE7524">
              <w:rPr>
                <w:noProof/>
                <w:sz w:val="20"/>
                <w:lang w:eastAsia="nl-BE"/>
              </w:rPr>
              <w:t>, n (%)</w:t>
            </w:r>
          </w:p>
        </w:tc>
        <w:tc>
          <w:tcPr>
            <w:tcW w:w="2126" w:type="dxa"/>
            <w:gridSpan w:val="3"/>
            <w:tcBorders>
              <w:left w:val="nil"/>
            </w:tcBorders>
          </w:tcPr>
          <w:p w:rsidR="00BE7524" w:rsidRPr="00BE7524" w:rsidRDefault="00BE7524" w:rsidP="00BE7524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noProof/>
                <w:sz w:val="20"/>
                <w:highlight w:val="yellow"/>
                <w:lang w:eastAsia="nl-BE"/>
              </w:rPr>
            </w:pPr>
            <w:r w:rsidRPr="00BE7524">
              <w:rPr>
                <w:noProof/>
                <w:sz w:val="20"/>
                <w:lang w:eastAsia="nl-BE"/>
              </w:rPr>
              <w:t>100 (37,5)</w:t>
            </w:r>
          </w:p>
        </w:tc>
        <w:tc>
          <w:tcPr>
            <w:tcW w:w="2268" w:type="dxa"/>
            <w:gridSpan w:val="3"/>
            <w:tcBorders>
              <w:left w:val="nil"/>
            </w:tcBorders>
            <w:vAlign w:val="center"/>
          </w:tcPr>
          <w:p w:rsidR="00BE7524" w:rsidRPr="00BE7524" w:rsidRDefault="00BE7524" w:rsidP="00BE7524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noProof/>
                <w:sz w:val="20"/>
                <w:highlight w:val="yellow"/>
                <w:lang w:eastAsia="nl-BE"/>
              </w:rPr>
            </w:pPr>
            <w:r w:rsidRPr="00BE7524">
              <w:rPr>
                <w:noProof/>
                <w:sz w:val="20"/>
                <w:lang w:eastAsia="nl-BE"/>
              </w:rPr>
              <w:t>110 (40,3)</w:t>
            </w:r>
          </w:p>
        </w:tc>
      </w:tr>
      <w:tr w:rsidR="00BE7524" w:rsidRPr="00BE7524" w:rsidTr="00BE7524">
        <w:tc>
          <w:tcPr>
            <w:tcW w:w="4786" w:type="dxa"/>
            <w:gridSpan w:val="2"/>
          </w:tcPr>
          <w:p w:rsidR="00BE7524" w:rsidRPr="00BE7524" w:rsidRDefault="00BE7524" w:rsidP="00BE7524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ind w:left="142"/>
              <w:rPr>
                <w:noProof/>
                <w:sz w:val="20"/>
                <w:lang w:eastAsia="nl-BE"/>
              </w:rPr>
            </w:pPr>
            <w:r w:rsidRPr="00BE7524">
              <w:rPr>
                <w:noProof/>
                <w:sz w:val="20"/>
                <w:lang w:val="hu-HU"/>
              </w:rPr>
              <w:t>p-érték</w:t>
            </w:r>
          </w:p>
        </w:tc>
        <w:tc>
          <w:tcPr>
            <w:tcW w:w="4394" w:type="dxa"/>
            <w:gridSpan w:val="6"/>
            <w:tcBorders>
              <w:left w:val="nil"/>
            </w:tcBorders>
          </w:tcPr>
          <w:p w:rsidR="00BE7524" w:rsidRPr="00BE7524" w:rsidRDefault="00BE7524" w:rsidP="00BE7524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noProof/>
                <w:sz w:val="20"/>
                <w:highlight w:val="yellow"/>
                <w:lang w:eastAsia="nl-BE"/>
              </w:rPr>
            </w:pPr>
            <w:r w:rsidRPr="00BE7524">
              <w:rPr>
                <w:noProof/>
                <w:sz w:val="20"/>
                <w:lang w:eastAsia="nl-BE"/>
              </w:rPr>
              <w:t>0,0003</w:t>
            </w:r>
            <w:r w:rsidRPr="00BE7524">
              <w:rPr>
                <w:noProof/>
                <w:sz w:val="20"/>
                <w:vertAlign w:val="superscript"/>
                <w:lang w:eastAsia="nl-BE"/>
              </w:rPr>
              <w:t>b</w:t>
            </w:r>
          </w:p>
        </w:tc>
      </w:tr>
      <w:tr w:rsidR="00BE7524" w:rsidRPr="00BE7524" w:rsidTr="00BE7524">
        <w:tc>
          <w:tcPr>
            <w:tcW w:w="4786" w:type="dxa"/>
            <w:gridSpan w:val="2"/>
          </w:tcPr>
          <w:p w:rsidR="00BE7524" w:rsidRPr="00BE7524" w:rsidRDefault="00BE7524" w:rsidP="00BE7524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ind w:left="142"/>
              <w:rPr>
                <w:noProof/>
                <w:sz w:val="20"/>
                <w:lang w:eastAsia="nl-BE"/>
              </w:rPr>
            </w:pPr>
            <w:r w:rsidRPr="00BE7524">
              <w:rPr>
                <w:noProof/>
                <w:sz w:val="20"/>
                <w:lang w:eastAsia="nl-BE"/>
              </w:rPr>
              <w:t>Egyoldalas 97,5% ismételt CI (alsó határ)</w:t>
            </w:r>
          </w:p>
        </w:tc>
        <w:tc>
          <w:tcPr>
            <w:tcW w:w="4394" w:type="dxa"/>
            <w:gridSpan w:val="6"/>
            <w:tcBorders>
              <w:left w:val="nil"/>
            </w:tcBorders>
          </w:tcPr>
          <w:p w:rsidR="00BE7524" w:rsidRPr="00BE7524" w:rsidRDefault="00BE7524" w:rsidP="00BE7524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noProof/>
                <w:sz w:val="20"/>
                <w:highlight w:val="yellow"/>
                <w:lang w:eastAsia="nl-BE"/>
              </w:rPr>
            </w:pPr>
            <w:r w:rsidRPr="00BE7524">
              <w:rPr>
                <w:noProof/>
                <w:sz w:val="20"/>
                <w:lang w:eastAsia="nl-BE"/>
              </w:rPr>
              <w:t>-11,6</w:t>
            </w:r>
            <w:r w:rsidRPr="00BE7524">
              <w:rPr>
                <w:noProof/>
                <w:sz w:val="20"/>
                <w:vertAlign w:val="superscript"/>
                <w:lang w:eastAsia="nl-BE"/>
              </w:rPr>
              <w:t>b</w:t>
            </w:r>
          </w:p>
        </w:tc>
      </w:tr>
      <w:tr w:rsidR="00BE7524" w:rsidRPr="00BE7524" w:rsidTr="00BE7524">
        <w:tc>
          <w:tcPr>
            <w:tcW w:w="4786" w:type="dxa"/>
            <w:gridSpan w:val="2"/>
          </w:tcPr>
          <w:p w:rsidR="00BE7524" w:rsidRPr="00BE7524" w:rsidRDefault="00BE7524" w:rsidP="00BE7524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rPr>
                <w:b/>
                <w:noProof/>
                <w:sz w:val="20"/>
                <w:lang w:eastAsia="nl-BE"/>
              </w:rPr>
            </w:pPr>
            <w:r w:rsidRPr="00BE7524">
              <w:rPr>
                <w:b/>
                <w:bCs/>
                <w:noProof/>
                <w:sz w:val="20"/>
                <w:lang w:val="hu-HU" w:bidi="hu-HU"/>
              </w:rPr>
              <w:t>Tisztának vagy majdnem tisztának megfelelő PGA érték</w:t>
            </w:r>
            <w:r w:rsidRPr="00BE7524">
              <w:rPr>
                <w:b/>
                <w:noProof/>
                <w:sz w:val="20"/>
                <w:lang w:eastAsia="nl-BE"/>
              </w:rPr>
              <w:t>,</w:t>
            </w:r>
            <w:r w:rsidRPr="00BE7524">
              <w:rPr>
                <w:noProof/>
                <w:sz w:val="20"/>
                <w:lang w:eastAsia="nl-BE"/>
              </w:rPr>
              <w:t xml:space="preserve"> n (%)</w:t>
            </w:r>
          </w:p>
        </w:tc>
        <w:tc>
          <w:tcPr>
            <w:tcW w:w="2126" w:type="dxa"/>
            <w:gridSpan w:val="3"/>
            <w:tcBorders>
              <w:left w:val="nil"/>
            </w:tcBorders>
          </w:tcPr>
          <w:p w:rsidR="00BE7524" w:rsidRPr="00BE7524" w:rsidRDefault="00BE7524" w:rsidP="00BE7524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noProof/>
                <w:sz w:val="20"/>
                <w:highlight w:val="yellow"/>
                <w:lang w:eastAsia="nl-BE"/>
              </w:rPr>
            </w:pPr>
            <w:r w:rsidRPr="00BE7524">
              <w:rPr>
                <w:noProof/>
                <w:sz w:val="20"/>
                <w:lang w:eastAsia="nl-BE"/>
              </w:rPr>
              <w:t>88 (33,0)</w:t>
            </w:r>
          </w:p>
        </w:tc>
        <w:tc>
          <w:tcPr>
            <w:tcW w:w="2268" w:type="dxa"/>
            <w:gridSpan w:val="3"/>
            <w:tcBorders>
              <w:left w:val="nil"/>
            </w:tcBorders>
          </w:tcPr>
          <w:p w:rsidR="00BE7524" w:rsidRPr="00BE7524" w:rsidRDefault="00BE7524" w:rsidP="00BE7524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b/>
                <w:noProof/>
                <w:sz w:val="20"/>
                <w:highlight w:val="yellow"/>
                <w:lang w:eastAsia="nl-BE"/>
              </w:rPr>
            </w:pPr>
            <w:r w:rsidRPr="00BE7524">
              <w:rPr>
                <w:noProof/>
                <w:sz w:val="20"/>
                <w:lang w:eastAsia="nl-BE"/>
              </w:rPr>
              <w:t>102 (37,4)</w:t>
            </w:r>
          </w:p>
        </w:tc>
      </w:tr>
      <w:tr w:rsidR="00BE7524" w:rsidRPr="00BE7524" w:rsidTr="00BE7524">
        <w:tc>
          <w:tcPr>
            <w:tcW w:w="4786" w:type="dxa"/>
            <w:gridSpan w:val="2"/>
          </w:tcPr>
          <w:p w:rsidR="00BE7524" w:rsidRPr="00BE7524" w:rsidRDefault="00BE7524" w:rsidP="00BE7524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ind w:left="142"/>
              <w:rPr>
                <w:noProof/>
                <w:sz w:val="20"/>
                <w:lang w:eastAsia="nl-BE"/>
              </w:rPr>
            </w:pPr>
            <w:r w:rsidRPr="00BE7524">
              <w:rPr>
                <w:noProof/>
                <w:sz w:val="20"/>
                <w:lang w:val="hu-HU"/>
              </w:rPr>
              <w:t>p-érték</w:t>
            </w:r>
          </w:p>
        </w:tc>
        <w:tc>
          <w:tcPr>
            <w:tcW w:w="4394" w:type="dxa"/>
            <w:gridSpan w:val="6"/>
            <w:tcBorders>
              <w:left w:val="nil"/>
            </w:tcBorders>
          </w:tcPr>
          <w:p w:rsidR="00BE7524" w:rsidRPr="00BE7524" w:rsidRDefault="00BE7524" w:rsidP="00BE7524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noProof/>
                <w:sz w:val="20"/>
                <w:highlight w:val="yellow"/>
                <w:lang w:eastAsia="nl-BE"/>
              </w:rPr>
            </w:pPr>
            <w:r w:rsidRPr="00BE7524">
              <w:rPr>
                <w:noProof/>
                <w:sz w:val="20"/>
                <w:lang w:eastAsia="nl-BE"/>
              </w:rPr>
              <w:t>0,0007</w:t>
            </w:r>
            <w:r w:rsidRPr="00BE7524">
              <w:rPr>
                <w:noProof/>
                <w:sz w:val="20"/>
                <w:vertAlign w:val="superscript"/>
                <w:lang w:eastAsia="nl-BE"/>
              </w:rPr>
              <w:t>b</w:t>
            </w:r>
          </w:p>
        </w:tc>
      </w:tr>
      <w:tr w:rsidR="00BE7524" w:rsidRPr="00BE7524" w:rsidTr="00BE7524">
        <w:tc>
          <w:tcPr>
            <w:tcW w:w="4786" w:type="dxa"/>
            <w:gridSpan w:val="2"/>
            <w:tcBorders>
              <w:bottom w:val="single" w:sz="4" w:space="0" w:color="auto"/>
            </w:tcBorders>
          </w:tcPr>
          <w:p w:rsidR="00BE7524" w:rsidRPr="00BE7524" w:rsidRDefault="00BE7524" w:rsidP="00BE7524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ind w:left="142"/>
              <w:rPr>
                <w:noProof/>
                <w:sz w:val="20"/>
                <w:lang w:eastAsia="nl-BE"/>
              </w:rPr>
            </w:pPr>
            <w:r w:rsidRPr="00BE7524">
              <w:rPr>
                <w:noProof/>
                <w:sz w:val="20"/>
                <w:lang w:eastAsia="nl-BE"/>
              </w:rPr>
              <w:t>Egyoldalas 97,5% ismételt CI (alsó határ)</w:t>
            </w:r>
          </w:p>
        </w:tc>
        <w:tc>
          <w:tcPr>
            <w:tcW w:w="4394" w:type="dxa"/>
            <w:gridSpan w:val="6"/>
            <w:tcBorders>
              <w:left w:val="nil"/>
              <w:bottom w:val="single" w:sz="4" w:space="0" w:color="auto"/>
            </w:tcBorders>
          </w:tcPr>
          <w:p w:rsidR="00BE7524" w:rsidRPr="00BE7524" w:rsidRDefault="00BE7524" w:rsidP="00BE7524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noProof/>
                <w:sz w:val="20"/>
                <w:highlight w:val="yellow"/>
                <w:lang w:eastAsia="nl-BE"/>
              </w:rPr>
            </w:pPr>
            <w:r w:rsidRPr="00BE7524">
              <w:rPr>
                <w:noProof/>
                <w:sz w:val="20"/>
                <w:lang w:eastAsia="nl-BE"/>
              </w:rPr>
              <w:t>13,0</w:t>
            </w:r>
            <w:r w:rsidRPr="00BE7524">
              <w:rPr>
                <w:noProof/>
                <w:sz w:val="20"/>
                <w:vertAlign w:val="superscript"/>
                <w:lang w:eastAsia="nl-BE"/>
              </w:rPr>
              <w:t>b</w:t>
            </w:r>
          </w:p>
        </w:tc>
      </w:tr>
      <w:tr w:rsidR="004635A3" w:rsidRPr="00D5035D" w:rsidTr="004305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</w:trPr>
        <w:tc>
          <w:tcPr>
            <w:tcW w:w="893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0507" w:rsidRDefault="009B0470" w:rsidP="008D1225">
            <w:pPr>
              <w:keepLines/>
              <w:tabs>
                <w:tab w:val="clear" w:pos="567"/>
              </w:tabs>
              <w:spacing w:line="240" w:lineRule="auto"/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>Fumaderm</w:t>
            </w:r>
            <w:r w:rsidR="006E13A7" w:rsidRPr="00182D45">
              <w:rPr>
                <w:sz w:val="18"/>
                <w:szCs w:val="18"/>
                <w:lang w:val="hu-HU"/>
              </w:rPr>
              <w:t xml:space="preserve"> = </w:t>
            </w:r>
            <w:r>
              <w:rPr>
                <w:sz w:val="18"/>
                <w:szCs w:val="18"/>
                <w:lang w:val="hu-HU"/>
              </w:rPr>
              <w:t xml:space="preserve">egy </w:t>
            </w:r>
            <w:r w:rsidR="006F41A8" w:rsidRPr="00182D45">
              <w:rPr>
                <w:sz w:val="18"/>
                <w:szCs w:val="18"/>
                <w:lang w:val="hu-HU"/>
              </w:rPr>
              <w:t>kombiná</w:t>
            </w:r>
            <w:r w:rsidR="009C1AD0">
              <w:rPr>
                <w:sz w:val="18"/>
                <w:szCs w:val="18"/>
                <w:lang w:val="hu-HU"/>
              </w:rPr>
              <w:t>lt</w:t>
            </w:r>
            <w:r w:rsidR="006F41A8" w:rsidRPr="00182D45">
              <w:rPr>
                <w:sz w:val="18"/>
                <w:szCs w:val="18"/>
                <w:lang w:val="hu-HU"/>
              </w:rPr>
              <w:t xml:space="preserve"> </w:t>
            </w:r>
            <w:r w:rsidR="008D1225">
              <w:rPr>
                <w:sz w:val="18"/>
                <w:szCs w:val="18"/>
                <w:lang w:val="hu-HU"/>
              </w:rPr>
              <w:t>készítmény,</w:t>
            </w:r>
            <w:r w:rsidR="008D1225" w:rsidRPr="00182D45">
              <w:rPr>
                <w:sz w:val="18"/>
                <w:szCs w:val="18"/>
                <w:lang w:val="hu-HU"/>
              </w:rPr>
              <w:t xml:space="preserve"> </w:t>
            </w:r>
            <w:r w:rsidR="006F41A8" w:rsidRPr="00182D45">
              <w:rPr>
                <w:sz w:val="18"/>
                <w:szCs w:val="18"/>
                <w:lang w:val="hu-HU"/>
              </w:rPr>
              <w:t>azonos dimetil-fumarát</w:t>
            </w:r>
            <w:r w:rsidR="001E53D6">
              <w:rPr>
                <w:sz w:val="18"/>
                <w:szCs w:val="18"/>
                <w:lang w:val="hu-HU"/>
              </w:rPr>
              <w:t xml:space="preserve"> </w:t>
            </w:r>
            <w:r w:rsidR="006F41A8" w:rsidRPr="00182D45">
              <w:rPr>
                <w:sz w:val="18"/>
                <w:szCs w:val="18"/>
                <w:lang w:val="hu-HU"/>
              </w:rPr>
              <w:t>- plusz 3 monoetil-hidrogén-fumarát-só-tartalommal</w:t>
            </w:r>
            <w:r w:rsidR="000F724F" w:rsidRPr="00182D45">
              <w:rPr>
                <w:sz w:val="18"/>
                <w:szCs w:val="18"/>
                <w:lang w:val="hu-HU"/>
              </w:rPr>
              <w:t>;</w:t>
            </w:r>
            <w:r w:rsidR="006E13A7" w:rsidRPr="00182D45">
              <w:rPr>
                <w:sz w:val="18"/>
                <w:szCs w:val="18"/>
                <w:lang w:val="hu-HU"/>
              </w:rPr>
              <w:t xml:space="preserve"> n</w:t>
            </w:r>
            <w:r w:rsidR="008D1225">
              <w:rPr>
                <w:sz w:val="18"/>
                <w:szCs w:val="18"/>
                <w:lang w:val="hu-HU"/>
              </w:rPr>
              <w:t> </w:t>
            </w:r>
            <w:r w:rsidR="006E13A7" w:rsidRPr="00182D45">
              <w:rPr>
                <w:sz w:val="18"/>
                <w:szCs w:val="18"/>
                <w:lang w:val="hu-HU"/>
              </w:rPr>
              <w:t>=</w:t>
            </w:r>
            <w:r w:rsidR="008D1225">
              <w:rPr>
                <w:sz w:val="18"/>
                <w:szCs w:val="18"/>
                <w:lang w:val="hu-HU"/>
              </w:rPr>
              <w:t> </w:t>
            </w:r>
            <w:r w:rsidR="002A7C01">
              <w:rPr>
                <w:sz w:val="18"/>
                <w:szCs w:val="18"/>
                <w:lang w:val="hu-HU"/>
              </w:rPr>
              <w:t>értékelhető adatokkal rendelkező betegek száma</w:t>
            </w:r>
            <w:r w:rsidR="006E13A7" w:rsidRPr="00182D45">
              <w:rPr>
                <w:sz w:val="18"/>
                <w:szCs w:val="18"/>
                <w:lang w:val="hu-HU"/>
              </w:rPr>
              <w:t>; N</w:t>
            </w:r>
            <w:r w:rsidR="00014A5A">
              <w:rPr>
                <w:sz w:val="18"/>
                <w:szCs w:val="18"/>
                <w:lang w:val="hu-HU"/>
              </w:rPr>
              <w:t> </w:t>
            </w:r>
            <w:r w:rsidR="006E13A7" w:rsidRPr="00182D45">
              <w:rPr>
                <w:sz w:val="18"/>
                <w:szCs w:val="18"/>
                <w:lang w:val="hu-HU"/>
              </w:rPr>
              <w:t>=</w:t>
            </w:r>
            <w:r w:rsidR="00014A5A">
              <w:rPr>
                <w:sz w:val="18"/>
                <w:szCs w:val="18"/>
                <w:lang w:val="hu-HU"/>
              </w:rPr>
              <w:t> </w:t>
            </w:r>
            <w:r w:rsidR="006F41A8" w:rsidRPr="00182D45">
              <w:rPr>
                <w:sz w:val="18"/>
                <w:szCs w:val="18"/>
                <w:lang w:val="hu-HU"/>
              </w:rPr>
              <w:t>a populációt alkotó betegek száma</w:t>
            </w:r>
            <w:r w:rsidR="006E13A7" w:rsidRPr="00182D45">
              <w:rPr>
                <w:sz w:val="18"/>
                <w:szCs w:val="18"/>
                <w:lang w:val="hu-HU"/>
              </w:rPr>
              <w:t>; PASI</w:t>
            </w:r>
            <w:r w:rsidR="00014A5A">
              <w:rPr>
                <w:sz w:val="18"/>
                <w:szCs w:val="18"/>
                <w:lang w:val="hu-HU"/>
              </w:rPr>
              <w:t> </w:t>
            </w:r>
            <w:r w:rsidR="006E13A7" w:rsidRPr="00182D45">
              <w:rPr>
                <w:sz w:val="18"/>
                <w:szCs w:val="18"/>
                <w:lang w:val="hu-HU"/>
              </w:rPr>
              <w:t>=</w:t>
            </w:r>
            <w:r w:rsidR="00ED12DA" w:rsidRPr="00182D45">
              <w:rPr>
                <w:sz w:val="18"/>
                <w:szCs w:val="18"/>
                <w:lang w:val="hu-HU" w:bidi="hu-HU"/>
              </w:rPr>
              <w:t xml:space="preserve"> p</w:t>
            </w:r>
            <w:r w:rsidR="006B3295">
              <w:rPr>
                <w:sz w:val="18"/>
                <w:szCs w:val="18"/>
                <w:lang w:val="hu-HU" w:bidi="hu-HU"/>
              </w:rPr>
              <w:t>soriasis</w:t>
            </w:r>
            <w:r w:rsidR="00ED12DA" w:rsidRPr="00182D45">
              <w:rPr>
                <w:sz w:val="18"/>
                <w:szCs w:val="18"/>
                <w:lang w:val="hu-HU" w:bidi="hu-HU"/>
              </w:rPr>
              <w:t xml:space="preserve"> kiterjedési és súlyossági index</w:t>
            </w:r>
            <w:r w:rsidR="006E13A7" w:rsidRPr="00182D45">
              <w:rPr>
                <w:sz w:val="18"/>
                <w:szCs w:val="18"/>
                <w:lang w:val="hu-HU"/>
              </w:rPr>
              <w:t>; PGA</w:t>
            </w:r>
            <w:r w:rsidR="00014A5A">
              <w:rPr>
                <w:sz w:val="18"/>
                <w:szCs w:val="18"/>
                <w:lang w:val="hu-HU"/>
              </w:rPr>
              <w:t> </w:t>
            </w:r>
            <w:r w:rsidR="006E13A7" w:rsidRPr="00182D45">
              <w:rPr>
                <w:sz w:val="18"/>
                <w:szCs w:val="18"/>
                <w:lang w:val="hu-HU"/>
              </w:rPr>
              <w:t>=</w:t>
            </w:r>
            <w:r w:rsidR="008D1225">
              <w:rPr>
                <w:sz w:val="18"/>
                <w:szCs w:val="18"/>
                <w:lang w:val="hu-HU"/>
              </w:rPr>
              <w:t xml:space="preserve"> az </w:t>
            </w:r>
            <w:r w:rsidR="006F41A8" w:rsidRPr="00182D45">
              <w:rPr>
                <w:sz w:val="18"/>
                <w:szCs w:val="18"/>
                <w:lang w:val="hu-HU"/>
              </w:rPr>
              <w:t xml:space="preserve">orvos </w:t>
            </w:r>
            <w:r w:rsidR="008D1225">
              <w:rPr>
                <w:sz w:val="18"/>
                <w:szCs w:val="18"/>
                <w:lang w:val="hu-HU"/>
              </w:rPr>
              <w:t xml:space="preserve">által végzett </w:t>
            </w:r>
            <w:r w:rsidR="006F41A8" w:rsidRPr="00182D45">
              <w:rPr>
                <w:sz w:val="18"/>
                <w:szCs w:val="18"/>
                <w:lang w:val="hu-HU"/>
              </w:rPr>
              <w:t>általános értékelés</w:t>
            </w:r>
            <w:r w:rsidR="006E13A7" w:rsidRPr="00182D45">
              <w:rPr>
                <w:sz w:val="18"/>
                <w:szCs w:val="18"/>
                <w:lang w:val="hu-HU"/>
              </w:rPr>
              <w:t xml:space="preserve">; </w:t>
            </w:r>
            <w:r w:rsidR="006E13A7" w:rsidRPr="00182D45">
              <w:rPr>
                <w:sz w:val="18"/>
                <w:szCs w:val="18"/>
                <w:vertAlign w:val="superscript"/>
                <w:lang w:val="hu-HU"/>
              </w:rPr>
              <w:t>a</w:t>
            </w:r>
            <w:r w:rsidR="006E13A7" w:rsidRPr="00182D45">
              <w:rPr>
                <w:sz w:val="18"/>
                <w:szCs w:val="18"/>
                <w:lang w:val="hu-HU"/>
              </w:rPr>
              <w:t xml:space="preserve"> </w:t>
            </w:r>
            <w:r w:rsidR="00FF1D67" w:rsidRPr="00182D45">
              <w:rPr>
                <w:sz w:val="18"/>
                <w:szCs w:val="18"/>
                <w:lang w:val="hu-HU"/>
              </w:rPr>
              <w:t xml:space="preserve">= </w:t>
            </w:r>
            <w:r w:rsidR="006B06A4" w:rsidRPr="00182D45">
              <w:rPr>
                <w:sz w:val="18"/>
                <w:szCs w:val="18"/>
                <w:lang w:val="hu-HU"/>
              </w:rPr>
              <w:t>a</w:t>
            </w:r>
            <w:r w:rsidR="006F41A8" w:rsidRPr="00182D45">
              <w:rPr>
                <w:sz w:val="18"/>
                <w:szCs w:val="18"/>
                <w:lang w:val="hu-HU"/>
              </w:rPr>
              <w:t xml:space="preserve"> Skilarence placebóval szembeni szuperioritása</w:t>
            </w:r>
            <w:r>
              <w:rPr>
                <w:sz w:val="18"/>
                <w:szCs w:val="18"/>
                <w:lang w:val="hu-HU"/>
              </w:rPr>
              <w:t xml:space="preserve">, </w:t>
            </w:r>
            <w:r w:rsidR="00E30B44" w:rsidRPr="00E30B44">
              <w:rPr>
                <w:sz w:val="18"/>
                <w:szCs w:val="18"/>
                <w:lang w:val="hu-HU"/>
              </w:rPr>
              <w:t>22</w:t>
            </w:r>
            <w:r w:rsidR="00014A5A">
              <w:rPr>
                <w:sz w:val="18"/>
                <w:szCs w:val="18"/>
                <w:lang w:val="hu-HU"/>
              </w:rPr>
              <w:t>,</w:t>
            </w:r>
            <w:r w:rsidR="00E30B44" w:rsidRPr="00E30B44">
              <w:rPr>
                <w:sz w:val="18"/>
                <w:szCs w:val="18"/>
                <w:lang w:val="hu-HU"/>
              </w:rPr>
              <w:t>2%-os különbséggel a PASI 75 értékre and 20</w:t>
            </w:r>
            <w:r w:rsidR="001E53D6">
              <w:rPr>
                <w:sz w:val="18"/>
                <w:szCs w:val="18"/>
                <w:lang w:val="hu-HU"/>
              </w:rPr>
              <w:t>,</w:t>
            </w:r>
            <w:r w:rsidR="00E30B44" w:rsidRPr="00E30B44">
              <w:rPr>
                <w:sz w:val="18"/>
                <w:szCs w:val="18"/>
                <w:lang w:val="hu-HU"/>
              </w:rPr>
              <w:t>0%-os különbséggel a tisztának vagy majdnem tisztának megfelelő PGA értékre, a Fumaderm placebóval szembeni szuperioritása 25</w:t>
            </w:r>
            <w:r w:rsidR="001E53D6">
              <w:rPr>
                <w:sz w:val="18"/>
                <w:szCs w:val="18"/>
                <w:lang w:val="hu-HU"/>
              </w:rPr>
              <w:t>,</w:t>
            </w:r>
            <w:r w:rsidR="00E30B44" w:rsidRPr="00E30B44">
              <w:rPr>
                <w:sz w:val="18"/>
                <w:szCs w:val="18"/>
                <w:lang w:val="hu-HU"/>
              </w:rPr>
              <w:t xml:space="preserve">0%-os különbséggel a PASI </w:t>
            </w:r>
          </w:p>
          <w:p w:rsidR="006E13A7" w:rsidRPr="00182D45" w:rsidRDefault="00E30B44" w:rsidP="008D1225">
            <w:pPr>
              <w:keepLines/>
              <w:tabs>
                <w:tab w:val="clear" w:pos="567"/>
              </w:tabs>
              <w:spacing w:line="240" w:lineRule="auto"/>
              <w:rPr>
                <w:sz w:val="18"/>
                <w:szCs w:val="18"/>
                <w:lang w:val="hu-HU"/>
              </w:rPr>
            </w:pPr>
            <w:r w:rsidRPr="00E30B44">
              <w:rPr>
                <w:sz w:val="18"/>
                <w:szCs w:val="18"/>
                <w:lang w:val="hu-HU"/>
              </w:rPr>
              <w:t>75 értékre és 24</w:t>
            </w:r>
            <w:r w:rsidR="00014A5A">
              <w:rPr>
                <w:sz w:val="18"/>
                <w:szCs w:val="18"/>
                <w:lang w:val="hu-HU"/>
              </w:rPr>
              <w:t>,</w:t>
            </w:r>
            <w:r w:rsidRPr="00E30B44">
              <w:rPr>
                <w:sz w:val="18"/>
                <w:szCs w:val="18"/>
                <w:lang w:val="hu-HU"/>
              </w:rPr>
              <w:t xml:space="preserve">4%-os különbséggel a tisztának vagy majdnem tisztának megfelelő PGA értékre;  </w:t>
            </w:r>
            <w:r w:rsidRPr="00A20507">
              <w:rPr>
                <w:sz w:val="18"/>
                <w:szCs w:val="18"/>
                <w:vertAlign w:val="superscript"/>
                <w:lang w:val="hu-HU"/>
              </w:rPr>
              <w:t>b</w:t>
            </w:r>
            <w:r w:rsidRPr="00E30B44">
              <w:rPr>
                <w:sz w:val="18"/>
                <w:szCs w:val="18"/>
                <w:lang w:val="hu-HU"/>
              </w:rPr>
              <w:t xml:space="preserve"> </w:t>
            </w:r>
            <w:r w:rsidR="00A20507">
              <w:rPr>
                <w:sz w:val="18"/>
                <w:szCs w:val="18"/>
                <w:lang w:val="hu-HU"/>
              </w:rPr>
              <w:t xml:space="preserve">= </w:t>
            </w:r>
            <w:r w:rsidRPr="00E30B44">
              <w:rPr>
                <w:sz w:val="18"/>
                <w:szCs w:val="18"/>
                <w:lang w:val="hu-HU"/>
              </w:rPr>
              <w:t>A Skilarence Fumadermmel szembeni non-inferioritása -2</w:t>
            </w:r>
            <w:r w:rsidR="00014A5A">
              <w:rPr>
                <w:sz w:val="18"/>
                <w:szCs w:val="18"/>
                <w:lang w:val="hu-HU"/>
              </w:rPr>
              <w:t>,</w:t>
            </w:r>
            <w:r w:rsidRPr="00E30B44">
              <w:rPr>
                <w:sz w:val="18"/>
                <w:szCs w:val="18"/>
                <w:lang w:val="hu-HU"/>
              </w:rPr>
              <w:t>8%-os különbséggel a PASI 75 értékre és -4</w:t>
            </w:r>
            <w:r w:rsidR="00014A5A">
              <w:rPr>
                <w:sz w:val="18"/>
                <w:szCs w:val="18"/>
                <w:lang w:val="hu-HU"/>
              </w:rPr>
              <w:t>,</w:t>
            </w:r>
            <w:r w:rsidRPr="00E30B44">
              <w:rPr>
                <w:sz w:val="18"/>
                <w:szCs w:val="18"/>
                <w:lang w:val="hu-HU"/>
              </w:rPr>
              <w:t>4%-os különbséggel a tisztának vagy majdnem tisztának megfelelő PGA értékre.</w:t>
            </w:r>
          </w:p>
        </w:tc>
      </w:tr>
    </w:tbl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106D8F" w:rsidRPr="00525508" w:rsidRDefault="007D5AA7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/>
        </w:rPr>
        <w:t>A hatásossági végpont PASI pontszámának a kiinduláshoz viszonyított átlagos</w:t>
      </w:r>
      <w:r w:rsidR="00543F18" w:rsidRPr="00525508">
        <w:rPr>
          <w:szCs w:val="22"/>
          <w:lang w:val="hu-HU"/>
        </w:rPr>
        <w:t xml:space="preserve"> </w:t>
      </w:r>
      <w:r w:rsidRPr="00525508">
        <w:rPr>
          <w:szCs w:val="22"/>
          <w:lang w:val="hu-HU"/>
        </w:rPr>
        <w:t xml:space="preserve">%-os változását illetően egy olyan tendencia mutatkozott, amely szerint már a 3. héttől </w:t>
      </w:r>
      <w:r w:rsidR="00F650F0">
        <w:rPr>
          <w:szCs w:val="22"/>
          <w:lang w:val="hu-HU"/>
        </w:rPr>
        <w:t>megjelent</w:t>
      </w:r>
      <w:r w:rsidR="00F650F0" w:rsidRPr="00525508">
        <w:rPr>
          <w:szCs w:val="22"/>
          <w:lang w:val="hu-HU"/>
        </w:rPr>
        <w:t xml:space="preserve"> </w:t>
      </w:r>
      <w:r w:rsidRPr="00525508">
        <w:rPr>
          <w:szCs w:val="22"/>
          <w:lang w:val="hu-HU"/>
        </w:rPr>
        <w:t>a Skilarence</w:t>
      </w:r>
      <w:r w:rsidR="00543F18" w:rsidRPr="00525508">
        <w:rPr>
          <w:szCs w:val="22"/>
          <w:lang w:val="hu-HU"/>
        </w:rPr>
        <w:t>-</w:t>
      </w:r>
      <w:r w:rsidRPr="00525508">
        <w:rPr>
          <w:szCs w:val="22"/>
          <w:lang w:val="hu-HU"/>
        </w:rPr>
        <w:t xml:space="preserve">re </w:t>
      </w:r>
      <w:r w:rsidR="00F650F0">
        <w:rPr>
          <w:szCs w:val="22"/>
          <w:lang w:val="hu-HU"/>
        </w:rPr>
        <w:t>adott</w:t>
      </w:r>
      <w:r w:rsidR="00F650F0" w:rsidRPr="00525508">
        <w:rPr>
          <w:szCs w:val="22"/>
          <w:lang w:val="hu-HU"/>
        </w:rPr>
        <w:t xml:space="preserve"> </w:t>
      </w:r>
      <w:r w:rsidRPr="00525508">
        <w:rPr>
          <w:szCs w:val="22"/>
          <w:lang w:val="hu-HU"/>
        </w:rPr>
        <w:t>klinikai válasz (</w:t>
      </w:r>
      <w:r w:rsidR="00F650F0">
        <w:rPr>
          <w:szCs w:val="22"/>
          <w:lang w:val="hu-HU"/>
        </w:rPr>
        <w:noBreakHyphen/>
      </w:r>
      <w:r w:rsidRPr="00525508">
        <w:rPr>
          <w:szCs w:val="22"/>
          <w:lang w:val="hu-HU"/>
        </w:rPr>
        <w:t xml:space="preserve">11,8%), ami a placebóhoz viszonyítva a 8. hétre vált statisztikailag </w:t>
      </w:r>
      <w:r w:rsidR="00543F18" w:rsidRPr="00525508">
        <w:rPr>
          <w:szCs w:val="22"/>
          <w:lang w:val="hu-HU"/>
        </w:rPr>
        <w:t>szignifikánssá</w:t>
      </w:r>
      <w:r w:rsidRPr="00525508">
        <w:rPr>
          <w:szCs w:val="22"/>
          <w:lang w:val="hu-HU"/>
        </w:rPr>
        <w:t xml:space="preserve"> (</w:t>
      </w:r>
      <w:r w:rsidRPr="00525508">
        <w:rPr>
          <w:szCs w:val="22"/>
          <w:lang w:val="hu-HU"/>
        </w:rPr>
        <w:noBreakHyphen/>
        <w:t>30,9%). A 16. hétre további javulás volt kimutatható (</w:t>
      </w:r>
      <w:r w:rsidRPr="00525508">
        <w:rPr>
          <w:szCs w:val="22"/>
          <w:lang w:val="hu-HU"/>
        </w:rPr>
        <w:noBreakHyphen/>
        <w:t>50,8%).</w:t>
      </w:r>
    </w:p>
    <w:p w:rsidR="00106D8F" w:rsidRPr="00525508" w:rsidRDefault="00106D8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106D8F" w:rsidRPr="00525508" w:rsidRDefault="007D5AA7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/>
        </w:rPr>
        <w:t>A Skilarence</w:t>
      </w:r>
      <w:r w:rsidR="001E53D6">
        <w:rPr>
          <w:szCs w:val="22"/>
          <w:lang w:val="hu-HU"/>
        </w:rPr>
        <w:t>-</w:t>
      </w:r>
      <w:r w:rsidRPr="00525508">
        <w:rPr>
          <w:szCs w:val="22"/>
          <w:lang w:val="hu-HU"/>
        </w:rPr>
        <w:t>kezelés előnyeit a betegek önértékelése során kimutatott életminőségi javulások is alátámasztották. A 16. héten a Skilarence</w:t>
      </w:r>
      <w:r w:rsidR="00AF02C3">
        <w:rPr>
          <w:szCs w:val="22"/>
          <w:lang w:val="hu-HU"/>
        </w:rPr>
        <w:t>-</w:t>
      </w:r>
      <w:r w:rsidR="001E53D6">
        <w:rPr>
          <w:szCs w:val="22"/>
          <w:lang w:val="hu-HU"/>
        </w:rPr>
        <w:t>szel</w:t>
      </w:r>
      <w:r w:rsidRPr="00525508">
        <w:rPr>
          <w:szCs w:val="22"/>
          <w:lang w:val="hu-HU"/>
        </w:rPr>
        <w:t xml:space="preserve"> kezelt betegeknél alacsonyabb volt az átlag DLQI a placebóhoz viszonyítva (5,4 vs 8,8).</w:t>
      </w:r>
    </w:p>
    <w:p w:rsidR="009E6089" w:rsidRPr="00525508" w:rsidRDefault="009E6089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106D8F" w:rsidRPr="00525508" w:rsidRDefault="009E6089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/>
        </w:rPr>
        <w:t xml:space="preserve">A </w:t>
      </w:r>
      <w:r w:rsidR="00E30B44">
        <w:rPr>
          <w:szCs w:val="22"/>
          <w:lang w:val="hu-HU"/>
        </w:rPr>
        <w:t xml:space="preserve">(a kiindulási PASI érték </w:t>
      </w:r>
      <w:r w:rsidR="00E30B44" w:rsidRPr="00A93812">
        <w:rPr>
          <w:szCs w:val="22"/>
          <w:lang w:val="hu-HU"/>
        </w:rPr>
        <w:t xml:space="preserve">≥125%-ával való romlásként definiált) </w:t>
      </w:r>
      <w:r w:rsidRPr="00525508">
        <w:rPr>
          <w:szCs w:val="22"/>
          <w:lang w:val="hu-HU"/>
        </w:rPr>
        <w:t xml:space="preserve">rebound-jelenséget 2 hónappal a kezelés megszakítása után </w:t>
      </w:r>
      <w:r w:rsidR="00F650F0">
        <w:rPr>
          <w:szCs w:val="22"/>
          <w:lang w:val="hu-HU"/>
        </w:rPr>
        <w:t>értékelték,</w:t>
      </w:r>
      <w:r w:rsidRPr="00525508">
        <w:rPr>
          <w:szCs w:val="22"/>
          <w:lang w:val="hu-HU"/>
        </w:rPr>
        <w:t xml:space="preserve"> és kimutatták, hogy a fumársav-észterek esetén </w:t>
      </w:r>
      <w:r w:rsidR="00F650F0" w:rsidRPr="00525508">
        <w:rPr>
          <w:szCs w:val="22"/>
          <w:lang w:val="hu-HU"/>
        </w:rPr>
        <w:t>klinikai</w:t>
      </w:r>
      <w:r w:rsidR="00F650F0">
        <w:rPr>
          <w:szCs w:val="22"/>
          <w:lang w:val="hu-HU"/>
        </w:rPr>
        <w:t>lag</w:t>
      </w:r>
      <w:r w:rsidR="00F650F0" w:rsidRPr="00525508">
        <w:rPr>
          <w:szCs w:val="22"/>
          <w:lang w:val="hu-HU"/>
        </w:rPr>
        <w:t xml:space="preserve"> </w:t>
      </w:r>
      <w:r w:rsidRPr="00525508">
        <w:rPr>
          <w:szCs w:val="22"/>
          <w:lang w:val="hu-HU"/>
        </w:rPr>
        <w:t xml:space="preserve">ez nem ad okot aggodalomra, mivel mindössze nagyon kevés betegnél dokumentálták (Skilarence 1,1% és aktív </w:t>
      </w:r>
      <w:r w:rsidR="002546D0">
        <w:rPr>
          <w:szCs w:val="22"/>
          <w:lang w:val="hu-HU"/>
        </w:rPr>
        <w:t>komparátor</w:t>
      </w:r>
      <w:r w:rsidR="00F650F0">
        <w:rPr>
          <w:szCs w:val="22"/>
          <w:lang w:val="hu-HU"/>
        </w:rPr>
        <w:t xml:space="preserve"> </w:t>
      </w:r>
      <w:r w:rsidRPr="00525508">
        <w:rPr>
          <w:szCs w:val="22"/>
          <w:lang w:val="hu-HU"/>
        </w:rPr>
        <w:t>2,</w:t>
      </w:r>
      <w:r w:rsidR="000F724F">
        <w:rPr>
          <w:szCs w:val="22"/>
          <w:lang w:val="hu-HU"/>
        </w:rPr>
        <w:t>2</w:t>
      </w:r>
      <w:r w:rsidRPr="00525508">
        <w:rPr>
          <w:szCs w:val="22"/>
          <w:lang w:val="hu-HU"/>
        </w:rPr>
        <w:t>%, a placebo csoportban tapasztalt 9,3%-hoz viszonyítva).</w:t>
      </w:r>
    </w:p>
    <w:p w:rsidR="009E6089" w:rsidRPr="00525508" w:rsidRDefault="009E6089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9E6089" w:rsidRPr="00525508" w:rsidRDefault="009E6089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/>
        </w:rPr>
        <w:t>Hosszú távú hatásosságra vonatkozó adatok jelenleg nem állnak rendelkezésre a Skilarence</w:t>
      </w:r>
      <w:r w:rsidR="00543F18" w:rsidRPr="00525508">
        <w:rPr>
          <w:szCs w:val="22"/>
          <w:lang w:val="hu-HU"/>
        </w:rPr>
        <w:t>-ről</w:t>
      </w:r>
      <w:r w:rsidR="00E30B44">
        <w:rPr>
          <w:szCs w:val="22"/>
          <w:lang w:val="hu-HU"/>
        </w:rPr>
        <w:t>,</w:t>
      </w:r>
      <w:r w:rsidR="000F724F" w:rsidRPr="00525508">
        <w:rPr>
          <w:szCs w:val="22"/>
          <w:lang w:val="hu-HU"/>
        </w:rPr>
        <w:t xml:space="preserve"> </w:t>
      </w:r>
      <w:r w:rsidRPr="00525508">
        <w:rPr>
          <w:szCs w:val="22"/>
          <w:lang w:val="hu-HU"/>
        </w:rPr>
        <w:t xml:space="preserve">a farmakokinetikai és a klinikai vizsgálatokban azonban a Skilarence szisztémás expozíciója, hatásossága és biztonságossága összehasonlítható volt a dimetil-fumarátot tartalmazó aktív </w:t>
      </w:r>
      <w:r w:rsidR="002546D0">
        <w:rPr>
          <w:szCs w:val="22"/>
          <w:lang w:val="hu-HU"/>
        </w:rPr>
        <w:t>komparátorral</w:t>
      </w:r>
      <w:r w:rsidR="00E44E46" w:rsidRPr="00525508">
        <w:rPr>
          <w:szCs w:val="22"/>
          <w:lang w:val="hu-HU"/>
        </w:rPr>
        <w:t xml:space="preserve">. </w:t>
      </w:r>
      <w:r w:rsidR="00533A2B">
        <w:rPr>
          <w:szCs w:val="22"/>
          <w:lang w:val="hu-HU"/>
        </w:rPr>
        <w:t>Ezért</w:t>
      </w:r>
      <w:r w:rsidR="00E44E46" w:rsidRPr="00525508">
        <w:rPr>
          <w:szCs w:val="22"/>
          <w:lang w:val="hu-HU"/>
        </w:rPr>
        <w:t xml:space="preserve"> ésszerűen elvárható, hogy a Skilarence hosszú távú hatásossága is összehasonlítható legyen a dimetil-fumarátot tartalmazó </w:t>
      </w:r>
      <w:r w:rsidR="00014A5A">
        <w:rPr>
          <w:szCs w:val="22"/>
          <w:lang w:val="hu-HU"/>
        </w:rPr>
        <w:t>készítmény</w:t>
      </w:r>
      <w:r w:rsidR="00533A2B">
        <w:rPr>
          <w:szCs w:val="22"/>
          <w:lang w:val="hu-HU"/>
        </w:rPr>
        <w:t>ekkel</w:t>
      </w:r>
      <w:r w:rsidR="00E44E46" w:rsidRPr="00525508">
        <w:rPr>
          <w:szCs w:val="22"/>
          <w:lang w:val="hu-HU"/>
        </w:rPr>
        <w:t xml:space="preserve">. Egyéb </w:t>
      </w:r>
      <w:r w:rsidR="000F724F">
        <w:rPr>
          <w:szCs w:val="22"/>
          <w:lang w:val="hu-HU"/>
        </w:rPr>
        <w:t xml:space="preserve">dimetil-fumarát </w:t>
      </w:r>
      <w:r w:rsidR="00E44E46" w:rsidRPr="00525508">
        <w:rPr>
          <w:szCs w:val="22"/>
          <w:lang w:val="hu-HU"/>
        </w:rPr>
        <w:t xml:space="preserve">tartalmú </w:t>
      </w:r>
      <w:r w:rsidR="00014A5A">
        <w:rPr>
          <w:szCs w:val="22"/>
          <w:lang w:val="hu-HU"/>
        </w:rPr>
        <w:t>készítmény</w:t>
      </w:r>
      <w:r w:rsidR="00533A2B">
        <w:rPr>
          <w:szCs w:val="22"/>
          <w:lang w:val="hu-HU"/>
        </w:rPr>
        <w:t>ek</w:t>
      </w:r>
      <w:r w:rsidR="00E44E46" w:rsidRPr="00525508">
        <w:rPr>
          <w:szCs w:val="22"/>
          <w:lang w:val="hu-HU"/>
        </w:rPr>
        <w:t xml:space="preserve"> esetében jól leírható a hosszú távú hatásosság fennmaradása, ezért a Skilarence</w:t>
      </w:r>
      <w:r w:rsidR="003D1FAC">
        <w:rPr>
          <w:szCs w:val="22"/>
          <w:lang w:val="hu-HU"/>
        </w:rPr>
        <w:t>-</w:t>
      </w:r>
      <w:r w:rsidR="00E44E46" w:rsidRPr="00525508">
        <w:rPr>
          <w:szCs w:val="22"/>
          <w:lang w:val="hu-HU"/>
        </w:rPr>
        <w:t>kezelésből adódóan a 16.</w:t>
      </w:r>
      <w:r w:rsidR="000F724F">
        <w:rPr>
          <w:szCs w:val="22"/>
          <w:lang w:val="hu-HU"/>
        </w:rPr>
        <w:t> </w:t>
      </w:r>
      <w:r w:rsidR="00E44E46" w:rsidRPr="00525508">
        <w:rPr>
          <w:szCs w:val="22"/>
          <w:lang w:val="hu-HU"/>
        </w:rPr>
        <w:t>héten megfigyelt előnyök várhatóan továbbra is fennmaradnak a legalább 24</w:t>
      </w:r>
      <w:r w:rsidR="000F724F">
        <w:rPr>
          <w:szCs w:val="22"/>
          <w:lang w:val="hu-HU"/>
        </w:rPr>
        <w:t> </w:t>
      </w:r>
      <w:r w:rsidR="00E44E46" w:rsidRPr="00525508">
        <w:rPr>
          <w:szCs w:val="22"/>
          <w:lang w:val="hu-HU"/>
        </w:rPr>
        <w:t>hónapon át, hosszú távon kezelt betegek</w:t>
      </w:r>
      <w:r w:rsidR="00962DC8">
        <w:rPr>
          <w:szCs w:val="22"/>
          <w:lang w:val="hu-HU"/>
        </w:rPr>
        <w:t>nél</w:t>
      </w:r>
      <w:r w:rsidR="00E44E46" w:rsidRPr="00525508">
        <w:rPr>
          <w:szCs w:val="22"/>
          <w:lang w:val="hu-HU"/>
        </w:rPr>
        <w:t>.</w:t>
      </w:r>
    </w:p>
    <w:p w:rsidR="007B3CF4" w:rsidRPr="00525508" w:rsidRDefault="007B3CF4" w:rsidP="00B02297">
      <w:pPr>
        <w:widowControl w:val="0"/>
        <w:tabs>
          <w:tab w:val="clear" w:pos="567"/>
        </w:tabs>
        <w:spacing w:line="240" w:lineRule="auto"/>
        <w:rPr>
          <w:szCs w:val="22"/>
          <w:u w:val="single"/>
          <w:lang w:val="hu-HU" w:bidi="hu-HU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val="hu-HU"/>
        </w:rPr>
      </w:pPr>
      <w:r w:rsidRPr="00525508">
        <w:rPr>
          <w:szCs w:val="22"/>
          <w:u w:val="single"/>
          <w:lang w:val="hu-HU" w:bidi="hu-HU"/>
        </w:rPr>
        <w:t>Gyermekek</w:t>
      </w:r>
      <w:r w:rsidR="00014A5A">
        <w:rPr>
          <w:szCs w:val="22"/>
          <w:u w:val="single"/>
          <w:lang w:val="hu-HU" w:bidi="hu-HU"/>
        </w:rPr>
        <w:t xml:space="preserve"> és serdülők</w:t>
      </w: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 w:eastAsia="zh-CN"/>
        </w:rPr>
      </w:pPr>
      <w:r w:rsidRPr="00525508">
        <w:rPr>
          <w:szCs w:val="22"/>
          <w:lang w:val="hu-HU" w:eastAsia="zh-CN" w:bidi="hu-HU"/>
        </w:rPr>
        <w:t>Az Európai Gyógyszerügynökség a gyermekek esetén minden korosztálynál eltekint a Skilarence vizsgálati eredményeinek benyújtási kötelezettségétől ebben az indikációban (lásd 4.2</w:t>
      </w:r>
      <w:r w:rsidR="00300267">
        <w:rPr>
          <w:szCs w:val="22"/>
          <w:lang w:val="hu-HU" w:eastAsia="zh-CN" w:bidi="hu-HU"/>
        </w:rPr>
        <w:t> pont</w:t>
      </w:r>
      <w:r w:rsidRPr="00525508">
        <w:rPr>
          <w:szCs w:val="22"/>
          <w:lang w:val="hu-HU" w:eastAsia="zh-CN" w:bidi="hu-HU"/>
        </w:rPr>
        <w:t>, gyermekgyógyászati alkalmazásra vonatkozó információk).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5.2</w:t>
      </w:r>
      <w:r w:rsidRPr="00525508">
        <w:rPr>
          <w:b/>
          <w:bCs/>
          <w:szCs w:val="22"/>
          <w:lang w:val="hu-HU" w:bidi="hu-HU"/>
        </w:rPr>
        <w:tab/>
        <w:t>Farmakokinetikai tulajdonságok</w:t>
      </w: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val="hu-HU"/>
        </w:rPr>
      </w:pPr>
    </w:p>
    <w:p w:rsidR="00A27EE6" w:rsidRPr="00525508" w:rsidRDefault="00A27EE6" w:rsidP="00BE7524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val="hu-HU"/>
        </w:rPr>
      </w:pPr>
      <w:r w:rsidRPr="00525508">
        <w:rPr>
          <w:szCs w:val="22"/>
          <w:u w:val="single"/>
          <w:lang w:val="hu-HU" w:bidi="hu-HU"/>
        </w:rPr>
        <w:t>Felszívódás</w:t>
      </w:r>
    </w:p>
    <w:p w:rsidR="00A27EE6" w:rsidRPr="00525508" w:rsidRDefault="003B21A6" w:rsidP="00BE7524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>
        <w:rPr>
          <w:szCs w:val="22"/>
          <w:lang w:val="hu-HU" w:bidi="hu-HU"/>
        </w:rPr>
        <w:t>Az orális</w:t>
      </w:r>
      <w:r w:rsidR="00A27EE6" w:rsidRPr="00525508">
        <w:rPr>
          <w:szCs w:val="22"/>
          <w:lang w:val="hu-HU" w:bidi="hu-HU"/>
        </w:rPr>
        <w:t xml:space="preserve"> alkalmazást követően a dimetil-fumarát nem mutatható ki a plazmában, mert az észterázok gyorsan hidrolizálják az aktív anyagcseretermékévé, monometil-fumaráttá. </w:t>
      </w:r>
      <w:r w:rsidR="007E52D7" w:rsidRPr="00525508">
        <w:rPr>
          <w:szCs w:val="22"/>
          <w:lang w:val="hu-HU" w:bidi="hu-HU"/>
        </w:rPr>
        <w:t>Egy</w:t>
      </w:r>
      <w:r w:rsidR="00E30B44">
        <w:rPr>
          <w:szCs w:val="22"/>
          <w:lang w:val="hu-HU" w:bidi="hu-HU"/>
        </w:rPr>
        <w:t>etlen</w:t>
      </w:r>
      <w:r w:rsidR="007E52D7" w:rsidRPr="00525508">
        <w:rPr>
          <w:szCs w:val="22"/>
          <w:lang w:val="hu-HU" w:bidi="hu-HU"/>
        </w:rPr>
        <w:t xml:space="preserve"> </w:t>
      </w:r>
      <w:r w:rsidR="00A27EE6" w:rsidRPr="00525508">
        <w:rPr>
          <w:szCs w:val="22"/>
          <w:lang w:val="hu-HU" w:bidi="hu-HU"/>
        </w:rPr>
        <w:t xml:space="preserve"> </w:t>
      </w:r>
      <w:r w:rsidR="007E52D7" w:rsidRPr="00525508">
        <w:rPr>
          <w:szCs w:val="22"/>
          <w:lang w:val="hu-HU" w:bidi="hu-HU"/>
        </w:rPr>
        <w:t xml:space="preserve">Skilarence </w:t>
      </w:r>
      <w:r w:rsidR="00E30B44" w:rsidRPr="00525508">
        <w:rPr>
          <w:szCs w:val="22"/>
          <w:lang w:val="hu-HU" w:bidi="hu-HU"/>
        </w:rPr>
        <w:t xml:space="preserve">120 mg </w:t>
      </w:r>
      <w:r w:rsidR="00A27EE6" w:rsidRPr="00525508">
        <w:rPr>
          <w:szCs w:val="22"/>
          <w:lang w:val="hu-HU" w:bidi="hu-HU"/>
        </w:rPr>
        <w:t xml:space="preserve">tabletta egészséges </w:t>
      </w:r>
      <w:r w:rsidR="00F650F0">
        <w:rPr>
          <w:szCs w:val="22"/>
          <w:lang w:val="hu-HU" w:bidi="hu-HU"/>
        </w:rPr>
        <w:t xml:space="preserve">vizsgálati </w:t>
      </w:r>
      <w:r w:rsidR="00A27EE6" w:rsidRPr="00525508">
        <w:rPr>
          <w:szCs w:val="22"/>
          <w:lang w:val="hu-HU" w:bidi="hu-HU"/>
        </w:rPr>
        <w:t xml:space="preserve">alanyok általi </w:t>
      </w:r>
      <w:r>
        <w:rPr>
          <w:szCs w:val="22"/>
          <w:lang w:val="hu-HU" w:bidi="hu-HU"/>
        </w:rPr>
        <w:t xml:space="preserve">orális </w:t>
      </w:r>
      <w:r w:rsidR="00A27EE6" w:rsidRPr="00525508">
        <w:rPr>
          <w:szCs w:val="22"/>
          <w:lang w:val="hu-HU" w:bidi="hu-HU"/>
        </w:rPr>
        <w:t xml:space="preserve">alkalmazását követően a monometil-fumarát csúcskoncentrációja a plazmában </w:t>
      </w:r>
      <w:r w:rsidR="007E52D7" w:rsidRPr="00525508">
        <w:rPr>
          <w:szCs w:val="22"/>
          <w:lang w:val="hu-HU" w:bidi="hu-HU"/>
        </w:rPr>
        <w:t>1325 </w:t>
      </w:r>
      <w:r w:rsidR="00A27EE6" w:rsidRPr="00525508">
        <w:rPr>
          <w:szCs w:val="22"/>
          <w:lang w:val="hu-HU" w:bidi="hu-HU"/>
        </w:rPr>
        <w:t>ng/ml volt éhomi körülmények között</w:t>
      </w:r>
      <w:r w:rsidR="00F56224">
        <w:rPr>
          <w:szCs w:val="22"/>
          <w:lang w:val="hu-HU" w:bidi="hu-HU"/>
        </w:rPr>
        <w:t xml:space="preserve"> és</w:t>
      </w:r>
      <w:r w:rsidR="007E52D7" w:rsidRPr="00525508">
        <w:rPr>
          <w:szCs w:val="22"/>
          <w:lang w:val="hu-HU" w:bidi="hu-HU"/>
        </w:rPr>
        <w:t>1311 </w:t>
      </w:r>
      <w:r w:rsidR="00A27EE6" w:rsidRPr="00525508">
        <w:rPr>
          <w:szCs w:val="22"/>
          <w:lang w:val="hu-HU" w:bidi="hu-HU"/>
        </w:rPr>
        <w:t>ng/ml étkezést követően. A Skilarence étellel történő bevétele a monometil-fumarát t</w:t>
      </w:r>
      <w:r w:rsidR="00A27EE6" w:rsidRPr="00525508">
        <w:rPr>
          <w:szCs w:val="22"/>
          <w:vertAlign w:val="subscript"/>
          <w:lang w:val="hu-HU" w:bidi="hu-HU"/>
        </w:rPr>
        <w:t>max</w:t>
      </w:r>
      <w:r w:rsidR="00B27005" w:rsidRPr="00525508">
        <w:rPr>
          <w:szCs w:val="22"/>
          <w:vertAlign w:val="subscript"/>
          <w:lang w:val="hu-HU" w:bidi="hu-HU"/>
        </w:rPr>
        <w:t xml:space="preserve"> </w:t>
      </w:r>
      <w:r w:rsidR="00A27EE6" w:rsidRPr="00525508">
        <w:rPr>
          <w:szCs w:val="22"/>
          <w:lang w:val="hu-HU" w:bidi="hu-HU"/>
        </w:rPr>
        <w:t xml:space="preserve">értékét </w:t>
      </w:r>
      <w:r w:rsidR="007E52D7" w:rsidRPr="00525508">
        <w:rPr>
          <w:szCs w:val="22"/>
          <w:lang w:val="hu-HU" w:bidi="hu-HU"/>
        </w:rPr>
        <w:t>3,5</w:t>
      </w:r>
      <w:r w:rsidR="00A27EE6" w:rsidRPr="00525508">
        <w:rPr>
          <w:szCs w:val="22"/>
          <w:lang w:val="hu-HU" w:bidi="hu-HU"/>
        </w:rPr>
        <w:t>-r</w:t>
      </w:r>
      <w:r w:rsidR="007E52D7" w:rsidRPr="00525508">
        <w:rPr>
          <w:szCs w:val="22"/>
          <w:lang w:val="hu-HU" w:bidi="hu-HU"/>
        </w:rPr>
        <w:t>ő</w:t>
      </w:r>
      <w:r w:rsidR="00A27EE6" w:rsidRPr="00525508">
        <w:rPr>
          <w:szCs w:val="22"/>
          <w:lang w:val="hu-HU" w:bidi="hu-HU"/>
        </w:rPr>
        <w:t xml:space="preserve">l </w:t>
      </w:r>
      <w:r w:rsidR="007E52D7" w:rsidRPr="00525508">
        <w:rPr>
          <w:szCs w:val="22"/>
          <w:lang w:val="hu-HU" w:bidi="hu-HU"/>
        </w:rPr>
        <w:t>9,0</w:t>
      </w:r>
      <w:r w:rsidR="00F650F0">
        <w:rPr>
          <w:szCs w:val="22"/>
          <w:lang w:val="hu-HU" w:bidi="hu-HU"/>
        </w:rPr>
        <w:t xml:space="preserve"> </w:t>
      </w:r>
      <w:r>
        <w:rPr>
          <w:szCs w:val="22"/>
          <w:lang w:val="hu-HU" w:bidi="hu-HU"/>
        </w:rPr>
        <w:t>órá</w:t>
      </w:r>
      <w:r w:rsidR="00A27EE6" w:rsidRPr="00525508">
        <w:rPr>
          <w:szCs w:val="22"/>
          <w:lang w:val="hu-HU" w:bidi="hu-HU"/>
        </w:rPr>
        <w:t xml:space="preserve">ra </w:t>
      </w:r>
      <w:r w:rsidR="0001566F">
        <w:rPr>
          <w:szCs w:val="22"/>
          <w:lang w:val="hu-HU" w:bidi="hu-HU"/>
        </w:rPr>
        <w:t>növelte.</w:t>
      </w:r>
      <w:r w:rsidR="0069315D">
        <w:rPr>
          <w:szCs w:val="22"/>
          <w:lang w:val="hu-HU" w:bidi="hu-HU"/>
        </w:rPr>
        <w:t xml:space="preserve"> 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val="hu-HU"/>
        </w:rPr>
      </w:pPr>
      <w:r w:rsidRPr="00525508">
        <w:rPr>
          <w:szCs w:val="22"/>
          <w:u w:val="single"/>
          <w:lang w:val="hu-HU" w:bidi="hu-HU"/>
        </w:rPr>
        <w:t>Eloszlás</w:t>
      </w: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 xml:space="preserve">A monometil-fumarát plazmafehérjékhez való kötődése körülbelül 50%-os. A dimetil-fumarát semmilyen kötődési </w:t>
      </w:r>
      <w:r w:rsidR="007E52D7" w:rsidRPr="00525508">
        <w:rPr>
          <w:szCs w:val="22"/>
          <w:lang w:val="hu-HU" w:bidi="hu-HU"/>
        </w:rPr>
        <w:t xml:space="preserve">affinitást </w:t>
      </w:r>
      <w:r w:rsidRPr="00525508">
        <w:rPr>
          <w:szCs w:val="22"/>
          <w:lang w:val="hu-HU" w:bidi="hu-HU"/>
        </w:rPr>
        <w:t xml:space="preserve">nem mutat a szérumfehérjékhez, és ez hozzájárulhat a </w:t>
      </w:r>
      <w:r w:rsidR="007E52D7" w:rsidRPr="00525508">
        <w:rPr>
          <w:szCs w:val="22"/>
          <w:lang w:val="hu-HU" w:bidi="hu-HU"/>
        </w:rPr>
        <w:t xml:space="preserve">keringésből való </w:t>
      </w:r>
      <w:r w:rsidRPr="00525508">
        <w:rPr>
          <w:szCs w:val="22"/>
          <w:lang w:val="hu-HU" w:bidi="hu-HU"/>
        </w:rPr>
        <w:t xml:space="preserve">gyors </w:t>
      </w:r>
      <w:r w:rsidR="007E52D7" w:rsidRPr="00525508">
        <w:rPr>
          <w:szCs w:val="22"/>
          <w:lang w:val="hu-HU" w:bidi="hu-HU"/>
        </w:rPr>
        <w:t>eliminációjához</w:t>
      </w:r>
      <w:r w:rsidRPr="00525508">
        <w:rPr>
          <w:szCs w:val="22"/>
          <w:lang w:val="hu-HU" w:bidi="hu-HU"/>
        </w:rPr>
        <w:t>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val="hu-HU"/>
        </w:rPr>
      </w:pPr>
      <w:r w:rsidRPr="00525508">
        <w:rPr>
          <w:szCs w:val="22"/>
          <w:u w:val="single"/>
          <w:lang w:val="hu-HU" w:bidi="hu-HU"/>
        </w:rPr>
        <w:t>Biotranszformáció</w:t>
      </w:r>
    </w:p>
    <w:p w:rsidR="00ED32CE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  <w:r w:rsidRPr="00525508">
        <w:rPr>
          <w:szCs w:val="22"/>
          <w:lang w:val="hu-HU" w:bidi="hu-HU"/>
        </w:rPr>
        <w:t>A dimetil-fumarát biotranszformációja nem a citokróm</w:t>
      </w:r>
      <w:r w:rsidR="000F724F">
        <w:rPr>
          <w:szCs w:val="22"/>
          <w:lang w:val="hu-HU" w:bidi="hu-HU"/>
        </w:rPr>
        <w:t> </w:t>
      </w:r>
      <w:r w:rsidRPr="00525508">
        <w:rPr>
          <w:szCs w:val="22"/>
          <w:lang w:val="hu-HU" w:bidi="hu-HU"/>
        </w:rPr>
        <w:t>P450</w:t>
      </w:r>
      <w:r w:rsidR="00ED32CE" w:rsidRPr="00525508">
        <w:rPr>
          <w:szCs w:val="22"/>
          <w:lang w:val="hu-HU" w:bidi="hu-HU"/>
        </w:rPr>
        <w:t xml:space="preserve"> izoenzimek bevonásával történik. </w:t>
      </w:r>
      <w:r w:rsidR="00ED32CE" w:rsidRPr="00525508">
        <w:rPr>
          <w:i/>
          <w:szCs w:val="22"/>
          <w:lang w:val="hu-HU" w:bidi="hu-HU"/>
        </w:rPr>
        <w:t>In vitro</w:t>
      </w:r>
      <w:r w:rsidR="00ED32CE" w:rsidRPr="00525508">
        <w:rPr>
          <w:szCs w:val="22"/>
          <w:lang w:val="hu-HU" w:bidi="hu-HU"/>
        </w:rPr>
        <w:t xml:space="preserve"> vizsgálatokban kimutatták, hogy a terápiás adagú monometil-fumarát nem gátolja vagy indukálja egyik citokróm</w:t>
      </w:r>
      <w:r w:rsidR="000F724F">
        <w:rPr>
          <w:szCs w:val="22"/>
          <w:lang w:val="hu-HU" w:bidi="hu-HU"/>
        </w:rPr>
        <w:t> </w:t>
      </w:r>
      <w:r w:rsidR="00ED32CE" w:rsidRPr="00525508">
        <w:rPr>
          <w:szCs w:val="22"/>
          <w:lang w:val="hu-HU" w:bidi="hu-HU"/>
        </w:rPr>
        <w:t xml:space="preserve">P450 enzimet sem, nem viselkedik a P-glikoprotein szubsztrátumaként vagy inhibitoraként és nem gátolja a leggyakoribb </w:t>
      </w:r>
      <w:r w:rsidR="00014A5A">
        <w:rPr>
          <w:szCs w:val="22"/>
          <w:lang w:val="hu-HU" w:bidi="hu-HU"/>
        </w:rPr>
        <w:t>efflux</w:t>
      </w:r>
      <w:r w:rsidR="00014A5A" w:rsidRPr="00525508">
        <w:rPr>
          <w:szCs w:val="22"/>
          <w:lang w:val="hu-HU" w:bidi="hu-HU"/>
        </w:rPr>
        <w:t xml:space="preserve"> </w:t>
      </w:r>
      <w:r w:rsidR="00ED32CE" w:rsidRPr="00525508">
        <w:rPr>
          <w:szCs w:val="22"/>
          <w:lang w:val="hu-HU" w:bidi="hu-HU"/>
        </w:rPr>
        <w:t xml:space="preserve">és </w:t>
      </w:r>
      <w:r w:rsidR="00014A5A">
        <w:rPr>
          <w:szCs w:val="22"/>
          <w:lang w:val="hu-HU" w:bidi="hu-HU"/>
        </w:rPr>
        <w:t>uptake</w:t>
      </w:r>
      <w:r w:rsidR="00014A5A" w:rsidRPr="00525508">
        <w:rPr>
          <w:szCs w:val="22"/>
          <w:lang w:val="hu-HU" w:bidi="hu-HU"/>
        </w:rPr>
        <w:t xml:space="preserve"> </w:t>
      </w:r>
      <w:r w:rsidR="00ED32CE" w:rsidRPr="00525508">
        <w:rPr>
          <w:szCs w:val="22"/>
          <w:lang w:val="hu-HU" w:bidi="hu-HU"/>
        </w:rPr>
        <w:t>transzportereket sem.</w:t>
      </w:r>
      <w:r w:rsidR="005B0A83">
        <w:rPr>
          <w:szCs w:val="22"/>
          <w:lang w:val="hu-HU" w:bidi="hu-HU"/>
        </w:rPr>
        <w:t xml:space="preserve"> </w:t>
      </w:r>
      <w:r w:rsidR="005B0A83" w:rsidRPr="00A76F48">
        <w:rPr>
          <w:i/>
          <w:iCs/>
          <w:szCs w:val="22"/>
          <w:lang w:val="hu-HU" w:bidi="hu-HU"/>
        </w:rPr>
        <w:t>In vitro</w:t>
      </w:r>
      <w:r w:rsidR="005B0A83">
        <w:rPr>
          <w:szCs w:val="22"/>
          <w:lang w:val="hu-HU" w:bidi="hu-HU"/>
        </w:rPr>
        <w:t xml:space="preserve"> vizsgálatok kimutatták, hogy</w:t>
      </w:r>
      <w:r w:rsidR="0024759E">
        <w:rPr>
          <w:szCs w:val="22"/>
          <w:lang w:val="hu-HU" w:bidi="hu-HU"/>
        </w:rPr>
        <w:t xml:space="preserve"> a</w:t>
      </w:r>
      <w:r w:rsidR="005B0A83">
        <w:rPr>
          <w:szCs w:val="22"/>
          <w:lang w:val="hu-HU" w:bidi="hu-HU"/>
        </w:rPr>
        <w:t xml:space="preserve"> dimetil-fumarát terápiás dózisban nem gátolja a CYP3A4/5-öt és a BCRP-t, valamint gyenge P-glikoprotein</w:t>
      </w:r>
      <w:r w:rsidR="002859A9">
        <w:rPr>
          <w:szCs w:val="22"/>
          <w:lang w:val="hu-HU" w:bidi="hu-HU"/>
        </w:rPr>
        <w:t>-</w:t>
      </w:r>
      <w:r w:rsidR="005B0A83">
        <w:rPr>
          <w:szCs w:val="22"/>
          <w:lang w:val="hu-HU" w:bidi="hu-HU"/>
        </w:rPr>
        <w:t>gátló.</w:t>
      </w:r>
    </w:p>
    <w:p w:rsidR="00DB04D3" w:rsidRPr="00525508" w:rsidRDefault="00DB04D3" w:rsidP="00BE7524">
      <w:pPr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</w:p>
    <w:p w:rsidR="00106D8F" w:rsidRPr="00525508" w:rsidRDefault="00A27EE6" w:rsidP="00BE7524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iCs/>
          <w:szCs w:val="22"/>
          <w:lang w:val="hu-HU" w:bidi="hu-HU"/>
        </w:rPr>
        <w:t xml:space="preserve">Az </w:t>
      </w:r>
      <w:r w:rsidRPr="00525508">
        <w:rPr>
          <w:i/>
          <w:iCs/>
          <w:szCs w:val="22"/>
          <w:lang w:val="hu-HU" w:bidi="hu-HU"/>
        </w:rPr>
        <w:t>in vitro</w:t>
      </w:r>
      <w:r w:rsidRPr="00525508">
        <w:rPr>
          <w:szCs w:val="22"/>
          <w:lang w:val="hu-HU" w:bidi="hu-HU"/>
        </w:rPr>
        <w:t xml:space="preserve"> vizsgálatok kimutatták, hogy a dimetil-fumarát monometil-fumaráttá való hidrolízise 8-as pH mellett (a vékonybél pH-ja) gyorsan bekövetkezik, 1-es pH érték mellett viszont nem (a gyomor pH-ja). Az összes dimetil-fumarát egy része az észterázok és a vékonybél lúgos közeg</w:t>
      </w:r>
      <w:r w:rsidR="001626A8" w:rsidRPr="00525508">
        <w:rPr>
          <w:szCs w:val="22"/>
          <w:lang w:val="hu-HU" w:bidi="hu-HU"/>
        </w:rPr>
        <w:t>e</w:t>
      </w:r>
      <w:r w:rsidRPr="00525508">
        <w:rPr>
          <w:szCs w:val="22"/>
          <w:lang w:val="hu-HU" w:bidi="hu-HU"/>
        </w:rPr>
        <w:t xml:space="preserve"> </w:t>
      </w:r>
      <w:r w:rsidR="001626A8" w:rsidRPr="00525508">
        <w:rPr>
          <w:szCs w:val="22"/>
          <w:lang w:val="hu-HU" w:bidi="hu-HU"/>
        </w:rPr>
        <w:t xml:space="preserve">által </w:t>
      </w:r>
      <w:r w:rsidRPr="00525508">
        <w:rPr>
          <w:szCs w:val="22"/>
          <w:lang w:val="hu-HU" w:bidi="hu-HU"/>
        </w:rPr>
        <w:t xml:space="preserve">hidrolizálódik, míg a fennmaradó rész a </w:t>
      </w:r>
      <w:r w:rsidR="00140657">
        <w:rPr>
          <w:szCs w:val="22"/>
          <w:lang w:val="hu-HU" w:bidi="hu-HU"/>
        </w:rPr>
        <w:t xml:space="preserve">vena portae (hepatis) </w:t>
      </w:r>
      <w:r w:rsidRPr="00525508">
        <w:rPr>
          <w:szCs w:val="22"/>
          <w:lang w:val="hu-HU" w:bidi="hu-HU"/>
        </w:rPr>
        <w:t>vérébe kerül.</w:t>
      </w:r>
      <w:r w:rsidR="001626A8" w:rsidRPr="00525508">
        <w:rPr>
          <w:szCs w:val="22"/>
          <w:lang w:val="hu-HU" w:bidi="hu-HU"/>
        </w:rPr>
        <w:t xml:space="preserve"> További vizsgálatokban kimutatták, hogy a dimetil-fumarát (és kisebb mértékben </w:t>
      </w:r>
      <w:r w:rsidRPr="00525508">
        <w:rPr>
          <w:szCs w:val="22"/>
          <w:lang w:val="hu-HU" w:bidi="hu-HU"/>
        </w:rPr>
        <w:t>a monometil-fumarát</w:t>
      </w:r>
      <w:r w:rsidR="001626A8" w:rsidRPr="00525508">
        <w:rPr>
          <w:szCs w:val="22"/>
          <w:lang w:val="hu-HU" w:bidi="hu-HU"/>
        </w:rPr>
        <w:t>) részlegesen</w:t>
      </w:r>
      <w:r w:rsidRPr="00525508">
        <w:rPr>
          <w:szCs w:val="22"/>
          <w:lang w:val="hu-HU" w:bidi="hu-HU"/>
        </w:rPr>
        <w:t xml:space="preserve"> reakcióba lép a redukált glutationnal, ami glutation-addukt képződéséhez vezet. </w:t>
      </w:r>
      <w:r w:rsidR="001626A8" w:rsidRPr="00525508">
        <w:rPr>
          <w:szCs w:val="22"/>
          <w:lang w:val="hu-HU" w:bidi="hu-HU"/>
        </w:rPr>
        <w:t>Állat</w:t>
      </w:r>
      <w:r w:rsidR="00F650F0">
        <w:rPr>
          <w:szCs w:val="22"/>
          <w:lang w:val="hu-HU" w:bidi="hu-HU"/>
        </w:rPr>
        <w:t>kísérletekben</w:t>
      </w:r>
      <w:r w:rsidR="001626A8" w:rsidRPr="00525508">
        <w:rPr>
          <w:szCs w:val="22"/>
          <w:lang w:val="hu-HU" w:bidi="hu-HU"/>
        </w:rPr>
        <w:t xml:space="preserve"> eze</w:t>
      </w:r>
      <w:r w:rsidR="00B231B8">
        <w:rPr>
          <w:szCs w:val="22"/>
          <w:lang w:val="hu-HU" w:bidi="hu-HU"/>
        </w:rPr>
        <w:t>ket az</w:t>
      </w:r>
      <w:r w:rsidR="001626A8" w:rsidRPr="00525508">
        <w:rPr>
          <w:szCs w:val="22"/>
          <w:lang w:val="hu-HU" w:bidi="hu-HU"/>
        </w:rPr>
        <w:t xml:space="preserve"> adduktokat a patkányok bélnyálkahártyájában és kisebb mértékben a </w:t>
      </w:r>
      <w:r w:rsidR="00140657">
        <w:rPr>
          <w:szCs w:val="22"/>
          <w:lang w:val="hu-HU" w:bidi="hu-HU"/>
        </w:rPr>
        <w:t>vena portae (hepatis)</w:t>
      </w:r>
      <w:r w:rsidR="001626A8" w:rsidRPr="00525508">
        <w:rPr>
          <w:szCs w:val="22"/>
          <w:lang w:val="hu-HU" w:bidi="hu-HU"/>
        </w:rPr>
        <w:t xml:space="preserve"> vérében mutatták ki. Orális alkalmazást követően azonban a konjugálatlan dimetil-fumarát nem mutatható ki az állatok vagy a p</w:t>
      </w:r>
      <w:r w:rsidR="006B3295">
        <w:rPr>
          <w:szCs w:val="22"/>
          <w:lang w:val="hu-HU" w:bidi="hu-HU"/>
        </w:rPr>
        <w:t>soriasis</w:t>
      </w:r>
      <w:r w:rsidR="001626A8" w:rsidRPr="00525508">
        <w:rPr>
          <w:szCs w:val="22"/>
          <w:lang w:val="hu-HU" w:bidi="hu-HU"/>
        </w:rPr>
        <w:t xml:space="preserve">os betegek plazmájában. Ezzel ellentétben a konjugálatlan monometil-fumarát kimutatható a plazmában. </w:t>
      </w:r>
      <w:r w:rsidRPr="00525508">
        <w:rPr>
          <w:szCs w:val="22"/>
          <w:lang w:val="hu-HU" w:bidi="hu-HU"/>
        </w:rPr>
        <w:t xml:space="preserve">A további metabolizmus </w:t>
      </w:r>
      <w:r w:rsidR="001626A8" w:rsidRPr="00525508">
        <w:rPr>
          <w:szCs w:val="22"/>
          <w:lang w:val="hu-HU" w:bidi="hu-HU"/>
        </w:rPr>
        <w:t xml:space="preserve">oxidációval történik </w:t>
      </w:r>
      <w:r w:rsidRPr="00525508">
        <w:rPr>
          <w:szCs w:val="22"/>
          <w:lang w:val="hu-HU" w:bidi="hu-HU"/>
        </w:rPr>
        <w:t>a trikarbonsav ciklus</w:t>
      </w:r>
      <w:r w:rsidR="00F650F0">
        <w:rPr>
          <w:szCs w:val="22"/>
          <w:lang w:val="hu-HU" w:bidi="hu-HU"/>
        </w:rPr>
        <w:t>ban</w:t>
      </w:r>
      <w:r w:rsidRPr="00525508">
        <w:rPr>
          <w:szCs w:val="22"/>
          <w:lang w:val="hu-HU" w:bidi="hu-HU"/>
        </w:rPr>
        <w:t xml:space="preserve">, ami széndioxid </w:t>
      </w:r>
      <w:r w:rsidR="001626A8" w:rsidRPr="00525508">
        <w:rPr>
          <w:szCs w:val="22"/>
          <w:lang w:val="hu-HU" w:bidi="hu-HU"/>
        </w:rPr>
        <w:t xml:space="preserve">és víz </w:t>
      </w:r>
      <w:r w:rsidRPr="00525508">
        <w:rPr>
          <w:szCs w:val="22"/>
          <w:lang w:val="hu-HU" w:bidi="hu-HU"/>
        </w:rPr>
        <w:t>képződését eredményezi.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ind w:right="-2"/>
        <w:rPr>
          <w:szCs w:val="22"/>
          <w:u w:val="single"/>
          <w:lang w:val="hu-HU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val="hu-HU"/>
        </w:rPr>
      </w:pPr>
      <w:r w:rsidRPr="00525508">
        <w:rPr>
          <w:szCs w:val="22"/>
          <w:u w:val="single"/>
          <w:lang w:val="hu-HU" w:bidi="hu-HU"/>
        </w:rPr>
        <w:t>Elimináció</w:t>
      </w: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A monometil-fumarát anyagcseréje során képződő CO</w:t>
      </w:r>
      <w:r w:rsidRPr="00525508">
        <w:rPr>
          <w:szCs w:val="22"/>
          <w:vertAlign w:val="subscript"/>
          <w:lang w:val="hu-HU" w:bidi="hu-HU"/>
        </w:rPr>
        <w:t>2</w:t>
      </w:r>
      <w:r w:rsidR="00B27005" w:rsidRPr="00525508">
        <w:rPr>
          <w:szCs w:val="22"/>
          <w:vertAlign w:val="subscript"/>
          <w:lang w:val="hu-HU" w:bidi="hu-HU"/>
        </w:rPr>
        <w:t xml:space="preserve"> </w:t>
      </w:r>
      <w:r w:rsidRPr="00525508">
        <w:rPr>
          <w:szCs w:val="22"/>
          <w:lang w:val="hu-HU" w:bidi="hu-HU"/>
        </w:rPr>
        <w:t>kilégzése az elimináció legfontosabb útvonalát jelenti</w:t>
      </w:r>
      <w:r w:rsidR="00F650F0">
        <w:rPr>
          <w:szCs w:val="22"/>
          <w:lang w:val="hu-HU" w:bidi="hu-HU"/>
        </w:rPr>
        <w:t>. A</w:t>
      </w:r>
      <w:r w:rsidRPr="00525508">
        <w:rPr>
          <w:szCs w:val="22"/>
          <w:lang w:val="hu-HU" w:bidi="hu-HU"/>
        </w:rPr>
        <w:t xml:space="preserve"> monometil-fumarát változatlan formája mindössze kis mennyiségben ürül a vizelet vagy széklet útján. A dimetil-fumarát glutationnal reakcióba lépő része, amely egy glutation-addukt képződéséhez vezet, tovább metabolizálódik merkaptopursavvá, ami a vizeletben is megjelenik. 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DB04D3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A monometil-fumarát terminális eliminációs felezési ideje</w:t>
      </w:r>
      <w:r w:rsidR="001626A8" w:rsidRPr="00525508">
        <w:rPr>
          <w:szCs w:val="22"/>
          <w:lang w:val="hu-HU" w:bidi="hu-HU"/>
        </w:rPr>
        <w:t xml:space="preserve"> körülbelül 2</w:t>
      </w:r>
      <w:r w:rsidRPr="00525508">
        <w:rPr>
          <w:szCs w:val="22"/>
          <w:lang w:val="hu-HU" w:bidi="hu-HU"/>
        </w:rPr>
        <w:t xml:space="preserve"> óra.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val="hu-HU"/>
        </w:rPr>
      </w:pPr>
      <w:r w:rsidRPr="00525508">
        <w:rPr>
          <w:szCs w:val="22"/>
          <w:u w:val="single"/>
          <w:lang w:val="hu-HU" w:bidi="hu-HU"/>
        </w:rPr>
        <w:t>Linearitás/nem-linearitás</w:t>
      </w: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 xml:space="preserve">Az alanyok közötti </w:t>
      </w:r>
      <w:r w:rsidR="001626A8" w:rsidRPr="00525508">
        <w:rPr>
          <w:szCs w:val="22"/>
          <w:lang w:val="hu-HU" w:bidi="hu-HU"/>
        </w:rPr>
        <w:t xml:space="preserve">magas </w:t>
      </w:r>
      <w:r w:rsidRPr="00525508">
        <w:rPr>
          <w:szCs w:val="22"/>
          <w:lang w:val="hu-HU" w:bidi="hu-HU"/>
        </w:rPr>
        <w:t>variabilitás ellenére az AUC és C</w:t>
      </w:r>
      <w:r w:rsidRPr="00525508">
        <w:rPr>
          <w:szCs w:val="22"/>
          <w:vertAlign w:val="subscript"/>
          <w:lang w:val="hu-HU" w:bidi="hu-HU"/>
        </w:rPr>
        <w:t>max</w:t>
      </w:r>
      <w:r w:rsidRPr="00525508">
        <w:rPr>
          <w:szCs w:val="22"/>
          <w:lang w:val="hu-HU" w:bidi="hu-HU"/>
        </w:rPr>
        <w:t xml:space="preserve"> értékében kifejezett expozíció általánosságban véve dózisarányos volt a 4 </w:t>
      </w:r>
      <w:r w:rsidR="00D76093">
        <w:rPr>
          <w:szCs w:val="22"/>
          <w:lang w:val="hu-HU" w:bidi="hu-HU"/>
        </w:rPr>
        <w:t>×</w:t>
      </w:r>
      <w:r w:rsidRPr="00525508">
        <w:rPr>
          <w:szCs w:val="22"/>
          <w:lang w:val="hu-HU" w:bidi="hu-HU"/>
        </w:rPr>
        <w:t> 30 mg dimetil-fumarát tabletta (összesen 120 mg) és a 2 </w:t>
      </w:r>
      <w:r w:rsidR="00D76093">
        <w:rPr>
          <w:szCs w:val="22"/>
          <w:lang w:val="hu-HU" w:bidi="hu-HU"/>
        </w:rPr>
        <w:t>×</w:t>
      </w:r>
      <w:r w:rsidRPr="00525508">
        <w:rPr>
          <w:szCs w:val="22"/>
          <w:lang w:val="hu-HU" w:bidi="hu-HU"/>
        </w:rPr>
        <w:t> 120 mg dimetil-fumarát tabletta (összesen 240 mg) alkalmazását követően.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iCs/>
          <w:szCs w:val="22"/>
          <w:u w:val="single"/>
          <w:lang w:val="hu-HU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val="hu-HU"/>
        </w:rPr>
      </w:pPr>
      <w:r w:rsidRPr="00525508">
        <w:rPr>
          <w:szCs w:val="22"/>
          <w:u w:val="single"/>
          <w:lang w:val="hu-HU" w:bidi="hu-HU"/>
        </w:rPr>
        <w:t>Vesekárosodás</w:t>
      </w:r>
    </w:p>
    <w:p w:rsidR="00106D8F" w:rsidRPr="00525508" w:rsidRDefault="001626A8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V</w:t>
      </w:r>
      <w:r w:rsidR="00A27EE6" w:rsidRPr="00525508">
        <w:rPr>
          <w:szCs w:val="22"/>
          <w:lang w:val="hu-HU" w:bidi="hu-HU"/>
        </w:rPr>
        <w:t>esekárosodásban szenvedő betegek</w:t>
      </w:r>
      <w:r w:rsidRPr="00525508">
        <w:rPr>
          <w:szCs w:val="22"/>
          <w:lang w:val="hu-HU" w:bidi="hu-HU"/>
        </w:rPr>
        <w:t xml:space="preserve"> bevonásával</w:t>
      </w:r>
      <w:r w:rsidR="00A27EE6" w:rsidRPr="00525508">
        <w:rPr>
          <w:szCs w:val="22"/>
          <w:lang w:val="hu-HU" w:bidi="hu-HU"/>
        </w:rPr>
        <w:t xml:space="preserve"> </w:t>
      </w:r>
      <w:r w:rsidRPr="00525508">
        <w:rPr>
          <w:szCs w:val="22"/>
          <w:lang w:val="hu-HU" w:bidi="hu-HU"/>
        </w:rPr>
        <w:t>nem végeztek specifikus vizsgálatokat</w:t>
      </w:r>
      <w:r w:rsidR="00A27EE6" w:rsidRPr="00525508">
        <w:rPr>
          <w:szCs w:val="22"/>
          <w:lang w:val="hu-HU" w:bidi="hu-HU"/>
        </w:rPr>
        <w:t xml:space="preserve">. Mivel azonban a </w:t>
      </w:r>
      <w:r w:rsidR="008E6C91">
        <w:rPr>
          <w:szCs w:val="22"/>
          <w:lang w:val="hu-HU" w:bidi="hu-HU"/>
        </w:rPr>
        <w:t>renalis</w:t>
      </w:r>
      <w:r w:rsidR="00A27EE6" w:rsidRPr="00525508">
        <w:rPr>
          <w:szCs w:val="22"/>
          <w:lang w:val="hu-HU" w:bidi="hu-HU"/>
        </w:rPr>
        <w:t xml:space="preserve"> elimináció elenyésző szerepet játszik a teljes plazm</w:t>
      </w:r>
      <w:r w:rsidR="00014A5A">
        <w:rPr>
          <w:szCs w:val="22"/>
          <w:lang w:val="hu-HU" w:bidi="hu-HU"/>
        </w:rPr>
        <w:t>ából történő ürülés</w:t>
      </w:r>
      <w:r w:rsidR="00A27EE6" w:rsidRPr="00525508">
        <w:rPr>
          <w:szCs w:val="22"/>
          <w:lang w:val="hu-HU" w:bidi="hu-HU"/>
        </w:rPr>
        <w:t xml:space="preserve">ben, nem valószínű, hogy a vesekárosodás befolyásolná a </w:t>
      </w:r>
      <w:r w:rsidRPr="00525508">
        <w:rPr>
          <w:szCs w:val="22"/>
          <w:lang w:val="hu-HU" w:bidi="hu-HU"/>
        </w:rPr>
        <w:t xml:space="preserve">Skilarence </w:t>
      </w:r>
      <w:r w:rsidR="00A27EE6" w:rsidRPr="00525508">
        <w:rPr>
          <w:szCs w:val="22"/>
          <w:lang w:val="hu-HU" w:bidi="hu-HU"/>
        </w:rPr>
        <w:t>farmakokinetikai jellemzőit</w:t>
      </w:r>
      <w:r w:rsidR="00DB04D3" w:rsidRPr="00525508">
        <w:rPr>
          <w:szCs w:val="22"/>
          <w:lang w:val="hu-HU" w:bidi="hu-HU"/>
        </w:rPr>
        <w:t xml:space="preserve"> (lásd 4.2 pont)</w:t>
      </w:r>
      <w:r w:rsidR="00A27EE6" w:rsidRPr="00525508">
        <w:rPr>
          <w:szCs w:val="22"/>
          <w:lang w:val="hu-HU" w:bidi="hu-HU"/>
        </w:rPr>
        <w:t>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val="hu-HU"/>
        </w:rPr>
      </w:pPr>
      <w:r w:rsidRPr="00525508">
        <w:rPr>
          <w:szCs w:val="22"/>
          <w:u w:val="single"/>
          <w:lang w:val="hu-HU" w:bidi="hu-HU"/>
        </w:rPr>
        <w:t>Májkárosodás</w:t>
      </w:r>
    </w:p>
    <w:p w:rsidR="00106D8F" w:rsidRPr="00525508" w:rsidRDefault="001626A8" w:rsidP="00FC1A55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M</w:t>
      </w:r>
      <w:r w:rsidR="00A27EE6" w:rsidRPr="00525508">
        <w:rPr>
          <w:szCs w:val="22"/>
          <w:lang w:val="hu-HU" w:bidi="hu-HU"/>
        </w:rPr>
        <w:t>ájkárosodásban szenvedő betegek</w:t>
      </w:r>
      <w:r w:rsidRPr="00525508">
        <w:rPr>
          <w:szCs w:val="22"/>
          <w:lang w:val="hu-HU" w:bidi="hu-HU"/>
        </w:rPr>
        <w:t xml:space="preserve"> bevonásával nem végeztek specifikus vizsgálatokat</w:t>
      </w:r>
      <w:r w:rsidR="00A27EE6" w:rsidRPr="00525508">
        <w:rPr>
          <w:szCs w:val="22"/>
          <w:lang w:val="hu-HU" w:bidi="hu-HU"/>
        </w:rPr>
        <w:t>. Mivel azonban a dimetil-fumarát észterázok</w:t>
      </w:r>
      <w:r w:rsidR="003C67C5" w:rsidRPr="00525508">
        <w:rPr>
          <w:szCs w:val="22"/>
          <w:lang w:val="hu-HU" w:bidi="hu-HU"/>
        </w:rPr>
        <w:t xml:space="preserve"> és a vékonybél lúgos közege</w:t>
      </w:r>
      <w:r w:rsidR="00A27EE6" w:rsidRPr="00525508">
        <w:rPr>
          <w:szCs w:val="22"/>
          <w:lang w:val="hu-HU" w:bidi="hu-HU"/>
        </w:rPr>
        <w:t xml:space="preserve"> révén metabolizálódik a citokróm</w:t>
      </w:r>
      <w:r w:rsidR="000F724F">
        <w:rPr>
          <w:szCs w:val="22"/>
          <w:lang w:val="hu-HU" w:bidi="hu-HU"/>
        </w:rPr>
        <w:t> </w:t>
      </w:r>
      <w:r w:rsidR="00A27EE6" w:rsidRPr="00525508">
        <w:rPr>
          <w:szCs w:val="22"/>
          <w:lang w:val="hu-HU" w:bidi="hu-HU"/>
        </w:rPr>
        <w:t xml:space="preserve">P450 rendszer bevonása nélkül, a </w:t>
      </w:r>
      <w:r w:rsidR="003C67C5" w:rsidRPr="00525508">
        <w:rPr>
          <w:szCs w:val="22"/>
          <w:lang w:val="hu-HU" w:bidi="hu-HU"/>
        </w:rPr>
        <w:t>májkárosodás</w:t>
      </w:r>
      <w:r w:rsidR="00A27EE6" w:rsidRPr="00525508">
        <w:rPr>
          <w:szCs w:val="22"/>
          <w:lang w:val="hu-HU" w:bidi="hu-HU"/>
        </w:rPr>
        <w:t xml:space="preserve"> várhatóan nem </w:t>
      </w:r>
      <w:r w:rsidR="003C67C5" w:rsidRPr="00525508">
        <w:rPr>
          <w:szCs w:val="22"/>
          <w:lang w:val="hu-HU" w:bidi="hu-HU"/>
        </w:rPr>
        <w:t xml:space="preserve">befolyásolja </w:t>
      </w:r>
      <w:r w:rsidR="00A27EE6" w:rsidRPr="00525508">
        <w:rPr>
          <w:szCs w:val="22"/>
          <w:lang w:val="hu-HU" w:bidi="hu-HU"/>
        </w:rPr>
        <w:t>az expozíció</w:t>
      </w:r>
      <w:r w:rsidR="003C67C5" w:rsidRPr="00525508">
        <w:rPr>
          <w:szCs w:val="22"/>
          <w:lang w:val="hu-HU" w:bidi="hu-HU"/>
        </w:rPr>
        <w:t>t (lásd 4.2</w:t>
      </w:r>
      <w:r w:rsidR="00804F50" w:rsidRPr="00525508">
        <w:rPr>
          <w:szCs w:val="22"/>
          <w:lang w:val="hu-HU" w:bidi="hu-HU"/>
        </w:rPr>
        <w:t> </w:t>
      </w:r>
      <w:r w:rsidR="003C67C5" w:rsidRPr="00525508">
        <w:rPr>
          <w:szCs w:val="22"/>
          <w:lang w:val="hu-HU" w:bidi="hu-HU"/>
        </w:rPr>
        <w:t>pont)</w:t>
      </w:r>
      <w:r w:rsidR="00A27EE6" w:rsidRPr="00525508">
        <w:rPr>
          <w:szCs w:val="22"/>
          <w:lang w:val="hu-HU" w:bidi="hu-HU"/>
        </w:rPr>
        <w:t>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ind w:right="-2"/>
        <w:rPr>
          <w:iCs/>
          <w:szCs w:val="22"/>
          <w:lang w:val="hu-HU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5.3</w:t>
      </w:r>
      <w:r w:rsidRPr="00525508">
        <w:rPr>
          <w:b/>
          <w:bCs/>
          <w:szCs w:val="22"/>
          <w:lang w:val="hu-HU" w:bidi="hu-HU"/>
        </w:rPr>
        <w:tab/>
        <w:t>A preklinikai biztonságossági vizsgálatok eredményei</w:t>
      </w: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3C67C5" w:rsidP="003C67C5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A</w:t>
      </w:r>
      <w:r w:rsidR="0026738B" w:rsidRPr="0026738B">
        <w:rPr>
          <w:lang w:val="hu-HU"/>
        </w:rPr>
        <w:t xml:space="preserve"> </w:t>
      </w:r>
      <w:r w:rsidR="0026738B" w:rsidRPr="00FD34F4">
        <w:rPr>
          <w:lang w:val="hu-HU"/>
        </w:rPr>
        <w:t>hagyományos</w:t>
      </w:r>
      <w:r w:rsidRPr="00525508">
        <w:rPr>
          <w:szCs w:val="22"/>
          <w:lang w:val="hu-HU" w:bidi="hu-HU"/>
        </w:rPr>
        <w:t xml:space="preserve"> </w:t>
      </w:r>
      <w:r w:rsidR="0026738B" w:rsidRPr="00FD34F4">
        <w:rPr>
          <w:lang w:val="hu-HU"/>
        </w:rPr>
        <w:t>farmakológiai biztonságossági</w:t>
      </w:r>
      <w:r w:rsidR="0026738B">
        <w:rPr>
          <w:lang w:val="hu-HU"/>
        </w:rPr>
        <w:t xml:space="preserve"> és genotoxicitási vizsgálatokbó</w:t>
      </w:r>
      <w:r w:rsidR="008E6C91">
        <w:rPr>
          <w:lang w:val="hu-HU"/>
        </w:rPr>
        <w:t>l</w:t>
      </w:r>
      <w:r w:rsidR="0026738B">
        <w:rPr>
          <w:lang w:val="hu-HU"/>
        </w:rPr>
        <w:t xml:space="preserve"> származó</w:t>
      </w:r>
      <w:r w:rsidR="0026738B" w:rsidRPr="00525508">
        <w:rPr>
          <w:szCs w:val="22"/>
          <w:lang w:val="hu-HU" w:bidi="hu-HU"/>
        </w:rPr>
        <w:t xml:space="preserve"> </w:t>
      </w:r>
      <w:r w:rsidRPr="00525508">
        <w:rPr>
          <w:szCs w:val="22"/>
          <w:lang w:val="hu-HU" w:bidi="hu-HU"/>
        </w:rPr>
        <w:t>nem</w:t>
      </w:r>
      <w:r w:rsidR="00543F18" w:rsidRPr="00525508">
        <w:rPr>
          <w:szCs w:val="22"/>
          <w:lang w:val="hu-HU" w:bidi="hu-HU"/>
        </w:rPr>
        <w:t xml:space="preserve"> </w:t>
      </w:r>
      <w:r w:rsidRPr="00525508">
        <w:rPr>
          <w:szCs w:val="22"/>
          <w:lang w:val="hu-HU" w:bidi="hu-HU"/>
        </w:rPr>
        <w:t>klinikai</w:t>
      </w:r>
      <w:r w:rsidR="0026738B">
        <w:rPr>
          <w:szCs w:val="22"/>
          <w:lang w:val="hu-HU" w:bidi="hu-HU"/>
        </w:rPr>
        <w:t xml:space="preserve"> jellegű adatok </w:t>
      </w:r>
      <w:r w:rsidR="00014A5A" w:rsidRPr="00FD34F4">
        <w:rPr>
          <w:lang w:val="hu-HU"/>
        </w:rPr>
        <w:t xml:space="preserve">azt igazolták, hogy </w:t>
      </w:r>
      <w:r w:rsidR="00014A5A" w:rsidRPr="00AD72A5">
        <w:rPr>
          <w:noProof/>
          <w:lang w:val="hu-HU"/>
        </w:rPr>
        <w:t xml:space="preserve">a készítmény </w:t>
      </w:r>
      <w:r w:rsidR="00014A5A">
        <w:rPr>
          <w:noProof/>
          <w:lang w:val="hu-HU"/>
        </w:rPr>
        <w:t xml:space="preserve">alkalmazásakor </w:t>
      </w:r>
      <w:r w:rsidR="00014A5A" w:rsidRPr="00FD34F4">
        <w:rPr>
          <w:noProof/>
          <w:lang w:val="hu-HU"/>
        </w:rPr>
        <w:t>humán vonatkozásban különleges kockázat</w:t>
      </w:r>
      <w:r w:rsidR="00014A5A">
        <w:rPr>
          <w:noProof/>
          <w:lang w:val="hu-HU"/>
        </w:rPr>
        <w:t xml:space="preserve"> nem várható</w:t>
      </w:r>
      <w:r w:rsidR="0026738B">
        <w:rPr>
          <w:noProof/>
          <w:lang w:val="hu-HU"/>
        </w:rPr>
        <w:t>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val="hu-HU"/>
        </w:rPr>
      </w:pPr>
      <w:r w:rsidRPr="00525508">
        <w:rPr>
          <w:szCs w:val="22"/>
          <w:u w:val="single"/>
          <w:lang w:val="hu-HU" w:bidi="hu-HU"/>
        </w:rPr>
        <w:t>Toxikológia</w:t>
      </w:r>
    </w:p>
    <w:p w:rsidR="00A27EE6" w:rsidRPr="00525508" w:rsidRDefault="00A27EE6" w:rsidP="001C4E0D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  <w:r w:rsidRPr="00525508">
        <w:rPr>
          <w:szCs w:val="22"/>
          <w:lang w:val="hu-HU" w:bidi="hu-HU"/>
        </w:rPr>
        <w:t xml:space="preserve">A nem-klinikai vizsgálatok során a toxikus hatások fő célszerveként a vesét azonosították. </w:t>
      </w:r>
      <w:r w:rsidR="003C67C5" w:rsidRPr="00525508">
        <w:rPr>
          <w:szCs w:val="22"/>
          <w:lang w:val="hu-HU" w:bidi="hu-HU"/>
        </w:rPr>
        <w:t>A kutyák veséinek elemzése során</w:t>
      </w:r>
      <w:r w:rsidRPr="00525508">
        <w:rPr>
          <w:szCs w:val="22"/>
          <w:lang w:val="hu-HU" w:bidi="hu-HU"/>
        </w:rPr>
        <w:t xml:space="preserve"> minimálistól k</w:t>
      </w:r>
      <w:r w:rsidR="006B3295">
        <w:rPr>
          <w:szCs w:val="22"/>
          <w:lang w:val="hu-HU" w:bidi="hu-HU"/>
        </w:rPr>
        <w:t>özepesen súlyos</w:t>
      </w:r>
      <w:r w:rsidRPr="00525508">
        <w:rPr>
          <w:szCs w:val="22"/>
          <w:lang w:val="hu-HU" w:bidi="hu-HU"/>
        </w:rPr>
        <w:t>ig terjedő tubuláris hipertrófiát, gyakrabban előforduló és súlyosabb tubuláris vakuolizációt és minimálistól enyhe fokúig terjedő tubuláris degenerációt találtak, ezeket pedig toxikológiai szempontból relevánsnak ítélték.</w:t>
      </w:r>
      <w:r w:rsidR="003C67C5" w:rsidRPr="00525508">
        <w:rPr>
          <w:szCs w:val="22"/>
          <w:lang w:val="hu-HU" w:bidi="hu-HU"/>
        </w:rPr>
        <w:t xml:space="preserve"> </w:t>
      </w:r>
      <w:r w:rsidR="00B96C64" w:rsidRPr="00525508">
        <w:rPr>
          <w:szCs w:val="22"/>
          <w:lang w:val="hu-HU" w:bidi="hu-HU"/>
        </w:rPr>
        <w:t>3 hónap</w:t>
      </w:r>
      <w:r w:rsidR="00070589" w:rsidRPr="00525508">
        <w:rPr>
          <w:szCs w:val="22"/>
          <w:lang w:val="hu-HU" w:bidi="hu-HU"/>
        </w:rPr>
        <w:t>os</w:t>
      </w:r>
      <w:r w:rsidR="00B96C64" w:rsidRPr="00525508">
        <w:rPr>
          <w:szCs w:val="22"/>
          <w:lang w:val="hu-HU" w:bidi="hu-HU"/>
        </w:rPr>
        <w:t xml:space="preserve"> kezelés után a </w:t>
      </w:r>
      <w:r w:rsidR="00EA7E3B">
        <w:rPr>
          <w:szCs w:val="22"/>
          <w:lang w:val="hu-HU" w:bidi="hu-HU"/>
        </w:rPr>
        <w:t>mellékhatást még nem okozó</w:t>
      </w:r>
      <w:r w:rsidR="003C67C5" w:rsidRPr="00525508">
        <w:rPr>
          <w:szCs w:val="22"/>
          <w:lang w:val="hu-HU" w:bidi="hu-HU"/>
        </w:rPr>
        <w:t xml:space="preserve"> szint</w:t>
      </w:r>
      <w:r w:rsidR="00B96C64" w:rsidRPr="00525508">
        <w:rPr>
          <w:szCs w:val="22"/>
          <w:lang w:val="hu-HU" w:bidi="hu-HU"/>
        </w:rPr>
        <w:t xml:space="preserve"> (NOAEL, no-observed adverse-effect-level) 30</w:t>
      </w:r>
      <w:r w:rsidR="001C4E0D" w:rsidRPr="00525508">
        <w:rPr>
          <w:szCs w:val="22"/>
          <w:lang w:val="hu-HU" w:bidi="hu-HU"/>
        </w:rPr>
        <w:t> </w:t>
      </w:r>
      <w:r w:rsidR="00B96C64" w:rsidRPr="00525508">
        <w:rPr>
          <w:szCs w:val="22"/>
          <w:lang w:val="hu-HU" w:bidi="hu-HU"/>
        </w:rPr>
        <w:t>mg/kg/nap volt, ami a humán szisztémás expozíció legmagasabb ajánlott dózisa (720</w:t>
      </w:r>
      <w:r w:rsidR="001C4E0D" w:rsidRPr="00525508">
        <w:rPr>
          <w:szCs w:val="22"/>
          <w:lang w:val="hu-HU" w:bidi="hu-HU"/>
        </w:rPr>
        <w:t> </w:t>
      </w:r>
      <w:r w:rsidR="00B96C64" w:rsidRPr="00525508">
        <w:rPr>
          <w:szCs w:val="22"/>
          <w:lang w:val="hu-HU" w:bidi="hu-HU"/>
        </w:rPr>
        <w:t xml:space="preserve">mg/nap) esetén az AUC, illetve a </w:t>
      </w:r>
      <w:r w:rsidR="00B96C64" w:rsidRPr="00525508">
        <w:rPr>
          <w:szCs w:val="22"/>
          <w:lang w:val="hu-HU"/>
        </w:rPr>
        <w:t>C</w:t>
      </w:r>
      <w:r w:rsidR="00B96C64" w:rsidRPr="00525508">
        <w:rPr>
          <w:szCs w:val="22"/>
          <w:vertAlign w:val="subscript"/>
          <w:lang w:val="hu-HU"/>
        </w:rPr>
        <w:t xml:space="preserve">max </w:t>
      </w:r>
      <w:r w:rsidR="00B96C64" w:rsidRPr="00525508">
        <w:rPr>
          <w:szCs w:val="22"/>
          <w:lang w:val="hu-HU"/>
        </w:rPr>
        <w:t xml:space="preserve">értékek </w:t>
      </w:r>
      <w:r w:rsidR="00B96C64" w:rsidRPr="00525508">
        <w:rPr>
          <w:szCs w:val="22"/>
          <w:lang w:val="hu-HU" w:bidi="hu-HU"/>
        </w:rPr>
        <w:t>2,9</w:t>
      </w:r>
      <w:r w:rsidR="001C4E0D" w:rsidRPr="00525508">
        <w:rPr>
          <w:szCs w:val="22"/>
          <w:lang w:val="hu-HU" w:bidi="hu-HU"/>
        </w:rPr>
        <w:noBreakHyphen/>
      </w:r>
      <w:r w:rsidR="00B96C64" w:rsidRPr="00525508">
        <w:rPr>
          <w:szCs w:val="22"/>
          <w:lang w:val="hu-HU" w:bidi="hu-HU"/>
        </w:rPr>
        <w:t>szeresének, illetve 9,5-</w:t>
      </w:r>
      <w:r w:rsidR="00EA7E3B" w:rsidRPr="00525508">
        <w:rPr>
          <w:szCs w:val="22"/>
          <w:lang w:val="hu-HU" w:bidi="hu-HU"/>
        </w:rPr>
        <w:t>sz</w:t>
      </w:r>
      <w:r w:rsidR="00EA7E3B">
        <w:rPr>
          <w:szCs w:val="22"/>
          <w:lang w:val="hu-HU" w:bidi="hu-HU"/>
        </w:rPr>
        <w:t>ere</w:t>
      </w:r>
      <w:r w:rsidR="00EA7E3B" w:rsidRPr="00525508">
        <w:rPr>
          <w:szCs w:val="22"/>
          <w:lang w:val="hu-HU" w:bidi="hu-HU"/>
        </w:rPr>
        <w:t xml:space="preserve">sének </w:t>
      </w:r>
      <w:r w:rsidR="00B96C64" w:rsidRPr="00525508">
        <w:rPr>
          <w:szCs w:val="22"/>
          <w:lang w:val="hu-HU" w:bidi="hu-HU"/>
        </w:rPr>
        <w:t>felel meg</w:t>
      </w:r>
      <w:r w:rsidR="00B96C64" w:rsidRPr="00525508">
        <w:rPr>
          <w:szCs w:val="22"/>
          <w:lang w:val="hu-HU"/>
        </w:rPr>
        <w:t>.</w:t>
      </w:r>
    </w:p>
    <w:p w:rsidR="00106D8F" w:rsidRPr="00525508" w:rsidRDefault="00106D8F" w:rsidP="00BE7524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val="hu-HU"/>
        </w:rPr>
      </w:pPr>
      <w:r w:rsidRPr="00525508">
        <w:rPr>
          <w:szCs w:val="22"/>
          <w:u w:val="single"/>
          <w:lang w:val="hu-HU" w:bidi="hu-HU"/>
        </w:rPr>
        <w:t>Reproduktív toxicitás</w:t>
      </w:r>
    </w:p>
    <w:p w:rsidR="00B96C64" w:rsidRPr="00525508" w:rsidRDefault="00B96C64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A Skilarence</w:t>
      </w:r>
      <w:r w:rsidR="00D42402">
        <w:rPr>
          <w:szCs w:val="22"/>
          <w:lang w:val="hu-HU" w:bidi="hu-HU"/>
        </w:rPr>
        <w:t>-sz</w:t>
      </w:r>
      <w:r w:rsidR="00AF02C3">
        <w:rPr>
          <w:szCs w:val="22"/>
          <w:lang w:val="hu-HU" w:bidi="hu-HU"/>
        </w:rPr>
        <w:t>el</w:t>
      </w:r>
      <w:r w:rsidRPr="00525508">
        <w:rPr>
          <w:szCs w:val="22"/>
          <w:lang w:val="hu-HU" w:bidi="hu-HU"/>
        </w:rPr>
        <w:t xml:space="preserve"> nem végeztek termékenységi vagy pre- és posztnatális fejlődési vizsgálatokat.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Default="00A27EE6" w:rsidP="001C4E0D">
      <w:pPr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  <w:r w:rsidRPr="00525508">
        <w:rPr>
          <w:szCs w:val="22"/>
          <w:lang w:val="hu-HU" w:bidi="hu-HU"/>
        </w:rPr>
        <w:t>A magzatok testsúlyát befolyásoló hatásokat nem azonosítottak, illetve nem léptek fel a dimetil-fumarát anyai alkalmazásának betudható fejlődési rendellenességek</w:t>
      </w:r>
      <w:r w:rsidR="00B96C64" w:rsidRPr="00525508">
        <w:rPr>
          <w:szCs w:val="22"/>
          <w:lang w:val="hu-HU" w:bidi="hu-HU"/>
        </w:rPr>
        <w:t xml:space="preserve"> a patkányokkal végzett embriofötális fejlődési vizsgálatokban</w:t>
      </w:r>
      <w:r w:rsidRPr="00525508">
        <w:rPr>
          <w:szCs w:val="22"/>
          <w:lang w:val="hu-HU" w:bidi="hu-HU"/>
        </w:rPr>
        <w:t>.</w:t>
      </w:r>
      <w:r w:rsidR="00E712C5" w:rsidRPr="00525508">
        <w:rPr>
          <w:szCs w:val="22"/>
          <w:lang w:val="hu-HU" w:bidi="hu-HU"/>
        </w:rPr>
        <w:t xml:space="preserve"> </w:t>
      </w:r>
      <w:r w:rsidRPr="00525508">
        <w:rPr>
          <w:szCs w:val="22"/>
          <w:lang w:val="hu-HU" w:bidi="hu-HU"/>
        </w:rPr>
        <w:t>A</w:t>
      </w:r>
      <w:r w:rsidR="00EC29E0" w:rsidRPr="00525508">
        <w:rPr>
          <w:szCs w:val="22"/>
          <w:lang w:val="hu-HU" w:bidi="hu-HU"/>
        </w:rPr>
        <w:t>z</w:t>
      </w:r>
      <w:r w:rsidRPr="00525508">
        <w:rPr>
          <w:szCs w:val="22"/>
          <w:lang w:val="hu-HU" w:bidi="hu-HU"/>
        </w:rPr>
        <w:t xml:space="preserve"> </w:t>
      </w:r>
      <w:r w:rsidR="00EC29E0" w:rsidRPr="00525508">
        <w:rPr>
          <w:szCs w:val="22"/>
          <w:lang w:val="hu-HU" w:bidi="hu-HU"/>
        </w:rPr>
        <w:t>anya számára toxikus dózisok</w:t>
      </w:r>
      <w:r w:rsidR="00EC29E0" w:rsidRPr="00525508" w:rsidDel="00EC29E0">
        <w:rPr>
          <w:szCs w:val="22"/>
          <w:lang w:val="hu-HU" w:bidi="hu-HU"/>
        </w:rPr>
        <w:t xml:space="preserve"> </w:t>
      </w:r>
      <w:r w:rsidR="00EC29E0" w:rsidRPr="00525508">
        <w:rPr>
          <w:szCs w:val="22"/>
          <w:lang w:val="hu-HU" w:bidi="hu-HU"/>
        </w:rPr>
        <w:t xml:space="preserve">esetén </w:t>
      </w:r>
      <w:r w:rsidRPr="00525508">
        <w:rPr>
          <w:szCs w:val="22"/>
          <w:lang w:val="hu-HU" w:bidi="hu-HU"/>
        </w:rPr>
        <w:t>viszont nagyobb számú magzatnál figyelték meg a „számfeletti májlebeny” és „</w:t>
      </w:r>
      <w:r w:rsidR="00EA7E3B">
        <w:rPr>
          <w:szCs w:val="22"/>
          <w:lang w:val="hu-HU" w:bidi="hu-HU"/>
        </w:rPr>
        <w:t>a kóros iliacalis sík</w:t>
      </w:r>
      <w:r w:rsidRPr="00525508">
        <w:rPr>
          <w:szCs w:val="22"/>
          <w:lang w:val="hu-HU" w:bidi="hu-HU"/>
        </w:rPr>
        <w:t xml:space="preserve">” </w:t>
      </w:r>
      <w:r w:rsidR="00EA7E3B">
        <w:rPr>
          <w:szCs w:val="22"/>
          <w:lang w:val="hu-HU" w:bidi="hu-HU"/>
        </w:rPr>
        <w:t>variációkat</w:t>
      </w:r>
      <w:r w:rsidRPr="00525508">
        <w:rPr>
          <w:szCs w:val="22"/>
          <w:lang w:val="hu-HU" w:bidi="hu-HU"/>
        </w:rPr>
        <w:t>. Az anyai, illetve az embrionális és magzati toxicitás szempontjából megállapított NOAEL 40 mg/kg/nap volt</w:t>
      </w:r>
      <w:r w:rsidR="00EC29E0" w:rsidRPr="00525508">
        <w:rPr>
          <w:szCs w:val="22"/>
          <w:lang w:val="hu-HU" w:bidi="hu-HU"/>
        </w:rPr>
        <w:t>, ami a humán szisztémás expozíció legmagasabb ajánlott dózisa (720</w:t>
      </w:r>
      <w:r w:rsidR="001C4E0D" w:rsidRPr="00525508">
        <w:rPr>
          <w:szCs w:val="22"/>
          <w:lang w:val="hu-HU" w:bidi="hu-HU"/>
        </w:rPr>
        <w:t> </w:t>
      </w:r>
      <w:r w:rsidR="00EC29E0" w:rsidRPr="00525508">
        <w:rPr>
          <w:szCs w:val="22"/>
          <w:lang w:val="hu-HU" w:bidi="hu-HU"/>
        </w:rPr>
        <w:t xml:space="preserve">mg/nap) esetén az AUC, illetve a </w:t>
      </w:r>
      <w:r w:rsidR="00EC29E0" w:rsidRPr="00525508">
        <w:rPr>
          <w:szCs w:val="22"/>
          <w:lang w:val="hu-HU"/>
        </w:rPr>
        <w:t>C</w:t>
      </w:r>
      <w:r w:rsidR="00EC29E0" w:rsidRPr="00525508">
        <w:rPr>
          <w:szCs w:val="22"/>
          <w:vertAlign w:val="subscript"/>
          <w:lang w:val="hu-HU"/>
        </w:rPr>
        <w:t>max</w:t>
      </w:r>
      <w:r w:rsidR="003F36E8" w:rsidRPr="00525508">
        <w:rPr>
          <w:szCs w:val="22"/>
          <w:lang w:val="hu-HU"/>
        </w:rPr>
        <w:t xml:space="preserve"> </w:t>
      </w:r>
      <w:r w:rsidR="00EC29E0" w:rsidRPr="00525508">
        <w:rPr>
          <w:szCs w:val="22"/>
          <w:lang w:val="hu-HU"/>
        </w:rPr>
        <w:t xml:space="preserve">értékek </w:t>
      </w:r>
      <w:r w:rsidR="00EC29E0" w:rsidRPr="00525508">
        <w:rPr>
          <w:szCs w:val="22"/>
          <w:lang w:val="hu-HU" w:bidi="hu-HU"/>
        </w:rPr>
        <w:t>0,2-szeresének, illetve 2,0-</w:t>
      </w:r>
      <w:r w:rsidR="002C0D73" w:rsidRPr="00525508">
        <w:rPr>
          <w:szCs w:val="22"/>
          <w:lang w:val="hu-HU" w:bidi="hu-HU"/>
        </w:rPr>
        <w:t>sz</w:t>
      </w:r>
      <w:r w:rsidR="002C0D73">
        <w:rPr>
          <w:szCs w:val="22"/>
          <w:lang w:val="hu-HU" w:bidi="hu-HU"/>
        </w:rPr>
        <w:t>eresé</w:t>
      </w:r>
      <w:r w:rsidR="002C0D73" w:rsidRPr="00525508">
        <w:rPr>
          <w:szCs w:val="22"/>
          <w:lang w:val="hu-HU" w:bidi="hu-HU"/>
        </w:rPr>
        <w:t>n</w:t>
      </w:r>
      <w:r w:rsidR="002C0D73">
        <w:rPr>
          <w:szCs w:val="22"/>
          <w:lang w:val="hu-HU" w:bidi="hu-HU"/>
        </w:rPr>
        <w:t>e</w:t>
      </w:r>
      <w:r w:rsidR="002C0D73" w:rsidRPr="00525508">
        <w:rPr>
          <w:szCs w:val="22"/>
          <w:lang w:val="hu-HU" w:bidi="hu-HU"/>
        </w:rPr>
        <w:t xml:space="preserve">k </w:t>
      </w:r>
      <w:r w:rsidR="00EC29E0" w:rsidRPr="00525508">
        <w:rPr>
          <w:szCs w:val="22"/>
          <w:lang w:val="hu-HU" w:bidi="hu-HU"/>
        </w:rPr>
        <w:t>felel meg</w:t>
      </w:r>
      <w:r w:rsidRPr="00525508">
        <w:rPr>
          <w:szCs w:val="22"/>
          <w:lang w:val="hu-HU" w:bidi="hu-HU"/>
        </w:rPr>
        <w:t>.</w:t>
      </w:r>
    </w:p>
    <w:p w:rsidR="0083754B" w:rsidRPr="00525508" w:rsidRDefault="0083754B" w:rsidP="001C4E0D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106D8F" w:rsidRPr="00525508" w:rsidRDefault="00EC29E0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Patkányoknál kimutatták, hogy a dimetil-fumarát a méhlepény membránján keresztül bejut a magzati vérbe.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val="hu-HU"/>
        </w:rPr>
      </w:pPr>
      <w:r w:rsidRPr="00525508">
        <w:rPr>
          <w:szCs w:val="22"/>
          <w:u w:val="single"/>
          <w:lang w:val="hu-HU" w:bidi="hu-HU"/>
        </w:rPr>
        <w:t>Karcinogenitás</w:t>
      </w: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A Skilarence</w:t>
      </w:r>
      <w:r w:rsidR="00AF02C3">
        <w:rPr>
          <w:szCs w:val="22"/>
          <w:lang w:val="hu-HU" w:bidi="hu-HU"/>
        </w:rPr>
        <w:t>-re</w:t>
      </w:r>
      <w:r w:rsidRPr="00525508">
        <w:rPr>
          <w:szCs w:val="22"/>
          <w:lang w:val="hu-HU" w:bidi="hu-HU"/>
        </w:rPr>
        <w:t xml:space="preserve"> vonatkozóan karcinogenitási vizsgálatokat nem végeztek. </w:t>
      </w:r>
      <w:r w:rsidR="00EC29E0" w:rsidRPr="00525508">
        <w:rPr>
          <w:szCs w:val="22"/>
          <w:lang w:val="hu-HU" w:bidi="hu-HU"/>
        </w:rPr>
        <w:t>Annak alapján, hogy a jelenleg rendelkezésre álló adatok arra utalnak, hogy a fumársav-észterek a vesedaganatok kialakulásával összefüggésben álló sejtútvonalakat aktiválhatnak</w:t>
      </w:r>
      <w:r w:rsidR="00BB3B8B" w:rsidRPr="00525508">
        <w:rPr>
          <w:szCs w:val="22"/>
          <w:lang w:val="hu-HU" w:bidi="hu-HU"/>
        </w:rPr>
        <w:t>, nem zárható ki az exogén úton beadott dimetil-fumarát esetleges tumorkeltő aktivitása a vesében</w:t>
      </w:r>
      <w:r w:rsidRPr="00525508">
        <w:rPr>
          <w:szCs w:val="22"/>
          <w:lang w:val="hu-HU" w:bidi="hu-HU"/>
        </w:rPr>
        <w:t>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6.</w:t>
      </w:r>
      <w:r w:rsidRPr="00525508">
        <w:rPr>
          <w:b/>
          <w:bCs/>
          <w:szCs w:val="22"/>
          <w:lang w:val="hu-HU" w:bidi="hu-HU"/>
        </w:rPr>
        <w:tab/>
        <w:t>GYÓGYSZERÉSZETI JELLEMZŐK</w:t>
      </w: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6.1</w:t>
      </w:r>
      <w:r w:rsidRPr="00525508">
        <w:rPr>
          <w:b/>
          <w:bCs/>
          <w:szCs w:val="22"/>
          <w:lang w:val="hu-HU" w:bidi="hu-HU"/>
        </w:rPr>
        <w:tab/>
        <w:t>Segédanyagok felsorolása</w:t>
      </w: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106D8F" w:rsidRPr="00525508" w:rsidRDefault="00A27EE6" w:rsidP="00BE7524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Skilarence 30 mg</w:t>
      </w:r>
      <w:r w:rsidR="00AC3859" w:rsidRPr="00525508">
        <w:rPr>
          <w:szCs w:val="22"/>
          <w:lang w:val="hu-HU" w:bidi="hu-HU"/>
        </w:rPr>
        <w:t xml:space="preserve"> és Skilarence 120</w:t>
      </w:r>
      <w:r w:rsidR="00745078" w:rsidRPr="00525508">
        <w:rPr>
          <w:szCs w:val="22"/>
          <w:lang w:val="hu-HU" w:bidi="hu-HU"/>
        </w:rPr>
        <w:t> </w:t>
      </w:r>
      <w:r w:rsidR="00AC3859" w:rsidRPr="00525508">
        <w:rPr>
          <w:szCs w:val="22"/>
          <w:lang w:val="hu-HU" w:bidi="hu-HU"/>
        </w:rPr>
        <w:t>mg</w:t>
      </w:r>
    </w:p>
    <w:p w:rsidR="00A27EE6" w:rsidRPr="00525508" w:rsidRDefault="00A27EE6" w:rsidP="00BE7524">
      <w:pPr>
        <w:keepNext/>
        <w:widowControl w:val="0"/>
        <w:tabs>
          <w:tab w:val="clear" w:pos="567"/>
        </w:tabs>
        <w:spacing w:line="240" w:lineRule="auto"/>
        <w:rPr>
          <w:i/>
          <w:szCs w:val="22"/>
          <w:lang w:val="hu-HU"/>
        </w:rPr>
      </w:pPr>
      <w:r w:rsidRPr="00525508">
        <w:rPr>
          <w:i/>
          <w:iCs/>
          <w:szCs w:val="22"/>
          <w:lang w:val="hu-HU" w:bidi="hu-HU"/>
        </w:rPr>
        <w:t>Tablettamag:</w:t>
      </w:r>
    </w:p>
    <w:p w:rsidR="00A27EE6" w:rsidRPr="00525508" w:rsidRDefault="00A27EE6" w:rsidP="00BE7524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Laktóz-monohidrát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Mikrokristályos cellulóz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Kroszkarmellóz-nátrium</w:t>
      </w:r>
    </w:p>
    <w:p w:rsidR="00A27EE6" w:rsidRPr="00525508" w:rsidRDefault="007D4FD8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Vízmentes kolloid szil</w:t>
      </w:r>
      <w:r w:rsidR="00DD163D">
        <w:rPr>
          <w:szCs w:val="22"/>
          <w:lang w:val="hu-HU" w:bidi="hu-HU"/>
        </w:rPr>
        <w:t>i</w:t>
      </w:r>
      <w:r w:rsidRPr="00525508">
        <w:rPr>
          <w:szCs w:val="22"/>
          <w:lang w:val="hu-HU" w:bidi="hu-HU"/>
        </w:rPr>
        <w:t xml:space="preserve">cium-dioxid 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  <w:r w:rsidRPr="00525508">
        <w:rPr>
          <w:szCs w:val="22"/>
          <w:lang w:val="hu-HU" w:bidi="hu-HU"/>
        </w:rPr>
        <w:t>Magnézium-sztearát</w:t>
      </w:r>
    </w:p>
    <w:p w:rsidR="00AC3859" w:rsidRPr="00525508" w:rsidRDefault="00AC3859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</w:p>
    <w:p w:rsidR="00106D8F" w:rsidRPr="00525508" w:rsidRDefault="00AC3859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Skilarence 30</w:t>
      </w:r>
      <w:r w:rsidR="00745078" w:rsidRPr="00525508">
        <w:rPr>
          <w:szCs w:val="22"/>
          <w:lang w:val="hu-HU" w:bidi="hu-HU"/>
        </w:rPr>
        <w:t> </w:t>
      </w:r>
      <w:r w:rsidRPr="00525508">
        <w:rPr>
          <w:szCs w:val="22"/>
          <w:lang w:val="hu-HU" w:bidi="hu-HU"/>
        </w:rPr>
        <w:t>mg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i/>
          <w:szCs w:val="22"/>
          <w:lang w:val="hu-HU"/>
        </w:rPr>
      </w:pPr>
      <w:r w:rsidRPr="00525508">
        <w:rPr>
          <w:i/>
          <w:iCs/>
          <w:szCs w:val="22"/>
          <w:lang w:val="hu-HU" w:bidi="hu-HU"/>
        </w:rPr>
        <w:t>Tablettabevonat: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Metakrilsav-etil-akrilát kopolimer (1:1)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Talkum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Trietil-citrát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Titán-dioxid (E171)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Szimetikon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3F36E8" w:rsidP="00A27EE6">
      <w:pPr>
        <w:widowControl w:val="0"/>
        <w:tabs>
          <w:tab w:val="clear" w:pos="567"/>
        </w:tabs>
        <w:spacing w:line="240" w:lineRule="auto"/>
        <w:rPr>
          <w:u w:val="single"/>
          <w:lang w:val="hu-HU"/>
        </w:rPr>
      </w:pPr>
      <w:r w:rsidRPr="00525508">
        <w:rPr>
          <w:u w:val="single"/>
          <w:lang w:val="hu-HU"/>
        </w:rPr>
        <w:t>Skilarence 120 mg</w:t>
      </w: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i/>
          <w:szCs w:val="22"/>
          <w:lang w:val="hu-HU"/>
        </w:rPr>
      </w:pPr>
      <w:r w:rsidRPr="00525508">
        <w:rPr>
          <w:i/>
          <w:iCs/>
          <w:szCs w:val="22"/>
          <w:lang w:val="hu-HU" w:bidi="hu-HU"/>
        </w:rPr>
        <w:t>Tablettabevonat:</w:t>
      </w: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Metakrilsav-etil-akrilát kopolimer (1:1)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Talkum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Trietil-citrát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Titán-dioxid (E171)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Szimetikon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Indigókármin (E132)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Nátrium-hidroxid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6.2</w:t>
      </w:r>
      <w:r w:rsidRPr="00525508">
        <w:rPr>
          <w:b/>
          <w:bCs/>
          <w:szCs w:val="22"/>
          <w:lang w:val="hu-HU" w:bidi="hu-HU"/>
        </w:rPr>
        <w:tab/>
        <w:t>Inkompatibilitások</w:t>
      </w: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Nem értelmezhető.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6.3</w:t>
      </w:r>
      <w:r w:rsidRPr="00525508">
        <w:rPr>
          <w:b/>
          <w:bCs/>
          <w:szCs w:val="22"/>
          <w:lang w:val="hu-HU" w:bidi="hu-HU"/>
        </w:rPr>
        <w:tab/>
        <w:t xml:space="preserve">Felhasználhatósági időtartam </w:t>
      </w: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3 év.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6.4</w:t>
      </w:r>
      <w:r w:rsidRPr="00525508">
        <w:rPr>
          <w:b/>
          <w:bCs/>
          <w:szCs w:val="22"/>
          <w:lang w:val="hu-HU" w:bidi="hu-HU"/>
        </w:rPr>
        <w:tab/>
        <w:t>Különleges tárolási előírások</w:t>
      </w: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Ez a gyógyszer nem igényel különleges tárolást.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55247A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6.5</w:t>
      </w:r>
      <w:r w:rsidRPr="00525508">
        <w:rPr>
          <w:b/>
          <w:bCs/>
          <w:szCs w:val="22"/>
          <w:lang w:val="hu-HU" w:bidi="hu-HU"/>
        </w:rPr>
        <w:tab/>
        <w:t>Csomagolás típusa és kiszerelése</w:t>
      </w:r>
    </w:p>
    <w:p w:rsidR="00A27EE6" w:rsidRPr="00525508" w:rsidRDefault="00A27EE6" w:rsidP="005524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3F36E8" w:rsidP="0055247A">
      <w:pPr>
        <w:keepNext/>
        <w:widowControl w:val="0"/>
        <w:tabs>
          <w:tab w:val="clear" w:pos="567"/>
        </w:tabs>
        <w:spacing w:line="240" w:lineRule="auto"/>
        <w:rPr>
          <w:u w:val="single"/>
          <w:lang w:val="hu-HU"/>
        </w:rPr>
      </w:pPr>
      <w:r w:rsidRPr="00525508">
        <w:rPr>
          <w:u w:val="single"/>
          <w:lang w:val="hu-HU"/>
        </w:rPr>
        <w:t>Skilarence 30 mg</w:t>
      </w:r>
    </w:p>
    <w:p w:rsidR="00A27EE6" w:rsidRPr="00525508" w:rsidRDefault="00A27EE6" w:rsidP="005524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42</w:t>
      </w:r>
      <w:r w:rsidR="008C1180">
        <w:rPr>
          <w:szCs w:val="22"/>
          <w:lang w:val="hu-HU" w:bidi="hu-HU"/>
        </w:rPr>
        <w:t xml:space="preserve">, 70 </w:t>
      </w:r>
      <w:r w:rsidR="008C1180" w:rsidRPr="00525508">
        <w:rPr>
          <w:szCs w:val="22"/>
          <w:lang w:val="hu-HU" w:bidi="hu-HU"/>
        </w:rPr>
        <w:t>és</w:t>
      </w:r>
      <w:r w:rsidR="008C1180">
        <w:rPr>
          <w:szCs w:val="22"/>
          <w:lang w:val="hu-HU" w:bidi="hu-HU"/>
        </w:rPr>
        <w:t xml:space="preserve"> 210</w:t>
      </w:r>
      <w:r w:rsidRPr="00525508">
        <w:rPr>
          <w:szCs w:val="22"/>
          <w:lang w:val="hu-HU" w:bidi="hu-HU"/>
        </w:rPr>
        <w:t> </w:t>
      </w:r>
      <w:r w:rsidR="00E575DB" w:rsidRPr="00525508">
        <w:rPr>
          <w:szCs w:val="22"/>
          <w:lang w:val="hu-HU" w:bidi="hu-HU"/>
        </w:rPr>
        <w:t xml:space="preserve">db </w:t>
      </w:r>
      <w:r w:rsidRPr="00525508">
        <w:rPr>
          <w:szCs w:val="22"/>
          <w:lang w:val="hu-HU" w:bidi="hu-HU"/>
        </w:rPr>
        <w:t>gyomornedv-ellenálló tabletta PVC/PVDC-alumínium buborék</w:t>
      </w:r>
      <w:r w:rsidR="00E575DB" w:rsidRPr="00525508">
        <w:rPr>
          <w:szCs w:val="22"/>
          <w:lang w:val="hu-HU" w:bidi="hu-HU"/>
        </w:rPr>
        <w:t>csomagolás</w:t>
      </w:r>
      <w:r w:rsidRPr="00525508">
        <w:rPr>
          <w:szCs w:val="22"/>
          <w:lang w:val="hu-HU" w:bidi="hu-HU"/>
        </w:rPr>
        <w:t>ban.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5124EB" w:rsidRPr="00525508" w:rsidRDefault="005124EB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3F36E8" w:rsidP="0055247A">
      <w:pPr>
        <w:keepNext/>
        <w:widowControl w:val="0"/>
        <w:tabs>
          <w:tab w:val="clear" w:pos="567"/>
        </w:tabs>
        <w:spacing w:line="240" w:lineRule="auto"/>
        <w:rPr>
          <w:u w:val="single"/>
          <w:lang w:val="hu-HU"/>
        </w:rPr>
      </w:pPr>
      <w:r w:rsidRPr="00525508">
        <w:rPr>
          <w:u w:val="single"/>
          <w:lang w:val="hu-HU"/>
        </w:rPr>
        <w:t>Skilarence 120 mg</w:t>
      </w:r>
    </w:p>
    <w:p w:rsidR="00A27EE6" w:rsidRPr="00525508" w:rsidRDefault="00A27EE6" w:rsidP="005524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 xml:space="preserve">40, 70, 90, 100, 120, 180, 200, 240, </w:t>
      </w:r>
      <w:r w:rsidR="002215B1">
        <w:rPr>
          <w:szCs w:val="22"/>
          <w:lang w:val="hu-HU" w:bidi="hu-HU"/>
        </w:rPr>
        <w:t xml:space="preserve">300, </w:t>
      </w:r>
      <w:r w:rsidRPr="00525508">
        <w:rPr>
          <w:szCs w:val="22"/>
          <w:lang w:val="hu-HU" w:bidi="hu-HU"/>
        </w:rPr>
        <w:t>360 és 400 </w:t>
      </w:r>
      <w:r w:rsidR="001E2489" w:rsidRPr="00525508">
        <w:rPr>
          <w:szCs w:val="22"/>
          <w:lang w:val="hu-HU" w:bidi="hu-HU"/>
        </w:rPr>
        <w:t xml:space="preserve">db </w:t>
      </w:r>
      <w:r w:rsidRPr="00525508">
        <w:rPr>
          <w:szCs w:val="22"/>
          <w:lang w:val="hu-HU" w:bidi="hu-HU"/>
        </w:rPr>
        <w:t>gyomornedv-ellenálló tabletta PVC/PVDC-alumínium buborék</w:t>
      </w:r>
      <w:r w:rsidR="00E575DB" w:rsidRPr="00525508">
        <w:rPr>
          <w:szCs w:val="22"/>
          <w:lang w:val="hu-HU" w:bidi="hu-HU"/>
        </w:rPr>
        <w:t>csomagolásban</w:t>
      </w:r>
      <w:r w:rsidRPr="00525508">
        <w:rPr>
          <w:szCs w:val="22"/>
          <w:lang w:val="hu-HU" w:bidi="hu-HU"/>
        </w:rPr>
        <w:t>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b/>
          <w:szCs w:val="22"/>
          <w:lang w:val="hu-HU"/>
        </w:rPr>
      </w:pP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Nem feltétlenül mindegyik kiszerelés kerül kereskedelmi forgalomba.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3E13D5">
      <w:pPr>
        <w:keepNext/>
        <w:widowControl w:val="0"/>
        <w:tabs>
          <w:tab w:val="clear" w:pos="567"/>
        </w:tabs>
        <w:spacing w:line="240" w:lineRule="auto"/>
        <w:ind w:left="564" w:hanging="564"/>
        <w:rPr>
          <w:b/>
          <w:szCs w:val="22"/>
          <w:lang w:val="hu-HU"/>
        </w:rPr>
      </w:pPr>
      <w:bookmarkStart w:id="1" w:name="OLE_LINK1"/>
      <w:r w:rsidRPr="00525508">
        <w:rPr>
          <w:b/>
          <w:bCs/>
          <w:szCs w:val="22"/>
          <w:lang w:val="hu-HU" w:bidi="hu-HU"/>
        </w:rPr>
        <w:t>6.6</w:t>
      </w:r>
      <w:r w:rsidRPr="00525508">
        <w:rPr>
          <w:b/>
          <w:bCs/>
          <w:szCs w:val="22"/>
          <w:lang w:val="hu-HU" w:bidi="hu-HU"/>
        </w:rPr>
        <w:tab/>
        <w:t>A megsemmisítésre vonatkozó különleges óvintézkedések</w:t>
      </w:r>
      <w:r w:rsidR="00597C2E" w:rsidRPr="00525508">
        <w:rPr>
          <w:b/>
          <w:bCs/>
          <w:szCs w:val="22"/>
          <w:lang w:val="hu-HU" w:bidi="hu-HU"/>
        </w:rPr>
        <w:t xml:space="preserve"> és egyéb, a készítmény kezelésével kapcsolatos információk</w:t>
      </w:r>
    </w:p>
    <w:bookmarkEnd w:id="1"/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A megsemmisítésre vonatkozóan nincsenek különleges előírások.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7.</w:t>
      </w:r>
      <w:r w:rsidRPr="00525508">
        <w:rPr>
          <w:b/>
          <w:bCs/>
          <w:szCs w:val="22"/>
          <w:lang w:val="hu-HU" w:bidi="hu-HU"/>
        </w:rPr>
        <w:tab/>
        <w:t>A FORGALOMBA HOZATALI ENGEDÉLY JOGOSULTJA</w:t>
      </w: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hu-HU" w:eastAsia="zh-CN"/>
        </w:rPr>
      </w:pPr>
    </w:p>
    <w:p w:rsidR="00A27EE6" w:rsidRPr="00525508" w:rsidRDefault="00A27EE6" w:rsidP="0055247A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hu-HU" w:eastAsia="zh-CN"/>
        </w:rPr>
      </w:pPr>
      <w:r w:rsidRPr="00525508">
        <w:rPr>
          <w:szCs w:val="22"/>
          <w:lang w:val="hu-HU" w:eastAsia="zh-CN" w:bidi="hu-HU"/>
        </w:rPr>
        <w:t>Almirall, S.A.</w:t>
      </w:r>
    </w:p>
    <w:p w:rsidR="00A27EE6" w:rsidRPr="00525508" w:rsidRDefault="00A27EE6" w:rsidP="0055247A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hu-HU" w:eastAsia="zh-CN"/>
        </w:rPr>
      </w:pPr>
      <w:r w:rsidRPr="00525508">
        <w:rPr>
          <w:szCs w:val="22"/>
          <w:lang w:val="hu-HU" w:eastAsia="zh-CN" w:bidi="hu-HU"/>
        </w:rPr>
        <w:t>Ronda General Mitre, 151</w:t>
      </w:r>
    </w:p>
    <w:p w:rsidR="00A27EE6" w:rsidRPr="00525508" w:rsidRDefault="00A27EE6" w:rsidP="0055247A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hu-HU" w:eastAsia="zh-CN"/>
        </w:rPr>
      </w:pPr>
      <w:r w:rsidRPr="00525508">
        <w:rPr>
          <w:szCs w:val="22"/>
          <w:lang w:val="hu-HU" w:eastAsia="zh-CN" w:bidi="hu-HU"/>
        </w:rPr>
        <w:t>08022 Barcelona</w:t>
      </w:r>
    </w:p>
    <w:p w:rsidR="00A27EE6" w:rsidRPr="00525508" w:rsidRDefault="00A27EE6" w:rsidP="0055247A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hu-HU" w:eastAsia="zh-CN"/>
        </w:rPr>
      </w:pPr>
      <w:r w:rsidRPr="00525508">
        <w:rPr>
          <w:szCs w:val="22"/>
          <w:lang w:val="hu-HU" w:eastAsia="zh-CN" w:bidi="hu-HU"/>
        </w:rPr>
        <w:t>Spanyolország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55247A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8.</w:t>
      </w:r>
      <w:r w:rsidRPr="00525508">
        <w:rPr>
          <w:b/>
          <w:bCs/>
          <w:szCs w:val="22"/>
          <w:lang w:val="hu-HU" w:bidi="hu-HU"/>
        </w:rPr>
        <w:tab/>
        <w:t>A FORGALOMBA HOZATALI ENGEDÉLY SZÁMAI</w:t>
      </w:r>
    </w:p>
    <w:p w:rsidR="00A27EE6" w:rsidRPr="00525508" w:rsidRDefault="00A27EE6" w:rsidP="0055247A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hu-HU" w:eastAsia="zh-CN"/>
        </w:rPr>
      </w:pPr>
    </w:p>
    <w:p w:rsidR="0014130E" w:rsidRDefault="00F3149A" w:rsidP="0055247A">
      <w:pPr>
        <w:keepNext/>
        <w:widowControl w:val="0"/>
        <w:tabs>
          <w:tab w:val="clear" w:pos="567"/>
          <w:tab w:val="left" w:pos="3969"/>
        </w:tabs>
        <w:spacing w:line="240" w:lineRule="auto"/>
        <w:rPr>
          <w:szCs w:val="22"/>
          <w:lang w:val="es-ES"/>
        </w:rPr>
      </w:pPr>
      <w:r w:rsidRPr="00A15100">
        <w:rPr>
          <w:szCs w:val="22"/>
          <w:lang w:val="es-ES"/>
        </w:rPr>
        <w:t>EU/1/17/1201/001</w:t>
      </w:r>
    </w:p>
    <w:p w:rsidR="0014130E" w:rsidRDefault="00F3149A" w:rsidP="0055247A">
      <w:pPr>
        <w:keepNext/>
        <w:widowControl w:val="0"/>
        <w:tabs>
          <w:tab w:val="clear" w:pos="567"/>
          <w:tab w:val="left" w:pos="3969"/>
        </w:tabs>
        <w:spacing w:line="240" w:lineRule="auto"/>
        <w:rPr>
          <w:szCs w:val="22"/>
          <w:lang w:val="es-ES"/>
        </w:rPr>
      </w:pPr>
      <w:r w:rsidRPr="00A15100">
        <w:rPr>
          <w:szCs w:val="22"/>
          <w:lang w:val="es-ES"/>
        </w:rPr>
        <w:t>EU/1/17/1201/002</w:t>
      </w:r>
    </w:p>
    <w:p w:rsidR="0014130E" w:rsidRDefault="00F3149A" w:rsidP="0055247A">
      <w:pPr>
        <w:keepNext/>
        <w:widowControl w:val="0"/>
        <w:tabs>
          <w:tab w:val="clear" w:pos="567"/>
          <w:tab w:val="left" w:pos="3969"/>
        </w:tabs>
        <w:spacing w:line="240" w:lineRule="auto"/>
        <w:rPr>
          <w:szCs w:val="22"/>
          <w:lang w:val="es-ES"/>
        </w:rPr>
      </w:pPr>
      <w:r w:rsidRPr="00A15100">
        <w:rPr>
          <w:szCs w:val="22"/>
          <w:lang w:val="es-ES"/>
        </w:rPr>
        <w:t>EU/1/17/1201/003</w:t>
      </w:r>
    </w:p>
    <w:p w:rsidR="0014130E" w:rsidRDefault="00F3149A" w:rsidP="0055247A">
      <w:pPr>
        <w:keepNext/>
        <w:widowControl w:val="0"/>
        <w:tabs>
          <w:tab w:val="clear" w:pos="567"/>
          <w:tab w:val="left" w:pos="3969"/>
        </w:tabs>
        <w:spacing w:line="240" w:lineRule="auto"/>
        <w:rPr>
          <w:szCs w:val="22"/>
          <w:lang w:val="es-ES"/>
        </w:rPr>
      </w:pPr>
      <w:r w:rsidRPr="00A15100">
        <w:rPr>
          <w:szCs w:val="22"/>
          <w:lang w:val="es-ES"/>
        </w:rPr>
        <w:t>EU/1/17/1201/004</w:t>
      </w:r>
    </w:p>
    <w:p w:rsidR="0014130E" w:rsidRDefault="00F3149A" w:rsidP="0055247A">
      <w:pPr>
        <w:keepNext/>
        <w:widowControl w:val="0"/>
        <w:tabs>
          <w:tab w:val="clear" w:pos="567"/>
          <w:tab w:val="left" w:pos="3969"/>
        </w:tabs>
        <w:spacing w:line="240" w:lineRule="auto"/>
        <w:rPr>
          <w:szCs w:val="22"/>
          <w:lang w:val="es-ES"/>
        </w:rPr>
      </w:pPr>
      <w:r w:rsidRPr="00A15100">
        <w:rPr>
          <w:szCs w:val="22"/>
          <w:lang w:val="es-ES"/>
        </w:rPr>
        <w:t>EU/1/17/1201/005</w:t>
      </w:r>
    </w:p>
    <w:p w:rsidR="0014130E" w:rsidRDefault="00F3149A" w:rsidP="0055247A">
      <w:pPr>
        <w:keepNext/>
        <w:widowControl w:val="0"/>
        <w:tabs>
          <w:tab w:val="clear" w:pos="567"/>
          <w:tab w:val="left" w:pos="3969"/>
        </w:tabs>
        <w:spacing w:line="240" w:lineRule="auto"/>
        <w:rPr>
          <w:szCs w:val="22"/>
          <w:lang w:val="es-ES"/>
        </w:rPr>
      </w:pPr>
      <w:r w:rsidRPr="00A15100">
        <w:rPr>
          <w:szCs w:val="22"/>
          <w:lang w:val="es-ES"/>
        </w:rPr>
        <w:t>EU/1/17/1201/006</w:t>
      </w:r>
    </w:p>
    <w:p w:rsidR="0014130E" w:rsidRDefault="00F3149A" w:rsidP="0055247A">
      <w:pPr>
        <w:keepNext/>
        <w:widowControl w:val="0"/>
        <w:tabs>
          <w:tab w:val="clear" w:pos="567"/>
          <w:tab w:val="left" w:pos="3969"/>
        </w:tabs>
        <w:spacing w:line="240" w:lineRule="auto"/>
        <w:rPr>
          <w:rFonts w:cs="Verdana"/>
          <w:lang w:val="es-ES"/>
        </w:rPr>
      </w:pPr>
      <w:r w:rsidRPr="00A15100">
        <w:rPr>
          <w:rFonts w:cs="Verdana"/>
          <w:lang w:val="es-ES"/>
        </w:rPr>
        <w:t>EU/1/17/1201/007</w:t>
      </w:r>
    </w:p>
    <w:p w:rsidR="0014130E" w:rsidRDefault="00F3149A" w:rsidP="0055247A">
      <w:pPr>
        <w:keepNext/>
        <w:widowControl w:val="0"/>
        <w:tabs>
          <w:tab w:val="clear" w:pos="567"/>
          <w:tab w:val="left" w:pos="3969"/>
        </w:tabs>
        <w:spacing w:line="240" w:lineRule="auto"/>
        <w:rPr>
          <w:szCs w:val="22"/>
          <w:lang w:val="es-ES"/>
        </w:rPr>
      </w:pPr>
      <w:r w:rsidRPr="00A15100">
        <w:rPr>
          <w:szCs w:val="22"/>
          <w:lang w:val="es-ES"/>
        </w:rPr>
        <w:t>EU/1/17/1201/008</w:t>
      </w:r>
    </w:p>
    <w:p w:rsidR="0014130E" w:rsidRDefault="00F3149A" w:rsidP="0055247A">
      <w:pPr>
        <w:keepNext/>
        <w:widowControl w:val="0"/>
        <w:tabs>
          <w:tab w:val="clear" w:pos="567"/>
          <w:tab w:val="left" w:pos="3969"/>
        </w:tabs>
        <w:spacing w:line="240" w:lineRule="auto"/>
        <w:rPr>
          <w:szCs w:val="22"/>
          <w:lang w:val="es-ES"/>
        </w:rPr>
      </w:pPr>
      <w:r w:rsidRPr="00A15100">
        <w:rPr>
          <w:szCs w:val="22"/>
          <w:lang w:val="es-ES"/>
        </w:rPr>
        <w:t>EU/1/17/1201/009</w:t>
      </w:r>
    </w:p>
    <w:p w:rsidR="0014130E" w:rsidRDefault="00F3149A" w:rsidP="0055247A">
      <w:pPr>
        <w:keepNext/>
        <w:widowControl w:val="0"/>
        <w:tabs>
          <w:tab w:val="clear" w:pos="567"/>
          <w:tab w:val="left" w:pos="3969"/>
        </w:tabs>
        <w:spacing w:line="240" w:lineRule="auto"/>
        <w:rPr>
          <w:rFonts w:cs="Verdana"/>
          <w:lang w:val="es-ES"/>
        </w:rPr>
      </w:pPr>
      <w:r w:rsidRPr="00A15100">
        <w:rPr>
          <w:rFonts w:cs="Verdana"/>
          <w:lang w:val="es-ES"/>
        </w:rPr>
        <w:t>EU/1/17/1201/010</w:t>
      </w:r>
    </w:p>
    <w:p w:rsidR="00A27EE6" w:rsidRDefault="00F3149A" w:rsidP="0055247A">
      <w:pPr>
        <w:keepNext/>
        <w:widowControl w:val="0"/>
        <w:tabs>
          <w:tab w:val="clear" w:pos="567"/>
          <w:tab w:val="left" w:pos="3969"/>
        </w:tabs>
        <w:spacing w:line="240" w:lineRule="auto"/>
        <w:rPr>
          <w:rFonts w:cs="Verdana"/>
          <w:lang w:val="es-ES"/>
        </w:rPr>
      </w:pPr>
      <w:r w:rsidRPr="00A15100">
        <w:rPr>
          <w:rFonts w:cs="Verdana"/>
          <w:lang w:val="es-ES"/>
        </w:rPr>
        <w:t>EU/1/17/1201/011</w:t>
      </w:r>
    </w:p>
    <w:p w:rsidR="002215B1" w:rsidRDefault="002215B1" w:rsidP="0055247A">
      <w:pPr>
        <w:keepNext/>
        <w:widowControl w:val="0"/>
        <w:tabs>
          <w:tab w:val="clear" w:pos="567"/>
          <w:tab w:val="left" w:pos="3969"/>
        </w:tabs>
        <w:spacing w:line="240" w:lineRule="auto"/>
        <w:rPr>
          <w:rFonts w:cs="Verdana"/>
          <w:lang w:val="es-ES"/>
        </w:rPr>
      </w:pPr>
      <w:r w:rsidRPr="00A15100">
        <w:rPr>
          <w:rFonts w:cs="Verdana"/>
          <w:lang w:val="es-ES"/>
        </w:rPr>
        <w:t>EU/1/17/1201/01</w:t>
      </w:r>
      <w:r>
        <w:rPr>
          <w:rFonts w:cs="Verdana"/>
          <w:lang w:val="es-ES"/>
        </w:rPr>
        <w:t>2</w:t>
      </w:r>
    </w:p>
    <w:p w:rsidR="001A0E52" w:rsidRDefault="001A0E52" w:rsidP="0055247A">
      <w:pPr>
        <w:keepNext/>
        <w:widowControl w:val="0"/>
        <w:tabs>
          <w:tab w:val="clear" w:pos="567"/>
          <w:tab w:val="left" w:pos="3969"/>
        </w:tabs>
        <w:spacing w:line="240" w:lineRule="auto"/>
        <w:rPr>
          <w:rFonts w:cs="Verdana"/>
          <w:lang w:val="es-ES"/>
        </w:rPr>
      </w:pPr>
      <w:r w:rsidRPr="00A15100">
        <w:rPr>
          <w:rFonts w:cs="Verdana"/>
          <w:lang w:val="es-ES"/>
        </w:rPr>
        <w:t>EU/1/17/1201/01</w:t>
      </w:r>
      <w:r>
        <w:rPr>
          <w:rFonts w:cs="Verdana"/>
          <w:lang w:val="es-ES"/>
        </w:rPr>
        <w:t>3</w:t>
      </w:r>
    </w:p>
    <w:p w:rsidR="001A0E52" w:rsidRPr="00525508" w:rsidRDefault="001A0E52" w:rsidP="0055247A">
      <w:pPr>
        <w:keepNext/>
        <w:widowControl w:val="0"/>
        <w:tabs>
          <w:tab w:val="clear" w:pos="567"/>
          <w:tab w:val="left" w:pos="3969"/>
        </w:tabs>
        <w:spacing w:line="240" w:lineRule="auto"/>
        <w:rPr>
          <w:szCs w:val="22"/>
          <w:lang w:val="hu-HU"/>
        </w:rPr>
      </w:pPr>
      <w:r w:rsidRPr="00A15100">
        <w:rPr>
          <w:rFonts w:cs="Verdana"/>
          <w:lang w:val="es-ES"/>
        </w:rPr>
        <w:t>EU/1/17/1201/01</w:t>
      </w:r>
      <w:r>
        <w:rPr>
          <w:rFonts w:cs="Verdana"/>
          <w:lang w:val="es-ES"/>
        </w:rPr>
        <w:t>4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3E13D5">
      <w:pPr>
        <w:keepNext/>
        <w:widowControl w:val="0"/>
        <w:tabs>
          <w:tab w:val="clear" w:pos="567"/>
        </w:tabs>
        <w:spacing w:line="240" w:lineRule="auto"/>
        <w:ind w:left="564" w:hanging="564"/>
        <w:rPr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9.</w:t>
      </w:r>
      <w:r w:rsidRPr="00525508">
        <w:rPr>
          <w:b/>
          <w:bCs/>
          <w:szCs w:val="22"/>
          <w:lang w:val="hu-HU" w:bidi="hu-HU"/>
        </w:rPr>
        <w:tab/>
        <w:t xml:space="preserve">A FORGALOMBA HOZATALI ENGEDÉLY ELSŐ KIADÁSÁNAK/MEGÚJÍTÁSÁNAK DÁTUMA </w:t>
      </w: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2215B1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i/>
          <w:szCs w:val="22"/>
          <w:lang w:val="hu-HU"/>
        </w:rPr>
      </w:pPr>
      <w:r w:rsidRPr="00525508">
        <w:rPr>
          <w:szCs w:val="22"/>
          <w:lang w:val="hu-HU" w:bidi="hu-HU"/>
        </w:rPr>
        <w:t>A forgalomba hozatali en</w:t>
      </w:r>
      <w:r w:rsidR="00641F3F" w:rsidRPr="00525508">
        <w:rPr>
          <w:szCs w:val="22"/>
          <w:lang w:val="hu-HU" w:bidi="hu-HU"/>
        </w:rPr>
        <w:t>gedély első kiadásának dátuma:</w:t>
      </w:r>
      <w:r w:rsidR="002215B1">
        <w:rPr>
          <w:szCs w:val="22"/>
          <w:lang w:val="hu-HU" w:bidi="hu-HU"/>
        </w:rPr>
        <w:t xml:space="preserve"> </w:t>
      </w:r>
      <w:r w:rsidR="002215B1" w:rsidRPr="00D5035D">
        <w:rPr>
          <w:rFonts w:cs="Arial"/>
          <w:szCs w:val="22"/>
          <w:lang w:val="hu-HU"/>
        </w:rPr>
        <w:t>2017. június 23.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10.</w:t>
      </w:r>
      <w:r w:rsidRPr="00525508">
        <w:rPr>
          <w:b/>
          <w:bCs/>
          <w:szCs w:val="22"/>
          <w:lang w:val="hu-HU" w:bidi="hu-HU"/>
        </w:rPr>
        <w:tab/>
        <w:t>A SZÖVEG ELLENŐRZÉSÉNEK DÁTUMA</w:t>
      </w: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 xml:space="preserve">A gyógyszerről részletes információ az Európai Gyógyszerügynökség internetes honlapján </w:t>
      </w:r>
      <w:hyperlink r:id="rId11" w:history="1">
        <w:r w:rsidRPr="00525508">
          <w:rPr>
            <w:color w:val="0000FF"/>
            <w:szCs w:val="22"/>
            <w:u w:val="single"/>
            <w:lang w:val="hu-HU" w:bidi="hu-HU"/>
          </w:rPr>
          <w:t>(http://www.ema.europa.eu)</w:t>
        </w:r>
      </w:hyperlink>
      <w:r w:rsidRPr="00525508">
        <w:rPr>
          <w:color w:val="0000FF"/>
          <w:szCs w:val="22"/>
          <w:lang w:val="hu-HU" w:bidi="hu-HU"/>
        </w:rPr>
        <w:t xml:space="preserve"> </w:t>
      </w:r>
      <w:r w:rsidRPr="00525508">
        <w:rPr>
          <w:szCs w:val="22"/>
          <w:lang w:val="hu-HU" w:bidi="hu-HU"/>
        </w:rPr>
        <w:t>található</w:t>
      </w:r>
      <w:r w:rsidRPr="00525508">
        <w:rPr>
          <w:color w:val="0000FF"/>
          <w:szCs w:val="22"/>
          <w:lang w:val="hu-HU" w:bidi="hu-HU"/>
        </w:rPr>
        <w:t>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</w:p>
    <w:p w:rsidR="0055247A" w:rsidRPr="00130037" w:rsidRDefault="00F3149A" w:rsidP="0055247A">
      <w:pPr>
        <w:spacing w:line="240" w:lineRule="auto"/>
        <w:rPr>
          <w:lang w:val="hu-HU"/>
        </w:rPr>
      </w:pPr>
      <w:r>
        <w:rPr>
          <w:szCs w:val="22"/>
          <w:lang w:val="hu-HU"/>
        </w:rPr>
        <w:br w:type="page"/>
      </w:r>
    </w:p>
    <w:p w:rsidR="0055247A" w:rsidRPr="00130037" w:rsidRDefault="0055247A" w:rsidP="0055247A">
      <w:pPr>
        <w:spacing w:line="240" w:lineRule="auto"/>
        <w:rPr>
          <w:lang w:val="hu-HU"/>
        </w:rPr>
      </w:pPr>
    </w:p>
    <w:p w:rsidR="0055247A" w:rsidRPr="00130037" w:rsidRDefault="0055247A" w:rsidP="0055247A">
      <w:pPr>
        <w:spacing w:line="240" w:lineRule="auto"/>
        <w:rPr>
          <w:lang w:val="hu-HU"/>
        </w:rPr>
      </w:pPr>
    </w:p>
    <w:p w:rsidR="0055247A" w:rsidRPr="00130037" w:rsidRDefault="0055247A" w:rsidP="0055247A">
      <w:pPr>
        <w:spacing w:line="240" w:lineRule="auto"/>
        <w:rPr>
          <w:lang w:val="hu-HU"/>
        </w:rPr>
      </w:pPr>
    </w:p>
    <w:p w:rsidR="0055247A" w:rsidRPr="00130037" w:rsidRDefault="0055247A" w:rsidP="0055247A">
      <w:pPr>
        <w:spacing w:line="240" w:lineRule="auto"/>
        <w:rPr>
          <w:lang w:val="hu-HU"/>
        </w:rPr>
      </w:pPr>
    </w:p>
    <w:p w:rsidR="0055247A" w:rsidRPr="00130037" w:rsidRDefault="0055247A" w:rsidP="0055247A">
      <w:pPr>
        <w:spacing w:line="240" w:lineRule="auto"/>
        <w:rPr>
          <w:lang w:val="hu-HU"/>
        </w:rPr>
      </w:pPr>
    </w:p>
    <w:p w:rsidR="0055247A" w:rsidRPr="00130037" w:rsidRDefault="0055247A" w:rsidP="0055247A">
      <w:pPr>
        <w:spacing w:line="240" w:lineRule="auto"/>
        <w:rPr>
          <w:lang w:val="hu-HU"/>
        </w:rPr>
      </w:pPr>
    </w:p>
    <w:p w:rsidR="0055247A" w:rsidRPr="00130037" w:rsidRDefault="0055247A" w:rsidP="0055247A">
      <w:pPr>
        <w:spacing w:line="240" w:lineRule="auto"/>
        <w:rPr>
          <w:lang w:val="hu-HU"/>
        </w:rPr>
      </w:pPr>
    </w:p>
    <w:p w:rsidR="0055247A" w:rsidRPr="00130037" w:rsidRDefault="0055247A" w:rsidP="0055247A">
      <w:pPr>
        <w:spacing w:line="240" w:lineRule="auto"/>
        <w:rPr>
          <w:lang w:val="hu-HU"/>
        </w:rPr>
      </w:pPr>
    </w:p>
    <w:p w:rsidR="0055247A" w:rsidRPr="00130037" w:rsidRDefault="0055247A" w:rsidP="0055247A">
      <w:pPr>
        <w:spacing w:line="240" w:lineRule="auto"/>
        <w:rPr>
          <w:lang w:val="hu-HU"/>
        </w:rPr>
      </w:pPr>
    </w:p>
    <w:p w:rsidR="0055247A" w:rsidRPr="00130037" w:rsidRDefault="0055247A" w:rsidP="0055247A">
      <w:pPr>
        <w:spacing w:line="240" w:lineRule="auto"/>
        <w:rPr>
          <w:lang w:val="hu-HU"/>
        </w:rPr>
      </w:pPr>
    </w:p>
    <w:p w:rsidR="0055247A" w:rsidRPr="00130037" w:rsidRDefault="0055247A" w:rsidP="0055247A">
      <w:pPr>
        <w:spacing w:line="240" w:lineRule="auto"/>
        <w:rPr>
          <w:lang w:val="hu-HU"/>
        </w:rPr>
      </w:pPr>
    </w:p>
    <w:p w:rsidR="0055247A" w:rsidRPr="00130037" w:rsidRDefault="0055247A" w:rsidP="0055247A">
      <w:pPr>
        <w:spacing w:line="240" w:lineRule="auto"/>
        <w:rPr>
          <w:lang w:val="hu-HU"/>
        </w:rPr>
      </w:pPr>
    </w:p>
    <w:p w:rsidR="0055247A" w:rsidRPr="00130037" w:rsidRDefault="0055247A" w:rsidP="0055247A">
      <w:pPr>
        <w:spacing w:line="240" w:lineRule="auto"/>
        <w:rPr>
          <w:lang w:val="hu-HU"/>
        </w:rPr>
      </w:pPr>
    </w:p>
    <w:p w:rsidR="0055247A" w:rsidRPr="00130037" w:rsidRDefault="0055247A" w:rsidP="0055247A">
      <w:pPr>
        <w:spacing w:line="240" w:lineRule="auto"/>
        <w:rPr>
          <w:lang w:val="hu-HU"/>
        </w:rPr>
      </w:pPr>
    </w:p>
    <w:p w:rsidR="0055247A" w:rsidRPr="00130037" w:rsidRDefault="0055247A" w:rsidP="0055247A">
      <w:pPr>
        <w:spacing w:line="240" w:lineRule="auto"/>
        <w:rPr>
          <w:lang w:val="hu-HU"/>
        </w:rPr>
      </w:pPr>
    </w:p>
    <w:p w:rsidR="0055247A" w:rsidRPr="00130037" w:rsidRDefault="0055247A" w:rsidP="0055247A">
      <w:pPr>
        <w:spacing w:line="240" w:lineRule="auto"/>
        <w:rPr>
          <w:lang w:val="hu-HU"/>
        </w:rPr>
      </w:pPr>
    </w:p>
    <w:p w:rsidR="0055247A" w:rsidRPr="00130037" w:rsidRDefault="0055247A" w:rsidP="0055247A">
      <w:pPr>
        <w:spacing w:line="240" w:lineRule="auto"/>
        <w:rPr>
          <w:lang w:val="hu-HU"/>
        </w:rPr>
      </w:pPr>
    </w:p>
    <w:p w:rsidR="0055247A" w:rsidRPr="00130037" w:rsidRDefault="0055247A" w:rsidP="0055247A">
      <w:pPr>
        <w:spacing w:line="240" w:lineRule="auto"/>
        <w:rPr>
          <w:lang w:val="hu-HU"/>
        </w:rPr>
      </w:pPr>
    </w:p>
    <w:p w:rsidR="0055247A" w:rsidRPr="00130037" w:rsidRDefault="0055247A" w:rsidP="0055247A">
      <w:pPr>
        <w:spacing w:line="240" w:lineRule="auto"/>
        <w:rPr>
          <w:lang w:val="hu-HU"/>
        </w:rPr>
      </w:pPr>
    </w:p>
    <w:p w:rsidR="0055247A" w:rsidRPr="00130037" w:rsidRDefault="0055247A" w:rsidP="0055247A">
      <w:pPr>
        <w:spacing w:line="240" w:lineRule="auto"/>
        <w:rPr>
          <w:lang w:val="hu-HU"/>
        </w:rPr>
      </w:pPr>
    </w:p>
    <w:p w:rsidR="0055247A" w:rsidRPr="00130037" w:rsidRDefault="0055247A" w:rsidP="0055247A">
      <w:pPr>
        <w:spacing w:line="240" w:lineRule="auto"/>
        <w:rPr>
          <w:lang w:val="hu-HU"/>
        </w:rPr>
      </w:pPr>
    </w:p>
    <w:p w:rsidR="00F3149A" w:rsidRPr="00130037" w:rsidRDefault="00F3149A" w:rsidP="0055247A">
      <w:pPr>
        <w:spacing w:line="240" w:lineRule="auto"/>
        <w:rPr>
          <w:lang w:val="hu-HU"/>
        </w:rPr>
      </w:pPr>
    </w:p>
    <w:p w:rsidR="00F3149A" w:rsidRPr="00130037" w:rsidRDefault="00F3149A" w:rsidP="00F3149A">
      <w:pPr>
        <w:spacing w:line="240" w:lineRule="auto"/>
        <w:jc w:val="center"/>
        <w:rPr>
          <w:b/>
          <w:bCs/>
          <w:lang w:val="hu-HU"/>
        </w:rPr>
      </w:pPr>
      <w:r w:rsidRPr="00130037">
        <w:rPr>
          <w:b/>
          <w:bCs/>
          <w:lang w:val="hu-HU"/>
        </w:rPr>
        <w:t>II. MELLÉKLET</w:t>
      </w:r>
    </w:p>
    <w:p w:rsidR="00F3149A" w:rsidRPr="00130037" w:rsidRDefault="00F3149A" w:rsidP="00F3149A">
      <w:pPr>
        <w:spacing w:line="240" w:lineRule="auto"/>
        <w:ind w:right="1416"/>
        <w:rPr>
          <w:lang w:val="hu-HU"/>
        </w:rPr>
      </w:pPr>
    </w:p>
    <w:p w:rsidR="00F3149A" w:rsidRPr="00130037" w:rsidRDefault="00F3149A" w:rsidP="000E786F">
      <w:pPr>
        <w:spacing w:line="240" w:lineRule="auto"/>
        <w:ind w:left="1701" w:right="1418" w:hanging="709"/>
        <w:outlineLvl w:val="0"/>
        <w:rPr>
          <w:b/>
          <w:bCs/>
          <w:lang w:val="hu-HU"/>
        </w:rPr>
      </w:pPr>
      <w:r w:rsidRPr="00130037">
        <w:rPr>
          <w:b/>
          <w:bCs/>
          <w:lang w:val="hu-HU"/>
        </w:rPr>
        <w:t>A.</w:t>
      </w:r>
      <w:r w:rsidRPr="00BF5FA5">
        <w:rPr>
          <w:b/>
          <w:bCs/>
          <w:lang w:val="hu-HU"/>
        </w:rPr>
        <w:tab/>
      </w:r>
      <w:r w:rsidRPr="00130037">
        <w:rPr>
          <w:b/>
          <w:bCs/>
          <w:lang w:val="hu-HU"/>
        </w:rPr>
        <w:t>A GYÁRTÁSI TÉTELEK VÉGFEL</w:t>
      </w:r>
      <w:r>
        <w:rPr>
          <w:b/>
          <w:bCs/>
          <w:lang w:val="hu-HU"/>
        </w:rPr>
        <w:t>SZABADÍTÁSÁÉRT FELELŐS GYÁRTÓ</w:t>
      </w:r>
    </w:p>
    <w:p w:rsidR="00F3149A" w:rsidRPr="00130037" w:rsidRDefault="00F3149A" w:rsidP="00F3149A">
      <w:pPr>
        <w:spacing w:line="240" w:lineRule="auto"/>
        <w:ind w:right="1416"/>
        <w:rPr>
          <w:b/>
          <w:bCs/>
          <w:lang w:val="hu-HU"/>
        </w:rPr>
      </w:pPr>
    </w:p>
    <w:p w:rsidR="00F3149A" w:rsidRPr="00130037" w:rsidRDefault="00F3149A" w:rsidP="000E786F">
      <w:pPr>
        <w:spacing w:line="240" w:lineRule="auto"/>
        <w:ind w:left="1701" w:right="1418" w:hanging="709"/>
        <w:outlineLvl w:val="0"/>
        <w:rPr>
          <w:b/>
          <w:bCs/>
          <w:lang w:val="hu-HU"/>
        </w:rPr>
      </w:pPr>
      <w:r w:rsidRPr="00130037">
        <w:rPr>
          <w:b/>
          <w:bCs/>
          <w:lang w:val="hu-HU"/>
        </w:rPr>
        <w:t>B.</w:t>
      </w:r>
      <w:r w:rsidRPr="00BF5FA5">
        <w:rPr>
          <w:b/>
          <w:bCs/>
          <w:lang w:val="hu-HU"/>
        </w:rPr>
        <w:tab/>
      </w:r>
      <w:r w:rsidRPr="00130037">
        <w:rPr>
          <w:b/>
          <w:bCs/>
          <w:lang w:val="hu-HU"/>
        </w:rPr>
        <w:t xml:space="preserve">FELTÉTELEK VAGY KORLÁTOZÁSOK AZ ELLÁTÁS ÉS HASZNÁLAT KAPCSÁN  </w:t>
      </w:r>
    </w:p>
    <w:p w:rsidR="00F3149A" w:rsidRPr="00130037" w:rsidRDefault="00F3149A" w:rsidP="00F3149A">
      <w:pPr>
        <w:spacing w:line="240" w:lineRule="auto"/>
        <w:ind w:right="1416"/>
        <w:rPr>
          <w:b/>
          <w:bCs/>
          <w:lang w:val="hu-HU"/>
        </w:rPr>
      </w:pPr>
    </w:p>
    <w:p w:rsidR="00F3149A" w:rsidRPr="00130037" w:rsidRDefault="00F3149A" w:rsidP="000E786F">
      <w:pPr>
        <w:spacing w:line="240" w:lineRule="auto"/>
        <w:ind w:left="1701" w:right="1418" w:hanging="709"/>
        <w:outlineLvl w:val="0"/>
        <w:rPr>
          <w:b/>
          <w:bCs/>
          <w:lang w:val="hu-HU"/>
        </w:rPr>
      </w:pPr>
      <w:r w:rsidRPr="00130037">
        <w:rPr>
          <w:b/>
          <w:bCs/>
          <w:lang w:val="hu-HU"/>
        </w:rPr>
        <w:t>C.</w:t>
      </w:r>
      <w:r w:rsidRPr="00BF5FA5">
        <w:rPr>
          <w:b/>
          <w:bCs/>
          <w:lang w:val="hu-HU"/>
        </w:rPr>
        <w:tab/>
      </w:r>
      <w:r w:rsidRPr="00130037">
        <w:rPr>
          <w:b/>
          <w:bCs/>
          <w:lang w:val="hu-HU"/>
        </w:rPr>
        <w:t>A FORGALOMBA HOZATALI ENGEDÉLY EGYÉB FELTÉTELEI ÉS KÖVETELMÉNYEI</w:t>
      </w:r>
    </w:p>
    <w:p w:rsidR="00F3149A" w:rsidRPr="00130037" w:rsidRDefault="00F3149A" w:rsidP="00F3149A">
      <w:pPr>
        <w:spacing w:line="240" w:lineRule="auto"/>
        <w:ind w:right="1416"/>
        <w:rPr>
          <w:b/>
          <w:bCs/>
          <w:lang w:val="hu-HU"/>
        </w:rPr>
      </w:pPr>
    </w:p>
    <w:p w:rsidR="00F3149A" w:rsidRPr="00130037" w:rsidRDefault="00F3149A" w:rsidP="000E786F">
      <w:pPr>
        <w:spacing w:line="240" w:lineRule="auto"/>
        <w:ind w:left="1701" w:right="1418" w:hanging="709"/>
        <w:outlineLvl w:val="0"/>
        <w:rPr>
          <w:b/>
          <w:bCs/>
          <w:lang w:val="hu-HU"/>
        </w:rPr>
      </w:pPr>
      <w:r w:rsidRPr="00130037">
        <w:rPr>
          <w:b/>
          <w:bCs/>
          <w:lang w:val="hu-HU"/>
        </w:rPr>
        <w:t>D.</w:t>
      </w:r>
      <w:r w:rsidRPr="00BF5FA5">
        <w:rPr>
          <w:b/>
          <w:bCs/>
          <w:lang w:val="hu-HU"/>
        </w:rPr>
        <w:tab/>
      </w:r>
      <w:r w:rsidRPr="00130037">
        <w:rPr>
          <w:b/>
          <w:bCs/>
          <w:lang w:val="hu-HU"/>
        </w:rPr>
        <w:t>FELTÉTELEK VAGY KORLÁTOZÁSOK A GYÓGYSZER BIZTONSÁGOS ÉS HATÉKONY ALKALMAZÁSÁRA VONATKOZÓAN</w:t>
      </w:r>
    </w:p>
    <w:p w:rsidR="00F3149A" w:rsidRPr="00130037" w:rsidRDefault="00F3149A" w:rsidP="00F3149A">
      <w:pPr>
        <w:spacing w:line="240" w:lineRule="auto"/>
        <w:ind w:right="1416"/>
        <w:rPr>
          <w:b/>
          <w:bCs/>
          <w:lang w:val="hu-HU"/>
        </w:rPr>
      </w:pPr>
    </w:p>
    <w:p w:rsidR="00F3149A" w:rsidRPr="00CB3F2D" w:rsidRDefault="00F3149A" w:rsidP="00CB3F2D">
      <w:pPr>
        <w:pStyle w:val="QRDBookmark2"/>
      </w:pPr>
      <w:r w:rsidRPr="00CB3F2D">
        <w:br w:type="page"/>
        <w:t>A.</w:t>
      </w:r>
      <w:r w:rsidRPr="00CB3F2D">
        <w:tab/>
      </w:r>
      <w:r w:rsidRPr="00130037">
        <w:t>A GYÁRTÁSI TÉTELEK VÉGFEL</w:t>
      </w:r>
      <w:r>
        <w:t>SZABADÍTÁSÁÉRT FELELŐS GYÁRTÓ</w:t>
      </w:r>
    </w:p>
    <w:p w:rsidR="00F3149A" w:rsidRPr="009B0470" w:rsidRDefault="00F3149A" w:rsidP="0055247A">
      <w:pPr>
        <w:keepNext/>
        <w:widowControl w:val="0"/>
        <w:autoSpaceDE w:val="0"/>
        <w:autoSpaceDN w:val="0"/>
        <w:adjustRightInd w:val="0"/>
        <w:spacing w:line="240" w:lineRule="auto"/>
        <w:ind w:right="120"/>
        <w:rPr>
          <w:b/>
          <w:bCs/>
          <w:color w:val="000000"/>
          <w:szCs w:val="22"/>
          <w:lang w:val="hu-HU"/>
        </w:rPr>
      </w:pPr>
    </w:p>
    <w:p w:rsidR="00F3149A" w:rsidRPr="009B0470" w:rsidRDefault="00F3149A" w:rsidP="0055247A">
      <w:pPr>
        <w:keepNext/>
        <w:widowControl w:val="0"/>
        <w:autoSpaceDE w:val="0"/>
        <w:autoSpaceDN w:val="0"/>
        <w:adjustRightInd w:val="0"/>
        <w:spacing w:line="240" w:lineRule="auto"/>
        <w:ind w:right="120"/>
        <w:rPr>
          <w:color w:val="000000"/>
          <w:szCs w:val="22"/>
          <w:u w:val="single"/>
          <w:lang w:val="hu-HU"/>
        </w:rPr>
      </w:pPr>
      <w:r w:rsidRPr="00130037">
        <w:rPr>
          <w:u w:val="single"/>
          <w:lang w:val="hu-HU"/>
        </w:rPr>
        <w:t>A gyártási tételek végfelszabadításáért felelős gyártó neve és címe</w:t>
      </w:r>
    </w:p>
    <w:p w:rsidR="00F3149A" w:rsidRPr="00254074" w:rsidRDefault="00F3149A" w:rsidP="0055247A">
      <w:pPr>
        <w:keepNext/>
        <w:widowControl w:val="0"/>
        <w:autoSpaceDE w:val="0"/>
        <w:autoSpaceDN w:val="0"/>
        <w:adjustRightInd w:val="0"/>
        <w:spacing w:line="240" w:lineRule="auto"/>
        <w:ind w:right="119"/>
        <w:rPr>
          <w:color w:val="000000"/>
          <w:szCs w:val="22"/>
          <w:lang w:val="es-ES"/>
        </w:rPr>
      </w:pPr>
      <w:r w:rsidRPr="00254074">
        <w:rPr>
          <w:color w:val="000000"/>
          <w:szCs w:val="22"/>
          <w:lang w:val="es-ES"/>
        </w:rPr>
        <w:t>Industrias Farmaceuticas Almirall, S.A.</w:t>
      </w:r>
      <w:r w:rsidRPr="00254074">
        <w:rPr>
          <w:color w:val="000000"/>
          <w:szCs w:val="22"/>
          <w:lang w:val="es-ES"/>
        </w:rPr>
        <w:br/>
        <w:t xml:space="preserve">Ctra. Nacional II, Km. 593, Sant Andreu de la Barca, Barcelona, </w:t>
      </w:r>
    </w:p>
    <w:p w:rsidR="00F3149A" w:rsidRPr="009B0470" w:rsidRDefault="00F3149A" w:rsidP="0055247A">
      <w:pPr>
        <w:keepNext/>
        <w:widowControl w:val="0"/>
        <w:autoSpaceDE w:val="0"/>
        <w:autoSpaceDN w:val="0"/>
        <w:adjustRightInd w:val="0"/>
        <w:spacing w:line="240" w:lineRule="auto"/>
        <w:ind w:right="120"/>
        <w:rPr>
          <w:color w:val="000000"/>
          <w:szCs w:val="22"/>
          <w:lang w:val="es-ES"/>
        </w:rPr>
      </w:pPr>
      <w:r w:rsidRPr="009B0470">
        <w:rPr>
          <w:color w:val="000000"/>
          <w:szCs w:val="22"/>
          <w:lang w:val="es-ES"/>
        </w:rPr>
        <w:t xml:space="preserve">08740, </w:t>
      </w:r>
      <w:r w:rsidR="009C3F5F" w:rsidRPr="009C3F5F">
        <w:rPr>
          <w:color w:val="000000"/>
          <w:szCs w:val="22"/>
          <w:lang w:val="es-ES"/>
        </w:rPr>
        <w:t>Spanyolország</w:t>
      </w:r>
    </w:p>
    <w:p w:rsidR="00F3149A" w:rsidRPr="009B0470" w:rsidRDefault="00F3149A" w:rsidP="0055247A">
      <w:pPr>
        <w:widowControl w:val="0"/>
        <w:autoSpaceDE w:val="0"/>
        <w:autoSpaceDN w:val="0"/>
        <w:adjustRightInd w:val="0"/>
        <w:spacing w:line="240" w:lineRule="auto"/>
        <w:ind w:right="120"/>
        <w:rPr>
          <w:color w:val="000000"/>
          <w:szCs w:val="22"/>
          <w:lang w:val="es-ES"/>
        </w:rPr>
      </w:pPr>
    </w:p>
    <w:p w:rsidR="00F3149A" w:rsidRPr="00130037" w:rsidRDefault="00F3149A" w:rsidP="0055247A">
      <w:pPr>
        <w:spacing w:line="240" w:lineRule="auto"/>
        <w:ind w:right="1416"/>
        <w:rPr>
          <w:lang w:val="hu-HU"/>
        </w:rPr>
      </w:pPr>
    </w:p>
    <w:p w:rsidR="00F3149A" w:rsidRPr="00130037" w:rsidRDefault="00F3149A" w:rsidP="00CB3F2D">
      <w:pPr>
        <w:pStyle w:val="QRDBookmark2"/>
      </w:pPr>
      <w:r w:rsidRPr="00130037">
        <w:t>B.</w:t>
      </w:r>
      <w:r w:rsidRPr="00BF5FA5">
        <w:tab/>
      </w:r>
      <w:r w:rsidRPr="00130037">
        <w:t xml:space="preserve">FELTÉTELEK VAGY KORLÁTOZÁSOK AZ ELLÁTÁS ÉS HASZNÁLAT KAPCSÁN </w:t>
      </w:r>
    </w:p>
    <w:p w:rsidR="00F3149A" w:rsidRPr="00130037" w:rsidRDefault="00F3149A" w:rsidP="0055247A">
      <w:pPr>
        <w:keepNext/>
        <w:spacing w:line="240" w:lineRule="auto"/>
        <w:rPr>
          <w:b/>
          <w:bCs/>
          <w:lang w:val="hu-HU"/>
        </w:rPr>
      </w:pPr>
    </w:p>
    <w:p w:rsidR="00F3149A" w:rsidRPr="00130037" w:rsidRDefault="0055247A" w:rsidP="0055247A">
      <w:pPr>
        <w:keepNext/>
        <w:numPr>
          <w:ilvl w:val="12"/>
          <w:numId w:val="0"/>
        </w:numPr>
        <w:spacing w:line="240" w:lineRule="auto"/>
        <w:rPr>
          <w:lang w:val="hu-HU"/>
        </w:rPr>
      </w:pPr>
      <w:r w:rsidRPr="0055247A">
        <w:rPr>
          <w:lang w:val="hu-HU"/>
        </w:rPr>
        <w:t>Korlátozott érvényű orvosi rendelvényhez kötött gyógyszer (lásd I. Melléklet: Alkalmazási előírás, 4.2</w:t>
      </w:r>
      <w:r w:rsidR="00300267">
        <w:rPr>
          <w:lang w:val="hu-HU"/>
        </w:rPr>
        <w:t> pont</w:t>
      </w:r>
      <w:r w:rsidRPr="0055247A">
        <w:rPr>
          <w:lang w:val="hu-HU"/>
        </w:rPr>
        <w:t>).</w:t>
      </w:r>
    </w:p>
    <w:p w:rsidR="00F3149A" w:rsidRDefault="00F3149A" w:rsidP="0055247A">
      <w:pPr>
        <w:numPr>
          <w:ilvl w:val="12"/>
          <w:numId w:val="0"/>
        </w:numPr>
        <w:spacing w:line="240" w:lineRule="auto"/>
        <w:rPr>
          <w:lang w:val="hu-HU"/>
        </w:rPr>
      </w:pPr>
    </w:p>
    <w:p w:rsidR="00F3149A" w:rsidRPr="00130037" w:rsidRDefault="00F3149A" w:rsidP="0055247A">
      <w:pPr>
        <w:numPr>
          <w:ilvl w:val="12"/>
          <w:numId w:val="0"/>
        </w:numPr>
        <w:spacing w:line="240" w:lineRule="auto"/>
        <w:rPr>
          <w:lang w:val="hu-HU"/>
        </w:rPr>
      </w:pPr>
    </w:p>
    <w:p w:rsidR="00F3149A" w:rsidRPr="00130037" w:rsidRDefault="009B2F54" w:rsidP="00CB3F2D">
      <w:pPr>
        <w:pStyle w:val="QRDBookmark2"/>
      </w:pPr>
      <w:r>
        <w:t>C.</w:t>
      </w:r>
      <w:r>
        <w:tab/>
      </w:r>
      <w:r w:rsidR="00F3149A" w:rsidRPr="00130037">
        <w:t xml:space="preserve">A FORGALOMBA HOZATALI ENGEDÉLY EGYÉB FELTÉTELEI ÉS KÖVETELMÉNYEI  </w:t>
      </w:r>
    </w:p>
    <w:p w:rsidR="00F3149A" w:rsidRPr="00130037" w:rsidRDefault="00F3149A" w:rsidP="0055247A">
      <w:pPr>
        <w:keepNext/>
        <w:spacing w:line="240" w:lineRule="auto"/>
        <w:ind w:right="567"/>
        <w:rPr>
          <w:b/>
          <w:bCs/>
          <w:lang w:val="hu-HU"/>
        </w:rPr>
      </w:pPr>
    </w:p>
    <w:p w:rsidR="00F3149A" w:rsidRPr="00130037" w:rsidRDefault="00F3149A" w:rsidP="00CE5C10">
      <w:pPr>
        <w:keepNext/>
        <w:numPr>
          <w:ilvl w:val="0"/>
          <w:numId w:val="10"/>
        </w:numPr>
        <w:spacing w:line="240" w:lineRule="auto"/>
        <w:ind w:left="0" w:firstLine="0"/>
        <w:rPr>
          <w:b/>
          <w:bCs/>
          <w:lang w:val="hu-HU"/>
        </w:rPr>
      </w:pPr>
      <w:r w:rsidRPr="00130037">
        <w:rPr>
          <w:b/>
          <w:bCs/>
          <w:lang w:val="hu-HU"/>
        </w:rPr>
        <w:t xml:space="preserve">Időszakos gyógyszerbiztonsági jelentések </w:t>
      </w:r>
      <w:r w:rsidR="008B22AC">
        <w:rPr>
          <w:b/>
          <w:bCs/>
          <w:lang w:val="hu-HU"/>
        </w:rPr>
        <w:t>(</w:t>
      </w:r>
      <w:r w:rsidR="008B22AC" w:rsidRPr="00CD3B1F">
        <w:rPr>
          <w:b/>
          <w:lang w:val="hu-HU"/>
        </w:rPr>
        <w:t>Periodic safety update report, PSUR)</w:t>
      </w:r>
    </w:p>
    <w:p w:rsidR="00F3149A" w:rsidRPr="00130037" w:rsidRDefault="00F3149A" w:rsidP="0055247A">
      <w:pPr>
        <w:keepNext/>
        <w:spacing w:line="240" w:lineRule="auto"/>
        <w:rPr>
          <w:b/>
          <w:bCs/>
          <w:lang w:val="hu-HU"/>
        </w:rPr>
      </w:pPr>
    </w:p>
    <w:p w:rsidR="00F3149A" w:rsidRPr="009B0470" w:rsidRDefault="00F3149A" w:rsidP="0055247A">
      <w:pPr>
        <w:keepNext/>
        <w:tabs>
          <w:tab w:val="left" w:pos="0"/>
        </w:tabs>
        <w:spacing w:line="240" w:lineRule="auto"/>
        <w:ind w:right="567"/>
        <w:rPr>
          <w:iCs/>
          <w:lang w:val="hu-HU"/>
        </w:rPr>
      </w:pPr>
      <w:r w:rsidRPr="009B0470">
        <w:rPr>
          <w:iCs/>
          <w:lang w:val="hu-HU"/>
        </w:rPr>
        <w:t xml:space="preserve">Erre a készítményre </w:t>
      </w:r>
      <w:r w:rsidR="008B22AC">
        <w:rPr>
          <w:iCs/>
          <w:lang w:val="hu-HU"/>
        </w:rPr>
        <w:t>a PSUR-okat</w:t>
      </w:r>
      <w:r w:rsidRPr="009B0470">
        <w:rPr>
          <w:iCs/>
          <w:lang w:val="hu-HU"/>
        </w:rPr>
        <w:t xml:space="preserve"> a 2001/83/EK irányelv 107c. cikkének (7) bekezdésében megállapított és az európai internetes gyógyszerportálon nyilvánosságra hozott uniós referencia időpontok listája (EURD lista), illetve annak bármely későbbi frissített változata szerinti követelményeknek megfelelően kell benyújtani.</w:t>
      </w:r>
    </w:p>
    <w:p w:rsidR="00F3149A" w:rsidRPr="009B0470" w:rsidRDefault="00F3149A" w:rsidP="0055247A">
      <w:pPr>
        <w:tabs>
          <w:tab w:val="left" w:pos="0"/>
        </w:tabs>
        <w:spacing w:line="240" w:lineRule="auto"/>
        <w:ind w:right="567"/>
        <w:rPr>
          <w:iCs/>
          <w:lang w:val="hu-HU"/>
        </w:rPr>
      </w:pPr>
    </w:p>
    <w:p w:rsidR="00F3149A" w:rsidRPr="009B0470" w:rsidRDefault="00F3149A" w:rsidP="0055247A">
      <w:pPr>
        <w:tabs>
          <w:tab w:val="left" w:pos="0"/>
        </w:tabs>
        <w:spacing w:line="240" w:lineRule="auto"/>
        <w:ind w:right="567"/>
        <w:rPr>
          <w:iCs/>
          <w:lang w:val="hu-HU"/>
        </w:rPr>
      </w:pPr>
      <w:r w:rsidRPr="009B0470">
        <w:rPr>
          <w:iCs/>
          <w:lang w:val="hu-HU"/>
        </w:rPr>
        <w:t>A forgalomba hozatali engedély jogosultja</w:t>
      </w:r>
      <w:r w:rsidR="008B22AC">
        <w:rPr>
          <w:iCs/>
          <w:lang w:val="hu-HU"/>
        </w:rPr>
        <w:t xml:space="preserve"> (MAH)</w:t>
      </w:r>
      <w:r w:rsidRPr="009B0470">
        <w:rPr>
          <w:iCs/>
          <w:lang w:val="hu-HU"/>
        </w:rPr>
        <w:t xml:space="preserve"> erre a készítményre az első </w:t>
      </w:r>
      <w:r w:rsidR="008B22AC">
        <w:rPr>
          <w:iCs/>
          <w:lang w:val="hu-HU"/>
        </w:rPr>
        <w:t xml:space="preserve">PSUR-t </w:t>
      </w:r>
      <w:r w:rsidRPr="009B0470">
        <w:rPr>
          <w:iCs/>
          <w:lang w:val="hu-HU"/>
        </w:rPr>
        <w:t>az engedélyezést követő 6 hónapon belül köteles benyújtani.</w:t>
      </w:r>
    </w:p>
    <w:p w:rsidR="00F3149A" w:rsidRPr="009B0470" w:rsidRDefault="00F3149A" w:rsidP="0055247A">
      <w:pPr>
        <w:tabs>
          <w:tab w:val="left" w:pos="0"/>
        </w:tabs>
        <w:spacing w:line="240" w:lineRule="auto"/>
        <w:ind w:right="567"/>
        <w:rPr>
          <w:iCs/>
          <w:lang w:val="hu-HU"/>
        </w:rPr>
      </w:pPr>
    </w:p>
    <w:p w:rsidR="00F3149A" w:rsidRPr="00130037" w:rsidRDefault="00F3149A" w:rsidP="0055247A">
      <w:pPr>
        <w:spacing w:line="240" w:lineRule="auto"/>
        <w:rPr>
          <w:lang w:val="hu-HU"/>
        </w:rPr>
      </w:pPr>
    </w:p>
    <w:p w:rsidR="00F3149A" w:rsidRPr="00130037" w:rsidRDefault="00F3149A" w:rsidP="00CB3F2D">
      <w:pPr>
        <w:pStyle w:val="QRDBookmark2"/>
      </w:pPr>
      <w:r w:rsidRPr="00130037">
        <w:t>D.</w:t>
      </w:r>
      <w:r w:rsidRPr="00BF5FA5">
        <w:tab/>
      </w:r>
      <w:r w:rsidRPr="00130037">
        <w:t>FELTÉTELEK VAGY KORLÁTOZÁSOK A GYÓGYSZER BIZTONSÁGOS ÉS HATÉKONY ALKALMAZÁSÁRA VONATKOZÓAN</w:t>
      </w:r>
    </w:p>
    <w:p w:rsidR="00F3149A" w:rsidRPr="00130037" w:rsidRDefault="00F3149A" w:rsidP="0055247A">
      <w:pPr>
        <w:keepNext/>
        <w:numPr>
          <w:ilvl w:val="12"/>
          <w:numId w:val="0"/>
        </w:numPr>
        <w:spacing w:line="240" w:lineRule="auto"/>
        <w:rPr>
          <w:lang w:val="hu-HU"/>
        </w:rPr>
      </w:pPr>
    </w:p>
    <w:p w:rsidR="00F3149A" w:rsidRPr="00130037" w:rsidRDefault="00F3149A" w:rsidP="00CE5C10">
      <w:pPr>
        <w:keepNext/>
        <w:numPr>
          <w:ilvl w:val="0"/>
          <w:numId w:val="10"/>
        </w:numPr>
        <w:spacing w:line="240" w:lineRule="auto"/>
        <w:ind w:left="0" w:firstLine="0"/>
        <w:rPr>
          <w:b/>
          <w:bCs/>
          <w:lang w:val="hu-HU"/>
        </w:rPr>
      </w:pPr>
      <w:r w:rsidRPr="00130037">
        <w:rPr>
          <w:b/>
          <w:bCs/>
          <w:lang w:val="hu-HU"/>
        </w:rPr>
        <w:t xml:space="preserve">Kockázatkezelési terv </w:t>
      </w:r>
    </w:p>
    <w:p w:rsidR="00F3149A" w:rsidRPr="00130037" w:rsidRDefault="00F3149A" w:rsidP="0055247A">
      <w:pPr>
        <w:keepNext/>
        <w:spacing w:line="240" w:lineRule="auto"/>
        <w:rPr>
          <w:b/>
          <w:bCs/>
          <w:lang w:val="hu-HU"/>
        </w:rPr>
      </w:pPr>
    </w:p>
    <w:p w:rsidR="00F3149A" w:rsidRPr="00130037" w:rsidRDefault="00F3149A" w:rsidP="0055247A">
      <w:pPr>
        <w:keepNext/>
        <w:numPr>
          <w:ilvl w:val="12"/>
          <w:numId w:val="0"/>
        </w:numPr>
        <w:spacing w:line="240" w:lineRule="auto"/>
        <w:rPr>
          <w:lang w:val="hu-HU"/>
        </w:rPr>
      </w:pPr>
      <w:r w:rsidRPr="00130037">
        <w:rPr>
          <w:lang w:val="hu-HU"/>
        </w:rPr>
        <w:t xml:space="preserve">A forgalomba hozatali engedély jogosultja </w:t>
      </w:r>
      <w:r w:rsidR="008B22AC">
        <w:rPr>
          <w:lang w:val="hu-HU"/>
        </w:rPr>
        <w:t xml:space="preserve">(MAH) </w:t>
      </w:r>
      <w:r w:rsidRPr="00130037">
        <w:rPr>
          <w:lang w:val="hu-HU"/>
        </w:rPr>
        <w:t>kötelezi magát, hogy a forgalomba hozatali engedély 1.8.</w:t>
      </w:r>
      <w:r w:rsidR="002C0D73" w:rsidRPr="00130037">
        <w:rPr>
          <w:lang w:val="hu-HU"/>
        </w:rPr>
        <w:t>2</w:t>
      </w:r>
      <w:r w:rsidR="002C0D73">
        <w:rPr>
          <w:lang w:val="hu-HU"/>
        </w:rPr>
        <w:t> </w:t>
      </w:r>
      <w:r w:rsidRPr="00130037">
        <w:rPr>
          <w:lang w:val="hu-HU"/>
        </w:rPr>
        <w:t>moduljában leírt, jóváhagyott kockázatkezelési tervben, illetve annak jóváhagyott frissített verzióiban részletezett, kötelező farmakovigilanciai tevékenységeket és beavatkozásokat elvégzi.</w:t>
      </w:r>
    </w:p>
    <w:p w:rsidR="00F3149A" w:rsidRPr="00130037" w:rsidRDefault="00F3149A" w:rsidP="0055247A">
      <w:pPr>
        <w:numPr>
          <w:ilvl w:val="12"/>
          <w:numId w:val="0"/>
        </w:numPr>
        <w:spacing w:line="240" w:lineRule="auto"/>
        <w:rPr>
          <w:lang w:val="hu-HU"/>
        </w:rPr>
      </w:pPr>
    </w:p>
    <w:p w:rsidR="00F3149A" w:rsidRPr="00130037" w:rsidRDefault="00F3149A" w:rsidP="0055247A">
      <w:pPr>
        <w:keepNext/>
        <w:numPr>
          <w:ilvl w:val="12"/>
          <w:numId w:val="0"/>
        </w:numPr>
        <w:spacing w:line="240" w:lineRule="auto"/>
        <w:rPr>
          <w:lang w:val="hu-HU"/>
        </w:rPr>
      </w:pPr>
      <w:r w:rsidRPr="00130037">
        <w:rPr>
          <w:lang w:val="hu-HU"/>
        </w:rPr>
        <w:t>A frissített kockázatkezelési terv benyújtandó a következő esetekben:</w:t>
      </w:r>
    </w:p>
    <w:p w:rsidR="00F3149A" w:rsidRPr="00130037" w:rsidRDefault="00F3149A" w:rsidP="00CE5C10">
      <w:pPr>
        <w:keepNext/>
        <w:numPr>
          <w:ilvl w:val="0"/>
          <w:numId w:val="9"/>
        </w:numPr>
        <w:tabs>
          <w:tab w:val="left" w:pos="720"/>
        </w:tabs>
        <w:snapToGrid w:val="0"/>
        <w:spacing w:line="240" w:lineRule="auto"/>
        <w:ind w:left="0" w:right="-1" w:firstLine="238"/>
        <w:rPr>
          <w:lang w:val="hu-HU"/>
        </w:rPr>
      </w:pPr>
      <w:r w:rsidRPr="00130037">
        <w:rPr>
          <w:lang w:val="hu-HU"/>
        </w:rPr>
        <w:t>ha az Európai Gyógyszerügynökség ezt indítványozza;</w:t>
      </w:r>
    </w:p>
    <w:p w:rsidR="00F3149A" w:rsidRPr="00130037" w:rsidRDefault="00F3149A" w:rsidP="00CE5C10">
      <w:pPr>
        <w:numPr>
          <w:ilvl w:val="0"/>
          <w:numId w:val="9"/>
        </w:numPr>
        <w:tabs>
          <w:tab w:val="left" w:pos="720"/>
        </w:tabs>
        <w:snapToGrid w:val="0"/>
        <w:spacing w:line="240" w:lineRule="auto"/>
        <w:ind w:left="567" w:right="-1" w:hanging="329"/>
        <w:rPr>
          <w:lang w:val="hu-HU"/>
        </w:rPr>
      </w:pPr>
      <w:r w:rsidRPr="00130037">
        <w:rPr>
          <w:lang w:val="hu-HU"/>
        </w:rPr>
        <w:t>ha a kockázatkezelési rendszerben változás történik, főként azt követően, hogy olyan új információ</w:t>
      </w:r>
      <w:r>
        <w:rPr>
          <w:lang w:val="hu-HU"/>
        </w:rPr>
        <w:t xml:space="preserve"> </w:t>
      </w:r>
      <w:r w:rsidRPr="00130037">
        <w:rPr>
          <w:lang w:val="hu-HU"/>
        </w:rPr>
        <w:t>érkezik, amely az előny/kockázat profil jelentős változásához vezethet, illetve (a biztonságos gyógyszeralkalmazásra vagy kockázat-minimalizálásra irányuló) újabb, meghatározó eredmények születnek.</w:t>
      </w:r>
    </w:p>
    <w:p w:rsidR="00F3149A" w:rsidRPr="00130037" w:rsidRDefault="00F3149A" w:rsidP="0055247A">
      <w:pPr>
        <w:numPr>
          <w:ilvl w:val="12"/>
          <w:numId w:val="0"/>
        </w:numPr>
        <w:spacing w:line="240" w:lineRule="auto"/>
        <w:rPr>
          <w:lang w:val="hu-HU"/>
        </w:rPr>
      </w:pPr>
    </w:p>
    <w:p w:rsidR="00F3149A" w:rsidRPr="00A93812" w:rsidRDefault="00F3149A" w:rsidP="00CE5C10">
      <w:pPr>
        <w:keepNext/>
        <w:widowControl w:val="0"/>
        <w:numPr>
          <w:ilvl w:val="0"/>
          <w:numId w:val="8"/>
        </w:numPr>
        <w:tabs>
          <w:tab w:val="left" w:pos="468"/>
        </w:tabs>
        <w:autoSpaceDE w:val="0"/>
        <w:autoSpaceDN w:val="0"/>
        <w:adjustRightInd w:val="0"/>
        <w:spacing w:line="240" w:lineRule="auto"/>
        <w:ind w:left="0" w:firstLine="0"/>
        <w:rPr>
          <w:color w:val="000000"/>
          <w:szCs w:val="22"/>
        </w:rPr>
      </w:pPr>
      <w:r w:rsidRPr="00130037">
        <w:rPr>
          <w:b/>
          <w:bCs/>
          <w:lang w:val="hu-HU"/>
        </w:rPr>
        <w:t>Kockázat-minimalizálásra irányuló további intézkedések</w:t>
      </w:r>
    </w:p>
    <w:p w:rsidR="000E26EF" w:rsidRDefault="000E26EF" w:rsidP="0055247A">
      <w:pPr>
        <w:pStyle w:val="BodytextEMA"/>
        <w:keepNext/>
        <w:tabs>
          <w:tab w:val="left" w:pos="567"/>
        </w:tabs>
        <w:spacing w:after="0" w:line="240" w:lineRule="auto"/>
        <w:rPr>
          <w:rFonts w:ascii="Times New Roman" w:eastAsia="Times New Roman" w:hAnsi="Times New Roman"/>
          <w:sz w:val="22"/>
          <w:szCs w:val="22"/>
          <w:bdr w:val="nil"/>
          <w:lang w:val="hu-HU"/>
        </w:rPr>
      </w:pPr>
    </w:p>
    <w:p w:rsidR="000E26EF" w:rsidRDefault="000E26EF" w:rsidP="0055247A">
      <w:pPr>
        <w:pStyle w:val="BodytextEMA"/>
        <w:keepNext/>
        <w:tabs>
          <w:tab w:val="left" w:pos="567"/>
        </w:tabs>
        <w:spacing w:after="0" w:line="240" w:lineRule="auto"/>
        <w:rPr>
          <w:rFonts w:ascii="Times New Roman" w:eastAsia="Times New Roman" w:hAnsi="Times New Roman"/>
          <w:sz w:val="22"/>
          <w:szCs w:val="22"/>
          <w:bdr w:val="nil"/>
          <w:lang w:val="hu-HU"/>
        </w:rPr>
      </w:pPr>
      <w:r>
        <w:rPr>
          <w:rFonts w:ascii="Times New Roman" w:eastAsia="Times New Roman" w:hAnsi="Times New Roman"/>
          <w:sz w:val="22"/>
          <w:szCs w:val="22"/>
          <w:bdr w:val="nil"/>
          <w:lang w:val="hu-HU"/>
        </w:rPr>
        <w:t xml:space="preserve">A Skilarence forgalmazás megkezdése előtt a forgalomba hozatali engedély jogosultjának minden tagállamban meg kell egyeznie az illetékes nemzeti hatósággal az oktatási program tartalmáról és formájáról, beleértve a kommunikációs médiumokat, az elosztás módszereit és a program </w:t>
      </w:r>
      <w:r w:rsidR="003D09E2">
        <w:rPr>
          <w:rFonts w:ascii="Times New Roman" w:eastAsia="Times New Roman" w:hAnsi="Times New Roman"/>
          <w:sz w:val="22"/>
          <w:szCs w:val="22"/>
          <w:bdr w:val="nil"/>
          <w:lang w:val="hu-HU"/>
        </w:rPr>
        <w:t xml:space="preserve">minden </w:t>
      </w:r>
      <w:r>
        <w:rPr>
          <w:rFonts w:ascii="Times New Roman" w:eastAsia="Times New Roman" w:hAnsi="Times New Roman"/>
          <w:sz w:val="22"/>
          <w:szCs w:val="22"/>
          <w:bdr w:val="nil"/>
          <w:lang w:val="hu-HU"/>
        </w:rPr>
        <w:t xml:space="preserve">más </w:t>
      </w:r>
      <w:r w:rsidR="003D09E2">
        <w:rPr>
          <w:rFonts w:ascii="Times New Roman" w:eastAsia="Times New Roman" w:hAnsi="Times New Roman"/>
          <w:sz w:val="22"/>
          <w:szCs w:val="22"/>
          <w:bdr w:val="nil"/>
          <w:lang w:val="hu-HU"/>
        </w:rPr>
        <w:t>aspektusát</w:t>
      </w:r>
      <w:r>
        <w:rPr>
          <w:rFonts w:ascii="Times New Roman" w:eastAsia="Times New Roman" w:hAnsi="Times New Roman"/>
          <w:sz w:val="22"/>
          <w:szCs w:val="22"/>
          <w:bdr w:val="nil"/>
          <w:lang w:val="hu-HU"/>
        </w:rPr>
        <w:t>.</w:t>
      </w:r>
    </w:p>
    <w:p w:rsidR="0055247A" w:rsidRPr="000E26EF" w:rsidRDefault="0055247A" w:rsidP="0055247A">
      <w:pPr>
        <w:pStyle w:val="BodytextEMA"/>
        <w:widowControl w:val="0"/>
        <w:tabs>
          <w:tab w:val="left" w:pos="567"/>
        </w:tabs>
        <w:spacing w:after="0" w:line="240" w:lineRule="auto"/>
        <w:rPr>
          <w:rFonts w:ascii="Times New Roman" w:hAnsi="Times New Roman"/>
          <w:sz w:val="22"/>
          <w:szCs w:val="22"/>
          <w:lang w:val="hu-HU"/>
        </w:rPr>
      </w:pPr>
    </w:p>
    <w:p w:rsidR="000E26EF" w:rsidRPr="00F86518" w:rsidRDefault="000E26EF" w:rsidP="0055247A">
      <w:pPr>
        <w:pStyle w:val="BodytextEMA"/>
        <w:tabs>
          <w:tab w:val="left" w:pos="567"/>
        </w:tabs>
        <w:spacing w:after="0" w:line="240" w:lineRule="auto"/>
        <w:rPr>
          <w:rFonts w:ascii="Times New Roman" w:hAnsi="Times New Roman"/>
          <w:sz w:val="22"/>
          <w:szCs w:val="22"/>
          <w:lang w:val="hu-HU"/>
        </w:rPr>
      </w:pPr>
      <w:r>
        <w:rPr>
          <w:rFonts w:ascii="Times New Roman" w:eastAsia="Times New Roman" w:hAnsi="Times New Roman"/>
          <w:sz w:val="22"/>
          <w:szCs w:val="22"/>
          <w:bdr w:val="nil"/>
          <w:lang w:val="hu-HU"/>
        </w:rPr>
        <w:t>Az oktatási program célkitűzései, hogy tájékoztassa az egészségügyi szakembereket a súlyos, elsősorban az opportunista fertőzések, például a progresszív multifokális leukoencephalopathia (PML) kockázatairól, és útmutatást nyújtson l</w:t>
      </w:r>
      <w:r w:rsidR="00AF02C3">
        <w:rPr>
          <w:rFonts w:ascii="Times New Roman" w:eastAsia="Times New Roman" w:hAnsi="Times New Roman"/>
          <w:sz w:val="22"/>
          <w:szCs w:val="22"/>
          <w:bdr w:val="nil"/>
          <w:lang w:val="hu-HU"/>
        </w:rPr>
        <w:t>ymphocyta</w:t>
      </w:r>
      <w:r w:rsidR="000B350A">
        <w:rPr>
          <w:rFonts w:ascii="Times New Roman" w:eastAsia="Times New Roman" w:hAnsi="Times New Roman"/>
          <w:sz w:val="22"/>
          <w:szCs w:val="22"/>
          <w:bdr w:val="nil"/>
          <w:lang w:val="hu-HU"/>
        </w:rPr>
        <w:t>-</w:t>
      </w:r>
      <w:r>
        <w:rPr>
          <w:rFonts w:ascii="Times New Roman" w:eastAsia="Times New Roman" w:hAnsi="Times New Roman"/>
          <w:sz w:val="22"/>
          <w:szCs w:val="22"/>
          <w:bdr w:val="nil"/>
          <w:lang w:val="hu-HU"/>
        </w:rPr>
        <w:t xml:space="preserve"> és l</w:t>
      </w:r>
      <w:r w:rsidR="00AF02C3">
        <w:rPr>
          <w:rFonts w:ascii="Times New Roman" w:eastAsia="Times New Roman" w:hAnsi="Times New Roman"/>
          <w:sz w:val="22"/>
          <w:szCs w:val="22"/>
          <w:bdr w:val="nil"/>
          <w:lang w:val="hu-HU"/>
        </w:rPr>
        <w:t>eukocyta</w:t>
      </w:r>
      <w:r>
        <w:rPr>
          <w:rFonts w:ascii="Times New Roman" w:eastAsia="Times New Roman" w:hAnsi="Times New Roman"/>
          <w:sz w:val="22"/>
          <w:szCs w:val="22"/>
          <w:bdr w:val="nil"/>
          <w:lang w:val="hu-HU"/>
        </w:rPr>
        <w:t xml:space="preserve">szám rendellenességek monitorozásáról. </w:t>
      </w:r>
    </w:p>
    <w:p w:rsidR="000E26EF" w:rsidRDefault="000E26EF" w:rsidP="0055247A">
      <w:pPr>
        <w:pStyle w:val="BodytextEMA"/>
        <w:tabs>
          <w:tab w:val="left" w:pos="567"/>
        </w:tabs>
        <w:spacing w:after="0" w:line="240" w:lineRule="auto"/>
        <w:rPr>
          <w:rFonts w:ascii="Times New Roman" w:eastAsia="Times New Roman" w:hAnsi="Times New Roman"/>
          <w:sz w:val="22"/>
          <w:szCs w:val="22"/>
          <w:bdr w:val="nil"/>
          <w:lang w:val="hu-HU"/>
        </w:rPr>
      </w:pPr>
      <w:r>
        <w:rPr>
          <w:rFonts w:ascii="Times New Roman" w:eastAsia="Times New Roman" w:hAnsi="Times New Roman"/>
          <w:sz w:val="22"/>
          <w:szCs w:val="22"/>
          <w:bdr w:val="nil"/>
          <w:lang w:val="hu-HU"/>
        </w:rPr>
        <w:t>A forgalomba hozatali engedély jogosultja gondoskodik róla, hogy az Skilarence-t forgalmazó valamennyi tagállamban azoknak az egészségügyi szakembereknek, akik várhatóan felírják és kiosztják a Skliarence-t, hozzáférésük legyen / rendelkezésükre álljon az alábbi oktatási csomag.</w:t>
      </w:r>
    </w:p>
    <w:p w:rsidR="0055247A" w:rsidRPr="009D635A" w:rsidRDefault="0055247A" w:rsidP="0055247A">
      <w:pPr>
        <w:pStyle w:val="BodytextEMA"/>
        <w:tabs>
          <w:tab w:val="left" w:pos="567"/>
        </w:tabs>
        <w:spacing w:after="0" w:line="240" w:lineRule="auto"/>
        <w:rPr>
          <w:rFonts w:ascii="Times New Roman" w:hAnsi="Times New Roman"/>
          <w:sz w:val="22"/>
          <w:szCs w:val="22"/>
          <w:lang w:val="hu-HU"/>
        </w:rPr>
      </w:pPr>
    </w:p>
    <w:p w:rsidR="000E26EF" w:rsidRPr="009D635A" w:rsidRDefault="000E26EF" w:rsidP="00CE5C10">
      <w:pPr>
        <w:pStyle w:val="BodytextEMA"/>
        <w:keepNext/>
        <w:numPr>
          <w:ilvl w:val="0"/>
          <w:numId w:val="11"/>
        </w:numPr>
        <w:tabs>
          <w:tab w:val="left" w:pos="567"/>
        </w:tabs>
        <w:spacing w:after="0" w:line="240" w:lineRule="auto"/>
        <w:ind w:left="567" w:hanging="357"/>
        <w:rPr>
          <w:rFonts w:ascii="Times New Roman" w:hAnsi="Times New Roman"/>
          <w:sz w:val="22"/>
          <w:szCs w:val="22"/>
          <w:lang w:val="hu-HU"/>
        </w:rPr>
      </w:pPr>
      <w:r>
        <w:rPr>
          <w:rFonts w:ascii="Times New Roman" w:eastAsia="Times New Roman" w:hAnsi="Times New Roman"/>
          <w:b/>
          <w:bCs/>
          <w:sz w:val="22"/>
          <w:szCs w:val="22"/>
          <w:bdr w:val="nil"/>
          <w:lang w:val="hu-HU"/>
        </w:rPr>
        <w:t>Az egészségügyi szakemberek számára készült útmutatónak</w:t>
      </w:r>
      <w:r>
        <w:rPr>
          <w:rFonts w:ascii="Times New Roman" w:eastAsia="Times New Roman" w:hAnsi="Times New Roman"/>
          <w:sz w:val="22"/>
          <w:szCs w:val="22"/>
          <w:bdr w:val="nil"/>
          <w:lang w:val="hu-HU"/>
        </w:rPr>
        <w:t xml:space="preserve"> tartalmaznia kell a következő kulcsfontosságú elemeket:</w:t>
      </w:r>
    </w:p>
    <w:p w:rsidR="000E26EF" w:rsidRPr="009D635A" w:rsidRDefault="000E26EF" w:rsidP="00CE5C10">
      <w:pPr>
        <w:pStyle w:val="BodytextEMA"/>
        <w:keepNext/>
        <w:numPr>
          <w:ilvl w:val="0"/>
          <w:numId w:val="12"/>
        </w:numPr>
        <w:spacing w:after="0" w:line="240" w:lineRule="auto"/>
        <w:ind w:left="851" w:hanging="357"/>
        <w:rPr>
          <w:rFonts w:ascii="Times New Roman" w:hAnsi="Times New Roman"/>
          <w:sz w:val="22"/>
          <w:szCs w:val="22"/>
          <w:lang w:val="hu-HU"/>
        </w:rPr>
      </w:pPr>
      <w:r>
        <w:rPr>
          <w:rFonts w:ascii="Times New Roman" w:eastAsia="Times New Roman" w:hAnsi="Times New Roman"/>
          <w:sz w:val="22"/>
          <w:szCs w:val="22"/>
          <w:bdr w:val="nil"/>
          <w:lang w:val="hu-HU"/>
        </w:rPr>
        <w:t xml:space="preserve">Releváns információkat a PML-ről (pl. a </w:t>
      </w:r>
      <w:r w:rsidR="003D09E2">
        <w:rPr>
          <w:rFonts w:ascii="Times New Roman" w:eastAsia="Times New Roman" w:hAnsi="Times New Roman"/>
          <w:sz w:val="22"/>
          <w:szCs w:val="22"/>
          <w:bdr w:val="nil"/>
          <w:lang w:val="hu-HU"/>
        </w:rPr>
        <w:t>nemkívánatos események</w:t>
      </w:r>
      <w:r>
        <w:rPr>
          <w:rFonts w:ascii="Times New Roman" w:eastAsia="Times New Roman" w:hAnsi="Times New Roman"/>
          <w:sz w:val="22"/>
          <w:szCs w:val="22"/>
          <w:bdr w:val="nil"/>
          <w:lang w:val="hu-HU"/>
        </w:rPr>
        <w:t xml:space="preserve"> komolysága, súlyossága, gyakorisága, kialakulásához szükséges idő, visszafordíthatósága, adott esetben)</w:t>
      </w:r>
    </w:p>
    <w:p w:rsidR="000E26EF" w:rsidRPr="009D635A" w:rsidRDefault="000E26EF" w:rsidP="00CE5C10">
      <w:pPr>
        <w:pStyle w:val="BodytextEMA"/>
        <w:numPr>
          <w:ilvl w:val="0"/>
          <w:numId w:val="12"/>
        </w:numPr>
        <w:spacing w:after="0" w:line="240" w:lineRule="auto"/>
        <w:ind w:left="851" w:hanging="357"/>
        <w:rPr>
          <w:rFonts w:ascii="Times New Roman" w:hAnsi="Times New Roman"/>
          <w:sz w:val="22"/>
          <w:szCs w:val="22"/>
          <w:lang w:val="hu-HU"/>
        </w:rPr>
      </w:pPr>
      <w:r>
        <w:rPr>
          <w:rFonts w:ascii="Times New Roman" w:eastAsia="Times New Roman" w:hAnsi="Times New Roman"/>
          <w:sz w:val="22"/>
          <w:szCs w:val="22"/>
          <w:bdr w:val="nil"/>
          <w:lang w:val="hu-HU"/>
        </w:rPr>
        <w:t xml:space="preserve">A PML nagyobb kockázatának kitett lakosság adatai </w:t>
      </w:r>
    </w:p>
    <w:p w:rsidR="008B762B" w:rsidRPr="00A47F08" w:rsidRDefault="000E26EF" w:rsidP="00CE5C10">
      <w:pPr>
        <w:pStyle w:val="BodytextEMA"/>
        <w:numPr>
          <w:ilvl w:val="0"/>
          <w:numId w:val="12"/>
        </w:numPr>
        <w:spacing w:after="0" w:line="240" w:lineRule="auto"/>
        <w:ind w:left="851" w:hanging="357"/>
        <w:rPr>
          <w:rFonts w:ascii="Times New Roman" w:eastAsia="Times New Roman" w:hAnsi="Times New Roman"/>
          <w:sz w:val="22"/>
          <w:szCs w:val="22"/>
          <w:bdr w:val="nil"/>
          <w:lang w:val="hu-HU"/>
        </w:rPr>
      </w:pPr>
      <w:r>
        <w:rPr>
          <w:szCs w:val="22"/>
          <w:bdr w:val="nil"/>
          <w:lang w:val="hu-HU"/>
        </w:rPr>
        <w:t>A PML kockázatának megfelelő monitor</w:t>
      </w:r>
      <w:r w:rsidR="004C5E8F">
        <w:rPr>
          <w:szCs w:val="22"/>
          <w:bdr w:val="nil"/>
          <w:lang w:val="hu-HU"/>
        </w:rPr>
        <w:t>ozással</w:t>
      </w:r>
      <w:r>
        <w:rPr>
          <w:szCs w:val="22"/>
          <w:bdr w:val="nil"/>
          <w:lang w:val="hu-HU"/>
        </w:rPr>
        <w:t xml:space="preserve"> és irányítással való csökkentésére </w:t>
      </w:r>
      <w:r w:rsidRPr="00A47F08">
        <w:rPr>
          <w:rFonts w:ascii="Times New Roman" w:eastAsia="Times New Roman" w:hAnsi="Times New Roman"/>
          <w:sz w:val="22"/>
          <w:szCs w:val="22"/>
          <w:bdr w:val="nil"/>
          <w:lang w:val="hu-HU"/>
        </w:rPr>
        <w:t>vonatkozó részletek, beleértve a l</w:t>
      </w:r>
      <w:r w:rsidR="004C5E8F" w:rsidRPr="00A47F08">
        <w:rPr>
          <w:rFonts w:ascii="Times New Roman" w:eastAsia="Times New Roman" w:hAnsi="Times New Roman"/>
          <w:sz w:val="22"/>
          <w:szCs w:val="22"/>
          <w:bdr w:val="nil"/>
          <w:lang w:val="hu-HU"/>
        </w:rPr>
        <w:t>y</w:t>
      </w:r>
      <w:r w:rsidRPr="00A47F08">
        <w:rPr>
          <w:rFonts w:ascii="Times New Roman" w:eastAsia="Times New Roman" w:hAnsi="Times New Roman"/>
          <w:sz w:val="22"/>
          <w:szCs w:val="22"/>
          <w:bdr w:val="nil"/>
          <w:lang w:val="hu-HU"/>
        </w:rPr>
        <w:t>m</w:t>
      </w:r>
      <w:r w:rsidR="004C5E8F" w:rsidRPr="00A47F08">
        <w:rPr>
          <w:rFonts w:ascii="Times New Roman" w:eastAsia="Times New Roman" w:hAnsi="Times New Roman"/>
          <w:sz w:val="22"/>
          <w:szCs w:val="22"/>
          <w:bdr w:val="nil"/>
          <w:lang w:val="hu-HU"/>
        </w:rPr>
        <w:t>ph</w:t>
      </w:r>
      <w:r w:rsidRPr="00A47F08">
        <w:rPr>
          <w:rFonts w:ascii="Times New Roman" w:eastAsia="Times New Roman" w:hAnsi="Times New Roman"/>
          <w:sz w:val="22"/>
          <w:szCs w:val="22"/>
          <w:bdr w:val="nil"/>
          <w:lang w:val="hu-HU"/>
        </w:rPr>
        <w:t>ociták és leukoc</w:t>
      </w:r>
      <w:r w:rsidR="004C5E8F" w:rsidRPr="00A47F08">
        <w:rPr>
          <w:rFonts w:ascii="Times New Roman" w:eastAsia="Times New Roman" w:hAnsi="Times New Roman"/>
          <w:sz w:val="22"/>
          <w:szCs w:val="22"/>
          <w:bdr w:val="nil"/>
          <w:lang w:val="hu-HU"/>
        </w:rPr>
        <w:t>y</w:t>
      </w:r>
      <w:r w:rsidRPr="00A47F08">
        <w:rPr>
          <w:rFonts w:ascii="Times New Roman" w:eastAsia="Times New Roman" w:hAnsi="Times New Roman"/>
          <w:sz w:val="22"/>
          <w:szCs w:val="22"/>
          <w:bdr w:val="nil"/>
          <w:lang w:val="hu-HU"/>
        </w:rPr>
        <w:t xml:space="preserve">ták kezelés előtti és alatti laboratóriumi </w:t>
      </w:r>
      <w:r w:rsidR="003D09E2" w:rsidRPr="00A47F08">
        <w:rPr>
          <w:rFonts w:ascii="Times New Roman" w:eastAsia="Times New Roman" w:hAnsi="Times New Roman"/>
          <w:sz w:val="22"/>
          <w:szCs w:val="22"/>
          <w:bdr w:val="nil"/>
          <w:lang w:val="hu-HU"/>
        </w:rPr>
        <w:t>ellenőrzését</w:t>
      </w:r>
      <w:r w:rsidRPr="00A47F08">
        <w:rPr>
          <w:rFonts w:ascii="Times New Roman" w:eastAsia="Times New Roman" w:hAnsi="Times New Roman"/>
          <w:sz w:val="22"/>
          <w:szCs w:val="22"/>
          <w:bdr w:val="nil"/>
          <w:lang w:val="hu-HU"/>
        </w:rPr>
        <w:t>, és a kezelés abbahagyásának kritériumait</w:t>
      </w:r>
    </w:p>
    <w:p w:rsidR="008B762B" w:rsidRPr="00A47F08" w:rsidRDefault="008B762B" w:rsidP="00CE5C10">
      <w:pPr>
        <w:pStyle w:val="BodytextEMA"/>
        <w:numPr>
          <w:ilvl w:val="0"/>
          <w:numId w:val="12"/>
        </w:numPr>
        <w:spacing w:after="0" w:line="240" w:lineRule="auto"/>
        <w:ind w:left="851" w:hanging="357"/>
        <w:rPr>
          <w:rFonts w:ascii="Times New Roman" w:eastAsia="Times New Roman" w:hAnsi="Times New Roman"/>
          <w:sz w:val="22"/>
          <w:szCs w:val="22"/>
          <w:bdr w:val="nil"/>
          <w:lang w:val="hu-HU"/>
        </w:rPr>
      </w:pPr>
      <w:r w:rsidRPr="00A47F08">
        <w:rPr>
          <w:rFonts w:ascii="Times New Roman" w:eastAsia="Times New Roman" w:hAnsi="Times New Roman"/>
          <w:sz w:val="22"/>
          <w:szCs w:val="22"/>
          <w:bdr w:val="nil"/>
          <w:lang w:val="hu-HU"/>
        </w:rPr>
        <w:t>Tanácsadás esetén kulcsfontosságú üzenetek a betegek számára</w:t>
      </w:r>
    </w:p>
    <w:p w:rsidR="008B762B" w:rsidRPr="006F39DB" w:rsidRDefault="008B762B" w:rsidP="00A47F08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ind w:left="851"/>
        <w:rPr>
          <w:szCs w:val="22"/>
          <w:bdr w:val="nil"/>
          <w:lang w:val="hu-HU" w:eastAsia="sv-SE"/>
        </w:rPr>
      </w:pPr>
    </w:p>
    <w:p w:rsidR="0055247A" w:rsidRPr="0055247A" w:rsidRDefault="00A27EE6" w:rsidP="0055247A">
      <w:pPr>
        <w:spacing w:line="240" w:lineRule="auto"/>
        <w:ind w:right="-1"/>
        <w:rPr>
          <w:lang w:val="hu-HU"/>
        </w:rPr>
      </w:pPr>
      <w:r w:rsidRPr="00525508">
        <w:rPr>
          <w:szCs w:val="22"/>
          <w:lang w:val="hu-HU"/>
        </w:rPr>
        <w:br w:type="page"/>
      </w:r>
    </w:p>
    <w:p w:rsidR="0055247A" w:rsidRPr="0055247A" w:rsidRDefault="0055247A" w:rsidP="0055247A">
      <w:pPr>
        <w:spacing w:line="240" w:lineRule="auto"/>
        <w:rPr>
          <w:lang w:val="hu-HU"/>
        </w:rPr>
      </w:pPr>
    </w:p>
    <w:p w:rsidR="0055247A" w:rsidRPr="0055247A" w:rsidRDefault="0055247A" w:rsidP="0055247A">
      <w:pPr>
        <w:spacing w:line="240" w:lineRule="auto"/>
        <w:rPr>
          <w:lang w:val="hu-HU"/>
        </w:rPr>
      </w:pPr>
    </w:p>
    <w:p w:rsidR="0055247A" w:rsidRPr="0055247A" w:rsidRDefault="0055247A" w:rsidP="0055247A">
      <w:pPr>
        <w:spacing w:line="240" w:lineRule="auto"/>
        <w:rPr>
          <w:lang w:val="hu-HU"/>
        </w:rPr>
      </w:pPr>
    </w:p>
    <w:p w:rsidR="0055247A" w:rsidRPr="0055247A" w:rsidRDefault="0055247A" w:rsidP="0055247A">
      <w:pPr>
        <w:spacing w:line="240" w:lineRule="auto"/>
        <w:rPr>
          <w:lang w:val="hu-HU"/>
        </w:rPr>
      </w:pPr>
    </w:p>
    <w:p w:rsidR="0055247A" w:rsidRPr="0055247A" w:rsidRDefault="0055247A" w:rsidP="0055247A">
      <w:pPr>
        <w:spacing w:line="240" w:lineRule="auto"/>
        <w:rPr>
          <w:lang w:val="hu-HU"/>
        </w:rPr>
      </w:pPr>
    </w:p>
    <w:p w:rsidR="0055247A" w:rsidRPr="0055247A" w:rsidRDefault="0055247A" w:rsidP="0055247A">
      <w:pPr>
        <w:spacing w:line="240" w:lineRule="auto"/>
        <w:rPr>
          <w:lang w:val="hu-HU"/>
        </w:rPr>
      </w:pPr>
    </w:p>
    <w:p w:rsidR="0055247A" w:rsidRPr="0055247A" w:rsidRDefault="0055247A" w:rsidP="0055247A">
      <w:pPr>
        <w:spacing w:line="240" w:lineRule="auto"/>
        <w:rPr>
          <w:lang w:val="hu-HU"/>
        </w:rPr>
      </w:pPr>
    </w:p>
    <w:p w:rsidR="0055247A" w:rsidRPr="0055247A" w:rsidRDefault="0055247A" w:rsidP="0055247A">
      <w:pPr>
        <w:spacing w:line="240" w:lineRule="auto"/>
        <w:rPr>
          <w:lang w:val="hu-HU"/>
        </w:rPr>
      </w:pPr>
    </w:p>
    <w:p w:rsidR="0055247A" w:rsidRPr="0055247A" w:rsidRDefault="0055247A" w:rsidP="0055247A">
      <w:pPr>
        <w:spacing w:line="240" w:lineRule="auto"/>
        <w:rPr>
          <w:lang w:val="hu-HU"/>
        </w:rPr>
      </w:pPr>
    </w:p>
    <w:p w:rsidR="0055247A" w:rsidRPr="0055247A" w:rsidRDefault="0055247A" w:rsidP="0055247A">
      <w:pPr>
        <w:spacing w:line="240" w:lineRule="auto"/>
        <w:rPr>
          <w:lang w:val="hu-HU"/>
        </w:rPr>
      </w:pPr>
    </w:p>
    <w:p w:rsidR="0055247A" w:rsidRPr="0055247A" w:rsidRDefault="0055247A" w:rsidP="0055247A">
      <w:pPr>
        <w:spacing w:line="240" w:lineRule="auto"/>
        <w:rPr>
          <w:lang w:val="hu-HU"/>
        </w:rPr>
      </w:pPr>
    </w:p>
    <w:p w:rsidR="0055247A" w:rsidRPr="0055247A" w:rsidRDefault="0055247A" w:rsidP="0055247A">
      <w:pPr>
        <w:spacing w:line="240" w:lineRule="auto"/>
        <w:rPr>
          <w:lang w:val="hu-HU"/>
        </w:rPr>
      </w:pPr>
    </w:p>
    <w:p w:rsidR="0055247A" w:rsidRPr="0055247A" w:rsidRDefault="0055247A" w:rsidP="0055247A">
      <w:pPr>
        <w:spacing w:line="240" w:lineRule="auto"/>
        <w:rPr>
          <w:lang w:val="hu-HU"/>
        </w:rPr>
      </w:pPr>
    </w:p>
    <w:p w:rsidR="0055247A" w:rsidRPr="0055247A" w:rsidRDefault="0055247A" w:rsidP="0055247A">
      <w:pPr>
        <w:spacing w:line="240" w:lineRule="auto"/>
        <w:rPr>
          <w:lang w:val="hu-HU"/>
        </w:rPr>
      </w:pPr>
    </w:p>
    <w:p w:rsidR="0055247A" w:rsidRPr="0055247A" w:rsidRDefault="0055247A" w:rsidP="0055247A">
      <w:pPr>
        <w:spacing w:line="240" w:lineRule="auto"/>
        <w:rPr>
          <w:lang w:val="hu-HU"/>
        </w:rPr>
      </w:pPr>
    </w:p>
    <w:p w:rsidR="0055247A" w:rsidRPr="0055247A" w:rsidRDefault="0055247A" w:rsidP="0055247A">
      <w:pPr>
        <w:spacing w:line="240" w:lineRule="auto"/>
        <w:rPr>
          <w:lang w:val="hu-HU"/>
        </w:rPr>
      </w:pPr>
    </w:p>
    <w:p w:rsidR="0055247A" w:rsidRPr="0055247A" w:rsidRDefault="0055247A" w:rsidP="000E786F">
      <w:pPr>
        <w:spacing w:line="240" w:lineRule="auto"/>
        <w:rPr>
          <w:lang w:val="hu-HU"/>
        </w:rPr>
      </w:pPr>
    </w:p>
    <w:p w:rsidR="0055247A" w:rsidRPr="0055247A" w:rsidRDefault="0055247A" w:rsidP="000E786F">
      <w:pPr>
        <w:spacing w:line="240" w:lineRule="auto"/>
        <w:rPr>
          <w:lang w:val="hu-HU"/>
        </w:rPr>
      </w:pPr>
    </w:p>
    <w:p w:rsidR="0055247A" w:rsidRPr="0055247A" w:rsidRDefault="0055247A" w:rsidP="000E786F">
      <w:pPr>
        <w:spacing w:line="240" w:lineRule="auto"/>
        <w:rPr>
          <w:lang w:val="hu-HU"/>
        </w:rPr>
      </w:pPr>
    </w:p>
    <w:p w:rsidR="0055247A" w:rsidRPr="0055247A" w:rsidRDefault="0055247A" w:rsidP="000E786F">
      <w:pPr>
        <w:spacing w:line="240" w:lineRule="auto"/>
        <w:rPr>
          <w:lang w:val="hu-HU"/>
        </w:rPr>
      </w:pPr>
    </w:p>
    <w:p w:rsidR="0055247A" w:rsidRPr="0055247A" w:rsidRDefault="0055247A" w:rsidP="000E786F">
      <w:pPr>
        <w:spacing w:line="240" w:lineRule="auto"/>
        <w:rPr>
          <w:lang w:val="hu-HU"/>
        </w:rPr>
      </w:pPr>
    </w:p>
    <w:p w:rsidR="00A27EE6" w:rsidRPr="0055247A" w:rsidRDefault="00A27EE6" w:rsidP="000E786F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jc w:val="center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III. MELLÉKLET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jc w:val="center"/>
        <w:rPr>
          <w:b/>
          <w:szCs w:val="22"/>
          <w:lang w:val="hu-HU"/>
        </w:rPr>
      </w:pP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jc w:val="center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CÍMKESZÖVEG ÉS BETEGTÁJÉKOZTATÓ</w:t>
      </w:r>
    </w:p>
    <w:p w:rsidR="0055247A" w:rsidRPr="0055247A" w:rsidRDefault="00A27EE6" w:rsidP="000E786F">
      <w:pPr>
        <w:spacing w:line="240" w:lineRule="auto"/>
        <w:rPr>
          <w:lang w:val="hu-HU"/>
        </w:rPr>
      </w:pPr>
      <w:r w:rsidRPr="00525508">
        <w:rPr>
          <w:b/>
          <w:szCs w:val="22"/>
          <w:lang w:val="hu-HU"/>
        </w:rPr>
        <w:br w:type="page"/>
      </w:r>
    </w:p>
    <w:p w:rsidR="0055247A" w:rsidRPr="0055247A" w:rsidRDefault="0055247A" w:rsidP="0055247A">
      <w:pPr>
        <w:spacing w:line="240" w:lineRule="auto"/>
        <w:rPr>
          <w:lang w:val="hu-HU"/>
        </w:rPr>
      </w:pPr>
    </w:p>
    <w:p w:rsidR="0055247A" w:rsidRPr="0055247A" w:rsidRDefault="0055247A" w:rsidP="0055247A">
      <w:pPr>
        <w:spacing w:line="240" w:lineRule="auto"/>
        <w:rPr>
          <w:lang w:val="hu-HU"/>
        </w:rPr>
      </w:pPr>
    </w:p>
    <w:p w:rsidR="0055247A" w:rsidRPr="0055247A" w:rsidRDefault="0055247A" w:rsidP="0055247A">
      <w:pPr>
        <w:spacing w:line="240" w:lineRule="auto"/>
        <w:rPr>
          <w:lang w:val="hu-HU"/>
        </w:rPr>
      </w:pPr>
    </w:p>
    <w:p w:rsidR="0055247A" w:rsidRPr="0055247A" w:rsidRDefault="0055247A" w:rsidP="0055247A">
      <w:pPr>
        <w:spacing w:line="240" w:lineRule="auto"/>
        <w:rPr>
          <w:lang w:val="hu-HU"/>
        </w:rPr>
      </w:pPr>
    </w:p>
    <w:p w:rsidR="0055247A" w:rsidRPr="0055247A" w:rsidRDefault="0055247A" w:rsidP="0055247A">
      <w:pPr>
        <w:spacing w:line="240" w:lineRule="auto"/>
        <w:rPr>
          <w:lang w:val="hu-HU"/>
        </w:rPr>
      </w:pPr>
    </w:p>
    <w:p w:rsidR="0055247A" w:rsidRPr="0055247A" w:rsidRDefault="0055247A" w:rsidP="0055247A">
      <w:pPr>
        <w:spacing w:line="240" w:lineRule="auto"/>
        <w:rPr>
          <w:lang w:val="hu-HU"/>
        </w:rPr>
      </w:pPr>
    </w:p>
    <w:p w:rsidR="0055247A" w:rsidRPr="0055247A" w:rsidRDefault="0055247A" w:rsidP="0055247A">
      <w:pPr>
        <w:spacing w:line="240" w:lineRule="auto"/>
        <w:rPr>
          <w:lang w:val="hu-HU"/>
        </w:rPr>
      </w:pPr>
    </w:p>
    <w:p w:rsidR="0055247A" w:rsidRPr="0055247A" w:rsidRDefault="0055247A" w:rsidP="0055247A">
      <w:pPr>
        <w:spacing w:line="240" w:lineRule="auto"/>
        <w:rPr>
          <w:lang w:val="hu-HU"/>
        </w:rPr>
      </w:pPr>
    </w:p>
    <w:p w:rsidR="0055247A" w:rsidRPr="0055247A" w:rsidRDefault="0055247A" w:rsidP="0055247A">
      <w:pPr>
        <w:spacing w:line="240" w:lineRule="auto"/>
        <w:rPr>
          <w:lang w:val="hu-HU"/>
        </w:rPr>
      </w:pPr>
    </w:p>
    <w:p w:rsidR="0055247A" w:rsidRPr="0055247A" w:rsidRDefault="0055247A" w:rsidP="0055247A">
      <w:pPr>
        <w:spacing w:line="240" w:lineRule="auto"/>
        <w:rPr>
          <w:lang w:val="hu-HU"/>
        </w:rPr>
      </w:pPr>
    </w:p>
    <w:p w:rsidR="0055247A" w:rsidRPr="0055247A" w:rsidRDefault="0055247A" w:rsidP="0055247A">
      <w:pPr>
        <w:spacing w:line="240" w:lineRule="auto"/>
        <w:rPr>
          <w:lang w:val="hu-HU"/>
        </w:rPr>
      </w:pPr>
    </w:p>
    <w:p w:rsidR="0055247A" w:rsidRPr="0055247A" w:rsidRDefault="0055247A" w:rsidP="0055247A">
      <w:pPr>
        <w:spacing w:line="240" w:lineRule="auto"/>
        <w:rPr>
          <w:lang w:val="hu-HU"/>
        </w:rPr>
      </w:pPr>
    </w:p>
    <w:p w:rsidR="0055247A" w:rsidRPr="0055247A" w:rsidRDefault="0055247A" w:rsidP="0055247A">
      <w:pPr>
        <w:spacing w:line="240" w:lineRule="auto"/>
        <w:rPr>
          <w:lang w:val="hu-HU"/>
        </w:rPr>
      </w:pPr>
    </w:p>
    <w:p w:rsidR="0055247A" w:rsidRPr="0055247A" w:rsidRDefault="0055247A" w:rsidP="0055247A">
      <w:pPr>
        <w:spacing w:line="240" w:lineRule="auto"/>
        <w:rPr>
          <w:lang w:val="hu-HU"/>
        </w:rPr>
      </w:pPr>
    </w:p>
    <w:p w:rsidR="0055247A" w:rsidRPr="0055247A" w:rsidRDefault="0055247A" w:rsidP="0055247A">
      <w:pPr>
        <w:spacing w:line="240" w:lineRule="auto"/>
        <w:rPr>
          <w:lang w:val="hu-HU"/>
        </w:rPr>
      </w:pPr>
    </w:p>
    <w:p w:rsidR="0055247A" w:rsidRPr="0055247A" w:rsidRDefault="0055247A" w:rsidP="0055247A">
      <w:pPr>
        <w:spacing w:line="240" w:lineRule="auto"/>
        <w:rPr>
          <w:lang w:val="hu-HU"/>
        </w:rPr>
      </w:pPr>
    </w:p>
    <w:p w:rsidR="0055247A" w:rsidRPr="0055247A" w:rsidRDefault="0055247A" w:rsidP="000E786F">
      <w:pPr>
        <w:spacing w:line="240" w:lineRule="auto"/>
        <w:rPr>
          <w:lang w:val="hu-HU"/>
        </w:rPr>
      </w:pPr>
    </w:p>
    <w:p w:rsidR="0055247A" w:rsidRPr="0055247A" w:rsidRDefault="0055247A" w:rsidP="000E786F">
      <w:pPr>
        <w:spacing w:line="240" w:lineRule="auto"/>
        <w:rPr>
          <w:lang w:val="hu-HU"/>
        </w:rPr>
      </w:pPr>
    </w:p>
    <w:p w:rsidR="0055247A" w:rsidRPr="0055247A" w:rsidRDefault="0055247A" w:rsidP="000E786F">
      <w:pPr>
        <w:spacing w:line="240" w:lineRule="auto"/>
        <w:rPr>
          <w:lang w:val="hu-HU"/>
        </w:rPr>
      </w:pPr>
    </w:p>
    <w:p w:rsidR="0055247A" w:rsidRPr="0055247A" w:rsidRDefault="0055247A" w:rsidP="000E786F">
      <w:pPr>
        <w:spacing w:line="240" w:lineRule="auto"/>
        <w:rPr>
          <w:lang w:val="hu-HU"/>
        </w:rPr>
      </w:pPr>
    </w:p>
    <w:p w:rsidR="0055247A" w:rsidRPr="0055247A" w:rsidRDefault="0055247A" w:rsidP="000E786F">
      <w:pPr>
        <w:spacing w:line="240" w:lineRule="auto"/>
        <w:rPr>
          <w:lang w:val="hu-HU"/>
        </w:rPr>
      </w:pPr>
    </w:p>
    <w:p w:rsidR="00A27EE6" w:rsidRPr="0055247A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pStyle w:val="QRDBookmark"/>
        <w:widowControl w:val="0"/>
        <w:rPr>
          <w:lang w:val="hu-HU"/>
        </w:rPr>
      </w:pPr>
      <w:r w:rsidRPr="00525508">
        <w:rPr>
          <w:bCs/>
          <w:lang w:val="hu-HU" w:bidi="hu-HU"/>
        </w:rPr>
        <w:t>A. CÍMKESZÖVEG</w:t>
      </w:r>
    </w:p>
    <w:p w:rsidR="00A27EE6" w:rsidRPr="00525508" w:rsidRDefault="00A27EE6" w:rsidP="0055247A">
      <w:pPr>
        <w:keepNext/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clear" w:pos="567"/>
        </w:tabs>
        <w:spacing w:line="240" w:lineRule="auto"/>
        <w:rPr>
          <w:b/>
          <w:szCs w:val="22"/>
          <w:lang w:val="hu-HU"/>
        </w:rPr>
      </w:pPr>
      <w:r w:rsidRPr="00525508">
        <w:rPr>
          <w:szCs w:val="22"/>
          <w:lang w:val="hu-HU"/>
        </w:rPr>
        <w:br w:type="page"/>
      </w:r>
      <w:r w:rsidRPr="00525508">
        <w:rPr>
          <w:b/>
          <w:bCs/>
          <w:szCs w:val="22"/>
          <w:lang w:val="hu-HU" w:bidi="hu-HU"/>
        </w:rPr>
        <w:t>A KÜLSŐ CSOMAGOLÁSON FELTÜNTETENDŐ ADATOK</w:t>
      </w:r>
    </w:p>
    <w:p w:rsidR="00A27EE6" w:rsidRPr="00525508" w:rsidRDefault="00A27EE6" w:rsidP="0055247A">
      <w:pPr>
        <w:keepNext/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spacing w:line="240" w:lineRule="auto"/>
        <w:rPr>
          <w:bCs/>
          <w:szCs w:val="22"/>
          <w:lang w:val="hu-HU"/>
        </w:rPr>
      </w:pPr>
    </w:p>
    <w:p w:rsidR="00106D8F" w:rsidRPr="00525508" w:rsidRDefault="00B7251C" w:rsidP="0055247A">
      <w:pPr>
        <w:keepNext/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spacing w:line="240" w:lineRule="auto"/>
        <w:rPr>
          <w:bCs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DOBOZ</w:t>
      </w:r>
      <w:r w:rsidR="005D4F95">
        <w:rPr>
          <w:b/>
          <w:bCs/>
          <w:szCs w:val="22"/>
          <w:lang w:val="hu-HU" w:bidi="hu-HU"/>
        </w:rPr>
        <w:t xml:space="preserve"> - </w:t>
      </w:r>
      <w:r w:rsidR="005D4F95" w:rsidRPr="00525508">
        <w:rPr>
          <w:b/>
          <w:bCs/>
          <w:szCs w:val="22"/>
          <w:lang w:val="hu-HU" w:bidi="hu-HU"/>
        </w:rPr>
        <w:t>SKILARENCE 30 mg GYOMORNEDV-ELLENÁLLÓ TABLETTA</w:t>
      </w:r>
      <w:r w:rsidR="00301CFF" w:rsidRPr="00525508">
        <w:rPr>
          <w:b/>
          <w:bCs/>
          <w:szCs w:val="22"/>
          <w:lang w:val="hu-HU" w:bidi="hu-HU"/>
        </w:rPr>
        <w:t xml:space="preserve"> – </w:t>
      </w:r>
    </w:p>
    <w:p w:rsidR="00A27EE6" w:rsidRPr="00525508" w:rsidRDefault="00A27EE6" w:rsidP="005524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5524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55247A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1.</w:t>
      </w:r>
      <w:r w:rsidRPr="00525508">
        <w:rPr>
          <w:b/>
          <w:bCs/>
          <w:szCs w:val="22"/>
          <w:lang w:val="hu-HU" w:bidi="hu-HU"/>
        </w:rPr>
        <w:tab/>
        <w:t>A GYÓGYSZER NEVE</w:t>
      </w:r>
    </w:p>
    <w:p w:rsidR="00A27EE6" w:rsidRPr="00525508" w:rsidRDefault="00A27EE6" w:rsidP="005524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5524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Skilarence 30 mg gyomornedv-ellenálló tabletta</w:t>
      </w:r>
    </w:p>
    <w:p w:rsidR="00A27EE6" w:rsidRPr="00525508" w:rsidRDefault="00B7251C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d</w:t>
      </w:r>
      <w:r w:rsidR="00A27EE6" w:rsidRPr="00525508">
        <w:rPr>
          <w:szCs w:val="22"/>
          <w:lang w:val="hu-HU" w:bidi="hu-HU"/>
        </w:rPr>
        <w:t>imetil-fumarát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2.</w:t>
      </w:r>
      <w:r w:rsidRPr="00525508">
        <w:rPr>
          <w:b/>
          <w:bCs/>
          <w:szCs w:val="22"/>
          <w:lang w:val="hu-HU" w:bidi="hu-HU"/>
        </w:rPr>
        <w:tab/>
        <w:t>HATÓANYAG MEGNEVEZÉSE</w:t>
      </w: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6C73F8" w:rsidP="005524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30</w:t>
      </w:r>
      <w:r w:rsidR="0055247A">
        <w:rPr>
          <w:szCs w:val="22"/>
          <w:lang w:val="hu-HU" w:bidi="hu-HU"/>
        </w:rPr>
        <w:t> </w:t>
      </w:r>
      <w:r w:rsidRPr="00525508">
        <w:rPr>
          <w:szCs w:val="22"/>
          <w:lang w:val="hu-HU" w:bidi="hu-HU"/>
        </w:rPr>
        <w:t xml:space="preserve">mg </w:t>
      </w:r>
      <w:r w:rsidR="00354E07" w:rsidRPr="00525508">
        <w:rPr>
          <w:szCs w:val="22"/>
          <w:lang w:val="hu-HU" w:bidi="hu-HU"/>
        </w:rPr>
        <w:t>d</w:t>
      </w:r>
      <w:r w:rsidRPr="00525508">
        <w:rPr>
          <w:szCs w:val="22"/>
          <w:lang w:val="hu-HU" w:bidi="hu-HU"/>
        </w:rPr>
        <w:t xml:space="preserve">imetil-fumarát tablettánként. 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3.</w:t>
      </w:r>
      <w:r w:rsidRPr="00525508">
        <w:rPr>
          <w:b/>
          <w:bCs/>
          <w:szCs w:val="22"/>
          <w:lang w:val="hu-HU" w:bidi="hu-HU"/>
        </w:rPr>
        <w:tab/>
        <w:t>SEGÉDANYAGOK FELSOROLÁSA</w:t>
      </w: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106D8F" w:rsidRPr="00525508" w:rsidRDefault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Laktózt tartalmaz.</w:t>
      </w:r>
      <w:r w:rsidR="00AC3859" w:rsidRPr="00525508">
        <w:rPr>
          <w:szCs w:val="22"/>
          <w:lang w:val="hu-HU" w:bidi="hu-HU"/>
        </w:rPr>
        <w:t xml:space="preserve"> További információkért lásd a betegtájékoztatót.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4.</w:t>
      </w:r>
      <w:r w:rsidRPr="00525508">
        <w:rPr>
          <w:b/>
          <w:bCs/>
          <w:szCs w:val="22"/>
          <w:lang w:val="hu-HU" w:bidi="hu-HU"/>
        </w:rPr>
        <w:tab/>
        <w:t>GYÓGYSZERFORMA ÉS TARTALOM</w:t>
      </w: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 w:eastAsia="zh-CN" w:bidi="hu-HU"/>
        </w:rPr>
      </w:pPr>
      <w:r w:rsidRPr="00525508">
        <w:rPr>
          <w:szCs w:val="22"/>
          <w:lang w:val="hu-HU" w:eastAsia="zh-CN" w:bidi="hu-HU"/>
        </w:rPr>
        <w:t>42 </w:t>
      </w:r>
      <w:r w:rsidR="00631B40" w:rsidRPr="00525508">
        <w:rPr>
          <w:szCs w:val="22"/>
          <w:lang w:val="hu-HU" w:eastAsia="zh-CN" w:bidi="hu-HU"/>
        </w:rPr>
        <w:t xml:space="preserve">db </w:t>
      </w:r>
      <w:r w:rsidRPr="00525508">
        <w:rPr>
          <w:szCs w:val="22"/>
          <w:lang w:val="hu-HU" w:eastAsia="zh-CN" w:bidi="hu-HU"/>
        </w:rPr>
        <w:t>gyomornedv-ellenálló tabletta</w:t>
      </w:r>
    </w:p>
    <w:p w:rsidR="001A0E52" w:rsidRPr="001A0E52" w:rsidRDefault="001A0E52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highlight w:val="lightGray"/>
          <w:lang w:val="hu-HU" w:eastAsia="zh-CN" w:bidi="hu-HU"/>
        </w:rPr>
      </w:pPr>
      <w:r w:rsidRPr="001A0E52">
        <w:rPr>
          <w:szCs w:val="22"/>
          <w:highlight w:val="lightGray"/>
          <w:lang w:val="hu-HU" w:eastAsia="zh-CN" w:bidi="hu-HU"/>
        </w:rPr>
        <w:t>70 db gyomornedv-ellenálló tabletta</w:t>
      </w:r>
    </w:p>
    <w:p w:rsidR="001A0E52" w:rsidRPr="00525508" w:rsidRDefault="001A0E52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1A0E52">
        <w:rPr>
          <w:szCs w:val="22"/>
          <w:highlight w:val="lightGray"/>
          <w:lang w:val="hu-HU" w:eastAsia="zh-CN" w:bidi="hu-HU"/>
        </w:rPr>
        <w:t>210 db gyomornedv-ellenálló tabletta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5.</w:t>
      </w:r>
      <w:r w:rsidRPr="00525508">
        <w:rPr>
          <w:b/>
          <w:bCs/>
          <w:szCs w:val="22"/>
          <w:lang w:val="hu-HU" w:bidi="hu-HU"/>
        </w:rPr>
        <w:tab/>
        <w:t>AZ ALKALMAZÁSSAL KAPCSOLATOS TUDNIVALÓK ÉS AZ ALKALMAZÁS MÓDJA</w:t>
      </w: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106D8F" w:rsidRPr="00525508" w:rsidRDefault="00AC3859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  <w:r w:rsidRPr="00525508">
        <w:rPr>
          <w:szCs w:val="22"/>
          <w:lang w:val="hu-HU" w:bidi="hu-HU"/>
        </w:rPr>
        <w:t xml:space="preserve">A tablettát nem szabad </w:t>
      </w:r>
      <w:r w:rsidR="00366F01">
        <w:rPr>
          <w:szCs w:val="22"/>
          <w:lang w:val="hu-HU" w:bidi="hu-HU"/>
        </w:rPr>
        <w:t>összetörni</w:t>
      </w:r>
      <w:r w:rsidRPr="00525508">
        <w:rPr>
          <w:szCs w:val="22"/>
          <w:lang w:val="hu-HU" w:bidi="hu-HU"/>
        </w:rPr>
        <w:t xml:space="preserve">, </w:t>
      </w:r>
      <w:r w:rsidR="00B06338">
        <w:rPr>
          <w:szCs w:val="22"/>
          <w:lang w:val="hu-HU" w:bidi="hu-HU"/>
        </w:rPr>
        <w:t>ketté</w:t>
      </w:r>
      <w:r w:rsidRPr="00525508">
        <w:rPr>
          <w:szCs w:val="22"/>
          <w:lang w:val="hu-HU" w:bidi="hu-HU"/>
        </w:rPr>
        <w:t>törni, feloldani vagy szétrágni.</w:t>
      </w:r>
    </w:p>
    <w:p w:rsidR="00AC3859" w:rsidRPr="00525508" w:rsidRDefault="00AC3859" w:rsidP="0055247A">
      <w:pPr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</w:p>
    <w:p w:rsidR="00A27EE6" w:rsidRPr="00525508" w:rsidRDefault="00A27EE6" w:rsidP="0055247A">
      <w:pPr>
        <w:widowControl w:val="0"/>
        <w:tabs>
          <w:tab w:val="clear" w:pos="567"/>
        </w:tabs>
        <w:spacing w:line="240" w:lineRule="auto"/>
        <w:rPr>
          <w:lang w:val="hu-HU"/>
        </w:rPr>
      </w:pPr>
      <w:r w:rsidRPr="00525508">
        <w:rPr>
          <w:szCs w:val="22"/>
          <w:lang w:val="hu-HU" w:bidi="hu-HU"/>
        </w:rPr>
        <w:t>Használat előtt olvassa el a mellékelt betegtájékoztatót!</w:t>
      </w:r>
    </w:p>
    <w:p w:rsidR="00106D8F" w:rsidRPr="00525508" w:rsidRDefault="00106D8F">
      <w:pPr>
        <w:widowControl w:val="0"/>
        <w:tabs>
          <w:tab w:val="clear" w:pos="567"/>
        </w:tabs>
        <w:spacing w:line="240" w:lineRule="auto"/>
        <w:rPr>
          <w:lang w:val="hu-HU"/>
        </w:rPr>
      </w:pPr>
    </w:p>
    <w:p w:rsidR="00106D8F" w:rsidRPr="00525508" w:rsidRDefault="00A27EE6">
      <w:pPr>
        <w:widowControl w:val="0"/>
        <w:tabs>
          <w:tab w:val="clear" w:pos="567"/>
        </w:tabs>
        <w:spacing w:line="240" w:lineRule="auto"/>
        <w:rPr>
          <w:lang w:val="hu-HU"/>
        </w:rPr>
      </w:pPr>
      <w:r w:rsidRPr="00525508">
        <w:rPr>
          <w:szCs w:val="22"/>
          <w:lang w:val="hu-HU" w:bidi="hu-HU"/>
        </w:rPr>
        <w:t>Szájon át történő alkalmazás</w:t>
      </w:r>
      <w:r w:rsidR="00181293" w:rsidRPr="00525508">
        <w:rPr>
          <w:szCs w:val="22"/>
          <w:lang w:val="hu-HU" w:bidi="hu-HU"/>
        </w:rPr>
        <w:t>ra</w:t>
      </w:r>
      <w:r w:rsidRPr="00525508">
        <w:rPr>
          <w:szCs w:val="22"/>
          <w:lang w:val="hu-HU" w:bidi="hu-HU"/>
        </w:rPr>
        <w:t>.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lang w:val="hu-HU"/>
        </w:rPr>
      </w:pP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lang w:val="hu-HU"/>
        </w:rPr>
      </w:pPr>
    </w:p>
    <w:p w:rsidR="00106D8F" w:rsidRPr="00525508" w:rsidRDefault="00A27EE6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lang w:val="hu-HU"/>
        </w:rPr>
      </w:pPr>
      <w:r w:rsidRPr="00525508">
        <w:rPr>
          <w:b/>
          <w:bCs/>
          <w:szCs w:val="22"/>
          <w:lang w:val="hu-HU" w:bidi="hu-HU"/>
        </w:rPr>
        <w:t>6.</w:t>
      </w:r>
      <w:r w:rsidRPr="00525508">
        <w:rPr>
          <w:b/>
          <w:bCs/>
          <w:szCs w:val="22"/>
          <w:lang w:val="hu-HU" w:bidi="hu-HU"/>
        </w:rPr>
        <w:tab/>
        <w:t>KÜLÖN FIGYELMEZTETÉS, MELY SZERINT A GYÓGYSZERT GYERMEKEKTŐL ELZÁRVA KELL TARTANI</w:t>
      </w: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lang w:val="hu-HU"/>
        </w:rPr>
      </w:pPr>
    </w:p>
    <w:p w:rsidR="00106D8F" w:rsidRPr="00525508" w:rsidRDefault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A gyógyszer gyermekektől elzárva tartandó!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106D8F" w:rsidRPr="00525508" w:rsidRDefault="00A27EE6" w:rsidP="005524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7.</w:t>
      </w:r>
      <w:r w:rsidRPr="00525508">
        <w:rPr>
          <w:b/>
          <w:bCs/>
          <w:szCs w:val="22"/>
          <w:lang w:val="hu-HU" w:bidi="hu-HU"/>
        </w:rPr>
        <w:tab/>
        <w:t>TOVÁBBI FIGYELMEZTETÉS(EK), AMENNYIBEN SZÜKSÉGES</w:t>
      </w:r>
    </w:p>
    <w:p w:rsidR="00106D8F" w:rsidRPr="00525508" w:rsidRDefault="00106D8F" w:rsidP="0055247A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widowControl w:val="0"/>
        <w:tabs>
          <w:tab w:val="clear" w:pos="567"/>
          <w:tab w:val="left" w:pos="749"/>
        </w:tabs>
        <w:spacing w:line="240" w:lineRule="auto"/>
        <w:rPr>
          <w:szCs w:val="22"/>
          <w:lang w:val="hu-HU"/>
        </w:rPr>
      </w:pPr>
    </w:p>
    <w:p w:rsidR="00106D8F" w:rsidRPr="00525508" w:rsidRDefault="00A27EE6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8.</w:t>
      </w:r>
      <w:r w:rsidRPr="00525508">
        <w:rPr>
          <w:b/>
          <w:bCs/>
          <w:szCs w:val="22"/>
          <w:lang w:val="hu-HU" w:bidi="hu-HU"/>
        </w:rPr>
        <w:tab/>
        <w:t>LEJÁRATI IDŐ</w:t>
      </w: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C86048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>
        <w:rPr>
          <w:szCs w:val="22"/>
          <w:lang w:val="hu-HU" w:bidi="hu-HU"/>
        </w:rPr>
        <w:t>EXP</w:t>
      </w:r>
      <w:r w:rsidR="00715D47" w:rsidRPr="00525508">
        <w:rPr>
          <w:szCs w:val="22"/>
          <w:lang w:val="hu-HU" w:bidi="hu-HU"/>
        </w:rPr>
        <w:t xml:space="preserve"> 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106D8F" w:rsidRPr="00525508" w:rsidRDefault="00A27EE6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9.</w:t>
      </w:r>
      <w:r w:rsidRPr="00525508">
        <w:rPr>
          <w:b/>
          <w:bCs/>
          <w:szCs w:val="22"/>
          <w:lang w:val="hu-HU" w:bidi="hu-HU"/>
        </w:rPr>
        <w:tab/>
        <w:t>KÜLÖNLEGES TÁROLÁSI ELŐÍRÁSOK</w:t>
      </w:r>
    </w:p>
    <w:p w:rsidR="00106D8F" w:rsidRPr="00525508" w:rsidRDefault="00106D8F">
      <w:pPr>
        <w:widowControl w:val="0"/>
        <w:tabs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</w:p>
    <w:p w:rsidR="00A27EE6" w:rsidRPr="00525508" w:rsidRDefault="00A27EE6" w:rsidP="0055247A">
      <w:pPr>
        <w:pageBreakBefore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10.</w:t>
      </w:r>
      <w:r w:rsidRPr="00525508">
        <w:rPr>
          <w:b/>
          <w:bCs/>
          <w:szCs w:val="22"/>
          <w:lang w:val="hu-HU" w:bidi="hu-HU"/>
        </w:rPr>
        <w:tab/>
        <w:t>KÜLÖNLEGES ÓVINTÉZKEDÉSEK A FEL NEM HASZNÁLT GYÓGYSZEREK VAGY AZ ILYEN TERMÉKEKBŐL KELETKEZETT HULLADÉKANYAGOK ÁRTALMATLANNÁ TÉTELÉRE, HA ILYENEKRE SZÜKSÉG VAN</w:t>
      </w:r>
    </w:p>
    <w:p w:rsidR="00A27EE6" w:rsidRPr="00525508" w:rsidRDefault="00A27EE6" w:rsidP="0055247A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55247A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11.</w:t>
      </w:r>
      <w:r w:rsidRPr="00525508">
        <w:rPr>
          <w:b/>
          <w:bCs/>
          <w:szCs w:val="22"/>
          <w:lang w:val="hu-HU" w:bidi="hu-HU"/>
        </w:rPr>
        <w:tab/>
        <w:t>A FORGALOMBA HOZATALI ENGEDÉLY JOGOSULTJÁNAK NEVE ÉS CÍME</w:t>
      </w:r>
    </w:p>
    <w:p w:rsidR="00A27EE6" w:rsidRPr="00525508" w:rsidRDefault="00A27EE6" w:rsidP="005524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5524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Almirall, S.A.</w:t>
      </w:r>
    </w:p>
    <w:p w:rsidR="00A27EE6" w:rsidRPr="00525508" w:rsidRDefault="00A27EE6" w:rsidP="0055247A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  <w:r w:rsidRPr="00525508">
        <w:rPr>
          <w:szCs w:val="22"/>
          <w:lang w:val="hu-HU" w:bidi="hu-HU"/>
        </w:rPr>
        <w:t>Ronda General Mitre, 151</w:t>
      </w:r>
    </w:p>
    <w:p w:rsidR="00A27EE6" w:rsidRPr="00525508" w:rsidRDefault="00A27EE6" w:rsidP="0055247A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  <w:r w:rsidRPr="00525508">
        <w:rPr>
          <w:szCs w:val="22"/>
          <w:lang w:val="hu-HU" w:bidi="hu-HU"/>
        </w:rPr>
        <w:t>08022 Barcelona</w:t>
      </w:r>
    </w:p>
    <w:p w:rsidR="00A27EE6" w:rsidRPr="00525508" w:rsidRDefault="00A27EE6" w:rsidP="0055247A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  <w:r w:rsidRPr="00525508">
        <w:rPr>
          <w:szCs w:val="22"/>
          <w:lang w:val="hu-HU" w:bidi="hu-HU"/>
        </w:rPr>
        <w:t>Spanyolország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12.</w:t>
      </w:r>
      <w:r w:rsidRPr="00525508">
        <w:rPr>
          <w:b/>
          <w:bCs/>
          <w:szCs w:val="22"/>
          <w:lang w:val="hu-HU" w:bidi="hu-HU"/>
        </w:rPr>
        <w:tab/>
        <w:t>A FORGALOMBA HOZATALI ENGEDÉLY SZÁMA</w:t>
      </w:r>
    </w:p>
    <w:p w:rsidR="00D92245" w:rsidRPr="002713D1" w:rsidRDefault="00D92245" w:rsidP="00A27EE6">
      <w:pPr>
        <w:keepNext/>
        <w:widowControl w:val="0"/>
        <w:tabs>
          <w:tab w:val="clear" w:pos="567"/>
        </w:tabs>
        <w:spacing w:line="240" w:lineRule="auto"/>
        <w:rPr>
          <w:rFonts w:cs="Verdana"/>
          <w:lang w:val="hu-HU"/>
        </w:rPr>
      </w:pPr>
    </w:p>
    <w:p w:rsidR="00A27EE6" w:rsidRDefault="00F3149A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 w:eastAsia="zh-CN" w:bidi="hu-HU"/>
        </w:rPr>
      </w:pPr>
      <w:r w:rsidRPr="009B0470">
        <w:rPr>
          <w:rFonts w:cs="Verdana"/>
          <w:lang w:val="fr-FR"/>
        </w:rPr>
        <w:t>EU/1/17/1201/001</w:t>
      </w:r>
      <w:r w:rsidR="001A0E52">
        <w:rPr>
          <w:rFonts w:cs="Verdana"/>
          <w:lang w:val="fr-FR"/>
        </w:rPr>
        <w:tab/>
      </w:r>
      <w:r w:rsidR="001A0E52">
        <w:rPr>
          <w:rFonts w:cs="Verdana"/>
          <w:lang w:val="fr-FR"/>
        </w:rPr>
        <w:tab/>
      </w:r>
      <w:r w:rsidR="001A0E52" w:rsidRPr="001A0E52">
        <w:rPr>
          <w:szCs w:val="22"/>
          <w:highlight w:val="lightGray"/>
          <w:lang w:val="hu-HU" w:eastAsia="zh-CN" w:bidi="hu-HU"/>
        </w:rPr>
        <w:t>42 tabletta</w:t>
      </w:r>
    </w:p>
    <w:p w:rsidR="001A0E52" w:rsidRDefault="001A0E52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 w:eastAsia="zh-CN" w:bidi="hu-HU"/>
        </w:rPr>
      </w:pPr>
      <w:r w:rsidRPr="001A0E52">
        <w:rPr>
          <w:rFonts w:cs="Verdana"/>
          <w:highlight w:val="lightGray"/>
          <w:lang w:val="fr-FR"/>
        </w:rPr>
        <w:t>EU/1/17/1201/013</w:t>
      </w:r>
      <w:r>
        <w:rPr>
          <w:rFonts w:cs="Verdana"/>
          <w:lang w:val="fr-FR"/>
        </w:rPr>
        <w:tab/>
      </w:r>
      <w:r>
        <w:rPr>
          <w:rFonts w:cs="Verdana"/>
          <w:lang w:val="fr-FR"/>
        </w:rPr>
        <w:tab/>
      </w:r>
      <w:r w:rsidRPr="001A0E52">
        <w:rPr>
          <w:szCs w:val="22"/>
          <w:highlight w:val="lightGray"/>
          <w:lang w:val="hu-HU" w:eastAsia="zh-CN" w:bidi="hu-HU"/>
        </w:rPr>
        <w:t>70 tabletta</w:t>
      </w:r>
    </w:p>
    <w:p w:rsidR="001A0E52" w:rsidRPr="00525508" w:rsidRDefault="001A0E52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1A0E52">
        <w:rPr>
          <w:rFonts w:cs="Verdana"/>
          <w:highlight w:val="lightGray"/>
          <w:lang w:val="fr-FR"/>
        </w:rPr>
        <w:t>EU/1/17/1201/014</w:t>
      </w:r>
      <w:r>
        <w:rPr>
          <w:rFonts w:cs="Verdana"/>
          <w:lang w:val="fr-FR"/>
        </w:rPr>
        <w:tab/>
      </w:r>
      <w:r>
        <w:rPr>
          <w:rFonts w:cs="Verdana"/>
          <w:lang w:val="fr-FR"/>
        </w:rPr>
        <w:tab/>
      </w:r>
      <w:r w:rsidRPr="001A0E52">
        <w:rPr>
          <w:szCs w:val="22"/>
          <w:highlight w:val="lightGray"/>
          <w:lang w:val="hu-HU" w:eastAsia="zh-CN" w:bidi="hu-HU"/>
        </w:rPr>
        <w:t>210 tabletta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13.</w:t>
      </w:r>
      <w:r w:rsidRPr="00525508">
        <w:rPr>
          <w:b/>
          <w:bCs/>
          <w:szCs w:val="22"/>
          <w:lang w:val="hu-HU" w:bidi="hu-HU"/>
        </w:rPr>
        <w:tab/>
        <w:t>A GYÁRTÁSI TÉTEL SZÁMA</w:t>
      </w: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i/>
          <w:szCs w:val="22"/>
          <w:lang w:val="hu-HU"/>
        </w:rPr>
      </w:pPr>
    </w:p>
    <w:p w:rsidR="00A27EE6" w:rsidRPr="00525508" w:rsidRDefault="00C86048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>
        <w:rPr>
          <w:szCs w:val="22"/>
          <w:lang w:val="hu-HU" w:bidi="hu-HU"/>
        </w:rPr>
        <w:t>Lot</w:t>
      </w:r>
      <w:r w:rsidR="00171E85" w:rsidRPr="00525508">
        <w:rPr>
          <w:szCs w:val="22"/>
          <w:lang w:val="hu-HU" w:bidi="hu-HU"/>
        </w:rPr>
        <w:t xml:space="preserve"> </w:t>
      </w: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5524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14.</w:t>
      </w:r>
      <w:r w:rsidRPr="00525508">
        <w:rPr>
          <w:b/>
          <w:bCs/>
          <w:szCs w:val="22"/>
          <w:lang w:val="hu-HU" w:bidi="hu-HU"/>
        </w:rPr>
        <w:tab/>
        <w:t>A GYÓGYSZER RENDELHETŐSÉGE</w:t>
      </w:r>
    </w:p>
    <w:p w:rsidR="00106D8F" w:rsidRPr="00525508" w:rsidRDefault="00106D8F" w:rsidP="0055247A">
      <w:pPr>
        <w:widowControl w:val="0"/>
        <w:tabs>
          <w:tab w:val="clear" w:pos="567"/>
        </w:tabs>
        <w:spacing w:line="240" w:lineRule="auto"/>
        <w:rPr>
          <w:lang w:val="hu-HU"/>
        </w:rPr>
      </w:pPr>
    </w:p>
    <w:p w:rsidR="00A27EE6" w:rsidRPr="00525508" w:rsidRDefault="00A27EE6" w:rsidP="0055247A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55247A">
      <w:pPr>
        <w:widowControl w:val="0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15.</w:t>
      </w:r>
      <w:r w:rsidRPr="00525508">
        <w:rPr>
          <w:b/>
          <w:bCs/>
          <w:szCs w:val="22"/>
          <w:lang w:val="hu-HU" w:bidi="hu-HU"/>
        </w:rPr>
        <w:tab/>
        <w:t>AZ ALKALMAZÁSRA VONATKOZÓ UTASÍTÁSOK</w:t>
      </w:r>
    </w:p>
    <w:p w:rsidR="00A27EE6" w:rsidRPr="00525508" w:rsidRDefault="00A27EE6" w:rsidP="0055247A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16.</w:t>
      </w:r>
      <w:r w:rsidRPr="00525508">
        <w:rPr>
          <w:b/>
          <w:bCs/>
          <w:szCs w:val="22"/>
          <w:lang w:val="hu-HU" w:bidi="hu-HU"/>
        </w:rPr>
        <w:tab/>
        <w:t>BRAILLE ÍRÁSSAL FELTÜNTETETT INFORMÁCIÓK</w:t>
      </w:r>
    </w:p>
    <w:p w:rsidR="00A27EE6" w:rsidRPr="00525508" w:rsidRDefault="00A27EE6" w:rsidP="00A27EE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Default="00A27EE6" w:rsidP="003023C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  <w:r w:rsidRPr="00525508">
        <w:rPr>
          <w:szCs w:val="22"/>
          <w:lang w:val="hu-HU" w:bidi="hu-HU"/>
        </w:rPr>
        <w:t>Skilarence 30 mg</w:t>
      </w:r>
    </w:p>
    <w:p w:rsidR="005976C0" w:rsidRPr="003023CA" w:rsidRDefault="005976C0" w:rsidP="003023C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3D09E2" w:rsidRPr="00525508" w:rsidRDefault="003D09E2" w:rsidP="00A27EE6">
      <w:pPr>
        <w:widowControl w:val="0"/>
        <w:tabs>
          <w:tab w:val="clear" w:pos="567"/>
        </w:tabs>
        <w:spacing w:line="240" w:lineRule="auto"/>
        <w:rPr>
          <w:szCs w:val="22"/>
          <w:shd w:val="clear" w:color="auto" w:fill="CCCCCC"/>
          <w:lang w:val="hu-HU"/>
        </w:rPr>
      </w:pPr>
    </w:p>
    <w:p w:rsidR="00AC3859" w:rsidRPr="00525508" w:rsidRDefault="00AC3859" w:rsidP="000E786F">
      <w:pPr>
        <w:keepNext/>
        <w:numPr>
          <w:ilvl w:val="1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hanging="1650"/>
        <w:rPr>
          <w:i/>
          <w:lang w:val="hu-HU"/>
        </w:rPr>
      </w:pPr>
      <w:r w:rsidRPr="00525508">
        <w:rPr>
          <w:b/>
          <w:lang w:val="hu-HU"/>
        </w:rPr>
        <w:t>EGYEDI AZONOSÍTÓ – 2D VONALKÓD</w:t>
      </w:r>
    </w:p>
    <w:p w:rsidR="00AC3859" w:rsidRPr="00525508" w:rsidRDefault="00AC3859" w:rsidP="000E786F">
      <w:pPr>
        <w:keepNext/>
        <w:tabs>
          <w:tab w:val="clear" w:pos="567"/>
        </w:tabs>
        <w:spacing w:line="240" w:lineRule="auto"/>
        <w:rPr>
          <w:lang w:val="hu-HU"/>
        </w:rPr>
      </w:pPr>
    </w:p>
    <w:p w:rsidR="00AC3859" w:rsidRPr="00525508" w:rsidRDefault="00AC3859" w:rsidP="000E786F">
      <w:pPr>
        <w:keepNext/>
        <w:spacing w:line="240" w:lineRule="auto"/>
        <w:rPr>
          <w:shd w:val="clear" w:color="auto" w:fill="CCCCCC"/>
          <w:lang w:val="hu-HU"/>
        </w:rPr>
      </w:pPr>
      <w:r w:rsidRPr="0055247A">
        <w:rPr>
          <w:highlight w:val="lightGray"/>
          <w:lang w:val="hu-HU"/>
        </w:rPr>
        <w:t>Egyedi azonosítójú 2D vonalkóddal ellátva.</w:t>
      </w:r>
    </w:p>
    <w:p w:rsidR="00AC3859" w:rsidRPr="00525508" w:rsidRDefault="00AC3859" w:rsidP="000E786F">
      <w:pPr>
        <w:tabs>
          <w:tab w:val="clear" w:pos="567"/>
        </w:tabs>
        <w:spacing w:line="240" w:lineRule="auto"/>
        <w:rPr>
          <w:lang w:val="hu-HU"/>
        </w:rPr>
      </w:pPr>
    </w:p>
    <w:p w:rsidR="00AC3859" w:rsidRPr="00525508" w:rsidRDefault="00AC3859" w:rsidP="000E786F">
      <w:pPr>
        <w:tabs>
          <w:tab w:val="clear" w:pos="567"/>
        </w:tabs>
        <w:spacing w:line="240" w:lineRule="auto"/>
        <w:rPr>
          <w:lang w:val="hu-HU"/>
        </w:rPr>
      </w:pPr>
    </w:p>
    <w:p w:rsidR="00AC3859" w:rsidRPr="00525508" w:rsidRDefault="00AC3859" w:rsidP="000E786F">
      <w:pPr>
        <w:keepNext/>
        <w:widowControl w:val="0"/>
        <w:numPr>
          <w:ilvl w:val="1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/>
        <w:rPr>
          <w:i/>
          <w:lang w:val="hu-HU"/>
        </w:rPr>
      </w:pPr>
      <w:r w:rsidRPr="00525508">
        <w:rPr>
          <w:b/>
          <w:lang w:val="hu-HU"/>
        </w:rPr>
        <w:t>EGYEDI AZONOSÍTÓ OLVASHATÓ FORMÁTUMA</w:t>
      </w:r>
    </w:p>
    <w:p w:rsidR="00AC3859" w:rsidRPr="00525508" w:rsidRDefault="00AC3859" w:rsidP="000E786F">
      <w:pPr>
        <w:keepNext/>
        <w:widowControl w:val="0"/>
        <w:tabs>
          <w:tab w:val="clear" w:pos="567"/>
        </w:tabs>
        <w:spacing w:line="240" w:lineRule="auto"/>
        <w:rPr>
          <w:lang w:val="hu-HU"/>
        </w:rPr>
      </w:pPr>
    </w:p>
    <w:p w:rsidR="00AC3859" w:rsidRPr="006F4AE6" w:rsidRDefault="00AC3859" w:rsidP="000E786F">
      <w:pPr>
        <w:keepNext/>
        <w:widowControl w:val="0"/>
        <w:rPr>
          <w:color w:val="000000"/>
          <w:lang w:val="hu-HU"/>
        </w:rPr>
      </w:pPr>
      <w:r w:rsidRPr="006F4AE6">
        <w:rPr>
          <w:color w:val="000000"/>
          <w:lang w:val="hu-HU"/>
        </w:rPr>
        <w:t>PC</w:t>
      </w:r>
    </w:p>
    <w:p w:rsidR="00AC3859" w:rsidRPr="00525508" w:rsidRDefault="00AC3859" w:rsidP="000E786F">
      <w:pPr>
        <w:rPr>
          <w:lang w:val="hu-HU"/>
        </w:rPr>
      </w:pPr>
      <w:r w:rsidRPr="00525508">
        <w:rPr>
          <w:lang w:val="hu-HU"/>
        </w:rPr>
        <w:t>SN</w:t>
      </w:r>
    </w:p>
    <w:p w:rsidR="00106D8F" w:rsidRPr="00525508" w:rsidRDefault="00AC3859" w:rsidP="000E786F">
      <w:pPr>
        <w:rPr>
          <w:lang w:val="hu-HU"/>
        </w:rPr>
      </w:pPr>
      <w:r w:rsidRPr="00525508">
        <w:rPr>
          <w:lang w:val="hu-HU"/>
        </w:rPr>
        <w:t>NN</w:t>
      </w:r>
    </w:p>
    <w:p w:rsidR="00A27EE6" w:rsidRPr="00525508" w:rsidRDefault="00A27EE6" w:rsidP="000E786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spacing w:line="240" w:lineRule="auto"/>
        <w:rPr>
          <w:b/>
          <w:szCs w:val="22"/>
          <w:lang w:val="hu-HU"/>
        </w:rPr>
      </w:pPr>
      <w:r w:rsidRPr="00525508">
        <w:rPr>
          <w:szCs w:val="22"/>
          <w:shd w:val="clear" w:color="auto" w:fill="CCCCCC"/>
          <w:lang w:val="hu-HU"/>
        </w:rPr>
        <w:br w:type="page"/>
      </w:r>
      <w:r w:rsidRPr="00525508">
        <w:rPr>
          <w:b/>
          <w:bCs/>
          <w:szCs w:val="22"/>
          <w:lang w:val="hu-HU" w:bidi="hu-HU"/>
        </w:rPr>
        <w:t>A BUBORÉKCSOMAGOLÁSON VAGY A FÓLIACSÍKON MINIMÁLISAN FELTÜNTETENDŐ ADATOK</w:t>
      </w:r>
    </w:p>
    <w:p w:rsidR="00A27EE6" w:rsidRPr="00525508" w:rsidRDefault="00A27EE6" w:rsidP="000E786F">
      <w:pPr>
        <w:keepNext/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spacing w:line="240" w:lineRule="auto"/>
        <w:ind w:left="567" w:hanging="567"/>
        <w:rPr>
          <w:b/>
          <w:szCs w:val="22"/>
          <w:lang w:val="hu-HU"/>
        </w:rPr>
      </w:pPr>
    </w:p>
    <w:p w:rsidR="00106D8F" w:rsidRPr="00525508" w:rsidRDefault="00A27EE6" w:rsidP="000E786F">
      <w:pPr>
        <w:keepNext/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BUBORÉK</w:t>
      </w:r>
      <w:r w:rsidR="00171E85" w:rsidRPr="00525508">
        <w:rPr>
          <w:b/>
          <w:bCs/>
          <w:szCs w:val="22"/>
          <w:lang w:val="hu-HU" w:bidi="hu-HU"/>
        </w:rPr>
        <w:t>CSOMAGOLÁS</w:t>
      </w:r>
      <w:r w:rsidR="00CA15B7" w:rsidRPr="00525508">
        <w:rPr>
          <w:b/>
          <w:bCs/>
          <w:szCs w:val="22"/>
          <w:lang w:val="hu-HU" w:bidi="hu-HU"/>
        </w:rPr>
        <w:t xml:space="preserve"> – SKILARENCE 30</w:t>
      </w:r>
      <w:r w:rsidR="00300267">
        <w:rPr>
          <w:b/>
          <w:bCs/>
          <w:szCs w:val="22"/>
          <w:lang w:val="hu-HU" w:bidi="hu-HU"/>
        </w:rPr>
        <w:t> mg</w:t>
      </w:r>
      <w:r w:rsidR="00CA15B7" w:rsidRPr="00525508">
        <w:rPr>
          <w:b/>
          <w:bCs/>
          <w:szCs w:val="22"/>
          <w:lang w:val="hu-HU" w:bidi="hu-HU"/>
        </w:rPr>
        <w:t xml:space="preserve"> GYOMORNEDV-ELLENÁLLÓ TABLETTA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1.</w:t>
      </w:r>
      <w:r w:rsidRPr="00525508">
        <w:rPr>
          <w:b/>
          <w:bCs/>
          <w:szCs w:val="22"/>
          <w:lang w:val="hu-HU" w:bidi="hu-HU"/>
        </w:rPr>
        <w:tab/>
        <w:t>A GYÓGYSZER NEVE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i/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Skilarence 30 mg gyomornedv-ellenálló tabletta</w:t>
      </w:r>
    </w:p>
    <w:p w:rsidR="00A27EE6" w:rsidRPr="00525508" w:rsidRDefault="006D497E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d</w:t>
      </w:r>
      <w:r w:rsidR="00A27EE6" w:rsidRPr="00525508">
        <w:rPr>
          <w:szCs w:val="22"/>
          <w:lang w:val="hu-HU" w:bidi="hu-HU"/>
        </w:rPr>
        <w:t>imetil-fumarát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2.</w:t>
      </w:r>
      <w:r w:rsidRPr="00525508">
        <w:rPr>
          <w:b/>
          <w:bCs/>
          <w:szCs w:val="22"/>
          <w:lang w:val="hu-HU" w:bidi="hu-HU"/>
        </w:rPr>
        <w:tab/>
        <w:t>A FORGALOMBA HOZATALI ENGEDÉLY JOGOSULTJÁNAK NEVE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  <w:r w:rsidRPr="00525508">
        <w:rPr>
          <w:szCs w:val="22"/>
          <w:lang w:val="hu-HU" w:bidi="hu-HU"/>
        </w:rPr>
        <w:t>Almirall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3.</w:t>
      </w:r>
      <w:r w:rsidRPr="00525508">
        <w:rPr>
          <w:b/>
          <w:bCs/>
          <w:szCs w:val="22"/>
          <w:lang w:val="hu-HU" w:bidi="hu-HU"/>
        </w:rPr>
        <w:tab/>
        <w:t>LEJÁRATI IDŐ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C86048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>
        <w:rPr>
          <w:szCs w:val="22"/>
          <w:lang w:val="hu-HU" w:bidi="hu-HU"/>
        </w:rPr>
        <w:t>EXP</w:t>
      </w:r>
      <w:r w:rsidR="006D497E" w:rsidRPr="00525508">
        <w:rPr>
          <w:szCs w:val="22"/>
          <w:lang w:val="hu-HU" w:bidi="hu-HU"/>
        </w:rPr>
        <w:t xml:space="preserve"> 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4.</w:t>
      </w:r>
      <w:r w:rsidRPr="00525508">
        <w:rPr>
          <w:b/>
          <w:bCs/>
          <w:szCs w:val="22"/>
          <w:lang w:val="hu-HU" w:bidi="hu-HU"/>
        </w:rPr>
        <w:tab/>
        <w:t>A GYÁRTÁSI TÉTEL SZÁMA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B07544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>
        <w:rPr>
          <w:szCs w:val="22"/>
          <w:lang w:val="hu-HU" w:bidi="hu-HU"/>
        </w:rPr>
        <w:t>Lot</w:t>
      </w:r>
      <w:r w:rsidR="006D497E" w:rsidRPr="00525508">
        <w:rPr>
          <w:szCs w:val="22"/>
          <w:lang w:val="hu-HU" w:bidi="hu-HU"/>
        </w:rPr>
        <w:t xml:space="preserve"> 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5.</w:t>
      </w:r>
      <w:r w:rsidRPr="00525508">
        <w:rPr>
          <w:b/>
          <w:bCs/>
          <w:szCs w:val="22"/>
          <w:lang w:val="hu-HU" w:bidi="hu-HU"/>
        </w:rPr>
        <w:tab/>
        <w:t>EGYÉB INFORMÁCIÓK</w:t>
      </w:r>
    </w:p>
    <w:p w:rsidR="00A27EE6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55247A" w:rsidRPr="00525508" w:rsidRDefault="0055247A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clear" w:pos="567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szCs w:val="22"/>
          <w:lang w:val="hu-HU"/>
        </w:rPr>
        <w:br w:type="page"/>
      </w:r>
      <w:r w:rsidRPr="00525508">
        <w:rPr>
          <w:b/>
          <w:bCs/>
          <w:szCs w:val="22"/>
          <w:lang w:val="hu-HU" w:bidi="hu-HU"/>
        </w:rPr>
        <w:t>A KÜLSŐ CSOMAGOLÁSON FELTÜNTETENDŐ ADATOK</w:t>
      </w:r>
    </w:p>
    <w:p w:rsidR="00A27EE6" w:rsidRPr="00525508" w:rsidRDefault="00A27EE6" w:rsidP="000E786F">
      <w:pPr>
        <w:keepNext/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spacing w:line="240" w:lineRule="auto"/>
        <w:ind w:left="567" w:hanging="567"/>
        <w:rPr>
          <w:bCs/>
          <w:szCs w:val="22"/>
          <w:lang w:val="hu-HU"/>
        </w:rPr>
      </w:pPr>
    </w:p>
    <w:p w:rsidR="00106D8F" w:rsidRPr="00525508" w:rsidRDefault="00D70F4D" w:rsidP="000E786F">
      <w:pPr>
        <w:keepNext/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spacing w:line="240" w:lineRule="auto"/>
        <w:rPr>
          <w:bCs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DOBOZ</w:t>
      </w:r>
      <w:r w:rsidR="005422F2" w:rsidRPr="00525508">
        <w:rPr>
          <w:bCs/>
          <w:szCs w:val="22"/>
          <w:lang w:val="hu-HU"/>
        </w:rPr>
        <w:t xml:space="preserve"> </w:t>
      </w:r>
      <w:r w:rsidR="00CA15B7" w:rsidRPr="00525508">
        <w:rPr>
          <w:b/>
          <w:bCs/>
          <w:szCs w:val="22"/>
          <w:lang w:val="hu-HU" w:bidi="hu-HU"/>
        </w:rPr>
        <w:t>– SKILARENCE 120</w:t>
      </w:r>
      <w:r w:rsidR="00A63731" w:rsidRPr="00525508">
        <w:rPr>
          <w:b/>
          <w:bCs/>
          <w:szCs w:val="22"/>
          <w:lang w:val="hu-HU" w:bidi="hu-HU"/>
        </w:rPr>
        <w:t> </w:t>
      </w:r>
      <w:r w:rsidR="00CA15B7" w:rsidRPr="00525508">
        <w:rPr>
          <w:b/>
          <w:bCs/>
          <w:szCs w:val="22"/>
          <w:lang w:val="hu-HU" w:bidi="hu-HU"/>
        </w:rPr>
        <w:t>mg GYOMORNEDV-ELLENÁLLÓ TABLETTA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1.</w:t>
      </w:r>
      <w:r w:rsidRPr="00525508">
        <w:rPr>
          <w:b/>
          <w:bCs/>
          <w:szCs w:val="22"/>
          <w:lang w:val="hu-HU" w:bidi="hu-HU"/>
        </w:rPr>
        <w:tab/>
        <w:t>A GYÓGYSZER NEVE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Skilarence 120 mg gyomornedv-ellenálló tabletta</w:t>
      </w:r>
    </w:p>
    <w:p w:rsidR="00A27EE6" w:rsidRPr="00525508" w:rsidRDefault="00D70F4D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d</w:t>
      </w:r>
      <w:r w:rsidR="00A27EE6" w:rsidRPr="00525508">
        <w:rPr>
          <w:szCs w:val="22"/>
          <w:lang w:val="hu-HU" w:bidi="hu-HU"/>
        </w:rPr>
        <w:t>imetil-fumarát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2.</w:t>
      </w:r>
      <w:r w:rsidRPr="00525508">
        <w:rPr>
          <w:b/>
          <w:bCs/>
          <w:szCs w:val="22"/>
          <w:lang w:val="hu-HU" w:bidi="hu-HU"/>
        </w:rPr>
        <w:tab/>
        <w:t>HATÓANYAG MEGNEVEZÉSE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D70F4D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120</w:t>
      </w:r>
      <w:r w:rsidR="00300267">
        <w:rPr>
          <w:szCs w:val="22"/>
          <w:lang w:val="hu-HU" w:bidi="hu-HU"/>
        </w:rPr>
        <w:t> mg</w:t>
      </w:r>
      <w:r w:rsidRPr="00525508">
        <w:rPr>
          <w:szCs w:val="22"/>
          <w:lang w:val="hu-HU" w:bidi="hu-HU"/>
        </w:rPr>
        <w:t xml:space="preserve"> dimetil-fumarát tablettánként. 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3.</w:t>
      </w:r>
      <w:r w:rsidRPr="00525508">
        <w:rPr>
          <w:b/>
          <w:bCs/>
          <w:szCs w:val="22"/>
          <w:lang w:val="hu-HU" w:bidi="hu-HU"/>
        </w:rPr>
        <w:tab/>
        <w:t>SEGÉDANYAGOK FELSOROLÁSA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106D8F" w:rsidRPr="00525508" w:rsidRDefault="000F724F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0F724F">
        <w:rPr>
          <w:szCs w:val="22"/>
          <w:lang w:val="hu-HU" w:bidi="hu-HU"/>
        </w:rPr>
        <w:t>Laktózt tartalmaz</w:t>
      </w:r>
      <w:r>
        <w:rPr>
          <w:szCs w:val="22"/>
          <w:lang w:val="hu-HU" w:bidi="hu-HU"/>
        </w:rPr>
        <w:t xml:space="preserve">. </w:t>
      </w:r>
      <w:r w:rsidR="00884B0F" w:rsidRPr="00525508">
        <w:rPr>
          <w:szCs w:val="22"/>
          <w:lang w:val="hu-HU" w:bidi="hu-HU"/>
        </w:rPr>
        <w:t>További információkért lásd a betegtájékoztatót.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4.</w:t>
      </w:r>
      <w:r w:rsidRPr="00525508">
        <w:rPr>
          <w:b/>
          <w:bCs/>
          <w:szCs w:val="22"/>
          <w:lang w:val="hu-HU" w:bidi="hu-HU"/>
        </w:rPr>
        <w:tab/>
        <w:t>GYÓGYSZERFORMA ÉS TARTALOM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jc w:val="both"/>
        <w:rPr>
          <w:rFonts w:eastAsia="SimSun"/>
          <w:szCs w:val="22"/>
          <w:lang w:val="hu-HU" w:eastAsia="zh-CN"/>
        </w:rPr>
      </w:pPr>
      <w:r w:rsidRPr="00525508">
        <w:rPr>
          <w:szCs w:val="22"/>
          <w:lang w:val="hu-HU" w:eastAsia="zh-CN" w:bidi="hu-HU"/>
        </w:rPr>
        <w:t>40 </w:t>
      </w:r>
      <w:r w:rsidR="00D70F4D" w:rsidRPr="00525508">
        <w:rPr>
          <w:szCs w:val="22"/>
          <w:lang w:val="hu-HU" w:eastAsia="zh-CN" w:bidi="hu-HU"/>
        </w:rPr>
        <w:t xml:space="preserve">db </w:t>
      </w:r>
      <w:r w:rsidRPr="00525508">
        <w:rPr>
          <w:szCs w:val="22"/>
          <w:lang w:val="hu-HU" w:eastAsia="zh-CN" w:bidi="hu-HU"/>
        </w:rPr>
        <w:t>gyomornedv-ellenálló tabletta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jc w:val="both"/>
        <w:rPr>
          <w:szCs w:val="22"/>
          <w:highlight w:val="lightGray"/>
          <w:shd w:val="clear" w:color="auto" w:fill="FFFFFF"/>
          <w:lang w:val="hu-HU" w:bidi="hu-HU"/>
        </w:rPr>
      </w:pPr>
      <w:r w:rsidRPr="00525508">
        <w:rPr>
          <w:szCs w:val="22"/>
          <w:highlight w:val="lightGray"/>
          <w:shd w:val="clear" w:color="auto" w:fill="FFFFFF"/>
          <w:lang w:val="hu-HU" w:bidi="hu-HU"/>
        </w:rPr>
        <w:t>70 </w:t>
      </w:r>
      <w:r w:rsidR="00D70F4D" w:rsidRPr="00525508">
        <w:rPr>
          <w:szCs w:val="22"/>
          <w:highlight w:val="lightGray"/>
          <w:shd w:val="clear" w:color="auto" w:fill="FFFFFF"/>
          <w:lang w:val="hu-HU" w:bidi="hu-HU"/>
        </w:rPr>
        <w:t xml:space="preserve">db </w:t>
      </w:r>
      <w:r w:rsidRPr="00525508">
        <w:rPr>
          <w:szCs w:val="22"/>
          <w:highlight w:val="lightGray"/>
          <w:shd w:val="clear" w:color="auto" w:fill="FFFFFF"/>
          <w:lang w:val="hu-HU" w:bidi="hu-HU"/>
        </w:rPr>
        <w:t>gyomornedv-ellenálló tabletta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jc w:val="both"/>
        <w:rPr>
          <w:szCs w:val="22"/>
          <w:highlight w:val="lightGray"/>
          <w:shd w:val="clear" w:color="auto" w:fill="FFFFFF"/>
          <w:lang w:val="hu-HU" w:bidi="hu-HU"/>
        </w:rPr>
      </w:pPr>
      <w:r w:rsidRPr="00525508">
        <w:rPr>
          <w:szCs w:val="22"/>
          <w:highlight w:val="lightGray"/>
          <w:shd w:val="clear" w:color="auto" w:fill="FFFFFF"/>
          <w:lang w:val="hu-HU" w:bidi="hu-HU"/>
        </w:rPr>
        <w:t>90 </w:t>
      </w:r>
      <w:r w:rsidR="00D70F4D" w:rsidRPr="00525508">
        <w:rPr>
          <w:szCs w:val="22"/>
          <w:highlight w:val="lightGray"/>
          <w:shd w:val="clear" w:color="auto" w:fill="FFFFFF"/>
          <w:lang w:val="hu-HU" w:bidi="hu-HU"/>
        </w:rPr>
        <w:t xml:space="preserve">db </w:t>
      </w:r>
      <w:r w:rsidRPr="00525508">
        <w:rPr>
          <w:szCs w:val="22"/>
          <w:highlight w:val="lightGray"/>
          <w:shd w:val="clear" w:color="auto" w:fill="FFFFFF"/>
          <w:lang w:val="hu-HU" w:bidi="hu-HU"/>
        </w:rPr>
        <w:t>gyomornedv-ellenálló tabletta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jc w:val="both"/>
        <w:rPr>
          <w:szCs w:val="22"/>
          <w:highlight w:val="lightGray"/>
          <w:shd w:val="clear" w:color="auto" w:fill="FFFFFF"/>
          <w:lang w:val="hu-HU" w:bidi="hu-HU"/>
        </w:rPr>
      </w:pPr>
      <w:r w:rsidRPr="00525508">
        <w:rPr>
          <w:szCs w:val="22"/>
          <w:highlight w:val="lightGray"/>
          <w:shd w:val="clear" w:color="auto" w:fill="FFFFFF"/>
          <w:lang w:val="hu-HU" w:bidi="hu-HU"/>
        </w:rPr>
        <w:t>100</w:t>
      </w:r>
      <w:r w:rsidR="0026738B">
        <w:rPr>
          <w:szCs w:val="22"/>
          <w:highlight w:val="lightGray"/>
          <w:shd w:val="clear" w:color="auto" w:fill="FFFFFF"/>
          <w:lang w:val="hu-HU" w:bidi="hu-HU"/>
        </w:rPr>
        <w:t> </w:t>
      </w:r>
      <w:r w:rsidR="00D70F4D" w:rsidRPr="00525508">
        <w:rPr>
          <w:szCs w:val="22"/>
          <w:highlight w:val="lightGray"/>
          <w:shd w:val="clear" w:color="auto" w:fill="FFFFFF"/>
          <w:lang w:val="hu-HU" w:bidi="hu-HU"/>
        </w:rPr>
        <w:t xml:space="preserve">db </w:t>
      </w:r>
      <w:r w:rsidRPr="00525508">
        <w:rPr>
          <w:szCs w:val="22"/>
          <w:highlight w:val="lightGray"/>
          <w:shd w:val="clear" w:color="auto" w:fill="FFFFFF"/>
          <w:lang w:val="hu-HU" w:bidi="hu-HU"/>
        </w:rPr>
        <w:t>gyomornedv-ellenálló tabletta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jc w:val="both"/>
        <w:rPr>
          <w:szCs w:val="22"/>
          <w:highlight w:val="lightGray"/>
          <w:shd w:val="clear" w:color="auto" w:fill="FFFFFF"/>
          <w:lang w:val="hu-HU" w:bidi="hu-HU"/>
        </w:rPr>
      </w:pPr>
      <w:r w:rsidRPr="00525508">
        <w:rPr>
          <w:szCs w:val="22"/>
          <w:highlight w:val="lightGray"/>
          <w:shd w:val="clear" w:color="auto" w:fill="FFFFFF"/>
          <w:lang w:val="hu-HU" w:bidi="hu-HU"/>
        </w:rPr>
        <w:t>120 </w:t>
      </w:r>
      <w:r w:rsidR="00D70F4D" w:rsidRPr="00525508">
        <w:rPr>
          <w:szCs w:val="22"/>
          <w:highlight w:val="lightGray"/>
          <w:shd w:val="clear" w:color="auto" w:fill="FFFFFF"/>
          <w:lang w:val="hu-HU" w:bidi="hu-HU"/>
        </w:rPr>
        <w:t xml:space="preserve">db </w:t>
      </w:r>
      <w:r w:rsidRPr="00525508">
        <w:rPr>
          <w:szCs w:val="22"/>
          <w:highlight w:val="lightGray"/>
          <w:shd w:val="clear" w:color="auto" w:fill="FFFFFF"/>
          <w:lang w:val="hu-HU" w:bidi="hu-HU"/>
        </w:rPr>
        <w:t>gyomornedv-ellenálló tabletta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jc w:val="both"/>
        <w:rPr>
          <w:szCs w:val="22"/>
          <w:highlight w:val="lightGray"/>
          <w:shd w:val="clear" w:color="auto" w:fill="FFFFFF"/>
          <w:lang w:val="hu-HU" w:bidi="hu-HU"/>
        </w:rPr>
      </w:pPr>
      <w:r w:rsidRPr="00525508">
        <w:rPr>
          <w:szCs w:val="22"/>
          <w:highlight w:val="lightGray"/>
          <w:shd w:val="clear" w:color="auto" w:fill="FFFFFF"/>
          <w:lang w:val="hu-HU" w:bidi="hu-HU"/>
        </w:rPr>
        <w:t>180 </w:t>
      </w:r>
      <w:r w:rsidR="00D70F4D" w:rsidRPr="00525508">
        <w:rPr>
          <w:szCs w:val="22"/>
          <w:highlight w:val="lightGray"/>
          <w:shd w:val="clear" w:color="auto" w:fill="FFFFFF"/>
          <w:lang w:val="hu-HU" w:bidi="hu-HU"/>
        </w:rPr>
        <w:t xml:space="preserve">db </w:t>
      </w:r>
      <w:r w:rsidRPr="00525508">
        <w:rPr>
          <w:szCs w:val="22"/>
          <w:highlight w:val="lightGray"/>
          <w:shd w:val="clear" w:color="auto" w:fill="FFFFFF"/>
          <w:lang w:val="hu-HU" w:bidi="hu-HU"/>
        </w:rPr>
        <w:t>gyomornedv-ellenálló tabletta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jc w:val="both"/>
        <w:rPr>
          <w:szCs w:val="22"/>
          <w:highlight w:val="lightGray"/>
          <w:shd w:val="clear" w:color="auto" w:fill="FFFFFF"/>
          <w:lang w:val="hu-HU" w:bidi="hu-HU"/>
        </w:rPr>
      </w:pPr>
      <w:r w:rsidRPr="00525508">
        <w:rPr>
          <w:szCs w:val="22"/>
          <w:highlight w:val="lightGray"/>
          <w:shd w:val="clear" w:color="auto" w:fill="FFFFFF"/>
          <w:lang w:val="hu-HU" w:bidi="hu-HU"/>
        </w:rPr>
        <w:t>200 </w:t>
      </w:r>
      <w:r w:rsidR="00D70F4D" w:rsidRPr="00525508">
        <w:rPr>
          <w:szCs w:val="22"/>
          <w:highlight w:val="lightGray"/>
          <w:shd w:val="clear" w:color="auto" w:fill="FFFFFF"/>
          <w:lang w:val="hu-HU" w:bidi="hu-HU"/>
        </w:rPr>
        <w:t xml:space="preserve">db </w:t>
      </w:r>
      <w:r w:rsidRPr="00525508">
        <w:rPr>
          <w:szCs w:val="22"/>
          <w:highlight w:val="lightGray"/>
          <w:shd w:val="clear" w:color="auto" w:fill="FFFFFF"/>
          <w:lang w:val="hu-HU" w:bidi="hu-HU"/>
        </w:rPr>
        <w:t>gyomornedv-ellenálló tabletta</w:t>
      </w:r>
    </w:p>
    <w:p w:rsidR="00A27EE6" w:rsidRDefault="00A27EE6" w:rsidP="000E786F">
      <w:pPr>
        <w:widowControl w:val="0"/>
        <w:tabs>
          <w:tab w:val="clear" w:pos="567"/>
        </w:tabs>
        <w:spacing w:line="240" w:lineRule="auto"/>
        <w:jc w:val="both"/>
        <w:rPr>
          <w:szCs w:val="22"/>
          <w:highlight w:val="lightGray"/>
          <w:shd w:val="clear" w:color="auto" w:fill="FFFFFF"/>
          <w:lang w:val="hu-HU" w:bidi="hu-HU"/>
        </w:rPr>
      </w:pPr>
      <w:r w:rsidRPr="00525508">
        <w:rPr>
          <w:szCs w:val="22"/>
          <w:highlight w:val="lightGray"/>
          <w:shd w:val="clear" w:color="auto" w:fill="FFFFFF"/>
          <w:lang w:val="hu-HU" w:bidi="hu-HU"/>
        </w:rPr>
        <w:t>240</w:t>
      </w:r>
      <w:r w:rsidR="00D70F4D" w:rsidRPr="00525508">
        <w:rPr>
          <w:szCs w:val="22"/>
          <w:highlight w:val="lightGray"/>
          <w:shd w:val="clear" w:color="auto" w:fill="FFFFFF"/>
          <w:lang w:val="hu-HU" w:bidi="hu-HU"/>
        </w:rPr>
        <w:t xml:space="preserve"> db</w:t>
      </w:r>
      <w:r w:rsidRPr="00525508">
        <w:rPr>
          <w:szCs w:val="22"/>
          <w:highlight w:val="lightGray"/>
          <w:shd w:val="clear" w:color="auto" w:fill="FFFFFF"/>
          <w:lang w:val="hu-HU" w:bidi="hu-HU"/>
        </w:rPr>
        <w:t> gyomornedv-ellenálló tabletta</w:t>
      </w:r>
    </w:p>
    <w:p w:rsidR="007D33B6" w:rsidRPr="00525508" w:rsidRDefault="007D33B6" w:rsidP="000E786F">
      <w:pPr>
        <w:widowControl w:val="0"/>
        <w:tabs>
          <w:tab w:val="clear" w:pos="567"/>
        </w:tabs>
        <w:spacing w:line="240" w:lineRule="auto"/>
        <w:jc w:val="both"/>
        <w:rPr>
          <w:szCs w:val="22"/>
          <w:highlight w:val="lightGray"/>
          <w:shd w:val="clear" w:color="auto" w:fill="FFFFFF"/>
          <w:lang w:val="hu-HU" w:bidi="hu-HU"/>
        </w:rPr>
      </w:pPr>
      <w:r>
        <w:rPr>
          <w:szCs w:val="22"/>
          <w:highlight w:val="lightGray"/>
          <w:shd w:val="clear" w:color="auto" w:fill="FFFFFF"/>
          <w:lang w:val="hu-HU" w:bidi="hu-HU"/>
        </w:rPr>
        <w:t>30</w:t>
      </w:r>
      <w:r w:rsidRPr="00525508">
        <w:rPr>
          <w:szCs w:val="22"/>
          <w:highlight w:val="lightGray"/>
          <w:shd w:val="clear" w:color="auto" w:fill="FFFFFF"/>
          <w:lang w:val="hu-HU" w:bidi="hu-HU"/>
        </w:rPr>
        <w:t>0 db gyomornedv-ellenálló tabletta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jc w:val="both"/>
        <w:rPr>
          <w:szCs w:val="22"/>
          <w:highlight w:val="lightGray"/>
          <w:shd w:val="clear" w:color="auto" w:fill="FFFFFF"/>
          <w:lang w:val="hu-HU" w:bidi="hu-HU"/>
        </w:rPr>
      </w:pPr>
      <w:r w:rsidRPr="00525508">
        <w:rPr>
          <w:szCs w:val="22"/>
          <w:highlight w:val="lightGray"/>
          <w:shd w:val="clear" w:color="auto" w:fill="FFFFFF"/>
          <w:lang w:val="hu-HU" w:bidi="hu-HU"/>
        </w:rPr>
        <w:t>360 </w:t>
      </w:r>
      <w:r w:rsidR="00D70F4D" w:rsidRPr="00525508">
        <w:rPr>
          <w:szCs w:val="22"/>
          <w:highlight w:val="lightGray"/>
          <w:shd w:val="clear" w:color="auto" w:fill="FFFFFF"/>
          <w:lang w:val="hu-HU" w:bidi="hu-HU"/>
        </w:rPr>
        <w:t xml:space="preserve">db </w:t>
      </w:r>
      <w:r w:rsidRPr="00525508">
        <w:rPr>
          <w:szCs w:val="22"/>
          <w:highlight w:val="lightGray"/>
          <w:shd w:val="clear" w:color="auto" w:fill="FFFFFF"/>
          <w:lang w:val="hu-HU" w:bidi="hu-HU"/>
        </w:rPr>
        <w:t>gyomornedv-ellenálló tabletta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jc w:val="both"/>
        <w:rPr>
          <w:rFonts w:eastAsia="SimSun"/>
          <w:szCs w:val="22"/>
          <w:shd w:val="pct15" w:color="auto" w:fill="FFFFFF"/>
          <w:lang w:val="hu-HU" w:eastAsia="zh-CN"/>
        </w:rPr>
      </w:pPr>
      <w:r w:rsidRPr="00525508">
        <w:rPr>
          <w:szCs w:val="22"/>
          <w:highlight w:val="lightGray"/>
          <w:shd w:val="clear" w:color="auto" w:fill="FFFFFF"/>
          <w:lang w:val="hu-HU" w:bidi="hu-HU"/>
        </w:rPr>
        <w:t>400 </w:t>
      </w:r>
      <w:r w:rsidR="00D70F4D" w:rsidRPr="00525508">
        <w:rPr>
          <w:szCs w:val="22"/>
          <w:highlight w:val="lightGray"/>
          <w:shd w:val="clear" w:color="auto" w:fill="FFFFFF"/>
          <w:lang w:val="hu-HU" w:bidi="hu-HU"/>
        </w:rPr>
        <w:t xml:space="preserve">db </w:t>
      </w:r>
      <w:r w:rsidRPr="00525508">
        <w:rPr>
          <w:szCs w:val="22"/>
          <w:highlight w:val="lightGray"/>
          <w:shd w:val="clear" w:color="auto" w:fill="FFFFFF"/>
          <w:lang w:val="hu-HU" w:bidi="hu-HU"/>
        </w:rPr>
        <w:t>gyomornedv-ellenálló tabletta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5.</w:t>
      </w:r>
      <w:r w:rsidRPr="00525508">
        <w:rPr>
          <w:b/>
          <w:bCs/>
          <w:szCs w:val="22"/>
          <w:lang w:val="hu-HU" w:bidi="hu-HU"/>
        </w:rPr>
        <w:tab/>
        <w:t>AZ ALKALMAZÁSSAL KAPCSOLATOS TUDNIVALÓK ÉS AZ ALKALMAZÁS MÓDJA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8F6FA5" w:rsidRPr="00525508" w:rsidRDefault="008F6FA5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  <w:r w:rsidRPr="00525508">
        <w:rPr>
          <w:szCs w:val="22"/>
          <w:lang w:val="hu-HU" w:bidi="hu-HU"/>
        </w:rPr>
        <w:t xml:space="preserve">A tablettát nem szabad </w:t>
      </w:r>
      <w:r w:rsidR="00366F01">
        <w:rPr>
          <w:szCs w:val="22"/>
          <w:lang w:val="hu-HU" w:bidi="hu-HU"/>
        </w:rPr>
        <w:t>összetörni</w:t>
      </w:r>
      <w:r w:rsidRPr="00525508">
        <w:rPr>
          <w:szCs w:val="22"/>
          <w:lang w:val="hu-HU" w:bidi="hu-HU"/>
        </w:rPr>
        <w:t xml:space="preserve">, </w:t>
      </w:r>
      <w:r w:rsidR="00366F01">
        <w:rPr>
          <w:szCs w:val="22"/>
          <w:lang w:val="hu-HU" w:bidi="hu-HU"/>
        </w:rPr>
        <w:t>ketté</w:t>
      </w:r>
      <w:r w:rsidRPr="00525508">
        <w:rPr>
          <w:szCs w:val="22"/>
          <w:lang w:val="hu-HU" w:bidi="hu-HU"/>
        </w:rPr>
        <w:t>törni, feloldani vagy szétrágni</w:t>
      </w:r>
      <w:r w:rsidR="005631FE" w:rsidRPr="00525508">
        <w:rPr>
          <w:szCs w:val="22"/>
          <w:lang w:val="hu-HU" w:bidi="hu-HU"/>
        </w:rPr>
        <w:t>.</w:t>
      </w:r>
    </w:p>
    <w:p w:rsidR="008F6FA5" w:rsidRPr="00525508" w:rsidRDefault="008F6FA5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lang w:val="hu-HU"/>
        </w:rPr>
      </w:pPr>
      <w:r w:rsidRPr="00525508">
        <w:rPr>
          <w:szCs w:val="22"/>
          <w:lang w:val="hu-HU" w:bidi="hu-HU"/>
        </w:rPr>
        <w:t>Használat előtt olvassa el a mellékelt betegtájékoztatót!</w:t>
      </w:r>
    </w:p>
    <w:p w:rsidR="00106D8F" w:rsidRPr="00525508" w:rsidRDefault="00106D8F" w:rsidP="000E786F">
      <w:pPr>
        <w:widowControl w:val="0"/>
        <w:tabs>
          <w:tab w:val="clear" w:pos="567"/>
        </w:tabs>
        <w:spacing w:line="240" w:lineRule="auto"/>
        <w:rPr>
          <w:lang w:val="hu-HU"/>
        </w:rPr>
      </w:pPr>
    </w:p>
    <w:p w:rsidR="00106D8F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lang w:val="hu-HU"/>
        </w:rPr>
      </w:pPr>
      <w:r w:rsidRPr="00525508">
        <w:rPr>
          <w:szCs w:val="22"/>
          <w:lang w:val="hu-HU" w:bidi="hu-HU"/>
        </w:rPr>
        <w:t>Szájon át történő alkalmazás</w:t>
      </w:r>
      <w:r w:rsidR="00B51759" w:rsidRPr="00525508">
        <w:rPr>
          <w:szCs w:val="22"/>
          <w:lang w:val="hu-HU" w:bidi="hu-HU"/>
        </w:rPr>
        <w:t>ra</w:t>
      </w:r>
      <w:r w:rsidRPr="00525508">
        <w:rPr>
          <w:szCs w:val="22"/>
          <w:lang w:val="hu-HU" w:bidi="hu-HU"/>
        </w:rPr>
        <w:t>.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lang w:val="hu-HU"/>
        </w:rPr>
      </w:pP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lang w:val="hu-HU"/>
        </w:rPr>
      </w:pPr>
    </w:p>
    <w:p w:rsidR="00106D8F" w:rsidRPr="00525508" w:rsidRDefault="00A27EE6" w:rsidP="000E786F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lang w:val="hu-HU"/>
        </w:rPr>
      </w:pPr>
      <w:r w:rsidRPr="00525508">
        <w:rPr>
          <w:b/>
          <w:bCs/>
          <w:szCs w:val="22"/>
          <w:lang w:val="hu-HU" w:bidi="hu-HU"/>
        </w:rPr>
        <w:t>6.</w:t>
      </w:r>
      <w:r w:rsidRPr="00525508">
        <w:rPr>
          <w:b/>
          <w:bCs/>
          <w:szCs w:val="22"/>
          <w:lang w:val="hu-HU" w:bidi="hu-HU"/>
        </w:rPr>
        <w:tab/>
        <w:t>KÜLÖN FIGYELMEZTETÉS, MELY SZERINT A GYÓGYSZERT GYERMEKEKTŐL ELZÁRVA KELL TARTANI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lang w:val="hu-HU"/>
        </w:rPr>
      </w:pPr>
    </w:p>
    <w:p w:rsidR="00106D8F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A gyógyszer gyermekektől elzárva tartandó!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106D8F" w:rsidRPr="00525508" w:rsidRDefault="00A27EE6" w:rsidP="000E78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7.</w:t>
      </w:r>
      <w:r w:rsidRPr="00525508">
        <w:rPr>
          <w:b/>
          <w:bCs/>
          <w:szCs w:val="22"/>
          <w:lang w:val="hu-HU" w:bidi="hu-HU"/>
        </w:rPr>
        <w:tab/>
        <w:t>TOVÁBBI FIGYELMEZTETÉS(EK), AMENNYIBEN SZÜKSÉGES</w:t>
      </w:r>
    </w:p>
    <w:p w:rsidR="00106D8F" w:rsidRPr="00525508" w:rsidRDefault="00106D8F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widowControl w:val="0"/>
        <w:tabs>
          <w:tab w:val="clear" w:pos="567"/>
          <w:tab w:val="left" w:pos="749"/>
        </w:tabs>
        <w:spacing w:line="240" w:lineRule="auto"/>
        <w:rPr>
          <w:szCs w:val="22"/>
          <w:lang w:val="hu-HU"/>
        </w:rPr>
      </w:pPr>
    </w:p>
    <w:p w:rsidR="00106D8F" w:rsidRPr="00525508" w:rsidRDefault="00A27EE6" w:rsidP="000E786F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8.</w:t>
      </w:r>
      <w:r w:rsidRPr="00525508">
        <w:rPr>
          <w:b/>
          <w:bCs/>
          <w:szCs w:val="22"/>
          <w:lang w:val="hu-HU" w:bidi="hu-HU"/>
        </w:rPr>
        <w:tab/>
        <w:t>LEJÁRATI IDŐ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B07544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>
        <w:rPr>
          <w:szCs w:val="22"/>
          <w:lang w:val="hu-HU" w:bidi="hu-HU"/>
        </w:rPr>
        <w:t>EXP</w:t>
      </w:r>
      <w:r w:rsidR="00B51759" w:rsidRPr="00525508">
        <w:rPr>
          <w:szCs w:val="22"/>
          <w:lang w:val="hu-HU" w:bidi="hu-HU"/>
        </w:rPr>
        <w:t xml:space="preserve"> 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106D8F" w:rsidRPr="00525508" w:rsidRDefault="00A27EE6" w:rsidP="000E78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9.</w:t>
      </w:r>
      <w:r w:rsidRPr="00525508">
        <w:rPr>
          <w:b/>
          <w:bCs/>
          <w:szCs w:val="22"/>
          <w:lang w:val="hu-HU" w:bidi="hu-HU"/>
        </w:rPr>
        <w:tab/>
        <w:t>KÜLÖNLEGES TÁROLÁSI ELŐÍRÁSOK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</w:p>
    <w:p w:rsidR="00A27EE6" w:rsidRPr="00525508" w:rsidRDefault="00A27EE6" w:rsidP="000E78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10.</w:t>
      </w:r>
      <w:r w:rsidRPr="00525508">
        <w:rPr>
          <w:b/>
          <w:bCs/>
          <w:szCs w:val="22"/>
          <w:lang w:val="hu-HU" w:bidi="hu-HU"/>
        </w:rPr>
        <w:tab/>
        <w:t>KÜLÖNLEGES ÓVINTÉZKEDÉSEK A FEL NEM HASZNÁLT GYÓGYSZEREK VAGY AZ ILYEN TERMÉKEKBŐL KELETKEZETT HULLADÉKANYAGOK ÁRTALMATLANNÁ TÉTELÉRE, HA ILYENEKRE SZÜKSÉG VAN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11.</w:t>
      </w:r>
      <w:r w:rsidRPr="00525508">
        <w:rPr>
          <w:b/>
          <w:bCs/>
          <w:szCs w:val="22"/>
          <w:lang w:val="hu-HU" w:bidi="hu-HU"/>
        </w:rPr>
        <w:tab/>
        <w:t>A FORGALOMBA HOZATALI ENGEDÉLY JOGOSULTJÁNAK NEVE ÉS CÍME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Almirall, S.A.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Ronda General Mitre, 151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08022 Barcelona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Spanyolország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12.</w:t>
      </w:r>
      <w:r w:rsidRPr="00525508">
        <w:rPr>
          <w:b/>
          <w:bCs/>
          <w:szCs w:val="22"/>
          <w:lang w:val="hu-HU" w:bidi="hu-HU"/>
        </w:rPr>
        <w:tab/>
        <w:t>A FORGALOMBA HOZATALI ENGEDÉLY SZÁMAI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tbl>
      <w:tblPr>
        <w:tblW w:w="2032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418"/>
      </w:tblGrid>
      <w:tr w:rsidR="00E30B44" w:rsidRPr="003415C7" w:rsidTr="00DB785F">
        <w:trPr>
          <w:cantSplit/>
        </w:trPr>
        <w:tc>
          <w:tcPr>
            <w:tcW w:w="30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0B44" w:rsidRPr="003415C7" w:rsidRDefault="00E30B44" w:rsidP="000E786F">
            <w:pPr>
              <w:keepNext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3415C7">
              <w:rPr>
                <w:rFonts w:cs="Verdana"/>
              </w:rPr>
              <w:t>EU/1/17/1201/002</w:t>
            </w:r>
          </w:p>
        </w:tc>
        <w:tc>
          <w:tcPr>
            <w:tcW w:w="1923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E30B44" w:rsidRPr="003415C7" w:rsidRDefault="00E30B44" w:rsidP="000E786F">
            <w:pPr>
              <w:keepNext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3415C7">
              <w:rPr>
                <w:rFonts w:cs="Verdana"/>
                <w:color w:val="000000"/>
              </w:rPr>
              <w:t>40 tablet</w:t>
            </w:r>
            <w:r>
              <w:rPr>
                <w:rFonts w:cs="Verdana"/>
                <w:color w:val="000000"/>
              </w:rPr>
              <w:t>ta</w:t>
            </w:r>
          </w:p>
        </w:tc>
      </w:tr>
      <w:tr w:rsidR="00E30B44" w:rsidRPr="003415C7" w:rsidTr="00DB785F">
        <w:trPr>
          <w:cantSplit/>
        </w:trPr>
        <w:tc>
          <w:tcPr>
            <w:tcW w:w="3077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E30B44" w:rsidRPr="003415C7" w:rsidRDefault="00E30B44" w:rsidP="000E786F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3415C7">
              <w:rPr>
                <w:rFonts w:cs="Verdana"/>
              </w:rPr>
              <w:t>EU/1/17/1201/003</w:t>
            </w:r>
          </w:p>
        </w:tc>
        <w:tc>
          <w:tcPr>
            <w:tcW w:w="1923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E30B44" w:rsidRPr="003415C7" w:rsidRDefault="00E30B44" w:rsidP="000E786F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3415C7">
              <w:rPr>
                <w:rFonts w:cs="Verdana"/>
                <w:color w:val="000000"/>
              </w:rPr>
              <w:t>70 tablet</w:t>
            </w:r>
            <w:r>
              <w:rPr>
                <w:rFonts w:cs="Verdana"/>
                <w:color w:val="000000"/>
              </w:rPr>
              <w:t>ta</w:t>
            </w:r>
          </w:p>
        </w:tc>
      </w:tr>
      <w:tr w:rsidR="00E30B44" w:rsidRPr="003415C7" w:rsidTr="00DB785F">
        <w:trPr>
          <w:cantSplit/>
        </w:trPr>
        <w:tc>
          <w:tcPr>
            <w:tcW w:w="3077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E30B44" w:rsidRPr="003415C7" w:rsidRDefault="00E30B44" w:rsidP="000E786F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3415C7">
              <w:rPr>
                <w:rFonts w:cs="Verdana"/>
              </w:rPr>
              <w:t>EU/1/17/1201/004</w:t>
            </w:r>
          </w:p>
        </w:tc>
        <w:tc>
          <w:tcPr>
            <w:tcW w:w="1923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E30B44" w:rsidRPr="003415C7" w:rsidRDefault="00E30B44" w:rsidP="000E786F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3415C7">
              <w:rPr>
                <w:rFonts w:cs="Verdana"/>
                <w:color w:val="000000"/>
              </w:rPr>
              <w:t>90 tablet</w:t>
            </w:r>
            <w:r>
              <w:rPr>
                <w:rFonts w:cs="Verdana"/>
                <w:color w:val="000000"/>
              </w:rPr>
              <w:t>ta</w:t>
            </w:r>
          </w:p>
        </w:tc>
      </w:tr>
      <w:tr w:rsidR="00E30B44" w:rsidRPr="003415C7" w:rsidTr="00DB785F">
        <w:trPr>
          <w:cantSplit/>
        </w:trPr>
        <w:tc>
          <w:tcPr>
            <w:tcW w:w="3077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E30B44" w:rsidRPr="003415C7" w:rsidRDefault="00E30B44" w:rsidP="000E786F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3415C7">
              <w:rPr>
                <w:rFonts w:cs="Verdana"/>
              </w:rPr>
              <w:t>EU/1/17/1201/005</w:t>
            </w:r>
          </w:p>
        </w:tc>
        <w:tc>
          <w:tcPr>
            <w:tcW w:w="1923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E30B44" w:rsidRPr="003415C7" w:rsidRDefault="00E30B44" w:rsidP="000E786F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3415C7">
              <w:rPr>
                <w:rFonts w:cs="Verdana"/>
                <w:color w:val="000000"/>
              </w:rPr>
              <w:t>100 tablet</w:t>
            </w:r>
            <w:r>
              <w:rPr>
                <w:rFonts w:cs="Verdana"/>
                <w:color w:val="000000"/>
              </w:rPr>
              <w:t>ta</w:t>
            </w:r>
          </w:p>
        </w:tc>
      </w:tr>
      <w:tr w:rsidR="00E30B44" w:rsidRPr="003415C7" w:rsidTr="00DB785F">
        <w:trPr>
          <w:cantSplit/>
        </w:trPr>
        <w:tc>
          <w:tcPr>
            <w:tcW w:w="3077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E30B44" w:rsidRPr="003415C7" w:rsidRDefault="00E30B44" w:rsidP="000E786F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3415C7">
              <w:rPr>
                <w:rFonts w:cs="Verdana"/>
              </w:rPr>
              <w:t>EU/1/17/1201/006</w:t>
            </w:r>
          </w:p>
        </w:tc>
        <w:tc>
          <w:tcPr>
            <w:tcW w:w="1923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E30B44" w:rsidRPr="003415C7" w:rsidRDefault="00E30B44" w:rsidP="000E786F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3415C7">
              <w:rPr>
                <w:rFonts w:cs="Verdana"/>
                <w:color w:val="000000"/>
              </w:rPr>
              <w:t>120 tablet</w:t>
            </w:r>
            <w:r>
              <w:rPr>
                <w:rFonts w:cs="Verdana"/>
                <w:color w:val="000000"/>
              </w:rPr>
              <w:t>ta</w:t>
            </w:r>
          </w:p>
        </w:tc>
      </w:tr>
      <w:tr w:rsidR="00E30B44" w:rsidRPr="003415C7" w:rsidTr="00DB785F">
        <w:trPr>
          <w:cantSplit/>
        </w:trPr>
        <w:tc>
          <w:tcPr>
            <w:tcW w:w="3077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E30B44" w:rsidRPr="003415C7" w:rsidRDefault="00E30B44" w:rsidP="000E786F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3415C7">
              <w:rPr>
                <w:rFonts w:cs="Verdana"/>
              </w:rPr>
              <w:t>EU/1/17/1201/007</w:t>
            </w:r>
          </w:p>
        </w:tc>
        <w:tc>
          <w:tcPr>
            <w:tcW w:w="1923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E30B44" w:rsidRPr="003415C7" w:rsidRDefault="00E30B44" w:rsidP="000E786F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3415C7">
              <w:rPr>
                <w:rFonts w:cs="Verdana"/>
                <w:color w:val="000000"/>
              </w:rPr>
              <w:t>180 tablet</w:t>
            </w:r>
            <w:r>
              <w:rPr>
                <w:rFonts w:cs="Verdana"/>
                <w:color w:val="000000"/>
              </w:rPr>
              <w:t>ta</w:t>
            </w:r>
          </w:p>
        </w:tc>
      </w:tr>
      <w:tr w:rsidR="00E30B44" w:rsidRPr="003415C7" w:rsidTr="00DB785F">
        <w:trPr>
          <w:cantSplit/>
        </w:trPr>
        <w:tc>
          <w:tcPr>
            <w:tcW w:w="3077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E30B44" w:rsidRPr="003415C7" w:rsidRDefault="00E30B44" w:rsidP="000E786F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3415C7">
              <w:rPr>
                <w:rFonts w:cs="Verdana"/>
              </w:rPr>
              <w:t>EU/1/17/1201/008</w:t>
            </w:r>
          </w:p>
        </w:tc>
        <w:tc>
          <w:tcPr>
            <w:tcW w:w="1923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E30B44" w:rsidRPr="003415C7" w:rsidRDefault="00E30B44" w:rsidP="000E786F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3415C7">
              <w:rPr>
                <w:rFonts w:cs="Verdana"/>
                <w:color w:val="000000"/>
              </w:rPr>
              <w:t>200 tablet</w:t>
            </w:r>
            <w:r>
              <w:rPr>
                <w:rFonts w:cs="Verdana"/>
                <w:color w:val="000000"/>
              </w:rPr>
              <w:t>ta</w:t>
            </w:r>
          </w:p>
        </w:tc>
      </w:tr>
      <w:tr w:rsidR="00E30B44" w:rsidRPr="003415C7" w:rsidTr="00DB785F">
        <w:trPr>
          <w:cantSplit/>
        </w:trPr>
        <w:tc>
          <w:tcPr>
            <w:tcW w:w="3077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E30B44" w:rsidRPr="003415C7" w:rsidRDefault="00E30B44" w:rsidP="000E786F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3415C7">
              <w:rPr>
                <w:rFonts w:cs="Verdana"/>
              </w:rPr>
              <w:t>EU/1/17/1201/009</w:t>
            </w:r>
          </w:p>
        </w:tc>
        <w:tc>
          <w:tcPr>
            <w:tcW w:w="1923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E30B44" w:rsidRPr="003415C7" w:rsidRDefault="00E30B44" w:rsidP="000E786F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3415C7">
              <w:rPr>
                <w:rFonts w:cs="Verdana"/>
                <w:color w:val="000000"/>
              </w:rPr>
              <w:t>240 tablet</w:t>
            </w:r>
            <w:r>
              <w:rPr>
                <w:rFonts w:cs="Verdana"/>
                <w:color w:val="000000"/>
              </w:rPr>
              <w:t>ta</w:t>
            </w:r>
          </w:p>
        </w:tc>
      </w:tr>
      <w:tr w:rsidR="007D33B6" w:rsidRPr="003415C7" w:rsidTr="00DB785F">
        <w:trPr>
          <w:cantSplit/>
        </w:trPr>
        <w:tc>
          <w:tcPr>
            <w:tcW w:w="3077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7D33B6" w:rsidRPr="003415C7" w:rsidRDefault="007D33B6" w:rsidP="000E786F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3415C7">
              <w:rPr>
                <w:rFonts w:cs="Verdana"/>
              </w:rPr>
              <w:t>EU/1/17/1201/01</w:t>
            </w:r>
            <w:r>
              <w:rPr>
                <w:rFonts w:cs="Verdana"/>
              </w:rPr>
              <w:t>2</w:t>
            </w:r>
          </w:p>
        </w:tc>
        <w:tc>
          <w:tcPr>
            <w:tcW w:w="1923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7D33B6" w:rsidRPr="003415C7" w:rsidRDefault="007D33B6" w:rsidP="000E786F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  <w:color w:val="000000"/>
              </w:rPr>
            </w:pPr>
            <w:r w:rsidRPr="003415C7">
              <w:rPr>
                <w:rFonts w:cs="Verdana"/>
                <w:color w:val="000000"/>
              </w:rPr>
              <w:t>3</w:t>
            </w:r>
            <w:r>
              <w:rPr>
                <w:rFonts w:cs="Verdana"/>
                <w:color w:val="000000"/>
              </w:rPr>
              <w:t>0</w:t>
            </w:r>
            <w:r w:rsidRPr="003415C7">
              <w:rPr>
                <w:rFonts w:cs="Verdana"/>
                <w:color w:val="000000"/>
              </w:rPr>
              <w:t>0 tablet</w:t>
            </w:r>
            <w:r>
              <w:rPr>
                <w:rFonts w:cs="Verdana"/>
                <w:color w:val="000000"/>
              </w:rPr>
              <w:t>ta</w:t>
            </w:r>
          </w:p>
        </w:tc>
      </w:tr>
      <w:tr w:rsidR="007D33B6" w:rsidRPr="003415C7" w:rsidTr="00DB785F">
        <w:trPr>
          <w:cantSplit/>
        </w:trPr>
        <w:tc>
          <w:tcPr>
            <w:tcW w:w="3077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7D33B6" w:rsidRPr="003415C7" w:rsidRDefault="007D33B6" w:rsidP="000E786F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3415C7">
              <w:rPr>
                <w:rFonts w:cs="Verdana"/>
              </w:rPr>
              <w:t>EU/1/17/1201/010</w:t>
            </w:r>
          </w:p>
        </w:tc>
        <w:tc>
          <w:tcPr>
            <w:tcW w:w="1923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7D33B6" w:rsidRPr="003415C7" w:rsidRDefault="007D33B6" w:rsidP="000E786F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3415C7">
              <w:rPr>
                <w:rFonts w:cs="Verdana"/>
                <w:color w:val="000000"/>
              </w:rPr>
              <w:t>360 tablet</w:t>
            </w:r>
            <w:r>
              <w:rPr>
                <w:rFonts w:cs="Verdana"/>
                <w:color w:val="000000"/>
              </w:rPr>
              <w:t>ta</w:t>
            </w:r>
          </w:p>
        </w:tc>
      </w:tr>
      <w:tr w:rsidR="007D33B6" w:rsidRPr="003415C7" w:rsidTr="00DB785F">
        <w:trPr>
          <w:cantSplit/>
        </w:trPr>
        <w:tc>
          <w:tcPr>
            <w:tcW w:w="3077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7D33B6" w:rsidRPr="003415C7" w:rsidRDefault="007D33B6" w:rsidP="000E786F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3415C7">
              <w:rPr>
                <w:rFonts w:cs="Verdana"/>
              </w:rPr>
              <w:t>EU/1/17/1201/011</w:t>
            </w:r>
          </w:p>
        </w:tc>
        <w:tc>
          <w:tcPr>
            <w:tcW w:w="1923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7D33B6" w:rsidRPr="003415C7" w:rsidRDefault="007D33B6" w:rsidP="000E786F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3415C7">
              <w:rPr>
                <w:rFonts w:cs="Verdana"/>
                <w:color w:val="000000"/>
              </w:rPr>
              <w:t>400 tablet</w:t>
            </w:r>
            <w:r>
              <w:rPr>
                <w:rFonts w:cs="Verdana"/>
                <w:color w:val="000000"/>
              </w:rPr>
              <w:t>ta</w:t>
            </w:r>
          </w:p>
        </w:tc>
      </w:tr>
    </w:tbl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13.</w:t>
      </w:r>
      <w:r w:rsidRPr="00525508">
        <w:rPr>
          <w:b/>
          <w:bCs/>
          <w:szCs w:val="22"/>
          <w:lang w:val="hu-HU" w:bidi="hu-HU"/>
        </w:rPr>
        <w:tab/>
        <w:t>A GYÁRTÁSI TÉTEL SZÁMA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i/>
          <w:szCs w:val="22"/>
          <w:lang w:val="hu-HU"/>
        </w:rPr>
      </w:pPr>
    </w:p>
    <w:p w:rsidR="00A27EE6" w:rsidRPr="00525508" w:rsidRDefault="00B07544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>
        <w:rPr>
          <w:szCs w:val="22"/>
          <w:lang w:val="hu-HU" w:bidi="hu-HU"/>
        </w:rPr>
        <w:t>Lot</w:t>
      </w:r>
      <w:r w:rsidR="00822DFD" w:rsidRPr="00525508">
        <w:rPr>
          <w:szCs w:val="22"/>
          <w:lang w:val="hu-HU" w:bidi="hu-HU"/>
        </w:rPr>
        <w:t xml:space="preserve"> 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14.</w:t>
      </w:r>
      <w:r w:rsidRPr="00525508">
        <w:rPr>
          <w:b/>
          <w:bCs/>
          <w:szCs w:val="22"/>
          <w:lang w:val="hu-HU" w:bidi="hu-HU"/>
        </w:rPr>
        <w:tab/>
        <w:t>A GYÓGYSZER RENDELHETŐSÉGE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i/>
          <w:szCs w:val="22"/>
          <w:lang w:val="hu-HU"/>
        </w:rPr>
      </w:pP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widowControl w:val="0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15.</w:t>
      </w:r>
      <w:r w:rsidRPr="00525508">
        <w:rPr>
          <w:b/>
          <w:bCs/>
          <w:szCs w:val="22"/>
          <w:lang w:val="hu-HU" w:bidi="hu-HU"/>
        </w:rPr>
        <w:tab/>
        <w:t>AZ ALKALMAZÁSRA VONATKOZÓ UTASÍTÁSOK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16.</w:t>
      </w:r>
      <w:r w:rsidRPr="00525508">
        <w:rPr>
          <w:b/>
          <w:bCs/>
          <w:szCs w:val="22"/>
          <w:lang w:val="hu-HU" w:bidi="hu-HU"/>
        </w:rPr>
        <w:tab/>
        <w:t>BRAILLE ÍRÁSSAL FELTÜNTETETT INFORMÁCIÓK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lang w:val="hu-HU"/>
        </w:rPr>
      </w:pPr>
      <w:r w:rsidRPr="00525508">
        <w:rPr>
          <w:szCs w:val="22"/>
          <w:lang w:val="hu-HU" w:bidi="hu-HU"/>
        </w:rPr>
        <w:t>Skilarence 120 mg</w:t>
      </w:r>
    </w:p>
    <w:p w:rsidR="00106D8F" w:rsidRPr="00525508" w:rsidRDefault="00106D8F" w:rsidP="000E786F">
      <w:pPr>
        <w:widowControl w:val="0"/>
        <w:tabs>
          <w:tab w:val="clear" w:pos="567"/>
        </w:tabs>
        <w:spacing w:line="240" w:lineRule="auto"/>
        <w:rPr>
          <w:lang w:val="hu-HU"/>
        </w:rPr>
      </w:pPr>
    </w:p>
    <w:p w:rsidR="00106D8F" w:rsidRPr="00525508" w:rsidRDefault="00106D8F" w:rsidP="000E786F">
      <w:pPr>
        <w:widowControl w:val="0"/>
        <w:tabs>
          <w:tab w:val="clear" w:pos="567"/>
        </w:tabs>
        <w:spacing w:line="240" w:lineRule="auto"/>
        <w:rPr>
          <w:lang w:val="hu-HU"/>
        </w:rPr>
      </w:pPr>
    </w:p>
    <w:p w:rsidR="00F22029" w:rsidRPr="00525508" w:rsidRDefault="00F22029" w:rsidP="000E786F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17.</w:t>
      </w:r>
      <w:r w:rsidRPr="00525508">
        <w:rPr>
          <w:b/>
          <w:bCs/>
          <w:szCs w:val="22"/>
          <w:lang w:val="hu-HU" w:bidi="hu-HU"/>
        </w:rPr>
        <w:tab/>
        <w:t xml:space="preserve">EGYEDI AZONOSÍTÓ </w:t>
      </w:r>
      <w:r w:rsidRPr="00525508">
        <w:rPr>
          <w:b/>
          <w:lang w:val="hu-HU"/>
        </w:rPr>
        <w:t>– 2D VONALKÓD</w:t>
      </w:r>
    </w:p>
    <w:p w:rsidR="005631FE" w:rsidRPr="00525508" w:rsidRDefault="005631FE" w:rsidP="000E786F">
      <w:pPr>
        <w:keepNext/>
        <w:widowControl w:val="0"/>
        <w:tabs>
          <w:tab w:val="clear" w:pos="567"/>
        </w:tabs>
        <w:spacing w:line="240" w:lineRule="auto"/>
        <w:rPr>
          <w:lang w:val="hu-HU"/>
        </w:rPr>
      </w:pPr>
    </w:p>
    <w:p w:rsidR="00F22029" w:rsidRPr="00525508" w:rsidRDefault="00F22029" w:rsidP="000E786F">
      <w:pPr>
        <w:keepNext/>
        <w:widowControl w:val="0"/>
        <w:tabs>
          <w:tab w:val="clear" w:pos="567"/>
        </w:tabs>
        <w:spacing w:line="240" w:lineRule="auto"/>
        <w:rPr>
          <w:lang w:val="hu-HU"/>
        </w:rPr>
      </w:pPr>
      <w:r w:rsidRPr="0055247A">
        <w:rPr>
          <w:highlight w:val="lightGray"/>
          <w:lang w:val="hu-HU"/>
        </w:rPr>
        <w:t>Egyedi azonosítójú 2D vonalkóddal ellátva.</w:t>
      </w:r>
    </w:p>
    <w:p w:rsidR="00F22029" w:rsidRPr="00525508" w:rsidRDefault="00F22029" w:rsidP="000E786F">
      <w:pPr>
        <w:widowControl w:val="0"/>
        <w:tabs>
          <w:tab w:val="clear" w:pos="567"/>
        </w:tabs>
        <w:spacing w:line="240" w:lineRule="auto"/>
        <w:rPr>
          <w:lang w:val="hu-HU"/>
        </w:rPr>
      </w:pPr>
    </w:p>
    <w:p w:rsidR="00F22029" w:rsidRPr="00525508" w:rsidRDefault="00F22029" w:rsidP="000E786F">
      <w:pPr>
        <w:widowControl w:val="0"/>
        <w:tabs>
          <w:tab w:val="clear" w:pos="567"/>
        </w:tabs>
        <w:spacing w:line="240" w:lineRule="auto"/>
        <w:rPr>
          <w:lang w:val="hu-HU"/>
        </w:rPr>
      </w:pPr>
    </w:p>
    <w:p w:rsidR="00F22029" w:rsidRPr="00525508" w:rsidRDefault="00F22029" w:rsidP="000E786F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18.</w:t>
      </w:r>
      <w:r w:rsidRPr="00525508">
        <w:rPr>
          <w:b/>
          <w:bCs/>
          <w:szCs w:val="22"/>
          <w:lang w:val="hu-HU" w:bidi="hu-HU"/>
        </w:rPr>
        <w:tab/>
        <w:t xml:space="preserve">EGYEDI AZONOSÍTÓ </w:t>
      </w:r>
      <w:r w:rsidRPr="00525508">
        <w:rPr>
          <w:b/>
          <w:lang w:val="hu-HU"/>
        </w:rPr>
        <w:t>OLVASHATÓ FORMÁTUMA</w:t>
      </w:r>
    </w:p>
    <w:p w:rsidR="00F22029" w:rsidRDefault="00F22029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shd w:val="clear" w:color="auto" w:fill="CCCCCC"/>
          <w:lang w:val="hu-HU"/>
        </w:rPr>
      </w:pPr>
    </w:p>
    <w:p w:rsidR="006F4AE6" w:rsidRPr="006F4AE6" w:rsidRDefault="006F4AE6" w:rsidP="000E786F">
      <w:pPr>
        <w:keepNext/>
        <w:widowControl w:val="0"/>
        <w:rPr>
          <w:color w:val="000000"/>
          <w:lang w:val="hu-HU"/>
        </w:rPr>
      </w:pPr>
      <w:r w:rsidRPr="006F4AE6">
        <w:rPr>
          <w:color w:val="000000"/>
          <w:lang w:val="hu-HU"/>
        </w:rPr>
        <w:t>PC</w:t>
      </w:r>
    </w:p>
    <w:p w:rsidR="006F4AE6" w:rsidRPr="00525508" w:rsidRDefault="006F4AE6" w:rsidP="000E786F">
      <w:pPr>
        <w:rPr>
          <w:lang w:val="hu-HU"/>
        </w:rPr>
      </w:pPr>
      <w:r w:rsidRPr="00525508">
        <w:rPr>
          <w:lang w:val="hu-HU"/>
        </w:rPr>
        <w:t>SN</w:t>
      </w:r>
    </w:p>
    <w:p w:rsidR="006F4AE6" w:rsidRDefault="006F4AE6" w:rsidP="000E786F">
      <w:pPr>
        <w:rPr>
          <w:lang w:val="hu-HU"/>
        </w:rPr>
      </w:pPr>
      <w:r w:rsidRPr="00525508">
        <w:rPr>
          <w:lang w:val="hu-HU"/>
        </w:rPr>
        <w:t>NN</w:t>
      </w:r>
    </w:p>
    <w:p w:rsidR="00A27EE6" w:rsidRPr="00525508" w:rsidRDefault="00A27EE6" w:rsidP="000E786F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Cs w:val="22"/>
          <w:lang w:val="hu-HU"/>
        </w:rPr>
      </w:pPr>
      <w:r w:rsidRPr="00525508">
        <w:rPr>
          <w:szCs w:val="22"/>
          <w:shd w:val="clear" w:color="auto" w:fill="CCCCCC"/>
          <w:lang w:val="hu-HU"/>
        </w:rPr>
        <w:br w:type="page"/>
      </w:r>
      <w:r w:rsidRPr="00525508">
        <w:rPr>
          <w:b/>
          <w:bCs/>
          <w:szCs w:val="22"/>
          <w:lang w:val="hu-HU" w:bidi="hu-HU"/>
        </w:rPr>
        <w:t>A BUBORÉKCSOMAGOLÁSON VAGY A FÓLIACSÍKON MINIMÁLISAN FELTÜNTETENDŐ ADATOK</w:t>
      </w:r>
    </w:p>
    <w:p w:rsidR="00A27EE6" w:rsidRPr="00525508" w:rsidRDefault="00A27EE6" w:rsidP="000E786F">
      <w:pPr>
        <w:keepNext/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spacing w:line="240" w:lineRule="auto"/>
        <w:rPr>
          <w:b/>
          <w:szCs w:val="22"/>
          <w:lang w:val="hu-HU"/>
        </w:rPr>
      </w:pPr>
    </w:p>
    <w:p w:rsidR="00106D8F" w:rsidRPr="00525508" w:rsidRDefault="00A27EE6" w:rsidP="000E786F">
      <w:pPr>
        <w:keepNext/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BUBORÉK</w:t>
      </w:r>
      <w:r w:rsidR="00822DFD" w:rsidRPr="00525508">
        <w:rPr>
          <w:b/>
          <w:bCs/>
          <w:szCs w:val="22"/>
          <w:lang w:val="hu-HU" w:bidi="hu-HU"/>
        </w:rPr>
        <w:t>CSOMAGOLÁS</w:t>
      </w:r>
      <w:r w:rsidR="00CA15B7" w:rsidRPr="00525508">
        <w:rPr>
          <w:b/>
          <w:bCs/>
          <w:szCs w:val="22"/>
          <w:lang w:val="hu-HU" w:bidi="hu-HU"/>
        </w:rPr>
        <w:t xml:space="preserve"> – SKILARENCE 120</w:t>
      </w:r>
      <w:r w:rsidR="005631FE" w:rsidRPr="00525508">
        <w:rPr>
          <w:b/>
          <w:bCs/>
          <w:szCs w:val="22"/>
          <w:lang w:val="hu-HU" w:bidi="hu-HU"/>
        </w:rPr>
        <w:t> </w:t>
      </w:r>
      <w:r w:rsidR="00CA15B7" w:rsidRPr="00525508">
        <w:rPr>
          <w:b/>
          <w:bCs/>
          <w:szCs w:val="22"/>
          <w:lang w:val="hu-HU" w:bidi="hu-HU"/>
        </w:rPr>
        <w:t>mg GYOMORNEDV-ELLENÁLLÓ TABLETTA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1.</w:t>
      </w:r>
      <w:r w:rsidRPr="00525508">
        <w:rPr>
          <w:b/>
          <w:bCs/>
          <w:szCs w:val="22"/>
          <w:lang w:val="hu-HU" w:bidi="hu-HU"/>
        </w:rPr>
        <w:tab/>
        <w:t>A GYÓGYSZER NEVE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i/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Skilarence 120 mg gyomornedv-ellenálló tabletta</w:t>
      </w:r>
    </w:p>
    <w:p w:rsidR="00A27EE6" w:rsidRPr="00525508" w:rsidRDefault="00822DFD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d</w:t>
      </w:r>
      <w:r w:rsidR="00A27EE6" w:rsidRPr="00525508">
        <w:rPr>
          <w:szCs w:val="22"/>
          <w:lang w:val="hu-HU" w:bidi="hu-HU"/>
        </w:rPr>
        <w:t>imetil-fumarát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2.</w:t>
      </w:r>
      <w:r w:rsidRPr="00525508">
        <w:rPr>
          <w:b/>
          <w:bCs/>
          <w:szCs w:val="22"/>
          <w:lang w:val="hu-HU" w:bidi="hu-HU"/>
        </w:rPr>
        <w:tab/>
        <w:t>A FORGALOMBA HOZATALI ENGEDÉLY JOGOSULTJÁNAK NEVE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  <w:r w:rsidRPr="00525508">
        <w:rPr>
          <w:szCs w:val="22"/>
          <w:lang w:val="hu-HU" w:bidi="hu-HU"/>
        </w:rPr>
        <w:t>Almirall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3.</w:t>
      </w:r>
      <w:r w:rsidRPr="00525508">
        <w:rPr>
          <w:b/>
          <w:bCs/>
          <w:szCs w:val="22"/>
          <w:lang w:val="hu-HU" w:bidi="hu-HU"/>
        </w:rPr>
        <w:tab/>
        <w:t>LEJÁRATI IDŐ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F53FC9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>
        <w:rPr>
          <w:szCs w:val="22"/>
          <w:lang w:val="hu-HU" w:bidi="hu-HU"/>
        </w:rPr>
        <w:t>EXP</w:t>
      </w:r>
      <w:r w:rsidR="00822DFD" w:rsidRPr="00525508">
        <w:rPr>
          <w:szCs w:val="22"/>
          <w:lang w:val="hu-HU" w:bidi="hu-HU"/>
        </w:rPr>
        <w:t xml:space="preserve"> 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4.</w:t>
      </w:r>
      <w:r w:rsidRPr="00525508">
        <w:rPr>
          <w:b/>
          <w:bCs/>
          <w:szCs w:val="22"/>
          <w:lang w:val="hu-HU" w:bidi="hu-HU"/>
        </w:rPr>
        <w:tab/>
        <w:t>A GYÁRTÁSI TÉTEL SZÁMA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F53FC9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>
        <w:rPr>
          <w:szCs w:val="22"/>
          <w:lang w:val="hu-HU" w:bidi="hu-HU"/>
        </w:rPr>
        <w:t>Lot</w:t>
      </w:r>
      <w:r w:rsidR="00822DFD" w:rsidRPr="00525508">
        <w:rPr>
          <w:szCs w:val="22"/>
          <w:lang w:val="hu-HU" w:bidi="hu-HU"/>
        </w:rPr>
        <w:t xml:space="preserve"> 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5.</w:t>
      </w:r>
      <w:r w:rsidRPr="00525508">
        <w:rPr>
          <w:b/>
          <w:bCs/>
          <w:szCs w:val="22"/>
          <w:lang w:val="hu-HU" w:bidi="hu-HU"/>
        </w:rPr>
        <w:tab/>
        <w:t>EGYÉB INFORMÁCIÓK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right="113"/>
        <w:rPr>
          <w:szCs w:val="22"/>
          <w:lang w:val="hu-HU"/>
        </w:rPr>
      </w:pPr>
    </w:p>
    <w:p w:rsidR="00290DFC" w:rsidRPr="00290DFC" w:rsidRDefault="00A27EE6" w:rsidP="000E786F">
      <w:pPr>
        <w:spacing w:line="240" w:lineRule="auto"/>
        <w:rPr>
          <w:lang w:val="hu-HU"/>
        </w:rPr>
      </w:pPr>
      <w:r w:rsidRPr="00525508">
        <w:rPr>
          <w:b/>
          <w:szCs w:val="22"/>
          <w:lang w:val="hu-HU"/>
        </w:rPr>
        <w:br w:type="page"/>
      </w:r>
    </w:p>
    <w:p w:rsidR="00290DFC" w:rsidRPr="00290DFC" w:rsidRDefault="00290DFC" w:rsidP="000E786F">
      <w:pPr>
        <w:spacing w:line="240" w:lineRule="auto"/>
        <w:rPr>
          <w:lang w:val="hu-HU"/>
        </w:rPr>
      </w:pPr>
    </w:p>
    <w:p w:rsidR="00290DFC" w:rsidRPr="00290DFC" w:rsidRDefault="00290DFC" w:rsidP="000E786F">
      <w:pPr>
        <w:spacing w:line="240" w:lineRule="auto"/>
        <w:rPr>
          <w:lang w:val="hu-HU"/>
        </w:rPr>
      </w:pPr>
    </w:p>
    <w:p w:rsidR="00290DFC" w:rsidRPr="00290DFC" w:rsidRDefault="00290DFC" w:rsidP="000E786F">
      <w:pPr>
        <w:spacing w:line="240" w:lineRule="auto"/>
        <w:rPr>
          <w:lang w:val="hu-HU"/>
        </w:rPr>
      </w:pPr>
    </w:p>
    <w:p w:rsidR="00290DFC" w:rsidRPr="00290DFC" w:rsidRDefault="00290DFC" w:rsidP="000E786F">
      <w:pPr>
        <w:spacing w:line="240" w:lineRule="auto"/>
        <w:rPr>
          <w:lang w:val="hu-HU"/>
        </w:rPr>
      </w:pPr>
    </w:p>
    <w:p w:rsidR="00290DFC" w:rsidRPr="00290DFC" w:rsidRDefault="00290DFC" w:rsidP="000E786F">
      <w:pPr>
        <w:spacing w:line="240" w:lineRule="auto"/>
        <w:rPr>
          <w:lang w:val="hu-HU"/>
        </w:rPr>
      </w:pPr>
    </w:p>
    <w:p w:rsidR="00290DFC" w:rsidRPr="00290DFC" w:rsidRDefault="00290DFC" w:rsidP="000E786F">
      <w:pPr>
        <w:spacing w:line="240" w:lineRule="auto"/>
        <w:rPr>
          <w:lang w:val="hu-HU"/>
        </w:rPr>
      </w:pPr>
    </w:p>
    <w:p w:rsidR="00290DFC" w:rsidRPr="00290DFC" w:rsidRDefault="00290DFC" w:rsidP="000E786F">
      <w:pPr>
        <w:spacing w:line="240" w:lineRule="auto"/>
        <w:rPr>
          <w:lang w:val="hu-HU"/>
        </w:rPr>
      </w:pPr>
    </w:p>
    <w:p w:rsidR="00290DFC" w:rsidRPr="00290DFC" w:rsidRDefault="00290DFC" w:rsidP="000E786F">
      <w:pPr>
        <w:spacing w:line="240" w:lineRule="auto"/>
        <w:rPr>
          <w:lang w:val="hu-HU"/>
        </w:rPr>
      </w:pPr>
    </w:p>
    <w:p w:rsidR="00290DFC" w:rsidRPr="00290DFC" w:rsidRDefault="00290DFC" w:rsidP="000E786F">
      <w:pPr>
        <w:spacing w:line="240" w:lineRule="auto"/>
        <w:rPr>
          <w:lang w:val="hu-HU"/>
        </w:rPr>
      </w:pPr>
    </w:p>
    <w:p w:rsidR="00290DFC" w:rsidRPr="00290DFC" w:rsidRDefault="00290DFC" w:rsidP="000E786F">
      <w:pPr>
        <w:spacing w:line="240" w:lineRule="auto"/>
        <w:rPr>
          <w:lang w:val="hu-HU"/>
        </w:rPr>
      </w:pPr>
    </w:p>
    <w:p w:rsidR="00290DFC" w:rsidRPr="00290DFC" w:rsidRDefault="00290DFC" w:rsidP="000E786F">
      <w:pPr>
        <w:spacing w:line="240" w:lineRule="auto"/>
        <w:rPr>
          <w:lang w:val="hu-HU"/>
        </w:rPr>
      </w:pPr>
    </w:p>
    <w:p w:rsidR="00290DFC" w:rsidRPr="00290DFC" w:rsidRDefault="00290DFC" w:rsidP="000E786F">
      <w:pPr>
        <w:spacing w:line="240" w:lineRule="auto"/>
        <w:rPr>
          <w:lang w:val="hu-HU"/>
        </w:rPr>
      </w:pPr>
    </w:p>
    <w:p w:rsidR="00290DFC" w:rsidRPr="00290DFC" w:rsidRDefault="00290DFC" w:rsidP="000E786F">
      <w:pPr>
        <w:spacing w:line="240" w:lineRule="auto"/>
        <w:rPr>
          <w:lang w:val="hu-HU"/>
        </w:rPr>
      </w:pPr>
    </w:p>
    <w:p w:rsidR="00290DFC" w:rsidRPr="00290DFC" w:rsidRDefault="00290DFC" w:rsidP="000E786F">
      <w:pPr>
        <w:spacing w:line="240" w:lineRule="auto"/>
        <w:rPr>
          <w:lang w:val="hu-HU"/>
        </w:rPr>
      </w:pPr>
    </w:p>
    <w:p w:rsidR="00290DFC" w:rsidRPr="00290DFC" w:rsidRDefault="00290DFC" w:rsidP="000E786F">
      <w:pPr>
        <w:spacing w:line="240" w:lineRule="auto"/>
        <w:rPr>
          <w:lang w:val="hu-HU"/>
        </w:rPr>
      </w:pPr>
    </w:p>
    <w:p w:rsidR="00290DFC" w:rsidRPr="00290DFC" w:rsidRDefault="00290DFC" w:rsidP="000E786F">
      <w:pPr>
        <w:spacing w:line="240" w:lineRule="auto"/>
        <w:rPr>
          <w:lang w:val="hu-HU"/>
        </w:rPr>
      </w:pPr>
    </w:p>
    <w:p w:rsidR="00290DFC" w:rsidRPr="00290DFC" w:rsidRDefault="00290DFC" w:rsidP="000E786F">
      <w:pPr>
        <w:spacing w:line="240" w:lineRule="auto"/>
        <w:rPr>
          <w:lang w:val="hu-HU"/>
        </w:rPr>
      </w:pPr>
    </w:p>
    <w:p w:rsidR="00290DFC" w:rsidRPr="00290DFC" w:rsidRDefault="00290DFC" w:rsidP="000E786F">
      <w:pPr>
        <w:spacing w:line="240" w:lineRule="auto"/>
        <w:rPr>
          <w:lang w:val="hu-HU"/>
        </w:rPr>
      </w:pPr>
    </w:p>
    <w:p w:rsidR="00290DFC" w:rsidRPr="00290DFC" w:rsidRDefault="00290DFC" w:rsidP="000E786F">
      <w:pPr>
        <w:spacing w:line="240" w:lineRule="auto"/>
        <w:rPr>
          <w:lang w:val="hu-HU"/>
        </w:rPr>
      </w:pPr>
    </w:p>
    <w:p w:rsidR="00290DFC" w:rsidRPr="00290DFC" w:rsidRDefault="00290DFC" w:rsidP="000E786F">
      <w:pPr>
        <w:spacing w:line="240" w:lineRule="auto"/>
        <w:rPr>
          <w:lang w:val="hu-HU"/>
        </w:rPr>
      </w:pPr>
    </w:p>
    <w:p w:rsidR="00290DFC" w:rsidRPr="00290DFC" w:rsidRDefault="00290DFC" w:rsidP="000E786F">
      <w:pPr>
        <w:spacing w:line="240" w:lineRule="auto"/>
        <w:rPr>
          <w:lang w:val="hu-HU"/>
        </w:rPr>
      </w:pP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A27EE6">
      <w:pPr>
        <w:pStyle w:val="QRDBookmark"/>
        <w:widowControl w:val="0"/>
        <w:rPr>
          <w:lang w:val="hu-HU"/>
        </w:rPr>
      </w:pPr>
      <w:r w:rsidRPr="00525508">
        <w:rPr>
          <w:bCs/>
          <w:lang w:val="hu-HU" w:bidi="hu-HU"/>
        </w:rPr>
        <w:t>B. BETEGTÁJÉKOZTATÓ</w:t>
      </w:r>
    </w:p>
    <w:p w:rsidR="00A27EE6" w:rsidRPr="00D5035D" w:rsidRDefault="00A27EE6" w:rsidP="000E786F">
      <w:pPr>
        <w:tabs>
          <w:tab w:val="clear" w:pos="567"/>
        </w:tabs>
        <w:spacing w:line="240" w:lineRule="auto"/>
        <w:jc w:val="center"/>
        <w:rPr>
          <w:rFonts w:eastAsia="SimSun"/>
          <w:noProof/>
          <w:snapToGrid w:val="0"/>
          <w:szCs w:val="24"/>
          <w:lang w:val="hu-HU" w:eastAsia="zh-CN"/>
        </w:rPr>
      </w:pPr>
      <w:r w:rsidRPr="00525508">
        <w:rPr>
          <w:szCs w:val="22"/>
          <w:lang w:val="hu-HU"/>
        </w:rPr>
        <w:br w:type="page"/>
      </w:r>
      <w:r w:rsidR="008832D3" w:rsidRPr="00D5035D">
        <w:rPr>
          <w:rFonts w:eastAsia="SimSun"/>
          <w:b/>
          <w:noProof/>
          <w:snapToGrid w:val="0"/>
          <w:szCs w:val="24"/>
          <w:lang w:val="hu-HU" w:eastAsia="zh-CN"/>
        </w:rPr>
        <w:t>Betegtájékoztató: Információk a felhasználó számára</w:t>
      </w:r>
    </w:p>
    <w:p w:rsidR="00A27EE6" w:rsidRPr="00525508" w:rsidRDefault="00A27EE6" w:rsidP="000E786F">
      <w:pPr>
        <w:widowControl w:val="0"/>
        <w:shd w:val="clear" w:color="auto" w:fill="FFFFFF"/>
        <w:tabs>
          <w:tab w:val="clear" w:pos="567"/>
        </w:tabs>
        <w:spacing w:line="240" w:lineRule="auto"/>
        <w:jc w:val="center"/>
        <w:rPr>
          <w:szCs w:val="22"/>
          <w:lang w:val="hu-HU"/>
        </w:rPr>
      </w:pPr>
    </w:p>
    <w:p w:rsidR="00A27EE6" w:rsidRPr="00525508" w:rsidRDefault="00A27EE6" w:rsidP="000E786F">
      <w:pPr>
        <w:widowControl w:val="0"/>
        <w:tabs>
          <w:tab w:val="clear" w:pos="567"/>
          <w:tab w:val="left" w:pos="993"/>
        </w:tabs>
        <w:spacing w:line="240" w:lineRule="auto"/>
        <w:jc w:val="center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Skilarence 30 mg gyomornedv-ellenálló tabletta</w:t>
      </w:r>
    </w:p>
    <w:p w:rsidR="00A27EE6" w:rsidRPr="00525508" w:rsidRDefault="0000707C" w:rsidP="000E786F">
      <w:pPr>
        <w:widowControl w:val="0"/>
        <w:tabs>
          <w:tab w:val="clear" w:pos="567"/>
        </w:tabs>
        <w:spacing w:line="240" w:lineRule="auto"/>
        <w:jc w:val="center"/>
        <w:rPr>
          <w:szCs w:val="22"/>
          <w:lang w:val="hu-HU"/>
        </w:rPr>
      </w:pPr>
      <w:r w:rsidRPr="00525508">
        <w:rPr>
          <w:szCs w:val="22"/>
          <w:lang w:val="hu-HU" w:bidi="hu-HU"/>
        </w:rPr>
        <w:t>d</w:t>
      </w:r>
      <w:r w:rsidR="00A27EE6" w:rsidRPr="00525508">
        <w:rPr>
          <w:szCs w:val="22"/>
          <w:lang w:val="hu-HU" w:bidi="hu-HU"/>
        </w:rPr>
        <w:t>imetil-fumarát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uppressAutoHyphens/>
        <w:spacing w:line="240" w:lineRule="auto"/>
        <w:rPr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Mielőtt elkezdi szedni ezt a gyógyszert, olvassa el figyelmesen az alábbi betegtájékoztatót, mert az Ön számára fontos információkat tartalmaz.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ind w:left="567" w:right="-2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-</w:t>
      </w:r>
      <w:r w:rsidRPr="00525508">
        <w:rPr>
          <w:szCs w:val="22"/>
          <w:lang w:val="hu-HU" w:bidi="hu-HU"/>
        </w:rPr>
        <w:tab/>
        <w:t>T</w:t>
      </w:r>
      <w:r w:rsidR="008A28A2" w:rsidRPr="00525508">
        <w:rPr>
          <w:szCs w:val="22"/>
          <w:lang w:val="hu-HU" w:bidi="hu-HU"/>
        </w:rPr>
        <w:t xml:space="preserve">artsa meg a betegtájékoztatót, </w:t>
      </w:r>
      <w:r w:rsidRPr="00525508">
        <w:rPr>
          <w:szCs w:val="22"/>
          <w:lang w:val="hu-HU" w:bidi="hu-HU"/>
        </w:rPr>
        <w:t>mert a benne szereplő információkra a későbbiekben is szüksége lehet.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left="567" w:right="-2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-</w:t>
      </w:r>
      <w:r w:rsidRPr="00525508">
        <w:rPr>
          <w:szCs w:val="22"/>
          <w:lang w:val="hu-HU" w:bidi="hu-HU"/>
        </w:rPr>
        <w:tab/>
        <w:t>További kérdéseivel forduljon kezelőorvosához vagy gyógyszerészéhez.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left="567" w:right="-2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-</w:t>
      </w:r>
      <w:r w:rsidRPr="00525508">
        <w:rPr>
          <w:szCs w:val="22"/>
          <w:lang w:val="hu-HU" w:bidi="hu-HU"/>
        </w:rPr>
        <w:tab/>
        <w:t>Ezt a gyógyszert az orvos kizárólag Önnek írta fel.</w:t>
      </w:r>
      <w:r w:rsidR="00E712C5" w:rsidRPr="00525508">
        <w:rPr>
          <w:szCs w:val="22"/>
          <w:lang w:val="hu-HU" w:bidi="hu-HU"/>
        </w:rPr>
        <w:t xml:space="preserve"> </w:t>
      </w:r>
      <w:r w:rsidRPr="00525508">
        <w:rPr>
          <w:szCs w:val="22"/>
          <w:lang w:val="hu-HU" w:bidi="hu-HU"/>
        </w:rPr>
        <w:t>Ne adja át a készítményt másnak, mert számára ártalmas lehet még abban az esetben is, ha a betegsége tünetei az Önéhez hasonlóak.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-</w:t>
      </w:r>
      <w:r w:rsidRPr="00525508">
        <w:rPr>
          <w:szCs w:val="22"/>
          <w:lang w:val="hu-HU" w:bidi="hu-HU"/>
        </w:rPr>
        <w:tab/>
        <w:t>Ha Önnél bármilyen mellékhatás jelentkezik, tájékoztassa erről kezelőorvosát vagy gyógyszerészét. Ez a betegtájékoztatóban fel nem sorolt bármilyen lehetséges mellékhatásra is vonatkozik. Lásd 4. pont</w:t>
      </w:r>
      <w:r w:rsidR="00492312" w:rsidRPr="00525508">
        <w:rPr>
          <w:szCs w:val="22"/>
          <w:lang w:val="hu-HU"/>
        </w:rPr>
        <w:t>.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ind w:right="-2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A betegtájékoztató tartalma: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  <w:tab w:val="left" w:pos="426"/>
        </w:tabs>
        <w:spacing w:line="240" w:lineRule="auto"/>
        <w:ind w:right="-29"/>
        <w:rPr>
          <w:szCs w:val="22"/>
          <w:lang w:val="hu-HU"/>
        </w:rPr>
      </w:pPr>
      <w:r w:rsidRPr="00525508">
        <w:rPr>
          <w:szCs w:val="22"/>
          <w:lang w:val="hu-HU" w:bidi="hu-HU"/>
        </w:rPr>
        <w:t>1.</w:t>
      </w:r>
      <w:r w:rsidRPr="00525508">
        <w:rPr>
          <w:szCs w:val="22"/>
          <w:lang w:val="hu-HU" w:bidi="hu-HU"/>
        </w:rPr>
        <w:tab/>
        <w:t>Milyen típusú gyógyszer a Skilarence és milyen betegségek esetén alkalmazható?</w:t>
      </w:r>
    </w:p>
    <w:p w:rsidR="00A27EE6" w:rsidRPr="00525508" w:rsidRDefault="00A27EE6" w:rsidP="000E786F">
      <w:pPr>
        <w:widowControl w:val="0"/>
        <w:tabs>
          <w:tab w:val="clear" w:pos="567"/>
          <w:tab w:val="left" w:pos="426"/>
        </w:tabs>
        <w:spacing w:line="240" w:lineRule="auto"/>
        <w:ind w:right="-29"/>
        <w:rPr>
          <w:szCs w:val="22"/>
          <w:lang w:val="hu-HU"/>
        </w:rPr>
      </w:pPr>
      <w:r w:rsidRPr="00525508">
        <w:rPr>
          <w:szCs w:val="22"/>
          <w:lang w:val="hu-HU" w:bidi="hu-HU"/>
        </w:rPr>
        <w:t>2.</w:t>
      </w:r>
      <w:r w:rsidRPr="00525508">
        <w:rPr>
          <w:szCs w:val="22"/>
          <w:lang w:val="hu-HU" w:bidi="hu-HU"/>
        </w:rPr>
        <w:tab/>
        <w:t>Tudnivalók a Skilarence szedése előtt</w:t>
      </w:r>
    </w:p>
    <w:p w:rsidR="00A27EE6" w:rsidRPr="00525508" w:rsidRDefault="00A27EE6" w:rsidP="000E786F">
      <w:pPr>
        <w:widowControl w:val="0"/>
        <w:tabs>
          <w:tab w:val="clear" w:pos="567"/>
          <w:tab w:val="left" w:pos="426"/>
        </w:tabs>
        <w:spacing w:line="240" w:lineRule="auto"/>
        <w:ind w:right="-29"/>
        <w:rPr>
          <w:szCs w:val="22"/>
          <w:lang w:val="hu-HU"/>
        </w:rPr>
      </w:pPr>
      <w:r w:rsidRPr="00525508">
        <w:rPr>
          <w:szCs w:val="22"/>
          <w:lang w:val="hu-HU" w:bidi="hu-HU"/>
        </w:rPr>
        <w:t>3.</w:t>
      </w:r>
      <w:r w:rsidRPr="00525508">
        <w:rPr>
          <w:szCs w:val="22"/>
          <w:lang w:val="hu-HU" w:bidi="hu-HU"/>
        </w:rPr>
        <w:tab/>
        <w:t>Hogyan kell szedni a Skilarence-t?</w:t>
      </w:r>
    </w:p>
    <w:p w:rsidR="00A27EE6" w:rsidRPr="00525508" w:rsidRDefault="00A27EE6" w:rsidP="000E786F">
      <w:pPr>
        <w:widowControl w:val="0"/>
        <w:tabs>
          <w:tab w:val="clear" w:pos="567"/>
          <w:tab w:val="left" w:pos="426"/>
        </w:tabs>
        <w:spacing w:line="240" w:lineRule="auto"/>
        <w:ind w:right="-29"/>
        <w:rPr>
          <w:szCs w:val="22"/>
          <w:lang w:val="hu-HU"/>
        </w:rPr>
      </w:pPr>
      <w:r w:rsidRPr="00525508">
        <w:rPr>
          <w:szCs w:val="22"/>
          <w:lang w:val="hu-HU" w:bidi="hu-HU"/>
        </w:rPr>
        <w:t>4.</w:t>
      </w:r>
      <w:r w:rsidRPr="00525508">
        <w:rPr>
          <w:szCs w:val="22"/>
          <w:lang w:val="hu-HU" w:bidi="hu-HU"/>
        </w:rPr>
        <w:tab/>
        <w:t>Lehetséges mellékhatások</w:t>
      </w:r>
    </w:p>
    <w:p w:rsidR="00A27EE6" w:rsidRPr="00525508" w:rsidRDefault="00A27EE6" w:rsidP="000E786F">
      <w:pPr>
        <w:widowControl w:val="0"/>
        <w:tabs>
          <w:tab w:val="clear" w:pos="567"/>
          <w:tab w:val="left" w:pos="426"/>
        </w:tabs>
        <w:spacing w:line="240" w:lineRule="auto"/>
        <w:ind w:right="-29"/>
        <w:rPr>
          <w:szCs w:val="22"/>
          <w:lang w:val="hu-HU"/>
        </w:rPr>
      </w:pPr>
      <w:r w:rsidRPr="00525508">
        <w:rPr>
          <w:szCs w:val="22"/>
          <w:lang w:val="hu-HU" w:bidi="hu-HU"/>
        </w:rPr>
        <w:t>5.</w:t>
      </w:r>
      <w:r w:rsidRPr="00525508">
        <w:rPr>
          <w:szCs w:val="22"/>
          <w:lang w:val="hu-HU" w:bidi="hu-HU"/>
        </w:rPr>
        <w:tab/>
        <w:t>Hogyan kell a Skilarence-t tárolni?</w:t>
      </w:r>
    </w:p>
    <w:p w:rsidR="00A27EE6" w:rsidRPr="00525508" w:rsidRDefault="00A27EE6" w:rsidP="000E786F">
      <w:pPr>
        <w:widowControl w:val="0"/>
        <w:tabs>
          <w:tab w:val="clear" w:pos="567"/>
          <w:tab w:val="left" w:pos="426"/>
        </w:tabs>
        <w:spacing w:line="240" w:lineRule="auto"/>
        <w:ind w:right="-29"/>
        <w:rPr>
          <w:szCs w:val="22"/>
          <w:lang w:val="hu-HU"/>
        </w:rPr>
      </w:pPr>
      <w:r w:rsidRPr="00525508">
        <w:rPr>
          <w:szCs w:val="22"/>
          <w:lang w:val="hu-HU" w:bidi="hu-HU"/>
        </w:rPr>
        <w:t>6.</w:t>
      </w:r>
      <w:r w:rsidRPr="00525508">
        <w:rPr>
          <w:szCs w:val="22"/>
          <w:lang w:val="hu-HU" w:bidi="hu-HU"/>
        </w:rPr>
        <w:tab/>
        <w:t>A csomagolás tartalma és egyéb információk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1.</w:t>
      </w:r>
      <w:r w:rsidRPr="00525508">
        <w:rPr>
          <w:b/>
          <w:bCs/>
          <w:szCs w:val="22"/>
          <w:lang w:val="hu-HU" w:bidi="hu-HU"/>
        </w:rPr>
        <w:tab/>
        <w:t>Milyen típusú gyógyszer a Skilarence és milyen betegségek esetén alkalmazható?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Milyen típusú gyógyszer a Skilarence</w:t>
      </w:r>
    </w:p>
    <w:p w:rsidR="00400471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lang w:val="hu-HU"/>
        </w:rPr>
      </w:pPr>
      <w:r w:rsidRPr="00525508">
        <w:rPr>
          <w:szCs w:val="22"/>
          <w:lang w:val="hu-HU" w:bidi="hu-HU"/>
        </w:rPr>
        <w:t xml:space="preserve">A Skilarence </w:t>
      </w:r>
      <w:r w:rsidR="00F22029" w:rsidRPr="00525508">
        <w:rPr>
          <w:szCs w:val="22"/>
          <w:lang w:val="hu-HU" w:bidi="hu-HU"/>
        </w:rPr>
        <w:t xml:space="preserve">egy </w:t>
      </w:r>
      <w:r w:rsidR="00A6122E">
        <w:rPr>
          <w:szCs w:val="22"/>
          <w:lang w:val="hu-HU" w:bidi="hu-HU"/>
        </w:rPr>
        <w:t xml:space="preserve">olyan </w:t>
      </w:r>
      <w:r w:rsidR="001717B5">
        <w:rPr>
          <w:szCs w:val="22"/>
          <w:lang w:val="hu-HU" w:bidi="hu-HU"/>
        </w:rPr>
        <w:t xml:space="preserve">gyógyszer, amely </w:t>
      </w:r>
      <w:r w:rsidR="00F22029" w:rsidRPr="00525508">
        <w:rPr>
          <w:szCs w:val="22"/>
          <w:lang w:val="hu-HU" w:bidi="hu-HU"/>
        </w:rPr>
        <w:t xml:space="preserve">hatóanyagként </w:t>
      </w:r>
      <w:r w:rsidRPr="00525508">
        <w:rPr>
          <w:szCs w:val="22"/>
          <w:lang w:val="hu-HU" w:bidi="hu-HU"/>
        </w:rPr>
        <w:t>dimetil-fumarátot tartalmaz.</w:t>
      </w:r>
      <w:r w:rsidR="006210D2" w:rsidRPr="00525508">
        <w:rPr>
          <w:lang w:val="hu-HU"/>
        </w:rPr>
        <w:t xml:space="preserve"> </w:t>
      </w:r>
      <w:r w:rsidR="006210D2" w:rsidRPr="00525508">
        <w:rPr>
          <w:szCs w:val="22"/>
          <w:lang w:val="hu-HU" w:bidi="hu-HU"/>
        </w:rPr>
        <w:t xml:space="preserve">A dimetil-fumarát az immunrendszer (a szervezet természetes védekezőrendszere) sejtjeire hat. Módosítja az immunrendszer aktivitását és csökkenti a </w:t>
      </w:r>
      <w:r w:rsidR="003D09E2">
        <w:rPr>
          <w:szCs w:val="22"/>
          <w:lang w:val="hu-HU" w:bidi="hu-HU"/>
        </w:rPr>
        <w:t>pikkelysömör (</w:t>
      </w:r>
      <w:r w:rsidR="006210D2" w:rsidRPr="00525508">
        <w:rPr>
          <w:szCs w:val="22"/>
          <w:lang w:val="hu-HU" w:bidi="hu-HU"/>
        </w:rPr>
        <w:t>pszoriázis</w:t>
      </w:r>
      <w:r w:rsidR="00DC3D04">
        <w:rPr>
          <w:szCs w:val="22"/>
          <w:lang w:val="hu-HU" w:bidi="hu-HU"/>
        </w:rPr>
        <w:t>)</w:t>
      </w:r>
      <w:r w:rsidR="006210D2" w:rsidRPr="00525508">
        <w:rPr>
          <w:szCs w:val="22"/>
          <w:lang w:val="hu-HU" w:bidi="hu-HU"/>
        </w:rPr>
        <w:t xml:space="preserve"> előidézésében szerepet játszó anyagok termelődését.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ind w:right="-2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Milyen betegségek esetén alkalmazható a Skilarence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val="hu-HU" w:bidi="hu-HU"/>
        </w:rPr>
      </w:pPr>
      <w:r w:rsidRPr="00525508">
        <w:rPr>
          <w:szCs w:val="22"/>
          <w:lang w:val="hu-HU" w:bidi="hu-HU"/>
        </w:rPr>
        <w:t>A Skilarence tablettákat a felnőttek k</w:t>
      </w:r>
      <w:r w:rsidR="006B3295">
        <w:rPr>
          <w:szCs w:val="22"/>
          <w:lang w:val="hu-HU" w:bidi="hu-HU"/>
        </w:rPr>
        <w:t>özepesen súlyos</w:t>
      </w:r>
      <w:r w:rsidR="000F6E25" w:rsidRPr="00525508">
        <w:rPr>
          <w:szCs w:val="22"/>
          <w:lang w:val="hu-HU" w:bidi="hu-HU"/>
        </w:rPr>
        <w:t xml:space="preserve"> és </w:t>
      </w:r>
      <w:r w:rsidRPr="00525508">
        <w:rPr>
          <w:szCs w:val="22"/>
          <w:lang w:val="hu-HU" w:bidi="hu-HU"/>
        </w:rPr>
        <w:t>súlyos plakkos pszoriázisának kezelésére használják. A pszoriázis olyan betegség, amelyben megvastagodott, gyulladt, vörös, gyakran ezüstös pikkelyek által borított területek jelennek meg a bőrön.</w:t>
      </w:r>
    </w:p>
    <w:p w:rsidR="00106D8F" w:rsidRPr="00525508" w:rsidRDefault="00106D8F" w:rsidP="000E786F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val="hu-HU" w:bidi="hu-HU"/>
        </w:rPr>
      </w:pPr>
    </w:p>
    <w:p w:rsidR="00106D8F" w:rsidRPr="00525508" w:rsidRDefault="00DC6B15" w:rsidP="000E786F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A Skilarence</w:t>
      </w:r>
      <w:r w:rsidR="00AF02C3">
        <w:rPr>
          <w:szCs w:val="22"/>
          <w:lang w:val="hu-HU" w:bidi="hu-HU"/>
        </w:rPr>
        <w:t>-re</w:t>
      </w:r>
      <w:r w:rsidRPr="00525508">
        <w:rPr>
          <w:szCs w:val="22"/>
          <w:lang w:val="hu-HU" w:bidi="hu-HU"/>
        </w:rPr>
        <w:t xml:space="preserve"> mutatott válasz általában már a 3. héttől kezdődően észlelhető és idővel egyre javul. A dimetil-fumarátot tartalmazó </w:t>
      </w:r>
      <w:r w:rsidR="003D09E2">
        <w:rPr>
          <w:szCs w:val="22"/>
          <w:lang w:val="hu-HU" w:bidi="hu-HU"/>
        </w:rPr>
        <w:t>rokon</w:t>
      </w:r>
      <w:r w:rsidR="003D09E2" w:rsidRPr="00525508">
        <w:rPr>
          <w:szCs w:val="22"/>
          <w:lang w:val="hu-HU" w:bidi="hu-HU"/>
        </w:rPr>
        <w:t xml:space="preserve"> </w:t>
      </w:r>
      <w:r w:rsidRPr="00525508">
        <w:rPr>
          <w:szCs w:val="22"/>
          <w:lang w:val="hu-HU" w:bidi="hu-HU"/>
        </w:rPr>
        <w:t>készítményekkel szerzett tapasztalatok azt muta</w:t>
      </w:r>
      <w:r w:rsidR="00630FBB" w:rsidRPr="00525508">
        <w:rPr>
          <w:szCs w:val="22"/>
          <w:lang w:val="hu-HU" w:bidi="hu-HU"/>
        </w:rPr>
        <w:t>tják, hogy a kezelésből származó</w:t>
      </w:r>
      <w:r w:rsidRPr="00525508">
        <w:rPr>
          <w:szCs w:val="22"/>
          <w:lang w:val="hu-HU" w:bidi="hu-HU"/>
        </w:rPr>
        <w:t xml:space="preserve"> előnyök legalább 24 hónapon át fennállnak.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ind w:right="-2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2.</w:t>
      </w:r>
      <w:r w:rsidRPr="00525508">
        <w:rPr>
          <w:b/>
          <w:bCs/>
          <w:szCs w:val="22"/>
          <w:lang w:val="hu-HU" w:bidi="hu-HU"/>
        </w:rPr>
        <w:tab/>
        <w:t>Tudnivalók a Skilarence</w:t>
      </w:r>
      <w:r w:rsidRPr="00525508">
        <w:rPr>
          <w:szCs w:val="22"/>
          <w:lang w:val="hu-HU" w:bidi="hu-HU"/>
        </w:rPr>
        <w:t xml:space="preserve"> </w:t>
      </w:r>
      <w:r w:rsidRPr="00525508">
        <w:rPr>
          <w:b/>
          <w:szCs w:val="22"/>
          <w:lang w:val="hu-HU" w:bidi="hu-HU"/>
        </w:rPr>
        <w:t>szedése előtt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Ne szedje a Skilarence-t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-</w:t>
      </w:r>
      <w:r w:rsidRPr="00525508">
        <w:rPr>
          <w:szCs w:val="22"/>
          <w:lang w:val="hu-HU" w:bidi="hu-HU"/>
        </w:rPr>
        <w:tab/>
        <w:t xml:space="preserve">ha allergiás a dimetil-fumarátra vagy a gyógyszer (6. pontban felsorolt) </w:t>
      </w:r>
      <w:r w:rsidR="00F16C2E" w:rsidRPr="00525508">
        <w:rPr>
          <w:szCs w:val="22"/>
          <w:lang w:val="hu-HU" w:bidi="hu-HU"/>
        </w:rPr>
        <w:t xml:space="preserve">bármely </w:t>
      </w:r>
      <w:r w:rsidRPr="00525508">
        <w:rPr>
          <w:szCs w:val="22"/>
          <w:lang w:val="hu-HU" w:bidi="hu-HU"/>
        </w:rPr>
        <w:t>egyéb összetevőjére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left="567" w:hanging="567"/>
        <w:rPr>
          <w:lang w:val="hu-HU"/>
        </w:rPr>
      </w:pPr>
      <w:r w:rsidRPr="00525508">
        <w:rPr>
          <w:szCs w:val="22"/>
          <w:lang w:val="hu-HU" w:bidi="hu-HU"/>
        </w:rPr>
        <w:t>-</w:t>
      </w:r>
      <w:r w:rsidRPr="00525508">
        <w:rPr>
          <w:szCs w:val="22"/>
          <w:lang w:val="hu-HU" w:bidi="hu-HU"/>
        </w:rPr>
        <w:tab/>
        <w:t xml:space="preserve">ha súlyos </w:t>
      </w:r>
      <w:r w:rsidR="00DC6B15" w:rsidRPr="00525508">
        <w:rPr>
          <w:szCs w:val="22"/>
          <w:lang w:val="hu-HU" w:bidi="hu-HU"/>
        </w:rPr>
        <w:t>gyomor- vagy bélproblémái vannak</w:t>
      </w:r>
    </w:p>
    <w:p w:rsidR="00DC6B15" w:rsidRPr="00525508" w:rsidRDefault="00DC6B15" w:rsidP="000E786F">
      <w:pPr>
        <w:widowControl w:val="0"/>
        <w:tabs>
          <w:tab w:val="clear" w:pos="567"/>
        </w:tabs>
        <w:spacing w:line="240" w:lineRule="auto"/>
        <w:ind w:left="567" w:hanging="567"/>
        <w:rPr>
          <w:szCs w:val="22"/>
          <w:lang w:val="hu-HU" w:bidi="hu-HU"/>
        </w:rPr>
      </w:pPr>
      <w:r w:rsidRPr="00525508">
        <w:rPr>
          <w:szCs w:val="22"/>
          <w:lang w:val="hu-HU" w:bidi="hu-HU"/>
        </w:rPr>
        <w:t>-</w:t>
      </w:r>
      <w:r w:rsidRPr="00525508">
        <w:rPr>
          <w:szCs w:val="22"/>
          <w:lang w:val="hu-HU" w:bidi="hu-HU"/>
        </w:rPr>
        <w:tab/>
        <w:t>ha súlyos máj- vagy vesebetegsége van</w:t>
      </w:r>
    </w:p>
    <w:p w:rsidR="00DC6B15" w:rsidRPr="00525508" w:rsidRDefault="00DC6B15" w:rsidP="000E786F">
      <w:pPr>
        <w:widowControl w:val="0"/>
        <w:tabs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-</w:t>
      </w:r>
      <w:r w:rsidRPr="00525508">
        <w:rPr>
          <w:szCs w:val="22"/>
          <w:lang w:val="hu-HU" w:bidi="hu-HU"/>
        </w:rPr>
        <w:tab/>
        <w:t>ha terhes vagy szoptat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Figyelmeztetések és óvintézkedések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  <w:r w:rsidRPr="00525508">
        <w:rPr>
          <w:szCs w:val="22"/>
          <w:lang w:val="hu-HU" w:bidi="hu-HU"/>
        </w:rPr>
        <w:t>A Skilarence szedése előtt beszéljen kezelőorvosával vagy gyógyszerészével</w:t>
      </w:r>
      <w:r w:rsidR="00DC6B15" w:rsidRPr="00525508">
        <w:rPr>
          <w:szCs w:val="22"/>
          <w:lang w:val="hu-HU" w:bidi="hu-HU"/>
        </w:rPr>
        <w:t>.</w:t>
      </w:r>
    </w:p>
    <w:p w:rsidR="00106D8F" w:rsidRPr="00525508" w:rsidRDefault="00106D8F" w:rsidP="000E786F">
      <w:pPr>
        <w:widowControl w:val="0"/>
        <w:tabs>
          <w:tab w:val="clear" w:pos="567"/>
        </w:tabs>
        <w:spacing w:line="240" w:lineRule="auto"/>
        <w:ind w:right="-2"/>
        <w:rPr>
          <w:lang w:val="hu-HU"/>
        </w:rPr>
      </w:pPr>
    </w:p>
    <w:p w:rsidR="00DC6B15" w:rsidRPr="00525508" w:rsidRDefault="003D09E2" w:rsidP="000E786F">
      <w:pPr>
        <w:keepNext/>
        <w:keepLines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u w:val="single"/>
          <w:lang w:val="hu-HU" w:bidi="hu-HU"/>
        </w:rPr>
      </w:pPr>
      <w:r>
        <w:rPr>
          <w:szCs w:val="22"/>
          <w:u w:val="single"/>
          <w:lang w:val="hu-HU" w:bidi="hu-HU"/>
        </w:rPr>
        <w:t>Ellenőrzések</w:t>
      </w:r>
    </w:p>
    <w:p w:rsidR="00106D8F" w:rsidRPr="00525508" w:rsidRDefault="00A27EE6" w:rsidP="000E786F">
      <w:pPr>
        <w:keepNext/>
        <w:keepLines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val="hu-HU" w:bidi="hu-HU"/>
        </w:rPr>
      </w:pPr>
      <w:r w:rsidRPr="00525508">
        <w:rPr>
          <w:szCs w:val="22"/>
          <w:lang w:val="hu-HU" w:bidi="hu-HU"/>
        </w:rPr>
        <w:t xml:space="preserve">A Skilarence a vérét, máját </w:t>
      </w:r>
      <w:r w:rsidR="00DC6B15" w:rsidRPr="00525508">
        <w:rPr>
          <w:szCs w:val="22"/>
          <w:lang w:val="hu-HU" w:bidi="hu-HU"/>
        </w:rPr>
        <w:t xml:space="preserve">vagy </w:t>
      </w:r>
      <w:r w:rsidRPr="00525508">
        <w:rPr>
          <w:szCs w:val="22"/>
          <w:lang w:val="hu-HU" w:bidi="hu-HU"/>
        </w:rPr>
        <w:t xml:space="preserve">veséit érintő </w:t>
      </w:r>
      <w:r w:rsidR="00F16C2E" w:rsidRPr="00525508">
        <w:rPr>
          <w:szCs w:val="22"/>
          <w:lang w:val="hu-HU" w:bidi="hu-HU"/>
        </w:rPr>
        <w:t>panaszokat</w:t>
      </w:r>
      <w:r w:rsidRPr="00525508">
        <w:rPr>
          <w:szCs w:val="22"/>
          <w:lang w:val="hu-HU" w:bidi="hu-HU"/>
        </w:rPr>
        <w:t xml:space="preserve"> okozhat. </w:t>
      </w:r>
      <w:r w:rsidR="009E7DB1" w:rsidRPr="00525508">
        <w:rPr>
          <w:szCs w:val="22"/>
          <w:lang w:val="hu-HU" w:bidi="hu-HU"/>
        </w:rPr>
        <w:t>A kezelés előtt, majd a kezelés ideje alatt rendszeresen vér- és vizeletvizsgálatokat végeznek annak érdekében, hogy ezek a szövődmények elkerülhetőek legyenek, és folytathassa e</w:t>
      </w:r>
      <w:r w:rsidR="00B231B8">
        <w:rPr>
          <w:szCs w:val="22"/>
          <w:lang w:val="hu-HU" w:bidi="hu-HU"/>
        </w:rPr>
        <w:t>nnek a</w:t>
      </w:r>
      <w:r w:rsidR="009E7DB1" w:rsidRPr="00525508">
        <w:rPr>
          <w:szCs w:val="22"/>
          <w:lang w:val="hu-HU" w:bidi="hu-HU"/>
        </w:rPr>
        <w:t xml:space="preserve"> gyógyszer</w:t>
      </w:r>
      <w:r w:rsidR="00B231B8">
        <w:rPr>
          <w:szCs w:val="22"/>
          <w:lang w:val="hu-HU" w:bidi="hu-HU"/>
        </w:rPr>
        <w:t>nek</w:t>
      </w:r>
      <w:r w:rsidR="009E7DB1" w:rsidRPr="00525508">
        <w:rPr>
          <w:szCs w:val="22"/>
          <w:lang w:val="hu-HU" w:bidi="hu-HU"/>
        </w:rPr>
        <w:t xml:space="preserve"> </w:t>
      </w:r>
      <w:r w:rsidR="008E7A88">
        <w:rPr>
          <w:szCs w:val="22"/>
          <w:lang w:val="hu-HU" w:bidi="hu-HU"/>
        </w:rPr>
        <w:t xml:space="preserve">az </w:t>
      </w:r>
      <w:r w:rsidR="009E7DB1" w:rsidRPr="00525508">
        <w:rPr>
          <w:szCs w:val="22"/>
          <w:lang w:val="hu-HU" w:bidi="hu-HU"/>
        </w:rPr>
        <w:t xml:space="preserve">alkalmazását. Az említett vér- és vizeletvizsgálatok eredményei alapján </w:t>
      </w:r>
      <w:r w:rsidR="003D09E2">
        <w:rPr>
          <w:szCs w:val="22"/>
          <w:lang w:val="hu-HU" w:bidi="hu-HU"/>
        </w:rPr>
        <w:t>kezelő</w:t>
      </w:r>
      <w:r w:rsidR="009E7DB1" w:rsidRPr="00525508">
        <w:rPr>
          <w:szCs w:val="22"/>
          <w:lang w:val="hu-HU" w:bidi="hu-HU"/>
        </w:rPr>
        <w:t>orvosa csökkentheti a Skilarence adagját vagy leállíthatja a kezelést.</w:t>
      </w:r>
    </w:p>
    <w:p w:rsidR="00DC6B15" w:rsidRPr="00525508" w:rsidRDefault="00DC6B15" w:rsidP="000E786F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val="hu-HU" w:bidi="hu-HU"/>
        </w:rPr>
      </w:pPr>
    </w:p>
    <w:p w:rsidR="00DC6B15" w:rsidRPr="00525508" w:rsidRDefault="00116D4E" w:rsidP="000E786F">
      <w:pPr>
        <w:keepNext/>
        <w:keepLines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u w:val="single"/>
          <w:lang w:val="hu-HU" w:bidi="hu-HU"/>
        </w:rPr>
      </w:pPr>
      <w:r w:rsidRPr="00525508">
        <w:rPr>
          <w:szCs w:val="22"/>
          <w:u w:val="single"/>
          <w:lang w:val="hu-HU" w:bidi="hu-HU"/>
        </w:rPr>
        <w:t>Fertőzések</w:t>
      </w:r>
    </w:p>
    <w:p w:rsidR="00106D8F" w:rsidRPr="00525508" w:rsidRDefault="00A27EE6" w:rsidP="000E786F">
      <w:pPr>
        <w:keepNext/>
        <w:keepLines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lang w:val="hu-HU"/>
        </w:rPr>
      </w:pPr>
      <w:r w:rsidRPr="00525508">
        <w:rPr>
          <w:szCs w:val="22"/>
          <w:lang w:val="hu-HU" w:bidi="hu-HU"/>
        </w:rPr>
        <w:t>A fehérvérsejtek segítenek szervezetének a fertőzések leküzdésében</w:t>
      </w:r>
      <w:r w:rsidR="00236E8A" w:rsidRPr="00525508">
        <w:rPr>
          <w:szCs w:val="22"/>
          <w:lang w:val="hu-HU" w:bidi="hu-HU"/>
        </w:rPr>
        <w:t>.</w:t>
      </w:r>
      <w:r w:rsidRPr="00525508">
        <w:rPr>
          <w:szCs w:val="22"/>
          <w:lang w:val="hu-HU" w:bidi="hu-HU"/>
        </w:rPr>
        <w:t xml:space="preserve"> </w:t>
      </w:r>
      <w:r w:rsidR="00DC6B15" w:rsidRPr="00525508">
        <w:rPr>
          <w:szCs w:val="22"/>
          <w:lang w:val="hu-HU" w:bidi="hu-HU"/>
        </w:rPr>
        <w:t xml:space="preserve">A Skilarence csökkentheti fehérvérsejtjei számát. </w:t>
      </w:r>
      <w:r w:rsidR="0083139B" w:rsidRPr="00525508">
        <w:rPr>
          <w:szCs w:val="22"/>
          <w:lang w:val="hu-HU" w:bidi="hu-HU"/>
        </w:rPr>
        <w:t xml:space="preserve">Beszéljen kezelőorvosával, ha úgy gondolja, hogy valamilyen fertőzése lehet. Ennek tünetei </w:t>
      </w:r>
      <w:r w:rsidR="00630FBB" w:rsidRPr="00525508">
        <w:rPr>
          <w:szCs w:val="22"/>
          <w:lang w:val="hu-HU" w:bidi="hu-HU"/>
        </w:rPr>
        <w:t xml:space="preserve">lehetnek </w:t>
      </w:r>
      <w:r w:rsidR="0083139B" w:rsidRPr="00525508">
        <w:rPr>
          <w:szCs w:val="22"/>
          <w:lang w:val="hu-HU" w:bidi="hu-HU"/>
        </w:rPr>
        <w:t xml:space="preserve">többek között a láz, fájdalom, izomfájdalom, fejfájás, </w:t>
      </w:r>
      <w:r w:rsidR="003D09E2" w:rsidRPr="00525508">
        <w:rPr>
          <w:szCs w:val="22"/>
          <w:lang w:val="hu-HU" w:bidi="hu-HU"/>
        </w:rPr>
        <w:t>étvágy</w:t>
      </w:r>
      <w:r w:rsidR="003D09E2">
        <w:rPr>
          <w:szCs w:val="22"/>
          <w:lang w:val="hu-HU" w:bidi="hu-HU"/>
        </w:rPr>
        <w:t>talanság</w:t>
      </w:r>
      <w:r w:rsidR="003D09E2" w:rsidRPr="00525508">
        <w:rPr>
          <w:szCs w:val="22"/>
          <w:lang w:val="hu-HU" w:bidi="hu-HU"/>
        </w:rPr>
        <w:t xml:space="preserve"> </w:t>
      </w:r>
      <w:r w:rsidR="0083139B" w:rsidRPr="00525508">
        <w:rPr>
          <w:szCs w:val="22"/>
          <w:lang w:val="hu-HU" w:bidi="hu-HU"/>
        </w:rPr>
        <w:t>és általános gyengeség.</w:t>
      </w:r>
      <w:r w:rsidR="00C67433" w:rsidRPr="00525508">
        <w:rPr>
          <w:szCs w:val="22"/>
          <w:lang w:val="hu-HU" w:bidi="hu-HU"/>
        </w:rPr>
        <w:t xml:space="preserve"> Amennyiben akár a Skilarence</w:t>
      </w:r>
      <w:r w:rsidR="0011707B">
        <w:rPr>
          <w:szCs w:val="22"/>
          <w:lang w:val="hu-HU" w:bidi="hu-HU"/>
        </w:rPr>
        <w:t>-</w:t>
      </w:r>
      <w:r w:rsidR="00C67433" w:rsidRPr="00525508">
        <w:rPr>
          <w:szCs w:val="22"/>
          <w:lang w:val="hu-HU" w:bidi="hu-HU"/>
        </w:rPr>
        <w:t xml:space="preserve">kezelés elkezdése előtt, akár a kezelés közben súlyos fertőzésben szenved, </w:t>
      </w:r>
      <w:r w:rsidR="0026738B">
        <w:rPr>
          <w:szCs w:val="22"/>
          <w:lang w:val="hu-HU" w:bidi="hu-HU"/>
        </w:rPr>
        <w:t>kezelő</w:t>
      </w:r>
      <w:r w:rsidR="00C67433" w:rsidRPr="00525508">
        <w:rPr>
          <w:szCs w:val="22"/>
          <w:lang w:val="hu-HU" w:bidi="hu-HU"/>
        </w:rPr>
        <w:t xml:space="preserve">orvosa a Skilarence szedésének </w:t>
      </w:r>
      <w:r w:rsidR="007816C3">
        <w:rPr>
          <w:szCs w:val="22"/>
          <w:lang w:val="hu-HU" w:bidi="hu-HU"/>
        </w:rPr>
        <w:t>abbahagyását</w:t>
      </w:r>
      <w:r w:rsidR="00C67433" w:rsidRPr="00525508">
        <w:rPr>
          <w:szCs w:val="22"/>
          <w:lang w:val="hu-HU" w:bidi="hu-HU"/>
        </w:rPr>
        <w:t xml:space="preserve"> javasolhatja a fertőzés megszűnéséig.</w:t>
      </w:r>
    </w:p>
    <w:p w:rsidR="0083139B" w:rsidRPr="00525508" w:rsidRDefault="0083139B" w:rsidP="000E786F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val="hu-HU" w:bidi="hu-HU"/>
        </w:rPr>
      </w:pPr>
    </w:p>
    <w:p w:rsidR="0083139B" w:rsidRPr="00525508" w:rsidRDefault="00116D4E" w:rsidP="000E786F">
      <w:pPr>
        <w:keepNext/>
        <w:keepLines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u w:val="single"/>
          <w:lang w:val="hu-HU" w:bidi="hu-HU"/>
        </w:rPr>
      </w:pPr>
      <w:r w:rsidRPr="00525508">
        <w:rPr>
          <w:szCs w:val="22"/>
          <w:u w:val="single"/>
          <w:lang w:val="hu-HU" w:bidi="hu-HU"/>
        </w:rPr>
        <w:t>Emésztőrendszeri zavarok</w:t>
      </w:r>
    </w:p>
    <w:p w:rsidR="00106D8F" w:rsidRPr="00525508" w:rsidRDefault="0083139B" w:rsidP="000E786F">
      <w:pPr>
        <w:keepNext/>
        <w:keepLines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u w:val="single"/>
          <w:lang w:val="hu-HU"/>
        </w:rPr>
      </w:pPr>
      <w:r w:rsidRPr="00525508">
        <w:rPr>
          <w:szCs w:val="22"/>
          <w:lang w:val="hu-HU" w:bidi="hu-HU"/>
        </w:rPr>
        <w:t xml:space="preserve">Számoljon be kezelőorvosának minden </w:t>
      </w:r>
      <w:r w:rsidR="003D09E2">
        <w:rPr>
          <w:szCs w:val="22"/>
          <w:lang w:val="hu-HU" w:bidi="hu-HU"/>
        </w:rPr>
        <w:t>korábbi</w:t>
      </w:r>
      <w:r w:rsidR="003D09E2" w:rsidRPr="00525508">
        <w:rPr>
          <w:szCs w:val="22"/>
          <w:lang w:val="hu-HU" w:bidi="hu-HU"/>
        </w:rPr>
        <w:t xml:space="preserve"> </w:t>
      </w:r>
      <w:r w:rsidRPr="00525508">
        <w:rPr>
          <w:szCs w:val="22"/>
          <w:lang w:val="hu-HU" w:bidi="hu-HU"/>
        </w:rPr>
        <w:t xml:space="preserve">vagy jelenlegi gyomor- vagy bélproblémájáról. </w:t>
      </w:r>
      <w:r w:rsidR="000A5296">
        <w:rPr>
          <w:szCs w:val="22"/>
          <w:lang w:val="hu-HU" w:bidi="hu-HU"/>
        </w:rPr>
        <w:t>Kezelő</w:t>
      </w:r>
      <w:r w:rsidRPr="00525508">
        <w:rPr>
          <w:szCs w:val="22"/>
          <w:lang w:val="hu-HU" w:bidi="hu-HU"/>
        </w:rPr>
        <w:t>rvosa tájékoztatást nyújt Önnek arra vonatkozóan, hogy miképpen kell eljárnia a Skilarence</w:t>
      </w:r>
      <w:r w:rsidR="000A5296">
        <w:rPr>
          <w:szCs w:val="22"/>
          <w:lang w:val="hu-HU" w:bidi="hu-HU"/>
        </w:rPr>
        <w:t>-</w:t>
      </w:r>
      <w:r w:rsidRPr="00525508">
        <w:rPr>
          <w:szCs w:val="22"/>
          <w:lang w:val="hu-HU" w:bidi="hu-HU"/>
        </w:rPr>
        <w:t>kezelés ideje alatt.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b/>
          <w:bCs/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b/>
          <w:bCs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Gyermekek és serdülők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szCs w:val="22"/>
          <w:lang w:val="hu-HU" w:eastAsia="en-GB"/>
        </w:rPr>
      </w:pPr>
      <w:r w:rsidRPr="00525508">
        <w:rPr>
          <w:szCs w:val="22"/>
          <w:lang w:val="hu-HU" w:eastAsia="en-GB" w:bidi="hu-HU"/>
        </w:rPr>
        <w:t xml:space="preserve">A </w:t>
      </w:r>
      <w:r w:rsidR="0083139B" w:rsidRPr="00525508">
        <w:rPr>
          <w:szCs w:val="22"/>
          <w:lang w:val="hu-HU" w:eastAsia="en-GB" w:bidi="hu-HU"/>
        </w:rPr>
        <w:t>18 </w:t>
      </w:r>
      <w:r w:rsidRPr="00525508">
        <w:rPr>
          <w:szCs w:val="22"/>
          <w:lang w:val="hu-HU" w:eastAsia="en-GB" w:bidi="hu-HU"/>
        </w:rPr>
        <w:t>év</w:t>
      </w:r>
      <w:r w:rsidR="003D09E2">
        <w:rPr>
          <w:szCs w:val="22"/>
          <w:lang w:val="hu-HU" w:eastAsia="en-GB" w:bidi="hu-HU"/>
        </w:rPr>
        <w:t>esnél</w:t>
      </w:r>
      <w:r w:rsidRPr="00525508">
        <w:rPr>
          <w:szCs w:val="22"/>
          <w:lang w:val="hu-HU" w:eastAsia="en-GB" w:bidi="hu-HU"/>
        </w:rPr>
        <w:t xml:space="preserve"> </w:t>
      </w:r>
      <w:r w:rsidR="003D09E2">
        <w:rPr>
          <w:szCs w:val="22"/>
          <w:lang w:val="hu-HU" w:eastAsia="en-GB" w:bidi="hu-HU"/>
        </w:rPr>
        <w:t>fiatalabb</w:t>
      </w:r>
      <w:r w:rsidR="003D09E2" w:rsidRPr="00525508">
        <w:rPr>
          <w:szCs w:val="22"/>
          <w:lang w:val="hu-HU" w:eastAsia="en-GB" w:bidi="hu-HU"/>
        </w:rPr>
        <w:t xml:space="preserve"> </w:t>
      </w:r>
      <w:r w:rsidRPr="00525508">
        <w:rPr>
          <w:szCs w:val="22"/>
          <w:lang w:val="hu-HU" w:eastAsia="en-GB" w:bidi="hu-HU"/>
        </w:rPr>
        <w:t>gyermekek és serdülők nem alkalmazhatják ezt a gyógyszert</w:t>
      </w:r>
      <w:r w:rsidR="0072210A" w:rsidRPr="00525508">
        <w:rPr>
          <w:szCs w:val="22"/>
          <w:lang w:val="hu-HU" w:eastAsia="en-GB" w:bidi="hu-HU"/>
        </w:rPr>
        <w:t>, mivel ebben a korcsoportban nem vizsgálták</w:t>
      </w:r>
      <w:r w:rsidRPr="00525508">
        <w:rPr>
          <w:szCs w:val="22"/>
          <w:lang w:val="hu-HU" w:eastAsia="en-GB" w:bidi="hu-HU"/>
        </w:rPr>
        <w:t>.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b/>
          <w:bCs/>
          <w:szCs w:val="22"/>
          <w:lang w:val="hu-HU"/>
        </w:rPr>
      </w:pPr>
    </w:p>
    <w:p w:rsidR="00400471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rFonts w:eastAsia="SimSun"/>
          <w:b/>
          <w:lang w:val="hu-HU"/>
        </w:rPr>
      </w:pPr>
      <w:r w:rsidRPr="00525508">
        <w:rPr>
          <w:b/>
          <w:bCs/>
          <w:szCs w:val="22"/>
          <w:lang w:val="hu-HU" w:bidi="hu-HU"/>
        </w:rPr>
        <w:t>Egyéb gyógyszerek és</w:t>
      </w:r>
      <w:r w:rsidR="00C24652" w:rsidRPr="00525508">
        <w:rPr>
          <w:b/>
          <w:lang w:val="hu-HU"/>
        </w:rPr>
        <w:t xml:space="preserve"> a </w:t>
      </w:r>
      <w:r w:rsidRPr="00525508">
        <w:rPr>
          <w:b/>
          <w:bCs/>
          <w:szCs w:val="22"/>
          <w:lang w:val="hu-HU" w:bidi="hu-HU"/>
        </w:rPr>
        <w:t>Skilarence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  <w:r w:rsidRPr="00525508">
        <w:rPr>
          <w:szCs w:val="22"/>
          <w:lang w:val="hu-HU" w:bidi="hu-HU"/>
        </w:rPr>
        <w:t>Feltétlenül tájékoztassa kezelőorvosát vagy gyógyszerészét a jelenleg vagy nemrégiben szedett, valamint szedni tervezett egyéb gyógyszereiről.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</w:p>
    <w:p w:rsidR="00A27EE6" w:rsidRPr="00525508" w:rsidRDefault="00AE6129" w:rsidP="000E786F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  <w:r>
        <w:rPr>
          <w:szCs w:val="22"/>
          <w:lang w:val="hu-HU" w:bidi="hu-HU"/>
        </w:rPr>
        <w:t xml:space="preserve"> Különösen</w:t>
      </w:r>
      <w:r w:rsidR="00A27EE6" w:rsidRPr="00525508">
        <w:rPr>
          <w:szCs w:val="22"/>
          <w:lang w:val="hu-HU" w:bidi="hu-HU"/>
        </w:rPr>
        <w:t xml:space="preserve"> </w:t>
      </w:r>
      <w:r w:rsidR="00682A2E">
        <w:rPr>
          <w:szCs w:val="22"/>
          <w:lang w:val="hu-HU" w:bidi="hu-HU"/>
        </w:rPr>
        <w:t>fontos, hogy elmondja</w:t>
      </w:r>
      <w:r w:rsidR="00682A2E" w:rsidRPr="00525508">
        <w:rPr>
          <w:szCs w:val="22"/>
          <w:lang w:val="hu-HU" w:bidi="hu-HU"/>
        </w:rPr>
        <w:t xml:space="preserve"> kezelőorvosá</w:t>
      </w:r>
      <w:r w:rsidR="00682A2E">
        <w:rPr>
          <w:szCs w:val="22"/>
          <w:lang w:val="hu-HU" w:bidi="hu-HU"/>
        </w:rPr>
        <w:t>nak</w:t>
      </w:r>
      <w:r w:rsidR="00A27EE6" w:rsidRPr="00525508">
        <w:rPr>
          <w:szCs w:val="22"/>
          <w:lang w:val="hu-HU" w:bidi="hu-HU"/>
        </w:rPr>
        <w:t>, ha az alábbi gyógyszereket szedi: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numPr>
          <w:ilvl w:val="0"/>
          <w:numId w:val="2"/>
        </w:numPr>
        <w:tabs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Dimetil-fumarát</w:t>
      </w:r>
      <w:r w:rsidR="00643F9F" w:rsidRPr="00525508">
        <w:rPr>
          <w:szCs w:val="22"/>
          <w:lang w:val="hu-HU" w:bidi="hu-HU"/>
        </w:rPr>
        <w:t xml:space="preserve"> </w:t>
      </w:r>
      <w:r w:rsidR="00643F9F" w:rsidRPr="00525508">
        <w:rPr>
          <w:b/>
          <w:szCs w:val="22"/>
          <w:lang w:val="hu-HU" w:bidi="hu-HU"/>
        </w:rPr>
        <w:t xml:space="preserve">vagy </w:t>
      </w:r>
      <w:r w:rsidR="00C371ED" w:rsidRPr="00525508">
        <w:rPr>
          <w:b/>
          <w:bCs/>
          <w:szCs w:val="22"/>
          <w:lang w:val="hu-HU" w:bidi="hu-HU"/>
        </w:rPr>
        <w:t>egyéb</w:t>
      </w:r>
      <w:r w:rsidR="00643F9F" w:rsidRPr="00525508">
        <w:rPr>
          <w:b/>
          <w:szCs w:val="22"/>
          <w:lang w:val="hu-HU" w:bidi="hu-HU"/>
        </w:rPr>
        <w:t xml:space="preserve"> fumarátok.</w:t>
      </w:r>
      <w:r w:rsidRPr="00525508">
        <w:rPr>
          <w:szCs w:val="22"/>
          <w:lang w:val="hu-HU" w:bidi="hu-HU"/>
        </w:rPr>
        <w:t xml:space="preserve"> A Skilarence</w:t>
      </w:r>
      <w:r w:rsidR="000467BD">
        <w:rPr>
          <w:szCs w:val="22"/>
          <w:lang w:val="hu-HU" w:bidi="hu-HU"/>
        </w:rPr>
        <w:t xml:space="preserve"> </w:t>
      </w:r>
      <w:r w:rsidR="00682A2E">
        <w:rPr>
          <w:szCs w:val="22"/>
          <w:lang w:val="hu-HU" w:bidi="hu-HU"/>
        </w:rPr>
        <w:t>hatóanyagát</w:t>
      </w:r>
      <w:r w:rsidRPr="00525508">
        <w:rPr>
          <w:szCs w:val="22"/>
          <w:lang w:val="hu-HU" w:bidi="hu-HU"/>
        </w:rPr>
        <w:t>, a dimetil-fumarát</w:t>
      </w:r>
      <w:r w:rsidR="00682A2E">
        <w:rPr>
          <w:szCs w:val="22"/>
          <w:lang w:val="hu-HU" w:bidi="hu-HU"/>
        </w:rPr>
        <w:t>ot</w:t>
      </w:r>
      <w:r w:rsidRPr="00525508">
        <w:rPr>
          <w:szCs w:val="22"/>
          <w:lang w:val="hu-HU" w:bidi="hu-HU"/>
        </w:rPr>
        <w:t xml:space="preserve"> más gyógy</w:t>
      </w:r>
      <w:r w:rsidR="007310D4" w:rsidRPr="00525508">
        <w:rPr>
          <w:szCs w:val="22"/>
          <w:lang w:val="hu-HU" w:bidi="hu-HU"/>
        </w:rPr>
        <w:t>szerek</w:t>
      </w:r>
      <w:r w:rsidR="000467BD">
        <w:rPr>
          <w:szCs w:val="22"/>
          <w:lang w:val="hu-HU" w:bidi="hu-HU"/>
        </w:rPr>
        <w:t>ben</w:t>
      </w:r>
      <w:r w:rsidRPr="00525508">
        <w:rPr>
          <w:szCs w:val="22"/>
          <w:lang w:val="hu-HU" w:bidi="hu-HU"/>
        </w:rPr>
        <w:t>, például tabletták</w:t>
      </w:r>
      <w:r w:rsidR="00682A2E">
        <w:rPr>
          <w:szCs w:val="22"/>
          <w:lang w:val="hu-HU" w:bidi="hu-HU"/>
        </w:rPr>
        <w:t>ban</w:t>
      </w:r>
      <w:r w:rsidRPr="00525508">
        <w:rPr>
          <w:szCs w:val="22"/>
          <w:lang w:val="hu-HU" w:bidi="hu-HU"/>
        </w:rPr>
        <w:t>, kenőcsök</w:t>
      </w:r>
      <w:r w:rsidR="00682A2E">
        <w:rPr>
          <w:szCs w:val="22"/>
          <w:lang w:val="hu-HU" w:bidi="hu-HU"/>
        </w:rPr>
        <w:t>ben</w:t>
      </w:r>
      <w:r w:rsidRPr="00525508">
        <w:rPr>
          <w:szCs w:val="22"/>
          <w:lang w:val="hu-HU" w:bidi="hu-HU"/>
        </w:rPr>
        <w:t xml:space="preserve"> és fürdőszerek</w:t>
      </w:r>
      <w:r w:rsidR="00682A2E">
        <w:rPr>
          <w:szCs w:val="22"/>
          <w:lang w:val="hu-HU" w:bidi="hu-HU"/>
        </w:rPr>
        <w:t>ben</w:t>
      </w:r>
      <w:r w:rsidRPr="00525508">
        <w:rPr>
          <w:szCs w:val="22"/>
          <w:lang w:val="hu-HU" w:bidi="hu-HU"/>
        </w:rPr>
        <w:t xml:space="preserve"> is </w:t>
      </w:r>
      <w:r w:rsidR="007310D4" w:rsidRPr="00525508">
        <w:rPr>
          <w:szCs w:val="22"/>
          <w:lang w:val="hu-HU" w:bidi="hu-HU"/>
        </w:rPr>
        <w:t>használ</w:t>
      </w:r>
      <w:r w:rsidR="000467BD">
        <w:rPr>
          <w:szCs w:val="22"/>
          <w:lang w:val="hu-HU" w:bidi="hu-HU"/>
        </w:rPr>
        <w:t>ják</w:t>
      </w:r>
      <w:r w:rsidRPr="00525508">
        <w:rPr>
          <w:szCs w:val="22"/>
          <w:lang w:val="hu-HU" w:bidi="hu-HU"/>
        </w:rPr>
        <w:t xml:space="preserve">. A túladagolás elkerülésének érdekében kerülnie kell a </w:t>
      </w:r>
      <w:r w:rsidR="00643F9F" w:rsidRPr="00525508">
        <w:rPr>
          <w:szCs w:val="22"/>
          <w:lang w:val="hu-HU" w:bidi="hu-HU"/>
        </w:rPr>
        <w:t xml:space="preserve">fumarátokat </w:t>
      </w:r>
      <w:r w:rsidRPr="00525508">
        <w:rPr>
          <w:szCs w:val="22"/>
          <w:lang w:val="hu-HU" w:bidi="hu-HU"/>
        </w:rPr>
        <w:t>tartalmazó egyéb készítmények használatát.</w:t>
      </w:r>
    </w:p>
    <w:p w:rsidR="00A27EE6" w:rsidRPr="00525508" w:rsidRDefault="00A27EE6" w:rsidP="000E786F">
      <w:pPr>
        <w:widowControl w:val="0"/>
        <w:numPr>
          <w:ilvl w:val="0"/>
          <w:numId w:val="2"/>
        </w:numPr>
        <w:tabs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A</w:t>
      </w:r>
      <w:r w:rsidR="0026738B">
        <w:rPr>
          <w:b/>
          <w:bCs/>
          <w:szCs w:val="22"/>
          <w:lang w:val="hu-HU" w:bidi="hu-HU"/>
        </w:rPr>
        <w:t xml:space="preserve"> pikkelysömör</w:t>
      </w:r>
      <w:r w:rsidR="004A4065">
        <w:rPr>
          <w:b/>
          <w:bCs/>
          <w:szCs w:val="22"/>
          <w:lang w:val="hu-HU" w:bidi="hu-HU"/>
        </w:rPr>
        <w:t xml:space="preserve"> </w:t>
      </w:r>
      <w:r w:rsidRPr="00525508">
        <w:rPr>
          <w:b/>
          <w:bCs/>
          <w:szCs w:val="22"/>
          <w:lang w:val="hu-HU" w:bidi="hu-HU"/>
        </w:rPr>
        <w:t>kezelésében használt egyéb gyógyszerek</w:t>
      </w:r>
      <w:r w:rsidR="00643F9F" w:rsidRPr="00525508">
        <w:rPr>
          <w:b/>
          <w:bCs/>
          <w:szCs w:val="22"/>
          <w:lang w:val="hu-HU" w:bidi="hu-HU"/>
        </w:rPr>
        <w:t>,</w:t>
      </w:r>
      <w:r w:rsidRPr="00525508">
        <w:rPr>
          <w:szCs w:val="22"/>
          <w:lang w:val="hu-HU" w:bidi="hu-HU"/>
        </w:rPr>
        <w:t xml:space="preserve"> </w:t>
      </w:r>
      <w:r w:rsidR="00CC30EF">
        <w:rPr>
          <w:szCs w:val="22"/>
          <w:lang w:val="hu-HU" w:bidi="hu-HU"/>
        </w:rPr>
        <w:t>pl.</w:t>
      </w:r>
      <w:r w:rsidR="003F36E8" w:rsidRPr="00525508">
        <w:rPr>
          <w:lang w:val="hu-HU"/>
        </w:rPr>
        <w:t xml:space="preserve"> metotrexát, retinoid</w:t>
      </w:r>
      <w:r w:rsidR="003B3606">
        <w:rPr>
          <w:lang w:val="hu-HU"/>
        </w:rPr>
        <w:t>ok</w:t>
      </w:r>
      <w:r w:rsidR="003F36E8" w:rsidRPr="00525508">
        <w:rPr>
          <w:lang w:val="hu-HU"/>
        </w:rPr>
        <w:t>, pszoralének</w:t>
      </w:r>
      <w:r w:rsidR="00643F9F" w:rsidRPr="00525508">
        <w:rPr>
          <w:bCs/>
          <w:szCs w:val="22"/>
          <w:lang w:val="hu-HU" w:bidi="hu-HU"/>
        </w:rPr>
        <w:t>,</w:t>
      </w:r>
      <w:r w:rsidR="003F36E8" w:rsidRPr="00525508">
        <w:rPr>
          <w:lang w:val="hu-HU"/>
        </w:rPr>
        <w:t xml:space="preserve"> ciklosporin</w:t>
      </w:r>
      <w:r w:rsidRPr="00525508">
        <w:rPr>
          <w:szCs w:val="22"/>
          <w:lang w:val="hu-HU" w:bidi="hu-HU"/>
        </w:rPr>
        <w:t xml:space="preserve"> </w:t>
      </w:r>
      <w:r w:rsidR="00D94324">
        <w:rPr>
          <w:bCs/>
          <w:szCs w:val="22"/>
          <w:lang w:val="hu-HU" w:bidi="hu-HU"/>
        </w:rPr>
        <w:t xml:space="preserve">vagy egyéb </w:t>
      </w:r>
      <w:r w:rsidR="00643F9F" w:rsidRPr="00525508">
        <w:rPr>
          <w:bCs/>
          <w:szCs w:val="22"/>
          <w:lang w:val="hu-HU" w:bidi="hu-HU"/>
        </w:rPr>
        <w:t>immunszuppresszánsok vagy citosztatikumok (az immunrendszerre ható gyógyszerek</w:t>
      </w:r>
      <w:r w:rsidRPr="00525508">
        <w:rPr>
          <w:bCs/>
          <w:szCs w:val="22"/>
          <w:lang w:val="hu-HU" w:bidi="hu-HU"/>
        </w:rPr>
        <w:t>)</w:t>
      </w:r>
      <w:r w:rsidR="00643F9F" w:rsidRPr="00525508">
        <w:rPr>
          <w:bCs/>
          <w:szCs w:val="22"/>
          <w:lang w:val="hu-HU" w:bidi="hu-HU"/>
        </w:rPr>
        <w:t>.</w:t>
      </w:r>
      <w:r w:rsidR="00E03ABC" w:rsidRPr="00525508">
        <w:rPr>
          <w:bCs/>
          <w:szCs w:val="22"/>
          <w:lang w:val="hu-HU" w:bidi="hu-HU"/>
        </w:rPr>
        <w:t xml:space="preserve"> </w:t>
      </w:r>
      <w:r w:rsidR="00643F9F" w:rsidRPr="00525508">
        <w:rPr>
          <w:szCs w:val="22"/>
          <w:lang w:val="hu-HU" w:bidi="hu-HU"/>
        </w:rPr>
        <w:t>A</w:t>
      </w:r>
      <w:r w:rsidRPr="00525508">
        <w:rPr>
          <w:szCs w:val="22"/>
          <w:lang w:val="hu-HU" w:bidi="hu-HU"/>
        </w:rPr>
        <w:t>z ilyen gyógyszerek Skilarence-szel történő egyidejű alkalmazása növelheti a</w:t>
      </w:r>
      <w:r w:rsidR="00643F9F" w:rsidRPr="00525508">
        <w:rPr>
          <w:szCs w:val="22"/>
          <w:lang w:val="hu-HU" w:bidi="hu-HU"/>
        </w:rPr>
        <w:t xml:space="preserve">z immunrendszerét érintő </w:t>
      </w:r>
      <w:r w:rsidRPr="00525508">
        <w:rPr>
          <w:szCs w:val="22"/>
          <w:lang w:val="hu-HU" w:bidi="hu-HU"/>
        </w:rPr>
        <w:t>mellékhatások előfordulásának kockázatát.</w:t>
      </w:r>
    </w:p>
    <w:p w:rsidR="00643F9F" w:rsidRPr="00525508" w:rsidRDefault="00643F9F" w:rsidP="000E786F">
      <w:pPr>
        <w:widowControl w:val="0"/>
        <w:numPr>
          <w:ilvl w:val="0"/>
          <w:numId w:val="2"/>
        </w:numPr>
        <w:tabs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 xml:space="preserve">A vesefunkcióját esetlegesen befolyásoló egyéb gyógyszerek, </w:t>
      </w:r>
      <w:r w:rsidR="001D7961">
        <w:rPr>
          <w:bCs/>
          <w:szCs w:val="22"/>
          <w:lang w:val="hu-HU" w:bidi="hu-HU"/>
        </w:rPr>
        <w:t>pl.</w:t>
      </w:r>
      <w:r w:rsidRPr="00525508">
        <w:rPr>
          <w:bCs/>
          <w:szCs w:val="22"/>
          <w:lang w:val="hu-HU" w:bidi="hu-HU"/>
        </w:rPr>
        <w:t xml:space="preserve"> (a</w:t>
      </w:r>
      <w:r w:rsidR="002802D5">
        <w:rPr>
          <w:bCs/>
          <w:szCs w:val="22"/>
          <w:lang w:val="hu-HU" w:bidi="hu-HU"/>
        </w:rPr>
        <w:t xml:space="preserve"> </w:t>
      </w:r>
      <w:r w:rsidR="0026738B">
        <w:rPr>
          <w:bCs/>
          <w:szCs w:val="22"/>
          <w:lang w:val="hu-HU" w:bidi="hu-HU"/>
        </w:rPr>
        <w:t>pikkelysömör</w:t>
      </w:r>
      <w:r w:rsidRPr="00525508">
        <w:rPr>
          <w:bCs/>
          <w:szCs w:val="22"/>
          <w:lang w:val="hu-HU" w:bidi="hu-HU"/>
        </w:rPr>
        <w:t xml:space="preserve"> kezelésére használt) metotrexát vagy ciklosporin, (a fertőzések kezelésére használt) aminoglikozidok, (a vizeletmennyiséget növelő) </w:t>
      </w:r>
      <w:r w:rsidR="00AA451C">
        <w:rPr>
          <w:bCs/>
          <w:szCs w:val="22"/>
          <w:lang w:val="hu-HU" w:bidi="hu-HU"/>
        </w:rPr>
        <w:t>vizelet</w:t>
      </w:r>
      <w:r w:rsidR="0026738B">
        <w:rPr>
          <w:bCs/>
          <w:szCs w:val="22"/>
          <w:lang w:val="hu-HU" w:bidi="hu-HU"/>
        </w:rPr>
        <w:t>hajtók</w:t>
      </w:r>
      <w:r w:rsidRPr="00525508">
        <w:rPr>
          <w:bCs/>
          <w:szCs w:val="22"/>
          <w:lang w:val="hu-HU" w:bidi="hu-HU"/>
        </w:rPr>
        <w:t>, (fájdalomcsökkentésre használt) nem</w:t>
      </w:r>
      <w:r w:rsidR="00FF616B">
        <w:rPr>
          <w:bCs/>
          <w:szCs w:val="22"/>
          <w:lang w:val="hu-HU" w:bidi="hu-HU"/>
        </w:rPr>
        <w:t>-</w:t>
      </w:r>
      <w:r w:rsidRPr="00525508">
        <w:rPr>
          <w:bCs/>
          <w:szCs w:val="22"/>
          <w:lang w:val="hu-HU" w:bidi="hu-HU"/>
        </w:rPr>
        <w:t>szteroid gyulladás</w:t>
      </w:r>
      <w:r w:rsidR="001D7961">
        <w:rPr>
          <w:bCs/>
          <w:szCs w:val="22"/>
          <w:lang w:val="hu-HU" w:bidi="hu-HU"/>
        </w:rPr>
        <w:t>gátló</w:t>
      </w:r>
      <w:r w:rsidRPr="00525508">
        <w:rPr>
          <w:bCs/>
          <w:szCs w:val="22"/>
          <w:lang w:val="hu-HU" w:bidi="hu-HU"/>
        </w:rPr>
        <w:t xml:space="preserve"> gyógyszerek</w:t>
      </w:r>
      <w:r w:rsidR="00B8377B" w:rsidRPr="00525508">
        <w:rPr>
          <w:bCs/>
          <w:szCs w:val="22"/>
          <w:lang w:val="hu-HU" w:bidi="hu-HU"/>
        </w:rPr>
        <w:t xml:space="preserve"> vagy (bipoláris zavar vagy depresszió kezelésére használt) lítium. E gyógyszerek Skilarence-szel történő egyidejű alkalmazása növelheti a veséit érintő mellékhatások előfordulásának kockázatát.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106D8F" w:rsidRPr="00525508" w:rsidRDefault="00B8377B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  <w:r w:rsidRPr="00525508">
        <w:rPr>
          <w:szCs w:val="22"/>
          <w:lang w:val="hu-HU" w:bidi="hu-HU"/>
        </w:rPr>
        <w:t>Ha a Skilarence</w:t>
      </w:r>
      <w:r w:rsidR="00564663">
        <w:rPr>
          <w:szCs w:val="22"/>
          <w:lang w:val="hu-HU" w:bidi="hu-HU"/>
        </w:rPr>
        <w:t>-</w:t>
      </w:r>
      <w:r w:rsidRPr="00525508">
        <w:rPr>
          <w:szCs w:val="22"/>
          <w:lang w:val="hu-HU" w:bidi="hu-HU"/>
        </w:rPr>
        <w:t>kezelés ideje alatt s</w:t>
      </w:r>
      <w:r w:rsidR="00A27EE6" w:rsidRPr="00525508">
        <w:rPr>
          <w:szCs w:val="22"/>
          <w:lang w:val="hu-HU" w:bidi="hu-HU"/>
        </w:rPr>
        <w:t>úlyos vagy elhúzódó hasmenés</w:t>
      </w:r>
      <w:r w:rsidRPr="00525508">
        <w:rPr>
          <w:szCs w:val="22"/>
          <w:lang w:val="hu-HU" w:bidi="hu-HU"/>
        </w:rPr>
        <w:t>e jelentkezik,</w:t>
      </w:r>
      <w:r w:rsidR="00630FBB" w:rsidRPr="00525508">
        <w:rPr>
          <w:szCs w:val="22"/>
          <w:lang w:val="hu-HU" w:bidi="hu-HU"/>
        </w:rPr>
        <w:t xml:space="preserve"> </w:t>
      </w:r>
      <w:r w:rsidR="00A27EE6" w:rsidRPr="00525508">
        <w:rPr>
          <w:szCs w:val="22"/>
          <w:lang w:val="hu-HU" w:bidi="hu-HU"/>
        </w:rPr>
        <w:t xml:space="preserve">más gyógyszerek </w:t>
      </w:r>
      <w:r w:rsidR="003A3653">
        <w:rPr>
          <w:szCs w:val="22"/>
          <w:lang w:val="hu-HU" w:bidi="hu-HU"/>
        </w:rPr>
        <w:t>várhatóan nem úgy hatnak, ahogy kellene.</w:t>
      </w:r>
      <w:r w:rsidR="00E712C5" w:rsidRPr="00525508">
        <w:rPr>
          <w:szCs w:val="22"/>
          <w:lang w:val="hu-HU" w:bidi="hu-HU"/>
        </w:rPr>
        <w:t xml:space="preserve"> </w:t>
      </w:r>
      <w:r w:rsidR="00A27EE6" w:rsidRPr="00525508">
        <w:rPr>
          <w:szCs w:val="22"/>
          <w:lang w:val="hu-HU" w:bidi="hu-HU"/>
        </w:rPr>
        <w:t>Beszéljen kezelőorvosával, ha</w:t>
      </w:r>
      <w:r w:rsidRPr="00525508">
        <w:rPr>
          <w:szCs w:val="22"/>
          <w:lang w:val="hu-HU" w:bidi="hu-HU"/>
        </w:rPr>
        <w:t xml:space="preserve"> súlyos</w:t>
      </w:r>
      <w:r w:rsidR="00A27EE6" w:rsidRPr="00525508">
        <w:rPr>
          <w:szCs w:val="22"/>
          <w:lang w:val="hu-HU" w:bidi="hu-HU"/>
        </w:rPr>
        <w:t xml:space="preserve"> hasmenése van, vagy amiatt aggódik, hogy az Ön által szedett többi gyógyszer esetleg nem hat.</w:t>
      </w:r>
      <w:r w:rsidR="008823B7" w:rsidRPr="00525508">
        <w:rPr>
          <w:szCs w:val="22"/>
          <w:lang w:val="hu-HU" w:bidi="hu-HU"/>
        </w:rPr>
        <w:t xml:space="preserve"> </w:t>
      </w:r>
      <w:r w:rsidRPr="00525508">
        <w:rPr>
          <w:szCs w:val="22"/>
          <w:lang w:val="hu-HU" w:bidi="hu-HU"/>
        </w:rPr>
        <w:t xml:space="preserve">Különösen akkor, ha fogamzásgátló gyógyszert szed, ennek hatása is csökkenhet és egyéb </w:t>
      </w:r>
      <w:r w:rsidR="00682A2E">
        <w:rPr>
          <w:szCs w:val="22"/>
          <w:lang w:val="hu-HU" w:bidi="hu-HU"/>
        </w:rPr>
        <w:t>mechanikus</w:t>
      </w:r>
      <w:r w:rsidR="00682A2E" w:rsidRPr="00525508">
        <w:rPr>
          <w:szCs w:val="22"/>
          <w:lang w:val="hu-HU" w:bidi="hu-HU"/>
        </w:rPr>
        <w:t xml:space="preserve"> </w:t>
      </w:r>
      <w:r w:rsidRPr="00525508">
        <w:rPr>
          <w:szCs w:val="22"/>
          <w:lang w:val="hu-HU" w:bidi="hu-HU"/>
        </w:rPr>
        <w:t>módszerek alkalmazására is szükség lehet a terhesség megakadályozása érdekében. Olvassa el az Ön által szedett fogamzásgátló betegtájékoztatójában foglalt utasításokat.</w:t>
      </w:r>
    </w:p>
    <w:p w:rsidR="00B8377B" w:rsidRPr="00525508" w:rsidRDefault="00B8377B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</w:p>
    <w:p w:rsidR="00B8377B" w:rsidRPr="00525508" w:rsidRDefault="00E03ABC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  <w:r w:rsidRPr="00525508">
        <w:rPr>
          <w:szCs w:val="22"/>
          <w:lang w:val="hu-HU" w:bidi="hu-HU"/>
        </w:rPr>
        <w:t>Ha</w:t>
      </w:r>
      <w:r w:rsidR="00B8377B" w:rsidRPr="00525508">
        <w:rPr>
          <w:szCs w:val="22"/>
          <w:lang w:val="hu-HU" w:bidi="hu-HU"/>
        </w:rPr>
        <w:t xml:space="preserve"> oltásra van szüksége, beszéljen kezelőorvosával. A Skilarence</w:t>
      </w:r>
      <w:r w:rsidR="00564663">
        <w:rPr>
          <w:szCs w:val="22"/>
          <w:lang w:val="hu-HU" w:bidi="hu-HU"/>
        </w:rPr>
        <w:t>-</w:t>
      </w:r>
      <w:r w:rsidR="00B8377B" w:rsidRPr="00525508">
        <w:rPr>
          <w:szCs w:val="22"/>
          <w:lang w:val="hu-HU" w:bidi="hu-HU"/>
        </w:rPr>
        <w:t>kezelés ideje alatt beadott bizonyos típusú oltások (az élő kórokozókat tarta</w:t>
      </w:r>
      <w:r w:rsidR="00630FBB" w:rsidRPr="00525508">
        <w:rPr>
          <w:szCs w:val="22"/>
          <w:lang w:val="hu-HU" w:bidi="hu-HU"/>
        </w:rPr>
        <w:t>lmazó oltások) fertőzést okoz</w:t>
      </w:r>
      <w:r w:rsidR="00C44EC4">
        <w:rPr>
          <w:szCs w:val="22"/>
          <w:lang w:val="hu-HU" w:bidi="hu-HU"/>
        </w:rPr>
        <w:t>hat</w:t>
      </w:r>
      <w:r w:rsidR="00B8377B" w:rsidRPr="00525508">
        <w:rPr>
          <w:szCs w:val="22"/>
          <w:lang w:val="hu-HU" w:bidi="hu-HU"/>
        </w:rPr>
        <w:t>nak. Kezelőorvosa tanácsot adhat arra vonatkozóan, hogy mi lenne a legjobb döntés.</w:t>
      </w:r>
    </w:p>
    <w:p w:rsidR="00B8377B" w:rsidRPr="00525508" w:rsidRDefault="00B8377B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</w:p>
    <w:p w:rsidR="00B8377B" w:rsidRPr="006B0714" w:rsidRDefault="005C16AD" w:rsidP="000E786F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hu-HU" w:bidi="hu-HU"/>
        </w:rPr>
      </w:pPr>
      <w:r w:rsidRPr="006B0714">
        <w:rPr>
          <w:b/>
          <w:szCs w:val="22"/>
          <w:lang w:val="hu-HU" w:bidi="hu-HU"/>
        </w:rPr>
        <w:t xml:space="preserve">A </w:t>
      </w:r>
      <w:r w:rsidR="00B8377B" w:rsidRPr="006B0714">
        <w:rPr>
          <w:b/>
          <w:szCs w:val="22"/>
          <w:lang w:val="hu-HU" w:bidi="hu-HU"/>
        </w:rPr>
        <w:t>Skilarence</w:t>
      </w:r>
      <w:r w:rsidRPr="006B0714">
        <w:rPr>
          <w:b/>
          <w:szCs w:val="22"/>
          <w:lang w:val="hu-HU" w:bidi="hu-HU"/>
        </w:rPr>
        <w:t xml:space="preserve"> egyidejű alkalmazása</w:t>
      </w:r>
      <w:r w:rsidR="00B8377B" w:rsidRPr="006B0714">
        <w:rPr>
          <w:b/>
          <w:szCs w:val="22"/>
          <w:lang w:val="hu-HU" w:bidi="hu-HU"/>
        </w:rPr>
        <w:t xml:space="preserve"> alkohol</w:t>
      </w:r>
      <w:r w:rsidRPr="006B0714">
        <w:rPr>
          <w:b/>
          <w:szCs w:val="22"/>
          <w:lang w:val="hu-HU" w:bidi="hu-HU"/>
        </w:rPr>
        <w:t>lal</w:t>
      </w:r>
    </w:p>
    <w:p w:rsidR="00106D8F" w:rsidRPr="006B0714" w:rsidRDefault="00B8377B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6B0714">
        <w:rPr>
          <w:szCs w:val="22"/>
          <w:lang w:val="hu-HU" w:bidi="hu-HU"/>
        </w:rPr>
        <w:t>Kerülje az erős alkoholos italok fogyasztását (térfogatszázalékonként több mint 30% alkoholtartalmú szeszes italból több mint 50</w:t>
      </w:r>
      <w:r w:rsidR="008823B7" w:rsidRPr="006B0714">
        <w:rPr>
          <w:szCs w:val="22"/>
          <w:lang w:val="hu-HU" w:bidi="hu-HU"/>
        </w:rPr>
        <w:t> </w:t>
      </w:r>
      <w:r w:rsidRPr="006B0714">
        <w:rPr>
          <w:szCs w:val="22"/>
          <w:lang w:val="hu-HU" w:bidi="hu-HU"/>
        </w:rPr>
        <w:t>ml fogyasztása) a Skilarence</w:t>
      </w:r>
      <w:r w:rsidR="00A03223" w:rsidRPr="006B0714">
        <w:rPr>
          <w:szCs w:val="22"/>
          <w:lang w:val="hu-HU" w:bidi="hu-HU"/>
        </w:rPr>
        <w:t>-</w:t>
      </w:r>
      <w:r w:rsidRPr="006B0714">
        <w:rPr>
          <w:szCs w:val="22"/>
          <w:lang w:val="hu-HU" w:bidi="hu-HU"/>
        </w:rPr>
        <w:t xml:space="preserve">kezelés ideje alatt, mivel az alkohol </w:t>
      </w:r>
      <w:r w:rsidR="00DC3D04" w:rsidRPr="006B0714">
        <w:rPr>
          <w:szCs w:val="22"/>
          <w:lang w:val="hu-HU" w:bidi="hu-HU"/>
        </w:rPr>
        <w:t>kölcsönhatás</w:t>
      </w:r>
      <w:r w:rsidRPr="006B0714">
        <w:rPr>
          <w:szCs w:val="22"/>
          <w:lang w:val="hu-HU" w:bidi="hu-HU"/>
        </w:rPr>
        <w:t>ba léphet ezzel a gyógyszerrel. Ez gyomor- és bélpanaszokat okozhat.</w:t>
      </w:r>
    </w:p>
    <w:p w:rsidR="00A27EE6" w:rsidRPr="006B0714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6B0714" w:rsidRDefault="00A27EE6" w:rsidP="000E786F">
      <w:pPr>
        <w:keepNext/>
        <w:widowControl w:val="0"/>
        <w:tabs>
          <w:tab w:val="clear" w:pos="567"/>
        </w:tabs>
        <w:spacing w:line="240" w:lineRule="auto"/>
        <w:ind w:right="-2"/>
        <w:rPr>
          <w:b/>
          <w:szCs w:val="22"/>
          <w:lang w:val="hu-HU"/>
        </w:rPr>
      </w:pPr>
      <w:r w:rsidRPr="006B0714">
        <w:rPr>
          <w:b/>
          <w:bCs/>
          <w:szCs w:val="22"/>
          <w:lang w:val="hu-HU" w:bidi="hu-HU"/>
        </w:rPr>
        <w:t>Terhesség és szoptatás</w:t>
      </w:r>
    </w:p>
    <w:p w:rsidR="00106D8F" w:rsidRPr="006B0714" w:rsidRDefault="00F00C3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  <w:r w:rsidRPr="006B0714">
        <w:rPr>
          <w:szCs w:val="22"/>
          <w:lang w:val="hu-HU" w:bidi="hu-HU"/>
        </w:rPr>
        <w:t>Ne szedje a Skilarence-t, ha terhes vagy teherbeeséssel próbálkozik, mivel a Skilarence káros lehet a csecsemőjére nézve. A Skilarence</w:t>
      </w:r>
      <w:r w:rsidR="00A03223" w:rsidRPr="006B0714">
        <w:rPr>
          <w:szCs w:val="22"/>
          <w:lang w:val="hu-HU" w:bidi="hu-HU"/>
        </w:rPr>
        <w:t>-</w:t>
      </w:r>
      <w:r w:rsidRPr="006B0714">
        <w:rPr>
          <w:szCs w:val="22"/>
          <w:lang w:val="hu-HU" w:bidi="hu-HU"/>
        </w:rPr>
        <w:t>kezelés ideje alatt használjon hatásos fogamzásgátló módszereket a teherbeesés elkerülése érdekében (lásd a fenti „Egyéb gyógyszerek és a Skilarence” című részt is).</w:t>
      </w:r>
    </w:p>
    <w:p w:rsidR="00882695" w:rsidRPr="00525508" w:rsidRDefault="00C550B9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6B0714">
        <w:rPr>
          <w:szCs w:val="22"/>
          <w:lang w:val="hu-HU" w:bidi="hu-HU"/>
        </w:rPr>
        <w:t>Ne szoptasson a</w:t>
      </w:r>
      <w:r w:rsidR="00F00C36" w:rsidRPr="006B0714">
        <w:rPr>
          <w:szCs w:val="22"/>
          <w:lang w:val="hu-HU" w:bidi="hu-HU"/>
        </w:rPr>
        <w:t xml:space="preserve"> Skilarence</w:t>
      </w:r>
      <w:r w:rsidR="00A03223" w:rsidRPr="006B0714">
        <w:rPr>
          <w:szCs w:val="22"/>
          <w:lang w:val="hu-HU" w:bidi="hu-HU"/>
        </w:rPr>
        <w:t>-</w:t>
      </w:r>
      <w:r w:rsidR="00F00C36" w:rsidRPr="006B0714">
        <w:rPr>
          <w:szCs w:val="22"/>
          <w:lang w:val="hu-HU" w:bidi="hu-HU"/>
        </w:rPr>
        <w:t>kezelés</w:t>
      </w:r>
      <w:r w:rsidR="00F00C36" w:rsidRPr="00525508">
        <w:rPr>
          <w:szCs w:val="22"/>
          <w:lang w:val="hu-HU" w:bidi="hu-HU"/>
        </w:rPr>
        <w:t xml:space="preserve"> ideje alatt.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A készítmény hatásai a gépjárművezetéshez és a gépek kezeléséhez szükséges képességekre</w:t>
      </w:r>
    </w:p>
    <w:p w:rsidR="00A27EE6" w:rsidRPr="00525508" w:rsidRDefault="00F00C3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eastAsia="zh-CN" w:bidi="hu-HU"/>
        </w:rPr>
        <w:t xml:space="preserve">A Skilarence kismértékben befolyásolhatja a gépjárművezetéshez és a gépek kezeléséhez szükséges képességeket. A Skilarence bevétele után szédülés vagy fáradtság jelentkezhet. Ha </w:t>
      </w:r>
      <w:r w:rsidR="00497BF4">
        <w:rPr>
          <w:szCs w:val="22"/>
          <w:lang w:val="hu-HU" w:eastAsia="zh-CN" w:bidi="hu-HU"/>
        </w:rPr>
        <w:t>ilyen tüneteket</w:t>
      </w:r>
      <w:r w:rsidRPr="00525508">
        <w:rPr>
          <w:szCs w:val="22"/>
          <w:lang w:val="hu-HU" w:eastAsia="zh-CN" w:bidi="hu-HU"/>
        </w:rPr>
        <w:t xml:space="preserve"> érez, </w:t>
      </w:r>
      <w:r w:rsidR="00A10DA2">
        <w:rPr>
          <w:szCs w:val="22"/>
          <w:lang w:val="hu-HU" w:eastAsia="zh-CN" w:bidi="hu-HU"/>
        </w:rPr>
        <w:t xml:space="preserve">legyen </w:t>
      </w:r>
      <w:r w:rsidR="00497BF4">
        <w:rPr>
          <w:szCs w:val="22"/>
          <w:lang w:val="hu-HU" w:eastAsia="zh-CN" w:bidi="hu-HU"/>
        </w:rPr>
        <w:t>óvatos</w:t>
      </w:r>
      <w:r w:rsidR="00A10DA2" w:rsidRPr="00525508">
        <w:rPr>
          <w:szCs w:val="22"/>
          <w:lang w:val="hu-HU" w:eastAsia="zh-CN" w:bidi="hu-HU"/>
        </w:rPr>
        <w:t xml:space="preserve"> </w:t>
      </w:r>
      <w:r w:rsidR="00497BF4">
        <w:rPr>
          <w:szCs w:val="22"/>
          <w:lang w:val="hu-HU" w:eastAsia="zh-CN" w:bidi="hu-HU"/>
        </w:rPr>
        <w:t>a gépjármű</w:t>
      </w:r>
      <w:r w:rsidRPr="00525508">
        <w:rPr>
          <w:szCs w:val="22"/>
          <w:lang w:val="hu-HU" w:eastAsia="zh-CN" w:bidi="hu-HU"/>
        </w:rPr>
        <w:t>veze</w:t>
      </w:r>
      <w:r w:rsidR="00A10DA2">
        <w:rPr>
          <w:szCs w:val="22"/>
          <w:lang w:val="hu-HU" w:eastAsia="zh-CN" w:bidi="hu-HU"/>
        </w:rPr>
        <w:t>tés</w:t>
      </w:r>
      <w:r w:rsidR="00497BF4">
        <w:rPr>
          <w:szCs w:val="22"/>
          <w:lang w:val="hu-HU" w:eastAsia="zh-CN" w:bidi="hu-HU"/>
        </w:rPr>
        <w:t xml:space="preserve"> vagy a</w:t>
      </w:r>
      <w:r w:rsidRPr="00525508">
        <w:rPr>
          <w:szCs w:val="22"/>
          <w:lang w:val="hu-HU" w:eastAsia="zh-CN" w:bidi="hu-HU"/>
        </w:rPr>
        <w:t xml:space="preserve"> </w:t>
      </w:r>
      <w:r w:rsidR="00A10DA2">
        <w:rPr>
          <w:szCs w:val="22"/>
          <w:lang w:val="hu-HU" w:eastAsia="zh-CN" w:bidi="hu-HU"/>
        </w:rPr>
        <w:t xml:space="preserve">gépek </w:t>
      </w:r>
      <w:r w:rsidRPr="00525508">
        <w:rPr>
          <w:szCs w:val="22"/>
          <w:lang w:val="hu-HU" w:eastAsia="zh-CN" w:bidi="hu-HU"/>
        </w:rPr>
        <w:t>kez</w:t>
      </w:r>
      <w:r w:rsidR="00522B00">
        <w:rPr>
          <w:szCs w:val="22"/>
          <w:lang w:val="hu-HU" w:eastAsia="zh-CN" w:bidi="hu-HU"/>
        </w:rPr>
        <w:t>el</w:t>
      </w:r>
      <w:r w:rsidR="00A10DA2">
        <w:rPr>
          <w:szCs w:val="22"/>
          <w:lang w:val="hu-HU" w:eastAsia="zh-CN" w:bidi="hu-HU"/>
        </w:rPr>
        <w:t>ése közben</w:t>
      </w:r>
      <w:r w:rsidRPr="00525508">
        <w:rPr>
          <w:szCs w:val="22"/>
          <w:lang w:val="hu-HU" w:eastAsia="zh-CN" w:bidi="hu-HU"/>
        </w:rPr>
        <w:t>.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ind w:right="-2"/>
        <w:rPr>
          <w:b/>
          <w:szCs w:val="22"/>
          <w:lang w:val="hu-HU"/>
        </w:rPr>
      </w:pPr>
      <w:r w:rsidRPr="00525508">
        <w:rPr>
          <w:b/>
          <w:szCs w:val="22"/>
          <w:lang w:val="hu-HU" w:bidi="hu-HU"/>
        </w:rPr>
        <w:t>A</w:t>
      </w:r>
      <w:r w:rsidR="005F60EF" w:rsidRPr="00525508">
        <w:rPr>
          <w:b/>
          <w:szCs w:val="22"/>
          <w:lang w:val="hu-HU" w:bidi="hu-HU"/>
        </w:rPr>
        <w:t xml:space="preserve"> </w:t>
      </w:r>
      <w:r w:rsidRPr="00525508">
        <w:rPr>
          <w:b/>
          <w:bCs/>
          <w:szCs w:val="22"/>
          <w:lang w:val="hu-HU" w:bidi="hu-HU"/>
        </w:rPr>
        <w:t xml:space="preserve">Skilarence laktózt tartalmaz </w:t>
      </w:r>
    </w:p>
    <w:p w:rsidR="00A27EE6" w:rsidRPr="00525508" w:rsidRDefault="0024759E" w:rsidP="000E786F">
      <w:pPr>
        <w:keepNext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val="hu-HU" w:eastAsia="zh-CN" w:bidi="hu-HU"/>
        </w:rPr>
      </w:pPr>
      <w:r w:rsidRPr="0052231F">
        <w:rPr>
          <w:szCs w:val="22"/>
          <w:lang w:val="hu-HU" w:eastAsia="zh-CN" w:bidi="hu-HU"/>
        </w:rPr>
        <w:t>Amennyiben kezelőorvosa korábban már figyelmeztette Önt, hogy bizonyos cukrokra érzékeny, keresse fel orvosát, mielőtt elkezdi szedni ezt a gyógyszert.</w:t>
      </w:r>
    </w:p>
    <w:p w:rsidR="0024759E" w:rsidRDefault="0024759E" w:rsidP="000E786F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val="hu-HU"/>
        </w:rPr>
      </w:pPr>
    </w:p>
    <w:p w:rsidR="00D864B8" w:rsidRPr="00F92EB5" w:rsidRDefault="00D864B8" w:rsidP="000E786F">
      <w:pPr>
        <w:keepNext/>
        <w:widowControl w:val="0"/>
        <w:ind w:right="-2"/>
        <w:rPr>
          <w:b/>
          <w:lang w:val="hu-HU" w:bidi="hu-HU"/>
        </w:rPr>
      </w:pPr>
      <w:r w:rsidRPr="00F92EB5">
        <w:rPr>
          <w:b/>
          <w:lang w:val="hu-HU" w:bidi="hu-HU"/>
        </w:rPr>
        <w:t>A Skilarence nátriumot tartalmaz</w:t>
      </w:r>
    </w:p>
    <w:p w:rsidR="00D864B8" w:rsidRDefault="00D864B8" w:rsidP="000E786F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lang w:val="hu-HU" w:bidi="hu-HU"/>
        </w:rPr>
      </w:pPr>
      <w:r w:rsidRPr="00F92EB5">
        <w:rPr>
          <w:lang w:val="hu-HU" w:bidi="hu-HU"/>
        </w:rPr>
        <w:t>A készítmény kevesebb mint 1 mmol (23 mg) nátriumot tartalmaz tablettánként, azaz gyakorlatilag „nátriummentes”.</w:t>
      </w:r>
    </w:p>
    <w:p w:rsidR="00D864B8" w:rsidRDefault="00D864B8" w:rsidP="000E786F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val="hu-HU"/>
        </w:rPr>
      </w:pPr>
    </w:p>
    <w:p w:rsidR="0052231F" w:rsidRPr="00B57F02" w:rsidRDefault="0052231F" w:rsidP="000E786F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3.</w:t>
      </w:r>
      <w:r w:rsidRPr="00525508">
        <w:rPr>
          <w:b/>
          <w:bCs/>
          <w:szCs w:val="22"/>
          <w:lang w:val="hu-HU" w:bidi="hu-HU"/>
        </w:rPr>
        <w:tab/>
        <w:t>Hogyan kell szedni a Skilarence-t?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A gyógyszert mindig a kezelőorvosa vagy gyógyszerésze által elmondottaknak megfelelően szedje. Amennyiben nem biztos az adagolást illetően, kérdezze meg kezelőorvosát vagy gyógyszerészét.</w:t>
      </w:r>
    </w:p>
    <w:p w:rsidR="00F00C36" w:rsidRPr="00525508" w:rsidRDefault="00F00C3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6122E" w:rsidP="000E786F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hu-HU" w:bidi="hu-HU"/>
        </w:rPr>
      </w:pPr>
      <w:r>
        <w:rPr>
          <w:b/>
          <w:szCs w:val="22"/>
          <w:lang w:val="hu-HU" w:bidi="hu-HU"/>
        </w:rPr>
        <w:t>Adagolás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 xml:space="preserve">Kezelését </w:t>
      </w:r>
      <w:r w:rsidR="00564663">
        <w:rPr>
          <w:szCs w:val="22"/>
          <w:lang w:val="hu-HU" w:bidi="hu-HU"/>
        </w:rPr>
        <w:t>kezelő</w:t>
      </w:r>
      <w:r w:rsidR="00B5012D" w:rsidRPr="00525508">
        <w:rPr>
          <w:szCs w:val="22"/>
          <w:lang w:val="hu-HU" w:bidi="hu-HU"/>
        </w:rPr>
        <w:t xml:space="preserve">rvosa </w:t>
      </w:r>
      <w:r w:rsidRPr="00525508">
        <w:rPr>
          <w:szCs w:val="22"/>
          <w:lang w:val="hu-HU" w:bidi="hu-HU"/>
        </w:rPr>
        <w:t>alacsony dózis</w:t>
      </w:r>
      <w:r w:rsidR="00B5012D" w:rsidRPr="00525508">
        <w:rPr>
          <w:szCs w:val="22"/>
          <w:lang w:val="hu-HU" w:bidi="hu-HU"/>
        </w:rPr>
        <w:t>sal</w:t>
      </w:r>
      <w:r w:rsidRPr="00525508">
        <w:rPr>
          <w:szCs w:val="22"/>
          <w:lang w:val="hu-HU" w:bidi="hu-HU"/>
        </w:rPr>
        <w:t xml:space="preserve"> (30 mg</w:t>
      </w:r>
      <w:r w:rsidR="00B5012D" w:rsidRPr="00525508">
        <w:rPr>
          <w:szCs w:val="22"/>
          <w:lang w:val="hu-HU" w:bidi="hu-HU"/>
        </w:rPr>
        <w:t>-os</w:t>
      </w:r>
      <w:r w:rsidRPr="00525508">
        <w:rPr>
          <w:szCs w:val="22"/>
          <w:lang w:val="hu-HU" w:bidi="hu-HU"/>
        </w:rPr>
        <w:t xml:space="preserve"> Skilarence tablettákkal</w:t>
      </w:r>
      <w:r w:rsidR="00B5012D" w:rsidRPr="00525508">
        <w:rPr>
          <w:szCs w:val="22"/>
          <w:lang w:val="hu-HU" w:bidi="hu-HU"/>
        </w:rPr>
        <w:t>)</w:t>
      </w:r>
      <w:r w:rsidRPr="00525508">
        <w:rPr>
          <w:szCs w:val="22"/>
          <w:lang w:val="hu-HU" w:bidi="hu-HU"/>
        </w:rPr>
        <w:t xml:space="preserve"> </w:t>
      </w:r>
      <w:r w:rsidR="00B5012D" w:rsidRPr="00525508">
        <w:rPr>
          <w:szCs w:val="22"/>
          <w:lang w:val="hu-HU" w:bidi="hu-HU"/>
        </w:rPr>
        <w:t xml:space="preserve">fogja </w:t>
      </w:r>
      <w:r w:rsidRPr="00525508">
        <w:rPr>
          <w:szCs w:val="22"/>
          <w:lang w:val="hu-HU" w:bidi="hu-HU"/>
        </w:rPr>
        <w:t xml:space="preserve">kezdeni. Ez segít </w:t>
      </w:r>
      <w:r w:rsidR="003660BC" w:rsidRPr="00525508">
        <w:rPr>
          <w:szCs w:val="22"/>
          <w:lang w:val="hu-HU" w:bidi="hu-HU"/>
        </w:rPr>
        <w:t xml:space="preserve">majd </w:t>
      </w:r>
      <w:r w:rsidRPr="00525508">
        <w:rPr>
          <w:szCs w:val="22"/>
          <w:lang w:val="hu-HU" w:bidi="hu-HU"/>
        </w:rPr>
        <w:t xml:space="preserve">a gyomorpanaszok és egyéb mellékhatások </w:t>
      </w:r>
      <w:r w:rsidR="003660BC" w:rsidRPr="00525508">
        <w:rPr>
          <w:szCs w:val="22"/>
          <w:lang w:val="hu-HU" w:bidi="hu-HU"/>
        </w:rPr>
        <w:t>csökkentésében</w:t>
      </w:r>
      <w:r w:rsidRPr="00525508">
        <w:rPr>
          <w:szCs w:val="22"/>
          <w:lang w:val="hu-HU" w:bidi="hu-HU"/>
        </w:rPr>
        <w:t xml:space="preserve">. </w:t>
      </w:r>
      <w:r w:rsidR="00B5012D" w:rsidRPr="00525508">
        <w:rPr>
          <w:szCs w:val="22"/>
          <w:lang w:val="hu-HU" w:bidi="hu-HU"/>
        </w:rPr>
        <w:t>Adagját</w:t>
      </w:r>
      <w:r w:rsidRPr="00525508">
        <w:rPr>
          <w:szCs w:val="22"/>
          <w:lang w:val="hu-HU" w:bidi="hu-HU"/>
        </w:rPr>
        <w:t xml:space="preserve"> az alábbi táblázatnak megfelelően </w:t>
      </w:r>
      <w:r w:rsidR="00B5012D" w:rsidRPr="00525508">
        <w:rPr>
          <w:szCs w:val="22"/>
          <w:lang w:val="hu-HU" w:bidi="hu-HU"/>
        </w:rPr>
        <w:t>hetente növelni</w:t>
      </w:r>
      <w:r w:rsidRPr="00525508">
        <w:rPr>
          <w:szCs w:val="22"/>
          <w:lang w:val="hu-HU" w:bidi="hu-HU"/>
        </w:rPr>
        <w:t xml:space="preserve"> </w:t>
      </w:r>
      <w:r w:rsidR="00B5012D" w:rsidRPr="00525508">
        <w:rPr>
          <w:szCs w:val="22"/>
          <w:lang w:val="hu-HU" w:bidi="hu-HU"/>
        </w:rPr>
        <w:t>fogják (</w:t>
      </w:r>
      <w:r w:rsidRPr="00525508">
        <w:rPr>
          <w:szCs w:val="22"/>
          <w:lang w:val="hu-HU" w:bidi="hu-HU"/>
        </w:rPr>
        <w:t>a 4. héttől kezdődően</w:t>
      </w:r>
      <w:r w:rsidR="00B5012D" w:rsidRPr="00525508">
        <w:rPr>
          <w:szCs w:val="22"/>
          <w:lang w:val="hu-HU" w:bidi="hu-HU"/>
        </w:rPr>
        <w:t xml:space="preserve"> </w:t>
      </w:r>
      <w:r w:rsidRPr="00525508">
        <w:rPr>
          <w:szCs w:val="22"/>
          <w:lang w:val="hu-HU" w:bidi="hu-HU"/>
        </w:rPr>
        <w:t>120 mg</w:t>
      </w:r>
      <w:r w:rsidR="00B5012D" w:rsidRPr="00525508">
        <w:rPr>
          <w:szCs w:val="22"/>
          <w:lang w:val="hu-HU" w:bidi="hu-HU"/>
        </w:rPr>
        <w:t>-os</w:t>
      </w:r>
      <w:r w:rsidRPr="00525508">
        <w:rPr>
          <w:szCs w:val="22"/>
          <w:lang w:val="hu-HU" w:bidi="hu-HU"/>
        </w:rPr>
        <w:t xml:space="preserve"> Skilarence tablettá</w:t>
      </w:r>
      <w:r w:rsidR="00B5012D" w:rsidRPr="00525508">
        <w:rPr>
          <w:szCs w:val="22"/>
          <w:lang w:val="hu-HU" w:bidi="hu-HU"/>
        </w:rPr>
        <w:t>ra történő váltás révén).</w:t>
      </w:r>
    </w:p>
    <w:p w:rsidR="00F00C36" w:rsidRPr="00525508" w:rsidRDefault="00F00C36" w:rsidP="000E786F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7"/>
        <w:gridCol w:w="1426"/>
        <w:gridCol w:w="1177"/>
        <w:gridCol w:w="1084"/>
        <w:gridCol w:w="1151"/>
        <w:gridCol w:w="1630"/>
        <w:gridCol w:w="1622"/>
      </w:tblGrid>
      <w:tr w:rsidR="001D45A2" w:rsidRPr="00525508" w:rsidTr="008D29AC">
        <w:trPr>
          <w:trHeight w:val="416"/>
        </w:trPr>
        <w:tc>
          <w:tcPr>
            <w:tcW w:w="670" w:type="pct"/>
            <w:vMerge w:val="restart"/>
            <w:vAlign w:val="center"/>
          </w:tcPr>
          <w:p w:rsidR="001D45A2" w:rsidRPr="00525508" w:rsidRDefault="001D45A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Kezelési hét</w:t>
            </w:r>
          </w:p>
        </w:tc>
        <w:tc>
          <w:tcPr>
            <w:tcW w:w="616" w:type="pct"/>
            <w:vMerge w:val="restart"/>
            <w:vAlign w:val="center"/>
          </w:tcPr>
          <w:p w:rsidR="001D45A2" w:rsidRPr="00525508" w:rsidRDefault="001D45A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 xml:space="preserve">Tabletta </w:t>
            </w:r>
            <w:r w:rsidR="005440D8" w:rsidRPr="00525508">
              <w:rPr>
                <w:rFonts w:eastAsia="SimSun"/>
                <w:szCs w:val="22"/>
                <w:lang w:val="hu-HU" w:eastAsia="zh-CN"/>
              </w:rPr>
              <w:t>hatáserőssége</w:t>
            </w:r>
          </w:p>
        </w:tc>
        <w:tc>
          <w:tcPr>
            <w:tcW w:w="1913" w:type="pct"/>
            <w:gridSpan w:val="3"/>
            <w:vAlign w:val="center"/>
          </w:tcPr>
          <w:p w:rsidR="001D45A2" w:rsidRPr="00525508" w:rsidRDefault="009F1603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>
              <w:rPr>
                <w:szCs w:val="22"/>
                <w:lang w:val="hu-HU" w:eastAsia="zh-CN" w:bidi="hu-HU"/>
              </w:rPr>
              <w:t>Hány tablettát kell bevenni napközben</w:t>
            </w:r>
          </w:p>
        </w:tc>
        <w:tc>
          <w:tcPr>
            <w:tcW w:w="903" w:type="pct"/>
            <w:vAlign w:val="center"/>
          </w:tcPr>
          <w:p w:rsidR="001D45A2" w:rsidRPr="00525508" w:rsidRDefault="005440D8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 w:eastAsia="zh-CN" w:bidi="hu-HU"/>
              </w:rPr>
            </w:pPr>
            <w:r w:rsidRPr="00525508">
              <w:rPr>
                <w:rFonts w:eastAsia="SimSun"/>
                <w:szCs w:val="22"/>
                <w:lang w:val="hu-HU" w:eastAsia="zh-CN"/>
              </w:rPr>
              <w:t>Tabletták</w:t>
            </w:r>
            <w:r w:rsidRPr="00525508">
              <w:rPr>
                <w:szCs w:val="22"/>
                <w:lang w:val="hu-HU" w:eastAsia="zh-CN" w:bidi="hu-HU"/>
              </w:rPr>
              <w:t xml:space="preserve"> </w:t>
            </w:r>
            <w:r w:rsidRPr="00525508">
              <w:rPr>
                <w:rFonts w:eastAsia="SimSun"/>
                <w:szCs w:val="22"/>
                <w:lang w:val="hu-HU" w:eastAsia="zh-CN"/>
              </w:rPr>
              <w:t>száma naponta</w:t>
            </w:r>
          </w:p>
        </w:tc>
        <w:tc>
          <w:tcPr>
            <w:tcW w:w="898" w:type="pct"/>
            <w:vAlign w:val="center"/>
          </w:tcPr>
          <w:p w:rsidR="001D45A2" w:rsidRPr="00525508" w:rsidRDefault="001D45A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Teljes napi adag</w:t>
            </w:r>
          </w:p>
        </w:tc>
      </w:tr>
      <w:tr w:rsidR="001D45A2" w:rsidRPr="00525508" w:rsidTr="008D29AC">
        <w:trPr>
          <w:trHeight w:val="433"/>
        </w:trPr>
        <w:tc>
          <w:tcPr>
            <w:tcW w:w="670" w:type="pct"/>
            <w:vMerge/>
            <w:vAlign w:val="center"/>
          </w:tcPr>
          <w:p w:rsidR="001D45A2" w:rsidRPr="00525508" w:rsidRDefault="001D45A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</w:p>
        </w:tc>
        <w:tc>
          <w:tcPr>
            <w:tcW w:w="616" w:type="pct"/>
            <w:vMerge/>
            <w:vAlign w:val="center"/>
          </w:tcPr>
          <w:p w:rsidR="001D45A2" w:rsidRPr="00525508" w:rsidRDefault="001D45A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</w:p>
        </w:tc>
        <w:tc>
          <w:tcPr>
            <w:tcW w:w="659" w:type="pct"/>
            <w:vAlign w:val="center"/>
          </w:tcPr>
          <w:p w:rsidR="001D45A2" w:rsidRPr="00525508" w:rsidRDefault="001D45A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Reggel</w:t>
            </w:r>
            <w:r w:rsidR="005440D8" w:rsidRPr="00525508">
              <w:rPr>
                <w:rFonts w:eastAsia="SimSun"/>
                <w:szCs w:val="22"/>
                <w:lang w:val="hu-HU" w:eastAsia="zh-CN"/>
              </w:rPr>
              <w:t>i</w:t>
            </w:r>
          </w:p>
        </w:tc>
        <w:tc>
          <w:tcPr>
            <w:tcW w:w="609" w:type="pct"/>
            <w:vAlign w:val="center"/>
          </w:tcPr>
          <w:p w:rsidR="001D45A2" w:rsidRPr="00525508" w:rsidRDefault="005440D8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rFonts w:eastAsia="SimSun"/>
                <w:szCs w:val="22"/>
                <w:lang w:val="hu-HU" w:eastAsia="zh-CN"/>
              </w:rPr>
              <w:t>Ebéd</w:t>
            </w:r>
          </w:p>
        </w:tc>
        <w:tc>
          <w:tcPr>
            <w:tcW w:w="645" w:type="pct"/>
            <w:vAlign w:val="center"/>
          </w:tcPr>
          <w:p w:rsidR="001D45A2" w:rsidRPr="00525508" w:rsidRDefault="005440D8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rFonts w:eastAsia="SimSun"/>
                <w:szCs w:val="22"/>
                <w:lang w:val="hu-HU" w:eastAsia="zh-CN"/>
              </w:rPr>
              <w:t>Esti étkezés</w:t>
            </w:r>
          </w:p>
        </w:tc>
        <w:tc>
          <w:tcPr>
            <w:tcW w:w="903" w:type="pct"/>
            <w:vAlign w:val="center"/>
          </w:tcPr>
          <w:p w:rsidR="001D45A2" w:rsidRPr="00525508" w:rsidRDefault="001D45A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 w:eastAsia="zh-CN" w:bidi="hu-HU"/>
              </w:rPr>
            </w:pPr>
          </w:p>
        </w:tc>
        <w:tc>
          <w:tcPr>
            <w:tcW w:w="898" w:type="pct"/>
            <w:vAlign w:val="center"/>
          </w:tcPr>
          <w:p w:rsidR="001D45A2" w:rsidRPr="00525508" w:rsidRDefault="001D45A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</w:p>
        </w:tc>
      </w:tr>
      <w:tr w:rsidR="008C2FF9" w:rsidRPr="00525508" w:rsidTr="008C2FF9">
        <w:trPr>
          <w:trHeight w:val="458"/>
        </w:trPr>
        <w:tc>
          <w:tcPr>
            <w:tcW w:w="670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1</w:t>
            </w:r>
          </w:p>
        </w:tc>
        <w:tc>
          <w:tcPr>
            <w:tcW w:w="616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30 mg</w:t>
            </w:r>
          </w:p>
        </w:tc>
        <w:tc>
          <w:tcPr>
            <w:tcW w:w="659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rFonts w:eastAsia="SimSun"/>
                <w:szCs w:val="22"/>
                <w:lang w:val="hu-HU" w:eastAsia="zh-CN"/>
              </w:rPr>
              <w:noBreakHyphen/>
            </w:r>
          </w:p>
        </w:tc>
        <w:tc>
          <w:tcPr>
            <w:tcW w:w="609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rFonts w:eastAsia="SimSun"/>
                <w:szCs w:val="22"/>
                <w:lang w:val="hu-HU" w:eastAsia="zh-CN"/>
              </w:rPr>
              <w:noBreakHyphen/>
            </w:r>
          </w:p>
        </w:tc>
        <w:tc>
          <w:tcPr>
            <w:tcW w:w="645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1</w:t>
            </w:r>
          </w:p>
        </w:tc>
        <w:tc>
          <w:tcPr>
            <w:tcW w:w="903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 w:eastAsia="zh-CN" w:bidi="hu-HU"/>
              </w:rPr>
            </w:pPr>
            <w:r w:rsidRPr="00525508">
              <w:rPr>
                <w:szCs w:val="22"/>
                <w:lang w:val="hu-HU" w:eastAsia="zh-CN" w:bidi="hu-HU"/>
              </w:rPr>
              <w:t>1</w:t>
            </w:r>
          </w:p>
        </w:tc>
        <w:tc>
          <w:tcPr>
            <w:tcW w:w="898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30 mg</w:t>
            </w:r>
          </w:p>
        </w:tc>
      </w:tr>
      <w:tr w:rsidR="008C2FF9" w:rsidRPr="00525508" w:rsidTr="008C2FF9">
        <w:trPr>
          <w:trHeight w:val="457"/>
        </w:trPr>
        <w:tc>
          <w:tcPr>
            <w:tcW w:w="670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2</w:t>
            </w:r>
          </w:p>
        </w:tc>
        <w:tc>
          <w:tcPr>
            <w:tcW w:w="616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30 mg</w:t>
            </w:r>
          </w:p>
        </w:tc>
        <w:tc>
          <w:tcPr>
            <w:tcW w:w="659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1</w:t>
            </w:r>
          </w:p>
        </w:tc>
        <w:tc>
          <w:tcPr>
            <w:tcW w:w="609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rFonts w:eastAsia="SimSun"/>
                <w:szCs w:val="22"/>
                <w:lang w:val="hu-HU" w:eastAsia="zh-CN"/>
              </w:rPr>
              <w:noBreakHyphen/>
            </w:r>
          </w:p>
        </w:tc>
        <w:tc>
          <w:tcPr>
            <w:tcW w:w="645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1</w:t>
            </w:r>
          </w:p>
        </w:tc>
        <w:tc>
          <w:tcPr>
            <w:tcW w:w="903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 w:eastAsia="zh-CN" w:bidi="hu-HU"/>
              </w:rPr>
            </w:pPr>
            <w:r w:rsidRPr="00525508">
              <w:rPr>
                <w:szCs w:val="22"/>
                <w:lang w:val="hu-HU" w:eastAsia="zh-CN" w:bidi="hu-HU"/>
              </w:rPr>
              <w:t>2</w:t>
            </w:r>
          </w:p>
        </w:tc>
        <w:tc>
          <w:tcPr>
            <w:tcW w:w="898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60 mg</w:t>
            </w:r>
          </w:p>
        </w:tc>
      </w:tr>
      <w:tr w:rsidR="008C2FF9" w:rsidRPr="00525508" w:rsidTr="008C2FF9">
        <w:trPr>
          <w:trHeight w:val="457"/>
        </w:trPr>
        <w:tc>
          <w:tcPr>
            <w:tcW w:w="670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3</w:t>
            </w:r>
          </w:p>
        </w:tc>
        <w:tc>
          <w:tcPr>
            <w:tcW w:w="616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30 mg</w:t>
            </w:r>
          </w:p>
        </w:tc>
        <w:tc>
          <w:tcPr>
            <w:tcW w:w="659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1</w:t>
            </w:r>
          </w:p>
        </w:tc>
        <w:tc>
          <w:tcPr>
            <w:tcW w:w="609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1</w:t>
            </w:r>
          </w:p>
        </w:tc>
        <w:tc>
          <w:tcPr>
            <w:tcW w:w="645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1</w:t>
            </w:r>
          </w:p>
        </w:tc>
        <w:tc>
          <w:tcPr>
            <w:tcW w:w="903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 w:eastAsia="zh-CN" w:bidi="hu-HU"/>
              </w:rPr>
            </w:pPr>
            <w:r w:rsidRPr="00525508">
              <w:rPr>
                <w:szCs w:val="22"/>
                <w:lang w:val="hu-HU" w:eastAsia="zh-CN" w:bidi="hu-HU"/>
              </w:rPr>
              <w:t>3</w:t>
            </w:r>
          </w:p>
        </w:tc>
        <w:tc>
          <w:tcPr>
            <w:tcW w:w="898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90 mg</w:t>
            </w:r>
          </w:p>
        </w:tc>
      </w:tr>
      <w:tr w:rsidR="008C2FF9" w:rsidRPr="00525508" w:rsidTr="008C2FF9">
        <w:trPr>
          <w:trHeight w:val="425"/>
        </w:trPr>
        <w:tc>
          <w:tcPr>
            <w:tcW w:w="670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4</w:t>
            </w:r>
          </w:p>
        </w:tc>
        <w:tc>
          <w:tcPr>
            <w:tcW w:w="616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120 mg</w:t>
            </w:r>
          </w:p>
        </w:tc>
        <w:tc>
          <w:tcPr>
            <w:tcW w:w="659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rFonts w:eastAsia="SimSun"/>
                <w:szCs w:val="22"/>
                <w:lang w:val="hu-HU" w:eastAsia="zh-CN"/>
              </w:rPr>
              <w:noBreakHyphen/>
            </w:r>
          </w:p>
        </w:tc>
        <w:tc>
          <w:tcPr>
            <w:tcW w:w="609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rFonts w:eastAsia="SimSun"/>
                <w:szCs w:val="22"/>
                <w:lang w:val="hu-HU" w:eastAsia="zh-CN"/>
              </w:rPr>
              <w:noBreakHyphen/>
            </w:r>
          </w:p>
        </w:tc>
        <w:tc>
          <w:tcPr>
            <w:tcW w:w="645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1</w:t>
            </w:r>
          </w:p>
        </w:tc>
        <w:tc>
          <w:tcPr>
            <w:tcW w:w="903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 w:eastAsia="zh-CN" w:bidi="hu-HU"/>
              </w:rPr>
            </w:pPr>
            <w:r w:rsidRPr="00525508">
              <w:rPr>
                <w:szCs w:val="22"/>
                <w:lang w:val="hu-HU" w:eastAsia="zh-CN" w:bidi="hu-HU"/>
              </w:rPr>
              <w:t>1</w:t>
            </w:r>
          </w:p>
        </w:tc>
        <w:tc>
          <w:tcPr>
            <w:tcW w:w="898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120 mg</w:t>
            </w:r>
          </w:p>
        </w:tc>
      </w:tr>
      <w:tr w:rsidR="008C2FF9" w:rsidRPr="00525508" w:rsidTr="008C2FF9">
        <w:trPr>
          <w:trHeight w:val="423"/>
        </w:trPr>
        <w:tc>
          <w:tcPr>
            <w:tcW w:w="670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5</w:t>
            </w:r>
          </w:p>
        </w:tc>
        <w:tc>
          <w:tcPr>
            <w:tcW w:w="616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120 mg</w:t>
            </w:r>
          </w:p>
        </w:tc>
        <w:tc>
          <w:tcPr>
            <w:tcW w:w="659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1</w:t>
            </w:r>
          </w:p>
        </w:tc>
        <w:tc>
          <w:tcPr>
            <w:tcW w:w="609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rFonts w:eastAsia="SimSun"/>
                <w:szCs w:val="22"/>
                <w:lang w:val="hu-HU" w:eastAsia="zh-CN"/>
              </w:rPr>
              <w:noBreakHyphen/>
            </w:r>
          </w:p>
        </w:tc>
        <w:tc>
          <w:tcPr>
            <w:tcW w:w="645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1</w:t>
            </w:r>
          </w:p>
        </w:tc>
        <w:tc>
          <w:tcPr>
            <w:tcW w:w="903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 w:eastAsia="zh-CN" w:bidi="hu-HU"/>
              </w:rPr>
            </w:pPr>
            <w:r w:rsidRPr="00525508">
              <w:rPr>
                <w:szCs w:val="22"/>
                <w:lang w:val="hu-HU" w:eastAsia="zh-CN" w:bidi="hu-HU"/>
              </w:rPr>
              <w:t>2</w:t>
            </w:r>
          </w:p>
        </w:tc>
        <w:tc>
          <w:tcPr>
            <w:tcW w:w="898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240 mg</w:t>
            </w:r>
          </w:p>
        </w:tc>
      </w:tr>
      <w:tr w:rsidR="008C2FF9" w:rsidRPr="00525508" w:rsidTr="008C2FF9">
        <w:trPr>
          <w:trHeight w:val="423"/>
        </w:trPr>
        <w:tc>
          <w:tcPr>
            <w:tcW w:w="670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6</w:t>
            </w:r>
          </w:p>
        </w:tc>
        <w:tc>
          <w:tcPr>
            <w:tcW w:w="616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120 mg</w:t>
            </w:r>
          </w:p>
        </w:tc>
        <w:tc>
          <w:tcPr>
            <w:tcW w:w="659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1</w:t>
            </w:r>
          </w:p>
        </w:tc>
        <w:tc>
          <w:tcPr>
            <w:tcW w:w="609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1</w:t>
            </w:r>
          </w:p>
        </w:tc>
        <w:tc>
          <w:tcPr>
            <w:tcW w:w="645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1</w:t>
            </w:r>
          </w:p>
        </w:tc>
        <w:tc>
          <w:tcPr>
            <w:tcW w:w="903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 w:eastAsia="zh-CN" w:bidi="hu-HU"/>
              </w:rPr>
            </w:pPr>
            <w:r w:rsidRPr="00525508">
              <w:rPr>
                <w:szCs w:val="22"/>
                <w:lang w:val="hu-HU" w:eastAsia="zh-CN" w:bidi="hu-HU"/>
              </w:rPr>
              <w:t>3</w:t>
            </w:r>
          </w:p>
        </w:tc>
        <w:tc>
          <w:tcPr>
            <w:tcW w:w="898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360 mg</w:t>
            </w:r>
          </w:p>
        </w:tc>
      </w:tr>
      <w:tr w:rsidR="008C2FF9" w:rsidRPr="00525508" w:rsidTr="008C2FF9">
        <w:trPr>
          <w:trHeight w:val="423"/>
        </w:trPr>
        <w:tc>
          <w:tcPr>
            <w:tcW w:w="670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7</w:t>
            </w:r>
          </w:p>
        </w:tc>
        <w:tc>
          <w:tcPr>
            <w:tcW w:w="616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120 mg</w:t>
            </w:r>
          </w:p>
        </w:tc>
        <w:tc>
          <w:tcPr>
            <w:tcW w:w="659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1</w:t>
            </w:r>
          </w:p>
        </w:tc>
        <w:tc>
          <w:tcPr>
            <w:tcW w:w="609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1</w:t>
            </w:r>
          </w:p>
        </w:tc>
        <w:tc>
          <w:tcPr>
            <w:tcW w:w="645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2</w:t>
            </w:r>
          </w:p>
        </w:tc>
        <w:tc>
          <w:tcPr>
            <w:tcW w:w="903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 w:eastAsia="zh-CN" w:bidi="hu-HU"/>
              </w:rPr>
            </w:pPr>
            <w:r w:rsidRPr="00525508">
              <w:rPr>
                <w:szCs w:val="22"/>
                <w:lang w:val="hu-HU" w:eastAsia="zh-CN" w:bidi="hu-HU"/>
              </w:rPr>
              <w:t>4</w:t>
            </w:r>
          </w:p>
        </w:tc>
        <w:tc>
          <w:tcPr>
            <w:tcW w:w="898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480 mg</w:t>
            </w:r>
          </w:p>
        </w:tc>
      </w:tr>
      <w:tr w:rsidR="008C2FF9" w:rsidRPr="00525508" w:rsidTr="008C2FF9">
        <w:trPr>
          <w:trHeight w:val="423"/>
        </w:trPr>
        <w:tc>
          <w:tcPr>
            <w:tcW w:w="670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8</w:t>
            </w:r>
          </w:p>
        </w:tc>
        <w:tc>
          <w:tcPr>
            <w:tcW w:w="616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120 mg</w:t>
            </w:r>
          </w:p>
        </w:tc>
        <w:tc>
          <w:tcPr>
            <w:tcW w:w="659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2</w:t>
            </w:r>
          </w:p>
        </w:tc>
        <w:tc>
          <w:tcPr>
            <w:tcW w:w="609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1</w:t>
            </w:r>
          </w:p>
        </w:tc>
        <w:tc>
          <w:tcPr>
            <w:tcW w:w="645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2</w:t>
            </w:r>
          </w:p>
        </w:tc>
        <w:tc>
          <w:tcPr>
            <w:tcW w:w="903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 w:eastAsia="zh-CN" w:bidi="hu-HU"/>
              </w:rPr>
            </w:pPr>
            <w:r w:rsidRPr="00525508">
              <w:rPr>
                <w:szCs w:val="22"/>
                <w:lang w:val="hu-HU" w:eastAsia="zh-CN" w:bidi="hu-HU"/>
              </w:rPr>
              <w:t>5</w:t>
            </w:r>
          </w:p>
        </w:tc>
        <w:tc>
          <w:tcPr>
            <w:tcW w:w="898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600 mg</w:t>
            </w:r>
          </w:p>
        </w:tc>
      </w:tr>
      <w:tr w:rsidR="008C2FF9" w:rsidRPr="00525508" w:rsidTr="008C2FF9">
        <w:trPr>
          <w:trHeight w:val="423"/>
        </w:trPr>
        <w:tc>
          <w:tcPr>
            <w:tcW w:w="670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9+</w:t>
            </w:r>
          </w:p>
        </w:tc>
        <w:tc>
          <w:tcPr>
            <w:tcW w:w="616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120 mg</w:t>
            </w:r>
          </w:p>
        </w:tc>
        <w:tc>
          <w:tcPr>
            <w:tcW w:w="659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2</w:t>
            </w:r>
          </w:p>
        </w:tc>
        <w:tc>
          <w:tcPr>
            <w:tcW w:w="609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2</w:t>
            </w:r>
          </w:p>
        </w:tc>
        <w:tc>
          <w:tcPr>
            <w:tcW w:w="645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2</w:t>
            </w:r>
          </w:p>
        </w:tc>
        <w:tc>
          <w:tcPr>
            <w:tcW w:w="903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 w:eastAsia="zh-CN" w:bidi="hu-HU"/>
              </w:rPr>
            </w:pPr>
            <w:r w:rsidRPr="00525508">
              <w:rPr>
                <w:szCs w:val="22"/>
                <w:lang w:val="hu-HU" w:eastAsia="zh-CN" w:bidi="hu-HU"/>
              </w:rPr>
              <w:t>6</w:t>
            </w:r>
          </w:p>
        </w:tc>
        <w:tc>
          <w:tcPr>
            <w:tcW w:w="898" w:type="pct"/>
            <w:vAlign w:val="center"/>
          </w:tcPr>
          <w:p w:rsidR="008C2FF9" w:rsidRPr="00525508" w:rsidRDefault="008C2FF9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720 mg</w:t>
            </w:r>
          </w:p>
        </w:tc>
      </w:tr>
    </w:tbl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jc w:val="both"/>
        <w:rPr>
          <w:szCs w:val="22"/>
          <w:lang w:val="hu-HU"/>
        </w:rPr>
      </w:pP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  <w:r w:rsidRPr="00525508">
        <w:rPr>
          <w:szCs w:val="22"/>
          <w:lang w:val="hu-HU" w:bidi="hu-HU"/>
        </w:rPr>
        <w:t>Miután elkezdi szedni a Skilarence</w:t>
      </w:r>
      <w:r w:rsidR="00AF02C3">
        <w:rPr>
          <w:szCs w:val="22"/>
          <w:lang w:val="hu-HU" w:bidi="hu-HU"/>
        </w:rPr>
        <w:t>-</w:t>
      </w:r>
      <w:r w:rsidRPr="00525508">
        <w:rPr>
          <w:szCs w:val="22"/>
          <w:lang w:val="hu-HU" w:bidi="hu-HU"/>
        </w:rPr>
        <w:t xml:space="preserve">t, </w:t>
      </w:r>
      <w:r w:rsidR="004011C9" w:rsidRPr="00525508">
        <w:rPr>
          <w:szCs w:val="22"/>
          <w:lang w:val="hu-HU" w:bidi="hu-HU"/>
        </w:rPr>
        <w:t>kezelő</w:t>
      </w:r>
      <w:r w:rsidRPr="00525508">
        <w:rPr>
          <w:szCs w:val="22"/>
          <w:lang w:val="hu-HU" w:bidi="hu-HU"/>
        </w:rPr>
        <w:t xml:space="preserve">orvosa követni fogja állapotának javulását, illetve </w:t>
      </w:r>
      <w:r w:rsidR="003660BC" w:rsidRPr="00525508">
        <w:rPr>
          <w:szCs w:val="22"/>
          <w:lang w:val="hu-HU" w:bidi="hu-HU"/>
        </w:rPr>
        <w:t xml:space="preserve">ellenőrzi, hogy jelentkezik-e Önnél </w:t>
      </w:r>
      <w:r w:rsidRPr="00525508">
        <w:rPr>
          <w:szCs w:val="22"/>
          <w:lang w:val="hu-HU" w:bidi="hu-HU"/>
        </w:rPr>
        <w:t xml:space="preserve">mellékhatás. </w:t>
      </w:r>
      <w:r w:rsidR="003660BC" w:rsidRPr="00525508">
        <w:rPr>
          <w:szCs w:val="22"/>
          <w:lang w:val="hu-HU" w:bidi="hu-HU"/>
        </w:rPr>
        <w:t xml:space="preserve">Ha dózisának megemelése </w:t>
      </w:r>
      <w:r w:rsidR="00B5012D" w:rsidRPr="00525508">
        <w:rPr>
          <w:szCs w:val="22"/>
          <w:lang w:val="hu-HU" w:bidi="hu-HU"/>
        </w:rPr>
        <w:t>után súlyos mellékhatásokat tapasztal, orvosa azt javasolhatja, hogy átmenetileg térjen vissza a legutóbbi adaghoz. Ha a mellékhatások nem zavaróak, a</w:t>
      </w:r>
      <w:r w:rsidRPr="00525508">
        <w:rPr>
          <w:szCs w:val="22"/>
          <w:lang w:val="hu-HU" w:bidi="hu-HU"/>
        </w:rPr>
        <w:t xml:space="preserve">dagját addig növelik, amíg állapota </w:t>
      </w:r>
      <w:r w:rsidR="00B5012D" w:rsidRPr="00525508">
        <w:rPr>
          <w:szCs w:val="22"/>
          <w:lang w:val="hu-HU" w:bidi="hu-HU"/>
        </w:rPr>
        <w:t xml:space="preserve">megfelelő </w:t>
      </w:r>
      <w:r w:rsidRPr="00525508">
        <w:rPr>
          <w:szCs w:val="22"/>
          <w:lang w:val="hu-HU" w:bidi="hu-HU"/>
        </w:rPr>
        <w:t>kontroll alá nem kerül</w:t>
      </w:r>
      <w:r w:rsidR="00B5012D" w:rsidRPr="00525508">
        <w:rPr>
          <w:szCs w:val="22"/>
          <w:lang w:val="hu-HU" w:bidi="hu-HU"/>
        </w:rPr>
        <w:t xml:space="preserve">. Előfordulhat, hogy nem lesz szüksége a </w:t>
      </w:r>
      <w:r w:rsidRPr="00525508">
        <w:rPr>
          <w:szCs w:val="22"/>
          <w:lang w:val="hu-HU" w:bidi="hu-HU"/>
        </w:rPr>
        <w:t>napi maximális 720 mg-os adag</w:t>
      </w:r>
      <w:r w:rsidR="00B5012D" w:rsidRPr="00525508">
        <w:rPr>
          <w:szCs w:val="22"/>
          <w:lang w:val="hu-HU" w:bidi="hu-HU"/>
        </w:rPr>
        <w:t>ra</w:t>
      </w:r>
      <w:r w:rsidRPr="00525508">
        <w:rPr>
          <w:szCs w:val="22"/>
          <w:lang w:val="hu-HU" w:bidi="hu-HU"/>
        </w:rPr>
        <w:t>.</w:t>
      </w:r>
      <w:r w:rsidR="00B66FE5" w:rsidRPr="00525508">
        <w:rPr>
          <w:szCs w:val="22"/>
          <w:lang w:val="hu-HU" w:bidi="hu-HU"/>
        </w:rPr>
        <w:t xml:space="preserve"> Állapotának elegendő mértékű javulását követően kezelőorvosa fontolóra veszi a napi Skilarence adagjának </w:t>
      </w:r>
      <w:r w:rsidR="00C371ED" w:rsidRPr="00525508">
        <w:rPr>
          <w:szCs w:val="22"/>
          <w:lang w:val="hu-HU" w:bidi="hu-HU"/>
        </w:rPr>
        <w:t xml:space="preserve">fokozatos </w:t>
      </w:r>
      <w:r w:rsidR="00B66FE5" w:rsidRPr="00525508">
        <w:rPr>
          <w:szCs w:val="22"/>
          <w:lang w:val="hu-HU" w:bidi="hu-HU"/>
        </w:rPr>
        <w:t>csökkentését arra a szintre, amely még elegendő a javulás fenntartásához.</w:t>
      </w:r>
    </w:p>
    <w:p w:rsidR="00B66FE5" w:rsidRPr="00525508" w:rsidRDefault="00B66FE5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</w:p>
    <w:p w:rsidR="00B66FE5" w:rsidRPr="00525508" w:rsidRDefault="00B66FE5" w:rsidP="000E786F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hu-HU" w:bidi="hu-HU"/>
        </w:rPr>
      </w:pPr>
      <w:r w:rsidRPr="00525508">
        <w:rPr>
          <w:b/>
          <w:szCs w:val="22"/>
          <w:lang w:val="hu-HU" w:bidi="hu-HU"/>
        </w:rPr>
        <w:t>Az alkalmazás módja</w:t>
      </w:r>
    </w:p>
    <w:p w:rsidR="00106D8F" w:rsidRPr="00525508" w:rsidRDefault="00B66FE5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/>
        </w:rPr>
        <w:t xml:space="preserve">A Skilarence tablettákat egészben, folyadékkal kell lenyelni. </w:t>
      </w:r>
      <w:r w:rsidR="00F11678">
        <w:rPr>
          <w:szCs w:val="22"/>
          <w:lang w:val="hu-HU"/>
        </w:rPr>
        <w:t>A t</w:t>
      </w:r>
      <w:r w:rsidRPr="00525508">
        <w:rPr>
          <w:szCs w:val="22"/>
          <w:lang w:val="hu-HU"/>
        </w:rPr>
        <w:t>ablettá</w:t>
      </w:r>
      <w:r w:rsidR="00F11678">
        <w:rPr>
          <w:szCs w:val="22"/>
          <w:lang w:val="hu-HU"/>
        </w:rPr>
        <w:t>kat</w:t>
      </w:r>
      <w:r w:rsidRPr="00525508">
        <w:rPr>
          <w:szCs w:val="22"/>
          <w:lang w:val="hu-HU"/>
        </w:rPr>
        <w:t xml:space="preserve"> étkezés közben vagy rögtön evés után vegye be. </w:t>
      </w:r>
      <w:r w:rsidR="00F11678">
        <w:rPr>
          <w:szCs w:val="22"/>
          <w:lang w:val="hu-HU"/>
        </w:rPr>
        <w:t>A t</w:t>
      </w:r>
      <w:r w:rsidRPr="00525508">
        <w:rPr>
          <w:szCs w:val="22"/>
          <w:lang w:val="hu-HU"/>
        </w:rPr>
        <w:t>ablettá</w:t>
      </w:r>
      <w:r w:rsidR="00F11678">
        <w:rPr>
          <w:szCs w:val="22"/>
          <w:lang w:val="hu-HU"/>
        </w:rPr>
        <w:t>kat</w:t>
      </w:r>
      <w:r w:rsidRPr="00525508">
        <w:rPr>
          <w:szCs w:val="22"/>
          <w:lang w:val="hu-HU"/>
        </w:rPr>
        <w:t xml:space="preserve"> nem szabad </w:t>
      </w:r>
      <w:r w:rsidR="003C0CFC">
        <w:rPr>
          <w:szCs w:val="22"/>
          <w:lang w:val="hu-HU"/>
        </w:rPr>
        <w:t>összetörni</w:t>
      </w:r>
      <w:r w:rsidRPr="00525508">
        <w:rPr>
          <w:szCs w:val="22"/>
          <w:lang w:val="hu-HU"/>
        </w:rPr>
        <w:t xml:space="preserve">, </w:t>
      </w:r>
      <w:r w:rsidR="00223D3F">
        <w:rPr>
          <w:szCs w:val="22"/>
          <w:lang w:val="hu-HU"/>
        </w:rPr>
        <w:t>kettétörni</w:t>
      </w:r>
      <w:r w:rsidRPr="00525508">
        <w:rPr>
          <w:szCs w:val="22"/>
          <w:lang w:val="hu-HU"/>
        </w:rPr>
        <w:t xml:space="preserve">, feloldani vagy szétrágni, mivel a különleges bevonata </w:t>
      </w:r>
      <w:r w:rsidR="007975A6">
        <w:rPr>
          <w:szCs w:val="22"/>
          <w:lang w:val="hu-HU"/>
        </w:rPr>
        <w:t xml:space="preserve">segít </w:t>
      </w:r>
      <w:r w:rsidR="002B07DC">
        <w:rPr>
          <w:szCs w:val="22"/>
          <w:lang w:val="hu-HU"/>
        </w:rPr>
        <w:t>meg</w:t>
      </w:r>
      <w:r w:rsidRPr="00525508">
        <w:rPr>
          <w:szCs w:val="22"/>
          <w:lang w:val="hu-HU"/>
        </w:rPr>
        <w:t>akadályoz</w:t>
      </w:r>
      <w:r w:rsidR="002B07DC">
        <w:rPr>
          <w:szCs w:val="22"/>
          <w:lang w:val="hu-HU"/>
        </w:rPr>
        <w:t>ni</w:t>
      </w:r>
      <w:r w:rsidR="009A502C" w:rsidRPr="00525508">
        <w:rPr>
          <w:szCs w:val="22"/>
          <w:lang w:val="hu-HU"/>
        </w:rPr>
        <w:t xml:space="preserve"> </w:t>
      </w:r>
      <w:r w:rsidRPr="00525508">
        <w:rPr>
          <w:szCs w:val="22"/>
          <w:lang w:val="hu-HU"/>
        </w:rPr>
        <w:t>a gyomorirritációt.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Ha az előírtnál több Skilarence-t vett be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Ha úgy gondolja, hogy túl sok</w:t>
      </w:r>
      <w:r w:rsidR="00B66FE5" w:rsidRPr="00525508">
        <w:rPr>
          <w:szCs w:val="22"/>
          <w:lang w:val="hu-HU" w:bidi="hu-HU"/>
        </w:rPr>
        <w:t xml:space="preserve"> Skilarence</w:t>
      </w:r>
      <w:r w:rsidRPr="00525508">
        <w:rPr>
          <w:szCs w:val="22"/>
          <w:lang w:val="hu-HU" w:bidi="hu-HU"/>
        </w:rPr>
        <w:t xml:space="preserve"> tablettát vett be, forduljon kezelőorvosához vagy gyógyszerészéhez.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Ha elfelejtette bevenni a Skilarence-t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 xml:space="preserve">Ne vegyen be kétszeres adagot a kihagyott adag pótlására. </w:t>
      </w:r>
      <w:r w:rsidR="00B66FE5" w:rsidRPr="00525508">
        <w:rPr>
          <w:szCs w:val="22"/>
          <w:lang w:val="hu-HU" w:bidi="hu-HU"/>
        </w:rPr>
        <w:t xml:space="preserve">Vegye be a következő adagot a megszokott időben és </w:t>
      </w:r>
      <w:r w:rsidR="00537A17" w:rsidRPr="00525508">
        <w:rPr>
          <w:szCs w:val="22"/>
          <w:lang w:val="hu-HU" w:bidi="hu-HU"/>
        </w:rPr>
        <w:t xml:space="preserve">folytassa </w:t>
      </w:r>
      <w:r w:rsidRPr="00525508">
        <w:rPr>
          <w:szCs w:val="22"/>
          <w:lang w:val="hu-HU" w:bidi="hu-HU"/>
        </w:rPr>
        <w:t>a gyógyszer szedését pontosan a betegtájékoztatóban leírtaknak megfelelően, vagy ahogyan azt a kezelőorvosa előírta. Amennyiben nem biztos az adagolást illetően, kérdezze meg kezelőorvosát vagy gyógyszerészét.</w:t>
      </w:r>
    </w:p>
    <w:p w:rsidR="00091F3F" w:rsidRPr="00525508" w:rsidRDefault="00091F3F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</w:p>
    <w:p w:rsidR="00D74D80" w:rsidRPr="00525508" w:rsidRDefault="00D74D80" w:rsidP="000E786F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  <w:r w:rsidRPr="00525508">
        <w:rPr>
          <w:szCs w:val="22"/>
          <w:lang w:val="hu-HU" w:bidi="hu-HU"/>
        </w:rPr>
        <w:t>Ha bármilyen további kérdése van a gyógyszer alkalmazásával kapcsolatban, kérdezze meg kezelőorvosát vagy gyógyszerészét.</w:t>
      </w:r>
    </w:p>
    <w:p w:rsidR="00D74D80" w:rsidRPr="00525508" w:rsidRDefault="00D74D80" w:rsidP="000E786F">
      <w:pPr>
        <w:widowControl w:val="0"/>
        <w:tabs>
          <w:tab w:val="clear" w:pos="567"/>
        </w:tabs>
        <w:spacing w:line="240" w:lineRule="auto"/>
        <w:ind w:right="-2"/>
        <w:rPr>
          <w:b/>
          <w:szCs w:val="22"/>
          <w:lang w:val="hu-HU"/>
        </w:rPr>
      </w:pPr>
    </w:p>
    <w:p w:rsidR="00D74D80" w:rsidRPr="00525508" w:rsidRDefault="00D74D80" w:rsidP="000E786F">
      <w:pPr>
        <w:widowControl w:val="0"/>
        <w:tabs>
          <w:tab w:val="clear" w:pos="567"/>
        </w:tabs>
        <w:spacing w:line="240" w:lineRule="auto"/>
        <w:ind w:left="567" w:right="-2" w:hanging="567"/>
        <w:rPr>
          <w:b/>
          <w:szCs w:val="22"/>
          <w:lang w:val="hu-HU"/>
        </w:rPr>
      </w:pPr>
    </w:p>
    <w:p w:rsidR="00D74D80" w:rsidRPr="00525508" w:rsidRDefault="00D74D80" w:rsidP="000E786F">
      <w:pPr>
        <w:keepNext/>
        <w:widowControl w:val="0"/>
        <w:tabs>
          <w:tab w:val="clear" w:pos="567"/>
        </w:tabs>
        <w:spacing w:line="240" w:lineRule="auto"/>
        <w:ind w:left="567" w:right="-2" w:hanging="567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4.</w:t>
      </w:r>
      <w:r w:rsidRPr="00525508">
        <w:rPr>
          <w:b/>
          <w:bCs/>
          <w:szCs w:val="22"/>
          <w:lang w:val="hu-HU" w:bidi="hu-HU"/>
        </w:rPr>
        <w:tab/>
        <w:t>Lehetséges mellékhatások</w:t>
      </w:r>
    </w:p>
    <w:p w:rsidR="00D74D80" w:rsidRPr="00525508" w:rsidRDefault="00D74D80" w:rsidP="000E786F">
      <w:pPr>
        <w:keepNext/>
        <w:widowControl w:val="0"/>
        <w:tabs>
          <w:tab w:val="clear" w:pos="567"/>
        </w:tabs>
        <w:spacing w:line="240" w:lineRule="auto"/>
        <w:ind w:right="-29"/>
        <w:rPr>
          <w:szCs w:val="22"/>
          <w:lang w:val="hu-HU"/>
        </w:rPr>
      </w:pPr>
    </w:p>
    <w:p w:rsidR="00D74D80" w:rsidRPr="00525508" w:rsidRDefault="00D74D80" w:rsidP="000E786F">
      <w:pPr>
        <w:keepNext/>
        <w:widowControl w:val="0"/>
        <w:tabs>
          <w:tab w:val="clear" w:pos="567"/>
        </w:tabs>
        <w:spacing w:line="240" w:lineRule="auto"/>
        <w:ind w:right="-29"/>
        <w:rPr>
          <w:szCs w:val="22"/>
          <w:lang w:val="hu-HU" w:bidi="hu-HU"/>
        </w:rPr>
      </w:pPr>
      <w:r w:rsidRPr="00525508">
        <w:rPr>
          <w:szCs w:val="22"/>
          <w:lang w:val="hu-HU" w:bidi="hu-HU"/>
        </w:rPr>
        <w:t>Mint minden gyógyszer, így ez a gyógyszer is okozhat mellékhatásokat, amelyek azonban nem mindenkinél jelentkeznek. E mellékhatások némelyike, úgymint az arc vagy a test kivörösödése (kipirulása), a hasmenés, a hasi panaszok és a hányinger általában enyhül a kezelés folytatásával.</w:t>
      </w:r>
    </w:p>
    <w:p w:rsidR="00D74D80" w:rsidRPr="00525508" w:rsidRDefault="00D74D80" w:rsidP="000E786F">
      <w:pPr>
        <w:widowControl w:val="0"/>
        <w:tabs>
          <w:tab w:val="clear" w:pos="567"/>
        </w:tabs>
        <w:spacing w:line="240" w:lineRule="auto"/>
        <w:ind w:right="-28"/>
        <w:rPr>
          <w:szCs w:val="22"/>
          <w:lang w:val="hu-HU" w:bidi="hu-HU"/>
        </w:rPr>
      </w:pPr>
    </w:p>
    <w:p w:rsidR="00D74D80" w:rsidRDefault="00D74D80" w:rsidP="000E786F">
      <w:pPr>
        <w:widowControl w:val="0"/>
        <w:tabs>
          <w:tab w:val="clear" w:pos="567"/>
        </w:tabs>
        <w:spacing w:line="240" w:lineRule="auto"/>
        <w:ind w:right="-28"/>
        <w:rPr>
          <w:szCs w:val="22"/>
          <w:lang w:val="hu-HU" w:bidi="hu-HU"/>
        </w:rPr>
      </w:pPr>
      <w:r w:rsidRPr="00525508">
        <w:rPr>
          <w:szCs w:val="22"/>
          <w:lang w:val="hu-HU" w:bidi="hu-HU"/>
        </w:rPr>
        <w:t xml:space="preserve">A Skilarence szedése közben </w:t>
      </w:r>
      <w:r w:rsidR="003D3686" w:rsidRPr="00525508">
        <w:rPr>
          <w:szCs w:val="22"/>
          <w:lang w:val="hu-HU" w:bidi="hu-HU"/>
        </w:rPr>
        <w:t xml:space="preserve">esetleg </w:t>
      </w:r>
      <w:r w:rsidRPr="00525508">
        <w:rPr>
          <w:szCs w:val="22"/>
          <w:lang w:val="hu-HU" w:bidi="hu-HU"/>
        </w:rPr>
        <w:t xml:space="preserve">előforduló legsúlyosabb mellékhatások </w:t>
      </w:r>
      <w:r w:rsidR="0016304B">
        <w:rPr>
          <w:szCs w:val="22"/>
          <w:lang w:val="hu-HU" w:bidi="hu-HU"/>
        </w:rPr>
        <w:t xml:space="preserve">az allergiás vagy túlérzékenységi reakciók; </w:t>
      </w:r>
      <w:r w:rsidRPr="00525508">
        <w:rPr>
          <w:szCs w:val="22"/>
          <w:lang w:val="hu-HU" w:bidi="hu-HU"/>
        </w:rPr>
        <w:t>a veseelégtelenség vagy egy Fanconi-szindrómának nevezett vesebetegség vagy egy progresszív multifokális leukoenkefalopátiának (PML) nevezett súlyos agyi fertőzés. Nem ismert, hogy ezek milyen gyakran fordulnak elő. A tünetek</w:t>
      </w:r>
      <w:r w:rsidR="0016304B">
        <w:rPr>
          <w:szCs w:val="22"/>
          <w:lang w:val="hu-HU" w:bidi="hu-HU"/>
        </w:rPr>
        <w:t>et</w:t>
      </w:r>
      <w:r w:rsidRPr="00525508">
        <w:rPr>
          <w:szCs w:val="22"/>
          <w:lang w:val="hu-HU" w:bidi="hu-HU"/>
        </w:rPr>
        <w:t xml:space="preserve"> lásd </w:t>
      </w:r>
      <w:r w:rsidR="0016304B">
        <w:rPr>
          <w:szCs w:val="22"/>
          <w:lang w:val="hu-HU" w:bidi="hu-HU"/>
        </w:rPr>
        <w:t>alább</w:t>
      </w:r>
      <w:r w:rsidRPr="00525508">
        <w:rPr>
          <w:szCs w:val="22"/>
          <w:lang w:val="hu-HU" w:bidi="hu-HU"/>
        </w:rPr>
        <w:t>.</w:t>
      </w:r>
    </w:p>
    <w:p w:rsidR="000E26EF" w:rsidRPr="00525508" w:rsidRDefault="000E26EF" w:rsidP="000E786F">
      <w:pPr>
        <w:widowControl w:val="0"/>
        <w:tabs>
          <w:tab w:val="clear" w:pos="567"/>
        </w:tabs>
        <w:spacing w:line="240" w:lineRule="auto"/>
        <w:ind w:right="-28"/>
        <w:rPr>
          <w:szCs w:val="22"/>
          <w:lang w:val="hu-HU" w:bidi="hu-HU"/>
        </w:rPr>
      </w:pPr>
    </w:p>
    <w:p w:rsidR="000E26EF" w:rsidRPr="000E26EF" w:rsidRDefault="000E26EF" w:rsidP="000E786F">
      <w:pPr>
        <w:keepLines/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u w:val="single"/>
          <w:lang w:val="hu-HU"/>
        </w:rPr>
      </w:pPr>
      <w:r>
        <w:rPr>
          <w:szCs w:val="22"/>
          <w:u w:val="single"/>
          <w:bdr w:val="nil"/>
          <w:lang w:val="hu-HU"/>
        </w:rPr>
        <w:t>Allergiás vagy túlérzékenységi reakciók kockázata</w:t>
      </w:r>
    </w:p>
    <w:p w:rsidR="000E26EF" w:rsidRPr="000E26EF" w:rsidRDefault="000E26EF" w:rsidP="000E786F">
      <w:pPr>
        <w:keepLines/>
        <w:numPr>
          <w:ilvl w:val="12"/>
          <w:numId w:val="0"/>
        </w:numPr>
        <w:tabs>
          <w:tab w:val="clear" w:pos="567"/>
        </w:tabs>
        <w:spacing w:line="240" w:lineRule="auto"/>
        <w:ind w:right="-28"/>
        <w:rPr>
          <w:lang w:val="hu-HU"/>
        </w:rPr>
      </w:pPr>
      <w:r>
        <w:rPr>
          <w:szCs w:val="22"/>
          <w:bdr w:val="nil"/>
          <w:lang w:val="hu-HU"/>
        </w:rPr>
        <w:t xml:space="preserve">Az allergiás vagy túlérzékenységi reakciók ritkák, de lehetnek nagyon komolyak. Az arcpír vagy az egész test kivörösödése (pirulás) nagyon gyakori mellékhatás, amely 10-ből több mint 1 </w:t>
      </w:r>
      <w:r w:rsidR="00682A2E">
        <w:rPr>
          <w:szCs w:val="22"/>
          <w:bdr w:val="nil"/>
          <w:lang w:val="hu-HU"/>
        </w:rPr>
        <w:t xml:space="preserve">beteget </w:t>
      </w:r>
      <w:r>
        <w:rPr>
          <w:szCs w:val="22"/>
          <w:bdr w:val="nil"/>
          <w:lang w:val="hu-HU"/>
        </w:rPr>
        <w:t xml:space="preserve">érinthet. Azonban, ha kivörösödik, és a következő tünetek bármelyike jelentkezik Önnél: </w:t>
      </w:r>
    </w:p>
    <w:p w:rsidR="000E26EF" w:rsidRPr="000E26EF" w:rsidRDefault="000E26EF" w:rsidP="000E786F">
      <w:pPr>
        <w:pStyle w:val="ListParagraph"/>
        <w:widowControl w:val="0"/>
        <w:numPr>
          <w:ilvl w:val="0"/>
          <w:numId w:val="2"/>
        </w:numPr>
        <w:spacing w:before="0" w:after="0"/>
        <w:ind w:left="357" w:right="-28" w:hanging="357"/>
        <w:rPr>
          <w:sz w:val="22"/>
          <w:szCs w:val="22"/>
          <w:lang w:val="hu-HU"/>
        </w:rPr>
      </w:pPr>
      <w:r>
        <w:rPr>
          <w:sz w:val="22"/>
          <w:szCs w:val="22"/>
          <w:bdr w:val="nil"/>
          <w:lang w:val="hu-HU"/>
        </w:rPr>
        <w:t>sípoló légzés, nehézlégzés vagy légszomj,</w:t>
      </w:r>
    </w:p>
    <w:p w:rsidR="000E26EF" w:rsidRPr="000E26EF" w:rsidRDefault="000E26EF" w:rsidP="000E786F">
      <w:pPr>
        <w:pStyle w:val="ListParagraph"/>
        <w:widowControl w:val="0"/>
        <w:numPr>
          <w:ilvl w:val="0"/>
          <w:numId w:val="2"/>
        </w:numPr>
        <w:spacing w:before="0" w:after="0"/>
        <w:ind w:left="357" w:right="-28" w:hanging="357"/>
        <w:rPr>
          <w:sz w:val="22"/>
          <w:szCs w:val="22"/>
          <w:lang w:val="hu-HU"/>
        </w:rPr>
      </w:pPr>
      <w:r>
        <w:rPr>
          <w:sz w:val="22"/>
          <w:szCs w:val="22"/>
          <w:bdr w:val="nil"/>
          <w:lang w:val="hu-HU"/>
        </w:rPr>
        <w:t xml:space="preserve">az arc, ajkak, száj vagy nyelv duzzanata, </w:t>
      </w:r>
    </w:p>
    <w:p w:rsidR="000E26EF" w:rsidRPr="000E26EF" w:rsidRDefault="000E26EF" w:rsidP="000E786F">
      <w:pPr>
        <w:ind w:right="-28"/>
        <w:rPr>
          <w:szCs w:val="22"/>
          <w:lang w:val="hu-HU"/>
        </w:rPr>
      </w:pPr>
      <w:r>
        <w:rPr>
          <w:szCs w:val="22"/>
          <w:bdr w:val="nil"/>
          <w:lang w:val="hu-HU"/>
        </w:rPr>
        <w:t xml:space="preserve">akkor hagyja abba a Skilarence szedését, és </w:t>
      </w:r>
      <w:r w:rsidR="00682A2E">
        <w:rPr>
          <w:szCs w:val="22"/>
          <w:bdr w:val="nil"/>
          <w:lang w:val="hu-HU"/>
        </w:rPr>
        <w:t xml:space="preserve">azonnal </w:t>
      </w:r>
      <w:r>
        <w:rPr>
          <w:szCs w:val="22"/>
          <w:bdr w:val="nil"/>
          <w:lang w:val="hu-HU"/>
        </w:rPr>
        <w:t>forduljon orvoshoz.</w:t>
      </w:r>
    </w:p>
    <w:p w:rsidR="00D74D80" w:rsidRDefault="00D74D80" w:rsidP="000E786F">
      <w:pPr>
        <w:tabs>
          <w:tab w:val="clear" w:pos="567"/>
        </w:tabs>
        <w:spacing w:line="240" w:lineRule="auto"/>
        <w:ind w:right="-29"/>
        <w:rPr>
          <w:szCs w:val="22"/>
          <w:lang w:val="hu-HU" w:bidi="hu-HU"/>
        </w:rPr>
      </w:pPr>
    </w:p>
    <w:p w:rsidR="00F3149A" w:rsidRPr="00525508" w:rsidRDefault="00F3149A" w:rsidP="000E786F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u w:val="single"/>
          <w:lang w:val="hu-HU" w:bidi="hu-HU"/>
        </w:rPr>
      </w:pPr>
      <w:r w:rsidRPr="00525508">
        <w:rPr>
          <w:szCs w:val="22"/>
          <w:u w:val="single"/>
          <w:lang w:val="hu-HU" w:bidi="hu-HU"/>
        </w:rPr>
        <w:t>PML-nek nevezett agyi fertőzés</w:t>
      </w:r>
    </w:p>
    <w:p w:rsidR="00F3149A" w:rsidRPr="00525508" w:rsidRDefault="00F3149A" w:rsidP="000E786F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val="hu-HU" w:bidi="hu-HU"/>
        </w:rPr>
      </w:pPr>
      <w:r w:rsidRPr="00525508">
        <w:rPr>
          <w:szCs w:val="22"/>
          <w:lang w:val="hu-HU" w:bidi="hu-HU"/>
        </w:rPr>
        <w:t>A progresszív multifokális leukoenkefalopátia (PML) egy ritka, de súlyos agyi fertőzés, amely súlyos fogyatékosságot vagy halált is okozhat. Ha az egyik testfél újonnan jelentkező vagy súlyosbodó gyengeségét</w:t>
      </w:r>
      <w:r w:rsidR="00682A2E">
        <w:rPr>
          <w:szCs w:val="22"/>
          <w:lang w:val="hu-HU" w:bidi="hu-HU"/>
        </w:rPr>
        <w:t>,</w:t>
      </w:r>
      <w:r w:rsidR="00682A2E" w:rsidRPr="00525508">
        <w:rPr>
          <w:szCs w:val="22"/>
          <w:lang w:val="hu-HU" w:bidi="hu-HU"/>
        </w:rPr>
        <w:t xml:space="preserve"> </w:t>
      </w:r>
      <w:r w:rsidRPr="00525508">
        <w:rPr>
          <w:szCs w:val="22"/>
          <w:lang w:val="hu-HU" w:bidi="hu-HU"/>
        </w:rPr>
        <w:t>ügyetlenséget</w:t>
      </w:r>
      <w:r w:rsidR="00682A2E">
        <w:rPr>
          <w:szCs w:val="22"/>
          <w:lang w:val="hu-HU" w:bidi="hu-HU"/>
        </w:rPr>
        <w:t>,</w:t>
      </w:r>
      <w:r w:rsidR="00682A2E" w:rsidRPr="00525508">
        <w:rPr>
          <w:szCs w:val="22"/>
          <w:lang w:val="hu-HU" w:bidi="hu-HU"/>
        </w:rPr>
        <w:t xml:space="preserve"> </w:t>
      </w:r>
      <w:r w:rsidRPr="00525508">
        <w:rPr>
          <w:szCs w:val="22"/>
          <w:lang w:val="hu-HU" w:bidi="hu-HU"/>
        </w:rPr>
        <w:t>a látás, a gondolkodás vagy memória megváltozását</w:t>
      </w:r>
      <w:r w:rsidR="00682A2E">
        <w:rPr>
          <w:szCs w:val="22"/>
          <w:lang w:val="hu-HU" w:bidi="hu-HU"/>
        </w:rPr>
        <w:t xml:space="preserve">, </w:t>
      </w:r>
      <w:r>
        <w:rPr>
          <w:szCs w:val="22"/>
          <w:lang w:val="hu-HU" w:bidi="hu-HU"/>
        </w:rPr>
        <w:t>zavar</w:t>
      </w:r>
      <w:r w:rsidR="00682A2E">
        <w:rPr>
          <w:szCs w:val="22"/>
          <w:lang w:val="hu-HU" w:bidi="hu-HU"/>
        </w:rPr>
        <w:t>tságot</w:t>
      </w:r>
      <w:r w:rsidRPr="00525508">
        <w:rPr>
          <w:szCs w:val="22"/>
          <w:lang w:val="hu-HU" w:bidi="hu-HU"/>
        </w:rPr>
        <w:t xml:space="preserve"> vagy több napig tartó személyiségváltozásokat észlel, </w:t>
      </w:r>
      <w:r w:rsidR="00682A2E">
        <w:rPr>
          <w:szCs w:val="22"/>
          <w:lang w:val="hu-HU" w:bidi="hu-HU"/>
        </w:rPr>
        <w:t>hagyja abba</w:t>
      </w:r>
      <w:r w:rsidRPr="00525508">
        <w:rPr>
          <w:szCs w:val="22"/>
          <w:lang w:val="hu-HU" w:bidi="hu-HU"/>
        </w:rPr>
        <w:t xml:space="preserve"> a Skilarence szedését</w:t>
      </w:r>
      <w:r w:rsidR="00682A2E">
        <w:rPr>
          <w:szCs w:val="22"/>
          <w:lang w:val="hu-HU" w:bidi="hu-HU"/>
        </w:rPr>
        <w:t>,</w:t>
      </w:r>
      <w:r w:rsidRPr="00525508">
        <w:rPr>
          <w:szCs w:val="22"/>
          <w:lang w:val="hu-HU" w:bidi="hu-HU"/>
        </w:rPr>
        <w:t xml:space="preserve"> és </w:t>
      </w:r>
      <w:r w:rsidR="00682A2E" w:rsidRPr="00525508">
        <w:rPr>
          <w:szCs w:val="22"/>
          <w:lang w:val="hu-HU" w:bidi="hu-HU"/>
        </w:rPr>
        <w:t xml:space="preserve">azonnal </w:t>
      </w:r>
      <w:r w:rsidRPr="00525508">
        <w:rPr>
          <w:szCs w:val="22"/>
          <w:lang w:val="hu-HU" w:bidi="hu-HU"/>
        </w:rPr>
        <w:t>forduljon kezelőorvosához.</w:t>
      </w:r>
    </w:p>
    <w:p w:rsidR="00F3149A" w:rsidRPr="00525508" w:rsidRDefault="00F3149A" w:rsidP="000E786F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val="hu-HU" w:bidi="hu-HU"/>
        </w:rPr>
      </w:pPr>
    </w:p>
    <w:p w:rsidR="00F3149A" w:rsidRPr="00525508" w:rsidRDefault="00F3149A" w:rsidP="000E786F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u w:val="single"/>
          <w:lang w:val="hu-HU" w:bidi="hu-HU"/>
        </w:rPr>
      </w:pPr>
      <w:r w:rsidRPr="00525508">
        <w:rPr>
          <w:szCs w:val="22"/>
          <w:u w:val="single"/>
          <w:lang w:val="hu-HU" w:bidi="hu-HU"/>
        </w:rPr>
        <w:t>Fanconi</w:t>
      </w:r>
      <w:r w:rsidR="0022282F">
        <w:rPr>
          <w:szCs w:val="22"/>
          <w:u w:val="single"/>
          <w:lang w:val="hu-HU" w:bidi="hu-HU"/>
        </w:rPr>
        <w:t>-</w:t>
      </w:r>
      <w:r w:rsidRPr="00525508">
        <w:rPr>
          <w:szCs w:val="22"/>
          <w:u w:val="single"/>
          <w:lang w:val="hu-HU" w:bidi="hu-HU"/>
        </w:rPr>
        <w:t>szindróma</w:t>
      </w:r>
    </w:p>
    <w:p w:rsidR="00F3149A" w:rsidRPr="00525508" w:rsidRDefault="00F3149A" w:rsidP="000E786F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val="hu-HU" w:bidi="hu-HU"/>
        </w:rPr>
      </w:pPr>
      <w:r w:rsidRPr="00525508">
        <w:rPr>
          <w:szCs w:val="22"/>
          <w:lang w:val="hu-HU" w:bidi="hu-HU"/>
        </w:rPr>
        <w:t>A Fanconi</w:t>
      </w:r>
      <w:r w:rsidR="0022282F">
        <w:rPr>
          <w:szCs w:val="22"/>
          <w:lang w:val="hu-HU" w:bidi="hu-HU"/>
        </w:rPr>
        <w:t>-</w:t>
      </w:r>
      <w:r w:rsidRPr="00525508">
        <w:rPr>
          <w:szCs w:val="22"/>
          <w:lang w:val="hu-HU" w:bidi="hu-HU"/>
        </w:rPr>
        <w:t xml:space="preserve">szindróma egy ritka, de súlyos vesebetegség, amely előfordulhat a Skilarence alkalmazása </w:t>
      </w:r>
      <w:r w:rsidR="00682A2E">
        <w:rPr>
          <w:szCs w:val="22"/>
          <w:lang w:val="hu-HU" w:bidi="hu-HU"/>
        </w:rPr>
        <w:t>alatt</w:t>
      </w:r>
      <w:r w:rsidRPr="00525508">
        <w:rPr>
          <w:szCs w:val="22"/>
          <w:lang w:val="hu-HU" w:bidi="hu-HU"/>
        </w:rPr>
        <w:t>. Ha úgy találja, hogy többet vizel, szomjasabb és többet iszik az átlagosnál, izmai gyengébbnek tűnnek, csonttörést szenved vagy csak egyszerűen fájdalmai vannak, a lehető leghamarabb forduljon kezelőorvosához a további kivizsgálások érdekében.</w:t>
      </w:r>
    </w:p>
    <w:p w:rsidR="00F3149A" w:rsidRPr="00525508" w:rsidRDefault="00F3149A" w:rsidP="000E786F">
      <w:pPr>
        <w:keepNext/>
        <w:keepLines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val="hu-HU" w:bidi="hu-HU"/>
        </w:rPr>
      </w:pPr>
    </w:p>
    <w:p w:rsidR="00D74D80" w:rsidRPr="00525508" w:rsidRDefault="00D74D80" w:rsidP="000E786F">
      <w:pPr>
        <w:widowControl w:val="0"/>
        <w:tabs>
          <w:tab w:val="clear" w:pos="567"/>
        </w:tabs>
        <w:spacing w:line="240" w:lineRule="auto"/>
        <w:ind w:right="-28"/>
        <w:rPr>
          <w:szCs w:val="22"/>
          <w:lang w:val="hu-HU"/>
        </w:rPr>
      </w:pPr>
      <w:r w:rsidRPr="00525508">
        <w:rPr>
          <w:szCs w:val="22"/>
          <w:lang w:val="hu-HU" w:bidi="hu-HU"/>
        </w:rPr>
        <w:t>Az alábbi mellékhatások bármelyikének jelentkezése esetén forduljon kezelőorvosához.</w:t>
      </w:r>
    </w:p>
    <w:p w:rsidR="00D74D80" w:rsidRPr="00525508" w:rsidRDefault="00D74D80" w:rsidP="000E786F">
      <w:pPr>
        <w:widowControl w:val="0"/>
        <w:tabs>
          <w:tab w:val="clear" w:pos="567"/>
        </w:tabs>
        <w:spacing w:line="240" w:lineRule="auto"/>
        <w:ind w:right="-29"/>
        <w:rPr>
          <w:szCs w:val="22"/>
          <w:lang w:val="hu-HU"/>
        </w:rPr>
      </w:pPr>
    </w:p>
    <w:p w:rsidR="00D74D80" w:rsidRPr="00525508" w:rsidRDefault="00D74D80" w:rsidP="000E786F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  <w:r w:rsidRPr="00480812">
        <w:rPr>
          <w:i/>
          <w:szCs w:val="22"/>
          <w:lang w:val="hu-HU" w:bidi="hu-HU"/>
        </w:rPr>
        <w:t>Nagyon gyakori</w:t>
      </w:r>
      <w:r w:rsidRPr="00525508">
        <w:rPr>
          <w:szCs w:val="22"/>
          <w:lang w:val="hu-HU" w:bidi="hu-HU"/>
        </w:rPr>
        <w:t xml:space="preserve"> mellékhatások (</w:t>
      </w:r>
      <w:r w:rsidR="009921B1" w:rsidRPr="00525508">
        <w:rPr>
          <w:szCs w:val="22"/>
          <w:lang w:val="hu-HU" w:bidi="hu-HU"/>
        </w:rPr>
        <w:t>10 beteg</w:t>
      </w:r>
      <w:r w:rsidR="009921B1">
        <w:rPr>
          <w:szCs w:val="22"/>
          <w:lang w:val="hu-HU" w:bidi="hu-HU"/>
        </w:rPr>
        <w:t>ből</w:t>
      </w:r>
      <w:r w:rsidR="009921B1" w:rsidRPr="00525508">
        <w:rPr>
          <w:szCs w:val="22"/>
          <w:lang w:val="hu-HU" w:bidi="hu-HU"/>
        </w:rPr>
        <w:t xml:space="preserve"> több mint 1</w:t>
      </w:r>
      <w:r w:rsidR="009921B1">
        <w:rPr>
          <w:szCs w:val="22"/>
          <w:lang w:val="hu-HU" w:bidi="hu-HU"/>
        </w:rPr>
        <w:t> beteget érinthet</w:t>
      </w:r>
      <w:r w:rsidRPr="00525508">
        <w:rPr>
          <w:szCs w:val="22"/>
          <w:lang w:val="hu-HU" w:bidi="hu-HU"/>
        </w:rPr>
        <w:t>):</w:t>
      </w:r>
    </w:p>
    <w:p w:rsidR="00D74D80" w:rsidRPr="00525508" w:rsidRDefault="00D74D80" w:rsidP="000E786F">
      <w:pPr>
        <w:keepNext/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a limfocitáknak nevezett fehérvérsejtek számának csökkenése (limfopénia)</w:t>
      </w:r>
    </w:p>
    <w:p w:rsidR="00D74D80" w:rsidRPr="00525508" w:rsidRDefault="00D74D80" w:rsidP="000E786F">
      <w:pPr>
        <w:keepNext/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az összes fehérvérsejt számának csökkenése (leukopénia)</w:t>
      </w:r>
    </w:p>
    <w:p w:rsidR="00D74D80" w:rsidRPr="00525508" w:rsidRDefault="00D74D80" w:rsidP="000E786F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az arc vagy test kivörösödése (kipirulás)</w:t>
      </w:r>
    </w:p>
    <w:p w:rsidR="00D74D80" w:rsidRPr="00525508" w:rsidRDefault="00D74D80" w:rsidP="000E786F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hasmenés</w:t>
      </w:r>
    </w:p>
    <w:p w:rsidR="00D74D80" w:rsidRPr="00525508" w:rsidRDefault="00D74D80" w:rsidP="000E786F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puffadás, gyomorfájdalom vagy gyomorgörcs</w:t>
      </w:r>
    </w:p>
    <w:p w:rsidR="00D74D80" w:rsidRPr="00525508" w:rsidRDefault="00D74D80" w:rsidP="000E786F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rosszullét (hányinger)</w:t>
      </w:r>
    </w:p>
    <w:p w:rsidR="00D74D80" w:rsidRPr="00525508" w:rsidRDefault="00D74D80" w:rsidP="000E786F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</w:p>
    <w:p w:rsidR="00D74D80" w:rsidRPr="00525508" w:rsidRDefault="00D74D80" w:rsidP="000E786F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  <w:r w:rsidRPr="00480812">
        <w:rPr>
          <w:i/>
          <w:szCs w:val="22"/>
          <w:lang w:val="hu-HU" w:bidi="hu-HU"/>
        </w:rPr>
        <w:t>Gyakori</w:t>
      </w:r>
      <w:r w:rsidRPr="00525508">
        <w:rPr>
          <w:szCs w:val="22"/>
          <w:lang w:val="hu-HU" w:bidi="hu-HU"/>
        </w:rPr>
        <w:t xml:space="preserve"> mellékhatások (</w:t>
      </w:r>
      <w:r w:rsidR="009921B1" w:rsidRPr="00525508">
        <w:rPr>
          <w:szCs w:val="22"/>
          <w:lang w:val="hu-HU" w:bidi="hu-HU"/>
        </w:rPr>
        <w:t>10 beteg</w:t>
      </w:r>
      <w:r w:rsidR="009921B1">
        <w:rPr>
          <w:szCs w:val="22"/>
          <w:lang w:val="hu-HU" w:bidi="hu-HU"/>
        </w:rPr>
        <w:t>ből</w:t>
      </w:r>
      <w:r w:rsidR="009921B1" w:rsidRPr="00525508">
        <w:rPr>
          <w:szCs w:val="22"/>
          <w:lang w:val="hu-HU" w:bidi="hu-HU"/>
        </w:rPr>
        <w:t xml:space="preserve"> legfeljebb 1</w:t>
      </w:r>
      <w:r w:rsidR="009921B1">
        <w:rPr>
          <w:szCs w:val="22"/>
          <w:lang w:val="hu-HU" w:bidi="hu-HU"/>
        </w:rPr>
        <w:t> beteget érinthet</w:t>
      </w:r>
      <w:r w:rsidRPr="00525508">
        <w:rPr>
          <w:szCs w:val="22"/>
          <w:lang w:val="hu-HU" w:bidi="hu-HU"/>
        </w:rPr>
        <w:t>):</w:t>
      </w:r>
    </w:p>
    <w:p w:rsidR="00D74D80" w:rsidRPr="00525508" w:rsidRDefault="00D74D80" w:rsidP="000E786F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az összes fehérvérsejt számának növekedése (leukocitózis)</w:t>
      </w:r>
    </w:p>
    <w:p w:rsidR="00D74D80" w:rsidRPr="00525508" w:rsidRDefault="00D74D80" w:rsidP="000E786F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az eozinofiloknak nevezett fehérvérsejtek számának növekedése</w:t>
      </w:r>
    </w:p>
    <w:p w:rsidR="00D74D80" w:rsidRPr="00525508" w:rsidRDefault="00D74D80" w:rsidP="000E786F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bizonyos (a mája egészségének ellenőrzésére használt) enzimek vérszintjének emelkedése</w:t>
      </w:r>
    </w:p>
    <w:p w:rsidR="00D74D80" w:rsidRPr="00525508" w:rsidRDefault="00D74D80" w:rsidP="000E786F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rosszullét</w:t>
      </w:r>
    </w:p>
    <w:p w:rsidR="00D74D80" w:rsidRPr="00525508" w:rsidRDefault="00D74D80" w:rsidP="000E786F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székrekedés</w:t>
      </w:r>
    </w:p>
    <w:p w:rsidR="00D74D80" w:rsidRPr="00525508" w:rsidRDefault="00D74D80" w:rsidP="000E786F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 xml:space="preserve">bélgázok (haspuffadás), </w:t>
      </w:r>
      <w:r w:rsidR="00682A2E">
        <w:rPr>
          <w:szCs w:val="22"/>
          <w:lang w:val="hu-HU" w:bidi="hu-HU"/>
        </w:rPr>
        <w:t xml:space="preserve">kellemetlen </w:t>
      </w:r>
      <w:r w:rsidRPr="00525508">
        <w:rPr>
          <w:szCs w:val="22"/>
          <w:lang w:val="hu-HU" w:bidi="hu-HU"/>
        </w:rPr>
        <w:t>hasi érzés, emésztési zavarok</w:t>
      </w:r>
    </w:p>
    <w:p w:rsidR="00D74D80" w:rsidRPr="00525508" w:rsidRDefault="00D74D80" w:rsidP="000E786F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étvágycsökkenés</w:t>
      </w:r>
    </w:p>
    <w:p w:rsidR="00D74D80" w:rsidRPr="00525508" w:rsidRDefault="00D74D80" w:rsidP="000E786F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fejfájás</w:t>
      </w:r>
    </w:p>
    <w:p w:rsidR="00D74D80" w:rsidRPr="00525508" w:rsidRDefault="00D74D80" w:rsidP="000E786F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fáradtságérzés</w:t>
      </w:r>
    </w:p>
    <w:p w:rsidR="00D74D80" w:rsidRPr="00525508" w:rsidRDefault="00D74D80" w:rsidP="000E786F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gyengeség</w:t>
      </w:r>
    </w:p>
    <w:p w:rsidR="00D74D80" w:rsidRPr="00525508" w:rsidRDefault="00D74D80" w:rsidP="000E786F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kimelegedés</w:t>
      </w:r>
    </w:p>
    <w:p w:rsidR="00D74D80" w:rsidRPr="00525508" w:rsidRDefault="00D74D80" w:rsidP="000E786F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szokatlan érzések a bőrön, például viszketés, égő érzés, szúrás, csiklandozó vagy bizsergő érzés</w:t>
      </w:r>
    </w:p>
    <w:p w:rsidR="00D74D80" w:rsidRPr="00525508" w:rsidRDefault="00D74D80" w:rsidP="000E786F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rózsaszín vagy piros foltok a bőrön (eritéma)</w:t>
      </w:r>
    </w:p>
    <w:p w:rsidR="00D74D80" w:rsidRPr="00525508" w:rsidRDefault="00D74D80" w:rsidP="000E786F">
      <w:pPr>
        <w:widowControl w:val="0"/>
        <w:tabs>
          <w:tab w:val="clear" w:pos="567"/>
        </w:tabs>
        <w:spacing w:line="240" w:lineRule="auto"/>
        <w:ind w:right="-29"/>
        <w:rPr>
          <w:szCs w:val="22"/>
          <w:lang w:val="hu-HU"/>
        </w:rPr>
      </w:pPr>
    </w:p>
    <w:p w:rsidR="00D74D80" w:rsidRPr="00525508" w:rsidRDefault="00D74D80" w:rsidP="000E786F">
      <w:pPr>
        <w:keepNext/>
        <w:widowControl w:val="0"/>
        <w:tabs>
          <w:tab w:val="clear" w:pos="567"/>
        </w:tabs>
        <w:spacing w:line="240" w:lineRule="auto"/>
        <w:ind w:right="-29"/>
        <w:rPr>
          <w:szCs w:val="22"/>
          <w:lang w:val="hu-HU" w:bidi="hu-HU"/>
        </w:rPr>
      </w:pPr>
      <w:r w:rsidRPr="00480812">
        <w:rPr>
          <w:i/>
          <w:szCs w:val="22"/>
          <w:lang w:val="hu-HU" w:bidi="hu-HU"/>
        </w:rPr>
        <w:t>Nem gyakori</w:t>
      </w:r>
      <w:r w:rsidRPr="00525508">
        <w:rPr>
          <w:szCs w:val="22"/>
          <w:lang w:val="hu-HU" w:bidi="hu-HU"/>
        </w:rPr>
        <w:t xml:space="preserve"> mellékhatások (</w:t>
      </w:r>
      <w:r w:rsidR="009921B1" w:rsidRPr="00525508">
        <w:rPr>
          <w:szCs w:val="22"/>
          <w:lang w:val="hu-HU" w:bidi="hu-HU"/>
        </w:rPr>
        <w:t>100 </w:t>
      </w:r>
      <w:r w:rsidR="009921B1" w:rsidRPr="00A649BA">
        <w:rPr>
          <w:szCs w:val="22"/>
          <w:lang w:val="hu-HU" w:bidi="hu-HU"/>
        </w:rPr>
        <w:t>betegből legfeljebb 1 beteget érinthet</w:t>
      </w:r>
      <w:r w:rsidRPr="00525508">
        <w:rPr>
          <w:szCs w:val="22"/>
          <w:lang w:val="hu-HU" w:bidi="hu-HU"/>
        </w:rPr>
        <w:t>):</w:t>
      </w:r>
    </w:p>
    <w:p w:rsidR="00D74D80" w:rsidRPr="00525508" w:rsidRDefault="00D74D80" w:rsidP="000E786F">
      <w:pPr>
        <w:keepNext/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/>
        </w:rPr>
        <w:t>szédülés</w:t>
      </w:r>
    </w:p>
    <w:p w:rsidR="003D3686" w:rsidRPr="00525508" w:rsidRDefault="00D74D80" w:rsidP="000E786F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túl sok fehérje a vizeletben (proteinuria)</w:t>
      </w:r>
    </w:p>
    <w:p w:rsidR="003D3686" w:rsidRPr="00525508" w:rsidRDefault="003D3686" w:rsidP="000E786F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a szérum kreatinin</w:t>
      </w:r>
      <w:r w:rsidR="00682A2E">
        <w:rPr>
          <w:szCs w:val="22"/>
          <w:lang w:val="hu-HU" w:bidi="hu-HU"/>
        </w:rPr>
        <w:t>szint</w:t>
      </w:r>
      <w:r w:rsidRPr="00525508">
        <w:rPr>
          <w:szCs w:val="22"/>
          <w:lang w:val="hu-HU" w:bidi="hu-HU"/>
        </w:rPr>
        <w:t xml:space="preserve"> emelkedése (ez egy</w:t>
      </w:r>
      <w:r w:rsidR="00682A2E">
        <w:rPr>
          <w:szCs w:val="22"/>
          <w:lang w:val="hu-HU" w:bidi="hu-HU"/>
        </w:rPr>
        <w:t xml:space="preserve"> a </w:t>
      </w:r>
      <w:r w:rsidRPr="00525508">
        <w:rPr>
          <w:szCs w:val="22"/>
          <w:lang w:val="hu-HU" w:bidi="hu-HU"/>
        </w:rPr>
        <w:t xml:space="preserve">vérben található </w:t>
      </w:r>
      <w:r w:rsidR="00682A2E" w:rsidRPr="00525508">
        <w:rPr>
          <w:szCs w:val="22"/>
          <w:lang w:val="hu-HU" w:bidi="hu-HU"/>
        </w:rPr>
        <w:t xml:space="preserve">olyan </w:t>
      </w:r>
      <w:r w:rsidRPr="00525508">
        <w:rPr>
          <w:szCs w:val="22"/>
          <w:lang w:val="hu-HU" w:bidi="hu-HU"/>
        </w:rPr>
        <w:t xml:space="preserve">anyag, amelyet a veséi működésének </w:t>
      </w:r>
      <w:r w:rsidR="00682A2E">
        <w:rPr>
          <w:szCs w:val="22"/>
          <w:lang w:val="hu-HU" w:bidi="hu-HU"/>
        </w:rPr>
        <w:t>mérésére</w:t>
      </w:r>
      <w:r w:rsidR="00682A2E" w:rsidRPr="00525508">
        <w:rPr>
          <w:szCs w:val="22"/>
          <w:lang w:val="hu-HU" w:bidi="hu-HU"/>
        </w:rPr>
        <w:t xml:space="preserve"> </w:t>
      </w:r>
      <w:r w:rsidRPr="00525508">
        <w:rPr>
          <w:szCs w:val="22"/>
          <w:lang w:val="hu-HU" w:bidi="hu-HU"/>
        </w:rPr>
        <w:t>használnak)</w:t>
      </w:r>
    </w:p>
    <w:p w:rsidR="00D74D80" w:rsidRPr="00525508" w:rsidRDefault="00D74D80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</w:p>
    <w:p w:rsidR="00D74D80" w:rsidRPr="00525508" w:rsidRDefault="00116D4E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  <w:r w:rsidRPr="00480812">
        <w:rPr>
          <w:bCs/>
          <w:i/>
          <w:szCs w:val="22"/>
          <w:lang w:val="hu-HU" w:bidi="hu-HU"/>
        </w:rPr>
        <w:t>Ritka</w:t>
      </w:r>
      <w:r w:rsidRPr="00525508">
        <w:rPr>
          <w:bCs/>
          <w:szCs w:val="22"/>
          <w:lang w:val="hu-HU" w:bidi="hu-HU"/>
        </w:rPr>
        <w:t xml:space="preserve"> mellékhatások (</w:t>
      </w:r>
      <w:r w:rsidR="009921B1" w:rsidRPr="00525508">
        <w:rPr>
          <w:szCs w:val="22"/>
          <w:lang w:val="hu-HU" w:bidi="hu-HU"/>
        </w:rPr>
        <w:t>1000 </w:t>
      </w:r>
      <w:r w:rsidR="009921B1" w:rsidRPr="00A649BA">
        <w:rPr>
          <w:szCs w:val="22"/>
          <w:lang w:val="hu-HU" w:bidi="hu-HU"/>
        </w:rPr>
        <w:t>betegből legfeljebb 1 beteget érinthet</w:t>
      </w:r>
      <w:r w:rsidRPr="00525508">
        <w:rPr>
          <w:szCs w:val="22"/>
          <w:lang w:val="hu-HU" w:bidi="hu-HU"/>
        </w:rPr>
        <w:t>):</w:t>
      </w:r>
    </w:p>
    <w:p w:rsidR="00D74D80" w:rsidRPr="00525508" w:rsidRDefault="00116D4E" w:rsidP="006B0714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bCs/>
          <w:szCs w:val="22"/>
          <w:lang w:val="hu-HU" w:bidi="hu-HU"/>
        </w:rPr>
      </w:pPr>
      <w:r w:rsidRPr="00525508">
        <w:rPr>
          <w:szCs w:val="22"/>
          <w:lang w:val="hu-HU" w:bidi="hu-HU"/>
        </w:rPr>
        <w:t>allergiás bőrreakció</w:t>
      </w:r>
    </w:p>
    <w:p w:rsidR="00D74D80" w:rsidRPr="00525508" w:rsidRDefault="00D74D80" w:rsidP="000E786F">
      <w:pPr>
        <w:widowControl w:val="0"/>
        <w:tabs>
          <w:tab w:val="clear" w:pos="567"/>
        </w:tabs>
        <w:spacing w:line="240" w:lineRule="auto"/>
        <w:rPr>
          <w:b/>
          <w:bCs/>
          <w:szCs w:val="22"/>
          <w:lang w:val="hu-HU" w:bidi="hu-HU"/>
        </w:rPr>
      </w:pPr>
    </w:p>
    <w:p w:rsidR="00D74D80" w:rsidRPr="00525508" w:rsidRDefault="00116D4E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  <w:r w:rsidRPr="00480812">
        <w:rPr>
          <w:bCs/>
          <w:i/>
          <w:szCs w:val="22"/>
          <w:lang w:val="hu-HU" w:bidi="hu-HU"/>
        </w:rPr>
        <w:t>Nagyon ritka</w:t>
      </w:r>
      <w:r w:rsidRPr="00525508">
        <w:rPr>
          <w:bCs/>
          <w:szCs w:val="22"/>
          <w:lang w:val="hu-HU" w:bidi="hu-HU"/>
        </w:rPr>
        <w:t xml:space="preserve"> mellékhatások (</w:t>
      </w:r>
      <w:r w:rsidR="009921B1" w:rsidRPr="00525508">
        <w:rPr>
          <w:szCs w:val="22"/>
          <w:lang w:val="hu-HU" w:bidi="hu-HU"/>
        </w:rPr>
        <w:t>10</w:t>
      </w:r>
      <w:r w:rsidR="009921B1">
        <w:rPr>
          <w:szCs w:val="22"/>
          <w:lang w:val="hu-HU" w:bidi="hu-HU"/>
        </w:rPr>
        <w:t> </w:t>
      </w:r>
      <w:r w:rsidR="009921B1" w:rsidRPr="00525508">
        <w:rPr>
          <w:szCs w:val="22"/>
          <w:lang w:val="hu-HU" w:bidi="hu-HU"/>
        </w:rPr>
        <w:t>000 </w:t>
      </w:r>
      <w:r w:rsidR="009921B1" w:rsidRPr="00A649BA">
        <w:rPr>
          <w:szCs w:val="22"/>
          <w:lang w:val="hu-HU" w:bidi="hu-HU"/>
        </w:rPr>
        <w:t>betegből legfeljebb 1 beteget érinthet</w:t>
      </w:r>
      <w:r w:rsidR="00D74D80" w:rsidRPr="00525508">
        <w:rPr>
          <w:szCs w:val="22"/>
          <w:lang w:val="hu-HU" w:bidi="hu-HU"/>
        </w:rPr>
        <w:t>):</w:t>
      </w:r>
    </w:p>
    <w:p w:rsidR="00D74D80" w:rsidRPr="00525508" w:rsidRDefault="00D74D80" w:rsidP="006B0714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bCs/>
          <w:szCs w:val="22"/>
          <w:lang w:val="hu-HU" w:bidi="hu-HU"/>
        </w:rPr>
      </w:pPr>
      <w:r w:rsidRPr="00525508">
        <w:rPr>
          <w:szCs w:val="22"/>
          <w:lang w:val="hu-HU" w:bidi="hu-HU"/>
        </w:rPr>
        <w:t>akut limfoid leukémia (a vérrák egyik típusa)</w:t>
      </w:r>
    </w:p>
    <w:p w:rsidR="007E4FA1" w:rsidRPr="00525508" w:rsidRDefault="003D3686" w:rsidP="006B0714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bCs/>
          <w:szCs w:val="22"/>
          <w:lang w:val="hu-HU" w:bidi="hu-HU"/>
        </w:rPr>
      </w:pPr>
      <w:r w:rsidRPr="00525508">
        <w:rPr>
          <w:szCs w:val="22"/>
          <w:lang w:val="hu-HU"/>
        </w:rPr>
        <w:t>a vérsejtek összes típusának csökkenése</w:t>
      </w:r>
      <w:r w:rsidR="007E4FA1" w:rsidRPr="00525508">
        <w:rPr>
          <w:szCs w:val="22"/>
          <w:lang w:val="hu-HU" w:bidi="hu-HU"/>
        </w:rPr>
        <w:t xml:space="preserve"> (</w:t>
      </w:r>
      <w:r w:rsidR="00682A2E" w:rsidRPr="00525508">
        <w:rPr>
          <w:szCs w:val="22"/>
          <w:lang w:val="hu-HU" w:bidi="hu-HU"/>
        </w:rPr>
        <w:t>p</w:t>
      </w:r>
      <w:r w:rsidR="00682A2E">
        <w:rPr>
          <w:szCs w:val="22"/>
          <w:lang w:val="hu-HU" w:bidi="hu-HU"/>
        </w:rPr>
        <w:t>á</w:t>
      </w:r>
      <w:r w:rsidR="00682A2E" w:rsidRPr="00525508">
        <w:rPr>
          <w:szCs w:val="22"/>
          <w:lang w:val="hu-HU" w:bidi="hu-HU"/>
        </w:rPr>
        <w:t>ncitopénia</w:t>
      </w:r>
      <w:r w:rsidR="007E4FA1" w:rsidRPr="00525508">
        <w:rPr>
          <w:szCs w:val="22"/>
          <w:lang w:val="hu-HU" w:bidi="hu-HU"/>
        </w:rPr>
        <w:t>)</w:t>
      </w:r>
    </w:p>
    <w:p w:rsidR="00D74D80" w:rsidRDefault="00D74D80" w:rsidP="000E786F">
      <w:pPr>
        <w:widowControl w:val="0"/>
        <w:tabs>
          <w:tab w:val="clear" w:pos="567"/>
        </w:tabs>
        <w:spacing w:line="240" w:lineRule="auto"/>
        <w:rPr>
          <w:bCs/>
          <w:szCs w:val="22"/>
          <w:lang w:val="hu-HU" w:bidi="hu-HU"/>
        </w:rPr>
      </w:pPr>
    </w:p>
    <w:p w:rsidR="00A46E05" w:rsidRDefault="00AF39B7" w:rsidP="004B3ED6">
      <w:pPr>
        <w:keepNext/>
        <w:widowControl w:val="0"/>
        <w:tabs>
          <w:tab w:val="clear" w:pos="567"/>
        </w:tabs>
        <w:spacing w:line="240" w:lineRule="auto"/>
        <w:rPr>
          <w:bCs/>
          <w:szCs w:val="22"/>
          <w:lang w:val="hu-HU" w:bidi="hu-HU"/>
        </w:rPr>
      </w:pPr>
      <w:r w:rsidRPr="00AF39B7">
        <w:rPr>
          <w:bCs/>
          <w:iCs/>
          <w:szCs w:val="22"/>
          <w:lang w:val="hu-HU" w:bidi="hu-HU"/>
        </w:rPr>
        <w:t>Gyakoriság</w:t>
      </w:r>
      <w:r w:rsidRPr="00AF39B7">
        <w:rPr>
          <w:bCs/>
          <w:i/>
          <w:szCs w:val="22"/>
          <w:lang w:val="hu-HU" w:bidi="hu-HU"/>
        </w:rPr>
        <w:t xml:space="preserve"> ne ismert</w:t>
      </w:r>
      <w:r w:rsidR="00A46E05" w:rsidRPr="00A46E05">
        <w:rPr>
          <w:bCs/>
          <w:szCs w:val="22"/>
          <w:lang w:val="hu-HU" w:bidi="hu-HU"/>
        </w:rPr>
        <w:t xml:space="preserve"> (</w:t>
      </w:r>
      <w:r w:rsidR="00983331" w:rsidRPr="00983331">
        <w:rPr>
          <w:bCs/>
          <w:szCs w:val="22"/>
          <w:lang w:val="hu-HU" w:bidi="hu-HU"/>
        </w:rPr>
        <w:t>a gyakoriság a rendelkezésre álló adatokból</w:t>
      </w:r>
      <w:r w:rsidR="00145530">
        <w:rPr>
          <w:bCs/>
          <w:szCs w:val="22"/>
          <w:lang w:val="hu-HU" w:bidi="hu-HU"/>
        </w:rPr>
        <w:t xml:space="preserve"> </w:t>
      </w:r>
      <w:r w:rsidR="00983331" w:rsidRPr="00983331">
        <w:rPr>
          <w:bCs/>
          <w:szCs w:val="22"/>
          <w:lang w:val="hu-HU" w:bidi="hu-HU"/>
        </w:rPr>
        <w:t>nem állapítható</w:t>
      </w:r>
      <w:r w:rsidR="001C28B4">
        <w:rPr>
          <w:bCs/>
          <w:szCs w:val="22"/>
          <w:lang w:val="hu-HU" w:bidi="hu-HU"/>
        </w:rPr>
        <w:t xml:space="preserve"> </w:t>
      </w:r>
      <w:r w:rsidR="00983331" w:rsidRPr="00983331">
        <w:rPr>
          <w:bCs/>
          <w:szCs w:val="22"/>
          <w:lang w:val="hu-HU" w:bidi="hu-HU"/>
        </w:rPr>
        <w:t>meg</w:t>
      </w:r>
      <w:r w:rsidR="00A46E05" w:rsidRPr="00A46E05">
        <w:rPr>
          <w:bCs/>
          <w:szCs w:val="22"/>
          <w:lang w:val="hu-HU" w:bidi="hu-HU"/>
        </w:rPr>
        <w:t>):</w:t>
      </w:r>
    </w:p>
    <w:p w:rsidR="00A46E05" w:rsidRDefault="00A46E05" w:rsidP="00A03223">
      <w:pPr>
        <w:widowControl w:val="0"/>
        <w:spacing w:line="240" w:lineRule="auto"/>
        <w:rPr>
          <w:bCs/>
          <w:szCs w:val="22"/>
          <w:lang w:val="hu-HU" w:bidi="hu-HU"/>
        </w:rPr>
      </w:pPr>
      <w:r>
        <w:rPr>
          <w:bCs/>
          <w:szCs w:val="22"/>
          <w:lang w:val="hu-HU" w:bidi="hu-HU"/>
        </w:rPr>
        <w:t>-</w:t>
      </w:r>
      <w:r>
        <w:rPr>
          <w:bCs/>
          <w:szCs w:val="22"/>
          <w:lang w:val="hu-HU" w:bidi="hu-HU"/>
        </w:rPr>
        <w:tab/>
        <w:t>ö</w:t>
      </w:r>
      <w:r w:rsidRPr="00A46E05">
        <w:rPr>
          <w:bCs/>
          <w:szCs w:val="22"/>
          <w:lang w:val="hu-HU" w:bidi="hu-HU"/>
        </w:rPr>
        <w:t>vsömör</w:t>
      </w:r>
    </w:p>
    <w:p w:rsidR="00A46E05" w:rsidRPr="00525508" w:rsidRDefault="00A46E05" w:rsidP="000E786F">
      <w:pPr>
        <w:widowControl w:val="0"/>
        <w:tabs>
          <w:tab w:val="clear" w:pos="567"/>
        </w:tabs>
        <w:spacing w:line="240" w:lineRule="auto"/>
        <w:rPr>
          <w:bCs/>
          <w:szCs w:val="22"/>
          <w:lang w:val="hu-HU" w:bidi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Mellékhatások bejelentése</w:t>
      </w:r>
    </w:p>
    <w:p w:rsidR="00A27EE6" w:rsidRPr="00525508" w:rsidRDefault="00A27EE6" w:rsidP="000E786F">
      <w:pPr>
        <w:pStyle w:val="BodytextAgency"/>
        <w:keepNext/>
        <w:widowControl w:val="0"/>
        <w:spacing w:after="0" w:line="240" w:lineRule="auto"/>
        <w:rPr>
          <w:rFonts w:ascii="Times New Roman" w:hAnsi="Times New Roman" w:cs="Times New Roman"/>
          <w:sz w:val="22"/>
          <w:szCs w:val="22"/>
          <w:lang w:val="hu-HU"/>
        </w:rPr>
      </w:pPr>
      <w:r w:rsidRPr="00525508">
        <w:rPr>
          <w:rFonts w:ascii="Times New Roman" w:eastAsia="Times New Roman" w:hAnsi="Times New Roman" w:cs="Times New Roman"/>
          <w:sz w:val="22"/>
          <w:szCs w:val="22"/>
          <w:lang w:val="hu-HU" w:bidi="hu-HU"/>
        </w:rPr>
        <w:t>Ha Önnél bármilyen mellékhatás jelentkezik, tájékoztassa kezelőorvosát vagy gyógyszerészét.</w:t>
      </w:r>
      <w:r w:rsidRPr="00525508">
        <w:rPr>
          <w:rFonts w:ascii="Times New Roman" w:eastAsia="Times New Roman" w:hAnsi="Times New Roman" w:cs="Times New Roman"/>
          <w:color w:val="FF0000"/>
          <w:sz w:val="22"/>
          <w:szCs w:val="22"/>
          <w:lang w:val="hu-HU" w:bidi="hu-HU"/>
        </w:rPr>
        <w:t xml:space="preserve"> </w:t>
      </w:r>
      <w:r w:rsidRPr="00525508">
        <w:rPr>
          <w:rFonts w:ascii="Times New Roman" w:eastAsia="Times New Roman" w:hAnsi="Times New Roman" w:cs="Times New Roman"/>
          <w:sz w:val="22"/>
          <w:szCs w:val="22"/>
          <w:lang w:val="hu-HU" w:bidi="hu-HU"/>
        </w:rPr>
        <w:t xml:space="preserve">Ez a betegtájékoztatóban fel nem sorolt bármilyen lehetséges mellékhatásra is vonatkozik. A mellékhatásokat közvetlenül a hatóság részére is bejelentheti az </w:t>
      </w:r>
      <w:hyperlink r:id="rId12" w:history="1">
        <w:r w:rsidRPr="00525508">
          <w:rPr>
            <w:rFonts w:ascii="Times New Roman" w:eastAsia="Times New Roman" w:hAnsi="Times New Roman" w:cs="Times New Roman"/>
            <w:color w:val="0000FF"/>
            <w:sz w:val="22"/>
            <w:szCs w:val="22"/>
            <w:highlight w:val="lightGray"/>
            <w:u w:val="single"/>
            <w:lang w:val="hu-HU" w:bidi="hu-HU"/>
          </w:rPr>
          <w:t>V. függelékben</w:t>
        </w:r>
      </w:hyperlink>
      <w:r w:rsidRPr="00525508">
        <w:rPr>
          <w:rFonts w:ascii="Times New Roman" w:eastAsia="Times New Roman" w:hAnsi="Times New Roman" w:cs="Times New Roman"/>
          <w:sz w:val="22"/>
          <w:szCs w:val="22"/>
          <w:highlight w:val="lightGray"/>
          <w:lang w:val="hu-HU" w:bidi="hu-HU"/>
        </w:rPr>
        <w:t xml:space="preserve"> található elérhetőségeken keresztül</w:t>
      </w:r>
      <w:r w:rsidRPr="00525508">
        <w:rPr>
          <w:rFonts w:ascii="Times New Roman" w:eastAsia="Times New Roman" w:hAnsi="Times New Roman" w:cs="Times New Roman"/>
          <w:sz w:val="22"/>
          <w:szCs w:val="22"/>
          <w:lang w:val="hu-HU" w:bidi="hu-HU"/>
        </w:rPr>
        <w:t>. A mellékhatások bejelentésével Ön is hozzájárulhat ahhoz, hogy minél több információ álljon rendelkezésre a gyógyszer biztonságos alkalmazásával kapcsolatban.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left="567" w:right="-2" w:hanging="567"/>
        <w:rPr>
          <w:b/>
          <w:szCs w:val="22"/>
          <w:lang w:val="hu-HU"/>
        </w:rPr>
      </w:pP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left="567" w:right="-2" w:hanging="567"/>
        <w:rPr>
          <w:b/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ind w:left="567" w:hanging="567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5.</w:t>
      </w:r>
      <w:r w:rsidRPr="00525508">
        <w:rPr>
          <w:b/>
          <w:bCs/>
          <w:szCs w:val="22"/>
          <w:lang w:val="hu-HU" w:bidi="hu-HU"/>
        </w:rPr>
        <w:tab/>
        <w:t>Hogyan kell a Skilarence-t</w:t>
      </w:r>
      <w:r w:rsidRPr="00525508">
        <w:rPr>
          <w:szCs w:val="22"/>
          <w:lang w:val="hu-HU" w:bidi="hu-HU"/>
        </w:rPr>
        <w:t xml:space="preserve"> </w:t>
      </w:r>
      <w:r w:rsidRPr="00525508">
        <w:rPr>
          <w:b/>
          <w:szCs w:val="22"/>
          <w:lang w:val="hu-HU" w:bidi="hu-HU"/>
        </w:rPr>
        <w:t>tárolni?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rFonts w:eastAsia="SimSun"/>
          <w:b/>
          <w:szCs w:val="22"/>
          <w:lang w:val="hu-HU" w:eastAsia="zh-CN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hu-HU" w:eastAsia="zh-CN"/>
        </w:rPr>
      </w:pPr>
      <w:r w:rsidRPr="00525508">
        <w:rPr>
          <w:szCs w:val="22"/>
          <w:lang w:val="hu-HU" w:eastAsia="zh-CN" w:bidi="hu-HU"/>
        </w:rPr>
        <w:t>A gyógyszer gyermekektől elzárva tartandó!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right="-2"/>
        <w:rPr>
          <w:rFonts w:eastAsia="SimSun"/>
          <w:szCs w:val="22"/>
          <w:lang w:val="hu-HU" w:eastAsia="zh-CN"/>
        </w:rPr>
      </w:pP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  <w:r w:rsidRPr="00525508">
        <w:rPr>
          <w:szCs w:val="22"/>
          <w:lang w:val="hu-HU" w:eastAsia="zh-CN" w:bidi="hu-HU"/>
        </w:rPr>
        <w:t>A dobozon és a buborék</w:t>
      </w:r>
      <w:r w:rsidR="00712E9F" w:rsidRPr="00525508">
        <w:rPr>
          <w:szCs w:val="22"/>
          <w:lang w:val="hu-HU" w:eastAsia="zh-CN" w:bidi="hu-HU"/>
        </w:rPr>
        <w:t>csomagoláson</w:t>
      </w:r>
      <w:r w:rsidRPr="00525508">
        <w:rPr>
          <w:szCs w:val="22"/>
          <w:lang w:val="hu-HU" w:eastAsia="zh-CN" w:bidi="hu-HU"/>
        </w:rPr>
        <w:t xml:space="preserve"> feltüntetett lejárati idő „</w:t>
      </w:r>
      <w:r w:rsidR="00F53FC9">
        <w:rPr>
          <w:szCs w:val="22"/>
          <w:lang w:val="hu-HU" w:eastAsia="zh-CN" w:bidi="hu-HU"/>
        </w:rPr>
        <w:t>EXP</w:t>
      </w:r>
      <w:r w:rsidRPr="00525508">
        <w:rPr>
          <w:szCs w:val="22"/>
          <w:lang w:val="hu-HU" w:eastAsia="zh-CN" w:bidi="hu-HU"/>
        </w:rPr>
        <w:t>” után ne szedje ezt a gyógyszert.</w:t>
      </w:r>
      <w:r w:rsidR="00091F3F" w:rsidRPr="00525508">
        <w:rPr>
          <w:szCs w:val="22"/>
          <w:lang w:val="hu-HU" w:eastAsia="zh-CN" w:bidi="hu-HU"/>
        </w:rPr>
        <w:t xml:space="preserve"> </w:t>
      </w:r>
      <w:r w:rsidR="00091F3F" w:rsidRPr="00525508">
        <w:rPr>
          <w:lang w:val="hu-HU"/>
        </w:rPr>
        <w:t>A lejárati idő az adott hónap utolsó napjára vonatkozik.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right="-2"/>
        <w:rPr>
          <w:rFonts w:eastAsia="SimSun"/>
          <w:szCs w:val="22"/>
          <w:lang w:val="hu-HU" w:eastAsia="zh-CN"/>
        </w:rPr>
      </w:pP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left="567" w:hanging="567"/>
        <w:rPr>
          <w:rFonts w:eastAsia="SimSun"/>
          <w:szCs w:val="22"/>
          <w:lang w:val="hu-HU" w:eastAsia="zh-CN"/>
        </w:rPr>
      </w:pPr>
      <w:r w:rsidRPr="00525508">
        <w:rPr>
          <w:szCs w:val="22"/>
          <w:lang w:val="hu-HU" w:eastAsia="zh-CN" w:bidi="hu-HU"/>
        </w:rPr>
        <w:t>Ez a gyógyszer nem igényel különleges tárolást.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left="567" w:hanging="567"/>
        <w:rPr>
          <w:rFonts w:eastAsia="SimSun"/>
          <w:szCs w:val="22"/>
          <w:lang w:val="hu-HU" w:eastAsia="zh-CN"/>
        </w:rPr>
      </w:pP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right="-2"/>
        <w:rPr>
          <w:rFonts w:eastAsia="SimSun"/>
          <w:szCs w:val="22"/>
          <w:lang w:val="hu-HU" w:eastAsia="zh-CN"/>
        </w:rPr>
      </w:pPr>
      <w:r w:rsidRPr="00525508">
        <w:rPr>
          <w:szCs w:val="22"/>
          <w:lang w:val="hu-HU" w:eastAsia="zh-CN" w:bidi="hu-HU"/>
        </w:rPr>
        <w:t>Semmilyen gyógyszert ne dobjon a szennyvízbe vagy a háztartási hulladékba. Kérdezze meg gyógyszerészét, hogy mit tegyen a már nem használt gyógyszereivel. Ezek az intézkedések elősegítik a környezet védelmét.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right="-2"/>
        <w:rPr>
          <w:b/>
          <w:szCs w:val="22"/>
          <w:lang w:val="hu-HU"/>
        </w:rPr>
      </w:pP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right="-2"/>
        <w:rPr>
          <w:b/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6.</w:t>
      </w:r>
      <w:r w:rsidRPr="00525508">
        <w:rPr>
          <w:b/>
          <w:bCs/>
          <w:szCs w:val="22"/>
          <w:lang w:val="hu-HU" w:bidi="hu-HU"/>
        </w:rPr>
        <w:tab/>
        <w:t>A csomagolás tartalma és egyéb információk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Mit tartalmaz</w:t>
      </w:r>
      <w:r w:rsidRPr="00525508">
        <w:rPr>
          <w:szCs w:val="22"/>
          <w:lang w:val="hu-HU" w:bidi="hu-HU"/>
        </w:rPr>
        <w:t xml:space="preserve"> </w:t>
      </w:r>
      <w:r w:rsidRPr="005A05B2">
        <w:rPr>
          <w:b/>
          <w:szCs w:val="22"/>
          <w:lang w:val="hu-HU" w:bidi="hu-HU"/>
        </w:rPr>
        <w:t>a Skilarence</w:t>
      </w:r>
      <w:r w:rsidRPr="00525508">
        <w:rPr>
          <w:szCs w:val="22"/>
          <w:lang w:val="hu-HU" w:bidi="hu-HU"/>
        </w:rPr>
        <w:t xml:space="preserve"> </w:t>
      </w:r>
    </w:p>
    <w:p w:rsidR="00A27EE6" w:rsidRPr="00525508" w:rsidRDefault="00A27EE6" w:rsidP="000E786F">
      <w:pPr>
        <w:keepNext/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A készítmény hatóanyaga a dimetil-fumarát. Egy tabletta 30 mg dimetil-fumarátot tartalmaz.</w:t>
      </w:r>
    </w:p>
    <w:p w:rsidR="00882695" w:rsidRPr="00525508" w:rsidRDefault="00A27EE6" w:rsidP="000E786F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Egyéb összetevők: laktóz-monohidrát, mikrokristályos cellulóz, kroszkarmellóz-nátrium, vízmentes kolloid szilícium-dioxid, magnézium-sztearát, metakrilsav-etil-akrilát kopolimer (1:1), talkum, trietil-citrát, titánium-dioxid (E171)</w:t>
      </w:r>
      <w:r w:rsidR="007C2B42" w:rsidRPr="00525508">
        <w:rPr>
          <w:szCs w:val="22"/>
          <w:lang w:val="hu-HU" w:bidi="hu-HU"/>
        </w:rPr>
        <w:t xml:space="preserve">, </w:t>
      </w:r>
      <w:r w:rsidRPr="00525508">
        <w:rPr>
          <w:szCs w:val="22"/>
          <w:lang w:val="hu-HU" w:bidi="hu-HU"/>
        </w:rPr>
        <w:t>szimetikon</w:t>
      </w:r>
      <w:r w:rsidR="00E22013">
        <w:rPr>
          <w:szCs w:val="22"/>
          <w:lang w:val="hu-HU" w:bidi="hu-HU"/>
        </w:rPr>
        <w:t>.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right="-2"/>
        <w:rPr>
          <w:b/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Milyen a Skilarence külleme és mit tartalmaz a csomagolás</w:t>
      </w:r>
      <w:r w:rsidR="00777D99">
        <w:rPr>
          <w:b/>
          <w:bCs/>
          <w:szCs w:val="22"/>
          <w:lang w:val="hu-HU" w:bidi="hu-HU"/>
        </w:rPr>
        <w:t>?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A Skilarence 30 mg fehér</w:t>
      </w:r>
      <w:r w:rsidR="00590A8E" w:rsidRPr="00525508">
        <w:rPr>
          <w:szCs w:val="22"/>
          <w:lang w:val="hu-HU" w:bidi="hu-HU"/>
        </w:rPr>
        <w:t xml:space="preserve"> színű</w:t>
      </w:r>
      <w:r w:rsidRPr="00525508">
        <w:rPr>
          <w:szCs w:val="22"/>
          <w:lang w:val="hu-HU" w:bidi="hu-HU"/>
        </w:rPr>
        <w:t>, kerek tabletta</w:t>
      </w:r>
      <w:r w:rsidR="001F5841" w:rsidRPr="00525508">
        <w:rPr>
          <w:szCs w:val="22"/>
          <w:lang w:val="hu-HU" w:bidi="hu-HU"/>
        </w:rPr>
        <w:t>, körülbelül 6,8</w:t>
      </w:r>
      <w:r w:rsidR="00FB2FEE" w:rsidRPr="00525508">
        <w:rPr>
          <w:szCs w:val="22"/>
          <w:lang w:val="hu-HU" w:bidi="hu-HU"/>
        </w:rPr>
        <w:t> </w:t>
      </w:r>
      <w:r w:rsidR="001F5841" w:rsidRPr="00525508">
        <w:rPr>
          <w:szCs w:val="22"/>
          <w:lang w:val="hu-HU" w:bidi="hu-HU"/>
        </w:rPr>
        <w:t>mm-es átmérővel</w:t>
      </w:r>
      <w:r w:rsidRPr="00525508">
        <w:rPr>
          <w:szCs w:val="22"/>
          <w:lang w:val="hu-HU" w:bidi="hu-HU"/>
        </w:rPr>
        <w:t>.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  <w:r w:rsidRPr="00525508">
        <w:rPr>
          <w:szCs w:val="22"/>
          <w:lang w:val="hu-HU" w:bidi="hu-HU"/>
        </w:rPr>
        <w:t>A Skilarence 30 mg 42</w:t>
      </w:r>
      <w:r w:rsidR="001A0E52">
        <w:rPr>
          <w:szCs w:val="22"/>
          <w:lang w:val="hu-HU" w:bidi="hu-HU"/>
        </w:rPr>
        <w:t>, 70 és 210</w:t>
      </w:r>
      <w:r w:rsidRPr="00525508">
        <w:rPr>
          <w:szCs w:val="22"/>
          <w:lang w:val="hu-HU" w:bidi="hu-HU"/>
        </w:rPr>
        <w:t> </w:t>
      </w:r>
      <w:r w:rsidR="000748FB" w:rsidRPr="00525508">
        <w:rPr>
          <w:szCs w:val="22"/>
          <w:lang w:val="hu-HU" w:bidi="hu-HU"/>
        </w:rPr>
        <w:t xml:space="preserve">db </w:t>
      </w:r>
      <w:r w:rsidRPr="00525508">
        <w:rPr>
          <w:szCs w:val="22"/>
          <w:lang w:val="hu-HU" w:bidi="hu-HU"/>
        </w:rPr>
        <w:t xml:space="preserve">gyomornedv-ellenálló tablettát tartalmazó csomagolásban kerül forgalomba. </w:t>
      </w:r>
      <w:r w:rsidR="001A0E52" w:rsidRPr="00525508">
        <w:rPr>
          <w:szCs w:val="22"/>
          <w:lang w:val="hu-HU" w:bidi="hu-HU"/>
        </w:rPr>
        <w:t xml:space="preserve">Nem feltétlenül mindegyik kiszerelés kerül kereskedelmi forgalomba. </w:t>
      </w:r>
      <w:r w:rsidRPr="00525508">
        <w:rPr>
          <w:szCs w:val="22"/>
          <w:lang w:val="hu-HU" w:bidi="hu-HU"/>
        </w:rPr>
        <w:t>A tabletták PVC/PVDC-alumínium buborék</w:t>
      </w:r>
      <w:r w:rsidR="00265146" w:rsidRPr="00525508">
        <w:rPr>
          <w:szCs w:val="22"/>
          <w:lang w:val="hu-HU" w:bidi="hu-HU"/>
        </w:rPr>
        <w:t>csomagolásban</w:t>
      </w:r>
      <w:r w:rsidRPr="00525508">
        <w:rPr>
          <w:szCs w:val="22"/>
          <w:lang w:val="hu-HU" w:bidi="hu-HU"/>
        </w:rPr>
        <w:t xml:space="preserve"> vannak.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b/>
          <w:szCs w:val="22"/>
          <w:lang w:val="hu-HU"/>
        </w:rPr>
      </w:pPr>
    </w:p>
    <w:p w:rsidR="00862328" w:rsidRDefault="00862328" w:rsidP="000E786F">
      <w:pPr>
        <w:keepNext/>
        <w:widowControl w:val="0"/>
        <w:tabs>
          <w:tab w:val="clear" w:pos="567"/>
        </w:tabs>
        <w:spacing w:line="240" w:lineRule="auto"/>
        <w:rPr>
          <w:b/>
          <w:bCs/>
          <w:lang w:val="hu-HU"/>
        </w:rPr>
      </w:pPr>
      <w:r w:rsidRPr="00525508">
        <w:rPr>
          <w:b/>
          <w:bCs/>
          <w:szCs w:val="22"/>
          <w:lang w:val="hu-HU" w:bidi="hu-HU"/>
        </w:rPr>
        <w:t>A forgalomba hozatali engedély jogosultja</w:t>
      </w:r>
      <w:r w:rsidR="008B22AC">
        <w:rPr>
          <w:b/>
          <w:bCs/>
          <w:szCs w:val="22"/>
          <w:lang w:val="hu-HU" w:bidi="hu-HU"/>
        </w:rPr>
        <w:t xml:space="preserve"> </w:t>
      </w:r>
      <w:r w:rsidR="008B22AC" w:rsidRPr="00130037">
        <w:rPr>
          <w:b/>
          <w:bCs/>
          <w:lang w:val="hu-HU"/>
        </w:rPr>
        <w:t>és a gyártó</w:t>
      </w:r>
    </w:p>
    <w:p w:rsidR="008B22AC" w:rsidRDefault="008B22AC" w:rsidP="000E786F">
      <w:pPr>
        <w:keepNext/>
        <w:widowControl w:val="0"/>
        <w:tabs>
          <w:tab w:val="clear" w:pos="567"/>
        </w:tabs>
        <w:spacing w:line="240" w:lineRule="auto"/>
        <w:rPr>
          <w:b/>
          <w:bCs/>
          <w:lang w:val="hu-HU"/>
        </w:rPr>
      </w:pPr>
    </w:p>
    <w:p w:rsidR="008B22AC" w:rsidRPr="00525508" w:rsidRDefault="008B22AC" w:rsidP="000E786F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A forgalomba hozatali engedély jogosultja</w:t>
      </w:r>
    </w:p>
    <w:p w:rsidR="00862328" w:rsidRPr="00525508" w:rsidRDefault="00862328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Almirall, S.A.</w:t>
      </w:r>
    </w:p>
    <w:p w:rsidR="00862328" w:rsidRPr="00525508" w:rsidRDefault="00862328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Ronda General Mitre, 151</w:t>
      </w:r>
    </w:p>
    <w:p w:rsidR="00862328" w:rsidRPr="00525508" w:rsidRDefault="00862328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E-08022 Barcelona</w:t>
      </w:r>
    </w:p>
    <w:p w:rsidR="00862328" w:rsidRPr="00525508" w:rsidRDefault="00862328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Spanyolország</w:t>
      </w:r>
    </w:p>
    <w:p w:rsidR="00862328" w:rsidRPr="00525508" w:rsidRDefault="00862328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Tel. +34 93 291 30 00</w:t>
      </w:r>
    </w:p>
    <w:p w:rsidR="00862328" w:rsidRPr="00525508" w:rsidRDefault="00862328" w:rsidP="000E786F">
      <w:pPr>
        <w:widowControl w:val="0"/>
        <w:tabs>
          <w:tab w:val="clear" w:pos="567"/>
        </w:tabs>
        <w:spacing w:line="240" w:lineRule="auto"/>
        <w:ind w:right="-2"/>
        <w:rPr>
          <w:b/>
          <w:szCs w:val="22"/>
          <w:lang w:val="hu-HU"/>
        </w:rPr>
      </w:pPr>
    </w:p>
    <w:p w:rsidR="00862328" w:rsidRPr="00525508" w:rsidRDefault="00862328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val="hu-HU"/>
        </w:rPr>
      </w:pPr>
      <w:r w:rsidRPr="00525508">
        <w:rPr>
          <w:b/>
          <w:bCs/>
          <w:szCs w:val="22"/>
          <w:lang w:val="hu-HU" w:bidi="hu-HU"/>
        </w:rPr>
        <w:t>Gyártó</w:t>
      </w:r>
    </w:p>
    <w:p w:rsidR="00862328" w:rsidRPr="00525508" w:rsidRDefault="00862328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Industrias Farmacéuticas Almirall, S.A.</w:t>
      </w:r>
    </w:p>
    <w:p w:rsidR="00862328" w:rsidRPr="00525508" w:rsidRDefault="00862328" w:rsidP="000E786F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  <w:r w:rsidRPr="00525508">
        <w:rPr>
          <w:szCs w:val="22"/>
          <w:lang w:val="hu-HU" w:bidi="hu-HU"/>
        </w:rPr>
        <w:t>Ctr</w:t>
      </w:r>
      <w:r w:rsidR="008B22AC">
        <w:rPr>
          <w:szCs w:val="22"/>
          <w:lang w:val="hu-HU" w:bidi="hu-HU"/>
        </w:rPr>
        <w:t>a</w:t>
      </w:r>
      <w:r w:rsidRPr="00525508">
        <w:rPr>
          <w:szCs w:val="22"/>
          <w:lang w:val="hu-HU" w:bidi="hu-HU"/>
        </w:rPr>
        <w:t>. Nacional II, Km. 593</w:t>
      </w:r>
    </w:p>
    <w:p w:rsidR="00862328" w:rsidRPr="00525508" w:rsidRDefault="00862328" w:rsidP="000E786F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  <w:r w:rsidRPr="00525508">
        <w:rPr>
          <w:szCs w:val="22"/>
          <w:lang w:val="hu-HU" w:bidi="hu-HU"/>
        </w:rPr>
        <w:t>E-08740 Sant Andreu de la Barca, Barcelona</w:t>
      </w:r>
    </w:p>
    <w:p w:rsidR="00862328" w:rsidRPr="00525508" w:rsidRDefault="00862328" w:rsidP="000E786F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  <w:r w:rsidRPr="00525508">
        <w:rPr>
          <w:szCs w:val="22"/>
          <w:lang w:val="hu-HU" w:bidi="hu-HU"/>
        </w:rPr>
        <w:t>Spanyolország</w:t>
      </w:r>
    </w:p>
    <w:p w:rsidR="00862328" w:rsidRPr="00525508" w:rsidRDefault="00862328" w:rsidP="000E786F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hu-HU"/>
        </w:rPr>
      </w:pPr>
    </w:p>
    <w:p w:rsidR="00862328" w:rsidRPr="00525508" w:rsidRDefault="00862328" w:rsidP="000E786F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hu-HU"/>
        </w:rPr>
      </w:pPr>
      <w:r w:rsidRPr="00525508">
        <w:rPr>
          <w:szCs w:val="22"/>
          <w:lang w:val="hu-HU" w:bidi="hu-HU"/>
        </w:rPr>
        <w:t>A készítményhez kapcsolódó további kérdéseivel forduljon a forgalomba hozatali engedély jogosultjának helyi képviseletéhez:</w:t>
      </w:r>
    </w:p>
    <w:p w:rsidR="00862328" w:rsidRPr="00525508" w:rsidRDefault="00862328" w:rsidP="000E786F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b/>
          <w:szCs w:val="22"/>
          <w:lang w:val="hu-HU"/>
        </w:rPr>
      </w:pPr>
    </w:p>
    <w:p w:rsidR="00862328" w:rsidRPr="00525508" w:rsidRDefault="00862328" w:rsidP="000E786F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szCs w:val="22"/>
          <w:lang w:val="hu-HU"/>
        </w:rPr>
        <w:t>België/Belgique/Belgien/ Luxembourg/Luxemburg</w:t>
      </w:r>
    </w:p>
    <w:p w:rsidR="00F41102" w:rsidRPr="00525508" w:rsidRDefault="00862328" w:rsidP="000E786F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/>
        </w:rPr>
        <w:t>Almirall N.V., Tél/Tel</w:t>
      </w:r>
      <w:r w:rsidR="00A268E8" w:rsidRPr="00525508">
        <w:rPr>
          <w:szCs w:val="22"/>
          <w:lang w:val="hu-HU"/>
        </w:rPr>
        <w:t>.</w:t>
      </w:r>
      <w:r w:rsidRPr="00525508">
        <w:rPr>
          <w:szCs w:val="22"/>
          <w:lang w:val="hu-HU"/>
        </w:rPr>
        <w:t xml:space="preserve">: +32 (0)2 </w:t>
      </w:r>
      <w:r w:rsidR="00F3149A" w:rsidRPr="00B61DC4">
        <w:rPr>
          <w:szCs w:val="22"/>
          <w:lang w:val="de-DE"/>
        </w:rPr>
        <w:t>771 86 37</w:t>
      </w:r>
    </w:p>
    <w:p w:rsidR="00862328" w:rsidRPr="00525508" w:rsidRDefault="00862328" w:rsidP="000E786F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hu-HU"/>
        </w:rPr>
      </w:pPr>
    </w:p>
    <w:p w:rsidR="00862328" w:rsidRPr="00525508" w:rsidRDefault="00862328" w:rsidP="000E786F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/>
        </w:rPr>
        <w:t>България/</w:t>
      </w:r>
      <w:r w:rsidRPr="00525508">
        <w:rPr>
          <w:b/>
          <w:szCs w:val="22"/>
          <w:lang w:val="hu-HU"/>
        </w:rPr>
        <w:t xml:space="preserve"> Česká republika/</w:t>
      </w:r>
      <w:r w:rsidRPr="00525508">
        <w:rPr>
          <w:b/>
          <w:bCs/>
          <w:szCs w:val="22"/>
          <w:lang w:val="hu-HU"/>
        </w:rPr>
        <w:t xml:space="preserve"> Eesti/</w:t>
      </w:r>
      <w:r w:rsidRPr="00525508">
        <w:rPr>
          <w:b/>
          <w:szCs w:val="22"/>
          <w:lang w:val="hu-HU"/>
        </w:rPr>
        <w:t xml:space="preserve"> España/ Hrvatska/ Κύπρος/ Latvija/ Lietuva/ Magyarország/ Malta/ România/ Slovenija/ Slovenská republika</w:t>
      </w:r>
    </w:p>
    <w:p w:rsidR="00862328" w:rsidRPr="00525508" w:rsidRDefault="00862328" w:rsidP="000E786F">
      <w:pPr>
        <w:keepNext/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hu-HU"/>
        </w:rPr>
      </w:pPr>
      <w:r w:rsidRPr="00525508">
        <w:rPr>
          <w:szCs w:val="22"/>
          <w:lang w:val="hu-HU"/>
        </w:rPr>
        <w:t>Almirall, S.A., Teл./ Tel/ Τηλ: +34 93 291 30 00</w:t>
      </w:r>
    </w:p>
    <w:p w:rsidR="00862328" w:rsidRPr="00525508" w:rsidRDefault="00862328" w:rsidP="000E786F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hu-HU"/>
        </w:rPr>
      </w:pPr>
      <w:r w:rsidRPr="00525508">
        <w:rPr>
          <w:szCs w:val="22"/>
          <w:lang w:val="hu-HU"/>
        </w:rPr>
        <w:t xml:space="preserve">Tel (Česká republika/Slovenská republika): +420 </w:t>
      </w:r>
      <w:r w:rsidR="009A26E9">
        <w:rPr>
          <w:lang w:val="de-DE"/>
        </w:rPr>
        <w:t>220 990 139</w:t>
      </w:r>
    </w:p>
    <w:p w:rsidR="00862328" w:rsidRPr="00525508" w:rsidRDefault="00862328" w:rsidP="000E786F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hu-HU"/>
        </w:rPr>
      </w:pPr>
    </w:p>
    <w:p w:rsidR="00862328" w:rsidRPr="00525508" w:rsidRDefault="00862328" w:rsidP="000E786F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hu-HU"/>
        </w:rPr>
      </w:pPr>
      <w:r w:rsidRPr="00525508">
        <w:rPr>
          <w:b/>
          <w:szCs w:val="22"/>
          <w:lang w:val="hu-HU"/>
        </w:rPr>
        <w:t>Danmark/ Norge</w:t>
      </w:r>
      <w:r w:rsidRPr="00525508">
        <w:rPr>
          <w:szCs w:val="22"/>
          <w:lang w:val="hu-HU"/>
        </w:rPr>
        <w:t xml:space="preserve">/ </w:t>
      </w:r>
      <w:r w:rsidRPr="00525508">
        <w:rPr>
          <w:b/>
          <w:szCs w:val="22"/>
          <w:lang w:val="hu-HU"/>
        </w:rPr>
        <w:t>Suomi/Finland/ Sverige</w:t>
      </w:r>
    </w:p>
    <w:p w:rsidR="00862328" w:rsidRPr="00525508" w:rsidRDefault="00862328" w:rsidP="000E786F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/>
        </w:rPr>
        <w:t>Almirall ApS, Tlf/ Puh/Tel: +45 70 25 75 75</w:t>
      </w:r>
    </w:p>
    <w:p w:rsidR="00882695" w:rsidRPr="00525508" w:rsidRDefault="00882695" w:rsidP="000E786F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hu-HU"/>
        </w:rPr>
      </w:pPr>
    </w:p>
    <w:p w:rsidR="00862328" w:rsidRPr="00525508" w:rsidRDefault="00862328" w:rsidP="000E786F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hu-HU"/>
        </w:rPr>
      </w:pPr>
      <w:r w:rsidRPr="00525508">
        <w:rPr>
          <w:b/>
          <w:szCs w:val="22"/>
          <w:lang w:val="hu-HU"/>
        </w:rPr>
        <w:t>Deutschland</w:t>
      </w:r>
    </w:p>
    <w:p w:rsidR="00F41102" w:rsidRPr="00525508" w:rsidRDefault="00862328" w:rsidP="000E786F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/>
        </w:rPr>
        <w:t>Almirall Hermal GmbH, Tel.: +49 (0)40 72704-0</w:t>
      </w:r>
    </w:p>
    <w:p w:rsidR="004A60F9" w:rsidRDefault="004A60F9" w:rsidP="004A60F9">
      <w:pPr>
        <w:widowControl w:val="0"/>
        <w:numPr>
          <w:ilvl w:val="12"/>
          <w:numId w:val="0"/>
        </w:numPr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de-DE"/>
        </w:rPr>
      </w:pPr>
      <w:bookmarkStart w:id="2" w:name="_Hlk36624224"/>
    </w:p>
    <w:p w:rsidR="004A60F9" w:rsidRPr="004A60F9" w:rsidRDefault="004A60F9" w:rsidP="004A60F9">
      <w:pPr>
        <w:keepNext/>
        <w:widowControl w:val="0"/>
        <w:numPr>
          <w:ilvl w:val="12"/>
          <w:numId w:val="0"/>
        </w:numPr>
        <w:tabs>
          <w:tab w:val="clear" w:pos="567"/>
          <w:tab w:val="left" w:pos="720"/>
        </w:tabs>
        <w:spacing w:line="240" w:lineRule="auto"/>
        <w:rPr>
          <w:b/>
          <w:szCs w:val="22"/>
          <w:lang w:val="es-ES"/>
        </w:rPr>
      </w:pPr>
      <w:r w:rsidRPr="00F07E3F">
        <w:rPr>
          <w:b/>
          <w:szCs w:val="22"/>
        </w:rPr>
        <w:t>Ελλάδα</w:t>
      </w:r>
    </w:p>
    <w:p w:rsidR="004A60F9" w:rsidRDefault="004A60F9" w:rsidP="004A60F9">
      <w:pPr>
        <w:keepNext/>
        <w:widowControl w:val="0"/>
        <w:numPr>
          <w:ilvl w:val="12"/>
          <w:numId w:val="0"/>
        </w:numPr>
        <w:tabs>
          <w:tab w:val="clear" w:pos="567"/>
          <w:tab w:val="left" w:pos="720"/>
        </w:tabs>
        <w:spacing w:line="240" w:lineRule="auto"/>
        <w:rPr>
          <w:szCs w:val="22"/>
          <w:lang w:val="de-DE"/>
        </w:rPr>
      </w:pPr>
      <w:r w:rsidRPr="00F34856">
        <w:rPr>
          <w:szCs w:val="22"/>
          <w:lang w:val="de-DE"/>
        </w:rPr>
        <w:t>G</w:t>
      </w:r>
      <w:r>
        <w:rPr>
          <w:szCs w:val="22"/>
          <w:lang w:val="de-DE"/>
        </w:rPr>
        <w:t>alenica</w:t>
      </w:r>
      <w:r w:rsidRPr="00F34856">
        <w:rPr>
          <w:szCs w:val="22"/>
          <w:lang w:val="de-DE"/>
        </w:rPr>
        <w:t xml:space="preserve"> A.E</w:t>
      </w:r>
      <w:r>
        <w:rPr>
          <w:szCs w:val="22"/>
          <w:lang w:val="de-DE"/>
        </w:rPr>
        <w:t xml:space="preserve">., </w:t>
      </w:r>
      <w:r w:rsidRPr="00F34856">
        <w:rPr>
          <w:szCs w:val="22"/>
          <w:lang w:val="de-DE"/>
        </w:rPr>
        <w:t>Tηλ: +30 210 52 81 700</w:t>
      </w:r>
    </w:p>
    <w:bookmarkEnd w:id="2"/>
    <w:p w:rsidR="00862328" w:rsidRPr="004A60F9" w:rsidRDefault="00862328" w:rsidP="000E786F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de-DE"/>
        </w:rPr>
      </w:pPr>
    </w:p>
    <w:p w:rsidR="00862328" w:rsidRPr="00525508" w:rsidRDefault="00862328" w:rsidP="000E786F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szCs w:val="22"/>
          <w:lang w:val="hu-HU"/>
        </w:rPr>
        <w:t>France</w:t>
      </w:r>
    </w:p>
    <w:p w:rsidR="00F41102" w:rsidRPr="00525508" w:rsidRDefault="00862328" w:rsidP="000E786F">
      <w:pPr>
        <w:keepNext/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hu-HU"/>
        </w:rPr>
      </w:pPr>
      <w:r w:rsidRPr="00525508">
        <w:rPr>
          <w:szCs w:val="22"/>
          <w:lang w:val="hu-HU"/>
        </w:rPr>
        <w:t>Almirall SAS, Tél</w:t>
      </w:r>
      <w:r w:rsidR="00E46B26" w:rsidRPr="00525508">
        <w:rPr>
          <w:szCs w:val="22"/>
          <w:lang w:val="hu-HU"/>
        </w:rPr>
        <w:t>.</w:t>
      </w:r>
      <w:r w:rsidRPr="00525508">
        <w:rPr>
          <w:szCs w:val="22"/>
          <w:lang w:val="hu-HU"/>
        </w:rPr>
        <w:t>: +33(0)1 46 46 19 20</w:t>
      </w:r>
    </w:p>
    <w:p w:rsidR="00862328" w:rsidRPr="00525508" w:rsidRDefault="00862328" w:rsidP="000E786F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hu-HU"/>
        </w:rPr>
      </w:pPr>
    </w:p>
    <w:p w:rsidR="00862328" w:rsidRPr="00525508" w:rsidRDefault="00862328" w:rsidP="000E786F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szCs w:val="22"/>
          <w:lang w:val="hu-HU"/>
        </w:rPr>
        <w:t>Ireland</w:t>
      </w:r>
    </w:p>
    <w:p w:rsidR="00F41102" w:rsidRPr="00525508" w:rsidRDefault="0083774C" w:rsidP="000E786F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hu-HU"/>
        </w:rPr>
      </w:pPr>
      <w:r w:rsidRPr="00DF19B5">
        <w:rPr>
          <w:szCs w:val="22"/>
          <w:lang w:val="de-DE"/>
        </w:rPr>
        <w:t>Almirall</w:t>
      </w:r>
      <w:r w:rsidR="00566036">
        <w:rPr>
          <w:szCs w:val="22"/>
          <w:lang w:val="de-DE"/>
        </w:rPr>
        <w:t>,</w:t>
      </w:r>
      <w:r w:rsidRPr="00DF19B5">
        <w:rPr>
          <w:szCs w:val="22"/>
          <w:lang w:val="de-DE"/>
        </w:rPr>
        <w:t xml:space="preserve"> </w:t>
      </w:r>
      <w:r w:rsidR="000D5650">
        <w:rPr>
          <w:szCs w:val="22"/>
          <w:lang w:val="de-DE"/>
        </w:rPr>
        <w:t>S.A.</w:t>
      </w:r>
      <w:r w:rsidRPr="00DF19B5">
        <w:rPr>
          <w:szCs w:val="22"/>
          <w:lang w:val="de-DE"/>
        </w:rPr>
        <w:t>,</w:t>
      </w:r>
      <w:r>
        <w:rPr>
          <w:szCs w:val="22"/>
          <w:lang w:val="de-DE"/>
        </w:rPr>
        <w:t xml:space="preserve"> Tel: </w:t>
      </w:r>
      <w:r w:rsidR="00467BF5">
        <w:t>+353 (0) 1431 9836</w:t>
      </w:r>
    </w:p>
    <w:p w:rsidR="00862328" w:rsidRPr="00525508" w:rsidRDefault="00862328" w:rsidP="000E786F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hu-HU"/>
        </w:rPr>
      </w:pPr>
    </w:p>
    <w:p w:rsidR="00862328" w:rsidRPr="00525508" w:rsidRDefault="00862328" w:rsidP="000E786F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hu-HU"/>
        </w:rPr>
      </w:pPr>
      <w:r w:rsidRPr="00525508">
        <w:rPr>
          <w:b/>
          <w:szCs w:val="22"/>
          <w:lang w:val="hu-HU"/>
        </w:rPr>
        <w:t>Ísland</w:t>
      </w:r>
    </w:p>
    <w:p w:rsidR="00F41102" w:rsidRPr="00525508" w:rsidRDefault="00862328" w:rsidP="000E786F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/>
        </w:rPr>
        <w:t>Vistor hf., Sími: +354 535 70 00</w:t>
      </w:r>
    </w:p>
    <w:p w:rsidR="00862328" w:rsidRPr="00525508" w:rsidRDefault="00862328" w:rsidP="000E786F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hu-HU"/>
        </w:rPr>
      </w:pPr>
    </w:p>
    <w:p w:rsidR="00862328" w:rsidRPr="00525508" w:rsidRDefault="00862328" w:rsidP="000E786F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szCs w:val="22"/>
          <w:lang w:val="hu-HU"/>
        </w:rPr>
        <w:t>Italia</w:t>
      </w:r>
    </w:p>
    <w:p w:rsidR="00F41102" w:rsidRPr="00525508" w:rsidRDefault="00862328" w:rsidP="000E786F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/>
        </w:rPr>
        <w:t>Almirall SpA, Tel.: +39 02 346181</w:t>
      </w:r>
    </w:p>
    <w:p w:rsidR="00862328" w:rsidRPr="00525508" w:rsidRDefault="00862328" w:rsidP="000E786F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hu-HU"/>
        </w:rPr>
      </w:pPr>
    </w:p>
    <w:p w:rsidR="00862328" w:rsidRPr="00525508" w:rsidRDefault="00862328" w:rsidP="000E786F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hu-HU"/>
        </w:rPr>
      </w:pPr>
      <w:r w:rsidRPr="00525508">
        <w:rPr>
          <w:b/>
          <w:szCs w:val="22"/>
          <w:lang w:val="hu-HU"/>
        </w:rPr>
        <w:t>Nederland</w:t>
      </w:r>
    </w:p>
    <w:p w:rsidR="00F41102" w:rsidRPr="00525508" w:rsidRDefault="00862328" w:rsidP="000E786F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/>
        </w:rPr>
        <w:t>Almirall B.V., Tel</w:t>
      </w:r>
      <w:r w:rsidR="00D9126B" w:rsidRPr="00525508">
        <w:rPr>
          <w:szCs w:val="22"/>
          <w:lang w:val="hu-HU"/>
        </w:rPr>
        <w:t>.</w:t>
      </w:r>
      <w:r w:rsidRPr="00525508">
        <w:rPr>
          <w:szCs w:val="22"/>
          <w:lang w:val="hu-HU"/>
        </w:rPr>
        <w:t>: +31 (0)30</w:t>
      </w:r>
      <w:r w:rsidR="002766EC">
        <w:rPr>
          <w:szCs w:val="22"/>
          <w:lang w:val="hu-HU"/>
        </w:rPr>
        <w:t xml:space="preserve"> </w:t>
      </w:r>
      <w:r w:rsidRPr="00525508">
        <w:rPr>
          <w:szCs w:val="22"/>
          <w:lang w:val="hu-HU"/>
        </w:rPr>
        <w:t>799</w:t>
      </w:r>
      <w:r w:rsidR="002766EC">
        <w:rPr>
          <w:szCs w:val="22"/>
          <w:lang w:val="hu-HU"/>
        </w:rPr>
        <w:t xml:space="preserve"> </w:t>
      </w:r>
      <w:r w:rsidRPr="00525508">
        <w:rPr>
          <w:szCs w:val="22"/>
          <w:lang w:val="hu-HU"/>
        </w:rPr>
        <w:t>1155</w:t>
      </w:r>
    </w:p>
    <w:p w:rsidR="00862328" w:rsidRPr="00525508" w:rsidRDefault="00862328" w:rsidP="000E786F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hu-HU"/>
        </w:rPr>
      </w:pPr>
    </w:p>
    <w:p w:rsidR="00862328" w:rsidRPr="00525508" w:rsidRDefault="00862328" w:rsidP="000E786F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hu-HU"/>
        </w:rPr>
      </w:pPr>
      <w:r w:rsidRPr="00525508">
        <w:rPr>
          <w:b/>
          <w:szCs w:val="22"/>
          <w:lang w:val="hu-HU"/>
        </w:rPr>
        <w:t>Österreich</w:t>
      </w:r>
    </w:p>
    <w:p w:rsidR="00F41102" w:rsidRPr="00525508" w:rsidRDefault="00862328" w:rsidP="000E786F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/>
        </w:rPr>
        <w:t>Almirall GmbH, Tel.: +43 (0)1/595 39 60</w:t>
      </w:r>
    </w:p>
    <w:p w:rsidR="00862328" w:rsidRPr="00525508" w:rsidRDefault="00862328" w:rsidP="000E786F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hu-HU"/>
        </w:rPr>
      </w:pPr>
    </w:p>
    <w:p w:rsidR="00862328" w:rsidRPr="00525508" w:rsidRDefault="00862328" w:rsidP="000E786F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b/>
          <w:bCs/>
          <w:i/>
          <w:iCs/>
          <w:szCs w:val="22"/>
          <w:lang w:val="hu-HU"/>
        </w:rPr>
      </w:pPr>
      <w:r w:rsidRPr="00525508">
        <w:rPr>
          <w:b/>
          <w:szCs w:val="22"/>
          <w:lang w:val="hu-HU"/>
        </w:rPr>
        <w:t>Polska</w:t>
      </w:r>
    </w:p>
    <w:p w:rsidR="00F41102" w:rsidRPr="00525508" w:rsidRDefault="00862328" w:rsidP="000E786F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/>
        </w:rPr>
        <w:t>Almirall Sp.z o. o</w:t>
      </w:r>
      <w:r w:rsidR="00A30B88" w:rsidRPr="00525508">
        <w:rPr>
          <w:szCs w:val="22"/>
          <w:lang w:val="hu-HU"/>
        </w:rPr>
        <w:t>.</w:t>
      </w:r>
      <w:r w:rsidR="00A268E8" w:rsidRPr="00525508">
        <w:rPr>
          <w:szCs w:val="22"/>
          <w:lang w:val="hu-HU"/>
        </w:rPr>
        <w:t xml:space="preserve">, </w:t>
      </w:r>
      <w:r w:rsidRPr="00525508">
        <w:rPr>
          <w:szCs w:val="22"/>
          <w:lang w:val="hu-HU"/>
        </w:rPr>
        <w:t>Tel.: +48 22 330 02 57</w:t>
      </w:r>
    </w:p>
    <w:p w:rsidR="00862328" w:rsidRPr="00525508" w:rsidRDefault="00862328" w:rsidP="000E786F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hu-HU"/>
        </w:rPr>
      </w:pPr>
    </w:p>
    <w:p w:rsidR="00862328" w:rsidRPr="00525508" w:rsidRDefault="00862328" w:rsidP="000E786F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hu-HU"/>
        </w:rPr>
      </w:pPr>
      <w:r w:rsidRPr="00525508">
        <w:rPr>
          <w:b/>
          <w:szCs w:val="22"/>
          <w:lang w:val="hu-HU"/>
        </w:rPr>
        <w:t>Portugal</w:t>
      </w:r>
    </w:p>
    <w:p w:rsidR="00F41102" w:rsidRPr="00525508" w:rsidRDefault="00862328" w:rsidP="000E786F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/>
        </w:rPr>
        <w:t>Almirall - Produtos Farmacêuticos, Lda.</w:t>
      </w:r>
      <w:r w:rsidR="00D10584" w:rsidRPr="00525508">
        <w:rPr>
          <w:szCs w:val="22"/>
          <w:lang w:val="hu-HU"/>
        </w:rPr>
        <w:t>,</w:t>
      </w:r>
      <w:r w:rsidRPr="00525508">
        <w:rPr>
          <w:szCs w:val="22"/>
          <w:lang w:val="hu-HU"/>
        </w:rPr>
        <w:t xml:space="preserve"> Tel.: +351 21 415 57 50</w:t>
      </w:r>
    </w:p>
    <w:p w:rsidR="00A27EE6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83774C" w:rsidRPr="00525508" w:rsidRDefault="0083774C" w:rsidP="000E786F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szCs w:val="22"/>
          <w:lang w:val="hu-HU"/>
        </w:rPr>
        <w:t>United Kingdom</w:t>
      </w:r>
      <w:r w:rsidR="0036096B">
        <w:rPr>
          <w:b/>
          <w:szCs w:val="22"/>
          <w:lang w:val="hu-HU"/>
        </w:rPr>
        <w:t xml:space="preserve"> (Northern Ireland)</w:t>
      </w:r>
    </w:p>
    <w:p w:rsidR="0083774C" w:rsidRDefault="0083774C" w:rsidP="000E786F">
      <w:pPr>
        <w:widowControl w:val="0"/>
        <w:tabs>
          <w:tab w:val="clear" w:pos="567"/>
        </w:tabs>
        <w:spacing w:line="240" w:lineRule="auto"/>
      </w:pPr>
      <w:r w:rsidRPr="00525508">
        <w:rPr>
          <w:szCs w:val="22"/>
          <w:lang w:val="hu-HU"/>
        </w:rPr>
        <w:t xml:space="preserve">Almirall Limited, Tel.: </w:t>
      </w:r>
      <w:r w:rsidR="00644712">
        <w:rPr>
          <w:szCs w:val="22"/>
          <w:lang w:val="hu-HU"/>
        </w:rPr>
        <w:t>+44 (</w:t>
      </w:r>
      <w:r>
        <w:t>0</w:t>
      </w:r>
      <w:r w:rsidR="00644712">
        <w:t xml:space="preserve">) </w:t>
      </w:r>
      <w:r>
        <w:t>800 0087 399</w:t>
      </w:r>
    </w:p>
    <w:p w:rsidR="0083774C" w:rsidRPr="00525508" w:rsidRDefault="0083774C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right="-2"/>
        <w:rPr>
          <w:rFonts w:eastAsia="MS Mincho"/>
          <w:szCs w:val="22"/>
          <w:lang w:val="hu-HU" w:eastAsia="ja-JP"/>
        </w:rPr>
      </w:pPr>
      <w:r w:rsidRPr="00525508">
        <w:rPr>
          <w:b/>
          <w:bCs/>
          <w:szCs w:val="22"/>
          <w:lang w:val="hu-HU" w:bidi="hu-HU"/>
        </w:rPr>
        <w:t xml:space="preserve">A betegtájékoztató legutóbbi felülvizsgálatának dátuma: 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  <w:tab w:val="left" w:pos="3331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Egyéb információforrások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 xml:space="preserve">A gyógyszerről részletes információ az Európai Gyógyszerügynökség internetes honlapján </w:t>
      </w:r>
      <w:hyperlink r:id="rId13" w:history="1">
        <w:r w:rsidRPr="00525508">
          <w:rPr>
            <w:color w:val="0000FF"/>
            <w:szCs w:val="22"/>
            <w:u w:val="single"/>
            <w:lang w:val="hu-HU" w:bidi="hu-HU"/>
          </w:rPr>
          <w:t>(http://www.ema.europa.eu)</w:t>
        </w:r>
      </w:hyperlink>
      <w:r w:rsidRPr="00525508">
        <w:rPr>
          <w:color w:val="0000FF"/>
          <w:szCs w:val="22"/>
          <w:lang w:val="hu-HU" w:bidi="hu-HU"/>
        </w:rPr>
        <w:t xml:space="preserve"> </w:t>
      </w:r>
      <w:r w:rsidRPr="00525508">
        <w:rPr>
          <w:szCs w:val="22"/>
          <w:lang w:val="hu-HU" w:bidi="hu-HU"/>
        </w:rPr>
        <w:t>található.</w:t>
      </w:r>
    </w:p>
    <w:p w:rsidR="00A27EE6" w:rsidRPr="00D5035D" w:rsidRDefault="00A27EE6" w:rsidP="000E786F">
      <w:pPr>
        <w:tabs>
          <w:tab w:val="clear" w:pos="567"/>
        </w:tabs>
        <w:spacing w:line="240" w:lineRule="auto"/>
        <w:jc w:val="center"/>
        <w:rPr>
          <w:rFonts w:eastAsia="SimSun"/>
          <w:noProof/>
          <w:snapToGrid w:val="0"/>
          <w:szCs w:val="24"/>
          <w:lang w:val="hu-HU" w:eastAsia="zh-CN"/>
        </w:rPr>
      </w:pPr>
      <w:r w:rsidRPr="00525508">
        <w:rPr>
          <w:szCs w:val="22"/>
          <w:lang w:val="hu-HU"/>
        </w:rPr>
        <w:br w:type="page"/>
      </w:r>
      <w:r w:rsidR="00267A7B" w:rsidRPr="00D5035D">
        <w:rPr>
          <w:rFonts w:eastAsia="SimSun"/>
          <w:b/>
          <w:noProof/>
          <w:snapToGrid w:val="0"/>
          <w:szCs w:val="24"/>
          <w:lang w:val="hu-HU" w:eastAsia="zh-CN"/>
        </w:rPr>
        <w:t>Betegtájékoztató: Információk a felhasználó számára</w:t>
      </w:r>
    </w:p>
    <w:p w:rsidR="00A27EE6" w:rsidRPr="00525508" w:rsidRDefault="00A27EE6" w:rsidP="000E786F">
      <w:pPr>
        <w:widowControl w:val="0"/>
        <w:shd w:val="clear" w:color="auto" w:fill="FFFFFF"/>
        <w:tabs>
          <w:tab w:val="clear" w:pos="567"/>
        </w:tabs>
        <w:spacing w:line="240" w:lineRule="auto"/>
        <w:jc w:val="center"/>
        <w:rPr>
          <w:szCs w:val="22"/>
          <w:lang w:val="hu-HU"/>
        </w:rPr>
      </w:pPr>
    </w:p>
    <w:p w:rsidR="00A27EE6" w:rsidRPr="00525508" w:rsidRDefault="00A27EE6" w:rsidP="000E786F">
      <w:pPr>
        <w:widowControl w:val="0"/>
        <w:tabs>
          <w:tab w:val="clear" w:pos="567"/>
          <w:tab w:val="left" w:pos="993"/>
        </w:tabs>
        <w:spacing w:line="240" w:lineRule="auto"/>
        <w:jc w:val="center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Skilarence 120 mg gyomornedv-ellenálló tabletta</w:t>
      </w:r>
    </w:p>
    <w:p w:rsidR="00A27EE6" w:rsidRPr="00525508" w:rsidRDefault="00577AEF" w:rsidP="000E786F">
      <w:pPr>
        <w:widowControl w:val="0"/>
        <w:tabs>
          <w:tab w:val="clear" w:pos="567"/>
        </w:tabs>
        <w:spacing w:line="240" w:lineRule="auto"/>
        <w:jc w:val="center"/>
        <w:rPr>
          <w:szCs w:val="22"/>
          <w:lang w:val="hu-HU"/>
        </w:rPr>
      </w:pPr>
      <w:r w:rsidRPr="00525508">
        <w:rPr>
          <w:szCs w:val="22"/>
          <w:lang w:val="hu-HU" w:bidi="hu-HU"/>
        </w:rPr>
        <w:t>d</w:t>
      </w:r>
      <w:r w:rsidR="00A27EE6" w:rsidRPr="00525508">
        <w:rPr>
          <w:szCs w:val="22"/>
          <w:lang w:val="hu-HU" w:bidi="hu-HU"/>
        </w:rPr>
        <w:t>imetil-fumarát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uppressAutoHyphens/>
        <w:spacing w:line="240" w:lineRule="auto"/>
        <w:rPr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Mielőtt elkezdi szedni ezt a gyógyszert, olvassa el figyelmesen az alábbi betegtájékoztatót, mert az Ön számára fontos információkat tartalmaz.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ind w:left="567" w:right="-2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-</w:t>
      </w:r>
      <w:r w:rsidRPr="00525508">
        <w:rPr>
          <w:szCs w:val="22"/>
          <w:lang w:val="hu-HU" w:bidi="hu-HU"/>
        </w:rPr>
        <w:tab/>
        <w:t>T</w:t>
      </w:r>
      <w:r w:rsidR="00506598" w:rsidRPr="00525508">
        <w:rPr>
          <w:szCs w:val="22"/>
          <w:lang w:val="hu-HU" w:bidi="hu-HU"/>
        </w:rPr>
        <w:t xml:space="preserve">artsa meg a betegtájékoztatót, </w:t>
      </w:r>
      <w:r w:rsidRPr="00525508">
        <w:rPr>
          <w:szCs w:val="22"/>
          <w:lang w:val="hu-HU" w:bidi="hu-HU"/>
        </w:rPr>
        <w:t>mert a benne szereplő információkra a későbbiekben is szüksége lehet.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left="567" w:right="-2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-</w:t>
      </w:r>
      <w:r w:rsidRPr="00525508">
        <w:rPr>
          <w:szCs w:val="22"/>
          <w:lang w:val="hu-HU" w:bidi="hu-HU"/>
        </w:rPr>
        <w:tab/>
        <w:t>További kérdéseivel forduljon kezelőorvosához vagy gyógyszerészéhez.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left="567" w:right="-2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-</w:t>
      </w:r>
      <w:r w:rsidRPr="00525508">
        <w:rPr>
          <w:szCs w:val="22"/>
          <w:lang w:val="hu-HU" w:bidi="hu-HU"/>
        </w:rPr>
        <w:tab/>
        <w:t>Ezt a gyógyszert az orvos kizárólag Önnek írta fel.</w:t>
      </w:r>
      <w:r w:rsidR="00E712C5" w:rsidRPr="00525508">
        <w:rPr>
          <w:szCs w:val="22"/>
          <w:lang w:val="hu-HU" w:bidi="hu-HU"/>
        </w:rPr>
        <w:t xml:space="preserve"> </w:t>
      </w:r>
      <w:r w:rsidRPr="00525508">
        <w:rPr>
          <w:szCs w:val="22"/>
          <w:lang w:val="hu-HU" w:bidi="hu-HU"/>
        </w:rPr>
        <w:t>Ne adja át a készítményt másnak, mert számára ártalmas lehet még abban az esetben is, ha a betegsége tünetei az Önéhez hasonlóak.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-</w:t>
      </w:r>
      <w:r w:rsidRPr="00525508">
        <w:rPr>
          <w:szCs w:val="22"/>
          <w:lang w:val="hu-HU" w:bidi="hu-HU"/>
        </w:rPr>
        <w:tab/>
        <w:t>Ha Önnél bármilyen mellékhatás jelentkezik, tájékoztassa erről kezelőorvosát vagy gyógyszerészét. Ez a betegtájékoztatóban fel nem sorolt bármilyen lehetséges mellékhatásra is vonatkozik. Lásd 4. pont</w:t>
      </w:r>
      <w:r w:rsidR="00492312" w:rsidRPr="00525508">
        <w:rPr>
          <w:szCs w:val="22"/>
          <w:lang w:val="hu-HU"/>
        </w:rPr>
        <w:t>.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</w:p>
    <w:p w:rsidR="00A27EE6" w:rsidRDefault="00A27EE6" w:rsidP="000E786F">
      <w:pPr>
        <w:keepNext/>
        <w:widowControl w:val="0"/>
        <w:tabs>
          <w:tab w:val="clear" w:pos="567"/>
        </w:tabs>
        <w:spacing w:line="240" w:lineRule="auto"/>
        <w:ind w:right="-2"/>
        <w:rPr>
          <w:b/>
          <w:bCs/>
          <w:szCs w:val="22"/>
          <w:lang w:val="hu-HU" w:bidi="hu-HU"/>
        </w:rPr>
      </w:pPr>
      <w:r w:rsidRPr="00525508">
        <w:rPr>
          <w:b/>
          <w:bCs/>
          <w:szCs w:val="22"/>
          <w:lang w:val="hu-HU" w:bidi="hu-HU"/>
        </w:rPr>
        <w:t>A betegtájékoztató tartalma:</w:t>
      </w:r>
    </w:p>
    <w:p w:rsidR="00E04EC0" w:rsidRPr="00525508" w:rsidRDefault="00E04EC0" w:rsidP="000E786F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  <w:tab w:val="left" w:pos="426"/>
        </w:tabs>
        <w:spacing w:line="240" w:lineRule="auto"/>
        <w:ind w:right="-29"/>
        <w:rPr>
          <w:szCs w:val="22"/>
          <w:lang w:val="hu-HU"/>
        </w:rPr>
      </w:pPr>
      <w:r w:rsidRPr="00525508">
        <w:rPr>
          <w:szCs w:val="22"/>
          <w:lang w:val="hu-HU" w:bidi="hu-HU"/>
        </w:rPr>
        <w:t>1.</w:t>
      </w:r>
      <w:r w:rsidRPr="00525508">
        <w:rPr>
          <w:szCs w:val="22"/>
          <w:lang w:val="hu-HU" w:bidi="hu-HU"/>
        </w:rPr>
        <w:tab/>
        <w:t>Milyen típusú gyógyszer a Skilarence és milyen betegségek esetén alkalmazható?</w:t>
      </w:r>
    </w:p>
    <w:p w:rsidR="00A27EE6" w:rsidRPr="00525508" w:rsidRDefault="00A27EE6" w:rsidP="000E786F">
      <w:pPr>
        <w:widowControl w:val="0"/>
        <w:tabs>
          <w:tab w:val="clear" w:pos="567"/>
          <w:tab w:val="left" w:pos="426"/>
        </w:tabs>
        <w:spacing w:line="240" w:lineRule="auto"/>
        <w:ind w:right="-29"/>
        <w:rPr>
          <w:szCs w:val="22"/>
          <w:lang w:val="hu-HU"/>
        </w:rPr>
      </w:pPr>
      <w:r w:rsidRPr="00525508">
        <w:rPr>
          <w:szCs w:val="22"/>
          <w:lang w:val="hu-HU" w:bidi="hu-HU"/>
        </w:rPr>
        <w:t>2.</w:t>
      </w:r>
      <w:r w:rsidRPr="00525508">
        <w:rPr>
          <w:szCs w:val="22"/>
          <w:lang w:val="hu-HU" w:bidi="hu-HU"/>
        </w:rPr>
        <w:tab/>
        <w:t>Tudnivalók a Skilarence szedése előtt</w:t>
      </w:r>
    </w:p>
    <w:p w:rsidR="00A27EE6" w:rsidRPr="00525508" w:rsidRDefault="00A27EE6" w:rsidP="000E786F">
      <w:pPr>
        <w:widowControl w:val="0"/>
        <w:tabs>
          <w:tab w:val="clear" w:pos="567"/>
          <w:tab w:val="left" w:pos="426"/>
        </w:tabs>
        <w:spacing w:line="240" w:lineRule="auto"/>
        <w:ind w:right="-29"/>
        <w:rPr>
          <w:szCs w:val="22"/>
          <w:lang w:val="hu-HU"/>
        </w:rPr>
      </w:pPr>
      <w:r w:rsidRPr="00525508">
        <w:rPr>
          <w:szCs w:val="22"/>
          <w:lang w:val="hu-HU" w:bidi="hu-HU"/>
        </w:rPr>
        <w:t>3.</w:t>
      </w:r>
      <w:r w:rsidRPr="00525508">
        <w:rPr>
          <w:szCs w:val="22"/>
          <w:lang w:val="hu-HU" w:bidi="hu-HU"/>
        </w:rPr>
        <w:tab/>
        <w:t>Hogyan kell szedni a Skilarence-t?</w:t>
      </w:r>
    </w:p>
    <w:p w:rsidR="00A27EE6" w:rsidRPr="00525508" w:rsidRDefault="00A27EE6" w:rsidP="000E786F">
      <w:pPr>
        <w:widowControl w:val="0"/>
        <w:tabs>
          <w:tab w:val="clear" w:pos="567"/>
          <w:tab w:val="left" w:pos="426"/>
        </w:tabs>
        <w:spacing w:line="240" w:lineRule="auto"/>
        <w:ind w:right="-29"/>
        <w:rPr>
          <w:szCs w:val="22"/>
          <w:lang w:val="hu-HU"/>
        </w:rPr>
      </w:pPr>
      <w:r w:rsidRPr="00525508">
        <w:rPr>
          <w:szCs w:val="22"/>
          <w:lang w:val="hu-HU" w:bidi="hu-HU"/>
        </w:rPr>
        <w:t>4.</w:t>
      </w:r>
      <w:r w:rsidRPr="00525508">
        <w:rPr>
          <w:szCs w:val="22"/>
          <w:lang w:val="hu-HU" w:bidi="hu-HU"/>
        </w:rPr>
        <w:tab/>
        <w:t>Lehetséges mellékhatások</w:t>
      </w:r>
    </w:p>
    <w:p w:rsidR="00A27EE6" w:rsidRPr="00525508" w:rsidRDefault="00A27EE6" w:rsidP="000E786F">
      <w:pPr>
        <w:widowControl w:val="0"/>
        <w:tabs>
          <w:tab w:val="clear" w:pos="567"/>
          <w:tab w:val="left" w:pos="426"/>
        </w:tabs>
        <w:spacing w:line="240" w:lineRule="auto"/>
        <w:ind w:right="-29"/>
        <w:rPr>
          <w:szCs w:val="22"/>
          <w:lang w:val="hu-HU"/>
        </w:rPr>
      </w:pPr>
      <w:r w:rsidRPr="00525508">
        <w:rPr>
          <w:szCs w:val="22"/>
          <w:lang w:val="hu-HU" w:bidi="hu-HU"/>
        </w:rPr>
        <w:t>5.</w:t>
      </w:r>
      <w:r w:rsidRPr="00525508">
        <w:rPr>
          <w:szCs w:val="22"/>
          <w:lang w:val="hu-HU" w:bidi="hu-HU"/>
        </w:rPr>
        <w:tab/>
        <w:t>Hogyan kell a Skilarence-t tárolni?</w:t>
      </w:r>
    </w:p>
    <w:p w:rsidR="00A27EE6" w:rsidRPr="00525508" w:rsidRDefault="00A27EE6" w:rsidP="000E786F">
      <w:pPr>
        <w:widowControl w:val="0"/>
        <w:tabs>
          <w:tab w:val="clear" w:pos="567"/>
          <w:tab w:val="left" w:pos="426"/>
        </w:tabs>
        <w:spacing w:line="240" w:lineRule="auto"/>
        <w:ind w:right="-29"/>
        <w:rPr>
          <w:szCs w:val="22"/>
          <w:lang w:val="hu-HU"/>
        </w:rPr>
      </w:pPr>
      <w:r w:rsidRPr="00525508">
        <w:rPr>
          <w:szCs w:val="22"/>
          <w:lang w:val="hu-HU" w:bidi="hu-HU"/>
        </w:rPr>
        <w:t>6.</w:t>
      </w:r>
      <w:r w:rsidRPr="00525508">
        <w:rPr>
          <w:szCs w:val="22"/>
          <w:lang w:val="hu-HU" w:bidi="hu-HU"/>
        </w:rPr>
        <w:tab/>
        <w:t>A csomagolás tartalma és egyéb információk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1.</w:t>
      </w:r>
      <w:r w:rsidRPr="00525508">
        <w:rPr>
          <w:b/>
          <w:bCs/>
          <w:szCs w:val="22"/>
          <w:lang w:val="hu-HU" w:bidi="hu-HU"/>
        </w:rPr>
        <w:tab/>
        <w:t>Milyen típusú gyógyszer a Skilarence és milyen betegségek esetén alkalmazható?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Milye</w:t>
      </w:r>
      <w:r w:rsidR="00641F3F" w:rsidRPr="00525508">
        <w:rPr>
          <w:b/>
          <w:bCs/>
          <w:szCs w:val="22"/>
          <w:lang w:val="hu-HU" w:bidi="hu-HU"/>
        </w:rPr>
        <w:t>n típusú gyógyszer a Skilarence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 xml:space="preserve">A Skilarence </w:t>
      </w:r>
      <w:r w:rsidR="001F5841" w:rsidRPr="00525508">
        <w:rPr>
          <w:szCs w:val="22"/>
          <w:lang w:val="hu-HU" w:bidi="hu-HU"/>
        </w:rPr>
        <w:t xml:space="preserve">egy </w:t>
      </w:r>
      <w:r w:rsidR="00A649BA">
        <w:rPr>
          <w:szCs w:val="22"/>
          <w:lang w:val="hu-HU" w:bidi="hu-HU"/>
        </w:rPr>
        <w:t xml:space="preserve">olyan </w:t>
      </w:r>
      <w:r w:rsidR="001C5F83" w:rsidRPr="0072438C">
        <w:rPr>
          <w:szCs w:val="22"/>
          <w:lang w:val="hu-HU" w:bidi="hu-HU"/>
        </w:rPr>
        <w:t>gyógyszer, amely</w:t>
      </w:r>
      <w:r w:rsidR="001C5F83">
        <w:rPr>
          <w:szCs w:val="22"/>
          <w:lang w:val="hu-HU" w:bidi="hu-HU"/>
        </w:rPr>
        <w:t xml:space="preserve"> </w:t>
      </w:r>
      <w:r w:rsidR="001F5841" w:rsidRPr="00525508">
        <w:rPr>
          <w:szCs w:val="22"/>
          <w:lang w:val="hu-HU" w:bidi="hu-HU"/>
        </w:rPr>
        <w:t xml:space="preserve">hatóanyagként </w:t>
      </w:r>
      <w:r w:rsidRPr="00525508">
        <w:rPr>
          <w:szCs w:val="22"/>
          <w:lang w:val="hu-HU" w:bidi="hu-HU"/>
        </w:rPr>
        <w:t>dimetil-fumarátot tartalmaz.</w:t>
      </w:r>
      <w:r w:rsidR="00CA15B7" w:rsidRPr="00525508">
        <w:rPr>
          <w:szCs w:val="22"/>
          <w:lang w:val="hu-HU" w:bidi="hu-HU"/>
        </w:rPr>
        <w:t xml:space="preserve"> A dimetil-fumarát az immunrendszer (a szervezet természetes védekezőrendszere) sejtjeire hat. </w:t>
      </w:r>
      <w:r w:rsidR="000B2A1E">
        <w:rPr>
          <w:szCs w:val="22"/>
          <w:lang w:val="hu-HU" w:bidi="hu-HU"/>
        </w:rPr>
        <w:t>M</w:t>
      </w:r>
      <w:r w:rsidR="00CA15B7" w:rsidRPr="00525508">
        <w:rPr>
          <w:szCs w:val="22"/>
          <w:lang w:val="hu-HU" w:bidi="hu-HU"/>
        </w:rPr>
        <w:t xml:space="preserve">ódosítja az immunrendszer aktivitását és csökkenti a </w:t>
      </w:r>
      <w:r w:rsidR="00DC3D04">
        <w:rPr>
          <w:szCs w:val="22"/>
          <w:lang w:val="hu-HU" w:bidi="hu-HU"/>
        </w:rPr>
        <w:t>pikkelysömör (</w:t>
      </w:r>
      <w:r w:rsidR="00CA15B7" w:rsidRPr="00525508">
        <w:rPr>
          <w:szCs w:val="22"/>
          <w:lang w:val="hu-HU" w:bidi="hu-HU"/>
        </w:rPr>
        <w:t>pszoriázis</w:t>
      </w:r>
      <w:r w:rsidR="002705F7">
        <w:rPr>
          <w:szCs w:val="22"/>
          <w:lang w:val="hu-HU" w:bidi="hu-HU"/>
        </w:rPr>
        <w:t>)</w:t>
      </w:r>
      <w:r w:rsidR="00CA15B7" w:rsidRPr="00525508">
        <w:rPr>
          <w:szCs w:val="22"/>
          <w:lang w:val="hu-HU" w:bidi="hu-HU"/>
        </w:rPr>
        <w:t xml:space="preserve"> előidézésében szerepet játszó anyagok termelődését.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</w:p>
    <w:p w:rsidR="00760033" w:rsidRPr="00525508" w:rsidRDefault="00760033" w:rsidP="000E786F">
      <w:pPr>
        <w:keepNext/>
        <w:widowControl w:val="0"/>
        <w:tabs>
          <w:tab w:val="clear" w:pos="567"/>
        </w:tabs>
        <w:spacing w:line="240" w:lineRule="auto"/>
        <w:ind w:right="-2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Milyen betegségek esetén alkalmazható a Skilarence</w:t>
      </w:r>
    </w:p>
    <w:p w:rsidR="00A27EE6" w:rsidRPr="00525508" w:rsidRDefault="00760033" w:rsidP="000E786F">
      <w:pPr>
        <w:keepNext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val="hu-HU" w:bidi="hu-HU"/>
        </w:rPr>
      </w:pPr>
      <w:r w:rsidRPr="00525508">
        <w:rPr>
          <w:szCs w:val="22"/>
          <w:lang w:val="hu-HU" w:bidi="hu-HU"/>
        </w:rPr>
        <w:t>A Skilarence tablettákat a felnőttek k</w:t>
      </w:r>
      <w:r w:rsidR="006B3295">
        <w:rPr>
          <w:szCs w:val="22"/>
          <w:lang w:val="hu-HU" w:bidi="hu-HU"/>
        </w:rPr>
        <w:t>özepesen súlyos</w:t>
      </w:r>
      <w:r w:rsidRPr="00525508">
        <w:rPr>
          <w:szCs w:val="22"/>
          <w:lang w:val="hu-HU" w:bidi="hu-HU"/>
        </w:rPr>
        <w:t xml:space="preserve"> és súlyos plakkos pszoriázisának kezelésére használják. A pszoriázis olyan betegség, amelyben megvastagodott, gyulladt, vörös, gyakran ezüstös pikkelyek által borított területek jelennek meg a bőrön.</w:t>
      </w:r>
    </w:p>
    <w:p w:rsidR="00E253AA" w:rsidRPr="00525508" w:rsidRDefault="00E253AA" w:rsidP="000E786F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val="hu-HU" w:bidi="hu-HU"/>
        </w:rPr>
      </w:pPr>
    </w:p>
    <w:p w:rsidR="00E253AA" w:rsidRPr="00525508" w:rsidRDefault="00E253AA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  <w:r w:rsidRPr="00525508">
        <w:rPr>
          <w:szCs w:val="22"/>
          <w:lang w:val="hu-HU" w:bidi="hu-HU"/>
        </w:rPr>
        <w:t>A Skilarence</w:t>
      </w:r>
      <w:r w:rsidR="00AF02C3">
        <w:rPr>
          <w:szCs w:val="22"/>
          <w:lang w:val="hu-HU" w:bidi="hu-HU"/>
        </w:rPr>
        <w:t>-</w:t>
      </w:r>
      <w:r w:rsidR="00630FBB" w:rsidRPr="00525508">
        <w:rPr>
          <w:szCs w:val="22"/>
          <w:lang w:val="hu-HU" w:bidi="hu-HU"/>
        </w:rPr>
        <w:t>re</w:t>
      </w:r>
      <w:r w:rsidRPr="00525508">
        <w:rPr>
          <w:szCs w:val="22"/>
          <w:lang w:val="hu-HU" w:bidi="hu-HU"/>
        </w:rPr>
        <w:t xml:space="preserve"> mutatott válasz általában </w:t>
      </w:r>
      <w:r w:rsidR="00630FBB" w:rsidRPr="00525508">
        <w:rPr>
          <w:szCs w:val="22"/>
          <w:lang w:val="hu-HU" w:bidi="hu-HU"/>
        </w:rPr>
        <w:t xml:space="preserve">már </w:t>
      </w:r>
      <w:r w:rsidRPr="00525508">
        <w:rPr>
          <w:szCs w:val="22"/>
          <w:lang w:val="hu-HU" w:bidi="hu-HU"/>
        </w:rPr>
        <w:t xml:space="preserve">a 3. </w:t>
      </w:r>
      <w:r w:rsidR="00CC5648" w:rsidRPr="00525508">
        <w:rPr>
          <w:szCs w:val="22"/>
          <w:lang w:val="hu-HU" w:bidi="hu-HU"/>
        </w:rPr>
        <w:t>héttől</w:t>
      </w:r>
      <w:r w:rsidRPr="00525508">
        <w:rPr>
          <w:szCs w:val="22"/>
          <w:lang w:val="hu-HU" w:bidi="hu-HU"/>
        </w:rPr>
        <w:t xml:space="preserve"> kezdődően </w:t>
      </w:r>
      <w:r w:rsidR="00630FBB" w:rsidRPr="00525508">
        <w:rPr>
          <w:szCs w:val="22"/>
          <w:lang w:val="hu-HU" w:bidi="hu-HU"/>
        </w:rPr>
        <w:t>észlelhető</w:t>
      </w:r>
      <w:r w:rsidRPr="00525508">
        <w:rPr>
          <w:szCs w:val="22"/>
          <w:lang w:val="hu-HU" w:bidi="hu-HU"/>
        </w:rPr>
        <w:t xml:space="preserve"> és idővel egyre javul. A dimetil-fumarátot tartalmazó </w:t>
      </w:r>
      <w:r w:rsidR="00DC3D04">
        <w:rPr>
          <w:szCs w:val="22"/>
          <w:lang w:val="hu-HU" w:bidi="hu-HU"/>
        </w:rPr>
        <w:t>rokon</w:t>
      </w:r>
      <w:r w:rsidR="00DC3D04" w:rsidRPr="00525508">
        <w:rPr>
          <w:szCs w:val="22"/>
          <w:lang w:val="hu-HU" w:bidi="hu-HU"/>
        </w:rPr>
        <w:t xml:space="preserve"> </w:t>
      </w:r>
      <w:r w:rsidRPr="00525508">
        <w:rPr>
          <w:szCs w:val="22"/>
          <w:lang w:val="hu-HU" w:bidi="hu-HU"/>
        </w:rPr>
        <w:t>készítményekkel szerzett tapasztalat</w:t>
      </w:r>
      <w:r w:rsidR="00630FBB" w:rsidRPr="00525508">
        <w:rPr>
          <w:szCs w:val="22"/>
          <w:lang w:val="hu-HU" w:bidi="hu-HU"/>
        </w:rPr>
        <w:t>ok azt mutatják</w:t>
      </w:r>
      <w:r w:rsidRPr="00525508">
        <w:rPr>
          <w:szCs w:val="22"/>
          <w:lang w:val="hu-HU" w:bidi="hu-HU"/>
        </w:rPr>
        <w:t>, hogy a kezelésből szár</w:t>
      </w:r>
      <w:r w:rsidR="00630FBB" w:rsidRPr="00525508">
        <w:rPr>
          <w:szCs w:val="22"/>
          <w:lang w:val="hu-HU" w:bidi="hu-HU"/>
        </w:rPr>
        <w:t>mazó előnyök legalább 24 hónapon át</w:t>
      </w:r>
      <w:r w:rsidRPr="00525508">
        <w:rPr>
          <w:szCs w:val="22"/>
          <w:lang w:val="hu-HU" w:bidi="hu-HU"/>
        </w:rPr>
        <w:t xml:space="preserve"> fennállnak.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ind w:right="-2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2.</w:t>
      </w:r>
      <w:r w:rsidRPr="00525508">
        <w:rPr>
          <w:b/>
          <w:bCs/>
          <w:szCs w:val="22"/>
          <w:lang w:val="hu-HU" w:bidi="hu-HU"/>
        </w:rPr>
        <w:tab/>
        <w:t>Tudnivalók a Skilarence szedése előtt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Ne szedje a Skilarence-t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-</w:t>
      </w:r>
      <w:r w:rsidRPr="00525508">
        <w:rPr>
          <w:szCs w:val="22"/>
          <w:lang w:val="hu-HU" w:bidi="hu-HU"/>
        </w:rPr>
        <w:tab/>
        <w:t xml:space="preserve">ha allergiás a dimetil-fumarátra vagy a gyógyszer (6. pontban felsorolt) </w:t>
      </w:r>
      <w:r w:rsidR="00923C20" w:rsidRPr="00525508">
        <w:rPr>
          <w:szCs w:val="22"/>
          <w:lang w:val="hu-HU" w:bidi="hu-HU"/>
        </w:rPr>
        <w:t xml:space="preserve">bármely </w:t>
      </w:r>
      <w:r w:rsidRPr="00525508">
        <w:rPr>
          <w:szCs w:val="22"/>
          <w:lang w:val="hu-HU" w:bidi="hu-HU"/>
        </w:rPr>
        <w:t>egyéb összetevőjére</w:t>
      </w:r>
    </w:p>
    <w:p w:rsidR="00A939E1" w:rsidRPr="00525508" w:rsidRDefault="00A27EE6" w:rsidP="000E786F">
      <w:pPr>
        <w:widowControl w:val="0"/>
        <w:tabs>
          <w:tab w:val="clear" w:pos="567"/>
        </w:tabs>
        <w:spacing w:line="240" w:lineRule="auto"/>
        <w:ind w:left="567" w:hanging="567"/>
        <w:rPr>
          <w:szCs w:val="22"/>
          <w:lang w:val="hu-HU" w:bidi="hu-HU"/>
        </w:rPr>
      </w:pPr>
      <w:r w:rsidRPr="00525508">
        <w:rPr>
          <w:szCs w:val="22"/>
          <w:lang w:val="hu-HU" w:bidi="hu-HU"/>
        </w:rPr>
        <w:t>-</w:t>
      </w:r>
      <w:r w:rsidRPr="00525508">
        <w:rPr>
          <w:szCs w:val="22"/>
          <w:lang w:val="hu-HU" w:bidi="hu-HU"/>
        </w:rPr>
        <w:tab/>
      </w:r>
      <w:r w:rsidR="00527683" w:rsidRPr="00525508">
        <w:rPr>
          <w:szCs w:val="22"/>
          <w:lang w:val="hu-HU" w:bidi="hu-HU"/>
        </w:rPr>
        <w:t>ha súlyos gyomor- vagy bélproblémái vannak</w:t>
      </w:r>
    </w:p>
    <w:p w:rsidR="001F5841" w:rsidRPr="00525508" w:rsidRDefault="001F5841" w:rsidP="000E786F">
      <w:pPr>
        <w:widowControl w:val="0"/>
        <w:tabs>
          <w:tab w:val="clear" w:pos="567"/>
        </w:tabs>
        <w:spacing w:line="240" w:lineRule="auto"/>
        <w:ind w:left="567" w:hanging="567"/>
        <w:rPr>
          <w:szCs w:val="22"/>
          <w:lang w:val="hu-HU" w:bidi="hu-HU"/>
        </w:rPr>
      </w:pPr>
      <w:r w:rsidRPr="00525508">
        <w:rPr>
          <w:szCs w:val="22"/>
          <w:lang w:val="hu-HU" w:bidi="hu-HU"/>
        </w:rPr>
        <w:t>-</w:t>
      </w:r>
      <w:r w:rsidRPr="00525508">
        <w:rPr>
          <w:szCs w:val="22"/>
          <w:lang w:val="hu-HU" w:bidi="hu-HU"/>
        </w:rPr>
        <w:tab/>
        <w:t>ha súlyos máj- vagy vesebetegsége van</w:t>
      </w:r>
    </w:p>
    <w:p w:rsidR="00A27EE6" w:rsidRPr="00525508" w:rsidRDefault="001F5841" w:rsidP="000E786F">
      <w:pPr>
        <w:widowControl w:val="0"/>
        <w:tabs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-</w:t>
      </w:r>
      <w:r w:rsidRPr="00525508">
        <w:rPr>
          <w:szCs w:val="22"/>
          <w:lang w:val="hu-HU" w:bidi="hu-HU"/>
        </w:rPr>
        <w:tab/>
        <w:t>ha terhes vagy szoptat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Figyelmeztetések és óvintézkedések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  <w:r w:rsidRPr="00525508">
        <w:rPr>
          <w:szCs w:val="22"/>
          <w:lang w:val="hu-HU" w:bidi="hu-HU"/>
        </w:rPr>
        <w:t>A Skilarence szedése előtt beszéljen kezelőorvosával vagy gyógyszerészével</w:t>
      </w:r>
      <w:r w:rsidR="001F5841" w:rsidRPr="00525508">
        <w:rPr>
          <w:szCs w:val="22"/>
          <w:lang w:val="hu-HU" w:bidi="hu-HU"/>
        </w:rPr>
        <w:t>.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</w:p>
    <w:p w:rsidR="00951EE5" w:rsidRPr="00525508" w:rsidRDefault="00DC3D04" w:rsidP="000E786F">
      <w:pPr>
        <w:keepNext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u w:val="single"/>
          <w:lang w:val="hu-HU" w:bidi="hu-HU"/>
        </w:rPr>
      </w:pPr>
      <w:r>
        <w:rPr>
          <w:szCs w:val="22"/>
          <w:u w:val="single"/>
          <w:lang w:val="hu-HU" w:bidi="hu-HU"/>
        </w:rPr>
        <w:t>Ellenőrzések</w:t>
      </w:r>
    </w:p>
    <w:p w:rsidR="00951EE5" w:rsidRPr="00525508" w:rsidRDefault="00527683" w:rsidP="000E786F">
      <w:pPr>
        <w:keepNext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val="hu-HU" w:bidi="hu-HU"/>
        </w:rPr>
      </w:pPr>
      <w:r w:rsidRPr="00525508">
        <w:rPr>
          <w:szCs w:val="22"/>
          <w:lang w:val="hu-HU" w:bidi="hu-HU"/>
        </w:rPr>
        <w:t>A Skilarence a vérét, máját vagy veséit érintő panaszokat okozhat. A kezelés előtt, majd a kezelés ideje alatt rendszeresen vér- és vizeletvizsgálatokat végeznek annak érdekében, hogy ezek a szövődmények elkerülhetőek legyenek</w:t>
      </w:r>
      <w:r w:rsidR="00630FBB" w:rsidRPr="00525508">
        <w:rPr>
          <w:szCs w:val="22"/>
          <w:lang w:val="hu-HU" w:bidi="hu-HU"/>
        </w:rPr>
        <w:t>,</w:t>
      </w:r>
      <w:r w:rsidRPr="00525508">
        <w:rPr>
          <w:szCs w:val="22"/>
          <w:lang w:val="hu-HU" w:bidi="hu-HU"/>
        </w:rPr>
        <w:t xml:space="preserve"> és folytathassa </w:t>
      </w:r>
      <w:r w:rsidR="008E7A88">
        <w:rPr>
          <w:szCs w:val="22"/>
          <w:lang w:val="hu-HU" w:bidi="hu-HU"/>
        </w:rPr>
        <w:t>ennek a</w:t>
      </w:r>
      <w:r w:rsidRPr="00525508">
        <w:rPr>
          <w:szCs w:val="22"/>
          <w:lang w:val="hu-HU" w:bidi="hu-HU"/>
        </w:rPr>
        <w:t xml:space="preserve"> gyógyszer</w:t>
      </w:r>
      <w:r w:rsidR="008E7A88">
        <w:rPr>
          <w:szCs w:val="22"/>
          <w:lang w:val="hu-HU" w:bidi="hu-HU"/>
        </w:rPr>
        <w:t>nek az</w:t>
      </w:r>
      <w:r w:rsidRPr="00525508">
        <w:rPr>
          <w:szCs w:val="22"/>
          <w:lang w:val="hu-HU" w:bidi="hu-HU"/>
        </w:rPr>
        <w:t xml:space="preserve"> alkalmazását. Az említett vér- és vizeletvizsgálatok eredményei alapján </w:t>
      </w:r>
      <w:r w:rsidR="002705F7">
        <w:rPr>
          <w:szCs w:val="22"/>
          <w:lang w:val="hu-HU" w:bidi="hu-HU"/>
        </w:rPr>
        <w:t>kezelő</w:t>
      </w:r>
      <w:r w:rsidR="002705F7" w:rsidRPr="00525508">
        <w:rPr>
          <w:szCs w:val="22"/>
          <w:lang w:val="hu-HU" w:bidi="hu-HU"/>
        </w:rPr>
        <w:t xml:space="preserve">orvosa </w:t>
      </w:r>
      <w:r w:rsidRPr="00525508">
        <w:rPr>
          <w:szCs w:val="22"/>
          <w:lang w:val="hu-HU" w:bidi="hu-HU"/>
        </w:rPr>
        <w:t>csökkentheti a Skilarence adagját vagy leállíthatja a kezelést.</w:t>
      </w:r>
    </w:p>
    <w:p w:rsidR="00951EE5" w:rsidRPr="00525508" w:rsidRDefault="00951EE5" w:rsidP="000E786F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val="hu-HU" w:bidi="hu-HU"/>
        </w:rPr>
      </w:pPr>
    </w:p>
    <w:p w:rsidR="00951EE5" w:rsidRPr="00525508" w:rsidRDefault="00116D4E" w:rsidP="000E786F">
      <w:pPr>
        <w:keepNext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u w:val="single"/>
          <w:lang w:val="hu-HU" w:bidi="hu-HU"/>
        </w:rPr>
      </w:pPr>
      <w:r w:rsidRPr="00525508">
        <w:rPr>
          <w:szCs w:val="22"/>
          <w:u w:val="single"/>
          <w:lang w:val="hu-HU" w:bidi="hu-HU"/>
        </w:rPr>
        <w:t>Fertőzések</w:t>
      </w:r>
    </w:p>
    <w:p w:rsidR="00A27EE6" w:rsidRPr="00525508" w:rsidRDefault="00527683" w:rsidP="000E786F">
      <w:pPr>
        <w:keepNext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val="hu-HU" w:bidi="hu-HU"/>
        </w:rPr>
      </w:pPr>
      <w:r w:rsidRPr="00525508">
        <w:rPr>
          <w:szCs w:val="22"/>
          <w:lang w:val="hu-HU" w:bidi="hu-HU"/>
        </w:rPr>
        <w:t>A fehérvérsejtek segítenek szervezetének a fertőzések leküzdésében. A Skilarence csökkentheti fehérvérsejtjei számát. Beszéljen kezelőorvosával, ha úgy gondolja, hogy valamilyen fertőzése lehet. Ennek tünetei többek között a láz, fájdalom, izomfájdalom, fejfájás, étvágy</w:t>
      </w:r>
      <w:r w:rsidR="008E7A88">
        <w:rPr>
          <w:szCs w:val="22"/>
          <w:lang w:val="hu-HU" w:bidi="hu-HU"/>
        </w:rPr>
        <w:t>talans</w:t>
      </w:r>
      <w:r w:rsidR="002705F7">
        <w:rPr>
          <w:szCs w:val="22"/>
          <w:lang w:val="hu-HU" w:bidi="hu-HU"/>
        </w:rPr>
        <w:t>á</w:t>
      </w:r>
      <w:r w:rsidR="008E7A88">
        <w:rPr>
          <w:szCs w:val="22"/>
          <w:lang w:val="hu-HU" w:bidi="hu-HU"/>
        </w:rPr>
        <w:t>g</w:t>
      </w:r>
      <w:r w:rsidRPr="00525508">
        <w:rPr>
          <w:szCs w:val="22"/>
          <w:lang w:val="hu-HU" w:bidi="hu-HU"/>
        </w:rPr>
        <w:t xml:space="preserve"> és általános gyengeség. </w:t>
      </w:r>
      <w:r w:rsidR="00630FBB" w:rsidRPr="00525508">
        <w:rPr>
          <w:szCs w:val="22"/>
          <w:lang w:val="hu-HU" w:bidi="hu-HU"/>
        </w:rPr>
        <w:t>Amennyiben</w:t>
      </w:r>
      <w:r w:rsidRPr="00525508">
        <w:rPr>
          <w:szCs w:val="22"/>
          <w:lang w:val="hu-HU" w:bidi="hu-HU"/>
        </w:rPr>
        <w:t xml:space="preserve"> akár a </w:t>
      </w:r>
      <w:r w:rsidRPr="006B0714">
        <w:rPr>
          <w:szCs w:val="22"/>
          <w:lang w:val="hu-HU" w:bidi="hu-HU"/>
        </w:rPr>
        <w:t>Skilarence</w:t>
      </w:r>
      <w:r w:rsidR="00A03223" w:rsidRPr="006B0714">
        <w:rPr>
          <w:szCs w:val="22"/>
          <w:lang w:val="hu-HU" w:bidi="hu-HU"/>
        </w:rPr>
        <w:t>-</w:t>
      </w:r>
      <w:r w:rsidRPr="006B0714">
        <w:rPr>
          <w:szCs w:val="22"/>
          <w:lang w:val="hu-HU" w:bidi="hu-HU"/>
        </w:rPr>
        <w:t>kezelés elkezdése</w:t>
      </w:r>
      <w:r w:rsidRPr="00525508">
        <w:rPr>
          <w:szCs w:val="22"/>
          <w:lang w:val="hu-HU" w:bidi="hu-HU"/>
        </w:rPr>
        <w:t xml:space="preserve"> előtt, akár a kezelés </w:t>
      </w:r>
      <w:r w:rsidR="00630FBB" w:rsidRPr="00525508">
        <w:rPr>
          <w:szCs w:val="22"/>
          <w:lang w:val="hu-HU" w:bidi="hu-HU"/>
        </w:rPr>
        <w:t>közben</w:t>
      </w:r>
      <w:r w:rsidRPr="00525508">
        <w:rPr>
          <w:szCs w:val="22"/>
          <w:lang w:val="hu-HU" w:bidi="hu-HU"/>
        </w:rPr>
        <w:t xml:space="preserve"> súlyos fertőzésben szenved, </w:t>
      </w:r>
      <w:r w:rsidR="008E7A88">
        <w:rPr>
          <w:szCs w:val="22"/>
          <w:lang w:val="hu-HU" w:bidi="hu-HU"/>
        </w:rPr>
        <w:t>kezelő</w:t>
      </w:r>
      <w:r w:rsidRPr="00525508">
        <w:rPr>
          <w:szCs w:val="22"/>
          <w:lang w:val="hu-HU" w:bidi="hu-HU"/>
        </w:rPr>
        <w:t xml:space="preserve">orvosa </w:t>
      </w:r>
      <w:r w:rsidR="00630FBB" w:rsidRPr="00525508">
        <w:rPr>
          <w:szCs w:val="22"/>
          <w:lang w:val="hu-HU" w:bidi="hu-HU"/>
        </w:rPr>
        <w:t xml:space="preserve">a Skilarence szedésének </w:t>
      </w:r>
      <w:r w:rsidR="00DE10D7">
        <w:rPr>
          <w:szCs w:val="22"/>
          <w:lang w:val="hu-HU" w:bidi="hu-HU"/>
        </w:rPr>
        <w:t>abbahagyását</w:t>
      </w:r>
      <w:r w:rsidR="00630FBB" w:rsidRPr="00525508">
        <w:rPr>
          <w:szCs w:val="22"/>
          <w:lang w:val="hu-HU" w:bidi="hu-HU"/>
        </w:rPr>
        <w:t xml:space="preserve"> javasolhatja a fertőzés megszűnéséig</w:t>
      </w:r>
      <w:r w:rsidRPr="00525508">
        <w:rPr>
          <w:szCs w:val="22"/>
          <w:lang w:val="hu-HU" w:bidi="hu-HU"/>
        </w:rPr>
        <w:t>.</w:t>
      </w:r>
    </w:p>
    <w:p w:rsidR="00951EE5" w:rsidRPr="00525508" w:rsidRDefault="00951EE5" w:rsidP="000E786F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val="hu-HU" w:bidi="hu-HU"/>
        </w:rPr>
      </w:pPr>
    </w:p>
    <w:p w:rsidR="00951EE5" w:rsidRPr="00525508" w:rsidRDefault="00116D4E" w:rsidP="000E786F">
      <w:pPr>
        <w:keepNext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u w:val="single"/>
          <w:lang w:val="hu-HU" w:bidi="hu-HU"/>
        </w:rPr>
      </w:pPr>
      <w:r w:rsidRPr="00525508">
        <w:rPr>
          <w:szCs w:val="22"/>
          <w:u w:val="single"/>
          <w:lang w:val="hu-HU" w:bidi="hu-HU"/>
        </w:rPr>
        <w:t>Emésztőrendszeri zavarok</w:t>
      </w:r>
    </w:p>
    <w:p w:rsidR="00951EE5" w:rsidRPr="00525508" w:rsidRDefault="00951EE5" w:rsidP="000E786F">
      <w:pPr>
        <w:keepNext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u w:val="single"/>
          <w:lang w:val="hu-HU"/>
        </w:rPr>
      </w:pPr>
      <w:r w:rsidRPr="00525508">
        <w:rPr>
          <w:szCs w:val="22"/>
          <w:lang w:val="hu-HU" w:bidi="hu-HU"/>
        </w:rPr>
        <w:t xml:space="preserve">Számoljon be kezelőorvosának minden </w:t>
      </w:r>
      <w:r w:rsidR="008E7A88">
        <w:rPr>
          <w:szCs w:val="22"/>
          <w:lang w:val="hu-HU" w:bidi="hu-HU"/>
        </w:rPr>
        <w:t>korább</w:t>
      </w:r>
      <w:r w:rsidR="008E7A88" w:rsidRPr="00525508">
        <w:rPr>
          <w:szCs w:val="22"/>
          <w:lang w:val="hu-HU" w:bidi="hu-HU"/>
        </w:rPr>
        <w:t xml:space="preserve">i </w:t>
      </w:r>
      <w:r w:rsidRPr="00525508">
        <w:rPr>
          <w:szCs w:val="22"/>
          <w:lang w:val="hu-HU" w:bidi="hu-HU"/>
        </w:rPr>
        <w:t xml:space="preserve">vagy jelenlegi </w:t>
      </w:r>
      <w:r w:rsidR="00066E75" w:rsidRPr="00525508">
        <w:rPr>
          <w:szCs w:val="22"/>
          <w:lang w:val="hu-HU" w:bidi="hu-HU"/>
        </w:rPr>
        <w:t>gyomor- vagy bél</w:t>
      </w:r>
      <w:r w:rsidRPr="00525508">
        <w:rPr>
          <w:szCs w:val="22"/>
          <w:lang w:val="hu-HU" w:bidi="hu-HU"/>
        </w:rPr>
        <w:t xml:space="preserve">problémájáról. </w:t>
      </w:r>
      <w:r w:rsidR="00E04988">
        <w:rPr>
          <w:szCs w:val="22"/>
          <w:lang w:val="hu-HU" w:bidi="hu-HU"/>
        </w:rPr>
        <w:t>Kezelő</w:t>
      </w:r>
      <w:r w:rsidRPr="00525508">
        <w:rPr>
          <w:szCs w:val="22"/>
          <w:lang w:val="hu-HU" w:bidi="hu-HU"/>
        </w:rPr>
        <w:t xml:space="preserve">rvosa tájékoztatást nyújt Önnek arra vonatkozóan, hogy </w:t>
      </w:r>
      <w:r w:rsidR="00630FBB" w:rsidRPr="00525508">
        <w:rPr>
          <w:szCs w:val="22"/>
          <w:lang w:val="hu-HU" w:bidi="hu-HU"/>
        </w:rPr>
        <w:t>miképpen kell eljárnia</w:t>
      </w:r>
      <w:r w:rsidRPr="00525508">
        <w:rPr>
          <w:szCs w:val="22"/>
          <w:lang w:val="hu-HU" w:bidi="hu-HU"/>
        </w:rPr>
        <w:t xml:space="preserve"> a </w:t>
      </w:r>
      <w:r w:rsidRPr="006B0714">
        <w:rPr>
          <w:szCs w:val="22"/>
          <w:lang w:val="hu-HU" w:bidi="hu-HU"/>
        </w:rPr>
        <w:t>Skilarence</w:t>
      </w:r>
      <w:r w:rsidR="00A03223" w:rsidRPr="006B0714">
        <w:rPr>
          <w:szCs w:val="22"/>
          <w:lang w:val="hu-HU" w:bidi="hu-HU"/>
        </w:rPr>
        <w:t>-</w:t>
      </w:r>
      <w:r w:rsidRPr="00525508">
        <w:rPr>
          <w:szCs w:val="22"/>
          <w:lang w:val="hu-HU" w:bidi="hu-HU"/>
        </w:rPr>
        <w:t>kezelés ideje alatt</w:t>
      </w:r>
      <w:r w:rsidR="003F36E8" w:rsidRPr="00525508">
        <w:rPr>
          <w:lang w:val="hu-HU"/>
        </w:rPr>
        <w:t>.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b/>
          <w:bCs/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b/>
          <w:bCs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Gyermekek és serdülők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szCs w:val="22"/>
          <w:lang w:val="hu-HU" w:eastAsia="en-GB"/>
        </w:rPr>
      </w:pPr>
      <w:r w:rsidRPr="00525508">
        <w:rPr>
          <w:szCs w:val="22"/>
          <w:lang w:val="hu-HU" w:eastAsia="en-GB" w:bidi="hu-HU"/>
        </w:rPr>
        <w:t xml:space="preserve">A </w:t>
      </w:r>
      <w:r w:rsidR="00EA7C30" w:rsidRPr="00525508">
        <w:rPr>
          <w:szCs w:val="22"/>
          <w:lang w:val="hu-HU" w:eastAsia="en-GB" w:bidi="hu-HU"/>
        </w:rPr>
        <w:t>18 </w:t>
      </w:r>
      <w:r w:rsidRPr="00525508">
        <w:rPr>
          <w:szCs w:val="22"/>
          <w:lang w:val="hu-HU" w:eastAsia="en-GB" w:bidi="hu-HU"/>
        </w:rPr>
        <w:t>év</w:t>
      </w:r>
      <w:r w:rsidR="008E7A88">
        <w:rPr>
          <w:szCs w:val="22"/>
          <w:lang w:val="hu-HU" w:eastAsia="en-GB" w:bidi="hu-HU"/>
        </w:rPr>
        <w:t>esnél</w:t>
      </w:r>
      <w:r w:rsidRPr="00525508">
        <w:rPr>
          <w:szCs w:val="22"/>
          <w:lang w:val="hu-HU" w:eastAsia="en-GB" w:bidi="hu-HU"/>
        </w:rPr>
        <w:t xml:space="preserve"> </w:t>
      </w:r>
      <w:r w:rsidR="008E7A88">
        <w:rPr>
          <w:szCs w:val="22"/>
          <w:lang w:val="hu-HU" w:eastAsia="en-GB" w:bidi="hu-HU"/>
        </w:rPr>
        <w:t>fiatalabb</w:t>
      </w:r>
      <w:r w:rsidR="008E7A88" w:rsidRPr="00525508">
        <w:rPr>
          <w:szCs w:val="22"/>
          <w:lang w:val="hu-HU" w:eastAsia="en-GB" w:bidi="hu-HU"/>
        </w:rPr>
        <w:t xml:space="preserve"> </w:t>
      </w:r>
      <w:r w:rsidRPr="00525508">
        <w:rPr>
          <w:szCs w:val="22"/>
          <w:lang w:val="hu-HU" w:eastAsia="en-GB" w:bidi="hu-HU"/>
        </w:rPr>
        <w:t>gyermekek és serdülők nem alkalmazhatják ezt a gyógyszert</w:t>
      </w:r>
      <w:r w:rsidR="00066E75" w:rsidRPr="00525508">
        <w:rPr>
          <w:szCs w:val="22"/>
          <w:lang w:val="hu-HU" w:eastAsia="en-GB" w:bidi="hu-HU"/>
        </w:rPr>
        <w:t>, mivel ebben a korcsoportban nem vizsgálták</w:t>
      </w:r>
      <w:r w:rsidRPr="00525508">
        <w:rPr>
          <w:szCs w:val="22"/>
          <w:lang w:val="hu-HU" w:eastAsia="en-GB" w:bidi="hu-HU"/>
        </w:rPr>
        <w:t>.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b/>
          <w:bCs/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Egyéb gyógyszerek és a Skilarence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  <w:r w:rsidRPr="00525508">
        <w:rPr>
          <w:szCs w:val="22"/>
          <w:lang w:val="hu-HU" w:bidi="hu-HU"/>
        </w:rPr>
        <w:t>Feltétlenül tájékoztassa kezelőorvosát vagy gyógyszerészét a jelenleg vagy nemrégiben szedett, valamint szedni tervezett egyéb gyógyszereiről.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</w:p>
    <w:p w:rsidR="00A27EE6" w:rsidRPr="00525508" w:rsidRDefault="00AE6129" w:rsidP="000E786F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  <w:r>
        <w:rPr>
          <w:szCs w:val="22"/>
          <w:lang w:val="hu-HU" w:bidi="hu-HU"/>
        </w:rPr>
        <w:t xml:space="preserve"> Különösen </w:t>
      </w:r>
      <w:r w:rsidR="008E7A88">
        <w:rPr>
          <w:szCs w:val="22"/>
          <w:lang w:val="hu-HU" w:bidi="hu-HU"/>
        </w:rPr>
        <w:t>fontos, hogy elmondja</w:t>
      </w:r>
      <w:r w:rsidR="00A27EE6" w:rsidRPr="00525508">
        <w:rPr>
          <w:szCs w:val="22"/>
          <w:lang w:val="hu-HU" w:bidi="hu-HU"/>
        </w:rPr>
        <w:t xml:space="preserve"> kezelőorvosá</w:t>
      </w:r>
      <w:r w:rsidR="008E7A88">
        <w:rPr>
          <w:szCs w:val="22"/>
          <w:lang w:val="hu-HU" w:bidi="hu-HU"/>
        </w:rPr>
        <w:t>nak</w:t>
      </w:r>
      <w:r w:rsidR="00A27EE6" w:rsidRPr="00525508">
        <w:rPr>
          <w:szCs w:val="22"/>
          <w:lang w:val="hu-HU" w:bidi="hu-HU"/>
        </w:rPr>
        <w:t>, ha az alábbi gyógyszereket szedi: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numPr>
          <w:ilvl w:val="0"/>
          <w:numId w:val="2"/>
        </w:numPr>
        <w:tabs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Dimetil-fumarát</w:t>
      </w:r>
      <w:r w:rsidR="00EA7C30" w:rsidRPr="00525508">
        <w:rPr>
          <w:b/>
          <w:bCs/>
          <w:szCs w:val="22"/>
          <w:lang w:val="hu-HU" w:bidi="hu-HU"/>
        </w:rPr>
        <w:t xml:space="preserve"> vagy egyéb fumarátok.</w:t>
      </w:r>
      <w:r w:rsidRPr="00525508">
        <w:rPr>
          <w:szCs w:val="22"/>
          <w:lang w:val="hu-HU" w:bidi="hu-HU"/>
        </w:rPr>
        <w:t xml:space="preserve"> A Skilarence</w:t>
      </w:r>
      <w:r w:rsidR="000467BD">
        <w:rPr>
          <w:szCs w:val="22"/>
          <w:lang w:val="hu-HU" w:bidi="hu-HU"/>
        </w:rPr>
        <w:t xml:space="preserve"> hatóanyag</w:t>
      </w:r>
      <w:r w:rsidR="008E7A88">
        <w:rPr>
          <w:szCs w:val="22"/>
          <w:lang w:val="hu-HU" w:bidi="hu-HU"/>
        </w:rPr>
        <w:t>át</w:t>
      </w:r>
      <w:r w:rsidRPr="00525508">
        <w:rPr>
          <w:szCs w:val="22"/>
          <w:lang w:val="hu-HU" w:bidi="hu-HU"/>
        </w:rPr>
        <w:t>, a dimetil-fumarát</w:t>
      </w:r>
      <w:r w:rsidR="008E7A88">
        <w:rPr>
          <w:szCs w:val="22"/>
          <w:lang w:val="hu-HU" w:bidi="hu-HU"/>
        </w:rPr>
        <w:t>ot</w:t>
      </w:r>
      <w:r w:rsidR="000467BD">
        <w:rPr>
          <w:szCs w:val="22"/>
          <w:lang w:val="hu-HU" w:bidi="hu-HU"/>
        </w:rPr>
        <w:t>,</w:t>
      </w:r>
      <w:r w:rsidRPr="00525508">
        <w:rPr>
          <w:szCs w:val="22"/>
          <w:lang w:val="hu-HU" w:bidi="hu-HU"/>
        </w:rPr>
        <w:t xml:space="preserve"> más gyógy</w:t>
      </w:r>
      <w:r w:rsidR="00D30382" w:rsidRPr="00525508">
        <w:rPr>
          <w:szCs w:val="22"/>
          <w:lang w:val="hu-HU" w:bidi="hu-HU"/>
        </w:rPr>
        <w:t>szerek</w:t>
      </w:r>
      <w:r w:rsidR="000467BD">
        <w:rPr>
          <w:szCs w:val="22"/>
          <w:lang w:val="hu-HU" w:bidi="hu-HU"/>
        </w:rPr>
        <w:t>ben</w:t>
      </w:r>
      <w:r w:rsidRPr="00525508">
        <w:rPr>
          <w:szCs w:val="22"/>
          <w:lang w:val="hu-HU" w:bidi="hu-HU"/>
        </w:rPr>
        <w:t>, például tabletták</w:t>
      </w:r>
      <w:r w:rsidR="008E7A88">
        <w:rPr>
          <w:szCs w:val="22"/>
          <w:lang w:val="hu-HU" w:bidi="hu-HU"/>
        </w:rPr>
        <w:t>ban</w:t>
      </w:r>
      <w:r w:rsidRPr="00525508">
        <w:rPr>
          <w:szCs w:val="22"/>
          <w:lang w:val="hu-HU" w:bidi="hu-HU"/>
        </w:rPr>
        <w:t>, kenőcsök</w:t>
      </w:r>
      <w:r w:rsidR="008E7A88">
        <w:rPr>
          <w:szCs w:val="22"/>
          <w:lang w:val="hu-HU" w:bidi="hu-HU"/>
        </w:rPr>
        <w:t>ben</w:t>
      </w:r>
      <w:r w:rsidRPr="00525508">
        <w:rPr>
          <w:szCs w:val="22"/>
          <w:lang w:val="hu-HU" w:bidi="hu-HU"/>
        </w:rPr>
        <w:t xml:space="preserve"> és fürdőszerek</w:t>
      </w:r>
      <w:r w:rsidR="008E7A88">
        <w:rPr>
          <w:szCs w:val="22"/>
          <w:lang w:val="hu-HU" w:bidi="hu-HU"/>
        </w:rPr>
        <w:t>ben</w:t>
      </w:r>
      <w:r w:rsidRPr="00525508">
        <w:rPr>
          <w:szCs w:val="22"/>
          <w:lang w:val="hu-HU" w:bidi="hu-HU"/>
        </w:rPr>
        <w:t xml:space="preserve"> is </w:t>
      </w:r>
      <w:r w:rsidR="008F1796" w:rsidRPr="00525508">
        <w:rPr>
          <w:szCs w:val="22"/>
          <w:lang w:val="hu-HU" w:bidi="hu-HU"/>
        </w:rPr>
        <w:t>használ</w:t>
      </w:r>
      <w:r w:rsidR="000467BD">
        <w:rPr>
          <w:szCs w:val="22"/>
          <w:lang w:val="hu-HU" w:bidi="hu-HU"/>
        </w:rPr>
        <w:t>ják</w:t>
      </w:r>
      <w:r w:rsidRPr="00525508">
        <w:rPr>
          <w:szCs w:val="22"/>
          <w:lang w:val="hu-HU" w:bidi="hu-HU"/>
        </w:rPr>
        <w:t xml:space="preserve">. A túladagolás elkerülésének érdekében kerülnie kell a </w:t>
      </w:r>
      <w:r w:rsidR="00EA7C30" w:rsidRPr="00525508">
        <w:rPr>
          <w:szCs w:val="22"/>
          <w:lang w:val="hu-HU" w:bidi="hu-HU"/>
        </w:rPr>
        <w:t>fumarátokat</w:t>
      </w:r>
      <w:r w:rsidRPr="00525508">
        <w:rPr>
          <w:szCs w:val="22"/>
          <w:lang w:val="hu-HU" w:bidi="hu-HU"/>
        </w:rPr>
        <w:t xml:space="preserve"> tartalmazó egyéb készítmények használatát.</w:t>
      </w:r>
    </w:p>
    <w:p w:rsidR="00882695" w:rsidRPr="00525508" w:rsidRDefault="00527683" w:rsidP="000E786F">
      <w:pPr>
        <w:widowControl w:val="0"/>
        <w:numPr>
          <w:ilvl w:val="0"/>
          <w:numId w:val="2"/>
        </w:numPr>
        <w:tabs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 xml:space="preserve">A </w:t>
      </w:r>
      <w:r w:rsidR="008E7A88">
        <w:rPr>
          <w:b/>
          <w:bCs/>
          <w:szCs w:val="22"/>
          <w:lang w:val="hu-HU" w:bidi="hu-HU"/>
        </w:rPr>
        <w:t>pikkelysömör</w:t>
      </w:r>
      <w:r w:rsidR="00135DE9">
        <w:rPr>
          <w:b/>
          <w:bCs/>
          <w:szCs w:val="22"/>
          <w:lang w:val="hu-HU" w:bidi="hu-HU"/>
        </w:rPr>
        <w:t xml:space="preserve"> </w:t>
      </w:r>
      <w:r w:rsidRPr="00525508">
        <w:rPr>
          <w:b/>
          <w:bCs/>
          <w:szCs w:val="22"/>
          <w:lang w:val="hu-HU" w:bidi="hu-HU"/>
        </w:rPr>
        <w:t>kezelésében használt egyéb gyógyszerek,</w:t>
      </w:r>
      <w:r w:rsidRPr="00525508">
        <w:rPr>
          <w:szCs w:val="22"/>
          <w:lang w:val="hu-HU" w:bidi="hu-HU"/>
        </w:rPr>
        <w:t xml:space="preserve"> </w:t>
      </w:r>
      <w:r w:rsidR="00E55A34">
        <w:rPr>
          <w:bCs/>
          <w:szCs w:val="22"/>
          <w:lang w:val="hu-HU" w:bidi="hu-HU"/>
        </w:rPr>
        <w:t>pl.</w:t>
      </w:r>
      <w:r w:rsidRPr="00525508">
        <w:rPr>
          <w:bCs/>
          <w:szCs w:val="22"/>
          <w:lang w:val="hu-HU" w:bidi="hu-HU"/>
        </w:rPr>
        <w:t xml:space="preserve"> metotrexát, retinoid</w:t>
      </w:r>
      <w:r w:rsidR="00E55A34">
        <w:rPr>
          <w:bCs/>
          <w:szCs w:val="22"/>
          <w:lang w:val="hu-HU" w:bidi="hu-HU"/>
        </w:rPr>
        <w:t>ok</w:t>
      </w:r>
      <w:r w:rsidRPr="00525508">
        <w:rPr>
          <w:bCs/>
          <w:szCs w:val="22"/>
          <w:lang w:val="hu-HU" w:bidi="hu-HU"/>
        </w:rPr>
        <w:t xml:space="preserve">, pszoralének, ciklosporin vagy egyéb </w:t>
      </w:r>
      <w:r w:rsidR="00C371ED" w:rsidRPr="00525508">
        <w:rPr>
          <w:bCs/>
          <w:szCs w:val="22"/>
          <w:lang w:val="hu-HU" w:bidi="hu-HU"/>
        </w:rPr>
        <w:t>immunszuppresszánsok</w:t>
      </w:r>
      <w:r w:rsidRPr="00525508">
        <w:rPr>
          <w:bCs/>
          <w:szCs w:val="22"/>
          <w:lang w:val="hu-HU" w:bidi="hu-HU"/>
        </w:rPr>
        <w:t xml:space="preserve"> vagy citosztatikumok (az immunrendszerre ható gyógyszerek). </w:t>
      </w:r>
      <w:r w:rsidR="00630FBB" w:rsidRPr="00525508">
        <w:rPr>
          <w:szCs w:val="22"/>
          <w:lang w:val="hu-HU" w:bidi="hu-HU"/>
        </w:rPr>
        <w:t>Az ilyen</w:t>
      </w:r>
      <w:r w:rsidRPr="00525508">
        <w:rPr>
          <w:szCs w:val="22"/>
          <w:lang w:val="hu-HU" w:bidi="hu-HU"/>
        </w:rPr>
        <w:t xml:space="preserve"> gyógyszerek Skilarence-szel történő egyidejű alkalmazása növelheti az immunrendszerét érintő mellékhatások előfordulásának kockázatát.</w:t>
      </w:r>
    </w:p>
    <w:p w:rsidR="004965B9" w:rsidRPr="004965B9" w:rsidRDefault="00EA7C30" w:rsidP="000E786F">
      <w:pPr>
        <w:widowControl w:val="0"/>
        <w:numPr>
          <w:ilvl w:val="0"/>
          <w:numId w:val="2"/>
        </w:numPr>
        <w:tabs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 xml:space="preserve">A vesefunkcióját esetlegesen befolyásoló egyéb gyógyszerek, </w:t>
      </w:r>
      <w:r w:rsidR="00E55A34">
        <w:rPr>
          <w:bCs/>
          <w:szCs w:val="22"/>
          <w:lang w:val="hu-HU" w:bidi="hu-HU"/>
        </w:rPr>
        <w:t>pl.</w:t>
      </w:r>
      <w:r w:rsidRPr="00525508">
        <w:rPr>
          <w:bCs/>
          <w:szCs w:val="22"/>
          <w:lang w:val="hu-HU" w:bidi="hu-HU"/>
        </w:rPr>
        <w:t xml:space="preserve"> (a p</w:t>
      </w:r>
      <w:r w:rsidR="008E7A88">
        <w:rPr>
          <w:bCs/>
          <w:szCs w:val="22"/>
          <w:lang w:val="hu-HU" w:bidi="hu-HU"/>
        </w:rPr>
        <w:t>ikkelysömör</w:t>
      </w:r>
      <w:r w:rsidRPr="00525508">
        <w:rPr>
          <w:bCs/>
          <w:szCs w:val="22"/>
          <w:lang w:val="hu-HU" w:bidi="hu-HU"/>
        </w:rPr>
        <w:t xml:space="preserve"> kezelésére használt) metotrexát vagy ciklosporin, (a fertőzések kezelésére használt) aminoglikozidok, (a vizeletmennyiséget növelő) </w:t>
      </w:r>
      <w:r w:rsidR="00DE321C">
        <w:rPr>
          <w:bCs/>
          <w:szCs w:val="22"/>
          <w:lang w:val="hu-HU" w:bidi="hu-HU"/>
        </w:rPr>
        <w:t>vizelet</w:t>
      </w:r>
      <w:r w:rsidR="008E7A88">
        <w:rPr>
          <w:bCs/>
          <w:szCs w:val="22"/>
          <w:lang w:val="hu-HU" w:bidi="hu-HU"/>
        </w:rPr>
        <w:t>hajtók</w:t>
      </w:r>
      <w:r w:rsidRPr="00525508">
        <w:rPr>
          <w:bCs/>
          <w:szCs w:val="22"/>
          <w:lang w:val="hu-HU" w:bidi="hu-HU"/>
        </w:rPr>
        <w:t>, (fájdalomcsökkentésre használt) nem-szteroid gyullad</w:t>
      </w:r>
      <w:r w:rsidR="005D6B21" w:rsidRPr="00525508">
        <w:rPr>
          <w:bCs/>
          <w:szCs w:val="22"/>
          <w:lang w:val="hu-HU" w:bidi="hu-HU"/>
        </w:rPr>
        <w:t>ás</w:t>
      </w:r>
      <w:r w:rsidR="005F7827">
        <w:rPr>
          <w:bCs/>
          <w:szCs w:val="22"/>
          <w:lang w:val="hu-HU" w:bidi="hu-HU"/>
        </w:rPr>
        <w:t>gátló</w:t>
      </w:r>
      <w:r w:rsidR="005D6B21" w:rsidRPr="00525508">
        <w:rPr>
          <w:bCs/>
          <w:szCs w:val="22"/>
          <w:lang w:val="hu-HU" w:bidi="hu-HU"/>
        </w:rPr>
        <w:t xml:space="preserve"> gyógyszerek vagy (</w:t>
      </w:r>
      <w:r w:rsidR="00630FBB" w:rsidRPr="00525508">
        <w:rPr>
          <w:bCs/>
          <w:szCs w:val="22"/>
          <w:lang w:val="hu-HU" w:bidi="hu-HU"/>
        </w:rPr>
        <w:t>bipoláris zavar vagy depresszió kezelésére használt</w:t>
      </w:r>
      <w:r w:rsidRPr="00525508">
        <w:rPr>
          <w:bCs/>
          <w:szCs w:val="22"/>
          <w:lang w:val="hu-HU" w:bidi="hu-HU"/>
        </w:rPr>
        <w:t xml:space="preserve">) lítium. </w:t>
      </w:r>
    </w:p>
    <w:p w:rsidR="00EA7C30" w:rsidRPr="00525508" w:rsidRDefault="00EA7C30" w:rsidP="000E786F">
      <w:pPr>
        <w:widowControl w:val="0"/>
        <w:tabs>
          <w:tab w:val="clear" w:pos="567"/>
        </w:tabs>
        <w:spacing w:line="240" w:lineRule="auto"/>
        <w:ind w:left="567"/>
        <w:rPr>
          <w:szCs w:val="22"/>
          <w:lang w:val="hu-HU"/>
        </w:rPr>
      </w:pPr>
      <w:r w:rsidRPr="00525508">
        <w:rPr>
          <w:bCs/>
          <w:szCs w:val="22"/>
          <w:lang w:val="hu-HU" w:bidi="hu-HU"/>
        </w:rPr>
        <w:t>E gyógyszerek Skilarence-szel történő egyidejű alkalmazása növelheti a veséit érintő mellékhatások előfordulásának kockázatát.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EA7C30" w:rsidRPr="00525508" w:rsidRDefault="001E481B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  <w:r w:rsidRPr="00525508">
        <w:rPr>
          <w:szCs w:val="22"/>
          <w:lang w:val="hu-HU" w:bidi="hu-HU"/>
        </w:rPr>
        <w:t>Ha a Skilarence</w:t>
      </w:r>
      <w:r w:rsidR="000E1D38">
        <w:rPr>
          <w:szCs w:val="22"/>
          <w:lang w:val="hu-HU" w:bidi="hu-HU"/>
        </w:rPr>
        <w:t>-</w:t>
      </w:r>
      <w:r w:rsidRPr="00525508">
        <w:rPr>
          <w:szCs w:val="22"/>
          <w:lang w:val="hu-HU" w:bidi="hu-HU"/>
        </w:rPr>
        <w:t xml:space="preserve">kezelés ideje alatt súlyos vagy elhúzódó hasmenése </w:t>
      </w:r>
      <w:r w:rsidR="00630FBB" w:rsidRPr="00525508">
        <w:rPr>
          <w:szCs w:val="22"/>
          <w:lang w:val="hu-HU" w:bidi="hu-HU"/>
        </w:rPr>
        <w:t>jelentkezik</w:t>
      </w:r>
      <w:r w:rsidRPr="00525508">
        <w:rPr>
          <w:szCs w:val="22"/>
          <w:lang w:val="hu-HU" w:bidi="hu-HU"/>
        </w:rPr>
        <w:t>, más gyógyszerek</w:t>
      </w:r>
      <w:r w:rsidR="00606AD3">
        <w:rPr>
          <w:szCs w:val="22"/>
          <w:lang w:val="hu-HU" w:bidi="hu-HU"/>
        </w:rPr>
        <w:t xml:space="preserve"> várhatóan nem úgy hatnak, ahogy kellene.</w:t>
      </w:r>
      <w:r w:rsidRPr="00525508">
        <w:rPr>
          <w:szCs w:val="22"/>
          <w:lang w:val="hu-HU" w:bidi="hu-HU"/>
        </w:rPr>
        <w:t xml:space="preserve"> Beszéljen kezelőorvosával, ha súlyos hasmenése van, vagy amiatt aggódik, hogy az Ön által szedett többi gyógyszer esetleg nem hat.</w:t>
      </w:r>
      <w:r w:rsidR="00A27EE6" w:rsidRPr="00525508">
        <w:rPr>
          <w:szCs w:val="22"/>
          <w:lang w:val="hu-HU" w:bidi="hu-HU"/>
        </w:rPr>
        <w:t xml:space="preserve"> </w:t>
      </w:r>
      <w:r w:rsidR="00EA7C30" w:rsidRPr="00525508">
        <w:rPr>
          <w:szCs w:val="22"/>
          <w:lang w:val="hu-HU" w:bidi="hu-HU"/>
        </w:rPr>
        <w:t xml:space="preserve">Különösen akkor, ha fogamzásgátló gyógyszert szed, ennek hatása is csökkenhet és egyéb </w:t>
      </w:r>
      <w:r w:rsidR="002705F7">
        <w:rPr>
          <w:szCs w:val="22"/>
          <w:lang w:val="hu-HU" w:bidi="hu-HU"/>
        </w:rPr>
        <w:t>mechanikus</w:t>
      </w:r>
      <w:r w:rsidR="002705F7" w:rsidRPr="00525508">
        <w:rPr>
          <w:szCs w:val="22"/>
          <w:lang w:val="hu-HU" w:bidi="hu-HU"/>
        </w:rPr>
        <w:t xml:space="preserve"> </w:t>
      </w:r>
      <w:r w:rsidR="00EA7C30" w:rsidRPr="00525508">
        <w:rPr>
          <w:szCs w:val="22"/>
          <w:lang w:val="hu-HU" w:bidi="hu-HU"/>
        </w:rPr>
        <w:t>módszerek alkalmazására is szükség lehet a terhesség megakadályozása érdekében. Olvassa el az Ön által szedett fogamzásgátló betegtájékoztatójában foglalt utasításokat.</w:t>
      </w:r>
    </w:p>
    <w:p w:rsidR="00EA7C30" w:rsidRPr="00525508" w:rsidRDefault="00EA7C30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</w:p>
    <w:p w:rsidR="00EA7C30" w:rsidRPr="00525508" w:rsidRDefault="00630FBB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  <w:r w:rsidRPr="00525508">
        <w:rPr>
          <w:szCs w:val="22"/>
          <w:lang w:val="hu-HU" w:bidi="hu-HU"/>
        </w:rPr>
        <w:t>Ha</w:t>
      </w:r>
      <w:r w:rsidR="00EA7C30" w:rsidRPr="00525508">
        <w:rPr>
          <w:szCs w:val="22"/>
          <w:lang w:val="hu-HU" w:bidi="hu-HU"/>
        </w:rPr>
        <w:t xml:space="preserve"> oltásra van szüksége, beszéljen kezelőorvosával. A Skilarence</w:t>
      </w:r>
      <w:r w:rsidR="0005789D">
        <w:rPr>
          <w:szCs w:val="22"/>
          <w:lang w:val="hu-HU" w:bidi="hu-HU"/>
        </w:rPr>
        <w:t>-</w:t>
      </w:r>
      <w:r w:rsidR="00EA7C30" w:rsidRPr="00525508">
        <w:rPr>
          <w:szCs w:val="22"/>
          <w:lang w:val="hu-HU" w:bidi="hu-HU"/>
        </w:rPr>
        <w:t>kezelés ideje alatt beadott bizonyos típusú oltások (az élő kórokozókat tartalmazó oltások</w:t>
      </w:r>
      <w:r w:rsidR="005D6B21" w:rsidRPr="00525508">
        <w:rPr>
          <w:szCs w:val="22"/>
          <w:lang w:val="hu-HU" w:bidi="hu-HU"/>
        </w:rPr>
        <w:t>) fertőzést okoz</w:t>
      </w:r>
      <w:r w:rsidR="00A10DA2">
        <w:rPr>
          <w:szCs w:val="22"/>
          <w:lang w:val="hu-HU" w:bidi="hu-HU"/>
        </w:rPr>
        <w:t>hat</w:t>
      </w:r>
      <w:r w:rsidR="00EA7C30" w:rsidRPr="00525508">
        <w:rPr>
          <w:szCs w:val="22"/>
          <w:lang w:val="hu-HU" w:bidi="hu-HU"/>
        </w:rPr>
        <w:t>nak. Kezelőorvosa tanácsot adhat arra vonatkozóan, hogy mi lenne a legjobb döntés.</w:t>
      </w:r>
    </w:p>
    <w:p w:rsidR="00EA7C30" w:rsidRPr="00525508" w:rsidRDefault="00EA7C30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</w:p>
    <w:p w:rsidR="00EA7C30" w:rsidRPr="006B0714" w:rsidRDefault="00A03223" w:rsidP="000E786F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hu-HU" w:bidi="hu-HU"/>
        </w:rPr>
      </w:pPr>
      <w:r w:rsidRPr="006B0714">
        <w:rPr>
          <w:b/>
          <w:szCs w:val="22"/>
          <w:lang w:val="hu-HU" w:bidi="hu-HU"/>
        </w:rPr>
        <w:t xml:space="preserve">A </w:t>
      </w:r>
      <w:r w:rsidR="00EA7C30" w:rsidRPr="006B0714">
        <w:rPr>
          <w:b/>
          <w:szCs w:val="22"/>
          <w:lang w:val="hu-HU" w:bidi="hu-HU"/>
        </w:rPr>
        <w:t xml:space="preserve">Skilarence </w:t>
      </w:r>
      <w:r w:rsidRPr="006B0714">
        <w:rPr>
          <w:b/>
          <w:szCs w:val="22"/>
          <w:lang w:val="hu-HU" w:bidi="hu-HU"/>
        </w:rPr>
        <w:t>egyidejű alkalmazása</w:t>
      </w:r>
      <w:r w:rsidR="00EA7C30" w:rsidRPr="006B0714">
        <w:rPr>
          <w:b/>
          <w:szCs w:val="22"/>
          <w:lang w:val="hu-HU" w:bidi="hu-HU"/>
        </w:rPr>
        <w:t xml:space="preserve"> alkohol</w:t>
      </w:r>
      <w:r w:rsidRPr="006B0714">
        <w:rPr>
          <w:b/>
          <w:szCs w:val="22"/>
          <w:lang w:val="hu-HU" w:bidi="hu-HU"/>
        </w:rPr>
        <w:t>lal</w:t>
      </w:r>
    </w:p>
    <w:p w:rsidR="00A27EE6" w:rsidRPr="006B0714" w:rsidRDefault="00EA7C30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6B0714">
        <w:rPr>
          <w:szCs w:val="22"/>
          <w:lang w:val="hu-HU" w:bidi="hu-HU"/>
        </w:rPr>
        <w:t>Kerülje az erős alkoholos italok fogyasztását (</w:t>
      </w:r>
      <w:r w:rsidR="00572F24" w:rsidRPr="006B0714">
        <w:rPr>
          <w:szCs w:val="22"/>
          <w:lang w:val="hu-HU" w:bidi="hu-HU"/>
        </w:rPr>
        <w:t>több mint 50 ml szeszes ital, amely több mint 30 térfogatszázalékos alkoholt tartalmaz</w:t>
      </w:r>
      <w:r w:rsidRPr="006B0714">
        <w:rPr>
          <w:szCs w:val="22"/>
          <w:lang w:val="hu-HU" w:bidi="hu-HU"/>
        </w:rPr>
        <w:t>) a Skilarence</w:t>
      </w:r>
      <w:r w:rsidR="00A03223" w:rsidRPr="006B0714">
        <w:rPr>
          <w:szCs w:val="22"/>
          <w:lang w:val="hu-HU" w:bidi="hu-HU"/>
        </w:rPr>
        <w:t>-</w:t>
      </w:r>
      <w:r w:rsidRPr="006B0714">
        <w:rPr>
          <w:szCs w:val="22"/>
          <w:lang w:val="hu-HU" w:bidi="hu-HU"/>
        </w:rPr>
        <w:t xml:space="preserve">kezelés ideje alatt, mivel az alkohol </w:t>
      </w:r>
      <w:r w:rsidR="008E7A88" w:rsidRPr="006B0714">
        <w:rPr>
          <w:szCs w:val="22"/>
          <w:lang w:val="hu-HU" w:bidi="hu-HU"/>
        </w:rPr>
        <w:t xml:space="preserve">kölcsönhatásba </w:t>
      </w:r>
      <w:r w:rsidRPr="006B0714">
        <w:rPr>
          <w:szCs w:val="22"/>
          <w:lang w:val="hu-HU" w:bidi="hu-HU"/>
        </w:rPr>
        <w:t>léphet ezzel a gyógyszerrel. Ez gyomor- és bélpanaszokat okozhat.</w:t>
      </w:r>
    </w:p>
    <w:p w:rsidR="00A27EE6" w:rsidRPr="006B0714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6B0714" w:rsidRDefault="00A27EE6" w:rsidP="000E786F">
      <w:pPr>
        <w:keepNext/>
        <w:widowControl w:val="0"/>
        <w:tabs>
          <w:tab w:val="clear" w:pos="567"/>
        </w:tabs>
        <w:spacing w:line="240" w:lineRule="auto"/>
        <w:ind w:right="-2"/>
        <w:rPr>
          <w:b/>
          <w:szCs w:val="22"/>
          <w:lang w:val="hu-HU"/>
        </w:rPr>
      </w:pPr>
      <w:r w:rsidRPr="006B0714">
        <w:rPr>
          <w:b/>
          <w:bCs/>
          <w:szCs w:val="22"/>
          <w:lang w:val="hu-HU" w:bidi="hu-HU"/>
        </w:rPr>
        <w:t>Terhesség és szoptatás</w:t>
      </w:r>
    </w:p>
    <w:p w:rsidR="00882695" w:rsidRPr="006B0714" w:rsidRDefault="001E481B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  <w:r w:rsidRPr="006B0714">
        <w:rPr>
          <w:szCs w:val="22"/>
          <w:lang w:val="hu-HU" w:bidi="hu-HU"/>
        </w:rPr>
        <w:t xml:space="preserve">Ne </w:t>
      </w:r>
      <w:r w:rsidR="003660BC" w:rsidRPr="006B0714">
        <w:rPr>
          <w:szCs w:val="22"/>
          <w:lang w:val="hu-HU" w:bidi="hu-HU"/>
        </w:rPr>
        <w:t>szedje</w:t>
      </w:r>
      <w:r w:rsidRPr="006B0714">
        <w:rPr>
          <w:szCs w:val="22"/>
          <w:lang w:val="hu-HU" w:bidi="hu-HU"/>
        </w:rPr>
        <w:t xml:space="preserve"> a Skilarence-t</w:t>
      </w:r>
      <w:r w:rsidR="003660BC" w:rsidRPr="006B0714">
        <w:rPr>
          <w:szCs w:val="22"/>
          <w:lang w:val="hu-HU" w:bidi="hu-HU"/>
        </w:rPr>
        <w:t>,</w:t>
      </w:r>
      <w:r w:rsidRPr="006B0714">
        <w:rPr>
          <w:szCs w:val="22"/>
          <w:lang w:val="hu-HU" w:bidi="hu-HU"/>
        </w:rPr>
        <w:t xml:space="preserve"> ha terhes vagy teherbeeséssel próbálkozik, mivel a Skilarence káros lehet a csecsemőjére nézve.</w:t>
      </w:r>
      <w:r w:rsidR="00C371ED" w:rsidRPr="006B0714">
        <w:rPr>
          <w:szCs w:val="22"/>
          <w:lang w:val="hu-HU" w:bidi="hu-HU"/>
        </w:rPr>
        <w:t xml:space="preserve"> </w:t>
      </w:r>
      <w:r w:rsidR="00A40912" w:rsidRPr="006B0714">
        <w:rPr>
          <w:szCs w:val="22"/>
          <w:lang w:val="hu-HU" w:bidi="hu-HU"/>
        </w:rPr>
        <w:t>A Skilarence</w:t>
      </w:r>
      <w:r w:rsidR="00A03223" w:rsidRPr="006B0714">
        <w:rPr>
          <w:szCs w:val="22"/>
          <w:lang w:val="hu-HU" w:bidi="hu-HU"/>
        </w:rPr>
        <w:t>-</w:t>
      </w:r>
      <w:r w:rsidR="00A40912" w:rsidRPr="006B0714">
        <w:rPr>
          <w:szCs w:val="22"/>
          <w:lang w:val="hu-HU" w:bidi="hu-HU"/>
        </w:rPr>
        <w:t>kezelés ideje alatt használjon hatásos fogamzásgátló módszereket a teherbeesés elkerülése érdekében (lásd a fenti „Egyéb gyógyszerek és a Skilarence” című részt is).</w:t>
      </w:r>
    </w:p>
    <w:p w:rsidR="00A40912" w:rsidRPr="00525508" w:rsidRDefault="00572F24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  <w:r w:rsidRPr="006B0714">
        <w:rPr>
          <w:szCs w:val="22"/>
          <w:lang w:val="hu-HU" w:bidi="hu-HU"/>
        </w:rPr>
        <w:t>Ne szoptasson a</w:t>
      </w:r>
      <w:r w:rsidR="005D6B21" w:rsidRPr="006B0714">
        <w:rPr>
          <w:szCs w:val="22"/>
          <w:lang w:val="hu-HU" w:bidi="hu-HU"/>
        </w:rPr>
        <w:t xml:space="preserve"> Skilarence</w:t>
      </w:r>
      <w:r w:rsidR="00A03223" w:rsidRPr="006B0714">
        <w:rPr>
          <w:szCs w:val="22"/>
          <w:lang w:val="hu-HU" w:bidi="hu-HU"/>
        </w:rPr>
        <w:t>-</w:t>
      </w:r>
      <w:r w:rsidR="005D6B21" w:rsidRPr="006B0714">
        <w:rPr>
          <w:szCs w:val="22"/>
          <w:lang w:val="hu-HU" w:bidi="hu-HU"/>
        </w:rPr>
        <w:t>kezelés ideje</w:t>
      </w:r>
      <w:r w:rsidR="005D6B21" w:rsidRPr="00525508">
        <w:rPr>
          <w:szCs w:val="22"/>
          <w:lang w:val="hu-HU" w:bidi="hu-HU"/>
        </w:rPr>
        <w:t xml:space="preserve"> alatt</w:t>
      </w:r>
      <w:r w:rsidR="00A40912" w:rsidRPr="00525508">
        <w:rPr>
          <w:szCs w:val="22"/>
          <w:lang w:val="hu-HU" w:bidi="hu-HU"/>
        </w:rPr>
        <w:t>.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A készítmény hatásai a gépjárművezetéshez és a gépek kezeléséhez szükséges képességekre</w:t>
      </w:r>
    </w:p>
    <w:p w:rsidR="00A27EE6" w:rsidRPr="00525508" w:rsidRDefault="00B955E3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eastAsia="zh-CN" w:bidi="hu-HU"/>
        </w:rPr>
        <w:t xml:space="preserve">A Skilarence kismértékben befolyásolhatja a gépjárművezetéshez és a gépek kezeléséhez szükséges képességeket. A Skilarence bevétele után szédülés vagy fáradtság jelentkezhet. Ha </w:t>
      </w:r>
      <w:r w:rsidR="004328C5">
        <w:rPr>
          <w:szCs w:val="22"/>
          <w:lang w:val="hu-HU" w:eastAsia="zh-CN" w:bidi="hu-HU"/>
        </w:rPr>
        <w:t>ilyen tüneteket</w:t>
      </w:r>
      <w:r w:rsidRPr="00525508">
        <w:rPr>
          <w:szCs w:val="22"/>
          <w:lang w:val="hu-HU" w:eastAsia="zh-CN" w:bidi="hu-HU"/>
        </w:rPr>
        <w:t xml:space="preserve"> érez, </w:t>
      </w:r>
      <w:r w:rsidR="00186E21" w:rsidRPr="00186E21">
        <w:rPr>
          <w:szCs w:val="22"/>
          <w:lang w:val="hu-HU" w:eastAsia="zh-CN" w:bidi="hu-HU"/>
        </w:rPr>
        <w:t xml:space="preserve">legyen </w:t>
      </w:r>
      <w:r w:rsidR="00C876A5">
        <w:rPr>
          <w:szCs w:val="22"/>
          <w:lang w:val="hu-HU" w:eastAsia="zh-CN" w:bidi="hu-HU"/>
        </w:rPr>
        <w:t>óvatos a gépjármű</w:t>
      </w:r>
      <w:r w:rsidR="00186E21" w:rsidRPr="00186E21">
        <w:rPr>
          <w:szCs w:val="22"/>
          <w:lang w:val="hu-HU" w:eastAsia="zh-CN" w:bidi="hu-HU"/>
        </w:rPr>
        <w:t>vezetés</w:t>
      </w:r>
      <w:r w:rsidR="00C876A5">
        <w:rPr>
          <w:szCs w:val="22"/>
          <w:lang w:val="hu-HU" w:eastAsia="zh-CN" w:bidi="hu-HU"/>
        </w:rPr>
        <w:t xml:space="preserve"> vagy a</w:t>
      </w:r>
      <w:r w:rsidR="00186E21" w:rsidRPr="00186E21">
        <w:rPr>
          <w:szCs w:val="22"/>
          <w:lang w:val="hu-HU" w:eastAsia="zh-CN" w:bidi="hu-HU"/>
        </w:rPr>
        <w:t xml:space="preserve"> gépek kez</w:t>
      </w:r>
      <w:r w:rsidR="00A86F09">
        <w:rPr>
          <w:szCs w:val="22"/>
          <w:lang w:val="hu-HU" w:eastAsia="zh-CN" w:bidi="hu-HU"/>
        </w:rPr>
        <w:t>el</w:t>
      </w:r>
      <w:r w:rsidR="00186E21" w:rsidRPr="00186E21">
        <w:rPr>
          <w:szCs w:val="22"/>
          <w:lang w:val="hu-HU" w:eastAsia="zh-CN" w:bidi="hu-HU"/>
        </w:rPr>
        <w:t>ése közben</w:t>
      </w:r>
      <w:r w:rsidRPr="00525508">
        <w:rPr>
          <w:szCs w:val="22"/>
          <w:lang w:val="hu-HU" w:eastAsia="zh-CN" w:bidi="hu-HU"/>
        </w:rPr>
        <w:t>.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ind w:right="-2"/>
        <w:rPr>
          <w:b/>
          <w:szCs w:val="22"/>
          <w:lang w:val="hu-HU"/>
        </w:rPr>
      </w:pPr>
      <w:r w:rsidRPr="00525508">
        <w:rPr>
          <w:b/>
          <w:szCs w:val="22"/>
          <w:lang w:val="hu-HU" w:bidi="hu-HU"/>
        </w:rPr>
        <w:t>A</w:t>
      </w:r>
      <w:r w:rsidR="009F1603">
        <w:rPr>
          <w:b/>
          <w:szCs w:val="22"/>
          <w:lang w:val="hu-HU" w:bidi="hu-HU"/>
        </w:rPr>
        <w:t xml:space="preserve"> </w:t>
      </w:r>
      <w:r w:rsidRPr="00525508">
        <w:rPr>
          <w:b/>
          <w:bCs/>
          <w:szCs w:val="22"/>
          <w:lang w:val="hu-HU" w:bidi="hu-HU"/>
        </w:rPr>
        <w:t xml:space="preserve">Skilarence laktózt tartalmaz </w:t>
      </w:r>
    </w:p>
    <w:p w:rsidR="00B57F02" w:rsidRDefault="00B57F02" w:rsidP="000E786F">
      <w:pPr>
        <w:keepNext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val="hu-HU" w:eastAsia="zh-CN" w:bidi="hu-HU"/>
        </w:rPr>
      </w:pPr>
      <w:r w:rsidRPr="0052231F">
        <w:rPr>
          <w:szCs w:val="22"/>
          <w:lang w:val="hu-HU" w:eastAsia="zh-CN" w:bidi="hu-HU"/>
        </w:rPr>
        <w:t>Amennyiben kezelőorvosa korábban már figyelmeztette Önt, hogy bizonyos cukrokra érzékeny, keresse fel orvosát, mielőtt elkezdi szedni ezt a gyógyszert.</w:t>
      </w:r>
    </w:p>
    <w:p w:rsidR="00D864B8" w:rsidRDefault="00D864B8" w:rsidP="000E786F">
      <w:pPr>
        <w:keepNext/>
        <w:widowControl w:val="0"/>
        <w:ind w:right="-2"/>
        <w:rPr>
          <w:b/>
          <w:lang w:val="hu-HU" w:bidi="hu-HU"/>
        </w:rPr>
      </w:pPr>
    </w:p>
    <w:p w:rsidR="00D864B8" w:rsidRPr="00F92EB5" w:rsidRDefault="00D864B8" w:rsidP="000E786F">
      <w:pPr>
        <w:keepNext/>
        <w:widowControl w:val="0"/>
        <w:ind w:right="-2"/>
        <w:rPr>
          <w:b/>
          <w:lang w:val="hu-HU" w:bidi="hu-HU"/>
        </w:rPr>
      </w:pPr>
      <w:r w:rsidRPr="00F92EB5">
        <w:rPr>
          <w:b/>
          <w:lang w:val="hu-HU" w:bidi="hu-HU"/>
        </w:rPr>
        <w:t>A Skilarence nátriumot tartalmaz</w:t>
      </w:r>
    </w:p>
    <w:p w:rsidR="00D864B8" w:rsidRPr="00525508" w:rsidRDefault="00D864B8" w:rsidP="000E786F">
      <w:pPr>
        <w:keepNext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val="hu-HU" w:eastAsia="zh-CN" w:bidi="hu-HU"/>
        </w:rPr>
      </w:pPr>
      <w:r w:rsidRPr="00F92EB5">
        <w:rPr>
          <w:lang w:val="hu-HU" w:bidi="hu-HU"/>
        </w:rPr>
        <w:t>A készítmény kevesebb mint 1 mmol (23 mg) nátriumot tartalmaz tablettánként, azaz gyakorlatilag „nátriummentes”.</w:t>
      </w:r>
    </w:p>
    <w:p w:rsidR="00A27EE6" w:rsidRDefault="00A27EE6" w:rsidP="000E786F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val="hu-HU"/>
        </w:rPr>
      </w:pPr>
    </w:p>
    <w:p w:rsidR="00802B41" w:rsidRPr="00525508" w:rsidRDefault="00802B41" w:rsidP="000E786F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3.</w:t>
      </w:r>
      <w:r w:rsidRPr="00525508">
        <w:rPr>
          <w:b/>
          <w:bCs/>
          <w:szCs w:val="22"/>
          <w:lang w:val="hu-HU" w:bidi="hu-HU"/>
        </w:rPr>
        <w:tab/>
        <w:t>Hogyan kell szedni a Skilarence-t?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A gyógyszert mindig a kezelőorvosa vagy gyógyszerésze által elmondottaknak megfelelően szedje. Amennyiben nem biztos az adagolást illetően, kérdezze meg kezelőorvosát vagy gyógyszerészét.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</w:p>
    <w:p w:rsidR="00B955E3" w:rsidRPr="00525508" w:rsidRDefault="00A649BA" w:rsidP="000E786F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hu-HU" w:bidi="hu-HU"/>
        </w:rPr>
      </w:pPr>
      <w:r>
        <w:rPr>
          <w:b/>
          <w:szCs w:val="22"/>
          <w:lang w:val="hu-HU" w:bidi="hu-HU"/>
        </w:rPr>
        <w:t>Adagolás</w:t>
      </w:r>
    </w:p>
    <w:p w:rsidR="00A27EE6" w:rsidRPr="00525508" w:rsidRDefault="003660BC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K</w:t>
      </w:r>
      <w:r w:rsidR="00B955E3" w:rsidRPr="00525508">
        <w:rPr>
          <w:szCs w:val="22"/>
          <w:lang w:val="hu-HU" w:bidi="hu-HU"/>
        </w:rPr>
        <w:t xml:space="preserve">ezelését </w:t>
      </w:r>
      <w:r w:rsidR="000F69BD">
        <w:rPr>
          <w:szCs w:val="22"/>
          <w:lang w:val="hu-HU" w:bidi="hu-HU"/>
        </w:rPr>
        <w:t>kezelő</w:t>
      </w:r>
      <w:r w:rsidRPr="00525508">
        <w:rPr>
          <w:szCs w:val="22"/>
          <w:lang w:val="hu-HU" w:bidi="hu-HU"/>
        </w:rPr>
        <w:t xml:space="preserve">orvosa </w:t>
      </w:r>
      <w:r w:rsidR="00B955E3" w:rsidRPr="00525508">
        <w:rPr>
          <w:szCs w:val="22"/>
          <w:lang w:val="hu-HU" w:bidi="hu-HU"/>
        </w:rPr>
        <w:t>alacsony dózis</w:t>
      </w:r>
      <w:r w:rsidRPr="00525508">
        <w:rPr>
          <w:szCs w:val="22"/>
          <w:lang w:val="hu-HU" w:bidi="hu-HU"/>
        </w:rPr>
        <w:t xml:space="preserve">sal </w:t>
      </w:r>
      <w:r w:rsidR="00B955E3" w:rsidRPr="00525508">
        <w:rPr>
          <w:szCs w:val="22"/>
          <w:lang w:val="hu-HU" w:bidi="hu-HU"/>
        </w:rPr>
        <w:t>(30</w:t>
      </w:r>
      <w:r w:rsidR="00585863" w:rsidRPr="00525508">
        <w:rPr>
          <w:szCs w:val="22"/>
          <w:lang w:val="hu-HU" w:bidi="hu-HU"/>
        </w:rPr>
        <w:t> </w:t>
      </w:r>
      <w:r w:rsidR="00B955E3" w:rsidRPr="00525508">
        <w:rPr>
          <w:szCs w:val="22"/>
          <w:lang w:val="hu-HU" w:bidi="hu-HU"/>
        </w:rPr>
        <w:t>mg-os Skilarence tablettákkal)</w:t>
      </w:r>
      <w:r w:rsidRPr="00525508">
        <w:rPr>
          <w:szCs w:val="22"/>
          <w:lang w:val="hu-HU" w:bidi="hu-HU"/>
        </w:rPr>
        <w:t xml:space="preserve"> fogja kezdeni</w:t>
      </w:r>
      <w:r w:rsidR="00B955E3" w:rsidRPr="00525508">
        <w:rPr>
          <w:szCs w:val="22"/>
          <w:lang w:val="hu-HU" w:bidi="hu-HU"/>
        </w:rPr>
        <w:t xml:space="preserve">. Ez segít a gyomorpanaszok és egyéb mellékhatások csökkentésében. Adagját az alábbi táblázatnak megfelelően </w:t>
      </w:r>
      <w:r w:rsidRPr="00525508">
        <w:rPr>
          <w:szCs w:val="22"/>
          <w:lang w:val="hu-HU" w:bidi="hu-HU"/>
        </w:rPr>
        <w:t>hetente növelni fogják</w:t>
      </w:r>
      <w:r w:rsidR="00B955E3" w:rsidRPr="00525508">
        <w:rPr>
          <w:szCs w:val="22"/>
          <w:lang w:val="hu-HU" w:bidi="hu-HU"/>
        </w:rPr>
        <w:t xml:space="preserve"> (a 4. héttől kezdődően 120 mg-os Skilarence tablettára történő váltás révén).</w:t>
      </w:r>
    </w:p>
    <w:p w:rsidR="00D47502" w:rsidRPr="00525508" w:rsidRDefault="00D47502" w:rsidP="000E786F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9"/>
        <w:gridCol w:w="2199"/>
        <w:gridCol w:w="947"/>
        <w:gridCol w:w="1469"/>
        <w:gridCol w:w="1400"/>
        <w:gridCol w:w="1179"/>
        <w:gridCol w:w="994"/>
      </w:tblGrid>
      <w:tr w:rsidR="00D47502" w:rsidRPr="00525508" w:rsidTr="00186E21">
        <w:trPr>
          <w:trHeight w:val="416"/>
        </w:trPr>
        <w:tc>
          <w:tcPr>
            <w:tcW w:w="591" w:type="pct"/>
            <w:vMerge w:val="restar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Kezelési hét</w:t>
            </w:r>
          </w:p>
        </w:tc>
        <w:tc>
          <w:tcPr>
            <w:tcW w:w="1184" w:type="pct"/>
            <w:vMerge w:val="restar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 xml:space="preserve">Tabletta </w:t>
            </w:r>
            <w:r w:rsidR="009231D2" w:rsidRPr="00525508">
              <w:rPr>
                <w:rFonts w:eastAsia="SimSun"/>
                <w:szCs w:val="22"/>
                <w:lang w:val="hu-HU" w:eastAsia="zh-CN"/>
              </w:rPr>
              <w:t>hatáserőssége</w:t>
            </w:r>
          </w:p>
        </w:tc>
        <w:tc>
          <w:tcPr>
            <w:tcW w:w="2055" w:type="pct"/>
            <w:gridSpan w:val="3"/>
            <w:vAlign w:val="center"/>
          </w:tcPr>
          <w:p w:rsidR="00D47502" w:rsidRPr="00525508" w:rsidRDefault="00186E21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>
              <w:rPr>
                <w:szCs w:val="22"/>
                <w:lang w:val="hu-HU" w:eastAsia="zh-CN" w:bidi="hu-HU"/>
              </w:rPr>
              <w:t>Hány tablettát kell bevenni napközben</w:t>
            </w:r>
          </w:p>
        </w:tc>
        <w:tc>
          <w:tcPr>
            <w:tcW w:w="635" w:type="pct"/>
            <w:vAlign w:val="center"/>
          </w:tcPr>
          <w:p w:rsidR="00D47502" w:rsidRPr="00525508" w:rsidRDefault="00565B3E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 w:eastAsia="zh-CN" w:bidi="hu-HU"/>
              </w:rPr>
            </w:pPr>
            <w:r w:rsidRPr="00525508">
              <w:rPr>
                <w:rFonts w:eastAsia="SimSun"/>
                <w:szCs w:val="22"/>
                <w:lang w:val="hu-HU" w:eastAsia="zh-CN"/>
              </w:rPr>
              <w:t>Tabletták száma naponta</w:t>
            </w:r>
          </w:p>
        </w:tc>
        <w:tc>
          <w:tcPr>
            <w:tcW w:w="536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Teljes napi adag</w:t>
            </w:r>
          </w:p>
        </w:tc>
      </w:tr>
      <w:tr w:rsidR="00D47502" w:rsidRPr="00525508" w:rsidTr="001D45A2">
        <w:trPr>
          <w:trHeight w:val="433"/>
        </w:trPr>
        <w:tc>
          <w:tcPr>
            <w:tcW w:w="591" w:type="pct"/>
            <w:vMerge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</w:p>
        </w:tc>
        <w:tc>
          <w:tcPr>
            <w:tcW w:w="1184" w:type="pct"/>
            <w:vMerge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</w:p>
        </w:tc>
        <w:tc>
          <w:tcPr>
            <w:tcW w:w="510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Reggel</w:t>
            </w:r>
            <w:r w:rsidR="009231D2" w:rsidRPr="00525508">
              <w:rPr>
                <w:szCs w:val="22"/>
                <w:lang w:val="hu-HU" w:eastAsia="zh-CN" w:bidi="hu-HU"/>
              </w:rPr>
              <w:t>i</w:t>
            </w:r>
          </w:p>
        </w:tc>
        <w:tc>
          <w:tcPr>
            <w:tcW w:w="791" w:type="pct"/>
            <w:vAlign w:val="center"/>
          </w:tcPr>
          <w:p w:rsidR="00D47502" w:rsidRPr="00525508" w:rsidRDefault="009231D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rFonts w:eastAsia="SimSun"/>
                <w:szCs w:val="22"/>
                <w:lang w:val="hu-HU" w:eastAsia="zh-CN"/>
              </w:rPr>
              <w:t>Ebéd</w:t>
            </w:r>
          </w:p>
        </w:tc>
        <w:tc>
          <w:tcPr>
            <w:tcW w:w="754" w:type="pct"/>
            <w:vAlign w:val="center"/>
          </w:tcPr>
          <w:p w:rsidR="00D47502" w:rsidRPr="00525508" w:rsidRDefault="00565B3E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rFonts w:eastAsia="SimSun"/>
                <w:szCs w:val="22"/>
                <w:lang w:val="hu-HU" w:eastAsia="zh-CN"/>
              </w:rPr>
              <w:t>Esti étkezés</w:t>
            </w:r>
          </w:p>
        </w:tc>
        <w:tc>
          <w:tcPr>
            <w:tcW w:w="635" w:type="pct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</w:p>
        </w:tc>
        <w:tc>
          <w:tcPr>
            <w:tcW w:w="536" w:type="pct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</w:p>
        </w:tc>
      </w:tr>
      <w:tr w:rsidR="00D47502" w:rsidRPr="00525508" w:rsidTr="001D45A2">
        <w:trPr>
          <w:trHeight w:val="458"/>
        </w:trPr>
        <w:tc>
          <w:tcPr>
            <w:tcW w:w="591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1</w:t>
            </w:r>
          </w:p>
        </w:tc>
        <w:tc>
          <w:tcPr>
            <w:tcW w:w="1184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30 mg</w:t>
            </w:r>
          </w:p>
        </w:tc>
        <w:tc>
          <w:tcPr>
            <w:tcW w:w="510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rFonts w:eastAsia="SimSun"/>
                <w:szCs w:val="22"/>
                <w:lang w:val="hu-HU" w:eastAsia="zh-CN"/>
              </w:rPr>
              <w:noBreakHyphen/>
            </w:r>
          </w:p>
        </w:tc>
        <w:tc>
          <w:tcPr>
            <w:tcW w:w="791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rFonts w:eastAsia="SimSun"/>
                <w:szCs w:val="22"/>
                <w:lang w:val="hu-HU" w:eastAsia="zh-CN"/>
              </w:rPr>
              <w:noBreakHyphen/>
            </w:r>
          </w:p>
        </w:tc>
        <w:tc>
          <w:tcPr>
            <w:tcW w:w="754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1</w:t>
            </w:r>
          </w:p>
        </w:tc>
        <w:tc>
          <w:tcPr>
            <w:tcW w:w="635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 w:eastAsia="zh-CN" w:bidi="hu-HU"/>
              </w:rPr>
            </w:pPr>
            <w:r w:rsidRPr="00525508">
              <w:rPr>
                <w:szCs w:val="22"/>
                <w:lang w:val="hu-HU" w:eastAsia="zh-CN" w:bidi="hu-HU"/>
              </w:rPr>
              <w:t>1</w:t>
            </w:r>
          </w:p>
        </w:tc>
        <w:tc>
          <w:tcPr>
            <w:tcW w:w="536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30 mg</w:t>
            </w:r>
          </w:p>
        </w:tc>
      </w:tr>
      <w:tr w:rsidR="00D47502" w:rsidRPr="00525508" w:rsidTr="001D45A2">
        <w:trPr>
          <w:trHeight w:val="457"/>
        </w:trPr>
        <w:tc>
          <w:tcPr>
            <w:tcW w:w="591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2</w:t>
            </w:r>
          </w:p>
        </w:tc>
        <w:tc>
          <w:tcPr>
            <w:tcW w:w="1184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30 mg</w:t>
            </w:r>
          </w:p>
        </w:tc>
        <w:tc>
          <w:tcPr>
            <w:tcW w:w="510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1</w:t>
            </w:r>
          </w:p>
        </w:tc>
        <w:tc>
          <w:tcPr>
            <w:tcW w:w="791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rFonts w:eastAsia="SimSun"/>
                <w:szCs w:val="22"/>
                <w:lang w:val="hu-HU" w:eastAsia="zh-CN"/>
              </w:rPr>
              <w:noBreakHyphen/>
            </w:r>
          </w:p>
        </w:tc>
        <w:tc>
          <w:tcPr>
            <w:tcW w:w="754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1</w:t>
            </w:r>
          </w:p>
        </w:tc>
        <w:tc>
          <w:tcPr>
            <w:tcW w:w="635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 w:eastAsia="zh-CN" w:bidi="hu-HU"/>
              </w:rPr>
            </w:pPr>
            <w:r w:rsidRPr="00525508">
              <w:rPr>
                <w:szCs w:val="22"/>
                <w:lang w:val="hu-HU" w:eastAsia="zh-CN" w:bidi="hu-HU"/>
              </w:rPr>
              <w:t>2</w:t>
            </w:r>
          </w:p>
        </w:tc>
        <w:tc>
          <w:tcPr>
            <w:tcW w:w="536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60 mg</w:t>
            </w:r>
          </w:p>
        </w:tc>
      </w:tr>
      <w:tr w:rsidR="00D47502" w:rsidRPr="00525508" w:rsidTr="001D45A2">
        <w:trPr>
          <w:trHeight w:val="457"/>
        </w:trPr>
        <w:tc>
          <w:tcPr>
            <w:tcW w:w="591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3</w:t>
            </w:r>
          </w:p>
        </w:tc>
        <w:tc>
          <w:tcPr>
            <w:tcW w:w="1184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30 mg</w:t>
            </w:r>
          </w:p>
        </w:tc>
        <w:tc>
          <w:tcPr>
            <w:tcW w:w="510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1</w:t>
            </w:r>
          </w:p>
        </w:tc>
        <w:tc>
          <w:tcPr>
            <w:tcW w:w="791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1</w:t>
            </w:r>
          </w:p>
        </w:tc>
        <w:tc>
          <w:tcPr>
            <w:tcW w:w="754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1</w:t>
            </w:r>
          </w:p>
        </w:tc>
        <w:tc>
          <w:tcPr>
            <w:tcW w:w="635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 w:eastAsia="zh-CN" w:bidi="hu-HU"/>
              </w:rPr>
            </w:pPr>
            <w:r w:rsidRPr="00525508">
              <w:rPr>
                <w:szCs w:val="22"/>
                <w:lang w:val="hu-HU" w:eastAsia="zh-CN" w:bidi="hu-HU"/>
              </w:rPr>
              <w:t>3</w:t>
            </w:r>
          </w:p>
        </w:tc>
        <w:tc>
          <w:tcPr>
            <w:tcW w:w="536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90 mg</w:t>
            </w:r>
          </w:p>
        </w:tc>
      </w:tr>
      <w:tr w:rsidR="00D47502" w:rsidRPr="00525508" w:rsidTr="001D45A2">
        <w:trPr>
          <w:trHeight w:val="425"/>
        </w:trPr>
        <w:tc>
          <w:tcPr>
            <w:tcW w:w="591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4</w:t>
            </w:r>
          </w:p>
        </w:tc>
        <w:tc>
          <w:tcPr>
            <w:tcW w:w="1184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120 mg</w:t>
            </w:r>
          </w:p>
        </w:tc>
        <w:tc>
          <w:tcPr>
            <w:tcW w:w="510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rFonts w:eastAsia="SimSun"/>
                <w:szCs w:val="22"/>
                <w:lang w:val="hu-HU" w:eastAsia="zh-CN"/>
              </w:rPr>
              <w:noBreakHyphen/>
            </w:r>
          </w:p>
        </w:tc>
        <w:tc>
          <w:tcPr>
            <w:tcW w:w="791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rFonts w:eastAsia="SimSun"/>
                <w:szCs w:val="22"/>
                <w:lang w:val="hu-HU" w:eastAsia="zh-CN"/>
              </w:rPr>
              <w:noBreakHyphen/>
            </w:r>
          </w:p>
        </w:tc>
        <w:tc>
          <w:tcPr>
            <w:tcW w:w="754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1</w:t>
            </w:r>
          </w:p>
        </w:tc>
        <w:tc>
          <w:tcPr>
            <w:tcW w:w="635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 w:eastAsia="zh-CN" w:bidi="hu-HU"/>
              </w:rPr>
            </w:pPr>
            <w:r w:rsidRPr="00525508">
              <w:rPr>
                <w:szCs w:val="22"/>
                <w:lang w:val="hu-HU" w:eastAsia="zh-CN" w:bidi="hu-HU"/>
              </w:rPr>
              <w:t>1</w:t>
            </w:r>
          </w:p>
        </w:tc>
        <w:tc>
          <w:tcPr>
            <w:tcW w:w="536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120 mg</w:t>
            </w:r>
          </w:p>
        </w:tc>
      </w:tr>
      <w:tr w:rsidR="00D47502" w:rsidRPr="00525508" w:rsidTr="001D45A2">
        <w:trPr>
          <w:trHeight w:val="423"/>
        </w:trPr>
        <w:tc>
          <w:tcPr>
            <w:tcW w:w="591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5</w:t>
            </w:r>
          </w:p>
        </w:tc>
        <w:tc>
          <w:tcPr>
            <w:tcW w:w="1184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120 mg</w:t>
            </w:r>
          </w:p>
        </w:tc>
        <w:tc>
          <w:tcPr>
            <w:tcW w:w="510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1</w:t>
            </w:r>
          </w:p>
        </w:tc>
        <w:tc>
          <w:tcPr>
            <w:tcW w:w="791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rFonts w:eastAsia="SimSun"/>
                <w:szCs w:val="22"/>
                <w:lang w:val="hu-HU" w:eastAsia="zh-CN"/>
              </w:rPr>
              <w:noBreakHyphen/>
            </w:r>
          </w:p>
        </w:tc>
        <w:tc>
          <w:tcPr>
            <w:tcW w:w="754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1</w:t>
            </w:r>
          </w:p>
        </w:tc>
        <w:tc>
          <w:tcPr>
            <w:tcW w:w="635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 w:eastAsia="zh-CN" w:bidi="hu-HU"/>
              </w:rPr>
            </w:pPr>
            <w:r w:rsidRPr="00525508">
              <w:rPr>
                <w:szCs w:val="22"/>
                <w:lang w:val="hu-HU" w:eastAsia="zh-CN" w:bidi="hu-HU"/>
              </w:rPr>
              <w:t>2</w:t>
            </w:r>
          </w:p>
        </w:tc>
        <w:tc>
          <w:tcPr>
            <w:tcW w:w="536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240 mg</w:t>
            </w:r>
          </w:p>
        </w:tc>
      </w:tr>
      <w:tr w:rsidR="00D47502" w:rsidRPr="00525508" w:rsidTr="001D45A2">
        <w:trPr>
          <w:trHeight w:val="423"/>
        </w:trPr>
        <w:tc>
          <w:tcPr>
            <w:tcW w:w="591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6</w:t>
            </w:r>
          </w:p>
        </w:tc>
        <w:tc>
          <w:tcPr>
            <w:tcW w:w="1184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120 mg</w:t>
            </w:r>
          </w:p>
        </w:tc>
        <w:tc>
          <w:tcPr>
            <w:tcW w:w="510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1</w:t>
            </w:r>
          </w:p>
        </w:tc>
        <w:tc>
          <w:tcPr>
            <w:tcW w:w="791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1</w:t>
            </w:r>
          </w:p>
        </w:tc>
        <w:tc>
          <w:tcPr>
            <w:tcW w:w="754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1</w:t>
            </w:r>
          </w:p>
        </w:tc>
        <w:tc>
          <w:tcPr>
            <w:tcW w:w="635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 w:eastAsia="zh-CN" w:bidi="hu-HU"/>
              </w:rPr>
            </w:pPr>
            <w:r w:rsidRPr="00525508">
              <w:rPr>
                <w:szCs w:val="22"/>
                <w:lang w:val="hu-HU" w:eastAsia="zh-CN" w:bidi="hu-HU"/>
              </w:rPr>
              <w:t>3</w:t>
            </w:r>
          </w:p>
        </w:tc>
        <w:tc>
          <w:tcPr>
            <w:tcW w:w="536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360 mg</w:t>
            </w:r>
          </w:p>
        </w:tc>
      </w:tr>
      <w:tr w:rsidR="00D47502" w:rsidRPr="00525508" w:rsidTr="001D45A2">
        <w:trPr>
          <w:trHeight w:val="423"/>
        </w:trPr>
        <w:tc>
          <w:tcPr>
            <w:tcW w:w="591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7</w:t>
            </w:r>
          </w:p>
        </w:tc>
        <w:tc>
          <w:tcPr>
            <w:tcW w:w="1184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120 mg</w:t>
            </w:r>
          </w:p>
        </w:tc>
        <w:tc>
          <w:tcPr>
            <w:tcW w:w="510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1</w:t>
            </w:r>
          </w:p>
        </w:tc>
        <w:tc>
          <w:tcPr>
            <w:tcW w:w="791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1</w:t>
            </w:r>
          </w:p>
        </w:tc>
        <w:tc>
          <w:tcPr>
            <w:tcW w:w="754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2</w:t>
            </w:r>
          </w:p>
        </w:tc>
        <w:tc>
          <w:tcPr>
            <w:tcW w:w="635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 w:eastAsia="zh-CN" w:bidi="hu-HU"/>
              </w:rPr>
            </w:pPr>
            <w:r w:rsidRPr="00525508">
              <w:rPr>
                <w:szCs w:val="22"/>
                <w:lang w:val="hu-HU" w:eastAsia="zh-CN" w:bidi="hu-HU"/>
              </w:rPr>
              <w:t>4</w:t>
            </w:r>
          </w:p>
        </w:tc>
        <w:tc>
          <w:tcPr>
            <w:tcW w:w="536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480 mg</w:t>
            </w:r>
          </w:p>
        </w:tc>
      </w:tr>
      <w:tr w:rsidR="00D47502" w:rsidRPr="00525508" w:rsidTr="001D45A2">
        <w:trPr>
          <w:trHeight w:val="423"/>
        </w:trPr>
        <w:tc>
          <w:tcPr>
            <w:tcW w:w="591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8</w:t>
            </w:r>
          </w:p>
        </w:tc>
        <w:tc>
          <w:tcPr>
            <w:tcW w:w="1184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120 mg</w:t>
            </w:r>
          </w:p>
        </w:tc>
        <w:tc>
          <w:tcPr>
            <w:tcW w:w="510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2</w:t>
            </w:r>
          </w:p>
        </w:tc>
        <w:tc>
          <w:tcPr>
            <w:tcW w:w="791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1</w:t>
            </w:r>
          </w:p>
        </w:tc>
        <w:tc>
          <w:tcPr>
            <w:tcW w:w="754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2</w:t>
            </w:r>
          </w:p>
        </w:tc>
        <w:tc>
          <w:tcPr>
            <w:tcW w:w="635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 w:eastAsia="zh-CN" w:bidi="hu-HU"/>
              </w:rPr>
            </w:pPr>
            <w:r w:rsidRPr="00525508">
              <w:rPr>
                <w:szCs w:val="22"/>
                <w:lang w:val="hu-HU" w:eastAsia="zh-CN" w:bidi="hu-HU"/>
              </w:rPr>
              <w:t>5</w:t>
            </w:r>
          </w:p>
        </w:tc>
        <w:tc>
          <w:tcPr>
            <w:tcW w:w="536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600 mg</w:t>
            </w:r>
          </w:p>
        </w:tc>
      </w:tr>
      <w:tr w:rsidR="00D47502" w:rsidRPr="00525508" w:rsidTr="001D45A2">
        <w:trPr>
          <w:trHeight w:val="423"/>
        </w:trPr>
        <w:tc>
          <w:tcPr>
            <w:tcW w:w="591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9+</w:t>
            </w:r>
          </w:p>
        </w:tc>
        <w:tc>
          <w:tcPr>
            <w:tcW w:w="1184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120 mg</w:t>
            </w:r>
          </w:p>
        </w:tc>
        <w:tc>
          <w:tcPr>
            <w:tcW w:w="510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2</w:t>
            </w:r>
          </w:p>
        </w:tc>
        <w:tc>
          <w:tcPr>
            <w:tcW w:w="791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2</w:t>
            </w:r>
          </w:p>
        </w:tc>
        <w:tc>
          <w:tcPr>
            <w:tcW w:w="754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2</w:t>
            </w:r>
          </w:p>
        </w:tc>
        <w:tc>
          <w:tcPr>
            <w:tcW w:w="635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hu-HU" w:eastAsia="zh-CN" w:bidi="hu-HU"/>
              </w:rPr>
            </w:pPr>
            <w:r w:rsidRPr="00525508">
              <w:rPr>
                <w:szCs w:val="22"/>
                <w:lang w:val="hu-HU" w:eastAsia="zh-CN" w:bidi="hu-HU"/>
              </w:rPr>
              <w:t>6</w:t>
            </w:r>
          </w:p>
        </w:tc>
        <w:tc>
          <w:tcPr>
            <w:tcW w:w="536" w:type="pct"/>
            <w:vAlign w:val="center"/>
          </w:tcPr>
          <w:p w:rsidR="00D47502" w:rsidRPr="00525508" w:rsidRDefault="00D47502" w:rsidP="000E786F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hu-HU" w:eastAsia="zh-CN"/>
              </w:rPr>
            </w:pPr>
            <w:r w:rsidRPr="00525508">
              <w:rPr>
                <w:szCs w:val="22"/>
                <w:lang w:val="hu-HU" w:eastAsia="zh-CN" w:bidi="hu-HU"/>
              </w:rPr>
              <w:t>720 mg</w:t>
            </w:r>
          </w:p>
        </w:tc>
      </w:tr>
    </w:tbl>
    <w:p w:rsidR="00D47502" w:rsidRPr="00525508" w:rsidRDefault="00D47502" w:rsidP="000E786F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</w:p>
    <w:p w:rsidR="00882695" w:rsidRPr="00525508" w:rsidRDefault="00D47502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  <w:r w:rsidRPr="00525508">
        <w:rPr>
          <w:szCs w:val="22"/>
          <w:lang w:val="hu-HU" w:bidi="hu-HU"/>
        </w:rPr>
        <w:t>Miután elkezdi szedni a Skilarence</w:t>
      </w:r>
      <w:r w:rsidR="00E36704">
        <w:rPr>
          <w:szCs w:val="22"/>
          <w:lang w:val="hu-HU" w:bidi="hu-HU"/>
        </w:rPr>
        <w:t>-t</w:t>
      </w:r>
      <w:r w:rsidRPr="00525508">
        <w:rPr>
          <w:szCs w:val="22"/>
          <w:lang w:val="hu-HU" w:bidi="hu-HU"/>
        </w:rPr>
        <w:t>, kezelőorvosa követni fogja állapot</w:t>
      </w:r>
      <w:r w:rsidR="003660BC" w:rsidRPr="00525508">
        <w:rPr>
          <w:szCs w:val="22"/>
          <w:lang w:val="hu-HU" w:bidi="hu-HU"/>
        </w:rPr>
        <w:t>ának</w:t>
      </w:r>
      <w:r w:rsidRPr="00525508">
        <w:rPr>
          <w:szCs w:val="22"/>
          <w:lang w:val="hu-HU" w:bidi="hu-HU"/>
        </w:rPr>
        <w:t xml:space="preserve"> javulásá</w:t>
      </w:r>
      <w:r w:rsidR="003660BC" w:rsidRPr="00525508">
        <w:rPr>
          <w:szCs w:val="22"/>
          <w:lang w:val="hu-HU" w:bidi="hu-HU"/>
        </w:rPr>
        <w:t>t</w:t>
      </w:r>
      <w:r w:rsidRPr="00525508">
        <w:rPr>
          <w:szCs w:val="22"/>
          <w:lang w:val="hu-HU" w:bidi="hu-HU"/>
        </w:rPr>
        <w:t>, illetve ellenőrzi, hogy jelentkezik-e Önnél mellékhatás.</w:t>
      </w:r>
      <w:r w:rsidR="003660BC" w:rsidRPr="00525508">
        <w:rPr>
          <w:szCs w:val="22"/>
          <w:lang w:val="hu-HU" w:bidi="hu-HU"/>
        </w:rPr>
        <w:t xml:space="preserve"> Ha</w:t>
      </w:r>
      <w:r w:rsidRPr="00525508">
        <w:rPr>
          <w:szCs w:val="22"/>
          <w:lang w:val="hu-HU" w:bidi="hu-HU"/>
        </w:rPr>
        <w:t xml:space="preserve"> </w:t>
      </w:r>
      <w:r w:rsidR="00186E21">
        <w:rPr>
          <w:szCs w:val="22"/>
          <w:lang w:val="hu-HU" w:bidi="hu-HU"/>
        </w:rPr>
        <w:t xml:space="preserve">a </w:t>
      </w:r>
      <w:r w:rsidRPr="00525508">
        <w:rPr>
          <w:szCs w:val="22"/>
          <w:lang w:val="hu-HU" w:bidi="hu-HU"/>
        </w:rPr>
        <w:t>dózis</w:t>
      </w:r>
      <w:r w:rsidR="003660BC" w:rsidRPr="00525508">
        <w:rPr>
          <w:szCs w:val="22"/>
          <w:lang w:val="hu-HU" w:bidi="hu-HU"/>
        </w:rPr>
        <w:t xml:space="preserve"> megemelése</w:t>
      </w:r>
      <w:r w:rsidRPr="00525508">
        <w:rPr>
          <w:szCs w:val="22"/>
          <w:lang w:val="hu-HU" w:bidi="hu-HU"/>
        </w:rPr>
        <w:t xml:space="preserve"> </w:t>
      </w:r>
      <w:r w:rsidR="003660BC" w:rsidRPr="00525508">
        <w:rPr>
          <w:szCs w:val="22"/>
          <w:lang w:val="hu-HU" w:bidi="hu-HU"/>
        </w:rPr>
        <w:t>után</w:t>
      </w:r>
      <w:r w:rsidRPr="00525508">
        <w:rPr>
          <w:szCs w:val="22"/>
          <w:lang w:val="hu-HU" w:bidi="hu-HU"/>
        </w:rPr>
        <w:t xml:space="preserve"> súlyos mellékhatásokat tapasztal, orvosa azt javasolhatja, hogy átmenetileg </w:t>
      </w:r>
      <w:r w:rsidR="003660BC" w:rsidRPr="00525508">
        <w:rPr>
          <w:szCs w:val="22"/>
          <w:lang w:val="hu-HU" w:bidi="hu-HU"/>
        </w:rPr>
        <w:t>térjen vissza a legutóbbi adaghoz</w:t>
      </w:r>
      <w:r w:rsidRPr="00525508">
        <w:rPr>
          <w:szCs w:val="22"/>
          <w:lang w:val="hu-HU" w:bidi="hu-HU"/>
        </w:rPr>
        <w:t>. Ha a mellékhatások nem zavaróak, adagját addig növelik, amíg állapota megfelelő kontroll alá nem kerül. Előfordulhat, hogy nem lesz szüksége a napi maximális 720 mg-os adagra.</w:t>
      </w:r>
      <w:r w:rsidR="003660BC" w:rsidRPr="00525508">
        <w:rPr>
          <w:szCs w:val="22"/>
          <w:lang w:val="hu-HU" w:bidi="hu-HU"/>
        </w:rPr>
        <w:t xml:space="preserve"> Állapotának</w:t>
      </w:r>
      <w:r w:rsidRPr="00525508">
        <w:rPr>
          <w:szCs w:val="22"/>
          <w:lang w:val="hu-HU" w:bidi="hu-HU"/>
        </w:rPr>
        <w:t xml:space="preserve"> </w:t>
      </w:r>
      <w:r w:rsidR="003660BC" w:rsidRPr="00525508">
        <w:rPr>
          <w:szCs w:val="22"/>
          <w:lang w:val="hu-HU" w:bidi="hu-HU"/>
        </w:rPr>
        <w:t>elegendő mértékű javulását követően</w:t>
      </w:r>
      <w:r w:rsidRPr="00525508">
        <w:rPr>
          <w:szCs w:val="22"/>
          <w:lang w:val="hu-HU" w:bidi="hu-HU"/>
        </w:rPr>
        <w:t xml:space="preserve"> </w:t>
      </w:r>
      <w:r w:rsidR="003660BC" w:rsidRPr="00525508">
        <w:rPr>
          <w:szCs w:val="22"/>
          <w:lang w:val="hu-HU" w:bidi="hu-HU"/>
        </w:rPr>
        <w:t>kezelőorvosa</w:t>
      </w:r>
      <w:r w:rsidRPr="00525508">
        <w:rPr>
          <w:szCs w:val="22"/>
          <w:lang w:val="hu-HU" w:bidi="hu-HU"/>
        </w:rPr>
        <w:t xml:space="preserve"> fontolóra veszi a </w:t>
      </w:r>
      <w:r w:rsidR="003660BC" w:rsidRPr="00525508">
        <w:rPr>
          <w:szCs w:val="22"/>
          <w:lang w:val="hu-HU" w:bidi="hu-HU"/>
        </w:rPr>
        <w:t xml:space="preserve">napi </w:t>
      </w:r>
      <w:r w:rsidRPr="00525508">
        <w:rPr>
          <w:szCs w:val="22"/>
          <w:lang w:val="hu-HU" w:bidi="hu-HU"/>
        </w:rPr>
        <w:t>Skilarence adagjának fokozatos csök</w:t>
      </w:r>
      <w:r w:rsidR="003D3686" w:rsidRPr="00525508">
        <w:rPr>
          <w:szCs w:val="22"/>
          <w:lang w:val="hu-HU" w:bidi="hu-HU"/>
        </w:rPr>
        <w:t>kentését arra a szintre, amely még elegendő a</w:t>
      </w:r>
      <w:r w:rsidRPr="00525508">
        <w:rPr>
          <w:szCs w:val="22"/>
          <w:lang w:val="hu-HU" w:bidi="hu-HU"/>
        </w:rPr>
        <w:t xml:space="preserve"> javu</w:t>
      </w:r>
      <w:r w:rsidR="003D3686" w:rsidRPr="00525508">
        <w:rPr>
          <w:szCs w:val="22"/>
          <w:lang w:val="hu-HU" w:bidi="hu-HU"/>
        </w:rPr>
        <w:t>lás fenntartásához</w:t>
      </w:r>
      <w:r w:rsidRPr="00525508">
        <w:rPr>
          <w:szCs w:val="22"/>
          <w:lang w:val="hu-HU" w:bidi="hu-HU"/>
        </w:rPr>
        <w:t>.</w:t>
      </w:r>
    </w:p>
    <w:p w:rsidR="00A40912" w:rsidRPr="00525508" w:rsidRDefault="00A40912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 w:bidi="hu-HU"/>
        </w:rPr>
      </w:pPr>
    </w:p>
    <w:p w:rsidR="00A40912" w:rsidRPr="00525508" w:rsidRDefault="00A40912" w:rsidP="000E786F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hu-HU" w:bidi="hu-HU"/>
        </w:rPr>
      </w:pPr>
      <w:r w:rsidRPr="00525508">
        <w:rPr>
          <w:b/>
          <w:szCs w:val="22"/>
          <w:lang w:val="hu-HU" w:bidi="hu-HU"/>
        </w:rPr>
        <w:t>Az alkalmazás módja</w:t>
      </w:r>
    </w:p>
    <w:p w:rsidR="00A40912" w:rsidRPr="00525508" w:rsidRDefault="00A40912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/>
        </w:rPr>
        <w:t xml:space="preserve">A Skilarence tablettákat egészben, folyadékkal kell lenyelni. </w:t>
      </w:r>
      <w:r w:rsidR="00506700">
        <w:rPr>
          <w:szCs w:val="22"/>
          <w:lang w:val="hu-HU"/>
        </w:rPr>
        <w:t>A t</w:t>
      </w:r>
      <w:r w:rsidRPr="00525508">
        <w:rPr>
          <w:szCs w:val="22"/>
          <w:lang w:val="hu-HU"/>
        </w:rPr>
        <w:t>ablettá</w:t>
      </w:r>
      <w:r w:rsidR="00506700">
        <w:rPr>
          <w:szCs w:val="22"/>
          <w:lang w:val="hu-HU"/>
        </w:rPr>
        <w:t>kat</w:t>
      </w:r>
      <w:r w:rsidRPr="00525508">
        <w:rPr>
          <w:szCs w:val="22"/>
          <w:lang w:val="hu-HU"/>
        </w:rPr>
        <w:t xml:space="preserve"> étkezés közben vagy rögtön evés után vegye be. </w:t>
      </w:r>
      <w:r w:rsidR="00506700">
        <w:rPr>
          <w:szCs w:val="22"/>
          <w:lang w:val="hu-HU"/>
        </w:rPr>
        <w:t>A t</w:t>
      </w:r>
      <w:r w:rsidRPr="00525508">
        <w:rPr>
          <w:szCs w:val="22"/>
          <w:lang w:val="hu-HU"/>
        </w:rPr>
        <w:t>ablettá</w:t>
      </w:r>
      <w:r w:rsidR="00506700">
        <w:rPr>
          <w:szCs w:val="22"/>
          <w:lang w:val="hu-HU"/>
        </w:rPr>
        <w:t>kat</w:t>
      </w:r>
      <w:r w:rsidRPr="00525508">
        <w:rPr>
          <w:szCs w:val="22"/>
          <w:lang w:val="hu-HU"/>
        </w:rPr>
        <w:t xml:space="preserve"> nem szabad </w:t>
      </w:r>
      <w:r w:rsidR="00A151E4">
        <w:rPr>
          <w:szCs w:val="22"/>
          <w:lang w:val="hu-HU"/>
        </w:rPr>
        <w:t>összetörni</w:t>
      </w:r>
      <w:r w:rsidRPr="00525508">
        <w:rPr>
          <w:szCs w:val="22"/>
          <w:lang w:val="hu-HU"/>
        </w:rPr>
        <w:t xml:space="preserve">, </w:t>
      </w:r>
      <w:r w:rsidR="00A151E4">
        <w:rPr>
          <w:szCs w:val="22"/>
          <w:lang w:val="hu-HU"/>
        </w:rPr>
        <w:t>ketté</w:t>
      </w:r>
      <w:r w:rsidR="008E7A88" w:rsidRPr="00525508">
        <w:rPr>
          <w:szCs w:val="22"/>
          <w:lang w:val="hu-HU"/>
        </w:rPr>
        <w:t>törni</w:t>
      </w:r>
      <w:r w:rsidRPr="00525508">
        <w:rPr>
          <w:szCs w:val="22"/>
          <w:lang w:val="hu-HU"/>
        </w:rPr>
        <w:t>, feloldani vagy szétrágni, mivel a külön</w:t>
      </w:r>
      <w:r w:rsidR="003D3686" w:rsidRPr="00525508">
        <w:rPr>
          <w:szCs w:val="22"/>
          <w:lang w:val="hu-HU"/>
        </w:rPr>
        <w:t xml:space="preserve">leges bevonata </w:t>
      </w:r>
      <w:r w:rsidR="00AC5369">
        <w:rPr>
          <w:szCs w:val="22"/>
          <w:lang w:val="hu-HU"/>
        </w:rPr>
        <w:t>segít meg</w:t>
      </w:r>
      <w:r w:rsidRPr="00525508">
        <w:rPr>
          <w:szCs w:val="22"/>
          <w:lang w:val="hu-HU"/>
        </w:rPr>
        <w:t>akadályoz</w:t>
      </w:r>
      <w:r w:rsidR="00AC5369">
        <w:rPr>
          <w:szCs w:val="22"/>
          <w:lang w:val="hu-HU"/>
        </w:rPr>
        <w:t>ni</w:t>
      </w:r>
      <w:r w:rsidRPr="00525508">
        <w:rPr>
          <w:szCs w:val="22"/>
          <w:lang w:val="hu-HU"/>
        </w:rPr>
        <w:t xml:space="preserve"> a gyomorirritációt.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Ha az előírtnál több Skilarence-t vett be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 xml:space="preserve">Ha úgy gondolja, hogy túl sok </w:t>
      </w:r>
      <w:r w:rsidR="00373A41" w:rsidRPr="00525508">
        <w:rPr>
          <w:szCs w:val="22"/>
          <w:lang w:val="hu-HU" w:bidi="hu-HU"/>
        </w:rPr>
        <w:t xml:space="preserve">Skilarence </w:t>
      </w:r>
      <w:r w:rsidRPr="00525508">
        <w:rPr>
          <w:szCs w:val="22"/>
          <w:lang w:val="hu-HU" w:bidi="hu-HU"/>
        </w:rPr>
        <w:t>tablettát vett be, forduljon kezelőorvosához vagy gyógyszerészéhez.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Ha elfelejtette bevenni a Skilarence-t</w:t>
      </w:r>
    </w:p>
    <w:p w:rsidR="00D47502" w:rsidRPr="00525508" w:rsidRDefault="00D47502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Ne vegyen be kétszeres adagot a kihagyott adag pótlására. Vegye be a következő adagot a megszokott időben és folytassa a gyógyszer szedését pontosan a betegtájékoztatóban leírtaknak megfelelően, vagy ahogyan azt a kezelőorvosa előírta. Amennyiben nem biztos az adagolást illetően, kérdezze meg kezelőorvosát vagy gyógyszerészét.</w:t>
      </w:r>
    </w:p>
    <w:p w:rsidR="00D47502" w:rsidRPr="00525508" w:rsidRDefault="00D47502" w:rsidP="000E786F">
      <w:pPr>
        <w:widowControl w:val="0"/>
        <w:tabs>
          <w:tab w:val="clear" w:pos="567"/>
        </w:tabs>
        <w:spacing w:line="240" w:lineRule="auto"/>
        <w:ind w:left="567" w:right="-2" w:hanging="567"/>
        <w:rPr>
          <w:b/>
          <w:szCs w:val="22"/>
          <w:lang w:val="hu-HU"/>
        </w:rPr>
      </w:pPr>
    </w:p>
    <w:p w:rsidR="00A27EE6" w:rsidRPr="00525508" w:rsidRDefault="00D47502" w:rsidP="000E786F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  <w:r w:rsidRPr="00525508">
        <w:rPr>
          <w:szCs w:val="22"/>
          <w:lang w:val="hu-HU" w:bidi="hu-HU"/>
        </w:rPr>
        <w:t>Ha bármilyen további kérdése van a gyógyszer alkalmazásával kapcsolatban, kérdezze meg kezelőorvosát vagy gyógyszerészét.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right="-2"/>
        <w:rPr>
          <w:b/>
          <w:szCs w:val="22"/>
          <w:lang w:val="hu-HU"/>
        </w:rPr>
      </w:pP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left="567" w:right="-2" w:hanging="567"/>
        <w:rPr>
          <w:b/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ind w:left="567" w:right="-2" w:hanging="567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4.</w:t>
      </w:r>
      <w:r w:rsidRPr="00525508">
        <w:rPr>
          <w:b/>
          <w:bCs/>
          <w:szCs w:val="22"/>
          <w:lang w:val="hu-HU" w:bidi="hu-HU"/>
        </w:rPr>
        <w:tab/>
        <w:t>Lehetséges mellékhatások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ind w:right="-29"/>
        <w:rPr>
          <w:szCs w:val="22"/>
          <w:lang w:val="hu-HU"/>
        </w:rPr>
      </w:pPr>
    </w:p>
    <w:p w:rsidR="00D47502" w:rsidRPr="00525508" w:rsidRDefault="00D47502" w:rsidP="000E786F">
      <w:pPr>
        <w:keepNext/>
        <w:widowControl w:val="0"/>
        <w:tabs>
          <w:tab w:val="clear" w:pos="567"/>
        </w:tabs>
        <w:spacing w:line="240" w:lineRule="auto"/>
        <w:ind w:right="-29"/>
        <w:rPr>
          <w:szCs w:val="22"/>
          <w:lang w:val="hu-HU" w:bidi="hu-HU"/>
        </w:rPr>
      </w:pPr>
      <w:r w:rsidRPr="00525508">
        <w:rPr>
          <w:szCs w:val="22"/>
          <w:lang w:val="hu-HU" w:bidi="hu-HU"/>
        </w:rPr>
        <w:t xml:space="preserve">Mint minden gyógyszer, így ez a gyógyszer is okozhat mellékhatásokat, amelyek azonban nem mindenkinél jelentkeznek. E mellékhatások némelyike, úgymint az arc vagy a test kivörösödése (kipirulása), a hasmenés, a hasi panaszok és a hányinger </w:t>
      </w:r>
      <w:r w:rsidR="003D3686" w:rsidRPr="00525508">
        <w:rPr>
          <w:szCs w:val="22"/>
          <w:lang w:val="hu-HU" w:bidi="hu-HU"/>
        </w:rPr>
        <w:t>általában enyhül a</w:t>
      </w:r>
      <w:r w:rsidRPr="00525508">
        <w:rPr>
          <w:szCs w:val="22"/>
          <w:lang w:val="hu-HU" w:bidi="hu-HU"/>
        </w:rPr>
        <w:t xml:space="preserve"> kezelé</w:t>
      </w:r>
      <w:r w:rsidR="003D3686" w:rsidRPr="00525508">
        <w:rPr>
          <w:szCs w:val="22"/>
          <w:lang w:val="hu-HU" w:bidi="hu-HU"/>
        </w:rPr>
        <w:t>s folytatásával</w:t>
      </w:r>
      <w:r w:rsidRPr="00525508">
        <w:rPr>
          <w:szCs w:val="22"/>
          <w:lang w:val="hu-HU" w:bidi="hu-HU"/>
        </w:rPr>
        <w:t>.</w:t>
      </w:r>
    </w:p>
    <w:p w:rsidR="00D47502" w:rsidRPr="00525508" w:rsidRDefault="00D47502" w:rsidP="000E786F">
      <w:pPr>
        <w:widowControl w:val="0"/>
        <w:tabs>
          <w:tab w:val="clear" w:pos="567"/>
        </w:tabs>
        <w:spacing w:line="240" w:lineRule="auto"/>
        <w:ind w:right="-28"/>
        <w:rPr>
          <w:szCs w:val="22"/>
          <w:lang w:val="hu-HU" w:bidi="hu-HU"/>
        </w:rPr>
      </w:pPr>
    </w:p>
    <w:p w:rsidR="00882695" w:rsidRDefault="00D47502" w:rsidP="000E786F">
      <w:pPr>
        <w:widowControl w:val="0"/>
        <w:tabs>
          <w:tab w:val="clear" w:pos="567"/>
        </w:tabs>
        <w:spacing w:line="240" w:lineRule="auto"/>
        <w:ind w:right="-28"/>
        <w:rPr>
          <w:szCs w:val="22"/>
          <w:lang w:val="hu-HU" w:bidi="hu-HU"/>
        </w:rPr>
      </w:pPr>
      <w:r w:rsidRPr="00525508">
        <w:rPr>
          <w:szCs w:val="22"/>
          <w:lang w:val="hu-HU" w:bidi="hu-HU"/>
        </w:rPr>
        <w:t xml:space="preserve">A Skilarence </w:t>
      </w:r>
      <w:r w:rsidR="003D3686" w:rsidRPr="00525508">
        <w:rPr>
          <w:szCs w:val="22"/>
          <w:lang w:val="hu-HU" w:bidi="hu-HU"/>
        </w:rPr>
        <w:t>szedése közben</w:t>
      </w:r>
      <w:r w:rsidRPr="00525508">
        <w:rPr>
          <w:szCs w:val="22"/>
          <w:lang w:val="hu-HU" w:bidi="hu-HU"/>
        </w:rPr>
        <w:t xml:space="preserve"> esetleg előforduló legsúlyosabb mellékh</w:t>
      </w:r>
      <w:r w:rsidR="003D3686" w:rsidRPr="00525508">
        <w:rPr>
          <w:szCs w:val="22"/>
          <w:lang w:val="hu-HU" w:bidi="hu-HU"/>
        </w:rPr>
        <w:t>atások a veseelégtelenség vagy egy Fanconi-</w:t>
      </w:r>
      <w:r w:rsidRPr="00525508">
        <w:rPr>
          <w:szCs w:val="22"/>
          <w:lang w:val="hu-HU" w:bidi="hu-HU"/>
        </w:rPr>
        <w:t xml:space="preserve">szindrómának nevezett vesebetegség vagy egy progresszív multifokális leukoenkefalopátiának (PML) nevezett súlyos agyi fertőzés. </w:t>
      </w:r>
      <w:r w:rsidR="003D3686" w:rsidRPr="00525508">
        <w:rPr>
          <w:szCs w:val="22"/>
          <w:lang w:val="hu-HU" w:bidi="hu-HU"/>
        </w:rPr>
        <w:t>Nem ismert, hogy ezek milyen gyakran fordulnak elő.</w:t>
      </w:r>
      <w:r w:rsidRPr="00525508">
        <w:rPr>
          <w:szCs w:val="22"/>
          <w:lang w:val="hu-HU" w:bidi="hu-HU"/>
        </w:rPr>
        <w:t xml:space="preserve"> A tünetek</w:t>
      </w:r>
      <w:r w:rsidR="00A61F8F">
        <w:rPr>
          <w:szCs w:val="22"/>
          <w:lang w:val="hu-HU" w:bidi="hu-HU"/>
        </w:rPr>
        <w:t>et</w:t>
      </w:r>
      <w:r w:rsidRPr="00525508">
        <w:rPr>
          <w:szCs w:val="22"/>
          <w:lang w:val="hu-HU" w:bidi="hu-HU"/>
        </w:rPr>
        <w:t xml:space="preserve"> lásd a</w:t>
      </w:r>
      <w:r w:rsidR="00A61F8F">
        <w:rPr>
          <w:szCs w:val="22"/>
          <w:lang w:val="hu-HU" w:bidi="hu-HU"/>
        </w:rPr>
        <w:t>lább</w:t>
      </w:r>
      <w:r w:rsidRPr="00525508">
        <w:rPr>
          <w:szCs w:val="22"/>
          <w:lang w:val="hu-HU" w:bidi="hu-HU"/>
        </w:rPr>
        <w:t>.</w:t>
      </w:r>
    </w:p>
    <w:p w:rsidR="00A61F8F" w:rsidRDefault="00A61F8F" w:rsidP="000E786F">
      <w:pPr>
        <w:widowControl w:val="0"/>
        <w:tabs>
          <w:tab w:val="clear" w:pos="567"/>
        </w:tabs>
        <w:spacing w:line="240" w:lineRule="auto"/>
        <w:ind w:right="-28"/>
        <w:rPr>
          <w:szCs w:val="22"/>
          <w:lang w:val="hu-HU" w:bidi="hu-HU"/>
        </w:rPr>
      </w:pPr>
    </w:p>
    <w:p w:rsidR="000E26EF" w:rsidRPr="000E26EF" w:rsidRDefault="000E26EF" w:rsidP="000E786F">
      <w:pPr>
        <w:keepLines/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u w:val="single"/>
          <w:lang w:val="hu-HU"/>
        </w:rPr>
      </w:pPr>
      <w:r>
        <w:rPr>
          <w:szCs w:val="22"/>
          <w:u w:val="single"/>
          <w:bdr w:val="nil"/>
          <w:lang w:val="hu-HU"/>
        </w:rPr>
        <w:t>Allergiás vagy túlérzékenységi reakciók kockázata</w:t>
      </w:r>
    </w:p>
    <w:p w:rsidR="000E26EF" w:rsidRPr="000E26EF" w:rsidRDefault="000E26EF" w:rsidP="000E786F">
      <w:pPr>
        <w:keepLines/>
        <w:numPr>
          <w:ilvl w:val="12"/>
          <w:numId w:val="0"/>
        </w:numPr>
        <w:tabs>
          <w:tab w:val="clear" w:pos="567"/>
        </w:tabs>
        <w:spacing w:line="240" w:lineRule="auto"/>
        <w:ind w:right="-28"/>
        <w:rPr>
          <w:lang w:val="hu-HU"/>
        </w:rPr>
      </w:pPr>
      <w:r>
        <w:rPr>
          <w:szCs w:val="22"/>
          <w:bdr w:val="nil"/>
          <w:lang w:val="hu-HU"/>
        </w:rPr>
        <w:t xml:space="preserve">Az allergiás vagy túlérzékenységi reakciók ritkák, de lehetnek nagyon komolyak. Az arcpír vagy az egész test kivörösödése (pirulás) nagyon gyakori mellékhatás, amely 10-ből több mint 1 </w:t>
      </w:r>
      <w:r w:rsidR="008E7A88">
        <w:rPr>
          <w:szCs w:val="22"/>
          <w:bdr w:val="nil"/>
          <w:lang w:val="hu-HU"/>
        </w:rPr>
        <w:t xml:space="preserve">beteget </w:t>
      </w:r>
      <w:r>
        <w:rPr>
          <w:szCs w:val="22"/>
          <w:bdr w:val="nil"/>
          <w:lang w:val="hu-HU"/>
        </w:rPr>
        <w:t xml:space="preserve">érinthet. Azonban, ha kivörösödik, és a következő tünetek bármelyike jelentkezik Önnél: </w:t>
      </w:r>
    </w:p>
    <w:p w:rsidR="000E26EF" w:rsidRPr="000E26EF" w:rsidRDefault="000E26EF" w:rsidP="000E786F">
      <w:pPr>
        <w:pStyle w:val="ListParagraph"/>
        <w:widowControl w:val="0"/>
        <w:numPr>
          <w:ilvl w:val="0"/>
          <w:numId w:val="2"/>
        </w:numPr>
        <w:spacing w:before="0" w:after="0"/>
        <w:ind w:right="-28"/>
        <w:rPr>
          <w:sz w:val="22"/>
          <w:szCs w:val="22"/>
          <w:lang w:val="hu-HU"/>
        </w:rPr>
      </w:pPr>
      <w:r>
        <w:rPr>
          <w:sz w:val="22"/>
          <w:szCs w:val="22"/>
          <w:bdr w:val="nil"/>
          <w:lang w:val="hu-HU"/>
        </w:rPr>
        <w:t>sípoló légzés, nehézlégzés vagy légszomj,</w:t>
      </w:r>
    </w:p>
    <w:p w:rsidR="000E26EF" w:rsidRPr="000E26EF" w:rsidRDefault="000E26EF" w:rsidP="000E786F">
      <w:pPr>
        <w:pStyle w:val="ListParagraph"/>
        <w:widowControl w:val="0"/>
        <w:numPr>
          <w:ilvl w:val="0"/>
          <w:numId w:val="2"/>
        </w:numPr>
        <w:spacing w:before="0" w:after="0"/>
        <w:ind w:right="-28"/>
        <w:rPr>
          <w:sz w:val="22"/>
          <w:szCs w:val="22"/>
          <w:lang w:val="hu-HU"/>
        </w:rPr>
      </w:pPr>
      <w:r>
        <w:rPr>
          <w:sz w:val="22"/>
          <w:szCs w:val="22"/>
          <w:bdr w:val="nil"/>
          <w:lang w:val="hu-HU"/>
        </w:rPr>
        <w:t xml:space="preserve">az arc, ajkak, száj vagy nyelv duzzanata, </w:t>
      </w:r>
    </w:p>
    <w:p w:rsidR="000E26EF" w:rsidRPr="000E26EF" w:rsidRDefault="000E26EF" w:rsidP="000E786F">
      <w:pPr>
        <w:widowControl w:val="0"/>
        <w:ind w:right="-28"/>
        <w:rPr>
          <w:szCs w:val="22"/>
          <w:lang w:val="hu-HU"/>
        </w:rPr>
      </w:pPr>
      <w:r>
        <w:rPr>
          <w:szCs w:val="22"/>
          <w:bdr w:val="nil"/>
          <w:lang w:val="hu-HU"/>
        </w:rPr>
        <w:t xml:space="preserve">akkor hagyja abba a Skilarence szedését és </w:t>
      </w:r>
      <w:r w:rsidR="008E7A88">
        <w:rPr>
          <w:szCs w:val="22"/>
          <w:bdr w:val="nil"/>
          <w:lang w:val="hu-HU"/>
        </w:rPr>
        <w:t xml:space="preserve">azonnal </w:t>
      </w:r>
      <w:r>
        <w:rPr>
          <w:szCs w:val="22"/>
          <w:bdr w:val="nil"/>
          <w:lang w:val="hu-HU"/>
        </w:rPr>
        <w:t>forduljon orvoshoz.</w:t>
      </w:r>
    </w:p>
    <w:p w:rsidR="00A61F8F" w:rsidRDefault="00A61F8F" w:rsidP="000E786F">
      <w:pPr>
        <w:widowControl w:val="0"/>
        <w:tabs>
          <w:tab w:val="clear" w:pos="567"/>
        </w:tabs>
        <w:spacing w:line="240" w:lineRule="auto"/>
        <w:ind w:right="-28"/>
        <w:rPr>
          <w:szCs w:val="22"/>
          <w:lang w:val="hu-HU" w:bidi="hu-HU"/>
        </w:rPr>
      </w:pPr>
    </w:p>
    <w:p w:rsidR="00F3149A" w:rsidRPr="00525508" w:rsidRDefault="00F3149A" w:rsidP="000E786F">
      <w:pPr>
        <w:keepNext/>
        <w:keepLines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u w:val="single"/>
          <w:lang w:val="hu-HU" w:bidi="hu-HU"/>
        </w:rPr>
      </w:pPr>
      <w:r w:rsidRPr="00525508">
        <w:rPr>
          <w:szCs w:val="22"/>
          <w:u w:val="single"/>
          <w:lang w:val="hu-HU" w:bidi="hu-HU"/>
        </w:rPr>
        <w:t>PML-nek nevezett agyi fertőzés</w:t>
      </w:r>
    </w:p>
    <w:p w:rsidR="00F3149A" w:rsidRPr="00525508" w:rsidRDefault="00F3149A" w:rsidP="000E786F">
      <w:pPr>
        <w:keepNext/>
        <w:keepLines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val="hu-HU" w:bidi="hu-HU"/>
        </w:rPr>
      </w:pPr>
      <w:r w:rsidRPr="00525508">
        <w:rPr>
          <w:szCs w:val="22"/>
          <w:lang w:val="hu-HU" w:bidi="hu-HU"/>
        </w:rPr>
        <w:t>A progresszív multifokális leukoenkefalopátia (PML) egy ritka, de súlyos agyi fertőzés, amely súlyos fogyatékosságot vagy halált is okozhat. Ha az egyik testfél újonnan jelentkező vagy súlyosbodó gyengeségét; ügyetlenséget; a látás, a gondolkodás vagy memória megváltozását</w:t>
      </w:r>
      <w:r w:rsidR="00777D99">
        <w:rPr>
          <w:szCs w:val="22"/>
          <w:lang w:val="hu-HU" w:bidi="hu-HU"/>
        </w:rPr>
        <w:t>, zavartságot</w:t>
      </w:r>
      <w:r w:rsidRPr="00525508">
        <w:rPr>
          <w:szCs w:val="22"/>
          <w:lang w:val="hu-HU" w:bidi="hu-HU"/>
        </w:rPr>
        <w:t xml:space="preserve"> vagy több napig tartó személyiségváltozásokat észlel, </w:t>
      </w:r>
      <w:r w:rsidR="00777D99">
        <w:rPr>
          <w:szCs w:val="22"/>
          <w:lang w:val="hu-HU" w:bidi="hu-HU"/>
        </w:rPr>
        <w:t>hagyja abba</w:t>
      </w:r>
      <w:r w:rsidRPr="00525508">
        <w:rPr>
          <w:szCs w:val="22"/>
          <w:lang w:val="hu-HU" w:bidi="hu-HU"/>
        </w:rPr>
        <w:t xml:space="preserve"> a Skilarence szedését és </w:t>
      </w:r>
      <w:r w:rsidR="00777D99">
        <w:rPr>
          <w:szCs w:val="22"/>
          <w:lang w:val="hu-HU" w:bidi="hu-HU"/>
        </w:rPr>
        <w:t xml:space="preserve">azonnal </w:t>
      </w:r>
      <w:r w:rsidRPr="00525508">
        <w:rPr>
          <w:szCs w:val="22"/>
          <w:lang w:val="hu-HU" w:bidi="hu-HU"/>
        </w:rPr>
        <w:t>forduljon kezelőorvosához.</w:t>
      </w:r>
    </w:p>
    <w:p w:rsidR="00F3149A" w:rsidRPr="00525508" w:rsidRDefault="00F3149A" w:rsidP="000E786F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val="hu-HU" w:bidi="hu-HU"/>
        </w:rPr>
      </w:pPr>
    </w:p>
    <w:p w:rsidR="00F3149A" w:rsidRPr="00525508" w:rsidRDefault="00F3149A" w:rsidP="000E786F">
      <w:pPr>
        <w:keepNext/>
        <w:keepLines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u w:val="single"/>
          <w:lang w:val="hu-HU" w:bidi="hu-HU"/>
        </w:rPr>
      </w:pPr>
      <w:r w:rsidRPr="00525508">
        <w:rPr>
          <w:szCs w:val="22"/>
          <w:u w:val="single"/>
          <w:lang w:val="hu-HU" w:bidi="hu-HU"/>
        </w:rPr>
        <w:t>Fanconi</w:t>
      </w:r>
      <w:r w:rsidR="0022282F">
        <w:rPr>
          <w:szCs w:val="22"/>
          <w:u w:val="single"/>
          <w:lang w:val="hu-HU" w:bidi="hu-HU"/>
        </w:rPr>
        <w:t>-</w:t>
      </w:r>
      <w:r w:rsidRPr="00525508">
        <w:rPr>
          <w:szCs w:val="22"/>
          <w:u w:val="single"/>
          <w:lang w:val="hu-HU" w:bidi="hu-HU"/>
        </w:rPr>
        <w:t>szindróma</w:t>
      </w:r>
    </w:p>
    <w:p w:rsidR="00F3149A" w:rsidRPr="00525508" w:rsidRDefault="00F3149A" w:rsidP="000E786F">
      <w:pPr>
        <w:keepNext/>
        <w:keepLines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val="hu-HU" w:bidi="hu-HU"/>
        </w:rPr>
      </w:pPr>
      <w:r w:rsidRPr="00525508">
        <w:rPr>
          <w:szCs w:val="22"/>
          <w:lang w:val="hu-HU" w:bidi="hu-HU"/>
        </w:rPr>
        <w:t>A Fanconi</w:t>
      </w:r>
      <w:r w:rsidR="0022282F">
        <w:rPr>
          <w:szCs w:val="22"/>
          <w:lang w:val="hu-HU" w:bidi="hu-HU"/>
        </w:rPr>
        <w:t>-</w:t>
      </w:r>
      <w:r w:rsidRPr="00525508">
        <w:rPr>
          <w:szCs w:val="22"/>
          <w:lang w:val="hu-HU" w:bidi="hu-HU"/>
        </w:rPr>
        <w:t xml:space="preserve">szindróma egy ritka, de súlyos vesebetegség, amely előfordulhat a Skilarence alkalmazása </w:t>
      </w:r>
      <w:r w:rsidR="002705F7">
        <w:rPr>
          <w:szCs w:val="22"/>
          <w:lang w:val="hu-HU" w:bidi="hu-HU"/>
        </w:rPr>
        <w:t>alatt</w:t>
      </w:r>
      <w:r w:rsidRPr="00525508">
        <w:rPr>
          <w:szCs w:val="22"/>
          <w:lang w:val="hu-HU" w:bidi="hu-HU"/>
        </w:rPr>
        <w:t>. Ha úgy találja, hogy többet vizel, szomjasabb és többet iszik az átlagosnál, izmai gyengébbnek tűnnek, csonttörést szenved vagy csak egyszerűen fájdalmai vannak, a lehető leghamarabb forduljon kezelőorvosához a további kivizsgálások érdekében.</w:t>
      </w:r>
    </w:p>
    <w:p w:rsidR="00F3149A" w:rsidRPr="00525508" w:rsidRDefault="00F3149A" w:rsidP="000E786F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val="hu-HU" w:bidi="hu-HU"/>
        </w:rPr>
      </w:pPr>
    </w:p>
    <w:p w:rsidR="00D47502" w:rsidRPr="00525508" w:rsidRDefault="003D3686" w:rsidP="000E786F">
      <w:pPr>
        <w:widowControl w:val="0"/>
        <w:tabs>
          <w:tab w:val="clear" w:pos="567"/>
        </w:tabs>
        <w:spacing w:line="240" w:lineRule="auto"/>
        <w:ind w:right="-29"/>
        <w:rPr>
          <w:szCs w:val="22"/>
          <w:lang w:val="hu-HU"/>
        </w:rPr>
      </w:pPr>
      <w:r w:rsidRPr="00525508">
        <w:rPr>
          <w:szCs w:val="22"/>
          <w:lang w:val="hu-HU" w:bidi="hu-HU"/>
        </w:rPr>
        <w:t>Az alábbi mellékhatások bármelyikének jelentkezése esetén forduljon kezelőorvosához</w:t>
      </w:r>
      <w:r w:rsidR="00D47502" w:rsidRPr="00525508">
        <w:rPr>
          <w:szCs w:val="22"/>
          <w:lang w:val="hu-HU" w:bidi="hu-HU"/>
        </w:rPr>
        <w:t>.</w:t>
      </w:r>
    </w:p>
    <w:p w:rsidR="00D47502" w:rsidRPr="00525508" w:rsidRDefault="00D47502" w:rsidP="000E786F">
      <w:pPr>
        <w:widowControl w:val="0"/>
        <w:tabs>
          <w:tab w:val="clear" w:pos="567"/>
        </w:tabs>
        <w:spacing w:line="240" w:lineRule="auto"/>
        <w:ind w:right="-29"/>
        <w:rPr>
          <w:szCs w:val="22"/>
          <w:lang w:val="hu-HU"/>
        </w:rPr>
      </w:pPr>
    </w:p>
    <w:p w:rsidR="00D47502" w:rsidRPr="00525508" w:rsidRDefault="00D47502" w:rsidP="000E786F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  <w:r w:rsidRPr="00B53DCC">
        <w:rPr>
          <w:i/>
          <w:szCs w:val="22"/>
          <w:lang w:val="hu-HU" w:bidi="hu-HU"/>
        </w:rPr>
        <w:t>Nagyon gyakori</w:t>
      </w:r>
      <w:r w:rsidRPr="00525508">
        <w:rPr>
          <w:szCs w:val="22"/>
          <w:lang w:val="hu-HU" w:bidi="hu-HU"/>
        </w:rPr>
        <w:t xml:space="preserve"> mellékhatások (</w:t>
      </w:r>
      <w:r w:rsidR="009921B1" w:rsidRPr="00525508">
        <w:rPr>
          <w:szCs w:val="22"/>
          <w:lang w:val="hu-HU" w:bidi="hu-HU"/>
        </w:rPr>
        <w:t>10 </w:t>
      </w:r>
      <w:r w:rsidR="009921B1" w:rsidRPr="00A649BA">
        <w:rPr>
          <w:szCs w:val="22"/>
          <w:lang w:val="hu-HU" w:bidi="hu-HU"/>
        </w:rPr>
        <w:t>betegből több mint 1 beteget érinthet</w:t>
      </w:r>
      <w:r w:rsidRPr="00525508">
        <w:rPr>
          <w:szCs w:val="22"/>
          <w:lang w:val="hu-HU" w:bidi="hu-HU"/>
        </w:rPr>
        <w:t>):</w:t>
      </w:r>
    </w:p>
    <w:p w:rsidR="00D47502" w:rsidRPr="00525508" w:rsidRDefault="00D47502" w:rsidP="000E786F">
      <w:pPr>
        <w:keepNext/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a limfocitáknak nevezett fehérvérsejtek számának csökkenése (limfopénia)</w:t>
      </w:r>
    </w:p>
    <w:p w:rsidR="00D47502" w:rsidRPr="00525508" w:rsidRDefault="00D47502" w:rsidP="000E786F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az összes fehérvérsejt számának csökkenése (leukopénia)</w:t>
      </w:r>
    </w:p>
    <w:p w:rsidR="00D47502" w:rsidRPr="00525508" w:rsidRDefault="00D47502" w:rsidP="000E786F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az arc vagy test kivörösödése (kipirulás)</w:t>
      </w:r>
    </w:p>
    <w:p w:rsidR="00D47502" w:rsidRPr="00525508" w:rsidRDefault="00D47502" w:rsidP="000E786F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hasmenés</w:t>
      </w:r>
    </w:p>
    <w:p w:rsidR="00D47502" w:rsidRPr="00525508" w:rsidRDefault="00D47502" w:rsidP="000E786F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puffadás, gyomorfájdalom vagy gyomorgörcs</w:t>
      </w:r>
    </w:p>
    <w:p w:rsidR="00D47502" w:rsidRPr="00525508" w:rsidRDefault="00D47502" w:rsidP="000E786F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rosszullét (hányinger)</w:t>
      </w:r>
    </w:p>
    <w:p w:rsidR="00D47502" w:rsidRPr="00525508" w:rsidRDefault="00D47502" w:rsidP="000E786F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</w:p>
    <w:p w:rsidR="00D47502" w:rsidRPr="00525508" w:rsidRDefault="00D47502" w:rsidP="000E786F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  <w:r w:rsidRPr="00B53DCC">
        <w:rPr>
          <w:i/>
          <w:szCs w:val="22"/>
          <w:lang w:val="hu-HU" w:bidi="hu-HU"/>
        </w:rPr>
        <w:t>Gyakori</w:t>
      </w:r>
      <w:r w:rsidRPr="00525508">
        <w:rPr>
          <w:szCs w:val="22"/>
          <w:lang w:val="hu-HU" w:bidi="hu-HU"/>
        </w:rPr>
        <w:t xml:space="preserve"> mellékhatások (</w:t>
      </w:r>
      <w:r w:rsidR="009921B1" w:rsidRPr="00525508">
        <w:rPr>
          <w:szCs w:val="22"/>
          <w:lang w:val="hu-HU" w:bidi="hu-HU"/>
        </w:rPr>
        <w:t>10 </w:t>
      </w:r>
      <w:r w:rsidR="009921B1" w:rsidRPr="00A649BA">
        <w:rPr>
          <w:szCs w:val="22"/>
          <w:lang w:val="hu-HU" w:bidi="hu-HU"/>
        </w:rPr>
        <w:t>betegből legfeljebb 1 beteget érinthet</w:t>
      </w:r>
      <w:r w:rsidRPr="00525508">
        <w:rPr>
          <w:szCs w:val="22"/>
          <w:lang w:val="hu-HU" w:bidi="hu-HU"/>
        </w:rPr>
        <w:t>):</w:t>
      </w:r>
    </w:p>
    <w:p w:rsidR="00D47502" w:rsidRPr="00525508" w:rsidRDefault="00D47502" w:rsidP="000E786F">
      <w:pPr>
        <w:keepNext/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az összes fehérvérsejt számának növekedése (leukocitózis)</w:t>
      </w:r>
    </w:p>
    <w:p w:rsidR="00D47502" w:rsidRPr="00525508" w:rsidRDefault="00D47502" w:rsidP="000E786F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az eozinofiloknak nevezett fehérvérsejtek számának növekedése</w:t>
      </w:r>
    </w:p>
    <w:p w:rsidR="00D47502" w:rsidRPr="00525508" w:rsidRDefault="00D47502" w:rsidP="000E786F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 xml:space="preserve">bizonyos </w:t>
      </w:r>
      <w:r w:rsidR="003D3686" w:rsidRPr="00525508">
        <w:rPr>
          <w:szCs w:val="22"/>
          <w:lang w:val="hu-HU" w:bidi="hu-HU"/>
        </w:rPr>
        <w:t xml:space="preserve">(a mája egészségének ellenőrzésére használt) </w:t>
      </w:r>
      <w:r w:rsidRPr="00525508">
        <w:rPr>
          <w:szCs w:val="22"/>
          <w:lang w:val="hu-HU" w:bidi="hu-HU"/>
        </w:rPr>
        <w:t>enzimek</w:t>
      </w:r>
      <w:r w:rsidR="003D3686" w:rsidRPr="00525508">
        <w:rPr>
          <w:szCs w:val="22"/>
          <w:lang w:val="hu-HU" w:bidi="hu-HU"/>
        </w:rPr>
        <w:t xml:space="preserve"> vér</w:t>
      </w:r>
      <w:r w:rsidRPr="00525508">
        <w:rPr>
          <w:szCs w:val="22"/>
          <w:lang w:val="hu-HU" w:bidi="hu-HU"/>
        </w:rPr>
        <w:t xml:space="preserve">szintjének </w:t>
      </w:r>
      <w:r w:rsidR="003D3686" w:rsidRPr="00525508">
        <w:rPr>
          <w:szCs w:val="22"/>
          <w:lang w:val="hu-HU" w:bidi="hu-HU"/>
        </w:rPr>
        <w:t>emelkedése</w:t>
      </w:r>
    </w:p>
    <w:p w:rsidR="00D47502" w:rsidRPr="00525508" w:rsidRDefault="00D47502" w:rsidP="000E786F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rosszullét</w:t>
      </w:r>
    </w:p>
    <w:p w:rsidR="00D47502" w:rsidRPr="00525508" w:rsidRDefault="00D47502" w:rsidP="000E786F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székrekedés</w:t>
      </w:r>
    </w:p>
    <w:p w:rsidR="00D47502" w:rsidRPr="00525508" w:rsidRDefault="00D47502" w:rsidP="000E786F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bélgáz</w:t>
      </w:r>
      <w:r w:rsidR="003D3686" w:rsidRPr="00525508">
        <w:rPr>
          <w:szCs w:val="22"/>
          <w:lang w:val="hu-HU" w:bidi="hu-HU"/>
        </w:rPr>
        <w:t>o</w:t>
      </w:r>
      <w:r w:rsidRPr="00525508">
        <w:rPr>
          <w:szCs w:val="22"/>
          <w:lang w:val="hu-HU" w:bidi="hu-HU"/>
        </w:rPr>
        <w:t xml:space="preserve">k (haspuffadás), </w:t>
      </w:r>
      <w:r w:rsidR="00777D99">
        <w:rPr>
          <w:szCs w:val="22"/>
          <w:lang w:val="hu-HU" w:bidi="hu-HU"/>
        </w:rPr>
        <w:t xml:space="preserve">kellemetlen </w:t>
      </w:r>
      <w:r w:rsidRPr="00525508">
        <w:rPr>
          <w:szCs w:val="22"/>
          <w:lang w:val="hu-HU" w:bidi="hu-HU"/>
        </w:rPr>
        <w:t>hasi érzés, emésztési zavarok</w:t>
      </w:r>
    </w:p>
    <w:p w:rsidR="00D47502" w:rsidRPr="00525508" w:rsidRDefault="00D47502" w:rsidP="000E786F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étvágycsökkenés</w:t>
      </w:r>
    </w:p>
    <w:p w:rsidR="00D47502" w:rsidRPr="00525508" w:rsidRDefault="00D47502" w:rsidP="000E786F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fejfájás</w:t>
      </w:r>
    </w:p>
    <w:p w:rsidR="00D47502" w:rsidRPr="00525508" w:rsidRDefault="00D47502" w:rsidP="000E786F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fáradtságérzés</w:t>
      </w:r>
    </w:p>
    <w:p w:rsidR="00D47502" w:rsidRPr="00525508" w:rsidRDefault="00D47502" w:rsidP="000E786F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gyengeség</w:t>
      </w:r>
    </w:p>
    <w:p w:rsidR="00D47502" w:rsidRPr="00525508" w:rsidRDefault="00D47502" w:rsidP="000E786F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kimelegedés</w:t>
      </w:r>
    </w:p>
    <w:p w:rsidR="00D47502" w:rsidRPr="00525508" w:rsidRDefault="00D47502" w:rsidP="000E786F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szokatlan érzések a bőrön, például viszketés, égő érzés, szúrás, csiklandozó vagy bizsergő érzés</w:t>
      </w:r>
    </w:p>
    <w:p w:rsidR="00D47502" w:rsidRPr="00525508" w:rsidRDefault="00D47502" w:rsidP="000E786F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rózsaszín vagy piros foltok a bőrön (eritéma)</w:t>
      </w:r>
    </w:p>
    <w:p w:rsidR="00D47502" w:rsidRPr="00525508" w:rsidRDefault="00D47502" w:rsidP="000E786F">
      <w:pPr>
        <w:widowControl w:val="0"/>
        <w:tabs>
          <w:tab w:val="clear" w:pos="567"/>
        </w:tabs>
        <w:spacing w:line="240" w:lineRule="auto"/>
        <w:ind w:right="-29"/>
        <w:rPr>
          <w:szCs w:val="22"/>
          <w:lang w:val="hu-HU"/>
        </w:rPr>
      </w:pPr>
    </w:p>
    <w:p w:rsidR="00D47502" w:rsidRPr="00525508" w:rsidRDefault="00D47502" w:rsidP="000E786F">
      <w:pPr>
        <w:keepNext/>
        <w:widowControl w:val="0"/>
        <w:tabs>
          <w:tab w:val="clear" w:pos="567"/>
        </w:tabs>
        <w:spacing w:line="240" w:lineRule="auto"/>
        <w:ind w:right="-29"/>
        <w:rPr>
          <w:szCs w:val="22"/>
          <w:lang w:val="hu-HU"/>
        </w:rPr>
      </w:pPr>
      <w:r w:rsidRPr="00B53DCC">
        <w:rPr>
          <w:i/>
          <w:szCs w:val="22"/>
          <w:lang w:val="hu-HU" w:bidi="hu-HU"/>
        </w:rPr>
        <w:t>Nem gyakori</w:t>
      </w:r>
      <w:r w:rsidRPr="00525508">
        <w:rPr>
          <w:szCs w:val="22"/>
          <w:lang w:val="hu-HU" w:bidi="hu-HU"/>
        </w:rPr>
        <w:t xml:space="preserve"> mellékhatások (</w:t>
      </w:r>
      <w:r w:rsidR="009921B1" w:rsidRPr="00525508">
        <w:rPr>
          <w:szCs w:val="22"/>
          <w:lang w:val="hu-HU" w:bidi="hu-HU"/>
        </w:rPr>
        <w:t>100 </w:t>
      </w:r>
      <w:r w:rsidR="009921B1" w:rsidRPr="00A649BA">
        <w:rPr>
          <w:szCs w:val="22"/>
          <w:lang w:val="hu-HU" w:bidi="hu-HU"/>
        </w:rPr>
        <w:t>betegből legfeljebb 1 beteget érinthet</w:t>
      </w:r>
      <w:r w:rsidRPr="00525508">
        <w:rPr>
          <w:szCs w:val="22"/>
          <w:lang w:val="hu-HU" w:bidi="hu-HU"/>
        </w:rPr>
        <w:t>):</w:t>
      </w:r>
    </w:p>
    <w:p w:rsidR="00D47502" w:rsidRPr="00525508" w:rsidRDefault="00D47502" w:rsidP="000E786F">
      <w:pPr>
        <w:keepNext/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/>
        </w:rPr>
        <w:t>szédülés</w:t>
      </w:r>
    </w:p>
    <w:p w:rsidR="00D47502" w:rsidRPr="00525508" w:rsidRDefault="00D47502" w:rsidP="000E786F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túl sok fehérje a vizeletben (proteinuria)</w:t>
      </w:r>
    </w:p>
    <w:p w:rsidR="00D47502" w:rsidRPr="00525508" w:rsidRDefault="00D47502" w:rsidP="000E786F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 xml:space="preserve">a szérum kreatinin emelkedése (ez egy </w:t>
      </w:r>
      <w:r w:rsidR="00777D99">
        <w:rPr>
          <w:szCs w:val="22"/>
          <w:lang w:val="hu-HU" w:bidi="hu-HU"/>
        </w:rPr>
        <w:t>a</w:t>
      </w:r>
      <w:r w:rsidRPr="00525508">
        <w:rPr>
          <w:szCs w:val="22"/>
          <w:lang w:val="hu-HU" w:bidi="hu-HU"/>
        </w:rPr>
        <w:t xml:space="preserve"> vérben található </w:t>
      </w:r>
      <w:r w:rsidR="00777D99">
        <w:rPr>
          <w:szCs w:val="22"/>
          <w:lang w:val="hu-HU" w:bidi="hu-HU"/>
        </w:rPr>
        <w:t xml:space="preserve">olyan </w:t>
      </w:r>
      <w:r w:rsidRPr="00525508">
        <w:rPr>
          <w:szCs w:val="22"/>
          <w:lang w:val="hu-HU" w:bidi="hu-HU"/>
        </w:rPr>
        <w:t xml:space="preserve">anyag, amelyet a veséi működésének </w:t>
      </w:r>
      <w:r w:rsidR="00777D99">
        <w:rPr>
          <w:szCs w:val="22"/>
          <w:lang w:val="hu-HU" w:bidi="hu-HU"/>
        </w:rPr>
        <w:t>mér</w:t>
      </w:r>
      <w:r w:rsidR="00777D99" w:rsidRPr="00525508">
        <w:rPr>
          <w:szCs w:val="22"/>
          <w:lang w:val="hu-HU" w:bidi="hu-HU"/>
        </w:rPr>
        <w:t xml:space="preserve">ésére </w:t>
      </w:r>
      <w:r w:rsidRPr="00525508">
        <w:rPr>
          <w:szCs w:val="22"/>
          <w:lang w:val="hu-HU" w:bidi="hu-HU"/>
        </w:rPr>
        <w:t>használnak)</w:t>
      </w:r>
    </w:p>
    <w:p w:rsidR="00D47502" w:rsidRPr="00525508" w:rsidRDefault="00D47502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D47502" w:rsidRPr="00525508" w:rsidRDefault="00D47502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B53DCC">
        <w:rPr>
          <w:i/>
          <w:szCs w:val="22"/>
          <w:lang w:val="hu-HU"/>
        </w:rPr>
        <w:t>Ritka</w:t>
      </w:r>
      <w:r w:rsidRPr="00525508">
        <w:rPr>
          <w:szCs w:val="22"/>
          <w:lang w:val="hu-HU"/>
        </w:rPr>
        <w:t xml:space="preserve"> mellékhatások (</w:t>
      </w:r>
      <w:r w:rsidR="009921B1" w:rsidRPr="00525508">
        <w:rPr>
          <w:szCs w:val="22"/>
          <w:lang w:val="hu-HU"/>
        </w:rPr>
        <w:t xml:space="preserve">1000 </w:t>
      </w:r>
      <w:r w:rsidR="009921B1" w:rsidRPr="00A649BA">
        <w:rPr>
          <w:szCs w:val="22"/>
          <w:lang w:val="hu-HU" w:bidi="hu-HU"/>
        </w:rPr>
        <w:t>betegből legfeljebb 1 beteget érinthet</w:t>
      </w:r>
      <w:r w:rsidRPr="00525508">
        <w:rPr>
          <w:szCs w:val="22"/>
          <w:lang w:val="hu-HU"/>
        </w:rPr>
        <w:t>):</w:t>
      </w:r>
    </w:p>
    <w:p w:rsidR="00D47502" w:rsidRPr="00525508" w:rsidRDefault="00D47502" w:rsidP="006B0714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 w:bidi="hu-HU"/>
        </w:rPr>
      </w:pPr>
      <w:r w:rsidRPr="00525508">
        <w:rPr>
          <w:szCs w:val="22"/>
          <w:lang w:val="hu-HU" w:bidi="hu-HU"/>
        </w:rPr>
        <w:t>allergiás bőrreakció</w:t>
      </w:r>
    </w:p>
    <w:p w:rsidR="00D47502" w:rsidRPr="00525508" w:rsidRDefault="00D47502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D47502" w:rsidRPr="00525508" w:rsidRDefault="00D47502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4C4161">
        <w:rPr>
          <w:i/>
          <w:szCs w:val="22"/>
          <w:lang w:val="hu-HU"/>
        </w:rPr>
        <w:t>Nagyon ritka</w:t>
      </w:r>
      <w:r w:rsidRPr="00525508">
        <w:rPr>
          <w:szCs w:val="22"/>
          <w:lang w:val="hu-HU"/>
        </w:rPr>
        <w:t xml:space="preserve"> mellékhatások (</w:t>
      </w:r>
      <w:r w:rsidR="009921B1" w:rsidRPr="00525508">
        <w:rPr>
          <w:szCs w:val="22"/>
          <w:lang w:val="hu-HU"/>
        </w:rPr>
        <w:t>10</w:t>
      </w:r>
      <w:r w:rsidR="009921B1">
        <w:rPr>
          <w:szCs w:val="22"/>
          <w:lang w:val="hu-HU"/>
        </w:rPr>
        <w:t> </w:t>
      </w:r>
      <w:r w:rsidR="009921B1" w:rsidRPr="00525508">
        <w:rPr>
          <w:szCs w:val="22"/>
          <w:lang w:val="hu-HU"/>
        </w:rPr>
        <w:t xml:space="preserve">000 </w:t>
      </w:r>
      <w:r w:rsidR="009921B1" w:rsidRPr="00A649BA">
        <w:rPr>
          <w:szCs w:val="22"/>
          <w:lang w:val="hu-HU" w:bidi="hu-HU"/>
        </w:rPr>
        <w:t>betegből legfeljebb 1 beteget érinthet</w:t>
      </w:r>
      <w:r w:rsidRPr="00525508">
        <w:rPr>
          <w:szCs w:val="22"/>
          <w:lang w:val="hu-HU"/>
        </w:rPr>
        <w:t>):</w:t>
      </w:r>
    </w:p>
    <w:p w:rsidR="00D47502" w:rsidRPr="00525508" w:rsidRDefault="00D47502" w:rsidP="006B0714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 w:bidi="hu-HU"/>
        </w:rPr>
      </w:pPr>
      <w:r w:rsidRPr="00525508">
        <w:rPr>
          <w:szCs w:val="22"/>
          <w:lang w:val="hu-HU" w:bidi="hu-HU"/>
        </w:rPr>
        <w:t>akut limfoid leukémia (a vérrák egyik típusa)</w:t>
      </w:r>
    </w:p>
    <w:p w:rsidR="00D47502" w:rsidRPr="00525508" w:rsidRDefault="00D47502" w:rsidP="006B0714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 w:bidi="hu-HU"/>
        </w:rPr>
      </w:pPr>
      <w:r w:rsidRPr="00525508">
        <w:rPr>
          <w:szCs w:val="22"/>
          <w:lang w:val="hu-HU" w:bidi="hu-HU"/>
        </w:rPr>
        <w:t>a vérsejtek összes típusának csökkenése (p</w:t>
      </w:r>
      <w:r w:rsidR="00777D99">
        <w:rPr>
          <w:szCs w:val="22"/>
          <w:lang w:val="hu-HU" w:bidi="hu-HU"/>
        </w:rPr>
        <w:t>á</w:t>
      </w:r>
      <w:r w:rsidRPr="00525508">
        <w:rPr>
          <w:szCs w:val="22"/>
          <w:lang w:val="hu-HU" w:bidi="hu-HU"/>
        </w:rPr>
        <w:t>ncitopénia)</w:t>
      </w:r>
    </w:p>
    <w:p w:rsidR="00A27EE6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46E05" w:rsidRDefault="00AF39B7" w:rsidP="00983331">
      <w:pPr>
        <w:keepNext/>
        <w:widowControl w:val="0"/>
        <w:tabs>
          <w:tab w:val="clear" w:pos="567"/>
        </w:tabs>
        <w:spacing w:line="240" w:lineRule="auto"/>
        <w:rPr>
          <w:bCs/>
          <w:szCs w:val="22"/>
          <w:lang w:val="hu-HU" w:bidi="hu-HU"/>
        </w:rPr>
      </w:pPr>
      <w:r w:rsidRPr="00AF39B7">
        <w:rPr>
          <w:bCs/>
          <w:iCs/>
          <w:szCs w:val="22"/>
          <w:lang w:val="hu-HU" w:bidi="hu-HU"/>
        </w:rPr>
        <w:t>Gyakoriság</w:t>
      </w:r>
      <w:r w:rsidRPr="00AF39B7">
        <w:rPr>
          <w:bCs/>
          <w:i/>
          <w:szCs w:val="22"/>
          <w:lang w:val="hu-HU" w:bidi="hu-HU"/>
        </w:rPr>
        <w:t xml:space="preserve"> ne ismert</w:t>
      </w:r>
      <w:r w:rsidRPr="00A46E05">
        <w:rPr>
          <w:bCs/>
          <w:szCs w:val="22"/>
          <w:lang w:val="hu-HU" w:bidi="hu-HU"/>
        </w:rPr>
        <w:t xml:space="preserve"> (</w:t>
      </w:r>
      <w:r w:rsidRPr="00983331">
        <w:rPr>
          <w:bCs/>
          <w:szCs w:val="22"/>
          <w:lang w:val="hu-HU" w:bidi="hu-HU"/>
        </w:rPr>
        <w:t>a gyakoriság a rendelkezésre álló adatokból</w:t>
      </w:r>
      <w:r>
        <w:rPr>
          <w:bCs/>
          <w:szCs w:val="22"/>
          <w:lang w:val="hu-HU" w:bidi="hu-HU"/>
        </w:rPr>
        <w:t xml:space="preserve"> </w:t>
      </w:r>
      <w:r w:rsidRPr="00983331">
        <w:rPr>
          <w:bCs/>
          <w:szCs w:val="22"/>
          <w:lang w:val="hu-HU" w:bidi="hu-HU"/>
        </w:rPr>
        <w:t>nem állapítható</w:t>
      </w:r>
      <w:r>
        <w:rPr>
          <w:bCs/>
          <w:szCs w:val="22"/>
          <w:lang w:val="hu-HU" w:bidi="hu-HU"/>
        </w:rPr>
        <w:t xml:space="preserve"> </w:t>
      </w:r>
      <w:r w:rsidRPr="00983331">
        <w:rPr>
          <w:bCs/>
          <w:szCs w:val="22"/>
          <w:lang w:val="hu-HU" w:bidi="hu-HU"/>
        </w:rPr>
        <w:t>meg</w:t>
      </w:r>
      <w:r w:rsidRPr="00A46E05">
        <w:rPr>
          <w:bCs/>
          <w:szCs w:val="22"/>
          <w:lang w:val="hu-HU" w:bidi="hu-HU"/>
        </w:rPr>
        <w:t>):</w:t>
      </w:r>
    </w:p>
    <w:p w:rsidR="00A46E05" w:rsidRDefault="00A46E05" w:rsidP="00A03223">
      <w:pPr>
        <w:widowControl w:val="0"/>
        <w:spacing w:line="240" w:lineRule="auto"/>
        <w:rPr>
          <w:bCs/>
          <w:szCs w:val="22"/>
          <w:lang w:val="hu-HU" w:bidi="hu-HU"/>
        </w:rPr>
      </w:pPr>
      <w:r>
        <w:rPr>
          <w:bCs/>
          <w:szCs w:val="22"/>
          <w:lang w:val="hu-HU" w:bidi="hu-HU"/>
        </w:rPr>
        <w:t>-</w:t>
      </w:r>
      <w:r>
        <w:rPr>
          <w:bCs/>
          <w:szCs w:val="22"/>
          <w:lang w:val="hu-HU" w:bidi="hu-HU"/>
        </w:rPr>
        <w:tab/>
        <w:t>ö</w:t>
      </w:r>
      <w:r w:rsidRPr="00A46E05">
        <w:rPr>
          <w:bCs/>
          <w:szCs w:val="22"/>
          <w:lang w:val="hu-HU" w:bidi="hu-HU"/>
        </w:rPr>
        <w:t>vsömör</w:t>
      </w:r>
    </w:p>
    <w:p w:rsidR="00A46E05" w:rsidRPr="00525508" w:rsidRDefault="00A46E05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Mellékhatások bejelentése</w:t>
      </w:r>
    </w:p>
    <w:p w:rsidR="00A27EE6" w:rsidRPr="00525508" w:rsidRDefault="00A27EE6" w:rsidP="000E786F">
      <w:pPr>
        <w:pStyle w:val="BodytextAgency"/>
        <w:keepNext/>
        <w:widowControl w:val="0"/>
        <w:spacing w:after="0" w:line="240" w:lineRule="auto"/>
        <w:rPr>
          <w:rFonts w:ascii="Times New Roman" w:hAnsi="Times New Roman" w:cs="Times New Roman"/>
          <w:sz w:val="22"/>
          <w:szCs w:val="22"/>
          <w:lang w:val="hu-HU"/>
        </w:rPr>
      </w:pPr>
      <w:r w:rsidRPr="00525508">
        <w:rPr>
          <w:rFonts w:ascii="Times New Roman" w:eastAsia="Times New Roman" w:hAnsi="Times New Roman" w:cs="Times New Roman"/>
          <w:sz w:val="22"/>
          <w:szCs w:val="22"/>
          <w:lang w:val="hu-HU" w:bidi="hu-HU"/>
        </w:rPr>
        <w:t>Ha Önnél bármilyen mellékhatás jelentkezik, tájékoztassa kezelőorvosát vagy gyógyszerészét.</w:t>
      </w:r>
      <w:r w:rsidRPr="00525508">
        <w:rPr>
          <w:rFonts w:ascii="Times New Roman" w:eastAsia="Times New Roman" w:hAnsi="Times New Roman" w:cs="Times New Roman"/>
          <w:color w:val="FF0000"/>
          <w:sz w:val="22"/>
          <w:szCs w:val="22"/>
          <w:lang w:val="hu-HU" w:bidi="hu-HU"/>
        </w:rPr>
        <w:t xml:space="preserve"> </w:t>
      </w:r>
      <w:r w:rsidRPr="00525508">
        <w:rPr>
          <w:rFonts w:ascii="Times New Roman" w:eastAsia="Times New Roman" w:hAnsi="Times New Roman" w:cs="Times New Roman"/>
          <w:sz w:val="22"/>
          <w:szCs w:val="22"/>
          <w:lang w:val="hu-HU" w:bidi="hu-HU"/>
        </w:rPr>
        <w:t xml:space="preserve">Ez a betegtájékoztatóban fel nem sorolt bármilyen lehetséges mellékhatásra is vonatkozik. A mellékhatásokat közvetlenül a hatóság részére is bejelentheti az </w:t>
      </w:r>
      <w:hyperlink r:id="rId14" w:history="1">
        <w:r w:rsidRPr="00525508">
          <w:rPr>
            <w:rFonts w:ascii="Times New Roman" w:eastAsia="Times New Roman" w:hAnsi="Times New Roman" w:cs="Times New Roman"/>
            <w:color w:val="0000FF"/>
            <w:sz w:val="22"/>
            <w:szCs w:val="22"/>
            <w:highlight w:val="lightGray"/>
            <w:u w:val="single"/>
            <w:lang w:val="hu-HU" w:bidi="hu-HU"/>
          </w:rPr>
          <w:t>V. függelékben</w:t>
        </w:r>
      </w:hyperlink>
      <w:r w:rsidRPr="00525508">
        <w:rPr>
          <w:rFonts w:ascii="Times New Roman" w:eastAsia="Times New Roman" w:hAnsi="Times New Roman" w:cs="Times New Roman"/>
          <w:sz w:val="22"/>
          <w:szCs w:val="22"/>
          <w:highlight w:val="lightGray"/>
          <w:lang w:val="hu-HU" w:bidi="hu-HU"/>
        </w:rPr>
        <w:t xml:space="preserve"> található elérhetőségeken keresztül</w:t>
      </w:r>
      <w:r w:rsidRPr="00525508">
        <w:rPr>
          <w:rFonts w:ascii="Times New Roman" w:eastAsia="Times New Roman" w:hAnsi="Times New Roman" w:cs="Times New Roman"/>
          <w:sz w:val="22"/>
          <w:szCs w:val="22"/>
          <w:lang w:val="hu-HU" w:bidi="hu-HU"/>
        </w:rPr>
        <w:t>. A mellékhatások bejelentésével Ön is hozzájárulhat ahhoz, hogy minél több információ álljon rendelkezésre a gyógyszer biztonságos alkalmazásával kapcsolatban.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left="567" w:right="-2" w:hanging="567"/>
        <w:rPr>
          <w:b/>
          <w:szCs w:val="22"/>
          <w:lang w:val="hu-HU"/>
        </w:rPr>
      </w:pP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left="567" w:right="-2" w:hanging="567"/>
        <w:rPr>
          <w:b/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ind w:left="567" w:hanging="567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5.</w:t>
      </w:r>
      <w:r w:rsidRPr="00525508">
        <w:rPr>
          <w:b/>
          <w:bCs/>
          <w:szCs w:val="22"/>
          <w:lang w:val="hu-HU" w:bidi="hu-HU"/>
        </w:rPr>
        <w:tab/>
        <w:t>Hogyan kell a Skilarence-t tárolni?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rFonts w:eastAsia="SimSun"/>
          <w:b/>
          <w:szCs w:val="22"/>
          <w:lang w:val="hu-HU" w:eastAsia="zh-CN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hu-HU" w:eastAsia="zh-CN"/>
        </w:rPr>
      </w:pPr>
      <w:r w:rsidRPr="00525508">
        <w:rPr>
          <w:szCs w:val="22"/>
          <w:lang w:val="hu-HU" w:eastAsia="zh-CN" w:bidi="hu-HU"/>
        </w:rPr>
        <w:t>A gyógyszer gyermekektől elzárva tartandó!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right="-2"/>
        <w:rPr>
          <w:rFonts w:eastAsia="SimSun"/>
          <w:szCs w:val="22"/>
          <w:lang w:val="hu-HU" w:eastAsia="zh-CN"/>
        </w:rPr>
      </w:pPr>
    </w:p>
    <w:p w:rsidR="00882695" w:rsidRPr="00525508" w:rsidRDefault="00A27EE6" w:rsidP="000E786F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  <w:r w:rsidRPr="00525508">
        <w:rPr>
          <w:szCs w:val="22"/>
          <w:lang w:val="hu-HU" w:eastAsia="zh-CN" w:bidi="hu-HU"/>
        </w:rPr>
        <w:t>A dobozon és a buborék</w:t>
      </w:r>
      <w:r w:rsidR="0099045F" w:rsidRPr="00525508">
        <w:rPr>
          <w:szCs w:val="22"/>
          <w:lang w:val="hu-HU" w:eastAsia="zh-CN" w:bidi="hu-HU"/>
        </w:rPr>
        <w:t>csomagoláson</w:t>
      </w:r>
      <w:r w:rsidRPr="00525508">
        <w:rPr>
          <w:szCs w:val="22"/>
          <w:lang w:val="hu-HU" w:eastAsia="zh-CN" w:bidi="hu-HU"/>
        </w:rPr>
        <w:t xml:space="preserve"> feltüntetett lejárati idő „</w:t>
      </w:r>
      <w:r w:rsidR="00F53FC9">
        <w:rPr>
          <w:szCs w:val="22"/>
          <w:lang w:val="hu-HU" w:eastAsia="zh-CN" w:bidi="hu-HU"/>
        </w:rPr>
        <w:t>EXP</w:t>
      </w:r>
      <w:r w:rsidRPr="00525508">
        <w:rPr>
          <w:szCs w:val="22"/>
          <w:lang w:val="hu-HU" w:eastAsia="zh-CN" w:bidi="hu-HU"/>
        </w:rPr>
        <w:t>” után ne szedje ezt a gyógyszert.</w:t>
      </w:r>
      <w:r w:rsidR="00C371ED" w:rsidRPr="00525508">
        <w:rPr>
          <w:lang w:val="hu-HU"/>
        </w:rPr>
        <w:t xml:space="preserve"> </w:t>
      </w:r>
      <w:r w:rsidR="00ED20ED" w:rsidRPr="00525508">
        <w:rPr>
          <w:lang w:val="hu-HU"/>
        </w:rPr>
        <w:t>A lejárati idő az adott hónap utolsó napjára vonatkozik</w:t>
      </w:r>
      <w:r w:rsidR="00585863" w:rsidRPr="00525508">
        <w:rPr>
          <w:lang w:val="hu-HU"/>
        </w:rPr>
        <w:t>.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right="-2"/>
        <w:rPr>
          <w:rFonts w:eastAsia="SimSun"/>
          <w:szCs w:val="22"/>
          <w:lang w:val="hu-HU" w:eastAsia="zh-CN"/>
        </w:rPr>
      </w:pP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left="567" w:hanging="567"/>
        <w:rPr>
          <w:rFonts w:eastAsia="SimSun"/>
          <w:szCs w:val="22"/>
          <w:lang w:val="hu-HU" w:eastAsia="zh-CN"/>
        </w:rPr>
      </w:pPr>
      <w:r w:rsidRPr="00525508">
        <w:rPr>
          <w:szCs w:val="22"/>
          <w:lang w:val="hu-HU" w:eastAsia="zh-CN" w:bidi="hu-HU"/>
        </w:rPr>
        <w:t>Ez a gyógyszer nem igényel különleges tárolást.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left="567" w:hanging="567"/>
        <w:rPr>
          <w:rFonts w:eastAsia="SimSun"/>
          <w:szCs w:val="22"/>
          <w:lang w:val="hu-HU" w:eastAsia="zh-CN"/>
        </w:rPr>
      </w:pP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right="-2"/>
        <w:rPr>
          <w:rFonts w:eastAsia="SimSun"/>
          <w:szCs w:val="22"/>
          <w:lang w:val="hu-HU" w:eastAsia="zh-CN"/>
        </w:rPr>
      </w:pPr>
      <w:r w:rsidRPr="00525508">
        <w:rPr>
          <w:szCs w:val="22"/>
          <w:lang w:val="hu-HU" w:eastAsia="zh-CN" w:bidi="hu-HU"/>
        </w:rPr>
        <w:t>Semmilyen gyógyszert ne dobjon a szennyvízbe vagy a háztartási hulladékba. Kérdezze meg gyógyszerészét, hogy mit tegyen a már nem használt gyógyszereivel. Ezek az intézkedések elősegítik a környezet védelmét.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right="-2"/>
        <w:rPr>
          <w:b/>
          <w:szCs w:val="22"/>
          <w:lang w:val="hu-HU"/>
        </w:rPr>
      </w:pP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right="-2"/>
        <w:rPr>
          <w:b/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ind w:right="-2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6.</w:t>
      </w:r>
      <w:r w:rsidRPr="00525508">
        <w:rPr>
          <w:b/>
          <w:bCs/>
          <w:szCs w:val="22"/>
          <w:lang w:val="hu-HU" w:bidi="hu-HU"/>
        </w:rPr>
        <w:tab/>
        <w:t>A csomagolás tartalma és egyéb információk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ind w:right="-2"/>
        <w:rPr>
          <w:b/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ind w:right="-2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Mit tartalmaz</w:t>
      </w:r>
      <w:r w:rsidRPr="00F27AD7">
        <w:rPr>
          <w:b/>
          <w:szCs w:val="22"/>
          <w:lang w:val="hu-HU" w:bidi="hu-HU"/>
        </w:rPr>
        <w:t xml:space="preserve"> a Skilarence </w:t>
      </w:r>
    </w:p>
    <w:p w:rsidR="00A27EE6" w:rsidRPr="00525508" w:rsidRDefault="00A27EE6" w:rsidP="000E786F">
      <w:pPr>
        <w:keepNext/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A készítmény hatóanyaga a dimetil-fumarát. Egy tabletta 120 mg dimetil-fumarátot tartalmaz.</w:t>
      </w:r>
    </w:p>
    <w:p w:rsidR="00A27EE6" w:rsidRPr="00525508" w:rsidRDefault="00A27EE6" w:rsidP="000E786F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hu-HU"/>
        </w:rPr>
      </w:pPr>
      <w:r w:rsidRPr="00525508">
        <w:rPr>
          <w:szCs w:val="22"/>
          <w:lang w:val="hu-HU" w:bidi="hu-HU"/>
        </w:rPr>
        <w:t>Egyéb összetevők: laktóz-monohidrát, mikrokristályos cellulóz, kroszkarmellóz-nátrium, vízmentes kolloid szilícium-dioxid, magnézium-sztearát, metakrilsav-etil-akrilát kopolimer (1:1), talkum, trietil-citrát, titánium-dioxid (E171), szimetikon, indigókármin (E132) és nátrium-hidroxid.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right="-2"/>
        <w:rPr>
          <w:b/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Milyen a Skilarence külleme és mit tartalmaz a csomagolás</w:t>
      </w:r>
      <w:r w:rsidR="00777D99">
        <w:rPr>
          <w:b/>
          <w:bCs/>
          <w:szCs w:val="22"/>
          <w:lang w:val="hu-HU" w:bidi="hu-HU"/>
        </w:rPr>
        <w:t>?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 xml:space="preserve">A Skilarence 120 mg </w:t>
      </w:r>
      <w:r w:rsidR="00BF3941" w:rsidRPr="00525508">
        <w:rPr>
          <w:szCs w:val="22"/>
          <w:lang w:val="hu-HU" w:bidi="hu-HU"/>
        </w:rPr>
        <w:t>kék</w:t>
      </w:r>
      <w:r w:rsidR="005854C9" w:rsidRPr="00525508">
        <w:rPr>
          <w:szCs w:val="22"/>
          <w:lang w:val="hu-HU" w:bidi="hu-HU"/>
        </w:rPr>
        <w:t xml:space="preserve"> színű</w:t>
      </w:r>
      <w:r w:rsidRPr="00525508">
        <w:rPr>
          <w:szCs w:val="22"/>
          <w:lang w:val="hu-HU" w:bidi="hu-HU"/>
        </w:rPr>
        <w:t>, kerek tabletta</w:t>
      </w:r>
      <w:r w:rsidR="00377CFE" w:rsidRPr="00525508">
        <w:rPr>
          <w:szCs w:val="22"/>
          <w:lang w:val="hu-HU" w:bidi="hu-HU"/>
        </w:rPr>
        <w:t>, körülbelül 11,6</w:t>
      </w:r>
      <w:r w:rsidR="00585863" w:rsidRPr="00525508">
        <w:rPr>
          <w:szCs w:val="22"/>
          <w:lang w:val="hu-HU" w:bidi="hu-HU"/>
        </w:rPr>
        <w:t> </w:t>
      </w:r>
      <w:r w:rsidR="00377CFE" w:rsidRPr="00525508">
        <w:rPr>
          <w:szCs w:val="22"/>
          <w:lang w:val="hu-HU" w:bidi="hu-HU"/>
        </w:rPr>
        <w:t>mm-es átmérővel</w:t>
      </w:r>
      <w:r w:rsidRPr="00525508">
        <w:rPr>
          <w:szCs w:val="22"/>
          <w:lang w:val="hu-HU" w:bidi="hu-HU"/>
        </w:rPr>
        <w:t>.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  <w:r w:rsidRPr="00525508">
        <w:rPr>
          <w:szCs w:val="22"/>
          <w:lang w:val="hu-HU" w:bidi="hu-HU"/>
        </w:rPr>
        <w:t xml:space="preserve">Kiszerelések: 40, 70, 90, 100, 120, 180, 200, 240, </w:t>
      </w:r>
      <w:r w:rsidR="0012574F">
        <w:rPr>
          <w:szCs w:val="22"/>
          <w:lang w:val="hu-HU" w:bidi="hu-HU"/>
        </w:rPr>
        <w:t xml:space="preserve">300, </w:t>
      </w:r>
      <w:r w:rsidRPr="00525508">
        <w:rPr>
          <w:szCs w:val="22"/>
          <w:lang w:val="hu-HU" w:bidi="hu-HU"/>
        </w:rPr>
        <w:t>360 és 400 </w:t>
      </w:r>
      <w:r w:rsidR="00D327C7" w:rsidRPr="00525508">
        <w:rPr>
          <w:szCs w:val="22"/>
          <w:lang w:val="hu-HU" w:bidi="hu-HU"/>
        </w:rPr>
        <w:t xml:space="preserve">db </w:t>
      </w:r>
      <w:r w:rsidRPr="00525508">
        <w:rPr>
          <w:szCs w:val="22"/>
          <w:lang w:val="hu-HU" w:bidi="hu-HU"/>
        </w:rPr>
        <w:t>gyomornedv-ellenálló tabletta. Nem feltétlenül mindegyik kiszerelés kerül kereskedelmi forgalomba. A tabletták PVC/PVDC-alumínium buborék</w:t>
      </w:r>
      <w:r w:rsidR="00577AEF" w:rsidRPr="00525508">
        <w:rPr>
          <w:szCs w:val="22"/>
          <w:lang w:val="hu-HU" w:bidi="hu-HU"/>
        </w:rPr>
        <w:t>csomagolásban</w:t>
      </w:r>
      <w:r w:rsidRPr="00525508">
        <w:rPr>
          <w:szCs w:val="22"/>
          <w:lang w:val="hu-HU" w:bidi="hu-HU"/>
        </w:rPr>
        <w:t xml:space="preserve"> vannak.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rPr>
          <w:b/>
          <w:szCs w:val="22"/>
          <w:lang w:val="hu-HU"/>
        </w:rPr>
      </w:pPr>
    </w:p>
    <w:p w:rsidR="00A27EE6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b/>
          <w:bCs/>
          <w:szCs w:val="22"/>
          <w:lang w:val="hu-HU" w:bidi="hu-HU"/>
        </w:rPr>
      </w:pPr>
      <w:r w:rsidRPr="00525508">
        <w:rPr>
          <w:b/>
          <w:bCs/>
          <w:szCs w:val="22"/>
          <w:lang w:val="hu-HU" w:bidi="hu-HU"/>
        </w:rPr>
        <w:t>A forgalomba hozatali engedély jogosultja</w:t>
      </w:r>
      <w:r w:rsidR="008B22AC">
        <w:rPr>
          <w:b/>
          <w:bCs/>
          <w:szCs w:val="22"/>
          <w:lang w:val="hu-HU" w:bidi="hu-HU"/>
        </w:rPr>
        <w:t xml:space="preserve"> </w:t>
      </w:r>
      <w:r w:rsidR="008B22AC" w:rsidRPr="00130037">
        <w:rPr>
          <w:b/>
          <w:bCs/>
          <w:lang w:val="hu-HU"/>
        </w:rPr>
        <w:t>és a gyártó</w:t>
      </w:r>
    </w:p>
    <w:p w:rsidR="008B22AC" w:rsidRDefault="008B22AC" w:rsidP="000E786F">
      <w:pPr>
        <w:keepNext/>
        <w:widowControl w:val="0"/>
        <w:tabs>
          <w:tab w:val="clear" w:pos="567"/>
        </w:tabs>
        <w:spacing w:line="240" w:lineRule="auto"/>
        <w:rPr>
          <w:b/>
          <w:bCs/>
          <w:szCs w:val="22"/>
          <w:lang w:val="hu-HU" w:bidi="hu-HU"/>
        </w:rPr>
      </w:pPr>
    </w:p>
    <w:p w:rsidR="008B22AC" w:rsidRPr="00525508" w:rsidRDefault="008B22AC" w:rsidP="000E786F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A forgalomba hozatali engedély jogosultja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Almirall, S.A.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Ronda General Mitre, 151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E-08022 Barcelona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Spanyolország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Tel. +34 93 291 30 00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right="-2"/>
        <w:rPr>
          <w:b/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val="hu-HU"/>
        </w:rPr>
      </w:pPr>
      <w:r w:rsidRPr="00525508">
        <w:rPr>
          <w:b/>
          <w:bCs/>
          <w:szCs w:val="22"/>
          <w:lang w:val="hu-HU" w:bidi="hu-HU"/>
        </w:rPr>
        <w:t>Gyártó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 w:bidi="hu-HU"/>
        </w:rPr>
        <w:t>Industrias Farmacéuticas Almirall, S.A.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  <w:r w:rsidRPr="00525508">
        <w:rPr>
          <w:szCs w:val="22"/>
          <w:lang w:val="hu-HU" w:bidi="hu-HU"/>
        </w:rPr>
        <w:t>Ctr</w:t>
      </w:r>
      <w:r w:rsidR="008B22AC">
        <w:rPr>
          <w:szCs w:val="22"/>
          <w:lang w:val="hu-HU" w:bidi="hu-HU"/>
        </w:rPr>
        <w:t>a</w:t>
      </w:r>
      <w:r w:rsidRPr="00525508">
        <w:rPr>
          <w:szCs w:val="22"/>
          <w:lang w:val="hu-HU" w:bidi="hu-HU"/>
        </w:rPr>
        <w:t>. Nacional II, Km. 593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  <w:r w:rsidRPr="00525508">
        <w:rPr>
          <w:szCs w:val="22"/>
          <w:lang w:val="hu-HU" w:bidi="hu-HU"/>
        </w:rPr>
        <w:t>E-08740 Sant Andreu de la Barca, Barcelona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  <w:r w:rsidRPr="00525508">
        <w:rPr>
          <w:szCs w:val="22"/>
          <w:lang w:val="hu-HU" w:bidi="hu-HU"/>
        </w:rPr>
        <w:t>Spanyolország</w:t>
      </w:r>
    </w:p>
    <w:p w:rsidR="00A27EE6" w:rsidRPr="00525508" w:rsidRDefault="00A27EE6" w:rsidP="000E786F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hu-HU"/>
        </w:rPr>
      </w:pPr>
    </w:p>
    <w:p w:rsidR="00A27EE6" w:rsidRPr="00525508" w:rsidRDefault="00A27EE6" w:rsidP="000E786F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hu-HU"/>
        </w:rPr>
      </w:pPr>
      <w:r w:rsidRPr="00525508">
        <w:rPr>
          <w:szCs w:val="22"/>
          <w:lang w:val="hu-HU" w:bidi="hu-HU"/>
        </w:rPr>
        <w:t>A készítményhez kapcsolódó további kérdéseivel forduljon a forgalomba hozatali engedély jogosultjának helyi képviseletéhez:</w:t>
      </w:r>
    </w:p>
    <w:p w:rsidR="00A27EE6" w:rsidRPr="00525508" w:rsidRDefault="00A27EE6" w:rsidP="000E786F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b/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szCs w:val="22"/>
          <w:lang w:val="hu-HU"/>
        </w:rPr>
        <w:t>België/Belgique/Belgien/ Luxembourg/Luxemburg</w:t>
      </w:r>
    </w:p>
    <w:p w:rsidR="00F41102" w:rsidRPr="00525508" w:rsidRDefault="00EA4F6F" w:rsidP="000E786F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/>
        </w:rPr>
        <w:t>Almirall N.V., Tél/Tel</w:t>
      </w:r>
      <w:r w:rsidR="00657E43" w:rsidRPr="00525508">
        <w:rPr>
          <w:szCs w:val="22"/>
          <w:lang w:val="hu-HU"/>
        </w:rPr>
        <w:t>.</w:t>
      </w:r>
      <w:r w:rsidRPr="00525508">
        <w:rPr>
          <w:szCs w:val="22"/>
          <w:lang w:val="hu-HU"/>
        </w:rPr>
        <w:t xml:space="preserve">: +32 (0)2 </w:t>
      </w:r>
      <w:r w:rsidR="00F3149A" w:rsidRPr="00B61DC4">
        <w:rPr>
          <w:szCs w:val="22"/>
          <w:lang w:val="de-DE"/>
        </w:rPr>
        <w:t>771 86 37</w:t>
      </w:r>
    </w:p>
    <w:p w:rsidR="00EA4F6F" w:rsidRPr="00525508" w:rsidRDefault="00EA4F6F" w:rsidP="000E786F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hu-HU"/>
        </w:rPr>
      </w:pPr>
    </w:p>
    <w:p w:rsidR="00EA4F6F" w:rsidRPr="00525508" w:rsidRDefault="00EA4F6F" w:rsidP="000E786F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/>
        </w:rPr>
        <w:t>България/</w:t>
      </w:r>
      <w:r w:rsidRPr="00525508">
        <w:rPr>
          <w:b/>
          <w:szCs w:val="22"/>
          <w:lang w:val="hu-HU"/>
        </w:rPr>
        <w:t xml:space="preserve"> Česká republika/</w:t>
      </w:r>
      <w:r w:rsidRPr="00525508">
        <w:rPr>
          <w:b/>
          <w:bCs/>
          <w:szCs w:val="22"/>
          <w:lang w:val="hu-HU"/>
        </w:rPr>
        <w:t xml:space="preserve"> Eesti/</w:t>
      </w:r>
      <w:r w:rsidRPr="00525508">
        <w:rPr>
          <w:b/>
          <w:szCs w:val="22"/>
          <w:lang w:val="hu-HU"/>
        </w:rPr>
        <w:t xml:space="preserve"> España/ Hrvatska/ Κύπρος/ Latvija/ Lietuva/ Magyarország/ Malta/ România/ Slovenija/ Slovenská republika</w:t>
      </w:r>
    </w:p>
    <w:p w:rsidR="00EA4F6F" w:rsidRPr="00525508" w:rsidRDefault="00EA4F6F" w:rsidP="000E786F">
      <w:pPr>
        <w:keepNext/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hu-HU"/>
        </w:rPr>
      </w:pPr>
      <w:r w:rsidRPr="00525508">
        <w:rPr>
          <w:szCs w:val="22"/>
          <w:lang w:val="hu-HU"/>
        </w:rPr>
        <w:t>Almirall, S.A., Teл./ Tel/ Τηλ: +34 93 291 30 00</w:t>
      </w:r>
    </w:p>
    <w:p w:rsidR="00EA4F6F" w:rsidRPr="00525508" w:rsidRDefault="00EA4F6F" w:rsidP="000E786F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hu-HU"/>
        </w:rPr>
      </w:pPr>
      <w:r w:rsidRPr="00525508">
        <w:rPr>
          <w:szCs w:val="22"/>
          <w:lang w:val="hu-HU"/>
        </w:rPr>
        <w:t xml:space="preserve">Tel (Česká republika/Slovenská republika): +420 </w:t>
      </w:r>
      <w:r w:rsidR="009A26E9">
        <w:rPr>
          <w:lang w:val="de-DE"/>
        </w:rPr>
        <w:t>220 990 139</w:t>
      </w:r>
    </w:p>
    <w:p w:rsidR="00EA4F6F" w:rsidRPr="00525508" w:rsidRDefault="00EA4F6F" w:rsidP="000E786F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hu-HU"/>
        </w:rPr>
      </w:pPr>
    </w:p>
    <w:p w:rsidR="00EA4F6F" w:rsidRPr="00525508" w:rsidRDefault="00EA4F6F" w:rsidP="000E786F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hu-HU"/>
        </w:rPr>
      </w:pPr>
      <w:r w:rsidRPr="00525508">
        <w:rPr>
          <w:b/>
          <w:szCs w:val="22"/>
          <w:lang w:val="hu-HU"/>
        </w:rPr>
        <w:t>Danmark/ Norge</w:t>
      </w:r>
      <w:r w:rsidRPr="00525508">
        <w:rPr>
          <w:szCs w:val="22"/>
          <w:lang w:val="hu-HU"/>
        </w:rPr>
        <w:t xml:space="preserve">/ </w:t>
      </w:r>
      <w:r w:rsidRPr="00525508">
        <w:rPr>
          <w:b/>
          <w:szCs w:val="22"/>
          <w:lang w:val="hu-HU"/>
        </w:rPr>
        <w:t>Suomi/Finland/ Sverige</w:t>
      </w:r>
    </w:p>
    <w:p w:rsidR="00EA4F6F" w:rsidRPr="00525508" w:rsidRDefault="00EA4F6F" w:rsidP="000E786F">
      <w:pPr>
        <w:keepNext/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hu-HU"/>
        </w:rPr>
      </w:pPr>
      <w:r w:rsidRPr="00525508">
        <w:rPr>
          <w:szCs w:val="22"/>
          <w:lang w:val="hu-HU"/>
        </w:rPr>
        <w:t>Almirall ApS, Tlf/ Puh/Tel: +45 70 25 75 75</w:t>
      </w:r>
    </w:p>
    <w:p w:rsidR="00EA4F6F" w:rsidRPr="00525508" w:rsidRDefault="00EA4F6F" w:rsidP="000E786F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hu-HU"/>
        </w:rPr>
      </w:pPr>
    </w:p>
    <w:p w:rsidR="00EA4F6F" w:rsidRPr="00525508" w:rsidRDefault="00EA4F6F" w:rsidP="000E786F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hu-HU"/>
        </w:rPr>
      </w:pPr>
      <w:r w:rsidRPr="00525508">
        <w:rPr>
          <w:b/>
          <w:szCs w:val="22"/>
          <w:lang w:val="hu-HU"/>
        </w:rPr>
        <w:t>Deutschland</w:t>
      </w:r>
    </w:p>
    <w:p w:rsidR="00F41102" w:rsidRPr="00525508" w:rsidRDefault="00EA4F6F" w:rsidP="000E786F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/>
        </w:rPr>
        <w:t>Almirall Hermal GmbH, Tel.: +49 (0)40 72704-0</w:t>
      </w:r>
    </w:p>
    <w:p w:rsidR="004A60F9" w:rsidRDefault="004A60F9" w:rsidP="004A60F9">
      <w:pPr>
        <w:widowControl w:val="0"/>
        <w:numPr>
          <w:ilvl w:val="12"/>
          <w:numId w:val="0"/>
        </w:numPr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de-DE"/>
        </w:rPr>
      </w:pPr>
    </w:p>
    <w:p w:rsidR="004A60F9" w:rsidRPr="004A60F9" w:rsidRDefault="004A60F9" w:rsidP="004A60F9">
      <w:pPr>
        <w:keepNext/>
        <w:widowControl w:val="0"/>
        <w:numPr>
          <w:ilvl w:val="12"/>
          <w:numId w:val="0"/>
        </w:numPr>
        <w:tabs>
          <w:tab w:val="clear" w:pos="567"/>
          <w:tab w:val="left" w:pos="720"/>
        </w:tabs>
        <w:spacing w:line="240" w:lineRule="auto"/>
        <w:rPr>
          <w:b/>
          <w:szCs w:val="22"/>
          <w:lang w:val="es-ES"/>
        </w:rPr>
      </w:pPr>
      <w:r w:rsidRPr="00F07E3F">
        <w:rPr>
          <w:b/>
          <w:szCs w:val="22"/>
        </w:rPr>
        <w:t>Ελλάδα</w:t>
      </w:r>
    </w:p>
    <w:p w:rsidR="004A60F9" w:rsidRDefault="004A60F9" w:rsidP="004A60F9">
      <w:pPr>
        <w:keepNext/>
        <w:widowControl w:val="0"/>
        <w:numPr>
          <w:ilvl w:val="12"/>
          <w:numId w:val="0"/>
        </w:numPr>
        <w:tabs>
          <w:tab w:val="clear" w:pos="567"/>
          <w:tab w:val="left" w:pos="720"/>
        </w:tabs>
        <w:spacing w:line="240" w:lineRule="auto"/>
        <w:rPr>
          <w:szCs w:val="22"/>
          <w:lang w:val="de-DE"/>
        </w:rPr>
      </w:pPr>
      <w:r w:rsidRPr="00F34856">
        <w:rPr>
          <w:szCs w:val="22"/>
          <w:lang w:val="de-DE"/>
        </w:rPr>
        <w:t>G</w:t>
      </w:r>
      <w:r>
        <w:rPr>
          <w:szCs w:val="22"/>
          <w:lang w:val="de-DE"/>
        </w:rPr>
        <w:t>alenica</w:t>
      </w:r>
      <w:r w:rsidRPr="00F34856">
        <w:rPr>
          <w:szCs w:val="22"/>
          <w:lang w:val="de-DE"/>
        </w:rPr>
        <w:t xml:space="preserve"> A.E</w:t>
      </w:r>
      <w:r>
        <w:rPr>
          <w:szCs w:val="22"/>
          <w:lang w:val="de-DE"/>
        </w:rPr>
        <w:t xml:space="preserve">., </w:t>
      </w:r>
      <w:r w:rsidRPr="00F34856">
        <w:rPr>
          <w:szCs w:val="22"/>
          <w:lang w:val="de-DE"/>
        </w:rPr>
        <w:t>Tηλ: +30 210 52 81 700</w:t>
      </w:r>
    </w:p>
    <w:p w:rsidR="00EA4F6F" w:rsidRPr="004A60F9" w:rsidRDefault="00EA4F6F" w:rsidP="000E786F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de-DE"/>
        </w:rPr>
      </w:pPr>
    </w:p>
    <w:p w:rsidR="00EA4F6F" w:rsidRPr="00525508" w:rsidRDefault="00EA4F6F" w:rsidP="000E786F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szCs w:val="22"/>
          <w:lang w:val="hu-HU"/>
        </w:rPr>
        <w:t>France</w:t>
      </w:r>
    </w:p>
    <w:p w:rsidR="00ED12DA" w:rsidRPr="00525508" w:rsidRDefault="00EA4F6F" w:rsidP="000E786F">
      <w:pPr>
        <w:keepNext/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hu-HU"/>
        </w:rPr>
      </w:pPr>
      <w:r w:rsidRPr="00525508">
        <w:rPr>
          <w:szCs w:val="22"/>
          <w:lang w:val="hu-HU"/>
        </w:rPr>
        <w:t>Almirall SAS, Tél.: +33(0)1 46 46 19 20</w:t>
      </w:r>
    </w:p>
    <w:p w:rsidR="00EA4F6F" w:rsidRPr="00525508" w:rsidRDefault="00EA4F6F" w:rsidP="000E786F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hu-HU"/>
        </w:rPr>
      </w:pPr>
    </w:p>
    <w:p w:rsidR="00EA4F6F" w:rsidRPr="00525508" w:rsidRDefault="00EA4F6F" w:rsidP="000E786F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szCs w:val="22"/>
          <w:lang w:val="hu-HU"/>
        </w:rPr>
        <w:t>Ireland</w:t>
      </w:r>
    </w:p>
    <w:p w:rsidR="00F41102" w:rsidRPr="00525508" w:rsidRDefault="000D5650" w:rsidP="000E786F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hu-HU"/>
        </w:rPr>
      </w:pPr>
      <w:r w:rsidRPr="00DF19B5">
        <w:rPr>
          <w:szCs w:val="22"/>
          <w:lang w:val="de-DE"/>
        </w:rPr>
        <w:t>Almirall</w:t>
      </w:r>
      <w:r w:rsidR="00566036">
        <w:rPr>
          <w:szCs w:val="22"/>
          <w:lang w:val="de-DE"/>
        </w:rPr>
        <w:t>,</w:t>
      </w:r>
      <w:r w:rsidRPr="00DF19B5">
        <w:rPr>
          <w:szCs w:val="22"/>
          <w:lang w:val="de-DE"/>
        </w:rPr>
        <w:t xml:space="preserve"> </w:t>
      </w:r>
      <w:r>
        <w:rPr>
          <w:szCs w:val="22"/>
          <w:lang w:val="de-DE"/>
        </w:rPr>
        <w:t>S.A.</w:t>
      </w:r>
      <w:r w:rsidR="00CD1174" w:rsidRPr="00DF19B5">
        <w:rPr>
          <w:szCs w:val="22"/>
          <w:lang w:val="de-DE"/>
        </w:rPr>
        <w:t>,</w:t>
      </w:r>
      <w:r w:rsidR="00CD1174">
        <w:rPr>
          <w:szCs w:val="22"/>
          <w:lang w:val="de-DE"/>
        </w:rPr>
        <w:t xml:space="preserve"> Tel: </w:t>
      </w:r>
      <w:r w:rsidR="00467BF5">
        <w:t>+353 (0) 1431 9836</w:t>
      </w:r>
    </w:p>
    <w:p w:rsidR="00EA4F6F" w:rsidRPr="00525508" w:rsidRDefault="00EA4F6F" w:rsidP="000E786F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hu-HU"/>
        </w:rPr>
      </w:pPr>
    </w:p>
    <w:p w:rsidR="00EA4F6F" w:rsidRPr="00525508" w:rsidRDefault="00EA4F6F" w:rsidP="000E786F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hu-HU"/>
        </w:rPr>
      </w:pPr>
      <w:r w:rsidRPr="00525508">
        <w:rPr>
          <w:b/>
          <w:szCs w:val="22"/>
          <w:lang w:val="hu-HU"/>
        </w:rPr>
        <w:t>Ísland</w:t>
      </w:r>
    </w:p>
    <w:p w:rsidR="00F41102" w:rsidRPr="00525508" w:rsidRDefault="00EA4F6F" w:rsidP="000E786F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/>
        </w:rPr>
        <w:t>Vistor hf., Sími: +354 535 70 00</w:t>
      </w:r>
    </w:p>
    <w:p w:rsidR="00EA4F6F" w:rsidRPr="00525508" w:rsidRDefault="00EA4F6F" w:rsidP="000E786F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hu-HU"/>
        </w:rPr>
      </w:pPr>
    </w:p>
    <w:p w:rsidR="00EA4F6F" w:rsidRPr="00525508" w:rsidRDefault="00EA4F6F" w:rsidP="000E786F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szCs w:val="22"/>
          <w:lang w:val="hu-HU"/>
        </w:rPr>
        <w:t>Italia</w:t>
      </w:r>
    </w:p>
    <w:p w:rsidR="00F41102" w:rsidRPr="00525508" w:rsidRDefault="00EA4F6F" w:rsidP="000E786F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/>
        </w:rPr>
        <w:t>Almirall SpA, Tel.: +39 02 346181</w:t>
      </w:r>
    </w:p>
    <w:p w:rsidR="00EA4F6F" w:rsidRPr="00525508" w:rsidRDefault="00EA4F6F" w:rsidP="000E786F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hu-HU"/>
        </w:rPr>
      </w:pPr>
    </w:p>
    <w:p w:rsidR="00EA4F6F" w:rsidRPr="00525508" w:rsidRDefault="00EA4F6F" w:rsidP="000E786F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hu-HU"/>
        </w:rPr>
      </w:pPr>
      <w:r w:rsidRPr="00525508">
        <w:rPr>
          <w:b/>
          <w:szCs w:val="22"/>
          <w:lang w:val="hu-HU"/>
        </w:rPr>
        <w:t>Nederland</w:t>
      </w:r>
    </w:p>
    <w:p w:rsidR="00F41102" w:rsidRPr="00525508" w:rsidRDefault="00EA4F6F" w:rsidP="000E786F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/>
        </w:rPr>
        <w:t>Almirall B.V., Tel</w:t>
      </w:r>
      <w:r w:rsidR="006C71CC" w:rsidRPr="00525508">
        <w:rPr>
          <w:szCs w:val="22"/>
          <w:lang w:val="hu-HU"/>
        </w:rPr>
        <w:t>.</w:t>
      </w:r>
      <w:r w:rsidRPr="00525508">
        <w:rPr>
          <w:szCs w:val="22"/>
          <w:lang w:val="hu-HU"/>
        </w:rPr>
        <w:t>: +31 (0)30</w:t>
      </w:r>
      <w:r w:rsidR="002766EC">
        <w:rPr>
          <w:szCs w:val="22"/>
          <w:lang w:val="hu-HU"/>
        </w:rPr>
        <w:t xml:space="preserve"> </w:t>
      </w:r>
      <w:r w:rsidRPr="00525508">
        <w:rPr>
          <w:szCs w:val="22"/>
          <w:lang w:val="hu-HU"/>
        </w:rPr>
        <w:t>799</w:t>
      </w:r>
      <w:r w:rsidR="002766EC">
        <w:rPr>
          <w:szCs w:val="22"/>
          <w:lang w:val="hu-HU"/>
        </w:rPr>
        <w:t xml:space="preserve"> </w:t>
      </w:r>
      <w:r w:rsidRPr="00525508">
        <w:rPr>
          <w:szCs w:val="22"/>
          <w:lang w:val="hu-HU"/>
        </w:rPr>
        <w:t>1155</w:t>
      </w:r>
    </w:p>
    <w:p w:rsidR="00EA4F6F" w:rsidRPr="00525508" w:rsidRDefault="00EA4F6F" w:rsidP="000E786F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hu-HU"/>
        </w:rPr>
      </w:pPr>
    </w:p>
    <w:p w:rsidR="00EA4F6F" w:rsidRPr="00525508" w:rsidRDefault="00EA4F6F" w:rsidP="000E786F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hu-HU"/>
        </w:rPr>
      </w:pPr>
      <w:r w:rsidRPr="00525508">
        <w:rPr>
          <w:b/>
          <w:szCs w:val="22"/>
          <w:lang w:val="hu-HU"/>
        </w:rPr>
        <w:t>Österreich</w:t>
      </w:r>
    </w:p>
    <w:p w:rsidR="00F41102" w:rsidRPr="00525508" w:rsidRDefault="00EA4F6F" w:rsidP="000E786F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/>
        </w:rPr>
        <w:t>Almirall GmbH, Tel.: +43 (0)1/595 39 60</w:t>
      </w:r>
    </w:p>
    <w:p w:rsidR="00EA4F6F" w:rsidRPr="00525508" w:rsidRDefault="00EA4F6F" w:rsidP="000E786F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hu-HU"/>
        </w:rPr>
      </w:pPr>
    </w:p>
    <w:p w:rsidR="00EA4F6F" w:rsidRPr="00525508" w:rsidRDefault="00EA4F6F" w:rsidP="000E786F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b/>
          <w:bCs/>
          <w:i/>
          <w:iCs/>
          <w:szCs w:val="22"/>
          <w:lang w:val="hu-HU"/>
        </w:rPr>
      </w:pPr>
      <w:r w:rsidRPr="00525508">
        <w:rPr>
          <w:b/>
          <w:szCs w:val="22"/>
          <w:lang w:val="hu-HU"/>
        </w:rPr>
        <w:t>Polska</w:t>
      </w:r>
    </w:p>
    <w:p w:rsidR="00F41102" w:rsidRPr="00525508" w:rsidRDefault="00EA4F6F" w:rsidP="000E786F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hu-HU"/>
        </w:rPr>
      </w:pPr>
      <w:r w:rsidRPr="00525508">
        <w:rPr>
          <w:szCs w:val="22"/>
          <w:lang w:val="hu-HU"/>
        </w:rPr>
        <w:t>Almirall Sp.z o. o</w:t>
      </w:r>
      <w:r w:rsidR="009D5081" w:rsidRPr="00525508">
        <w:rPr>
          <w:szCs w:val="22"/>
          <w:lang w:val="hu-HU"/>
        </w:rPr>
        <w:t xml:space="preserve">., </w:t>
      </w:r>
      <w:r w:rsidRPr="00525508">
        <w:rPr>
          <w:szCs w:val="22"/>
          <w:lang w:val="hu-HU"/>
        </w:rPr>
        <w:t>Tel.: +48 22 330 02 57</w:t>
      </w:r>
    </w:p>
    <w:p w:rsidR="00EA4F6F" w:rsidRPr="00525508" w:rsidRDefault="00EA4F6F" w:rsidP="000E786F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hu-HU"/>
        </w:rPr>
      </w:pPr>
    </w:p>
    <w:p w:rsidR="00EA4F6F" w:rsidRPr="00525508" w:rsidRDefault="00EA4F6F" w:rsidP="000E786F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hu-HU"/>
        </w:rPr>
      </w:pPr>
      <w:r w:rsidRPr="00525508">
        <w:rPr>
          <w:b/>
          <w:szCs w:val="22"/>
          <w:lang w:val="hu-HU"/>
        </w:rPr>
        <w:t>Portugal</w:t>
      </w:r>
    </w:p>
    <w:p w:rsidR="00A27EE6" w:rsidRPr="00525508" w:rsidRDefault="00EA4F6F" w:rsidP="000E786F">
      <w:pPr>
        <w:keepNext/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hu-HU"/>
        </w:rPr>
      </w:pPr>
      <w:r w:rsidRPr="00525508">
        <w:rPr>
          <w:szCs w:val="22"/>
          <w:lang w:val="hu-HU"/>
        </w:rPr>
        <w:t>Almirall - Produtos Farmacêuticos, Lda.</w:t>
      </w:r>
      <w:r w:rsidR="006C71CC" w:rsidRPr="00525508">
        <w:rPr>
          <w:szCs w:val="22"/>
          <w:lang w:val="hu-HU"/>
        </w:rPr>
        <w:t>,</w:t>
      </w:r>
      <w:r w:rsidRPr="00525508">
        <w:rPr>
          <w:szCs w:val="22"/>
          <w:lang w:val="hu-HU"/>
        </w:rPr>
        <w:t xml:space="preserve"> </w:t>
      </w:r>
      <w:r w:rsidR="00A27EE6" w:rsidRPr="00525508">
        <w:rPr>
          <w:szCs w:val="22"/>
          <w:lang w:val="hu-HU"/>
        </w:rPr>
        <w:t>Tel.: +351 21 415 57 50</w:t>
      </w:r>
    </w:p>
    <w:p w:rsidR="00A27EE6" w:rsidRDefault="00A27EE6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CD1174" w:rsidRPr="00525508" w:rsidRDefault="00CD1174" w:rsidP="000E786F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szCs w:val="22"/>
          <w:lang w:val="hu-HU"/>
        </w:rPr>
        <w:t>United Kingdom</w:t>
      </w:r>
      <w:r w:rsidR="000D5650">
        <w:rPr>
          <w:b/>
          <w:szCs w:val="22"/>
          <w:lang w:val="hu-HU"/>
        </w:rPr>
        <w:t xml:space="preserve"> (Northern Ireland)</w:t>
      </w:r>
    </w:p>
    <w:p w:rsidR="00CD1174" w:rsidRDefault="00CD1174" w:rsidP="000E786F">
      <w:pPr>
        <w:widowControl w:val="0"/>
        <w:tabs>
          <w:tab w:val="clear" w:pos="567"/>
        </w:tabs>
        <w:spacing w:line="240" w:lineRule="auto"/>
      </w:pPr>
      <w:r w:rsidRPr="00525508">
        <w:rPr>
          <w:szCs w:val="22"/>
          <w:lang w:val="hu-HU"/>
        </w:rPr>
        <w:t xml:space="preserve">Almirall Limited, Tel.: </w:t>
      </w:r>
      <w:r w:rsidR="00644712">
        <w:rPr>
          <w:szCs w:val="22"/>
          <w:lang w:val="hu-HU"/>
        </w:rPr>
        <w:t>+44 (</w:t>
      </w:r>
      <w:r>
        <w:t>0</w:t>
      </w:r>
      <w:r w:rsidR="00644712">
        <w:t xml:space="preserve">) </w:t>
      </w:r>
      <w:r>
        <w:t>800 0087 399</w:t>
      </w:r>
    </w:p>
    <w:p w:rsidR="00CD1174" w:rsidRPr="00525508" w:rsidRDefault="00CD1174" w:rsidP="000E786F">
      <w:pPr>
        <w:widowControl w:val="0"/>
        <w:tabs>
          <w:tab w:val="clear" w:pos="567"/>
        </w:tabs>
        <w:spacing w:line="240" w:lineRule="auto"/>
        <w:rPr>
          <w:szCs w:val="22"/>
          <w:lang w:val="hu-HU"/>
        </w:rPr>
      </w:pP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 xml:space="preserve">A betegtájékoztató legutóbbi felülvizsgálatának dátuma: </w:t>
      </w:r>
    </w:p>
    <w:p w:rsidR="00A27EE6" w:rsidRPr="00525508" w:rsidRDefault="00A27EE6" w:rsidP="000E786F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hu-HU"/>
        </w:rPr>
      </w:pP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hu-HU"/>
        </w:rPr>
      </w:pPr>
      <w:r w:rsidRPr="00525508">
        <w:rPr>
          <w:b/>
          <w:bCs/>
          <w:szCs w:val="22"/>
          <w:lang w:val="hu-HU" w:bidi="hu-HU"/>
        </w:rPr>
        <w:t>Egyéb információforrások</w:t>
      </w:r>
    </w:p>
    <w:p w:rsidR="00A27EE6" w:rsidRPr="00525508" w:rsidRDefault="00A27EE6" w:rsidP="000E786F">
      <w:pPr>
        <w:keepNext/>
        <w:widowControl w:val="0"/>
        <w:tabs>
          <w:tab w:val="clear" w:pos="567"/>
        </w:tabs>
        <w:spacing w:line="240" w:lineRule="auto"/>
        <w:rPr>
          <w:iCs/>
          <w:szCs w:val="22"/>
          <w:lang w:val="hu-HU"/>
        </w:rPr>
      </w:pPr>
      <w:r w:rsidRPr="00525508">
        <w:rPr>
          <w:szCs w:val="22"/>
          <w:lang w:val="hu-HU" w:bidi="hu-HU"/>
        </w:rPr>
        <w:t xml:space="preserve">A gyógyszerről részletes információ az Európai Gyógyszerügynökség internetes honlapján </w:t>
      </w:r>
      <w:hyperlink r:id="rId15" w:history="1">
        <w:r w:rsidRPr="00525508">
          <w:rPr>
            <w:color w:val="0000FF"/>
            <w:szCs w:val="22"/>
            <w:u w:val="single"/>
            <w:lang w:val="hu-HU" w:bidi="hu-HU"/>
          </w:rPr>
          <w:t>(http://www.ema.europa.eu)</w:t>
        </w:r>
      </w:hyperlink>
      <w:r w:rsidRPr="00525508">
        <w:rPr>
          <w:color w:val="0000FF"/>
          <w:szCs w:val="22"/>
          <w:lang w:val="hu-HU" w:bidi="hu-HU"/>
        </w:rPr>
        <w:t xml:space="preserve"> </w:t>
      </w:r>
      <w:r w:rsidRPr="00525508">
        <w:rPr>
          <w:szCs w:val="22"/>
          <w:lang w:val="hu-HU" w:bidi="hu-HU"/>
        </w:rPr>
        <w:t>található.</w:t>
      </w:r>
    </w:p>
    <w:p w:rsidR="00A27EE6" w:rsidRPr="00A46E05" w:rsidRDefault="00A27EE6" w:rsidP="00A46E05">
      <w:pPr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</w:p>
    <w:sectPr w:rsidR="00A27EE6" w:rsidRPr="00A46E05" w:rsidSect="00BF52B6">
      <w:footerReference w:type="default" r:id="rId16"/>
      <w:footerReference w:type="first" r:id="rId17"/>
      <w:endnotePr>
        <w:numFmt w:val="decimal"/>
      </w:endnotePr>
      <w:pgSz w:w="11907" w:h="16840" w:code="9"/>
      <w:pgMar w:top="1134" w:right="1418" w:bottom="1134" w:left="1418" w:header="737" w:footer="73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A38" w:rsidRDefault="00132A38">
      <w:r>
        <w:separator/>
      </w:r>
    </w:p>
  </w:endnote>
  <w:endnote w:type="continuationSeparator" w:id="0">
    <w:p w:rsidR="00132A38" w:rsidRDefault="00132A38">
      <w:r>
        <w:continuationSeparator/>
      </w:r>
    </w:p>
  </w:endnote>
  <w:endnote w:type="continuationNotice" w:id="1">
    <w:p w:rsidR="00132A38" w:rsidRDefault="00132A3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F48" w:rsidRDefault="00A76F48" w:rsidP="00A27EE6">
    <w:pPr>
      <w:pStyle w:val="Footer"/>
      <w:tabs>
        <w:tab w:val="right" w:pos="8931"/>
      </w:tabs>
      <w:spacing w:line="240" w:lineRule="auto"/>
      <w:jc w:val="center"/>
    </w:pPr>
    <w:r>
      <w:fldChar w:fldCharType="begin"/>
    </w:r>
    <w:r>
      <w:instrText xml:space="preserve"> EQ </w:instrText>
    </w:r>
    <w:r>
      <w:fldChar w:fldCharType="end"/>
    </w: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separate"/>
    </w:r>
    <w:r w:rsidR="004B3ED6">
      <w:rPr>
        <w:rStyle w:val="PageNumber"/>
        <w:rFonts w:cs="Arial"/>
      </w:rPr>
      <w:t>43</w:t>
    </w:r>
    <w:r>
      <w:rPr>
        <w:rStyle w:val="PageNumber"/>
        <w:rFonts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F48" w:rsidRDefault="00A76F48">
    <w:pPr>
      <w:pStyle w:val="Footer"/>
      <w:tabs>
        <w:tab w:val="right" w:pos="8931"/>
      </w:tabs>
      <w:ind w:right="96"/>
      <w:jc w:val="center"/>
    </w:pPr>
    <w:r>
      <w:fldChar w:fldCharType="begin"/>
    </w:r>
    <w:r>
      <w:instrText xml:space="preserve"> EQ </w:instrText>
    </w:r>
    <w:r>
      <w:fldChar w:fldCharType="end"/>
    </w: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separate"/>
    </w:r>
    <w:r>
      <w:rPr>
        <w:rStyle w:val="PageNumber"/>
        <w:rFonts w:cs="Arial"/>
      </w:rPr>
      <w:t>1</w:t>
    </w:r>
    <w:r>
      <w:rPr>
        <w:rStyle w:val="PageNumber"/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A38" w:rsidRDefault="00132A38">
      <w:r>
        <w:separator/>
      </w:r>
    </w:p>
  </w:footnote>
  <w:footnote w:type="continuationSeparator" w:id="0">
    <w:p w:rsidR="00132A38" w:rsidRDefault="00132A38">
      <w:r>
        <w:continuationSeparator/>
      </w:r>
    </w:p>
  </w:footnote>
  <w:footnote w:type="continuationNotice" w:id="1">
    <w:p w:rsidR="00132A38" w:rsidRDefault="00132A38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EE4BBF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F2465F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DC84B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EB4F10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1C415C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412FD2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2965AF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E4F20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8C7F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3E97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356D5"/>
    <w:multiLevelType w:val="hybridMultilevel"/>
    <w:tmpl w:val="1CB830B8"/>
    <w:lvl w:ilvl="0" w:tplc="B92C689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2DC823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0C865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0AB7F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AD4DAB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14238B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9AEF24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78879AA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F6CEDB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2244B87"/>
    <w:multiLevelType w:val="multilevel"/>
    <w:tmpl w:val="27484218"/>
    <w:lvl w:ilvl="0">
      <w:start w:val="3"/>
      <w:numFmt w:val="decimal"/>
      <w:pStyle w:val="Heading1"/>
      <w:lvlText w:val="2.7.%1"/>
      <w:lvlJc w:val="left"/>
      <w:pPr>
        <w:tabs>
          <w:tab w:val="num" w:pos="1984"/>
        </w:tabs>
        <w:ind w:left="1984" w:hanging="1984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z w:val="24"/>
        <w:szCs w:val="24"/>
        <w:u w:val="none"/>
        <w:vertAlign w:val="baseline"/>
      </w:rPr>
    </w:lvl>
    <w:lvl w:ilvl="1">
      <w:start w:val="1"/>
      <w:numFmt w:val="decimal"/>
      <w:pStyle w:val="Heading2"/>
      <w:lvlText w:val="2.7.%1.%2"/>
      <w:lvlJc w:val="left"/>
      <w:pPr>
        <w:tabs>
          <w:tab w:val="num" w:pos="1984"/>
        </w:tabs>
        <w:ind w:left="1984" w:hanging="1984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z w:val="24"/>
        <w:szCs w:val="24"/>
        <w:u w:val="none"/>
        <w:vertAlign w:val="baseline"/>
      </w:rPr>
    </w:lvl>
    <w:lvl w:ilvl="2">
      <w:start w:val="1"/>
      <w:numFmt w:val="decimal"/>
      <w:pStyle w:val="Heading3"/>
      <w:lvlText w:val="2.7.%1.%2.%3"/>
      <w:lvlJc w:val="left"/>
      <w:pPr>
        <w:tabs>
          <w:tab w:val="num" w:pos="1984"/>
        </w:tabs>
        <w:ind w:left="1984" w:hanging="198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</w:rPr>
    </w:lvl>
    <w:lvl w:ilvl="3">
      <w:start w:val="1"/>
      <w:numFmt w:val="decimal"/>
      <w:pStyle w:val="Heading4"/>
      <w:lvlText w:val="2.7.%1.%2.%3.%4"/>
      <w:lvlJc w:val="left"/>
      <w:pPr>
        <w:tabs>
          <w:tab w:val="num" w:pos="1984"/>
        </w:tabs>
        <w:ind w:left="1984" w:hanging="198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</w:rPr>
    </w:lvl>
    <w:lvl w:ilvl="4">
      <w:start w:val="1"/>
      <w:numFmt w:val="decimal"/>
      <w:pStyle w:val="Heading5"/>
      <w:lvlText w:val="2.7.%1.%2.%3.%4.%5"/>
      <w:lvlJc w:val="left"/>
      <w:pPr>
        <w:tabs>
          <w:tab w:val="num" w:pos="1984"/>
        </w:tabs>
        <w:ind w:left="1984" w:hanging="198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</w:rPr>
    </w:lvl>
    <w:lvl w:ilvl="5">
      <w:start w:val="1"/>
      <w:numFmt w:val="decimal"/>
      <w:pStyle w:val="Heading6"/>
      <w:lvlText w:val="2.7.%1.%2.%3.%4.%5.%6"/>
      <w:lvlJc w:val="left"/>
      <w:pPr>
        <w:tabs>
          <w:tab w:val="num" w:pos="5528"/>
        </w:tabs>
        <w:ind w:left="5528" w:hanging="198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</w:rPr>
    </w:lvl>
    <w:lvl w:ilvl="6">
      <w:start w:val="1"/>
      <w:numFmt w:val="lowerLetter"/>
      <w:pStyle w:val="Heading7"/>
      <w:lvlText w:val="(%7)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7">
      <w:start w:val="1"/>
      <w:numFmt w:val="decimal"/>
      <w:pStyle w:val="Heading8"/>
      <w:lvlText w:val="(%8)"/>
      <w:lvlJc w:val="left"/>
      <w:pPr>
        <w:tabs>
          <w:tab w:val="num" w:pos="850"/>
        </w:tabs>
        <w:ind w:left="850" w:hanging="425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  <w:caps w:val="0"/>
        <w:strike w:val="0"/>
        <w:dstrike w:val="0"/>
        <w:vanish w:val="0"/>
        <w:color w:val="auto"/>
        <w:u w:val="none"/>
        <w:vertAlign w:val="baseline"/>
      </w:rPr>
    </w:lvl>
  </w:abstractNum>
  <w:abstractNum w:abstractNumId="12" w15:restartNumberingAfterBreak="0">
    <w:nsid w:val="09C44CC1"/>
    <w:multiLevelType w:val="hybridMultilevel"/>
    <w:tmpl w:val="7FF2C56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23C2D25"/>
    <w:multiLevelType w:val="hybridMultilevel"/>
    <w:tmpl w:val="65BAE7F8"/>
    <w:lvl w:ilvl="0" w:tplc="440AC2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A6CF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F499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261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F220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A0D1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48B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C08F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962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D35219"/>
    <w:multiLevelType w:val="hybridMultilevel"/>
    <w:tmpl w:val="F8B4C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1F61127C"/>
    <w:multiLevelType w:val="hybridMultilevel"/>
    <w:tmpl w:val="E230F5B4"/>
    <w:lvl w:ilvl="0" w:tplc="3C923B94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273A47B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4A596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11477F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FE83EA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A32E7E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5B21FB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D02FD1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D74A13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1A1B34"/>
    <w:multiLevelType w:val="hybridMultilevel"/>
    <w:tmpl w:val="42CAA9EE"/>
    <w:lvl w:ilvl="0" w:tplc="D08E7946">
      <w:start w:val="21"/>
      <w:numFmt w:val="bullet"/>
      <w:lvlText w:val="-"/>
      <w:lvlJc w:val="left"/>
      <w:pPr>
        <w:tabs>
          <w:tab w:val="num" w:pos="360"/>
        </w:tabs>
        <w:ind w:left="188" w:hanging="188"/>
      </w:pPr>
      <w:rPr>
        <w:rFonts w:hint="default"/>
      </w:rPr>
    </w:lvl>
    <w:lvl w:ilvl="1" w:tplc="149E61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B891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20F0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DA41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3A90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A4F5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8C8B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8CF9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A26784"/>
    <w:multiLevelType w:val="hybridMultilevel"/>
    <w:tmpl w:val="46522498"/>
    <w:lvl w:ilvl="0" w:tplc="710693D8">
      <w:start w:val="1"/>
      <w:numFmt w:val="bullet"/>
      <w:lvlText w:val=""/>
      <w:lvlJc w:val="left"/>
      <w:pPr>
        <w:tabs>
          <w:tab w:val="num" w:pos="-360"/>
        </w:tabs>
        <w:ind w:left="360" w:hanging="360"/>
      </w:pPr>
      <w:rPr>
        <w:rFonts w:ascii="Symbol" w:hAnsi="Symbol" w:hint="default"/>
      </w:rPr>
    </w:lvl>
    <w:lvl w:ilvl="1" w:tplc="0CCC4DF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364097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F72055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89C41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B543D9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1DC000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F26152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E2850D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C0464B"/>
    <w:multiLevelType w:val="hybridMultilevel"/>
    <w:tmpl w:val="5B843666"/>
    <w:lvl w:ilvl="0" w:tplc="D2606C50">
      <w:start w:val="1"/>
      <w:numFmt w:val="decimal"/>
      <w:pStyle w:val="Table"/>
      <w:lvlText w:val="Table 2.7.3-%1"/>
      <w:lvlJc w:val="left"/>
      <w:pPr>
        <w:tabs>
          <w:tab w:val="num" w:pos="3403"/>
        </w:tabs>
        <w:ind w:left="3403" w:hanging="1134"/>
      </w:pPr>
      <w:rPr>
        <w:rFonts w:hint="default"/>
      </w:rPr>
    </w:lvl>
    <w:lvl w:ilvl="1" w:tplc="CCDE1B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420EDD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4F024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F408D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CEE97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88407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443A1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E8DE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F9337D0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468"/>
        </w:tabs>
        <w:ind w:left="828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A100D28"/>
    <w:multiLevelType w:val="hybridMultilevel"/>
    <w:tmpl w:val="979479BE"/>
    <w:lvl w:ilvl="0" w:tplc="FD788292">
      <w:start w:val="1"/>
      <w:numFmt w:val="upperLetter"/>
      <w:lvlText w:val="%1."/>
      <w:lvlJc w:val="left"/>
      <w:pPr>
        <w:ind w:left="5670" w:hanging="5670"/>
      </w:pPr>
      <w:rPr>
        <w:rFonts w:hint="default"/>
        <w:b/>
      </w:rPr>
    </w:lvl>
    <w:lvl w:ilvl="1" w:tplc="F8B28974">
      <w:start w:val="17"/>
      <w:numFmt w:val="decimal"/>
      <w:lvlText w:val="%2."/>
      <w:lvlJc w:val="left"/>
      <w:pPr>
        <w:ind w:left="1650" w:hanging="570"/>
      </w:pPr>
      <w:rPr>
        <w:rFonts w:hint="default"/>
        <w:b/>
        <w:i w:val="0"/>
      </w:r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F942D5"/>
    <w:multiLevelType w:val="hybridMultilevel"/>
    <w:tmpl w:val="6F4C42FA"/>
    <w:lvl w:ilvl="0" w:tplc="710693D8">
      <w:start w:val="1"/>
      <w:numFmt w:val="bullet"/>
      <w:lvlText w:val=""/>
      <w:lvlJc w:val="left"/>
      <w:pPr>
        <w:tabs>
          <w:tab w:val="num" w:pos="-360"/>
        </w:tabs>
        <w:ind w:left="360" w:hanging="360"/>
      </w:pPr>
      <w:rPr>
        <w:rFonts w:ascii="Symbol" w:hAnsi="Symbol" w:hint="default"/>
      </w:rPr>
    </w:lvl>
    <w:lvl w:ilvl="1" w:tplc="47DAF8E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FF834D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1C2D60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D883F6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C72910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3A0A8F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2B612F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424E59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8"/>
  </w:num>
  <w:num w:numId="4">
    <w:abstractNumId w:val="11"/>
  </w:num>
  <w:num w:numId="5">
    <w:abstractNumId w:val="17"/>
  </w:num>
  <w:num w:numId="6">
    <w:abstractNumId w:val="21"/>
  </w:num>
  <w:num w:numId="7">
    <w:abstractNumId w:val="20"/>
  </w:num>
  <w:num w:numId="8">
    <w:abstractNumId w:val="19"/>
  </w:num>
  <w:num w:numId="9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13"/>
  </w:num>
  <w:num w:numId="12">
    <w:abstractNumId w:val="1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es-ES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0"/>
  <w:activeWritingStyle w:appName="MSWord" w:lang="hu-HU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131078" w:nlCheck="1" w:checkStyle="1"/>
  <w:activeWritingStyle w:appName="MSWord" w:lang="es-ES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wMjUxNjIwMTUzNTZR0lEKTi0uzszPAykwrQUAHgmqMCwAAAA="/>
    <w:docVar w:name="Registered" w:val="-1"/>
    <w:docVar w:name="Version" w:val="0"/>
  </w:docVars>
  <w:rsids>
    <w:rsidRoot w:val="00812D16"/>
    <w:rsid w:val="000007A7"/>
    <w:rsid w:val="000028FB"/>
    <w:rsid w:val="00002FCA"/>
    <w:rsid w:val="00003E75"/>
    <w:rsid w:val="0000707C"/>
    <w:rsid w:val="00011F0D"/>
    <w:rsid w:val="000134EA"/>
    <w:rsid w:val="00014A5A"/>
    <w:rsid w:val="0001566F"/>
    <w:rsid w:val="000174C4"/>
    <w:rsid w:val="000200DC"/>
    <w:rsid w:val="000214F5"/>
    <w:rsid w:val="00021CF8"/>
    <w:rsid w:val="000229C2"/>
    <w:rsid w:val="000237F5"/>
    <w:rsid w:val="00026A51"/>
    <w:rsid w:val="00030432"/>
    <w:rsid w:val="00033C12"/>
    <w:rsid w:val="00034326"/>
    <w:rsid w:val="0003618E"/>
    <w:rsid w:val="00036918"/>
    <w:rsid w:val="00037C0A"/>
    <w:rsid w:val="00045BC2"/>
    <w:rsid w:val="00045E4E"/>
    <w:rsid w:val="000467BD"/>
    <w:rsid w:val="00046D3D"/>
    <w:rsid w:val="00050CE3"/>
    <w:rsid w:val="0005789D"/>
    <w:rsid w:val="00057C53"/>
    <w:rsid w:val="00066E75"/>
    <w:rsid w:val="00070589"/>
    <w:rsid w:val="000708D9"/>
    <w:rsid w:val="00070F30"/>
    <w:rsid w:val="000723A7"/>
    <w:rsid w:val="000742CB"/>
    <w:rsid w:val="000748FB"/>
    <w:rsid w:val="000807DC"/>
    <w:rsid w:val="0008369F"/>
    <w:rsid w:val="00083884"/>
    <w:rsid w:val="00091F3F"/>
    <w:rsid w:val="00092E0E"/>
    <w:rsid w:val="00095F93"/>
    <w:rsid w:val="000A2005"/>
    <w:rsid w:val="000A34DD"/>
    <w:rsid w:val="000A466D"/>
    <w:rsid w:val="000A5296"/>
    <w:rsid w:val="000A7758"/>
    <w:rsid w:val="000B08C2"/>
    <w:rsid w:val="000B2A1E"/>
    <w:rsid w:val="000B33BC"/>
    <w:rsid w:val="000B350A"/>
    <w:rsid w:val="000C1DFA"/>
    <w:rsid w:val="000C4728"/>
    <w:rsid w:val="000C73AC"/>
    <w:rsid w:val="000D328E"/>
    <w:rsid w:val="000D5650"/>
    <w:rsid w:val="000D75D3"/>
    <w:rsid w:val="000E0F95"/>
    <w:rsid w:val="000E1593"/>
    <w:rsid w:val="000E1D38"/>
    <w:rsid w:val="000E1F69"/>
    <w:rsid w:val="000E26EF"/>
    <w:rsid w:val="000E76C0"/>
    <w:rsid w:val="000E786F"/>
    <w:rsid w:val="000F18C3"/>
    <w:rsid w:val="000F4B8F"/>
    <w:rsid w:val="000F4C68"/>
    <w:rsid w:val="000F69BD"/>
    <w:rsid w:val="000F6E25"/>
    <w:rsid w:val="000F724F"/>
    <w:rsid w:val="00101325"/>
    <w:rsid w:val="0010228D"/>
    <w:rsid w:val="001053B9"/>
    <w:rsid w:val="00105DEA"/>
    <w:rsid w:val="001063E2"/>
    <w:rsid w:val="00106605"/>
    <w:rsid w:val="00106D8F"/>
    <w:rsid w:val="0011098B"/>
    <w:rsid w:val="0011135D"/>
    <w:rsid w:val="00112F43"/>
    <w:rsid w:val="00116D4E"/>
    <w:rsid w:val="0011707B"/>
    <w:rsid w:val="001230FA"/>
    <w:rsid w:val="0012395C"/>
    <w:rsid w:val="001239C1"/>
    <w:rsid w:val="00123E86"/>
    <w:rsid w:val="00124DCB"/>
    <w:rsid w:val="0012574F"/>
    <w:rsid w:val="00125ED6"/>
    <w:rsid w:val="00126835"/>
    <w:rsid w:val="0013140D"/>
    <w:rsid w:val="00132137"/>
    <w:rsid w:val="00132A38"/>
    <w:rsid w:val="00135DE9"/>
    <w:rsid w:val="00140657"/>
    <w:rsid w:val="0014089F"/>
    <w:rsid w:val="0014130E"/>
    <w:rsid w:val="00141FE8"/>
    <w:rsid w:val="00145530"/>
    <w:rsid w:val="001529A4"/>
    <w:rsid w:val="00152D08"/>
    <w:rsid w:val="0015372B"/>
    <w:rsid w:val="00155F0C"/>
    <w:rsid w:val="00157360"/>
    <w:rsid w:val="001626A8"/>
    <w:rsid w:val="0016304B"/>
    <w:rsid w:val="0016680A"/>
    <w:rsid w:val="001717B5"/>
    <w:rsid w:val="00171E85"/>
    <w:rsid w:val="00176C21"/>
    <w:rsid w:val="00181293"/>
    <w:rsid w:val="00181C4D"/>
    <w:rsid w:val="00182D45"/>
    <w:rsid w:val="00186E21"/>
    <w:rsid w:val="00196AA0"/>
    <w:rsid w:val="00196CF9"/>
    <w:rsid w:val="001A0E52"/>
    <w:rsid w:val="001A182A"/>
    <w:rsid w:val="001B3DE3"/>
    <w:rsid w:val="001C2150"/>
    <w:rsid w:val="001C2400"/>
    <w:rsid w:val="001C28B4"/>
    <w:rsid w:val="001C486B"/>
    <w:rsid w:val="001C4E0D"/>
    <w:rsid w:val="001C5F83"/>
    <w:rsid w:val="001C7E91"/>
    <w:rsid w:val="001D311C"/>
    <w:rsid w:val="001D3F5C"/>
    <w:rsid w:val="001D45A2"/>
    <w:rsid w:val="001D7961"/>
    <w:rsid w:val="001E03B9"/>
    <w:rsid w:val="001E2489"/>
    <w:rsid w:val="001E37B3"/>
    <w:rsid w:val="001E481B"/>
    <w:rsid w:val="001E53D6"/>
    <w:rsid w:val="001F5841"/>
    <w:rsid w:val="001F704F"/>
    <w:rsid w:val="00204389"/>
    <w:rsid w:val="00204BE0"/>
    <w:rsid w:val="0021045A"/>
    <w:rsid w:val="00210DD1"/>
    <w:rsid w:val="00212D5D"/>
    <w:rsid w:val="00212EB5"/>
    <w:rsid w:val="00216F24"/>
    <w:rsid w:val="00220D03"/>
    <w:rsid w:val="002215B1"/>
    <w:rsid w:val="0022282F"/>
    <w:rsid w:val="00222843"/>
    <w:rsid w:val="00223D3F"/>
    <w:rsid w:val="00226995"/>
    <w:rsid w:val="00230A66"/>
    <w:rsid w:val="00235994"/>
    <w:rsid w:val="002359FB"/>
    <w:rsid w:val="00235A63"/>
    <w:rsid w:val="00236C01"/>
    <w:rsid w:val="00236E8A"/>
    <w:rsid w:val="00236EA4"/>
    <w:rsid w:val="002408FF"/>
    <w:rsid w:val="0024759E"/>
    <w:rsid w:val="002523D1"/>
    <w:rsid w:val="0025419D"/>
    <w:rsid w:val="00254682"/>
    <w:rsid w:val="002546D0"/>
    <w:rsid w:val="002620C7"/>
    <w:rsid w:val="00263360"/>
    <w:rsid w:val="00263CF6"/>
    <w:rsid w:val="00264F73"/>
    <w:rsid w:val="00265146"/>
    <w:rsid w:val="0026738B"/>
    <w:rsid w:val="00267A7B"/>
    <w:rsid w:val="002705F7"/>
    <w:rsid w:val="002713D1"/>
    <w:rsid w:val="00275122"/>
    <w:rsid w:val="002766EC"/>
    <w:rsid w:val="002802D5"/>
    <w:rsid w:val="00284A4D"/>
    <w:rsid w:val="002859A9"/>
    <w:rsid w:val="002906B4"/>
    <w:rsid w:val="00290DFC"/>
    <w:rsid w:val="00295658"/>
    <w:rsid w:val="00295A8B"/>
    <w:rsid w:val="002A5F8B"/>
    <w:rsid w:val="002A7C01"/>
    <w:rsid w:val="002B017D"/>
    <w:rsid w:val="002B07DC"/>
    <w:rsid w:val="002B3ABB"/>
    <w:rsid w:val="002B705F"/>
    <w:rsid w:val="002B7601"/>
    <w:rsid w:val="002C0D73"/>
    <w:rsid w:val="002C0FBB"/>
    <w:rsid w:val="002C1202"/>
    <w:rsid w:val="002C15DC"/>
    <w:rsid w:val="002C3BD9"/>
    <w:rsid w:val="002D220F"/>
    <w:rsid w:val="002D3E89"/>
    <w:rsid w:val="002D5B38"/>
    <w:rsid w:val="002D67D3"/>
    <w:rsid w:val="002E0825"/>
    <w:rsid w:val="002E1662"/>
    <w:rsid w:val="002E24C8"/>
    <w:rsid w:val="002E4314"/>
    <w:rsid w:val="002E56E1"/>
    <w:rsid w:val="002F096D"/>
    <w:rsid w:val="002F1FD5"/>
    <w:rsid w:val="002F7FA1"/>
    <w:rsid w:val="00300267"/>
    <w:rsid w:val="003016D1"/>
    <w:rsid w:val="00301CFF"/>
    <w:rsid w:val="003023CA"/>
    <w:rsid w:val="00302D99"/>
    <w:rsid w:val="00306369"/>
    <w:rsid w:val="00306676"/>
    <w:rsid w:val="00312CBB"/>
    <w:rsid w:val="00320D6B"/>
    <w:rsid w:val="00323C08"/>
    <w:rsid w:val="00324860"/>
    <w:rsid w:val="0032627F"/>
    <w:rsid w:val="00335499"/>
    <w:rsid w:val="00335E00"/>
    <w:rsid w:val="003364CF"/>
    <w:rsid w:val="00340B7B"/>
    <w:rsid w:val="00341679"/>
    <w:rsid w:val="00344EB2"/>
    <w:rsid w:val="00345D48"/>
    <w:rsid w:val="003464E1"/>
    <w:rsid w:val="00350DFD"/>
    <w:rsid w:val="00350F83"/>
    <w:rsid w:val="00354E07"/>
    <w:rsid w:val="00360361"/>
    <w:rsid w:val="0036096B"/>
    <w:rsid w:val="00362C6F"/>
    <w:rsid w:val="003660BC"/>
    <w:rsid w:val="00366F01"/>
    <w:rsid w:val="003711E5"/>
    <w:rsid w:val="003712CD"/>
    <w:rsid w:val="003719E7"/>
    <w:rsid w:val="00373A41"/>
    <w:rsid w:val="00377CFE"/>
    <w:rsid w:val="00383A17"/>
    <w:rsid w:val="00391C2D"/>
    <w:rsid w:val="00392F41"/>
    <w:rsid w:val="00393A49"/>
    <w:rsid w:val="00396B53"/>
    <w:rsid w:val="003979E0"/>
    <w:rsid w:val="003A01D3"/>
    <w:rsid w:val="003A3653"/>
    <w:rsid w:val="003A5E6E"/>
    <w:rsid w:val="003A6BA3"/>
    <w:rsid w:val="003A76AD"/>
    <w:rsid w:val="003B21A6"/>
    <w:rsid w:val="003B3606"/>
    <w:rsid w:val="003B410D"/>
    <w:rsid w:val="003C0CFC"/>
    <w:rsid w:val="003C29AF"/>
    <w:rsid w:val="003C67C5"/>
    <w:rsid w:val="003C6F96"/>
    <w:rsid w:val="003C71E3"/>
    <w:rsid w:val="003C76E3"/>
    <w:rsid w:val="003D09E2"/>
    <w:rsid w:val="003D1FAC"/>
    <w:rsid w:val="003D3686"/>
    <w:rsid w:val="003D490B"/>
    <w:rsid w:val="003D4B27"/>
    <w:rsid w:val="003E13D5"/>
    <w:rsid w:val="003E2E5E"/>
    <w:rsid w:val="003E5EF0"/>
    <w:rsid w:val="003E7495"/>
    <w:rsid w:val="003F13DA"/>
    <w:rsid w:val="003F36E8"/>
    <w:rsid w:val="003F4A23"/>
    <w:rsid w:val="003F4BC8"/>
    <w:rsid w:val="00400471"/>
    <w:rsid w:val="004011C9"/>
    <w:rsid w:val="00401762"/>
    <w:rsid w:val="0040696D"/>
    <w:rsid w:val="00412CA2"/>
    <w:rsid w:val="00423409"/>
    <w:rsid w:val="00425381"/>
    <w:rsid w:val="00427000"/>
    <w:rsid w:val="00427E17"/>
    <w:rsid w:val="004304BF"/>
    <w:rsid w:val="004305DB"/>
    <w:rsid w:val="004328C5"/>
    <w:rsid w:val="00432A0F"/>
    <w:rsid w:val="00433F78"/>
    <w:rsid w:val="004429D3"/>
    <w:rsid w:val="00450C3C"/>
    <w:rsid w:val="00451202"/>
    <w:rsid w:val="0045281D"/>
    <w:rsid w:val="004537C8"/>
    <w:rsid w:val="004617B4"/>
    <w:rsid w:val="004635A3"/>
    <w:rsid w:val="0046376C"/>
    <w:rsid w:val="004669FB"/>
    <w:rsid w:val="00467BF5"/>
    <w:rsid w:val="00470731"/>
    <w:rsid w:val="00474475"/>
    <w:rsid w:val="00474830"/>
    <w:rsid w:val="00480812"/>
    <w:rsid w:val="0048257D"/>
    <w:rsid w:val="00484246"/>
    <w:rsid w:val="00492312"/>
    <w:rsid w:val="00494B25"/>
    <w:rsid w:val="004962D6"/>
    <w:rsid w:val="004965B9"/>
    <w:rsid w:val="00497BF4"/>
    <w:rsid w:val="004A219F"/>
    <w:rsid w:val="004A2CDB"/>
    <w:rsid w:val="004A2E9A"/>
    <w:rsid w:val="004A4065"/>
    <w:rsid w:val="004A60F9"/>
    <w:rsid w:val="004A7C1D"/>
    <w:rsid w:val="004B01BE"/>
    <w:rsid w:val="004B0777"/>
    <w:rsid w:val="004B3ED6"/>
    <w:rsid w:val="004C360E"/>
    <w:rsid w:val="004C4161"/>
    <w:rsid w:val="004C5E8F"/>
    <w:rsid w:val="004D003C"/>
    <w:rsid w:val="004D13AE"/>
    <w:rsid w:val="004D2965"/>
    <w:rsid w:val="004D4267"/>
    <w:rsid w:val="004E0A2D"/>
    <w:rsid w:val="004E3CA7"/>
    <w:rsid w:val="004E6B7B"/>
    <w:rsid w:val="004E7A83"/>
    <w:rsid w:val="004F43B1"/>
    <w:rsid w:val="00500F9E"/>
    <w:rsid w:val="00502BD3"/>
    <w:rsid w:val="005030EE"/>
    <w:rsid w:val="00506598"/>
    <w:rsid w:val="00506700"/>
    <w:rsid w:val="005124EB"/>
    <w:rsid w:val="00512A32"/>
    <w:rsid w:val="005206D3"/>
    <w:rsid w:val="0052231F"/>
    <w:rsid w:val="00522B00"/>
    <w:rsid w:val="005231DB"/>
    <w:rsid w:val="00525508"/>
    <w:rsid w:val="00527683"/>
    <w:rsid w:val="00530260"/>
    <w:rsid w:val="00530520"/>
    <w:rsid w:val="00531027"/>
    <w:rsid w:val="005312AC"/>
    <w:rsid w:val="0053265F"/>
    <w:rsid w:val="00532EAF"/>
    <w:rsid w:val="005336A8"/>
    <w:rsid w:val="00533A2B"/>
    <w:rsid w:val="00537A17"/>
    <w:rsid w:val="005406FC"/>
    <w:rsid w:val="005422F2"/>
    <w:rsid w:val="00543F18"/>
    <w:rsid w:val="005440D8"/>
    <w:rsid w:val="00545668"/>
    <w:rsid w:val="00547CD1"/>
    <w:rsid w:val="00551D64"/>
    <w:rsid w:val="0055247A"/>
    <w:rsid w:val="00560DB2"/>
    <w:rsid w:val="005631FE"/>
    <w:rsid w:val="00563C82"/>
    <w:rsid w:val="005640E7"/>
    <w:rsid w:val="00564663"/>
    <w:rsid w:val="00565B3E"/>
    <w:rsid w:val="00566036"/>
    <w:rsid w:val="00566D4A"/>
    <w:rsid w:val="005672ED"/>
    <w:rsid w:val="00572F24"/>
    <w:rsid w:val="00576EC4"/>
    <w:rsid w:val="00577AEF"/>
    <w:rsid w:val="005854C9"/>
    <w:rsid w:val="00585863"/>
    <w:rsid w:val="00587AEE"/>
    <w:rsid w:val="005906EC"/>
    <w:rsid w:val="00590A8E"/>
    <w:rsid w:val="00594389"/>
    <w:rsid w:val="005968C6"/>
    <w:rsid w:val="00596A99"/>
    <w:rsid w:val="005976C0"/>
    <w:rsid w:val="00597C2E"/>
    <w:rsid w:val="005A05B2"/>
    <w:rsid w:val="005A05B8"/>
    <w:rsid w:val="005A1E68"/>
    <w:rsid w:val="005A4365"/>
    <w:rsid w:val="005B0A83"/>
    <w:rsid w:val="005B31E3"/>
    <w:rsid w:val="005B6F49"/>
    <w:rsid w:val="005C1048"/>
    <w:rsid w:val="005C16AD"/>
    <w:rsid w:val="005C3FF2"/>
    <w:rsid w:val="005C42A1"/>
    <w:rsid w:val="005C6ABB"/>
    <w:rsid w:val="005C7831"/>
    <w:rsid w:val="005D0FFD"/>
    <w:rsid w:val="005D269A"/>
    <w:rsid w:val="005D4F95"/>
    <w:rsid w:val="005D6B21"/>
    <w:rsid w:val="005E70E6"/>
    <w:rsid w:val="005F04D8"/>
    <w:rsid w:val="005F0CB4"/>
    <w:rsid w:val="005F60EF"/>
    <w:rsid w:val="005F7827"/>
    <w:rsid w:val="005F7927"/>
    <w:rsid w:val="0060322B"/>
    <w:rsid w:val="006059EC"/>
    <w:rsid w:val="00606AD3"/>
    <w:rsid w:val="00611960"/>
    <w:rsid w:val="00614617"/>
    <w:rsid w:val="00617683"/>
    <w:rsid w:val="0061783A"/>
    <w:rsid w:val="00617DFF"/>
    <w:rsid w:val="006210D2"/>
    <w:rsid w:val="00622F70"/>
    <w:rsid w:val="00627969"/>
    <w:rsid w:val="00630FBB"/>
    <w:rsid w:val="00631B40"/>
    <w:rsid w:val="00633786"/>
    <w:rsid w:val="00633CC7"/>
    <w:rsid w:val="00634EB1"/>
    <w:rsid w:val="006415A9"/>
    <w:rsid w:val="00641F3F"/>
    <w:rsid w:val="00642D3B"/>
    <w:rsid w:val="00643F9F"/>
    <w:rsid w:val="00644712"/>
    <w:rsid w:val="00645932"/>
    <w:rsid w:val="0065341D"/>
    <w:rsid w:val="006537C9"/>
    <w:rsid w:val="00653AEE"/>
    <w:rsid w:val="006553B9"/>
    <w:rsid w:val="00657E43"/>
    <w:rsid w:val="006608DF"/>
    <w:rsid w:val="006614CF"/>
    <w:rsid w:val="00663493"/>
    <w:rsid w:val="006741B2"/>
    <w:rsid w:val="00682A2E"/>
    <w:rsid w:val="00682F1E"/>
    <w:rsid w:val="006850DA"/>
    <w:rsid w:val="00691B3F"/>
    <w:rsid w:val="0069315D"/>
    <w:rsid w:val="00693594"/>
    <w:rsid w:val="006947DC"/>
    <w:rsid w:val="006B06A4"/>
    <w:rsid w:val="006B0714"/>
    <w:rsid w:val="006B1E34"/>
    <w:rsid w:val="006B3295"/>
    <w:rsid w:val="006B4695"/>
    <w:rsid w:val="006B6CB8"/>
    <w:rsid w:val="006C2F6C"/>
    <w:rsid w:val="006C6A1C"/>
    <w:rsid w:val="006C71CC"/>
    <w:rsid w:val="006C73F8"/>
    <w:rsid w:val="006D187D"/>
    <w:rsid w:val="006D4871"/>
    <w:rsid w:val="006D497E"/>
    <w:rsid w:val="006D564E"/>
    <w:rsid w:val="006E13A7"/>
    <w:rsid w:val="006E1588"/>
    <w:rsid w:val="006E38FE"/>
    <w:rsid w:val="006E4106"/>
    <w:rsid w:val="006E6F11"/>
    <w:rsid w:val="006E7A3B"/>
    <w:rsid w:val="006E7FBB"/>
    <w:rsid w:val="006F37A1"/>
    <w:rsid w:val="006F39DB"/>
    <w:rsid w:val="006F3AE7"/>
    <w:rsid w:val="006F41A8"/>
    <w:rsid w:val="006F4AE4"/>
    <w:rsid w:val="006F4AE6"/>
    <w:rsid w:val="00702588"/>
    <w:rsid w:val="0070337B"/>
    <w:rsid w:val="00707E63"/>
    <w:rsid w:val="007120AF"/>
    <w:rsid w:val="00712E9F"/>
    <w:rsid w:val="00713B5F"/>
    <w:rsid w:val="00715D47"/>
    <w:rsid w:val="0071747B"/>
    <w:rsid w:val="0072088D"/>
    <w:rsid w:val="0072210A"/>
    <w:rsid w:val="0072401D"/>
    <w:rsid w:val="0072438C"/>
    <w:rsid w:val="00724BC5"/>
    <w:rsid w:val="007310D4"/>
    <w:rsid w:val="00734628"/>
    <w:rsid w:val="00735B38"/>
    <w:rsid w:val="00737944"/>
    <w:rsid w:val="00741E1B"/>
    <w:rsid w:val="00744B6D"/>
    <w:rsid w:val="00745078"/>
    <w:rsid w:val="0074632D"/>
    <w:rsid w:val="00746672"/>
    <w:rsid w:val="00746D4A"/>
    <w:rsid w:val="0075100D"/>
    <w:rsid w:val="00757F46"/>
    <w:rsid w:val="00760033"/>
    <w:rsid w:val="00760353"/>
    <w:rsid w:val="00764438"/>
    <w:rsid w:val="00765DE6"/>
    <w:rsid w:val="00771821"/>
    <w:rsid w:val="00772AB0"/>
    <w:rsid w:val="00773801"/>
    <w:rsid w:val="00775461"/>
    <w:rsid w:val="00776068"/>
    <w:rsid w:val="00777D99"/>
    <w:rsid w:val="0078153B"/>
    <w:rsid w:val="007816C3"/>
    <w:rsid w:val="00785F21"/>
    <w:rsid w:val="00787F5C"/>
    <w:rsid w:val="00791394"/>
    <w:rsid w:val="00792511"/>
    <w:rsid w:val="00792EDB"/>
    <w:rsid w:val="0079344B"/>
    <w:rsid w:val="007975A6"/>
    <w:rsid w:val="007A2683"/>
    <w:rsid w:val="007A27BC"/>
    <w:rsid w:val="007A28E3"/>
    <w:rsid w:val="007A4600"/>
    <w:rsid w:val="007A74C3"/>
    <w:rsid w:val="007B22B1"/>
    <w:rsid w:val="007B2997"/>
    <w:rsid w:val="007B2B64"/>
    <w:rsid w:val="007B3CF4"/>
    <w:rsid w:val="007B3D39"/>
    <w:rsid w:val="007B78AC"/>
    <w:rsid w:val="007C02B5"/>
    <w:rsid w:val="007C293B"/>
    <w:rsid w:val="007C2B42"/>
    <w:rsid w:val="007C3356"/>
    <w:rsid w:val="007C7FBF"/>
    <w:rsid w:val="007D13AC"/>
    <w:rsid w:val="007D20F9"/>
    <w:rsid w:val="007D33B6"/>
    <w:rsid w:val="007D43BB"/>
    <w:rsid w:val="007D4499"/>
    <w:rsid w:val="007D4A01"/>
    <w:rsid w:val="007D4FD8"/>
    <w:rsid w:val="007D5AA7"/>
    <w:rsid w:val="007E4FA1"/>
    <w:rsid w:val="007E52D7"/>
    <w:rsid w:val="007E59AC"/>
    <w:rsid w:val="007E6DE3"/>
    <w:rsid w:val="008006D3"/>
    <w:rsid w:val="00802B41"/>
    <w:rsid w:val="00804F50"/>
    <w:rsid w:val="0080590C"/>
    <w:rsid w:val="00805BF3"/>
    <w:rsid w:val="00812CDC"/>
    <w:rsid w:val="00812D16"/>
    <w:rsid w:val="00813BA8"/>
    <w:rsid w:val="0081534B"/>
    <w:rsid w:val="0081709F"/>
    <w:rsid w:val="00821A32"/>
    <w:rsid w:val="00822DFD"/>
    <w:rsid w:val="00823967"/>
    <w:rsid w:val="00824D59"/>
    <w:rsid w:val="008264CB"/>
    <w:rsid w:val="00826EE6"/>
    <w:rsid w:val="0083139B"/>
    <w:rsid w:val="00832634"/>
    <w:rsid w:val="00834C94"/>
    <w:rsid w:val="0083754B"/>
    <w:rsid w:val="0083774C"/>
    <w:rsid w:val="00841D1A"/>
    <w:rsid w:val="0084478D"/>
    <w:rsid w:val="0084559C"/>
    <w:rsid w:val="008518D8"/>
    <w:rsid w:val="0085661D"/>
    <w:rsid w:val="00857F96"/>
    <w:rsid w:val="008617A2"/>
    <w:rsid w:val="00862328"/>
    <w:rsid w:val="00862F3A"/>
    <w:rsid w:val="00866B9F"/>
    <w:rsid w:val="0087566A"/>
    <w:rsid w:val="008823B7"/>
    <w:rsid w:val="00882691"/>
    <w:rsid w:val="00882695"/>
    <w:rsid w:val="008832D3"/>
    <w:rsid w:val="00884B0F"/>
    <w:rsid w:val="0088792C"/>
    <w:rsid w:val="0089078B"/>
    <w:rsid w:val="00892DEC"/>
    <w:rsid w:val="00892E17"/>
    <w:rsid w:val="008A199C"/>
    <w:rsid w:val="008A19D3"/>
    <w:rsid w:val="008A28A2"/>
    <w:rsid w:val="008A667F"/>
    <w:rsid w:val="008A77D9"/>
    <w:rsid w:val="008B22AC"/>
    <w:rsid w:val="008B2F7E"/>
    <w:rsid w:val="008B5481"/>
    <w:rsid w:val="008B6FB6"/>
    <w:rsid w:val="008B6FF0"/>
    <w:rsid w:val="008B762B"/>
    <w:rsid w:val="008C1180"/>
    <w:rsid w:val="008C2FF9"/>
    <w:rsid w:val="008C3B28"/>
    <w:rsid w:val="008C6FCC"/>
    <w:rsid w:val="008D0AE4"/>
    <w:rsid w:val="008D1225"/>
    <w:rsid w:val="008D16EA"/>
    <w:rsid w:val="008D25E1"/>
    <w:rsid w:val="008D29AC"/>
    <w:rsid w:val="008D2F0F"/>
    <w:rsid w:val="008D4F11"/>
    <w:rsid w:val="008E13F6"/>
    <w:rsid w:val="008E4DCA"/>
    <w:rsid w:val="008E6422"/>
    <w:rsid w:val="008E6C91"/>
    <w:rsid w:val="008E71A5"/>
    <w:rsid w:val="008E7A88"/>
    <w:rsid w:val="008F0100"/>
    <w:rsid w:val="008F0B15"/>
    <w:rsid w:val="008F1796"/>
    <w:rsid w:val="008F3C77"/>
    <w:rsid w:val="008F4D3B"/>
    <w:rsid w:val="008F600A"/>
    <w:rsid w:val="008F6FA5"/>
    <w:rsid w:val="008F74CB"/>
    <w:rsid w:val="008F7A9D"/>
    <w:rsid w:val="00900A6C"/>
    <w:rsid w:val="00903577"/>
    <w:rsid w:val="0090502D"/>
    <w:rsid w:val="0091341A"/>
    <w:rsid w:val="009149CF"/>
    <w:rsid w:val="0091730F"/>
    <w:rsid w:val="009211BF"/>
    <w:rsid w:val="0092305D"/>
    <w:rsid w:val="009231D2"/>
    <w:rsid w:val="00923C20"/>
    <w:rsid w:val="00926C64"/>
    <w:rsid w:val="009315F7"/>
    <w:rsid w:val="00940907"/>
    <w:rsid w:val="00946495"/>
    <w:rsid w:val="0094760F"/>
    <w:rsid w:val="00951127"/>
    <w:rsid w:val="00951EE5"/>
    <w:rsid w:val="0095278A"/>
    <w:rsid w:val="0095278E"/>
    <w:rsid w:val="009540AE"/>
    <w:rsid w:val="00955C45"/>
    <w:rsid w:val="00957AAF"/>
    <w:rsid w:val="00962213"/>
    <w:rsid w:val="00962DC8"/>
    <w:rsid w:val="00966D61"/>
    <w:rsid w:val="00966FA7"/>
    <w:rsid w:val="0097049A"/>
    <w:rsid w:val="009724DC"/>
    <w:rsid w:val="00975392"/>
    <w:rsid w:val="009775BF"/>
    <w:rsid w:val="00981720"/>
    <w:rsid w:val="00981EB4"/>
    <w:rsid w:val="00983060"/>
    <w:rsid w:val="00983331"/>
    <w:rsid w:val="009876DA"/>
    <w:rsid w:val="0099045F"/>
    <w:rsid w:val="009921B1"/>
    <w:rsid w:val="00995411"/>
    <w:rsid w:val="00995758"/>
    <w:rsid w:val="00997094"/>
    <w:rsid w:val="009A0CAF"/>
    <w:rsid w:val="009A26E9"/>
    <w:rsid w:val="009A32F5"/>
    <w:rsid w:val="009A502C"/>
    <w:rsid w:val="009B0470"/>
    <w:rsid w:val="009B0791"/>
    <w:rsid w:val="009B2F54"/>
    <w:rsid w:val="009B519B"/>
    <w:rsid w:val="009B5C41"/>
    <w:rsid w:val="009B5FF0"/>
    <w:rsid w:val="009C1AD0"/>
    <w:rsid w:val="009C3F5F"/>
    <w:rsid w:val="009C69A5"/>
    <w:rsid w:val="009D13CE"/>
    <w:rsid w:val="009D2E23"/>
    <w:rsid w:val="009D5081"/>
    <w:rsid w:val="009D635A"/>
    <w:rsid w:val="009E13A7"/>
    <w:rsid w:val="009E1517"/>
    <w:rsid w:val="009E3369"/>
    <w:rsid w:val="009E6089"/>
    <w:rsid w:val="009E7DB1"/>
    <w:rsid w:val="009F08D5"/>
    <w:rsid w:val="009F1603"/>
    <w:rsid w:val="009F2AB6"/>
    <w:rsid w:val="009F2ECD"/>
    <w:rsid w:val="00A00FCD"/>
    <w:rsid w:val="00A03223"/>
    <w:rsid w:val="00A04BCB"/>
    <w:rsid w:val="00A054B6"/>
    <w:rsid w:val="00A074C3"/>
    <w:rsid w:val="00A10DA2"/>
    <w:rsid w:val="00A14A08"/>
    <w:rsid w:val="00A151E4"/>
    <w:rsid w:val="00A154B9"/>
    <w:rsid w:val="00A17005"/>
    <w:rsid w:val="00A1713A"/>
    <w:rsid w:val="00A2006E"/>
    <w:rsid w:val="00A20507"/>
    <w:rsid w:val="00A20ED9"/>
    <w:rsid w:val="00A215DD"/>
    <w:rsid w:val="00A21F85"/>
    <w:rsid w:val="00A22075"/>
    <w:rsid w:val="00A232F6"/>
    <w:rsid w:val="00A23A3F"/>
    <w:rsid w:val="00A25302"/>
    <w:rsid w:val="00A268E8"/>
    <w:rsid w:val="00A27E89"/>
    <w:rsid w:val="00A27EE6"/>
    <w:rsid w:val="00A30B88"/>
    <w:rsid w:val="00A30F1B"/>
    <w:rsid w:val="00A33241"/>
    <w:rsid w:val="00A34963"/>
    <w:rsid w:val="00A37F27"/>
    <w:rsid w:val="00A40912"/>
    <w:rsid w:val="00A40B98"/>
    <w:rsid w:val="00A4189F"/>
    <w:rsid w:val="00A42687"/>
    <w:rsid w:val="00A43091"/>
    <w:rsid w:val="00A44A72"/>
    <w:rsid w:val="00A46227"/>
    <w:rsid w:val="00A46E05"/>
    <w:rsid w:val="00A47F08"/>
    <w:rsid w:val="00A5134F"/>
    <w:rsid w:val="00A515B4"/>
    <w:rsid w:val="00A5201C"/>
    <w:rsid w:val="00A564DD"/>
    <w:rsid w:val="00A6122E"/>
    <w:rsid w:val="00A61F8F"/>
    <w:rsid w:val="00A63731"/>
    <w:rsid w:val="00A6455D"/>
    <w:rsid w:val="00A649BA"/>
    <w:rsid w:val="00A71456"/>
    <w:rsid w:val="00A718F5"/>
    <w:rsid w:val="00A72E13"/>
    <w:rsid w:val="00A73C19"/>
    <w:rsid w:val="00A741FF"/>
    <w:rsid w:val="00A76F48"/>
    <w:rsid w:val="00A772AA"/>
    <w:rsid w:val="00A773A1"/>
    <w:rsid w:val="00A811D8"/>
    <w:rsid w:val="00A82C4E"/>
    <w:rsid w:val="00A83358"/>
    <w:rsid w:val="00A83669"/>
    <w:rsid w:val="00A837B3"/>
    <w:rsid w:val="00A84CA4"/>
    <w:rsid w:val="00A856B0"/>
    <w:rsid w:val="00A8697B"/>
    <w:rsid w:val="00A86F09"/>
    <w:rsid w:val="00A90A09"/>
    <w:rsid w:val="00A93812"/>
    <w:rsid w:val="00A939E1"/>
    <w:rsid w:val="00A9531F"/>
    <w:rsid w:val="00A97042"/>
    <w:rsid w:val="00AA451C"/>
    <w:rsid w:val="00AA5872"/>
    <w:rsid w:val="00AA5CE9"/>
    <w:rsid w:val="00AB109F"/>
    <w:rsid w:val="00AB16BC"/>
    <w:rsid w:val="00AB55A6"/>
    <w:rsid w:val="00AC0001"/>
    <w:rsid w:val="00AC3859"/>
    <w:rsid w:val="00AC5369"/>
    <w:rsid w:val="00AC5799"/>
    <w:rsid w:val="00AC70FF"/>
    <w:rsid w:val="00AD08C1"/>
    <w:rsid w:val="00AD1C79"/>
    <w:rsid w:val="00AD372B"/>
    <w:rsid w:val="00AE0716"/>
    <w:rsid w:val="00AE276E"/>
    <w:rsid w:val="00AE309B"/>
    <w:rsid w:val="00AE35B1"/>
    <w:rsid w:val="00AE4019"/>
    <w:rsid w:val="00AE4EF2"/>
    <w:rsid w:val="00AE6129"/>
    <w:rsid w:val="00AF02C3"/>
    <w:rsid w:val="00AF0A57"/>
    <w:rsid w:val="00AF39B7"/>
    <w:rsid w:val="00AF3D95"/>
    <w:rsid w:val="00AF7DF4"/>
    <w:rsid w:val="00B0191E"/>
    <w:rsid w:val="00B01DF1"/>
    <w:rsid w:val="00B02297"/>
    <w:rsid w:val="00B04076"/>
    <w:rsid w:val="00B0473B"/>
    <w:rsid w:val="00B05B26"/>
    <w:rsid w:val="00B06338"/>
    <w:rsid w:val="00B06C35"/>
    <w:rsid w:val="00B072BB"/>
    <w:rsid w:val="00B07544"/>
    <w:rsid w:val="00B16118"/>
    <w:rsid w:val="00B2167C"/>
    <w:rsid w:val="00B2180F"/>
    <w:rsid w:val="00B21E86"/>
    <w:rsid w:val="00B231B8"/>
    <w:rsid w:val="00B266CA"/>
    <w:rsid w:val="00B26855"/>
    <w:rsid w:val="00B269AA"/>
    <w:rsid w:val="00B27005"/>
    <w:rsid w:val="00B30047"/>
    <w:rsid w:val="00B33D43"/>
    <w:rsid w:val="00B3608B"/>
    <w:rsid w:val="00B363A4"/>
    <w:rsid w:val="00B40911"/>
    <w:rsid w:val="00B5012D"/>
    <w:rsid w:val="00B51759"/>
    <w:rsid w:val="00B53DCC"/>
    <w:rsid w:val="00B53FCF"/>
    <w:rsid w:val="00B56948"/>
    <w:rsid w:val="00B57F02"/>
    <w:rsid w:val="00B62621"/>
    <w:rsid w:val="00B65CE7"/>
    <w:rsid w:val="00B66FE5"/>
    <w:rsid w:val="00B67C37"/>
    <w:rsid w:val="00B711DB"/>
    <w:rsid w:val="00B71976"/>
    <w:rsid w:val="00B72277"/>
    <w:rsid w:val="00B7251C"/>
    <w:rsid w:val="00B74DB5"/>
    <w:rsid w:val="00B75616"/>
    <w:rsid w:val="00B762F7"/>
    <w:rsid w:val="00B81164"/>
    <w:rsid w:val="00B81E24"/>
    <w:rsid w:val="00B8377B"/>
    <w:rsid w:val="00B878E1"/>
    <w:rsid w:val="00B955E3"/>
    <w:rsid w:val="00B960D5"/>
    <w:rsid w:val="00B96C64"/>
    <w:rsid w:val="00B975D9"/>
    <w:rsid w:val="00BA01E6"/>
    <w:rsid w:val="00BA1645"/>
    <w:rsid w:val="00BA2570"/>
    <w:rsid w:val="00BA3932"/>
    <w:rsid w:val="00BB26BA"/>
    <w:rsid w:val="00BB3029"/>
    <w:rsid w:val="00BB3B8B"/>
    <w:rsid w:val="00BB5346"/>
    <w:rsid w:val="00BB55F8"/>
    <w:rsid w:val="00BB7D87"/>
    <w:rsid w:val="00BC4FA5"/>
    <w:rsid w:val="00BC6BC1"/>
    <w:rsid w:val="00BD4DA2"/>
    <w:rsid w:val="00BD4DFC"/>
    <w:rsid w:val="00BD7CD7"/>
    <w:rsid w:val="00BE0203"/>
    <w:rsid w:val="00BE4E10"/>
    <w:rsid w:val="00BE7524"/>
    <w:rsid w:val="00BE7ED6"/>
    <w:rsid w:val="00BF0BD9"/>
    <w:rsid w:val="00BF3941"/>
    <w:rsid w:val="00BF52B6"/>
    <w:rsid w:val="00C005A9"/>
    <w:rsid w:val="00C03013"/>
    <w:rsid w:val="00C04923"/>
    <w:rsid w:val="00C144D7"/>
    <w:rsid w:val="00C14978"/>
    <w:rsid w:val="00C159A3"/>
    <w:rsid w:val="00C16926"/>
    <w:rsid w:val="00C2011F"/>
    <w:rsid w:val="00C207A1"/>
    <w:rsid w:val="00C2081F"/>
    <w:rsid w:val="00C24652"/>
    <w:rsid w:val="00C3287F"/>
    <w:rsid w:val="00C371ED"/>
    <w:rsid w:val="00C37BE8"/>
    <w:rsid w:val="00C44EC4"/>
    <w:rsid w:val="00C51B11"/>
    <w:rsid w:val="00C550B9"/>
    <w:rsid w:val="00C57BF0"/>
    <w:rsid w:val="00C57E27"/>
    <w:rsid w:val="00C64F5A"/>
    <w:rsid w:val="00C67433"/>
    <w:rsid w:val="00C71F6F"/>
    <w:rsid w:val="00C72D93"/>
    <w:rsid w:val="00C75BA7"/>
    <w:rsid w:val="00C77C1E"/>
    <w:rsid w:val="00C818DC"/>
    <w:rsid w:val="00C821BD"/>
    <w:rsid w:val="00C83C3D"/>
    <w:rsid w:val="00C86048"/>
    <w:rsid w:val="00C876A5"/>
    <w:rsid w:val="00C94696"/>
    <w:rsid w:val="00CA07E9"/>
    <w:rsid w:val="00CA15B7"/>
    <w:rsid w:val="00CA28F1"/>
    <w:rsid w:val="00CA508D"/>
    <w:rsid w:val="00CA664D"/>
    <w:rsid w:val="00CB06DB"/>
    <w:rsid w:val="00CB3F2D"/>
    <w:rsid w:val="00CB5DAB"/>
    <w:rsid w:val="00CC0B92"/>
    <w:rsid w:val="00CC28D4"/>
    <w:rsid w:val="00CC30EF"/>
    <w:rsid w:val="00CC3209"/>
    <w:rsid w:val="00CC42F1"/>
    <w:rsid w:val="00CC5648"/>
    <w:rsid w:val="00CC79F2"/>
    <w:rsid w:val="00CD1174"/>
    <w:rsid w:val="00CD4F7F"/>
    <w:rsid w:val="00CD61DA"/>
    <w:rsid w:val="00CD707F"/>
    <w:rsid w:val="00CD71A3"/>
    <w:rsid w:val="00CE23D6"/>
    <w:rsid w:val="00CE27CF"/>
    <w:rsid w:val="00CE5C10"/>
    <w:rsid w:val="00CE6C4E"/>
    <w:rsid w:val="00CF0604"/>
    <w:rsid w:val="00CF1858"/>
    <w:rsid w:val="00CF2E4D"/>
    <w:rsid w:val="00CF6603"/>
    <w:rsid w:val="00CF7147"/>
    <w:rsid w:val="00CF7624"/>
    <w:rsid w:val="00D037E0"/>
    <w:rsid w:val="00D05D42"/>
    <w:rsid w:val="00D068F1"/>
    <w:rsid w:val="00D07426"/>
    <w:rsid w:val="00D10584"/>
    <w:rsid w:val="00D10674"/>
    <w:rsid w:val="00D10CE6"/>
    <w:rsid w:val="00D11AF5"/>
    <w:rsid w:val="00D17985"/>
    <w:rsid w:val="00D218E6"/>
    <w:rsid w:val="00D30382"/>
    <w:rsid w:val="00D30A9A"/>
    <w:rsid w:val="00D31E08"/>
    <w:rsid w:val="00D327C7"/>
    <w:rsid w:val="00D3469F"/>
    <w:rsid w:val="00D34A4C"/>
    <w:rsid w:val="00D410A6"/>
    <w:rsid w:val="00D42402"/>
    <w:rsid w:val="00D42713"/>
    <w:rsid w:val="00D46598"/>
    <w:rsid w:val="00D47502"/>
    <w:rsid w:val="00D5035D"/>
    <w:rsid w:val="00D512F5"/>
    <w:rsid w:val="00D56F36"/>
    <w:rsid w:val="00D60E3F"/>
    <w:rsid w:val="00D63B5D"/>
    <w:rsid w:val="00D67612"/>
    <w:rsid w:val="00D70F4D"/>
    <w:rsid w:val="00D74D80"/>
    <w:rsid w:val="00D76093"/>
    <w:rsid w:val="00D77246"/>
    <w:rsid w:val="00D864B8"/>
    <w:rsid w:val="00D86BE3"/>
    <w:rsid w:val="00D8764D"/>
    <w:rsid w:val="00D900B1"/>
    <w:rsid w:val="00D90492"/>
    <w:rsid w:val="00D9126B"/>
    <w:rsid w:val="00D92245"/>
    <w:rsid w:val="00D9313B"/>
    <w:rsid w:val="00D94324"/>
    <w:rsid w:val="00DA1C46"/>
    <w:rsid w:val="00DA487C"/>
    <w:rsid w:val="00DA67E6"/>
    <w:rsid w:val="00DB04D3"/>
    <w:rsid w:val="00DB0D5F"/>
    <w:rsid w:val="00DB11E7"/>
    <w:rsid w:val="00DB1EC2"/>
    <w:rsid w:val="00DB30CD"/>
    <w:rsid w:val="00DB4004"/>
    <w:rsid w:val="00DB785F"/>
    <w:rsid w:val="00DC09A5"/>
    <w:rsid w:val="00DC34E5"/>
    <w:rsid w:val="00DC3D04"/>
    <w:rsid w:val="00DC426F"/>
    <w:rsid w:val="00DC56A6"/>
    <w:rsid w:val="00DC6B15"/>
    <w:rsid w:val="00DD00F9"/>
    <w:rsid w:val="00DD163D"/>
    <w:rsid w:val="00DD197C"/>
    <w:rsid w:val="00DD48F0"/>
    <w:rsid w:val="00DD51F2"/>
    <w:rsid w:val="00DD605A"/>
    <w:rsid w:val="00DE10D7"/>
    <w:rsid w:val="00DE1683"/>
    <w:rsid w:val="00DE321C"/>
    <w:rsid w:val="00DF267D"/>
    <w:rsid w:val="00DF46C2"/>
    <w:rsid w:val="00DF75DD"/>
    <w:rsid w:val="00E023F8"/>
    <w:rsid w:val="00E03ABC"/>
    <w:rsid w:val="00E04988"/>
    <w:rsid w:val="00E04EC0"/>
    <w:rsid w:val="00E07AA7"/>
    <w:rsid w:val="00E1199D"/>
    <w:rsid w:val="00E15E1C"/>
    <w:rsid w:val="00E16038"/>
    <w:rsid w:val="00E167CE"/>
    <w:rsid w:val="00E22013"/>
    <w:rsid w:val="00E22214"/>
    <w:rsid w:val="00E228E4"/>
    <w:rsid w:val="00E253AA"/>
    <w:rsid w:val="00E25EED"/>
    <w:rsid w:val="00E30B44"/>
    <w:rsid w:val="00E30EF8"/>
    <w:rsid w:val="00E3127B"/>
    <w:rsid w:val="00E347E6"/>
    <w:rsid w:val="00E360FD"/>
    <w:rsid w:val="00E3629A"/>
    <w:rsid w:val="00E36704"/>
    <w:rsid w:val="00E37435"/>
    <w:rsid w:val="00E37B13"/>
    <w:rsid w:val="00E402DF"/>
    <w:rsid w:val="00E42E0D"/>
    <w:rsid w:val="00E44E46"/>
    <w:rsid w:val="00E46B26"/>
    <w:rsid w:val="00E50CC8"/>
    <w:rsid w:val="00E55A34"/>
    <w:rsid w:val="00E575DB"/>
    <w:rsid w:val="00E6083A"/>
    <w:rsid w:val="00E61124"/>
    <w:rsid w:val="00E65364"/>
    <w:rsid w:val="00E676D0"/>
    <w:rsid w:val="00E711F6"/>
    <w:rsid w:val="00E712C5"/>
    <w:rsid w:val="00E763AB"/>
    <w:rsid w:val="00E774F3"/>
    <w:rsid w:val="00E81836"/>
    <w:rsid w:val="00E8197D"/>
    <w:rsid w:val="00E85E88"/>
    <w:rsid w:val="00E90FEC"/>
    <w:rsid w:val="00E95F04"/>
    <w:rsid w:val="00E97C84"/>
    <w:rsid w:val="00E97DC6"/>
    <w:rsid w:val="00EA3389"/>
    <w:rsid w:val="00EA3540"/>
    <w:rsid w:val="00EA4F6F"/>
    <w:rsid w:val="00EA659B"/>
    <w:rsid w:val="00EA7C30"/>
    <w:rsid w:val="00EA7E3B"/>
    <w:rsid w:val="00EB172B"/>
    <w:rsid w:val="00EB31DA"/>
    <w:rsid w:val="00EB69B6"/>
    <w:rsid w:val="00EB77A9"/>
    <w:rsid w:val="00EC1A32"/>
    <w:rsid w:val="00EC214B"/>
    <w:rsid w:val="00EC29E0"/>
    <w:rsid w:val="00EC2F6E"/>
    <w:rsid w:val="00EC36D8"/>
    <w:rsid w:val="00EC5D56"/>
    <w:rsid w:val="00ED0D8B"/>
    <w:rsid w:val="00ED12DA"/>
    <w:rsid w:val="00ED1926"/>
    <w:rsid w:val="00ED1C77"/>
    <w:rsid w:val="00ED20ED"/>
    <w:rsid w:val="00ED22DF"/>
    <w:rsid w:val="00ED32CE"/>
    <w:rsid w:val="00ED58A8"/>
    <w:rsid w:val="00EF063A"/>
    <w:rsid w:val="00EF4FAC"/>
    <w:rsid w:val="00EF60B2"/>
    <w:rsid w:val="00F00C36"/>
    <w:rsid w:val="00F03557"/>
    <w:rsid w:val="00F07A47"/>
    <w:rsid w:val="00F114F7"/>
    <w:rsid w:val="00F11678"/>
    <w:rsid w:val="00F12A98"/>
    <w:rsid w:val="00F1309E"/>
    <w:rsid w:val="00F1695C"/>
    <w:rsid w:val="00F16C2E"/>
    <w:rsid w:val="00F176D3"/>
    <w:rsid w:val="00F2097E"/>
    <w:rsid w:val="00F21D33"/>
    <w:rsid w:val="00F22029"/>
    <w:rsid w:val="00F26103"/>
    <w:rsid w:val="00F27AD7"/>
    <w:rsid w:val="00F3149A"/>
    <w:rsid w:val="00F345DE"/>
    <w:rsid w:val="00F34A6A"/>
    <w:rsid w:val="00F37A4B"/>
    <w:rsid w:val="00F41102"/>
    <w:rsid w:val="00F41934"/>
    <w:rsid w:val="00F45DDA"/>
    <w:rsid w:val="00F46DFA"/>
    <w:rsid w:val="00F4751C"/>
    <w:rsid w:val="00F51A26"/>
    <w:rsid w:val="00F53F66"/>
    <w:rsid w:val="00F53FC9"/>
    <w:rsid w:val="00F54A15"/>
    <w:rsid w:val="00F56224"/>
    <w:rsid w:val="00F5647F"/>
    <w:rsid w:val="00F60108"/>
    <w:rsid w:val="00F61578"/>
    <w:rsid w:val="00F627FB"/>
    <w:rsid w:val="00F650F0"/>
    <w:rsid w:val="00F66196"/>
    <w:rsid w:val="00F6748D"/>
    <w:rsid w:val="00F820D8"/>
    <w:rsid w:val="00F8261E"/>
    <w:rsid w:val="00F83371"/>
    <w:rsid w:val="00F83BF2"/>
    <w:rsid w:val="00F86518"/>
    <w:rsid w:val="00F87D8E"/>
    <w:rsid w:val="00F95249"/>
    <w:rsid w:val="00F960CF"/>
    <w:rsid w:val="00FA0512"/>
    <w:rsid w:val="00FA1D08"/>
    <w:rsid w:val="00FA1D28"/>
    <w:rsid w:val="00FA5C88"/>
    <w:rsid w:val="00FA77E1"/>
    <w:rsid w:val="00FA7FF1"/>
    <w:rsid w:val="00FB0EEF"/>
    <w:rsid w:val="00FB2FEE"/>
    <w:rsid w:val="00FB305C"/>
    <w:rsid w:val="00FC198B"/>
    <w:rsid w:val="00FC1A55"/>
    <w:rsid w:val="00FC1DA4"/>
    <w:rsid w:val="00FD2AAA"/>
    <w:rsid w:val="00FD3D21"/>
    <w:rsid w:val="00FD4307"/>
    <w:rsid w:val="00FE0F0F"/>
    <w:rsid w:val="00FE2202"/>
    <w:rsid w:val="00FE28EB"/>
    <w:rsid w:val="00FF1D67"/>
    <w:rsid w:val="00FF5560"/>
    <w:rsid w:val="00FF5FBF"/>
    <w:rsid w:val="00F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6642"/>
    <w:pPr>
      <w:tabs>
        <w:tab w:val="left" w:pos="567"/>
      </w:tabs>
      <w:spacing w:line="260" w:lineRule="exact"/>
    </w:pPr>
    <w:rPr>
      <w:rFonts w:eastAsia="Times New Roman"/>
      <w:sz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8243C"/>
    <w:pPr>
      <w:keepNext/>
      <w:numPr>
        <w:numId w:val="4"/>
      </w:numPr>
      <w:tabs>
        <w:tab w:val="clear" w:pos="567"/>
        <w:tab w:val="clear" w:pos="1984"/>
        <w:tab w:val="left" w:pos="1417"/>
      </w:tabs>
      <w:spacing w:before="120" w:after="120" w:line="240" w:lineRule="auto"/>
      <w:ind w:left="1417" w:hanging="1417"/>
      <w:jc w:val="both"/>
      <w:outlineLvl w:val="0"/>
    </w:pPr>
    <w:rPr>
      <w:b/>
      <w:bCs/>
      <w:caps/>
      <w:sz w:val="24"/>
      <w:szCs w:val="24"/>
      <w:lang w:val="x-none"/>
    </w:rPr>
  </w:style>
  <w:style w:type="paragraph" w:styleId="Heading2">
    <w:name w:val="heading 2"/>
    <w:basedOn w:val="Normal"/>
    <w:next w:val="Normal"/>
    <w:link w:val="Heading2Char"/>
    <w:qFormat/>
    <w:rsid w:val="0018243C"/>
    <w:pPr>
      <w:keepNext/>
      <w:numPr>
        <w:ilvl w:val="1"/>
        <w:numId w:val="4"/>
      </w:numPr>
      <w:tabs>
        <w:tab w:val="clear" w:pos="567"/>
        <w:tab w:val="clear" w:pos="1984"/>
        <w:tab w:val="left" w:pos="1417"/>
      </w:tabs>
      <w:spacing w:before="120" w:after="120" w:line="240" w:lineRule="auto"/>
      <w:ind w:left="1417" w:hanging="1417"/>
      <w:jc w:val="both"/>
      <w:outlineLvl w:val="1"/>
    </w:pPr>
    <w:rPr>
      <w:b/>
      <w:bCs/>
      <w:iCs/>
      <w:sz w:val="24"/>
      <w:szCs w:val="24"/>
      <w:lang w:val="x-none"/>
    </w:rPr>
  </w:style>
  <w:style w:type="paragraph" w:styleId="Heading3">
    <w:name w:val="heading 3"/>
    <w:basedOn w:val="Normal"/>
    <w:next w:val="Normal"/>
    <w:link w:val="Heading3Char"/>
    <w:qFormat/>
    <w:rsid w:val="0018243C"/>
    <w:pPr>
      <w:keepNext/>
      <w:numPr>
        <w:ilvl w:val="2"/>
        <w:numId w:val="4"/>
      </w:numPr>
      <w:tabs>
        <w:tab w:val="clear" w:pos="567"/>
        <w:tab w:val="clear" w:pos="1984"/>
        <w:tab w:val="left" w:pos="1417"/>
      </w:tabs>
      <w:spacing w:before="120" w:after="120" w:line="240" w:lineRule="auto"/>
      <w:ind w:left="1417" w:hanging="1417"/>
      <w:jc w:val="both"/>
      <w:outlineLvl w:val="2"/>
    </w:pPr>
    <w:rPr>
      <w:b/>
      <w:bCs/>
      <w:sz w:val="24"/>
      <w:szCs w:val="24"/>
      <w:lang w:val="x-none"/>
    </w:rPr>
  </w:style>
  <w:style w:type="paragraph" w:styleId="Heading4">
    <w:name w:val="heading 4"/>
    <w:basedOn w:val="Normal"/>
    <w:next w:val="Normal"/>
    <w:link w:val="Heading4Char"/>
    <w:qFormat/>
    <w:rsid w:val="0018243C"/>
    <w:pPr>
      <w:keepNext/>
      <w:numPr>
        <w:ilvl w:val="3"/>
        <w:numId w:val="4"/>
      </w:numPr>
      <w:tabs>
        <w:tab w:val="clear" w:pos="567"/>
        <w:tab w:val="clear" w:pos="1984"/>
        <w:tab w:val="left" w:pos="1417"/>
      </w:tabs>
      <w:spacing w:before="120" w:after="120" w:line="240" w:lineRule="auto"/>
      <w:ind w:left="1417" w:hanging="1417"/>
      <w:jc w:val="both"/>
      <w:outlineLvl w:val="3"/>
    </w:pPr>
    <w:rPr>
      <w:b/>
      <w:bCs/>
      <w:sz w:val="24"/>
      <w:szCs w:val="24"/>
      <w:lang w:val="x-none"/>
    </w:rPr>
  </w:style>
  <w:style w:type="paragraph" w:styleId="Heading5">
    <w:name w:val="heading 5"/>
    <w:basedOn w:val="Normal"/>
    <w:next w:val="Normal"/>
    <w:link w:val="Heading5Char"/>
    <w:qFormat/>
    <w:rsid w:val="0018243C"/>
    <w:pPr>
      <w:keepNext/>
      <w:numPr>
        <w:ilvl w:val="4"/>
        <w:numId w:val="4"/>
      </w:numPr>
      <w:tabs>
        <w:tab w:val="clear" w:pos="567"/>
        <w:tab w:val="clear" w:pos="1984"/>
        <w:tab w:val="left" w:pos="1417"/>
      </w:tabs>
      <w:suppressAutoHyphens/>
      <w:spacing w:before="120" w:after="120" w:line="240" w:lineRule="auto"/>
      <w:ind w:left="1417" w:hanging="1417"/>
      <w:outlineLvl w:val="4"/>
    </w:pPr>
    <w:rPr>
      <w:b/>
      <w:bCs/>
      <w:iCs/>
      <w:sz w:val="24"/>
      <w:szCs w:val="24"/>
      <w:lang w:val="x-none"/>
    </w:rPr>
  </w:style>
  <w:style w:type="paragraph" w:styleId="Heading6">
    <w:name w:val="heading 6"/>
    <w:basedOn w:val="Normal"/>
    <w:next w:val="Normal"/>
    <w:link w:val="Heading6Char"/>
    <w:qFormat/>
    <w:rsid w:val="0018243C"/>
    <w:pPr>
      <w:keepNext/>
      <w:numPr>
        <w:ilvl w:val="5"/>
        <w:numId w:val="4"/>
      </w:numPr>
      <w:tabs>
        <w:tab w:val="clear" w:pos="567"/>
        <w:tab w:val="left" w:pos="1417"/>
      </w:tabs>
      <w:suppressAutoHyphens/>
      <w:spacing w:before="120" w:after="120" w:line="240" w:lineRule="auto"/>
      <w:ind w:left="1417" w:hanging="1417"/>
      <w:outlineLvl w:val="5"/>
    </w:pPr>
    <w:rPr>
      <w:b/>
      <w:bCs/>
      <w:sz w:val="24"/>
      <w:szCs w:val="24"/>
      <w:lang w:val="x-none"/>
    </w:rPr>
  </w:style>
  <w:style w:type="paragraph" w:styleId="Heading7">
    <w:name w:val="heading 7"/>
    <w:basedOn w:val="Normal"/>
    <w:next w:val="Normal"/>
    <w:link w:val="Heading7Char"/>
    <w:qFormat/>
    <w:rsid w:val="0018243C"/>
    <w:pPr>
      <w:numPr>
        <w:ilvl w:val="6"/>
        <w:numId w:val="4"/>
      </w:numPr>
      <w:tabs>
        <w:tab w:val="clear" w:pos="567"/>
        <w:tab w:val="left" w:pos="425"/>
      </w:tabs>
      <w:suppressAutoHyphens/>
      <w:spacing w:after="120" w:line="240" w:lineRule="auto"/>
      <w:outlineLvl w:val="6"/>
    </w:pPr>
    <w:rPr>
      <w:sz w:val="24"/>
      <w:szCs w:val="24"/>
      <w:lang w:val="x-none"/>
    </w:rPr>
  </w:style>
  <w:style w:type="paragraph" w:styleId="Heading8">
    <w:name w:val="heading 8"/>
    <w:basedOn w:val="Normal"/>
    <w:next w:val="Normal"/>
    <w:link w:val="Heading8Char"/>
    <w:qFormat/>
    <w:rsid w:val="0018243C"/>
    <w:pPr>
      <w:numPr>
        <w:ilvl w:val="7"/>
        <w:numId w:val="4"/>
      </w:numPr>
      <w:tabs>
        <w:tab w:val="clear" w:pos="567"/>
        <w:tab w:val="left" w:pos="850"/>
      </w:tabs>
      <w:suppressAutoHyphens/>
      <w:spacing w:after="120" w:line="240" w:lineRule="auto"/>
      <w:outlineLvl w:val="7"/>
    </w:pPr>
    <w:rPr>
      <w:iCs/>
      <w:sz w:val="24"/>
      <w:szCs w:val="24"/>
      <w:lang w:val="x-non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53FCF"/>
    <w:pPr>
      <w:spacing w:before="240" w:after="60"/>
      <w:outlineLvl w:val="8"/>
    </w:pPr>
    <w:rPr>
      <w:rFonts w:ascii="Calibri Light" w:hAnsi="Calibri Light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A3A25"/>
    <w:pPr>
      <w:tabs>
        <w:tab w:val="center" w:pos="4536"/>
        <w:tab w:val="right" w:pos="8306"/>
      </w:tabs>
    </w:pPr>
    <w:rPr>
      <w:rFonts w:ascii="Arial" w:hAnsi="Arial"/>
      <w:noProof/>
      <w:sz w:val="16"/>
      <w:lang w:val="x-none"/>
    </w:rPr>
  </w:style>
  <w:style w:type="paragraph" w:styleId="Header">
    <w:name w:val="header"/>
    <w:basedOn w:val="Normal"/>
    <w:link w:val="HeaderChar"/>
    <w:rsid w:val="009A3A25"/>
    <w:pPr>
      <w:tabs>
        <w:tab w:val="center" w:pos="4153"/>
        <w:tab w:val="right" w:pos="8306"/>
      </w:tabs>
    </w:pPr>
    <w:rPr>
      <w:rFonts w:ascii="Arial" w:hAnsi="Arial"/>
      <w:sz w:val="20"/>
      <w:lang w:val="x-none"/>
    </w:rPr>
  </w:style>
  <w:style w:type="paragraph" w:customStyle="1" w:styleId="MemoHeaderStyle">
    <w:name w:val="MemoHeaderStyle"/>
    <w:basedOn w:val="Normal"/>
    <w:next w:val="Normal"/>
    <w:rsid w:val="009A3A25"/>
    <w:pPr>
      <w:spacing w:line="120" w:lineRule="atLeast"/>
      <w:ind w:left="1418"/>
      <w:jc w:val="both"/>
    </w:pPr>
    <w:rPr>
      <w:rFonts w:ascii="Arial" w:hAnsi="Arial"/>
      <w:b/>
      <w:smallCaps/>
    </w:rPr>
  </w:style>
  <w:style w:type="character" w:styleId="PageNumber">
    <w:name w:val="page number"/>
    <w:basedOn w:val="DefaultParagraphFont"/>
    <w:rsid w:val="00812D16"/>
  </w:style>
  <w:style w:type="paragraph" w:styleId="BodyText">
    <w:name w:val="Body Text"/>
    <w:basedOn w:val="Normal"/>
    <w:link w:val="BodyTextChar"/>
    <w:rsid w:val="00812D16"/>
    <w:pPr>
      <w:tabs>
        <w:tab w:val="clear" w:pos="567"/>
      </w:tabs>
      <w:spacing w:line="240" w:lineRule="auto"/>
    </w:pPr>
    <w:rPr>
      <w:i/>
      <w:color w:val="008000"/>
    </w:rPr>
  </w:style>
  <w:style w:type="paragraph" w:styleId="CommentText">
    <w:name w:val="annotation text"/>
    <w:aliases w:val=" Car17, Car17 Car, Car17 Car Car, Char13, Char13 Car, Char13 Car Car,Car17,Car17 Car,Car17 Car Car,Char13,Char13 Car,Char13 Car Car"/>
    <w:basedOn w:val="Normal"/>
    <w:link w:val="CommentTextChar"/>
    <w:uiPriority w:val="99"/>
    <w:rsid w:val="00812D16"/>
    <w:rPr>
      <w:sz w:val="20"/>
      <w:lang w:val="x-none"/>
    </w:rPr>
  </w:style>
  <w:style w:type="character" w:styleId="Hyperlink">
    <w:name w:val="Hyperlink"/>
    <w:rsid w:val="00812D16"/>
    <w:rPr>
      <w:color w:val="0000FF"/>
      <w:u w:val="single"/>
    </w:rPr>
  </w:style>
  <w:style w:type="paragraph" w:customStyle="1" w:styleId="EMEAEnBodyText">
    <w:name w:val="EMEA En Body Text"/>
    <w:basedOn w:val="Normal"/>
    <w:rsid w:val="00812D16"/>
    <w:pPr>
      <w:tabs>
        <w:tab w:val="clear" w:pos="567"/>
      </w:tabs>
      <w:spacing w:before="120" w:after="120" w:line="240" w:lineRule="auto"/>
      <w:jc w:val="both"/>
    </w:pPr>
    <w:rPr>
      <w:lang w:val="en-US"/>
    </w:rPr>
  </w:style>
  <w:style w:type="paragraph" w:styleId="BalloonText">
    <w:name w:val="Balloon Text"/>
    <w:basedOn w:val="Normal"/>
    <w:semiHidden/>
    <w:rsid w:val="00A20C7F"/>
    <w:rPr>
      <w:rFonts w:ascii="Tahoma" w:hAnsi="Tahoma" w:cs="Tahoma"/>
      <w:sz w:val="16"/>
      <w:szCs w:val="16"/>
    </w:rPr>
  </w:style>
  <w:style w:type="paragraph" w:customStyle="1" w:styleId="BodytextAgency">
    <w:name w:val="Body text (Agency)"/>
    <w:basedOn w:val="Normal"/>
    <w:link w:val="BodytextAgencyChar"/>
    <w:qFormat/>
    <w:rsid w:val="00345F9C"/>
    <w:pPr>
      <w:tabs>
        <w:tab w:val="clear" w:pos="567"/>
      </w:tabs>
      <w:spacing w:after="140" w:line="280" w:lineRule="atLeast"/>
    </w:pPr>
    <w:rPr>
      <w:rFonts w:ascii="Verdana" w:eastAsia="Verdana" w:hAnsi="Verdana" w:cs="Verdana"/>
      <w:sz w:val="18"/>
      <w:szCs w:val="18"/>
      <w:lang w:eastAsia="en-GB"/>
    </w:rPr>
  </w:style>
  <w:style w:type="character" w:customStyle="1" w:styleId="BodytextAgencyChar">
    <w:name w:val="Body text (Agency) Char"/>
    <w:link w:val="BodytextAgency"/>
    <w:rsid w:val="00345F9C"/>
    <w:rPr>
      <w:rFonts w:ascii="Verdana" w:eastAsia="Verdana" w:hAnsi="Verdana" w:cs="Verdana"/>
      <w:sz w:val="18"/>
      <w:szCs w:val="18"/>
      <w:lang w:val="en-GB" w:eastAsia="en-GB" w:bidi="ar-SA"/>
    </w:rPr>
  </w:style>
  <w:style w:type="paragraph" w:customStyle="1" w:styleId="DraftingNotesAgency">
    <w:name w:val="Drafting Notes (Agency)"/>
    <w:basedOn w:val="Normal"/>
    <w:next w:val="BodytextAgency"/>
    <w:link w:val="DraftingNotesAgencyChar"/>
    <w:rsid w:val="00345F9C"/>
    <w:pPr>
      <w:tabs>
        <w:tab w:val="clear" w:pos="567"/>
      </w:tabs>
      <w:spacing w:after="140" w:line="280" w:lineRule="atLeast"/>
    </w:pPr>
    <w:rPr>
      <w:rFonts w:ascii="Courier New" w:eastAsia="Verdana" w:hAnsi="Courier New"/>
      <w:i/>
      <w:color w:val="339966"/>
      <w:szCs w:val="18"/>
      <w:lang w:eastAsia="en-GB"/>
    </w:rPr>
  </w:style>
  <w:style w:type="character" w:customStyle="1" w:styleId="DraftingNotesAgencyChar">
    <w:name w:val="Drafting Notes (Agency) Char"/>
    <w:link w:val="DraftingNotesAgency"/>
    <w:rsid w:val="00345F9C"/>
    <w:rPr>
      <w:rFonts w:ascii="Courier New" w:eastAsia="Verdana" w:hAnsi="Courier New"/>
      <w:i/>
      <w:color w:val="339966"/>
      <w:sz w:val="22"/>
      <w:szCs w:val="18"/>
      <w:lang w:val="en-GB" w:eastAsia="en-GB" w:bidi="ar-SA"/>
    </w:rPr>
  </w:style>
  <w:style w:type="paragraph" w:customStyle="1" w:styleId="NormalAgency">
    <w:name w:val="Normal (Agency)"/>
    <w:link w:val="NormalAgencyChar"/>
    <w:rsid w:val="00C179B0"/>
    <w:rPr>
      <w:rFonts w:ascii="Verdana" w:eastAsia="Verdana" w:hAnsi="Verdana" w:cs="Verdana"/>
      <w:sz w:val="18"/>
      <w:szCs w:val="18"/>
    </w:rPr>
  </w:style>
  <w:style w:type="table" w:customStyle="1" w:styleId="TablegridAgencyblack">
    <w:name w:val="Table grid (Agency) black"/>
    <w:basedOn w:val="TableNormal"/>
    <w:semiHidden/>
    <w:rsid w:val="00C179B0"/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auto"/>
    </w:tcPr>
    <w:tblStylePr w:type="firstRow">
      <w:rPr>
        <w:rFonts w:ascii="Times New Roman" w:hAnsi="Times New Roman"/>
        <w:b/>
        <w:i w:val="0"/>
        <w:color w:val="auto"/>
        <w:sz w:val="18"/>
        <w:szCs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cBorders>
        <w:shd w:val="clear" w:color="auto" w:fill="auto"/>
      </w:tcPr>
    </w:tblStylePr>
  </w:style>
  <w:style w:type="paragraph" w:customStyle="1" w:styleId="TableheadingrowsAgency">
    <w:name w:val="Table heading rows (Agency)"/>
    <w:basedOn w:val="BodytextAgency"/>
    <w:rsid w:val="00C179B0"/>
    <w:pPr>
      <w:keepNext/>
    </w:pPr>
    <w:rPr>
      <w:rFonts w:eastAsia="Times New Roman"/>
      <w:b/>
    </w:rPr>
  </w:style>
  <w:style w:type="paragraph" w:customStyle="1" w:styleId="TabletextrowsAgency">
    <w:name w:val="Table text rows (Agency)"/>
    <w:basedOn w:val="Normal"/>
    <w:rsid w:val="00C179B0"/>
    <w:pPr>
      <w:tabs>
        <w:tab w:val="clear" w:pos="567"/>
      </w:tabs>
      <w:spacing w:line="280" w:lineRule="exact"/>
    </w:pPr>
    <w:rPr>
      <w:rFonts w:ascii="Verdana" w:hAnsi="Verdana" w:cs="Verdana"/>
      <w:sz w:val="18"/>
      <w:szCs w:val="18"/>
      <w:lang w:eastAsia="zh-CN"/>
    </w:rPr>
  </w:style>
  <w:style w:type="character" w:customStyle="1" w:styleId="NormalAgencyChar">
    <w:name w:val="Normal (Agency) Char"/>
    <w:link w:val="NormalAgency"/>
    <w:rsid w:val="00C179B0"/>
    <w:rPr>
      <w:rFonts w:ascii="Verdana" w:eastAsia="Verdana" w:hAnsi="Verdana" w:cs="Verdana"/>
      <w:sz w:val="18"/>
      <w:szCs w:val="18"/>
      <w:lang w:val="en-GB" w:eastAsia="en-GB" w:bidi="ar-SA"/>
    </w:rPr>
  </w:style>
  <w:style w:type="character" w:styleId="CommentReference">
    <w:name w:val="annotation reference"/>
    <w:uiPriority w:val="99"/>
    <w:rsid w:val="00BC6DC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BC6DC2"/>
    <w:rPr>
      <w:b/>
      <w:bCs/>
    </w:rPr>
  </w:style>
  <w:style w:type="character" w:customStyle="1" w:styleId="CommentTextChar">
    <w:name w:val="Comment Text Char"/>
    <w:aliases w:val=" Car17 Char, Car17 Car Char, Car17 Car Car Char, Char13 Char, Char13 Car Char, Char13 Car Car Char,Car17 Char,Car17 Car Char,Car17 Car Car Char,Char13 Char,Char13 Car Char,Char13 Car Car Char"/>
    <w:link w:val="CommentText"/>
    <w:uiPriority w:val="99"/>
    <w:rsid w:val="00BC6DC2"/>
    <w:rPr>
      <w:rFonts w:eastAsia="Times New Roman"/>
      <w:lang w:eastAsia="en-US"/>
    </w:rPr>
  </w:style>
  <w:style w:type="character" w:customStyle="1" w:styleId="CommentSubjectChar">
    <w:name w:val="Comment Subject Char"/>
    <w:link w:val="CommentSubject"/>
    <w:rsid w:val="00BC6DC2"/>
    <w:rPr>
      <w:rFonts w:eastAsia="Times New Roman"/>
      <w:b/>
      <w:bCs/>
      <w:lang w:eastAsia="en-US"/>
    </w:rPr>
  </w:style>
  <w:style w:type="paragraph" w:styleId="Revision">
    <w:name w:val="Revision"/>
    <w:hidden/>
    <w:uiPriority w:val="99"/>
    <w:semiHidden/>
    <w:rsid w:val="00E2543A"/>
    <w:rPr>
      <w:rFonts w:eastAsia="Times New Roman"/>
      <w:sz w:val="22"/>
      <w:lang w:eastAsia="en-US"/>
    </w:rPr>
  </w:style>
  <w:style w:type="paragraph" w:customStyle="1" w:styleId="Default">
    <w:name w:val="Default"/>
    <w:rsid w:val="00D033B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1Char">
    <w:name w:val="Heading 1 Char"/>
    <w:link w:val="Heading1"/>
    <w:rsid w:val="0018243C"/>
    <w:rPr>
      <w:rFonts w:eastAsia="Times New Roman"/>
      <w:b/>
      <w:bCs/>
      <w:caps/>
      <w:sz w:val="24"/>
      <w:szCs w:val="24"/>
      <w:lang w:val="x-none" w:eastAsia="en-US"/>
    </w:rPr>
  </w:style>
  <w:style w:type="character" w:customStyle="1" w:styleId="Heading2Char">
    <w:name w:val="Heading 2 Char"/>
    <w:link w:val="Heading2"/>
    <w:rsid w:val="0018243C"/>
    <w:rPr>
      <w:rFonts w:eastAsia="Times New Roman"/>
      <w:b/>
      <w:bCs/>
      <w:iCs/>
      <w:sz w:val="24"/>
      <w:szCs w:val="24"/>
      <w:lang w:val="x-none" w:eastAsia="en-US"/>
    </w:rPr>
  </w:style>
  <w:style w:type="character" w:customStyle="1" w:styleId="Heading3Char">
    <w:name w:val="Heading 3 Char"/>
    <w:link w:val="Heading3"/>
    <w:rsid w:val="0018243C"/>
    <w:rPr>
      <w:rFonts w:eastAsia="Times New Roman"/>
      <w:b/>
      <w:bCs/>
      <w:sz w:val="24"/>
      <w:szCs w:val="24"/>
      <w:lang w:val="x-none" w:eastAsia="en-US"/>
    </w:rPr>
  </w:style>
  <w:style w:type="character" w:customStyle="1" w:styleId="Heading4Char">
    <w:name w:val="Heading 4 Char"/>
    <w:link w:val="Heading4"/>
    <w:rsid w:val="0018243C"/>
    <w:rPr>
      <w:rFonts w:eastAsia="Times New Roman"/>
      <w:b/>
      <w:bCs/>
      <w:sz w:val="24"/>
      <w:szCs w:val="24"/>
      <w:lang w:val="x-none" w:eastAsia="en-US"/>
    </w:rPr>
  </w:style>
  <w:style w:type="character" w:customStyle="1" w:styleId="Heading5Char">
    <w:name w:val="Heading 5 Char"/>
    <w:link w:val="Heading5"/>
    <w:rsid w:val="0018243C"/>
    <w:rPr>
      <w:rFonts w:eastAsia="Times New Roman"/>
      <w:b/>
      <w:bCs/>
      <w:iCs/>
      <w:sz w:val="24"/>
      <w:szCs w:val="24"/>
      <w:lang w:val="x-none" w:eastAsia="en-US"/>
    </w:rPr>
  </w:style>
  <w:style w:type="character" w:customStyle="1" w:styleId="Heading6Char">
    <w:name w:val="Heading 6 Char"/>
    <w:link w:val="Heading6"/>
    <w:rsid w:val="0018243C"/>
    <w:rPr>
      <w:rFonts w:eastAsia="Times New Roman"/>
      <w:b/>
      <w:bCs/>
      <w:sz w:val="24"/>
      <w:szCs w:val="24"/>
      <w:lang w:val="x-none" w:eastAsia="en-US"/>
    </w:rPr>
  </w:style>
  <w:style w:type="character" w:customStyle="1" w:styleId="Heading7Char">
    <w:name w:val="Heading 7 Char"/>
    <w:link w:val="Heading7"/>
    <w:rsid w:val="0018243C"/>
    <w:rPr>
      <w:rFonts w:eastAsia="Times New Roman"/>
      <w:sz w:val="24"/>
      <w:szCs w:val="24"/>
      <w:lang w:val="x-none" w:eastAsia="en-US"/>
    </w:rPr>
  </w:style>
  <w:style w:type="character" w:customStyle="1" w:styleId="Heading8Char">
    <w:name w:val="Heading 8 Char"/>
    <w:link w:val="Heading8"/>
    <w:rsid w:val="0018243C"/>
    <w:rPr>
      <w:rFonts w:eastAsia="Times New Roman"/>
      <w:iCs/>
      <w:sz w:val="24"/>
      <w:szCs w:val="24"/>
      <w:lang w:val="x-none" w:eastAsia="en-US"/>
    </w:rPr>
  </w:style>
  <w:style w:type="paragraph" w:customStyle="1" w:styleId="Table">
    <w:name w:val="Table"/>
    <w:basedOn w:val="Normal"/>
    <w:next w:val="Normal"/>
    <w:rsid w:val="0018243C"/>
    <w:pPr>
      <w:keepNext/>
      <w:numPr>
        <w:numId w:val="3"/>
      </w:numPr>
      <w:tabs>
        <w:tab w:val="clear" w:pos="567"/>
        <w:tab w:val="clear" w:pos="3403"/>
        <w:tab w:val="num" w:pos="2836"/>
      </w:tabs>
      <w:spacing w:before="120" w:after="120" w:line="240" w:lineRule="auto"/>
      <w:ind w:left="2836"/>
    </w:pPr>
    <w:rPr>
      <w:b/>
      <w:sz w:val="24"/>
      <w:szCs w:val="24"/>
      <w:lang w:eastAsia="en-CA"/>
    </w:rPr>
  </w:style>
  <w:style w:type="paragraph" w:styleId="Caption">
    <w:name w:val="caption"/>
    <w:aliases w:val="Caption 12pt,Caption 12pt+,Caption-FUSA,caption,figure"/>
    <w:basedOn w:val="Normal"/>
    <w:next w:val="Normal"/>
    <w:qFormat/>
    <w:rsid w:val="0018243C"/>
    <w:pPr>
      <w:keepNext/>
      <w:tabs>
        <w:tab w:val="clear" w:pos="567"/>
        <w:tab w:val="left" w:pos="907"/>
      </w:tabs>
      <w:spacing w:before="120" w:after="120" w:line="240" w:lineRule="auto"/>
      <w:jc w:val="center"/>
    </w:pPr>
    <w:rPr>
      <w:b/>
      <w:bCs/>
      <w:sz w:val="20"/>
    </w:rPr>
  </w:style>
  <w:style w:type="table" w:styleId="TableGrid">
    <w:name w:val="Table Grid"/>
    <w:basedOn w:val="TableNormal"/>
    <w:rsid w:val="0018243C"/>
    <w:pPr>
      <w:spacing w:after="120"/>
    </w:pPr>
    <w:rPr>
      <w:rFonts w:eastAsia="Times New Roman"/>
      <w:lang w:val="nl-BE"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WNormal">
    <w:name w:val="TW Normal"/>
    <w:basedOn w:val="Normal"/>
    <w:rsid w:val="0018243C"/>
    <w:pPr>
      <w:tabs>
        <w:tab w:val="clear" w:pos="567"/>
      </w:tabs>
      <w:spacing w:before="240" w:line="240" w:lineRule="auto"/>
    </w:pPr>
    <w:rPr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8243C"/>
    <w:pPr>
      <w:tabs>
        <w:tab w:val="clear" w:pos="567"/>
      </w:tabs>
      <w:spacing w:before="120" w:after="120" w:line="240" w:lineRule="auto"/>
      <w:ind w:left="720"/>
      <w:contextualSpacing/>
    </w:pPr>
    <w:rPr>
      <w:sz w:val="24"/>
      <w:szCs w:val="24"/>
    </w:rPr>
  </w:style>
  <w:style w:type="paragraph" w:styleId="FootnoteText">
    <w:name w:val="footnote text"/>
    <w:basedOn w:val="Normal"/>
    <w:link w:val="FootnoteTextChar"/>
    <w:rsid w:val="0018243C"/>
    <w:pPr>
      <w:tabs>
        <w:tab w:val="clear" w:pos="567"/>
      </w:tabs>
      <w:spacing w:line="240" w:lineRule="auto"/>
    </w:pPr>
    <w:rPr>
      <w:sz w:val="20"/>
      <w:lang w:val="x-none"/>
    </w:rPr>
  </w:style>
  <w:style w:type="character" w:customStyle="1" w:styleId="FootnoteTextChar">
    <w:name w:val="Footnote Text Char"/>
    <w:link w:val="FootnoteText"/>
    <w:rsid w:val="0018243C"/>
    <w:rPr>
      <w:rFonts w:eastAsia="Times New Roman"/>
      <w:lang w:eastAsia="en-US"/>
    </w:rPr>
  </w:style>
  <w:style w:type="paragraph" w:customStyle="1" w:styleId="TableFootnote">
    <w:name w:val="Table Footnote"/>
    <w:basedOn w:val="Normal"/>
    <w:rsid w:val="0018243C"/>
    <w:pPr>
      <w:tabs>
        <w:tab w:val="clear" w:pos="567"/>
        <w:tab w:val="left" w:pos="1872"/>
        <w:tab w:val="right" w:leader="dot" w:pos="9360"/>
      </w:tabs>
      <w:spacing w:line="240" w:lineRule="auto"/>
    </w:pPr>
    <w:rPr>
      <w:rFonts w:ascii="Arial" w:hAnsi="Arial"/>
      <w:sz w:val="16"/>
      <w:lang w:val="en-US" w:eastAsia="es-ES"/>
    </w:rPr>
  </w:style>
  <w:style w:type="character" w:customStyle="1" w:styleId="HeaderChar">
    <w:name w:val="Header Char"/>
    <w:link w:val="Header"/>
    <w:rsid w:val="00461DD9"/>
    <w:rPr>
      <w:rFonts w:ascii="Arial" w:eastAsia="Times New Roman" w:hAnsi="Arial"/>
      <w:lang w:eastAsia="en-US"/>
    </w:rPr>
  </w:style>
  <w:style w:type="character" w:styleId="FollowedHyperlink">
    <w:name w:val="FollowedHyperlink"/>
    <w:rsid w:val="002C2A4B"/>
    <w:rPr>
      <w:color w:val="800080"/>
      <w:u w:val="single"/>
    </w:rPr>
  </w:style>
  <w:style w:type="paragraph" w:customStyle="1" w:styleId="TableText">
    <w:name w:val="Table Text"/>
    <w:basedOn w:val="BodytextAgency"/>
    <w:link w:val="TableTextChar"/>
    <w:qFormat/>
    <w:rsid w:val="000F1472"/>
    <w:pPr>
      <w:spacing w:before="120" w:after="120" w:line="240" w:lineRule="auto"/>
    </w:pPr>
    <w:rPr>
      <w:rFonts w:eastAsia="Calibri"/>
      <w:sz w:val="22"/>
      <w:szCs w:val="22"/>
      <w:lang w:eastAsia="en-US"/>
    </w:rPr>
  </w:style>
  <w:style w:type="paragraph" w:customStyle="1" w:styleId="TableTitle">
    <w:name w:val="Table Title"/>
    <w:basedOn w:val="Normal"/>
    <w:link w:val="TableTitleChar"/>
    <w:qFormat/>
    <w:rsid w:val="000F1472"/>
    <w:pPr>
      <w:keepNext/>
      <w:tabs>
        <w:tab w:val="clear" w:pos="567"/>
      </w:tabs>
      <w:spacing w:before="240" w:after="120" w:line="240" w:lineRule="auto"/>
      <w:jc w:val="both"/>
    </w:pPr>
    <w:rPr>
      <w:b/>
      <w:bCs/>
      <w:sz w:val="24"/>
      <w:szCs w:val="18"/>
      <w:lang w:val="x-none"/>
    </w:rPr>
  </w:style>
  <w:style w:type="character" w:customStyle="1" w:styleId="TableTextChar">
    <w:name w:val="Table Text Char"/>
    <w:link w:val="TableText"/>
    <w:rsid w:val="000F1472"/>
    <w:rPr>
      <w:rFonts w:ascii="Verdana" w:eastAsia="Calibri" w:hAnsi="Verdana" w:cs="Verdana"/>
      <w:sz w:val="22"/>
      <w:szCs w:val="22"/>
      <w:lang w:val="en-GB" w:eastAsia="en-US" w:bidi="ar-SA"/>
    </w:rPr>
  </w:style>
  <w:style w:type="character" w:customStyle="1" w:styleId="TableTitleChar">
    <w:name w:val="Table Title Char"/>
    <w:link w:val="TableTitle"/>
    <w:rsid w:val="000F1472"/>
    <w:rPr>
      <w:rFonts w:eastAsia="Times New Roman"/>
      <w:b/>
      <w:bCs/>
      <w:sz w:val="24"/>
      <w:szCs w:val="18"/>
      <w:lang w:eastAsia="en-US"/>
    </w:rPr>
  </w:style>
  <w:style w:type="character" w:customStyle="1" w:styleId="FooterChar">
    <w:name w:val="Footer Char"/>
    <w:link w:val="Footer"/>
    <w:rsid w:val="006342C1"/>
    <w:rPr>
      <w:rFonts w:ascii="Arial" w:eastAsia="Times New Roman" w:hAnsi="Arial"/>
      <w:noProof/>
      <w:sz w:val="16"/>
      <w:lang w:eastAsia="en-US"/>
    </w:rPr>
  </w:style>
  <w:style w:type="paragraph" w:customStyle="1" w:styleId="Body">
    <w:name w:val="Body"/>
    <w:link w:val="BodyCar"/>
    <w:rsid w:val="006342C1"/>
    <w:pPr>
      <w:spacing w:before="60" w:after="60"/>
      <w:jc w:val="both"/>
    </w:pPr>
    <w:rPr>
      <w:rFonts w:eastAsia="Times New Roman"/>
      <w:sz w:val="24"/>
      <w:szCs w:val="24"/>
      <w:lang w:eastAsia="en-US"/>
    </w:rPr>
  </w:style>
  <w:style w:type="character" w:customStyle="1" w:styleId="BodyCar">
    <w:name w:val="Body Car"/>
    <w:link w:val="Body"/>
    <w:rsid w:val="006342C1"/>
    <w:rPr>
      <w:rFonts w:eastAsia="Times New Roman"/>
      <w:sz w:val="24"/>
      <w:szCs w:val="24"/>
      <w:lang w:val="en-GB" w:eastAsia="en-US" w:bidi="ar-SA"/>
    </w:rPr>
  </w:style>
  <w:style w:type="paragraph" w:styleId="NormalWeb">
    <w:name w:val="Normal (Web)"/>
    <w:basedOn w:val="Normal"/>
    <w:uiPriority w:val="99"/>
    <w:unhideWhenUsed/>
    <w:rsid w:val="00E5286F"/>
    <w:pPr>
      <w:tabs>
        <w:tab w:val="clear" w:pos="567"/>
      </w:tabs>
      <w:spacing w:before="100" w:beforeAutospacing="1" w:after="100" w:afterAutospacing="1" w:line="240" w:lineRule="auto"/>
    </w:pPr>
    <w:rPr>
      <w:sz w:val="24"/>
      <w:szCs w:val="24"/>
      <w:lang w:val="en-US"/>
    </w:rPr>
  </w:style>
  <w:style w:type="paragraph" w:customStyle="1" w:styleId="QRDBookmark">
    <w:name w:val="QRD Bookmark"/>
    <w:qFormat/>
    <w:rsid w:val="00626642"/>
    <w:pPr>
      <w:jc w:val="center"/>
      <w:outlineLvl w:val="0"/>
    </w:pPr>
    <w:rPr>
      <w:rFonts w:eastAsia="Times New Roman"/>
      <w:b/>
      <w:caps/>
      <w:sz w:val="22"/>
      <w:szCs w:val="22"/>
      <w:lang w:eastAsia="en-US"/>
    </w:rPr>
  </w:style>
  <w:style w:type="paragraph" w:customStyle="1" w:styleId="BodytextEMA">
    <w:name w:val="Body text (EMA)"/>
    <w:basedOn w:val="Normal"/>
    <w:rsid w:val="000E26EF"/>
    <w:pPr>
      <w:tabs>
        <w:tab w:val="clear" w:pos="567"/>
      </w:tabs>
      <w:spacing w:after="140" w:line="280" w:lineRule="atLeast"/>
    </w:pPr>
    <w:rPr>
      <w:rFonts w:ascii="Verdana" w:eastAsia="Calibri" w:hAnsi="Verdana"/>
      <w:sz w:val="18"/>
      <w:szCs w:val="18"/>
      <w:lang w:val="sv-SE" w:eastAsia="sv-SE"/>
    </w:rPr>
  </w:style>
  <w:style w:type="table" w:customStyle="1" w:styleId="Tabellenraster1">
    <w:name w:val="Tabellenraster1"/>
    <w:basedOn w:val="TableNormal"/>
    <w:next w:val="TableGrid"/>
    <w:rsid w:val="00BE7524"/>
    <w:pPr>
      <w:spacing w:after="120"/>
    </w:pPr>
    <w:rPr>
      <w:rFonts w:eastAsia="Times New Roman"/>
      <w:lang w:val="nl-BE"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RDBookmark2">
    <w:name w:val="QRD Bookmark2"/>
    <w:basedOn w:val="Normal"/>
    <w:qFormat/>
    <w:rsid w:val="00CB3F2D"/>
    <w:pPr>
      <w:keepNext/>
      <w:spacing w:line="240" w:lineRule="auto"/>
    </w:pPr>
    <w:rPr>
      <w:b/>
      <w:bCs/>
      <w:lang w:val="hu-HU"/>
    </w:rPr>
  </w:style>
  <w:style w:type="paragraph" w:styleId="Bibliography">
    <w:name w:val="Bibliography"/>
    <w:basedOn w:val="Normal"/>
    <w:next w:val="Normal"/>
    <w:uiPriority w:val="37"/>
    <w:semiHidden/>
    <w:unhideWhenUsed/>
    <w:rsid w:val="00B53FCF"/>
  </w:style>
  <w:style w:type="paragraph" w:styleId="BlockText">
    <w:name w:val="Block Text"/>
    <w:basedOn w:val="Normal"/>
    <w:semiHidden/>
    <w:unhideWhenUsed/>
    <w:rsid w:val="00B53FCF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semiHidden/>
    <w:unhideWhenUsed/>
    <w:rsid w:val="00B53FCF"/>
    <w:pPr>
      <w:spacing w:after="120" w:line="480" w:lineRule="auto"/>
    </w:pPr>
  </w:style>
  <w:style w:type="character" w:customStyle="1" w:styleId="BodyText2Char">
    <w:name w:val="Body Text 2 Char"/>
    <w:link w:val="BodyText2"/>
    <w:semiHidden/>
    <w:rsid w:val="00B53FCF"/>
    <w:rPr>
      <w:rFonts w:eastAsia="Times New Roman"/>
      <w:sz w:val="22"/>
      <w:lang w:val="en-GB" w:eastAsia="en-US"/>
    </w:rPr>
  </w:style>
  <w:style w:type="paragraph" w:styleId="BodyText3">
    <w:name w:val="Body Text 3"/>
    <w:basedOn w:val="Normal"/>
    <w:link w:val="BodyText3Char"/>
    <w:semiHidden/>
    <w:unhideWhenUsed/>
    <w:rsid w:val="00B53FCF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B53FCF"/>
    <w:rPr>
      <w:rFonts w:eastAsia="Times New Roman"/>
      <w:sz w:val="16"/>
      <w:szCs w:val="16"/>
      <w:lang w:val="en-GB" w:eastAsia="en-US"/>
    </w:rPr>
  </w:style>
  <w:style w:type="paragraph" w:styleId="BodyTextFirstIndent">
    <w:name w:val="Body Text First Indent"/>
    <w:basedOn w:val="BodyText"/>
    <w:link w:val="BodyTextFirstIndentChar"/>
    <w:rsid w:val="00B53FCF"/>
    <w:pPr>
      <w:tabs>
        <w:tab w:val="left" w:pos="567"/>
      </w:tabs>
      <w:spacing w:after="120" w:line="260" w:lineRule="exact"/>
      <w:ind w:firstLine="210"/>
    </w:pPr>
    <w:rPr>
      <w:i w:val="0"/>
      <w:color w:val="auto"/>
    </w:rPr>
  </w:style>
  <w:style w:type="character" w:customStyle="1" w:styleId="BodyTextChar">
    <w:name w:val="Body Text Char"/>
    <w:link w:val="BodyText"/>
    <w:rsid w:val="00B53FCF"/>
    <w:rPr>
      <w:rFonts w:eastAsia="Times New Roman"/>
      <w:i/>
      <w:color w:val="008000"/>
      <w:sz w:val="22"/>
      <w:lang w:val="en-GB" w:eastAsia="en-US"/>
    </w:rPr>
  </w:style>
  <w:style w:type="character" w:customStyle="1" w:styleId="BodyTextFirstIndentChar">
    <w:name w:val="Body Text First Indent Char"/>
    <w:link w:val="BodyTextFirstIndent"/>
    <w:rsid w:val="00B53FCF"/>
    <w:rPr>
      <w:rFonts w:eastAsia="Times New Roman"/>
      <w:i w:val="0"/>
      <w:color w:val="008000"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semiHidden/>
    <w:unhideWhenUsed/>
    <w:rsid w:val="00B53FCF"/>
    <w:pPr>
      <w:spacing w:after="120"/>
      <w:ind w:left="283"/>
    </w:pPr>
  </w:style>
  <w:style w:type="character" w:customStyle="1" w:styleId="BodyTextIndentChar">
    <w:name w:val="Body Text Indent Char"/>
    <w:link w:val="BodyTextIndent"/>
    <w:semiHidden/>
    <w:rsid w:val="00B53FCF"/>
    <w:rPr>
      <w:rFonts w:eastAsia="Times New Roman"/>
      <w:sz w:val="22"/>
      <w:lang w:val="en-GB" w:eastAsia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B53FCF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53FCF"/>
    <w:rPr>
      <w:rFonts w:eastAsia="Times New Roman"/>
      <w:sz w:val="22"/>
      <w:lang w:val="en-GB" w:eastAsia="en-US"/>
    </w:rPr>
  </w:style>
  <w:style w:type="paragraph" w:styleId="BodyTextIndent2">
    <w:name w:val="Body Text Indent 2"/>
    <w:basedOn w:val="Normal"/>
    <w:link w:val="BodyTextIndent2Char"/>
    <w:semiHidden/>
    <w:unhideWhenUsed/>
    <w:rsid w:val="00B53FCF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semiHidden/>
    <w:rsid w:val="00B53FCF"/>
    <w:rPr>
      <w:rFonts w:eastAsia="Times New Roman"/>
      <w:sz w:val="22"/>
      <w:lang w:val="en-GB" w:eastAsia="en-US"/>
    </w:rPr>
  </w:style>
  <w:style w:type="paragraph" w:styleId="BodyTextIndent3">
    <w:name w:val="Body Text Indent 3"/>
    <w:basedOn w:val="Normal"/>
    <w:link w:val="BodyTextIndent3Char"/>
    <w:semiHidden/>
    <w:unhideWhenUsed/>
    <w:rsid w:val="00B53FC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B53FCF"/>
    <w:rPr>
      <w:rFonts w:eastAsia="Times New Roman"/>
      <w:sz w:val="16"/>
      <w:szCs w:val="16"/>
      <w:lang w:val="en-GB" w:eastAsia="en-US"/>
    </w:rPr>
  </w:style>
  <w:style w:type="paragraph" w:styleId="Closing">
    <w:name w:val="Closing"/>
    <w:basedOn w:val="Normal"/>
    <w:link w:val="ClosingChar"/>
    <w:semiHidden/>
    <w:unhideWhenUsed/>
    <w:rsid w:val="00B53FCF"/>
    <w:pPr>
      <w:ind w:left="4252"/>
    </w:pPr>
  </w:style>
  <w:style w:type="character" w:customStyle="1" w:styleId="ClosingChar">
    <w:name w:val="Closing Char"/>
    <w:link w:val="Closing"/>
    <w:semiHidden/>
    <w:rsid w:val="00B53FCF"/>
    <w:rPr>
      <w:rFonts w:eastAsia="Times New Roman"/>
      <w:sz w:val="22"/>
      <w:lang w:val="en-GB" w:eastAsia="en-US"/>
    </w:rPr>
  </w:style>
  <w:style w:type="paragraph" w:styleId="Date">
    <w:name w:val="Date"/>
    <w:basedOn w:val="Normal"/>
    <w:next w:val="Normal"/>
    <w:link w:val="DateChar"/>
    <w:rsid w:val="00B53FCF"/>
  </w:style>
  <w:style w:type="character" w:customStyle="1" w:styleId="DateChar">
    <w:name w:val="Date Char"/>
    <w:link w:val="Date"/>
    <w:rsid w:val="00B53FCF"/>
    <w:rPr>
      <w:rFonts w:eastAsia="Times New Roman"/>
      <w:sz w:val="22"/>
      <w:lang w:val="en-GB" w:eastAsia="en-US"/>
    </w:rPr>
  </w:style>
  <w:style w:type="paragraph" w:styleId="DocumentMap">
    <w:name w:val="Document Map"/>
    <w:basedOn w:val="Normal"/>
    <w:link w:val="DocumentMapChar"/>
    <w:semiHidden/>
    <w:unhideWhenUsed/>
    <w:rsid w:val="00B53FCF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link w:val="DocumentMap"/>
    <w:semiHidden/>
    <w:rsid w:val="00B53FCF"/>
    <w:rPr>
      <w:rFonts w:ascii="Segoe UI" w:eastAsia="Times New Roman" w:hAnsi="Segoe UI" w:cs="Segoe UI"/>
      <w:sz w:val="16"/>
      <w:szCs w:val="16"/>
      <w:lang w:val="en-GB" w:eastAsia="en-US"/>
    </w:rPr>
  </w:style>
  <w:style w:type="paragraph" w:styleId="E-mailSignature">
    <w:name w:val="E-mail Signature"/>
    <w:basedOn w:val="Normal"/>
    <w:link w:val="E-mailSignatureChar"/>
    <w:semiHidden/>
    <w:unhideWhenUsed/>
    <w:rsid w:val="00B53FCF"/>
  </w:style>
  <w:style w:type="character" w:customStyle="1" w:styleId="E-mailSignatureChar">
    <w:name w:val="E-mail Signature Char"/>
    <w:link w:val="E-mailSignature"/>
    <w:semiHidden/>
    <w:rsid w:val="00B53FCF"/>
    <w:rPr>
      <w:rFonts w:eastAsia="Times New Roman"/>
      <w:sz w:val="22"/>
      <w:lang w:val="en-GB" w:eastAsia="en-US"/>
    </w:rPr>
  </w:style>
  <w:style w:type="paragraph" w:styleId="EndnoteText">
    <w:name w:val="endnote text"/>
    <w:basedOn w:val="Normal"/>
    <w:link w:val="EndnoteTextChar"/>
    <w:semiHidden/>
    <w:unhideWhenUsed/>
    <w:rsid w:val="00B53FCF"/>
    <w:rPr>
      <w:sz w:val="20"/>
    </w:rPr>
  </w:style>
  <w:style w:type="character" w:customStyle="1" w:styleId="EndnoteTextChar">
    <w:name w:val="Endnote Text Char"/>
    <w:link w:val="EndnoteText"/>
    <w:semiHidden/>
    <w:rsid w:val="00B53FCF"/>
    <w:rPr>
      <w:rFonts w:eastAsia="Times New Roman"/>
      <w:lang w:val="en-GB" w:eastAsia="en-US"/>
    </w:rPr>
  </w:style>
  <w:style w:type="paragraph" w:styleId="EnvelopeAddress">
    <w:name w:val="envelope address"/>
    <w:basedOn w:val="Normal"/>
    <w:semiHidden/>
    <w:unhideWhenUsed/>
    <w:rsid w:val="00B53FCF"/>
    <w:pPr>
      <w:framePr w:w="7920" w:h="1980" w:hRule="exact" w:hSpace="141" w:wrap="auto" w:hAnchor="page" w:xAlign="center" w:yAlign="bottom"/>
      <w:ind w:left="2880"/>
    </w:pPr>
    <w:rPr>
      <w:rFonts w:ascii="Calibri Light" w:hAnsi="Calibri Light"/>
      <w:sz w:val="24"/>
      <w:szCs w:val="24"/>
    </w:rPr>
  </w:style>
  <w:style w:type="paragraph" w:styleId="EnvelopeReturn">
    <w:name w:val="envelope return"/>
    <w:basedOn w:val="Normal"/>
    <w:semiHidden/>
    <w:unhideWhenUsed/>
    <w:rsid w:val="00B53FCF"/>
    <w:rPr>
      <w:rFonts w:ascii="Calibri Light" w:hAnsi="Calibri Light"/>
      <w:sz w:val="20"/>
    </w:rPr>
  </w:style>
  <w:style w:type="character" w:customStyle="1" w:styleId="Heading9Char">
    <w:name w:val="Heading 9 Char"/>
    <w:link w:val="Heading9"/>
    <w:semiHidden/>
    <w:rsid w:val="00B53FCF"/>
    <w:rPr>
      <w:rFonts w:ascii="Calibri Light" w:eastAsia="Times New Roman" w:hAnsi="Calibri Light" w:cs="Times New Roman"/>
      <w:sz w:val="22"/>
      <w:szCs w:val="22"/>
      <w:lang w:val="en-GB" w:eastAsia="en-US"/>
    </w:rPr>
  </w:style>
  <w:style w:type="paragraph" w:styleId="HTMLAddress">
    <w:name w:val="HTML Address"/>
    <w:basedOn w:val="Normal"/>
    <w:link w:val="HTMLAddressChar"/>
    <w:semiHidden/>
    <w:unhideWhenUsed/>
    <w:rsid w:val="00B53FCF"/>
    <w:rPr>
      <w:i/>
      <w:iCs/>
    </w:rPr>
  </w:style>
  <w:style w:type="character" w:customStyle="1" w:styleId="HTMLAddressChar">
    <w:name w:val="HTML Address Char"/>
    <w:link w:val="HTMLAddress"/>
    <w:semiHidden/>
    <w:rsid w:val="00B53FCF"/>
    <w:rPr>
      <w:rFonts w:eastAsia="Times New Roman"/>
      <w:i/>
      <w:iCs/>
      <w:sz w:val="22"/>
      <w:lang w:val="en-GB" w:eastAsia="en-US"/>
    </w:rPr>
  </w:style>
  <w:style w:type="paragraph" w:styleId="HTMLPreformatted">
    <w:name w:val="HTML Preformatted"/>
    <w:basedOn w:val="Normal"/>
    <w:link w:val="HTMLPreformattedChar"/>
    <w:semiHidden/>
    <w:unhideWhenUsed/>
    <w:rsid w:val="00B53FCF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semiHidden/>
    <w:rsid w:val="00B53FCF"/>
    <w:rPr>
      <w:rFonts w:ascii="Courier New" w:eastAsia="Times New Roman" w:hAnsi="Courier New" w:cs="Courier New"/>
      <w:lang w:val="en-GB" w:eastAsia="en-US"/>
    </w:rPr>
  </w:style>
  <w:style w:type="paragraph" w:styleId="Index1">
    <w:name w:val="index 1"/>
    <w:basedOn w:val="Normal"/>
    <w:next w:val="Normal"/>
    <w:autoRedefine/>
    <w:semiHidden/>
    <w:unhideWhenUsed/>
    <w:rsid w:val="00B53FCF"/>
    <w:pPr>
      <w:tabs>
        <w:tab w:val="clear" w:pos="567"/>
      </w:tabs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B53FCF"/>
    <w:pPr>
      <w:tabs>
        <w:tab w:val="clear" w:pos="567"/>
      </w:tabs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B53FCF"/>
    <w:pPr>
      <w:tabs>
        <w:tab w:val="clear" w:pos="567"/>
      </w:tabs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B53FCF"/>
    <w:pPr>
      <w:tabs>
        <w:tab w:val="clear" w:pos="567"/>
      </w:tabs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B53FCF"/>
    <w:pPr>
      <w:tabs>
        <w:tab w:val="clear" w:pos="567"/>
      </w:tabs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B53FCF"/>
    <w:pPr>
      <w:tabs>
        <w:tab w:val="clear" w:pos="567"/>
      </w:tabs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B53FCF"/>
    <w:pPr>
      <w:tabs>
        <w:tab w:val="clear" w:pos="567"/>
      </w:tabs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B53FCF"/>
    <w:pPr>
      <w:tabs>
        <w:tab w:val="clear" w:pos="567"/>
      </w:tabs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B53FCF"/>
    <w:pPr>
      <w:tabs>
        <w:tab w:val="clear" w:pos="567"/>
      </w:tabs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B53FCF"/>
    <w:rPr>
      <w:rFonts w:ascii="Calibri Light" w:hAnsi="Calibri Light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FCF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link w:val="IntenseQuote"/>
    <w:uiPriority w:val="30"/>
    <w:rsid w:val="00B53FCF"/>
    <w:rPr>
      <w:rFonts w:eastAsia="Times New Roman"/>
      <w:i/>
      <w:iCs/>
      <w:color w:val="4472C4"/>
      <w:sz w:val="22"/>
      <w:lang w:val="en-GB" w:eastAsia="en-US"/>
    </w:rPr>
  </w:style>
  <w:style w:type="paragraph" w:styleId="List">
    <w:name w:val="List"/>
    <w:basedOn w:val="Normal"/>
    <w:semiHidden/>
    <w:unhideWhenUsed/>
    <w:rsid w:val="00B53FCF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B53FCF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B53FCF"/>
    <w:pPr>
      <w:ind w:left="849" w:hanging="283"/>
      <w:contextualSpacing/>
    </w:pPr>
  </w:style>
  <w:style w:type="paragraph" w:styleId="List4">
    <w:name w:val="List 4"/>
    <w:basedOn w:val="Normal"/>
    <w:rsid w:val="00B53FCF"/>
    <w:pPr>
      <w:ind w:left="1132" w:hanging="283"/>
      <w:contextualSpacing/>
    </w:pPr>
  </w:style>
  <w:style w:type="paragraph" w:styleId="List5">
    <w:name w:val="List 5"/>
    <w:basedOn w:val="Normal"/>
    <w:rsid w:val="00B53FCF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B53FCF"/>
    <w:pPr>
      <w:numPr>
        <w:numId w:val="13"/>
      </w:numPr>
      <w:contextualSpacing/>
    </w:pPr>
  </w:style>
  <w:style w:type="paragraph" w:styleId="ListBullet2">
    <w:name w:val="List Bullet 2"/>
    <w:basedOn w:val="Normal"/>
    <w:semiHidden/>
    <w:unhideWhenUsed/>
    <w:rsid w:val="00B53FCF"/>
    <w:pPr>
      <w:numPr>
        <w:numId w:val="14"/>
      </w:numPr>
      <w:contextualSpacing/>
    </w:pPr>
  </w:style>
  <w:style w:type="paragraph" w:styleId="ListBullet3">
    <w:name w:val="List Bullet 3"/>
    <w:basedOn w:val="Normal"/>
    <w:semiHidden/>
    <w:unhideWhenUsed/>
    <w:rsid w:val="00B53FCF"/>
    <w:pPr>
      <w:numPr>
        <w:numId w:val="15"/>
      </w:numPr>
      <w:contextualSpacing/>
    </w:pPr>
  </w:style>
  <w:style w:type="paragraph" w:styleId="ListBullet4">
    <w:name w:val="List Bullet 4"/>
    <w:basedOn w:val="Normal"/>
    <w:semiHidden/>
    <w:unhideWhenUsed/>
    <w:rsid w:val="00B53FCF"/>
    <w:pPr>
      <w:numPr>
        <w:numId w:val="16"/>
      </w:numPr>
      <w:contextualSpacing/>
    </w:pPr>
  </w:style>
  <w:style w:type="paragraph" w:styleId="ListBullet5">
    <w:name w:val="List Bullet 5"/>
    <w:basedOn w:val="Normal"/>
    <w:semiHidden/>
    <w:unhideWhenUsed/>
    <w:rsid w:val="00B53FCF"/>
    <w:pPr>
      <w:numPr>
        <w:numId w:val="17"/>
      </w:numPr>
      <w:contextualSpacing/>
    </w:pPr>
  </w:style>
  <w:style w:type="paragraph" w:styleId="ListContinue">
    <w:name w:val="List Continue"/>
    <w:basedOn w:val="Normal"/>
    <w:semiHidden/>
    <w:unhideWhenUsed/>
    <w:rsid w:val="00B53FCF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B53FCF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B53FCF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B53FCF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B53FCF"/>
    <w:pPr>
      <w:spacing w:after="120"/>
      <w:ind w:left="1415"/>
      <w:contextualSpacing/>
    </w:pPr>
  </w:style>
  <w:style w:type="paragraph" w:styleId="ListNumber">
    <w:name w:val="List Number"/>
    <w:basedOn w:val="Normal"/>
    <w:rsid w:val="00B53FCF"/>
    <w:pPr>
      <w:numPr>
        <w:numId w:val="18"/>
      </w:numPr>
      <w:contextualSpacing/>
    </w:pPr>
  </w:style>
  <w:style w:type="paragraph" w:styleId="ListNumber2">
    <w:name w:val="List Number 2"/>
    <w:basedOn w:val="Normal"/>
    <w:semiHidden/>
    <w:unhideWhenUsed/>
    <w:rsid w:val="00B53FCF"/>
    <w:pPr>
      <w:numPr>
        <w:numId w:val="19"/>
      </w:numPr>
      <w:contextualSpacing/>
    </w:pPr>
  </w:style>
  <w:style w:type="paragraph" w:styleId="ListNumber3">
    <w:name w:val="List Number 3"/>
    <w:basedOn w:val="Normal"/>
    <w:semiHidden/>
    <w:unhideWhenUsed/>
    <w:rsid w:val="00B53FCF"/>
    <w:pPr>
      <w:numPr>
        <w:numId w:val="20"/>
      </w:numPr>
      <w:contextualSpacing/>
    </w:pPr>
  </w:style>
  <w:style w:type="paragraph" w:styleId="ListNumber4">
    <w:name w:val="List Number 4"/>
    <w:basedOn w:val="Normal"/>
    <w:semiHidden/>
    <w:unhideWhenUsed/>
    <w:rsid w:val="00B53FCF"/>
    <w:pPr>
      <w:numPr>
        <w:numId w:val="21"/>
      </w:numPr>
      <w:contextualSpacing/>
    </w:pPr>
  </w:style>
  <w:style w:type="paragraph" w:styleId="ListNumber5">
    <w:name w:val="List Number 5"/>
    <w:basedOn w:val="Normal"/>
    <w:semiHidden/>
    <w:unhideWhenUsed/>
    <w:rsid w:val="00B53FCF"/>
    <w:pPr>
      <w:numPr>
        <w:numId w:val="22"/>
      </w:numPr>
      <w:contextualSpacing/>
    </w:pPr>
  </w:style>
  <w:style w:type="paragraph" w:styleId="MacroText">
    <w:name w:val="macro"/>
    <w:link w:val="MacroTextChar"/>
    <w:semiHidden/>
    <w:unhideWhenUsed/>
    <w:rsid w:val="00B53F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0" w:lineRule="exact"/>
    </w:pPr>
    <w:rPr>
      <w:rFonts w:ascii="Courier New" w:eastAsia="Times New Roman" w:hAnsi="Courier New" w:cs="Courier New"/>
      <w:lang w:eastAsia="en-US"/>
    </w:rPr>
  </w:style>
  <w:style w:type="character" w:customStyle="1" w:styleId="MacroTextChar">
    <w:name w:val="Macro Text Char"/>
    <w:link w:val="MacroText"/>
    <w:semiHidden/>
    <w:rsid w:val="00B53FCF"/>
    <w:rPr>
      <w:rFonts w:ascii="Courier New" w:eastAsia="Times New Roman" w:hAnsi="Courier New" w:cs="Courier New"/>
      <w:lang w:val="en-GB" w:eastAsia="en-US"/>
    </w:rPr>
  </w:style>
  <w:style w:type="paragraph" w:styleId="MessageHeader">
    <w:name w:val="Message Header"/>
    <w:basedOn w:val="Normal"/>
    <w:link w:val="MessageHeaderChar"/>
    <w:semiHidden/>
    <w:unhideWhenUsed/>
    <w:rsid w:val="00B53FC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libri Light" w:hAnsi="Calibri Light"/>
      <w:sz w:val="24"/>
      <w:szCs w:val="24"/>
    </w:rPr>
  </w:style>
  <w:style w:type="character" w:customStyle="1" w:styleId="MessageHeaderChar">
    <w:name w:val="Message Header Char"/>
    <w:link w:val="MessageHeader"/>
    <w:semiHidden/>
    <w:rsid w:val="00B53FCF"/>
    <w:rPr>
      <w:rFonts w:ascii="Calibri Light" w:eastAsia="Times New Roman" w:hAnsi="Calibri Light" w:cs="Times New Roman"/>
      <w:sz w:val="24"/>
      <w:szCs w:val="24"/>
      <w:shd w:val="pct20" w:color="auto" w:fill="auto"/>
      <w:lang w:val="en-GB" w:eastAsia="en-US"/>
    </w:rPr>
  </w:style>
  <w:style w:type="paragraph" w:styleId="NoSpacing">
    <w:name w:val="No Spacing"/>
    <w:uiPriority w:val="1"/>
    <w:qFormat/>
    <w:rsid w:val="00B53FCF"/>
    <w:pPr>
      <w:tabs>
        <w:tab w:val="left" w:pos="567"/>
      </w:tabs>
    </w:pPr>
    <w:rPr>
      <w:rFonts w:eastAsia="Times New Roman"/>
      <w:sz w:val="22"/>
      <w:lang w:eastAsia="en-US"/>
    </w:rPr>
  </w:style>
  <w:style w:type="paragraph" w:styleId="NormalIndent">
    <w:name w:val="Normal Indent"/>
    <w:basedOn w:val="Normal"/>
    <w:semiHidden/>
    <w:unhideWhenUsed/>
    <w:rsid w:val="00B53FCF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B53FCF"/>
  </w:style>
  <w:style w:type="character" w:customStyle="1" w:styleId="NoteHeadingChar">
    <w:name w:val="Note Heading Char"/>
    <w:link w:val="NoteHeading"/>
    <w:semiHidden/>
    <w:rsid w:val="00B53FCF"/>
    <w:rPr>
      <w:rFonts w:eastAsia="Times New Roman"/>
      <w:sz w:val="22"/>
      <w:lang w:val="en-GB" w:eastAsia="en-US"/>
    </w:rPr>
  </w:style>
  <w:style w:type="paragraph" w:styleId="PlainText">
    <w:name w:val="Plain Text"/>
    <w:basedOn w:val="Normal"/>
    <w:link w:val="PlainTextChar"/>
    <w:semiHidden/>
    <w:unhideWhenUsed/>
    <w:rsid w:val="00B53FCF"/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semiHidden/>
    <w:rsid w:val="00B53FCF"/>
    <w:rPr>
      <w:rFonts w:ascii="Courier New" w:eastAsia="Times New Roman" w:hAnsi="Courier New" w:cs="Courier New"/>
      <w:lang w:val="en-GB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B53FCF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B53FCF"/>
    <w:rPr>
      <w:rFonts w:eastAsia="Times New Roman"/>
      <w:i/>
      <w:iCs/>
      <w:color w:val="404040"/>
      <w:sz w:val="22"/>
      <w:lang w:val="en-GB" w:eastAsia="en-US"/>
    </w:rPr>
  </w:style>
  <w:style w:type="paragraph" w:styleId="Salutation">
    <w:name w:val="Salutation"/>
    <w:basedOn w:val="Normal"/>
    <w:next w:val="Normal"/>
    <w:link w:val="SalutationChar"/>
    <w:rsid w:val="00B53FCF"/>
  </w:style>
  <w:style w:type="character" w:customStyle="1" w:styleId="SalutationChar">
    <w:name w:val="Salutation Char"/>
    <w:link w:val="Salutation"/>
    <w:rsid w:val="00B53FCF"/>
    <w:rPr>
      <w:rFonts w:eastAsia="Times New Roman"/>
      <w:sz w:val="22"/>
      <w:lang w:val="en-GB" w:eastAsia="en-US"/>
    </w:rPr>
  </w:style>
  <w:style w:type="paragraph" w:styleId="Signature">
    <w:name w:val="Signature"/>
    <w:basedOn w:val="Normal"/>
    <w:link w:val="SignatureChar"/>
    <w:semiHidden/>
    <w:unhideWhenUsed/>
    <w:rsid w:val="00B53FCF"/>
    <w:pPr>
      <w:ind w:left="4252"/>
    </w:pPr>
  </w:style>
  <w:style w:type="character" w:customStyle="1" w:styleId="SignatureChar">
    <w:name w:val="Signature Char"/>
    <w:link w:val="Signature"/>
    <w:semiHidden/>
    <w:rsid w:val="00B53FCF"/>
    <w:rPr>
      <w:rFonts w:eastAsia="Times New Roman"/>
      <w:sz w:val="22"/>
      <w:lang w:val="en-GB" w:eastAsia="en-US"/>
    </w:rPr>
  </w:style>
  <w:style w:type="paragraph" w:styleId="Subtitle">
    <w:name w:val="Subtitle"/>
    <w:basedOn w:val="Normal"/>
    <w:next w:val="Normal"/>
    <w:link w:val="SubtitleChar"/>
    <w:qFormat/>
    <w:rsid w:val="00B53FCF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SubtitleChar">
    <w:name w:val="Subtitle Char"/>
    <w:link w:val="Subtitle"/>
    <w:rsid w:val="00B53FCF"/>
    <w:rPr>
      <w:rFonts w:ascii="Calibri Light" w:eastAsia="Times New Roman" w:hAnsi="Calibri Light" w:cs="Times New Roman"/>
      <w:sz w:val="24"/>
      <w:szCs w:val="24"/>
      <w:lang w:val="en-GB" w:eastAsia="en-US"/>
    </w:rPr>
  </w:style>
  <w:style w:type="paragraph" w:styleId="TableofAuthorities">
    <w:name w:val="table of authorities"/>
    <w:basedOn w:val="Normal"/>
    <w:next w:val="Normal"/>
    <w:semiHidden/>
    <w:unhideWhenUsed/>
    <w:rsid w:val="00B53FCF"/>
    <w:pPr>
      <w:tabs>
        <w:tab w:val="clear" w:pos="567"/>
      </w:tabs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B53FCF"/>
    <w:pPr>
      <w:tabs>
        <w:tab w:val="clear" w:pos="567"/>
      </w:tabs>
    </w:pPr>
  </w:style>
  <w:style w:type="paragraph" w:styleId="Title">
    <w:name w:val="Title"/>
    <w:basedOn w:val="Normal"/>
    <w:next w:val="Normal"/>
    <w:link w:val="TitleChar"/>
    <w:qFormat/>
    <w:rsid w:val="00B53FCF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B53FCF"/>
    <w:rPr>
      <w:rFonts w:ascii="Calibri Light" w:eastAsia="Times New Roman" w:hAnsi="Calibri Light" w:cs="Times New Roman"/>
      <w:b/>
      <w:bCs/>
      <w:kern w:val="28"/>
      <w:sz w:val="32"/>
      <w:szCs w:val="32"/>
      <w:lang w:val="en-GB" w:eastAsia="en-US"/>
    </w:rPr>
  </w:style>
  <w:style w:type="paragraph" w:styleId="TOAHeading">
    <w:name w:val="toa heading"/>
    <w:basedOn w:val="Normal"/>
    <w:next w:val="Normal"/>
    <w:semiHidden/>
    <w:unhideWhenUsed/>
    <w:rsid w:val="00B53FCF"/>
    <w:pPr>
      <w:spacing w:before="120"/>
    </w:pPr>
    <w:rPr>
      <w:rFonts w:ascii="Calibri Light" w:hAnsi="Calibri Light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B53FCF"/>
    <w:pPr>
      <w:tabs>
        <w:tab w:val="clear" w:pos="567"/>
      </w:tabs>
    </w:pPr>
  </w:style>
  <w:style w:type="paragraph" w:styleId="TOC2">
    <w:name w:val="toc 2"/>
    <w:basedOn w:val="Normal"/>
    <w:next w:val="Normal"/>
    <w:autoRedefine/>
    <w:semiHidden/>
    <w:unhideWhenUsed/>
    <w:rsid w:val="00B53FCF"/>
    <w:pPr>
      <w:tabs>
        <w:tab w:val="clear" w:pos="567"/>
      </w:tabs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B53FCF"/>
    <w:pPr>
      <w:tabs>
        <w:tab w:val="clear" w:pos="567"/>
      </w:tabs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B53FCF"/>
    <w:pPr>
      <w:tabs>
        <w:tab w:val="clear" w:pos="567"/>
      </w:tabs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B53FCF"/>
    <w:pPr>
      <w:tabs>
        <w:tab w:val="clear" w:pos="567"/>
      </w:tabs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B53FCF"/>
    <w:pPr>
      <w:tabs>
        <w:tab w:val="clear" w:pos="567"/>
      </w:tabs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B53FCF"/>
    <w:pPr>
      <w:tabs>
        <w:tab w:val="clear" w:pos="567"/>
      </w:tabs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B53FCF"/>
    <w:pPr>
      <w:tabs>
        <w:tab w:val="clear" w:pos="567"/>
      </w:tabs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B53FCF"/>
    <w:pPr>
      <w:tabs>
        <w:tab w:val="clear" w:pos="567"/>
      </w:tabs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3FCF"/>
    <w:pPr>
      <w:numPr>
        <w:numId w:val="0"/>
      </w:numPr>
      <w:tabs>
        <w:tab w:val="clear" w:pos="1417"/>
        <w:tab w:val="left" w:pos="567"/>
      </w:tabs>
      <w:spacing w:before="240" w:after="60" w:line="260" w:lineRule="exact"/>
      <w:jc w:val="left"/>
      <w:outlineLvl w:val="9"/>
    </w:pPr>
    <w:rPr>
      <w:rFonts w:ascii="Calibri Light" w:hAnsi="Calibri Light"/>
      <w:caps w:val="0"/>
      <w:kern w:val="32"/>
      <w:sz w:val="32"/>
      <w:szCs w:val="32"/>
      <w:lang w:val="en-GB"/>
    </w:rPr>
  </w:style>
  <w:style w:type="paragraph" w:customStyle="1" w:styleId="No-numheading3Agency">
    <w:name w:val="No-num heading 3 (Agency)"/>
    <w:basedOn w:val="Normal"/>
    <w:next w:val="BodytextAgency"/>
    <w:link w:val="No-numheading3AgencyChar"/>
    <w:rsid w:val="00A46E05"/>
    <w:pPr>
      <w:keepNext/>
      <w:tabs>
        <w:tab w:val="clear" w:pos="567"/>
      </w:tabs>
      <w:spacing w:before="280" w:after="220" w:line="240" w:lineRule="auto"/>
      <w:outlineLvl w:val="2"/>
    </w:pPr>
    <w:rPr>
      <w:rFonts w:ascii="Verdana" w:eastAsia="Verdana" w:hAnsi="Verdana"/>
      <w:b/>
      <w:bCs/>
      <w:kern w:val="32"/>
      <w:szCs w:val="22"/>
      <w:lang w:val="hu-HU" w:eastAsia="hu-HU" w:bidi="hu-HU"/>
    </w:rPr>
  </w:style>
  <w:style w:type="character" w:customStyle="1" w:styleId="No-numheading3AgencyChar">
    <w:name w:val="No-num heading 3 (Agency) Char"/>
    <w:link w:val="No-numheading3Agency"/>
    <w:rsid w:val="00A46E05"/>
    <w:rPr>
      <w:rFonts w:ascii="Verdana" w:eastAsia="Verdana" w:hAnsi="Verdana"/>
      <w:b/>
      <w:bCs/>
      <w:kern w:val="32"/>
      <w:sz w:val="22"/>
      <w:szCs w:val="22"/>
      <w:lang w:val="hu-HU" w:eastAsia="hu-HU" w:bidi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54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3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49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94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02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999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645850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08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85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2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ema.europa.eu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ema.europa.eu/docs/en_GB/document_library/Template_or_form/2013/03/WC500139752.doc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ema.europa.eu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ema.europa.eu" TargetMode="External"/><Relationship Id="rId10" Type="http://schemas.openxmlformats.org/officeDocument/2006/relationships/hyperlink" Target="http://www.ema.europa.eu/docs/en_GB/document_library/Template_or_form/2013/03/WC500139752.doc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ema.europa.eu/docs/en_GB/document_library/Template_or_form/2013/03/WC500139752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F91DD1AE57B44B1BCEB7F1056F5D0" ma:contentTypeVersion="6" ma:contentTypeDescription="Create a new document." ma:contentTypeScope="" ma:versionID="80d1dd17cb0c17b7740334051d5d16b2">
  <xsd:schema xmlns:xsd="http://www.w3.org/2001/XMLSchema" xmlns:xs="http://www.w3.org/2001/XMLSchema" xmlns:p="http://schemas.microsoft.com/office/2006/metadata/properties" xmlns:ns2="a6a35199-84b7-4ca5-aa1c-39e9ca4c46ff" xmlns:ns3="0ac2e3cc-46bd-4320-b2ac-d7f7d167e1a9" targetNamespace="http://schemas.microsoft.com/office/2006/metadata/properties" ma:root="true" ma:fieldsID="c170dc105f61f60cf84b7b3e6d807e4f" ns2:_="" ns3:_="">
    <xsd:import namespace="a6a35199-84b7-4ca5-aa1c-39e9ca4c46ff"/>
    <xsd:import namespace="0ac2e3cc-46bd-4320-b2ac-d7f7d167e1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35199-84b7-4ca5-aa1c-39e9ca4c46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2e3cc-46bd-4320-b2ac-d7f7d167e1a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77AC49-5930-4472-9D97-8695815AAC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743CA5-40CF-47FA-8114-3B8B3C8CF2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35199-84b7-4ca5-aa1c-39e9ca4c46ff"/>
    <ds:schemaRef ds:uri="0ac2e3cc-46bd-4320-b2ac-d7f7d167e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284089-CE11-4BC7-ADEC-63EA952E18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12060</Words>
  <Characters>68748</Characters>
  <Application>Microsoft Office Word</Application>
  <DocSecurity>0</DocSecurity>
  <Lines>572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80647</CharactersWithSpaces>
  <SharedDoc>false</SharedDoc>
  <HLinks>
    <vt:vector size="36" baseType="variant">
      <vt:variant>
        <vt:i4>1245197</vt:i4>
      </vt:variant>
      <vt:variant>
        <vt:i4>15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12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1245197</vt:i4>
      </vt:variant>
      <vt:variant>
        <vt:i4>9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6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1245197</vt:i4>
      </vt:variant>
      <vt:variant>
        <vt:i4>3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0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2021-06-03T23:51:00Z</dcterms:created>
  <dcterms:modified xsi:type="dcterms:W3CDTF">2021-06-03T23:51:00Z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ea11ca-d417-4147-80ed-01a58412c458_Enabled">
    <vt:lpwstr>true</vt:lpwstr>
  </property>
  <property fmtid="{D5CDD505-2E9C-101B-9397-08002B2CF9AE}" pid="3" name="MSIP_Label_0eea11ca-d417-4147-80ed-01a58412c458_SetDate">
    <vt:lpwstr>2021-06-03T23:51:21Z</vt:lpwstr>
  </property>
  <property fmtid="{D5CDD505-2E9C-101B-9397-08002B2CF9AE}" pid="4" name="MSIP_Label_0eea11ca-d417-4147-80ed-01a58412c458_Method">
    <vt:lpwstr>Standard</vt:lpwstr>
  </property>
  <property fmtid="{D5CDD505-2E9C-101B-9397-08002B2CF9AE}" pid="5" name="MSIP_Label_0eea11ca-d417-4147-80ed-01a58412c458_Name">
    <vt:lpwstr>0eea11ca-d417-4147-80ed-01a58412c458</vt:lpwstr>
  </property>
  <property fmtid="{D5CDD505-2E9C-101B-9397-08002B2CF9AE}" pid="6" name="MSIP_Label_0eea11ca-d417-4147-80ed-01a58412c458_SiteId">
    <vt:lpwstr>bc9dc15c-61bc-4f03-b60b-e5b6d8922839</vt:lpwstr>
  </property>
  <property fmtid="{D5CDD505-2E9C-101B-9397-08002B2CF9AE}" pid="7" name="MSIP_Label_0eea11ca-d417-4147-80ed-01a58412c458_ActionId">
    <vt:lpwstr>51b67130-2318-4876-a2d2-2e267f1b92d6</vt:lpwstr>
  </property>
  <property fmtid="{D5CDD505-2E9C-101B-9397-08002B2CF9AE}" pid="8" name="MSIP_Label_0eea11ca-d417-4147-80ed-01a58412c458_ContentBits">
    <vt:lpwstr>2</vt:lpwstr>
  </property>
</Properties>
</file>